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49DA" w14:textId="5CA96636" w:rsidR="00BB7C94" w:rsidRPr="00BB7C94" w:rsidRDefault="00BB7C94" w:rsidP="00BB7C94">
      <w:pPr>
        <w:rPr>
          <w:color w:val="FF0000"/>
          <w:u w:val="single"/>
        </w:rPr>
      </w:pPr>
      <w:r>
        <w:rPr>
          <w:rFonts w:ascii="Arial" w:hAnsi="Arial" w:cs="Arial"/>
          <w:color w:val="FF0000"/>
        </w:rPr>
        <w:t>Editorial note: Certain information has been redacted from this judgment in compliance with the law.</w:t>
      </w:r>
    </w:p>
    <w:p w14:paraId="27E7BEBC" w14:textId="1E5BCAA8" w:rsidR="00B7781A" w:rsidRDefault="00B7781A" w:rsidP="00B7781A">
      <w:pPr>
        <w:jc w:val="center"/>
        <w:rPr>
          <w:rFonts w:ascii="Arial" w:hAnsi="Arial" w:cs="Arial"/>
          <w:b/>
        </w:rPr>
      </w:pPr>
      <w:r>
        <w:rPr>
          <w:noProof/>
          <w:color w:val="1F497D"/>
          <w:sz w:val="16"/>
          <w:szCs w:val="16"/>
        </w:rPr>
        <w:drawing>
          <wp:inline distT="0" distB="0" distL="0" distR="0" wp14:anchorId="3A31BB4D" wp14:editId="20EB3957">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08D0027" w14:textId="77777777" w:rsidR="00B7781A" w:rsidRDefault="00B7781A" w:rsidP="00B7781A">
      <w:pPr>
        <w:jc w:val="center"/>
        <w:rPr>
          <w:rFonts w:ascii="Arial" w:hAnsi="Arial" w:cs="Arial"/>
          <w:b/>
        </w:rPr>
      </w:pPr>
    </w:p>
    <w:p w14:paraId="3C4B8114" w14:textId="77777777" w:rsidR="00B7781A" w:rsidRDefault="00B7781A" w:rsidP="00B7781A">
      <w:pPr>
        <w:spacing w:line="276" w:lineRule="auto"/>
        <w:jc w:val="center"/>
        <w:rPr>
          <w:rFonts w:ascii="Arial" w:hAnsi="Arial" w:cs="Arial"/>
          <w:b/>
        </w:rPr>
      </w:pPr>
      <w:r>
        <w:rPr>
          <w:rFonts w:ascii="Arial" w:hAnsi="Arial" w:cs="Arial"/>
          <w:b/>
        </w:rPr>
        <w:t>IN THE HIGH COURT OF SOUTH AFRICA</w:t>
      </w:r>
    </w:p>
    <w:p w14:paraId="37A3BCDA" w14:textId="77777777" w:rsidR="00B7781A" w:rsidRDefault="00B7781A" w:rsidP="00B7781A">
      <w:pPr>
        <w:spacing w:line="276" w:lineRule="auto"/>
        <w:jc w:val="center"/>
        <w:rPr>
          <w:rFonts w:ascii="Arial" w:hAnsi="Arial" w:cs="Arial"/>
          <w:b/>
        </w:rPr>
      </w:pPr>
      <w:r>
        <w:rPr>
          <w:rFonts w:ascii="Arial" w:hAnsi="Arial" w:cs="Arial"/>
          <w:b/>
        </w:rPr>
        <w:t>(WESTERN CAPE DIVISION, CAPE TOWN)</w:t>
      </w:r>
    </w:p>
    <w:p w14:paraId="1F90BB4F" w14:textId="77777777" w:rsidR="00B7781A" w:rsidRDefault="00B7781A" w:rsidP="00B7781A">
      <w:pPr>
        <w:spacing w:line="276" w:lineRule="auto"/>
        <w:jc w:val="center"/>
        <w:rPr>
          <w:rFonts w:ascii="Arial" w:hAnsi="Arial" w:cs="Arial"/>
          <w:b/>
        </w:rPr>
      </w:pPr>
    </w:p>
    <w:p w14:paraId="0E6E7D73" w14:textId="77777777" w:rsidR="00B7781A" w:rsidRDefault="00B7781A" w:rsidP="00B7781A">
      <w:pPr>
        <w:spacing w:line="276" w:lineRule="auto"/>
        <w:jc w:val="center"/>
        <w:rPr>
          <w:rFonts w:ascii="Arial" w:hAnsi="Arial" w:cs="Arial"/>
          <w:b/>
          <w:i/>
        </w:rPr>
      </w:pPr>
      <w:r>
        <w:rPr>
          <w:rFonts w:ascii="Arial" w:hAnsi="Arial" w:cs="Arial"/>
          <w:b/>
          <w:i/>
        </w:rPr>
        <w:t>Before:</w:t>
      </w:r>
    </w:p>
    <w:p w14:paraId="3FCF5DA6" w14:textId="77777777" w:rsidR="00B7781A" w:rsidRDefault="00B7781A" w:rsidP="00B7781A">
      <w:pPr>
        <w:spacing w:line="276" w:lineRule="auto"/>
        <w:jc w:val="center"/>
        <w:rPr>
          <w:rFonts w:ascii="Arial" w:hAnsi="Arial" w:cs="Arial"/>
          <w:i/>
        </w:rPr>
      </w:pPr>
      <w:r>
        <w:rPr>
          <w:rFonts w:ascii="Arial" w:hAnsi="Arial" w:cs="Arial"/>
          <w:i/>
        </w:rPr>
        <w:t xml:space="preserve">The Hon Mr Justice P </w:t>
      </w:r>
      <w:proofErr w:type="gramStart"/>
      <w:r>
        <w:rPr>
          <w:rFonts w:ascii="Arial" w:hAnsi="Arial" w:cs="Arial"/>
          <w:i/>
        </w:rPr>
        <w:t>A</w:t>
      </w:r>
      <w:proofErr w:type="gramEnd"/>
      <w:r>
        <w:rPr>
          <w:rFonts w:ascii="Arial" w:hAnsi="Arial" w:cs="Arial"/>
          <w:i/>
        </w:rPr>
        <w:t xml:space="preserve"> L Gamble</w:t>
      </w:r>
    </w:p>
    <w:p w14:paraId="11487DFA" w14:textId="77777777" w:rsidR="00B7781A" w:rsidRDefault="00B7781A" w:rsidP="00B7781A">
      <w:pPr>
        <w:spacing w:line="276" w:lineRule="auto"/>
        <w:jc w:val="center"/>
        <w:rPr>
          <w:rFonts w:ascii="Arial" w:hAnsi="Arial" w:cs="Arial"/>
          <w:i/>
        </w:rPr>
      </w:pPr>
      <w:r>
        <w:rPr>
          <w:rFonts w:ascii="Arial" w:hAnsi="Arial" w:cs="Arial"/>
          <w:i/>
        </w:rPr>
        <w:t xml:space="preserve">The Hon Mr Justice M J </w:t>
      </w:r>
      <w:proofErr w:type="spellStart"/>
      <w:r>
        <w:rPr>
          <w:rFonts w:ascii="Arial" w:hAnsi="Arial" w:cs="Arial"/>
          <w:i/>
        </w:rPr>
        <w:t>Dolamo</w:t>
      </w:r>
      <w:proofErr w:type="spellEnd"/>
    </w:p>
    <w:p w14:paraId="25159D0A" w14:textId="77777777" w:rsidR="00B7781A" w:rsidRDefault="00B7781A" w:rsidP="00B7781A">
      <w:pPr>
        <w:spacing w:line="276" w:lineRule="auto"/>
        <w:jc w:val="center"/>
        <w:rPr>
          <w:rFonts w:ascii="Arial" w:hAnsi="Arial" w:cs="Arial"/>
          <w:i/>
        </w:rPr>
      </w:pPr>
      <w:r>
        <w:rPr>
          <w:rFonts w:ascii="Arial" w:hAnsi="Arial" w:cs="Arial"/>
          <w:i/>
        </w:rPr>
        <w:t>The Hon Mr Justice L G Nuku</w:t>
      </w:r>
    </w:p>
    <w:p w14:paraId="49364B78" w14:textId="77777777" w:rsidR="00B7781A" w:rsidRDefault="00B7781A" w:rsidP="00B7781A">
      <w:pPr>
        <w:jc w:val="center"/>
        <w:rPr>
          <w:rFonts w:ascii="Arial" w:hAnsi="Arial" w:cs="Arial"/>
        </w:rPr>
      </w:pPr>
    </w:p>
    <w:p w14:paraId="42FA1555" w14:textId="77777777" w:rsidR="00B7781A" w:rsidRDefault="00B7781A" w:rsidP="00B778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Case No: A59/2022</w:t>
      </w:r>
    </w:p>
    <w:p w14:paraId="0F113673" w14:textId="77777777" w:rsidR="00B7781A" w:rsidRDefault="00B7781A" w:rsidP="00B7781A">
      <w:pPr>
        <w:rPr>
          <w:rFonts w:ascii="Arial" w:hAnsi="Arial" w:cs="Arial"/>
        </w:rPr>
      </w:pPr>
    </w:p>
    <w:p w14:paraId="226281B7" w14:textId="77777777" w:rsidR="00B7781A" w:rsidRDefault="00B7781A" w:rsidP="00B7781A">
      <w:pPr>
        <w:rPr>
          <w:rFonts w:ascii="Arial" w:hAnsi="Arial" w:cs="Arial"/>
        </w:rPr>
      </w:pPr>
      <w:r>
        <w:rPr>
          <w:rFonts w:ascii="Arial" w:hAnsi="Arial" w:cs="Arial"/>
        </w:rPr>
        <w:t>In the matter between:</w:t>
      </w:r>
    </w:p>
    <w:p w14:paraId="38171C34" w14:textId="77777777" w:rsidR="00B7781A" w:rsidRDefault="00B7781A" w:rsidP="00B7781A">
      <w:pPr>
        <w:rPr>
          <w:rFonts w:ascii="Arial" w:hAnsi="Arial" w:cs="Arial"/>
        </w:rPr>
      </w:pPr>
    </w:p>
    <w:p w14:paraId="69A1BEBF" w14:textId="77777777" w:rsidR="00B7781A" w:rsidRDefault="00B7781A" w:rsidP="00B7781A">
      <w:pPr>
        <w:rPr>
          <w:rFonts w:ascii="Arial" w:hAnsi="Arial" w:cs="Arial"/>
        </w:rPr>
      </w:pPr>
    </w:p>
    <w:p w14:paraId="7D1F86A4" w14:textId="77777777" w:rsidR="00B7781A" w:rsidRDefault="00B7781A" w:rsidP="00B7781A">
      <w:pPr>
        <w:rPr>
          <w:rFonts w:ascii="Arial" w:hAnsi="Arial" w:cs="Arial"/>
        </w:rPr>
      </w:pPr>
      <w:r>
        <w:rPr>
          <w:rFonts w:ascii="Arial" w:hAnsi="Arial" w:cs="Arial"/>
          <w:b/>
        </w:rPr>
        <w:t>XOLA NAKUMBA</w:t>
      </w:r>
      <w:r>
        <w:rPr>
          <w:rFonts w:ascii="Arial" w:hAnsi="Arial" w:cs="Arial"/>
          <w:b/>
        </w:rPr>
        <w:tab/>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C15102">
        <w:rPr>
          <w:rFonts w:ascii="Arial" w:hAnsi="Arial" w:cs="Arial"/>
        </w:rPr>
        <w:tab/>
      </w:r>
      <w:r w:rsidR="00C15102">
        <w:rPr>
          <w:rFonts w:ascii="Arial" w:hAnsi="Arial" w:cs="Arial"/>
        </w:rPr>
        <w:tab/>
      </w:r>
      <w:r>
        <w:rPr>
          <w:rFonts w:ascii="Arial" w:hAnsi="Arial" w:cs="Arial"/>
        </w:rPr>
        <w:t xml:space="preserve"> </w:t>
      </w:r>
      <w:r w:rsidR="00C15102">
        <w:rPr>
          <w:rFonts w:ascii="Arial" w:hAnsi="Arial" w:cs="Arial"/>
        </w:rPr>
        <w:t xml:space="preserve">     </w:t>
      </w:r>
      <w:r>
        <w:rPr>
          <w:rFonts w:ascii="Arial" w:hAnsi="Arial" w:cs="Arial"/>
        </w:rPr>
        <w:t xml:space="preserve">Appellant </w:t>
      </w:r>
    </w:p>
    <w:p w14:paraId="3D7D38F0" w14:textId="77777777" w:rsidR="00C15102" w:rsidRDefault="00C15102" w:rsidP="00B7781A">
      <w:pPr>
        <w:rPr>
          <w:rFonts w:ascii="Arial" w:hAnsi="Arial" w:cs="Arial"/>
        </w:rPr>
      </w:pPr>
    </w:p>
    <w:p w14:paraId="07FE36AB" w14:textId="77777777" w:rsidR="00B7781A" w:rsidRDefault="00B7781A" w:rsidP="00B7781A">
      <w:pPr>
        <w:rPr>
          <w:rFonts w:ascii="Arial" w:hAnsi="Arial" w:cs="Arial"/>
        </w:rPr>
      </w:pPr>
      <w:r>
        <w:rPr>
          <w:rFonts w:ascii="Arial" w:hAnsi="Arial" w:cs="Arial"/>
        </w:rPr>
        <w:t>and</w:t>
      </w:r>
    </w:p>
    <w:p w14:paraId="3E83EBAE" w14:textId="77777777" w:rsidR="00B7781A" w:rsidRDefault="00B7781A" w:rsidP="00B7781A">
      <w:pPr>
        <w:rPr>
          <w:rFonts w:ascii="Arial" w:hAnsi="Arial" w:cs="Arial"/>
        </w:rPr>
      </w:pPr>
    </w:p>
    <w:p w14:paraId="65F53678" w14:textId="77777777" w:rsidR="00B7781A" w:rsidRDefault="00C15102" w:rsidP="00B7781A">
      <w:pPr>
        <w:pBdr>
          <w:bottom w:val="single" w:sz="12" w:space="1" w:color="auto"/>
        </w:pBdr>
        <w:rPr>
          <w:rFonts w:ascii="Arial" w:hAnsi="Arial" w:cs="Arial"/>
        </w:rPr>
      </w:pPr>
      <w:r>
        <w:rPr>
          <w:rFonts w:ascii="Arial" w:hAnsi="Arial" w:cs="Arial"/>
          <w:b/>
        </w:rPr>
        <w:t>THE STATE</w:t>
      </w:r>
      <w:r>
        <w:rPr>
          <w:rFonts w:ascii="Arial" w:hAnsi="Arial" w:cs="Arial"/>
          <w:b/>
        </w:rPr>
        <w:tab/>
      </w:r>
      <w:r>
        <w:rPr>
          <w:rFonts w:ascii="Arial" w:hAnsi="Arial" w:cs="Arial"/>
          <w:b/>
        </w:rPr>
        <w:tab/>
      </w:r>
      <w:r>
        <w:rPr>
          <w:rFonts w:ascii="Arial" w:hAnsi="Arial" w:cs="Arial"/>
          <w:b/>
        </w:rPr>
        <w:tab/>
      </w:r>
      <w:r w:rsidR="00B7781A">
        <w:rPr>
          <w:rFonts w:ascii="Arial" w:hAnsi="Arial" w:cs="Arial"/>
          <w:b/>
        </w:rPr>
        <w:tab/>
      </w:r>
      <w:r w:rsidR="00B7781A">
        <w:rPr>
          <w:rFonts w:ascii="Arial" w:hAnsi="Arial" w:cs="Arial"/>
        </w:rPr>
        <w:tab/>
        <w:t xml:space="preserve">                       </w:t>
      </w:r>
      <w:r w:rsidR="00B7781A">
        <w:rPr>
          <w:rFonts w:ascii="Arial" w:hAnsi="Arial" w:cs="Arial"/>
        </w:rPr>
        <w:tab/>
      </w:r>
      <w:r w:rsidR="00B7781A">
        <w:rPr>
          <w:rFonts w:ascii="Arial" w:hAnsi="Arial" w:cs="Arial"/>
        </w:rPr>
        <w:tab/>
      </w:r>
      <w:proofErr w:type="gramStart"/>
      <w:r w:rsidR="00B7781A">
        <w:rPr>
          <w:rFonts w:ascii="Arial" w:hAnsi="Arial" w:cs="Arial"/>
        </w:rPr>
        <w:tab/>
        <w:t xml:space="preserve">  Respondent</w:t>
      </w:r>
      <w:proofErr w:type="gramEnd"/>
    </w:p>
    <w:p w14:paraId="0B3785A5" w14:textId="77777777" w:rsidR="00B7781A" w:rsidRDefault="00B7781A" w:rsidP="00B7781A">
      <w:pPr>
        <w:pBdr>
          <w:bottom w:val="single" w:sz="12" w:space="1" w:color="auto"/>
        </w:pBdr>
        <w:rPr>
          <w:rFonts w:ascii="Arial" w:hAnsi="Arial" w:cs="Arial"/>
        </w:rPr>
      </w:pPr>
    </w:p>
    <w:p w14:paraId="6C0EBB91" w14:textId="77777777" w:rsidR="00B7781A" w:rsidRDefault="00B7781A" w:rsidP="00B7781A">
      <w:pPr>
        <w:pBdr>
          <w:bottom w:val="single" w:sz="12" w:space="1" w:color="auto"/>
        </w:pBdr>
        <w:rPr>
          <w:rFonts w:ascii="Arial" w:hAnsi="Arial" w:cs="Arial"/>
        </w:rPr>
      </w:pPr>
    </w:p>
    <w:p w14:paraId="0C3EA576" w14:textId="77777777" w:rsidR="00B7781A" w:rsidRDefault="00B7781A" w:rsidP="00B7781A">
      <w:pPr>
        <w:pBdr>
          <w:bottom w:val="single" w:sz="12" w:space="1" w:color="auto"/>
        </w:pBdr>
        <w:rPr>
          <w:rFonts w:ascii="Arial" w:hAnsi="Arial" w:cs="Arial"/>
          <w:i/>
          <w:sz w:val="22"/>
          <w:szCs w:val="22"/>
        </w:rPr>
      </w:pPr>
      <w:r>
        <w:rPr>
          <w:rFonts w:ascii="Arial" w:hAnsi="Arial" w:cs="Arial"/>
          <w:i/>
          <w:sz w:val="22"/>
          <w:szCs w:val="22"/>
        </w:rPr>
        <w:t>Date of hearing</w:t>
      </w:r>
      <w:r>
        <w:rPr>
          <w:rFonts w:ascii="Arial" w:hAnsi="Arial" w:cs="Arial"/>
          <w:i/>
          <w:sz w:val="22"/>
          <w:szCs w:val="22"/>
        </w:rPr>
        <w:tab/>
        <w:t>:   17 July 2023</w:t>
      </w:r>
    </w:p>
    <w:p w14:paraId="5A5E560A" w14:textId="03931FBD" w:rsidR="00B7781A" w:rsidRDefault="00B7781A" w:rsidP="00B7781A">
      <w:pPr>
        <w:pBdr>
          <w:bottom w:val="single" w:sz="12" w:space="1" w:color="auto"/>
        </w:pBdr>
        <w:rPr>
          <w:rFonts w:ascii="Arial" w:hAnsi="Arial" w:cs="Arial"/>
          <w:i/>
          <w:sz w:val="22"/>
          <w:szCs w:val="22"/>
        </w:rPr>
      </w:pPr>
      <w:r>
        <w:rPr>
          <w:rFonts w:ascii="Arial" w:hAnsi="Arial" w:cs="Arial"/>
          <w:i/>
          <w:sz w:val="22"/>
          <w:szCs w:val="22"/>
        </w:rPr>
        <w:t>Date of Judgment</w:t>
      </w:r>
      <w:r>
        <w:rPr>
          <w:rFonts w:ascii="Arial" w:hAnsi="Arial" w:cs="Arial"/>
          <w:i/>
          <w:sz w:val="22"/>
          <w:szCs w:val="22"/>
        </w:rPr>
        <w:tab/>
        <w:t xml:space="preserve">:  </w:t>
      </w:r>
      <w:r w:rsidR="007E6210">
        <w:rPr>
          <w:rFonts w:ascii="Arial" w:hAnsi="Arial" w:cs="Arial"/>
          <w:i/>
          <w:sz w:val="22"/>
          <w:szCs w:val="22"/>
        </w:rPr>
        <w:t xml:space="preserve"> </w:t>
      </w:r>
      <w:r w:rsidR="00237A5F">
        <w:rPr>
          <w:rFonts w:ascii="Arial" w:hAnsi="Arial" w:cs="Arial"/>
          <w:i/>
          <w:sz w:val="22"/>
          <w:szCs w:val="22"/>
        </w:rPr>
        <w:t>10 November 2023 (Delivered electronically)</w:t>
      </w:r>
    </w:p>
    <w:p w14:paraId="7017A3FB" w14:textId="77777777" w:rsidR="00B7781A" w:rsidRDefault="00B7781A" w:rsidP="00B7781A">
      <w:pPr>
        <w:pBdr>
          <w:bottom w:val="single" w:sz="12" w:space="1" w:color="auto"/>
        </w:pBdr>
        <w:rPr>
          <w:rFonts w:ascii="Arial" w:hAnsi="Arial" w:cs="Arial"/>
        </w:rPr>
      </w:pPr>
    </w:p>
    <w:p w14:paraId="55FAD908" w14:textId="77777777" w:rsidR="00B7781A" w:rsidRDefault="00B7781A" w:rsidP="00B7781A">
      <w:pPr>
        <w:rPr>
          <w:rFonts w:ascii="Arial" w:hAnsi="Arial" w:cs="Arial"/>
        </w:rPr>
      </w:pPr>
    </w:p>
    <w:p w14:paraId="1364E3B2" w14:textId="77777777" w:rsidR="00B7781A" w:rsidRDefault="00B7781A" w:rsidP="00B7781A">
      <w:pPr>
        <w:pBdr>
          <w:bottom w:val="single" w:sz="12" w:space="1" w:color="auto"/>
        </w:pBdr>
        <w:jc w:val="center"/>
        <w:rPr>
          <w:rFonts w:ascii="Arial" w:hAnsi="Arial" w:cs="Arial"/>
          <w:b/>
        </w:rPr>
      </w:pPr>
      <w:r>
        <w:rPr>
          <w:rFonts w:ascii="Arial" w:hAnsi="Arial" w:cs="Arial"/>
          <w:b/>
        </w:rPr>
        <w:t>J U D G M E N T</w:t>
      </w:r>
    </w:p>
    <w:p w14:paraId="207FEAB3" w14:textId="77777777" w:rsidR="00B7781A" w:rsidRDefault="00B7781A" w:rsidP="00B7781A">
      <w:pPr>
        <w:pBdr>
          <w:bottom w:val="single" w:sz="12" w:space="1" w:color="auto"/>
        </w:pBdr>
        <w:rPr>
          <w:rFonts w:ascii="Arial" w:hAnsi="Arial" w:cs="Arial"/>
        </w:rPr>
      </w:pPr>
    </w:p>
    <w:p w14:paraId="665B8FFE" w14:textId="77777777" w:rsidR="00B7781A" w:rsidRDefault="00B7781A" w:rsidP="00B7781A">
      <w:pPr>
        <w:jc w:val="both"/>
        <w:rPr>
          <w:rFonts w:ascii="Arial" w:hAnsi="Arial" w:cs="Arial"/>
        </w:rPr>
      </w:pPr>
    </w:p>
    <w:p w14:paraId="61B0019A" w14:textId="77777777" w:rsidR="00B7781A" w:rsidRDefault="00B7781A" w:rsidP="00B7781A">
      <w:pPr>
        <w:jc w:val="both"/>
        <w:rPr>
          <w:rFonts w:ascii="Arial" w:hAnsi="Arial" w:cs="Arial"/>
          <w:b/>
        </w:rPr>
      </w:pPr>
    </w:p>
    <w:p w14:paraId="383A543A" w14:textId="56C6FEAC" w:rsidR="00B7781A" w:rsidRDefault="0055590C" w:rsidP="00B7781A">
      <w:pPr>
        <w:jc w:val="both"/>
        <w:rPr>
          <w:rFonts w:ascii="Arial" w:hAnsi="Arial" w:cs="Arial"/>
          <w:b/>
        </w:rPr>
      </w:pPr>
      <w:r>
        <w:rPr>
          <w:rFonts w:ascii="Arial" w:hAnsi="Arial" w:cs="Arial"/>
          <w:b/>
        </w:rPr>
        <w:t>NUKU</w:t>
      </w:r>
      <w:r w:rsidR="00B7781A">
        <w:rPr>
          <w:rFonts w:ascii="Arial" w:hAnsi="Arial" w:cs="Arial"/>
          <w:b/>
        </w:rPr>
        <w:t xml:space="preserve"> J (GAMBLE and DOLAMO JJ concurring):</w:t>
      </w:r>
    </w:p>
    <w:p w14:paraId="30BE0266" w14:textId="77777777" w:rsidR="00B7781A" w:rsidRDefault="00B7781A" w:rsidP="00B7781A">
      <w:pPr>
        <w:jc w:val="both"/>
        <w:rPr>
          <w:rFonts w:ascii="Arial" w:hAnsi="Arial" w:cs="Arial"/>
          <w:b/>
        </w:rPr>
      </w:pPr>
    </w:p>
    <w:p w14:paraId="046EC7EB" w14:textId="77777777" w:rsidR="00B7781A" w:rsidRDefault="00B7781A" w:rsidP="00B7781A">
      <w:pPr>
        <w:jc w:val="both"/>
        <w:rPr>
          <w:rFonts w:ascii="Arial" w:hAnsi="Arial" w:cs="Arial"/>
          <w:b/>
        </w:rPr>
      </w:pPr>
    </w:p>
    <w:p w14:paraId="7735C56A" w14:textId="7902C65B" w:rsidR="003306D7" w:rsidRDefault="00F101CD" w:rsidP="00B7781A">
      <w:pPr>
        <w:spacing w:line="480" w:lineRule="auto"/>
        <w:jc w:val="both"/>
        <w:rPr>
          <w:rFonts w:ascii="Arial" w:hAnsi="Arial" w:cs="Arial"/>
          <w:b/>
        </w:rPr>
      </w:pPr>
      <w:r>
        <w:rPr>
          <w:rFonts w:ascii="Arial" w:hAnsi="Arial" w:cs="Arial"/>
          <w:b/>
        </w:rPr>
        <w:t>Introduction</w:t>
      </w:r>
    </w:p>
    <w:p w14:paraId="5AA9064E" w14:textId="7A2F136C" w:rsidR="00564A8F" w:rsidRDefault="00B7781A" w:rsidP="008D4C03">
      <w:pPr>
        <w:spacing w:line="480" w:lineRule="auto"/>
        <w:jc w:val="both"/>
        <w:rPr>
          <w:rFonts w:ascii="Arial" w:hAnsi="Arial" w:cs="Arial"/>
          <w:bCs/>
        </w:rPr>
      </w:pPr>
      <w:r>
        <w:rPr>
          <w:rFonts w:ascii="Arial" w:hAnsi="Arial" w:cs="Arial"/>
          <w:b/>
        </w:rPr>
        <w:t>[1]</w:t>
      </w:r>
      <w:r w:rsidR="00FB4A92">
        <w:rPr>
          <w:rFonts w:ascii="Arial" w:hAnsi="Arial" w:cs="Arial"/>
          <w:b/>
        </w:rPr>
        <w:tab/>
      </w:r>
      <w:r w:rsidR="00FB4A92" w:rsidRPr="00FB4A92">
        <w:rPr>
          <w:rFonts w:ascii="Arial" w:hAnsi="Arial" w:cs="Arial"/>
          <w:bCs/>
        </w:rPr>
        <w:t>Th</w:t>
      </w:r>
      <w:r w:rsidR="002A125A">
        <w:rPr>
          <w:rFonts w:ascii="Arial" w:hAnsi="Arial" w:cs="Arial"/>
          <w:bCs/>
        </w:rPr>
        <w:t>e appellan</w:t>
      </w:r>
      <w:r w:rsidR="00EF3BCF">
        <w:rPr>
          <w:rFonts w:ascii="Arial" w:hAnsi="Arial" w:cs="Arial"/>
          <w:bCs/>
        </w:rPr>
        <w:t>t</w:t>
      </w:r>
      <w:r w:rsidR="00A2191C">
        <w:rPr>
          <w:rFonts w:ascii="Arial" w:hAnsi="Arial" w:cs="Arial"/>
          <w:bCs/>
        </w:rPr>
        <w:t xml:space="preserve">, together with his </w:t>
      </w:r>
      <w:r w:rsidR="00E44CE9">
        <w:rPr>
          <w:rFonts w:ascii="Arial" w:hAnsi="Arial" w:cs="Arial"/>
          <w:bCs/>
        </w:rPr>
        <w:t>four</w:t>
      </w:r>
      <w:r w:rsidR="00C4546A">
        <w:rPr>
          <w:rFonts w:ascii="Arial" w:hAnsi="Arial" w:cs="Arial"/>
          <w:bCs/>
        </w:rPr>
        <w:t xml:space="preserve"> co-accused</w:t>
      </w:r>
      <w:r w:rsidR="00531C9E">
        <w:rPr>
          <w:rFonts w:ascii="Arial" w:hAnsi="Arial" w:cs="Arial"/>
          <w:bCs/>
        </w:rPr>
        <w:t>, appeared in this court</w:t>
      </w:r>
      <w:r w:rsidR="005A49DD">
        <w:rPr>
          <w:rFonts w:ascii="Arial" w:hAnsi="Arial" w:cs="Arial"/>
          <w:bCs/>
        </w:rPr>
        <w:t xml:space="preserve">, before </w:t>
      </w:r>
      <w:proofErr w:type="spellStart"/>
      <w:r w:rsidR="005A49DD">
        <w:rPr>
          <w:rFonts w:ascii="Arial" w:hAnsi="Arial" w:cs="Arial"/>
          <w:bCs/>
        </w:rPr>
        <w:t>Langa</w:t>
      </w:r>
      <w:proofErr w:type="spellEnd"/>
      <w:r w:rsidR="00442993">
        <w:rPr>
          <w:rFonts w:ascii="Arial" w:hAnsi="Arial" w:cs="Arial"/>
          <w:bCs/>
        </w:rPr>
        <w:t xml:space="preserve"> AJ (</w:t>
      </w:r>
      <w:r w:rsidR="00442993" w:rsidRPr="00442993">
        <w:rPr>
          <w:rFonts w:ascii="Arial" w:hAnsi="Arial" w:cs="Arial"/>
          <w:b/>
        </w:rPr>
        <w:t>trial court</w:t>
      </w:r>
      <w:r w:rsidR="00442993">
        <w:rPr>
          <w:rFonts w:ascii="Arial" w:hAnsi="Arial" w:cs="Arial"/>
          <w:bCs/>
        </w:rPr>
        <w:t>),</w:t>
      </w:r>
      <w:r w:rsidR="00EF5B63">
        <w:rPr>
          <w:rFonts w:ascii="Arial" w:hAnsi="Arial" w:cs="Arial"/>
          <w:bCs/>
        </w:rPr>
        <w:t xml:space="preserve"> each facing eleven charges, namely </w:t>
      </w:r>
      <w:r w:rsidR="006F22BD">
        <w:rPr>
          <w:rFonts w:ascii="Arial" w:hAnsi="Arial" w:cs="Arial"/>
          <w:bCs/>
        </w:rPr>
        <w:t>robbery</w:t>
      </w:r>
      <w:r w:rsidR="00DB116C">
        <w:rPr>
          <w:rFonts w:ascii="Arial" w:hAnsi="Arial" w:cs="Arial"/>
          <w:bCs/>
        </w:rPr>
        <w:t xml:space="preserve"> with aggravating </w:t>
      </w:r>
      <w:r w:rsidR="00DB116C">
        <w:rPr>
          <w:rFonts w:ascii="Arial" w:hAnsi="Arial" w:cs="Arial"/>
          <w:bCs/>
        </w:rPr>
        <w:lastRenderedPageBreak/>
        <w:t>circumstances (</w:t>
      </w:r>
      <w:r w:rsidR="00DB116C" w:rsidRPr="00D212F7">
        <w:rPr>
          <w:rFonts w:ascii="Arial" w:hAnsi="Arial" w:cs="Arial"/>
          <w:b/>
        </w:rPr>
        <w:t>count 1</w:t>
      </w:r>
      <w:r w:rsidR="00DB116C">
        <w:rPr>
          <w:rFonts w:ascii="Arial" w:hAnsi="Arial" w:cs="Arial"/>
          <w:bCs/>
        </w:rPr>
        <w:t>), murder (</w:t>
      </w:r>
      <w:r w:rsidR="00DB116C" w:rsidRPr="00D212F7">
        <w:rPr>
          <w:rFonts w:ascii="Arial" w:hAnsi="Arial" w:cs="Arial"/>
          <w:b/>
        </w:rPr>
        <w:t>count 2</w:t>
      </w:r>
      <w:r w:rsidR="00DB116C">
        <w:rPr>
          <w:rFonts w:ascii="Arial" w:hAnsi="Arial" w:cs="Arial"/>
          <w:bCs/>
        </w:rPr>
        <w:t xml:space="preserve">), </w:t>
      </w:r>
      <w:r w:rsidR="001053BC">
        <w:rPr>
          <w:rFonts w:ascii="Arial" w:hAnsi="Arial" w:cs="Arial"/>
          <w:bCs/>
        </w:rPr>
        <w:t xml:space="preserve">unlawful possession </w:t>
      </w:r>
      <w:r w:rsidR="009E3B89">
        <w:rPr>
          <w:rFonts w:ascii="Arial" w:hAnsi="Arial" w:cs="Arial"/>
          <w:bCs/>
        </w:rPr>
        <w:t>of a firearm in contravention of s 3 of the Firearms Control Act 60 of 2000 (</w:t>
      </w:r>
      <w:r w:rsidR="009E3B89" w:rsidRPr="007B6CDF">
        <w:rPr>
          <w:rFonts w:ascii="Arial" w:hAnsi="Arial" w:cs="Arial"/>
          <w:b/>
        </w:rPr>
        <w:t>Firearms Control Act</w:t>
      </w:r>
      <w:r w:rsidR="009E3B89">
        <w:rPr>
          <w:rFonts w:ascii="Arial" w:hAnsi="Arial" w:cs="Arial"/>
          <w:bCs/>
        </w:rPr>
        <w:t>)</w:t>
      </w:r>
      <w:r w:rsidR="00AE18AF">
        <w:rPr>
          <w:rFonts w:ascii="Arial" w:hAnsi="Arial" w:cs="Arial"/>
          <w:bCs/>
        </w:rPr>
        <w:t xml:space="preserve"> (</w:t>
      </w:r>
      <w:r w:rsidR="00AE18AF" w:rsidRPr="00D212F7">
        <w:rPr>
          <w:rFonts w:ascii="Arial" w:hAnsi="Arial" w:cs="Arial"/>
          <w:b/>
        </w:rPr>
        <w:t>count 3</w:t>
      </w:r>
      <w:r w:rsidR="00AE18AF">
        <w:rPr>
          <w:rFonts w:ascii="Arial" w:hAnsi="Arial" w:cs="Arial"/>
          <w:bCs/>
        </w:rPr>
        <w:t>)</w:t>
      </w:r>
      <w:r w:rsidR="009E3B89">
        <w:rPr>
          <w:rFonts w:ascii="Arial" w:hAnsi="Arial" w:cs="Arial"/>
          <w:bCs/>
        </w:rPr>
        <w:t xml:space="preserve">, </w:t>
      </w:r>
      <w:r w:rsidR="002458F5">
        <w:rPr>
          <w:rFonts w:ascii="Arial" w:hAnsi="Arial" w:cs="Arial"/>
          <w:bCs/>
        </w:rPr>
        <w:t xml:space="preserve">two counts of </w:t>
      </w:r>
      <w:r w:rsidR="00AE18AF">
        <w:rPr>
          <w:rFonts w:ascii="Arial" w:hAnsi="Arial" w:cs="Arial"/>
          <w:bCs/>
        </w:rPr>
        <w:t xml:space="preserve">unlawful possession of </w:t>
      </w:r>
      <w:r w:rsidR="009A0E6C">
        <w:rPr>
          <w:rFonts w:ascii="Arial" w:hAnsi="Arial" w:cs="Arial"/>
          <w:bCs/>
        </w:rPr>
        <w:t xml:space="preserve">ammunition </w:t>
      </w:r>
      <w:r w:rsidR="00416FD9">
        <w:rPr>
          <w:rFonts w:ascii="Arial" w:hAnsi="Arial" w:cs="Arial"/>
          <w:bCs/>
        </w:rPr>
        <w:t>in contravention of s 90 of the Firearms Control Act (</w:t>
      </w:r>
      <w:r w:rsidR="00416FD9" w:rsidRPr="00D212F7">
        <w:rPr>
          <w:rFonts w:ascii="Arial" w:hAnsi="Arial" w:cs="Arial"/>
          <w:b/>
        </w:rPr>
        <w:t>count</w:t>
      </w:r>
      <w:r w:rsidR="002458F5" w:rsidRPr="00D212F7">
        <w:rPr>
          <w:rFonts w:ascii="Arial" w:hAnsi="Arial" w:cs="Arial"/>
          <w:b/>
        </w:rPr>
        <w:t>s</w:t>
      </w:r>
      <w:r w:rsidR="00416FD9" w:rsidRPr="00D212F7">
        <w:rPr>
          <w:rFonts w:ascii="Arial" w:hAnsi="Arial" w:cs="Arial"/>
          <w:b/>
        </w:rPr>
        <w:t xml:space="preserve"> 4</w:t>
      </w:r>
      <w:r w:rsidR="002458F5" w:rsidRPr="00D212F7">
        <w:rPr>
          <w:rFonts w:ascii="Arial" w:hAnsi="Arial" w:cs="Arial"/>
          <w:b/>
        </w:rPr>
        <w:t xml:space="preserve"> and 9</w:t>
      </w:r>
      <w:r w:rsidR="00416FD9">
        <w:rPr>
          <w:rFonts w:ascii="Arial" w:hAnsi="Arial" w:cs="Arial"/>
          <w:bCs/>
        </w:rPr>
        <w:t xml:space="preserve">), </w:t>
      </w:r>
      <w:r w:rsidR="00C56B92">
        <w:rPr>
          <w:rFonts w:ascii="Arial" w:hAnsi="Arial" w:cs="Arial"/>
          <w:bCs/>
        </w:rPr>
        <w:t>money laundering as contem</w:t>
      </w:r>
      <w:r w:rsidR="00525D47">
        <w:rPr>
          <w:rFonts w:ascii="Arial" w:hAnsi="Arial" w:cs="Arial"/>
          <w:bCs/>
        </w:rPr>
        <w:t>plated in section 4 of the Prevention of Organised Crime Act 121 of 1998 (</w:t>
      </w:r>
      <w:r w:rsidR="00525D47" w:rsidRPr="00A97D1B">
        <w:rPr>
          <w:rFonts w:ascii="Arial" w:hAnsi="Arial" w:cs="Arial"/>
          <w:b/>
        </w:rPr>
        <w:t>POCA</w:t>
      </w:r>
      <w:r w:rsidR="00525D47">
        <w:rPr>
          <w:rFonts w:ascii="Arial" w:hAnsi="Arial" w:cs="Arial"/>
          <w:bCs/>
        </w:rPr>
        <w:t>)</w:t>
      </w:r>
      <w:r w:rsidR="00BF1E55">
        <w:rPr>
          <w:rFonts w:ascii="Arial" w:hAnsi="Arial" w:cs="Arial"/>
          <w:bCs/>
        </w:rPr>
        <w:t xml:space="preserve"> (</w:t>
      </w:r>
      <w:r w:rsidR="00BF1E55" w:rsidRPr="00D212F7">
        <w:rPr>
          <w:rFonts w:ascii="Arial" w:hAnsi="Arial" w:cs="Arial"/>
          <w:b/>
        </w:rPr>
        <w:t>count 5</w:t>
      </w:r>
      <w:r w:rsidR="00BF1E55">
        <w:rPr>
          <w:rFonts w:ascii="Arial" w:hAnsi="Arial" w:cs="Arial"/>
          <w:bCs/>
        </w:rPr>
        <w:t xml:space="preserve">), </w:t>
      </w:r>
      <w:r w:rsidR="00612995">
        <w:rPr>
          <w:rFonts w:ascii="Arial" w:hAnsi="Arial" w:cs="Arial"/>
          <w:bCs/>
        </w:rPr>
        <w:t xml:space="preserve"> </w:t>
      </w:r>
      <w:r w:rsidR="005C76D3">
        <w:rPr>
          <w:rFonts w:ascii="Arial" w:hAnsi="Arial" w:cs="Arial"/>
          <w:bCs/>
        </w:rPr>
        <w:t xml:space="preserve">acquisition, </w:t>
      </w:r>
      <w:r w:rsidR="00BF3C70">
        <w:rPr>
          <w:rFonts w:ascii="Arial" w:hAnsi="Arial" w:cs="Arial"/>
          <w:bCs/>
        </w:rPr>
        <w:t>possession,</w:t>
      </w:r>
      <w:r w:rsidR="005C76D3">
        <w:rPr>
          <w:rFonts w:ascii="Arial" w:hAnsi="Arial" w:cs="Arial"/>
          <w:bCs/>
        </w:rPr>
        <w:t xml:space="preserve"> or use of unlawful </w:t>
      </w:r>
      <w:r w:rsidR="00BF3C70">
        <w:rPr>
          <w:rFonts w:ascii="Arial" w:hAnsi="Arial" w:cs="Arial"/>
          <w:bCs/>
        </w:rPr>
        <w:t xml:space="preserve">proceeds of unlawful activities </w:t>
      </w:r>
      <w:r w:rsidR="0073241D">
        <w:rPr>
          <w:rFonts w:ascii="Arial" w:hAnsi="Arial" w:cs="Arial"/>
          <w:bCs/>
        </w:rPr>
        <w:t>as contemplated in</w:t>
      </w:r>
      <w:r w:rsidR="00612995">
        <w:rPr>
          <w:rFonts w:ascii="Arial" w:hAnsi="Arial" w:cs="Arial"/>
          <w:bCs/>
        </w:rPr>
        <w:t xml:space="preserve"> section </w:t>
      </w:r>
      <w:r w:rsidR="00564A8F">
        <w:rPr>
          <w:rFonts w:ascii="Arial" w:hAnsi="Arial" w:cs="Arial"/>
          <w:bCs/>
        </w:rPr>
        <w:t>6 of POCA</w:t>
      </w:r>
      <w:r w:rsidR="0073241D">
        <w:rPr>
          <w:rFonts w:ascii="Arial" w:hAnsi="Arial" w:cs="Arial"/>
          <w:bCs/>
        </w:rPr>
        <w:t xml:space="preserve"> (</w:t>
      </w:r>
      <w:r w:rsidR="0073241D" w:rsidRPr="00D212F7">
        <w:rPr>
          <w:rFonts w:ascii="Arial" w:hAnsi="Arial" w:cs="Arial"/>
          <w:b/>
        </w:rPr>
        <w:t>count 6</w:t>
      </w:r>
      <w:r w:rsidR="0073241D">
        <w:rPr>
          <w:rFonts w:ascii="Arial" w:hAnsi="Arial" w:cs="Arial"/>
          <w:bCs/>
        </w:rPr>
        <w:t xml:space="preserve">), </w:t>
      </w:r>
      <w:r w:rsidR="00564A8F">
        <w:rPr>
          <w:rFonts w:ascii="Arial" w:hAnsi="Arial" w:cs="Arial"/>
          <w:bCs/>
        </w:rPr>
        <w:t>attempted robbery with aggravating circumstances</w:t>
      </w:r>
      <w:r w:rsidR="0031754A">
        <w:rPr>
          <w:rFonts w:ascii="Arial" w:hAnsi="Arial" w:cs="Arial"/>
          <w:bCs/>
        </w:rPr>
        <w:t xml:space="preserve"> (</w:t>
      </w:r>
      <w:r w:rsidR="0031754A" w:rsidRPr="00D212F7">
        <w:rPr>
          <w:rFonts w:ascii="Arial" w:hAnsi="Arial" w:cs="Arial"/>
          <w:b/>
        </w:rPr>
        <w:t>count 7</w:t>
      </w:r>
      <w:r w:rsidR="0031754A">
        <w:rPr>
          <w:rFonts w:ascii="Arial" w:hAnsi="Arial" w:cs="Arial"/>
          <w:bCs/>
        </w:rPr>
        <w:t xml:space="preserve">), </w:t>
      </w:r>
      <w:r w:rsidR="00325B5D">
        <w:rPr>
          <w:rFonts w:ascii="Arial" w:hAnsi="Arial" w:cs="Arial"/>
          <w:bCs/>
        </w:rPr>
        <w:t>possession of a prohibited firearm</w:t>
      </w:r>
      <w:r w:rsidR="00BF3C70">
        <w:rPr>
          <w:rFonts w:ascii="Arial" w:hAnsi="Arial" w:cs="Arial"/>
          <w:bCs/>
        </w:rPr>
        <w:t xml:space="preserve"> in contravention of section </w:t>
      </w:r>
      <w:r w:rsidR="0060093B">
        <w:rPr>
          <w:rFonts w:ascii="Arial" w:hAnsi="Arial" w:cs="Arial"/>
          <w:bCs/>
        </w:rPr>
        <w:t xml:space="preserve">4 </w:t>
      </w:r>
      <w:r w:rsidR="005E13DE">
        <w:rPr>
          <w:rFonts w:ascii="Arial" w:hAnsi="Arial" w:cs="Arial"/>
          <w:bCs/>
        </w:rPr>
        <w:t>of the Firearms Control Act</w:t>
      </w:r>
      <w:r w:rsidR="0059406C">
        <w:rPr>
          <w:rFonts w:ascii="Arial" w:hAnsi="Arial" w:cs="Arial"/>
          <w:bCs/>
        </w:rPr>
        <w:t xml:space="preserve"> (</w:t>
      </w:r>
      <w:r w:rsidR="0059406C" w:rsidRPr="00D212F7">
        <w:rPr>
          <w:rFonts w:ascii="Arial" w:hAnsi="Arial" w:cs="Arial"/>
          <w:b/>
        </w:rPr>
        <w:t>count 8</w:t>
      </w:r>
      <w:r w:rsidR="0059406C">
        <w:rPr>
          <w:rFonts w:ascii="Arial" w:hAnsi="Arial" w:cs="Arial"/>
          <w:bCs/>
        </w:rPr>
        <w:t xml:space="preserve">), </w:t>
      </w:r>
      <w:r w:rsidR="001772D6">
        <w:rPr>
          <w:rFonts w:ascii="Arial" w:hAnsi="Arial" w:cs="Arial"/>
          <w:bCs/>
        </w:rPr>
        <w:t xml:space="preserve">possession of </w:t>
      </w:r>
      <w:r w:rsidR="004A5851">
        <w:rPr>
          <w:rFonts w:ascii="Arial" w:hAnsi="Arial" w:cs="Arial"/>
          <w:bCs/>
        </w:rPr>
        <w:t xml:space="preserve">a </w:t>
      </w:r>
      <w:r w:rsidR="001772D6">
        <w:rPr>
          <w:rFonts w:ascii="Arial" w:hAnsi="Arial" w:cs="Arial"/>
          <w:bCs/>
        </w:rPr>
        <w:t>dangerous</w:t>
      </w:r>
      <w:r w:rsidR="004A5851">
        <w:rPr>
          <w:rFonts w:ascii="Arial" w:hAnsi="Arial" w:cs="Arial"/>
          <w:bCs/>
        </w:rPr>
        <w:t xml:space="preserve"> weapon in contravention of section 2 (1) of the </w:t>
      </w:r>
      <w:r w:rsidR="00AE6524">
        <w:rPr>
          <w:rFonts w:ascii="Arial" w:hAnsi="Arial" w:cs="Arial"/>
          <w:bCs/>
        </w:rPr>
        <w:t xml:space="preserve">repealed </w:t>
      </w:r>
      <w:r w:rsidR="004A5851">
        <w:rPr>
          <w:rFonts w:ascii="Arial" w:hAnsi="Arial" w:cs="Arial"/>
          <w:bCs/>
        </w:rPr>
        <w:t>Dangerous Weapons Act</w:t>
      </w:r>
      <w:r w:rsidR="00877207">
        <w:rPr>
          <w:rFonts w:ascii="Arial" w:hAnsi="Arial" w:cs="Arial"/>
          <w:bCs/>
        </w:rPr>
        <w:t>, 71 of 1968</w:t>
      </w:r>
      <w:r w:rsidR="00B74D08">
        <w:rPr>
          <w:rFonts w:ascii="Arial" w:hAnsi="Arial" w:cs="Arial"/>
          <w:bCs/>
        </w:rPr>
        <w:t xml:space="preserve"> (</w:t>
      </w:r>
      <w:r w:rsidR="00AE6524" w:rsidRPr="00A97D1B">
        <w:rPr>
          <w:rFonts w:ascii="Arial" w:hAnsi="Arial" w:cs="Arial"/>
          <w:b/>
        </w:rPr>
        <w:t xml:space="preserve">repealed </w:t>
      </w:r>
      <w:r w:rsidR="00B74D08" w:rsidRPr="00A97D1B">
        <w:rPr>
          <w:rFonts w:ascii="Arial" w:hAnsi="Arial" w:cs="Arial"/>
          <w:b/>
        </w:rPr>
        <w:t>Dangerous Weapons Act</w:t>
      </w:r>
      <w:r w:rsidR="00B74D08">
        <w:rPr>
          <w:rFonts w:ascii="Arial" w:hAnsi="Arial" w:cs="Arial"/>
          <w:bCs/>
        </w:rPr>
        <w:t>) (</w:t>
      </w:r>
      <w:r w:rsidR="00B74D08" w:rsidRPr="00D212F7">
        <w:rPr>
          <w:rFonts w:ascii="Arial" w:hAnsi="Arial" w:cs="Arial"/>
          <w:b/>
        </w:rPr>
        <w:t>count 10</w:t>
      </w:r>
      <w:r w:rsidR="00B74D08">
        <w:rPr>
          <w:rFonts w:ascii="Arial" w:hAnsi="Arial" w:cs="Arial"/>
          <w:bCs/>
        </w:rPr>
        <w:t>)</w:t>
      </w:r>
      <w:r w:rsidR="00063572">
        <w:rPr>
          <w:rFonts w:ascii="Arial" w:hAnsi="Arial" w:cs="Arial"/>
          <w:bCs/>
        </w:rPr>
        <w:t xml:space="preserve">, </w:t>
      </w:r>
      <w:r w:rsidR="00CD4EB7">
        <w:rPr>
          <w:rFonts w:ascii="Arial" w:hAnsi="Arial" w:cs="Arial"/>
          <w:bCs/>
        </w:rPr>
        <w:t xml:space="preserve">failure </w:t>
      </w:r>
      <w:r w:rsidR="00D0796A">
        <w:rPr>
          <w:rFonts w:ascii="Arial" w:hAnsi="Arial" w:cs="Arial"/>
          <w:bCs/>
        </w:rPr>
        <w:t xml:space="preserve">to give satisfactory account of </w:t>
      </w:r>
      <w:r w:rsidR="00DF1616">
        <w:rPr>
          <w:rFonts w:ascii="Arial" w:hAnsi="Arial" w:cs="Arial"/>
          <w:bCs/>
        </w:rPr>
        <w:t>p</w:t>
      </w:r>
      <w:r w:rsidR="00AE614D">
        <w:rPr>
          <w:rFonts w:ascii="Arial" w:hAnsi="Arial" w:cs="Arial"/>
          <w:bCs/>
        </w:rPr>
        <w:t>ossession of car breaking or housebreaking implements</w:t>
      </w:r>
      <w:r w:rsidR="00B416F4">
        <w:rPr>
          <w:rFonts w:ascii="Arial" w:hAnsi="Arial" w:cs="Arial"/>
          <w:bCs/>
        </w:rPr>
        <w:t xml:space="preserve"> as contemplated in </w:t>
      </w:r>
      <w:r w:rsidR="00AE614D">
        <w:rPr>
          <w:rFonts w:ascii="Arial" w:hAnsi="Arial" w:cs="Arial"/>
          <w:bCs/>
        </w:rPr>
        <w:t xml:space="preserve">section 82 of the General Law </w:t>
      </w:r>
      <w:r w:rsidR="000B12FC">
        <w:rPr>
          <w:rFonts w:ascii="Arial" w:hAnsi="Arial" w:cs="Arial"/>
          <w:bCs/>
        </w:rPr>
        <w:t xml:space="preserve">Third </w:t>
      </w:r>
      <w:r w:rsidR="00AE614D">
        <w:rPr>
          <w:rFonts w:ascii="Arial" w:hAnsi="Arial" w:cs="Arial"/>
          <w:bCs/>
        </w:rPr>
        <w:t>Amendment Act</w:t>
      </w:r>
      <w:r w:rsidR="001307C4">
        <w:rPr>
          <w:rFonts w:ascii="Arial" w:hAnsi="Arial" w:cs="Arial"/>
          <w:bCs/>
        </w:rPr>
        <w:t>, 129 of 1993 (</w:t>
      </w:r>
      <w:r w:rsidR="001307C4" w:rsidRPr="00DB4947">
        <w:rPr>
          <w:rFonts w:ascii="Arial" w:hAnsi="Arial" w:cs="Arial"/>
          <w:b/>
        </w:rPr>
        <w:t xml:space="preserve">General Law </w:t>
      </w:r>
      <w:r w:rsidR="000B12FC" w:rsidRPr="00DB4947">
        <w:rPr>
          <w:rFonts w:ascii="Arial" w:hAnsi="Arial" w:cs="Arial"/>
          <w:b/>
        </w:rPr>
        <w:t xml:space="preserve">Third </w:t>
      </w:r>
      <w:r w:rsidR="001307C4" w:rsidRPr="00DB4947">
        <w:rPr>
          <w:rFonts w:ascii="Arial" w:hAnsi="Arial" w:cs="Arial"/>
          <w:b/>
        </w:rPr>
        <w:t>Amendment Act</w:t>
      </w:r>
      <w:r w:rsidR="008D4C03">
        <w:rPr>
          <w:rFonts w:ascii="Arial" w:hAnsi="Arial" w:cs="Arial"/>
          <w:bCs/>
        </w:rPr>
        <w:t>) (</w:t>
      </w:r>
      <w:r w:rsidR="008D4C03" w:rsidRPr="00D212F7">
        <w:rPr>
          <w:rFonts w:ascii="Arial" w:hAnsi="Arial" w:cs="Arial"/>
          <w:b/>
        </w:rPr>
        <w:t>count 11</w:t>
      </w:r>
      <w:r w:rsidR="008D4C03">
        <w:rPr>
          <w:rFonts w:ascii="Arial" w:hAnsi="Arial" w:cs="Arial"/>
          <w:bCs/>
        </w:rPr>
        <w:t>)</w:t>
      </w:r>
      <w:r w:rsidR="001307C4">
        <w:rPr>
          <w:rFonts w:ascii="Arial" w:hAnsi="Arial" w:cs="Arial"/>
          <w:bCs/>
        </w:rPr>
        <w:t xml:space="preserve"> and </w:t>
      </w:r>
      <w:r w:rsidR="001307C4" w:rsidRPr="008D4C03">
        <w:rPr>
          <w:rFonts w:ascii="Arial" w:hAnsi="Arial" w:cs="Arial"/>
          <w:bCs/>
        </w:rPr>
        <w:t>malicious injury to property</w:t>
      </w:r>
      <w:r w:rsidR="008D4C03">
        <w:rPr>
          <w:rFonts w:ascii="Arial" w:hAnsi="Arial" w:cs="Arial"/>
          <w:bCs/>
        </w:rPr>
        <w:t xml:space="preserve"> (</w:t>
      </w:r>
      <w:r w:rsidR="008D4C03" w:rsidRPr="00D212F7">
        <w:rPr>
          <w:rFonts w:ascii="Arial" w:hAnsi="Arial" w:cs="Arial"/>
          <w:b/>
        </w:rPr>
        <w:t>count 12</w:t>
      </w:r>
      <w:r w:rsidR="008D4C03">
        <w:rPr>
          <w:rFonts w:ascii="Arial" w:hAnsi="Arial" w:cs="Arial"/>
          <w:bCs/>
        </w:rPr>
        <w:t>)</w:t>
      </w:r>
      <w:r w:rsidR="001307C4" w:rsidRPr="008D4C03">
        <w:rPr>
          <w:rFonts w:ascii="Arial" w:hAnsi="Arial" w:cs="Arial"/>
          <w:bCs/>
        </w:rPr>
        <w:t>.</w:t>
      </w:r>
      <w:r w:rsidR="001772D6" w:rsidRPr="008D4C03">
        <w:rPr>
          <w:rFonts w:ascii="Arial" w:hAnsi="Arial" w:cs="Arial"/>
          <w:bCs/>
        </w:rPr>
        <w:t xml:space="preserve"> </w:t>
      </w:r>
      <w:r w:rsidR="00564A8F" w:rsidRPr="008D4C03">
        <w:rPr>
          <w:rFonts w:ascii="Arial" w:hAnsi="Arial" w:cs="Arial"/>
          <w:bCs/>
        </w:rPr>
        <w:t xml:space="preserve"> </w:t>
      </w:r>
    </w:p>
    <w:p w14:paraId="0801695A" w14:textId="77777777" w:rsidR="00C0269B" w:rsidRDefault="00C0269B" w:rsidP="008D4C03">
      <w:pPr>
        <w:spacing w:line="480" w:lineRule="auto"/>
        <w:jc w:val="both"/>
        <w:rPr>
          <w:rFonts w:ascii="Arial" w:hAnsi="Arial" w:cs="Arial"/>
          <w:bCs/>
        </w:rPr>
      </w:pPr>
    </w:p>
    <w:p w14:paraId="1E77553D" w14:textId="6B732B69" w:rsidR="00614B0A" w:rsidRDefault="00C0269B" w:rsidP="008D4C03">
      <w:pPr>
        <w:spacing w:line="480" w:lineRule="auto"/>
        <w:jc w:val="both"/>
        <w:rPr>
          <w:rFonts w:ascii="Arial" w:hAnsi="Arial" w:cs="Arial"/>
          <w:bCs/>
        </w:rPr>
      </w:pPr>
      <w:r w:rsidRPr="00C0269B">
        <w:rPr>
          <w:rFonts w:ascii="Arial" w:hAnsi="Arial" w:cs="Arial"/>
          <w:b/>
        </w:rPr>
        <w:t>[2]</w:t>
      </w:r>
      <w:r>
        <w:rPr>
          <w:rFonts w:ascii="Arial" w:hAnsi="Arial" w:cs="Arial"/>
          <w:bCs/>
        </w:rPr>
        <w:tab/>
        <w:t xml:space="preserve">The charges </w:t>
      </w:r>
      <w:r w:rsidR="00A9777D">
        <w:rPr>
          <w:rFonts w:ascii="Arial" w:hAnsi="Arial" w:cs="Arial"/>
          <w:bCs/>
        </w:rPr>
        <w:t>arose out of</w:t>
      </w:r>
      <w:r w:rsidR="00E34018">
        <w:rPr>
          <w:rFonts w:ascii="Arial" w:hAnsi="Arial" w:cs="Arial"/>
          <w:bCs/>
        </w:rPr>
        <w:t xml:space="preserve"> </w:t>
      </w:r>
      <w:r w:rsidR="007A761D">
        <w:rPr>
          <w:rFonts w:ascii="Arial" w:hAnsi="Arial" w:cs="Arial"/>
          <w:bCs/>
        </w:rPr>
        <w:t xml:space="preserve">two </w:t>
      </w:r>
      <w:r w:rsidR="0029054E">
        <w:rPr>
          <w:rFonts w:ascii="Arial" w:hAnsi="Arial" w:cs="Arial"/>
          <w:bCs/>
        </w:rPr>
        <w:t>incidents</w:t>
      </w:r>
      <w:r w:rsidR="000504A8">
        <w:rPr>
          <w:rFonts w:ascii="Arial" w:hAnsi="Arial" w:cs="Arial"/>
          <w:bCs/>
        </w:rPr>
        <w:t xml:space="preserve"> </w:t>
      </w:r>
      <w:r w:rsidR="008004A9">
        <w:rPr>
          <w:rFonts w:ascii="Arial" w:hAnsi="Arial" w:cs="Arial"/>
          <w:bCs/>
        </w:rPr>
        <w:t>that</w:t>
      </w:r>
      <w:r w:rsidR="00E34018">
        <w:rPr>
          <w:rFonts w:ascii="Arial" w:hAnsi="Arial" w:cs="Arial"/>
          <w:bCs/>
        </w:rPr>
        <w:t xml:space="preserve"> occurred </w:t>
      </w:r>
      <w:r w:rsidR="00746695">
        <w:rPr>
          <w:rFonts w:ascii="Arial" w:hAnsi="Arial" w:cs="Arial"/>
          <w:bCs/>
        </w:rPr>
        <w:t xml:space="preserve">in </w:t>
      </w:r>
      <w:proofErr w:type="spellStart"/>
      <w:r w:rsidR="00746695">
        <w:rPr>
          <w:rFonts w:ascii="Arial" w:hAnsi="Arial" w:cs="Arial"/>
          <w:bCs/>
        </w:rPr>
        <w:t>Strandfontein</w:t>
      </w:r>
      <w:proofErr w:type="spellEnd"/>
      <w:r w:rsidR="00746695">
        <w:rPr>
          <w:rFonts w:ascii="Arial" w:hAnsi="Arial" w:cs="Arial"/>
          <w:bCs/>
        </w:rPr>
        <w:t>, Mitchells Plain</w:t>
      </w:r>
      <w:r w:rsidR="000504A8">
        <w:rPr>
          <w:rFonts w:ascii="Arial" w:hAnsi="Arial" w:cs="Arial"/>
          <w:bCs/>
        </w:rPr>
        <w:t xml:space="preserve"> and Cavendish Square, Claremont </w:t>
      </w:r>
      <w:r w:rsidR="00E92CA1">
        <w:rPr>
          <w:rFonts w:ascii="Arial" w:hAnsi="Arial" w:cs="Arial"/>
          <w:bCs/>
        </w:rPr>
        <w:t xml:space="preserve">on 20 September </w:t>
      </w:r>
      <w:r w:rsidR="00D6610D">
        <w:rPr>
          <w:rFonts w:ascii="Arial" w:hAnsi="Arial" w:cs="Arial"/>
          <w:bCs/>
        </w:rPr>
        <w:t>2016</w:t>
      </w:r>
      <w:r w:rsidR="00F95837">
        <w:rPr>
          <w:rFonts w:ascii="Arial" w:hAnsi="Arial" w:cs="Arial"/>
          <w:bCs/>
        </w:rPr>
        <w:t xml:space="preserve"> and </w:t>
      </w:r>
      <w:r w:rsidR="00BA5141">
        <w:rPr>
          <w:rFonts w:ascii="Arial" w:hAnsi="Arial" w:cs="Arial"/>
          <w:bCs/>
        </w:rPr>
        <w:t>21 September 20</w:t>
      </w:r>
      <w:r w:rsidR="000504A8">
        <w:rPr>
          <w:rFonts w:ascii="Arial" w:hAnsi="Arial" w:cs="Arial"/>
          <w:bCs/>
        </w:rPr>
        <w:t>16</w:t>
      </w:r>
      <w:r w:rsidR="00F95837">
        <w:rPr>
          <w:rFonts w:ascii="Arial" w:hAnsi="Arial" w:cs="Arial"/>
          <w:bCs/>
        </w:rPr>
        <w:t xml:space="preserve">, respectively. </w:t>
      </w:r>
      <w:r w:rsidR="008004A9">
        <w:rPr>
          <w:rFonts w:ascii="Arial" w:hAnsi="Arial" w:cs="Arial"/>
          <w:bCs/>
        </w:rPr>
        <w:t xml:space="preserve">In the first incident, </w:t>
      </w:r>
      <w:r w:rsidR="007D3D2F">
        <w:rPr>
          <w:rFonts w:ascii="Arial" w:hAnsi="Arial" w:cs="Arial"/>
          <w:bCs/>
        </w:rPr>
        <w:t xml:space="preserve">Mr </w:t>
      </w:r>
      <w:r w:rsidR="002F35AA">
        <w:rPr>
          <w:rFonts w:ascii="Arial" w:hAnsi="Arial" w:cs="Arial"/>
          <w:bCs/>
        </w:rPr>
        <w:t>Grant Llewellyn Fredericks</w:t>
      </w:r>
      <w:r w:rsidR="00E54528">
        <w:rPr>
          <w:rFonts w:ascii="Arial" w:hAnsi="Arial" w:cs="Arial"/>
          <w:bCs/>
        </w:rPr>
        <w:t xml:space="preserve"> was </w:t>
      </w:r>
      <w:r w:rsidR="007A761D">
        <w:rPr>
          <w:rFonts w:ascii="Arial" w:hAnsi="Arial" w:cs="Arial"/>
          <w:bCs/>
        </w:rPr>
        <w:t xml:space="preserve">shot dead and </w:t>
      </w:r>
      <w:r w:rsidR="00E54528">
        <w:rPr>
          <w:rFonts w:ascii="Arial" w:hAnsi="Arial" w:cs="Arial"/>
          <w:bCs/>
        </w:rPr>
        <w:t xml:space="preserve">robbed of his </w:t>
      </w:r>
      <w:r w:rsidR="006F0EF6">
        <w:rPr>
          <w:rFonts w:ascii="Arial" w:hAnsi="Arial" w:cs="Arial"/>
          <w:bCs/>
        </w:rPr>
        <w:t xml:space="preserve">motor vehicle, a </w:t>
      </w:r>
      <w:r w:rsidR="00EC1F0C">
        <w:rPr>
          <w:rFonts w:ascii="Arial" w:hAnsi="Arial" w:cs="Arial"/>
          <w:bCs/>
        </w:rPr>
        <w:t xml:space="preserve">red Volkswagen Polo </w:t>
      </w:r>
      <w:r w:rsidR="006F0EF6">
        <w:rPr>
          <w:rFonts w:ascii="Arial" w:hAnsi="Arial" w:cs="Arial"/>
          <w:bCs/>
        </w:rPr>
        <w:t xml:space="preserve">with registration </w:t>
      </w:r>
      <w:r w:rsidR="00D70D32">
        <w:rPr>
          <w:rFonts w:ascii="Arial" w:hAnsi="Arial" w:cs="Arial"/>
          <w:bCs/>
        </w:rPr>
        <w:t xml:space="preserve">letters and numbers </w:t>
      </w:r>
      <w:r w:rsidR="00BB7C94">
        <w:rPr>
          <w:rFonts w:ascii="Arial" w:hAnsi="Arial" w:cs="Arial"/>
          <w:bCs/>
        </w:rPr>
        <w:t>[…]</w:t>
      </w:r>
      <w:r w:rsidR="00D70D32">
        <w:rPr>
          <w:rFonts w:ascii="Arial" w:hAnsi="Arial" w:cs="Arial"/>
          <w:bCs/>
        </w:rPr>
        <w:t xml:space="preserve"> (</w:t>
      </w:r>
      <w:r w:rsidR="00377CBE" w:rsidRPr="007A761D">
        <w:rPr>
          <w:rFonts w:ascii="Arial" w:hAnsi="Arial" w:cs="Arial"/>
          <w:b/>
        </w:rPr>
        <w:t>stolen</w:t>
      </w:r>
      <w:r w:rsidR="002D6A34" w:rsidRPr="007A761D">
        <w:rPr>
          <w:rFonts w:ascii="Arial" w:hAnsi="Arial" w:cs="Arial"/>
          <w:b/>
        </w:rPr>
        <w:t xml:space="preserve"> vehicle</w:t>
      </w:r>
      <w:r w:rsidR="002D6A34">
        <w:rPr>
          <w:rFonts w:ascii="Arial" w:hAnsi="Arial" w:cs="Arial"/>
          <w:bCs/>
        </w:rPr>
        <w:t xml:space="preserve">). </w:t>
      </w:r>
      <w:r w:rsidR="004509C9">
        <w:rPr>
          <w:rFonts w:ascii="Arial" w:hAnsi="Arial" w:cs="Arial"/>
          <w:bCs/>
        </w:rPr>
        <w:t xml:space="preserve">In the second incident, </w:t>
      </w:r>
      <w:r w:rsidR="001D55A4">
        <w:rPr>
          <w:rFonts w:ascii="Arial" w:hAnsi="Arial" w:cs="Arial"/>
          <w:bCs/>
        </w:rPr>
        <w:t xml:space="preserve">an </w:t>
      </w:r>
      <w:r w:rsidR="007A761D">
        <w:rPr>
          <w:rFonts w:ascii="Arial" w:hAnsi="Arial" w:cs="Arial"/>
          <w:bCs/>
        </w:rPr>
        <w:t xml:space="preserve">attempt </w:t>
      </w:r>
      <w:r w:rsidR="00D37E55">
        <w:rPr>
          <w:rFonts w:ascii="Arial" w:hAnsi="Arial" w:cs="Arial"/>
          <w:bCs/>
        </w:rPr>
        <w:t xml:space="preserve">was made </w:t>
      </w:r>
      <w:r w:rsidR="007A761D">
        <w:rPr>
          <w:rFonts w:ascii="Arial" w:hAnsi="Arial" w:cs="Arial"/>
          <w:bCs/>
        </w:rPr>
        <w:t xml:space="preserve">to </w:t>
      </w:r>
      <w:r w:rsidR="002A4698">
        <w:rPr>
          <w:rFonts w:ascii="Arial" w:hAnsi="Arial" w:cs="Arial"/>
          <w:bCs/>
        </w:rPr>
        <w:t xml:space="preserve">rob </w:t>
      </w:r>
      <w:proofErr w:type="spellStart"/>
      <w:r w:rsidR="002A4698">
        <w:rPr>
          <w:rFonts w:ascii="Arial" w:hAnsi="Arial" w:cs="Arial"/>
          <w:bCs/>
        </w:rPr>
        <w:t>Trigg</w:t>
      </w:r>
      <w:proofErr w:type="spellEnd"/>
      <w:r w:rsidR="002A4698">
        <w:rPr>
          <w:rFonts w:ascii="Arial" w:hAnsi="Arial" w:cs="Arial"/>
          <w:bCs/>
        </w:rPr>
        <w:t xml:space="preserve"> Jewellers</w:t>
      </w:r>
      <w:r w:rsidR="007A761D">
        <w:rPr>
          <w:rFonts w:ascii="Arial" w:hAnsi="Arial" w:cs="Arial"/>
          <w:bCs/>
        </w:rPr>
        <w:t>, a jewellery store in Cavendish Square, Claremont (</w:t>
      </w:r>
      <w:proofErr w:type="spellStart"/>
      <w:r w:rsidR="007A761D" w:rsidRPr="007A761D">
        <w:rPr>
          <w:rFonts w:ascii="Arial" w:hAnsi="Arial" w:cs="Arial"/>
          <w:b/>
        </w:rPr>
        <w:t>Trigg</w:t>
      </w:r>
      <w:proofErr w:type="spellEnd"/>
      <w:r w:rsidR="007A761D" w:rsidRPr="007A761D">
        <w:rPr>
          <w:rFonts w:ascii="Arial" w:hAnsi="Arial" w:cs="Arial"/>
          <w:b/>
        </w:rPr>
        <w:t xml:space="preserve"> Jewellers</w:t>
      </w:r>
      <w:r w:rsidR="007A761D">
        <w:rPr>
          <w:rFonts w:ascii="Arial" w:hAnsi="Arial" w:cs="Arial"/>
          <w:bCs/>
        </w:rPr>
        <w:t>)</w:t>
      </w:r>
      <w:r w:rsidR="00415A6E">
        <w:rPr>
          <w:rFonts w:ascii="Arial" w:hAnsi="Arial" w:cs="Arial"/>
          <w:bCs/>
        </w:rPr>
        <w:t xml:space="preserve">. </w:t>
      </w:r>
    </w:p>
    <w:p w14:paraId="32D9FA17" w14:textId="77777777" w:rsidR="005B4851" w:rsidRDefault="005B4851" w:rsidP="00B7781A">
      <w:pPr>
        <w:spacing w:line="480" w:lineRule="auto"/>
        <w:jc w:val="both"/>
        <w:rPr>
          <w:rFonts w:ascii="Arial" w:hAnsi="Arial" w:cs="Arial"/>
          <w:bCs/>
        </w:rPr>
      </w:pPr>
    </w:p>
    <w:p w14:paraId="7831BE9A" w14:textId="77777777" w:rsidR="00D37E55" w:rsidRDefault="00D37E55" w:rsidP="00B7781A">
      <w:pPr>
        <w:spacing w:line="480" w:lineRule="auto"/>
        <w:jc w:val="both"/>
        <w:rPr>
          <w:rFonts w:ascii="Arial" w:hAnsi="Arial" w:cs="Arial"/>
          <w:bCs/>
        </w:rPr>
      </w:pPr>
    </w:p>
    <w:p w14:paraId="2152223D" w14:textId="5EE8AFCD" w:rsidR="003F1242" w:rsidRDefault="00614B0A" w:rsidP="00B7781A">
      <w:pPr>
        <w:spacing w:line="480" w:lineRule="auto"/>
        <w:jc w:val="both"/>
        <w:rPr>
          <w:rFonts w:ascii="Arial" w:hAnsi="Arial" w:cs="Arial"/>
          <w:bCs/>
        </w:rPr>
      </w:pPr>
      <w:r w:rsidRPr="00614B0A">
        <w:rPr>
          <w:rFonts w:ascii="Arial" w:hAnsi="Arial" w:cs="Arial"/>
          <w:b/>
        </w:rPr>
        <w:lastRenderedPageBreak/>
        <w:t>[3]</w:t>
      </w:r>
      <w:r w:rsidR="00964157">
        <w:rPr>
          <w:rFonts w:ascii="Arial" w:hAnsi="Arial" w:cs="Arial"/>
          <w:b/>
        </w:rPr>
        <w:tab/>
      </w:r>
      <w:r w:rsidR="00D86476">
        <w:rPr>
          <w:rFonts w:ascii="Arial" w:hAnsi="Arial" w:cs="Arial"/>
          <w:bCs/>
        </w:rPr>
        <w:t xml:space="preserve">The trial court found no evidence of appellant’s involvement in the first </w:t>
      </w:r>
      <w:r w:rsidR="00F74C08">
        <w:rPr>
          <w:rFonts w:ascii="Arial" w:hAnsi="Arial" w:cs="Arial"/>
          <w:bCs/>
        </w:rPr>
        <w:t>incident</w:t>
      </w:r>
      <w:r w:rsidR="00A20DDE">
        <w:rPr>
          <w:rFonts w:ascii="Arial" w:hAnsi="Arial" w:cs="Arial"/>
          <w:bCs/>
        </w:rPr>
        <w:t xml:space="preserve"> and h</w:t>
      </w:r>
      <w:r w:rsidR="00D86476">
        <w:rPr>
          <w:rFonts w:ascii="Arial" w:hAnsi="Arial" w:cs="Arial"/>
          <w:bCs/>
        </w:rPr>
        <w:t xml:space="preserve">e was accordingly acquitted </w:t>
      </w:r>
      <w:r w:rsidR="00733245">
        <w:rPr>
          <w:rFonts w:ascii="Arial" w:hAnsi="Arial" w:cs="Arial"/>
          <w:bCs/>
        </w:rPr>
        <w:t xml:space="preserve">on </w:t>
      </w:r>
      <w:r w:rsidR="00D86476">
        <w:rPr>
          <w:rFonts w:ascii="Arial" w:hAnsi="Arial" w:cs="Arial"/>
          <w:bCs/>
        </w:rPr>
        <w:t>counts 1 to 4.</w:t>
      </w:r>
      <w:r w:rsidR="00F74C08">
        <w:rPr>
          <w:rFonts w:ascii="Arial" w:hAnsi="Arial" w:cs="Arial"/>
          <w:bCs/>
        </w:rPr>
        <w:t xml:space="preserve"> He was convicted </w:t>
      </w:r>
      <w:r w:rsidR="005475AF">
        <w:rPr>
          <w:rFonts w:ascii="Arial" w:hAnsi="Arial" w:cs="Arial"/>
          <w:bCs/>
        </w:rPr>
        <w:t xml:space="preserve">in respect of </w:t>
      </w:r>
      <w:r w:rsidR="00AC3B4E">
        <w:rPr>
          <w:rFonts w:ascii="Arial" w:hAnsi="Arial" w:cs="Arial"/>
          <w:bCs/>
        </w:rPr>
        <w:t>the remainder of the charges</w:t>
      </w:r>
      <w:r w:rsidR="005475AF">
        <w:rPr>
          <w:rFonts w:ascii="Arial" w:hAnsi="Arial" w:cs="Arial"/>
          <w:bCs/>
        </w:rPr>
        <w:t xml:space="preserve"> and </w:t>
      </w:r>
      <w:r w:rsidR="00812802">
        <w:rPr>
          <w:rFonts w:ascii="Arial" w:hAnsi="Arial" w:cs="Arial"/>
          <w:bCs/>
        </w:rPr>
        <w:t xml:space="preserve"> sentenced </w:t>
      </w:r>
      <w:r w:rsidR="006718FF">
        <w:rPr>
          <w:rFonts w:ascii="Arial" w:hAnsi="Arial" w:cs="Arial"/>
          <w:bCs/>
        </w:rPr>
        <w:t xml:space="preserve">to </w:t>
      </w:r>
      <w:r w:rsidR="00E209F2">
        <w:rPr>
          <w:rFonts w:ascii="Arial" w:hAnsi="Arial" w:cs="Arial"/>
          <w:bCs/>
        </w:rPr>
        <w:t>five</w:t>
      </w:r>
      <w:r w:rsidR="001F65F2">
        <w:rPr>
          <w:rFonts w:ascii="Arial" w:hAnsi="Arial" w:cs="Arial"/>
          <w:bCs/>
        </w:rPr>
        <w:t xml:space="preserve"> (</w:t>
      </w:r>
      <w:r w:rsidR="001F65F2" w:rsidRPr="001F65F2">
        <w:rPr>
          <w:rFonts w:ascii="Arial" w:hAnsi="Arial" w:cs="Arial"/>
          <w:b/>
        </w:rPr>
        <w:t>5</w:t>
      </w:r>
      <w:r w:rsidR="001F65F2">
        <w:rPr>
          <w:rFonts w:ascii="Arial" w:hAnsi="Arial" w:cs="Arial"/>
          <w:bCs/>
        </w:rPr>
        <w:t>)</w:t>
      </w:r>
      <w:r w:rsidR="00E209F2">
        <w:rPr>
          <w:rFonts w:ascii="Arial" w:hAnsi="Arial" w:cs="Arial"/>
          <w:bCs/>
        </w:rPr>
        <w:t xml:space="preserve"> years</w:t>
      </w:r>
      <w:r w:rsidR="00B72665">
        <w:rPr>
          <w:rFonts w:ascii="Arial" w:hAnsi="Arial" w:cs="Arial"/>
          <w:bCs/>
        </w:rPr>
        <w:t>’</w:t>
      </w:r>
      <w:r w:rsidR="00E209F2">
        <w:rPr>
          <w:rFonts w:ascii="Arial" w:hAnsi="Arial" w:cs="Arial"/>
          <w:bCs/>
        </w:rPr>
        <w:t xml:space="preserve"> imprisonment in respect of counts 5 and 6 that were taken together </w:t>
      </w:r>
      <w:r w:rsidR="009279FD">
        <w:rPr>
          <w:rFonts w:ascii="Arial" w:hAnsi="Arial" w:cs="Arial"/>
          <w:bCs/>
        </w:rPr>
        <w:t>for the purpose of sentence, ten</w:t>
      </w:r>
      <w:r w:rsidR="001F65F2">
        <w:rPr>
          <w:rFonts w:ascii="Arial" w:hAnsi="Arial" w:cs="Arial"/>
          <w:bCs/>
        </w:rPr>
        <w:t xml:space="preserve"> (</w:t>
      </w:r>
      <w:r w:rsidR="001F65F2" w:rsidRPr="009E7805">
        <w:rPr>
          <w:rFonts w:ascii="Arial" w:hAnsi="Arial" w:cs="Arial"/>
          <w:b/>
        </w:rPr>
        <w:t>10</w:t>
      </w:r>
      <w:r w:rsidR="001F65F2">
        <w:rPr>
          <w:rFonts w:ascii="Arial" w:hAnsi="Arial" w:cs="Arial"/>
          <w:bCs/>
        </w:rPr>
        <w:t>)</w:t>
      </w:r>
      <w:r w:rsidR="009279FD">
        <w:rPr>
          <w:rFonts w:ascii="Arial" w:hAnsi="Arial" w:cs="Arial"/>
          <w:bCs/>
        </w:rPr>
        <w:t xml:space="preserve"> years</w:t>
      </w:r>
      <w:r w:rsidR="00B72665">
        <w:rPr>
          <w:rFonts w:ascii="Arial" w:hAnsi="Arial" w:cs="Arial"/>
          <w:bCs/>
        </w:rPr>
        <w:t>’</w:t>
      </w:r>
      <w:r w:rsidR="009279FD">
        <w:rPr>
          <w:rFonts w:ascii="Arial" w:hAnsi="Arial" w:cs="Arial"/>
          <w:bCs/>
        </w:rPr>
        <w:t xml:space="preserve"> imprisonment in respect of count </w:t>
      </w:r>
      <w:r w:rsidR="002A64B1">
        <w:rPr>
          <w:rFonts w:ascii="Arial" w:hAnsi="Arial" w:cs="Arial"/>
          <w:bCs/>
        </w:rPr>
        <w:t>7</w:t>
      </w:r>
      <w:r w:rsidR="009279FD">
        <w:rPr>
          <w:rFonts w:ascii="Arial" w:hAnsi="Arial" w:cs="Arial"/>
          <w:bCs/>
        </w:rPr>
        <w:t xml:space="preserve">, </w:t>
      </w:r>
      <w:r w:rsidR="00A776C3">
        <w:rPr>
          <w:rFonts w:ascii="Arial" w:hAnsi="Arial" w:cs="Arial"/>
          <w:bCs/>
        </w:rPr>
        <w:t xml:space="preserve">six </w:t>
      </w:r>
      <w:r w:rsidR="001F65F2">
        <w:rPr>
          <w:rFonts w:ascii="Arial" w:hAnsi="Arial" w:cs="Arial"/>
          <w:bCs/>
        </w:rPr>
        <w:t>(</w:t>
      </w:r>
      <w:r w:rsidR="001F65F2" w:rsidRPr="001F65F2">
        <w:rPr>
          <w:rFonts w:ascii="Arial" w:hAnsi="Arial" w:cs="Arial"/>
          <w:b/>
        </w:rPr>
        <w:t>6</w:t>
      </w:r>
      <w:r w:rsidR="001F65F2">
        <w:rPr>
          <w:rFonts w:ascii="Arial" w:hAnsi="Arial" w:cs="Arial"/>
          <w:bCs/>
        </w:rPr>
        <w:t xml:space="preserve">) </w:t>
      </w:r>
      <w:r w:rsidR="00A776C3">
        <w:rPr>
          <w:rFonts w:ascii="Arial" w:hAnsi="Arial" w:cs="Arial"/>
          <w:bCs/>
        </w:rPr>
        <w:t>years</w:t>
      </w:r>
      <w:r w:rsidR="00B72665">
        <w:rPr>
          <w:rFonts w:ascii="Arial" w:hAnsi="Arial" w:cs="Arial"/>
          <w:bCs/>
        </w:rPr>
        <w:t>’</w:t>
      </w:r>
      <w:r w:rsidR="00A776C3">
        <w:rPr>
          <w:rFonts w:ascii="Arial" w:hAnsi="Arial" w:cs="Arial"/>
          <w:bCs/>
        </w:rPr>
        <w:t xml:space="preserve"> </w:t>
      </w:r>
      <w:r w:rsidR="00D42988">
        <w:rPr>
          <w:rFonts w:ascii="Arial" w:hAnsi="Arial" w:cs="Arial"/>
          <w:bCs/>
        </w:rPr>
        <w:t xml:space="preserve">imprisonment </w:t>
      </w:r>
      <w:r w:rsidR="00A776C3">
        <w:rPr>
          <w:rFonts w:ascii="Arial" w:hAnsi="Arial" w:cs="Arial"/>
          <w:bCs/>
        </w:rPr>
        <w:t xml:space="preserve">in respect of count 8, two </w:t>
      </w:r>
      <w:r w:rsidR="001F65F2">
        <w:rPr>
          <w:rFonts w:ascii="Arial" w:hAnsi="Arial" w:cs="Arial"/>
          <w:bCs/>
        </w:rPr>
        <w:t>(</w:t>
      </w:r>
      <w:r w:rsidR="001F65F2" w:rsidRPr="001F65F2">
        <w:rPr>
          <w:rFonts w:ascii="Arial" w:hAnsi="Arial" w:cs="Arial"/>
          <w:b/>
        </w:rPr>
        <w:t>2</w:t>
      </w:r>
      <w:r w:rsidR="001F65F2">
        <w:rPr>
          <w:rFonts w:ascii="Arial" w:hAnsi="Arial" w:cs="Arial"/>
          <w:bCs/>
        </w:rPr>
        <w:t xml:space="preserve">) </w:t>
      </w:r>
      <w:r w:rsidR="00A776C3">
        <w:rPr>
          <w:rFonts w:ascii="Arial" w:hAnsi="Arial" w:cs="Arial"/>
          <w:bCs/>
        </w:rPr>
        <w:t>years</w:t>
      </w:r>
      <w:r w:rsidR="00B72665">
        <w:rPr>
          <w:rFonts w:ascii="Arial" w:hAnsi="Arial" w:cs="Arial"/>
          <w:bCs/>
        </w:rPr>
        <w:t>’</w:t>
      </w:r>
      <w:r w:rsidR="00A776C3">
        <w:rPr>
          <w:rFonts w:ascii="Arial" w:hAnsi="Arial" w:cs="Arial"/>
          <w:bCs/>
        </w:rPr>
        <w:t xml:space="preserve"> </w:t>
      </w:r>
      <w:r w:rsidR="00D42988">
        <w:rPr>
          <w:rFonts w:ascii="Arial" w:hAnsi="Arial" w:cs="Arial"/>
          <w:bCs/>
        </w:rPr>
        <w:t xml:space="preserve">imprisonment </w:t>
      </w:r>
      <w:r w:rsidR="00A776C3">
        <w:rPr>
          <w:rFonts w:ascii="Arial" w:hAnsi="Arial" w:cs="Arial"/>
          <w:bCs/>
        </w:rPr>
        <w:t xml:space="preserve">in respect of count </w:t>
      </w:r>
      <w:r w:rsidR="00D95EB5">
        <w:rPr>
          <w:rFonts w:ascii="Arial" w:hAnsi="Arial" w:cs="Arial"/>
          <w:bCs/>
        </w:rPr>
        <w:t>9 that was ordered to run concurrently with the sentence imposed in respect of count 8</w:t>
      </w:r>
      <w:r w:rsidR="00F24B09">
        <w:rPr>
          <w:rFonts w:ascii="Arial" w:hAnsi="Arial" w:cs="Arial"/>
          <w:bCs/>
        </w:rPr>
        <w:t>,</w:t>
      </w:r>
      <w:r w:rsidR="00D95EB5">
        <w:rPr>
          <w:rFonts w:ascii="Arial" w:hAnsi="Arial" w:cs="Arial"/>
          <w:bCs/>
        </w:rPr>
        <w:t xml:space="preserve"> and three </w:t>
      </w:r>
      <w:r w:rsidR="001F65F2">
        <w:rPr>
          <w:rFonts w:ascii="Arial" w:hAnsi="Arial" w:cs="Arial"/>
          <w:bCs/>
        </w:rPr>
        <w:t>(</w:t>
      </w:r>
      <w:r w:rsidR="001F65F2" w:rsidRPr="001F65F2">
        <w:rPr>
          <w:rFonts w:ascii="Arial" w:hAnsi="Arial" w:cs="Arial"/>
          <w:b/>
        </w:rPr>
        <w:t>3</w:t>
      </w:r>
      <w:r w:rsidR="001F65F2">
        <w:rPr>
          <w:rFonts w:ascii="Arial" w:hAnsi="Arial" w:cs="Arial"/>
          <w:bCs/>
        </w:rPr>
        <w:t xml:space="preserve">) </w:t>
      </w:r>
      <w:r w:rsidR="00F24B09">
        <w:rPr>
          <w:rFonts w:ascii="Arial" w:hAnsi="Arial" w:cs="Arial"/>
          <w:bCs/>
        </w:rPr>
        <w:t>years’</w:t>
      </w:r>
      <w:r w:rsidR="0016361C">
        <w:rPr>
          <w:rFonts w:ascii="Arial" w:hAnsi="Arial" w:cs="Arial"/>
          <w:bCs/>
        </w:rPr>
        <w:t xml:space="preserve"> </w:t>
      </w:r>
      <w:r w:rsidR="00F24B09">
        <w:rPr>
          <w:rFonts w:ascii="Arial" w:hAnsi="Arial" w:cs="Arial"/>
          <w:bCs/>
        </w:rPr>
        <w:t xml:space="preserve">imprisonment </w:t>
      </w:r>
      <w:r w:rsidR="0016361C">
        <w:rPr>
          <w:rFonts w:ascii="Arial" w:hAnsi="Arial" w:cs="Arial"/>
          <w:bCs/>
        </w:rPr>
        <w:t xml:space="preserve">in respect of counts 10 to 12 that were taken together for the purposes of sentence and </w:t>
      </w:r>
      <w:r w:rsidR="009E5922">
        <w:rPr>
          <w:rFonts w:ascii="Arial" w:hAnsi="Arial" w:cs="Arial"/>
          <w:bCs/>
        </w:rPr>
        <w:t>also ordered to run concurrently with the sentence imposed in respect of count 7.</w:t>
      </w:r>
      <w:r w:rsidR="00AD3E55">
        <w:rPr>
          <w:rFonts w:ascii="Arial" w:hAnsi="Arial" w:cs="Arial"/>
          <w:bCs/>
        </w:rPr>
        <w:t xml:space="preserve"> Effectively, the appellant was sentenced t</w:t>
      </w:r>
      <w:r w:rsidR="009627B9">
        <w:rPr>
          <w:rFonts w:ascii="Arial" w:hAnsi="Arial" w:cs="Arial"/>
          <w:bCs/>
        </w:rPr>
        <w:t xml:space="preserve">o undergo imprisonment for a period of </w:t>
      </w:r>
      <w:proofErr w:type="gramStart"/>
      <w:r w:rsidR="009627B9">
        <w:rPr>
          <w:rFonts w:ascii="Arial" w:hAnsi="Arial" w:cs="Arial"/>
          <w:bCs/>
        </w:rPr>
        <w:t>twenty one</w:t>
      </w:r>
      <w:proofErr w:type="gramEnd"/>
      <w:r w:rsidR="001F65F2">
        <w:rPr>
          <w:rFonts w:ascii="Arial" w:hAnsi="Arial" w:cs="Arial"/>
          <w:bCs/>
        </w:rPr>
        <w:t xml:space="preserve"> (</w:t>
      </w:r>
      <w:r w:rsidR="001F65F2" w:rsidRPr="001F65F2">
        <w:rPr>
          <w:rFonts w:ascii="Arial" w:hAnsi="Arial" w:cs="Arial"/>
          <w:b/>
        </w:rPr>
        <w:t>21</w:t>
      </w:r>
      <w:r w:rsidR="001F65F2">
        <w:rPr>
          <w:rFonts w:ascii="Arial" w:hAnsi="Arial" w:cs="Arial"/>
          <w:bCs/>
        </w:rPr>
        <w:t>)</w:t>
      </w:r>
      <w:r w:rsidR="009627B9">
        <w:rPr>
          <w:rFonts w:ascii="Arial" w:hAnsi="Arial" w:cs="Arial"/>
          <w:bCs/>
        </w:rPr>
        <w:t xml:space="preserve"> years.</w:t>
      </w:r>
    </w:p>
    <w:p w14:paraId="281094DB" w14:textId="77777777" w:rsidR="009627B9" w:rsidRDefault="009627B9" w:rsidP="00B7781A">
      <w:pPr>
        <w:spacing w:line="480" w:lineRule="auto"/>
        <w:jc w:val="both"/>
        <w:rPr>
          <w:rFonts w:ascii="Arial" w:hAnsi="Arial" w:cs="Arial"/>
          <w:bCs/>
        </w:rPr>
      </w:pPr>
    </w:p>
    <w:p w14:paraId="58C21480" w14:textId="5D9D82A4" w:rsidR="003246A7" w:rsidRDefault="009627B9" w:rsidP="00B7781A">
      <w:pPr>
        <w:spacing w:line="480" w:lineRule="auto"/>
        <w:jc w:val="both"/>
        <w:rPr>
          <w:rFonts w:ascii="Arial" w:hAnsi="Arial" w:cs="Arial"/>
          <w:b/>
        </w:rPr>
      </w:pPr>
      <w:r w:rsidRPr="009627B9">
        <w:rPr>
          <w:rFonts w:ascii="Arial" w:hAnsi="Arial" w:cs="Arial"/>
          <w:b/>
        </w:rPr>
        <w:t>[4]</w:t>
      </w:r>
      <w:r w:rsidR="00F74A92">
        <w:rPr>
          <w:rFonts w:ascii="Arial" w:hAnsi="Arial" w:cs="Arial"/>
          <w:b/>
        </w:rPr>
        <w:tab/>
      </w:r>
      <w:r w:rsidR="00F74A92" w:rsidRPr="00F74A92">
        <w:rPr>
          <w:rFonts w:ascii="Arial" w:hAnsi="Arial" w:cs="Arial"/>
          <w:bCs/>
        </w:rPr>
        <w:t>Th</w:t>
      </w:r>
      <w:r w:rsidR="00131FBF">
        <w:rPr>
          <w:rFonts w:ascii="Arial" w:hAnsi="Arial" w:cs="Arial"/>
          <w:bCs/>
        </w:rPr>
        <w:t xml:space="preserve">is appeal, with the leave of the trial court, is against the appellant’s </w:t>
      </w:r>
      <w:r w:rsidR="0038677E">
        <w:rPr>
          <w:rFonts w:ascii="Arial" w:hAnsi="Arial" w:cs="Arial"/>
          <w:bCs/>
        </w:rPr>
        <w:t xml:space="preserve">conviction on </w:t>
      </w:r>
      <w:r w:rsidR="006A1CEA">
        <w:rPr>
          <w:rFonts w:ascii="Arial" w:hAnsi="Arial" w:cs="Arial"/>
          <w:bCs/>
        </w:rPr>
        <w:t>counts 5, 6, 10 to 12</w:t>
      </w:r>
      <w:r w:rsidR="00826A62">
        <w:rPr>
          <w:rFonts w:ascii="Arial" w:hAnsi="Arial" w:cs="Arial"/>
          <w:bCs/>
        </w:rPr>
        <w:t xml:space="preserve"> as </w:t>
      </w:r>
      <w:r w:rsidR="006A1CEA">
        <w:rPr>
          <w:rFonts w:ascii="Arial" w:hAnsi="Arial" w:cs="Arial"/>
          <w:bCs/>
        </w:rPr>
        <w:t>well as sentence</w:t>
      </w:r>
      <w:r w:rsidR="00826A62">
        <w:rPr>
          <w:rFonts w:ascii="Arial" w:hAnsi="Arial" w:cs="Arial"/>
          <w:bCs/>
        </w:rPr>
        <w:t xml:space="preserve">. </w:t>
      </w:r>
      <w:r w:rsidR="00D17BE8">
        <w:rPr>
          <w:rFonts w:ascii="Arial" w:hAnsi="Arial" w:cs="Arial"/>
          <w:bCs/>
        </w:rPr>
        <w:t>The trial court refused l</w:t>
      </w:r>
      <w:r w:rsidR="00826A62">
        <w:rPr>
          <w:rFonts w:ascii="Arial" w:hAnsi="Arial" w:cs="Arial"/>
          <w:bCs/>
        </w:rPr>
        <w:t xml:space="preserve">eave </w:t>
      </w:r>
      <w:r w:rsidR="0038677E">
        <w:rPr>
          <w:rFonts w:ascii="Arial" w:hAnsi="Arial" w:cs="Arial"/>
          <w:bCs/>
        </w:rPr>
        <w:t xml:space="preserve">in respect of </w:t>
      </w:r>
      <w:proofErr w:type="gramStart"/>
      <w:r w:rsidR="00826A62">
        <w:rPr>
          <w:rFonts w:ascii="Arial" w:hAnsi="Arial" w:cs="Arial"/>
          <w:bCs/>
        </w:rPr>
        <w:t xml:space="preserve">appellant’s </w:t>
      </w:r>
      <w:r w:rsidR="0038677E">
        <w:rPr>
          <w:rFonts w:ascii="Arial" w:hAnsi="Arial" w:cs="Arial"/>
          <w:bCs/>
        </w:rPr>
        <w:t xml:space="preserve"> conviction</w:t>
      </w:r>
      <w:proofErr w:type="gramEnd"/>
      <w:r w:rsidR="00774EFD">
        <w:rPr>
          <w:rFonts w:ascii="Arial" w:hAnsi="Arial" w:cs="Arial"/>
          <w:bCs/>
        </w:rPr>
        <w:t xml:space="preserve"> on counts 7 to 9. </w:t>
      </w:r>
      <w:r w:rsidR="0038677E">
        <w:rPr>
          <w:rFonts w:ascii="Arial" w:hAnsi="Arial" w:cs="Arial"/>
          <w:bCs/>
        </w:rPr>
        <w:t xml:space="preserve"> </w:t>
      </w:r>
      <w:r w:rsidR="00F74A92" w:rsidRPr="00F74A92">
        <w:rPr>
          <w:rFonts w:ascii="Arial" w:hAnsi="Arial" w:cs="Arial"/>
          <w:b/>
        </w:rPr>
        <w:t xml:space="preserve"> </w:t>
      </w:r>
    </w:p>
    <w:p w14:paraId="3F3BF992" w14:textId="21ABE12A" w:rsidR="001A2C70" w:rsidRDefault="0037311F" w:rsidP="00B7781A">
      <w:pPr>
        <w:spacing w:line="480" w:lineRule="auto"/>
        <w:jc w:val="both"/>
        <w:rPr>
          <w:rFonts w:ascii="Arial" w:hAnsi="Arial" w:cs="Arial"/>
          <w:b/>
        </w:rPr>
      </w:pPr>
      <w:r>
        <w:rPr>
          <w:rFonts w:ascii="Arial" w:hAnsi="Arial" w:cs="Arial"/>
          <w:b/>
        </w:rPr>
        <w:tab/>
      </w:r>
    </w:p>
    <w:p w14:paraId="3F93DDF1" w14:textId="76F0E7DB" w:rsidR="00736D7F" w:rsidRDefault="003246A7" w:rsidP="00B7781A">
      <w:pPr>
        <w:spacing w:line="480" w:lineRule="auto"/>
        <w:jc w:val="both"/>
        <w:rPr>
          <w:rFonts w:ascii="Arial" w:hAnsi="Arial" w:cs="Arial"/>
          <w:bCs/>
        </w:rPr>
      </w:pPr>
      <w:r>
        <w:rPr>
          <w:rFonts w:ascii="Arial" w:hAnsi="Arial" w:cs="Arial"/>
          <w:b/>
        </w:rPr>
        <w:t>[5]</w:t>
      </w:r>
      <w:r>
        <w:rPr>
          <w:rFonts w:ascii="Arial" w:hAnsi="Arial" w:cs="Arial"/>
          <w:b/>
        </w:rPr>
        <w:tab/>
      </w:r>
      <w:r w:rsidRPr="003246A7">
        <w:rPr>
          <w:rFonts w:ascii="Arial" w:hAnsi="Arial" w:cs="Arial"/>
          <w:bCs/>
        </w:rPr>
        <w:t xml:space="preserve">Two </w:t>
      </w:r>
      <w:r w:rsidR="00315681">
        <w:rPr>
          <w:rFonts w:ascii="Arial" w:hAnsi="Arial" w:cs="Arial"/>
          <w:bCs/>
        </w:rPr>
        <w:t xml:space="preserve">main </w:t>
      </w:r>
      <w:r w:rsidRPr="003246A7">
        <w:rPr>
          <w:rFonts w:ascii="Arial" w:hAnsi="Arial" w:cs="Arial"/>
          <w:bCs/>
        </w:rPr>
        <w:t>issues arise for determination in this appeal.</w:t>
      </w:r>
      <w:r w:rsidR="00315681">
        <w:rPr>
          <w:rFonts w:ascii="Arial" w:hAnsi="Arial" w:cs="Arial"/>
          <w:bCs/>
        </w:rPr>
        <w:t xml:space="preserve"> The first </w:t>
      </w:r>
      <w:r w:rsidR="0009497E">
        <w:rPr>
          <w:rFonts w:ascii="Arial" w:hAnsi="Arial" w:cs="Arial"/>
          <w:bCs/>
        </w:rPr>
        <w:t xml:space="preserve">is </w:t>
      </w:r>
      <w:r w:rsidR="00CE3194">
        <w:rPr>
          <w:rFonts w:ascii="Arial" w:hAnsi="Arial" w:cs="Arial"/>
          <w:bCs/>
        </w:rPr>
        <w:t xml:space="preserve">whether the </w:t>
      </w:r>
      <w:bookmarkStart w:id="0" w:name="_Hlk145157630"/>
      <w:r w:rsidR="00CE3194">
        <w:rPr>
          <w:rFonts w:ascii="Arial" w:hAnsi="Arial" w:cs="Arial"/>
          <w:bCs/>
        </w:rPr>
        <w:t xml:space="preserve">evidence adduced by the </w:t>
      </w:r>
      <w:r w:rsidR="0009497E">
        <w:rPr>
          <w:rFonts w:ascii="Arial" w:hAnsi="Arial" w:cs="Arial"/>
          <w:bCs/>
        </w:rPr>
        <w:t xml:space="preserve">state </w:t>
      </w:r>
      <w:r w:rsidR="00CE3194">
        <w:rPr>
          <w:rFonts w:ascii="Arial" w:hAnsi="Arial" w:cs="Arial"/>
          <w:bCs/>
        </w:rPr>
        <w:t xml:space="preserve">was sufficient to sustain </w:t>
      </w:r>
      <w:r w:rsidR="000803ED">
        <w:rPr>
          <w:rFonts w:ascii="Arial" w:hAnsi="Arial" w:cs="Arial"/>
          <w:bCs/>
        </w:rPr>
        <w:t xml:space="preserve">the convictions </w:t>
      </w:r>
      <w:bookmarkEnd w:id="0"/>
      <w:r w:rsidR="009E52F0">
        <w:rPr>
          <w:rFonts w:ascii="Arial" w:hAnsi="Arial" w:cs="Arial"/>
          <w:bCs/>
        </w:rPr>
        <w:t xml:space="preserve">under consideration in this appeal. </w:t>
      </w:r>
      <w:r w:rsidR="000803ED">
        <w:rPr>
          <w:rFonts w:ascii="Arial" w:hAnsi="Arial" w:cs="Arial"/>
          <w:bCs/>
        </w:rPr>
        <w:t>The second</w:t>
      </w:r>
      <w:r w:rsidR="00E95FD8">
        <w:rPr>
          <w:rFonts w:ascii="Arial" w:hAnsi="Arial" w:cs="Arial"/>
          <w:bCs/>
        </w:rPr>
        <w:t xml:space="preserve"> is whether the sentence imposed by the trial court was appropriate.</w:t>
      </w:r>
      <w:r w:rsidR="00C76E19">
        <w:rPr>
          <w:rFonts w:ascii="Arial" w:hAnsi="Arial" w:cs="Arial"/>
          <w:bCs/>
        </w:rPr>
        <w:t xml:space="preserve"> I</w:t>
      </w:r>
      <w:r w:rsidR="003F17F7">
        <w:rPr>
          <w:rFonts w:ascii="Arial" w:hAnsi="Arial" w:cs="Arial"/>
          <w:bCs/>
        </w:rPr>
        <w:t>t is necessary to set out the relevant facts before considering these issues.</w:t>
      </w:r>
    </w:p>
    <w:p w14:paraId="5AF33FB6" w14:textId="7916F791" w:rsidR="003F17F7" w:rsidRDefault="003F17F7" w:rsidP="00B7781A">
      <w:pPr>
        <w:spacing w:line="480" w:lineRule="auto"/>
        <w:jc w:val="both"/>
        <w:rPr>
          <w:rFonts w:ascii="Arial" w:hAnsi="Arial" w:cs="Arial"/>
          <w:bCs/>
        </w:rPr>
      </w:pPr>
    </w:p>
    <w:p w14:paraId="01247B47" w14:textId="0E623C19" w:rsidR="007140AB" w:rsidRDefault="007140AB" w:rsidP="00B7781A">
      <w:pPr>
        <w:spacing w:line="480" w:lineRule="auto"/>
        <w:jc w:val="both"/>
        <w:rPr>
          <w:rFonts w:ascii="Arial" w:hAnsi="Arial" w:cs="Arial"/>
          <w:bCs/>
        </w:rPr>
      </w:pPr>
    </w:p>
    <w:p w14:paraId="69A84081" w14:textId="77777777" w:rsidR="007140AB" w:rsidRDefault="007140AB" w:rsidP="00B7781A">
      <w:pPr>
        <w:spacing w:line="480" w:lineRule="auto"/>
        <w:jc w:val="both"/>
        <w:rPr>
          <w:rFonts w:ascii="Arial" w:hAnsi="Arial" w:cs="Arial"/>
          <w:bCs/>
        </w:rPr>
      </w:pPr>
    </w:p>
    <w:p w14:paraId="56E6A905" w14:textId="481087D9" w:rsidR="00297744" w:rsidRPr="005B64BA" w:rsidRDefault="005B64BA" w:rsidP="00B7781A">
      <w:pPr>
        <w:spacing w:line="480" w:lineRule="auto"/>
        <w:jc w:val="both"/>
        <w:rPr>
          <w:rFonts w:ascii="Arial" w:hAnsi="Arial" w:cs="Arial"/>
          <w:b/>
        </w:rPr>
      </w:pPr>
      <w:r w:rsidRPr="005B64BA">
        <w:rPr>
          <w:rFonts w:ascii="Arial" w:hAnsi="Arial" w:cs="Arial"/>
          <w:b/>
        </w:rPr>
        <w:lastRenderedPageBreak/>
        <w:t>Factual Background</w:t>
      </w:r>
    </w:p>
    <w:p w14:paraId="014851D5" w14:textId="4D4E891B" w:rsidR="00CA7D6D" w:rsidRDefault="00645163" w:rsidP="00B7781A">
      <w:pPr>
        <w:spacing w:line="480" w:lineRule="auto"/>
        <w:jc w:val="both"/>
        <w:rPr>
          <w:rFonts w:ascii="Arial" w:hAnsi="Arial" w:cs="Arial"/>
          <w:bCs/>
        </w:rPr>
      </w:pPr>
      <w:r w:rsidRPr="00645163">
        <w:rPr>
          <w:rFonts w:ascii="Arial" w:hAnsi="Arial" w:cs="Arial"/>
          <w:b/>
        </w:rPr>
        <w:t>[</w:t>
      </w:r>
      <w:r w:rsidR="00594D3F">
        <w:rPr>
          <w:rFonts w:ascii="Arial" w:hAnsi="Arial" w:cs="Arial"/>
          <w:b/>
        </w:rPr>
        <w:t>6</w:t>
      </w:r>
      <w:r w:rsidRPr="00645163">
        <w:rPr>
          <w:rFonts w:ascii="Arial" w:hAnsi="Arial" w:cs="Arial"/>
          <w:b/>
        </w:rPr>
        <w:t>]</w:t>
      </w:r>
      <w:r>
        <w:rPr>
          <w:rFonts w:ascii="Arial" w:hAnsi="Arial" w:cs="Arial"/>
          <w:b/>
        </w:rPr>
        <w:tab/>
      </w:r>
      <w:r w:rsidR="00981612" w:rsidRPr="00981612">
        <w:rPr>
          <w:rFonts w:ascii="Arial" w:hAnsi="Arial" w:cs="Arial"/>
          <w:bCs/>
        </w:rPr>
        <w:t>Th</w:t>
      </w:r>
      <w:r w:rsidR="00981612">
        <w:rPr>
          <w:rFonts w:ascii="Arial" w:hAnsi="Arial" w:cs="Arial"/>
          <w:bCs/>
        </w:rPr>
        <w:t xml:space="preserve">e trial court gave a detailed account of the evidence </w:t>
      </w:r>
      <w:r w:rsidR="00504777">
        <w:rPr>
          <w:rFonts w:ascii="Arial" w:hAnsi="Arial" w:cs="Arial"/>
          <w:bCs/>
        </w:rPr>
        <w:t xml:space="preserve">led during trial </w:t>
      </w:r>
      <w:r w:rsidR="00981612">
        <w:rPr>
          <w:rFonts w:ascii="Arial" w:hAnsi="Arial" w:cs="Arial"/>
          <w:bCs/>
        </w:rPr>
        <w:t xml:space="preserve">and </w:t>
      </w:r>
      <w:r w:rsidR="007752ED">
        <w:rPr>
          <w:rFonts w:ascii="Arial" w:hAnsi="Arial" w:cs="Arial"/>
          <w:bCs/>
        </w:rPr>
        <w:t xml:space="preserve">I </w:t>
      </w:r>
      <w:r w:rsidR="00FF5FAA">
        <w:rPr>
          <w:rFonts w:ascii="Arial" w:hAnsi="Arial" w:cs="Arial"/>
          <w:bCs/>
        </w:rPr>
        <w:t xml:space="preserve">summarise </w:t>
      </w:r>
      <w:r w:rsidR="007752ED">
        <w:rPr>
          <w:rFonts w:ascii="Arial" w:hAnsi="Arial" w:cs="Arial"/>
          <w:bCs/>
        </w:rPr>
        <w:t>here only the evidence relevant to the counts</w:t>
      </w:r>
      <w:r w:rsidR="00504777">
        <w:rPr>
          <w:rFonts w:ascii="Arial" w:hAnsi="Arial" w:cs="Arial"/>
          <w:bCs/>
        </w:rPr>
        <w:t xml:space="preserve"> under consideration in this appeal. </w:t>
      </w:r>
      <w:r w:rsidR="00BC32D6">
        <w:rPr>
          <w:rFonts w:ascii="Arial" w:hAnsi="Arial" w:cs="Arial"/>
          <w:bCs/>
        </w:rPr>
        <w:t xml:space="preserve">The appellant and his co-accused were arrested </w:t>
      </w:r>
      <w:proofErr w:type="gramStart"/>
      <w:r w:rsidR="00BC32D6">
        <w:rPr>
          <w:rFonts w:ascii="Arial" w:hAnsi="Arial" w:cs="Arial"/>
          <w:bCs/>
        </w:rPr>
        <w:t>after</w:t>
      </w:r>
      <w:r w:rsidR="00E03B0F">
        <w:rPr>
          <w:rFonts w:ascii="Arial" w:hAnsi="Arial" w:cs="Arial"/>
          <w:bCs/>
        </w:rPr>
        <w:t xml:space="preserve"> </w:t>
      </w:r>
      <w:r w:rsidR="00BC32D6">
        <w:rPr>
          <w:rFonts w:ascii="Arial" w:hAnsi="Arial" w:cs="Arial"/>
          <w:bCs/>
        </w:rPr>
        <w:t xml:space="preserve"> their</w:t>
      </w:r>
      <w:proofErr w:type="gramEnd"/>
      <w:r w:rsidR="00BC32D6">
        <w:rPr>
          <w:rFonts w:ascii="Arial" w:hAnsi="Arial" w:cs="Arial"/>
          <w:bCs/>
        </w:rPr>
        <w:t xml:space="preserve"> </w:t>
      </w:r>
      <w:r w:rsidR="00E03B0F">
        <w:rPr>
          <w:rFonts w:ascii="Arial" w:hAnsi="Arial" w:cs="Arial"/>
          <w:bCs/>
        </w:rPr>
        <w:t xml:space="preserve">failed </w:t>
      </w:r>
      <w:r w:rsidR="00BC32D6">
        <w:rPr>
          <w:rFonts w:ascii="Arial" w:hAnsi="Arial" w:cs="Arial"/>
          <w:bCs/>
        </w:rPr>
        <w:t xml:space="preserve">attempt to rob </w:t>
      </w:r>
      <w:proofErr w:type="spellStart"/>
      <w:r w:rsidR="00E8232D">
        <w:rPr>
          <w:rFonts w:ascii="Arial" w:hAnsi="Arial" w:cs="Arial"/>
          <w:bCs/>
        </w:rPr>
        <w:t>Trigg</w:t>
      </w:r>
      <w:proofErr w:type="spellEnd"/>
      <w:r w:rsidR="00E8232D">
        <w:rPr>
          <w:rFonts w:ascii="Arial" w:hAnsi="Arial" w:cs="Arial"/>
          <w:bCs/>
        </w:rPr>
        <w:t xml:space="preserve"> Jewellers.</w:t>
      </w:r>
      <w:r w:rsidR="00AE2890">
        <w:rPr>
          <w:rFonts w:ascii="Arial" w:hAnsi="Arial" w:cs="Arial"/>
          <w:bCs/>
        </w:rPr>
        <w:t xml:space="preserve"> </w:t>
      </w:r>
      <w:r w:rsidR="007E432D">
        <w:rPr>
          <w:rFonts w:ascii="Arial" w:hAnsi="Arial" w:cs="Arial"/>
          <w:bCs/>
        </w:rPr>
        <w:t xml:space="preserve">What happened at </w:t>
      </w:r>
      <w:proofErr w:type="spellStart"/>
      <w:r w:rsidR="007E432D">
        <w:rPr>
          <w:rFonts w:ascii="Arial" w:hAnsi="Arial" w:cs="Arial"/>
          <w:bCs/>
        </w:rPr>
        <w:t>Trigg</w:t>
      </w:r>
      <w:proofErr w:type="spellEnd"/>
      <w:r w:rsidR="007E432D">
        <w:rPr>
          <w:rFonts w:ascii="Arial" w:hAnsi="Arial" w:cs="Arial"/>
          <w:bCs/>
        </w:rPr>
        <w:t xml:space="preserve"> Jewellers was captured on </w:t>
      </w:r>
      <w:r w:rsidR="00A22BD6">
        <w:rPr>
          <w:rFonts w:ascii="Arial" w:hAnsi="Arial" w:cs="Arial"/>
          <w:bCs/>
        </w:rPr>
        <w:t xml:space="preserve">a </w:t>
      </w:r>
      <w:r w:rsidR="007E432D">
        <w:rPr>
          <w:rFonts w:ascii="Arial" w:hAnsi="Arial" w:cs="Arial"/>
          <w:bCs/>
        </w:rPr>
        <w:t xml:space="preserve">video </w:t>
      </w:r>
      <w:r w:rsidR="00A22BD6">
        <w:rPr>
          <w:rFonts w:ascii="Arial" w:hAnsi="Arial" w:cs="Arial"/>
          <w:bCs/>
        </w:rPr>
        <w:t xml:space="preserve">recording </w:t>
      </w:r>
      <w:r w:rsidR="007E432D">
        <w:rPr>
          <w:rFonts w:ascii="Arial" w:hAnsi="Arial" w:cs="Arial"/>
          <w:bCs/>
        </w:rPr>
        <w:t>camera</w:t>
      </w:r>
      <w:r w:rsidR="00E03B0F">
        <w:rPr>
          <w:rFonts w:ascii="Arial" w:hAnsi="Arial" w:cs="Arial"/>
          <w:bCs/>
        </w:rPr>
        <w:t xml:space="preserve">, the </w:t>
      </w:r>
      <w:r w:rsidR="00E2191F">
        <w:rPr>
          <w:rFonts w:ascii="Arial" w:hAnsi="Arial" w:cs="Arial"/>
          <w:bCs/>
        </w:rPr>
        <w:t xml:space="preserve">video footage </w:t>
      </w:r>
      <w:r w:rsidR="00E03B0F">
        <w:rPr>
          <w:rFonts w:ascii="Arial" w:hAnsi="Arial" w:cs="Arial"/>
          <w:bCs/>
        </w:rPr>
        <w:t xml:space="preserve">of which was </w:t>
      </w:r>
      <w:r w:rsidR="00F704A1">
        <w:rPr>
          <w:rFonts w:ascii="Arial" w:hAnsi="Arial" w:cs="Arial"/>
          <w:bCs/>
        </w:rPr>
        <w:t xml:space="preserve">presented </w:t>
      </w:r>
      <w:r w:rsidR="00E03B0F">
        <w:rPr>
          <w:rFonts w:ascii="Arial" w:hAnsi="Arial" w:cs="Arial"/>
          <w:bCs/>
        </w:rPr>
        <w:t xml:space="preserve">in court </w:t>
      </w:r>
      <w:r w:rsidR="00F704A1">
        <w:rPr>
          <w:rFonts w:ascii="Arial" w:hAnsi="Arial" w:cs="Arial"/>
          <w:bCs/>
        </w:rPr>
        <w:t xml:space="preserve">as part of the </w:t>
      </w:r>
      <w:r w:rsidR="00E03B0F">
        <w:rPr>
          <w:rFonts w:ascii="Arial" w:hAnsi="Arial" w:cs="Arial"/>
          <w:bCs/>
        </w:rPr>
        <w:t xml:space="preserve">state’s </w:t>
      </w:r>
      <w:r w:rsidR="00F704A1">
        <w:rPr>
          <w:rFonts w:ascii="Arial" w:hAnsi="Arial" w:cs="Arial"/>
          <w:bCs/>
        </w:rPr>
        <w:t>evidence</w:t>
      </w:r>
      <w:r w:rsidR="00B62EE4">
        <w:rPr>
          <w:rFonts w:ascii="Arial" w:hAnsi="Arial" w:cs="Arial"/>
          <w:bCs/>
        </w:rPr>
        <w:t xml:space="preserve"> against the appellant and his co-accused</w:t>
      </w:r>
      <w:r w:rsidR="00F704A1">
        <w:rPr>
          <w:rFonts w:ascii="Arial" w:hAnsi="Arial" w:cs="Arial"/>
          <w:bCs/>
        </w:rPr>
        <w:t xml:space="preserve">. </w:t>
      </w:r>
    </w:p>
    <w:p w14:paraId="4007633D" w14:textId="77777777" w:rsidR="00CA7D6D" w:rsidRDefault="00CA7D6D" w:rsidP="00B7781A">
      <w:pPr>
        <w:spacing w:line="480" w:lineRule="auto"/>
        <w:jc w:val="both"/>
        <w:rPr>
          <w:rFonts w:ascii="Arial" w:hAnsi="Arial" w:cs="Arial"/>
          <w:bCs/>
        </w:rPr>
      </w:pPr>
    </w:p>
    <w:p w14:paraId="3FA68134" w14:textId="77777777" w:rsidR="00A66AF4" w:rsidRDefault="00CA7D6D" w:rsidP="00E022E2">
      <w:pPr>
        <w:spacing w:line="480" w:lineRule="auto"/>
        <w:jc w:val="both"/>
        <w:rPr>
          <w:rFonts w:ascii="Arial" w:hAnsi="Arial" w:cs="Arial"/>
          <w:bCs/>
        </w:rPr>
      </w:pPr>
      <w:r w:rsidRPr="00594D3F">
        <w:rPr>
          <w:rFonts w:ascii="Arial" w:hAnsi="Arial" w:cs="Arial"/>
          <w:b/>
        </w:rPr>
        <w:t>[</w:t>
      </w:r>
      <w:r w:rsidR="00594D3F" w:rsidRPr="00594D3F">
        <w:rPr>
          <w:rFonts w:ascii="Arial" w:hAnsi="Arial" w:cs="Arial"/>
          <w:b/>
        </w:rPr>
        <w:t>7]</w:t>
      </w:r>
      <w:r w:rsidR="00594D3F">
        <w:rPr>
          <w:rFonts w:ascii="Arial" w:hAnsi="Arial" w:cs="Arial"/>
          <w:bCs/>
        </w:rPr>
        <w:tab/>
        <w:t>In brief</w:t>
      </w:r>
      <w:r w:rsidR="00F704A1">
        <w:rPr>
          <w:rFonts w:ascii="Arial" w:hAnsi="Arial" w:cs="Arial"/>
          <w:bCs/>
        </w:rPr>
        <w:t xml:space="preserve">, the video </w:t>
      </w:r>
      <w:r w:rsidR="00E022E2">
        <w:rPr>
          <w:rFonts w:ascii="Arial" w:hAnsi="Arial" w:cs="Arial"/>
          <w:bCs/>
        </w:rPr>
        <w:t>footage shows the following:</w:t>
      </w:r>
      <w:r w:rsidR="00E022E2" w:rsidRPr="00E022E2">
        <w:rPr>
          <w:rFonts w:ascii="Arial" w:hAnsi="Arial" w:cs="Arial"/>
          <w:bCs/>
        </w:rPr>
        <w:t xml:space="preserve"> </w:t>
      </w:r>
      <w:r w:rsidR="001A5512">
        <w:rPr>
          <w:rFonts w:ascii="Arial" w:hAnsi="Arial" w:cs="Arial"/>
          <w:bCs/>
        </w:rPr>
        <w:t xml:space="preserve">Mr </w:t>
      </w:r>
      <w:proofErr w:type="spellStart"/>
      <w:r w:rsidR="001A5512">
        <w:rPr>
          <w:rFonts w:ascii="Arial" w:hAnsi="Arial" w:cs="Arial"/>
          <w:bCs/>
        </w:rPr>
        <w:t>Mongameli</w:t>
      </w:r>
      <w:proofErr w:type="spellEnd"/>
      <w:r w:rsidR="001A5512">
        <w:rPr>
          <w:rFonts w:ascii="Arial" w:hAnsi="Arial" w:cs="Arial"/>
          <w:bCs/>
        </w:rPr>
        <w:t xml:space="preserve"> </w:t>
      </w:r>
      <w:proofErr w:type="spellStart"/>
      <w:r w:rsidR="001A5512">
        <w:rPr>
          <w:rFonts w:ascii="Arial" w:hAnsi="Arial" w:cs="Arial"/>
          <w:bCs/>
        </w:rPr>
        <w:t>Dyani</w:t>
      </w:r>
      <w:proofErr w:type="spellEnd"/>
      <w:r w:rsidR="001A5512">
        <w:rPr>
          <w:rFonts w:ascii="Arial" w:hAnsi="Arial" w:cs="Arial"/>
          <w:bCs/>
        </w:rPr>
        <w:t xml:space="preserve"> </w:t>
      </w:r>
      <w:r w:rsidR="002A1691">
        <w:rPr>
          <w:rFonts w:ascii="Arial" w:hAnsi="Arial" w:cs="Arial"/>
          <w:bCs/>
        </w:rPr>
        <w:t>(</w:t>
      </w:r>
      <w:r w:rsidR="002A1691" w:rsidRPr="002A1691">
        <w:rPr>
          <w:rFonts w:ascii="Arial" w:hAnsi="Arial" w:cs="Arial"/>
          <w:b/>
        </w:rPr>
        <w:t xml:space="preserve">Mr </w:t>
      </w:r>
      <w:proofErr w:type="spellStart"/>
      <w:r w:rsidR="002A1691" w:rsidRPr="002A1691">
        <w:rPr>
          <w:rFonts w:ascii="Arial" w:hAnsi="Arial" w:cs="Arial"/>
          <w:b/>
        </w:rPr>
        <w:t>Dyani</w:t>
      </w:r>
      <w:proofErr w:type="spellEnd"/>
      <w:r w:rsidR="002A1691">
        <w:rPr>
          <w:rFonts w:ascii="Arial" w:hAnsi="Arial" w:cs="Arial"/>
          <w:bCs/>
        </w:rPr>
        <w:t>), who was accused number 5 during the trial</w:t>
      </w:r>
      <w:r w:rsidR="007F6EB2">
        <w:rPr>
          <w:rFonts w:ascii="Arial" w:hAnsi="Arial" w:cs="Arial"/>
          <w:bCs/>
        </w:rPr>
        <w:t xml:space="preserve"> approached the entrance to </w:t>
      </w:r>
      <w:proofErr w:type="spellStart"/>
      <w:r w:rsidR="007F6EB2">
        <w:rPr>
          <w:rFonts w:ascii="Arial" w:hAnsi="Arial" w:cs="Arial"/>
          <w:bCs/>
        </w:rPr>
        <w:t>Trigg</w:t>
      </w:r>
      <w:proofErr w:type="spellEnd"/>
      <w:r w:rsidR="007F6EB2">
        <w:rPr>
          <w:rFonts w:ascii="Arial" w:hAnsi="Arial" w:cs="Arial"/>
          <w:bCs/>
        </w:rPr>
        <w:t xml:space="preserve"> Jewellers</w:t>
      </w:r>
      <w:r w:rsidR="00E022E2">
        <w:rPr>
          <w:rFonts w:ascii="Arial" w:hAnsi="Arial" w:cs="Arial"/>
          <w:bCs/>
        </w:rPr>
        <w:t xml:space="preserve"> pretending to be a </w:t>
      </w:r>
      <w:r w:rsidR="00694AE8">
        <w:rPr>
          <w:rFonts w:ascii="Arial" w:hAnsi="Arial" w:cs="Arial"/>
          <w:bCs/>
        </w:rPr>
        <w:t xml:space="preserve">customer. </w:t>
      </w:r>
      <w:r w:rsidR="00553343">
        <w:rPr>
          <w:rFonts w:ascii="Arial" w:hAnsi="Arial" w:cs="Arial"/>
          <w:bCs/>
        </w:rPr>
        <w:t xml:space="preserve">Ms </w:t>
      </w:r>
      <w:r w:rsidR="00E61F69">
        <w:rPr>
          <w:rFonts w:ascii="Arial" w:hAnsi="Arial" w:cs="Arial"/>
          <w:bCs/>
        </w:rPr>
        <w:t xml:space="preserve">Natasha Theresa </w:t>
      </w:r>
      <w:proofErr w:type="spellStart"/>
      <w:r w:rsidR="00E61F69">
        <w:rPr>
          <w:rFonts w:ascii="Arial" w:hAnsi="Arial" w:cs="Arial"/>
          <w:bCs/>
        </w:rPr>
        <w:t>Greef</w:t>
      </w:r>
      <w:proofErr w:type="spellEnd"/>
      <w:r w:rsidR="00E61F69">
        <w:rPr>
          <w:rFonts w:ascii="Arial" w:hAnsi="Arial" w:cs="Arial"/>
          <w:bCs/>
        </w:rPr>
        <w:t xml:space="preserve"> (</w:t>
      </w:r>
      <w:r w:rsidR="00E61F69" w:rsidRPr="00BF33AE">
        <w:rPr>
          <w:rFonts w:ascii="Arial" w:hAnsi="Arial" w:cs="Arial"/>
          <w:b/>
        </w:rPr>
        <w:t xml:space="preserve">Ms </w:t>
      </w:r>
      <w:proofErr w:type="spellStart"/>
      <w:r w:rsidR="00E61F69" w:rsidRPr="00BF33AE">
        <w:rPr>
          <w:rFonts w:ascii="Arial" w:hAnsi="Arial" w:cs="Arial"/>
          <w:b/>
        </w:rPr>
        <w:t>Greeff</w:t>
      </w:r>
      <w:proofErr w:type="spellEnd"/>
      <w:r w:rsidR="00E61F69">
        <w:rPr>
          <w:rFonts w:ascii="Arial" w:hAnsi="Arial" w:cs="Arial"/>
          <w:bCs/>
        </w:rPr>
        <w:t>)</w:t>
      </w:r>
      <w:r w:rsidR="00BF33AE">
        <w:rPr>
          <w:rFonts w:ascii="Arial" w:hAnsi="Arial" w:cs="Arial"/>
          <w:bCs/>
        </w:rPr>
        <w:t xml:space="preserve">, an employee at </w:t>
      </w:r>
      <w:proofErr w:type="spellStart"/>
      <w:r w:rsidR="00BF33AE">
        <w:rPr>
          <w:rFonts w:ascii="Arial" w:hAnsi="Arial" w:cs="Arial"/>
          <w:bCs/>
        </w:rPr>
        <w:t>Trigg</w:t>
      </w:r>
      <w:proofErr w:type="spellEnd"/>
      <w:r w:rsidR="006F01B3">
        <w:rPr>
          <w:rFonts w:ascii="Arial" w:hAnsi="Arial" w:cs="Arial"/>
          <w:bCs/>
        </w:rPr>
        <w:t xml:space="preserve">, </w:t>
      </w:r>
      <w:r w:rsidR="00E022E2">
        <w:rPr>
          <w:rFonts w:ascii="Arial" w:hAnsi="Arial" w:cs="Arial"/>
          <w:bCs/>
        </w:rPr>
        <w:t xml:space="preserve">opened the gate </w:t>
      </w:r>
      <w:r w:rsidR="00C05B34">
        <w:rPr>
          <w:rFonts w:ascii="Arial" w:hAnsi="Arial" w:cs="Arial"/>
          <w:bCs/>
        </w:rPr>
        <w:t xml:space="preserve">to let </w:t>
      </w:r>
      <w:r w:rsidR="006F01B3">
        <w:rPr>
          <w:rFonts w:ascii="Arial" w:hAnsi="Arial" w:cs="Arial"/>
          <w:bCs/>
        </w:rPr>
        <w:t xml:space="preserve">Mr </w:t>
      </w:r>
      <w:proofErr w:type="spellStart"/>
      <w:r w:rsidR="006F01B3">
        <w:rPr>
          <w:rFonts w:ascii="Arial" w:hAnsi="Arial" w:cs="Arial"/>
          <w:bCs/>
        </w:rPr>
        <w:t>Dyani</w:t>
      </w:r>
      <w:proofErr w:type="spellEnd"/>
      <w:r w:rsidR="00C05B34">
        <w:rPr>
          <w:rFonts w:ascii="Arial" w:hAnsi="Arial" w:cs="Arial"/>
          <w:bCs/>
        </w:rPr>
        <w:t xml:space="preserve"> in</w:t>
      </w:r>
      <w:r w:rsidR="00E022E2">
        <w:rPr>
          <w:rFonts w:ascii="Arial" w:hAnsi="Arial" w:cs="Arial"/>
          <w:bCs/>
        </w:rPr>
        <w:t xml:space="preserve">. The appellant and </w:t>
      </w:r>
      <w:r w:rsidR="00E03B2D">
        <w:rPr>
          <w:rFonts w:ascii="Arial" w:hAnsi="Arial" w:cs="Arial"/>
          <w:bCs/>
        </w:rPr>
        <w:t xml:space="preserve">Mr </w:t>
      </w:r>
      <w:proofErr w:type="spellStart"/>
      <w:r w:rsidR="00E03B2D">
        <w:rPr>
          <w:rFonts w:ascii="Arial" w:hAnsi="Arial" w:cs="Arial"/>
          <w:bCs/>
        </w:rPr>
        <w:t>Themba</w:t>
      </w:r>
      <w:proofErr w:type="spellEnd"/>
      <w:r w:rsidR="00BB6E4C">
        <w:rPr>
          <w:rFonts w:ascii="Arial" w:hAnsi="Arial" w:cs="Arial"/>
          <w:bCs/>
        </w:rPr>
        <w:t xml:space="preserve"> </w:t>
      </w:r>
      <w:proofErr w:type="spellStart"/>
      <w:r w:rsidR="00BB6E4C">
        <w:rPr>
          <w:rFonts w:ascii="Arial" w:hAnsi="Arial" w:cs="Arial"/>
          <w:bCs/>
        </w:rPr>
        <w:t>Jilaji</w:t>
      </w:r>
      <w:proofErr w:type="spellEnd"/>
      <w:r w:rsidR="00BB6E4C">
        <w:rPr>
          <w:rFonts w:ascii="Arial" w:hAnsi="Arial" w:cs="Arial"/>
          <w:bCs/>
        </w:rPr>
        <w:t xml:space="preserve"> (</w:t>
      </w:r>
      <w:r w:rsidR="00BB6E4C" w:rsidRPr="00BB6E4C">
        <w:rPr>
          <w:rFonts w:ascii="Arial" w:hAnsi="Arial" w:cs="Arial"/>
          <w:b/>
        </w:rPr>
        <w:t xml:space="preserve">Mr </w:t>
      </w:r>
      <w:proofErr w:type="spellStart"/>
      <w:r w:rsidR="00BB6E4C" w:rsidRPr="00BB6E4C">
        <w:rPr>
          <w:rFonts w:ascii="Arial" w:hAnsi="Arial" w:cs="Arial"/>
          <w:b/>
        </w:rPr>
        <w:t>Jilaji</w:t>
      </w:r>
      <w:proofErr w:type="spellEnd"/>
      <w:r w:rsidR="00BB6E4C">
        <w:rPr>
          <w:rFonts w:ascii="Arial" w:hAnsi="Arial" w:cs="Arial"/>
          <w:bCs/>
        </w:rPr>
        <w:t xml:space="preserve">), who was accused number 4 during the trial, </w:t>
      </w:r>
      <w:r w:rsidR="002A1159">
        <w:rPr>
          <w:rFonts w:ascii="Arial" w:hAnsi="Arial" w:cs="Arial"/>
          <w:bCs/>
        </w:rPr>
        <w:t xml:space="preserve">who </w:t>
      </w:r>
      <w:r w:rsidR="00E022E2">
        <w:rPr>
          <w:rFonts w:ascii="Arial" w:hAnsi="Arial" w:cs="Arial"/>
          <w:bCs/>
        </w:rPr>
        <w:t>were not far off behind</w:t>
      </w:r>
      <w:r w:rsidR="000C5C62">
        <w:rPr>
          <w:rFonts w:ascii="Arial" w:hAnsi="Arial" w:cs="Arial"/>
          <w:bCs/>
        </w:rPr>
        <w:t xml:space="preserve"> Mr </w:t>
      </w:r>
      <w:proofErr w:type="spellStart"/>
      <w:r w:rsidR="000C5C62">
        <w:rPr>
          <w:rFonts w:ascii="Arial" w:hAnsi="Arial" w:cs="Arial"/>
          <w:bCs/>
        </w:rPr>
        <w:t>Dyani</w:t>
      </w:r>
      <w:proofErr w:type="spellEnd"/>
      <w:r w:rsidR="000C5C62">
        <w:rPr>
          <w:rFonts w:ascii="Arial" w:hAnsi="Arial" w:cs="Arial"/>
          <w:bCs/>
        </w:rPr>
        <w:t xml:space="preserve"> </w:t>
      </w:r>
      <w:r w:rsidR="00C263B7">
        <w:rPr>
          <w:rFonts w:ascii="Arial" w:hAnsi="Arial" w:cs="Arial"/>
          <w:bCs/>
        </w:rPr>
        <w:t>also</w:t>
      </w:r>
      <w:r w:rsidR="00E022E2">
        <w:rPr>
          <w:rFonts w:ascii="Arial" w:hAnsi="Arial" w:cs="Arial"/>
          <w:bCs/>
        </w:rPr>
        <w:t xml:space="preserve"> tried to enter the </w:t>
      </w:r>
      <w:r w:rsidR="00186A53">
        <w:rPr>
          <w:rFonts w:ascii="Arial" w:hAnsi="Arial" w:cs="Arial"/>
          <w:bCs/>
        </w:rPr>
        <w:t>store</w:t>
      </w:r>
      <w:r w:rsidR="00E022E2">
        <w:rPr>
          <w:rFonts w:ascii="Arial" w:hAnsi="Arial" w:cs="Arial"/>
          <w:bCs/>
        </w:rPr>
        <w:t xml:space="preserve"> but </w:t>
      </w:r>
      <w:r w:rsidR="00083B38">
        <w:rPr>
          <w:rFonts w:ascii="Arial" w:hAnsi="Arial" w:cs="Arial"/>
          <w:bCs/>
        </w:rPr>
        <w:t xml:space="preserve">could not as Ms </w:t>
      </w:r>
      <w:proofErr w:type="spellStart"/>
      <w:r w:rsidR="00083B38">
        <w:rPr>
          <w:rFonts w:ascii="Arial" w:hAnsi="Arial" w:cs="Arial"/>
          <w:bCs/>
        </w:rPr>
        <w:t>Greeff</w:t>
      </w:r>
      <w:proofErr w:type="spellEnd"/>
      <w:r w:rsidR="00083B38">
        <w:rPr>
          <w:rFonts w:ascii="Arial" w:hAnsi="Arial" w:cs="Arial"/>
          <w:bCs/>
        </w:rPr>
        <w:t xml:space="preserve"> had closed the gate which had been left open by Mr </w:t>
      </w:r>
      <w:proofErr w:type="spellStart"/>
      <w:r w:rsidR="00083B38">
        <w:rPr>
          <w:rFonts w:ascii="Arial" w:hAnsi="Arial" w:cs="Arial"/>
          <w:bCs/>
        </w:rPr>
        <w:t>Dyani</w:t>
      </w:r>
      <w:proofErr w:type="spellEnd"/>
      <w:r w:rsidR="00083B38">
        <w:rPr>
          <w:rFonts w:ascii="Arial" w:hAnsi="Arial" w:cs="Arial"/>
          <w:bCs/>
        </w:rPr>
        <w:t xml:space="preserve">. </w:t>
      </w:r>
      <w:r w:rsidR="00AB3C41">
        <w:rPr>
          <w:rFonts w:ascii="Arial" w:hAnsi="Arial" w:cs="Arial"/>
          <w:bCs/>
        </w:rPr>
        <w:t>T</w:t>
      </w:r>
      <w:r w:rsidR="00E022E2">
        <w:rPr>
          <w:rFonts w:ascii="Arial" w:hAnsi="Arial" w:cs="Arial"/>
          <w:bCs/>
        </w:rPr>
        <w:t>he</w:t>
      </w:r>
      <w:r w:rsidR="00186A53">
        <w:rPr>
          <w:rFonts w:ascii="Arial" w:hAnsi="Arial" w:cs="Arial"/>
          <w:bCs/>
        </w:rPr>
        <w:t xml:space="preserve"> appellant and </w:t>
      </w:r>
      <w:r w:rsidR="009169BB">
        <w:rPr>
          <w:rFonts w:ascii="Arial" w:hAnsi="Arial" w:cs="Arial"/>
          <w:bCs/>
        </w:rPr>
        <w:t xml:space="preserve">Mr </w:t>
      </w:r>
      <w:proofErr w:type="spellStart"/>
      <w:r w:rsidR="009169BB">
        <w:rPr>
          <w:rFonts w:ascii="Arial" w:hAnsi="Arial" w:cs="Arial"/>
          <w:bCs/>
        </w:rPr>
        <w:t>Jilaji</w:t>
      </w:r>
      <w:proofErr w:type="spellEnd"/>
      <w:r w:rsidR="009169BB">
        <w:rPr>
          <w:rFonts w:ascii="Arial" w:hAnsi="Arial" w:cs="Arial"/>
          <w:bCs/>
        </w:rPr>
        <w:t xml:space="preserve"> walked away from </w:t>
      </w:r>
      <w:proofErr w:type="spellStart"/>
      <w:r w:rsidR="009169BB">
        <w:rPr>
          <w:rFonts w:ascii="Arial" w:hAnsi="Arial" w:cs="Arial"/>
          <w:bCs/>
        </w:rPr>
        <w:t>Trigg</w:t>
      </w:r>
      <w:proofErr w:type="spellEnd"/>
      <w:r w:rsidR="009169BB">
        <w:rPr>
          <w:rFonts w:ascii="Arial" w:hAnsi="Arial" w:cs="Arial"/>
          <w:bCs/>
        </w:rPr>
        <w:t xml:space="preserve"> Jewellers</w:t>
      </w:r>
      <w:r w:rsidR="00AB3C41">
        <w:rPr>
          <w:rFonts w:ascii="Arial" w:hAnsi="Arial" w:cs="Arial"/>
          <w:bCs/>
        </w:rPr>
        <w:t>, and as they were doing so</w:t>
      </w:r>
      <w:r w:rsidR="00D02465">
        <w:rPr>
          <w:rFonts w:ascii="Arial" w:hAnsi="Arial" w:cs="Arial"/>
          <w:bCs/>
        </w:rPr>
        <w:t xml:space="preserve"> Mr </w:t>
      </w:r>
      <w:proofErr w:type="spellStart"/>
      <w:r w:rsidR="00D02465">
        <w:rPr>
          <w:rFonts w:ascii="Arial" w:hAnsi="Arial" w:cs="Arial"/>
          <w:bCs/>
        </w:rPr>
        <w:t>Siphokuhle</w:t>
      </w:r>
      <w:proofErr w:type="spellEnd"/>
      <w:r w:rsidR="00D02465">
        <w:rPr>
          <w:rFonts w:ascii="Arial" w:hAnsi="Arial" w:cs="Arial"/>
          <w:bCs/>
        </w:rPr>
        <w:t xml:space="preserve"> </w:t>
      </w:r>
      <w:proofErr w:type="spellStart"/>
      <w:r w:rsidR="00D02465">
        <w:rPr>
          <w:rFonts w:ascii="Arial" w:hAnsi="Arial" w:cs="Arial"/>
          <w:bCs/>
        </w:rPr>
        <w:t>Bulana</w:t>
      </w:r>
      <w:proofErr w:type="spellEnd"/>
      <w:r w:rsidR="00D02465">
        <w:rPr>
          <w:rFonts w:ascii="Arial" w:hAnsi="Arial" w:cs="Arial"/>
          <w:bCs/>
        </w:rPr>
        <w:t xml:space="preserve"> (</w:t>
      </w:r>
      <w:r w:rsidR="00D02465" w:rsidRPr="00D02465">
        <w:rPr>
          <w:rFonts w:ascii="Arial" w:hAnsi="Arial" w:cs="Arial"/>
          <w:b/>
        </w:rPr>
        <w:t xml:space="preserve">Mr </w:t>
      </w:r>
      <w:proofErr w:type="spellStart"/>
      <w:r w:rsidR="00D02465" w:rsidRPr="00D02465">
        <w:rPr>
          <w:rFonts w:ascii="Arial" w:hAnsi="Arial" w:cs="Arial"/>
          <w:b/>
        </w:rPr>
        <w:t>Bulana</w:t>
      </w:r>
      <w:proofErr w:type="spellEnd"/>
      <w:r w:rsidR="00D02465">
        <w:rPr>
          <w:rFonts w:ascii="Arial" w:hAnsi="Arial" w:cs="Arial"/>
          <w:bCs/>
        </w:rPr>
        <w:t xml:space="preserve">), who was accused number 2 during the trial, </w:t>
      </w:r>
      <w:r w:rsidR="00E45678">
        <w:rPr>
          <w:rFonts w:ascii="Arial" w:hAnsi="Arial" w:cs="Arial"/>
          <w:bCs/>
        </w:rPr>
        <w:t xml:space="preserve">came rushing behind them and </w:t>
      </w:r>
      <w:r w:rsidR="00E022E2">
        <w:rPr>
          <w:rFonts w:ascii="Arial" w:hAnsi="Arial" w:cs="Arial"/>
          <w:bCs/>
        </w:rPr>
        <w:t>forced his way inside</w:t>
      </w:r>
      <w:r w:rsidR="00CF2915">
        <w:rPr>
          <w:rFonts w:ascii="Arial" w:hAnsi="Arial" w:cs="Arial"/>
          <w:bCs/>
        </w:rPr>
        <w:t xml:space="preserve"> the store</w:t>
      </w:r>
      <w:r w:rsidR="00E022E2">
        <w:rPr>
          <w:rFonts w:ascii="Arial" w:hAnsi="Arial" w:cs="Arial"/>
          <w:bCs/>
        </w:rPr>
        <w:t xml:space="preserve">. </w:t>
      </w:r>
      <w:r w:rsidR="007C74AA">
        <w:rPr>
          <w:rFonts w:ascii="Arial" w:hAnsi="Arial" w:cs="Arial"/>
          <w:bCs/>
        </w:rPr>
        <w:t xml:space="preserve">Once inside, he </w:t>
      </w:r>
      <w:r w:rsidR="00857173">
        <w:rPr>
          <w:rFonts w:ascii="Arial" w:hAnsi="Arial" w:cs="Arial"/>
          <w:bCs/>
        </w:rPr>
        <w:t xml:space="preserve">chased </w:t>
      </w:r>
      <w:r w:rsidR="007B0984">
        <w:rPr>
          <w:rFonts w:ascii="Arial" w:hAnsi="Arial" w:cs="Arial"/>
          <w:bCs/>
        </w:rPr>
        <w:t xml:space="preserve">Ms </w:t>
      </w:r>
      <w:proofErr w:type="spellStart"/>
      <w:r w:rsidR="007B0984">
        <w:rPr>
          <w:rFonts w:ascii="Arial" w:hAnsi="Arial" w:cs="Arial"/>
          <w:bCs/>
        </w:rPr>
        <w:t>Greeff</w:t>
      </w:r>
      <w:proofErr w:type="spellEnd"/>
      <w:r w:rsidR="007B0984">
        <w:rPr>
          <w:rFonts w:ascii="Arial" w:hAnsi="Arial" w:cs="Arial"/>
          <w:bCs/>
        </w:rPr>
        <w:t xml:space="preserve"> </w:t>
      </w:r>
      <w:r w:rsidR="00857173">
        <w:rPr>
          <w:rFonts w:ascii="Arial" w:hAnsi="Arial" w:cs="Arial"/>
          <w:bCs/>
        </w:rPr>
        <w:t>around the store</w:t>
      </w:r>
      <w:r w:rsidR="0068469A">
        <w:rPr>
          <w:rFonts w:ascii="Arial" w:hAnsi="Arial" w:cs="Arial"/>
          <w:bCs/>
        </w:rPr>
        <w:t xml:space="preserve"> and at some </w:t>
      </w:r>
      <w:r w:rsidR="007B2804">
        <w:rPr>
          <w:rFonts w:ascii="Arial" w:hAnsi="Arial" w:cs="Arial"/>
          <w:bCs/>
        </w:rPr>
        <w:t>point,</w:t>
      </w:r>
      <w:r w:rsidR="0068469A">
        <w:rPr>
          <w:rFonts w:ascii="Arial" w:hAnsi="Arial" w:cs="Arial"/>
          <w:bCs/>
        </w:rPr>
        <w:t xml:space="preserve"> took out a </w:t>
      </w:r>
      <w:r w:rsidR="007B2804">
        <w:rPr>
          <w:rFonts w:ascii="Arial" w:hAnsi="Arial" w:cs="Arial"/>
          <w:bCs/>
        </w:rPr>
        <w:t>screwdriver</w:t>
      </w:r>
      <w:r w:rsidR="0068469A">
        <w:rPr>
          <w:rFonts w:ascii="Arial" w:hAnsi="Arial" w:cs="Arial"/>
          <w:bCs/>
        </w:rPr>
        <w:t xml:space="preserve"> that he used to break </w:t>
      </w:r>
      <w:r w:rsidR="007B2804">
        <w:rPr>
          <w:rFonts w:ascii="Arial" w:hAnsi="Arial" w:cs="Arial"/>
          <w:bCs/>
        </w:rPr>
        <w:t xml:space="preserve">a cabinet where jewellery </w:t>
      </w:r>
      <w:r w:rsidR="007B0984">
        <w:rPr>
          <w:rFonts w:ascii="Arial" w:hAnsi="Arial" w:cs="Arial"/>
          <w:bCs/>
        </w:rPr>
        <w:t>is</w:t>
      </w:r>
      <w:r w:rsidR="007B2804">
        <w:rPr>
          <w:rFonts w:ascii="Arial" w:hAnsi="Arial" w:cs="Arial"/>
          <w:bCs/>
        </w:rPr>
        <w:t xml:space="preserve"> kept. </w:t>
      </w:r>
      <w:r w:rsidR="00E022E2">
        <w:rPr>
          <w:rFonts w:ascii="Arial" w:hAnsi="Arial" w:cs="Arial"/>
          <w:bCs/>
        </w:rPr>
        <w:t xml:space="preserve">The </w:t>
      </w:r>
      <w:r w:rsidR="00123B0A">
        <w:rPr>
          <w:rFonts w:ascii="Arial" w:hAnsi="Arial" w:cs="Arial"/>
          <w:bCs/>
        </w:rPr>
        <w:t xml:space="preserve">appellant and </w:t>
      </w:r>
      <w:r w:rsidR="00284023">
        <w:rPr>
          <w:rFonts w:ascii="Arial" w:hAnsi="Arial" w:cs="Arial"/>
          <w:bCs/>
        </w:rPr>
        <w:t xml:space="preserve">Mr </w:t>
      </w:r>
      <w:proofErr w:type="spellStart"/>
      <w:r w:rsidR="00284023">
        <w:rPr>
          <w:rFonts w:ascii="Arial" w:hAnsi="Arial" w:cs="Arial"/>
          <w:bCs/>
        </w:rPr>
        <w:t>Jilaji</w:t>
      </w:r>
      <w:proofErr w:type="spellEnd"/>
      <w:r w:rsidR="00123B0A">
        <w:rPr>
          <w:rFonts w:ascii="Arial" w:hAnsi="Arial" w:cs="Arial"/>
          <w:bCs/>
        </w:rPr>
        <w:t xml:space="preserve"> </w:t>
      </w:r>
      <w:r w:rsidR="00E022E2">
        <w:rPr>
          <w:rFonts w:ascii="Arial" w:hAnsi="Arial" w:cs="Arial"/>
          <w:bCs/>
        </w:rPr>
        <w:t xml:space="preserve">turned </w:t>
      </w:r>
      <w:r w:rsidR="00123B0A">
        <w:rPr>
          <w:rFonts w:ascii="Arial" w:hAnsi="Arial" w:cs="Arial"/>
          <w:bCs/>
        </w:rPr>
        <w:t xml:space="preserve">around </w:t>
      </w:r>
      <w:r w:rsidR="003B0295">
        <w:rPr>
          <w:rFonts w:ascii="Arial" w:hAnsi="Arial" w:cs="Arial"/>
          <w:bCs/>
        </w:rPr>
        <w:t>and</w:t>
      </w:r>
      <w:r w:rsidR="00123B0A">
        <w:rPr>
          <w:rFonts w:ascii="Arial" w:hAnsi="Arial" w:cs="Arial"/>
          <w:bCs/>
        </w:rPr>
        <w:t xml:space="preserve"> </w:t>
      </w:r>
      <w:r w:rsidR="00E022E2">
        <w:rPr>
          <w:rFonts w:ascii="Arial" w:hAnsi="Arial" w:cs="Arial"/>
          <w:bCs/>
        </w:rPr>
        <w:t xml:space="preserve">tried </w:t>
      </w:r>
      <w:r w:rsidR="00284023">
        <w:rPr>
          <w:rFonts w:ascii="Arial" w:hAnsi="Arial" w:cs="Arial"/>
          <w:bCs/>
        </w:rPr>
        <w:t xml:space="preserve">once more </w:t>
      </w:r>
      <w:r w:rsidR="00E022E2">
        <w:rPr>
          <w:rFonts w:ascii="Arial" w:hAnsi="Arial" w:cs="Arial"/>
          <w:bCs/>
        </w:rPr>
        <w:t>to enter the store</w:t>
      </w:r>
      <w:r w:rsidR="00123B0A">
        <w:rPr>
          <w:rFonts w:ascii="Arial" w:hAnsi="Arial" w:cs="Arial"/>
          <w:bCs/>
        </w:rPr>
        <w:t>, without any success</w:t>
      </w:r>
      <w:r w:rsidR="00E022E2">
        <w:rPr>
          <w:rFonts w:ascii="Arial" w:hAnsi="Arial" w:cs="Arial"/>
          <w:bCs/>
        </w:rPr>
        <w:t>.</w:t>
      </w:r>
      <w:r w:rsidR="003B0295">
        <w:rPr>
          <w:rFonts w:ascii="Arial" w:hAnsi="Arial" w:cs="Arial"/>
          <w:bCs/>
        </w:rPr>
        <w:t xml:space="preserve"> </w:t>
      </w:r>
      <w:r w:rsidR="007A13D7">
        <w:rPr>
          <w:rFonts w:ascii="Arial" w:hAnsi="Arial" w:cs="Arial"/>
          <w:bCs/>
        </w:rPr>
        <w:t xml:space="preserve">An alarm </w:t>
      </w:r>
      <w:r w:rsidR="00851528">
        <w:rPr>
          <w:rFonts w:ascii="Arial" w:hAnsi="Arial" w:cs="Arial"/>
          <w:bCs/>
        </w:rPr>
        <w:t xml:space="preserve">as well as some smoke dispensing </w:t>
      </w:r>
      <w:r w:rsidR="009334D1">
        <w:rPr>
          <w:rFonts w:ascii="Arial" w:hAnsi="Arial" w:cs="Arial"/>
          <w:bCs/>
        </w:rPr>
        <w:t xml:space="preserve">device </w:t>
      </w:r>
      <w:r w:rsidR="00A66AF4">
        <w:rPr>
          <w:rFonts w:ascii="Arial" w:hAnsi="Arial" w:cs="Arial"/>
          <w:bCs/>
        </w:rPr>
        <w:t>were</w:t>
      </w:r>
      <w:r w:rsidR="007A13D7">
        <w:rPr>
          <w:rFonts w:ascii="Arial" w:hAnsi="Arial" w:cs="Arial"/>
          <w:bCs/>
        </w:rPr>
        <w:t xml:space="preserve"> activated </w:t>
      </w:r>
      <w:r w:rsidR="009F3BDB">
        <w:rPr>
          <w:rFonts w:ascii="Arial" w:hAnsi="Arial" w:cs="Arial"/>
          <w:bCs/>
        </w:rPr>
        <w:t xml:space="preserve">causing Mr </w:t>
      </w:r>
      <w:proofErr w:type="spellStart"/>
      <w:r w:rsidR="009F3BDB">
        <w:rPr>
          <w:rFonts w:ascii="Arial" w:hAnsi="Arial" w:cs="Arial"/>
          <w:bCs/>
        </w:rPr>
        <w:t>Dyani</w:t>
      </w:r>
      <w:proofErr w:type="spellEnd"/>
      <w:r w:rsidR="009F3BDB">
        <w:rPr>
          <w:rFonts w:ascii="Arial" w:hAnsi="Arial" w:cs="Arial"/>
          <w:bCs/>
        </w:rPr>
        <w:t xml:space="preserve"> and Mr </w:t>
      </w:r>
      <w:proofErr w:type="spellStart"/>
      <w:r w:rsidR="009F3BDB">
        <w:rPr>
          <w:rFonts w:ascii="Arial" w:hAnsi="Arial" w:cs="Arial"/>
          <w:bCs/>
        </w:rPr>
        <w:t>Bulana</w:t>
      </w:r>
      <w:proofErr w:type="spellEnd"/>
      <w:r w:rsidR="009F3BDB">
        <w:rPr>
          <w:rFonts w:ascii="Arial" w:hAnsi="Arial" w:cs="Arial"/>
          <w:bCs/>
        </w:rPr>
        <w:t xml:space="preserve"> to run</w:t>
      </w:r>
      <w:r w:rsidR="00644D91">
        <w:rPr>
          <w:rFonts w:ascii="Arial" w:hAnsi="Arial" w:cs="Arial"/>
          <w:bCs/>
        </w:rPr>
        <w:t xml:space="preserve"> </w:t>
      </w:r>
      <w:r w:rsidR="00A66AF4">
        <w:rPr>
          <w:rFonts w:ascii="Arial" w:hAnsi="Arial" w:cs="Arial"/>
          <w:bCs/>
        </w:rPr>
        <w:t>out of the store</w:t>
      </w:r>
      <w:r w:rsidR="00644D91">
        <w:rPr>
          <w:rFonts w:ascii="Arial" w:hAnsi="Arial" w:cs="Arial"/>
          <w:bCs/>
        </w:rPr>
        <w:t>.</w:t>
      </w:r>
    </w:p>
    <w:p w14:paraId="15010AF3" w14:textId="320BB8B7" w:rsidR="00644D91" w:rsidRPr="004A52E1" w:rsidRDefault="00644D91" w:rsidP="00E022E2">
      <w:pPr>
        <w:spacing w:line="480" w:lineRule="auto"/>
        <w:jc w:val="both"/>
        <w:rPr>
          <w:rFonts w:ascii="Arial" w:hAnsi="Arial" w:cs="Arial"/>
          <w:b/>
        </w:rPr>
      </w:pPr>
      <w:r w:rsidRPr="004A52E1">
        <w:rPr>
          <w:rFonts w:ascii="Arial" w:hAnsi="Arial" w:cs="Arial"/>
          <w:b/>
        </w:rPr>
        <w:lastRenderedPageBreak/>
        <w:t>[</w:t>
      </w:r>
      <w:r w:rsidR="004A52E1" w:rsidRPr="004A52E1">
        <w:rPr>
          <w:rFonts w:ascii="Arial" w:hAnsi="Arial" w:cs="Arial"/>
          <w:b/>
        </w:rPr>
        <w:t>8]</w:t>
      </w:r>
      <w:r w:rsidR="004A52E1">
        <w:rPr>
          <w:rFonts w:ascii="Arial" w:hAnsi="Arial" w:cs="Arial"/>
          <w:b/>
        </w:rPr>
        <w:tab/>
      </w:r>
      <w:r w:rsidR="003B3746">
        <w:rPr>
          <w:rFonts w:ascii="Arial" w:hAnsi="Arial" w:cs="Arial"/>
          <w:bCs/>
        </w:rPr>
        <w:t>In the meantime</w:t>
      </w:r>
      <w:r w:rsidR="0054517E">
        <w:rPr>
          <w:rFonts w:ascii="Arial" w:hAnsi="Arial" w:cs="Arial"/>
          <w:bCs/>
        </w:rPr>
        <w:t xml:space="preserve">, Sergeant </w:t>
      </w:r>
      <w:r w:rsidR="00473377">
        <w:rPr>
          <w:rFonts w:ascii="Arial" w:hAnsi="Arial" w:cs="Arial"/>
          <w:bCs/>
        </w:rPr>
        <w:t xml:space="preserve">Brandon </w:t>
      </w:r>
      <w:r w:rsidR="0054517E">
        <w:rPr>
          <w:rFonts w:ascii="Arial" w:hAnsi="Arial" w:cs="Arial"/>
          <w:bCs/>
        </w:rPr>
        <w:t>George</w:t>
      </w:r>
      <w:r w:rsidR="00FB3EB6">
        <w:rPr>
          <w:rFonts w:ascii="Arial" w:hAnsi="Arial" w:cs="Arial"/>
          <w:bCs/>
        </w:rPr>
        <w:t xml:space="preserve"> (</w:t>
      </w:r>
      <w:r w:rsidR="00BE5FA0">
        <w:rPr>
          <w:rFonts w:ascii="Arial" w:hAnsi="Arial" w:cs="Arial"/>
          <w:b/>
        </w:rPr>
        <w:t>Se</w:t>
      </w:r>
      <w:r w:rsidR="00FB3EB6" w:rsidRPr="00F73994">
        <w:rPr>
          <w:rFonts w:ascii="Arial" w:hAnsi="Arial" w:cs="Arial"/>
          <w:b/>
        </w:rPr>
        <w:t>rge</w:t>
      </w:r>
      <w:r w:rsidR="00BE5FA0">
        <w:rPr>
          <w:rFonts w:ascii="Arial" w:hAnsi="Arial" w:cs="Arial"/>
          <w:b/>
        </w:rPr>
        <w:t>a</w:t>
      </w:r>
      <w:r w:rsidR="00FB3EB6" w:rsidRPr="00F73994">
        <w:rPr>
          <w:rFonts w:ascii="Arial" w:hAnsi="Arial" w:cs="Arial"/>
          <w:b/>
        </w:rPr>
        <w:t>nt George</w:t>
      </w:r>
      <w:r w:rsidR="00FB3EB6">
        <w:rPr>
          <w:rFonts w:ascii="Arial" w:hAnsi="Arial" w:cs="Arial"/>
          <w:bCs/>
        </w:rPr>
        <w:t>)</w:t>
      </w:r>
      <w:r w:rsidR="00473377">
        <w:rPr>
          <w:rFonts w:ascii="Arial" w:hAnsi="Arial" w:cs="Arial"/>
          <w:bCs/>
        </w:rPr>
        <w:t>, who</w:t>
      </w:r>
      <w:r w:rsidR="00762FBB">
        <w:rPr>
          <w:rFonts w:ascii="Arial" w:hAnsi="Arial" w:cs="Arial"/>
          <w:bCs/>
        </w:rPr>
        <w:t xml:space="preserve"> had been</w:t>
      </w:r>
      <w:r w:rsidR="00D924C4">
        <w:rPr>
          <w:rFonts w:ascii="Arial" w:hAnsi="Arial" w:cs="Arial"/>
          <w:bCs/>
        </w:rPr>
        <w:t xml:space="preserve"> patrolling </w:t>
      </w:r>
      <w:r w:rsidR="0052289A">
        <w:rPr>
          <w:rFonts w:ascii="Arial" w:hAnsi="Arial" w:cs="Arial"/>
          <w:bCs/>
        </w:rPr>
        <w:t xml:space="preserve">the Claremont area and who </w:t>
      </w:r>
      <w:r w:rsidR="00473377">
        <w:rPr>
          <w:rFonts w:ascii="Arial" w:hAnsi="Arial" w:cs="Arial"/>
          <w:bCs/>
        </w:rPr>
        <w:t>had received information about the stolen vehicle</w:t>
      </w:r>
      <w:r w:rsidR="0054517E">
        <w:rPr>
          <w:rFonts w:ascii="Arial" w:hAnsi="Arial" w:cs="Arial"/>
          <w:bCs/>
        </w:rPr>
        <w:t xml:space="preserve"> </w:t>
      </w:r>
      <w:r w:rsidR="00051526">
        <w:rPr>
          <w:rFonts w:ascii="Arial" w:hAnsi="Arial" w:cs="Arial"/>
          <w:bCs/>
        </w:rPr>
        <w:t xml:space="preserve">saw </w:t>
      </w:r>
      <w:r w:rsidR="009F0731">
        <w:rPr>
          <w:rFonts w:ascii="Arial" w:hAnsi="Arial" w:cs="Arial"/>
          <w:bCs/>
        </w:rPr>
        <w:t>it</w:t>
      </w:r>
      <w:r w:rsidR="0054517E">
        <w:rPr>
          <w:rFonts w:ascii="Arial" w:hAnsi="Arial" w:cs="Arial"/>
          <w:bCs/>
        </w:rPr>
        <w:t xml:space="preserve"> parked on the side of the road </w:t>
      </w:r>
      <w:r w:rsidR="0052289A">
        <w:rPr>
          <w:rFonts w:ascii="Arial" w:hAnsi="Arial" w:cs="Arial"/>
          <w:bCs/>
        </w:rPr>
        <w:t>near</w:t>
      </w:r>
      <w:r w:rsidR="0054517E">
        <w:rPr>
          <w:rFonts w:ascii="Arial" w:hAnsi="Arial" w:cs="Arial"/>
          <w:bCs/>
        </w:rPr>
        <w:t xml:space="preserve"> the corner of </w:t>
      </w:r>
      <w:r w:rsidR="0031071E">
        <w:rPr>
          <w:rFonts w:ascii="Arial" w:hAnsi="Arial" w:cs="Arial"/>
          <w:bCs/>
        </w:rPr>
        <w:t>Warwick</w:t>
      </w:r>
      <w:r w:rsidR="0054517E">
        <w:rPr>
          <w:rFonts w:ascii="Arial" w:hAnsi="Arial" w:cs="Arial"/>
          <w:bCs/>
        </w:rPr>
        <w:t xml:space="preserve"> and Osborne streets</w:t>
      </w:r>
      <w:r w:rsidR="00FB3EB6">
        <w:rPr>
          <w:rFonts w:ascii="Arial" w:hAnsi="Arial" w:cs="Arial"/>
          <w:bCs/>
        </w:rPr>
        <w:t xml:space="preserve"> in Claremont</w:t>
      </w:r>
      <w:r w:rsidR="0054517E">
        <w:rPr>
          <w:rFonts w:ascii="Arial" w:hAnsi="Arial" w:cs="Arial"/>
          <w:bCs/>
        </w:rPr>
        <w:t xml:space="preserve">. </w:t>
      </w:r>
      <w:r w:rsidR="00866ADB">
        <w:rPr>
          <w:rFonts w:ascii="Arial" w:hAnsi="Arial" w:cs="Arial"/>
          <w:bCs/>
        </w:rPr>
        <w:t xml:space="preserve">Inside the stolen vehicle was one occupant, </w:t>
      </w:r>
      <w:r w:rsidR="0054517E">
        <w:rPr>
          <w:rFonts w:ascii="Arial" w:hAnsi="Arial" w:cs="Arial"/>
          <w:bCs/>
        </w:rPr>
        <w:t xml:space="preserve">Mr </w:t>
      </w:r>
      <w:proofErr w:type="spellStart"/>
      <w:r w:rsidR="0054517E">
        <w:rPr>
          <w:rFonts w:ascii="Arial" w:hAnsi="Arial" w:cs="Arial"/>
          <w:bCs/>
        </w:rPr>
        <w:t>Zingisile</w:t>
      </w:r>
      <w:proofErr w:type="spellEnd"/>
      <w:r w:rsidR="0054517E">
        <w:rPr>
          <w:rFonts w:ascii="Arial" w:hAnsi="Arial" w:cs="Arial"/>
          <w:bCs/>
        </w:rPr>
        <w:t xml:space="preserve"> </w:t>
      </w:r>
      <w:proofErr w:type="spellStart"/>
      <w:r w:rsidR="0054517E">
        <w:rPr>
          <w:rFonts w:ascii="Arial" w:hAnsi="Arial" w:cs="Arial"/>
          <w:bCs/>
        </w:rPr>
        <w:t>Kleinhans</w:t>
      </w:r>
      <w:proofErr w:type="spellEnd"/>
      <w:r w:rsidR="0054517E">
        <w:rPr>
          <w:rFonts w:ascii="Arial" w:hAnsi="Arial" w:cs="Arial"/>
          <w:bCs/>
        </w:rPr>
        <w:t xml:space="preserve"> </w:t>
      </w:r>
      <w:r w:rsidR="00AF3044">
        <w:rPr>
          <w:rFonts w:ascii="Arial" w:hAnsi="Arial" w:cs="Arial"/>
          <w:bCs/>
        </w:rPr>
        <w:t>(</w:t>
      </w:r>
      <w:r w:rsidR="00AF3044" w:rsidRPr="00BC135C">
        <w:rPr>
          <w:rFonts w:ascii="Arial" w:hAnsi="Arial" w:cs="Arial"/>
          <w:b/>
        </w:rPr>
        <w:t xml:space="preserve">Mr </w:t>
      </w:r>
      <w:proofErr w:type="spellStart"/>
      <w:r w:rsidR="00AF3044" w:rsidRPr="00BC135C">
        <w:rPr>
          <w:rFonts w:ascii="Arial" w:hAnsi="Arial" w:cs="Arial"/>
          <w:b/>
        </w:rPr>
        <w:t>Kleinhans</w:t>
      </w:r>
      <w:proofErr w:type="spellEnd"/>
      <w:r w:rsidR="00AF3044">
        <w:rPr>
          <w:rFonts w:ascii="Arial" w:hAnsi="Arial" w:cs="Arial"/>
          <w:bCs/>
        </w:rPr>
        <w:t xml:space="preserve">) </w:t>
      </w:r>
      <w:r w:rsidR="009F0731">
        <w:rPr>
          <w:rFonts w:ascii="Arial" w:hAnsi="Arial" w:cs="Arial"/>
          <w:bCs/>
        </w:rPr>
        <w:t xml:space="preserve">who was accused number 1 </w:t>
      </w:r>
      <w:r w:rsidR="0008775A">
        <w:rPr>
          <w:rFonts w:ascii="Arial" w:hAnsi="Arial" w:cs="Arial"/>
          <w:bCs/>
        </w:rPr>
        <w:t xml:space="preserve">during </w:t>
      </w:r>
      <w:r w:rsidR="009F0731">
        <w:rPr>
          <w:rFonts w:ascii="Arial" w:hAnsi="Arial" w:cs="Arial"/>
          <w:bCs/>
        </w:rPr>
        <w:t>t</w:t>
      </w:r>
      <w:r w:rsidR="001322FC">
        <w:rPr>
          <w:rFonts w:ascii="Arial" w:hAnsi="Arial" w:cs="Arial"/>
          <w:bCs/>
        </w:rPr>
        <w:t>he trial</w:t>
      </w:r>
      <w:r w:rsidR="0054517E">
        <w:rPr>
          <w:rFonts w:ascii="Arial" w:hAnsi="Arial" w:cs="Arial"/>
          <w:bCs/>
        </w:rPr>
        <w:t xml:space="preserve">. </w:t>
      </w:r>
      <w:r w:rsidR="00BE5FA0">
        <w:rPr>
          <w:rFonts w:ascii="Arial" w:hAnsi="Arial" w:cs="Arial"/>
          <w:bCs/>
        </w:rPr>
        <w:t>Se</w:t>
      </w:r>
      <w:r w:rsidR="0008775A">
        <w:rPr>
          <w:rFonts w:ascii="Arial" w:hAnsi="Arial" w:cs="Arial"/>
          <w:bCs/>
        </w:rPr>
        <w:t>rge</w:t>
      </w:r>
      <w:r w:rsidR="00BE5FA0">
        <w:rPr>
          <w:rFonts w:ascii="Arial" w:hAnsi="Arial" w:cs="Arial"/>
          <w:bCs/>
        </w:rPr>
        <w:t>a</w:t>
      </w:r>
      <w:r w:rsidR="0008775A">
        <w:rPr>
          <w:rFonts w:ascii="Arial" w:hAnsi="Arial" w:cs="Arial"/>
          <w:bCs/>
        </w:rPr>
        <w:t xml:space="preserve">nt George noticed that both </w:t>
      </w:r>
      <w:r w:rsidR="00394499">
        <w:rPr>
          <w:rFonts w:ascii="Arial" w:hAnsi="Arial" w:cs="Arial"/>
          <w:bCs/>
        </w:rPr>
        <w:t>number</w:t>
      </w:r>
      <w:r w:rsidR="0054517E">
        <w:rPr>
          <w:rFonts w:ascii="Arial" w:hAnsi="Arial" w:cs="Arial"/>
          <w:bCs/>
        </w:rPr>
        <w:t xml:space="preserve"> plate</w:t>
      </w:r>
      <w:r w:rsidR="00394499">
        <w:rPr>
          <w:rFonts w:ascii="Arial" w:hAnsi="Arial" w:cs="Arial"/>
          <w:bCs/>
        </w:rPr>
        <w:t xml:space="preserve">s </w:t>
      </w:r>
      <w:r w:rsidR="00AA32F9">
        <w:rPr>
          <w:rFonts w:ascii="Arial" w:hAnsi="Arial" w:cs="Arial"/>
          <w:bCs/>
        </w:rPr>
        <w:t xml:space="preserve">of the stolen vehicle </w:t>
      </w:r>
      <w:r w:rsidR="00394499">
        <w:rPr>
          <w:rFonts w:ascii="Arial" w:hAnsi="Arial" w:cs="Arial"/>
          <w:bCs/>
        </w:rPr>
        <w:t>had been removed</w:t>
      </w:r>
      <w:r w:rsidR="00E970F3">
        <w:rPr>
          <w:rFonts w:ascii="Arial" w:hAnsi="Arial" w:cs="Arial"/>
          <w:bCs/>
        </w:rPr>
        <w:t xml:space="preserve"> and the </w:t>
      </w:r>
      <w:r w:rsidR="003B7D74">
        <w:rPr>
          <w:rFonts w:ascii="Arial" w:hAnsi="Arial" w:cs="Arial"/>
          <w:bCs/>
        </w:rPr>
        <w:t>number plate at the back had been replaced with a number plate belonging to another vehicle</w:t>
      </w:r>
      <w:r w:rsidR="004F4030">
        <w:rPr>
          <w:rFonts w:ascii="Arial" w:hAnsi="Arial" w:cs="Arial"/>
          <w:bCs/>
        </w:rPr>
        <w:t xml:space="preserve">. </w:t>
      </w:r>
    </w:p>
    <w:p w14:paraId="1A0039E1" w14:textId="160051D5" w:rsidR="005E1ADB" w:rsidRDefault="005E1ADB" w:rsidP="00B7781A">
      <w:pPr>
        <w:spacing w:line="480" w:lineRule="auto"/>
        <w:jc w:val="both"/>
        <w:rPr>
          <w:rFonts w:ascii="Arial" w:hAnsi="Arial" w:cs="Arial"/>
          <w:bCs/>
        </w:rPr>
      </w:pPr>
    </w:p>
    <w:p w14:paraId="0760F536" w14:textId="0709392D" w:rsidR="007C3FF0" w:rsidRDefault="0094149B" w:rsidP="00B7781A">
      <w:pPr>
        <w:spacing w:line="480" w:lineRule="auto"/>
        <w:jc w:val="both"/>
        <w:rPr>
          <w:rFonts w:ascii="Arial" w:hAnsi="Arial" w:cs="Arial"/>
          <w:bCs/>
        </w:rPr>
      </w:pPr>
      <w:r w:rsidRPr="0094149B">
        <w:rPr>
          <w:rFonts w:ascii="Arial" w:hAnsi="Arial" w:cs="Arial"/>
          <w:b/>
        </w:rPr>
        <w:t>[</w:t>
      </w:r>
      <w:r w:rsidR="00FB3EB6">
        <w:rPr>
          <w:rFonts w:ascii="Arial" w:hAnsi="Arial" w:cs="Arial"/>
          <w:b/>
        </w:rPr>
        <w:t>9</w:t>
      </w:r>
      <w:r w:rsidRPr="0094149B">
        <w:rPr>
          <w:rFonts w:ascii="Arial" w:hAnsi="Arial" w:cs="Arial"/>
          <w:b/>
        </w:rPr>
        <w:t>]</w:t>
      </w:r>
      <w:r>
        <w:rPr>
          <w:rFonts w:ascii="Arial" w:hAnsi="Arial" w:cs="Arial"/>
          <w:bCs/>
        </w:rPr>
        <w:tab/>
      </w:r>
      <w:r w:rsidR="00212882">
        <w:rPr>
          <w:rFonts w:ascii="Arial" w:hAnsi="Arial" w:cs="Arial"/>
          <w:bCs/>
        </w:rPr>
        <w:t xml:space="preserve">Sergeant George called for backup, and not long </w:t>
      </w:r>
      <w:r w:rsidR="00935832">
        <w:rPr>
          <w:rFonts w:ascii="Arial" w:hAnsi="Arial" w:cs="Arial"/>
          <w:bCs/>
        </w:rPr>
        <w:t xml:space="preserve">thereafter </w:t>
      </w:r>
      <w:r w:rsidR="00212882">
        <w:rPr>
          <w:rFonts w:ascii="Arial" w:hAnsi="Arial" w:cs="Arial"/>
          <w:bCs/>
        </w:rPr>
        <w:t>th</w:t>
      </w:r>
      <w:r w:rsidR="004166EC">
        <w:rPr>
          <w:rFonts w:ascii="Arial" w:hAnsi="Arial" w:cs="Arial"/>
          <w:bCs/>
        </w:rPr>
        <w:t>ey surrounded th</w:t>
      </w:r>
      <w:r w:rsidR="00AF3044">
        <w:rPr>
          <w:rFonts w:ascii="Arial" w:hAnsi="Arial" w:cs="Arial"/>
          <w:bCs/>
        </w:rPr>
        <w:t>e stolen</w:t>
      </w:r>
      <w:r w:rsidR="004F4030">
        <w:rPr>
          <w:rFonts w:ascii="Arial" w:hAnsi="Arial" w:cs="Arial"/>
          <w:bCs/>
        </w:rPr>
        <w:t xml:space="preserve"> vehicle</w:t>
      </w:r>
      <w:r w:rsidR="00212882">
        <w:rPr>
          <w:rFonts w:ascii="Arial" w:hAnsi="Arial" w:cs="Arial"/>
          <w:bCs/>
        </w:rPr>
        <w:t xml:space="preserve">. </w:t>
      </w:r>
      <w:r w:rsidR="00AD6120">
        <w:rPr>
          <w:rFonts w:ascii="Arial" w:hAnsi="Arial" w:cs="Arial"/>
          <w:bCs/>
        </w:rPr>
        <w:t xml:space="preserve">Mr </w:t>
      </w:r>
      <w:proofErr w:type="spellStart"/>
      <w:r w:rsidR="00AD6120">
        <w:rPr>
          <w:rFonts w:ascii="Arial" w:hAnsi="Arial" w:cs="Arial"/>
          <w:bCs/>
        </w:rPr>
        <w:t>Kleinhans</w:t>
      </w:r>
      <w:proofErr w:type="spellEnd"/>
      <w:r w:rsidR="00AD6120">
        <w:rPr>
          <w:rFonts w:ascii="Arial" w:hAnsi="Arial" w:cs="Arial"/>
          <w:bCs/>
        </w:rPr>
        <w:t xml:space="preserve"> </w:t>
      </w:r>
      <w:r w:rsidR="00950ABF">
        <w:rPr>
          <w:rFonts w:ascii="Arial" w:hAnsi="Arial" w:cs="Arial"/>
          <w:bCs/>
        </w:rPr>
        <w:t xml:space="preserve">jumped out and tried to flee </w:t>
      </w:r>
      <w:r w:rsidR="00820E62">
        <w:rPr>
          <w:rFonts w:ascii="Arial" w:hAnsi="Arial" w:cs="Arial"/>
          <w:bCs/>
        </w:rPr>
        <w:t xml:space="preserve">but was soon apprehended. </w:t>
      </w:r>
      <w:proofErr w:type="gramStart"/>
      <w:r w:rsidR="00682EA0">
        <w:rPr>
          <w:rFonts w:ascii="Arial" w:hAnsi="Arial" w:cs="Arial"/>
          <w:bCs/>
        </w:rPr>
        <w:t xml:space="preserve">He </w:t>
      </w:r>
      <w:r w:rsidR="00A45908">
        <w:rPr>
          <w:rFonts w:ascii="Arial" w:hAnsi="Arial" w:cs="Arial"/>
          <w:bCs/>
        </w:rPr>
        <w:t xml:space="preserve"> was</w:t>
      </w:r>
      <w:proofErr w:type="gramEnd"/>
      <w:r w:rsidR="007A732F">
        <w:rPr>
          <w:rFonts w:ascii="Arial" w:hAnsi="Arial" w:cs="Arial"/>
          <w:bCs/>
        </w:rPr>
        <w:t xml:space="preserve"> taken back to the </w:t>
      </w:r>
      <w:r w:rsidR="00B9459B">
        <w:rPr>
          <w:rFonts w:ascii="Arial" w:hAnsi="Arial" w:cs="Arial"/>
          <w:bCs/>
        </w:rPr>
        <w:t xml:space="preserve">stolen </w:t>
      </w:r>
      <w:r w:rsidR="007A732F">
        <w:rPr>
          <w:rFonts w:ascii="Arial" w:hAnsi="Arial" w:cs="Arial"/>
          <w:bCs/>
        </w:rPr>
        <w:t xml:space="preserve">vehicle </w:t>
      </w:r>
      <w:r w:rsidR="00A45908">
        <w:rPr>
          <w:rFonts w:ascii="Arial" w:hAnsi="Arial" w:cs="Arial"/>
          <w:bCs/>
        </w:rPr>
        <w:t>that</w:t>
      </w:r>
      <w:r w:rsidR="007A732F">
        <w:rPr>
          <w:rFonts w:ascii="Arial" w:hAnsi="Arial" w:cs="Arial"/>
          <w:bCs/>
        </w:rPr>
        <w:t xml:space="preserve"> was searched in his presence</w:t>
      </w:r>
      <w:r w:rsidR="003C5E9E">
        <w:rPr>
          <w:rFonts w:ascii="Arial" w:hAnsi="Arial" w:cs="Arial"/>
          <w:bCs/>
        </w:rPr>
        <w:t xml:space="preserve"> and a </w:t>
      </w:r>
      <w:r w:rsidR="007C3FF0">
        <w:rPr>
          <w:rFonts w:ascii="Arial" w:hAnsi="Arial" w:cs="Arial"/>
          <w:bCs/>
        </w:rPr>
        <w:t>five-pound</w:t>
      </w:r>
      <w:r w:rsidR="00AD4B8D">
        <w:rPr>
          <w:rFonts w:ascii="Arial" w:hAnsi="Arial" w:cs="Arial"/>
          <w:bCs/>
        </w:rPr>
        <w:t xml:space="preserve"> hammer </w:t>
      </w:r>
      <w:r w:rsidR="003C5E9E">
        <w:rPr>
          <w:rFonts w:ascii="Arial" w:hAnsi="Arial" w:cs="Arial"/>
          <w:bCs/>
        </w:rPr>
        <w:t xml:space="preserve">was found </w:t>
      </w:r>
      <w:r w:rsidR="00AD4B8D">
        <w:rPr>
          <w:rFonts w:ascii="Arial" w:hAnsi="Arial" w:cs="Arial"/>
          <w:bCs/>
        </w:rPr>
        <w:t xml:space="preserve">in the boot. </w:t>
      </w:r>
    </w:p>
    <w:p w14:paraId="7025FD81" w14:textId="77777777" w:rsidR="00656646" w:rsidRDefault="00656646" w:rsidP="00B7781A">
      <w:pPr>
        <w:spacing w:line="480" w:lineRule="auto"/>
        <w:jc w:val="both"/>
        <w:rPr>
          <w:rFonts w:ascii="Arial" w:hAnsi="Arial" w:cs="Arial"/>
          <w:bCs/>
        </w:rPr>
      </w:pPr>
    </w:p>
    <w:p w14:paraId="0DBEA4EC" w14:textId="27E6FCD8" w:rsidR="00B57CB3" w:rsidRDefault="007C3FF0" w:rsidP="00B7781A">
      <w:pPr>
        <w:spacing w:line="480" w:lineRule="auto"/>
        <w:jc w:val="both"/>
        <w:rPr>
          <w:rFonts w:ascii="Arial" w:hAnsi="Arial" w:cs="Arial"/>
          <w:bCs/>
        </w:rPr>
      </w:pPr>
      <w:r w:rsidRPr="00995044">
        <w:rPr>
          <w:rFonts w:ascii="Arial" w:hAnsi="Arial" w:cs="Arial"/>
          <w:b/>
        </w:rPr>
        <w:t>[</w:t>
      </w:r>
      <w:r w:rsidR="00B544B4">
        <w:rPr>
          <w:rFonts w:ascii="Arial" w:hAnsi="Arial" w:cs="Arial"/>
          <w:b/>
        </w:rPr>
        <w:t>10</w:t>
      </w:r>
      <w:r w:rsidR="00995044" w:rsidRPr="00995044">
        <w:rPr>
          <w:rFonts w:ascii="Arial" w:hAnsi="Arial" w:cs="Arial"/>
          <w:b/>
        </w:rPr>
        <w:t>]</w:t>
      </w:r>
      <w:r w:rsidR="00995044">
        <w:rPr>
          <w:rFonts w:ascii="Arial" w:hAnsi="Arial" w:cs="Arial"/>
          <w:bCs/>
        </w:rPr>
        <w:tab/>
      </w:r>
      <w:r w:rsidR="005B59AE">
        <w:rPr>
          <w:rFonts w:ascii="Arial" w:hAnsi="Arial" w:cs="Arial"/>
          <w:bCs/>
        </w:rPr>
        <w:t xml:space="preserve">As the police were still busy with Mr </w:t>
      </w:r>
      <w:proofErr w:type="spellStart"/>
      <w:r w:rsidR="005B59AE">
        <w:rPr>
          <w:rFonts w:ascii="Arial" w:hAnsi="Arial" w:cs="Arial"/>
          <w:bCs/>
        </w:rPr>
        <w:t>Kleinhans</w:t>
      </w:r>
      <w:proofErr w:type="spellEnd"/>
      <w:r w:rsidR="005B59AE">
        <w:rPr>
          <w:rFonts w:ascii="Arial" w:hAnsi="Arial" w:cs="Arial"/>
          <w:bCs/>
        </w:rPr>
        <w:t xml:space="preserve">, </w:t>
      </w:r>
      <w:r w:rsidR="00DB0A22">
        <w:rPr>
          <w:rFonts w:ascii="Arial" w:hAnsi="Arial" w:cs="Arial"/>
          <w:bCs/>
        </w:rPr>
        <w:t>t</w:t>
      </w:r>
      <w:r w:rsidR="00995044">
        <w:rPr>
          <w:rFonts w:ascii="Arial" w:hAnsi="Arial" w:cs="Arial"/>
          <w:bCs/>
        </w:rPr>
        <w:t>he</w:t>
      </w:r>
      <w:r w:rsidR="00DB0A22">
        <w:rPr>
          <w:rFonts w:ascii="Arial" w:hAnsi="Arial" w:cs="Arial"/>
          <w:bCs/>
        </w:rPr>
        <w:t xml:space="preserve">y noticed a group of four men who appeared to have been running towards the stolen vehicle. </w:t>
      </w:r>
      <w:r w:rsidR="007C640B">
        <w:rPr>
          <w:rFonts w:ascii="Arial" w:hAnsi="Arial" w:cs="Arial"/>
          <w:bCs/>
        </w:rPr>
        <w:t xml:space="preserve">These four men were, the appellant, Mr </w:t>
      </w:r>
      <w:proofErr w:type="spellStart"/>
      <w:r w:rsidR="007C640B">
        <w:rPr>
          <w:rFonts w:ascii="Arial" w:hAnsi="Arial" w:cs="Arial"/>
          <w:bCs/>
        </w:rPr>
        <w:t>Bulana</w:t>
      </w:r>
      <w:proofErr w:type="spellEnd"/>
      <w:r w:rsidR="007C640B">
        <w:rPr>
          <w:rFonts w:ascii="Arial" w:hAnsi="Arial" w:cs="Arial"/>
          <w:bCs/>
        </w:rPr>
        <w:t xml:space="preserve">, Mr </w:t>
      </w:r>
      <w:proofErr w:type="spellStart"/>
      <w:r w:rsidR="007C640B">
        <w:rPr>
          <w:rFonts w:ascii="Arial" w:hAnsi="Arial" w:cs="Arial"/>
          <w:bCs/>
        </w:rPr>
        <w:t>Jilaji</w:t>
      </w:r>
      <w:proofErr w:type="spellEnd"/>
      <w:r w:rsidR="007C640B">
        <w:rPr>
          <w:rFonts w:ascii="Arial" w:hAnsi="Arial" w:cs="Arial"/>
          <w:bCs/>
        </w:rPr>
        <w:t xml:space="preserve"> and Mr </w:t>
      </w:r>
      <w:proofErr w:type="spellStart"/>
      <w:r w:rsidR="007C640B">
        <w:rPr>
          <w:rFonts w:ascii="Arial" w:hAnsi="Arial" w:cs="Arial"/>
          <w:bCs/>
        </w:rPr>
        <w:t>Dyani</w:t>
      </w:r>
      <w:proofErr w:type="spellEnd"/>
      <w:r w:rsidR="007C640B">
        <w:rPr>
          <w:rFonts w:ascii="Arial" w:hAnsi="Arial" w:cs="Arial"/>
          <w:bCs/>
        </w:rPr>
        <w:t xml:space="preserve">. </w:t>
      </w:r>
      <w:r w:rsidR="00995044">
        <w:rPr>
          <w:rFonts w:ascii="Arial" w:hAnsi="Arial" w:cs="Arial"/>
          <w:bCs/>
        </w:rPr>
        <w:t xml:space="preserve"> </w:t>
      </w:r>
      <w:r w:rsidR="00002C29">
        <w:rPr>
          <w:rFonts w:ascii="Arial" w:hAnsi="Arial" w:cs="Arial"/>
          <w:bCs/>
        </w:rPr>
        <w:t xml:space="preserve">On seeing that the police had surrounded the stolen vehicle, the four men changed direction </w:t>
      </w:r>
      <w:r w:rsidR="005D5C84">
        <w:rPr>
          <w:rFonts w:ascii="Arial" w:hAnsi="Arial" w:cs="Arial"/>
          <w:bCs/>
        </w:rPr>
        <w:t xml:space="preserve">and continued running. Some of the </w:t>
      </w:r>
      <w:r w:rsidR="00AE2FCA">
        <w:rPr>
          <w:rFonts w:ascii="Arial" w:hAnsi="Arial" w:cs="Arial"/>
          <w:bCs/>
        </w:rPr>
        <w:t xml:space="preserve">security personnel </w:t>
      </w:r>
      <w:r w:rsidR="00935832">
        <w:rPr>
          <w:rFonts w:ascii="Arial" w:hAnsi="Arial" w:cs="Arial"/>
          <w:bCs/>
        </w:rPr>
        <w:t xml:space="preserve">of </w:t>
      </w:r>
      <w:r w:rsidR="00AE2FCA">
        <w:rPr>
          <w:rFonts w:ascii="Arial" w:hAnsi="Arial" w:cs="Arial"/>
          <w:bCs/>
        </w:rPr>
        <w:t>Cavendi</w:t>
      </w:r>
      <w:r w:rsidR="00006A03">
        <w:rPr>
          <w:rFonts w:ascii="Arial" w:hAnsi="Arial" w:cs="Arial"/>
          <w:bCs/>
        </w:rPr>
        <w:t>s</w:t>
      </w:r>
      <w:r w:rsidR="00AE2FCA">
        <w:rPr>
          <w:rFonts w:ascii="Arial" w:hAnsi="Arial" w:cs="Arial"/>
          <w:bCs/>
        </w:rPr>
        <w:t xml:space="preserve">h Square were chasing the four men and the police joined in </w:t>
      </w:r>
      <w:r w:rsidR="00935832">
        <w:rPr>
          <w:rFonts w:ascii="Arial" w:hAnsi="Arial" w:cs="Arial"/>
          <w:bCs/>
        </w:rPr>
        <w:t>and also ga</w:t>
      </w:r>
      <w:r w:rsidR="00006A03">
        <w:rPr>
          <w:rFonts w:ascii="Arial" w:hAnsi="Arial" w:cs="Arial"/>
          <w:bCs/>
        </w:rPr>
        <w:t xml:space="preserve">ve chase. </w:t>
      </w:r>
    </w:p>
    <w:p w14:paraId="205A6F56" w14:textId="77777777" w:rsidR="00B57CB3" w:rsidRDefault="00B57CB3" w:rsidP="00B7781A">
      <w:pPr>
        <w:spacing w:line="480" w:lineRule="auto"/>
        <w:jc w:val="both"/>
        <w:rPr>
          <w:rFonts w:ascii="Arial" w:hAnsi="Arial" w:cs="Arial"/>
          <w:bCs/>
        </w:rPr>
      </w:pPr>
    </w:p>
    <w:p w14:paraId="2E1A43FD" w14:textId="498A8212" w:rsidR="00821AA6" w:rsidRDefault="00B57CB3" w:rsidP="00B7781A">
      <w:pPr>
        <w:spacing w:line="480" w:lineRule="auto"/>
        <w:jc w:val="both"/>
        <w:rPr>
          <w:rFonts w:ascii="Arial" w:hAnsi="Arial" w:cs="Arial"/>
          <w:bCs/>
        </w:rPr>
      </w:pPr>
      <w:r w:rsidRPr="00B57CB3">
        <w:rPr>
          <w:rFonts w:ascii="Arial" w:hAnsi="Arial" w:cs="Arial"/>
          <w:b/>
        </w:rPr>
        <w:t>[</w:t>
      </w:r>
      <w:r w:rsidR="00AE2745">
        <w:rPr>
          <w:rFonts w:ascii="Arial" w:hAnsi="Arial" w:cs="Arial"/>
          <w:b/>
        </w:rPr>
        <w:t>11</w:t>
      </w:r>
      <w:r w:rsidRPr="00B57CB3">
        <w:rPr>
          <w:rFonts w:ascii="Arial" w:hAnsi="Arial" w:cs="Arial"/>
          <w:b/>
        </w:rPr>
        <w:t>]</w:t>
      </w:r>
      <w:r>
        <w:rPr>
          <w:rFonts w:ascii="Arial" w:hAnsi="Arial" w:cs="Arial"/>
          <w:bCs/>
        </w:rPr>
        <w:t xml:space="preserve"> </w:t>
      </w:r>
      <w:r>
        <w:rPr>
          <w:rFonts w:ascii="Arial" w:hAnsi="Arial" w:cs="Arial"/>
          <w:bCs/>
        </w:rPr>
        <w:tab/>
      </w:r>
      <w:r w:rsidR="00AE2745">
        <w:rPr>
          <w:rFonts w:ascii="Arial" w:hAnsi="Arial" w:cs="Arial"/>
          <w:bCs/>
        </w:rPr>
        <w:t xml:space="preserve">One of the police officers who gave chase was </w:t>
      </w:r>
      <w:r w:rsidR="0097127D">
        <w:rPr>
          <w:rFonts w:ascii="Arial" w:hAnsi="Arial" w:cs="Arial"/>
          <w:bCs/>
        </w:rPr>
        <w:t xml:space="preserve">Sergeant </w:t>
      </w:r>
      <w:proofErr w:type="spellStart"/>
      <w:r w:rsidR="0097127D">
        <w:rPr>
          <w:rFonts w:ascii="Arial" w:hAnsi="Arial" w:cs="Arial"/>
          <w:bCs/>
        </w:rPr>
        <w:t>Akhona</w:t>
      </w:r>
      <w:proofErr w:type="spellEnd"/>
      <w:r w:rsidR="0097127D">
        <w:rPr>
          <w:rFonts w:ascii="Arial" w:hAnsi="Arial" w:cs="Arial"/>
          <w:bCs/>
        </w:rPr>
        <w:t xml:space="preserve"> </w:t>
      </w:r>
      <w:proofErr w:type="spellStart"/>
      <w:r>
        <w:rPr>
          <w:rFonts w:ascii="Arial" w:hAnsi="Arial" w:cs="Arial"/>
          <w:bCs/>
        </w:rPr>
        <w:t>Gura</w:t>
      </w:r>
      <w:proofErr w:type="spellEnd"/>
      <w:r w:rsidR="0097127D">
        <w:rPr>
          <w:rFonts w:ascii="Arial" w:hAnsi="Arial" w:cs="Arial"/>
          <w:bCs/>
        </w:rPr>
        <w:t xml:space="preserve"> (</w:t>
      </w:r>
      <w:r w:rsidR="0097127D" w:rsidRPr="0097127D">
        <w:rPr>
          <w:rFonts w:ascii="Arial" w:hAnsi="Arial" w:cs="Arial"/>
          <w:b/>
        </w:rPr>
        <w:t xml:space="preserve">Sergeant </w:t>
      </w:r>
      <w:proofErr w:type="spellStart"/>
      <w:r w:rsidR="0097127D" w:rsidRPr="0097127D">
        <w:rPr>
          <w:rFonts w:ascii="Arial" w:hAnsi="Arial" w:cs="Arial"/>
          <w:b/>
        </w:rPr>
        <w:t>Gura</w:t>
      </w:r>
      <w:proofErr w:type="spellEnd"/>
      <w:r w:rsidR="0097127D">
        <w:rPr>
          <w:rFonts w:ascii="Arial" w:hAnsi="Arial" w:cs="Arial"/>
          <w:bCs/>
        </w:rPr>
        <w:t>)</w:t>
      </w:r>
      <w:r w:rsidR="00935832">
        <w:rPr>
          <w:rFonts w:ascii="Arial" w:hAnsi="Arial" w:cs="Arial"/>
          <w:bCs/>
        </w:rPr>
        <w:t>.</w:t>
      </w:r>
      <w:r w:rsidR="00001731">
        <w:rPr>
          <w:rFonts w:ascii="Arial" w:hAnsi="Arial" w:cs="Arial"/>
          <w:bCs/>
        </w:rPr>
        <w:t xml:space="preserve"> </w:t>
      </w:r>
      <w:r w:rsidR="00935832">
        <w:rPr>
          <w:rFonts w:ascii="Arial" w:hAnsi="Arial" w:cs="Arial"/>
          <w:bCs/>
        </w:rPr>
        <w:t xml:space="preserve"> H</w:t>
      </w:r>
      <w:r w:rsidR="00001731">
        <w:rPr>
          <w:rFonts w:ascii="Arial" w:hAnsi="Arial" w:cs="Arial"/>
          <w:bCs/>
        </w:rPr>
        <w:t xml:space="preserve">e is the one who ultimately </w:t>
      </w:r>
      <w:r w:rsidR="0097127D">
        <w:rPr>
          <w:rFonts w:ascii="Arial" w:hAnsi="Arial" w:cs="Arial"/>
          <w:bCs/>
        </w:rPr>
        <w:t>apprehended the appellant</w:t>
      </w:r>
      <w:r w:rsidR="00F72DCB">
        <w:rPr>
          <w:rFonts w:ascii="Arial" w:hAnsi="Arial" w:cs="Arial"/>
          <w:bCs/>
        </w:rPr>
        <w:t xml:space="preserve">. Before apprehending the appellant, </w:t>
      </w:r>
      <w:r w:rsidR="00001731">
        <w:rPr>
          <w:rFonts w:ascii="Arial" w:hAnsi="Arial" w:cs="Arial"/>
          <w:bCs/>
        </w:rPr>
        <w:t xml:space="preserve">he saw </w:t>
      </w:r>
      <w:r w:rsidR="00F72DCB">
        <w:rPr>
          <w:rFonts w:ascii="Arial" w:hAnsi="Arial" w:cs="Arial"/>
          <w:bCs/>
        </w:rPr>
        <w:t xml:space="preserve">the appellant </w:t>
      </w:r>
      <w:r w:rsidR="00935832">
        <w:rPr>
          <w:rFonts w:ascii="Arial" w:hAnsi="Arial" w:cs="Arial"/>
          <w:bCs/>
        </w:rPr>
        <w:t>throwing an</w:t>
      </w:r>
      <w:r w:rsidR="00E95896">
        <w:rPr>
          <w:rFonts w:ascii="Arial" w:hAnsi="Arial" w:cs="Arial"/>
          <w:bCs/>
        </w:rPr>
        <w:t xml:space="preserve"> object</w:t>
      </w:r>
      <w:r w:rsidR="00001731">
        <w:rPr>
          <w:rFonts w:ascii="Arial" w:hAnsi="Arial" w:cs="Arial"/>
          <w:bCs/>
        </w:rPr>
        <w:t xml:space="preserve"> away as </w:t>
      </w:r>
      <w:r w:rsidR="007C15E2">
        <w:rPr>
          <w:rFonts w:ascii="Arial" w:hAnsi="Arial" w:cs="Arial"/>
          <w:bCs/>
        </w:rPr>
        <w:t>he was running</w:t>
      </w:r>
      <w:r w:rsidR="00E95896">
        <w:rPr>
          <w:rFonts w:ascii="Arial" w:hAnsi="Arial" w:cs="Arial"/>
          <w:bCs/>
        </w:rPr>
        <w:t xml:space="preserve">. After </w:t>
      </w:r>
      <w:r w:rsidR="007C15E2">
        <w:rPr>
          <w:rFonts w:ascii="Arial" w:hAnsi="Arial" w:cs="Arial"/>
          <w:bCs/>
        </w:rPr>
        <w:lastRenderedPageBreak/>
        <w:t>ap</w:t>
      </w:r>
      <w:r w:rsidR="00E95896">
        <w:rPr>
          <w:rFonts w:ascii="Arial" w:hAnsi="Arial" w:cs="Arial"/>
          <w:bCs/>
        </w:rPr>
        <w:t xml:space="preserve">prehending the appellant, Sergeant </w:t>
      </w:r>
      <w:proofErr w:type="spellStart"/>
      <w:r w:rsidR="00E95896">
        <w:rPr>
          <w:rFonts w:ascii="Arial" w:hAnsi="Arial" w:cs="Arial"/>
          <w:bCs/>
        </w:rPr>
        <w:t>Gura</w:t>
      </w:r>
      <w:proofErr w:type="spellEnd"/>
      <w:r w:rsidR="00E95896">
        <w:rPr>
          <w:rFonts w:ascii="Arial" w:hAnsi="Arial" w:cs="Arial"/>
          <w:bCs/>
        </w:rPr>
        <w:t xml:space="preserve"> went back to the object that </w:t>
      </w:r>
      <w:r w:rsidR="00FA6F76">
        <w:rPr>
          <w:rFonts w:ascii="Arial" w:hAnsi="Arial" w:cs="Arial"/>
          <w:bCs/>
        </w:rPr>
        <w:t xml:space="preserve">the appellant had thrown away and he (Sergeant </w:t>
      </w:r>
      <w:proofErr w:type="spellStart"/>
      <w:r w:rsidR="00FA6F76">
        <w:rPr>
          <w:rFonts w:ascii="Arial" w:hAnsi="Arial" w:cs="Arial"/>
          <w:bCs/>
        </w:rPr>
        <w:t>Gura</w:t>
      </w:r>
      <w:proofErr w:type="spellEnd"/>
      <w:r w:rsidR="00FA6F76">
        <w:rPr>
          <w:rFonts w:ascii="Arial" w:hAnsi="Arial" w:cs="Arial"/>
          <w:bCs/>
        </w:rPr>
        <w:t xml:space="preserve">) discovered that this was a firearm. </w:t>
      </w:r>
    </w:p>
    <w:p w14:paraId="2EE40B2F" w14:textId="77777777" w:rsidR="00A9195D" w:rsidRDefault="00A9195D" w:rsidP="00B7781A">
      <w:pPr>
        <w:spacing w:line="480" w:lineRule="auto"/>
        <w:jc w:val="both"/>
        <w:rPr>
          <w:rFonts w:ascii="Arial" w:hAnsi="Arial" w:cs="Arial"/>
          <w:bCs/>
        </w:rPr>
      </w:pPr>
    </w:p>
    <w:p w14:paraId="17071E11" w14:textId="71CD2565" w:rsidR="00E45739" w:rsidRDefault="00A9195D" w:rsidP="00B7781A">
      <w:pPr>
        <w:spacing w:line="480" w:lineRule="auto"/>
        <w:jc w:val="both"/>
        <w:rPr>
          <w:rFonts w:ascii="Arial" w:hAnsi="Arial" w:cs="Arial"/>
          <w:b/>
        </w:rPr>
      </w:pPr>
      <w:r w:rsidRPr="00A9195D">
        <w:rPr>
          <w:rFonts w:ascii="Arial" w:hAnsi="Arial" w:cs="Arial"/>
          <w:b/>
        </w:rPr>
        <w:t>[</w:t>
      </w:r>
      <w:r w:rsidR="008C112C">
        <w:rPr>
          <w:rFonts w:ascii="Arial" w:hAnsi="Arial" w:cs="Arial"/>
          <w:b/>
        </w:rPr>
        <w:t>12</w:t>
      </w:r>
      <w:r w:rsidRPr="00A9195D">
        <w:rPr>
          <w:rFonts w:ascii="Arial" w:hAnsi="Arial" w:cs="Arial"/>
          <w:b/>
        </w:rPr>
        <w:t>]</w:t>
      </w:r>
      <w:r>
        <w:rPr>
          <w:rFonts w:ascii="Arial" w:hAnsi="Arial" w:cs="Arial"/>
          <w:b/>
        </w:rPr>
        <w:tab/>
      </w:r>
      <w:r w:rsidR="00A067B0" w:rsidRPr="00A067B0">
        <w:rPr>
          <w:rFonts w:ascii="Arial" w:hAnsi="Arial" w:cs="Arial"/>
          <w:bCs/>
        </w:rPr>
        <w:t xml:space="preserve">The police also apprehended </w:t>
      </w:r>
      <w:r w:rsidR="005906FA" w:rsidRPr="005906FA">
        <w:rPr>
          <w:rFonts w:ascii="Arial" w:hAnsi="Arial" w:cs="Arial"/>
          <w:bCs/>
        </w:rPr>
        <w:t xml:space="preserve">Mr </w:t>
      </w:r>
      <w:proofErr w:type="spellStart"/>
      <w:r w:rsidR="005906FA" w:rsidRPr="005906FA">
        <w:rPr>
          <w:rFonts w:ascii="Arial" w:hAnsi="Arial" w:cs="Arial"/>
          <w:bCs/>
        </w:rPr>
        <w:t>Jilaji</w:t>
      </w:r>
      <w:proofErr w:type="spellEnd"/>
      <w:r w:rsidR="008955FE">
        <w:rPr>
          <w:rFonts w:ascii="Arial" w:hAnsi="Arial" w:cs="Arial"/>
          <w:bCs/>
        </w:rPr>
        <w:t>, who had thrown away a lap top bag p</w:t>
      </w:r>
      <w:r w:rsidR="009557D5">
        <w:rPr>
          <w:rFonts w:ascii="Arial" w:hAnsi="Arial" w:cs="Arial"/>
          <w:bCs/>
        </w:rPr>
        <w:t>rior to</w:t>
      </w:r>
      <w:r w:rsidR="007C6E10">
        <w:rPr>
          <w:rFonts w:ascii="Arial" w:hAnsi="Arial" w:cs="Arial"/>
          <w:bCs/>
        </w:rPr>
        <w:t xml:space="preserve"> him</w:t>
      </w:r>
      <w:r w:rsidR="009557D5">
        <w:rPr>
          <w:rFonts w:ascii="Arial" w:hAnsi="Arial" w:cs="Arial"/>
          <w:bCs/>
        </w:rPr>
        <w:t xml:space="preserve"> being apprehended</w:t>
      </w:r>
      <w:r w:rsidR="007C6E10">
        <w:rPr>
          <w:rFonts w:ascii="Arial" w:hAnsi="Arial" w:cs="Arial"/>
          <w:bCs/>
        </w:rPr>
        <w:t>.</w:t>
      </w:r>
      <w:r w:rsidR="00887124">
        <w:rPr>
          <w:rFonts w:ascii="Arial" w:hAnsi="Arial" w:cs="Arial"/>
          <w:bCs/>
        </w:rPr>
        <w:t xml:space="preserve"> </w:t>
      </w:r>
      <w:r w:rsidR="00706433">
        <w:rPr>
          <w:rFonts w:ascii="Arial" w:hAnsi="Arial" w:cs="Arial"/>
          <w:bCs/>
        </w:rPr>
        <w:t xml:space="preserve">Mr </w:t>
      </w:r>
      <w:proofErr w:type="spellStart"/>
      <w:r w:rsidR="00706433">
        <w:rPr>
          <w:rFonts w:ascii="Arial" w:hAnsi="Arial" w:cs="Arial"/>
          <w:bCs/>
        </w:rPr>
        <w:t>Jilaji</w:t>
      </w:r>
      <w:proofErr w:type="spellEnd"/>
      <w:r w:rsidR="00706433">
        <w:rPr>
          <w:rFonts w:ascii="Arial" w:hAnsi="Arial" w:cs="Arial"/>
          <w:bCs/>
        </w:rPr>
        <w:t xml:space="preserve">, after he was apprehended, </w:t>
      </w:r>
      <w:r w:rsidR="007F4C27">
        <w:rPr>
          <w:rFonts w:ascii="Arial" w:hAnsi="Arial" w:cs="Arial"/>
          <w:bCs/>
        </w:rPr>
        <w:t xml:space="preserve">was taken back to the laptop bag </w:t>
      </w:r>
      <w:r w:rsidR="001E79FD">
        <w:rPr>
          <w:rFonts w:ascii="Arial" w:hAnsi="Arial" w:cs="Arial"/>
          <w:bCs/>
        </w:rPr>
        <w:t xml:space="preserve">that </w:t>
      </w:r>
      <w:r w:rsidR="00706433">
        <w:rPr>
          <w:rFonts w:ascii="Arial" w:hAnsi="Arial" w:cs="Arial"/>
          <w:bCs/>
        </w:rPr>
        <w:t>he had thrown away</w:t>
      </w:r>
      <w:r w:rsidR="00B064D9">
        <w:rPr>
          <w:rFonts w:ascii="Arial" w:hAnsi="Arial" w:cs="Arial"/>
          <w:bCs/>
        </w:rPr>
        <w:t xml:space="preserve">, and upon opening it, </w:t>
      </w:r>
      <w:r w:rsidR="001E79FD">
        <w:rPr>
          <w:rFonts w:ascii="Arial" w:hAnsi="Arial" w:cs="Arial"/>
          <w:bCs/>
        </w:rPr>
        <w:t xml:space="preserve">the police found </w:t>
      </w:r>
      <w:r w:rsidR="00685D89">
        <w:rPr>
          <w:rFonts w:ascii="Arial" w:hAnsi="Arial" w:cs="Arial"/>
          <w:bCs/>
        </w:rPr>
        <w:t>a black toy gun as well as a five-pound hammer inside</w:t>
      </w:r>
      <w:r w:rsidR="00B064D9">
        <w:rPr>
          <w:rFonts w:ascii="Arial" w:hAnsi="Arial" w:cs="Arial"/>
          <w:bCs/>
        </w:rPr>
        <w:t xml:space="preserve"> it</w:t>
      </w:r>
      <w:r w:rsidR="000F0095">
        <w:rPr>
          <w:rFonts w:ascii="Arial" w:hAnsi="Arial" w:cs="Arial"/>
          <w:bCs/>
        </w:rPr>
        <w:t xml:space="preserve">. </w:t>
      </w:r>
    </w:p>
    <w:p w14:paraId="3F7B8121" w14:textId="77777777" w:rsidR="00FF5FAA" w:rsidRDefault="00FF5FAA" w:rsidP="00B7781A">
      <w:pPr>
        <w:spacing w:line="480" w:lineRule="auto"/>
        <w:jc w:val="both"/>
        <w:rPr>
          <w:rFonts w:ascii="Arial" w:hAnsi="Arial" w:cs="Arial"/>
          <w:b/>
        </w:rPr>
      </w:pPr>
    </w:p>
    <w:p w14:paraId="149B3E2E" w14:textId="7549CEB4" w:rsidR="005D3802" w:rsidRDefault="00E45739" w:rsidP="00B7781A">
      <w:pPr>
        <w:spacing w:line="480" w:lineRule="auto"/>
        <w:jc w:val="both"/>
        <w:rPr>
          <w:rFonts w:ascii="Arial" w:hAnsi="Arial" w:cs="Arial"/>
          <w:bCs/>
        </w:rPr>
      </w:pPr>
      <w:r>
        <w:rPr>
          <w:rFonts w:ascii="Arial" w:hAnsi="Arial" w:cs="Arial"/>
          <w:b/>
        </w:rPr>
        <w:t>[</w:t>
      </w:r>
      <w:r w:rsidR="003344C9">
        <w:rPr>
          <w:rFonts w:ascii="Arial" w:hAnsi="Arial" w:cs="Arial"/>
          <w:b/>
        </w:rPr>
        <w:t>13</w:t>
      </w:r>
      <w:r>
        <w:rPr>
          <w:rFonts w:ascii="Arial" w:hAnsi="Arial" w:cs="Arial"/>
          <w:b/>
        </w:rPr>
        <w:t>]</w:t>
      </w:r>
      <w:r>
        <w:rPr>
          <w:rFonts w:ascii="Arial" w:hAnsi="Arial" w:cs="Arial"/>
          <w:b/>
        </w:rPr>
        <w:tab/>
      </w:r>
      <w:r w:rsidR="00BA6406">
        <w:rPr>
          <w:rFonts w:ascii="Arial" w:hAnsi="Arial" w:cs="Arial"/>
          <w:bCs/>
        </w:rPr>
        <w:t xml:space="preserve">Mr </w:t>
      </w:r>
      <w:proofErr w:type="spellStart"/>
      <w:r w:rsidR="00BA6406">
        <w:rPr>
          <w:rFonts w:ascii="Arial" w:hAnsi="Arial" w:cs="Arial"/>
          <w:bCs/>
        </w:rPr>
        <w:t>Dyani</w:t>
      </w:r>
      <w:proofErr w:type="spellEnd"/>
      <w:r w:rsidR="00092E75" w:rsidRPr="00092E75">
        <w:rPr>
          <w:rFonts w:ascii="Arial" w:hAnsi="Arial" w:cs="Arial"/>
          <w:bCs/>
        </w:rPr>
        <w:t>, in the</w:t>
      </w:r>
      <w:r w:rsidR="00092E75">
        <w:rPr>
          <w:rFonts w:ascii="Arial" w:hAnsi="Arial" w:cs="Arial"/>
          <w:bCs/>
        </w:rPr>
        <w:t xml:space="preserve"> process of running away from the police </w:t>
      </w:r>
      <w:r w:rsidR="0060107C">
        <w:rPr>
          <w:rFonts w:ascii="Arial" w:hAnsi="Arial" w:cs="Arial"/>
          <w:bCs/>
        </w:rPr>
        <w:t xml:space="preserve">ran through </w:t>
      </w:r>
      <w:r w:rsidR="001F2D12">
        <w:rPr>
          <w:rFonts w:ascii="Arial" w:hAnsi="Arial" w:cs="Arial"/>
          <w:bCs/>
        </w:rPr>
        <w:t xml:space="preserve">workshop of </w:t>
      </w:r>
      <w:r w:rsidR="00935832">
        <w:rPr>
          <w:rFonts w:ascii="Arial" w:hAnsi="Arial" w:cs="Arial"/>
          <w:bCs/>
        </w:rPr>
        <w:t>Mr Desmond Wilfred van Oord</w:t>
      </w:r>
      <w:r w:rsidR="0060107C">
        <w:rPr>
          <w:rFonts w:ascii="Arial" w:hAnsi="Arial" w:cs="Arial"/>
          <w:bCs/>
        </w:rPr>
        <w:t xml:space="preserve"> (</w:t>
      </w:r>
      <w:r w:rsidR="0060107C" w:rsidRPr="0060107C">
        <w:rPr>
          <w:rFonts w:ascii="Arial" w:hAnsi="Arial" w:cs="Arial"/>
          <w:b/>
        </w:rPr>
        <w:t>Mr van Oord</w:t>
      </w:r>
      <w:r w:rsidR="0060107C">
        <w:rPr>
          <w:rFonts w:ascii="Arial" w:hAnsi="Arial" w:cs="Arial"/>
          <w:bCs/>
        </w:rPr>
        <w:t xml:space="preserve">) </w:t>
      </w:r>
      <w:r w:rsidR="001F2D12">
        <w:rPr>
          <w:rFonts w:ascii="Arial" w:hAnsi="Arial" w:cs="Arial"/>
          <w:bCs/>
        </w:rPr>
        <w:t xml:space="preserve">where </w:t>
      </w:r>
      <w:r w:rsidR="00A24013">
        <w:rPr>
          <w:rFonts w:ascii="Arial" w:hAnsi="Arial" w:cs="Arial"/>
          <w:bCs/>
        </w:rPr>
        <w:t xml:space="preserve">Mr Van </w:t>
      </w:r>
      <w:proofErr w:type="spellStart"/>
      <w:r w:rsidR="00A24013">
        <w:rPr>
          <w:rFonts w:ascii="Arial" w:hAnsi="Arial" w:cs="Arial"/>
          <w:bCs/>
        </w:rPr>
        <w:t>Oordt</w:t>
      </w:r>
      <w:proofErr w:type="spellEnd"/>
      <w:r w:rsidR="00A24013">
        <w:rPr>
          <w:rFonts w:ascii="Arial" w:hAnsi="Arial" w:cs="Arial"/>
          <w:bCs/>
        </w:rPr>
        <w:t xml:space="preserve"> had parked his </w:t>
      </w:r>
      <w:r w:rsidR="00734261">
        <w:rPr>
          <w:rFonts w:ascii="Arial" w:hAnsi="Arial" w:cs="Arial"/>
          <w:bCs/>
        </w:rPr>
        <w:t>motor vehicle, a Jeep Patriot</w:t>
      </w:r>
      <w:r w:rsidR="00BE6FF0">
        <w:rPr>
          <w:rFonts w:ascii="Arial" w:hAnsi="Arial" w:cs="Arial"/>
          <w:bCs/>
        </w:rPr>
        <w:t xml:space="preserve"> with registration letters and numbers </w:t>
      </w:r>
      <w:r w:rsidR="003B2668">
        <w:rPr>
          <w:rFonts w:ascii="Arial" w:hAnsi="Arial" w:cs="Arial"/>
          <w:bCs/>
        </w:rPr>
        <w:t>[…]</w:t>
      </w:r>
      <w:r w:rsidR="005217BC">
        <w:rPr>
          <w:rFonts w:ascii="Arial" w:hAnsi="Arial" w:cs="Arial"/>
          <w:bCs/>
        </w:rPr>
        <w:t xml:space="preserve"> (</w:t>
      </w:r>
      <w:r w:rsidR="005217BC" w:rsidRPr="005217BC">
        <w:rPr>
          <w:rFonts w:ascii="Arial" w:hAnsi="Arial" w:cs="Arial"/>
          <w:b/>
        </w:rPr>
        <w:t>Jeep</w:t>
      </w:r>
      <w:proofErr w:type="gramStart"/>
      <w:r w:rsidR="005217BC">
        <w:rPr>
          <w:rFonts w:ascii="Arial" w:hAnsi="Arial" w:cs="Arial"/>
          <w:bCs/>
        </w:rPr>
        <w:t xml:space="preserve">) </w:t>
      </w:r>
      <w:r w:rsidR="00BE6FF0">
        <w:rPr>
          <w:rFonts w:ascii="Arial" w:hAnsi="Arial" w:cs="Arial"/>
          <w:bCs/>
        </w:rPr>
        <w:t>.</w:t>
      </w:r>
      <w:proofErr w:type="gramEnd"/>
      <w:r w:rsidR="00BE6FF0">
        <w:rPr>
          <w:rFonts w:ascii="Arial" w:hAnsi="Arial" w:cs="Arial"/>
          <w:bCs/>
        </w:rPr>
        <w:t xml:space="preserve"> </w:t>
      </w:r>
      <w:r w:rsidR="000E2A41">
        <w:rPr>
          <w:rFonts w:ascii="Arial" w:hAnsi="Arial" w:cs="Arial"/>
          <w:bCs/>
        </w:rPr>
        <w:t xml:space="preserve">As </w:t>
      </w:r>
      <w:r w:rsidR="00BE6FF0">
        <w:rPr>
          <w:rFonts w:ascii="Arial" w:hAnsi="Arial" w:cs="Arial"/>
          <w:bCs/>
        </w:rPr>
        <w:t xml:space="preserve">Mr </w:t>
      </w:r>
      <w:proofErr w:type="spellStart"/>
      <w:r w:rsidR="00BE6FF0">
        <w:rPr>
          <w:rFonts w:ascii="Arial" w:hAnsi="Arial" w:cs="Arial"/>
          <w:bCs/>
        </w:rPr>
        <w:t>Dyani</w:t>
      </w:r>
      <w:proofErr w:type="spellEnd"/>
      <w:r w:rsidR="00BE6FF0">
        <w:rPr>
          <w:rFonts w:ascii="Arial" w:hAnsi="Arial" w:cs="Arial"/>
          <w:bCs/>
        </w:rPr>
        <w:t xml:space="preserve"> </w:t>
      </w:r>
      <w:r w:rsidR="00935832">
        <w:rPr>
          <w:rFonts w:ascii="Arial" w:hAnsi="Arial" w:cs="Arial"/>
          <w:bCs/>
        </w:rPr>
        <w:t>jumped over a wall, he</w:t>
      </w:r>
      <w:r w:rsidR="00C570B9">
        <w:rPr>
          <w:rFonts w:ascii="Arial" w:hAnsi="Arial" w:cs="Arial"/>
          <w:bCs/>
        </w:rPr>
        <w:t xml:space="preserve"> </w:t>
      </w:r>
      <w:r w:rsidR="00A4456C">
        <w:rPr>
          <w:rFonts w:ascii="Arial" w:hAnsi="Arial" w:cs="Arial"/>
          <w:bCs/>
        </w:rPr>
        <w:t>land</w:t>
      </w:r>
      <w:r w:rsidR="00C570B9">
        <w:rPr>
          <w:rFonts w:ascii="Arial" w:hAnsi="Arial" w:cs="Arial"/>
          <w:bCs/>
        </w:rPr>
        <w:t>ed</w:t>
      </w:r>
      <w:r w:rsidR="00A4456C">
        <w:rPr>
          <w:rFonts w:ascii="Arial" w:hAnsi="Arial" w:cs="Arial"/>
          <w:bCs/>
        </w:rPr>
        <w:t xml:space="preserve"> on </w:t>
      </w:r>
      <w:r w:rsidR="005217BC">
        <w:rPr>
          <w:rFonts w:ascii="Arial" w:hAnsi="Arial" w:cs="Arial"/>
          <w:bCs/>
        </w:rPr>
        <w:t>the bonnet of the Jeep as a result of which there was some damage thereto</w:t>
      </w:r>
      <w:r w:rsidR="00CD18BB">
        <w:rPr>
          <w:rFonts w:ascii="Arial" w:hAnsi="Arial" w:cs="Arial"/>
          <w:bCs/>
        </w:rPr>
        <w:t xml:space="preserve">. </w:t>
      </w:r>
      <w:r w:rsidR="009A4D27">
        <w:rPr>
          <w:rFonts w:ascii="Arial" w:hAnsi="Arial" w:cs="Arial"/>
          <w:bCs/>
        </w:rPr>
        <w:t xml:space="preserve">Having summarised the evidence relevant to the charges </w:t>
      </w:r>
      <w:r w:rsidR="007E73ED">
        <w:rPr>
          <w:rFonts w:ascii="Arial" w:hAnsi="Arial" w:cs="Arial"/>
          <w:bCs/>
        </w:rPr>
        <w:t>under consideration in this appeal, I now turn to consider whether the evidence adduced by the state was sufficient to sustain the convictions</w:t>
      </w:r>
      <w:r w:rsidR="006302E4">
        <w:rPr>
          <w:rFonts w:ascii="Arial" w:hAnsi="Arial" w:cs="Arial"/>
          <w:bCs/>
        </w:rPr>
        <w:t>. I consider first</w:t>
      </w:r>
      <w:r w:rsidR="005D3802">
        <w:rPr>
          <w:rFonts w:ascii="Arial" w:hAnsi="Arial" w:cs="Arial"/>
          <w:bCs/>
        </w:rPr>
        <w:t xml:space="preserve"> count</w:t>
      </w:r>
      <w:r w:rsidR="00B46C78">
        <w:rPr>
          <w:rFonts w:ascii="Arial" w:hAnsi="Arial" w:cs="Arial"/>
          <w:bCs/>
        </w:rPr>
        <w:t>s</w:t>
      </w:r>
      <w:r w:rsidR="005D3802">
        <w:rPr>
          <w:rFonts w:ascii="Arial" w:hAnsi="Arial" w:cs="Arial"/>
          <w:bCs/>
        </w:rPr>
        <w:t xml:space="preserve"> 5 and </w:t>
      </w:r>
      <w:r w:rsidR="00CA0B00">
        <w:rPr>
          <w:rFonts w:ascii="Arial" w:hAnsi="Arial" w:cs="Arial"/>
          <w:bCs/>
        </w:rPr>
        <w:t xml:space="preserve">6 </w:t>
      </w:r>
      <w:r w:rsidR="00B46C78">
        <w:rPr>
          <w:rFonts w:ascii="Arial" w:hAnsi="Arial" w:cs="Arial"/>
          <w:bCs/>
        </w:rPr>
        <w:t xml:space="preserve">as </w:t>
      </w:r>
      <w:r w:rsidR="00CA0B00">
        <w:rPr>
          <w:rFonts w:ascii="Arial" w:hAnsi="Arial" w:cs="Arial"/>
          <w:bCs/>
        </w:rPr>
        <w:t>they are closely related</w:t>
      </w:r>
      <w:r w:rsidR="007E73ED">
        <w:rPr>
          <w:rFonts w:ascii="Arial" w:hAnsi="Arial" w:cs="Arial"/>
          <w:bCs/>
        </w:rPr>
        <w:t>.</w:t>
      </w:r>
    </w:p>
    <w:p w14:paraId="40544AEE" w14:textId="22AD36C4" w:rsidR="006C5CD5" w:rsidRDefault="009A4D27" w:rsidP="00B7781A">
      <w:pPr>
        <w:spacing w:line="480" w:lineRule="auto"/>
        <w:jc w:val="both"/>
        <w:rPr>
          <w:rFonts w:ascii="Arial" w:hAnsi="Arial" w:cs="Arial"/>
          <w:bCs/>
        </w:rPr>
      </w:pPr>
      <w:r>
        <w:rPr>
          <w:rFonts w:ascii="Arial" w:hAnsi="Arial" w:cs="Arial"/>
          <w:bCs/>
        </w:rPr>
        <w:t xml:space="preserve"> </w:t>
      </w:r>
    </w:p>
    <w:p w14:paraId="22936479" w14:textId="01D72AF7" w:rsidR="006C5CD5" w:rsidRPr="00CA0B00" w:rsidRDefault="005D3802" w:rsidP="00B7781A">
      <w:pPr>
        <w:spacing w:line="480" w:lineRule="auto"/>
        <w:jc w:val="both"/>
        <w:rPr>
          <w:rFonts w:ascii="Arial" w:hAnsi="Arial" w:cs="Arial"/>
          <w:b/>
        </w:rPr>
      </w:pPr>
      <w:r w:rsidRPr="00CA0B00">
        <w:rPr>
          <w:rFonts w:ascii="Arial" w:hAnsi="Arial" w:cs="Arial"/>
          <w:b/>
        </w:rPr>
        <w:t>Count</w:t>
      </w:r>
      <w:r w:rsidR="00B46C78">
        <w:rPr>
          <w:rFonts w:ascii="Arial" w:hAnsi="Arial" w:cs="Arial"/>
          <w:b/>
        </w:rPr>
        <w:t>s</w:t>
      </w:r>
      <w:r w:rsidR="00CA0B00" w:rsidRPr="00CA0B00">
        <w:rPr>
          <w:rFonts w:ascii="Arial" w:hAnsi="Arial" w:cs="Arial"/>
          <w:b/>
        </w:rPr>
        <w:t xml:space="preserve"> 5 and 6</w:t>
      </w:r>
      <w:r w:rsidRPr="00CA0B00">
        <w:rPr>
          <w:rFonts w:ascii="Arial" w:hAnsi="Arial" w:cs="Arial"/>
          <w:b/>
        </w:rPr>
        <w:t xml:space="preserve"> </w:t>
      </w:r>
    </w:p>
    <w:p w14:paraId="1305DCC9" w14:textId="5ACDCC92" w:rsidR="00077266" w:rsidRDefault="00CA0B00" w:rsidP="00B7781A">
      <w:pPr>
        <w:spacing w:line="480" w:lineRule="auto"/>
        <w:jc w:val="both"/>
        <w:rPr>
          <w:rFonts w:ascii="Arial" w:hAnsi="Arial" w:cs="Arial"/>
          <w:bCs/>
        </w:rPr>
      </w:pPr>
      <w:r w:rsidRPr="00674346">
        <w:rPr>
          <w:rFonts w:ascii="Arial" w:hAnsi="Arial" w:cs="Arial"/>
          <w:b/>
        </w:rPr>
        <w:t>[</w:t>
      </w:r>
      <w:r w:rsidR="00674346" w:rsidRPr="00674346">
        <w:rPr>
          <w:rFonts w:ascii="Arial" w:hAnsi="Arial" w:cs="Arial"/>
          <w:b/>
        </w:rPr>
        <w:t>14]</w:t>
      </w:r>
      <w:r w:rsidR="00674346">
        <w:rPr>
          <w:rFonts w:ascii="Arial" w:hAnsi="Arial" w:cs="Arial"/>
          <w:b/>
        </w:rPr>
        <w:tab/>
      </w:r>
      <w:r w:rsidR="00F779EB" w:rsidRPr="00F779EB">
        <w:rPr>
          <w:rFonts w:ascii="Arial" w:hAnsi="Arial" w:cs="Arial"/>
          <w:bCs/>
        </w:rPr>
        <w:t>I</w:t>
      </w:r>
      <w:r w:rsidR="0070261F">
        <w:rPr>
          <w:rFonts w:ascii="Arial" w:hAnsi="Arial" w:cs="Arial"/>
          <w:bCs/>
        </w:rPr>
        <w:t>t</w:t>
      </w:r>
      <w:r w:rsidR="00DB756A">
        <w:rPr>
          <w:rFonts w:ascii="Arial" w:hAnsi="Arial" w:cs="Arial"/>
          <w:bCs/>
        </w:rPr>
        <w:t xml:space="preserve"> is</w:t>
      </w:r>
      <w:r w:rsidR="0070261F">
        <w:rPr>
          <w:rFonts w:ascii="Arial" w:hAnsi="Arial" w:cs="Arial"/>
          <w:bCs/>
        </w:rPr>
        <w:t xml:space="preserve"> helpful to set out the charges before considering whether </w:t>
      </w:r>
      <w:r w:rsidR="00A009DB">
        <w:rPr>
          <w:rFonts w:ascii="Arial" w:hAnsi="Arial" w:cs="Arial"/>
          <w:bCs/>
        </w:rPr>
        <w:t xml:space="preserve">the convictions are sustainable on the evidence presented. </w:t>
      </w:r>
      <w:r w:rsidR="00F779EB">
        <w:rPr>
          <w:rFonts w:ascii="Arial" w:hAnsi="Arial" w:cs="Arial"/>
          <w:b/>
        </w:rPr>
        <w:t xml:space="preserve"> </w:t>
      </w:r>
      <w:r w:rsidR="00674346" w:rsidRPr="00674346">
        <w:rPr>
          <w:rFonts w:ascii="Arial" w:hAnsi="Arial" w:cs="Arial"/>
          <w:bCs/>
        </w:rPr>
        <w:t>Count 5</w:t>
      </w:r>
      <w:r w:rsidR="00674346">
        <w:rPr>
          <w:rFonts w:ascii="Arial" w:hAnsi="Arial" w:cs="Arial"/>
          <w:bCs/>
        </w:rPr>
        <w:t xml:space="preserve">, which </w:t>
      </w:r>
      <w:r w:rsidR="003244D1">
        <w:rPr>
          <w:rFonts w:ascii="Arial" w:hAnsi="Arial" w:cs="Arial"/>
          <w:bCs/>
        </w:rPr>
        <w:t xml:space="preserve">in essence </w:t>
      </w:r>
      <w:r w:rsidR="00674346">
        <w:rPr>
          <w:rFonts w:ascii="Arial" w:hAnsi="Arial" w:cs="Arial"/>
          <w:bCs/>
        </w:rPr>
        <w:t xml:space="preserve">relates to the </w:t>
      </w:r>
      <w:r w:rsidR="003244D1">
        <w:rPr>
          <w:rFonts w:ascii="Arial" w:hAnsi="Arial" w:cs="Arial"/>
          <w:bCs/>
        </w:rPr>
        <w:t xml:space="preserve">removal and replacement of the </w:t>
      </w:r>
      <w:r w:rsidR="0031516E">
        <w:rPr>
          <w:rFonts w:ascii="Arial" w:hAnsi="Arial" w:cs="Arial"/>
          <w:bCs/>
        </w:rPr>
        <w:t xml:space="preserve">number plates of the stolen vehicle </w:t>
      </w:r>
      <w:r w:rsidR="00734F25">
        <w:rPr>
          <w:rFonts w:ascii="Arial" w:hAnsi="Arial" w:cs="Arial"/>
          <w:bCs/>
        </w:rPr>
        <w:t>is</w:t>
      </w:r>
      <w:r w:rsidR="00EE661D">
        <w:rPr>
          <w:rFonts w:ascii="Arial" w:hAnsi="Arial" w:cs="Arial"/>
          <w:bCs/>
        </w:rPr>
        <w:t xml:space="preserve"> framed as follows:</w:t>
      </w:r>
      <w:bookmarkStart w:id="1" w:name="_Hlk140934777"/>
    </w:p>
    <w:p w14:paraId="1D0C509E" w14:textId="77777777" w:rsidR="00A009DB" w:rsidRDefault="00A009DB" w:rsidP="00935832">
      <w:pPr>
        <w:spacing w:line="276" w:lineRule="auto"/>
        <w:jc w:val="both"/>
        <w:rPr>
          <w:rFonts w:ascii="Arial" w:hAnsi="Arial" w:cs="Arial"/>
          <w:bCs/>
        </w:rPr>
      </w:pPr>
    </w:p>
    <w:p w14:paraId="6E1274D4" w14:textId="477E35B6" w:rsidR="00AE35B2" w:rsidRPr="00077266" w:rsidRDefault="00452BB9" w:rsidP="007140AB">
      <w:pPr>
        <w:spacing w:line="360" w:lineRule="auto"/>
        <w:ind w:left="720"/>
        <w:jc w:val="both"/>
        <w:rPr>
          <w:rFonts w:ascii="Arial" w:hAnsi="Arial" w:cs="Arial"/>
          <w:bCs/>
        </w:rPr>
      </w:pPr>
      <w:r>
        <w:rPr>
          <w:rFonts w:ascii="Arial" w:hAnsi="Arial" w:cs="Arial"/>
          <w:bCs/>
        </w:rPr>
        <w:t>‘</w:t>
      </w:r>
      <w:r w:rsidR="00AE35B2" w:rsidRPr="00452BB9">
        <w:rPr>
          <w:rFonts w:ascii="Arial" w:hAnsi="Arial" w:cs="Arial"/>
          <w:bCs/>
          <w:sz w:val="22"/>
          <w:szCs w:val="22"/>
          <w:lang w:val="en-US"/>
        </w:rPr>
        <w:t>the state alleges that the accused are guilty of</w:t>
      </w:r>
      <w:r w:rsidR="00CB1B3B" w:rsidRPr="00452BB9">
        <w:rPr>
          <w:rFonts w:ascii="Arial" w:hAnsi="Arial" w:cs="Arial"/>
          <w:bCs/>
          <w:sz w:val="22"/>
          <w:szCs w:val="22"/>
          <w:lang w:val="en-US"/>
        </w:rPr>
        <w:t xml:space="preserve"> the contravention of </w:t>
      </w:r>
      <w:r w:rsidR="00746325" w:rsidRPr="00452BB9">
        <w:rPr>
          <w:rFonts w:ascii="Arial" w:hAnsi="Arial" w:cs="Arial"/>
          <w:bCs/>
          <w:sz w:val="22"/>
          <w:szCs w:val="22"/>
          <w:lang w:val="en-US"/>
        </w:rPr>
        <w:t>Section 4 read with Section 1</w:t>
      </w:r>
      <w:r w:rsidR="006064F7" w:rsidRPr="00452BB9">
        <w:rPr>
          <w:rFonts w:ascii="Arial" w:hAnsi="Arial" w:cs="Arial"/>
          <w:bCs/>
          <w:sz w:val="22"/>
          <w:szCs w:val="22"/>
          <w:lang w:val="en-US"/>
        </w:rPr>
        <w:t xml:space="preserve"> and 8 of the </w:t>
      </w:r>
      <w:r w:rsidR="00AE716C" w:rsidRPr="00452BB9">
        <w:rPr>
          <w:rFonts w:ascii="Arial" w:hAnsi="Arial" w:cs="Arial"/>
          <w:bCs/>
          <w:sz w:val="22"/>
          <w:szCs w:val="22"/>
          <w:lang w:val="en-US"/>
        </w:rPr>
        <w:t>P</w:t>
      </w:r>
      <w:r w:rsidR="006064F7" w:rsidRPr="00452BB9">
        <w:rPr>
          <w:rFonts w:ascii="Arial" w:hAnsi="Arial" w:cs="Arial"/>
          <w:bCs/>
          <w:sz w:val="22"/>
          <w:szCs w:val="22"/>
          <w:lang w:val="en-US"/>
        </w:rPr>
        <w:t xml:space="preserve">revention of </w:t>
      </w:r>
      <w:r w:rsidR="00AE716C" w:rsidRPr="00452BB9">
        <w:rPr>
          <w:rFonts w:ascii="Arial" w:hAnsi="Arial" w:cs="Arial"/>
          <w:bCs/>
          <w:sz w:val="22"/>
          <w:szCs w:val="22"/>
          <w:lang w:val="en-US"/>
        </w:rPr>
        <w:t>O</w:t>
      </w:r>
      <w:r w:rsidR="006064F7" w:rsidRPr="00452BB9">
        <w:rPr>
          <w:rFonts w:ascii="Arial" w:hAnsi="Arial" w:cs="Arial"/>
          <w:bCs/>
          <w:sz w:val="22"/>
          <w:szCs w:val="22"/>
          <w:lang w:val="en-US"/>
        </w:rPr>
        <w:t xml:space="preserve">rganized </w:t>
      </w:r>
      <w:r w:rsidR="00AE716C" w:rsidRPr="00452BB9">
        <w:rPr>
          <w:rFonts w:ascii="Arial" w:hAnsi="Arial" w:cs="Arial"/>
          <w:bCs/>
          <w:sz w:val="22"/>
          <w:szCs w:val="22"/>
          <w:lang w:val="en-US"/>
        </w:rPr>
        <w:t>C</w:t>
      </w:r>
      <w:r w:rsidR="006064F7" w:rsidRPr="00452BB9">
        <w:rPr>
          <w:rFonts w:ascii="Arial" w:hAnsi="Arial" w:cs="Arial"/>
          <w:bCs/>
          <w:sz w:val="22"/>
          <w:szCs w:val="22"/>
          <w:lang w:val="en-US"/>
        </w:rPr>
        <w:t xml:space="preserve">rime </w:t>
      </w:r>
      <w:r w:rsidR="00AE716C" w:rsidRPr="00452BB9">
        <w:rPr>
          <w:rFonts w:ascii="Arial" w:hAnsi="Arial" w:cs="Arial"/>
          <w:bCs/>
          <w:sz w:val="22"/>
          <w:szCs w:val="22"/>
          <w:lang w:val="en-US"/>
        </w:rPr>
        <w:t>A</w:t>
      </w:r>
      <w:r w:rsidR="006064F7" w:rsidRPr="00452BB9">
        <w:rPr>
          <w:rFonts w:ascii="Arial" w:hAnsi="Arial" w:cs="Arial"/>
          <w:bCs/>
          <w:sz w:val="22"/>
          <w:szCs w:val="22"/>
          <w:lang w:val="en-US"/>
        </w:rPr>
        <w:t>ct</w:t>
      </w:r>
      <w:r w:rsidR="00AE716C" w:rsidRPr="00452BB9">
        <w:rPr>
          <w:rFonts w:ascii="Arial" w:hAnsi="Arial" w:cs="Arial"/>
          <w:bCs/>
          <w:sz w:val="22"/>
          <w:szCs w:val="22"/>
          <w:lang w:val="en-US"/>
        </w:rPr>
        <w:t>, 121 of 199</w:t>
      </w:r>
      <w:r w:rsidR="00197852" w:rsidRPr="00452BB9">
        <w:rPr>
          <w:rFonts w:ascii="Arial" w:hAnsi="Arial" w:cs="Arial"/>
          <w:bCs/>
          <w:sz w:val="22"/>
          <w:szCs w:val="22"/>
          <w:lang w:val="en-US"/>
        </w:rPr>
        <w:t xml:space="preserve">8 [Money Laundering]  in that </w:t>
      </w:r>
      <w:r w:rsidR="00EA423D" w:rsidRPr="00452BB9">
        <w:rPr>
          <w:rFonts w:ascii="Arial" w:hAnsi="Arial" w:cs="Arial"/>
          <w:bCs/>
          <w:sz w:val="22"/>
          <w:szCs w:val="22"/>
          <w:lang w:val="en-US"/>
        </w:rPr>
        <w:t xml:space="preserve">on or about 20 September 2016 </w:t>
      </w:r>
      <w:r w:rsidR="00827294" w:rsidRPr="00452BB9">
        <w:rPr>
          <w:rFonts w:ascii="Arial" w:hAnsi="Arial" w:cs="Arial"/>
          <w:bCs/>
          <w:sz w:val="22"/>
          <w:szCs w:val="22"/>
          <w:lang w:val="en-US"/>
        </w:rPr>
        <w:t xml:space="preserve">to </w:t>
      </w:r>
      <w:r w:rsidR="00EA423D" w:rsidRPr="00452BB9">
        <w:rPr>
          <w:rFonts w:ascii="Arial" w:hAnsi="Arial" w:cs="Arial"/>
          <w:bCs/>
          <w:sz w:val="22"/>
          <w:szCs w:val="22"/>
          <w:lang w:val="en-US"/>
        </w:rPr>
        <w:t>21 September 2016</w:t>
      </w:r>
      <w:r w:rsidR="00827294" w:rsidRPr="00452BB9">
        <w:rPr>
          <w:rFonts w:ascii="Arial" w:hAnsi="Arial" w:cs="Arial"/>
          <w:bCs/>
          <w:sz w:val="22"/>
          <w:szCs w:val="22"/>
          <w:lang w:val="en-US"/>
        </w:rPr>
        <w:t xml:space="preserve"> and at or near </w:t>
      </w:r>
      <w:proofErr w:type="spellStart"/>
      <w:r w:rsidR="00827294" w:rsidRPr="00452BB9">
        <w:rPr>
          <w:rFonts w:ascii="Arial" w:hAnsi="Arial" w:cs="Arial"/>
          <w:bCs/>
          <w:sz w:val="22"/>
          <w:szCs w:val="22"/>
          <w:lang w:val="en-US"/>
        </w:rPr>
        <w:lastRenderedPageBreak/>
        <w:t>Strandfontein</w:t>
      </w:r>
      <w:proofErr w:type="spellEnd"/>
      <w:r w:rsidR="00152D37" w:rsidRPr="00452BB9">
        <w:rPr>
          <w:rFonts w:ascii="Arial" w:hAnsi="Arial" w:cs="Arial"/>
          <w:bCs/>
          <w:sz w:val="22"/>
          <w:szCs w:val="22"/>
          <w:lang w:val="en-US"/>
        </w:rPr>
        <w:t xml:space="preserve"> and Claremont Mall, in the districts of Mitchells Plain and </w:t>
      </w:r>
      <w:proofErr w:type="spellStart"/>
      <w:r w:rsidR="00152D37" w:rsidRPr="00452BB9">
        <w:rPr>
          <w:rFonts w:ascii="Arial" w:hAnsi="Arial" w:cs="Arial"/>
          <w:bCs/>
          <w:sz w:val="22"/>
          <w:szCs w:val="22"/>
          <w:lang w:val="en-US"/>
        </w:rPr>
        <w:t>Wynberg</w:t>
      </w:r>
      <w:proofErr w:type="spellEnd"/>
      <w:r w:rsidR="00152D37" w:rsidRPr="00452BB9">
        <w:rPr>
          <w:rFonts w:ascii="Arial" w:hAnsi="Arial" w:cs="Arial"/>
          <w:bCs/>
          <w:sz w:val="22"/>
          <w:szCs w:val="22"/>
          <w:lang w:val="en-US"/>
        </w:rPr>
        <w:t>, the accused</w:t>
      </w:r>
      <w:bookmarkEnd w:id="1"/>
      <w:r w:rsidR="00152D37" w:rsidRPr="00452BB9">
        <w:rPr>
          <w:rFonts w:ascii="Arial" w:hAnsi="Arial" w:cs="Arial"/>
          <w:bCs/>
          <w:sz w:val="22"/>
          <w:szCs w:val="22"/>
          <w:lang w:val="en-US"/>
        </w:rPr>
        <w:t xml:space="preserve">, </w:t>
      </w:r>
      <w:r w:rsidR="003D63C1" w:rsidRPr="00452BB9">
        <w:rPr>
          <w:rFonts w:ascii="Arial" w:hAnsi="Arial" w:cs="Arial"/>
          <w:bCs/>
          <w:sz w:val="22"/>
          <w:szCs w:val="22"/>
          <w:lang w:val="en-US"/>
        </w:rPr>
        <w:t>who knew or ought reasonably to have known</w:t>
      </w:r>
      <w:r w:rsidR="00060FE4" w:rsidRPr="00452BB9">
        <w:rPr>
          <w:rFonts w:ascii="Arial" w:hAnsi="Arial" w:cs="Arial"/>
          <w:bCs/>
          <w:sz w:val="22"/>
          <w:szCs w:val="22"/>
          <w:lang w:val="en-US"/>
        </w:rPr>
        <w:t xml:space="preserve"> that property was or formed part of the proceeds of unlawful activities</w:t>
      </w:r>
      <w:r w:rsidR="00490C57" w:rsidRPr="00452BB9">
        <w:rPr>
          <w:rFonts w:ascii="Arial" w:hAnsi="Arial" w:cs="Arial"/>
          <w:bCs/>
          <w:sz w:val="22"/>
          <w:szCs w:val="22"/>
          <w:lang w:val="en-US"/>
        </w:rPr>
        <w:t xml:space="preserve">, entered into agreements or engaged in arrangements </w:t>
      </w:r>
      <w:r w:rsidR="001A30C4" w:rsidRPr="00452BB9">
        <w:rPr>
          <w:rFonts w:ascii="Arial" w:hAnsi="Arial" w:cs="Arial"/>
          <w:bCs/>
          <w:sz w:val="22"/>
          <w:szCs w:val="22"/>
          <w:lang w:val="en-US"/>
        </w:rPr>
        <w:t xml:space="preserve">or transactions whether such agreement, arrangement or transaction </w:t>
      </w:r>
      <w:r w:rsidR="00F259E7" w:rsidRPr="00452BB9">
        <w:rPr>
          <w:rFonts w:ascii="Arial" w:hAnsi="Arial" w:cs="Arial"/>
          <w:bCs/>
          <w:sz w:val="22"/>
          <w:szCs w:val="22"/>
          <w:lang w:val="en-US"/>
        </w:rPr>
        <w:t xml:space="preserve">is legally enforceable </w:t>
      </w:r>
      <w:r w:rsidR="006C7450" w:rsidRPr="00452BB9">
        <w:rPr>
          <w:rFonts w:ascii="Arial" w:hAnsi="Arial" w:cs="Arial"/>
          <w:bCs/>
          <w:sz w:val="22"/>
          <w:szCs w:val="22"/>
          <w:lang w:val="en-US"/>
        </w:rPr>
        <w:t xml:space="preserve">or not with persons unknown to the State in connection with that property or performed </w:t>
      </w:r>
      <w:r w:rsidR="001033FA" w:rsidRPr="00452BB9">
        <w:rPr>
          <w:rFonts w:ascii="Arial" w:hAnsi="Arial" w:cs="Arial"/>
          <w:bCs/>
          <w:sz w:val="22"/>
          <w:szCs w:val="22"/>
          <w:lang w:val="en-US"/>
        </w:rPr>
        <w:t xml:space="preserve">any other act in connection with such property whether performed independently </w:t>
      </w:r>
      <w:r w:rsidR="00D93600" w:rsidRPr="00452BB9">
        <w:rPr>
          <w:rFonts w:ascii="Arial" w:hAnsi="Arial" w:cs="Arial"/>
          <w:bCs/>
          <w:sz w:val="22"/>
          <w:szCs w:val="22"/>
          <w:lang w:val="en-US"/>
        </w:rPr>
        <w:t xml:space="preserve">or in concert with other persons unknown to the State, which had or is likely </w:t>
      </w:r>
      <w:r w:rsidR="00CA59F9" w:rsidRPr="00452BB9">
        <w:rPr>
          <w:rFonts w:ascii="Arial" w:hAnsi="Arial" w:cs="Arial"/>
          <w:bCs/>
          <w:sz w:val="22"/>
          <w:szCs w:val="22"/>
          <w:lang w:val="en-US"/>
        </w:rPr>
        <w:t>to have the effect of concealing or disguising the nature, source, location</w:t>
      </w:r>
      <w:r w:rsidR="00A0085A" w:rsidRPr="00452BB9">
        <w:rPr>
          <w:rFonts w:ascii="Arial" w:hAnsi="Arial" w:cs="Arial"/>
          <w:bCs/>
          <w:sz w:val="22"/>
          <w:szCs w:val="22"/>
          <w:lang w:val="en-US"/>
        </w:rPr>
        <w:t xml:space="preserve">, disposition or movement of the said property or the ownership thereof or any interest </w:t>
      </w:r>
      <w:r w:rsidR="00BF0CC1" w:rsidRPr="00452BB9">
        <w:rPr>
          <w:rFonts w:ascii="Arial" w:hAnsi="Arial" w:cs="Arial"/>
          <w:bCs/>
          <w:sz w:val="22"/>
          <w:szCs w:val="22"/>
          <w:lang w:val="en-US"/>
        </w:rPr>
        <w:t xml:space="preserve">which anyone may have in respect thereof; or of enabling or assisting any person who has committed </w:t>
      </w:r>
      <w:r w:rsidR="009B13A0" w:rsidRPr="00452BB9">
        <w:rPr>
          <w:rFonts w:ascii="Arial" w:hAnsi="Arial" w:cs="Arial"/>
          <w:bCs/>
          <w:sz w:val="22"/>
          <w:szCs w:val="22"/>
          <w:lang w:val="en-US"/>
        </w:rPr>
        <w:t>or commits an offence, whether in the Republic or elsewhere to avoid prosecution</w:t>
      </w:r>
      <w:r w:rsidR="003A3971" w:rsidRPr="00452BB9">
        <w:rPr>
          <w:rFonts w:ascii="Arial" w:hAnsi="Arial" w:cs="Arial"/>
          <w:bCs/>
          <w:sz w:val="22"/>
          <w:szCs w:val="22"/>
          <w:lang w:val="en-US"/>
        </w:rPr>
        <w:t xml:space="preserve">; or to remove or diminish any property acquired directly or indirectly, as a result of the commission of an offence by </w:t>
      </w:r>
      <w:r w:rsidR="003A3971" w:rsidRPr="00452BB9">
        <w:rPr>
          <w:rFonts w:ascii="Arial" w:hAnsi="Arial" w:cs="Arial"/>
          <w:b/>
          <w:sz w:val="22"/>
          <w:szCs w:val="22"/>
          <w:lang w:val="en-US"/>
        </w:rPr>
        <w:t xml:space="preserve">removing </w:t>
      </w:r>
      <w:r w:rsidR="001A38B7" w:rsidRPr="00452BB9">
        <w:rPr>
          <w:rFonts w:ascii="Arial" w:hAnsi="Arial" w:cs="Arial"/>
          <w:b/>
          <w:sz w:val="22"/>
          <w:szCs w:val="22"/>
          <w:lang w:val="en-US"/>
        </w:rPr>
        <w:t xml:space="preserve">the number plates and </w:t>
      </w:r>
      <w:proofErr w:type="spellStart"/>
      <w:r w:rsidR="001A38B7" w:rsidRPr="00452BB9">
        <w:rPr>
          <w:rFonts w:ascii="Arial" w:hAnsi="Arial" w:cs="Arial"/>
          <w:b/>
          <w:sz w:val="22"/>
          <w:szCs w:val="22"/>
          <w:lang w:val="en-US"/>
        </w:rPr>
        <w:t>licence</w:t>
      </w:r>
      <w:proofErr w:type="spellEnd"/>
      <w:r w:rsidR="001A38B7" w:rsidRPr="00452BB9">
        <w:rPr>
          <w:rFonts w:ascii="Arial" w:hAnsi="Arial" w:cs="Arial"/>
          <w:b/>
          <w:sz w:val="22"/>
          <w:szCs w:val="22"/>
          <w:lang w:val="en-US"/>
        </w:rPr>
        <w:t xml:space="preserve"> disc of the V</w:t>
      </w:r>
      <w:r w:rsidR="00AC0BEA" w:rsidRPr="00452BB9">
        <w:rPr>
          <w:rFonts w:ascii="Arial" w:hAnsi="Arial" w:cs="Arial"/>
          <w:b/>
          <w:sz w:val="22"/>
          <w:szCs w:val="22"/>
          <w:lang w:val="en-US"/>
        </w:rPr>
        <w:t>o</w:t>
      </w:r>
      <w:r w:rsidR="001A38B7" w:rsidRPr="00452BB9">
        <w:rPr>
          <w:rFonts w:ascii="Arial" w:hAnsi="Arial" w:cs="Arial"/>
          <w:b/>
          <w:sz w:val="22"/>
          <w:szCs w:val="22"/>
          <w:lang w:val="en-US"/>
        </w:rPr>
        <w:t>lk</w:t>
      </w:r>
      <w:r w:rsidR="00AC0BEA" w:rsidRPr="00452BB9">
        <w:rPr>
          <w:rFonts w:ascii="Arial" w:hAnsi="Arial" w:cs="Arial"/>
          <w:b/>
          <w:sz w:val="22"/>
          <w:szCs w:val="22"/>
          <w:lang w:val="en-US"/>
        </w:rPr>
        <w:t xml:space="preserve">swagen Polo </w:t>
      </w:r>
      <w:r w:rsidR="00AC0BEA" w:rsidRPr="00935832">
        <w:rPr>
          <w:rFonts w:ascii="Arial" w:hAnsi="Arial" w:cs="Arial"/>
          <w:sz w:val="22"/>
          <w:szCs w:val="22"/>
          <w:lang w:val="en-US"/>
        </w:rPr>
        <w:t>they</w:t>
      </w:r>
      <w:r w:rsidR="00AC0BEA" w:rsidRPr="00452BB9">
        <w:rPr>
          <w:rFonts w:ascii="Arial" w:hAnsi="Arial" w:cs="Arial"/>
          <w:bCs/>
          <w:sz w:val="22"/>
          <w:szCs w:val="22"/>
          <w:lang w:val="en-US"/>
        </w:rPr>
        <w:t xml:space="preserve"> had robbed  on 20 September 2016 at Milano Way, </w:t>
      </w:r>
      <w:proofErr w:type="spellStart"/>
      <w:r w:rsidR="00AC0BEA" w:rsidRPr="00452BB9">
        <w:rPr>
          <w:rFonts w:ascii="Arial" w:hAnsi="Arial" w:cs="Arial"/>
          <w:bCs/>
          <w:sz w:val="22"/>
          <w:szCs w:val="22"/>
          <w:lang w:val="en-US"/>
        </w:rPr>
        <w:t>Strandfontein</w:t>
      </w:r>
      <w:proofErr w:type="spellEnd"/>
      <w:r w:rsidR="00E22AF1" w:rsidRPr="00452BB9">
        <w:rPr>
          <w:rFonts w:ascii="Arial" w:hAnsi="Arial" w:cs="Arial"/>
          <w:bCs/>
          <w:sz w:val="22"/>
          <w:szCs w:val="22"/>
          <w:lang w:val="en-US"/>
        </w:rPr>
        <w:t xml:space="preserve"> and </w:t>
      </w:r>
      <w:r w:rsidR="00E22AF1" w:rsidRPr="00452BB9">
        <w:rPr>
          <w:rFonts w:ascii="Arial" w:hAnsi="Arial" w:cs="Arial"/>
          <w:b/>
          <w:sz w:val="22"/>
          <w:szCs w:val="22"/>
          <w:lang w:val="en-US"/>
        </w:rPr>
        <w:t>using the said vehicle in the execution of the attempted robbery</w:t>
      </w:r>
      <w:r w:rsidR="00E22AF1" w:rsidRPr="00452BB9">
        <w:rPr>
          <w:rFonts w:ascii="Arial" w:hAnsi="Arial" w:cs="Arial"/>
          <w:bCs/>
          <w:sz w:val="22"/>
          <w:szCs w:val="22"/>
          <w:lang w:val="en-US"/>
        </w:rPr>
        <w:t xml:space="preserve"> on 21 September 20</w:t>
      </w:r>
      <w:r w:rsidR="00496DE2" w:rsidRPr="00452BB9">
        <w:rPr>
          <w:rFonts w:ascii="Arial" w:hAnsi="Arial" w:cs="Arial"/>
          <w:bCs/>
          <w:sz w:val="22"/>
          <w:szCs w:val="22"/>
          <w:lang w:val="en-US"/>
        </w:rPr>
        <w:t>16 at Cavendish Square, Claremont</w:t>
      </w:r>
      <w:r w:rsidR="00496DE2">
        <w:rPr>
          <w:rFonts w:ascii="Arial" w:hAnsi="Arial" w:cs="Arial"/>
          <w:bCs/>
          <w:lang w:val="en-US"/>
        </w:rPr>
        <w:t>.</w:t>
      </w:r>
      <w:r>
        <w:rPr>
          <w:rFonts w:ascii="Arial" w:hAnsi="Arial" w:cs="Arial"/>
          <w:bCs/>
          <w:lang w:val="en-US"/>
        </w:rPr>
        <w:t>’</w:t>
      </w:r>
      <w:r w:rsidR="00935832">
        <w:rPr>
          <w:rFonts w:ascii="Arial" w:hAnsi="Arial" w:cs="Arial"/>
          <w:bCs/>
          <w:lang w:val="en-US"/>
        </w:rPr>
        <w:t xml:space="preserve">  (own emphasis)</w:t>
      </w:r>
      <w:r w:rsidR="001A38B7">
        <w:rPr>
          <w:rFonts w:ascii="Arial" w:hAnsi="Arial" w:cs="Arial"/>
          <w:bCs/>
          <w:lang w:val="en-US"/>
        </w:rPr>
        <w:t xml:space="preserve"> </w:t>
      </w:r>
      <w:r w:rsidR="00490C57">
        <w:rPr>
          <w:rFonts w:ascii="Arial" w:hAnsi="Arial" w:cs="Arial"/>
          <w:bCs/>
          <w:lang w:val="en-US"/>
        </w:rPr>
        <w:t xml:space="preserve"> </w:t>
      </w:r>
      <w:r w:rsidR="00152D37">
        <w:rPr>
          <w:rFonts w:ascii="Arial" w:hAnsi="Arial" w:cs="Arial"/>
          <w:bCs/>
          <w:lang w:val="en-US"/>
        </w:rPr>
        <w:t xml:space="preserve"> </w:t>
      </w:r>
    </w:p>
    <w:p w14:paraId="3892BEDD" w14:textId="37B7032C" w:rsidR="00672C62" w:rsidRDefault="00672C62" w:rsidP="00672C62">
      <w:pPr>
        <w:spacing w:line="480" w:lineRule="auto"/>
        <w:jc w:val="both"/>
        <w:rPr>
          <w:rFonts w:ascii="Arial" w:hAnsi="Arial" w:cs="Arial"/>
          <w:bCs/>
          <w:lang w:val="en-US"/>
        </w:rPr>
      </w:pPr>
    </w:p>
    <w:p w14:paraId="69411810" w14:textId="0A26502A" w:rsidR="006717BE" w:rsidRDefault="00A009DB" w:rsidP="00672C62">
      <w:pPr>
        <w:spacing w:line="480" w:lineRule="auto"/>
        <w:jc w:val="both"/>
        <w:rPr>
          <w:rFonts w:ascii="Arial" w:hAnsi="Arial" w:cs="Arial"/>
          <w:bCs/>
          <w:lang w:val="en-US"/>
        </w:rPr>
      </w:pPr>
      <w:r w:rsidRPr="00300380">
        <w:rPr>
          <w:rFonts w:ascii="Arial" w:hAnsi="Arial" w:cs="Arial"/>
          <w:b/>
          <w:lang w:val="en-US"/>
        </w:rPr>
        <w:t>[15]</w:t>
      </w:r>
      <w:r>
        <w:rPr>
          <w:rFonts w:ascii="Arial" w:hAnsi="Arial" w:cs="Arial"/>
          <w:bCs/>
          <w:lang w:val="en-US"/>
        </w:rPr>
        <w:tab/>
      </w:r>
      <w:r w:rsidR="00BE5FA0">
        <w:rPr>
          <w:rFonts w:ascii="Arial" w:hAnsi="Arial" w:cs="Arial"/>
          <w:bCs/>
          <w:lang w:val="en-US"/>
        </w:rPr>
        <w:t>Count 6,</w:t>
      </w:r>
      <w:r w:rsidR="00300380">
        <w:rPr>
          <w:rFonts w:ascii="Arial" w:hAnsi="Arial" w:cs="Arial"/>
          <w:bCs/>
          <w:lang w:val="en-US"/>
        </w:rPr>
        <w:t xml:space="preserve"> which relates to the </w:t>
      </w:r>
      <w:r w:rsidR="006717BE">
        <w:rPr>
          <w:rFonts w:ascii="Arial" w:hAnsi="Arial" w:cs="Arial"/>
          <w:bCs/>
          <w:lang w:val="en-US"/>
        </w:rPr>
        <w:t>acquisition, use or possession of the stolen vehicle reads</w:t>
      </w:r>
      <w:r w:rsidR="00672C62">
        <w:rPr>
          <w:rFonts w:ascii="Arial" w:hAnsi="Arial" w:cs="Arial"/>
          <w:bCs/>
          <w:lang w:val="en-US"/>
        </w:rPr>
        <w:t xml:space="preserve">: </w:t>
      </w:r>
    </w:p>
    <w:p w14:paraId="726F0F7A" w14:textId="77777777" w:rsidR="00935832" w:rsidRDefault="00935832" w:rsidP="00935832">
      <w:pPr>
        <w:jc w:val="both"/>
        <w:rPr>
          <w:rFonts w:ascii="Arial" w:hAnsi="Arial" w:cs="Arial"/>
          <w:bCs/>
          <w:lang w:val="en-US"/>
        </w:rPr>
      </w:pPr>
    </w:p>
    <w:p w14:paraId="6FA63935" w14:textId="098365D0" w:rsidR="00AE35B2" w:rsidRDefault="006717BE" w:rsidP="007140AB">
      <w:pPr>
        <w:spacing w:line="360" w:lineRule="auto"/>
        <w:ind w:left="720"/>
        <w:jc w:val="both"/>
        <w:rPr>
          <w:rFonts w:ascii="Arial" w:hAnsi="Arial" w:cs="Arial"/>
          <w:bCs/>
          <w:lang w:val="en-US"/>
        </w:rPr>
      </w:pPr>
      <w:r>
        <w:rPr>
          <w:rFonts w:ascii="Arial" w:hAnsi="Arial" w:cs="Arial"/>
          <w:bCs/>
          <w:lang w:val="en-US"/>
        </w:rPr>
        <w:t>‘</w:t>
      </w:r>
      <w:r w:rsidR="00672C62" w:rsidRPr="006717BE">
        <w:rPr>
          <w:rFonts w:ascii="Arial" w:hAnsi="Arial" w:cs="Arial"/>
          <w:bCs/>
          <w:sz w:val="22"/>
          <w:szCs w:val="22"/>
          <w:lang w:val="en-US"/>
        </w:rPr>
        <w:t xml:space="preserve">the state alleges that the accused are guilty of the contravention of Section </w:t>
      </w:r>
      <w:r w:rsidR="00D67A3E" w:rsidRPr="006717BE">
        <w:rPr>
          <w:rFonts w:ascii="Arial" w:hAnsi="Arial" w:cs="Arial"/>
          <w:bCs/>
          <w:sz w:val="22"/>
          <w:szCs w:val="22"/>
          <w:lang w:val="en-US"/>
        </w:rPr>
        <w:t>6</w:t>
      </w:r>
      <w:r w:rsidR="00672C62" w:rsidRPr="006717BE">
        <w:rPr>
          <w:rFonts w:ascii="Arial" w:hAnsi="Arial" w:cs="Arial"/>
          <w:bCs/>
          <w:sz w:val="22"/>
          <w:szCs w:val="22"/>
          <w:lang w:val="en-US"/>
        </w:rPr>
        <w:t xml:space="preserve"> read with Section 1 and 8 of the Prevention of Organized Crime Act, 121 of 1998 [</w:t>
      </w:r>
      <w:r w:rsidR="00295462" w:rsidRPr="006717BE">
        <w:rPr>
          <w:rFonts w:ascii="Arial" w:hAnsi="Arial" w:cs="Arial"/>
          <w:bCs/>
          <w:sz w:val="22"/>
          <w:szCs w:val="22"/>
          <w:lang w:val="en-US"/>
        </w:rPr>
        <w:t xml:space="preserve">Acquisition, Possession or Use of </w:t>
      </w:r>
      <w:r w:rsidR="007900F8" w:rsidRPr="006717BE">
        <w:rPr>
          <w:rFonts w:ascii="Arial" w:hAnsi="Arial" w:cs="Arial"/>
          <w:bCs/>
          <w:sz w:val="22"/>
          <w:szCs w:val="22"/>
          <w:lang w:val="en-US"/>
        </w:rPr>
        <w:t xml:space="preserve">the Proceeds of Unlawful </w:t>
      </w:r>
      <w:r w:rsidR="00845CF9" w:rsidRPr="006717BE">
        <w:rPr>
          <w:rFonts w:ascii="Arial" w:hAnsi="Arial" w:cs="Arial"/>
          <w:bCs/>
          <w:sz w:val="22"/>
          <w:szCs w:val="22"/>
          <w:lang w:val="en-US"/>
        </w:rPr>
        <w:t>activities] in</w:t>
      </w:r>
      <w:r w:rsidR="00672C62" w:rsidRPr="006717BE">
        <w:rPr>
          <w:rFonts w:ascii="Arial" w:hAnsi="Arial" w:cs="Arial"/>
          <w:bCs/>
          <w:sz w:val="22"/>
          <w:szCs w:val="22"/>
          <w:lang w:val="en-US"/>
        </w:rPr>
        <w:t xml:space="preserve"> that on or about 20 September 2016 to 21 September 2016 and at or near </w:t>
      </w:r>
      <w:proofErr w:type="spellStart"/>
      <w:r w:rsidR="00672C62" w:rsidRPr="006717BE">
        <w:rPr>
          <w:rFonts w:ascii="Arial" w:hAnsi="Arial" w:cs="Arial"/>
          <w:bCs/>
          <w:sz w:val="22"/>
          <w:szCs w:val="22"/>
          <w:lang w:val="en-US"/>
        </w:rPr>
        <w:t>Strandfontein</w:t>
      </w:r>
      <w:proofErr w:type="spellEnd"/>
      <w:r w:rsidR="00672C62" w:rsidRPr="006717BE">
        <w:rPr>
          <w:rFonts w:ascii="Arial" w:hAnsi="Arial" w:cs="Arial"/>
          <w:bCs/>
          <w:sz w:val="22"/>
          <w:szCs w:val="22"/>
          <w:lang w:val="en-US"/>
        </w:rPr>
        <w:t xml:space="preserve"> and Claremont Mall, in the districts of Mitchells Plain and </w:t>
      </w:r>
      <w:proofErr w:type="spellStart"/>
      <w:r w:rsidR="00672C62" w:rsidRPr="006717BE">
        <w:rPr>
          <w:rFonts w:ascii="Arial" w:hAnsi="Arial" w:cs="Arial"/>
          <w:bCs/>
          <w:sz w:val="22"/>
          <w:szCs w:val="22"/>
          <w:lang w:val="en-US"/>
        </w:rPr>
        <w:t>Wynberg</w:t>
      </w:r>
      <w:proofErr w:type="spellEnd"/>
      <w:r w:rsidR="00672C62" w:rsidRPr="006717BE">
        <w:rPr>
          <w:rFonts w:ascii="Arial" w:hAnsi="Arial" w:cs="Arial"/>
          <w:bCs/>
          <w:sz w:val="22"/>
          <w:szCs w:val="22"/>
          <w:lang w:val="en-US"/>
        </w:rPr>
        <w:t xml:space="preserve">, </w:t>
      </w:r>
      <w:r w:rsidR="00672C62" w:rsidRPr="006717BE">
        <w:rPr>
          <w:rFonts w:ascii="Arial" w:hAnsi="Arial" w:cs="Arial"/>
          <w:b/>
          <w:sz w:val="22"/>
          <w:szCs w:val="22"/>
          <w:lang w:val="en-US"/>
        </w:rPr>
        <w:t>the accused</w:t>
      </w:r>
      <w:r w:rsidR="00E44427" w:rsidRPr="006717BE">
        <w:rPr>
          <w:rFonts w:ascii="Arial" w:hAnsi="Arial" w:cs="Arial"/>
          <w:b/>
          <w:sz w:val="22"/>
          <w:szCs w:val="22"/>
          <w:lang w:val="en-US"/>
        </w:rPr>
        <w:t xml:space="preserve"> acquired; used, or had in their </w:t>
      </w:r>
      <w:r w:rsidR="00CE2FBE" w:rsidRPr="006717BE">
        <w:rPr>
          <w:rFonts w:ascii="Arial" w:hAnsi="Arial" w:cs="Arial"/>
          <w:b/>
          <w:sz w:val="22"/>
          <w:szCs w:val="22"/>
          <w:lang w:val="en-US"/>
        </w:rPr>
        <w:t>possession a red Volkswagen Polo</w:t>
      </w:r>
      <w:r w:rsidR="006F1A63" w:rsidRPr="006717BE">
        <w:rPr>
          <w:rFonts w:ascii="Arial" w:hAnsi="Arial" w:cs="Arial"/>
          <w:b/>
          <w:sz w:val="22"/>
          <w:szCs w:val="22"/>
          <w:lang w:val="en-US"/>
        </w:rPr>
        <w:t xml:space="preserve"> with registration </w:t>
      </w:r>
      <w:r w:rsidR="00E80731" w:rsidRPr="006717BE">
        <w:rPr>
          <w:rFonts w:ascii="Arial" w:hAnsi="Arial" w:cs="Arial"/>
          <w:b/>
          <w:sz w:val="22"/>
          <w:szCs w:val="22"/>
          <w:lang w:val="en-US"/>
        </w:rPr>
        <w:t xml:space="preserve">number </w:t>
      </w:r>
      <w:r w:rsidR="00C86559">
        <w:rPr>
          <w:rFonts w:ascii="Arial" w:hAnsi="Arial" w:cs="Arial"/>
          <w:bCs/>
        </w:rPr>
        <w:t>[…]</w:t>
      </w:r>
      <w:bookmarkStart w:id="2" w:name="_GoBack"/>
      <w:bookmarkEnd w:id="2"/>
      <w:r w:rsidR="00E80731" w:rsidRPr="006717BE">
        <w:rPr>
          <w:rFonts w:ascii="Arial" w:hAnsi="Arial" w:cs="Arial"/>
          <w:b/>
          <w:sz w:val="22"/>
          <w:szCs w:val="22"/>
          <w:lang w:val="en-US"/>
        </w:rPr>
        <w:t xml:space="preserve"> of which the number plates and </w:t>
      </w:r>
      <w:proofErr w:type="spellStart"/>
      <w:r w:rsidR="00E80731" w:rsidRPr="006717BE">
        <w:rPr>
          <w:rFonts w:ascii="Arial" w:hAnsi="Arial" w:cs="Arial"/>
          <w:b/>
          <w:sz w:val="22"/>
          <w:szCs w:val="22"/>
          <w:lang w:val="en-US"/>
        </w:rPr>
        <w:t>licence</w:t>
      </w:r>
      <w:proofErr w:type="spellEnd"/>
      <w:r w:rsidR="00E80731" w:rsidRPr="006717BE">
        <w:rPr>
          <w:rFonts w:ascii="Arial" w:hAnsi="Arial" w:cs="Arial"/>
          <w:b/>
          <w:sz w:val="22"/>
          <w:szCs w:val="22"/>
          <w:lang w:val="en-US"/>
        </w:rPr>
        <w:t xml:space="preserve"> disc had been removed</w:t>
      </w:r>
      <w:r w:rsidR="00E80731" w:rsidRPr="006717BE">
        <w:rPr>
          <w:rFonts w:ascii="Arial" w:hAnsi="Arial" w:cs="Arial"/>
          <w:bCs/>
          <w:sz w:val="22"/>
          <w:szCs w:val="22"/>
          <w:lang w:val="en-US"/>
        </w:rPr>
        <w:t xml:space="preserve"> </w:t>
      </w:r>
      <w:r w:rsidR="008F2495" w:rsidRPr="006717BE">
        <w:rPr>
          <w:rFonts w:ascii="Arial" w:hAnsi="Arial" w:cs="Arial"/>
          <w:bCs/>
          <w:sz w:val="22"/>
          <w:szCs w:val="22"/>
          <w:lang w:val="en-US"/>
        </w:rPr>
        <w:t>and knew or ought reasonably to have known that it is or formed part of the proceeds of unlawful activities of another person</w:t>
      </w:r>
      <w:r w:rsidR="008F2495">
        <w:rPr>
          <w:rFonts w:ascii="Arial" w:hAnsi="Arial" w:cs="Arial"/>
          <w:bCs/>
          <w:lang w:val="en-US"/>
        </w:rPr>
        <w:t>.</w:t>
      </w:r>
      <w:r>
        <w:rPr>
          <w:rFonts w:ascii="Arial" w:hAnsi="Arial" w:cs="Arial"/>
          <w:bCs/>
          <w:lang w:val="en-US"/>
        </w:rPr>
        <w:t>’</w:t>
      </w:r>
      <w:r w:rsidR="00935832">
        <w:rPr>
          <w:rFonts w:ascii="Arial" w:hAnsi="Arial" w:cs="Arial"/>
          <w:bCs/>
          <w:lang w:val="en-US"/>
        </w:rPr>
        <w:t xml:space="preserve">  (own emphasis)</w:t>
      </w:r>
    </w:p>
    <w:p w14:paraId="6B32EEA4" w14:textId="77777777" w:rsidR="00845B31" w:rsidRDefault="00845B31" w:rsidP="00672C62">
      <w:pPr>
        <w:spacing w:line="480" w:lineRule="auto"/>
        <w:jc w:val="both"/>
        <w:rPr>
          <w:rFonts w:ascii="Arial" w:hAnsi="Arial" w:cs="Arial"/>
          <w:bCs/>
          <w:lang w:val="en-US"/>
        </w:rPr>
      </w:pPr>
    </w:p>
    <w:p w14:paraId="759D4409" w14:textId="7807EE80" w:rsidR="00D52543" w:rsidRDefault="006717BE" w:rsidP="00672C62">
      <w:pPr>
        <w:spacing w:line="480" w:lineRule="auto"/>
        <w:jc w:val="both"/>
        <w:rPr>
          <w:rFonts w:ascii="Arial" w:hAnsi="Arial" w:cs="Arial"/>
          <w:bCs/>
          <w:lang w:val="en-US"/>
        </w:rPr>
      </w:pPr>
      <w:r w:rsidRPr="006717BE">
        <w:rPr>
          <w:rFonts w:ascii="Arial" w:hAnsi="Arial" w:cs="Arial"/>
          <w:b/>
          <w:lang w:val="en-US"/>
        </w:rPr>
        <w:t>[16]</w:t>
      </w:r>
      <w:r w:rsidR="00FA4F33">
        <w:rPr>
          <w:rFonts w:ascii="Arial" w:hAnsi="Arial" w:cs="Arial"/>
          <w:b/>
          <w:lang w:val="en-US"/>
        </w:rPr>
        <w:tab/>
      </w:r>
      <w:r w:rsidR="00FA4F33" w:rsidRPr="00FA4F33">
        <w:rPr>
          <w:rFonts w:ascii="Arial" w:hAnsi="Arial" w:cs="Arial"/>
          <w:bCs/>
          <w:lang w:val="en-US"/>
        </w:rPr>
        <w:t>It was submitted on behalf of the appellant that</w:t>
      </w:r>
      <w:r w:rsidR="00E61B6C">
        <w:rPr>
          <w:rFonts w:ascii="Arial" w:hAnsi="Arial" w:cs="Arial"/>
          <w:bCs/>
          <w:lang w:val="en-US"/>
        </w:rPr>
        <w:t xml:space="preserve"> the</w:t>
      </w:r>
      <w:r w:rsidR="00F27CF6">
        <w:rPr>
          <w:rFonts w:ascii="Arial" w:hAnsi="Arial" w:cs="Arial"/>
          <w:bCs/>
          <w:lang w:val="en-US"/>
        </w:rPr>
        <w:t xml:space="preserve"> state led no evidence </w:t>
      </w:r>
      <w:r w:rsidR="00982B36">
        <w:rPr>
          <w:rFonts w:ascii="Arial" w:hAnsi="Arial" w:cs="Arial"/>
          <w:bCs/>
          <w:lang w:val="en-US"/>
        </w:rPr>
        <w:t xml:space="preserve">to sustain the convictions in respect of both counts 5 and 6. </w:t>
      </w:r>
      <w:r w:rsidR="00DE674F">
        <w:rPr>
          <w:rFonts w:ascii="Arial" w:hAnsi="Arial" w:cs="Arial"/>
          <w:bCs/>
          <w:lang w:val="en-US"/>
        </w:rPr>
        <w:t>The nub of</w:t>
      </w:r>
      <w:r w:rsidR="00226587">
        <w:rPr>
          <w:rFonts w:ascii="Arial" w:hAnsi="Arial" w:cs="Arial"/>
          <w:bCs/>
          <w:lang w:val="en-US"/>
        </w:rPr>
        <w:t xml:space="preserve"> the submission is that the </w:t>
      </w:r>
      <w:r w:rsidR="00226587">
        <w:rPr>
          <w:rFonts w:ascii="Arial" w:hAnsi="Arial" w:cs="Arial"/>
          <w:bCs/>
          <w:lang w:val="en-US"/>
        </w:rPr>
        <w:lastRenderedPageBreak/>
        <w:t xml:space="preserve">appellant, having been acquitted in respect of the </w:t>
      </w:r>
      <w:r w:rsidR="00444652">
        <w:rPr>
          <w:rFonts w:ascii="Arial" w:hAnsi="Arial" w:cs="Arial"/>
          <w:bCs/>
          <w:lang w:val="en-US"/>
        </w:rPr>
        <w:t xml:space="preserve">robbery of the stolen vehicle, the state led no evidence that he was either involved in the removal of the number plates and registration papers of the </w:t>
      </w:r>
      <w:proofErr w:type="spellStart"/>
      <w:r w:rsidR="00444652">
        <w:rPr>
          <w:rFonts w:ascii="Arial" w:hAnsi="Arial" w:cs="Arial"/>
          <w:bCs/>
          <w:lang w:val="en-US"/>
        </w:rPr>
        <w:t>stollen</w:t>
      </w:r>
      <w:proofErr w:type="spellEnd"/>
      <w:r w:rsidR="00444652">
        <w:rPr>
          <w:rFonts w:ascii="Arial" w:hAnsi="Arial" w:cs="Arial"/>
          <w:bCs/>
          <w:lang w:val="en-US"/>
        </w:rPr>
        <w:t xml:space="preserve"> vehicle </w:t>
      </w:r>
      <w:r w:rsidR="00147ACF">
        <w:rPr>
          <w:rFonts w:ascii="Arial" w:hAnsi="Arial" w:cs="Arial"/>
          <w:bCs/>
          <w:lang w:val="en-US"/>
        </w:rPr>
        <w:t xml:space="preserve">or </w:t>
      </w:r>
      <w:r w:rsidR="00C01AAF">
        <w:rPr>
          <w:rFonts w:ascii="Arial" w:hAnsi="Arial" w:cs="Arial"/>
          <w:bCs/>
          <w:lang w:val="en-US"/>
        </w:rPr>
        <w:t>in its acquisition</w:t>
      </w:r>
      <w:r w:rsidR="00B112E0">
        <w:rPr>
          <w:rFonts w:ascii="Arial" w:hAnsi="Arial" w:cs="Arial"/>
          <w:bCs/>
          <w:lang w:val="en-US"/>
        </w:rPr>
        <w:t xml:space="preserve"> and that he had possession thereof or had used it know</w:t>
      </w:r>
      <w:r w:rsidR="00692FA5">
        <w:rPr>
          <w:rFonts w:ascii="Arial" w:hAnsi="Arial" w:cs="Arial"/>
          <w:bCs/>
          <w:lang w:val="en-US"/>
        </w:rPr>
        <w:t xml:space="preserve">ing </w:t>
      </w:r>
      <w:r w:rsidR="00B112E0">
        <w:rPr>
          <w:rFonts w:ascii="Arial" w:hAnsi="Arial" w:cs="Arial"/>
          <w:bCs/>
          <w:lang w:val="en-US"/>
        </w:rPr>
        <w:t xml:space="preserve">that it </w:t>
      </w:r>
      <w:r w:rsidR="00D47B34">
        <w:rPr>
          <w:rFonts w:ascii="Arial" w:hAnsi="Arial" w:cs="Arial"/>
          <w:bCs/>
          <w:lang w:val="en-US"/>
        </w:rPr>
        <w:t xml:space="preserve">constituted </w:t>
      </w:r>
      <w:r w:rsidR="005630FA">
        <w:rPr>
          <w:rFonts w:ascii="Arial" w:hAnsi="Arial" w:cs="Arial"/>
          <w:bCs/>
          <w:lang w:val="en-US"/>
        </w:rPr>
        <w:t>proceeds of crime.</w:t>
      </w:r>
    </w:p>
    <w:p w14:paraId="286FD4FF" w14:textId="77777777" w:rsidR="00A567AD" w:rsidRDefault="00A567AD" w:rsidP="00672C62">
      <w:pPr>
        <w:spacing w:line="480" w:lineRule="auto"/>
        <w:jc w:val="both"/>
        <w:rPr>
          <w:rFonts w:ascii="Arial" w:hAnsi="Arial" w:cs="Arial"/>
          <w:bCs/>
          <w:lang w:val="en-US"/>
        </w:rPr>
      </w:pPr>
    </w:p>
    <w:p w14:paraId="72DD5985" w14:textId="5D87E60C" w:rsidR="008E4166" w:rsidRDefault="00A567AD" w:rsidP="00672C62">
      <w:pPr>
        <w:spacing w:line="480" w:lineRule="auto"/>
        <w:jc w:val="both"/>
        <w:rPr>
          <w:rFonts w:ascii="Arial" w:hAnsi="Arial" w:cs="Arial"/>
          <w:bCs/>
          <w:lang w:val="en-US"/>
        </w:rPr>
      </w:pPr>
      <w:r w:rsidRPr="00A567AD">
        <w:rPr>
          <w:rFonts w:ascii="Arial" w:hAnsi="Arial" w:cs="Arial"/>
          <w:b/>
          <w:lang w:val="en-US"/>
        </w:rPr>
        <w:t>[17]</w:t>
      </w:r>
      <w:r>
        <w:rPr>
          <w:rFonts w:ascii="Arial" w:hAnsi="Arial" w:cs="Arial"/>
          <w:bCs/>
          <w:lang w:val="en-US"/>
        </w:rPr>
        <w:tab/>
      </w:r>
      <w:r w:rsidR="00D47B34">
        <w:rPr>
          <w:rFonts w:ascii="Arial" w:hAnsi="Arial" w:cs="Arial"/>
          <w:bCs/>
          <w:lang w:val="en-US"/>
        </w:rPr>
        <w:t>It was</w:t>
      </w:r>
      <w:r w:rsidR="00AE326D">
        <w:rPr>
          <w:rFonts w:ascii="Arial" w:hAnsi="Arial" w:cs="Arial"/>
          <w:bCs/>
          <w:lang w:val="en-US"/>
        </w:rPr>
        <w:t xml:space="preserve"> contended </w:t>
      </w:r>
      <w:r w:rsidR="00935832">
        <w:rPr>
          <w:rFonts w:ascii="Arial" w:hAnsi="Arial" w:cs="Arial"/>
          <w:bCs/>
          <w:lang w:val="en-US"/>
        </w:rPr>
        <w:t>on behalf of the s</w:t>
      </w:r>
      <w:r w:rsidR="00D47B34">
        <w:rPr>
          <w:rFonts w:ascii="Arial" w:hAnsi="Arial" w:cs="Arial"/>
          <w:bCs/>
          <w:lang w:val="en-US"/>
        </w:rPr>
        <w:t xml:space="preserve">tate </w:t>
      </w:r>
      <w:r w:rsidR="00AE326D">
        <w:rPr>
          <w:rFonts w:ascii="Arial" w:hAnsi="Arial" w:cs="Arial"/>
          <w:bCs/>
          <w:lang w:val="en-US"/>
        </w:rPr>
        <w:t xml:space="preserve">that there was circumstantial evidence implicating the appellant </w:t>
      </w:r>
      <w:r w:rsidR="007F11FD">
        <w:rPr>
          <w:rFonts w:ascii="Arial" w:hAnsi="Arial" w:cs="Arial"/>
          <w:bCs/>
          <w:lang w:val="en-US"/>
        </w:rPr>
        <w:t>in the commission of the offences in count 5 and 6</w:t>
      </w:r>
      <w:r w:rsidR="00E21292">
        <w:rPr>
          <w:rFonts w:ascii="Arial" w:hAnsi="Arial" w:cs="Arial"/>
          <w:bCs/>
          <w:lang w:val="en-US"/>
        </w:rPr>
        <w:t>. This evidence</w:t>
      </w:r>
      <w:r w:rsidR="004C4408">
        <w:rPr>
          <w:rFonts w:ascii="Arial" w:hAnsi="Arial" w:cs="Arial"/>
          <w:bCs/>
          <w:lang w:val="en-US"/>
        </w:rPr>
        <w:t xml:space="preserve"> included</w:t>
      </w:r>
      <w:r w:rsidR="00E21292">
        <w:rPr>
          <w:rFonts w:ascii="Arial" w:hAnsi="Arial" w:cs="Arial"/>
          <w:bCs/>
          <w:lang w:val="en-US"/>
        </w:rPr>
        <w:t xml:space="preserve">, it was submitted, </w:t>
      </w:r>
      <w:r w:rsidR="008C7CB9">
        <w:rPr>
          <w:rFonts w:ascii="Arial" w:hAnsi="Arial" w:cs="Arial"/>
          <w:bCs/>
          <w:lang w:val="en-US"/>
        </w:rPr>
        <w:t xml:space="preserve">(a) </w:t>
      </w:r>
      <w:r w:rsidR="00E21292">
        <w:rPr>
          <w:rFonts w:ascii="Arial" w:hAnsi="Arial" w:cs="Arial"/>
          <w:bCs/>
          <w:lang w:val="en-US"/>
        </w:rPr>
        <w:t xml:space="preserve">the video evidence </w:t>
      </w:r>
      <w:r w:rsidR="00F12923">
        <w:rPr>
          <w:rFonts w:ascii="Arial" w:hAnsi="Arial" w:cs="Arial"/>
          <w:bCs/>
          <w:lang w:val="en-US"/>
        </w:rPr>
        <w:t xml:space="preserve">pointing to the presence of the appellant and some of his co-accused at or near Trigg </w:t>
      </w:r>
      <w:proofErr w:type="spellStart"/>
      <w:r w:rsidR="00F12923">
        <w:rPr>
          <w:rFonts w:ascii="Arial" w:hAnsi="Arial" w:cs="Arial"/>
          <w:bCs/>
          <w:lang w:val="en-US"/>
        </w:rPr>
        <w:t>Jewel</w:t>
      </w:r>
      <w:r w:rsidR="00D1495F">
        <w:rPr>
          <w:rFonts w:ascii="Arial" w:hAnsi="Arial" w:cs="Arial"/>
          <w:bCs/>
          <w:lang w:val="en-US"/>
        </w:rPr>
        <w:t>l</w:t>
      </w:r>
      <w:r w:rsidR="00F12923">
        <w:rPr>
          <w:rFonts w:ascii="Arial" w:hAnsi="Arial" w:cs="Arial"/>
          <w:bCs/>
          <w:lang w:val="en-US"/>
        </w:rPr>
        <w:t>ers</w:t>
      </w:r>
      <w:proofErr w:type="spellEnd"/>
      <w:r w:rsidR="00F12923">
        <w:rPr>
          <w:rFonts w:ascii="Arial" w:hAnsi="Arial" w:cs="Arial"/>
          <w:bCs/>
          <w:lang w:val="en-US"/>
        </w:rPr>
        <w:t xml:space="preserve"> on 19 September 2016, </w:t>
      </w:r>
      <w:r w:rsidR="008C7CB9">
        <w:rPr>
          <w:rFonts w:ascii="Arial" w:hAnsi="Arial" w:cs="Arial"/>
          <w:bCs/>
          <w:lang w:val="en-US"/>
        </w:rPr>
        <w:t xml:space="preserve">(b) </w:t>
      </w:r>
      <w:r w:rsidR="00F12923">
        <w:rPr>
          <w:rFonts w:ascii="Arial" w:hAnsi="Arial" w:cs="Arial"/>
          <w:bCs/>
          <w:lang w:val="en-US"/>
        </w:rPr>
        <w:t>the robbery of the stolen vehicle</w:t>
      </w:r>
      <w:r w:rsidR="0000651A">
        <w:rPr>
          <w:rFonts w:ascii="Arial" w:hAnsi="Arial" w:cs="Arial"/>
          <w:bCs/>
          <w:lang w:val="en-US"/>
        </w:rPr>
        <w:t xml:space="preserve"> a day later, on 20 September 201</w:t>
      </w:r>
      <w:r w:rsidR="0091208C">
        <w:rPr>
          <w:rFonts w:ascii="Arial" w:hAnsi="Arial" w:cs="Arial"/>
          <w:bCs/>
          <w:lang w:val="en-US"/>
        </w:rPr>
        <w:t>6,</w:t>
      </w:r>
      <w:r w:rsidR="00F12923">
        <w:rPr>
          <w:rFonts w:ascii="Arial" w:hAnsi="Arial" w:cs="Arial"/>
          <w:bCs/>
          <w:lang w:val="en-US"/>
        </w:rPr>
        <w:t xml:space="preserve"> and </w:t>
      </w:r>
      <w:r w:rsidR="0000651A">
        <w:rPr>
          <w:rFonts w:ascii="Arial" w:hAnsi="Arial" w:cs="Arial"/>
          <w:bCs/>
          <w:lang w:val="en-US"/>
        </w:rPr>
        <w:t xml:space="preserve">(c) </w:t>
      </w:r>
      <w:r w:rsidR="0020235A">
        <w:rPr>
          <w:rFonts w:ascii="Arial" w:hAnsi="Arial" w:cs="Arial"/>
          <w:bCs/>
          <w:lang w:val="en-US"/>
        </w:rPr>
        <w:t>the attempted robbery</w:t>
      </w:r>
      <w:r w:rsidR="00987AC3">
        <w:rPr>
          <w:rFonts w:ascii="Arial" w:hAnsi="Arial" w:cs="Arial"/>
          <w:bCs/>
          <w:lang w:val="en-US"/>
        </w:rPr>
        <w:t xml:space="preserve"> at Trigg </w:t>
      </w:r>
      <w:r w:rsidR="00637EF3">
        <w:rPr>
          <w:rFonts w:ascii="Arial" w:hAnsi="Arial" w:cs="Arial"/>
          <w:bCs/>
          <w:lang w:val="en-US"/>
        </w:rPr>
        <w:t>Jewelers</w:t>
      </w:r>
      <w:r w:rsidR="00987AC3">
        <w:rPr>
          <w:rFonts w:ascii="Arial" w:hAnsi="Arial" w:cs="Arial"/>
          <w:bCs/>
          <w:lang w:val="en-US"/>
        </w:rPr>
        <w:t xml:space="preserve"> on 21 September 2016</w:t>
      </w:r>
      <w:r w:rsidR="0020235A">
        <w:rPr>
          <w:rFonts w:ascii="Arial" w:hAnsi="Arial" w:cs="Arial"/>
          <w:bCs/>
          <w:lang w:val="en-US"/>
        </w:rPr>
        <w:t>.</w:t>
      </w:r>
      <w:r w:rsidR="00992315">
        <w:rPr>
          <w:rFonts w:ascii="Arial" w:hAnsi="Arial" w:cs="Arial"/>
          <w:bCs/>
          <w:lang w:val="en-US"/>
        </w:rPr>
        <w:t xml:space="preserve"> It was submitted that th</w:t>
      </w:r>
      <w:r w:rsidR="009D63EF">
        <w:rPr>
          <w:rFonts w:ascii="Arial" w:hAnsi="Arial" w:cs="Arial"/>
          <w:bCs/>
          <w:lang w:val="en-US"/>
        </w:rPr>
        <w:t xml:space="preserve">e aforesaid evidence </w:t>
      </w:r>
      <w:r w:rsidR="001D118E">
        <w:rPr>
          <w:rFonts w:ascii="Arial" w:hAnsi="Arial" w:cs="Arial"/>
          <w:bCs/>
          <w:lang w:val="en-US"/>
        </w:rPr>
        <w:t xml:space="preserve">constitutes </w:t>
      </w:r>
      <w:r w:rsidR="009D63EF">
        <w:rPr>
          <w:rFonts w:ascii="Arial" w:hAnsi="Arial" w:cs="Arial"/>
          <w:bCs/>
          <w:lang w:val="en-US"/>
        </w:rPr>
        <w:t>proof o</w:t>
      </w:r>
      <w:r w:rsidR="001D118E">
        <w:rPr>
          <w:rFonts w:ascii="Arial" w:hAnsi="Arial" w:cs="Arial"/>
          <w:bCs/>
          <w:lang w:val="en-US"/>
        </w:rPr>
        <w:t>f</w:t>
      </w:r>
      <w:r w:rsidR="009D63EF">
        <w:rPr>
          <w:rFonts w:ascii="Arial" w:hAnsi="Arial" w:cs="Arial"/>
          <w:bCs/>
          <w:lang w:val="en-US"/>
        </w:rPr>
        <w:t xml:space="preserve"> an agreement or arrangement for the </w:t>
      </w:r>
      <w:r w:rsidR="002A3AA6">
        <w:rPr>
          <w:rFonts w:ascii="Arial" w:hAnsi="Arial" w:cs="Arial"/>
          <w:bCs/>
          <w:lang w:val="en-US"/>
        </w:rPr>
        <w:t xml:space="preserve">robbery of the stolen vehicle to be used as a getaway vehicle after the robbery of Trigg </w:t>
      </w:r>
      <w:proofErr w:type="spellStart"/>
      <w:r w:rsidR="002A3AA6">
        <w:rPr>
          <w:rFonts w:ascii="Arial" w:hAnsi="Arial" w:cs="Arial"/>
          <w:bCs/>
          <w:lang w:val="en-US"/>
        </w:rPr>
        <w:t>Jewel</w:t>
      </w:r>
      <w:r w:rsidR="00584DB8">
        <w:rPr>
          <w:rFonts w:ascii="Arial" w:hAnsi="Arial" w:cs="Arial"/>
          <w:bCs/>
          <w:lang w:val="en-US"/>
        </w:rPr>
        <w:t>l</w:t>
      </w:r>
      <w:r w:rsidR="002A3AA6">
        <w:rPr>
          <w:rFonts w:ascii="Arial" w:hAnsi="Arial" w:cs="Arial"/>
          <w:bCs/>
          <w:lang w:val="en-US"/>
        </w:rPr>
        <w:t>ers</w:t>
      </w:r>
      <w:proofErr w:type="spellEnd"/>
      <w:r w:rsidR="002A3AA6">
        <w:rPr>
          <w:rFonts w:ascii="Arial" w:hAnsi="Arial" w:cs="Arial"/>
          <w:bCs/>
          <w:lang w:val="en-US"/>
        </w:rPr>
        <w:t xml:space="preserve">. </w:t>
      </w:r>
      <w:r w:rsidR="008F1DEC">
        <w:rPr>
          <w:rFonts w:ascii="Arial" w:hAnsi="Arial" w:cs="Arial"/>
          <w:bCs/>
          <w:lang w:val="en-US"/>
        </w:rPr>
        <w:t xml:space="preserve">Reference was also made to the </w:t>
      </w:r>
      <w:r w:rsidR="006D1DF8">
        <w:rPr>
          <w:rFonts w:ascii="Arial" w:hAnsi="Arial" w:cs="Arial"/>
          <w:bCs/>
          <w:lang w:val="en-US"/>
        </w:rPr>
        <w:t xml:space="preserve">cellphone communication between </w:t>
      </w:r>
      <w:proofErr w:type="spellStart"/>
      <w:r w:rsidR="006D1DF8">
        <w:rPr>
          <w:rFonts w:ascii="Arial" w:hAnsi="Arial" w:cs="Arial"/>
          <w:bCs/>
          <w:lang w:val="en-US"/>
        </w:rPr>
        <w:t>Mr</w:t>
      </w:r>
      <w:proofErr w:type="spellEnd"/>
      <w:r w:rsidR="006D1DF8">
        <w:rPr>
          <w:rFonts w:ascii="Arial" w:hAnsi="Arial" w:cs="Arial"/>
          <w:bCs/>
          <w:lang w:val="en-US"/>
        </w:rPr>
        <w:t xml:space="preserve"> </w:t>
      </w:r>
      <w:proofErr w:type="spellStart"/>
      <w:r w:rsidR="006D1DF8">
        <w:rPr>
          <w:rFonts w:ascii="Arial" w:hAnsi="Arial" w:cs="Arial"/>
          <w:bCs/>
          <w:lang w:val="en-US"/>
        </w:rPr>
        <w:t>Kleinhans</w:t>
      </w:r>
      <w:proofErr w:type="spellEnd"/>
      <w:r w:rsidR="006D1DF8">
        <w:rPr>
          <w:rFonts w:ascii="Arial" w:hAnsi="Arial" w:cs="Arial"/>
          <w:bCs/>
          <w:lang w:val="en-US"/>
        </w:rPr>
        <w:t xml:space="preserve"> and </w:t>
      </w:r>
      <w:proofErr w:type="spellStart"/>
      <w:r w:rsidR="006D1DF8">
        <w:rPr>
          <w:rFonts w:ascii="Arial" w:hAnsi="Arial" w:cs="Arial"/>
          <w:bCs/>
          <w:lang w:val="en-US"/>
        </w:rPr>
        <w:t>Mr</w:t>
      </w:r>
      <w:proofErr w:type="spellEnd"/>
      <w:r w:rsidR="006D1DF8">
        <w:rPr>
          <w:rFonts w:ascii="Arial" w:hAnsi="Arial" w:cs="Arial"/>
          <w:bCs/>
          <w:lang w:val="en-US"/>
        </w:rPr>
        <w:t xml:space="preserve"> </w:t>
      </w:r>
      <w:proofErr w:type="spellStart"/>
      <w:r w:rsidR="006D1DF8">
        <w:rPr>
          <w:rFonts w:ascii="Arial" w:hAnsi="Arial" w:cs="Arial"/>
          <w:bCs/>
          <w:lang w:val="en-US"/>
        </w:rPr>
        <w:t>Jilaji</w:t>
      </w:r>
      <w:proofErr w:type="spellEnd"/>
      <w:r w:rsidR="006D1DF8">
        <w:rPr>
          <w:rFonts w:ascii="Arial" w:hAnsi="Arial" w:cs="Arial"/>
          <w:bCs/>
          <w:lang w:val="en-US"/>
        </w:rPr>
        <w:t xml:space="preserve"> </w:t>
      </w:r>
      <w:r w:rsidR="007D4823">
        <w:rPr>
          <w:rFonts w:ascii="Arial" w:hAnsi="Arial" w:cs="Arial"/>
          <w:bCs/>
          <w:lang w:val="en-US"/>
        </w:rPr>
        <w:t xml:space="preserve">between 20 and 21 September 2016 as support for the submission that </w:t>
      </w:r>
      <w:r w:rsidR="00760E00">
        <w:rPr>
          <w:rFonts w:ascii="Arial" w:hAnsi="Arial" w:cs="Arial"/>
          <w:bCs/>
          <w:lang w:val="en-US"/>
        </w:rPr>
        <w:t xml:space="preserve">the appellant and all four of his co-accused were acting together in a </w:t>
      </w:r>
      <w:r w:rsidR="009C6EDA">
        <w:rPr>
          <w:rFonts w:ascii="Arial" w:hAnsi="Arial" w:cs="Arial"/>
          <w:bCs/>
          <w:lang w:val="en-US"/>
        </w:rPr>
        <w:t>coordinated</w:t>
      </w:r>
      <w:r w:rsidR="00760E00">
        <w:rPr>
          <w:rFonts w:ascii="Arial" w:hAnsi="Arial" w:cs="Arial"/>
          <w:bCs/>
          <w:lang w:val="en-US"/>
        </w:rPr>
        <w:t xml:space="preserve"> fashion.</w:t>
      </w:r>
      <w:r w:rsidR="0010375A">
        <w:rPr>
          <w:rFonts w:ascii="Arial" w:hAnsi="Arial" w:cs="Arial"/>
          <w:bCs/>
          <w:lang w:val="en-US"/>
        </w:rPr>
        <w:t xml:space="preserve"> From this evidence, it was further submitted,</w:t>
      </w:r>
      <w:r w:rsidR="0091208C">
        <w:rPr>
          <w:rFonts w:ascii="Arial" w:hAnsi="Arial" w:cs="Arial"/>
          <w:bCs/>
          <w:lang w:val="en-US"/>
        </w:rPr>
        <w:t xml:space="preserve"> that</w:t>
      </w:r>
      <w:r w:rsidR="0010375A">
        <w:rPr>
          <w:rFonts w:ascii="Arial" w:hAnsi="Arial" w:cs="Arial"/>
          <w:bCs/>
          <w:lang w:val="en-US"/>
        </w:rPr>
        <w:t xml:space="preserve"> the</w:t>
      </w:r>
      <w:r w:rsidR="00FC6DF2">
        <w:rPr>
          <w:rFonts w:ascii="Arial" w:hAnsi="Arial" w:cs="Arial"/>
          <w:bCs/>
          <w:lang w:val="en-US"/>
        </w:rPr>
        <w:t xml:space="preserve"> appellant was part of</w:t>
      </w:r>
      <w:r w:rsidR="0091208C">
        <w:rPr>
          <w:rFonts w:ascii="Arial" w:hAnsi="Arial" w:cs="Arial"/>
          <w:bCs/>
          <w:lang w:val="en-US"/>
        </w:rPr>
        <w:t xml:space="preserve"> the</w:t>
      </w:r>
      <w:r w:rsidR="00FC6DF2">
        <w:rPr>
          <w:rFonts w:ascii="Arial" w:hAnsi="Arial" w:cs="Arial"/>
          <w:bCs/>
          <w:lang w:val="en-US"/>
        </w:rPr>
        <w:t xml:space="preserve"> planning and execution of the Trigg </w:t>
      </w:r>
      <w:proofErr w:type="spellStart"/>
      <w:r w:rsidR="00FC6DF2">
        <w:rPr>
          <w:rFonts w:ascii="Arial" w:hAnsi="Arial" w:cs="Arial"/>
          <w:bCs/>
          <w:lang w:val="en-US"/>
        </w:rPr>
        <w:t>Jewel</w:t>
      </w:r>
      <w:r w:rsidR="00122DAF">
        <w:rPr>
          <w:rFonts w:ascii="Arial" w:hAnsi="Arial" w:cs="Arial"/>
          <w:bCs/>
          <w:lang w:val="en-US"/>
        </w:rPr>
        <w:t>l</w:t>
      </w:r>
      <w:r w:rsidR="00FC6DF2">
        <w:rPr>
          <w:rFonts w:ascii="Arial" w:hAnsi="Arial" w:cs="Arial"/>
          <w:bCs/>
          <w:lang w:val="en-US"/>
        </w:rPr>
        <w:t>ers</w:t>
      </w:r>
      <w:proofErr w:type="spellEnd"/>
      <w:r w:rsidR="00FC6DF2">
        <w:rPr>
          <w:rFonts w:ascii="Arial" w:hAnsi="Arial" w:cs="Arial"/>
          <w:bCs/>
          <w:lang w:val="en-US"/>
        </w:rPr>
        <w:t xml:space="preserve"> robbery, </w:t>
      </w:r>
      <w:r w:rsidR="0091208C">
        <w:rPr>
          <w:rFonts w:ascii="Arial" w:hAnsi="Arial" w:cs="Arial"/>
          <w:bCs/>
          <w:lang w:val="en-US"/>
        </w:rPr>
        <w:t xml:space="preserve">and </w:t>
      </w:r>
      <w:r w:rsidR="00FC6DF2">
        <w:rPr>
          <w:rFonts w:ascii="Arial" w:hAnsi="Arial" w:cs="Arial"/>
          <w:bCs/>
          <w:lang w:val="en-US"/>
        </w:rPr>
        <w:t xml:space="preserve">must have taken part or known about the </w:t>
      </w:r>
      <w:r w:rsidR="00C3144C">
        <w:rPr>
          <w:rFonts w:ascii="Arial" w:hAnsi="Arial" w:cs="Arial"/>
          <w:bCs/>
          <w:lang w:val="en-US"/>
        </w:rPr>
        <w:t>acquisition, use and possession of the stolen vehicle</w:t>
      </w:r>
      <w:r w:rsidR="0091208C">
        <w:rPr>
          <w:rFonts w:ascii="Arial" w:hAnsi="Arial" w:cs="Arial"/>
          <w:bCs/>
          <w:lang w:val="en-US"/>
        </w:rPr>
        <w:t>,</w:t>
      </w:r>
      <w:r w:rsidR="00C3144C">
        <w:rPr>
          <w:rFonts w:ascii="Arial" w:hAnsi="Arial" w:cs="Arial"/>
          <w:bCs/>
          <w:lang w:val="en-US"/>
        </w:rPr>
        <w:t xml:space="preserve"> as well as the </w:t>
      </w:r>
      <w:r w:rsidR="00FC6DF2">
        <w:rPr>
          <w:rFonts w:ascii="Arial" w:hAnsi="Arial" w:cs="Arial"/>
          <w:bCs/>
          <w:lang w:val="en-US"/>
        </w:rPr>
        <w:t xml:space="preserve">removal and replacement of </w:t>
      </w:r>
      <w:r w:rsidR="00E02857">
        <w:rPr>
          <w:rFonts w:ascii="Arial" w:hAnsi="Arial" w:cs="Arial"/>
          <w:bCs/>
          <w:lang w:val="en-US"/>
        </w:rPr>
        <w:t>number plates and registration documents of the stolen vehicl</w:t>
      </w:r>
      <w:r w:rsidR="00C3144C">
        <w:rPr>
          <w:rFonts w:ascii="Arial" w:hAnsi="Arial" w:cs="Arial"/>
          <w:bCs/>
          <w:lang w:val="en-US"/>
        </w:rPr>
        <w:t>e.</w:t>
      </w:r>
    </w:p>
    <w:p w14:paraId="59A9258C" w14:textId="77777777" w:rsidR="008E4166" w:rsidRDefault="008E4166" w:rsidP="00672C62">
      <w:pPr>
        <w:spacing w:line="480" w:lineRule="auto"/>
        <w:jc w:val="both"/>
        <w:rPr>
          <w:rFonts w:ascii="Arial" w:hAnsi="Arial" w:cs="Arial"/>
          <w:bCs/>
          <w:lang w:val="en-US"/>
        </w:rPr>
      </w:pPr>
    </w:p>
    <w:p w14:paraId="0CC22049" w14:textId="77777777" w:rsidR="00161C0C" w:rsidRDefault="00103DA8" w:rsidP="00672C62">
      <w:pPr>
        <w:spacing w:line="480" w:lineRule="auto"/>
        <w:jc w:val="both"/>
        <w:rPr>
          <w:rFonts w:ascii="Arial" w:hAnsi="Arial" w:cs="Arial"/>
          <w:bCs/>
          <w:lang w:val="en-US"/>
        </w:rPr>
      </w:pPr>
      <w:r w:rsidRPr="00103DA8">
        <w:rPr>
          <w:rFonts w:ascii="Arial" w:hAnsi="Arial" w:cs="Arial"/>
          <w:b/>
          <w:lang w:val="en-US"/>
        </w:rPr>
        <w:t>[18]</w:t>
      </w:r>
      <w:r>
        <w:rPr>
          <w:rFonts w:ascii="Arial" w:hAnsi="Arial" w:cs="Arial"/>
          <w:b/>
          <w:lang w:val="en-US"/>
        </w:rPr>
        <w:tab/>
      </w:r>
      <w:r w:rsidR="00AC760F" w:rsidRPr="00AC760F">
        <w:rPr>
          <w:rFonts w:ascii="Arial" w:hAnsi="Arial" w:cs="Arial"/>
          <w:bCs/>
          <w:lang w:val="en-US"/>
        </w:rPr>
        <w:t>During the</w:t>
      </w:r>
      <w:r w:rsidR="00AC760F">
        <w:rPr>
          <w:rFonts w:ascii="Arial" w:hAnsi="Arial" w:cs="Arial"/>
          <w:b/>
          <w:lang w:val="en-US"/>
        </w:rPr>
        <w:t xml:space="preserve"> </w:t>
      </w:r>
      <w:r w:rsidR="00AC760F">
        <w:rPr>
          <w:rFonts w:ascii="Arial" w:hAnsi="Arial" w:cs="Arial"/>
          <w:bCs/>
          <w:lang w:val="en-US"/>
        </w:rPr>
        <w:t>course of argument</w:t>
      </w:r>
      <w:r w:rsidR="000356E7">
        <w:rPr>
          <w:rFonts w:ascii="Arial" w:hAnsi="Arial" w:cs="Arial"/>
          <w:bCs/>
          <w:lang w:val="en-US"/>
        </w:rPr>
        <w:t xml:space="preserve">, </w:t>
      </w:r>
      <w:proofErr w:type="spellStart"/>
      <w:r w:rsidR="000356E7">
        <w:rPr>
          <w:rFonts w:ascii="Arial" w:hAnsi="Arial" w:cs="Arial"/>
          <w:bCs/>
          <w:lang w:val="en-US"/>
        </w:rPr>
        <w:t>Mr</w:t>
      </w:r>
      <w:proofErr w:type="spellEnd"/>
      <w:r w:rsidR="000356E7">
        <w:rPr>
          <w:rFonts w:ascii="Arial" w:hAnsi="Arial" w:cs="Arial"/>
          <w:bCs/>
          <w:lang w:val="en-US"/>
        </w:rPr>
        <w:t xml:space="preserve"> Isaacs</w:t>
      </w:r>
      <w:r w:rsidR="00935832">
        <w:rPr>
          <w:rFonts w:ascii="Arial" w:hAnsi="Arial" w:cs="Arial"/>
          <w:bCs/>
          <w:lang w:val="en-US"/>
        </w:rPr>
        <w:t>, who appeared for the s</w:t>
      </w:r>
      <w:r w:rsidR="00253BFB">
        <w:rPr>
          <w:rFonts w:ascii="Arial" w:hAnsi="Arial" w:cs="Arial"/>
          <w:bCs/>
          <w:lang w:val="en-US"/>
        </w:rPr>
        <w:t xml:space="preserve">tate </w:t>
      </w:r>
      <w:r w:rsidR="00AC760F">
        <w:rPr>
          <w:rFonts w:ascii="Arial" w:hAnsi="Arial" w:cs="Arial"/>
          <w:bCs/>
          <w:lang w:val="en-US"/>
        </w:rPr>
        <w:t>was requested to clarify whether the appellant</w:t>
      </w:r>
      <w:r w:rsidR="002019F1">
        <w:rPr>
          <w:rFonts w:ascii="Arial" w:hAnsi="Arial" w:cs="Arial"/>
          <w:bCs/>
          <w:lang w:val="en-US"/>
        </w:rPr>
        <w:t xml:space="preserve">, in count </w:t>
      </w:r>
      <w:r w:rsidR="00BE2B85">
        <w:rPr>
          <w:rFonts w:ascii="Arial" w:hAnsi="Arial" w:cs="Arial"/>
          <w:bCs/>
          <w:lang w:val="en-US"/>
        </w:rPr>
        <w:t>5,</w:t>
      </w:r>
      <w:r w:rsidR="00AC760F">
        <w:rPr>
          <w:rFonts w:ascii="Arial" w:hAnsi="Arial" w:cs="Arial"/>
          <w:bCs/>
          <w:lang w:val="en-US"/>
        </w:rPr>
        <w:t xml:space="preserve"> had been charged under s 4 (a) or </w:t>
      </w:r>
    </w:p>
    <w:p w14:paraId="6EB214BE" w14:textId="77777777" w:rsidR="00161C0C" w:rsidRDefault="00161C0C" w:rsidP="00672C62">
      <w:pPr>
        <w:spacing w:line="480" w:lineRule="auto"/>
        <w:jc w:val="both"/>
        <w:rPr>
          <w:rFonts w:ascii="Arial" w:hAnsi="Arial" w:cs="Arial"/>
          <w:bCs/>
          <w:lang w:val="en-US"/>
        </w:rPr>
      </w:pPr>
    </w:p>
    <w:p w14:paraId="0CC7894D" w14:textId="6CB8200A" w:rsidR="0043734E" w:rsidRDefault="00AC760F" w:rsidP="00672C62">
      <w:pPr>
        <w:spacing w:line="480" w:lineRule="auto"/>
        <w:jc w:val="both"/>
        <w:rPr>
          <w:rFonts w:ascii="Arial" w:hAnsi="Arial" w:cs="Arial"/>
          <w:bCs/>
          <w:lang w:val="en-US"/>
        </w:rPr>
      </w:pPr>
      <w:r>
        <w:rPr>
          <w:rFonts w:ascii="Arial" w:hAnsi="Arial" w:cs="Arial"/>
          <w:bCs/>
          <w:lang w:val="en-US"/>
        </w:rPr>
        <w:t xml:space="preserve">4 (b) of POCA. This was because it </w:t>
      </w:r>
      <w:r w:rsidR="00A57DDE">
        <w:rPr>
          <w:rFonts w:ascii="Arial" w:hAnsi="Arial" w:cs="Arial"/>
          <w:bCs/>
          <w:lang w:val="en-US"/>
        </w:rPr>
        <w:t>was not clear</w:t>
      </w:r>
      <w:r w:rsidR="0091208C">
        <w:rPr>
          <w:rFonts w:ascii="Arial" w:hAnsi="Arial" w:cs="Arial"/>
          <w:bCs/>
          <w:lang w:val="en-US"/>
        </w:rPr>
        <w:t xml:space="preserve"> in respect of</w:t>
      </w:r>
      <w:r w:rsidR="00A57DDE">
        <w:rPr>
          <w:rFonts w:ascii="Arial" w:hAnsi="Arial" w:cs="Arial"/>
          <w:bCs/>
          <w:lang w:val="en-US"/>
        </w:rPr>
        <w:t xml:space="preserve"> which of these subsections the appellant </w:t>
      </w:r>
      <w:r w:rsidR="005D612C">
        <w:rPr>
          <w:rFonts w:ascii="Arial" w:hAnsi="Arial" w:cs="Arial"/>
          <w:bCs/>
          <w:lang w:val="en-US"/>
        </w:rPr>
        <w:t>had been</w:t>
      </w:r>
      <w:r w:rsidR="0091208C">
        <w:rPr>
          <w:rFonts w:ascii="Arial" w:hAnsi="Arial" w:cs="Arial"/>
          <w:bCs/>
          <w:lang w:val="en-US"/>
        </w:rPr>
        <w:t xml:space="preserve"> charged</w:t>
      </w:r>
      <w:r w:rsidR="00A57DDE">
        <w:rPr>
          <w:rFonts w:ascii="Arial" w:hAnsi="Arial" w:cs="Arial"/>
          <w:bCs/>
          <w:lang w:val="en-US"/>
        </w:rPr>
        <w:t xml:space="preserve">. </w:t>
      </w:r>
      <w:r w:rsidR="005D612C">
        <w:rPr>
          <w:rFonts w:ascii="Arial" w:hAnsi="Arial" w:cs="Arial"/>
          <w:bCs/>
          <w:lang w:val="en-US"/>
        </w:rPr>
        <w:t>His response, a</w:t>
      </w:r>
      <w:r w:rsidR="00A57DDE">
        <w:rPr>
          <w:rFonts w:ascii="Arial" w:hAnsi="Arial" w:cs="Arial"/>
          <w:bCs/>
          <w:lang w:val="en-US"/>
        </w:rPr>
        <w:t xml:space="preserve">fter some reluctance, </w:t>
      </w:r>
      <w:r w:rsidR="003113D8">
        <w:rPr>
          <w:rFonts w:ascii="Arial" w:hAnsi="Arial" w:cs="Arial"/>
          <w:bCs/>
          <w:lang w:val="en-US"/>
        </w:rPr>
        <w:t xml:space="preserve">was </w:t>
      </w:r>
      <w:r w:rsidR="00056450">
        <w:rPr>
          <w:rFonts w:ascii="Arial" w:hAnsi="Arial" w:cs="Arial"/>
          <w:bCs/>
          <w:lang w:val="en-US"/>
        </w:rPr>
        <w:t>that the appellant had been charged under the provisions of s 4(b) of POCA</w:t>
      </w:r>
      <w:r w:rsidR="006C4BF5">
        <w:rPr>
          <w:rFonts w:ascii="Arial" w:hAnsi="Arial" w:cs="Arial"/>
          <w:bCs/>
          <w:lang w:val="en-US"/>
        </w:rPr>
        <w:t xml:space="preserve">. </w:t>
      </w:r>
      <w:r w:rsidR="00066F12">
        <w:rPr>
          <w:rFonts w:ascii="Arial" w:hAnsi="Arial" w:cs="Arial"/>
          <w:bCs/>
          <w:lang w:val="en-US"/>
        </w:rPr>
        <w:t xml:space="preserve">When the court took him through the </w:t>
      </w:r>
      <w:r w:rsidR="00397D94">
        <w:rPr>
          <w:rFonts w:ascii="Arial" w:hAnsi="Arial" w:cs="Arial"/>
          <w:bCs/>
          <w:lang w:val="en-US"/>
        </w:rPr>
        <w:t xml:space="preserve">elements of the offence </w:t>
      </w:r>
      <w:r w:rsidR="003C3202">
        <w:rPr>
          <w:rFonts w:ascii="Arial" w:hAnsi="Arial" w:cs="Arial"/>
          <w:bCs/>
          <w:lang w:val="en-US"/>
        </w:rPr>
        <w:t xml:space="preserve">contemplated in s 4 (b) of POCA, he was constrained to concede that there is insufficient evidence </w:t>
      </w:r>
      <w:r w:rsidR="00D23646">
        <w:rPr>
          <w:rFonts w:ascii="Arial" w:hAnsi="Arial" w:cs="Arial"/>
          <w:bCs/>
          <w:lang w:val="en-US"/>
        </w:rPr>
        <w:t>from</w:t>
      </w:r>
      <w:r w:rsidR="003C3202">
        <w:rPr>
          <w:rFonts w:ascii="Arial" w:hAnsi="Arial" w:cs="Arial"/>
          <w:bCs/>
          <w:lang w:val="en-US"/>
        </w:rPr>
        <w:t xml:space="preserve"> which </w:t>
      </w:r>
      <w:r w:rsidR="00150891">
        <w:rPr>
          <w:rFonts w:ascii="Arial" w:hAnsi="Arial" w:cs="Arial"/>
          <w:bCs/>
          <w:lang w:val="en-US"/>
        </w:rPr>
        <w:t xml:space="preserve">a </w:t>
      </w:r>
      <w:proofErr w:type="gramStart"/>
      <w:r w:rsidR="00150891">
        <w:rPr>
          <w:rFonts w:ascii="Arial" w:hAnsi="Arial" w:cs="Arial"/>
          <w:bCs/>
          <w:lang w:val="en-US"/>
        </w:rPr>
        <w:t>reasonable  inference</w:t>
      </w:r>
      <w:proofErr w:type="gramEnd"/>
      <w:r w:rsidR="00150891">
        <w:rPr>
          <w:rFonts w:ascii="Arial" w:hAnsi="Arial" w:cs="Arial"/>
          <w:bCs/>
          <w:lang w:val="en-US"/>
        </w:rPr>
        <w:t xml:space="preserve"> could be drawn that the appellant </w:t>
      </w:r>
      <w:r w:rsidR="00187FE4">
        <w:rPr>
          <w:rFonts w:ascii="Arial" w:hAnsi="Arial" w:cs="Arial"/>
          <w:bCs/>
          <w:lang w:val="en-US"/>
        </w:rPr>
        <w:t xml:space="preserve">knew about the removal and replacement of the </w:t>
      </w:r>
      <w:r w:rsidR="00762B99">
        <w:rPr>
          <w:rFonts w:ascii="Arial" w:hAnsi="Arial" w:cs="Arial"/>
          <w:bCs/>
          <w:lang w:val="en-US"/>
        </w:rPr>
        <w:t>number plates as well as the removal of the registration documents of the stolen vehicle. He also made a similar concession in respect of count 6</w:t>
      </w:r>
      <w:r w:rsidR="00D23646">
        <w:rPr>
          <w:rFonts w:ascii="Arial" w:hAnsi="Arial" w:cs="Arial"/>
          <w:bCs/>
          <w:lang w:val="en-US"/>
        </w:rPr>
        <w:t xml:space="preserve">, that there is insufficient </w:t>
      </w:r>
      <w:proofErr w:type="gramStart"/>
      <w:r w:rsidR="00D23646">
        <w:rPr>
          <w:rFonts w:ascii="Arial" w:hAnsi="Arial" w:cs="Arial"/>
          <w:bCs/>
          <w:lang w:val="en-US"/>
        </w:rPr>
        <w:t xml:space="preserve">evidence </w:t>
      </w:r>
      <w:r w:rsidR="00150891">
        <w:rPr>
          <w:rFonts w:ascii="Arial" w:hAnsi="Arial" w:cs="Arial"/>
          <w:bCs/>
          <w:lang w:val="en-US"/>
        </w:rPr>
        <w:t xml:space="preserve"> </w:t>
      </w:r>
      <w:r w:rsidR="00D23646">
        <w:rPr>
          <w:rFonts w:ascii="Arial" w:hAnsi="Arial" w:cs="Arial"/>
          <w:bCs/>
          <w:lang w:val="en-US"/>
        </w:rPr>
        <w:t>from</w:t>
      </w:r>
      <w:proofErr w:type="gramEnd"/>
      <w:r w:rsidR="00D23646">
        <w:rPr>
          <w:rFonts w:ascii="Arial" w:hAnsi="Arial" w:cs="Arial"/>
          <w:bCs/>
          <w:lang w:val="en-US"/>
        </w:rPr>
        <w:t xml:space="preserve"> which a reasonable  inference could be drawn that the appellant ac</w:t>
      </w:r>
      <w:r w:rsidR="0043734E">
        <w:rPr>
          <w:rFonts w:ascii="Arial" w:hAnsi="Arial" w:cs="Arial"/>
          <w:bCs/>
          <w:lang w:val="en-US"/>
        </w:rPr>
        <w:t xml:space="preserve">quired, or used or was in possession of the stolen vehicle. </w:t>
      </w:r>
    </w:p>
    <w:p w14:paraId="19550549" w14:textId="77777777" w:rsidR="0037311F" w:rsidRDefault="0037311F" w:rsidP="00672C62">
      <w:pPr>
        <w:spacing w:line="480" w:lineRule="auto"/>
        <w:jc w:val="both"/>
        <w:rPr>
          <w:rFonts w:ascii="Arial" w:hAnsi="Arial" w:cs="Arial"/>
          <w:b/>
          <w:lang w:val="en-US"/>
        </w:rPr>
      </w:pPr>
    </w:p>
    <w:p w14:paraId="6A61DC65" w14:textId="5CD7B16D" w:rsidR="00AA4438" w:rsidRDefault="0043734E" w:rsidP="00672C62">
      <w:pPr>
        <w:spacing w:line="480" w:lineRule="auto"/>
        <w:jc w:val="both"/>
        <w:rPr>
          <w:rFonts w:ascii="Arial" w:hAnsi="Arial" w:cs="Arial"/>
          <w:bCs/>
          <w:lang w:val="en-US"/>
        </w:rPr>
      </w:pPr>
      <w:r w:rsidRPr="001402D5">
        <w:rPr>
          <w:rFonts w:ascii="Arial" w:hAnsi="Arial" w:cs="Arial"/>
          <w:b/>
          <w:lang w:val="en-US"/>
        </w:rPr>
        <w:t>[</w:t>
      </w:r>
      <w:r w:rsidR="001402D5" w:rsidRPr="001402D5">
        <w:rPr>
          <w:rFonts w:ascii="Arial" w:hAnsi="Arial" w:cs="Arial"/>
          <w:b/>
          <w:lang w:val="en-US"/>
        </w:rPr>
        <w:t>19]</w:t>
      </w:r>
      <w:r w:rsidR="001402D5">
        <w:rPr>
          <w:rFonts w:ascii="Arial" w:hAnsi="Arial" w:cs="Arial"/>
          <w:bCs/>
          <w:lang w:val="en-US"/>
        </w:rPr>
        <w:tab/>
        <w:t>The above concessions were well made</w:t>
      </w:r>
      <w:r w:rsidR="00FE1CB2">
        <w:rPr>
          <w:rFonts w:ascii="Arial" w:hAnsi="Arial" w:cs="Arial"/>
          <w:bCs/>
          <w:lang w:val="en-US"/>
        </w:rPr>
        <w:t xml:space="preserve"> because there was no evidence that </w:t>
      </w:r>
      <w:r w:rsidR="00652A1A">
        <w:rPr>
          <w:rFonts w:ascii="Arial" w:hAnsi="Arial" w:cs="Arial"/>
          <w:bCs/>
          <w:lang w:val="en-US"/>
        </w:rPr>
        <w:t xml:space="preserve">the appellant </w:t>
      </w:r>
      <w:r w:rsidR="00826FBB">
        <w:rPr>
          <w:rFonts w:ascii="Arial" w:hAnsi="Arial" w:cs="Arial"/>
          <w:bCs/>
          <w:lang w:val="en-US"/>
        </w:rPr>
        <w:t xml:space="preserve">was party to the removal and falsification of the stolen vehicles’ registration papers and number plates. </w:t>
      </w:r>
      <w:r w:rsidR="001872A0">
        <w:rPr>
          <w:rFonts w:ascii="Arial" w:hAnsi="Arial" w:cs="Arial"/>
          <w:bCs/>
          <w:lang w:val="en-US"/>
        </w:rPr>
        <w:t xml:space="preserve">There was also no evidence to suggest that he knew that the registration </w:t>
      </w:r>
      <w:r w:rsidR="00FC2D28">
        <w:rPr>
          <w:rFonts w:ascii="Arial" w:hAnsi="Arial" w:cs="Arial"/>
          <w:bCs/>
          <w:lang w:val="en-US"/>
        </w:rPr>
        <w:t xml:space="preserve">papers and number plates were either removed or falsified. </w:t>
      </w:r>
      <w:r w:rsidR="00167ED6">
        <w:rPr>
          <w:rFonts w:ascii="Arial" w:hAnsi="Arial" w:cs="Arial"/>
          <w:bCs/>
          <w:lang w:val="en-US"/>
        </w:rPr>
        <w:t xml:space="preserve">His presence at or near Trigg </w:t>
      </w:r>
      <w:proofErr w:type="spellStart"/>
      <w:r w:rsidR="00167ED6">
        <w:rPr>
          <w:rFonts w:ascii="Arial" w:hAnsi="Arial" w:cs="Arial"/>
          <w:bCs/>
          <w:lang w:val="en-US"/>
        </w:rPr>
        <w:t>Jewel</w:t>
      </w:r>
      <w:r w:rsidR="006F4C3E">
        <w:rPr>
          <w:rFonts w:ascii="Arial" w:hAnsi="Arial" w:cs="Arial"/>
          <w:bCs/>
          <w:lang w:val="en-US"/>
        </w:rPr>
        <w:t>l</w:t>
      </w:r>
      <w:r w:rsidR="00167ED6">
        <w:rPr>
          <w:rFonts w:ascii="Arial" w:hAnsi="Arial" w:cs="Arial"/>
          <w:bCs/>
          <w:lang w:val="en-US"/>
        </w:rPr>
        <w:t>ers</w:t>
      </w:r>
      <w:proofErr w:type="spellEnd"/>
      <w:r w:rsidR="00167ED6">
        <w:rPr>
          <w:rFonts w:ascii="Arial" w:hAnsi="Arial" w:cs="Arial"/>
          <w:bCs/>
          <w:lang w:val="en-US"/>
        </w:rPr>
        <w:t xml:space="preserve"> on 19 and 21 </w:t>
      </w:r>
      <w:r w:rsidR="00C21400">
        <w:rPr>
          <w:rFonts w:ascii="Arial" w:hAnsi="Arial" w:cs="Arial"/>
          <w:bCs/>
          <w:lang w:val="en-US"/>
        </w:rPr>
        <w:t>September 2016</w:t>
      </w:r>
      <w:r w:rsidR="0091208C">
        <w:rPr>
          <w:rFonts w:ascii="Arial" w:hAnsi="Arial" w:cs="Arial"/>
          <w:bCs/>
          <w:lang w:val="en-US"/>
        </w:rPr>
        <w:t>,</w:t>
      </w:r>
      <w:r w:rsidR="00C21400">
        <w:rPr>
          <w:rFonts w:ascii="Arial" w:hAnsi="Arial" w:cs="Arial"/>
          <w:bCs/>
          <w:lang w:val="en-US"/>
        </w:rPr>
        <w:t xml:space="preserve"> as well as the fact that they were running towards the stolen vehicle when their robbery attempt failed </w:t>
      </w:r>
      <w:r w:rsidR="002C73D1">
        <w:rPr>
          <w:rFonts w:ascii="Arial" w:hAnsi="Arial" w:cs="Arial"/>
          <w:bCs/>
          <w:lang w:val="en-US"/>
        </w:rPr>
        <w:t xml:space="preserve">are insufficient for the purposes of drawing an inference that </w:t>
      </w:r>
      <w:r w:rsidR="00A077B5">
        <w:rPr>
          <w:rFonts w:ascii="Arial" w:hAnsi="Arial" w:cs="Arial"/>
          <w:bCs/>
          <w:lang w:val="en-US"/>
        </w:rPr>
        <w:t>he committed the offences in counts 5 and 6. The appeal therefore should succeed in respect of these counts.</w:t>
      </w:r>
      <w:r w:rsidR="00AA4438">
        <w:rPr>
          <w:rFonts w:ascii="Arial" w:hAnsi="Arial" w:cs="Arial"/>
          <w:bCs/>
          <w:lang w:val="en-US"/>
        </w:rPr>
        <w:t xml:space="preserve"> Next, I consider count 10.</w:t>
      </w:r>
    </w:p>
    <w:p w14:paraId="4D4D824B" w14:textId="6D60BAAA" w:rsidR="00AA4438" w:rsidRDefault="00AA4438" w:rsidP="00672C62">
      <w:pPr>
        <w:spacing w:line="480" w:lineRule="auto"/>
        <w:jc w:val="both"/>
        <w:rPr>
          <w:rFonts w:ascii="Arial" w:hAnsi="Arial" w:cs="Arial"/>
          <w:bCs/>
          <w:lang w:val="en-US"/>
        </w:rPr>
      </w:pPr>
    </w:p>
    <w:p w14:paraId="32E5F868" w14:textId="443B1FF0" w:rsidR="00161C0C" w:rsidRDefault="00161C0C" w:rsidP="00672C62">
      <w:pPr>
        <w:spacing w:line="480" w:lineRule="auto"/>
        <w:jc w:val="both"/>
        <w:rPr>
          <w:rFonts w:ascii="Arial" w:hAnsi="Arial" w:cs="Arial"/>
          <w:bCs/>
          <w:lang w:val="en-US"/>
        </w:rPr>
      </w:pPr>
    </w:p>
    <w:p w14:paraId="311B9344" w14:textId="5F177349" w:rsidR="006717BE" w:rsidRPr="00AA4438" w:rsidRDefault="00AA4438" w:rsidP="00672C62">
      <w:pPr>
        <w:spacing w:line="480" w:lineRule="auto"/>
        <w:jc w:val="both"/>
        <w:rPr>
          <w:rFonts w:ascii="Arial" w:hAnsi="Arial" w:cs="Arial"/>
          <w:b/>
          <w:lang w:val="en-US"/>
        </w:rPr>
      </w:pPr>
      <w:r w:rsidRPr="00AA4438">
        <w:rPr>
          <w:rFonts w:ascii="Arial" w:hAnsi="Arial" w:cs="Arial"/>
          <w:b/>
          <w:lang w:val="en-US"/>
        </w:rPr>
        <w:lastRenderedPageBreak/>
        <w:t>Count 10</w:t>
      </w:r>
      <w:r w:rsidR="00103DA8" w:rsidRPr="00AA4438">
        <w:rPr>
          <w:rFonts w:ascii="Arial" w:hAnsi="Arial" w:cs="Arial"/>
          <w:b/>
          <w:lang w:val="en-US"/>
        </w:rPr>
        <w:tab/>
      </w:r>
      <w:r w:rsidR="00E02857" w:rsidRPr="00AA4438">
        <w:rPr>
          <w:rFonts w:ascii="Arial" w:hAnsi="Arial" w:cs="Arial"/>
          <w:b/>
          <w:lang w:val="en-US"/>
        </w:rPr>
        <w:t xml:space="preserve"> </w:t>
      </w:r>
      <w:r w:rsidR="0010375A" w:rsidRPr="00AA4438">
        <w:rPr>
          <w:rFonts w:ascii="Arial" w:hAnsi="Arial" w:cs="Arial"/>
          <w:b/>
          <w:lang w:val="en-US"/>
        </w:rPr>
        <w:t xml:space="preserve"> </w:t>
      </w:r>
      <w:r w:rsidR="0020235A" w:rsidRPr="00AA4438">
        <w:rPr>
          <w:rFonts w:ascii="Arial" w:hAnsi="Arial" w:cs="Arial"/>
          <w:b/>
          <w:lang w:val="en-US"/>
        </w:rPr>
        <w:t xml:space="preserve"> </w:t>
      </w:r>
      <w:r w:rsidR="006717BE" w:rsidRPr="00AA4438">
        <w:rPr>
          <w:rFonts w:ascii="Arial" w:hAnsi="Arial" w:cs="Arial"/>
          <w:b/>
          <w:lang w:val="en-US"/>
        </w:rPr>
        <w:tab/>
      </w:r>
    </w:p>
    <w:p w14:paraId="11AC977E" w14:textId="27DD27B3" w:rsidR="007A492C" w:rsidRDefault="00AA4438" w:rsidP="003D7727">
      <w:pPr>
        <w:spacing w:line="480" w:lineRule="auto"/>
        <w:jc w:val="both"/>
        <w:rPr>
          <w:rFonts w:ascii="Arial" w:hAnsi="Arial" w:cs="Arial"/>
          <w:bCs/>
          <w:lang w:val="en-US"/>
        </w:rPr>
      </w:pPr>
      <w:r w:rsidRPr="000079CB">
        <w:rPr>
          <w:rFonts w:ascii="Arial" w:hAnsi="Arial" w:cs="Arial"/>
          <w:b/>
          <w:lang w:val="en-US"/>
        </w:rPr>
        <w:t>[</w:t>
      </w:r>
      <w:r w:rsidR="00FE56F6" w:rsidRPr="000079CB">
        <w:rPr>
          <w:rFonts w:ascii="Arial" w:hAnsi="Arial" w:cs="Arial"/>
          <w:b/>
          <w:lang w:val="en-US"/>
        </w:rPr>
        <w:t>20]</w:t>
      </w:r>
      <w:r w:rsidR="00FE56F6">
        <w:rPr>
          <w:rFonts w:ascii="Arial" w:hAnsi="Arial" w:cs="Arial"/>
          <w:bCs/>
          <w:lang w:val="en-US"/>
        </w:rPr>
        <w:tab/>
      </w:r>
      <w:r w:rsidR="00765B0D">
        <w:rPr>
          <w:rFonts w:ascii="Arial" w:hAnsi="Arial" w:cs="Arial"/>
          <w:bCs/>
          <w:lang w:val="en-US"/>
        </w:rPr>
        <w:t>This c</w:t>
      </w:r>
      <w:r w:rsidR="009359AF">
        <w:rPr>
          <w:rFonts w:ascii="Arial" w:hAnsi="Arial" w:cs="Arial"/>
          <w:bCs/>
          <w:lang w:val="en-US"/>
        </w:rPr>
        <w:t>harge</w:t>
      </w:r>
      <w:r w:rsidR="00765B0D">
        <w:rPr>
          <w:rFonts w:ascii="Arial" w:hAnsi="Arial" w:cs="Arial"/>
          <w:bCs/>
          <w:lang w:val="en-US"/>
        </w:rPr>
        <w:t xml:space="preserve"> </w:t>
      </w:r>
      <w:r w:rsidR="00227F01">
        <w:rPr>
          <w:rFonts w:ascii="Arial" w:hAnsi="Arial" w:cs="Arial"/>
          <w:bCs/>
          <w:lang w:val="en-US"/>
        </w:rPr>
        <w:t>is</w:t>
      </w:r>
      <w:r w:rsidR="00765B0D">
        <w:rPr>
          <w:rFonts w:ascii="Arial" w:hAnsi="Arial" w:cs="Arial"/>
          <w:bCs/>
          <w:lang w:val="en-US"/>
        </w:rPr>
        <w:t xml:space="preserve"> based on the repealed Dangerous Weapons Act</w:t>
      </w:r>
      <w:r w:rsidR="009359AF">
        <w:rPr>
          <w:rFonts w:ascii="Arial" w:hAnsi="Arial" w:cs="Arial"/>
          <w:bCs/>
          <w:lang w:val="en-US"/>
        </w:rPr>
        <w:t xml:space="preserve"> that had already been repealed at the time of the alleged commission of the offence. </w:t>
      </w:r>
      <w:r w:rsidR="00D334B9">
        <w:rPr>
          <w:rFonts w:ascii="Arial" w:hAnsi="Arial" w:cs="Arial"/>
          <w:bCs/>
          <w:lang w:val="en-US"/>
        </w:rPr>
        <w:t xml:space="preserve">The </w:t>
      </w:r>
      <w:bookmarkStart w:id="3" w:name="_Hlk140936081"/>
      <w:r w:rsidR="00E90071">
        <w:rPr>
          <w:rFonts w:ascii="Arial" w:hAnsi="Arial" w:cs="Arial"/>
          <w:bCs/>
          <w:lang w:val="en-US"/>
        </w:rPr>
        <w:t xml:space="preserve">Dangerous Weapons Act </w:t>
      </w:r>
      <w:r w:rsidR="00CB13F8">
        <w:rPr>
          <w:rFonts w:ascii="Arial" w:hAnsi="Arial" w:cs="Arial"/>
          <w:bCs/>
          <w:lang w:val="en-US"/>
        </w:rPr>
        <w:t>15 of 2013</w:t>
      </w:r>
      <w:r w:rsidR="003D74A8">
        <w:rPr>
          <w:rFonts w:ascii="Arial" w:hAnsi="Arial" w:cs="Arial"/>
          <w:bCs/>
          <w:lang w:val="en-US"/>
        </w:rPr>
        <w:t xml:space="preserve"> (</w:t>
      </w:r>
      <w:r w:rsidR="003D74A8" w:rsidRPr="003D6065">
        <w:rPr>
          <w:rFonts w:ascii="Arial" w:hAnsi="Arial" w:cs="Arial"/>
          <w:b/>
          <w:lang w:val="en-US"/>
        </w:rPr>
        <w:t>Dangerous Weapons Act</w:t>
      </w:r>
      <w:r w:rsidR="003D74A8">
        <w:rPr>
          <w:rFonts w:ascii="Arial" w:hAnsi="Arial" w:cs="Arial"/>
          <w:bCs/>
          <w:lang w:val="en-US"/>
        </w:rPr>
        <w:t>)</w:t>
      </w:r>
      <w:r w:rsidR="003D6065">
        <w:rPr>
          <w:rFonts w:ascii="Arial" w:hAnsi="Arial" w:cs="Arial"/>
          <w:bCs/>
          <w:lang w:val="en-US"/>
        </w:rPr>
        <w:t xml:space="preserve"> repealed the repealed Dangerous Weapons </w:t>
      </w:r>
      <w:proofErr w:type="gramStart"/>
      <w:r w:rsidR="003D6065">
        <w:rPr>
          <w:rFonts w:ascii="Arial" w:hAnsi="Arial" w:cs="Arial"/>
          <w:bCs/>
          <w:lang w:val="en-US"/>
        </w:rPr>
        <w:t xml:space="preserve">Act </w:t>
      </w:r>
      <w:r w:rsidR="00CB13F8">
        <w:rPr>
          <w:rFonts w:ascii="Arial" w:hAnsi="Arial" w:cs="Arial"/>
          <w:bCs/>
          <w:lang w:val="en-US"/>
        </w:rPr>
        <w:t xml:space="preserve"> </w:t>
      </w:r>
      <w:r w:rsidR="00A42804">
        <w:rPr>
          <w:rFonts w:ascii="Arial" w:hAnsi="Arial" w:cs="Arial"/>
          <w:bCs/>
          <w:lang w:val="en-US"/>
        </w:rPr>
        <w:t>effectively</w:t>
      </w:r>
      <w:proofErr w:type="gramEnd"/>
      <w:r w:rsidR="00A42804">
        <w:rPr>
          <w:rFonts w:ascii="Arial" w:hAnsi="Arial" w:cs="Arial"/>
          <w:bCs/>
          <w:lang w:val="en-US"/>
        </w:rPr>
        <w:t xml:space="preserve"> from </w:t>
      </w:r>
      <w:r w:rsidR="009A1F04">
        <w:rPr>
          <w:rFonts w:ascii="Arial" w:hAnsi="Arial" w:cs="Arial"/>
          <w:bCs/>
          <w:lang w:val="en-US"/>
        </w:rPr>
        <w:t>21 October 2013</w:t>
      </w:r>
      <w:r w:rsidR="006D4C66">
        <w:rPr>
          <w:rFonts w:ascii="Arial" w:hAnsi="Arial" w:cs="Arial"/>
          <w:bCs/>
          <w:lang w:val="en-US"/>
        </w:rPr>
        <w:t xml:space="preserve">. </w:t>
      </w:r>
      <w:r w:rsidR="000079CB">
        <w:rPr>
          <w:rFonts w:ascii="Arial" w:hAnsi="Arial" w:cs="Arial"/>
          <w:bCs/>
          <w:lang w:val="en-US"/>
        </w:rPr>
        <w:t xml:space="preserve"> </w:t>
      </w:r>
    </w:p>
    <w:p w14:paraId="137BA997" w14:textId="77777777" w:rsidR="007A492C" w:rsidRDefault="007A492C" w:rsidP="003D7727">
      <w:pPr>
        <w:spacing w:line="480" w:lineRule="auto"/>
        <w:jc w:val="both"/>
        <w:rPr>
          <w:rFonts w:ascii="Arial" w:hAnsi="Arial" w:cs="Arial"/>
          <w:bCs/>
          <w:lang w:val="en-US"/>
        </w:rPr>
      </w:pPr>
    </w:p>
    <w:p w14:paraId="35DE0D4E" w14:textId="77777777" w:rsidR="00754D0C" w:rsidRDefault="007A492C" w:rsidP="003D7727">
      <w:pPr>
        <w:spacing w:line="480" w:lineRule="auto"/>
        <w:jc w:val="both"/>
        <w:rPr>
          <w:rFonts w:ascii="Arial" w:hAnsi="Arial" w:cs="Arial"/>
          <w:bCs/>
          <w:lang w:val="en-US"/>
        </w:rPr>
      </w:pPr>
      <w:r w:rsidRPr="00957B83">
        <w:rPr>
          <w:rFonts w:ascii="Arial" w:hAnsi="Arial" w:cs="Arial"/>
          <w:b/>
          <w:lang w:val="en-US"/>
        </w:rPr>
        <w:t>[21]</w:t>
      </w:r>
      <w:r>
        <w:rPr>
          <w:rFonts w:ascii="Arial" w:hAnsi="Arial" w:cs="Arial"/>
          <w:bCs/>
          <w:lang w:val="en-US"/>
        </w:rPr>
        <w:tab/>
      </w:r>
      <w:r w:rsidR="000079CB">
        <w:rPr>
          <w:rFonts w:ascii="Arial" w:hAnsi="Arial" w:cs="Arial"/>
          <w:bCs/>
          <w:lang w:val="en-US"/>
        </w:rPr>
        <w:t xml:space="preserve">This charge </w:t>
      </w:r>
      <w:r>
        <w:rPr>
          <w:rFonts w:ascii="Arial" w:hAnsi="Arial" w:cs="Arial"/>
          <w:bCs/>
          <w:lang w:val="en-US"/>
        </w:rPr>
        <w:t xml:space="preserve">arose from the possession by </w:t>
      </w:r>
      <w:proofErr w:type="spellStart"/>
      <w:r>
        <w:rPr>
          <w:rFonts w:ascii="Arial" w:hAnsi="Arial" w:cs="Arial"/>
          <w:bCs/>
          <w:lang w:val="en-US"/>
        </w:rPr>
        <w:t>Mr</w:t>
      </w:r>
      <w:proofErr w:type="spellEnd"/>
      <w:r>
        <w:rPr>
          <w:rFonts w:ascii="Arial" w:hAnsi="Arial" w:cs="Arial"/>
          <w:bCs/>
          <w:lang w:val="en-US"/>
        </w:rPr>
        <w:t xml:space="preserve"> </w:t>
      </w:r>
      <w:proofErr w:type="spellStart"/>
      <w:r>
        <w:rPr>
          <w:rFonts w:ascii="Arial" w:hAnsi="Arial" w:cs="Arial"/>
          <w:bCs/>
          <w:lang w:val="en-US"/>
        </w:rPr>
        <w:t>Jilaji</w:t>
      </w:r>
      <w:proofErr w:type="spellEnd"/>
      <w:r>
        <w:rPr>
          <w:rFonts w:ascii="Arial" w:hAnsi="Arial" w:cs="Arial"/>
          <w:bCs/>
          <w:lang w:val="en-US"/>
        </w:rPr>
        <w:t xml:space="preserve"> of a </w:t>
      </w:r>
      <w:r w:rsidR="00957B83">
        <w:rPr>
          <w:rFonts w:ascii="Arial" w:hAnsi="Arial" w:cs="Arial"/>
          <w:bCs/>
          <w:lang w:val="en-US"/>
        </w:rPr>
        <w:t xml:space="preserve">toy gun that was found in his </w:t>
      </w:r>
      <w:r w:rsidR="00170F83">
        <w:rPr>
          <w:rFonts w:ascii="Arial" w:hAnsi="Arial" w:cs="Arial"/>
          <w:bCs/>
          <w:lang w:val="en-US"/>
        </w:rPr>
        <w:t xml:space="preserve">lap top bag. </w:t>
      </w:r>
      <w:r w:rsidR="00957B83">
        <w:rPr>
          <w:rFonts w:ascii="Arial" w:hAnsi="Arial" w:cs="Arial"/>
          <w:bCs/>
          <w:lang w:val="en-US"/>
        </w:rPr>
        <w:t xml:space="preserve">The </w:t>
      </w:r>
      <w:r w:rsidR="00CE3E88">
        <w:rPr>
          <w:rFonts w:ascii="Arial" w:hAnsi="Arial" w:cs="Arial"/>
          <w:bCs/>
          <w:lang w:val="en-US"/>
        </w:rPr>
        <w:t xml:space="preserve">Dangerous Weapons Act contains no </w:t>
      </w:r>
      <w:r w:rsidR="00677F34">
        <w:rPr>
          <w:rFonts w:ascii="Arial" w:hAnsi="Arial" w:cs="Arial"/>
          <w:bCs/>
          <w:lang w:val="en-US"/>
        </w:rPr>
        <w:t>provisions similar to the repealed Dangerous Weapons Act that criminalizes the possession of a toy gun</w:t>
      </w:r>
      <w:r w:rsidR="00616D22">
        <w:rPr>
          <w:rFonts w:ascii="Arial" w:hAnsi="Arial" w:cs="Arial"/>
          <w:bCs/>
          <w:lang w:val="en-US"/>
        </w:rPr>
        <w:t xml:space="preserve">. That being the case, nothing more </w:t>
      </w:r>
      <w:r w:rsidR="00754D0C">
        <w:rPr>
          <w:rFonts w:ascii="Arial" w:hAnsi="Arial" w:cs="Arial"/>
          <w:bCs/>
          <w:lang w:val="en-US"/>
        </w:rPr>
        <w:t>needs</w:t>
      </w:r>
      <w:r w:rsidR="00616D22">
        <w:rPr>
          <w:rFonts w:ascii="Arial" w:hAnsi="Arial" w:cs="Arial"/>
          <w:bCs/>
          <w:lang w:val="en-US"/>
        </w:rPr>
        <w:t xml:space="preserve"> to be said about this charge </w:t>
      </w:r>
      <w:r w:rsidR="00754D0C">
        <w:rPr>
          <w:rFonts w:ascii="Arial" w:hAnsi="Arial" w:cs="Arial"/>
          <w:bCs/>
          <w:lang w:val="en-US"/>
        </w:rPr>
        <w:t>except to say that the conviction is unsustainable. I turn next to count 11.</w:t>
      </w:r>
    </w:p>
    <w:p w14:paraId="6F8EE2FE" w14:textId="77777777" w:rsidR="0037311F" w:rsidRDefault="0037311F" w:rsidP="003D7727">
      <w:pPr>
        <w:spacing w:line="480" w:lineRule="auto"/>
        <w:jc w:val="both"/>
        <w:rPr>
          <w:rFonts w:ascii="Arial" w:hAnsi="Arial" w:cs="Arial"/>
          <w:bCs/>
          <w:lang w:val="en-US"/>
        </w:rPr>
      </w:pPr>
    </w:p>
    <w:p w14:paraId="0D1B481F" w14:textId="4484AA22" w:rsidR="00C10D01" w:rsidRDefault="00AA1765" w:rsidP="003D7727">
      <w:pPr>
        <w:spacing w:line="480" w:lineRule="auto"/>
        <w:jc w:val="both"/>
        <w:rPr>
          <w:rFonts w:ascii="Arial" w:hAnsi="Arial" w:cs="Arial"/>
          <w:b/>
          <w:lang w:val="en-US"/>
        </w:rPr>
      </w:pPr>
      <w:r w:rsidRPr="00AA1765">
        <w:rPr>
          <w:rFonts w:ascii="Arial" w:hAnsi="Arial" w:cs="Arial"/>
          <w:b/>
          <w:lang w:val="en-US"/>
        </w:rPr>
        <w:t>Count 11</w:t>
      </w:r>
      <w:r w:rsidR="00754D0C" w:rsidRPr="00AA1765">
        <w:rPr>
          <w:rFonts w:ascii="Arial" w:hAnsi="Arial" w:cs="Arial"/>
          <w:b/>
          <w:lang w:val="en-US"/>
        </w:rPr>
        <w:t xml:space="preserve"> </w:t>
      </w:r>
    </w:p>
    <w:p w14:paraId="2EDD05B7" w14:textId="50E7F667" w:rsidR="00AA1765" w:rsidRDefault="00AA1765" w:rsidP="003D7727">
      <w:pPr>
        <w:spacing w:line="480" w:lineRule="auto"/>
        <w:jc w:val="both"/>
        <w:rPr>
          <w:rFonts w:ascii="Arial" w:hAnsi="Arial" w:cs="Arial"/>
          <w:bCs/>
          <w:lang w:val="en-US"/>
        </w:rPr>
      </w:pPr>
      <w:r>
        <w:rPr>
          <w:rFonts w:ascii="Arial" w:hAnsi="Arial" w:cs="Arial"/>
          <w:b/>
          <w:lang w:val="en-US"/>
        </w:rPr>
        <w:t>[22]</w:t>
      </w:r>
      <w:r>
        <w:rPr>
          <w:rFonts w:ascii="Arial" w:hAnsi="Arial" w:cs="Arial"/>
          <w:b/>
          <w:lang w:val="en-US"/>
        </w:rPr>
        <w:tab/>
      </w:r>
      <w:r w:rsidR="00EC6365" w:rsidRPr="00EC6365">
        <w:rPr>
          <w:rFonts w:ascii="Arial" w:hAnsi="Arial" w:cs="Arial"/>
          <w:bCs/>
          <w:lang w:val="en-US"/>
        </w:rPr>
        <w:t>This charge</w:t>
      </w:r>
      <w:r w:rsidR="00EC6365">
        <w:rPr>
          <w:rFonts w:ascii="Arial" w:hAnsi="Arial" w:cs="Arial"/>
          <w:bCs/>
          <w:lang w:val="en-US"/>
        </w:rPr>
        <w:t xml:space="preserve"> relates to the possession </w:t>
      </w:r>
      <w:r w:rsidR="004E6A5A">
        <w:rPr>
          <w:rFonts w:ascii="Arial" w:hAnsi="Arial" w:cs="Arial"/>
          <w:bCs/>
          <w:lang w:val="en-US"/>
        </w:rPr>
        <w:t xml:space="preserve">a screwdriver </w:t>
      </w:r>
      <w:r w:rsidR="00EC6365">
        <w:rPr>
          <w:rFonts w:ascii="Arial" w:hAnsi="Arial" w:cs="Arial"/>
          <w:bCs/>
          <w:lang w:val="en-US"/>
        </w:rPr>
        <w:t xml:space="preserve">by </w:t>
      </w:r>
      <w:proofErr w:type="spellStart"/>
      <w:r w:rsidR="0075333B">
        <w:rPr>
          <w:rFonts w:ascii="Arial" w:hAnsi="Arial" w:cs="Arial"/>
          <w:bCs/>
          <w:lang w:val="en-US"/>
        </w:rPr>
        <w:t>Mr</w:t>
      </w:r>
      <w:proofErr w:type="spellEnd"/>
      <w:r w:rsidR="0075333B">
        <w:rPr>
          <w:rFonts w:ascii="Arial" w:hAnsi="Arial" w:cs="Arial"/>
          <w:bCs/>
          <w:lang w:val="en-US"/>
        </w:rPr>
        <w:t xml:space="preserve"> </w:t>
      </w:r>
      <w:proofErr w:type="spellStart"/>
      <w:r w:rsidR="000927AC">
        <w:rPr>
          <w:rFonts w:ascii="Arial" w:hAnsi="Arial" w:cs="Arial"/>
          <w:bCs/>
          <w:lang w:val="en-US"/>
        </w:rPr>
        <w:t>Bulana</w:t>
      </w:r>
      <w:proofErr w:type="spellEnd"/>
      <w:r w:rsidR="00F324DC">
        <w:rPr>
          <w:rFonts w:ascii="Arial" w:hAnsi="Arial" w:cs="Arial"/>
          <w:bCs/>
          <w:lang w:val="en-US"/>
        </w:rPr>
        <w:t xml:space="preserve">, a </w:t>
      </w:r>
      <w:r w:rsidR="009322C8">
        <w:rPr>
          <w:rFonts w:ascii="Arial" w:hAnsi="Arial" w:cs="Arial"/>
          <w:bCs/>
          <w:lang w:val="en-US"/>
        </w:rPr>
        <w:t>five-pound</w:t>
      </w:r>
      <w:r w:rsidR="00F324DC">
        <w:rPr>
          <w:rFonts w:ascii="Arial" w:hAnsi="Arial" w:cs="Arial"/>
          <w:bCs/>
          <w:lang w:val="en-US"/>
        </w:rPr>
        <w:t xml:space="preserve"> </w:t>
      </w:r>
      <w:r w:rsidR="00427E99">
        <w:rPr>
          <w:rFonts w:ascii="Arial" w:hAnsi="Arial" w:cs="Arial"/>
          <w:bCs/>
          <w:lang w:val="en-US"/>
        </w:rPr>
        <w:t>hammer that was found in the boot of the stolen vehicle</w:t>
      </w:r>
      <w:r w:rsidR="0091208C">
        <w:rPr>
          <w:rFonts w:ascii="Arial" w:hAnsi="Arial" w:cs="Arial"/>
          <w:bCs/>
          <w:lang w:val="en-US"/>
        </w:rPr>
        <w:t>,</w:t>
      </w:r>
      <w:r w:rsidR="00427E99">
        <w:rPr>
          <w:rFonts w:ascii="Arial" w:hAnsi="Arial" w:cs="Arial"/>
          <w:bCs/>
          <w:lang w:val="en-US"/>
        </w:rPr>
        <w:t xml:space="preserve"> as </w:t>
      </w:r>
      <w:r w:rsidR="007B37C8">
        <w:rPr>
          <w:rFonts w:ascii="Arial" w:hAnsi="Arial" w:cs="Arial"/>
          <w:bCs/>
          <w:lang w:val="en-US"/>
        </w:rPr>
        <w:t>well as a</w:t>
      </w:r>
      <w:r w:rsidR="00F324DC">
        <w:rPr>
          <w:rFonts w:ascii="Arial" w:hAnsi="Arial" w:cs="Arial"/>
          <w:bCs/>
          <w:lang w:val="en-US"/>
        </w:rPr>
        <w:t xml:space="preserve">nother </w:t>
      </w:r>
      <w:r w:rsidR="009322C8">
        <w:rPr>
          <w:rFonts w:ascii="Arial" w:hAnsi="Arial" w:cs="Arial"/>
          <w:bCs/>
          <w:lang w:val="en-US"/>
        </w:rPr>
        <w:t>five-pound</w:t>
      </w:r>
      <w:r w:rsidR="00F324DC">
        <w:rPr>
          <w:rFonts w:ascii="Arial" w:hAnsi="Arial" w:cs="Arial"/>
          <w:bCs/>
          <w:lang w:val="en-US"/>
        </w:rPr>
        <w:t xml:space="preserve"> </w:t>
      </w:r>
      <w:r w:rsidR="007B37C8">
        <w:rPr>
          <w:rFonts w:ascii="Arial" w:hAnsi="Arial" w:cs="Arial"/>
          <w:bCs/>
          <w:lang w:val="en-US"/>
        </w:rPr>
        <w:t xml:space="preserve">hammer found in </w:t>
      </w:r>
      <w:proofErr w:type="spellStart"/>
      <w:r w:rsidR="007B37C8">
        <w:rPr>
          <w:rFonts w:ascii="Arial" w:hAnsi="Arial" w:cs="Arial"/>
          <w:bCs/>
          <w:lang w:val="en-US"/>
        </w:rPr>
        <w:t>Mr</w:t>
      </w:r>
      <w:proofErr w:type="spellEnd"/>
      <w:r w:rsidR="007B37C8">
        <w:rPr>
          <w:rFonts w:ascii="Arial" w:hAnsi="Arial" w:cs="Arial"/>
          <w:bCs/>
          <w:lang w:val="en-US"/>
        </w:rPr>
        <w:t xml:space="preserve"> </w:t>
      </w:r>
      <w:proofErr w:type="spellStart"/>
      <w:r w:rsidR="007B37C8">
        <w:rPr>
          <w:rFonts w:ascii="Arial" w:hAnsi="Arial" w:cs="Arial"/>
          <w:bCs/>
          <w:lang w:val="en-US"/>
        </w:rPr>
        <w:t>Jilaji’s</w:t>
      </w:r>
      <w:proofErr w:type="spellEnd"/>
      <w:r w:rsidR="007B37C8">
        <w:rPr>
          <w:rFonts w:ascii="Arial" w:hAnsi="Arial" w:cs="Arial"/>
          <w:bCs/>
          <w:lang w:val="en-US"/>
        </w:rPr>
        <w:t xml:space="preserve"> lap top bag</w:t>
      </w:r>
      <w:r w:rsidR="009322C8">
        <w:rPr>
          <w:rFonts w:ascii="Arial" w:hAnsi="Arial" w:cs="Arial"/>
          <w:bCs/>
          <w:lang w:val="en-US"/>
        </w:rPr>
        <w:t>.</w:t>
      </w:r>
    </w:p>
    <w:p w14:paraId="250484F6" w14:textId="3DF4F172" w:rsidR="009322C8" w:rsidRDefault="009322C8" w:rsidP="003D7727">
      <w:pPr>
        <w:spacing w:line="480" w:lineRule="auto"/>
        <w:jc w:val="both"/>
        <w:rPr>
          <w:rFonts w:ascii="Arial" w:hAnsi="Arial" w:cs="Arial"/>
          <w:bCs/>
          <w:lang w:val="en-US"/>
        </w:rPr>
      </w:pPr>
    </w:p>
    <w:p w14:paraId="5C51B81B" w14:textId="77777777" w:rsidR="00415D30" w:rsidRDefault="009322C8" w:rsidP="007140AB">
      <w:pPr>
        <w:spacing w:line="480" w:lineRule="auto"/>
        <w:jc w:val="both"/>
        <w:rPr>
          <w:rFonts w:ascii="Arial" w:hAnsi="Arial" w:cs="Arial"/>
        </w:rPr>
      </w:pPr>
      <w:r w:rsidRPr="00BF38F5">
        <w:rPr>
          <w:rFonts w:ascii="Arial" w:hAnsi="Arial" w:cs="Arial"/>
          <w:b/>
          <w:lang w:val="en-US"/>
        </w:rPr>
        <w:t>[23]</w:t>
      </w:r>
      <w:r>
        <w:rPr>
          <w:rFonts w:ascii="Arial" w:hAnsi="Arial" w:cs="Arial"/>
          <w:bCs/>
          <w:lang w:val="en-US"/>
        </w:rPr>
        <w:tab/>
        <w:t xml:space="preserve">Initially, </w:t>
      </w:r>
      <w:r w:rsidR="0030577A">
        <w:rPr>
          <w:rFonts w:ascii="Arial" w:hAnsi="Arial" w:cs="Arial"/>
          <w:bCs/>
          <w:lang w:val="en-US"/>
        </w:rPr>
        <w:t xml:space="preserve">it was submitted on behalf of the respondent that </w:t>
      </w:r>
      <w:r w:rsidR="0030577A">
        <w:rPr>
          <w:rFonts w:ascii="Arial" w:hAnsi="Arial" w:cs="Arial"/>
        </w:rPr>
        <w:t>the appellant’s conviction on th</w:t>
      </w:r>
      <w:r w:rsidR="00BF38F5">
        <w:rPr>
          <w:rFonts w:ascii="Arial" w:hAnsi="Arial" w:cs="Arial"/>
        </w:rPr>
        <w:t>is</w:t>
      </w:r>
      <w:r w:rsidR="0030577A">
        <w:rPr>
          <w:rFonts w:ascii="Arial" w:hAnsi="Arial" w:cs="Arial"/>
        </w:rPr>
        <w:t xml:space="preserve"> count is based on circumstantial evidence as well as the doctrine of common purpose.</w:t>
      </w:r>
      <w:r w:rsidR="00BF38F5">
        <w:rPr>
          <w:rFonts w:ascii="Arial" w:hAnsi="Arial" w:cs="Arial"/>
        </w:rPr>
        <w:t xml:space="preserve"> It was</w:t>
      </w:r>
      <w:r w:rsidR="00DE4399">
        <w:rPr>
          <w:rFonts w:ascii="Arial" w:hAnsi="Arial" w:cs="Arial"/>
        </w:rPr>
        <w:t xml:space="preserve">, however, correctly conceded that </w:t>
      </w:r>
      <w:r w:rsidR="00F63D48">
        <w:rPr>
          <w:rFonts w:ascii="Arial" w:hAnsi="Arial" w:cs="Arial"/>
        </w:rPr>
        <w:t xml:space="preserve">the state’s reliance on circumstantial evidence as well as the doctrine of common purpose are unsustainable and that </w:t>
      </w:r>
      <w:r w:rsidR="00415D30">
        <w:rPr>
          <w:rFonts w:ascii="Arial" w:hAnsi="Arial" w:cs="Arial"/>
        </w:rPr>
        <w:t>ultimately</w:t>
      </w:r>
      <w:r w:rsidR="00F63D48">
        <w:rPr>
          <w:rFonts w:ascii="Arial" w:hAnsi="Arial" w:cs="Arial"/>
        </w:rPr>
        <w:t xml:space="preserve"> the conviction </w:t>
      </w:r>
      <w:r w:rsidR="00415D30">
        <w:rPr>
          <w:rFonts w:ascii="Arial" w:hAnsi="Arial" w:cs="Arial"/>
        </w:rPr>
        <w:t>is unsound.</w:t>
      </w:r>
    </w:p>
    <w:p w14:paraId="1BAF0AD5" w14:textId="77777777" w:rsidR="00415D30" w:rsidRDefault="00415D30" w:rsidP="007140AB">
      <w:pPr>
        <w:spacing w:line="480" w:lineRule="auto"/>
        <w:jc w:val="both"/>
        <w:rPr>
          <w:rFonts w:ascii="Arial" w:hAnsi="Arial" w:cs="Arial"/>
        </w:rPr>
      </w:pPr>
    </w:p>
    <w:p w14:paraId="14744561" w14:textId="67937E32" w:rsidR="007140AB" w:rsidRDefault="00415D30" w:rsidP="007140AB">
      <w:pPr>
        <w:spacing w:line="480" w:lineRule="auto"/>
        <w:jc w:val="both"/>
        <w:rPr>
          <w:rFonts w:ascii="Arial" w:hAnsi="Arial" w:cs="Arial"/>
        </w:rPr>
      </w:pPr>
      <w:r w:rsidRPr="00DA70CB">
        <w:rPr>
          <w:rFonts w:ascii="Arial" w:hAnsi="Arial" w:cs="Arial"/>
          <w:b/>
          <w:bCs/>
        </w:rPr>
        <w:lastRenderedPageBreak/>
        <w:t>[24]</w:t>
      </w:r>
      <w:r>
        <w:rPr>
          <w:rFonts w:ascii="Arial" w:hAnsi="Arial" w:cs="Arial"/>
        </w:rPr>
        <w:tab/>
        <w:t xml:space="preserve">On the evidence presented, the appellant was not in possession of any of the objects referred to </w:t>
      </w:r>
      <w:r w:rsidR="00985B33">
        <w:rPr>
          <w:rFonts w:ascii="Arial" w:hAnsi="Arial" w:cs="Arial"/>
        </w:rPr>
        <w:t xml:space="preserve">in the </w:t>
      </w:r>
      <w:r w:rsidR="00062C13">
        <w:rPr>
          <w:rFonts w:ascii="Arial" w:hAnsi="Arial" w:cs="Arial"/>
        </w:rPr>
        <w:t>indictment</w:t>
      </w:r>
      <w:r w:rsidR="007140AB">
        <w:rPr>
          <w:rFonts w:ascii="Arial" w:hAnsi="Arial" w:cs="Arial"/>
        </w:rPr>
        <w:t xml:space="preserve"> and </w:t>
      </w:r>
      <w:r w:rsidR="00985B33">
        <w:rPr>
          <w:rFonts w:ascii="Arial" w:hAnsi="Arial" w:cs="Arial"/>
        </w:rPr>
        <w:t>was never called upon to give an account of his possession thereof</w:t>
      </w:r>
      <w:r w:rsidR="002A1248">
        <w:rPr>
          <w:rFonts w:ascii="Arial" w:hAnsi="Arial" w:cs="Arial"/>
        </w:rPr>
        <w:t>, which account was found to be un</w:t>
      </w:r>
      <w:r w:rsidR="00C86E82">
        <w:rPr>
          <w:rFonts w:ascii="Arial" w:hAnsi="Arial" w:cs="Arial"/>
        </w:rPr>
        <w:t>satisfactory.</w:t>
      </w:r>
      <w:r w:rsidR="00DA70CB">
        <w:rPr>
          <w:rFonts w:ascii="Arial" w:hAnsi="Arial" w:cs="Arial"/>
        </w:rPr>
        <w:t xml:space="preserve"> It must follow that that the appellant could not be convicted of </w:t>
      </w:r>
      <w:r w:rsidR="00EE2501">
        <w:rPr>
          <w:rFonts w:ascii="Arial" w:hAnsi="Arial" w:cs="Arial"/>
        </w:rPr>
        <w:t>an offence contemplated in</w:t>
      </w:r>
      <w:r w:rsidR="00DA70CB">
        <w:rPr>
          <w:rFonts w:ascii="Arial" w:hAnsi="Arial" w:cs="Arial"/>
        </w:rPr>
        <w:t xml:space="preserve"> section </w:t>
      </w:r>
      <w:r w:rsidR="00844A8A">
        <w:rPr>
          <w:rFonts w:ascii="Arial" w:hAnsi="Arial" w:cs="Arial"/>
        </w:rPr>
        <w:t xml:space="preserve">82 of the General Law Third Amendment Act which reads: </w:t>
      </w:r>
    </w:p>
    <w:p w14:paraId="205D35D5" w14:textId="77777777" w:rsidR="0091208C" w:rsidRDefault="0091208C" w:rsidP="0091208C">
      <w:pPr>
        <w:jc w:val="both"/>
        <w:rPr>
          <w:rFonts w:ascii="Arial" w:hAnsi="Arial" w:cs="Arial"/>
        </w:rPr>
      </w:pPr>
    </w:p>
    <w:p w14:paraId="03DBEDC7" w14:textId="77777777" w:rsidR="007140AB" w:rsidRDefault="00844A8A" w:rsidP="007140AB">
      <w:pPr>
        <w:spacing w:line="360" w:lineRule="auto"/>
        <w:ind w:left="720"/>
        <w:jc w:val="both"/>
        <w:rPr>
          <w:rFonts w:ascii="Arial" w:hAnsi="Arial" w:cs="Arial"/>
        </w:rPr>
      </w:pPr>
      <w:r>
        <w:rPr>
          <w:rFonts w:ascii="Arial" w:hAnsi="Arial" w:cs="Arial"/>
        </w:rPr>
        <w:t>‘</w:t>
      </w:r>
      <w:r w:rsidR="00EE2501" w:rsidRPr="006930A7">
        <w:rPr>
          <w:rFonts w:ascii="Arial" w:hAnsi="Arial" w:cs="Arial"/>
          <w:sz w:val="22"/>
          <w:szCs w:val="22"/>
        </w:rPr>
        <w:t xml:space="preserve">Any person </w:t>
      </w:r>
      <w:r w:rsidR="00601A87" w:rsidRPr="006930A7">
        <w:rPr>
          <w:rFonts w:ascii="Arial" w:hAnsi="Arial" w:cs="Arial"/>
          <w:sz w:val="22"/>
          <w:szCs w:val="22"/>
        </w:rPr>
        <w:t xml:space="preserve">who possesses any implement or object in respect of which there is a reasonable suspicion </w:t>
      </w:r>
      <w:r w:rsidR="00040C50" w:rsidRPr="006930A7">
        <w:rPr>
          <w:rFonts w:ascii="Arial" w:hAnsi="Arial" w:cs="Arial"/>
          <w:sz w:val="22"/>
          <w:szCs w:val="22"/>
        </w:rPr>
        <w:t>that it was used or is intended to be used to commit house-breaking</w:t>
      </w:r>
      <w:r w:rsidR="00662962" w:rsidRPr="006930A7">
        <w:rPr>
          <w:rFonts w:ascii="Arial" w:hAnsi="Arial" w:cs="Arial"/>
          <w:sz w:val="22"/>
          <w:szCs w:val="22"/>
        </w:rPr>
        <w:t>, or to break open a motor vehicle or to gain unlawful entry into a motor vehicle</w:t>
      </w:r>
      <w:r w:rsidR="006530F0" w:rsidRPr="006930A7">
        <w:rPr>
          <w:rFonts w:ascii="Arial" w:hAnsi="Arial" w:cs="Arial"/>
          <w:sz w:val="22"/>
          <w:szCs w:val="22"/>
        </w:rPr>
        <w:t xml:space="preserve">, and who is unable to give a satisfactory account of such possession, shall be guilty of </w:t>
      </w:r>
      <w:r w:rsidR="006930A7" w:rsidRPr="006930A7">
        <w:rPr>
          <w:rFonts w:ascii="Arial" w:hAnsi="Arial" w:cs="Arial"/>
          <w:sz w:val="22"/>
          <w:szCs w:val="22"/>
        </w:rPr>
        <w:t>an offence</w:t>
      </w:r>
      <w:r w:rsidR="006930A7">
        <w:rPr>
          <w:rFonts w:ascii="Arial" w:hAnsi="Arial" w:cs="Arial"/>
        </w:rPr>
        <w:t>…’</w:t>
      </w:r>
    </w:p>
    <w:p w14:paraId="6F336DDA" w14:textId="77777777" w:rsidR="007140AB" w:rsidRDefault="007140AB" w:rsidP="007140AB">
      <w:pPr>
        <w:spacing w:line="480" w:lineRule="auto"/>
        <w:jc w:val="both"/>
        <w:rPr>
          <w:rFonts w:ascii="Arial" w:hAnsi="Arial" w:cs="Arial"/>
        </w:rPr>
      </w:pPr>
    </w:p>
    <w:p w14:paraId="562024B1" w14:textId="3395ECF6" w:rsidR="00691657" w:rsidRDefault="006930A7" w:rsidP="007140AB">
      <w:pPr>
        <w:spacing w:line="480" w:lineRule="auto"/>
        <w:jc w:val="both"/>
        <w:rPr>
          <w:rFonts w:ascii="Arial" w:hAnsi="Arial" w:cs="Arial"/>
        </w:rPr>
      </w:pPr>
      <w:r>
        <w:rPr>
          <w:rFonts w:ascii="Arial" w:hAnsi="Arial" w:cs="Arial"/>
        </w:rPr>
        <w:t xml:space="preserve">It follows therefore that the appeal must succeed in respect of this count. </w:t>
      </w:r>
      <w:r w:rsidR="00AB5050">
        <w:rPr>
          <w:rFonts w:ascii="Arial" w:hAnsi="Arial" w:cs="Arial"/>
        </w:rPr>
        <w:t>Lastly on the convictions I turn to consider count 12.</w:t>
      </w:r>
      <w:r w:rsidR="007140AB">
        <w:rPr>
          <w:rFonts w:ascii="Arial" w:hAnsi="Arial" w:cs="Arial"/>
        </w:rPr>
        <w:tab/>
      </w:r>
    </w:p>
    <w:p w14:paraId="28F36912" w14:textId="77777777" w:rsidR="006810B6" w:rsidRDefault="006810B6" w:rsidP="0030577A">
      <w:pPr>
        <w:spacing w:line="360" w:lineRule="auto"/>
        <w:jc w:val="both"/>
        <w:rPr>
          <w:rFonts w:ascii="Arial" w:hAnsi="Arial" w:cs="Arial"/>
        </w:rPr>
      </w:pPr>
    </w:p>
    <w:p w14:paraId="55043F15" w14:textId="68494466" w:rsidR="0030577A" w:rsidRPr="00AB5050" w:rsidRDefault="00AB5050" w:rsidP="0030577A">
      <w:pPr>
        <w:spacing w:line="360" w:lineRule="auto"/>
        <w:jc w:val="both"/>
        <w:rPr>
          <w:rFonts w:ascii="Arial" w:hAnsi="Arial" w:cs="Arial"/>
          <w:b/>
          <w:bCs/>
        </w:rPr>
      </w:pPr>
      <w:r w:rsidRPr="00AB5050">
        <w:rPr>
          <w:rFonts w:ascii="Arial" w:hAnsi="Arial" w:cs="Arial"/>
          <w:b/>
          <w:bCs/>
        </w:rPr>
        <w:t>Count 12</w:t>
      </w:r>
      <w:r w:rsidR="00415D30" w:rsidRPr="00AB5050">
        <w:rPr>
          <w:rFonts w:ascii="Arial" w:hAnsi="Arial" w:cs="Arial"/>
          <w:b/>
          <w:bCs/>
        </w:rPr>
        <w:t xml:space="preserve"> </w:t>
      </w:r>
      <w:r w:rsidR="00BF38F5" w:rsidRPr="00AB5050">
        <w:rPr>
          <w:rFonts w:ascii="Arial" w:hAnsi="Arial" w:cs="Arial"/>
          <w:b/>
          <w:bCs/>
        </w:rPr>
        <w:t xml:space="preserve"> </w:t>
      </w:r>
    </w:p>
    <w:p w14:paraId="5ABBE25E" w14:textId="5171E824" w:rsidR="00691657" w:rsidRDefault="00AB5050" w:rsidP="003D7727">
      <w:pPr>
        <w:spacing w:line="480" w:lineRule="auto"/>
        <w:jc w:val="both"/>
        <w:rPr>
          <w:rFonts w:ascii="Arial" w:hAnsi="Arial" w:cs="Arial"/>
          <w:bCs/>
          <w:lang w:val="en-US"/>
        </w:rPr>
      </w:pPr>
      <w:r w:rsidRPr="00AB5050">
        <w:rPr>
          <w:rFonts w:ascii="Arial" w:hAnsi="Arial" w:cs="Arial"/>
          <w:b/>
          <w:lang w:val="en-US"/>
        </w:rPr>
        <w:t>[25]</w:t>
      </w:r>
      <w:r>
        <w:rPr>
          <w:rFonts w:ascii="Arial" w:hAnsi="Arial" w:cs="Arial"/>
          <w:bCs/>
          <w:lang w:val="en-US"/>
        </w:rPr>
        <w:tab/>
        <w:t xml:space="preserve">Count 12 </w:t>
      </w:r>
      <w:r w:rsidR="008E3A75">
        <w:rPr>
          <w:rFonts w:ascii="Arial" w:hAnsi="Arial" w:cs="Arial"/>
          <w:bCs/>
          <w:lang w:val="en-US"/>
        </w:rPr>
        <w:t xml:space="preserve">relates to an incident where </w:t>
      </w:r>
      <w:proofErr w:type="spellStart"/>
      <w:r w:rsidR="006810B6">
        <w:rPr>
          <w:rFonts w:ascii="Arial" w:hAnsi="Arial" w:cs="Arial"/>
          <w:bCs/>
          <w:lang w:val="en-US"/>
        </w:rPr>
        <w:t>Mr</w:t>
      </w:r>
      <w:proofErr w:type="spellEnd"/>
      <w:r w:rsidR="006810B6">
        <w:rPr>
          <w:rFonts w:ascii="Arial" w:hAnsi="Arial" w:cs="Arial"/>
          <w:bCs/>
          <w:lang w:val="en-US"/>
        </w:rPr>
        <w:t xml:space="preserve"> </w:t>
      </w:r>
      <w:proofErr w:type="spellStart"/>
      <w:r w:rsidR="006810B6">
        <w:rPr>
          <w:rFonts w:ascii="Arial" w:hAnsi="Arial" w:cs="Arial"/>
          <w:bCs/>
          <w:lang w:val="en-US"/>
        </w:rPr>
        <w:t>Dyani</w:t>
      </w:r>
      <w:proofErr w:type="spellEnd"/>
      <w:r w:rsidR="006810B6">
        <w:rPr>
          <w:rFonts w:ascii="Arial" w:hAnsi="Arial" w:cs="Arial"/>
          <w:bCs/>
          <w:lang w:val="en-US"/>
        </w:rPr>
        <w:t xml:space="preserve"> </w:t>
      </w:r>
      <w:r w:rsidR="00E95773">
        <w:rPr>
          <w:rFonts w:ascii="Arial" w:hAnsi="Arial" w:cs="Arial"/>
          <w:bCs/>
          <w:lang w:val="en-US"/>
        </w:rPr>
        <w:t xml:space="preserve">jumped over a wall and landed on </w:t>
      </w:r>
      <w:r w:rsidR="00DF67A7">
        <w:rPr>
          <w:rFonts w:ascii="Arial" w:hAnsi="Arial" w:cs="Arial"/>
          <w:bCs/>
          <w:lang w:val="en-US"/>
        </w:rPr>
        <w:t xml:space="preserve">the bonnet of </w:t>
      </w:r>
      <w:r w:rsidR="00580808">
        <w:rPr>
          <w:rFonts w:ascii="Arial" w:hAnsi="Arial" w:cs="Arial"/>
          <w:bCs/>
          <w:lang w:val="en-US"/>
        </w:rPr>
        <w:t xml:space="preserve">the Jeep </w:t>
      </w:r>
      <w:r w:rsidR="00D224AB">
        <w:rPr>
          <w:rFonts w:ascii="Arial" w:hAnsi="Arial" w:cs="Arial"/>
          <w:bCs/>
          <w:lang w:val="en-US"/>
        </w:rPr>
        <w:t xml:space="preserve">as he was running away from the police. </w:t>
      </w:r>
      <w:r w:rsidR="001009B1">
        <w:rPr>
          <w:rFonts w:ascii="Arial" w:hAnsi="Arial" w:cs="Arial"/>
          <w:bCs/>
          <w:lang w:val="en-US"/>
        </w:rPr>
        <w:t>As with count 11, the state initially submitted that</w:t>
      </w:r>
      <w:r w:rsidR="00D224AB">
        <w:rPr>
          <w:rFonts w:ascii="Arial" w:hAnsi="Arial" w:cs="Arial"/>
          <w:bCs/>
          <w:lang w:val="en-US"/>
        </w:rPr>
        <w:t xml:space="preserve"> </w:t>
      </w:r>
      <w:r w:rsidR="007C695C">
        <w:rPr>
          <w:rFonts w:ascii="Arial" w:hAnsi="Arial" w:cs="Arial"/>
        </w:rPr>
        <w:t xml:space="preserve">the appellant’s conviction on this count is based on circumstantial evidence as well as the doctrine of common purpose. </w:t>
      </w:r>
      <w:r w:rsidR="00691657">
        <w:rPr>
          <w:rFonts w:ascii="Arial" w:hAnsi="Arial" w:cs="Arial"/>
        </w:rPr>
        <w:t>Similarly, i</w:t>
      </w:r>
      <w:r w:rsidR="007C695C">
        <w:rPr>
          <w:rFonts w:ascii="Arial" w:hAnsi="Arial" w:cs="Arial"/>
        </w:rPr>
        <w:t>t was, however, correctly conceded that the state’s reliance on circumstantial evidence as well as the doctrine of common purpose are unsustainable and that ultimately the conviction is unsound.</w:t>
      </w:r>
      <w:r w:rsidR="008E3A75">
        <w:rPr>
          <w:rFonts w:ascii="Arial" w:hAnsi="Arial" w:cs="Arial"/>
          <w:bCs/>
          <w:lang w:val="en-US"/>
        </w:rPr>
        <w:t xml:space="preserve"> </w:t>
      </w:r>
      <w:r>
        <w:rPr>
          <w:rFonts w:ascii="Arial" w:hAnsi="Arial" w:cs="Arial"/>
          <w:bCs/>
          <w:lang w:val="en-US"/>
        </w:rPr>
        <w:t xml:space="preserve"> </w:t>
      </w:r>
    </w:p>
    <w:p w14:paraId="091E0F2F" w14:textId="77777777" w:rsidR="00691657" w:rsidRDefault="00691657" w:rsidP="003D7727">
      <w:pPr>
        <w:spacing w:line="480" w:lineRule="auto"/>
        <w:jc w:val="both"/>
        <w:rPr>
          <w:rFonts w:ascii="Arial" w:hAnsi="Arial" w:cs="Arial"/>
          <w:bCs/>
          <w:lang w:val="en-US"/>
        </w:rPr>
      </w:pPr>
    </w:p>
    <w:p w14:paraId="60FFDC1C" w14:textId="77777777" w:rsidR="001009B1" w:rsidRDefault="00691657" w:rsidP="008E7041">
      <w:pPr>
        <w:spacing w:line="480" w:lineRule="auto"/>
        <w:jc w:val="both"/>
        <w:rPr>
          <w:rFonts w:ascii="Arial" w:hAnsi="Arial" w:cs="Arial"/>
          <w:bCs/>
          <w:lang w:val="en-US"/>
        </w:rPr>
      </w:pPr>
      <w:r w:rsidRPr="0054592D">
        <w:rPr>
          <w:rFonts w:ascii="Arial" w:hAnsi="Arial" w:cs="Arial"/>
          <w:b/>
          <w:lang w:val="en-US"/>
        </w:rPr>
        <w:t>[</w:t>
      </w:r>
      <w:r w:rsidR="0054592D" w:rsidRPr="0054592D">
        <w:rPr>
          <w:rFonts w:ascii="Arial" w:hAnsi="Arial" w:cs="Arial"/>
          <w:b/>
          <w:lang w:val="en-US"/>
        </w:rPr>
        <w:t>26]</w:t>
      </w:r>
      <w:r w:rsidR="0054592D">
        <w:rPr>
          <w:rFonts w:ascii="Arial" w:hAnsi="Arial" w:cs="Arial"/>
          <w:b/>
          <w:lang w:val="en-US"/>
        </w:rPr>
        <w:tab/>
      </w:r>
      <w:r w:rsidR="0054592D" w:rsidRPr="0054592D">
        <w:rPr>
          <w:rFonts w:ascii="Arial" w:hAnsi="Arial" w:cs="Arial"/>
          <w:bCs/>
          <w:lang w:val="en-US"/>
        </w:rPr>
        <w:t>Th</w:t>
      </w:r>
      <w:r w:rsidR="0054592D">
        <w:rPr>
          <w:rFonts w:ascii="Arial" w:hAnsi="Arial" w:cs="Arial"/>
          <w:bCs/>
          <w:lang w:val="en-US"/>
        </w:rPr>
        <w:t>e appellant was nowhere nea</w:t>
      </w:r>
      <w:r w:rsidR="00130211">
        <w:rPr>
          <w:rFonts w:ascii="Arial" w:hAnsi="Arial" w:cs="Arial"/>
          <w:bCs/>
          <w:lang w:val="en-US"/>
        </w:rPr>
        <w:t xml:space="preserve">r the Jeep </w:t>
      </w:r>
      <w:r w:rsidR="005355C7">
        <w:rPr>
          <w:rFonts w:ascii="Arial" w:hAnsi="Arial" w:cs="Arial"/>
          <w:bCs/>
          <w:lang w:val="en-US"/>
        </w:rPr>
        <w:t xml:space="preserve">and could </w:t>
      </w:r>
      <w:r w:rsidR="00545ADB">
        <w:rPr>
          <w:rFonts w:ascii="Arial" w:hAnsi="Arial" w:cs="Arial"/>
          <w:bCs/>
          <w:lang w:val="en-US"/>
        </w:rPr>
        <w:t xml:space="preserve">never have had any intention to damage same. That he was not only charged but also convicted is difficult to understand. </w:t>
      </w:r>
      <w:r w:rsidR="004D3A18">
        <w:rPr>
          <w:rFonts w:ascii="Arial" w:hAnsi="Arial" w:cs="Arial"/>
          <w:bCs/>
          <w:lang w:val="en-US"/>
        </w:rPr>
        <w:t xml:space="preserve">The judgment also </w:t>
      </w:r>
      <w:r w:rsidR="00515A26">
        <w:rPr>
          <w:rFonts w:ascii="Arial" w:hAnsi="Arial" w:cs="Arial"/>
          <w:bCs/>
          <w:lang w:val="en-US"/>
        </w:rPr>
        <w:t xml:space="preserve">does not set out the reasons why the appellant was </w:t>
      </w:r>
      <w:r w:rsidR="00515A26">
        <w:rPr>
          <w:rFonts w:ascii="Arial" w:hAnsi="Arial" w:cs="Arial"/>
          <w:bCs/>
          <w:lang w:val="en-US"/>
        </w:rPr>
        <w:lastRenderedPageBreak/>
        <w:t xml:space="preserve">convicted on this count. </w:t>
      </w:r>
      <w:r w:rsidR="00EF4B0B">
        <w:rPr>
          <w:rFonts w:ascii="Arial" w:hAnsi="Arial" w:cs="Arial"/>
          <w:bCs/>
          <w:lang w:val="en-US"/>
        </w:rPr>
        <w:t xml:space="preserve">What appears from the record is that </w:t>
      </w:r>
      <w:r w:rsidR="003E66FF">
        <w:rPr>
          <w:rFonts w:ascii="Arial" w:hAnsi="Arial" w:cs="Arial"/>
          <w:bCs/>
          <w:lang w:val="en-US"/>
        </w:rPr>
        <w:t xml:space="preserve">the </w:t>
      </w:r>
      <w:bookmarkEnd w:id="3"/>
      <w:r w:rsidR="00A56E54">
        <w:rPr>
          <w:rFonts w:ascii="Arial" w:hAnsi="Arial" w:cs="Arial"/>
          <w:bCs/>
          <w:lang w:val="en-US"/>
        </w:rPr>
        <w:t xml:space="preserve">trial court evaluated the evidence relating to murder, robbery as well as attempted robbery </w:t>
      </w:r>
      <w:r w:rsidR="00811723">
        <w:rPr>
          <w:rFonts w:ascii="Arial" w:hAnsi="Arial" w:cs="Arial"/>
          <w:bCs/>
          <w:lang w:val="en-US"/>
        </w:rPr>
        <w:t xml:space="preserve">charges and </w:t>
      </w:r>
      <w:r w:rsidR="00830A47">
        <w:rPr>
          <w:rFonts w:ascii="Arial" w:hAnsi="Arial" w:cs="Arial"/>
          <w:bCs/>
          <w:lang w:val="en-US"/>
        </w:rPr>
        <w:t>found t</w:t>
      </w:r>
      <w:r w:rsidR="00811723">
        <w:rPr>
          <w:rFonts w:ascii="Arial" w:hAnsi="Arial" w:cs="Arial"/>
          <w:bCs/>
          <w:lang w:val="en-US"/>
        </w:rPr>
        <w:t xml:space="preserve">he appellant </w:t>
      </w:r>
      <w:r w:rsidR="00830A47">
        <w:rPr>
          <w:rFonts w:ascii="Arial" w:hAnsi="Arial" w:cs="Arial"/>
          <w:bCs/>
          <w:lang w:val="en-US"/>
        </w:rPr>
        <w:t xml:space="preserve">guilty </w:t>
      </w:r>
      <w:r w:rsidR="00F970FA">
        <w:rPr>
          <w:rFonts w:ascii="Arial" w:hAnsi="Arial" w:cs="Arial"/>
          <w:bCs/>
          <w:lang w:val="en-US"/>
        </w:rPr>
        <w:t>only of</w:t>
      </w:r>
      <w:r w:rsidR="00830A47">
        <w:rPr>
          <w:rFonts w:ascii="Arial" w:hAnsi="Arial" w:cs="Arial"/>
          <w:bCs/>
          <w:lang w:val="en-US"/>
        </w:rPr>
        <w:t xml:space="preserve"> the attempted robbery</w:t>
      </w:r>
      <w:r w:rsidR="009076E5">
        <w:rPr>
          <w:rFonts w:ascii="Arial" w:hAnsi="Arial" w:cs="Arial"/>
          <w:bCs/>
          <w:lang w:val="en-US"/>
        </w:rPr>
        <w:t xml:space="preserve">. Thereafter, without any indication that </w:t>
      </w:r>
      <w:r w:rsidR="003E66FF">
        <w:rPr>
          <w:rFonts w:ascii="Arial" w:hAnsi="Arial" w:cs="Arial"/>
          <w:bCs/>
          <w:lang w:val="en-US"/>
        </w:rPr>
        <w:t>it</w:t>
      </w:r>
      <w:r w:rsidR="00247EFC">
        <w:rPr>
          <w:rFonts w:ascii="Arial" w:hAnsi="Arial" w:cs="Arial"/>
          <w:bCs/>
          <w:lang w:val="en-US"/>
        </w:rPr>
        <w:t xml:space="preserve"> had considered the elements of the offences relating to </w:t>
      </w:r>
      <w:r w:rsidR="00F970FA">
        <w:rPr>
          <w:rFonts w:ascii="Arial" w:hAnsi="Arial" w:cs="Arial"/>
          <w:bCs/>
          <w:lang w:val="en-US"/>
        </w:rPr>
        <w:t>m</w:t>
      </w:r>
      <w:r w:rsidR="00247EFC">
        <w:rPr>
          <w:rFonts w:ascii="Arial" w:hAnsi="Arial" w:cs="Arial"/>
          <w:bCs/>
          <w:lang w:val="en-US"/>
        </w:rPr>
        <w:t xml:space="preserve">alicious </w:t>
      </w:r>
      <w:r w:rsidR="00F970FA">
        <w:rPr>
          <w:rFonts w:ascii="Arial" w:hAnsi="Arial" w:cs="Arial"/>
          <w:bCs/>
          <w:lang w:val="en-US"/>
        </w:rPr>
        <w:t>i</w:t>
      </w:r>
      <w:r w:rsidR="00247EFC">
        <w:rPr>
          <w:rFonts w:ascii="Arial" w:hAnsi="Arial" w:cs="Arial"/>
          <w:bCs/>
          <w:lang w:val="en-US"/>
        </w:rPr>
        <w:t xml:space="preserve">njury to </w:t>
      </w:r>
      <w:r w:rsidR="00F970FA">
        <w:rPr>
          <w:rFonts w:ascii="Arial" w:hAnsi="Arial" w:cs="Arial"/>
          <w:bCs/>
          <w:lang w:val="en-US"/>
        </w:rPr>
        <w:t>p</w:t>
      </w:r>
      <w:r w:rsidR="00247EFC">
        <w:rPr>
          <w:rFonts w:ascii="Arial" w:hAnsi="Arial" w:cs="Arial"/>
          <w:bCs/>
          <w:lang w:val="en-US"/>
        </w:rPr>
        <w:t xml:space="preserve">roperty as well as the offences relating </w:t>
      </w:r>
      <w:r w:rsidR="00BB7B52">
        <w:rPr>
          <w:rFonts w:ascii="Arial" w:hAnsi="Arial" w:cs="Arial"/>
          <w:bCs/>
          <w:lang w:val="en-US"/>
        </w:rPr>
        <w:t>to the</w:t>
      </w:r>
      <w:r w:rsidR="00247EFC">
        <w:rPr>
          <w:rFonts w:ascii="Arial" w:hAnsi="Arial" w:cs="Arial"/>
          <w:bCs/>
          <w:lang w:val="en-US"/>
        </w:rPr>
        <w:t xml:space="preserve"> contravention of POCA, </w:t>
      </w:r>
      <w:r w:rsidR="00C713FF">
        <w:rPr>
          <w:rFonts w:ascii="Arial" w:hAnsi="Arial" w:cs="Arial"/>
          <w:bCs/>
          <w:lang w:val="en-US"/>
        </w:rPr>
        <w:t xml:space="preserve">repealed </w:t>
      </w:r>
      <w:r w:rsidR="00247EFC">
        <w:rPr>
          <w:rFonts w:ascii="Arial" w:hAnsi="Arial" w:cs="Arial"/>
          <w:bCs/>
          <w:lang w:val="en-US"/>
        </w:rPr>
        <w:t xml:space="preserve">Dangerous Weapons Act and the General Law </w:t>
      </w:r>
      <w:r w:rsidR="00C713FF">
        <w:rPr>
          <w:rFonts w:ascii="Arial" w:hAnsi="Arial" w:cs="Arial"/>
          <w:bCs/>
          <w:lang w:val="en-US"/>
        </w:rPr>
        <w:t xml:space="preserve">Third </w:t>
      </w:r>
      <w:r w:rsidR="00247EFC">
        <w:rPr>
          <w:rFonts w:ascii="Arial" w:hAnsi="Arial" w:cs="Arial"/>
          <w:bCs/>
          <w:lang w:val="en-US"/>
        </w:rPr>
        <w:t>Amendment</w:t>
      </w:r>
      <w:r w:rsidR="00C713FF">
        <w:rPr>
          <w:rFonts w:ascii="Arial" w:hAnsi="Arial" w:cs="Arial"/>
          <w:bCs/>
          <w:lang w:val="en-US"/>
        </w:rPr>
        <w:t xml:space="preserve"> Act</w:t>
      </w:r>
      <w:r w:rsidR="00346C9E">
        <w:rPr>
          <w:rFonts w:ascii="Arial" w:hAnsi="Arial" w:cs="Arial"/>
          <w:bCs/>
          <w:lang w:val="en-US"/>
        </w:rPr>
        <w:t>, proceeded</w:t>
      </w:r>
      <w:r w:rsidR="00D708B9">
        <w:rPr>
          <w:rFonts w:ascii="Arial" w:hAnsi="Arial" w:cs="Arial"/>
          <w:bCs/>
          <w:lang w:val="en-US"/>
        </w:rPr>
        <w:t xml:space="preserve"> to state</w:t>
      </w:r>
      <w:r w:rsidR="001009B1">
        <w:rPr>
          <w:rFonts w:ascii="Arial" w:hAnsi="Arial" w:cs="Arial"/>
          <w:bCs/>
          <w:lang w:val="en-US"/>
        </w:rPr>
        <w:t>,</w:t>
      </w:r>
      <w:r w:rsidR="00D708B9">
        <w:rPr>
          <w:rFonts w:ascii="Arial" w:hAnsi="Arial" w:cs="Arial"/>
          <w:bCs/>
          <w:lang w:val="en-US"/>
        </w:rPr>
        <w:t xml:space="preserve"> </w:t>
      </w:r>
    </w:p>
    <w:p w14:paraId="3D0AC9AB" w14:textId="77777777" w:rsidR="001009B1" w:rsidRDefault="001009B1" w:rsidP="001009B1">
      <w:pPr>
        <w:jc w:val="both"/>
        <w:rPr>
          <w:rFonts w:ascii="Arial" w:hAnsi="Arial" w:cs="Arial"/>
          <w:bCs/>
          <w:lang w:val="en-US"/>
        </w:rPr>
      </w:pPr>
    </w:p>
    <w:p w14:paraId="58F159C9" w14:textId="77777777" w:rsidR="001009B1" w:rsidRDefault="00BB7B52" w:rsidP="001009B1">
      <w:pPr>
        <w:spacing w:line="360" w:lineRule="auto"/>
        <w:ind w:left="720"/>
        <w:jc w:val="both"/>
        <w:rPr>
          <w:rFonts w:ascii="Arial" w:hAnsi="Arial" w:cs="Arial"/>
          <w:bCs/>
          <w:lang w:val="en-US"/>
        </w:rPr>
      </w:pPr>
      <w:r>
        <w:rPr>
          <w:rFonts w:ascii="Arial" w:hAnsi="Arial" w:cs="Arial"/>
          <w:bCs/>
          <w:lang w:val="en-US"/>
        </w:rPr>
        <w:t>‘</w:t>
      </w:r>
      <w:r w:rsidR="00D708B9">
        <w:rPr>
          <w:rFonts w:ascii="Arial" w:hAnsi="Arial" w:cs="Arial"/>
          <w:bCs/>
          <w:lang w:val="en-US"/>
        </w:rPr>
        <w:t>o</w:t>
      </w:r>
      <w:r w:rsidRPr="00584B5A">
        <w:rPr>
          <w:rFonts w:ascii="Arial" w:hAnsi="Arial" w:cs="Arial"/>
          <w:bCs/>
          <w:sz w:val="22"/>
          <w:szCs w:val="22"/>
          <w:lang w:val="en-US"/>
        </w:rPr>
        <w:t xml:space="preserve">nce again, the circumstantial evidence </w:t>
      </w:r>
      <w:r w:rsidR="008A0583" w:rsidRPr="00584B5A">
        <w:rPr>
          <w:rFonts w:ascii="Arial" w:hAnsi="Arial" w:cs="Arial"/>
          <w:bCs/>
          <w:sz w:val="22"/>
          <w:szCs w:val="22"/>
          <w:lang w:val="en-US"/>
        </w:rPr>
        <w:t>in this instance also supports the conclusion that the accused were acting together in common purpose</w:t>
      </w:r>
      <w:r w:rsidR="00C23170" w:rsidRPr="00584B5A">
        <w:rPr>
          <w:rFonts w:ascii="Arial" w:hAnsi="Arial" w:cs="Arial"/>
          <w:bCs/>
          <w:sz w:val="22"/>
          <w:szCs w:val="22"/>
          <w:lang w:val="en-US"/>
        </w:rPr>
        <w:t xml:space="preserve"> in the commission of the crime</w:t>
      </w:r>
      <w:r w:rsidR="00B82022">
        <w:rPr>
          <w:rFonts w:ascii="Arial" w:hAnsi="Arial" w:cs="Arial"/>
          <w:bCs/>
          <w:sz w:val="22"/>
          <w:szCs w:val="22"/>
          <w:lang w:val="en-US"/>
        </w:rPr>
        <w:t>s</w:t>
      </w:r>
      <w:r w:rsidR="00C23170" w:rsidRPr="00584B5A">
        <w:rPr>
          <w:rFonts w:ascii="Arial" w:hAnsi="Arial" w:cs="Arial"/>
          <w:bCs/>
          <w:sz w:val="22"/>
          <w:szCs w:val="22"/>
          <w:lang w:val="en-US"/>
        </w:rPr>
        <w:t xml:space="preserve">. I, therefore, find that they </w:t>
      </w:r>
      <w:r w:rsidR="00312BCD" w:rsidRPr="00584B5A">
        <w:rPr>
          <w:rFonts w:ascii="Arial" w:hAnsi="Arial" w:cs="Arial"/>
          <w:bCs/>
          <w:sz w:val="22"/>
          <w:szCs w:val="22"/>
          <w:lang w:val="en-US"/>
        </w:rPr>
        <w:t xml:space="preserve">are all guilty </w:t>
      </w:r>
      <w:r w:rsidR="00715DE3" w:rsidRPr="00584B5A">
        <w:rPr>
          <w:rFonts w:ascii="Arial" w:hAnsi="Arial" w:cs="Arial"/>
          <w:bCs/>
          <w:sz w:val="22"/>
          <w:szCs w:val="22"/>
          <w:lang w:val="en-US"/>
        </w:rPr>
        <w:t>of all the counts relating to the Claremont incident</w:t>
      </w:r>
      <w:r w:rsidR="008B54A6">
        <w:rPr>
          <w:rFonts w:ascii="Arial" w:hAnsi="Arial" w:cs="Arial"/>
          <w:bCs/>
          <w:lang w:val="en-US"/>
        </w:rPr>
        <w:t>…</w:t>
      </w:r>
      <w:r w:rsidR="00584B5A">
        <w:rPr>
          <w:rFonts w:ascii="Arial" w:hAnsi="Arial" w:cs="Arial"/>
          <w:bCs/>
          <w:lang w:val="en-US"/>
        </w:rPr>
        <w:t>’</w:t>
      </w:r>
      <w:r>
        <w:rPr>
          <w:rFonts w:ascii="Arial" w:hAnsi="Arial" w:cs="Arial"/>
          <w:bCs/>
          <w:lang w:val="en-US"/>
        </w:rPr>
        <w:t xml:space="preserve"> </w:t>
      </w:r>
    </w:p>
    <w:p w14:paraId="47E40CD7" w14:textId="77777777" w:rsidR="001009B1" w:rsidRDefault="001009B1" w:rsidP="001009B1">
      <w:pPr>
        <w:spacing w:line="480" w:lineRule="auto"/>
        <w:jc w:val="both"/>
        <w:rPr>
          <w:rFonts w:ascii="Arial" w:hAnsi="Arial" w:cs="Arial"/>
          <w:bCs/>
          <w:lang w:val="en-US"/>
        </w:rPr>
      </w:pPr>
    </w:p>
    <w:p w14:paraId="1A00FE7D" w14:textId="59178E1F" w:rsidR="00346C9E" w:rsidRDefault="00B82022" w:rsidP="001009B1">
      <w:pPr>
        <w:spacing w:line="480" w:lineRule="auto"/>
        <w:jc w:val="both"/>
        <w:rPr>
          <w:rFonts w:ascii="Arial" w:hAnsi="Arial" w:cs="Arial"/>
          <w:bCs/>
          <w:lang w:val="en-US"/>
        </w:rPr>
      </w:pPr>
      <w:r>
        <w:rPr>
          <w:rFonts w:ascii="Arial" w:hAnsi="Arial" w:cs="Arial"/>
          <w:bCs/>
          <w:lang w:val="en-US"/>
        </w:rPr>
        <w:t xml:space="preserve">Clearly, the conviction </w:t>
      </w:r>
      <w:r w:rsidR="00A2281A">
        <w:rPr>
          <w:rFonts w:ascii="Arial" w:hAnsi="Arial" w:cs="Arial"/>
          <w:bCs/>
          <w:lang w:val="en-US"/>
        </w:rPr>
        <w:t>in respect of this count i</w:t>
      </w:r>
      <w:r w:rsidR="001009B1">
        <w:rPr>
          <w:rFonts w:ascii="Arial" w:hAnsi="Arial" w:cs="Arial"/>
          <w:bCs/>
          <w:lang w:val="en-US"/>
        </w:rPr>
        <w:t xml:space="preserve">s unsustainable and the appeal </w:t>
      </w:r>
      <w:r w:rsidR="00A2281A">
        <w:rPr>
          <w:rFonts w:ascii="Arial" w:hAnsi="Arial" w:cs="Arial"/>
          <w:bCs/>
          <w:lang w:val="en-US"/>
        </w:rPr>
        <w:t xml:space="preserve">therefore should succeed. </w:t>
      </w:r>
      <w:r w:rsidR="00E05769">
        <w:rPr>
          <w:rFonts w:ascii="Arial" w:hAnsi="Arial" w:cs="Arial"/>
          <w:bCs/>
          <w:lang w:val="en-US"/>
        </w:rPr>
        <w:t>To consider next is the appropriateness of the sentence imposed.</w:t>
      </w:r>
    </w:p>
    <w:p w14:paraId="593EBD7E" w14:textId="202C3737" w:rsidR="002B64CF" w:rsidRDefault="002B64CF" w:rsidP="008E7041">
      <w:pPr>
        <w:spacing w:line="480" w:lineRule="auto"/>
        <w:jc w:val="both"/>
        <w:rPr>
          <w:rFonts w:ascii="Arial" w:hAnsi="Arial" w:cs="Arial"/>
          <w:b/>
          <w:lang w:val="en-US"/>
        </w:rPr>
      </w:pPr>
    </w:p>
    <w:p w14:paraId="6FC6B50D" w14:textId="4BFD8E09" w:rsidR="00E05769" w:rsidRDefault="00E05769" w:rsidP="008E7041">
      <w:pPr>
        <w:spacing w:line="480" w:lineRule="auto"/>
        <w:jc w:val="both"/>
        <w:rPr>
          <w:rFonts w:ascii="Arial" w:hAnsi="Arial" w:cs="Arial"/>
          <w:b/>
          <w:lang w:val="en-US"/>
        </w:rPr>
      </w:pPr>
      <w:r w:rsidRPr="00E05769">
        <w:rPr>
          <w:rFonts w:ascii="Arial" w:hAnsi="Arial" w:cs="Arial"/>
          <w:b/>
          <w:lang w:val="en-US"/>
        </w:rPr>
        <w:t>Sentence</w:t>
      </w:r>
    </w:p>
    <w:p w14:paraId="3EED39CA" w14:textId="15744EE2" w:rsidR="00B02770" w:rsidRDefault="00E05769" w:rsidP="008E7041">
      <w:pPr>
        <w:spacing w:line="480" w:lineRule="auto"/>
        <w:jc w:val="both"/>
        <w:rPr>
          <w:rFonts w:ascii="Arial" w:hAnsi="Arial" w:cs="Arial"/>
          <w:bCs/>
          <w:lang w:val="en-US"/>
        </w:rPr>
      </w:pPr>
      <w:r>
        <w:rPr>
          <w:rFonts w:ascii="Arial" w:hAnsi="Arial" w:cs="Arial"/>
          <w:b/>
          <w:lang w:val="en-US"/>
        </w:rPr>
        <w:t>[27]</w:t>
      </w:r>
      <w:r>
        <w:rPr>
          <w:rFonts w:ascii="Arial" w:hAnsi="Arial" w:cs="Arial"/>
          <w:b/>
          <w:lang w:val="en-US"/>
        </w:rPr>
        <w:tab/>
      </w:r>
      <w:r w:rsidR="00220065">
        <w:rPr>
          <w:rFonts w:ascii="Arial" w:hAnsi="Arial" w:cs="Arial"/>
          <w:bCs/>
          <w:lang w:val="en-US"/>
        </w:rPr>
        <w:t xml:space="preserve">The </w:t>
      </w:r>
      <w:r w:rsidR="003E0568">
        <w:rPr>
          <w:rFonts w:ascii="Arial" w:hAnsi="Arial" w:cs="Arial"/>
          <w:bCs/>
          <w:lang w:val="en-US"/>
        </w:rPr>
        <w:t xml:space="preserve">5 years’ imprisonment imposed in respect of counts 5 and 6 falls away </w:t>
      </w:r>
      <w:r w:rsidR="006036F2">
        <w:rPr>
          <w:rFonts w:ascii="Arial" w:hAnsi="Arial" w:cs="Arial"/>
          <w:bCs/>
          <w:lang w:val="en-US"/>
        </w:rPr>
        <w:t xml:space="preserve">as a result of the appellant’s acquittal on these charges. The 3 years’ imprisonment imposed </w:t>
      </w:r>
      <w:r w:rsidR="00EF3B79">
        <w:rPr>
          <w:rFonts w:ascii="Arial" w:hAnsi="Arial" w:cs="Arial"/>
          <w:bCs/>
          <w:lang w:val="en-US"/>
        </w:rPr>
        <w:t xml:space="preserve">in respect of counts 10 to 12 was ordered to run concurrently with 10 years’ imprisonment imposed in respect of count </w:t>
      </w:r>
      <w:r w:rsidR="007D425E">
        <w:rPr>
          <w:rFonts w:ascii="Arial" w:hAnsi="Arial" w:cs="Arial"/>
          <w:bCs/>
          <w:lang w:val="en-US"/>
        </w:rPr>
        <w:t>7. Therefore, the acquittal of the appellant on counts 10 to 12 has no effect on the sentence.</w:t>
      </w:r>
      <w:r w:rsidR="005A6BDD">
        <w:rPr>
          <w:rFonts w:ascii="Arial" w:hAnsi="Arial" w:cs="Arial"/>
          <w:bCs/>
          <w:lang w:val="en-US"/>
        </w:rPr>
        <w:t xml:space="preserve"> What remains for consideration is the appropriateness of the sentence imposed in respect of counts 7 to 9. </w:t>
      </w:r>
    </w:p>
    <w:p w14:paraId="74934AA6" w14:textId="77777777" w:rsidR="00B02770" w:rsidRDefault="00B02770" w:rsidP="008E7041">
      <w:pPr>
        <w:spacing w:line="480" w:lineRule="auto"/>
        <w:jc w:val="both"/>
        <w:rPr>
          <w:rFonts w:ascii="Arial" w:hAnsi="Arial" w:cs="Arial"/>
          <w:bCs/>
          <w:lang w:val="en-US"/>
        </w:rPr>
      </w:pPr>
    </w:p>
    <w:p w14:paraId="12138ADB" w14:textId="0F72617B" w:rsidR="00B02770" w:rsidRDefault="00B02770" w:rsidP="008E7041">
      <w:pPr>
        <w:spacing w:line="480" w:lineRule="auto"/>
        <w:jc w:val="both"/>
        <w:rPr>
          <w:rFonts w:ascii="Arial" w:hAnsi="Arial" w:cs="Arial"/>
          <w:bCs/>
          <w:lang w:val="en-US"/>
        </w:rPr>
      </w:pPr>
      <w:r w:rsidRPr="00B02770">
        <w:rPr>
          <w:rFonts w:ascii="Arial" w:hAnsi="Arial" w:cs="Arial"/>
          <w:b/>
          <w:lang w:val="en-US"/>
        </w:rPr>
        <w:t>[28]</w:t>
      </w:r>
      <w:r w:rsidRPr="00B02770">
        <w:rPr>
          <w:rFonts w:ascii="Arial" w:hAnsi="Arial" w:cs="Arial"/>
          <w:b/>
          <w:lang w:val="en-US"/>
        </w:rPr>
        <w:tab/>
      </w:r>
      <w:r>
        <w:rPr>
          <w:rFonts w:ascii="Arial" w:hAnsi="Arial" w:cs="Arial"/>
          <w:bCs/>
          <w:lang w:val="en-US"/>
        </w:rPr>
        <w:t xml:space="preserve">No argument was presented why this court should interfere with the sentence imposed in respect of count 9, presumably because the sentence in respect of that count was ordered to run concurrently with the sentence imposed in respect of count 8. In </w:t>
      </w:r>
      <w:r>
        <w:rPr>
          <w:rFonts w:ascii="Arial" w:hAnsi="Arial" w:cs="Arial"/>
          <w:bCs/>
          <w:lang w:val="en-US"/>
        </w:rPr>
        <w:lastRenderedPageBreak/>
        <w:t>respect of</w:t>
      </w:r>
      <w:r w:rsidR="00941169">
        <w:rPr>
          <w:rFonts w:ascii="Arial" w:hAnsi="Arial" w:cs="Arial"/>
          <w:bCs/>
          <w:lang w:val="en-US"/>
        </w:rPr>
        <w:t xml:space="preserve"> count 9, it was merely submitted that the sentence is startlingly inappropriate and induces a sense of shock without</w:t>
      </w:r>
      <w:r w:rsidR="003C33DC">
        <w:rPr>
          <w:rFonts w:ascii="Arial" w:hAnsi="Arial" w:cs="Arial"/>
          <w:bCs/>
          <w:lang w:val="en-US"/>
        </w:rPr>
        <w:t xml:space="preserve"> more</w:t>
      </w:r>
      <w:r w:rsidR="00941169">
        <w:rPr>
          <w:rFonts w:ascii="Arial" w:hAnsi="Arial" w:cs="Arial"/>
          <w:bCs/>
          <w:lang w:val="en-US"/>
        </w:rPr>
        <w:t xml:space="preserve">.   </w:t>
      </w:r>
    </w:p>
    <w:p w14:paraId="1BA06E70" w14:textId="77777777" w:rsidR="0016376E" w:rsidRDefault="0016376E" w:rsidP="008E7041">
      <w:pPr>
        <w:spacing w:line="480" w:lineRule="auto"/>
        <w:jc w:val="both"/>
        <w:rPr>
          <w:rFonts w:ascii="Arial" w:hAnsi="Arial" w:cs="Arial"/>
          <w:bCs/>
          <w:lang w:val="en-US"/>
        </w:rPr>
      </w:pPr>
    </w:p>
    <w:p w14:paraId="3716B799" w14:textId="0B368833" w:rsidR="007D425E" w:rsidRDefault="00CE1C7F" w:rsidP="008E7041">
      <w:pPr>
        <w:spacing w:line="480" w:lineRule="auto"/>
        <w:jc w:val="both"/>
        <w:rPr>
          <w:rFonts w:ascii="Arial" w:hAnsi="Arial" w:cs="Arial"/>
          <w:bCs/>
          <w:lang w:val="en-US"/>
        </w:rPr>
      </w:pPr>
      <w:r w:rsidRPr="00D63369">
        <w:rPr>
          <w:rFonts w:ascii="Arial" w:hAnsi="Arial" w:cs="Arial"/>
          <w:b/>
          <w:lang w:val="en-US"/>
        </w:rPr>
        <w:t>[</w:t>
      </w:r>
      <w:r w:rsidR="00D63369" w:rsidRPr="00D63369">
        <w:rPr>
          <w:rFonts w:ascii="Arial" w:hAnsi="Arial" w:cs="Arial"/>
          <w:b/>
          <w:lang w:val="en-US"/>
        </w:rPr>
        <w:t>29]</w:t>
      </w:r>
      <w:r w:rsidR="00D63369">
        <w:rPr>
          <w:rFonts w:ascii="Arial" w:hAnsi="Arial" w:cs="Arial"/>
          <w:bCs/>
          <w:lang w:val="en-US"/>
        </w:rPr>
        <w:tab/>
      </w:r>
      <w:r w:rsidR="009403B6">
        <w:rPr>
          <w:rFonts w:ascii="Arial" w:hAnsi="Arial" w:cs="Arial"/>
          <w:bCs/>
          <w:lang w:val="en-US"/>
        </w:rPr>
        <w:t xml:space="preserve">There was a lot of focus </w:t>
      </w:r>
      <w:r w:rsidR="003608D2">
        <w:rPr>
          <w:rFonts w:ascii="Arial" w:hAnsi="Arial" w:cs="Arial"/>
          <w:bCs/>
          <w:lang w:val="en-US"/>
        </w:rPr>
        <w:t>o</w:t>
      </w:r>
      <w:r w:rsidR="009403B6">
        <w:rPr>
          <w:rFonts w:ascii="Arial" w:hAnsi="Arial" w:cs="Arial"/>
          <w:bCs/>
          <w:lang w:val="en-US"/>
        </w:rPr>
        <w:t xml:space="preserve">n the sentence imposed in count 7. </w:t>
      </w:r>
      <w:r w:rsidR="00043CCB">
        <w:rPr>
          <w:rFonts w:ascii="Arial" w:hAnsi="Arial" w:cs="Arial"/>
          <w:bCs/>
          <w:lang w:val="en-US"/>
        </w:rPr>
        <w:t xml:space="preserve">The gist of the argument </w:t>
      </w:r>
      <w:r w:rsidR="003A25CD">
        <w:rPr>
          <w:rFonts w:ascii="Arial" w:hAnsi="Arial" w:cs="Arial"/>
          <w:bCs/>
          <w:lang w:val="en-US"/>
        </w:rPr>
        <w:t xml:space="preserve">is that </w:t>
      </w:r>
      <w:r w:rsidR="008F1F73">
        <w:rPr>
          <w:rFonts w:ascii="Arial" w:hAnsi="Arial" w:cs="Arial"/>
          <w:bCs/>
          <w:lang w:val="en-US"/>
        </w:rPr>
        <w:t xml:space="preserve">the state </w:t>
      </w:r>
      <w:r w:rsidR="00F94A0E">
        <w:rPr>
          <w:rFonts w:ascii="Arial" w:hAnsi="Arial" w:cs="Arial"/>
          <w:bCs/>
          <w:lang w:val="en-US"/>
        </w:rPr>
        <w:t>failed to prove the presence of aggravating circumstances as defined in s</w:t>
      </w:r>
      <w:r w:rsidR="000D4393">
        <w:rPr>
          <w:rFonts w:ascii="Arial" w:hAnsi="Arial" w:cs="Arial"/>
          <w:bCs/>
          <w:lang w:val="en-US"/>
        </w:rPr>
        <w:t xml:space="preserve"> 1 of the Criminal Procedure Act</w:t>
      </w:r>
      <w:r w:rsidR="00D63369">
        <w:rPr>
          <w:rFonts w:ascii="Arial" w:hAnsi="Arial" w:cs="Arial"/>
          <w:bCs/>
          <w:lang w:val="en-US"/>
        </w:rPr>
        <w:t xml:space="preserve"> </w:t>
      </w:r>
      <w:r w:rsidR="00E11039">
        <w:rPr>
          <w:rFonts w:ascii="Arial" w:hAnsi="Arial" w:cs="Arial"/>
          <w:bCs/>
          <w:lang w:val="en-US"/>
        </w:rPr>
        <w:t>51 of 1977 (</w:t>
      </w:r>
      <w:r w:rsidR="00E11039" w:rsidRPr="003A25CD">
        <w:rPr>
          <w:rFonts w:ascii="Arial" w:hAnsi="Arial" w:cs="Arial"/>
          <w:b/>
          <w:lang w:val="en-US"/>
        </w:rPr>
        <w:t>Criminal Procedure Act</w:t>
      </w:r>
      <w:r w:rsidR="00E11039">
        <w:rPr>
          <w:rFonts w:ascii="Arial" w:hAnsi="Arial" w:cs="Arial"/>
          <w:bCs/>
          <w:lang w:val="en-US"/>
        </w:rPr>
        <w:t>)</w:t>
      </w:r>
      <w:r w:rsidR="00863D06">
        <w:rPr>
          <w:rFonts w:ascii="Arial" w:hAnsi="Arial" w:cs="Arial"/>
          <w:bCs/>
          <w:lang w:val="en-US"/>
        </w:rPr>
        <w:t xml:space="preserve"> beyond </w:t>
      </w:r>
      <w:r w:rsidR="003608D2">
        <w:rPr>
          <w:rFonts w:ascii="Arial" w:hAnsi="Arial" w:cs="Arial"/>
          <w:bCs/>
          <w:lang w:val="en-US"/>
        </w:rPr>
        <w:t xml:space="preserve">a </w:t>
      </w:r>
      <w:r w:rsidR="00863D06">
        <w:rPr>
          <w:rFonts w:ascii="Arial" w:hAnsi="Arial" w:cs="Arial"/>
          <w:bCs/>
          <w:lang w:val="en-US"/>
        </w:rPr>
        <w:t xml:space="preserve">reasonable doubt and that the trial court misdirected </w:t>
      </w:r>
      <w:r w:rsidR="008349A9">
        <w:rPr>
          <w:rFonts w:ascii="Arial" w:hAnsi="Arial" w:cs="Arial"/>
          <w:bCs/>
          <w:lang w:val="en-US"/>
        </w:rPr>
        <w:t>itself in failing to appreciate such failure.</w:t>
      </w:r>
      <w:r w:rsidR="0016376E">
        <w:rPr>
          <w:rFonts w:ascii="Arial" w:hAnsi="Arial" w:cs="Arial"/>
          <w:bCs/>
          <w:lang w:val="en-US"/>
        </w:rPr>
        <w:t xml:space="preserve"> </w:t>
      </w:r>
      <w:r w:rsidR="002D3413">
        <w:rPr>
          <w:rFonts w:ascii="Arial" w:hAnsi="Arial" w:cs="Arial"/>
          <w:bCs/>
          <w:lang w:val="en-US"/>
        </w:rPr>
        <w:t xml:space="preserve">This submission proceeded on the basis that what </w:t>
      </w:r>
      <w:r w:rsidR="00935832">
        <w:rPr>
          <w:rFonts w:ascii="Arial" w:hAnsi="Arial" w:cs="Arial"/>
          <w:bCs/>
          <w:lang w:val="en-US"/>
        </w:rPr>
        <w:t>the s</w:t>
      </w:r>
      <w:r w:rsidR="0074472D">
        <w:rPr>
          <w:rFonts w:ascii="Arial" w:hAnsi="Arial" w:cs="Arial"/>
          <w:bCs/>
          <w:lang w:val="en-US"/>
        </w:rPr>
        <w:t xml:space="preserve">tate was required to prove was that one of the assailants </w:t>
      </w:r>
      <w:r w:rsidR="006D18F0">
        <w:rPr>
          <w:rFonts w:ascii="Arial" w:hAnsi="Arial" w:cs="Arial"/>
          <w:bCs/>
          <w:lang w:val="en-US"/>
        </w:rPr>
        <w:t xml:space="preserve">wielded </w:t>
      </w:r>
      <w:r w:rsidR="00221159">
        <w:rPr>
          <w:rFonts w:ascii="Arial" w:hAnsi="Arial" w:cs="Arial"/>
          <w:bCs/>
          <w:lang w:val="en-US"/>
        </w:rPr>
        <w:t>a</w:t>
      </w:r>
      <w:r w:rsidR="003F45AA">
        <w:rPr>
          <w:rFonts w:ascii="Arial" w:hAnsi="Arial" w:cs="Arial"/>
          <w:bCs/>
          <w:lang w:val="en-US"/>
        </w:rPr>
        <w:t xml:space="preserve"> dangerous weapon, to wit a screwdriver, in such a manner that his conduct manifested </w:t>
      </w:r>
      <w:r w:rsidR="00B91EB8">
        <w:rPr>
          <w:rFonts w:ascii="Arial" w:hAnsi="Arial" w:cs="Arial"/>
          <w:bCs/>
          <w:lang w:val="en-US"/>
        </w:rPr>
        <w:t>a threat to the victims.</w:t>
      </w:r>
      <w:r w:rsidR="00BE6301">
        <w:rPr>
          <w:rFonts w:ascii="Arial" w:hAnsi="Arial" w:cs="Arial"/>
          <w:bCs/>
          <w:lang w:val="en-US"/>
        </w:rPr>
        <w:t xml:space="preserve"> </w:t>
      </w:r>
    </w:p>
    <w:p w14:paraId="053E760C" w14:textId="77777777" w:rsidR="00BE6301" w:rsidRDefault="00BE6301" w:rsidP="008E7041">
      <w:pPr>
        <w:spacing w:line="480" w:lineRule="auto"/>
        <w:jc w:val="both"/>
        <w:rPr>
          <w:rFonts w:ascii="Arial" w:hAnsi="Arial" w:cs="Arial"/>
          <w:bCs/>
          <w:lang w:val="en-US"/>
        </w:rPr>
      </w:pPr>
    </w:p>
    <w:p w14:paraId="5D8D343B" w14:textId="64493FD3" w:rsidR="00BE6301" w:rsidRDefault="00BE6301" w:rsidP="008E7041">
      <w:pPr>
        <w:spacing w:line="480" w:lineRule="auto"/>
        <w:jc w:val="both"/>
        <w:rPr>
          <w:rFonts w:ascii="Arial" w:hAnsi="Arial" w:cs="Arial"/>
          <w:bCs/>
          <w:lang w:val="en-US"/>
        </w:rPr>
      </w:pPr>
      <w:r w:rsidRPr="00E17EFF">
        <w:rPr>
          <w:rFonts w:ascii="Arial" w:hAnsi="Arial" w:cs="Arial"/>
          <w:b/>
          <w:lang w:val="en-US"/>
        </w:rPr>
        <w:t>[</w:t>
      </w:r>
      <w:r w:rsidR="00372CD4" w:rsidRPr="00E17EFF">
        <w:rPr>
          <w:rFonts w:ascii="Arial" w:hAnsi="Arial" w:cs="Arial"/>
          <w:b/>
          <w:lang w:val="en-US"/>
        </w:rPr>
        <w:t>30]</w:t>
      </w:r>
      <w:r w:rsidR="00372CD4">
        <w:rPr>
          <w:rFonts w:ascii="Arial" w:hAnsi="Arial" w:cs="Arial"/>
          <w:bCs/>
          <w:lang w:val="en-US"/>
        </w:rPr>
        <w:tab/>
        <w:t>Proceed</w:t>
      </w:r>
      <w:r w:rsidR="00221159">
        <w:rPr>
          <w:rFonts w:ascii="Arial" w:hAnsi="Arial" w:cs="Arial"/>
          <w:bCs/>
          <w:lang w:val="en-US"/>
        </w:rPr>
        <w:t>ing</w:t>
      </w:r>
      <w:r w:rsidR="00372CD4">
        <w:rPr>
          <w:rFonts w:ascii="Arial" w:hAnsi="Arial" w:cs="Arial"/>
          <w:bCs/>
          <w:lang w:val="en-US"/>
        </w:rPr>
        <w:t xml:space="preserve"> from the basis referred to above, counsel for the appellant referred to the evidence of </w:t>
      </w:r>
      <w:proofErr w:type="spellStart"/>
      <w:r w:rsidR="00F84BEB">
        <w:rPr>
          <w:rFonts w:ascii="Arial" w:hAnsi="Arial" w:cs="Arial"/>
          <w:bCs/>
          <w:lang w:val="en-US"/>
        </w:rPr>
        <w:t>Ms</w:t>
      </w:r>
      <w:proofErr w:type="spellEnd"/>
      <w:r w:rsidR="00F84BEB">
        <w:rPr>
          <w:rFonts w:ascii="Arial" w:hAnsi="Arial" w:cs="Arial"/>
          <w:bCs/>
          <w:lang w:val="en-US"/>
        </w:rPr>
        <w:t xml:space="preserve"> </w:t>
      </w:r>
      <w:r w:rsidR="00DE2A12">
        <w:rPr>
          <w:rFonts w:ascii="Arial" w:hAnsi="Arial" w:cs="Arial"/>
          <w:bCs/>
          <w:lang w:val="en-US"/>
        </w:rPr>
        <w:t xml:space="preserve">Candice </w:t>
      </w:r>
      <w:r w:rsidR="00F84BEB">
        <w:rPr>
          <w:rFonts w:ascii="Arial" w:hAnsi="Arial" w:cs="Arial"/>
          <w:bCs/>
          <w:lang w:val="en-US"/>
        </w:rPr>
        <w:t>Le Roux</w:t>
      </w:r>
      <w:r w:rsidR="00DE2A12">
        <w:rPr>
          <w:rFonts w:ascii="Arial" w:hAnsi="Arial" w:cs="Arial"/>
          <w:bCs/>
          <w:lang w:val="en-US"/>
        </w:rPr>
        <w:t xml:space="preserve"> (</w:t>
      </w:r>
      <w:proofErr w:type="spellStart"/>
      <w:r w:rsidR="00DE2A12" w:rsidRPr="00DE2A12">
        <w:rPr>
          <w:rFonts w:ascii="Arial" w:hAnsi="Arial" w:cs="Arial"/>
          <w:b/>
          <w:lang w:val="en-US"/>
        </w:rPr>
        <w:t>Ms</w:t>
      </w:r>
      <w:proofErr w:type="spellEnd"/>
      <w:r w:rsidR="00DE2A12" w:rsidRPr="00DE2A12">
        <w:rPr>
          <w:rFonts w:ascii="Arial" w:hAnsi="Arial" w:cs="Arial"/>
          <w:b/>
          <w:lang w:val="en-US"/>
        </w:rPr>
        <w:t xml:space="preserve"> Le Roux</w:t>
      </w:r>
      <w:r w:rsidR="00DE2A12">
        <w:rPr>
          <w:rFonts w:ascii="Arial" w:hAnsi="Arial" w:cs="Arial"/>
          <w:bCs/>
          <w:lang w:val="en-US"/>
        </w:rPr>
        <w:t>)</w:t>
      </w:r>
      <w:r w:rsidR="00F84BEB">
        <w:rPr>
          <w:rFonts w:ascii="Arial" w:hAnsi="Arial" w:cs="Arial"/>
          <w:bCs/>
          <w:lang w:val="en-US"/>
        </w:rPr>
        <w:t xml:space="preserve">, </w:t>
      </w:r>
      <w:r w:rsidR="004343C8">
        <w:rPr>
          <w:rFonts w:ascii="Arial" w:hAnsi="Arial" w:cs="Arial"/>
          <w:bCs/>
          <w:lang w:val="en-US"/>
        </w:rPr>
        <w:t xml:space="preserve">and </w:t>
      </w:r>
      <w:proofErr w:type="spellStart"/>
      <w:r w:rsidR="004343C8">
        <w:rPr>
          <w:rFonts w:ascii="Arial" w:hAnsi="Arial" w:cs="Arial"/>
          <w:bCs/>
          <w:lang w:val="en-US"/>
        </w:rPr>
        <w:t>Ms</w:t>
      </w:r>
      <w:proofErr w:type="spellEnd"/>
      <w:r w:rsidR="004343C8">
        <w:rPr>
          <w:rFonts w:ascii="Arial" w:hAnsi="Arial" w:cs="Arial"/>
          <w:bCs/>
          <w:lang w:val="en-US"/>
        </w:rPr>
        <w:t xml:space="preserve"> </w:t>
      </w:r>
      <w:proofErr w:type="spellStart"/>
      <w:r w:rsidR="004343C8">
        <w:rPr>
          <w:rFonts w:ascii="Arial" w:hAnsi="Arial" w:cs="Arial"/>
          <w:bCs/>
          <w:lang w:val="en-US"/>
        </w:rPr>
        <w:t>Greef</w:t>
      </w:r>
      <w:r w:rsidR="00DE2A12">
        <w:rPr>
          <w:rFonts w:ascii="Arial" w:hAnsi="Arial" w:cs="Arial"/>
          <w:bCs/>
          <w:lang w:val="en-US"/>
        </w:rPr>
        <w:t>f</w:t>
      </w:r>
      <w:proofErr w:type="spellEnd"/>
      <w:r w:rsidR="00E17EFF">
        <w:rPr>
          <w:rFonts w:ascii="Arial" w:hAnsi="Arial" w:cs="Arial"/>
          <w:bCs/>
          <w:lang w:val="en-US"/>
        </w:rPr>
        <w:t xml:space="preserve"> that they never felt threatened by the </w:t>
      </w:r>
      <w:r w:rsidR="00F12997">
        <w:rPr>
          <w:rFonts w:ascii="Arial" w:hAnsi="Arial" w:cs="Arial"/>
          <w:bCs/>
          <w:lang w:val="en-US"/>
        </w:rPr>
        <w:t xml:space="preserve">presence of the screwdriver which they regarded as having been intended to break open the cabinet where </w:t>
      </w:r>
      <w:proofErr w:type="spellStart"/>
      <w:r w:rsidR="00F12997">
        <w:rPr>
          <w:rFonts w:ascii="Arial" w:hAnsi="Arial" w:cs="Arial"/>
          <w:bCs/>
          <w:lang w:val="en-US"/>
        </w:rPr>
        <w:t>jewellery</w:t>
      </w:r>
      <w:proofErr w:type="spellEnd"/>
      <w:r w:rsidR="00F12997">
        <w:rPr>
          <w:rFonts w:ascii="Arial" w:hAnsi="Arial" w:cs="Arial"/>
          <w:bCs/>
          <w:lang w:val="en-US"/>
        </w:rPr>
        <w:t xml:space="preserve"> was stored. </w:t>
      </w:r>
      <w:r w:rsidR="00751CD6">
        <w:rPr>
          <w:rFonts w:ascii="Arial" w:hAnsi="Arial" w:cs="Arial"/>
          <w:bCs/>
          <w:lang w:val="en-US"/>
        </w:rPr>
        <w:t>Based on this evidence it was s</w:t>
      </w:r>
      <w:r w:rsidR="002F7B2D">
        <w:rPr>
          <w:rFonts w:ascii="Arial" w:hAnsi="Arial" w:cs="Arial"/>
          <w:bCs/>
          <w:lang w:val="en-US"/>
        </w:rPr>
        <w:t>ubmitted that the trial court misdirected in</w:t>
      </w:r>
      <w:r w:rsidR="00BD315F">
        <w:rPr>
          <w:rFonts w:ascii="Arial" w:hAnsi="Arial" w:cs="Arial"/>
          <w:bCs/>
          <w:lang w:val="en-US"/>
        </w:rPr>
        <w:t xml:space="preserve"> finding that the staff members at Trigg </w:t>
      </w:r>
      <w:proofErr w:type="spellStart"/>
      <w:r w:rsidR="00BD315F">
        <w:rPr>
          <w:rFonts w:ascii="Arial" w:hAnsi="Arial" w:cs="Arial"/>
          <w:bCs/>
          <w:lang w:val="en-US"/>
        </w:rPr>
        <w:t>Jewel</w:t>
      </w:r>
      <w:r w:rsidR="00E970A1">
        <w:rPr>
          <w:rFonts w:ascii="Arial" w:hAnsi="Arial" w:cs="Arial"/>
          <w:bCs/>
          <w:lang w:val="en-US"/>
        </w:rPr>
        <w:t>l</w:t>
      </w:r>
      <w:r w:rsidR="00BD315F">
        <w:rPr>
          <w:rFonts w:ascii="Arial" w:hAnsi="Arial" w:cs="Arial"/>
          <w:bCs/>
          <w:lang w:val="en-US"/>
        </w:rPr>
        <w:t>ers</w:t>
      </w:r>
      <w:proofErr w:type="spellEnd"/>
      <w:r w:rsidR="00BD315F">
        <w:rPr>
          <w:rFonts w:ascii="Arial" w:hAnsi="Arial" w:cs="Arial"/>
          <w:bCs/>
          <w:lang w:val="en-US"/>
        </w:rPr>
        <w:t xml:space="preserve"> were threatened by the presence of </w:t>
      </w:r>
      <w:r w:rsidR="00F757AE">
        <w:rPr>
          <w:rFonts w:ascii="Arial" w:hAnsi="Arial" w:cs="Arial"/>
          <w:bCs/>
          <w:lang w:val="en-US"/>
        </w:rPr>
        <w:t>the screwdriver</w:t>
      </w:r>
      <w:r w:rsidR="0087502F">
        <w:rPr>
          <w:rFonts w:ascii="Arial" w:hAnsi="Arial" w:cs="Arial"/>
          <w:bCs/>
          <w:lang w:val="en-US"/>
        </w:rPr>
        <w:t>.</w:t>
      </w:r>
      <w:r w:rsidR="004343C8">
        <w:rPr>
          <w:rFonts w:ascii="Arial" w:hAnsi="Arial" w:cs="Arial"/>
          <w:bCs/>
          <w:lang w:val="en-US"/>
        </w:rPr>
        <w:t xml:space="preserve"> </w:t>
      </w:r>
    </w:p>
    <w:p w14:paraId="61E38349" w14:textId="77777777" w:rsidR="0022389A" w:rsidRDefault="0022389A" w:rsidP="008E7041">
      <w:pPr>
        <w:spacing w:line="480" w:lineRule="auto"/>
        <w:jc w:val="both"/>
        <w:rPr>
          <w:rFonts w:ascii="Arial" w:hAnsi="Arial" w:cs="Arial"/>
          <w:bCs/>
          <w:lang w:val="en-US"/>
        </w:rPr>
      </w:pPr>
    </w:p>
    <w:p w14:paraId="20DE921B" w14:textId="5BA0799F" w:rsidR="00635C5A" w:rsidRDefault="0022389A" w:rsidP="008E7041">
      <w:pPr>
        <w:spacing w:line="480" w:lineRule="auto"/>
        <w:jc w:val="both"/>
        <w:rPr>
          <w:rFonts w:ascii="Arial" w:hAnsi="Arial" w:cs="Arial"/>
          <w:bCs/>
          <w:lang w:val="en-US"/>
        </w:rPr>
      </w:pPr>
      <w:r w:rsidRPr="006F2A06">
        <w:rPr>
          <w:rFonts w:ascii="Arial" w:hAnsi="Arial" w:cs="Arial"/>
          <w:b/>
          <w:lang w:val="en-US"/>
        </w:rPr>
        <w:t>[</w:t>
      </w:r>
      <w:r w:rsidR="006F2A06" w:rsidRPr="006F2A06">
        <w:rPr>
          <w:rFonts w:ascii="Arial" w:hAnsi="Arial" w:cs="Arial"/>
          <w:b/>
          <w:lang w:val="en-US"/>
        </w:rPr>
        <w:t>31]</w:t>
      </w:r>
      <w:r w:rsidR="006F2A06">
        <w:rPr>
          <w:rFonts w:ascii="Arial" w:hAnsi="Arial" w:cs="Arial"/>
          <w:bCs/>
          <w:lang w:val="en-US"/>
        </w:rPr>
        <w:tab/>
        <w:t xml:space="preserve">It was submitted on behalf of the </w:t>
      </w:r>
      <w:r w:rsidR="00935832">
        <w:rPr>
          <w:rFonts w:ascii="Arial" w:hAnsi="Arial" w:cs="Arial"/>
          <w:bCs/>
          <w:lang w:val="en-US"/>
        </w:rPr>
        <w:t>s</w:t>
      </w:r>
      <w:r w:rsidR="00020ACB">
        <w:rPr>
          <w:rFonts w:ascii="Arial" w:hAnsi="Arial" w:cs="Arial"/>
          <w:bCs/>
          <w:lang w:val="en-US"/>
        </w:rPr>
        <w:t>tate</w:t>
      </w:r>
      <w:r w:rsidR="006F2A06">
        <w:rPr>
          <w:rFonts w:ascii="Arial" w:hAnsi="Arial" w:cs="Arial"/>
          <w:bCs/>
          <w:lang w:val="en-US"/>
        </w:rPr>
        <w:t xml:space="preserve"> that the screwdriver was used </w:t>
      </w:r>
      <w:r w:rsidR="00CA6FAF">
        <w:rPr>
          <w:rFonts w:ascii="Arial" w:hAnsi="Arial" w:cs="Arial"/>
          <w:bCs/>
          <w:lang w:val="en-US"/>
        </w:rPr>
        <w:t xml:space="preserve">not only to break open the cabinet where the </w:t>
      </w:r>
      <w:proofErr w:type="spellStart"/>
      <w:r w:rsidR="00CA6FAF">
        <w:rPr>
          <w:rFonts w:ascii="Arial" w:hAnsi="Arial" w:cs="Arial"/>
          <w:bCs/>
          <w:lang w:val="en-US"/>
        </w:rPr>
        <w:t>jewellery</w:t>
      </w:r>
      <w:proofErr w:type="spellEnd"/>
      <w:r w:rsidR="00CA6FAF">
        <w:rPr>
          <w:rFonts w:ascii="Arial" w:hAnsi="Arial" w:cs="Arial"/>
          <w:bCs/>
          <w:lang w:val="en-US"/>
        </w:rPr>
        <w:t xml:space="preserve"> was kept but </w:t>
      </w:r>
      <w:r w:rsidR="001036D6">
        <w:rPr>
          <w:rFonts w:ascii="Arial" w:hAnsi="Arial" w:cs="Arial"/>
          <w:bCs/>
          <w:lang w:val="en-US"/>
        </w:rPr>
        <w:t xml:space="preserve">was </w:t>
      </w:r>
      <w:r w:rsidR="00CA6FAF">
        <w:rPr>
          <w:rFonts w:ascii="Arial" w:hAnsi="Arial" w:cs="Arial"/>
          <w:bCs/>
          <w:lang w:val="en-US"/>
        </w:rPr>
        <w:t xml:space="preserve">also </w:t>
      </w:r>
      <w:r w:rsidR="001036D6">
        <w:rPr>
          <w:rFonts w:ascii="Arial" w:hAnsi="Arial" w:cs="Arial"/>
          <w:bCs/>
          <w:lang w:val="en-US"/>
        </w:rPr>
        <w:t xml:space="preserve">used </w:t>
      </w:r>
      <w:r w:rsidR="00CA6FAF">
        <w:rPr>
          <w:rFonts w:ascii="Arial" w:hAnsi="Arial" w:cs="Arial"/>
          <w:bCs/>
          <w:lang w:val="en-US"/>
        </w:rPr>
        <w:t xml:space="preserve">to threaten </w:t>
      </w:r>
      <w:proofErr w:type="spellStart"/>
      <w:r w:rsidR="00CA6FAF">
        <w:rPr>
          <w:rFonts w:ascii="Arial" w:hAnsi="Arial" w:cs="Arial"/>
          <w:bCs/>
          <w:lang w:val="en-US"/>
        </w:rPr>
        <w:t>Ms</w:t>
      </w:r>
      <w:proofErr w:type="spellEnd"/>
      <w:r w:rsidR="00CA6FAF">
        <w:rPr>
          <w:rFonts w:ascii="Arial" w:hAnsi="Arial" w:cs="Arial"/>
          <w:bCs/>
          <w:lang w:val="en-US"/>
        </w:rPr>
        <w:t xml:space="preserve"> </w:t>
      </w:r>
      <w:proofErr w:type="spellStart"/>
      <w:r w:rsidR="001036D6">
        <w:rPr>
          <w:rFonts w:ascii="Arial" w:hAnsi="Arial" w:cs="Arial"/>
          <w:bCs/>
          <w:lang w:val="en-US"/>
        </w:rPr>
        <w:t>Greef</w:t>
      </w:r>
      <w:proofErr w:type="spellEnd"/>
      <w:r w:rsidR="00CA6FAF">
        <w:rPr>
          <w:rFonts w:ascii="Arial" w:hAnsi="Arial" w:cs="Arial"/>
          <w:bCs/>
          <w:lang w:val="en-US"/>
        </w:rPr>
        <w:t xml:space="preserve">. </w:t>
      </w:r>
      <w:r w:rsidR="005C2D76">
        <w:rPr>
          <w:rFonts w:ascii="Arial" w:hAnsi="Arial" w:cs="Arial"/>
          <w:bCs/>
          <w:lang w:val="en-US"/>
        </w:rPr>
        <w:t>This submission was supported by r</w:t>
      </w:r>
      <w:r w:rsidR="00CA6FAF">
        <w:rPr>
          <w:rFonts w:ascii="Arial" w:hAnsi="Arial" w:cs="Arial"/>
          <w:bCs/>
          <w:lang w:val="en-US"/>
        </w:rPr>
        <w:t xml:space="preserve">eference to a video recording </w:t>
      </w:r>
      <w:r w:rsidR="005C2D76">
        <w:rPr>
          <w:rFonts w:ascii="Arial" w:hAnsi="Arial" w:cs="Arial"/>
          <w:bCs/>
          <w:lang w:val="en-US"/>
        </w:rPr>
        <w:t xml:space="preserve">showing </w:t>
      </w:r>
      <w:proofErr w:type="spellStart"/>
      <w:r w:rsidR="009F0D68">
        <w:rPr>
          <w:rFonts w:ascii="Arial" w:hAnsi="Arial" w:cs="Arial"/>
          <w:bCs/>
          <w:lang w:val="en-US"/>
        </w:rPr>
        <w:t>Mr</w:t>
      </w:r>
      <w:proofErr w:type="spellEnd"/>
      <w:r w:rsidR="009F0D68">
        <w:rPr>
          <w:rFonts w:ascii="Arial" w:hAnsi="Arial" w:cs="Arial"/>
          <w:bCs/>
          <w:lang w:val="en-US"/>
        </w:rPr>
        <w:t xml:space="preserve"> </w:t>
      </w:r>
      <w:proofErr w:type="spellStart"/>
      <w:r w:rsidR="009F0D68">
        <w:rPr>
          <w:rFonts w:ascii="Arial" w:hAnsi="Arial" w:cs="Arial"/>
          <w:bCs/>
          <w:lang w:val="en-US"/>
        </w:rPr>
        <w:t>Bulana</w:t>
      </w:r>
      <w:proofErr w:type="spellEnd"/>
      <w:r w:rsidR="005C2D76">
        <w:rPr>
          <w:rFonts w:ascii="Arial" w:hAnsi="Arial" w:cs="Arial"/>
          <w:bCs/>
          <w:lang w:val="en-US"/>
        </w:rPr>
        <w:t xml:space="preserve"> chasing </w:t>
      </w:r>
      <w:proofErr w:type="spellStart"/>
      <w:r w:rsidR="005C2D76">
        <w:rPr>
          <w:rFonts w:ascii="Arial" w:hAnsi="Arial" w:cs="Arial"/>
          <w:bCs/>
          <w:lang w:val="en-US"/>
        </w:rPr>
        <w:t>Ms</w:t>
      </w:r>
      <w:proofErr w:type="spellEnd"/>
      <w:r w:rsidR="005C2D76">
        <w:rPr>
          <w:rFonts w:ascii="Arial" w:hAnsi="Arial" w:cs="Arial"/>
          <w:bCs/>
          <w:lang w:val="en-US"/>
        </w:rPr>
        <w:t xml:space="preserve"> </w:t>
      </w:r>
      <w:proofErr w:type="spellStart"/>
      <w:r w:rsidR="009F0D68">
        <w:rPr>
          <w:rFonts w:ascii="Arial" w:hAnsi="Arial" w:cs="Arial"/>
          <w:bCs/>
          <w:lang w:val="en-US"/>
        </w:rPr>
        <w:t>Greef</w:t>
      </w:r>
      <w:proofErr w:type="spellEnd"/>
      <w:r w:rsidR="009F0D68">
        <w:rPr>
          <w:rFonts w:ascii="Arial" w:hAnsi="Arial" w:cs="Arial"/>
          <w:bCs/>
          <w:lang w:val="en-US"/>
        </w:rPr>
        <w:t xml:space="preserve"> </w:t>
      </w:r>
      <w:r w:rsidR="005C2D76">
        <w:rPr>
          <w:rFonts w:ascii="Arial" w:hAnsi="Arial" w:cs="Arial"/>
          <w:bCs/>
          <w:lang w:val="en-US"/>
        </w:rPr>
        <w:t xml:space="preserve">with </w:t>
      </w:r>
      <w:r w:rsidR="009F0D68">
        <w:rPr>
          <w:rFonts w:ascii="Arial" w:hAnsi="Arial" w:cs="Arial"/>
          <w:bCs/>
          <w:lang w:val="en-US"/>
        </w:rPr>
        <w:t>a</w:t>
      </w:r>
      <w:r w:rsidR="005C2D76">
        <w:rPr>
          <w:rFonts w:ascii="Arial" w:hAnsi="Arial" w:cs="Arial"/>
          <w:bCs/>
          <w:lang w:val="en-US"/>
        </w:rPr>
        <w:t xml:space="preserve"> screwdriver in hand.</w:t>
      </w:r>
    </w:p>
    <w:p w14:paraId="178E74ED" w14:textId="1DF23296" w:rsidR="00454BEF" w:rsidRDefault="00635C5A" w:rsidP="008E7041">
      <w:pPr>
        <w:spacing w:line="480" w:lineRule="auto"/>
        <w:jc w:val="both"/>
        <w:rPr>
          <w:rFonts w:ascii="Arial" w:hAnsi="Arial" w:cs="Arial"/>
          <w:bCs/>
          <w:lang w:val="en-US"/>
        </w:rPr>
      </w:pPr>
      <w:r w:rsidRPr="008852E0">
        <w:rPr>
          <w:rFonts w:ascii="Arial" w:hAnsi="Arial" w:cs="Arial"/>
          <w:b/>
          <w:lang w:val="en-US"/>
        </w:rPr>
        <w:lastRenderedPageBreak/>
        <w:t>[32]</w:t>
      </w:r>
      <w:r>
        <w:rPr>
          <w:rFonts w:ascii="Arial" w:hAnsi="Arial" w:cs="Arial"/>
          <w:bCs/>
          <w:lang w:val="en-US"/>
        </w:rPr>
        <w:tab/>
        <w:t>The video recording referred to above was not part of the record and by direction of the presiding judge, the parties were directed to provide the member</w:t>
      </w:r>
      <w:r w:rsidR="00F91857">
        <w:rPr>
          <w:rFonts w:ascii="Arial" w:hAnsi="Arial" w:cs="Arial"/>
          <w:bCs/>
          <w:lang w:val="en-US"/>
        </w:rPr>
        <w:t>s</w:t>
      </w:r>
      <w:r>
        <w:rPr>
          <w:rFonts w:ascii="Arial" w:hAnsi="Arial" w:cs="Arial"/>
          <w:bCs/>
          <w:lang w:val="en-US"/>
        </w:rPr>
        <w:t xml:space="preserve"> of the court with same.</w:t>
      </w:r>
      <w:r w:rsidR="00CB1FF3">
        <w:rPr>
          <w:rFonts w:ascii="Arial" w:hAnsi="Arial" w:cs="Arial"/>
          <w:bCs/>
          <w:lang w:val="en-US"/>
        </w:rPr>
        <w:t xml:space="preserve"> </w:t>
      </w:r>
      <w:r w:rsidR="00241A6B">
        <w:rPr>
          <w:rFonts w:ascii="Arial" w:hAnsi="Arial" w:cs="Arial"/>
          <w:bCs/>
          <w:lang w:val="en-US"/>
        </w:rPr>
        <w:t>This was</w:t>
      </w:r>
      <w:r w:rsidR="00872FFC">
        <w:rPr>
          <w:rFonts w:ascii="Arial" w:hAnsi="Arial" w:cs="Arial"/>
          <w:bCs/>
          <w:lang w:val="en-US"/>
        </w:rPr>
        <w:t xml:space="preserve">, indeed, provided and as such forms part of the material that we have had regard to in evaluating whether the presence of aggravating circumstances </w:t>
      </w:r>
      <w:r w:rsidR="00AA778F">
        <w:rPr>
          <w:rFonts w:ascii="Arial" w:hAnsi="Arial" w:cs="Arial"/>
          <w:bCs/>
          <w:lang w:val="en-US"/>
        </w:rPr>
        <w:t>was</w:t>
      </w:r>
      <w:r w:rsidR="00872FFC">
        <w:rPr>
          <w:rFonts w:ascii="Arial" w:hAnsi="Arial" w:cs="Arial"/>
          <w:bCs/>
          <w:lang w:val="en-US"/>
        </w:rPr>
        <w:t xml:space="preserve"> prove</w:t>
      </w:r>
      <w:r w:rsidR="00AA778F">
        <w:rPr>
          <w:rFonts w:ascii="Arial" w:hAnsi="Arial" w:cs="Arial"/>
          <w:bCs/>
          <w:lang w:val="en-US"/>
        </w:rPr>
        <w:t xml:space="preserve">n. Before doing so, however, it is necessary to have regard to the </w:t>
      </w:r>
      <w:r w:rsidR="00F91857">
        <w:rPr>
          <w:rFonts w:ascii="Arial" w:hAnsi="Arial" w:cs="Arial"/>
          <w:bCs/>
          <w:lang w:val="en-US"/>
        </w:rPr>
        <w:t>indictment</w:t>
      </w:r>
      <w:r w:rsidR="00454BEF">
        <w:rPr>
          <w:rFonts w:ascii="Arial" w:hAnsi="Arial" w:cs="Arial"/>
          <w:bCs/>
          <w:lang w:val="en-US"/>
        </w:rPr>
        <w:t>.</w:t>
      </w:r>
    </w:p>
    <w:p w14:paraId="21CC8A1A" w14:textId="77777777" w:rsidR="00454BEF" w:rsidRDefault="00454BEF" w:rsidP="008E7041">
      <w:pPr>
        <w:spacing w:line="480" w:lineRule="auto"/>
        <w:jc w:val="both"/>
        <w:rPr>
          <w:rFonts w:ascii="Arial" w:hAnsi="Arial" w:cs="Arial"/>
          <w:bCs/>
          <w:lang w:val="en-US"/>
        </w:rPr>
      </w:pPr>
    </w:p>
    <w:p w14:paraId="0030DD61" w14:textId="2E9B8806" w:rsidR="00454BEF" w:rsidRDefault="00454BEF" w:rsidP="008E7041">
      <w:pPr>
        <w:spacing w:line="480" w:lineRule="auto"/>
        <w:jc w:val="both"/>
        <w:rPr>
          <w:rFonts w:ascii="Arial" w:hAnsi="Arial" w:cs="Arial"/>
          <w:bCs/>
          <w:lang w:val="en-US"/>
        </w:rPr>
      </w:pPr>
      <w:r w:rsidRPr="00454BEF">
        <w:rPr>
          <w:rFonts w:ascii="Arial" w:hAnsi="Arial" w:cs="Arial"/>
          <w:b/>
          <w:lang w:val="en-US"/>
        </w:rPr>
        <w:t>[33]</w:t>
      </w:r>
      <w:r>
        <w:rPr>
          <w:rFonts w:ascii="Arial" w:hAnsi="Arial" w:cs="Arial"/>
          <w:bCs/>
          <w:lang w:val="en-US"/>
        </w:rPr>
        <w:tab/>
        <w:t xml:space="preserve">The </w:t>
      </w:r>
      <w:r w:rsidR="00EF1262">
        <w:rPr>
          <w:rFonts w:ascii="Arial" w:hAnsi="Arial" w:cs="Arial"/>
          <w:bCs/>
          <w:lang w:val="en-US"/>
        </w:rPr>
        <w:t>indictment</w:t>
      </w:r>
      <w:r>
        <w:rPr>
          <w:rFonts w:ascii="Arial" w:hAnsi="Arial" w:cs="Arial"/>
          <w:bCs/>
          <w:lang w:val="en-US"/>
        </w:rPr>
        <w:t xml:space="preserve">, in so far as </w:t>
      </w:r>
      <w:r w:rsidR="003608D2">
        <w:rPr>
          <w:rFonts w:ascii="Arial" w:hAnsi="Arial" w:cs="Arial"/>
          <w:bCs/>
          <w:lang w:val="en-US"/>
        </w:rPr>
        <w:t xml:space="preserve">it </w:t>
      </w:r>
      <w:r>
        <w:rPr>
          <w:rFonts w:ascii="Arial" w:hAnsi="Arial" w:cs="Arial"/>
          <w:bCs/>
          <w:lang w:val="en-US"/>
        </w:rPr>
        <w:t>concerns th</w:t>
      </w:r>
      <w:r w:rsidR="005359FA">
        <w:rPr>
          <w:rFonts w:ascii="Arial" w:hAnsi="Arial" w:cs="Arial"/>
          <w:bCs/>
          <w:lang w:val="en-US"/>
        </w:rPr>
        <w:t xml:space="preserve">e presence of </w:t>
      </w:r>
      <w:r>
        <w:rPr>
          <w:rFonts w:ascii="Arial" w:hAnsi="Arial" w:cs="Arial"/>
          <w:bCs/>
          <w:lang w:val="en-US"/>
        </w:rPr>
        <w:t>aggravat</w:t>
      </w:r>
      <w:r w:rsidR="003608D2">
        <w:rPr>
          <w:rFonts w:ascii="Arial" w:hAnsi="Arial" w:cs="Arial"/>
          <w:bCs/>
          <w:lang w:val="en-US"/>
        </w:rPr>
        <w:t>ing</w:t>
      </w:r>
      <w:r>
        <w:rPr>
          <w:rFonts w:ascii="Arial" w:hAnsi="Arial" w:cs="Arial"/>
          <w:bCs/>
          <w:lang w:val="en-US"/>
        </w:rPr>
        <w:t xml:space="preserve"> circumstances reads:</w:t>
      </w:r>
    </w:p>
    <w:p w14:paraId="5C70B3A4" w14:textId="3E9C3C2F" w:rsidR="004454DC" w:rsidRDefault="00454BEF" w:rsidP="007140AB">
      <w:pPr>
        <w:spacing w:line="360" w:lineRule="auto"/>
        <w:ind w:left="720"/>
        <w:jc w:val="both"/>
        <w:rPr>
          <w:rFonts w:ascii="Arial" w:hAnsi="Arial" w:cs="Arial"/>
          <w:bCs/>
          <w:lang w:val="en-US"/>
        </w:rPr>
      </w:pPr>
      <w:r>
        <w:rPr>
          <w:rFonts w:ascii="Arial" w:hAnsi="Arial" w:cs="Arial"/>
          <w:bCs/>
          <w:lang w:val="en-US"/>
        </w:rPr>
        <w:t>‘</w:t>
      </w:r>
      <w:r w:rsidR="006573EC">
        <w:rPr>
          <w:rFonts w:ascii="Arial" w:hAnsi="Arial" w:cs="Arial"/>
          <w:bCs/>
          <w:lang w:val="en-US"/>
        </w:rPr>
        <w:t xml:space="preserve">… </w:t>
      </w:r>
      <w:r w:rsidR="006573EC" w:rsidRPr="001D3D4A">
        <w:rPr>
          <w:rFonts w:ascii="Arial" w:hAnsi="Arial" w:cs="Arial"/>
          <w:bCs/>
          <w:sz w:val="22"/>
          <w:szCs w:val="22"/>
          <w:lang w:val="en-US"/>
        </w:rPr>
        <w:t xml:space="preserve">aggravating </w:t>
      </w:r>
      <w:r w:rsidR="0046570A" w:rsidRPr="001D3D4A">
        <w:rPr>
          <w:rFonts w:ascii="Arial" w:hAnsi="Arial" w:cs="Arial"/>
          <w:bCs/>
          <w:sz w:val="22"/>
          <w:szCs w:val="22"/>
          <w:lang w:val="en-US"/>
        </w:rPr>
        <w:t xml:space="preserve">circumstances as defined in Section 1 of Act 51 of 1977 are present in that on the occasion when the offence was </w:t>
      </w:r>
      <w:r w:rsidR="00F60F5F" w:rsidRPr="001D3D4A">
        <w:rPr>
          <w:rFonts w:ascii="Arial" w:hAnsi="Arial" w:cs="Arial"/>
          <w:bCs/>
          <w:sz w:val="22"/>
          <w:szCs w:val="22"/>
          <w:lang w:val="en-US"/>
        </w:rPr>
        <w:t>committed, whether before or during or after the commission of the offence, the accused and/ or their accomplice</w:t>
      </w:r>
      <w:r w:rsidR="00402E63" w:rsidRPr="001D3D4A">
        <w:rPr>
          <w:rFonts w:ascii="Arial" w:hAnsi="Arial" w:cs="Arial"/>
          <w:bCs/>
          <w:sz w:val="22"/>
          <w:szCs w:val="22"/>
          <w:lang w:val="en-US"/>
        </w:rPr>
        <w:t xml:space="preserve">s </w:t>
      </w:r>
      <w:r w:rsidR="00402E63" w:rsidRPr="004454DC">
        <w:rPr>
          <w:rFonts w:ascii="Arial" w:hAnsi="Arial" w:cs="Arial"/>
          <w:b/>
          <w:sz w:val="22"/>
          <w:szCs w:val="22"/>
          <w:lang w:val="en-US"/>
        </w:rPr>
        <w:t>used a screwdriver to threaten</w:t>
      </w:r>
      <w:r w:rsidR="00402E63" w:rsidRPr="001D3D4A">
        <w:rPr>
          <w:rFonts w:ascii="Arial" w:hAnsi="Arial" w:cs="Arial"/>
          <w:bCs/>
          <w:sz w:val="22"/>
          <w:szCs w:val="22"/>
          <w:lang w:val="en-US"/>
        </w:rPr>
        <w:t xml:space="preserve"> the said Natasha </w:t>
      </w:r>
      <w:proofErr w:type="spellStart"/>
      <w:r w:rsidR="00402E63" w:rsidRPr="001D3D4A">
        <w:rPr>
          <w:rFonts w:ascii="Arial" w:hAnsi="Arial" w:cs="Arial"/>
          <w:bCs/>
          <w:sz w:val="22"/>
          <w:szCs w:val="22"/>
          <w:lang w:val="en-US"/>
        </w:rPr>
        <w:t>Greef</w:t>
      </w:r>
      <w:proofErr w:type="spellEnd"/>
      <w:r w:rsidR="00402E63" w:rsidRPr="001D3D4A">
        <w:rPr>
          <w:rFonts w:ascii="Arial" w:hAnsi="Arial" w:cs="Arial"/>
          <w:bCs/>
          <w:sz w:val="22"/>
          <w:szCs w:val="22"/>
          <w:lang w:val="en-US"/>
        </w:rPr>
        <w:t xml:space="preserve"> and/ or Candice Le </w:t>
      </w:r>
      <w:proofErr w:type="spellStart"/>
      <w:r w:rsidR="00402E63" w:rsidRPr="001D3D4A">
        <w:rPr>
          <w:rFonts w:ascii="Arial" w:hAnsi="Arial" w:cs="Arial"/>
          <w:bCs/>
          <w:sz w:val="22"/>
          <w:szCs w:val="22"/>
          <w:lang w:val="en-US"/>
        </w:rPr>
        <w:t>Loux</w:t>
      </w:r>
      <w:proofErr w:type="spellEnd"/>
      <w:r w:rsidR="00402E63" w:rsidRPr="001D3D4A">
        <w:rPr>
          <w:rFonts w:ascii="Arial" w:hAnsi="Arial" w:cs="Arial"/>
          <w:bCs/>
          <w:sz w:val="22"/>
          <w:szCs w:val="22"/>
          <w:lang w:val="en-US"/>
        </w:rPr>
        <w:t xml:space="preserve"> and/ or </w:t>
      </w:r>
      <w:r w:rsidR="001D3D4A" w:rsidRPr="001D3D4A">
        <w:rPr>
          <w:rFonts w:ascii="Arial" w:hAnsi="Arial" w:cs="Arial"/>
          <w:bCs/>
          <w:sz w:val="22"/>
          <w:szCs w:val="22"/>
          <w:lang w:val="en-US"/>
        </w:rPr>
        <w:t>Eric Van Diemen</w:t>
      </w:r>
      <w:r w:rsidR="001D3D4A">
        <w:rPr>
          <w:rFonts w:ascii="Arial" w:hAnsi="Arial" w:cs="Arial"/>
          <w:bCs/>
          <w:lang w:val="en-US"/>
        </w:rPr>
        <w:t>.’</w:t>
      </w:r>
      <w:r>
        <w:rPr>
          <w:rFonts w:ascii="Arial" w:hAnsi="Arial" w:cs="Arial"/>
          <w:bCs/>
          <w:lang w:val="en-US"/>
        </w:rPr>
        <w:t xml:space="preserve"> </w:t>
      </w:r>
      <w:r w:rsidR="00635C5A">
        <w:rPr>
          <w:rFonts w:ascii="Arial" w:hAnsi="Arial" w:cs="Arial"/>
          <w:bCs/>
          <w:lang w:val="en-US"/>
        </w:rPr>
        <w:t xml:space="preserve"> </w:t>
      </w:r>
      <w:r w:rsidR="004454DC">
        <w:rPr>
          <w:rFonts w:ascii="Arial" w:hAnsi="Arial" w:cs="Arial"/>
          <w:bCs/>
          <w:lang w:val="en-US"/>
        </w:rPr>
        <w:t>(own emphasis).</w:t>
      </w:r>
      <w:r w:rsidR="007140AB">
        <w:rPr>
          <w:rFonts w:ascii="Arial" w:hAnsi="Arial" w:cs="Arial"/>
          <w:bCs/>
          <w:lang w:val="en-US"/>
        </w:rPr>
        <w:tab/>
      </w:r>
    </w:p>
    <w:p w14:paraId="5E97BB3C" w14:textId="77777777" w:rsidR="004454DC" w:rsidRDefault="004454DC" w:rsidP="008E7041">
      <w:pPr>
        <w:spacing w:line="480" w:lineRule="auto"/>
        <w:jc w:val="both"/>
        <w:rPr>
          <w:rFonts w:ascii="Arial" w:hAnsi="Arial" w:cs="Arial"/>
          <w:bCs/>
          <w:lang w:val="en-US"/>
        </w:rPr>
      </w:pPr>
    </w:p>
    <w:p w14:paraId="05EAC46F" w14:textId="6384119E" w:rsidR="00623A5F" w:rsidRDefault="004454DC" w:rsidP="008E7041">
      <w:pPr>
        <w:spacing w:line="480" w:lineRule="auto"/>
        <w:jc w:val="both"/>
        <w:rPr>
          <w:rFonts w:ascii="Arial" w:hAnsi="Arial" w:cs="Arial"/>
          <w:bCs/>
          <w:lang w:val="en-US"/>
        </w:rPr>
      </w:pPr>
      <w:r w:rsidRPr="004454DC">
        <w:rPr>
          <w:rFonts w:ascii="Arial" w:hAnsi="Arial" w:cs="Arial"/>
          <w:b/>
          <w:lang w:val="en-US"/>
        </w:rPr>
        <w:t>[34]</w:t>
      </w:r>
      <w:r>
        <w:rPr>
          <w:rFonts w:ascii="Arial" w:hAnsi="Arial" w:cs="Arial"/>
          <w:b/>
          <w:lang w:val="en-US"/>
        </w:rPr>
        <w:tab/>
      </w:r>
      <w:r w:rsidR="002C5A0F" w:rsidRPr="009A184F">
        <w:rPr>
          <w:rFonts w:ascii="Arial" w:hAnsi="Arial" w:cs="Arial"/>
          <w:bCs/>
          <w:lang w:val="en-US"/>
        </w:rPr>
        <w:t xml:space="preserve">Section 1 </w:t>
      </w:r>
      <w:r w:rsidR="00905652">
        <w:rPr>
          <w:rFonts w:ascii="Arial" w:hAnsi="Arial" w:cs="Arial"/>
          <w:bCs/>
          <w:lang w:val="en-US"/>
        </w:rPr>
        <w:t>(1) (b)</w:t>
      </w:r>
      <w:r w:rsidR="00CF4F88">
        <w:rPr>
          <w:rFonts w:ascii="Arial" w:hAnsi="Arial" w:cs="Arial"/>
          <w:bCs/>
          <w:lang w:val="en-US"/>
        </w:rPr>
        <w:t xml:space="preserve"> </w:t>
      </w:r>
      <w:r w:rsidR="002C5A0F" w:rsidRPr="009A184F">
        <w:rPr>
          <w:rFonts w:ascii="Arial" w:hAnsi="Arial" w:cs="Arial"/>
          <w:bCs/>
          <w:lang w:val="en-US"/>
        </w:rPr>
        <w:t>of th</w:t>
      </w:r>
      <w:r w:rsidR="009A184F">
        <w:rPr>
          <w:rFonts w:ascii="Arial" w:hAnsi="Arial" w:cs="Arial"/>
          <w:bCs/>
          <w:lang w:val="en-US"/>
        </w:rPr>
        <w:t xml:space="preserve">e Criminal Procedure </w:t>
      </w:r>
      <w:r w:rsidR="009376A1">
        <w:rPr>
          <w:rFonts w:ascii="Arial" w:hAnsi="Arial" w:cs="Arial"/>
          <w:bCs/>
          <w:lang w:val="en-US"/>
        </w:rPr>
        <w:t>Act defines</w:t>
      </w:r>
      <w:r w:rsidR="00CF4F88">
        <w:rPr>
          <w:rFonts w:ascii="Arial" w:hAnsi="Arial" w:cs="Arial"/>
          <w:bCs/>
          <w:lang w:val="en-US"/>
        </w:rPr>
        <w:t xml:space="preserve"> ‘aggravating circumstances’ in relation to </w:t>
      </w:r>
      <w:r w:rsidR="000C3484">
        <w:rPr>
          <w:rFonts w:ascii="Arial" w:hAnsi="Arial" w:cs="Arial"/>
          <w:bCs/>
          <w:lang w:val="en-US"/>
        </w:rPr>
        <w:t xml:space="preserve">robbery or attempted robbery </w:t>
      </w:r>
      <w:r w:rsidR="00623A5F">
        <w:rPr>
          <w:rFonts w:ascii="Arial" w:hAnsi="Arial" w:cs="Arial"/>
          <w:bCs/>
          <w:lang w:val="en-US"/>
        </w:rPr>
        <w:t>and reads:</w:t>
      </w:r>
    </w:p>
    <w:p w14:paraId="5CA4BF66" w14:textId="77777777" w:rsidR="003608D2" w:rsidRDefault="003608D2" w:rsidP="003608D2">
      <w:pPr>
        <w:jc w:val="both"/>
        <w:rPr>
          <w:rFonts w:ascii="Arial" w:hAnsi="Arial" w:cs="Arial"/>
          <w:bCs/>
          <w:lang w:val="en-US"/>
        </w:rPr>
      </w:pPr>
    </w:p>
    <w:p w14:paraId="02FDA10D" w14:textId="43D47602" w:rsidR="004454DC" w:rsidRDefault="00623A5F" w:rsidP="007140AB">
      <w:pPr>
        <w:spacing w:line="360" w:lineRule="auto"/>
        <w:ind w:left="720"/>
        <w:jc w:val="both"/>
        <w:rPr>
          <w:rFonts w:ascii="Arial" w:hAnsi="Arial" w:cs="Arial"/>
          <w:b/>
          <w:lang w:val="en-US"/>
        </w:rPr>
      </w:pPr>
      <w:r>
        <w:rPr>
          <w:rFonts w:ascii="Arial" w:hAnsi="Arial" w:cs="Arial"/>
          <w:bCs/>
          <w:lang w:val="en-US"/>
        </w:rPr>
        <w:t>‘</w:t>
      </w:r>
      <w:r w:rsidRPr="00096832">
        <w:rPr>
          <w:rFonts w:ascii="Arial" w:hAnsi="Arial" w:cs="Arial"/>
          <w:bCs/>
          <w:sz w:val="22"/>
          <w:szCs w:val="22"/>
          <w:lang w:val="en-US"/>
        </w:rPr>
        <w:t xml:space="preserve">In this Act, </w:t>
      </w:r>
      <w:r w:rsidR="008D0DA7" w:rsidRPr="00096832">
        <w:rPr>
          <w:rFonts w:ascii="Arial" w:hAnsi="Arial" w:cs="Arial"/>
          <w:bCs/>
          <w:sz w:val="22"/>
          <w:szCs w:val="22"/>
          <w:lang w:val="en-US"/>
        </w:rPr>
        <w:t>unless the context otherwise</w:t>
      </w:r>
      <w:r w:rsidR="00742900">
        <w:rPr>
          <w:rFonts w:ascii="Arial" w:hAnsi="Arial" w:cs="Arial"/>
          <w:bCs/>
          <w:sz w:val="22"/>
          <w:szCs w:val="22"/>
          <w:lang w:val="en-US"/>
        </w:rPr>
        <w:t xml:space="preserve"> indicates </w:t>
      </w:r>
      <w:r w:rsidR="008D0DA7" w:rsidRPr="00096832">
        <w:rPr>
          <w:rFonts w:ascii="Arial" w:hAnsi="Arial" w:cs="Arial"/>
          <w:bCs/>
          <w:sz w:val="22"/>
          <w:szCs w:val="22"/>
          <w:lang w:val="en-US"/>
        </w:rPr>
        <w:t>‘aggravating circumstances’, in relation to robbery or attempted robbery</w:t>
      </w:r>
      <w:r w:rsidR="007140AB">
        <w:rPr>
          <w:rFonts w:ascii="Arial" w:hAnsi="Arial" w:cs="Arial"/>
          <w:bCs/>
          <w:sz w:val="22"/>
          <w:szCs w:val="22"/>
          <w:lang w:val="en-US"/>
        </w:rPr>
        <w:t xml:space="preserve">, </w:t>
      </w:r>
      <w:r w:rsidR="000B3A77" w:rsidRPr="00096832">
        <w:rPr>
          <w:rFonts w:ascii="Arial" w:hAnsi="Arial" w:cs="Arial"/>
          <w:bCs/>
          <w:sz w:val="22"/>
          <w:szCs w:val="22"/>
          <w:lang w:val="en-US"/>
        </w:rPr>
        <w:t>means</w:t>
      </w:r>
      <w:r w:rsidR="009376A1" w:rsidRPr="00096832">
        <w:rPr>
          <w:rFonts w:ascii="Arial" w:hAnsi="Arial" w:cs="Arial"/>
          <w:bCs/>
          <w:sz w:val="22"/>
          <w:szCs w:val="22"/>
          <w:lang w:val="en-US"/>
        </w:rPr>
        <w:t xml:space="preserve"> </w:t>
      </w:r>
      <w:r w:rsidR="000B3A77" w:rsidRPr="00096832">
        <w:rPr>
          <w:rFonts w:ascii="Arial" w:hAnsi="Arial" w:cs="Arial"/>
          <w:bCs/>
          <w:sz w:val="22"/>
          <w:szCs w:val="22"/>
          <w:lang w:val="en-US"/>
        </w:rPr>
        <w:t>(</w:t>
      </w:r>
      <w:proofErr w:type="spellStart"/>
      <w:r w:rsidR="000B3A77" w:rsidRPr="00096832">
        <w:rPr>
          <w:rFonts w:ascii="Arial" w:hAnsi="Arial" w:cs="Arial"/>
          <w:bCs/>
          <w:sz w:val="22"/>
          <w:szCs w:val="22"/>
          <w:lang w:val="en-US"/>
        </w:rPr>
        <w:t>i</w:t>
      </w:r>
      <w:proofErr w:type="spellEnd"/>
      <w:r w:rsidR="000B3A77" w:rsidRPr="00096832">
        <w:rPr>
          <w:rFonts w:ascii="Arial" w:hAnsi="Arial" w:cs="Arial"/>
          <w:bCs/>
          <w:sz w:val="22"/>
          <w:szCs w:val="22"/>
          <w:lang w:val="en-US"/>
        </w:rPr>
        <w:t xml:space="preserve">) </w:t>
      </w:r>
      <w:r w:rsidR="000B3A77" w:rsidRPr="00742900">
        <w:rPr>
          <w:rFonts w:ascii="Arial" w:hAnsi="Arial" w:cs="Arial"/>
          <w:b/>
          <w:sz w:val="22"/>
          <w:szCs w:val="22"/>
          <w:lang w:val="en-US"/>
        </w:rPr>
        <w:t>the wielding of a fire-arm</w:t>
      </w:r>
      <w:r w:rsidR="00F135F7" w:rsidRPr="00742900">
        <w:rPr>
          <w:rFonts w:ascii="Arial" w:hAnsi="Arial" w:cs="Arial"/>
          <w:b/>
          <w:sz w:val="22"/>
          <w:szCs w:val="22"/>
          <w:lang w:val="en-US"/>
        </w:rPr>
        <w:t xml:space="preserve"> or any other dangerous weapon</w:t>
      </w:r>
      <w:r w:rsidR="00F135F7" w:rsidRPr="00096832">
        <w:rPr>
          <w:rFonts w:ascii="Arial" w:hAnsi="Arial" w:cs="Arial"/>
          <w:bCs/>
          <w:sz w:val="22"/>
          <w:szCs w:val="22"/>
          <w:lang w:val="en-US"/>
        </w:rPr>
        <w:t xml:space="preserve">; (ii) </w:t>
      </w:r>
      <w:r w:rsidR="00F135F7" w:rsidRPr="00742900">
        <w:rPr>
          <w:rFonts w:ascii="Arial" w:hAnsi="Arial" w:cs="Arial"/>
          <w:b/>
          <w:sz w:val="22"/>
          <w:szCs w:val="22"/>
          <w:lang w:val="en-US"/>
        </w:rPr>
        <w:t xml:space="preserve">the infliction of </w:t>
      </w:r>
      <w:r w:rsidR="008456C7" w:rsidRPr="00742900">
        <w:rPr>
          <w:rFonts w:ascii="Arial" w:hAnsi="Arial" w:cs="Arial"/>
          <w:b/>
          <w:sz w:val="22"/>
          <w:szCs w:val="22"/>
          <w:lang w:val="en-US"/>
        </w:rPr>
        <w:t>grievous</w:t>
      </w:r>
      <w:r w:rsidR="00F135F7" w:rsidRPr="00742900">
        <w:rPr>
          <w:rFonts w:ascii="Arial" w:hAnsi="Arial" w:cs="Arial"/>
          <w:b/>
          <w:sz w:val="22"/>
          <w:szCs w:val="22"/>
          <w:lang w:val="en-US"/>
        </w:rPr>
        <w:t xml:space="preserve"> </w:t>
      </w:r>
      <w:r w:rsidR="008456C7" w:rsidRPr="00742900">
        <w:rPr>
          <w:rFonts w:ascii="Arial" w:hAnsi="Arial" w:cs="Arial"/>
          <w:b/>
          <w:sz w:val="22"/>
          <w:szCs w:val="22"/>
          <w:lang w:val="en-US"/>
        </w:rPr>
        <w:t>bodily harm</w:t>
      </w:r>
      <w:r w:rsidR="008456C7" w:rsidRPr="00096832">
        <w:rPr>
          <w:rFonts w:ascii="Arial" w:hAnsi="Arial" w:cs="Arial"/>
          <w:bCs/>
          <w:sz w:val="22"/>
          <w:szCs w:val="22"/>
          <w:lang w:val="en-US"/>
        </w:rPr>
        <w:t>; or (iii</w:t>
      </w:r>
      <w:r w:rsidR="008456C7" w:rsidRPr="00742900">
        <w:rPr>
          <w:rFonts w:ascii="Arial" w:hAnsi="Arial" w:cs="Arial"/>
          <w:b/>
          <w:sz w:val="22"/>
          <w:szCs w:val="22"/>
          <w:lang w:val="en-US"/>
        </w:rPr>
        <w:t xml:space="preserve">) a threat to inflict </w:t>
      </w:r>
      <w:r w:rsidR="0072076E" w:rsidRPr="00742900">
        <w:rPr>
          <w:rFonts w:ascii="Arial" w:hAnsi="Arial" w:cs="Arial"/>
          <w:b/>
          <w:sz w:val="22"/>
          <w:szCs w:val="22"/>
          <w:lang w:val="en-US"/>
        </w:rPr>
        <w:t>grievous bodily harm</w:t>
      </w:r>
      <w:r w:rsidR="0072076E" w:rsidRPr="00096832">
        <w:rPr>
          <w:rFonts w:ascii="Arial" w:hAnsi="Arial" w:cs="Arial"/>
          <w:bCs/>
          <w:sz w:val="22"/>
          <w:szCs w:val="22"/>
          <w:lang w:val="en-US"/>
        </w:rPr>
        <w:t xml:space="preserve">, by the offender or an accomplice on the occasion </w:t>
      </w:r>
      <w:r w:rsidR="00B97F17" w:rsidRPr="00096832">
        <w:rPr>
          <w:rFonts w:ascii="Arial" w:hAnsi="Arial" w:cs="Arial"/>
          <w:bCs/>
          <w:sz w:val="22"/>
          <w:szCs w:val="22"/>
          <w:lang w:val="en-US"/>
        </w:rPr>
        <w:t>when the offence is committed, whether before or during or after the commission of the offence</w:t>
      </w:r>
      <w:r w:rsidR="00096832">
        <w:rPr>
          <w:rFonts w:ascii="Arial" w:hAnsi="Arial" w:cs="Arial"/>
          <w:bCs/>
          <w:lang w:val="en-US"/>
        </w:rPr>
        <w:t>.’</w:t>
      </w:r>
      <w:r w:rsidR="00DF6609">
        <w:rPr>
          <w:rFonts w:ascii="Arial" w:hAnsi="Arial" w:cs="Arial"/>
          <w:bCs/>
          <w:lang w:val="en-US"/>
        </w:rPr>
        <w:t xml:space="preserve"> (</w:t>
      </w:r>
      <w:r w:rsidR="00703FDA">
        <w:rPr>
          <w:rFonts w:ascii="Arial" w:hAnsi="Arial" w:cs="Arial"/>
          <w:bCs/>
          <w:lang w:val="en-US"/>
        </w:rPr>
        <w:t>own emphasis)</w:t>
      </w:r>
      <w:r w:rsidR="004454DC" w:rsidRPr="004454DC">
        <w:rPr>
          <w:rFonts w:ascii="Arial" w:hAnsi="Arial" w:cs="Arial"/>
          <w:b/>
          <w:lang w:val="en-US"/>
        </w:rPr>
        <w:tab/>
      </w:r>
    </w:p>
    <w:p w14:paraId="48C004A4" w14:textId="77777777" w:rsidR="007140AB" w:rsidRPr="004454DC" w:rsidRDefault="007140AB" w:rsidP="007140AB">
      <w:pPr>
        <w:spacing w:line="480" w:lineRule="auto"/>
        <w:ind w:left="720"/>
        <w:jc w:val="both"/>
        <w:rPr>
          <w:rFonts w:ascii="Arial" w:hAnsi="Arial" w:cs="Arial"/>
          <w:b/>
          <w:lang w:val="en-US"/>
        </w:rPr>
      </w:pPr>
    </w:p>
    <w:p w14:paraId="50834ECE" w14:textId="48C77C27" w:rsidR="007140AB" w:rsidRDefault="00FC17E4" w:rsidP="008E7041">
      <w:pPr>
        <w:spacing w:line="480" w:lineRule="auto"/>
        <w:jc w:val="both"/>
        <w:rPr>
          <w:rFonts w:ascii="Arial" w:hAnsi="Arial" w:cs="Arial"/>
          <w:bCs/>
          <w:lang w:val="en-US"/>
        </w:rPr>
      </w:pPr>
      <w:r w:rsidRPr="009F150C">
        <w:rPr>
          <w:rFonts w:ascii="Arial" w:hAnsi="Arial" w:cs="Arial"/>
          <w:b/>
          <w:lang w:val="en-US"/>
        </w:rPr>
        <w:t>[35</w:t>
      </w:r>
      <w:r w:rsidR="009129B8" w:rsidRPr="009F150C">
        <w:rPr>
          <w:rFonts w:ascii="Arial" w:hAnsi="Arial" w:cs="Arial"/>
          <w:b/>
          <w:lang w:val="en-US"/>
        </w:rPr>
        <w:t>]</w:t>
      </w:r>
      <w:r w:rsidR="009129B8">
        <w:rPr>
          <w:rFonts w:ascii="Arial" w:hAnsi="Arial" w:cs="Arial"/>
          <w:bCs/>
          <w:lang w:val="en-US"/>
        </w:rPr>
        <w:tab/>
        <w:t>The trial court, in its judgment on sentence, stated the following regarding the presence of aggravating circumstances</w:t>
      </w:r>
      <w:r w:rsidR="007140AB">
        <w:rPr>
          <w:rFonts w:ascii="Arial" w:hAnsi="Arial" w:cs="Arial"/>
          <w:bCs/>
          <w:lang w:val="en-US"/>
        </w:rPr>
        <w:t>,</w:t>
      </w:r>
      <w:r w:rsidR="009129B8">
        <w:rPr>
          <w:rFonts w:ascii="Arial" w:hAnsi="Arial" w:cs="Arial"/>
          <w:bCs/>
          <w:lang w:val="en-US"/>
        </w:rPr>
        <w:t xml:space="preserve"> </w:t>
      </w:r>
    </w:p>
    <w:p w14:paraId="3FA8F6F5" w14:textId="05D82800" w:rsidR="009129B8" w:rsidRDefault="009129B8" w:rsidP="007140AB">
      <w:pPr>
        <w:spacing w:line="360" w:lineRule="auto"/>
        <w:ind w:left="720"/>
        <w:jc w:val="both"/>
        <w:rPr>
          <w:rFonts w:ascii="Arial" w:hAnsi="Arial" w:cs="Arial"/>
          <w:bCs/>
          <w:lang w:val="en-US"/>
        </w:rPr>
      </w:pPr>
      <w:r>
        <w:rPr>
          <w:rFonts w:ascii="Arial" w:hAnsi="Arial" w:cs="Arial"/>
          <w:bCs/>
          <w:lang w:val="en-US"/>
        </w:rPr>
        <w:lastRenderedPageBreak/>
        <w:t xml:space="preserve">‘… </w:t>
      </w:r>
      <w:r w:rsidRPr="009129B8">
        <w:rPr>
          <w:rFonts w:ascii="Arial" w:hAnsi="Arial" w:cs="Arial"/>
          <w:bCs/>
          <w:sz w:val="22"/>
          <w:szCs w:val="22"/>
          <w:lang w:val="en-US"/>
        </w:rPr>
        <w:t xml:space="preserve">it is common cause that the attempted robbery involved a screwdriver which was in the possession of accused 2. Although argument was made on behalf of the accused that this weapon was meant only to open the glass cabinets, there is no doubt in my mind that the staff members at Trigg </w:t>
      </w:r>
      <w:proofErr w:type="spellStart"/>
      <w:r w:rsidRPr="009129B8">
        <w:rPr>
          <w:rFonts w:ascii="Arial" w:hAnsi="Arial" w:cs="Arial"/>
          <w:bCs/>
          <w:sz w:val="22"/>
          <w:szCs w:val="22"/>
          <w:lang w:val="en-US"/>
        </w:rPr>
        <w:t>Jewellery</w:t>
      </w:r>
      <w:proofErr w:type="spellEnd"/>
      <w:r w:rsidRPr="009129B8">
        <w:rPr>
          <w:rFonts w:ascii="Arial" w:hAnsi="Arial" w:cs="Arial"/>
          <w:bCs/>
          <w:sz w:val="22"/>
          <w:szCs w:val="22"/>
          <w:lang w:val="en-US"/>
        </w:rPr>
        <w:t xml:space="preserve"> Store were threatened by this weapon, which was clearly wielded by one of the accused</w:t>
      </w:r>
      <w:r>
        <w:rPr>
          <w:rFonts w:ascii="Arial" w:hAnsi="Arial" w:cs="Arial"/>
          <w:bCs/>
          <w:lang w:val="en-US"/>
        </w:rPr>
        <w:t>….’</w:t>
      </w:r>
    </w:p>
    <w:p w14:paraId="36D02D4F" w14:textId="77777777" w:rsidR="009F150C" w:rsidRDefault="009F150C" w:rsidP="008E7041">
      <w:pPr>
        <w:spacing w:line="480" w:lineRule="auto"/>
        <w:jc w:val="both"/>
        <w:rPr>
          <w:rFonts w:ascii="Arial" w:hAnsi="Arial" w:cs="Arial"/>
          <w:bCs/>
          <w:lang w:val="en-US"/>
        </w:rPr>
      </w:pPr>
    </w:p>
    <w:p w14:paraId="2F985A28" w14:textId="57007F92" w:rsidR="009F150C" w:rsidRDefault="009F150C" w:rsidP="008E7041">
      <w:pPr>
        <w:spacing w:line="480" w:lineRule="auto"/>
        <w:jc w:val="both"/>
        <w:rPr>
          <w:rFonts w:ascii="Arial" w:hAnsi="Arial" w:cs="Arial"/>
          <w:bCs/>
          <w:lang w:val="en-US"/>
        </w:rPr>
      </w:pPr>
      <w:r w:rsidRPr="002C4A2A">
        <w:rPr>
          <w:rFonts w:ascii="Arial" w:hAnsi="Arial" w:cs="Arial"/>
          <w:b/>
          <w:lang w:val="en-US"/>
        </w:rPr>
        <w:t>[</w:t>
      </w:r>
      <w:r w:rsidR="00050F63" w:rsidRPr="002C4A2A">
        <w:rPr>
          <w:rFonts w:ascii="Arial" w:hAnsi="Arial" w:cs="Arial"/>
          <w:b/>
          <w:lang w:val="en-US"/>
        </w:rPr>
        <w:t>36]</w:t>
      </w:r>
      <w:r w:rsidR="00050F63">
        <w:rPr>
          <w:rFonts w:ascii="Arial" w:hAnsi="Arial" w:cs="Arial"/>
          <w:bCs/>
          <w:lang w:val="en-US"/>
        </w:rPr>
        <w:tab/>
        <w:t xml:space="preserve">What is clear from the above is that the trial court conflated </w:t>
      </w:r>
      <w:r w:rsidR="00264771">
        <w:rPr>
          <w:rFonts w:ascii="Arial" w:hAnsi="Arial" w:cs="Arial"/>
          <w:bCs/>
          <w:lang w:val="en-US"/>
        </w:rPr>
        <w:t>the requirements of s</w:t>
      </w:r>
      <w:r w:rsidR="00886062">
        <w:rPr>
          <w:rFonts w:ascii="Arial" w:hAnsi="Arial" w:cs="Arial"/>
          <w:bCs/>
          <w:lang w:val="en-US"/>
        </w:rPr>
        <w:t>ection 1 (1) (b) (</w:t>
      </w:r>
      <w:proofErr w:type="spellStart"/>
      <w:r w:rsidR="00886062">
        <w:rPr>
          <w:rFonts w:ascii="Arial" w:hAnsi="Arial" w:cs="Arial"/>
          <w:bCs/>
          <w:lang w:val="en-US"/>
        </w:rPr>
        <w:t>i</w:t>
      </w:r>
      <w:proofErr w:type="spellEnd"/>
      <w:r w:rsidR="00886062">
        <w:rPr>
          <w:rFonts w:ascii="Arial" w:hAnsi="Arial" w:cs="Arial"/>
          <w:bCs/>
          <w:lang w:val="en-US"/>
        </w:rPr>
        <w:t xml:space="preserve">) (the wielding of a fire-arm or a dangerous </w:t>
      </w:r>
      <w:r w:rsidR="00A31440">
        <w:rPr>
          <w:rFonts w:ascii="Arial" w:hAnsi="Arial" w:cs="Arial"/>
          <w:bCs/>
          <w:lang w:val="en-US"/>
        </w:rPr>
        <w:t xml:space="preserve">weapon) </w:t>
      </w:r>
      <w:r w:rsidR="00886062">
        <w:rPr>
          <w:rFonts w:ascii="Arial" w:hAnsi="Arial" w:cs="Arial"/>
          <w:bCs/>
          <w:lang w:val="en-US"/>
        </w:rPr>
        <w:t xml:space="preserve">and 1 (1) (b) (iii) </w:t>
      </w:r>
      <w:r w:rsidR="00A31440">
        <w:rPr>
          <w:rFonts w:ascii="Arial" w:hAnsi="Arial" w:cs="Arial"/>
          <w:bCs/>
          <w:lang w:val="en-US"/>
        </w:rPr>
        <w:t xml:space="preserve">(the threat to inflict </w:t>
      </w:r>
      <w:r w:rsidR="002C4A2A">
        <w:rPr>
          <w:rFonts w:ascii="Arial" w:hAnsi="Arial" w:cs="Arial"/>
          <w:bCs/>
          <w:lang w:val="en-US"/>
        </w:rPr>
        <w:t xml:space="preserve">grievous bodily harm) </w:t>
      </w:r>
      <w:r w:rsidR="00886062">
        <w:rPr>
          <w:rFonts w:ascii="Arial" w:hAnsi="Arial" w:cs="Arial"/>
          <w:bCs/>
          <w:lang w:val="en-US"/>
        </w:rPr>
        <w:t>of the Criminal Procedure Act.</w:t>
      </w:r>
      <w:r w:rsidR="00F63B0E">
        <w:rPr>
          <w:rFonts w:ascii="Arial" w:hAnsi="Arial" w:cs="Arial"/>
          <w:bCs/>
          <w:lang w:val="en-US"/>
        </w:rPr>
        <w:t xml:space="preserve"> </w:t>
      </w:r>
      <w:r w:rsidR="006B6ADC">
        <w:rPr>
          <w:rFonts w:ascii="Arial" w:hAnsi="Arial" w:cs="Arial"/>
          <w:bCs/>
          <w:lang w:val="en-US"/>
        </w:rPr>
        <w:t>This conflation appears to be due, in part</w:t>
      </w:r>
      <w:r w:rsidR="003608D2">
        <w:rPr>
          <w:rFonts w:ascii="Arial" w:hAnsi="Arial" w:cs="Arial"/>
          <w:bCs/>
          <w:lang w:val="en-US"/>
        </w:rPr>
        <w:t>,</w:t>
      </w:r>
      <w:r w:rsidR="006B6ADC">
        <w:rPr>
          <w:rFonts w:ascii="Arial" w:hAnsi="Arial" w:cs="Arial"/>
          <w:bCs/>
          <w:lang w:val="en-US"/>
        </w:rPr>
        <w:t xml:space="preserve"> to the manner in which the charge was framed</w:t>
      </w:r>
      <w:r w:rsidR="000545F7">
        <w:rPr>
          <w:rFonts w:ascii="Arial" w:hAnsi="Arial" w:cs="Arial"/>
          <w:bCs/>
          <w:lang w:val="en-US"/>
        </w:rPr>
        <w:t xml:space="preserve"> and in part, possibly to how the matter was argued. </w:t>
      </w:r>
    </w:p>
    <w:p w14:paraId="7852A5C3" w14:textId="77777777" w:rsidR="005C5167" w:rsidRDefault="005C5167" w:rsidP="008E7041">
      <w:pPr>
        <w:spacing w:line="480" w:lineRule="auto"/>
        <w:jc w:val="both"/>
        <w:rPr>
          <w:rFonts w:ascii="Arial" w:hAnsi="Arial" w:cs="Arial"/>
          <w:bCs/>
          <w:lang w:val="en-US"/>
        </w:rPr>
      </w:pPr>
    </w:p>
    <w:p w14:paraId="5B9BC4DB" w14:textId="27DEA31C" w:rsidR="00055B68" w:rsidRDefault="005C5167" w:rsidP="008E7041">
      <w:pPr>
        <w:spacing w:line="480" w:lineRule="auto"/>
        <w:jc w:val="both"/>
        <w:rPr>
          <w:rFonts w:ascii="Arial" w:hAnsi="Arial" w:cs="Arial"/>
          <w:bCs/>
          <w:lang w:val="en-US"/>
        </w:rPr>
      </w:pPr>
      <w:r w:rsidRPr="005C5167">
        <w:rPr>
          <w:rFonts w:ascii="Arial" w:hAnsi="Arial" w:cs="Arial"/>
          <w:b/>
          <w:lang w:val="en-US"/>
        </w:rPr>
        <w:t>[37]</w:t>
      </w:r>
      <w:r>
        <w:rPr>
          <w:rFonts w:ascii="Arial" w:hAnsi="Arial" w:cs="Arial"/>
          <w:b/>
          <w:lang w:val="en-US"/>
        </w:rPr>
        <w:tab/>
      </w:r>
      <w:r w:rsidRPr="005C5167">
        <w:rPr>
          <w:rFonts w:ascii="Arial" w:hAnsi="Arial" w:cs="Arial"/>
          <w:bCs/>
          <w:lang w:val="en-US"/>
        </w:rPr>
        <w:t>As to the manner in which the charge sheet was framed</w:t>
      </w:r>
      <w:r w:rsidR="00204137">
        <w:rPr>
          <w:rFonts w:ascii="Arial" w:hAnsi="Arial" w:cs="Arial"/>
          <w:bCs/>
          <w:lang w:val="en-US"/>
        </w:rPr>
        <w:t>, the operative part merely reads ‘</w:t>
      </w:r>
      <w:r w:rsidR="002B08A0" w:rsidRPr="00C522DF">
        <w:rPr>
          <w:rFonts w:ascii="Arial" w:hAnsi="Arial" w:cs="Arial"/>
          <w:bCs/>
          <w:sz w:val="22"/>
          <w:szCs w:val="22"/>
          <w:lang w:val="en-US"/>
        </w:rPr>
        <w:t>used a screwdriver to threaten’</w:t>
      </w:r>
      <w:r w:rsidR="002B08A0">
        <w:rPr>
          <w:rFonts w:ascii="Arial" w:hAnsi="Arial" w:cs="Arial"/>
          <w:bCs/>
          <w:lang w:val="en-US"/>
        </w:rPr>
        <w:t xml:space="preserve"> without going far enough to encompass </w:t>
      </w:r>
      <w:r w:rsidR="00D916CD">
        <w:rPr>
          <w:rFonts w:ascii="Arial" w:hAnsi="Arial" w:cs="Arial"/>
          <w:bCs/>
          <w:lang w:val="en-US"/>
        </w:rPr>
        <w:t>‘</w:t>
      </w:r>
      <w:r w:rsidR="00D916CD" w:rsidRPr="00C522DF">
        <w:rPr>
          <w:rFonts w:ascii="Arial" w:hAnsi="Arial" w:cs="Arial"/>
          <w:bCs/>
          <w:sz w:val="22"/>
          <w:szCs w:val="22"/>
          <w:lang w:val="en-US"/>
        </w:rPr>
        <w:t xml:space="preserve">a threat to inflict </w:t>
      </w:r>
      <w:r w:rsidR="00C522DF" w:rsidRPr="00C522DF">
        <w:rPr>
          <w:rFonts w:ascii="Arial" w:hAnsi="Arial" w:cs="Arial"/>
          <w:bCs/>
          <w:sz w:val="22"/>
          <w:szCs w:val="22"/>
          <w:lang w:val="en-US"/>
        </w:rPr>
        <w:t>grievous bodily harm’</w:t>
      </w:r>
      <w:r w:rsidR="00C522DF">
        <w:rPr>
          <w:rFonts w:ascii="Arial" w:hAnsi="Arial" w:cs="Arial"/>
          <w:bCs/>
          <w:sz w:val="22"/>
          <w:szCs w:val="22"/>
          <w:lang w:val="en-US"/>
        </w:rPr>
        <w:t xml:space="preserve"> </w:t>
      </w:r>
      <w:r w:rsidR="00C522DF" w:rsidRPr="00C522DF">
        <w:rPr>
          <w:rFonts w:ascii="Arial" w:hAnsi="Arial" w:cs="Arial"/>
          <w:bCs/>
          <w:lang w:val="en-US"/>
        </w:rPr>
        <w:t>as contemplated in section 1 (1) (b) (iii) of the Criminal Procedure Act.</w:t>
      </w:r>
      <w:r w:rsidR="00C522DF" w:rsidRPr="00C522DF">
        <w:rPr>
          <w:rFonts w:ascii="Arial" w:hAnsi="Arial" w:cs="Arial"/>
          <w:bCs/>
          <w:sz w:val="22"/>
          <w:szCs w:val="22"/>
          <w:lang w:val="en-US"/>
        </w:rPr>
        <w:t xml:space="preserve"> </w:t>
      </w:r>
      <w:r w:rsidR="00BB0602">
        <w:rPr>
          <w:rFonts w:ascii="Arial" w:hAnsi="Arial" w:cs="Arial"/>
          <w:bCs/>
          <w:lang w:val="en-US"/>
        </w:rPr>
        <w:t xml:space="preserve">On this </w:t>
      </w:r>
      <w:r w:rsidR="00ED44D2">
        <w:rPr>
          <w:rFonts w:ascii="Arial" w:hAnsi="Arial" w:cs="Arial"/>
          <w:bCs/>
          <w:lang w:val="en-US"/>
        </w:rPr>
        <w:t>formulation</w:t>
      </w:r>
      <w:r w:rsidR="00547213">
        <w:rPr>
          <w:rFonts w:ascii="Arial" w:hAnsi="Arial" w:cs="Arial"/>
          <w:bCs/>
          <w:lang w:val="en-US"/>
        </w:rPr>
        <w:t xml:space="preserve"> of the charge, excluding as it does, </w:t>
      </w:r>
      <w:r w:rsidR="00547213" w:rsidRPr="00BB0602">
        <w:rPr>
          <w:rFonts w:ascii="Arial" w:hAnsi="Arial" w:cs="Arial"/>
          <w:bCs/>
          <w:sz w:val="22"/>
          <w:szCs w:val="22"/>
          <w:lang w:val="en-US"/>
        </w:rPr>
        <w:t xml:space="preserve">a threat to inflict </w:t>
      </w:r>
      <w:r w:rsidR="00BB0602" w:rsidRPr="00BB0602">
        <w:rPr>
          <w:rFonts w:ascii="Arial" w:hAnsi="Arial" w:cs="Arial"/>
          <w:bCs/>
          <w:sz w:val="22"/>
          <w:szCs w:val="22"/>
          <w:lang w:val="en-US"/>
        </w:rPr>
        <w:t>grievous bodily harm</w:t>
      </w:r>
      <w:r w:rsidR="00935832">
        <w:rPr>
          <w:rFonts w:ascii="Arial" w:hAnsi="Arial" w:cs="Arial"/>
          <w:bCs/>
          <w:lang w:val="en-US"/>
        </w:rPr>
        <w:t>, it is doubtful if the s</w:t>
      </w:r>
      <w:r w:rsidR="00BB0602">
        <w:rPr>
          <w:rFonts w:ascii="Arial" w:hAnsi="Arial" w:cs="Arial"/>
          <w:bCs/>
          <w:lang w:val="en-US"/>
        </w:rPr>
        <w:t xml:space="preserve">tate could ever prove the existence of aggravating circumstances </w:t>
      </w:r>
      <w:r w:rsidR="008A6E9E">
        <w:rPr>
          <w:rFonts w:ascii="Arial" w:hAnsi="Arial" w:cs="Arial"/>
          <w:bCs/>
          <w:lang w:val="en-US"/>
        </w:rPr>
        <w:t xml:space="preserve">as contemplated in section 1 (1) (b) (ii) of the Criminal Procedure Act. This is because it is not every threat that will constitute aggravating circumstances but only if such threat relates to the infliction of </w:t>
      </w:r>
      <w:r w:rsidR="00055B68">
        <w:rPr>
          <w:rFonts w:ascii="Arial" w:hAnsi="Arial" w:cs="Arial"/>
          <w:bCs/>
          <w:lang w:val="en-US"/>
        </w:rPr>
        <w:t xml:space="preserve">grievous bodily harm. </w:t>
      </w:r>
      <w:r w:rsidR="00BB0602">
        <w:rPr>
          <w:rFonts w:ascii="Arial" w:hAnsi="Arial" w:cs="Arial"/>
          <w:bCs/>
          <w:lang w:val="en-US"/>
        </w:rPr>
        <w:t xml:space="preserve"> </w:t>
      </w:r>
    </w:p>
    <w:p w14:paraId="0D896FB8" w14:textId="77777777" w:rsidR="00055B68" w:rsidRDefault="00055B68" w:rsidP="008E7041">
      <w:pPr>
        <w:spacing w:line="480" w:lineRule="auto"/>
        <w:jc w:val="both"/>
        <w:rPr>
          <w:rFonts w:ascii="Arial" w:hAnsi="Arial" w:cs="Arial"/>
          <w:bCs/>
          <w:lang w:val="en-US"/>
        </w:rPr>
      </w:pPr>
    </w:p>
    <w:p w14:paraId="5A7DD13D" w14:textId="647C00D7" w:rsidR="00146282" w:rsidRDefault="00055B68" w:rsidP="008E7041">
      <w:pPr>
        <w:spacing w:line="480" w:lineRule="auto"/>
        <w:jc w:val="both"/>
        <w:rPr>
          <w:rFonts w:ascii="Arial" w:hAnsi="Arial" w:cs="Arial"/>
          <w:bCs/>
          <w:lang w:val="en-US"/>
        </w:rPr>
      </w:pPr>
      <w:r w:rsidRPr="0026674A">
        <w:rPr>
          <w:rFonts w:ascii="Arial" w:hAnsi="Arial" w:cs="Arial"/>
          <w:b/>
          <w:lang w:val="en-US"/>
        </w:rPr>
        <w:t>[38]</w:t>
      </w:r>
      <w:r>
        <w:rPr>
          <w:rFonts w:ascii="Arial" w:hAnsi="Arial" w:cs="Arial"/>
          <w:bCs/>
          <w:lang w:val="en-US"/>
        </w:rPr>
        <w:tab/>
        <w:t>In order to ob</w:t>
      </w:r>
      <w:r w:rsidR="0026674A">
        <w:rPr>
          <w:rFonts w:ascii="Arial" w:hAnsi="Arial" w:cs="Arial"/>
          <w:bCs/>
          <w:lang w:val="en-US"/>
        </w:rPr>
        <w:t xml:space="preserve">viate the conundrum created by the manner of formulation of the charge, it appears that the matter was then argued </w:t>
      </w:r>
      <w:r w:rsidR="00935832">
        <w:rPr>
          <w:rFonts w:ascii="Arial" w:hAnsi="Arial" w:cs="Arial"/>
          <w:bCs/>
          <w:lang w:val="en-US"/>
        </w:rPr>
        <w:t>as if the s</w:t>
      </w:r>
      <w:r w:rsidR="00F50294">
        <w:rPr>
          <w:rFonts w:ascii="Arial" w:hAnsi="Arial" w:cs="Arial"/>
          <w:bCs/>
          <w:lang w:val="en-US"/>
        </w:rPr>
        <w:t>tate relied in section 1 (1) (b) (</w:t>
      </w:r>
      <w:proofErr w:type="spellStart"/>
      <w:r w:rsidR="00F50294">
        <w:rPr>
          <w:rFonts w:ascii="Arial" w:hAnsi="Arial" w:cs="Arial"/>
          <w:bCs/>
          <w:lang w:val="en-US"/>
        </w:rPr>
        <w:t>i</w:t>
      </w:r>
      <w:proofErr w:type="spellEnd"/>
      <w:r w:rsidR="00F50294">
        <w:rPr>
          <w:rFonts w:ascii="Arial" w:hAnsi="Arial" w:cs="Arial"/>
          <w:bCs/>
          <w:lang w:val="en-US"/>
        </w:rPr>
        <w:t>) of the Criminal Procedure Act, namely, the wielding of the screwdriver</w:t>
      </w:r>
      <w:r w:rsidR="001F5886">
        <w:rPr>
          <w:rFonts w:ascii="Arial" w:hAnsi="Arial" w:cs="Arial"/>
          <w:bCs/>
          <w:lang w:val="en-US"/>
        </w:rPr>
        <w:t>. As stated above, even counsel for the appellant appear</w:t>
      </w:r>
      <w:r w:rsidR="0005532D">
        <w:rPr>
          <w:rFonts w:ascii="Arial" w:hAnsi="Arial" w:cs="Arial"/>
          <w:bCs/>
          <w:lang w:val="en-US"/>
        </w:rPr>
        <w:t xml:space="preserve">s to have approached the matter on the </w:t>
      </w:r>
      <w:r w:rsidR="0005532D">
        <w:rPr>
          <w:rFonts w:ascii="Arial" w:hAnsi="Arial" w:cs="Arial"/>
          <w:bCs/>
          <w:lang w:val="en-US"/>
        </w:rPr>
        <w:lastRenderedPageBreak/>
        <w:t>basis that the presence of the aggravating</w:t>
      </w:r>
      <w:r w:rsidR="00935832">
        <w:rPr>
          <w:rFonts w:ascii="Arial" w:hAnsi="Arial" w:cs="Arial"/>
          <w:bCs/>
          <w:lang w:val="en-US"/>
        </w:rPr>
        <w:t xml:space="preserve"> circumstance relied on by the s</w:t>
      </w:r>
      <w:r w:rsidR="0005532D">
        <w:rPr>
          <w:rFonts w:ascii="Arial" w:hAnsi="Arial" w:cs="Arial"/>
          <w:bCs/>
          <w:lang w:val="en-US"/>
        </w:rPr>
        <w:t xml:space="preserve">tate related to the wielding of a screwdriver. </w:t>
      </w:r>
      <w:r w:rsidR="00935832">
        <w:rPr>
          <w:rFonts w:ascii="Arial" w:hAnsi="Arial" w:cs="Arial"/>
          <w:bCs/>
          <w:lang w:val="en-US"/>
        </w:rPr>
        <w:t>The s</w:t>
      </w:r>
      <w:r w:rsidR="003C0D21">
        <w:rPr>
          <w:rFonts w:ascii="Arial" w:hAnsi="Arial" w:cs="Arial"/>
          <w:bCs/>
          <w:lang w:val="en-US"/>
        </w:rPr>
        <w:t xml:space="preserve">tate, however, is bound by </w:t>
      </w:r>
      <w:r w:rsidR="00146282">
        <w:rPr>
          <w:rFonts w:ascii="Arial" w:hAnsi="Arial" w:cs="Arial"/>
          <w:bCs/>
          <w:lang w:val="en-US"/>
        </w:rPr>
        <w:t>the contents</w:t>
      </w:r>
      <w:r w:rsidR="00D93AD4">
        <w:rPr>
          <w:rFonts w:ascii="Arial" w:hAnsi="Arial" w:cs="Arial"/>
          <w:bCs/>
          <w:lang w:val="en-US"/>
        </w:rPr>
        <w:t xml:space="preserve"> of the </w:t>
      </w:r>
      <w:r w:rsidR="00146282">
        <w:rPr>
          <w:rFonts w:ascii="Arial" w:hAnsi="Arial" w:cs="Arial"/>
          <w:bCs/>
          <w:lang w:val="en-US"/>
        </w:rPr>
        <w:t xml:space="preserve">indictment </w:t>
      </w:r>
      <w:r w:rsidR="00D93AD4">
        <w:rPr>
          <w:rFonts w:ascii="Arial" w:hAnsi="Arial" w:cs="Arial"/>
          <w:bCs/>
          <w:lang w:val="en-US"/>
        </w:rPr>
        <w:t xml:space="preserve">unless and until duly </w:t>
      </w:r>
      <w:r w:rsidR="00935832">
        <w:rPr>
          <w:rFonts w:ascii="Arial" w:hAnsi="Arial" w:cs="Arial"/>
          <w:bCs/>
          <w:lang w:val="en-US"/>
        </w:rPr>
        <w:t>amended. It is not open to the s</w:t>
      </w:r>
      <w:r w:rsidR="00D93AD4">
        <w:rPr>
          <w:rFonts w:ascii="Arial" w:hAnsi="Arial" w:cs="Arial"/>
          <w:bCs/>
          <w:lang w:val="en-US"/>
        </w:rPr>
        <w:t xml:space="preserve">tate to argue the case on a basis that is at odds with its case as set out in the </w:t>
      </w:r>
      <w:r w:rsidR="00146282">
        <w:rPr>
          <w:rFonts w:ascii="Arial" w:hAnsi="Arial" w:cs="Arial"/>
          <w:bCs/>
          <w:lang w:val="en-US"/>
        </w:rPr>
        <w:t xml:space="preserve">indictment. </w:t>
      </w:r>
    </w:p>
    <w:p w14:paraId="1438F7A9" w14:textId="77777777" w:rsidR="00146282" w:rsidRDefault="00146282" w:rsidP="008E7041">
      <w:pPr>
        <w:spacing w:line="480" w:lineRule="auto"/>
        <w:jc w:val="both"/>
        <w:rPr>
          <w:rFonts w:ascii="Arial" w:hAnsi="Arial" w:cs="Arial"/>
          <w:bCs/>
          <w:lang w:val="en-US"/>
        </w:rPr>
      </w:pPr>
    </w:p>
    <w:p w14:paraId="6FC47CA2" w14:textId="2A76A856" w:rsidR="0052544C" w:rsidRDefault="00146282" w:rsidP="008E7041">
      <w:pPr>
        <w:spacing w:line="480" w:lineRule="auto"/>
        <w:jc w:val="both"/>
        <w:rPr>
          <w:rFonts w:ascii="Arial" w:hAnsi="Arial" w:cs="Arial"/>
          <w:bCs/>
          <w:lang w:val="en-US"/>
        </w:rPr>
      </w:pPr>
      <w:r w:rsidRPr="001C50C3">
        <w:rPr>
          <w:rFonts w:ascii="Arial" w:hAnsi="Arial" w:cs="Arial"/>
          <w:b/>
          <w:lang w:val="en-US"/>
        </w:rPr>
        <w:t>[</w:t>
      </w:r>
      <w:r w:rsidR="00671C6A" w:rsidRPr="001C50C3">
        <w:rPr>
          <w:rFonts w:ascii="Arial" w:hAnsi="Arial" w:cs="Arial"/>
          <w:b/>
          <w:lang w:val="en-US"/>
        </w:rPr>
        <w:t>39]</w:t>
      </w:r>
      <w:r w:rsidR="001C50C3">
        <w:rPr>
          <w:rFonts w:ascii="Arial" w:hAnsi="Arial" w:cs="Arial"/>
          <w:b/>
          <w:lang w:val="en-US"/>
        </w:rPr>
        <w:tab/>
      </w:r>
      <w:r w:rsidR="001C50C3" w:rsidRPr="001C50C3">
        <w:rPr>
          <w:rFonts w:ascii="Arial" w:hAnsi="Arial" w:cs="Arial"/>
          <w:bCs/>
          <w:lang w:val="en-US"/>
        </w:rPr>
        <w:t>Th</w:t>
      </w:r>
      <w:r w:rsidR="001C50C3">
        <w:rPr>
          <w:rFonts w:ascii="Arial" w:hAnsi="Arial" w:cs="Arial"/>
          <w:bCs/>
          <w:lang w:val="en-US"/>
        </w:rPr>
        <w:t xml:space="preserve">e above, however, are </w:t>
      </w:r>
      <w:r w:rsidR="00935832">
        <w:rPr>
          <w:rFonts w:ascii="Arial" w:hAnsi="Arial" w:cs="Arial"/>
          <w:bCs/>
          <w:lang w:val="en-US"/>
        </w:rPr>
        <w:t>not the only problems that the s</w:t>
      </w:r>
      <w:r w:rsidR="001C50C3">
        <w:rPr>
          <w:rFonts w:ascii="Arial" w:hAnsi="Arial" w:cs="Arial"/>
          <w:bCs/>
          <w:lang w:val="en-US"/>
        </w:rPr>
        <w:t xml:space="preserve">tate has with the presence of aggravating circumstances. </w:t>
      </w:r>
      <w:r w:rsidR="004A4A84">
        <w:rPr>
          <w:rFonts w:ascii="Arial" w:hAnsi="Arial" w:cs="Arial"/>
          <w:bCs/>
          <w:lang w:val="en-US"/>
        </w:rPr>
        <w:t xml:space="preserve">The evidence relating to the use of the screwdriver on the day of the attempted robbery does not suggest that it was used to threaten either </w:t>
      </w:r>
      <w:proofErr w:type="spellStart"/>
      <w:r w:rsidR="004A4A84">
        <w:rPr>
          <w:rFonts w:ascii="Arial" w:hAnsi="Arial" w:cs="Arial"/>
          <w:bCs/>
          <w:lang w:val="en-US"/>
        </w:rPr>
        <w:t>Ms</w:t>
      </w:r>
      <w:proofErr w:type="spellEnd"/>
      <w:r w:rsidR="004A4A84">
        <w:rPr>
          <w:rFonts w:ascii="Arial" w:hAnsi="Arial" w:cs="Arial"/>
          <w:bCs/>
          <w:lang w:val="en-US"/>
        </w:rPr>
        <w:t xml:space="preserve"> Le Roux or </w:t>
      </w:r>
      <w:proofErr w:type="spellStart"/>
      <w:r w:rsidR="004A4A84">
        <w:rPr>
          <w:rFonts w:ascii="Arial" w:hAnsi="Arial" w:cs="Arial"/>
          <w:bCs/>
          <w:lang w:val="en-US"/>
        </w:rPr>
        <w:t>Ms</w:t>
      </w:r>
      <w:proofErr w:type="spellEnd"/>
      <w:r w:rsidR="004A4A84">
        <w:rPr>
          <w:rFonts w:ascii="Arial" w:hAnsi="Arial" w:cs="Arial"/>
          <w:bCs/>
          <w:lang w:val="en-US"/>
        </w:rPr>
        <w:t xml:space="preserve"> </w:t>
      </w:r>
      <w:proofErr w:type="spellStart"/>
      <w:r w:rsidR="004A4A84">
        <w:rPr>
          <w:rFonts w:ascii="Arial" w:hAnsi="Arial" w:cs="Arial"/>
          <w:bCs/>
          <w:lang w:val="en-US"/>
        </w:rPr>
        <w:t>Greef</w:t>
      </w:r>
      <w:proofErr w:type="spellEnd"/>
      <w:r w:rsidR="004A4A84">
        <w:rPr>
          <w:rFonts w:ascii="Arial" w:hAnsi="Arial" w:cs="Arial"/>
          <w:bCs/>
          <w:lang w:val="en-US"/>
        </w:rPr>
        <w:t xml:space="preserve">. Although </w:t>
      </w:r>
      <w:proofErr w:type="spellStart"/>
      <w:r w:rsidR="004A4A84">
        <w:rPr>
          <w:rFonts w:ascii="Arial" w:hAnsi="Arial" w:cs="Arial"/>
          <w:bCs/>
          <w:lang w:val="en-US"/>
        </w:rPr>
        <w:t>Mr</w:t>
      </w:r>
      <w:proofErr w:type="spellEnd"/>
      <w:r w:rsidR="004A4A84">
        <w:rPr>
          <w:rFonts w:ascii="Arial" w:hAnsi="Arial" w:cs="Arial"/>
          <w:bCs/>
          <w:lang w:val="en-US"/>
        </w:rPr>
        <w:t xml:space="preserve"> </w:t>
      </w:r>
      <w:proofErr w:type="spellStart"/>
      <w:r w:rsidR="004A4A84">
        <w:rPr>
          <w:rFonts w:ascii="Arial" w:hAnsi="Arial" w:cs="Arial"/>
          <w:bCs/>
          <w:lang w:val="en-US"/>
        </w:rPr>
        <w:t>Bulana</w:t>
      </w:r>
      <w:proofErr w:type="spellEnd"/>
      <w:r w:rsidR="004A4A84">
        <w:rPr>
          <w:rFonts w:ascii="Arial" w:hAnsi="Arial" w:cs="Arial"/>
          <w:bCs/>
          <w:lang w:val="en-US"/>
        </w:rPr>
        <w:t xml:space="preserve"> can be seen on the video footage chasing </w:t>
      </w:r>
      <w:proofErr w:type="spellStart"/>
      <w:r w:rsidR="004A4A84">
        <w:rPr>
          <w:rFonts w:ascii="Arial" w:hAnsi="Arial" w:cs="Arial"/>
          <w:bCs/>
          <w:lang w:val="en-US"/>
        </w:rPr>
        <w:t>Ms</w:t>
      </w:r>
      <w:proofErr w:type="spellEnd"/>
      <w:r w:rsidR="004A4A84">
        <w:rPr>
          <w:rFonts w:ascii="Arial" w:hAnsi="Arial" w:cs="Arial"/>
          <w:bCs/>
          <w:lang w:val="en-US"/>
        </w:rPr>
        <w:t xml:space="preserve"> </w:t>
      </w:r>
      <w:proofErr w:type="spellStart"/>
      <w:r w:rsidR="004A4A84">
        <w:rPr>
          <w:rFonts w:ascii="Arial" w:hAnsi="Arial" w:cs="Arial"/>
          <w:bCs/>
          <w:lang w:val="en-US"/>
        </w:rPr>
        <w:t>Greef</w:t>
      </w:r>
      <w:proofErr w:type="spellEnd"/>
      <w:r w:rsidR="004A4A84">
        <w:rPr>
          <w:rFonts w:ascii="Arial" w:hAnsi="Arial" w:cs="Arial"/>
          <w:bCs/>
          <w:lang w:val="en-US"/>
        </w:rPr>
        <w:t xml:space="preserve"> around the shop and at times holding her hand, all that time the screwdriver remained tucked away </w:t>
      </w:r>
      <w:r w:rsidR="00F05B82">
        <w:rPr>
          <w:rFonts w:ascii="Arial" w:hAnsi="Arial" w:cs="Arial"/>
          <w:bCs/>
          <w:lang w:val="en-US"/>
        </w:rPr>
        <w:t xml:space="preserve">under his pants. It was only after he had let go of </w:t>
      </w:r>
      <w:proofErr w:type="spellStart"/>
      <w:r w:rsidR="00F05B82">
        <w:rPr>
          <w:rFonts w:ascii="Arial" w:hAnsi="Arial" w:cs="Arial"/>
          <w:bCs/>
          <w:lang w:val="en-US"/>
        </w:rPr>
        <w:t>Ms</w:t>
      </w:r>
      <w:proofErr w:type="spellEnd"/>
      <w:r w:rsidR="00F05B82">
        <w:rPr>
          <w:rFonts w:ascii="Arial" w:hAnsi="Arial" w:cs="Arial"/>
          <w:bCs/>
          <w:lang w:val="en-US"/>
        </w:rPr>
        <w:t xml:space="preserve"> </w:t>
      </w:r>
      <w:proofErr w:type="spellStart"/>
      <w:r w:rsidR="00F05B82">
        <w:rPr>
          <w:rFonts w:ascii="Arial" w:hAnsi="Arial" w:cs="Arial"/>
          <w:bCs/>
          <w:lang w:val="en-US"/>
        </w:rPr>
        <w:t>Greeff</w:t>
      </w:r>
      <w:proofErr w:type="spellEnd"/>
      <w:r w:rsidR="00F05B82">
        <w:rPr>
          <w:rFonts w:ascii="Arial" w:hAnsi="Arial" w:cs="Arial"/>
          <w:bCs/>
          <w:lang w:val="en-US"/>
        </w:rPr>
        <w:t xml:space="preserve">, who at that stage was some few paces away from him, that he took out the </w:t>
      </w:r>
      <w:r w:rsidR="00204EBF">
        <w:rPr>
          <w:rFonts w:ascii="Arial" w:hAnsi="Arial" w:cs="Arial"/>
          <w:bCs/>
          <w:lang w:val="en-US"/>
        </w:rPr>
        <w:t xml:space="preserve">screwdriver, pointed it momentarily in the direction of </w:t>
      </w:r>
      <w:proofErr w:type="spellStart"/>
      <w:r w:rsidR="00204EBF">
        <w:rPr>
          <w:rFonts w:ascii="Arial" w:hAnsi="Arial" w:cs="Arial"/>
          <w:bCs/>
          <w:lang w:val="en-US"/>
        </w:rPr>
        <w:t>Ms</w:t>
      </w:r>
      <w:proofErr w:type="spellEnd"/>
      <w:r w:rsidR="00204EBF">
        <w:rPr>
          <w:rFonts w:ascii="Arial" w:hAnsi="Arial" w:cs="Arial"/>
          <w:bCs/>
          <w:lang w:val="en-US"/>
        </w:rPr>
        <w:t xml:space="preserve"> </w:t>
      </w:r>
      <w:proofErr w:type="spellStart"/>
      <w:r w:rsidR="00204EBF">
        <w:rPr>
          <w:rFonts w:ascii="Arial" w:hAnsi="Arial" w:cs="Arial"/>
          <w:bCs/>
          <w:lang w:val="en-US"/>
        </w:rPr>
        <w:t>Greeff</w:t>
      </w:r>
      <w:proofErr w:type="spellEnd"/>
      <w:r w:rsidR="00204EBF">
        <w:rPr>
          <w:rFonts w:ascii="Arial" w:hAnsi="Arial" w:cs="Arial"/>
          <w:bCs/>
          <w:lang w:val="en-US"/>
        </w:rPr>
        <w:t xml:space="preserve"> and proceeded immediately to smash the </w:t>
      </w:r>
      <w:proofErr w:type="spellStart"/>
      <w:r w:rsidR="00204EBF">
        <w:rPr>
          <w:rFonts w:ascii="Arial" w:hAnsi="Arial" w:cs="Arial"/>
          <w:bCs/>
          <w:lang w:val="en-US"/>
        </w:rPr>
        <w:t>jewellery</w:t>
      </w:r>
      <w:proofErr w:type="spellEnd"/>
      <w:r w:rsidR="00204EBF">
        <w:rPr>
          <w:rFonts w:ascii="Arial" w:hAnsi="Arial" w:cs="Arial"/>
          <w:bCs/>
          <w:lang w:val="en-US"/>
        </w:rPr>
        <w:t xml:space="preserve"> cabinet. </w:t>
      </w:r>
      <w:r w:rsidR="00CD3A0A">
        <w:rPr>
          <w:rFonts w:ascii="Arial" w:hAnsi="Arial" w:cs="Arial"/>
          <w:bCs/>
          <w:lang w:val="en-US"/>
        </w:rPr>
        <w:t xml:space="preserve">The evidence, thus, did not prove that the screwdriver was used to threaten </w:t>
      </w:r>
      <w:proofErr w:type="spellStart"/>
      <w:r w:rsidR="00CD3A0A">
        <w:rPr>
          <w:rFonts w:ascii="Arial" w:hAnsi="Arial" w:cs="Arial"/>
          <w:bCs/>
          <w:lang w:val="en-US"/>
        </w:rPr>
        <w:t>Ms</w:t>
      </w:r>
      <w:proofErr w:type="spellEnd"/>
      <w:r w:rsidR="00CD3A0A">
        <w:rPr>
          <w:rFonts w:ascii="Arial" w:hAnsi="Arial" w:cs="Arial"/>
          <w:bCs/>
          <w:lang w:val="en-US"/>
        </w:rPr>
        <w:t xml:space="preserve"> </w:t>
      </w:r>
      <w:proofErr w:type="spellStart"/>
      <w:r w:rsidR="00CD3A0A">
        <w:rPr>
          <w:rFonts w:ascii="Arial" w:hAnsi="Arial" w:cs="Arial"/>
          <w:bCs/>
          <w:lang w:val="en-US"/>
        </w:rPr>
        <w:t>Greeff</w:t>
      </w:r>
      <w:proofErr w:type="spellEnd"/>
      <w:r w:rsidR="00CD3A0A">
        <w:rPr>
          <w:rFonts w:ascii="Arial" w:hAnsi="Arial" w:cs="Arial"/>
          <w:bCs/>
          <w:lang w:val="en-US"/>
        </w:rPr>
        <w:t xml:space="preserve"> let alone threaten to </w:t>
      </w:r>
      <w:r w:rsidR="006A1037">
        <w:rPr>
          <w:rFonts w:ascii="Arial" w:hAnsi="Arial" w:cs="Arial"/>
          <w:bCs/>
          <w:lang w:val="en-US"/>
        </w:rPr>
        <w:t xml:space="preserve">cause her grievous bodily harm. </w:t>
      </w:r>
      <w:r w:rsidR="00094A2B">
        <w:rPr>
          <w:rFonts w:ascii="Arial" w:hAnsi="Arial" w:cs="Arial"/>
          <w:bCs/>
          <w:lang w:val="en-US"/>
        </w:rPr>
        <w:t xml:space="preserve">That the trial court misdirected </w:t>
      </w:r>
      <w:proofErr w:type="gramStart"/>
      <w:r w:rsidR="00094A2B">
        <w:rPr>
          <w:rFonts w:ascii="Arial" w:hAnsi="Arial" w:cs="Arial"/>
          <w:bCs/>
          <w:lang w:val="en-US"/>
        </w:rPr>
        <w:t>itself  regarding</w:t>
      </w:r>
      <w:proofErr w:type="gramEnd"/>
      <w:r w:rsidR="00094A2B">
        <w:rPr>
          <w:rFonts w:ascii="Arial" w:hAnsi="Arial" w:cs="Arial"/>
          <w:bCs/>
          <w:lang w:val="en-US"/>
        </w:rPr>
        <w:t xml:space="preserve"> the presence of aggravating circumstances </w:t>
      </w:r>
      <w:r w:rsidR="00317F3D">
        <w:rPr>
          <w:rFonts w:ascii="Arial" w:hAnsi="Arial" w:cs="Arial"/>
          <w:bCs/>
          <w:lang w:val="en-US"/>
        </w:rPr>
        <w:t>warrants this court’s interference with the sentence in respect of count 7.</w:t>
      </w:r>
    </w:p>
    <w:p w14:paraId="50BC4275" w14:textId="77777777" w:rsidR="0052544C" w:rsidRDefault="0052544C" w:rsidP="008E7041">
      <w:pPr>
        <w:spacing w:line="480" w:lineRule="auto"/>
        <w:jc w:val="both"/>
        <w:rPr>
          <w:rFonts w:ascii="Arial" w:hAnsi="Arial" w:cs="Arial"/>
          <w:bCs/>
          <w:lang w:val="en-US"/>
        </w:rPr>
      </w:pPr>
    </w:p>
    <w:p w14:paraId="5C12891F" w14:textId="0076C47D" w:rsidR="000F7900" w:rsidRDefault="0052544C" w:rsidP="008E7041">
      <w:pPr>
        <w:spacing w:line="480" w:lineRule="auto"/>
        <w:jc w:val="both"/>
        <w:rPr>
          <w:rFonts w:ascii="Arial" w:hAnsi="Arial" w:cs="Arial"/>
          <w:bCs/>
          <w:lang w:val="en-US"/>
        </w:rPr>
      </w:pPr>
      <w:r w:rsidRPr="0052544C">
        <w:rPr>
          <w:rFonts w:ascii="Arial" w:hAnsi="Arial" w:cs="Arial"/>
          <w:b/>
          <w:lang w:val="en-US"/>
        </w:rPr>
        <w:t>[40]</w:t>
      </w:r>
      <w:r>
        <w:rPr>
          <w:rFonts w:ascii="Arial" w:hAnsi="Arial" w:cs="Arial"/>
          <w:b/>
          <w:lang w:val="en-US"/>
        </w:rPr>
        <w:tab/>
      </w:r>
      <w:r w:rsidRPr="008E7CE1">
        <w:rPr>
          <w:rFonts w:ascii="Arial" w:hAnsi="Arial" w:cs="Arial"/>
          <w:bCs/>
          <w:lang w:val="en-US"/>
        </w:rPr>
        <w:t>Th</w:t>
      </w:r>
      <w:r w:rsidR="008E7CE1">
        <w:rPr>
          <w:rFonts w:ascii="Arial" w:hAnsi="Arial" w:cs="Arial"/>
          <w:bCs/>
          <w:lang w:val="en-US"/>
        </w:rPr>
        <w:t xml:space="preserve">e evidence referred to above </w:t>
      </w:r>
      <w:r w:rsidR="00564AD7">
        <w:rPr>
          <w:rFonts w:ascii="Arial" w:hAnsi="Arial" w:cs="Arial"/>
          <w:bCs/>
          <w:lang w:val="en-US"/>
        </w:rPr>
        <w:t>reve</w:t>
      </w:r>
      <w:r w:rsidR="003608D2">
        <w:rPr>
          <w:rFonts w:ascii="Arial" w:hAnsi="Arial" w:cs="Arial"/>
          <w:bCs/>
          <w:lang w:val="en-US"/>
        </w:rPr>
        <w:t>als that the appellant and his co-accused</w:t>
      </w:r>
      <w:r w:rsidR="00564AD7">
        <w:rPr>
          <w:rFonts w:ascii="Arial" w:hAnsi="Arial" w:cs="Arial"/>
          <w:bCs/>
          <w:lang w:val="en-US"/>
        </w:rPr>
        <w:t xml:space="preserve"> took time planning th</w:t>
      </w:r>
      <w:r w:rsidR="008D5A9E">
        <w:rPr>
          <w:rFonts w:ascii="Arial" w:hAnsi="Arial" w:cs="Arial"/>
          <w:bCs/>
          <w:lang w:val="en-US"/>
        </w:rPr>
        <w:t xml:space="preserve">e robbery of Trigg </w:t>
      </w:r>
      <w:proofErr w:type="spellStart"/>
      <w:r w:rsidR="008D5A9E">
        <w:rPr>
          <w:rFonts w:ascii="Arial" w:hAnsi="Arial" w:cs="Arial"/>
          <w:bCs/>
          <w:lang w:val="en-US"/>
        </w:rPr>
        <w:t>Jewellers</w:t>
      </w:r>
      <w:proofErr w:type="spellEnd"/>
      <w:r w:rsidR="008D5A9E">
        <w:rPr>
          <w:rFonts w:ascii="Arial" w:hAnsi="Arial" w:cs="Arial"/>
          <w:bCs/>
          <w:lang w:val="en-US"/>
        </w:rPr>
        <w:t xml:space="preserve">. Some of them were at the store two days before the attempted robbery in what could only </w:t>
      </w:r>
      <w:r w:rsidR="002E192E">
        <w:rPr>
          <w:rFonts w:ascii="Arial" w:hAnsi="Arial" w:cs="Arial"/>
          <w:bCs/>
          <w:lang w:val="en-US"/>
        </w:rPr>
        <w:t xml:space="preserve">have been a scouting exercise. Counsel for the appellant </w:t>
      </w:r>
      <w:r w:rsidR="00063FFB">
        <w:rPr>
          <w:rFonts w:ascii="Arial" w:hAnsi="Arial" w:cs="Arial"/>
          <w:bCs/>
          <w:lang w:val="en-US"/>
        </w:rPr>
        <w:t>attempted to minimize this robbery arguing that properly considered</w:t>
      </w:r>
      <w:r w:rsidR="003608D2">
        <w:rPr>
          <w:rFonts w:ascii="Arial" w:hAnsi="Arial" w:cs="Arial"/>
          <w:bCs/>
          <w:lang w:val="en-US"/>
        </w:rPr>
        <w:t>,</w:t>
      </w:r>
      <w:r w:rsidR="00063FFB">
        <w:rPr>
          <w:rFonts w:ascii="Arial" w:hAnsi="Arial" w:cs="Arial"/>
          <w:bCs/>
          <w:lang w:val="en-US"/>
        </w:rPr>
        <w:t xml:space="preserve"> it was nothing more than theft. There </w:t>
      </w:r>
      <w:r w:rsidR="000F7900">
        <w:rPr>
          <w:rFonts w:ascii="Arial" w:hAnsi="Arial" w:cs="Arial"/>
          <w:bCs/>
          <w:lang w:val="en-US"/>
        </w:rPr>
        <w:t>is,</w:t>
      </w:r>
      <w:r w:rsidR="00063FFB">
        <w:rPr>
          <w:rFonts w:ascii="Arial" w:hAnsi="Arial" w:cs="Arial"/>
          <w:bCs/>
          <w:lang w:val="en-US"/>
        </w:rPr>
        <w:t xml:space="preserve"> however, no merit whatsoever in that submission.</w:t>
      </w:r>
    </w:p>
    <w:p w14:paraId="7BE240A3" w14:textId="199E8504" w:rsidR="00F422C0" w:rsidRDefault="000F7900" w:rsidP="008E7041">
      <w:pPr>
        <w:spacing w:line="480" w:lineRule="auto"/>
        <w:jc w:val="both"/>
        <w:rPr>
          <w:rFonts w:ascii="Arial" w:hAnsi="Arial" w:cs="Arial"/>
          <w:bCs/>
          <w:lang w:val="en-US"/>
        </w:rPr>
      </w:pPr>
      <w:r w:rsidRPr="000F7900">
        <w:rPr>
          <w:rFonts w:ascii="Arial" w:hAnsi="Arial" w:cs="Arial"/>
          <w:b/>
          <w:lang w:val="en-US"/>
        </w:rPr>
        <w:lastRenderedPageBreak/>
        <w:t>[41]</w:t>
      </w:r>
      <w:r>
        <w:rPr>
          <w:rFonts w:ascii="Arial" w:hAnsi="Arial" w:cs="Arial"/>
          <w:b/>
          <w:lang w:val="en-US"/>
        </w:rPr>
        <w:tab/>
      </w:r>
      <w:r w:rsidRPr="000F7900">
        <w:rPr>
          <w:rFonts w:ascii="Arial" w:hAnsi="Arial" w:cs="Arial"/>
          <w:bCs/>
          <w:lang w:val="en-US"/>
        </w:rPr>
        <w:t>As already stated</w:t>
      </w:r>
      <w:r w:rsidR="003608D2">
        <w:rPr>
          <w:rFonts w:ascii="Arial" w:hAnsi="Arial" w:cs="Arial"/>
          <w:bCs/>
          <w:lang w:val="en-US"/>
        </w:rPr>
        <w:t xml:space="preserve">, </w:t>
      </w:r>
      <w:proofErr w:type="spellStart"/>
      <w:r w:rsidR="003608D2">
        <w:rPr>
          <w:rFonts w:ascii="Arial" w:hAnsi="Arial" w:cs="Arial"/>
          <w:bCs/>
          <w:lang w:val="en-US"/>
        </w:rPr>
        <w:t>Mr</w:t>
      </w:r>
      <w:proofErr w:type="spellEnd"/>
      <w:r w:rsidR="003608D2">
        <w:rPr>
          <w:rFonts w:ascii="Arial" w:hAnsi="Arial" w:cs="Arial"/>
          <w:bCs/>
          <w:lang w:val="en-US"/>
        </w:rPr>
        <w:t xml:space="preserve"> </w:t>
      </w:r>
      <w:proofErr w:type="spellStart"/>
      <w:r w:rsidR="003608D2">
        <w:rPr>
          <w:rFonts w:ascii="Arial" w:hAnsi="Arial" w:cs="Arial"/>
          <w:bCs/>
          <w:lang w:val="en-US"/>
        </w:rPr>
        <w:t>Bulana</w:t>
      </w:r>
      <w:proofErr w:type="spellEnd"/>
      <w:r w:rsidR="003608D2">
        <w:rPr>
          <w:rFonts w:ascii="Arial" w:hAnsi="Arial" w:cs="Arial"/>
          <w:bCs/>
          <w:lang w:val="en-US"/>
        </w:rPr>
        <w:t xml:space="preserve"> chased </w:t>
      </w:r>
      <w:proofErr w:type="spellStart"/>
      <w:r w:rsidR="003608D2">
        <w:rPr>
          <w:rFonts w:ascii="Arial" w:hAnsi="Arial" w:cs="Arial"/>
          <w:bCs/>
          <w:lang w:val="en-US"/>
        </w:rPr>
        <w:t>Ms</w:t>
      </w:r>
      <w:proofErr w:type="spellEnd"/>
      <w:r>
        <w:rPr>
          <w:rFonts w:ascii="Arial" w:hAnsi="Arial" w:cs="Arial"/>
          <w:bCs/>
          <w:lang w:val="en-US"/>
        </w:rPr>
        <w:t xml:space="preserve"> </w:t>
      </w:r>
      <w:proofErr w:type="spellStart"/>
      <w:r>
        <w:rPr>
          <w:rFonts w:ascii="Arial" w:hAnsi="Arial" w:cs="Arial"/>
          <w:bCs/>
          <w:lang w:val="en-US"/>
        </w:rPr>
        <w:t>Greeff</w:t>
      </w:r>
      <w:proofErr w:type="spellEnd"/>
      <w:r>
        <w:rPr>
          <w:rFonts w:ascii="Arial" w:hAnsi="Arial" w:cs="Arial"/>
          <w:bCs/>
          <w:lang w:val="en-US"/>
        </w:rPr>
        <w:t xml:space="preserve"> around the shop</w:t>
      </w:r>
      <w:r w:rsidR="004B6274">
        <w:rPr>
          <w:rFonts w:ascii="Arial" w:hAnsi="Arial" w:cs="Arial"/>
          <w:bCs/>
          <w:lang w:val="en-US"/>
        </w:rPr>
        <w:t xml:space="preserve"> and that could only have been directed at causing her to give in to </w:t>
      </w:r>
      <w:proofErr w:type="spellStart"/>
      <w:r w:rsidR="004B6274">
        <w:rPr>
          <w:rFonts w:ascii="Arial" w:hAnsi="Arial" w:cs="Arial"/>
          <w:bCs/>
          <w:lang w:val="en-US"/>
        </w:rPr>
        <w:t>Mr</w:t>
      </w:r>
      <w:proofErr w:type="spellEnd"/>
      <w:r w:rsidR="004B6274">
        <w:rPr>
          <w:rFonts w:ascii="Arial" w:hAnsi="Arial" w:cs="Arial"/>
          <w:bCs/>
          <w:lang w:val="en-US"/>
        </w:rPr>
        <w:t xml:space="preserve"> </w:t>
      </w:r>
      <w:proofErr w:type="spellStart"/>
      <w:r w:rsidR="004B6274">
        <w:rPr>
          <w:rFonts w:ascii="Arial" w:hAnsi="Arial" w:cs="Arial"/>
          <w:bCs/>
          <w:lang w:val="en-US"/>
        </w:rPr>
        <w:t>Bulana</w:t>
      </w:r>
      <w:proofErr w:type="spellEnd"/>
      <w:r w:rsidR="004B6274">
        <w:rPr>
          <w:rFonts w:ascii="Arial" w:hAnsi="Arial" w:cs="Arial"/>
          <w:bCs/>
          <w:lang w:val="en-US"/>
        </w:rPr>
        <w:t xml:space="preserve"> doing whatever he wanted to do, including taking some </w:t>
      </w:r>
      <w:proofErr w:type="spellStart"/>
      <w:r w:rsidR="004B6274">
        <w:rPr>
          <w:rFonts w:ascii="Arial" w:hAnsi="Arial" w:cs="Arial"/>
          <w:bCs/>
          <w:lang w:val="en-US"/>
        </w:rPr>
        <w:t>jewellery</w:t>
      </w:r>
      <w:proofErr w:type="spellEnd"/>
      <w:r w:rsidR="004B6274">
        <w:rPr>
          <w:rFonts w:ascii="Arial" w:hAnsi="Arial" w:cs="Arial"/>
          <w:bCs/>
          <w:lang w:val="en-US"/>
        </w:rPr>
        <w:t xml:space="preserve">. </w:t>
      </w:r>
      <w:r w:rsidR="00AA2B53">
        <w:rPr>
          <w:rFonts w:ascii="Arial" w:hAnsi="Arial" w:cs="Arial"/>
          <w:bCs/>
          <w:lang w:val="en-US"/>
        </w:rPr>
        <w:t xml:space="preserve">Had the robbery succeeded, it would not only have been on the basis of </w:t>
      </w:r>
      <w:r w:rsidR="003608D2">
        <w:rPr>
          <w:rFonts w:ascii="Arial" w:hAnsi="Arial" w:cs="Arial"/>
          <w:bCs/>
          <w:lang w:val="en-US"/>
        </w:rPr>
        <w:t xml:space="preserve">the </w:t>
      </w:r>
      <w:r w:rsidR="00AA2B53">
        <w:rPr>
          <w:rFonts w:ascii="Arial" w:hAnsi="Arial" w:cs="Arial"/>
          <w:bCs/>
          <w:lang w:val="en-US"/>
        </w:rPr>
        <w:t xml:space="preserve">deception by </w:t>
      </w:r>
      <w:proofErr w:type="spellStart"/>
      <w:r w:rsidR="00AA2B53">
        <w:rPr>
          <w:rFonts w:ascii="Arial" w:hAnsi="Arial" w:cs="Arial"/>
          <w:bCs/>
          <w:lang w:val="en-US"/>
        </w:rPr>
        <w:t>Mr</w:t>
      </w:r>
      <w:proofErr w:type="spellEnd"/>
      <w:r w:rsidR="00AA2B53">
        <w:rPr>
          <w:rFonts w:ascii="Arial" w:hAnsi="Arial" w:cs="Arial"/>
          <w:bCs/>
          <w:lang w:val="en-US"/>
        </w:rPr>
        <w:t xml:space="preserve"> </w:t>
      </w:r>
      <w:proofErr w:type="spellStart"/>
      <w:r w:rsidR="00AA2B53">
        <w:rPr>
          <w:rFonts w:ascii="Arial" w:hAnsi="Arial" w:cs="Arial"/>
          <w:bCs/>
          <w:lang w:val="en-US"/>
        </w:rPr>
        <w:t>Dyani</w:t>
      </w:r>
      <w:proofErr w:type="spellEnd"/>
      <w:r w:rsidR="00AA2B53">
        <w:rPr>
          <w:rFonts w:ascii="Arial" w:hAnsi="Arial" w:cs="Arial"/>
          <w:bCs/>
          <w:lang w:val="en-US"/>
        </w:rPr>
        <w:t xml:space="preserve"> but also </w:t>
      </w:r>
      <w:r w:rsidR="002950B7">
        <w:rPr>
          <w:rFonts w:ascii="Arial" w:hAnsi="Arial" w:cs="Arial"/>
          <w:bCs/>
          <w:lang w:val="en-US"/>
        </w:rPr>
        <w:t xml:space="preserve">the conduct of </w:t>
      </w:r>
      <w:proofErr w:type="spellStart"/>
      <w:r w:rsidR="002950B7">
        <w:rPr>
          <w:rFonts w:ascii="Arial" w:hAnsi="Arial" w:cs="Arial"/>
          <w:bCs/>
          <w:lang w:val="en-US"/>
        </w:rPr>
        <w:t>Mr</w:t>
      </w:r>
      <w:proofErr w:type="spellEnd"/>
      <w:r w:rsidR="002950B7">
        <w:rPr>
          <w:rFonts w:ascii="Arial" w:hAnsi="Arial" w:cs="Arial"/>
          <w:bCs/>
          <w:lang w:val="en-US"/>
        </w:rPr>
        <w:t xml:space="preserve"> </w:t>
      </w:r>
      <w:proofErr w:type="spellStart"/>
      <w:r w:rsidR="002950B7">
        <w:rPr>
          <w:rFonts w:ascii="Arial" w:hAnsi="Arial" w:cs="Arial"/>
          <w:bCs/>
          <w:lang w:val="en-US"/>
        </w:rPr>
        <w:t>Bulana</w:t>
      </w:r>
      <w:proofErr w:type="spellEnd"/>
      <w:r w:rsidR="002950B7">
        <w:rPr>
          <w:rFonts w:ascii="Arial" w:hAnsi="Arial" w:cs="Arial"/>
          <w:bCs/>
          <w:lang w:val="en-US"/>
        </w:rPr>
        <w:t xml:space="preserve">, which conduct as already stated, was meant to cause </w:t>
      </w:r>
      <w:proofErr w:type="spellStart"/>
      <w:r w:rsidR="00F422C0">
        <w:rPr>
          <w:rFonts w:ascii="Arial" w:hAnsi="Arial" w:cs="Arial"/>
          <w:bCs/>
          <w:lang w:val="en-US"/>
        </w:rPr>
        <w:t>Ms</w:t>
      </w:r>
      <w:proofErr w:type="spellEnd"/>
      <w:r w:rsidR="00F422C0">
        <w:rPr>
          <w:rFonts w:ascii="Arial" w:hAnsi="Arial" w:cs="Arial"/>
          <w:bCs/>
          <w:lang w:val="en-US"/>
        </w:rPr>
        <w:t xml:space="preserve"> </w:t>
      </w:r>
      <w:proofErr w:type="spellStart"/>
      <w:r w:rsidR="00F422C0">
        <w:rPr>
          <w:rFonts w:ascii="Arial" w:hAnsi="Arial" w:cs="Arial"/>
          <w:bCs/>
          <w:lang w:val="en-US"/>
        </w:rPr>
        <w:t>Greeff</w:t>
      </w:r>
      <w:proofErr w:type="spellEnd"/>
      <w:r w:rsidR="00F422C0">
        <w:rPr>
          <w:rFonts w:ascii="Arial" w:hAnsi="Arial" w:cs="Arial"/>
          <w:bCs/>
          <w:lang w:val="en-US"/>
        </w:rPr>
        <w:t xml:space="preserve"> to give in. </w:t>
      </w:r>
    </w:p>
    <w:p w14:paraId="7582E164" w14:textId="77777777" w:rsidR="00F422C0" w:rsidRDefault="00F422C0" w:rsidP="008E7041">
      <w:pPr>
        <w:spacing w:line="480" w:lineRule="auto"/>
        <w:jc w:val="both"/>
        <w:rPr>
          <w:rFonts w:ascii="Arial" w:hAnsi="Arial" w:cs="Arial"/>
          <w:bCs/>
          <w:lang w:val="en-US"/>
        </w:rPr>
      </w:pPr>
    </w:p>
    <w:p w14:paraId="511B56EF" w14:textId="373C02AA" w:rsidR="00200396" w:rsidRDefault="00F422C0" w:rsidP="008E7041">
      <w:pPr>
        <w:spacing w:line="480" w:lineRule="auto"/>
        <w:jc w:val="both"/>
        <w:rPr>
          <w:rFonts w:ascii="Arial" w:hAnsi="Arial" w:cs="Arial"/>
          <w:bCs/>
          <w:lang w:val="en-US"/>
        </w:rPr>
      </w:pPr>
      <w:r w:rsidRPr="00F422C0">
        <w:rPr>
          <w:rFonts w:ascii="Arial" w:hAnsi="Arial" w:cs="Arial"/>
          <w:b/>
          <w:lang w:val="en-US"/>
        </w:rPr>
        <w:t>[42]</w:t>
      </w:r>
      <w:r>
        <w:rPr>
          <w:rFonts w:ascii="Arial" w:hAnsi="Arial" w:cs="Arial"/>
          <w:bCs/>
          <w:lang w:val="en-US"/>
        </w:rPr>
        <w:tab/>
        <w:t>Robbery is and remains a serious offence</w:t>
      </w:r>
      <w:r w:rsidR="00623FAA">
        <w:rPr>
          <w:rFonts w:ascii="Arial" w:hAnsi="Arial" w:cs="Arial"/>
          <w:bCs/>
          <w:lang w:val="en-US"/>
        </w:rPr>
        <w:t>. It is also a</w:t>
      </w:r>
      <w:r w:rsidR="002D497B">
        <w:rPr>
          <w:rFonts w:ascii="Arial" w:hAnsi="Arial" w:cs="Arial"/>
          <w:bCs/>
          <w:lang w:val="en-US"/>
        </w:rPr>
        <w:t xml:space="preserve">n offence that is prevalent and as such the courts are enjoined to send out a clear message that self-help in the form of robbery cannot be tolerated. </w:t>
      </w:r>
      <w:r w:rsidR="00B46012">
        <w:rPr>
          <w:rFonts w:ascii="Arial" w:hAnsi="Arial" w:cs="Arial"/>
          <w:bCs/>
          <w:lang w:val="en-US"/>
        </w:rPr>
        <w:t>It is also clear from the evidence that the planning of this attempted robbery included the use of firearms</w:t>
      </w:r>
      <w:r w:rsidR="00200396">
        <w:rPr>
          <w:rFonts w:ascii="Arial" w:hAnsi="Arial" w:cs="Arial"/>
          <w:bCs/>
          <w:lang w:val="en-US"/>
        </w:rPr>
        <w:t xml:space="preserve"> when necessary. That there was no actual use of firearms, however, must redound for the benefit of the appellant. </w:t>
      </w:r>
    </w:p>
    <w:p w14:paraId="791089F6" w14:textId="77777777" w:rsidR="00200396" w:rsidRDefault="00200396" w:rsidP="008E7041">
      <w:pPr>
        <w:spacing w:line="480" w:lineRule="auto"/>
        <w:jc w:val="both"/>
        <w:rPr>
          <w:rFonts w:ascii="Arial" w:hAnsi="Arial" w:cs="Arial"/>
          <w:bCs/>
          <w:lang w:val="en-US"/>
        </w:rPr>
      </w:pPr>
    </w:p>
    <w:p w14:paraId="5ED7F9A5" w14:textId="1AB028DF" w:rsidR="00200396" w:rsidRDefault="00200396" w:rsidP="008E7041">
      <w:pPr>
        <w:spacing w:line="480" w:lineRule="auto"/>
        <w:jc w:val="both"/>
        <w:rPr>
          <w:rFonts w:ascii="Arial" w:hAnsi="Arial" w:cs="Arial"/>
          <w:bCs/>
          <w:lang w:val="en-US"/>
        </w:rPr>
      </w:pPr>
      <w:r w:rsidRPr="00B233AC">
        <w:rPr>
          <w:rFonts w:ascii="Arial" w:hAnsi="Arial" w:cs="Arial"/>
          <w:b/>
          <w:lang w:val="en-US"/>
        </w:rPr>
        <w:t>[</w:t>
      </w:r>
      <w:r w:rsidR="00B233AC" w:rsidRPr="00B233AC">
        <w:rPr>
          <w:rFonts w:ascii="Arial" w:hAnsi="Arial" w:cs="Arial"/>
          <w:b/>
          <w:lang w:val="en-US"/>
        </w:rPr>
        <w:t>43]</w:t>
      </w:r>
      <w:r w:rsidR="00B233AC">
        <w:rPr>
          <w:rFonts w:ascii="Arial" w:hAnsi="Arial" w:cs="Arial"/>
          <w:b/>
          <w:lang w:val="en-US"/>
        </w:rPr>
        <w:tab/>
      </w:r>
      <w:r w:rsidR="00F64111" w:rsidRPr="00F64111">
        <w:rPr>
          <w:rFonts w:ascii="Arial" w:hAnsi="Arial" w:cs="Arial"/>
          <w:bCs/>
          <w:lang w:val="en-US"/>
        </w:rPr>
        <w:t xml:space="preserve">The </w:t>
      </w:r>
      <w:r w:rsidR="00F64111">
        <w:rPr>
          <w:rFonts w:ascii="Arial" w:hAnsi="Arial" w:cs="Arial"/>
          <w:bCs/>
          <w:lang w:val="en-US"/>
        </w:rPr>
        <w:t xml:space="preserve">personal circumstances of the appellant as they appear on the record </w:t>
      </w:r>
      <w:r w:rsidR="00B27DF7">
        <w:rPr>
          <w:rFonts w:ascii="Arial" w:hAnsi="Arial" w:cs="Arial"/>
          <w:bCs/>
          <w:lang w:val="en-US"/>
        </w:rPr>
        <w:t>are that he is a first offender, he was 23 years old at the time of the commission of the offences</w:t>
      </w:r>
      <w:r w:rsidR="000720A6">
        <w:rPr>
          <w:rFonts w:ascii="Arial" w:hAnsi="Arial" w:cs="Arial"/>
          <w:bCs/>
          <w:lang w:val="en-US"/>
        </w:rPr>
        <w:t xml:space="preserve">. He grew up without his mother and had to </w:t>
      </w:r>
      <w:r w:rsidR="003608D2">
        <w:rPr>
          <w:rFonts w:ascii="Arial" w:hAnsi="Arial" w:cs="Arial"/>
          <w:bCs/>
          <w:lang w:val="en-US"/>
        </w:rPr>
        <w:t xml:space="preserve">leave school </w:t>
      </w:r>
      <w:r w:rsidR="00EF4358">
        <w:rPr>
          <w:rFonts w:ascii="Arial" w:hAnsi="Arial" w:cs="Arial"/>
          <w:bCs/>
          <w:lang w:val="en-US"/>
        </w:rPr>
        <w:t xml:space="preserve">after completing Grade 10 </w:t>
      </w:r>
      <w:r w:rsidR="003608D2">
        <w:rPr>
          <w:rFonts w:ascii="Arial" w:hAnsi="Arial" w:cs="Arial"/>
          <w:bCs/>
          <w:lang w:val="en-US"/>
        </w:rPr>
        <w:t xml:space="preserve">to </w:t>
      </w:r>
      <w:r w:rsidR="00EF4358">
        <w:rPr>
          <w:rFonts w:ascii="Arial" w:hAnsi="Arial" w:cs="Arial"/>
          <w:bCs/>
          <w:lang w:val="en-US"/>
        </w:rPr>
        <w:t xml:space="preserve">earn an income so as to contribute to the upkeep of his </w:t>
      </w:r>
      <w:r w:rsidR="00410073">
        <w:rPr>
          <w:rFonts w:ascii="Arial" w:hAnsi="Arial" w:cs="Arial"/>
          <w:bCs/>
          <w:lang w:val="en-US"/>
        </w:rPr>
        <w:t xml:space="preserve">family. Relevant also is the time that the appellant has spent </w:t>
      </w:r>
      <w:r w:rsidR="00A169DC">
        <w:rPr>
          <w:rFonts w:ascii="Arial" w:hAnsi="Arial" w:cs="Arial"/>
          <w:bCs/>
          <w:lang w:val="en-US"/>
        </w:rPr>
        <w:t xml:space="preserve">awaiting trial as he has been in custody since his arrest on </w:t>
      </w:r>
      <w:r w:rsidR="00206457">
        <w:rPr>
          <w:rFonts w:ascii="Arial" w:hAnsi="Arial" w:cs="Arial"/>
          <w:bCs/>
          <w:lang w:val="en-US"/>
        </w:rPr>
        <w:t xml:space="preserve">21 September 2016. </w:t>
      </w:r>
    </w:p>
    <w:p w14:paraId="064AC59B" w14:textId="77777777" w:rsidR="00206457" w:rsidRDefault="00206457" w:rsidP="008E7041">
      <w:pPr>
        <w:spacing w:line="480" w:lineRule="auto"/>
        <w:jc w:val="both"/>
        <w:rPr>
          <w:rFonts w:ascii="Arial" w:hAnsi="Arial" w:cs="Arial"/>
          <w:bCs/>
          <w:lang w:val="en-US"/>
        </w:rPr>
      </w:pPr>
    </w:p>
    <w:p w14:paraId="6E57767D" w14:textId="23FC1DD5" w:rsidR="00206457" w:rsidRDefault="00206457" w:rsidP="008E7041">
      <w:pPr>
        <w:spacing w:line="480" w:lineRule="auto"/>
        <w:jc w:val="both"/>
        <w:rPr>
          <w:rFonts w:ascii="Arial" w:hAnsi="Arial" w:cs="Arial"/>
          <w:bCs/>
          <w:lang w:val="en-US"/>
        </w:rPr>
      </w:pPr>
      <w:r w:rsidRPr="004B2C1D">
        <w:rPr>
          <w:rFonts w:ascii="Arial" w:hAnsi="Arial" w:cs="Arial"/>
          <w:b/>
          <w:lang w:val="en-US"/>
        </w:rPr>
        <w:t>[</w:t>
      </w:r>
      <w:r w:rsidR="004B2C1D" w:rsidRPr="004B2C1D">
        <w:rPr>
          <w:rFonts w:ascii="Arial" w:hAnsi="Arial" w:cs="Arial"/>
          <w:b/>
          <w:lang w:val="en-US"/>
        </w:rPr>
        <w:t>44]</w:t>
      </w:r>
      <w:r w:rsidR="004B2C1D">
        <w:rPr>
          <w:rFonts w:ascii="Arial" w:hAnsi="Arial" w:cs="Arial"/>
          <w:bCs/>
          <w:lang w:val="en-US"/>
        </w:rPr>
        <w:tab/>
        <w:t xml:space="preserve">Having regard </w:t>
      </w:r>
      <w:r w:rsidR="003608D2">
        <w:rPr>
          <w:rFonts w:ascii="Arial" w:hAnsi="Arial" w:cs="Arial"/>
          <w:bCs/>
          <w:lang w:val="en-US"/>
        </w:rPr>
        <w:t xml:space="preserve">to </w:t>
      </w:r>
      <w:r w:rsidR="004B2C1D">
        <w:rPr>
          <w:rFonts w:ascii="Arial" w:hAnsi="Arial" w:cs="Arial"/>
          <w:bCs/>
          <w:lang w:val="en-US"/>
        </w:rPr>
        <w:t xml:space="preserve">the appellant’s personal circumstances, the interest </w:t>
      </w:r>
      <w:r w:rsidR="001A085F">
        <w:rPr>
          <w:rFonts w:ascii="Arial" w:hAnsi="Arial" w:cs="Arial"/>
          <w:bCs/>
          <w:lang w:val="en-US"/>
        </w:rPr>
        <w:t xml:space="preserve">of society as well as the seriousness of the crime of robbery I am of the view that a sentence of imprisonment for a period of seven (7) years is an appropriate sentence. </w:t>
      </w:r>
    </w:p>
    <w:p w14:paraId="3D158669" w14:textId="77777777" w:rsidR="001627F1" w:rsidRDefault="001627F1" w:rsidP="008E7041">
      <w:pPr>
        <w:spacing w:line="480" w:lineRule="auto"/>
        <w:jc w:val="both"/>
        <w:rPr>
          <w:rFonts w:ascii="Arial" w:hAnsi="Arial" w:cs="Arial"/>
          <w:bCs/>
          <w:lang w:val="en-US"/>
        </w:rPr>
      </w:pPr>
    </w:p>
    <w:p w14:paraId="79009633" w14:textId="6E65F1D2" w:rsidR="001627F1" w:rsidRDefault="001627F1" w:rsidP="008E7041">
      <w:pPr>
        <w:spacing w:line="480" w:lineRule="auto"/>
        <w:jc w:val="both"/>
        <w:rPr>
          <w:rFonts w:ascii="Arial" w:hAnsi="Arial" w:cs="Arial"/>
          <w:b/>
          <w:lang w:val="en-US"/>
        </w:rPr>
      </w:pPr>
      <w:r w:rsidRPr="001627F1">
        <w:rPr>
          <w:rFonts w:ascii="Arial" w:hAnsi="Arial" w:cs="Arial"/>
          <w:b/>
          <w:lang w:val="en-US"/>
        </w:rPr>
        <w:lastRenderedPageBreak/>
        <w:t>Conclusion</w:t>
      </w:r>
    </w:p>
    <w:p w14:paraId="34175E1D" w14:textId="1493203D" w:rsidR="00682063" w:rsidRDefault="001627F1" w:rsidP="0062437A">
      <w:pPr>
        <w:spacing w:line="480" w:lineRule="auto"/>
        <w:jc w:val="both"/>
        <w:rPr>
          <w:rFonts w:ascii="Arial" w:hAnsi="Arial" w:cs="Arial"/>
          <w:bCs/>
        </w:rPr>
      </w:pPr>
      <w:r>
        <w:rPr>
          <w:rFonts w:ascii="Arial" w:hAnsi="Arial" w:cs="Arial"/>
          <w:b/>
          <w:lang w:val="en-US"/>
        </w:rPr>
        <w:t>[45]</w:t>
      </w:r>
      <w:r>
        <w:rPr>
          <w:rFonts w:ascii="Arial" w:hAnsi="Arial" w:cs="Arial"/>
          <w:b/>
          <w:lang w:val="en-US"/>
        </w:rPr>
        <w:tab/>
      </w:r>
      <w:r w:rsidRPr="001627F1">
        <w:rPr>
          <w:rFonts w:ascii="Arial" w:hAnsi="Arial" w:cs="Arial"/>
          <w:bCs/>
          <w:lang w:val="en-US"/>
        </w:rPr>
        <w:t>In conclusion</w:t>
      </w:r>
      <w:r>
        <w:rPr>
          <w:rFonts w:ascii="Arial" w:hAnsi="Arial" w:cs="Arial"/>
          <w:bCs/>
          <w:lang w:val="en-US"/>
        </w:rPr>
        <w:t xml:space="preserve">, </w:t>
      </w:r>
      <w:r w:rsidR="00053F47">
        <w:rPr>
          <w:rFonts w:ascii="Arial" w:hAnsi="Arial" w:cs="Arial"/>
          <w:bCs/>
          <w:lang w:val="en-US"/>
        </w:rPr>
        <w:t xml:space="preserve">on the first issue for determination, </w:t>
      </w:r>
      <w:r w:rsidR="0062437A">
        <w:rPr>
          <w:rFonts w:ascii="Arial" w:hAnsi="Arial" w:cs="Arial"/>
          <w:bCs/>
        </w:rPr>
        <w:t xml:space="preserve">the evidence adduced by the state was </w:t>
      </w:r>
      <w:r w:rsidR="00053F47">
        <w:rPr>
          <w:rFonts w:ascii="Arial" w:hAnsi="Arial" w:cs="Arial"/>
          <w:bCs/>
        </w:rPr>
        <w:t xml:space="preserve">not </w:t>
      </w:r>
      <w:r w:rsidR="0062437A">
        <w:rPr>
          <w:rFonts w:ascii="Arial" w:hAnsi="Arial" w:cs="Arial"/>
          <w:bCs/>
        </w:rPr>
        <w:t>sufficient to sustain the convictions under consideration in this appeal.</w:t>
      </w:r>
      <w:r w:rsidR="00682063">
        <w:rPr>
          <w:rFonts w:ascii="Arial" w:hAnsi="Arial" w:cs="Arial"/>
          <w:bCs/>
        </w:rPr>
        <w:t xml:space="preserve"> The appeal therefore succeeds in respect of counts 5,6 and 10 to 12. </w:t>
      </w:r>
      <w:r w:rsidR="000A7991">
        <w:rPr>
          <w:rFonts w:ascii="Arial" w:hAnsi="Arial" w:cs="Arial"/>
          <w:bCs/>
        </w:rPr>
        <w:t xml:space="preserve">The convictions </w:t>
      </w:r>
      <w:r w:rsidR="005D6086">
        <w:rPr>
          <w:rFonts w:ascii="Arial" w:hAnsi="Arial" w:cs="Arial"/>
          <w:bCs/>
        </w:rPr>
        <w:t xml:space="preserve">in respect of counts 5, 6 and 10 to 12 </w:t>
      </w:r>
      <w:r w:rsidR="000A7991">
        <w:rPr>
          <w:rFonts w:ascii="Arial" w:hAnsi="Arial" w:cs="Arial"/>
          <w:bCs/>
        </w:rPr>
        <w:t>are set aside, and the appellant is found not guilty and acquitted.</w:t>
      </w:r>
      <w:r w:rsidR="009769B6">
        <w:rPr>
          <w:rFonts w:ascii="Arial" w:hAnsi="Arial" w:cs="Arial"/>
          <w:bCs/>
        </w:rPr>
        <w:t xml:space="preserve"> The result is also that the sentences imposed in respect </w:t>
      </w:r>
      <w:r w:rsidR="008B4789">
        <w:rPr>
          <w:rFonts w:ascii="Arial" w:hAnsi="Arial" w:cs="Arial"/>
          <w:bCs/>
        </w:rPr>
        <w:t>of</w:t>
      </w:r>
      <w:r w:rsidR="009769B6">
        <w:rPr>
          <w:rFonts w:ascii="Arial" w:hAnsi="Arial" w:cs="Arial"/>
          <w:bCs/>
        </w:rPr>
        <w:t xml:space="preserve"> these offences are set </w:t>
      </w:r>
      <w:r w:rsidR="008B4789">
        <w:rPr>
          <w:rFonts w:ascii="Arial" w:hAnsi="Arial" w:cs="Arial"/>
          <w:bCs/>
        </w:rPr>
        <w:t>aside</w:t>
      </w:r>
      <w:r w:rsidR="009769B6">
        <w:rPr>
          <w:rFonts w:ascii="Arial" w:hAnsi="Arial" w:cs="Arial"/>
          <w:bCs/>
        </w:rPr>
        <w:t xml:space="preserve">. </w:t>
      </w:r>
    </w:p>
    <w:p w14:paraId="51048B1C" w14:textId="77777777" w:rsidR="000A7991" w:rsidRDefault="000A7991" w:rsidP="0062437A">
      <w:pPr>
        <w:spacing w:line="480" w:lineRule="auto"/>
        <w:jc w:val="both"/>
        <w:rPr>
          <w:rFonts w:ascii="Arial" w:hAnsi="Arial" w:cs="Arial"/>
          <w:bCs/>
        </w:rPr>
      </w:pPr>
    </w:p>
    <w:p w14:paraId="68E21AE9" w14:textId="77777777" w:rsidR="00300343" w:rsidRDefault="000A7991" w:rsidP="0062437A">
      <w:pPr>
        <w:spacing w:line="480" w:lineRule="auto"/>
        <w:jc w:val="both"/>
        <w:rPr>
          <w:rFonts w:ascii="Arial" w:hAnsi="Arial" w:cs="Arial"/>
          <w:bCs/>
        </w:rPr>
      </w:pPr>
      <w:r w:rsidRPr="008B4789">
        <w:rPr>
          <w:rFonts w:ascii="Arial" w:hAnsi="Arial" w:cs="Arial"/>
          <w:b/>
        </w:rPr>
        <w:t>[46]</w:t>
      </w:r>
      <w:r>
        <w:rPr>
          <w:rFonts w:ascii="Arial" w:hAnsi="Arial" w:cs="Arial"/>
          <w:bCs/>
        </w:rPr>
        <w:tab/>
        <w:t>On the second issue, namely, the appropriateness of the sentence,</w:t>
      </w:r>
      <w:r w:rsidR="008B4789">
        <w:rPr>
          <w:rFonts w:ascii="Arial" w:hAnsi="Arial" w:cs="Arial"/>
          <w:bCs/>
        </w:rPr>
        <w:t xml:space="preserve"> the trial court misdirected itself when it found the </w:t>
      </w:r>
      <w:r w:rsidR="00C0113B">
        <w:rPr>
          <w:rFonts w:ascii="Arial" w:hAnsi="Arial" w:cs="Arial"/>
          <w:bCs/>
        </w:rPr>
        <w:t xml:space="preserve">presence of aggravating circumstances and as such the appeal against sentence imposed in count 7 succeeds. The </w:t>
      </w:r>
      <w:r w:rsidR="00CC3F8C">
        <w:rPr>
          <w:rFonts w:ascii="Arial" w:hAnsi="Arial" w:cs="Arial"/>
          <w:bCs/>
        </w:rPr>
        <w:t xml:space="preserve">sentence imposed is set aside and replaced with a sentence of seven (7) years imprisonment </w:t>
      </w:r>
      <w:r w:rsidR="00300343">
        <w:rPr>
          <w:rFonts w:ascii="Arial" w:hAnsi="Arial" w:cs="Arial"/>
          <w:bCs/>
        </w:rPr>
        <w:t>that is antedated to the date trial court imposed the sentence.</w:t>
      </w:r>
    </w:p>
    <w:p w14:paraId="6BAE1562" w14:textId="77777777" w:rsidR="00300343" w:rsidRDefault="00300343" w:rsidP="0062437A">
      <w:pPr>
        <w:spacing w:line="480" w:lineRule="auto"/>
        <w:jc w:val="both"/>
        <w:rPr>
          <w:rFonts w:ascii="Arial" w:hAnsi="Arial" w:cs="Arial"/>
          <w:bCs/>
        </w:rPr>
      </w:pPr>
    </w:p>
    <w:p w14:paraId="7EF2D19D" w14:textId="77777777" w:rsidR="00300343" w:rsidRDefault="00300343" w:rsidP="0062437A">
      <w:pPr>
        <w:spacing w:line="480" w:lineRule="auto"/>
        <w:jc w:val="both"/>
        <w:rPr>
          <w:rFonts w:ascii="Arial" w:hAnsi="Arial" w:cs="Arial"/>
          <w:b/>
        </w:rPr>
      </w:pPr>
      <w:r w:rsidRPr="00300343">
        <w:rPr>
          <w:rFonts w:ascii="Arial" w:hAnsi="Arial" w:cs="Arial"/>
          <w:b/>
        </w:rPr>
        <w:t>Order</w:t>
      </w:r>
    </w:p>
    <w:p w14:paraId="02481338" w14:textId="1ACF0FEA" w:rsidR="00300343" w:rsidRPr="00606C2F" w:rsidRDefault="00300343" w:rsidP="0062437A">
      <w:pPr>
        <w:spacing w:line="480" w:lineRule="auto"/>
        <w:jc w:val="both"/>
        <w:rPr>
          <w:rFonts w:ascii="Arial" w:hAnsi="Arial" w:cs="Arial"/>
          <w:bCs/>
        </w:rPr>
      </w:pPr>
      <w:r>
        <w:rPr>
          <w:rFonts w:ascii="Arial" w:hAnsi="Arial" w:cs="Arial"/>
          <w:b/>
        </w:rPr>
        <w:t>[47]</w:t>
      </w:r>
      <w:r>
        <w:rPr>
          <w:rFonts w:ascii="Arial" w:hAnsi="Arial" w:cs="Arial"/>
          <w:b/>
        </w:rPr>
        <w:tab/>
      </w:r>
      <w:r w:rsidRPr="00606C2F">
        <w:rPr>
          <w:rFonts w:ascii="Arial" w:hAnsi="Arial" w:cs="Arial"/>
          <w:bCs/>
        </w:rPr>
        <w:t xml:space="preserve">In the result, </w:t>
      </w:r>
      <w:r w:rsidR="00606C2F">
        <w:rPr>
          <w:rFonts w:ascii="Arial" w:hAnsi="Arial" w:cs="Arial"/>
          <w:bCs/>
        </w:rPr>
        <w:t>I propose the following order</w:t>
      </w:r>
      <w:r w:rsidRPr="00606C2F">
        <w:rPr>
          <w:rFonts w:ascii="Arial" w:hAnsi="Arial" w:cs="Arial"/>
          <w:bCs/>
        </w:rPr>
        <w:t>:</w:t>
      </w:r>
    </w:p>
    <w:p w14:paraId="427B7D57" w14:textId="77777777" w:rsidR="00300343" w:rsidRDefault="00300343" w:rsidP="0062437A">
      <w:pPr>
        <w:spacing w:line="480" w:lineRule="auto"/>
        <w:jc w:val="both"/>
        <w:rPr>
          <w:rFonts w:ascii="Arial" w:hAnsi="Arial" w:cs="Arial"/>
          <w:b/>
        </w:rPr>
      </w:pPr>
    </w:p>
    <w:p w14:paraId="4127E5EA" w14:textId="31394FE9" w:rsidR="00F06EA5" w:rsidRDefault="00606C2F" w:rsidP="00F06EA5">
      <w:pPr>
        <w:spacing w:line="480" w:lineRule="auto"/>
        <w:ind w:left="720" w:hanging="720"/>
        <w:jc w:val="both"/>
        <w:rPr>
          <w:rFonts w:ascii="Arial" w:hAnsi="Arial" w:cs="Arial"/>
          <w:bCs/>
        </w:rPr>
      </w:pPr>
      <w:r>
        <w:rPr>
          <w:rFonts w:ascii="Arial" w:hAnsi="Arial" w:cs="Arial"/>
          <w:b/>
        </w:rPr>
        <w:t>47.1</w:t>
      </w:r>
      <w:r>
        <w:rPr>
          <w:rFonts w:ascii="Arial" w:hAnsi="Arial" w:cs="Arial"/>
          <w:b/>
        </w:rPr>
        <w:tab/>
      </w:r>
      <w:r w:rsidRPr="00606C2F">
        <w:rPr>
          <w:rFonts w:ascii="Arial" w:hAnsi="Arial" w:cs="Arial"/>
          <w:bCs/>
        </w:rPr>
        <w:t>Th</w:t>
      </w:r>
      <w:r>
        <w:rPr>
          <w:rFonts w:ascii="Arial" w:hAnsi="Arial" w:cs="Arial"/>
          <w:bCs/>
        </w:rPr>
        <w:t xml:space="preserve">e appeal </w:t>
      </w:r>
      <w:r w:rsidR="00974EF6">
        <w:rPr>
          <w:rFonts w:ascii="Arial" w:hAnsi="Arial" w:cs="Arial"/>
          <w:bCs/>
        </w:rPr>
        <w:t xml:space="preserve">against conviction in respect of counts 5,6 and </w:t>
      </w:r>
      <w:r w:rsidR="00BE5FA0">
        <w:rPr>
          <w:rFonts w:ascii="Arial" w:hAnsi="Arial" w:cs="Arial"/>
          <w:bCs/>
        </w:rPr>
        <w:t>10 to 12 succeeds. The conviction</w:t>
      </w:r>
      <w:r w:rsidR="00974EF6">
        <w:rPr>
          <w:rFonts w:ascii="Arial" w:hAnsi="Arial" w:cs="Arial"/>
          <w:bCs/>
        </w:rPr>
        <w:t xml:space="preserve">s are set </w:t>
      </w:r>
      <w:r w:rsidR="00F06EA5">
        <w:rPr>
          <w:rFonts w:ascii="Arial" w:hAnsi="Arial" w:cs="Arial"/>
          <w:bCs/>
        </w:rPr>
        <w:t>aside,</w:t>
      </w:r>
      <w:r w:rsidR="00974EF6">
        <w:rPr>
          <w:rFonts w:ascii="Arial" w:hAnsi="Arial" w:cs="Arial"/>
          <w:bCs/>
        </w:rPr>
        <w:t xml:space="preserve"> and the appellant is found not guilty </w:t>
      </w:r>
      <w:r w:rsidR="00F06EA5">
        <w:rPr>
          <w:rFonts w:ascii="Arial" w:hAnsi="Arial" w:cs="Arial"/>
          <w:bCs/>
        </w:rPr>
        <w:t>on counts 5,6 and 10 to 12.</w:t>
      </w:r>
      <w:r w:rsidR="00974EF6">
        <w:rPr>
          <w:rFonts w:ascii="Arial" w:hAnsi="Arial" w:cs="Arial"/>
          <w:bCs/>
        </w:rPr>
        <w:t xml:space="preserve"> </w:t>
      </w:r>
    </w:p>
    <w:p w14:paraId="74F3A298" w14:textId="77777777" w:rsidR="003608D2" w:rsidRDefault="003608D2" w:rsidP="003608D2">
      <w:pPr>
        <w:ind w:left="720" w:hanging="720"/>
        <w:jc w:val="both"/>
        <w:rPr>
          <w:rFonts w:ascii="Arial" w:hAnsi="Arial" w:cs="Arial"/>
          <w:bCs/>
        </w:rPr>
      </w:pPr>
    </w:p>
    <w:p w14:paraId="24801081" w14:textId="73A8650F" w:rsidR="000A7991" w:rsidRDefault="00F06EA5" w:rsidP="00F06EA5">
      <w:pPr>
        <w:spacing w:line="480" w:lineRule="auto"/>
        <w:ind w:left="720" w:hanging="720"/>
        <w:jc w:val="both"/>
        <w:rPr>
          <w:rFonts w:ascii="Arial" w:hAnsi="Arial" w:cs="Arial"/>
          <w:b/>
        </w:rPr>
      </w:pPr>
      <w:r>
        <w:rPr>
          <w:rFonts w:ascii="Arial" w:hAnsi="Arial" w:cs="Arial"/>
          <w:b/>
        </w:rPr>
        <w:t>47.2</w:t>
      </w:r>
      <w:r>
        <w:rPr>
          <w:rFonts w:ascii="Arial" w:hAnsi="Arial" w:cs="Arial"/>
          <w:b/>
        </w:rPr>
        <w:tab/>
      </w:r>
      <w:r w:rsidRPr="00F06EA5">
        <w:rPr>
          <w:rFonts w:ascii="Arial" w:hAnsi="Arial" w:cs="Arial"/>
          <w:bCs/>
        </w:rPr>
        <w:t>The sentences imposed</w:t>
      </w:r>
      <w:r>
        <w:rPr>
          <w:rFonts w:ascii="Arial" w:hAnsi="Arial" w:cs="Arial"/>
          <w:bCs/>
        </w:rPr>
        <w:t xml:space="preserve"> in respect of </w:t>
      </w:r>
      <w:r w:rsidR="0075677F">
        <w:rPr>
          <w:rFonts w:ascii="Arial" w:hAnsi="Arial" w:cs="Arial"/>
          <w:bCs/>
        </w:rPr>
        <w:t>counts 5,6 and 10 to 12</w:t>
      </w:r>
      <w:r>
        <w:rPr>
          <w:rFonts w:ascii="Arial" w:hAnsi="Arial" w:cs="Arial"/>
          <w:bCs/>
        </w:rPr>
        <w:t xml:space="preserve"> are set aside.</w:t>
      </w:r>
      <w:r w:rsidR="000A7991" w:rsidRPr="00300343">
        <w:rPr>
          <w:rFonts w:ascii="Arial" w:hAnsi="Arial" w:cs="Arial"/>
          <w:b/>
        </w:rPr>
        <w:t xml:space="preserve"> </w:t>
      </w:r>
    </w:p>
    <w:p w14:paraId="2B8AD9C4" w14:textId="77777777" w:rsidR="0075677F" w:rsidRDefault="0075677F" w:rsidP="00F06EA5">
      <w:pPr>
        <w:spacing w:line="480" w:lineRule="auto"/>
        <w:ind w:left="720" w:hanging="720"/>
        <w:jc w:val="both"/>
        <w:rPr>
          <w:rFonts w:ascii="Arial" w:hAnsi="Arial" w:cs="Arial"/>
          <w:b/>
        </w:rPr>
      </w:pPr>
    </w:p>
    <w:p w14:paraId="36EE786C" w14:textId="2AA207FE" w:rsidR="00BE5FA0" w:rsidRDefault="0075677F" w:rsidP="00F06EA5">
      <w:pPr>
        <w:spacing w:line="480" w:lineRule="auto"/>
        <w:ind w:left="720" w:hanging="720"/>
        <w:jc w:val="both"/>
        <w:rPr>
          <w:rFonts w:ascii="Arial" w:hAnsi="Arial" w:cs="Arial"/>
          <w:bCs/>
        </w:rPr>
      </w:pPr>
      <w:r>
        <w:rPr>
          <w:rFonts w:ascii="Arial" w:hAnsi="Arial" w:cs="Arial"/>
          <w:b/>
        </w:rPr>
        <w:t>47.3</w:t>
      </w:r>
      <w:r>
        <w:rPr>
          <w:rFonts w:ascii="Arial" w:hAnsi="Arial" w:cs="Arial"/>
          <w:b/>
        </w:rPr>
        <w:tab/>
      </w:r>
      <w:r w:rsidRPr="0075677F">
        <w:rPr>
          <w:rFonts w:ascii="Arial" w:hAnsi="Arial" w:cs="Arial"/>
          <w:bCs/>
        </w:rPr>
        <w:t>Th</w:t>
      </w:r>
      <w:r>
        <w:rPr>
          <w:rFonts w:ascii="Arial" w:hAnsi="Arial" w:cs="Arial"/>
          <w:bCs/>
        </w:rPr>
        <w:t xml:space="preserve">e appeal </w:t>
      </w:r>
      <w:r w:rsidR="00135684">
        <w:rPr>
          <w:rFonts w:ascii="Arial" w:hAnsi="Arial" w:cs="Arial"/>
          <w:bCs/>
        </w:rPr>
        <w:t xml:space="preserve">succeeds only in respect of the sentence imposed </w:t>
      </w:r>
      <w:r w:rsidR="00FD1A31">
        <w:rPr>
          <w:rFonts w:ascii="Arial" w:hAnsi="Arial" w:cs="Arial"/>
          <w:bCs/>
        </w:rPr>
        <w:t>o</w:t>
      </w:r>
      <w:r w:rsidR="00135684">
        <w:rPr>
          <w:rFonts w:ascii="Arial" w:hAnsi="Arial" w:cs="Arial"/>
          <w:bCs/>
        </w:rPr>
        <w:t xml:space="preserve">n count 7. </w:t>
      </w:r>
    </w:p>
    <w:p w14:paraId="1F22E801" w14:textId="2C6DFB0D" w:rsidR="004053A3" w:rsidRDefault="00BE5FA0" w:rsidP="00F06EA5">
      <w:pPr>
        <w:spacing w:line="480" w:lineRule="auto"/>
        <w:ind w:left="720" w:hanging="720"/>
        <w:jc w:val="both"/>
        <w:rPr>
          <w:rFonts w:ascii="Arial" w:hAnsi="Arial" w:cs="Arial"/>
          <w:bCs/>
        </w:rPr>
      </w:pPr>
      <w:r>
        <w:rPr>
          <w:rFonts w:ascii="Arial" w:hAnsi="Arial" w:cs="Arial"/>
          <w:b/>
        </w:rPr>
        <w:lastRenderedPageBreak/>
        <w:t>47.4</w:t>
      </w:r>
      <w:r>
        <w:rPr>
          <w:rFonts w:ascii="Arial" w:hAnsi="Arial" w:cs="Arial"/>
          <w:b/>
        </w:rPr>
        <w:tab/>
      </w:r>
      <w:r w:rsidR="00135684">
        <w:rPr>
          <w:rFonts w:ascii="Arial" w:hAnsi="Arial" w:cs="Arial"/>
          <w:bCs/>
        </w:rPr>
        <w:t xml:space="preserve">The sentence imposed </w:t>
      </w:r>
      <w:r w:rsidR="00FD1A31">
        <w:rPr>
          <w:rFonts w:ascii="Arial" w:hAnsi="Arial" w:cs="Arial"/>
          <w:bCs/>
        </w:rPr>
        <w:t>o</w:t>
      </w:r>
      <w:r w:rsidR="00135684">
        <w:rPr>
          <w:rFonts w:ascii="Arial" w:hAnsi="Arial" w:cs="Arial"/>
          <w:bCs/>
        </w:rPr>
        <w:t xml:space="preserve">n count 7 is set aside and </w:t>
      </w:r>
      <w:r w:rsidR="004053A3">
        <w:rPr>
          <w:rFonts w:ascii="Arial" w:hAnsi="Arial" w:cs="Arial"/>
          <w:bCs/>
        </w:rPr>
        <w:t>substituted with the following sentence:</w:t>
      </w:r>
    </w:p>
    <w:p w14:paraId="2653AB90" w14:textId="77777777" w:rsidR="004053A3" w:rsidRDefault="004053A3" w:rsidP="007140AB">
      <w:pPr>
        <w:spacing w:line="360" w:lineRule="auto"/>
        <w:ind w:left="720" w:hanging="720"/>
        <w:jc w:val="both"/>
        <w:rPr>
          <w:rFonts w:ascii="Arial" w:hAnsi="Arial" w:cs="Arial"/>
          <w:b/>
        </w:rPr>
      </w:pPr>
    </w:p>
    <w:p w14:paraId="6B50009B" w14:textId="6A8C58B5" w:rsidR="004053A3" w:rsidRDefault="004053A3" w:rsidP="007140AB">
      <w:pPr>
        <w:spacing w:line="360" w:lineRule="auto"/>
        <w:ind w:left="1440"/>
        <w:jc w:val="both"/>
        <w:rPr>
          <w:rFonts w:ascii="Arial" w:hAnsi="Arial" w:cs="Arial"/>
          <w:b/>
        </w:rPr>
      </w:pPr>
      <w:r>
        <w:rPr>
          <w:rFonts w:ascii="Arial" w:hAnsi="Arial" w:cs="Arial"/>
          <w:b/>
        </w:rPr>
        <w:t>The appellant is sentenced to undergo imprisonment for a period of seven (7) years.</w:t>
      </w:r>
    </w:p>
    <w:p w14:paraId="279EDD65" w14:textId="77777777" w:rsidR="004053A3" w:rsidRDefault="004053A3" w:rsidP="007140AB">
      <w:pPr>
        <w:spacing w:line="360" w:lineRule="auto"/>
        <w:ind w:left="720" w:hanging="720"/>
        <w:jc w:val="both"/>
        <w:rPr>
          <w:rFonts w:ascii="Arial" w:hAnsi="Arial" w:cs="Arial"/>
          <w:b/>
        </w:rPr>
      </w:pPr>
    </w:p>
    <w:p w14:paraId="52EFDD63" w14:textId="63011620" w:rsidR="0075677F" w:rsidRPr="00300343" w:rsidRDefault="00BE5FA0" w:rsidP="00F06EA5">
      <w:pPr>
        <w:spacing w:line="480" w:lineRule="auto"/>
        <w:ind w:left="720" w:hanging="720"/>
        <w:jc w:val="both"/>
        <w:rPr>
          <w:rFonts w:ascii="Arial" w:hAnsi="Arial" w:cs="Arial"/>
          <w:b/>
        </w:rPr>
      </w:pPr>
      <w:r>
        <w:rPr>
          <w:rFonts w:ascii="Arial" w:hAnsi="Arial" w:cs="Arial"/>
          <w:b/>
        </w:rPr>
        <w:t>47.5</w:t>
      </w:r>
      <w:r w:rsidR="002F6EE8">
        <w:rPr>
          <w:rFonts w:ascii="Arial" w:hAnsi="Arial" w:cs="Arial"/>
          <w:b/>
        </w:rPr>
        <w:tab/>
      </w:r>
      <w:r w:rsidR="002F6EE8" w:rsidRPr="00890FD4">
        <w:rPr>
          <w:rFonts w:ascii="Arial" w:hAnsi="Arial" w:cs="Arial"/>
          <w:bCs/>
        </w:rPr>
        <w:t xml:space="preserve">The sentence </w:t>
      </w:r>
      <w:r w:rsidR="00FD1A31">
        <w:rPr>
          <w:rFonts w:ascii="Arial" w:hAnsi="Arial" w:cs="Arial"/>
          <w:bCs/>
        </w:rPr>
        <w:t xml:space="preserve">on count 7 </w:t>
      </w:r>
      <w:r w:rsidR="002F6EE8" w:rsidRPr="00890FD4">
        <w:rPr>
          <w:rFonts w:ascii="Arial" w:hAnsi="Arial" w:cs="Arial"/>
          <w:bCs/>
        </w:rPr>
        <w:t xml:space="preserve">is antedated to </w:t>
      </w:r>
      <w:r w:rsidR="00890FD4" w:rsidRPr="00890FD4">
        <w:rPr>
          <w:rFonts w:ascii="Arial" w:hAnsi="Arial" w:cs="Arial"/>
          <w:bCs/>
        </w:rPr>
        <w:t>11 July 2019.</w:t>
      </w:r>
      <w:r w:rsidR="0075677F" w:rsidRPr="0075677F">
        <w:rPr>
          <w:rFonts w:ascii="Arial" w:hAnsi="Arial" w:cs="Arial"/>
          <w:b/>
        </w:rPr>
        <w:t xml:space="preserve"> </w:t>
      </w:r>
    </w:p>
    <w:p w14:paraId="440CC900" w14:textId="77777777" w:rsidR="00682063" w:rsidRDefault="00682063" w:rsidP="0062437A">
      <w:pPr>
        <w:spacing w:line="480" w:lineRule="auto"/>
        <w:jc w:val="both"/>
        <w:rPr>
          <w:rFonts w:ascii="Arial" w:hAnsi="Arial" w:cs="Arial"/>
          <w:bCs/>
        </w:rPr>
      </w:pPr>
    </w:p>
    <w:p w14:paraId="2A54C89C" w14:textId="6DFA25A9" w:rsidR="00682063" w:rsidRDefault="00682063" w:rsidP="0062437A">
      <w:pPr>
        <w:spacing w:line="480" w:lineRule="auto"/>
        <w:jc w:val="both"/>
        <w:rPr>
          <w:rFonts w:ascii="Arial" w:hAnsi="Arial" w:cs="Arial"/>
          <w:bCs/>
        </w:rPr>
      </w:pPr>
    </w:p>
    <w:p w14:paraId="3083A43B" w14:textId="38EE50C2" w:rsidR="007140AB" w:rsidRDefault="007140AB" w:rsidP="00AE18ED">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_____________________</w:t>
      </w:r>
    </w:p>
    <w:p w14:paraId="299D077B" w14:textId="3572EAC8" w:rsidR="007140AB" w:rsidRDefault="007140AB" w:rsidP="00AE18ED">
      <w:pPr>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5590C">
        <w:rPr>
          <w:rFonts w:ascii="Arial" w:hAnsi="Arial" w:cs="Arial"/>
          <w:bCs/>
        </w:rPr>
        <w:t xml:space="preserve">   </w:t>
      </w:r>
      <w:r>
        <w:rPr>
          <w:rFonts w:ascii="Arial" w:hAnsi="Arial" w:cs="Arial"/>
          <w:bCs/>
        </w:rPr>
        <w:t xml:space="preserve"> </w:t>
      </w:r>
      <w:r w:rsidR="00AE18ED">
        <w:rPr>
          <w:rFonts w:ascii="Arial" w:hAnsi="Arial" w:cs="Arial"/>
          <w:b/>
          <w:bCs/>
        </w:rPr>
        <w:t>L</w:t>
      </w:r>
      <w:r w:rsidR="0055590C">
        <w:rPr>
          <w:rFonts w:ascii="Arial" w:hAnsi="Arial" w:cs="Arial"/>
          <w:b/>
          <w:bCs/>
        </w:rPr>
        <w:t xml:space="preserve"> </w:t>
      </w:r>
      <w:r w:rsidR="00AE18ED">
        <w:rPr>
          <w:rFonts w:ascii="Arial" w:hAnsi="Arial" w:cs="Arial"/>
          <w:b/>
          <w:bCs/>
        </w:rPr>
        <w:t>G Nuku</w:t>
      </w:r>
    </w:p>
    <w:p w14:paraId="3653F5A5" w14:textId="55E68076" w:rsidR="007140AB" w:rsidRDefault="007140AB" w:rsidP="00AE18E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Judge of the High Court</w:t>
      </w:r>
    </w:p>
    <w:p w14:paraId="06DB033E" w14:textId="30BB74E3" w:rsidR="007140AB" w:rsidRDefault="007140AB" w:rsidP="00AE18ED">
      <w:pPr>
        <w:jc w:val="both"/>
        <w:rPr>
          <w:rFonts w:ascii="Arial" w:hAnsi="Arial" w:cs="Arial"/>
          <w:b/>
          <w:bCs/>
        </w:rPr>
      </w:pPr>
    </w:p>
    <w:p w14:paraId="4C7C6735" w14:textId="77777777" w:rsidR="00AE18ED" w:rsidRDefault="00AE18ED" w:rsidP="00AE18ED">
      <w:pPr>
        <w:jc w:val="both"/>
        <w:rPr>
          <w:rFonts w:ascii="Arial" w:hAnsi="Arial" w:cs="Arial"/>
          <w:b/>
          <w:bCs/>
        </w:rPr>
      </w:pPr>
    </w:p>
    <w:p w14:paraId="328CC27E" w14:textId="77777777" w:rsidR="00AE18ED" w:rsidRDefault="00AE18ED" w:rsidP="00AE18ED">
      <w:pPr>
        <w:jc w:val="both"/>
        <w:rPr>
          <w:rFonts w:ascii="Arial" w:hAnsi="Arial" w:cs="Arial"/>
          <w:b/>
          <w:bCs/>
        </w:rPr>
      </w:pPr>
    </w:p>
    <w:p w14:paraId="7F36A2B4" w14:textId="7CF4E0F3" w:rsidR="00AE18ED" w:rsidRDefault="00AE18ED" w:rsidP="00AE18ED">
      <w:pPr>
        <w:jc w:val="both"/>
        <w:rPr>
          <w:rFonts w:ascii="Arial" w:hAnsi="Arial" w:cs="Arial"/>
          <w:b/>
          <w:bCs/>
        </w:rPr>
      </w:pPr>
    </w:p>
    <w:p w14:paraId="5966CBAD" w14:textId="77777777" w:rsidR="00AE18ED" w:rsidRDefault="00AE18ED" w:rsidP="00AE18ED">
      <w:pPr>
        <w:jc w:val="both"/>
        <w:rPr>
          <w:rFonts w:ascii="Arial" w:hAnsi="Arial" w:cs="Arial"/>
          <w:b/>
          <w:bCs/>
        </w:rPr>
      </w:pPr>
    </w:p>
    <w:p w14:paraId="227FF724" w14:textId="6AD4C280" w:rsidR="007140AB" w:rsidRDefault="007140AB" w:rsidP="00AE18ED">
      <w:pPr>
        <w:jc w:val="both"/>
        <w:rPr>
          <w:rFonts w:ascii="Arial" w:hAnsi="Arial" w:cs="Arial"/>
          <w:b/>
          <w:bCs/>
        </w:rPr>
      </w:pPr>
      <w:r>
        <w:rPr>
          <w:rFonts w:ascii="Arial" w:hAnsi="Arial" w:cs="Arial"/>
          <w:b/>
          <w:bCs/>
        </w:rPr>
        <w:t>I agree, and it is so ordered:</w:t>
      </w:r>
    </w:p>
    <w:p w14:paraId="142BFFB4" w14:textId="1AF03C1D" w:rsidR="007140AB" w:rsidRDefault="007140AB" w:rsidP="00AE18ED">
      <w:pPr>
        <w:jc w:val="both"/>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_____________________</w:t>
      </w:r>
    </w:p>
    <w:p w14:paraId="0D3EF443" w14:textId="2BB67BA3" w:rsidR="007140AB" w:rsidRDefault="007140AB" w:rsidP="00AE18ED">
      <w:pPr>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5590C">
        <w:rPr>
          <w:rFonts w:ascii="Arial" w:hAnsi="Arial" w:cs="Arial"/>
          <w:bCs/>
        </w:rPr>
        <w:t xml:space="preserve"> </w:t>
      </w:r>
      <w:r>
        <w:rPr>
          <w:rFonts w:ascii="Arial" w:hAnsi="Arial" w:cs="Arial"/>
          <w:bCs/>
        </w:rPr>
        <w:t xml:space="preserve">  </w:t>
      </w:r>
      <w:r w:rsidR="00AE18ED">
        <w:rPr>
          <w:rFonts w:ascii="Arial" w:hAnsi="Arial" w:cs="Arial"/>
          <w:b/>
          <w:bCs/>
        </w:rPr>
        <w:t>P</w:t>
      </w:r>
      <w:r w:rsidR="0055590C">
        <w:rPr>
          <w:rFonts w:ascii="Arial" w:hAnsi="Arial" w:cs="Arial"/>
          <w:b/>
          <w:bCs/>
        </w:rPr>
        <w:t xml:space="preserve"> </w:t>
      </w:r>
      <w:r w:rsidR="00AE18ED">
        <w:rPr>
          <w:rFonts w:ascii="Arial" w:hAnsi="Arial" w:cs="Arial"/>
          <w:b/>
          <w:bCs/>
        </w:rPr>
        <w:t>A</w:t>
      </w:r>
      <w:r w:rsidR="0055590C">
        <w:rPr>
          <w:rFonts w:ascii="Arial" w:hAnsi="Arial" w:cs="Arial"/>
          <w:b/>
          <w:bCs/>
        </w:rPr>
        <w:t xml:space="preserve"> </w:t>
      </w:r>
      <w:r w:rsidR="00AE18ED">
        <w:rPr>
          <w:rFonts w:ascii="Arial" w:hAnsi="Arial" w:cs="Arial"/>
          <w:b/>
          <w:bCs/>
        </w:rPr>
        <w:t>L Gamble</w:t>
      </w:r>
    </w:p>
    <w:p w14:paraId="49183F8D" w14:textId="45B83770" w:rsidR="007140AB" w:rsidRDefault="007140AB" w:rsidP="00AE18E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Judge of the High Court</w:t>
      </w:r>
    </w:p>
    <w:p w14:paraId="47338FAA" w14:textId="4B9B19E7" w:rsidR="007140AB" w:rsidRDefault="007140AB" w:rsidP="00AE18ED">
      <w:pPr>
        <w:jc w:val="both"/>
        <w:rPr>
          <w:rFonts w:ascii="Arial" w:hAnsi="Arial" w:cs="Arial"/>
          <w:b/>
          <w:bCs/>
        </w:rPr>
      </w:pPr>
    </w:p>
    <w:p w14:paraId="4DB02B24" w14:textId="77777777" w:rsidR="00AE18ED" w:rsidRDefault="00AE18ED" w:rsidP="00AE18ED">
      <w:pPr>
        <w:jc w:val="both"/>
        <w:rPr>
          <w:rFonts w:ascii="Arial" w:hAnsi="Arial" w:cs="Arial"/>
          <w:b/>
          <w:bCs/>
        </w:rPr>
      </w:pPr>
    </w:p>
    <w:p w14:paraId="44379284" w14:textId="77777777" w:rsidR="00AE18ED" w:rsidRDefault="00AE18ED" w:rsidP="00AE18ED">
      <w:pPr>
        <w:jc w:val="both"/>
        <w:rPr>
          <w:rFonts w:ascii="Arial" w:hAnsi="Arial" w:cs="Arial"/>
          <w:b/>
          <w:bCs/>
        </w:rPr>
      </w:pPr>
    </w:p>
    <w:p w14:paraId="695B156B" w14:textId="77777777" w:rsidR="00AE18ED" w:rsidRDefault="00AE18ED" w:rsidP="00AE18ED">
      <w:pPr>
        <w:jc w:val="both"/>
        <w:rPr>
          <w:rFonts w:ascii="Arial" w:hAnsi="Arial" w:cs="Arial"/>
          <w:b/>
          <w:bCs/>
        </w:rPr>
      </w:pPr>
    </w:p>
    <w:p w14:paraId="183D8112" w14:textId="545F5C0C" w:rsidR="007140AB" w:rsidRDefault="007140AB" w:rsidP="00AE18ED">
      <w:pPr>
        <w:jc w:val="both"/>
        <w:rPr>
          <w:rFonts w:ascii="Arial" w:hAnsi="Arial" w:cs="Arial"/>
          <w:b/>
          <w:bCs/>
        </w:rPr>
      </w:pPr>
      <w:r>
        <w:rPr>
          <w:rFonts w:ascii="Arial" w:hAnsi="Arial" w:cs="Arial"/>
          <w:b/>
          <w:bCs/>
        </w:rPr>
        <w:t>I agree:</w:t>
      </w:r>
    </w:p>
    <w:p w14:paraId="15E087FE" w14:textId="54C38534" w:rsidR="007140AB" w:rsidRDefault="007140AB" w:rsidP="00AE18ED">
      <w:pPr>
        <w:jc w:val="both"/>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_____________________</w:t>
      </w:r>
    </w:p>
    <w:p w14:paraId="6BD9ED43" w14:textId="2EC71F9C" w:rsidR="007140AB" w:rsidRDefault="007140AB" w:rsidP="00AE18ED">
      <w:pPr>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E18ED">
        <w:rPr>
          <w:rFonts w:ascii="Arial" w:hAnsi="Arial" w:cs="Arial"/>
          <w:bCs/>
        </w:rPr>
        <w:t xml:space="preserve">          </w:t>
      </w:r>
      <w:r w:rsidR="00AE18ED">
        <w:rPr>
          <w:rFonts w:ascii="Arial" w:hAnsi="Arial" w:cs="Arial"/>
          <w:b/>
          <w:bCs/>
        </w:rPr>
        <w:t>M</w:t>
      </w:r>
      <w:r w:rsidR="0055590C">
        <w:rPr>
          <w:rFonts w:ascii="Arial" w:hAnsi="Arial" w:cs="Arial"/>
          <w:b/>
          <w:bCs/>
        </w:rPr>
        <w:t xml:space="preserve"> </w:t>
      </w:r>
      <w:r w:rsidR="00AE18ED">
        <w:rPr>
          <w:rFonts w:ascii="Arial" w:hAnsi="Arial" w:cs="Arial"/>
          <w:b/>
          <w:bCs/>
        </w:rPr>
        <w:t xml:space="preserve">J </w:t>
      </w:r>
      <w:proofErr w:type="spellStart"/>
      <w:r w:rsidR="00AE18ED">
        <w:rPr>
          <w:rFonts w:ascii="Arial" w:hAnsi="Arial" w:cs="Arial"/>
          <w:b/>
          <w:bCs/>
        </w:rPr>
        <w:t>Dolamo</w:t>
      </w:r>
      <w:proofErr w:type="spellEnd"/>
    </w:p>
    <w:p w14:paraId="65AB2B9A" w14:textId="41D27ABF" w:rsidR="00AE18ED" w:rsidRDefault="00AE18ED" w:rsidP="00AE18E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Judge of the High Court</w:t>
      </w:r>
    </w:p>
    <w:p w14:paraId="42BBC30F" w14:textId="2BED5DA2" w:rsidR="00AE18ED" w:rsidRDefault="00AE18ED" w:rsidP="00AE18ED">
      <w:pPr>
        <w:jc w:val="both"/>
        <w:rPr>
          <w:rFonts w:ascii="Arial" w:hAnsi="Arial" w:cs="Arial"/>
          <w:b/>
          <w:bCs/>
        </w:rPr>
      </w:pPr>
    </w:p>
    <w:p w14:paraId="4C2DDBD4" w14:textId="38621E8C" w:rsidR="00AE18ED" w:rsidRDefault="00AE18ED" w:rsidP="00AE18ED">
      <w:pPr>
        <w:jc w:val="both"/>
        <w:rPr>
          <w:rFonts w:ascii="Arial" w:hAnsi="Arial" w:cs="Arial"/>
          <w:b/>
          <w:bCs/>
        </w:rPr>
      </w:pPr>
    </w:p>
    <w:p w14:paraId="273AABF0" w14:textId="37FE0127" w:rsidR="00AE18ED" w:rsidRDefault="00AE18ED" w:rsidP="00AE18ED">
      <w:pPr>
        <w:jc w:val="both"/>
        <w:rPr>
          <w:rFonts w:ascii="Arial" w:hAnsi="Arial" w:cs="Arial"/>
          <w:b/>
          <w:bCs/>
        </w:rPr>
      </w:pPr>
    </w:p>
    <w:p w14:paraId="267F0438" w14:textId="761AF983" w:rsidR="00AE18ED" w:rsidRDefault="00AE18ED" w:rsidP="00AE18ED">
      <w:pPr>
        <w:jc w:val="both"/>
        <w:rPr>
          <w:rFonts w:ascii="Arial" w:hAnsi="Arial" w:cs="Arial"/>
          <w:b/>
          <w:bCs/>
        </w:rPr>
      </w:pPr>
    </w:p>
    <w:p w14:paraId="03E31812" w14:textId="58CD9903" w:rsidR="00AE18ED" w:rsidRDefault="00AE18ED" w:rsidP="00AE18ED">
      <w:pPr>
        <w:jc w:val="both"/>
        <w:rPr>
          <w:rFonts w:ascii="Arial" w:hAnsi="Arial" w:cs="Arial"/>
          <w:b/>
          <w:bCs/>
        </w:rPr>
      </w:pPr>
    </w:p>
    <w:p w14:paraId="6273E4B3" w14:textId="64168021" w:rsidR="00AE18ED" w:rsidRDefault="00AE18ED" w:rsidP="00AE18ED">
      <w:pPr>
        <w:jc w:val="both"/>
        <w:rPr>
          <w:rFonts w:ascii="Arial" w:hAnsi="Arial" w:cs="Arial"/>
          <w:b/>
          <w:bCs/>
        </w:rPr>
      </w:pPr>
    </w:p>
    <w:p w14:paraId="4E3E4DED" w14:textId="347C562C" w:rsidR="00BE5FA0" w:rsidRDefault="00BE5FA0" w:rsidP="00AE18ED">
      <w:pPr>
        <w:jc w:val="both"/>
        <w:rPr>
          <w:rFonts w:ascii="Arial" w:hAnsi="Arial" w:cs="Arial"/>
          <w:b/>
          <w:bCs/>
        </w:rPr>
      </w:pPr>
    </w:p>
    <w:p w14:paraId="2102978D" w14:textId="59145293" w:rsidR="00BE5FA0" w:rsidRDefault="00BE5FA0" w:rsidP="00AE18ED">
      <w:pPr>
        <w:jc w:val="both"/>
        <w:rPr>
          <w:rFonts w:ascii="Arial" w:hAnsi="Arial" w:cs="Arial"/>
          <w:b/>
          <w:bCs/>
        </w:rPr>
      </w:pPr>
    </w:p>
    <w:p w14:paraId="7BB0B73A" w14:textId="10B7E7DD" w:rsidR="00FD1A31" w:rsidRDefault="00FD1A31" w:rsidP="00AE18ED">
      <w:pPr>
        <w:jc w:val="both"/>
        <w:rPr>
          <w:rFonts w:ascii="Arial" w:hAnsi="Arial" w:cs="Arial"/>
          <w:b/>
          <w:bCs/>
        </w:rPr>
      </w:pPr>
    </w:p>
    <w:p w14:paraId="7A46CDD7" w14:textId="77777777" w:rsidR="00FD1A31" w:rsidRDefault="00FD1A31" w:rsidP="00AE18ED">
      <w:pPr>
        <w:jc w:val="both"/>
        <w:rPr>
          <w:rFonts w:ascii="Arial" w:hAnsi="Arial" w:cs="Arial"/>
          <w:b/>
          <w:bCs/>
        </w:rPr>
      </w:pPr>
    </w:p>
    <w:p w14:paraId="1AD5A4A8" w14:textId="1BD01AE4" w:rsidR="00AE18ED" w:rsidRDefault="00AE18ED" w:rsidP="00AE18ED">
      <w:pPr>
        <w:jc w:val="both"/>
        <w:rPr>
          <w:rFonts w:ascii="Arial" w:hAnsi="Arial" w:cs="Arial"/>
          <w:b/>
          <w:bCs/>
        </w:rPr>
      </w:pPr>
    </w:p>
    <w:p w14:paraId="19A45AD1" w14:textId="692D4E55" w:rsidR="00AE18ED" w:rsidRDefault="00AE18ED" w:rsidP="00AE18ED">
      <w:pPr>
        <w:jc w:val="both"/>
        <w:rPr>
          <w:rFonts w:ascii="Arial" w:hAnsi="Arial" w:cs="Arial"/>
          <w:bCs/>
          <w:u w:val="single"/>
        </w:rPr>
      </w:pPr>
      <w:r>
        <w:rPr>
          <w:rFonts w:ascii="Arial" w:hAnsi="Arial" w:cs="Arial"/>
          <w:bCs/>
          <w:u w:val="single"/>
        </w:rPr>
        <w:t>Appearances:</w:t>
      </w:r>
    </w:p>
    <w:p w14:paraId="0A22EFF2" w14:textId="60777A75" w:rsidR="00AE18ED" w:rsidRDefault="00AE18ED" w:rsidP="00AE18ED">
      <w:pPr>
        <w:jc w:val="both"/>
        <w:rPr>
          <w:rFonts w:ascii="Arial" w:hAnsi="Arial" w:cs="Arial"/>
          <w:bCs/>
          <w:u w:val="single"/>
        </w:rPr>
      </w:pPr>
    </w:p>
    <w:p w14:paraId="62A1BA56" w14:textId="01E48B55" w:rsidR="00AE18ED" w:rsidRDefault="00AE18ED" w:rsidP="00AE18ED">
      <w:pPr>
        <w:jc w:val="both"/>
        <w:rPr>
          <w:rFonts w:ascii="Arial" w:hAnsi="Arial" w:cs="Arial"/>
          <w:bCs/>
        </w:rPr>
      </w:pPr>
    </w:p>
    <w:p w14:paraId="37C1DA9A" w14:textId="0D9D3BBF" w:rsidR="00AE18ED" w:rsidRDefault="00935832" w:rsidP="00CB636E">
      <w:pPr>
        <w:spacing w:line="276" w:lineRule="auto"/>
        <w:jc w:val="both"/>
        <w:rPr>
          <w:rFonts w:ascii="Arial" w:hAnsi="Arial" w:cs="Arial"/>
          <w:bCs/>
        </w:rPr>
      </w:pPr>
      <w:r>
        <w:rPr>
          <w:rFonts w:ascii="Arial" w:hAnsi="Arial" w:cs="Arial"/>
          <w:bCs/>
        </w:rPr>
        <w:t>For the a</w:t>
      </w:r>
      <w:r w:rsidR="00AE18ED">
        <w:rPr>
          <w:rFonts w:ascii="Arial" w:hAnsi="Arial" w:cs="Arial"/>
          <w:bCs/>
        </w:rPr>
        <w:t>ppellant</w:t>
      </w:r>
      <w:r w:rsidR="00AE18ED">
        <w:rPr>
          <w:rFonts w:ascii="Arial" w:hAnsi="Arial" w:cs="Arial"/>
          <w:bCs/>
        </w:rPr>
        <w:tab/>
      </w:r>
      <w:r w:rsidR="00AE18ED">
        <w:rPr>
          <w:rFonts w:ascii="Arial" w:hAnsi="Arial" w:cs="Arial"/>
          <w:bCs/>
        </w:rPr>
        <w:tab/>
      </w:r>
      <w:r w:rsidR="00AE18ED">
        <w:rPr>
          <w:rFonts w:ascii="Arial" w:hAnsi="Arial" w:cs="Arial"/>
          <w:bCs/>
        </w:rPr>
        <w:tab/>
      </w:r>
      <w:r w:rsidR="00AE18ED">
        <w:rPr>
          <w:rFonts w:ascii="Arial" w:hAnsi="Arial" w:cs="Arial"/>
          <w:bCs/>
        </w:rPr>
        <w:tab/>
        <w:t>:</w:t>
      </w:r>
      <w:r w:rsidR="00AE18ED">
        <w:rPr>
          <w:rFonts w:ascii="Arial" w:hAnsi="Arial" w:cs="Arial"/>
          <w:bCs/>
        </w:rPr>
        <w:tab/>
      </w:r>
      <w:r w:rsidR="00CB636E">
        <w:rPr>
          <w:rFonts w:ascii="Arial" w:hAnsi="Arial" w:cs="Arial"/>
          <w:bCs/>
        </w:rPr>
        <w:t>Advocate J van der Berg</w:t>
      </w:r>
    </w:p>
    <w:p w14:paraId="147ABA25" w14:textId="1AE69F1E" w:rsidR="00CB636E" w:rsidRDefault="00CB636E" w:rsidP="00CB636E">
      <w:pPr>
        <w:spacing w:line="276" w:lineRule="auto"/>
        <w:jc w:val="both"/>
        <w:rPr>
          <w:rFonts w:ascii="Arial" w:hAnsi="Arial" w:cs="Arial"/>
          <w:bCs/>
        </w:rPr>
      </w:pPr>
    </w:p>
    <w:p w14:paraId="1C72F048" w14:textId="76A79F6A" w:rsidR="00CB636E" w:rsidRDefault="00CB636E" w:rsidP="00CB636E">
      <w:pPr>
        <w:spacing w:line="276" w:lineRule="auto"/>
        <w:jc w:val="both"/>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Van </w:t>
      </w:r>
      <w:proofErr w:type="spellStart"/>
      <w:r>
        <w:rPr>
          <w:rFonts w:ascii="Arial" w:hAnsi="Arial" w:cs="Arial"/>
          <w:bCs/>
        </w:rPr>
        <w:t>Niekerk</w:t>
      </w:r>
      <w:proofErr w:type="spellEnd"/>
      <w:r>
        <w:rPr>
          <w:rFonts w:ascii="Arial" w:hAnsi="Arial" w:cs="Arial"/>
          <w:bCs/>
        </w:rPr>
        <w:t xml:space="preserve"> </w:t>
      </w:r>
      <w:proofErr w:type="spellStart"/>
      <w:r>
        <w:rPr>
          <w:rFonts w:ascii="Arial" w:hAnsi="Arial" w:cs="Arial"/>
          <w:bCs/>
        </w:rPr>
        <w:t>Groenewoud</w:t>
      </w:r>
      <w:proofErr w:type="spellEnd"/>
      <w:r>
        <w:rPr>
          <w:rFonts w:ascii="Arial" w:hAnsi="Arial" w:cs="Arial"/>
          <w:bCs/>
        </w:rPr>
        <w:t xml:space="preserve"> &amp; Van </w:t>
      </w:r>
      <w:proofErr w:type="spellStart"/>
      <w:r>
        <w:rPr>
          <w:rFonts w:ascii="Arial" w:hAnsi="Arial" w:cs="Arial"/>
          <w:bCs/>
        </w:rPr>
        <w:t>Zyl</w:t>
      </w:r>
      <w:proofErr w:type="spellEnd"/>
      <w:r>
        <w:rPr>
          <w:rFonts w:ascii="Arial" w:hAnsi="Arial" w:cs="Arial"/>
          <w:bCs/>
        </w:rPr>
        <w:t xml:space="preserve"> </w:t>
      </w:r>
      <w:proofErr w:type="spellStart"/>
      <w:r>
        <w:rPr>
          <w:rFonts w:ascii="Arial" w:hAnsi="Arial" w:cs="Arial"/>
          <w:bCs/>
        </w:rPr>
        <w:t>Inc</w:t>
      </w:r>
      <w:proofErr w:type="spellEnd"/>
    </w:p>
    <w:p w14:paraId="179BAF9A" w14:textId="760C7BBC" w:rsidR="00CB636E" w:rsidRDefault="00CB636E" w:rsidP="00CB636E">
      <w:pPr>
        <w:spacing w:line="276"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(ref: B. Viljoen)</w:t>
      </w:r>
    </w:p>
    <w:p w14:paraId="7CEB9C0A" w14:textId="3E361497" w:rsidR="00AE18ED" w:rsidRDefault="00AE18ED" w:rsidP="00CB636E">
      <w:pPr>
        <w:spacing w:line="276" w:lineRule="auto"/>
        <w:jc w:val="both"/>
        <w:rPr>
          <w:rFonts w:ascii="Arial" w:hAnsi="Arial" w:cs="Arial"/>
          <w:bCs/>
        </w:rPr>
      </w:pPr>
    </w:p>
    <w:p w14:paraId="3BC0BA33" w14:textId="5C7D709F" w:rsidR="00AE18ED" w:rsidRDefault="00AE18ED" w:rsidP="00CB636E">
      <w:pPr>
        <w:spacing w:line="276" w:lineRule="auto"/>
        <w:jc w:val="both"/>
        <w:rPr>
          <w:rFonts w:ascii="Arial" w:hAnsi="Arial" w:cs="Arial"/>
          <w:bCs/>
        </w:rPr>
      </w:pPr>
    </w:p>
    <w:p w14:paraId="3C6E97CF" w14:textId="25530671" w:rsidR="00AE18ED" w:rsidRDefault="00AE18ED" w:rsidP="00CB636E">
      <w:pPr>
        <w:spacing w:line="276" w:lineRule="auto"/>
        <w:jc w:val="both"/>
        <w:rPr>
          <w:rFonts w:ascii="Arial" w:hAnsi="Arial" w:cs="Arial"/>
          <w:bCs/>
        </w:rPr>
      </w:pPr>
    </w:p>
    <w:p w14:paraId="7D2ADA1D" w14:textId="5690C4D1" w:rsidR="00AE18ED" w:rsidRDefault="00AE18ED" w:rsidP="00CB636E">
      <w:pPr>
        <w:spacing w:line="276" w:lineRule="auto"/>
        <w:jc w:val="both"/>
        <w:rPr>
          <w:rFonts w:ascii="Arial" w:hAnsi="Arial" w:cs="Arial"/>
          <w:bCs/>
        </w:rPr>
      </w:pPr>
    </w:p>
    <w:p w14:paraId="0ADB7AAB" w14:textId="61AAABED" w:rsidR="00AE18ED" w:rsidRDefault="00935832" w:rsidP="00CB636E">
      <w:pPr>
        <w:spacing w:line="276" w:lineRule="auto"/>
        <w:jc w:val="both"/>
        <w:rPr>
          <w:rFonts w:ascii="Arial" w:hAnsi="Arial" w:cs="Arial"/>
          <w:bCs/>
        </w:rPr>
      </w:pPr>
      <w:r>
        <w:rPr>
          <w:rFonts w:ascii="Arial" w:hAnsi="Arial" w:cs="Arial"/>
          <w:bCs/>
        </w:rPr>
        <w:t>For the s</w:t>
      </w:r>
      <w:r w:rsidR="00AE18ED">
        <w:rPr>
          <w:rFonts w:ascii="Arial" w:hAnsi="Arial" w:cs="Arial"/>
          <w:bCs/>
        </w:rPr>
        <w:t xml:space="preserve">tate </w:t>
      </w:r>
      <w:r w:rsidR="00AE18ED">
        <w:rPr>
          <w:rFonts w:ascii="Arial" w:hAnsi="Arial" w:cs="Arial"/>
          <w:bCs/>
        </w:rPr>
        <w:tab/>
      </w:r>
      <w:r w:rsidR="00AE18ED">
        <w:rPr>
          <w:rFonts w:ascii="Arial" w:hAnsi="Arial" w:cs="Arial"/>
          <w:bCs/>
        </w:rPr>
        <w:tab/>
      </w:r>
      <w:r w:rsidR="00AE18ED">
        <w:rPr>
          <w:rFonts w:ascii="Arial" w:hAnsi="Arial" w:cs="Arial"/>
          <w:bCs/>
        </w:rPr>
        <w:tab/>
      </w:r>
      <w:r w:rsidR="00AE18ED">
        <w:rPr>
          <w:rFonts w:ascii="Arial" w:hAnsi="Arial" w:cs="Arial"/>
          <w:bCs/>
        </w:rPr>
        <w:tab/>
      </w:r>
      <w:r w:rsidR="00CB636E">
        <w:rPr>
          <w:rFonts w:ascii="Arial" w:hAnsi="Arial" w:cs="Arial"/>
          <w:bCs/>
        </w:rPr>
        <w:tab/>
      </w:r>
      <w:r w:rsidR="00AE18ED">
        <w:rPr>
          <w:rFonts w:ascii="Arial" w:hAnsi="Arial" w:cs="Arial"/>
          <w:bCs/>
        </w:rPr>
        <w:t>:</w:t>
      </w:r>
      <w:r w:rsidR="00CB636E">
        <w:rPr>
          <w:rFonts w:ascii="Arial" w:hAnsi="Arial" w:cs="Arial"/>
          <w:bCs/>
        </w:rPr>
        <w:tab/>
        <w:t>Advocate A E Isaacs</w:t>
      </w:r>
    </w:p>
    <w:p w14:paraId="61597FCA" w14:textId="77777777" w:rsidR="00CB636E" w:rsidRDefault="00CB636E" w:rsidP="00CB636E">
      <w:pPr>
        <w:spacing w:line="276" w:lineRule="auto"/>
        <w:jc w:val="both"/>
        <w:rPr>
          <w:rFonts w:ascii="Arial" w:hAnsi="Arial" w:cs="Arial"/>
          <w:bCs/>
        </w:rPr>
      </w:pPr>
    </w:p>
    <w:p w14:paraId="5142606B" w14:textId="77777777" w:rsidR="00CB636E" w:rsidRDefault="00CB636E" w:rsidP="00CB636E">
      <w:pPr>
        <w:spacing w:line="276" w:lineRule="auto"/>
        <w:jc w:val="both"/>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Pr>
          <w:rFonts w:ascii="Arial" w:hAnsi="Arial" w:cs="Arial"/>
          <w:bCs/>
        </w:rPr>
        <w:tab/>
        <w:t xml:space="preserve">Office of the Director of Public </w:t>
      </w:r>
    </w:p>
    <w:p w14:paraId="2E7F70B0" w14:textId="377239DE" w:rsidR="00CB636E" w:rsidRDefault="00CB636E" w:rsidP="00CB636E">
      <w:pPr>
        <w:spacing w:line="276"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E5FA0">
        <w:rPr>
          <w:rFonts w:ascii="Arial" w:hAnsi="Arial" w:cs="Arial"/>
          <w:bCs/>
        </w:rPr>
        <w:t>Prosecutions</w:t>
      </w:r>
      <w:r w:rsidR="00BE5FA0">
        <w:rPr>
          <w:rFonts w:ascii="Arial" w:hAnsi="Arial" w:cs="Arial"/>
          <w:bCs/>
        </w:rPr>
        <w:tab/>
        <w:t xml:space="preserve"> </w:t>
      </w:r>
      <w:r>
        <w:rPr>
          <w:rFonts w:ascii="Arial" w:hAnsi="Arial" w:cs="Arial"/>
          <w:bCs/>
        </w:rPr>
        <w:tab/>
      </w:r>
    </w:p>
    <w:p w14:paraId="3422DA3B" w14:textId="385D9E86" w:rsidR="00FC33F1" w:rsidRDefault="00FC33F1" w:rsidP="00CB636E">
      <w:pPr>
        <w:spacing w:line="276" w:lineRule="auto"/>
        <w:jc w:val="both"/>
        <w:rPr>
          <w:rFonts w:ascii="Arial" w:hAnsi="Arial" w:cs="Arial"/>
          <w:bCs/>
        </w:rPr>
      </w:pPr>
    </w:p>
    <w:p w14:paraId="7A97587D" w14:textId="099844D2" w:rsidR="00FC33F1" w:rsidRDefault="00FC33F1" w:rsidP="00CB636E">
      <w:pPr>
        <w:spacing w:line="276" w:lineRule="auto"/>
        <w:jc w:val="both"/>
        <w:rPr>
          <w:rFonts w:ascii="Arial" w:hAnsi="Arial" w:cs="Arial"/>
          <w:bCs/>
        </w:rPr>
      </w:pPr>
    </w:p>
    <w:p w14:paraId="3194D2BA" w14:textId="7D943725" w:rsidR="00FC33F1" w:rsidRDefault="00FC33F1" w:rsidP="00CB636E">
      <w:pPr>
        <w:spacing w:line="276" w:lineRule="auto"/>
        <w:jc w:val="both"/>
        <w:rPr>
          <w:rFonts w:ascii="Arial" w:hAnsi="Arial" w:cs="Arial"/>
          <w:bCs/>
        </w:rPr>
      </w:pPr>
    </w:p>
    <w:p w14:paraId="3A147783" w14:textId="40A250C3" w:rsidR="00FC33F1" w:rsidRDefault="00FC33F1" w:rsidP="00CB636E">
      <w:pPr>
        <w:spacing w:line="276" w:lineRule="auto"/>
        <w:jc w:val="both"/>
        <w:rPr>
          <w:rFonts w:ascii="Arial" w:hAnsi="Arial" w:cs="Arial"/>
          <w:bCs/>
        </w:rPr>
      </w:pPr>
    </w:p>
    <w:p w14:paraId="2E012501" w14:textId="42F28F49" w:rsidR="00FC33F1" w:rsidRDefault="00FC33F1" w:rsidP="00CB636E">
      <w:pPr>
        <w:spacing w:line="276" w:lineRule="auto"/>
        <w:jc w:val="both"/>
        <w:rPr>
          <w:rFonts w:ascii="Arial" w:hAnsi="Arial" w:cs="Arial"/>
          <w:bCs/>
        </w:rPr>
      </w:pPr>
    </w:p>
    <w:p w14:paraId="6E6FB544" w14:textId="48F3B83D" w:rsidR="00FC33F1" w:rsidRDefault="00FC33F1" w:rsidP="00CB636E">
      <w:pPr>
        <w:spacing w:line="276" w:lineRule="auto"/>
        <w:jc w:val="both"/>
        <w:rPr>
          <w:rFonts w:ascii="Arial" w:hAnsi="Arial" w:cs="Arial"/>
          <w:bCs/>
        </w:rPr>
      </w:pPr>
    </w:p>
    <w:p w14:paraId="48EFE2BD" w14:textId="34B9AC12" w:rsidR="00FC33F1" w:rsidRDefault="00FC33F1" w:rsidP="00CB636E">
      <w:pPr>
        <w:spacing w:line="276" w:lineRule="auto"/>
        <w:jc w:val="both"/>
        <w:rPr>
          <w:rFonts w:ascii="Arial" w:hAnsi="Arial" w:cs="Arial"/>
          <w:bCs/>
        </w:rPr>
      </w:pPr>
    </w:p>
    <w:p w14:paraId="520B096D" w14:textId="310F9056" w:rsidR="00FC33F1" w:rsidRDefault="00FC33F1" w:rsidP="00CB636E">
      <w:pPr>
        <w:spacing w:line="276" w:lineRule="auto"/>
        <w:jc w:val="both"/>
        <w:rPr>
          <w:rFonts w:ascii="Arial" w:hAnsi="Arial" w:cs="Arial"/>
          <w:bCs/>
        </w:rPr>
      </w:pPr>
    </w:p>
    <w:p w14:paraId="3D20F40E" w14:textId="50C94149" w:rsidR="00FC33F1" w:rsidRDefault="00FC33F1" w:rsidP="00CB636E">
      <w:pPr>
        <w:spacing w:line="276" w:lineRule="auto"/>
        <w:jc w:val="both"/>
        <w:rPr>
          <w:rFonts w:ascii="Arial" w:hAnsi="Arial" w:cs="Arial"/>
          <w:bCs/>
        </w:rPr>
      </w:pPr>
    </w:p>
    <w:p w14:paraId="53DA7299" w14:textId="09BC1EE4" w:rsidR="00FC33F1" w:rsidRDefault="00FC33F1" w:rsidP="00CB636E">
      <w:pPr>
        <w:spacing w:line="276" w:lineRule="auto"/>
        <w:jc w:val="both"/>
        <w:rPr>
          <w:rFonts w:ascii="Arial" w:hAnsi="Arial" w:cs="Arial"/>
          <w:bCs/>
        </w:rPr>
      </w:pPr>
    </w:p>
    <w:p w14:paraId="10F9C61B" w14:textId="0FDC85FE" w:rsidR="00FC33F1" w:rsidRDefault="00FC33F1" w:rsidP="00CB636E">
      <w:pPr>
        <w:spacing w:line="276" w:lineRule="auto"/>
        <w:jc w:val="both"/>
        <w:rPr>
          <w:rFonts w:ascii="Arial" w:hAnsi="Arial" w:cs="Arial"/>
          <w:bCs/>
        </w:rPr>
      </w:pPr>
    </w:p>
    <w:p w14:paraId="1A0D253C" w14:textId="00798FF7" w:rsidR="00FC33F1" w:rsidRDefault="00FC33F1" w:rsidP="00CB636E">
      <w:pPr>
        <w:spacing w:line="276" w:lineRule="auto"/>
        <w:jc w:val="both"/>
        <w:rPr>
          <w:rFonts w:ascii="Arial" w:hAnsi="Arial" w:cs="Arial"/>
          <w:bCs/>
        </w:rPr>
      </w:pPr>
    </w:p>
    <w:p w14:paraId="529494A0" w14:textId="299A8874" w:rsidR="00FC33F1" w:rsidRDefault="00FC33F1" w:rsidP="00CB636E">
      <w:pPr>
        <w:spacing w:line="276" w:lineRule="auto"/>
        <w:jc w:val="both"/>
        <w:rPr>
          <w:rFonts w:ascii="Arial" w:hAnsi="Arial" w:cs="Arial"/>
          <w:bCs/>
        </w:rPr>
      </w:pPr>
    </w:p>
    <w:p w14:paraId="287195F8" w14:textId="6BA3F195" w:rsidR="00FC33F1" w:rsidRDefault="00FC33F1" w:rsidP="00CB636E">
      <w:pPr>
        <w:spacing w:line="276" w:lineRule="auto"/>
        <w:jc w:val="both"/>
        <w:rPr>
          <w:rFonts w:ascii="Arial" w:hAnsi="Arial" w:cs="Arial"/>
          <w:bCs/>
        </w:rPr>
      </w:pPr>
    </w:p>
    <w:p w14:paraId="0B77D99E" w14:textId="18E9C561" w:rsidR="00FC33F1" w:rsidRDefault="00FC33F1" w:rsidP="00CB636E">
      <w:pPr>
        <w:spacing w:line="276" w:lineRule="auto"/>
        <w:jc w:val="both"/>
        <w:rPr>
          <w:rFonts w:ascii="Arial" w:hAnsi="Arial" w:cs="Arial"/>
          <w:bCs/>
        </w:rPr>
      </w:pPr>
    </w:p>
    <w:p w14:paraId="5B45D116" w14:textId="5D80514C" w:rsidR="00FC33F1" w:rsidRDefault="00FC33F1" w:rsidP="00CB636E">
      <w:pPr>
        <w:spacing w:line="276" w:lineRule="auto"/>
        <w:jc w:val="both"/>
        <w:rPr>
          <w:rFonts w:ascii="Arial" w:hAnsi="Arial" w:cs="Arial"/>
          <w:bCs/>
        </w:rPr>
      </w:pPr>
    </w:p>
    <w:p w14:paraId="1EBBBDC8" w14:textId="40B33C29" w:rsidR="00FC33F1" w:rsidRDefault="00FC33F1" w:rsidP="00CB636E">
      <w:pPr>
        <w:spacing w:line="276" w:lineRule="auto"/>
        <w:jc w:val="both"/>
        <w:rPr>
          <w:rFonts w:ascii="Arial" w:hAnsi="Arial" w:cs="Arial"/>
          <w:bCs/>
        </w:rPr>
      </w:pPr>
    </w:p>
    <w:p w14:paraId="3717C8C9" w14:textId="133AEC01" w:rsidR="00FC33F1" w:rsidRDefault="00FC33F1" w:rsidP="00CB636E">
      <w:pPr>
        <w:spacing w:line="276" w:lineRule="auto"/>
        <w:jc w:val="both"/>
        <w:rPr>
          <w:rFonts w:ascii="Arial" w:hAnsi="Arial" w:cs="Arial"/>
          <w:bCs/>
        </w:rPr>
      </w:pPr>
    </w:p>
    <w:p w14:paraId="567C9696" w14:textId="10DC42D5" w:rsidR="00FC33F1" w:rsidRDefault="00FC33F1" w:rsidP="00CB636E">
      <w:pPr>
        <w:spacing w:line="276" w:lineRule="auto"/>
        <w:jc w:val="both"/>
        <w:rPr>
          <w:rFonts w:ascii="Arial" w:hAnsi="Arial" w:cs="Arial"/>
          <w:bCs/>
        </w:rPr>
      </w:pPr>
    </w:p>
    <w:p w14:paraId="6CFC8DEA" w14:textId="2D829246" w:rsidR="00FC33F1" w:rsidRDefault="00FC33F1" w:rsidP="00CB636E">
      <w:pPr>
        <w:spacing w:line="276" w:lineRule="auto"/>
        <w:jc w:val="both"/>
        <w:rPr>
          <w:rFonts w:ascii="Arial" w:hAnsi="Arial" w:cs="Arial"/>
          <w:bCs/>
        </w:rPr>
      </w:pPr>
    </w:p>
    <w:p w14:paraId="0532629F" w14:textId="6F63ADAC" w:rsidR="00FC33F1" w:rsidRDefault="00FC33F1" w:rsidP="00CB636E">
      <w:pPr>
        <w:spacing w:line="276" w:lineRule="auto"/>
        <w:jc w:val="both"/>
        <w:rPr>
          <w:rFonts w:ascii="Arial" w:hAnsi="Arial" w:cs="Arial"/>
          <w:bCs/>
        </w:rPr>
      </w:pPr>
    </w:p>
    <w:p w14:paraId="5E0A7F8A" w14:textId="2CDE46D5" w:rsidR="00FC33F1" w:rsidRDefault="00FC33F1" w:rsidP="00CB636E">
      <w:pPr>
        <w:spacing w:line="276" w:lineRule="auto"/>
        <w:jc w:val="both"/>
        <w:rPr>
          <w:rFonts w:ascii="Arial" w:hAnsi="Arial" w:cs="Arial"/>
          <w:bCs/>
        </w:rPr>
      </w:pPr>
    </w:p>
    <w:p w14:paraId="6650347D" w14:textId="0CFB4F25" w:rsidR="00FC33F1" w:rsidRDefault="00FC33F1" w:rsidP="00CB636E">
      <w:pPr>
        <w:spacing w:line="276" w:lineRule="auto"/>
        <w:jc w:val="both"/>
        <w:rPr>
          <w:rFonts w:ascii="Arial" w:hAnsi="Arial" w:cs="Arial"/>
          <w:bCs/>
        </w:rPr>
      </w:pPr>
    </w:p>
    <w:p w14:paraId="2017F4B2" w14:textId="3F05AFD6" w:rsidR="00FC33F1" w:rsidRDefault="00FC33F1" w:rsidP="00CB636E">
      <w:pPr>
        <w:spacing w:line="276" w:lineRule="auto"/>
        <w:jc w:val="both"/>
        <w:rPr>
          <w:rFonts w:ascii="Arial" w:hAnsi="Arial" w:cs="Arial"/>
          <w:bCs/>
        </w:rPr>
      </w:pPr>
    </w:p>
    <w:p w14:paraId="58377EBB" w14:textId="418EBCEB" w:rsidR="00FC33F1" w:rsidRDefault="00FC33F1" w:rsidP="00CB636E">
      <w:pPr>
        <w:spacing w:line="276" w:lineRule="auto"/>
        <w:jc w:val="both"/>
        <w:rPr>
          <w:rFonts w:ascii="Arial" w:hAnsi="Arial" w:cs="Arial"/>
          <w:bCs/>
        </w:rPr>
      </w:pPr>
    </w:p>
    <w:sectPr w:rsidR="00FC33F1" w:rsidSect="000E41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2859" w14:textId="77777777" w:rsidR="00550182" w:rsidRDefault="00550182" w:rsidP="000E4199">
      <w:r>
        <w:separator/>
      </w:r>
    </w:p>
  </w:endnote>
  <w:endnote w:type="continuationSeparator" w:id="0">
    <w:p w14:paraId="1536CD8F" w14:textId="77777777" w:rsidR="00550182" w:rsidRDefault="00550182" w:rsidP="000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DB81" w14:textId="77777777" w:rsidR="009B409B" w:rsidRDefault="009B40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A7BD" w14:textId="77777777" w:rsidR="009B409B" w:rsidRDefault="009B40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8E5C" w14:textId="77777777" w:rsidR="009B409B" w:rsidRDefault="009B40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A4E5" w14:textId="77777777" w:rsidR="00550182" w:rsidRDefault="00550182" w:rsidP="000E4199">
      <w:r>
        <w:separator/>
      </w:r>
    </w:p>
  </w:footnote>
  <w:footnote w:type="continuationSeparator" w:id="0">
    <w:p w14:paraId="721368F5" w14:textId="77777777" w:rsidR="00550182" w:rsidRDefault="00550182" w:rsidP="000E4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B6DD" w14:textId="77777777" w:rsidR="009B409B" w:rsidRDefault="009B40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463F" w14:textId="5FBA246A" w:rsidR="000E4199" w:rsidRDefault="00550182">
    <w:pPr>
      <w:pStyle w:val="Header"/>
      <w:jc w:val="right"/>
    </w:pPr>
    <w:sdt>
      <w:sdtPr>
        <w:id w:val="1021672129"/>
        <w:docPartObj>
          <w:docPartGallery w:val="Page Numbers (Top of Page)"/>
          <w:docPartUnique/>
        </w:docPartObj>
      </w:sdtPr>
      <w:sdtEndPr>
        <w:rPr>
          <w:noProof/>
        </w:rPr>
      </w:sdtEndPr>
      <w:sdtContent>
        <w:r w:rsidR="000E4199">
          <w:fldChar w:fldCharType="begin"/>
        </w:r>
        <w:r w:rsidR="000E4199">
          <w:instrText xml:space="preserve"> PAGE   \* MERGEFORMAT </w:instrText>
        </w:r>
        <w:r w:rsidR="000E4199">
          <w:fldChar w:fldCharType="separate"/>
        </w:r>
        <w:r w:rsidR="00C86559">
          <w:rPr>
            <w:noProof/>
          </w:rPr>
          <w:t>20</w:t>
        </w:r>
        <w:r w:rsidR="000E4199">
          <w:rPr>
            <w:noProof/>
          </w:rPr>
          <w:fldChar w:fldCharType="end"/>
        </w:r>
      </w:sdtContent>
    </w:sdt>
  </w:p>
  <w:p w14:paraId="0ADE6100" w14:textId="77777777" w:rsidR="000E4199" w:rsidRDefault="000E41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1909" w14:textId="0793EDE2" w:rsidR="009B409B" w:rsidRDefault="009B40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7E7"/>
    <w:multiLevelType w:val="multilevel"/>
    <w:tmpl w:val="DF0C52E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77C7F15"/>
    <w:multiLevelType w:val="multilevel"/>
    <w:tmpl w:val="33BC3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2F3DC5"/>
    <w:multiLevelType w:val="hybridMultilevel"/>
    <w:tmpl w:val="D4BC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2938D6"/>
    <w:multiLevelType w:val="hybridMultilevel"/>
    <w:tmpl w:val="7EA29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1A"/>
    <w:rsid w:val="000010A5"/>
    <w:rsid w:val="00001731"/>
    <w:rsid w:val="000026A6"/>
    <w:rsid w:val="00002C29"/>
    <w:rsid w:val="00004B12"/>
    <w:rsid w:val="0000651A"/>
    <w:rsid w:val="00006A03"/>
    <w:rsid w:val="000079CB"/>
    <w:rsid w:val="00010EE6"/>
    <w:rsid w:val="000153F0"/>
    <w:rsid w:val="0001687E"/>
    <w:rsid w:val="00020ACB"/>
    <w:rsid w:val="0002532C"/>
    <w:rsid w:val="000269C5"/>
    <w:rsid w:val="0003092D"/>
    <w:rsid w:val="0003365C"/>
    <w:rsid w:val="00034508"/>
    <w:rsid w:val="000356E7"/>
    <w:rsid w:val="00040C50"/>
    <w:rsid w:val="00043265"/>
    <w:rsid w:val="00043CCB"/>
    <w:rsid w:val="00046380"/>
    <w:rsid w:val="00046AEA"/>
    <w:rsid w:val="000504A8"/>
    <w:rsid w:val="00050F63"/>
    <w:rsid w:val="00051526"/>
    <w:rsid w:val="00053F47"/>
    <w:rsid w:val="000540E0"/>
    <w:rsid w:val="000545F7"/>
    <w:rsid w:val="0005532D"/>
    <w:rsid w:val="00055B68"/>
    <w:rsid w:val="00056450"/>
    <w:rsid w:val="00057658"/>
    <w:rsid w:val="00060E72"/>
    <w:rsid w:val="00060FE4"/>
    <w:rsid w:val="00062C13"/>
    <w:rsid w:val="00063572"/>
    <w:rsid w:val="00063EED"/>
    <w:rsid w:val="00063FFB"/>
    <w:rsid w:val="00066F12"/>
    <w:rsid w:val="00071ED7"/>
    <w:rsid w:val="000720A6"/>
    <w:rsid w:val="000733C3"/>
    <w:rsid w:val="00077266"/>
    <w:rsid w:val="000803ED"/>
    <w:rsid w:val="00083482"/>
    <w:rsid w:val="00083B38"/>
    <w:rsid w:val="00085BA0"/>
    <w:rsid w:val="0008775A"/>
    <w:rsid w:val="000927AC"/>
    <w:rsid w:val="00092E75"/>
    <w:rsid w:val="0009497E"/>
    <w:rsid w:val="00094A2B"/>
    <w:rsid w:val="00094F0D"/>
    <w:rsid w:val="00096832"/>
    <w:rsid w:val="000A62E8"/>
    <w:rsid w:val="000A7991"/>
    <w:rsid w:val="000B12FC"/>
    <w:rsid w:val="000B3A77"/>
    <w:rsid w:val="000B43D9"/>
    <w:rsid w:val="000B741B"/>
    <w:rsid w:val="000C0F4E"/>
    <w:rsid w:val="000C3484"/>
    <w:rsid w:val="000C5C62"/>
    <w:rsid w:val="000D4393"/>
    <w:rsid w:val="000D5A29"/>
    <w:rsid w:val="000E1FB1"/>
    <w:rsid w:val="000E29F1"/>
    <w:rsid w:val="000E2A41"/>
    <w:rsid w:val="000E4199"/>
    <w:rsid w:val="000E665C"/>
    <w:rsid w:val="000E70C1"/>
    <w:rsid w:val="000F0095"/>
    <w:rsid w:val="000F13EF"/>
    <w:rsid w:val="000F4A76"/>
    <w:rsid w:val="000F5ADC"/>
    <w:rsid w:val="000F7900"/>
    <w:rsid w:val="001009B1"/>
    <w:rsid w:val="001033FA"/>
    <w:rsid w:val="001036D6"/>
    <w:rsid w:val="0010375A"/>
    <w:rsid w:val="00103DA8"/>
    <w:rsid w:val="001041B3"/>
    <w:rsid w:val="001053BC"/>
    <w:rsid w:val="00111F28"/>
    <w:rsid w:val="00122DAF"/>
    <w:rsid w:val="001231E1"/>
    <w:rsid w:val="00123B0A"/>
    <w:rsid w:val="00127DD2"/>
    <w:rsid w:val="00127DFA"/>
    <w:rsid w:val="00130211"/>
    <w:rsid w:val="001307C4"/>
    <w:rsid w:val="00131079"/>
    <w:rsid w:val="00131FBF"/>
    <w:rsid w:val="001322FC"/>
    <w:rsid w:val="00135684"/>
    <w:rsid w:val="00135CF8"/>
    <w:rsid w:val="001402D5"/>
    <w:rsid w:val="001431A0"/>
    <w:rsid w:val="00144DCC"/>
    <w:rsid w:val="00146282"/>
    <w:rsid w:val="00147ACF"/>
    <w:rsid w:val="00150891"/>
    <w:rsid w:val="00152D33"/>
    <w:rsid w:val="00152D37"/>
    <w:rsid w:val="001551EC"/>
    <w:rsid w:val="00156161"/>
    <w:rsid w:val="0015759C"/>
    <w:rsid w:val="00161C0C"/>
    <w:rsid w:val="001627F1"/>
    <w:rsid w:val="0016361C"/>
    <w:rsid w:val="0016376E"/>
    <w:rsid w:val="0016402D"/>
    <w:rsid w:val="00166EB9"/>
    <w:rsid w:val="00167ED6"/>
    <w:rsid w:val="00170F83"/>
    <w:rsid w:val="00172BA8"/>
    <w:rsid w:val="001731BF"/>
    <w:rsid w:val="00175877"/>
    <w:rsid w:val="00175D5D"/>
    <w:rsid w:val="001768E6"/>
    <w:rsid w:val="001772D6"/>
    <w:rsid w:val="001813B5"/>
    <w:rsid w:val="001841FE"/>
    <w:rsid w:val="00186A53"/>
    <w:rsid w:val="001872A0"/>
    <w:rsid w:val="00187B19"/>
    <w:rsid w:val="00187FE4"/>
    <w:rsid w:val="0019281C"/>
    <w:rsid w:val="001947CF"/>
    <w:rsid w:val="00197852"/>
    <w:rsid w:val="001A085F"/>
    <w:rsid w:val="001A2C70"/>
    <w:rsid w:val="001A30C4"/>
    <w:rsid w:val="001A38B7"/>
    <w:rsid w:val="001A5512"/>
    <w:rsid w:val="001B09C1"/>
    <w:rsid w:val="001B2B8C"/>
    <w:rsid w:val="001C1AB4"/>
    <w:rsid w:val="001C451C"/>
    <w:rsid w:val="001C50C3"/>
    <w:rsid w:val="001C5992"/>
    <w:rsid w:val="001C77FE"/>
    <w:rsid w:val="001D118E"/>
    <w:rsid w:val="001D167A"/>
    <w:rsid w:val="001D16C6"/>
    <w:rsid w:val="001D3D4A"/>
    <w:rsid w:val="001D55A4"/>
    <w:rsid w:val="001D6167"/>
    <w:rsid w:val="001E55D4"/>
    <w:rsid w:val="001E58EB"/>
    <w:rsid w:val="001E79FD"/>
    <w:rsid w:val="001F2D12"/>
    <w:rsid w:val="001F5886"/>
    <w:rsid w:val="001F65F2"/>
    <w:rsid w:val="00200396"/>
    <w:rsid w:val="0020050D"/>
    <w:rsid w:val="002019F1"/>
    <w:rsid w:val="0020235A"/>
    <w:rsid w:val="00204137"/>
    <w:rsid w:val="00204EBF"/>
    <w:rsid w:val="00206457"/>
    <w:rsid w:val="00210078"/>
    <w:rsid w:val="00212882"/>
    <w:rsid w:val="00215B10"/>
    <w:rsid w:val="00220065"/>
    <w:rsid w:val="00220961"/>
    <w:rsid w:val="00221159"/>
    <w:rsid w:val="00221BB9"/>
    <w:rsid w:val="002232A8"/>
    <w:rsid w:val="0022389A"/>
    <w:rsid w:val="00226587"/>
    <w:rsid w:val="00227582"/>
    <w:rsid w:val="00227F01"/>
    <w:rsid w:val="002316B5"/>
    <w:rsid w:val="002341F3"/>
    <w:rsid w:val="002362B6"/>
    <w:rsid w:val="00237A5F"/>
    <w:rsid w:val="00241A6B"/>
    <w:rsid w:val="0024334B"/>
    <w:rsid w:val="002448C5"/>
    <w:rsid w:val="002458F5"/>
    <w:rsid w:val="00247EFC"/>
    <w:rsid w:val="002513C0"/>
    <w:rsid w:val="00251D8B"/>
    <w:rsid w:val="00253BFB"/>
    <w:rsid w:val="00263042"/>
    <w:rsid w:val="002631B4"/>
    <w:rsid w:val="00263B10"/>
    <w:rsid w:val="00264771"/>
    <w:rsid w:val="0026674A"/>
    <w:rsid w:val="00266ADF"/>
    <w:rsid w:val="00267E48"/>
    <w:rsid w:val="00282D16"/>
    <w:rsid w:val="00284023"/>
    <w:rsid w:val="0029054E"/>
    <w:rsid w:val="00292208"/>
    <w:rsid w:val="00293C6F"/>
    <w:rsid w:val="002950B7"/>
    <w:rsid w:val="00295462"/>
    <w:rsid w:val="00297274"/>
    <w:rsid w:val="00297744"/>
    <w:rsid w:val="00297F80"/>
    <w:rsid w:val="002A0DBE"/>
    <w:rsid w:val="002A1159"/>
    <w:rsid w:val="002A1248"/>
    <w:rsid w:val="002A125A"/>
    <w:rsid w:val="002A1691"/>
    <w:rsid w:val="002A194B"/>
    <w:rsid w:val="002A3AA6"/>
    <w:rsid w:val="002A465C"/>
    <w:rsid w:val="002A4698"/>
    <w:rsid w:val="002A4A03"/>
    <w:rsid w:val="002A64B1"/>
    <w:rsid w:val="002B01B7"/>
    <w:rsid w:val="002B08A0"/>
    <w:rsid w:val="002B64CF"/>
    <w:rsid w:val="002C05EE"/>
    <w:rsid w:val="002C4A2A"/>
    <w:rsid w:val="002C5A0F"/>
    <w:rsid w:val="002C6C1C"/>
    <w:rsid w:val="002C6EC8"/>
    <w:rsid w:val="002C70AD"/>
    <w:rsid w:val="002C73D1"/>
    <w:rsid w:val="002C7BDC"/>
    <w:rsid w:val="002D3413"/>
    <w:rsid w:val="002D497B"/>
    <w:rsid w:val="002D6A34"/>
    <w:rsid w:val="002E192E"/>
    <w:rsid w:val="002E21D8"/>
    <w:rsid w:val="002E33F8"/>
    <w:rsid w:val="002F2143"/>
    <w:rsid w:val="002F35AA"/>
    <w:rsid w:val="002F6EE8"/>
    <w:rsid w:val="002F7B2D"/>
    <w:rsid w:val="00300343"/>
    <w:rsid w:val="00300380"/>
    <w:rsid w:val="0030224B"/>
    <w:rsid w:val="0030577A"/>
    <w:rsid w:val="0031071E"/>
    <w:rsid w:val="00310F04"/>
    <w:rsid w:val="003113D8"/>
    <w:rsid w:val="00312BCD"/>
    <w:rsid w:val="0031516E"/>
    <w:rsid w:val="00315681"/>
    <w:rsid w:val="0031609D"/>
    <w:rsid w:val="0031754A"/>
    <w:rsid w:val="00317F3D"/>
    <w:rsid w:val="0032176F"/>
    <w:rsid w:val="003244D1"/>
    <w:rsid w:val="003246A7"/>
    <w:rsid w:val="00325B5D"/>
    <w:rsid w:val="003306D7"/>
    <w:rsid w:val="00331581"/>
    <w:rsid w:val="003317CD"/>
    <w:rsid w:val="003344C9"/>
    <w:rsid w:val="00335ED7"/>
    <w:rsid w:val="00342E61"/>
    <w:rsid w:val="00346668"/>
    <w:rsid w:val="00346C9E"/>
    <w:rsid w:val="0035012F"/>
    <w:rsid w:val="003608D2"/>
    <w:rsid w:val="00364E6C"/>
    <w:rsid w:val="003669DC"/>
    <w:rsid w:val="0037070B"/>
    <w:rsid w:val="00372CD4"/>
    <w:rsid w:val="0037311F"/>
    <w:rsid w:val="00377CBE"/>
    <w:rsid w:val="00380265"/>
    <w:rsid w:val="0038677E"/>
    <w:rsid w:val="00387583"/>
    <w:rsid w:val="0039193D"/>
    <w:rsid w:val="00394499"/>
    <w:rsid w:val="00394B63"/>
    <w:rsid w:val="00397D94"/>
    <w:rsid w:val="003A019F"/>
    <w:rsid w:val="003A1E3A"/>
    <w:rsid w:val="003A25CD"/>
    <w:rsid w:val="003A2E66"/>
    <w:rsid w:val="003A3971"/>
    <w:rsid w:val="003B0295"/>
    <w:rsid w:val="003B0FBF"/>
    <w:rsid w:val="003B2668"/>
    <w:rsid w:val="003B3746"/>
    <w:rsid w:val="003B3C95"/>
    <w:rsid w:val="003B5967"/>
    <w:rsid w:val="003B7D74"/>
    <w:rsid w:val="003C0D21"/>
    <w:rsid w:val="003C2289"/>
    <w:rsid w:val="003C3202"/>
    <w:rsid w:val="003C33DC"/>
    <w:rsid w:val="003C5E9E"/>
    <w:rsid w:val="003D46D5"/>
    <w:rsid w:val="003D6065"/>
    <w:rsid w:val="003D63C1"/>
    <w:rsid w:val="003D74A8"/>
    <w:rsid w:val="003D7727"/>
    <w:rsid w:val="003E0568"/>
    <w:rsid w:val="003E38D8"/>
    <w:rsid w:val="003E5313"/>
    <w:rsid w:val="003E58D5"/>
    <w:rsid w:val="003E66FF"/>
    <w:rsid w:val="003F06D9"/>
    <w:rsid w:val="003F1242"/>
    <w:rsid w:val="003F17F7"/>
    <w:rsid w:val="003F45AA"/>
    <w:rsid w:val="003F5D33"/>
    <w:rsid w:val="00402E63"/>
    <w:rsid w:val="004053A3"/>
    <w:rsid w:val="00410073"/>
    <w:rsid w:val="00415A6E"/>
    <w:rsid w:val="00415D30"/>
    <w:rsid w:val="004166EC"/>
    <w:rsid w:val="00416FD9"/>
    <w:rsid w:val="00417DC0"/>
    <w:rsid w:val="004217E5"/>
    <w:rsid w:val="004247F5"/>
    <w:rsid w:val="00425554"/>
    <w:rsid w:val="00426A79"/>
    <w:rsid w:val="00427DEA"/>
    <w:rsid w:val="00427E99"/>
    <w:rsid w:val="00432C6E"/>
    <w:rsid w:val="004343C8"/>
    <w:rsid w:val="00436C87"/>
    <w:rsid w:val="0043734E"/>
    <w:rsid w:val="00442993"/>
    <w:rsid w:val="00444412"/>
    <w:rsid w:val="00444652"/>
    <w:rsid w:val="00445183"/>
    <w:rsid w:val="004454DC"/>
    <w:rsid w:val="004509C9"/>
    <w:rsid w:val="00450BEE"/>
    <w:rsid w:val="00450C01"/>
    <w:rsid w:val="00452BB9"/>
    <w:rsid w:val="004533E9"/>
    <w:rsid w:val="0045452B"/>
    <w:rsid w:val="00454BEF"/>
    <w:rsid w:val="00462DE6"/>
    <w:rsid w:val="00464D59"/>
    <w:rsid w:val="0046570A"/>
    <w:rsid w:val="00467D6A"/>
    <w:rsid w:val="00473377"/>
    <w:rsid w:val="0047470D"/>
    <w:rsid w:val="00476BA1"/>
    <w:rsid w:val="00490C57"/>
    <w:rsid w:val="00491080"/>
    <w:rsid w:val="004921E9"/>
    <w:rsid w:val="00496DE2"/>
    <w:rsid w:val="004A0A37"/>
    <w:rsid w:val="004A4A84"/>
    <w:rsid w:val="004A4C5B"/>
    <w:rsid w:val="004A52E1"/>
    <w:rsid w:val="004A5851"/>
    <w:rsid w:val="004B10DD"/>
    <w:rsid w:val="004B297B"/>
    <w:rsid w:val="004B2C1D"/>
    <w:rsid w:val="004B54EA"/>
    <w:rsid w:val="004B6274"/>
    <w:rsid w:val="004C4408"/>
    <w:rsid w:val="004D1C6C"/>
    <w:rsid w:val="004D25E6"/>
    <w:rsid w:val="004D3A18"/>
    <w:rsid w:val="004E1764"/>
    <w:rsid w:val="004E2B58"/>
    <w:rsid w:val="004E3CBF"/>
    <w:rsid w:val="004E3F58"/>
    <w:rsid w:val="004E4BF2"/>
    <w:rsid w:val="004E6A5A"/>
    <w:rsid w:val="004F070A"/>
    <w:rsid w:val="004F4030"/>
    <w:rsid w:val="00500BDC"/>
    <w:rsid w:val="005012BD"/>
    <w:rsid w:val="0050288A"/>
    <w:rsid w:val="00504777"/>
    <w:rsid w:val="00515A26"/>
    <w:rsid w:val="00516EBB"/>
    <w:rsid w:val="005217BC"/>
    <w:rsid w:val="0052289A"/>
    <w:rsid w:val="0052544C"/>
    <w:rsid w:val="00525D47"/>
    <w:rsid w:val="005266C1"/>
    <w:rsid w:val="00531C9E"/>
    <w:rsid w:val="00533F34"/>
    <w:rsid w:val="005355C7"/>
    <w:rsid w:val="005359FA"/>
    <w:rsid w:val="00541782"/>
    <w:rsid w:val="0054517E"/>
    <w:rsid w:val="0054592D"/>
    <w:rsid w:val="00545ADB"/>
    <w:rsid w:val="00547213"/>
    <w:rsid w:val="005475AF"/>
    <w:rsid w:val="00550182"/>
    <w:rsid w:val="00550762"/>
    <w:rsid w:val="00553343"/>
    <w:rsid w:val="00553530"/>
    <w:rsid w:val="0055590C"/>
    <w:rsid w:val="00560C8C"/>
    <w:rsid w:val="005630FA"/>
    <w:rsid w:val="00564A8F"/>
    <w:rsid w:val="00564AD7"/>
    <w:rsid w:val="00564EC0"/>
    <w:rsid w:val="0056562B"/>
    <w:rsid w:val="0057506D"/>
    <w:rsid w:val="00580808"/>
    <w:rsid w:val="00584B5A"/>
    <w:rsid w:val="00584DB8"/>
    <w:rsid w:val="0058732D"/>
    <w:rsid w:val="005906FA"/>
    <w:rsid w:val="00591C14"/>
    <w:rsid w:val="005929BB"/>
    <w:rsid w:val="0059406C"/>
    <w:rsid w:val="00594173"/>
    <w:rsid w:val="00594D3F"/>
    <w:rsid w:val="00597000"/>
    <w:rsid w:val="005A29E3"/>
    <w:rsid w:val="005A3050"/>
    <w:rsid w:val="005A49DD"/>
    <w:rsid w:val="005A6BDD"/>
    <w:rsid w:val="005B4851"/>
    <w:rsid w:val="005B4892"/>
    <w:rsid w:val="005B59AE"/>
    <w:rsid w:val="005B64BA"/>
    <w:rsid w:val="005B6AE5"/>
    <w:rsid w:val="005C2323"/>
    <w:rsid w:val="005C2D76"/>
    <w:rsid w:val="005C5167"/>
    <w:rsid w:val="005C76D3"/>
    <w:rsid w:val="005D2869"/>
    <w:rsid w:val="005D3802"/>
    <w:rsid w:val="005D5BE2"/>
    <w:rsid w:val="005D5C84"/>
    <w:rsid w:val="005D6086"/>
    <w:rsid w:val="005D612C"/>
    <w:rsid w:val="005E13DE"/>
    <w:rsid w:val="005E1ADB"/>
    <w:rsid w:val="005F4D45"/>
    <w:rsid w:val="005F6BD3"/>
    <w:rsid w:val="0060093B"/>
    <w:rsid w:val="0060107C"/>
    <w:rsid w:val="00601A87"/>
    <w:rsid w:val="006036F2"/>
    <w:rsid w:val="006064F7"/>
    <w:rsid w:val="00606C2F"/>
    <w:rsid w:val="00607B09"/>
    <w:rsid w:val="00612995"/>
    <w:rsid w:val="00614B0A"/>
    <w:rsid w:val="00614E64"/>
    <w:rsid w:val="00616D22"/>
    <w:rsid w:val="00620DE1"/>
    <w:rsid w:val="00623A5F"/>
    <w:rsid w:val="00623FAA"/>
    <w:rsid w:val="0062437A"/>
    <w:rsid w:val="006248B7"/>
    <w:rsid w:val="00624E49"/>
    <w:rsid w:val="006302E4"/>
    <w:rsid w:val="0063138A"/>
    <w:rsid w:val="00634B2C"/>
    <w:rsid w:val="00635534"/>
    <w:rsid w:val="00635C5A"/>
    <w:rsid w:val="00637EF3"/>
    <w:rsid w:val="00641C32"/>
    <w:rsid w:val="00644D91"/>
    <w:rsid w:val="00645163"/>
    <w:rsid w:val="00647013"/>
    <w:rsid w:val="00652A1A"/>
    <w:rsid w:val="006530F0"/>
    <w:rsid w:val="006541C6"/>
    <w:rsid w:val="00656447"/>
    <w:rsid w:val="00656646"/>
    <w:rsid w:val="006573EC"/>
    <w:rsid w:val="00662962"/>
    <w:rsid w:val="0066395C"/>
    <w:rsid w:val="00665845"/>
    <w:rsid w:val="0066765A"/>
    <w:rsid w:val="006717BE"/>
    <w:rsid w:val="006718FF"/>
    <w:rsid w:val="00671C6A"/>
    <w:rsid w:val="00672C62"/>
    <w:rsid w:val="00674346"/>
    <w:rsid w:val="00674CF0"/>
    <w:rsid w:val="00677F34"/>
    <w:rsid w:val="006810B6"/>
    <w:rsid w:val="00682063"/>
    <w:rsid w:val="00682EA0"/>
    <w:rsid w:val="0068469A"/>
    <w:rsid w:val="00685D89"/>
    <w:rsid w:val="00691657"/>
    <w:rsid w:val="0069187A"/>
    <w:rsid w:val="00691A27"/>
    <w:rsid w:val="00692FA5"/>
    <w:rsid w:val="006930A7"/>
    <w:rsid w:val="00694AE8"/>
    <w:rsid w:val="006A1037"/>
    <w:rsid w:val="006A1CEA"/>
    <w:rsid w:val="006A2626"/>
    <w:rsid w:val="006A332C"/>
    <w:rsid w:val="006A4FBA"/>
    <w:rsid w:val="006A6BD3"/>
    <w:rsid w:val="006B257E"/>
    <w:rsid w:val="006B40A7"/>
    <w:rsid w:val="006B6194"/>
    <w:rsid w:val="006B6ADC"/>
    <w:rsid w:val="006C1B44"/>
    <w:rsid w:val="006C4BF5"/>
    <w:rsid w:val="006C4EF8"/>
    <w:rsid w:val="006C5CD5"/>
    <w:rsid w:val="006C7450"/>
    <w:rsid w:val="006C7587"/>
    <w:rsid w:val="006C75AC"/>
    <w:rsid w:val="006C7A08"/>
    <w:rsid w:val="006D18F0"/>
    <w:rsid w:val="006D1DF8"/>
    <w:rsid w:val="006D2163"/>
    <w:rsid w:val="006D4C66"/>
    <w:rsid w:val="006E150C"/>
    <w:rsid w:val="006E3318"/>
    <w:rsid w:val="006F01B3"/>
    <w:rsid w:val="006F0EF6"/>
    <w:rsid w:val="006F1A63"/>
    <w:rsid w:val="006F22BD"/>
    <w:rsid w:val="006F2A06"/>
    <w:rsid w:val="006F3686"/>
    <w:rsid w:val="006F3830"/>
    <w:rsid w:val="006F3DDD"/>
    <w:rsid w:val="006F4C3E"/>
    <w:rsid w:val="00700065"/>
    <w:rsid w:val="00701B26"/>
    <w:rsid w:val="0070261F"/>
    <w:rsid w:val="00703AE0"/>
    <w:rsid w:val="00703FDA"/>
    <w:rsid w:val="00704919"/>
    <w:rsid w:val="00706433"/>
    <w:rsid w:val="00713C03"/>
    <w:rsid w:val="007140AB"/>
    <w:rsid w:val="00715DE3"/>
    <w:rsid w:val="007164B3"/>
    <w:rsid w:val="0072076E"/>
    <w:rsid w:val="007218CB"/>
    <w:rsid w:val="00722F07"/>
    <w:rsid w:val="007309C1"/>
    <w:rsid w:val="0073198F"/>
    <w:rsid w:val="0073241D"/>
    <w:rsid w:val="00733245"/>
    <w:rsid w:val="00734261"/>
    <w:rsid w:val="00734F25"/>
    <w:rsid w:val="00736D7F"/>
    <w:rsid w:val="00742900"/>
    <w:rsid w:val="00743AD3"/>
    <w:rsid w:val="007444E8"/>
    <w:rsid w:val="0074472D"/>
    <w:rsid w:val="00744E76"/>
    <w:rsid w:val="00746325"/>
    <w:rsid w:val="0074634B"/>
    <w:rsid w:val="00746695"/>
    <w:rsid w:val="00751CD6"/>
    <w:rsid w:val="0075333B"/>
    <w:rsid w:val="00754D0C"/>
    <w:rsid w:val="0075677F"/>
    <w:rsid w:val="00760004"/>
    <w:rsid w:val="00760E00"/>
    <w:rsid w:val="00762B99"/>
    <w:rsid w:val="00762FBB"/>
    <w:rsid w:val="00765B0D"/>
    <w:rsid w:val="00770B20"/>
    <w:rsid w:val="00774EFD"/>
    <w:rsid w:val="007752ED"/>
    <w:rsid w:val="0078294C"/>
    <w:rsid w:val="00783071"/>
    <w:rsid w:val="00783895"/>
    <w:rsid w:val="00784837"/>
    <w:rsid w:val="00785D79"/>
    <w:rsid w:val="00785EBA"/>
    <w:rsid w:val="007900F8"/>
    <w:rsid w:val="007935F8"/>
    <w:rsid w:val="0079412F"/>
    <w:rsid w:val="0079662B"/>
    <w:rsid w:val="007A13D7"/>
    <w:rsid w:val="007A3979"/>
    <w:rsid w:val="007A4345"/>
    <w:rsid w:val="007A492C"/>
    <w:rsid w:val="007A5C3C"/>
    <w:rsid w:val="007A5CE5"/>
    <w:rsid w:val="007A732F"/>
    <w:rsid w:val="007A740E"/>
    <w:rsid w:val="007A761D"/>
    <w:rsid w:val="007B0984"/>
    <w:rsid w:val="007B2804"/>
    <w:rsid w:val="007B2E7C"/>
    <w:rsid w:val="007B37C8"/>
    <w:rsid w:val="007B6CDF"/>
    <w:rsid w:val="007B70C1"/>
    <w:rsid w:val="007C15E2"/>
    <w:rsid w:val="007C3156"/>
    <w:rsid w:val="007C3FF0"/>
    <w:rsid w:val="007C640B"/>
    <w:rsid w:val="007C695C"/>
    <w:rsid w:val="007C6E10"/>
    <w:rsid w:val="007C74AA"/>
    <w:rsid w:val="007D3D2F"/>
    <w:rsid w:val="007D425E"/>
    <w:rsid w:val="007D43C2"/>
    <w:rsid w:val="007D4823"/>
    <w:rsid w:val="007D7195"/>
    <w:rsid w:val="007D76DB"/>
    <w:rsid w:val="007E10FE"/>
    <w:rsid w:val="007E32C6"/>
    <w:rsid w:val="007E3D37"/>
    <w:rsid w:val="007E432D"/>
    <w:rsid w:val="007E5125"/>
    <w:rsid w:val="007E6210"/>
    <w:rsid w:val="007E73ED"/>
    <w:rsid w:val="007F0729"/>
    <w:rsid w:val="007F089A"/>
    <w:rsid w:val="007F0AB0"/>
    <w:rsid w:val="007F11FD"/>
    <w:rsid w:val="007F303D"/>
    <w:rsid w:val="007F4C27"/>
    <w:rsid w:val="007F6EB2"/>
    <w:rsid w:val="008004A9"/>
    <w:rsid w:val="00810914"/>
    <w:rsid w:val="00811723"/>
    <w:rsid w:val="00812802"/>
    <w:rsid w:val="00813E5B"/>
    <w:rsid w:val="00814FA7"/>
    <w:rsid w:val="00820E62"/>
    <w:rsid w:val="00821AA6"/>
    <w:rsid w:val="00822FBF"/>
    <w:rsid w:val="008267CE"/>
    <w:rsid w:val="008269D6"/>
    <w:rsid w:val="00826A62"/>
    <w:rsid w:val="00826FBB"/>
    <w:rsid w:val="00827294"/>
    <w:rsid w:val="008305A8"/>
    <w:rsid w:val="00830A47"/>
    <w:rsid w:val="00830DED"/>
    <w:rsid w:val="0083487F"/>
    <w:rsid w:val="008349A9"/>
    <w:rsid w:val="0084493B"/>
    <w:rsid w:val="00844A8A"/>
    <w:rsid w:val="008456C7"/>
    <w:rsid w:val="00845B31"/>
    <w:rsid w:val="00845CF9"/>
    <w:rsid w:val="008478DE"/>
    <w:rsid w:val="00851528"/>
    <w:rsid w:val="00854EB9"/>
    <w:rsid w:val="00857173"/>
    <w:rsid w:val="00861969"/>
    <w:rsid w:val="0086316A"/>
    <w:rsid w:val="00863D06"/>
    <w:rsid w:val="00864509"/>
    <w:rsid w:val="00866ADB"/>
    <w:rsid w:val="00872FFC"/>
    <w:rsid w:val="0087502F"/>
    <w:rsid w:val="00877207"/>
    <w:rsid w:val="0088432A"/>
    <w:rsid w:val="008852E0"/>
    <w:rsid w:val="00886062"/>
    <w:rsid w:val="00886EFA"/>
    <w:rsid w:val="00887124"/>
    <w:rsid w:val="00890FD4"/>
    <w:rsid w:val="00894ECB"/>
    <w:rsid w:val="008955FE"/>
    <w:rsid w:val="008A0583"/>
    <w:rsid w:val="008A53A8"/>
    <w:rsid w:val="008A6E9E"/>
    <w:rsid w:val="008A72B5"/>
    <w:rsid w:val="008B072C"/>
    <w:rsid w:val="008B4789"/>
    <w:rsid w:val="008B4C17"/>
    <w:rsid w:val="008B54A6"/>
    <w:rsid w:val="008C112C"/>
    <w:rsid w:val="008C4F82"/>
    <w:rsid w:val="008C7CB9"/>
    <w:rsid w:val="008D0DA7"/>
    <w:rsid w:val="008D0F2A"/>
    <w:rsid w:val="008D4511"/>
    <w:rsid w:val="008D4C03"/>
    <w:rsid w:val="008D5A9E"/>
    <w:rsid w:val="008E02CC"/>
    <w:rsid w:val="008E3A75"/>
    <w:rsid w:val="008E4166"/>
    <w:rsid w:val="008E7041"/>
    <w:rsid w:val="008E7CE1"/>
    <w:rsid w:val="008F1147"/>
    <w:rsid w:val="008F1238"/>
    <w:rsid w:val="008F1DEC"/>
    <w:rsid w:val="008F1EC5"/>
    <w:rsid w:val="008F1F73"/>
    <w:rsid w:val="008F2495"/>
    <w:rsid w:val="008F3610"/>
    <w:rsid w:val="008F3DAF"/>
    <w:rsid w:val="008F696F"/>
    <w:rsid w:val="0090201B"/>
    <w:rsid w:val="0090373F"/>
    <w:rsid w:val="00905652"/>
    <w:rsid w:val="009076E5"/>
    <w:rsid w:val="0091208C"/>
    <w:rsid w:val="009129B8"/>
    <w:rsid w:val="00913611"/>
    <w:rsid w:val="00915460"/>
    <w:rsid w:val="009169BB"/>
    <w:rsid w:val="00916B24"/>
    <w:rsid w:val="009246B3"/>
    <w:rsid w:val="009246E3"/>
    <w:rsid w:val="00927008"/>
    <w:rsid w:val="009279FD"/>
    <w:rsid w:val="009322C8"/>
    <w:rsid w:val="0093348A"/>
    <w:rsid w:val="009334D1"/>
    <w:rsid w:val="009354DF"/>
    <w:rsid w:val="00935832"/>
    <w:rsid w:val="009359AF"/>
    <w:rsid w:val="009376A1"/>
    <w:rsid w:val="00937A20"/>
    <w:rsid w:val="009403B6"/>
    <w:rsid w:val="00941169"/>
    <w:rsid w:val="0094149B"/>
    <w:rsid w:val="0094437C"/>
    <w:rsid w:val="009444BC"/>
    <w:rsid w:val="009472FF"/>
    <w:rsid w:val="00950ABF"/>
    <w:rsid w:val="00951299"/>
    <w:rsid w:val="00953D2D"/>
    <w:rsid w:val="009557D5"/>
    <w:rsid w:val="00956716"/>
    <w:rsid w:val="00957B83"/>
    <w:rsid w:val="009627B9"/>
    <w:rsid w:val="00964157"/>
    <w:rsid w:val="00964DA1"/>
    <w:rsid w:val="009658CC"/>
    <w:rsid w:val="00966EC9"/>
    <w:rsid w:val="0097127D"/>
    <w:rsid w:val="00973A04"/>
    <w:rsid w:val="00974EF6"/>
    <w:rsid w:val="009769B6"/>
    <w:rsid w:val="00980B93"/>
    <w:rsid w:val="00981612"/>
    <w:rsid w:val="00982B36"/>
    <w:rsid w:val="00985B33"/>
    <w:rsid w:val="00987AC3"/>
    <w:rsid w:val="00992315"/>
    <w:rsid w:val="00993547"/>
    <w:rsid w:val="0099407B"/>
    <w:rsid w:val="00995044"/>
    <w:rsid w:val="009A0E6C"/>
    <w:rsid w:val="009A184F"/>
    <w:rsid w:val="009A1F04"/>
    <w:rsid w:val="009A28F1"/>
    <w:rsid w:val="009A2BC1"/>
    <w:rsid w:val="009A49D4"/>
    <w:rsid w:val="009A4D27"/>
    <w:rsid w:val="009A5959"/>
    <w:rsid w:val="009B13A0"/>
    <w:rsid w:val="009B409B"/>
    <w:rsid w:val="009B7072"/>
    <w:rsid w:val="009C6EDA"/>
    <w:rsid w:val="009C7B12"/>
    <w:rsid w:val="009D0D96"/>
    <w:rsid w:val="009D4C68"/>
    <w:rsid w:val="009D63EF"/>
    <w:rsid w:val="009E09D3"/>
    <w:rsid w:val="009E3B89"/>
    <w:rsid w:val="009E52F0"/>
    <w:rsid w:val="009E5922"/>
    <w:rsid w:val="009E6ECB"/>
    <w:rsid w:val="009E7805"/>
    <w:rsid w:val="009F0731"/>
    <w:rsid w:val="009F0D68"/>
    <w:rsid w:val="009F150C"/>
    <w:rsid w:val="009F3BDB"/>
    <w:rsid w:val="00A0085A"/>
    <w:rsid w:val="00A009DB"/>
    <w:rsid w:val="00A067B0"/>
    <w:rsid w:val="00A075E8"/>
    <w:rsid w:val="00A077B5"/>
    <w:rsid w:val="00A11728"/>
    <w:rsid w:val="00A14931"/>
    <w:rsid w:val="00A169DC"/>
    <w:rsid w:val="00A20DDE"/>
    <w:rsid w:val="00A2191C"/>
    <w:rsid w:val="00A2281A"/>
    <w:rsid w:val="00A22BD6"/>
    <w:rsid w:val="00A24013"/>
    <w:rsid w:val="00A24ABB"/>
    <w:rsid w:val="00A31440"/>
    <w:rsid w:val="00A31DFD"/>
    <w:rsid w:val="00A34183"/>
    <w:rsid w:val="00A41275"/>
    <w:rsid w:val="00A4251B"/>
    <w:rsid w:val="00A42804"/>
    <w:rsid w:val="00A4456C"/>
    <w:rsid w:val="00A45908"/>
    <w:rsid w:val="00A46FE6"/>
    <w:rsid w:val="00A505DC"/>
    <w:rsid w:val="00A5070D"/>
    <w:rsid w:val="00A50F67"/>
    <w:rsid w:val="00A52503"/>
    <w:rsid w:val="00A567AD"/>
    <w:rsid w:val="00A56E54"/>
    <w:rsid w:val="00A57DDE"/>
    <w:rsid w:val="00A66AF4"/>
    <w:rsid w:val="00A67450"/>
    <w:rsid w:val="00A73749"/>
    <w:rsid w:val="00A776C3"/>
    <w:rsid w:val="00A9195D"/>
    <w:rsid w:val="00A93591"/>
    <w:rsid w:val="00A94334"/>
    <w:rsid w:val="00A95A30"/>
    <w:rsid w:val="00A9777D"/>
    <w:rsid w:val="00A97D1B"/>
    <w:rsid w:val="00AA1765"/>
    <w:rsid w:val="00AA1CF6"/>
    <w:rsid w:val="00AA2B53"/>
    <w:rsid w:val="00AA2FB5"/>
    <w:rsid w:val="00AA32F9"/>
    <w:rsid w:val="00AA4438"/>
    <w:rsid w:val="00AA4900"/>
    <w:rsid w:val="00AA4D64"/>
    <w:rsid w:val="00AA5465"/>
    <w:rsid w:val="00AA778F"/>
    <w:rsid w:val="00AB3C41"/>
    <w:rsid w:val="00AB5050"/>
    <w:rsid w:val="00AC0BEA"/>
    <w:rsid w:val="00AC3B4E"/>
    <w:rsid w:val="00AC4C6D"/>
    <w:rsid w:val="00AC760F"/>
    <w:rsid w:val="00AD2795"/>
    <w:rsid w:val="00AD2801"/>
    <w:rsid w:val="00AD3E55"/>
    <w:rsid w:val="00AD4B8D"/>
    <w:rsid w:val="00AD6120"/>
    <w:rsid w:val="00AE18AF"/>
    <w:rsid w:val="00AE18ED"/>
    <w:rsid w:val="00AE2745"/>
    <w:rsid w:val="00AE2890"/>
    <w:rsid w:val="00AE2FCA"/>
    <w:rsid w:val="00AE326D"/>
    <w:rsid w:val="00AE35B2"/>
    <w:rsid w:val="00AE614D"/>
    <w:rsid w:val="00AE6524"/>
    <w:rsid w:val="00AE716C"/>
    <w:rsid w:val="00AF10B4"/>
    <w:rsid w:val="00AF1866"/>
    <w:rsid w:val="00AF267F"/>
    <w:rsid w:val="00AF3044"/>
    <w:rsid w:val="00B0198C"/>
    <w:rsid w:val="00B02770"/>
    <w:rsid w:val="00B064D9"/>
    <w:rsid w:val="00B112E0"/>
    <w:rsid w:val="00B11C91"/>
    <w:rsid w:val="00B20E4A"/>
    <w:rsid w:val="00B233AC"/>
    <w:rsid w:val="00B27DF7"/>
    <w:rsid w:val="00B40A96"/>
    <w:rsid w:val="00B416F4"/>
    <w:rsid w:val="00B46012"/>
    <w:rsid w:val="00B46C78"/>
    <w:rsid w:val="00B5088C"/>
    <w:rsid w:val="00B544B4"/>
    <w:rsid w:val="00B56440"/>
    <w:rsid w:val="00B57CB3"/>
    <w:rsid w:val="00B60EDF"/>
    <w:rsid w:val="00B62EE4"/>
    <w:rsid w:val="00B64717"/>
    <w:rsid w:val="00B72665"/>
    <w:rsid w:val="00B73218"/>
    <w:rsid w:val="00B732F5"/>
    <w:rsid w:val="00B74D08"/>
    <w:rsid w:val="00B7781A"/>
    <w:rsid w:val="00B80164"/>
    <w:rsid w:val="00B8018D"/>
    <w:rsid w:val="00B80F88"/>
    <w:rsid w:val="00B82022"/>
    <w:rsid w:val="00B86326"/>
    <w:rsid w:val="00B87D32"/>
    <w:rsid w:val="00B91EB8"/>
    <w:rsid w:val="00B9459B"/>
    <w:rsid w:val="00B96FDE"/>
    <w:rsid w:val="00B97F17"/>
    <w:rsid w:val="00BA03F5"/>
    <w:rsid w:val="00BA5141"/>
    <w:rsid w:val="00BA592D"/>
    <w:rsid w:val="00BA63A6"/>
    <w:rsid w:val="00BA6406"/>
    <w:rsid w:val="00BA7030"/>
    <w:rsid w:val="00BB0602"/>
    <w:rsid w:val="00BB2ABE"/>
    <w:rsid w:val="00BB418B"/>
    <w:rsid w:val="00BB5DF5"/>
    <w:rsid w:val="00BB6E4C"/>
    <w:rsid w:val="00BB7B52"/>
    <w:rsid w:val="00BB7C94"/>
    <w:rsid w:val="00BB7F4A"/>
    <w:rsid w:val="00BC135C"/>
    <w:rsid w:val="00BC32D6"/>
    <w:rsid w:val="00BD2369"/>
    <w:rsid w:val="00BD315F"/>
    <w:rsid w:val="00BE1F79"/>
    <w:rsid w:val="00BE2B85"/>
    <w:rsid w:val="00BE4DA0"/>
    <w:rsid w:val="00BE58ED"/>
    <w:rsid w:val="00BE5FA0"/>
    <w:rsid w:val="00BE6301"/>
    <w:rsid w:val="00BE6FF0"/>
    <w:rsid w:val="00BF0CC1"/>
    <w:rsid w:val="00BF1E55"/>
    <w:rsid w:val="00BF33AE"/>
    <w:rsid w:val="00BF38F5"/>
    <w:rsid w:val="00BF3C70"/>
    <w:rsid w:val="00BF7A14"/>
    <w:rsid w:val="00BF7DA8"/>
    <w:rsid w:val="00C0113B"/>
    <w:rsid w:val="00C01AAF"/>
    <w:rsid w:val="00C0269B"/>
    <w:rsid w:val="00C05B34"/>
    <w:rsid w:val="00C067BA"/>
    <w:rsid w:val="00C10D01"/>
    <w:rsid w:val="00C120BC"/>
    <w:rsid w:val="00C15102"/>
    <w:rsid w:val="00C1598F"/>
    <w:rsid w:val="00C178B2"/>
    <w:rsid w:val="00C21400"/>
    <w:rsid w:val="00C22043"/>
    <w:rsid w:val="00C23170"/>
    <w:rsid w:val="00C263B7"/>
    <w:rsid w:val="00C27CBA"/>
    <w:rsid w:val="00C30842"/>
    <w:rsid w:val="00C3144C"/>
    <w:rsid w:val="00C32452"/>
    <w:rsid w:val="00C356B3"/>
    <w:rsid w:val="00C37CEB"/>
    <w:rsid w:val="00C42C66"/>
    <w:rsid w:val="00C42CA4"/>
    <w:rsid w:val="00C4546A"/>
    <w:rsid w:val="00C50EE5"/>
    <w:rsid w:val="00C522DF"/>
    <w:rsid w:val="00C54EB7"/>
    <w:rsid w:val="00C56368"/>
    <w:rsid w:val="00C56B92"/>
    <w:rsid w:val="00C570B9"/>
    <w:rsid w:val="00C658C8"/>
    <w:rsid w:val="00C665C4"/>
    <w:rsid w:val="00C703EA"/>
    <w:rsid w:val="00C713FF"/>
    <w:rsid w:val="00C76E19"/>
    <w:rsid w:val="00C77F90"/>
    <w:rsid w:val="00C81BB6"/>
    <w:rsid w:val="00C81F77"/>
    <w:rsid w:val="00C8405D"/>
    <w:rsid w:val="00C86559"/>
    <w:rsid w:val="00C86E82"/>
    <w:rsid w:val="00C91AA5"/>
    <w:rsid w:val="00C96927"/>
    <w:rsid w:val="00C97F99"/>
    <w:rsid w:val="00CA0B00"/>
    <w:rsid w:val="00CA59F9"/>
    <w:rsid w:val="00CA6FAF"/>
    <w:rsid w:val="00CA761D"/>
    <w:rsid w:val="00CA7B78"/>
    <w:rsid w:val="00CA7D6D"/>
    <w:rsid w:val="00CB0020"/>
    <w:rsid w:val="00CB10E4"/>
    <w:rsid w:val="00CB13F8"/>
    <w:rsid w:val="00CB1B3B"/>
    <w:rsid w:val="00CB1FF3"/>
    <w:rsid w:val="00CB3694"/>
    <w:rsid w:val="00CB636E"/>
    <w:rsid w:val="00CC1121"/>
    <w:rsid w:val="00CC2B6C"/>
    <w:rsid w:val="00CC3F8C"/>
    <w:rsid w:val="00CD18BB"/>
    <w:rsid w:val="00CD3A0A"/>
    <w:rsid w:val="00CD3AF6"/>
    <w:rsid w:val="00CD4632"/>
    <w:rsid w:val="00CD4EB7"/>
    <w:rsid w:val="00CE1C7F"/>
    <w:rsid w:val="00CE2FBE"/>
    <w:rsid w:val="00CE3194"/>
    <w:rsid w:val="00CE3E88"/>
    <w:rsid w:val="00CE6058"/>
    <w:rsid w:val="00CF0E14"/>
    <w:rsid w:val="00CF2915"/>
    <w:rsid w:val="00CF4F88"/>
    <w:rsid w:val="00D02465"/>
    <w:rsid w:val="00D03693"/>
    <w:rsid w:val="00D04C88"/>
    <w:rsid w:val="00D0796A"/>
    <w:rsid w:val="00D11A36"/>
    <w:rsid w:val="00D11C9E"/>
    <w:rsid w:val="00D1495F"/>
    <w:rsid w:val="00D17BE8"/>
    <w:rsid w:val="00D212F7"/>
    <w:rsid w:val="00D224AB"/>
    <w:rsid w:val="00D224FD"/>
    <w:rsid w:val="00D23646"/>
    <w:rsid w:val="00D2563D"/>
    <w:rsid w:val="00D27A49"/>
    <w:rsid w:val="00D27E75"/>
    <w:rsid w:val="00D32320"/>
    <w:rsid w:val="00D334B9"/>
    <w:rsid w:val="00D37D9B"/>
    <w:rsid w:val="00D37E55"/>
    <w:rsid w:val="00D419A6"/>
    <w:rsid w:val="00D42988"/>
    <w:rsid w:val="00D4563D"/>
    <w:rsid w:val="00D46702"/>
    <w:rsid w:val="00D47B34"/>
    <w:rsid w:val="00D50E74"/>
    <w:rsid w:val="00D52543"/>
    <w:rsid w:val="00D53E9B"/>
    <w:rsid w:val="00D540EF"/>
    <w:rsid w:val="00D63369"/>
    <w:rsid w:val="00D65572"/>
    <w:rsid w:val="00D6610D"/>
    <w:rsid w:val="00D66884"/>
    <w:rsid w:val="00D67A3E"/>
    <w:rsid w:val="00D70211"/>
    <w:rsid w:val="00D708B9"/>
    <w:rsid w:val="00D70D32"/>
    <w:rsid w:val="00D7103F"/>
    <w:rsid w:val="00D7141A"/>
    <w:rsid w:val="00D74772"/>
    <w:rsid w:val="00D76C7F"/>
    <w:rsid w:val="00D76EEF"/>
    <w:rsid w:val="00D82997"/>
    <w:rsid w:val="00D86476"/>
    <w:rsid w:val="00D87176"/>
    <w:rsid w:val="00D8739F"/>
    <w:rsid w:val="00D916CD"/>
    <w:rsid w:val="00D924C4"/>
    <w:rsid w:val="00D93600"/>
    <w:rsid w:val="00D93AD4"/>
    <w:rsid w:val="00D945D1"/>
    <w:rsid w:val="00D95EB5"/>
    <w:rsid w:val="00D97AFB"/>
    <w:rsid w:val="00DA32C6"/>
    <w:rsid w:val="00DA70CB"/>
    <w:rsid w:val="00DA719D"/>
    <w:rsid w:val="00DB0A22"/>
    <w:rsid w:val="00DB116C"/>
    <w:rsid w:val="00DB1F50"/>
    <w:rsid w:val="00DB2B55"/>
    <w:rsid w:val="00DB33F1"/>
    <w:rsid w:val="00DB4947"/>
    <w:rsid w:val="00DB756A"/>
    <w:rsid w:val="00DC0AD5"/>
    <w:rsid w:val="00DC453C"/>
    <w:rsid w:val="00DC4C9A"/>
    <w:rsid w:val="00DC5277"/>
    <w:rsid w:val="00DD4D27"/>
    <w:rsid w:val="00DE1835"/>
    <w:rsid w:val="00DE2A12"/>
    <w:rsid w:val="00DE4399"/>
    <w:rsid w:val="00DE57FB"/>
    <w:rsid w:val="00DE674F"/>
    <w:rsid w:val="00DF1616"/>
    <w:rsid w:val="00DF4981"/>
    <w:rsid w:val="00DF617D"/>
    <w:rsid w:val="00DF6609"/>
    <w:rsid w:val="00DF67A7"/>
    <w:rsid w:val="00E022E2"/>
    <w:rsid w:val="00E02857"/>
    <w:rsid w:val="00E02E3E"/>
    <w:rsid w:val="00E03B0F"/>
    <w:rsid w:val="00E03B2D"/>
    <w:rsid w:val="00E047F7"/>
    <w:rsid w:val="00E05430"/>
    <w:rsid w:val="00E05769"/>
    <w:rsid w:val="00E07D98"/>
    <w:rsid w:val="00E11039"/>
    <w:rsid w:val="00E117AC"/>
    <w:rsid w:val="00E133BC"/>
    <w:rsid w:val="00E171F4"/>
    <w:rsid w:val="00E17EFF"/>
    <w:rsid w:val="00E20000"/>
    <w:rsid w:val="00E209F2"/>
    <w:rsid w:val="00E21292"/>
    <w:rsid w:val="00E2191F"/>
    <w:rsid w:val="00E22AF1"/>
    <w:rsid w:val="00E2458B"/>
    <w:rsid w:val="00E27787"/>
    <w:rsid w:val="00E32144"/>
    <w:rsid w:val="00E322AB"/>
    <w:rsid w:val="00E34018"/>
    <w:rsid w:val="00E366EC"/>
    <w:rsid w:val="00E43F93"/>
    <w:rsid w:val="00E44427"/>
    <w:rsid w:val="00E44CE9"/>
    <w:rsid w:val="00E45678"/>
    <w:rsid w:val="00E45739"/>
    <w:rsid w:val="00E54528"/>
    <w:rsid w:val="00E56678"/>
    <w:rsid w:val="00E57458"/>
    <w:rsid w:val="00E60E85"/>
    <w:rsid w:val="00E61B6C"/>
    <w:rsid w:val="00E61C38"/>
    <w:rsid w:val="00E61F69"/>
    <w:rsid w:val="00E70160"/>
    <w:rsid w:val="00E711A0"/>
    <w:rsid w:val="00E75662"/>
    <w:rsid w:val="00E80731"/>
    <w:rsid w:val="00E8232D"/>
    <w:rsid w:val="00E90071"/>
    <w:rsid w:val="00E905CF"/>
    <w:rsid w:val="00E92CA1"/>
    <w:rsid w:val="00E95773"/>
    <w:rsid w:val="00E95896"/>
    <w:rsid w:val="00E95FAF"/>
    <w:rsid w:val="00E95FD8"/>
    <w:rsid w:val="00E9697A"/>
    <w:rsid w:val="00E970A1"/>
    <w:rsid w:val="00E970F3"/>
    <w:rsid w:val="00EA3D23"/>
    <w:rsid w:val="00EA423D"/>
    <w:rsid w:val="00EA6DA7"/>
    <w:rsid w:val="00EA768A"/>
    <w:rsid w:val="00EA769C"/>
    <w:rsid w:val="00EB296A"/>
    <w:rsid w:val="00EB29F1"/>
    <w:rsid w:val="00EC1F0C"/>
    <w:rsid w:val="00EC6365"/>
    <w:rsid w:val="00EC6D84"/>
    <w:rsid w:val="00ED2D5A"/>
    <w:rsid w:val="00ED44D2"/>
    <w:rsid w:val="00EE0177"/>
    <w:rsid w:val="00EE138E"/>
    <w:rsid w:val="00EE2501"/>
    <w:rsid w:val="00EE661D"/>
    <w:rsid w:val="00EF0DC5"/>
    <w:rsid w:val="00EF1262"/>
    <w:rsid w:val="00EF3630"/>
    <w:rsid w:val="00EF3B79"/>
    <w:rsid w:val="00EF3BCF"/>
    <w:rsid w:val="00EF4103"/>
    <w:rsid w:val="00EF4358"/>
    <w:rsid w:val="00EF4B0B"/>
    <w:rsid w:val="00EF5B63"/>
    <w:rsid w:val="00F05B82"/>
    <w:rsid w:val="00F06EA5"/>
    <w:rsid w:val="00F101CD"/>
    <w:rsid w:val="00F12923"/>
    <w:rsid w:val="00F12997"/>
    <w:rsid w:val="00F135F7"/>
    <w:rsid w:val="00F15D86"/>
    <w:rsid w:val="00F227E2"/>
    <w:rsid w:val="00F22E95"/>
    <w:rsid w:val="00F24B09"/>
    <w:rsid w:val="00F259E7"/>
    <w:rsid w:val="00F26197"/>
    <w:rsid w:val="00F26B26"/>
    <w:rsid w:val="00F27CF6"/>
    <w:rsid w:val="00F314A5"/>
    <w:rsid w:val="00F324DC"/>
    <w:rsid w:val="00F37E46"/>
    <w:rsid w:val="00F422C0"/>
    <w:rsid w:val="00F42C3F"/>
    <w:rsid w:val="00F43339"/>
    <w:rsid w:val="00F4563C"/>
    <w:rsid w:val="00F50294"/>
    <w:rsid w:val="00F56FE0"/>
    <w:rsid w:val="00F60F5F"/>
    <w:rsid w:val="00F63B0E"/>
    <w:rsid w:val="00F63D48"/>
    <w:rsid w:val="00F64111"/>
    <w:rsid w:val="00F65292"/>
    <w:rsid w:val="00F704A1"/>
    <w:rsid w:val="00F7245B"/>
    <w:rsid w:val="00F72DCB"/>
    <w:rsid w:val="00F73994"/>
    <w:rsid w:val="00F74A92"/>
    <w:rsid w:val="00F74C08"/>
    <w:rsid w:val="00F757AE"/>
    <w:rsid w:val="00F779EB"/>
    <w:rsid w:val="00F814D5"/>
    <w:rsid w:val="00F83A6D"/>
    <w:rsid w:val="00F84BEB"/>
    <w:rsid w:val="00F91857"/>
    <w:rsid w:val="00F921AE"/>
    <w:rsid w:val="00F924CA"/>
    <w:rsid w:val="00F94A0E"/>
    <w:rsid w:val="00F95837"/>
    <w:rsid w:val="00F970FA"/>
    <w:rsid w:val="00F97153"/>
    <w:rsid w:val="00FA24BE"/>
    <w:rsid w:val="00FA3D4F"/>
    <w:rsid w:val="00FA4F33"/>
    <w:rsid w:val="00FA6052"/>
    <w:rsid w:val="00FA6F76"/>
    <w:rsid w:val="00FB23CF"/>
    <w:rsid w:val="00FB3EB6"/>
    <w:rsid w:val="00FB4A92"/>
    <w:rsid w:val="00FB6015"/>
    <w:rsid w:val="00FC17E4"/>
    <w:rsid w:val="00FC2699"/>
    <w:rsid w:val="00FC2D28"/>
    <w:rsid w:val="00FC33F1"/>
    <w:rsid w:val="00FC38F6"/>
    <w:rsid w:val="00FC427D"/>
    <w:rsid w:val="00FC6DF2"/>
    <w:rsid w:val="00FD1A31"/>
    <w:rsid w:val="00FD1C0E"/>
    <w:rsid w:val="00FD2A2C"/>
    <w:rsid w:val="00FE1CB2"/>
    <w:rsid w:val="00FE1CC1"/>
    <w:rsid w:val="00FE56F6"/>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70ED"/>
  <w15:chartTrackingRefBased/>
  <w15:docId w15:val="{355F26E2-B4F6-4943-B205-A920CB35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62"/>
    <w:pPr>
      <w:spacing w:after="0" w:line="240" w:lineRule="auto"/>
    </w:pPr>
    <w:rPr>
      <w:rFonts w:ascii="Times New Roman" w:eastAsia="Times New Roman" w:hAnsi="Times New Roman" w:cs="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199"/>
    <w:pPr>
      <w:tabs>
        <w:tab w:val="center" w:pos="4680"/>
        <w:tab w:val="right" w:pos="9360"/>
      </w:tabs>
    </w:pPr>
  </w:style>
  <w:style w:type="character" w:customStyle="1" w:styleId="HeaderChar">
    <w:name w:val="Header Char"/>
    <w:basedOn w:val="DefaultParagraphFont"/>
    <w:link w:val="Header"/>
    <w:uiPriority w:val="99"/>
    <w:rsid w:val="000E4199"/>
    <w:rPr>
      <w:rFonts w:ascii="Times New Roman" w:eastAsia="Times New Roman" w:hAnsi="Times New Roman" w:cs="Times New Roman"/>
      <w:sz w:val="24"/>
      <w:szCs w:val="24"/>
      <w:lang w:val="en-ZA" w:eastAsia="en-ZA"/>
    </w:rPr>
  </w:style>
  <w:style w:type="paragraph" w:styleId="Footer">
    <w:name w:val="footer"/>
    <w:basedOn w:val="Normal"/>
    <w:link w:val="FooterChar"/>
    <w:uiPriority w:val="99"/>
    <w:unhideWhenUsed/>
    <w:rsid w:val="000E4199"/>
    <w:pPr>
      <w:tabs>
        <w:tab w:val="center" w:pos="4680"/>
        <w:tab w:val="right" w:pos="9360"/>
      </w:tabs>
    </w:pPr>
  </w:style>
  <w:style w:type="character" w:customStyle="1" w:styleId="FooterChar">
    <w:name w:val="Footer Char"/>
    <w:basedOn w:val="DefaultParagraphFont"/>
    <w:link w:val="Footer"/>
    <w:uiPriority w:val="99"/>
    <w:rsid w:val="000E4199"/>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FA24BE"/>
    <w:pPr>
      <w:ind w:left="720"/>
      <w:contextualSpacing/>
    </w:pPr>
  </w:style>
  <w:style w:type="character" w:styleId="Hyperlink">
    <w:name w:val="Hyperlink"/>
    <w:basedOn w:val="DefaultParagraphFont"/>
    <w:uiPriority w:val="99"/>
    <w:semiHidden/>
    <w:unhideWhenUsed/>
    <w:rsid w:val="003F5D33"/>
    <w:rPr>
      <w:color w:val="0000FF"/>
      <w:u w:val="single"/>
    </w:rPr>
  </w:style>
  <w:style w:type="paragraph" w:customStyle="1" w:styleId="quotation">
    <w:name w:val="quotation"/>
    <w:basedOn w:val="Normal"/>
    <w:rsid w:val="003F5D3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16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0C"/>
    <w:rPr>
      <w:rFonts w:ascii="Segoe UI" w:eastAsia="Times New Roman" w:hAnsi="Segoe UI" w:cs="Segoe UI"/>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7321">
      <w:bodyDiv w:val="1"/>
      <w:marLeft w:val="0"/>
      <w:marRight w:val="0"/>
      <w:marTop w:val="0"/>
      <w:marBottom w:val="0"/>
      <w:divBdr>
        <w:top w:val="none" w:sz="0" w:space="0" w:color="auto"/>
        <w:left w:val="none" w:sz="0" w:space="0" w:color="auto"/>
        <w:bottom w:val="none" w:sz="0" w:space="0" w:color="auto"/>
        <w:right w:val="none" w:sz="0" w:space="0" w:color="auto"/>
      </w:divBdr>
    </w:div>
    <w:div w:id="984431749">
      <w:bodyDiv w:val="1"/>
      <w:marLeft w:val="0"/>
      <w:marRight w:val="0"/>
      <w:marTop w:val="0"/>
      <w:marBottom w:val="0"/>
      <w:divBdr>
        <w:top w:val="none" w:sz="0" w:space="0" w:color="auto"/>
        <w:left w:val="none" w:sz="0" w:space="0" w:color="auto"/>
        <w:bottom w:val="none" w:sz="0" w:space="0" w:color="auto"/>
        <w:right w:val="none" w:sz="0" w:space="0" w:color="auto"/>
      </w:divBdr>
    </w:div>
    <w:div w:id="15381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8687-6AE1-4793-BF91-7BD2ADA7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Matthews</dc:creator>
  <cp:keywords/>
  <dc:description/>
  <cp:lastModifiedBy>Mary Bruce</cp:lastModifiedBy>
  <cp:revision>19</cp:revision>
  <cp:lastPrinted>2023-11-10T09:02:00Z</cp:lastPrinted>
  <dcterms:created xsi:type="dcterms:W3CDTF">2023-09-27T04:46:00Z</dcterms:created>
  <dcterms:modified xsi:type="dcterms:W3CDTF">2023-11-13T08:37:00Z</dcterms:modified>
</cp:coreProperties>
</file>