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FD" w:rsidRPr="00DD6009" w:rsidRDefault="009D65FD" w:rsidP="0029637D">
      <w:pPr>
        <w:spacing w:after="58" w:line="259" w:lineRule="auto"/>
        <w:rPr>
          <w:rFonts w:ascii="Times New Roman" w:eastAsia="Times New Roman" w:hAnsi="Times New Roman" w:cs="Times New Roman"/>
          <w:color w:val="000000"/>
          <w:sz w:val="24"/>
          <w:szCs w:val="24"/>
          <w:lang w:val="en-GB"/>
        </w:rPr>
      </w:pPr>
      <w:bookmarkStart w:id="0" w:name="_GoBack"/>
      <w:bookmarkEnd w:id="0"/>
      <w:r w:rsidRPr="00DD6009">
        <w:rPr>
          <w:rFonts w:ascii="Times New Roman" w:eastAsia="Times New Roman" w:hAnsi="Times New Roman" w:cs="Times New Roman"/>
          <w:b/>
          <w:noProof/>
          <w:color w:val="000000"/>
          <w:sz w:val="24"/>
          <w:szCs w:val="24"/>
          <w:lang w:eastAsia="en-ZA"/>
        </w:rPr>
        <w:drawing>
          <wp:anchor distT="0" distB="0" distL="114300" distR="114300" simplePos="0" relativeHeight="251659264" behindDoc="1" locked="0" layoutInCell="1" allowOverlap="1" wp14:anchorId="4E498602" wp14:editId="417042CC">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cx1="http://schemas.microsoft.com/office/drawing/2015/9/8/chartex"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5FD" w:rsidRPr="00DD6009" w:rsidRDefault="009D65FD" w:rsidP="009D65FD">
      <w:pPr>
        <w:spacing w:after="222" w:line="269" w:lineRule="auto"/>
        <w:ind w:right="158"/>
        <w:rPr>
          <w:rFonts w:ascii="Times New Roman" w:eastAsia="Times New Roman" w:hAnsi="Times New Roman" w:cs="Times New Roman"/>
          <w:color w:val="000000"/>
          <w:sz w:val="24"/>
          <w:szCs w:val="24"/>
          <w:lang w:val="en-GB"/>
        </w:rPr>
      </w:pPr>
    </w:p>
    <w:p w:rsidR="009D65FD" w:rsidRPr="00DD6009" w:rsidRDefault="009D65FD" w:rsidP="009D65FD">
      <w:pPr>
        <w:spacing w:after="222" w:line="269" w:lineRule="auto"/>
        <w:ind w:right="158"/>
        <w:rPr>
          <w:rFonts w:ascii="Times New Roman" w:eastAsia="Times New Roman" w:hAnsi="Times New Roman" w:cs="Times New Roman"/>
          <w:color w:val="000000"/>
          <w:sz w:val="24"/>
          <w:szCs w:val="24"/>
          <w:lang w:val="en-GB"/>
        </w:rPr>
      </w:pPr>
    </w:p>
    <w:p w:rsidR="009D65FD" w:rsidRPr="00DD6009"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rsidR="009D65FD" w:rsidRPr="00DD6009"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rsidR="009D65FD" w:rsidRPr="00DD6009" w:rsidRDefault="009D65FD" w:rsidP="009D65FD">
      <w:pPr>
        <w:spacing w:after="222" w:line="269" w:lineRule="auto"/>
        <w:ind w:left="-90" w:right="158"/>
        <w:jc w:val="center"/>
        <w:rPr>
          <w:rFonts w:ascii="Times New Roman" w:eastAsia="Times New Roman" w:hAnsi="Times New Roman" w:cs="Times New Roman"/>
          <w:color w:val="000000"/>
          <w:sz w:val="20"/>
          <w:szCs w:val="20"/>
          <w:lang w:val="en-GB"/>
        </w:rPr>
      </w:pPr>
      <w:r w:rsidRPr="00DD6009">
        <w:rPr>
          <w:rFonts w:ascii="Times New Roman" w:eastAsia="Times New Roman" w:hAnsi="Times New Roman" w:cs="Times New Roman"/>
          <w:color w:val="000000"/>
          <w:sz w:val="20"/>
          <w:szCs w:val="20"/>
          <w:lang w:val="en-GB"/>
        </w:rPr>
        <w:t>Republic of South Africa</w:t>
      </w:r>
    </w:p>
    <w:p w:rsidR="009D65FD" w:rsidRPr="00DD6009" w:rsidRDefault="009D65FD" w:rsidP="00897435">
      <w:pPr>
        <w:spacing w:after="0" w:line="265" w:lineRule="auto"/>
        <w:jc w:val="center"/>
        <w:rPr>
          <w:rFonts w:ascii="Times New Roman" w:eastAsia="Times New Roman" w:hAnsi="Times New Roman" w:cs="Times New Roman"/>
          <w:color w:val="000000"/>
          <w:sz w:val="24"/>
          <w:szCs w:val="24"/>
          <w:lang w:val="en-GB"/>
        </w:rPr>
      </w:pPr>
      <w:r w:rsidRPr="00DD6009">
        <w:rPr>
          <w:rFonts w:ascii="Times New Roman" w:eastAsia="Times New Roman" w:hAnsi="Times New Roman" w:cs="Times New Roman"/>
          <w:color w:val="000000"/>
          <w:sz w:val="24"/>
          <w:szCs w:val="24"/>
          <w:lang w:val="en-GB"/>
        </w:rPr>
        <w:t>IN THE HIGH COURT OF SOUTH AFRICA</w:t>
      </w:r>
    </w:p>
    <w:p w:rsidR="009D65FD" w:rsidRPr="00DD6009" w:rsidRDefault="009D65FD" w:rsidP="00897435">
      <w:pPr>
        <w:spacing w:after="477" w:line="265" w:lineRule="auto"/>
        <w:jc w:val="center"/>
        <w:rPr>
          <w:rFonts w:ascii="Times New Roman" w:eastAsia="Times New Roman" w:hAnsi="Times New Roman" w:cs="Times New Roman"/>
          <w:color w:val="000000"/>
          <w:sz w:val="24"/>
          <w:szCs w:val="24"/>
          <w:lang w:val="en-GB"/>
        </w:rPr>
      </w:pPr>
      <w:r w:rsidRPr="00DD6009">
        <w:rPr>
          <w:rFonts w:ascii="Times New Roman" w:eastAsia="Times New Roman" w:hAnsi="Times New Roman" w:cs="Times New Roman"/>
          <w:color w:val="000000"/>
          <w:sz w:val="24"/>
          <w:szCs w:val="24"/>
          <w:lang w:val="en-GB"/>
        </w:rPr>
        <w:t>(WESTERN CAPE DIVISION, CAPE TOWN)</w:t>
      </w:r>
    </w:p>
    <w:p w:rsidR="009D65FD" w:rsidRPr="00DD6009" w:rsidRDefault="00CA38D5" w:rsidP="00CA38D5">
      <w:pPr>
        <w:spacing w:after="0" w:line="240" w:lineRule="auto"/>
        <w:jc w:val="center"/>
        <w:rPr>
          <w:rFonts w:ascii="Times New Roman" w:hAnsi="Times New Roman" w:cs="Times New Roman"/>
          <w:lang w:val="en-GB"/>
        </w:rPr>
      </w:pPr>
      <w:r w:rsidRPr="00DD6009">
        <w:rPr>
          <w:rFonts w:ascii="Times New Roman" w:hAnsi="Times New Roman" w:cs="Times New Roman"/>
          <w:lang w:val="en-GB"/>
        </w:rPr>
        <w:t>Before: The Hon. Mr Acting Justice De Waal</w:t>
      </w:r>
    </w:p>
    <w:p w:rsidR="00CA38D5" w:rsidRPr="00DD6009" w:rsidRDefault="00CA38D5" w:rsidP="00CA38D5">
      <w:pPr>
        <w:spacing w:after="0" w:line="240" w:lineRule="auto"/>
        <w:jc w:val="center"/>
        <w:rPr>
          <w:rFonts w:ascii="Times New Roman" w:hAnsi="Times New Roman" w:cs="Times New Roman"/>
          <w:lang w:val="en-GB"/>
        </w:rPr>
      </w:pPr>
      <w:r w:rsidRPr="00DD6009">
        <w:rPr>
          <w:rFonts w:ascii="Times New Roman" w:hAnsi="Times New Roman" w:cs="Times New Roman"/>
          <w:lang w:val="en-GB"/>
        </w:rPr>
        <w:t xml:space="preserve">Date of hearing:  </w:t>
      </w:r>
      <w:r w:rsidR="00862A8A" w:rsidRPr="00DD6009">
        <w:rPr>
          <w:rFonts w:ascii="Times New Roman" w:hAnsi="Times New Roman" w:cs="Times New Roman"/>
          <w:lang w:val="en-GB"/>
        </w:rPr>
        <w:t>13</w:t>
      </w:r>
      <w:r w:rsidR="00CB62E6" w:rsidRPr="00DD6009">
        <w:rPr>
          <w:rFonts w:ascii="Times New Roman" w:hAnsi="Times New Roman" w:cs="Times New Roman"/>
          <w:lang w:val="en-GB"/>
        </w:rPr>
        <w:t> </w:t>
      </w:r>
      <w:r w:rsidR="00C40DCA" w:rsidRPr="00DD6009">
        <w:rPr>
          <w:rFonts w:ascii="Times New Roman" w:hAnsi="Times New Roman" w:cs="Times New Roman"/>
          <w:lang w:val="en-GB"/>
        </w:rPr>
        <w:t>November </w:t>
      </w:r>
      <w:r w:rsidRPr="00DD6009">
        <w:rPr>
          <w:rFonts w:ascii="Times New Roman" w:hAnsi="Times New Roman" w:cs="Times New Roman"/>
          <w:lang w:val="en-GB"/>
        </w:rPr>
        <w:t>2023</w:t>
      </w:r>
    </w:p>
    <w:p w:rsidR="009D65FD" w:rsidRPr="00DD6009" w:rsidRDefault="00CA38D5" w:rsidP="00342B12">
      <w:pPr>
        <w:spacing w:after="0" w:line="240" w:lineRule="auto"/>
        <w:jc w:val="center"/>
        <w:rPr>
          <w:rFonts w:ascii="Times New Roman" w:hAnsi="Times New Roman" w:cs="Times New Roman"/>
          <w:sz w:val="24"/>
          <w:szCs w:val="24"/>
          <w:lang w:val="en-GB"/>
        </w:rPr>
      </w:pPr>
      <w:r w:rsidRPr="00DD6009">
        <w:rPr>
          <w:rFonts w:ascii="Times New Roman" w:hAnsi="Times New Roman" w:cs="Times New Roman"/>
          <w:lang w:val="en-GB"/>
        </w:rPr>
        <w:t xml:space="preserve">Date of judgment: </w:t>
      </w:r>
      <w:r w:rsidR="0000137B" w:rsidRPr="00DD6009">
        <w:rPr>
          <w:rFonts w:ascii="Times New Roman" w:hAnsi="Times New Roman" w:cs="Times New Roman"/>
          <w:lang w:val="en-GB"/>
        </w:rPr>
        <w:t xml:space="preserve"> 16</w:t>
      </w:r>
      <w:r w:rsidR="00CB62E6" w:rsidRPr="00DD6009">
        <w:rPr>
          <w:rFonts w:ascii="Times New Roman" w:hAnsi="Times New Roman" w:cs="Times New Roman"/>
          <w:lang w:val="en-GB"/>
        </w:rPr>
        <w:t> </w:t>
      </w:r>
      <w:r w:rsidR="00C40DCA" w:rsidRPr="00DD6009">
        <w:rPr>
          <w:rFonts w:ascii="Times New Roman" w:hAnsi="Times New Roman" w:cs="Times New Roman"/>
          <w:lang w:val="en-GB"/>
        </w:rPr>
        <w:t>November 2023</w:t>
      </w:r>
    </w:p>
    <w:p w:rsidR="00272E20" w:rsidRPr="00DD6009" w:rsidRDefault="00272E20" w:rsidP="00342B12">
      <w:pPr>
        <w:jc w:val="right"/>
        <w:rPr>
          <w:rFonts w:ascii="Times New Roman" w:hAnsi="Times New Roman" w:cs="Times New Roman"/>
          <w:bCs/>
          <w:sz w:val="24"/>
          <w:szCs w:val="24"/>
          <w:lang w:val="en-GB"/>
        </w:rPr>
      </w:pPr>
      <w:r w:rsidRPr="00DD6009">
        <w:rPr>
          <w:rFonts w:ascii="Times New Roman" w:hAnsi="Times New Roman" w:cs="Times New Roman"/>
          <w:sz w:val="24"/>
          <w:szCs w:val="24"/>
          <w:lang w:val="en-GB"/>
        </w:rPr>
        <w:t xml:space="preserve">Case No:  </w:t>
      </w:r>
      <w:r w:rsidR="00FA13A2" w:rsidRPr="00DD6009">
        <w:rPr>
          <w:rFonts w:ascii="Times New Roman" w:hAnsi="Times New Roman" w:cs="Times New Roman"/>
          <w:sz w:val="24"/>
          <w:szCs w:val="24"/>
          <w:lang w:val="en-GB"/>
        </w:rPr>
        <w:t>16103 / 2022</w:t>
      </w:r>
    </w:p>
    <w:p w:rsidR="00E403FD"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THE STANDARD BANK OF SOUTH AFRICA LIMITED</w:t>
      </w:r>
      <w:r w:rsidR="00C73D38" w:rsidRPr="00DD6009">
        <w:rPr>
          <w:rFonts w:ascii="Times New Roman" w:hAnsi="Times New Roman" w:cs="Times New Roman"/>
          <w:b/>
          <w:snapToGrid w:val="0"/>
          <w:sz w:val="24"/>
          <w:szCs w:val="24"/>
          <w:lang w:val="en-GB"/>
        </w:rPr>
        <w:tab/>
      </w:r>
      <w:r w:rsidR="00E403FD" w:rsidRPr="00DD6009">
        <w:rPr>
          <w:rFonts w:ascii="Times New Roman" w:hAnsi="Times New Roman" w:cs="Times New Roman"/>
          <w:snapToGrid w:val="0"/>
          <w:sz w:val="24"/>
          <w:szCs w:val="24"/>
          <w:lang w:val="en-GB"/>
        </w:rPr>
        <w:t>First Applicant</w:t>
      </w:r>
    </w:p>
    <w:p w:rsidR="00F03B5B" w:rsidRPr="00DD6009"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rsidR="00F03B5B"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GORDON</w:t>
      </w:r>
      <w:r w:rsidRPr="00DD6009">
        <w:rPr>
          <w:rFonts w:ascii="Times New Roman" w:hAnsi="Times New Roman" w:cs="Times New Roman"/>
          <w:sz w:val="24"/>
          <w:szCs w:val="24"/>
          <w:lang w:val="en-GB"/>
        </w:rPr>
        <w:t xml:space="preserve">, </w:t>
      </w:r>
      <w:r w:rsidRPr="00DD6009">
        <w:rPr>
          <w:rFonts w:ascii="Times New Roman" w:hAnsi="Times New Roman" w:cs="Times New Roman"/>
          <w:b/>
          <w:bCs/>
          <w:sz w:val="24"/>
          <w:szCs w:val="24"/>
          <w:lang w:val="en-GB"/>
        </w:rPr>
        <w:t>JAYSON</w:t>
      </w:r>
      <w:r w:rsidR="00F03B5B" w:rsidRPr="00DD6009">
        <w:rPr>
          <w:rFonts w:ascii="Times New Roman" w:hAnsi="Times New Roman" w:cs="Times New Roman"/>
          <w:b/>
          <w:snapToGrid w:val="0"/>
          <w:sz w:val="24"/>
          <w:szCs w:val="24"/>
          <w:lang w:val="en-GB"/>
        </w:rPr>
        <w:tab/>
      </w:r>
      <w:r w:rsidR="00F03B5B" w:rsidRPr="00DD6009">
        <w:rPr>
          <w:rFonts w:ascii="Times New Roman" w:hAnsi="Times New Roman" w:cs="Times New Roman"/>
          <w:snapToGrid w:val="0"/>
          <w:sz w:val="24"/>
          <w:szCs w:val="24"/>
          <w:lang w:val="en-GB"/>
        </w:rPr>
        <w:t>Second Applicant</w:t>
      </w:r>
    </w:p>
    <w:p w:rsidR="005C3236" w:rsidRPr="00DD6009" w:rsidRDefault="005C3236" w:rsidP="00C40DCA">
      <w:pPr>
        <w:tabs>
          <w:tab w:val="right" w:pos="9072"/>
        </w:tabs>
        <w:suppressAutoHyphens/>
        <w:spacing w:after="0" w:line="240" w:lineRule="atLeast"/>
        <w:rPr>
          <w:rFonts w:ascii="Times New Roman" w:hAnsi="Times New Roman" w:cs="Times New Roman"/>
          <w:snapToGrid w:val="0"/>
          <w:sz w:val="24"/>
          <w:szCs w:val="24"/>
          <w:lang w:val="en-GB"/>
        </w:rPr>
      </w:pPr>
    </w:p>
    <w:p w:rsidR="005C3236"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FORD, LLEWELLYN</w:t>
      </w:r>
      <w:r w:rsidR="005C3236" w:rsidRPr="00DD6009">
        <w:rPr>
          <w:rFonts w:ascii="Times New Roman" w:hAnsi="Times New Roman" w:cs="Times New Roman"/>
          <w:b/>
          <w:snapToGrid w:val="0"/>
          <w:sz w:val="24"/>
          <w:szCs w:val="24"/>
          <w:lang w:val="en-GB"/>
        </w:rPr>
        <w:tab/>
      </w:r>
      <w:r w:rsidR="005C3236" w:rsidRPr="00DD6009">
        <w:rPr>
          <w:rFonts w:ascii="Times New Roman" w:hAnsi="Times New Roman" w:cs="Times New Roman"/>
          <w:snapToGrid w:val="0"/>
          <w:sz w:val="24"/>
          <w:szCs w:val="24"/>
          <w:lang w:val="en-GB"/>
        </w:rPr>
        <w:t>Third Applicant</w:t>
      </w:r>
    </w:p>
    <w:p w:rsidR="005C3236" w:rsidRPr="00DD6009" w:rsidRDefault="005C3236" w:rsidP="00C40DCA">
      <w:pPr>
        <w:tabs>
          <w:tab w:val="right" w:pos="9072"/>
        </w:tabs>
        <w:suppressAutoHyphens/>
        <w:spacing w:after="0" w:line="240" w:lineRule="atLeast"/>
        <w:rPr>
          <w:rFonts w:ascii="Times New Roman" w:hAnsi="Times New Roman" w:cs="Times New Roman"/>
          <w:snapToGrid w:val="0"/>
          <w:sz w:val="24"/>
          <w:szCs w:val="24"/>
          <w:lang w:val="en-GB"/>
        </w:rPr>
      </w:pPr>
    </w:p>
    <w:p w:rsidR="005C3236"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GREEN, KYLEN</w:t>
      </w:r>
      <w:r w:rsidR="005C3236" w:rsidRPr="00DD6009">
        <w:rPr>
          <w:rFonts w:ascii="Times New Roman" w:hAnsi="Times New Roman" w:cs="Times New Roman"/>
          <w:b/>
          <w:snapToGrid w:val="0"/>
          <w:sz w:val="24"/>
          <w:szCs w:val="24"/>
          <w:lang w:val="en-GB"/>
        </w:rPr>
        <w:tab/>
      </w:r>
      <w:r w:rsidR="005C3236" w:rsidRPr="00DD6009">
        <w:rPr>
          <w:rFonts w:ascii="Times New Roman" w:hAnsi="Times New Roman" w:cs="Times New Roman"/>
          <w:snapToGrid w:val="0"/>
          <w:sz w:val="24"/>
          <w:szCs w:val="24"/>
          <w:lang w:val="en-GB"/>
        </w:rPr>
        <w:t>Fourth Applicant</w:t>
      </w:r>
    </w:p>
    <w:p w:rsidR="005C3236" w:rsidRPr="00DD6009" w:rsidRDefault="005C3236" w:rsidP="00C40DCA">
      <w:pPr>
        <w:tabs>
          <w:tab w:val="right" w:pos="9072"/>
        </w:tabs>
        <w:suppressAutoHyphens/>
        <w:spacing w:after="0" w:line="240" w:lineRule="atLeast"/>
        <w:rPr>
          <w:rFonts w:ascii="Times New Roman" w:hAnsi="Times New Roman" w:cs="Times New Roman"/>
          <w:snapToGrid w:val="0"/>
          <w:sz w:val="24"/>
          <w:szCs w:val="24"/>
          <w:lang w:val="en-GB"/>
        </w:rPr>
      </w:pPr>
    </w:p>
    <w:p w:rsidR="005C3236"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LANTERMANS, SHAUN</w:t>
      </w:r>
      <w:r w:rsidR="005C3236" w:rsidRPr="00DD6009">
        <w:rPr>
          <w:rFonts w:ascii="Times New Roman" w:hAnsi="Times New Roman" w:cs="Times New Roman"/>
          <w:b/>
          <w:snapToGrid w:val="0"/>
          <w:sz w:val="24"/>
          <w:szCs w:val="24"/>
          <w:lang w:val="en-GB"/>
        </w:rPr>
        <w:tab/>
      </w:r>
      <w:r w:rsidR="005C3236" w:rsidRPr="00DD6009">
        <w:rPr>
          <w:rFonts w:ascii="Times New Roman" w:hAnsi="Times New Roman" w:cs="Times New Roman"/>
          <w:snapToGrid w:val="0"/>
          <w:sz w:val="24"/>
          <w:szCs w:val="24"/>
          <w:lang w:val="en-GB"/>
        </w:rPr>
        <w:t>Fifth Applicant</w:t>
      </w:r>
    </w:p>
    <w:p w:rsidR="00FA13A2" w:rsidRPr="00DD6009" w:rsidRDefault="00FA13A2" w:rsidP="00C40DCA">
      <w:pPr>
        <w:tabs>
          <w:tab w:val="right" w:pos="9072"/>
        </w:tabs>
        <w:suppressAutoHyphens/>
        <w:spacing w:after="0" w:line="240" w:lineRule="atLeast"/>
        <w:rPr>
          <w:rFonts w:ascii="Times New Roman" w:hAnsi="Times New Roman" w:cs="Times New Roman"/>
          <w:snapToGrid w:val="0"/>
          <w:sz w:val="24"/>
          <w:szCs w:val="24"/>
          <w:lang w:val="en-GB"/>
        </w:rPr>
      </w:pPr>
    </w:p>
    <w:p w:rsidR="00E403FD" w:rsidRPr="00DD6009" w:rsidRDefault="00752B41" w:rsidP="00C40DCA">
      <w:pPr>
        <w:widowControl w:val="0"/>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snapToGrid w:val="0"/>
          <w:sz w:val="24"/>
          <w:szCs w:val="24"/>
          <w:lang w:val="en-GB"/>
        </w:rPr>
        <w:t>and</w:t>
      </w:r>
    </w:p>
    <w:p w:rsidR="00FA13A2" w:rsidRPr="00DD6009" w:rsidRDefault="00FA13A2" w:rsidP="00C40DCA">
      <w:pPr>
        <w:widowControl w:val="0"/>
        <w:spacing w:after="0" w:line="240" w:lineRule="atLeast"/>
        <w:rPr>
          <w:rFonts w:ascii="Times New Roman" w:hAnsi="Times New Roman" w:cs="Times New Roman"/>
          <w:snapToGrid w:val="0"/>
          <w:sz w:val="24"/>
          <w:szCs w:val="24"/>
          <w:lang w:val="en-GB"/>
        </w:rPr>
      </w:pPr>
    </w:p>
    <w:p w:rsidR="00E403FD"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THE MASTER OF THE HIGH COURT, CAPE TOWN</w:t>
      </w:r>
      <w:r w:rsidR="00C73D38" w:rsidRPr="00DD6009">
        <w:rPr>
          <w:rFonts w:ascii="Times New Roman" w:hAnsi="Times New Roman" w:cs="Times New Roman"/>
          <w:b/>
          <w:snapToGrid w:val="0"/>
          <w:sz w:val="24"/>
          <w:szCs w:val="24"/>
          <w:lang w:val="en-GB"/>
        </w:rPr>
        <w:tab/>
      </w:r>
      <w:r w:rsidR="00F03B5B" w:rsidRPr="00DD6009">
        <w:rPr>
          <w:rFonts w:ascii="Times New Roman" w:hAnsi="Times New Roman" w:cs="Times New Roman"/>
          <w:snapToGrid w:val="0"/>
          <w:sz w:val="24"/>
          <w:szCs w:val="24"/>
          <w:lang w:val="en-GB"/>
        </w:rPr>
        <w:t xml:space="preserve">First </w:t>
      </w:r>
      <w:r w:rsidR="00E403FD" w:rsidRPr="00DD6009">
        <w:rPr>
          <w:rFonts w:ascii="Times New Roman" w:hAnsi="Times New Roman" w:cs="Times New Roman"/>
          <w:snapToGrid w:val="0"/>
          <w:sz w:val="24"/>
          <w:szCs w:val="24"/>
          <w:lang w:val="en-GB"/>
        </w:rPr>
        <w:t>Respondent</w:t>
      </w:r>
    </w:p>
    <w:p w:rsidR="00F03B5B" w:rsidRPr="00DD6009"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rsidR="00F03B5B"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ALAN RICHARD NEWTON N.O.</w:t>
      </w:r>
      <w:r w:rsidR="00F03B5B" w:rsidRPr="00DD6009">
        <w:rPr>
          <w:rFonts w:ascii="Times New Roman" w:hAnsi="Times New Roman" w:cs="Times New Roman"/>
          <w:b/>
          <w:snapToGrid w:val="0"/>
          <w:sz w:val="24"/>
          <w:szCs w:val="24"/>
          <w:lang w:val="en-GB"/>
        </w:rPr>
        <w:tab/>
      </w:r>
      <w:r w:rsidR="00F03B5B" w:rsidRPr="00DD6009">
        <w:rPr>
          <w:rFonts w:ascii="Times New Roman" w:hAnsi="Times New Roman" w:cs="Times New Roman"/>
          <w:snapToGrid w:val="0"/>
          <w:sz w:val="24"/>
          <w:szCs w:val="24"/>
          <w:lang w:val="en-GB"/>
        </w:rPr>
        <w:t>Second Respondent</w:t>
      </w:r>
    </w:p>
    <w:p w:rsidR="00752B41" w:rsidRPr="00DD6009"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p>
    <w:p w:rsidR="00752B41"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JOHANNES HENDRIKUS DU PLESSIS N.O.</w:t>
      </w:r>
      <w:r w:rsidR="00752B41" w:rsidRPr="00DD6009">
        <w:rPr>
          <w:rFonts w:ascii="Times New Roman" w:hAnsi="Times New Roman" w:cs="Times New Roman"/>
          <w:b/>
          <w:snapToGrid w:val="0"/>
          <w:sz w:val="24"/>
          <w:szCs w:val="24"/>
          <w:lang w:val="en-GB"/>
        </w:rPr>
        <w:tab/>
      </w:r>
      <w:r w:rsidR="00752B41" w:rsidRPr="00DD6009">
        <w:rPr>
          <w:rFonts w:ascii="Times New Roman" w:hAnsi="Times New Roman" w:cs="Times New Roman"/>
          <w:snapToGrid w:val="0"/>
          <w:sz w:val="24"/>
          <w:szCs w:val="24"/>
          <w:lang w:val="en-GB"/>
        </w:rPr>
        <w:t>Third Respondent</w:t>
      </w:r>
    </w:p>
    <w:p w:rsidR="005C3236" w:rsidRPr="00DD6009" w:rsidRDefault="005C3236" w:rsidP="00C40DCA">
      <w:pPr>
        <w:tabs>
          <w:tab w:val="right" w:pos="9072"/>
        </w:tabs>
        <w:suppressAutoHyphens/>
        <w:spacing w:after="0" w:line="240" w:lineRule="atLeast"/>
        <w:rPr>
          <w:rFonts w:ascii="Times New Roman" w:hAnsi="Times New Roman" w:cs="Times New Roman"/>
          <w:snapToGrid w:val="0"/>
          <w:sz w:val="24"/>
          <w:szCs w:val="24"/>
          <w:lang w:val="en-GB"/>
        </w:rPr>
      </w:pPr>
    </w:p>
    <w:p w:rsidR="005C3236"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AYESHA MOHAMED AYOB N.O.</w:t>
      </w:r>
      <w:r w:rsidR="005C3236" w:rsidRPr="00DD6009">
        <w:rPr>
          <w:rFonts w:ascii="Times New Roman" w:hAnsi="Times New Roman" w:cs="Times New Roman"/>
          <w:b/>
          <w:snapToGrid w:val="0"/>
          <w:sz w:val="24"/>
          <w:szCs w:val="24"/>
          <w:lang w:val="en-GB"/>
        </w:rPr>
        <w:tab/>
      </w:r>
      <w:r w:rsidR="005C3236" w:rsidRPr="00DD6009">
        <w:rPr>
          <w:rFonts w:ascii="Times New Roman" w:hAnsi="Times New Roman" w:cs="Times New Roman"/>
          <w:snapToGrid w:val="0"/>
          <w:sz w:val="24"/>
          <w:szCs w:val="24"/>
          <w:lang w:val="en-GB"/>
        </w:rPr>
        <w:t>Fourth Respondent</w:t>
      </w:r>
    </w:p>
    <w:p w:rsidR="005C3236" w:rsidRPr="00DD6009" w:rsidRDefault="005C3236" w:rsidP="00C40DCA">
      <w:pPr>
        <w:tabs>
          <w:tab w:val="right" w:pos="9072"/>
        </w:tabs>
        <w:suppressAutoHyphens/>
        <w:spacing w:after="0" w:line="240" w:lineRule="atLeast"/>
        <w:rPr>
          <w:rFonts w:ascii="Times New Roman" w:hAnsi="Times New Roman" w:cs="Times New Roman"/>
          <w:snapToGrid w:val="0"/>
          <w:sz w:val="24"/>
          <w:szCs w:val="24"/>
          <w:lang w:val="en-GB"/>
        </w:rPr>
      </w:pPr>
    </w:p>
    <w:p w:rsidR="005C3236"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CRATOS CAPITAL (PROPRIETARY) LIMITED</w:t>
      </w:r>
      <w:r w:rsidR="005C3236" w:rsidRPr="00DD6009">
        <w:rPr>
          <w:rFonts w:ascii="Times New Roman" w:hAnsi="Times New Roman" w:cs="Times New Roman"/>
          <w:b/>
          <w:snapToGrid w:val="0"/>
          <w:sz w:val="24"/>
          <w:szCs w:val="24"/>
          <w:lang w:val="en-GB"/>
        </w:rPr>
        <w:tab/>
      </w:r>
      <w:r w:rsidR="005C3236" w:rsidRPr="00DD6009">
        <w:rPr>
          <w:rFonts w:ascii="Times New Roman" w:hAnsi="Times New Roman" w:cs="Times New Roman"/>
          <w:snapToGrid w:val="0"/>
          <w:sz w:val="24"/>
          <w:szCs w:val="24"/>
          <w:lang w:val="en-GB"/>
        </w:rPr>
        <w:t>Fifth Respondent</w:t>
      </w:r>
    </w:p>
    <w:p w:rsidR="005C3236" w:rsidRPr="00DD6009" w:rsidRDefault="005C3236" w:rsidP="00C40DCA">
      <w:pPr>
        <w:tabs>
          <w:tab w:val="right" w:pos="9072"/>
        </w:tabs>
        <w:suppressAutoHyphens/>
        <w:spacing w:after="0" w:line="240" w:lineRule="atLeast"/>
        <w:rPr>
          <w:rFonts w:ascii="Times New Roman" w:hAnsi="Times New Roman" w:cs="Times New Roman"/>
          <w:snapToGrid w:val="0"/>
          <w:sz w:val="24"/>
          <w:szCs w:val="24"/>
          <w:lang w:val="en-GB"/>
        </w:rPr>
      </w:pPr>
    </w:p>
    <w:p w:rsidR="00AF17D7" w:rsidRPr="00DD6009" w:rsidRDefault="00AF17D7" w:rsidP="00C40DCA">
      <w:pPr>
        <w:tabs>
          <w:tab w:val="right" w:pos="9072"/>
        </w:tabs>
        <w:suppressAutoHyphens/>
        <w:spacing w:after="0" w:line="240" w:lineRule="atLeast"/>
        <w:rPr>
          <w:rFonts w:ascii="Times New Roman" w:hAnsi="Times New Roman" w:cs="Times New Roman"/>
          <w:b/>
          <w:bCs/>
          <w:sz w:val="24"/>
          <w:szCs w:val="24"/>
          <w:lang w:val="en-GB"/>
        </w:rPr>
      </w:pPr>
      <w:r w:rsidRPr="00DD6009">
        <w:rPr>
          <w:rFonts w:ascii="Times New Roman" w:hAnsi="Times New Roman" w:cs="Times New Roman"/>
          <w:b/>
          <w:bCs/>
          <w:sz w:val="24"/>
          <w:szCs w:val="24"/>
          <w:lang w:val="en-GB"/>
        </w:rPr>
        <w:t>CYGNE BLEU (PROPRIETARY) LIMITED</w:t>
      </w:r>
    </w:p>
    <w:p w:rsidR="005C3236" w:rsidRPr="00DD6009" w:rsidRDefault="00AF17D7" w:rsidP="00C40DCA">
      <w:pPr>
        <w:tabs>
          <w:tab w:val="right" w:pos="9072"/>
        </w:tabs>
        <w:suppressAutoHyphens/>
        <w:spacing w:after="0" w:line="240" w:lineRule="atLeast"/>
        <w:rPr>
          <w:rFonts w:ascii="Times New Roman" w:hAnsi="Times New Roman" w:cs="Times New Roman"/>
          <w:snapToGrid w:val="0"/>
          <w:sz w:val="24"/>
          <w:szCs w:val="24"/>
          <w:lang w:val="en-GB"/>
        </w:rPr>
      </w:pPr>
      <w:r w:rsidRPr="00DD6009">
        <w:rPr>
          <w:rFonts w:ascii="Times New Roman" w:hAnsi="Times New Roman" w:cs="Times New Roman"/>
          <w:b/>
          <w:bCs/>
          <w:sz w:val="24"/>
          <w:szCs w:val="24"/>
          <w:lang w:val="en-GB"/>
        </w:rPr>
        <w:t>(IN LIQUIDATION)</w:t>
      </w:r>
      <w:r w:rsidR="005C3236" w:rsidRPr="00DD6009">
        <w:rPr>
          <w:rFonts w:ascii="Times New Roman" w:hAnsi="Times New Roman" w:cs="Times New Roman"/>
          <w:b/>
          <w:snapToGrid w:val="0"/>
          <w:sz w:val="24"/>
          <w:szCs w:val="24"/>
          <w:lang w:val="en-GB"/>
        </w:rPr>
        <w:tab/>
      </w:r>
      <w:r w:rsidR="005C3236" w:rsidRPr="00DD6009">
        <w:rPr>
          <w:rFonts w:ascii="Times New Roman" w:hAnsi="Times New Roman" w:cs="Times New Roman"/>
          <w:snapToGrid w:val="0"/>
          <w:sz w:val="24"/>
          <w:szCs w:val="24"/>
          <w:lang w:val="en-GB"/>
        </w:rPr>
        <w:t>Sixth Respondent</w:t>
      </w:r>
    </w:p>
    <w:p w:rsidR="00752B41" w:rsidRPr="00DD6009"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p>
    <w:p w:rsidR="00752B41" w:rsidRPr="00DD6009" w:rsidRDefault="00752B41" w:rsidP="00C40DCA">
      <w:pPr>
        <w:pBdr>
          <w:bottom w:val="single" w:sz="12" w:space="1" w:color="auto"/>
        </w:pBdr>
        <w:tabs>
          <w:tab w:val="right" w:pos="9022"/>
        </w:tabs>
        <w:spacing w:after="0" w:line="240" w:lineRule="atLeast"/>
        <w:jc w:val="both"/>
        <w:rPr>
          <w:rFonts w:ascii="Times New Roman" w:hAnsi="Times New Roman" w:cs="Times New Roman"/>
          <w:sz w:val="24"/>
          <w:szCs w:val="24"/>
          <w:lang w:val="en-GB"/>
        </w:rPr>
      </w:pPr>
    </w:p>
    <w:p w:rsidR="000D3F9B" w:rsidRPr="00DD6009" w:rsidRDefault="000D3F9B" w:rsidP="000A2A60">
      <w:pPr>
        <w:spacing w:after="0" w:line="360" w:lineRule="auto"/>
        <w:jc w:val="center"/>
        <w:rPr>
          <w:rFonts w:ascii="Times New Roman" w:hAnsi="Times New Roman" w:cs="Times New Roman"/>
          <w:sz w:val="24"/>
          <w:szCs w:val="24"/>
          <w:lang w:val="en-GB"/>
        </w:rPr>
      </w:pPr>
    </w:p>
    <w:p w:rsidR="000D3F9B" w:rsidRPr="00DD6009"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r w:rsidRPr="00DD6009">
        <w:rPr>
          <w:rFonts w:ascii="Times New Roman" w:hAnsi="Times New Roman" w:cs="Times New Roman"/>
          <w:bCs/>
          <w:sz w:val="24"/>
          <w:szCs w:val="24"/>
          <w:lang w:val="en-GB"/>
        </w:rPr>
        <w:t>JUDGMENT</w:t>
      </w:r>
    </w:p>
    <w:p w:rsidR="000D3F9B" w:rsidRPr="00DD6009"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p>
    <w:p w:rsidR="007468E1" w:rsidRPr="00DD6009" w:rsidRDefault="007468E1" w:rsidP="000A2A60">
      <w:pPr>
        <w:spacing w:after="360" w:line="480" w:lineRule="auto"/>
        <w:ind w:left="720" w:hanging="720"/>
        <w:jc w:val="both"/>
        <w:rPr>
          <w:rFonts w:ascii="Times New Roman" w:hAnsi="Times New Roman" w:cs="Times New Roman"/>
          <w:sz w:val="24"/>
          <w:szCs w:val="24"/>
          <w:lang w:val="en-GB"/>
        </w:rPr>
      </w:pPr>
    </w:p>
    <w:p w:rsidR="003252FD" w:rsidRPr="00DD6009" w:rsidRDefault="00CA38D5" w:rsidP="000A2A60">
      <w:pPr>
        <w:spacing w:after="360" w:line="480" w:lineRule="auto"/>
        <w:ind w:left="720" w:hanging="720"/>
        <w:jc w:val="both"/>
        <w:rPr>
          <w:rFonts w:ascii="Times New Roman" w:hAnsi="Times New Roman" w:cs="Times New Roman"/>
          <w:b/>
          <w:bCs/>
          <w:sz w:val="24"/>
          <w:szCs w:val="24"/>
          <w:lang w:val="en-GB"/>
        </w:rPr>
      </w:pPr>
      <w:r w:rsidRPr="00DD6009">
        <w:rPr>
          <w:rFonts w:ascii="Times New Roman" w:hAnsi="Times New Roman" w:cs="Times New Roman"/>
          <w:b/>
          <w:bCs/>
          <w:sz w:val="24"/>
          <w:szCs w:val="24"/>
          <w:lang w:val="en-GB"/>
        </w:rPr>
        <w:lastRenderedPageBreak/>
        <w:t>DE WAAL AJ:</w:t>
      </w:r>
    </w:p>
    <w:p w:rsidR="00862A8A"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w:t>
      </w:r>
      <w:r w:rsidRPr="00DD6009">
        <w:rPr>
          <w:rFonts w:ascii="Times New Roman" w:hAnsi="Times New Roman" w:cs="Times New Roman"/>
          <w:sz w:val="24"/>
          <w:szCs w:val="24"/>
          <w:lang w:val="en-GB"/>
        </w:rPr>
        <w:tab/>
      </w:r>
      <w:r w:rsidR="00862A8A" w:rsidRPr="00DD42CD">
        <w:rPr>
          <w:rFonts w:ascii="Times New Roman" w:hAnsi="Times New Roman" w:cs="Times New Roman"/>
          <w:sz w:val="24"/>
          <w:szCs w:val="24"/>
          <w:lang w:val="en-GB"/>
        </w:rPr>
        <w:t>In the main application in this matter, the Applicants are seeking an order</w:t>
      </w:r>
      <w:r w:rsidR="0005282F" w:rsidRPr="00DD42CD">
        <w:rPr>
          <w:rFonts w:ascii="Times New Roman" w:hAnsi="Times New Roman" w:cs="Times New Roman"/>
          <w:sz w:val="24"/>
          <w:szCs w:val="24"/>
          <w:lang w:val="en-GB"/>
        </w:rPr>
        <w:t xml:space="preserve"> that</w:t>
      </w:r>
      <w:r w:rsidR="00862A8A" w:rsidRPr="00DD42CD">
        <w:rPr>
          <w:rFonts w:ascii="Times New Roman" w:hAnsi="Times New Roman" w:cs="Times New Roman"/>
          <w:sz w:val="24"/>
          <w:szCs w:val="24"/>
          <w:lang w:val="en-GB"/>
        </w:rPr>
        <w:t>, insofar as they are concerned, the s</w:t>
      </w:r>
      <w:r w:rsidR="0005282F" w:rsidRPr="00DD42CD">
        <w:rPr>
          <w:rFonts w:ascii="Times New Roman" w:hAnsi="Times New Roman" w:cs="Times New Roman"/>
          <w:sz w:val="24"/>
          <w:szCs w:val="24"/>
          <w:lang w:val="en-GB"/>
        </w:rPr>
        <w:t>s</w:t>
      </w:r>
      <w:r w:rsidR="00862A8A" w:rsidRPr="00DD42CD">
        <w:rPr>
          <w:rFonts w:ascii="Times New Roman" w:hAnsi="Times New Roman" w:cs="Times New Roman"/>
          <w:sz w:val="24"/>
          <w:szCs w:val="24"/>
          <w:lang w:val="en-GB"/>
        </w:rPr>
        <w:t> 417 / 418 inquiry held in terms of the Companies Act 61 of 1973 into the affairs of the Sixth Respondent (Cygne Bleu) is an abus</w:t>
      </w:r>
      <w:r w:rsidR="0005282F" w:rsidRPr="00DD42CD">
        <w:rPr>
          <w:rFonts w:ascii="Times New Roman" w:hAnsi="Times New Roman" w:cs="Times New Roman"/>
          <w:sz w:val="24"/>
          <w:szCs w:val="24"/>
          <w:lang w:val="en-GB"/>
        </w:rPr>
        <w:t>ive</w:t>
      </w:r>
      <w:r w:rsidR="00862A8A" w:rsidRPr="00DD42CD">
        <w:rPr>
          <w:rFonts w:ascii="Times New Roman" w:hAnsi="Times New Roman" w:cs="Times New Roman"/>
          <w:sz w:val="24"/>
          <w:szCs w:val="24"/>
          <w:lang w:val="en-GB"/>
        </w:rPr>
        <w:t xml:space="preserve"> proce</w:t>
      </w:r>
      <w:r w:rsidR="0005282F" w:rsidRPr="00DD42CD">
        <w:rPr>
          <w:rFonts w:ascii="Times New Roman" w:hAnsi="Times New Roman" w:cs="Times New Roman"/>
          <w:sz w:val="24"/>
          <w:szCs w:val="24"/>
          <w:lang w:val="en-GB"/>
        </w:rPr>
        <w:t>e</w:t>
      </w:r>
      <w:r w:rsidR="00862A8A" w:rsidRPr="00DD42CD">
        <w:rPr>
          <w:rFonts w:ascii="Times New Roman" w:hAnsi="Times New Roman" w:cs="Times New Roman"/>
          <w:sz w:val="24"/>
          <w:szCs w:val="24"/>
          <w:lang w:val="en-GB"/>
        </w:rPr>
        <w:t>d</w:t>
      </w:r>
      <w:r w:rsidR="0005282F" w:rsidRPr="00DD42CD">
        <w:rPr>
          <w:rFonts w:ascii="Times New Roman" w:hAnsi="Times New Roman" w:cs="Times New Roman"/>
          <w:sz w:val="24"/>
          <w:szCs w:val="24"/>
          <w:lang w:val="en-GB"/>
        </w:rPr>
        <w:t>ing</w:t>
      </w:r>
      <w:r w:rsidR="00862A8A" w:rsidRPr="00DD42CD">
        <w:rPr>
          <w:rFonts w:ascii="Times New Roman" w:hAnsi="Times New Roman" w:cs="Times New Roman"/>
          <w:sz w:val="24"/>
          <w:szCs w:val="24"/>
          <w:lang w:val="en-GB"/>
        </w:rPr>
        <w:t xml:space="preserve"> and that the evidence given on 13, 14 and 15 July 2022 by the Second to Fifth Respondents at the inquiry be set aside.</w:t>
      </w:r>
    </w:p>
    <w:p w:rsidR="00B91E95"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w:t>
      </w:r>
      <w:r w:rsidRPr="00DD6009">
        <w:rPr>
          <w:rFonts w:ascii="Times New Roman" w:hAnsi="Times New Roman" w:cs="Times New Roman"/>
          <w:sz w:val="24"/>
          <w:szCs w:val="24"/>
          <w:lang w:val="en-GB"/>
        </w:rPr>
        <w:tab/>
      </w:r>
      <w:r w:rsidR="00B91E95" w:rsidRPr="00DD42CD">
        <w:rPr>
          <w:rFonts w:ascii="Times New Roman" w:hAnsi="Times New Roman" w:cs="Times New Roman"/>
          <w:sz w:val="24"/>
          <w:szCs w:val="24"/>
          <w:lang w:val="en-GB"/>
        </w:rPr>
        <w:t>Given the volume of paper (some 9 lever arch files), the matter came to me as an early allocation.  I notice</w:t>
      </w:r>
      <w:r w:rsidR="0005282F" w:rsidRPr="00DD42CD">
        <w:rPr>
          <w:rFonts w:ascii="Times New Roman" w:hAnsi="Times New Roman" w:cs="Times New Roman"/>
          <w:sz w:val="24"/>
          <w:szCs w:val="24"/>
          <w:lang w:val="en-GB"/>
        </w:rPr>
        <w:t>d</w:t>
      </w:r>
      <w:r w:rsidR="00B91E95" w:rsidRPr="00DD42CD">
        <w:rPr>
          <w:rFonts w:ascii="Times New Roman" w:hAnsi="Times New Roman" w:cs="Times New Roman"/>
          <w:sz w:val="24"/>
          <w:szCs w:val="24"/>
          <w:lang w:val="en-GB"/>
        </w:rPr>
        <w:t xml:space="preserve"> that the Third and Fourth Respondents (</w:t>
      </w:r>
      <w:r w:rsidR="00EE2CC0" w:rsidRPr="00DD42CD">
        <w:rPr>
          <w:rFonts w:ascii="Times New Roman" w:hAnsi="Times New Roman" w:cs="Times New Roman"/>
          <w:sz w:val="24"/>
          <w:szCs w:val="24"/>
          <w:lang w:val="en-GB"/>
        </w:rPr>
        <w:t>“</w:t>
      </w:r>
      <w:r w:rsidR="00B91E95" w:rsidRPr="00DD42CD">
        <w:rPr>
          <w:rFonts w:ascii="Times New Roman" w:hAnsi="Times New Roman" w:cs="Times New Roman"/>
          <w:sz w:val="24"/>
          <w:szCs w:val="24"/>
          <w:lang w:val="en-GB"/>
        </w:rPr>
        <w:t>the liquidators</w:t>
      </w:r>
      <w:r w:rsidR="00EE2CC0" w:rsidRPr="00DD42CD">
        <w:rPr>
          <w:rFonts w:ascii="Times New Roman" w:hAnsi="Times New Roman" w:cs="Times New Roman"/>
          <w:sz w:val="24"/>
          <w:szCs w:val="24"/>
          <w:lang w:val="en-GB"/>
        </w:rPr>
        <w:t>”</w:t>
      </w:r>
      <w:r w:rsidR="00B91E95" w:rsidRPr="00DD42CD">
        <w:rPr>
          <w:rFonts w:ascii="Times New Roman" w:hAnsi="Times New Roman" w:cs="Times New Roman"/>
          <w:sz w:val="24"/>
          <w:szCs w:val="24"/>
          <w:lang w:val="en-GB"/>
        </w:rPr>
        <w:t>) brought an application to file a further affidavit</w:t>
      </w:r>
      <w:r w:rsidR="0005282F" w:rsidRPr="00DD42CD">
        <w:rPr>
          <w:rFonts w:ascii="Times New Roman" w:hAnsi="Times New Roman" w:cs="Times New Roman"/>
          <w:sz w:val="24"/>
          <w:szCs w:val="24"/>
          <w:lang w:val="en-GB"/>
        </w:rPr>
        <w:t xml:space="preserve"> (“the further evidence application”)</w:t>
      </w:r>
      <w:r w:rsidR="00B91E95" w:rsidRPr="00DD42CD">
        <w:rPr>
          <w:rFonts w:ascii="Times New Roman" w:hAnsi="Times New Roman" w:cs="Times New Roman"/>
          <w:sz w:val="24"/>
          <w:szCs w:val="24"/>
          <w:lang w:val="en-GB"/>
        </w:rPr>
        <w:t xml:space="preserve"> and a strike-out application on 18 October 2023, i.e. some three weeks before the date allocated for the hearing.  This application was opposed by the Applicants, who in turn indicated that they intended to bring a strike-out application of their own</w:t>
      </w:r>
      <w:r w:rsidR="0005282F" w:rsidRPr="00DD42CD">
        <w:rPr>
          <w:rFonts w:ascii="Times New Roman" w:hAnsi="Times New Roman" w:cs="Times New Roman"/>
          <w:sz w:val="24"/>
          <w:szCs w:val="24"/>
          <w:lang w:val="en-GB"/>
        </w:rPr>
        <w:t xml:space="preserve"> in respect of allegations in the liquidators’ founding affidavit in the further evidence application</w:t>
      </w:r>
      <w:r w:rsidR="00B91E95" w:rsidRPr="00DD42CD">
        <w:rPr>
          <w:rFonts w:ascii="Times New Roman" w:hAnsi="Times New Roman" w:cs="Times New Roman"/>
          <w:sz w:val="24"/>
          <w:szCs w:val="24"/>
          <w:lang w:val="en-GB"/>
        </w:rPr>
        <w:t>.</w:t>
      </w:r>
      <w:r w:rsidR="0039002F" w:rsidRPr="00DD42CD">
        <w:rPr>
          <w:rFonts w:ascii="Times New Roman" w:hAnsi="Times New Roman" w:cs="Times New Roman"/>
          <w:sz w:val="24"/>
          <w:szCs w:val="24"/>
          <w:lang w:val="en-GB"/>
        </w:rPr>
        <w:t xml:space="preserve">  I then convened a meeting</w:t>
      </w:r>
      <w:r w:rsidR="0005282F" w:rsidRPr="00DD42CD">
        <w:rPr>
          <w:rFonts w:ascii="Times New Roman" w:hAnsi="Times New Roman" w:cs="Times New Roman"/>
          <w:sz w:val="24"/>
          <w:szCs w:val="24"/>
          <w:lang w:val="en-GB"/>
        </w:rPr>
        <w:t xml:space="preserve"> of the parties’ legal representatives</w:t>
      </w:r>
      <w:r w:rsidR="0039002F" w:rsidRPr="00DD42CD">
        <w:rPr>
          <w:rFonts w:ascii="Times New Roman" w:hAnsi="Times New Roman" w:cs="Times New Roman"/>
          <w:sz w:val="24"/>
          <w:szCs w:val="24"/>
          <w:lang w:val="en-GB"/>
        </w:rPr>
        <w:t xml:space="preserve"> for 6 November 2023 at which it was decided that the main application would not be heard on 13 November 2023 and that the day would rather be used </w:t>
      </w:r>
      <w:r w:rsidR="00D458F1" w:rsidRPr="00DD42CD">
        <w:rPr>
          <w:rFonts w:ascii="Times New Roman" w:hAnsi="Times New Roman" w:cs="Times New Roman"/>
          <w:sz w:val="24"/>
          <w:szCs w:val="24"/>
          <w:lang w:val="en-GB"/>
        </w:rPr>
        <w:t xml:space="preserve">for </w:t>
      </w:r>
      <w:r w:rsidR="0039002F" w:rsidRPr="00DD42CD">
        <w:rPr>
          <w:rFonts w:ascii="Times New Roman" w:hAnsi="Times New Roman" w:cs="Times New Roman"/>
          <w:sz w:val="24"/>
          <w:szCs w:val="24"/>
          <w:lang w:val="en-GB"/>
        </w:rPr>
        <w:t>argu</w:t>
      </w:r>
      <w:r w:rsidR="00D458F1" w:rsidRPr="00DD42CD">
        <w:rPr>
          <w:rFonts w:ascii="Times New Roman" w:hAnsi="Times New Roman" w:cs="Times New Roman"/>
          <w:sz w:val="24"/>
          <w:szCs w:val="24"/>
          <w:lang w:val="en-GB"/>
        </w:rPr>
        <w:t>m</w:t>
      </w:r>
      <w:r w:rsidR="0039002F" w:rsidRPr="00DD42CD">
        <w:rPr>
          <w:rFonts w:ascii="Times New Roman" w:hAnsi="Times New Roman" w:cs="Times New Roman"/>
          <w:sz w:val="24"/>
          <w:szCs w:val="24"/>
          <w:lang w:val="en-GB"/>
        </w:rPr>
        <w:t>e</w:t>
      </w:r>
      <w:r w:rsidR="00D458F1" w:rsidRPr="00DD42CD">
        <w:rPr>
          <w:rFonts w:ascii="Times New Roman" w:hAnsi="Times New Roman" w:cs="Times New Roman"/>
          <w:sz w:val="24"/>
          <w:szCs w:val="24"/>
          <w:lang w:val="en-GB"/>
        </w:rPr>
        <w:t>nt on</w:t>
      </w:r>
      <w:r w:rsidR="0039002F" w:rsidRPr="00DD42CD">
        <w:rPr>
          <w:rFonts w:ascii="Times New Roman" w:hAnsi="Times New Roman" w:cs="Times New Roman"/>
          <w:sz w:val="24"/>
          <w:szCs w:val="24"/>
          <w:lang w:val="en-GB"/>
        </w:rPr>
        <w:t xml:space="preserve"> the various interlocutory applications and the issue of</w:t>
      </w:r>
      <w:r w:rsidR="00D458F1" w:rsidRPr="00DD42CD">
        <w:rPr>
          <w:rFonts w:ascii="Times New Roman" w:hAnsi="Times New Roman" w:cs="Times New Roman"/>
          <w:sz w:val="24"/>
          <w:szCs w:val="24"/>
          <w:lang w:val="en-GB"/>
        </w:rPr>
        <w:t xml:space="preserve"> the</w:t>
      </w:r>
      <w:r w:rsidR="0039002F" w:rsidRPr="00DD42CD">
        <w:rPr>
          <w:rFonts w:ascii="Times New Roman" w:hAnsi="Times New Roman" w:cs="Times New Roman"/>
          <w:sz w:val="24"/>
          <w:szCs w:val="24"/>
          <w:lang w:val="en-GB"/>
        </w:rPr>
        <w:t xml:space="preserve"> costs of the postponement</w:t>
      </w:r>
      <w:r w:rsidR="0005282F" w:rsidRPr="00DD42CD">
        <w:rPr>
          <w:rFonts w:ascii="Times New Roman" w:hAnsi="Times New Roman" w:cs="Times New Roman"/>
          <w:sz w:val="24"/>
          <w:szCs w:val="24"/>
          <w:lang w:val="en-GB"/>
        </w:rPr>
        <w:t xml:space="preserve"> of the main application</w:t>
      </w:r>
      <w:r w:rsidR="0039002F" w:rsidRPr="00DD42CD">
        <w:rPr>
          <w:rFonts w:ascii="Times New Roman" w:hAnsi="Times New Roman" w:cs="Times New Roman"/>
          <w:sz w:val="24"/>
          <w:szCs w:val="24"/>
          <w:lang w:val="en-GB"/>
        </w:rPr>
        <w:t>.</w:t>
      </w:r>
      <w:r w:rsidR="00592E47" w:rsidRPr="00DD42CD">
        <w:rPr>
          <w:rFonts w:ascii="Times New Roman" w:hAnsi="Times New Roman" w:cs="Times New Roman"/>
          <w:sz w:val="24"/>
          <w:szCs w:val="24"/>
          <w:lang w:val="en-GB"/>
        </w:rPr>
        <w:t xml:space="preserve">  I provided directions in respect of timelines for the filing of further papers in the interlocutory applications.</w:t>
      </w:r>
    </w:p>
    <w:p w:rsidR="00592E47"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w:t>
      </w:r>
      <w:r w:rsidRPr="00DD6009">
        <w:rPr>
          <w:rFonts w:ascii="Times New Roman" w:hAnsi="Times New Roman" w:cs="Times New Roman"/>
          <w:sz w:val="24"/>
          <w:szCs w:val="24"/>
          <w:lang w:val="en-GB"/>
        </w:rPr>
        <w:tab/>
      </w:r>
      <w:r w:rsidR="00A83B67" w:rsidRPr="00DD42CD">
        <w:rPr>
          <w:rFonts w:ascii="Times New Roman" w:hAnsi="Times New Roman" w:cs="Times New Roman"/>
          <w:sz w:val="24"/>
          <w:szCs w:val="24"/>
          <w:lang w:val="en-GB"/>
        </w:rPr>
        <w:t xml:space="preserve">It turned out that there </w:t>
      </w:r>
      <w:r w:rsidR="00D458F1" w:rsidRPr="00DD42CD">
        <w:rPr>
          <w:rFonts w:ascii="Times New Roman" w:hAnsi="Times New Roman" w:cs="Times New Roman"/>
          <w:sz w:val="24"/>
          <w:szCs w:val="24"/>
          <w:lang w:val="en-GB"/>
        </w:rPr>
        <w:t>a</w:t>
      </w:r>
      <w:r w:rsidR="00A83B67" w:rsidRPr="00DD42CD">
        <w:rPr>
          <w:rFonts w:ascii="Times New Roman" w:hAnsi="Times New Roman" w:cs="Times New Roman"/>
          <w:sz w:val="24"/>
          <w:szCs w:val="24"/>
          <w:lang w:val="en-GB"/>
        </w:rPr>
        <w:t xml:space="preserve">re five issued </w:t>
      </w:r>
      <w:r w:rsidR="00181344" w:rsidRPr="00DD42CD">
        <w:rPr>
          <w:rFonts w:ascii="Times New Roman" w:hAnsi="Times New Roman" w:cs="Times New Roman"/>
          <w:sz w:val="24"/>
          <w:szCs w:val="24"/>
          <w:lang w:val="en-GB"/>
        </w:rPr>
        <w:t xml:space="preserve">for me </w:t>
      </w:r>
      <w:r w:rsidR="00A83B67" w:rsidRPr="00DD42CD">
        <w:rPr>
          <w:rFonts w:ascii="Times New Roman" w:hAnsi="Times New Roman" w:cs="Times New Roman"/>
          <w:sz w:val="24"/>
          <w:szCs w:val="24"/>
          <w:lang w:val="en-GB"/>
        </w:rPr>
        <w:t>to decide:</w:t>
      </w:r>
    </w:p>
    <w:p w:rsidR="00A83B67" w:rsidRPr="00DD42CD" w:rsidRDefault="00DD42CD" w:rsidP="00DD42CD">
      <w:pPr>
        <w:spacing w:after="360" w:line="480" w:lineRule="auto"/>
        <w:ind w:left="1815" w:hanging="964"/>
        <w:jc w:val="both"/>
        <w:rPr>
          <w:rFonts w:ascii="Times New Roman" w:hAnsi="Times New Roman" w:cs="Times New Roman"/>
          <w:sz w:val="24"/>
          <w:szCs w:val="24"/>
          <w:lang w:val="en-GB"/>
        </w:rPr>
      </w:pPr>
      <w:bookmarkStart w:id="1" w:name="_Hlk150786746"/>
      <w:r w:rsidRPr="00DD6009">
        <w:rPr>
          <w:rFonts w:ascii="Times New Roman" w:hAnsi="Times New Roman" w:cs="Times New Roman"/>
          <w:sz w:val="24"/>
          <w:szCs w:val="24"/>
          <w:lang w:val="en-GB"/>
        </w:rPr>
        <w:t>3.1.</w:t>
      </w:r>
      <w:r w:rsidRPr="00DD6009">
        <w:rPr>
          <w:rFonts w:ascii="Times New Roman" w:hAnsi="Times New Roman" w:cs="Times New Roman"/>
          <w:sz w:val="24"/>
          <w:szCs w:val="24"/>
          <w:lang w:val="en-GB"/>
        </w:rPr>
        <w:tab/>
      </w:r>
      <w:r w:rsidR="00A83B67" w:rsidRPr="00DD42CD">
        <w:rPr>
          <w:rFonts w:ascii="Times New Roman" w:hAnsi="Times New Roman" w:cs="Times New Roman"/>
          <w:sz w:val="24"/>
          <w:szCs w:val="24"/>
          <w:lang w:val="en-GB"/>
        </w:rPr>
        <w:t>The liquidators</w:t>
      </w:r>
      <w:r w:rsidR="00EE2CC0" w:rsidRPr="00DD42CD">
        <w:rPr>
          <w:rFonts w:ascii="Times New Roman" w:hAnsi="Times New Roman" w:cs="Times New Roman"/>
          <w:sz w:val="24"/>
          <w:szCs w:val="24"/>
          <w:lang w:val="en-GB"/>
        </w:rPr>
        <w:t>’</w:t>
      </w:r>
      <w:r w:rsidR="00A83B67" w:rsidRPr="00DD42CD">
        <w:rPr>
          <w:rFonts w:ascii="Times New Roman" w:hAnsi="Times New Roman" w:cs="Times New Roman"/>
          <w:sz w:val="24"/>
          <w:szCs w:val="24"/>
          <w:lang w:val="en-GB"/>
        </w:rPr>
        <w:t xml:space="preserve"> application to strike out four paragraphs of the Applicants</w:t>
      </w:r>
      <w:r w:rsidR="00EE2CC0" w:rsidRPr="00DD42CD">
        <w:rPr>
          <w:rFonts w:ascii="Times New Roman" w:hAnsi="Times New Roman" w:cs="Times New Roman"/>
          <w:sz w:val="24"/>
          <w:szCs w:val="24"/>
          <w:lang w:val="en-GB"/>
        </w:rPr>
        <w:t>’</w:t>
      </w:r>
      <w:r w:rsidR="00A83B67" w:rsidRPr="00DD42CD">
        <w:rPr>
          <w:rFonts w:ascii="Times New Roman" w:hAnsi="Times New Roman" w:cs="Times New Roman"/>
          <w:sz w:val="24"/>
          <w:szCs w:val="24"/>
          <w:lang w:val="en-GB"/>
        </w:rPr>
        <w:t xml:space="preserve"> replying affidavit</w:t>
      </w:r>
      <w:r w:rsidR="00181344" w:rsidRPr="00DD42CD">
        <w:rPr>
          <w:rFonts w:ascii="Times New Roman" w:hAnsi="Times New Roman" w:cs="Times New Roman"/>
          <w:sz w:val="24"/>
          <w:szCs w:val="24"/>
          <w:lang w:val="en-GB"/>
        </w:rPr>
        <w:t xml:space="preserve"> in the main application</w:t>
      </w:r>
      <w:r w:rsidR="00A83B67" w:rsidRPr="00DD42CD">
        <w:rPr>
          <w:rFonts w:ascii="Times New Roman" w:hAnsi="Times New Roman" w:cs="Times New Roman"/>
          <w:sz w:val="24"/>
          <w:szCs w:val="24"/>
          <w:lang w:val="en-GB"/>
        </w:rPr>
        <w:t xml:space="preserve"> and annexure </w:t>
      </w:r>
      <w:r w:rsidR="00EE2CC0" w:rsidRPr="00DD42CD">
        <w:rPr>
          <w:rFonts w:ascii="Times New Roman" w:hAnsi="Times New Roman" w:cs="Times New Roman"/>
          <w:b/>
          <w:bCs/>
          <w:sz w:val="24"/>
          <w:szCs w:val="24"/>
          <w:lang w:val="en-GB"/>
        </w:rPr>
        <w:t>“</w:t>
      </w:r>
      <w:r w:rsidR="00A83B67" w:rsidRPr="00DD42CD">
        <w:rPr>
          <w:rFonts w:ascii="Times New Roman" w:hAnsi="Times New Roman" w:cs="Times New Roman"/>
          <w:b/>
          <w:bCs/>
          <w:sz w:val="24"/>
          <w:szCs w:val="24"/>
          <w:lang w:val="en-GB"/>
        </w:rPr>
        <w:t>RA1</w:t>
      </w:r>
      <w:r w:rsidR="00EE2CC0" w:rsidRPr="00DD42CD">
        <w:rPr>
          <w:rFonts w:ascii="Times New Roman" w:hAnsi="Times New Roman" w:cs="Times New Roman"/>
          <w:b/>
          <w:bCs/>
          <w:sz w:val="24"/>
          <w:szCs w:val="24"/>
          <w:lang w:val="en-GB"/>
        </w:rPr>
        <w:t>”</w:t>
      </w:r>
      <w:r w:rsidR="00A83B67" w:rsidRPr="00DD42CD">
        <w:rPr>
          <w:rFonts w:ascii="Times New Roman" w:hAnsi="Times New Roman" w:cs="Times New Roman"/>
          <w:sz w:val="24"/>
          <w:szCs w:val="24"/>
          <w:lang w:val="en-GB"/>
        </w:rPr>
        <w:t xml:space="preserve"> thereto;</w:t>
      </w:r>
    </w:p>
    <w:p w:rsidR="0045575F"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3.2.</w:t>
      </w:r>
      <w:r w:rsidRPr="00DD6009">
        <w:rPr>
          <w:rFonts w:ascii="Times New Roman" w:hAnsi="Times New Roman" w:cs="Times New Roman"/>
          <w:sz w:val="24"/>
          <w:szCs w:val="24"/>
          <w:lang w:val="en-GB"/>
        </w:rPr>
        <w:tab/>
      </w:r>
      <w:r w:rsidR="0045575F" w:rsidRPr="00DD42CD">
        <w:rPr>
          <w:rFonts w:ascii="Times New Roman" w:hAnsi="Times New Roman" w:cs="Times New Roman"/>
          <w:sz w:val="24"/>
          <w:szCs w:val="24"/>
          <w:lang w:val="en-GB"/>
        </w:rPr>
        <w:t>The Applicants</w:t>
      </w:r>
      <w:r w:rsidR="00EE2CC0" w:rsidRPr="00DD42CD">
        <w:rPr>
          <w:rFonts w:ascii="Times New Roman" w:hAnsi="Times New Roman" w:cs="Times New Roman"/>
          <w:sz w:val="24"/>
          <w:szCs w:val="24"/>
          <w:lang w:val="en-GB"/>
        </w:rPr>
        <w:t>’</w:t>
      </w:r>
      <w:r w:rsidR="0045575F" w:rsidRPr="00DD42CD">
        <w:rPr>
          <w:rFonts w:ascii="Times New Roman" w:hAnsi="Times New Roman" w:cs="Times New Roman"/>
          <w:sz w:val="24"/>
          <w:szCs w:val="24"/>
          <w:lang w:val="en-GB"/>
        </w:rPr>
        <w:t xml:space="preserve"> application to strike out eleven paragraphs of the founding affidavit in the liquidators</w:t>
      </w:r>
      <w:r w:rsidR="00EE2CC0" w:rsidRPr="00DD42CD">
        <w:rPr>
          <w:rFonts w:ascii="Times New Roman" w:hAnsi="Times New Roman" w:cs="Times New Roman"/>
          <w:sz w:val="24"/>
          <w:szCs w:val="24"/>
          <w:lang w:val="en-GB"/>
        </w:rPr>
        <w:t>’</w:t>
      </w:r>
      <w:r w:rsidR="00181344" w:rsidRPr="00DD42CD">
        <w:rPr>
          <w:rFonts w:ascii="Times New Roman" w:hAnsi="Times New Roman" w:cs="Times New Roman"/>
          <w:sz w:val="24"/>
          <w:szCs w:val="24"/>
          <w:lang w:val="en-GB"/>
        </w:rPr>
        <w:t xml:space="preserve"> further evidence</w:t>
      </w:r>
      <w:r w:rsidR="0045575F" w:rsidRPr="00DD42CD">
        <w:rPr>
          <w:rFonts w:ascii="Times New Roman" w:hAnsi="Times New Roman" w:cs="Times New Roman"/>
          <w:sz w:val="24"/>
          <w:szCs w:val="24"/>
          <w:lang w:val="en-GB"/>
        </w:rPr>
        <w:t xml:space="preserve"> application;</w:t>
      </w:r>
    </w:p>
    <w:p w:rsidR="00134D2E"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3.3.</w:t>
      </w:r>
      <w:r w:rsidRPr="00DD6009">
        <w:rPr>
          <w:rFonts w:ascii="Times New Roman" w:hAnsi="Times New Roman" w:cs="Times New Roman"/>
          <w:sz w:val="24"/>
          <w:szCs w:val="24"/>
          <w:lang w:val="en-GB"/>
        </w:rPr>
        <w:tab/>
      </w:r>
      <w:r w:rsidR="00134D2E" w:rsidRPr="00DD42CD">
        <w:rPr>
          <w:rFonts w:ascii="Times New Roman" w:hAnsi="Times New Roman" w:cs="Times New Roman"/>
          <w:sz w:val="24"/>
          <w:szCs w:val="24"/>
          <w:lang w:val="en-GB"/>
        </w:rPr>
        <w:t>An application by Mr W Lüderitz SC (</w:t>
      </w:r>
      <w:r w:rsidR="00EE2CC0" w:rsidRPr="00DD42CD">
        <w:rPr>
          <w:rFonts w:ascii="Times New Roman" w:hAnsi="Times New Roman" w:cs="Times New Roman"/>
          <w:sz w:val="24"/>
          <w:szCs w:val="24"/>
          <w:lang w:val="en-GB"/>
        </w:rPr>
        <w:t>“</w:t>
      </w:r>
      <w:bookmarkStart w:id="2" w:name="_Hlk150787170"/>
      <w:r w:rsidR="00134D2E" w:rsidRPr="00DD42CD">
        <w:rPr>
          <w:rFonts w:ascii="Times New Roman" w:hAnsi="Times New Roman" w:cs="Times New Roman"/>
          <w:sz w:val="24"/>
          <w:szCs w:val="24"/>
          <w:lang w:val="en-GB"/>
        </w:rPr>
        <w:t>Mr Lüderitz</w:t>
      </w:r>
      <w:bookmarkEnd w:id="2"/>
      <w:r w:rsidR="00EE2CC0" w:rsidRPr="00DD42CD">
        <w:rPr>
          <w:rFonts w:ascii="Times New Roman" w:hAnsi="Times New Roman" w:cs="Times New Roman"/>
          <w:sz w:val="24"/>
          <w:szCs w:val="24"/>
          <w:lang w:val="en-GB"/>
        </w:rPr>
        <w:t>”</w:t>
      </w:r>
      <w:r w:rsidR="00134D2E" w:rsidRPr="00DD42CD">
        <w:rPr>
          <w:rFonts w:ascii="Times New Roman" w:hAnsi="Times New Roman" w:cs="Times New Roman"/>
          <w:sz w:val="24"/>
          <w:szCs w:val="24"/>
          <w:lang w:val="en-GB"/>
        </w:rPr>
        <w:t>) and Mr Colin Strime (</w:t>
      </w:r>
      <w:r w:rsidR="00EE2CC0" w:rsidRPr="00DD42CD">
        <w:rPr>
          <w:rFonts w:ascii="Times New Roman" w:hAnsi="Times New Roman" w:cs="Times New Roman"/>
          <w:sz w:val="24"/>
          <w:szCs w:val="24"/>
          <w:lang w:val="en-GB"/>
        </w:rPr>
        <w:t>“</w:t>
      </w:r>
      <w:r w:rsidR="00134D2E" w:rsidRPr="00DD42CD">
        <w:rPr>
          <w:rFonts w:ascii="Times New Roman" w:hAnsi="Times New Roman" w:cs="Times New Roman"/>
          <w:sz w:val="24"/>
          <w:szCs w:val="24"/>
          <w:lang w:val="en-GB"/>
        </w:rPr>
        <w:t>Mr Strime</w:t>
      </w:r>
      <w:r w:rsidR="00EE2CC0" w:rsidRPr="00DD42CD">
        <w:rPr>
          <w:rFonts w:ascii="Times New Roman" w:hAnsi="Times New Roman" w:cs="Times New Roman"/>
          <w:sz w:val="24"/>
          <w:szCs w:val="24"/>
          <w:lang w:val="en-GB"/>
        </w:rPr>
        <w:t>”</w:t>
      </w:r>
      <w:r w:rsidR="00134D2E" w:rsidRPr="00DD42CD">
        <w:rPr>
          <w:rFonts w:ascii="Times New Roman" w:hAnsi="Times New Roman" w:cs="Times New Roman"/>
          <w:sz w:val="24"/>
          <w:szCs w:val="24"/>
          <w:lang w:val="en-GB"/>
        </w:rPr>
        <w:t>), i.e. the senior counsel and attorney acting for the Applicants, to intervene in the proceedings</w:t>
      </w:r>
      <w:r w:rsidR="00181344" w:rsidRPr="00DD42CD">
        <w:rPr>
          <w:rFonts w:ascii="Times New Roman" w:hAnsi="Times New Roman" w:cs="Times New Roman"/>
          <w:sz w:val="24"/>
          <w:szCs w:val="24"/>
          <w:lang w:val="en-GB"/>
        </w:rPr>
        <w:t xml:space="preserve"> in their personal capacities</w:t>
      </w:r>
      <w:r w:rsidR="00134D2E" w:rsidRPr="00DD42CD">
        <w:rPr>
          <w:rFonts w:ascii="Times New Roman" w:hAnsi="Times New Roman" w:cs="Times New Roman"/>
          <w:sz w:val="24"/>
          <w:szCs w:val="24"/>
          <w:lang w:val="en-GB"/>
        </w:rPr>
        <w:t>;</w:t>
      </w:r>
    </w:p>
    <w:p w:rsidR="00A83B67"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3.4.</w:t>
      </w:r>
      <w:r w:rsidRPr="00DD6009">
        <w:rPr>
          <w:rFonts w:ascii="Times New Roman" w:hAnsi="Times New Roman" w:cs="Times New Roman"/>
          <w:sz w:val="24"/>
          <w:szCs w:val="24"/>
          <w:lang w:val="en-GB"/>
        </w:rPr>
        <w:tab/>
      </w:r>
      <w:r w:rsidR="00A83B67" w:rsidRPr="00DD42CD">
        <w:rPr>
          <w:rFonts w:ascii="Times New Roman" w:hAnsi="Times New Roman" w:cs="Times New Roman"/>
          <w:sz w:val="24"/>
          <w:szCs w:val="24"/>
          <w:lang w:val="en-GB"/>
        </w:rPr>
        <w:t>The liquidators</w:t>
      </w:r>
      <w:r w:rsidR="00EE2CC0" w:rsidRPr="00DD42CD">
        <w:rPr>
          <w:rFonts w:ascii="Times New Roman" w:hAnsi="Times New Roman" w:cs="Times New Roman"/>
          <w:sz w:val="24"/>
          <w:szCs w:val="24"/>
          <w:lang w:val="en-GB"/>
        </w:rPr>
        <w:t>’</w:t>
      </w:r>
      <w:r w:rsidR="00181344" w:rsidRPr="00DD42CD">
        <w:rPr>
          <w:rFonts w:ascii="Times New Roman" w:hAnsi="Times New Roman" w:cs="Times New Roman"/>
          <w:sz w:val="24"/>
          <w:szCs w:val="24"/>
          <w:lang w:val="en-GB"/>
        </w:rPr>
        <w:t xml:space="preserve"> further evidence</w:t>
      </w:r>
      <w:r w:rsidR="00A83B67" w:rsidRPr="00DD42CD">
        <w:rPr>
          <w:rFonts w:ascii="Times New Roman" w:hAnsi="Times New Roman" w:cs="Times New Roman"/>
          <w:sz w:val="24"/>
          <w:szCs w:val="24"/>
          <w:lang w:val="en-GB"/>
        </w:rPr>
        <w:t xml:space="preserve"> application;</w:t>
      </w:r>
      <w:r w:rsidR="00134D2E" w:rsidRPr="00DD42CD">
        <w:rPr>
          <w:rFonts w:ascii="Times New Roman" w:hAnsi="Times New Roman" w:cs="Times New Roman"/>
          <w:sz w:val="24"/>
          <w:szCs w:val="24"/>
          <w:lang w:val="en-GB"/>
        </w:rPr>
        <w:t xml:space="preserve"> and</w:t>
      </w:r>
    </w:p>
    <w:p w:rsidR="00A83B67"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3.5.</w:t>
      </w:r>
      <w:r w:rsidRPr="00DD6009">
        <w:rPr>
          <w:rFonts w:ascii="Times New Roman" w:hAnsi="Times New Roman" w:cs="Times New Roman"/>
          <w:sz w:val="24"/>
          <w:szCs w:val="24"/>
          <w:lang w:val="en-GB"/>
        </w:rPr>
        <w:tab/>
      </w:r>
      <w:r w:rsidR="00A83B67" w:rsidRPr="00DD42CD">
        <w:rPr>
          <w:rFonts w:ascii="Times New Roman" w:hAnsi="Times New Roman" w:cs="Times New Roman"/>
          <w:sz w:val="24"/>
          <w:szCs w:val="24"/>
          <w:lang w:val="en-GB"/>
        </w:rPr>
        <w:t>The wasted costs of the postponement of the main application.</w:t>
      </w:r>
    </w:p>
    <w:bookmarkEnd w:id="1"/>
    <w:p w:rsidR="00A83B67"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w:t>
      </w:r>
      <w:r w:rsidRPr="00DD6009">
        <w:rPr>
          <w:rFonts w:ascii="Times New Roman" w:hAnsi="Times New Roman" w:cs="Times New Roman"/>
          <w:sz w:val="24"/>
          <w:szCs w:val="24"/>
          <w:lang w:val="en-GB"/>
        </w:rPr>
        <w:tab/>
      </w:r>
      <w:r w:rsidR="00A83B67" w:rsidRPr="00DD42CD">
        <w:rPr>
          <w:rFonts w:ascii="Times New Roman" w:hAnsi="Times New Roman" w:cs="Times New Roman"/>
          <w:sz w:val="24"/>
          <w:szCs w:val="24"/>
          <w:lang w:val="en-GB"/>
        </w:rPr>
        <w:t>I deal with the</w:t>
      </w:r>
      <w:r w:rsidR="00181344" w:rsidRPr="00DD42CD">
        <w:rPr>
          <w:rFonts w:ascii="Times New Roman" w:hAnsi="Times New Roman" w:cs="Times New Roman"/>
          <w:sz w:val="24"/>
          <w:szCs w:val="24"/>
          <w:lang w:val="en-GB"/>
        </w:rPr>
        <w:t xml:space="preserve"> five</w:t>
      </w:r>
      <w:r w:rsidR="00A83B67" w:rsidRPr="00DD42CD">
        <w:rPr>
          <w:rFonts w:ascii="Times New Roman" w:hAnsi="Times New Roman" w:cs="Times New Roman"/>
          <w:sz w:val="24"/>
          <w:szCs w:val="24"/>
          <w:lang w:val="en-GB"/>
        </w:rPr>
        <w:t xml:space="preserve"> issues in the above order.  The background to the first issue (the liquidators</w:t>
      </w:r>
      <w:r w:rsidR="00EE2CC0" w:rsidRPr="00DD42CD">
        <w:rPr>
          <w:rFonts w:ascii="Times New Roman" w:hAnsi="Times New Roman" w:cs="Times New Roman"/>
          <w:sz w:val="24"/>
          <w:szCs w:val="24"/>
          <w:lang w:val="en-GB"/>
        </w:rPr>
        <w:t>’</w:t>
      </w:r>
      <w:r w:rsidR="00A83B67" w:rsidRPr="00DD42CD">
        <w:rPr>
          <w:rFonts w:ascii="Times New Roman" w:hAnsi="Times New Roman" w:cs="Times New Roman"/>
          <w:sz w:val="24"/>
          <w:szCs w:val="24"/>
          <w:lang w:val="en-GB"/>
        </w:rPr>
        <w:t xml:space="preserve"> strike-out) gives sufficient background to the other applications.</w:t>
      </w:r>
    </w:p>
    <w:p w:rsidR="007F297F" w:rsidRPr="00DD6009" w:rsidRDefault="007F297F" w:rsidP="007F297F">
      <w:pPr>
        <w:pStyle w:val="Heading1"/>
        <w:rPr>
          <w:lang w:val="en-GB"/>
        </w:rPr>
      </w:pPr>
      <w:bookmarkStart w:id="3" w:name="_Hlk150869906"/>
      <w:r w:rsidRPr="00DD6009">
        <w:rPr>
          <w:lang w:val="en-GB"/>
        </w:rPr>
        <w:t>The liquidators</w:t>
      </w:r>
      <w:r w:rsidR="00EE2CC0" w:rsidRPr="00DD6009">
        <w:rPr>
          <w:lang w:val="en-GB"/>
        </w:rPr>
        <w:t>’</w:t>
      </w:r>
      <w:r w:rsidRPr="00DD6009">
        <w:rPr>
          <w:lang w:val="en-GB"/>
        </w:rPr>
        <w:t xml:space="preserve"> strike-out application</w:t>
      </w:r>
      <w:bookmarkEnd w:id="3"/>
    </w:p>
    <w:p w:rsidR="007F297F"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[5]</w:t>
      </w:r>
      <w:r w:rsidRPr="00DD6009">
        <w:rPr>
          <w:rFonts w:ascii="Times New Roman" w:hAnsi="Times New Roman" w:cs="Times New Roman"/>
          <w:sz w:val="24"/>
          <w:szCs w:val="24"/>
          <w:lang w:val="en-GB"/>
        </w:rPr>
        <w:tab/>
      </w:r>
      <w:r w:rsidR="000C5693" w:rsidRPr="00DD42CD">
        <w:rPr>
          <w:rFonts w:ascii="Times New Roman" w:hAnsi="Times New Roman" w:cs="Times New Roman"/>
          <w:sz w:val="24"/>
          <w:szCs w:val="24"/>
          <w:lang w:val="en-GB"/>
        </w:rPr>
        <w:t>The liquidators</w:t>
      </w:r>
      <w:r w:rsidR="00EE2CC0" w:rsidRPr="00DD42CD">
        <w:rPr>
          <w:rFonts w:ascii="Times New Roman" w:hAnsi="Times New Roman" w:cs="Times New Roman"/>
          <w:sz w:val="24"/>
          <w:szCs w:val="24"/>
          <w:lang w:val="en-GB"/>
        </w:rPr>
        <w:t>’</w:t>
      </w:r>
      <w:r w:rsidR="000C5693" w:rsidRPr="00DD42CD">
        <w:rPr>
          <w:rFonts w:ascii="Times New Roman" w:hAnsi="Times New Roman" w:cs="Times New Roman"/>
          <w:sz w:val="24"/>
          <w:szCs w:val="24"/>
          <w:lang w:val="en-GB"/>
        </w:rPr>
        <w:t xml:space="preserve"> strike-out application relates to the following subparagraphs in the Applicants</w:t>
      </w:r>
      <w:r w:rsidR="00EE2CC0" w:rsidRPr="00DD42CD">
        <w:rPr>
          <w:rFonts w:ascii="Times New Roman" w:hAnsi="Times New Roman" w:cs="Times New Roman"/>
          <w:sz w:val="24"/>
          <w:szCs w:val="24"/>
          <w:lang w:val="en-GB"/>
        </w:rPr>
        <w:t>’</w:t>
      </w:r>
      <w:r w:rsidR="000C5693" w:rsidRPr="00DD42CD">
        <w:rPr>
          <w:rFonts w:ascii="Times New Roman" w:hAnsi="Times New Roman" w:cs="Times New Roman"/>
          <w:sz w:val="24"/>
          <w:szCs w:val="24"/>
          <w:lang w:val="en-GB"/>
        </w:rPr>
        <w:t xml:space="preserve"> replying affidavit:</w:t>
      </w:r>
    </w:p>
    <w:p w:rsidR="000C5693" w:rsidRPr="00DD42CD" w:rsidRDefault="00DD42CD" w:rsidP="00DD42CD">
      <w:pPr>
        <w:spacing w:after="360" w:line="480" w:lineRule="auto"/>
        <w:ind w:left="1815" w:hanging="964"/>
        <w:jc w:val="both"/>
        <w:rPr>
          <w:rFonts w:ascii="Times New Roman" w:hAnsi="Times New Roman" w:cs="Times New Roman"/>
          <w:i/>
          <w:iCs/>
          <w:sz w:val="24"/>
          <w:szCs w:val="24"/>
          <w:lang w:val="en-GB"/>
        </w:rPr>
      </w:pPr>
      <w:r w:rsidRPr="00DD6009">
        <w:rPr>
          <w:rFonts w:ascii="Times New Roman" w:hAnsi="Times New Roman" w:cs="Times New Roman"/>
          <w:sz w:val="24"/>
          <w:szCs w:val="24"/>
          <w:lang w:val="en-GB"/>
        </w:rPr>
        <w:t>5.1.</w:t>
      </w:r>
      <w:r w:rsidRPr="00DD6009">
        <w:rPr>
          <w:rFonts w:ascii="Times New Roman" w:hAnsi="Times New Roman" w:cs="Times New Roman"/>
          <w:sz w:val="24"/>
          <w:szCs w:val="24"/>
          <w:lang w:val="en-GB"/>
        </w:rPr>
        <w:tab/>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i/>
          <w:iCs/>
          <w:sz w:val="24"/>
          <w:szCs w:val="24"/>
          <w:lang w:val="en-GB"/>
        </w:rPr>
        <w:t>8.11.2</w:t>
      </w:r>
      <w:r w:rsidR="000C5693" w:rsidRPr="00DD42CD">
        <w:rPr>
          <w:rFonts w:ascii="Times New Roman" w:hAnsi="Times New Roman" w:cs="Times New Roman"/>
          <w:i/>
          <w:iCs/>
          <w:sz w:val="24"/>
          <w:szCs w:val="24"/>
          <w:lang w:val="en-GB"/>
        </w:rPr>
        <w:tab/>
        <w:t xml:space="preserve">I also take liberty at this stage of attaching as </w:t>
      </w:r>
      <w:r w:rsidR="00EE2CC0" w:rsidRPr="00DD42CD">
        <w:rPr>
          <w:rFonts w:ascii="Times New Roman" w:hAnsi="Times New Roman" w:cs="Times New Roman"/>
          <w:b/>
          <w:bCs/>
          <w:i/>
          <w:iCs/>
          <w:sz w:val="24"/>
          <w:szCs w:val="24"/>
          <w:lang w:val="en-GB"/>
        </w:rPr>
        <w:t>“</w:t>
      </w:r>
      <w:r w:rsidR="000C5693" w:rsidRPr="00DD42CD">
        <w:rPr>
          <w:rFonts w:ascii="Times New Roman" w:hAnsi="Times New Roman" w:cs="Times New Roman"/>
          <w:b/>
          <w:bCs/>
          <w:i/>
          <w:iCs/>
          <w:sz w:val="24"/>
          <w:szCs w:val="24"/>
          <w:lang w:val="en-GB"/>
        </w:rPr>
        <w:t>RA1</w:t>
      </w:r>
      <w:r w:rsidR="00EE2CC0" w:rsidRPr="00DD42CD">
        <w:rPr>
          <w:rFonts w:ascii="Times New Roman" w:hAnsi="Times New Roman" w:cs="Times New Roman"/>
          <w:b/>
          <w:bCs/>
          <w:i/>
          <w:iCs/>
          <w:sz w:val="24"/>
          <w:szCs w:val="24"/>
          <w:lang w:val="en-GB"/>
        </w:rPr>
        <w:t>”</w:t>
      </w:r>
      <w:r w:rsidR="000C5693" w:rsidRPr="00DD42CD">
        <w:rPr>
          <w:rFonts w:ascii="Times New Roman" w:hAnsi="Times New Roman" w:cs="Times New Roman"/>
          <w:i/>
          <w:iCs/>
          <w:sz w:val="24"/>
          <w:szCs w:val="24"/>
          <w:lang w:val="en-GB"/>
        </w:rPr>
        <w:t xml:space="preserve"> a judgment of a commercial judge in the Johannesburg High Court, Her Ladyship Justice Opperman (</w:t>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b/>
          <w:bCs/>
          <w:i/>
          <w:iCs/>
          <w:sz w:val="24"/>
          <w:szCs w:val="24"/>
          <w:lang w:val="en-GB"/>
        </w:rPr>
        <w:t>Judge Opperman</w:t>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i/>
          <w:iCs/>
          <w:sz w:val="24"/>
          <w:szCs w:val="24"/>
          <w:lang w:val="en-GB"/>
        </w:rPr>
        <w:t>) in which she has made severe and almost identical findings against Du Plessis in another matter in which he holds a joint appointment as liquidator.  This is not a new matter.  Mr Du Plessis is well aware of this judgment.</w:t>
      </w:r>
      <w:r w:rsidR="00EE2CC0" w:rsidRPr="00DD42CD">
        <w:rPr>
          <w:rFonts w:ascii="Times New Roman" w:hAnsi="Times New Roman" w:cs="Times New Roman"/>
          <w:i/>
          <w:iCs/>
          <w:sz w:val="24"/>
          <w:szCs w:val="24"/>
          <w:lang w:val="en-GB"/>
        </w:rPr>
        <w:t>”</w:t>
      </w:r>
    </w:p>
    <w:p w:rsidR="000C5693" w:rsidRPr="00DD42CD" w:rsidRDefault="00DD42CD" w:rsidP="00DD42CD">
      <w:pPr>
        <w:spacing w:after="360" w:line="480" w:lineRule="auto"/>
        <w:ind w:left="1815" w:hanging="964"/>
        <w:jc w:val="both"/>
        <w:rPr>
          <w:rFonts w:ascii="Times New Roman" w:hAnsi="Times New Roman" w:cs="Times New Roman"/>
          <w:i/>
          <w:iCs/>
          <w:sz w:val="24"/>
          <w:szCs w:val="24"/>
          <w:lang w:val="en-GB"/>
        </w:rPr>
      </w:pPr>
      <w:r w:rsidRPr="00DD6009">
        <w:rPr>
          <w:rFonts w:ascii="Times New Roman" w:hAnsi="Times New Roman" w:cs="Times New Roman"/>
          <w:sz w:val="24"/>
          <w:szCs w:val="24"/>
          <w:lang w:val="en-GB"/>
        </w:rPr>
        <w:lastRenderedPageBreak/>
        <w:t>5.2.</w:t>
      </w:r>
      <w:r w:rsidRPr="00DD6009">
        <w:rPr>
          <w:rFonts w:ascii="Times New Roman" w:hAnsi="Times New Roman" w:cs="Times New Roman"/>
          <w:sz w:val="24"/>
          <w:szCs w:val="24"/>
          <w:lang w:val="en-GB"/>
        </w:rPr>
        <w:tab/>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i/>
          <w:iCs/>
          <w:sz w:val="24"/>
          <w:szCs w:val="24"/>
          <w:lang w:val="en-GB"/>
        </w:rPr>
        <w:t>8.11.3</w:t>
      </w:r>
      <w:r w:rsidR="000C5693" w:rsidRPr="00DD42CD">
        <w:rPr>
          <w:rFonts w:ascii="Times New Roman" w:hAnsi="Times New Roman" w:cs="Times New Roman"/>
          <w:i/>
          <w:iCs/>
          <w:sz w:val="24"/>
          <w:szCs w:val="24"/>
          <w:lang w:val="en-GB"/>
        </w:rPr>
        <w:tab/>
        <w:t>I am advised that the applicants</w:t>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i/>
          <w:iCs/>
          <w:sz w:val="24"/>
          <w:szCs w:val="24"/>
          <w:lang w:val="en-GB"/>
        </w:rPr>
        <w:t xml:space="preserve"> counsel will deal with this judgment and its significance to this application in argument at the hearing.</w:t>
      </w:r>
      <w:r w:rsidR="00EE2CC0" w:rsidRPr="00DD42CD">
        <w:rPr>
          <w:rFonts w:ascii="Times New Roman" w:hAnsi="Times New Roman" w:cs="Times New Roman"/>
          <w:i/>
          <w:iCs/>
          <w:sz w:val="24"/>
          <w:szCs w:val="24"/>
          <w:lang w:val="en-GB"/>
        </w:rPr>
        <w:t>”</w:t>
      </w:r>
    </w:p>
    <w:p w:rsidR="000C5693" w:rsidRPr="00DD42CD" w:rsidRDefault="00DD42CD" w:rsidP="00DD42CD">
      <w:pPr>
        <w:spacing w:after="360" w:line="480" w:lineRule="auto"/>
        <w:ind w:left="1815" w:hanging="964"/>
        <w:jc w:val="both"/>
        <w:rPr>
          <w:rFonts w:ascii="Times New Roman" w:hAnsi="Times New Roman" w:cs="Times New Roman"/>
          <w:i/>
          <w:iCs/>
          <w:sz w:val="24"/>
          <w:szCs w:val="24"/>
          <w:lang w:val="en-GB"/>
        </w:rPr>
      </w:pPr>
      <w:r w:rsidRPr="00DD6009">
        <w:rPr>
          <w:rFonts w:ascii="Times New Roman" w:hAnsi="Times New Roman" w:cs="Times New Roman"/>
          <w:sz w:val="24"/>
          <w:szCs w:val="24"/>
          <w:lang w:val="en-GB"/>
        </w:rPr>
        <w:t>5.3.</w:t>
      </w:r>
      <w:r w:rsidRPr="00DD6009">
        <w:rPr>
          <w:rFonts w:ascii="Times New Roman" w:hAnsi="Times New Roman" w:cs="Times New Roman"/>
          <w:sz w:val="24"/>
          <w:szCs w:val="24"/>
          <w:lang w:val="en-GB"/>
        </w:rPr>
        <w:tab/>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i/>
          <w:iCs/>
          <w:sz w:val="24"/>
          <w:szCs w:val="24"/>
          <w:lang w:val="en-GB"/>
        </w:rPr>
        <w:t>8.11.4</w:t>
      </w:r>
      <w:r w:rsidR="000C5693" w:rsidRPr="00DD42CD">
        <w:rPr>
          <w:rFonts w:ascii="Times New Roman" w:hAnsi="Times New Roman" w:cs="Times New Roman"/>
          <w:i/>
          <w:iCs/>
          <w:sz w:val="24"/>
          <w:szCs w:val="24"/>
          <w:lang w:val="en-GB"/>
        </w:rPr>
        <w:tab/>
        <w:t>In it, Du Plessis unscrupulously favoured certain creditors above other creditors in a liquidation.  That is precisely what has taken place in the 6</w:t>
      </w:r>
      <w:r w:rsidR="000C5693" w:rsidRPr="00DD42CD">
        <w:rPr>
          <w:rFonts w:ascii="Times New Roman" w:hAnsi="Times New Roman" w:cs="Times New Roman"/>
          <w:i/>
          <w:iCs/>
          <w:sz w:val="24"/>
          <w:szCs w:val="24"/>
          <w:vertAlign w:val="superscript"/>
          <w:lang w:val="en-GB"/>
        </w:rPr>
        <w:t>th</w:t>
      </w:r>
      <w:r w:rsidR="000C5693" w:rsidRPr="00DD42CD">
        <w:rPr>
          <w:rFonts w:ascii="Times New Roman" w:hAnsi="Times New Roman" w:cs="Times New Roman"/>
          <w:i/>
          <w:iCs/>
          <w:sz w:val="24"/>
          <w:szCs w:val="24"/>
          <w:lang w:val="en-GB"/>
        </w:rPr>
        <w:t xml:space="preserve"> respondent</w:t>
      </w:r>
      <w:r w:rsidR="00EE2CC0" w:rsidRPr="00DD42CD">
        <w:rPr>
          <w:rFonts w:ascii="Times New Roman" w:hAnsi="Times New Roman" w:cs="Times New Roman"/>
          <w:i/>
          <w:iCs/>
          <w:sz w:val="24"/>
          <w:szCs w:val="24"/>
          <w:lang w:val="en-GB"/>
        </w:rPr>
        <w:t>’</w:t>
      </w:r>
      <w:r w:rsidR="000C5693" w:rsidRPr="00DD42CD">
        <w:rPr>
          <w:rFonts w:ascii="Times New Roman" w:hAnsi="Times New Roman" w:cs="Times New Roman"/>
          <w:i/>
          <w:iCs/>
          <w:sz w:val="24"/>
          <w:szCs w:val="24"/>
          <w:lang w:val="en-GB"/>
        </w:rPr>
        <w:t>s insolvency.  Here, Du Plessis has clearly favoured, worked with, acted on the instructions of the 5</w:t>
      </w:r>
      <w:r w:rsidR="000C5693" w:rsidRPr="00DD42CD">
        <w:rPr>
          <w:rFonts w:ascii="Times New Roman" w:hAnsi="Times New Roman" w:cs="Times New Roman"/>
          <w:i/>
          <w:iCs/>
          <w:sz w:val="24"/>
          <w:szCs w:val="24"/>
          <w:vertAlign w:val="superscript"/>
          <w:lang w:val="en-GB"/>
        </w:rPr>
        <w:t>th</w:t>
      </w:r>
      <w:r w:rsidR="000C5693" w:rsidRPr="00DD42CD">
        <w:rPr>
          <w:rFonts w:ascii="Times New Roman" w:hAnsi="Times New Roman" w:cs="Times New Roman"/>
          <w:i/>
          <w:iCs/>
          <w:sz w:val="24"/>
          <w:szCs w:val="24"/>
          <w:lang w:val="en-GB"/>
        </w:rPr>
        <w:t xml:space="preserve"> respondent and thereby prejudiced and acted contrary to the interests of the remaining creditors of the 6th respondent.  As the 5</w:t>
      </w:r>
      <w:r w:rsidR="000C5693" w:rsidRPr="00DD42CD">
        <w:rPr>
          <w:rFonts w:ascii="Times New Roman" w:hAnsi="Times New Roman" w:cs="Times New Roman"/>
          <w:i/>
          <w:iCs/>
          <w:sz w:val="24"/>
          <w:szCs w:val="24"/>
          <w:vertAlign w:val="superscript"/>
          <w:lang w:val="en-GB"/>
        </w:rPr>
        <w:t>th</w:t>
      </w:r>
      <w:r w:rsidR="000C5693" w:rsidRPr="00DD42CD">
        <w:rPr>
          <w:rFonts w:ascii="Times New Roman" w:hAnsi="Times New Roman" w:cs="Times New Roman"/>
          <w:i/>
          <w:iCs/>
          <w:sz w:val="24"/>
          <w:szCs w:val="24"/>
          <w:lang w:val="en-GB"/>
        </w:rPr>
        <w:t xml:space="preserve"> respondent state in their answering affidavit:</w:t>
      </w:r>
    </w:p>
    <w:p w:rsidR="000C5693" w:rsidRPr="00DD6009" w:rsidRDefault="000C5693" w:rsidP="00D67A14">
      <w:pPr>
        <w:pStyle w:val="Quote"/>
        <w:ind w:left="2694" w:hanging="851"/>
        <w:rPr>
          <w:rFonts w:cs="Times New Roman"/>
          <w:i w:val="0"/>
          <w:szCs w:val="24"/>
          <w:lang w:val="en-GB"/>
        </w:rPr>
      </w:pPr>
      <w:r w:rsidRPr="00DD6009">
        <w:rPr>
          <w:rFonts w:cs="Times New Roman"/>
          <w:szCs w:val="24"/>
          <w:lang w:val="en-GB"/>
        </w:rPr>
        <w:t>55.1</w:t>
      </w:r>
      <w:r w:rsidRPr="00DD6009">
        <w:rPr>
          <w:rFonts w:cs="Times New Roman"/>
          <w:szCs w:val="24"/>
          <w:lang w:val="en-GB"/>
        </w:rPr>
        <w:tab/>
        <w:t>I admit that Cratos funded the Inquiry.</w:t>
      </w:r>
    </w:p>
    <w:p w:rsidR="000C5693" w:rsidRPr="00DD6009" w:rsidRDefault="000C5693" w:rsidP="00D67A14">
      <w:pPr>
        <w:pStyle w:val="Quote"/>
        <w:ind w:left="2694" w:hanging="851"/>
        <w:rPr>
          <w:rFonts w:cs="Times New Roman"/>
          <w:i w:val="0"/>
          <w:szCs w:val="24"/>
          <w:lang w:val="en-GB"/>
        </w:rPr>
      </w:pPr>
      <w:r w:rsidRPr="00DD6009">
        <w:rPr>
          <w:rFonts w:cs="Times New Roman"/>
          <w:szCs w:val="24"/>
          <w:lang w:val="en-GB"/>
        </w:rPr>
        <w:t>55.2</w:t>
      </w:r>
      <w:r w:rsidRPr="00DD6009">
        <w:rPr>
          <w:rFonts w:cs="Times New Roman"/>
          <w:szCs w:val="24"/>
          <w:lang w:val="en-GB"/>
        </w:rPr>
        <w:tab/>
        <w:t>Cratos is acting in its own interests, as it is entitled to do.</w:t>
      </w:r>
    </w:p>
    <w:p w:rsidR="000C5693" w:rsidRPr="00DD6009" w:rsidRDefault="000C5693" w:rsidP="00D67A14">
      <w:pPr>
        <w:pStyle w:val="Quote"/>
        <w:ind w:left="2694" w:hanging="851"/>
        <w:rPr>
          <w:rFonts w:cs="Times New Roman"/>
          <w:i w:val="0"/>
          <w:szCs w:val="24"/>
          <w:lang w:val="en-GB"/>
        </w:rPr>
      </w:pPr>
      <w:r w:rsidRPr="00DD6009">
        <w:rPr>
          <w:rFonts w:cs="Times New Roman"/>
          <w:szCs w:val="24"/>
          <w:lang w:val="en-GB"/>
        </w:rPr>
        <w:t>55.3</w:t>
      </w:r>
      <w:r w:rsidRPr="00DD6009">
        <w:rPr>
          <w:rFonts w:cs="Times New Roman"/>
          <w:szCs w:val="24"/>
          <w:lang w:val="en-GB"/>
        </w:rPr>
        <w:tab/>
        <w:t>The liquidators are acting in the estate</w:t>
      </w:r>
      <w:r w:rsidR="00EE2CC0" w:rsidRPr="00DD6009">
        <w:rPr>
          <w:rFonts w:cs="Times New Roman"/>
          <w:szCs w:val="24"/>
          <w:lang w:val="en-GB"/>
        </w:rPr>
        <w:t>’</w:t>
      </w:r>
      <w:r w:rsidRPr="00DD6009">
        <w:rPr>
          <w:rFonts w:cs="Times New Roman"/>
          <w:szCs w:val="24"/>
          <w:lang w:val="en-GB"/>
        </w:rPr>
        <w:t>s best interests.</w:t>
      </w:r>
    </w:p>
    <w:p w:rsidR="000C5693" w:rsidRPr="00DD6009" w:rsidRDefault="000C5693" w:rsidP="00D67A14">
      <w:pPr>
        <w:pStyle w:val="Quote"/>
        <w:ind w:left="2694" w:hanging="851"/>
        <w:rPr>
          <w:rFonts w:cs="Times New Roman"/>
          <w:i w:val="0"/>
          <w:szCs w:val="24"/>
          <w:lang w:val="en-GB"/>
        </w:rPr>
      </w:pPr>
      <w:r w:rsidRPr="00DD6009">
        <w:rPr>
          <w:rFonts w:cs="Times New Roman"/>
          <w:szCs w:val="24"/>
          <w:lang w:val="en-GB"/>
        </w:rPr>
        <w:t>55.4</w:t>
      </w:r>
      <w:r w:rsidRPr="00DD6009">
        <w:rPr>
          <w:rFonts w:cs="Times New Roman"/>
          <w:szCs w:val="24"/>
          <w:lang w:val="en-GB"/>
        </w:rPr>
        <w:tab/>
        <w:t>The interests are aligned.</w:t>
      </w:r>
    </w:p>
    <w:p w:rsidR="000C5693" w:rsidRPr="00DD6009" w:rsidRDefault="000C5693" w:rsidP="00D67A14">
      <w:pPr>
        <w:pStyle w:val="ListParagraph"/>
        <w:spacing w:after="360" w:line="480" w:lineRule="auto"/>
        <w:ind w:left="2694" w:hanging="851"/>
        <w:contextualSpacing w:val="0"/>
        <w:jc w:val="both"/>
        <w:rPr>
          <w:rFonts w:ascii="Times New Roman" w:hAnsi="Times New Roman" w:cs="Times New Roman"/>
          <w:sz w:val="24"/>
          <w:szCs w:val="24"/>
          <w:lang w:val="en-GB"/>
        </w:rPr>
      </w:pPr>
      <w:r w:rsidRPr="00DD6009">
        <w:rPr>
          <w:rFonts w:ascii="Times New Roman" w:hAnsi="Times New Roman" w:cs="Times New Roman"/>
          <w:i/>
          <w:iCs/>
          <w:sz w:val="24"/>
          <w:szCs w:val="24"/>
          <w:lang w:val="en-GB"/>
        </w:rPr>
        <w:t>55.5</w:t>
      </w:r>
      <w:r w:rsidRPr="00DD6009">
        <w:rPr>
          <w:rFonts w:ascii="Times New Roman" w:hAnsi="Times New Roman" w:cs="Times New Roman"/>
          <w:i/>
          <w:iCs/>
          <w:sz w:val="24"/>
          <w:szCs w:val="24"/>
          <w:lang w:val="en-GB"/>
        </w:rPr>
        <w:tab/>
        <w:t>There is nothing precluding the liquidators from using the evidence derived at the Inquiry for any actions they may wish to take against Standard Bank, the JSE or any other party.</w:t>
      </w:r>
      <w:r w:rsidR="00EE2CC0" w:rsidRPr="00DD6009">
        <w:rPr>
          <w:rFonts w:ascii="Times New Roman" w:hAnsi="Times New Roman" w:cs="Times New Roman"/>
          <w:i/>
          <w:iCs/>
          <w:sz w:val="24"/>
          <w:szCs w:val="24"/>
          <w:lang w:val="en-GB"/>
        </w:rPr>
        <w:t>”</w:t>
      </w:r>
    </w:p>
    <w:p w:rsidR="000C5693"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[6]</w:t>
      </w:r>
      <w:r w:rsidRPr="00DD6009">
        <w:rPr>
          <w:rFonts w:ascii="Times New Roman" w:hAnsi="Times New Roman" w:cs="Times New Roman"/>
          <w:sz w:val="24"/>
          <w:szCs w:val="24"/>
          <w:lang w:val="en-GB"/>
        </w:rPr>
        <w:tab/>
      </w:r>
      <w:r w:rsidR="000C5693" w:rsidRPr="00DD42CD">
        <w:rPr>
          <w:rFonts w:ascii="Times New Roman" w:hAnsi="Times New Roman" w:cs="Times New Roman"/>
          <w:sz w:val="24"/>
          <w:szCs w:val="24"/>
          <w:lang w:val="en-GB"/>
        </w:rPr>
        <w:t>The judgment referred to in paragraph 8.11.2</w:t>
      </w:r>
      <w:r w:rsidR="00181344" w:rsidRPr="00DD42CD">
        <w:rPr>
          <w:rFonts w:ascii="Times New Roman" w:hAnsi="Times New Roman" w:cs="Times New Roman"/>
          <w:sz w:val="24"/>
          <w:szCs w:val="24"/>
          <w:lang w:val="en-GB"/>
        </w:rPr>
        <w:t xml:space="preserve"> of the Applicant’s replying affidavit</w:t>
      </w:r>
      <w:r w:rsidR="000C5693" w:rsidRPr="00DD42CD">
        <w:rPr>
          <w:rFonts w:ascii="Times New Roman" w:hAnsi="Times New Roman" w:cs="Times New Roman"/>
          <w:sz w:val="24"/>
          <w:szCs w:val="24"/>
          <w:lang w:val="en-GB"/>
        </w:rPr>
        <w:t xml:space="preserve"> is that of Opperman J in the matter of </w:t>
      </w:r>
      <w:r w:rsidR="000C5693" w:rsidRPr="00DD42CD">
        <w:rPr>
          <w:rFonts w:ascii="Times New Roman" w:hAnsi="Times New Roman" w:cs="Times New Roman"/>
          <w:i/>
          <w:iCs/>
          <w:kern w:val="2"/>
          <w:sz w:val="24"/>
          <w:szCs w:val="24"/>
          <w:lang w:val="en-GB"/>
        </w:rPr>
        <w:t xml:space="preserve">Barak Fund SPC Ltd v Insure Group Managers and </w:t>
      </w:r>
      <w:r w:rsidR="000C5693" w:rsidRPr="00DD42CD">
        <w:rPr>
          <w:rFonts w:ascii="Times New Roman" w:hAnsi="Times New Roman" w:cs="Times New Roman"/>
          <w:i/>
          <w:iCs/>
          <w:kern w:val="2"/>
          <w:sz w:val="24"/>
          <w:szCs w:val="24"/>
          <w:lang w:val="en-GB"/>
        </w:rPr>
        <w:lastRenderedPageBreak/>
        <w:t>Another and related matters</w:t>
      </w:r>
      <w:r w:rsidR="000C5693" w:rsidRPr="00DD42CD">
        <w:rPr>
          <w:rFonts w:ascii="Times New Roman" w:hAnsi="Times New Roman" w:cs="Times New Roman"/>
          <w:sz w:val="24"/>
          <w:szCs w:val="24"/>
          <w:lang w:val="en-GB" w:eastAsia="en-GB"/>
        </w:rPr>
        <w:t>,</w:t>
      </w:r>
      <w:r w:rsidR="001B0A1D" w:rsidRPr="00DD6009">
        <w:rPr>
          <w:rStyle w:val="FootnoteReference"/>
          <w:rFonts w:ascii="Times New Roman" w:hAnsi="Times New Roman" w:cs="Times New Roman"/>
          <w:sz w:val="24"/>
          <w:szCs w:val="24"/>
          <w:lang w:val="en-GB" w:eastAsia="en-GB"/>
        </w:rPr>
        <w:footnoteReference w:id="1"/>
      </w:r>
      <w:r w:rsidR="000C5693" w:rsidRPr="00DD42CD">
        <w:rPr>
          <w:rFonts w:ascii="Times New Roman" w:hAnsi="Times New Roman" w:cs="Times New Roman"/>
          <w:sz w:val="24"/>
          <w:szCs w:val="24"/>
          <w:lang w:val="en-GB" w:eastAsia="en-GB"/>
        </w:rPr>
        <w:t xml:space="preserve"> which is available on </w:t>
      </w:r>
      <w:r w:rsidR="00D458F1" w:rsidRPr="00DD42CD">
        <w:rPr>
          <w:rFonts w:ascii="Times New Roman" w:hAnsi="Times New Roman" w:cs="Times New Roman"/>
          <w:sz w:val="24"/>
          <w:szCs w:val="24"/>
          <w:lang w:val="en-GB" w:eastAsia="en-GB"/>
        </w:rPr>
        <w:t>SAFLII</w:t>
      </w:r>
      <w:r w:rsidR="000C5693" w:rsidRPr="00DD42CD">
        <w:rPr>
          <w:rFonts w:ascii="Times New Roman" w:hAnsi="Times New Roman" w:cs="Times New Roman"/>
          <w:sz w:val="24"/>
          <w:szCs w:val="24"/>
          <w:lang w:val="en-GB" w:eastAsia="en-GB"/>
        </w:rPr>
        <w:t>.</w:t>
      </w:r>
      <w:r w:rsidR="00C2288A" w:rsidRPr="00DD42CD">
        <w:rPr>
          <w:rFonts w:ascii="Times New Roman" w:hAnsi="Times New Roman" w:cs="Times New Roman"/>
          <w:sz w:val="24"/>
          <w:szCs w:val="24"/>
          <w:lang w:val="en-GB" w:eastAsia="en-GB"/>
        </w:rPr>
        <w:t xml:space="preserve">  This matter has been referred to in the affidavits as </w:t>
      </w:r>
      <w:r w:rsidR="00EE2CC0" w:rsidRPr="00DD42CD">
        <w:rPr>
          <w:rFonts w:ascii="Times New Roman" w:hAnsi="Times New Roman" w:cs="Times New Roman"/>
          <w:sz w:val="24"/>
          <w:szCs w:val="24"/>
          <w:lang w:val="en-GB" w:eastAsia="en-GB"/>
        </w:rPr>
        <w:t>“</w:t>
      </w:r>
      <w:r w:rsidR="00C2288A" w:rsidRPr="00DD42CD">
        <w:rPr>
          <w:rFonts w:ascii="Times New Roman" w:hAnsi="Times New Roman" w:cs="Times New Roman"/>
          <w:sz w:val="24"/>
          <w:szCs w:val="24"/>
          <w:lang w:val="en-GB" w:eastAsia="en-GB"/>
        </w:rPr>
        <w:t xml:space="preserve">the </w:t>
      </w:r>
      <w:r w:rsidR="00C2288A" w:rsidRPr="00DD42CD">
        <w:rPr>
          <w:rFonts w:ascii="Times New Roman" w:hAnsi="Times New Roman" w:cs="Times New Roman"/>
          <w:i/>
          <w:iCs/>
          <w:sz w:val="24"/>
          <w:szCs w:val="24"/>
          <w:lang w:val="en-GB" w:eastAsia="en-GB"/>
        </w:rPr>
        <w:t>Ericode</w:t>
      </w:r>
      <w:r w:rsidR="00C2288A" w:rsidRPr="00DD42CD">
        <w:rPr>
          <w:rFonts w:ascii="Times New Roman" w:hAnsi="Times New Roman" w:cs="Times New Roman"/>
          <w:sz w:val="24"/>
          <w:szCs w:val="24"/>
          <w:lang w:val="en-GB" w:eastAsia="en-GB"/>
        </w:rPr>
        <w:t xml:space="preserve"> matter</w:t>
      </w:r>
      <w:r w:rsidR="00EE2CC0" w:rsidRPr="00DD42CD">
        <w:rPr>
          <w:rFonts w:ascii="Times New Roman" w:hAnsi="Times New Roman" w:cs="Times New Roman"/>
          <w:sz w:val="24"/>
          <w:szCs w:val="24"/>
          <w:lang w:val="en-GB" w:eastAsia="en-GB"/>
        </w:rPr>
        <w:t>”</w:t>
      </w:r>
      <w:r w:rsidR="002E15FE" w:rsidRPr="00DD42CD">
        <w:rPr>
          <w:rFonts w:ascii="Times New Roman" w:hAnsi="Times New Roman" w:cs="Times New Roman"/>
          <w:sz w:val="24"/>
          <w:szCs w:val="24"/>
          <w:lang w:val="en-GB" w:eastAsia="en-GB"/>
        </w:rPr>
        <w:t xml:space="preserve"> and shall do the same</w:t>
      </w:r>
      <w:r w:rsidR="009927DF" w:rsidRPr="00DD42CD">
        <w:rPr>
          <w:rFonts w:ascii="Times New Roman" w:hAnsi="Times New Roman" w:cs="Times New Roman"/>
          <w:sz w:val="24"/>
          <w:szCs w:val="24"/>
          <w:lang w:val="en-GB" w:eastAsia="en-GB"/>
        </w:rPr>
        <w:t>.</w:t>
      </w:r>
    </w:p>
    <w:p w:rsidR="009927DF"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[7]</w:t>
      </w:r>
      <w:r w:rsidRPr="00DD6009">
        <w:rPr>
          <w:rFonts w:ascii="Times New Roman" w:hAnsi="Times New Roman" w:cs="Times New Roman"/>
          <w:sz w:val="24"/>
          <w:szCs w:val="24"/>
          <w:lang w:val="en-GB"/>
        </w:rPr>
        <w:tab/>
      </w:r>
      <w:r w:rsidR="00BD12F8" w:rsidRPr="00DD42CD">
        <w:rPr>
          <w:rFonts w:ascii="Times New Roman" w:hAnsi="Times New Roman" w:cs="Times New Roman"/>
          <w:sz w:val="24"/>
          <w:szCs w:val="24"/>
          <w:lang w:val="en-GB" w:eastAsia="en-GB"/>
        </w:rPr>
        <w:t>From the Applicants</w:t>
      </w:r>
      <w:r w:rsidR="00EE2CC0" w:rsidRPr="00DD42CD">
        <w:rPr>
          <w:rFonts w:ascii="Times New Roman" w:hAnsi="Times New Roman" w:cs="Times New Roman"/>
          <w:sz w:val="24"/>
          <w:szCs w:val="24"/>
          <w:lang w:val="en-GB" w:eastAsia="en-GB"/>
        </w:rPr>
        <w:t>’</w:t>
      </w:r>
      <w:r w:rsidR="00BD12F8" w:rsidRPr="00DD42CD">
        <w:rPr>
          <w:rFonts w:ascii="Times New Roman" w:hAnsi="Times New Roman" w:cs="Times New Roman"/>
          <w:sz w:val="24"/>
          <w:szCs w:val="24"/>
          <w:lang w:val="en-GB" w:eastAsia="en-GB"/>
        </w:rPr>
        <w:t xml:space="preserve"> answering affidavit in th</w:t>
      </w:r>
      <w:r w:rsidR="002E15FE" w:rsidRPr="00DD42CD">
        <w:rPr>
          <w:rFonts w:ascii="Times New Roman" w:hAnsi="Times New Roman" w:cs="Times New Roman"/>
          <w:sz w:val="24"/>
          <w:szCs w:val="24"/>
          <w:lang w:val="en-GB" w:eastAsia="en-GB"/>
        </w:rPr>
        <w:t>e liquidators’</w:t>
      </w:r>
      <w:r w:rsidR="00BD12F8" w:rsidRPr="00DD42CD">
        <w:rPr>
          <w:rFonts w:ascii="Times New Roman" w:hAnsi="Times New Roman" w:cs="Times New Roman"/>
          <w:sz w:val="24"/>
          <w:szCs w:val="24"/>
          <w:lang w:val="en-GB" w:eastAsia="en-GB"/>
        </w:rPr>
        <w:t xml:space="preserve"> strike-out, it appears that the intention</w:t>
      </w:r>
      <w:r w:rsidR="00D458F1" w:rsidRPr="00DD42CD">
        <w:rPr>
          <w:rFonts w:ascii="Times New Roman" w:hAnsi="Times New Roman" w:cs="Times New Roman"/>
          <w:sz w:val="24"/>
          <w:szCs w:val="24"/>
          <w:lang w:val="en-GB" w:eastAsia="en-GB"/>
        </w:rPr>
        <w:t xml:space="preserve"> of the Applicants</w:t>
      </w:r>
      <w:r w:rsidR="00BD12F8" w:rsidRPr="00DD42CD">
        <w:rPr>
          <w:rFonts w:ascii="Times New Roman" w:hAnsi="Times New Roman" w:cs="Times New Roman"/>
          <w:sz w:val="24"/>
          <w:szCs w:val="24"/>
          <w:lang w:val="en-GB" w:eastAsia="en-GB"/>
        </w:rPr>
        <w:t xml:space="preserve"> was indeed</w:t>
      </w:r>
      <w:r w:rsidR="00E83E07" w:rsidRPr="00DD42CD">
        <w:rPr>
          <w:rFonts w:ascii="Times New Roman" w:hAnsi="Times New Roman" w:cs="Times New Roman"/>
          <w:sz w:val="24"/>
          <w:szCs w:val="24"/>
          <w:lang w:val="en-GB" w:eastAsia="en-GB"/>
        </w:rPr>
        <w:t xml:space="preserve"> to contend that the </w:t>
      </w:r>
      <w:r w:rsidR="002E15FE" w:rsidRPr="00DD42CD">
        <w:rPr>
          <w:rFonts w:ascii="Times New Roman" w:hAnsi="Times New Roman" w:cs="Times New Roman"/>
          <w:sz w:val="24"/>
          <w:szCs w:val="24"/>
          <w:lang w:val="en-GB" w:eastAsia="en-GB"/>
        </w:rPr>
        <w:t>present s</w:t>
      </w:r>
      <w:r w:rsidR="00E83E07" w:rsidRPr="00DD42CD">
        <w:rPr>
          <w:rFonts w:ascii="Times New Roman" w:hAnsi="Times New Roman" w:cs="Times New Roman"/>
          <w:sz w:val="24"/>
          <w:szCs w:val="24"/>
          <w:lang w:val="en-GB" w:eastAsia="en-GB"/>
        </w:rPr>
        <w:t>s 417 / 418 inquiry forms part of a pattern of conduct on the part of the Third Respondent (</w:t>
      </w:r>
      <w:r w:rsidR="002E15FE" w:rsidRPr="00DD42CD">
        <w:rPr>
          <w:rFonts w:ascii="Times New Roman" w:hAnsi="Times New Roman" w:cs="Times New Roman"/>
          <w:sz w:val="24"/>
          <w:szCs w:val="24"/>
          <w:lang w:val="en-GB" w:eastAsia="en-GB"/>
        </w:rPr>
        <w:t>“</w:t>
      </w:r>
      <w:r w:rsidR="00E83E07" w:rsidRPr="00DD42CD">
        <w:rPr>
          <w:rFonts w:ascii="Times New Roman" w:hAnsi="Times New Roman" w:cs="Times New Roman"/>
          <w:sz w:val="24"/>
          <w:szCs w:val="24"/>
          <w:lang w:val="en-GB" w:eastAsia="en-GB"/>
        </w:rPr>
        <w:t>Du Plessis N.O.</w:t>
      </w:r>
      <w:r w:rsidR="002E15FE" w:rsidRPr="00DD42CD">
        <w:rPr>
          <w:rFonts w:ascii="Times New Roman" w:hAnsi="Times New Roman" w:cs="Times New Roman"/>
          <w:sz w:val="24"/>
          <w:szCs w:val="24"/>
          <w:lang w:val="en-GB" w:eastAsia="en-GB"/>
        </w:rPr>
        <w:t>” or “Mr Du Plessis” when referred to in his personal capacity</w:t>
      </w:r>
      <w:r w:rsidR="00E83E07" w:rsidRPr="00DD42CD">
        <w:rPr>
          <w:rFonts w:ascii="Times New Roman" w:hAnsi="Times New Roman" w:cs="Times New Roman"/>
          <w:sz w:val="24"/>
          <w:szCs w:val="24"/>
          <w:lang w:val="en-GB" w:eastAsia="en-GB"/>
        </w:rPr>
        <w:t>)</w:t>
      </w:r>
      <w:r w:rsidR="0037558C" w:rsidRPr="00DD42CD">
        <w:rPr>
          <w:rFonts w:ascii="Times New Roman" w:hAnsi="Times New Roman" w:cs="Times New Roman"/>
          <w:sz w:val="24"/>
          <w:szCs w:val="24"/>
          <w:lang w:val="en-GB" w:eastAsia="en-GB"/>
        </w:rPr>
        <w:t xml:space="preserve"> which is that he is </w:t>
      </w:r>
      <w:r w:rsidR="00EE2CC0" w:rsidRPr="00DD42CD">
        <w:rPr>
          <w:rFonts w:ascii="Times New Roman" w:hAnsi="Times New Roman" w:cs="Times New Roman"/>
          <w:sz w:val="24"/>
          <w:szCs w:val="24"/>
          <w:lang w:val="en-GB" w:eastAsia="en-GB"/>
        </w:rPr>
        <w:t>“</w:t>
      </w:r>
      <w:r w:rsidR="0037558C" w:rsidRPr="00DD42CD">
        <w:rPr>
          <w:rFonts w:ascii="Times New Roman" w:hAnsi="Times New Roman" w:cs="Times New Roman"/>
          <w:i/>
          <w:iCs/>
          <w:sz w:val="24"/>
          <w:szCs w:val="24"/>
          <w:lang w:val="en-GB" w:eastAsia="en-GB"/>
        </w:rPr>
        <w:t>habitually willing – and despite being publicly admonished by the court – to allow his office to be abused by a single creditor</w:t>
      </w:r>
      <w:r w:rsidR="00EE2CC0" w:rsidRPr="00DD42CD">
        <w:rPr>
          <w:rFonts w:ascii="Times New Roman" w:hAnsi="Times New Roman" w:cs="Times New Roman"/>
          <w:sz w:val="24"/>
          <w:szCs w:val="24"/>
          <w:lang w:val="en-GB" w:eastAsia="en-GB"/>
        </w:rPr>
        <w:t>”</w:t>
      </w:r>
      <w:r w:rsidR="0037558C" w:rsidRPr="00DD42CD">
        <w:rPr>
          <w:rFonts w:ascii="Times New Roman" w:hAnsi="Times New Roman" w:cs="Times New Roman"/>
          <w:sz w:val="24"/>
          <w:szCs w:val="24"/>
          <w:lang w:val="en-GB" w:eastAsia="en-GB"/>
        </w:rPr>
        <w:t>.  It was contended further in this affidavit by the Applicants that the judgment of Opperman J is relevant, both at a factual level and also as authority for the legal proposition that a liquidator must act impartially</w:t>
      </w:r>
      <w:r w:rsidR="00D4339F" w:rsidRPr="00DD42CD">
        <w:rPr>
          <w:rFonts w:ascii="Times New Roman" w:hAnsi="Times New Roman" w:cs="Times New Roman"/>
          <w:sz w:val="24"/>
          <w:szCs w:val="24"/>
          <w:lang w:val="en-GB" w:eastAsia="en-GB"/>
        </w:rPr>
        <w:t>.</w:t>
      </w:r>
    </w:p>
    <w:p w:rsidR="00273178"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[8]</w:t>
      </w:r>
      <w:r w:rsidRPr="00DD6009">
        <w:rPr>
          <w:rFonts w:ascii="Times New Roman" w:hAnsi="Times New Roman" w:cs="Times New Roman"/>
          <w:sz w:val="24"/>
          <w:szCs w:val="24"/>
          <w:lang w:val="en-GB"/>
        </w:rPr>
        <w:tab/>
      </w:r>
      <w:r w:rsidR="00273178" w:rsidRPr="00DD42CD">
        <w:rPr>
          <w:rFonts w:ascii="Times New Roman" w:hAnsi="Times New Roman" w:cs="Times New Roman"/>
          <w:sz w:val="24"/>
          <w:szCs w:val="24"/>
          <w:lang w:val="en-GB" w:eastAsia="en-GB"/>
        </w:rPr>
        <w:t>At the beginning of the hearing of the matter, Mr </w:t>
      </w:r>
      <w:r w:rsidR="002602BD" w:rsidRPr="00DD42CD">
        <w:rPr>
          <w:rFonts w:ascii="Times New Roman" w:hAnsi="Times New Roman" w:cs="Times New Roman"/>
          <w:sz w:val="24"/>
          <w:szCs w:val="24"/>
          <w:lang w:val="en-GB" w:eastAsia="en-GB"/>
        </w:rPr>
        <w:t>Claassens</w:t>
      </w:r>
      <w:r w:rsidR="00273178" w:rsidRPr="00DD42CD">
        <w:rPr>
          <w:rFonts w:ascii="Times New Roman" w:hAnsi="Times New Roman" w:cs="Times New Roman"/>
          <w:sz w:val="24"/>
          <w:szCs w:val="24"/>
          <w:lang w:val="en-GB" w:eastAsia="en-GB"/>
        </w:rPr>
        <w:t>, who appeared for the liquidators, indicated to me that they are not persisting with the strike-out application.  This disposed of the first issue, save for the issue of costs.  Given the withdrawal of this interlocutory application I can see no reason why the liquidators should not pay the cost thereof.</w:t>
      </w:r>
    </w:p>
    <w:p w:rsidR="00613FDE" w:rsidRPr="00DD6009" w:rsidRDefault="00613FDE" w:rsidP="00613FDE">
      <w:pPr>
        <w:pStyle w:val="Heading1"/>
        <w:rPr>
          <w:lang w:val="en-GB"/>
        </w:rPr>
      </w:pPr>
      <w:bookmarkStart w:id="4" w:name="_Hlk150869913"/>
      <w:r w:rsidRPr="00DD6009">
        <w:rPr>
          <w:lang w:val="en-GB"/>
        </w:rPr>
        <w:t>The Applicants</w:t>
      </w:r>
      <w:r w:rsidR="00EE2CC0" w:rsidRPr="00DD6009">
        <w:rPr>
          <w:lang w:val="en-GB"/>
        </w:rPr>
        <w:t>’</w:t>
      </w:r>
      <w:r w:rsidRPr="00DD6009">
        <w:rPr>
          <w:lang w:val="en-GB"/>
        </w:rPr>
        <w:t xml:space="preserve"> strike-out application</w:t>
      </w:r>
      <w:bookmarkEnd w:id="4"/>
    </w:p>
    <w:p w:rsidR="00F51A51"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[9]</w:t>
      </w:r>
      <w:r w:rsidRPr="00DD6009">
        <w:rPr>
          <w:rFonts w:ascii="Times New Roman" w:hAnsi="Times New Roman" w:cs="Times New Roman"/>
          <w:sz w:val="24"/>
          <w:szCs w:val="24"/>
          <w:lang w:val="en-GB"/>
        </w:rPr>
        <w:tab/>
      </w:r>
      <w:r w:rsidR="00832D54" w:rsidRPr="00DD42CD">
        <w:rPr>
          <w:rFonts w:ascii="Times New Roman" w:hAnsi="Times New Roman" w:cs="Times New Roman"/>
          <w:sz w:val="24"/>
          <w:szCs w:val="24"/>
          <w:lang w:val="en-GB"/>
        </w:rPr>
        <w:t>To my mind it is logical to deal with the Applicants</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 xml:space="preserve"> strike-out application next.  The Applicants</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 xml:space="preserve"> strike-out is directed at the founding affidavit in the liquidators</w:t>
      </w:r>
      <w:r w:rsidR="00EE2CC0" w:rsidRPr="00DD42CD">
        <w:rPr>
          <w:rFonts w:ascii="Times New Roman" w:hAnsi="Times New Roman" w:cs="Times New Roman"/>
          <w:sz w:val="24"/>
          <w:szCs w:val="24"/>
          <w:lang w:val="en-GB"/>
        </w:rPr>
        <w:t>’</w:t>
      </w:r>
      <w:r w:rsidR="005173D5" w:rsidRPr="00DD42CD">
        <w:rPr>
          <w:rFonts w:ascii="Times New Roman" w:hAnsi="Times New Roman" w:cs="Times New Roman"/>
          <w:sz w:val="24"/>
          <w:szCs w:val="24"/>
          <w:lang w:val="en-GB"/>
        </w:rPr>
        <w:t xml:space="preserve"> further evidence</w:t>
      </w:r>
      <w:r w:rsidR="00832D54" w:rsidRPr="00DD42CD">
        <w:rPr>
          <w:rFonts w:ascii="Times New Roman" w:hAnsi="Times New Roman" w:cs="Times New Roman"/>
          <w:sz w:val="24"/>
          <w:szCs w:val="24"/>
          <w:lang w:val="en-GB"/>
        </w:rPr>
        <w:t xml:space="preserve"> application.  Before determining the latter it is necessary to determine what the </w:t>
      </w:r>
      <w:r w:rsidR="00F51A51" w:rsidRPr="00DD42CD">
        <w:rPr>
          <w:rFonts w:ascii="Times New Roman" w:hAnsi="Times New Roman" w:cs="Times New Roman"/>
          <w:sz w:val="24"/>
          <w:szCs w:val="24"/>
          <w:lang w:val="en-GB"/>
        </w:rPr>
        <w:t>evidence</w:t>
      </w:r>
      <w:r w:rsidR="00D458F1" w:rsidRPr="00DD42CD">
        <w:rPr>
          <w:rFonts w:ascii="Times New Roman" w:hAnsi="Times New Roman" w:cs="Times New Roman"/>
          <w:sz w:val="24"/>
          <w:szCs w:val="24"/>
          <w:lang w:val="en-GB"/>
        </w:rPr>
        <w:t xml:space="preserve"> sought to be introduced</w:t>
      </w:r>
      <w:r w:rsidR="00F51A51" w:rsidRPr="00DD42CD">
        <w:rPr>
          <w:rFonts w:ascii="Times New Roman" w:hAnsi="Times New Roman" w:cs="Times New Roman"/>
          <w:sz w:val="24"/>
          <w:szCs w:val="24"/>
          <w:lang w:val="en-GB"/>
        </w:rPr>
        <w:t xml:space="preserve"> is</w:t>
      </w:r>
      <w:r w:rsidR="00832D54" w:rsidRPr="00DD42CD">
        <w:rPr>
          <w:rFonts w:ascii="Times New Roman" w:hAnsi="Times New Roman" w:cs="Times New Roman"/>
          <w:sz w:val="24"/>
          <w:szCs w:val="24"/>
          <w:lang w:val="en-GB"/>
        </w:rPr>
        <w:t xml:space="preserve">, i.e. whether any part of </w:t>
      </w:r>
      <w:r w:rsidR="00F51A51" w:rsidRPr="00DD42CD">
        <w:rPr>
          <w:rFonts w:ascii="Times New Roman" w:hAnsi="Times New Roman" w:cs="Times New Roman"/>
          <w:sz w:val="24"/>
          <w:szCs w:val="24"/>
          <w:lang w:val="en-GB"/>
        </w:rPr>
        <w:t>the founding affidavit</w:t>
      </w:r>
      <w:r w:rsidR="00832D54" w:rsidRPr="00DD42CD">
        <w:rPr>
          <w:rFonts w:ascii="Times New Roman" w:hAnsi="Times New Roman" w:cs="Times New Roman"/>
          <w:sz w:val="24"/>
          <w:szCs w:val="24"/>
          <w:lang w:val="en-GB"/>
        </w:rPr>
        <w:t xml:space="preserve"> should be struck out.</w:t>
      </w:r>
    </w:p>
    <w:p w:rsidR="00613FDE"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[10]</w:t>
      </w:r>
      <w:r w:rsidRPr="00DD6009">
        <w:rPr>
          <w:rFonts w:ascii="Times New Roman" w:hAnsi="Times New Roman" w:cs="Times New Roman"/>
          <w:sz w:val="24"/>
          <w:szCs w:val="24"/>
          <w:lang w:val="en-GB"/>
        </w:rPr>
        <w:tab/>
      </w:r>
      <w:r w:rsidR="00832D54" w:rsidRPr="00DD42CD">
        <w:rPr>
          <w:rFonts w:ascii="Times New Roman" w:hAnsi="Times New Roman" w:cs="Times New Roman"/>
          <w:sz w:val="24"/>
          <w:szCs w:val="24"/>
          <w:lang w:val="en-GB"/>
        </w:rPr>
        <w:t xml:space="preserve">The background is the </w:t>
      </w:r>
      <w:r w:rsidR="00832D54" w:rsidRPr="00DD42CD">
        <w:rPr>
          <w:rFonts w:ascii="Times New Roman" w:hAnsi="Times New Roman" w:cs="Times New Roman"/>
          <w:i/>
          <w:iCs/>
          <w:sz w:val="24"/>
          <w:szCs w:val="24"/>
          <w:lang w:val="en-GB"/>
        </w:rPr>
        <w:t>Ericode</w:t>
      </w:r>
      <w:r w:rsidR="00832D54" w:rsidRPr="00DD42CD">
        <w:rPr>
          <w:rFonts w:ascii="Times New Roman" w:hAnsi="Times New Roman" w:cs="Times New Roman"/>
          <w:sz w:val="24"/>
          <w:szCs w:val="24"/>
          <w:lang w:val="en-GB"/>
        </w:rPr>
        <w:t xml:space="preserve"> matter referred to above.</w:t>
      </w:r>
    </w:p>
    <w:p w:rsidR="00832D5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[11]</w:t>
      </w:r>
      <w:r w:rsidRPr="00DD6009">
        <w:rPr>
          <w:rFonts w:ascii="Times New Roman" w:hAnsi="Times New Roman" w:cs="Times New Roman"/>
          <w:sz w:val="24"/>
          <w:szCs w:val="24"/>
          <w:lang w:val="en-GB"/>
        </w:rPr>
        <w:tab/>
      </w:r>
      <w:r w:rsidR="00832D54" w:rsidRPr="00DD42CD">
        <w:rPr>
          <w:rFonts w:ascii="Times New Roman" w:hAnsi="Times New Roman" w:cs="Times New Roman"/>
          <w:sz w:val="24"/>
          <w:szCs w:val="24"/>
          <w:lang w:val="en-GB"/>
        </w:rPr>
        <w:t>Mr Lüderitz did not act for Du Plessis</w:t>
      </w:r>
      <w:r w:rsidR="008E0AFF" w:rsidRPr="00DD42CD">
        <w:rPr>
          <w:rFonts w:ascii="Times New Roman" w:hAnsi="Times New Roman" w:cs="Times New Roman"/>
          <w:sz w:val="24"/>
          <w:szCs w:val="24"/>
          <w:lang w:val="en-GB"/>
        </w:rPr>
        <w:t> </w:t>
      </w:r>
      <w:r w:rsidR="00832D54" w:rsidRPr="00DD42CD">
        <w:rPr>
          <w:rFonts w:ascii="Times New Roman" w:hAnsi="Times New Roman" w:cs="Times New Roman"/>
          <w:sz w:val="24"/>
          <w:szCs w:val="24"/>
          <w:lang w:val="en-GB"/>
        </w:rPr>
        <w:t>N.O. in that matter but was asked in or about July 2022 to advise on the prospects of successfully applying for leave to appeal against the judgment of Opperman J.  The groundwork for the opinion was done by junior counsel, Mr P Lourens (</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Mr Lourens</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 xml:space="preserve">).  The advice was that there were no prospects of success in overturning the cost order </w:t>
      </w:r>
      <w:r w:rsidR="00832D54" w:rsidRPr="00DD42CD">
        <w:rPr>
          <w:rFonts w:ascii="Times New Roman" w:hAnsi="Times New Roman" w:cs="Times New Roman"/>
          <w:i/>
          <w:sz w:val="24"/>
          <w:szCs w:val="24"/>
          <w:lang w:val="en-GB"/>
        </w:rPr>
        <w:t>de bonis propriis</w:t>
      </w:r>
      <w:r w:rsidR="00832D54" w:rsidRPr="00DD42CD">
        <w:rPr>
          <w:rFonts w:ascii="Times New Roman" w:hAnsi="Times New Roman" w:cs="Times New Roman"/>
          <w:iCs/>
          <w:sz w:val="24"/>
          <w:szCs w:val="24"/>
          <w:lang w:val="en-GB"/>
        </w:rPr>
        <w:t xml:space="preserve"> made against </w:t>
      </w:r>
      <w:r w:rsidR="00F51A51" w:rsidRPr="00DD42CD">
        <w:rPr>
          <w:rFonts w:ascii="Times New Roman" w:hAnsi="Times New Roman" w:cs="Times New Roman"/>
          <w:iCs/>
          <w:sz w:val="24"/>
          <w:szCs w:val="24"/>
          <w:lang w:val="en-GB"/>
        </w:rPr>
        <w:t>Mr </w:t>
      </w:r>
      <w:r w:rsidR="00832D54" w:rsidRPr="00DD42CD">
        <w:rPr>
          <w:rFonts w:ascii="Times New Roman" w:hAnsi="Times New Roman" w:cs="Times New Roman"/>
          <w:iCs/>
          <w:sz w:val="24"/>
          <w:szCs w:val="24"/>
          <w:lang w:val="en-GB"/>
        </w:rPr>
        <w:t>Du Plessis and</w:t>
      </w:r>
      <w:r w:rsidR="00F51A51" w:rsidRPr="00DD42CD">
        <w:rPr>
          <w:rFonts w:ascii="Times New Roman" w:hAnsi="Times New Roman" w:cs="Times New Roman"/>
          <w:iCs/>
          <w:sz w:val="24"/>
          <w:szCs w:val="24"/>
          <w:lang w:val="en-GB"/>
        </w:rPr>
        <w:t xml:space="preserve"> his</w:t>
      </w:r>
      <w:r w:rsidR="00832D54" w:rsidRPr="00DD42CD">
        <w:rPr>
          <w:rFonts w:ascii="Times New Roman" w:hAnsi="Times New Roman" w:cs="Times New Roman"/>
          <w:iCs/>
          <w:sz w:val="24"/>
          <w:szCs w:val="24"/>
          <w:lang w:val="en-GB"/>
        </w:rPr>
        <w:t xml:space="preserve"> attorney Mr D </w:t>
      </w:r>
      <w:bookmarkStart w:id="5" w:name="_Hlk150787251"/>
      <w:r w:rsidR="00832D54" w:rsidRPr="00DD42CD">
        <w:rPr>
          <w:rFonts w:ascii="Times New Roman" w:hAnsi="Times New Roman" w:cs="Times New Roman"/>
          <w:sz w:val="24"/>
          <w:szCs w:val="24"/>
          <w:lang w:val="en-GB"/>
        </w:rPr>
        <w:t>Schikerling</w:t>
      </w:r>
      <w:bookmarkEnd w:id="5"/>
      <w:r w:rsidR="00832D54" w:rsidRPr="00DD42CD">
        <w:rPr>
          <w:rFonts w:ascii="Times New Roman" w:hAnsi="Times New Roman" w:cs="Times New Roman"/>
          <w:sz w:val="24"/>
          <w:szCs w:val="24"/>
          <w:lang w:val="en-GB"/>
        </w:rPr>
        <w:t xml:space="preserve"> (</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Mr Schikerling</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 in that matter.  Despite the advice, Du Plessis N.O. and Mr Schikerling nevertheless went ahead and filed an application for leave to appeal which was eventually withdrawn before the hearing on the advice of another senior counsel, Mr S Van Rensburg SC (</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Mr Van Rensburg</w:t>
      </w:r>
      <w:r w:rsidR="00EE2CC0" w:rsidRPr="00DD42CD">
        <w:rPr>
          <w:rFonts w:ascii="Times New Roman" w:hAnsi="Times New Roman" w:cs="Times New Roman"/>
          <w:sz w:val="24"/>
          <w:szCs w:val="24"/>
          <w:lang w:val="en-GB"/>
        </w:rPr>
        <w:t>”</w:t>
      </w:r>
      <w:r w:rsidR="00832D54" w:rsidRPr="00DD42CD">
        <w:rPr>
          <w:rFonts w:ascii="Times New Roman" w:hAnsi="Times New Roman" w:cs="Times New Roman"/>
          <w:sz w:val="24"/>
          <w:szCs w:val="24"/>
          <w:lang w:val="en-GB"/>
        </w:rPr>
        <w:t>).</w:t>
      </w:r>
    </w:p>
    <w:p w:rsidR="00832D5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[12]</w:t>
      </w:r>
      <w:r w:rsidRPr="00DD6009">
        <w:rPr>
          <w:rFonts w:ascii="Times New Roman" w:hAnsi="Times New Roman" w:cs="Times New Roman"/>
          <w:sz w:val="24"/>
          <w:szCs w:val="24"/>
          <w:lang w:val="en-GB"/>
        </w:rPr>
        <w:tab/>
      </w:r>
      <w:r w:rsidR="00F51A51" w:rsidRPr="00DD42CD">
        <w:rPr>
          <w:rFonts w:ascii="Times New Roman" w:hAnsi="Times New Roman" w:cs="Times New Roman"/>
          <w:sz w:val="24"/>
          <w:szCs w:val="24"/>
          <w:lang w:val="en-GB"/>
        </w:rPr>
        <w:t>Referring to</w:t>
      </w:r>
      <w:r w:rsidR="00832D54" w:rsidRPr="00DD42CD">
        <w:rPr>
          <w:rFonts w:ascii="Times New Roman" w:hAnsi="Times New Roman" w:cs="Times New Roman"/>
          <w:sz w:val="24"/>
          <w:szCs w:val="24"/>
          <w:lang w:val="en-GB"/>
        </w:rPr>
        <w:t xml:space="preserve"> the above, Du Plessis N.O. makes the following allegations in the founding affidavit of the</w:t>
      </w:r>
      <w:r w:rsidR="00F51A51" w:rsidRPr="00DD42CD">
        <w:rPr>
          <w:rFonts w:ascii="Times New Roman" w:hAnsi="Times New Roman" w:cs="Times New Roman"/>
          <w:sz w:val="24"/>
          <w:szCs w:val="24"/>
          <w:lang w:val="en-GB"/>
        </w:rPr>
        <w:t xml:space="preserve"> further evidence</w:t>
      </w:r>
      <w:r w:rsidR="00832D54" w:rsidRPr="00DD42CD">
        <w:rPr>
          <w:rFonts w:ascii="Times New Roman" w:hAnsi="Times New Roman" w:cs="Times New Roman"/>
          <w:sz w:val="24"/>
          <w:szCs w:val="24"/>
          <w:lang w:val="en-GB"/>
        </w:rPr>
        <w:t xml:space="preserve"> application:</w:t>
      </w:r>
    </w:p>
    <w:p w:rsidR="00832D54" w:rsidRPr="00DD6009" w:rsidRDefault="00EE2CC0" w:rsidP="00F51A51">
      <w:pPr>
        <w:pStyle w:val="Quote"/>
        <w:ind w:left="2160" w:hanging="742"/>
        <w:rPr>
          <w:lang w:val="en-GB"/>
        </w:rPr>
      </w:pPr>
      <w:r w:rsidRPr="00DD6009">
        <w:rPr>
          <w:lang w:val="en-GB"/>
        </w:rPr>
        <w:t>“</w:t>
      </w:r>
      <w:r w:rsidR="00F51A51" w:rsidRPr="00DD6009">
        <w:rPr>
          <w:lang w:val="en-GB"/>
        </w:rPr>
        <w:t>13.</w:t>
      </w:r>
      <w:r w:rsidR="00F51A51" w:rsidRPr="00DD6009">
        <w:rPr>
          <w:lang w:val="en-GB"/>
        </w:rPr>
        <w:tab/>
      </w:r>
      <w:r w:rsidR="00832D54" w:rsidRPr="00DD6009">
        <w:rPr>
          <w:lang w:val="en-GB"/>
        </w:rPr>
        <w:t xml:space="preserve">My concern and complaint is that the same </w:t>
      </w:r>
      <w:r w:rsidR="00E90ADC" w:rsidRPr="00DD6009">
        <w:rPr>
          <w:lang w:val="en-GB"/>
        </w:rPr>
        <w:t>Lüderitz who acted on by behalf and instructed by Derick Schikerling is using that information against me in the present</w:t>
      </w:r>
      <w:r w:rsidR="00F51A51" w:rsidRPr="00DD6009">
        <w:rPr>
          <w:lang w:val="en-GB"/>
        </w:rPr>
        <w:t xml:space="preserve"> [the main]</w:t>
      </w:r>
      <w:r w:rsidR="00E90ADC" w:rsidRPr="00DD6009">
        <w:rPr>
          <w:lang w:val="en-GB"/>
        </w:rPr>
        <w:t xml:space="preserve"> application.</w:t>
      </w:r>
    </w:p>
    <w:p w:rsidR="00E90ADC" w:rsidRPr="00DD6009" w:rsidRDefault="00F51A51" w:rsidP="00F51A51">
      <w:pPr>
        <w:pStyle w:val="Quote"/>
        <w:ind w:left="2160" w:hanging="742"/>
        <w:rPr>
          <w:lang w:val="en-GB"/>
        </w:rPr>
      </w:pPr>
      <w:r w:rsidRPr="00DD6009">
        <w:rPr>
          <w:lang w:val="en-GB"/>
        </w:rPr>
        <w:t>15.</w:t>
      </w:r>
      <w:r w:rsidRPr="00DD6009">
        <w:rPr>
          <w:lang w:val="en-GB"/>
        </w:rPr>
        <w:tab/>
      </w:r>
      <w:r w:rsidR="00E90ADC" w:rsidRPr="00DD6009">
        <w:rPr>
          <w:lang w:val="en-GB"/>
        </w:rPr>
        <w:t>I respectfully submit that the only possible basis for Adv</w:t>
      </w:r>
      <w:r w:rsidRPr="00DD6009">
        <w:rPr>
          <w:lang w:val="en-GB"/>
        </w:rPr>
        <w:t>ocate</w:t>
      </w:r>
      <w:r w:rsidR="00E90ADC" w:rsidRPr="00DD6009">
        <w:rPr>
          <w:lang w:val="en-GB"/>
        </w:rPr>
        <w:t> Lüderitz to have given the opinion against me and advising my attorney of record in the Ericode matter to withdraw the appeal was calculated by Adv</w:t>
      </w:r>
      <w:r w:rsidRPr="00DD6009">
        <w:rPr>
          <w:lang w:val="en-GB"/>
        </w:rPr>
        <w:t>ocate</w:t>
      </w:r>
      <w:r w:rsidR="00E90ADC" w:rsidRPr="00DD6009">
        <w:rPr>
          <w:lang w:val="en-GB"/>
        </w:rPr>
        <w:t> Lüderitz in order to use such information against me in an attempt to besmirch my good name and to bring me into disrepute with this court.  This is behaviour unbecoming of a professional, especially the calibre of a senior counsel of the Republic of South Africa.  Further, if the attorney for the Applicant, Mr Strime, was aware of this, it further raises issues with regard to Mr Strime</w:t>
      </w:r>
      <w:r w:rsidR="00EE2CC0" w:rsidRPr="00DD6009">
        <w:rPr>
          <w:lang w:val="en-GB"/>
        </w:rPr>
        <w:t>’</w:t>
      </w:r>
      <w:r w:rsidR="00E90ADC" w:rsidRPr="00DD6009">
        <w:rPr>
          <w:lang w:val="en-GB"/>
        </w:rPr>
        <w:t>s integrity as Mr Strime being a senior practitioner, should know very well that this should not ever happen.</w:t>
      </w:r>
    </w:p>
    <w:p w:rsidR="00D64C2F" w:rsidRPr="00DD6009" w:rsidRDefault="00D0697C" w:rsidP="00D0697C">
      <w:pPr>
        <w:pStyle w:val="Quote"/>
        <w:ind w:left="2160" w:hanging="742"/>
        <w:rPr>
          <w:lang w:val="en-GB"/>
        </w:rPr>
      </w:pPr>
      <w:r w:rsidRPr="00DD6009">
        <w:rPr>
          <w:lang w:val="en-GB"/>
        </w:rPr>
        <w:lastRenderedPageBreak/>
        <w:t>16.</w:t>
      </w:r>
      <w:r w:rsidRPr="00DD6009">
        <w:rPr>
          <w:lang w:val="en-GB"/>
        </w:rPr>
        <w:tab/>
      </w:r>
      <w:r w:rsidR="00D64C2F" w:rsidRPr="00DD6009">
        <w:rPr>
          <w:lang w:val="en-GB"/>
        </w:rPr>
        <w:t xml:space="preserve">I respectfully submit that not only is this improper and falls to be investigated by the </w:t>
      </w:r>
      <w:r w:rsidRPr="00DD6009">
        <w:rPr>
          <w:lang w:val="en-GB"/>
        </w:rPr>
        <w:t>Legal Practitioner</w:t>
      </w:r>
      <w:r w:rsidR="00D64C2F" w:rsidRPr="00DD6009">
        <w:rPr>
          <w:lang w:val="en-GB"/>
        </w:rPr>
        <w:t xml:space="preserve"> (sic) </w:t>
      </w:r>
      <w:r w:rsidRPr="00DD6009">
        <w:rPr>
          <w:lang w:val="en-GB"/>
        </w:rPr>
        <w:t xml:space="preserve">Counsel </w:t>
      </w:r>
      <w:r w:rsidR="00D64C2F" w:rsidRPr="00DD6009">
        <w:rPr>
          <w:lang w:val="en-GB"/>
        </w:rPr>
        <w:t>(sic) but is also extremely prejudicial.</w:t>
      </w:r>
    </w:p>
    <w:p w:rsidR="00832D54" w:rsidRPr="00DD6009" w:rsidRDefault="00D0697C" w:rsidP="00D0697C">
      <w:pPr>
        <w:pStyle w:val="Quote"/>
        <w:ind w:left="2160" w:hanging="742"/>
        <w:rPr>
          <w:lang w:val="en-GB"/>
        </w:rPr>
      </w:pPr>
      <w:r w:rsidRPr="00DD6009">
        <w:rPr>
          <w:lang w:val="en-GB"/>
        </w:rPr>
        <w:t>…26.</w:t>
      </w:r>
      <w:r w:rsidRPr="00DD6009">
        <w:rPr>
          <w:lang w:val="en-GB"/>
        </w:rPr>
        <w:tab/>
      </w:r>
      <w:r w:rsidR="00D64C2F" w:rsidRPr="00DD6009">
        <w:rPr>
          <w:lang w:val="en-GB"/>
        </w:rPr>
        <w:t xml:space="preserve">It is somewhat dishonest that the very same advocate who was instructed to provide an opinion and prepare a notice of leave to appeal, for which he charged fees in the amount of </w:t>
      </w:r>
      <w:r w:rsidRPr="00DD6009">
        <w:rPr>
          <w:lang w:val="en-GB"/>
        </w:rPr>
        <w:t>[omitted]</w:t>
      </w:r>
      <w:r w:rsidR="00D64C2F" w:rsidRPr="00DD6009">
        <w:rPr>
          <w:lang w:val="en-GB"/>
        </w:rPr>
        <w:t xml:space="preserve">, </w:t>
      </w:r>
      <w:r w:rsidR="00D64C2F" w:rsidRPr="00DD6009">
        <w:rPr>
          <w:b/>
          <w:bCs/>
          <w:lang w:val="en-GB"/>
        </w:rPr>
        <w:t>NOW</w:t>
      </w:r>
      <w:r w:rsidR="00D64C2F" w:rsidRPr="00DD6009">
        <w:rPr>
          <w:lang w:val="en-GB"/>
        </w:rPr>
        <w:t xml:space="preserve"> intends to deal with my alleged unscrupulous behaviour.</w:t>
      </w:r>
    </w:p>
    <w:p w:rsidR="005B7875" w:rsidRPr="00DD6009" w:rsidRDefault="00D0697C" w:rsidP="00D0697C">
      <w:pPr>
        <w:pStyle w:val="Quote"/>
        <w:ind w:left="2160" w:hanging="742"/>
        <w:rPr>
          <w:lang w:val="en-GB"/>
        </w:rPr>
      </w:pPr>
      <w:r w:rsidRPr="00DD6009">
        <w:rPr>
          <w:lang w:val="en-GB"/>
        </w:rPr>
        <w:t>…26.</w:t>
      </w:r>
      <w:r w:rsidRPr="00DD6009">
        <w:rPr>
          <w:lang w:val="en-GB"/>
        </w:rPr>
        <w:tab/>
      </w:r>
      <w:r w:rsidR="005B7875" w:rsidRPr="00DD6009">
        <w:rPr>
          <w:lang w:val="en-GB"/>
        </w:rPr>
        <w:t>It is such unprofessional behaviour by Lüderitz and Strime that necessitates this further affidavit.</w:t>
      </w:r>
      <w:r w:rsidR="00EE2CC0" w:rsidRPr="00DD6009">
        <w:rPr>
          <w:lang w:val="en-GB"/>
        </w:rPr>
        <w:t>”</w:t>
      </w:r>
    </w:p>
    <w:p w:rsidR="00832D5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[13]</w:t>
      </w:r>
      <w:r w:rsidRPr="00DD6009">
        <w:rPr>
          <w:rFonts w:ascii="Times New Roman" w:hAnsi="Times New Roman" w:cs="Times New Roman"/>
          <w:sz w:val="24"/>
          <w:szCs w:val="24"/>
          <w:lang w:val="en-GB"/>
        </w:rPr>
        <w:tab/>
      </w:r>
      <w:r w:rsidR="004C28D7" w:rsidRPr="00DD42CD">
        <w:rPr>
          <w:rFonts w:ascii="Times New Roman" w:hAnsi="Times New Roman" w:cs="Times New Roman"/>
          <w:sz w:val="24"/>
          <w:szCs w:val="24"/>
          <w:lang w:val="en-GB"/>
        </w:rPr>
        <w:t xml:space="preserve">Given that the attack was levelled against </w:t>
      </w:r>
      <w:bookmarkStart w:id="6" w:name="_Hlk150788709"/>
      <w:r w:rsidR="004C28D7" w:rsidRPr="00DD42CD">
        <w:rPr>
          <w:rFonts w:ascii="Times New Roman" w:hAnsi="Times New Roman" w:cs="Times New Roman"/>
          <w:sz w:val="24"/>
          <w:szCs w:val="24"/>
          <w:lang w:val="en-GB"/>
        </w:rPr>
        <w:t>Messrs Lüderitz</w:t>
      </w:r>
      <w:bookmarkEnd w:id="6"/>
      <w:r w:rsidR="004C28D7" w:rsidRPr="00DD42CD">
        <w:rPr>
          <w:rFonts w:ascii="Times New Roman" w:hAnsi="Times New Roman" w:cs="Times New Roman"/>
          <w:sz w:val="24"/>
          <w:szCs w:val="24"/>
          <w:lang w:val="en-GB"/>
        </w:rPr>
        <w:t xml:space="preserve"> and Strime, they sought leave to intervene in the matter</w:t>
      </w:r>
      <w:r w:rsidR="00D0697C" w:rsidRPr="00DD42CD">
        <w:rPr>
          <w:rFonts w:ascii="Times New Roman" w:hAnsi="Times New Roman" w:cs="Times New Roman"/>
          <w:sz w:val="24"/>
          <w:szCs w:val="24"/>
          <w:lang w:val="en-GB"/>
        </w:rPr>
        <w:t xml:space="preserve"> in their personal capacities</w:t>
      </w:r>
      <w:r w:rsidR="004C28D7" w:rsidRPr="00DD42CD">
        <w:rPr>
          <w:rFonts w:ascii="Times New Roman" w:hAnsi="Times New Roman" w:cs="Times New Roman"/>
          <w:sz w:val="24"/>
          <w:szCs w:val="24"/>
          <w:lang w:val="en-GB"/>
        </w:rPr>
        <w:t>.  That</w:t>
      </w:r>
      <w:r w:rsidR="00D0697C" w:rsidRPr="00DD42CD">
        <w:rPr>
          <w:rFonts w:ascii="Times New Roman" w:hAnsi="Times New Roman" w:cs="Times New Roman"/>
          <w:sz w:val="24"/>
          <w:szCs w:val="24"/>
          <w:lang w:val="en-GB"/>
        </w:rPr>
        <w:t xml:space="preserve"> intervention</w:t>
      </w:r>
      <w:r w:rsidR="004C28D7" w:rsidRPr="00DD42CD">
        <w:rPr>
          <w:rFonts w:ascii="Times New Roman" w:hAnsi="Times New Roman" w:cs="Times New Roman"/>
          <w:sz w:val="24"/>
          <w:szCs w:val="24"/>
          <w:lang w:val="en-GB"/>
        </w:rPr>
        <w:t xml:space="preserve"> application and the Applicants</w:t>
      </w:r>
      <w:r w:rsidR="00EE2CC0" w:rsidRPr="00DD42CD">
        <w:rPr>
          <w:rFonts w:ascii="Times New Roman" w:hAnsi="Times New Roman" w:cs="Times New Roman"/>
          <w:sz w:val="24"/>
          <w:szCs w:val="24"/>
          <w:lang w:val="en-GB"/>
        </w:rPr>
        <w:t>’</w:t>
      </w:r>
      <w:r w:rsidR="004C28D7" w:rsidRPr="00DD42CD">
        <w:rPr>
          <w:rFonts w:ascii="Times New Roman" w:hAnsi="Times New Roman" w:cs="Times New Roman"/>
          <w:sz w:val="24"/>
          <w:szCs w:val="24"/>
          <w:lang w:val="en-GB"/>
        </w:rPr>
        <w:t xml:space="preserve"> strike-out application w</w:t>
      </w:r>
      <w:r w:rsidR="00D0697C" w:rsidRPr="00DD42CD">
        <w:rPr>
          <w:rFonts w:ascii="Times New Roman" w:hAnsi="Times New Roman" w:cs="Times New Roman"/>
          <w:sz w:val="24"/>
          <w:szCs w:val="24"/>
          <w:lang w:val="en-GB"/>
        </w:rPr>
        <w:t xml:space="preserve">ere </w:t>
      </w:r>
      <w:r w:rsidR="004C28D7" w:rsidRPr="00DD42CD">
        <w:rPr>
          <w:rFonts w:ascii="Times New Roman" w:hAnsi="Times New Roman" w:cs="Times New Roman"/>
          <w:sz w:val="24"/>
          <w:szCs w:val="24"/>
          <w:lang w:val="en-GB"/>
        </w:rPr>
        <w:t>argued by Mr C Eloff SC.</w:t>
      </w:r>
    </w:p>
    <w:p w:rsidR="004C28D7"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[14]</w:t>
      </w:r>
      <w:r w:rsidRPr="00DD6009">
        <w:rPr>
          <w:rFonts w:ascii="Times New Roman" w:hAnsi="Times New Roman" w:cs="Times New Roman"/>
          <w:sz w:val="24"/>
          <w:szCs w:val="24"/>
          <w:lang w:val="en-GB"/>
        </w:rPr>
        <w:tab/>
      </w:r>
      <w:r w:rsidR="004C28D7" w:rsidRPr="00DD42CD">
        <w:rPr>
          <w:rFonts w:ascii="Times New Roman" w:hAnsi="Times New Roman" w:cs="Times New Roman"/>
          <w:sz w:val="24"/>
          <w:szCs w:val="24"/>
          <w:lang w:val="en-GB"/>
        </w:rPr>
        <w:t xml:space="preserve">Mr Eloff described the </w:t>
      </w:r>
      <w:r w:rsidR="00B80B94" w:rsidRPr="00DD42CD">
        <w:rPr>
          <w:rFonts w:ascii="Times New Roman" w:hAnsi="Times New Roman" w:cs="Times New Roman"/>
          <w:sz w:val="24"/>
          <w:szCs w:val="24"/>
          <w:lang w:val="en-GB"/>
        </w:rPr>
        <w:t xml:space="preserve">above </w:t>
      </w:r>
      <w:r w:rsidR="004C28D7" w:rsidRPr="00DD42CD">
        <w:rPr>
          <w:rFonts w:ascii="Times New Roman" w:hAnsi="Times New Roman" w:cs="Times New Roman"/>
          <w:sz w:val="24"/>
          <w:szCs w:val="24"/>
          <w:lang w:val="en-GB"/>
        </w:rPr>
        <w:t xml:space="preserve">paragraphs to amount to a vicious personal attack against Messrs Lüderitz and Strime </w:t>
      </w:r>
      <w:r w:rsidR="00B80B94" w:rsidRPr="00DD42CD">
        <w:rPr>
          <w:rFonts w:ascii="Times New Roman" w:hAnsi="Times New Roman" w:cs="Times New Roman"/>
          <w:sz w:val="24"/>
          <w:szCs w:val="24"/>
          <w:lang w:val="en-GB"/>
        </w:rPr>
        <w:t xml:space="preserve">in a manner which </w:t>
      </w:r>
      <w:r w:rsidR="004C28D7" w:rsidRPr="00DD42CD">
        <w:rPr>
          <w:rFonts w:ascii="Times New Roman" w:hAnsi="Times New Roman" w:cs="Times New Roman"/>
          <w:sz w:val="24"/>
          <w:szCs w:val="24"/>
          <w:lang w:val="en-GB"/>
        </w:rPr>
        <w:t>was scandalous, vexatious and prejudicial to the Applicants and Messrs Lüderitz and Strime.</w:t>
      </w:r>
    </w:p>
    <w:p w:rsidR="004C28D7"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[15]</w:t>
      </w:r>
      <w:r w:rsidRPr="00DD6009">
        <w:rPr>
          <w:rFonts w:ascii="Times New Roman" w:hAnsi="Times New Roman" w:cs="Times New Roman"/>
          <w:sz w:val="24"/>
          <w:szCs w:val="24"/>
          <w:lang w:val="en-GB"/>
        </w:rPr>
        <w:tab/>
      </w:r>
      <w:r w:rsidR="004C28D7" w:rsidRPr="00DD42CD">
        <w:rPr>
          <w:rFonts w:ascii="Times New Roman" w:hAnsi="Times New Roman" w:cs="Times New Roman"/>
          <w:sz w:val="24"/>
          <w:szCs w:val="24"/>
          <w:lang w:val="en-GB"/>
        </w:rPr>
        <w:t>I cannot but agree.</w:t>
      </w:r>
      <w:r w:rsidR="009B25D2" w:rsidRPr="00DD42CD">
        <w:rPr>
          <w:rFonts w:ascii="Times New Roman" w:hAnsi="Times New Roman" w:cs="Times New Roman"/>
          <w:sz w:val="24"/>
          <w:szCs w:val="24"/>
          <w:lang w:val="en-GB"/>
        </w:rPr>
        <w:t xml:space="preserve">  I say this for the reasons set out below.</w:t>
      </w:r>
    </w:p>
    <w:p w:rsidR="00F4467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[16]</w:t>
      </w:r>
      <w:r w:rsidRPr="00DD6009">
        <w:rPr>
          <w:rFonts w:ascii="Times New Roman" w:hAnsi="Times New Roman" w:cs="Times New Roman"/>
          <w:sz w:val="24"/>
          <w:szCs w:val="24"/>
          <w:lang w:val="en-GB"/>
        </w:rPr>
        <w:tab/>
      </w:r>
      <w:r w:rsidR="00F44674" w:rsidRPr="00DD42CD">
        <w:rPr>
          <w:rFonts w:ascii="Times New Roman" w:hAnsi="Times New Roman" w:cs="Times New Roman"/>
          <w:sz w:val="24"/>
          <w:szCs w:val="24"/>
          <w:lang w:val="en-GB"/>
        </w:rPr>
        <w:t xml:space="preserve">Firstly, the opinion prepared by Messrs Lüderitz and Lourens was provided </w:t>
      </w:r>
      <w:r w:rsidR="00105B6E" w:rsidRPr="00DD42CD">
        <w:rPr>
          <w:rFonts w:ascii="Times New Roman" w:hAnsi="Times New Roman" w:cs="Times New Roman"/>
          <w:sz w:val="24"/>
          <w:szCs w:val="24"/>
          <w:lang w:val="en-GB"/>
        </w:rPr>
        <w:t>to</w:t>
      </w:r>
      <w:r w:rsidR="00F44674" w:rsidRPr="00DD42CD">
        <w:rPr>
          <w:rFonts w:ascii="Times New Roman" w:hAnsi="Times New Roman" w:cs="Times New Roman"/>
          <w:sz w:val="24"/>
          <w:szCs w:val="24"/>
          <w:lang w:val="en-GB"/>
        </w:rPr>
        <w:t xml:space="preserve"> Du Plessis N.O. on 25 July 2022.  The main application was launched on 23 September 2022.</w:t>
      </w:r>
      <w:r w:rsidR="005B09E4" w:rsidRPr="00DD42CD">
        <w:rPr>
          <w:rFonts w:ascii="Times New Roman" w:hAnsi="Times New Roman" w:cs="Times New Roman"/>
          <w:sz w:val="24"/>
          <w:szCs w:val="24"/>
          <w:lang w:val="en-GB"/>
        </w:rPr>
        <w:t xml:space="preserve">  The opinion accordingly preceded the main application (and particularly the replying affidavit</w:t>
      </w:r>
      <w:r w:rsidR="00D458F1" w:rsidRPr="00DD42CD">
        <w:rPr>
          <w:rFonts w:ascii="Times New Roman" w:hAnsi="Times New Roman" w:cs="Times New Roman"/>
          <w:sz w:val="24"/>
          <w:szCs w:val="24"/>
          <w:lang w:val="en-GB"/>
        </w:rPr>
        <w:t xml:space="preserve"> therein</w:t>
      </w:r>
      <w:r w:rsidR="00105B6E" w:rsidRPr="00DD42CD">
        <w:rPr>
          <w:rFonts w:ascii="Times New Roman" w:hAnsi="Times New Roman" w:cs="Times New Roman"/>
          <w:sz w:val="24"/>
          <w:szCs w:val="24"/>
          <w:lang w:val="en-GB"/>
        </w:rPr>
        <w:t xml:space="preserve"> which was filed on 13 March 2023</w:t>
      </w:r>
      <w:r w:rsidR="005B09E4" w:rsidRPr="00DD42CD">
        <w:rPr>
          <w:rFonts w:ascii="Times New Roman" w:hAnsi="Times New Roman" w:cs="Times New Roman"/>
          <w:sz w:val="24"/>
          <w:szCs w:val="24"/>
          <w:lang w:val="en-GB"/>
        </w:rPr>
        <w:t xml:space="preserve">) by many months and could not possibly have been provided to besmirch </w:t>
      </w:r>
      <w:bookmarkStart w:id="7" w:name="_Hlk150788642"/>
      <w:r w:rsidR="005B09E4" w:rsidRPr="00DD42CD">
        <w:rPr>
          <w:rFonts w:ascii="Times New Roman" w:hAnsi="Times New Roman" w:cs="Times New Roman"/>
          <w:sz w:val="24"/>
          <w:szCs w:val="24"/>
          <w:lang w:val="en-GB"/>
        </w:rPr>
        <w:t>Du Plessis N.O.</w:t>
      </w:r>
      <w:bookmarkEnd w:id="7"/>
      <w:r w:rsidR="00D458F1" w:rsidRPr="00DD42CD">
        <w:rPr>
          <w:rFonts w:ascii="Times New Roman" w:hAnsi="Times New Roman" w:cs="Times New Roman"/>
          <w:sz w:val="24"/>
          <w:szCs w:val="24"/>
          <w:lang w:val="en-GB"/>
        </w:rPr>
        <w:t xml:space="preserve"> in the present matter.</w:t>
      </w:r>
      <w:r w:rsidR="005B09E4" w:rsidRPr="00DD42CD">
        <w:rPr>
          <w:rFonts w:ascii="Times New Roman" w:hAnsi="Times New Roman" w:cs="Times New Roman"/>
          <w:sz w:val="24"/>
          <w:szCs w:val="24"/>
          <w:lang w:val="en-GB"/>
        </w:rPr>
        <w:t xml:space="preserve">  It was not contended, nor could it be, that Mr Lüderitz gave the negative opinion</w:t>
      </w:r>
      <w:r w:rsidR="00105B6E" w:rsidRPr="00DD42CD">
        <w:rPr>
          <w:rFonts w:ascii="Times New Roman" w:hAnsi="Times New Roman" w:cs="Times New Roman"/>
          <w:sz w:val="24"/>
          <w:szCs w:val="24"/>
          <w:lang w:val="en-GB"/>
        </w:rPr>
        <w:t xml:space="preserve"> regarding the appealability of the </w:t>
      </w:r>
      <w:r w:rsidR="00105B6E" w:rsidRPr="00DD42CD">
        <w:rPr>
          <w:rFonts w:ascii="Times New Roman" w:hAnsi="Times New Roman" w:cs="Times New Roman"/>
          <w:i/>
          <w:iCs/>
          <w:sz w:val="24"/>
          <w:szCs w:val="24"/>
          <w:lang w:val="en-GB"/>
        </w:rPr>
        <w:t>Ericode</w:t>
      </w:r>
      <w:r w:rsidR="00105B6E" w:rsidRPr="00DD42CD">
        <w:rPr>
          <w:rFonts w:ascii="Times New Roman" w:hAnsi="Times New Roman" w:cs="Times New Roman"/>
          <w:sz w:val="24"/>
          <w:szCs w:val="24"/>
          <w:lang w:val="en-GB"/>
        </w:rPr>
        <w:t xml:space="preserve"> matter </w:t>
      </w:r>
      <w:r w:rsidR="005B09E4" w:rsidRPr="00DD42CD">
        <w:rPr>
          <w:rFonts w:ascii="Times New Roman" w:hAnsi="Times New Roman" w:cs="Times New Roman"/>
          <w:sz w:val="24"/>
          <w:szCs w:val="24"/>
          <w:lang w:val="en-GB"/>
        </w:rPr>
        <w:t>in order to use same in a different case months down the line.</w:t>
      </w:r>
      <w:r w:rsidR="00105B6E" w:rsidRPr="00DD42CD">
        <w:rPr>
          <w:rFonts w:ascii="Times New Roman" w:hAnsi="Times New Roman" w:cs="Times New Roman"/>
          <w:sz w:val="24"/>
          <w:szCs w:val="24"/>
          <w:lang w:val="en-GB"/>
        </w:rPr>
        <w:t xml:space="preserve">  He is after all not clairvoyant.</w:t>
      </w:r>
    </w:p>
    <w:p w:rsidR="00F2376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[17]</w:t>
      </w:r>
      <w:r w:rsidRPr="00DD6009">
        <w:rPr>
          <w:rFonts w:ascii="Times New Roman" w:hAnsi="Times New Roman" w:cs="Times New Roman"/>
          <w:sz w:val="24"/>
          <w:szCs w:val="24"/>
          <w:lang w:val="en-GB"/>
        </w:rPr>
        <w:tab/>
      </w:r>
      <w:r w:rsidR="00F23764" w:rsidRPr="00DD42CD">
        <w:rPr>
          <w:rFonts w:ascii="Times New Roman" w:hAnsi="Times New Roman" w:cs="Times New Roman"/>
          <w:sz w:val="24"/>
          <w:szCs w:val="24"/>
          <w:lang w:val="en-GB"/>
        </w:rPr>
        <w:t>Secondly, neither Mr Lüderitz nor Mr Lourens previously acted for or on the instructions of Mr Schikerling.  Mr Lüderitz had also not previously acted on the instructions of Du Plessis N.O.</w:t>
      </w:r>
      <w:r w:rsidR="00D54386" w:rsidRPr="00DD42CD">
        <w:rPr>
          <w:rFonts w:ascii="Times New Roman" w:hAnsi="Times New Roman" w:cs="Times New Roman"/>
          <w:sz w:val="24"/>
          <w:szCs w:val="24"/>
          <w:lang w:val="en-GB"/>
        </w:rPr>
        <w:t xml:space="preserve">  There was no reason for either of the two advocates to </w:t>
      </w:r>
      <w:r w:rsidR="00EE2CC0" w:rsidRPr="00DD42CD">
        <w:rPr>
          <w:rFonts w:ascii="Times New Roman" w:hAnsi="Times New Roman" w:cs="Times New Roman"/>
          <w:sz w:val="24"/>
          <w:szCs w:val="24"/>
          <w:lang w:val="en-GB"/>
        </w:rPr>
        <w:t>“</w:t>
      </w:r>
      <w:r w:rsidR="00D54386" w:rsidRPr="00DD42CD">
        <w:rPr>
          <w:rFonts w:ascii="Times New Roman" w:hAnsi="Times New Roman" w:cs="Times New Roman"/>
          <w:i/>
          <w:iCs/>
          <w:sz w:val="24"/>
          <w:szCs w:val="24"/>
          <w:lang w:val="en-GB"/>
        </w:rPr>
        <w:t>besmirch</w:t>
      </w:r>
      <w:r w:rsidR="00EE2CC0" w:rsidRPr="00DD42CD">
        <w:rPr>
          <w:rFonts w:ascii="Times New Roman" w:hAnsi="Times New Roman" w:cs="Times New Roman"/>
          <w:sz w:val="24"/>
          <w:szCs w:val="24"/>
          <w:lang w:val="en-GB"/>
        </w:rPr>
        <w:t>”</w:t>
      </w:r>
      <w:r w:rsidR="004F099B" w:rsidRPr="00DD42CD">
        <w:rPr>
          <w:rFonts w:ascii="Times New Roman" w:hAnsi="Times New Roman" w:cs="Times New Roman"/>
          <w:sz w:val="24"/>
          <w:szCs w:val="24"/>
          <w:lang w:val="en-GB"/>
        </w:rPr>
        <w:t xml:space="preserve"> Du Plessis N.O.</w:t>
      </w:r>
      <w:r w:rsidR="00901F7E" w:rsidRPr="00DD42CD">
        <w:rPr>
          <w:rFonts w:ascii="Times New Roman" w:hAnsi="Times New Roman" w:cs="Times New Roman"/>
          <w:sz w:val="24"/>
          <w:szCs w:val="24"/>
          <w:lang w:val="en-GB"/>
        </w:rPr>
        <w:t xml:space="preserve"> at the time when they compiled their opinion.</w:t>
      </w:r>
    </w:p>
    <w:p w:rsidR="002F0B51"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[18]</w:t>
      </w:r>
      <w:r w:rsidRPr="00DD6009">
        <w:rPr>
          <w:rFonts w:ascii="Times New Roman" w:hAnsi="Times New Roman" w:cs="Times New Roman"/>
          <w:sz w:val="24"/>
          <w:szCs w:val="24"/>
          <w:lang w:val="en-GB"/>
        </w:rPr>
        <w:tab/>
      </w:r>
      <w:r w:rsidR="002F0B51" w:rsidRPr="00DD42CD">
        <w:rPr>
          <w:rFonts w:ascii="Times New Roman" w:hAnsi="Times New Roman" w:cs="Times New Roman"/>
          <w:sz w:val="24"/>
          <w:szCs w:val="24"/>
          <w:lang w:val="en-GB"/>
        </w:rPr>
        <w:t>Thirdly, the advice of Messrs Lüderitz and Lourens were later confirmed by Mr Van</w:t>
      </w:r>
      <w:r w:rsidR="004509E1" w:rsidRPr="00DD42CD">
        <w:rPr>
          <w:rFonts w:ascii="Times New Roman" w:hAnsi="Times New Roman" w:cs="Times New Roman"/>
          <w:sz w:val="24"/>
          <w:szCs w:val="24"/>
          <w:lang w:val="en-GB"/>
        </w:rPr>
        <w:t xml:space="preserve"> Rensburg</w:t>
      </w:r>
      <w:r w:rsidR="002F0B51" w:rsidRPr="00DD42CD">
        <w:rPr>
          <w:rFonts w:ascii="Times New Roman" w:hAnsi="Times New Roman" w:cs="Times New Roman"/>
          <w:sz w:val="24"/>
          <w:szCs w:val="24"/>
          <w:lang w:val="en-GB"/>
        </w:rPr>
        <w:t>.</w:t>
      </w:r>
      <w:r w:rsidR="00A11D32" w:rsidRPr="00DD42CD">
        <w:rPr>
          <w:rFonts w:ascii="Times New Roman" w:hAnsi="Times New Roman" w:cs="Times New Roman"/>
          <w:sz w:val="24"/>
          <w:szCs w:val="24"/>
          <w:lang w:val="en-GB"/>
        </w:rPr>
        <w:t xml:space="preserve">  This advice was followed by Du Plessis N.O.</w:t>
      </w:r>
    </w:p>
    <w:p w:rsidR="002F0B51"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[19]</w:t>
      </w:r>
      <w:r w:rsidRPr="00DD6009">
        <w:rPr>
          <w:rFonts w:ascii="Times New Roman" w:hAnsi="Times New Roman" w:cs="Times New Roman"/>
          <w:sz w:val="24"/>
          <w:szCs w:val="24"/>
          <w:lang w:val="en-GB"/>
        </w:rPr>
        <w:tab/>
      </w:r>
      <w:r w:rsidR="002F0B51" w:rsidRPr="00DD42CD">
        <w:rPr>
          <w:rFonts w:ascii="Times New Roman" w:hAnsi="Times New Roman" w:cs="Times New Roman"/>
          <w:sz w:val="24"/>
          <w:szCs w:val="24"/>
          <w:lang w:val="en-GB"/>
        </w:rPr>
        <w:t xml:space="preserve">Fourthly, Mr Strime became aware of the </w:t>
      </w:r>
      <w:r w:rsidR="002F0B51" w:rsidRPr="00DD42CD">
        <w:rPr>
          <w:rFonts w:ascii="Times New Roman" w:hAnsi="Times New Roman" w:cs="Times New Roman"/>
          <w:i/>
          <w:iCs/>
          <w:sz w:val="24"/>
          <w:szCs w:val="24"/>
          <w:lang w:val="en-GB"/>
        </w:rPr>
        <w:t>Ericode</w:t>
      </w:r>
      <w:r w:rsidR="002F0B51" w:rsidRPr="00DD42CD">
        <w:rPr>
          <w:rFonts w:ascii="Times New Roman" w:hAnsi="Times New Roman" w:cs="Times New Roman"/>
          <w:sz w:val="24"/>
          <w:szCs w:val="24"/>
          <w:lang w:val="en-GB"/>
        </w:rPr>
        <w:t xml:space="preserve"> matter entirely independently from Mr Lüderitz. </w:t>
      </w:r>
      <w:r w:rsidR="0060539D" w:rsidRPr="00DD42CD">
        <w:rPr>
          <w:rFonts w:ascii="Times New Roman" w:hAnsi="Times New Roman" w:cs="Times New Roman"/>
          <w:sz w:val="24"/>
          <w:szCs w:val="24"/>
          <w:lang w:val="en-GB"/>
        </w:rPr>
        <w:t xml:space="preserve"> It was not disputed that</w:t>
      </w:r>
      <w:r w:rsidR="002F0B51" w:rsidRPr="00DD42CD">
        <w:rPr>
          <w:rFonts w:ascii="Times New Roman" w:hAnsi="Times New Roman" w:cs="Times New Roman"/>
          <w:sz w:val="24"/>
          <w:szCs w:val="24"/>
          <w:lang w:val="en-GB"/>
        </w:rPr>
        <w:t xml:space="preserve"> Mr Strime became aware of the matter either through Caselines or because it was widely circulated between insolvency practitioners.</w:t>
      </w:r>
      <w:r w:rsidR="004A53E5" w:rsidRPr="00DD42CD">
        <w:rPr>
          <w:rFonts w:ascii="Times New Roman" w:hAnsi="Times New Roman" w:cs="Times New Roman"/>
          <w:sz w:val="24"/>
          <w:szCs w:val="24"/>
          <w:lang w:val="en-GB"/>
        </w:rPr>
        <w:t xml:space="preserve">  It was Mr Strime, who was not involved in the </w:t>
      </w:r>
      <w:r w:rsidR="004A53E5" w:rsidRPr="00DD42CD">
        <w:rPr>
          <w:rFonts w:ascii="Times New Roman" w:hAnsi="Times New Roman" w:cs="Times New Roman"/>
          <w:i/>
          <w:iCs/>
          <w:sz w:val="24"/>
          <w:szCs w:val="24"/>
          <w:lang w:val="en-GB"/>
        </w:rPr>
        <w:t>Ericode</w:t>
      </w:r>
      <w:r w:rsidR="004A53E5" w:rsidRPr="00DD42CD">
        <w:rPr>
          <w:rFonts w:ascii="Times New Roman" w:hAnsi="Times New Roman" w:cs="Times New Roman"/>
          <w:sz w:val="24"/>
          <w:szCs w:val="24"/>
          <w:lang w:val="en-GB"/>
        </w:rPr>
        <w:t xml:space="preserve"> matter in any shape or form, who decided to raise the alleged pattern of behaviour of Du Plessis N.O.</w:t>
      </w:r>
    </w:p>
    <w:p w:rsidR="004A53E5"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[20]</w:t>
      </w:r>
      <w:r w:rsidRPr="00DD6009">
        <w:rPr>
          <w:rFonts w:ascii="Times New Roman" w:hAnsi="Times New Roman" w:cs="Times New Roman"/>
          <w:sz w:val="24"/>
          <w:szCs w:val="24"/>
          <w:lang w:val="en-GB"/>
        </w:rPr>
        <w:tab/>
      </w:r>
      <w:r w:rsidR="004A53E5" w:rsidRPr="00DD42CD">
        <w:rPr>
          <w:rFonts w:ascii="Times New Roman" w:hAnsi="Times New Roman" w:cs="Times New Roman"/>
          <w:sz w:val="24"/>
          <w:szCs w:val="24"/>
          <w:lang w:val="en-GB"/>
        </w:rPr>
        <w:t xml:space="preserve">Fifthly, it was Mr Strime (not Mr Lüderitz) </w:t>
      </w:r>
      <w:r w:rsidR="00D458F1" w:rsidRPr="00DD42CD">
        <w:rPr>
          <w:rFonts w:ascii="Times New Roman" w:hAnsi="Times New Roman" w:cs="Times New Roman"/>
          <w:sz w:val="24"/>
          <w:szCs w:val="24"/>
          <w:lang w:val="en-GB"/>
        </w:rPr>
        <w:t>who</w:t>
      </w:r>
      <w:r w:rsidR="004A53E5" w:rsidRPr="00DD42CD">
        <w:rPr>
          <w:rFonts w:ascii="Times New Roman" w:hAnsi="Times New Roman" w:cs="Times New Roman"/>
          <w:sz w:val="24"/>
          <w:szCs w:val="24"/>
          <w:lang w:val="en-GB"/>
        </w:rPr>
        <w:t xml:space="preserve"> drafted the Applicants</w:t>
      </w:r>
      <w:r w:rsidR="00EE2CC0" w:rsidRPr="00DD42CD">
        <w:rPr>
          <w:rFonts w:ascii="Times New Roman" w:hAnsi="Times New Roman" w:cs="Times New Roman"/>
          <w:sz w:val="24"/>
          <w:szCs w:val="24"/>
          <w:lang w:val="en-GB"/>
        </w:rPr>
        <w:t>’</w:t>
      </w:r>
      <w:r w:rsidR="004A53E5" w:rsidRPr="00DD42CD">
        <w:rPr>
          <w:rFonts w:ascii="Times New Roman" w:hAnsi="Times New Roman" w:cs="Times New Roman"/>
          <w:sz w:val="24"/>
          <w:szCs w:val="24"/>
          <w:lang w:val="en-GB"/>
        </w:rPr>
        <w:t xml:space="preserve"> replying affidavit in which the </w:t>
      </w:r>
      <w:r w:rsidR="004A53E5" w:rsidRPr="00DD42CD">
        <w:rPr>
          <w:rFonts w:ascii="Times New Roman" w:hAnsi="Times New Roman" w:cs="Times New Roman"/>
          <w:i/>
          <w:iCs/>
          <w:sz w:val="24"/>
          <w:szCs w:val="24"/>
          <w:lang w:val="en-GB"/>
        </w:rPr>
        <w:t>Ericode</w:t>
      </w:r>
      <w:r w:rsidR="004A53E5" w:rsidRPr="00DD42CD">
        <w:rPr>
          <w:rFonts w:ascii="Times New Roman" w:hAnsi="Times New Roman" w:cs="Times New Roman"/>
          <w:sz w:val="24"/>
          <w:szCs w:val="24"/>
          <w:lang w:val="en-GB"/>
        </w:rPr>
        <w:t xml:space="preserve"> matter was raised.</w:t>
      </w:r>
    </w:p>
    <w:p w:rsidR="00613FDE"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[21]</w:t>
      </w:r>
      <w:r w:rsidRPr="00DD6009">
        <w:rPr>
          <w:rFonts w:ascii="Times New Roman" w:hAnsi="Times New Roman" w:cs="Times New Roman"/>
          <w:sz w:val="24"/>
          <w:szCs w:val="24"/>
          <w:lang w:val="en-GB"/>
        </w:rPr>
        <w:tab/>
      </w:r>
      <w:r w:rsidR="004A53E5" w:rsidRPr="00DD42CD">
        <w:rPr>
          <w:rFonts w:ascii="Times New Roman" w:hAnsi="Times New Roman" w:cs="Times New Roman"/>
          <w:sz w:val="24"/>
          <w:szCs w:val="24"/>
          <w:lang w:val="en-GB"/>
        </w:rPr>
        <w:t>From the above it is clear to me that the attack</w:t>
      </w:r>
      <w:r w:rsidR="0052365B" w:rsidRPr="00DD42CD">
        <w:rPr>
          <w:rFonts w:ascii="Times New Roman" w:hAnsi="Times New Roman" w:cs="Times New Roman"/>
          <w:sz w:val="24"/>
          <w:szCs w:val="24"/>
          <w:lang w:val="en-GB"/>
        </w:rPr>
        <w:t>s</w:t>
      </w:r>
      <w:r w:rsidR="004A53E5" w:rsidRPr="00DD42CD">
        <w:rPr>
          <w:rFonts w:ascii="Times New Roman" w:hAnsi="Times New Roman" w:cs="Times New Roman"/>
          <w:sz w:val="24"/>
          <w:szCs w:val="24"/>
          <w:lang w:val="en-GB"/>
        </w:rPr>
        <w:t xml:space="preserve"> on</w:t>
      </w:r>
      <w:r w:rsidR="0060539D" w:rsidRPr="00DD42CD">
        <w:rPr>
          <w:rFonts w:ascii="Times New Roman" w:hAnsi="Times New Roman" w:cs="Times New Roman"/>
          <w:sz w:val="24"/>
          <w:szCs w:val="24"/>
          <w:lang w:val="en-GB"/>
        </w:rPr>
        <w:t xml:space="preserve"> the integrity of</w:t>
      </w:r>
      <w:r w:rsidR="004A53E5" w:rsidRPr="00DD42CD">
        <w:rPr>
          <w:rFonts w:ascii="Times New Roman" w:hAnsi="Times New Roman" w:cs="Times New Roman"/>
          <w:sz w:val="24"/>
          <w:szCs w:val="24"/>
          <w:lang w:val="en-GB"/>
        </w:rPr>
        <w:t xml:space="preserve"> Messrs Lüderitz and Strime </w:t>
      </w:r>
      <w:r w:rsidR="00D458F1" w:rsidRPr="00DD42CD">
        <w:rPr>
          <w:rFonts w:ascii="Times New Roman" w:hAnsi="Times New Roman" w:cs="Times New Roman"/>
          <w:sz w:val="24"/>
          <w:szCs w:val="24"/>
          <w:lang w:val="en-GB"/>
        </w:rPr>
        <w:t>a</w:t>
      </w:r>
      <w:r w:rsidR="0052365B" w:rsidRPr="00DD42CD">
        <w:rPr>
          <w:rFonts w:ascii="Times New Roman" w:hAnsi="Times New Roman" w:cs="Times New Roman"/>
          <w:sz w:val="24"/>
          <w:szCs w:val="24"/>
          <w:lang w:val="en-GB"/>
        </w:rPr>
        <w:t>re</w:t>
      </w:r>
      <w:r w:rsidR="004A53E5" w:rsidRPr="00DD42CD">
        <w:rPr>
          <w:rFonts w:ascii="Times New Roman" w:hAnsi="Times New Roman" w:cs="Times New Roman"/>
          <w:sz w:val="24"/>
          <w:szCs w:val="24"/>
          <w:lang w:val="en-GB"/>
        </w:rPr>
        <w:t xml:space="preserve"> false and totally unwarranted.</w:t>
      </w:r>
      <w:r w:rsidR="0052365B" w:rsidRPr="00DD42CD">
        <w:rPr>
          <w:rFonts w:ascii="Times New Roman" w:hAnsi="Times New Roman" w:cs="Times New Roman"/>
          <w:sz w:val="24"/>
          <w:szCs w:val="24"/>
          <w:lang w:val="en-GB"/>
        </w:rPr>
        <w:t xml:space="preserve">  The</w:t>
      </w:r>
      <w:r w:rsidR="0060539D" w:rsidRPr="00DD42CD">
        <w:rPr>
          <w:rFonts w:ascii="Times New Roman" w:hAnsi="Times New Roman" w:cs="Times New Roman"/>
          <w:sz w:val="24"/>
          <w:szCs w:val="24"/>
          <w:lang w:val="en-GB"/>
        </w:rPr>
        <w:t xml:space="preserve"> attacks</w:t>
      </w:r>
      <w:r w:rsidR="0052365B" w:rsidRPr="00DD42CD">
        <w:rPr>
          <w:rFonts w:ascii="Times New Roman" w:hAnsi="Times New Roman" w:cs="Times New Roman"/>
          <w:sz w:val="24"/>
          <w:szCs w:val="24"/>
          <w:lang w:val="en-GB"/>
        </w:rPr>
        <w:t xml:space="preserve"> are moreover:</w:t>
      </w:r>
    </w:p>
    <w:p w:rsidR="0052365B" w:rsidRPr="00DD42CD" w:rsidRDefault="00DD42CD" w:rsidP="00DD42CD">
      <w:pPr>
        <w:spacing w:after="360" w:line="480" w:lineRule="auto"/>
        <w:ind w:left="1815" w:hanging="964"/>
        <w:jc w:val="both"/>
        <w:rPr>
          <w:rFonts w:ascii="Times New Roman" w:hAnsi="Times New Roman" w:cs="Times New Roman"/>
          <w:i/>
          <w:iCs/>
          <w:sz w:val="24"/>
          <w:szCs w:val="24"/>
          <w:lang w:val="en-GB"/>
        </w:rPr>
      </w:pPr>
      <w:r w:rsidRPr="00DD6009">
        <w:rPr>
          <w:rFonts w:ascii="Times New Roman" w:hAnsi="Times New Roman" w:cs="Times New Roman"/>
          <w:sz w:val="24"/>
          <w:szCs w:val="24"/>
          <w:lang w:val="en-GB"/>
        </w:rPr>
        <w:t>21.1.</w:t>
      </w:r>
      <w:r w:rsidRPr="00DD6009">
        <w:rPr>
          <w:rFonts w:ascii="Times New Roman" w:hAnsi="Times New Roman" w:cs="Times New Roman"/>
          <w:sz w:val="24"/>
          <w:szCs w:val="24"/>
          <w:lang w:val="en-GB"/>
        </w:rPr>
        <w:tab/>
      </w:r>
      <w:r w:rsidR="0052365B" w:rsidRPr="00DD42CD">
        <w:rPr>
          <w:rFonts w:ascii="Times New Roman" w:hAnsi="Times New Roman" w:cs="Times New Roman"/>
          <w:i/>
          <w:iCs/>
          <w:sz w:val="24"/>
          <w:szCs w:val="24"/>
          <w:lang w:val="en-GB"/>
        </w:rPr>
        <w:t>Irrelevant</w:t>
      </w:r>
      <w:r w:rsidR="0052365B" w:rsidRPr="00DD42CD">
        <w:rPr>
          <w:rFonts w:ascii="Times New Roman" w:hAnsi="Times New Roman" w:cs="Times New Roman"/>
          <w:sz w:val="24"/>
          <w:szCs w:val="24"/>
          <w:lang w:val="en-GB"/>
        </w:rPr>
        <w:t xml:space="preserve"> because they do not in fact deal with the alleged pattern of behaviour on the part of Du Plessis N.O. but</w:t>
      </w:r>
      <w:r w:rsidR="0060539D" w:rsidRPr="00DD42CD">
        <w:rPr>
          <w:rFonts w:ascii="Times New Roman" w:hAnsi="Times New Roman" w:cs="Times New Roman"/>
          <w:sz w:val="24"/>
          <w:szCs w:val="24"/>
          <w:lang w:val="en-GB"/>
        </w:rPr>
        <w:t xml:space="preserve"> instead</w:t>
      </w:r>
      <w:r w:rsidR="0052365B" w:rsidRPr="00DD42CD">
        <w:rPr>
          <w:rFonts w:ascii="Times New Roman" w:hAnsi="Times New Roman" w:cs="Times New Roman"/>
          <w:sz w:val="24"/>
          <w:szCs w:val="24"/>
          <w:lang w:val="en-GB"/>
        </w:rPr>
        <w:t xml:space="preserve"> take a swing at the professional reputations of Messrs Lüderitz and Strime for no good reason whatsoever.</w:t>
      </w:r>
    </w:p>
    <w:p w:rsidR="0052365B" w:rsidRPr="00DD42CD" w:rsidRDefault="00DD42CD" w:rsidP="00DD42CD">
      <w:pPr>
        <w:spacing w:after="360" w:line="480" w:lineRule="auto"/>
        <w:ind w:left="1815" w:hanging="964"/>
        <w:jc w:val="both"/>
        <w:rPr>
          <w:rFonts w:ascii="Times New Roman" w:hAnsi="Times New Roman" w:cs="Times New Roman"/>
          <w:i/>
          <w:iCs/>
          <w:sz w:val="24"/>
          <w:szCs w:val="24"/>
          <w:lang w:val="en-GB"/>
        </w:rPr>
      </w:pPr>
      <w:r w:rsidRPr="00DD6009">
        <w:rPr>
          <w:rFonts w:ascii="Times New Roman" w:hAnsi="Times New Roman" w:cs="Times New Roman"/>
          <w:sz w:val="24"/>
          <w:szCs w:val="24"/>
          <w:lang w:val="en-GB"/>
        </w:rPr>
        <w:t>21.2.</w:t>
      </w:r>
      <w:r w:rsidRPr="00DD6009">
        <w:rPr>
          <w:rFonts w:ascii="Times New Roman" w:hAnsi="Times New Roman" w:cs="Times New Roman"/>
          <w:sz w:val="24"/>
          <w:szCs w:val="24"/>
          <w:lang w:val="en-GB"/>
        </w:rPr>
        <w:tab/>
      </w:r>
      <w:r w:rsidR="0052365B" w:rsidRPr="00DD42CD">
        <w:rPr>
          <w:rFonts w:ascii="Times New Roman" w:hAnsi="Times New Roman" w:cs="Times New Roman"/>
          <w:i/>
          <w:iCs/>
          <w:sz w:val="24"/>
          <w:szCs w:val="24"/>
          <w:lang w:val="en-GB"/>
        </w:rPr>
        <w:t>Scandalous</w:t>
      </w:r>
      <w:r w:rsidR="0052365B" w:rsidRPr="00DD42CD">
        <w:rPr>
          <w:rFonts w:ascii="Times New Roman" w:hAnsi="Times New Roman" w:cs="Times New Roman"/>
          <w:sz w:val="24"/>
          <w:szCs w:val="24"/>
          <w:lang w:val="en-GB"/>
        </w:rPr>
        <w:t xml:space="preserve"> because they were abusive and defamatory and intended to convey that Messrs Lüderitz and Strime are dishonest and contrived a stratagem designed and calculated to besmirch Du Plessis N.O. and to bring </w:t>
      </w:r>
      <w:r w:rsidR="0052365B" w:rsidRPr="00DD42CD">
        <w:rPr>
          <w:rFonts w:ascii="Times New Roman" w:hAnsi="Times New Roman" w:cs="Times New Roman"/>
          <w:sz w:val="24"/>
          <w:szCs w:val="24"/>
          <w:lang w:val="en-GB"/>
        </w:rPr>
        <w:lastRenderedPageBreak/>
        <w:t xml:space="preserve">him into disrepute with the </w:t>
      </w:r>
      <w:r w:rsidR="00023655" w:rsidRPr="00DD42CD">
        <w:rPr>
          <w:rFonts w:ascii="Times New Roman" w:hAnsi="Times New Roman" w:cs="Times New Roman"/>
          <w:sz w:val="24"/>
          <w:szCs w:val="24"/>
          <w:lang w:val="en-GB"/>
        </w:rPr>
        <w:t>Court</w:t>
      </w:r>
      <w:r w:rsidR="0060539D" w:rsidRPr="00DD42CD">
        <w:rPr>
          <w:rFonts w:ascii="Times New Roman" w:hAnsi="Times New Roman" w:cs="Times New Roman"/>
          <w:sz w:val="24"/>
          <w:szCs w:val="24"/>
          <w:lang w:val="en-GB"/>
        </w:rPr>
        <w:t xml:space="preserve"> in the main application</w:t>
      </w:r>
      <w:r w:rsidR="0052365B" w:rsidRPr="00DD42CD">
        <w:rPr>
          <w:rFonts w:ascii="Times New Roman" w:hAnsi="Times New Roman" w:cs="Times New Roman"/>
          <w:sz w:val="24"/>
          <w:szCs w:val="24"/>
          <w:lang w:val="en-GB"/>
        </w:rPr>
        <w:t xml:space="preserve">.  There </w:t>
      </w:r>
      <w:r w:rsidR="0060539D" w:rsidRPr="00DD42CD">
        <w:rPr>
          <w:rFonts w:ascii="Times New Roman" w:hAnsi="Times New Roman" w:cs="Times New Roman"/>
          <w:sz w:val="24"/>
          <w:szCs w:val="24"/>
          <w:lang w:val="en-GB"/>
        </w:rPr>
        <w:t>i</w:t>
      </w:r>
      <w:r w:rsidR="0052365B" w:rsidRPr="00DD42CD">
        <w:rPr>
          <w:rFonts w:ascii="Times New Roman" w:hAnsi="Times New Roman" w:cs="Times New Roman"/>
          <w:sz w:val="24"/>
          <w:szCs w:val="24"/>
          <w:lang w:val="en-GB"/>
        </w:rPr>
        <w:t>s absolutely no factual basis for this contention.</w:t>
      </w:r>
      <w:r w:rsidR="00460EA7" w:rsidRPr="00DD42CD">
        <w:rPr>
          <w:rFonts w:ascii="Times New Roman" w:hAnsi="Times New Roman" w:cs="Times New Roman"/>
          <w:sz w:val="24"/>
          <w:szCs w:val="24"/>
          <w:lang w:val="en-GB"/>
        </w:rPr>
        <w:t xml:space="preserve">  As Mr Eloff </w:t>
      </w:r>
      <w:r w:rsidR="0060539D" w:rsidRPr="00DD42CD">
        <w:rPr>
          <w:rFonts w:ascii="Times New Roman" w:hAnsi="Times New Roman" w:cs="Times New Roman"/>
          <w:sz w:val="24"/>
          <w:szCs w:val="24"/>
          <w:lang w:val="en-GB"/>
        </w:rPr>
        <w:t>submitted</w:t>
      </w:r>
      <w:r w:rsidR="00460EA7" w:rsidRPr="00DD42CD">
        <w:rPr>
          <w:rFonts w:ascii="Times New Roman" w:hAnsi="Times New Roman" w:cs="Times New Roman"/>
          <w:sz w:val="24"/>
          <w:szCs w:val="24"/>
          <w:lang w:val="en-GB"/>
        </w:rPr>
        <w:t>, there can be little more defamatory said of an advocate than that his opinion is based on anything other than his honest and objective judgment</w:t>
      </w:r>
      <w:r w:rsidR="0011595F" w:rsidRPr="00DD42CD">
        <w:rPr>
          <w:rFonts w:ascii="Times New Roman" w:hAnsi="Times New Roman" w:cs="Times New Roman"/>
          <w:sz w:val="24"/>
          <w:szCs w:val="24"/>
          <w:lang w:val="en-GB"/>
        </w:rPr>
        <w:t>.</w:t>
      </w:r>
    </w:p>
    <w:p w:rsidR="0056198B" w:rsidRPr="00DD42CD" w:rsidRDefault="00DD42CD" w:rsidP="00DD42CD">
      <w:pPr>
        <w:spacing w:after="360" w:line="480" w:lineRule="auto"/>
        <w:ind w:left="1815" w:hanging="964"/>
        <w:jc w:val="both"/>
        <w:rPr>
          <w:rFonts w:ascii="Times New Roman" w:hAnsi="Times New Roman" w:cs="Times New Roman"/>
          <w:i/>
          <w:iCs/>
          <w:sz w:val="24"/>
          <w:szCs w:val="24"/>
          <w:lang w:val="en-GB"/>
        </w:rPr>
      </w:pPr>
      <w:r w:rsidRPr="00DD6009">
        <w:rPr>
          <w:rFonts w:ascii="Times New Roman" w:hAnsi="Times New Roman" w:cs="Times New Roman"/>
          <w:sz w:val="24"/>
          <w:szCs w:val="24"/>
          <w:lang w:val="en-GB"/>
        </w:rPr>
        <w:t>21.3.</w:t>
      </w:r>
      <w:r w:rsidRPr="00DD6009">
        <w:rPr>
          <w:rFonts w:ascii="Times New Roman" w:hAnsi="Times New Roman" w:cs="Times New Roman"/>
          <w:sz w:val="24"/>
          <w:szCs w:val="24"/>
          <w:lang w:val="en-GB"/>
        </w:rPr>
        <w:tab/>
      </w:r>
      <w:r w:rsidR="0056198B" w:rsidRPr="00DD42CD">
        <w:rPr>
          <w:rFonts w:ascii="Times New Roman" w:hAnsi="Times New Roman" w:cs="Times New Roman"/>
          <w:i/>
          <w:iCs/>
          <w:sz w:val="24"/>
          <w:szCs w:val="24"/>
          <w:lang w:val="en-GB"/>
        </w:rPr>
        <w:t>Vexatious</w:t>
      </w:r>
      <w:r w:rsidR="0056198B" w:rsidRPr="00DD42CD">
        <w:rPr>
          <w:rFonts w:ascii="Times New Roman" w:hAnsi="Times New Roman" w:cs="Times New Roman"/>
          <w:sz w:val="24"/>
          <w:szCs w:val="24"/>
          <w:lang w:val="en-GB"/>
        </w:rPr>
        <w:t xml:space="preserve"> in that they were worded to harass and annoy the Applicants and Messrs Lüderitz and Strime.</w:t>
      </w:r>
    </w:p>
    <w:p w:rsidR="004E250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[22]</w:t>
      </w:r>
      <w:r w:rsidRPr="00DD6009">
        <w:rPr>
          <w:rFonts w:ascii="Times New Roman" w:hAnsi="Times New Roman" w:cs="Times New Roman"/>
          <w:sz w:val="24"/>
          <w:szCs w:val="24"/>
          <w:lang w:val="en-GB"/>
        </w:rPr>
        <w:tab/>
      </w:r>
      <w:r w:rsidR="00B87477" w:rsidRPr="00DD42CD">
        <w:rPr>
          <w:rFonts w:ascii="Times New Roman" w:hAnsi="Times New Roman" w:cs="Times New Roman"/>
          <w:sz w:val="24"/>
          <w:szCs w:val="24"/>
          <w:lang w:val="en-GB"/>
        </w:rPr>
        <w:t>The allegations sought to be struck out were also prejudicial to the Applicants and Messrs Lüderitz and Strime.  It effectively derailed the main application and drew the focus away from that application to an irrelevant attack on the</w:t>
      </w:r>
      <w:r w:rsidR="00D458F1" w:rsidRPr="00DD42CD">
        <w:rPr>
          <w:rFonts w:ascii="Times New Roman" w:hAnsi="Times New Roman" w:cs="Times New Roman"/>
          <w:sz w:val="24"/>
          <w:szCs w:val="24"/>
          <w:lang w:val="en-GB"/>
        </w:rPr>
        <w:t xml:space="preserve"> integrity of the</w:t>
      </w:r>
      <w:r w:rsidR="00B87477" w:rsidRPr="00DD42CD">
        <w:rPr>
          <w:rFonts w:ascii="Times New Roman" w:hAnsi="Times New Roman" w:cs="Times New Roman"/>
          <w:sz w:val="24"/>
          <w:szCs w:val="24"/>
          <w:lang w:val="en-GB"/>
        </w:rPr>
        <w:t xml:space="preserve"> Applicants’ legal team.  New counsel had to be briefed in order to deal with this irrelevant and unjustified attack.</w:t>
      </w:r>
    </w:p>
    <w:p w:rsidR="0045575F"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[23]</w:t>
      </w:r>
      <w:r w:rsidRPr="00DD6009">
        <w:rPr>
          <w:rFonts w:ascii="Times New Roman" w:hAnsi="Times New Roman" w:cs="Times New Roman"/>
          <w:sz w:val="24"/>
          <w:szCs w:val="24"/>
          <w:lang w:val="en-GB"/>
        </w:rPr>
        <w:tab/>
      </w:r>
      <w:r w:rsidR="00A851B6" w:rsidRPr="00DD42CD">
        <w:rPr>
          <w:rFonts w:ascii="Times New Roman" w:hAnsi="Times New Roman" w:cs="Times New Roman"/>
          <w:sz w:val="24"/>
          <w:szCs w:val="24"/>
          <w:lang w:val="en-GB"/>
        </w:rPr>
        <w:t xml:space="preserve">This means that the paragraphs sought to be struck out falls under all three categories listed in Uniform Rule 6(15) as </w:t>
      </w:r>
      <w:r w:rsidR="004E2504" w:rsidRPr="00DD42CD">
        <w:rPr>
          <w:rFonts w:ascii="Times New Roman" w:hAnsi="Times New Roman" w:cs="Times New Roman"/>
          <w:sz w:val="24"/>
          <w:szCs w:val="24"/>
          <w:lang w:val="en-GB"/>
        </w:rPr>
        <w:t>interpreted</w:t>
      </w:r>
      <w:r w:rsidR="00A851B6" w:rsidRPr="00DD42CD">
        <w:rPr>
          <w:rFonts w:ascii="Times New Roman" w:hAnsi="Times New Roman" w:cs="Times New Roman"/>
          <w:sz w:val="24"/>
          <w:szCs w:val="24"/>
          <w:lang w:val="en-GB"/>
        </w:rPr>
        <w:t xml:space="preserve"> by the </w:t>
      </w:r>
      <w:r w:rsidR="00023655" w:rsidRPr="00DD42CD">
        <w:rPr>
          <w:rFonts w:ascii="Times New Roman" w:hAnsi="Times New Roman" w:cs="Times New Roman"/>
          <w:sz w:val="24"/>
          <w:szCs w:val="24"/>
          <w:lang w:val="en-GB"/>
        </w:rPr>
        <w:t>Court</w:t>
      </w:r>
      <w:r w:rsidR="00A851B6" w:rsidRPr="00DD42CD">
        <w:rPr>
          <w:rFonts w:ascii="Times New Roman" w:hAnsi="Times New Roman" w:cs="Times New Roman"/>
          <w:sz w:val="24"/>
          <w:szCs w:val="24"/>
          <w:lang w:val="en-GB"/>
        </w:rPr>
        <w:t xml:space="preserve"> in</w:t>
      </w:r>
      <w:r w:rsidR="004E2504" w:rsidRPr="00DD42CD">
        <w:rPr>
          <w:rFonts w:ascii="Times New Roman" w:hAnsi="Times New Roman" w:cs="Times New Roman"/>
          <w:sz w:val="24"/>
          <w:szCs w:val="24"/>
          <w:lang w:val="en-GB"/>
        </w:rPr>
        <w:t xml:space="preserve"> the well-known case of</w:t>
      </w:r>
      <w:r w:rsidR="00A851B6" w:rsidRPr="00DD42CD">
        <w:rPr>
          <w:rFonts w:ascii="Times New Roman" w:hAnsi="Times New Roman" w:cs="Times New Roman"/>
          <w:sz w:val="24"/>
          <w:szCs w:val="24"/>
          <w:lang w:val="en-GB"/>
        </w:rPr>
        <w:t xml:space="preserve"> </w:t>
      </w:r>
      <w:r w:rsidR="00A851B6" w:rsidRPr="00DD42CD">
        <w:rPr>
          <w:rFonts w:ascii="Times New Roman" w:hAnsi="Times New Roman" w:cs="Times New Roman"/>
          <w:i/>
          <w:iCs/>
          <w:sz w:val="24"/>
          <w:szCs w:val="24"/>
          <w:lang w:val="en-GB"/>
        </w:rPr>
        <w:t>Vaatz v Law Society of Namibia</w:t>
      </w:r>
      <w:r w:rsidR="0045575F" w:rsidRPr="00DD42CD">
        <w:rPr>
          <w:rFonts w:ascii="Times New Roman" w:hAnsi="Times New Roman" w:cs="Times New Roman"/>
          <w:sz w:val="24"/>
          <w:szCs w:val="24"/>
          <w:lang w:val="en-GB"/>
        </w:rPr>
        <w:t>.</w:t>
      </w:r>
      <w:r w:rsidR="001B0A1D" w:rsidRPr="00DD6009">
        <w:rPr>
          <w:rStyle w:val="FootnoteReference"/>
          <w:rFonts w:ascii="Times New Roman" w:hAnsi="Times New Roman" w:cs="Times New Roman"/>
          <w:sz w:val="24"/>
          <w:szCs w:val="24"/>
          <w:lang w:val="en-GB"/>
        </w:rPr>
        <w:footnoteReference w:id="2"/>
      </w:r>
    </w:p>
    <w:p w:rsidR="0045575F"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[24]</w:t>
      </w:r>
      <w:r w:rsidRPr="00DD6009">
        <w:rPr>
          <w:rFonts w:ascii="Times New Roman" w:hAnsi="Times New Roman" w:cs="Times New Roman"/>
          <w:sz w:val="24"/>
          <w:szCs w:val="24"/>
          <w:lang w:val="en-GB"/>
        </w:rPr>
        <w:tab/>
      </w:r>
      <w:r w:rsidR="0045575F" w:rsidRPr="00DD42CD">
        <w:rPr>
          <w:rFonts w:ascii="Times New Roman" w:hAnsi="Times New Roman" w:cs="Times New Roman"/>
          <w:sz w:val="24"/>
          <w:szCs w:val="24"/>
          <w:lang w:val="en-GB"/>
        </w:rPr>
        <w:t>For all these reasons, I conclude that the Applicants</w:t>
      </w:r>
      <w:r w:rsidR="00EE2CC0" w:rsidRPr="00DD42CD">
        <w:rPr>
          <w:rFonts w:ascii="Times New Roman" w:hAnsi="Times New Roman" w:cs="Times New Roman"/>
          <w:sz w:val="24"/>
          <w:szCs w:val="24"/>
          <w:lang w:val="en-GB"/>
        </w:rPr>
        <w:t>’</w:t>
      </w:r>
      <w:r w:rsidR="0045575F" w:rsidRPr="00DD42CD">
        <w:rPr>
          <w:rFonts w:ascii="Times New Roman" w:hAnsi="Times New Roman" w:cs="Times New Roman"/>
          <w:sz w:val="24"/>
          <w:szCs w:val="24"/>
          <w:lang w:val="en-GB"/>
        </w:rPr>
        <w:t xml:space="preserve"> strike-out application must succeed.</w:t>
      </w:r>
    </w:p>
    <w:p w:rsidR="002712F1"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[25]</w:t>
      </w:r>
      <w:r w:rsidRPr="00DD6009">
        <w:rPr>
          <w:rFonts w:ascii="Times New Roman" w:hAnsi="Times New Roman" w:cs="Times New Roman"/>
          <w:sz w:val="24"/>
          <w:szCs w:val="24"/>
          <w:lang w:val="en-GB"/>
        </w:rPr>
        <w:tab/>
      </w:r>
      <w:r w:rsidR="002712F1" w:rsidRPr="00DD42CD">
        <w:rPr>
          <w:rFonts w:ascii="Times New Roman" w:hAnsi="Times New Roman" w:cs="Times New Roman"/>
          <w:sz w:val="24"/>
          <w:szCs w:val="24"/>
          <w:lang w:val="en-GB"/>
        </w:rPr>
        <w:t xml:space="preserve">The Applicants sought an order that </w:t>
      </w:r>
      <w:r w:rsidR="00DA0E65" w:rsidRPr="00DD42CD">
        <w:rPr>
          <w:rFonts w:ascii="Times New Roman" w:hAnsi="Times New Roman" w:cs="Times New Roman"/>
          <w:sz w:val="24"/>
          <w:szCs w:val="24"/>
          <w:lang w:val="en-GB"/>
        </w:rPr>
        <w:t>Mr </w:t>
      </w:r>
      <w:r w:rsidR="002712F1" w:rsidRPr="00DD42CD">
        <w:rPr>
          <w:rFonts w:ascii="Times New Roman" w:hAnsi="Times New Roman" w:cs="Times New Roman"/>
          <w:sz w:val="24"/>
          <w:szCs w:val="24"/>
          <w:lang w:val="en-GB"/>
        </w:rPr>
        <w:t>Du Plessis and the liquidators</w:t>
      </w:r>
      <w:r w:rsidR="00EE2CC0" w:rsidRPr="00DD42CD">
        <w:rPr>
          <w:rFonts w:ascii="Times New Roman" w:hAnsi="Times New Roman" w:cs="Times New Roman"/>
          <w:sz w:val="24"/>
          <w:szCs w:val="24"/>
          <w:lang w:val="en-GB"/>
        </w:rPr>
        <w:t>’</w:t>
      </w:r>
      <w:r w:rsidR="002712F1" w:rsidRPr="00DD42CD">
        <w:rPr>
          <w:rFonts w:ascii="Times New Roman" w:hAnsi="Times New Roman" w:cs="Times New Roman"/>
          <w:sz w:val="24"/>
          <w:szCs w:val="24"/>
          <w:lang w:val="en-GB"/>
        </w:rPr>
        <w:t xml:space="preserve"> attorney</w:t>
      </w:r>
      <w:r w:rsidR="00DA0E65" w:rsidRPr="00DD42CD">
        <w:rPr>
          <w:rFonts w:ascii="Times New Roman" w:hAnsi="Times New Roman" w:cs="Times New Roman"/>
          <w:sz w:val="24"/>
          <w:szCs w:val="24"/>
          <w:lang w:val="en-GB"/>
        </w:rPr>
        <w:t>,</w:t>
      </w:r>
      <w:r w:rsidR="002712F1" w:rsidRPr="00DD42CD">
        <w:rPr>
          <w:rFonts w:ascii="Times New Roman" w:hAnsi="Times New Roman" w:cs="Times New Roman"/>
          <w:sz w:val="24"/>
          <w:szCs w:val="24"/>
          <w:lang w:val="en-GB"/>
        </w:rPr>
        <w:t xml:space="preserve"> Mr </w:t>
      </w:r>
      <w:r w:rsidR="00EB4A66" w:rsidRPr="00DD42CD">
        <w:rPr>
          <w:rFonts w:ascii="Times New Roman" w:hAnsi="Times New Roman" w:cs="Times New Roman"/>
          <w:sz w:val="24"/>
          <w:szCs w:val="24"/>
          <w:lang w:val="en-GB"/>
        </w:rPr>
        <w:t>Jason</w:t>
      </w:r>
      <w:r w:rsidR="002712F1" w:rsidRPr="00DD42CD">
        <w:rPr>
          <w:rFonts w:ascii="Times New Roman" w:hAnsi="Times New Roman" w:cs="Times New Roman"/>
          <w:sz w:val="24"/>
          <w:szCs w:val="24"/>
          <w:lang w:val="en-GB"/>
        </w:rPr>
        <w:t> Morris</w:t>
      </w:r>
      <w:r w:rsidR="00EB4A66" w:rsidRPr="00DD42CD">
        <w:rPr>
          <w:rFonts w:ascii="Times New Roman" w:hAnsi="Times New Roman" w:cs="Times New Roman"/>
          <w:sz w:val="24"/>
          <w:szCs w:val="24"/>
          <w:lang w:val="en-GB"/>
        </w:rPr>
        <w:t xml:space="preserve"> (“Mr Morris”)</w:t>
      </w:r>
      <w:r w:rsidR="002712F1" w:rsidRPr="00DD42CD">
        <w:rPr>
          <w:rFonts w:ascii="Times New Roman" w:hAnsi="Times New Roman" w:cs="Times New Roman"/>
          <w:sz w:val="24"/>
          <w:szCs w:val="24"/>
          <w:lang w:val="en-GB"/>
        </w:rPr>
        <w:t xml:space="preserve"> pay the cost of the strike-out application </w:t>
      </w:r>
      <w:r w:rsidR="002712F1" w:rsidRPr="00DD42CD">
        <w:rPr>
          <w:rFonts w:ascii="Times New Roman" w:hAnsi="Times New Roman" w:cs="Times New Roman"/>
          <w:i/>
          <w:sz w:val="24"/>
          <w:szCs w:val="24"/>
          <w:lang w:val="en-GB"/>
        </w:rPr>
        <w:t>de bonis propriis</w:t>
      </w:r>
      <w:r w:rsidR="002712F1" w:rsidRPr="00DD42CD">
        <w:rPr>
          <w:rFonts w:ascii="Times New Roman" w:hAnsi="Times New Roman" w:cs="Times New Roman"/>
          <w:iCs/>
          <w:sz w:val="24"/>
          <w:szCs w:val="24"/>
          <w:lang w:val="en-GB"/>
        </w:rPr>
        <w:t xml:space="preserve"> on the attorney-client</w:t>
      </w:r>
      <w:r w:rsidR="00DA0E65" w:rsidRPr="00DD42CD">
        <w:rPr>
          <w:rFonts w:ascii="Times New Roman" w:hAnsi="Times New Roman" w:cs="Times New Roman"/>
          <w:iCs/>
          <w:sz w:val="24"/>
          <w:szCs w:val="24"/>
          <w:lang w:val="en-GB"/>
        </w:rPr>
        <w:t xml:space="preserve"> scale</w:t>
      </w:r>
      <w:r w:rsidR="002712F1" w:rsidRPr="00DD42CD">
        <w:rPr>
          <w:rFonts w:ascii="Times New Roman" w:hAnsi="Times New Roman" w:cs="Times New Roman"/>
          <w:iCs/>
          <w:sz w:val="24"/>
          <w:szCs w:val="24"/>
          <w:lang w:val="en-GB"/>
        </w:rPr>
        <w:t>.</w:t>
      </w:r>
    </w:p>
    <w:p w:rsidR="0071469B"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[26]</w:t>
      </w:r>
      <w:r w:rsidRPr="00DD6009">
        <w:rPr>
          <w:rFonts w:ascii="Times New Roman" w:hAnsi="Times New Roman" w:cs="Times New Roman"/>
          <w:sz w:val="24"/>
          <w:szCs w:val="24"/>
          <w:lang w:val="en-GB"/>
        </w:rPr>
        <w:tab/>
      </w:r>
      <w:r w:rsidR="0071469B" w:rsidRPr="00DD42CD">
        <w:rPr>
          <w:rFonts w:ascii="Times New Roman" w:hAnsi="Times New Roman" w:cs="Times New Roman"/>
          <w:iCs/>
          <w:sz w:val="24"/>
          <w:szCs w:val="24"/>
          <w:lang w:val="en-GB"/>
        </w:rPr>
        <w:t xml:space="preserve">On this issue, I raised with </w:t>
      </w:r>
      <w:r w:rsidR="009239FD" w:rsidRPr="00DD42CD">
        <w:rPr>
          <w:rFonts w:ascii="Times New Roman" w:hAnsi="Times New Roman" w:cs="Times New Roman"/>
          <w:iCs/>
          <w:sz w:val="24"/>
          <w:szCs w:val="24"/>
          <w:lang w:val="en-GB"/>
        </w:rPr>
        <w:t>Mr Eloff</w:t>
      </w:r>
      <w:r w:rsidR="0071469B" w:rsidRPr="00DD42CD">
        <w:rPr>
          <w:rFonts w:ascii="Times New Roman" w:hAnsi="Times New Roman" w:cs="Times New Roman"/>
          <w:iCs/>
          <w:sz w:val="24"/>
          <w:szCs w:val="24"/>
          <w:lang w:val="en-GB"/>
        </w:rPr>
        <w:t xml:space="preserve"> the question of whether such an order can be granted without joining Messrs Du Plessis and Morris in their personal capacities.  The Constitutional Court held as follows in </w:t>
      </w:r>
      <w:r w:rsidR="0071469B" w:rsidRPr="00DD42CD">
        <w:rPr>
          <w:rFonts w:ascii="Times New Roman" w:hAnsi="Times New Roman" w:cs="Times New Roman"/>
          <w:i/>
          <w:iCs/>
          <w:sz w:val="24"/>
          <w:szCs w:val="24"/>
          <w:lang w:val="en-GB"/>
        </w:rPr>
        <w:t>Ex parte Minister of Home Affairs and Others; In re Lawyers for Human Rights v Minister of Home Affairs and Others</w:t>
      </w:r>
      <w:r w:rsidR="0071469B" w:rsidRPr="00DD42CD">
        <w:rPr>
          <w:rFonts w:ascii="Times New Roman" w:hAnsi="Times New Roman" w:cs="Times New Roman"/>
          <w:sz w:val="24"/>
          <w:szCs w:val="24"/>
          <w:lang w:val="en-GB"/>
        </w:rPr>
        <w:t>:</w:t>
      </w:r>
      <w:r w:rsidR="00F3118B" w:rsidRPr="00DD6009">
        <w:rPr>
          <w:rStyle w:val="FootnoteReference"/>
          <w:rFonts w:ascii="Times New Roman" w:hAnsi="Times New Roman" w:cs="Times New Roman"/>
          <w:sz w:val="24"/>
          <w:szCs w:val="24"/>
          <w:lang w:val="en-GB"/>
        </w:rPr>
        <w:footnoteReference w:id="3"/>
      </w:r>
    </w:p>
    <w:p w:rsidR="0071469B" w:rsidRPr="00DD6009" w:rsidRDefault="00EE2CC0" w:rsidP="0071469B">
      <w:pPr>
        <w:pStyle w:val="Quote"/>
        <w:rPr>
          <w:rFonts w:cs="Times New Roman"/>
          <w:b/>
          <w:bCs/>
          <w:szCs w:val="24"/>
          <w:lang w:val="en-GB"/>
        </w:rPr>
      </w:pPr>
      <w:r w:rsidRPr="00DD6009">
        <w:rPr>
          <w:rFonts w:cs="Times New Roman"/>
          <w:b/>
          <w:bCs/>
          <w:szCs w:val="24"/>
          <w:lang w:val="en-GB"/>
        </w:rPr>
        <w:t>“</w:t>
      </w:r>
      <w:r w:rsidR="0071469B" w:rsidRPr="00DD6009">
        <w:rPr>
          <w:rFonts w:cs="Times New Roman"/>
          <w:b/>
          <w:bCs/>
          <w:szCs w:val="24"/>
          <w:lang w:val="en-GB"/>
        </w:rPr>
        <w:t>Possible costs order against the applicants in their personal capacities</w:t>
      </w:r>
    </w:p>
    <w:p w:rsidR="0071469B" w:rsidRPr="00DD6009" w:rsidRDefault="0071469B" w:rsidP="0071469B">
      <w:pPr>
        <w:pStyle w:val="Quote"/>
        <w:spacing w:after="600"/>
        <w:rPr>
          <w:rFonts w:cs="Times New Roman"/>
          <w:szCs w:val="24"/>
          <w:lang w:val="en-GB"/>
        </w:rPr>
      </w:pPr>
      <w:r w:rsidRPr="00DD6009">
        <w:rPr>
          <w:rFonts w:cs="Times New Roman"/>
          <w:color w:val="000000"/>
          <w:szCs w:val="24"/>
          <w:lang w:val="en-GB"/>
        </w:rPr>
        <w:t>[70]</w:t>
      </w:r>
      <w:r w:rsidRPr="00DD6009">
        <w:rPr>
          <w:rFonts w:cs="Times New Roman"/>
          <w:color w:val="000000"/>
          <w:szCs w:val="24"/>
          <w:lang w:val="en-GB"/>
        </w:rPr>
        <w:tab/>
      </w:r>
      <w:r w:rsidRPr="00DD6009">
        <w:rPr>
          <w:rFonts w:cs="Times New Roman"/>
          <w:color w:val="242121"/>
          <w:szCs w:val="24"/>
          <w:lang w:val="en-GB"/>
        </w:rPr>
        <w:t xml:space="preserve">Mindful of the fact that the applicants, the Minister and the Director General, have been cited in this application in their official capacities, the Chief Justice directed them on 7 June 2023 to show cause on affidavit why they should not be joined to the proceedings in their personal capacities and why they should not be ordered to pay the costs of the application out of their own pockets.  This accords with the procedure adopted in </w:t>
      </w:r>
      <w:r w:rsidRPr="00DD6009">
        <w:rPr>
          <w:rFonts w:cs="Times New Roman"/>
          <w:iCs w:val="0"/>
          <w:color w:val="242121"/>
          <w:szCs w:val="24"/>
          <w:lang w:val="en-GB"/>
        </w:rPr>
        <w:t>Black Sash II</w:t>
      </w:r>
      <w:r w:rsidRPr="00DD6009">
        <w:rPr>
          <w:rFonts w:cs="Times New Roman"/>
          <w:color w:val="242121"/>
          <w:szCs w:val="24"/>
          <w:lang w:val="en-GB"/>
        </w:rPr>
        <w:t>, where this Court joined the Minister of Social Development for this purpose.</w:t>
      </w:r>
      <w:r w:rsidR="00EE2CC0" w:rsidRPr="00DD6009">
        <w:rPr>
          <w:rFonts w:cs="Times New Roman"/>
          <w:color w:val="242121"/>
          <w:szCs w:val="24"/>
          <w:lang w:val="en-GB"/>
        </w:rPr>
        <w:t>”</w:t>
      </w:r>
    </w:p>
    <w:p w:rsidR="0071469B"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[27]</w:t>
      </w:r>
      <w:r w:rsidRPr="00DD6009">
        <w:rPr>
          <w:rFonts w:ascii="Times New Roman" w:hAnsi="Times New Roman" w:cs="Times New Roman"/>
          <w:sz w:val="24"/>
          <w:szCs w:val="24"/>
          <w:lang w:val="en-GB"/>
        </w:rPr>
        <w:tab/>
      </w:r>
      <w:r w:rsidR="00630EC4" w:rsidRPr="00DD42CD">
        <w:rPr>
          <w:rFonts w:ascii="Times New Roman" w:hAnsi="Times New Roman" w:cs="Times New Roman"/>
          <w:sz w:val="24"/>
          <w:szCs w:val="24"/>
          <w:lang w:val="en-GB"/>
        </w:rPr>
        <w:t xml:space="preserve">The </w:t>
      </w:r>
      <w:r w:rsidR="0071469B" w:rsidRPr="00DD42CD">
        <w:rPr>
          <w:rFonts w:ascii="Times New Roman" w:hAnsi="Times New Roman" w:cs="Times New Roman"/>
          <w:sz w:val="24"/>
          <w:szCs w:val="24"/>
          <w:lang w:val="en-GB"/>
        </w:rPr>
        <w:t>Applicants</w:t>
      </w:r>
      <w:r w:rsidR="00EE2CC0" w:rsidRPr="00DD42CD">
        <w:rPr>
          <w:rFonts w:ascii="Times New Roman" w:hAnsi="Times New Roman" w:cs="Times New Roman"/>
          <w:sz w:val="24"/>
          <w:szCs w:val="24"/>
          <w:lang w:val="en-GB"/>
        </w:rPr>
        <w:t>’</w:t>
      </w:r>
      <w:r w:rsidR="0071469B" w:rsidRPr="00DD42CD">
        <w:rPr>
          <w:rFonts w:ascii="Times New Roman" w:hAnsi="Times New Roman" w:cs="Times New Roman"/>
          <w:sz w:val="24"/>
          <w:szCs w:val="24"/>
          <w:lang w:val="en-GB"/>
        </w:rPr>
        <w:t xml:space="preserve"> response to my </w:t>
      </w:r>
      <w:r w:rsidR="00630EC4" w:rsidRPr="00DD42CD">
        <w:rPr>
          <w:rFonts w:ascii="Times New Roman" w:hAnsi="Times New Roman" w:cs="Times New Roman"/>
          <w:sz w:val="24"/>
          <w:szCs w:val="24"/>
          <w:lang w:val="en-GB"/>
        </w:rPr>
        <w:t>question</w:t>
      </w:r>
      <w:r w:rsidR="0071469B" w:rsidRPr="00DD42CD">
        <w:rPr>
          <w:rFonts w:ascii="Times New Roman" w:hAnsi="Times New Roman" w:cs="Times New Roman"/>
          <w:sz w:val="24"/>
          <w:szCs w:val="24"/>
          <w:lang w:val="en-GB"/>
        </w:rPr>
        <w:t xml:space="preserve"> was twofold:</w:t>
      </w:r>
    </w:p>
    <w:p w:rsidR="0071469B"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27.1.</w:t>
      </w:r>
      <w:r w:rsidRPr="00DD6009">
        <w:rPr>
          <w:rFonts w:ascii="Times New Roman" w:hAnsi="Times New Roman" w:cs="Times New Roman"/>
          <w:sz w:val="24"/>
          <w:szCs w:val="24"/>
          <w:lang w:val="en-GB"/>
        </w:rPr>
        <w:tab/>
      </w:r>
      <w:r w:rsidR="00C13F14" w:rsidRPr="00DD42CD">
        <w:rPr>
          <w:rFonts w:ascii="Times New Roman" w:hAnsi="Times New Roman" w:cs="Times New Roman"/>
          <w:sz w:val="24"/>
          <w:szCs w:val="24"/>
          <w:lang w:val="en-GB"/>
        </w:rPr>
        <w:t>Reference was made</w:t>
      </w:r>
      <w:r w:rsidR="0071469B" w:rsidRPr="00DD42CD">
        <w:rPr>
          <w:rFonts w:ascii="Times New Roman" w:hAnsi="Times New Roman" w:cs="Times New Roman"/>
          <w:sz w:val="24"/>
          <w:szCs w:val="24"/>
          <w:lang w:val="en-GB"/>
        </w:rPr>
        <w:t xml:space="preserve"> to </w:t>
      </w:r>
      <w:r w:rsidR="0071469B" w:rsidRPr="00DD42CD">
        <w:rPr>
          <w:rFonts w:ascii="Times New Roman" w:hAnsi="Times New Roman" w:cs="Times New Roman"/>
          <w:i/>
          <w:iCs/>
          <w:sz w:val="24"/>
          <w:szCs w:val="24"/>
          <w:lang w:val="en-GB"/>
        </w:rPr>
        <w:t>Public Protector v CSARS</w:t>
      </w:r>
      <w:r w:rsidR="00F3118B" w:rsidRPr="00DD6009">
        <w:rPr>
          <w:rStyle w:val="FootnoteReference"/>
          <w:rFonts w:ascii="Times New Roman" w:hAnsi="Times New Roman" w:cs="Times New Roman"/>
          <w:sz w:val="24"/>
          <w:szCs w:val="24"/>
          <w:lang w:val="en-GB"/>
        </w:rPr>
        <w:footnoteReference w:id="4"/>
      </w:r>
      <w:r w:rsidR="0071469B" w:rsidRPr="00DD42CD">
        <w:rPr>
          <w:rFonts w:ascii="Times New Roman" w:hAnsi="Times New Roman" w:cs="Times New Roman"/>
          <w:sz w:val="24"/>
          <w:szCs w:val="24"/>
          <w:lang w:val="en-GB"/>
        </w:rPr>
        <w:t xml:space="preserve"> where the Constitutional Court held that:</w:t>
      </w:r>
    </w:p>
    <w:p w:rsidR="0071469B" w:rsidRPr="00DD6009" w:rsidRDefault="00EE2CC0" w:rsidP="0071469B">
      <w:pPr>
        <w:pStyle w:val="Quote"/>
        <w:spacing w:after="600"/>
        <w:ind w:left="2268"/>
        <w:rPr>
          <w:rFonts w:cs="Times New Roman"/>
          <w:szCs w:val="24"/>
          <w:lang w:val="en-GB"/>
        </w:rPr>
      </w:pPr>
      <w:r w:rsidRPr="00DD6009">
        <w:rPr>
          <w:rFonts w:cs="Times New Roman"/>
          <w:szCs w:val="24"/>
          <w:lang w:val="en-GB"/>
        </w:rPr>
        <w:t>“</w:t>
      </w:r>
      <w:r w:rsidR="0071469B" w:rsidRPr="00DD6009">
        <w:rPr>
          <w:rFonts w:cs="Times New Roman"/>
          <w:szCs w:val="24"/>
          <w:lang w:val="en-GB"/>
        </w:rPr>
        <w:t xml:space="preserve">[47] . . . in this court the Public Protector alleged that she had not received notice that a personal costs order would be sought against her. According to the Commissioner this was an untruth. Indeed, the true position is that both in the notice of motion and founding affidavit filed at the High Court the Commissioner did indicate that he was seeking a personal costs order against the Public Protector. What was not done was to have her mentioned by name, Ms Busisiwe Mkhwebane, as a party. But saying that she had not received notice that a personal costs order would be sought against her was simply not true. The truth is that in her answering affidavit in the High Court she </w:t>
      </w:r>
      <w:r w:rsidR="0071469B" w:rsidRPr="00DD6009">
        <w:rPr>
          <w:rFonts w:cs="Times New Roman"/>
          <w:szCs w:val="24"/>
          <w:lang w:val="en-GB"/>
        </w:rPr>
        <w:lastRenderedPageBreak/>
        <w:t>stated under oath that she had read the founding affidavit in which the Commissioner sought a personal costs order against her. On the face of it, therefore, her assertion before us that there was no notice in this regard is astounding and warrants censure and perhaps more….</w:t>
      </w:r>
      <w:r w:rsidRPr="00DD6009">
        <w:rPr>
          <w:rFonts w:cs="Times New Roman"/>
          <w:szCs w:val="24"/>
          <w:lang w:val="en-GB"/>
        </w:rPr>
        <w:t>”</w:t>
      </w:r>
      <w:r w:rsidR="0071469B" w:rsidRPr="00DD6009">
        <w:rPr>
          <w:rStyle w:val="FootnoteReference"/>
          <w:rFonts w:cs="Times New Roman"/>
          <w:szCs w:val="24"/>
          <w:lang w:val="en-GB"/>
        </w:rPr>
        <w:footnoteReference w:id="5"/>
      </w:r>
    </w:p>
    <w:p w:rsidR="0071469B"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27.2.</w:t>
      </w:r>
      <w:r w:rsidRPr="00DD6009">
        <w:rPr>
          <w:rFonts w:ascii="Times New Roman" w:hAnsi="Times New Roman" w:cs="Times New Roman"/>
          <w:sz w:val="24"/>
          <w:szCs w:val="24"/>
          <w:lang w:val="en-GB"/>
        </w:rPr>
        <w:tab/>
      </w:r>
      <w:r w:rsidR="00580DAF" w:rsidRPr="00DD42CD">
        <w:rPr>
          <w:rFonts w:ascii="Times New Roman" w:hAnsi="Times New Roman" w:cs="Times New Roman"/>
          <w:sz w:val="24"/>
          <w:szCs w:val="24"/>
          <w:lang w:val="en-GB"/>
        </w:rPr>
        <w:t>It was</w:t>
      </w:r>
      <w:r w:rsidR="00131DB5" w:rsidRPr="00DD42CD">
        <w:rPr>
          <w:rFonts w:ascii="Times New Roman" w:hAnsi="Times New Roman" w:cs="Times New Roman"/>
          <w:sz w:val="24"/>
          <w:szCs w:val="24"/>
          <w:lang w:val="en-GB"/>
        </w:rPr>
        <w:t xml:space="preserve"> submitted that, if considered necessary, Messrs Du Plessis and Morris be called upon, within seven days, to show cause why they should not be joined in their personal capacities and pay the cost of the strike-out </w:t>
      </w:r>
      <w:r w:rsidR="00131DB5" w:rsidRPr="00DD42CD">
        <w:rPr>
          <w:rFonts w:ascii="Times New Roman" w:hAnsi="Times New Roman" w:cs="Times New Roman"/>
          <w:i/>
          <w:sz w:val="24"/>
          <w:szCs w:val="24"/>
          <w:lang w:val="en-GB"/>
        </w:rPr>
        <w:t>de bonis propriis</w:t>
      </w:r>
      <w:r w:rsidR="00131DB5" w:rsidRPr="00DD42CD">
        <w:rPr>
          <w:rFonts w:ascii="Times New Roman" w:hAnsi="Times New Roman" w:cs="Times New Roman"/>
          <w:iCs/>
          <w:sz w:val="24"/>
          <w:szCs w:val="24"/>
          <w:lang w:val="en-GB"/>
        </w:rPr>
        <w:t xml:space="preserve"> on a punitive scale.</w:t>
      </w:r>
    </w:p>
    <w:p w:rsidR="0071469B"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[28]</w:t>
      </w:r>
      <w:r w:rsidRPr="00DD6009">
        <w:rPr>
          <w:rFonts w:ascii="Times New Roman" w:hAnsi="Times New Roman" w:cs="Times New Roman"/>
          <w:sz w:val="24"/>
          <w:szCs w:val="24"/>
          <w:lang w:val="en-GB"/>
        </w:rPr>
        <w:tab/>
      </w:r>
      <w:r w:rsidR="00C130B9" w:rsidRPr="00DD42CD">
        <w:rPr>
          <w:rFonts w:ascii="Times New Roman" w:hAnsi="Times New Roman" w:cs="Times New Roman"/>
          <w:sz w:val="24"/>
          <w:szCs w:val="24"/>
          <w:lang w:val="en-GB"/>
        </w:rPr>
        <w:t>On reflection I am persuaded that there is no need to join Messrs Du Plessis and Morris in their personal capacities, nor</w:t>
      </w:r>
      <w:r w:rsidR="00FF78AA" w:rsidRPr="00DD42CD">
        <w:rPr>
          <w:rFonts w:ascii="Times New Roman" w:hAnsi="Times New Roman" w:cs="Times New Roman"/>
          <w:sz w:val="24"/>
          <w:szCs w:val="24"/>
          <w:lang w:val="en-GB"/>
        </w:rPr>
        <w:t xml:space="preserve"> to</w:t>
      </w:r>
      <w:r w:rsidR="00C130B9" w:rsidRPr="00DD42CD">
        <w:rPr>
          <w:rFonts w:ascii="Times New Roman" w:hAnsi="Times New Roman" w:cs="Times New Roman"/>
          <w:sz w:val="24"/>
          <w:szCs w:val="24"/>
          <w:lang w:val="en-GB"/>
        </w:rPr>
        <w:t xml:space="preserve"> give them another opportunity to deal with the personal and punitive cost order sought against them.  As in the 2022 </w:t>
      </w:r>
      <w:r w:rsidR="00C130B9" w:rsidRPr="00DD42CD">
        <w:rPr>
          <w:rFonts w:ascii="Times New Roman" w:hAnsi="Times New Roman" w:cs="Times New Roman"/>
          <w:i/>
          <w:iCs/>
          <w:sz w:val="24"/>
          <w:szCs w:val="24"/>
          <w:lang w:val="en-GB"/>
        </w:rPr>
        <w:t>Public Protector</w:t>
      </w:r>
      <w:r w:rsidR="00C130B9" w:rsidRPr="00DD42CD">
        <w:rPr>
          <w:rFonts w:ascii="Times New Roman" w:hAnsi="Times New Roman" w:cs="Times New Roman"/>
          <w:sz w:val="24"/>
          <w:szCs w:val="24"/>
          <w:lang w:val="en-GB"/>
        </w:rPr>
        <w:t xml:space="preserve"> case </w:t>
      </w:r>
      <w:r w:rsidR="00FF78AA" w:rsidRPr="00DD42CD">
        <w:rPr>
          <w:rFonts w:ascii="Times New Roman" w:hAnsi="Times New Roman" w:cs="Times New Roman"/>
          <w:sz w:val="24"/>
          <w:szCs w:val="24"/>
          <w:lang w:val="en-GB"/>
        </w:rPr>
        <w:t>quoted</w:t>
      </w:r>
      <w:r w:rsidR="00C130B9" w:rsidRPr="00DD42CD">
        <w:rPr>
          <w:rFonts w:ascii="Times New Roman" w:hAnsi="Times New Roman" w:cs="Times New Roman"/>
          <w:sz w:val="24"/>
          <w:szCs w:val="24"/>
          <w:lang w:val="en-GB"/>
        </w:rPr>
        <w:t xml:space="preserve"> above, </w:t>
      </w:r>
      <w:r w:rsidR="006B6540" w:rsidRPr="00DD42CD">
        <w:rPr>
          <w:rFonts w:ascii="Times New Roman" w:hAnsi="Times New Roman" w:cs="Times New Roman"/>
          <w:sz w:val="24"/>
          <w:szCs w:val="24"/>
          <w:lang w:val="en-GB"/>
        </w:rPr>
        <w:t xml:space="preserve">both Mr Du Plessis and Mr Morris were put on terms in the notice of motion and in the founding affidavit that a personal and punitive cost order will be sought against them.  They were given a fair opportunity to deal with the </w:t>
      </w:r>
      <w:r w:rsidR="00733056" w:rsidRPr="00DD42CD">
        <w:rPr>
          <w:rFonts w:ascii="Times New Roman" w:hAnsi="Times New Roman" w:cs="Times New Roman"/>
          <w:sz w:val="24"/>
          <w:szCs w:val="24"/>
          <w:lang w:val="en-GB"/>
        </w:rPr>
        <w:t xml:space="preserve">costs </w:t>
      </w:r>
      <w:r w:rsidR="006B6540" w:rsidRPr="00DD42CD">
        <w:rPr>
          <w:rFonts w:ascii="Times New Roman" w:hAnsi="Times New Roman" w:cs="Times New Roman"/>
          <w:sz w:val="24"/>
          <w:szCs w:val="24"/>
          <w:lang w:val="en-GB"/>
        </w:rPr>
        <w:t>order sought.  They have not done so</w:t>
      </w:r>
      <w:r w:rsidR="00185AAA" w:rsidRPr="00DD42CD">
        <w:rPr>
          <w:rFonts w:ascii="Times New Roman" w:hAnsi="Times New Roman" w:cs="Times New Roman"/>
          <w:sz w:val="24"/>
          <w:szCs w:val="24"/>
          <w:lang w:val="en-GB"/>
        </w:rPr>
        <w:t xml:space="preserve">. </w:t>
      </w:r>
      <w:r w:rsidR="006B6540" w:rsidRPr="00DD42CD">
        <w:rPr>
          <w:rFonts w:ascii="Times New Roman" w:hAnsi="Times New Roman" w:cs="Times New Roman"/>
          <w:sz w:val="24"/>
          <w:szCs w:val="24"/>
          <w:lang w:val="en-GB"/>
        </w:rPr>
        <w:t xml:space="preserve"> </w:t>
      </w:r>
      <w:r w:rsidR="00185AAA" w:rsidRPr="00DD42CD">
        <w:rPr>
          <w:rFonts w:ascii="Times New Roman" w:hAnsi="Times New Roman" w:cs="Times New Roman"/>
          <w:sz w:val="24"/>
          <w:szCs w:val="24"/>
          <w:lang w:val="en-GB"/>
        </w:rPr>
        <w:t>T</w:t>
      </w:r>
      <w:r w:rsidR="006B6540" w:rsidRPr="00DD42CD">
        <w:rPr>
          <w:rFonts w:ascii="Times New Roman" w:hAnsi="Times New Roman" w:cs="Times New Roman"/>
          <w:sz w:val="24"/>
          <w:szCs w:val="24"/>
          <w:lang w:val="en-GB"/>
        </w:rPr>
        <w:t>hey have</w:t>
      </w:r>
      <w:r w:rsidR="00185AAA" w:rsidRPr="00DD42CD">
        <w:rPr>
          <w:rFonts w:ascii="Times New Roman" w:hAnsi="Times New Roman" w:cs="Times New Roman"/>
          <w:sz w:val="24"/>
          <w:szCs w:val="24"/>
          <w:lang w:val="en-GB"/>
        </w:rPr>
        <w:t xml:space="preserve"> also</w:t>
      </w:r>
      <w:r w:rsidR="006B6540" w:rsidRPr="00DD42CD">
        <w:rPr>
          <w:rFonts w:ascii="Times New Roman" w:hAnsi="Times New Roman" w:cs="Times New Roman"/>
          <w:sz w:val="24"/>
          <w:szCs w:val="24"/>
          <w:lang w:val="en-GB"/>
        </w:rPr>
        <w:t xml:space="preserve"> not taken the point that they have not been joined in their personal capacities or that they would need </w:t>
      </w:r>
      <w:r w:rsidR="00D458F1" w:rsidRPr="00DD42CD">
        <w:rPr>
          <w:rFonts w:ascii="Times New Roman" w:hAnsi="Times New Roman" w:cs="Times New Roman"/>
          <w:sz w:val="24"/>
          <w:szCs w:val="24"/>
          <w:lang w:val="en-GB"/>
        </w:rPr>
        <w:t xml:space="preserve">more </w:t>
      </w:r>
      <w:r w:rsidR="006B6540" w:rsidRPr="00DD42CD">
        <w:rPr>
          <w:rFonts w:ascii="Times New Roman" w:hAnsi="Times New Roman" w:cs="Times New Roman"/>
          <w:sz w:val="24"/>
          <w:szCs w:val="24"/>
          <w:lang w:val="en-GB"/>
        </w:rPr>
        <w:t>time to deal with the issue of personal</w:t>
      </w:r>
      <w:r w:rsidR="00185AAA" w:rsidRPr="00DD42CD">
        <w:rPr>
          <w:rFonts w:ascii="Times New Roman" w:hAnsi="Times New Roman" w:cs="Times New Roman"/>
          <w:sz w:val="24"/>
          <w:szCs w:val="24"/>
          <w:lang w:val="en-GB"/>
        </w:rPr>
        <w:t xml:space="preserve"> and punitive</w:t>
      </w:r>
      <w:r w:rsidR="006B6540" w:rsidRPr="00DD42CD">
        <w:rPr>
          <w:rFonts w:ascii="Times New Roman" w:hAnsi="Times New Roman" w:cs="Times New Roman"/>
          <w:sz w:val="24"/>
          <w:szCs w:val="24"/>
          <w:lang w:val="en-GB"/>
        </w:rPr>
        <w:t xml:space="preserve"> cost</w:t>
      </w:r>
      <w:r w:rsidR="00185AAA" w:rsidRPr="00DD42CD">
        <w:rPr>
          <w:rFonts w:ascii="Times New Roman" w:hAnsi="Times New Roman" w:cs="Times New Roman"/>
          <w:sz w:val="24"/>
          <w:szCs w:val="24"/>
          <w:lang w:val="en-GB"/>
        </w:rPr>
        <w:t>s</w:t>
      </w:r>
      <w:r w:rsidR="006B6540" w:rsidRPr="00DD42CD">
        <w:rPr>
          <w:rFonts w:ascii="Times New Roman" w:hAnsi="Times New Roman" w:cs="Times New Roman"/>
          <w:sz w:val="24"/>
          <w:szCs w:val="24"/>
          <w:lang w:val="en-GB"/>
        </w:rPr>
        <w:t>.</w:t>
      </w:r>
    </w:p>
    <w:p w:rsidR="006B6540"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[29]</w:t>
      </w:r>
      <w:r w:rsidRPr="00DD6009">
        <w:rPr>
          <w:rFonts w:ascii="Times New Roman" w:hAnsi="Times New Roman" w:cs="Times New Roman"/>
          <w:sz w:val="24"/>
          <w:szCs w:val="24"/>
          <w:lang w:val="en-GB"/>
        </w:rPr>
        <w:tab/>
      </w:r>
      <w:r w:rsidR="006B6540" w:rsidRPr="00DD42CD">
        <w:rPr>
          <w:rFonts w:ascii="Times New Roman" w:hAnsi="Times New Roman" w:cs="Times New Roman"/>
          <w:sz w:val="24"/>
          <w:szCs w:val="24"/>
          <w:lang w:val="en-GB"/>
        </w:rPr>
        <w:t>In the circumstances</w:t>
      </w:r>
      <w:r w:rsidR="00E623B9" w:rsidRPr="00DD42CD">
        <w:rPr>
          <w:rFonts w:ascii="Times New Roman" w:hAnsi="Times New Roman" w:cs="Times New Roman"/>
          <w:sz w:val="24"/>
          <w:szCs w:val="24"/>
          <w:lang w:val="en-GB"/>
        </w:rPr>
        <w:t>,</w:t>
      </w:r>
      <w:r w:rsidR="006B6540" w:rsidRPr="00DD42CD">
        <w:rPr>
          <w:rFonts w:ascii="Times New Roman" w:hAnsi="Times New Roman" w:cs="Times New Roman"/>
          <w:sz w:val="24"/>
          <w:szCs w:val="24"/>
          <w:lang w:val="en-GB"/>
        </w:rPr>
        <w:t xml:space="preserve"> it would be elevating form over substance to give them yet another opportunity to show why they should not be joined in order to pay the costs personally</w:t>
      </w:r>
      <w:r w:rsidR="00E623B9" w:rsidRPr="00DD42CD">
        <w:rPr>
          <w:rFonts w:ascii="Times New Roman" w:hAnsi="Times New Roman" w:cs="Times New Roman"/>
          <w:sz w:val="24"/>
          <w:szCs w:val="24"/>
          <w:lang w:val="en-GB"/>
        </w:rPr>
        <w:t xml:space="preserve"> on a punitive scale</w:t>
      </w:r>
      <w:r w:rsidR="006B6540" w:rsidRPr="00DD42CD">
        <w:rPr>
          <w:rFonts w:ascii="Times New Roman" w:hAnsi="Times New Roman" w:cs="Times New Roman"/>
          <w:sz w:val="24"/>
          <w:szCs w:val="24"/>
          <w:lang w:val="en-GB"/>
        </w:rPr>
        <w:t>.</w:t>
      </w:r>
    </w:p>
    <w:p w:rsidR="000242EF"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[30]</w:t>
      </w:r>
      <w:r w:rsidRPr="00DD6009">
        <w:rPr>
          <w:rFonts w:ascii="Times New Roman" w:hAnsi="Times New Roman" w:cs="Times New Roman"/>
          <w:sz w:val="24"/>
          <w:szCs w:val="24"/>
          <w:lang w:val="en-GB"/>
        </w:rPr>
        <w:tab/>
      </w:r>
      <w:r w:rsidR="000242EF" w:rsidRPr="00DD42CD">
        <w:rPr>
          <w:rFonts w:ascii="Times New Roman" w:hAnsi="Times New Roman" w:cs="Times New Roman"/>
          <w:sz w:val="24"/>
          <w:szCs w:val="24"/>
          <w:lang w:val="en-GB"/>
        </w:rPr>
        <w:t>T</w:t>
      </w:r>
      <w:r w:rsidR="00E623B9" w:rsidRPr="00DD42CD">
        <w:rPr>
          <w:rFonts w:ascii="Times New Roman" w:hAnsi="Times New Roman" w:cs="Times New Roman"/>
          <w:sz w:val="24"/>
          <w:szCs w:val="24"/>
          <w:lang w:val="en-GB"/>
        </w:rPr>
        <w:t>urning to t</w:t>
      </w:r>
      <w:r w:rsidR="000242EF" w:rsidRPr="00DD42CD">
        <w:rPr>
          <w:rFonts w:ascii="Times New Roman" w:hAnsi="Times New Roman" w:cs="Times New Roman"/>
          <w:sz w:val="24"/>
          <w:szCs w:val="24"/>
          <w:lang w:val="en-GB"/>
        </w:rPr>
        <w:t>he</w:t>
      </w:r>
      <w:r w:rsidR="00E623B9" w:rsidRPr="00DD42CD">
        <w:rPr>
          <w:rFonts w:ascii="Times New Roman" w:hAnsi="Times New Roman" w:cs="Times New Roman"/>
          <w:sz w:val="24"/>
          <w:szCs w:val="24"/>
          <w:lang w:val="en-GB"/>
        </w:rPr>
        <w:t xml:space="preserve"> merits of the costs order sought, the</w:t>
      </w:r>
      <w:r w:rsidR="000242EF" w:rsidRPr="00DD42CD">
        <w:rPr>
          <w:rFonts w:ascii="Times New Roman" w:hAnsi="Times New Roman" w:cs="Times New Roman"/>
          <w:sz w:val="24"/>
          <w:szCs w:val="24"/>
          <w:lang w:val="en-GB"/>
        </w:rPr>
        <w:t xml:space="preserve"> latest formulation of the test applicable for personal and punitive cost orders is contained in the </w:t>
      </w:r>
      <w:r w:rsidR="000242EF" w:rsidRPr="00DD42CD">
        <w:rPr>
          <w:rFonts w:ascii="Times New Roman" w:hAnsi="Times New Roman" w:cs="Times New Roman"/>
          <w:i/>
          <w:iCs/>
          <w:sz w:val="24"/>
          <w:szCs w:val="24"/>
          <w:lang w:val="en-GB"/>
        </w:rPr>
        <w:t>Home Affairs</w:t>
      </w:r>
      <w:r w:rsidR="000242EF" w:rsidRPr="00DD42CD">
        <w:rPr>
          <w:rFonts w:ascii="Times New Roman" w:hAnsi="Times New Roman" w:cs="Times New Roman"/>
          <w:sz w:val="24"/>
          <w:szCs w:val="24"/>
          <w:lang w:val="en-GB"/>
        </w:rPr>
        <w:t xml:space="preserve"> judgment, referred to above, which was handed down on 30 October 2023.  The following emerged from that judgment of the Constitutional Court:</w:t>
      </w:r>
    </w:p>
    <w:p w:rsidR="000242EF"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30.1.</w:t>
      </w:r>
      <w:r w:rsidRPr="00DD6009">
        <w:rPr>
          <w:rFonts w:ascii="Times New Roman" w:hAnsi="Times New Roman" w:cs="Times New Roman"/>
          <w:sz w:val="24"/>
          <w:szCs w:val="24"/>
          <w:lang w:val="en-GB"/>
        </w:rPr>
        <w:tab/>
      </w:r>
      <w:r w:rsidR="000242EF" w:rsidRPr="00DD42CD">
        <w:rPr>
          <w:rFonts w:ascii="Times New Roman" w:hAnsi="Times New Roman" w:cs="Times New Roman"/>
          <w:sz w:val="24"/>
          <w:szCs w:val="24"/>
          <w:lang w:val="en-GB"/>
        </w:rPr>
        <w:t>Imposing punitive cost on the one hand and cost on a personal basis are two different issues.</w:t>
      </w:r>
      <w:r w:rsidR="000242EF" w:rsidRPr="00DD6009">
        <w:rPr>
          <w:rStyle w:val="FootnoteReference"/>
          <w:rFonts w:ascii="Times New Roman" w:hAnsi="Times New Roman" w:cs="Times New Roman"/>
          <w:sz w:val="24"/>
          <w:szCs w:val="24"/>
          <w:lang w:val="en-GB"/>
        </w:rPr>
        <w:footnoteReference w:id="6"/>
      </w:r>
    </w:p>
    <w:p w:rsidR="000242EF"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30.2.</w:t>
      </w:r>
      <w:r w:rsidRPr="00DD6009">
        <w:rPr>
          <w:rFonts w:ascii="Times New Roman" w:hAnsi="Times New Roman" w:cs="Times New Roman"/>
          <w:sz w:val="24"/>
          <w:szCs w:val="24"/>
          <w:lang w:val="en-GB"/>
        </w:rPr>
        <w:tab/>
      </w:r>
      <w:r w:rsidR="000242EF" w:rsidRPr="00DD42CD">
        <w:rPr>
          <w:rFonts w:ascii="Times New Roman" w:eastAsia="Times New Roman" w:hAnsi="Times New Roman" w:cs="Times New Roman"/>
          <w:color w:val="000000"/>
          <w:sz w:val="24"/>
          <w:szCs w:val="24"/>
          <w:shd w:val="clear" w:color="auto" w:fill="FFFFFF"/>
          <w:lang w:val="en-GB"/>
        </w:rPr>
        <w:t xml:space="preserve">The tests for these two costs orders may overlap </w:t>
      </w:r>
      <w:r w:rsidR="00E623B9" w:rsidRPr="00DD42CD">
        <w:rPr>
          <w:rFonts w:ascii="Times New Roman" w:eastAsia="Times New Roman" w:hAnsi="Times New Roman" w:cs="Times New Roman"/>
          <w:color w:val="000000"/>
          <w:sz w:val="24"/>
          <w:szCs w:val="24"/>
          <w:shd w:val="clear" w:color="auto" w:fill="FFFFFF"/>
          <w:lang w:val="en-GB"/>
        </w:rPr>
        <w:t>but</w:t>
      </w:r>
      <w:r w:rsidR="000242EF" w:rsidRPr="00DD42CD">
        <w:rPr>
          <w:rFonts w:ascii="Times New Roman" w:eastAsia="Times New Roman" w:hAnsi="Times New Roman" w:cs="Times New Roman"/>
          <w:color w:val="000000"/>
          <w:sz w:val="24"/>
          <w:szCs w:val="24"/>
          <w:shd w:val="clear" w:color="auto" w:fill="FFFFFF"/>
          <w:lang w:val="en-GB"/>
        </w:rPr>
        <w:t xml:space="preserve"> there must be an independent, separate enquiry in respect of each order.</w:t>
      </w:r>
      <w:r w:rsidR="00E623B9" w:rsidRPr="00DD42CD">
        <w:rPr>
          <w:rFonts w:ascii="Times New Roman" w:eastAsia="Times New Roman" w:hAnsi="Times New Roman" w:cs="Times New Roman"/>
          <w:color w:val="000000"/>
          <w:sz w:val="24"/>
          <w:szCs w:val="24"/>
          <w:shd w:val="clear" w:color="auto" w:fill="FFFFFF"/>
          <w:lang w:val="en-GB"/>
        </w:rPr>
        <w:t xml:space="preserve"> </w:t>
      </w:r>
      <w:r w:rsidR="000242EF" w:rsidRPr="00DD42CD">
        <w:rPr>
          <w:rFonts w:ascii="Times New Roman" w:eastAsia="Times New Roman" w:hAnsi="Times New Roman" w:cs="Times New Roman"/>
          <w:color w:val="000000"/>
          <w:sz w:val="24"/>
          <w:szCs w:val="24"/>
          <w:shd w:val="clear" w:color="auto" w:fill="FFFFFF"/>
          <w:lang w:val="en-GB"/>
        </w:rPr>
        <w:t xml:space="preserve"> </w:t>
      </w:r>
      <w:r w:rsidR="00E623B9" w:rsidRPr="00DD42CD">
        <w:rPr>
          <w:rFonts w:ascii="Times New Roman" w:eastAsia="Times New Roman" w:hAnsi="Times New Roman" w:cs="Times New Roman"/>
          <w:color w:val="000000"/>
          <w:sz w:val="24"/>
          <w:szCs w:val="24"/>
          <w:shd w:val="clear" w:color="auto" w:fill="FFFFFF"/>
          <w:lang w:val="en-GB"/>
        </w:rPr>
        <w:t>Such costs order</w:t>
      </w:r>
      <w:r w:rsidR="00F8031F" w:rsidRPr="00DD42CD">
        <w:rPr>
          <w:rFonts w:ascii="Times New Roman" w:eastAsia="Times New Roman" w:hAnsi="Times New Roman" w:cs="Times New Roman"/>
          <w:color w:val="000000"/>
          <w:sz w:val="24"/>
          <w:szCs w:val="24"/>
          <w:shd w:val="clear" w:color="auto" w:fill="FFFFFF"/>
          <w:lang w:val="en-GB"/>
        </w:rPr>
        <w:t>s</w:t>
      </w:r>
      <w:r w:rsidR="000242EF" w:rsidRPr="00DD42CD">
        <w:rPr>
          <w:rFonts w:ascii="Times New Roman" w:eastAsia="Times New Roman" w:hAnsi="Times New Roman" w:cs="Times New Roman"/>
          <w:color w:val="000000"/>
          <w:sz w:val="24"/>
          <w:szCs w:val="24"/>
          <w:shd w:val="clear" w:color="auto" w:fill="FFFFFF"/>
          <w:lang w:val="en-GB"/>
        </w:rPr>
        <w:t xml:space="preserve"> </w:t>
      </w:r>
      <w:r w:rsidR="00F8031F" w:rsidRPr="00DD42CD">
        <w:rPr>
          <w:rFonts w:ascii="Times New Roman" w:eastAsia="Times New Roman" w:hAnsi="Times New Roman" w:cs="Times New Roman"/>
          <w:color w:val="000000"/>
          <w:sz w:val="24"/>
          <w:szCs w:val="24"/>
          <w:shd w:val="clear" w:color="auto" w:fill="FFFFFF"/>
          <w:lang w:val="en-GB"/>
        </w:rPr>
        <w:t>are</w:t>
      </w:r>
      <w:r w:rsidR="000242EF" w:rsidRPr="00DD42CD">
        <w:rPr>
          <w:rFonts w:ascii="Times New Roman" w:eastAsia="Times New Roman" w:hAnsi="Times New Roman" w:cs="Times New Roman"/>
          <w:color w:val="000000"/>
          <w:sz w:val="24"/>
          <w:szCs w:val="24"/>
          <w:shd w:val="clear" w:color="auto" w:fill="FFFFFF"/>
          <w:lang w:val="en-GB"/>
        </w:rPr>
        <w:t xml:space="preserve"> </w:t>
      </w:r>
      <w:r w:rsidR="00EE2CC0" w:rsidRPr="00DD42CD">
        <w:rPr>
          <w:rFonts w:ascii="Times New Roman" w:eastAsia="Times New Roman" w:hAnsi="Times New Roman" w:cs="Times New Roman"/>
          <w:color w:val="000000"/>
          <w:sz w:val="24"/>
          <w:szCs w:val="24"/>
          <w:shd w:val="clear" w:color="auto" w:fill="FFFFFF"/>
          <w:lang w:val="en-GB"/>
        </w:rPr>
        <w:t>“</w:t>
      </w:r>
      <w:r w:rsidR="000242EF" w:rsidRPr="00DD42CD">
        <w:rPr>
          <w:rFonts w:ascii="Times New Roman" w:eastAsia="Times New Roman" w:hAnsi="Times New Roman" w:cs="Times New Roman"/>
          <w:i/>
          <w:iCs/>
          <w:color w:val="000000"/>
          <w:sz w:val="24"/>
          <w:szCs w:val="24"/>
          <w:shd w:val="clear" w:color="auto" w:fill="FFFFFF"/>
          <w:lang w:val="en-GB"/>
        </w:rPr>
        <w:t xml:space="preserve">extraordinary in nature and should not be awarded </w:t>
      </w:r>
      <w:r w:rsidR="00EE2CC0" w:rsidRPr="00DD42CD">
        <w:rPr>
          <w:rFonts w:ascii="Times New Roman" w:eastAsia="Times New Roman" w:hAnsi="Times New Roman" w:cs="Times New Roman"/>
          <w:i/>
          <w:iCs/>
          <w:color w:val="000000"/>
          <w:sz w:val="24"/>
          <w:szCs w:val="24"/>
          <w:shd w:val="clear" w:color="auto" w:fill="FFFFFF"/>
          <w:lang w:val="en-GB"/>
        </w:rPr>
        <w:t>‘</w:t>
      </w:r>
      <w:r w:rsidR="000242EF" w:rsidRPr="00DD42CD">
        <w:rPr>
          <w:rFonts w:ascii="Times New Roman" w:eastAsia="Times New Roman" w:hAnsi="Times New Roman" w:cs="Times New Roman"/>
          <w:i/>
          <w:iCs/>
          <w:color w:val="000000"/>
          <w:sz w:val="24"/>
          <w:szCs w:val="24"/>
          <w:shd w:val="clear" w:color="auto" w:fill="FFFFFF"/>
          <w:lang w:val="en-GB"/>
        </w:rPr>
        <w:t>willy nilly</w:t>
      </w:r>
      <w:r w:rsidR="00EE2CC0" w:rsidRPr="00DD42CD">
        <w:rPr>
          <w:rFonts w:ascii="Times New Roman" w:eastAsia="Times New Roman" w:hAnsi="Times New Roman" w:cs="Times New Roman"/>
          <w:i/>
          <w:iCs/>
          <w:color w:val="000000"/>
          <w:sz w:val="24"/>
          <w:szCs w:val="24"/>
          <w:shd w:val="clear" w:color="auto" w:fill="FFFFFF"/>
          <w:lang w:val="en-GB"/>
        </w:rPr>
        <w:t>’</w:t>
      </w:r>
      <w:r w:rsidR="000242EF" w:rsidRPr="00DD42CD">
        <w:rPr>
          <w:rFonts w:ascii="Times New Roman" w:eastAsia="Times New Roman" w:hAnsi="Times New Roman" w:cs="Times New Roman"/>
          <w:i/>
          <w:iCs/>
          <w:color w:val="000000"/>
          <w:sz w:val="24"/>
          <w:szCs w:val="24"/>
          <w:shd w:val="clear" w:color="auto" w:fill="FFFFFF"/>
          <w:lang w:val="en-GB"/>
        </w:rPr>
        <w:t>, but rather only in exceptional circumstances</w:t>
      </w:r>
      <w:r w:rsidR="00EE2CC0" w:rsidRPr="00DD42CD">
        <w:rPr>
          <w:rFonts w:ascii="Times New Roman" w:eastAsia="Times New Roman" w:hAnsi="Times New Roman" w:cs="Times New Roman"/>
          <w:color w:val="000000"/>
          <w:sz w:val="24"/>
          <w:szCs w:val="24"/>
          <w:shd w:val="clear" w:color="auto" w:fill="FFFFFF"/>
          <w:lang w:val="en-GB"/>
        </w:rPr>
        <w:t>”</w:t>
      </w:r>
      <w:r w:rsidR="00040079" w:rsidRPr="00DD42CD">
        <w:rPr>
          <w:rFonts w:ascii="Times New Roman" w:eastAsia="Times New Roman" w:hAnsi="Times New Roman" w:cs="Times New Roman"/>
          <w:color w:val="000000"/>
          <w:sz w:val="24"/>
          <w:szCs w:val="24"/>
          <w:shd w:val="clear" w:color="auto" w:fill="FFFFFF"/>
          <w:lang w:val="en-GB"/>
        </w:rPr>
        <w:t>.</w:t>
      </w:r>
      <w:r w:rsidR="000242EF" w:rsidRPr="00DD6009">
        <w:rPr>
          <w:rStyle w:val="FootnoteReference"/>
          <w:rFonts w:ascii="Times New Roman" w:eastAsia="Times New Roman" w:hAnsi="Times New Roman" w:cs="Times New Roman"/>
          <w:color w:val="000000"/>
          <w:sz w:val="24"/>
          <w:szCs w:val="24"/>
          <w:shd w:val="clear" w:color="auto" w:fill="FFFFFF"/>
          <w:lang w:val="en-GB"/>
        </w:rPr>
        <w:footnoteReference w:id="7"/>
      </w:r>
    </w:p>
    <w:p w:rsidR="000242EF"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30.3.</w:t>
      </w:r>
      <w:r w:rsidRPr="00DD6009">
        <w:rPr>
          <w:rFonts w:ascii="Times New Roman" w:hAnsi="Times New Roman" w:cs="Times New Roman"/>
          <w:sz w:val="24"/>
          <w:szCs w:val="24"/>
          <w:lang w:val="en-GB"/>
        </w:rPr>
        <w:tab/>
      </w:r>
      <w:r w:rsidR="000242EF" w:rsidRPr="00DD42CD">
        <w:rPr>
          <w:rFonts w:ascii="Times New Roman" w:eastAsia="Times New Roman" w:hAnsi="Times New Roman" w:cs="Times New Roman"/>
          <w:i/>
          <w:iCs/>
          <w:sz w:val="24"/>
          <w:szCs w:val="24"/>
          <w:lang w:val="en-GB"/>
        </w:rPr>
        <w:t>Punitive</w:t>
      </w:r>
      <w:r w:rsidR="000242EF" w:rsidRPr="00DD42CD">
        <w:rPr>
          <w:rFonts w:ascii="Times New Roman" w:eastAsia="Times New Roman" w:hAnsi="Times New Roman" w:cs="Times New Roman"/>
          <w:sz w:val="24"/>
          <w:szCs w:val="24"/>
          <w:lang w:val="en-GB"/>
        </w:rPr>
        <w:t xml:space="preserve"> costs serve to convey a </w:t>
      </w:r>
      <w:r w:rsidR="00023655" w:rsidRPr="00DD42CD">
        <w:rPr>
          <w:rFonts w:ascii="Times New Roman" w:eastAsia="Times New Roman" w:hAnsi="Times New Roman" w:cs="Times New Roman"/>
          <w:sz w:val="24"/>
          <w:szCs w:val="24"/>
          <w:lang w:val="en-GB"/>
        </w:rPr>
        <w:t xml:space="preserve">Court’s </w:t>
      </w:r>
      <w:r w:rsidR="000242EF" w:rsidRPr="00DD42CD">
        <w:rPr>
          <w:rFonts w:ascii="Times New Roman" w:eastAsia="Times New Roman" w:hAnsi="Times New Roman" w:cs="Times New Roman"/>
          <w:sz w:val="24"/>
          <w:szCs w:val="24"/>
          <w:lang w:val="en-GB"/>
        </w:rPr>
        <w:t>displeasure at a party</w:t>
      </w:r>
      <w:r w:rsidR="00EE2CC0" w:rsidRPr="00DD42CD">
        <w:rPr>
          <w:rFonts w:ascii="Times New Roman" w:eastAsia="Times New Roman" w:hAnsi="Times New Roman" w:cs="Times New Roman"/>
          <w:sz w:val="24"/>
          <w:szCs w:val="24"/>
          <w:lang w:val="en-GB"/>
        </w:rPr>
        <w:t>’</w:t>
      </w:r>
      <w:r w:rsidR="000242EF" w:rsidRPr="00DD42CD">
        <w:rPr>
          <w:rFonts w:ascii="Times New Roman" w:eastAsia="Times New Roman" w:hAnsi="Times New Roman" w:cs="Times New Roman"/>
          <w:sz w:val="24"/>
          <w:szCs w:val="24"/>
          <w:lang w:val="en-GB"/>
        </w:rPr>
        <w:t xml:space="preserve">s reprehensible conduct. A punitive costs order is justified where the conduct concerned is extraordinary and deserving of a </w:t>
      </w:r>
      <w:r w:rsidR="00023655" w:rsidRPr="00DD42CD">
        <w:rPr>
          <w:rFonts w:ascii="Times New Roman" w:eastAsia="Times New Roman" w:hAnsi="Times New Roman" w:cs="Times New Roman"/>
          <w:sz w:val="24"/>
          <w:szCs w:val="24"/>
          <w:lang w:val="en-GB"/>
        </w:rPr>
        <w:t xml:space="preserve">Court’s </w:t>
      </w:r>
      <w:r w:rsidR="000242EF" w:rsidRPr="00DD42CD">
        <w:rPr>
          <w:rFonts w:ascii="Times New Roman" w:eastAsia="Times New Roman" w:hAnsi="Times New Roman" w:cs="Times New Roman"/>
          <w:sz w:val="24"/>
          <w:szCs w:val="24"/>
          <w:lang w:val="en-GB"/>
        </w:rPr>
        <w:t>rebuke.</w:t>
      </w:r>
      <w:r w:rsidR="000242EF" w:rsidRPr="00DD6009">
        <w:rPr>
          <w:rStyle w:val="FootnoteReference"/>
          <w:rFonts w:ascii="Times New Roman" w:eastAsia="Times New Roman" w:hAnsi="Times New Roman" w:cs="Times New Roman"/>
          <w:sz w:val="24"/>
          <w:szCs w:val="24"/>
          <w:lang w:val="en-GB"/>
        </w:rPr>
        <w:footnoteReference w:id="8"/>
      </w:r>
    </w:p>
    <w:p w:rsidR="000242EF"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30.4.</w:t>
      </w:r>
      <w:r w:rsidRPr="00DD6009">
        <w:rPr>
          <w:rFonts w:ascii="Times New Roman" w:hAnsi="Times New Roman" w:cs="Times New Roman"/>
          <w:sz w:val="24"/>
          <w:szCs w:val="24"/>
          <w:lang w:val="en-GB"/>
        </w:rPr>
        <w:tab/>
      </w:r>
      <w:r w:rsidR="000242EF" w:rsidRPr="00DD42CD">
        <w:rPr>
          <w:rFonts w:ascii="Times New Roman" w:eastAsia="Times New Roman" w:hAnsi="Times New Roman" w:cs="Times New Roman"/>
          <w:color w:val="242121"/>
          <w:sz w:val="24"/>
          <w:szCs w:val="24"/>
          <w:shd w:val="clear" w:color="auto" w:fill="FFFFFF"/>
          <w:lang w:val="en-GB"/>
        </w:rPr>
        <w:t>An order to pay costs in a litigant</w:t>
      </w:r>
      <w:r w:rsidR="00EE2CC0" w:rsidRPr="00DD42CD">
        <w:rPr>
          <w:rFonts w:ascii="Times New Roman" w:eastAsia="Times New Roman" w:hAnsi="Times New Roman" w:cs="Times New Roman"/>
          <w:color w:val="242121"/>
          <w:sz w:val="24"/>
          <w:szCs w:val="24"/>
          <w:shd w:val="clear" w:color="auto" w:fill="FFFFFF"/>
          <w:lang w:val="en-GB"/>
        </w:rPr>
        <w:t>’</w:t>
      </w:r>
      <w:r w:rsidR="000242EF" w:rsidRPr="00DD42CD">
        <w:rPr>
          <w:rFonts w:ascii="Times New Roman" w:eastAsia="Times New Roman" w:hAnsi="Times New Roman" w:cs="Times New Roman"/>
          <w:color w:val="242121"/>
          <w:sz w:val="24"/>
          <w:szCs w:val="24"/>
          <w:shd w:val="clear" w:color="auto" w:fill="FFFFFF"/>
          <w:lang w:val="en-GB"/>
        </w:rPr>
        <w:t xml:space="preserve">s </w:t>
      </w:r>
      <w:r w:rsidR="000242EF" w:rsidRPr="00DD42CD">
        <w:rPr>
          <w:rFonts w:ascii="Times New Roman" w:eastAsia="Times New Roman" w:hAnsi="Times New Roman" w:cs="Times New Roman"/>
          <w:i/>
          <w:iCs/>
          <w:color w:val="242121"/>
          <w:sz w:val="24"/>
          <w:szCs w:val="24"/>
          <w:shd w:val="clear" w:color="auto" w:fill="FFFFFF"/>
          <w:lang w:val="en-GB"/>
        </w:rPr>
        <w:t>personal capacity</w:t>
      </w:r>
      <w:r w:rsidR="00B568E4" w:rsidRPr="00DD42CD">
        <w:rPr>
          <w:rFonts w:ascii="Times New Roman" w:eastAsia="Times New Roman" w:hAnsi="Times New Roman" w:cs="Times New Roman"/>
          <w:color w:val="242121"/>
          <w:sz w:val="24"/>
          <w:szCs w:val="24"/>
          <w:shd w:val="clear" w:color="auto" w:fill="FFFFFF"/>
          <w:lang w:val="en-GB"/>
        </w:rPr>
        <w:t>, on the other hand,</w:t>
      </w:r>
      <w:r w:rsidR="000242EF" w:rsidRPr="00DD42CD">
        <w:rPr>
          <w:rFonts w:ascii="Times New Roman" w:eastAsia="Times New Roman" w:hAnsi="Times New Roman" w:cs="Times New Roman"/>
          <w:color w:val="242121"/>
          <w:sz w:val="24"/>
          <w:szCs w:val="24"/>
          <w:shd w:val="clear" w:color="auto" w:fill="FFFFFF"/>
          <w:lang w:val="en-GB"/>
        </w:rPr>
        <w:t xml:space="preserve"> is made where the litigant</w:t>
      </w:r>
      <w:r w:rsidR="00EE2CC0" w:rsidRPr="00DD42CD">
        <w:rPr>
          <w:rFonts w:ascii="Times New Roman" w:eastAsia="Times New Roman" w:hAnsi="Times New Roman" w:cs="Times New Roman"/>
          <w:color w:val="242121"/>
          <w:sz w:val="24"/>
          <w:szCs w:val="24"/>
          <w:shd w:val="clear" w:color="auto" w:fill="FFFFFF"/>
          <w:lang w:val="en-GB"/>
        </w:rPr>
        <w:t>’</w:t>
      </w:r>
      <w:r w:rsidR="000242EF" w:rsidRPr="00DD42CD">
        <w:rPr>
          <w:rFonts w:ascii="Times New Roman" w:eastAsia="Times New Roman" w:hAnsi="Times New Roman" w:cs="Times New Roman"/>
          <w:color w:val="242121"/>
          <w:sz w:val="24"/>
          <w:szCs w:val="24"/>
          <w:shd w:val="clear" w:color="auto" w:fill="FFFFFF"/>
          <w:lang w:val="en-GB"/>
        </w:rPr>
        <w:t xml:space="preserve">s conduct demonstrates a gross disregard for their professional responsibilities, and where they acted inappropriately and egregiously.  The assessment of the gravity of the conduct is objective and </w:t>
      </w:r>
      <w:r w:rsidR="000242EF" w:rsidRPr="00DD42CD">
        <w:rPr>
          <w:rFonts w:ascii="Times New Roman" w:eastAsia="Times New Roman" w:hAnsi="Times New Roman" w:cs="Times New Roman"/>
          <w:color w:val="242121"/>
          <w:sz w:val="24"/>
          <w:szCs w:val="24"/>
          <w:shd w:val="clear" w:color="auto" w:fill="FFFFFF"/>
          <w:lang w:val="en-GB"/>
        </w:rPr>
        <w:lastRenderedPageBreak/>
        <w:t xml:space="preserve">lies within the discretion of the </w:t>
      </w:r>
      <w:r w:rsidR="00023655" w:rsidRPr="00DD42CD">
        <w:rPr>
          <w:rFonts w:ascii="Times New Roman" w:eastAsia="Times New Roman" w:hAnsi="Times New Roman" w:cs="Times New Roman"/>
          <w:color w:val="242121"/>
          <w:sz w:val="24"/>
          <w:szCs w:val="24"/>
          <w:shd w:val="clear" w:color="auto" w:fill="FFFFFF"/>
          <w:lang w:val="en-GB"/>
        </w:rPr>
        <w:t>Court</w:t>
      </w:r>
      <w:r w:rsidR="000242EF" w:rsidRPr="00DD42CD">
        <w:rPr>
          <w:rFonts w:ascii="Times New Roman" w:eastAsia="Times New Roman" w:hAnsi="Times New Roman" w:cs="Times New Roman"/>
          <w:color w:val="242121"/>
          <w:sz w:val="24"/>
          <w:szCs w:val="24"/>
          <w:shd w:val="clear" w:color="auto" w:fill="FFFFFF"/>
          <w:lang w:val="en-GB"/>
        </w:rPr>
        <w:t>.</w:t>
      </w:r>
      <w:r w:rsidR="000242EF" w:rsidRPr="00DD6009">
        <w:rPr>
          <w:rStyle w:val="FootnoteReference"/>
          <w:rFonts w:ascii="Times New Roman" w:eastAsia="Times New Roman" w:hAnsi="Times New Roman" w:cs="Times New Roman"/>
          <w:color w:val="242121"/>
          <w:sz w:val="24"/>
          <w:szCs w:val="24"/>
          <w:shd w:val="clear" w:color="auto" w:fill="FFFFFF"/>
          <w:lang w:val="en-GB"/>
        </w:rPr>
        <w:footnoteReference w:id="9"/>
      </w:r>
      <w:r w:rsidR="000242EF" w:rsidRPr="00DD42CD">
        <w:rPr>
          <w:rFonts w:ascii="Times New Roman" w:eastAsia="Times New Roman" w:hAnsi="Times New Roman" w:cs="Times New Roman"/>
          <w:color w:val="242121"/>
          <w:sz w:val="24"/>
          <w:szCs w:val="24"/>
          <w:shd w:val="clear" w:color="auto" w:fill="FFFFFF"/>
          <w:lang w:val="en-GB"/>
        </w:rPr>
        <w:t xml:space="preserve"> </w:t>
      </w:r>
      <w:r w:rsidR="00930E81" w:rsidRPr="00DD42CD">
        <w:rPr>
          <w:rFonts w:ascii="Times New Roman" w:eastAsia="Times New Roman" w:hAnsi="Times New Roman" w:cs="Times New Roman"/>
          <w:color w:val="242121"/>
          <w:sz w:val="24"/>
          <w:szCs w:val="24"/>
          <w:shd w:val="clear" w:color="auto" w:fill="FFFFFF"/>
          <w:lang w:val="en-GB"/>
        </w:rPr>
        <w:t xml:space="preserve"> </w:t>
      </w:r>
      <w:r w:rsidR="00814B8C" w:rsidRPr="00DD42CD">
        <w:rPr>
          <w:rFonts w:ascii="Times New Roman" w:eastAsia="Times New Roman" w:hAnsi="Times New Roman" w:cs="Times New Roman"/>
          <w:color w:val="242121"/>
          <w:sz w:val="24"/>
          <w:szCs w:val="24"/>
          <w:shd w:val="clear" w:color="auto" w:fill="FFFFFF"/>
          <w:lang w:val="en-GB"/>
        </w:rPr>
        <w:t xml:space="preserve">It </w:t>
      </w:r>
      <w:r w:rsidR="000242EF" w:rsidRPr="00DD42CD">
        <w:rPr>
          <w:rFonts w:ascii="Times New Roman" w:eastAsia="Times New Roman" w:hAnsi="Times New Roman" w:cs="Times New Roman"/>
          <w:color w:val="242121"/>
          <w:sz w:val="24"/>
          <w:szCs w:val="24"/>
          <w:shd w:val="clear" w:color="auto" w:fill="FFFFFF"/>
          <w:lang w:val="en-GB"/>
        </w:rPr>
        <w:t xml:space="preserve">bears emphasis that mere ignorance of the law is certainly not the reason why </w:t>
      </w:r>
      <w:r w:rsidR="00D458F1" w:rsidRPr="00DD42CD">
        <w:rPr>
          <w:rFonts w:ascii="Times New Roman" w:eastAsia="Times New Roman" w:hAnsi="Times New Roman" w:cs="Times New Roman"/>
          <w:color w:val="242121"/>
          <w:sz w:val="24"/>
          <w:szCs w:val="24"/>
          <w:shd w:val="clear" w:color="auto" w:fill="FFFFFF"/>
          <w:lang w:val="en-GB"/>
        </w:rPr>
        <w:t>a</w:t>
      </w:r>
      <w:r w:rsidR="000242EF" w:rsidRPr="00DD42CD">
        <w:rPr>
          <w:rFonts w:ascii="Times New Roman" w:eastAsia="Times New Roman" w:hAnsi="Times New Roman" w:cs="Times New Roman"/>
          <w:color w:val="242121"/>
          <w:sz w:val="24"/>
          <w:szCs w:val="24"/>
          <w:shd w:val="clear" w:color="auto" w:fill="FFFFFF"/>
          <w:lang w:val="en-GB"/>
        </w:rPr>
        <w:t xml:space="preserve"> Court holds legal representatives accountable.  It is the egregious fashion in which the litigation has been conducted</w:t>
      </w:r>
      <w:r w:rsidR="00814B8C" w:rsidRPr="00DD42CD">
        <w:rPr>
          <w:rFonts w:ascii="Times New Roman" w:eastAsia="Times New Roman" w:hAnsi="Times New Roman" w:cs="Times New Roman"/>
          <w:color w:val="242121"/>
          <w:sz w:val="24"/>
          <w:szCs w:val="24"/>
          <w:shd w:val="clear" w:color="auto" w:fill="FFFFFF"/>
          <w:lang w:val="en-GB"/>
        </w:rPr>
        <w:t xml:space="preserve"> which triggers the need for such an order</w:t>
      </w:r>
      <w:r w:rsidR="000242EF" w:rsidRPr="00DD42CD">
        <w:rPr>
          <w:rFonts w:ascii="Times New Roman" w:eastAsia="Times New Roman" w:hAnsi="Times New Roman" w:cs="Times New Roman"/>
          <w:color w:val="242121"/>
          <w:sz w:val="24"/>
          <w:szCs w:val="24"/>
          <w:shd w:val="clear" w:color="auto" w:fill="FFFFFF"/>
          <w:lang w:val="en-GB"/>
        </w:rPr>
        <w:t>.</w:t>
      </w:r>
      <w:r w:rsidR="000242EF" w:rsidRPr="00DD6009">
        <w:rPr>
          <w:rStyle w:val="FootnoteReference"/>
          <w:rFonts w:ascii="Times New Roman" w:eastAsia="Times New Roman" w:hAnsi="Times New Roman" w:cs="Times New Roman"/>
          <w:color w:val="242121"/>
          <w:sz w:val="24"/>
          <w:szCs w:val="24"/>
          <w:shd w:val="clear" w:color="auto" w:fill="FFFFFF"/>
          <w:lang w:val="en-GB"/>
        </w:rPr>
        <w:footnoteReference w:id="10"/>
      </w:r>
      <w:r w:rsidR="000242EF" w:rsidRPr="00DD42CD">
        <w:rPr>
          <w:rFonts w:ascii="Times New Roman" w:eastAsia="Times New Roman" w:hAnsi="Times New Roman" w:cs="Times New Roman"/>
          <w:color w:val="242121"/>
          <w:sz w:val="24"/>
          <w:szCs w:val="24"/>
          <w:shd w:val="clear" w:color="auto" w:fill="FFFFFF"/>
          <w:lang w:val="en-GB"/>
        </w:rPr>
        <w:t xml:space="preserve">  Legal practitioners are an integral part of our justice system.  They must uphold the rule of law, act diligently and professionally.  They owe a high ethical and moral duty to the public in general, but in particular to their clients and to the </w:t>
      </w:r>
      <w:r w:rsidR="00023655" w:rsidRPr="00DD42CD">
        <w:rPr>
          <w:rFonts w:ascii="Times New Roman" w:eastAsia="Times New Roman" w:hAnsi="Times New Roman" w:cs="Times New Roman"/>
          <w:color w:val="242121"/>
          <w:sz w:val="24"/>
          <w:szCs w:val="24"/>
          <w:shd w:val="clear" w:color="auto" w:fill="FFFFFF"/>
          <w:lang w:val="en-GB"/>
        </w:rPr>
        <w:t>Courts</w:t>
      </w:r>
      <w:r w:rsidR="00930E81" w:rsidRPr="00DD42CD">
        <w:rPr>
          <w:rFonts w:ascii="Times New Roman" w:eastAsia="Times New Roman" w:hAnsi="Times New Roman" w:cs="Times New Roman"/>
          <w:color w:val="242121"/>
          <w:sz w:val="24"/>
          <w:szCs w:val="24"/>
          <w:shd w:val="clear" w:color="auto" w:fill="FFFFFF"/>
          <w:lang w:val="en-GB"/>
        </w:rPr>
        <w:t>.</w:t>
      </w:r>
      <w:r w:rsidR="000242EF" w:rsidRPr="00DD6009">
        <w:rPr>
          <w:rStyle w:val="FootnoteReference"/>
          <w:rFonts w:ascii="Times New Roman" w:eastAsia="Times New Roman" w:hAnsi="Times New Roman" w:cs="Times New Roman"/>
          <w:color w:val="242121"/>
          <w:sz w:val="24"/>
          <w:szCs w:val="24"/>
          <w:shd w:val="clear" w:color="auto" w:fill="FFFFFF"/>
          <w:lang w:val="en-GB"/>
        </w:rPr>
        <w:footnoteReference w:id="11"/>
      </w:r>
      <w:r w:rsidR="000242EF" w:rsidRPr="00DD42CD">
        <w:rPr>
          <w:rFonts w:ascii="Times New Roman" w:eastAsia="Times New Roman" w:hAnsi="Times New Roman" w:cs="Times New Roman"/>
          <w:color w:val="242121"/>
          <w:sz w:val="24"/>
          <w:szCs w:val="24"/>
          <w:shd w:val="clear" w:color="auto" w:fill="FFFFFF"/>
          <w:lang w:val="en-GB"/>
        </w:rPr>
        <w:t xml:space="preserve">  It is improper for counsel to act for a client in respect of a claim or defence which is hopeless in law or on the facts.</w:t>
      </w:r>
      <w:r w:rsidR="000242EF" w:rsidRPr="00DD6009">
        <w:rPr>
          <w:rStyle w:val="FootnoteReference"/>
          <w:rFonts w:ascii="Times New Roman" w:eastAsia="Times New Roman" w:hAnsi="Times New Roman" w:cs="Times New Roman"/>
          <w:color w:val="242121"/>
          <w:sz w:val="24"/>
          <w:szCs w:val="24"/>
          <w:shd w:val="clear" w:color="auto" w:fill="FFFFFF"/>
          <w:lang w:val="en-GB"/>
        </w:rPr>
        <w:footnoteReference w:id="12"/>
      </w:r>
    </w:p>
    <w:p w:rsidR="000242EF"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[31]</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 xml:space="preserve">Applying these principles to the facts of the present case, it appears to me that both personal costs and punitive costs are warranted in respect of the </w:t>
      </w:r>
      <w:r w:rsidR="00994AD5" w:rsidRPr="00DD42CD">
        <w:rPr>
          <w:rFonts w:ascii="Times New Roman" w:hAnsi="Times New Roman" w:cs="Times New Roman"/>
          <w:sz w:val="24"/>
          <w:szCs w:val="24"/>
          <w:lang w:val="en-GB"/>
        </w:rPr>
        <w:t xml:space="preserve">Applicants’ </w:t>
      </w:r>
      <w:r w:rsidR="00E11580" w:rsidRPr="00DD42CD">
        <w:rPr>
          <w:rFonts w:ascii="Times New Roman" w:hAnsi="Times New Roman" w:cs="Times New Roman"/>
          <w:sz w:val="24"/>
          <w:szCs w:val="24"/>
          <w:lang w:val="en-GB"/>
        </w:rPr>
        <w:t>strike-out application.</w:t>
      </w:r>
    </w:p>
    <w:p w:rsidR="00E11580"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[32]</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Beginning with personal costs:</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32.1.</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Both Mr Du Plessis and Mr Morris are experienced practitioners.</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32.2.</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They should have known that the attack</w:t>
      </w:r>
      <w:r w:rsidR="002041CA" w:rsidRPr="00DD42CD">
        <w:rPr>
          <w:rFonts w:ascii="Times New Roman" w:hAnsi="Times New Roman" w:cs="Times New Roman"/>
          <w:sz w:val="24"/>
          <w:szCs w:val="24"/>
          <w:lang w:val="en-GB"/>
        </w:rPr>
        <w:t>s</w:t>
      </w:r>
      <w:r w:rsidR="00E11580" w:rsidRPr="00DD42CD">
        <w:rPr>
          <w:rFonts w:ascii="Times New Roman" w:hAnsi="Times New Roman" w:cs="Times New Roman"/>
          <w:sz w:val="24"/>
          <w:szCs w:val="24"/>
          <w:lang w:val="en-GB"/>
        </w:rPr>
        <w:t xml:space="preserve"> on the integrity of Messrs Lüderitz and Strime </w:t>
      </w:r>
      <w:r w:rsidR="002041CA" w:rsidRPr="00DD42CD">
        <w:rPr>
          <w:rFonts w:ascii="Times New Roman" w:hAnsi="Times New Roman" w:cs="Times New Roman"/>
          <w:sz w:val="24"/>
          <w:szCs w:val="24"/>
          <w:lang w:val="en-GB"/>
        </w:rPr>
        <w:t>were</w:t>
      </w:r>
      <w:r w:rsidR="00E11580" w:rsidRPr="00DD42CD">
        <w:rPr>
          <w:rFonts w:ascii="Times New Roman" w:hAnsi="Times New Roman" w:cs="Times New Roman"/>
          <w:sz w:val="24"/>
          <w:szCs w:val="24"/>
          <w:lang w:val="en-GB"/>
        </w:rPr>
        <w:t xml:space="preserve"> irrelevant and unwarranted.  There is simply no factual basis from which one can </w:t>
      </w:r>
      <w:r w:rsidR="00D458F1" w:rsidRPr="00DD42CD">
        <w:rPr>
          <w:rFonts w:ascii="Times New Roman" w:hAnsi="Times New Roman" w:cs="Times New Roman"/>
          <w:sz w:val="24"/>
          <w:szCs w:val="24"/>
          <w:lang w:val="en-GB"/>
        </w:rPr>
        <w:t>infer</w:t>
      </w:r>
      <w:r w:rsidR="00E11580" w:rsidRPr="00DD42CD">
        <w:rPr>
          <w:rFonts w:ascii="Times New Roman" w:hAnsi="Times New Roman" w:cs="Times New Roman"/>
          <w:sz w:val="24"/>
          <w:szCs w:val="24"/>
          <w:lang w:val="en-GB"/>
        </w:rPr>
        <w:t xml:space="preserve"> that there was an attempt to besmirch Du Plessis N.O.</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32.3.</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The attack</w:t>
      </w:r>
      <w:r w:rsidR="002041CA" w:rsidRPr="00DD42CD">
        <w:rPr>
          <w:rFonts w:ascii="Times New Roman" w:hAnsi="Times New Roman" w:cs="Times New Roman"/>
          <w:sz w:val="24"/>
          <w:szCs w:val="24"/>
          <w:lang w:val="en-GB"/>
        </w:rPr>
        <w:t>s</w:t>
      </w:r>
      <w:r w:rsidR="00E11580" w:rsidRPr="00DD42CD">
        <w:rPr>
          <w:rFonts w:ascii="Times New Roman" w:hAnsi="Times New Roman" w:cs="Times New Roman"/>
          <w:sz w:val="24"/>
          <w:szCs w:val="24"/>
          <w:lang w:val="en-GB"/>
        </w:rPr>
        <w:t xml:space="preserve"> </w:t>
      </w:r>
      <w:r w:rsidR="002041CA" w:rsidRPr="00DD42CD">
        <w:rPr>
          <w:rFonts w:ascii="Times New Roman" w:hAnsi="Times New Roman" w:cs="Times New Roman"/>
          <w:sz w:val="24"/>
          <w:szCs w:val="24"/>
          <w:lang w:val="en-GB"/>
        </w:rPr>
        <w:t>were not only unwarranted but they were</w:t>
      </w:r>
      <w:r w:rsidR="00E11580" w:rsidRPr="00DD42CD">
        <w:rPr>
          <w:rFonts w:ascii="Times New Roman" w:hAnsi="Times New Roman" w:cs="Times New Roman"/>
          <w:sz w:val="24"/>
          <w:szCs w:val="24"/>
          <w:lang w:val="en-GB"/>
        </w:rPr>
        <w:t xml:space="preserve"> vicious in nature, calling into question the honesty of Messrs Lüderitz and Strime.</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32.4.</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 xml:space="preserve">In my experience an attack of this kind, particularly </w:t>
      </w:r>
      <w:r w:rsidR="002041CA" w:rsidRPr="00DD42CD">
        <w:rPr>
          <w:rFonts w:ascii="Times New Roman" w:hAnsi="Times New Roman" w:cs="Times New Roman"/>
          <w:sz w:val="24"/>
          <w:szCs w:val="24"/>
          <w:lang w:val="en-GB"/>
        </w:rPr>
        <w:t>given that it had no</w:t>
      </w:r>
      <w:r w:rsidR="00E11580" w:rsidRPr="00DD42CD">
        <w:rPr>
          <w:rFonts w:ascii="Times New Roman" w:hAnsi="Times New Roman" w:cs="Times New Roman"/>
          <w:sz w:val="24"/>
          <w:szCs w:val="24"/>
          <w:lang w:val="en-GB"/>
        </w:rPr>
        <w:t xml:space="preserve"> factual foundation, is</w:t>
      </w:r>
      <w:r w:rsidR="005F581F" w:rsidRPr="00DD42CD">
        <w:rPr>
          <w:rFonts w:ascii="Times New Roman" w:hAnsi="Times New Roman" w:cs="Times New Roman"/>
          <w:sz w:val="24"/>
          <w:szCs w:val="24"/>
          <w:lang w:val="en-GB"/>
        </w:rPr>
        <w:t xml:space="preserve"> almost</w:t>
      </w:r>
      <w:r w:rsidR="00E11580" w:rsidRPr="00DD42CD">
        <w:rPr>
          <w:rFonts w:ascii="Times New Roman" w:hAnsi="Times New Roman" w:cs="Times New Roman"/>
          <w:sz w:val="24"/>
          <w:szCs w:val="24"/>
          <w:lang w:val="en-GB"/>
        </w:rPr>
        <w:t xml:space="preserve"> unprecedented.</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32.5.</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 xml:space="preserve">There can be no question that </w:t>
      </w:r>
      <w:bookmarkStart w:id="8" w:name="_Hlk150869298"/>
      <w:r w:rsidR="00E11580" w:rsidRPr="00DD42CD">
        <w:rPr>
          <w:rFonts w:ascii="Times New Roman" w:hAnsi="Times New Roman" w:cs="Times New Roman"/>
          <w:sz w:val="24"/>
          <w:szCs w:val="24"/>
          <w:lang w:val="en-GB"/>
        </w:rPr>
        <w:t xml:space="preserve">Messrs Du Plessis and Morris </w:t>
      </w:r>
      <w:bookmarkEnd w:id="8"/>
      <w:r w:rsidR="00E11580" w:rsidRPr="00DD42CD">
        <w:rPr>
          <w:rFonts w:ascii="Times New Roman" w:hAnsi="Times New Roman" w:cs="Times New Roman"/>
          <w:sz w:val="24"/>
          <w:szCs w:val="24"/>
          <w:lang w:val="en-GB"/>
        </w:rPr>
        <w:t>demonstrated a gross disregard for their professional responsibilities and acted inappropriately and egregiously.</w:t>
      </w:r>
    </w:p>
    <w:p w:rsidR="00E11580"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[33]</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As far as punitive costs are concerned:</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33.1.</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The conduct of Messrs Du Plessis and Morris was reprehensible.</w:t>
      </w:r>
    </w:p>
    <w:p w:rsidR="00E11580"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33.2.</w:t>
      </w:r>
      <w:r w:rsidRPr="00DD6009">
        <w:rPr>
          <w:rFonts w:ascii="Times New Roman" w:hAnsi="Times New Roman" w:cs="Times New Roman"/>
          <w:sz w:val="24"/>
          <w:szCs w:val="24"/>
          <w:lang w:val="en-GB"/>
        </w:rPr>
        <w:tab/>
      </w:r>
      <w:r w:rsidR="00E11580" w:rsidRPr="00DD42CD">
        <w:rPr>
          <w:rFonts w:ascii="Times New Roman" w:hAnsi="Times New Roman" w:cs="Times New Roman"/>
          <w:sz w:val="24"/>
          <w:szCs w:val="24"/>
          <w:lang w:val="en-GB"/>
        </w:rPr>
        <w:t>What weighs heavily is that the opposition to the strike-out was simply hopeless.</w:t>
      </w:r>
      <w:r w:rsidR="00EC24CC" w:rsidRPr="00DD42CD">
        <w:rPr>
          <w:rFonts w:ascii="Times New Roman" w:hAnsi="Times New Roman" w:cs="Times New Roman"/>
          <w:sz w:val="24"/>
          <w:szCs w:val="24"/>
          <w:lang w:val="en-GB"/>
        </w:rPr>
        <w:t xml:space="preserve">  It had no reasonable factual foundation.  It could not be defended by counsel acting for Messrs Du Plessis and Morris</w:t>
      </w:r>
      <w:r w:rsidR="005A7483" w:rsidRPr="00DD42CD">
        <w:rPr>
          <w:rFonts w:ascii="Times New Roman" w:hAnsi="Times New Roman" w:cs="Times New Roman"/>
          <w:sz w:val="24"/>
          <w:szCs w:val="24"/>
          <w:lang w:val="en-GB"/>
        </w:rPr>
        <w:t>.</w:t>
      </w:r>
    </w:p>
    <w:p w:rsidR="005A7483" w:rsidRPr="00DD42CD" w:rsidRDefault="00DD42CD" w:rsidP="00DD42CD">
      <w:pPr>
        <w:spacing w:after="360" w:line="480" w:lineRule="auto"/>
        <w:ind w:left="1815" w:hanging="964"/>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33.3.</w:t>
      </w:r>
      <w:r w:rsidRPr="00DD6009">
        <w:rPr>
          <w:rFonts w:ascii="Times New Roman" w:hAnsi="Times New Roman" w:cs="Times New Roman"/>
          <w:sz w:val="24"/>
          <w:szCs w:val="24"/>
          <w:lang w:val="en-GB"/>
        </w:rPr>
        <w:tab/>
      </w:r>
      <w:r w:rsidR="005A7483" w:rsidRPr="00DD42CD">
        <w:rPr>
          <w:rFonts w:ascii="Times New Roman" w:hAnsi="Times New Roman" w:cs="Times New Roman"/>
          <w:sz w:val="24"/>
          <w:szCs w:val="24"/>
          <w:lang w:val="en-GB"/>
        </w:rPr>
        <w:t>It was suggested that Mr Morris acted on instructions</w:t>
      </w:r>
      <w:r w:rsidR="00976C51" w:rsidRPr="00DD42CD">
        <w:rPr>
          <w:rFonts w:ascii="Times New Roman" w:hAnsi="Times New Roman" w:cs="Times New Roman"/>
          <w:sz w:val="24"/>
          <w:szCs w:val="24"/>
          <w:lang w:val="en-GB"/>
        </w:rPr>
        <w:t xml:space="preserve">. </w:t>
      </w:r>
      <w:r w:rsidR="005A7483" w:rsidRPr="00DD42CD">
        <w:rPr>
          <w:rFonts w:ascii="Times New Roman" w:hAnsi="Times New Roman" w:cs="Times New Roman"/>
          <w:sz w:val="24"/>
          <w:szCs w:val="24"/>
          <w:lang w:val="en-GB"/>
        </w:rPr>
        <w:t xml:space="preserve"> </w:t>
      </w:r>
      <w:r w:rsidR="00976C51" w:rsidRPr="00DD42CD">
        <w:rPr>
          <w:rFonts w:ascii="Times New Roman" w:hAnsi="Times New Roman" w:cs="Times New Roman"/>
          <w:sz w:val="24"/>
          <w:szCs w:val="24"/>
          <w:lang w:val="en-GB"/>
        </w:rPr>
        <w:t>That might be so but Mr Morris</w:t>
      </w:r>
      <w:r w:rsidR="005A7483" w:rsidRPr="00DD42CD">
        <w:rPr>
          <w:rFonts w:ascii="Times New Roman" w:hAnsi="Times New Roman" w:cs="Times New Roman"/>
          <w:sz w:val="24"/>
          <w:szCs w:val="24"/>
          <w:lang w:val="en-GB"/>
        </w:rPr>
        <w:t xml:space="preserve"> drafted the founding affidavit the further evidence</w:t>
      </w:r>
      <w:r w:rsidR="00976C51" w:rsidRPr="00DD42CD">
        <w:rPr>
          <w:rFonts w:ascii="Times New Roman" w:hAnsi="Times New Roman" w:cs="Times New Roman"/>
          <w:sz w:val="24"/>
          <w:szCs w:val="24"/>
          <w:lang w:val="en-GB"/>
        </w:rPr>
        <w:t xml:space="preserve"> application.  That affidavit</w:t>
      </w:r>
      <w:r w:rsidR="005A7483" w:rsidRPr="00DD42CD">
        <w:rPr>
          <w:rFonts w:ascii="Times New Roman" w:hAnsi="Times New Roman" w:cs="Times New Roman"/>
          <w:sz w:val="24"/>
          <w:szCs w:val="24"/>
          <w:lang w:val="en-GB"/>
        </w:rPr>
        <w:t xml:space="preserve"> contained the scandalous allegations against Messrs Lüderitz and Strime.  </w:t>
      </w:r>
      <w:r w:rsidR="00976C51" w:rsidRPr="00DD42CD">
        <w:rPr>
          <w:rFonts w:ascii="Times New Roman" w:hAnsi="Times New Roman" w:cs="Times New Roman"/>
          <w:sz w:val="24"/>
          <w:szCs w:val="24"/>
          <w:lang w:val="en-GB"/>
        </w:rPr>
        <w:t>Mr Morris</w:t>
      </w:r>
      <w:r w:rsidR="005A7483" w:rsidRPr="00DD42CD">
        <w:rPr>
          <w:rFonts w:ascii="Times New Roman" w:hAnsi="Times New Roman" w:cs="Times New Roman"/>
          <w:sz w:val="24"/>
          <w:szCs w:val="24"/>
          <w:lang w:val="en-GB"/>
        </w:rPr>
        <w:t xml:space="preserve"> was as responsible for what was contained therein as </w:t>
      </w:r>
      <w:r w:rsidR="00D458F1" w:rsidRPr="00DD42CD">
        <w:rPr>
          <w:rFonts w:ascii="Times New Roman" w:hAnsi="Times New Roman" w:cs="Times New Roman"/>
          <w:sz w:val="24"/>
          <w:szCs w:val="24"/>
          <w:lang w:val="en-GB"/>
        </w:rPr>
        <w:t>Mr Du Plessis</w:t>
      </w:r>
      <w:r w:rsidR="005A7483" w:rsidRPr="00DD42CD">
        <w:rPr>
          <w:rFonts w:ascii="Times New Roman" w:hAnsi="Times New Roman" w:cs="Times New Roman"/>
          <w:sz w:val="24"/>
          <w:szCs w:val="24"/>
          <w:lang w:val="en-GB"/>
        </w:rPr>
        <w:t xml:space="preserve">.  The allegations regarding the integrity of Messrs Lüderitz and Strime should never have been </w:t>
      </w:r>
      <w:r w:rsidR="00D458F1" w:rsidRPr="00DD42CD">
        <w:rPr>
          <w:rFonts w:ascii="Times New Roman" w:hAnsi="Times New Roman" w:cs="Times New Roman"/>
          <w:sz w:val="24"/>
          <w:szCs w:val="24"/>
          <w:lang w:val="en-GB"/>
        </w:rPr>
        <w:t xml:space="preserve">made </w:t>
      </w:r>
      <w:r w:rsidR="005A7483" w:rsidRPr="00DD42CD">
        <w:rPr>
          <w:rFonts w:ascii="Times New Roman" w:hAnsi="Times New Roman" w:cs="Times New Roman"/>
          <w:sz w:val="24"/>
          <w:szCs w:val="24"/>
          <w:lang w:val="en-GB"/>
        </w:rPr>
        <w:t>in that affidavit</w:t>
      </w:r>
      <w:r w:rsidR="00976C51" w:rsidRPr="00DD42CD">
        <w:rPr>
          <w:rFonts w:ascii="Times New Roman" w:hAnsi="Times New Roman" w:cs="Times New Roman"/>
          <w:sz w:val="24"/>
          <w:szCs w:val="24"/>
          <w:lang w:val="en-GB"/>
        </w:rPr>
        <w:t xml:space="preserve">. </w:t>
      </w:r>
      <w:r w:rsidR="005A7483" w:rsidRPr="00DD42CD">
        <w:rPr>
          <w:rFonts w:ascii="Times New Roman" w:hAnsi="Times New Roman" w:cs="Times New Roman"/>
          <w:sz w:val="24"/>
          <w:szCs w:val="24"/>
          <w:lang w:val="en-GB"/>
        </w:rPr>
        <w:t xml:space="preserve"> </w:t>
      </w:r>
      <w:r w:rsidR="00976C51" w:rsidRPr="00DD42CD">
        <w:rPr>
          <w:rFonts w:ascii="Times New Roman" w:hAnsi="Times New Roman" w:cs="Times New Roman"/>
          <w:sz w:val="24"/>
          <w:szCs w:val="24"/>
          <w:lang w:val="en-GB"/>
        </w:rPr>
        <w:t xml:space="preserve">They </w:t>
      </w:r>
      <w:r w:rsidR="005A7483" w:rsidRPr="00DD42CD">
        <w:rPr>
          <w:rFonts w:ascii="Times New Roman" w:hAnsi="Times New Roman" w:cs="Times New Roman"/>
          <w:sz w:val="24"/>
          <w:szCs w:val="24"/>
          <w:lang w:val="en-GB"/>
        </w:rPr>
        <w:t>should never have been compelled to deal with these allegations, including seeking to intervene and appointing another senior counsel to act for them.</w:t>
      </w:r>
    </w:p>
    <w:p w:rsidR="00E11580"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[34]</w:t>
      </w:r>
      <w:r w:rsidRPr="00DD6009">
        <w:rPr>
          <w:rFonts w:ascii="Times New Roman" w:hAnsi="Times New Roman" w:cs="Times New Roman"/>
          <w:sz w:val="24"/>
          <w:szCs w:val="24"/>
          <w:lang w:val="en-GB"/>
        </w:rPr>
        <w:tab/>
      </w:r>
      <w:r w:rsidR="005A7483" w:rsidRPr="00DD42CD">
        <w:rPr>
          <w:rFonts w:ascii="Times New Roman" w:hAnsi="Times New Roman" w:cs="Times New Roman"/>
          <w:sz w:val="24"/>
          <w:szCs w:val="24"/>
          <w:lang w:val="en-GB"/>
        </w:rPr>
        <w:t xml:space="preserve">For all these reasons I </w:t>
      </w:r>
      <w:r w:rsidR="00C116BD" w:rsidRPr="00DD42CD">
        <w:rPr>
          <w:rFonts w:ascii="Times New Roman" w:hAnsi="Times New Roman" w:cs="Times New Roman"/>
          <w:sz w:val="24"/>
          <w:szCs w:val="24"/>
          <w:lang w:val="en-GB"/>
        </w:rPr>
        <w:t xml:space="preserve">will </w:t>
      </w:r>
      <w:r w:rsidR="005A7483" w:rsidRPr="00DD42CD">
        <w:rPr>
          <w:rFonts w:ascii="Times New Roman" w:hAnsi="Times New Roman" w:cs="Times New Roman"/>
          <w:sz w:val="24"/>
          <w:szCs w:val="24"/>
          <w:lang w:val="en-GB"/>
        </w:rPr>
        <w:t xml:space="preserve">make </w:t>
      </w:r>
      <w:r w:rsidR="00C116BD" w:rsidRPr="00DD42CD">
        <w:rPr>
          <w:rFonts w:ascii="Times New Roman" w:hAnsi="Times New Roman" w:cs="Times New Roman"/>
          <w:sz w:val="24"/>
          <w:szCs w:val="24"/>
          <w:lang w:val="en-GB"/>
        </w:rPr>
        <w:t>an</w:t>
      </w:r>
      <w:r w:rsidR="005A7483" w:rsidRPr="00DD42CD">
        <w:rPr>
          <w:rFonts w:ascii="Times New Roman" w:hAnsi="Times New Roman" w:cs="Times New Roman"/>
          <w:sz w:val="24"/>
          <w:szCs w:val="24"/>
          <w:lang w:val="en-GB"/>
        </w:rPr>
        <w:t xml:space="preserve"> order that Messrs Du Plessis and Morris are personally liable to pay the costs of the strike-out application at the punitive scale.</w:t>
      </w:r>
    </w:p>
    <w:p w:rsidR="00134D2E" w:rsidRPr="00DD6009" w:rsidRDefault="00DC6A79" w:rsidP="00134D2E">
      <w:pPr>
        <w:pStyle w:val="Heading1"/>
        <w:rPr>
          <w:lang w:val="en-GB"/>
        </w:rPr>
      </w:pPr>
      <w:bookmarkStart w:id="9" w:name="_Hlk150869935"/>
      <w:r w:rsidRPr="00DD6009">
        <w:rPr>
          <w:lang w:val="en-GB"/>
        </w:rPr>
        <w:t>The</w:t>
      </w:r>
      <w:r w:rsidR="00134D2E" w:rsidRPr="00DD6009">
        <w:rPr>
          <w:lang w:val="en-GB"/>
        </w:rPr>
        <w:t xml:space="preserve"> intervention application</w:t>
      </w:r>
      <w:bookmarkEnd w:id="9"/>
    </w:p>
    <w:p w:rsidR="00134D2E"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[35]</w:t>
      </w:r>
      <w:r w:rsidRPr="00DD6009">
        <w:rPr>
          <w:rFonts w:ascii="Times New Roman" w:hAnsi="Times New Roman" w:cs="Times New Roman"/>
          <w:sz w:val="24"/>
          <w:szCs w:val="24"/>
          <w:lang w:val="en-GB"/>
        </w:rPr>
        <w:tab/>
      </w:r>
      <w:r w:rsidR="00134D2E" w:rsidRPr="00DD42CD">
        <w:rPr>
          <w:rFonts w:ascii="Times New Roman" w:hAnsi="Times New Roman" w:cs="Times New Roman"/>
          <w:sz w:val="24"/>
          <w:szCs w:val="24"/>
          <w:lang w:val="en-GB"/>
        </w:rPr>
        <w:t xml:space="preserve">Mr Eloff made clear at the hearing of the matter that the application of </w:t>
      </w:r>
      <w:bookmarkStart w:id="10" w:name="_Hlk150869470"/>
      <w:r w:rsidR="00134D2E" w:rsidRPr="00DD42CD">
        <w:rPr>
          <w:rFonts w:ascii="Times New Roman" w:hAnsi="Times New Roman" w:cs="Times New Roman"/>
          <w:sz w:val="24"/>
          <w:szCs w:val="24"/>
          <w:lang w:val="en-GB"/>
        </w:rPr>
        <w:t>Messrs Lüderitz and Strime</w:t>
      </w:r>
      <w:bookmarkEnd w:id="10"/>
      <w:r w:rsidR="00134D2E" w:rsidRPr="00DD42CD">
        <w:rPr>
          <w:rFonts w:ascii="Times New Roman" w:hAnsi="Times New Roman" w:cs="Times New Roman"/>
          <w:sz w:val="24"/>
          <w:szCs w:val="24"/>
          <w:lang w:val="en-GB"/>
        </w:rPr>
        <w:t xml:space="preserve"> to intervene in their personal capacities is a conditional one in the sense that it only needs to be determined if the Applicants</w:t>
      </w:r>
      <w:r w:rsidR="00EE2CC0" w:rsidRPr="00DD42CD">
        <w:rPr>
          <w:rFonts w:ascii="Times New Roman" w:hAnsi="Times New Roman" w:cs="Times New Roman"/>
          <w:sz w:val="24"/>
          <w:szCs w:val="24"/>
          <w:lang w:val="en-GB"/>
        </w:rPr>
        <w:t>’</w:t>
      </w:r>
      <w:r w:rsidR="00134D2E" w:rsidRPr="00DD42CD">
        <w:rPr>
          <w:rFonts w:ascii="Times New Roman" w:hAnsi="Times New Roman" w:cs="Times New Roman"/>
          <w:sz w:val="24"/>
          <w:szCs w:val="24"/>
          <w:lang w:val="en-GB"/>
        </w:rPr>
        <w:t xml:space="preserve"> strike-out application fails.</w:t>
      </w:r>
    </w:p>
    <w:p w:rsidR="00134D2E"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[36]</w:t>
      </w:r>
      <w:r w:rsidRPr="00DD6009">
        <w:rPr>
          <w:rFonts w:ascii="Times New Roman" w:hAnsi="Times New Roman" w:cs="Times New Roman"/>
          <w:sz w:val="24"/>
          <w:szCs w:val="24"/>
          <w:lang w:val="en-GB"/>
        </w:rPr>
        <w:tab/>
      </w:r>
      <w:r w:rsidR="00134D2E" w:rsidRPr="00DD42CD">
        <w:rPr>
          <w:rFonts w:ascii="Times New Roman" w:hAnsi="Times New Roman" w:cs="Times New Roman"/>
          <w:sz w:val="24"/>
          <w:szCs w:val="24"/>
          <w:lang w:val="en-GB"/>
        </w:rPr>
        <w:t>Given that the Applicants</w:t>
      </w:r>
      <w:r w:rsidR="00EE2CC0" w:rsidRPr="00DD42CD">
        <w:rPr>
          <w:rFonts w:ascii="Times New Roman" w:hAnsi="Times New Roman" w:cs="Times New Roman"/>
          <w:sz w:val="24"/>
          <w:szCs w:val="24"/>
          <w:lang w:val="en-GB"/>
        </w:rPr>
        <w:t>’</w:t>
      </w:r>
      <w:r w:rsidR="00134D2E" w:rsidRPr="00DD42CD">
        <w:rPr>
          <w:rFonts w:ascii="Times New Roman" w:hAnsi="Times New Roman" w:cs="Times New Roman"/>
          <w:sz w:val="24"/>
          <w:szCs w:val="24"/>
          <w:lang w:val="en-GB"/>
        </w:rPr>
        <w:t xml:space="preserve"> strike-out application</w:t>
      </w:r>
      <w:r w:rsidR="008F5B59" w:rsidRPr="00DD42CD">
        <w:rPr>
          <w:rFonts w:ascii="Times New Roman" w:hAnsi="Times New Roman" w:cs="Times New Roman"/>
          <w:sz w:val="24"/>
          <w:szCs w:val="24"/>
          <w:lang w:val="en-GB"/>
        </w:rPr>
        <w:t xml:space="preserve"> is to</w:t>
      </w:r>
      <w:r w:rsidR="00134D2E" w:rsidRPr="00DD42CD">
        <w:rPr>
          <w:rFonts w:ascii="Times New Roman" w:hAnsi="Times New Roman" w:cs="Times New Roman"/>
          <w:sz w:val="24"/>
          <w:szCs w:val="24"/>
          <w:lang w:val="en-GB"/>
        </w:rPr>
        <w:t xml:space="preserve"> succeed in the terms sought, there is no need to deal with the intervention application.</w:t>
      </w:r>
    </w:p>
    <w:p w:rsidR="00175C30" w:rsidRPr="00DD6009" w:rsidRDefault="00175C30" w:rsidP="00175C30">
      <w:pPr>
        <w:pStyle w:val="Heading1"/>
        <w:rPr>
          <w:lang w:val="en-GB"/>
        </w:rPr>
      </w:pPr>
      <w:bookmarkStart w:id="11" w:name="_Hlk150869941"/>
      <w:r w:rsidRPr="00DD6009">
        <w:rPr>
          <w:lang w:val="en-GB"/>
        </w:rPr>
        <w:t>The further evidence</w:t>
      </w:r>
      <w:bookmarkEnd w:id="11"/>
      <w:r w:rsidRPr="00DD6009">
        <w:rPr>
          <w:lang w:val="en-GB"/>
        </w:rPr>
        <w:t xml:space="preserve"> application</w:t>
      </w:r>
    </w:p>
    <w:p w:rsidR="008F5B59"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[37]</w:t>
      </w:r>
      <w:r w:rsidRPr="00DD6009">
        <w:rPr>
          <w:rFonts w:ascii="Times New Roman" w:hAnsi="Times New Roman" w:cs="Times New Roman"/>
          <w:sz w:val="24"/>
          <w:szCs w:val="24"/>
          <w:lang w:val="en-GB"/>
        </w:rPr>
        <w:tab/>
      </w:r>
      <w:r w:rsidR="008F5B59" w:rsidRPr="00DD42CD">
        <w:rPr>
          <w:rFonts w:ascii="Times New Roman" w:hAnsi="Times New Roman" w:cs="Times New Roman"/>
          <w:sz w:val="24"/>
          <w:szCs w:val="24"/>
          <w:lang w:val="en-GB"/>
        </w:rPr>
        <w:t>The further evidence sought to be introduced are the attacks on the integrity of Messrs Lüderitz and Strime and the entire record of the ss 417 / 418 inquiry.</w:t>
      </w:r>
    </w:p>
    <w:p w:rsidR="00EE2CC0"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[38]</w:t>
      </w:r>
      <w:r w:rsidRPr="00DD6009">
        <w:rPr>
          <w:rFonts w:ascii="Times New Roman" w:hAnsi="Times New Roman" w:cs="Times New Roman"/>
          <w:sz w:val="24"/>
          <w:szCs w:val="24"/>
          <w:lang w:val="en-GB"/>
        </w:rPr>
        <w:tab/>
      </w:r>
      <w:r w:rsidR="0024595A" w:rsidRPr="00DD42CD">
        <w:rPr>
          <w:rFonts w:ascii="Times New Roman" w:hAnsi="Times New Roman" w:cs="Times New Roman"/>
          <w:sz w:val="24"/>
          <w:szCs w:val="24"/>
          <w:lang w:val="en-GB"/>
        </w:rPr>
        <w:t xml:space="preserve">This </w:t>
      </w:r>
      <w:r w:rsidR="00023655" w:rsidRPr="00DD42CD">
        <w:rPr>
          <w:rFonts w:ascii="Times New Roman" w:hAnsi="Times New Roman" w:cs="Times New Roman"/>
          <w:sz w:val="24"/>
          <w:szCs w:val="24"/>
          <w:lang w:val="en-GB"/>
        </w:rPr>
        <w:t>Court</w:t>
      </w:r>
      <w:r w:rsidR="0024595A" w:rsidRPr="00DD42CD">
        <w:rPr>
          <w:rFonts w:ascii="Times New Roman" w:hAnsi="Times New Roman" w:cs="Times New Roman"/>
          <w:sz w:val="24"/>
          <w:szCs w:val="24"/>
          <w:lang w:val="en-GB"/>
        </w:rPr>
        <w:t xml:space="preserve"> held as follows regarding the factors to be taken into account in exercising </w:t>
      </w:r>
      <w:r w:rsidR="00175C30" w:rsidRPr="00DD42CD">
        <w:rPr>
          <w:rFonts w:ascii="Times New Roman" w:hAnsi="Times New Roman" w:cs="Times New Roman"/>
          <w:sz w:val="24"/>
          <w:szCs w:val="24"/>
          <w:lang w:val="en-GB"/>
        </w:rPr>
        <w:t>a</w:t>
      </w:r>
      <w:r w:rsidR="0024595A" w:rsidRPr="00DD42CD">
        <w:rPr>
          <w:rFonts w:ascii="Times New Roman" w:hAnsi="Times New Roman" w:cs="Times New Roman"/>
          <w:sz w:val="24"/>
          <w:szCs w:val="24"/>
          <w:lang w:val="en-GB"/>
        </w:rPr>
        <w:t xml:space="preserve"> discretion to allow the filing of further affidavits (i.e. after the founding, answering and replying affidavits </w:t>
      </w:r>
      <w:r w:rsidR="00FA39EC" w:rsidRPr="00DD42CD">
        <w:rPr>
          <w:rFonts w:ascii="Times New Roman" w:hAnsi="Times New Roman" w:cs="Times New Roman"/>
          <w:sz w:val="24"/>
          <w:szCs w:val="24"/>
          <w:lang w:val="en-GB"/>
        </w:rPr>
        <w:t>a</w:t>
      </w:r>
      <w:r w:rsidR="0024595A" w:rsidRPr="00DD42CD">
        <w:rPr>
          <w:rFonts w:ascii="Times New Roman" w:hAnsi="Times New Roman" w:cs="Times New Roman"/>
          <w:sz w:val="24"/>
          <w:szCs w:val="24"/>
          <w:lang w:val="en-GB"/>
        </w:rPr>
        <w:t>re filed)</w:t>
      </w:r>
      <w:r w:rsidR="00EE6635" w:rsidRPr="00DD42CD">
        <w:rPr>
          <w:rFonts w:ascii="Times New Roman" w:hAnsi="Times New Roman" w:cs="Times New Roman"/>
          <w:sz w:val="24"/>
          <w:szCs w:val="24"/>
          <w:lang w:val="en-GB"/>
        </w:rPr>
        <w:t xml:space="preserve"> in </w:t>
      </w:r>
      <w:r w:rsidR="00EE2CC0" w:rsidRPr="00DD42CD">
        <w:rPr>
          <w:rFonts w:ascii="Times New Roman" w:hAnsi="Times New Roman" w:cs="Times New Roman"/>
          <w:i/>
          <w:iCs/>
          <w:sz w:val="24"/>
          <w:szCs w:val="24"/>
          <w:lang w:val="en-GB"/>
        </w:rPr>
        <w:t>Kootbodien v Mitchell’s Plain Electrical Plumbing &amp; Building CC</w:t>
      </w:r>
      <w:r w:rsidR="00EE2CC0" w:rsidRPr="00DD42CD">
        <w:rPr>
          <w:rFonts w:ascii="Times New Roman" w:hAnsi="Times New Roman" w:cs="Times New Roman"/>
          <w:sz w:val="24"/>
          <w:szCs w:val="24"/>
          <w:lang w:val="en-GB"/>
        </w:rPr>
        <w:t>:</w:t>
      </w:r>
      <w:r w:rsidR="00F3118B" w:rsidRPr="00DD6009">
        <w:rPr>
          <w:rStyle w:val="FootnoteReference"/>
          <w:rFonts w:ascii="Times New Roman" w:hAnsi="Times New Roman" w:cs="Times New Roman"/>
          <w:sz w:val="24"/>
          <w:szCs w:val="24"/>
          <w:lang w:val="en-GB"/>
        </w:rPr>
        <w:footnoteReference w:id="13"/>
      </w:r>
    </w:p>
    <w:p w:rsidR="00EE2CC0" w:rsidRPr="00DD6009" w:rsidRDefault="00EE2CC0" w:rsidP="00EE2CC0">
      <w:pPr>
        <w:pStyle w:val="Quote"/>
        <w:spacing w:after="600"/>
        <w:rPr>
          <w:rFonts w:cs="Times New Roman"/>
          <w:szCs w:val="24"/>
          <w:lang w:val="en-GB"/>
        </w:rPr>
      </w:pPr>
      <w:r w:rsidRPr="00DD6009">
        <w:rPr>
          <w:rFonts w:cs="Times New Roman"/>
          <w:szCs w:val="24"/>
          <w:lang w:val="en-GB"/>
        </w:rPr>
        <w:t xml:space="preserve">“[12] The factors that the court will take into account in the exercise of its discretion are the following: (a) the reason why the evidence was not produced timeously; (b) the degree of materiality of the evidence; (c) the possibility that it may have been shaped to ‘relieve the pinch of the shoe’; (d) the balance of prejudice to the applicant if the application is refused, and the prejudice to the respondent if it is granted; (e) the stage which the litigation has reached; (f) the </w:t>
      </w:r>
      <w:r w:rsidRPr="00DD6009">
        <w:rPr>
          <w:rFonts w:cs="Times New Roman"/>
          <w:szCs w:val="24"/>
          <w:lang w:val="en-GB"/>
        </w:rPr>
        <w:lastRenderedPageBreak/>
        <w:t>‘healing balm’ of an appropriate order as to costs; (g) the general need for finality in judicial proceedings; and (h) the appropriateness, or otherwise, in all the circumstances, of visiting the fault of the attorney upon the head of his or her client. (See Erasmus Superior Court Practice at B1-47.)</w:t>
      </w:r>
      <w:r w:rsidR="00BF349A" w:rsidRPr="00DD6009">
        <w:rPr>
          <w:rFonts w:cs="Times New Roman"/>
          <w:szCs w:val="24"/>
          <w:lang w:val="en-GB"/>
        </w:rPr>
        <w:t>”</w:t>
      </w:r>
    </w:p>
    <w:p w:rsidR="00EE2CC0"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[39]</w:t>
      </w:r>
      <w:r w:rsidRPr="00DD6009">
        <w:rPr>
          <w:rFonts w:ascii="Times New Roman" w:hAnsi="Times New Roman" w:cs="Times New Roman"/>
          <w:sz w:val="24"/>
          <w:szCs w:val="24"/>
          <w:lang w:val="en-GB"/>
        </w:rPr>
        <w:tab/>
      </w:r>
      <w:r w:rsidR="00EE2CC0" w:rsidRPr="00DD42CD">
        <w:rPr>
          <w:rFonts w:ascii="Times New Roman" w:hAnsi="Times New Roman" w:cs="Times New Roman"/>
          <w:sz w:val="24"/>
          <w:szCs w:val="24"/>
          <w:lang w:val="en-GB"/>
        </w:rPr>
        <w:t xml:space="preserve">I doubt very much whether </w:t>
      </w:r>
      <w:r w:rsidR="00EE2CC0" w:rsidRPr="00DD42CD">
        <w:rPr>
          <w:rFonts w:ascii="Times New Roman" w:hAnsi="Times New Roman" w:cs="Times New Roman"/>
          <w:i/>
          <w:iCs/>
          <w:sz w:val="24"/>
          <w:szCs w:val="24"/>
          <w:lang w:val="en-GB"/>
        </w:rPr>
        <w:t>any</w:t>
      </w:r>
      <w:r w:rsidR="00EE2CC0" w:rsidRPr="00DD42CD">
        <w:rPr>
          <w:rFonts w:ascii="Times New Roman" w:hAnsi="Times New Roman" w:cs="Times New Roman"/>
          <w:sz w:val="24"/>
          <w:szCs w:val="24"/>
          <w:lang w:val="en-GB"/>
        </w:rPr>
        <w:t xml:space="preserve"> of the factors favour granting the further </w:t>
      </w:r>
      <w:r w:rsidR="00456C52" w:rsidRPr="00DD42CD">
        <w:rPr>
          <w:rFonts w:ascii="Times New Roman" w:hAnsi="Times New Roman" w:cs="Times New Roman"/>
          <w:sz w:val="24"/>
          <w:szCs w:val="24"/>
          <w:lang w:val="en-GB"/>
        </w:rPr>
        <w:t>evidence</w:t>
      </w:r>
      <w:r w:rsidR="00EE2CC0" w:rsidRPr="00DD42CD">
        <w:rPr>
          <w:rFonts w:ascii="Times New Roman" w:hAnsi="Times New Roman" w:cs="Times New Roman"/>
          <w:sz w:val="24"/>
          <w:szCs w:val="24"/>
          <w:lang w:val="en-GB"/>
        </w:rPr>
        <w:t xml:space="preserve"> </w:t>
      </w:r>
      <w:r w:rsidR="00175C30" w:rsidRPr="00DD42CD">
        <w:rPr>
          <w:rFonts w:ascii="Times New Roman" w:hAnsi="Times New Roman" w:cs="Times New Roman"/>
          <w:sz w:val="24"/>
          <w:szCs w:val="24"/>
          <w:lang w:val="en-GB"/>
        </w:rPr>
        <w:t>application</w:t>
      </w:r>
      <w:r w:rsidR="00EE2CC0" w:rsidRPr="00DD42CD">
        <w:rPr>
          <w:rFonts w:ascii="Times New Roman" w:hAnsi="Times New Roman" w:cs="Times New Roman"/>
          <w:sz w:val="24"/>
          <w:szCs w:val="24"/>
          <w:lang w:val="en-GB"/>
        </w:rPr>
        <w:t>.</w:t>
      </w:r>
    </w:p>
    <w:p w:rsidR="00FD16F6"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[40]</w:t>
      </w:r>
      <w:r w:rsidRPr="00DD6009">
        <w:rPr>
          <w:rFonts w:ascii="Times New Roman" w:hAnsi="Times New Roman" w:cs="Times New Roman"/>
          <w:sz w:val="24"/>
          <w:szCs w:val="24"/>
          <w:lang w:val="en-GB"/>
        </w:rPr>
        <w:tab/>
      </w:r>
      <w:r w:rsidR="00EE2CC0" w:rsidRPr="00DD42CD">
        <w:rPr>
          <w:rFonts w:ascii="Times New Roman" w:hAnsi="Times New Roman" w:cs="Times New Roman"/>
          <w:sz w:val="24"/>
          <w:szCs w:val="24"/>
          <w:lang w:val="en-GB"/>
        </w:rPr>
        <w:t xml:space="preserve">Firstly, regarding the reasons why the evidence was not presented timeously, there is no proper explanation </w:t>
      </w:r>
      <w:r w:rsidR="004739B9" w:rsidRPr="00DD42CD">
        <w:rPr>
          <w:rFonts w:ascii="Times New Roman" w:hAnsi="Times New Roman" w:cs="Times New Roman"/>
          <w:sz w:val="24"/>
          <w:szCs w:val="24"/>
          <w:lang w:val="en-GB"/>
        </w:rPr>
        <w:t xml:space="preserve">for </w:t>
      </w:r>
      <w:r w:rsidR="00EE2CC0" w:rsidRPr="00DD42CD">
        <w:rPr>
          <w:rFonts w:ascii="Times New Roman" w:hAnsi="Times New Roman" w:cs="Times New Roman"/>
          <w:sz w:val="24"/>
          <w:szCs w:val="24"/>
          <w:lang w:val="en-GB"/>
        </w:rPr>
        <w:t xml:space="preserve">why it took seven months after the Applicants filed their replying affidavit to </w:t>
      </w:r>
      <w:r w:rsidR="004739B9" w:rsidRPr="00DD42CD">
        <w:rPr>
          <w:rFonts w:ascii="Times New Roman" w:hAnsi="Times New Roman" w:cs="Times New Roman"/>
          <w:sz w:val="24"/>
          <w:szCs w:val="24"/>
          <w:lang w:val="en-GB"/>
        </w:rPr>
        <w:t>bring</w:t>
      </w:r>
      <w:r w:rsidR="00EE2CC0" w:rsidRPr="00DD42CD">
        <w:rPr>
          <w:rFonts w:ascii="Times New Roman" w:hAnsi="Times New Roman" w:cs="Times New Roman"/>
          <w:sz w:val="24"/>
          <w:szCs w:val="24"/>
          <w:lang w:val="en-GB"/>
        </w:rPr>
        <w:t xml:space="preserve"> the application for the introduction of the further affidavit.  Ultimately the application was brought three weeks before the hearing date of 13 November 2023.  It was contended by Du Plessis N.O. that the new material in the replying affidavit only came to his attention upon preparing for the hearing of the matter with the liquidators’ attorney of record (Mr Morris) and this only took place on 4 October 2023.  Du Plessis N.O. further states that he ha</w:t>
      </w:r>
      <w:r w:rsidR="004739B9" w:rsidRPr="00DD42CD">
        <w:rPr>
          <w:rFonts w:ascii="Times New Roman" w:hAnsi="Times New Roman" w:cs="Times New Roman"/>
          <w:sz w:val="24"/>
          <w:szCs w:val="24"/>
          <w:lang w:val="en-GB"/>
        </w:rPr>
        <w:t>d</w:t>
      </w:r>
      <w:r w:rsidR="00EE2CC0" w:rsidRPr="00DD42CD">
        <w:rPr>
          <w:rFonts w:ascii="Times New Roman" w:hAnsi="Times New Roman" w:cs="Times New Roman"/>
          <w:sz w:val="24"/>
          <w:szCs w:val="24"/>
          <w:lang w:val="en-GB"/>
        </w:rPr>
        <w:t xml:space="preserve"> an extraordinary amount of estates to handle and that he had been tied up in enquiries since the replying affidavit was served.</w:t>
      </w:r>
      <w:r w:rsidR="00362648" w:rsidRPr="00DD42CD">
        <w:rPr>
          <w:rFonts w:ascii="Times New Roman" w:hAnsi="Times New Roman" w:cs="Times New Roman"/>
          <w:sz w:val="24"/>
          <w:szCs w:val="24"/>
          <w:lang w:val="en-GB"/>
        </w:rPr>
        <w:t xml:space="preserve">  </w:t>
      </w:r>
      <w:r w:rsidR="004739B9" w:rsidRPr="00DD42CD">
        <w:rPr>
          <w:rFonts w:ascii="Times New Roman" w:hAnsi="Times New Roman" w:cs="Times New Roman"/>
          <w:sz w:val="24"/>
          <w:szCs w:val="24"/>
          <w:lang w:val="en-GB"/>
        </w:rPr>
        <w:t>In my view, these excuses do</w:t>
      </w:r>
      <w:r w:rsidR="00362648" w:rsidRPr="00DD42CD">
        <w:rPr>
          <w:rFonts w:ascii="Times New Roman" w:hAnsi="Times New Roman" w:cs="Times New Roman"/>
          <w:sz w:val="24"/>
          <w:szCs w:val="24"/>
          <w:lang w:val="en-GB"/>
        </w:rPr>
        <w:t xml:space="preserve"> not justify a delay of seven months.  All </w:t>
      </w:r>
      <w:r w:rsidR="004739B9" w:rsidRPr="00DD42CD">
        <w:rPr>
          <w:rFonts w:ascii="Times New Roman" w:hAnsi="Times New Roman" w:cs="Times New Roman"/>
          <w:sz w:val="24"/>
          <w:szCs w:val="24"/>
          <w:lang w:val="en-GB"/>
        </w:rPr>
        <w:t>Du Plessis N.O.</w:t>
      </w:r>
      <w:r w:rsidR="00362648" w:rsidRPr="00DD42CD">
        <w:rPr>
          <w:rFonts w:ascii="Times New Roman" w:hAnsi="Times New Roman" w:cs="Times New Roman"/>
          <w:sz w:val="24"/>
          <w:szCs w:val="24"/>
          <w:lang w:val="en-GB"/>
        </w:rPr>
        <w:t xml:space="preserve"> had to do was to read a fairly short replying affidavit</w:t>
      </w:r>
      <w:r w:rsidR="004739B9" w:rsidRPr="00DD42CD">
        <w:rPr>
          <w:rFonts w:ascii="Times New Roman" w:hAnsi="Times New Roman" w:cs="Times New Roman"/>
          <w:sz w:val="24"/>
          <w:szCs w:val="24"/>
          <w:lang w:val="en-GB"/>
        </w:rPr>
        <w:t xml:space="preserve">. </w:t>
      </w:r>
      <w:r w:rsidR="00362648" w:rsidRPr="00DD42CD">
        <w:rPr>
          <w:rFonts w:ascii="Times New Roman" w:hAnsi="Times New Roman" w:cs="Times New Roman"/>
          <w:sz w:val="24"/>
          <w:szCs w:val="24"/>
          <w:lang w:val="en-GB"/>
        </w:rPr>
        <w:t xml:space="preserve"> </w:t>
      </w:r>
      <w:r w:rsidR="004739B9" w:rsidRPr="00DD42CD">
        <w:rPr>
          <w:rFonts w:ascii="Times New Roman" w:hAnsi="Times New Roman" w:cs="Times New Roman"/>
          <w:sz w:val="24"/>
          <w:szCs w:val="24"/>
          <w:lang w:val="en-GB"/>
        </w:rPr>
        <w:t xml:space="preserve">That </w:t>
      </w:r>
      <w:r w:rsidR="00362648" w:rsidRPr="00DD42CD">
        <w:rPr>
          <w:rFonts w:ascii="Times New Roman" w:hAnsi="Times New Roman" w:cs="Times New Roman"/>
          <w:sz w:val="24"/>
          <w:szCs w:val="24"/>
          <w:lang w:val="en-GB"/>
        </w:rPr>
        <w:t>could not have taken him more than a few hours.</w:t>
      </w:r>
      <w:r w:rsidR="0098085C" w:rsidRPr="00DD42CD">
        <w:rPr>
          <w:rFonts w:ascii="Times New Roman" w:hAnsi="Times New Roman" w:cs="Times New Roman"/>
          <w:sz w:val="24"/>
          <w:szCs w:val="24"/>
          <w:lang w:val="en-GB"/>
        </w:rPr>
        <w:t xml:space="preserve">  </w:t>
      </w:r>
      <w:r w:rsidR="00FD16F6" w:rsidRPr="00DD42CD">
        <w:rPr>
          <w:rFonts w:ascii="Times New Roman" w:hAnsi="Times New Roman" w:cs="Times New Roman"/>
          <w:sz w:val="24"/>
          <w:szCs w:val="24"/>
          <w:lang w:val="en-GB"/>
        </w:rPr>
        <w:t>Du Plessis N.O. further contends that he was searching for the opinion of</w:t>
      </w:r>
      <w:r w:rsidR="00CD6C7D" w:rsidRPr="00DD42CD">
        <w:rPr>
          <w:rFonts w:ascii="Times New Roman" w:hAnsi="Times New Roman" w:cs="Times New Roman"/>
          <w:sz w:val="24"/>
          <w:szCs w:val="24"/>
          <w:lang w:val="en-GB"/>
        </w:rPr>
        <w:t xml:space="preserve"> Messrs Lüderitz and Lourens on his laptop but was unable to locate </w:t>
      </w:r>
      <w:r w:rsidR="004739B9" w:rsidRPr="00DD42CD">
        <w:rPr>
          <w:rFonts w:ascii="Times New Roman" w:hAnsi="Times New Roman" w:cs="Times New Roman"/>
          <w:sz w:val="24"/>
          <w:szCs w:val="24"/>
          <w:lang w:val="en-GB"/>
        </w:rPr>
        <w:t>same</w:t>
      </w:r>
      <w:r w:rsidR="00CD6C7D" w:rsidRPr="00DD42CD">
        <w:rPr>
          <w:rFonts w:ascii="Times New Roman" w:hAnsi="Times New Roman" w:cs="Times New Roman"/>
          <w:sz w:val="24"/>
          <w:szCs w:val="24"/>
          <w:lang w:val="en-GB"/>
        </w:rPr>
        <w:t xml:space="preserve">.  That is not a good excuse as </w:t>
      </w:r>
      <w:bookmarkStart w:id="12" w:name="_Hlk150870285"/>
      <w:r w:rsidR="00E040B6" w:rsidRPr="00DD42CD">
        <w:rPr>
          <w:rFonts w:ascii="Times New Roman" w:hAnsi="Times New Roman" w:cs="Times New Roman"/>
          <w:sz w:val="24"/>
          <w:szCs w:val="24"/>
          <w:lang w:val="en-GB"/>
        </w:rPr>
        <w:t>Du Plessis N.O.</w:t>
      </w:r>
      <w:bookmarkEnd w:id="12"/>
      <w:r w:rsidR="00E040B6" w:rsidRPr="00DD42CD">
        <w:rPr>
          <w:rFonts w:ascii="Times New Roman" w:hAnsi="Times New Roman" w:cs="Times New Roman"/>
          <w:sz w:val="24"/>
          <w:szCs w:val="24"/>
          <w:lang w:val="en-GB"/>
        </w:rPr>
        <w:t xml:space="preserve"> could have obtained </w:t>
      </w:r>
      <w:r w:rsidR="002B6E9C" w:rsidRPr="00DD42CD">
        <w:rPr>
          <w:rFonts w:ascii="Times New Roman" w:hAnsi="Times New Roman" w:cs="Times New Roman"/>
          <w:sz w:val="24"/>
          <w:szCs w:val="24"/>
          <w:lang w:val="en-GB"/>
        </w:rPr>
        <w:t>the opinion from the instructing attorney, Mr Schikerling.</w:t>
      </w:r>
    </w:p>
    <w:p w:rsidR="002B6E9C"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[41]</w:t>
      </w:r>
      <w:r w:rsidRPr="00DD6009">
        <w:rPr>
          <w:rFonts w:ascii="Times New Roman" w:hAnsi="Times New Roman" w:cs="Times New Roman"/>
          <w:sz w:val="24"/>
          <w:szCs w:val="24"/>
          <w:lang w:val="en-GB"/>
        </w:rPr>
        <w:tab/>
      </w:r>
      <w:r w:rsidR="008827BB" w:rsidRPr="00DD42CD">
        <w:rPr>
          <w:rFonts w:ascii="Times New Roman" w:hAnsi="Times New Roman" w:cs="Times New Roman"/>
          <w:sz w:val="24"/>
          <w:szCs w:val="24"/>
          <w:lang w:val="en-GB"/>
        </w:rPr>
        <w:t xml:space="preserve">Secondly, as </w:t>
      </w:r>
      <w:r w:rsidR="002B6E9C" w:rsidRPr="00DD42CD">
        <w:rPr>
          <w:rFonts w:ascii="Times New Roman" w:hAnsi="Times New Roman" w:cs="Times New Roman"/>
          <w:sz w:val="24"/>
          <w:szCs w:val="24"/>
          <w:lang w:val="en-GB"/>
        </w:rPr>
        <w:t xml:space="preserve">far as the degree of </w:t>
      </w:r>
      <w:r w:rsidR="006748FB" w:rsidRPr="00DD42CD">
        <w:rPr>
          <w:rFonts w:ascii="Times New Roman" w:hAnsi="Times New Roman" w:cs="Times New Roman"/>
          <w:sz w:val="24"/>
          <w:szCs w:val="24"/>
          <w:lang w:val="en-GB"/>
        </w:rPr>
        <w:t xml:space="preserve">materiality of the </w:t>
      </w:r>
      <w:r w:rsidR="00AA09C9" w:rsidRPr="00DD42CD">
        <w:rPr>
          <w:rFonts w:ascii="Times New Roman" w:hAnsi="Times New Roman" w:cs="Times New Roman"/>
          <w:sz w:val="24"/>
          <w:szCs w:val="24"/>
          <w:lang w:val="en-GB"/>
        </w:rPr>
        <w:t xml:space="preserve">further </w:t>
      </w:r>
      <w:r w:rsidR="006748FB" w:rsidRPr="00DD42CD">
        <w:rPr>
          <w:rFonts w:ascii="Times New Roman" w:hAnsi="Times New Roman" w:cs="Times New Roman"/>
          <w:sz w:val="24"/>
          <w:szCs w:val="24"/>
          <w:lang w:val="en-GB"/>
        </w:rPr>
        <w:t>evidence is concerned, the part containing the attack on the integrity of Messrs Lüderitz and Strime have already been struck out</w:t>
      </w:r>
      <w:r w:rsidR="00AA09C9" w:rsidRPr="00DD42CD">
        <w:rPr>
          <w:rFonts w:ascii="Times New Roman" w:hAnsi="Times New Roman" w:cs="Times New Roman"/>
          <w:sz w:val="24"/>
          <w:szCs w:val="24"/>
          <w:lang w:val="en-GB"/>
        </w:rPr>
        <w:t xml:space="preserve"> for being, </w:t>
      </w:r>
      <w:r w:rsidR="00AA09C9" w:rsidRPr="00DD42CD">
        <w:rPr>
          <w:rFonts w:ascii="Times New Roman" w:hAnsi="Times New Roman" w:cs="Times New Roman"/>
          <w:i/>
          <w:iCs/>
          <w:sz w:val="24"/>
          <w:szCs w:val="24"/>
          <w:lang w:val="en-GB"/>
        </w:rPr>
        <w:t>inter alia</w:t>
      </w:r>
      <w:r w:rsidR="00AA09C9" w:rsidRPr="00DD42CD">
        <w:rPr>
          <w:rFonts w:ascii="Times New Roman" w:hAnsi="Times New Roman" w:cs="Times New Roman"/>
          <w:sz w:val="24"/>
          <w:szCs w:val="24"/>
          <w:lang w:val="en-GB"/>
        </w:rPr>
        <w:t>, irrelevant.</w:t>
      </w:r>
      <w:r w:rsidR="006748FB" w:rsidRPr="00DD42CD">
        <w:rPr>
          <w:rFonts w:ascii="Times New Roman" w:hAnsi="Times New Roman" w:cs="Times New Roman"/>
          <w:sz w:val="24"/>
          <w:szCs w:val="24"/>
          <w:lang w:val="en-GB"/>
        </w:rPr>
        <w:t xml:space="preserve"> </w:t>
      </w:r>
      <w:r w:rsidR="00AA09C9" w:rsidRPr="00DD42CD">
        <w:rPr>
          <w:rFonts w:ascii="Times New Roman" w:hAnsi="Times New Roman" w:cs="Times New Roman"/>
          <w:sz w:val="24"/>
          <w:szCs w:val="24"/>
          <w:lang w:val="en-GB"/>
        </w:rPr>
        <w:t xml:space="preserve"> The </w:t>
      </w:r>
      <w:r w:rsidR="006748FB" w:rsidRPr="00DD42CD">
        <w:rPr>
          <w:rFonts w:ascii="Times New Roman" w:hAnsi="Times New Roman" w:cs="Times New Roman"/>
          <w:sz w:val="24"/>
          <w:szCs w:val="24"/>
          <w:lang w:val="en-GB"/>
        </w:rPr>
        <w:t xml:space="preserve">relevance of the entire record of </w:t>
      </w:r>
      <w:r w:rsidR="006748FB" w:rsidRPr="00DD42CD">
        <w:rPr>
          <w:rFonts w:ascii="Times New Roman" w:hAnsi="Times New Roman" w:cs="Times New Roman"/>
          <w:sz w:val="24"/>
          <w:szCs w:val="24"/>
          <w:lang w:val="en-GB"/>
        </w:rPr>
        <w:lastRenderedPageBreak/>
        <w:t xml:space="preserve">the </w:t>
      </w:r>
      <w:r w:rsidR="00AA09C9" w:rsidRPr="00DD42CD">
        <w:rPr>
          <w:rFonts w:ascii="Times New Roman" w:hAnsi="Times New Roman" w:cs="Times New Roman"/>
          <w:sz w:val="24"/>
          <w:szCs w:val="24"/>
          <w:lang w:val="en-GB"/>
        </w:rPr>
        <w:t>ss</w:t>
      </w:r>
      <w:r w:rsidR="006748FB" w:rsidRPr="00DD42CD">
        <w:rPr>
          <w:rFonts w:ascii="Times New Roman" w:hAnsi="Times New Roman" w:cs="Times New Roman"/>
          <w:sz w:val="24"/>
          <w:szCs w:val="24"/>
          <w:lang w:val="en-GB"/>
        </w:rPr>
        <w:t> 417 / 418 inquiry sought to be introduced is not explained at all.</w:t>
      </w:r>
      <w:r w:rsidR="004D4D12" w:rsidRPr="00DD42CD">
        <w:rPr>
          <w:rFonts w:ascii="Times New Roman" w:hAnsi="Times New Roman" w:cs="Times New Roman"/>
          <w:sz w:val="24"/>
          <w:szCs w:val="24"/>
          <w:lang w:val="en-GB"/>
        </w:rPr>
        <w:t xml:space="preserve">  All that is stated</w:t>
      </w:r>
      <w:r w:rsidR="00AA09C9" w:rsidRPr="00DD42CD">
        <w:rPr>
          <w:rFonts w:ascii="Times New Roman" w:hAnsi="Times New Roman" w:cs="Times New Roman"/>
          <w:sz w:val="24"/>
          <w:szCs w:val="24"/>
          <w:lang w:val="en-GB"/>
        </w:rPr>
        <w:t xml:space="preserve"> by Du Plessis N.O.</w:t>
      </w:r>
      <w:r w:rsidR="004D4D12" w:rsidRPr="00DD42CD">
        <w:rPr>
          <w:rFonts w:ascii="Times New Roman" w:hAnsi="Times New Roman" w:cs="Times New Roman"/>
          <w:sz w:val="24"/>
          <w:szCs w:val="24"/>
          <w:lang w:val="en-GB"/>
        </w:rPr>
        <w:t xml:space="preserve"> is that “</w:t>
      </w:r>
      <w:r w:rsidR="004D4D12" w:rsidRPr="00DD42CD">
        <w:rPr>
          <w:rFonts w:ascii="Times New Roman" w:hAnsi="Times New Roman" w:cs="Times New Roman"/>
          <w:i/>
          <w:iCs/>
          <w:sz w:val="24"/>
          <w:szCs w:val="24"/>
          <w:lang w:val="en-GB"/>
        </w:rPr>
        <w:t>it is imperative for the abovementioned Honourable Court to read the entire transcript in relation to this matter, in order to get a full and clear picture as to the atrocities that happened in this estate</w:t>
      </w:r>
      <w:r w:rsidR="004D4D12" w:rsidRPr="00DD42CD">
        <w:rPr>
          <w:rFonts w:ascii="Times New Roman" w:hAnsi="Times New Roman" w:cs="Times New Roman"/>
          <w:sz w:val="24"/>
          <w:szCs w:val="24"/>
          <w:lang w:val="en-GB"/>
        </w:rPr>
        <w:t>”</w:t>
      </w:r>
      <w:r w:rsidR="00C21E28" w:rsidRPr="00DD42CD">
        <w:rPr>
          <w:rFonts w:ascii="Times New Roman" w:hAnsi="Times New Roman" w:cs="Times New Roman"/>
          <w:sz w:val="24"/>
          <w:szCs w:val="24"/>
          <w:lang w:val="en-GB"/>
        </w:rPr>
        <w:t xml:space="preserve"> and that “</w:t>
      </w:r>
      <w:r w:rsidR="004D4D12" w:rsidRPr="00DD42CD">
        <w:rPr>
          <w:rFonts w:ascii="Times New Roman" w:hAnsi="Times New Roman" w:cs="Times New Roman"/>
          <w:i/>
          <w:iCs/>
          <w:sz w:val="24"/>
          <w:szCs w:val="24"/>
          <w:lang w:val="en-GB"/>
        </w:rPr>
        <w:t>Further serious allegations were made by most witnesses against these Applicants</w:t>
      </w:r>
      <w:r w:rsidR="00C21E28" w:rsidRPr="00DD42CD">
        <w:rPr>
          <w:rFonts w:ascii="Times New Roman" w:hAnsi="Times New Roman" w:cs="Times New Roman"/>
          <w:sz w:val="24"/>
          <w:szCs w:val="24"/>
          <w:lang w:val="en-GB"/>
        </w:rPr>
        <w:t>”</w:t>
      </w:r>
      <w:r w:rsidR="004D4D12" w:rsidRPr="00DD42CD">
        <w:rPr>
          <w:rFonts w:ascii="Times New Roman" w:hAnsi="Times New Roman" w:cs="Times New Roman"/>
          <w:sz w:val="24"/>
          <w:szCs w:val="24"/>
          <w:lang w:val="en-GB"/>
        </w:rPr>
        <w:t>.</w:t>
      </w:r>
      <w:r w:rsidR="00C21E28" w:rsidRPr="00DD42CD">
        <w:rPr>
          <w:rFonts w:ascii="Times New Roman" w:hAnsi="Times New Roman" w:cs="Times New Roman"/>
          <w:sz w:val="24"/>
          <w:szCs w:val="24"/>
          <w:lang w:val="en-GB"/>
        </w:rPr>
        <w:t xml:space="preserve">  I am not persuaded by these contentions of Du Plessis N.O.</w:t>
      </w:r>
      <w:r w:rsidR="004D4D12" w:rsidRPr="00DD42CD">
        <w:rPr>
          <w:rFonts w:ascii="Times New Roman" w:hAnsi="Times New Roman" w:cs="Times New Roman"/>
          <w:sz w:val="24"/>
          <w:szCs w:val="24"/>
          <w:lang w:val="en-GB"/>
        </w:rPr>
        <w:t xml:space="preserve">  It is well-established that it is impermissible to attach a document to an affidavit without explaining in the affidavit itself what the relevance of the document is and identifying the specific portions relied upon.  In the present instance this is all the more so because the transcript attached to the affidavit of Du Plessis N.O. comprises six lever arch files</w:t>
      </w:r>
      <w:r w:rsidR="001620DD" w:rsidRPr="00DD42CD">
        <w:rPr>
          <w:rFonts w:ascii="Times New Roman" w:hAnsi="Times New Roman" w:cs="Times New Roman"/>
          <w:sz w:val="24"/>
          <w:szCs w:val="24"/>
          <w:lang w:val="en-GB"/>
        </w:rPr>
        <w:t xml:space="preserve">. </w:t>
      </w:r>
      <w:r w:rsidR="004D4D12" w:rsidRPr="00DD42CD">
        <w:rPr>
          <w:rFonts w:ascii="Times New Roman" w:hAnsi="Times New Roman" w:cs="Times New Roman"/>
          <w:sz w:val="24"/>
          <w:szCs w:val="24"/>
          <w:lang w:val="en-GB"/>
        </w:rPr>
        <w:t xml:space="preserve"> </w:t>
      </w:r>
      <w:r w:rsidR="001620DD" w:rsidRPr="00DD42CD">
        <w:rPr>
          <w:rFonts w:ascii="Times New Roman" w:hAnsi="Times New Roman" w:cs="Times New Roman"/>
          <w:sz w:val="24"/>
          <w:szCs w:val="24"/>
          <w:lang w:val="en-GB"/>
        </w:rPr>
        <w:t xml:space="preserve">It </w:t>
      </w:r>
      <w:r w:rsidR="004D4D12" w:rsidRPr="00DD42CD">
        <w:rPr>
          <w:rFonts w:ascii="Times New Roman" w:hAnsi="Times New Roman" w:cs="Times New Roman"/>
          <w:sz w:val="24"/>
          <w:szCs w:val="24"/>
          <w:lang w:val="en-GB"/>
        </w:rPr>
        <w:t xml:space="preserve">cannot be expected of the other party and the </w:t>
      </w:r>
      <w:r w:rsidR="00023655" w:rsidRPr="00DD42CD">
        <w:rPr>
          <w:rFonts w:ascii="Times New Roman" w:hAnsi="Times New Roman" w:cs="Times New Roman"/>
          <w:sz w:val="24"/>
          <w:szCs w:val="24"/>
          <w:lang w:val="en-GB"/>
        </w:rPr>
        <w:t>Court</w:t>
      </w:r>
      <w:r w:rsidR="004D4D12" w:rsidRPr="00DD42CD">
        <w:rPr>
          <w:rFonts w:ascii="Times New Roman" w:hAnsi="Times New Roman" w:cs="Times New Roman"/>
          <w:sz w:val="24"/>
          <w:szCs w:val="24"/>
          <w:lang w:val="en-GB"/>
        </w:rPr>
        <w:t xml:space="preserve"> to decipher which parts thereof are relevant.</w:t>
      </w:r>
      <w:r w:rsidR="004D4D12" w:rsidRPr="00DD6009">
        <w:rPr>
          <w:rStyle w:val="FootnoteReference"/>
          <w:rFonts w:ascii="Times New Roman" w:hAnsi="Times New Roman" w:cs="Times New Roman"/>
          <w:sz w:val="24"/>
          <w:szCs w:val="24"/>
          <w:lang w:val="en-GB"/>
        </w:rPr>
        <w:footnoteReference w:id="14"/>
      </w:r>
    </w:p>
    <w:p w:rsidR="00071491"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[42]</w:t>
      </w:r>
      <w:r w:rsidRPr="00DD6009">
        <w:rPr>
          <w:rFonts w:ascii="Times New Roman" w:hAnsi="Times New Roman" w:cs="Times New Roman"/>
          <w:sz w:val="24"/>
          <w:szCs w:val="24"/>
          <w:lang w:val="en-GB"/>
        </w:rPr>
        <w:tab/>
      </w:r>
      <w:r w:rsidR="008827BB" w:rsidRPr="00DD42CD">
        <w:rPr>
          <w:rFonts w:ascii="Times New Roman" w:hAnsi="Times New Roman" w:cs="Times New Roman"/>
          <w:sz w:val="24"/>
          <w:szCs w:val="24"/>
          <w:lang w:val="en-GB"/>
        </w:rPr>
        <w:t xml:space="preserve">Thirdly, </w:t>
      </w:r>
      <w:r w:rsidR="001620DD" w:rsidRPr="00DD42CD">
        <w:rPr>
          <w:rFonts w:ascii="Times New Roman" w:hAnsi="Times New Roman" w:cs="Times New Roman"/>
          <w:sz w:val="24"/>
          <w:szCs w:val="24"/>
          <w:lang w:val="en-GB"/>
        </w:rPr>
        <w:t>the timing of the further evidence application</w:t>
      </w:r>
      <w:r w:rsidR="0065655B" w:rsidRPr="00DD42CD">
        <w:rPr>
          <w:rFonts w:ascii="Times New Roman" w:hAnsi="Times New Roman" w:cs="Times New Roman"/>
          <w:sz w:val="24"/>
          <w:szCs w:val="24"/>
          <w:lang w:val="en-GB"/>
        </w:rPr>
        <w:t xml:space="preserve"> cause</w:t>
      </w:r>
      <w:r w:rsidR="001620DD" w:rsidRPr="00DD42CD">
        <w:rPr>
          <w:rFonts w:ascii="Times New Roman" w:hAnsi="Times New Roman" w:cs="Times New Roman"/>
          <w:sz w:val="24"/>
          <w:szCs w:val="24"/>
          <w:lang w:val="en-GB"/>
        </w:rPr>
        <w:t>d</w:t>
      </w:r>
      <w:r w:rsidR="0065655B" w:rsidRPr="00DD42CD">
        <w:rPr>
          <w:rFonts w:ascii="Times New Roman" w:hAnsi="Times New Roman" w:cs="Times New Roman"/>
          <w:sz w:val="24"/>
          <w:szCs w:val="24"/>
          <w:lang w:val="en-GB"/>
        </w:rPr>
        <w:t xml:space="preserve"> considerable prejudice to </w:t>
      </w:r>
      <w:r w:rsidR="00040079" w:rsidRPr="00DD42CD">
        <w:rPr>
          <w:rFonts w:ascii="Times New Roman" w:hAnsi="Times New Roman" w:cs="Times New Roman"/>
          <w:sz w:val="24"/>
          <w:szCs w:val="24"/>
          <w:lang w:val="en-GB"/>
        </w:rPr>
        <w:t>the Applicants.</w:t>
      </w:r>
      <w:r w:rsidR="0098085C" w:rsidRPr="00DD42CD">
        <w:rPr>
          <w:rFonts w:ascii="Times New Roman" w:hAnsi="Times New Roman" w:cs="Times New Roman"/>
          <w:sz w:val="24"/>
          <w:szCs w:val="24"/>
          <w:lang w:val="en-GB"/>
        </w:rPr>
        <w:t xml:space="preserve">  In short, given that it was brought so shortly before the hearing of the main application and contained very serious allegations which had to be dealt with by the Applicants, it was always going to derail the hearing of the main application.  This mean</w:t>
      </w:r>
      <w:r w:rsidR="002204B3" w:rsidRPr="00DD42CD">
        <w:rPr>
          <w:rFonts w:ascii="Times New Roman" w:hAnsi="Times New Roman" w:cs="Times New Roman"/>
          <w:sz w:val="24"/>
          <w:szCs w:val="24"/>
          <w:lang w:val="en-GB"/>
        </w:rPr>
        <w:t>t</w:t>
      </w:r>
      <w:r w:rsidR="0098085C" w:rsidRPr="00DD42CD">
        <w:rPr>
          <w:rFonts w:ascii="Times New Roman" w:hAnsi="Times New Roman" w:cs="Times New Roman"/>
          <w:sz w:val="24"/>
          <w:szCs w:val="24"/>
          <w:lang w:val="en-GB"/>
        </w:rPr>
        <w:t xml:space="preserve"> that the Applicants were deprived of the opportunity to get finality regarding their involvement in the </w:t>
      </w:r>
      <w:r w:rsidR="00071491" w:rsidRPr="00DD42CD">
        <w:rPr>
          <w:rFonts w:ascii="Times New Roman" w:hAnsi="Times New Roman" w:cs="Times New Roman"/>
          <w:sz w:val="24"/>
          <w:szCs w:val="24"/>
          <w:lang w:val="en-GB"/>
        </w:rPr>
        <w:t>ss</w:t>
      </w:r>
      <w:r w:rsidR="0098085C" w:rsidRPr="00DD42CD">
        <w:rPr>
          <w:rFonts w:ascii="Times New Roman" w:hAnsi="Times New Roman" w:cs="Times New Roman"/>
          <w:sz w:val="24"/>
          <w:szCs w:val="24"/>
          <w:lang w:val="en-GB"/>
        </w:rPr>
        <w:t> 417 / 418 inquiry.</w:t>
      </w:r>
    </w:p>
    <w:p w:rsidR="008827BB"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[43]</w:t>
      </w:r>
      <w:r w:rsidRPr="00DD6009">
        <w:rPr>
          <w:rFonts w:ascii="Times New Roman" w:hAnsi="Times New Roman" w:cs="Times New Roman"/>
          <w:sz w:val="24"/>
          <w:szCs w:val="24"/>
          <w:lang w:val="en-GB"/>
        </w:rPr>
        <w:tab/>
      </w:r>
      <w:r w:rsidR="00071491" w:rsidRPr="00DD42CD">
        <w:rPr>
          <w:rFonts w:ascii="Times New Roman" w:hAnsi="Times New Roman" w:cs="Times New Roman"/>
          <w:sz w:val="24"/>
          <w:szCs w:val="24"/>
          <w:lang w:val="en-GB"/>
        </w:rPr>
        <w:t>Fourthly,</w:t>
      </w:r>
      <w:r w:rsidR="0098085C" w:rsidRPr="00DD42CD">
        <w:rPr>
          <w:rFonts w:ascii="Times New Roman" w:hAnsi="Times New Roman" w:cs="Times New Roman"/>
          <w:sz w:val="24"/>
          <w:szCs w:val="24"/>
          <w:lang w:val="en-GB"/>
        </w:rPr>
        <w:t xml:space="preserve"> </w:t>
      </w:r>
      <w:r w:rsidR="00071491" w:rsidRPr="00DD42CD">
        <w:rPr>
          <w:rFonts w:ascii="Times New Roman" w:hAnsi="Times New Roman" w:cs="Times New Roman"/>
          <w:sz w:val="24"/>
          <w:szCs w:val="24"/>
          <w:lang w:val="en-GB"/>
        </w:rPr>
        <w:t xml:space="preserve">given </w:t>
      </w:r>
      <w:r w:rsidR="0098085C" w:rsidRPr="00DD42CD">
        <w:rPr>
          <w:rFonts w:ascii="Times New Roman" w:hAnsi="Times New Roman" w:cs="Times New Roman"/>
          <w:sz w:val="24"/>
          <w:szCs w:val="24"/>
          <w:lang w:val="en-GB"/>
        </w:rPr>
        <w:t xml:space="preserve">that its contents were entirely irrelevant, the liquidators can hardly be prejudiced if </w:t>
      </w:r>
      <w:r w:rsidR="00071491" w:rsidRPr="00DD42CD">
        <w:rPr>
          <w:rFonts w:ascii="Times New Roman" w:hAnsi="Times New Roman" w:cs="Times New Roman"/>
          <w:sz w:val="24"/>
          <w:szCs w:val="24"/>
          <w:lang w:val="en-GB"/>
        </w:rPr>
        <w:t>the further affidavit</w:t>
      </w:r>
      <w:r w:rsidR="0098085C" w:rsidRPr="00DD42CD">
        <w:rPr>
          <w:rFonts w:ascii="Times New Roman" w:hAnsi="Times New Roman" w:cs="Times New Roman"/>
          <w:sz w:val="24"/>
          <w:szCs w:val="24"/>
          <w:lang w:val="en-GB"/>
        </w:rPr>
        <w:t xml:space="preserve"> is not admitted.</w:t>
      </w:r>
    </w:p>
    <w:p w:rsidR="0098085C"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[44]</w:t>
      </w:r>
      <w:r w:rsidRPr="00DD6009">
        <w:rPr>
          <w:rFonts w:ascii="Times New Roman" w:hAnsi="Times New Roman" w:cs="Times New Roman"/>
          <w:sz w:val="24"/>
          <w:szCs w:val="24"/>
          <w:lang w:val="en-GB"/>
        </w:rPr>
        <w:tab/>
      </w:r>
      <w:r w:rsidR="0098085C" w:rsidRPr="00DD42CD">
        <w:rPr>
          <w:rFonts w:ascii="Times New Roman" w:hAnsi="Times New Roman" w:cs="Times New Roman"/>
          <w:sz w:val="24"/>
          <w:szCs w:val="24"/>
          <w:lang w:val="en-GB"/>
        </w:rPr>
        <w:t>F</w:t>
      </w:r>
      <w:r w:rsidR="00403BB3" w:rsidRPr="00DD42CD">
        <w:rPr>
          <w:rFonts w:ascii="Times New Roman" w:hAnsi="Times New Roman" w:cs="Times New Roman"/>
          <w:sz w:val="24"/>
          <w:szCs w:val="24"/>
          <w:lang w:val="en-GB"/>
        </w:rPr>
        <w:t>ift</w:t>
      </w:r>
      <w:r w:rsidR="0098085C" w:rsidRPr="00DD42CD">
        <w:rPr>
          <w:rFonts w:ascii="Times New Roman" w:hAnsi="Times New Roman" w:cs="Times New Roman"/>
          <w:sz w:val="24"/>
          <w:szCs w:val="24"/>
          <w:lang w:val="en-GB"/>
        </w:rPr>
        <w:t>hly, the healing balm of an appropriate order as to costs cannot in the present instance fully compensate the Applicants.  Due to the late stage at which the application was brought, it derailed the main hearing and deprived the Applicants of finality.</w:t>
      </w:r>
    </w:p>
    <w:p w:rsidR="005A7483"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[45]</w:t>
      </w:r>
      <w:r w:rsidRPr="00DD6009">
        <w:rPr>
          <w:rFonts w:ascii="Times New Roman" w:hAnsi="Times New Roman" w:cs="Times New Roman"/>
          <w:sz w:val="24"/>
          <w:szCs w:val="24"/>
          <w:lang w:val="en-GB"/>
        </w:rPr>
        <w:tab/>
      </w:r>
      <w:r w:rsidR="0098085C" w:rsidRPr="00DD42CD">
        <w:rPr>
          <w:rFonts w:ascii="Times New Roman" w:hAnsi="Times New Roman" w:cs="Times New Roman"/>
          <w:sz w:val="24"/>
          <w:szCs w:val="24"/>
          <w:lang w:val="en-GB"/>
        </w:rPr>
        <w:t xml:space="preserve">For all these reasons, the further </w:t>
      </w:r>
      <w:r w:rsidR="00403BB3" w:rsidRPr="00DD42CD">
        <w:rPr>
          <w:rFonts w:ascii="Times New Roman" w:hAnsi="Times New Roman" w:cs="Times New Roman"/>
          <w:sz w:val="24"/>
          <w:szCs w:val="24"/>
          <w:lang w:val="en-GB"/>
        </w:rPr>
        <w:t>evidence application is dismissed.</w:t>
      </w:r>
    </w:p>
    <w:p w:rsidR="0098085C"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[46]</w:t>
      </w:r>
      <w:r w:rsidRPr="00DD6009">
        <w:rPr>
          <w:rFonts w:ascii="Times New Roman" w:hAnsi="Times New Roman" w:cs="Times New Roman"/>
          <w:sz w:val="24"/>
          <w:szCs w:val="24"/>
          <w:lang w:val="en-GB"/>
        </w:rPr>
        <w:tab/>
      </w:r>
      <w:r w:rsidR="00FD6479" w:rsidRPr="00DD42CD">
        <w:rPr>
          <w:rFonts w:ascii="Times New Roman" w:hAnsi="Times New Roman" w:cs="Times New Roman"/>
          <w:sz w:val="24"/>
          <w:szCs w:val="24"/>
          <w:lang w:val="en-GB"/>
        </w:rPr>
        <w:t>T</w:t>
      </w:r>
      <w:r w:rsidR="0098085C" w:rsidRPr="00DD42CD">
        <w:rPr>
          <w:rFonts w:ascii="Times New Roman" w:hAnsi="Times New Roman" w:cs="Times New Roman"/>
          <w:sz w:val="24"/>
          <w:szCs w:val="24"/>
          <w:lang w:val="en-GB"/>
        </w:rPr>
        <w:t>he Applicants contended that the liquidators</w:t>
      </w:r>
      <w:r w:rsidR="00FD6479" w:rsidRPr="00DD42CD">
        <w:rPr>
          <w:rFonts w:ascii="Times New Roman" w:hAnsi="Times New Roman" w:cs="Times New Roman"/>
          <w:sz w:val="24"/>
          <w:szCs w:val="24"/>
          <w:lang w:val="en-GB"/>
        </w:rPr>
        <w:t>, Mr Du Plessis and Mr Ayesha Ayob (“Mr Ayob”) should</w:t>
      </w:r>
      <w:r w:rsidR="0098085C" w:rsidRPr="00DD42CD">
        <w:rPr>
          <w:rFonts w:ascii="Times New Roman" w:hAnsi="Times New Roman" w:cs="Times New Roman"/>
          <w:sz w:val="24"/>
          <w:szCs w:val="24"/>
          <w:lang w:val="en-GB"/>
        </w:rPr>
        <w:t xml:space="preserve"> be ordered to pay the costs of th</w:t>
      </w:r>
      <w:r w:rsidR="00FD6479" w:rsidRPr="00DD42CD">
        <w:rPr>
          <w:rFonts w:ascii="Times New Roman" w:hAnsi="Times New Roman" w:cs="Times New Roman"/>
          <w:sz w:val="24"/>
          <w:szCs w:val="24"/>
          <w:lang w:val="en-GB"/>
        </w:rPr>
        <w:t>is interlocutory</w:t>
      </w:r>
      <w:r w:rsidR="0098085C" w:rsidRPr="00DD42CD">
        <w:rPr>
          <w:rFonts w:ascii="Times New Roman" w:hAnsi="Times New Roman" w:cs="Times New Roman"/>
          <w:sz w:val="24"/>
          <w:szCs w:val="24"/>
          <w:lang w:val="en-GB"/>
        </w:rPr>
        <w:t xml:space="preserve"> application </w:t>
      </w:r>
      <w:r w:rsidR="0098085C" w:rsidRPr="00DD42CD">
        <w:rPr>
          <w:rFonts w:ascii="Times New Roman" w:hAnsi="Times New Roman" w:cs="Times New Roman"/>
          <w:i/>
          <w:sz w:val="24"/>
          <w:szCs w:val="24"/>
          <w:lang w:val="en-GB"/>
        </w:rPr>
        <w:t>de bonis propriis</w:t>
      </w:r>
      <w:r w:rsidR="0098085C" w:rsidRPr="00DD42CD">
        <w:rPr>
          <w:rFonts w:ascii="Times New Roman" w:hAnsi="Times New Roman" w:cs="Times New Roman"/>
          <w:iCs/>
          <w:sz w:val="24"/>
          <w:szCs w:val="24"/>
          <w:lang w:val="en-GB"/>
        </w:rPr>
        <w:t xml:space="preserve"> on the scale as between attorney and own client</w:t>
      </w:r>
      <w:r w:rsidR="007D1CE1" w:rsidRPr="00DD42CD">
        <w:rPr>
          <w:rFonts w:ascii="Times New Roman" w:hAnsi="Times New Roman" w:cs="Times New Roman"/>
          <w:iCs/>
          <w:sz w:val="24"/>
          <w:szCs w:val="24"/>
          <w:lang w:val="en-GB"/>
        </w:rPr>
        <w:t>.</w:t>
      </w:r>
    </w:p>
    <w:p w:rsidR="0004180E"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[47]</w:t>
      </w:r>
      <w:r w:rsidRPr="00DD6009">
        <w:rPr>
          <w:rFonts w:ascii="Times New Roman" w:hAnsi="Times New Roman" w:cs="Times New Roman"/>
          <w:sz w:val="24"/>
          <w:szCs w:val="24"/>
          <w:lang w:val="en-GB"/>
        </w:rPr>
        <w:tab/>
      </w:r>
      <w:r w:rsidR="0004180E" w:rsidRPr="00DD42CD">
        <w:rPr>
          <w:rFonts w:ascii="Times New Roman" w:hAnsi="Times New Roman" w:cs="Times New Roman"/>
          <w:sz w:val="24"/>
          <w:szCs w:val="24"/>
          <w:lang w:val="en-GB"/>
        </w:rPr>
        <w:t>I was initially inclined to decide the issue of costs in respect of the</w:t>
      </w:r>
      <w:r w:rsidR="00D65B4A" w:rsidRPr="00DD42CD">
        <w:rPr>
          <w:rFonts w:ascii="Times New Roman" w:hAnsi="Times New Roman" w:cs="Times New Roman"/>
          <w:sz w:val="24"/>
          <w:szCs w:val="24"/>
          <w:lang w:val="en-GB"/>
        </w:rPr>
        <w:t xml:space="preserve"> further evidence</w:t>
      </w:r>
      <w:r w:rsidR="0004180E" w:rsidRPr="00DD42CD">
        <w:rPr>
          <w:rFonts w:ascii="Times New Roman" w:hAnsi="Times New Roman" w:cs="Times New Roman"/>
          <w:sz w:val="24"/>
          <w:szCs w:val="24"/>
          <w:lang w:val="en-GB"/>
        </w:rPr>
        <w:t xml:space="preserve"> application on the basis of the allegations which remain</w:t>
      </w:r>
      <w:r w:rsidR="00D65B4A" w:rsidRPr="00DD42CD">
        <w:rPr>
          <w:rFonts w:ascii="Times New Roman" w:hAnsi="Times New Roman" w:cs="Times New Roman"/>
          <w:sz w:val="24"/>
          <w:szCs w:val="24"/>
          <w:lang w:val="en-GB"/>
        </w:rPr>
        <w:t>ed</w:t>
      </w:r>
      <w:r w:rsidR="0004180E" w:rsidRPr="00DD42CD">
        <w:rPr>
          <w:rFonts w:ascii="Times New Roman" w:hAnsi="Times New Roman" w:cs="Times New Roman"/>
          <w:sz w:val="24"/>
          <w:szCs w:val="24"/>
          <w:lang w:val="en-GB"/>
        </w:rPr>
        <w:t xml:space="preserve"> after excising the paragraphs to be struck out.  But</w:t>
      </w:r>
      <w:r w:rsidR="00D65B4A" w:rsidRPr="00DD42CD">
        <w:rPr>
          <w:rFonts w:ascii="Times New Roman" w:hAnsi="Times New Roman" w:cs="Times New Roman"/>
          <w:sz w:val="24"/>
          <w:szCs w:val="24"/>
          <w:lang w:val="en-GB"/>
        </w:rPr>
        <w:t xml:space="preserve"> on reflection,</w:t>
      </w:r>
      <w:r w:rsidR="0004180E" w:rsidRPr="00DD42CD">
        <w:rPr>
          <w:rFonts w:ascii="Times New Roman" w:hAnsi="Times New Roman" w:cs="Times New Roman"/>
          <w:sz w:val="24"/>
          <w:szCs w:val="24"/>
          <w:lang w:val="en-GB"/>
        </w:rPr>
        <w:t xml:space="preserve"> it appears to me that Mr </w:t>
      </w:r>
      <w:bookmarkStart w:id="13" w:name="_Hlk150870449"/>
      <w:r w:rsidR="0004180E" w:rsidRPr="00DD42CD">
        <w:rPr>
          <w:rFonts w:ascii="Times New Roman" w:hAnsi="Times New Roman" w:cs="Times New Roman"/>
          <w:sz w:val="24"/>
          <w:szCs w:val="24"/>
          <w:lang w:val="en-GB"/>
        </w:rPr>
        <w:t>Lüderitz</w:t>
      </w:r>
      <w:bookmarkEnd w:id="13"/>
      <w:r w:rsidR="0004180E" w:rsidRPr="00DD42CD">
        <w:rPr>
          <w:rFonts w:ascii="Times New Roman" w:hAnsi="Times New Roman" w:cs="Times New Roman"/>
          <w:sz w:val="24"/>
          <w:szCs w:val="24"/>
          <w:lang w:val="en-GB"/>
        </w:rPr>
        <w:t xml:space="preserve">, who argued this </w:t>
      </w:r>
      <w:r w:rsidR="00175C30" w:rsidRPr="00DD42CD">
        <w:rPr>
          <w:rFonts w:ascii="Times New Roman" w:hAnsi="Times New Roman" w:cs="Times New Roman"/>
          <w:sz w:val="24"/>
          <w:szCs w:val="24"/>
          <w:lang w:val="en-GB"/>
        </w:rPr>
        <w:t>aspect</w:t>
      </w:r>
      <w:r w:rsidR="0004180E" w:rsidRPr="00DD42CD">
        <w:rPr>
          <w:rFonts w:ascii="Times New Roman" w:hAnsi="Times New Roman" w:cs="Times New Roman"/>
          <w:sz w:val="24"/>
          <w:szCs w:val="24"/>
          <w:lang w:val="en-GB"/>
        </w:rPr>
        <w:t xml:space="preserve"> for the Applicants, is correct in that the costs should be determined with reference to the application as originally brought.</w:t>
      </w:r>
    </w:p>
    <w:p w:rsidR="00D65B4A"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[48]</w:t>
      </w:r>
      <w:r w:rsidRPr="00DD6009">
        <w:rPr>
          <w:rFonts w:ascii="Times New Roman" w:hAnsi="Times New Roman" w:cs="Times New Roman"/>
          <w:sz w:val="24"/>
          <w:szCs w:val="24"/>
          <w:lang w:val="en-GB"/>
        </w:rPr>
        <w:tab/>
      </w:r>
      <w:r w:rsidR="00D65B4A" w:rsidRPr="00DD42CD">
        <w:rPr>
          <w:rFonts w:ascii="Times New Roman" w:hAnsi="Times New Roman" w:cs="Times New Roman"/>
          <w:iCs/>
          <w:sz w:val="24"/>
          <w:szCs w:val="24"/>
          <w:lang w:val="en-GB"/>
        </w:rPr>
        <w:t xml:space="preserve">It is appropriate to begin with the involvement of Mr Ayob.  In his affidavit in this matter he indicates that he read the affidavit deposed to by </w:t>
      </w:r>
      <w:r w:rsidR="00D65B4A" w:rsidRPr="00DD42CD">
        <w:rPr>
          <w:rFonts w:ascii="Times New Roman" w:hAnsi="Times New Roman" w:cs="Times New Roman"/>
          <w:sz w:val="24"/>
          <w:szCs w:val="24"/>
          <w:lang w:val="en-GB"/>
        </w:rPr>
        <w:t>Du Plessis N.O., being the liquidators’ further affidavit, and that he confirms the contents thereof as it relates to himself.  He further confirms that Du Plessis N.O. is attending to the administration of the estate and has his authority to bring and defend any actions in any forum regarding the estate.</w:t>
      </w:r>
    </w:p>
    <w:p w:rsidR="00D65B4A"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[49]</w:t>
      </w:r>
      <w:r w:rsidRPr="00DD6009">
        <w:rPr>
          <w:rFonts w:ascii="Times New Roman" w:hAnsi="Times New Roman" w:cs="Times New Roman"/>
          <w:sz w:val="24"/>
          <w:szCs w:val="24"/>
          <w:lang w:val="en-GB"/>
        </w:rPr>
        <w:tab/>
      </w:r>
      <w:r w:rsidR="00D65B4A" w:rsidRPr="00DD42CD">
        <w:rPr>
          <w:rFonts w:ascii="Times New Roman" w:hAnsi="Times New Roman" w:cs="Times New Roman"/>
          <w:sz w:val="24"/>
          <w:szCs w:val="24"/>
          <w:lang w:val="en-GB"/>
        </w:rPr>
        <w:t>In my view,</w:t>
      </w:r>
      <w:r w:rsidR="0004180E" w:rsidRPr="00DD42CD">
        <w:rPr>
          <w:rFonts w:ascii="Times New Roman" w:hAnsi="Times New Roman" w:cs="Times New Roman"/>
          <w:sz w:val="24"/>
          <w:szCs w:val="24"/>
          <w:lang w:val="en-GB"/>
        </w:rPr>
        <w:t xml:space="preserve"> Mr Ayob was not, nor could he claim to be, an innocent passenger in this litigation.</w:t>
      </w:r>
      <w:r w:rsidR="00E028B2" w:rsidRPr="00DD42CD">
        <w:rPr>
          <w:rFonts w:ascii="Times New Roman" w:hAnsi="Times New Roman" w:cs="Times New Roman"/>
          <w:sz w:val="24"/>
          <w:szCs w:val="24"/>
          <w:lang w:val="en-GB"/>
        </w:rPr>
        <w:t xml:space="preserve">  He signed an affidavit which is labelled as a confirmatory affidavit but it is in fact an attempt to abdicate the responsibility for bringing and defending legal actions to Du Plessis N.O.  This is most unfortunate and indeed unacceptable.</w:t>
      </w:r>
    </w:p>
    <w:p w:rsidR="0004180E"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[50]</w:t>
      </w:r>
      <w:r w:rsidRPr="00DD6009">
        <w:rPr>
          <w:rFonts w:ascii="Times New Roman" w:hAnsi="Times New Roman" w:cs="Times New Roman"/>
          <w:sz w:val="24"/>
          <w:szCs w:val="24"/>
          <w:lang w:val="en-GB"/>
        </w:rPr>
        <w:tab/>
      </w:r>
      <w:r w:rsidR="00E028B2" w:rsidRPr="00DD42CD">
        <w:rPr>
          <w:rFonts w:ascii="Times New Roman" w:hAnsi="Times New Roman" w:cs="Times New Roman"/>
          <w:sz w:val="24"/>
          <w:szCs w:val="24"/>
          <w:lang w:val="en-GB"/>
        </w:rPr>
        <w:t xml:space="preserve">Any practitioner who read the affidavit of Du Plessis N.O., as Mr Ayob claimed he did, would have insisted on a proper explanation of the factual basis for the serious allegations made against Messrs Lüderitz and Strime.  Mr Ayob does not claim that he did so.  He accordingly must take responsibility </w:t>
      </w:r>
      <w:r w:rsidR="00F020E7" w:rsidRPr="00DD42CD">
        <w:rPr>
          <w:rFonts w:ascii="Times New Roman" w:hAnsi="Times New Roman" w:cs="Times New Roman"/>
          <w:sz w:val="24"/>
          <w:szCs w:val="24"/>
          <w:lang w:val="en-GB"/>
        </w:rPr>
        <w:t>together with Mr Du Plessis for the egregious failure to comply with their professional duties.</w:t>
      </w:r>
      <w:r w:rsidR="00D65B4A" w:rsidRPr="00DD42CD">
        <w:rPr>
          <w:rFonts w:ascii="Times New Roman" w:hAnsi="Times New Roman" w:cs="Times New Roman"/>
          <w:sz w:val="24"/>
          <w:szCs w:val="24"/>
          <w:lang w:val="en-GB"/>
        </w:rPr>
        <w:t xml:space="preserve">  For the reasons already set out above, a personal costs order is justified against the liquidators.</w:t>
      </w:r>
      <w:r w:rsidR="00175C30" w:rsidRPr="00DD42CD">
        <w:rPr>
          <w:rFonts w:ascii="Times New Roman" w:hAnsi="Times New Roman" w:cs="Times New Roman"/>
          <w:sz w:val="24"/>
          <w:szCs w:val="24"/>
          <w:lang w:val="en-GB"/>
        </w:rPr>
        <w:t xml:space="preserve">  The attack was irrelevant and unwarranted.</w:t>
      </w:r>
    </w:p>
    <w:p w:rsidR="00F616ED"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[51]</w:t>
      </w:r>
      <w:r w:rsidRPr="00DD6009">
        <w:rPr>
          <w:rFonts w:ascii="Times New Roman" w:hAnsi="Times New Roman" w:cs="Times New Roman"/>
          <w:sz w:val="24"/>
          <w:szCs w:val="24"/>
          <w:lang w:val="en-GB"/>
        </w:rPr>
        <w:tab/>
      </w:r>
      <w:r w:rsidR="00F616ED" w:rsidRPr="00DD42CD">
        <w:rPr>
          <w:rFonts w:ascii="Times New Roman" w:hAnsi="Times New Roman" w:cs="Times New Roman"/>
          <w:sz w:val="24"/>
          <w:szCs w:val="24"/>
          <w:lang w:val="en-GB"/>
        </w:rPr>
        <w:t>Turning to the issue of punitive costs it seems to me that the same reasoning as in the strike-out appl</w:t>
      </w:r>
      <w:r w:rsidR="00D65B4A" w:rsidRPr="00DD42CD">
        <w:rPr>
          <w:rFonts w:ascii="Times New Roman" w:hAnsi="Times New Roman" w:cs="Times New Roman"/>
          <w:sz w:val="24"/>
          <w:szCs w:val="24"/>
          <w:lang w:val="en-GB"/>
        </w:rPr>
        <w:t>ies</w:t>
      </w:r>
      <w:r w:rsidR="00F616ED" w:rsidRPr="00DD42CD">
        <w:rPr>
          <w:rFonts w:ascii="Times New Roman" w:hAnsi="Times New Roman" w:cs="Times New Roman"/>
          <w:sz w:val="24"/>
          <w:szCs w:val="24"/>
          <w:lang w:val="en-GB"/>
        </w:rPr>
        <w:t>.  It was a hopeless application, both in respect of the attack</w:t>
      </w:r>
      <w:r w:rsidR="00D64585" w:rsidRPr="00DD42CD">
        <w:rPr>
          <w:rFonts w:ascii="Times New Roman" w:hAnsi="Times New Roman" w:cs="Times New Roman"/>
          <w:sz w:val="24"/>
          <w:szCs w:val="24"/>
          <w:lang w:val="en-GB"/>
        </w:rPr>
        <w:t>s</w:t>
      </w:r>
      <w:r w:rsidR="00F616ED" w:rsidRPr="00DD42CD">
        <w:rPr>
          <w:rFonts w:ascii="Times New Roman" w:hAnsi="Times New Roman" w:cs="Times New Roman"/>
          <w:sz w:val="24"/>
          <w:szCs w:val="24"/>
          <w:lang w:val="en-GB"/>
        </w:rPr>
        <w:t xml:space="preserve"> on the integrity of Messrs Lüderitz and Strime and the application for the introduction of the entire record of the </w:t>
      </w:r>
      <w:r w:rsidR="00D64585" w:rsidRPr="00DD42CD">
        <w:rPr>
          <w:rFonts w:ascii="Times New Roman" w:hAnsi="Times New Roman" w:cs="Times New Roman"/>
          <w:sz w:val="24"/>
          <w:szCs w:val="24"/>
          <w:lang w:val="en-GB"/>
        </w:rPr>
        <w:t>ss</w:t>
      </w:r>
      <w:r w:rsidR="00F616ED" w:rsidRPr="00DD42CD">
        <w:rPr>
          <w:rFonts w:ascii="Times New Roman" w:hAnsi="Times New Roman" w:cs="Times New Roman"/>
          <w:sz w:val="24"/>
          <w:szCs w:val="24"/>
          <w:lang w:val="en-GB"/>
        </w:rPr>
        <w:t> 417 / 418 inquiry.  The Applicants should never have been put through the expense and effort of opposing this hopeless case.</w:t>
      </w:r>
    </w:p>
    <w:p w:rsidR="00604A14" w:rsidRPr="00DD6009" w:rsidRDefault="00604A14" w:rsidP="00604A14">
      <w:pPr>
        <w:pStyle w:val="Heading1"/>
        <w:rPr>
          <w:lang w:val="en-GB"/>
        </w:rPr>
      </w:pPr>
      <w:r w:rsidRPr="00DD6009">
        <w:rPr>
          <w:lang w:val="en-GB"/>
        </w:rPr>
        <w:t>The postponement of the main application</w:t>
      </w:r>
    </w:p>
    <w:p w:rsidR="00604A14"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[52]</w:t>
      </w:r>
      <w:r w:rsidRPr="00DD6009">
        <w:rPr>
          <w:rFonts w:ascii="Times New Roman" w:hAnsi="Times New Roman" w:cs="Times New Roman"/>
          <w:sz w:val="24"/>
          <w:szCs w:val="24"/>
          <w:lang w:val="en-GB"/>
        </w:rPr>
        <w:tab/>
      </w:r>
      <w:r w:rsidR="0040240D" w:rsidRPr="00DD42CD">
        <w:rPr>
          <w:rFonts w:ascii="Times New Roman" w:hAnsi="Times New Roman" w:cs="Times New Roman"/>
          <w:sz w:val="24"/>
          <w:szCs w:val="24"/>
          <w:lang w:val="en-GB"/>
        </w:rPr>
        <w:t xml:space="preserve">It is the </w:t>
      </w:r>
      <w:r w:rsidR="00D64585" w:rsidRPr="00DD42CD">
        <w:rPr>
          <w:rFonts w:ascii="Times New Roman" w:hAnsi="Times New Roman" w:cs="Times New Roman"/>
          <w:sz w:val="24"/>
          <w:szCs w:val="24"/>
          <w:lang w:val="en-GB"/>
        </w:rPr>
        <w:t xml:space="preserve">further evidence </w:t>
      </w:r>
      <w:r w:rsidR="0040240D" w:rsidRPr="00DD42CD">
        <w:rPr>
          <w:rFonts w:ascii="Times New Roman" w:hAnsi="Times New Roman" w:cs="Times New Roman"/>
          <w:sz w:val="24"/>
          <w:szCs w:val="24"/>
          <w:lang w:val="en-GB"/>
        </w:rPr>
        <w:t xml:space="preserve">application which caused the main application to be postponed.  The </w:t>
      </w:r>
      <w:r w:rsidR="00D64585" w:rsidRPr="00DD42CD">
        <w:rPr>
          <w:rFonts w:ascii="Times New Roman" w:hAnsi="Times New Roman" w:cs="Times New Roman"/>
          <w:sz w:val="24"/>
          <w:szCs w:val="24"/>
          <w:lang w:val="en-GB"/>
        </w:rPr>
        <w:t>postponement</w:t>
      </w:r>
      <w:r w:rsidR="0040240D" w:rsidRPr="00DD42CD">
        <w:rPr>
          <w:rFonts w:ascii="Times New Roman" w:hAnsi="Times New Roman" w:cs="Times New Roman"/>
          <w:sz w:val="24"/>
          <w:szCs w:val="24"/>
          <w:lang w:val="en-GB"/>
        </w:rPr>
        <w:t xml:space="preserve"> was the consequence of a scandalous, vexatious and hopeless application.  As far as costs is concerned, it should follow the order in respect of the </w:t>
      </w:r>
      <w:r w:rsidR="00D64585" w:rsidRPr="00DD42CD">
        <w:rPr>
          <w:rFonts w:ascii="Times New Roman" w:hAnsi="Times New Roman" w:cs="Times New Roman"/>
          <w:sz w:val="24"/>
          <w:szCs w:val="24"/>
          <w:lang w:val="en-GB"/>
        </w:rPr>
        <w:t xml:space="preserve">further evidence </w:t>
      </w:r>
      <w:r w:rsidR="0040240D" w:rsidRPr="00DD42CD">
        <w:rPr>
          <w:rFonts w:ascii="Times New Roman" w:hAnsi="Times New Roman" w:cs="Times New Roman"/>
          <w:sz w:val="24"/>
          <w:szCs w:val="24"/>
          <w:lang w:val="en-GB"/>
        </w:rPr>
        <w:t>application</w:t>
      </w:r>
      <w:r w:rsidR="0072505C" w:rsidRPr="00DD42CD">
        <w:rPr>
          <w:rFonts w:ascii="Times New Roman" w:hAnsi="Times New Roman" w:cs="Times New Roman"/>
          <w:sz w:val="24"/>
          <w:szCs w:val="24"/>
          <w:lang w:val="en-GB"/>
        </w:rPr>
        <w:t>.</w:t>
      </w:r>
    </w:p>
    <w:p w:rsidR="00921B9F" w:rsidRPr="00DD6009" w:rsidRDefault="00921B9F" w:rsidP="00450EDA">
      <w:pPr>
        <w:pStyle w:val="Heading1"/>
        <w:rPr>
          <w:lang w:val="en-GB"/>
        </w:rPr>
      </w:pPr>
      <w:r w:rsidRPr="00DD6009">
        <w:rPr>
          <w:lang w:val="en-GB"/>
        </w:rPr>
        <w:t>Order</w:t>
      </w:r>
      <w:r w:rsidR="005C2965" w:rsidRPr="00DD6009">
        <w:rPr>
          <w:lang w:val="en-GB"/>
        </w:rPr>
        <w:t>s</w:t>
      </w:r>
    </w:p>
    <w:p w:rsidR="00676AE3" w:rsidRPr="00DD42CD" w:rsidRDefault="00DD42CD" w:rsidP="00DD42CD">
      <w:pPr>
        <w:spacing w:after="360" w:line="480" w:lineRule="auto"/>
        <w:ind w:left="709"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[53]</w:t>
      </w:r>
      <w:r w:rsidRPr="00DD6009">
        <w:rPr>
          <w:rFonts w:ascii="Times New Roman" w:hAnsi="Times New Roman" w:cs="Times New Roman"/>
          <w:sz w:val="24"/>
          <w:szCs w:val="24"/>
          <w:lang w:val="en-GB"/>
        </w:rPr>
        <w:tab/>
      </w:r>
      <w:r w:rsidR="00BE7579" w:rsidRPr="00DD42CD">
        <w:rPr>
          <w:rFonts w:ascii="Times New Roman" w:hAnsi="Times New Roman" w:cs="Times New Roman"/>
          <w:sz w:val="24"/>
          <w:szCs w:val="24"/>
          <w:lang w:val="en-GB"/>
        </w:rPr>
        <w:t>I</w:t>
      </w:r>
      <w:r w:rsidR="000F5AF9" w:rsidRPr="00DD42CD">
        <w:rPr>
          <w:rFonts w:ascii="Times New Roman" w:hAnsi="Times New Roman" w:cs="Times New Roman"/>
          <w:sz w:val="24"/>
          <w:szCs w:val="24"/>
          <w:lang w:val="en-GB"/>
        </w:rPr>
        <w:t>n the result, I</w:t>
      </w:r>
      <w:r w:rsidR="00BE7579" w:rsidRPr="00DD42CD">
        <w:rPr>
          <w:rFonts w:ascii="Times New Roman" w:hAnsi="Times New Roman" w:cs="Times New Roman"/>
          <w:sz w:val="24"/>
          <w:szCs w:val="24"/>
          <w:lang w:val="en-GB"/>
        </w:rPr>
        <w:t xml:space="preserve"> make the following order</w:t>
      </w:r>
      <w:r w:rsidR="00921B9F" w:rsidRPr="00DD42CD">
        <w:rPr>
          <w:rFonts w:ascii="Times New Roman" w:hAnsi="Times New Roman" w:cs="Times New Roman"/>
          <w:sz w:val="24"/>
          <w:szCs w:val="24"/>
          <w:lang w:val="en-GB"/>
        </w:rPr>
        <w:t>s</w:t>
      </w:r>
      <w:r w:rsidR="00BE7579" w:rsidRPr="00DD42CD">
        <w:rPr>
          <w:rFonts w:ascii="Times New Roman" w:hAnsi="Times New Roman" w:cs="Times New Roman"/>
          <w:sz w:val="24"/>
          <w:szCs w:val="24"/>
          <w:lang w:val="en-GB"/>
        </w:rPr>
        <w:t>:</w:t>
      </w:r>
    </w:p>
    <w:p w:rsidR="0072505C" w:rsidRPr="00DD42CD" w:rsidRDefault="00DD42CD" w:rsidP="00DD42CD">
      <w:pPr>
        <w:spacing w:after="360" w:line="480" w:lineRule="auto"/>
        <w:ind w:left="1418"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(a)</w:t>
      </w:r>
      <w:r w:rsidRPr="00DD6009">
        <w:rPr>
          <w:rFonts w:ascii="Times New Roman" w:hAnsi="Times New Roman" w:cs="Times New Roman"/>
          <w:sz w:val="24"/>
          <w:szCs w:val="24"/>
          <w:lang w:val="en-GB"/>
        </w:rPr>
        <w:tab/>
      </w:r>
      <w:r w:rsidR="0072505C" w:rsidRPr="00DD42CD">
        <w:rPr>
          <w:rFonts w:ascii="Times New Roman" w:hAnsi="Times New Roman" w:cs="Times New Roman"/>
          <w:sz w:val="24"/>
          <w:szCs w:val="24"/>
          <w:lang w:val="en-GB"/>
        </w:rPr>
        <w:t>The costs of the strike-out application brought by the Third and Fourth Respondents (which was withdrawn) are to be paid by the Third and Fourth Respondents</w:t>
      </w:r>
      <w:r w:rsidR="0000137B" w:rsidRPr="00DD42CD">
        <w:rPr>
          <w:rFonts w:ascii="Times New Roman" w:hAnsi="Times New Roman" w:cs="Times New Roman"/>
          <w:sz w:val="24"/>
          <w:szCs w:val="24"/>
          <w:lang w:val="en-GB"/>
        </w:rPr>
        <w:t>, in their official capacities.</w:t>
      </w:r>
    </w:p>
    <w:p w:rsidR="00EB4A66" w:rsidRPr="00DD42CD" w:rsidRDefault="00DD42CD" w:rsidP="00DD42CD">
      <w:pPr>
        <w:spacing w:after="360" w:line="480" w:lineRule="auto"/>
        <w:ind w:left="1418"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lastRenderedPageBreak/>
        <w:t>(b)</w:t>
      </w:r>
      <w:r w:rsidRPr="00DD6009">
        <w:rPr>
          <w:rFonts w:ascii="Times New Roman" w:hAnsi="Times New Roman" w:cs="Times New Roman"/>
          <w:sz w:val="24"/>
          <w:szCs w:val="24"/>
          <w:lang w:val="en-GB"/>
        </w:rPr>
        <w:tab/>
      </w:r>
      <w:r w:rsidR="00EB4A66" w:rsidRPr="00DD42CD">
        <w:rPr>
          <w:rFonts w:ascii="Times New Roman" w:hAnsi="Times New Roman" w:cs="Times New Roman"/>
          <w:sz w:val="24"/>
          <w:szCs w:val="24"/>
          <w:lang w:val="en-GB"/>
        </w:rPr>
        <w:t xml:space="preserve">The Applicants’ application to strike out the paragraphs or parts thereof listed in paragraph 2 of the notice of motion dated 6 November 2023 is granted and the costs thereof shall be paid by the Third Respondent, Johannes du Plessis and the attorney acting for him, Jason Morris, </w:t>
      </w:r>
      <w:bookmarkStart w:id="14" w:name="_Hlk150871638"/>
      <w:r w:rsidR="00BA0260" w:rsidRPr="00DD42CD">
        <w:rPr>
          <w:rFonts w:ascii="Times New Roman" w:hAnsi="Times New Roman" w:cs="Times New Roman"/>
          <w:sz w:val="24"/>
          <w:szCs w:val="24"/>
          <w:lang w:val="en-GB"/>
        </w:rPr>
        <w:t xml:space="preserve">in their personal capacities </w:t>
      </w:r>
      <w:r w:rsidR="00A44AC9" w:rsidRPr="00DD42CD">
        <w:rPr>
          <w:rFonts w:ascii="Times New Roman" w:hAnsi="Times New Roman" w:cs="Times New Roman"/>
          <w:i/>
          <w:sz w:val="24"/>
          <w:szCs w:val="24"/>
          <w:lang w:val="en-GB"/>
        </w:rPr>
        <w:t>de bonis propriis</w:t>
      </w:r>
      <w:bookmarkEnd w:id="14"/>
      <w:r w:rsidR="00A44AC9" w:rsidRPr="00DD42CD">
        <w:rPr>
          <w:rFonts w:ascii="Times New Roman" w:hAnsi="Times New Roman" w:cs="Times New Roman"/>
          <w:iCs/>
          <w:sz w:val="24"/>
          <w:szCs w:val="24"/>
          <w:lang w:val="en-GB"/>
        </w:rPr>
        <w:t xml:space="preserve"> on the attorney-client scale, such costs to include the costs of two counsel (where so employed) and they shall be liable for </w:t>
      </w:r>
      <w:r w:rsidR="00A60E84" w:rsidRPr="00DD42CD">
        <w:rPr>
          <w:rFonts w:ascii="Times New Roman" w:hAnsi="Times New Roman" w:cs="Times New Roman"/>
          <w:iCs/>
          <w:sz w:val="24"/>
          <w:szCs w:val="24"/>
          <w:lang w:val="en-GB"/>
        </w:rPr>
        <w:t xml:space="preserve">the </w:t>
      </w:r>
      <w:r w:rsidR="00A44AC9" w:rsidRPr="00DD42CD">
        <w:rPr>
          <w:rFonts w:ascii="Times New Roman" w:hAnsi="Times New Roman" w:cs="Times New Roman"/>
          <w:iCs/>
          <w:sz w:val="24"/>
          <w:szCs w:val="24"/>
          <w:lang w:val="en-GB"/>
        </w:rPr>
        <w:t>costs jointly and severally, the one paying the other to be absolved.</w:t>
      </w:r>
    </w:p>
    <w:p w:rsidR="00EB4A66" w:rsidRPr="00DD42CD" w:rsidRDefault="00DD42CD" w:rsidP="00DD42CD">
      <w:pPr>
        <w:spacing w:after="360" w:line="480" w:lineRule="auto"/>
        <w:ind w:left="1418"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(c)</w:t>
      </w:r>
      <w:r w:rsidRPr="00DD6009">
        <w:rPr>
          <w:rFonts w:ascii="Times New Roman" w:hAnsi="Times New Roman" w:cs="Times New Roman"/>
          <w:sz w:val="24"/>
          <w:szCs w:val="24"/>
          <w:lang w:val="en-GB"/>
        </w:rPr>
        <w:tab/>
      </w:r>
      <w:r w:rsidR="00EB4A66" w:rsidRPr="00DD42CD">
        <w:rPr>
          <w:rFonts w:ascii="Times New Roman" w:hAnsi="Times New Roman" w:cs="Times New Roman"/>
          <w:sz w:val="24"/>
          <w:szCs w:val="24"/>
          <w:lang w:val="en-GB"/>
        </w:rPr>
        <w:t xml:space="preserve">There is no order regarding the costs of the application by Mr Werner Lüderitz and </w:t>
      </w:r>
      <w:r w:rsidR="00BD4117" w:rsidRPr="00DD42CD">
        <w:rPr>
          <w:rFonts w:ascii="Times New Roman" w:hAnsi="Times New Roman" w:cs="Times New Roman"/>
          <w:sz w:val="24"/>
          <w:szCs w:val="24"/>
          <w:lang w:val="en-GB"/>
        </w:rPr>
        <w:t>Mr </w:t>
      </w:r>
      <w:r w:rsidR="00EB4A66" w:rsidRPr="00DD42CD">
        <w:rPr>
          <w:rFonts w:ascii="Times New Roman" w:hAnsi="Times New Roman" w:cs="Times New Roman"/>
          <w:sz w:val="24"/>
          <w:szCs w:val="24"/>
          <w:lang w:val="en-GB"/>
        </w:rPr>
        <w:t>Colin Strime to intervene.</w:t>
      </w:r>
    </w:p>
    <w:p w:rsidR="00BD4117" w:rsidRPr="00DD42CD" w:rsidRDefault="00DD42CD" w:rsidP="00DD42CD">
      <w:pPr>
        <w:spacing w:after="360" w:line="480" w:lineRule="auto"/>
        <w:ind w:left="1418"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(d)</w:t>
      </w:r>
      <w:r w:rsidRPr="00DD6009">
        <w:rPr>
          <w:rFonts w:ascii="Times New Roman" w:hAnsi="Times New Roman" w:cs="Times New Roman"/>
          <w:sz w:val="24"/>
          <w:szCs w:val="24"/>
          <w:lang w:val="en-GB"/>
        </w:rPr>
        <w:tab/>
      </w:r>
      <w:r w:rsidR="00BD4117" w:rsidRPr="00DD42CD">
        <w:rPr>
          <w:rFonts w:ascii="Times New Roman" w:hAnsi="Times New Roman" w:cs="Times New Roman"/>
          <w:sz w:val="24"/>
          <w:szCs w:val="24"/>
          <w:lang w:val="en-GB"/>
        </w:rPr>
        <w:t xml:space="preserve">The application for the admission of further evidence brought by the Third and Fourth Respondents (notice of motion dated 18 October 2023) is dismissed and the costs </w:t>
      </w:r>
      <w:r w:rsidR="00880595" w:rsidRPr="00DD42CD">
        <w:rPr>
          <w:rFonts w:ascii="Times New Roman" w:hAnsi="Times New Roman" w:cs="Times New Roman"/>
          <w:sz w:val="24"/>
          <w:szCs w:val="24"/>
          <w:lang w:val="en-GB"/>
        </w:rPr>
        <w:t>thereof shall be paid by the Third and Fourth Respondents</w:t>
      </w:r>
      <w:r w:rsidR="00A945F0" w:rsidRPr="00DD42CD">
        <w:rPr>
          <w:rFonts w:ascii="Times New Roman" w:hAnsi="Times New Roman" w:cs="Times New Roman"/>
          <w:sz w:val="24"/>
          <w:szCs w:val="24"/>
          <w:lang w:val="en-GB"/>
        </w:rPr>
        <w:t>,  Johannes du Plessis and Ayesha Ayob</w:t>
      </w:r>
      <w:r w:rsidR="006C086D" w:rsidRPr="00DD42CD">
        <w:rPr>
          <w:rFonts w:ascii="Times New Roman" w:hAnsi="Times New Roman" w:cs="Times New Roman"/>
          <w:sz w:val="24"/>
          <w:szCs w:val="24"/>
          <w:lang w:val="en-GB"/>
        </w:rPr>
        <w:t>,</w:t>
      </w:r>
      <w:r w:rsidR="00A945F0" w:rsidRPr="00DD42CD">
        <w:rPr>
          <w:rFonts w:ascii="Times New Roman" w:hAnsi="Times New Roman" w:cs="Times New Roman"/>
          <w:sz w:val="24"/>
          <w:szCs w:val="24"/>
          <w:lang w:val="en-GB"/>
        </w:rPr>
        <w:t xml:space="preserve"> </w:t>
      </w:r>
      <w:r w:rsidR="001E59ED" w:rsidRPr="00DD42CD">
        <w:rPr>
          <w:rFonts w:ascii="Times New Roman" w:hAnsi="Times New Roman" w:cs="Times New Roman"/>
          <w:sz w:val="24"/>
          <w:szCs w:val="24"/>
          <w:lang w:val="en-GB"/>
        </w:rPr>
        <w:t xml:space="preserve">in their personal capacities </w:t>
      </w:r>
      <w:r w:rsidR="001E59ED" w:rsidRPr="00DD42CD">
        <w:rPr>
          <w:rFonts w:ascii="Times New Roman" w:hAnsi="Times New Roman" w:cs="Times New Roman"/>
          <w:i/>
          <w:sz w:val="24"/>
          <w:szCs w:val="24"/>
          <w:lang w:val="en-GB"/>
        </w:rPr>
        <w:t>de bonis propriis</w:t>
      </w:r>
      <w:r w:rsidR="001E59ED" w:rsidRPr="00DD42CD">
        <w:rPr>
          <w:rFonts w:ascii="Times New Roman" w:hAnsi="Times New Roman" w:cs="Times New Roman"/>
          <w:iCs/>
          <w:sz w:val="24"/>
          <w:szCs w:val="24"/>
          <w:lang w:val="en-GB"/>
        </w:rPr>
        <w:t xml:space="preserve"> on the attorney-client scale, such costs to include the costs of two counsel (where so employed) and they shall be liable for the costs jointly and severally, the one paying the other to be absolved</w:t>
      </w:r>
      <w:r w:rsidR="008E0AFF" w:rsidRPr="00DD42CD">
        <w:rPr>
          <w:rFonts w:ascii="Times New Roman" w:hAnsi="Times New Roman" w:cs="Times New Roman"/>
          <w:iCs/>
          <w:sz w:val="24"/>
          <w:szCs w:val="24"/>
          <w:lang w:val="en-GB"/>
        </w:rPr>
        <w:t xml:space="preserve"> </w:t>
      </w:r>
      <w:r w:rsidR="00BD4117" w:rsidRPr="00DD42CD">
        <w:rPr>
          <w:rFonts w:ascii="Times New Roman" w:hAnsi="Times New Roman" w:cs="Times New Roman"/>
          <w:sz w:val="24"/>
          <w:szCs w:val="24"/>
          <w:lang w:val="en-GB"/>
        </w:rPr>
        <w:t>thereof</w:t>
      </w:r>
      <w:r w:rsidR="00B151E5" w:rsidRPr="00DD42CD">
        <w:rPr>
          <w:rFonts w:ascii="Times New Roman" w:hAnsi="Times New Roman" w:cs="Times New Roman"/>
          <w:sz w:val="24"/>
          <w:szCs w:val="24"/>
          <w:lang w:val="en-GB"/>
        </w:rPr>
        <w:t xml:space="preserve">. </w:t>
      </w:r>
    </w:p>
    <w:p w:rsidR="00180B7C" w:rsidRPr="00DD42CD" w:rsidRDefault="00DD42CD" w:rsidP="00DD42CD">
      <w:pPr>
        <w:spacing w:after="360" w:line="480" w:lineRule="auto"/>
        <w:ind w:left="1418"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(e)</w:t>
      </w:r>
      <w:r w:rsidRPr="00DD6009">
        <w:rPr>
          <w:rFonts w:ascii="Times New Roman" w:hAnsi="Times New Roman" w:cs="Times New Roman"/>
          <w:sz w:val="24"/>
          <w:szCs w:val="24"/>
          <w:lang w:val="en-GB"/>
        </w:rPr>
        <w:tab/>
      </w:r>
      <w:r w:rsidR="00180B7C" w:rsidRPr="00DD42CD">
        <w:rPr>
          <w:rFonts w:ascii="Times New Roman" w:hAnsi="Times New Roman" w:cs="Times New Roman"/>
          <w:sz w:val="24"/>
          <w:szCs w:val="24"/>
          <w:lang w:val="en-GB"/>
        </w:rPr>
        <w:t>The main application (notice of motion dated 23 September 2022) is postponed for hearing on a date to be allocated by the Acting Judge-President, failing which the Registrar of this Court.</w:t>
      </w:r>
    </w:p>
    <w:p w:rsidR="00180B7C" w:rsidRPr="00DD42CD" w:rsidRDefault="00DD42CD" w:rsidP="00DD42CD">
      <w:pPr>
        <w:spacing w:after="360" w:line="480" w:lineRule="auto"/>
        <w:ind w:left="1418" w:hanging="709"/>
        <w:jc w:val="both"/>
        <w:rPr>
          <w:rFonts w:ascii="Times New Roman" w:hAnsi="Times New Roman" w:cs="Times New Roman"/>
          <w:sz w:val="24"/>
          <w:szCs w:val="24"/>
          <w:lang w:val="en-GB"/>
        </w:rPr>
      </w:pPr>
      <w:r w:rsidRPr="00DD6009">
        <w:rPr>
          <w:rFonts w:ascii="Times New Roman" w:hAnsi="Times New Roman" w:cs="Times New Roman"/>
          <w:sz w:val="24"/>
          <w:szCs w:val="24"/>
          <w:lang w:val="en-GB"/>
        </w:rPr>
        <w:t>(f)</w:t>
      </w:r>
      <w:r w:rsidRPr="00DD6009">
        <w:rPr>
          <w:rFonts w:ascii="Times New Roman" w:hAnsi="Times New Roman" w:cs="Times New Roman"/>
          <w:sz w:val="24"/>
          <w:szCs w:val="24"/>
          <w:lang w:val="en-GB"/>
        </w:rPr>
        <w:tab/>
      </w:r>
      <w:r w:rsidR="00180B7C" w:rsidRPr="00DD42CD">
        <w:rPr>
          <w:rFonts w:ascii="Times New Roman" w:hAnsi="Times New Roman" w:cs="Times New Roman"/>
          <w:sz w:val="24"/>
          <w:szCs w:val="24"/>
          <w:lang w:val="en-GB"/>
        </w:rPr>
        <w:t xml:space="preserve">The wasted costs occasioned by the postponement of the main application </w:t>
      </w:r>
      <w:r w:rsidR="006D12B0" w:rsidRPr="00DD42CD">
        <w:rPr>
          <w:rFonts w:ascii="Times New Roman" w:hAnsi="Times New Roman" w:cs="Times New Roman"/>
          <w:sz w:val="24"/>
          <w:szCs w:val="24"/>
          <w:lang w:val="en-GB"/>
        </w:rPr>
        <w:t>(referred to in paragraph</w:t>
      </w:r>
      <w:r w:rsidR="00124229" w:rsidRPr="00DD42CD">
        <w:rPr>
          <w:rFonts w:ascii="Times New Roman" w:hAnsi="Times New Roman" w:cs="Times New Roman"/>
          <w:sz w:val="24"/>
          <w:szCs w:val="24"/>
          <w:lang w:val="en-GB"/>
        </w:rPr>
        <w:t> </w:t>
      </w:r>
      <w:r w:rsidR="006D12B0" w:rsidRPr="00DD42CD">
        <w:rPr>
          <w:rFonts w:ascii="Times New Roman" w:hAnsi="Times New Roman" w:cs="Times New Roman"/>
          <w:sz w:val="24"/>
          <w:szCs w:val="24"/>
          <w:lang w:val="en-GB"/>
        </w:rPr>
        <w:t>(</w:t>
      </w:r>
      <w:r w:rsidR="00842CEC" w:rsidRPr="00DD42CD">
        <w:rPr>
          <w:rFonts w:ascii="Times New Roman" w:hAnsi="Times New Roman" w:cs="Times New Roman"/>
          <w:sz w:val="24"/>
          <w:szCs w:val="24"/>
          <w:lang w:val="en-GB"/>
        </w:rPr>
        <w:t>e) above</w:t>
      </w:r>
      <w:r w:rsidR="00124229" w:rsidRPr="00DD42CD">
        <w:rPr>
          <w:rFonts w:ascii="Times New Roman" w:hAnsi="Times New Roman" w:cs="Times New Roman"/>
          <w:sz w:val="24"/>
          <w:szCs w:val="24"/>
          <w:lang w:val="en-GB"/>
        </w:rPr>
        <w:t>),</w:t>
      </w:r>
      <w:r w:rsidR="00842CEC" w:rsidRPr="00DD42CD">
        <w:rPr>
          <w:rFonts w:ascii="Times New Roman" w:hAnsi="Times New Roman" w:cs="Times New Roman"/>
          <w:sz w:val="24"/>
          <w:szCs w:val="24"/>
          <w:lang w:val="en-GB"/>
        </w:rPr>
        <w:t xml:space="preserve"> </w:t>
      </w:r>
      <w:r w:rsidR="00180B7C" w:rsidRPr="00DD42CD">
        <w:rPr>
          <w:rFonts w:ascii="Times New Roman" w:hAnsi="Times New Roman" w:cs="Times New Roman"/>
          <w:sz w:val="24"/>
          <w:szCs w:val="24"/>
          <w:lang w:val="en-GB"/>
        </w:rPr>
        <w:t xml:space="preserve">shall </w:t>
      </w:r>
      <w:r w:rsidR="00B151E5" w:rsidRPr="00DD42CD">
        <w:rPr>
          <w:rFonts w:ascii="Times New Roman" w:hAnsi="Times New Roman" w:cs="Times New Roman"/>
          <w:sz w:val="24"/>
          <w:szCs w:val="24"/>
          <w:lang w:val="en-GB"/>
        </w:rPr>
        <w:t xml:space="preserve">be paid by the Third and Fourth Respondents, Johannes du Plessis and Ayesha Ayob, in their personal capacities </w:t>
      </w:r>
      <w:r w:rsidR="00B151E5" w:rsidRPr="00DD42CD">
        <w:rPr>
          <w:rFonts w:ascii="Times New Roman" w:hAnsi="Times New Roman" w:cs="Times New Roman"/>
          <w:i/>
          <w:sz w:val="24"/>
          <w:szCs w:val="24"/>
          <w:lang w:val="en-GB"/>
        </w:rPr>
        <w:t>de bonis propriis</w:t>
      </w:r>
      <w:r w:rsidR="00B151E5" w:rsidRPr="00DD42CD">
        <w:rPr>
          <w:rFonts w:ascii="Times New Roman" w:hAnsi="Times New Roman" w:cs="Times New Roman"/>
          <w:iCs/>
          <w:sz w:val="24"/>
          <w:szCs w:val="24"/>
          <w:lang w:val="en-GB"/>
        </w:rPr>
        <w:t xml:space="preserve"> on the attorney-client scale, such costs to include the costs of </w:t>
      </w:r>
      <w:r w:rsidR="00B151E5" w:rsidRPr="00DD42CD">
        <w:rPr>
          <w:rFonts w:ascii="Times New Roman" w:hAnsi="Times New Roman" w:cs="Times New Roman"/>
          <w:iCs/>
          <w:sz w:val="24"/>
          <w:szCs w:val="24"/>
          <w:lang w:val="en-GB"/>
        </w:rPr>
        <w:lastRenderedPageBreak/>
        <w:t>two counsel (where so employed) and they shall be liable for the costs jointly and severally, the one paying the other to be absolved.</w:t>
      </w:r>
    </w:p>
    <w:p w:rsidR="000D3F9B" w:rsidRPr="00DD6009" w:rsidRDefault="000D3F9B" w:rsidP="00F03B5B">
      <w:pPr>
        <w:spacing w:after="360" w:line="480" w:lineRule="auto"/>
        <w:jc w:val="both"/>
        <w:rPr>
          <w:rFonts w:ascii="Times New Roman" w:hAnsi="Times New Roman" w:cs="Times New Roman"/>
          <w:sz w:val="24"/>
          <w:szCs w:val="24"/>
          <w:lang w:val="en-GB"/>
        </w:rPr>
      </w:pPr>
    </w:p>
    <w:p w:rsidR="000D3F9B" w:rsidRPr="00DD6009" w:rsidRDefault="00F03B5B" w:rsidP="00CB62E6">
      <w:pPr>
        <w:pStyle w:val="NormalWeb"/>
        <w:shd w:val="clear" w:color="auto" w:fill="FFFFFF"/>
        <w:spacing w:before="0" w:beforeAutospacing="0" w:after="0" w:afterAutospacing="0" w:line="360" w:lineRule="auto"/>
        <w:jc w:val="right"/>
        <w:rPr>
          <w:b/>
          <w:bCs/>
          <w:color w:val="242121"/>
          <w:lang w:val="en-GB"/>
        </w:rPr>
      </w:pPr>
      <w:r w:rsidRPr="00DD6009">
        <w:rPr>
          <w:b/>
          <w:bCs/>
          <w:color w:val="242121"/>
          <w:lang w:val="en-GB"/>
        </w:rPr>
        <w:t>H</w:t>
      </w:r>
      <w:r w:rsidR="00E331FC" w:rsidRPr="00DD6009">
        <w:rPr>
          <w:b/>
          <w:bCs/>
          <w:color w:val="242121"/>
          <w:lang w:val="en-GB"/>
        </w:rPr>
        <w:t xml:space="preserve"> </w:t>
      </w:r>
      <w:r w:rsidRPr="00DD6009">
        <w:rPr>
          <w:b/>
          <w:bCs/>
          <w:color w:val="242121"/>
          <w:lang w:val="en-GB"/>
        </w:rPr>
        <w:t>J</w:t>
      </w:r>
      <w:r w:rsidR="00E331FC" w:rsidRPr="00DD6009">
        <w:rPr>
          <w:b/>
          <w:bCs/>
          <w:color w:val="242121"/>
          <w:lang w:val="en-GB"/>
        </w:rPr>
        <w:t xml:space="preserve"> DE </w:t>
      </w:r>
      <w:r w:rsidRPr="00DD6009">
        <w:rPr>
          <w:b/>
          <w:bCs/>
          <w:color w:val="242121"/>
          <w:lang w:val="en-GB"/>
        </w:rPr>
        <w:t>WAAL</w:t>
      </w:r>
      <w:r w:rsidR="00E331FC" w:rsidRPr="00DD6009">
        <w:rPr>
          <w:b/>
          <w:bCs/>
          <w:color w:val="242121"/>
          <w:lang w:val="en-GB"/>
        </w:rPr>
        <w:t xml:space="preserve"> AJ</w:t>
      </w:r>
    </w:p>
    <w:p w:rsidR="00272E20" w:rsidRPr="00DD6009" w:rsidRDefault="00272E20" w:rsidP="00272E20">
      <w:pPr>
        <w:pStyle w:val="NormalWeb"/>
        <w:shd w:val="clear" w:color="auto" w:fill="FFFFFF"/>
        <w:spacing w:before="0" w:beforeAutospacing="0" w:after="0" w:afterAutospacing="0" w:line="360" w:lineRule="auto"/>
        <w:jc w:val="right"/>
        <w:rPr>
          <w:color w:val="242121"/>
          <w:lang w:val="en-GB"/>
        </w:rPr>
      </w:pPr>
      <w:r w:rsidRPr="00DD6009">
        <w:rPr>
          <w:b/>
          <w:bCs/>
          <w:color w:val="242121"/>
          <w:lang w:val="en-GB"/>
        </w:rPr>
        <w:t>Acting Judge of the High Court</w:t>
      </w:r>
    </w:p>
    <w:p w:rsidR="00272E20" w:rsidRPr="00DD6009" w:rsidRDefault="00272E20" w:rsidP="00272E20">
      <w:pPr>
        <w:pStyle w:val="NormalWeb"/>
        <w:shd w:val="clear" w:color="auto" w:fill="FFFFFF"/>
        <w:spacing w:before="0" w:beforeAutospacing="0" w:after="0" w:afterAutospacing="0" w:line="360" w:lineRule="auto"/>
        <w:jc w:val="right"/>
        <w:rPr>
          <w:color w:val="242121"/>
          <w:lang w:val="en-GB"/>
        </w:rPr>
      </w:pPr>
      <w:r w:rsidRPr="00DD6009">
        <w:rPr>
          <w:color w:val="242121"/>
          <w:lang w:val="en-GB"/>
        </w:rPr>
        <w:t>Cape Town</w:t>
      </w:r>
    </w:p>
    <w:p w:rsidR="00CA38D5" w:rsidRPr="00DD6009" w:rsidRDefault="0000137B" w:rsidP="00272E20">
      <w:pPr>
        <w:pStyle w:val="NormalWeb"/>
        <w:shd w:val="clear" w:color="auto" w:fill="FFFFFF"/>
        <w:spacing w:before="0" w:beforeAutospacing="0" w:after="0" w:afterAutospacing="0" w:line="360" w:lineRule="auto"/>
        <w:jc w:val="right"/>
        <w:rPr>
          <w:color w:val="242121"/>
          <w:lang w:val="en-GB"/>
        </w:rPr>
      </w:pPr>
      <w:r w:rsidRPr="00DD6009">
        <w:rPr>
          <w:color w:val="242121"/>
          <w:lang w:val="en-GB"/>
        </w:rPr>
        <w:t>16</w:t>
      </w:r>
      <w:r w:rsidR="00450EDA" w:rsidRPr="00DD6009">
        <w:rPr>
          <w:color w:val="242121"/>
          <w:lang w:val="en-GB"/>
        </w:rPr>
        <w:t> November</w:t>
      </w:r>
      <w:r w:rsidR="00272E20" w:rsidRPr="00DD6009">
        <w:rPr>
          <w:color w:val="242121"/>
          <w:lang w:val="en-GB"/>
        </w:rPr>
        <w:t> 20</w:t>
      </w:r>
      <w:r w:rsidR="00CA38D5" w:rsidRPr="00DD6009">
        <w:rPr>
          <w:color w:val="242121"/>
          <w:lang w:val="en-GB"/>
        </w:rPr>
        <w:t>23</w:t>
      </w:r>
      <w:r w:rsidR="00CA38D5" w:rsidRPr="00DD6009">
        <w:rPr>
          <w:color w:val="242121"/>
          <w:lang w:val="en-GB"/>
        </w:rPr>
        <w:br w:type="page"/>
      </w:r>
    </w:p>
    <w:p w:rsidR="00272E20" w:rsidRPr="00DD6009" w:rsidRDefault="00272E20" w:rsidP="00272E20">
      <w:pPr>
        <w:pStyle w:val="NormalWeb"/>
        <w:shd w:val="clear" w:color="auto" w:fill="FFFFFF"/>
        <w:spacing w:before="480" w:beforeAutospacing="0" w:after="480" w:afterAutospacing="0" w:line="360" w:lineRule="auto"/>
        <w:jc w:val="center"/>
        <w:rPr>
          <w:b/>
          <w:bCs/>
          <w:color w:val="242121"/>
          <w:u w:val="single"/>
          <w:lang w:val="en-GB"/>
        </w:rPr>
      </w:pPr>
      <w:r w:rsidRPr="00DD6009">
        <w:rPr>
          <w:b/>
          <w:bCs/>
          <w:color w:val="242121"/>
          <w:u w:val="single"/>
          <w:lang w:val="en-GB"/>
        </w:rPr>
        <w:lastRenderedPageBreak/>
        <w:t>APPEARANCES</w:t>
      </w:r>
    </w:p>
    <w:p w:rsidR="00335950" w:rsidRPr="00DD6009" w:rsidRDefault="00335950" w:rsidP="00272E20">
      <w:pPr>
        <w:pStyle w:val="NormalWeb"/>
        <w:shd w:val="clear" w:color="auto" w:fill="FFFFFF"/>
        <w:spacing w:before="0" w:beforeAutospacing="0" w:after="360" w:afterAutospacing="0" w:line="360" w:lineRule="auto"/>
        <w:contextualSpacing/>
        <w:rPr>
          <w:b/>
          <w:bCs/>
          <w:color w:val="242121"/>
          <w:lang w:val="en-GB"/>
        </w:rPr>
      </w:pPr>
    </w:p>
    <w:p w:rsidR="00B271FF" w:rsidRPr="00DD6009" w:rsidRDefault="00272E20" w:rsidP="008E0AFF">
      <w:pPr>
        <w:pStyle w:val="NormalWeb"/>
        <w:shd w:val="clear" w:color="auto" w:fill="FFFFFF"/>
        <w:spacing w:before="0" w:beforeAutospacing="0" w:after="360" w:afterAutospacing="0" w:line="360" w:lineRule="auto"/>
        <w:contextualSpacing/>
        <w:jc w:val="both"/>
        <w:rPr>
          <w:b/>
          <w:bCs/>
          <w:color w:val="242121"/>
          <w:lang w:val="en-GB"/>
        </w:rPr>
      </w:pPr>
      <w:r w:rsidRPr="00DD6009">
        <w:rPr>
          <w:b/>
          <w:bCs/>
          <w:color w:val="242121"/>
          <w:lang w:val="en-GB"/>
        </w:rPr>
        <w:t>Applicant</w:t>
      </w:r>
      <w:r w:rsidR="00323347" w:rsidRPr="00DD6009">
        <w:rPr>
          <w:b/>
          <w:bCs/>
          <w:color w:val="242121"/>
          <w:lang w:val="en-GB"/>
        </w:rPr>
        <w:t>s</w:t>
      </w:r>
      <w:r w:rsidR="00EE2CC0" w:rsidRPr="00DD6009">
        <w:rPr>
          <w:b/>
          <w:bCs/>
          <w:color w:val="242121"/>
          <w:lang w:val="en-GB"/>
        </w:rPr>
        <w:t>’</w:t>
      </w:r>
      <w:r w:rsidRPr="00DD6009">
        <w:rPr>
          <w:b/>
          <w:bCs/>
          <w:color w:val="242121"/>
          <w:lang w:val="en-GB"/>
        </w:rPr>
        <w:t xml:space="preserve"> counsel:</w:t>
      </w:r>
    </w:p>
    <w:p w:rsidR="000907F1" w:rsidRPr="00DD6009" w:rsidRDefault="0021659F" w:rsidP="008E0AFF">
      <w:pPr>
        <w:pStyle w:val="NormalWeb"/>
        <w:shd w:val="clear" w:color="auto" w:fill="FFFFFF"/>
        <w:spacing w:before="0" w:beforeAutospacing="0" w:after="360" w:afterAutospacing="0" w:line="360" w:lineRule="auto"/>
        <w:contextualSpacing/>
        <w:jc w:val="both"/>
        <w:rPr>
          <w:lang w:val="en-GB"/>
        </w:rPr>
      </w:pPr>
      <w:r w:rsidRPr="00DD6009">
        <w:rPr>
          <w:lang w:val="en-GB"/>
        </w:rPr>
        <w:t xml:space="preserve">C.M. Eloff SC </w:t>
      </w:r>
      <w:r w:rsidR="0000137B" w:rsidRPr="00DD6009">
        <w:rPr>
          <w:lang w:val="en-GB"/>
        </w:rPr>
        <w:t>in the Applicant’s strike-out and in the intervention application;</w:t>
      </w:r>
      <w:r w:rsidR="00124229" w:rsidRPr="00DD6009">
        <w:rPr>
          <w:lang w:val="en-GB"/>
        </w:rPr>
        <w:t xml:space="preserve"> and</w:t>
      </w:r>
    </w:p>
    <w:p w:rsidR="00272E20" w:rsidRPr="00DD6009" w:rsidRDefault="00D93581" w:rsidP="008E0AFF">
      <w:pPr>
        <w:pStyle w:val="NormalWeb"/>
        <w:shd w:val="clear" w:color="auto" w:fill="FFFFFF"/>
        <w:spacing w:before="0" w:beforeAutospacing="0" w:after="360" w:afterAutospacing="0" w:line="360" w:lineRule="auto"/>
        <w:contextualSpacing/>
        <w:jc w:val="both"/>
        <w:rPr>
          <w:color w:val="242121"/>
          <w:lang w:val="en-GB"/>
        </w:rPr>
      </w:pPr>
      <w:r w:rsidRPr="00DD6009">
        <w:rPr>
          <w:lang w:val="en-GB"/>
        </w:rPr>
        <w:t>W. Lüderitz SC</w:t>
      </w:r>
      <w:r w:rsidR="0000137B" w:rsidRPr="00DD6009">
        <w:rPr>
          <w:lang w:val="en-GB"/>
        </w:rPr>
        <w:t xml:space="preserve"> in the </w:t>
      </w:r>
      <w:r w:rsidR="008D193C" w:rsidRPr="00DD6009">
        <w:rPr>
          <w:lang w:val="en-GB"/>
        </w:rPr>
        <w:t xml:space="preserve">other interlocutory applications and the </w:t>
      </w:r>
      <w:r w:rsidR="0000137B" w:rsidRPr="00DD6009">
        <w:rPr>
          <w:lang w:val="en-GB"/>
        </w:rPr>
        <w:t>main application.</w:t>
      </w:r>
    </w:p>
    <w:p w:rsidR="00272E20" w:rsidRPr="00DD6009" w:rsidRDefault="00272E20" w:rsidP="008E0AFF">
      <w:pPr>
        <w:pStyle w:val="NormalWeb"/>
        <w:shd w:val="clear" w:color="auto" w:fill="FFFFFF"/>
        <w:spacing w:before="0" w:beforeAutospacing="0" w:after="360" w:afterAutospacing="0" w:line="360" w:lineRule="auto"/>
        <w:jc w:val="both"/>
        <w:rPr>
          <w:color w:val="242121"/>
          <w:lang w:val="en-GB"/>
        </w:rPr>
      </w:pPr>
      <w:r w:rsidRPr="00DD6009">
        <w:rPr>
          <w:b/>
          <w:bCs/>
          <w:color w:val="242121"/>
          <w:lang w:val="en-GB"/>
        </w:rPr>
        <w:t>Applicant</w:t>
      </w:r>
      <w:r w:rsidR="00323347" w:rsidRPr="00DD6009">
        <w:rPr>
          <w:b/>
          <w:bCs/>
          <w:color w:val="242121"/>
          <w:lang w:val="en-GB"/>
        </w:rPr>
        <w:t>s</w:t>
      </w:r>
      <w:r w:rsidR="00EE2CC0" w:rsidRPr="00DD6009">
        <w:rPr>
          <w:b/>
          <w:bCs/>
          <w:color w:val="242121"/>
          <w:lang w:val="en-GB"/>
        </w:rPr>
        <w:t>’</w:t>
      </w:r>
      <w:r w:rsidRPr="00DD6009">
        <w:rPr>
          <w:b/>
          <w:bCs/>
          <w:color w:val="242121"/>
          <w:lang w:val="en-GB"/>
        </w:rPr>
        <w:t xml:space="preserve"> attorneys:</w:t>
      </w:r>
      <w:r w:rsidR="00CA38D5" w:rsidRPr="00DD6009">
        <w:rPr>
          <w:b/>
          <w:bCs/>
          <w:color w:val="242121"/>
          <w:lang w:val="en-GB"/>
        </w:rPr>
        <w:t xml:space="preserve">  </w:t>
      </w:r>
      <w:r w:rsidR="00D93581" w:rsidRPr="00DD6009">
        <w:rPr>
          <w:color w:val="242121"/>
          <w:lang w:val="en-GB"/>
        </w:rPr>
        <w:t>Fluxmans Attorneys (per Colin Strime)</w:t>
      </w:r>
      <w:r w:rsidR="0000137B" w:rsidRPr="00DD6009">
        <w:rPr>
          <w:color w:val="242121"/>
          <w:lang w:val="en-GB"/>
        </w:rPr>
        <w:t>.</w:t>
      </w:r>
    </w:p>
    <w:p w:rsidR="0063533C" w:rsidRPr="00DD6009" w:rsidRDefault="008D193C" w:rsidP="008E0AFF">
      <w:pPr>
        <w:pStyle w:val="NormalWeb"/>
        <w:shd w:val="clear" w:color="auto" w:fill="FFFFFF"/>
        <w:spacing w:before="0" w:beforeAutospacing="0" w:after="360" w:afterAutospacing="0" w:line="360" w:lineRule="auto"/>
        <w:contextualSpacing/>
        <w:jc w:val="both"/>
        <w:rPr>
          <w:b/>
          <w:bCs/>
          <w:color w:val="242121"/>
          <w:lang w:val="en-GB"/>
        </w:rPr>
      </w:pPr>
      <w:r w:rsidRPr="00DD6009">
        <w:rPr>
          <w:b/>
          <w:bCs/>
          <w:color w:val="242121"/>
          <w:lang w:val="en-GB"/>
        </w:rPr>
        <w:t xml:space="preserve">Third and Fourth </w:t>
      </w:r>
      <w:r w:rsidR="00272E20" w:rsidRPr="00DD6009">
        <w:rPr>
          <w:b/>
          <w:bCs/>
          <w:color w:val="242121"/>
          <w:lang w:val="en-GB"/>
        </w:rPr>
        <w:t>Respondent</w:t>
      </w:r>
      <w:r w:rsidR="00323347" w:rsidRPr="00DD6009">
        <w:rPr>
          <w:b/>
          <w:bCs/>
          <w:color w:val="242121"/>
          <w:lang w:val="en-GB"/>
        </w:rPr>
        <w:t>s</w:t>
      </w:r>
      <w:r w:rsidR="00EE2CC0" w:rsidRPr="00DD6009">
        <w:rPr>
          <w:b/>
          <w:bCs/>
          <w:color w:val="242121"/>
          <w:lang w:val="en-GB"/>
        </w:rPr>
        <w:t>’</w:t>
      </w:r>
      <w:r w:rsidR="0063533C" w:rsidRPr="00DD6009">
        <w:rPr>
          <w:b/>
          <w:bCs/>
          <w:color w:val="242121"/>
          <w:lang w:val="en-GB"/>
        </w:rPr>
        <w:t xml:space="preserve"> (both personal and official capacities)</w:t>
      </w:r>
      <w:r w:rsidR="00272E20" w:rsidRPr="00DD6009">
        <w:rPr>
          <w:b/>
          <w:bCs/>
          <w:color w:val="242121"/>
          <w:lang w:val="en-GB"/>
        </w:rPr>
        <w:t xml:space="preserve"> counsel:</w:t>
      </w:r>
      <w:r w:rsidR="008E0AFF" w:rsidRPr="00DD6009">
        <w:rPr>
          <w:b/>
          <w:bCs/>
          <w:color w:val="242121"/>
          <w:lang w:val="en-GB"/>
        </w:rPr>
        <w:t xml:space="preserve">  </w:t>
      </w:r>
    </w:p>
    <w:p w:rsidR="00272E20" w:rsidRPr="00DD6009" w:rsidRDefault="0000137B" w:rsidP="008E0AFF">
      <w:pPr>
        <w:pStyle w:val="NormalWeb"/>
        <w:shd w:val="clear" w:color="auto" w:fill="FFFFFF"/>
        <w:spacing w:before="0" w:beforeAutospacing="0" w:after="360" w:afterAutospacing="0" w:line="360" w:lineRule="auto"/>
        <w:contextualSpacing/>
        <w:jc w:val="both"/>
        <w:rPr>
          <w:color w:val="242121"/>
          <w:lang w:val="en-GB"/>
        </w:rPr>
      </w:pPr>
      <w:r w:rsidRPr="00DD6009">
        <w:rPr>
          <w:color w:val="242121"/>
          <w:lang w:val="en-GB"/>
        </w:rPr>
        <w:t>D Claassens.</w:t>
      </w:r>
    </w:p>
    <w:p w:rsidR="00272E20" w:rsidRPr="00DD6009" w:rsidRDefault="00272E20" w:rsidP="008E0AFF">
      <w:pPr>
        <w:pStyle w:val="NormalWeb"/>
        <w:shd w:val="clear" w:color="auto" w:fill="FFFFFF"/>
        <w:spacing w:before="0" w:beforeAutospacing="0" w:after="360" w:afterAutospacing="0" w:line="360" w:lineRule="auto"/>
        <w:jc w:val="both"/>
        <w:rPr>
          <w:color w:val="242121"/>
          <w:lang w:val="en-GB"/>
        </w:rPr>
      </w:pPr>
      <w:r w:rsidRPr="00DD6009">
        <w:rPr>
          <w:b/>
          <w:bCs/>
          <w:color w:val="242121"/>
          <w:lang w:val="en-GB"/>
        </w:rPr>
        <w:t>Respondent</w:t>
      </w:r>
      <w:r w:rsidR="00323347" w:rsidRPr="00DD6009">
        <w:rPr>
          <w:b/>
          <w:bCs/>
          <w:color w:val="242121"/>
          <w:lang w:val="en-GB"/>
        </w:rPr>
        <w:t>s</w:t>
      </w:r>
      <w:r w:rsidR="00EE2CC0" w:rsidRPr="00DD6009">
        <w:rPr>
          <w:b/>
          <w:bCs/>
          <w:color w:val="242121"/>
          <w:lang w:val="en-GB"/>
        </w:rPr>
        <w:t>’</w:t>
      </w:r>
      <w:r w:rsidRPr="00DD6009">
        <w:rPr>
          <w:b/>
          <w:bCs/>
          <w:color w:val="242121"/>
          <w:lang w:val="en-GB"/>
        </w:rPr>
        <w:t xml:space="preserve"> attorneys</w:t>
      </w:r>
      <w:r w:rsidR="00B271FF" w:rsidRPr="00DD6009">
        <w:rPr>
          <w:b/>
          <w:bCs/>
          <w:color w:val="242121"/>
          <w:lang w:val="en-GB"/>
        </w:rPr>
        <w:t xml:space="preserve"> </w:t>
      </w:r>
      <w:r w:rsidR="00695269" w:rsidRPr="00DD6009">
        <w:rPr>
          <w:b/>
          <w:bCs/>
          <w:color w:val="242121"/>
          <w:lang w:val="en-GB"/>
        </w:rPr>
        <w:t>(both personal and official capacities)</w:t>
      </w:r>
      <w:r w:rsidRPr="00DD6009">
        <w:rPr>
          <w:b/>
          <w:bCs/>
          <w:color w:val="242121"/>
          <w:lang w:val="en-GB"/>
        </w:rPr>
        <w:t>:</w:t>
      </w:r>
      <w:r w:rsidR="00CA38D5" w:rsidRPr="00DD6009">
        <w:rPr>
          <w:b/>
          <w:bCs/>
          <w:color w:val="242121"/>
          <w:lang w:val="en-GB"/>
        </w:rPr>
        <w:t xml:space="preserve">  </w:t>
      </w:r>
      <w:r w:rsidR="0000137B" w:rsidRPr="00DD6009">
        <w:rPr>
          <w:color w:val="242121"/>
          <w:lang w:val="en-GB"/>
        </w:rPr>
        <w:t>Snaid &amp; Morris Attorneys Inc. (per Jason Morris).</w:t>
      </w:r>
    </w:p>
    <w:sectPr w:rsidR="00272E20" w:rsidRPr="00DD6009" w:rsidSect="00F653C0">
      <w:footerReference w:type="even" r:id="rId9"/>
      <w:footerReference w:type="default" r:id="rId10"/>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0B" w:rsidRDefault="0033230B" w:rsidP="00D04702">
      <w:pPr>
        <w:spacing w:after="0" w:line="240" w:lineRule="auto"/>
      </w:pPr>
      <w:r>
        <w:separator/>
      </w:r>
    </w:p>
  </w:endnote>
  <w:endnote w:type="continuationSeparator" w:id="0">
    <w:p w:rsidR="0033230B" w:rsidRDefault="0033230B"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D0A" w:rsidRDefault="00977D0A" w:rsidP="00FC77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D0A" w:rsidRDefault="00977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89688"/>
      <w:docPartObj>
        <w:docPartGallery w:val="Page Numbers (Bottom of Page)"/>
        <w:docPartUnique/>
      </w:docPartObj>
    </w:sdtPr>
    <w:sdtEndPr>
      <w:rPr>
        <w:noProof/>
      </w:rPr>
    </w:sdtEndPr>
    <w:sdtContent>
      <w:p w:rsidR="004378AD" w:rsidRDefault="004378AD">
        <w:pPr>
          <w:pStyle w:val="Footer"/>
          <w:jc w:val="right"/>
        </w:pPr>
        <w:r>
          <w:fldChar w:fldCharType="begin"/>
        </w:r>
        <w:r>
          <w:instrText xml:space="preserve"> PAGE   \* MERGEFORMAT </w:instrText>
        </w:r>
        <w:r>
          <w:fldChar w:fldCharType="separate"/>
        </w:r>
        <w:r w:rsidR="00DD42CD">
          <w:rPr>
            <w:noProof/>
          </w:rPr>
          <w:t>2</w:t>
        </w:r>
        <w:r>
          <w:rPr>
            <w:noProof/>
          </w:rPr>
          <w:fldChar w:fldCharType="end"/>
        </w:r>
      </w:p>
    </w:sdtContent>
  </w:sdt>
  <w:p w:rsidR="00977D0A" w:rsidRDefault="00977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0B" w:rsidRDefault="0033230B" w:rsidP="00D04702">
      <w:pPr>
        <w:spacing w:after="0" w:line="240" w:lineRule="auto"/>
      </w:pPr>
      <w:r>
        <w:separator/>
      </w:r>
    </w:p>
  </w:footnote>
  <w:footnote w:type="continuationSeparator" w:id="0">
    <w:p w:rsidR="0033230B" w:rsidRDefault="0033230B" w:rsidP="00D04702">
      <w:pPr>
        <w:spacing w:after="0" w:line="240" w:lineRule="auto"/>
      </w:pPr>
      <w:r>
        <w:continuationSeparator/>
      </w:r>
    </w:p>
  </w:footnote>
  <w:footnote w:id="1">
    <w:p w:rsidR="001B0A1D" w:rsidRPr="00F3118B" w:rsidRDefault="001B0A1D"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00181344">
        <w:rPr>
          <w:rFonts w:ascii="Times New Roman" w:hAnsi="Times New Roman" w:cs="Times New Roman"/>
          <w:sz w:val="20"/>
          <w:szCs w:val="20"/>
        </w:rPr>
        <w:t xml:space="preserve">Case numbers:  </w:t>
      </w:r>
      <w:r w:rsidRPr="00F3118B">
        <w:rPr>
          <w:rFonts w:ascii="Times New Roman" w:hAnsi="Times New Roman" w:cs="Times New Roman"/>
          <w:sz w:val="20"/>
          <w:szCs w:val="20"/>
          <w:lang w:val="en-GB" w:eastAsia="en-GB"/>
        </w:rPr>
        <w:t>(2021/43053; 2021/47302; 2021/50157;2021/41947) [2022] ZAGPJHC 469 (12 July 2022)</w:t>
      </w:r>
      <w:r w:rsidR="0007036B" w:rsidRPr="00F3118B">
        <w:rPr>
          <w:rFonts w:ascii="Times New Roman" w:hAnsi="Times New Roman" w:cs="Times New Roman"/>
          <w:sz w:val="20"/>
          <w:szCs w:val="20"/>
          <w:lang w:val="en-GB" w:eastAsia="en-GB"/>
        </w:rPr>
        <w:t>.</w:t>
      </w:r>
    </w:p>
  </w:footnote>
  <w:footnote w:id="2">
    <w:p w:rsidR="001B0A1D" w:rsidRPr="00F3118B" w:rsidRDefault="001B0A1D"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sz w:val="20"/>
          <w:szCs w:val="20"/>
          <w:lang w:val="en-GB"/>
        </w:rPr>
        <w:t>1991 (3) SA 563 (Nm) at 334J – 335A</w:t>
      </w:r>
      <w:r w:rsidR="008E0AFF">
        <w:rPr>
          <w:rFonts w:ascii="Times New Roman" w:hAnsi="Times New Roman" w:cs="Times New Roman"/>
          <w:sz w:val="20"/>
          <w:szCs w:val="20"/>
          <w:lang w:val="en-GB"/>
        </w:rPr>
        <w:t>.</w:t>
      </w:r>
    </w:p>
  </w:footnote>
  <w:footnote w:id="3">
    <w:p w:rsidR="00F3118B" w:rsidRPr="00F3118B" w:rsidRDefault="00F3118B">
      <w:pPr>
        <w:pStyle w:val="FootnoteText"/>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sz w:val="20"/>
          <w:szCs w:val="20"/>
          <w:lang w:val="en-GB"/>
        </w:rPr>
        <w:t>(CCT 38/16) [2023] ZACC 34 (30 October 2023)</w:t>
      </w:r>
      <w:r w:rsidR="00C13F14">
        <w:rPr>
          <w:rFonts w:ascii="Times New Roman" w:hAnsi="Times New Roman" w:cs="Times New Roman"/>
          <w:sz w:val="20"/>
          <w:szCs w:val="20"/>
          <w:lang w:val="en-GB"/>
        </w:rPr>
        <w:t xml:space="preserve"> at para 70</w:t>
      </w:r>
      <w:r w:rsidRPr="00F3118B">
        <w:rPr>
          <w:rFonts w:ascii="Times New Roman" w:hAnsi="Times New Roman" w:cs="Times New Roman"/>
          <w:sz w:val="20"/>
          <w:szCs w:val="20"/>
          <w:lang w:val="en-GB"/>
        </w:rPr>
        <w:t>.</w:t>
      </w:r>
    </w:p>
  </w:footnote>
  <w:footnote w:id="4">
    <w:p w:rsidR="00F3118B" w:rsidRPr="00F3118B" w:rsidRDefault="00F3118B">
      <w:pPr>
        <w:pStyle w:val="FootnoteText"/>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sz w:val="20"/>
          <w:szCs w:val="20"/>
          <w:lang w:val="en-GB"/>
        </w:rPr>
        <w:t>2022 (1) SA 340 (CC) at para 47.</w:t>
      </w:r>
    </w:p>
  </w:footnote>
  <w:footnote w:id="5">
    <w:p w:rsidR="0071469B" w:rsidRPr="00F3118B" w:rsidRDefault="0071469B"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See, also, paragraph [50] where the Court held as follows:  </w:t>
      </w:r>
      <w:r w:rsidR="00EE2CC0" w:rsidRPr="00F3118B">
        <w:rPr>
          <w:rFonts w:ascii="Times New Roman" w:hAnsi="Times New Roman" w:cs="Times New Roman"/>
          <w:sz w:val="20"/>
          <w:szCs w:val="20"/>
        </w:rPr>
        <w:t>“</w:t>
      </w:r>
      <w:r w:rsidRPr="00F3118B">
        <w:rPr>
          <w:rFonts w:ascii="Times New Roman" w:hAnsi="Times New Roman" w:cs="Times New Roman"/>
          <w:sz w:val="20"/>
          <w:szCs w:val="20"/>
        </w:rPr>
        <w:t>This sets the scene for how the Public Protector came to make the contentious assertion in the founding affidavit filed in this court that she was not given notice that a personal costs order would be sought against her. In oral argument as well, her counsel owned up to the fact that it was his idea that the Public Protector must adopt this stance [that she had not been joined in her personal capacity], an idea he wisely abandoned and did not pursue in oral argument as it was legally indefensible. So, outlandish though the Public Protector</w:t>
      </w:r>
      <w:r w:rsidR="00EE2CC0" w:rsidRPr="00F3118B">
        <w:rPr>
          <w:rFonts w:ascii="Times New Roman" w:hAnsi="Times New Roman" w:cs="Times New Roman"/>
          <w:sz w:val="20"/>
          <w:szCs w:val="20"/>
        </w:rPr>
        <w:t>’</w:t>
      </w:r>
      <w:r w:rsidRPr="00F3118B">
        <w:rPr>
          <w:rFonts w:ascii="Times New Roman" w:hAnsi="Times New Roman" w:cs="Times New Roman"/>
          <w:sz w:val="20"/>
          <w:szCs w:val="20"/>
        </w:rPr>
        <w:t>s assertion appears to be, it would be ignoring all this reality if we were to take it at face value. What is crucial here is that the assertion was counsel</w:t>
      </w:r>
      <w:r w:rsidR="00EE2CC0" w:rsidRPr="00F3118B">
        <w:rPr>
          <w:rFonts w:ascii="Times New Roman" w:hAnsi="Times New Roman" w:cs="Times New Roman"/>
          <w:sz w:val="20"/>
          <w:szCs w:val="20"/>
        </w:rPr>
        <w:t>’</w:t>
      </w:r>
      <w:r w:rsidRPr="00F3118B">
        <w:rPr>
          <w:rFonts w:ascii="Times New Roman" w:hAnsi="Times New Roman" w:cs="Times New Roman"/>
          <w:sz w:val="20"/>
          <w:szCs w:val="20"/>
        </w:rPr>
        <w:t>s, not the Public Protector</w:t>
      </w:r>
      <w:r w:rsidR="00EE2CC0" w:rsidRPr="00F3118B">
        <w:rPr>
          <w:rFonts w:ascii="Times New Roman" w:hAnsi="Times New Roman" w:cs="Times New Roman"/>
          <w:sz w:val="20"/>
          <w:szCs w:val="20"/>
        </w:rPr>
        <w:t>’</w:t>
      </w:r>
      <w:r w:rsidRPr="00F3118B">
        <w:rPr>
          <w:rFonts w:ascii="Times New Roman" w:hAnsi="Times New Roman" w:cs="Times New Roman"/>
          <w:sz w:val="20"/>
          <w:szCs w:val="20"/>
        </w:rPr>
        <w:t>s, idea. We may criticise the Public Protector for failing to realise that the legal point she was obviously advised to advance was a non-starter. But can we really go far with that criticism? I think not. She got that advice from senior counsel. Of importance, we do not know whether the Public Protector has any experience in civil legal practice. And the Commissioner did not suggest that she does. That for me is the end of the matter.</w:t>
      </w:r>
      <w:r w:rsidR="00EE2CC0" w:rsidRPr="00F3118B">
        <w:rPr>
          <w:rFonts w:ascii="Times New Roman" w:hAnsi="Times New Roman" w:cs="Times New Roman"/>
          <w:sz w:val="20"/>
          <w:szCs w:val="20"/>
        </w:rPr>
        <w:t>”</w:t>
      </w:r>
    </w:p>
  </w:footnote>
  <w:footnote w:id="6">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 para 91.</w:t>
      </w:r>
    </w:p>
  </w:footnote>
  <w:footnote w:id="7">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w:t>
      </w:r>
      <w:r w:rsidRPr="00F3118B">
        <w:rPr>
          <w:rFonts w:ascii="Times New Roman" w:eastAsia="Times New Roman" w:hAnsi="Times New Roman" w:cs="Times New Roman"/>
          <w:color w:val="000000"/>
          <w:sz w:val="20"/>
          <w:szCs w:val="20"/>
          <w:shd w:val="clear" w:color="auto" w:fill="FFFFFF"/>
        </w:rPr>
        <w:t xml:space="preserve"> para 91.</w:t>
      </w:r>
    </w:p>
  </w:footnote>
  <w:footnote w:id="8">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w:t>
      </w:r>
      <w:r w:rsidRPr="00F3118B">
        <w:rPr>
          <w:rFonts w:ascii="Times New Roman" w:eastAsia="Times New Roman" w:hAnsi="Times New Roman" w:cs="Times New Roman"/>
          <w:sz w:val="20"/>
          <w:szCs w:val="20"/>
        </w:rPr>
        <w:t xml:space="preserve"> para 92.</w:t>
      </w:r>
    </w:p>
  </w:footnote>
  <w:footnote w:id="9">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w:t>
      </w:r>
      <w:r w:rsidRPr="00F3118B">
        <w:rPr>
          <w:rFonts w:ascii="Times New Roman" w:eastAsia="Times New Roman" w:hAnsi="Times New Roman" w:cs="Times New Roman"/>
          <w:color w:val="242121"/>
          <w:sz w:val="20"/>
          <w:szCs w:val="20"/>
          <w:shd w:val="clear" w:color="auto" w:fill="FFFFFF"/>
        </w:rPr>
        <w:t xml:space="preserve"> para 93.</w:t>
      </w:r>
    </w:p>
  </w:footnote>
  <w:footnote w:id="10">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w:t>
      </w:r>
      <w:r w:rsidRPr="00F3118B">
        <w:rPr>
          <w:rFonts w:ascii="Times New Roman" w:eastAsia="Times New Roman" w:hAnsi="Times New Roman" w:cs="Times New Roman"/>
          <w:color w:val="242121"/>
          <w:sz w:val="20"/>
          <w:szCs w:val="20"/>
          <w:shd w:val="clear" w:color="auto" w:fill="FFFFFF"/>
        </w:rPr>
        <w:t xml:space="preserve"> para 96.</w:t>
      </w:r>
    </w:p>
  </w:footnote>
  <w:footnote w:id="11">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w:t>
      </w:r>
      <w:r w:rsidRPr="00F3118B">
        <w:rPr>
          <w:rFonts w:ascii="Times New Roman" w:eastAsia="Times New Roman" w:hAnsi="Times New Roman" w:cs="Times New Roman"/>
          <w:color w:val="242121"/>
          <w:sz w:val="20"/>
          <w:szCs w:val="20"/>
          <w:shd w:val="clear" w:color="auto" w:fill="FFFFFF"/>
        </w:rPr>
        <w:t xml:space="preserve"> para 103.</w:t>
      </w:r>
    </w:p>
  </w:footnote>
  <w:footnote w:id="12">
    <w:p w:rsidR="000242EF" w:rsidRPr="00F3118B" w:rsidRDefault="000242EF" w:rsidP="00F3118B">
      <w:pPr>
        <w:pStyle w:val="FootnoteText"/>
        <w:jc w:val="both"/>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i/>
          <w:iCs/>
          <w:sz w:val="20"/>
          <w:szCs w:val="20"/>
        </w:rPr>
        <w:t>Public Protector</w:t>
      </w:r>
      <w:r w:rsidRPr="00F3118B">
        <w:rPr>
          <w:rFonts w:ascii="Times New Roman" w:hAnsi="Times New Roman" w:cs="Times New Roman"/>
          <w:sz w:val="20"/>
          <w:szCs w:val="20"/>
        </w:rPr>
        <w:t xml:space="preserve"> at para </w:t>
      </w:r>
      <w:r w:rsidRPr="00F3118B">
        <w:rPr>
          <w:rFonts w:ascii="Times New Roman" w:eastAsia="Times New Roman" w:hAnsi="Times New Roman" w:cs="Times New Roman"/>
          <w:color w:val="242121"/>
          <w:sz w:val="20"/>
          <w:szCs w:val="20"/>
          <w:shd w:val="clear" w:color="auto" w:fill="FFFFFF"/>
        </w:rPr>
        <w:t>109(b).</w:t>
      </w:r>
    </w:p>
  </w:footnote>
  <w:footnote w:id="13">
    <w:p w:rsidR="00F3118B" w:rsidRPr="00F3118B" w:rsidRDefault="00F3118B">
      <w:pPr>
        <w:pStyle w:val="FootnoteText"/>
        <w:rPr>
          <w:rFonts w:ascii="Times New Roman" w:hAnsi="Times New Roman" w:cs="Times New Roman"/>
          <w:sz w:val="20"/>
          <w:szCs w:val="20"/>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2011 (4) SA 624 (WCC) at para 12</w:t>
      </w:r>
      <w:r w:rsidR="008E0AFF">
        <w:rPr>
          <w:rFonts w:ascii="Times New Roman" w:hAnsi="Times New Roman" w:cs="Times New Roman"/>
          <w:sz w:val="20"/>
          <w:szCs w:val="20"/>
        </w:rPr>
        <w:t>.</w:t>
      </w:r>
    </w:p>
  </w:footnote>
  <w:footnote w:id="14">
    <w:p w:rsidR="004D4D12" w:rsidRPr="00F3118B" w:rsidRDefault="004D4D12" w:rsidP="00F3118B">
      <w:pPr>
        <w:pStyle w:val="FootnoteText"/>
        <w:spacing w:after="120"/>
        <w:jc w:val="both"/>
        <w:rPr>
          <w:rFonts w:ascii="Times New Roman" w:hAnsi="Times New Roman" w:cs="Times New Roman"/>
          <w:sz w:val="20"/>
          <w:szCs w:val="20"/>
          <w:lang w:val="en-GB"/>
        </w:rPr>
      </w:pPr>
      <w:r w:rsidRPr="00F3118B">
        <w:rPr>
          <w:rStyle w:val="FootnoteReference"/>
          <w:rFonts w:ascii="Times New Roman" w:hAnsi="Times New Roman" w:cs="Times New Roman"/>
          <w:sz w:val="20"/>
          <w:szCs w:val="20"/>
        </w:rPr>
        <w:footnoteRef/>
      </w:r>
      <w:r w:rsidRPr="00F3118B">
        <w:rPr>
          <w:rFonts w:ascii="Times New Roman" w:hAnsi="Times New Roman" w:cs="Times New Roman"/>
          <w:sz w:val="20"/>
          <w:szCs w:val="20"/>
        </w:rPr>
        <w:t xml:space="preserve"> </w:t>
      </w:r>
      <w:r w:rsidRPr="00F3118B">
        <w:rPr>
          <w:rFonts w:ascii="Times New Roman" w:hAnsi="Times New Roman" w:cs="Times New Roman"/>
          <w:sz w:val="20"/>
          <w:szCs w:val="20"/>
          <w:lang w:val="en-GB"/>
        </w:rPr>
        <w:t xml:space="preserve">See </w:t>
      </w:r>
      <w:r w:rsidRPr="00F3118B">
        <w:rPr>
          <w:rFonts w:ascii="Times New Roman" w:hAnsi="Times New Roman" w:cs="Times New Roman"/>
          <w:i/>
          <w:iCs/>
          <w:sz w:val="20"/>
          <w:szCs w:val="20"/>
          <w:lang w:val="en-GB"/>
        </w:rPr>
        <w:t>Swissborough Diamond Mines (Pty) Ltd and Others v Government of the Republic of South Africa and other</w:t>
      </w:r>
      <w:r w:rsidRPr="00F3118B">
        <w:rPr>
          <w:rFonts w:ascii="Times New Roman" w:hAnsi="Times New Roman" w:cs="Times New Roman"/>
          <w:sz w:val="20"/>
          <w:szCs w:val="20"/>
          <w:lang w:val="en-GB"/>
        </w:rPr>
        <w:t xml:space="preserve"> 1999 (2) SA 279 (T) where Joffe J (at 324F) held:</w:t>
      </w:r>
    </w:p>
    <w:p w:rsidR="004D4D12" w:rsidRPr="002204B3" w:rsidRDefault="004D4D12" w:rsidP="00F3118B">
      <w:pPr>
        <w:pStyle w:val="FootnoteText"/>
        <w:ind w:left="567"/>
        <w:jc w:val="both"/>
        <w:rPr>
          <w:rFonts w:ascii="Times New Roman" w:hAnsi="Times New Roman" w:cs="Times New Roman"/>
          <w:sz w:val="20"/>
          <w:szCs w:val="20"/>
        </w:rPr>
      </w:pPr>
      <w:r w:rsidRPr="002204B3">
        <w:rPr>
          <w:rFonts w:ascii="Times New Roman" w:hAnsi="Times New Roman" w:cs="Times New Roman"/>
          <w:color w:val="000000"/>
          <w:sz w:val="20"/>
          <w:szCs w:val="20"/>
          <w:lang w:val="en-GB"/>
        </w:rPr>
        <w:t>“Regard being had to the function of affidavits, it is not open to an applicant or a respondent to merely annexe to its affidavit documentation and to request the Court to have regard to it. What is required is the identification of the portions thereof on which reliance is placed and an indication of the case which is sought to be made out on the strength thereof. If this were not so the essence of our established practice would be destroyed. A party would not know what case must be met.</w:t>
      </w:r>
      <w:r w:rsidRPr="002204B3">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03223"/>
    <w:multiLevelType w:val="multilevel"/>
    <w:tmpl w:val="451CAB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D1E8C"/>
    <w:multiLevelType w:val="hybridMultilevel"/>
    <w:tmpl w:val="32DCA86E"/>
    <w:lvl w:ilvl="0" w:tplc="BC6287E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BA3C5B"/>
    <w:multiLevelType w:val="hybridMultilevel"/>
    <w:tmpl w:val="E4CE4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A724D8"/>
    <w:multiLevelType w:val="hybridMultilevel"/>
    <w:tmpl w:val="A2CE656E"/>
    <w:lvl w:ilvl="0" w:tplc="F48A06FE">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2DCE6EBF"/>
    <w:multiLevelType w:val="multilevel"/>
    <w:tmpl w:val="A976B320"/>
    <w:lvl w:ilvl="0">
      <w:start w:val="9"/>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1063E4D"/>
    <w:multiLevelType w:val="multilevel"/>
    <w:tmpl w:val="1F46042C"/>
    <w:lvl w:ilvl="0">
      <w:start w:val="45"/>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8" w15:restartNumberingAfterBreak="0">
    <w:nsid w:val="49410040"/>
    <w:multiLevelType w:val="hybridMultilevel"/>
    <w:tmpl w:val="17742BCA"/>
    <w:lvl w:ilvl="0" w:tplc="6D14153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9FC052E"/>
    <w:multiLevelType w:val="hybridMultilevel"/>
    <w:tmpl w:val="A2CE656E"/>
    <w:lvl w:ilvl="0" w:tplc="F48A06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AD339A6"/>
    <w:multiLevelType w:val="hybridMultilevel"/>
    <w:tmpl w:val="BAA03DBE"/>
    <w:lvl w:ilvl="0" w:tplc="586C8910">
      <w:start w:val="4"/>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0A765F5"/>
    <w:multiLevelType w:val="multilevel"/>
    <w:tmpl w:val="FBA69A6E"/>
    <w:lvl w:ilvl="0">
      <w:start w:val="6"/>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0C02589"/>
    <w:multiLevelType w:val="multilevel"/>
    <w:tmpl w:val="51F20B68"/>
    <w:lvl w:ilvl="0">
      <w:start w:val="4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4AC035D"/>
    <w:multiLevelType w:val="hybridMultilevel"/>
    <w:tmpl w:val="63EA67DA"/>
    <w:lvl w:ilvl="0" w:tplc="526EC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1C619E"/>
    <w:multiLevelType w:val="hybridMultilevel"/>
    <w:tmpl w:val="532C3D08"/>
    <w:lvl w:ilvl="0" w:tplc="72441DA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83A626B"/>
    <w:multiLevelType w:val="hybridMultilevel"/>
    <w:tmpl w:val="9800B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C027D0B"/>
    <w:multiLevelType w:val="multilevel"/>
    <w:tmpl w:val="ADA4E02C"/>
    <w:lvl w:ilvl="0">
      <w:start w:val="47"/>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7" w15:restartNumberingAfterBreak="0">
    <w:nsid w:val="62E8368E"/>
    <w:multiLevelType w:val="multilevel"/>
    <w:tmpl w:val="4AAE60FA"/>
    <w:lvl w:ilvl="0">
      <w:start w:val="31"/>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8" w15:restartNumberingAfterBreak="0">
    <w:nsid w:val="672D67F9"/>
    <w:multiLevelType w:val="multilevel"/>
    <w:tmpl w:val="1340BCA6"/>
    <w:lvl w:ilvl="0">
      <w:start w:val="34"/>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9" w15:restartNumberingAfterBreak="0">
    <w:nsid w:val="69B47EC4"/>
    <w:multiLevelType w:val="multilevel"/>
    <w:tmpl w:val="F4CE1AD2"/>
    <w:lvl w:ilvl="0">
      <w:start w:val="7"/>
      <w:numFmt w:val="decimal"/>
      <w:lvlText w:val="%1."/>
      <w:lvlJc w:val="left"/>
      <w:pPr>
        <w:ind w:left="720" w:hanging="360"/>
      </w:pPr>
      <w:rPr>
        <w:rFonts w:hint="default"/>
      </w:r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9FE761F"/>
    <w:multiLevelType w:val="multilevel"/>
    <w:tmpl w:val="7F462A16"/>
    <w:lvl w:ilvl="0">
      <w:start w:val="28"/>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705F3DE8"/>
    <w:multiLevelType w:val="hybridMultilevel"/>
    <w:tmpl w:val="1814F506"/>
    <w:lvl w:ilvl="0" w:tplc="D4986BD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9A3C59"/>
    <w:multiLevelType w:val="multilevel"/>
    <w:tmpl w:val="00121FF8"/>
    <w:lvl w:ilvl="0">
      <w:start w:val="53"/>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3" w15:restartNumberingAfterBreak="0">
    <w:nsid w:val="76561BEE"/>
    <w:multiLevelType w:val="hybridMultilevel"/>
    <w:tmpl w:val="E39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11"/>
  </w:num>
  <w:num w:numId="6">
    <w:abstractNumId w:val="6"/>
  </w:num>
  <w:num w:numId="7">
    <w:abstractNumId w:val="20"/>
  </w:num>
  <w:num w:numId="8">
    <w:abstractNumId w:val="17"/>
  </w:num>
  <w:num w:numId="9">
    <w:abstractNumId w:val="18"/>
  </w:num>
  <w:num w:numId="10">
    <w:abstractNumId w:val="21"/>
  </w:num>
  <w:num w:numId="11">
    <w:abstractNumId w:val="7"/>
  </w:num>
  <w:num w:numId="12">
    <w:abstractNumId w:val="16"/>
  </w:num>
  <w:num w:numId="13">
    <w:abstractNumId w:val="22"/>
  </w:num>
  <w:num w:numId="14">
    <w:abstractNumId w:val="15"/>
  </w:num>
  <w:num w:numId="15">
    <w:abstractNumId w:val="19"/>
  </w:num>
  <w:num w:numId="16">
    <w:abstractNumId w:val="0"/>
  </w:num>
  <w:num w:numId="17">
    <w:abstractNumId w:val="5"/>
  </w:num>
  <w:num w:numId="18">
    <w:abstractNumId w:val="9"/>
  </w:num>
  <w:num w:numId="19">
    <w:abstractNumId w:val="23"/>
  </w:num>
  <w:num w:numId="20">
    <w:abstractNumId w:val="1"/>
  </w:num>
  <w:num w:numId="21">
    <w:abstractNumId w:val="14"/>
  </w:num>
  <w:num w:numId="22">
    <w:abstractNumId w:val="2"/>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FF"/>
    <w:rsid w:val="00000389"/>
    <w:rsid w:val="000011C9"/>
    <w:rsid w:val="0000137B"/>
    <w:rsid w:val="00007B31"/>
    <w:rsid w:val="00010374"/>
    <w:rsid w:val="00012A3A"/>
    <w:rsid w:val="00013E74"/>
    <w:rsid w:val="00015A24"/>
    <w:rsid w:val="00016CB6"/>
    <w:rsid w:val="00020822"/>
    <w:rsid w:val="00023655"/>
    <w:rsid w:val="000242EF"/>
    <w:rsid w:val="000256E0"/>
    <w:rsid w:val="00026498"/>
    <w:rsid w:val="000264DA"/>
    <w:rsid w:val="00030473"/>
    <w:rsid w:val="00031A23"/>
    <w:rsid w:val="00033169"/>
    <w:rsid w:val="00036425"/>
    <w:rsid w:val="00040079"/>
    <w:rsid w:val="0004180E"/>
    <w:rsid w:val="000421D7"/>
    <w:rsid w:val="00043129"/>
    <w:rsid w:val="000457B6"/>
    <w:rsid w:val="00046033"/>
    <w:rsid w:val="000464DA"/>
    <w:rsid w:val="00046924"/>
    <w:rsid w:val="0004705E"/>
    <w:rsid w:val="0005282F"/>
    <w:rsid w:val="00052B2B"/>
    <w:rsid w:val="00055E31"/>
    <w:rsid w:val="0007036B"/>
    <w:rsid w:val="00071491"/>
    <w:rsid w:val="000729EE"/>
    <w:rsid w:val="000730A5"/>
    <w:rsid w:val="0008056F"/>
    <w:rsid w:val="0008269E"/>
    <w:rsid w:val="00082A8C"/>
    <w:rsid w:val="00083289"/>
    <w:rsid w:val="0008425F"/>
    <w:rsid w:val="000867B4"/>
    <w:rsid w:val="000907F1"/>
    <w:rsid w:val="000A2A60"/>
    <w:rsid w:val="000A5E98"/>
    <w:rsid w:val="000C4B8D"/>
    <w:rsid w:val="000C5693"/>
    <w:rsid w:val="000C5BEF"/>
    <w:rsid w:val="000D0006"/>
    <w:rsid w:val="000D1F4D"/>
    <w:rsid w:val="000D3F9B"/>
    <w:rsid w:val="000E017D"/>
    <w:rsid w:val="000E3102"/>
    <w:rsid w:val="000E4A90"/>
    <w:rsid w:val="000E5E88"/>
    <w:rsid w:val="000F02B1"/>
    <w:rsid w:val="000F2ABB"/>
    <w:rsid w:val="000F5AF9"/>
    <w:rsid w:val="000F609F"/>
    <w:rsid w:val="001022F4"/>
    <w:rsid w:val="001026A8"/>
    <w:rsid w:val="0010288D"/>
    <w:rsid w:val="0010355B"/>
    <w:rsid w:val="00105B6E"/>
    <w:rsid w:val="00113149"/>
    <w:rsid w:val="00113608"/>
    <w:rsid w:val="0011595F"/>
    <w:rsid w:val="001169D9"/>
    <w:rsid w:val="00117F4E"/>
    <w:rsid w:val="00121167"/>
    <w:rsid w:val="00124229"/>
    <w:rsid w:val="00131DB5"/>
    <w:rsid w:val="00134D2E"/>
    <w:rsid w:val="00136A87"/>
    <w:rsid w:val="001403E9"/>
    <w:rsid w:val="00140915"/>
    <w:rsid w:val="00141400"/>
    <w:rsid w:val="001416D2"/>
    <w:rsid w:val="0014694F"/>
    <w:rsid w:val="00147D9B"/>
    <w:rsid w:val="001501FD"/>
    <w:rsid w:val="00153348"/>
    <w:rsid w:val="001541C8"/>
    <w:rsid w:val="00160EFB"/>
    <w:rsid w:val="001620DD"/>
    <w:rsid w:val="00162D8F"/>
    <w:rsid w:val="0016425A"/>
    <w:rsid w:val="00164305"/>
    <w:rsid w:val="00165732"/>
    <w:rsid w:val="00167D7B"/>
    <w:rsid w:val="001706CC"/>
    <w:rsid w:val="001743B4"/>
    <w:rsid w:val="00175C30"/>
    <w:rsid w:val="00177505"/>
    <w:rsid w:val="0018023D"/>
    <w:rsid w:val="00180B7C"/>
    <w:rsid w:val="00181344"/>
    <w:rsid w:val="00181E66"/>
    <w:rsid w:val="00184D26"/>
    <w:rsid w:val="00185AAA"/>
    <w:rsid w:val="001872F9"/>
    <w:rsid w:val="00190F7F"/>
    <w:rsid w:val="00196B17"/>
    <w:rsid w:val="001B0A1D"/>
    <w:rsid w:val="001B57F1"/>
    <w:rsid w:val="001C2D82"/>
    <w:rsid w:val="001C3965"/>
    <w:rsid w:val="001C414F"/>
    <w:rsid w:val="001C544F"/>
    <w:rsid w:val="001C6AB6"/>
    <w:rsid w:val="001C79DD"/>
    <w:rsid w:val="001D7907"/>
    <w:rsid w:val="001E2CFA"/>
    <w:rsid w:val="001E59ED"/>
    <w:rsid w:val="001E67A0"/>
    <w:rsid w:val="001F2590"/>
    <w:rsid w:val="001F38A0"/>
    <w:rsid w:val="001F3952"/>
    <w:rsid w:val="001F462E"/>
    <w:rsid w:val="001F6489"/>
    <w:rsid w:val="001F6752"/>
    <w:rsid w:val="001F750A"/>
    <w:rsid w:val="001F7AB6"/>
    <w:rsid w:val="002025D8"/>
    <w:rsid w:val="002041CA"/>
    <w:rsid w:val="00205B5C"/>
    <w:rsid w:val="002060A8"/>
    <w:rsid w:val="0021659F"/>
    <w:rsid w:val="002204B3"/>
    <w:rsid w:val="00227E51"/>
    <w:rsid w:val="002326F9"/>
    <w:rsid w:val="00232B51"/>
    <w:rsid w:val="00236F80"/>
    <w:rsid w:val="002370E7"/>
    <w:rsid w:val="00237614"/>
    <w:rsid w:val="00240A45"/>
    <w:rsid w:val="00241114"/>
    <w:rsid w:val="0024595A"/>
    <w:rsid w:val="0025398F"/>
    <w:rsid w:val="0025565F"/>
    <w:rsid w:val="00255F17"/>
    <w:rsid w:val="00260004"/>
    <w:rsid w:val="002602BD"/>
    <w:rsid w:val="00264138"/>
    <w:rsid w:val="00264FB5"/>
    <w:rsid w:val="00267393"/>
    <w:rsid w:val="0027067E"/>
    <w:rsid w:val="0027107F"/>
    <w:rsid w:val="002712F1"/>
    <w:rsid w:val="00272515"/>
    <w:rsid w:val="00272E20"/>
    <w:rsid w:val="00273178"/>
    <w:rsid w:val="00273D7B"/>
    <w:rsid w:val="002760A5"/>
    <w:rsid w:val="002829B9"/>
    <w:rsid w:val="002845D3"/>
    <w:rsid w:val="00287E4F"/>
    <w:rsid w:val="00296065"/>
    <w:rsid w:val="0029637D"/>
    <w:rsid w:val="00297011"/>
    <w:rsid w:val="002A4183"/>
    <w:rsid w:val="002A4E61"/>
    <w:rsid w:val="002B0831"/>
    <w:rsid w:val="002B2C75"/>
    <w:rsid w:val="002B327C"/>
    <w:rsid w:val="002B5A1D"/>
    <w:rsid w:val="002B6E9C"/>
    <w:rsid w:val="002C0714"/>
    <w:rsid w:val="002C164C"/>
    <w:rsid w:val="002C1A98"/>
    <w:rsid w:val="002D0445"/>
    <w:rsid w:val="002D4D83"/>
    <w:rsid w:val="002D4FD8"/>
    <w:rsid w:val="002D7935"/>
    <w:rsid w:val="002E021A"/>
    <w:rsid w:val="002E15FE"/>
    <w:rsid w:val="002F0B51"/>
    <w:rsid w:val="002F1CD4"/>
    <w:rsid w:val="002F2801"/>
    <w:rsid w:val="002F38CF"/>
    <w:rsid w:val="002F421E"/>
    <w:rsid w:val="00300626"/>
    <w:rsid w:val="00301557"/>
    <w:rsid w:val="00303017"/>
    <w:rsid w:val="00303D81"/>
    <w:rsid w:val="00304953"/>
    <w:rsid w:val="00304B5C"/>
    <w:rsid w:val="003050D6"/>
    <w:rsid w:val="00306AF5"/>
    <w:rsid w:val="00310DE2"/>
    <w:rsid w:val="00314E7E"/>
    <w:rsid w:val="003174F7"/>
    <w:rsid w:val="0032190B"/>
    <w:rsid w:val="00322E09"/>
    <w:rsid w:val="00323347"/>
    <w:rsid w:val="003252FD"/>
    <w:rsid w:val="003264C3"/>
    <w:rsid w:val="003301F3"/>
    <w:rsid w:val="0033230B"/>
    <w:rsid w:val="0033495D"/>
    <w:rsid w:val="00335950"/>
    <w:rsid w:val="003369EF"/>
    <w:rsid w:val="00340BB9"/>
    <w:rsid w:val="00342B12"/>
    <w:rsid w:val="00344CBB"/>
    <w:rsid w:val="00347913"/>
    <w:rsid w:val="00357C6C"/>
    <w:rsid w:val="00362648"/>
    <w:rsid w:val="00364263"/>
    <w:rsid w:val="003702B1"/>
    <w:rsid w:val="0037199B"/>
    <w:rsid w:val="00373F0C"/>
    <w:rsid w:val="003741BB"/>
    <w:rsid w:val="0037558C"/>
    <w:rsid w:val="003763B5"/>
    <w:rsid w:val="003804CE"/>
    <w:rsid w:val="00382E6D"/>
    <w:rsid w:val="00383A34"/>
    <w:rsid w:val="0038555B"/>
    <w:rsid w:val="00386D3E"/>
    <w:rsid w:val="0039002F"/>
    <w:rsid w:val="0039015D"/>
    <w:rsid w:val="00390D74"/>
    <w:rsid w:val="00390DD4"/>
    <w:rsid w:val="00393DFB"/>
    <w:rsid w:val="00396AD5"/>
    <w:rsid w:val="003A0667"/>
    <w:rsid w:val="003A3B85"/>
    <w:rsid w:val="003B2622"/>
    <w:rsid w:val="003B7A59"/>
    <w:rsid w:val="003C3302"/>
    <w:rsid w:val="003C3B8F"/>
    <w:rsid w:val="003D7142"/>
    <w:rsid w:val="003E05DF"/>
    <w:rsid w:val="003E6C54"/>
    <w:rsid w:val="003F2DEE"/>
    <w:rsid w:val="003F46C8"/>
    <w:rsid w:val="003F7619"/>
    <w:rsid w:val="003F7D5B"/>
    <w:rsid w:val="00401117"/>
    <w:rsid w:val="0040240D"/>
    <w:rsid w:val="00402A41"/>
    <w:rsid w:val="004031EA"/>
    <w:rsid w:val="00403BB3"/>
    <w:rsid w:val="00403D67"/>
    <w:rsid w:val="00407097"/>
    <w:rsid w:val="00407C9A"/>
    <w:rsid w:val="0041073C"/>
    <w:rsid w:val="00412B3A"/>
    <w:rsid w:val="00413995"/>
    <w:rsid w:val="00423276"/>
    <w:rsid w:val="004303D3"/>
    <w:rsid w:val="0043386C"/>
    <w:rsid w:val="00435BF5"/>
    <w:rsid w:val="004378AD"/>
    <w:rsid w:val="00441F1C"/>
    <w:rsid w:val="004432F5"/>
    <w:rsid w:val="004471E5"/>
    <w:rsid w:val="004476DE"/>
    <w:rsid w:val="0045037D"/>
    <w:rsid w:val="004509E1"/>
    <w:rsid w:val="00450EDA"/>
    <w:rsid w:val="0045575F"/>
    <w:rsid w:val="00456C52"/>
    <w:rsid w:val="00457123"/>
    <w:rsid w:val="00457E58"/>
    <w:rsid w:val="00460EA7"/>
    <w:rsid w:val="004726CC"/>
    <w:rsid w:val="00473122"/>
    <w:rsid w:val="00473784"/>
    <w:rsid w:val="004739B9"/>
    <w:rsid w:val="004803D6"/>
    <w:rsid w:val="004900D1"/>
    <w:rsid w:val="004903ED"/>
    <w:rsid w:val="004978D6"/>
    <w:rsid w:val="004A21D0"/>
    <w:rsid w:val="004A2742"/>
    <w:rsid w:val="004A379E"/>
    <w:rsid w:val="004A42EB"/>
    <w:rsid w:val="004A53E5"/>
    <w:rsid w:val="004A58F9"/>
    <w:rsid w:val="004A68C0"/>
    <w:rsid w:val="004A6B42"/>
    <w:rsid w:val="004C1512"/>
    <w:rsid w:val="004C28D7"/>
    <w:rsid w:val="004C3F22"/>
    <w:rsid w:val="004C409D"/>
    <w:rsid w:val="004C7EB6"/>
    <w:rsid w:val="004D21E6"/>
    <w:rsid w:val="004D2B02"/>
    <w:rsid w:val="004D3216"/>
    <w:rsid w:val="004D4D12"/>
    <w:rsid w:val="004E0E9B"/>
    <w:rsid w:val="004E2504"/>
    <w:rsid w:val="004E3515"/>
    <w:rsid w:val="004E52FB"/>
    <w:rsid w:val="004E599C"/>
    <w:rsid w:val="004E5D61"/>
    <w:rsid w:val="004E733A"/>
    <w:rsid w:val="004F0554"/>
    <w:rsid w:val="004F099B"/>
    <w:rsid w:val="004F4110"/>
    <w:rsid w:val="00504A71"/>
    <w:rsid w:val="00504E2C"/>
    <w:rsid w:val="00505835"/>
    <w:rsid w:val="0050653D"/>
    <w:rsid w:val="00506E20"/>
    <w:rsid w:val="0051024C"/>
    <w:rsid w:val="005122D4"/>
    <w:rsid w:val="00513410"/>
    <w:rsid w:val="005173D5"/>
    <w:rsid w:val="0052365B"/>
    <w:rsid w:val="0052590B"/>
    <w:rsid w:val="005273EE"/>
    <w:rsid w:val="00534086"/>
    <w:rsid w:val="00535068"/>
    <w:rsid w:val="00535B96"/>
    <w:rsid w:val="00537467"/>
    <w:rsid w:val="005404B0"/>
    <w:rsid w:val="005406F6"/>
    <w:rsid w:val="005409C3"/>
    <w:rsid w:val="00541B2F"/>
    <w:rsid w:val="00542531"/>
    <w:rsid w:val="0054379C"/>
    <w:rsid w:val="00555DA3"/>
    <w:rsid w:val="005578B2"/>
    <w:rsid w:val="0056198B"/>
    <w:rsid w:val="00564698"/>
    <w:rsid w:val="00565636"/>
    <w:rsid w:val="00567CA0"/>
    <w:rsid w:val="00571E07"/>
    <w:rsid w:val="005743C6"/>
    <w:rsid w:val="00574806"/>
    <w:rsid w:val="00577090"/>
    <w:rsid w:val="00577DDF"/>
    <w:rsid w:val="00580DAF"/>
    <w:rsid w:val="00581FEF"/>
    <w:rsid w:val="0058631B"/>
    <w:rsid w:val="0058769D"/>
    <w:rsid w:val="005921BE"/>
    <w:rsid w:val="00592E47"/>
    <w:rsid w:val="00593B24"/>
    <w:rsid w:val="00595324"/>
    <w:rsid w:val="005A0A5E"/>
    <w:rsid w:val="005A0EC1"/>
    <w:rsid w:val="005A1FB6"/>
    <w:rsid w:val="005A6A67"/>
    <w:rsid w:val="005A7483"/>
    <w:rsid w:val="005B09E4"/>
    <w:rsid w:val="005B421A"/>
    <w:rsid w:val="005B6ACF"/>
    <w:rsid w:val="005B7875"/>
    <w:rsid w:val="005B7C76"/>
    <w:rsid w:val="005C2965"/>
    <w:rsid w:val="005C318A"/>
    <w:rsid w:val="005C3236"/>
    <w:rsid w:val="005C417C"/>
    <w:rsid w:val="005C7F35"/>
    <w:rsid w:val="005D0D2D"/>
    <w:rsid w:val="005D1F6A"/>
    <w:rsid w:val="005D3F67"/>
    <w:rsid w:val="005D4F9D"/>
    <w:rsid w:val="005D6684"/>
    <w:rsid w:val="005E2411"/>
    <w:rsid w:val="005E3528"/>
    <w:rsid w:val="005E73FF"/>
    <w:rsid w:val="005F0F37"/>
    <w:rsid w:val="005F4526"/>
    <w:rsid w:val="005F485B"/>
    <w:rsid w:val="005F581F"/>
    <w:rsid w:val="006004AD"/>
    <w:rsid w:val="006044B5"/>
    <w:rsid w:val="00604A14"/>
    <w:rsid w:val="00605076"/>
    <w:rsid w:val="0060539D"/>
    <w:rsid w:val="00613FDE"/>
    <w:rsid w:val="0061409F"/>
    <w:rsid w:val="006205E7"/>
    <w:rsid w:val="006214AE"/>
    <w:rsid w:val="00626819"/>
    <w:rsid w:val="00630EC4"/>
    <w:rsid w:val="00631204"/>
    <w:rsid w:val="00632328"/>
    <w:rsid w:val="0063533C"/>
    <w:rsid w:val="006358BD"/>
    <w:rsid w:val="00636A22"/>
    <w:rsid w:val="00637445"/>
    <w:rsid w:val="00640484"/>
    <w:rsid w:val="006457E3"/>
    <w:rsid w:val="006475A1"/>
    <w:rsid w:val="006509F8"/>
    <w:rsid w:val="006520C8"/>
    <w:rsid w:val="0065225C"/>
    <w:rsid w:val="006540B0"/>
    <w:rsid w:val="0065655B"/>
    <w:rsid w:val="00656601"/>
    <w:rsid w:val="00657A52"/>
    <w:rsid w:val="00662BA9"/>
    <w:rsid w:val="006663CF"/>
    <w:rsid w:val="0067055C"/>
    <w:rsid w:val="006748FB"/>
    <w:rsid w:val="00676AE3"/>
    <w:rsid w:val="00676E78"/>
    <w:rsid w:val="006840FE"/>
    <w:rsid w:val="006857FD"/>
    <w:rsid w:val="00693B97"/>
    <w:rsid w:val="00694354"/>
    <w:rsid w:val="00695269"/>
    <w:rsid w:val="00696567"/>
    <w:rsid w:val="006974A6"/>
    <w:rsid w:val="006A1857"/>
    <w:rsid w:val="006A5C24"/>
    <w:rsid w:val="006A68DB"/>
    <w:rsid w:val="006B044B"/>
    <w:rsid w:val="006B0CFF"/>
    <w:rsid w:val="006B2E77"/>
    <w:rsid w:val="006B42D8"/>
    <w:rsid w:val="006B569A"/>
    <w:rsid w:val="006B6540"/>
    <w:rsid w:val="006B67B6"/>
    <w:rsid w:val="006C086D"/>
    <w:rsid w:val="006C0E21"/>
    <w:rsid w:val="006C2D25"/>
    <w:rsid w:val="006C48A5"/>
    <w:rsid w:val="006C556E"/>
    <w:rsid w:val="006C5B3C"/>
    <w:rsid w:val="006D0C34"/>
    <w:rsid w:val="006D12B0"/>
    <w:rsid w:val="006D178F"/>
    <w:rsid w:val="006D2096"/>
    <w:rsid w:val="006D22D0"/>
    <w:rsid w:val="006F0430"/>
    <w:rsid w:val="006F0799"/>
    <w:rsid w:val="006F3005"/>
    <w:rsid w:val="006F3EBD"/>
    <w:rsid w:val="006F49B2"/>
    <w:rsid w:val="0070165E"/>
    <w:rsid w:val="0070310D"/>
    <w:rsid w:val="00703227"/>
    <w:rsid w:val="0070744B"/>
    <w:rsid w:val="00711670"/>
    <w:rsid w:val="00713D35"/>
    <w:rsid w:val="0071469B"/>
    <w:rsid w:val="00717522"/>
    <w:rsid w:val="00717F9D"/>
    <w:rsid w:val="0072505C"/>
    <w:rsid w:val="00725CCC"/>
    <w:rsid w:val="00733056"/>
    <w:rsid w:val="00733EE0"/>
    <w:rsid w:val="007468E1"/>
    <w:rsid w:val="007476E5"/>
    <w:rsid w:val="00752B41"/>
    <w:rsid w:val="007541D1"/>
    <w:rsid w:val="0075688D"/>
    <w:rsid w:val="00757B56"/>
    <w:rsid w:val="0076197A"/>
    <w:rsid w:val="00765E43"/>
    <w:rsid w:val="0077014D"/>
    <w:rsid w:val="00773446"/>
    <w:rsid w:val="00774962"/>
    <w:rsid w:val="007758D6"/>
    <w:rsid w:val="00775F20"/>
    <w:rsid w:val="007763B7"/>
    <w:rsid w:val="0077763B"/>
    <w:rsid w:val="00781C13"/>
    <w:rsid w:val="00792B69"/>
    <w:rsid w:val="007973B5"/>
    <w:rsid w:val="00797F45"/>
    <w:rsid w:val="007A2344"/>
    <w:rsid w:val="007A6078"/>
    <w:rsid w:val="007B6B76"/>
    <w:rsid w:val="007B6FD7"/>
    <w:rsid w:val="007C12A5"/>
    <w:rsid w:val="007C3026"/>
    <w:rsid w:val="007C32BD"/>
    <w:rsid w:val="007C4123"/>
    <w:rsid w:val="007C4B5F"/>
    <w:rsid w:val="007C531A"/>
    <w:rsid w:val="007D1CE1"/>
    <w:rsid w:val="007D3973"/>
    <w:rsid w:val="007D622A"/>
    <w:rsid w:val="007E1BD1"/>
    <w:rsid w:val="007F1F22"/>
    <w:rsid w:val="007F297F"/>
    <w:rsid w:val="007F5D19"/>
    <w:rsid w:val="007F6554"/>
    <w:rsid w:val="00801806"/>
    <w:rsid w:val="00802852"/>
    <w:rsid w:val="0080345C"/>
    <w:rsid w:val="00803738"/>
    <w:rsid w:val="00805B53"/>
    <w:rsid w:val="00807063"/>
    <w:rsid w:val="00811979"/>
    <w:rsid w:val="0081279F"/>
    <w:rsid w:val="00814B8C"/>
    <w:rsid w:val="00821EB3"/>
    <w:rsid w:val="0082284B"/>
    <w:rsid w:val="008229C4"/>
    <w:rsid w:val="00823525"/>
    <w:rsid w:val="00823BEA"/>
    <w:rsid w:val="00830EBC"/>
    <w:rsid w:val="008318BE"/>
    <w:rsid w:val="00832880"/>
    <w:rsid w:val="00832D54"/>
    <w:rsid w:val="008345C7"/>
    <w:rsid w:val="008408CF"/>
    <w:rsid w:val="008416BF"/>
    <w:rsid w:val="00842AFB"/>
    <w:rsid w:val="00842CEC"/>
    <w:rsid w:val="00854836"/>
    <w:rsid w:val="00855808"/>
    <w:rsid w:val="00857528"/>
    <w:rsid w:val="00860EEA"/>
    <w:rsid w:val="00861178"/>
    <w:rsid w:val="00862A8A"/>
    <w:rsid w:val="00864A8E"/>
    <w:rsid w:val="008679F9"/>
    <w:rsid w:val="00872A74"/>
    <w:rsid w:val="008748E6"/>
    <w:rsid w:val="00875119"/>
    <w:rsid w:val="00880595"/>
    <w:rsid w:val="00881396"/>
    <w:rsid w:val="008827BB"/>
    <w:rsid w:val="00883867"/>
    <w:rsid w:val="00890082"/>
    <w:rsid w:val="00891313"/>
    <w:rsid w:val="008922EA"/>
    <w:rsid w:val="00894E81"/>
    <w:rsid w:val="00895ACF"/>
    <w:rsid w:val="0089652E"/>
    <w:rsid w:val="00897435"/>
    <w:rsid w:val="008A6302"/>
    <w:rsid w:val="008B02DD"/>
    <w:rsid w:val="008B423B"/>
    <w:rsid w:val="008B5791"/>
    <w:rsid w:val="008B651F"/>
    <w:rsid w:val="008C031E"/>
    <w:rsid w:val="008C124A"/>
    <w:rsid w:val="008C3405"/>
    <w:rsid w:val="008C5AEC"/>
    <w:rsid w:val="008C625D"/>
    <w:rsid w:val="008C6D76"/>
    <w:rsid w:val="008D193C"/>
    <w:rsid w:val="008D2D27"/>
    <w:rsid w:val="008D55AF"/>
    <w:rsid w:val="008E0AFF"/>
    <w:rsid w:val="008E35DD"/>
    <w:rsid w:val="008E3BAC"/>
    <w:rsid w:val="008E546C"/>
    <w:rsid w:val="008F5B59"/>
    <w:rsid w:val="008F6553"/>
    <w:rsid w:val="008F718A"/>
    <w:rsid w:val="008F7639"/>
    <w:rsid w:val="008F7C70"/>
    <w:rsid w:val="009019BC"/>
    <w:rsid w:val="00901F7E"/>
    <w:rsid w:val="00911BAD"/>
    <w:rsid w:val="00917931"/>
    <w:rsid w:val="00921B9F"/>
    <w:rsid w:val="009239FD"/>
    <w:rsid w:val="00927974"/>
    <w:rsid w:val="00930E81"/>
    <w:rsid w:val="009323C9"/>
    <w:rsid w:val="009327AC"/>
    <w:rsid w:val="00937842"/>
    <w:rsid w:val="00950B0E"/>
    <w:rsid w:val="00951254"/>
    <w:rsid w:val="00953653"/>
    <w:rsid w:val="00963800"/>
    <w:rsid w:val="009641FB"/>
    <w:rsid w:val="00964596"/>
    <w:rsid w:val="00966A1E"/>
    <w:rsid w:val="009719EA"/>
    <w:rsid w:val="0097245A"/>
    <w:rsid w:val="00973F79"/>
    <w:rsid w:val="00976C51"/>
    <w:rsid w:val="00977D0A"/>
    <w:rsid w:val="0098085C"/>
    <w:rsid w:val="00990B5F"/>
    <w:rsid w:val="00991D53"/>
    <w:rsid w:val="009927DF"/>
    <w:rsid w:val="0099406E"/>
    <w:rsid w:val="0099478F"/>
    <w:rsid w:val="00994AD5"/>
    <w:rsid w:val="00994E55"/>
    <w:rsid w:val="009A2B0D"/>
    <w:rsid w:val="009B037F"/>
    <w:rsid w:val="009B25D2"/>
    <w:rsid w:val="009B57E5"/>
    <w:rsid w:val="009C130A"/>
    <w:rsid w:val="009C176E"/>
    <w:rsid w:val="009C2365"/>
    <w:rsid w:val="009C2D09"/>
    <w:rsid w:val="009C7550"/>
    <w:rsid w:val="009D5529"/>
    <w:rsid w:val="009D5C32"/>
    <w:rsid w:val="009D65FD"/>
    <w:rsid w:val="009E0037"/>
    <w:rsid w:val="009E4278"/>
    <w:rsid w:val="009E7496"/>
    <w:rsid w:val="009F2311"/>
    <w:rsid w:val="00A04A30"/>
    <w:rsid w:val="00A11D32"/>
    <w:rsid w:val="00A11F7F"/>
    <w:rsid w:val="00A12F89"/>
    <w:rsid w:val="00A14D69"/>
    <w:rsid w:val="00A20A56"/>
    <w:rsid w:val="00A2258B"/>
    <w:rsid w:val="00A2406F"/>
    <w:rsid w:val="00A24D0D"/>
    <w:rsid w:val="00A30CA2"/>
    <w:rsid w:val="00A34C12"/>
    <w:rsid w:val="00A413BD"/>
    <w:rsid w:val="00A41F55"/>
    <w:rsid w:val="00A44AC9"/>
    <w:rsid w:val="00A451F9"/>
    <w:rsid w:val="00A454F4"/>
    <w:rsid w:val="00A54B1F"/>
    <w:rsid w:val="00A558E1"/>
    <w:rsid w:val="00A56A10"/>
    <w:rsid w:val="00A60E84"/>
    <w:rsid w:val="00A61B17"/>
    <w:rsid w:val="00A64D4C"/>
    <w:rsid w:val="00A65468"/>
    <w:rsid w:val="00A67747"/>
    <w:rsid w:val="00A678D1"/>
    <w:rsid w:val="00A82894"/>
    <w:rsid w:val="00A83B67"/>
    <w:rsid w:val="00A842E7"/>
    <w:rsid w:val="00A851B6"/>
    <w:rsid w:val="00A85D89"/>
    <w:rsid w:val="00A92369"/>
    <w:rsid w:val="00A92F25"/>
    <w:rsid w:val="00A945F0"/>
    <w:rsid w:val="00AA09C9"/>
    <w:rsid w:val="00AA2A15"/>
    <w:rsid w:val="00AA3731"/>
    <w:rsid w:val="00AA460B"/>
    <w:rsid w:val="00AA49FE"/>
    <w:rsid w:val="00AA7213"/>
    <w:rsid w:val="00AB02FC"/>
    <w:rsid w:val="00AB0862"/>
    <w:rsid w:val="00AB4F3D"/>
    <w:rsid w:val="00AB66DA"/>
    <w:rsid w:val="00AC21C5"/>
    <w:rsid w:val="00AC5F4C"/>
    <w:rsid w:val="00AD0536"/>
    <w:rsid w:val="00AD0DEC"/>
    <w:rsid w:val="00AD1577"/>
    <w:rsid w:val="00AD3B2A"/>
    <w:rsid w:val="00AD6C91"/>
    <w:rsid w:val="00AD700A"/>
    <w:rsid w:val="00AD7B7C"/>
    <w:rsid w:val="00AE26C1"/>
    <w:rsid w:val="00AE3398"/>
    <w:rsid w:val="00AF17D7"/>
    <w:rsid w:val="00AF4C98"/>
    <w:rsid w:val="00B00DD9"/>
    <w:rsid w:val="00B07BB7"/>
    <w:rsid w:val="00B11A5D"/>
    <w:rsid w:val="00B121EC"/>
    <w:rsid w:val="00B12F89"/>
    <w:rsid w:val="00B151E5"/>
    <w:rsid w:val="00B152CF"/>
    <w:rsid w:val="00B15EEC"/>
    <w:rsid w:val="00B172E4"/>
    <w:rsid w:val="00B20620"/>
    <w:rsid w:val="00B22E8C"/>
    <w:rsid w:val="00B271FF"/>
    <w:rsid w:val="00B3122C"/>
    <w:rsid w:val="00B32D7B"/>
    <w:rsid w:val="00B422A3"/>
    <w:rsid w:val="00B4254E"/>
    <w:rsid w:val="00B516A2"/>
    <w:rsid w:val="00B518DF"/>
    <w:rsid w:val="00B5471B"/>
    <w:rsid w:val="00B568E4"/>
    <w:rsid w:val="00B602B2"/>
    <w:rsid w:val="00B60475"/>
    <w:rsid w:val="00B63934"/>
    <w:rsid w:val="00B65DBD"/>
    <w:rsid w:val="00B67291"/>
    <w:rsid w:val="00B67E10"/>
    <w:rsid w:val="00B728C7"/>
    <w:rsid w:val="00B72B41"/>
    <w:rsid w:val="00B7447E"/>
    <w:rsid w:val="00B77138"/>
    <w:rsid w:val="00B80B94"/>
    <w:rsid w:val="00B8295E"/>
    <w:rsid w:val="00B83CF8"/>
    <w:rsid w:val="00B84350"/>
    <w:rsid w:val="00B865DC"/>
    <w:rsid w:val="00B87477"/>
    <w:rsid w:val="00B8788E"/>
    <w:rsid w:val="00B900E1"/>
    <w:rsid w:val="00B91605"/>
    <w:rsid w:val="00B91E95"/>
    <w:rsid w:val="00B93BC4"/>
    <w:rsid w:val="00B9419E"/>
    <w:rsid w:val="00B96F5B"/>
    <w:rsid w:val="00BA0260"/>
    <w:rsid w:val="00BA68E6"/>
    <w:rsid w:val="00BB0382"/>
    <w:rsid w:val="00BB0621"/>
    <w:rsid w:val="00BB4016"/>
    <w:rsid w:val="00BB5864"/>
    <w:rsid w:val="00BB7727"/>
    <w:rsid w:val="00BB7AE2"/>
    <w:rsid w:val="00BC0A5B"/>
    <w:rsid w:val="00BC3FDF"/>
    <w:rsid w:val="00BC49DA"/>
    <w:rsid w:val="00BC4D1B"/>
    <w:rsid w:val="00BC4D95"/>
    <w:rsid w:val="00BC6C20"/>
    <w:rsid w:val="00BD12F8"/>
    <w:rsid w:val="00BD4117"/>
    <w:rsid w:val="00BD54CF"/>
    <w:rsid w:val="00BE2B75"/>
    <w:rsid w:val="00BE35C2"/>
    <w:rsid w:val="00BE36B9"/>
    <w:rsid w:val="00BE4503"/>
    <w:rsid w:val="00BE5C7E"/>
    <w:rsid w:val="00BE6241"/>
    <w:rsid w:val="00BE7579"/>
    <w:rsid w:val="00BF0BAD"/>
    <w:rsid w:val="00BF349A"/>
    <w:rsid w:val="00BF3D7A"/>
    <w:rsid w:val="00BF4EFB"/>
    <w:rsid w:val="00BF7AD0"/>
    <w:rsid w:val="00C04225"/>
    <w:rsid w:val="00C06415"/>
    <w:rsid w:val="00C10D46"/>
    <w:rsid w:val="00C116BD"/>
    <w:rsid w:val="00C116DE"/>
    <w:rsid w:val="00C118D1"/>
    <w:rsid w:val="00C120C0"/>
    <w:rsid w:val="00C12B22"/>
    <w:rsid w:val="00C130B9"/>
    <w:rsid w:val="00C13F14"/>
    <w:rsid w:val="00C14EC8"/>
    <w:rsid w:val="00C20461"/>
    <w:rsid w:val="00C21E28"/>
    <w:rsid w:val="00C2288A"/>
    <w:rsid w:val="00C3002A"/>
    <w:rsid w:val="00C31F42"/>
    <w:rsid w:val="00C33638"/>
    <w:rsid w:val="00C33F38"/>
    <w:rsid w:val="00C35768"/>
    <w:rsid w:val="00C35913"/>
    <w:rsid w:val="00C3621C"/>
    <w:rsid w:val="00C37987"/>
    <w:rsid w:val="00C40DCA"/>
    <w:rsid w:val="00C40EFA"/>
    <w:rsid w:val="00C41248"/>
    <w:rsid w:val="00C413BE"/>
    <w:rsid w:val="00C60519"/>
    <w:rsid w:val="00C618BD"/>
    <w:rsid w:val="00C637E8"/>
    <w:rsid w:val="00C6523C"/>
    <w:rsid w:val="00C7117F"/>
    <w:rsid w:val="00C71A4C"/>
    <w:rsid w:val="00C72C1E"/>
    <w:rsid w:val="00C73D38"/>
    <w:rsid w:val="00C775EF"/>
    <w:rsid w:val="00C80B5F"/>
    <w:rsid w:val="00C832F2"/>
    <w:rsid w:val="00C84577"/>
    <w:rsid w:val="00C91B65"/>
    <w:rsid w:val="00C95000"/>
    <w:rsid w:val="00C977A0"/>
    <w:rsid w:val="00CA38D5"/>
    <w:rsid w:val="00CA6BA3"/>
    <w:rsid w:val="00CA740B"/>
    <w:rsid w:val="00CA7FE5"/>
    <w:rsid w:val="00CB0346"/>
    <w:rsid w:val="00CB3109"/>
    <w:rsid w:val="00CB3A88"/>
    <w:rsid w:val="00CB3E1B"/>
    <w:rsid w:val="00CB62E6"/>
    <w:rsid w:val="00CC0327"/>
    <w:rsid w:val="00CC3EB5"/>
    <w:rsid w:val="00CC4273"/>
    <w:rsid w:val="00CC4499"/>
    <w:rsid w:val="00CD15E9"/>
    <w:rsid w:val="00CD6C7D"/>
    <w:rsid w:val="00CE068C"/>
    <w:rsid w:val="00CE17D2"/>
    <w:rsid w:val="00CE17DF"/>
    <w:rsid w:val="00CE1A3C"/>
    <w:rsid w:val="00CE2B44"/>
    <w:rsid w:val="00CE2B83"/>
    <w:rsid w:val="00CE44F9"/>
    <w:rsid w:val="00CE5040"/>
    <w:rsid w:val="00CE5617"/>
    <w:rsid w:val="00CE5974"/>
    <w:rsid w:val="00CE7BDC"/>
    <w:rsid w:val="00CF3D26"/>
    <w:rsid w:val="00D00646"/>
    <w:rsid w:val="00D010A6"/>
    <w:rsid w:val="00D01997"/>
    <w:rsid w:val="00D042D1"/>
    <w:rsid w:val="00D04702"/>
    <w:rsid w:val="00D057A6"/>
    <w:rsid w:val="00D0697C"/>
    <w:rsid w:val="00D10637"/>
    <w:rsid w:val="00D121F7"/>
    <w:rsid w:val="00D12823"/>
    <w:rsid w:val="00D130F6"/>
    <w:rsid w:val="00D14945"/>
    <w:rsid w:val="00D14BCA"/>
    <w:rsid w:val="00D20C3F"/>
    <w:rsid w:val="00D229FA"/>
    <w:rsid w:val="00D25786"/>
    <w:rsid w:val="00D27EA8"/>
    <w:rsid w:val="00D31428"/>
    <w:rsid w:val="00D3588C"/>
    <w:rsid w:val="00D40A95"/>
    <w:rsid w:val="00D4339F"/>
    <w:rsid w:val="00D45690"/>
    <w:rsid w:val="00D458F1"/>
    <w:rsid w:val="00D4665F"/>
    <w:rsid w:val="00D50D28"/>
    <w:rsid w:val="00D52234"/>
    <w:rsid w:val="00D54386"/>
    <w:rsid w:val="00D573D7"/>
    <w:rsid w:val="00D57659"/>
    <w:rsid w:val="00D63EA4"/>
    <w:rsid w:val="00D64585"/>
    <w:rsid w:val="00D64C2F"/>
    <w:rsid w:val="00D65B4A"/>
    <w:rsid w:val="00D67A14"/>
    <w:rsid w:val="00D757D7"/>
    <w:rsid w:val="00D7696A"/>
    <w:rsid w:val="00D7751B"/>
    <w:rsid w:val="00D77520"/>
    <w:rsid w:val="00D82640"/>
    <w:rsid w:val="00D866F2"/>
    <w:rsid w:val="00D8784C"/>
    <w:rsid w:val="00D91D1F"/>
    <w:rsid w:val="00D93581"/>
    <w:rsid w:val="00D954BE"/>
    <w:rsid w:val="00D9673A"/>
    <w:rsid w:val="00D96D45"/>
    <w:rsid w:val="00DA0E65"/>
    <w:rsid w:val="00DA5CA2"/>
    <w:rsid w:val="00DC0AF2"/>
    <w:rsid w:val="00DC369A"/>
    <w:rsid w:val="00DC6069"/>
    <w:rsid w:val="00DC647C"/>
    <w:rsid w:val="00DC6A79"/>
    <w:rsid w:val="00DD42CD"/>
    <w:rsid w:val="00DD48FF"/>
    <w:rsid w:val="00DD5499"/>
    <w:rsid w:val="00DD6009"/>
    <w:rsid w:val="00DE46E2"/>
    <w:rsid w:val="00DF0131"/>
    <w:rsid w:val="00DF03FC"/>
    <w:rsid w:val="00DF1E76"/>
    <w:rsid w:val="00DF2428"/>
    <w:rsid w:val="00DF4CFA"/>
    <w:rsid w:val="00DF5737"/>
    <w:rsid w:val="00DF7DAF"/>
    <w:rsid w:val="00E028B2"/>
    <w:rsid w:val="00E040B6"/>
    <w:rsid w:val="00E068EC"/>
    <w:rsid w:val="00E109A1"/>
    <w:rsid w:val="00E11580"/>
    <w:rsid w:val="00E11B44"/>
    <w:rsid w:val="00E11E99"/>
    <w:rsid w:val="00E14133"/>
    <w:rsid w:val="00E16EEA"/>
    <w:rsid w:val="00E17152"/>
    <w:rsid w:val="00E245BE"/>
    <w:rsid w:val="00E26FA8"/>
    <w:rsid w:val="00E331FC"/>
    <w:rsid w:val="00E336C4"/>
    <w:rsid w:val="00E34BC4"/>
    <w:rsid w:val="00E403FD"/>
    <w:rsid w:val="00E46393"/>
    <w:rsid w:val="00E50D2A"/>
    <w:rsid w:val="00E54B1A"/>
    <w:rsid w:val="00E54B7B"/>
    <w:rsid w:val="00E56C0C"/>
    <w:rsid w:val="00E57DBF"/>
    <w:rsid w:val="00E623B9"/>
    <w:rsid w:val="00E73409"/>
    <w:rsid w:val="00E74E16"/>
    <w:rsid w:val="00E83E07"/>
    <w:rsid w:val="00E8434E"/>
    <w:rsid w:val="00E9071F"/>
    <w:rsid w:val="00E90ADC"/>
    <w:rsid w:val="00E91FE0"/>
    <w:rsid w:val="00E92E67"/>
    <w:rsid w:val="00E979AD"/>
    <w:rsid w:val="00EA00A5"/>
    <w:rsid w:val="00EA1DA3"/>
    <w:rsid w:val="00EA3A52"/>
    <w:rsid w:val="00EB151A"/>
    <w:rsid w:val="00EB4A66"/>
    <w:rsid w:val="00EB599A"/>
    <w:rsid w:val="00EB614C"/>
    <w:rsid w:val="00EB6CA9"/>
    <w:rsid w:val="00EB7554"/>
    <w:rsid w:val="00EC1D0E"/>
    <w:rsid w:val="00EC24CC"/>
    <w:rsid w:val="00EC3D1B"/>
    <w:rsid w:val="00EC491C"/>
    <w:rsid w:val="00ED0798"/>
    <w:rsid w:val="00ED1D86"/>
    <w:rsid w:val="00ED54EF"/>
    <w:rsid w:val="00EE0287"/>
    <w:rsid w:val="00EE0F7E"/>
    <w:rsid w:val="00EE2CC0"/>
    <w:rsid w:val="00EE6383"/>
    <w:rsid w:val="00EE6635"/>
    <w:rsid w:val="00EF003B"/>
    <w:rsid w:val="00EF1060"/>
    <w:rsid w:val="00EF128B"/>
    <w:rsid w:val="00EF2ABA"/>
    <w:rsid w:val="00EF398F"/>
    <w:rsid w:val="00EF43D8"/>
    <w:rsid w:val="00EF6A92"/>
    <w:rsid w:val="00EF6E36"/>
    <w:rsid w:val="00EF71E7"/>
    <w:rsid w:val="00F007C8"/>
    <w:rsid w:val="00F0122C"/>
    <w:rsid w:val="00F0153F"/>
    <w:rsid w:val="00F020E7"/>
    <w:rsid w:val="00F02429"/>
    <w:rsid w:val="00F03B5B"/>
    <w:rsid w:val="00F04A9E"/>
    <w:rsid w:val="00F05BA9"/>
    <w:rsid w:val="00F21AE5"/>
    <w:rsid w:val="00F2201D"/>
    <w:rsid w:val="00F23764"/>
    <w:rsid w:val="00F26FA1"/>
    <w:rsid w:val="00F3118B"/>
    <w:rsid w:val="00F33B8B"/>
    <w:rsid w:val="00F365FA"/>
    <w:rsid w:val="00F42661"/>
    <w:rsid w:val="00F44674"/>
    <w:rsid w:val="00F51A51"/>
    <w:rsid w:val="00F53A80"/>
    <w:rsid w:val="00F55140"/>
    <w:rsid w:val="00F578A2"/>
    <w:rsid w:val="00F604B2"/>
    <w:rsid w:val="00F616ED"/>
    <w:rsid w:val="00F63577"/>
    <w:rsid w:val="00F653C0"/>
    <w:rsid w:val="00F660B0"/>
    <w:rsid w:val="00F674C9"/>
    <w:rsid w:val="00F706CE"/>
    <w:rsid w:val="00F71574"/>
    <w:rsid w:val="00F74382"/>
    <w:rsid w:val="00F8031F"/>
    <w:rsid w:val="00F83C59"/>
    <w:rsid w:val="00F84B7B"/>
    <w:rsid w:val="00F84DD8"/>
    <w:rsid w:val="00F8690C"/>
    <w:rsid w:val="00F86A64"/>
    <w:rsid w:val="00F907B6"/>
    <w:rsid w:val="00F908FB"/>
    <w:rsid w:val="00F96231"/>
    <w:rsid w:val="00F97616"/>
    <w:rsid w:val="00FA13A2"/>
    <w:rsid w:val="00FA39EC"/>
    <w:rsid w:val="00FB01CB"/>
    <w:rsid w:val="00FB201F"/>
    <w:rsid w:val="00FB23A9"/>
    <w:rsid w:val="00FB2E2D"/>
    <w:rsid w:val="00FB7868"/>
    <w:rsid w:val="00FC001A"/>
    <w:rsid w:val="00FC3D9C"/>
    <w:rsid w:val="00FC5764"/>
    <w:rsid w:val="00FD0959"/>
    <w:rsid w:val="00FD16F6"/>
    <w:rsid w:val="00FD4038"/>
    <w:rsid w:val="00FD6479"/>
    <w:rsid w:val="00FD6D02"/>
    <w:rsid w:val="00FD7A8E"/>
    <w:rsid w:val="00FE26D3"/>
    <w:rsid w:val="00FE7F66"/>
    <w:rsid w:val="00FF16B5"/>
    <w:rsid w:val="00FF1F07"/>
    <w:rsid w:val="00FF78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CFEB0-2481-4A5A-BC92-4DA161E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450EDA"/>
    <w:pPr>
      <w:keepNext/>
      <w:spacing w:after="360" w:line="480" w:lineRule="auto"/>
      <w:jc w:val="both"/>
      <w:outlineLvl w:val="0"/>
    </w:pPr>
    <w:rPr>
      <w:rFonts w:ascii="Times New Roman" w:eastAsia="Times New Roman" w:hAnsi="Times New Roman" w:cs="Times New Roman"/>
      <w:i/>
      <w:sz w:val="24"/>
      <w:szCs w:val="24"/>
    </w:rPr>
  </w:style>
  <w:style w:type="paragraph" w:styleId="Heading2">
    <w:name w:val="heading 2"/>
    <w:basedOn w:val="Normal"/>
    <w:next w:val="Normal"/>
    <w:link w:val="Heading2Char"/>
    <w:qFormat/>
    <w:rsid w:val="000D3F9B"/>
    <w:pPr>
      <w:keepNext/>
      <w:spacing w:after="0" w:line="240" w:lineRule="auto"/>
      <w:jc w:val="center"/>
      <w:outlineLvl w:val="1"/>
    </w:pPr>
    <w:rPr>
      <w:rFonts w:ascii="Arial Narrow" w:eastAsia="Times New Roman" w:hAnsi="Arial Narrow" w:cs="Times New Roman"/>
      <w:b/>
      <w:sz w:val="28"/>
      <w:szCs w:val="24"/>
    </w:rPr>
  </w:style>
  <w:style w:type="paragraph" w:styleId="Heading6">
    <w:name w:val="heading 6"/>
    <w:basedOn w:val="Normal"/>
    <w:next w:val="Normal"/>
    <w:link w:val="Heading6Char"/>
    <w:qFormat/>
    <w:rsid w:val="000D3F9B"/>
    <w:pPr>
      <w:spacing w:before="240" w:after="60" w:line="240" w:lineRule="auto"/>
      <w:outlineLvl w:val="5"/>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DF"/>
    <w:pPr>
      <w:ind w:left="720"/>
      <w:contextualSpacing/>
    </w:pPr>
  </w:style>
  <w:style w:type="paragraph" w:styleId="DocumentMap">
    <w:name w:val="Document Map"/>
    <w:basedOn w:val="Normal"/>
    <w:link w:val="DocumentMapChar"/>
    <w:uiPriority w:val="99"/>
    <w:semiHidden/>
    <w:unhideWhenUsed/>
    <w:rsid w:val="00CC44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4499"/>
    <w:rPr>
      <w:rFonts w:ascii="Times New Roman" w:hAnsi="Times New Roman" w:cs="Times New Roman"/>
      <w:sz w:val="24"/>
      <w:szCs w:val="24"/>
    </w:rPr>
  </w:style>
  <w:style w:type="paragraph" w:styleId="NormalWeb">
    <w:name w:val="Normal (Web)"/>
    <w:basedOn w:val="Normal"/>
    <w:uiPriority w:val="99"/>
    <w:unhideWhenUsed/>
    <w:rsid w:val="00802852"/>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fn,ft"/>
    <w:basedOn w:val="Normal"/>
    <w:link w:val="FootnoteTextChar"/>
    <w:uiPriority w:val="99"/>
    <w:unhideWhenUsed/>
    <w:qFormat/>
    <w:rsid w:val="00D04702"/>
    <w:pPr>
      <w:spacing w:after="0" w:line="240" w:lineRule="auto"/>
    </w:pPr>
    <w:rPr>
      <w:sz w:val="24"/>
      <w:szCs w:val="24"/>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fn Char"/>
    <w:basedOn w:val="DefaultParagraphFont"/>
    <w:link w:val="FootnoteText"/>
    <w:uiPriority w:val="99"/>
    <w:rsid w:val="00D04702"/>
    <w:rPr>
      <w:sz w:val="24"/>
      <w:szCs w:val="24"/>
    </w:rPr>
  </w:style>
  <w:style w:type="character" w:styleId="FootnoteReference">
    <w:name w:val="footnote reference"/>
    <w:aliases w:val="Footnote Reference + Superscript,Heading 6 Char1,do not use4 Char1,Ref,de nota al pie,Footnote symbol,(NECG) Footnote Reference,Bow_Footnote Reference,註腳內容,Appel note de bas de page,fr,Footnote Reference Superscript,Style 12,Footnote"/>
    <w:basedOn w:val="DefaultParagraphFont"/>
    <w:link w:val="4GCharCharChar"/>
    <w:uiPriority w:val="99"/>
    <w:unhideWhenUsed/>
    <w:qFormat/>
    <w:rsid w:val="00D04702"/>
    <w:rPr>
      <w:vertAlign w:val="superscript"/>
    </w:rPr>
  </w:style>
  <w:style w:type="paragraph" w:styleId="BalloonText">
    <w:name w:val="Balloon Text"/>
    <w:basedOn w:val="Normal"/>
    <w:link w:val="BalloonTextChar"/>
    <w:uiPriority w:val="99"/>
    <w:semiHidden/>
    <w:unhideWhenUsed/>
    <w:rsid w:val="005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28"/>
    <w:rPr>
      <w:rFonts w:ascii="Tahoma" w:hAnsi="Tahoma" w:cs="Tahoma"/>
      <w:sz w:val="16"/>
      <w:szCs w:val="16"/>
    </w:rPr>
  </w:style>
  <w:style w:type="paragraph" w:styleId="Footer">
    <w:name w:val="footer"/>
    <w:basedOn w:val="Normal"/>
    <w:link w:val="FooterChar"/>
    <w:uiPriority w:val="99"/>
    <w:unhideWhenUsed/>
    <w:rsid w:val="0097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0A"/>
  </w:style>
  <w:style w:type="character" w:styleId="PageNumber">
    <w:name w:val="page number"/>
    <w:basedOn w:val="DefaultParagraphFont"/>
    <w:uiPriority w:val="99"/>
    <w:semiHidden/>
    <w:unhideWhenUsed/>
    <w:rsid w:val="00977D0A"/>
  </w:style>
  <w:style w:type="paragraph" w:styleId="Header">
    <w:name w:val="header"/>
    <w:basedOn w:val="Normal"/>
    <w:link w:val="HeaderChar"/>
    <w:uiPriority w:val="99"/>
    <w:unhideWhenUsed/>
    <w:rsid w:val="0043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8AD"/>
  </w:style>
  <w:style w:type="character" w:customStyle="1" w:styleId="Heading1Char">
    <w:name w:val="Heading 1 Char"/>
    <w:basedOn w:val="DefaultParagraphFont"/>
    <w:link w:val="Heading1"/>
    <w:rsid w:val="00450EDA"/>
    <w:rPr>
      <w:rFonts w:ascii="Times New Roman" w:eastAsia="Times New Roman" w:hAnsi="Times New Roman" w:cs="Times New Roman"/>
      <w:i/>
      <w:sz w:val="24"/>
      <w:szCs w:val="24"/>
    </w:rPr>
  </w:style>
  <w:style w:type="character" w:customStyle="1" w:styleId="Heading2Char">
    <w:name w:val="Heading 2 Char"/>
    <w:basedOn w:val="DefaultParagraphFont"/>
    <w:link w:val="Heading2"/>
    <w:rsid w:val="000D3F9B"/>
    <w:rPr>
      <w:rFonts w:ascii="Arial Narrow" w:eastAsia="Times New Roman" w:hAnsi="Arial Narrow" w:cs="Times New Roman"/>
      <w:b/>
      <w:sz w:val="28"/>
      <w:szCs w:val="24"/>
    </w:rPr>
  </w:style>
  <w:style w:type="character" w:customStyle="1" w:styleId="Heading6Char">
    <w:name w:val="Heading 6 Char"/>
    <w:basedOn w:val="DefaultParagraphFont"/>
    <w:link w:val="Heading6"/>
    <w:rsid w:val="000D3F9B"/>
    <w:rPr>
      <w:rFonts w:ascii="Times New Roman" w:eastAsia="Times New Roman" w:hAnsi="Times New Roman" w:cs="Times New Roman"/>
      <w:b/>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6033"/>
    <w:pPr>
      <w:spacing w:before="120" w:after="160" w:line="240" w:lineRule="exact"/>
      <w:ind w:left="567" w:hanging="567"/>
      <w:jc w:val="both"/>
    </w:pPr>
    <w:rPr>
      <w:vertAlign w:val="superscript"/>
    </w:rPr>
  </w:style>
  <w:style w:type="paragraph" w:styleId="Quote">
    <w:name w:val="Quote"/>
    <w:basedOn w:val="Normal"/>
    <w:next w:val="Normal"/>
    <w:link w:val="QuoteChar"/>
    <w:uiPriority w:val="1"/>
    <w:qFormat/>
    <w:rsid w:val="00D458F1"/>
    <w:pPr>
      <w:spacing w:after="360" w:line="360" w:lineRule="auto"/>
      <w:ind w:left="1418"/>
      <w:jc w:val="both"/>
    </w:pPr>
    <w:rPr>
      <w:rFonts w:ascii="Times New Roman" w:hAnsi="Times New Roman"/>
      <w:i/>
      <w:iCs/>
      <w:sz w:val="24"/>
    </w:rPr>
  </w:style>
  <w:style w:type="character" w:customStyle="1" w:styleId="QuoteChar">
    <w:name w:val="Quote Char"/>
    <w:basedOn w:val="DefaultParagraphFont"/>
    <w:link w:val="Quote"/>
    <w:uiPriority w:val="1"/>
    <w:rsid w:val="00D458F1"/>
    <w:rPr>
      <w:rFonts w:ascii="Times New Roman" w:hAnsi="Times New Roman"/>
      <w:i/>
      <w:iCs/>
      <w:sz w:val="24"/>
    </w:rPr>
  </w:style>
  <w:style w:type="character" w:styleId="Hyperlink">
    <w:name w:val="Hyperlink"/>
    <w:basedOn w:val="DefaultParagraphFont"/>
    <w:uiPriority w:val="99"/>
    <w:unhideWhenUsed/>
    <w:rsid w:val="00046033"/>
    <w:rPr>
      <w:color w:val="0000FF" w:themeColor="hyperlink"/>
      <w:u w:val="single"/>
    </w:rPr>
  </w:style>
  <w:style w:type="character" w:customStyle="1" w:styleId="UnnumberedtextCharChar">
    <w:name w:val="Unnumbered text Char Char"/>
    <w:basedOn w:val="DefaultParagraphFont"/>
    <w:link w:val="Unnumberedtext"/>
    <w:uiPriority w:val="1"/>
    <w:locked/>
    <w:rsid w:val="00BE4503"/>
    <w:rPr>
      <w:rFonts w:ascii="Arial" w:eastAsia="Times New Roman" w:hAnsi="Arial" w:cs="Arial"/>
      <w:sz w:val="24"/>
      <w:lang w:eastAsia="en-GB"/>
    </w:rPr>
  </w:style>
  <w:style w:type="paragraph" w:customStyle="1" w:styleId="Unnumberedtext">
    <w:name w:val="Unnumbered text"/>
    <w:basedOn w:val="Normal"/>
    <w:link w:val="UnnumberedtextCharChar"/>
    <w:uiPriority w:val="1"/>
    <w:qFormat/>
    <w:rsid w:val="00BE4503"/>
    <w:pPr>
      <w:spacing w:after="360" w:line="480" w:lineRule="auto"/>
      <w:jc w:val="both"/>
    </w:pPr>
    <w:rPr>
      <w:rFonts w:ascii="Arial" w:eastAsia="Times New Roman" w:hAnsi="Arial" w:cs="Arial"/>
      <w:sz w:val="24"/>
      <w:lang w:eastAsia="en-GB"/>
    </w:rPr>
  </w:style>
  <w:style w:type="paragraph" w:customStyle="1" w:styleId="Level1">
    <w:name w:val="Level 1"/>
    <w:basedOn w:val="Normal"/>
    <w:qFormat/>
    <w:rsid w:val="00BE4503"/>
    <w:pPr>
      <w:numPr>
        <w:numId w:val="22"/>
      </w:numPr>
      <w:spacing w:after="360" w:line="480" w:lineRule="auto"/>
      <w:ind w:left="851" w:hanging="851"/>
      <w:jc w:val="both"/>
    </w:pPr>
    <w:rPr>
      <w:rFonts w:ascii="Arial" w:eastAsia="Calibri" w:hAnsi="Arial" w:cs="Times New Roman"/>
      <w:sz w:val="24"/>
    </w:rPr>
  </w:style>
  <w:style w:type="paragraph" w:customStyle="1" w:styleId="Level2">
    <w:name w:val="Level 2"/>
    <w:basedOn w:val="Normal"/>
    <w:qFormat/>
    <w:rsid w:val="00BE4503"/>
    <w:pPr>
      <w:numPr>
        <w:ilvl w:val="1"/>
        <w:numId w:val="22"/>
      </w:numPr>
      <w:spacing w:after="360" w:line="480" w:lineRule="auto"/>
      <w:ind w:left="1815" w:hanging="964"/>
      <w:jc w:val="both"/>
    </w:pPr>
    <w:rPr>
      <w:rFonts w:ascii="Arial" w:eastAsia="Calibri" w:hAnsi="Arial" w:cs="Times New Roman"/>
      <w:sz w:val="24"/>
    </w:rPr>
  </w:style>
  <w:style w:type="paragraph" w:customStyle="1" w:styleId="Level3">
    <w:name w:val="Level 3"/>
    <w:basedOn w:val="Normal"/>
    <w:qFormat/>
    <w:rsid w:val="00BE4503"/>
    <w:pPr>
      <w:numPr>
        <w:ilvl w:val="2"/>
        <w:numId w:val="22"/>
      </w:numPr>
      <w:spacing w:after="360" w:line="480" w:lineRule="auto"/>
      <w:ind w:left="2891" w:hanging="1077"/>
      <w:jc w:val="both"/>
    </w:pPr>
    <w:rPr>
      <w:rFonts w:ascii="Arial" w:eastAsia="Calibri" w:hAnsi="Arial" w:cs="Times New Roman"/>
      <w:sz w:val="24"/>
    </w:rPr>
  </w:style>
  <w:style w:type="paragraph" w:customStyle="1" w:styleId="western">
    <w:name w:val="western"/>
    <w:basedOn w:val="Normal"/>
    <w:rsid w:val="001C6A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4994">
      <w:bodyDiv w:val="1"/>
      <w:marLeft w:val="0"/>
      <w:marRight w:val="0"/>
      <w:marTop w:val="0"/>
      <w:marBottom w:val="0"/>
      <w:divBdr>
        <w:top w:val="none" w:sz="0" w:space="0" w:color="auto"/>
        <w:left w:val="none" w:sz="0" w:space="0" w:color="auto"/>
        <w:bottom w:val="none" w:sz="0" w:space="0" w:color="auto"/>
        <w:right w:val="none" w:sz="0" w:space="0" w:color="auto"/>
      </w:divBdr>
    </w:div>
    <w:div w:id="1160199637">
      <w:bodyDiv w:val="1"/>
      <w:marLeft w:val="0"/>
      <w:marRight w:val="0"/>
      <w:marTop w:val="0"/>
      <w:marBottom w:val="0"/>
      <w:divBdr>
        <w:top w:val="none" w:sz="0" w:space="0" w:color="auto"/>
        <w:left w:val="none" w:sz="0" w:space="0" w:color="auto"/>
        <w:bottom w:val="none" w:sz="0" w:space="0" w:color="auto"/>
        <w:right w:val="none" w:sz="0" w:space="0" w:color="auto"/>
      </w:divBdr>
    </w:div>
    <w:div w:id="1431967977">
      <w:bodyDiv w:val="1"/>
      <w:marLeft w:val="0"/>
      <w:marRight w:val="0"/>
      <w:marTop w:val="0"/>
      <w:marBottom w:val="0"/>
      <w:divBdr>
        <w:top w:val="none" w:sz="0" w:space="0" w:color="auto"/>
        <w:left w:val="none" w:sz="0" w:space="0" w:color="auto"/>
        <w:bottom w:val="none" w:sz="0" w:space="0" w:color="auto"/>
        <w:right w:val="none" w:sz="0" w:space="0" w:color="auto"/>
      </w:divBdr>
      <w:divsChild>
        <w:div w:id="1080255530">
          <w:marLeft w:val="0"/>
          <w:marRight w:val="0"/>
          <w:marTop w:val="0"/>
          <w:marBottom w:val="0"/>
          <w:divBdr>
            <w:top w:val="none" w:sz="0" w:space="0" w:color="auto"/>
            <w:left w:val="none" w:sz="0" w:space="0" w:color="auto"/>
            <w:bottom w:val="none" w:sz="0" w:space="0" w:color="auto"/>
            <w:right w:val="none" w:sz="0" w:space="0" w:color="auto"/>
          </w:divBdr>
          <w:divsChild>
            <w:div w:id="1095369933">
              <w:marLeft w:val="0"/>
              <w:marRight w:val="0"/>
              <w:marTop w:val="0"/>
              <w:marBottom w:val="0"/>
              <w:divBdr>
                <w:top w:val="none" w:sz="0" w:space="0" w:color="auto"/>
                <w:left w:val="none" w:sz="0" w:space="0" w:color="auto"/>
                <w:bottom w:val="none" w:sz="0" w:space="0" w:color="auto"/>
                <w:right w:val="none" w:sz="0" w:space="0" w:color="auto"/>
              </w:divBdr>
              <w:divsChild>
                <w:div w:id="252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7592">
      <w:bodyDiv w:val="1"/>
      <w:marLeft w:val="0"/>
      <w:marRight w:val="0"/>
      <w:marTop w:val="0"/>
      <w:marBottom w:val="0"/>
      <w:divBdr>
        <w:top w:val="none" w:sz="0" w:space="0" w:color="auto"/>
        <w:left w:val="none" w:sz="0" w:space="0" w:color="auto"/>
        <w:bottom w:val="none" w:sz="0" w:space="0" w:color="auto"/>
        <w:right w:val="none" w:sz="0" w:space="0" w:color="auto"/>
      </w:divBdr>
      <w:divsChild>
        <w:div w:id="2597281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sChild>
                <w:div w:id="1888485876">
                  <w:marLeft w:val="0"/>
                  <w:marRight w:val="0"/>
                  <w:marTop w:val="0"/>
                  <w:marBottom w:val="0"/>
                  <w:divBdr>
                    <w:top w:val="none" w:sz="0" w:space="0" w:color="auto"/>
                    <w:left w:val="none" w:sz="0" w:space="0" w:color="auto"/>
                    <w:bottom w:val="none" w:sz="0" w:space="0" w:color="auto"/>
                    <w:right w:val="none" w:sz="0" w:space="0" w:color="auto"/>
                  </w:divBdr>
                </w:div>
                <w:div w:id="1706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924">
      <w:bodyDiv w:val="1"/>
      <w:marLeft w:val="0"/>
      <w:marRight w:val="0"/>
      <w:marTop w:val="0"/>
      <w:marBottom w:val="0"/>
      <w:divBdr>
        <w:top w:val="none" w:sz="0" w:space="0" w:color="auto"/>
        <w:left w:val="none" w:sz="0" w:space="0" w:color="auto"/>
        <w:bottom w:val="none" w:sz="0" w:space="0" w:color="auto"/>
        <w:right w:val="none" w:sz="0" w:space="0" w:color="auto"/>
      </w:divBdr>
    </w:div>
    <w:div w:id="1685353369">
      <w:bodyDiv w:val="1"/>
      <w:marLeft w:val="0"/>
      <w:marRight w:val="0"/>
      <w:marTop w:val="0"/>
      <w:marBottom w:val="0"/>
      <w:divBdr>
        <w:top w:val="none" w:sz="0" w:space="0" w:color="auto"/>
        <w:left w:val="none" w:sz="0" w:space="0" w:color="auto"/>
        <w:bottom w:val="none" w:sz="0" w:space="0" w:color="auto"/>
        <w:right w:val="none" w:sz="0" w:space="0" w:color="auto"/>
      </w:divBdr>
    </w:div>
    <w:div w:id="2015496767">
      <w:bodyDiv w:val="1"/>
      <w:marLeft w:val="0"/>
      <w:marRight w:val="0"/>
      <w:marTop w:val="0"/>
      <w:marBottom w:val="0"/>
      <w:divBdr>
        <w:top w:val="none" w:sz="0" w:space="0" w:color="auto"/>
        <w:left w:val="none" w:sz="0" w:space="0" w:color="auto"/>
        <w:bottom w:val="none" w:sz="0" w:space="0" w:color="auto"/>
        <w:right w:val="none" w:sz="0" w:space="0" w:color="auto"/>
      </w:divBdr>
      <w:divsChild>
        <w:div w:id="2132018316">
          <w:marLeft w:val="0"/>
          <w:marRight w:val="0"/>
          <w:marTop w:val="0"/>
          <w:marBottom w:val="0"/>
          <w:divBdr>
            <w:top w:val="none" w:sz="0" w:space="0" w:color="auto"/>
            <w:left w:val="none" w:sz="0" w:space="0" w:color="auto"/>
            <w:bottom w:val="none" w:sz="0" w:space="0" w:color="auto"/>
            <w:right w:val="none" w:sz="0" w:space="0" w:color="auto"/>
          </w:divBdr>
          <w:divsChild>
            <w:div w:id="1821997718">
              <w:marLeft w:val="0"/>
              <w:marRight w:val="0"/>
              <w:marTop w:val="0"/>
              <w:marBottom w:val="0"/>
              <w:divBdr>
                <w:top w:val="none" w:sz="0" w:space="0" w:color="auto"/>
                <w:left w:val="none" w:sz="0" w:space="0" w:color="auto"/>
                <w:bottom w:val="none" w:sz="0" w:space="0" w:color="auto"/>
                <w:right w:val="none" w:sz="0" w:space="0" w:color="auto"/>
              </w:divBdr>
              <w:divsChild>
                <w:div w:id="129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05">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4">
          <w:marLeft w:val="0"/>
          <w:marRight w:val="0"/>
          <w:marTop w:val="0"/>
          <w:marBottom w:val="0"/>
          <w:divBdr>
            <w:top w:val="none" w:sz="0" w:space="0" w:color="auto"/>
            <w:left w:val="none" w:sz="0" w:space="0" w:color="auto"/>
            <w:bottom w:val="none" w:sz="0" w:space="0" w:color="auto"/>
            <w:right w:val="none" w:sz="0" w:space="0" w:color="auto"/>
          </w:divBdr>
          <w:divsChild>
            <w:div w:id="58479727">
              <w:marLeft w:val="0"/>
              <w:marRight w:val="0"/>
              <w:marTop w:val="0"/>
              <w:marBottom w:val="0"/>
              <w:divBdr>
                <w:top w:val="none" w:sz="0" w:space="0" w:color="auto"/>
                <w:left w:val="none" w:sz="0" w:space="0" w:color="auto"/>
                <w:bottom w:val="none" w:sz="0" w:space="0" w:color="auto"/>
                <w:right w:val="none" w:sz="0" w:space="0" w:color="auto"/>
              </w:divBdr>
              <w:divsChild>
                <w:div w:id="132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745C-70DE-4D1C-9EE5-0F335A89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Spiegel</dc:creator>
  <cp:lastModifiedBy>Mary Bruce</cp:lastModifiedBy>
  <cp:revision>3</cp:revision>
  <cp:lastPrinted>2023-11-20T07:28:00Z</cp:lastPrinted>
  <dcterms:created xsi:type="dcterms:W3CDTF">2023-11-20T07:29:00Z</dcterms:created>
  <dcterms:modified xsi:type="dcterms:W3CDTF">2023-11-20T09:38:00Z</dcterms:modified>
</cp:coreProperties>
</file>