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A26788" w14:textId="77777777" w:rsidR="006724F1" w:rsidRPr="00725C7B" w:rsidRDefault="006724F1" w:rsidP="006724F1">
      <w:pPr>
        <w:spacing w:line="360" w:lineRule="auto"/>
        <w:ind w:left="720"/>
        <w:jc w:val="both"/>
        <w:rPr>
          <w:noProof/>
          <w:color w:val="1F497D"/>
          <w:sz w:val="16"/>
          <w:szCs w:val="16"/>
          <w:lang w:eastAsia="en-ZA"/>
        </w:rPr>
      </w:pPr>
      <w:bookmarkStart w:id="0" w:name="_GoBack"/>
      <w:bookmarkEnd w:id="0"/>
      <w:r>
        <w:rPr>
          <w:noProof/>
          <w:lang w:eastAsia="en-ZA"/>
        </w:rPr>
        <w:drawing>
          <wp:anchor distT="0" distB="0" distL="114300" distR="114300" simplePos="0" relativeHeight="251659264" behindDoc="1" locked="0" layoutInCell="1" allowOverlap="1" wp14:anchorId="0EC5B416" wp14:editId="519A6903">
            <wp:simplePos x="0" y="0"/>
            <wp:positionH relativeFrom="column">
              <wp:posOffset>2131695</wp:posOffset>
            </wp:positionH>
            <wp:positionV relativeFrom="paragraph">
              <wp:posOffset>-696595</wp:posOffset>
            </wp:positionV>
            <wp:extent cx="1247775" cy="1247775"/>
            <wp:effectExtent l="0" t="0" r="9525" b="9525"/>
            <wp:wrapNone/>
            <wp:docPr id="1" name="Picture 1" descr="cid:image005.png@01D12061.663682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5.png@01D12061.663682A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6ACF3B" w14:textId="77777777" w:rsidR="006724F1" w:rsidRPr="00725C7B" w:rsidRDefault="006724F1" w:rsidP="006724F1">
      <w:pPr>
        <w:spacing w:line="360" w:lineRule="auto"/>
        <w:ind w:left="720"/>
        <w:jc w:val="both"/>
        <w:rPr>
          <w:b/>
          <w:bCs/>
        </w:rPr>
      </w:pPr>
    </w:p>
    <w:p w14:paraId="739CE9F7" w14:textId="77777777" w:rsidR="006724F1" w:rsidRDefault="006724F1" w:rsidP="006724F1">
      <w:pPr>
        <w:spacing w:line="360" w:lineRule="auto"/>
        <w:ind w:left="720"/>
        <w:jc w:val="both"/>
        <w:rPr>
          <w:b/>
          <w:bCs/>
        </w:rPr>
      </w:pPr>
    </w:p>
    <w:p w14:paraId="65C89945" w14:textId="77777777" w:rsidR="006724F1" w:rsidRPr="003B461A" w:rsidRDefault="006724F1" w:rsidP="00F4257E">
      <w:pPr>
        <w:spacing w:line="360" w:lineRule="auto"/>
        <w:jc w:val="center"/>
      </w:pPr>
      <w:r w:rsidRPr="003B461A">
        <w:rPr>
          <w:b/>
          <w:bCs/>
        </w:rPr>
        <w:t>IN THE HIGH COURT OF SOUTH AFRICA</w:t>
      </w:r>
    </w:p>
    <w:p w14:paraId="5BACE5AC" w14:textId="77777777" w:rsidR="006724F1" w:rsidRPr="003B461A" w:rsidRDefault="006724F1" w:rsidP="00F4257E">
      <w:pPr>
        <w:spacing w:line="276" w:lineRule="auto"/>
        <w:jc w:val="center"/>
        <w:rPr>
          <w:b/>
          <w:bCs/>
        </w:rPr>
      </w:pPr>
      <w:r w:rsidRPr="003B461A">
        <w:rPr>
          <w:b/>
          <w:bCs/>
        </w:rPr>
        <w:t>(WESTERN CAPE DIVISION, CAPE TOWN)</w:t>
      </w:r>
    </w:p>
    <w:p w14:paraId="12F3F01F" w14:textId="77777777" w:rsidR="008A5E0B" w:rsidRDefault="008A5E0B" w:rsidP="008A5E0B">
      <w:pPr>
        <w:spacing w:line="360" w:lineRule="auto"/>
        <w:rPr>
          <w:b/>
          <w:bCs/>
        </w:rPr>
      </w:pPr>
    </w:p>
    <w:p w14:paraId="20FA6083" w14:textId="621AEA68" w:rsidR="007F1B92" w:rsidRPr="00633F4F" w:rsidRDefault="008A5E0B" w:rsidP="007F1B92">
      <w:pPr>
        <w:tabs>
          <w:tab w:val="right" w:pos="8373"/>
        </w:tabs>
        <w:ind w:right="-11"/>
        <w:jc w:val="right"/>
      </w:pPr>
      <w:r>
        <w:rPr>
          <w:b/>
        </w:rPr>
        <w:t xml:space="preserve"> </w:t>
      </w:r>
      <w:r w:rsidR="00092029">
        <w:rPr>
          <w:b/>
        </w:rPr>
        <w:t xml:space="preserve">                                                                            </w:t>
      </w:r>
      <w:r w:rsidRPr="006F6785">
        <w:t xml:space="preserve">                      </w:t>
      </w:r>
      <w:r w:rsidR="006944F8">
        <w:t xml:space="preserve">  </w:t>
      </w:r>
      <w:r w:rsidR="007F1B92" w:rsidRPr="00633F4F">
        <w:t xml:space="preserve">Case No: </w:t>
      </w:r>
      <w:r w:rsidR="00976332">
        <w:rPr>
          <w:b/>
          <w:bCs/>
        </w:rPr>
        <w:t>9978</w:t>
      </w:r>
      <w:r w:rsidR="007F1B92" w:rsidRPr="00633F4F">
        <w:rPr>
          <w:b/>
          <w:bCs/>
        </w:rPr>
        <w:t>/20</w:t>
      </w:r>
      <w:r w:rsidR="00976332">
        <w:rPr>
          <w:b/>
          <w:bCs/>
        </w:rPr>
        <w:t>19</w:t>
      </w:r>
    </w:p>
    <w:p w14:paraId="7CAC1820" w14:textId="7C77F4E1" w:rsidR="006944F8" w:rsidRDefault="006944F8" w:rsidP="006944F8">
      <w:pPr>
        <w:tabs>
          <w:tab w:val="right" w:pos="8373"/>
        </w:tabs>
        <w:jc w:val="right"/>
        <w:rPr>
          <w:b/>
          <w:bCs/>
        </w:rPr>
      </w:pPr>
    </w:p>
    <w:p w14:paraId="442E40B3" w14:textId="77777777" w:rsidR="005E4ACC" w:rsidRDefault="005E4ACC" w:rsidP="006944F8">
      <w:pPr>
        <w:tabs>
          <w:tab w:val="right" w:pos="8373"/>
        </w:tabs>
        <w:jc w:val="right"/>
        <w:rPr>
          <w:b/>
          <w:bCs/>
        </w:rPr>
      </w:pPr>
    </w:p>
    <w:p w14:paraId="63F25839" w14:textId="60046BAA" w:rsidR="005E4ACC" w:rsidRPr="00633F4F" w:rsidRDefault="005E4ACC" w:rsidP="005E4ACC">
      <w:pPr>
        <w:tabs>
          <w:tab w:val="right" w:pos="8373"/>
        </w:tabs>
      </w:pPr>
      <w:r>
        <w:t xml:space="preserve">In the </w:t>
      </w:r>
      <w:r w:rsidR="00976332">
        <w:t>matter</w:t>
      </w:r>
      <w:r>
        <w:t xml:space="preserve"> between:</w:t>
      </w:r>
    </w:p>
    <w:p w14:paraId="71267956" w14:textId="77777777" w:rsidR="006944F8" w:rsidRDefault="006944F8" w:rsidP="006944F8"/>
    <w:p w14:paraId="0CECAA6E" w14:textId="247D790B" w:rsidR="00976332" w:rsidRDefault="00976332" w:rsidP="00976332">
      <w:pPr>
        <w:tabs>
          <w:tab w:val="right" w:pos="10421"/>
        </w:tabs>
        <w:spacing w:line="360" w:lineRule="auto"/>
        <w:jc w:val="both"/>
      </w:pPr>
      <w:r>
        <w:rPr>
          <w:b/>
        </w:rPr>
        <w:t>KTRPT INVESTMENTS (PTY) LTD</w:t>
      </w:r>
      <w:r w:rsidRPr="003B461A">
        <w:rPr>
          <w:b/>
        </w:rPr>
        <w:tab/>
        <w:t xml:space="preserve">      </w:t>
      </w:r>
      <w:r>
        <w:rPr>
          <w:b/>
        </w:rPr>
        <w:t xml:space="preserve">            </w:t>
      </w:r>
      <w:r>
        <w:t xml:space="preserve">Applicant   </w:t>
      </w:r>
    </w:p>
    <w:p w14:paraId="37F6CBF7" w14:textId="11FB9B26" w:rsidR="0090195C" w:rsidRDefault="0090195C" w:rsidP="007F1B92"/>
    <w:p w14:paraId="7C7BC12A" w14:textId="32AE6996" w:rsidR="0090195C" w:rsidRDefault="0090195C" w:rsidP="007F1B92"/>
    <w:p w14:paraId="0CAB4318" w14:textId="77777777" w:rsidR="0090195C" w:rsidRPr="003B461A" w:rsidRDefault="0090195C" w:rsidP="0090195C">
      <w:pPr>
        <w:tabs>
          <w:tab w:val="right" w:pos="8460"/>
        </w:tabs>
        <w:spacing w:line="360" w:lineRule="auto"/>
        <w:jc w:val="both"/>
      </w:pPr>
      <w:r w:rsidRPr="003B461A">
        <w:t>and</w:t>
      </w:r>
    </w:p>
    <w:p w14:paraId="681566BF" w14:textId="1813A3A0" w:rsidR="0090195C" w:rsidRDefault="0090195C" w:rsidP="007F1B92"/>
    <w:p w14:paraId="1EFCEC95" w14:textId="77777777" w:rsidR="0090195C" w:rsidRPr="00633F4F" w:rsidRDefault="0090195C" w:rsidP="007F1B92"/>
    <w:p w14:paraId="400499B9" w14:textId="357F77DC" w:rsidR="0090195C" w:rsidRDefault="00976332" w:rsidP="00976332">
      <w:pPr>
        <w:tabs>
          <w:tab w:val="right" w:pos="10421"/>
        </w:tabs>
        <w:spacing w:line="600" w:lineRule="auto"/>
        <w:jc w:val="both"/>
      </w:pPr>
      <w:r>
        <w:rPr>
          <w:b/>
        </w:rPr>
        <w:t>EDGE INVESTMENTS (PTY) LTD</w:t>
      </w:r>
      <w:r w:rsidR="0090195C" w:rsidRPr="003B461A">
        <w:rPr>
          <w:b/>
        </w:rPr>
        <w:tab/>
        <w:t xml:space="preserve">      </w:t>
      </w:r>
      <w:r w:rsidR="0090195C">
        <w:rPr>
          <w:b/>
        </w:rPr>
        <w:t xml:space="preserve">            </w:t>
      </w:r>
      <w:r>
        <w:t xml:space="preserve">First </w:t>
      </w:r>
      <w:r w:rsidR="0090195C">
        <w:t xml:space="preserve">Respondent   </w:t>
      </w:r>
    </w:p>
    <w:p w14:paraId="62756D43" w14:textId="16125B54" w:rsidR="00976332" w:rsidRDefault="00976332" w:rsidP="00976332">
      <w:pPr>
        <w:tabs>
          <w:tab w:val="right" w:pos="10421"/>
        </w:tabs>
        <w:spacing w:line="600" w:lineRule="auto"/>
        <w:jc w:val="both"/>
      </w:pPr>
      <w:r>
        <w:rPr>
          <w:b/>
        </w:rPr>
        <w:t>HERMAN JOHAN VILJOEN</w:t>
      </w:r>
      <w:r w:rsidRPr="003B461A">
        <w:rPr>
          <w:b/>
        </w:rPr>
        <w:tab/>
        <w:t xml:space="preserve">      </w:t>
      </w:r>
      <w:r>
        <w:rPr>
          <w:b/>
        </w:rPr>
        <w:t xml:space="preserve">            </w:t>
      </w:r>
      <w:r>
        <w:t xml:space="preserve">Second Respondent   </w:t>
      </w:r>
    </w:p>
    <w:p w14:paraId="4DED9A40" w14:textId="1F80D051" w:rsidR="00976332" w:rsidRDefault="00976332" w:rsidP="00976332">
      <w:pPr>
        <w:tabs>
          <w:tab w:val="right" w:pos="10421"/>
        </w:tabs>
        <w:spacing w:line="600" w:lineRule="auto"/>
        <w:jc w:val="both"/>
      </w:pPr>
      <w:r>
        <w:rPr>
          <w:b/>
        </w:rPr>
        <w:t>EDGE HOLDING COMPANY (PTY) LTD</w:t>
      </w:r>
      <w:r w:rsidRPr="003B461A">
        <w:rPr>
          <w:b/>
        </w:rPr>
        <w:tab/>
        <w:t xml:space="preserve">      </w:t>
      </w:r>
      <w:r>
        <w:rPr>
          <w:b/>
        </w:rPr>
        <w:t xml:space="preserve">            </w:t>
      </w:r>
      <w:r>
        <w:t xml:space="preserve">Third Respondent   </w:t>
      </w:r>
    </w:p>
    <w:p w14:paraId="50542D54" w14:textId="47F00E59" w:rsidR="0090195C" w:rsidRDefault="00976332" w:rsidP="0090195C">
      <w:pPr>
        <w:tabs>
          <w:tab w:val="left" w:pos="-1076"/>
          <w:tab w:val="left" w:pos="-720"/>
          <w:tab w:val="left" w:pos="0"/>
          <w:tab w:val="left" w:pos="720"/>
          <w:tab w:val="left" w:pos="1440"/>
          <w:tab w:val="left" w:pos="2160"/>
          <w:tab w:val="left" w:pos="2880"/>
          <w:tab w:val="left" w:pos="3600"/>
          <w:tab w:val="left" w:pos="4320"/>
          <w:tab w:val="left" w:pos="5040"/>
          <w:tab w:val="left" w:pos="5817"/>
          <w:tab w:val="left" w:pos="6237"/>
          <w:tab w:val="left" w:pos="6859"/>
          <w:tab w:val="left" w:pos="7920"/>
        </w:tabs>
        <w:spacing w:line="480" w:lineRule="auto"/>
      </w:pPr>
      <w:r>
        <w:t>In re:</w:t>
      </w:r>
    </w:p>
    <w:p w14:paraId="3FE572B4" w14:textId="52FCC33E" w:rsidR="00976332" w:rsidRDefault="00976332" w:rsidP="00976332">
      <w:pPr>
        <w:tabs>
          <w:tab w:val="right" w:pos="10421"/>
        </w:tabs>
        <w:spacing w:line="360" w:lineRule="auto"/>
        <w:jc w:val="both"/>
      </w:pPr>
      <w:r>
        <w:rPr>
          <w:b/>
        </w:rPr>
        <w:t>KTRPT INVESTMENTS (PTY) LTD</w:t>
      </w:r>
      <w:r w:rsidRPr="003B461A">
        <w:rPr>
          <w:b/>
        </w:rPr>
        <w:tab/>
        <w:t xml:space="preserve">      </w:t>
      </w:r>
      <w:r>
        <w:rPr>
          <w:b/>
        </w:rPr>
        <w:t xml:space="preserve">            </w:t>
      </w:r>
      <w:r>
        <w:t xml:space="preserve">Plaintiff   </w:t>
      </w:r>
    </w:p>
    <w:p w14:paraId="606E3C7B" w14:textId="77777777" w:rsidR="00976332" w:rsidRDefault="00976332" w:rsidP="00976332"/>
    <w:p w14:paraId="00131367" w14:textId="77777777" w:rsidR="00976332" w:rsidRDefault="00976332" w:rsidP="00976332"/>
    <w:p w14:paraId="76DC0C4A" w14:textId="77777777" w:rsidR="00976332" w:rsidRPr="003B461A" w:rsidRDefault="00976332" w:rsidP="00976332">
      <w:pPr>
        <w:tabs>
          <w:tab w:val="right" w:pos="8460"/>
        </w:tabs>
        <w:spacing w:line="360" w:lineRule="auto"/>
        <w:jc w:val="both"/>
      </w:pPr>
      <w:r w:rsidRPr="003B461A">
        <w:t>and</w:t>
      </w:r>
    </w:p>
    <w:p w14:paraId="72D063B9" w14:textId="77777777" w:rsidR="00976332" w:rsidRDefault="00976332" w:rsidP="00976332"/>
    <w:p w14:paraId="3F8EACF7" w14:textId="77777777" w:rsidR="00976332" w:rsidRPr="00633F4F" w:rsidRDefault="00976332" w:rsidP="00976332"/>
    <w:p w14:paraId="5F8E43D7" w14:textId="71B89A92" w:rsidR="00976332" w:rsidRDefault="00976332" w:rsidP="00976332">
      <w:pPr>
        <w:tabs>
          <w:tab w:val="right" w:pos="10421"/>
        </w:tabs>
        <w:spacing w:line="600" w:lineRule="auto"/>
        <w:jc w:val="both"/>
      </w:pPr>
      <w:r>
        <w:rPr>
          <w:b/>
        </w:rPr>
        <w:t>EDGE INVESTMENTS (PTY) LTD</w:t>
      </w:r>
      <w:r w:rsidRPr="003B461A">
        <w:rPr>
          <w:b/>
        </w:rPr>
        <w:tab/>
        <w:t xml:space="preserve">      </w:t>
      </w:r>
      <w:r>
        <w:rPr>
          <w:b/>
        </w:rPr>
        <w:t xml:space="preserve">            </w:t>
      </w:r>
      <w:r>
        <w:t xml:space="preserve">First Defendant    </w:t>
      </w:r>
    </w:p>
    <w:p w14:paraId="6FCD6D36" w14:textId="00782D6B" w:rsidR="00976332" w:rsidRDefault="00976332" w:rsidP="00976332">
      <w:pPr>
        <w:tabs>
          <w:tab w:val="right" w:pos="10421"/>
        </w:tabs>
        <w:spacing w:line="600" w:lineRule="auto"/>
        <w:jc w:val="both"/>
      </w:pPr>
      <w:r>
        <w:rPr>
          <w:b/>
        </w:rPr>
        <w:t>HERMAN JOHAN VILJOEN</w:t>
      </w:r>
      <w:r w:rsidRPr="003B461A">
        <w:rPr>
          <w:b/>
        </w:rPr>
        <w:tab/>
        <w:t xml:space="preserve">      </w:t>
      </w:r>
      <w:r>
        <w:rPr>
          <w:b/>
        </w:rPr>
        <w:t xml:space="preserve">            </w:t>
      </w:r>
      <w:r>
        <w:t xml:space="preserve">Second Defendant    </w:t>
      </w:r>
    </w:p>
    <w:p w14:paraId="6AADCAB0" w14:textId="77777777" w:rsidR="0090195C" w:rsidRPr="0090195C" w:rsidRDefault="0090195C" w:rsidP="0090195C">
      <w:pPr>
        <w:tabs>
          <w:tab w:val="left" w:pos="-1076"/>
          <w:tab w:val="left" w:pos="-720"/>
          <w:tab w:val="left" w:pos="0"/>
          <w:tab w:val="left" w:pos="720"/>
          <w:tab w:val="left" w:pos="1440"/>
          <w:tab w:val="left" w:pos="2160"/>
          <w:tab w:val="left" w:pos="2880"/>
          <w:tab w:val="left" w:pos="3600"/>
          <w:tab w:val="left" w:pos="4320"/>
          <w:tab w:val="left" w:pos="5040"/>
          <w:tab w:val="left" w:pos="5817"/>
          <w:tab w:val="left" w:pos="6237"/>
          <w:tab w:val="left" w:pos="6859"/>
          <w:tab w:val="left" w:pos="7920"/>
        </w:tabs>
        <w:spacing w:line="480" w:lineRule="auto"/>
      </w:pPr>
    </w:p>
    <w:p w14:paraId="16065D65" w14:textId="0B8A365C" w:rsidR="007E0C13" w:rsidRPr="00E4144F" w:rsidRDefault="00D77613" w:rsidP="0090195C">
      <w:pPr>
        <w:tabs>
          <w:tab w:val="left" w:pos="-1076"/>
          <w:tab w:val="left" w:pos="-720"/>
          <w:tab w:val="left" w:pos="0"/>
          <w:tab w:val="left" w:pos="720"/>
          <w:tab w:val="left" w:pos="1440"/>
          <w:tab w:val="left" w:pos="2160"/>
          <w:tab w:val="left" w:pos="2880"/>
          <w:tab w:val="left" w:pos="3600"/>
          <w:tab w:val="left" w:pos="4320"/>
          <w:tab w:val="left" w:pos="5040"/>
          <w:tab w:val="left" w:pos="5817"/>
          <w:tab w:val="left" w:pos="6237"/>
          <w:tab w:val="left" w:pos="6859"/>
          <w:tab w:val="left" w:pos="7920"/>
        </w:tabs>
        <w:spacing w:line="480" w:lineRule="auto"/>
      </w:pPr>
      <w:r w:rsidRPr="00E33BD4">
        <w:rPr>
          <w:b/>
        </w:rPr>
        <w:t>Coram:</w:t>
      </w:r>
      <w:r w:rsidR="00166F0F">
        <w:t xml:space="preserve"> </w:t>
      </w:r>
      <w:r w:rsidR="00AF631F">
        <w:t>Justice J Cloete</w:t>
      </w:r>
    </w:p>
    <w:p w14:paraId="0D39AB4F" w14:textId="4CE94E9B" w:rsidR="007E0C13" w:rsidRDefault="00D77613" w:rsidP="004C3172">
      <w:pPr>
        <w:tabs>
          <w:tab w:val="right" w:pos="9072"/>
        </w:tabs>
        <w:spacing w:line="480" w:lineRule="auto"/>
        <w:jc w:val="both"/>
      </w:pPr>
      <w:r w:rsidRPr="00E33BD4">
        <w:rPr>
          <w:b/>
        </w:rPr>
        <w:t>Heard:</w:t>
      </w:r>
      <w:r w:rsidR="00166F0F">
        <w:t xml:space="preserve"> </w:t>
      </w:r>
      <w:r w:rsidR="00976332">
        <w:t xml:space="preserve">24 October </w:t>
      </w:r>
      <w:r w:rsidR="005E4ACC">
        <w:t>2023</w:t>
      </w:r>
    </w:p>
    <w:p w14:paraId="786DB157" w14:textId="7E3F4452" w:rsidR="00313AFF" w:rsidRDefault="00313AFF" w:rsidP="004C3172">
      <w:pPr>
        <w:tabs>
          <w:tab w:val="right" w:pos="9072"/>
        </w:tabs>
        <w:spacing w:line="480" w:lineRule="auto"/>
        <w:jc w:val="both"/>
      </w:pPr>
      <w:r>
        <w:rPr>
          <w:b/>
        </w:rPr>
        <w:t>Delivered</w:t>
      </w:r>
      <w:r w:rsidR="001B7B6F">
        <w:rPr>
          <w:b/>
        </w:rPr>
        <w:t xml:space="preserve"> electronically</w:t>
      </w:r>
      <w:r>
        <w:rPr>
          <w:b/>
        </w:rPr>
        <w:t>:</w:t>
      </w:r>
      <w:r>
        <w:t xml:space="preserve"> </w:t>
      </w:r>
      <w:r w:rsidR="00065D5E">
        <w:t>27 November 2023</w:t>
      </w:r>
    </w:p>
    <w:p w14:paraId="233946ED" w14:textId="77777777" w:rsidR="007E0C13" w:rsidRPr="003B461A" w:rsidRDefault="007E0C13" w:rsidP="003B461A">
      <w:pPr>
        <w:pBdr>
          <w:bottom w:val="single" w:sz="4" w:space="1" w:color="auto"/>
        </w:pBdr>
        <w:tabs>
          <w:tab w:val="right" w:pos="8400"/>
        </w:tabs>
        <w:spacing w:before="60" w:after="60"/>
        <w:jc w:val="both"/>
        <w:rPr>
          <w:sz w:val="26"/>
          <w:szCs w:val="26"/>
        </w:rPr>
      </w:pPr>
    </w:p>
    <w:p w14:paraId="6762B05C" w14:textId="77777777" w:rsidR="007E0C13" w:rsidRPr="003B461A" w:rsidRDefault="007E0C13" w:rsidP="003B461A">
      <w:pPr>
        <w:tabs>
          <w:tab w:val="right" w:pos="8400"/>
        </w:tabs>
        <w:spacing w:before="60" w:after="60"/>
        <w:jc w:val="both"/>
        <w:rPr>
          <w:sz w:val="26"/>
          <w:szCs w:val="26"/>
        </w:rPr>
      </w:pPr>
    </w:p>
    <w:p w14:paraId="5014B773" w14:textId="2C87BB93" w:rsidR="007E0C13" w:rsidRPr="003B461A" w:rsidRDefault="002D1856" w:rsidP="00D77613">
      <w:pPr>
        <w:tabs>
          <w:tab w:val="right" w:pos="8400"/>
        </w:tabs>
        <w:spacing w:before="60" w:after="60"/>
        <w:jc w:val="center"/>
        <w:rPr>
          <w:b/>
          <w:sz w:val="26"/>
          <w:szCs w:val="26"/>
        </w:rPr>
      </w:pPr>
      <w:r>
        <w:rPr>
          <w:b/>
          <w:sz w:val="26"/>
          <w:szCs w:val="26"/>
        </w:rPr>
        <w:t xml:space="preserve">JUDGMENT </w:t>
      </w:r>
    </w:p>
    <w:p w14:paraId="45CEA48C" w14:textId="77777777" w:rsidR="007E0C13" w:rsidRPr="003B461A" w:rsidRDefault="007E0C13" w:rsidP="003B461A">
      <w:pPr>
        <w:pBdr>
          <w:bottom w:val="single" w:sz="4" w:space="1" w:color="auto"/>
        </w:pBdr>
        <w:tabs>
          <w:tab w:val="right" w:pos="8400"/>
        </w:tabs>
        <w:spacing w:before="60" w:after="60"/>
        <w:jc w:val="both"/>
        <w:rPr>
          <w:sz w:val="26"/>
          <w:szCs w:val="26"/>
        </w:rPr>
      </w:pPr>
    </w:p>
    <w:p w14:paraId="5F95FE8D" w14:textId="77777777" w:rsidR="00C026D6" w:rsidRDefault="00C026D6" w:rsidP="00C026D6">
      <w:pPr>
        <w:jc w:val="both"/>
        <w:rPr>
          <w:rFonts w:eastAsiaTheme="minorHAnsi"/>
          <w:b/>
          <w:u w:val="single"/>
          <w:lang w:eastAsia="en-US"/>
        </w:rPr>
      </w:pPr>
    </w:p>
    <w:p w14:paraId="36D4C5D9" w14:textId="5A9500E8" w:rsidR="003B461A" w:rsidRDefault="00E4144F" w:rsidP="00C026D6">
      <w:pPr>
        <w:spacing w:line="360" w:lineRule="auto"/>
        <w:jc w:val="both"/>
        <w:rPr>
          <w:rFonts w:eastAsiaTheme="minorHAnsi"/>
          <w:b/>
          <w:lang w:eastAsia="en-US"/>
        </w:rPr>
      </w:pPr>
      <w:r w:rsidRPr="00FD66FB">
        <w:rPr>
          <w:rFonts w:eastAsiaTheme="minorHAnsi"/>
          <w:b/>
          <w:u w:val="single"/>
          <w:lang w:eastAsia="en-US"/>
        </w:rPr>
        <w:t>CLOETE J</w:t>
      </w:r>
      <w:r w:rsidR="003D0062">
        <w:rPr>
          <w:rFonts w:eastAsiaTheme="minorHAnsi"/>
          <w:b/>
          <w:lang w:eastAsia="en-US"/>
        </w:rPr>
        <w:t>:</w:t>
      </w:r>
    </w:p>
    <w:p w14:paraId="2150B952" w14:textId="6D0B43CF" w:rsidR="002E054C" w:rsidRDefault="002E054C" w:rsidP="00C026D6">
      <w:pPr>
        <w:spacing w:line="360" w:lineRule="auto"/>
        <w:jc w:val="both"/>
        <w:rPr>
          <w:rFonts w:eastAsiaTheme="minorHAnsi"/>
          <w:b/>
          <w:lang w:eastAsia="en-US"/>
        </w:rPr>
      </w:pPr>
    </w:p>
    <w:p w14:paraId="64354206" w14:textId="7FC619B3" w:rsidR="002E054C" w:rsidRPr="00800587" w:rsidRDefault="00800587" w:rsidP="00800587">
      <w:pPr>
        <w:spacing w:line="480" w:lineRule="auto"/>
        <w:jc w:val="both"/>
        <w:rPr>
          <w:rFonts w:eastAsiaTheme="minorHAnsi"/>
          <w:b/>
          <w:u w:val="single"/>
          <w:lang w:eastAsia="en-US"/>
        </w:rPr>
      </w:pPr>
      <w:r>
        <w:rPr>
          <w:rFonts w:eastAsiaTheme="minorHAnsi"/>
          <w:b/>
          <w:u w:val="single"/>
          <w:lang w:eastAsia="en-US"/>
        </w:rPr>
        <w:t>Introduction</w:t>
      </w:r>
    </w:p>
    <w:p w14:paraId="1BB6D4A0" w14:textId="77777777" w:rsidR="00463FFB" w:rsidRDefault="00463FFB" w:rsidP="003B461A">
      <w:pPr>
        <w:jc w:val="both"/>
        <w:rPr>
          <w:rFonts w:eastAsiaTheme="minorHAnsi"/>
          <w:b/>
          <w:lang w:eastAsia="en-US"/>
        </w:rPr>
      </w:pPr>
    </w:p>
    <w:p w14:paraId="209F9F09" w14:textId="4E0A5736" w:rsidR="000508BD" w:rsidRPr="00547BDD" w:rsidRDefault="00D97173" w:rsidP="00D97173">
      <w:pPr>
        <w:spacing w:after="480" w:line="480" w:lineRule="auto"/>
        <w:ind w:left="720" w:hanging="720"/>
        <w:jc w:val="both"/>
        <w:rPr>
          <w:b/>
        </w:rPr>
      </w:pPr>
      <w:r w:rsidRPr="00547BDD">
        <w:t>[1]</w:t>
      </w:r>
      <w:r w:rsidRPr="00547BDD">
        <w:tab/>
      </w:r>
      <w:r w:rsidR="00C57B0B">
        <w:t xml:space="preserve">This </w:t>
      </w:r>
      <w:r w:rsidR="00547BDD">
        <w:t>is an application for the joinder of the third respondent (“Holdings”) as third defendant in the pending action between the parties under the above case number. The application is opposed by all three respondents. For convenience I refer to the first respondent as “Investments” and the second respondent as “Viljoen”.</w:t>
      </w:r>
    </w:p>
    <w:p w14:paraId="0998384F" w14:textId="38451A2F" w:rsidR="00547BDD" w:rsidRPr="00547BDD" w:rsidRDefault="00D97173" w:rsidP="00D97173">
      <w:pPr>
        <w:spacing w:after="480" w:line="480" w:lineRule="auto"/>
        <w:ind w:left="720" w:hanging="720"/>
        <w:jc w:val="both"/>
        <w:rPr>
          <w:b/>
        </w:rPr>
      </w:pPr>
      <w:r w:rsidRPr="00547BDD">
        <w:t>[2]</w:t>
      </w:r>
      <w:r w:rsidRPr="00547BDD">
        <w:tab/>
      </w:r>
      <w:r w:rsidR="00547BDD">
        <w:t>As currently pleaded the action concerns the validity of</w:t>
      </w:r>
      <w:r w:rsidR="00316159">
        <w:t xml:space="preserve"> a </w:t>
      </w:r>
      <w:r w:rsidR="00547BDD">
        <w:t>purported transfer of shares held by the Ropet Trust (IT11610/2000)</w:t>
      </w:r>
      <w:r w:rsidR="00316159">
        <w:t xml:space="preserve"> (“the Trust”)</w:t>
      </w:r>
      <w:r w:rsidR="00547BDD">
        <w:t xml:space="preserve"> to </w:t>
      </w:r>
      <w:r w:rsidR="00760539">
        <w:t>I</w:t>
      </w:r>
      <w:r w:rsidR="00547BDD">
        <w:t>nvestments during 2004 and</w:t>
      </w:r>
      <w:r w:rsidR="00760539">
        <w:t>/or</w:t>
      </w:r>
      <w:r w:rsidR="00547BDD">
        <w:t xml:space="preserve"> 2005. The applicant is the cessionary of the Trust’s claim, and an order is sought declaring that </w:t>
      </w:r>
      <w:r w:rsidR="00760539">
        <w:t>share</w:t>
      </w:r>
      <w:r w:rsidR="00547BDD">
        <w:t xml:space="preserve"> transfer to be void.</w:t>
      </w:r>
    </w:p>
    <w:p w14:paraId="2BA97140" w14:textId="213CE5B5" w:rsidR="00547BDD" w:rsidRPr="00316159" w:rsidRDefault="00D97173" w:rsidP="00D97173">
      <w:pPr>
        <w:spacing w:after="480" w:line="480" w:lineRule="auto"/>
        <w:ind w:left="720" w:hanging="720"/>
        <w:jc w:val="both"/>
        <w:rPr>
          <w:b/>
        </w:rPr>
      </w:pPr>
      <w:r w:rsidRPr="00316159">
        <w:t>[3]</w:t>
      </w:r>
      <w:r w:rsidRPr="00316159">
        <w:tab/>
      </w:r>
      <w:r w:rsidR="00547BDD">
        <w:t xml:space="preserve">Holdings is a company which is associated with </w:t>
      </w:r>
      <w:r w:rsidR="00760539">
        <w:t>I</w:t>
      </w:r>
      <w:r w:rsidR="00547BDD">
        <w:t xml:space="preserve">nvestments although the precise nature of that association is one of the issues which will need to be determined at trial should Holdings be joined. The applicant seeks to join Holdings to advance its claim </w:t>
      </w:r>
      <w:r w:rsidR="00547BDD">
        <w:rPr>
          <w:u w:val="single"/>
        </w:rPr>
        <w:t>in the alternative</w:t>
      </w:r>
      <w:r w:rsidR="00547BDD">
        <w:t xml:space="preserve"> in the event it is found that Investments does not hold the shares. Clearly therefore the main issue at trial will depend upon the determination of substantially the same question of law or fact and falls square</w:t>
      </w:r>
      <w:r w:rsidR="00316159">
        <w:t xml:space="preserve">ly within uniform rule 10(3). </w:t>
      </w:r>
    </w:p>
    <w:p w14:paraId="3830DB4D" w14:textId="32527AC7" w:rsidR="00316159" w:rsidRPr="0042629D" w:rsidRDefault="00D97173" w:rsidP="00D97173">
      <w:pPr>
        <w:spacing w:after="480" w:line="480" w:lineRule="auto"/>
        <w:ind w:left="720" w:hanging="720"/>
        <w:jc w:val="both"/>
        <w:rPr>
          <w:b/>
        </w:rPr>
      </w:pPr>
      <w:r w:rsidRPr="0042629D">
        <w:lastRenderedPageBreak/>
        <w:t>[4]</w:t>
      </w:r>
      <w:r w:rsidRPr="0042629D">
        <w:tab/>
      </w:r>
      <w:r w:rsidR="00316159">
        <w:t>The respondents oppose the application on the following principal grounds: (a) the applicant has failed to show</w:t>
      </w:r>
      <w:r w:rsidR="00115911">
        <w:t xml:space="preserve"> that joinder would be convenient; (b) it is an abuse of the court process; (c) the claim the applicant seeks to enforce against </w:t>
      </w:r>
      <w:r w:rsidR="00760539">
        <w:t>H</w:t>
      </w:r>
      <w:r w:rsidR="00115911">
        <w:t xml:space="preserve">oldings </w:t>
      </w:r>
      <w:r w:rsidR="00115911">
        <w:rPr>
          <w:i/>
        </w:rPr>
        <w:t>‘as currently pleaded’</w:t>
      </w:r>
      <w:r w:rsidR="00115911">
        <w:t xml:space="preserve"> arose after the issue of summons; (d) the proposed amended particulars of claim contain averments contrary to the version in the founding affidavit and which are unsustainable </w:t>
      </w:r>
      <w:r w:rsidR="00115911">
        <w:rPr>
          <w:i/>
        </w:rPr>
        <w:t>‘on the evidence’</w:t>
      </w:r>
      <w:r w:rsidR="00115911">
        <w:t xml:space="preserve">; and (e) in the circumstances the proposed amendment is excipiable. </w:t>
      </w:r>
      <w:r w:rsidR="0042629D">
        <w:t>Grounds (d) to (e) overlap to a degree. On that basis I deal with each of the grounds in turn.</w:t>
      </w:r>
    </w:p>
    <w:p w14:paraId="726FC4E0" w14:textId="271D1C9B" w:rsidR="0042629D" w:rsidRPr="0042629D" w:rsidRDefault="0042629D" w:rsidP="0042629D">
      <w:pPr>
        <w:spacing w:after="480" w:line="360" w:lineRule="auto"/>
        <w:jc w:val="both"/>
        <w:rPr>
          <w:b/>
          <w:u w:val="single"/>
        </w:rPr>
      </w:pPr>
      <w:r>
        <w:rPr>
          <w:b/>
          <w:u w:val="single"/>
        </w:rPr>
        <w:t>Joinder of convenience versus joinder of necessity</w:t>
      </w:r>
    </w:p>
    <w:p w14:paraId="19FC0677" w14:textId="55F4FB1D" w:rsidR="0042629D" w:rsidRPr="00337CBA" w:rsidRDefault="00D97173" w:rsidP="00D97173">
      <w:pPr>
        <w:spacing w:after="480" w:line="480" w:lineRule="auto"/>
        <w:ind w:left="720" w:hanging="720"/>
        <w:jc w:val="both"/>
      </w:pPr>
      <w:r w:rsidRPr="00337CBA">
        <w:t>[5]</w:t>
      </w:r>
      <w:r w:rsidRPr="00337CBA">
        <w:tab/>
      </w:r>
      <w:r w:rsidR="0042629D">
        <w:t xml:space="preserve">The applicant’s case </w:t>
      </w:r>
      <w:r w:rsidR="00234A8D">
        <w:t xml:space="preserve">for joinder is founded on necessity, not convenience as the respondents misinterpret it. </w:t>
      </w:r>
      <w:r w:rsidR="00337CBA">
        <w:t xml:space="preserve">The distinction is succinctly summarised in </w:t>
      </w:r>
      <w:r w:rsidR="00337CBA" w:rsidRPr="00337CBA">
        <w:t>Erasmus: Superior Court Practice</w:t>
      </w:r>
      <w:r w:rsidR="00337CBA" w:rsidRPr="00337CBA">
        <w:rPr>
          <w:rStyle w:val="FootnoteReference"/>
        </w:rPr>
        <w:footnoteReference w:id="1"/>
      </w:r>
      <w:r w:rsidR="00337CBA" w:rsidRPr="00337CBA">
        <w:t xml:space="preserve"> as follows:</w:t>
      </w:r>
    </w:p>
    <w:p w14:paraId="1BCA1664" w14:textId="72EB5B45" w:rsidR="00337CBA" w:rsidRDefault="00337CBA" w:rsidP="0019177D">
      <w:pPr>
        <w:spacing w:after="240" w:line="360" w:lineRule="auto"/>
        <w:ind w:left="1440"/>
        <w:jc w:val="both"/>
        <w:rPr>
          <w:i/>
          <w:sz w:val="22"/>
          <w:szCs w:val="22"/>
        </w:rPr>
      </w:pPr>
      <w:r>
        <w:rPr>
          <w:i/>
          <w:sz w:val="22"/>
          <w:szCs w:val="22"/>
        </w:rPr>
        <w:t xml:space="preserve">‘It is, however, important to distinguish between necessary joinder, where the failure to join a party amounted to a non-joinder, on the one hand, and joinder as a matter of convenience, where the joinder of the party was permissible and would not give rise to misjoinder, on the other hand. In cases of joinder of necessity a court could, even on appeal, </w:t>
      </w:r>
      <w:r w:rsidRPr="005B6937">
        <w:rPr>
          <w:sz w:val="22"/>
          <w:szCs w:val="22"/>
        </w:rPr>
        <w:t>mero motu</w:t>
      </w:r>
      <w:r>
        <w:rPr>
          <w:i/>
          <w:sz w:val="22"/>
          <w:szCs w:val="22"/>
        </w:rPr>
        <w:t xml:space="preserve"> raise the question of joinder to safeguard the interests of third parties and decline to hear a matter until such joinder had been effected or the court was satisfied that the third parties had consented to be bound by the judgment or waived their right to be joined.</w:t>
      </w:r>
      <w:r>
        <w:rPr>
          <w:rStyle w:val="FootnoteReference"/>
          <w:i/>
          <w:sz w:val="22"/>
          <w:szCs w:val="22"/>
        </w:rPr>
        <w:footnoteReference w:id="2"/>
      </w:r>
      <w:r w:rsidR="005B6937">
        <w:rPr>
          <w:i/>
          <w:sz w:val="22"/>
          <w:szCs w:val="22"/>
        </w:rPr>
        <w:t xml:space="preserve"> A court of appeal has held</w:t>
      </w:r>
      <w:r w:rsidR="005B6937">
        <w:rPr>
          <w:rStyle w:val="FootnoteReference"/>
          <w:i/>
          <w:sz w:val="22"/>
          <w:szCs w:val="22"/>
        </w:rPr>
        <w:footnoteReference w:id="3"/>
      </w:r>
      <w:r w:rsidR="0019177D">
        <w:rPr>
          <w:i/>
          <w:sz w:val="22"/>
          <w:szCs w:val="22"/>
        </w:rPr>
        <w:t xml:space="preserve"> in circumstances where a party had not been joined and it would be inappropriate to make inferences as to its rights without giving </w:t>
      </w:r>
      <w:r w:rsidR="0019177D">
        <w:rPr>
          <w:i/>
          <w:sz w:val="22"/>
          <w:szCs w:val="22"/>
        </w:rPr>
        <w:lastRenderedPageBreak/>
        <w:t>such party an opportunity of being heard, that the appeal should be postponed in order to afford such party the opportunity of stating its position.</w:t>
      </w:r>
    </w:p>
    <w:p w14:paraId="4A196C7D" w14:textId="147D23DC" w:rsidR="0019177D" w:rsidRPr="00337CBA" w:rsidRDefault="0019177D" w:rsidP="0019177D">
      <w:pPr>
        <w:spacing w:after="240" w:line="360" w:lineRule="auto"/>
        <w:ind w:left="1440"/>
        <w:jc w:val="both"/>
        <w:rPr>
          <w:i/>
          <w:sz w:val="22"/>
          <w:szCs w:val="22"/>
        </w:rPr>
      </w:pPr>
      <w:r>
        <w:rPr>
          <w:i/>
          <w:sz w:val="22"/>
          <w:szCs w:val="22"/>
        </w:rPr>
        <w:t>The fact that the two parties before court desire the case to proceed in the absence of a third party cannot relieve the court from inquiring into the question whether the order it is asked to make may affect the third party.’</w:t>
      </w:r>
      <w:r w:rsidRPr="00B52725">
        <w:rPr>
          <w:rStyle w:val="FootnoteReference"/>
          <w:sz w:val="22"/>
          <w:szCs w:val="22"/>
        </w:rPr>
        <w:footnoteReference w:id="4"/>
      </w:r>
    </w:p>
    <w:p w14:paraId="2C088CEE" w14:textId="77777777" w:rsidR="00337CBA" w:rsidRDefault="00337CBA" w:rsidP="00337CBA">
      <w:pPr>
        <w:pStyle w:val="ListParagraph"/>
      </w:pPr>
    </w:p>
    <w:p w14:paraId="72E5F546" w14:textId="3ECCE834" w:rsidR="00337CBA" w:rsidRDefault="00D97173" w:rsidP="00D97173">
      <w:pPr>
        <w:spacing w:after="480" w:line="480" w:lineRule="auto"/>
        <w:ind w:left="720" w:hanging="720"/>
        <w:jc w:val="both"/>
      </w:pPr>
      <w:r>
        <w:t>[6]</w:t>
      </w:r>
      <w:r>
        <w:tab/>
      </w:r>
      <w:r w:rsidR="00D26AF7">
        <w:t xml:space="preserve">As pointed out by counsel for the applicant the respondents have conflated the two. In the present matter the joinder sought is indeed one of necessity since a third party </w:t>
      </w:r>
      <w:r w:rsidR="00683E95">
        <w:t xml:space="preserve">(Holdings) may have a direct and substantial interest in any order the trial court might make. Accordingly failure by the applicant to join Holdings would amount to a non-joinder. There is thus no merit in the respondents’ submission in the answering affidavit that </w:t>
      </w:r>
      <w:r w:rsidR="00683E95">
        <w:rPr>
          <w:i/>
        </w:rPr>
        <w:t>‘the joinder application proposes to inflict a material inconvenience, both procedural and substantive, on the respondents individually and collectively’.</w:t>
      </w:r>
    </w:p>
    <w:p w14:paraId="7D26EEF1" w14:textId="303644AD" w:rsidR="00DC5E75" w:rsidRPr="00DC5E75" w:rsidRDefault="00DC5E75" w:rsidP="00DC5E75">
      <w:pPr>
        <w:spacing w:after="480" w:line="360" w:lineRule="auto"/>
        <w:jc w:val="both"/>
        <w:rPr>
          <w:b/>
          <w:u w:val="single"/>
        </w:rPr>
      </w:pPr>
      <w:r>
        <w:rPr>
          <w:b/>
          <w:u w:val="single"/>
        </w:rPr>
        <w:t>Abuse of the court process</w:t>
      </w:r>
    </w:p>
    <w:p w14:paraId="003BEED0" w14:textId="7F17600E" w:rsidR="00DC5E75" w:rsidRDefault="00D97173" w:rsidP="00D97173">
      <w:pPr>
        <w:spacing w:after="480" w:line="480" w:lineRule="auto"/>
        <w:ind w:left="720" w:hanging="720"/>
        <w:jc w:val="both"/>
      </w:pPr>
      <w:r>
        <w:t>[7]</w:t>
      </w:r>
      <w:r>
        <w:tab/>
      </w:r>
      <w:r w:rsidR="00AD4CF3">
        <w:t xml:space="preserve">The respondents contend that the explanation proffered in the founding affidavit for the joinder sought, namely that </w:t>
      </w:r>
      <w:r w:rsidR="00AD4CF3">
        <w:rPr>
          <w:i/>
        </w:rPr>
        <w:t>‘…it appears… the Applicant may have erroneously instituted proceedings against the incorrect party, as annexure FA5 indicates the Trust in fact held shares in the Third Respondent’</w:t>
      </w:r>
      <w:r w:rsidR="00AD4CF3">
        <w:t xml:space="preserve"> is an abuse of process since the annexure referred to was discovered by the applicant itself. The crux of the complaint is that </w:t>
      </w:r>
      <w:r w:rsidR="00AD4CF3">
        <w:rPr>
          <w:i/>
        </w:rPr>
        <w:t xml:space="preserve">‘a simple, albeit diligent and responsible, perusal of the documents concluded </w:t>
      </w:r>
      <w:r w:rsidR="00AD4CF3">
        <w:t>(sic)</w:t>
      </w:r>
      <w:r w:rsidR="00AD4CF3">
        <w:rPr>
          <w:i/>
        </w:rPr>
        <w:t xml:space="preserve"> in its own discovery would have </w:t>
      </w:r>
      <w:r w:rsidR="00AD4CF3">
        <w:rPr>
          <w:i/>
        </w:rPr>
        <w:lastRenderedPageBreak/>
        <w:t xml:space="preserve">revealed that the applicant had no claim whatsoever against </w:t>
      </w:r>
      <w:r w:rsidR="00AD4CF3">
        <w:t>[Investments]</w:t>
      </w:r>
      <w:r w:rsidR="00AD4CF3">
        <w:rPr>
          <w:i/>
        </w:rPr>
        <w:t>, even on its own pleaded case’.</w:t>
      </w:r>
      <w:r w:rsidR="00AD4CF3">
        <w:t xml:space="preserve"> The applicant is accused of inattentiveness, lack of diligence, recklessness and of trying to conceal this “fact”.</w:t>
      </w:r>
    </w:p>
    <w:p w14:paraId="0DAE6E37" w14:textId="777FDB92" w:rsidR="00AD4CF3" w:rsidRDefault="00D97173" w:rsidP="00D97173">
      <w:pPr>
        <w:spacing w:after="480" w:line="480" w:lineRule="auto"/>
        <w:ind w:left="720" w:hanging="720"/>
        <w:jc w:val="both"/>
      </w:pPr>
      <w:r>
        <w:t>[8]</w:t>
      </w:r>
      <w:r>
        <w:tab/>
      </w:r>
      <w:r w:rsidR="00AD4CF3">
        <w:t>Annexure FA5 is one of the items in Investments</w:t>
      </w:r>
      <w:r w:rsidR="00B25D54">
        <w:t>’</w:t>
      </w:r>
      <w:r w:rsidR="00AD4CF3">
        <w:t xml:space="preserve"> discovery. It is the company register of Holdings. If one has regard to it along with other documents discovered by Investments it is evident that: (a) on 1 October 1999 Investments </w:t>
      </w:r>
      <w:r w:rsidR="00B25D54">
        <w:t>transferred some of its shares to Holdings; (b) during 2003 Holdings held certain shares in the Trust; and (c) on 28 February 2006 Holdings reacquired some shares from Investments under a return of allotment of shares issued by the Registrar of Companies.</w:t>
      </w:r>
    </w:p>
    <w:p w14:paraId="4CF72CF8" w14:textId="0A44410A" w:rsidR="00B25D54" w:rsidRDefault="00D97173" w:rsidP="00D97173">
      <w:pPr>
        <w:spacing w:after="480" w:line="480" w:lineRule="auto"/>
        <w:ind w:left="720" w:hanging="720"/>
        <w:jc w:val="both"/>
      </w:pPr>
      <w:r>
        <w:t>[9]</w:t>
      </w:r>
      <w:r>
        <w:tab/>
      </w:r>
      <w:r w:rsidR="00B25D54">
        <w:t xml:space="preserve">The deponent to the founding affidavit, Mr H, who is a trustee of the Trust, stated that Investments and Holdings </w:t>
      </w:r>
      <w:r w:rsidR="00B25D54">
        <w:rPr>
          <w:i/>
        </w:rPr>
        <w:t>‘…are closely associated with one another and have been for several years since I was actively involved in these companies’.</w:t>
      </w:r>
      <w:r w:rsidR="00B25D54">
        <w:t xml:space="preserve"> The deponent to the answering affidavit, Mr </w:t>
      </w:r>
      <w:r w:rsidR="00BB2196">
        <w:t>K</w:t>
      </w:r>
      <w:r w:rsidR="00B25D54">
        <w:t xml:space="preserve">, did not deny this and simply noted the averment made. </w:t>
      </w:r>
      <w:r w:rsidR="00FB15C0">
        <w:t>From the company records annexed to the papers it is clear that Viljoen was appointed a director of Investments on 1 March 2003 and was still a director on 11 April 2007. In the existing particulars of claim annexed to the founding affidavit</w:t>
      </w:r>
      <w:r w:rsidR="00AF1E56">
        <w:t xml:space="preserve"> the applicant alleges that it was Viljoen who procured </w:t>
      </w:r>
      <w:r w:rsidR="00BB2196">
        <w:t>H’s</w:t>
      </w:r>
      <w:r w:rsidR="00AF1E56">
        <w:t xml:space="preserve"> signature on the share transfer form during 2004 at a time when the latter had suffered a mental breakdown</w:t>
      </w:r>
      <w:r w:rsidR="003F759A">
        <w:t xml:space="preserve"> and the transfer was not authorised by the Trust</w:t>
      </w:r>
      <w:r w:rsidR="00AF1E56">
        <w:t xml:space="preserve">. That it was Viljoen who did so is denied in the plea. However Viljoen did not depose to a confirmatory affidavit in this application. </w:t>
      </w:r>
    </w:p>
    <w:p w14:paraId="78C616A1" w14:textId="29FA816F" w:rsidR="00B25D54" w:rsidRDefault="00D97173" w:rsidP="00D97173">
      <w:pPr>
        <w:spacing w:after="480" w:line="480" w:lineRule="auto"/>
        <w:ind w:left="720" w:hanging="720"/>
        <w:jc w:val="both"/>
      </w:pPr>
      <w:r>
        <w:lastRenderedPageBreak/>
        <w:t>[10]</w:t>
      </w:r>
      <w:r>
        <w:tab/>
      </w:r>
      <w:r w:rsidR="00B25D54">
        <w:t xml:space="preserve">It might be so that the applicant was not diligent enough when scrutinising Investments’ discovery. It might similarly be the case in regard to the applicant’s own discovery which the respondents maintain included the share register for </w:t>
      </w:r>
      <w:r w:rsidR="00BB2196">
        <w:t>H</w:t>
      </w:r>
      <w:r w:rsidR="00B25D54">
        <w:t>oldings</w:t>
      </w:r>
      <w:r w:rsidR="00C33AD3">
        <w:t>,</w:t>
      </w:r>
      <w:r w:rsidR="00B25D54">
        <w:t xml:space="preserve"> but to my mind this is not the point. There is enough prima facie extraneous evidence to indicate that various share transfers occurred between Investments and Holdings both preceding and subsequent to the purported share transfer which the applicant in the action seeks to have declared void. </w:t>
      </w:r>
    </w:p>
    <w:p w14:paraId="0072EB12" w14:textId="775C461B" w:rsidR="00BB2196" w:rsidRDefault="00D97173" w:rsidP="00D97173">
      <w:pPr>
        <w:spacing w:after="480" w:line="480" w:lineRule="auto"/>
        <w:ind w:left="720" w:hanging="720"/>
        <w:jc w:val="both"/>
      </w:pPr>
      <w:r>
        <w:t>[11]</w:t>
      </w:r>
      <w:r>
        <w:tab/>
      </w:r>
      <w:r w:rsidR="00BB2196">
        <w:t xml:space="preserve">It is not for this court in an application of this nature to delve into evidence and draw conclusions. That is a matter for the trial court in due course. The respondents will no doubt have a full opportunity to cross-examine the applicant’s witnesses. In the circumstances the contention that the joinder application is an abuse of process is premature. </w:t>
      </w:r>
    </w:p>
    <w:p w14:paraId="0BF6579E" w14:textId="2E10F7D1" w:rsidR="00D74D8D" w:rsidRPr="00D74D8D" w:rsidRDefault="00D74D8D" w:rsidP="00D74D8D">
      <w:pPr>
        <w:spacing w:after="480" w:line="360" w:lineRule="auto"/>
        <w:jc w:val="both"/>
        <w:rPr>
          <w:b/>
          <w:u w:val="single"/>
        </w:rPr>
      </w:pPr>
      <w:r>
        <w:rPr>
          <w:b/>
          <w:u w:val="single"/>
        </w:rPr>
        <w:t>The claim against Holdings arose after the issue of summons</w:t>
      </w:r>
    </w:p>
    <w:p w14:paraId="3EBBD9EF" w14:textId="0232F136" w:rsidR="00D74D8D" w:rsidRDefault="00D97173" w:rsidP="00D97173">
      <w:pPr>
        <w:spacing w:after="480" w:line="480" w:lineRule="auto"/>
        <w:ind w:left="720" w:hanging="720"/>
        <w:jc w:val="both"/>
      </w:pPr>
      <w:r>
        <w:t>[12]</w:t>
      </w:r>
      <w:r>
        <w:tab/>
      </w:r>
      <w:r w:rsidR="00D74D8D">
        <w:t xml:space="preserve">Summons was issued during the first half of 2019. Prior thereto on 20 August 2018 the applicant took cession of the Trust’s claim in the action. </w:t>
      </w:r>
      <w:r w:rsidR="00955AC5">
        <w:t xml:space="preserve">After the information concerning Holdings came to light the Trust ceded its (potential) claim to the applicant on 28 June 2021. The joinder application was launched on 29 October 2021. The second </w:t>
      </w:r>
      <w:r w:rsidR="00E2123D">
        <w:t>cession</w:t>
      </w:r>
      <w:r w:rsidR="00955AC5">
        <w:t>, so the respondents conten</w:t>
      </w:r>
      <w:r w:rsidR="00C33AD3">
        <w:t>d</w:t>
      </w:r>
      <w:r w:rsidR="00955AC5">
        <w:t xml:space="preserve">, has the effect that </w:t>
      </w:r>
      <w:r w:rsidR="00E2123D">
        <w:t xml:space="preserve">any claim against Holdings </w:t>
      </w:r>
      <w:r w:rsidR="00E2123D">
        <w:rPr>
          <w:u w:val="single"/>
        </w:rPr>
        <w:t>arose</w:t>
      </w:r>
      <w:r w:rsidR="00E2123D">
        <w:t xml:space="preserve"> after summons was issued.</w:t>
      </w:r>
    </w:p>
    <w:p w14:paraId="58B942D2" w14:textId="7B9E47BC" w:rsidR="00E2123D" w:rsidRDefault="00D97173" w:rsidP="00D97173">
      <w:pPr>
        <w:spacing w:after="480" w:line="480" w:lineRule="auto"/>
        <w:ind w:left="720" w:hanging="720"/>
        <w:jc w:val="both"/>
      </w:pPr>
      <w:r>
        <w:t>[13]</w:t>
      </w:r>
      <w:r>
        <w:tab/>
      </w:r>
      <w:r w:rsidR="00E2123D">
        <w:t xml:space="preserve">Again, as pointed out by counsel for the applicant, the respondents misconstrue the position. The potential quasi-vindicatory claim against Holdings is not a new </w:t>
      </w:r>
      <w:r w:rsidR="00E2123D">
        <w:lastRenderedPageBreak/>
        <w:t xml:space="preserve">cause of action arising after summons but one which, if proven, existed before the applicant instituted action, i.e. it </w:t>
      </w:r>
      <w:r w:rsidR="00C33AD3">
        <w:t>was</w:t>
      </w:r>
      <w:r w:rsidR="00E2123D">
        <w:t xml:space="preserve"> a potentially existing one subsequently discovered. The cession concluded on 28 June 2021 pertains to locus standi and nothing more.</w:t>
      </w:r>
    </w:p>
    <w:p w14:paraId="26D771B5" w14:textId="0F4C4275" w:rsidR="00C33AD3" w:rsidRDefault="00D97173" w:rsidP="00D97173">
      <w:pPr>
        <w:spacing w:after="480" w:line="480" w:lineRule="auto"/>
        <w:ind w:left="720" w:hanging="720"/>
        <w:jc w:val="both"/>
      </w:pPr>
      <w:r>
        <w:t>[14]</w:t>
      </w:r>
      <w:r>
        <w:tab/>
      </w:r>
      <w:r w:rsidR="00C33AD3">
        <w:t xml:space="preserve">To this it should be added that in their current plea Investments and Viljoen do not assert what they (and Holdings) do now, namely that the applicant has no locus standi vis-à-vis Holdings since </w:t>
      </w:r>
      <w:r w:rsidR="00C33AD3">
        <w:rPr>
          <w:i/>
        </w:rPr>
        <w:t xml:space="preserve">‘…the right to claim a declarator of shareholding vests only in the shareholder. Until the underlying shareholding has been transferred, the </w:t>
      </w:r>
      <w:r w:rsidR="00C33AD3">
        <w:t>[applicant]</w:t>
      </w:r>
      <w:r w:rsidR="00C33AD3">
        <w:rPr>
          <w:i/>
        </w:rPr>
        <w:t xml:space="preserve"> simply does not hold any shareholding… and it cannot advance a claim which vests only in the shareholder’.</w:t>
      </w:r>
    </w:p>
    <w:p w14:paraId="05E2F0F8" w14:textId="5DAB4A3F" w:rsidR="00C33AD3" w:rsidRDefault="00D97173" w:rsidP="00D97173">
      <w:pPr>
        <w:spacing w:after="480" w:line="480" w:lineRule="auto"/>
        <w:ind w:left="720" w:hanging="720"/>
        <w:jc w:val="both"/>
      </w:pPr>
      <w:r>
        <w:t>[15]</w:t>
      </w:r>
      <w:r>
        <w:tab/>
      </w:r>
      <w:r w:rsidR="00C33AD3">
        <w:t xml:space="preserve">The respondents lose sight of the fact that the abstract theory of ownership applies in our law. As stated in </w:t>
      </w:r>
      <w:r w:rsidR="00C33AD3">
        <w:rPr>
          <w:i/>
        </w:rPr>
        <w:t>Legator McKenna</w:t>
      </w:r>
      <w:r w:rsidR="00C33AD3">
        <w:t>:</w:t>
      </w:r>
      <w:r w:rsidR="00C33AD3">
        <w:rPr>
          <w:rStyle w:val="FootnoteReference"/>
        </w:rPr>
        <w:footnoteReference w:id="5"/>
      </w:r>
    </w:p>
    <w:p w14:paraId="4E7107C7" w14:textId="3AB3A8D7" w:rsidR="00C33AD3" w:rsidRDefault="00EF3397" w:rsidP="005D604A">
      <w:pPr>
        <w:spacing w:after="480" w:line="360" w:lineRule="auto"/>
        <w:ind w:left="1440"/>
        <w:jc w:val="both"/>
        <w:rPr>
          <w:i/>
          <w:sz w:val="22"/>
          <w:szCs w:val="22"/>
        </w:rPr>
      </w:pPr>
      <w:r>
        <w:rPr>
          <w:i/>
          <w:sz w:val="22"/>
          <w:szCs w:val="22"/>
        </w:rPr>
        <w:t>‘In accordance with the abstract theory the requirements for the passing of ownership are twofold, namely delivery… coupled with a so-called real agreement… The essential elements of the real agreement are an intention on the part of the transferor to transfer ownership and the intention of the transferee to become the owner of the property… Although the abstract theory does not require a valid underlying contract, e.g. sale, ownership will not pass – despite registration of transfer – if there is a defect in the real agreement…’</w:t>
      </w:r>
    </w:p>
    <w:p w14:paraId="19610857" w14:textId="77777777" w:rsidR="005D604A" w:rsidRPr="005D604A" w:rsidRDefault="005D604A" w:rsidP="005D604A">
      <w:pPr>
        <w:spacing w:after="480" w:line="360" w:lineRule="auto"/>
        <w:ind w:left="1440"/>
        <w:jc w:val="both"/>
        <w:rPr>
          <w:i/>
          <w:sz w:val="22"/>
          <w:szCs w:val="22"/>
        </w:rPr>
      </w:pPr>
    </w:p>
    <w:p w14:paraId="22FE301F" w14:textId="7E03CCB1" w:rsidR="00E2123D" w:rsidRPr="00E2123D" w:rsidRDefault="00E2123D" w:rsidP="00E2123D">
      <w:pPr>
        <w:spacing w:after="480" w:line="360" w:lineRule="auto"/>
        <w:jc w:val="both"/>
        <w:rPr>
          <w:b/>
          <w:u w:val="single"/>
        </w:rPr>
      </w:pPr>
      <w:r>
        <w:rPr>
          <w:b/>
          <w:u w:val="single"/>
        </w:rPr>
        <w:lastRenderedPageBreak/>
        <w:t>The proposed amended particulars of claim contradict the evidence in the founding affidavit and renders that proposed amendment excipiable</w:t>
      </w:r>
    </w:p>
    <w:p w14:paraId="439265D6" w14:textId="5A71E000" w:rsidR="00E2123D" w:rsidRDefault="00D97173" w:rsidP="00D97173">
      <w:pPr>
        <w:spacing w:after="480" w:line="480" w:lineRule="auto"/>
        <w:ind w:left="720" w:hanging="720"/>
        <w:jc w:val="both"/>
      </w:pPr>
      <w:r>
        <w:t>[16]</w:t>
      </w:r>
      <w:r>
        <w:tab/>
      </w:r>
      <w:r w:rsidR="00E2123D">
        <w:t xml:space="preserve">The respondents’ contention that a </w:t>
      </w:r>
      <w:r w:rsidR="00E2123D">
        <w:rPr>
          <w:u w:val="single"/>
        </w:rPr>
        <w:t>proposed</w:t>
      </w:r>
      <w:r w:rsidR="00E2123D">
        <w:t xml:space="preserve"> amendment of the applicant’s particulars of claim, if the joinder is granted, is not consistent with H’s evidence in the founding affidavit overlooks two fundamental points. First, courts do not consider whether a pleading is excipiable against evidence. It is trite that an exception is a </w:t>
      </w:r>
      <w:r w:rsidR="00E2123D">
        <w:rPr>
          <w:u w:val="single"/>
        </w:rPr>
        <w:t>legal</w:t>
      </w:r>
      <w:r w:rsidR="00E2123D">
        <w:t xml:space="preserve"> objection to an opponent’s pleading. No facts outside those stated in the pleading can be brought into issue, except in the case of an inconsistency or contradiction in the pleading itself,</w:t>
      </w:r>
      <w:r w:rsidR="00E2123D">
        <w:rPr>
          <w:rStyle w:val="FootnoteReference"/>
        </w:rPr>
        <w:footnoteReference w:id="6"/>
      </w:r>
      <w:r w:rsidR="00E2123D">
        <w:t xml:space="preserve"> and no reference can be made to any other document.</w:t>
      </w:r>
      <w:r w:rsidR="00E2123D">
        <w:rPr>
          <w:rStyle w:val="FootnoteReference"/>
        </w:rPr>
        <w:footnoteReference w:id="7"/>
      </w:r>
    </w:p>
    <w:p w14:paraId="21A76EFB" w14:textId="519C5299" w:rsidR="00065D5E" w:rsidRDefault="00D97173" w:rsidP="00D97173">
      <w:pPr>
        <w:spacing w:after="480" w:line="480" w:lineRule="auto"/>
        <w:ind w:left="720" w:hanging="720"/>
        <w:jc w:val="both"/>
      </w:pPr>
      <w:r>
        <w:t>[17]</w:t>
      </w:r>
      <w:r>
        <w:tab/>
      </w:r>
      <w:r w:rsidR="00065D5E">
        <w:t xml:space="preserve">Second, the parties are nowhere near the exception stage at present. As is clear from its notice of motion all the applicant seeks at this point is the joinder of Holdings and an order directing it to deliver </w:t>
      </w:r>
      <w:r w:rsidR="00065D5E">
        <w:rPr>
          <w:i/>
        </w:rPr>
        <w:t>‘…a notice of intention to amend its particulars of claim to include the formulation of its claim</w:t>
      </w:r>
      <w:r w:rsidR="00065D5E" w:rsidRPr="00065D5E">
        <w:rPr>
          <w:i/>
        </w:rPr>
        <w:t xml:space="preserve">’ </w:t>
      </w:r>
      <w:r w:rsidR="00065D5E">
        <w:t>against Holdings within 10</w:t>
      </w:r>
      <w:r w:rsidR="00D3706E">
        <w:t xml:space="preserve"> days of the court’s order. The respondents will thus not be deprived of their opportunity to object to the applicant’s rule 28(1) notice on the ground that whatever amendment is </w:t>
      </w:r>
      <w:r w:rsidR="003D47D7">
        <w:t xml:space="preserve">sought therein will render the pleading excipiable. In adopting their stance they have put the proverbial cart before the horse. </w:t>
      </w:r>
    </w:p>
    <w:p w14:paraId="15EA72E3" w14:textId="77777777" w:rsidR="00105AA4" w:rsidRDefault="00105AA4" w:rsidP="00105AA4">
      <w:pPr>
        <w:spacing w:after="480" w:line="480" w:lineRule="auto"/>
        <w:jc w:val="both"/>
      </w:pPr>
    </w:p>
    <w:p w14:paraId="63F87A43" w14:textId="2A6F2BAA" w:rsidR="003D47D7" w:rsidRPr="003D47D7" w:rsidRDefault="003D47D7" w:rsidP="003D47D7">
      <w:pPr>
        <w:spacing w:after="480" w:line="360" w:lineRule="auto"/>
        <w:jc w:val="both"/>
        <w:rPr>
          <w:b/>
          <w:u w:val="single"/>
        </w:rPr>
      </w:pPr>
      <w:r>
        <w:rPr>
          <w:b/>
          <w:u w:val="single"/>
        </w:rPr>
        <w:lastRenderedPageBreak/>
        <w:t>Concluding remarks</w:t>
      </w:r>
    </w:p>
    <w:p w14:paraId="5A7C4617" w14:textId="6574EC5B" w:rsidR="003D47D7" w:rsidRDefault="00D97173" w:rsidP="00D97173">
      <w:pPr>
        <w:spacing w:after="480" w:line="480" w:lineRule="auto"/>
        <w:ind w:left="720" w:hanging="720"/>
        <w:jc w:val="both"/>
      </w:pPr>
      <w:r>
        <w:t>[18]</w:t>
      </w:r>
      <w:r>
        <w:tab/>
      </w:r>
      <w:r w:rsidR="003D47D7">
        <w:t xml:space="preserve">It follows that the joinder application must succeed. The applicant sought costs in the cause of the action in the event of there being no opposition. However, given the opposition, they seek costs against the respondents. There is no reason why costs should not follow the result. </w:t>
      </w:r>
    </w:p>
    <w:p w14:paraId="359F9BA9" w14:textId="35A71247" w:rsidR="003D47D7" w:rsidRPr="003D47D7" w:rsidRDefault="00D97173" w:rsidP="00D97173">
      <w:pPr>
        <w:spacing w:after="480" w:line="480" w:lineRule="auto"/>
        <w:ind w:left="720" w:hanging="720"/>
        <w:jc w:val="both"/>
      </w:pPr>
      <w:r w:rsidRPr="003D47D7">
        <w:t>[19]</w:t>
      </w:r>
      <w:r w:rsidRPr="003D47D7">
        <w:tab/>
      </w:r>
      <w:r w:rsidR="003D47D7">
        <w:rPr>
          <w:b/>
        </w:rPr>
        <w:t>The following order is made:</w:t>
      </w:r>
    </w:p>
    <w:p w14:paraId="605D3E16" w14:textId="7BF9B524" w:rsidR="003D47D7" w:rsidRPr="00D97173" w:rsidRDefault="00D97173" w:rsidP="00D97173">
      <w:pPr>
        <w:spacing w:after="480" w:line="480" w:lineRule="auto"/>
        <w:ind w:left="1080" w:hanging="360"/>
        <w:jc w:val="both"/>
        <w:rPr>
          <w:b/>
        </w:rPr>
      </w:pPr>
      <w:r>
        <w:rPr>
          <w:b/>
        </w:rPr>
        <w:t>1.</w:t>
      </w:r>
      <w:r>
        <w:rPr>
          <w:b/>
        </w:rPr>
        <w:tab/>
      </w:r>
      <w:r w:rsidR="003D47D7" w:rsidRPr="00D97173">
        <w:rPr>
          <w:b/>
        </w:rPr>
        <w:t>The third respondent is joined as the third defendant in the action instituted by the applicant against the first and second respondents under case number 9978/2019;</w:t>
      </w:r>
    </w:p>
    <w:p w14:paraId="31AA2E55" w14:textId="2512FB2F" w:rsidR="003D47D7" w:rsidRPr="00D97173" w:rsidRDefault="00D97173" w:rsidP="00D97173">
      <w:pPr>
        <w:spacing w:after="480" w:line="480" w:lineRule="auto"/>
        <w:ind w:left="1080" w:hanging="360"/>
        <w:jc w:val="both"/>
        <w:rPr>
          <w:b/>
        </w:rPr>
      </w:pPr>
      <w:r>
        <w:rPr>
          <w:b/>
        </w:rPr>
        <w:t>2.</w:t>
      </w:r>
      <w:r>
        <w:rPr>
          <w:b/>
        </w:rPr>
        <w:tab/>
      </w:r>
      <w:r w:rsidR="003D47D7" w:rsidRPr="00D97173">
        <w:rPr>
          <w:b/>
        </w:rPr>
        <w:t>The applicant is to deliver a notice of its intention to amend its particulars of claim to include the formulation of its claim against the third defendant within 10 (ten) days of date of this order; and</w:t>
      </w:r>
    </w:p>
    <w:p w14:paraId="5ABA9E62" w14:textId="4D992051" w:rsidR="003D47D7" w:rsidRPr="00D97173" w:rsidRDefault="00D97173" w:rsidP="00D97173">
      <w:pPr>
        <w:spacing w:after="480" w:line="480" w:lineRule="auto"/>
        <w:ind w:left="1080" w:hanging="360"/>
        <w:jc w:val="both"/>
        <w:rPr>
          <w:b/>
        </w:rPr>
      </w:pPr>
      <w:r>
        <w:rPr>
          <w:b/>
        </w:rPr>
        <w:t>3.</w:t>
      </w:r>
      <w:r>
        <w:rPr>
          <w:b/>
        </w:rPr>
        <w:tab/>
      </w:r>
      <w:r w:rsidR="003D47D7" w:rsidRPr="00D97173">
        <w:rPr>
          <w:b/>
        </w:rPr>
        <w:t xml:space="preserve">The respondents shall pay the costs of this application on the party and party scale, jointly and severally, the one paying the other to be absolved, and including the costs of one senior counsel. </w:t>
      </w:r>
    </w:p>
    <w:p w14:paraId="3AED5C7D" w14:textId="66CF8D06" w:rsidR="003D47D7" w:rsidRDefault="003D47D7" w:rsidP="003D47D7">
      <w:pPr>
        <w:spacing w:after="240" w:line="276" w:lineRule="auto"/>
        <w:ind w:left="5040"/>
        <w:jc w:val="both"/>
        <w:rPr>
          <w:b/>
        </w:rPr>
      </w:pPr>
      <w:r>
        <w:rPr>
          <w:b/>
        </w:rPr>
        <w:t>________________</w:t>
      </w:r>
    </w:p>
    <w:p w14:paraId="436217F7" w14:textId="564C84F3" w:rsidR="003D47D7" w:rsidRDefault="007B0AE3" w:rsidP="003D47D7">
      <w:pPr>
        <w:spacing w:after="240" w:line="276" w:lineRule="auto"/>
        <w:ind w:left="5040"/>
        <w:jc w:val="both"/>
        <w:rPr>
          <w:b/>
        </w:rPr>
      </w:pPr>
      <w:r>
        <w:rPr>
          <w:b/>
        </w:rPr>
        <w:t>J I CLOETE</w:t>
      </w:r>
    </w:p>
    <w:p w14:paraId="79FABCF3" w14:textId="5E462B88" w:rsidR="007B0AE3" w:rsidRDefault="007B0AE3" w:rsidP="007B0AE3">
      <w:pPr>
        <w:spacing w:after="240" w:line="276" w:lineRule="auto"/>
        <w:jc w:val="both"/>
        <w:rPr>
          <w:i/>
        </w:rPr>
      </w:pPr>
    </w:p>
    <w:p w14:paraId="4500DBAB" w14:textId="4CF8121A" w:rsidR="00105AA4" w:rsidRDefault="00105AA4" w:rsidP="007B0AE3">
      <w:pPr>
        <w:spacing w:after="240" w:line="276" w:lineRule="auto"/>
        <w:jc w:val="both"/>
        <w:rPr>
          <w:i/>
        </w:rPr>
      </w:pPr>
    </w:p>
    <w:p w14:paraId="63DB4742" w14:textId="6E49AAAE" w:rsidR="00105AA4" w:rsidRDefault="00105AA4" w:rsidP="007B0AE3">
      <w:pPr>
        <w:spacing w:after="240" w:line="276" w:lineRule="auto"/>
        <w:jc w:val="both"/>
        <w:rPr>
          <w:i/>
        </w:rPr>
      </w:pPr>
    </w:p>
    <w:p w14:paraId="1B25D125" w14:textId="77777777" w:rsidR="00105AA4" w:rsidRDefault="00105AA4" w:rsidP="007B0AE3">
      <w:pPr>
        <w:spacing w:after="240" w:line="276" w:lineRule="auto"/>
        <w:jc w:val="both"/>
        <w:rPr>
          <w:i/>
        </w:rPr>
      </w:pPr>
    </w:p>
    <w:p w14:paraId="50954587" w14:textId="38C50918" w:rsidR="007B0AE3" w:rsidRDefault="007B0AE3" w:rsidP="007B0AE3">
      <w:pPr>
        <w:spacing w:after="240" w:line="276" w:lineRule="auto"/>
        <w:jc w:val="both"/>
        <w:rPr>
          <w:i/>
        </w:rPr>
      </w:pPr>
      <w:r w:rsidRPr="00D37107">
        <w:rPr>
          <w:i/>
          <w:u w:val="single"/>
        </w:rPr>
        <w:t>On behalf of applicant</w:t>
      </w:r>
      <w:r>
        <w:rPr>
          <w:i/>
        </w:rPr>
        <w:t>: Adv A G South SC</w:t>
      </w:r>
    </w:p>
    <w:p w14:paraId="46B4E2A5" w14:textId="5ED819CD" w:rsidR="007B0AE3" w:rsidRDefault="007B0AE3" w:rsidP="007B0AE3">
      <w:pPr>
        <w:spacing w:after="240" w:line="276" w:lineRule="auto"/>
        <w:jc w:val="both"/>
        <w:rPr>
          <w:i/>
        </w:rPr>
      </w:pPr>
      <w:r w:rsidRPr="00D37107">
        <w:rPr>
          <w:i/>
          <w:u w:val="single"/>
        </w:rPr>
        <w:t>Instructed by</w:t>
      </w:r>
      <w:r>
        <w:rPr>
          <w:i/>
        </w:rPr>
        <w:t>: Y Ebrahim Attorneys (Mr Mamahlodi-Sofe)</w:t>
      </w:r>
    </w:p>
    <w:p w14:paraId="2362B301" w14:textId="77777777" w:rsidR="00D37107" w:rsidRDefault="00D37107" w:rsidP="007B0AE3">
      <w:pPr>
        <w:spacing w:after="240" w:line="276" w:lineRule="auto"/>
        <w:jc w:val="both"/>
        <w:rPr>
          <w:i/>
        </w:rPr>
      </w:pPr>
    </w:p>
    <w:p w14:paraId="2AE60A42" w14:textId="0D1E8B36" w:rsidR="007B0AE3" w:rsidRDefault="007B0AE3" w:rsidP="007B0AE3">
      <w:pPr>
        <w:spacing w:after="240" w:line="276" w:lineRule="auto"/>
        <w:jc w:val="both"/>
        <w:rPr>
          <w:i/>
        </w:rPr>
      </w:pPr>
      <w:r w:rsidRPr="00D37107">
        <w:rPr>
          <w:i/>
          <w:u w:val="single"/>
        </w:rPr>
        <w:t>For respondents</w:t>
      </w:r>
      <w:r>
        <w:rPr>
          <w:i/>
        </w:rPr>
        <w:t>: Adv G Walters and Adv J Van Aswegen</w:t>
      </w:r>
    </w:p>
    <w:p w14:paraId="67CF53D5" w14:textId="0B6881A2" w:rsidR="007B0AE3" w:rsidRPr="007B0AE3" w:rsidRDefault="007B0AE3" w:rsidP="007B0AE3">
      <w:pPr>
        <w:spacing w:after="240" w:line="276" w:lineRule="auto"/>
        <w:jc w:val="both"/>
        <w:rPr>
          <w:i/>
        </w:rPr>
      </w:pPr>
      <w:r w:rsidRPr="00D37107">
        <w:rPr>
          <w:i/>
          <w:u w:val="single"/>
        </w:rPr>
        <w:t>Instructed by</w:t>
      </w:r>
      <w:r>
        <w:rPr>
          <w:i/>
        </w:rPr>
        <w:t>: Webber Wentze</w:t>
      </w:r>
      <w:r w:rsidR="00D37107">
        <w:rPr>
          <w:i/>
        </w:rPr>
        <w:t>l</w:t>
      </w:r>
      <w:r>
        <w:rPr>
          <w:i/>
        </w:rPr>
        <w:t xml:space="preserve"> (Ms K Rew)</w:t>
      </w:r>
    </w:p>
    <w:p w14:paraId="62AEB11E" w14:textId="77777777" w:rsidR="003D47D7" w:rsidRPr="003D47D7" w:rsidRDefault="003D47D7" w:rsidP="003D47D7">
      <w:pPr>
        <w:spacing w:after="480" w:line="480" w:lineRule="auto"/>
        <w:ind w:left="5040"/>
        <w:jc w:val="both"/>
        <w:rPr>
          <w:b/>
        </w:rPr>
      </w:pPr>
    </w:p>
    <w:sectPr w:rsidR="003D47D7" w:rsidRPr="003D47D7" w:rsidSect="003D4160">
      <w:headerReference w:type="even" r:id="rId13"/>
      <w:headerReference w:type="default" r:id="rId14"/>
      <w:footerReference w:type="even" r:id="rId15"/>
      <w:footerReference w:type="default" r:id="rId16"/>
      <w:headerReference w:type="first" r:id="rId17"/>
      <w:footerReference w:type="first" r:id="rId18"/>
      <w:pgSz w:w="11906" w:h="16838"/>
      <w:pgMar w:top="1440" w:right="1416" w:bottom="1440"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D97F63" w14:textId="77777777" w:rsidR="00807431" w:rsidRDefault="00807431" w:rsidP="00F4257E">
      <w:r>
        <w:separator/>
      </w:r>
    </w:p>
  </w:endnote>
  <w:endnote w:type="continuationSeparator" w:id="0">
    <w:p w14:paraId="7352FB5F" w14:textId="77777777" w:rsidR="00807431" w:rsidRDefault="00807431" w:rsidP="00F42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7BDC" w14:textId="77777777" w:rsidR="00D46F35" w:rsidRDefault="00D46F3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CFF89" w14:textId="77777777" w:rsidR="00D46F35" w:rsidRDefault="00D46F3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435E5" w14:textId="77777777" w:rsidR="00D46F35" w:rsidRDefault="00D46F3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EA395D" w14:textId="77777777" w:rsidR="00807431" w:rsidRDefault="00807431" w:rsidP="00F4257E">
      <w:r>
        <w:separator/>
      </w:r>
    </w:p>
  </w:footnote>
  <w:footnote w:type="continuationSeparator" w:id="0">
    <w:p w14:paraId="7E0D36A3" w14:textId="77777777" w:rsidR="00807431" w:rsidRDefault="00807431" w:rsidP="00F4257E">
      <w:r>
        <w:continuationSeparator/>
      </w:r>
    </w:p>
  </w:footnote>
  <w:footnote w:id="1">
    <w:p w14:paraId="5A1FFF87" w14:textId="0D5A2482" w:rsidR="00337CBA" w:rsidRDefault="00337CBA" w:rsidP="00337CBA">
      <w:pPr>
        <w:pStyle w:val="FootnoteText"/>
        <w:tabs>
          <w:tab w:val="left" w:pos="284"/>
        </w:tabs>
      </w:pPr>
      <w:r>
        <w:rPr>
          <w:rStyle w:val="FootnoteReference"/>
        </w:rPr>
        <w:footnoteRef/>
      </w:r>
      <w:r>
        <w:t xml:space="preserve"> </w:t>
      </w:r>
      <w:r>
        <w:tab/>
        <w:t>2ed, vol 2 at D1-126 to 127.</w:t>
      </w:r>
    </w:p>
  </w:footnote>
  <w:footnote w:id="2">
    <w:p w14:paraId="24ED4EC5" w14:textId="446DB840" w:rsidR="00337CBA" w:rsidRPr="005B6937" w:rsidRDefault="00337CBA" w:rsidP="00337CBA">
      <w:pPr>
        <w:pStyle w:val="FootnoteText"/>
        <w:tabs>
          <w:tab w:val="left" w:pos="284"/>
        </w:tabs>
        <w:ind w:left="284" w:hanging="284"/>
        <w:jc w:val="both"/>
      </w:pPr>
      <w:r>
        <w:rPr>
          <w:rStyle w:val="FootnoteReference"/>
        </w:rPr>
        <w:footnoteRef/>
      </w:r>
      <w:r>
        <w:t xml:space="preserve"> </w:t>
      </w:r>
      <w:r w:rsidR="005B6937">
        <w:tab/>
      </w:r>
      <w:r w:rsidR="005B6937">
        <w:rPr>
          <w:i/>
        </w:rPr>
        <w:t xml:space="preserve">Rosebank Mall (Pty) Ltd v Cradock Heights (Pty) Ltd </w:t>
      </w:r>
      <w:r w:rsidR="005B6937">
        <w:t>2004 (2) SA 353 (W) at 366B-D.</w:t>
      </w:r>
    </w:p>
  </w:footnote>
  <w:footnote w:id="3">
    <w:p w14:paraId="752B97E4" w14:textId="7B1E54F7" w:rsidR="005B6937" w:rsidRPr="005B6937" w:rsidRDefault="005B6937" w:rsidP="005B6937">
      <w:pPr>
        <w:pStyle w:val="FootnoteText"/>
        <w:tabs>
          <w:tab w:val="left" w:pos="284"/>
        </w:tabs>
      </w:pPr>
      <w:r>
        <w:rPr>
          <w:rStyle w:val="FootnoteReference"/>
        </w:rPr>
        <w:footnoteRef/>
      </w:r>
      <w:r>
        <w:t xml:space="preserve"> </w:t>
      </w:r>
      <w:r>
        <w:tab/>
      </w:r>
      <w:r>
        <w:rPr>
          <w:i/>
        </w:rPr>
        <w:t xml:space="preserve">Pretorius v Slabbert </w:t>
      </w:r>
      <w:r>
        <w:t>2000 (4) SA 935 (SCA) at 939E.</w:t>
      </w:r>
    </w:p>
  </w:footnote>
  <w:footnote w:id="4">
    <w:p w14:paraId="1FD55AD5" w14:textId="74D8F43B" w:rsidR="0019177D" w:rsidRPr="004C0BF9" w:rsidRDefault="0019177D" w:rsidP="0019177D">
      <w:pPr>
        <w:pStyle w:val="FootnoteText"/>
        <w:tabs>
          <w:tab w:val="left" w:pos="284"/>
        </w:tabs>
        <w:ind w:left="284" w:hanging="284"/>
        <w:jc w:val="both"/>
      </w:pPr>
      <w:r>
        <w:rPr>
          <w:rStyle w:val="FootnoteReference"/>
        </w:rPr>
        <w:footnoteRef/>
      </w:r>
      <w:r>
        <w:t xml:space="preserve"> </w:t>
      </w:r>
      <w:r w:rsidR="004C0BF9">
        <w:tab/>
      </w:r>
      <w:r w:rsidR="004C0BF9">
        <w:rPr>
          <w:i/>
        </w:rPr>
        <w:t>Amalgamated Engineering Union v Minister of Labour</w:t>
      </w:r>
      <w:r w:rsidR="004C0BF9">
        <w:t xml:space="preserve"> 1949 (3) SA 637 (A) at 649; </w:t>
      </w:r>
      <w:r w:rsidR="004C0BF9">
        <w:rPr>
          <w:i/>
        </w:rPr>
        <w:t xml:space="preserve">Klep Valves (Pty) Ltd v Saunders Valve Co Ltd. </w:t>
      </w:r>
      <w:r w:rsidR="004C0BF9">
        <w:t>1987 (2) SA 1 (A) at 39I-40A.</w:t>
      </w:r>
    </w:p>
  </w:footnote>
  <w:footnote w:id="5">
    <w:p w14:paraId="6BCC80C2" w14:textId="609A6A4A" w:rsidR="00C33AD3" w:rsidRPr="00C33AD3" w:rsidRDefault="00C33AD3" w:rsidP="00C33AD3">
      <w:pPr>
        <w:pStyle w:val="FootnoteText"/>
        <w:tabs>
          <w:tab w:val="left" w:pos="284"/>
        </w:tabs>
      </w:pPr>
      <w:r>
        <w:rPr>
          <w:rStyle w:val="FootnoteReference"/>
        </w:rPr>
        <w:footnoteRef/>
      </w:r>
      <w:r>
        <w:t xml:space="preserve"> </w:t>
      </w:r>
      <w:r>
        <w:tab/>
      </w:r>
      <w:r>
        <w:rPr>
          <w:i/>
        </w:rPr>
        <w:t xml:space="preserve">Legator McKenna Inc and Another v Shea and Others </w:t>
      </w:r>
      <w:r>
        <w:t>2010 (1) SA 35 (SCA) at para [22].</w:t>
      </w:r>
    </w:p>
  </w:footnote>
  <w:footnote w:id="6">
    <w:p w14:paraId="5CE12428" w14:textId="1B7BBCE2" w:rsidR="00E2123D" w:rsidRPr="00E2123D" w:rsidRDefault="00E2123D" w:rsidP="00E2123D">
      <w:pPr>
        <w:pStyle w:val="FootnoteText"/>
        <w:tabs>
          <w:tab w:val="left" w:pos="284"/>
        </w:tabs>
      </w:pPr>
      <w:r>
        <w:rPr>
          <w:rStyle w:val="FootnoteReference"/>
        </w:rPr>
        <w:footnoteRef/>
      </w:r>
      <w:r>
        <w:t xml:space="preserve"> </w:t>
      </w:r>
      <w:r>
        <w:tab/>
      </w:r>
      <w:r>
        <w:rPr>
          <w:i/>
        </w:rPr>
        <w:t>Soma v Morulane NO</w:t>
      </w:r>
      <w:r>
        <w:t xml:space="preserve"> 1975 (3) SA 53 (T). </w:t>
      </w:r>
    </w:p>
  </w:footnote>
  <w:footnote w:id="7">
    <w:p w14:paraId="67CD209B" w14:textId="31B187DE" w:rsidR="00E2123D" w:rsidRPr="00E647DE" w:rsidRDefault="00E2123D" w:rsidP="00E2123D">
      <w:pPr>
        <w:pStyle w:val="FootnoteText"/>
        <w:tabs>
          <w:tab w:val="left" w:pos="284"/>
        </w:tabs>
      </w:pPr>
      <w:r>
        <w:rPr>
          <w:rStyle w:val="FootnoteReference"/>
        </w:rPr>
        <w:footnoteRef/>
      </w:r>
      <w:r>
        <w:t xml:space="preserve"> </w:t>
      </w:r>
      <w:r>
        <w:tab/>
        <w:t>See the long line of cases at fn 5</w:t>
      </w:r>
      <w:r w:rsidR="00E647DE">
        <w:t xml:space="preserve"> of Erasmus: Superior Court Practice 2ed</w:t>
      </w:r>
      <w:r w:rsidR="00065D5E">
        <w:t>,</w:t>
      </w:r>
      <w:r w:rsidR="00E647DE">
        <w:t xml:space="preserve"> vol 2</w:t>
      </w:r>
      <w:r w:rsidR="00065D5E">
        <w:t xml:space="preserve"> at D1-295 to 296.</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65172" w14:textId="77777777" w:rsidR="00D46F35" w:rsidRDefault="00D46F3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6F506" w14:textId="77777777" w:rsidR="00D46F35" w:rsidRDefault="00D46F35">
    <w:pPr>
      <w:pStyle w:val="Header"/>
      <w:jc w:val="center"/>
    </w:pPr>
  </w:p>
  <w:sdt>
    <w:sdtPr>
      <w:id w:val="1185634087"/>
      <w:docPartObj>
        <w:docPartGallery w:val="Page Numbers (Top of Page)"/>
        <w:docPartUnique/>
      </w:docPartObj>
    </w:sdtPr>
    <w:sdtEndPr>
      <w:rPr>
        <w:noProof/>
      </w:rPr>
    </w:sdtEndPr>
    <w:sdtContent>
      <w:p w14:paraId="37F2A8AB" w14:textId="3B90F0E5" w:rsidR="00D46F35" w:rsidRDefault="00D46F35">
        <w:pPr>
          <w:pStyle w:val="Header"/>
          <w:jc w:val="center"/>
          <w:rPr>
            <w:noProof/>
          </w:rPr>
        </w:pPr>
        <w:r>
          <w:fldChar w:fldCharType="begin"/>
        </w:r>
        <w:r>
          <w:instrText xml:space="preserve"> PAGE   \* MERGEFORMAT </w:instrText>
        </w:r>
        <w:r>
          <w:fldChar w:fldCharType="separate"/>
        </w:r>
        <w:r w:rsidR="00D97173">
          <w:rPr>
            <w:noProof/>
          </w:rPr>
          <w:t>10</w:t>
        </w:r>
        <w:r>
          <w:rPr>
            <w:noProof/>
          </w:rPr>
          <w:fldChar w:fldCharType="end"/>
        </w:r>
      </w:p>
      <w:p w14:paraId="733D7884" w14:textId="77777777" w:rsidR="00D46F35" w:rsidRDefault="00807431">
        <w:pPr>
          <w:pStyle w:val="Header"/>
          <w:jc w:val="center"/>
        </w:pPr>
      </w:p>
    </w:sdtContent>
  </w:sdt>
  <w:p w14:paraId="18455C56" w14:textId="77777777" w:rsidR="00D46F35" w:rsidRDefault="00D46F3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FA446" w14:textId="77777777" w:rsidR="00D46F35" w:rsidRDefault="00D46F3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70212"/>
    <w:multiLevelType w:val="hybridMultilevel"/>
    <w:tmpl w:val="192CFE50"/>
    <w:lvl w:ilvl="0" w:tplc="22661F0A">
      <w:start w:val="1"/>
      <w:numFmt w:val="lowerRoman"/>
      <w:lvlText w:val="(%1)"/>
      <w:lvlJc w:val="left"/>
      <w:pPr>
        <w:ind w:left="2340" w:hanging="720"/>
      </w:pPr>
      <w:rPr>
        <w:rFonts w:hint="default"/>
      </w:rPr>
    </w:lvl>
    <w:lvl w:ilvl="1" w:tplc="1C090019" w:tentative="1">
      <w:start w:val="1"/>
      <w:numFmt w:val="lowerLetter"/>
      <w:lvlText w:val="%2."/>
      <w:lvlJc w:val="left"/>
      <w:pPr>
        <w:ind w:left="2700" w:hanging="360"/>
      </w:pPr>
    </w:lvl>
    <w:lvl w:ilvl="2" w:tplc="1C09001B" w:tentative="1">
      <w:start w:val="1"/>
      <w:numFmt w:val="lowerRoman"/>
      <w:lvlText w:val="%3."/>
      <w:lvlJc w:val="right"/>
      <w:pPr>
        <w:ind w:left="3420" w:hanging="180"/>
      </w:pPr>
    </w:lvl>
    <w:lvl w:ilvl="3" w:tplc="1C09000F" w:tentative="1">
      <w:start w:val="1"/>
      <w:numFmt w:val="decimal"/>
      <w:lvlText w:val="%4."/>
      <w:lvlJc w:val="left"/>
      <w:pPr>
        <w:ind w:left="4140" w:hanging="360"/>
      </w:pPr>
    </w:lvl>
    <w:lvl w:ilvl="4" w:tplc="1C090019" w:tentative="1">
      <w:start w:val="1"/>
      <w:numFmt w:val="lowerLetter"/>
      <w:lvlText w:val="%5."/>
      <w:lvlJc w:val="left"/>
      <w:pPr>
        <w:ind w:left="4860" w:hanging="360"/>
      </w:pPr>
    </w:lvl>
    <w:lvl w:ilvl="5" w:tplc="1C09001B" w:tentative="1">
      <w:start w:val="1"/>
      <w:numFmt w:val="lowerRoman"/>
      <w:lvlText w:val="%6."/>
      <w:lvlJc w:val="right"/>
      <w:pPr>
        <w:ind w:left="5580" w:hanging="180"/>
      </w:pPr>
    </w:lvl>
    <w:lvl w:ilvl="6" w:tplc="1C09000F" w:tentative="1">
      <w:start w:val="1"/>
      <w:numFmt w:val="decimal"/>
      <w:lvlText w:val="%7."/>
      <w:lvlJc w:val="left"/>
      <w:pPr>
        <w:ind w:left="6300" w:hanging="360"/>
      </w:pPr>
    </w:lvl>
    <w:lvl w:ilvl="7" w:tplc="1C090019" w:tentative="1">
      <w:start w:val="1"/>
      <w:numFmt w:val="lowerLetter"/>
      <w:lvlText w:val="%8."/>
      <w:lvlJc w:val="left"/>
      <w:pPr>
        <w:ind w:left="7020" w:hanging="360"/>
      </w:pPr>
    </w:lvl>
    <w:lvl w:ilvl="8" w:tplc="1C09001B" w:tentative="1">
      <w:start w:val="1"/>
      <w:numFmt w:val="lowerRoman"/>
      <w:lvlText w:val="%9."/>
      <w:lvlJc w:val="right"/>
      <w:pPr>
        <w:ind w:left="7740" w:hanging="180"/>
      </w:pPr>
    </w:lvl>
  </w:abstractNum>
  <w:abstractNum w:abstractNumId="1" w15:restartNumberingAfterBreak="0">
    <w:nsid w:val="074048AE"/>
    <w:multiLevelType w:val="hybridMultilevel"/>
    <w:tmpl w:val="7FA450E4"/>
    <w:lvl w:ilvl="0" w:tplc="860877E2">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09F51ACC"/>
    <w:multiLevelType w:val="hybridMultilevel"/>
    <w:tmpl w:val="0B9A5CFA"/>
    <w:lvl w:ilvl="0" w:tplc="D05A8754">
      <w:start w:val="1"/>
      <w:numFmt w:val="decimal"/>
      <w:lvlText w:val="[%1]"/>
      <w:lvlJc w:val="left"/>
      <w:pPr>
        <w:ind w:left="0" w:firstLine="0"/>
      </w:pPr>
      <w:rPr>
        <w:rFonts w:ascii="Arial" w:hAnsi="Arial"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271D4B"/>
    <w:multiLevelType w:val="hybridMultilevel"/>
    <w:tmpl w:val="4A006A12"/>
    <w:lvl w:ilvl="0" w:tplc="5DF61A46">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 w15:restartNumberingAfterBreak="0">
    <w:nsid w:val="0E5760E8"/>
    <w:multiLevelType w:val="hybridMultilevel"/>
    <w:tmpl w:val="A06CD4D2"/>
    <w:lvl w:ilvl="0" w:tplc="134457A0">
      <w:start w:val="1"/>
      <w:numFmt w:val="decimal"/>
      <w:lvlText w:val="[%1]"/>
      <w:lvlJc w:val="left"/>
      <w:pPr>
        <w:ind w:left="720" w:hanging="360"/>
      </w:pPr>
      <w:rPr>
        <w:rFonts w:ascii="Arial" w:hAnsi="Arial" w:hint="default"/>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7327ECD"/>
    <w:multiLevelType w:val="hybridMultilevel"/>
    <w:tmpl w:val="B1DE2C72"/>
    <w:lvl w:ilvl="0" w:tplc="388E0FBE">
      <w:start w:val="1"/>
      <w:numFmt w:val="decimal"/>
      <w:lvlText w:val="[%1]"/>
      <w:lvlJc w:val="left"/>
      <w:pPr>
        <w:ind w:left="720" w:hanging="360"/>
      </w:pPr>
      <w:rPr>
        <w:rFonts w:ascii="Arial" w:hAnsi="Arial" w:cs="Arial" w:hint="default"/>
        <w:b w:val="0"/>
        <w:i w:val="0"/>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CF87B45"/>
    <w:multiLevelType w:val="hybridMultilevel"/>
    <w:tmpl w:val="24F09168"/>
    <w:lvl w:ilvl="0" w:tplc="62026C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D7418C1"/>
    <w:multiLevelType w:val="hybridMultilevel"/>
    <w:tmpl w:val="70888F18"/>
    <w:lvl w:ilvl="0" w:tplc="CA6E93FA">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8" w15:restartNumberingAfterBreak="0">
    <w:nsid w:val="1E960E3A"/>
    <w:multiLevelType w:val="hybridMultilevel"/>
    <w:tmpl w:val="4CE459A0"/>
    <w:lvl w:ilvl="0" w:tplc="05C491FE">
      <w:start w:val="1"/>
      <w:numFmt w:val="lowerRoman"/>
      <w:lvlText w:val="%1."/>
      <w:lvlJc w:val="left"/>
      <w:pPr>
        <w:ind w:left="2520" w:hanging="72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9" w15:restartNumberingAfterBreak="0">
    <w:nsid w:val="288C4193"/>
    <w:multiLevelType w:val="hybridMultilevel"/>
    <w:tmpl w:val="AF9EDD9A"/>
    <w:lvl w:ilvl="0" w:tplc="FE361D26">
      <w:start w:val="1"/>
      <w:numFmt w:val="decimal"/>
      <w:lvlText w:val="%1."/>
      <w:lvlJc w:val="left"/>
      <w:pPr>
        <w:ind w:left="1080" w:hanging="360"/>
      </w:pPr>
      <w:rPr>
        <w:rFonts w:hint="default"/>
        <w:i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2CF02A66"/>
    <w:multiLevelType w:val="multilevel"/>
    <w:tmpl w:val="07127FF2"/>
    <w:lvl w:ilvl="0">
      <w:start w:val="1"/>
      <w:numFmt w:val="decimal"/>
      <w:lvlText w:val="%1."/>
      <w:lvlJc w:val="left"/>
      <w:pPr>
        <w:ind w:left="1080" w:hanging="360"/>
      </w:pPr>
      <w:rPr>
        <w:rFonts w:hint="default"/>
        <w:b/>
      </w:rPr>
    </w:lvl>
    <w:lvl w:ilvl="1">
      <w:start w:val="1"/>
      <w:numFmt w:val="decimal"/>
      <w:isLgl/>
      <w:lvlText w:val="%1.%2"/>
      <w:lvlJc w:val="left"/>
      <w:pPr>
        <w:ind w:left="1704" w:hanging="624"/>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11" w15:restartNumberingAfterBreak="0">
    <w:nsid w:val="2E095BB1"/>
    <w:multiLevelType w:val="hybridMultilevel"/>
    <w:tmpl w:val="C0622636"/>
    <w:lvl w:ilvl="0" w:tplc="66DC6308">
      <w:start w:val="1"/>
      <w:numFmt w:val="lowerLetter"/>
      <w:lvlText w:val="(%1)"/>
      <w:lvlJc w:val="left"/>
      <w:pPr>
        <w:ind w:left="2340" w:hanging="360"/>
      </w:pPr>
      <w:rPr>
        <w:rFonts w:hint="default"/>
      </w:rPr>
    </w:lvl>
    <w:lvl w:ilvl="1" w:tplc="1C090019" w:tentative="1">
      <w:start w:val="1"/>
      <w:numFmt w:val="lowerLetter"/>
      <w:lvlText w:val="%2."/>
      <w:lvlJc w:val="left"/>
      <w:pPr>
        <w:ind w:left="3060" w:hanging="360"/>
      </w:pPr>
    </w:lvl>
    <w:lvl w:ilvl="2" w:tplc="1C09001B" w:tentative="1">
      <w:start w:val="1"/>
      <w:numFmt w:val="lowerRoman"/>
      <w:lvlText w:val="%3."/>
      <w:lvlJc w:val="right"/>
      <w:pPr>
        <w:ind w:left="3780" w:hanging="180"/>
      </w:pPr>
    </w:lvl>
    <w:lvl w:ilvl="3" w:tplc="1C09000F" w:tentative="1">
      <w:start w:val="1"/>
      <w:numFmt w:val="decimal"/>
      <w:lvlText w:val="%4."/>
      <w:lvlJc w:val="left"/>
      <w:pPr>
        <w:ind w:left="4500" w:hanging="360"/>
      </w:pPr>
    </w:lvl>
    <w:lvl w:ilvl="4" w:tplc="1C090019" w:tentative="1">
      <w:start w:val="1"/>
      <w:numFmt w:val="lowerLetter"/>
      <w:lvlText w:val="%5."/>
      <w:lvlJc w:val="left"/>
      <w:pPr>
        <w:ind w:left="5220" w:hanging="360"/>
      </w:pPr>
    </w:lvl>
    <w:lvl w:ilvl="5" w:tplc="1C09001B" w:tentative="1">
      <w:start w:val="1"/>
      <w:numFmt w:val="lowerRoman"/>
      <w:lvlText w:val="%6."/>
      <w:lvlJc w:val="right"/>
      <w:pPr>
        <w:ind w:left="5940" w:hanging="180"/>
      </w:pPr>
    </w:lvl>
    <w:lvl w:ilvl="6" w:tplc="1C09000F" w:tentative="1">
      <w:start w:val="1"/>
      <w:numFmt w:val="decimal"/>
      <w:lvlText w:val="%7."/>
      <w:lvlJc w:val="left"/>
      <w:pPr>
        <w:ind w:left="6660" w:hanging="360"/>
      </w:pPr>
    </w:lvl>
    <w:lvl w:ilvl="7" w:tplc="1C090019" w:tentative="1">
      <w:start w:val="1"/>
      <w:numFmt w:val="lowerLetter"/>
      <w:lvlText w:val="%8."/>
      <w:lvlJc w:val="left"/>
      <w:pPr>
        <w:ind w:left="7380" w:hanging="360"/>
      </w:pPr>
    </w:lvl>
    <w:lvl w:ilvl="8" w:tplc="1C09001B" w:tentative="1">
      <w:start w:val="1"/>
      <w:numFmt w:val="lowerRoman"/>
      <w:lvlText w:val="%9."/>
      <w:lvlJc w:val="right"/>
      <w:pPr>
        <w:ind w:left="8100" w:hanging="180"/>
      </w:pPr>
    </w:lvl>
  </w:abstractNum>
  <w:abstractNum w:abstractNumId="12" w15:restartNumberingAfterBreak="0">
    <w:nsid w:val="2E2D3BB4"/>
    <w:multiLevelType w:val="hybridMultilevel"/>
    <w:tmpl w:val="AB8466AE"/>
    <w:lvl w:ilvl="0" w:tplc="F0FA42C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15:restartNumberingAfterBreak="0">
    <w:nsid w:val="3BB422D5"/>
    <w:multiLevelType w:val="hybridMultilevel"/>
    <w:tmpl w:val="3C8C29FA"/>
    <w:lvl w:ilvl="0" w:tplc="987C5236">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4" w15:restartNumberingAfterBreak="0">
    <w:nsid w:val="3D5D5129"/>
    <w:multiLevelType w:val="hybridMultilevel"/>
    <w:tmpl w:val="D24A11AA"/>
    <w:lvl w:ilvl="0" w:tplc="3754E976">
      <w:start w:val="1"/>
      <w:numFmt w:val="lowerLetter"/>
      <w:lvlText w:val="(%1)"/>
      <w:lvlJc w:val="left"/>
      <w:pPr>
        <w:ind w:left="2342" w:hanging="360"/>
      </w:pPr>
      <w:rPr>
        <w:rFonts w:hint="default"/>
      </w:rPr>
    </w:lvl>
    <w:lvl w:ilvl="1" w:tplc="1C090019" w:tentative="1">
      <w:start w:val="1"/>
      <w:numFmt w:val="lowerLetter"/>
      <w:lvlText w:val="%2."/>
      <w:lvlJc w:val="left"/>
      <w:pPr>
        <w:ind w:left="3062" w:hanging="360"/>
      </w:pPr>
    </w:lvl>
    <w:lvl w:ilvl="2" w:tplc="1C09001B" w:tentative="1">
      <w:start w:val="1"/>
      <w:numFmt w:val="lowerRoman"/>
      <w:lvlText w:val="%3."/>
      <w:lvlJc w:val="right"/>
      <w:pPr>
        <w:ind w:left="3782" w:hanging="180"/>
      </w:pPr>
    </w:lvl>
    <w:lvl w:ilvl="3" w:tplc="1C09000F" w:tentative="1">
      <w:start w:val="1"/>
      <w:numFmt w:val="decimal"/>
      <w:lvlText w:val="%4."/>
      <w:lvlJc w:val="left"/>
      <w:pPr>
        <w:ind w:left="4502" w:hanging="360"/>
      </w:pPr>
    </w:lvl>
    <w:lvl w:ilvl="4" w:tplc="1C090019" w:tentative="1">
      <w:start w:val="1"/>
      <w:numFmt w:val="lowerLetter"/>
      <w:lvlText w:val="%5."/>
      <w:lvlJc w:val="left"/>
      <w:pPr>
        <w:ind w:left="5222" w:hanging="360"/>
      </w:pPr>
    </w:lvl>
    <w:lvl w:ilvl="5" w:tplc="1C09001B" w:tentative="1">
      <w:start w:val="1"/>
      <w:numFmt w:val="lowerRoman"/>
      <w:lvlText w:val="%6."/>
      <w:lvlJc w:val="right"/>
      <w:pPr>
        <w:ind w:left="5942" w:hanging="180"/>
      </w:pPr>
    </w:lvl>
    <w:lvl w:ilvl="6" w:tplc="1C09000F" w:tentative="1">
      <w:start w:val="1"/>
      <w:numFmt w:val="decimal"/>
      <w:lvlText w:val="%7."/>
      <w:lvlJc w:val="left"/>
      <w:pPr>
        <w:ind w:left="6662" w:hanging="360"/>
      </w:pPr>
    </w:lvl>
    <w:lvl w:ilvl="7" w:tplc="1C090019" w:tentative="1">
      <w:start w:val="1"/>
      <w:numFmt w:val="lowerLetter"/>
      <w:lvlText w:val="%8."/>
      <w:lvlJc w:val="left"/>
      <w:pPr>
        <w:ind w:left="7382" w:hanging="360"/>
      </w:pPr>
    </w:lvl>
    <w:lvl w:ilvl="8" w:tplc="1C09001B" w:tentative="1">
      <w:start w:val="1"/>
      <w:numFmt w:val="lowerRoman"/>
      <w:lvlText w:val="%9."/>
      <w:lvlJc w:val="right"/>
      <w:pPr>
        <w:ind w:left="8102" w:hanging="180"/>
      </w:pPr>
    </w:lvl>
  </w:abstractNum>
  <w:abstractNum w:abstractNumId="15" w15:restartNumberingAfterBreak="0">
    <w:nsid w:val="3FA97D48"/>
    <w:multiLevelType w:val="hybridMultilevel"/>
    <w:tmpl w:val="C1F0A9F4"/>
    <w:lvl w:ilvl="0" w:tplc="A860183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15:restartNumberingAfterBreak="0">
    <w:nsid w:val="47670A7F"/>
    <w:multiLevelType w:val="hybridMultilevel"/>
    <w:tmpl w:val="A406E48C"/>
    <w:lvl w:ilvl="0" w:tplc="6ACED89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7" w15:restartNumberingAfterBreak="0">
    <w:nsid w:val="51241396"/>
    <w:multiLevelType w:val="hybridMultilevel"/>
    <w:tmpl w:val="12C2E4B6"/>
    <w:lvl w:ilvl="0" w:tplc="F0964DE0">
      <w:start w:val="1"/>
      <w:numFmt w:val="decimal"/>
      <w:lvlText w:val="10.%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8" w15:restartNumberingAfterBreak="0">
    <w:nsid w:val="57B90FB6"/>
    <w:multiLevelType w:val="hybridMultilevel"/>
    <w:tmpl w:val="D96CA93A"/>
    <w:lvl w:ilvl="0" w:tplc="922AC3D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15:restartNumberingAfterBreak="0">
    <w:nsid w:val="5DC87D23"/>
    <w:multiLevelType w:val="hybridMultilevel"/>
    <w:tmpl w:val="A698C700"/>
    <w:lvl w:ilvl="0" w:tplc="977C17C8">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0" w15:restartNumberingAfterBreak="0">
    <w:nsid w:val="61C644CA"/>
    <w:multiLevelType w:val="hybridMultilevel"/>
    <w:tmpl w:val="AADE79BE"/>
    <w:lvl w:ilvl="0" w:tplc="015EBFB8">
      <w:start w:val="1"/>
      <w:numFmt w:val="decimal"/>
      <w:lvlText w:val="%1."/>
      <w:lvlJc w:val="left"/>
      <w:pPr>
        <w:ind w:left="1785" w:hanging="360"/>
      </w:pPr>
      <w:rPr>
        <w:rFonts w:hint="default"/>
      </w:rPr>
    </w:lvl>
    <w:lvl w:ilvl="1" w:tplc="1C090019" w:tentative="1">
      <w:start w:val="1"/>
      <w:numFmt w:val="lowerLetter"/>
      <w:lvlText w:val="%2."/>
      <w:lvlJc w:val="left"/>
      <w:pPr>
        <w:ind w:left="2505" w:hanging="360"/>
      </w:pPr>
    </w:lvl>
    <w:lvl w:ilvl="2" w:tplc="1C09001B" w:tentative="1">
      <w:start w:val="1"/>
      <w:numFmt w:val="lowerRoman"/>
      <w:lvlText w:val="%3."/>
      <w:lvlJc w:val="right"/>
      <w:pPr>
        <w:ind w:left="3225" w:hanging="180"/>
      </w:pPr>
    </w:lvl>
    <w:lvl w:ilvl="3" w:tplc="1C09000F" w:tentative="1">
      <w:start w:val="1"/>
      <w:numFmt w:val="decimal"/>
      <w:lvlText w:val="%4."/>
      <w:lvlJc w:val="left"/>
      <w:pPr>
        <w:ind w:left="3945" w:hanging="360"/>
      </w:pPr>
    </w:lvl>
    <w:lvl w:ilvl="4" w:tplc="1C090019" w:tentative="1">
      <w:start w:val="1"/>
      <w:numFmt w:val="lowerLetter"/>
      <w:lvlText w:val="%5."/>
      <w:lvlJc w:val="left"/>
      <w:pPr>
        <w:ind w:left="4665" w:hanging="360"/>
      </w:pPr>
    </w:lvl>
    <w:lvl w:ilvl="5" w:tplc="1C09001B" w:tentative="1">
      <w:start w:val="1"/>
      <w:numFmt w:val="lowerRoman"/>
      <w:lvlText w:val="%6."/>
      <w:lvlJc w:val="right"/>
      <w:pPr>
        <w:ind w:left="5385" w:hanging="180"/>
      </w:pPr>
    </w:lvl>
    <w:lvl w:ilvl="6" w:tplc="1C09000F" w:tentative="1">
      <w:start w:val="1"/>
      <w:numFmt w:val="decimal"/>
      <w:lvlText w:val="%7."/>
      <w:lvlJc w:val="left"/>
      <w:pPr>
        <w:ind w:left="6105" w:hanging="360"/>
      </w:pPr>
    </w:lvl>
    <w:lvl w:ilvl="7" w:tplc="1C090019" w:tentative="1">
      <w:start w:val="1"/>
      <w:numFmt w:val="lowerLetter"/>
      <w:lvlText w:val="%8."/>
      <w:lvlJc w:val="left"/>
      <w:pPr>
        <w:ind w:left="6825" w:hanging="360"/>
      </w:pPr>
    </w:lvl>
    <w:lvl w:ilvl="8" w:tplc="1C09001B" w:tentative="1">
      <w:start w:val="1"/>
      <w:numFmt w:val="lowerRoman"/>
      <w:lvlText w:val="%9."/>
      <w:lvlJc w:val="right"/>
      <w:pPr>
        <w:ind w:left="7545" w:hanging="180"/>
      </w:pPr>
    </w:lvl>
  </w:abstractNum>
  <w:abstractNum w:abstractNumId="21" w15:restartNumberingAfterBreak="0">
    <w:nsid w:val="624D006E"/>
    <w:multiLevelType w:val="hybridMultilevel"/>
    <w:tmpl w:val="6FD81AA2"/>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63143680"/>
    <w:multiLevelType w:val="hybridMultilevel"/>
    <w:tmpl w:val="86248834"/>
    <w:lvl w:ilvl="0" w:tplc="102A57E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15:restartNumberingAfterBreak="0">
    <w:nsid w:val="6CAE1231"/>
    <w:multiLevelType w:val="hybridMultilevel"/>
    <w:tmpl w:val="0D860F38"/>
    <w:lvl w:ilvl="0" w:tplc="388E0FBE">
      <w:start w:val="1"/>
      <w:numFmt w:val="decimal"/>
      <w:lvlText w:val="[%1]"/>
      <w:lvlJc w:val="left"/>
      <w:pPr>
        <w:ind w:left="720" w:hanging="360"/>
      </w:pPr>
      <w:rPr>
        <w:rFonts w:ascii="Arial" w:hAnsi="Arial" w:cs="Arial" w:hint="default"/>
        <w:b w:val="0"/>
        <w:i w:val="0"/>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6E11609D"/>
    <w:multiLevelType w:val="hybridMultilevel"/>
    <w:tmpl w:val="8F30BF3A"/>
    <w:lvl w:ilvl="0" w:tplc="64BCDA8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15:restartNumberingAfterBreak="0">
    <w:nsid w:val="723F25C7"/>
    <w:multiLevelType w:val="hybridMultilevel"/>
    <w:tmpl w:val="62525FAC"/>
    <w:lvl w:ilvl="0" w:tplc="69E61524">
      <w:start w:val="1"/>
      <w:numFmt w:val="lowerLetter"/>
      <w:lvlText w:val="(%1)"/>
      <w:lvlJc w:val="left"/>
      <w:pPr>
        <w:ind w:left="2880" w:hanging="72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26" w15:restartNumberingAfterBreak="0">
    <w:nsid w:val="75784CDE"/>
    <w:multiLevelType w:val="hybridMultilevel"/>
    <w:tmpl w:val="3F98F78C"/>
    <w:lvl w:ilvl="0" w:tplc="F0964DE0">
      <w:start w:val="1"/>
      <w:numFmt w:val="decimal"/>
      <w:lvlText w:val="10.%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7" w15:restartNumberingAfterBreak="0">
    <w:nsid w:val="75CE2AF5"/>
    <w:multiLevelType w:val="hybridMultilevel"/>
    <w:tmpl w:val="C09489A0"/>
    <w:lvl w:ilvl="0" w:tplc="E98AD0A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8" w15:restartNumberingAfterBreak="0">
    <w:nsid w:val="770F5059"/>
    <w:multiLevelType w:val="hybridMultilevel"/>
    <w:tmpl w:val="1D7434CA"/>
    <w:lvl w:ilvl="0" w:tplc="A704C28A">
      <w:start w:val="1"/>
      <w:numFmt w:val="decimal"/>
      <w:lvlText w:val="[%1]"/>
      <w:lvlJc w:val="left"/>
      <w:pPr>
        <w:ind w:left="720" w:hanging="360"/>
      </w:pPr>
      <w:rPr>
        <w:rFonts w:ascii="Arial"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7822123B"/>
    <w:multiLevelType w:val="hybridMultilevel"/>
    <w:tmpl w:val="D62E47A8"/>
    <w:lvl w:ilvl="0" w:tplc="2D8A919E">
      <w:start w:val="1"/>
      <w:numFmt w:val="lowerLetter"/>
      <w:lvlText w:val="(%1)"/>
      <w:lvlJc w:val="left"/>
      <w:pPr>
        <w:ind w:left="2340" w:hanging="360"/>
      </w:pPr>
      <w:rPr>
        <w:rFonts w:hint="default"/>
      </w:rPr>
    </w:lvl>
    <w:lvl w:ilvl="1" w:tplc="1C090019" w:tentative="1">
      <w:start w:val="1"/>
      <w:numFmt w:val="lowerLetter"/>
      <w:lvlText w:val="%2."/>
      <w:lvlJc w:val="left"/>
      <w:pPr>
        <w:ind w:left="3060" w:hanging="360"/>
      </w:pPr>
    </w:lvl>
    <w:lvl w:ilvl="2" w:tplc="1C09001B" w:tentative="1">
      <w:start w:val="1"/>
      <w:numFmt w:val="lowerRoman"/>
      <w:lvlText w:val="%3."/>
      <w:lvlJc w:val="right"/>
      <w:pPr>
        <w:ind w:left="3780" w:hanging="180"/>
      </w:pPr>
    </w:lvl>
    <w:lvl w:ilvl="3" w:tplc="1C09000F" w:tentative="1">
      <w:start w:val="1"/>
      <w:numFmt w:val="decimal"/>
      <w:lvlText w:val="%4."/>
      <w:lvlJc w:val="left"/>
      <w:pPr>
        <w:ind w:left="4500" w:hanging="360"/>
      </w:pPr>
    </w:lvl>
    <w:lvl w:ilvl="4" w:tplc="1C090019" w:tentative="1">
      <w:start w:val="1"/>
      <w:numFmt w:val="lowerLetter"/>
      <w:lvlText w:val="%5."/>
      <w:lvlJc w:val="left"/>
      <w:pPr>
        <w:ind w:left="5220" w:hanging="360"/>
      </w:pPr>
    </w:lvl>
    <w:lvl w:ilvl="5" w:tplc="1C09001B" w:tentative="1">
      <w:start w:val="1"/>
      <w:numFmt w:val="lowerRoman"/>
      <w:lvlText w:val="%6."/>
      <w:lvlJc w:val="right"/>
      <w:pPr>
        <w:ind w:left="5940" w:hanging="180"/>
      </w:pPr>
    </w:lvl>
    <w:lvl w:ilvl="6" w:tplc="1C09000F" w:tentative="1">
      <w:start w:val="1"/>
      <w:numFmt w:val="decimal"/>
      <w:lvlText w:val="%7."/>
      <w:lvlJc w:val="left"/>
      <w:pPr>
        <w:ind w:left="6660" w:hanging="360"/>
      </w:pPr>
    </w:lvl>
    <w:lvl w:ilvl="7" w:tplc="1C090019" w:tentative="1">
      <w:start w:val="1"/>
      <w:numFmt w:val="lowerLetter"/>
      <w:lvlText w:val="%8."/>
      <w:lvlJc w:val="left"/>
      <w:pPr>
        <w:ind w:left="7380" w:hanging="360"/>
      </w:pPr>
    </w:lvl>
    <w:lvl w:ilvl="8" w:tplc="1C09001B" w:tentative="1">
      <w:start w:val="1"/>
      <w:numFmt w:val="lowerRoman"/>
      <w:lvlText w:val="%9."/>
      <w:lvlJc w:val="right"/>
      <w:pPr>
        <w:ind w:left="8100" w:hanging="180"/>
      </w:pPr>
    </w:lvl>
  </w:abstractNum>
  <w:abstractNum w:abstractNumId="30" w15:restartNumberingAfterBreak="0">
    <w:nsid w:val="79017B15"/>
    <w:multiLevelType w:val="hybridMultilevel"/>
    <w:tmpl w:val="7AD0E4E8"/>
    <w:lvl w:ilvl="0" w:tplc="D862E464">
      <w:start w:val="1"/>
      <w:numFmt w:val="decimal"/>
      <w:lvlText w:val="%1."/>
      <w:lvlJc w:val="left"/>
      <w:pPr>
        <w:ind w:left="1080" w:hanging="360"/>
      </w:pPr>
      <w:rPr>
        <w:rFonts w:hint="default"/>
        <w:i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1" w15:restartNumberingAfterBreak="0">
    <w:nsid w:val="7A402D96"/>
    <w:multiLevelType w:val="hybridMultilevel"/>
    <w:tmpl w:val="90FA4954"/>
    <w:lvl w:ilvl="0" w:tplc="7592D708">
      <w:start w:val="1"/>
      <w:numFmt w:val="decimal"/>
      <w:lvlText w:val="%1."/>
      <w:lvlJc w:val="left"/>
      <w:pPr>
        <w:ind w:left="1080" w:hanging="360"/>
      </w:pPr>
      <w:rPr>
        <w:rFonts w:hint="default"/>
        <w:sz w:val="22"/>
        <w:szCs w:val="22"/>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2" w15:restartNumberingAfterBreak="0">
    <w:nsid w:val="7EF25F16"/>
    <w:multiLevelType w:val="hybridMultilevel"/>
    <w:tmpl w:val="0F56CE40"/>
    <w:lvl w:ilvl="0" w:tplc="11CAF734">
      <w:start w:val="1"/>
      <w:numFmt w:val="decimal"/>
      <w:lvlText w:val="%1."/>
      <w:lvlJc w:val="left"/>
      <w:pPr>
        <w:ind w:left="1800" w:hanging="360"/>
      </w:pPr>
      <w:rPr>
        <w:rFonts w:hint="default"/>
        <w:b w:val="0"/>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num w:numId="1">
    <w:abstractNumId w:val="23"/>
  </w:num>
  <w:num w:numId="2">
    <w:abstractNumId w:val="14"/>
  </w:num>
  <w:num w:numId="3">
    <w:abstractNumId w:val="28"/>
  </w:num>
  <w:num w:numId="4">
    <w:abstractNumId w:val="9"/>
  </w:num>
  <w:num w:numId="5">
    <w:abstractNumId w:val="5"/>
  </w:num>
  <w:num w:numId="6">
    <w:abstractNumId w:val="4"/>
  </w:num>
  <w:num w:numId="7">
    <w:abstractNumId w:val="18"/>
  </w:num>
  <w:num w:numId="8">
    <w:abstractNumId w:val="11"/>
  </w:num>
  <w:num w:numId="9">
    <w:abstractNumId w:val="10"/>
  </w:num>
  <w:num w:numId="10">
    <w:abstractNumId w:val="25"/>
  </w:num>
  <w:num w:numId="11">
    <w:abstractNumId w:val="32"/>
  </w:num>
  <w:num w:numId="12">
    <w:abstractNumId w:val="16"/>
  </w:num>
  <w:num w:numId="13">
    <w:abstractNumId w:val="7"/>
  </w:num>
  <w:num w:numId="14">
    <w:abstractNumId w:val="19"/>
  </w:num>
  <w:num w:numId="15">
    <w:abstractNumId w:val="8"/>
  </w:num>
  <w:num w:numId="16">
    <w:abstractNumId w:val="20"/>
  </w:num>
  <w:num w:numId="17">
    <w:abstractNumId w:val="13"/>
  </w:num>
  <w:num w:numId="18">
    <w:abstractNumId w:val="31"/>
  </w:num>
  <w:num w:numId="19">
    <w:abstractNumId w:val="22"/>
  </w:num>
  <w:num w:numId="20">
    <w:abstractNumId w:val="3"/>
  </w:num>
  <w:num w:numId="21">
    <w:abstractNumId w:val="0"/>
  </w:num>
  <w:num w:numId="22">
    <w:abstractNumId w:val="6"/>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30"/>
  </w:num>
  <w:num w:numId="26">
    <w:abstractNumId w:val="27"/>
  </w:num>
  <w:num w:numId="27">
    <w:abstractNumId w:val="26"/>
  </w:num>
  <w:num w:numId="28">
    <w:abstractNumId w:val="17"/>
  </w:num>
  <w:num w:numId="29">
    <w:abstractNumId w:val="1"/>
  </w:num>
  <w:num w:numId="30">
    <w:abstractNumId w:val="29"/>
  </w:num>
  <w:num w:numId="31">
    <w:abstractNumId w:val="15"/>
  </w:num>
  <w:num w:numId="32">
    <w:abstractNumId w:val="12"/>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A20"/>
    <w:rsid w:val="000001CD"/>
    <w:rsid w:val="00001381"/>
    <w:rsid w:val="0000283B"/>
    <w:rsid w:val="0000327A"/>
    <w:rsid w:val="00003C15"/>
    <w:rsid w:val="00005214"/>
    <w:rsid w:val="00006E2C"/>
    <w:rsid w:val="00010F26"/>
    <w:rsid w:val="00011A41"/>
    <w:rsid w:val="00013C43"/>
    <w:rsid w:val="00016727"/>
    <w:rsid w:val="00017D48"/>
    <w:rsid w:val="00025518"/>
    <w:rsid w:val="00030389"/>
    <w:rsid w:val="00030442"/>
    <w:rsid w:val="00032180"/>
    <w:rsid w:val="00035F78"/>
    <w:rsid w:val="0004469E"/>
    <w:rsid w:val="00044E4A"/>
    <w:rsid w:val="00045063"/>
    <w:rsid w:val="000462A7"/>
    <w:rsid w:val="00047888"/>
    <w:rsid w:val="000504FA"/>
    <w:rsid w:val="000508BD"/>
    <w:rsid w:val="00050CBA"/>
    <w:rsid w:val="00051785"/>
    <w:rsid w:val="00052513"/>
    <w:rsid w:val="000571F9"/>
    <w:rsid w:val="00057F20"/>
    <w:rsid w:val="000603C6"/>
    <w:rsid w:val="00061907"/>
    <w:rsid w:val="00061B5A"/>
    <w:rsid w:val="00062376"/>
    <w:rsid w:val="00063B2E"/>
    <w:rsid w:val="00065D5E"/>
    <w:rsid w:val="00071200"/>
    <w:rsid w:val="000728A2"/>
    <w:rsid w:val="000741FA"/>
    <w:rsid w:val="00074967"/>
    <w:rsid w:val="0007789C"/>
    <w:rsid w:val="00080E27"/>
    <w:rsid w:val="00082B97"/>
    <w:rsid w:val="00084FD7"/>
    <w:rsid w:val="00086448"/>
    <w:rsid w:val="000876F2"/>
    <w:rsid w:val="00091E0D"/>
    <w:rsid w:val="00092029"/>
    <w:rsid w:val="0009297E"/>
    <w:rsid w:val="00097268"/>
    <w:rsid w:val="000974DC"/>
    <w:rsid w:val="000A5153"/>
    <w:rsid w:val="000A595C"/>
    <w:rsid w:val="000A5FEC"/>
    <w:rsid w:val="000A7583"/>
    <w:rsid w:val="000B103A"/>
    <w:rsid w:val="000B7977"/>
    <w:rsid w:val="000C2012"/>
    <w:rsid w:val="000C272C"/>
    <w:rsid w:val="000C2D24"/>
    <w:rsid w:val="000C30A5"/>
    <w:rsid w:val="000C5A3A"/>
    <w:rsid w:val="000C5CFB"/>
    <w:rsid w:val="000C6358"/>
    <w:rsid w:val="000C68E8"/>
    <w:rsid w:val="000C6C62"/>
    <w:rsid w:val="000C7FE0"/>
    <w:rsid w:val="000D0428"/>
    <w:rsid w:val="000D1772"/>
    <w:rsid w:val="000D1823"/>
    <w:rsid w:val="000D255B"/>
    <w:rsid w:val="000D296F"/>
    <w:rsid w:val="000D3070"/>
    <w:rsid w:val="000D335D"/>
    <w:rsid w:val="000E01C4"/>
    <w:rsid w:val="000E58E8"/>
    <w:rsid w:val="000E7D51"/>
    <w:rsid w:val="000F0458"/>
    <w:rsid w:val="000F138A"/>
    <w:rsid w:val="000F1A51"/>
    <w:rsid w:val="000F26E0"/>
    <w:rsid w:val="000F6201"/>
    <w:rsid w:val="000F7DBB"/>
    <w:rsid w:val="0010279D"/>
    <w:rsid w:val="00103473"/>
    <w:rsid w:val="00103908"/>
    <w:rsid w:val="00104D05"/>
    <w:rsid w:val="00105886"/>
    <w:rsid w:val="00105AA4"/>
    <w:rsid w:val="00105DE0"/>
    <w:rsid w:val="00115911"/>
    <w:rsid w:val="0012219A"/>
    <w:rsid w:val="00122665"/>
    <w:rsid w:val="00122778"/>
    <w:rsid w:val="00122CDF"/>
    <w:rsid w:val="00124D8E"/>
    <w:rsid w:val="00126FD5"/>
    <w:rsid w:val="00131BD2"/>
    <w:rsid w:val="001324D2"/>
    <w:rsid w:val="001330B9"/>
    <w:rsid w:val="0013376F"/>
    <w:rsid w:val="00134343"/>
    <w:rsid w:val="001416ED"/>
    <w:rsid w:val="00141DE9"/>
    <w:rsid w:val="00142667"/>
    <w:rsid w:val="0014329E"/>
    <w:rsid w:val="0014505D"/>
    <w:rsid w:val="00147849"/>
    <w:rsid w:val="00156BAD"/>
    <w:rsid w:val="00160CFC"/>
    <w:rsid w:val="00162871"/>
    <w:rsid w:val="001634F0"/>
    <w:rsid w:val="00163D0F"/>
    <w:rsid w:val="001644A8"/>
    <w:rsid w:val="001653CA"/>
    <w:rsid w:val="00166F0F"/>
    <w:rsid w:val="00167CD5"/>
    <w:rsid w:val="00172950"/>
    <w:rsid w:val="00174D05"/>
    <w:rsid w:val="00176BE7"/>
    <w:rsid w:val="001804F1"/>
    <w:rsid w:val="00180D06"/>
    <w:rsid w:val="00181416"/>
    <w:rsid w:val="00181F11"/>
    <w:rsid w:val="001852DA"/>
    <w:rsid w:val="001854A2"/>
    <w:rsid w:val="00187756"/>
    <w:rsid w:val="0019056D"/>
    <w:rsid w:val="00191096"/>
    <w:rsid w:val="0019177D"/>
    <w:rsid w:val="00194343"/>
    <w:rsid w:val="00194BFB"/>
    <w:rsid w:val="001A1BF1"/>
    <w:rsid w:val="001A4398"/>
    <w:rsid w:val="001A4ED8"/>
    <w:rsid w:val="001B27E1"/>
    <w:rsid w:val="001B6EF9"/>
    <w:rsid w:val="001B7B6F"/>
    <w:rsid w:val="001C63D3"/>
    <w:rsid w:val="001D5E48"/>
    <w:rsid w:val="001D63ED"/>
    <w:rsid w:val="001D6819"/>
    <w:rsid w:val="001E4798"/>
    <w:rsid w:val="001E4E58"/>
    <w:rsid w:val="001E611A"/>
    <w:rsid w:val="001F100E"/>
    <w:rsid w:val="001F2E6A"/>
    <w:rsid w:val="001F391A"/>
    <w:rsid w:val="002013B4"/>
    <w:rsid w:val="002020AA"/>
    <w:rsid w:val="00204956"/>
    <w:rsid w:val="00205047"/>
    <w:rsid w:val="0020643D"/>
    <w:rsid w:val="002074E8"/>
    <w:rsid w:val="002221F1"/>
    <w:rsid w:val="002225C8"/>
    <w:rsid w:val="00223A31"/>
    <w:rsid w:val="00223C51"/>
    <w:rsid w:val="00231E96"/>
    <w:rsid w:val="00234A8D"/>
    <w:rsid w:val="00235ECD"/>
    <w:rsid w:val="00240475"/>
    <w:rsid w:val="00240E3E"/>
    <w:rsid w:val="002433AE"/>
    <w:rsid w:val="00245D23"/>
    <w:rsid w:val="0024689F"/>
    <w:rsid w:val="0025089F"/>
    <w:rsid w:val="00252595"/>
    <w:rsid w:val="002548BB"/>
    <w:rsid w:val="00254F7A"/>
    <w:rsid w:val="00256C81"/>
    <w:rsid w:val="00264778"/>
    <w:rsid w:val="0026490A"/>
    <w:rsid w:val="00265647"/>
    <w:rsid w:val="002660DE"/>
    <w:rsid w:val="0026774A"/>
    <w:rsid w:val="00270206"/>
    <w:rsid w:val="00270B6A"/>
    <w:rsid w:val="00275849"/>
    <w:rsid w:val="00277AAD"/>
    <w:rsid w:val="00280B77"/>
    <w:rsid w:val="00283B33"/>
    <w:rsid w:val="00283E38"/>
    <w:rsid w:val="00283E71"/>
    <w:rsid w:val="0028442C"/>
    <w:rsid w:val="00285395"/>
    <w:rsid w:val="00285B38"/>
    <w:rsid w:val="00286CC3"/>
    <w:rsid w:val="0029037C"/>
    <w:rsid w:val="00295BAA"/>
    <w:rsid w:val="002A21A1"/>
    <w:rsid w:val="002A6AF2"/>
    <w:rsid w:val="002B0569"/>
    <w:rsid w:val="002B13D9"/>
    <w:rsid w:val="002B2C3A"/>
    <w:rsid w:val="002C05D3"/>
    <w:rsid w:val="002C3960"/>
    <w:rsid w:val="002C3B6B"/>
    <w:rsid w:val="002C712C"/>
    <w:rsid w:val="002D1856"/>
    <w:rsid w:val="002D19B3"/>
    <w:rsid w:val="002D48AB"/>
    <w:rsid w:val="002D4E1A"/>
    <w:rsid w:val="002D62D3"/>
    <w:rsid w:val="002D7427"/>
    <w:rsid w:val="002E054C"/>
    <w:rsid w:val="002E540D"/>
    <w:rsid w:val="002E58A0"/>
    <w:rsid w:val="002E6446"/>
    <w:rsid w:val="002E7809"/>
    <w:rsid w:val="002F01CD"/>
    <w:rsid w:val="002F12E8"/>
    <w:rsid w:val="002F5101"/>
    <w:rsid w:val="002F52BA"/>
    <w:rsid w:val="002F5A94"/>
    <w:rsid w:val="00301AF2"/>
    <w:rsid w:val="00303F67"/>
    <w:rsid w:val="00304433"/>
    <w:rsid w:val="003076DD"/>
    <w:rsid w:val="00307811"/>
    <w:rsid w:val="003107FD"/>
    <w:rsid w:val="00313209"/>
    <w:rsid w:val="00313AFF"/>
    <w:rsid w:val="00316159"/>
    <w:rsid w:val="003161AC"/>
    <w:rsid w:val="00316863"/>
    <w:rsid w:val="00320A49"/>
    <w:rsid w:val="00321843"/>
    <w:rsid w:val="003228E2"/>
    <w:rsid w:val="0032525F"/>
    <w:rsid w:val="003253AC"/>
    <w:rsid w:val="00326B5F"/>
    <w:rsid w:val="003277FC"/>
    <w:rsid w:val="00334AAC"/>
    <w:rsid w:val="00334EE3"/>
    <w:rsid w:val="00335F69"/>
    <w:rsid w:val="00336974"/>
    <w:rsid w:val="00336CC6"/>
    <w:rsid w:val="00337CBA"/>
    <w:rsid w:val="00340803"/>
    <w:rsid w:val="0034445D"/>
    <w:rsid w:val="00346CDF"/>
    <w:rsid w:val="00347FD7"/>
    <w:rsid w:val="00351732"/>
    <w:rsid w:val="00351B4D"/>
    <w:rsid w:val="00353987"/>
    <w:rsid w:val="003539CE"/>
    <w:rsid w:val="00362D4F"/>
    <w:rsid w:val="00362ECE"/>
    <w:rsid w:val="00373D7B"/>
    <w:rsid w:val="00374B26"/>
    <w:rsid w:val="0038273E"/>
    <w:rsid w:val="00383245"/>
    <w:rsid w:val="003870C3"/>
    <w:rsid w:val="00387F5A"/>
    <w:rsid w:val="0039546A"/>
    <w:rsid w:val="00395E50"/>
    <w:rsid w:val="003A2265"/>
    <w:rsid w:val="003A2E75"/>
    <w:rsid w:val="003A38FB"/>
    <w:rsid w:val="003A3EBB"/>
    <w:rsid w:val="003A7F63"/>
    <w:rsid w:val="003B0868"/>
    <w:rsid w:val="003B461A"/>
    <w:rsid w:val="003B473A"/>
    <w:rsid w:val="003B4C36"/>
    <w:rsid w:val="003B5B98"/>
    <w:rsid w:val="003B6629"/>
    <w:rsid w:val="003B664C"/>
    <w:rsid w:val="003B6DB3"/>
    <w:rsid w:val="003B7C1F"/>
    <w:rsid w:val="003C0270"/>
    <w:rsid w:val="003C3D40"/>
    <w:rsid w:val="003C58A1"/>
    <w:rsid w:val="003D0062"/>
    <w:rsid w:val="003D19E7"/>
    <w:rsid w:val="003D3356"/>
    <w:rsid w:val="003D3F3F"/>
    <w:rsid w:val="003D4160"/>
    <w:rsid w:val="003D47D7"/>
    <w:rsid w:val="003D4A9C"/>
    <w:rsid w:val="003D6C58"/>
    <w:rsid w:val="003E6BA5"/>
    <w:rsid w:val="003F040D"/>
    <w:rsid w:val="003F402D"/>
    <w:rsid w:val="003F41BF"/>
    <w:rsid w:val="003F45A7"/>
    <w:rsid w:val="003F5942"/>
    <w:rsid w:val="003F759A"/>
    <w:rsid w:val="0041299F"/>
    <w:rsid w:val="004130EF"/>
    <w:rsid w:val="00413812"/>
    <w:rsid w:val="004149FF"/>
    <w:rsid w:val="00415010"/>
    <w:rsid w:val="00415290"/>
    <w:rsid w:val="00421FE8"/>
    <w:rsid w:val="00422758"/>
    <w:rsid w:val="0042321D"/>
    <w:rsid w:val="004234F1"/>
    <w:rsid w:val="00423895"/>
    <w:rsid w:val="0042629D"/>
    <w:rsid w:val="00426848"/>
    <w:rsid w:val="00427E97"/>
    <w:rsid w:val="00430932"/>
    <w:rsid w:val="0043347C"/>
    <w:rsid w:val="00435CDB"/>
    <w:rsid w:val="00435F46"/>
    <w:rsid w:val="004369D7"/>
    <w:rsid w:val="00437BBF"/>
    <w:rsid w:val="004405E5"/>
    <w:rsid w:val="004441AA"/>
    <w:rsid w:val="00447F9A"/>
    <w:rsid w:val="00451E49"/>
    <w:rsid w:val="0045308D"/>
    <w:rsid w:val="00453091"/>
    <w:rsid w:val="00453306"/>
    <w:rsid w:val="00453B20"/>
    <w:rsid w:val="00456B03"/>
    <w:rsid w:val="00457BC2"/>
    <w:rsid w:val="00463FFB"/>
    <w:rsid w:val="0046468D"/>
    <w:rsid w:val="00464CD7"/>
    <w:rsid w:val="00465FC2"/>
    <w:rsid w:val="0046670C"/>
    <w:rsid w:val="00466A59"/>
    <w:rsid w:val="0047255B"/>
    <w:rsid w:val="004735F4"/>
    <w:rsid w:val="004738B9"/>
    <w:rsid w:val="004774A8"/>
    <w:rsid w:val="00480BE1"/>
    <w:rsid w:val="00482702"/>
    <w:rsid w:val="00483BF0"/>
    <w:rsid w:val="00490333"/>
    <w:rsid w:val="0049188A"/>
    <w:rsid w:val="00493BB8"/>
    <w:rsid w:val="00494AE1"/>
    <w:rsid w:val="004A2A70"/>
    <w:rsid w:val="004A59C8"/>
    <w:rsid w:val="004A671A"/>
    <w:rsid w:val="004B0EDA"/>
    <w:rsid w:val="004B5BF5"/>
    <w:rsid w:val="004B7DE8"/>
    <w:rsid w:val="004C0BF9"/>
    <w:rsid w:val="004C1AFC"/>
    <w:rsid w:val="004C1E4D"/>
    <w:rsid w:val="004C3172"/>
    <w:rsid w:val="004C3492"/>
    <w:rsid w:val="004C62C0"/>
    <w:rsid w:val="004C792E"/>
    <w:rsid w:val="004C7C9E"/>
    <w:rsid w:val="004D189C"/>
    <w:rsid w:val="004D2682"/>
    <w:rsid w:val="004D35E9"/>
    <w:rsid w:val="004D66DA"/>
    <w:rsid w:val="004D69D1"/>
    <w:rsid w:val="004E069E"/>
    <w:rsid w:val="004E0E9B"/>
    <w:rsid w:val="004E1D8B"/>
    <w:rsid w:val="004E5F25"/>
    <w:rsid w:val="004F3796"/>
    <w:rsid w:val="004F413A"/>
    <w:rsid w:val="004F466B"/>
    <w:rsid w:val="004F6535"/>
    <w:rsid w:val="004F668F"/>
    <w:rsid w:val="004F68D5"/>
    <w:rsid w:val="00500AA6"/>
    <w:rsid w:val="005028D9"/>
    <w:rsid w:val="00504CEC"/>
    <w:rsid w:val="00505381"/>
    <w:rsid w:val="00506D90"/>
    <w:rsid w:val="00510073"/>
    <w:rsid w:val="00511993"/>
    <w:rsid w:val="00511C9E"/>
    <w:rsid w:val="00511D83"/>
    <w:rsid w:val="00514AB6"/>
    <w:rsid w:val="00516A9B"/>
    <w:rsid w:val="005228EB"/>
    <w:rsid w:val="00524BE9"/>
    <w:rsid w:val="005257B4"/>
    <w:rsid w:val="005259D9"/>
    <w:rsid w:val="00532EE1"/>
    <w:rsid w:val="00540A04"/>
    <w:rsid w:val="00543DC1"/>
    <w:rsid w:val="00546477"/>
    <w:rsid w:val="00546C4E"/>
    <w:rsid w:val="005472C3"/>
    <w:rsid w:val="005477B2"/>
    <w:rsid w:val="00547BDD"/>
    <w:rsid w:val="00553B48"/>
    <w:rsid w:val="00555257"/>
    <w:rsid w:val="00555A92"/>
    <w:rsid w:val="00556863"/>
    <w:rsid w:val="00565A7C"/>
    <w:rsid w:val="00565B0D"/>
    <w:rsid w:val="00565F00"/>
    <w:rsid w:val="00566518"/>
    <w:rsid w:val="00566CA5"/>
    <w:rsid w:val="00572662"/>
    <w:rsid w:val="00576610"/>
    <w:rsid w:val="0057775E"/>
    <w:rsid w:val="00580943"/>
    <w:rsid w:val="00581810"/>
    <w:rsid w:val="00581E00"/>
    <w:rsid w:val="00585D9D"/>
    <w:rsid w:val="00585FC1"/>
    <w:rsid w:val="0058638B"/>
    <w:rsid w:val="00586B85"/>
    <w:rsid w:val="00587B26"/>
    <w:rsid w:val="0059046B"/>
    <w:rsid w:val="00591017"/>
    <w:rsid w:val="00592C7E"/>
    <w:rsid w:val="00592E64"/>
    <w:rsid w:val="005A0CB1"/>
    <w:rsid w:val="005A12CA"/>
    <w:rsid w:val="005A3DE6"/>
    <w:rsid w:val="005A42AF"/>
    <w:rsid w:val="005A5C0D"/>
    <w:rsid w:val="005A64B0"/>
    <w:rsid w:val="005B1080"/>
    <w:rsid w:val="005B36A6"/>
    <w:rsid w:val="005B3EF2"/>
    <w:rsid w:val="005B417B"/>
    <w:rsid w:val="005B6937"/>
    <w:rsid w:val="005C24A5"/>
    <w:rsid w:val="005C25FD"/>
    <w:rsid w:val="005C5467"/>
    <w:rsid w:val="005D0CD2"/>
    <w:rsid w:val="005D153A"/>
    <w:rsid w:val="005D2EB8"/>
    <w:rsid w:val="005D604A"/>
    <w:rsid w:val="005D7959"/>
    <w:rsid w:val="005E0D7B"/>
    <w:rsid w:val="005E1017"/>
    <w:rsid w:val="005E1D98"/>
    <w:rsid w:val="005E4ACC"/>
    <w:rsid w:val="005E6262"/>
    <w:rsid w:val="005F035D"/>
    <w:rsid w:val="005F0C3A"/>
    <w:rsid w:val="005F149C"/>
    <w:rsid w:val="005F1A2D"/>
    <w:rsid w:val="005F260D"/>
    <w:rsid w:val="005F2757"/>
    <w:rsid w:val="005F57D4"/>
    <w:rsid w:val="005F5CB8"/>
    <w:rsid w:val="005F6493"/>
    <w:rsid w:val="005F7547"/>
    <w:rsid w:val="00600CBB"/>
    <w:rsid w:val="0060119C"/>
    <w:rsid w:val="0060122F"/>
    <w:rsid w:val="00602B8C"/>
    <w:rsid w:val="00602F26"/>
    <w:rsid w:val="00603812"/>
    <w:rsid w:val="00603925"/>
    <w:rsid w:val="00606679"/>
    <w:rsid w:val="00606DB0"/>
    <w:rsid w:val="00610F8D"/>
    <w:rsid w:val="006113AF"/>
    <w:rsid w:val="00613628"/>
    <w:rsid w:val="00614380"/>
    <w:rsid w:val="00620B00"/>
    <w:rsid w:val="00623F45"/>
    <w:rsid w:val="00627726"/>
    <w:rsid w:val="0063080A"/>
    <w:rsid w:val="006314EF"/>
    <w:rsid w:val="0063609C"/>
    <w:rsid w:val="00636995"/>
    <w:rsid w:val="00641B45"/>
    <w:rsid w:val="00643915"/>
    <w:rsid w:val="00652A06"/>
    <w:rsid w:val="006579B2"/>
    <w:rsid w:val="00661D0D"/>
    <w:rsid w:val="00663D98"/>
    <w:rsid w:val="00664485"/>
    <w:rsid w:val="00670636"/>
    <w:rsid w:val="0067096F"/>
    <w:rsid w:val="00671AAD"/>
    <w:rsid w:val="006724F1"/>
    <w:rsid w:val="00682D3D"/>
    <w:rsid w:val="00683E95"/>
    <w:rsid w:val="00683EBF"/>
    <w:rsid w:val="00684A27"/>
    <w:rsid w:val="00685F3B"/>
    <w:rsid w:val="0068625C"/>
    <w:rsid w:val="00686904"/>
    <w:rsid w:val="00690261"/>
    <w:rsid w:val="00693403"/>
    <w:rsid w:val="006944F8"/>
    <w:rsid w:val="00695323"/>
    <w:rsid w:val="00695B1A"/>
    <w:rsid w:val="00697486"/>
    <w:rsid w:val="006A0BAC"/>
    <w:rsid w:val="006A30E2"/>
    <w:rsid w:val="006A5024"/>
    <w:rsid w:val="006B0510"/>
    <w:rsid w:val="006B3610"/>
    <w:rsid w:val="006B3897"/>
    <w:rsid w:val="006B56ED"/>
    <w:rsid w:val="006C0B9B"/>
    <w:rsid w:val="006C7CCA"/>
    <w:rsid w:val="006D216F"/>
    <w:rsid w:val="006D2490"/>
    <w:rsid w:val="006D2610"/>
    <w:rsid w:val="006D2877"/>
    <w:rsid w:val="006D3546"/>
    <w:rsid w:val="006D40B8"/>
    <w:rsid w:val="006D5EF0"/>
    <w:rsid w:val="006D6544"/>
    <w:rsid w:val="006D6C51"/>
    <w:rsid w:val="006D787E"/>
    <w:rsid w:val="006E5135"/>
    <w:rsid w:val="006E5363"/>
    <w:rsid w:val="006E716A"/>
    <w:rsid w:val="006E7F77"/>
    <w:rsid w:val="006F0DDA"/>
    <w:rsid w:val="006F2F9A"/>
    <w:rsid w:val="006F4520"/>
    <w:rsid w:val="006F5833"/>
    <w:rsid w:val="006F6EAE"/>
    <w:rsid w:val="007017A2"/>
    <w:rsid w:val="007021A8"/>
    <w:rsid w:val="00702B62"/>
    <w:rsid w:val="00704D23"/>
    <w:rsid w:val="00706077"/>
    <w:rsid w:val="007062BE"/>
    <w:rsid w:val="00706A97"/>
    <w:rsid w:val="00707561"/>
    <w:rsid w:val="00712DD1"/>
    <w:rsid w:val="00713029"/>
    <w:rsid w:val="007134CF"/>
    <w:rsid w:val="0071418E"/>
    <w:rsid w:val="00714A20"/>
    <w:rsid w:val="007162DA"/>
    <w:rsid w:val="0071723C"/>
    <w:rsid w:val="0072052B"/>
    <w:rsid w:val="007229AE"/>
    <w:rsid w:val="00723EDA"/>
    <w:rsid w:val="00724983"/>
    <w:rsid w:val="00724C73"/>
    <w:rsid w:val="00725B5E"/>
    <w:rsid w:val="00725F43"/>
    <w:rsid w:val="00727AB2"/>
    <w:rsid w:val="0073189C"/>
    <w:rsid w:val="00735A90"/>
    <w:rsid w:val="00735BB8"/>
    <w:rsid w:val="007540E2"/>
    <w:rsid w:val="0075432B"/>
    <w:rsid w:val="0075635E"/>
    <w:rsid w:val="00760539"/>
    <w:rsid w:val="0076064D"/>
    <w:rsid w:val="00760657"/>
    <w:rsid w:val="007621EF"/>
    <w:rsid w:val="00763E45"/>
    <w:rsid w:val="00764447"/>
    <w:rsid w:val="007655EC"/>
    <w:rsid w:val="007668FE"/>
    <w:rsid w:val="00770F8F"/>
    <w:rsid w:val="00771E80"/>
    <w:rsid w:val="00772339"/>
    <w:rsid w:val="00773A24"/>
    <w:rsid w:val="00774364"/>
    <w:rsid w:val="00775225"/>
    <w:rsid w:val="007765D5"/>
    <w:rsid w:val="007775E2"/>
    <w:rsid w:val="007845D1"/>
    <w:rsid w:val="00784D7E"/>
    <w:rsid w:val="007863CC"/>
    <w:rsid w:val="00791750"/>
    <w:rsid w:val="00791C96"/>
    <w:rsid w:val="00792C03"/>
    <w:rsid w:val="00792C85"/>
    <w:rsid w:val="00796C29"/>
    <w:rsid w:val="007A10C0"/>
    <w:rsid w:val="007B0AA7"/>
    <w:rsid w:val="007B0AE3"/>
    <w:rsid w:val="007B0CB7"/>
    <w:rsid w:val="007B38ED"/>
    <w:rsid w:val="007B5E21"/>
    <w:rsid w:val="007B67AC"/>
    <w:rsid w:val="007B79DB"/>
    <w:rsid w:val="007C00F7"/>
    <w:rsid w:val="007C07A8"/>
    <w:rsid w:val="007C23AB"/>
    <w:rsid w:val="007C2CC6"/>
    <w:rsid w:val="007C384A"/>
    <w:rsid w:val="007C460B"/>
    <w:rsid w:val="007C5E37"/>
    <w:rsid w:val="007C6D01"/>
    <w:rsid w:val="007C70A6"/>
    <w:rsid w:val="007C732B"/>
    <w:rsid w:val="007D04BD"/>
    <w:rsid w:val="007D1353"/>
    <w:rsid w:val="007E0C13"/>
    <w:rsid w:val="007E4F2F"/>
    <w:rsid w:val="007E716D"/>
    <w:rsid w:val="007E773E"/>
    <w:rsid w:val="007F1B92"/>
    <w:rsid w:val="007F1C4A"/>
    <w:rsid w:val="007F1E90"/>
    <w:rsid w:val="007F2E75"/>
    <w:rsid w:val="007F59CA"/>
    <w:rsid w:val="007F7B84"/>
    <w:rsid w:val="007F7CA4"/>
    <w:rsid w:val="00800587"/>
    <w:rsid w:val="00800D0D"/>
    <w:rsid w:val="008065DA"/>
    <w:rsid w:val="00807431"/>
    <w:rsid w:val="0081081E"/>
    <w:rsid w:val="00810B5C"/>
    <w:rsid w:val="008113CE"/>
    <w:rsid w:val="0081776F"/>
    <w:rsid w:val="00817B29"/>
    <w:rsid w:val="00817E17"/>
    <w:rsid w:val="00822FD2"/>
    <w:rsid w:val="0082427B"/>
    <w:rsid w:val="00824B4B"/>
    <w:rsid w:val="00825836"/>
    <w:rsid w:val="00826717"/>
    <w:rsid w:val="0082676E"/>
    <w:rsid w:val="00827E09"/>
    <w:rsid w:val="00830CD5"/>
    <w:rsid w:val="00830F2B"/>
    <w:rsid w:val="00831201"/>
    <w:rsid w:val="00832C68"/>
    <w:rsid w:val="00832DA8"/>
    <w:rsid w:val="00832E39"/>
    <w:rsid w:val="00833903"/>
    <w:rsid w:val="008347E3"/>
    <w:rsid w:val="008367B5"/>
    <w:rsid w:val="00840040"/>
    <w:rsid w:val="00845BA4"/>
    <w:rsid w:val="00851769"/>
    <w:rsid w:val="008520F2"/>
    <w:rsid w:val="00853793"/>
    <w:rsid w:val="00855D9E"/>
    <w:rsid w:val="00861366"/>
    <w:rsid w:val="0086172C"/>
    <w:rsid w:val="00862063"/>
    <w:rsid w:val="008620ED"/>
    <w:rsid w:val="0086258A"/>
    <w:rsid w:val="00863BC9"/>
    <w:rsid w:val="00865674"/>
    <w:rsid w:val="00866038"/>
    <w:rsid w:val="00866558"/>
    <w:rsid w:val="008666E9"/>
    <w:rsid w:val="00866EBB"/>
    <w:rsid w:val="00871213"/>
    <w:rsid w:val="0087300F"/>
    <w:rsid w:val="00876C47"/>
    <w:rsid w:val="008771CF"/>
    <w:rsid w:val="008778F6"/>
    <w:rsid w:val="00880CAE"/>
    <w:rsid w:val="00882A5F"/>
    <w:rsid w:val="00882EDD"/>
    <w:rsid w:val="00883585"/>
    <w:rsid w:val="008844B1"/>
    <w:rsid w:val="00885198"/>
    <w:rsid w:val="008873AE"/>
    <w:rsid w:val="00893768"/>
    <w:rsid w:val="00894596"/>
    <w:rsid w:val="00894928"/>
    <w:rsid w:val="00894B2B"/>
    <w:rsid w:val="00897493"/>
    <w:rsid w:val="008A13EE"/>
    <w:rsid w:val="008A1553"/>
    <w:rsid w:val="008A2BEF"/>
    <w:rsid w:val="008A5E0B"/>
    <w:rsid w:val="008A6F3D"/>
    <w:rsid w:val="008B0BD4"/>
    <w:rsid w:val="008B1592"/>
    <w:rsid w:val="008B1669"/>
    <w:rsid w:val="008B53B7"/>
    <w:rsid w:val="008B5D62"/>
    <w:rsid w:val="008B6943"/>
    <w:rsid w:val="008C1BC3"/>
    <w:rsid w:val="008C2186"/>
    <w:rsid w:val="008C3576"/>
    <w:rsid w:val="008C58F1"/>
    <w:rsid w:val="008C7B81"/>
    <w:rsid w:val="008D0EF5"/>
    <w:rsid w:val="008D1D5D"/>
    <w:rsid w:val="008E3868"/>
    <w:rsid w:val="008E55AF"/>
    <w:rsid w:val="008E650E"/>
    <w:rsid w:val="008E693E"/>
    <w:rsid w:val="008F0D4E"/>
    <w:rsid w:val="008F2E6D"/>
    <w:rsid w:val="008F4A1C"/>
    <w:rsid w:val="008F6007"/>
    <w:rsid w:val="008F7614"/>
    <w:rsid w:val="0090195C"/>
    <w:rsid w:val="009105D9"/>
    <w:rsid w:val="00910713"/>
    <w:rsid w:val="00910B2C"/>
    <w:rsid w:val="0091184D"/>
    <w:rsid w:val="00915692"/>
    <w:rsid w:val="00915923"/>
    <w:rsid w:val="00917155"/>
    <w:rsid w:val="00917745"/>
    <w:rsid w:val="00920046"/>
    <w:rsid w:val="00921C20"/>
    <w:rsid w:val="00923670"/>
    <w:rsid w:val="00923A2F"/>
    <w:rsid w:val="00923D27"/>
    <w:rsid w:val="00924873"/>
    <w:rsid w:val="00925B30"/>
    <w:rsid w:val="00927C7A"/>
    <w:rsid w:val="00930C6B"/>
    <w:rsid w:val="009325A2"/>
    <w:rsid w:val="00932927"/>
    <w:rsid w:val="00934F8E"/>
    <w:rsid w:val="00935287"/>
    <w:rsid w:val="0094531D"/>
    <w:rsid w:val="0094706F"/>
    <w:rsid w:val="00947422"/>
    <w:rsid w:val="00951F57"/>
    <w:rsid w:val="00954A58"/>
    <w:rsid w:val="00955AC5"/>
    <w:rsid w:val="009562C7"/>
    <w:rsid w:val="00962689"/>
    <w:rsid w:val="00964E96"/>
    <w:rsid w:val="00966FA3"/>
    <w:rsid w:val="0097092F"/>
    <w:rsid w:val="0097518C"/>
    <w:rsid w:val="00976332"/>
    <w:rsid w:val="00976686"/>
    <w:rsid w:val="00976D3C"/>
    <w:rsid w:val="00977109"/>
    <w:rsid w:val="009776DE"/>
    <w:rsid w:val="00982FAD"/>
    <w:rsid w:val="0098565A"/>
    <w:rsid w:val="009927B9"/>
    <w:rsid w:val="00993F39"/>
    <w:rsid w:val="009A035A"/>
    <w:rsid w:val="009A188B"/>
    <w:rsid w:val="009A4126"/>
    <w:rsid w:val="009A4AA7"/>
    <w:rsid w:val="009A4FDF"/>
    <w:rsid w:val="009A606A"/>
    <w:rsid w:val="009A6099"/>
    <w:rsid w:val="009B1DFD"/>
    <w:rsid w:val="009B2945"/>
    <w:rsid w:val="009C1BBA"/>
    <w:rsid w:val="009C2866"/>
    <w:rsid w:val="009C40DD"/>
    <w:rsid w:val="009C430B"/>
    <w:rsid w:val="009C4F83"/>
    <w:rsid w:val="009C7D3F"/>
    <w:rsid w:val="009D01A8"/>
    <w:rsid w:val="009D0E0E"/>
    <w:rsid w:val="009D14DB"/>
    <w:rsid w:val="009D257D"/>
    <w:rsid w:val="009D346C"/>
    <w:rsid w:val="009D4045"/>
    <w:rsid w:val="009D4CF6"/>
    <w:rsid w:val="009D69D2"/>
    <w:rsid w:val="009E01AE"/>
    <w:rsid w:val="009E0227"/>
    <w:rsid w:val="009E0785"/>
    <w:rsid w:val="009E0FDA"/>
    <w:rsid w:val="009E4B50"/>
    <w:rsid w:val="009F01DA"/>
    <w:rsid w:val="009F20BB"/>
    <w:rsid w:val="009F4E48"/>
    <w:rsid w:val="00A012CC"/>
    <w:rsid w:val="00A026E6"/>
    <w:rsid w:val="00A029BE"/>
    <w:rsid w:val="00A031C2"/>
    <w:rsid w:val="00A042A3"/>
    <w:rsid w:val="00A07A58"/>
    <w:rsid w:val="00A141ED"/>
    <w:rsid w:val="00A16587"/>
    <w:rsid w:val="00A22E2B"/>
    <w:rsid w:val="00A22FCA"/>
    <w:rsid w:val="00A23089"/>
    <w:rsid w:val="00A23AD8"/>
    <w:rsid w:val="00A26396"/>
    <w:rsid w:val="00A31C95"/>
    <w:rsid w:val="00A341AD"/>
    <w:rsid w:val="00A352F8"/>
    <w:rsid w:val="00A36BCC"/>
    <w:rsid w:val="00A41B4C"/>
    <w:rsid w:val="00A42AF9"/>
    <w:rsid w:val="00A42BC9"/>
    <w:rsid w:val="00A42EC5"/>
    <w:rsid w:val="00A43789"/>
    <w:rsid w:val="00A43E81"/>
    <w:rsid w:val="00A46FAA"/>
    <w:rsid w:val="00A55CBA"/>
    <w:rsid w:val="00A561B6"/>
    <w:rsid w:val="00A633AD"/>
    <w:rsid w:val="00A666C4"/>
    <w:rsid w:val="00A67631"/>
    <w:rsid w:val="00A701A5"/>
    <w:rsid w:val="00A708A6"/>
    <w:rsid w:val="00A71CB8"/>
    <w:rsid w:val="00A72562"/>
    <w:rsid w:val="00A72F9D"/>
    <w:rsid w:val="00A73931"/>
    <w:rsid w:val="00A73B2D"/>
    <w:rsid w:val="00A752B3"/>
    <w:rsid w:val="00A76053"/>
    <w:rsid w:val="00A76F38"/>
    <w:rsid w:val="00A7707C"/>
    <w:rsid w:val="00A8002F"/>
    <w:rsid w:val="00A802BD"/>
    <w:rsid w:val="00A80946"/>
    <w:rsid w:val="00A8215B"/>
    <w:rsid w:val="00A85925"/>
    <w:rsid w:val="00A93128"/>
    <w:rsid w:val="00A963AF"/>
    <w:rsid w:val="00A9653E"/>
    <w:rsid w:val="00A96DE4"/>
    <w:rsid w:val="00AA466F"/>
    <w:rsid w:val="00AA61B1"/>
    <w:rsid w:val="00AA6716"/>
    <w:rsid w:val="00AA785A"/>
    <w:rsid w:val="00AB23CB"/>
    <w:rsid w:val="00AB29C9"/>
    <w:rsid w:val="00AB2CCC"/>
    <w:rsid w:val="00AB3AB0"/>
    <w:rsid w:val="00AB6640"/>
    <w:rsid w:val="00AC1007"/>
    <w:rsid w:val="00AC12E8"/>
    <w:rsid w:val="00AC3608"/>
    <w:rsid w:val="00AC40FA"/>
    <w:rsid w:val="00AC4370"/>
    <w:rsid w:val="00AC5CBE"/>
    <w:rsid w:val="00AD0029"/>
    <w:rsid w:val="00AD033D"/>
    <w:rsid w:val="00AD0FF8"/>
    <w:rsid w:val="00AD1704"/>
    <w:rsid w:val="00AD1AAD"/>
    <w:rsid w:val="00AD2E3C"/>
    <w:rsid w:val="00AD4CF3"/>
    <w:rsid w:val="00AD577D"/>
    <w:rsid w:val="00AD5BC2"/>
    <w:rsid w:val="00AD6871"/>
    <w:rsid w:val="00AE232D"/>
    <w:rsid w:val="00AE4108"/>
    <w:rsid w:val="00AE4843"/>
    <w:rsid w:val="00AE5A7B"/>
    <w:rsid w:val="00AE73EE"/>
    <w:rsid w:val="00AF1913"/>
    <w:rsid w:val="00AF1E56"/>
    <w:rsid w:val="00AF631F"/>
    <w:rsid w:val="00AF6D9B"/>
    <w:rsid w:val="00AF7136"/>
    <w:rsid w:val="00AF7274"/>
    <w:rsid w:val="00B0020F"/>
    <w:rsid w:val="00B017AC"/>
    <w:rsid w:val="00B0256F"/>
    <w:rsid w:val="00B05690"/>
    <w:rsid w:val="00B067C9"/>
    <w:rsid w:val="00B06B86"/>
    <w:rsid w:val="00B100A8"/>
    <w:rsid w:val="00B10CA3"/>
    <w:rsid w:val="00B1569F"/>
    <w:rsid w:val="00B20D94"/>
    <w:rsid w:val="00B214BD"/>
    <w:rsid w:val="00B21AAB"/>
    <w:rsid w:val="00B2506F"/>
    <w:rsid w:val="00B25D54"/>
    <w:rsid w:val="00B26753"/>
    <w:rsid w:val="00B26955"/>
    <w:rsid w:val="00B26B60"/>
    <w:rsid w:val="00B26B94"/>
    <w:rsid w:val="00B27449"/>
    <w:rsid w:val="00B336CA"/>
    <w:rsid w:val="00B33B9E"/>
    <w:rsid w:val="00B34674"/>
    <w:rsid w:val="00B36BBC"/>
    <w:rsid w:val="00B45230"/>
    <w:rsid w:val="00B45411"/>
    <w:rsid w:val="00B46DA4"/>
    <w:rsid w:val="00B500F8"/>
    <w:rsid w:val="00B50EBF"/>
    <w:rsid w:val="00B52725"/>
    <w:rsid w:val="00B52DC0"/>
    <w:rsid w:val="00B54517"/>
    <w:rsid w:val="00B56C4C"/>
    <w:rsid w:val="00B621E5"/>
    <w:rsid w:val="00B63E33"/>
    <w:rsid w:val="00B7032B"/>
    <w:rsid w:val="00B71EE8"/>
    <w:rsid w:val="00B730AB"/>
    <w:rsid w:val="00B73341"/>
    <w:rsid w:val="00B73F7E"/>
    <w:rsid w:val="00B7488C"/>
    <w:rsid w:val="00B765D7"/>
    <w:rsid w:val="00B81BB6"/>
    <w:rsid w:val="00B840D5"/>
    <w:rsid w:val="00B858BB"/>
    <w:rsid w:val="00B85E17"/>
    <w:rsid w:val="00B85E87"/>
    <w:rsid w:val="00B93996"/>
    <w:rsid w:val="00B958F2"/>
    <w:rsid w:val="00B967F0"/>
    <w:rsid w:val="00B96897"/>
    <w:rsid w:val="00B97833"/>
    <w:rsid w:val="00BA1CE2"/>
    <w:rsid w:val="00BA598F"/>
    <w:rsid w:val="00BA689E"/>
    <w:rsid w:val="00BB1FE8"/>
    <w:rsid w:val="00BB2196"/>
    <w:rsid w:val="00BB3F9F"/>
    <w:rsid w:val="00BB574A"/>
    <w:rsid w:val="00BC03DD"/>
    <w:rsid w:val="00BC1BA4"/>
    <w:rsid w:val="00BC2A41"/>
    <w:rsid w:val="00BC32D0"/>
    <w:rsid w:val="00BC6AE9"/>
    <w:rsid w:val="00BD38B2"/>
    <w:rsid w:val="00BE1596"/>
    <w:rsid w:val="00BE2BFC"/>
    <w:rsid w:val="00BE327A"/>
    <w:rsid w:val="00BE372C"/>
    <w:rsid w:val="00BE3894"/>
    <w:rsid w:val="00BE39AC"/>
    <w:rsid w:val="00BE4E2B"/>
    <w:rsid w:val="00BE7C96"/>
    <w:rsid w:val="00BE7E3A"/>
    <w:rsid w:val="00BF0505"/>
    <w:rsid w:val="00BF2120"/>
    <w:rsid w:val="00BF7D44"/>
    <w:rsid w:val="00C012A1"/>
    <w:rsid w:val="00C02507"/>
    <w:rsid w:val="00C026D6"/>
    <w:rsid w:val="00C02FFD"/>
    <w:rsid w:val="00C05838"/>
    <w:rsid w:val="00C0698C"/>
    <w:rsid w:val="00C12019"/>
    <w:rsid w:val="00C13C06"/>
    <w:rsid w:val="00C16312"/>
    <w:rsid w:val="00C17AE0"/>
    <w:rsid w:val="00C20ECD"/>
    <w:rsid w:val="00C21D52"/>
    <w:rsid w:val="00C23CB3"/>
    <w:rsid w:val="00C2548A"/>
    <w:rsid w:val="00C25E02"/>
    <w:rsid w:val="00C263FF"/>
    <w:rsid w:val="00C2780F"/>
    <w:rsid w:val="00C279F4"/>
    <w:rsid w:val="00C330E2"/>
    <w:rsid w:val="00C33AD3"/>
    <w:rsid w:val="00C40BA1"/>
    <w:rsid w:val="00C4103B"/>
    <w:rsid w:val="00C418E2"/>
    <w:rsid w:val="00C45486"/>
    <w:rsid w:val="00C4650D"/>
    <w:rsid w:val="00C46793"/>
    <w:rsid w:val="00C46ECE"/>
    <w:rsid w:val="00C47D8E"/>
    <w:rsid w:val="00C50106"/>
    <w:rsid w:val="00C50649"/>
    <w:rsid w:val="00C508DC"/>
    <w:rsid w:val="00C50A6B"/>
    <w:rsid w:val="00C578B2"/>
    <w:rsid w:val="00C57B0B"/>
    <w:rsid w:val="00C62247"/>
    <w:rsid w:val="00C630BC"/>
    <w:rsid w:val="00C63685"/>
    <w:rsid w:val="00C66AA3"/>
    <w:rsid w:val="00C71353"/>
    <w:rsid w:val="00C72322"/>
    <w:rsid w:val="00C73C36"/>
    <w:rsid w:val="00C77E75"/>
    <w:rsid w:val="00C77F85"/>
    <w:rsid w:val="00C82745"/>
    <w:rsid w:val="00C8371D"/>
    <w:rsid w:val="00C83F19"/>
    <w:rsid w:val="00C84D85"/>
    <w:rsid w:val="00C8519E"/>
    <w:rsid w:val="00C85E2C"/>
    <w:rsid w:val="00C90FBF"/>
    <w:rsid w:val="00C9425C"/>
    <w:rsid w:val="00C9479E"/>
    <w:rsid w:val="00C95108"/>
    <w:rsid w:val="00C9551F"/>
    <w:rsid w:val="00C95FF5"/>
    <w:rsid w:val="00C961F9"/>
    <w:rsid w:val="00CA0208"/>
    <w:rsid w:val="00CA3826"/>
    <w:rsid w:val="00CA79D5"/>
    <w:rsid w:val="00CB04E6"/>
    <w:rsid w:val="00CB1E14"/>
    <w:rsid w:val="00CB28EE"/>
    <w:rsid w:val="00CB2D0C"/>
    <w:rsid w:val="00CC0B1B"/>
    <w:rsid w:val="00CC1D4D"/>
    <w:rsid w:val="00CC255F"/>
    <w:rsid w:val="00CC4052"/>
    <w:rsid w:val="00CC488E"/>
    <w:rsid w:val="00CC4A9E"/>
    <w:rsid w:val="00CC5B84"/>
    <w:rsid w:val="00CD0E29"/>
    <w:rsid w:val="00CD0E6E"/>
    <w:rsid w:val="00CD19A7"/>
    <w:rsid w:val="00CD2091"/>
    <w:rsid w:val="00CD2EA4"/>
    <w:rsid w:val="00CD314B"/>
    <w:rsid w:val="00CD3A30"/>
    <w:rsid w:val="00CD62E2"/>
    <w:rsid w:val="00CD654A"/>
    <w:rsid w:val="00CD797A"/>
    <w:rsid w:val="00CE082E"/>
    <w:rsid w:val="00CE1479"/>
    <w:rsid w:val="00CE1D29"/>
    <w:rsid w:val="00CE1D54"/>
    <w:rsid w:val="00CE3715"/>
    <w:rsid w:val="00CE37EA"/>
    <w:rsid w:val="00CE383C"/>
    <w:rsid w:val="00CE7106"/>
    <w:rsid w:val="00CE790F"/>
    <w:rsid w:val="00CF0233"/>
    <w:rsid w:val="00CF4155"/>
    <w:rsid w:val="00CF71B9"/>
    <w:rsid w:val="00D00169"/>
    <w:rsid w:val="00D0698E"/>
    <w:rsid w:val="00D079D9"/>
    <w:rsid w:val="00D11D3D"/>
    <w:rsid w:val="00D13DC1"/>
    <w:rsid w:val="00D1421D"/>
    <w:rsid w:val="00D1790F"/>
    <w:rsid w:val="00D20022"/>
    <w:rsid w:val="00D21646"/>
    <w:rsid w:val="00D257EE"/>
    <w:rsid w:val="00D25D23"/>
    <w:rsid w:val="00D268FE"/>
    <w:rsid w:val="00D26AF7"/>
    <w:rsid w:val="00D272E5"/>
    <w:rsid w:val="00D3706E"/>
    <w:rsid w:val="00D37107"/>
    <w:rsid w:val="00D4022C"/>
    <w:rsid w:val="00D40740"/>
    <w:rsid w:val="00D41EEF"/>
    <w:rsid w:val="00D43932"/>
    <w:rsid w:val="00D441BC"/>
    <w:rsid w:val="00D46F35"/>
    <w:rsid w:val="00D506EC"/>
    <w:rsid w:val="00D516F5"/>
    <w:rsid w:val="00D51FB8"/>
    <w:rsid w:val="00D553D1"/>
    <w:rsid w:val="00D619E5"/>
    <w:rsid w:val="00D6265C"/>
    <w:rsid w:val="00D63C54"/>
    <w:rsid w:val="00D64547"/>
    <w:rsid w:val="00D6694C"/>
    <w:rsid w:val="00D67062"/>
    <w:rsid w:val="00D71096"/>
    <w:rsid w:val="00D729B7"/>
    <w:rsid w:val="00D73F7B"/>
    <w:rsid w:val="00D74D8D"/>
    <w:rsid w:val="00D755EB"/>
    <w:rsid w:val="00D77613"/>
    <w:rsid w:val="00D81631"/>
    <w:rsid w:val="00D822A0"/>
    <w:rsid w:val="00D833D8"/>
    <w:rsid w:val="00D83DD4"/>
    <w:rsid w:val="00D83E64"/>
    <w:rsid w:val="00D90484"/>
    <w:rsid w:val="00D91E20"/>
    <w:rsid w:val="00D932C3"/>
    <w:rsid w:val="00D95C92"/>
    <w:rsid w:val="00D97173"/>
    <w:rsid w:val="00DA1CBD"/>
    <w:rsid w:val="00DA2A34"/>
    <w:rsid w:val="00DA4F05"/>
    <w:rsid w:val="00DB04DB"/>
    <w:rsid w:val="00DB0D2F"/>
    <w:rsid w:val="00DB0DFE"/>
    <w:rsid w:val="00DB3187"/>
    <w:rsid w:val="00DB4015"/>
    <w:rsid w:val="00DC1D6B"/>
    <w:rsid w:val="00DC5CB4"/>
    <w:rsid w:val="00DC5E75"/>
    <w:rsid w:val="00DD13B3"/>
    <w:rsid w:val="00DD569E"/>
    <w:rsid w:val="00DD6066"/>
    <w:rsid w:val="00DD613B"/>
    <w:rsid w:val="00DD67F9"/>
    <w:rsid w:val="00DD6954"/>
    <w:rsid w:val="00DE5211"/>
    <w:rsid w:val="00DE56FF"/>
    <w:rsid w:val="00DE76AC"/>
    <w:rsid w:val="00DE7A07"/>
    <w:rsid w:val="00DF2995"/>
    <w:rsid w:val="00DF661C"/>
    <w:rsid w:val="00DF6D51"/>
    <w:rsid w:val="00E005BD"/>
    <w:rsid w:val="00E0141B"/>
    <w:rsid w:val="00E019C3"/>
    <w:rsid w:val="00E0395A"/>
    <w:rsid w:val="00E043AE"/>
    <w:rsid w:val="00E0457D"/>
    <w:rsid w:val="00E0519C"/>
    <w:rsid w:val="00E06CFA"/>
    <w:rsid w:val="00E109CF"/>
    <w:rsid w:val="00E10E07"/>
    <w:rsid w:val="00E11599"/>
    <w:rsid w:val="00E1214F"/>
    <w:rsid w:val="00E17A1D"/>
    <w:rsid w:val="00E2123D"/>
    <w:rsid w:val="00E231D6"/>
    <w:rsid w:val="00E237C6"/>
    <w:rsid w:val="00E264E1"/>
    <w:rsid w:val="00E319A4"/>
    <w:rsid w:val="00E31F35"/>
    <w:rsid w:val="00E31F75"/>
    <w:rsid w:val="00E33BD4"/>
    <w:rsid w:val="00E34B52"/>
    <w:rsid w:val="00E365ED"/>
    <w:rsid w:val="00E36689"/>
    <w:rsid w:val="00E37558"/>
    <w:rsid w:val="00E4144F"/>
    <w:rsid w:val="00E454C3"/>
    <w:rsid w:val="00E45D90"/>
    <w:rsid w:val="00E52E6B"/>
    <w:rsid w:val="00E53ADA"/>
    <w:rsid w:val="00E542DD"/>
    <w:rsid w:val="00E555AB"/>
    <w:rsid w:val="00E55BF4"/>
    <w:rsid w:val="00E56B93"/>
    <w:rsid w:val="00E62A28"/>
    <w:rsid w:val="00E63667"/>
    <w:rsid w:val="00E647DE"/>
    <w:rsid w:val="00E64FEC"/>
    <w:rsid w:val="00E6797F"/>
    <w:rsid w:val="00E729ED"/>
    <w:rsid w:val="00E72D1F"/>
    <w:rsid w:val="00E74682"/>
    <w:rsid w:val="00E754D7"/>
    <w:rsid w:val="00E818AA"/>
    <w:rsid w:val="00E83485"/>
    <w:rsid w:val="00E84258"/>
    <w:rsid w:val="00E846CB"/>
    <w:rsid w:val="00E87752"/>
    <w:rsid w:val="00E91F09"/>
    <w:rsid w:val="00E9209D"/>
    <w:rsid w:val="00E9412C"/>
    <w:rsid w:val="00E945B3"/>
    <w:rsid w:val="00EA5C72"/>
    <w:rsid w:val="00EB4AC7"/>
    <w:rsid w:val="00EB7742"/>
    <w:rsid w:val="00EB79AD"/>
    <w:rsid w:val="00EC02B6"/>
    <w:rsid w:val="00EC1EF5"/>
    <w:rsid w:val="00EC5A4F"/>
    <w:rsid w:val="00EC6C4D"/>
    <w:rsid w:val="00ED76DD"/>
    <w:rsid w:val="00EE019F"/>
    <w:rsid w:val="00EE12F9"/>
    <w:rsid w:val="00EE14EC"/>
    <w:rsid w:val="00EE3BD9"/>
    <w:rsid w:val="00EF0037"/>
    <w:rsid w:val="00EF0125"/>
    <w:rsid w:val="00EF0619"/>
    <w:rsid w:val="00EF07C2"/>
    <w:rsid w:val="00EF11BA"/>
    <w:rsid w:val="00EF2C0B"/>
    <w:rsid w:val="00EF3313"/>
    <w:rsid w:val="00EF3397"/>
    <w:rsid w:val="00F03BB2"/>
    <w:rsid w:val="00F05454"/>
    <w:rsid w:val="00F076FA"/>
    <w:rsid w:val="00F117DE"/>
    <w:rsid w:val="00F11A08"/>
    <w:rsid w:val="00F11B08"/>
    <w:rsid w:val="00F1404A"/>
    <w:rsid w:val="00F178BB"/>
    <w:rsid w:val="00F22E20"/>
    <w:rsid w:val="00F240FE"/>
    <w:rsid w:val="00F26363"/>
    <w:rsid w:val="00F267D9"/>
    <w:rsid w:val="00F27F7F"/>
    <w:rsid w:val="00F302D2"/>
    <w:rsid w:val="00F30675"/>
    <w:rsid w:val="00F40B24"/>
    <w:rsid w:val="00F41563"/>
    <w:rsid w:val="00F4257E"/>
    <w:rsid w:val="00F4490A"/>
    <w:rsid w:val="00F503AE"/>
    <w:rsid w:val="00F51698"/>
    <w:rsid w:val="00F5183A"/>
    <w:rsid w:val="00F531CA"/>
    <w:rsid w:val="00F547E3"/>
    <w:rsid w:val="00F54D06"/>
    <w:rsid w:val="00F565C2"/>
    <w:rsid w:val="00F56FC1"/>
    <w:rsid w:val="00F63921"/>
    <w:rsid w:val="00F63C99"/>
    <w:rsid w:val="00F67498"/>
    <w:rsid w:val="00F674E7"/>
    <w:rsid w:val="00F70BF8"/>
    <w:rsid w:val="00F70D05"/>
    <w:rsid w:val="00F72D41"/>
    <w:rsid w:val="00F73042"/>
    <w:rsid w:val="00F731EC"/>
    <w:rsid w:val="00F73FA8"/>
    <w:rsid w:val="00F75BE2"/>
    <w:rsid w:val="00F83333"/>
    <w:rsid w:val="00F83739"/>
    <w:rsid w:val="00F83C07"/>
    <w:rsid w:val="00F86A0D"/>
    <w:rsid w:val="00F905B2"/>
    <w:rsid w:val="00F912FC"/>
    <w:rsid w:val="00F917CB"/>
    <w:rsid w:val="00F918AF"/>
    <w:rsid w:val="00F91BAA"/>
    <w:rsid w:val="00F91E2A"/>
    <w:rsid w:val="00F92A5D"/>
    <w:rsid w:val="00F97566"/>
    <w:rsid w:val="00F9775A"/>
    <w:rsid w:val="00F97F7C"/>
    <w:rsid w:val="00FA097F"/>
    <w:rsid w:val="00FA1723"/>
    <w:rsid w:val="00FA6009"/>
    <w:rsid w:val="00FA611A"/>
    <w:rsid w:val="00FA6312"/>
    <w:rsid w:val="00FA6521"/>
    <w:rsid w:val="00FB15C0"/>
    <w:rsid w:val="00FB4ADE"/>
    <w:rsid w:val="00FC57A7"/>
    <w:rsid w:val="00FC7CC2"/>
    <w:rsid w:val="00FD0299"/>
    <w:rsid w:val="00FD33A1"/>
    <w:rsid w:val="00FD4FAA"/>
    <w:rsid w:val="00FD66FB"/>
    <w:rsid w:val="00FD6C76"/>
    <w:rsid w:val="00FE2C97"/>
    <w:rsid w:val="00FE72DE"/>
    <w:rsid w:val="00FF652C"/>
    <w:rsid w:val="00FF7E4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78DDC0"/>
  <w15:docId w15:val="{E5071AEA-03CE-4888-9309-1DB75337B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4F1"/>
    <w:pPr>
      <w:spacing w:after="0" w:line="240" w:lineRule="auto"/>
    </w:pPr>
    <w:rPr>
      <w:rFonts w:ascii="Arial" w:eastAsia="Times New Roman"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461A"/>
    <w:pPr>
      <w:ind w:left="720"/>
      <w:contextualSpacing/>
    </w:pPr>
  </w:style>
  <w:style w:type="paragraph" w:styleId="Header">
    <w:name w:val="header"/>
    <w:basedOn w:val="Normal"/>
    <w:link w:val="HeaderChar"/>
    <w:uiPriority w:val="99"/>
    <w:unhideWhenUsed/>
    <w:rsid w:val="00F4257E"/>
    <w:pPr>
      <w:tabs>
        <w:tab w:val="center" w:pos="4513"/>
        <w:tab w:val="right" w:pos="9026"/>
      </w:tabs>
    </w:pPr>
  </w:style>
  <w:style w:type="character" w:customStyle="1" w:styleId="HeaderChar">
    <w:name w:val="Header Char"/>
    <w:basedOn w:val="DefaultParagraphFont"/>
    <w:link w:val="Header"/>
    <w:uiPriority w:val="99"/>
    <w:rsid w:val="00F4257E"/>
    <w:rPr>
      <w:rFonts w:ascii="Arial" w:eastAsia="Times New Roman" w:hAnsi="Arial" w:cs="Arial"/>
      <w:sz w:val="24"/>
      <w:szCs w:val="24"/>
      <w:lang w:val="en-US" w:eastAsia="en-GB"/>
    </w:rPr>
  </w:style>
  <w:style w:type="paragraph" w:styleId="Footer">
    <w:name w:val="footer"/>
    <w:basedOn w:val="Normal"/>
    <w:link w:val="FooterChar"/>
    <w:uiPriority w:val="99"/>
    <w:unhideWhenUsed/>
    <w:rsid w:val="00F4257E"/>
    <w:pPr>
      <w:tabs>
        <w:tab w:val="center" w:pos="4513"/>
        <w:tab w:val="right" w:pos="9026"/>
      </w:tabs>
    </w:pPr>
  </w:style>
  <w:style w:type="character" w:customStyle="1" w:styleId="FooterChar">
    <w:name w:val="Footer Char"/>
    <w:basedOn w:val="DefaultParagraphFont"/>
    <w:link w:val="Footer"/>
    <w:uiPriority w:val="99"/>
    <w:rsid w:val="00F4257E"/>
    <w:rPr>
      <w:rFonts w:ascii="Arial" w:eastAsia="Times New Roman" w:hAnsi="Arial" w:cs="Arial"/>
      <w:sz w:val="24"/>
      <w:szCs w:val="24"/>
      <w:lang w:val="en-US" w:eastAsia="en-GB"/>
    </w:rPr>
  </w:style>
  <w:style w:type="paragraph" w:styleId="BalloonText">
    <w:name w:val="Balloon Text"/>
    <w:basedOn w:val="Normal"/>
    <w:link w:val="BalloonTextChar"/>
    <w:uiPriority w:val="99"/>
    <w:semiHidden/>
    <w:unhideWhenUsed/>
    <w:rsid w:val="0026490A"/>
    <w:rPr>
      <w:rFonts w:ascii="Tahoma" w:hAnsi="Tahoma" w:cs="Tahoma"/>
      <w:sz w:val="16"/>
      <w:szCs w:val="16"/>
    </w:rPr>
  </w:style>
  <w:style w:type="character" w:customStyle="1" w:styleId="BalloonTextChar">
    <w:name w:val="Balloon Text Char"/>
    <w:basedOn w:val="DefaultParagraphFont"/>
    <w:link w:val="BalloonText"/>
    <w:uiPriority w:val="99"/>
    <w:semiHidden/>
    <w:rsid w:val="0026490A"/>
    <w:rPr>
      <w:rFonts w:ascii="Tahoma" w:eastAsia="Times New Roman" w:hAnsi="Tahoma" w:cs="Tahoma"/>
      <w:sz w:val="16"/>
      <w:szCs w:val="16"/>
      <w:lang w:eastAsia="en-GB"/>
    </w:rPr>
  </w:style>
  <w:style w:type="paragraph" w:styleId="FootnoteText">
    <w:name w:val="footnote text"/>
    <w:basedOn w:val="Normal"/>
    <w:link w:val="FootnoteTextChar"/>
    <w:uiPriority w:val="99"/>
    <w:semiHidden/>
    <w:unhideWhenUsed/>
    <w:rsid w:val="00D932C3"/>
    <w:rPr>
      <w:sz w:val="20"/>
      <w:szCs w:val="20"/>
    </w:rPr>
  </w:style>
  <w:style w:type="character" w:customStyle="1" w:styleId="FootnoteTextChar">
    <w:name w:val="Footnote Text Char"/>
    <w:basedOn w:val="DefaultParagraphFont"/>
    <w:link w:val="FootnoteText"/>
    <w:uiPriority w:val="99"/>
    <w:semiHidden/>
    <w:rsid w:val="00D932C3"/>
    <w:rPr>
      <w:rFonts w:ascii="Arial" w:eastAsia="Times New Roman" w:hAnsi="Arial" w:cs="Arial"/>
      <w:sz w:val="20"/>
      <w:szCs w:val="20"/>
      <w:lang w:eastAsia="en-GB"/>
    </w:rPr>
  </w:style>
  <w:style w:type="character" w:styleId="FootnoteReference">
    <w:name w:val="footnote reference"/>
    <w:basedOn w:val="DefaultParagraphFont"/>
    <w:uiPriority w:val="99"/>
    <w:unhideWhenUsed/>
    <w:rsid w:val="00D932C3"/>
    <w:rPr>
      <w:vertAlign w:val="superscript"/>
    </w:rPr>
  </w:style>
  <w:style w:type="character" w:styleId="PlaceholderText">
    <w:name w:val="Placeholder Text"/>
    <w:basedOn w:val="DefaultParagraphFont"/>
    <w:uiPriority w:val="99"/>
    <w:semiHidden/>
    <w:rsid w:val="00D506EC"/>
    <w:rPr>
      <w:color w:val="808080"/>
    </w:rPr>
  </w:style>
  <w:style w:type="character" w:styleId="Hyperlink">
    <w:name w:val="Hyperlink"/>
    <w:basedOn w:val="DefaultParagraphFont"/>
    <w:uiPriority w:val="99"/>
    <w:unhideWhenUsed/>
    <w:rsid w:val="003B5B98"/>
    <w:rPr>
      <w:color w:val="0000FF" w:themeColor="hyperlink"/>
      <w:u w:val="single"/>
    </w:rPr>
  </w:style>
  <w:style w:type="paragraph" w:styleId="NormalWeb">
    <w:name w:val="Normal (Web)"/>
    <w:basedOn w:val="Normal"/>
    <w:uiPriority w:val="99"/>
    <w:semiHidden/>
    <w:unhideWhenUsed/>
    <w:rsid w:val="007C732B"/>
    <w:pPr>
      <w:spacing w:before="100" w:beforeAutospacing="1" w:after="100" w:afterAutospacing="1"/>
    </w:pPr>
    <w:rPr>
      <w:rFonts w:ascii="Times New Roman" w:hAnsi="Times New Roman" w:cs="Times New Roman"/>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174563">
      <w:bodyDiv w:val="1"/>
      <w:marLeft w:val="0"/>
      <w:marRight w:val="0"/>
      <w:marTop w:val="0"/>
      <w:marBottom w:val="0"/>
      <w:divBdr>
        <w:top w:val="none" w:sz="0" w:space="0" w:color="auto"/>
        <w:left w:val="none" w:sz="0" w:space="0" w:color="auto"/>
        <w:bottom w:val="none" w:sz="0" w:space="0" w:color="auto"/>
        <w:right w:val="none" w:sz="0" w:space="0" w:color="auto"/>
      </w:divBdr>
    </w:div>
    <w:div w:id="850605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5.png@01D12061.663682A0"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1D95C76428574B873CEE1619370A7A" ma:contentTypeVersion="14" ma:contentTypeDescription="Create a new document." ma:contentTypeScope="" ma:versionID="18e2e0272a66a14f8d58afa829977b42">
  <xsd:schema xmlns:xsd="http://www.w3.org/2001/XMLSchema" xmlns:xs="http://www.w3.org/2001/XMLSchema" xmlns:p="http://schemas.microsoft.com/office/2006/metadata/properties" xmlns:ns3="e39957ab-e58e-42eb-a911-c565ce8fefa7" xmlns:ns4="2e5d8bf4-e976-4310-89b5-20300ef8baa9" targetNamespace="http://schemas.microsoft.com/office/2006/metadata/properties" ma:root="true" ma:fieldsID="39c039440709e97aa5bcbbd262abfe09" ns3:_="" ns4:_="">
    <xsd:import namespace="e39957ab-e58e-42eb-a911-c565ce8fefa7"/>
    <xsd:import namespace="2e5d8bf4-e976-4310-89b5-20300ef8baa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_activity" minOccurs="0"/>
                <xsd:element ref="ns4:MediaServiceAutoTags" minOccurs="0"/>
                <xsd:element ref="ns4:MediaServiceLocation" minOccurs="0"/>
                <xsd:element ref="ns4:MediaServiceGenerationTime" minOccurs="0"/>
                <xsd:element ref="ns4:MediaServiceEventHashCode" minOccurs="0"/>
                <xsd:element ref="ns4:MediaServiceOCR"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9957ab-e58e-42eb-a911-c565ce8fefa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5d8bf4-e976-4310-89b5-20300ef8baa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_activity" ma:index="15" nillable="true" ma:displayName="_activity" ma:hidden="true" ma:internalName="_activity">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2e5d8bf4-e976-4310-89b5-20300ef8baa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86CD2-0708-4E1F-B27E-9C3A5753FE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9957ab-e58e-42eb-a911-c565ce8fefa7"/>
    <ds:schemaRef ds:uri="2e5d8bf4-e976-4310-89b5-20300ef8ba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5714DB-FCE4-41D0-91A7-FF679F678570}">
  <ds:schemaRefs>
    <ds:schemaRef ds:uri="http://schemas.microsoft.com/office/2006/metadata/properties"/>
    <ds:schemaRef ds:uri="http://schemas.microsoft.com/office/infopath/2007/PartnerControls"/>
    <ds:schemaRef ds:uri="2e5d8bf4-e976-4310-89b5-20300ef8baa9"/>
  </ds:schemaRefs>
</ds:datastoreItem>
</file>

<file path=customXml/itemProps3.xml><?xml version="1.0" encoding="utf-8"?>
<ds:datastoreItem xmlns:ds="http://schemas.openxmlformats.org/officeDocument/2006/customXml" ds:itemID="{E6636463-CF3B-4319-A1B7-F3B055E97782}">
  <ds:schemaRefs>
    <ds:schemaRef ds:uri="http://schemas.microsoft.com/sharepoint/v3/contenttype/forms"/>
  </ds:schemaRefs>
</ds:datastoreItem>
</file>

<file path=customXml/itemProps4.xml><?xml version="1.0" encoding="utf-8"?>
<ds:datastoreItem xmlns:ds="http://schemas.openxmlformats.org/officeDocument/2006/customXml" ds:itemID="{B895EB2A-91B0-45D0-8E86-2937C25AB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1842</Words>
  <Characters>10506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Kay</dc:creator>
  <cp:keywords/>
  <dc:description/>
  <cp:lastModifiedBy>Mary Bruce</cp:lastModifiedBy>
  <cp:revision>3</cp:revision>
  <cp:lastPrinted>2023-11-27T09:36:00Z</cp:lastPrinted>
  <dcterms:created xsi:type="dcterms:W3CDTF">2023-11-27T12:38:00Z</dcterms:created>
  <dcterms:modified xsi:type="dcterms:W3CDTF">2023-11-27T15:39:00Z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0x010100A51D95C76428574B873CEE1619370A7A</vt:lpwstr>
  </property>
</Properties>
</file>