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66981" w14:textId="76DB9003" w:rsidR="00806EB0" w:rsidRDefault="00806EB0" w:rsidP="00806EB0">
      <w:pPr>
        <w:jc w:val="center"/>
      </w:pPr>
      <w:r>
        <w:rPr>
          <w:noProof/>
        </w:rPr>
        <w:drawing>
          <wp:inline distT="0" distB="0" distL="0" distR="0" wp14:anchorId="6030AD56" wp14:editId="4676ABF6">
            <wp:extent cx="841375" cy="1097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1375" cy="1097280"/>
                    </a:xfrm>
                    <a:prstGeom prst="rect">
                      <a:avLst/>
                    </a:prstGeom>
                    <a:noFill/>
                  </pic:spPr>
                </pic:pic>
              </a:graphicData>
            </a:graphic>
          </wp:inline>
        </w:drawing>
      </w:r>
    </w:p>
    <w:p w14:paraId="3F5C35AD" w14:textId="33EB6817" w:rsidR="00806EB0" w:rsidRPr="001F0A1F" w:rsidRDefault="001F0A1F" w:rsidP="00806EB0">
      <w:pPr>
        <w:spacing w:after="0" w:line="276" w:lineRule="auto"/>
        <w:jc w:val="center"/>
        <w:rPr>
          <w:rFonts w:ascii="Arial" w:eastAsia="Times New Roman" w:hAnsi="Arial" w:cs="Arial"/>
          <w:b/>
          <w:bCs/>
          <w:sz w:val="16"/>
          <w:szCs w:val="16"/>
        </w:rPr>
      </w:pPr>
      <w:r>
        <w:rPr>
          <w:rFonts w:ascii="Arial" w:eastAsia="Times New Roman" w:hAnsi="Arial" w:cs="Arial"/>
          <w:b/>
          <w:bCs/>
        </w:rPr>
        <w:t xml:space="preserve">                                     </w:t>
      </w:r>
      <w:r w:rsidR="00806EB0" w:rsidRPr="00CB6F5D">
        <w:rPr>
          <w:rFonts w:ascii="Arial" w:eastAsia="Times New Roman" w:hAnsi="Arial" w:cs="Arial"/>
          <w:b/>
          <w:bCs/>
        </w:rPr>
        <w:t>IN THE HIGH COURT OF SOUTH AFRICA</w:t>
      </w:r>
      <w:r>
        <w:rPr>
          <w:rFonts w:ascii="Arial" w:eastAsia="Times New Roman" w:hAnsi="Arial" w:cs="Arial"/>
          <w:b/>
          <w:bCs/>
        </w:rPr>
        <w:t xml:space="preserve">             </w:t>
      </w:r>
      <w:proofErr w:type="gramStart"/>
      <w:r>
        <w:rPr>
          <w:rFonts w:ascii="Arial" w:eastAsia="Times New Roman" w:hAnsi="Arial" w:cs="Arial"/>
          <w:b/>
          <w:bCs/>
        </w:rPr>
        <w:t xml:space="preserve">   </w:t>
      </w:r>
      <w:r>
        <w:rPr>
          <w:rFonts w:ascii="Arial" w:eastAsia="Times New Roman" w:hAnsi="Arial" w:cs="Arial"/>
          <w:b/>
          <w:bCs/>
          <w:sz w:val="16"/>
          <w:szCs w:val="16"/>
        </w:rPr>
        <w:t>[</w:t>
      </w:r>
      <w:proofErr w:type="gramEnd"/>
      <w:r>
        <w:rPr>
          <w:rFonts w:ascii="Arial" w:eastAsia="Times New Roman" w:hAnsi="Arial" w:cs="Arial"/>
          <w:b/>
          <w:bCs/>
          <w:sz w:val="16"/>
          <w:szCs w:val="16"/>
        </w:rPr>
        <w:t>REPORTABLE]</w:t>
      </w:r>
    </w:p>
    <w:p w14:paraId="4F83FC99" w14:textId="77777777" w:rsidR="00806EB0" w:rsidRDefault="00806EB0" w:rsidP="00806EB0">
      <w:pPr>
        <w:spacing w:after="0" w:line="276" w:lineRule="auto"/>
        <w:jc w:val="both"/>
        <w:rPr>
          <w:rFonts w:ascii="Arial" w:hAnsi="Arial" w:cs="Arial"/>
          <w:b/>
          <w:bCs/>
        </w:rPr>
      </w:pPr>
      <w:r>
        <w:rPr>
          <w:rFonts w:ascii="Arial" w:hAnsi="Arial" w:cs="Arial"/>
          <w:b/>
          <w:bCs/>
        </w:rPr>
        <w:t xml:space="preserve">                                         </w:t>
      </w:r>
      <w:r w:rsidRPr="00CB6F5D">
        <w:rPr>
          <w:rFonts w:ascii="Arial" w:hAnsi="Arial" w:cs="Arial"/>
          <w:b/>
          <w:bCs/>
        </w:rPr>
        <w:t>[WESTERN CAPE DIVISION, CAPE TOWN</w:t>
      </w:r>
      <w:r>
        <w:rPr>
          <w:rFonts w:ascii="Arial" w:hAnsi="Arial" w:cs="Arial"/>
          <w:b/>
          <w:bCs/>
        </w:rPr>
        <w:t>]</w:t>
      </w:r>
    </w:p>
    <w:p w14:paraId="157E4FC1" w14:textId="0E363326" w:rsidR="00806EB0" w:rsidRDefault="00806EB0" w:rsidP="00806EB0">
      <w:pPr>
        <w:spacing w:after="0" w:line="276" w:lineRule="auto"/>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0"/>
          <w:szCs w:val="20"/>
        </w:rPr>
        <w:t xml:space="preserve">       </w:t>
      </w:r>
    </w:p>
    <w:p w14:paraId="3169B2CB" w14:textId="518F1A71" w:rsidR="00806EB0" w:rsidRPr="00086098" w:rsidRDefault="00806EB0" w:rsidP="00806EB0">
      <w:pPr>
        <w:spacing w:line="240" w:lineRule="auto"/>
        <w:rPr>
          <w:rFonts w:ascii="Arial" w:eastAsia="Calibri" w:hAnsi="Arial" w:cs="Arial"/>
          <w:bCs/>
          <w:sz w:val="24"/>
          <w:szCs w:val="24"/>
          <w:lang w:val="en-GB"/>
        </w:rPr>
      </w:pPr>
      <w:r w:rsidRPr="00086098">
        <w:t xml:space="preserve">                                                                                            </w:t>
      </w:r>
      <w:r>
        <w:t xml:space="preserve">             </w:t>
      </w:r>
      <w:r w:rsidRPr="00086098">
        <w:t xml:space="preserve"> </w:t>
      </w:r>
      <w:r>
        <w:t xml:space="preserve">                                          </w:t>
      </w:r>
      <w:r w:rsidRPr="00086098">
        <w:rPr>
          <w:rFonts w:ascii="Arial" w:hAnsi="Arial" w:cs="Arial"/>
          <w:sz w:val="24"/>
          <w:szCs w:val="24"/>
        </w:rPr>
        <w:t>Case no.</w:t>
      </w:r>
      <w:r>
        <w:rPr>
          <w:rFonts w:ascii="Arial" w:hAnsi="Arial" w:cs="Arial"/>
          <w:sz w:val="24"/>
          <w:szCs w:val="24"/>
        </w:rPr>
        <w:t xml:space="preserve"> </w:t>
      </w:r>
      <w:r w:rsidRPr="00086098">
        <w:rPr>
          <w:rFonts w:ascii="Arial" w:eastAsia="Calibri" w:hAnsi="Arial" w:cs="Arial"/>
          <w:bCs/>
          <w:sz w:val="24"/>
          <w:szCs w:val="24"/>
          <w:lang w:val="en-GB"/>
        </w:rPr>
        <w:t xml:space="preserve"> </w:t>
      </w:r>
      <w:r w:rsidR="00721B1B">
        <w:rPr>
          <w:rFonts w:ascii="Arial" w:eastAsia="Calibri" w:hAnsi="Arial" w:cs="Arial"/>
          <w:bCs/>
          <w:sz w:val="24"/>
          <w:szCs w:val="24"/>
          <w:lang w:val="en-GB"/>
        </w:rPr>
        <w:t>5276</w:t>
      </w:r>
      <w:r>
        <w:rPr>
          <w:rFonts w:ascii="Arial" w:eastAsia="Calibri" w:hAnsi="Arial" w:cs="Arial"/>
          <w:bCs/>
          <w:sz w:val="24"/>
          <w:szCs w:val="24"/>
          <w:lang w:val="en-GB"/>
        </w:rPr>
        <w:t>/</w:t>
      </w:r>
      <w:r w:rsidR="00721B1B">
        <w:rPr>
          <w:rFonts w:ascii="Arial" w:eastAsia="Calibri" w:hAnsi="Arial" w:cs="Arial"/>
          <w:bCs/>
          <w:sz w:val="24"/>
          <w:szCs w:val="24"/>
          <w:lang w:val="en-GB"/>
        </w:rPr>
        <w:t>23</w:t>
      </w:r>
      <w:r w:rsidRPr="00086098">
        <w:rPr>
          <w:rFonts w:ascii="Arial" w:eastAsia="Calibri" w:hAnsi="Arial" w:cs="Arial"/>
          <w:bCs/>
          <w:sz w:val="24"/>
          <w:szCs w:val="24"/>
          <w:lang w:val="en-GB"/>
        </w:rPr>
        <w:t xml:space="preserve">                                                                                                                                                                                                           </w:t>
      </w:r>
    </w:p>
    <w:p w14:paraId="286BB6C6" w14:textId="77777777" w:rsidR="00806EB0" w:rsidRDefault="00806EB0" w:rsidP="00806EB0">
      <w:pPr>
        <w:spacing w:before="240" w:after="0" w:line="240" w:lineRule="auto"/>
        <w:rPr>
          <w:rFonts w:ascii="Arial" w:eastAsia="Calibri" w:hAnsi="Arial" w:cs="Arial"/>
          <w:sz w:val="24"/>
          <w:szCs w:val="24"/>
          <w:lang w:val="en-GB"/>
        </w:rPr>
      </w:pPr>
      <w:bookmarkStart w:id="0" w:name="_Hlk9079132"/>
      <w:r w:rsidRPr="00086098">
        <w:rPr>
          <w:rFonts w:ascii="Arial" w:eastAsia="Calibri" w:hAnsi="Arial" w:cs="Arial"/>
          <w:sz w:val="24"/>
          <w:szCs w:val="24"/>
          <w:lang w:val="en-GB"/>
        </w:rPr>
        <w:t>In the matter between:</w:t>
      </w:r>
    </w:p>
    <w:p w14:paraId="474F9B27" w14:textId="77777777" w:rsidR="00806EB0" w:rsidRDefault="00806EB0" w:rsidP="00806EB0">
      <w:pPr>
        <w:spacing w:before="240" w:after="0" w:line="240" w:lineRule="auto"/>
        <w:rPr>
          <w:rFonts w:ascii="Arial" w:eastAsia="Calibri" w:hAnsi="Arial" w:cs="Arial"/>
          <w:sz w:val="24"/>
          <w:szCs w:val="24"/>
          <w:lang w:val="en-GB"/>
        </w:rPr>
      </w:pPr>
    </w:p>
    <w:p w14:paraId="662665EE" w14:textId="77777777" w:rsidR="00806EB0" w:rsidRDefault="00806EB0" w:rsidP="00806EB0">
      <w:pPr>
        <w:spacing w:line="240" w:lineRule="auto"/>
        <w:rPr>
          <w:rFonts w:ascii="Arial" w:eastAsia="Calibri" w:hAnsi="Arial" w:cs="Arial"/>
          <w:b/>
          <w:sz w:val="24"/>
          <w:szCs w:val="24"/>
        </w:rPr>
      </w:pPr>
      <w:r>
        <w:rPr>
          <w:rFonts w:ascii="Arial" w:eastAsia="Calibri" w:hAnsi="Arial" w:cs="Arial"/>
          <w:b/>
          <w:sz w:val="24"/>
          <w:szCs w:val="24"/>
        </w:rPr>
        <w:t>MOHAMMED ZUNADE LOGHDEY t/a</w:t>
      </w:r>
    </w:p>
    <w:p w14:paraId="53FFFD1C" w14:textId="3E65F248" w:rsidR="00806EB0" w:rsidRDefault="00806EB0" w:rsidP="00806EB0">
      <w:pPr>
        <w:spacing w:line="240" w:lineRule="auto"/>
        <w:rPr>
          <w:rFonts w:ascii="Arial" w:eastAsia="Calibri" w:hAnsi="Arial" w:cs="Arial"/>
          <w:b/>
          <w:sz w:val="24"/>
          <w:szCs w:val="24"/>
        </w:rPr>
      </w:pPr>
      <w:r>
        <w:rPr>
          <w:rFonts w:ascii="Arial" w:eastAsia="Calibri" w:hAnsi="Arial" w:cs="Arial"/>
          <w:b/>
          <w:sz w:val="24"/>
          <w:szCs w:val="24"/>
        </w:rPr>
        <w:t xml:space="preserve">STREET PARKING SOLUTIONS                               </w:t>
      </w:r>
      <w:bookmarkStart w:id="1" w:name="_Hlk9079308"/>
      <w:r>
        <w:rPr>
          <w:rFonts w:ascii="Arial" w:eastAsia="Calibri" w:hAnsi="Arial" w:cs="Arial"/>
          <w:b/>
          <w:sz w:val="24"/>
          <w:szCs w:val="24"/>
        </w:rPr>
        <w:t xml:space="preserve">                                     </w:t>
      </w:r>
      <w:r w:rsidR="00962158">
        <w:rPr>
          <w:rFonts w:ascii="Arial" w:eastAsia="Calibri" w:hAnsi="Arial" w:cs="Arial"/>
          <w:b/>
          <w:sz w:val="24"/>
          <w:szCs w:val="24"/>
        </w:rPr>
        <w:t xml:space="preserve"> </w:t>
      </w:r>
      <w:r>
        <w:rPr>
          <w:rFonts w:ascii="Arial" w:eastAsia="Calibri" w:hAnsi="Arial" w:cs="Arial"/>
          <w:b/>
          <w:sz w:val="24"/>
          <w:szCs w:val="24"/>
        </w:rPr>
        <w:t xml:space="preserve">   </w:t>
      </w:r>
      <w:r>
        <w:rPr>
          <w:rFonts w:ascii="Arial" w:eastAsia="Calibri" w:hAnsi="Arial" w:cs="Arial"/>
          <w:bCs/>
          <w:sz w:val="24"/>
          <w:szCs w:val="24"/>
        </w:rPr>
        <w:t>Applicant</w:t>
      </w:r>
      <w:r>
        <w:rPr>
          <w:rFonts w:ascii="Arial" w:eastAsia="Calibri" w:hAnsi="Arial" w:cs="Arial"/>
          <w:b/>
          <w:sz w:val="24"/>
          <w:szCs w:val="24"/>
        </w:rPr>
        <w:t xml:space="preserve">                            </w:t>
      </w:r>
    </w:p>
    <w:bookmarkEnd w:id="1"/>
    <w:p w14:paraId="1E9E0220" w14:textId="77777777" w:rsidR="00806EB0" w:rsidRDefault="00806EB0" w:rsidP="00806EB0">
      <w:pPr>
        <w:spacing w:before="240" w:after="0" w:line="240" w:lineRule="auto"/>
        <w:rPr>
          <w:rFonts w:ascii="Arial" w:eastAsia="Calibri" w:hAnsi="Arial" w:cs="Arial"/>
          <w:sz w:val="24"/>
          <w:szCs w:val="24"/>
          <w:lang w:val="en-GB"/>
        </w:rPr>
      </w:pPr>
      <w:r>
        <w:rPr>
          <w:rFonts w:ascii="Arial" w:eastAsia="Calibri" w:hAnsi="Arial" w:cs="Arial"/>
          <w:sz w:val="24"/>
          <w:szCs w:val="24"/>
        </w:rPr>
        <w:t>and</w:t>
      </w:r>
      <w:r>
        <w:rPr>
          <w:rFonts w:ascii="Arial" w:eastAsia="Calibri" w:hAnsi="Arial" w:cs="Arial"/>
          <w:b/>
          <w:sz w:val="24"/>
          <w:szCs w:val="24"/>
        </w:rPr>
        <w:t xml:space="preserve">    </w:t>
      </w:r>
    </w:p>
    <w:p w14:paraId="2EC44F22" w14:textId="77777777" w:rsidR="00806EB0" w:rsidRDefault="00806EB0" w:rsidP="00806EB0">
      <w:pPr>
        <w:spacing w:after="0" w:line="240" w:lineRule="auto"/>
        <w:rPr>
          <w:rFonts w:ascii="Arial" w:eastAsia="Calibri" w:hAnsi="Arial" w:cs="Arial"/>
          <w:b/>
          <w:sz w:val="24"/>
          <w:szCs w:val="24"/>
        </w:rPr>
      </w:pPr>
      <w:bookmarkStart w:id="2" w:name="_Hlk9079232"/>
      <w:bookmarkStart w:id="3" w:name="_Hlk523661029"/>
      <w:bookmarkStart w:id="4" w:name="_Hlk523661394"/>
      <w:bookmarkEnd w:id="0"/>
    </w:p>
    <w:p w14:paraId="3C1C8619" w14:textId="207DD573" w:rsidR="00806EB0" w:rsidRDefault="00806EB0" w:rsidP="00806EB0">
      <w:pPr>
        <w:spacing w:after="0" w:line="240" w:lineRule="auto"/>
        <w:rPr>
          <w:rFonts w:ascii="Arial" w:eastAsia="Calibri" w:hAnsi="Arial" w:cs="Arial"/>
          <w:bCs/>
          <w:sz w:val="24"/>
          <w:szCs w:val="24"/>
        </w:rPr>
      </w:pPr>
      <w:r>
        <w:rPr>
          <w:rFonts w:ascii="Arial" w:eastAsia="Calibri" w:hAnsi="Arial" w:cs="Arial"/>
          <w:b/>
          <w:sz w:val="24"/>
          <w:szCs w:val="24"/>
        </w:rPr>
        <w:t xml:space="preserve">THE </w:t>
      </w:r>
      <w:bookmarkStart w:id="5" w:name="_Hlk21012028"/>
      <w:r>
        <w:rPr>
          <w:rFonts w:ascii="Arial" w:eastAsia="Calibri" w:hAnsi="Arial" w:cs="Arial"/>
          <w:b/>
          <w:sz w:val="24"/>
          <w:szCs w:val="24"/>
        </w:rPr>
        <w:t xml:space="preserve">CITY OF CAPE TOWN </w:t>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Cs/>
          <w:sz w:val="24"/>
          <w:szCs w:val="24"/>
        </w:rPr>
        <w:t xml:space="preserve">                      </w:t>
      </w:r>
      <w:r w:rsidR="00962158">
        <w:rPr>
          <w:rFonts w:ascii="Arial" w:eastAsia="Calibri" w:hAnsi="Arial" w:cs="Arial"/>
          <w:bCs/>
          <w:sz w:val="24"/>
          <w:szCs w:val="24"/>
        </w:rPr>
        <w:t xml:space="preserve"> </w:t>
      </w:r>
      <w:r>
        <w:rPr>
          <w:rFonts w:ascii="Arial" w:eastAsia="Calibri" w:hAnsi="Arial" w:cs="Arial"/>
          <w:bCs/>
          <w:sz w:val="24"/>
          <w:szCs w:val="24"/>
        </w:rPr>
        <w:t xml:space="preserve">   First</w:t>
      </w:r>
      <w:bookmarkEnd w:id="5"/>
      <w:r>
        <w:rPr>
          <w:rFonts w:ascii="Arial" w:eastAsia="Calibri" w:hAnsi="Arial" w:cs="Arial"/>
          <w:b/>
          <w:sz w:val="24"/>
          <w:szCs w:val="24"/>
        </w:rPr>
        <w:t xml:space="preserve"> </w:t>
      </w:r>
      <w:r w:rsidRPr="00086098">
        <w:rPr>
          <w:rFonts w:ascii="Arial" w:eastAsia="Calibri" w:hAnsi="Arial" w:cs="Arial"/>
          <w:bCs/>
          <w:sz w:val="24"/>
          <w:szCs w:val="24"/>
          <w:lang w:val="en-GB"/>
        </w:rPr>
        <w:t>Respondent</w:t>
      </w:r>
      <w:r>
        <w:rPr>
          <w:rFonts w:ascii="Arial" w:eastAsia="Calibri" w:hAnsi="Arial" w:cs="Arial"/>
          <w:b/>
          <w:sz w:val="24"/>
          <w:szCs w:val="24"/>
        </w:rPr>
        <w:t xml:space="preserve">                </w:t>
      </w:r>
    </w:p>
    <w:p w14:paraId="2D513025" w14:textId="77777777" w:rsidR="00806EB0" w:rsidRDefault="00806EB0" w:rsidP="00806EB0">
      <w:pPr>
        <w:spacing w:after="0" w:line="240" w:lineRule="auto"/>
        <w:rPr>
          <w:rFonts w:ascii="Arial" w:eastAsia="Calibri" w:hAnsi="Arial" w:cs="Arial"/>
          <w:bCs/>
          <w:sz w:val="24"/>
          <w:szCs w:val="24"/>
        </w:rPr>
      </w:pPr>
    </w:p>
    <w:p w14:paraId="1EB0C4B9" w14:textId="4915E4AA" w:rsidR="00806EB0" w:rsidRPr="004E7887" w:rsidRDefault="00806EB0" w:rsidP="00806EB0">
      <w:pPr>
        <w:spacing w:after="0" w:line="240" w:lineRule="auto"/>
        <w:rPr>
          <w:rFonts w:ascii="Arial" w:eastAsia="Calibri" w:hAnsi="Arial" w:cs="Arial"/>
          <w:bCs/>
          <w:sz w:val="24"/>
          <w:szCs w:val="24"/>
        </w:rPr>
      </w:pPr>
      <w:r>
        <w:rPr>
          <w:rFonts w:ascii="Arial" w:eastAsia="Calibri" w:hAnsi="Arial" w:cs="Arial"/>
          <w:b/>
          <w:sz w:val="24"/>
          <w:szCs w:val="24"/>
        </w:rPr>
        <w:t>SA-</w:t>
      </w:r>
      <w:proofErr w:type="spellStart"/>
      <w:r>
        <w:rPr>
          <w:rFonts w:ascii="Arial" w:eastAsia="Calibri" w:hAnsi="Arial" w:cs="Arial"/>
          <w:b/>
          <w:sz w:val="24"/>
          <w:szCs w:val="24"/>
        </w:rPr>
        <w:t>iPARK</w:t>
      </w:r>
      <w:proofErr w:type="spellEnd"/>
      <w:r>
        <w:rPr>
          <w:rFonts w:ascii="Arial" w:eastAsia="Calibri" w:hAnsi="Arial" w:cs="Arial"/>
          <w:b/>
          <w:sz w:val="24"/>
          <w:szCs w:val="24"/>
        </w:rPr>
        <w:t xml:space="preserve"> (PTY) LTD</w:t>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t xml:space="preserve">                                </w:t>
      </w:r>
      <w:r>
        <w:rPr>
          <w:rFonts w:ascii="Arial" w:eastAsia="Calibri" w:hAnsi="Arial" w:cs="Arial"/>
          <w:bCs/>
          <w:sz w:val="24"/>
          <w:szCs w:val="24"/>
        </w:rPr>
        <w:t>Second</w:t>
      </w:r>
      <w:r>
        <w:rPr>
          <w:rFonts w:ascii="Arial" w:eastAsia="Calibri" w:hAnsi="Arial" w:cs="Arial"/>
          <w:b/>
          <w:sz w:val="24"/>
          <w:szCs w:val="24"/>
        </w:rPr>
        <w:t xml:space="preserve"> </w:t>
      </w:r>
      <w:r w:rsidRPr="00086098">
        <w:rPr>
          <w:rFonts w:ascii="Arial" w:eastAsia="Calibri" w:hAnsi="Arial" w:cs="Arial"/>
          <w:bCs/>
          <w:sz w:val="24"/>
          <w:szCs w:val="24"/>
          <w:lang w:val="en-GB"/>
        </w:rPr>
        <w:t>Respondent</w:t>
      </w:r>
      <w:r>
        <w:rPr>
          <w:rFonts w:ascii="Arial" w:eastAsia="Calibri" w:hAnsi="Arial" w:cs="Arial"/>
          <w:b/>
          <w:sz w:val="24"/>
          <w:szCs w:val="24"/>
        </w:rPr>
        <w:t xml:space="preserve">      </w:t>
      </w:r>
      <w:bookmarkEnd w:id="2"/>
      <w:r>
        <w:rPr>
          <w:rFonts w:ascii="Arial" w:eastAsia="Calibri" w:hAnsi="Arial" w:cs="Arial"/>
          <w:b/>
          <w:sz w:val="24"/>
          <w:szCs w:val="24"/>
        </w:rPr>
        <w:t xml:space="preserve"> </w:t>
      </w:r>
    </w:p>
    <w:bookmarkEnd w:id="3"/>
    <w:bookmarkEnd w:id="4"/>
    <w:p w14:paraId="7E77B968" w14:textId="77777777" w:rsidR="00806EB0" w:rsidRPr="00086098" w:rsidRDefault="00806EB0" w:rsidP="00806EB0">
      <w:pPr>
        <w:pBdr>
          <w:bottom w:val="single" w:sz="12" w:space="1" w:color="auto"/>
        </w:pBdr>
        <w:adjustRightInd w:val="0"/>
        <w:spacing w:after="0" w:line="240" w:lineRule="auto"/>
        <w:jc w:val="both"/>
        <w:textAlignment w:val="baseline"/>
        <w:rPr>
          <w:rFonts w:ascii="Arial" w:eastAsia="Times New Roman" w:hAnsi="Arial" w:cs="Arial"/>
          <w:b/>
          <w:bCs/>
          <w:snapToGrid w:val="0"/>
          <w:sz w:val="24"/>
          <w:szCs w:val="24"/>
          <w:lang w:val="en-GB"/>
        </w:rPr>
      </w:pPr>
    </w:p>
    <w:p w14:paraId="5210C091" w14:textId="77777777" w:rsidR="00806EB0" w:rsidRPr="00086098" w:rsidRDefault="00806EB0" w:rsidP="00806EB0">
      <w:pPr>
        <w:adjustRightInd w:val="0"/>
        <w:spacing w:after="0" w:line="240" w:lineRule="auto"/>
        <w:jc w:val="both"/>
        <w:textAlignment w:val="baseline"/>
        <w:rPr>
          <w:rFonts w:ascii="Arial" w:eastAsia="Times New Roman" w:hAnsi="Arial" w:cs="Arial"/>
          <w:b/>
          <w:bCs/>
          <w:snapToGrid w:val="0"/>
          <w:sz w:val="24"/>
          <w:szCs w:val="24"/>
          <w:lang w:val="en-GB"/>
        </w:rPr>
      </w:pPr>
    </w:p>
    <w:p w14:paraId="67B86931" w14:textId="71B95A40" w:rsidR="00806EB0" w:rsidRPr="00086098" w:rsidRDefault="00806EB0" w:rsidP="00806EB0">
      <w:pPr>
        <w:adjustRightInd w:val="0"/>
        <w:spacing w:after="0" w:line="240" w:lineRule="auto"/>
        <w:jc w:val="center"/>
        <w:textAlignment w:val="baseline"/>
        <w:rPr>
          <w:rFonts w:ascii="Arial" w:eastAsia="Times New Roman" w:hAnsi="Arial" w:cs="Arial"/>
          <w:b/>
          <w:bCs/>
          <w:snapToGrid w:val="0"/>
          <w:sz w:val="24"/>
          <w:szCs w:val="24"/>
          <w:lang w:val="en-GB"/>
        </w:rPr>
      </w:pPr>
      <w:r>
        <w:rPr>
          <w:rFonts w:ascii="Arial" w:eastAsia="Times New Roman" w:hAnsi="Arial" w:cs="Arial"/>
          <w:b/>
          <w:bCs/>
          <w:snapToGrid w:val="0"/>
          <w:sz w:val="24"/>
          <w:szCs w:val="24"/>
          <w:lang w:val="en-GB"/>
        </w:rPr>
        <w:t xml:space="preserve"> </w:t>
      </w:r>
      <w:r w:rsidRPr="00086098">
        <w:rPr>
          <w:rFonts w:ascii="Arial" w:eastAsia="Times New Roman" w:hAnsi="Arial" w:cs="Arial"/>
          <w:b/>
          <w:bCs/>
          <w:snapToGrid w:val="0"/>
          <w:sz w:val="24"/>
          <w:szCs w:val="24"/>
          <w:lang w:val="en-GB"/>
        </w:rPr>
        <w:t xml:space="preserve">JUDGMENT DELIVERED </w:t>
      </w:r>
      <w:r>
        <w:rPr>
          <w:rFonts w:ascii="Arial" w:eastAsia="Times New Roman" w:hAnsi="Arial" w:cs="Arial"/>
          <w:b/>
          <w:bCs/>
          <w:snapToGrid w:val="0"/>
          <w:sz w:val="24"/>
          <w:szCs w:val="24"/>
          <w:lang w:val="en-GB"/>
        </w:rPr>
        <w:t xml:space="preserve">(VIA EMAIL) </w:t>
      </w:r>
      <w:r w:rsidRPr="00086098">
        <w:rPr>
          <w:rFonts w:ascii="Arial" w:eastAsia="Times New Roman" w:hAnsi="Arial" w:cs="Arial"/>
          <w:b/>
          <w:bCs/>
          <w:snapToGrid w:val="0"/>
          <w:sz w:val="24"/>
          <w:szCs w:val="24"/>
          <w:lang w:val="en-GB"/>
        </w:rPr>
        <w:t>ON</w:t>
      </w:r>
      <w:r>
        <w:rPr>
          <w:rFonts w:ascii="Arial" w:eastAsia="Times New Roman" w:hAnsi="Arial" w:cs="Arial"/>
          <w:b/>
          <w:bCs/>
          <w:snapToGrid w:val="0"/>
          <w:sz w:val="24"/>
          <w:szCs w:val="24"/>
          <w:lang w:val="en-GB"/>
        </w:rPr>
        <w:t xml:space="preserve">  </w:t>
      </w:r>
      <w:r w:rsidR="00F4099E">
        <w:rPr>
          <w:rFonts w:ascii="Arial" w:eastAsia="Times New Roman" w:hAnsi="Arial" w:cs="Arial"/>
          <w:b/>
          <w:bCs/>
          <w:snapToGrid w:val="0"/>
          <w:sz w:val="24"/>
          <w:szCs w:val="24"/>
          <w:lang w:val="en-GB"/>
        </w:rPr>
        <w:t>29 NOVEMBER</w:t>
      </w:r>
      <w:r>
        <w:rPr>
          <w:rFonts w:ascii="Arial" w:eastAsia="Times New Roman" w:hAnsi="Arial" w:cs="Arial"/>
          <w:b/>
          <w:bCs/>
          <w:snapToGrid w:val="0"/>
          <w:sz w:val="24"/>
          <w:szCs w:val="24"/>
          <w:lang w:val="en-GB"/>
        </w:rPr>
        <w:t xml:space="preserve"> </w:t>
      </w:r>
      <w:r w:rsidRPr="00086098">
        <w:rPr>
          <w:rFonts w:ascii="Arial" w:eastAsia="Times New Roman" w:hAnsi="Arial" w:cs="Arial"/>
          <w:b/>
          <w:bCs/>
          <w:snapToGrid w:val="0"/>
          <w:sz w:val="24"/>
          <w:szCs w:val="24"/>
          <w:lang w:val="en-GB"/>
        </w:rPr>
        <w:t>20</w:t>
      </w:r>
      <w:r>
        <w:rPr>
          <w:rFonts w:ascii="Arial" w:eastAsia="Times New Roman" w:hAnsi="Arial" w:cs="Arial"/>
          <w:b/>
          <w:bCs/>
          <w:snapToGrid w:val="0"/>
          <w:sz w:val="24"/>
          <w:szCs w:val="24"/>
          <w:lang w:val="en-GB"/>
        </w:rPr>
        <w:t>23</w:t>
      </w:r>
      <w:r w:rsidRPr="00086098">
        <w:rPr>
          <w:rFonts w:ascii="Arial" w:eastAsia="Times New Roman" w:hAnsi="Arial" w:cs="Arial"/>
          <w:b/>
          <w:bCs/>
          <w:snapToGrid w:val="0"/>
          <w:sz w:val="24"/>
          <w:szCs w:val="24"/>
          <w:lang w:val="en-GB"/>
        </w:rPr>
        <w:t xml:space="preserve">   </w:t>
      </w:r>
    </w:p>
    <w:p w14:paraId="28A879EF" w14:textId="77777777" w:rsidR="00806EB0" w:rsidRPr="00086098" w:rsidRDefault="00806EB0" w:rsidP="00806EB0">
      <w:pPr>
        <w:adjustRightInd w:val="0"/>
        <w:spacing w:after="0" w:line="240" w:lineRule="auto"/>
        <w:jc w:val="both"/>
        <w:textAlignment w:val="baseline"/>
        <w:rPr>
          <w:rFonts w:ascii="Arial" w:eastAsia="Times New Roman" w:hAnsi="Arial" w:cs="Arial"/>
          <w:b/>
          <w:bCs/>
          <w:snapToGrid w:val="0"/>
          <w:sz w:val="24"/>
          <w:szCs w:val="24"/>
          <w:lang w:val="en-GB"/>
        </w:rPr>
      </w:pPr>
      <w:r w:rsidRPr="00086098">
        <w:rPr>
          <w:rFonts w:ascii="Arial" w:eastAsia="Times New Roman" w:hAnsi="Arial" w:cs="Arial"/>
          <w:b/>
          <w:bCs/>
          <w:snapToGrid w:val="0"/>
          <w:sz w:val="24"/>
          <w:szCs w:val="24"/>
          <w:lang w:val="en-GB"/>
        </w:rPr>
        <w:t>______________________________________________________________________</w:t>
      </w:r>
    </w:p>
    <w:p w14:paraId="625A8656" w14:textId="77777777" w:rsidR="00806EB0" w:rsidRPr="00086098" w:rsidRDefault="00806EB0" w:rsidP="00806EB0">
      <w:pPr>
        <w:adjustRightInd w:val="0"/>
        <w:spacing w:after="0" w:line="480" w:lineRule="auto"/>
        <w:jc w:val="both"/>
        <w:textAlignment w:val="baseline"/>
        <w:rPr>
          <w:rFonts w:ascii="Arial" w:eastAsia="Times New Roman" w:hAnsi="Arial" w:cs="Arial"/>
          <w:b/>
          <w:bCs/>
          <w:sz w:val="24"/>
          <w:szCs w:val="24"/>
          <w:lang w:val="en-GB"/>
        </w:rPr>
      </w:pPr>
    </w:p>
    <w:p w14:paraId="45E07A24" w14:textId="77777777" w:rsidR="00806EB0" w:rsidRPr="00086098" w:rsidRDefault="00806EB0" w:rsidP="00806EB0">
      <w:pPr>
        <w:adjustRightInd w:val="0"/>
        <w:spacing w:line="360" w:lineRule="auto"/>
        <w:jc w:val="both"/>
        <w:textAlignment w:val="baseline"/>
        <w:rPr>
          <w:rFonts w:ascii="Arial" w:eastAsia="Times New Roman" w:hAnsi="Arial" w:cs="Arial"/>
          <w:b/>
          <w:bCs/>
          <w:sz w:val="24"/>
          <w:szCs w:val="24"/>
          <w:lang w:val="en-GB"/>
        </w:rPr>
      </w:pPr>
      <w:r w:rsidRPr="00086098">
        <w:rPr>
          <w:rFonts w:ascii="Arial" w:eastAsia="Times New Roman" w:hAnsi="Arial" w:cs="Arial"/>
          <w:b/>
          <w:bCs/>
          <w:sz w:val="24"/>
          <w:szCs w:val="24"/>
          <w:lang w:val="en-GB"/>
        </w:rPr>
        <w:t>SHER</w:t>
      </w:r>
      <w:r>
        <w:rPr>
          <w:rFonts w:ascii="Arial" w:eastAsia="Times New Roman" w:hAnsi="Arial" w:cs="Arial"/>
          <w:b/>
          <w:bCs/>
          <w:sz w:val="24"/>
          <w:szCs w:val="24"/>
          <w:lang w:val="en-GB"/>
        </w:rPr>
        <w:t>,</w:t>
      </w:r>
      <w:r w:rsidRPr="00086098">
        <w:rPr>
          <w:rFonts w:ascii="Arial" w:eastAsia="Times New Roman" w:hAnsi="Arial" w:cs="Arial"/>
          <w:b/>
          <w:bCs/>
          <w:sz w:val="24"/>
          <w:szCs w:val="24"/>
          <w:lang w:val="en-GB"/>
        </w:rPr>
        <w:t xml:space="preserve"> J:</w:t>
      </w:r>
    </w:p>
    <w:p w14:paraId="4FBA9C4E" w14:textId="6BE00657" w:rsidR="00806EB0" w:rsidRDefault="00962158" w:rsidP="00806EB0">
      <w:pPr>
        <w:pStyle w:val="ListParagraph"/>
        <w:numPr>
          <w:ilvl w:val="0"/>
          <w:numId w:val="1"/>
        </w:numPr>
        <w:spacing w:line="360" w:lineRule="auto"/>
        <w:ind w:hanging="720"/>
        <w:jc w:val="both"/>
        <w:rPr>
          <w:rFonts w:ascii="Arial" w:eastAsia="Times New Roman" w:hAnsi="Arial" w:cs="Arial"/>
          <w:bCs/>
          <w:sz w:val="24"/>
          <w:szCs w:val="24"/>
          <w:lang w:val="en-GB"/>
        </w:rPr>
      </w:pPr>
      <w:r>
        <w:rPr>
          <w:rFonts w:ascii="Arial" w:eastAsia="Times New Roman" w:hAnsi="Arial" w:cs="Arial"/>
          <w:bCs/>
          <w:sz w:val="24"/>
          <w:szCs w:val="24"/>
          <w:lang w:val="en-GB"/>
        </w:rPr>
        <w:t>This is an application to review and set aside a tender</w:t>
      </w:r>
      <w:r w:rsidR="009075EE">
        <w:rPr>
          <w:rFonts w:ascii="Arial" w:eastAsia="Times New Roman" w:hAnsi="Arial" w:cs="Arial"/>
          <w:bCs/>
          <w:sz w:val="24"/>
          <w:szCs w:val="24"/>
          <w:lang w:val="en-GB"/>
        </w:rPr>
        <w:t xml:space="preserve"> for the provision of kerbside parking management services</w:t>
      </w:r>
      <w:r w:rsidR="009075EE" w:rsidRPr="009075EE">
        <w:rPr>
          <w:rFonts w:ascii="Arial" w:eastAsia="Times New Roman" w:hAnsi="Arial" w:cs="Arial"/>
          <w:bCs/>
          <w:sz w:val="24"/>
          <w:szCs w:val="24"/>
          <w:lang w:val="en-GB"/>
        </w:rPr>
        <w:t xml:space="preserve"> </w:t>
      </w:r>
      <w:r w:rsidR="009075EE">
        <w:rPr>
          <w:rFonts w:ascii="Arial" w:eastAsia="Times New Roman" w:hAnsi="Arial" w:cs="Arial"/>
          <w:bCs/>
          <w:sz w:val="24"/>
          <w:szCs w:val="24"/>
          <w:lang w:val="en-GB"/>
        </w:rPr>
        <w:t xml:space="preserve">for a period of 3 years, </w:t>
      </w:r>
      <w:r w:rsidR="00BC52CD">
        <w:rPr>
          <w:rFonts w:ascii="Arial" w:eastAsia="Times New Roman" w:hAnsi="Arial" w:cs="Arial"/>
          <w:bCs/>
          <w:sz w:val="24"/>
          <w:szCs w:val="24"/>
          <w:lang w:val="en-GB"/>
        </w:rPr>
        <w:t>which was awarded by the City of Cape Town to the 2</w:t>
      </w:r>
      <w:r w:rsidR="00BC52CD" w:rsidRPr="00962158">
        <w:rPr>
          <w:rFonts w:ascii="Arial" w:eastAsia="Times New Roman" w:hAnsi="Arial" w:cs="Arial"/>
          <w:bCs/>
          <w:sz w:val="24"/>
          <w:szCs w:val="24"/>
          <w:vertAlign w:val="superscript"/>
          <w:lang w:val="en-GB"/>
        </w:rPr>
        <w:t>nd</w:t>
      </w:r>
      <w:r w:rsidR="00BC52CD">
        <w:rPr>
          <w:rFonts w:ascii="Arial" w:eastAsia="Times New Roman" w:hAnsi="Arial" w:cs="Arial"/>
          <w:bCs/>
          <w:sz w:val="24"/>
          <w:szCs w:val="24"/>
          <w:lang w:val="en-GB"/>
        </w:rPr>
        <w:t xml:space="preserve"> respondent on 6 March 2023</w:t>
      </w:r>
      <w:r>
        <w:rPr>
          <w:rFonts w:ascii="Arial" w:eastAsia="Times New Roman" w:hAnsi="Arial" w:cs="Arial"/>
          <w:bCs/>
          <w:sz w:val="24"/>
          <w:szCs w:val="24"/>
          <w:lang w:val="en-GB"/>
        </w:rPr>
        <w:t xml:space="preserve">. </w:t>
      </w:r>
      <w:r w:rsidR="00806EB0">
        <w:rPr>
          <w:rFonts w:ascii="Arial" w:eastAsia="Times New Roman" w:hAnsi="Arial" w:cs="Arial"/>
          <w:bCs/>
          <w:sz w:val="24"/>
          <w:szCs w:val="24"/>
          <w:lang w:val="en-GB"/>
        </w:rPr>
        <w:t xml:space="preserve">  </w:t>
      </w:r>
    </w:p>
    <w:p w14:paraId="58163CF3" w14:textId="02406761" w:rsidR="00577D58" w:rsidRDefault="00962158" w:rsidP="00806EB0">
      <w:pPr>
        <w:pStyle w:val="ListParagraph"/>
        <w:numPr>
          <w:ilvl w:val="0"/>
          <w:numId w:val="1"/>
        </w:numPr>
        <w:spacing w:line="360" w:lineRule="auto"/>
        <w:ind w:hanging="720"/>
        <w:jc w:val="both"/>
        <w:rPr>
          <w:rFonts w:ascii="Arial" w:eastAsia="Times New Roman" w:hAnsi="Arial" w:cs="Arial"/>
          <w:bCs/>
          <w:sz w:val="24"/>
          <w:szCs w:val="24"/>
          <w:lang w:val="en-GB"/>
        </w:rPr>
      </w:pPr>
      <w:r>
        <w:rPr>
          <w:rFonts w:ascii="Arial" w:eastAsia="Times New Roman" w:hAnsi="Arial" w:cs="Arial"/>
          <w:bCs/>
          <w:sz w:val="24"/>
          <w:szCs w:val="24"/>
          <w:lang w:val="en-GB"/>
        </w:rPr>
        <w:t>The applicant and the 2</w:t>
      </w:r>
      <w:r w:rsidRPr="00962158">
        <w:rPr>
          <w:rFonts w:ascii="Arial" w:eastAsia="Times New Roman" w:hAnsi="Arial" w:cs="Arial"/>
          <w:bCs/>
          <w:sz w:val="24"/>
          <w:szCs w:val="24"/>
          <w:vertAlign w:val="superscript"/>
          <w:lang w:val="en-GB"/>
        </w:rPr>
        <w:t>nd</w:t>
      </w:r>
      <w:r>
        <w:rPr>
          <w:rFonts w:ascii="Arial" w:eastAsia="Times New Roman" w:hAnsi="Arial" w:cs="Arial"/>
          <w:bCs/>
          <w:sz w:val="24"/>
          <w:szCs w:val="24"/>
          <w:lang w:val="en-GB"/>
        </w:rPr>
        <w:t xml:space="preserve"> respondent were the only bidders who submitted bids.</w:t>
      </w:r>
      <w:r w:rsidR="00B704D4">
        <w:rPr>
          <w:rFonts w:ascii="Arial" w:eastAsia="Times New Roman" w:hAnsi="Arial" w:cs="Arial"/>
          <w:bCs/>
          <w:sz w:val="24"/>
          <w:szCs w:val="24"/>
          <w:lang w:val="en-GB"/>
        </w:rPr>
        <w:t xml:space="preserve"> </w:t>
      </w:r>
      <w:bookmarkStart w:id="6" w:name="_Hlk149993752"/>
      <w:r w:rsidR="004255B7">
        <w:rPr>
          <w:rFonts w:ascii="Arial" w:eastAsia="Times New Roman" w:hAnsi="Arial" w:cs="Arial"/>
          <w:bCs/>
          <w:sz w:val="24"/>
          <w:szCs w:val="24"/>
          <w:lang w:val="en-GB"/>
        </w:rPr>
        <w:t>T</w:t>
      </w:r>
      <w:r w:rsidR="00B704D4">
        <w:rPr>
          <w:rFonts w:ascii="Arial" w:eastAsia="Times New Roman" w:hAnsi="Arial" w:cs="Arial"/>
          <w:bCs/>
          <w:sz w:val="24"/>
          <w:szCs w:val="24"/>
          <w:lang w:val="en-GB"/>
        </w:rPr>
        <w:t>he</w:t>
      </w:r>
      <w:r>
        <w:rPr>
          <w:rFonts w:ascii="Arial" w:eastAsia="Times New Roman" w:hAnsi="Arial" w:cs="Arial"/>
          <w:bCs/>
          <w:sz w:val="24"/>
          <w:szCs w:val="24"/>
          <w:lang w:val="en-GB"/>
        </w:rPr>
        <w:t xml:space="preserve"> 2</w:t>
      </w:r>
      <w:r w:rsidRPr="00962158">
        <w:rPr>
          <w:rFonts w:ascii="Arial" w:eastAsia="Times New Roman" w:hAnsi="Arial" w:cs="Arial"/>
          <w:bCs/>
          <w:sz w:val="24"/>
          <w:szCs w:val="24"/>
          <w:vertAlign w:val="superscript"/>
          <w:lang w:val="en-GB"/>
        </w:rPr>
        <w:t>nd</w:t>
      </w:r>
      <w:r>
        <w:rPr>
          <w:rFonts w:ascii="Arial" w:eastAsia="Times New Roman" w:hAnsi="Arial" w:cs="Arial"/>
          <w:bCs/>
          <w:sz w:val="24"/>
          <w:szCs w:val="24"/>
          <w:lang w:val="en-GB"/>
        </w:rPr>
        <w:t xml:space="preserve"> respondent </w:t>
      </w:r>
      <w:bookmarkEnd w:id="6"/>
      <w:r>
        <w:rPr>
          <w:rFonts w:ascii="Arial" w:eastAsia="Times New Roman" w:hAnsi="Arial" w:cs="Arial"/>
          <w:bCs/>
          <w:sz w:val="24"/>
          <w:szCs w:val="24"/>
          <w:lang w:val="en-GB"/>
        </w:rPr>
        <w:t xml:space="preserve">abides the decision of the Court. The </w:t>
      </w:r>
      <w:proofErr w:type="gramStart"/>
      <w:r>
        <w:rPr>
          <w:rFonts w:ascii="Arial" w:eastAsia="Times New Roman" w:hAnsi="Arial" w:cs="Arial"/>
          <w:bCs/>
          <w:sz w:val="24"/>
          <w:szCs w:val="24"/>
          <w:lang w:val="en-GB"/>
        </w:rPr>
        <w:t>City</w:t>
      </w:r>
      <w:proofErr w:type="gramEnd"/>
      <w:r>
        <w:rPr>
          <w:rFonts w:ascii="Arial" w:eastAsia="Times New Roman" w:hAnsi="Arial" w:cs="Arial"/>
          <w:bCs/>
          <w:sz w:val="24"/>
          <w:szCs w:val="24"/>
          <w:lang w:val="en-GB"/>
        </w:rPr>
        <w:t xml:space="preserve"> opposes the </w:t>
      </w:r>
      <w:r w:rsidR="00577D58">
        <w:rPr>
          <w:rFonts w:ascii="Arial" w:eastAsia="Times New Roman" w:hAnsi="Arial" w:cs="Arial"/>
          <w:bCs/>
          <w:sz w:val="24"/>
          <w:szCs w:val="24"/>
          <w:lang w:val="en-GB"/>
        </w:rPr>
        <w:t>review</w:t>
      </w:r>
      <w:r>
        <w:rPr>
          <w:rFonts w:ascii="Arial" w:eastAsia="Times New Roman" w:hAnsi="Arial" w:cs="Arial"/>
          <w:bCs/>
          <w:sz w:val="24"/>
          <w:szCs w:val="24"/>
          <w:lang w:val="en-GB"/>
        </w:rPr>
        <w:t xml:space="preserve"> and </w:t>
      </w:r>
      <w:r w:rsidR="00157EA8">
        <w:rPr>
          <w:rFonts w:ascii="Arial" w:eastAsia="Times New Roman" w:hAnsi="Arial" w:cs="Arial"/>
          <w:bCs/>
          <w:sz w:val="24"/>
          <w:szCs w:val="24"/>
          <w:lang w:val="en-GB"/>
        </w:rPr>
        <w:t xml:space="preserve">seeks to </w:t>
      </w:r>
      <w:r>
        <w:rPr>
          <w:rFonts w:ascii="Arial" w:eastAsia="Times New Roman" w:hAnsi="Arial" w:cs="Arial"/>
          <w:bCs/>
          <w:sz w:val="24"/>
          <w:szCs w:val="24"/>
          <w:lang w:val="en-GB"/>
        </w:rPr>
        <w:t>defend the award.</w:t>
      </w:r>
    </w:p>
    <w:p w14:paraId="450B4563" w14:textId="4C6DAAE1" w:rsidR="00806EB0" w:rsidRPr="00577D58" w:rsidRDefault="00577D58" w:rsidP="00577D58">
      <w:pPr>
        <w:spacing w:line="360" w:lineRule="auto"/>
        <w:jc w:val="both"/>
        <w:rPr>
          <w:rFonts w:ascii="Arial" w:eastAsia="Times New Roman" w:hAnsi="Arial" w:cs="Arial"/>
          <w:b/>
          <w:sz w:val="24"/>
          <w:szCs w:val="24"/>
          <w:lang w:val="en-GB"/>
        </w:rPr>
      </w:pPr>
      <w:r w:rsidRPr="00577D58">
        <w:rPr>
          <w:rFonts w:ascii="Arial" w:eastAsia="Times New Roman" w:hAnsi="Arial" w:cs="Arial"/>
          <w:b/>
          <w:sz w:val="24"/>
          <w:szCs w:val="24"/>
          <w:lang w:val="en-GB"/>
        </w:rPr>
        <w:t>The fact</w:t>
      </w:r>
      <w:r w:rsidR="00876CF8">
        <w:rPr>
          <w:rFonts w:ascii="Arial" w:eastAsia="Times New Roman" w:hAnsi="Arial" w:cs="Arial"/>
          <w:b/>
          <w:sz w:val="24"/>
          <w:szCs w:val="24"/>
          <w:lang w:val="en-GB"/>
        </w:rPr>
        <w:t>ual background</w:t>
      </w:r>
      <w:r w:rsidR="00962158" w:rsidRPr="00577D58">
        <w:rPr>
          <w:rFonts w:ascii="Arial" w:eastAsia="Times New Roman" w:hAnsi="Arial" w:cs="Arial"/>
          <w:b/>
          <w:sz w:val="24"/>
          <w:szCs w:val="24"/>
          <w:lang w:val="en-GB"/>
        </w:rPr>
        <w:t xml:space="preserve"> </w:t>
      </w:r>
    </w:p>
    <w:p w14:paraId="1F4C74DD" w14:textId="77777777" w:rsidR="00442BD9" w:rsidRDefault="00C730EF" w:rsidP="00806EB0">
      <w:pPr>
        <w:pStyle w:val="ListParagraph"/>
        <w:numPr>
          <w:ilvl w:val="0"/>
          <w:numId w:val="1"/>
        </w:numPr>
        <w:spacing w:line="360" w:lineRule="auto"/>
        <w:ind w:hanging="720"/>
        <w:jc w:val="both"/>
        <w:rPr>
          <w:rFonts w:ascii="Arial" w:eastAsia="Times New Roman" w:hAnsi="Arial" w:cs="Arial"/>
          <w:bCs/>
          <w:sz w:val="24"/>
          <w:szCs w:val="24"/>
          <w:lang w:val="en-GB"/>
        </w:rPr>
      </w:pPr>
      <w:r w:rsidRPr="00BC52CD">
        <w:rPr>
          <w:rFonts w:ascii="Arial" w:eastAsia="Times New Roman" w:hAnsi="Arial" w:cs="Arial"/>
          <w:bCs/>
          <w:sz w:val="24"/>
          <w:szCs w:val="24"/>
          <w:lang w:val="en-GB"/>
        </w:rPr>
        <w:t xml:space="preserve">The applicant has been providing parking management services to the </w:t>
      </w:r>
      <w:r w:rsidR="00577D58" w:rsidRPr="00BC52CD">
        <w:rPr>
          <w:rFonts w:ascii="Arial" w:eastAsia="Times New Roman" w:hAnsi="Arial" w:cs="Arial"/>
          <w:bCs/>
          <w:sz w:val="24"/>
          <w:szCs w:val="24"/>
          <w:lang w:val="en-GB"/>
        </w:rPr>
        <w:t>C</w:t>
      </w:r>
      <w:r w:rsidRPr="00BC52CD">
        <w:rPr>
          <w:rFonts w:ascii="Arial" w:eastAsia="Times New Roman" w:hAnsi="Arial" w:cs="Arial"/>
          <w:bCs/>
          <w:sz w:val="24"/>
          <w:szCs w:val="24"/>
          <w:lang w:val="en-GB"/>
        </w:rPr>
        <w:t xml:space="preserve">ity for 16 years, in terms of successive contracts which were awarded to him pursuant </w:t>
      </w:r>
      <w:r w:rsidR="00C843FB" w:rsidRPr="00BC52CD">
        <w:rPr>
          <w:rFonts w:ascii="Arial" w:eastAsia="Times New Roman" w:hAnsi="Arial" w:cs="Arial"/>
          <w:bCs/>
          <w:sz w:val="24"/>
          <w:szCs w:val="24"/>
          <w:lang w:val="en-GB"/>
        </w:rPr>
        <w:t xml:space="preserve">to </w:t>
      </w:r>
      <w:r w:rsidR="00C843FB" w:rsidRPr="00BC52CD">
        <w:rPr>
          <w:rFonts w:ascii="Arial" w:eastAsia="Times New Roman" w:hAnsi="Arial" w:cs="Arial"/>
          <w:bCs/>
          <w:sz w:val="24"/>
          <w:szCs w:val="24"/>
          <w:lang w:val="en-GB"/>
        </w:rPr>
        <w:lastRenderedPageBreak/>
        <w:t>previous</w:t>
      </w:r>
      <w:r w:rsidR="009075EE">
        <w:rPr>
          <w:rFonts w:ascii="Arial" w:eastAsia="Times New Roman" w:hAnsi="Arial" w:cs="Arial"/>
          <w:bCs/>
          <w:sz w:val="24"/>
          <w:szCs w:val="24"/>
          <w:lang w:val="en-GB"/>
        </w:rPr>
        <w:t xml:space="preserve"> </w:t>
      </w:r>
      <w:r w:rsidRPr="00BC52CD">
        <w:rPr>
          <w:rFonts w:ascii="Arial" w:eastAsia="Times New Roman" w:hAnsi="Arial" w:cs="Arial"/>
          <w:bCs/>
          <w:sz w:val="24"/>
          <w:szCs w:val="24"/>
          <w:lang w:val="en-GB"/>
        </w:rPr>
        <w:t>tenders</w:t>
      </w:r>
      <w:r w:rsidR="00806EB0" w:rsidRPr="00BC52CD">
        <w:rPr>
          <w:rFonts w:ascii="Arial" w:eastAsia="Times New Roman" w:hAnsi="Arial" w:cs="Arial"/>
          <w:bCs/>
          <w:sz w:val="24"/>
          <w:szCs w:val="24"/>
          <w:lang w:val="en-GB"/>
        </w:rPr>
        <w:t>.</w:t>
      </w:r>
      <w:r w:rsidRPr="00BC52CD">
        <w:rPr>
          <w:rFonts w:ascii="Arial" w:eastAsia="Times New Roman" w:hAnsi="Arial" w:cs="Arial"/>
          <w:bCs/>
          <w:sz w:val="24"/>
          <w:szCs w:val="24"/>
          <w:lang w:val="en-GB"/>
        </w:rPr>
        <w:t xml:space="preserve"> The current contract </w:t>
      </w:r>
      <w:r w:rsidR="00BC52CD" w:rsidRPr="00BC52CD">
        <w:rPr>
          <w:rFonts w:ascii="Arial" w:eastAsia="Times New Roman" w:hAnsi="Arial" w:cs="Arial"/>
          <w:bCs/>
          <w:sz w:val="24"/>
          <w:szCs w:val="24"/>
          <w:lang w:val="en-GB"/>
        </w:rPr>
        <w:t xml:space="preserve">which he has </w:t>
      </w:r>
      <w:r w:rsidR="009075EE">
        <w:rPr>
          <w:rFonts w:ascii="Arial" w:eastAsia="Times New Roman" w:hAnsi="Arial" w:cs="Arial"/>
          <w:bCs/>
          <w:sz w:val="24"/>
          <w:szCs w:val="24"/>
          <w:lang w:val="en-GB"/>
        </w:rPr>
        <w:t xml:space="preserve">with the City </w:t>
      </w:r>
      <w:r w:rsidRPr="00BC52CD">
        <w:rPr>
          <w:rFonts w:ascii="Arial" w:eastAsia="Times New Roman" w:hAnsi="Arial" w:cs="Arial"/>
          <w:bCs/>
          <w:sz w:val="24"/>
          <w:szCs w:val="24"/>
          <w:lang w:val="en-GB"/>
        </w:rPr>
        <w:t xml:space="preserve">comes to an end on 30 November 2023. </w:t>
      </w:r>
    </w:p>
    <w:p w14:paraId="4A734FD8" w14:textId="2A26D1A3" w:rsidR="00BC52CD" w:rsidRPr="00157EA8" w:rsidRDefault="004255B7" w:rsidP="00806EB0">
      <w:pPr>
        <w:pStyle w:val="ListParagraph"/>
        <w:numPr>
          <w:ilvl w:val="0"/>
          <w:numId w:val="1"/>
        </w:numPr>
        <w:spacing w:line="360" w:lineRule="auto"/>
        <w:ind w:hanging="720"/>
        <w:jc w:val="both"/>
        <w:rPr>
          <w:rFonts w:ascii="Arial" w:eastAsia="Times New Roman" w:hAnsi="Arial" w:cs="Arial"/>
          <w:bCs/>
          <w:sz w:val="24"/>
          <w:szCs w:val="24"/>
          <w:lang w:val="en-GB"/>
        </w:rPr>
      </w:pPr>
      <w:r w:rsidRPr="00157EA8">
        <w:rPr>
          <w:rFonts w:ascii="Arial" w:eastAsia="Times New Roman" w:hAnsi="Arial" w:cs="Arial"/>
          <w:bCs/>
          <w:sz w:val="24"/>
          <w:szCs w:val="24"/>
          <w:lang w:val="en-GB"/>
        </w:rPr>
        <w:t>The 2</w:t>
      </w:r>
      <w:r w:rsidRPr="00157EA8">
        <w:rPr>
          <w:rFonts w:ascii="Arial" w:eastAsia="Times New Roman" w:hAnsi="Arial" w:cs="Arial"/>
          <w:bCs/>
          <w:sz w:val="24"/>
          <w:szCs w:val="24"/>
          <w:vertAlign w:val="superscript"/>
          <w:lang w:val="en-GB"/>
        </w:rPr>
        <w:t>nd</w:t>
      </w:r>
      <w:r w:rsidRPr="00157EA8">
        <w:rPr>
          <w:rFonts w:ascii="Arial" w:eastAsia="Times New Roman" w:hAnsi="Arial" w:cs="Arial"/>
          <w:bCs/>
          <w:sz w:val="24"/>
          <w:szCs w:val="24"/>
          <w:lang w:val="en-GB"/>
        </w:rPr>
        <w:t xml:space="preserve"> respondent is a company which has its principal place of business and registered address in Bloemfontein. </w:t>
      </w:r>
      <w:r w:rsidR="00157EA8" w:rsidRPr="00157EA8">
        <w:rPr>
          <w:rFonts w:ascii="Arial" w:eastAsia="Times New Roman" w:hAnsi="Arial" w:cs="Arial"/>
          <w:bCs/>
          <w:sz w:val="24"/>
          <w:szCs w:val="24"/>
          <w:lang w:val="en-GB"/>
        </w:rPr>
        <w:t xml:space="preserve">It provides parking management services at several shopping malls and medical centres in the Free State, Gauteng, </w:t>
      </w:r>
      <w:proofErr w:type="gramStart"/>
      <w:r w:rsidR="00157EA8" w:rsidRPr="00157EA8">
        <w:rPr>
          <w:rFonts w:ascii="Arial" w:eastAsia="Times New Roman" w:hAnsi="Arial" w:cs="Arial"/>
          <w:bCs/>
          <w:sz w:val="24"/>
          <w:szCs w:val="24"/>
          <w:lang w:val="en-GB"/>
        </w:rPr>
        <w:t>Kwazulu-Natal</w:t>
      </w:r>
      <w:proofErr w:type="gramEnd"/>
      <w:r w:rsidR="00157EA8" w:rsidRPr="00157EA8">
        <w:rPr>
          <w:rFonts w:ascii="Arial" w:eastAsia="Times New Roman" w:hAnsi="Arial" w:cs="Arial"/>
          <w:bCs/>
          <w:sz w:val="24"/>
          <w:szCs w:val="24"/>
          <w:lang w:val="en-GB"/>
        </w:rPr>
        <w:t xml:space="preserve"> and the Western Cape, and at the King Shaka and Cape Town International Airports. </w:t>
      </w:r>
      <w:r w:rsidRPr="00157EA8">
        <w:rPr>
          <w:rFonts w:ascii="Arial" w:eastAsia="Times New Roman" w:hAnsi="Arial" w:cs="Arial"/>
          <w:bCs/>
          <w:sz w:val="24"/>
          <w:szCs w:val="24"/>
          <w:lang w:val="en-GB"/>
        </w:rPr>
        <w:t>According to its bid submission it was established in 201</w:t>
      </w:r>
      <w:r w:rsidR="00243664">
        <w:rPr>
          <w:rFonts w:ascii="Arial" w:eastAsia="Times New Roman" w:hAnsi="Arial" w:cs="Arial"/>
          <w:bCs/>
          <w:sz w:val="24"/>
          <w:szCs w:val="24"/>
          <w:lang w:val="en-GB"/>
        </w:rPr>
        <w:t>3</w:t>
      </w:r>
      <w:r w:rsidRPr="00157EA8">
        <w:rPr>
          <w:rFonts w:ascii="Arial" w:eastAsia="Times New Roman" w:hAnsi="Arial" w:cs="Arial"/>
          <w:bCs/>
          <w:sz w:val="24"/>
          <w:szCs w:val="24"/>
          <w:lang w:val="en-GB"/>
        </w:rPr>
        <w:t xml:space="preserve"> to s</w:t>
      </w:r>
      <w:r w:rsidR="00FF6E28" w:rsidRPr="00157EA8">
        <w:rPr>
          <w:rFonts w:ascii="Arial" w:eastAsia="Times New Roman" w:hAnsi="Arial" w:cs="Arial"/>
          <w:bCs/>
          <w:sz w:val="24"/>
          <w:szCs w:val="24"/>
          <w:lang w:val="en-GB"/>
        </w:rPr>
        <w:t>upport</w:t>
      </w:r>
      <w:r w:rsidRPr="00157EA8">
        <w:rPr>
          <w:rFonts w:ascii="Arial" w:eastAsia="Times New Roman" w:hAnsi="Arial" w:cs="Arial"/>
          <w:bCs/>
          <w:sz w:val="24"/>
          <w:szCs w:val="24"/>
          <w:lang w:val="en-GB"/>
        </w:rPr>
        <w:t xml:space="preserve"> the B-</w:t>
      </w:r>
      <w:r w:rsidR="00FF6E28" w:rsidRPr="00157EA8">
        <w:rPr>
          <w:rFonts w:ascii="Arial" w:eastAsia="Times New Roman" w:hAnsi="Arial" w:cs="Arial"/>
          <w:bCs/>
          <w:sz w:val="24"/>
          <w:szCs w:val="24"/>
          <w:lang w:val="en-GB"/>
        </w:rPr>
        <w:t>B</w:t>
      </w:r>
      <w:r w:rsidRPr="00157EA8">
        <w:rPr>
          <w:rFonts w:ascii="Arial" w:eastAsia="Times New Roman" w:hAnsi="Arial" w:cs="Arial"/>
          <w:bCs/>
          <w:sz w:val="24"/>
          <w:szCs w:val="24"/>
          <w:lang w:val="en-GB"/>
        </w:rPr>
        <w:t xml:space="preserve">BEE </w:t>
      </w:r>
      <w:r w:rsidR="00FF6E28" w:rsidRPr="00157EA8">
        <w:rPr>
          <w:rFonts w:ascii="Arial" w:eastAsia="Times New Roman" w:hAnsi="Arial" w:cs="Arial"/>
          <w:bCs/>
          <w:sz w:val="24"/>
          <w:szCs w:val="24"/>
          <w:lang w:val="en-GB"/>
        </w:rPr>
        <w:t xml:space="preserve">initiative </w:t>
      </w:r>
      <w:r w:rsidRPr="00157EA8">
        <w:rPr>
          <w:rFonts w:ascii="Arial" w:eastAsia="Times New Roman" w:hAnsi="Arial" w:cs="Arial"/>
          <w:bCs/>
          <w:sz w:val="24"/>
          <w:szCs w:val="24"/>
          <w:lang w:val="en-GB"/>
        </w:rPr>
        <w:t xml:space="preserve">of its </w:t>
      </w:r>
      <w:r w:rsidR="009C65D9" w:rsidRPr="00157EA8">
        <w:rPr>
          <w:rFonts w:ascii="Arial" w:eastAsia="Times New Roman" w:hAnsi="Arial" w:cs="Arial"/>
          <w:bCs/>
          <w:sz w:val="24"/>
          <w:szCs w:val="24"/>
          <w:lang w:val="en-GB"/>
        </w:rPr>
        <w:t xml:space="preserve">Bloemfontein </w:t>
      </w:r>
      <w:r w:rsidRPr="00157EA8">
        <w:rPr>
          <w:rFonts w:ascii="Arial" w:eastAsia="Times New Roman" w:hAnsi="Arial" w:cs="Arial"/>
          <w:bCs/>
          <w:sz w:val="24"/>
          <w:szCs w:val="24"/>
          <w:lang w:val="en-GB"/>
        </w:rPr>
        <w:t xml:space="preserve">mother company Federal Parking Services (Ltd), which holds a 49% shareholding in it. </w:t>
      </w:r>
    </w:p>
    <w:p w14:paraId="7CC5C27F" w14:textId="4C75475D" w:rsidR="00577D58" w:rsidRPr="00BC52CD" w:rsidRDefault="00FF6E28" w:rsidP="00806EB0">
      <w:pPr>
        <w:pStyle w:val="ListParagraph"/>
        <w:numPr>
          <w:ilvl w:val="0"/>
          <w:numId w:val="1"/>
        </w:numPr>
        <w:spacing w:line="360" w:lineRule="auto"/>
        <w:ind w:hanging="720"/>
        <w:jc w:val="both"/>
        <w:rPr>
          <w:rFonts w:ascii="Arial" w:eastAsia="Times New Roman" w:hAnsi="Arial" w:cs="Arial"/>
          <w:bCs/>
          <w:sz w:val="24"/>
          <w:szCs w:val="24"/>
          <w:lang w:val="en-GB"/>
        </w:rPr>
      </w:pPr>
      <w:r>
        <w:rPr>
          <w:rFonts w:ascii="Arial" w:eastAsia="Times New Roman" w:hAnsi="Arial" w:cs="Arial"/>
          <w:bCs/>
          <w:sz w:val="24"/>
          <w:szCs w:val="24"/>
          <w:lang w:val="en-GB"/>
        </w:rPr>
        <w:t>It is common cause that t</w:t>
      </w:r>
      <w:r w:rsidR="00C730EF" w:rsidRPr="00BC52CD">
        <w:rPr>
          <w:rFonts w:ascii="Arial" w:eastAsia="Times New Roman" w:hAnsi="Arial" w:cs="Arial"/>
          <w:bCs/>
          <w:sz w:val="24"/>
          <w:szCs w:val="24"/>
          <w:lang w:val="en-GB"/>
        </w:rPr>
        <w:t xml:space="preserve">he bays for which </w:t>
      </w:r>
      <w:r w:rsidR="00B20B64">
        <w:rPr>
          <w:rFonts w:ascii="Arial" w:eastAsia="Times New Roman" w:hAnsi="Arial" w:cs="Arial"/>
          <w:bCs/>
          <w:sz w:val="24"/>
          <w:szCs w:val="24"/>
          <w:lang w:val="en-GB"/>
        </w:rPr>
        <w:t xml:space="preserve">parking </w:t>
      </w:r>
      <w:r w:rsidR="00AF7B24">
        <w:rPr>
          <w:rFonts w:ascii="Arial" w:eastAsia="Times New Roman" w:hAnsi="Arial" w:cs="Arial"/>
          <w:bCs/>
          <w:sz w:val="24"/>
          <w:szCs w:val="24"/>
          <w:lang w:val="en-GB"/>
        </w:rPr>
        <w:t xml:space="preserve">management </w:t>
      </w:r>
      <w:r w:rsidR="00C730EF" w:rsidRPr="00BC52CD">
        <w:rPr>
          <w:rFonts w:ascii="Arial" w:eastAsia="Times New Roman" w:hAnsi="Arial" w:cs="Arial"/>
          <w:bCs/>
          <w:sz w:val="24"/>
          <w:szCs w:val="24"/>
          <w:lang w:val="en-GB"/>
        </w:rPr>
        <w:t xml:space="preserve">services </w:t>
      </w:r>
      <w:r w:rsidR="007667A5" w:rsidRPr="00BC52CD">
        <w:rPr>
          <w:rFonts w:ascii="Arial" w:eastAsia="Times New Roman" w:hAnsi="Arial" w:cs="Arial"/>
          <w:bCs/>
          <w:sz w:val="24"/>
          <w:szCs w:val="24"/>
          <w:lang w:val="en-GB"/>
        </w:rPr>
        <w:t xml:space="preserve">are </w:t>
      </w:r>
      <w:r w:rsidR="00C843FB">
        <w:rPr>
          <w:rFonts w:ascii="Arial" w:eastAsia="Times New Roman" w:hAnsi="Arial" w:cs="Arial"/>
          <w:bCs/>
          <w:sz w:val="24"/>
          <w:szCs w:val="24"/>
          <w:lang w:val="en-GB"/>
        </w:rPr>
        <w:t xml:space="preserve">currently </w:t>
      </w:r>
      <w:r w:rsidR="007667A5" w:rsidRPr="00BC52CD">
        <w:rPr>
          <w:rFonts w:ascii="Arial" w:eastAsia="Times New Roman" w:hAnsi="Arial" w:cs="Arial"/>
          <w:bCs/>
          <w:sz w:val="24"/>
          <w:szCs w:val="24"/>
          <w:lang w:val="en-GB"/>
        </w:rPr>
        <w:t>being</w:t>
      </w:r>
      <w:r w:rsidR="00C730EF" w:rsidRPr="00BC52CD">
        <w:rPr>
          <w:rFonts w:ascii="Arial" w:eastAsia="Times New Roman" w:hAnsi="Arial" w:cs="Arial"/>
          <w:bCs/>
          <w:sz w:val="24"/>
          <w:szCs w:val="24"/>
          <w:lang w:val="en-GB"/>
        </w:rPr>
        <w:t xml:space="preserve"> provided </w:t>
      </w:r>
      <w:r w:rsidR="009075EE">
        <w:rPr>
          <w:rFonts w:ascii="Arial" w:eastAsia="Times New Roman" w:hAnsi="Arial" w:cs="Arial"/>
          <w:bCs/>
          <w:sz w:val="24"/>
          <w:szCs w:val="24"/>
          <w:lang w:val="en-GB"/>
        </w:rPr>
        <w:t xml:space="preserve">by the applicant </w:t>
      </w:r>
      <w:proofErr w:type="gramStart"/>
      <w:r w:rsidR="00577D58" w:rsidRPr="00BC52CD">
        <w:rPr>
          <w:rFonts w:ascii="Arial" w:eastAsia="Times New Roman" w:hAnsi="Arial" w:cs="Arial"/>
          <w:bCs/>
          <w:sz w:val="24"/>
          <w:szCs w:val="24"/>
          <w:lang w:val="en-GB"/>
        </w:rPr>
        <w:t xml:space="preserve">are </w:t>
      </w:r>
      <w:r w:rsidR="00C730EF" w:rsidRPr="00BC52CD">
        <w:rPr>
          <w:rFonts w:ascii="Arial" w:eastAsia="Times New Roman" w:hAnsi="Arial" w:cs="Arial"/>
          <w:bCs/>
          <w:sz w:val="24"/>
          <w:szCs w:val="24"/>
          <w:lang w:val="en-GB"/>
        </w:rPr>
        <w:t>located in</w:t>
      </w:r>
      <w:proofErr w:type="gramEnd"/>
      <w:r w:rsidR="00C730EF" w:rsidRPr="00BC52CD">
        <w:rPr>
          <w:rFonts w:ascii="Arial" w:eastAsia="Times New Roman" w:hAnsi="Arial" w:cs="Arial"/>
          <w:bCs/>
          <w:sz w:val="24"/>
          <w:szCs w:val="24"/>
          <w:lang w:val="en-GB"/>
        </w:rPr>
        <w:t xml:space="preserve"> </w:t>
      </w:r>
      <w:r w:rsidR="00577D58" w:rsidRPr="00BC52CD">
        <w:rPr>
          <w:rFonts w:ascii="Arial" w:eastAsia="Times New Roman" w:hAnsi="Arial" w:cs="Arial"/>
          <w:bCs/>
          <w:sz w:val="24"/>
          <w:szCs w:val="24"/>
          <w:lang w:val="en-GB"/>
        </w:rPr>
        <w:t xml:space="preserve">areas </w:t>
      </w:r>
      <w:r w:rsidR="00C730EF" w:rsidRPr="00BC52CD">
        <w:rPr>
          <w:rFonts w:ascii="Arial" w:eastAsia="Times New Roman" w:hAnsi="Arial" w:cs="Arial"/>
          <w:bCs/>
          <w:sz w:val="24"/>
          <w:szCs w:val="24"/>
          <w:lang w:val="en-GB"/>
        </w:rPr>
        <w:t xml:space="preserve">which are covered </w:t>
      </w:r>
      <w:r w:rsidR="009075EE">
        <w:rPr>
          <w:rFonts w:ascii="Arial" w:eastAsia="Times New Roman" w:hAnsi="Arial" w:cs="Arial"/>
          <w:bCs/>
          <w:sz w:val="24"/>
          <w:szCs w:val="24"/>
          <w:lang w:val="en-GB"/>
        </w:rPr>
        <w:t>by</w:t>
      </w:r>
      <w:r w:rsidR="00C730EF" w:rsidRPr="00BC52CD">
        <w:rPr>
          <w:rFonts w:ascii="Arial" w:eastAsia="Times New Roman" w:hAnsi="Arial" w:cs="Arial"/>
          <w:bCs/>
          <w:sz w:val="24"/>
          <w:szCs w:val="24"/>
          <w:lang w:val="en-GB"/>
        </w:rPr>
        <w:t xml:space="preserve"> the tender </w:t>
      </w:r>
      <w:r w:rsidR="00DC1DDD">
        <w:rPr>
          <w:rFonts w:ascii="Arial" w:eastAsia="Times New Roman" w:hAnsi="Arial" w:cs="Arial"/>
          <w:bCs/>
          <w:sz w:val="24"/>
          <w:szCs w:val="24"/>
          <w:lang w:val="en-GB"/>
        </w:rPr>
        <w:t>under</w:t>
      </w:r>
      <w:r w:rsidR="00577D58" w:rsidRPr="00BC52CD">
        <w:rPr>
          <w:rFonts w:ascii="Arial" w:eastAsia="Times New Roman" w:hAnsi="Arial" w:cs="Arial"/>
          <w:bCs/>
          <w:sz w:val="24"/>
          <w:szCs w:val="24"/>
          <w:lang w:val="en-GB"/>
        </w:rPr>
        <w:t xml:space="preserve"> review</w:t>
      </w:r>
      <w:r w:rsidR="007667A5" w:rsidRPr="00BC52CD">
        <w:rPr>
          <w:rFonts w:ascii="Arial" w:eastAsia="Times New Roman" w:hAnsi="Arial" w:cs="Arial"/>
          <w:bCs/>
          <w:sz w:val="24"/>
          <w:szCs w:val="24"/>
          <w:lang w:val="en-GB"/>
        </w:rPr>
        <w:t>,</w:t>
      </w:r>
      <w:r w:rsidR="00577D58" w:rsidRPr="00BC52CD">
        <w:rPr>
          <w:rFonts w:ascii="Arial" w:eastAsia="Times New Roman" w:hAnsi="Arial" w:cs="Arial"/>
          <w:bCs/>
          <w:sz w:val="24"/>
          <w:szCs w:val="24"/>
          <w:lang w:val="en-GB"/>
        </w:rPr>
        <w:t xml:space="preserve"> i</w:t>
      </w:r>
      <w:r w:rsidR="00C730EF" w:rsidRPr="00BC52CD">
        <w:rPr>
          <w:rFonts w:ascii="Arial" w:eastAsia="Times New Roman" w:hAnsi="Arial" w:cs="Arial"/>
          <w:bCs/>
          <w:sz w:val="24"/>
          <w:szCs w:val="24"/>
          <w:lang w:val="en-GB"/>
        </w:rPr>
        <w:t>nclud</w:t>
      </w:r>
      <w:r w:rsidR="00C843FB">
        <w:rPr>
          <w:rFonts w:ascii="Arial" w:eastAsia="Times New Roman" w:hAnsi="Arial" w:cs="Arial"/>
          <w:bCs/>
          <w:sz w:val="24"/>
          <w:szCs w:val="24"/>
          <w:lang w:val="en-GB"/>
        </w:rPr>
        <w:t>ing</w:t>
      </w:r>
      <w:r w:rsidR="00C730EF" w:rsidRPr="00BC52CD">
        <w:rPr>
          <w:rFonts w:ascii="Arial" w:eastAsia="Times New Roman" w:hAnsi="Arial" w:cs="Arial"/>
          <w:bCs/>
          <w:sz w:val="24"/>
          <w:szCs w:val="24"/>
          <w:lang w:val="en-GB"/>
        </w:rPr>
        <w:t xml:space="preserve"> </w:t>
      </w:r>
      <w:r w:rsidR="00BC52CD" w:rsidRPr="00BC52CD">
        <w:rPr>
          <w:rFonts w:ascii="Arial" w:eastAsia="Times New Roman" w:hAnsi="Arial" w:cs="Arial"/>
          <w:bCs/>
          <w:sz w:val="24"/>
          <w:szCs w:val="24"/>
          <w:lang w:val="en-GB"/>
        </w:rPr>
        <w:t>the City</w:t>
      </w:r>
      <w:r w:rsidR="00C730EF" w:rsidRPr="00BC52CD">
        <w:rPr>
          <w:rFonts w:ascii="Arial" w:eastAsia="Times New Roman" w:hAnsi="Arial" w:cs="Arial"/>
          <w:bCs/>
          <w:sz w:val="24"/>
          <w:szCs w:val="24"/>
          <w:lang w:val="en-GB"/>
        </w:rPr>
        <w:t xml:space="preserve">/Gardens, Claremont/Kenilworth and Bellville </w:t>
      </w:r>
      <w:r w:rsidR="00DC1DDD" w:rsidRPr="00BC52CD">
        <w:rPr>
          <w:rFonts w:ascii="Arial" w:eastAsia="Times New Roman" w:hAnsi="Arial" w:cs="Arial"/>
          <w:bCs/>
          <w:sz w:val="24"/>
          <w:szCs w:val="24"/>
          <w:lang w:val="en-GB"/>
        </w:rPr>
        <w:t>CBDs</w:t>
      </w:r>
      <w:r w:rsidR="00577D58" w:rsidRPr="00BC52CD">
        <w:rPr>
          <w:rFonts w:ascii="Arial" w:eastAsia="Times New Roman" w:hAnsi="Arial" w:cs="Arial"/>
          <w:bCs/>
          <w:sz w:val="24"/>
          <w:szCs w:val="24"/>
          <w:lang w:val="en-GB"/>
        </w:rPr>
        <w:t xml:space="preserve">, </w:t>
      </w:r>
      <w:r w:rsidR="00C730EF" w:rsidRPr="00BC52CD">
        <w:rPr>
          <w:rFonts w:ascii="Arial" w:eastAsia="Times New Roman" w:hAnsi="Arial" w:cs="Arial"/>
          <w:bCs/>
          <w:sz w:val="24"/>
          <w:szCs w:val="24"/>
          <w:lang w:val="en-GB"/>
        </w:rPr>
        <w:t>a</w:t>
      </w:r>
      <w:r>
        <w:rPr>
          <w:rFonts w:ascii="Arial" w:eastAsia="Times New Roman" w:hAnsi="Arial" w:cs="Arial"/>
          <w:bCs/>
          <w:sz w:val="24"/>
          <w:szCs w:val="24"/>
          <w:lang w:val="en-GB"/>
        </w:rPr>
        <w:t xml:space="preserve">nd </w:t>
      </w:r>
      <w:r w:rsidR="00C730EF" w:rsidRPr="00BC52CD">
        <w:rPr>
          <w:rFonts w:ascii="Arial" w:eastAsia="Times New Roman" w:hAnsi="Arial" w:cs="Arial"/>
          <w:bCs/>
          <w:sz w:val="24"/>
          <w:szCs w:val="24"/>
          <w:lang w:val="en-GB"/>
        </w:rPr>
        <w:t xml:space="preserve">Sea </w:t>
      </w:r>
      <w:r w:rsidR="00577D58" w:rsidRPr="00BC52CD">
        <w:rPr>
          <w:rFonts w:ascii="Arial" w:eastAsia="Times New Roman" w:hAnsi="Arial" w:cs="Arial"/>
          <w:bCs/>
          <w:sz w:val="24"/>
          <w:szCs w:val="24"/>
          <w:lang w:val="en-GB"/>
        </w:rPr>
        <w:t>P</w:t>
      </w:r>
      <w:r w:rsidR="00C730EF" w:rsidRPr="00BC52CD">
        <w:rPr>
          <w:rFonts w:ascii="Arial" w:eastAsia="Times New Roman" w:hAnsi="Arial" w:cs="Arial"/>
          <w:bCs/>
          <w:sz w:val="24"/>
          <w:szCs w:val="24"/>
          <w:lang w:val="en-GB"/>
        </w:rPr>
        <w:t xml:space="preserve">oint and De </w:t>
      </w:r>
      <w:proofErr w:type="spellStart"/>
      <w:r w:rsidR="00C730EF" w:rsidRPr="00BC52CD">
        <w:rPr>
          <w:rFonts w:ascii="Arial" w:eastAsia="Times New Roman" w:hAnsi="Arial" w:cs="Arial"/>
          <w:bCs/>
          <w:sz w:val="24"/>
          <w:szCs w:val="24"/>
          <w:lang w:val="en-GB"/>
        </w:rPr>
        <w:t>Waterkant</w:t>
      </w:r>
      <w:proofErr w:type="spellEnd"/>
      <w:r w:rsidR="00C730EF" w:rsidRPr="00BC52CD">
        <w:rPr>
          <w:rFonts w:ascii="Arial" w:eastAsia="Times New Roman" w:hAnsi="Arial" w:cs="Arial"/>
          <w:bCs/>
          <w:sz w:val="24"/>
          <w:szCs w:val="24"/>
          <w:lang w:val="en-GB"/>
        </w:rPr>
        <w:t>.</w:t>
      </w:r>
      <w:r w:rsidR="00577D58" w:rsidRPr="00BC52CD">
        <w:rPr>
          <w:rFonts w:ascii="Arial" w:eastAsia="Times New Roman" w:hAnsi="Arial" w:cs="Arial"/>
          <w:bCs/>
          <w:sz w:val="24"/>
          <w:szCs w:val="24"/>
          <w:lang w:val="en-GB"/>
        </w:rPr>
        <w:t xml:space="preserve"> The tender ma</w:t>
      </w:r>
      <w:r w:rsidR="00C34AB4" w:rsidRPr="00BC52CD">
        <w:rPr>
          <w:rFonts w:ascii="Arial" w:eastAsia="Times New Roman" w:hAnsi="Arial" w:cs="Arial"/>
          <w:bCs/>
          <w:sz w:val="24"/>
          <w:szCs w:val="24"/>
          <w:lang w:val="en-GB"/>
        </w:rPr>
        <w:t>k</w:t>
      </w:r>
      <w:r w:rsidR="00577D58" w:rsidRPr="00BC52CD">
        <w:rPr>
          <w:rFonts w:ascii="Arial" w:eastAsia="Times New Roman" w:hAnsi="Arial" w:cs="Arial"/>
          <w:bCs/>
          <w:sz w:val="24"/>
          <w:szCs w:val="24"/>
          <w:lang w:val="en-GB"/>
        </w:rPr>
        <w:t>e</w:t>
      </w:r>
      <w:r w:rsidR="00C34AB4" w:rsidRPr="00BC52CD">
        <w:rPr>
          <w:rFonts w:ascii="Arial" w:eastAsia="Times New Roman" w:hAnsi="Arial" w:cs="Arial"/>
          <w:bCs/>
          <w:sz w:val="24"/>
          <w:szCs w:val="24"/>
          <w:lang w:val="en-GB"/>
        </w:rPr>
        <w:t>s</w:t>
      </w:r>
      <w:r w:rsidR="00577D58" w:rsidRPr="00BC52CD">
        <w:rPr>
          <w:rFonts w:ascii="Arial" w:eastAsia="Times New Roman" w:hAnsi="Arial" w:cs="Arial"/>
          <w:bCs/>
          <w:sz w:val="24"/>
          <w:szCs w:val="24"/>
          <w:lang w:val="en-GB"/>
        </w:rPr>
        <w:t xml:space="preserve"> provision for </w:t>
      </w:r>
      <w:r w:rsidR="00DC1DDD">
        <w:rPr>
          <w:rFonts w:ascii="Arial" w:eastAsia="Times New Roman" w:hAnsi="Arial" w:cs="Arial"/>
          <w:bCs/>
          <w:sz w:val="24"/>
          <w:szCs w:val="24"/>
          <w:lang w:val="en-GB"/>
        </w:rPr>
        <w:t>a</w:t>
      </w:r>
      <w:r w:rsidR="007667A5" w:rsidRPr="00BC52CD">
        <w:rPr>
          <w:rFonts w:ascii="Arial" w:eastAsia="Times New Roman" w:hAnsi="Arial" w:cs="Arial"/>
          <w:bCs/>
          <w:sz w:val="24"/>
          <w:szCs w:val="24"/>
          <w:lang w:val="en-GB"/>
        </w:rPr>
        <w:t xml:space="preserve"> later </w:t>
      </w:r>
      <w:r w:rsidR="00577D58" w:rsidRPr="00BC52CD">
        <w:rPr>
          <w:rFonts w:ascii="Arial" w:eastAsia="Times New Roman" w:hAnsi="Arial" w:cs="Arial"/>
          <w:bCs/>
          <w:sz w:val="24"/>
          <w:szCs w:val="24"/>
          <w:lang w:val="en-GB"/>
        </w:rPr>
        <w:t xml:space="preserve">roll-out </w:t>
      </w:r>
      <w:r w:rsidR="008F57D0" w:rsidRPr="00BC52CD">
        <w:rPr>
          <w:rFonts w:ascii="Arial" w:eastAsia="Times New Roman" w:hAnsi="Arial" w:cs="Arial"/>
          <w:bCs/>
          <w:sz w:val="24"/>
          <w:szCs w:val="24"/>
          <w:lang w:val="en-GB"/>
        </w:rPr>
        <w:t xml:space="preserve">of </w:t>
      </w:r>
      <w:r w:rsidR="009075EE">
        <w:rPr>
          <w:rFonts w:ascii="Arial" w:eastAsia="Times New Roman" w:hAnsi="Arial" w:cs="Arial"/>
          <w:bCs/>
          <w:sz w:val="24"/>
          <w:szCs w:val="24"/>
          <w:lang w:val="en-GB"/>
        </w:rPr>
        <w:t>parking</w:t>
      </w:r>
      <w:r w:rsidR="00577D58" w:rsidRPr="00BC52CD">
        <w:rPr>
          <w:rFonts w:ascii="Arial" w:eastAsia="Times New Roman" w:hAnsi="Arial" w:cs="Arial"/>
          <w:bCs/>
          <w:sz w:val="24"/>
          <w:szCs w:val="24"/>
          <w:lang w:val="en-GB"/>
        </w:rPr>
        <w:t xml:space="preserve"> services to </w:t>
      </w:r>
      <w:r w:rsidR="008F57D0" w:rsidRPr="00BC52CD">
        <w:rPr>
          <w:rFonts w:ascii="Arial" w:eastAsia="Times New Roman" w:hAnsi="Arial" w:cs="Arial"/>
          <w:bCs/>
          <w:sz w:val="24"/>
          <w:szCs w:val="24"/>
          <w:lang w:val="en-GB"/>
        </w:rPr>
        <w:t>other areas</w:t>
      </w:r>
      <w:r w:rsidR="007667A5" w:rsidRPr="00BC52CD">
        <w:rPr>
          <w:rFonts w:ascii="Arial" w:eastAsia="Times New Roman" w:hAnsi="Arial" w:cs="Arial"/>
          <w:bCs/>
          <w:sz w:val="24"/>
          <w:szCs w:val="24"/>
          <w:lang w:val="en-GB"/>
        </w:rPr>
        <w:t>,</w:t>
      </w:r>
      <w:r w:rsidR="008F57D0" w:rsidRPr="00BC52CD">
        <w:rPr>
          <w:rFonts w:ascii="Arial" w:eastAsia="Times New Roman" w:hAnsi="Arial" w:cs="Arial"/>
          <w:bCs/>
          <w:sz w:val="24"/>
          <w:szCs w:val="24"/>
          <w:lang w:val="en-GB"/>
        </w:rPr>
        <w:t xml:space="preserve"> as far afield as Simonstown in the south</w:t>
      </w:r>
      <w:r w:rsidR="007667A5" w:rsidRPr="00BC52CD">
        <w:rPr>
          <w:rFonts w:ascii="Arial" w:eastAsia="Times New Roman" w:hAnsi="Arial" w:cs="Arial"/>
          <w:bCs/>
          <w:sz w:val="24"/>
          <w:szCs w:val="24"/>
          <w:lang w:val="en-GB"/>
        </w:rPr>
        <w:t>,</w:t>
      </w:r>
      <w:r w:rsidR="008F57D0" w:rsidRPr="00BC52CD">
        <w:rPr>
          <w:rFonts w:ascii="Arial" w:eastAsia="Times New Roman" w:hAnsi="Arial" w:cs="Arial"/>
          <w:bCs/>
          <w:sz w:val="24"/>
          <w:szCs w:val="24"/>
          <w:lang w:val="en-GB"/>
        </w:rPr>
        <w:t xml:space="preserve"> and Somerset West and Strand in the north.  </w:t>
      </w:r>
    </w:p>
    <w:p w14:paraId="4B00C08E" w14:textId="2E4529B7" w:rsidR="009075EE" w:rsidRDefault="00E93E43" w:rsidP="007667A5">
      <w:pPr>
        <w:pStyle w:val="ListParagraph"/>
        <w:numPr>
          <w:ilvl w:val="0"/>
          <w:numId w:val="1"/>
        </w:numPr>
        <w:spacing w:line="360" w:lineRule="auto"/>
        <w:ind w:hanging="720"/>
        <w:jc w:val="both"/>
        <w:rPr>
          <w:rFonts w:ascii="Arial" w:eastAsia="Times New Roman" w:hAnsi="Arial" w:cs="Arial"/>
          <w:bCs/>
          <w:sz w:val="24"/>
          <w:szCs w:val="24"/>
          <w:lang w:val="en-GB"/>
        </w:rPr>
      </w:pPr>
      <w:r>
        <w:rPr>
          <w:rFonts w:ascii="Arial" w:eastAsia="Times New Roman" w:hAnsi="Arial" w:cs="Arial"/>
          <w:bCs/>
          <w:sz w:val="24"/>
          <w:szCs w:val="24"/>
          <w:lang w:val="en-GB"/>
        </w:rPr>
        <w:t>When</w:t>
      </w:r>
      <w:r w:rsidR="00C00FD4">
        <w:rPr>
          <w:rFonts w:ascii="Arial" w:eastAsia="Times New Roman" w:hAnsi="Arial" w:cs="Arial"/>
          <w:bCs/>
          <w:sz w:val="24"/>
          <w:szCs w:val="24"/>
          <w:lang w:val="en-GB"/>
        </w:rPr>
        <w:t xml:space="preserve"> t</w:t>
      </w:r>
      <w:r w:rsidR="00577D58">
        <w:rPr>
          <w:rFonts w:ascii="Arial" w:eastAsia="Times New Roman" w:hAnsi="Arial" w:cs="Arial"/>
          <w:bCs/>
          <w:sz w:val="24"/>
          <w:szCs w:val="24"/>
          <w:lang w:val="en-GB"/>
        </w:rPr>
        <w:t>he tender was advertised on 14 October 2022</w:t>
      </w:r>
      <w:r w:rsidR="00C00FD4">
        <w:rPr>
          <w:rFonts w:ascii="Arial" w:eastAsia="Times New Roman" w:hAnsi="Arial" w:cs="Arial"/>
          <w:bCs/>
          <w:sz w:val="24"/>
          <w:szCs w:val="24"/>
          <w:lang w:val="en-GB"/>
        </w:rPr>
        <w:t xml:space="preserve"> t</w:t>
      </w:r>
      <w:r w:rsidR="00577D58">
        <w:rPr>
          <w:rFonts w:ascii="Arial" w:eastAsia="Times New Roman" w:hAnsi="Arial" w:cs="Arial"/>
          <w:bCs/>
          <w:sz w:val="24"/>
          <w:szCs w:val="24"/>
          <w:lang w:val="en-GB"/>
        </w:rPr>
        <w:t xml:space="preserve">he applicant took issue with </w:t>
      </w:r>
      <w:r w:rsidR="00C00FD4">
        <w:rPr>
          <w:rFonts w:ascii="Arial" w:eastAsia="Times New Roman" w:hAnsi="Arial" w:cs="Arial"/>
          <w:bCs/>
          <w:sz w:val="24"/>
          <w:szCs w:val="24"/>
          <w:lang w:val="en-GB"/>
        </w:rPr>
        <w:t xml:space="preserve">its </w:t>
      </w:r>
      <w:r w:rsidR="006C3F59">
        <w:rPr>
          <w:rFonts w:ascii="Arial" w:eastAsia="Times New Roman" w:hAnsi="Arial" w:cs="Arial"/>
          <w:bCs/>
          <w:sz w:val="24"/>
          <w:szCs w:val="24"/>
          <w:lang w:val="en-GB"/>
        </w:rPr>
        <w:t xml:space="preserve">bid </w:t>
      </w:r>
      <w:r w:rsidR="00C00FD4">
        <w:rPr>
          <w:rFonts w:ascii="Arial" w:eastAsia="Times New Roman" w:hAnsi="Arial" w:cs="Arial"/>
          <w:bCs/>
          <w:sz w:val="24"/>
          <w:szCs w:val="24"/>
          <w:lang w:val="en-GB"/>
        </w:rPr>
        <w:t>specifications</w:t>
      </w:r>
      <w:r w:rsidR="00C50886">
        <w:rPr>
          <w:rFonts w:ascii="Arial" w:eastAsia="Times New Roman" w:hAnsi="Arial" w:cs="Arial"/>
          <w:bCs/>
          <w:sz w:val="24"/>
          <w:szCs w:val="24"/>
          <w:lang w:val="en-GB"/>
        </w:rPr>
        <w:t xml:space="preserve"> </w:t>
      </w:r>
      <w:r w:rsidR="00C00FD4">
        <w:rPr>
          <w:rFonts w:ascii="Arial" w:eastAsia="Times New Roman" w:hAnsi="Arial" w:cs="Arial"/>
          <w:bCs/>
          <w:sz w:val="24"/>
          <w:szCs w:val="24"/>
          <w:lang w:val="en-GB"/>
        </w:rPr>
        <w:t>and sought to engage the City in respect thereof</w:t>
      </w:r>
      <w:r w:rsidR="00243664">
        <w:rPr>
          <w:rFonts w:ascii="Arial" w:eastAsia="Times New Roman" w:hAnsi="Arial" w:cs="Arial"/>
          <w:bCs/>
          <w:sz w:val="24"/>
          <w:szCs w:val="24"/>
          <w:lang w:val="en-GB"/>
        </w:rPr>
        <w:t>,</w:t>
      </w:r>
      <w:r w:rsidR="006C3F59">
        <w:rPr>
          <w:rFonts w:ascii="Arial" w:eastAsia="Times New Roman" w:hAnsi="Arial" w:cs="Arial"/>
          <w:bCs/>
          <w:sz w:val="24"/>
          <w:szCs w:val="24"/>
          <w:lang w:val="en-GB"/>
        </w:rPr>
        <w:t xml:space="preserve"> at </w:t>
      </w:r>
      <w:r w:rsidR="00421BF6">
        <w:rPr>
          <w:rFonts w:ascii="Arial" w:eastAsia="Times New Roman" w:hAnsi="Arial" w:cs="Arial"/>
          <w:bCs/>
          <w:sz w:val="24"/>
          <w:szCs w:val="24"/>
          <w:lang w:val="en-GB"/>
        </w:rPr>
        <w:t>a briefing</w:t>
      </w:r>
      <w:r w:rsidR="006C3F59">
        <w:rPr>
          <w:rFonts w:ascii="Arial" w:eastAsia="Times New Roman" w:hAnsi="Arial" w:cs="Arial"/>
          <w:bCs/>
          <w:sz w:val="24"/>
          <w:szCs w:val="24"/>
          <w:lang w:val="en-GB"/>
        </w:rPr>
        <w:t xml:space="preserve"> which was held on 4 November 2022</w:t>
      </w:r>
      <w:r w:rsidR="00577D58">
        <w:rPr>
          <w:rFonts w:ascii="Arial" w:eastAsia="Times New Roman" w:hAnsi="Arial" w:cs="Arial"/>
          <w:bCs/>
          <w:sz w:val="24"/>
          <w:szCs w:val="24"/>
          <w:lang w:val="en-GB"/>
        </w:rPr>
        <w:t xml:space="preserve">. </w:t>
      </w:r>
    </w:p>
    <w:p w14:paraId="1603DFB1" w14:textId="15961F67" w:rsidR="008F57D0" w:rsidRDefault="00577D58" w:rsidP="007667A5">
      <w:pPr>
        <w:pStyle w:val="ListParagraph"/>
        <w:numPr>
          <w:ilvl w:val="0"/>
          <w:numId w:val="1"/>
        </w:numPr>
        <w:spacing w:line="360" w:lineRule="auto"/>
        <w:ind w:hanging="720"/>
        <w:jc w:val="both"/>
        <w:rPr>
          <w:rFonts w:ascii="Arial" w:eastAsia="Times New Roman" w:hAnsi="Arial" w:cs="Arial"/>
          <w:bCs/>
          <w:sz w:val="24"/>
          <w:szCs w:val="24"/>
          <w:lang w:val="en-GB"/>
        </w:rPr>
      </w:pPr>
      <w:r>
        <w:rPr>
          <w:rFonts w:ascii="Arial" w:eastAsia="Times New Roman" w:hAnsi="Arial" w:cs="Arial"/>
          <w:bCs/>
          <w:sz w:val="24"/>
          <w:szCs w:val="24"/>
          <w:lang w:val="en-GB"/>
        </w:rPr>
        <w:t>He was unhappy</w:t>
      </w:r>
      <w:r w:rsidR="00C16ED6">
        <w:rPr>
          <w:rFonts w:ascii="Arial" w:eastAsia="Times New Roman" w:hAnsi="Arial" w:cs="Arial"/>
          <w:bCs/>
          <w:sz w:val="24"/>
          <w:szCs w:val="24"/>
          <w:lang w:val="en-GB"/>
        </w:rPr>
        <w:t xml:space="preserve"> </w:t>
      </w:r>
      <w:r>
        <w:rPr>
          <w:rFonts w:ascii="Arial" w:eastAsia="Times New Roman" w:hAnsi="Arial" w:cs="Arial"/>
          <w:bCs/>
          <w:sz w:val="24"/>
          <w:szCs w:val="24"/>
          <w:lang w:val="en-GB"/>
        </w:rPr>
        <w:t xml:space="preserve">that </w:t>
      </w:r>
      <w:r w:rsidR="007667A5">
        <w:rPr>
          <w:rFonts w:ascii="Arial" w:eastAsia="Times New Roman" w:hAnsi="Arial" w:cs="Arial"/>
          <w:bCs/>
          <w:sz w:val="24"/>
          <w:szCs w:val="24"/>
          <w:lang w:val="en-GB"/>
        </w:rPr>
        <w:t xml:space="preserve">the tender required </w:t>
      </w:r>
      <w:r w:rsidR="00C00FD4">
        <w:rPr>
          <w:rFonts w:ascii="Arial" w:eastAsia="Times New Roman" w:hAnsi="Arial" w:cs="Arial"/>
          <w:bCs/>
          <w:sz w:val="24"/>
          <w:szCs w:val="24"/>
          <w:lang w:val="en-GB"/>
        </w:rPr>
        <w:t xml:space="preserve">bidders </w:t>
      </w:r>
      <w:r w:rsidR="007667A5">
        <w:rPr>
          <w:rFonts w:ascii="Arial" w:eastAsia="Times New Roman" w:hAnsi="Arial" w:cs="Arial"/>
          <w:bCs/>
          <w:sz w:val="24"/>
          <w:szCs w:val="24"/>
          <w:lang w:val="en-GB"/>
        </w:rPr>
        <w:t xml:space="preserve">to adopt </w:t>
      </w:r>
      <w:r w:rsidR="00C00FD4">
        <w:rPr>
          <w:rFonts w:ascii="Arial" w:eastAsia="Times New Roman" w:hAnsi="Arial" w:cs="Arial"/>
          <w:bCs/>
          <w:sz w:val="24"/>
          <w:szCs w:val="24"/>
          <w:lang w:val="en-GB"/>
        </w:rPr>
        <w:t>a wholly</w:t>
      </w:r>
      <w:r>
        <w:rPr>
          <w:rFonts w:ascii="Arial" w:eastAsia="Times New Roman" w:hAnsi="Arial" w:cs="Arial"/>
          <w:bCs/>
          <w:sz w:val="24"/>
          <w:szCs w:val="24"/>
          <w:lang w:val="en-GB"/>
        </w:rPr>
        <w:t xml:space="preserve"> </w:t>
      </w:r>
      <w:r w:rsidR="008F57D0">
        <w:rPr>
          <w:rFonts w:ascii="Arial" w:eastAsia="Times New Roman" w:hAnsi="Arial" w:cs="Arial"/>
          <w:bCs/>
          <w:sz w:val="24"/>
          <w:szCs w:val="24"/>
          <w:lang w:val="en-GB"/>
        </w:rPr>
        <w:t xml:space="preserve">cashless parking revenue </w:t>
      </w:r>
      <w:r>
        <w:rPr>
          <w:rFonts w:ascii="Arial" w:eastAsia="Times New Roman" w:hAnsi="Arial" w:cs="Arial"/>
          <w:bCs/>
          <w:sz w:val="24"/>
          <w:szCs w:val="24"/>
          <w:lang w:val="en-GB"/>
        </w:rPr>
        <w:t>collection system</w:t>
      </w:r>
      <w:r w:rsidR="008F57D0">
        <w:rPr>
          <w:rFonts w:ascii="Arial" w:eastAsia="Times New Roman" w:hAnsi="Arial" w:cs="Arial"/>
          <w:bCs/>
          <w:sz w:val="24"/>
          <w:szCs w:val="24"/>
          <w:lang w:val="en-GB"/>
        </w:rPr>
        <w:t xml:space="preserve">. It </w:t>
      </w:r>
      <w:r w:rsidR="00066636">
        <w:rPr>
          <w:rFonts w:ascii="Arial" w:eastAsia="Times New Roman" w:hAnsi="Arial" w:cs="Arial"/>
          <w:bCs/>
          <w:sz w:val="24"/>
          <w:szCs w:val="24"/>
          <w:lang w:val="en-GB"/>
        </w:rPr>
        <w:t>was</w:t>
      </w:r>
      <w:r w:rsidR="008F57D0">
        <w:rPr>
          <w:rFonts w:ascii="Arial" w:eastAsia="Times New Roman" w:hAnsi="Arial" w:cs="Arial"/>
          <w:bCs/>
          <w:sz w:val="24"/>
          <w:szCs w:val="24"/>
          <w:lang w:val="en-GB"/>
        </w:rPr>
        <w:t xml:space="preserve"> his experience that motorists within the metropole predominantly </w:t>
      </w:r>
      <w:r w:rsidR="00C00FD4">
        <w:rPr>
          <w:rFonts w:ascii="Arial" w:eastAsia="Times New Roman" w:hAnsi="Arial" w:cs="Arial"/>
          <w:bCs/>
          <w:sz w:val="24"/>
          <w:szCs w:val="24"/>
          <w:lang w:val="en-GB"/>
        </w:rPr>
        <w:t>settled</w:t>
      </w:r>
      <w:r w:rsidR="008F57D0">
        <w:rPr>
          <w:rFonts w:ascii="Arial" w:eastAsia="Times New Roman" w:hAnsi="Arial" w:cs="Arial"/>
          <w:bCs/>
          <w:sz w:val="24"/>
          <w:szCs w:val="24"/>
          <w:lang w:val="en-GB"/>
        </w:rPr>
        <w:t xml:space="preserve"> their parking charges in cash rather than by </w:t>
      </w:r>
      <w:r w:rsidR="007667A5">
        <w:rPr>
          <w:rFonts w:ascii="Arial" w:eastAsia="Times New Roman" w:hAnsi="Arial" w:cs="Arial"/>
          <w:bCs/>
          <w:sz w:val="24"/>
          <w:szCs w:val="24"/>
          <w:lang w:val="en-GB"/>
        </w:rPr>
        <w:t>way</w:t>
      </w:r>
      <w:r w:rsidR="008F57D0">
        <w:rPr>
          <w:rFonts w:ascii="Arial" w:eastAsia="Times New Roman" w:hAnsi="Arial" w:cs="Arial"/>
          <w:bCs/>
          <w:sz w:val="24"/>
          <w:szCs w:val="24"/>
          <w:lang w:val="en-GB"/>
        </w:rPr>
        <w:t xml:space="preserve"> of card payments, especially </w:t>
      </w:r>
      <w:r w:rsidR="00BC52CD">
        <w:rPr>
          <w:rFonts w:ascii="Arial" w:eastAsia="Times New Roman" w:hAnsi="Arial" w:cs="Arial"/>
          <w:bCs/>
          <w:sz w:val="24"/>
          <w:szCs w:val="24"/>
          <w:lang w:val="en-GB"/>
        </w:rPr>
        <w:t>for</w:t>
      </w:r>
      <w:r w:rsidR="008F57D0">
        <w:rPr>
          <w:rFonts w:ascii="Arial" w:eastAsia="Times New Roman" w:hAnsi="Arial" w:cs="Arial"/>
          <w:bCs/>
          <w:sz w:val="24"/>
          <w:szCs w:val="24"/>
          <w:lang w:val="en-GB"/>
        </w:rPr>
        <w:t xml:space="preserve"> transactions involv</w:t>
      </w:r>
      <w:r w:rsidR="00274E43">
        <w:rPr>
          <w:rFonts w:ascii="Arial" w:eastAsia="Times New Roman" w:hAnsi="Arial" w:cs="Arial"/>
          <w:bCs/>
          <w:sz w:val="24"/>
          <w:szCs w:val="24"/>
          <w:lang w:val="en-GB"/>
        </w:rPr>
        <w:t>ing</w:t>
      </w:r>
      <w:r w:rsidR="008F57D0">
        <w:rPr>
          <w:rFonts w:ascii="Arial" w:eastAsia="Times New Roman" w:hAnsi="Arial" w:cs="Arial"/>
          <w:bCs/>
          <w:sz w:val="24"/>
          <w:szCs w:val="24"/>
          <w:lang w:val="en-GB"/>
        </w:rPr>
        <w:t xml:space="preserve"> </w:t>
      </w:r>
      <w:r w:rsidR="00C00FD4">
        <w:rPr>
          <w:rFonts w:ascii="Arial" w:eastAsia="Times New Roman" w:hAnsi="Arial" w:cs="Arial"/>
          <w:bCs/>
          <w:sz w:val="24"/>
          <w:szCs w:val="24"/>
          <w:lang w:val="en-GB"/>
        </w:rPr>
        <w:t>minimal parking charges</w:t>
      </w:r>
      <w:r w:rsidR="007667A5">
        <w:rPr>
          <w:rFonts w:ascii="Arial" w:eastAsia="Times New Roman" w:hAnsi="Arial" w:cs="Arial"/>
          <w:bCs/>
          <w:sz w:val="24"/>
          <w:szCs w:val="24"/>
          <w:lang w:val="en-GB"/>
        </w:rPr>
        <w:t>,</w:t>
      </w:r>
      <w:r w:rsidR="00C00FD4">
        <w:rPr>
          <w:rFonts w:ascii="Arial" w:eastAsia="Times New Roman" w:hAnsi="Arial" w:cs="Arial"/>
          <w:bCs/>
          <w:sz w:val="24"/>
          <w:szCs w:val="24"/>
          <w:lang w:val="en-GB"/>
        </w:rPr>
        <w:t xml:space="preserve"> </w:t>
      </w:r>
      <w:r w:rsidR="007667A5">
        <w:rPr>
          <w:rFonts w:ascii="Arial" w:eastAsia="Times New Roman" w:hAnsi="Arial" w:cs="Arial"/>
          <w:bCs/>
          <w:sz w:val="24"/>
          <w:szCs w:val="24"/>
          <w:lang w:val="en-GB"/>
        </w:rPr>
        <w:t>where</w:t>
      </w:r>
      <w:r w:rsidR="00C00FD4">
        <w:rPr>
          <w:rFonts w:ascii="Arial" w:eastAsia="Times New Roman" w:hAnsi="Arial" w:cs="Arial"/>
          <w:bCs/>
          <w:sz w:val="24"/>
          <w:szCs w:val="24"/>
          <w:lang w:val="en-GB"/>
        </w:rPr>
        <w:t xml:space="preserve"> vehicles </w:t>
      </w:r>
      <w:r w:rsidR="007667A5">
        <w:rPr>
          <w:rFonts w:ascii="Arial" w:eastAsia="Times New Roman" w:hAnsi="Arial" w:cs="Arial"/>
          <w:bCs/>
          <w:sz w:val="24"/>
          <w:szCs w:val="24"/>
          <w:lang w:val="en-GB"/>
        </w:rPr>
        <w:t>occupied parking bays</w:t>
      </w:r>
      <w:r w:rsidR="008F57D0">
        <w:rPr>
          <w:rFonts w:ascii="Arial" w:eastAsia="Times New Roman" w:hAnsi="Arial" w:cs="Arial"/>
          <w:bCs/>
          <w:sz w:val="24"/>
          <w:szCs w:val="24"/>
          <w:lang w:val="en-GB"/>
        </w:rPr>
        <w:t xml:space="preserve"> for </w:t>
      </w:r>
      <w:r w:rsidR="007667A5">
        <w:rPr>
          <w:rFonts w:ascii="Arial" w:eastAsia="Times New Roman" w:hAnsi="Arial" w:cs="Arial"/>
          <w:bCs/>
          <w:sz w:val="24"/>
          <w:szCs w:val="24"/>
          <w:lang w:val="en-GB"/>
        </w:rPr>
        <w:t>short periods of time</w:t>
      </w:r>
      <w:r w:rsidR="008F57D0">
        <w:rPr>
          <w:rFonts w:ascii="Arial" w:eastAsia="Times New Roman" w:hAnsi="Arial" w:cs="Arial"/>
          <w:bCs/>
          <w:sz w:val="24"/>
          <w:szCs w:val="24"/>
          <w:lang w:val="en-GB"/>
        </w:rPr>
        <w:t xml:space="preserve">. The applicant was of the view that moving to an entirely cashless system would be impractical </w:t>
      </w:r>
      <w:r w:rsidR="00C00FD4">
        <w:rPr>
          <w:rFonts w:ascii="Arial" w:eastAsia="Times New Roman" w:hAnsi="Arial" w:cs="Arial"/>
          <w:bCs/>
          <w:sz w:val="24"/>
          <w:szCs w:val="24"/>
          <w:lang w:val="en-GB"/>
        </w:rPr>
        <w:t xml:space="preserve">for </w:t>
      </w:r>
      <w:r w:rsidR="00BA3D7C">
        <w:rPr>
          <w:rFonts w:ascii="Arial" w:eastAsia="Times New Roman" w:hAnsi="Arial" w:cs="Arial"/>
          <w:bCs/>
          <w:sz w:val="24"/>
          <w:szCs w:val="24"/>
          <w:lang w:val="en-GB"/>
        </w:rPr>
        <w:t xml:space="preserve">a </w:t>
      </w:r>
      <w:r w:rsidR="00C00FD4">
        <w:rPr>
          <w:rFonts w:ascii="Arial" w:eastAsia="Times New Roman" w:hAnsi="Arial" w:cs="Arial"/>
          <w:bCs/>
          <w:sz w:val="24"/>
          <w:szCs w:val="24"/>
          <w:lang w:val="en-GB"/>
        </w:rPr>
        <w:t xml:space="preserve">service provider </w:t>
      </w:r>
      <w:r w:rsidR="008F57D0">
        <w:rPr>
          <w:rFonts w:ascii="Arial" w:eastAsia="Times New Roman" w:hAnsi="Arial" w:cs="Arial"/>
          <w:bCs/>
          <w:sz w:val="24"/>
          <w:szCs w:val="24"/>
          <w:lang w:val="en-GB"/>
        </w:rPr>
        <w:t xml:space="preserve">and would place </w:t>
      </w:r>
      <w:r w:rsidR="00C00FD4">
        <w:rPr>
          <w:rFonts w:ascii="Arial" w:eastAsia="Times New Roman" w:hAnsi="Arial" w:cs="Arial"/>
          <w:bCs/>
          <w:sz w:val="24"/>
          <w:szCs w:val="24"/>
          <w:lang w:val="en-GB"/>
        </w:rPr>
        <w:t>its</w:t>
      </w:r>
      <w:r w:rsidR="008F57D0">
        <w:rPr>
          <w:rFonts w:ascii="Arial" w:eastAsia="Times New Roman" w:hAnsi="Arial" w:cs="Arial"/>
          <w:bCs/>
          <w:sz w:val="24"/>
          <w:szCs w:val="24"/>
          <w:lang w:val="en-GB"/>
        </w:rPr>
        <w:t xml:space="preserve"> ability to collect parking fees at risk, as motorists who were </w:t>
      </w:r>
      <w:r w:rsidR="00C00FD4">
        <w:rPr>
          <w:rFonts w:ascii="Arial" w:eastAsia="Times New Roman" w:hAnsi="Arial" w:cs="Arial"/>
          <w:bCs/>
          <w:sz w:val="24"/>
          <w:szCs w:val="24"/>
          <w:lang w:val="en-GB"/>
        </w:rPr>
        <w:t>un</w:t>
      </w:r>
      <w:r w:rsidR="008F57D0">
        <w:rPr>
          <w:rFonts w:ascii="Arial" w:eastAsia="Times New Roman" w:hAnsi="Arial" w:cs="Arial"/>
          <w:bCs/>
          <w:sz w:val="24"/>
          <w:szCs w:val="24"/>
          <w:lang w:val="en-GB"/>
        </w:rPr>
        <w:t xml:space="preserve">able to </w:t>
      </w:r>
      <w:r w:rsidR="00C00FD4">
        <w:rPr>
          <w:rFonts w:ascii="Arial" w:eastAsia="Times New Roman" w:hAnsi="Arial" w:cs="Arial"/>
          <w:bCs/>
          <w:sz w:val="24"/>
          <w:szCs w:val="24"/>
          <w:lang w:val="en-GB"/>
        </w:rPr>
        <w:t xml:space="preserve">make </w:t>
      </w:r>
      <w:r w:rsidR="008F57D0">
        <w:rPr>
          <w:rFonts w:ascii="Arial" w:eastAsia="Times New Roman" w:hAnsi="Arial" w:cs="Arial"/>
          <w:bCs/>
          <w:sz w:val="24"/>
          <w:szCs w:val="24"/>
          <w:lang w:val="en-GB"/>
        </w:rPr>
        <w:t>pay</w:t>
      </w:r>
      <w:r w:rsidR="00C00FD4">
        <w:rPr>
          <w:rFonts w:ascii="Arial" w:eastAsia="Times New Roman" w:hAnsi="Arial" w:cs="Arial"/>
          <w:bCs/>
          <w:sz w:val="24"/>
          <w:szCs w:val="24"/>
          <w:lang w:val="en-GB"/>
        </w:rPr>
        <w:t>ment</w:t>
      </w:r>
      <w:r w:rsidR="00DC1DDD">
        <w:rPr>
          <w:rFonts w:ascii="Arial" w:eastAsia="Times New Roman" w:hAnsi="Arial" w:cs="Arial"/>
          <w:bCs/>
          <w:sz w:val="24"/>
          <w:szCs w:val="24"/>
          <w:lang w:val="en-GB"/>
        </w:rPr>
        <w:t>s</w:t>
      </w:r>
      <w:r w:rsidR="00C00FD4">
        <w:rPr>
          <w:rFonts w:ascii="Arial" w:eastAsia="Times New Roman" w:hAnsi="Arial" w:cs="Arial"/>
          <w:bCs/>
          <w:sz w:val="24"/>
          <w:szCs w:val="24"/>
          <w:lang w:val="en-GB"/>
        </w:rPr>
        <w:t xml:space="preserve"> electronically </w:t>
      </w:r>
      <w:r w:rsidR="008F57D0">
        <w:rPr>
          <w:rFonts w:ascii="Arial" w:eastAsia="Times New Roman" w:hAnsi="Arial" w:cs="Arial"/>
          <w:bCs/>
          <w:sz w:val="24"/>
          <w:szCs w:val="24"/>
          <w:lang w:val="en-GB"/>
        </w:rPr>
        <w:t xml:space="preserve">by </w:t>
      </w:r>
      <w:r w:rsidR="009075EE">
        <w:rPr>
          <w:rFonts w:ascii="Arial" w:eastAsia="Times New Roman" w:hAnsi="Arial" w:cs="Arial"/>
          <w:bCs/>
          <w:sz w:val="24"/>
          <w:szCs w:val="24"/>
          <w:lang w:val="en-GB"/>
        </w:rPr>
        <w:t>means</w:t>
      </w:r>
      <w:r w:rsidR="008F57D0">
        <w:rPr>
          <w:rFonts w:ascii="Arial" w:eastAsia="Times New Roman" w:hAnsi="Arial" w:cs="Arial"/>
          <w:bCs/>
          <w:sz w:val="24"/>
          <w:szCs w:val="24"/>
          <w:lang w:val="en-GB"/>
        </w:rPr>
        <w:t xml:space="preserve"> of </w:t>
      </w:r>
      <w:r w:rsidR="00C00FD4">
        <w:rPr>
          <w:rFonts w:ascii="Arial" w:eastAsia="Times New Roman" w:hAnsi="Arial" w:cs="Arial"/>
          <w:bCs/>
          <w:sz w:val="24"/>
          <w:szCs w:val="24"/>
          <w:lang w:val="en-GB"/>
        </w:rPr>
        <w:t xml:space="preserve">a </w:t>
      </w:r>
      <w:r w:rsidR="008F57D0">
        <w:rPr>
          <w:rFonts w:ascii="Arial" w:eastAsia="Times New Roman" w:hAnsi="Arial" w:cs="Arial"/>
          <w:bCs/>
          <w:sz w:val="24"/>
          <w:szCs w:val="24"/>
          <w:lang w:val="en-GB"/>
        </w:rPr>
        <w:t>credit or debit card would be tempted to drive off without paying. In addition</w:t>
      </w:r>
      <w:r w:rsidR="00C00FD4">
        <w:rPr>
          <w:rFonts w:ascii="Arial" w:eastAsia="Times New Roman" w:hAnsi="Arial" w:cs="Arial"/>
          <w:bCs/>
          <w:sz w:val="24"/>
          <w:szCs w:val="24"/>
          <w:lang w:val="en-GB"/>
        </w:rPr>
        <w:t>, the volatility which was being experienced with current levels of ‘loadshedding</w:t>
      </w:r>
      <w:r w:rsidR="009075EE">
        <w:rPr>
          <w:rFonts w:ascii="Arial" w:eastAsia="Times New Roman" w:hAnsi="Arial" w:cs="Arial"/>
          <w:bCs/>
          <w:sz w:val="24"/>
          <w:szCs w:val="24"/>
          <w:lang w:val="en-GB"/>
        </w:rPr>
        <w:t>’</w:t>
      </w:r>
      <w:r w:rsidR="00C00FD4">
        <w:rPr>
          <w:rFonts w:ascii="Arial" w:eastAsia="Times New Roman" w:hAnsi="Arial" w:cs="Arial"/>
          <w:bCs/>
          <w:sz w:val="24"/>
          <w:szCs w:val="24"/>
          <w:lang w:val="en-GB"/>
        </w:rPr>
        <w:t xml:space="preserve"> </w:t>
      </w:r>
      <w:r w:rsidR="007667A5">
        <w:rPr>
          <w:rFonts w:ascii="Arial" w:eastAsia="Times New Roman" w:hAnsi="Arial" w:cs="Arial"/>
          <w:bCs/>
          <w:sz w:val="24"/>
          <w:szCs w:val="24"/>
          <w:lang w:val="en-GB"/>
        </w:rPr>
        <w:t xml:space="preserve">and </w:t>
      </w:r>
      <w:r w:rsidR="009075EE">
        <w:rPr>
          <w:rFonts w:ascii="Arial" w:eastAsia="Times New Roman" w:hAnsi="Arial" w:cs="Arial"/>
          <w:bCs/>
          <w:sz w:val="24"/>
          <w:szCs w:val="24"/>
          <w:lang w:val="en-GB"/>
        </w:rPr>
        <w:t>the</w:t>
      </w:r>
      <w:r w:rsidR="007667A5">
        <w:rPr>
          <w:rFonts w:ascii="Arial" w:eastAsia="Times New Roman" w:hAnsi="Arial" w:cs="Arial"/>
          <w:bCs/>
          <w:sz w:val="24"/>
          <w:szCs w:val="24"/>
          <w:lang w:val="en-GB"/>
        </w:rPr>
        <w:t xml:space="preserve"> additional 2-3% </w:t>
      </w:r>
      <w:r w:rsidR="009075EE">
        <w:rPr>
          <w:rFonts w:ascii="Arial" w:eastAsia="Times New Roman" w:hAnsi="Arial" w:cs="Arial"/>
          <w:bCs/>
          <w:sz w:val="24"/>
          <w:szCs w:val="24"/>
          <w:lang w:val="en-GB"/>
        </w:rPr>
        <w:t>fee</w:t>
      </w:r>
      <w:r w:rsidR="00DC1DDD">
        <w:rPr>
          <w:rFonts w:ascii="Arial" w:eastAsia="Times New Roman" w:hAnsi="Arial" w:cs="Arial"/>
          <w:bCs/>
          <w:sz w:val="24"/>
          <w:szCs w:val="24"/>
          <w:lang w:val="en-GB"/>
        </w:rPr>
        <w:t xml:space="preserve"> which</w:t>
      </w:r>
      <w:r w:rsidR="009075EE">
        <w:rPr>
          <w:rFonts w:ascii="Arial" w:eastAsia="Times New Roman" w:hAnsi="Arial" w:cs="Arial"/>
          <w:bCs/>
          <w:sz w:val="24"/>
          <w:szCs w:val="24"/>
          <w:lang w:val="en-GB"/>
        </w:rPr>
        <w:t xml:space="preserve"> banks </w:t>
      </w:r>
      <w:r w:rsidR="007667A5">
        <w:rPr>
          <w:rFonts w:ascii="Arial" w:eastAsia="Times New Roman" w:hAnsi="Arial" w:cs="Arial"/>
          <w:bCs/>
          <w:sz w:val="24"/>
          <w:szCs w:val="24"/>
          <w:lang w:val="en-GB"/>
        </w:rPr>
        <w:t>charge</w:t>
      </w:r>
      <w:r w:rsidR="009075EE">
        <w:rPr>
          <w:rFonts w:ascii="Arial" w:eastAsia="Times New Roman" w:hAnsi="Arial" w:cs="Arial"/>
          <w:bCs/>
          <w:sz w:val="24"/>
          <w:szCs w:val="24"/>
          <w:lang w:val="en-GB"/>
        </w:rPr>
        <w:t>d</w:t>
      </w:r>
      <w:r w:rsidR="007667A5">
        <w:rPr>
          <w:rFonts w:ascii="Arial" w:eastAsia="Times New Roman" w:hAnsi="Arial" w:cs="Arial"/>
          <w:bCs/>
          <w:sz w:val="24"/>
          <w:szCs w:val="24"/>
          <w:lang w:val="en-GB"/>
        </w:rPr>
        <w:t xml:space="preserve"> for processing electronic card payments, </w:t>
      </w:r>
      <w:r w:rsidR="00DC1DDD">
        <w:rPr>
          <w:rFonts w:ascii="Arial" w:eastAsia="Times New Roman" w:hAnsi="Arial" w:cs="Arial"/>
          <w:bCs/>
          <w:sz w:val="24"/>
          <w:szCs w:val="24"/>
          <w:lang w:val="en-GB"/>
        </w:rPr>
        <w:t>made a cashless payment system</w:t>
      </w:r>
      <w:r w:rsidR="007667A5">
        <w:rPr>
          <w:rFonts w:ascii="Arial" w:eastAsia="Times New Roman" w:hAnsi="Arial" w:cs="Arial"/>
          <w:bCs/>
          <w:sz w:val="24"/>
          <w:szCs w:val="24"/>
          <w:lang w:val="en-GB"/>
        </w:rPr>
        <w:t xml:space="preserve"> an </w:t>
      </w:r>
      <w:r w:rsidR="00DC1DDD">
        <w:rPr>
          <w:rFonts w:ascii="Arial" w:eastAsia="Times New Roman" w:hAnsi="Arial" w:cs="Arial"/>
          <w:bCs/>
          <w:sz w:val="24"/>
          <w:szCs w:val="24"/>
          <w:lang w:val="en-GB"/>
        </w:rPr>
        <w:t xml:space="preserve">unfeasible and </w:t>
      </w:r>
      <w:r w:rsidR="007667A5">
        <w:rPr>
          <w:rFonts w:ascii="Arial" w:eastAsia="Times New Roman" w:hAnsi="Arial" w:cs="Arial"/>
          <w:bCs/>
          <w:sz w:val="24"/>
          <w:szCs w:val="24"/>
          <w:lang w:val="en-GB"/>
        </w:rPr>
        <w:t>unatt</w:t>
      </w:r>
      <w:r w:rsidR="005E158A">
        <w:rPr>
          <w:rFonts w:ascii="Arial" w:eastAsia="Times New Roman" w:hAnsi="Arial" w:cs="Arial"/>
          <w:bCs/>
          <w:sz w:val="24"/>
          <w:szCs w:val="24"/>
          <w:lang w:val="en-GB"/>
        </w:rPr>
        <w:t>r</w:t>
      </w:r>
      <w:r w:rsidR="007667A5">
        <w:rPr>
          <w:rFonts w:ascii="Arial" w:eastAsia="Times New Roman" w:hAnsi="Arial" w:cs="Arial"/>
          <w:bCs/>
          <w:sz w:val="24"/>
          <w:szCs w:val="24"/>
          <w:lang w:val="en-GB"/>
        </w:rPr>
        <w:t>active option</w:t>
      </w:r>
      <w:r w:rsidR="005D4F7C">
        <w:rPr>
          <w:rFonts w:ascii="Arial" w:eastAsia="Times New Roman" w:hAnsi="Arial" w:cs="Arial"/>
          <w:bCs/>
          <w:sz w:val="24"/>
          <w:szCs w:val="24"/>
          <w:lang w:val="en-GB"/>
        </w:rPr>
        <w:t xml:space="preserve"> for a service provider</w:t>
      </w:r>
      <w:r w:rsidR="008F57D0">
        <w:rPr>
          <w:rFonts w:ascii="Arial" w:eastAsia="Times New Roman" w:hAnsi="Arial" w:cs="Arial"/>
          <w:bCs/>
          <w:sz w:val="24"/>
          <w:szCs w:val="24"/>
          <w:lang w:val="en-GB"/>
        </w:rPr>
        <w:t>.</w:t>
      </w:r>
    </w:p>
    <w:p w14:paraId="153F2FBA" w14:textId="39B91A19" w:rsidR="00C843FB" w:rsidRDefault="008F57D0" w:rsidP="00806EB0">
      <w:pPr>
        <w:pStyle w:val="ListParagraph"/>
        <w:numPr>
          <w:ilvl w:val="0"/>
          <w:numId w:val="1"/>
        </w:numPr>
        <w:spacing w:line="360" w:lineRule="auto"/>
        <w:ind w:hanging="720"/>
        <w:jc w:val="both"/>
        <w:rPr>
          <w:rFonts w:ascii="Arial" w:eastAsia="Times New Roman" w:hAnsi="Arial" w:cs="Arial"/>
          <w:bCs/>
          <w:sz w:val="24"/>
          <w:szCs w:val="24"/>
          <w:lang w:val="en-GB"/>
        </w:rPr>
      </w:pPr>
      <w:r w:rsidRPr="0048693E">
        <w:rPr>
          <w:rFonts w:ascii="Arial" w:eastAsia="Times New Roman" w:hAnsi="Arial" w:cs="Arial"/>
          <w:bCs/>
          <w:sz w:val="24"/>
          <w:szCs w:val="24"/>
          <w:lang w:val="en-GB"/>
        </w:rPr>
        <w:lastRenderedPageBreak/>
        <w:t xml:space="preserve">In </w:t>
      </w:r>
      <w:r w:rsidR="00C16ED6">
        <w:rPr>
          <w:rFonts w:ascii="Arial" w:eastAsia="Times New Roman" w:hAnsi="Arial" w:cs="Arial"/>
          <w:bCs/>
          <w:sz w:val="24"/>
          <w:szCs w:val="24"/>
          <w:lang w:val="en-GB"/>
        </w:rPr>
        <w:t>addition</w:t>
      </w:r>
      <w:r w:rsidRPr="0048693E">
        <w:rPr>
          <w:rFonts w:ascii="Arial" w:eastAsia="Times New Roman" w:hAnsi="Arial" w:cs="Arial"/>
          <w:bCs/>
          <w:sz w:val="24"/>
          <w:szCs w:val="24"/>
          <w:lang w:val="en-GB"/>
        </w:rPr>
        <w:t xml:space="preserve">, the applicant </w:t>
      </w:r>
      <w:r w:rsidR="005E158A" w:rsidRPr="0048693E">
        <w:rPr>
          <w:rFonts w:ascii="Arial" w:eastAsia="Times New Roman" w:hAnsi="Arial" w:cs="Arial"/>
          <w:bCs/>
          <w:sz w:val="24"/>
          <w:szCs w:val="24"/>
          <w:lang w:val="en-GB"/>
        </w:rPr>
        <w:t>pointed out</w:t>
      </w:r>
      <w:r w:rsidRPr="0048693E">
        <w:rPr>
          <w:rFonts w:ascii="Arial" w:eastAsia="Times New Roman" w:hAnsi="Arial" w:cs="Arial"/>
          <w:bCs/>
          <w:sz w:val="24"/>
          <w:szCs w:val="24"/>
          <w:lang w:val="en-GB"/>
        </w:rPr>
        <w:t xml:space="preserve"> that </w:t>
      </w:r>
      <w:r w:rsidR="005E158A" w:rsidRPr="0048693E">
        <w:rPr>
          <w:rFonts w:ascii="Arial" w:eastAsia="Times New Roman" w:hAnsi="Arial" w:cs="Arial"/>
          <w:bCs/>
          <w:sz w:val="24"/>
          <w:szCs w:val="24"/>
          <w:lang w:val="en-GB"/>
        </w:rPr>
        <w:t xml:space="preserve">the </w:t>
      </w:r>
      <w:r w:rsidR="00BA3D7C" w:rsidRPr="0048693E">
        <w:rPr>
          <w:rFonts w:ascii="Arial" w:eastAsia="Times New Roman" w:hAnsi="Arial" w:cs="Arial"/>
          <w:bCs/>
          <w:sz w:val="24"/>
          <w:szCs w:val="24"/>
          <w:lang w:val="en-GB"/>
        </w:rPr>
        <w:t xml:space="preserve">tender </w:t>
      </w:r>
      <w:r w:rsidR="005E158A" w:rsidRPr="0048693E">
        <w:rPr>
          <w:rFonts w:ascii="Arial" w:eastAsia="Times New Roman" w:hAnsi="Arial" w:cs="Arial"/>
          <w:bCs/>
          <w:sz w:val="24"/>
          <w:szCs w:val="24"/>
          <w:lang w:val="en-GB"/>
        </w:rPr>
        <w:t xml:space="preserve">pricing schedule </w:t>
      </w:r>
      <w:r w:rsidRPr="0048693E">
        <w:rPr>
          <w:rFonts w:ascii="Arial" w:eastAsia="Times New Roman" w:hAnsi="Arial" w:cs="Arial"/>
          <w:bCs/>
          <w:sz w:val="24"/>
          <w:szCs w:val="24"/>
          <w:lang w:val="en-GB"/>
        </w:rPr>
        <w:t xml:space="preserve">invited bidders to bid </w:t>
      </w:r>
      <w:r w:rsidR="005E158A" w:rsidRPr="0048693E">
        <w:rPr>
          <w:rFonts w:ascii="Arial" w:eastAsia="Times New Roman" w:hAnsi="Arial" w:cs="Arial"/>
          <w:bCs/>
          <w:sz w:val="24"/>
          <w:szCs w:val="24"/>
          <w:lang w:val="en-GB"/>
        </w:rPr>
        <w:t>a percentage of the parking fees which they w</w:t>
      </w:r>
      <w:r w:rsidR="00F7574E">
        <w:rPr>
          <w:rFonts w:ascii="Arial" w:eastAsia="Times New Roman" w:hAnsi="Arial" w:cs="Arial"/>
          <w:bCs/>
          <w:sz w:val="24"/>
          <w:szCs w:val="24"/>
          <w:lang w:val="en-GB"/>
        </w:rPr>
        <w:t>ould</w:t>
      </w:r>
      <w:r w:rsidR="005E158A" w:rsidRPr="0048693E">
        <w:rPr>
          <w:rFonts w:ascii="Arial" w:eastAsia="Times New Roman" w:hAnsi="Arial" w:cs="Arial"/>
          <w:bCs/>
          <w:sz w:val="24"/>
          <w:szCs w:val="24"/>
          <w:lang w:val="en-GB"/>
        </w:rPr>
        <w:t xml:space="preserve"> collect, as </w:t>
      </w:r>
      <w:r w:rsidRPr="0048693E">
        <w:rPr>
          <w:rFonts w:ascii="Arial" w:eastAsia="Times New Roman" w:hAnsi="Arial" w:cs="Arial"/>
          <w:bCs/>
          <w:sz w:val="24"/>
          <w:szCs w:val="24"/>
          <w:lang w:val="en-GB"/>
        </w:rPr>
        <w:t xml:space="preserve">a commission </w:t>
      </w:r>
      <w:r w:rsidR="005E158A" w:rsidRPr="0048693E">
        <w:rPr>
          <w:rFonts w:ascii="Arial" w:eastAsia="Times New Roman" w:hAnsi="Arial" w:cs="Arial"/>
          <w:bCs/>
          <w:sz w:val="24"/>
          <w:szCs w:val="24"/>
          <w:lang w:val="en-GB"/>
        </w:rPr>
        <w:t xml:space="preserve">which </w:t>
      </w:r>
      <w:r w:rsidRPr="0048693E">
        <w:rPr>
          <w:rFonts w:ascii="Arial" w:eastAsia="Times New Roman" w:hAnsi="Arial" w:cs="Arial"/>
          <w:bCs/>
          <w:sz w:val="24"/>
          <w:szCs w:val="24"/>
          <w:lang w:val="en-GB"/>
        </w:rPr>
        <w:t>they w</w:t>
      </w:r>
      <w:r w:rsidR="00BB3F4F">
        <w:rPr>
          <w:rFonts w:ascii="Arial" w:eastAsia="Times New Roman" w:hAnsi="Arial" w:cs="Arial"/>
          <w:bCs/>
          <w:sz w:val="24"/>
          <w:szCs w:val="24"/>
          <w:lang w:val="en-GB"/>
        </w:rPr>
        <w:t>ould</w:t>
      </w:r>
      <w:r w:rsidRPr="0048693E">
        <w:rPr>
          <w:rFonts w:ascii="Arial" w:eastAsia="Times New Roman" w:hAnsi="Arial" w:cs="Arial"/>
          <w:bCs/>
          <w:sz w:val="24"/>
          <w:szCs w:val="24"/>
          <w:lang w:val="en-GB"/>
        </w:rPr>
        <w:t xml:space="preserve"> receive</w:t>
      </w:r>
      <w:r w:rsidR="00DC1DDD">
        <w:rPr>
          <w:rFonts w:ascii="Arial" w:eastAsia="Times New Roman" w:hAnsi="Arial" w:cs="Arial"/>
          <w:bCs/>
          <w:sz w:val="24"/>
          <w:szCs w:val="24"/>
          <w:lang w:val="en-GB"/>
        </w:rPr>
        <w:t xml:space="preserve"> in lieu of </w:t>
      </w:r>
      <w:r w:rsidR="00BB3F4F">
        <w:rPr>
          <w:rFonts w:ascii="Arial" w:eastAsia="Times New Roman" w:hAnsi="Arial" w:cs="Arial"/>
          <w:bCs/>
          <w:sz w:val="24"/>
          <w:szCs w:val="24"/>
          <w:lang w:val="en-GB"/>
        </w:rPr>
        <w:t>payment for their services</w:t>
      </w:r>
      <w:r w:rsidRPr="0048693E">
        <w:rPr>
          <w:rFonts w:ascii="Arial" w:eastAsia="Times New Roman" w:hAnsi="Arial" w:cs="Arial"/>
          <w:bCs/>
          <w:sz w:val="24"/>
          <w:szCs w:val="24"/>
          <w:lang w:val="en-GB"/>
        </w:rPr>
        <w:t xml:space="preserve">. </w:t>
      </w:r>
      <w:r w:rsidR="005D4F7C">
        <w:rPr>
          <w:rFonts w:ascii="Arial" w:eastAsia="Times New Roman" w:hAnsi="Arial" w:cs="Arial"/>
          <w:bCs/>
          <w:sz w:val="24"/>
          <w:szCs w:val="24"/>
          <w:lang w:val="en-GB"/>
        </w:rPr>
        <w:t>But</w:t>
      </w:r>
      <w:r w:rsidR="00DC1DDD">
        <w:rPr>
          <w:rFonts w:ascii="Arial" w:eastAsia="Times New Roman" w:hAnsi="Arial" w:cs="Arial"/>
          <w:bCs/>
          <w:sz w:val="24"/>
          <w:szCs w:val="24"/>
          <w:lang w:val="en-GB"/>
        </w:rPr>
        <w:t>, a</w:t>
      </w:r>
      <w:r w:rsidRPr="0048693E">
        <w:rPr>
          <w:rFonts w:ascii="Arial" w:eastAsia="Times New Roman" w:hAnsi="Arial" w:cs="Arial"/>
          <w:bCs/>
          <w:sz w:val="24"/>
          <w:szCs w:val="24"/>
          <w:lang w:val="en-GB"/>
        </w:rPr>
        <w:t>s the bid spec</w:t>
      </w:r>
      <w:r w:rsidR="005E158A" w:rsidRPr="0048693E">
        <w:rPr>
          <w:rFonts w:ascii="Arial" w:eastAsia="Times New Roman" w:hAnsi="Arial" w:cs="Arial"/>
          <w:bCs/>
          <w:sz w:val="24"/>
          <w:szCs w:val="24"/>
          <w:lang w:val="en-GB"/>
        </w:rPr>
        <w:t xml:space="preserve">ifications </w:t>
      </w:r>
      <w:r w:rsidRPr="0048693E">
        <w:rPr>
          <w:rFonts w:ascii="Arial" w:eastAsia="Times New Roman" w:hAnsi="Arial" w:cs="Arial"/>
          <w:bCs/>
          <w:sz w:val="24"/>
          <w:szCs w:val="24"/>
          <w:lang w:val="en-GB"/>
        </w:rPr>
        <w:t xml:space="preserve">did not impose a minimum </w:t>
      </w:r>
      <w:r w:rsidR="00077949">
        <w:rPr>
          <w:rFonts w:ascii="Arial" w:eastAsia="Times New Roman" w:hAnsi="Arial" w:cs="Arial"/>
          <w:bCs/>
          <w:sz w:val="24"/>
          <w:szCs w:val="24"/>
          <w:lang w:val="en-GB"/>
        </w:rPr>
        <w:t>revenue</w:t>
      </w:r>
      <w:r w:rsidRPr="0048693E">
        <w:rPr>
          <w:rFonts w:ascii="Arial" w:eastAsia="Times New Roman" w:hAnsi="Arial" w:cs="Arial"/>
          <w:bCs/>
          <w:sz w:val="24"/>
          <w:szCs w:val="24"/>
          <w:lang w:val="en-GB"/>
        </w:rPr>
        <w:t xml:space="preserve"> that was to be collected, although a b</w:t>
      </w:r>
      <w:r w:rsidR="00BA3D7C" w:rsidRPr="0048693E">
        <w:rPr>
          <w:rFonts w:ascii="Arial" w:eastAsia="Times New Roman" w:hAnsi="Arial" w:cs="Arial"/>
          <w:bCs/>
          <w:sz w:val="24"/>
          <w:szCs w:val="24"/>
          <w:lang w:val="en-GB"/>
        </w:rPr>
        <w:t>idder</w:t>
      </w:r>
      <w:r w:rsidRPr="0048693E">
        <w:rPr>
          <w:rFonts w:ascii="Arial" w:eastAsia="Times New Roman" w:hAnsi="Arial" w:cs="Arial"/>
          <w:bCs/>
          <w:sz w:val="24"/>
          <w:szCs w:val="24"/>
          <w:lang w:val="en-GB"/>
        </w:rPr>
        <w:t xml:space="preserve"> might offer what appeared to be an attractive percentage </w:t>
      </w:r>
      <w:r w:rsidR="00396FA7" w:rsidRPr="0048693E">
        <w:rPr>
          <w:rFonts w:ascii="Arial" w:eastAsia="Times New Roman" w:hAnsi="Arial" w:cs="Arial"/>
          <w:bCs/>
          <w:sz w:val="24"/>
          <w:szCs w:val="24"/>
          <w:lang w:val="en-GB"/>
        </w:rPr>
        <w:t xml:space="preserve">of </w:t>
      </w:r>
      <w:r w:rsidR="00F7574E" w:rsidRPr="0048693E">
        <w:rPr>
          <w:rFonts w:ascii="Arial" w:eastAsia="Times New Roman" w:hAnsi="Arial" w:cs="Arial"/>
          <w:bCs/>
          <w:sz w:val="24"/>
          <w:szCs w:val="24"/>
          <w:lang w:val="en-GB"/>
        </w:rPr>
        <w:t>the parking fees which they w</w:t>
      </w:r>
      <w:r w:rsidR="00F7574E">
        <w:rPr>
          <w:rFonts w:ascii="Arial" w:eastAsia="Times New Roman" w:hAnsi="Arial" w:cs="Arial"/>
          <w:bCs/>
          <w:sz w:val="24"/>
          <w:szCs w:val="24"/>
          <w:lang w:val="en-GB"/>
        </w:rPr>
        <w:t>ould</w:t>
      </w:r>
      <w:r w:rsidR="00F7574E" w:rsidRPr="0048693E">
        <w:rPr>
          <w:rFonts w:ascii="Arial" w:eastAsia="Times New Roman" w:hAnsi="Arial" w:cs="Arial"/>
          <w:bCs/>
          <w:sz w:val="24"/>
          <w:szCs w:val="24"/>
          <w:lang w:val="en-GB"/>
        </w:rPr>
        <w:t xml:space="preserve"> collect</w:t>
      </w:r>
      <w:r w:rsidR="00F7574E">
        <w:rPr>
          <w:rFonts w:ascii="Arial" w:eastAsia="Times New Roman" w:hAnsi="Arial" w:cs="Arial"/>
          <w:bCs/>
          <w:sz w:val="24"/>
          <w:szCs w:val="24"/>
          <w:lang w:val="en-GB"/>
        </w:rPr>
        <w:t>,</w:t>
      </w:r>
      <w:r w:rsidR="00F7574E" w:rsidRPr="0048693E">
        <w:rPr>
          <w:rFonts w:ascii="Arial" w:eastAsia="Times New Roman" w:hAnsi="Arial" w:cs="Arial"/>
          <w:bCs/>
          <w:sz w:val="24"/>
          <w:szCs w:val="24"/>
          <w:lang w:val="en-GB"/>
        </w:rPr>
        <w:t xml:space="preserve"> </w:t>
      </w:r>
      <w:r w:rsidR="00396FA7" w:rsidRPr="0048693E">
        <w:rPr>
          <w:rFonts w:ascii="Arial" w:eastAsia="Times New Roman" w:hAnsi="Arial" w:cs="Arial"/>
          <w:bCs/>
          <w:sz w:val="24"/>
          <w:szCs w:val="24"/>
          <w:lang w:val="en-GB"/>
        </w:rPr>
        <w:t>to</w:t>
      </w:r>
      <w:r w:rsidRPr="0048693E">
        <w:rPr>
          <w:rFonts w:ascii="Arial" w:eastAsia="Times New Roman" w:hAnsi="Arial" w:cs="Arial"/>
          <w:bCs/>
          <w:sz w:val="24"/>
          <w:szCs w:val="24"/>
          <w:lang w:val="en-GB"/>
        </w:rPr>
        <w:t xml:space="preserve"> the </w:t>
      </w:r>
      <w:r w:rsidR="00BA3D7C" w:rsidRPr="0048693E">
        <w:rPr>
          <w:rFonts w:ascii="Arial" w:eastAsia="Times New Roman" w:hAnsi="Arial" w:cs="Arial"/>
          <w:bCs/>
          <w:sz w:val="24"/>
          <w:szCs w:val="24"/>
          <w:lang w:val="en-GB"/>
        </w:rPr>
        <w:t>C</w:t>
      </w:r>
      <w:r w:rsidRPr="0048693E">
        <w:rPr>
          <w:rFonts w:ascii="Arial" w:eastAsia="Times New Roman" w:hAnsi="Arial" w:cs="Arial"/>
          <w:bCs/>
          <w:sz w:val="24"/>
          <w:szCs w:val="24"/>
          <w:lang w:val="en-GB"/>
        </w:rPr>
        <w:t xml:space="preserve">ity, </w:t>
      </w:r>
      <w:r w:rsidR="00BA3D7C" w:rsidRPr="0048693E">
        <w:rPr>
          <w:rFonts w:ascii="Arial" w:eastAsia="Times New Roman" w:hAnsi="Arial" w:cs="Arial"/>
          <w:bCs/>
          <w:sz w:val="24"/>
          <w:szCs w:val="24"/>
          <w:lang w:val="en-GB"/>
        </w:rPr>
        <w:t>it could be an offer that</w:t>
      </w:r>
      <w:r w:rsidR="00C843FB" w:rsidRPr="0048693E">
        <w:rPr>
          <w:rFonts w:ascii="Arial" w:eastAsia="Times New Roman" w:hAnsi="Arial" w:cs="Arial"/>
          <w:bCs/>
          <w:sz w:val="24"/>
          <w:szCs w:val="24"/>
          <w:lang w:val="en-GB"/>
        </w:rPr>
        <w:t xml:space="preserve"> in real terms </w:t>
      </w:r>
      <w:r w:rsidR="00274E43">
        <w:rPr>
          <w:rFonts w:ascii="Arial" w:eastAsia="Times New Roman" w:hAnsi="Arial" w:cs="Arial"/>
          <w:bCs/>
          <w:sz w:val="24"/>
          <w:szCs w:val="24"/>
          <w:lang w:val="en-GB"/>
        </w:rPr>
        <w:t xml:space="preserve">meant very little and </w:t>
      </w:r>
      <w:r w:rsidR="00274E43" w:rsidRPr="0048693E">
        <w:rPr>
          <w:rFonts w:ascii="Arial" w:eastAsia="Times New Roman" w:hAnsi="Arial" w:cs="Arial"/>
          <w:bCs/>
          <w:sz w:val="24"/>
          <w:szCs w:val="24"/>
          <w:lang w:val="en-GB"/>
        </w:rPr>
        <w:t>was less</w:t>
      </w:r>
      <w:r w:rsidR="00C843FB">
        <w:rPr>
          <w:rFonts w:ascii="Arial" w:eastAsia="Times New Roman" w:hAnsi="Arial" w:cs="Arial"/>
          <w:bCs/>
          <w:sz w:val="24"/>
          <w:szCs w:val="24"/>
          <w:lang w:val="en-GB"/>
        </w:rPr>
        <w:t xml:space="preserve"> competitive than </w:t>
      </w:r>
      <w:r w:rsidR="00396FA7">
        <w:rPr>
          <w:rFonts w:ascii="Arial" w:eastAsia="Times New Roman" w:hAnsi="Arial" w:cs="Arial"/>
          <w:bCs/>
          <w:sz w:val="24"/>
          <w:szCs w:val="24"/>
          <w:lang w:val="en-GB"/>
        </w:rPr>
        <w:t>one</w:t>
      </w:r>
      <w:r w:rsidR="00C843FB">
        <w:rPr>
          <w:rFonts w:ascii="Arial" w:eastAsia="Times New Roman" w:hAnsi="Arial" w:cs="Arial"/>
          <w:bCs/>
          <w:sz w:val="24"/>
          <w:szCs w:val="24"/>
          <w:lang w:val="en-GB"/>
        </w:rPr>
        <w:t xml:space="preserve"> made by a competitor</w:t>
      </w:r>
      <w:r w:rsidRPr="0048693E">
        <w:rPr>
          <w:rFonts w:ascii="Arial" w:eastAsia="Times New Roman" w:hAnsi="Arial" w:cs="Arial"/>
          <w:bCs/>
          <w:sz w:val="24"/>
          <w:szCs w:val="24"/>
          <w:lang w:val="en-GB"/>
        </w:rPr>
        <w:t xml:space="preserve">. </w:t>
      </w:r>
    </w:p>
    <w:p w14:paraId="61266ECC" w14:textId="2A0246B8" w:rsidR="00274E43" w:rsidRDefault="006C3F59" w:rsidP="00806EB0">
      <w:pPr>
        <w:pStyle w:val="ListParagraph"/>
        <w:numPr>
          <w:ilvl w:val="0"/>
          <w:numId w:val="1"/>
        </w:numPr>
        <w:spacing w:line="360" w:lineRule="auto"/>
        <w:ind w:hanging="720"/>
        <w:jc w:val="both"/>
        <w:rPr>
          <w:rFonts w:ascii="Arial" w:eastAsia="Times New Roman" w:hAnsi="Arial" w:cs="Arial"/>
          <w:bCs/>
          <w:sz w:val="24"/>
          <w:szCs w:val="24"/>
          <w:lang w:val="en-GB"/>
        </w:rPr>
      </w:pPr>
      <w:r>
        <w:rPr>
          <w:rFonts w:ascii="Arial" w:eastAsia="Times New Roman" w:hAnsi="Arial" w:cs="Arial"/>
          <w:bCs/>
          <w:sz w:val="24"/>
          <w:szCs w:val="24"/>
          <w:lang w:val="en-GB"/>
        </w:rPr>
        <w:t>In his founding affidavit t</w:t>
      </w:r>
      <w:r w:rsidR="008F57D0" w:rsidRPr="0048693E">
        <w:rPr>
          <w:rFonts w:ascii="Arial" w:eastAsia="Times New Roman" w:hAnsi="Arial" w:cs="Arial"/>
          <w:bCs/>
          <w:sz w:val="24"/>
          <w:szCs w:val="24"/>
          <w:lang w:val="en-GB"/>
        </w:rPr>
        <w:t xml:space="preserve">he applicant </w:t>
      </w:r>
      <w:r>
        <w:rPr>
          <w:rFonts w:ascii="Arial" w:eastAsia="Times New Roman" w:hAnsi="Arial" w:cs="Arial"/>
          <w:bCs/>
          <w:sz w:val="24"/>
          <w:szCs w:val="24"/>
          <w:lang w:val="en-GB"/>
        </w:rPr>
        <w:t xml:space="preserve">illustrated </w:t>
      </w:r>
      <w:r w:rsidR="00C843FB">
        <w:rPr>
          <w:rFonts w:ascii="Arial" w:eastAsia="Times New Roman" w:hAnsi="Arial" w:cs="Arial"/>
          <w:bCs/>
          <w:sz w:val="24"/>
          <w:szCs w:val="24"/>
          <w:lang w:val="en-GB"/>
        </w:rPr>
        <w:t>what he meant</w:t>
      </w:r>
      <w:r w:rsidR="008F57D0" w:rsidRPr="0048693E">
        <w:rPr>
          <w:rFonts w:ascii="Arial" w:eastAsia="Times New Roman" w:hAnsi="Arial" w:cs="Arial"/>
          <w:bCs/>
          <w:sz w:val="24"/>
          <w:szCs w:val="24"/>
          <w:lang w:val="en-GB"/>
        </w:rPr>
        <w:t xml:space="preserve"> by </w:t>
      </w:r>
      <w:r w:rsidR="00C843FB">
        <w:rPr>
          <w:rFonts w:ascii="Arial" w:eastAsia="Times New Roman" w:hAnsi="Arial" w:cs="Arial"/>
          <w:bCs/>
          <w:sz w:val="24"/>
          <w:szCs w:val="24"/>
          <w:lang w:val="en-GB"/>
        </w:rPr>
        <w:t>way</w:t>
      </w:r>
      <w:r w:rsidR="008F57D0" w:rsidRPr="0048693E">
        <w:rPr>
          <w:rFonts w:ascii="Arial" w:eastAsia="Times New Roman" w:hAnsi="Arial" w:cs="Arial"/>
          <w:bCs/>
          <w:sz w:val="24"/>
          <w:szCs w:val="24"/>
          <w:lang w:val="en-GB"/>
        </w:rPr>
        <w:t xml:space="preserve"> of </w:t>
      </w:r>
      <w:r>
        <w:rPr>
          <w:rFonts w:ascii="Arial" w:eastAsia="Times New Roman" w:hAnsi="Arial" w:cs="Arial"/>
          <w:bCs/>
          <w:sz w:val="24"/>
          <w:szCs w:val="24"/>
          <w:lang w:val="en-GB"/>
        </w:rPr>
        <w:t xml:space="preserve">an </w:t>
      </w:r>
      <w:r w:rsidR="008F57D0" w:rsidRPr="0048693E">
        <w:rPr>
          <w:rFonts w:ascii="Arial" w:eastAsia="Times New Roman" w:hAnsi="Arial" w:cs="Arial"/>
          <w:bCs/>
          <w:sz w:val="24"/>
          <w:szCs w:val="24"/>
          <w:lang w:val="en-GB"/>
        </w:rPr>
        <w:t>example</w:t>
      </w:r>
      <w:r w:rsidR="00274E43">
        <w:rPr>
          <w:rFonts w:ascii="Arial" w:eastAsia="Times New Roman" w:hAnsi="Arial" w:cs="Arial"/>
          <w:bCs/>
          <w:sz w:val="24"/>
          <w:szCs w:val="24"/>
          <w:lang w:val="en-GB"/>
        </w:rPr>
        <w:t>:</w:t>
      </w:r>
      <w:r w:rsidR="008F57D0" w:rsidRPr="0048693E">
        <w:rPr>
          <w:rFonts w:ascii="Arial" w:eastAsia="Times New Roman" w:hAnsi="Arial" w:cs="Arial"/>
          <w:bCs/>
          <w:sz w:val="24"/>
          <w:szCs w:val="24"/>
          <w:lang w:val="en-GB"/>
        </w:rPr>
        <w:t xml:space="preserve"> </w:t>
      </w:r>
      <w:r w:rsidR="00274E43">
        <w:rPr>
          <w:rFonts w:ascii="Arial" w:eastAsia="Times New Roman" w:hAnsi="Arial" w:cs="Arial"/>
          <w:bCs/>
          <w:sz w:val="24"/>
          <w:szCs w:val="24"/>
          <w:lang w:val="en-GB"/>
        </w:rPr>
        <w:t xml:space="preserve">the value of </w:t>
      </w:r>
      <w:r w:rsidR="00396FA7">
        <w:rPr>
          <w:rFonts w:ascii="Arial" w:eastAsia="Times New Roman" w:hAnsi="Arial" w:cs="Arial"/>
          <w:bCs/>
          <w:sz w:val="24"/>
          <w:szCs w:val="24"/>
          <w:lang w:val="en-GB"/>
        </w:rPr>
        <w:t>a</w:t>
      </w:r>
      <w:r w:rsidR="00274E43">
        <w:rPr>
          <w:rFonts w:ascii="Arial" w:eastAsia="Times New Roman" w:hAnsi="Arial" w:cs="Arial"/>
          <w:bCs/>
          <w:sz w:val="24"/>
          <w:szCs w:val="24"/>
          <w:lang w:val="en-GB"/>
        </w:rPr>
        <w:t xml:space="preserve"> bid </w:t>
      </w:r>
      <w:r w:rsidR="00396FA7">
        <w:rPr>
          <w:rFonts w:ascii="Arial" w:eastAsia="Times New Roman" w:hAnsi="Arial" w:cs="Arial"/>
          <w:bCs/>
          <w:sz w:val="24"/>
          <w:szCs w:val="24"/>
          <w:lang w:val="en-GB"/>
        </w:rPr>
        <w:t>which</w:t>
      </w:r>
      <w:r>
        <w:rPr>
          <w:rFonts w:ascii="Arial" w:eastAsia="Times New Roman" w:hAnsi="Arial" w:cs="Arial"/>
          <w:bCs/>
          <w:sz w:val="24"/>
          <w:szCs w:val="24"/>
          <w:lang w:val="en-GB"/>
        </w:rPr>
        <w:t xml:space="preserve"> </w:t>
      </w:r>
      <w:r w:rsidR="005D4F7C">
        <w:rPr>
          <w:rFonts w:ascii="Arial" w:eastAsia="Times New Roman" w:hAnsi="Arial" w:cs="Arial"/>
          <w:bCs/>
          <w:sz w:val="24"/>
          <w:szCs w:val="24"/>
          <w:lang w:val="en-GB"/>
        </w:rPr>
        <w:t>tendered</w:t>
      </w:r>
      <w:r w:rsidR="008F57D0" w:rsidRPr="0048693E">
        <w:rPr>
          <w:rFonts w:ascii="Arial" w:eastAsia="Times New Roman" w:hAnsi="Arial" w:cs="Arial"/>
          <w:bCs/>
          <w:sz w:val="24"/>
          <w:szCs w:val="24"/>
          <w:lang w:val="en-GB"/>
        </w:rPr>
        <w:t xml:space="preserve"> 50% of the </w:t>
      </w:r>
      <w:r w:rsidR="00BA3D7C" w:rsidRPr="0048693E">
        <w:rPr>
          <w:rFonts w:ascii="Arial" w:eastAsia="Times New Roman" w:hAnsi="Arial" w:cs="Arial"/>
          <w:bCs/>
          <w:sz w:val="24"/>
          <w:szCs w:val="24"/>
          <w:lang w:val="en-GB"/>
        </w:rPr>
        <w:t>revenue that</w:t>
      </w:r>
      <w:r w:rsidR="008F57D0" w:rsidRPr="0048693E">
        <w:rPr>
          <w:rFonts w:ascii="Arial" w:eastAsia="Times New Roman" w:hAnsi="Arial" w:cs="Arial"/>
          <w:bCs/>
          <w:sz w:val="24"/>
          <w:szCs w:val="24"/>
          <w:lang w:val="en-GB"/>
        </w:rPr>
        <w:t xml:space="preserve"> </w:t>
      </w:r>
      <w:r w:rsidR="00BA3D7C" w:rsidRPr="0048693E">
        <w:rPr>
          <w:rFonts w:ascii="Arial" w:eastAsia="Times New Roman" w:hAnsi="Arial" w:cs="Arial"/>
          <w:bCs/>
          <w:sz w:val="24"/>
          <w:szCs w:val="24"/>
          <w:lang w:val="en-GB"/>
        </w:rPr>
        <w:t xml:space="preserve">would </w:t>
      </w:r>
      <w:r w:rsidR="00396FA7">
        <w:rPr>
          <w:rFonts w:ascii="Arial" w:eastAsia="Times New Roman" w:hAnsi="Arial" w:cs="Arial"/>
          <w:bCs/>
          <w:sz w:val="24"/>
          <w:szCs w:val="24"/>
          <w:lang w:val="en-GB"/>
        </w:rPr>
        <w:t xml:space="preserve">be </w:t>
      </w:r>
      <w:r w:rsidR="008F57D0" w:rsidRPr="0048693E">
        <w:rPr>
          <w:rFonts w:ascii="Arial" w:eastAsia="Times New Roman" w:hAnsi="Arial" w:cs="Arial"/>
          <w:bCs/>
          <w:sz w:val="24"/>
          <w:szCs w:val="24"/>
          <w:lang w:val="en-GB"/>
        </w:rPr>
        <w:t>collect</w:t>
      </w:r>
      <w:r w:rsidR="00396FA7">
        <w:rPr>
          <w:rFonts w:ascii="Arial" w:eastAsia="Times New Roman" w:hAnsi="Arial" w:cs="Arial"/>
          <w:bCs/>
          <w:sz w:val="24"/>
          <w:szCs w:val="24"/>
          <w:lang w:val="en-GB"/>
        </w:rPr>
        <w:t>ed</w:t>
      </w:r>
      <w:r w:rsidR="008F57D0" w:rsidRPr="0048693E">
        <w:rPr>
          <w:rFonts w:ascii="Arial" w:eastAsia="Times New Roman" w:hAnsi="Arial" w:cs="Arial"/>
          <w:bCs/>
          <w:sz w:val="24"/>
          <w:szCs w:val="24"/>
          <w:lang w:val="en-GB"/>
        </w:rPr>
        <w:t xml:space="preserve"> but </w:t>
      </w:r>
      <w:r w:rsidR="00442BD9">
        <w:rPr>
          <w:rFonts w:ascii="Arial" w:eastAsia="Times New Roman" w:hAnsi="Arial" w:cs="Arial"/>
          <w:bCs/>
          <w:sz w:val="24"/>
          <w:szCs w:val="24"/>
          <w:lang w:val="en-GB"/>
        </w:rPr>
        <w:t xml:space="preserve">when implemented </w:t>
      </w:r>
      <w:r w:rsidR="008F57D0" w:rsidRPr="0048693E">
        <w:rPr>
          <w:rFonts w:ascii="Arial" w:eastAsia="Times New Roman" w:hAnsi="Arial" w:cs="Arial"/>
          <w:bCs/>
          <w:sz w:val="24"/>
          <w:szCs w:val="24"/>
          <w:lang w:val="en-GB"/>
        </w:rPr>
        <w:t xml:space="preserve">only recovered 10% of </w:t>
      </w:r>
      <w:r w:rsidR="00442BD9">
        <w:rPr>
          <w:rFonts w:ascii="Arial" w:eastAsia="Times New Roman" w:hAnsi="Arial" w:cs="Arial"/>
          <w:bCs/>
          <w:sz w:val="24"/>
          <w:szCs w:val="24"/>
          <w:lang w:val="en-GB"/>
        </w:rPr>
        <w:t xml:space="preserve">the </w:t>
      </w:r>
      <w:r w:rsidR="008970DC" w:rsidRPr="0048693E">
        <w:rPr>
          <w:rFonts w:ascii="Arial" w:eastAsia="Times New Roman" w:hAnsi="Arial" w:cs="Arial"/>
          <w:bCs/>
          <w:sz w:val="24"/>
          <w:szCs w:val="24"/>
          <w:lang w:val="en-GB"/>
        </w:rPr>
        <w:t>parking</w:t>
      </w:r>
      <w:r w:rsidR="008970DC">
        <w:rPr>
          <w:rFonts w:ascii="Arial" w:eastAsia="Times New Roman" w:hAnsi="Arial" w:cs="Arial"/>
          <w:bCs/>
          <w:sz w:val="24"/>
          <w:szCs w:val="24"/>
          <w:lang w:val="en-GB"/>
        </w:rPr>
        <w:t xml:space="preserve"> charges</w:t>
      </w:r>
      <w:r w:rsidR="00442BD9">
        <w:rPr>
          <w:rFonts w:ascii="Arial" w:eastAsia="Times New Roman" w:hAnsi="Arial" w:cs="Arial"/>
          <w:bCs/>
          <w:sz w:val="24"/>
          <w:szCs w:val="24"/>
          <w:lang w:val="en-GB"/>
        </w:rPr>
        <w:t xml:space="preserve"> that </w:t>
      </w:r>
      <w:r w:rsidR="00072134">
        <w:rPr>
          <w:rFonts w:ascii="Arial" w:eastAsia="Times New Roman" w:hAnsi="Arial" w:cs="Arial"/>
          <w:bCs/>
          <w:sz w:val="24"/>
          <w:szCs w:val="24"/>
          <w:lang w:val="en-GB"/>
        </w:rPr>
        <w:t>were due</w:t>
      </w:r>
      <w:r w:rsidR="00442BD9">
        <w:rPr>
          <w:rFonts w:ascii="Arial" w:eastAsia="Times New Roman" w:hAnsi="Arial" w:cs="Arial"/>
          <w:bCs/>
          <w:sz w:val="24"/>
          <w:szCs w:val="24"/>
          <w:lang w:val="en-GB"/>
        </w:rPr>
        <w:t xml:space="preserve">, </w:t>
      </w:r>
      <w:r w:rsidR="008F57D0" w:rsidRPr="0048693E">
        <w:rPr>
          <w:rFonts w:ascii="Arial" w:eastAsia="Times New Roman" w:hAnsi="Arial" w:cs="Arial"/>
          <w:bCs/>
          <w:sz w:val="24"/>
          <w:szCs w:val="24"/>
          <w:lang w:val="en-GB"/>
        </w:rPr>
        <w:t>would be far less th</w:t>
      </w:r>
      <w:r w:rsidR="00BA3D7C" w:rsidRPr="0048693E">
        <w:rPr>
          <w:rFonts w:ascii="Arial" w:eastAsia="Times New Roman" w:hAnsi="Arial" w:cs="Arial"/>
          <w:bCs/>
          <w:sz w:val="24"/>
          <w:szCs w:val="24"/>
          <w:lang w:val="en-GB"/>
        </w:rPr>
        <w:t>an</w:t>
      </w:r>
      <w:r w:rsidR="008F57D0" w:rsidRPr="0048693E">
        <w:rPr>
          <w:rFonts w:ascii="Arial" w:eastAsia="Times New Roman" w:hAnsi="Arial" w:cs="Arial"/>
          <w:bCs/>
          <w:sz w:val="24"/>
          <w:szCs w:val="24"/>
          <w:lang w:val="en-GB"/>
        </w:rPr>
        <w:t xml:space="preserve"> </w:t>
      </w:r>
      <w:r w:rsidR="00BA3D7C" w:rsidRPr="0048693E">
        <w:rPr>
          <w:rFonts w:ascii="Arial" w:eastAsia="Times New Roman" w:hAnsi="Arial" w:cs="Arial"/>
          <w:bCs/>
          <w:sz w:val="24"/>
          <w:szCs w:val="24"/>
          <w:lang w:val="en-GB"/>
        </w:rPr>
        <w:t xml:space="preserve">one which was </w:t>
      </w:r>
      <w:r w:rsidR="008F57D0" w:rsidRPr="0048693E">
        <w:rPr>
          <w:rFonts w:ascii="Arial" w:eastAsia="Times New Roman" w:hAnsi="Arial" w:cs="Arial"/>
          <w:bCs/>
          <w:sz w:val="24"/>
          <w:szCs w:val="24"/>
          <w:lang w:val="en-GB"/>
        </w:rPr>
        <w:t xml:space="preserve">put up by </w:t>
      </w:r>
      <w:r w:rsidR="00BA3D7C" w:rsidRPr="0048693E">
        <w:rPr>
          <w:rFonts w:ascii="Arial" w:eastAsia="Times New Roman" w:hAnsi="Arial" w:cs="Arial"/>
          <w:bCs/>
          <w:sz w:val="24"/>
          <w:szCs w:val="24"/>
          <w:lang w:val="en-GB"/>
        </w:rPr>
        <w:t>a competitor</w:t>
      </w:r>
      <w:r w:rsidR="008F57D0" w:rsidRPr="0048693E">
        <w:rPr>
          <w:rFonts w:ascii="Arial" w:eastAsia="Times New Roman" w:hAnsi="Arial" w:cs="Arial"/>
          <w:bCs/>
          <w:sz w:val="24"/>
          <w:szCs w:val="24"/>
          <w:lang w:val="en-GB"/>
        </w:rPr>
        <w:t xml:space="preserve"> wh</w:t>
      </w:r>
      <w:r w:rsidR="00396FA7">
        <w:rPr>
          <w:rFonts w:ascii="Arial" w:eastAsia="Times New Roman" w:hAnsi="Arial" w:cs="Arial"/>
          <w:bCs/>
          <w:sz w:val="24"/>
          <w:szCs w:val="24"/>
          <w:lang w:val="en-GB"/>
        </w:rPr>
        <w:t>ich</w:t>
      </w:r>
      <w:r w:rsidR="008F57D0" w:rsidRPr="0048693E">
        <w:rPr>
          <w:rFonts w:ascii="Arial" w:eastAsia="Times New Roman" w:hAnsi="Arial" w:cs="Arial"/>
          <w:bCs/>
          <w:sz w:val="24"/>
          <w:szCs w:val="24"/>
          <w:lang w:val="en-GB"/>
        </w:rPr>
        <w:t xml:space="preserve"> </w:t>
      </w:r>
      <w:r w:rsidR="00BA3D7C" w:rsidRPr="0048693E">
        <w:rPr>
          <w:rFonts w:ascii="Arial" w:eastAsia="Times New Roman" w:hAnsi="Arial" w:cs="Arial"/>
          <w:bCs/>
          <w:sz w:val="24"/>
          <w:szCs w:val="24"/>
          <w:lang w:val="en-GB"/>
        </w:rPr>
        <w:t>only</w:t>
      </w:r>
      <w:r w:rsidR="008F57D0" w:rsidRPr="0048693E">
        <w:rPr>
          <w:rFonts w:ascii="Arial" w:eastAsia="Times New Roman" w:hAnsi="Arial" w:cs="Arial"/>
          <w:bCs/>
          <w:sz w:val="24"/>
          <w:szCs w:val="24"/>
          <w:lang w:val="en-GB"/>
        </w:rPr>
        <w:t xml:space="preserve"> offer</w:t>
      </w:r>
      <w:r w:rsidR="00BA3D7C" w:rsidRPr="0048693E">
        <w:rPr>
          <w:rFonts w:ascii="Arial" w:eastAsia="Times New Roman" w:hAnsi="Arial" w:cs="Arial"/>
          <w:bCs/>
          <w:sz w:val="24"/>
          <w:szCs w:val="24"/>
          <w:lang w:val="en-GB"/>
        </w:rPr>
        <w:t>ed</w:t>
      </w:r>
      <w:r w:rsidR="008F57D0" w:rsidRPr="0048693E">
        <w:rPr>
          <w:rFonts w:ascii="Arial" w:eastAsia="Times New Roman" w:hAnsi="Arial" w:cs="Arial"/>
          <w:bCs/>
          <w:sz w:val="24"/>
          <w:szCs w:val="24"/>
          <w:lang w:val="en-GB"/>
        </w:rPr>
        <w:t xml:space="preserve"> 30% of what w</w:t>
      </w:r>
      <w:r w:rsidR="00BA3D7C" w:rsidRPr="0048693E">
        <w:rPr>
          <w:rFonts w:ascii="Arial" w:eastAsia="Times New Roman" w:hAnsi="Arial" w:cs="Arial"/>
          <w:bCs/>
          <w:sz w:val="24"/>
          <w:szCs w:val="24"/>
          <w:lang w:val="en-GB"/>
        </w:rPr>
        <w:t>as to be</w:t>
      </w:r>
      <w:r w:rsidR="008F57D0" w:rsidRPr="0048693E">
        <w:rPr>
          <w:rFonts w:ascii="Arial" w:eastAsia="Times New Roman" w:hAnsi="Arial" w:cs="Arial"/>
          <w:bCs/>
          <w:sz w:val="24"/>
          <w:szCs w:val="24"/>
          <w:lang w:val="en-GB"/>
        </w:rPr>
        <w:t xml:space="preserve"> </w:t>
      </w:r>
      <w:r w:rsidRPr="0048693E">
        <w:rPr>
          <w:rFonts w:ascii="Arial" w:eastAsia="Times New Roman" w:hAnsi="Arial" w:cs="Arial"/>
          <w:bCs/>
          <w:sz w:val="24"/>
          <w:szCs w:val="24"/>
          <w:lang w:val="en-GB"/>
        </w:rPr>
        <w:t>collected but</w:t>
      </w:r>
      <w:r w:rsidR="008F57D0" w:rsidRPr="0048693E">
        <w:rPr>
          <w:rFonts w:ascii="Arial" w:eastAsia="Times New Roman" w:hAnsi="Arial" w:cs="Arial"/>
          <w:bCs/>
          <w:sz w:val="24"/>
          <w:szCs w:val="24"/>
          <w:lang w:val="en-GB"/>
        </w:rPr>
        <w:t xml:space="preserve"> </w:t>
      </w:r>
      <w:r w:rsidR="00BA3D7C" w:rsidRPr="0048693E">
        <w:rPr>
          <w:rFonts w:ascii="Arial" w:eastAsia="Times New Roman" w:hAnsi="Arial" w:cs="Arial"/>
          <w:bCs/>
          <w:sz w:val="24"/>
          <w:szCs w:val="24"/>
          <w:lang w:val="en-GB"/>
        </w:rPr>
        <w:t xml:space="preserve">was able to </w:t>
      </w:r>
      <w:r w:rsidR="008F57D0" w:rsidRPr="0048693E">
        <w:rPr>
          <w:rFonts w:ascii="Arial" w:eastAsia="Times New Roman" w:hAnsi="Arial" w:cs="Arial"/>
          <w:bCs/>
          <w:sz w:val="24"/>
          <w:szCs w:val="24"/>
          <w:lang w:val="en-GB"/>
        </w:rPr>
        <w:t xml:space="preserve">recover 90% </w:t>
      </w:r>
      <w:r w:rsidR="00274E43">
        <w:rPr>
          <w:rFonts w:ascii="Arial" w:eastAsia="Times New Roman" w:hAnsi="Arial" w:cs="Arial"/>
          <w:bCs/>
          <w:sz w:val="24"/>
          <w:szCs w:val="24"/>
          <w:lang w:val="en-GB"/>
        </w:rPr>
        <w:t>there</w:t>
      </w:r>
      <w:r w:rsidR="008F57D0" w:rsidRPr="0048693E">
        <w:rPr>
          <w:rFonts w:ascii="Arial" w:eastAsia="Times New Roman" w:hAnsi="Arial" w:cs="Arial"/>
          <w:bCs/>
          <w:sz w:val="24"/>
          <w:szCs w:val="24"/>
          <w:lang w:val="en-GB"/>
        </w:rPr>
        <w:t>of.</w:t>
      </w:r>
      <w:r w:rsidR="0014704C" w:rsidRPr="0048693E">
        <w:rPr>
          <w:rFonts w:ascii="Arial" w:eastAsia="Times New Roman" w:hAnsi="Arial" w:cs="Arial"/>
          <w:bCs/>
          <w:sz w:val="24"/>
          <w:szCs w:val="24"/>
          <w:lang w:val="en-GB"/>
        </w:rPr>
        <w:t xml:space="preserve"> </w:t>
      </w:r>
    </w:p>
    <w:p w14:paraId="5F834EAD" w14:textId="56088CCA" w:rsidR="0048693E" w:rsidRDefault="006C3F59" w:rsidP="00806EB0">
      <w:pPr>
        <w:pStyle w:val="ListParagraph"/>
        <w:numPr>
          <w:ilvl w:val="0"/>
          <w:numId w:val="1"/>
        </w:numPr>
        <w:spacing w:line="360" w:lineRule="auto"/>
        <w:ind w:hanging="720"/>
        <w:jc w:val="both"/>
        <w:rPr>
          <w:rFonts w:ascii="Arial" w:eastAsia="Times New Roman" w:hAnsi="Arial" w:cs="Arial"/>
          <w:bCs/>
          <w:sz w:val="24"/>
          <w:szCs w:val="24"/>
          <w:lang w:val="en-GB"/>
        </w:rPr>
      </w:pPr>
      <w:r>
        <w:rPr>
          <w:rFonts w:ascii="Arial" w:eastAsia="Times New Roman" w:hAnsi="Arial" w:cs="Arial"/>
          <w:bCs/>
          <w:sz w:val="24"/>
          <w:szCs w:val="24"/>
          <w:lang w:val="en-GB"/>
        </w:rPr>
        <w:t>T</w:t>
      </w:r>
      <w:r w:rsidR="00BA3D7C" w:rsidRPr="0048693E">
        <w:rPr>
          <w:rFonts w:ascii="Arial" w:eastAsia="Times New Roman" w:hAnsi="Arial" w:cs="Arial"/>
          <w:bCs/>
          <w:sz w:val="24"/>
          <w:szCs w:val="24"/>
          <w:lang w:val="en-GB"/>
        </w:rPr>
        <w:t>h</w:t>
      </w:r>
      <w:r w:rsidR="00274E43">
        <w:rPr>
          <w:rFonts w:ascii="Arial" w:eastAsia="Times New Roman" w:hAnsi="Arial" w:cs="Arial"/>
          <w:bCs/>
          <w:sz w:val="24"/>
          <w:szCs w:val="24"/>
          <w:lang w:val="en-GB"/>
        </w:rPr>
        <w:t>us,</w:t>
      </w:r>
      <w:r w:rsidR="00BA3D7C" w:rsidRPr="0048693E">
        <w:rPr>
          <w:rFonts w:ascii="Arial" w:eastAsia="Times New Roman" w:hAnsi="Arial" w:cs="Arial"/>
          <w:bCs/>
          <w:sz w:val="24"/>
          <w:szCs w:val="24"/>
          <w:lang w:val="en-GB"/>
        </w:rPr>
        <w:t xml:space="preserve"> </w:t>
      </w:r>
      <w:r w:rsidR="000212EE">
        <w:rPr>
          <w:rFonts w:ascii="Arial" w:eastAsia="Times New Roman" w:hAnsi="Arial" w:cs="Arial"/>
          <w:bCs/>
          <w:sz w:val="24"/>
          <w:szCs w:val="24"/>
          <w:lang w:val="en-GB"/>
        </w:rPr>
        <w:t xml:space="preserve">the applicant contended, </w:t>
      </w:r>
      <w:r w:rsidR="00274E43">
        <w:rPr>
          <w:rFonts w:ascii="Arial" w:eastAsia="Times New Roman" w:hAnsi="Arial" w:cs="Arial"/>
          <w:bCs/>
          <w:sz w:val="24"/>
          <w:szCs w:val="24"/>
          <w:lang w:val="en-GB"/>
        </w:rPr>
        <w:t xml:space="preserve">without </w:t>
      </w:r>
      <w:r w:rsidR="0014704C" w:rsidRPr="0048693E">
        <w:rPr>
          <w:rFonts w:ascii="Arial" w:eastAsia="Times New Roman" w:hAnsi="Arial" w:cs="Arial"/>
          <w:bCs/>
          <w:sz w:val="24"/>
          <w:szCs w:val="24"/>
          <w:lang w:val="en-GB"/>
        </w:rPr>
        <w:t xml:space="preserve">minimum </w:t>
      </w:r>
      <w:r w:rsidR="00274E43">
        <w:rPr>
          <w:rFonts w:ascii="Arial" w:eastAsia="Times New Roman" w:hAnsi="Arial" w:cs="Arial"/>
          <w:bCs/>
          <w:sz w:val="24"/>
          <w:szCs w:val="24"/>
          <w:lang w:val="en-GB"/>
        </w:rPr>
        <w:t>‘</w:t>
      </w:r>
      <w:r w:rsidR="0014704C" w:rsidRPr="0048693E">
        <w:rPr>
          <w:rFonts w:ascii="Arial" w:eastAsia="Times New Roman" w:hAnsi="Arial" w:cs="Arial"/>
          <w:bCs/>
          <w:sz w:val="24"/>
          <w:szCs w:val="24"/>
          <w:lang w:val="en-GB"/>
        </w:rPr>
        <w:t>performance</w:t>
      </w:r>
      <w:r w:rsidR="00274E43">
        <w:rPr>
          <w:rFonts w:ascii="Arial" w:eastAsia="Times New Roman" w:hAnsi="Arial" w:cs="Arial"/>
          <w:bCs/>
          <w:sz w:val="24"/>
          <w:szCs w:val="24"/>
          <w:lang w:val="en-GB"/>
        </w:rPr>
        <w:t xml:space="preserve">’ </w:t>
      </w:r>
      <w:r w:rsidR="0014704C" w:rsidRPr="0048693E">
        <w:rPr>
          <w:rFonts w:ascii="Arial" w:eastAsia="Times New Roman" w:hAnsi="Arial" w:cs="Arial"/>
          <w:bCs/>
          <w:sz w:val="24"/>
          <w:szCs w:val="24"/>
          <w:lang w:val="en-GB"/>
        </w:rPr>
        <w:t xml:space="preserve">criteria being </w:t>
      </w:r>
      <w:r w:rsidR="00BA3D7C" w:rsidRPr="0048693E">
        <w:rPr>
          <w:rFonts w:ascii="Arial" w:eastAsia="Times New Roman" w:hAnsi="Arial" w:cs="Arial"/>
          <w:bCs/>
          <w:sz w:val="24"/>
          <w:szCs w:val="24"/>
          <w:lang w:val="en-GB"/>
        </w:rPr>
        <w:t>set in the tender</w:t>
      </w:r>
      <w:r w:rsidR="00274E43">
        <w:rPr>
          <w:rFonts w:ascii="Arial" w:eastAsia="Times New Roman" w:hAnsi="Arial" w:cs="Arial"/>
          <w:bCs/>
          <w:sz w:val="24"/>
          <w:szCs w:val="24"/>
          <w:lang w:val="en-GB"/>
        </w:rPr>
        <w:t xml:space="preserve"> specifications</w:t>
      </w:r>
      <w:r w:rsidR="0014704C" w:rsidRPr="0048693E">
        <w:rPr>
          <w:rFonts w:ascii="Arial" w:eastAsia="Times New Roman" w:hAnsi="Arial" w:cs="Arial"/>
          <w:bCs/>
          <w:sz w:val="24"/>
          <w:szCs w:val="24"/>
          <w:lang w:val="en-GB"/>
        </w:rPr>
        <w:t xml:space="preserve"> the 1</w:t>
      </w:r>
      <w:r w:rsidR="0014704C" w:rsidRPr="0048693E">
        <w:rPr>
          <w:rFonts w:ascii="Arial" w:eastAsia="Times New Roman" w:hAnsi="Arial" w:cs="Arial"/>
          <w:bCs/>
          <w:sz w:val="24"/>
          <w:szCs w:val="24"/>
          <w:vertAlign w:val="superscript"/>
          <w:lang w:val="en-GB"/>
        </w:rPr>
        <w:t>st</w:t>
      </w:r>
      <w:r w:rsidR="0014704C" w:rsidRPr="0048693E">
        <w:rPr>
          <w:rFonts w:ascii="Arial" w:eastAsia="Times New Roman" w:hAnsi="Arial" w:cs="Arial"/>
          <w:bCs/>
          <w:sz w:val="24"/>
          <w:szCs w:val="24"/>
          <w:lang w:val="en-GB"/>
        </w:rPr>
        <w:t xml:space="preserve"> bidder would nonetheless score higher on the price component of his b</w:t>
      </w:r>
      <w:r w:rsidR="00BA3D7C" w:rsidRPr="0048693E">
        <w:rPr>
          <w:rFonts w:ascii="Arial" w:eastAsia="Times New Roman" w:hAnsi="Arial" w:cs="Arial"/>
          <w:bCs/>
          <w:sz w:val="24"/>
          <w:szCs w:val="24"/>
          <w:lang w:val="en-GB"/>
        </w:rPr>
        <w:t>i</w:t>
      </w:r>
      <w:r w:rsidR="0014704C" w:rsidRPr="0048693E">
        <w:rPr>
          <w:rFonts w:ascii="Arial" w:eastAsia="Times New Roman" w:hAnsi="Arial" w:cs="Arial"/>
          <w:bCs/>
          <w:sz w:val="24"/>
          <w:szCs w:val="24"/>
          <w:lang w:val="en-GB"/>
        </w:rPr>
        <w:t>d th</w:t>
      </w:r>
      <w:r w:rsidR="00BA3D7C" w:rsidRPr="0048693E">
        <w:rPr>
          <w:rFonts w:ascii="Arial" w:eastAsia="Times New Roman" w:hAnsi="Arial" w:cs="Arial"/>
          <w:bCs/>
          <w:sz w:val="24"/>
          <w:szCs w:val="24"/>
          <w:lang w:val="en-GB"/>
        </w:rPr>
        <w:t xml:space="preserve">an </w:t>
      </w:r>
      <w:r w:rsidR="0014704C" w:rsidRPr="0048693E">
        <w:rPr>
          <w:rFonts w:ascii="Arial" w:eastAsia="Times New Roman" w:hAnsi="Arial" w:cs="Arial"/>
          <w:bCs/>
          <w:sz w:val="24"/>
          <w:szCs w:val="24"/>
          <w:lang w:val="en-GB"/>
        </w:rPr>
        <w:t>his competitor</w:t>
      </w:r>
      <w:r w:rsidR="00577D58" w:rsidRPr="0048693E">
        <w:rPr>
          <w:rFonts w:ascii="Arial" w:eastAsia="Times New Roman" w:hAnsi="Arial" w:cs="Arial"/>
          <w:bCs/>
          <w:sz w:val="24"/>
          <w:szCs w:val="24"/>
          <w:lang w:val="en-GB"/>
        </w:rPr>
        <w:t>.</w:t>
      </w:r>
      <w:r w:rsidR="00806EB0" w:rsidRPr="0048693E">
        <w:rPr>
          <w:rFonts w:ascii="Arial" w:eastAsia="Times New Roman" w:hAnsi="Arial" w:cs="Arial"/>
          <w:bCs/>
          <w:sz w:val="24"/>
          <w:szCs w:val="24"/>
          <w:lang w:val="en-GB"/>
        </w:rPr>
        <w:t xml:space="preserve"> </w:t>
      </w:r>
      <w:r w:rsidR="00274E43">
        <w:rPr>
          <w:rFonts w:ascii="Arial" w:eastAsia="Times New Roman" w:hAnsi="Arial" w:cs="Arial"/>
          <w:bCs/>
          <w:sz w:val="24"/>
          <w:szCs w:val="24"/>
          <w:lang w:val="en-GB"/>
        </w:rPr>
        <w:t xml:space="preserve">Consequently, the applicant </w:t>
      </w:r>
      <w:r w:rsidR="000212EE">
        <w:rPr>
          <w:rFonts w:ascii="Arial" w:eastAsia="Times New Roman" w:hAnsi="Arial" w:cs="Arial"/>
          <w:bCs/>
          <w:sz w:val="24"/>
          <w:szCs w:val="24"/>
          <w:lang w:val="en-GB"/>
        </w:rPr>
        <w:t>submitted</w:t>
      </w:r>
      <w:r w:rsidR="0014704C" w:rsidRPr="0048693E">
        <w:rPr>
          <w:rFonts w:ascii="Arial" w:eastAsia="Times New Roman" w:hAnsi="Arial" w:cs="Arial"/>
          <w:bCs/>
          <w:sz w:val="24"/>
          <w:szCs w:val="24"/>
          <w:lang w:val="en-GB"/>
        </w:rPr>
        <w:t xml:space="preserve"> that </w:t>
      </w:r>
      <w:r>
        <w:rPr>
          <w:rFonts w:ascii="Arial" w:eastAsia="Times New Roman" w:hAnsi="Arial" w:cs="Arial"/>
          <w:bCs/>
          <w:sz w:val="24"/>
          <w:szCs w:val="24"/>
          <w:lang w:val="en-GB"/>
        </w:rPr>
        <w:t xml:space="preserve">given </w:t>
      </w:r>
      <w:r w:rsidR="0014704C" w:rsidRPr="0048693E">
        <w:rPr>
          <w:rFonts w:ascii="Arial" w:eastAsia="Times New Roman" w:hAnsi="Arial" w:cs="Arial"/>
          <w:bCs/>
          <w:sz w:val="24"/>
          <w:szCs w:val="24"/>
          <w:lang w:val="en-GB"/>
        </w:rPr>
        <w:t xml:space="preserve">the </w:t>
      </w:r>
      <w:r w:rsidR="00BA3D7C" w:rsidRPr="0048693E">
        <w:rPr>
          <w:rFonts w:ascii="Arial" w:eastAsia="Times New Roman" w:hAnsi="Arial" w:cs="Arial"/>
          <w:bCs/>
          <w:sz w:val="24"/>
          <w:szCs w:val="24"/>
          <w:lang w:val="en-GB"/>
        </w:rPr>
        <w:t>C</w:t>
      </w:r>
      <w:r w:rsidR="0014704C" w:rsidRPr="0048693E">
        <w:rPr>
          <w:rFonts w:ascii="Arial" w:eastAsia="Times New Roman" w:hAnsi="Arial" w:cs="Arial"/>
          <w:bCs/>
          <w:sz w:val="24"/>
          <w:szCs w:val="24"/>
          <w:lang w:val="en-GB"/>
        </w:rPr>
        <w:t xml:space="preserve">ity’s failure to impose </w:t>
      </w:r>
      <w:r w:rsidR="008970DC">
        <w:rPr>
          <w:rFonts w:ascii="Arial" w:eastAsia="Times New Roman" w:hAnsi="Arial" w:cs="Arial"/>
          <w:bCs/>
          <w:sz w:val="24"/>
          <w:szCs w:val="24"/>
          <w:lang w:val="en-GB"/>
        </w:rPr>
        <w:t>such c</w:t>
      </w:r>
      <w:r w:rsidR="0014704C" w:rsidRPr="0048693E">
        <w:rPr>
          <w:rFonts w:ascii="Arial" w:eastAsia="Times New Roman" w:hAnsi="Arial" w:cs="Arial"/>
          <w:bCs/>
          <w:sz w:val="24"/>
          <w:szCs w:val="24"/>
          <w:lang w:val="en-GB"/>
        </w:rPr>
        <w:t xml:space="preserve">riteria </w:t>
      </w:r>
      <w:r w:rsidR="00274E43">
        <w:rPr>
          <w:rFonts w:ascii="Arial" w:eastAsia="Times New Roman" w:hAnsi="Arial" w:cs="Arial"/>
          <w:bCs/>
          <w:sz w:val="24"/>
          <w:szCs w:val="24"/>
          <w:lang w:val="en-GB"/>
        </w:rPr>
        <w:t xml:space="preserve">in the tender specifications </w:t>
      </w:r>
      <w:r w:rsidR="005D4F7C">
        <w:rPr>
          <w:rFonts w:ascii="Arial" w:eastAsia="Times New Roman" w:hAnsi="Arial" w:cs="Arial"/>
          <w:bCs/>
          <w:sz w:val="24"/>
          <w:szCs w:val="24"/>
          <w:lang w:val="en-GB"/>
        </w:rPr>
        <w:t>by way of</w:t>
      </w:r>
      <w:r w:rsidR="0014704C" w:rsidRPr="0048693E">
        <w:rPr>
          <w:rFonts w:ascii="Arial" w:eastAsia="Times New Roman" w:hAnsi="Arial" w:cs="Arial"/>
          <w:bCs/>
          <w:sz w:val="24"/>
          <w:szCs w:val="24"/>
          <w:lang w:val="en-GB"/>
        </w:rPr>
        <w:t xml:space="preserve"> </w:t>
      </w:r>
      <w:r w:rsidR="00BA3D7C" w:rsidRPr="0048693E">
        <w:rPr>
          <w:rFonts w:ascii="Arial" w:eastAsia="Times New Roman" w:hAnsi="Arial" w:cs="Arial"/>
          <w:bCs/>
          <w:sz w:val="24"/>
          <w:szCs w:val="24"/>
          <w:lang w:val="en-GB"/>
        </w:rPr>
        <w:t xml:space="preserve">a </w:t>
      </w:r>
      <w:r w:rsidR="0014704C" w:rsidRPr="0048693E">
        <w:rPr>
          <w:rFonts w:ascii="Arial" w:eastAsia="Times New Roman" w:hAnsi="Arial" w:cs="Arial"/>
          <w:bCs/>
          <w:sz w:val="24"/>
          <w:szCs w:val="24"/>
          <w:lang w:val="en-GB"/>
        </w:rPr>
        <w:t xml:space="preserve">minimum </w:t>
      </w:r>
      <w:r w:rsidR="0011191E">
        <w:rPr>
          <w:rFonts w:ascii="Arial" w:eastAsia="Times New Roman" w:hAnsi="Arial" w:cs="Arial"/>
          <w:bCs/>
          <w:sz w:val="24"/>
          <w:szCs w:val="24"/>
          <w:lang w:val="en-GB"/>
        </w:rPr>
        <w:t xml:space="preserve">parking </w:t>
      </w:r>
      <w:r w:rsidR="00274E43">
        <w:rPr>
          <w:rFonts w:ascii="Arial" w:eastAsia="Times New Roman" w:hAnsi="Arial" w:cs="Arial"/>
          <w:bCs/>
          <w:sz w:val="24"/>
          <w:szCs w:val="24"/>
          <w:lang w:val="en-GB"/>
        </w:rPr>
        <w:t xml:space="preserve">revenue </w:t>
      </w:r>
      <w:r w:rsidR="0014704C" w:rsidRPr="0048693E">
        <w:rPr>
          <w:rFonts w:ascii="Arial" w:eastAsia="Times New Roman" w:hAnsi="Arial" w:cs="Arial"/>
          <w:bCs/>
          <w:sz w:val="24"/>
          <w:szCs w:val="24"/>
          <w:lang w:val="en-GB"/>
        </w:rPr>
        <w:t>which was to be collected month</w:t>
      </w:r>
      <w:r w:rsidR="000212EE">
        <w:rPr>
          <w:rFonts w:ascii="Arial" w:eastAsia="Times New Roman" w:hAnsi="Arial" w:cs="Arial"/>
          <w:bCs/>
          <w:sz w:val="24"/>
          <w:szCs w:val="24"/>
          <w:lang w:val="en-GB"/>
        </w:rPr>
        <w:t>ly</w:t>
      </w:r>
      <w:r w:rsidR="00BA3D7C" w:rsidRPr="0048693E">
        <w:rPr>
          <w:rFonts w:ascii="Arial" w:eastAsia="Times New Roman" w:hAnsi="Arial" w:cs="Arial"/>
          <w:bCs/>
          <w:sz w:val="24"/>
          <w:szCs w:val="24"/>
          <w:lang w:val="en-GB"/>
        </w:rPr>
        <w:t xml:space="preserve">, </w:t>
      </w:r>
      <w:r w:rsidR="0014704C" w:rsidRPr="0048693E">
        <w:rPr>
          <w:rFonts w:ascii="Arial" w:eastAsia="Times New Roman" w:hAnsi="Arial" w:cs="Arial"/>
          <w:bCs/>
          <w:sz w:val="24"/>
          <w:szCs w:val="24"/>
          <w:lang w:val="en-GB"/>
        </w:rPr>
        <w:t xml:space="preserve">it </w:t>
      </w:r>
      <w:r w:rsidR="00BA3D7C" w:rsidRPr="0048693E">
        <w:rPr>
          <w:rFonts w:ascii="Arial" w:eastAsia="Times New Roman" w:hAnsi="Arial" w:cs="Arial"/>
          <w:bCs/>
          <w:sz w:val="24"/>
          <w:szCs w:val="24"/>
          <w:lang w:val="en-GB"/>
        </w:rPr>
        <w:t>w</w:t>
      </w:r>
      <w:r w:rsidR="00274E43">
        <w:rPr>
          <w:rFonts w:ascii="Arial" w:eastAsia="Times New Roman" w:hAnsi="Arial" w:cs="Arial"/>
          <w:bCs/>
          <w:sz w:val="24"/>
          <w:szCs w:val="24"/>
          <w:lang w:val="en-GB"/>
        </w:rPr>
        <w:t>ould be</w:t>
      </w:r>
      <w:r w:rsidR="00BA3D7C" w:rsidRPr="0048693E">
        <w:rPr>
          <w:rFonts w:ascii="Arial" w:eastAsia="Times New Roman" w:hAnsi="Arial" w:cs="Arial"/>
          <w:bCs/>
          <w:sz w:val="24"/>
          <w:szCs w:val="24"/>
          <w:lang w:val="en-GB"/>
        </w:rPr>
        <w:t xml:space="preserve"> </w:t>
      </w:r>
      <w:r w:rsidR="0014704C" w:rsidRPr="0048693E">
        <w:rPr>
          <w:rFonts w:ascii="Arial" w:eastAsia="Times New Roman" w:hAnsi="Arial" w:cs="Arial"/>
          <w:bCs/>
          <w:sz w:val="24"/>
          <w:szCs w:val="24"/>
          <w:lang w:val="en-GB"/>
        </w:rPr>
        <w:t xml:space="preserve">impossible for the value propositions of competing bids </w:t>
      </w:r>
      <w:r w:rsidR="00BA3D7C" w:rsidRPr="0048693E">
        <w:rPr>
          <w:rFonts w:ascii="Arial" w:eastAsia="Times New Roman" w:hAnsi="Arial" w:cs="Arial"/>
          <w:bCs/>
          <w:sz w:val="24"/>
          <w:szCs w:val="24"/>
          <w:lang w:val="en-GB"/>
        </w:rPr>
        <w:t>to be properly assessed</w:t>
      </w:r>
      <w:r w:rsidR="00274E43">
        <w:rPr>
          <w:rFonts w:ascii="Arial" w:eastAsia="Times New Roman" w:hAnsi="Arial" w:cs="Arial"/>
          <w:bCs/>
          <w:sz w:val="24"/>
          <w:szCs w:val="24"/>
          <w:lang w:val="en-GB"/>
        </w:rPr>
        <w:t xml:space="preserve">, </w:t>
      </w:r>
      <w:r>
        <w:rPr>
          <w:rFonts w:ascii="Arial" w:eastAsia="Times New Roman" w:hAnsi="Arial" w:cs="Arial"/>
          <w:bCs/>
          <w:sz w:val="24"/>
          <w:szCs w:val="24"/>
          <w:lang w:val="en-GB"/>
        </w:rPr>
        <w:t xml:space="preserve">as </w:t>
      </w:r>
      <w:r w:rsidR="00274E43">
        <w:rPr>
          <w:rFonts w:ascii="Arial" w:eastAsia="Times New Roman" w:hAnsi="Arial" w:cs="Arial"/>
          <w:bCs/>
          <w:sz w:val="24"/>
          <w:szCs w:val="24"/>
          <w:lang w:val="en-GB"/>
        </w:rPr>
        <w:t xml:space="preserve">the </w:t>
      </w:r>
      <w:proofErr w:type="gramStart"/>
      <w:r w:rsidR="00274E43">
        <w:rPr>
          <w:rFonts w:ascii="Arial" w:eastAsia="Times New Roman" w:hAnsi="Arial" w:cs="Arial"/>
          <w:bCs/>
          <w:sz w:val="24"/>
          <w:szCs w:val="24"/>
          <w:lang w:val="en-GB"/>
        </w:rPr>
        <w:t>City</w:t>
      </w:r>
      <w:proofErr w:type="gramEnd"/>
      <w:r w:rsidR="0014704C" w:rsidRPr="0048693E">
        <w:rPr>
          <w:rFonts w:ascii="Arial" w:eastAsia="Times New Roman" w:hAnsi="Arial" w:cs="Arial"/>
          <w:bCs/>
          <w:sz w:val="24"/>
          <w:szCs w:val="24"/>
          <w:lang w:val="en-GB"/>
        </w:rPr>
        <w:t xml:space="preserve"> would </w:t>
      </w:r>
      <w:r w:rsidR="00BA3D7C" w:rsidRPr="0048693E">
        <w:rPr>
          <w:rFonts w:ascii="Arial" w:eastAsia="Times New Roman" w:hAnsi="Arial" w:cs="Arial"/>
          <w:bCs/>
          <w:sz w:val="24"/>
          <w:szCs w:val="24"/>
          <w:lang w:val="en-GB"/>
        </w:rPr>
        <w:t xml:space="preserve">be </w:t>
      </w:r>
      <w:r w:rsidR="006C5D95">
        <w:rPr>
          <w:rFonts w:ascii="Arial" w:eastAsia="Times New Roman" w:hAnsi="Arial" w:cs="Arial"/>
          <w:bCs/>
          <w:sz w:val="24"/>
          <w:szCs w:val="24"/>
          <w:lang w:val="en-GB"/>
        </w:rPr>
        <w:t>un</w:t>
      </w:r>
      <w:r w:rsidR="0014704C" w:rsidRPr="0048693E">
        <w:rPr>
          <w:rFonts w:ascii="Arial" w:eastAsia="Times New Roman" w:hAnsi="Arial" w:cs="Arial"/>
          <w:bCs/>
          <w:sz w:val="24"/>
          <w:szCs w:val="24"/>
          <w:lang w:val="en-GB"/>
        </w:rPr>
        <w:t xml:space="preserve">able to </w:t>
      </w:r>
      <w:r w:rsidR="00BA3D7C" w:rsidRPr="0048693E">
        <w:rPr>
          <w:rFonts w:ascii="Arial" w:eastAsia="Times New Roman" w:hAnsi="Arial" w:cs="Arial"/>
          <w:bCs/>
          <w:sz w:val="24"/>
          <w:szCs w:val="24"/>
          <w:lang w:val="en-GB"/>
        </w:rPr>
        <w:t>determine</w:t>
      </w:r>
      <w:r w:rsidR="0014704C" w:rsidRPr="0048693E">
        <w:rPr>
          <w:rFonts w:ascii="Arial" w:eastAsia="Times New Roman" w:hAnsi="Arial" w:cs="Arial"/>
          <w:bCs/>
          <w:sz w:val="24"/>
          <w:szCs w:val="24"/>
          <w:lang w:val="en-GB"/>
        </w:rPr>
        <w:t xml:space="preserve"> which of the </w:t>
      </w:r>
      <w:r w:rsidR="00BA3D7C" w:rsidRPr="0048693E">
        <w:rPr>
          <w:rFonts w:ascii="Arial" w:eastAsia="Times New Roman" w:hAnsi="Arial" w:cs="Arial"/>
          <w:bCs/>
          <w:sz w:val="24"/>
          <w:szCs w:val="24"/>
          <w:lang w:val="en-GB"/>
        </w:rPr>
        <w:t xml:space="preserve">competing </w:t>
      </w:r>
      <w:r w:rsidR="0014704C" w:rsidRPr="0048693E">
        <w:rPr>
          <w:rFonts w:ascii="Arial" w:eastAsia="Times New Roman" w:hAnsi="Arial" w:cs="Arial"/>
          <w:bCs/>
          <w:sz w:val="24"/>
          <w:szCs w:val="24"/>
          <w:lang w:val="en-GB"/>
        </w:rPr>
        <w:t xml:space="preserve">bids would generate the most </w:t>
      </w:r>
      <w:r w:rsidR="0011191E">
        <w:rPr>
          <w:rFonts w:ascii="Arial" w:eastAsia="Times New Roman" w:hAnsi="Arial" w:cs="Arial"/>
          <w:bCs/>
          <w:sz w:val="24"/>
          <w:szCs w:val="24"/>
          <w:lang w:val="en-GB"/>
        </w:rPr>
        <w:t>income for it</w:t>
      </w:r>
      <w:r w:rsidR="0014704C" w:rsidRPr="0048693E">
        <w:rPr>
          <w:rFonts w:ascii="Arial" w:eastAsia="Times New Roman" w:hAnsi="Arial" w:cs="Arial"/>
          <w:bCs/>
          <w:sz w:val="24"/>
          <w:szCs w:val="24"/>
          <w:lang w:val="en-GB"/>
        </w:rPr>
        <w:t xml:space="preserve">. </w:t>
      </w:r>
      <w:r w:rsidR="00274E43">
        <w:rPr>
          <w:rFonts w:ascii="Arial" w:eastAsia="Times New Roman" w:hAnsi="Arial" w:cs="Arial"/>
          <w:bCs/>
          <w:sz w:val="24"/>
          <w:szCs w:val="24"/>
          <w:lang w:val="en-GB"/>
        </w:rPr>
        <w:t>T</w:t>
      </w:r>
      <w:r w:rsidR="0014704C" w:rsidRPr="0048693E">
        <w:rPr>
          <w:rFonts w:ascii="Arial" w:eastAsia="Times New Roman" w:hAnsi="Arial" w:cs="Arial"/>
          <w:bCs/>
          <w:sz w:val="24"/>
          <w:szCs w:val="24"/>
          <w:lang w:val="en-GB"/>
        </w:rPr>
        <w:t xml:space="preserve">his fundamentally undermined the </w:t>
      </w:r>
      <w:r w:rsidR="00030317">
        <w:rPr>
          <w:rFonts w:ascii="Arial" w:eastAsia="Times New Roman" w:hAnsi="Arial" w:cs="Arial"/>
          <w:bCs/>
          <w:sz w:val="24"/>
          <w:szCs w:val="24"/>
          <w:lang w:val="en-GB"/>
        </w:rPr>
        <w:t xml:space="preserve">requisite </w:t>
      </w:r>
      <w:r w:rsidR="0014704C" w:rsidRPr="0048693E">
        <w:rPr>
          <w:rFonts w:ascii="Arial" w:eastAsia="Times New Roman" w:hAnsi="Arial" w:cs="Arial"/>
          <w:bCs/>
          <w:sz w:val="24"/>
          <w:szCs w:val="24"/>
          <w:lang w:val="en-GB"/>
        </w:rPr>
        <w:t xml:space="preserve">competitiveness of the process and was </w:t>
      </w:r>
      <w:r>
        <w:rPr>
          <w:rFonts w:ascii="Arial" w:eastAsia="Times New Roman" w:hAnsi="Arial" w:cs="Arial"/>
          <w:bCs/>
          <w:sz w:val="24"/>
          <w:szCs w:val="24"/>
          <w:lang w:val="en-GB"/>
        </w:rPr>
        <w:t xml:space="preserve">not only </w:t>
      </w:r>
      <w:r w:rsidR="0014704C" w:rsidRPr="0048693E">
        <w:rPr>
          <w:rFonts w:ascii="Arial" w:eastAsia="Times New Roman" w:hAnsi="Arial" w:cs="Arial"/>
          <w:bCs/>
          <w:sz w:val="24"/>
          <w:szCs w:val="24"/>
          <w:lang w:val="en-GB"/>
        </w:rPr>
        <w:t xml:space="preserve">inconsistent with </w:t>
      </w:r>
      <w:r>
        <w:rPr>
          <w:rFonts w:ascii="Arial" w:eastAsia="Times New Roman" w:hAnsi="Arial" w:cs="Arial"/>
          <w:bCs/>
          <w:sz w:val="24"/>
          <w:szCs w:val="24"/>
          <w:lang w:val="en-GB"/>
        </w:rPr>
        <w:t xml:space="preserve">the constitutional imperatives </w:t>
      </w:r>
      <w:r w:rsidR="00030317">
        <w:rPr>
          <w:rFonts w:ascii="Arial" w:eastAsia="Times New Roman" w:hAnsi="Arial" w:cs="Arial"/>
          <w:bCs/>
          <w:sz w:val="24"/>
          <w:szCs w:val="24"/>
          <w:lang w:val="en-GB"/>
        </w:rPr>
        <w:t xml:space="preserve">which were </w:t>
      </w:r>
      <w:r>
        <w:rPr>
          <w:rFonts w:ascii="Arial" w:eastAsia="Times New Roman" w:hAnsi="Arial" w:cs="Arial"/>
          <w:bCs/>
          <w:sz w:val="24"/>
          <w:szCs w:val="24"/>
          <w:lang w:val="en-GB"/>
        </w:rPr>
        <w:t xml:space="preserve">set out in </w:t>
      </w:r>
      <w:r w:rsidR="00BA3D7C" w:rsidRPr="0048693E">
        <w:rPr>
          <w:rFonts w:ascii="Arial" w:eastAsia="Times New Roman" w:hAnsi="Arial" w:cs="Arial"/>
          <w:bCs/>
          <w:sz w:val="24"/>
          <w:szCs w:val="24"/>
          <w:lang w:val="en-GB"/>
        </w:rPr>
        <w:t xml:space="preserve">s </w:t>
      </w:r>
      <w:r w:rsidR="0014704C" w:rsidRPr="0048693E">
        <w:rPr>
          <w:rFonts w:ascii="Arial" w:eastAsia="Times New Roman" w:hAnsi="Arial" w:cs="Arial"/>
          <w:bCs/>
          <w:sz w:val="24"/>
          <w:szCs w:val="24"/>
          <w:lang w:val="en-GB"/>
        </w:rPr>
        <w:t>217 of the Constitution</w:t>
      </w:r>
      <w:r w:rsidR="0048693E" w:rsidRPr="0048693E">
        <w:rPr>
          <w:rFonts w:ascii="Arial" w:eastAsia="Times New Roman" w:hAnsi="Arial" w:cs="Arial"/>
          <w:bCs/>
          <w:sz w:val="24"/>
          <w:szCs w:val="24"/>
          <w:lang w:val="en-GB"/>
        </w:rPr>
        <w:t>,</w:t>
      </w:r>
      <w:r w:rsidR="0014704C" w:rsidRPr="0048693E">
        <w:rPr>
          <w:rFonts w:ascii="Arial" w:eastAsia="Times New Roman" w:hAnsi="Arial" w:cs="Arial"/>
          <w:bCs/>
          <w:sz w:val="24"/>
          <w:szCs w:val="24"/>
          <w:lang w:val="en-GB"/>
        </w:rPr>
        <w:t xml:space="preserve"> </w:t>
      </w:r>
      <w:r>
        <w:rPr>
          <w:rFonts w:ascii="Arial" w:eastAsia="Times New Roman" w:hAnsi="Arial" w:cs="Arial"/>
          <w:bCs/>
          <w:sz w:val="24"/>
          <w:szCs w:val="24"/>
          <w:lang w:val="en-GB"/>
        </w:rPr>
        <w:t>but also</w:t>
      </w:r>
      <w:r w:rsidR="0014704C" w:rsidRPr="0048693E">
        <w:rPr>
          <w:rFonts w:ascii="Arial" w:eastAsia="Times New Roman" w:hAnsi="Arial" w:cs="Arial"/>
          <w:bCs/>
          <w:sz w:val="24"/>
          <w:szCs w:val="24"/>
          <w:lang w:val="en-GB"/>
        </w:rPr>
        <w:t xml:space="preserve"> contrary to clause 180 of the </w:t>
      </w:r>
      <w:r w:rsidR="0048693E" w:rsidRPr="0048693E">
        <w:rPr>
          <w:rFonts w:ascii="Arial" w:eastAsia="Times New Roman" w:hAnsi="Arial" w:cs="Arial"/>
          <w:bCs/>
          <w:sz w:val="24"/>
          <w:szCs w:val="24"/>
          <w:lang w:val="en-GB"/>
        </w:rPr>
        <w:t>C</w:t>
      </w:r>
      <w:r w:rsidR="0014704C" w:rsidRPr="0048693E">
        <w:rPr>
          <w:rFonts w:ascii="Arial" w:eastAsia="Times New Roman" w:hAnsi="Arial" w:cs="Arial"/>
          <w:bCs/>
          <w:sz w:val="24"/>
          <w:szCs w:val="24"/>
          <w:lang w:val="en-GB"/>
        </w:rPr>
        <w:t xml:space="preserve">ity’s </w:t>
      </w:r>
      <w:r w:rsidR="0048693E" w:rsidRPr="0048693E">
        <w:rPr>
          <w:rFonts w:ascii="Arial" w:eastAsia="Times New Roman" w:hAnsi="Arial" w:cs="Arial"/>
          <w:bCs/>
          <w:sz w:val="24"/>
          <w:szCs w:val="24"/>
          <w:lang w:val="en-GB"/>
        </w:rPr>
        <w:t>S</w:t>
      </w:r>
      <w:r w:rsidR="0014704C" w:rsidRPr="0048693E">
        <w:rPr>
          <w:rFonts w:ascii="Arial" w:eastAsia="Times New Roman" w:hAnsi="Arial" w:cs="Arial"/>
          <w:bCs/>
          <w:sz w:val="24"/>
          <w:szCs w:val="24"/>
          <w:lang w:val="en-GB"/>
        </w:rPr>
        <w:t xml:space="preserve">upply </w:t>
      </w:r>
      <w:r w:rsidR="0048693E" w:rsidRPr="0048693E">
        <w:rPr>
          <w:rFonts w:ascii="Arial" w:eastAsia="Times New Roman" w:hAnsi="Arial" w:cs="Arial"/>
          <w:bCs/>
          <w:sz w:val="24"/>
          <w:szCs w:val="24"/>
          <w:lang w:val="en-GB"/>
        </w:rPr>
        <w:t>C</w:t>
      </w:r>
      <w:r w:rsidR="0014704C" w:rsidRPr="0048693E">
        <w:rPr>
          <w:rFonts w:ascii="Arial" w:eastAsia="Times New Roman" w:hAnsi="Arial" w:cs="Arial"/>
          <w:bCs/>
          <w:sz w:val="24"/>
          <w:szCs w:val="24"/>
          <w:lang w:val="en-GB"/>
        </w:rPr>
        <w:t xml:space="preserve">hain </w:t>
      </w:r>
      <w:r w:rsidR="0048693E" w:rsidRPr="0048693E">
        <w:rPr>
          <w:rFonts w:ascii="Arial" w:eastAsia="Times New Roman" w:hAnsi="Arial" w:cs="Arial"/>
          <w:bCs/>
          <w:sz w:val="24"/>
          <w:szCs w:val="24"/>
          <w:lang w:val="en-GB"/>
        </w:rPr>
        <w:t>M</w:t>
      </w:r>
      <w:r w:rsidR="0014704C" w:rsidRPr="0048693E">
        <w:rPr>
          <w:rFonts w:ascii="Arial" w:eastAsia="Times New Roman" w:hAnsi="Arial" w:cs="Arial"/>
          <w:bCs/>
          <w:sz w:val="24"/>
          <w:szCs w:val="24"/>
          <w:lang w:val="en-GB"/>
        </w:rPr>
        <w:t xml:space="preserve">anagement </w:t>
      </w:r>
      <w:r w:rsidR="0048693E" w:rsidRPr="0048693E">
        <w:rPr>
          <w:rFonts w:ascii="Arial" w:eastAsia="Times New Roman" w:hAnsi="Arial" w:cs="Arial"/>
          <w:bCs/>
          <w:sz w:val="24"/>
          <w:szCs w:val="24"/>
          <w:lang w:val="en-GB"/>
        </w:rPr>
        <w:t>P</w:t>
      </w:r>
      <w:r w:rsidR="0014704C" w:rsidRPr="0048693E">
        <w:rPr>
          <w:rFonts w:ascii="Arial" w:eastAsia="Times New Roman" w:hAnsi="Arial" w:cs="Arial"/>
          <w:bCs/>
          <w:sz w:val="24"/>
          <w:szCs w:val="24"/>
          <w:lang w:val="en-GB"/>
        </w:rPr>
        <w:t>olicy</w:t>
      </w:r>
      <w:r w:rsidR="0048693E" w:rsidRPr="0048693E">
        <w:rPr>
          <w:rFonts w:ascii="Arial" w:eastAsia="Times New Roman" w:hAnsi="Arial" w:cs="Arial"/>
          <w:bCs/>
          <w:sz w:val="24"/>
          <w:szCs w:val="24"/>
          <w:lang w:val="en-GB"/>
        </w:rPr>
        <w:t>,</w:t>
      </w:r>
      <w:r w:rsidR="0014704C" w:rsidRPr="0048693E">
        <w:rPr>
          <w:rFonts w:ascii="Arial" w:eastAsia="Times New Roman" w:hAnsi="Arial" w:cs="Arial"/>
          <w:bCs/>
          <w:sz w:val="24"/>
          <w:szCs w:val="24"/>
          <w:lang w:val="en-GB"/>
        </w:rPr>
        <w:t xml:space="preserve"> which required that in a percentage-based tender the compensation which </w:t>
      </w:r>
      <w:r w:rsidR="0011191E">
        <w:rPr>
          <w:rFonts w:ascii="Arial" w:eastAsia="Times New Roman" w:hAnsi="Arial" w:cs="Arial"/>
          <w:bCs/>
          <w:sz w:val="24"/>
          <w:szCs w:val="24"/>
          <w:lang w:val="en-GB"/>
        </w:rPr>
        <w:t>a</w:t>
      </w:r>
      <w:r w:rsidR="0014704C" w:rsidRPr="0048693E">
        <w:rPr>
          <w:rFonts w:ascii="Arial" w:eastAsia="Times New Roman" w:hAnsi="Arial" w:cs="Arial"/>
          <w:bCs/>
          <w:sz w:val="24"/>
          <w:szCs w:val="24"/>
          <w:lang w:val="en-GB"/>
        </w:rPr>
        <w:t xml:space="preserve"> winning bidder was to receive was to be performance</w:t>
      </w:r>
      <w:r w:rsidR="00030317">
        <w:rPr>
          <w:rFonts w:ascii="Arial" w:eastAsia="Times New Roman" w:hAnsi="Arial" w:cs="Arial"/>
          <w:bCs/>
          <w:sz w:val="24"/>
          <w:szCs w:val="24"/>
          <w:lang w:val="en-GB"/>
        </w:rPr>
        <w:t>-</w:t>
      </w:r>
      <w:r w:rsidR="0014704C" w:rsidRPr="0048693E">
        <w:rPr>
          <w:rFonts w:ascii="Arial" w:eastAsia="Times New Roman" w:hAnsi="Arial" w:cs="Arial"/>
          <w:bCs/>
          <w:sz w:val="24"/>
          <w:szCs w:val="24"/>
          <w:lang w:val="en-GB"/>
        </w:rPr>
        <w:t>based and there was to be a ‘cap’ on</w:t>
      </w:r>
      <w:r w:rsidR="00442BD9">
        <w:rPr>
          <w:rFonts w:ascii="Arial" w:eastAsia="Times New Roman" w:hAnsi="Arial" w:cs="Arial"/>
          <w:bCs/>
          <w:sz w:val="24"/>
          <w:szCs w:val="24"/>
          <w:lang w:val="en-GB"/>
        </w:rPr>
        <w:t xml:space="preserve"> it</w:t>
      </w:r>
      <w:r w:rsidR="0048693E" w:rsidRPr="0048693E">
        <w:rPr>
          <w:rFonts w:ascii="Arial" w:eastAsia="Times New Roman" w:hAnsi="Arial" w:cs="Arial"/>
          <w:bCs/>
          <w:sz w:val="24"/>
          <w:szCs w:val="24"/>
          <w:lang w:val="en-GB"/>
        </w:rPr>
        <w:t xml:space="preserve"> i.e</w:t>
      </w:r>
      <w:r w:rsidR="0014704C" w:rsidRPr="0048693E">
        <w:rPr>
          <w:rFonts w:ascii="Arial" w:eastAsia="Times New Roman" w:hAnsi="Arial" w:cs="Arial"/>
          <w:bCs/>
          <w:sz w:val="24"/>
          <w:szCs w:val="24"/>
          <w:lang w:val="en-GB"/>
        </w:rPr>
        <w:t>.</w:t>
      </w:r>
      <w:r w:rsidR="0048693E" w:rsidRPr="0048693E">
        <w:rPr>
          <w:rFonts w:ascii="Arial" w:eastAsia="Times New Roman" w:hAnsi="Arial" w:cs="Arial"/>
          <w:bCs/>
          <w:sz w:val="24"/>
          <w:szCs w:val="24"/>
          <w:lang w:val="en-GB"/>
        </w:rPr>
        <w:t xml:space="preserve"> a maximum</w:t>
      </w:r>
      <w:r w:rsidR="0048693E">
        <w:rPr>
          <w:rFonts w:ascii="Arial" w:eastAsia="Times New Roman" w:hAnsi="Arial" w:cs="Arial"/>
          <w:bCs/>
          <w:sz w:val="24"/>
          <w:szCs w:val="24"/>
          <w:lang w:val="en-GB"/>
        </w:rPr>
        <w:t xml:space="preserve"> amount that was to be paid.</w:t>
      </w:r>
      <w:r w:rsidR="0048693E" w:rsidRPr="0048693E">
        <w:rPr>
          <w:rFonts w:ascii="Arial" w:eastAsia="Times New Roman" w:hAnsi="Arial" w:cs="Arial"/>
          <w:bCs/>
          <w:sz w:val="24"/>
          <w:szCs w:val="24"/>
          <w:lang w:val="en-GB"/>
        </w:rPr>
        <w:t xml:space="preserve"> </w:t>
      </w:r>
    </w:p>
    <w:p w14:paraId="20FF67E9" w14:textId="404F36AC" w:rsidR="0014704C" w:rsidRDefault="0014704C" w:rsidP="00806EB0">
      <w:pPr>
        <w:pStyle w:val="ListParagraph"/>
        <w:numPr>
          <w:ilvl w:val="0"/>
          <w:numId w:val="1"/>
        </w:numPr>
        <w:spacing w:line="360" w:lineRule="auto"/>
        <w:ind w:hanging="720"/>
        <w:jc w:val="both"/>
        <w:rPr>
          <w:rFonts w:ascii="Arial" w:eastAsia="Times New Roman" w:hAnsi="Arial" w:cs="Arial"/>
          <w:bCs/>
          <w:sz w:val="24"/>
          <w:szCs w:val="24"/>
          <w:lang w:val="en-GB"/>
        </w:rPr>
      </w:pPr>
      <w:r>
        <w:rPr>
          <w:rFonts w:ascii="Arial" w:eastAsia="Times New Roman" w:hAnsi="Arial" w:cs="Arial"/>
          <w:bCs/>
          <w:sz w:val="24"/>
          <w:szCs w:val="24"/>
          <w:lang w:val="en-GB"/>
        </w:rPr>
        <w:t>The applicant point</w:t>
      </w:r>
      <w:r w:rsidR="004D4277">
        <w:rPr>
          <w:rFonts w:ascii="Arial" w:eastAsia="Times New Roman" w:hAnsi="Arial" w:cs="Arial"/>
          <w:bCs/>
          <w:sz w:val="24"/>
          <w:szCs w:val="24"/>
          <w:lang w:val="en-GB"/>
        </w:rPr>
        <w:t>ed</w:t>
      </w:r>
      <w:r>
        <w:rPr>
          <w:rFonts w:ascii="Arial" w:eastAsia="Times New Roman" w:hAnsi="Arial" w:cs="Arial"/>
          <w:bCs/>
          <w:sz w:val="24"/>
          <w:szCs w:val="24"/>
          <w:lang w:val="en-GB"/>
        </w:rPr>
        <w:t xml:space="preserve"> out that although a previous tender (in 2017) had also provided for percentage-based compensation</w:t>
      </w:r>
      <w:r w:rsidR="006C3F59">
        <w:rPr>
          <w:rFonts w:ascii="Arial" w:eastAsia="Times New Roman" w:hAnsi="Arial" w:cs="Arial"/>
          <w:bCs/>
          <w:sz w:val="24"/>
          <w:szCs w:val="24"/>
          <w:lang w:val="en-GB"/>
        </w:rPr>
        <w:t>,</w:t>
      </w:r>
      <w:r>
        <w:rPr>
          <w:rFonts w:ascii="Arial" w:eastAsia="Times New Roman" w:hAnsi="Arial" w:cs="Arial"/>
          <w:bCs/>
          <w:sz w:val="24"/>
          <w:szCs w:val="24"/>
          <w:lang w:val="en-GB"/>
        </w:rPr>
        <w:t xml:space="preserve"> </w:t>
      </w:r>
      <w:r w:rsidR="006C3F59">
        <w:rPr>
          <w:rFonts w:ascii="Arial" w:eastAsia="Times New Roman" w:hAnsi="Arial" w:cs="Arial"/>
          <w:bCs/>
          <w:sz w:val="24"/>
          <w:szCs w:val="24"/>
          <w:lang w:val="en-GB"/>
        </w:rPr>
        <w:t>it</w:t>
      </w:r>
      <w:r w:rsidR="009E0C9A">
        <w:rPr>
          <w:rFonts w:ascii="Arial" w:eastAsia="Times New Roman" w:hAnsi="Arial" w:cs="Arial"/>
          <w:bCs/>
          <w:sz w:val="24"/>
          <w:szCs w:val="24"/>
          <w:lang w:val="en-GB"/>
        </w:rPr>
        <w:t xml:space="preserve">s specifications </w:t>
      </w:r>
      <w:r w:rsidR="00032119">
        <w:rPr>
          <w:rFonts w:ascii="Arial" w:eastAsia="Times New Roman" w:hAnsi="Arial" w:cs="Arial"/>
          <w:bCs/>
          <w:sz w:val="24"/>
          <w:szCs w:val="24"/>
          <w:lang w:val="en-GB"/>
        </w:rPr>
        <w:t xml:space="preserve">had </w:t>
      </w:r>
      <w:r w:rsidR="000212EE">
        <w:rPr>
          <w:rFonts w:ascii="Arial" w:eastAsia="Times New Roman" w:hAnsi="Arial" w:cs="Arial"/>
          <w:bCs/>
          <w:sz w:val="24"/>
          <w:szCs w:val="24"/>
          <w:lang w:val="en-GB"/>
        </w:rPr>
        <w:t>included</w:t>
      </w:r>
      <w:r w:rsidR="006C3F59">
        <w:rPr>
          <w:rFonts w:ascii="Arial" w:eastAsia="Times New Roman" w:hAnsi="Arial" w:cs="Arial"/>
          <w:bCs/>
          <w:sz w:val="24"/>
          <w:szCs w:val="24"/>
          <w:lang w:val="en-GB"/>
        </w:rPr>
        <w:t xml:space="preserve"> performance-based criteria</w:t>
      </w:r>
      <w:r w:rsidR="009E0C9A">
        <w:rPr>
          <w:rFonts w:ascii="Arial" w:eastAsia="Times New Roman" w:hAnsi="Arial" w:cs="Arial"/>
          <w:bCs/>
          <w:sz w:val="24"/>
          <w:szCs w:val="24"/>
          <w:lang w:val="en-GB"/>
        </w:rPr>
        <w:t xml:space="preserve"> for each of the 3 years for which it was awarded</w:t>
      </w:r>
      <w:r w:rsidR="00030317">
        <w:rPr>
          <w:rFonts w:ascii="Arial" w:eastAsia="Times New Roman" w:hAnsi="Arial" w:cs="Arial"/>
          <w:bCs/>
          <w:sz w:val="24"/>
          <w:szCs w:val="24"/>
          <w:lang w:val="en-GB"/>
        </w:rPr>
        <w:t xml:space="preserve">. </w:t>
      </w:r>
      <w:r w:rsidR="000212EE">
        <w:rPr>
          <w:rFonts w:ascii="Arial" w:eastAsia="Times New Roman" w:hAnsi="Arial" w:cs="Arial"/>
          <w:bCs/>
          <w:sz w:val="24"/>
          <w:szCs w:val="24"/>
          <w:lang w:val="en-GB"/>
        </w:rPr>
        <w:t>To this end m</w:t>
      </w:r>
      <w:r w:rsidR="009E0C9A">
        <w:rPr>
          <w:rFonts w:ascii="Arial" w:eastAsia="Times New Roman" w:hAnsi="Arial" w:cs="Arial"/>
          <w:bCs/>
          <w:sz w:val="24"/>
          <w:szCs w:val="24"/>
          <w:lang w:val="en-GB"/>
        </w:rPr>
        <w:t xml:space="preserve">inimum collection revenues </w:t>
      </w:r>
      <w:r w:rsidR="00F66017">
        <w:rPr>
          <w:rFonts w:ascii="Arial" w:eastAsia="Times New Roman" w:hAnsi="Arial" w:cs="Arial"/>
          <w:bCs/>
          <w:sz w:val="24"/>
          <w:szCs w:val="24"/>
          <w:lang w:val="en-GB"/>
        </w:rPr>
        <w:t>were</w:t>
      </w:r>
      <w:r w:rsidR="009E0C9A">
        <w:rPr>
          <w:rFonts w:ascii="Arial" w:eastAsia="Times New Roman" w:hAnsi="Arial" w:cs="Arial"/>
          <w:bCs/>
          <w:sz w:val="24"/>
          <w:szCs w:val="24"/>
          <w:lang w:val="en-GB"/>
        </w:rPr>
        <w:t xml:space="preserve"> set </w:t>
      </w:r>
      <w:r>
        <w:rPr>
          <w:rFonts w:ascii="Arial" w:eastAsia="Times New Roman" w:hAnsi="Arial" w:cs="Arial"/>
          <w:bCs/>
          <w:sz w:val="24"/>
          <w:szCs w:val="24"/>
          <w:lang w:val="en-GB"/>
        </w:rPr>
        <w:t xml:space="preserve">by having regard for the </w:t>
      </w:r>
      <w:proofErr w:type="gramStart"/>
      <w:r>
        <w:rPr>
          <w:rFonts w:ascii="Arial" w:eastAsia="Times New Roman" w:hAnsi="Arial" w:cs="Arial"/>
          <w:bCs/>
          <w:sz w:val="24"/>
          <w:szCs w:val="24"/>
          <w:lang w:val="en-GB"/>
        </w:rPr>
        <w:t>period of time</w:t>
      </w:r>
      <w:proofErr w:type="gramEnd"/>
      <w:r>
        <w:rPr>
          <w:rFonts w:ascii="Arial" w:eastAsia="Times New Roman" w:hAnsi="Arial" w:cs="Arial"/>
          <w:bCs/>
          <w:sz w:val="24"/>
          <w:szCs w:val="24"/>
          <w:lang w:val="en-GB"/>
        </w:rPr>
        <w:t xml:space="preserve"> that</w:t>
      </w:r>
      <w:r w:rsidR="00030317">
        <w:rPr>
          <w:rFonts w:ascii="Arial" w:eastAsia="Times New Roman" w:hAnsi="Arial" w:cs="Arial"/>
          <w:bCs/>
          <w:sz w:val="24"/>
          <w:szCs w:val="24"/>
          <w:lang w:val="en-GB"/>
        </w:rPr>
        <w:t xml:space="preserve"> </w:t>
      </w:r>
      <w:r>
        <w:rPr>
          <w:rFonts w:ascii="Arial" w:eastAsia="Times New Roman" w:hAnsi="Arial" w:cs="Arial"/>
          <w:bCs/>
          <w:sz w:val="24"/>
          <w:szCs w:val="24"/>
          <w:lang w:val="en-GB"/>
        </w:rPr>
        <w:t xml:space="preserve">bays </w:t>
      </w:r>
      <w:r w:rsidR="00072134">
        <w:rPr>
          <w:rFonts w:ascii="Arial" w:eastAsia="Times New Roman" w:hAnsi="Arial" w:cs="Arial"/>
          <w:bCs/>
          <w:sz w:val="24"/>
          <w:szCs w:val="24"/>
          <w:lang w:val="en-GB"/>
        </w:rPr>
        <w:t>could</w:t>
      </w:r>
      <w:r w:rsidR="000212EE">
        <w:rPr>
          <w:rFonts w:ascii="Arial" w:eastAsia="Times New Roman" w:hAnsi="Arial" w:cs="Arial"/>
          <w:bCs/>
          <w:sz w:val="24"/>
          <w:szCs w:val="24"/>
          <w:lang w:val="en-GB"/>
        </w:rPr>
        <w:t xml:space="preserve"> </w:t>
      </w:r>
      <w:r w:rsidR="008970DC">
        <w:rPr>
          <w:rFonts w:ascii="Arial" w:eastAsia="Times New Roman" w:hAnsi="Arial" w:cs="Arial"/>
          <w:bCs/>
          <w:sz w:val="24"/>
          <w:szCs w:val="24"/>
          <w:lang w:val="en-GB"/>
        </w:rPr>
        <w:t>ordinarily</w:t>
      </w:r>
      <w:r w:rsidR="00030317">
        <w:rPr>
          <w:rFonts w:ascii="Arial" w:eastAsia="Times New Roman" w:hAnsi="Arial" w:cs="Arial"/>
          <w:bCs/>
          <w:sz w:val="24"/>
          <w:szCs w:val="24"/>
          <w:lang w:val="en-GB"/>
        </w:rPr>
        <w:t xml:space="preserve"> </w:t>
      </w:r>
      <w:r w:rsidR="00072134">
        <w:rPr>
          <w:rFonts w:ascii="Arial" w:eastAsia="Times New Roman" w:hAnsi="Arial" w:cs="Arial"/>
          <w:bCs/>
          <w:sz w:val="24"/>
          <w:szCs w:val="24"/>
          <w:lang w:val="en-GB"/>
        </w:rPr>
        <w:t xml:space="preserve">be </w:t>
      </w:r>
      <w:r>
        <w:rPr>
          <w:rFonts w:ascii="Arial" w:eastAsia="Times New Roman" w:hAnsi="Arial" w:cs="Arial"/>
          <w:bCs/>
          <w:sz w:val="24"/>
          <w:szCs w:val="24"/>
          <w:lang w:val="en-GB"/>
        </w:rPr>
        <w:t>occupied</w:t>
      </w:r>
      <w:r w:rsidR="000B73EE">
        <w:rPr>
          <w:rFonts w:ascii="Arial" w:eastAsia="Times New Roman" w:hAnsi="Arial" w:cs="Arial"/>
          <w:bCs/>
          <w:sz w:val="24"/>
          <w:szCs w:val="24"/>
          <w:lang w:val="en-GB"/>
        </w:rPr>
        <w:t xml:space="preserve"> in a single working day</w:t>
      </w:r>
      <w:r w:rsidR="00066636">
        <w:rPr>
          <w:rFonts w:ascii="Arial" w:eastAsia="Times New Roman" w:hAnsi="Arial" w:cs="Arial"/>
          <w:bCs/>
          <w:sz w:val="24"/>
          <w:szCs w:val="24"/>
          <w:lang w:val="en-GB"/>
        </w:rPr>
        <w:t>,</w:t>
      </w:r>
      <w:r>
        <w:rPr>
          <w:rFonts w:ascii="Arial" w:eastAsia="Times New Roman" w:hAnsi="Arial" w:cs="Arial"/>
          <w:bCs/>
          <w:sz w:val="24"/>
          <w:szCs w:val="24"/>
          <w:lang w:val="en-GB"/>
        </w:rPr>
        <w:t xml:space="preserve"> </w:t>
      </w:r>
      <w:r w:rsidR="005D4F7C">
        <w:rPr>
          <w:rFonts w:ascii="Arial" w:eastAsia="Times New Roman" w:hAnsi="Arial" w:cs="Arial"/>
          <w:bCs/>
          <w:sz w:val="24"/>
          <w:szCs w:val="24"/>
          <w:lang w:val="en-GB"/>
        </w:rPr>
        <w:t>and</w:t>
      </w:r>
      <w:r w:rsidR="004D4277">
        <w:rPr>
          <w:rFonts w:ascii="Arial" w:eastAsia="Times New Roman" w:hAnsi="Arial" w:cs="Arial"/>
          <w:bCs/>
          <w:sz w:val="24"/>
          <w:szCs w:val="24"/>
          <w:lang w:val="en-GB"/>
        </w:rPr>
        <w:t xml:space="preserve"> based on </w:t>
      </w:r>
      <w:r w:rsidR="004D4277">
        <w:rPr>
          <w:rFonts w:ascii="Arial" w:eastAsia="Times New Roman" w:hAnsi="Arial" w:cs="Arial"/>
          <w:bCs/>
          <w:sz w:val="24"/>
          <w:szCs w:val="24"/>
          <w:lang w:val="en-GB"/>
        </w:rPr>
        <w:lastRenderedPageBreak/>
        <w:t xml:space="preserve">this a notional determination </w:t>
      </w:r>
      <w:r w:rsidR="005D4F7C">
        <w:rPr>
          <w:rFonts w:ascii="Arial" w:eastAsia="Times New Roman" w:hAnsi="Arial" w:cs="Arial"/>
          <w:bCs/>
          <w:sz w:val="24"/>
          <w:szCs w:val="24"/>
          <w:lang w:val="en-GB"/>
        </w:rPr>
        <w:t>was made o</w:t>
      </w:r>
      <w:r w:rsidR="004D4277">
        <w:rPr>
          <w:rFonts w:ascii="Arial" w:eastAsia="Times New Roman" w:hAnsi="Arial" w:cs="Arial"/>
          <w:bCs/>
          <w:sz w:val="24"/>
          <w:szCs w:val="24"/>
          <w:lang w:val="en-GB"/>
        </w:rPr>
        <w:t>f</w:t>
      </w:r>
      <w:r>
        <w:rPr>
          <w:rFonts w:ascii="Arial" w:eastAsia="Times New Roman" w:hAnsi="Arial" w:cs="Arial"/>
          <w:bCs/>
          <w:sz w:val="24"/>
          <w:szCs w:val="24"/>
          <w:lang w:val="en-GB"/>
        </w:rPr>
        <w:t xml:space="preserve"> the </w:t>
      </w:r>
      <w:r w:rsidR="00C15F78">
        <w:rPr>
          <w:rFonts w:ascii="Arial" w:eastAsia="Times New Roman" w:hAnsi="Arial" w:cs="Arial"/>
          <w:bCs/>
          <w:sz w:val="24"/>
          <w:szCs w:val="24"/>
          <w:lang w:val="en-GB"/>
        </w:rPr>
        <w:t>total revenue</w:t>
      </w:r>
      <w:r>
        <w:rPr>
          <w:rFonts w:ascii="Arial" w:eastAsia="Times New Roman" w:hAnsi="Arial" w:cs="Arial"/>
          <w:bCs/>
          <w:sz w:val="24"/>
          <w:szCs w:val="24"/>
          <w:lang w:val="en-GB"/>
        </w:rPr>
        <w:t xml:space="preserve"> that could be collected </w:t>
      </w:r>
      <w:r w:rsidR="00077949">
        <w:rPr>
          <w:rFonts w:ascii="Arial" w:eastAsia="Times New Roman" w:hAnsi="Arial" w:cs="Arial"/>
          <w:bCs/>
          <w:sz w:val="24"/>
          <w:szCs w:val="24"/>
          <w:lang w:val="en-GB"/>
        </w:rPr>
        <w:t>in a month</w:t>
      </w:r>
      <w:r w:rsidR="00030317">
        <w:rPr>
          <w:rFonts w:ascii="Arial" w:eastAsia="Times New Roman" w:hAnsi="Arial" w:cs="Arial"/>
          <w:bCs/>
          <w:sz w:val="24"/>
          <w:szCs w:val="24"/>
          <w:lang w:val="en-GB"/>
        </w:rPr>
        <w:t xml:space="preserve">. </w:t>
      </w:r>
      <w:r w:rsidR="008F605C">
        <w:rPr>
          <w:rFonts w:ascii="Arial" w:eastAsia="Times New Roman" w:hAnsi="Arial" w:cs="Arial"/>
          <w:bCs/>
          <w:sz w:val="24"/>
          <w:szCs w:val="24"/>
          <w:lang w:val="en-GB"/>
        </w:rPr>
        <w:t>Thus</w:t>
      </w:r>
      <w:r w:rsidR="00030317">
        <w:rPr>
          <w:rFonts w:ascii="Arial" w:eastAsia="Times New Roman" w:hAnsi="Arial" w:cs="Arial"/>
          <w:bCs/>
          <w:sz w:val="24"/>
          <w:szCs w:val="24"/>
          <w:lang w:val="en-GB"/>
        </w:rPr>
        <w:t xml:space="preserve"> t</w:t>
      </w:r>
      <w:r>
        <w:rPr>
          <w:rFonts w:ascii="Arial" w:eastAsia="Times New Roman" w:hAnsi="Arial" w:cs="Arial"/>
          <w:bCs/>
          <w:sz w:val="24"/>
          <w:szCs w:val="24"/>
          <w:lang w:val="en-GB"/>
        </w:rPr>
        <w:t xml:space="preserve">he </w:t>
      </w:r>
      <w:r w:rsidR="00072134">
        <w:rPr>
          <w:rFonts w:ascii="Arial" w:eastAsia="Times New Roman" w:hAnsi="Arial" w:cs="Arial"/>
          <w:bCs/>
          <w:sz w:val="24"/>
          <w:szCs w:val="24"/>
          <w:lang w:val="en-GB"/>
        </w:rPr>
        <w:t xml:space="preserve">2017 </w:t>
      </w:r>
      <w:r w:rsidR="00184CE6">
        <w:rPr>
          <w:rFonts w:ascii="Arial" w:eastAsia="Times New Roman" w:hAnsi="Arial" w:cs="Arial"/>
          <w:bCs/>
          <w:sz w:val="24"/>
          <w:szCs w:val="24"/>
          <w:lang w:val="en-GB"/>
        </w:rPr>
        <w:t xml:space="preserve">tender required the </w:t>
      </w:r>
      <w:r>
        <w:rPr>
          <w:rFonts w:ascii="Arial" w:eastAsia="Times New Roman" w:hAnsi="Arial" w:cs="Arial"/>
          <w:bCs/>
          <w:sz w:val="24"/>
          <w:szCs w:val="24"/>
          <w:lang w:val="en-GB"/>
        </w:rPr>
        <w:t xml:space="preserve">supplier of parking management services to make payment to the </w:t>
      </w:r>
      <w:r w:rsidR="000B73EE">
        <w:rPr>
          <w:rFonts w:ascii="Arial" w:eastAsia="Times New Roman" w:hAnsi="Arial" w:cs="Arial"/>
          <w:bCs/>
          <w:sz w:val="24"/>
          <w:szCs w:val="24"/>
          <w:lang w:val="en-GB"/>
        </w:rPr>
        <w:t>C</w:t>
      </w:r>
      <w:r>
        <w:rPr>
          <w:rFonts w:ascii="Arial" w:eastAsia="Times New Roman" w:hAnsi="Arial" w:cs="Arial"/>
          <w:bCs/>
          <w:sz w:val="24"/>
          <w:szCs w:val="24"/>
          <w:lang w:val="en-GB"/>
        </w:rPr>
        <w:t>ity</w:t>
      </w:r>
      <w:r w:rsidR="00077949">
        <w:rPr>
          <w:rFonts w:ascii="Arial" w:eastAsia="Times New Roman" w:hAnsi="Arial" w:cs="Arial"/>
          <w:bCs/>
          <w:sz w:val="24"/>
          <w:szCs w:val="24"/>
          <w:lang w:val="en-GB"/>
        </w:rPr>
        <w:t>,</w:t>
      </w:r>
      <w:r w:rsidR="009E0C9A" w:rsidRPr="009E0C9A">
        <w:rPr>
          <w:rFonts w:ascii="Arial" w:eastAsia="Times New Roman" w:hAnsi="Arial" w:cs="Arial"/>
          <w:bCs/>
          <w:sz w:val="24"/>
          <w:szCs w:val="24"/>
          <w:lang w:val="en-GB"/>
        </w:rPr>
        <w:t xml:space="preserve"> </w:t>
      </w:r>
      <w:r w:rsidR="009E0C9A">
        <w:rPr>
          <w:rFonts w:ascii="Arial" w:eastAsia="Times New Roman" w:hAnsi="Arial" w:cs="Arial"/>
          <w:bCs/>
          <w:sz w:val="24"/>
          <w:szCs w:val="24"/>
          <w:lang w:val="en-GB"/>
        </w:rPr>
        <w:t>in the 1</w:t>
      </w:r>
      <w:r w:rsidR="009E0C9A" w:rsidRPr="0014704C">
        <w:rPr>
          <w:rFonts w:ascii="Arial" w:eastAsia="Times New Roman" w:hAnsi="Arial" w:cs="Arial"/>
          <w:bCs/>
          <w:sz w:val="24"/>
          <w:szCs w:val="24"/>
          <w:vertAlign w:val="superscript"/>
          <w:lang w:val="en-GB"/>
        </w:rPr>
        <w:t>st</w:t>
      </w:r>
      <w:r w:rsidR="009E0C9A">
        <w:rPr>
          <w:rFonts w:ascii="Arial" w:eastAsia="Times New Roman" w:hAnsi="Arial" w:cs="Arial"/>
          <w:bCs/>
          <w:sz w:val="24"/>
          <w:szCs w:val="24"/>
          <w:lang w:val="en-GB"/>
        </w:rPr>
        <w:t xml:space="preserve"> year</w:t>
      </w:r>
      <w:r w:rsidR="000954D8">
        <w:rPr>
          <w:rFonts w:ascii="Arial" w:eastAsia="Times New Roman" w:hAnsi="Arial" w:cs="Arial"/>
          <w:bCs/>
          <w:sz w:val="24"/>
          <w:szCs w:val="24"/>
          <w:lang w:val="en-GB"/>
        </w:rPr>
        <w:t>,</w:t>
      </w:r>
      <w:r>
        <w:rPr>
          <w:rFonts w:ascii="Arial" w:eastAsia="Times New Roman" w:hAnsi="Arial" w:cs="Arial"/>
          <w:bCs/>
          <w:sz w:val="24"/>
          <w:szCs w:val="24"/>
          <w:lang w:val="en-GB"/>
        </w:rPr>
        <w:t xml:space="preserve"> of an amount equ</w:t>
      </w:r>
      <w:r w:rsidR="005D4F7C">
        <w:rPr>
          <w:rFonts w:ascii="Arial" w:eastAsia="Times New Roman" w:hAnsi="Arial" w:cs="Arial"/>
          <w:bCs/>
          <w:sz w:val="24"/>
          <w:szCs w:val="24"/>
          <w:lang w:val="en-GB"/>
        </w:rPr>
        <w:t>al</w:t>
      </w:r>
      <w:r>
        <w:rPr>
          <w:rFonts w:ascii="Arial" w:eastAsia="Times New Roman" w:hAnsi="Arial" w:cs="Arial"/>
          <w:bCs/>
          <w:sz w:val="24"/>
          <w:szCs w:val="24"/>
          <w:lang w:val="en-GB"/>
        </w:rPr>
        <w:t xml:space="preserve"> to </w:t>
      </w:r>
      <w:r w:rsidR="009E0C9A">
        <w:rPr>
          <w:rFonts w:ascii="Arial" w:eastAsia="Times New Roman" w:hAnsi="Arial" w:cs="Arial"/>
          <w:bCs/>
          <w:sz w:val="24"/>
          <w:szCs w:val="24"/>
          <w:lang w:val="en-GB"/>
        </w:rPr>
        <w:t>no less than</w:t>
      </w:r>
      <w:r>
        <w:rPr>
          <w:rFonts w:ascii="Arial" w:eastAsia="Times New Roman" w:hAnsi="Arial" w:cs="Arial"/>
          <w:bCs/>
          <w:sz w:val="24"/>
          <w:szCs w:val="24"/>
          <w:lang w:val="en-GB"/>
        </w:rPr>
        <w:t xml:space="preserve"> 70% of the total daily parking fees that </w:t>
      </w:r>
      <w:r w:rsidR="00072134">
        <w:rPr>
          <w:rFonts w:ascii="Arial" w:eastAsia="Times New Roman" w:hAnsi="Arial" w:cs="Arial"/>
          <w:bCs/>
          <w:sz w:val="24"/>
          <w:szCs w:val="24"/>
          <w:lang w:val="en-GB"/>
        </w:rPr>
        <w:t>c</w:t>
      </w:r>
      <w:r>
        <w:rPr>
          <w:rFonts w:ascii="Arial" w:eastAsia="Times New Roman" w:hAnsi="Arial" w:cs="Arial"/>
          <w:bCs/>
          <w:sz w:val="24"/>
          <w:szCs w:val="24"/>
          <w:lang w:val="en-GB"/>
        </w:rPr>
        <w:t>ould be collected, which increased to 80% and then 90%</w:t>
      </w:r>
      <w:r w:rsidR="00077949">
        <w:rPr>
          <w:rFonts w:ascii="Arial" w:eastAsia="Times New Roman" w:hAnsi="Arial" w:cs="Arial"/>
          <w:bCs/>
          <w:sz w:val="24"/>
          <w:szCs w:val="24"/>
          <w:lang w:val="en-GB"/>
        </w:rPr>
        <w:t>,</w:t>
      </w:r>
      <w:r>
        <w:rPr>
          <w:rFonts w:ascii="Arial" w:eastAsia="Times New Roman" w:hAnsi="Arial" w:cs="Arial"/>
          <w:bCs/>
          <w:sz w:val="24"/>
          <w:szCs w:val="24"/>
          <w:lang w:val="en-GB"/>
        </w:rPr>
        <w:t xml:space="preserve"> in the 2</w:t>
      </w:r>
      <w:r w:rsidRPr="0014704C">
        <w:rPr>
          <w:rFonts w:ascii="Arial" w:eastAsia="Times New Roman" w:hAnsi="Arial" w:cs="Arial"/>
          <w:bCs/>
          <w:sz w:val="24"/>
          <w:szCs w:val="24"/>
          <w:vertAlign w:val="superscript"/>
          <w:lang w:val="en-GB"/>
        </w:rPr>
        <w:t>nd</w:t>
      </w:r>
      <w:r>
        <w:rPr>
          <w:rFonts w:ascii="Arial" w:eastAsia="Times New Roman" w:hAnsi="Arial" w:cs="Arial"/>
          <w:bCs/>
          <w:sz w:val="24"/>
          <w:szCs w:val="24"/>
          <w:lang w:val="en-GB"/>
        </w:rPr>
        <w:t xml:space="preserve"> and 3</w:t>
      </w:r>
      <w:r w:rsidRPr="0014704C">
        <w:rPr>
          <w:rFonts w:ascii="Arial" w:eastAsia="Times New Roman" w:hAnsi="Arial" w:cs="Arial"/>
          <w:bCs/>
          <w:sz w:val="24"/>
          <w:szCs w:val="24"/>
          <w:vertAlign w:val="superscript"/>
          <w:lang w:val="en-GB"/>
        </w:rPr>
        <w:t>rd</w:t>
      </w:r>
      <w:r>
        <w:rPr>
          <w:rFonts w:ascii="Arial" w:eastAsia="Times New Roman" w:hAnsi="Arial" w:cs="Arial"/>
          <w:bCs/>
          <w:sz w:val="24"/>
          <w:szCs w:val="24"/>
          <w:lang w:val="en-GB"/>
        </w:rPr>
        <w:t xml:space="preserve"> years respectively. Thus, the service provider was required to make a percentage-based payment of what should have </w:t>
      </w:r>
      <w:r w:rsidR="000954D8">
        <w:rPr>
          <w:rFonts w:ascii="Arial" w:eastAsia="Times New Roman" w:hAnsi="Arial" w:cs="Arial"/>
          <w:bCs/>
          <w:sz w:val="24"/>
          <w:szCs w:val="24"/>
          <w:lang w:val="en-GB"/>
        </w:rPr>
        <w:t xml:space="preserve">been </w:t>
      </w:r>
      <w:r>
        <w:rPr>
          <w:rFonts w:ascii="Arial" w:eastAsia="Times New Roman" w:hAnsi="Arial" w:cs="Arial"/>
          <w:bCs/>
          <w:sz w:val="24"/>
          <w:szCs w:val="24"/>
          <w:lang w:val="en-GB"/>
        </w:rPr>
        <w:t>collected</w:t>
      </w:r>
      <w:r w:rsidR="000954D8">
        <w:rPr>
          <w:rFonts w:ascii="Arial" w:eastAsia="Times New Roman" w:hAnsi="Arial" w:cs="Arial"/>
          <w:bCs/>
          <w:sz w:val="24"/>
          <w:szCs w:val="24"/>
          <w:lang w:val="en-GB"/>
        </w:rPr>
        <w:t xml:space="preserve"> and</w:t>
      </w:r>
      <w:r>
        <w:rPr>
          <w:rFonts w:ascii="Arial" w:eastAsia="Times New Roman" w:hAnsi="Arial" w:cs="Arial"/>
          <w:bCs/>
          <w:sz w:val="24"/>
          <w:szCs w:val="24"/>
          <w:lang w:val="en-GB"/>
        </w:rPr>
        <w:t xml:space="preserve"> not what </w:t>
      </w:r>
      <w:r w:rsidR="000954D8">
        <w:rPr>
          <w:rFonts w:ascii="Arial" w:eastAsia="Times New Roman" w:hAnsi="Arial" w:cs="Arial"/>
          <w:bCs/>
          <w:sz w:val="24"/>
          <w:szCs w:val="24"/>
          <w:lang w:val="en-GB"/>
        </w:rPr>
        <w:t>was</w:t>
      </w:r>
      <w:r>
        <w:rPr>
          <w:rFonts w:ascii="Arial" w:eastAsia="Times New Roman" w:hAnsi="Arial" w:cs="Arial"/>
          <w:bCs/>
          <w:sz w:val="24"/>
          <w:szCs w:val="24"/>
          <w:lang w:val="en-GB"/>
        </w:rPr>
        <w:t xml:space="preserve"> </w:t>
      </w:r>
      <w:proofErr w:type="gramStart"/>
      <w:r>
        <w:rPr>
          <w:rFonts w:ascii="Arial" w:eastAsia="Times New Roman" w:hAnsi="Arial" w:cs="Arial"/>
          <w:bCs/>
          <w:sz w:val="24"/>
          <w:szCs w:val="24"/>
          <w:lang w:val="en-GB"/>
        </w:rPr>
        <w:t>actually</w:t>
      </w:r>
      <w:r w:rsidR="000212EE">
        <w:rPr>
          <w:rFonts w:ascii="Arial" w:eastAsia="Times New Roman" w:hAnsi="Arial" w:cs="Arial"/>
          <w:bCs/>
          <w:sz w:val="24"/>
          <w:szCs w:val="24"/>
          <w:lang w:val="en-GB"/>
        </w:rPr>
        <w:t xml:space="preserve"> </w:t>
      </w:r>
      <w:r>
        <w:rPr>
          <w:rFonts w:ascii="Arial" w:eastAsia="Times New Roman" w:hAnsi="Arial" w:cs="Arial"/>
          <w:bCs/>
          <w:sz w:val="24"/>
          <w:szCs w:val="24"/>
          <w:lang w:val="en-GB"/>
        </w:rPr>
        <w:t>collected</w:t>
      </w:r>
      <w:proofErr w:type="gramEnd"/>
      <w:r>
        <w:rPr>
          <w:rFonts w:ascii="Arial" w:eastAsia="Times New Roman" w:hAnsi="Arial" w:cs="Arial"/>
          <w:bCs/>
          <w:sz w:val="24"/>
          <w:szCs w:val="24"/>
          <w:lang w:val="en-GB"/>
        </w:rPr>
        <w:t>.</w:t>
      </w:r>
      <w:r w:rsidR="009E0C9A" w:rsidRPr="009E0C9A">
        <w:rPr>
          <w:rFonts w:ascii="Arial" w:eastAsia="Times New Roman" w:hAnsi="Arial" w:cs="Arial"/>
          <w:bCs/>
          <w:sz w:val="24"/>
          <w:szCs w:val="24"/>
          <w:lang w:val="en-GB"/>
        </w:rPr>
        <w:t xml:space="preserve"> </w:t>
      </w:r>
      <w:r w:rsidR="00077949">
        <w:rPr>
          <w:rFonts w:ascii="Arial" w:eastAsia="Times New Roman" w:hAnsi="Arial" w:cs="Arial"/>
          <w:bCs/>
          <w:sz w:val="24"/>
          <w:szCs w:val="24"/>
          <w:lang w:val="en-GB"/>
        </w:rPr>
        <w:t xml:space="preserve">Implementation of the </w:t>
      </w:r>
      <w:r w:rsidR="009E0C9A">
        <w:rPr>
          <w:rFonts w:ascii="Arial" w:eastAsia="Times New Roman" w:hAnsi="Arial" w:cs="Arial"/>
          <w:bCs/>
          <w:sz w:val="24"/>
          <w:szCs w:val="24"/>
          <w:lang w:val="en-GB"/>
        </w:rPr>
        <w:t>tender was</w:t>
      </w:r>
      <w:r w:rsidR="00077949">
        <w:rPr>
          <w:rFonts w:ascii="Arial" w:eastAsia="Times New Roman" w:hAnsi="Arial" w:cs="Arial"/>
          <w:bCs/>
          <w:sz w:val="24"/>
          <w:szCs w:val="24"/>
          <w:lang w:val="en-GB"/>
        </w:rPr>
        <w:t xml:space="preserve"> </w:t>
      </w:r>
      <w:r w:rsidR="000212EE">
        <w:rPr>
          <w:rFonts w:ascii="Arial" w:eastAsia="Times New Roman" w:hAnsi="Arial" w:cs="Arial"/>
          <w:bCs/>
          <w:sz w:val="24"/>
          <w:szCs w:val="24"/>
          <w:lang w:val="en-GB"/>
        </w:rPr>
        <w:t>carried out</w:t>
      </w:r>
      <w:r w:rsidR="009E0C9A">
        <w:rPr>
          <w:rFonts w:ascii="Arial" w:eastAsia="Times New Roman" w:hAnsi="Arial" w:cs="Arial"/>
          <w:bCs/>
          <w:sz w:val="24"/>
          <w:szCs w:val="24"/>
          <w:lang w:val="en-GB"/>
        </w:rPr>
        <w:t xml:space="preserve"> via a </w:t>
      </w:r>
      <w:r w:rsidR="000954D8">
        <w:rPr>
          <w:rFonts w:ascii="Arial" w:eastAsia="Times New Roman" w:hAnsi="Arial" w:cs="Arial"/>
          <w:bCs/>
          <w:sz w:val="24"/>
          <w:szCs w:val="24"/>
          <w:lang w:val="en-GB"/>
        </w:rPr>
        <w:t xml:space="preserve">parking </w:t>
      </w:r>
      <w:r w:rsidR="009E0C9A">
        <w:rPr>
          <w:rFonts w:ascii="Arial" w:eastAsia="Times New Roman" w:hAnsi="Arial" w:cs="Arial"/>
          <w:bCs/>
          <w:sz w:val="24"/>
          <w:szCs w:val="24"/>
          <w:lang w:val="en-GB"/>
        </w:rPr>
        <w:t>sensor system</w:t>
      </w:r>
      <w:r w:rsidR="00E20DFF">
        <w:rPr>
          <w:rFonts w:ascii="Arial" w:eastAsia="Times New Roman" w:hAnsi="Arial" w:cs="Arial"/>
          <w:bCs/>
          <w:sz w:val="24"/>
          <w:szCs w:val="24"/>
          <w:lang w:val="en-GB"/>
        </w:rPr>
        <w:t>,</w:t>
      </w:r>
      <w:r w:rsidR="009E0C9A">
        <w:rPr>
          <w:rFonts w:ascii="Arial" w:eastAsia="Times New Roman" w:hAnsi="Arial" w:cs="Arial"/>
          <w:bCs/>
          <w:sz w:val="24"/>
          <w:szCs w:val="24"/>
          <w:lang w:val="en-GB"/>
        </w:rPr>
        <w:t xml:space="preserve"> which monitor</w:t>
      </w:r>
      <w:r w:rsidR="00077949">
        <w:rPr>
          <w:rFonts w:ascii="Arial" w:eastAsia="Times New Roman" w:hAnsi="Arial" w:cs="Arial"/>
          <w:bCs/>
          <w:sz w:val="24"/>
          <w:szCs w:val="24"/>
          <w:lang w:val="en-GB"/>
        </w:rPr>
        <w:t>ed</w:t>
      </w:r>
      <w:r w:rsidR="009E0C9A">
        <w:rPr>
          <w:rFonts w:ascii="Arial" w:eastAsia="Times New Roman" w:hAnsi="Arial" w:cs="Arial"/>
          <w:bCs/>
          <w:sz w:val="24"/>
          <w:szCs w:val="24"/>
          <w:lang w:val="en-GB"/>
        </w:rPr>
        <w:t xml:space="preserve"> the occupation of bays that were under management on a real-time basis.</w:t>
      </w:r>
    </w:p>
    <w:p w14:paraId="5882A667" w14:textId="697C17E0" w:rsidR="00CF4A52" w:rsidRDefault="0014704C" w:rsidP="00806EB0">
      <w:pPr>
        <w:pStyle w:val="ListParagraph"/>
        <w:numPr>
          <w:ilvl w:val="0"/>
          <w:numId w:val="1"/>
        </w:numPr>
        <w:spacing w:line="360" w:lineRule="auto"/>
        <w:ind w:hanging="720"/>
        <w:jc w:val="both"/>
        <w:rPr>
          <w:rFonts w:ascii="Arial" w:eastAsia="Times New Roman" w:hAnsi="Arial" w:cs="Arial"/>
          <w:bCs/>
          <w:sz w:val="24"/>
          <w:szCs w:val="24"/>
          <w:lang w:val="en-GB"/>
        </w:rPr>
      </w:pPr>
      <w:r>
        <w:rPr>
          <w:rFonts w:ascii="Arial" w:eastAsia="Times New Roman" w:hAnsi="Arial" w:cs="Arial"/>
          <w:bCs/>
          <w:sz w:val="24"/>
          <w:szCs w:val="24"/>
          <w:lang w:val="en-GB"/>
        </w:rPr>
        <w:t>The applicant sought to raise his dissatisfaction with the tender specifications</w:t>
      </w:r>
      <w:r w:rsidR="00F7272B">
        <w:rPr>
          <w:rFonts w:ascii="Arial" w:eastAsia="Times New Roman" w:hAnsi="Arial" w:cs="Arial"/>
          <w:bCs/>
          <w:sz w:val="24"/>
          <w:szCs w:val="24"/>
          <w:lang w:val="en-GB"/>
        </w:rPr>
        <w:t xml:space="preserve"> </w:t>
      </w:r>
      <w:r w:rsidR="004312A9">
        <w:rPr>
          <w:rFonts w:ascii="Arial" w:eastAsia="Times New Roman" w:hAnsi="Arial" w:cs="Arial"/>
          <w:bCs/>
          <w:sz w:val="24"/>
          <w:szCs w:val="24"/>
          <w:lang w:val="en-GB"/>
        </w:rPr>
        <w:t xml:space="preserve">not only </w:t>
      </w:r>
      <w:r w:rsidR="00F7272B">
        <w:rPr>
          <w:rFonts w:ascii="Arial" w:eastAsia="Times New Roman" w:hAnsi="Arial" w:cs="Arial"/>
          <w:bCs/>
          <w:sz w:val="24"/>
          <w:szCs w:val="24"/>
          <w:lang w:val="en-GB"/>
        </w:rPr>
        <w:t>before</w:t>
      </w:r>
      <w:r w:rsidR="004312A9">
        <w:rPr>
          <w:rFonts w:ascii="Arial" w:eastAsia="Times New Roman" w:hAnsi="Arial" w:cs="Arial"/>
          <w:bCs/>
          <w:sz w:val="24"/>
          <w:szCs w:val="24"/>
          <w:lang w:val="en-GB"/>
        </w:rPr>
        <w:t>, but also</w:t>
      </w:r>
      <w:r w:rsidR="00F7272B">
        <w:rPr>
          <w:rFonts w:ascii="Arial" w:eastAsia="Times New Roman" w:hAnsi="Arial" w:cs="Arial"/>
          <w:bCs/>
          <w:sz w:val="24"/>
          <w:szCs w:val="24"/>
          <w:lang w:val="en-GB"/>
        </w:rPr>
        <w:t xml:space="preserve"> after</w:t>
      </w:r>
      <w:r w:rsidR="004312A9">
        <w:rPr>
          <w:rFonts w:ascii="Arial" w:eastAsia="Times New Roman" w:hAnsi="Arial" w:cs="Arial"/>
          <w:bCs/>
          <w:sz w:val="24"/>
          <w:szCs w:val="24"/>
          <w:lang w:val="en-GB"/>
        </w:rPr>
        <w:t>,</w:t>
      </w:r>
      <w:r w:rsidR="00F7272B">
        <w:rPr>
          <w:rFonts w:ascii="Arial" w:eastAsia="Times New Roman" w:hAnsi="Arial" w:cs="Arial"/>
          <w:bCs/>
          <w:sz w:val="24"/>
          <w:szCs w:val="24"/>
          <w:lang w:val="en-GB"/>
        </w:rPr>
        <w:t xml:space="preserve"> the closing date for the submission of bids</w:t>
      </w:r>
      <w:r w:rsidR="00D41E25">
        <w:rPr>
          <w:rFonts w:ascii="Arial" w:eastAsia="Times New Roman" w:hAnsi="Arial" w:cs="Arial"/>
          <w:bCs/>
          <w:sz w:val="24"/>
          <w:szCs w:val="24"/>
          <w:lang w:val="en-GB"/>
        </w:rPr>
        <w:t>.</w:t>
      </w:r>
      <w:r w:rsidR="00D41E25" w:rsidRPr="00D41E25">
        <w:rPr>
          <w:rFonts w:ascii="Arial" w:eastAsia="Times New Roman" w:hAnsi="Arial" w:cs="Arial"/>
          <w:bCs/>
          <w:sz w:val="24"/>
          <w:szCs w:val="24"/>
          <w:lang w:val="en-GB"/>
        </w:rPr>
        <w:t xml:space="preserve"> </w:t>
      </w:r>
      <w:r w:rsidR="00D41E25">
        <w:rPr>
          <w:rFonts w:ascii="Arial" w:eastAsia="Times New Roman" w:hAnsi="Arial" w:cs="Arial"/>
          <w:bCs/>
          <w:sz w:val="24"/>
          <w:szCs w:val="24"/>
          <w:lang w:val="en-GB"/>
        </w:rPr>
        <w:t xml:space="preserve">On 20 December 2022 he </w:t>
      </w:r>
      <w:r w:rsidR="00077949">
        <w:rPr>
          <w:rFonts w:ascii="Arial" w:eastAsia="Times New Roman" w:hAnsi="Arial" w:cs="Arial"/>
          <w:bCs/>
          <w:sz w:val="24"/>
          <w:szCs w:val="24"/>
          <w:lang w:val="en-GB"/>
        </w:rPr>
        <w:t>addressed</w:t>
      </w:r>
      <w:r w:rsidR="004312A9">
        <w:rPr>
          <w:rFonts w:ascii="Arial" w:eastAsia="Times New Roman" w:hAnsi="Arial" w:cs="Arial"/>
          <w:bCs/>
          <w:sz w:val="24"/>
          <w:szCs w:val="24"/>
          <w:lang w:val="en-GB"/>
        </w:rPr>
        <w:t xml:space="preserve"> a letter to the </w:t>
      </w:r>
      <w:proofErr w:type="gramStart"/>
      <w:r w:rsidR="004312A9">
        <w:rPr>
          <w:rFonts w:ascii="Arial" w:eastAsia="Times New Roman" w:hAnsi="Arial" w:cs="Arial"/>
          <w:bCs/>
          <w:sz w:val="24"/>
          <w:szCs w:val="24"/>
          <w:lang w:val="en-GB"/>
        </w:rPr>
        <w:t>City</w:t>
      </w:r>
      <w:proofErr w:type="gramEnd"/>
      <w:r w:rsidR="004312A9">
        <w:rPr>
          <w:rFonts w:ascii="Arial" w:eastAsia="Times New Roman" w:hAnsi="Arial" w:cs="Arial"/>
          <w:bCs/>
          <w:sz w:val="24"/>
          <w:szCs w:val="24"/>
          <w:lang w:val="en-GB"/>
        </w:rPr>
        <w:t xml:space="preserve"> in which he </w:t>
      </w:r>
      <w:r w:rsidR="00D41E25">
        <w:rPr>
          <w:rFonts w:ascii="Arial" w:eastAsia="Times New Roman" w:hAnsi="Arial" w:cs="Arial"/>
          <w:bCs/>
          <w:sz w:val="24"/>
          <w:szCs w:val="24"/>
          <w:lang w:val="en-GB"/>
        </w:rPr>
        <w:t xml:space="preserve">pointed out that notwithstanding the concerns he had raised the bid specifications had not been amended. </w:t>
      </w:r>
      <w:r w:rsidR="00CF4A52">
        <w:rPr>
          <w:rFonts w:ascii="Arial" w:eastAsia="Times New Roman" w:hAnsi="Arial" w:cs="Arial"/>
          <w:bCs/>
          <w:sz w:val="24"/>
          <w:szCs w:val="24"/>
          <w:lang w:val="en-GB"/>
        </w:rPr>
        <w:t>Whilst</w:t>
      </w:r>
      <w:r w:rsidR="00D41E25">
        <w:rPr>
          <w:rFonts w:ascii="Arial" w:eastAsia="Times New Roman" w:hAnsi="Arial" w:cs="Arial"/>
          <w:bCs/>
          <w:sz w:val="24"/>
          <w:szCs w:val="24"/>
          <w:lang w:val="en-GB"/>
        </w:rPr>
        <w:t xml:space="preserve"> he had no intention of meddling in the City’s supply chain management process</w:t>
      </w:r>
      <w:r w:rsidR="00077949">
        <w:rPr>
          <w:rFonts w:ascii="Arial" w:eastAsia="Times New Roman" w:hAnsi="Arial" w:cs="Arial"/>
          <w:bCs/>
          <w:sz w:val="24"/>
          <w:szCs w:val="24"/>
          <w:lang w:val="en-GB"/>
        </w:rPr>
        <w:t>es</w:t>
      </w:r>
      <w:r w:rsidR="00D41E25">
        <w:rPr>
          <w:rFonts w:ascii="Arial" w:eastAsia="Times New Roman" w:hAnsi="Arial" w:cs="Arial"/>
          <w:bCs/>
          <w:sz w:val="24"/>
          <w:szCs w:val="24"/>
          <w:lang w:val="en-GB"/>
        </w:rPr>
        <w:t xml:space="preserve"> and was inclined to let the tender </w:t>
      </w:r>
      <w:r w:rsidR="00077949">
        <w:rPr>
          <w:rFonts w:ascii="Arial" w:eastAsia="Times New Roman" w:hAnsi="Arial" w:cs="Arial"/>
          <w:bCs/>
          <w:sz w:val="24"/>
          <w:szCs w:val="24"/>
          <w:lang w:val="en-GB"/>
        </w:rPr>
        <w:t>‘</w:t>
      </w:r>
      <w:r w:rsidR="00D41E25">
        <w:rPr>
          <w:rFonts w:ascii="Arial" w:eastAsia="Times New Roman" w:hAnsi="Arial" w:cs="Arial"/>
          <w:bCs/>
          <w:sz w:val="24"/>
          <w:szCs w:val="24"/>
          <w:lang w:val="en-GB"/>
        </w:rPr>
        <w:t>unfold</w:t>
      </w:r>
      <w:r w:rsidR="00077949">
        <w:rPr>
          <w:rFonts w:ascii="Arial" w:eastAsia="Times New Roman" w:hAnsi="Arial" w:cs="Arial"/>
          <w:bCs/>
          <w:sz w:val="24"/>
          <w:szCs w:val="24"/>
          <w:lang w:val="en-GB"/>
        </w:rPr>
        <w:t>’</w:t>
      </w:r>
      <w:r w:rsidR="00D41E25">
        <w:rPr>
          <w:rFonts w:ascii="Arial" w:eastAsia="Times New Roman" w:hAnsi="Arial" w:cs="Arial"/>
          <w:bCs/>
          <w:sz w:val="24"/>
          <w:szCs w:val="24"/>
          <w:lang w:val="en-GB"/>
        </w:rPr>
        <w:t xml:space="preserve"> and</w:t>
      </w:r>
      <w:r w:rsidR="00AE7819">
        <w:rPr>
          <w:rFonts w:ascii="Arial" w:eastAsia="Times New Roman" w:hAnsi="Arial" w:cs="Arial"/>
          <w:bCs/>
          <w:sz w:val="24"/>
          <w:szCs w:val="24"/>
          <w:lang w:val="en-GB"/>
        </w:rPr>
        <w:t>,</w:t>
      </w:r>
      <w:r w:rsidR="00D41E25">
        <w:rPr>
          <w:rFonts w:ascii="Arial" w:eastAsia="Times New Roman" w:hAnsi="Arial" w:cs="Arial"/>
          <w:bCs/>
          <w:sz w:val="24"/>
          <w:szCs w:val="24"/>
          <w:lang w:val="en-GB"/>
        </w:rPr>
        <w:t xml:space="preserve"> if necessary, to </w:t>
      </w:r>
      <w:r w:rsidR="00396FA7">
        <w:rPr>
          <w:rFonts w:ascii="Arial" w:eastAsia="Times New Roman" w:hAnsi="Arial" w:cs="Arial"/>
          <w:bCs/>
          <w:sz w:val="24"/>
          <w:szCs w:val="24"/>
          <w:lang w:val="en-GB"/>
        </w:rPr>
        <w:t>contest</w:t>
      </w:r>
      <w:r w:rsidR="00D41E25">
        <w:rPr>
          <w:rFonts w:ascii="Arial" w:eastAsia="Times New Roman" w:hAnsi="Arial" w:cs="Arial"/>
          <w:bCs/>
          <w:sz w:val="24"/>
          <w:szCs w:val="24"/>
          <w:lang w:val="en-GB"/>
        </w:rPr>
        <w:t xml:space="preserve"> the result</w:t>
      </w:r>
      <w:r w:rsidR="00184CE6" w:rsidRPr="00184CE6">
        <w:rPr>
          <w:rFonts w:ascii="Arial" w:eastAsia="Times New Roman" w:hAnsi="Arial" w:cs="Arial"/>
          <w:bCs/>
          <w:sz w:val="24"/>
          <w:szCs w:val="24"/>
          <w:lang w:val="en-GB"/>
        </w:rPr>
        <w:t xml:space="preserve"> </w:t>
      </w:r>
      <w:r w:rsidR="00184CE6">
        <w:rPr>
          <w:rFonts w:ascii="Arial" w:eastAsia="Times New Roman" w:hAnsi="Arial" w:cs="Arial"/>
          <w:bCs/>
          <w:sz w:val="24"/>
          <w:szCs w:val="24"/>
          <w:lang w:val="en-GB"/>
        </w:rPr>
        <w:t>thereafter</w:t>
      </w:r>
      <w:r w:rsidR="00D41E25">
        <w:rPr>
          <w:rFonts w:ascii="Arial" w:eastAsia="Times New Roman" w:hAnsi="Arial" w:cs="Arial"/>
          <w:bCs/>
          <w:sz w:val="24"/>
          <w:szCs w:val="24"/>
          <w:lang w:val="en-GB"/>
        </w:rPr>
        <w:t xml:space="preserve">, </w:t>
      </w:r>
      <w:r w:rsidR="00CF4A52">
        <w:rPr>
          <w:rFonts w:ascii="Arial" w:eastAsia="Times New Roman" w:hAnsi="Arial" w:cs="Arial"/>
          <w:bCs/>
          <w:sz w:val="24"/>
          <w:szCs w:val="24"/>
          <w:lang w:val="en-GB"/>
        </w:rPr>
        <w:t>he</w:t>
      </w:r>
      <w:r w:rsidR="00D41E25">
        <w:rPr>
          <w:rFonts w:ascii="Arial" w:eastAsia="Times New Roman" w:hAnsi="Arial" w:cs="Arial"/>
          <w:bCs/>
          <w:sz w:val="24"/>
          <w:szCs w:val="24"/>
          <w:lang w:val="en-GB"/>
        </w:rPr>
        <w:t xml:space="preserve"> was concerned that if he </w:t>
      </w:r>
      <w:r w:rsidR="00AE7819">
        <w:rPr>
          <w:rFonts w:ascii="Arial" w:eastAsia="Times New Roman" w:hAnsi="Arial" w:cs="Arial"/>
          <w:bCs/>
          <w:sz w:val="24"/>
          <w:szCs w:val="24"/>
          <w:lang w:val="en-GB"/>
        </w:rPr>
        <w:t xml:space="preserve">did so he might be accused of acquiescing </w:t>
      </w:r>
      <w:r w:rsidR="000212EE">
        <w:rPr>
          <w:rFonts w:ascii="Arial" w:eastAsia="Times New Roman" w:hAnsi="Arial" w:cs="Arial"/>
          <w:bCs/>
          <w:sz w:val="24"/>
          <w:szCs w:val="24"/>
          <w:lang w:val="en-GB"/>
        </w:rPr>
        <w:t>there</w:t>
      </w:r>
      <w:r w:rsidR="00077949">
        <w:rPr>
          <w:rFonts w:ascii="Arial" w:eastAsia="Times New Roman" w:hAnsi="Arial" w:cs="Arial"/>
          <w:bCs/>
          <w:sz w:val="24"/>
          <w:szCs w:val="24"/>
          <w:lang w:val="en-GB"/>
        </w:rPr>
        <w:t>in</w:t>
      </w:r>
      <w:r w:rsidR="004312A9">
        <w:rPr>
          <w:rFonts w:ascii="Arial" w:eastAsia="Times New Roman" w:hAnsi="Arial" w:cs="Arial"/>
          <w:bCs/>
          <w:sz w:val="24"/>
          <w:szCs w:val="24"/>
          <w:lang w:val="en-GB"/>
        </w:rPr>
        <w:t>.</w:t>
      </w:r>
      <w:r w:rsidR="000212EE">
        <w:rPr>
          <w:rFonts w:ascii="Arial" w:eastAsia="Times New Roman" w:hAnsi="Arial" w:cs="Arial"/>
          <w:bCs/>
          <w:sz w:val="24"/>
          <w:szCs w:val="24"/>
          <w:lang w:val="en-GB"/>
        </w:rPr>
        <w:t xml:space="preserve"> Consequently, h</w:t>
      </w:r>
      <w:r w:rsidR="004312A9">
        <w:rPr>
          <w:rFonts w:ascii="Arial" w:eastAsia="Times New Roman" w:hAnsi="Arial" w:cs="Arial"/>
          <w:bCs/>
          <w:sz w:val="24"/>
          <w:szCs w:val="24"/>
          <w:lang w:val="en-GB"/>
        </w:rPr>
        <w:t xml:space="preserve">e asked the </w:t>
      </w:r>
      <w:proofErr w:type="gramStart"/>
      <w:r w:rsidR="004312A9">
        <w:rPr>
          <w:rFonts w:ascii="Arial" w:eastAsia="Times New Roman" w:hAnsi="Arial" w:cs="Arial"/>
          <w:bCs/>
          <w:sz w:val="24"/>
          <w:szCs w:val="24"/>
          <w:lang w:val="en-GB"/>
        </w:rPr>
        <w:t>City</w:t>
      </w:r>
      <w:proofErr w:type="gramEnd"/>
      <w:r w:rsidR="004312A9">
        <w:rPr>
          <w:rFonts w:ascii="Arial" w:eastAsia="Times New Roman" w:hAnsi="Arial" w:cs="Arial"/>
          <w:bCs/>
          <w:sz w:val="24"/>
          <w:szCs w:val="24"/>
          <w:lang w:val="en-GB"/>
        </w:rPr>
        <w:t xml:space="preserve"> to indicate </w:t>
      </w:r>
      <w:r w:rsidR="00AE7819">
        <w:rPr>
          <w:rFonts w:ascii="Arial" w:eastAsia="Times New Roman" w:hAnsi="Arial" w:cs="Arial"/>
          <w:bCs/>
          <w:sz w:val="24"/>
          <w:szCs w:val="24"/>
          <w:lang w:val="en-GB"/>
        </w:rPr>
        <w:t>whether</w:t>
      </w:r>
      <w:r w:rsidR="00077949">
        <w:rPr>
          <w:rFonts w:ascii="Arial" w:eastAsia="Times New Roman" w:hAnsi="Arial" w:cs="Arial"/>
          <w:bCs/>
          <w:sz w:val="24"/>
          <w:szCs w:val="24"/>
          <w:lang w:val="en-GB"/>
        </w:rPr>
        <w:t>,</w:t>
      </w:r>
      <w:r w:rsidR="00AE7819">
        <w:rPr>
          <w:rFonts w:ascii="Arial" w:eastAsia="Times New Roman" w:hAnsi="Arial" w:cs="Arial"/>
          <w:bCs/>
          <w:sz w:val="24"/>
          <w:szCs w:val="24"/>
          <w:lang w:val="en-GB"/>
        </w:rPr>
        <w:t xml:space="preserve"> in the circumstances</w:t>
      </w:r>
      <w:r w:rsidR="00077949">
        <w:rPr>
          <w:rFonts w:ascii="Arial" w:eastAsia="Times New Roman" w:hAnsi="Arial" w:cs="Arial"/>
          <w:bCs/>
          <w:sz w:val="24"/>
          <w:szCs w:val="24"/>
          <w:lang w:val="en-GB"/>
        </w:rPr>
        <w:t xml:space="preserve">, </w:t>
      </w:r>
      <w:r w:rsidR="00AE7819">
        <w:rPr>
          <w:rFonts w:ascii="Arial" w:eastAsia="Times New Roman" w:hAnsi="Arial" w:cs="Arial"/>
          <w:bCs/>
          <w:sz w:val="24"/>
          <w:szCs w:val="24"/>
          <w:lang w:val="en-GB"/>
        </w:rPr>
        <w:t xml:space="preserve">it required him to challenge the tender before it was awarded or </w:t>
      </w:r>
      <w:r w:rsidR="00077949">
        <w:rPr>
          <w:rFonts w:ascii="Arial" w:eastAsia="Times New Roman" w:hAnsi="Arial" w:cs="Arial"/>
          <w:bCs/>
          <w:sz w:val="24"/>
          <w:szCs w:val="24"/>
          <w:lang w:val="en-GB"/>
        </w:rPr>
        <w:t xml:space="preserve">whether he </w:t>
      </w:r>
      <w:r w:rsidR="00AE7819">
        <w:rPr>
          <w:rFonts w:ascii="Arial" w:eastAsia="Times New Roman" w:hAnsi="Arial" w:cs="Arial"/>
          <w:bCs/>
          <w:sz w:val="24"/>
          <w:szCs w:val="24"/>
          <w:lang w:val="en-GB"/>
        </w:rPr>
        <w:t xml:space="preserve">should do so afterwards. </w:t>
      </w:r>
      <w:r w:rsidR="000212EE">
        <w:rPr>
          <w:rFonts w:ascii="Arial" w:eastAsia="Times New Roman" w:hAnsi="Arial" w:cs="Arial"/>
          <w:bCs/>
          <w:sz w:val="24"/>
          <w:szCs w:val="24"/>
          <w:lang w:val="en-GB"/>
        </w:rPr>
        <w:t>Predictably, h</w:t>
      </w:r>
      <w:r w:rsidR="00AE7819">
        <w:rPr>
          <w:rFonts w:ascii="Arial" w:eastAsia="Times New Roman" w:hAnsi="Arial" w:cs="Arial"/>
          <w:bCs/>
          <w:sz w:val="24"/>
          <w:szCs w:val="24"/>
          <w:lang w:val="en-GB"/>
        </w:rPr>
        <w:t>e did not receive a response</w:t>
      </w:r>
      <w:r w:rsidR="000212EE">
        <w:rPr>
          <w:rFonts w:ascii="Arial" w:eastAsia="Times New Roman" w:hAnsi="Arial" w:cs="Arial"/>
          <w:bCs/>
          <w:sz w:val="24"/>
          <w:szCs w:val="24"/>
          <w:lang w:val="en-GB"/>
        </w:rPr>
        <w:t xml:space="preserve"> to his query</w:t>
      </w:r>
      <w:r w:rsidR="00077949">
        <w:rPr>
          <w:rFonts w:ascii="Arial" w:eastAsia="Times New Roman" w:hAnsi="Arial" w:cs="Arial"/>
          <w:bCs/>
          <w:sz w:val="24"/>
          <w:szCs w:val="24"/>
          <w:lang w:val="en-GB"/>
        </w:rPr>
        <w:t>.</w:t>
      </w:r>
      <w:r w:rsidR="00AE7819">
        <w:rPr>
          <w:rFonts w:ascii="Arial" w:eastAsia="Times New Roman" w:hAnsi="Arial" w:cs="Arial"/>
          <w:bCs/>
          <w:sz w:val="24"/>
          <w:szCs w:val="24"/>
          <w:lang w:val="en-GB"/>
        </w:rPr>
        <w:t xml:space="preserve"> </w:t>
      </w:r>
    </w:p>
    <w:p w14:paraId="08A7173A" w14:textId="51675081" w:rsidR="000E6F17" w:rsidRDefault="00077949" w:rsidP="00806EB0">
      <w:pPr>
        <w:pStyle w:val="ListParagraph"/>
        <w:numPr>
          <w:ilvl w:val="0"/>
          <w:numId w:val="1"/>
        </w:numPr>
        <w:spacing w:line="360" w:lineRule="auto"/>
        <w:ind w:hanging="720"/>
        <w:jc w:val="both"/>
        <w:rPr>
          <w:rFonts w:ascii="Arial" w:eastAsia="Times New Roman" w:hAnsi="Arial" w:cs="Arial"/>
          <w:bCs/>
          <w:sz w:val="24"/>
          <w:szCs w:val="24"/>
          <w:lang w:val="en-GB"/>
        </w:rPr>
      </w:pPr>
      <w:r>
        <w:rPr>
          <w:rFonts w:ascii="Arial" w:eastAsia="Times New Roman" w:hAnsi="Arial" w:cs="Arial"/>
          <w:bCs/>
          <w:sz w:val="24"/>
          <w:szCs w:val="24"/>
          <w:lang w:val="en-GB"/>
        </w:rPr>
        <w:t>He was</w:t>
      </w:r>
      <w:r w:rsidR="00F7272B">
        <w:rPr>
          <w:rFonts w:ascii="Arial" w:eastAsia="Times New Roman" w:hAnsi="Arial" w:cs="Arial"/>
          <w:bCs/>
          <w:sz w:val="24"/>
          <w:szCs w:val="24"/>
          <w:lang w:val="en-GB"/>
        </w:rPr>
        <w:t xml:space="preserve"> advised </w:t>
      </w:r>
      <w:r w:rsidR="008970DC">
        <w:rPr>
          <w:rFonts w:ascii="Arial" w:eastAsia="Times New Roman" w:hAnsi="Arial" w:cs="Arial"/>
          <w:bCs/>
          <w:sz w:val="24"/>
          <w:szCs w:val="24"/>
          <w:lang w:val="en-GB"/>
        </w:rPr>
        <w:t xml:space="preserve">by his legal representatives </w:t>
      </w:r>
      <w:r w:rsidR="00F7272B">
        <w:rPr>
          <w:rFonts w:ascii="Arial" w:eastAsia="Times New Roman" w:hAnsi="Arial" w:cs="Arial"/>
          <w:bCs/>
          <w:sz w:val="24"/>
          <w:szCs w:val="24"/>
          <w:lang w:val="en-GB"/>
        </w:rPr>
        <w:t xml:space="preserve">that he should </w:t>
      </w:r>
      <w:r w:rsidR="003C7203">
        <w:rPr>
          <w:rFonts w:ascii="Arial" w:eastAsia="Times New Roman" w:hAnsi="Arial" w:cs="Arial"/>
          <w:bCs/>
          <w:sz w:val="24"/>
          <w:szCs w:val="24"/>
          <w:lang w:val="en-GB"/>
        </w:rPr>
        <w:t>accordingly</w:t>
      </w:r>
      <w:r w:rsidR="00F66017">
        <w:rPr>
          <w:rFonts w:ascii="Arial" w:eastAsia="Times New Roman" w:hAnsi="Arial" w:cs="Arial"/>
          <w:bCs/>
          <w:sz w:val="24"/>
          <w:szCs w:val="24"/>
          <w:lang w:val="en-GB"/>
        </w:rPr>
        <w:t xml:space="preserve"> </w:t>
      </w:r>
      <w:r w:rsidR="00F7272B">
        <w:rPr>
          <w:rFonts w:ascii="Arial" w:eastAsia="Times New Roman" w:hAnsi="Arial" w:cs="Arial"/>
          <w:bCs/>
          <w:sz w:val="24"/>
          <w:szCs w:val="24"/>
          <w:lang w:val="en-GB"/>
        </w:rPr>
        <w:t>challenge the tender specifications and not wait for the tender to be awarded. This prompted him to launch the instant application on 30 March 2023, in which he initially only sought an order setting aside the tender specifications. According to the applicant, at that time he was unaware that the tender had in fact already been awarded to the 2</w:t>
      </w:r>
      <w:r w:rsidR="00F7272B" w:rsidRPr="00F7272B">
        <w:rPr>
          <w:rFonts w:ascii="Arial" w:eastAsia="Times New Roman" w:hAnsi="Arial" w:cs="Arial"/>
          <w:bCs/>
          <w:sz w:val="24"/>
          <w:szCs w:val="24"/>
          <w:vertAlign w:val="superscript"/>
          <w:lang w:val="en-GB"/>
        </w:rPr>
        <w:t>nd</w:t>
      </w:r>
      <w:r w:rsidR="00F7272B">
        <w:rPr>
          <w:rFonts w:ascii="Arial" w:eastAsia="Times New Roman" w:hAnsi="Arial" w:cs="Arial"/>
          <w:bCs/>
          <w:sz w:val="24"/>
          <w:szCs w:val="24"/>
          <w:lang w:val="en-GB"/>
        </w:rPr>
        <w:t xml:space="preserve"> respondent some 3 weeks earlier. </w:t>
      </w:r>
    </w:p>
    <w:p w14:paraId="40C373F3" w14:textId="023705B6" w:rsidR="00E51185" w:rsidRDefault="00184CE6" w:rsidP="00806EB0">
      <w:pPr>
        <w:pStyle w:val="ListParagraph"/>
        <w:numPr>
          <w:ilvl w:val="0"/>
          <w:numId w:val="1"/>
        </w:numPr>
        <w:spacing w:line="360" w:lineRule="auto"/>
        <w:ind w:hanging="720"/>
        <w:jc w:val="both"/>
        <w:rPr>
          <w:rFonts w:ascii="Arial" w:eastAsia="Times New Roman" w:hAnsi="Arial" w:cs="Arial"/>
          <w:bCs/>
          <w:sz w:val="24"/>
          <w:szCs w:val="24"/>
          <w:lang w:val="en-GB"/>
        </w:rPr>
      </w:pPr>
      <w:r>
        <w:rPr>
          <w:rFonts w:ascii="Arial" w:eastAsia="Times New Roman" w:hAnsi="Arial" w:cs="Arial"/>
          <w:bCs/>
          <w:sz w:val="24"/>
          <w:szCs w:val="24"/>
          <w:lang w:val="en-GB"/>
        </w:rPr>
        <w:t xml:space="preserve">In </w:t>
      </w:r>
      <w:r w:rsidR="00E20DFF">
        <w:rPr>
          <w:rFonts w:ascii="Arial" w:eastAsia="Times New Roman" w:hAnsi="Arial" w:cs="Arial"/>
          <w:bCs/>
          <w:sz w:val="24"/>
          <w:szCs w:val="24"/>
          <w:lang w:val="en-GB"/>
        </w:rPr>
        <w:t xml:space="preserve">compliance with </w:t>
      </w:r>
      <w:r>
        <w:rPr>
          <w:rFonts w:ascii="Arial" w:eastAsia="Times New Roman" w:hAnsi="Arial" w:cs="Arial"/>
          <w:bCs/>
          <w:sz w:val="24"/>
          <w:szCs w:val="24"/>
          <w:lang w:val="en-GB"/>
        </w:rPr>
        <w:t xml:space="preserve">the requirements of rule 53 the </w:t>
      </w:r>
      <w:r w:rsidR="00F7272B">
        <w:rPr>
          <w:rFonts w:ascii="Arial" w:eastAsia="Times New Roman" w:hAnsi="Arial" w:cs="Arial"/>
          <w:bCs/>
          <w:sz w:val="24"/>
          <w:szCs w:val="24"/>
          <w:lang w:val="en-GB"/>
        </w:rPr>
        <w:t xml:space="preserve">City </w:t>
      </w:r>
      <w:r w:rsidR="00E20DFF">
        <w:rPr>
          <w:rFonts w:ascii="Arial" w:eastAsia="Times New Roman" w:hAnsi="Arial" w:cs="Arial"/>
          <w:bCs/>
          <w:sz w:val="24"/>
          <w:szCs w:val="24"/>
          <w:lang w:val="en-GB"/>
        </w:rPr>
        <w:t xml:space="preserve">first </w:t>
      </w:r>
      <w:r w:rsidR="00F7272B">
        <w:rPr>
          <w:rFonts w:ascii="Arial" w:eastAsia="Times New Roman" w:hAnsi="Arial" w:cs="Arial"/>
          <w:bCs/>
          <w:sz w:val="24"/>
          <w:szCs w:val="24"/>
          <w:lang w:val="en-GB"/>
        </w:rPr>
        <w:t xml:space="preserve">filed a record of its decision on 5 May 2023. From the documents which were contained therein it became </w:t>
      </w:r>
      <w:r w:rsidR="0026354B">
        <w:rPr>
          <w:rFonts w:ascii="Arial" w:eastAsia="Times New Roman" w:hAnsi="Arial" w:cs="Arial"/>
          <w:bCs/>
          <w:sz w:val="24"/>
          <w:szCs w:val="24"/>
          <w:lang w:val="en-GB"/>
        </w:rPr>
        <w:t>evident</w:t>
      </w:r>
      <w:r w:rsidR="00F7272B">
        <w:rPr>
          <w:rFonts w:ascii="Arial" w:eastAsia="Times New Roman" w:hAnsi="Arial" w:cs="Arial"/>
          <w:bCs/>
          <w:sz w:val="24"/>
          <w:szCs w:val="24"/>
          <w:lang w:val="en-GB"/>
        </w:rPr>
        <w:t xml:space="preserve"> </w:t>
      </w:r>
      <w:r w:rsidR="00E51185">
        <w:rPr>
          <w:rFonts w:ascii="Arial" w:eastAsia="Times New Roman" w:hAnsi="Arial" w:cs="Arial"/>
          <w:bCs/>
          <w:sz w:val="24"/>
          <w:szCs w:val="24"/>
          <w:lang w:val="en-GB"/>
        </w:rPr>
        <w:t xml:space="preserve">not only </w:t>
      </w:r>
      <w:r w:rsidR="00F7272B">
        <w:rPr>
          <w:rFonts w:ascii="Arial" w:eastAsia="Times New Roman" w:hAnsi="Arial" w:cs="Arial"/>
          <w:bCs/>
          <w:sz w:val="24"/>
          <w:szCs w:val="24"/>
          <w:lang w:val="en-GB"/>
        </w:rPr>
        <w:t>that the tender had already been awarded</w:t>
      </w:r>
      <w:r w:rsidR="00E51185">
        <w:rPr>
          <w:rFonts w:ascii="Arial" w:eastAsia="Times New Roman" w:hAnsi="Arial" w:cs="Arial"/>
          <w:bCs/>
          <w:sz w:val="24"/>
          <w:szCs w:val="24"/>
          <w:lang w:val="en-GB"/>
        </w:rPr>
        <w:t xml:space="preserve"> but that the record was deficient</w:t>
      </w:r>
      <w:r>
        <w:rPr>
          <w:rFonts w:ascii="Arial" w:eastAsia="Times New Roman" w:hAnsi="Arial" w:cs="Arial"/>
          <w:bCs/>
          <w:sz w:val="24"/>
          <w:szCs w:val="24"/>
          <w:lang w:val="en-GB"/>
        </w:rPr>
        <w:t>,</w:t>
      </w:r>
      <w:r w:rsidR="00E51185">
        <w:rPr>
          <w:rFonts w:ascii="Arial" w:eastAsia="Times New Roman" w:hAnsi="Arial" w:cs="Arial"/>
          <w:bCs/>
          <w:sz w:val="24"/>
          <w:szCs w:val="24"/>
          <w:lang w:val="en-GB"/>
        </w:rPr>
        <w:t xml:space="preserve"> as it failed to include 2</w:t>
      </w:r>
      <w:r w:rsidR="00E51185" w:rsidRPr="00E51185">
        <w:rPr>
          <w:rFonts w:ascii="Arial" w:eastAsia="Times New Roman" w:hAnsi="Arial" w:cs="Arial"/>
          <w:bCs/>
          <w:sz w:val="24"/>
          <w:szCs w:val="24"/>
          <w:vertAlign w:val="superscript"/>
          <w:lang w:val="en-GB"/>
        </w:rPr>
        <w:t>nd</w:t>
      </w:r>
      <w:r w:rsidR="00E51185">
        <w:rPr>
          <w:rFonts w:ascii="Arial" w:eastAsia="Times New Roman" w:hAnsi="Arial" w:cs="Arial"/>
          <w:bCs/>
          <w:sz w:val="24"/>
          <w:szCs w:val="24"/>
          <w:lang w:val="en-GB"/>
        </w:rPr>
        <w:t xml:space="preserve"> respondent</w:t>
      </w:r>
      <w:r w:rsidR="00E20DFF">
        <w:rPr>
          <w:rFonts w:ascii="Arial" w:eastAsia="Times New Roman" w:hAnsi="Arial" w:cs="Arial"/>
          <w:bCs/>
          <w:sz w:val="24"/>
          <w:szCs w:val="24"/>
          <w:lang w:val="en-GB"/>
        </w:rPr>
        <w:t>’</w:t>
      </w:r>
      <w:r w:rsidR="000E6F17">
        <w:rPr>
          <w:rFonts w:ascii="Arial" w:eastAsia="Times New Roman" w:hAnsi="Arial" w:cs="Arial"/>
          <w:bCs/>
          <w:sz w:val="24"/>
          <w:szCs w:val="24"/>
          <w:lang w:val="en-GB"/>
        </w:rPr>
        <w:t>s</w:t>
      </w:r>
      <w:r w:rsidR="00E51185">
        <w:rPr>
          <w:rFonts w:ascii="Arial" w:eastAsia="Times New Roman" w:hAnsi="Arial" w:cs="Arial"/>
          <w:bCs/>
          <w:sz w:val="24"/>
          <w:szCs w:val="24"/>
          <w:lang w:val="en-GB"/>
        </w:rPr>
        <w:t xml:space="preserve"> bid documentation </w:t>
      </w:r>
      <w:r w:rsidR="008970DC">
        <w:rPr>
          <w:rFonts w:ascii="Arial" w:eastAsia="Times New Roman" w:hAnsi="Arial" w:cs="Arial"/>
          <w:bCs/>
          <w:sz w:val="24"/>
          <w:szCs w:val="24"/>
          <w:lang w:val="en-GB"/>
        </w:rPr>
        <w:t>and</w:t>
      </w:r>
      <w:r w:rsidR="00E51185">
        <w:rPr>
          <w:rFonts w:ascii="Arial" w:eastAsia="Times New Roman" w:hAnsi="Arial" w:cs="Arial"/>
          <w:bCs/>
          <w:sz w:val="24"/>
          <w:szCs w:val="24"/>
          <w:lang w:val="en-GB"/>
        </w:rPr>
        <w:t xml:space="preserve"> failed to include the deliberations of the bid specification, </w:t>
      </w:r>
      <w:proofErr w:type="gramStart"/>
      <w:r w:rsidR="00E51185">
        <w:rPr>
          <w:rFonts w:ascii="Arial" w:eastAsia="Times New Roman" w:hAnsi="Arial" w:cs="Arial"/>
          <w:bCs/>
          <w:sz w:val="24"/>
          <w:szCs w:val="24"/>
          <w:lang w:val="en-GB"/>
        </w:rPr>
        <w:t>evaluation</w:t>
      </w:r>
      <w:proofErr w:type="gramEnd"/>
      <w:r w:rsidR="00E51185">
        <w:rPr>
          <w:rFonts w:ascii="Arial" w:eastAsia="Times New Roman" w:hAnsi="Arial" w:cs="Arial"/>
          <w:bCs/>
          <w:sz w:val="24"/>
          <w:szCs w:val="24"/>
          <w:lang w:val="en-GB"/>
        </w:rPr>
        <w:t xml:space="preserve"> and </w:t>
      </w:r>
      <w:r w:rsidR="00E51185">
        <w:rPr>
          <w:rFonts w:ascii="Arial" w:eastAsia="Times New Roman" w:hAnsi="Arial" w:cs="Arial"/>
          <w:bCs/>
          <w:sz w:val="24"/>
          <w:szCs w:val="24"/>
          <w:lang w:val="en-GB"/>
        </w:rPr>
        <w:lastRenderedPageBreak/>
        <w:t xml:space="preserve">adjudication committees. Pursuant to a complaint </w:t>
      </w:r>
      <w:r w:rsidR="00072134">
        <w:rPr>
          <w:rFonts w:ascii="Arial" w:eastAsia="Times New Roman" w:hAnsi="Arial" w:cs="Arial"/>
          <w:bCs/>
          <w:sz w:val="24"/>
          <w:szCs w:val="24"/>
          <w:lang w:val="en-GB"/>
        </w:rPr>
        <w:t xml:space="preserve">which </w:t>
      </w:r>
      <w:r w:rsidR="00CF4A52">
        <w:rPr>
          <w:rFonts w:ascii="Arial" w:eastAsia="Times New Roman" w:hAnsi="Arial" w:cs="Arial"/>
          <w:bCs/>
          <w:sz w:val="24"/>
          <w:szCs w:val="24"/>
          <w:lang w:val="en-GB"/>
        </w:rPr>
        <w:t>was</w:t>
      </w:r>
      <w:r w:rsidR="00072134">
        <w:rPr>
          <w:rFonts w:ascii="Arial" w:eastAsia="Times New Roman" w:hAnsi="Arial" w:cs="Arial"/>
          <w:bCs/>
          <w:sz w:val="24"/>
          <w:szCs w:val="24"/>
          <w:lang w:val="en-GB"/>
        </w:rPr>
        <w:t xml:space="preserve"> lodged </w:t>
      </w:r>
      <w:r w:rsidR="00E51185">
        <w:rPr>
          <w:rFonts w:ascii="Arial" w:eastAsia="Times New Roman" w:hAnsi="Arial" w:cs="Arial"/>
          <w:bCs/>
          <w:sz w:val="24"/>
          <w:szCs w:val="24"/>
          <w:lang w:val="en-GB"/>
        </w:rPr>
        <w:t xml:space="preserve">a </w:t>
      </w:r>
      <w:r w:rsidR="005D4F7C">
        <w:rPr>
          <w:rFonts w:ascii="Arial" w:eastAsia="Times New Roman" w:hAnsi="Arial" w:cs="Arial"/>
          <w:bCs/>
          <w:sz w:val="24"/>
          <w:szCs w:val="24"/>
          <w:lang w:val="en-GB"/>
        </w:rPr>
        <w:t>supplementary</w:t>
      </w:r>
      <w:r w:rsidR="00E51185">
        <w:rPr>
          <w:rFonts w:ascii="Arial" w:eastAsia="Times New Roman" w:hAnsi="Arial" w:cs="Arial"/>
          <w:bCs/>
          <w:sz w:val="24"/>
          <w:szCs w:val="24"/>
          <w:lang w:val="en-GB"/>
        </w:rPr>
        <w:t xml:space="preserve"> record was filed by the </w:t>
      </w:r>
      <w:r w:rsidR="000E6F17">
        <w:rPr>
          <w:rFonts w:ascii="Arial" w:eastAsia="Times New Roman" w:hAnsi="Arial" w:cs="Arial"/>
          <w:bCs/>
          <w:sz w:val="24"/>
          <w:szCs w:val="24"/>
          <w:lang w:val="en-GB"/>
        </w:rPr>
        <w:t>C</w:t>
      </w:r>
      <w:r w:rsidR="00E51185">
        <w:rPr>
          <w:rFonts w:ascii="Arial" w:eastAsia="Times New Roman" w:hAnsi="Arial" w:cs="Arial"/>
          <w:bCs/>
          <w:sz w:val="24"/>
          <w:szCs w:val="24"/>
          <w:lang w:val="en-GB"/>
        </w:rPr>
        <w:t xml:space="preserve">ity </w:t>
      </w:r>
      <w:r w:rsidR="006C5D95">
        <w:rPr>
          <w:rFonts w:ascii="Arial" w:eastAsia="Times New Roman" w:hAnsi="Arial" w:cs="Arial"/>
          <w:bCs/>
          <w:sz w:val="24"/>
          <w:szCs w:val="24"/>
          <w:lang w:val="en-GB"/>
        </w:rPr>
        <w:t>some two weeks later</w:t>
      </w:r>
      <w:r w:rsidR="000E6F17">
        <w:rPr>
          <w:rFonts w:ascii="Arial" w:eastAsia="Times New Roman" w:hAnsi="Arial" w:cs="Arial"/>
          <w:bCs/>
          <w:sz w:val="24"/>
          <w:szCs w:val="24"/>
          <w:lang w:val="en-GB"/>
        </w:rPr>
        <w:t>,</w:t>
      </w:r>
      <w:r w:rsidR="00E51185">
        <w:rPr>
          <w:rFonts w:ascii="Arial" w:eastAsia="Times New Roman" w:hAnsi="Arial" w:cs="Arial"/>
          <w:bCs/>
          <w:sz w:val="24"/>
          <w:szCs w:val="24"/>
          <w:lang w:val="en-GB"/>
        </w:rPr>
        <w:t xml:space="preserve"> which the applicant contended was still deficient</w:t>
      </w:r>
      <w:r w:rsidR="000E6F17">
        <w:rPr>
          <w:rFonts w:ascii="Arial" w:eastAsia="Times New Roman" w:hAnsi="Arial" w:cs="Arial"/>
          <w:bCs/>
          <w:sz w:val="24"/>
          <w:szCs w:val="24"/>
          <w:lang w:val="en-GB"/>
        </w:rPr>
        <w:t>,</w:t>
      </w:r>
      <w:r w:rsidR="00E51185">
        <w:rPr>
          <w:rFonts w:ascii="Arial" w:eastAsia="Times New Roman" w:hAnsi="Arial" w:cs="Arial"/>
          <w:bCs/>
          <w:sz w:val="24"/>
          <w:szCs w:val="24"/>
          <w:lang w:val="en-GB"/>
        </w:rPr>
        <w:t xml:space="preserve"> </w:t>
      </w:r>
      <w:r w:rsidR="000E6F17">
        <w:rPr>
          <w:rFonts w:ascii="Arial" w:eastAsia="Times New Roman" w:hAnsi="Arial" w:cs="Arial"/>
          <w:bCs/>
          <w:sz w:val="24"/>
          <w:szCs w:val="24"/>
          <w:lang w:val="en-GB"/>
        </w:rPr>
        <w:t>as</w:t>
      </w:r>
      <w:r w:rsidR="00E51185">
        <w:rPr>
          <w:rFonts w:ascii="Arial" w:eastAsia="Times New Roman" w:hAnsi="Arial" w:cs="Arial"/>
          <w:bCs/>
          <w:sz w:val="24"/>
          <w:szCs w:val="24"/>
          <w:lang w:val="en-GB"/>
        </w:rPr>
        <w:t xml:space="preserve"> </w:t>
      </w:r>
      <w:r w:rsidR="000E6F17">
        <w:rPr>
          <w:rFonts w:ascii="Arial" w:eastAsia="Times New Roman" w:hAnsi="Arial" w:cs="Arial"/>
          <w:bCs/>
          <w:sz w:val="24"/>
          <w:szCs w:val="24"/>
          <w:lang w:val="en-GB"/>
        </w:rPr>
        <w:t xml:space="preserve">material portions </w:t>
      </w:r>
      <w:r w:rsidR="00E51185">
        <w:rPr>
          <w:rFonts w:ascii="Arial" w:eastAsia="Times New Roman" w:hAnsi="Arial" w:cs="Arial"/>
          <w:bCs/>
          <w:sz w:val="24"/>
          <w:szCs w:val="24"/>
          <w:lang w:val="en-GB"/>
        </w:rPr>
        <w:t>of the 2</w:t>
      </w:r>
      <w:r w:rsidR="00E51185" w:rsidRPr="00E51185">
        <w:rPr>
          <w:rFonts w:ascii="Arial" w:eastAsia="Times New Roman" w:hAnsi="Arial" w:cs="Arial"/>
          <w:bCs/>
          <w:sz w:val="24"/>
          <w:szCs w:val="24"/>
          <w:vertAlign w:val="superscript"/>
          <w:lang w:val="en-GB"/>
        </w:rPr>
        <w:t>nd</w:t>
      </w:r>
      <w:r w:rsidR="00E51185">
        <w:rPr>
          <w:rFonts w:ascii="Arial" w:eastAsia="Times New Roman" w:hAnsi="Arial" w:cs="Arial"/>
          <w:bCs/>
          <w:sz w:val="24"/>
          <w:szCs w:val="24"/>
          <w:lang w:val="en-GB"/>
        </w:rPr>
        <w:t xml:space="preserve"> respondent</w:t>
      </w:r>
      <w:r w:rsidR="000E6F17">
        <w:rPr>
          <w:rFonts w:ascii="Arial" w:eastAsia="Times New Roman" w:hAnsi="Arial" w:cs="Arial"/>
          <w:bCs/>
          <w:sz w:val="24"/>
          <w:szCs w:val="24"/>
          <w:lang w:val="en-GB"/>
        </w:rPr>
        <w:t>’s</w:t>
      </w:r>
      <w:r w:rsidR="00E51185">
        <w:rPr>
          <w:rFonts w:ascii="Arial" w:eastAsia="Times New Roman" w:hAnsi="Arial" w:cs="Arial"/>
          <w:bCs/>
          <w:sz w:val="24"/>
          <w:szCs w:val="24"/>
          <w:lang w:val="en-GB"/>
        </w:rPr>
        <w:t xml:space="preserve"> bid documentation </w:t>
      </w:r>
      <w:r>
        <w:rPr>
          <w:rFonts w:ascii="Arial" w:eastAsia="Times New Roman" w:hAnsi="Arial" w:cs="Arial"/>
          <w:bCs/>
          <w:sz w:val="24"/>
          <w:szCs w:val="24"/>
          <w:lang w:val="en-GB"/>
        </w:rPr>
        <w:t>were still</w:t>
      </w:r>
      <w:r w:rsidR="000E6F17">
        <w:rPr>
          <w:rFonts w:ascii="Arial" w:eastAsia="Times New Roman" w:hAnsi="Arial" w:cs="Arial"/>
          <w:bCs/>
          <w:sz w:val="24"/>
          <w:szCs w:val="24"/>
          <w:lang w:val="en-GB"/>
        </w:rPr>
        <w:t xml:space="preserve"> not included</w:t>
      </w:r>
      <w:r>
        <w:rPr>
          <w:rFonts w:ascii="Arial" w:eastAsia="Times New Roman" w:hAnsi="Arial" w:cs="Arial"/>
          <w:bCs/>
          <w:sz w:val="24"/>
          <w:szCs w:val="24"/>
          <w:lang w:val="en-GB"/>
        </w:rPr>
        <w:t xml:space="preserve"> therein, including</w:t>
      </w:r>
      <w:r w:rsidR="00E51185">
        <w:rPr>
          <w:rFonts w:ascii="Arial" w:eastAsia="Times New Roman" w:hAnsi="Arial" w:cs="Arial"/>
          <w:bCs/>
          <w:sz w:val="24"/>
          <w:szCs w:val="24"/>
          <w:lang w:val="en-GB"/>
        </w:rPr>
        <w:t xml:space="preserve"> schedule 15 of the 2</w:t>
      </w:r>
      <w:r w:rsidR="00E51185" w:rsidRPr="00E51185">
        <w:rPr>
          <w:rFonts w:ascii="Arial" w:eastAsia="Times New Roman" w:hAnsi="Arial" w:cs="Arial"/>
          <w:bCs/>
          <w:sz w:val="24"/>
          <w:szCs w:val="24"/>
          <w:vertAlign w:val="superscript"/>
          <w:lang w:val="en-GB"/>
        </w:rPr>
        <w:t>nd</w:t>
      </w:r>
      <w:r w:rsidR="00E51185">
        <w:rPr>
          <w:rFonts w:ascii="Arial" w:eastAsia="Times New Roman" w:hAnsi="Arial" w:cs="Arial"/>
          <w:bCs/>
          <w:sz w:val="24"/>
          <w:szCs w:val="24"/>
          <w:lang w:val="en-GB"/>
        </w:rPr>
        <w:t xml:space="preserve"> respondent</w:t>
      </w:r>
      <w:r>
        <w:rPr>
          <w:rFonts w:ascii="Arial" w:eastAsia="Times New Roman" w:hAnsi="Arial" w:cs="Arial"/>
          <w:bCs/>
          <w:sz w:val="24"/>
          <w:szCs w:val="24"/>
          <w:lang w:val="en-GB"/>
        </w:rPr>
        <w:t>’s</w:t>
      </w:r>
      <w:r w:rsidR="00E51185">
        <w:rPr>
          <w:rFonts w:ascii="Arial" w:eastAsia="Times New Roman" w:hAnsi="Arial" w:cs="Arial"/>
          <w:bCs/>
          <w:sz w:val="24"/>
          <w:szCs w:val="24"/>
          <w:lang w:val="en-GB"/>
        </w:rPr>
        <w:t xml:space="preserve"> bid</w:t>
      </w:r>
      <w:r w:rsidR="008970DC">
        <w:rPr>
          <w:rFonts w:ascii="Arial" w:eastAsia="Times New Roman" w:hAnsi="Arial" w:cs="Arial"/>
          <w:bCs/>
          <w:sz w:val="24"/>
          <w:szCs w:val="24"/>
          <w:lang w:val="en-GB"/>
        </w:rPr>
        <w:t>,</w:t>
      </w:r>
      <w:r w:rsidR="00E51185">
        <w:rPr>
          <w:rFonts w:ascii="Arial" w:eastAsia="Times New Roman" w:hAnsi="Arial" w:cs="Arial"/>
          <w:bCs/>
          <w:sz w:val="24"/>
          <w:szCs w:val="24"/>
          <w:lang w:val="en-GB"/>
        </w:rPr>
        <w:t xml:space="preserve"> which set out th</w:t>
      </w:r>
      <w:r w:rsidR="003113C9">
        <w:rPr>
          <w:rFonts w:ascii="Arial" w:eastAsia="Times New Roman" w:hAnsi="Arial" w:cs="Arial"/>
          <w:bCs/>
          <w:sz w:val="24"/>
          <w:szCs w:val="24"/>
          <w:lang w:val="en-GB"/>
        </w:rPr>
        <w:t>e</w:t>
      </w:r>
      <w:r w:rsidR="00E51185">
        <w:rPr>
          <w:rFonts w:ascii="Arial" w:eastAsia="Times New Roman" w:hAnsi="Arial" w:cs="Arial"/>
          <w:bCs/>
          <w:sz w:val="24"/>
          <w:szCs w:val="24"/>
          <w:lang w:val="en-GB"/>
        </w:rPr>
        <w:t xml:space="preserve"> aspects which reflected on its functionality i.e. details of its experience, staff</w:t>
      </w:r>
      <w:r w:rsidR="00C15F78">
        <w:rPr>
          <w:rFonts w:ascii="Arial" w:eastAsia="Times New Roman" w:hAnsi="Arial" w:cs="Arial"/>
          <w:bCs/>
          <w:sz w:val="24"/>
          <w:szCs w:val="24"/>
          <w:lang w:val="en-GB"/>
        </w:rPr>
        <w:t>ing</w:t>
      </w:r>
      <w:r w:rsidR="00E51185">
        <w:rPr>
          <w:rFonts w:ascii="Arial" w:eastAsia="Times New Roman" w:hAnsi="Arial" w:cs="Arial"/>
          <w:bCs/>
          <w:sz w:val="24"/>
          <w:szCs w:val="24"/>
          <w:lang w:val="en-GB"/>
        </w:rPr>
        <w:t xml:space="preserve"> and management of paid parking and its experience in the implementation and operation of an auditable electronic </w:t>
      </w:r>
      <w:r w:rsidR="00E20DFF">
        <w:rPr>
          <w:rFonts w:ascii="Arial" w:eastAsia="Times New Roman" w:hAnsi="Arial" w:cs="Arial"/>
          <w:bCs/>
          <w:sz w:val="24"/>
          <w:szCs w:val="24"/>
          <w:lang w:val="en-GB"/>
        </w:rPr>
        <w:t xml:space="preserve">parking </w:t>
      </w:r>
      <w:r w:rsidR="00E51185">
        <w:rPr>
          <w:rFonts w:ascii="Arial" w:eastAsia="Times New Roman" w:hAnsi="Arial" w:cs="Arial"/>
          <w:bCs/>
          <w:sz w:val="24"/>
          <w:szCs w:val="24"/>
          <w:lang w:val="en-GB"/>
        </w:rPr>
        <w:t>receipt system.</w:t>
      </w:r>
    </w:p>
    <w:p w14:paraId="36A69629" w14:textId="7E4F3A83" w:rsidR="004B1040" w:rsidRDefault="00E51185" w:rsidP="00806EB0">
      <w:pPr>
        <w:pStyle w:val="ListParagraph"/>
        <w:numPr>
          <w:ilvl w:val="0"/>
          <w:numId w:val="1"/>
        </w:numPr>
        <w:spacing w:line="360" w:lineRule="auto"/>
        <w:ind w:hanging="720"/>
        <w:jc w:val="both"/>
        <w:rPr>
          <w:rFonts w:ascii="Arial" w:eastAsia="Times New Roman" w:hAnsi="Arial" w:cs="Arial"/>
          <w:bCs/>
          <w:sz w:val="24"/>
          <w:szCs w:val="24"/>
          <w:lang w:val="en-GB"/>
        </w:rPr>
      </w:pPr>
      <w:r>
        <w:rPr>
          <w:rFonts w:ascii="Arial" w:eastAsia="Times New Roman" w:hAnsi="Arial" w:cs="Arial"/>
          <w:bCs/>
          <w:sz w:val="24"/>
          <w:szCs w:val="24"/>
          <w:lang w:val="en-GB"/>
        </w:rPr>
        <w:t xml:space="preserve">In his supplementary founding affidavit the applicant pointed out that from a consideration of the </w:t>
      </w:r>
      <w:r w:rsidR="00184CE6">
        <w:rPr>
          <w:rFonts w:ascii="Arial" w:eastAsia="Times New Roman" w:hAnsi="Arial" w:cs="Arial"/>
          <w:bCs/>
          <w:sz w:val="24"/>
          <w:szCs w:val="24"/>
          <w:lang w:val="en-GB"/>
        </w:rPr>
        <w:t xml:space="preserve">supplemented </w:t>
      </w:r>
      <w:r>
        <w:rPr>
          <w:rFonts w:ascii="Arial" w:eastAsia="Times New Roman" w:hAnsi="Arial" w:cs="Arial"/>
          <w:bCs/>
          <w:sz w:val="24"/>
          <w:szCs w:val="24"/>
          <w:lang w:val="en-GB"/>
        </w:rPr>
        <w:t xml:space="preserve">record it </w:t>
      </w:r>
      <w:r w:rsidR="00CF4A52">
        <w:rPr>
          <w:rFonts w:ascii="Arial" w:eastAsia="Times New Roman" w:hAnsi="Arial" w:cs="Arial"/>
          <w:bCs/>
          <w:sz w:val="24"/>
          <w:szCs w:val="24"/>
          <w:lang w:val="en-GB"/>
        </w:rPr>
        <w:t xml:space="preserve">also </w:t>
      </w:r>
      <w:r>
        <w:rPr>
          <w:rFonts w:ascii="Arial" w:eastAsia="Times New Roman" w:hAnsi="Arial" w:cs="Arial"/>
          <w:bCs/>
          <w:sz w:val="24"/>
          <w:szCs w:val="24"/>
          <w:lang w:val="en-GB"/>
        </w:rPr>
        <w:t xml:space="preserve">appeared that the </w:t>
      </w:r>
      <w:proofErr w:type="gramStart"/>
      <w:r>
        <w:rPr>
          <w:rFonts w:ascii="Arial" w:eastAsia="Times New Roman" w:hAnsi="Arial" w:cs="Arial"/>
          <w:bCs/>
          <w:sz w:val="24"/>
          <w:szCs w:val="24"/>
          <w:lang w:val="en-GB"/>
        </w:rPr>
        <w:t>City</w:t>
      </w:r>
      <w:proofErr w:type="gramEnd"/>
      <w:r>
        <w:rPr>
          <w:rFonts w:ascii="Arial" w:eastAsia="Times New Roman" w:hAnsi="Arial" w:cs="Arial"/>
          <w:bCs/>
          <w:sz w:val="24"/>
          <w:szCs w:val="24"/>
          <w:lang w:val="en-GB"/>
        </w:rPr>
        <w:t xml:space="preserve"> had failed to conduct a risk analysis </w:t>
      </w:r>
      <w:r w:rsidR="00E20DFF">
        <w:rPr>
          <w:rFonts w:ascii="Arial" w:eastAsia="Times New Roman" w:hAnsi="Arial" w:cs="Arial"/>
          <w:bCs/>
          <w:sz w:val="24"/>
          <w:szCs w:val="24"/>
          <w:lang w:val="en-GB"/>
        </w:rPr>
        <w:t>of</w:t>
      </w:r>
      <w:r>
        <w:rPr>
          <w:rFonts w:ascii="Arial" w:eastAsia="Times New Roman" w:hAnsi="Arial" w:cs="Arial"/>
          <w:bCs/>
          <w:sz w:val="24"/>
          <w:szCs w:val="24"/>
          <w:lang w:val="en-GB"/>
        </w:rPr>
        <w:t xml:space="preserve"> 2</w:t>
      </w:r>
      <w:r w:rsidRPr="00E51185">
        <w:rPr>
          <w:rFonts w:ascii="Arial" w:eastAsia="Times New Roman" w:hAnsi="Arial" w:cs="Arial"/>
          <w:bCs/>
          <w:sz w:val="24"/>
          <w:szCs w:val="24"/>
          <w:vertAlign w:val="superscript"/>
          <w:lang w:val="en-GB"/>
        </w:rPr>
        <w:t>nd</w:t>
      </w:r>
      <w:r>
        <w:rPr>
          <w:rFonts w:ascii="Arial" w:eastAsia="Times New Roman" w:hAnsi="Arial" w:cs="Arial"/>
          <w:bCs/>
          <w:sz w:val="24"/>
          <w:szCs w:val="24"/>
          <w:lang w:val="en-GB"/>
        </w:rPr>
        <w:t xml:space="preserve"> respondent</w:t>
      </w:r>
      <w:r w:rsidR="00184CE6">
        <w:rPr>
          <w:rFonts w:ascii="Arial" w:eastAsia="Times New Roman" w:hAnsi="Arial" w:cs="Arial"/>
          <w:bCs/>
          <w:sz w:val="24"/>
          <w:szCs w:val="24"/>
          <w:lang w:val="en-GB"/>
        </w:rPr>
        <w:t>’s</w:t>
      </w:r>
      <w:r>
        <w:rPr>
          <w:rFonts w:ascii="Arial" w:eastAsia="Times New Roman" w:hAnsi="Arial" w:cs="Arial"/>
          <w:bCs/>
          <w:sz w:val="24"/>
          <w:szCs w:val="24"/>
          <w:lang w:val="en-GB"/>
        </w:rPr>
        <w:t xml:space="preserve"> bid, prior to awarding the tender to it</w:t>
      </w:r>
      <w:r w:rsidR="00C15F78">
        <w:rPr>
          <w:rFonts w:ascii="Arial" w:eastAsia="Times New Roman" w:hAnsi="Arial" w:cs="Arial"/>
          <w:bCs/>
          <w:sz w:val="24"/>
          <w:szCs w:val="24"/>
          <w:lang w:val="en-GB"/>
        </w:rPr>
        <w:t>. This was</w:t>
      </w:r>
      <w:r>
        <w:rPr>
          <w:rFonts w:ascii="Arial" w:eastAsia="Times New Roman" w:hAnsi="Arial" w:cs="Arial"/>
          <w:bCs/>
          <w:sz w:val="24"/>
          <w:szCs w:val="24"/>
          <w:lang w:val="en-GB"/>
        </w:rPr>
        <w:t xml:space="preserve"> contrary to clause 2.3.10.5 of the tender</w:t>
      </w:r>
      <w:r w:rsidR="00184CE6">
        <w:rPr>
          <w:rFonts w:ascii="Arial" w:eastAsia="Times New Roman" w:hAnsi="Arial" w:cs="Arial"/>
          <w:bCs/>
          <w:sz w:val="24"/>
          <w:szCs w:val="24"/>
          <w:lang w:val="en-GB"/>
        </w:rPr>
        <w:t xml:space="preserve"> invitation</w:t>
      </w:r>
      <w:r>
        <w:rPr>
          <w:rFonts w:ascii="Arial" w:eastAsia="Times New Roman" w:hAnsi="Arial" w:cs="Arial"/>
          <w:bCs/>
          <w:sz w:val="24"/>
          <w:szCs w:val="24"/>
          <w:lang w:val="en-GB"/>
        </w:rPr>
        <w:t xml:space="preserve">, which required </w:t>
      </w:r>
      <w:r w:rsidR="00184CE6">
        <w:rPr>
          <w:rFonts w:ascii="Arial" w:eastAsia="Times New Roman" w:hAnsi="Arial" w:cs="Arial"/>
          <w:bCs/>
          <w:sz w:val="24"/>
          <w:szCs w:val="24"/>
          <w:lang w:val="en-GB"/>
        </w:rPr>
        <w:t xml:space="preserve">that </w:t>
      </w:r>
      <w:r>
        <w:rPr>
          <w:rFonts w:ascii="Arial" w:eastAsia="Times New Roman" w:hAnsi="Arial" w:cs="Arial"/>
          <w:bCs/>
          <w:sz w:val="24"/>
          <w:szCs w:val="24"/>
          <w:lang w:val="en-GB"/>
        </w:rPr>
        <w:t xml:space="preserve">such </w:t>
      </w:r>
      <w:r w:rsidR="00184CE6">
        <w:rPr>
          <w:rFonts w:ascii="Arial" w:eastAsia="Times New Roman" w:hAnsi="Arial" w:cs="Arial"/>
          <w:bCs/>
          <w:sz w:val="24"/>
          <w:szCs w:val="24"/>
          <w:lang w:val="en-GB"/>
        </w:rPr>
        <w:t xml:space="preserve">an </w:t>
      </w:r>
      <w:r>
        <w:rPr>
          <w:rFonts w:ascii="Arial" w:eastAsia="Times New Roman" w:hAnsi="Arial" w:cs="Arial"/>
          <w:bCs/>
          <w:sz w:val="24"/>
          <w:szCs w:val="24"/>
          <w:lang w:val="en-GB"/>
        </w:rPr>
        <w:t xml:space="preserve">analysis </w:t>
      </w:r>
      <w:r w:rsidR="00184CE6">
        <w:rPr>
          <w:rFonts w:ascii="Arial" w:eastAsia="Times New Roman" w:hAnsi="Arial" w:cs="Arial"/>
          <w:bCs/>
          <w:sz w:val="24"/>
          <w:szCs w:val="24"/>
          <w:lang w:val="en-GB"/>
        </w:rPr>
        <w:t>be</w:t>
      </w:r>
      <w:r>
        <w:rPr>
          <w:rFonts w:ascii="Arial" w:eastAsia="Times New Roman" w:hAnsi="Arial" w:cs="Arial"/>
          <w:bCs/>
          <w:sz w:val="24"/>
          <w:szCs w:val="24"/>
          <w:lang w:val="en-GB"/>
        </w:rPr>
        <w:t xml:space="preserve"> </w:t>
      </w:r>
      <w:r w:rsidR="00184CE6">
        <w:rPr>
          <w:rFonts w:ascii="Arial" w:eastAsia="Times New Roman" w:hAnsi="Arial" w:cs="Arial"/>
          <w:bCs/>
          <w:sz w:val="24"/>
          <w:szCs w:val="24"/>
          <w:lang w:val="en-GB"/>
        </w:rPr>
        <w:t>performed</w:t>
      </w:r>
      <w:r>
        <w:rPr>
          <w:rFonts w:ascii="Arial" w:eastAsia="Times New Roman" w:hAnsi="Arial" w:cs="Arial"/>
          <w:bCs/>
          <w:sz w:val="24"/>
          <w:szCs w:val="24"/>
          <w:lang w:val="en-GB"/>
        </w:rPr>
        <w:t xml:space="preserve"> on all bidders</w:t>
      </w:r>
      <w:r w:rsidR="00184CE6">
        <w:rPr>
          <w:rFonts w:ascii="Arial" w:eastAsia="Times New Roman" w:hAnsi="Arial" w:cs="Arial"/>
          <w:bCs/>
          <w:sz w:val="24"/>
          <w:szCs w:val="24"/>
          <w:lang w:val="en-GB"/>
        </w:rPr>
        <w:t>, with a view</w:t>
      </w:r>
      <w:r>
        <w:rPr>
          <w:rFonts w:ascii="Arial" w:eastAsia="Times New Roman" w:hAnsi="Arial" w:cs="Arial"/>
          <w:bCs/>
          <w:sz w:val="24"/>
          <w:szCs w:val="24"/>
          <w:lang w:val="en-GB"/>
        </w:rPr>
        <w:t xml:space="preserve"> to determin</w:t>
      </w:r>
      <w:r w:rsidR="00184CE6">
        <w:rPr>
          <w:rFonts w:ascii="Arial" w:eastAsia="Times New Roman" w:hAnsi="Arial" w:cs="Arial"/>
          <w:bCs/>
          <w:sz w:val="24"/>
          <w:szCs w:val="24"/>
          <w:lang w:val="en-GB"/>
        </w:rPr>
        <w:t>ing</w:t>
      </w:r>
      <w:r>
        <w:rPr>
          <w:rFonts w:ascii="Arial" w:eastAsia="Times New Roman" w:hAnsi="Arial" w:cs="Arial"/>
          <w:bCs/>
          <w:sz w:val="24"/>
          <w:szCs w:val="24"/>
          <w:lang w:val="en-GB"/>
        </w:rPr>
        <w:t xml:space="preserve"> </w:t>
      </w:r>
      <w:r w:rsidR="00CF4A52">
        <w:rPr>
          <w:rFonts w:ascii="Arial" w:eastAsia="Times New Roman" w:hAnsi="Arial" w:cs="Arial"/>
          <w:bCs/>
          <w:sz w:val="24"/>
          <w:szCs w:val="24"/>
          <w:lang w:val="en-GB"/>
        </w:rPr>
        <w:t xml:space="preserve">whether they possessed the necessary technical skills, </w:t>
      </w:r>
      <w:proofErr w:type="gramStart"/>
      <w:r w:rsidR="00CF4A52">
        <w:rPr>
          <w:rFonts w:ascii="Arial" w:eastAsia="Times New Roman" w:hAnsi="Arial" w:cs="Arial"/>
          <w:bCs/>
          <w:sz w:val="24"/>
          <w:szCs w:val="24"/>
          <w:lang w:val="en-GB"/>
        </w:rPr>
        <w:t>competence</w:t>
      </w:r>
      <w:proofErr w:type="gramEnd"/>
      <w:r w:rsidR="00CF4A52">
        <w:rPr>
          <w:rFonts w:ascii="Arial" w:eastAsia="Times New Roman" w:hAnsi="Arial" w:cs="Arial"/>
          <w:bCs/>
          <w:sz w:val="24"/>
          <w:szCs w:val="24"/>
          <w:lang w:val="en-GB"/>
        </w:rPr>
        <w:t xml:space="preserve"> and capacity to </w:t>
      </w:r>
      <w:r>
        <w:rPr>
          <w:rFonts w:ascii="Arial" w:eastAsia="Times New Roman" w:hAnsi="Arial" w:cs="Arial"/>
          <w:bCs/>
          <w:sz w:val="24"/>
          <w:szCs w:val="24"/>
          <w:lang w:val="en-GB"/>
        </w:rPr>
        <w:t xml:space="preserve">fulfil their obligations. </w:t>
      </w:r>
      <w:r w:rsidR="003113C9">
        <w:rPr>
          <w:rFonts w:ascii="Arial" w:eastAsia="Times New Roman" w:hAnsi="Arial" w:cs="Arial"/>
          <w:bCs/>
          <w:sz w:val="24"/>
          <w:szCs w:val="24"/>
          <w:lang w:val="en-GB"/>
        </w:rPr>
        <w:t>T</w:t>
      </w:r>
      <w:r w:rsidR="00900140">
        <w:rPr>
          <w:rFonts w:ascii="Arial" w:eastAsia="Times New Roman" w:hAnsi="Arial" w:cs="Arial"/>
          <w:bCs/>
          <w:sz w:val="24"/>
          <w:szCs w:val="24"/>
          <w:lang w:val="en-GB"/>
        </w:rPr>
        <w:t xml:space="preserve">he applicant </w:t>
      </w:r>
      <w:r w:rsidR="005D4F7C">
        <w:rPr>
          <w:rFonts w:ascii="Arial" w:eastAsia="Times New Roman" w:hAnsi="Arial" w:cs="Arial"/>
          <w:bCs/>
          <w:sz w:val="24"/>
          <w:szCs w:val="24"/>
          <w:lang w:val="en-GB"/>
        </w:rPr>
        <w:t xml:space="preserve">contended </w:t>
      </w:r>
      <w:r w:rsidR="00900140">
        <w:rPr>
          <w:rFonts w:ascii="Arial" w:eastAsia="Times New Roman" w:hAnsi="Arial" w:cs="Arial"/>
          <w:bCs/>
          <w:sz w:val="24"/>
          <w:szCs w:val="24"/>
          <w:lang w:val="en-GB"/>
        </w:rPr>
        <w:t xml:space="preserve">that the </w:t>
      </w:r>
      <w:proofErr w:type="gramStart"/>
      <w:r w:rsidR="00900140">
        <w:rPr>
          <w:rFonts w:ascii="Arial" w:eastAsia="Times New Roman" w:hAnsi="Arial" w:cs="Arial"/>
          <w:bCs/>
          <w:sz w:val="24"/>
          <w:szCs w:val="24"/>
          <w:lang w:val="en-GB"/>
        </w:rPr>
        <w:t>City</w:t>
      </w:r>
      <w:proofErr w:type="gramEnd"/>
      <w:r w:rsidR="00900140">
        <w:rPr>
          <w:rFonts w:ascii="Arial" w:eastAsia="Times New Roman" w:hAnsi="Arial" w:cs="Arial"/>
          <w:bCs/>
          <w:sz w:val="24"/>
          <w:szCs w:val="24"/>
          <w:lang w:val="en-GB"/>
        </w:rPr>
        <w:t xml:space="preserve"> had not verified the information which had been </w:t>
      </w:r>
      <w:r w:rsidR="009A06EC">
        <w:rPr>
          <w:rFonts w:ascii="Arial" w:eastAsia="Times New Roman" w:hAnsi="Arial" w:cs="Arial"/>
          <w:bCs/>
          <w:sz w:val="24"/>
          <w:szCs w:val="24"/>
          <w:lang w:val="en-GB"/>
        </w:rPr>
        <w:t>supplied by</w:t>
      </w:r>
      <w:r w:rsidR="00900140">
        <w:rPr>
          <w:rFonts w:ascii="Arial" w:eastAsia="Times New Roman" w:hAnsi="Arial" w:cs="Arial"/>
          <w:bCs/>
          <w:sz w:val="24"/>
          <w:szCs w:val="24"/>
          <w:lang w:val="en-GB"/>
        </w:rPr>
        <w:t xml:space="preserve"> the 2</w:t>
      </w:r>
      <w:r w:rsidR="00900140" w:rsidRPr="00900140">
        <w:rPr>
          <w:rFonts w:ascii="Arial" w:eastAsia="Times New Roman" w:hAnsi="Arial" w:cs="Arial"/>
          <w:bCs/>
          <w:sz w:val="24"/>
          <w:szCs w:val="24"/>
          <w:vertAlign w:val="superscript"/>
          <w:lang w:val="en-GB"/>
        </w:rPr>
        <w:t>nd</w:t>
      </w:r>
      <w:r w:rsidR="00900140">
        <w:rPr>
          <w:rFonts w:ascii="Arial" w:eastAsia="Times New Roman" w:hAnsi="Arial" w:cs="Arial"/>
          <w:bCs/>
          <w:sz w:val="24"/>
          <w:szCs w:val="24"/>
          <w:lang w:val="en-GB"/>
        </w:rPr>
        <w:t xml:space="preserve"> respondent in support of its bid.</w:t>
      </w:r>
      <w:r>
        <w:rPr>
          <w:rFonts w:ascii="Arial" w:eastAsia="Times New Roman" w:hAnsi="Arial" w:cs="Arial"/>
          <w:bCs/>
          <w:sz w:val="24"/>
          <w:szCs w:val="24"/>
          <w:lang w:val="en-GB"/>
        </w:rPr>
        <w:t xml:space="preserve"> A</w:t>
      </w:r>
      <w:r w:rsidR="00E20DFF">
        <w:rPr>
          <w:rFonts w:ascii="Arial" w:eastAsia="Times New Roman" w:hAnsi="Arial" w:cs="Arial"/>
          <w:bCs/>
          <w:sz w:val="24"/>
          <w:szCs w:val="24"/>
          <w:lang w:val="en-GB"/>
        </w:rPr>
        <w:t xml:space="preserve">ccording to </w:t>
      </w:r>
      <w:r>
        <w:rPr>
          <w:rFonts w:ascii="Arial" w:eastAsia="Times New Roman" w:hAnsi="Arial" w:cs="Arial"/>
          <w:bCs/>
          <w:sz w:val="24"/>
          <w:szCs w:val="24"/>
          <w:lang w:val="en-GB"/>
        </w:rPr>
        <w:t>the applicant</w:t>
      </w:r>
      <w:r w:rsidR="003113C9">
        <w:rPr>
          <w:rFonts w:ascii="Arial" w:eastAsia="Times New Roman" w:hAnsi="Arial" w:cs="Arial"/>
          <w:bCs/>
          <w:sz w:val="24"/>
          <w:szCs w:val="24"/>
          <w:lang w:val="en-GB"/>
        </w:rPr>
        <w:t>,</w:t>
      </w:r>
      <w:r w:rsidR="004B1040">
        <w:rPr>
          <w:rFonts w:ascii="Arial" w:eastAsia="Times New Roman" w:hAnsi="Arial" w:cs="Arial"/>
          <w:bCs/>
          <w:sz w:val="24"/>
          <w:szCs w:val="24"/>
          <w:lang w:val="en-GB"/>
        </w:rPr>
        <w:t xml:space="preserve"> the </w:t>
      </w:r>
      <w:r>
        <w:rPr>
          <w:rFonts w:ascii="Arial" w:eastAsia="Times New Roman" w:hAnsi="Arial" w:cs="Arial"/>
          <w:bCs/>
          <w:sz w:val="24"/>
          <w:szCs w:val="24"/>
          <w:lang w:val="en-GB"/>
        </w:rPr>
        <w:t>2</w:t>
      </w:r>
      <w:r w:rsidRPr="00E51185">
        <w:rPr>
          <w:rFonts w:ascii="Arial" w:eastAsia="Times New Roman" w:hAnsi="Arial" w:cs="Arial"/>
          <w:bCs/>
          <w:sz w:val="24"/>
          <w:szCs w:val="24"/>
          <w:vertAlign w:val="superscript"/>
          <w:lang w:val="en-GB"/>
        </w:rPr>
        <w:t>nd</w:t>
      </w:r>
      <w:r>
        <w:rPr>
          <w:rFonts w:ascii="Arial" w:eastAsia="Times New Roman" w:hAnsi="Arial" w:cs="Arial"/>
          <w:bCs/>
          <w:sz w:val="24"/>
          <w:szCs w:val="24"/>
          <w:lang w:val="en-GB"/>
        </w:rPr>
        <w:t xml:space="preserve"> respondent had not included any documentation in </w:t>
      </w:r>
      <w:r w:rsidR="004B1040">
        <w:rPr>
          <w:rFonts w:ascii="Arial" w:eastAsia="Times New Roman" w:hAnsi="Arial" w:cs="Arial"/>
          <w:bCs/>
          <w:sz w:val="24"/>
          <w:szCs w:val="24"/>
          <w:lang w:val="en-GB"/>
        </w:rPr>
        <w:t>its</w:t>
      </w:r>
      <w:r>
        <w:rPr>
          <w:rFonts w:ascii="Arial" w:eastAsia="Times New Roman" w:hAnsi="Arial" w:cs="Arial"/>
          <w:bCs/>
          <w:sz w:val="24"/>
          <w:szCs w:val="24"/>
          <w:lang w:val="en-GB"/>
        </w:rPr>
        <w:t xml:space="preserve"> bid which would enable the </w:t>
      </w:r>
      <w:proofErr w:type="gramStart"/>
      <w:r w:rsidR="004B1040">
        <w:rPr>
          <w:rFonts w:ascii="Arial" w:eastAsia="Times New Roman" w:hAnsi="Arial" w:cs="Arial"/>
          <w:bCs/>
          <w:sz w:val="24"/>
          <w:szCs w:val="24"/>
          <w:lang w:val="en-GB"/>
        </w:rPr>
        <w:t>C</w:t>
      </w:r>
      <w:r>
        <w:rPr>
          <w:rFonts w:ascii="Arial" w:eastAsia="Times New Roman" w:hAnsi="Arial" w:cs="Arial"/>
          <w:bCs/>
          <w:sz w:val="24"/>
          <w:szCs w:val="24"/>
          <w:lang w:val="en-GB"/>
        </w:rPr>
        <w:t>ity</w:t>
      </w:r>
      <w:proofErr w:type="gramEnd"/>
      <w:r>
        <w:rPr>
          <w:rFonts w:ascii="Arial" w:eastAsia="Times New Roman" w:hAnsi="Arial" w:cs="Arial"/>
          <w:bCs/>
          <w:sz w:val="24"/>
          <w:szCs w:val="24"/>
          <w:lang w:val="en-GB"/>
        </w:rPr>
        <w:t xml:space="preserve"> to </w:t>
      </w:r>
      <w:r w:rsidR="00E20DFF">
        <w:rPr>
          <w:rFonts w:ascii="Arial" w:eastAsia="Times New Roman" w:hAnsi="Arial" w:cs="Arial"/>
          <w:bCs/>
          <w:sz w:val="24"/>
          <w:szCs w:val="24"/>
          <w:lang w:val="en-GB"/>
        </w:rPr>
        <w:t xml:space="preserve">properly </w:t>
      </w:r>
      <w:r>
        <w:rPr>
          <w:rFonts w:ascii="Arial" w:eastAsia="Times New Roman" w:hAnsi="Arial" w:cs="Arial"/>
          <w:bCs/>
          <w:sz w:val="24"/>
          <w:szCs w:val="24"/>
          <w:lang w:val="en-GB"/>
        </w:rPr>
        <w:t xml:space="preserve">determine whether it could indeed supply the </w:t>
      </w:r>
      <w:r w:rsidR="00E20DFF">
        <w:rPr>
          <w:rFonts w:ascii="Arial" w:eastAsia="Times New Roman" w:hAnsi="Arial" w:cs="Arial"/>
          <w:bCs/>
          <w:sz w:val="24"/>
          <w:szCs w:val="24"/>
          <w:lang w:val="en-GB"/>
        </w:rPr>
        <w:t xml:space="preserve">requisite </w:t>
      </w:r>
      <w:r>
        <w:rPr>
          <w:rFonts w:ascii="Arial" w:eastAsia="Times New Roman" w:hAnsi="Arial" w:cs="Arial"/>
          <w:bCs/>
          <w:sz w:val="24"/>
          <w:szCs w:val="24"/>
          <w:lang w:val="en-GB"/>
        </w:rPr>
        <w:t xml:space="preserve">services and pay </w:t>
      </w:r>
      <w:r w:rsidR="008970DC">
        <w:rPr>
          <w:rFonts w:ascii="Arial" w:eastAsia="Times New Roman" w:hAnsi="Arial" w:cs="Arial"/>
          <w:bCs/>
          <w:sz w:val="24"/>
          <w:szCs w:val="24"/>
          <w:lang w:val="en-GB"/>
        </w:rPr>
        <w:t xml:space="preserve">over </w:t>
      </w:r>
      <w:r>
        <w:rPr>
          <w:rFonts w:ascii="Arial" w:eastAsia="Times New Roman" w:hAnsi="Arial" w:cs="Arial"/>
          <w:bCs/>
          <w:sz w:val="24"/>
          <w:szCs w:val="24"/>
          <w:lang w:val="en-GB"/>
        </w:rPr>
        <w:t xml:space="preserve">the </w:t>
      </w:r>
      <w:r w:rsidR="00072134">
        <w:rPr>
          <w:rFonts w:ascii="Arial" w:eastAsia="Times New Roman" w:hAnsi="Arial" w:cs="Arial"/>
          <w:bCs/>
          <w:sz w:val="24"/>
          <w:szCs w:val="24"/>
          <w:lang w:val="en-GB"/>
        </w:rPr>
        <w:t xml:space="preserve">tendered </w:t>
      </w:r>
      <w:r>
        <w:rPr>
          <w:rFonts w:ascii="Arial" w:eastAsia="Times New Roman" w:hAnsi="Arial" w:cs="Arial"/>
          <w:bCs/>
          <w:sz w:val="24"/>
          <w:szCs w:val="24"/>
          <w:lang w:val="en-GB"/>
        </w:rPr>
        <w:t xml:space="preserve">percentage of </w:t>
      </w:r>
      <w:r w:rsidR="00E20DFF">
        <w:rPr>
          <w:rFonts w:ascii="Arial" w:eastAsia="Times New Roman" w:hAnsi="Arial" w:cs="Arial"/>
          <w:bCs/>
          <w:sz w:val="24"/>
          <w:szCs w:val="24"/>
          <w:lang w:val="en-GB"/>
        </w:rPr>
        <w:t xml:space="preserve">the </w:t>
      </w:r>
      <w:r>
        <w:rPr>
          <w:rFonts w:ascii="Arial" w:eastAsia="Times New Roman" w:hAnsi="Arial" w:cs="Arial"/>
          <w:bCs/>
          <w:sz w:val="24"/>
          <w:szCs w:val="24"/>
          <w:lang w:val="en-GB"/>
        </w:rPr>
        <w:t xml:space="preserve">fees it </w:t>
      </w:r>
      <w:r w:rsidR="00072134">
        <w:rPr>
          <w:rFonts w:ascii="Arial" w:eastAsia="Times New Roman" w:hAnsi="Arial" w:cs="Arial"/>
          <w:bCs/>
          <w:sz w:val="24"/>
          <w:szCs w:val="24"/>
          <w:lang w:val="en-GB"/>
        </w:rPr>
        <w:t xml:space="preserve">had </w:t>
      </w:r>
      <w:r w:rsidR="004B1040">
        <w:rPr>
          <w:rFonts w:ascii="Arial" w:eastAsia="Times New Roman" w:hAnsi="Arial" w:cs="Arial"/>
          <w:bCs/>
          <w:sz w:val="24"/>
          <w:szCs w:val="24"/>
          <w:lang w:val="en-GB"/>
        </w:rPr>
        <w:t>collected</w:t>
      </w:r>
      <w:r>
        <w:rPr>
          <w:rFonts w:ascii="Arial" w:eastAsia="Times New Roman" w:hAnsi="Arial" w:cs="Arial"/>
          <w:bCs/>
          <w:sz w:val="24"/>
          <w:szCs w:val="24"/>
          <w:lang w:val="en-GB"/>
        </w:rPr>
        <w:t xml:space="preserve">. </w:t>
      </w:r>
    </w:p>
    <w:p w14:paraId="30187C02" w14:textId="708C1C70" w:rsidR="00E51185" w:rsidRDefault="004B1040" w:rsidP="00806EB0">
      <w:pPr>
        <w:pStyle w:val="ListParagraph"/>
        <w:numPr>
          <w:ilvl w:val="0"/>
          <w:numId w:val="1"/>
        </w:numPr>
        <w:spacing w:line="360" w:lineRule="auto"/>
        <w:ind w:hanging="720"/>
        <w:jc w:val="both"/>
        <w:rPr>
          <w:rFonts w:ascii="Arial" w:eastAsia="Times New Roman" w:hAnsi="Arial" w:cs="Arial"/>
          <w:bCs/>
          <w:sz w:val="24"/>
          <w:szCs w:val="24"/>
          <w:lang w:val="en-GB"/>
        </w:rPr>
      </w:pPr>
      <w:r>
        <w:rPr>
          <w:rFonts w:ascii="Arial" w:eastAsia="Times New Roman" w:hAnsi="Arial" w:cs="Arial"/>
          <w:bCs/>
          <w:sz w:val="24"/>
          <w:szCs w:val="24"/>
          <w:lang w:val="en-GB"/>
        </w:rPr>
        <w:t xml:space="preserve">Aside from these </w:t>
      </w:r>
      <w:r w:rsidR="00B704D4">
        <w:rPr>
          <w:rFonts w:ascii="Arial" w:eastAsia="Times New Roman" w:hAnsi="Arial" w:cs="Arial"/>
          <w:bCs/>
          <w:sz w:val="24"/>
          <w:szCs w:val="24"/>
          <w:lang w:val="en-GB"/>
        </w:rPr>
        <w:t>aspects</w:t>
      </w:r>
      <w:r w:rsidR="00072134">
        <w:rPr>
          <w:rFonts w:ascii="Arial" w:eastAsia="Times New Roman" w:hAnsi="Arial" w:cs="Arial"/>
          <w:bCs/>
          <w:sz w:val="24"/>
          <w:szCs w:val="24"/>
          <w:lang w:val="en-GB"/>
        </w:rPr>
        <w:t xml:space="preserve">, in </w:t>
      </w:r>
      <w:r w:rsidR="00F56CAC">
        <w:rPr>
          <w:rFonts w:ascii="Arial" w:eastAsia="Times New Roman" w:hAnsi="Arial" w:cs="Arial"/>
          <w:bCs/>
          <w:sz w:val="24"/>
          <w:szCs w:val="24"/>
          <w:lang w:val="en-GB"/>
        </w:rPr>
        <w:t>a</w:t>
      </w:r>
      <w:r w:rsidR="00072134">
        <w:rPr>
          <w:rFonts w:ascii="Arial" w:eastAsia="Times New Roman" w:hAnsi="Arial" w:cs="Arial"/>
          <w:bCs/>
          <w:sz w:val="24"/>
          <w:szCs w:val="24"/>
          <w:lang w:val="en-GB"/>
        </w:rPr>
        <w:t xml:space="preserve"> further supplementary affidavit</w:t>
      </w:r>
      <w:r>
        <w:rPr>
          <w:rFonts w:ascii="Arial" w:eastAsia="Times New Roman" w:hAnsi="Arial" w:cs="Arial"/>
          <w:bCs/>
          <w:sz w:val="24"/>
          <w:szCs w:val="24"/>
          <w:lang w:val="en-GB"/>
        </w:rPr>
        <w:t xml:space="preserve"> t</w:t>
      </w:r>
      <w:r w:rsidR="00E51185">
        <w:rPr>
          <w:rFonts w:ascii="Arial" w:eastAsia="Times New Roman" w:hAnsi="Arial" w:cs="Arial"/>
          <w:bCs/>
          <w:sz w:val="24"/>
          <w:szCs w:val="24"/>
          <w:lang w:val="en-GB"/>
        </w:rPr>
        <w:t xml:space="preserve">he applicant </w:t>
      </w:r>
      <w:r w:rsidR="00900140">
        <w:rPr>
          <w:rFonts w:ascii="Arial" w:eastAsia="Times New Roman" w:hAnsi="Arial" w:cs="Arial"/>
          <w:bCs/>
          <w:sz w:val="24"/>
          <w:szCs w:val="24"/>
          <w:lang w:val="en-GB"/>
        </w:rPr>
        <w:t>also sought</w:t>
      </w:r>
      <w:r w:rsidR="00B704D4">
        <w:rPr>
          <w:rFonts w:ascii="Arial" w:eastAsia="Times New Roman" w:hAnsi="Arial" w:cs="Arial"/>
          <w:bCs/>
          <w:sz w:val="24"/>
          <w:szCs w:val="24"/>
          <w:lang w:val="en-GB"/>
        </w:rPr>
        <w:t xml:space="preserve"> to challenge the tender process</w:t>
      </w:r>
      <w:r w:rsidR="007F7269" w:rsidRPr="007F7269">
        <w:rPr>
          <w:rFonts w:ascii="Arial" w:eastAsia="Times New Roman" w:hAnsi="Arial" w:cs="Arial"/>
          <w:bCs/>
          <w:sz w:val="24"/>
          <w:szCs w:val="24"/>
          <w:lang w:val="en-GB"/>
        </w:rPr>
        <w:t xml:space="preserve"> </w:t>
      </w:r>
      <w:r w:rsidR="007F7269">
        <w:rPr>
          <w:rFonts w:ascii="Arial" w:eastAsia="Times New Roman" w:hAnsi="Arial" w:cs="Arial"/>
          <w:bCs/>
          <w:sz w:val="24"/>
          <w:szCs w:val="24"/>
          <w:lang w:val="en-GB"/>
        </w:rPr>
        <w:t xml:space="preserve">on </w:t>
      </w:r>
      <w:r w:rsidR="00900140">
        <w:rPr>
          <w:rFonts w:ascii="Arial" w:eastAsia="Times New Roman" w:hAnsi="Arial" w:cs="Arial"/>
          <w:bCs/>
          <w:sz w:val="24"/>
          <w:szCs w:val="24"/>
          <w:lang w:val="en-GB"/>
        </w:rPr>
        <w:t xml:space="preserve">several </w:t>
      </w:r>
      <w:r w:rsidR="007F7269">
        <w:rPr>
          <w:rFonts w:ascii="Arial" w:eastAsia="Times New Roman" w:hAnsi="Arial" w:cs="Arial"/>
          <w:bCs/>
          <w:sz w:val="24"/>
          <w:szCs w:val="24"/>
          <w:lang w:val="en-GB"/>
        </w:rPr>
        <w:t>additional grounds,</w:t>
      </w:r>
      <w:r w:rsidR="00B704D4">
        <w:rPr>
          <w:rFonts w:ascii="Arial" w:eastAsia="Times New Roman" w:hAnsi="Arial" w:cs="Arial"/>
          <w:bCs/>
          <w:sz w:val="24"/>
          <w:szCs w:val="24"/>
          <w:lang w:val="en-GB"/>
        </w:rPr>
        <w:t xml:space="preserve"> </w:t>
      </w:r>
      <w:r w:rsidR="007F7269">
        <w:rPr>
          <w:rFonts w:ascii="Arial" w:eastAsia="Times New Roman" w:hAnsi="Arial" w:cs="Arial"/>
          <w:bCs/>
          <w:sz w:val="24"/>
          <w:szCs w:val="24"/>
          <w:lang w:val="en-GB"/>
        </w:rPr>
        <w:t>including</w:t>
      </w:r>
      <w:r w:rsidR="00E51185">
        <w:rPr>
          <w:rFonts w:ascii="Arial" w:eastAsia="Times New Roman" w:hAnsi="Arial" w:cs="Arial"/>
          <w:bCs/>
          <w:sz w:val="24"/>
          <w:szCs w:val="24"/>
          <w:lang w:val="en-GB"/>
        </w:rPr>
        <w:t xml:space="preserve"> that the 2</w:t>
      </w:r>
      <w:r w:rsidR="00E51185" w:rsidRPr="00E51185">
        <w:rPr>
          <w:rFonts w:ascii="Arial" w:eastAsia="Times New Roman" w:hAnsi="Arial" w:cs="Arial"/>
          <w:bCs/>
          <w:sz w:val="24"/>
          <w:szCs w:val="24"/>
          <w:vertAlign w:val="superscript"/>
          <w:lang w:val="en-GB"/>
        </w:rPr>
        <w:t>nd</w:t>
      </w:r>
      <w:r w:rsidR="00E51185">
        <w:rPr>
          <w:rFonts w:ascii="Arial" w:eastAsia="Times New Roman" w:hAnsi="Arial" w:cs="Arial"/>
          <w:bCs/>
          <w:sz w:val="24"/>
          <w:szCs w:val="24"/>
          <w:lang w:val="en-GB"/>
        </w:rPr>
        <w:t xml:space="preserve"> respondent had claimed functionality points for 15 </w:t>
      </w:r>
      <w:r w:rsidR="00673567">
        <w:rPr>
          <w:rFonts w:ascii="Arial" w:eastAsia="Times New Roman" w:hAnsi="Arial" w:cs="Arial"/>
          <w:bCs/>
          <w:sz w:val="24"/>
          <w:szCs w:val="24"/>
          <w:lang w:val="en-GB"/>
        </w:rPr>
        <w:t>years’ experience,</w:t>
      </w:r>
      <w:r w:rsidR="00E51185">
        <w:rPr>
          <w:rFonts w:ascii="Arial" w:eastAsia="Times New Roman" w:hAnsi="Arial" w:cs="Arial"/>
          <w:bCs/>
          <w:sz w:val="24"/>
          <w:szCs w:val="24"/>
          <w:lang w:val="en-GB"/>
        </w:rPr>
        <w:t xml:space="preserve"> which it could not have had as, according to its </w:t>
      </w:r>
      <w:r w:rsidR="00072134">
        <w:rPr>
          <w:rFonts w:ascii="Arial" w:eastAsia="Times New Roman" w:hAnsi="Arial" w:cs="Arial"/>
          <w:bCs/>
          <w:sz w:val="24"/>
          <w:szCs w:val="24"/>
          <w:lang w:val="en-GB"/>
        </w:rPr>
        <w:t xml:space="preserve">bid </w:t>
      </w:r>
      <w:r w:rsidR="00E51185">
        <w:rPr>
          <w:rFonts w:ascii="Arial" w:eastAsia="Times New Roman" w:hAnsi="Arial" w:cs="Arial"/>
          <w:bCs/>
          <w:sz w:val="24"/>
          <w:szCs w:val="24"/>
          <w:lang w:val="en-GB"/>
        </w:rPr>
        <w:t>submission</w:t>
      </w:r>
      <w:r w:rsidR="00A644D2">
        <w:rPr>
          <w:rFonts w:ascii="Arial" w:eastAsia="Times New Roman" w:hAnsi="Arial" w:cs="Arial"/>
          <w:bCs/>
          <w:sz w:val="24"/>
          <w:szCs w:val="24"/>
          <w:lang w:val="en-GB"/>
        </w:rPr>
        <w:t>,</w:t>
      </w:r>
      <w:r w:rsidR="00E51185">
        <w:rPr>
          <w:rFonts w:ascii="Arial" w:eastAsia="Times New Roman" w:hAnsi="Arial" w:cs="Arial"/>
          <w:bCs/>
          <w:sz w:val="24"/>
          <w:szCs w:val="24"/>
          <w:lang w:val="en-GB"/>
        </w:rPr>
        <w:t xml:space="preserve"> it had only come into existence in 201</w:t>
      </w:r>
      <w:r w:rsidR="00243664">
        <w:rPr>
          <w:rFonts w:ascii="Arial" w:eastAsia="Times New Roman" w:hAnsi="Arial" w:cs="Arial"/>
          <w:bCs/>
          <w:sz w:val="24"/>
          <w:szCs w:val="24"/>
          <w:lang w:val="en-GB"/>
        </w:rPr>
        <w:t>3</w:t>
      </w:r>
      <w:r w:rsidR="00E51185">
        <w:rPr>
          <w:rFonts w:ascii="Arial" w:eastAsia="Times New Roman" w:hAnsi="Arial" w:cs="Arial"/>
          <w:bCs/>
          <w:sz w:val="24"/>
          <w:szCs w:val="24"/>
          <w:lang w:val="en-GB"/>
        </w:rPr>
        <w:t xml:space="preserve">. </w:t>
      </w:r>
      <w:r w:rsidR="003113C9">
        <w:rPr>
          <w:rFonts w:ascii="Arial" w:eastAsia="Times New Roman" w:hAnsi="Arial" w:cs="Arial"/>
          <w:bCs/>
          <w:sz w:val="24"/>
          <w:szCs w:val="24"/>
          <w:lang w:val="en-GB"/>
        </w:rPr>
        <w:t>Therefore</w:t>
      </w:r>
      <w:r w:rsidR="00900140">
        <w:rPr>
          <w:rFonts w:ascii="Arial" w:eastAsia="Times New Roman" w:hAnsi="Arial" w:cs="Arial"/>
          <w:bCs/>
          <w:sz w:val="24"/>
          <w:szCs w:val="24"/>
          <w:lang w:val="en-GB"/>
        </w:rPr>
        <w:t xml:space="preserve"> </w:t>
      </w:r>
      <w:r w:rsidR="00CF4A52">
        <w:rPr>
          <w:rFonts w:ascii="Arial" w:eastAsia="Times New Roman" w:hAnsi="Arial" w:cs="Arial"/>
          <w:bCs/>
          <w:sz w:val="24"/>
          <w:szCs w:val="24"/>
          <w:lang w:val="en-GB"/>
        </w:rPr>
        <w:t xml:space="preserve">the </w:t>
      </w:r>
      <w:r w:rsidR="00B704D4">
        <w:rPr>
          <w:rFonts w:ascii="Arial" w:eastAsia="Times New Roman" w:hAnsi="Arial" w:cs="Arial"/>
          <w:bCs/>
          <w:sz w:val="24"/>
          <w:szCs w:val="24"/>
          <w:lang w:val="en-GB"/>
        </w:rPr>
        <w:t>2</w:t>
      </w:r>
      <w:r w:rsidR="00B704D4" w:rsidRPr="00E51185">
        <w:rPr>
          <w:rFonts w:ascii="Arial" w:eastAsia="Times New Roman" w:hAnsi="Arial" w:cs="Arial"/>
          <w:bCs/>
          <w:sz w:val="24"/>
          <w:szCs w:val="24"/>
          <w:vertAlign w:val="superscript"/>
          <w:lang w:val="en-GB"/>
        </w:rPr>
        <w:t>nd</w:t>
      </w:r>
      <w:r w:rsidR="00B704D4">
        <w:rPr>
          <w:rFonts w:ascii="Arial" w:eastAsia="Times New Roman" w:hAnsi="Arial" w:cs="Arial"/>
          <w:bCs/>
          <w:sz w:val="24"/>
          <w:szCs w:val="24"/>
          <w:lang w:val="en-GB"/>
        </w:rPr>
        <w:t xml:space="preserve"> respondent had </w:t>
      </w:r>
      <w:r w:rsidR="005E7BC6">
        <w:rPr>
          <w:rFonts w:ascii="Arial" w:eastAsia="Times New Roman" w:hAnsi="Arial" w:cs="Arial"/>
          <w:bCs/>
          <w:sz w:val="24"/>
          <w:szCs w:val="24"/>
          <w:lang w:val="en-GB"/>
        </w:rPr>
        <w:t xml:space="preserve">seemingly </w:t>
      </w:r>
      <w:r w:rsidR="00B704D4">
        <w:rPr>
          <w:rFonts w:ascii="Arial" w:eastAsia="Times New Roman" w:hAnsi="Arial" w:cs="Arial"/>
          <w:bCs/>
          <w:sz w:val="24"/>
          <w:szCs w:val="24"/>
          <w:lang w:val="en-GB"/>
        </w:rPr>
        <w:t xml:space="preserve">laid claim to </w:t>
      </w:r>
      <w:r w:rsidR="008970DC">
        <w:rPr>
          <w:rFonts w:ascii="Arial" w:eastAsia="Times New Roman" w:hAnsi="Arial" w:cs="Arial"/>
          <w:bCs/>
          <w:sz w:val="24"/>
          <w:szCs w:val="24"/>
          <w:lang w:val="en-GB"/>
        </w:rPr>
        <w:t xml:space="preserve">the </w:t>
      </w:r>
      <w:r w:rsidR="00B704D4">
        <w:rPr>
          <w:rFonts w:ascii="Arial" w:eastAsia="Times New Roman" w:hAnsi="Arial" w:cs="Arial"/>
          <w:bCs/>
          <w:sz w:val="24"/>
          <w:szCs w:val="24"/>
          <w:lang w:val="en-GB"/>
        </w:rPr>
        <w:t xml:space="preserve">experience </w:t>
      </w:r>
      <w:r w:rsidR="008970DC">
        <w:rPr>
          <w:rFonts w:ascii="Arial" w:eastAsia="Times New Roman" w:hAnsi="Arial" w:cs="Arial"/>
          <w:bCs/>
          <w:sz w:val="24"/>
          <w:szCs w:val="24"/>
          <w:lang w:val="en-GB"/>
        </w:rPr>
        <w:t xml:space="preserve">and </w:t>
      </w:r>
      <w:r w:rsidR="00900140">
        <w:rPr>
          <w:rFonts w:ascii="Arial" w:eastAsia="Times New Roman" w:hAnsi="Arial" w:cs="Arial"/>
          <w:bCs/>
          <w:sz w:val="24"/>
          <w:szCs w:val="24"/>
          <w:lang w:val="en-GB"/>
        </w:rPr>
        <w:t xml:space="preserve">parking management </w:t>
      </w:r>
      <w:r w:rsidR="008970DC">
        <w:rPr>
          <w:rFonts w:ascii="Arial" w:eastAsia="Times New Roman" w:hAnsi="Arial" w:cs="Arial"/>
          <w:bCs/>
          <w:sz w:val="24"/>
          <w:szCs w:val="24"/>
          <w:lang w:val="en-GB"/>
        </w:rPr>
        <w:t xml:space="preserve">contracts </w:t>
      </w:r>
      <w:r w:rsidR="00B704D4">
        <w:rPr>
          <w:rFonts w:ascii="Arial" w:eastAsia="Times New Roman" w:hAnsi="Arial" w:cs="Arial"/>
          <w:bCs/>
          <w:sz w:val="24"/>
          <w:szCs w:val="24"/>
          <w:lang w:val="en-GB"/>
        </w:rPr>
        <w:t>which belonged to its mother company, and not to it.</w:t>
      </w:r>
      <w:r w:rsidR="00C962C6">
        <w:rPr>
          <w:rFonts w:ascii="Arial" w:eastAsia="Times New Roman" w:hAnsi="Arial" w:cs="Arial"/>
          <w:bCs/>
          <w:sz w:val="24"/>
          <w:szCs w:val="24"/>
          <w:lang w:val="en-GB"/>
        </w:rPr>
        <w:t xml:space="preserve"> </w:t>
      </w:r>
      <w:r w:rsidR="00CF4A52">
        <w:rPr>
          <w:rFonts w:ascii="Arial" w:eastAsia="Times New Roman" w:hAnsi="Arial" w:cs="Arial"/>
          <w:bCs/>
          <w:sz w:val="24"/>
          <w:szCs w:val="24"/>
          <w:lang w:val="en-GB"/>
        </w:rPr>
        <w:t xml:space="preserve">In this regard </w:t>
      </w:r>
      <w:r w:rsidR="00900140">
        <w:rPr>
          <w:rFonts w:ascii="Arial" w:eastAsia="Times New Roman" w:hAnsi="Arial" w:cs="Arial"/>
          <w:bCs/>
          <w:sz w:val="24"/>
          <w:szCs w:val="24"/>
          <w:lang w:val="en-GB"/>
        </w:rPr>
        <w:t xml:space="preserve">the applicant pointed out that </w:t>
      </w:r>
      <w:r w:rsidR="00CF4A52">
        <w:rPr>
          <w:rFonts w:ascii="Arial" w:eastAsia="Times New Roman" w:hAnsi="Arial" w:cs="Arial"/>
          <w:bCs/>
          <w:sz w:val="24"/>
          <w:szCs w:val="24"/>
          <w:lang w:val="en-GB"/>
        </w:rPr>
        <w:t>f</w:t>
      </w:r>
      <w:r w:rsidR="008970DC">
        <w:rPr>
          <w:rFonts w:ascii="Arial" w:eastAsia="Times New Roman" w:hAnsi="Arial" w:cs="Arial"/>
          <w:bCs/>
          <w:sz w:val="24"/>
          <w:szCs w:val="24"/>
          <w:lang w:val="en-GB"/>
        </w:rPr>
        <w:t>rom its portfolio it was evident that</w:t>
      </w:r>
      <w:r w:rsidR="00C2171C">
        <w:rPr>
          <w:rFonts w:ascii="Arial" w:eastAsia="Times New Roman" w:hAnsi="Arial" w:cs="Arial"/>
          <w:bCs/>
          <w:sz w:val="24"/>
          <w:szCs w:val="24"/>
          <w:lang w:val="en-GB"/>
        </w:rPr>
        <w:t xml:space="preserve"> </w:t>
      </w:r>
      <w:r w:rsidR="007F7269">
        <w:rPr>
          <w:rFonts w:ascii="Arial" w:eastAsia="Times New Roman" w:hAnsi="Arial" w:cs="Arial"/>
          <w:bCs/>
          <w:sz w:val="24"/>
          <w:szCs w:val="24"/>
          <w:lang w:val="en-GB"/>
        </w:rPr>
        <w:t>some</w:t>
      </w:r>
      <w:r w:rsidR="00C2171C">
        <w:rPr>
          <w:rFonts w:ascii="Arial" w:eastAsia="Times New Roman" w:hAnsi="Arial" w:cs="Arial"/>
          <w:bCs/>
          <w:sz w:val="24"/>
          <w:szCs w:val="24"/>
          <w:lang w:val="en-GB"/>
        </w:rPr>
        <w:t xml:space="preserve"> of the parking facilities </w:t>
      </w:r>
      <w:r w:rsidR="007F7269">
        <w:rPr>
          <w:rFonts w:ascii="Arial" w:eastAsia="Times New Roman" w:hAnsi="Arial" w:cs="Arial"/>
          <w:bCs/>
          <w:sz w:val="24"/>
          <w:szCs w:val="24"/>
          <w:lang w:val="en-GB"/>
        </w:rPr>
        <w:t xml:space="preserve">which </w:t>
      </w:r>
      <w:r w:rsidR="00900140">
        <w:rPr>
          <w:rFonts w:ascii="Arial" w:eastAsia="Times New Roman" w:hAnsi="Arial" w:cs="Arial"/>
          <w:bCs/>
          <w:sz w:val="24"/>
          <w:szCs w:val="24"/>
          <w:lang w:val="en-GB"/>
        </w:rPr>
        <w:t>2</w:t>
      </w:r>
      <w:r w:rsidR="00900140" w:rsidRPr="00900140">
        <w:rPr>
          <w:rFonts w:ascii="Arial" w:eastAsia="Times New Roman" w:hAnsi="Arial" w:cs="Arial"/>
          <w:bCs/>
          <w:sz w:val="24"/>
          <w:szCs w:val="24"/>
          <w:vertAlign w:val="superscript"/>
          <w:lang w:val="en-GB"/>
        </w:rPr>
        <w:t>nd</w:t>
      </w:r>
      <w:r w:rsidR="00900140">
        <w:rPr>
          <w:rFonts w:ascii="Arial" w:eastAsia="Times New Roman" w:hAnsi="Arial" w:cs="Arial"/>
          <w:bCs/>
          <w:sz w:val="24"/>
          <w:szCs w:val="24"/>
          <w:lang w:val="en-GB"/>
        </w:rPr>
        <w:t xml:space="preserve"> respondent</w:t>
      </w:r>
      <w:r w:rsidR="007F7269">
        <w:rPr>
          <w:rFonts w:ascii="Arial" w:eastAsia="Times New Roman" w:hAnsi="Arial" w:cs="Arial"/>
          <w:bCs/>
          <w:sz w:val="24"/>
          <w:szCs w:val="24"/>
          <w:lang w:val="en-GB"/>
        </w:rPr>
        <w:t xml:space="preserve"> claimed to manage </w:t>
      </w:r>
      <w:r w:rsidR="00C2171C">
        <w:rPr>
          <w:rFonts w:ascii="Arial" w:eastAsia="Times New Roman" w:hAnsi="Arial" w:cs="Arial"/>
          <w:bCs/>
          <w:sz w:val="24"/>
          <w:szCs w:val="24"/>
          <w:lang w:val="en-GB"/>
        </w:rPr>
        <w:t xml:space="preserve">in the Free State, </w:t>
      </w:r>
      <w:proofErr w:type="gramStart"/>
      <w:r w:rsidR="00C2171C">
        <w:rPr>
          <w:rFonts w:ascii="Arial" w:eastAsia="Times New Roman" w:hAnsi="Arial" w:cs="Arial"/>
          <w:bCs/>
          <w:sz w:val="24"/>
          <w:szCs w:val="24"/>
          <w:lang w:val="en-GB"/>
        </w:rPr>
        <w:t>Gauteng</w:t>
      </w:r>
      <w:proofErr w:type="gramEnd"/>
      <w:r w:rsidR="00C2171C">
        <w:rPr>
          <w:rFonts w:ascii="Arial" w:eastAsia="Times New Roman" w:hAnsi="Arial" w:cs="Arial"/>
          <w:bCs/>
          <w:sz w:val="24"/>
          <w:szCs w:val="24"/>
          <w:lang w:val="en-GB"/>
        </w:rPr>
        <w:t xml:space="preserve"> and other provinces</w:t>
      </w:r>
      <w:r w:rsidR="001A74A7">
        <w:rPr>
          <w:rFonts w:ascii="Arial" w:eastAsia="Times New Roman" w:hAnsi="Arial" w:cs="Arial"/>
          <w:bCs/>
          <w:sz w:val="24"/>
          <w:szCs w:val="24"/>
          <w:lang w:val="en-GB"/>
        </w:rPr>
        <w:t>, were</w:t>
      </w:r>
      <w:r w:rsidR="008970DC">
        <w:rPr>
          <w:rFonts w:ascii="Arial" w:eastAsia="Times New Roman" w:hAnsi="Arial" w:cs="Arial"/>
          <w:bCs/>
          <w:sz w:val="24"/>
          <w:szCs w:val="24"/>
          <w:lang w:val="en-GB"/>
        </w:rPr>
        <w:t xml:space="preserve"> </w:t>
      </w:r>
      <w:r w:rsidR="00C2171C">
        <w:rPr>
          <w:rFonts w:ascii="Arial" w:eastAsia="Times New Roman" w:hAnsi="Arial" w:cs="Arial"/>
          <w:bCs/>
          <w:sz w:val="24"/>
          <w:szCs w:val="24"/>
          <w:lang w:val="en-GB"/>
        </w:rPr>
        <w:t xml:space="preserve">in fact </w:t>
      </w:r>
      <w:r w:rsidR="008970DC">
        <w:rPr>
          <w:rFonts w:ascii="Arial" w:eastAsia="Times New Roman" w:hAnsi="Arial" w:cs="Arial"/>
          <w:bCs/>
          <w:sz w:val="24"/>
          <w:szCs w:val="24"/>
          <w:lang w:val="en-GB"/>
        </w:rPr>
        <w:t xml:space="preserve">managed by </w:t>
      </w:r>
      <w:r w:rsidR="00F30B85">
        <w:rPr>
          <w:rFonts w:ascii="Arial" w:eastAsia="Times New Roman" w:hAnsi="Arial" w:cs="Arial"/>
          <w:bCs/>
          <w:sz w:val="24"/>
          <w:szCs w:val="24"/>
          <w:lang w:val="en-GB"/>
        </w:rPr>
        <w:t>F</w:t>
      </w:r>
      <w:r w:rsidR="008970DC">
        <w:rPr>
          <w:rFonts w:ascii="Arial" w:eastAsia="Times New Roman" w:hAnsi="Arial" w:cs="Arial"/>
          <w:bCs/>
          <w:sz w:val="24"/>
          <w:szCs w:val="24"/>
          <w:lang w:val="en-GB"/>
        </w:rPr>
        <w:t xml:space="preserve">ederal </w:t>
      </w:r>
      <w:r w:rsidR="00F30B85">
        <w:rPr>
          <w:rFonts w:ascii="Arial" w:eastAsia="Times New Roman" w:hAnsi="Arial" w:cs="Arial"/>
          <w:bCs/>
          <w:sz w:val="24"/>
          <w:szCs w:val="24"/>
          <w:lang w:val="en-GB"/>
        </w:rPr>
        <w:t>P</w:t>
      </w:r>
      <w:r w:rsidR="008970DC">
        <w:rPr>
          <w:rFonts w:ascii="Arial" w:eastAsia="Times New Roman" w:hAnsi="Arial" w:cs="Arial"/>
          <w:bCs/>
          <w:sz w:val="24"/>
          <w:szCs w:val="24"/>
          <w:lang w:val="en-GB"/>
        </w:rPr>
        <w:t>arking (Pty) Ltd</w:t>
      </w:r>
      <w:r w:rsidR="00F30B85">
        <w:rPr>
          <w:rFonts w:ascii="Arial" w:eastAsia="Times New Roman" w:hAnsi="Arial" w:cs="Arial"/>
          <w:bCs/>
          <w:sz w:val="24"/>
          <w:szCs w:val="24"/>
          <w:lang w:val="en-GB"/>
        </w:rPr>
        <w:t>,</w:t>
      </w:r>
      <w:r w:rsidR="008970DC">
        <w:rPr>
          <w:rFonts w:ascii="Arial" w:eastAsia="Times New Roman" w:hAnsi="Arial" w:cs="Arial"/>
          <w:bCs/>
          <w:sz w:val="24"/>
          <w:szCs w:val="24"/>
          <w:lang w:val="en-GB"/>
        </w:rPr>
        <w:t xml:space="preserve"> and not by it. </w:t>
      </w:r>
      <w:r w:rsidR="00E51185">
        <w:rPr>
          <w:rFonts w:ascii="Arial" w:eastAsia="Times New Roman" w:hAnsi="Arial" w:cs="Arial"/>
          <w:bCs/>
          <w:sz w:val="24"/>
          <w:szCs w:val="24"/>
          <w:lang w:val="en-GB"/>
        </w:rPr>
        <w:t xml:space="preserve">Thus, </w:t>
      </w:r>
      <w:r w:rsidR="00900140">
        <w:rPr>
          <w:rFonts w:ascii="Arial" w:eastAsia="Times New Roman" w:hAnsi="Arial" w:cs="Arial"/>
          <w:bCs/>
          <w:sz w:val="24"/>
          <w:szCs w:val="24"/>
          <w:lang w:val="en-GB"/>
        </w:rPr>
        <w:t xml:space="preserve">the applicant contended that </w:t>
      </w:r>
      <w:r w:rsidR="00E51185">
        <w:rPr>
          <w:rFonts w:ascii="Arial" w:eastAsia="Times New Roman" w:hAnsi="Arial" w:cs="Arial"/>
          <w:bCs/>
          <w:sz w:val="24"/>
          <w:szCs w:val="24"/>
          <w:lang w:val="en-GB"/>
        </w:rPr>
        <w:t>2</w:t>
      </w:r>
      <w:r w:rsidR="00E51185" w:rsidRPr="00E51185">
        <w:rPr>
          <w:rFonts w:ascii="Arial" w:eastAsia="Times New Roman" w:hAnsi="Arial" w:cs="Arial"/>
          <w:bCs/>
          <w:sz w:val="24"/>
          <w:szCs w:val="24"/>
          <w:vertAlign w:val="superscript"/>
          <w:lang w:val="en-GB"/>
        </w:rPr>
        <w:t>nd</w:t>
      </w:r>
      <w:r w:rsidR="00E51185">
        <w:rPr>
          <w:rFonts w:ascii="Arial" w:eastAsia="Times New Roman" w:hAnsi="Arial" w:cs="Arial"/>
          <w:bCs/>
          <w:sz w:val="24"/>
          <w:szCs w:val="24"/>
          <w:lang w:val="en-GB"/>
        </w:rPr>
        <w:t xml:space="preserve"> </w:t>
      </w:r>
      <w:r w:rsidR="00E51185">
        <w:rPr>
          <w:rFonts w:ascii="Arial" w:eastAsia="Times New Roman" w:hAnsi="Arial" w:cs="Arial"/>
          <w:bCs/>
          <w:sz w:val="24"/>
          <w:szCs w:val="24"/>
          <w:lang w:val="en-GB"/>
        </w:rPr>
        <w:lastRenderedPageBreak/>
        <w:t xml:space="preserve">respondent had claimed and been awarded functionality points </w:t>
      </w:r>
      <w:r w:rsidR="00F30B85">
        <w:rPr>
          <w:rFonts w:ascii="Arial" w:eastAsia="Times New Roman" w:hAnsi="Arial" w:cs="Arial"/>
          <w:bCs/>
          <w:sz w:val="24"/>
          <w:szCs w:val="24"/>
          <w:lang w:val="en-GB"/>
        </w:rPr>
        <w:t xml:space="preserve">to </w:t>
      </w:r>
      <w:r w:rsidR="00E51185">
        <w:rPr>
          <w:rFonts w:ascii="Arial" w:eastAsia="Times New Roman" w:hAnsi="Arial" w:cs="Arial"/>
          <w:bCs/>
          <w:sz w:val="24"/>
          <w:szCs w:val="24"/>
          <w:lang w:val="en-GB"/>
        </w:rPr>
        <w:t xml:space="preserve">which it was not </w:t>
      </w:r>
      <w:proofErr w:type="gramStart"/>
      <w:r w:rsidR="00E51185">
        <w:rPr>
          <w:rFonts w:ascii="Arial" w:eastAsia="Times New Roman" w:hAnsi="Arial" w:cs="Arial"/>
          <w:bCs/>
          <w:sz w:val="24"/>
          <w:szCs w:val="24"/>
          <w:lang w:val="en-GB"/>
        </w:rPr>
        <w:t>entitled</w:t>
      </w:r>
      <w:r w:rsidR="00EC1DFB">
        <w:rPr>
          <w:rFonts w:ascii="Arial" w:eastAsia="Times New Roman" w:hAnsi="Arial" w:cs="Arial"/>
          <w:bCs/>
          <w:sz w:val="24"/>
          <w:szCs w:val="24"/>
          <w:lang w:val="en-GB"/>
        </w:rPr>
        <w:t>,</w:t>
      </w:r>
      <w:r w:rsidR="00E51185">
        <w:rPr>
          <w:rFonts w:ascii="Arial" w:eastAsia="Times New Roman" w:hAnsi="Arial" w:cs="Arial"/>
          <w:bCs/>
          <w:sz w:val="24"/>
          <w:szCs w:val="24"/>
          <w:lang w:val="en-GB"/>
        </w:rPr>
        <w:t xml:space="preserve"> and</w:t>
      </w:r>
      <w:proofErr w:type="gramEnd"/>
      <w:r w:rsidR="00E51185">
        <w:rPr>
          <w:rFonts w:ascii="Arial" w:eastAsia="Times New Roman" w:hAnsi="Arial" w:cs="Arial"/>
          <w:bCs/>
          <w:sz w:val="24"/>
          <w:szCs w:val="24"/>
          <w:lang w:val="en-GB"/>
        </w:rPr>
        <w:t xml:space="preserve"> </w:t>
      </w:r>
      <w:r w:rsidR="00F30B85">
        <w:rPr>
          <w:rFonts w:ascii="Arial" w:eastAsia="Times New Roman" w:hAnsi="Arial" w:cs="Arial"/>
          <w:bCs/>
          <w:sz w:val="24"/>
          <w:szCs w:val="24"/>
          <w:lang w:val="en-GB"/>
        </w:rPr>
        <w:t>had</w:t>
      </w:r>
      <w:r w:rsidR="00E51185">
        <w:rPr>
          <w:rFonts w:ascii="Arial" w:eastAsia="Times New Roman" w:hAnsi="Arial" w:cs="Arial"/>
          <w:bCs/>
          <w:sz w:val="24"/>
          <w:szCs w:val="24"/>
          <w:lang w:val="en-GB"/>
        </w:rPr>
        <w:t xml:space="preserve"> failed to meet the requisite functionality threshold.</w:t>
      </w:r>
    </w:p>
    <w:p w14:paraId="3BB78B3D" w14:textId="207F58E4" w:rsidR="00F30B85" w:rsidRPr="006C5D95" w:rsidRDefault="005D4F7C" w:rsidP="00396FA7">
      <w:pPr>
        <w:pStyle w:val="ListParagraph"/>
        <w:numPr>
          <w:ilvl w:val="0"/>
          <w:numId w:val="1"/>
        </w:numPr>
        <w:spacing w:line="360" w:lineRule="auto"/>
        <w:ind w:hanging="720"/>
        <w:jc w:val="both"/>
        <w:rPr>
          <w:rFonts w:ascii="Arial" w:eastAsia="Times New Roman" w:hAnsi="Arial" w:cs="Arial"/>
          <w:bCs/>
          <w:sz w:val="24"/>
          <w:szCs w:val="24"/>
          <w:lang w:val="en-GB"/>
        </w:rPr>
      </w:pPr>
      <w:r w:rsidRPr="006C5D95">
        <w:rPr>
          <w:rFonts w:ascii="Arial" w:eastAsia="Times New Roman" w:hAnsi="Arial" w:cs="Arial"/>
          <w:bCs/>
          <w:sz w:val="24"/>
          <w:szCs w:val="24"/>
          <w:lang w:val="en-GB"/>
        </w:rPr>
        <w:t>Pursuant to</w:t>
      </w:r>
      <w:r w:rsidR="00E51185" w:rsidRPr="006C5D95">
        <w:rPr>
          <w:rFonts w:ascii="Arial" w:eastAsia="Times New Roman" w:hAnsi="Arial" w:cs="Arial"/>
          <w:bCs/>
          <w:sz w:val="24"/>
          <w:szCs w:val="24"/>
          <w:lang w:val="en-GB"/>
        </w:rPr>
        <w:t xml:space="preserve"> the </w:t>
      </w:r>
      <w:r w:rsidR="00C21D39" w:rsidRPr="006C5D95">
        <w:rPr>
          <w:rFonts w:ascii="Arial" w:eastAsia="Times New Roman" w:hAnsi="Arial" w:cs="Arial"/>
          <w:bCs/>
          <w:sz w:val="24"/>
          <w:szCs w:val="24"/>
          <w:lang w:val="en-GB"/>
        </w:rPr>
        <w:t>filing</w:t>
      </w:r>
      <w:r w:rsidR="00E51185" w:rsidRPr="006C5D95">
        <w:rPr>
          <w:rFonts w:ascii="Arial" w:eastAsia="Times New Roman" w:hAnsi="Arial" w:cs="Arial"/>
          <w:bCs/>
          <w:sz w:val="24"/>
          <w:szCs w:val="24"/>
          <w:lang w:val="en-GB"/>
        </w:rPr>
        <w:t xml:space="preserve"> of additional documents </w:t>
      </w:r>
      <w:r w:rsidR="00C21D39" w:rsidRPr="006C5D95">
        <w:rPr>
          <w:rFonts w:ascii="Arial" w:eastAsia="Times New Roman" w:hAnsi="Arial" w:cs="Arial"/>
          <w:bCs/>
          <w:sz w:val="24"/>
          <w:szCs w:val="24"/>
          <w:lang w:val="en-GB"/>
        </w:rPr>
        <w:t xml:space="preserve">by </w:t>
      </w:r>
      <w:r w:rsidR="00E51185" w:rsidRPr="006C5D95">
        <w:rPr>
          <w:rFonts w:ascii="Arial" w:eastAsia="Times New Roman" w:hAnsi="Arial" w:cs="Arial"/>
          <w:bCs/>
          <w:sz w:val="24"/>
          <w:szCs w:val="24"/>
          <w:lang w:val="en-GB"/>
        </w:rPr>
        <w:t>the City in June 2023</w:t>
      </w:r>
      <w:r w:rsidR="00C21D39" w:rsidRPr="006C5D95">
        <w:rPr>
          <w:rFonts w:ascii="Arial" w:eastAsia="Times New Roman" w:hAnsi="Arial" w:cs="Arial"/>
          <w:bCs/>
          <w:sz w:val="24"/>
          <w:szCs w:val="24"/>
          <w:lang w:val="en-GB"/>
        </w:rPr>
        <w:t>,</w:t>
      </w:r>
      <w:r w:rsidR="00E51185" w:rsidRPr="006C5D95">
        <w:rPr>
          <w:rFonts w:ascii="Arial" w:eastAsia="Times New Roman" w:hAnsi="Arial" w:cs="Arial"/>
          <w:bCs/>
          <w:sz w:val="24"/>
          <w:szCs w:val="24"/>
          <w:lang w:val="en-GB"/>
        </w:rPr>
        <w:t xml:space="preserve"> the applicant </w:t>
      </w:r>
      <w:r w:rsidR="00C21D39" w:rsidRPr="006C5D95">
        <w:rPr>
          <w:rFonts w:ascii="Arial" w:eastAsia="Times New Roman" w:hAnsi="Arial" w:cs="Arial"/>
          <w:bCs/>
          <w:sz w:val="24"/>
          <w:szCs w:val="24"/>
          <w:lang w:val="en-GB"/>
        </w:rPr>
        <w:t>lodged</w:t>
      </w:r>
      <w:r w:rsidR="00E51185" w:rsidRPr="006C5D95">
        <w:rPr>
          <w:rFonts w:ascii="Arial" w:eastAsia="Times New Roman" w:hAnsi="Arial" w:cs="Arial"/>
          <w:bCs/>
          <w:sz w:val="24"/>
          <w:szCs w:val="24"/>
          <w:lang w:val="en-GB"/>
        </w:rPr>
        <w:t xml:space="preserve"> </w:t>
      </w:r>
      <w:r w:rsidR="005217B4">
        <w:rPr>
          <w:rFonts w:ascii="Arial" w:eastAsia="Times New Roman" w:hAnsi="Arial" w:cs="Arial"/>
          <w:bCs/>
          <w:sz w:val="24"/>
          <w:szCs w:val="24"/>
          <w:lang w:val="en-GB"/>
        </w:rPr>
        <w:t xml:space="preserve">a further </w:t>
      </w:r>
      <w:r w:rsidR="00E51185" w:rsidRPr="006C5D95">
        <w:rPr>
          <w:rFonts w:ascii="Arial" w:eastAsia="Times New Roman" w:hAnsi="Arial" w:cs="Arial"/>
          <w:bCs/>
          <w:sz w:val="24"/>
          <w:szCs w:val="24"/>
          <w:lang w:val="en-GB"/>
        </w:rPr>
        <w:t>supplementary founding affidavit.</w:t>
      </w:r>
      <w:r w:rsidR="00C21D39" w:rsidRPr="006C5D95">
        <w:rPr>
          <w:rFonts w:ascii="Arial" w:eastAsia="Times New Roman" w:hAnsi="Arial" w:cs="Arial"/>
          <w:bCs/>
          <w:sz w:val="24"/>
          <w:szCs w:val="24"/>
          <w:lang w:val="en-GB"/>
        </w:rPr>
        <w:t xml:space="preserve"> </w:t>
      </w:r>
      <w:r w:rsidR="006E40DA" w:rsidRPr="006C5D95">
        <w:rPr>
          <w:rFonts w:ascii="Arial" w:eastAsia="Times New Roman" w:hAnsi="Arial" w:cs="Arial"/>
          <w:bCs/>
          <w:sz w:val="24"/>
          <w:szCs w:val="24"/>
          <w:lang w:val="en-GB"/>
        </w:rPr>
        <w:t>In it h</w:t>
      </w:r>
      <w:r w:rsidR="00E51185" w:rsidRPr="006C5D95">
        <w:rPr>
          <w:rFonts w:ascii="Arial" w:eastAsia="Times New Roman" w:hAnsi="Arial" w:cs="Arial"/>
          <w:bCs/>
          <w:sz w:val="24"/>
          <w:szCs w:val="24"/>
          <w:lang w:val="en-GB"/>
        </w:rPr>
        <w:t>e pointed out that</w:t>
      </w:r>
      <w:r w:rsidR="00806EB0" w:rsidRPr="006C5D95">
        <w:rPr>
          <w:rFonts w:ascii="Arial" w:eastAsia="Times New Roman" w:hAnsi="Arial" w:cs="Arial"/>
          <w:bCs/>
          <w:sz w:val="24"/>
          <w:szCs w:val="24"/>
          <w:lang w:val="en-GB"/>
        </w:rPr>
        <w:t xml:space="preserve"> </w:t>
      </w:r>
      <w:r w:rsidR="00957B11" w:rsidRPr="006C5D95">
        <w:rPr>
          <w:rFonts w:ascii="Arial" w:eastAsia="Times New Roman" w:hAnsi="Arial" w:cs="Arial"/>
          <w:bCs/>
          <w:sz w:val="24"/>
          <w:szCs w:val="24"/>
          <w:lang w:val="en-GB"/>
        </w:rPr>
        <w:t>the</w:t>
      </w:r>
      <w:r w:rsidR="009A06EC" w:rsidRPr="006C5D95">
        <w:rPr>
          <w:rFonts w:ascii="Arial" w:eastAsia="Times New Roman" w:hAnsi="Arial" w:cs="Arial"/>
          <w:bCs/>
          <w:sz w:val="24"/>
          <w:szCs w:val="24"/>
          <w:lang w:val="en-GB"/>
        </w:rPr>
        <w:t xml:space="preserve"> additional</w:t>
      </w:r>
      <w:r w:rsidR="00957B11" w:rsidRPr="006C5D95">
        <w:rPr>
          <w:rFonts w:ascii="Arial" w:eastAsia="Times New Roman" w:hAnsi="Arial" w:cs="Arial"/>
          <w:bCs/>
          <w:sz w:val="24"/>
          <w:szCs w:val="24"/>
          <w:lang w:val="en-GB"/>
        </w:rPr>
        <w:t xml:space="preserve"> documents</w:t>
      </w:r>
      <w:r w:rsidR="00E51185" w:rsidRPr="006C5D95">
        <w:rPr>
          <w:rFonts w:ascii="Arial" w:eastAsia="Times New Roman" w:hAnsi="Arial" w:cs="Arial"/>
          <w:bCs/>
          <w:sz w:val="24"/>
          <w:szCs w:val="24"/>
          <w:lang w:val="en-GB"/>
        </w:rPr>
        <w:t xml:space="preserve"> </w:t>
      </w:r>
      <w:r w:rsidR="00900140" w:rsidRPr="006C5D95">
        <w:rPr>
          <w:rFonts w:ascii="Arial" w:eastAsia="Times New Roman" w:hAnsi="Arial" w:cs="Arial"/>
          <w:bCs/>
          <w:sz w:val="24"/>
          <w:szCs w:val="24"/>
          <w:lang w:val="en-GB"/>
        </w:rPr>
        <w:t>had o</w:t>
      </w:r>
      <w:r w:rsidR="00957B11" w:rsidRPr="006C5D95">
        <w:rPr>
          <w:rFonts w:ascii="Arial" w:eastAsia="Times New Roman" w:hAnsi="Arial" w:cs="Arial"/>
          <w:bCs/>
          <w:sz w:val="24"/>
          <w:szCs w:val="24"/>
          <w:lang w:val="en-GB"/>
        </w:rPr>
        <w:t>nly</w:t>
      </w:r>
      <w:r w:rsidR="00E51185" w:rsidRPr="006C5D95">
        <w:rPr>
          <w:rFonts w:ascii="Arial" w:eastAsia="Times New Roman" w:hAnsi="Arial" w:cs="Arial"/>
          <w:bCs/>
          <w:sz w:val="24"/>
          <w:szCs w:val="24"/>
          <w:lang w:val="en-GB"/>
        </w:rPr>
        <w:t xml:space="preserve"> </w:t>
      </w:r>
      <w:r w:rsidR="00900140" w:rsidRPr="006C5D95">
        <w:rPr>
          <w:rFonts w:ascii="Arial" w:eastAsia="Times New Roman" w:hAnsi="Arial" w:cs="Arial"/>
          <w:bCs/>
          <w:sz w:val="24"/>
          <w:szCs w:val="24"/>
          <w:lang w:val="en-GB"/>
        </w:rPr>
        <w:t xml:space="preserve">been </w:t>
      </w:r>
      <w:r w:rsidR="00F30B85" w:rsidRPr="006C5D95">
        <w:rPr>
          <w:rFonts w:ascii="Arial" w:eastAsia="Times New Roman" w:hAnsi="Arial" w:cs="Arial"/>
          <w:bCs/>
          <w:sz w:val="24"/>
          <w:szCs w:val="24"/>
          <w:lang w:val="en-GB"/>
        </w:rPr>
        <w:t>filed</w:t>
      </w:r>
      <w:r w:rsidR="00E51185" w:rsidRPr="006C5D95">
        <w:rPr>
          <w:rFonts w:ascii="Arial" w:eastAsia="Times New Roman" w:hAnsi="Arial" w:cs="Arial"/>
          <w:bCs/>
          <w:sz w:val="24"/>
          <w:szCs w:val="24"/>
          <w:lang w:val="en-GB"/>
        </w:rPr>
        <w:t xml:space="preserve"> after he had </w:t>
      </w:r>
      <w:r w:rsidR="00F30B85" w:rsidRPr="006C5D95">
        <w:rPr>
          <w:rFonts w:ascii="Arial" w:eastAsia="Times New Roman" w:hAnsi="Arial" w:cs="Arial"/>
          <w:bCs/>
          <w:sz w:val="24"/>
          <w:szCs w:val="24"/>
          <w:lang w:val="en-GB"/>
        </w:rPr>
        <w:t>complained, in his 1</w:t>
      </w:r>
      <w:r w:rsidR="00F30B85" w:rsidRPr="006C5D95">
        <w:rPr>
          <w:rFonts w:ascii="Arial" w:eastAsia="Times New Roman" w:hAnsi="Arial" w:cs="Arial"/>
          <w:bCs/>
          <w:sz w:val="24"/>
          <w:szCs w:val="24"/>
          <w:vertAlign w:val="superscript"/>
          <w:lang w:val="en-GB"/>
        </w:rPr>
        <w:t>st</w:t>
      </w:r>
      <w:r w:rsidR="00F30B85" w:rsidRPr="006C5D95">
        <w:rPr>
          <w:rFonts w:ascii="Arial" w:eastAsia="Times New Roman" w:hAnsi="Arial" w:cs="Arial"/>
          <w:bCs/>
          <w:sz w:val="24"/>
          <w:szCs w:val="24"/>
          <w:lang w:val="en-GB"/>
        </w:rPr>
        <w:t xml:space="preserve"> supplementary founding affidavit, that </w:t>
      </w:r>
      <w:r w:rsidR="00E51185" w:rsidRPr="006C5D95">
        <w:rPr>
          <w:rFonts w:ascii="Arial" w:eastAsia="Times New Roman" w:hAnsi="Arial" w:cs="Arial"/>
          <w:bCs/>
          <w:sz w:val="24"/>
          <w:szCs w:val="24"/>
          <w:lang w:val="en-GB"/>
        </w:rPr>
        <w:t>material portions of the 2</w:t>
      </w:r>
      <w:r w:rsidR="00E51185" w:rsidRPr="006C5D95">
        <w:rPr>
          <w:rFonts w:ascii="Arial" w:eastAsia="Times New Roman" w:hAnsi="Arial" w:cs="Arial"/>
          <w:bCs/>
          <w:sz w:val="24"/>
          <w:szCs w:val="24"/>
          <w:vertAlign w:val="superscript"/>
          <w:lang w:val="en-GB"/>
        </w:rPr>
        <w:t>nd</w:t>
      </w:r>
      <w:r w:rsidR="00E51185" w:rsidRPr="006C5D95">
        <w:rPr>
          <w:rFonts w:ascii="Arial" w:eastAsia="Times New Roman" w:hAnsi="Arial" w:cs="Arial"/>
          <w:bCs/>
          <w:sz w:val="24"/>
          <w:szCs w:val="24"/>
          <w:lang w:val="en-GB"/>
        </w:rPr>
        <w:t xml:space="preserve"> respondent</w:t>
      </w:r>
      <w:r w:rsidR="00F30B85" w:rsidRPr="006C5D95">
        <w:rPr>
          <w:rFonts w:ascii="Arial" w:eastAsia="Times New Roman" w:hAnsi="Arial" w:cs="Arial"/>
          <w:bCs/>
          <w:sz w:val="24"/>
          <w:szCs w:val="24"/>
          <w:lang w:val="en-GB"/>
        </w:rPr>
        <w:t>’s</w:t>
      </w:r>
      <w:r w:rsidR="00E51185" w:rsidRPr="006C5D95">
        <w:rPr>
          <w:rFonts w:ascii="Arial" w:eastAsia="Times New Roman" w:hAnsi="Arial" w:cs="Arial"/>
          <w:bCs/>
          <w:sz w:val="24"/>
          <w:szCs w:val="24"/>
          <w:lang w:val="en-GB"/>
        </w:rPr>
        <w:t xml:space="preserve"> bid documentation </w:t>
      </w:r>
      <w:r w:rsidR="00C338D6">
        <w:rPr>
          <w:rFonts w:ascii="Arial" w:eastAsia="Times New Roman" w:hAnsi="Arial" w:cs="Arial"/>
          <w:bCs/>
          <w:sz w:val="24"/>
          <w:szCs w:val="24"/>
          <w:lang w:val="en-GB"/>
        </w:rPr>
        <w:t>had been</w:t>
      </w:r>
      <w:r w:rsidR="00900140" w:rsidRPr="006C5D95">
        <w:rPr>
          <w:rFonts w:ascii="Arial" w:eastAsia="Times New Roman" w:hAnsi="Arial" w:cs="Arial"/>
          <w:bCs/>
          <w:sz w:val="24"/>
          <w:szCs w:val="24"/>
          <w:lang w:val="en-GB"/>
        </w:rPr>
        <w:t xml:space="preserve"> </w:t>
      </w:r>
      <w:r w:rsidR="00F30B85" w:rsidRPr="006C5D95">
        <w:rPr>
          <w:rFonts w:ascii="Arial" w:eastAsia="Times New Roman" w:hAnsi="Arial" w:cs="Arial"/>
          <w:bCs/>
          <w:sz w:val="24"/>
          <w:szCs w:val="24"/>
          <w:lang w:val="en-GB"/>
        </w:rPr>
        <w:t xml:space="preserve">omitted </w:t>
      </w:r>
      <w:r w:rsidR="00E51185" w:rsidRPr="006C5D95">
        <w:rPr>
          <w:rFonts w:ascii="Arial" w:eastAsia="Times New Roman" w:hAnsi="Arial" w:cs="Arial"/>
          <w:bCs/>
          <w:sz w:val="24"/>
          <w:szCs w:val="24"/>
          <w:lang w:val="en-GB"/>
        </w:rPr>
        <w:t>from the record of decision.</w:t>
      </w:r>
      <w:r w:rsidR="006C5D95">
        <w:rPr>
          <w:rFonts w:ascii="Arial" w:eastAsia="Times New Roman" w:hAnsi="Arial" w:cs="Arial"/>
          <w:bCs/>
          <w:sz w:val="24"/>
          <w:szCs w:val="24"/>
          <w:lang w:val="en-GB"/>
        </w:rPr>
        <w:t xml:space="preserve"> </w:t>
      </w:r>
      <w:r w:rsidR="00F30B85" w:rsidRPr="006C5D95">
        <w:rPr>
          <w:rFonts w:ascii="Arial" w:eastAsia="Times New Roman" w:hAnsi="Arial" w:cs="Arial"/>
          <w:bCs/>
          <w:sz w:val="24"/>
          <w:szCs w:val="24"/>
          <w:lang w:val="en-GB"/>
        </w:rPr>
        <w:t xml:space="preserve">He noted that </w:t>
      </w:r>
      <w:r w:rsidR="00E51185" w:rsidRPr="006C5D95">
        <w:rPr>
          <w:rFonts w:ascii="Arial" w:eastAsia="Times New Roman" w:hAnsi="Arial" w:cs="Arial"/>
          <w:bCs/>
          <w:sz w:val="24"/>
          <w:szCs w:val="24"/>
          <w:lang w:val="en-GB"/>
        </w:rPr>
        <w:t xml:space="preserve">the </w:t>
      </w:r>
      <w:r w:rsidR="00F30B85" w:rsidRPr="006C5D95">
        <w:rPr>
          <w:rFonts w:ascii="Arial" w:eastAsia="Times New Roman" w:hAnsi="Arial" w:cs="Arial"/>
          <w:bCs/>
          <w:sz w:val="24"/>
          <w:szCs w:val="24"/>
          <w:lang w:val="en-GB"/>
        </w:rPr>
        <w:t>C</w:t>
      </w:r>
      <w:r w:rsidR="00E51185" w:rsidRPr="006C5D95">
        <w:rPr>
          <w:rFonts w:ascii="Arial" w:eastAsia="Times New Roman" w:hAnsi="Arial" w:cs="Arial"/>
          <w:bCs/>
          <w:sz w:val="24"/>
          <w:szCs w:val="24"/>
          <w:lang w:val="en-GB"/>
        </w:rPr>
        <w:t xml:space="preserve">ity’s attorneys had attempted to explain </w:t>
      </w:r>
      <w:r w:rsidR="00F30B85" w:rsidRPr="006C5D95">
        <w:rPr>
          <w:rFonts w:ascii="Arial" w:eastAsia="Times New Roman" w:hAnsi="Arial" w:cs="Arial"/>
          <w:bCs/>
          <w:sz w:val="24"/>
          <w:szCs w:val="24"/>
          <w:lang w:val="en-GB"/>
        </w:rPr>
        <w:t xml:space="preserve">away </w:t>
      </w:r>
      <w:r w:rsidR="00E51185" w:rsidRPr="006C5D95">
        <w:rPr>
          <w:rFonts w:ascii="Arial" w:eastAsia="Times New Roman" w:hAnsi="Arial" w:cs="Arial"/>
          <w:bCs/>
          <w:sz w:val="24"/>
          <w:szCs w:val="24"/>
          <w:lang w:val="en-GB"/>
        </w:rPr>
        <w:t>th</w:t>
      </w:r>
      <w:r w:rsidR="00F30B85" w:rsidRPr="006C5D95">
        <w:rPr>
          <w:rFonts w:ascii="Arial" w:eastAsia="Times New Roman" w:hAnsi="Arial" w:cs="Arial"/>
          <w:bCs/>
          <w:sz w:val="24"/>
          <w:szCs w:val="24"/>
          <w:lang w:val="en-GB"/>
        </w:rPr>
        <w:t>e</w:t>
      </w:r>
      <w:r w:rsidR="00E51185" w:rsidRPr="006C5D95">
        <w:rPr>
          <w:rFonts w:ascii="Arial" w:eastAsia="Times New Roman" w:hAnsi="Arial" w:cs="Arial"/>
          <w:bCs/>
          <w:sz w:val="24"/>
          <w:szCs w:val="24"/>
          <w:lang w:val="en-GB"/>
        </w:rPr>
        <w:t xml:space="preserve"> omission</w:t>
      </w:r>
      <w:r w:rsidRPr="006C5D95">
        <w:rPr>
          <w:rFonts w:ascii="Arial" w:eastAsia="Times New Roman" w:hAnsi="Arial" w:cs="Arial"/>
          <w:bCs/>
          <w:sz w:val="24"/>
          <w:szCs w:val="24"/>
          <w:lang w:val="en-GB"/>
        </w:rPr>
        <w:t>s</w:t>
      </w:r>
      <w:r w:rsidR="00E51185" w:rsidRPr="006C5D95">
        <w:rPr>
          <w:rFonts w:ascii="Arial" w:eastAsia="Times New Roman" w:hAnsi="Arial" w:cs="Arial"/>
          <w:bCs/>
          <w:sz w:val="24"/>
          <w:szCs w:val="24"/>
          <w:lang w:val="en-GB"/>
        </w:rPr>
        <w:t xml:space="preserve"> </w:t>
      </w:r>
      <w:proofErr w:type="gramStart"/>
      <w:r w:rsidR="00E51185" w:rsidRPr="006C5D95">
        <w:rPr>
          <w:rFonts w:ascii="Arial" w:eastAsia="Times New Roman" w:hAnsi="Arial" w:cs="Arial"/>
          <w:bCs/>
          <w:sz w:val="24"/>
          <w:szCs w:val="24"/>
          <w:lang w:val="en-GB"/>
        </w:rPr>
        <w:t>on the basis of</w:t>
      </w:r>
      <w:proofErr w:type="gramEnd"/>
      <w:r w:rsidR="00E51185" w:rsidRPr="006C5D95">
        <w:rPr>
          <w:rFonts w:ascii="Arial" w:eastAsia="Times New Roman" w:hAnsi="Arial" w:cs="Arial"/>
          <w:bCs/>
          <w:sz w:val="24"/>
          <w:szCs w:val="24"/>
          <w:lang w:val="en-GB"/>
        </w:rPr>
        <w:t xml:space="preserve"> </w:t>
      </w:r>
      <w:r w:rsidR="00F30B85" w:rsidRPr="006C5D95">
        <w:rPr>
          <w:rFonts w:ascii="Arial" w:eastAsia="Times New Roman" w:hAnsi="Arial" w:cs="Arial"/>
          <w:bCs/>
          <w:sz w:val="24"/>
          <w:szCs w:val="24"/>
          <w:lang w:val="en-GB"/>
        </w:rPr>
        <w:t>an alleged</w:t>
      </w:r>
      <w:r w:rsidR="00E51185" w:rsidRPr="006C5D95">
        <w:rPr>
          <w:rFonts w:ascii="Arial" w:eastAsia="Times New Roman" w:hAnsi="Arial" w:cs="Arial"/>
          <w:bCs/>
          <w:sz w:val="24"/>
          <w:szCs w:val="24"/>
          <w:lang w:val="en-GB"/>
        </w:rPr>
        <w:t xml:space="preserve"> misunderstanding between the</w:t>
      </w:r>
      <w:r w:rsidR="00C2171C" w:rsidRPr="006C5D95">
        <w:rPr>
          <w:rFonts w:ascii="Arial" w:eastAsia="Times New Roman" w:hAnsi="Arial" w:cs="Arial"/>
          <w:bCs/>
          <w:sz w:val="24"/>
          <w:szCs w:val="24"/>
          <w:lang w:val="en-GB"/>
        </w:rPr>
        <w:t>m</w:t>
      </w:r>
      <w:r w:rsidR="00957B11" w:rsidRPr="006C5D95">
        <w:rPr>
          <w:rFonts w:ascii="Arial" w:eastAsia="Times New Roman" w:hAnsi="Arial" w:cs="Arial"/>
          <w:bCs/>
          <w:sz w:val="24"/>
          <w:szCs w:val="24"/>
          <w:lang w:val="en-GB"/>
        </w:rPr>
        <w:t>selves</w:t>
      </w:r>
      <w:r w:rsidR="00E51185" w:rsidRPr="006C5D95">
        <w:rPr>
          <w:rFonts w:ascii="Arial" w:eastAsia="Times New Roman" w:hAnsi="Arial" w:cs="Arial"/>
          <w:bCs/>
          <w:sz w:val="24"/>
          <w:szCs w:val="24"/>
          <w:lang w:val="en-GB"/>
        </w:rPr>
        <w:t xml:space="preserve"> and </w:t>
      </w:r>
      <w:r w:rsidR="00F30B85" w:rsidRPr="006C5D95">
        <w:rPr>
          <w:rFonts w:ascii="Arial" w:eastAsia="Times New Roman" w:hAnsi="Arial" w:cs="Arial"/>
          <w:bCs/>
          <w:sz w:val="24"/>
          <w:szCs w:val="24"/>
          <w:lang w:val="en-GB"/>
        </w:rPr>
        <w:t>C</w:t>
      </w:r>
      <w:r w:rsidR="00E51185" w:rsidRPr="006C5D95">
        <w:rPr>
          <w:rFonts w:ascii="Arial" w:eastAsia="Times New Roman" w:hAnsi="Arial" w:cs="Arial"/>
          <w:bCs/>
          <w:sz w:val="24"/>
          <w:szCs w:val="24"/>
          <w:lang w:val="en-GB"/>
        </w:rPr>
        <w:t xml:space="preserve">ity officials who were responsible for </w:t>
      </w:r>
      <w:r w:rsidR="00F30B85" w:rsidRPr="006C5D95">
        <w:rPr>
          <w:rFonts w:ascii="Arial" w:eastAsia="Times New Roman" w:hAnsi="Arial" w:cs="Arial"/>
          <w:bCs/>
          <w:sz w:val="24"/>
          <w:szCs w:val="24"/>
          <w:lang w:val="en-GB"/>
        </w:rPr>
        <w:t>collating</w:t>
      </w:r>
      <w:r w:rsidR="00C2171C" w:rsidRPr="006C5D95">
        <w:rPr>
          <w:rFonts w:ascii="Arial" w:eastAsia="Times New Roman" w:hAnsi="Arial" w:cs="Arial"/>
          <w:bCs/>
          <w:sz w:val="24"/>
          <w:szCs w:val="24"/>
          <w:lang w:val="en-GB"/>
        </w:rPr>
        <w:t xml:space="preserve"> and </w:t>
      </w:r>
      <w:r w:rsidR="00C21D39" w:rsidRPr="006C5D95">
        <w:rPr>
          <w:rFonts w:ascii="Arial" w:eastAsia="Times New Roman" w:hAnsi="Arial" w:cs="Arial"/>
          <w:bCs/>
          <w:sz w:val="24"/>
          <w:szCs w:val="24"/>
          <w:lang w:val="en-GB"/>
        </w:rPr>
        <w:t>supplying</w:t>
      </w:r>
      <w:r w:rsidR="00C2171C" w:rsidRPr="006C5D95">
        <w:rPr>
          <w:rFonts w:ascii="Arial" w:eastAsia="Times New Roman" w:hAnsi="Arial" w:cs="Arial"/>
          <w:bCs/>
          <w:sz w:val="24"/>
          <w:szCs w:val="24"/>
          <w:lang w:val="en-GB"/>
        </w:rPr>
        <w:t xml:space="preserve"> the</w:t>
      </w:r>
      <w:r w:rsidR="00E51185" w:rsidRPr="006C5D95">
        <w:rPr>
          <w:rFonts w:ascii="Arial" w:eastAsia="Times New Roman" w:hAnsi="Arial" w:cs="Arial"/>
          <w:bCs/>
          <w:sz w:val="24"/>
          <w:szCs w:val="24"/>
          <w:lang w:val="en-GB"/>
        </w:rPr>
        <w:t xml:space="preserve"> record. </w:t>
      </w:r>
      <w:r w:rsidR="00900140" w:rsidRPr="006C5D95">
        <w:rPr>
          <w:rFonts w:ascii="Arial" w:eastAsia="Times New Roman" w:hAnsi="Arial" w:cs="Arial"/>
          <w:bCs/>
          <w:sz w:val="24"/>
          <w:szCs w:val="24"/>
          <w:lang w:val="en-GB"/>
        </w:rPr>
        <w:t>The</w:t>
      </w:r>
      <w:r w:rsidR="00D6027E">
        <w:rPr>
          <w:rFonts w:ascii="Arial" w:eastAsia="Times New Roman" w:hAnsi="Arial" w:cs="Arial"/>
          <w:bCs/>
          <w:sz w:val="24"/>
          <w:szCs w:val="24"/>
          <w:lang w:val="en-GB"/>
        </w:rPr>
        <w:t>y</w:t>
      </w:r>
      <w:r w:rsidR="00900140" w:rsidRPr="006C5D95">
        <w:rPr>
          <w:rFonts w:ascii="Arial" w:eastAsia="Times New Roman" w:hAnsi="Arial" w:cs="Arial"/>
          <w:bCs/>
          <w:sz w:val="24"/>
          <w:szCs w:val="24"/>
          <w:lang w:val="en-GB"/>
        </w:rPr>
        <w:t xml:space="preserve"> </w:t>
      </w:r>
      <w:r w:rsidR="00875346">
        <w:rPr>
          <w:rFonts w:ascii="Arial" w:eastAsia="Times New Roman" w:hAnsi="Arial" w:cs="Arial"/>
          <w:bCs/>
          <w:sz w:val="24"/>
          <w:szCs w:val="24"/>
          <w:lang w:val="en-GB"/>
        </w:rPr>
        <w:t xml:space="preserve">had </w:t>
      </w:r>
      <w:r w:rsidR="009A06EC" w:rsidRPr="006C5D95">
        <w:rPr>
          <w:rFonts w:ascii="Arial" w:eastAsia="Times New Roman" w:hAnsi="Arial" w:cs="Arial"/>
          <w:bCs/>
          <w:sz w:val="24"/>
          <w:szCs w:val="24"/>
          <w:lang w:val="en-GB"/>
        </w:rPr>
        <w:t>claimed</w:t>
      </w:r>
      <w:r w:rsidR="00900140" w:rsidRPr="006C5D95">
        <w:rPr>
          <w:rFonts w:ascii="Arial" w:eastAsia="Times New Roman" w:hAnsi="Arial" w:cs="Arial"/>
          <w:bCs/>
          <w:sz w:val="24"/>
          <w:szCs w:val="24"/>
          <w:lang w:val="en-GB"/>
        </w:rPr>
        <w:t xml:space="preserve"> that </w:t>
      </w:r>
      <w:r w:rsidR="00C21D39" w:rsidRPr="006C5D95">
        <w:rPr>
          <w:rFonts w:ascii="Arial" w:eastAsia="Times New Roman" w:hAnsi="Arial" w:cs="Arial"/>
          <w:bCs/>
          <w:sz w:val="24"/>
          <w:szCs w:val="24"/>
          <w:lang w:val="en-GB"/>
        </w:rPr>
        <w:t>w</w:t>
      </w:r>
      <w:r w:rsidR="00E51185" w:rsidRPr="006C5D95">
        <w:rPr>
          <w:rFonts w:ascii="Arial" w:eastAsia="Times New Roman" w:hAnsi="Arial" w:cs="Arial"/>
          <w:bCs/>
          <w:sz w:val="24"/>
          <w:szCs w:val="24"/>
          <w:lang w:val="en-GB"/>
        </w:rPr>
        <w:t>h</w:t>
      </w:r>
      <w:r w:rsidR="00C2171C" w:rsidRPr="006C5D95">
        <w:rPr>
          <w:rFonts w:ascii="Arial" w:eastAsia="Times New Roman" w:hAnsi="Arial" w:cs="Arial"/>
          <w:bCs/>
          <w:sz w:val="24"/>
          <w:szCs w:val="24"/>
          <w:lang w:val="en-GB"/>
        </w:rPr>
        <w:t>ilst</w:t>
      </w:r>
      <w:r w:rsidR="00E51185" w:rsidRPr="006C5D95">
        <w:rPr>
          <w:rFonts w:ascii="Arial" w:eastAsia="Times New Roman" w:hAnsi="Arial" w:cs="Arial"/>
          <w:bCs/>
          <w:sz w:val="24"/>
          <w:szCs w:val="24"/>
          <w:lang w:val="en-GB"/>
        </w:rPr>
        <w:t xml:space="preserve"> </w:t>
      </w:r>
      <w:r w:rsidR="00900140" w:rsidRPr="006C5D95">
        <w:rPr>
          <w:rFonts w:ascii="Arial" w:eastAsia="Times New Roman" w:hAnsi="Arial" w:cs="Arial"/>
          <w:bCs/>
          <w:sz w:val="24"/>
          <w:szCs w:val="24"/>
          <w:lang w:val="en-GB"/>
        </w:rPr>
        <w:t xml:space="preserve">the </w:t>
      </w:r>
      <w:r w:rsidR="00957B11" w:rsidRPr="006C5D95">
        <w:rPr>
          <w:rFonts w:ascii="Arial" w:eastAsia="Times New Roman" w:hAnsi="Arial" w:cs="Arial"/>
          <w:bCs/>
          <w:sz w:val="24"/>
          <w:szCs w:val="24"/>
          <w:lang w:val="en-GB"/>
        </w:rPr>
        <w:t xml:space="preserve">City </w:t>
      </w:r>
      <w:r w:rsidR="00E51185" w:rsidRPr="006C5D95">
        <w:rPr>
          <w:rFonts w:ascii="Arial" w:eastAsia="Times New Roman" w:hAnsi="Arial" w:cs="Arial"/>
          <w:bCs/>
          <w:sz w:val="24"/>
          <w:szCs w:val="24"/>
          <w:lang w:val="en-GB"/>
        </w:rPr>
        <w:t xml:space="preserve">had </w:t>
      </w:r>
      <w:r w:rsidR="00C21D39" w:rsidRPr="006C5D95">
        <w:rPr>
          <w:rFonts w:ascii="Arial" w:eastAsia="Times New Roman" w:hAnsi="Arial" w:cs="Arial"/>
          <w:bCs/>
          <w:sz w:val="24"/>
          <w:szCs w:val="24"/>
          <w:lang w:val="en-GB"/>
        </w:rPr>
        <w:t>delivered</w:t>
      </w:r>
      <w:r w:rsidR="00E51185" w:rsidRPr="006C5D95">
        <w:rPr>
          <w:rFonts w:ascii="Arial" w:eastAsia="Times New Roman" w:hAnsi="Arial" w:cs="Arial"/>
          <w:bCs/>
          <w:sz w:val="24"/>
          <w:szCs w:val="24"/>
          <w:lang w:val="en-GB"/>
        </w:rPr>
        <w:t xml:space="preserve"> the complete record</w:t>
      </w:r>
      <w:r w:rsidR="007F2A61" w:rsidRPr="006C5D95">
        <w:rPr>
          <w:rFonts w:ascii="Arial" w:eastAsia="Times New Roman" w:hAnsi="Arial" w:cs="Arial"/>
          <w:bCs/>
          <w:sz w:val="24"/>
          <w:szCs w:val="24"/>
          <w:lang w:val="en-GB"/>
        </w:rPr>
        <w:t xml:space="preserve"> to them</w:t>
      </w:r>
      <w:r w:rsidR="00E51185" w:rsidRPr="006C5D95">
        <w:rPr>
          <w:rFonts w:ascii="Arial" w:eastAsia="Times New Roman" w:hAnsi="Arial" w:cs="Arial"/>
          <w:bCs/>
          <w:sz w:val="24"/>
          <w:szCs w:val="24"/>
          <w:lang w:val="en-GB"/>
        </w:rPr>
        <w:t xml:space="preserve">, </w:t>
      </w:r>
      <w:r w:rsidR="00F30B85" w:rsidRPr="006C5D95">
        <w:rPr>
          <w:rFonts w:ascii="Arial" w:eastAsia="Times New Roman" w:hAnsi="Arial" w:cs="Arial"/>
          <w:bCs/>
          <w:sz w:val="24"/>
          <w:szCs w:val="24"/>
          <w:lang w:val="en-GB"/>
        </w:rPr>
        <w:t xml:space="preserve">in </w:t>
      </w:r>
      <w:r w:rsidR="00C21D39" w:rsidRPr="006C5D95">
        <w:rPr>
          <w:rFonts w:ascii="Arial" w:eastAsia="Times New Roman" w:hAnsi="Arial" w:cs="Arial"/>
          <w:bCs/>
          <w:sz w:val="24"/>
          <w:szCs w:val="24"/>
          <w:lang w:val="en-GB"/>
        </w:rPr>
        <w:t xml:space="preserve">preparing </w:t>
      </w:r>
      <w:r w:rsidR="00F30B85" w:rsidRPr="006C5D95">
        <w:rPr>
          <w:rFonts w:ascii="Arial" w:eastAsia="Times New Roman" w:hAnsi="Arial" w:cs="Arial"/>
          <w:bCs/>
          <w:sz w:val="24"/>
          <w:szCs w:val="24"/>
          <w:lang w:val="en-GB"/>
        </w:rPr>
        <w:t>it</w:t>
      </w:r>
      <w:r w:rsidR="00C2171C" w:rsidRPr="006C5D95">
        <w:rPr>
          <w:rFonts w:ascii="Arial" w:eastAsia="Times New Roman" w:hAnsi="Arial" w:cs="Arial"/>
          <w:bCs/>
          <w:sz w:val="24"/>
          <w:szCs w:val="24"/>
          <w:lang w:val="en-GB"/>
        </w:rPr>
        <w:t xml:space="preserve"> for the Court the</w:t>
      </w:r>
      <w:r w:rsidR="001A74A7" w:rsidRPr="006C5D95">
        <w:rPr>
          <w:rFonts w:ascii="Arial" w:eastAsia="Times New Roman" w:hAnsi="Arial" w:cs="Arial"/>
          <w:bCs/>
          <w:sz w:val="24"/>
          <w:szCs w:val="24"/>
          <w:lang w:val="en-GB"/>
        </w:rPr>
        <w:t>y</w:t>
      </w:r>
      <w:r w:rsidR="00F30B85" w:rsidRPr="006C5D95">
        <w:rPr>
          <w:rFonts w:ascii="Arial" w:eastAsia="Times New Roman" w:hAnsi="Arial" w:cs="Arial"/>
          <w:bCs/>
          <w:sz w:val="24"/>
          <w:szCs w:val="24"/>
          <w:lang w:val="en-GB"/>
        </w:rPr>
        <w:t xml:space="preserve"> </w:t>
      </w:r>
      <w:r w:rsidR="00E51185" w:rsidRPr="006C5D95">
        <w:rPr>
          <w:rFonts w:ascii="Arial" w:eastAsia="Times New Roman" w:hAnsi="Arial" w:cs="Arial"/>
          <w:bCs/>
          <w:sz w:val="24"/>
          <w:szCs w:val="24"/>
          <w:lang w:val="en-GB"/>
        </w:rPr>
        <w:t xml:space="preserve">had </w:t>
      </w:r>
      <w:r w:rsidR="00C2171C" w:rsidRPr="006C5D95">
        <w:rPr>
          <w:rFonts w:ascii="Arial" w:eastAsia="Times New Roman" w:hAnsi="Arial" w:cs="Arial"/>
          <w:bCs/>
          <w:sz w:val="24"/>
          <w:szCs w:val="24"/>
          <w:lang w:val="en-GB"/>
        </w:rPr>
        <w:t xml:space="preserve">removed </w:t>
      </w:r>
      <w:r w:rsidR="00E51185" w:rsidRPr="006C5D95">
        <w:rPr>
          <w:rFonts w:ascii="Arial" w:eastAsia="Times New Roman" w:hAnsi="Arial" w:cs="Arial"/>
          <w:bCs/>
          <w:sz w:val="24"/>
          <w:szCs w:val="24"/>
          <w:lang w:val="en-GB"/>
        </w:rPr>
        <w:t xml:space="preserve">certain documents </w:t>
      </w:r>
      <w:r w:rsidR="00D6027E" w:rsidRPr="006C5D95">
        <w:rPr>
          <w:rFonts w:ascii="Arial" w:eastAsia="Times New Roman" w:hAnsi="Arial" w:cs="Arial"/>
          <w:bCs/>
          <w:sz w:val="24"/>
          <w:szCs w:val="24"/>
          <w:lang w:val="en-GB"/>
        </w:rPr>
        <w:t xml:space="preserve">from it </w:t>
      </w:r>
      <w:r w:rsidR="00E51185" w:rsidRPr="006C5D95">
        <w:rPr>
          <w:rFonts w:ascii="Arial" w:eastAsia="Times New Roman" w:hAnsi="Arial" w:cs="Arial"/>
          <w:bCs/>
          <w:sz w:val="24"/>
          <w:szCs w:val="24"/>
          <w:lang w:val="en-GB"/>
        </w:rPr>
        <w:t xml:space="preserve">which they considered </w:t>
      </w:r>
      <w:r w:rsidR="00957B11" w:rsidRPr="006C5D95">
        <w:rPr>
          <w:rFonts w:ascii="Arial" w:eastAsia="Times New Roman" w:hAnsi="Arial" w:cs="Arial"/>
          <w:bCs/>
          <w:sz w:val="24"/>
          <w:szCs w:val="24"/>
          <w:lang w:val="en-GB"/>
        </w:rPr>
        <w:t xml:space="preserve">should not be disclosed on the grounds that they were </w:t>
      </w:r>
      <w:r w:rsidR="00E51185" w:rsidRPr="006C5D95">
        <w:rPr>
          <w:rFonts w:ascii="Arial" w:eastAsia="Times New Roman" w:hAnsi="Arial" w:cs="Arial"/>
          <w:bCs/>
          <w:sz w:val="24"/>
          <w:szCs w:val="24"/>
          <w:lang w:val="en-GB"/>
        </w:rPr>
        <w:t>subject to privilege</w:t>
      </w:r>
      <w:r w:rsidR="00F30B85" w:rsidRPr="006C5D95">
        <w:rPr>
          <w:rFonts w:ascii="Arial" w:eastAsia="Times New Roman" w:hAnsi="Arial" w:cs="Arial"/>
          <w:bCs/>
          <w:sz w:val="24"/>
          <w:szCs w:val="24"/>
          <w:lang w:val="en-GB"/>
        </w:rPr>
        <w:t>,</w:t>
      </w:r>
      <w:r w:rsidR="00E51185" w:rsidRPr="006C5D95">
        <w:rPr>
          <w:rFonts w:ascii="Arial" w:eastAsia="Times New Roman" w:hAnsi="Arial" w:cs="Arial"/>
          <w:bCs/>
          <w:sz w:val="24"/>
          <w:szCs w:val="24"/>
          <w:lang w:val="en-GB"/>
        </w:rPr>
        <w:t xml:space="preserve"> or confidential to the 2</w:t>
      </w:r>
      <w:r w:rsidR="00E51185" w:rsidRPr="006C5D95">
        <w:rPr>
          <w:rFonts w:ascii="Arial" w:eastAsia="Times New Roman" w:hAnsi="Arial" w:cs="Arial"/>
          <w:bCs/>
          <w:sz w:val="24"/>
          <w:szCs w:val="24"/>
          <w:vertAlign w:val="superscript"/>
          <w:lang w:val="en-GB"/>
        </w:rPr>
        <w:t>nd</w:t>
      </w:r>
      <w:r w:rsidR="00E51185" w:rsidRPr="006C5D95">
        <w:rPr>
          <w:rFonts w:ascii="Arial" w:eastAsia="Times New Roman" w:hAnsi="Arial" w:cs="Arial"/>
          <w:bCs/>
          <w:sz w:val="24"/>
          <w:szCs w:val="24"/>
          <w:lang w:val="en-GB"/>
        </w:rPr>
        <w:t xml:space="preserve"> respondent</w:t>
      </w:r>
      <w:r w:rsidR="00D6027E">
        <w:rPr>
          <w:rFonts w:ascii="Arial" w:eastAsia="Times New Roman" w:hAnsi="Arial" w:cs="Arial"/>
          <w:bCs/>
          <w:sz w:val="24"/>
          <w:szCs w:val="24"/>
          <w:lang w:val="en-GB"/>
        </w:rPr>
        <w:t xml:space="preserve">, and </w:t>
      </w:r>
      <w:r w:rsidR="00934B6F">
        <w:rPr>
          <w:rFonts w:ascii="Arial" w:eastAsia="Times New Roman" w:hAnsi="Arial" w:cs="Arial"/>
          <w:bCs/>
          <w:sz w:val="24"/>
          <w:szCs w:val="24"/>
          <w:lang w:val="en-GB"/>
        </w:rPr>
        <w:t>i</w:t>
      </w:r>
      <w:r w:rsidR="00E51185" w:rsidRPr="006C5D95">
        <w:rPr>
          <w:rFonts w:ascii="Arial" w:eastAsia="Times New Roman" w:hAnsi="Arial" w:cs="Arial"/>
          <w:bCs/>
          <w:sz w:val="24"/>
          <w:szCs w:val="24"/>
          <w:lang w:val="en-GB"/>
        </w:rPr>
        <w:t>n doing so they had inadvertently</w:t>
      </w:r>
      <w:r w:rsidR="00C2171C" w:rsidRPr="006C5D95">
        <w:rPr>
          <w:rFonts w:ascii="Arial" w:eastAsia="Times New Roman" w:hAnsi="Arial" w:cs="Arial"/>
          <w:bCs/>
          <w:sz w:val="24"/>
          <w:szCs w:val="24"/>
          <w:lang w:val="en-GB"/>
        </w:rPr>
        <w:t xml:space="preserve"> </w:t>
      </w:r>
      <w:r w:rsidR="00E51185" w:rsidRPr="006C5D95">
        <w:rPr>
          <w:rFonts w:ascii="Arial" w:eastAsia="Times New Roman" w:hAnsi="Arial" w:cs="Arial"/>
          <w:bCs/>
          <w:sz w:val="24"/>
          <w:szCs w:val="24"/>
          <w:lang w:val="en-GB"/>
        </w:rPr>
        <w:t>left out documents</w:t>
      </w:r>
      <w:r w:rsidR="006E40DA" w:rsidRPr="006C5D95">
        <w:rPr>
          <w:rFonts w:ascii="Arial" w:eastAsia="Times New Roman" w:hAnsi="Arial" w:cs="Arial"/>
          <w:bCs/>
          <w:sz w:val="24"/>
          <w:szCs w:val="24"/>
          <w:lang w:val="en-GB"/>
        </w:rPr>
        <w:t xml:space="preserve"> they should not have</w:t>
      </w:r>
      <w:r w:rsidR="007667A5" w:rsidRPr="006C5D95">
        <w:rPr>
          <w:rFonts w:ascii="Arial" w:eastAsia="Times New Roman" w:hAnsi="Arial" w:cs="Arial"/>
          <w:bCs/>
          <w:sz w:val="24"/>
          <w:szCs w:val="24"/>
          <w:lang w:val="en-GB"/>
        </w:rPr>
        <w:t xml:space="preserve">. </w:t>
      </w:r>
    </w:p>
    <w:p w14:paraId="37D07DF2" w14:textId="083354BF" w:rsidR="00BA13D5" w:rsidRDefault="007667A5" w:rsidP="00396FA7">
      <w:pPr>
        <w:pStyle w:val="ListParagraph"/>
        <w:numPr>
          <w:ilvl w:val="0"/>
          <w:numId w:val="1"/>
        </w:numPr>
        <w:spacing w:line="360" w:lineRule="auto"/>
        <w:ind w:hanging="720"/>
        <w:jc w:val="both"/>
        <w:rPr>
          <w:rFonts w:ascii="Arial" w:eastAsia="Times New Roman" w:hAnsi="Arial" w:cs="Arial"/>
          <w:bCs/>
          <w:sz w:val="24"/>
          <w:szCs w:val="24"/>
          <w:lang w:val="en-GB"/>
        </w:rPr>
      </w:pPr>
      <w:r>
        <w:rPr>
          <w:rFonts w:ascii="Arial" w:eastAsia="Times New Roman" w:hAnsi="Arial" w:cs="Arial"/>
          <w:bCs/>
          <w:sz w:val="24"/>
          <w:szCs w:val="24"/>
          <w:lang w:val="en-GB"/>
        </w:rPr>
        <w:t xml:space="preserve">The applicant </w:t>
      </w:r>
      <w:r w:rsidR="00C2171C">
        <w:rPr>
          <w:rFonts w:ascii="Arial" w:eastAsia="Times New Roman" w:hAnsi="Arial" w:cs="Arial"/>
          <w:bCs/>
          <w:sz w:val="24"/>
          <w:szCs w:val="24"/>
          <w:lang w:val="en-GB"/>
        </w:rPr>
        <w:t xml:space="preserve">disputed </w:t>
      </w:r>
      <w:r>
        <w:rPr>
          <w:rFonts w:ascii="Arial" w:eastAsia="Times New Roman" w:hAnsi="Arial" w:cs="Arial"/>
          <w:bCs/>
          <w:sz w:val="24"/>
          <w:szCs w:val="24"/>
          <w:lang w:val="en-GB"/>
        </w:rPr>
        <w:t xml:space="preserve">that the </w:t>
      </w:r>
      <w:r w:rsidR="00C2171C">
        <w:rPr>
          <w:rFonts w:ascii="Arial" w:eastAsia="Times New Roman" w:hAnsi="Arial" w:cs="Arial"/>
          <w:bCs/>
          <w:sz w:val="24"/>
          <w:szCs w:val="24"/>
          <w:lang w:val="en-GB"/>
        </w:rPr>
        <w:t xml:space="preserve">further </w:t>
      </w:r>
      <w:r>
        <w:rPr>
          <w:rFonts w:ascii="Arial" w:eastAsia="Times New Roman" w:hAnsi="Arial" w:cs="Arial"/>
          <w:bCs/>
          <w:sz w:val="24"/>
          <w:szCs w:val="24"/>
          <w:lang w:val="en-GB"/>
        </w:rPr>
        <w:t xml:space="preserve">documents which had </w:t>
      </w:r>
      <w:r w:rsidR="00040021">
        <w:rPr>
          <w:rFonts w:ascii="Arial" w:eastAsia="Times New Roman" w:hAnsi="Arial" w:cs="Arial"/>
          <w:bCs/>
          <w:sz w:val="24"/>
          <w:szCs w:val="24"/>
          <w:lang w:val="en-GB"/>
        </w:rPr>
        <w:t xml:space="preserve">finally </w:t>
      </w:r>
      <w:r>
        <w:rPr>
          <w:rFonts w:ascii="Arial" w:eastAsia="Times New Roman" w:hAnsi="Arial" w:cs="Arial"/>
          <w:bCs/>
          <w:sz w:val="24"/>
          <w:szCs w:val="24"/>
          <w:lang w:val="en-GB"/>
        </w:rPr>
        <w:t xml:space="preserve">been produced </w:t>
      </w:r>
      <w:r w:rsidR="00040021">
        <w:rPr>
          <w:rFonts w:ascii="Arial" w:eastAsia="Times New Roman" w:hAnsi="Arial" w:cs="Arial"/>
          <w:bCs/>
          <w:sz w:val="24"/>
          <w:szCs w:val="24"/>
          <w:lang w:val="en-GB"/>
        </w:rPr>
        <w:t>had been</w:t>
      </w:r>
      <w:r>
        <w:rPr>
          <w:rFonts w:ascii="Arial" w:eastAsia="Times New Roman" w:hAnsi="Arial" w:cs="Arial"/>
          <w:bCs/>
          <w:sz w:val="24"/>
          <w:szCs w:val="24"/>
          <w:lang w:val="en-GB"/>
        </w:rPr>
        <w:t xml:space="preserve"> omitted </w:t>
      </w:r>
      <w:proofErr w:type="gramStart"/>
      <w:r>
        <w:rPr>
          <w:rFonts w:ascii="Arial" w:eastAsia="Times New Roman" w:hAnsi="Arial" w:cs="Arial"/>
          <w:bCs/>
          <w:sz w:val="24"/>
          <w:szCs w:val="24"/>
          <w:lang w:val="en-GB"/>
        </w:rPr>
        <w:t>as a result of</w:t>
      </w:r>
      <w:proofErr w:type="gramEnd"/>
      <w:r>
        <w:rPr>
          <w:rFonts w:ascii="Arial" w:eastAsia="Times New Roman" w:hAnsi="Arial" w:cs="Arial"/>
          <w:bCs/>
          <w:sz w:val="24"/>
          <w:szCs w:val="24"/>
          <w:lang w:val="en-GB"/>
        </w:rPr>
        <w:t xml:space="preserve"> an oversight. </w:t>
      </w:r>
      <w:r w:rsidR="00F30B85">
        <w:rPr>
          <w:rFonts w:ascii="Arial" w:eastAsia="Times New Roman" w:hAnsi="Arial" w:cs="Arial"/>
          <w:bCs/>
          <w:sz w:val="24"/>
          <w:szCs w:val="24"/>
          <w:lang w:val="en-GB"/>
        </w:rPr>
        <w:t xml:space="preserve">But he </w:t>
      </w:r>
      <w:r w:rsidR="00D6027E">
        <w:rPr>
          <w:rFonts w:ascii="Arial" w:eastAsia="Times New Roman" w:hAnsi="Arial" w:cs="Arial"/>
          <w:bCs/>
          <w:sz w:val="24"/>
          <w:szCs w:val="24"/>
          <w:lang w:val="en-GB"/>
        </w:rPr>
        <w:t>contended</w:t>
      </w:r>
      <w:r w:rsidR="00F30B85">
        <w:rPr>
          <w:rFonts w:ascii="Arial" w:eastAsia="Times New Roman" w:hAnsi="Arial" w:cs="Arial"/>
          <w:bCs/>
          <w:sz w:val="24"/>
          <w:szCs w:val="24"/>
          <w:lang w:val="en-GB"/>
        </w:rPr>
        <w:t xml:space="preserve"> that, in </w:t>
      </w:r>
      <w:r>
        <w:rPr>
          <w:rFonts w:ascii="Arial" w:eastAsia="Times New Roman" w:hAnsi="Arial" w:cs="Arial"/>
          <w:bCs/>
          <w:sz w:val="24"/>
          <w:szCs w:val="24"/>
          <w:lang w:val="en-GB"/>
        </w:rPr>
        <w:t>any event, it appeared from a consideration of the</w:t>
      </w:r>
      <w:r w:rsidR="00D6027E">
        <w:rPr>
          <w:rFonts w:ascii="Arial" w:eastAsia="Times New Roman" w:hAnsi="Arial" w:cs="Arial"/>
          <w:bCs/>
          <w:sz w:val="24"/>
          <w:szCs w:val="24"/>
          <w:lang w:val="en-GB"/>
        </w:rPr>
        <w:t>se documents</w:t>
      </w:r>
      <w:r>
        <w:rPr>
          <w:rFonts w:ascii="Arial" w:eastAsia="Times New Roman" w:hAnsi="Arial" w:cs="Arial"/>
          <w:bCs/>
          <w:sz w:val="24"/>
          <w:szCs w:val="24"/>
          <w:lang w:val="en-GB"/>
        </w:rPr>
        <w:t xml:space="preserve"> that the applicant</w:t>
      </w:r>
      <w:r w:rsidR="00F30B85">
        <w:rPr>
          <w:rFonts w:ascii="Arial" w:eastAsia="Times New Roman" w:hAnsi="Arial" w:cs="Arial"/>
          <w:bCs/>
          <w:sz w:val="24"/>
          <w:szCs w:val="24"/>
          <w:lang w:val="en-GB"/>
        </w:rPr>
        <w:t>’</w:t>
      </w:r>
      <w:r>
        <w:rPr>
          <w:rFonts w:ascii="Arial" w:eastAsia="Times New Roman" w:hAnsi="Arial" w:cs="Arial"/>
          <w:bCs/>
          <w:sz w:val="24"/>
          <w:szCs w:val="24"/>
          <w:lang w:val="en-GB"/>
        </w:rPr>
        <w:t xml:space="preserve">s complaints about </w:t>
      </w:r>
      <w:r w:rsidR="00BA13D5">
        <w:rPr>
          <w:rFonts w:ascii="Arial" w:eastAsia="Times New Roman" w:hAnsi="Arial" w:cs="Arial"/>
          <w:bCs/>
          <w:sz w:val="24"/>
          <w:szCs w:val="24"/>
          <w:lang w:val="en-GB"/>
        </w:rPr>
        <w:t xml:space="preserve">the </w:t>
      </w:r>
      <w:r w:rsidR="0019692C">
        <w:rPr>
          <w:rFonts w:ascii="Arial" w:eastAsia="Times New Roman" w:hAnsi="Arial" w:cs="Arial"/>
          <w:bCs/>
          <w:sz w:val="24"/>
          <w:szCs w:val="24"/>
          <w:lang w:val="en-GB"/>
        </w:rPr>
        <w:t xml:space="preserve">irregularity of </w:t>
      </w:r>
      <w:r>
        <w:rPr>
          <w:rFonts w:ascii="Arial" w:eastAsia="Times New Roman" w:hAnsi="Arial" w:cs="Arial"/>
          <w:bCs/>
          <w:sz w:val="24"/>
          <w:szCs w:val="24"/>
          <w:lang w:val="en-GB"/>
        </w:rPr>
        <w:t>the award of the tender were substantiated. In this regard</w:t>
      </w:r>
      <w:r w:rsidR="00BA13D5">
        <w:rPr>
          <w:rFonts w:ascii="Arial" w:eastAsia="Times New Roman" w:hAnsi="Arial" w:cs="Arial"/>
          <w:bCs/>
          <w:sz w:val="24"/>
          <w:szCs w:val="24"/>
          <w:lang w:val="en-GB"/>
        </w:rPr>
        <w:t>,</w:t>
      </w:r>
      <w:r>
        <w:rPr>
          <w:rFonts w:ascii="Arial" w:eastAsia="Times New Roman" w:hAnsi="Arial" w:cs="Arial"/>
          <w:bCs/>
          <w:sz w:val="24"/>
          <w:szCs w:val="24"/>
          <w:lang w:val="en-GB"/>
        </w:rPr>
        <w:t xml:space="preserve"> a</w:t>
      </w:r>
      <w:r w:rsidR="00BA13D5">
        <w:rPr>
          <w:rFonts w:ascii="Arial" w:eastAsia="Times New Roman" w:hAnsi="Arial" w:cs="Arial"/>
          <w:bCs/>
          <w:sz w:val="24"/>
          <w:szCs w:val="24"/>
          <w:lang w:val="en-GB"/>
        </w:rPr>
        <w:t>side from the grounds previously raised</w:t>
      </w:r>
      <w:r>
        <w:rPr>
          <w:rFonts w:ascii="Arial" w:eastAsia="Times New Roman" w:hAnsi="Arial" w:cs="Arial"/>
          <w:bCs/>
          <w:sz w:val="24"/>
          <w:szCs w:val="24"/>
          <w:lang w:val="en-GB"/>
        </w:rPr>
        <w:t xml:space="preserve"> the </w:t>
      </w:r>
      <w:r w:rsidR="00BA13D5">
        <w:rPr>
          <w:rFonts w:ascii="Arial" w:eastAsia="Times New Roman" w:hAnsi="Arial" w:cs="Arial"/>
          <w:bCs/>
          <w:sz w:val="24"/>
          <w:szCs w:val="24"/>
          <w:lang w:val="en-GB"/>
        </w:rPr>
        <w:t>applicant contended that the 2</w:t>
      </w:r>
      <w:r w:rsidR="00BA13D5" w:rsidRPr="007667A5">
        <w:rPr>
          <w:rFonts w:ascii="Arial" w:eastAsia="Times New Roman" w:hAnsi="Arial" w:cs="Arial"/>
          <w:bCs/>
          <w:sz w:val="24"/>
          <w:szCs w:val="24"/>
          <w:vertAlign w:val="superscript"/>
          <w:lang w:val="en-GB"/>
        </w:rPr>
        <w:t>nd</w:t>
      </w:r>
      <w:r w:rsidR="00BA13D5">
        <w:rPr>
          <w:rFonts w:ascii="Arial" w:eastAsia="Times New Roman" w:hAnsi="Arial" w:cs="Arial"/>
          <w:bCs/>
          <w:sz w:val="24"/>
          <w:szCs w:val="24"/>
          <w:lang w:val="en-GB"/>
        </w:rPr>
        <w:t xml:space="preserve"> respondent’s </w:t>
      </w:r>
      <w:r>
        <w:rPr>
          <w:rFonts w:ascii="Arial" w:eastAsia="Times New Roman" w:hAnsi="Arial" w:cs="Arial"/>
          <w:bCs/>
          <w:sz w:val="24"/>
          <w:szCs w:val="24"/>
          <w:lang w:val="en-GB"/>
        </w:rPr>
        <w:t xml:space="preserve">claim to </w:t>
      </w:r>
      <w:r w:rsidR="00BA13D5">
        <w:rPr>
          <w:rFonts w:ascii="Arial" w:eastAsia="Times New Roman" w:hAnsi="Arial" w:cs="Arial"/>
          <w:bCs/>
          <w:sz w:val="24"/>
          <w:szCs w:val="24"/>
          <w:lang w:val="en-GB"/>
        </w:rPr>
        <w:t xml:space="preserve">‘Level 2’ </w:t>
      </w:r>
      <w:r>
        <w:rPr>
          <w:rFonts w:ascii="Arial" w:eastAsia="Times New Roman" w:hAnsi="Arial" w:cs="Arial"/>
          <w:bCs/>
          <w:sz w:val="24"/>
          <w:szCs w:val="24"/>
          <w:lang w:val="en-GB"/>
        </w:rPr>
        <w:t>B</w:t>
      </w:r>
      <w:r w:rsidR="00BA13D5">
        <w:rPr>
          <w:rFonts w:ascii="Arial" w:eastAsia="Times New Roman" w:hAnsi="Arial" w:cs="Arial"/>
          <w:bCs/>
          <w:sz w:val="24"/>
          <w:szCs w:val="24"/>
          <w:lang w:val="en-GB"/>
        </w:rPr>
        <w:t>-</w:t>
      </w:r>
      <w:r>
        <w:rPr>
          <w:rFonts w:ascii="Arial" w:eastAsia="Times New Roman" w:hAnsi="Arial" w:cs="Arial"/>
          <w:bCs/>
          <w:sz w:val="24"/>
          <w:szCs w:val="24"/>
          <w:lang w:val="en-GB"/>
        </w:rPr>
        <w:t xml:space="preserve">BBEE </w:t>
      </w:r>
      <w:r w:rsidR="00BA13D5">
        <w:rPr>
          <w:rFonts w:ascii="Arial" w:eastAsia="Times New Roman" w:hAnsi="Arial" w:cs="Arial"/>
          <w:bCs/>
          <w:sz w:val="24"/>
          <w:szCs w:val="24"/>
          <w:lang w:val="en-GB"/>
        </w:rPr>
        <w:t xml:space="preserve">status, on the basis that its annual turnover was less than R 10 million </w:t>
      </w:r>
      <w:r w:rsidR="00875346">
        <w:rPr>
          <w:rFonts w:ascii="Arial" w:eastAsia="Times New Roman" w:hAnsi="Arial" w:cs="Arial"/>
          <w:bCs/>
          <w:sz w:val="24"/>
          <w:szCs w:val="24"/>
          <w:lang w:val="en-GB"/>
        </w:rPr>
        <w:t>c</w:t>
      </w:r>
      <w:r>
        <w:rPr>
          <w:rFonts w:ascii="Arial" w:eastAsia="Times New Roman" w:hAnsi="Arial" w:cs="Arial"/>
          <w:bCs/>
          <w:sz w:val="24"/>
          <w:szCs w:val="24"/>
          <w:lang w:val="en-GB"/>
        </w:rPr>
        <w:t>ould not be correct</w:t>
      </w:r>
      <w:r w:rsidR="00BA13D5">
        <w:rPr>
          <w:rFonts w:ascii="Arial" w:eastAsia="Times New Roman" w:hAnsi="Arial" w:cs="Arial"/>
          <w:bCs/>
          <w:sz w:val="24"/>
          <w:szCs w:val="24"/>
          <w:lang w:val="en-GB"/>
        </w:rPr>
        <w:t>,</w:t>
      </w:r>
      <w:r>
        <w:rPr>
          <w:rFonts w:ascii="Arial" w:eastAsia="Times New Roman" w:hAnsi="Arial" w:cs="Arial"/>
          <w:bCs/>
          <w:sz w:val="24"/>
          <w:szCs w:val="24"/>
          <w:lang w:val="en-GB"/>
        </w:rPr>
        <w:t xml:space="preserve"> </w:t>
      </w:r>
      <w:r w:rsidR="00BA13D5">
        <w:rPr>
          <w:rFonts w:ascii="Arial" w:eastAsia="Times New Roman" w:hAnsi="Arial" w:cs="Arial"/>
          <w:bCs/>
          <w:sz w:val="24"/>
          <w:szCs w:val="24"/>
          <w:lang w:val="en-GB"/>
        </w:rPr>
        <w:t xml:space="preserve">and </w:t>
      </w:r>
      <w:r>
        <w:rPr>
          <w:rFonts w:ascii="Arial" w:eastAsia="Times New Roman" w:hAnsi="Arial" w:cs="Arial"/>
          <w:bCs/>
          <w:sz w:val="24"/>
          <w:szCs w:val="24"/>
          <w:lang w:val="en-GB"/>
        </w:rPr>
        <w:t>was implausible if</w:t>
      </w:r>
      <w:r w:rsidR="00BA13D5">
        <w:rPr>
          <w:rFonts w:ascii="Arial" w:eastAsia="Times New Roman" w:hAnsi="Arial" w:cs="Arial"/>
          <w:bCs/>
          <w:sz w:val="24"/>
          <w:szCs w:val="24"/>
          <w:lang w:val="en-GB"/>
        </w:rPr>
        <w:t xml:space="preserve">, as it claimed, </w:t>
      </w:r>
      <w:r>
        <w:rPr>
          <w:rFonts w:ascii="Arial" w:eastAsia="Times New Roman" w:hAnsi="Arial" w:cs="Arial"/>
          <w:bCs/>
          <w:sz w:val="24"/>
          <w:szCs w:val="24"/>
          <w:lang w:val="en-GB"/>
        </w:rPr>
        <w:t>it had 35</w:t>
      </w:r>
      <w:r w:rsidR="00CE2F2E">
        <w:rPr>
          <w:rFonts w:ascii="Arial" w:eastAsia="Times New Roman" w:hAnsi="Arial" w:cs="Arial"/>
          <w:bCs/>
          <w:sz w:val="24"/>
          <w:szCs w:val="24"/>
          <w:lang w:val="en-GB"/>
        </w:rPr>
        <w:t xml:space="preserve"> </w:t>
      </w:r>
      <w:r>
        <w:rPr>
          <w:rFonts w:ascii="Arial" w:eastAsia="Times New Roman" w:hAnsi="Arial" w:cs="Arial"/>
          <w:bCs/>
          <w:sz w:val="24"/>
          <w:szCs w:val="24"/>
          <w:lang w:val="en-GB"/>
        </w:rPr>
        <w:t xml:space="preserve">520 parking bays under management and </w:t>
      </w:r>
      <w:r w:rsidR="00BA13D5">
        <w:rPr>
          <w:rFonts w:ascii="Arial" w:eastAsia="Times New Roman" w:hAnsi="Arial" w:cs="Arial"/>
          <w:bCs/>
          <w:sz w:val="24"/>
          <w:szCs w:val="24"/>
          <w:lang w:val="en-GB"/>
        </w:rPr>
        <w:t>1</w:t>
      </w:r>
      <w:r>
        <w:rPr>
          <w:rFonts w:ascii="Arial" w:eastAsia="Times New Roman" w:hAnsi="Arial" w:cs="Arial"/>
          <w:bCs/>
          <w:sz w:val="24"/>
          <w:szCs w:val="24"/>
          <w:lang w:val="en-GB"/>
        </w:rPr>
        <w:t>20 employees.</w:t>
      </w:r>
      <w:r w:rsidR="00396FA7" w:rsidRPr="00396FA7">
        <w:rPr>
          <w:rFonts w:ascii="Arial" w:eastAsia="Times New Roman" w:hAnsi="Arial" w:cs="Arial"/>
          <w:bCs/>
          <w:sz w:val="24"/>
          <w:szCs w:val="24"/>
          <w:lang w:val="en-GB"/>
        </w:rPr>
        <w:t xml:space="preserve"> </w:t>
      </w:r>
    </w:p>
    <w:p w14:paraId="66A675FF" w14:textId="36E8A457" w:rsidR="00396FA7" w:rsidRDefault="00BA13D5" w:rsidP="00396FA7">
      <w:pPr>
        <w:pStyle w:val="ListParagraph"/>
        <w:numPr>
          <w:ilvl w:val="0"/>
          <w:numId w:val="1"/>
        </w:numPr>
        <w:spacing w:line="360" w:lineRule="auto"/>
        <w:ind w:hanging="720"/>
        <w:jc w:val="both"/>
        <w:rPr>
          <w:rFonts w:ascii="Arial" w:eastAsia="Times New Roman" w:hAnsi="Arial" w:cs="Arial"/>
          <w:bCs/>
          <w:sz w:val="24"/>
          <w:szCs w:val="24"/>
          <w:lang w:val="en-GB"/>
        </w:rPr>
      </w:pPr>
      <w:r>
        <w:rPr>
          <w:rFonts w:ascii="Arial" w:eastAsia="Times New Roman" w:hAnsi="Arial" w:cs="Arial"/>
          <w:bCs/>
          <w:sz w:val="24"/>
          <w:szCs w:val="24"/>
          <w:lang w:val="en-GB"/>
        </w:rPr>
        <w:t>In June 2023, a</w:t>
      </w:r>
      <w:r w:rsidR="00396FA7">
        <w:rPr>
          <w:rFonts w:ascii="Arial" w:eastAsia="Times New Roman" w:hAnsi="Arial" w:cs="Arial"/>
          <w:bCs/>
          <w:sz w:val="24"/>
          <w:szCs w:val="24"/>
          <w:lang w:val="en-GB"/>
        </w:rPr>
        <w:t xml:space="preserve">fter the </w:t>
      </w:r>
      <w:proofErr w:type="gramStart"/>
      <w:r w:rsidR="00396FA7">
        <w:rPr>
          <w:rFonts w:ascii="Arial" w:eastAsia="Times New Roman" w:hAnsi="Arial" w:cs="Arial"/>
          <w:bCs/>
          <w:sz w:val="24"/>
          <w:szCs w:val="24"/>
          <w:lang w:val="en-GB"/>
        </w:rPr>
        <w:t>City</w:t>
      </w:r>
      <w:proofErr w:type="gramEnd"/>
      <w:r w:rsidR="00396FA7">
        <w:rPr>
          <w:rFonts w:ascii="Arial" w:eastAsia="Times New Roman" w:hAnsi="Arial" w:cs="Arial"/>
          <w:bCs/>
          <w:sz w:val="24"/>
          <w:szCs w:val="24"/>
          <w:lang w:val="en-GB"/>
        </w:rPr>
        <w:t xml:space="preserve"> fil</w:t>
      </w:r>
      <w:r>
        <w:rPr>
          <w:rFonts w:ascii="Arial" w:eastAsia="Times New Roman" w:hAnsi="Arial" w:cs="Arial"/>
          <w:bCs/>
          <w:sz w:val="24"/>
          <w:szCs w:val="24"/>
          <w:lang w:val="en-GB"/>
        </w:rPr>
        <w:t>ed</w:t>
      </w:r>
      <w:r w:rsidR="00396FA7">
        <w:rPr>
          <w:rFonts w:ascii="Arial" w:eastAsia="Times New Roman" w:hAnsi="Arial" w:cs="Arial"/>
          <w:bCs/>
          <w:sz w:val="24"/>
          <w:szCs w:val="24"/>
          <w:lang w:val="en-GB"/>
        </w:rPr>
        <w:t xml:space="preserve"> the </w:t>
      </w:r>
      <w:r>
        <w:rPr>
          <w:rFonts w:ascii="Arial" w:eastAsia="Times New Roman" w:hAnsi="Arial" w:cs="Arial"/>
          <w:bCs/>
          <w:sz w:val="24"/>
          <w:szCs w:val="24"/>
          <w:lang w:val="en-GB"/>
        </w:rPr>
        <w:t xml:space="preserve">last tranche of documents in supplementation of </w:t>
      </w:r>
      <w:r w:rsidR="001A74A7">
        <w:rPr>
          <w:rFonts w:ascii="Arial" w:eastAsia="Times New Roman" w:hAnsi="Arial" w:cs="Arial"/>
          <w:bCs/>
          <w:sz w:val="24"/>
          <w:szCs w:val="24"/>
          <w:lang w:val="en-GB"/>
        </w:rPr>
        <w:t>the</w:t>
      </w:r>
      <w:r>
        <w:rPr>
          <w:rFonts w:ascii="Arial" w:eastAsia="Times New Roman" w:hAnsi="Arial" w:cs="Arial"/>
          <w:bCs/>
          <w:sz w:val="24"/>
          <w:szCs w:val="24"/>
          <w:lang w:val="en-GB"/>
        </w:rPr>
        <w:t xml:space="preserve"> record of </w:t>
      </w:r>
      <w:r w:rsidR="00957B11">
        <w:rPr>
          <w:rFonts w:ascii="Arial" w:eastAsia="Times New Roman" w:hAnsi="Arial" w:cs="Arial"/>
          <w:bCs/>
          <w:sz w:val="24"/>
          <w:szCs w:val="24"/>
          <w:lang w:val="en-GB"/>
        </w:rPr>
        <w:t xml:space="preserve">its </w:t>
      </w:r>
      <w:r>
        <w:rPr>
          <w:rFonts w:ascii="Arial" w:eastAsia="Times New Roman" w:hAnsi="Arial" w:cs="Arial"/>
          <w:bCs/>
          <w:sz w:val="24"/>
          <w:szCs w:val="24"/>
          <w:lang w:val="en-GB"/>
        </w:rPr>
        <w:t>decision,</w:t>
      </w:r>
      <w:r w:rsidR="00396FA7">
        <w:rPr>
          <w:rFonts w:ascii="Arial" w:eastAsia="Times New Roman" w:hAnsi="Arial" w:cs="Arial"/>
          <w:bCs/>
          <w:sz w:val="24"/>
          <w:szCs w:val="24"/>
          <w:lang w:val="en-GB"/>
        </w:rPr>
        <w:t xml:space="preserve"> the applicant amended his notice of motion to seek a</w:t>
      </w:r>
      <w:r w:rsidR="007F2A61">
        <w:rPr>
          <w:rFonts w:ascii="Arial" w:eastAsia="Times New Roman" w:hAnsi="Arial" w:cs="Arial"/>
          <w:bCs/>
          <w:sz w:val="24"/>
          <w:szCs w:val="24"/>
          <w:lang w:val="en-GB"/>
        </w:rPr>
        <w:t xml:space="preserve"> further</w:t>
      </w:r>
      <w:r w:rsidR="00957B11">
        <w:rPr>
          <w:rFonts w:ascii="Arial" w:eastAsia="Times New Roman" w:hAnsi="Arial" w:cs="Arial"/>
          <w:bCs/>
          <w:sz w:val="24"/>
          <w:szCs w:val="24"/>
          <w:lang w:val="en-GB"/>
        </w:rPr>
        <w:t xml:space="preserve"> </w:t>
      </w:r>
      <w:r w:rsidR="00396FA7">
        <w:rPr>
          <w:rFonts w:ascii="Arial" w:eastAsia="Times New Roman" w:hAnsi="Arial" w:cs="Arial"/>
          <w:bCs/>
          <w:sz w:val="24"/>
          <w:szCs w:val="24"/>
          <w:lang w:val="en-GB"/>
        </w:rPr>
        <w:t xml:space="preserve">order, reviewing and setting aside </w:t>
      </w:r>
      <w:r>
        <w:rPr>
          <w:rFonts w:ascii="Arial" w:eastAsia="Times New Roman" w:hAnsi="Arial" w:cs="Arial"/>
          <w:bCs/>
          <w:sz w:val="24"/>
          <w:szCs w:val="24"/>
          <w:lang w:val="en-GB"/>
        </w:rPr>
        <w:t xml:space="preserve">the </w:t>
      </w:r>
      <w:r w:rsidR="00396FA7">
        <w:rPr>
          <w:rFonts w:ascii="Arial" w:eastAsia="Times New Roman" w:hAnsi="Arial" w:cs="Arial"/>
          <w:bCs/>
          <w:sz w:val="24"/>
          <w:szCs w:val="24"/>
          <w:lang w:val="en-GB"/>
        </w:rPr>
        <w:t>award of the tender</w:t>
      </w:r>
      <w:r w:rsidR="007F2A61">
        <w:rPr>
          <w:rFonts w:ascii="Arial" w:eastAsia="Times New Roman" w:hAnsi="Arial" w:cs="Arial"/>
          <w:bCs/>
          <w:sz w:val="24"/>
          <w:szCs w:val="24"/>
          <w:lang w:val="en-GB"/>
        </w:rPr>
        <w:t>.</w:t>
      </w:r>
    </w:p>
    <w:p w14:paraId="36DFE8A7" w14:textId="377E60F5" w:rsidR="00EF4294" w:rsidRPr="00EF4294" w:rsidRDefault="00EF4294" w:rsidP="00EF4294">
      <w:pPr>
        <w:spacing w:line="360" w:lineRule="auto"/>
        <w:jc w:val="both"/>
        <w:rPr>
          <w:rFonts w:ascii="Arial" w:eastAsia="Times New Roman" w:hAnsi="Arial" w:cs="Arial"/>
          <w:b/>
          <w:sz w:val="24"/>
          <w:szCs w:val="24"/>
          <w:lang w:val="en-GB"/>
        </w:rPr>
      </w:pPr>
      <w:r w:rsidRPr="00EF4294">
        <w:rPr>
          <w:rFonts w:ascii="Arial" w:eastAsia="Times New Roman" w:hAnsi="Arial" w:cs="Arial"/>
          <w:b/>
          <w:sz w:val="24"/>
          <w:szCs w:val="24"/>
          <w:lang w:val="en-GB"/>
        </w:rPr>
        <w:t>An assessment</w:t>
      </w:r>
    </w:p>
    <w:p w14:paraId="5C71B3C4" w14:textId="16C6A69A" w:rsidR="00806EB0" w:rsidRDefault="005E6B3F" w:rsidP="00806EB0">
      <w:pPr>
        <w:pStyle w:val="ListParagraph"/>
        <w:numPr>
          <w:ilvl w:val="0"/>
          <w:numId w:val="1"/>
        </w:numPr>
        <w:spacing w:line="360" w:lineRule="auto"/>
        <w:ind w:hanging="720"/>
        <w:jc w:val="both"/>
        <w:rPr>
          <w:rFonts w:ascii="Arial" w:eastAsia="Times New Roman" w:hAnsi="Arial" w:cs="Arial"/>
          <w:bCs/>
          <w:sz w:val="24"/>
          <w:szCs w:val="24"/>
          <w:lang w:val="en-GB"/>
        </w:rPr>
      </w:pPr>
      <w:r>
        <w:rPr>
          <w:rFonts w:ascii="Arial" w:eastAsia="Times New Roman" w:hAnsi="Arial" w:cs="Arial"/>
          <w:bCs/>
          <w:sz w:val="24"/>
          <w:szCs w:val="24"/>
          <w:lang w:val="en-GB"/>
        </w:rPr>
        <w:t xml:space="preserve">It is by now trite that </w:t>
      </w:r>
      <w:r w:rsidR="00535854">
        <w:rPr>
          <w:rFonts w:ascii="Arial" w:eastAsia="Times New Roman" w:hAnsi="Arial" w:cs="Arial"/>
          <w:bCs/>
          <w:sz w:val="24"/>
          <w:szCs w:val="24"/>
          <w:lang w:val="en-GB"/>
        </w:rPr>
        <w:t>an</w:t>
      </w:r>
      <w:r>
        <w:rPr>
          <w:rFonts w:ascii="Arial" w:eastAsia="Times New Roman" w:hAnsi="Arial" w:cs="Arial"/>
          <w:bCs/>
          <w:sz w:val="24"/>
          <w:szCs w:val="24"/>
          <w:lang w:val="en-GB"/>
        </w:rPr>
        <w:t xml:space="preserve"> invitation to tender </w:t>
      </w:r>
      <w:r w:rsidR="00381EBE">
        <w:rPr>
          <w:rFonts w:ascii="Arial" w:eastAsia="Times New Roman" w:hAnsi="Arial" w:cs="Arial"/>
          <w:bCs/>
          <w:sz w:val="24"/>
          <w:szCs w:val="24"/>
          <w:lang w:val="en-GB"/>
        </w:rPr>
        <w:t>(</w:t>
      </w:r>
      <w:r>
        <w:rPr>
          <w:rFonts w:ascii="Arial" w:eastAsia="Times New Roman" w:hAnsi="Arial" w:cs="Arial"/>
          <w:bCs/>
          <w:sz w:val="24"/>
          <w:szCs w:val="24"/>
          <w:lang w:val="en-GB"/>
        </w:rPr>
        <w:t xml:space="preserve">which </w:t>
      </w:r>
      <w:r w:rsidR="00BD28ED">
        <w:rPr>
          <w:rFonts w:ascii="Arial" w:eastAsia="Times New Roman" w:hAnsi="Arial" w:cs="Arial"/>
          <w:bCs/>
          <w:sz w:val="24"/>
          <w:szCs w:val="24"/>
          <w:lang w:val="en-GB"/>
        </w:rPr>
        <w:t>contains</w:t>
      </w:r>
      <w:r>
        <w:rPr>
          <w:rFonts w:ascii="Arial" w:eastAsia="Times New Roman" w:hAnsi="Arial" w:cs="Arial"/>
          <w:bCs/>
          <w:sz w:val="24"/>
          <w:szCs w:val="24"/>
          <w:lang w:val="en-GB"/>
        </w:rPr>
        <w:t xml:space="preserve"> </w:t>
      </w:r>
      <w:r w:rsidR="001D360B">
        <w:rPr>
          <w:rFonts w:ascii="Arial" w:eastAsia="Times New Roman" w:hAnsi="Arial" w:cs="Arial"/>
          <w:bCs/>
          <w:sz w:val="24"/>
          <w:szCs w:val="24"/>
          <w:lang w:val="en-GB"/>
        </w:rPr>
        <w:t>its</w:t>
      </w:r>
      <w:r>
        <w:rPr>
          <w:rFonts w:ascii="Arial" w:eastAsia="Times New Roman" w:hAnsi="Arial" w:cs="Arial"/>
          <w:bCs/>
          <w:sz w:val="24"/>
          <w:szCs w:val="24"/>
          <w:lang w:val="en-GB"/>
        </w:rPr>
        <w:t xml:space="preserve"> bid </w:t>
      </w:r>
      <w:r w:rsidR="00EF4294">
        <w:rPr>
          <w:rFonts w:ascii="Arial" w:eastAsia="Times New Roman" w:hAnsi="Arial" w:cs="Arial"/>
          <w:bCs/>
          <w:sz w:val="24"/>
          <w:szCs w:val="24"/>
          <w:lang w:val="en-GB"/>
        </w:rPr>
        <w:t xml:space="preserve">specifications </w:t>
      </w:r>
      <w:r w:rsidR="00C76A50">
        <w:rPr>
          <w:rFonts w:ascii="Arial" w:eastAsia="Times New Roman" w:hAnsi="Arial" w:cs="Arial"/>
          <w:bCs/>
          <w:sz w:val="24"/>
          <w:szCs w:val="24"/>
          <w:lang w:val="en-GB"/>
        </w:rPr>
        <w:t xml:space="preserve">and bid </w:t>
      </w:r>
      <w:r>
        <w:rPr>
          <w:rFonts w:ascii="Arial" w:eastAsia="Times New Roman" w:hAnsi="Arial" w:cs="Arial"/>
          <w:bCs/>
          <w:sz w:val="24"/>
          <w:szCs w:val="24"/>
          <w:lang w:val="en-GB"/>
        </w:rPr>
        <w:t>evaluation criteria</w:t>
      </w:r>
      <w:r w:rsidR="00381EBE">
        <w:rPr>
          <w:rFonts w:ascii="Arial" w:eastAsia="Times New Roman" w:hAnsi="Arial" w:cs="Arial"/>
          <w:bCs/>
          <w:sz w:val="24"/>
          <w:szCs w:val="24"/>
          <w:lang w:val="en-GB"/>
        </w:rPr>
        <w:t>)</w:t>
      </w:r>
      <w:r>
        <w:rPr>
          <w:rFonts w:ascii="Arial" w:eastAsia="Times New Roman" w:hAnsi="Arial" w:cs="Arial"/>
          <w:bCs/>
          <w:sz w:val="24"/>
          <w:szCs w:val="24"/>
          <w:lang w:val="en-GB"/>
        </w:rPr>
        <w:t>, together with the applicable constitutional and legislative procurement provisions</w:t>
      </w:r>
      <w:r w:rsidR="00EF4294">
        <w:rPr>
          <w:rFonts w:ascii="Arial" w:eastAsia="Times New Roman" w:hAnsi="Arial" w:cs="Arial"/>
          <w:bCs/>
          <w:sz w:val="24"/>
          <w:szCs w:val="24"/>
          <w:lang w:val="en-GB"/>
        </w:rPr>
        <w:t>,</w:t>
      </w:r>
      <w:r>
        <w:rPr>
          <w:rFonts w:ascii="Arial" w:eastAsia="Times New Roman" w:hAnsi="Arial" w:cs="Arial"/>
          <w:bCs/>
          <w:sz w:val="24"/>
          <w:szCs w:val="24"/>
          <w:lang w:val="en-GB"/>
        </w:rPr>
        <w:t xml:space="preserve"> constitute</w:t>
      </w:r>
      <w:r w:rsidR="00535854">
        <w:rPr>
          <w:rFonts w:ascii="Arial" w:eastAsia="Times New Roman" w:hAnsi="Arial" w:cs="Arial"/>
          <w:bCs/>
          <w:sz w:val="24"/>
          <w:szCs w:val="24"/>
          <w:lang w:val="en-GB"/>
        </w:rPr>
        <w:t>s</w:t>
      </w:r>
      <w:r>
        <w:rPr>
          <w:rFonts w:ascii="Arial" w:eastAsia="Times New Roman" w:hAnsi="Arial" w:cs="Arial"/>
          <w:bCs/>
          <w:sz w:val="24"/>
          <w:szCs w:val="24"/>
          <w:lang w:val="en-GB"/>
        </w:rPr>
        <w:t xml:space="preserve"> the legally binding framework within </w:t>
      </w:r>
      <w:r>
        <w:rPr>
          <w:rFonts w:ascii="Arial" w:eastAsia="Times New Roman" w:hAnsi="Arial" w:cs="Arial"/>
          <w:bCs/>
          <w:sz w:val="24"/>
          <w:szCs w:val="24"/>
          <w:lang w:val="en-GB"/>
        </w:rPr>
        <w:lastRenderedPageBreak/>
        <w:t xml:space="preserve">which </w:t>
      </w:r>
      <w:r w:rsidR="00EF4294">
        <w:rPr>
          <w:rFonts w:ascii="Arial" w:eastAsia="Times New Roman" w:hAnsi="Arial" w:cs="Arial"/>
          <w:bCs/>
          <w:sz w:val="24"/>
          <w:szCs w:val="24"/>
          <w:lang w:val="en-GB"/>
        </w:rPr>
        <w:t xml:space="preserve">all </w:t>
      </w:r>
      <w:r>
        <w:rPr>
          <w:rFonts w:ascii="Arial" w:eastAsia="Times New Roman" w:hAnsi="Arial" w:cs="Arial"/>
          <w:bCs/>
          <w:sz w:val="24"/>
          <w:szCs w:val="24"/>
          <w:lang w:val="en-GB"/>
        </w:rPr>
        <w:t xml:space="preserve">public tenders </w:t>
      </w:r>
      <w:r w:rsidR="00EF4294">
        <w:rPr>
          <w:rFonts w:ascii="Arial" w:eastAsia="Times New Roman" w:hAnsi="Arial" w:cs="Arial"/>
          <w:bCs/>
          <w:sz w:val="24"/>
          <w:szCs w:val="24"/>
          <w:lang w:val="en-GB"/>
        </w:rPr>
        <w:t xml:space="preserve">by organs of state </w:t>
      </w:r>
      <w:proofErr w:type="gramStart"/>
      <w:r>
        <w:rPr>
          <w:rFonts w:ascii="Arial" w:eastAsia="Times New Roman" w:hAnsi="Arial" w:cs="Arial"/>
          <w:bCs/>
          <w:sz w:val="24"/>
          <w:szCs w:val="24"/>
          <w:lang w:val="en-GB"/>
        </w:rPr>
        <w:t>have to</w:t>
      </w:r>
      <w:proofErr w:type="gramEnd"/>
      <w:r>
        <w:rPr>
          <w:rFonts w:ascii="Arial" w:eastAsia="Times New Roman" w:hAnsi="Arial" w:cs="Arial"/>
          <w:bCs/>
          <w:sz w:val="24"/>
          <w:szCs w:val="24"/>
          <w:lang w:val="en-GB"/>
        </w:rPr>
        <w:t xml:space="preserve"> be submitted, evaluated and awarded.</w:t>
      </w:r>
      <w:r>
        <w:rPr>
          <w:rStyle w:val="FootnoteReference"/>
          <w:rFonts w:ascii="Arial" w:eastAsia="Times New Roman" w:hAnsi="Arial" w:cs="Arial"/>
          <w:bCs/>
          <w:sz w:val="24"/>
          <w:szCs w:val="24"/>
          <w:lang w:val="en-GB"/>
        </w:rPr>
        <w:footnoteReference w:id="1"/>
      </w:r>
    </w:p>
    <w:p w14:paraId="32A0D3DE" w14:textId="078F83E9" w:rsidR="00410638" w:rsidRPr="00410638" w:rsidRDefault="00410638" w:rsidP="00410638">
      <w:pPr>
        <w:pStyle w:val="ListParagraph"/>
        <w:numPr>
          <w:ilvl w:val="0"/>
          <w:numId w:val="2"/>
        </w:numPr>
        <w:spacing w:line="360" w:lineRule="auto"/>
        <w:jc w:val="both"/>
        <w:rPr>
          <w:rFonts w:ascii="Arial" w:eastAsia="Times New Roman" w:hAnsi="Arial" w:cs="Arial"/>
          <w:bCs/>
          <w:sz w:val="24"/>
          <w:szCs w:val="24"/>
          <w:u w:val="single"/>
          <w:lang w:val="en-GB"/>
        </w:rPr>
      </w:pPr>
      <w:proofErr w:type="spellStart"/>
      <w:r w:rsidRPr="00410638">
        <w:rPr>
          <w:rFonts w:ascii="Arial" w:eastAsia="Times New Roman" w:hAnsi="Arial" w:cs="Arial"/>
          <w:bCs/>
          <w:sz w:val="24"/>
          <w:szCs w:val="24"/>
          <w:u w:val="single"/>
          <w:lang w:val="en-GB"/>
        </w:rPr>
        <w:t>Ad</w:t>
      </w:r>
      <w:proofErr w:type="spellEnd"/>
      <w:r w:rsidRPr="00410638">
        <w:rPr>
          <w:rFonts w:ascii="Arial" w:eastAsia="Times New Roman" w:hAnsi="Arial" w:cs="Arial"/>
          <w:bCs/>
          <w:sz w:val="24"/>
          <w:szCs w:val="24"/>
          <w:u w:val="single"/>
          <w:lang w:val="en-GB"/>
        </w:rPr>
        <w:t xml:space="preserve"> the legislative framework</w:t>
      </w:r>
    </w:p>
    <w:p w14:paraId="0FE698B4" w14:textId="00C01B3D" w:rsidR="00C76A50" w:rsidRDefault="00EF4294" w:rsidP="00806EB0">
      <w:pPr>
        <w:pStyle w:val="ListParagraph"/>
        <w:numPr>
          <w:ilvl w:val="0"/>
          <w:numId w:val="1"/>
        </w:numPr>
        <w:spacing w:line="360" w:lineRule="auto"/>
        <w:ind w:hanging="720"/>
        <w:jc w:val="both"/>
        <w:rPr>
          <w:rFonts w:ascii="Arial" w:eastAsia="Times New Roman" w:hAnsi="Arial" w:cs="Arial"/>
          <w:bCs/>
          <w:sz w:val="24"/>
          <w:szCs w:val="24"/>
          <w:lang w:val="en-GB"/>
        </w:rPr>
      </w:pPr>
      <w:r>
        <w:rPr>
          <w:rFonts w:ascii="Arial" w:eastAsia="Times New Roman" w:hAnsi="Arial" w:cs="Arial"/>
          <w:bCs/>
          <w:sz w:val="24"/>
          <w:szCs w:val="24"/>
          <w:lang w:val="en-GB"/>
        </w:rPr>
        <w:t>A</w:t>
      </w:r>
      <w:r w:rsidR="005E6B3F">
        <w:rPr>
          <w:rFonts w:ascii="Arial" w:eastAsia="Times New Roman" w:hAnsi="Arial" w:cs="Arial"/>
          <w:bCs/>
          <w:sz w:val="24"/>
          <w:szCs w:val="24"/>
          <w:lang w:val="en-GB"/>
        </w:rPr>
        <w:t>s far as the constitutional provisions which are applicable is concerned</w:t>
      </w:r>
      <w:r w:rsidR="00C76A50">
        <w:rPr>
          <w:rFonts w:ascii="Arial" w:eastAsia="Times New Roman" w:hAnsi="Arial" w:cs="Arial"/>
          <w:bCs/>
          <w:sz w:val="24"/>
          <w:szCs w:val="24"/>
          <w:lang w:val="en-GB"/>
        </w:rPr>
        <w:t>, it is equally notorious that</w:t>
      </w:r>
      <w:r w:rsidR="005E6B3F">
        <w:rPr>
          <w:rFonts w:ascii="Arial" w:eastAsia="Times New Roman" w:hAnsi="Arial" w:cs="Arial"/>
          <w:bCs/>
          <w:sz w:val="24"/>
          <w:szCs w:val="24"/>
          <w:lang w:val="en-GB"/>
        </w:rPr>
        <w:t xml:space="preserve"> </w:t>
      </w:r>
      <w:r>
        <w:rPr>
          <w:rFonts w:ascii="Arial" w:eastAsia="Times New Roman" w:hAnsi="Arial" w:cs="Arial"/>
          <w:bCs/>
          <w:sz w:val="24"/>
          <w:szCs w:val="24"/>
          <w:lang w:val="en-GB"/>
        </w:rPr>
        <w:t>s 217(1)</w:t>
      </w:r>
      <w:r w:rsidR="005E6B3F">
        <w:rPr>
          <w:rFonts w:ascii="Arial" w:eastAsia="Times New Roman" w:hAnsi="Arial" w:cs="Arial"/>
          <w:bCs/>
          <w:sz w:val="24"/>
          <w:szCs w:val="24"/>
          <w:lang w:val="en-GB"/>
        </w:rPr>
        <w:t xml:space="preserve"> of the Constitution provides that when an organ of state </w:t>
      </w:r>
      <w:r w:rsidR="0037271A">
        <w:rPr>
          <w:rFonts w:ascii="Arial" w:eastAsia="Times New Roman" w:hAnsi="Arial" w:cs="Arial"/>
          <w:bCs/>
          <w:sz w:val="24"/>
          <w:szCs w:val="24"/>
          <w:lang w:val="en-GB"/>
        </w:rPr>
        <w:t>contracts for</w:t>
      </w:r>
      <w:r w:rsidR="005E6B3F">
        <w:rPr>
          <w:rFonts w:ascii="Arial" w:eastAsia="Times New Roman" w:hAnsi="Arial" w:cs="Arial"/>
          <w:bCs/>
          <w:sz w:val="24"/>
          <w:szCs w:val="24"/>
          <w:lang w:val="en-GB"/>
        </w:rPr>
        <w:t xml:space="preserve"> goods or services it must do so in accordance with </w:t>
      </w:r>
      <w:r>
        <w:rPr>
          <w:rFonts w:ascii="Arial" w:eastAsia="Times New Roman" w:hAnsi="Arial" w:cs="Arial"/>
          <w:bCs/>
          <w:sz w:val="24"/>
          <w:szCs w:val="24"/>
          <w:lang w:val="en-GB"/>
        </w:rPr>
        <w:t>a</w:t>
      </w:r>
      <w:r w:rsidR="005E6B3F">
        <w:rPr>
          <w:rFonts w:ascii="Arial" w:eastAsia="Times New Roman" w:hAnsi="Arial" w:cs="Arial"/>
          <w:bCs/>
          <w:sz w:val="24"/>
          <w:szCs w:val="24"/>
          <w:lang w:val="en-GB"/>
        </w:rPr>
        <w:t xml:space="preserve"> system which is fair, equitable, transparent, </w:t>
      </w:r>
      <w:proofErr w:type="gramStart"/>
      <w:r w:rsidR="005E6B3F">
        <w:rPr>
          <w:rFonts w:ascii="Arial" w:eastAsia="Times New Roman" w:hAnsi="Arial" w:cs="Arial"/>
          <w:bCs/>
          <w:sz w:val="24"/>
          <w:szCs w:val="24"/>
          <w:lang w:val="en-GB"/>
        </w:rPr>
        <w:t>competitive</w:t>
      </w:r>
      <w:proofErr w:type="gramEnd"/>
      <w:r w:rsidR="005E6B3F">
        <w:rPr>
          <w:rFonts w:ascii="Arial" w:eastAsia="Times New Roman" w:hAnsi="Arial" w:cs="Arial"/>
          <w:bCs/>
          <w:sz w:val="24"/>
          <w:szCs w:val="24"/>
          <w:lang w:val="en-GB"/>
        </w:rPr>
        <w:t xml:space="preserve"> and cost-effective. These constitutional imperatives are</w:t>
      </w:r>
      <w:r w:rsidR="00C76A50">
        <w:rPr>
          <w:rFonts w:ascii="Arial" w:eastAsia="Times New Roman" w:hAnsi="Arial" w:cs="Arial"/>
          <w:bCs/>
          <w:sz w:val="24"/>
          <w:szCs w:val="24"/>
          <w:lang w:val="en-GB"/>
        </w:rPr>
        <w:t>, in turn,</w:t>
      </w:r>
      <w:r w:rsidR="005E6B3F">
        <w:rPr>
          <w:rFonts w:ascii="Arial" w:eastAsia="Times New Roman" w:hAnsi="Arial" w:cs="Arial"/>
          <w:bCs/>
          <w:sz w:val="24"/>
          <w:szCs w:val="24"/>
          <w:lang w:val="en-GB"/>
        </w:rPr>
        <w:t xml:space="preserve"> reiterated and given </w:t>
      </w:r>
      <w:r w:rsidR="00C76A50">
        <w:rPr>
          <w:rFonts w:ascii="Arial" w:eastAsia="Times New Roman" w:hAnsi="Arial" w:cs="Arial"/>
          <w:bCs/>
          <w:sz w:val="24"/>
          <w:szCs w:val="24"/>
          <w:lang w:val="en-GB"/>
        </w:rPr>
        <w:t xml:space="preserve">substance </w:t>
      </w:r>
      <w:r w:rsidR="00DD39B9">
        <w:rPr>
          <w:rFonts w:ascii="Arial" w:eastAsia="Times New Roman" w:hAnsi="Arial" w:cs="Arial"/>
          <w:bCs/>
          <w:sz w:val="24"/>
          <w:szCs w:val="24"/>
          <w:lang w:val="en-GB"/>
        </w:rPr>
        <w:t xml:space="preserve">to </w:t>
      </w:r>
      <w:r w:rsidR="00C76A50">
        <w:rPr>
          <w:rFonts w:ascii="Arial" w:eastAsia="Times New Roman" w:hAnsi="Arial" w:cs="Arial"/>
          <w:bCs/>
          <w:sz w:val="24"/>
          <w:szCs w:val="24"/>
          <w:lang w:val="en-GB"/>
        </w:rPr>
        <w:t>i</w:t>
      </w:r>
      <w:r w:rsidR="005E6B3F">
        <w:rPr>
          <w:rFonts w:ascii="Arial" w:eastAsia="Times New Roman" w:hAnsi="Arial" w:cs="Arial"/>
          <w:bCs/>
          <w:sz w:val="24"/>
          <w:szCs w:val="24"/>
          <w:lang w:val="en-GB"/>
        </w:rPr>
        <w:t>n several legislat</w:t>
      </w:r>
      <w:r w:rsidR="00C76A50">
        <w:rPr>
          <w:rFonts w:ascii="Arial" w:eastAsia="Times New Roman" w:hAnsi="Arial" w:cs="Arial"/>
          <w:bCs/>
          <w:sz w:val="24"/>
          <w:szCs w:val="24"/>
          <w:lang w:val="en-GB"/>
        </w:rPr>
        <w:t>ive</w:t>
      </w:r>
      <w:r w:rsidR="005E6B3F">
        <w:rPr>
          <w:rFonts w:ascii="Arial" w:eastAsia="Times New Roman" w:hAnsi="Arial" w:cs="Arial"/>
          <w:bCs/>
          <w:sz w:val="24"/>
          <w:szCs w:val="24"/>
          <w:lang w:val="en-GB"/>
        </w:rPr>
        <w:t xml:space="preserve"> </w:t>
      </w:r>
      <w:r w:rsidR="00C76A50">
        <w:rPr>
          <w:rFonts w:ascii="Arial" w:eastAsia="Times New Roman" w:hAnsi="Arial" w:cs="Arial"/>
          <w:bCs/>
          <w:sz w:val="24"/>
          <w:szCs w:val="24"/>
          <w:lang w:val="en-GB"/>
        </w:rPr>
        <w:t>instruments</w:t>
      </w:r>
      <w:r>
        <w:rPr>
          <w:rFonts w:ascii="Arial" w:eastAsia="Times New Roman" w:hAnsi="Arial" w:cs="Arial"/>
          <w:bCs/>
          <w:sz w:val="24"/>
          <w:szCs w:val="24"/>
          <w:lang w:val="en-GB"/>
        </w:rPr>
        <w:t>,</w:t>
      </w:r>
      <w:r w:rsidR="005E6B3F">
        <w:rPr>
          <w:rFonts w:ascii="Arial" w:eastAsia="Times New Roman" w:hAnsi="Arial" w:cs="Arial"/>
          <w:bCs/>
          <w:sz w:val="24"/>
          <w:szCs w:val="24"/>
          <w:lang w:val="en-GB"/>
        </w:rPr>
        <w:t xml:space="preserve"> </w:t>
      </w:r>
      <w:r w:rsidR="00C76A50">
        <w:rPr>
          <w:rFonts w:ascii="Arial" w:eastAsia="Times New Roman" w:hAnsi="Arial" w:cs="Arial"/>
          <w:bCs/>
          <w:sz w:val="24"/>
          <w:szCs w:val="24"/>
          <w:lang w:val="en-GB"/>
        </w:rPr>
        <w:t>including</w:t>
      </w:r>
      <w:r w:rsidR="005E6B3F">
        <w:rPr>
          <w:rFonts w:ascii="Arial" w:eastAsia="Times New Roman" w:hAnsi="Arial" w:cs="Arial"/>
          <w:bCs/>
          <w:sz w:val="24"/>
          <w:szCs w:val="24"/>
          <w:lang w:val="en-GB"/>
        </w:rPr>
        <w:t xml:space="preserve"> the Preferential Procurement Policy Framework Act (‘the PPFA’),</w:t>
      </w:r>
      <w:r w:rsidR="005E6B3F">
        <w:rPr>
          <w:rStyle w:val="FootnoteReference"/>
          <w:rFonts w:ascii="Arial" w:eastAsia="Times New Roman" w:hAnsi="Arial" w:cs="Arial"/>
          <w:bCs/>
          <w:sz w:val="24"/>
          <w:szCs w:val="24"/>
          <w:lang w:val="en-GB"/>
        </w:rPr>
        <w:footnoteReference w:id="2"/>
      </w:r>
      <w:r w:rsidR="005E6B3F">
        <w:rPr>
          <w:rFonts w:ascii="Arial" w:eastAsia="Times New Roman" w:hAnsi="Arial" w:cs="Arial"/>
          <w:bCs/>
          <w:sz w:val="24"/>
          <w:szCs w:val="24"/>
          <w:lang w:val="en-GB"/>
        </w:rPr>
        <w:t xml:space="preserve"> the Public Finance Management Act </w:t>
      </w:r>
      <w:r w:rsidR="00E43F20">
        <w:rPr>
          <w:rFonts w:ascii="Arial" w:eastAsia="Times New Roman" w:hAnsi="Arial" w:cs="Arial"/>
          <w:bCs/>
          <w:sz w:val="24"/>
          <w:szCs w:val="24"/>
          <w:lang w:val="en-GB"/>
        </w:rPr>
        <w:t>(‘the PFMA’),</w:t>
      </w:r>
      <w:r w:rsidR="005E6B3F">
        <w:rPr>
          <w:rStyle w:val="FootnoteReference"/>
          <w:rFonts w:ascii="Arial" w:eastAsia="Times New Roman" w:hAnsi="Arial" w:cs="Arial"/>
          <w:bCs/>
          <w:sz w:val="24"/>
          <w:szCs w:val="24"/>
          <w:lang w:val="en-GB"/>
        </w:rPr>
        <w:footnoteReference w:id="3"/>
      </w:r>
      <w:r w:rsidR="005E6B3F">
        <w:rPr>
          <w:rFonts w:ascii="Arial" w:eastAsia="Times New Roman" w:hAnsi="Arial" w:cs="Arial"/>
          <w:bCs/>
          <w:sz w:val="24"/>
          <w:szCs w:val="24"/>
          <w:lang w:val="en-GB"/>
        </w:rPr>
        <w:t xml:space="preserve"> the Local Government: Municipal Systems Act</w:t>
      </w:r>
      <w:r w:rsidR="005E6B3F">
        <w:rPr>
          <w:rStyle w:val="FootnoteReference"/>
          <w:rFonts w:ascii="Arial" w:eastAsia="Times New Roman" w:hAnsi="Arial" w:cs="Arial"/>
          <w:bCs/>
          <w:sz w:val="24"/>
          <w:szCs w:val="24"/>
          <w:lang w:val="en-GB"/>
        </w:rPr>
        <w:footnoteReference w:id="4"/>
      </w:r>
      <w:r w:rsidR="005E6B3F">
        <w:rPr>
          <w:rFonts w:ascii="Arial" w:eastAsia="Times New Roman" w:hAnsi="Arial" w:cs="Arial"/>
          <w:bCs/>
          <w:sz w:val="24"/>
          <w:szCs w:val="24"/>
          <w:lang w:val="en-GB"/>
        </w:rPr>
        <w:t xml:space="preserve"> </w:t>
      </w:r>
      <w:r w:rsidR="00E43F20">
        <w:rPr>
          <w:rFonts w:ascii="Arial" w:eastAsia="Times New Roman" w:hAnsi="Arial" w:cs="Arial"/>
          <w:bCs/>
          <w:sz w:val="24"/>
          <w:szCs w:val="24"/>
          <w:lang w:val="en-GB"/>
        </w:rPr>
        <w:t>and the</w:t>
      </w:r>
      <w:r w:rsidR="005E6B3F">
        <w:rPr>
          <w:rFonts w:ascii="Arial" w:eastAsia="Times New Roman" w:hAnsi="Arial" w:cs="Arial"/>
          <w:bCs/>
          <w:sz w:val="24"/>
          <w:szCs w:val="24"/>
          <w:lang w:val="en-GB"/>
        </w:rPr>
        <w:t xml:space="preserve"> Local Government: Municipal Finance Management Act (</w:t>
      </w:r>
      <w:r w:rsidR="00E43F20">
        <w:rPr>
          <w:rFonts w:ascii="Arial" w:eastAsia="Times New Roman" w:hAnsi="Arial" w:cs="Arial"/>
          <w:bCs/>
          <w:sz w:val="24"/>
          <w:szCs w:val="24"/>
          <w:lang w:val="en-GB"/>
        </w:rPr>
        <w:t>‘the MFMA’)</w:t>
      </w:r>
      <w:r w:rsidR="005E6B3F">
        <w:rPr>
          <w:rFonts w:ascii="Arial" w:eastAsia="Times New Roman" w:hAnsi="Arial" w:cs="Arial"/>
          <w:bCs/>
          <w:sz w:val="24"/>
          <w:szCs w:val="24"/>
          <w:lang w:val="en-GB"/>
        </w:rPr>
        <w:t xml:space="preserve"> </w:t>
      </w:r>
      <w:r w:rsidR="005E6B3F">
        <w:rPr>
          <w:rStyle w:val="FootnoteReference"/>
          <w:rFonts w:ascii="Arial" w:eastAsia="Times New Roman" w:hAnsi="Arial" w:cs="Arial"/>
          <w:bCs/>
          <w:sz w:val="24"/>
          <w:szCs w:val="24"/>
          <w:lang w:val="en-GB"/>
        </w:rPr>
        <w:footnoteReference w:id="5"/>
      </w:r>
      <w:r w:rsidR="005E6B3F">
        <w:rPr>
          <w:rFonts w:ascii="Arial" w:eastAsia="Times New Roman" w:hAnsi="Arial" w:cs="Arial"/>
          <w:bCs/>
          <w:sz w:val="24"/>
          <w:szCs w:val="24"/>
          <w:lang w:val="en-GB"/>
        </w:rPr>
        <w:t xml:space="preserve"> and the various regulations promulgated in terms of these</w:t>
      </w:r>
      <w:r w:rsidR="00E43F20">
        <w:rPr>
          <w:rFonts w:ascii="Arial" w:eastAsia="Times New Roman" w:hAnsi="Arial" w:cs="Arial"/>
          <w:bCs/>
          <w:sz w:val="24"/>
          <w:szCs w:val="24"/>
          <w:lang w:val="en-GB"/>
        </w:rPr>
        <w:t xml:space="preserve"> statutes</w:t>
      </w:r>
      <w:r w:rsidR="005E6B3F">
        <w:rPr>
          <w:rFonts w:ascii="Arial" w:eastAsia="Times New Roman" w:hAnsi="Arial" w:cs="Arial"/>
          <w:bCs/>
          <w:sz w:val="24"/>
          <w:szCs w:val="24"/>
          <w:lang w:val="en-GB"/>
        </w:rPr>
        <w:t>.</w:t>
      </w:r>
      <w:r w:rsidR="005E6B3F">
        <w:rPr>
          <w:rStyle w:val="FootnoteReference"/>
          <w:rFonts w:ascii="Arial" w:eastAsia="Times New Roman" w:hAnsi="Arial" w:cs="Arial"/>
          <w:bCs/>
          <w:sz w:val="24"/>
          <w:szCs w:val="24"/>
          <w:lang w:val="en-GB"/>
        </w:rPr>
        <w:footnoteReference w:id="6"/>
      </w:r>
      <w:r w:rsidR="005E6B3F">
        <w:rPr>
          <w:rFonts w:ascii="Arial" w:eastAsia="Times New Roman" w:hAnsi="Arial" w:cs="Arial"/>
          <w:bCs/>
          <w:sz w:val="24"/>
          <w:szCs w:val="24"/>
          <w:lang w:val="en-GB"/>
        </w:rPr>
        <w:t xml:space="preserve"> </w:t>
      </w:r>
    </w:p>
    <w:p w14:paraId="7783CA94" w14:textId="15943705" w:rsidR="00ED10F6" w:rsidRDefault="000A5E8C" w:rsidP="00806EB0">
      <w:pPr>
        <w:pStyle w:val="ListParagraph"/>
        <w:numPr>
          <w:ilvl w:val="0"/>
          <w:numId w:val="1"/>
        </w:numPr>
        <w:spacing w:line="360" w:lineRule="auto"/>
        <w:ind w:hanging="720"/>
        <w:jc w:val="both"/>
        <w:rPr>
          <w:rFonts w:ascii="Arial" w:eastAsia="Times New Roman" w:hAnsi="Arial" w:cs="Arial"/>
          <w:bCs/>
          <w:sz w:val="24"/>
          <w:szCs w:val="24"/>
          <w:lang w:val="en-GB"/>
        </w:rPr>
      </w:pPr>
      <w:r>
        <w:rPr>
          <w:rFonts w:ascii="Arial" w:eastAsia="Times New Roman" w:hAnsi="Arial" w:cs="Arial"/>
          <w:bCs/>
          <w:sz w:val="24"/>
          <w:szCs w:val="24"/>
          <w:lang w:val="en-GB"/>
        </w:rPr>
        <w:t xml:space="preserve">For </w:t>
      </w:r>
      <w:r w:rsidR="00ED10F6">
        <w:rPr>
          <w:rFonts w:ascii="Arial" w:eastAsia="Times New Roman" w:hAnsi="Arial" w:cs="Arial"/>
          <w:bCs/>
          <w:sz w:val="24"/>
          <w:szCs w:val="24"/>
          <w:lang w:val="en-GB"/>
        </w:rPr>
        <w:t>procurement</w:t>
      </w:r>
      <w:r>
        <w:rPr>
          <w:rFonts w:ascii="Arial" w:eastAsia="Times New Roman" w:hAnsi="Arial" w:cs="Arial"/>
          <w:bCs/>
          <w:sz w:val="24"/>
          <w:szCs w:val="24"/>
          <w:lang w:val="en-GB"/>
        </w:rPr>
        <w:t>s</w:t>
      </w:r>
      <w:r w:rsidR="00ED10F6">
        <w:rPr>
          <w:rFonts w:ascii="Arial" w:eastAsia="Times New Roman" w:hAnsi="Arial" w:cs="Arial"/>
          <w:bCs/>
          <w:sz w:val="24"/>
          <w:szCs w:val="24"/>
          <w:lang w:val="en-GB"/>
        </w:rPr>
        <w:t xml:space="preserve"> at a local </w:t>
      </w:r>
      <w:r>
        <w:rPr>
          <w:rFonts w:ascii="Arial" w:eastAsia="Times New Roman" w:hAnsi="Arial" w:cs="Arial"/>
          <w:bCs/>
          <w:sz w:val="24"/>
          <w:szCs w:val="24"/>
          <w:lang w:val="en-GB"/>
        </w:rPr>
        <w:t>i.e</w:t>
      </w:r>
      <w:r w:rsidR="00ED5260">
        <w:rPr>
          <w:rFonts w:ascii="Arial" w:eastAsia="Times New Roman" w:hAnsi="Arial" w:cs="Arial"/>
          <w:bCs/>
          <w:sz w:val="24"/>
          <w:szCs w:val="24"/>
          <w:lang w:val="en-GB"/>
        </w:rPr>
        <w:t xml:space="preserve">. </w:t>
      </w:r>
      <w:r>
        <w:rPr>
          <w:rFonts w:ascii="Arial" w:eastAsia="Times New Roman" w:hAnsi="Arial" w:cs="Arial"/>
          <w:bCs/>
          <w:sz w:val="24"/>
          <w:szCs w:val="24"/>
          <w:lang w:val="en-GB"/>
        </w:rPr>
        <w:t xml:space="preserve">municipal </w:t>
      </w:r>
      <w:r w:rsidR="00ED10F6">
        <w:rPr>
          <w:rFonts w:ascii="Arial" w:eastAsia="Times New Roman" w:hAnsi="Arial" w:cs="Arial"/>
          <w:bCs/>
          <w:sz w:val="24"/>
          <w:szCs w:val="24"/>
          <w:lang w:val="en-GB"/>
        </w:rPr>
        <w:t>level the MFMA requires</w:t>
      </w:r>
      <w:r w:rsidR="00ED10F6">
        <w:rPr>
          <w:rStyle w:val="FootnoteReference"/>
          <w:rFonts w:ascii="Arial" w:eastAsia="Times New Roman" w:hAnsi="Arial" w:cs="Arial"/>
          <w:bCs/>
          <w:sz w:val="24"/>
          <w:szCs w:val="24"/>
          <w:lang w:val="en-GB"/>
        </w:rPr>
        <w:footnoteReference w:id="7"/>
      </w:r>
      <w:r w:rsidR="00ED10F6">
        <w:rPr>
          <w:rFonts w:ascii="Arial" w:eastAsia="Times New Roman" w:hAnsi="Arial" w:cs="Arial"/>
          <w:bCs/>
          <w:sz w:val="24"/>
          <w:szCs w:val="24"/>
          <w:lang w:val="en-GB"/>
        </w:rPr>
        <w:t xml:space="preserve"> that each municipality must adopt a ‘supply chain management policy’, and the Supply Chain Management Regulations </w:t>
      </w:r>
      <w:r w:rsidR="003E60FC">
        <w:rPr>
          <w:rFonts w:ascii="Arial" w:eastAsia="Times New Roman" w:hAnsi="Arial" w:cs="Arial"/>
          <w:bCs/>
          <w:sz w:val="24"/>
          <w:szCs w:val="24"/>
          <w:lang w:val="en-GB"/>
        </w:rPr>
        <w:t>(</w:t>
      </w:r>
      <w:r w:rsidR="00ED5260">
        <w:rPr>
          <w:rFonts w:ascii="Arial" w:eastAsia="Times New Roman" w:hAnsi="Arial" w:cs="Arial"/>
          <w:bCs/>
          <w:sz w:val="24"/>
          <w:szCs w:val="24"/>
          <w:lang w:val="en-GB"/>
        </w:rPr>
        <w:t xml:space="preserve">the “SCM Regulations’) </w:t>
      </w:r>
      <w:r w:rsidR="00ED10F6">
        <w:rPr>
          <w:rFonts w:ascii="Arial" w:eastAsia="Times New Roman" w:hAnsi="Arial" w:cs="Arial"/>
          <w:bCs/>
          <w:sz w:val="24"/>
          <w:szCs w:val="24"/>
          <w:lang w:val="en-GB"/>
        </w:rPr>
        <w:t xml:space="preserve">stipulate </w:t>
      </w:r>
      <w:r w:rsidR="00ED10F6">
        <w:rPr>
          <w:rStyle w:val="FootnoteReference"/>
          <w:rFonts w:ascii="Arial" w:eastAsia="Times New Roman" w:hAnsi="Arial" w:cs="Arial"/>
          <w:bCs/>
          <w:sz w:val="24"/>
          <w:szCs w:val="24"/>
          <w:lang w:val="en-GB"/>
        </w:rPr>
        <w:footnoteReference w:id="8"/>
      </w:r>
      <w:r w:rsidR="00ED10F6">
        <w:rPr>
          <w:rFonts w:ascii="Arial" w:eastAsia="Times New Roman" w:hAnsi="Arial" w:cs="Arial"/>
          <w:bCs/>
          <w:sz w:val="24"/>
          <w:szCs w:val="24"/>
          <w:lang w:val="en-GB"/>
        </w:rPr>
        <w:t xml:space="preserve"> that the policy must determine the criteria to which bid documentation for a competitive bidding process must comply, which must include bid evaluation and adjudication criteria. </w:t>
      </w:r>
    </w:p>
    <w:p w14:paraId="5197A3A3" w14:textId="1D872A9E" w:rsidR="006C512B" w:rsidRDefault="00ED10F6" w:rsidP="00806EB0">
      <w:pPr>
        <w:pStyle w:val="ListParagraph"/>
        <w:numPr>
          <w:ilvl w:val="0"/>
          <w:numId w:val="1"/>
        </w:numPr>
        <w:spacing w:line="360" w:lineRule="auto"/>
        <w:ind w:hanging="720"/>
        <w:jc w:val="both"/>
        <w:rPr>
          <w:rFonts w:ascii="Arial" w:eastAsia="Times New Roman" w:hAnsi="Arial" w:cs="Arial"/>
          <w:bCs/>
          <w:sz w:val="24"/>
          <w:szCs w:val="24"/>
          <w:lang w:val="en-GB"/>
        </w:rPr>
      </w:pPr>
      <w:r>
        <w:rPr>
          <w:rFonts w:ascii="Arial" w:eastAsia="Times New Roman" w:hAnsi="Arial" w:cs="Arial"/>
          <w:bCs/>
          <w:sz w:val="24"/>
          <w:szCs w:val="24"/>
          <w:lang w:val="en-GB"/>
        </w:rPr>
        <w:t>The City adopted a supply chain management policy in March 2008</w:t>
      </w:r>
      <w:r>
        <w:rPr>
          <w:rStyle w:val="FootnoteReference"/>
          <w:rFonts w:ascii="Arial" w:eastAsia="Times New Roman" w:hAnsi="Arial" w:cs="Arial"/>
          <w:bCs/>
          <w:sz w:val="24"/>
          <w:szCs w:val="24"/>
          <w:lang w:val="en-GB"/>
        </w:rPr>
        <w:footnoteReference w:id="9"/>
      </w:r>
      <w:r>
        <w:rPr>
          <w:rFonts w:ascii="Arial" w:eastAsia="Times New Roman" w:hAnsi="Arial" w:cs="Arial"/>
          <w:bCs/>
          <w:sz w:val="24"/>
          <w:szCs w:val="24"/>
          <w:lang w:val="en-GB"/>
        </w:rPr>
        <w:t xml:space="preserve"> which, it is common cause, set</w:t>
      </w:r>
      <w:r w:rsidR="001D7080">
        <w:rPr>
          <w:rFonts w:ascii="Arial" w:eastAsia="Times New Roman" w:hAnsi="Arial" w:cs="Arial"/>
          <w:bCs/>
          <w:sz w:val="24"/>
          <w:szCs w:val="24"/>
          <w:lang w:val="en-GB"/>
        </w:rPr>
        <w:t>s</w:t>
      </w:r>
      <w:r>
        <w:rPr>
          <w:rFonts w:ascii="Arial" w:eastAsia="Times New Roman" w:hAnsi="Arial" w:cs="Arial"/>
          <w:bCs/>
          <w:sz w:val="24"/>
          <w:szCs w:val="24"/>
          <w:lang w:val="en-GB"/>
        </w:rPr>
        <w:t xml:space="preserve"> out such criteria. The policy expressly states</w:t>
      </w:r>
      <w:r>
        <w:rPr>
          <w:rStyle w:val="FootnoteReference"/>
          <w:rFonts w:ascii="Arial" w:eastAsia="Times New Roman" w:hAnsi="Arial" w:cs="Arial"/>
          <w:bCs/>
          <w:sz w:val="24"/>
          <w:szCs w:val="24"/>
          <w:lang w:val="en-GB"/>
        </w:rPr>
        <w:footnoteReference w:id="10"/>
      </w:r>
      <w:r>
        <w:rPr>
          <w:rFonts w:ascii="Arial" w:eastAsia="Times New Roman" w:hAnsi="Arial" w:cs="Arial"/>
          <w:bCs/>
          <w:sz w:val="24"/>
          <w:szCs w:val="24"/>
          <w:lang w:val="en-GB"/>
        </w:rPr>
        <w:t xml:space="preserve"> that it</w:t>
      </w:r>
      <w:r w:rsidR="001D7080">
        <w:rPr>
          <w:rFonts w:ascii="Arial" w:eastAsia="Times New Roman" w:hAnsi="Arial" w:cs="Arial"/>
          <w:bCs/>
          <w:sz w:val="24"/>
          <w:szCs w:val="24"/>
          <w:lang w:val="en-GB"/>
        </w:rPr>
        <w:t>s</w:t>
      </w:r>
      <w:r>
        <w:rPr>
          <w:rFonts w:ascii="Arial" w:eastAsia="Times New Roman" w:hAnsi="Arial" w:cs="Arial"/>
          <w:bCs/>
          <w:sz w:val="24"/>
          <w:szCs w:val="24"/>
          <w:lang w:val="en-GB"/>
        </w:rPr>
        <w:t xml:space="preserve"> objectives are to give effect to s 217</w:t>
      </w:r>
      <w:r w:rsidR="001D7080">
        <w:rPr>
          <w:rFonts w:ascii="Arial" w:eastAsia="Times New Roman" w:hAnsi="Arial" w:cs="Arial"/>
          <w:bCs/>
          <w:sz w:val="24"/>
          <w:szCs w:val="24"/>
          <w:lang w:val="en-GB"/>
        </w:rPr>
        <w:t xml:space="preserve"> of the Constitution, by implementing a procurement system for the City that is fair, equitable, transparent, </w:t>
      </w:r>
      <w:r w:rsidR="006C512B">
        <w:rPr>
          <w:rFonts w:ascii="Arial" w:eastAsia="Times New Roman" w:hAnsi="Arial" w:cs="Arial"/>
          <w:bCs/>
          <w:sz w:val="24"/>
          <w:szCs w:val="24"/>
          <w:lang w:val="en-GB"/>
        </w:rPr>
        <w:t>competitive,</w:t>
      </w:r>
      <w:r w:rsidR="001D7080">
        <w:rPr>
          <w:rFonts w:ascii="Arial" w:eastAsia="Times New Roman" w:hAnsi="Arial" w:cs="Arial"/>
          <w:bCs/>
          <w:sz w:val="24"/>
          <w:szCs w:val="24"/>
          <w:lang w:val="en-GB"/>
        </w:rPr>
        <w:t xml:space="preserve"> </w:t>
      </w:r>
      <w:r w:rsidR="001D7080">
        <w:rPr>
          <w:rFonts w:ascii="Arial" w:eastAsia="Times New Roman" w:hAnsi="Arial" w:cs="Arial"/>
          <w:bCs/>
          <w:sz w:val="24"/>
          <w:szCs w:val="24"/>
          <w:lang w:val="en-GB"/>
        </w:rPr>
        <w:lastRenderedPageBreak/>
        <w:t>and cost-effective</w:t>
      </w:r>
      <w:r w:rsidR="003113C9">
        <w:rPr>
          <w:rFonts w:ascii="Arial" w:eastAsia="Times New Roman" w:hAnsi="Arial" w:cs="Arial"/>
          <w:bCs/>
          <w:sz w:val="24"/>
          <w:szCs w:val="24"/>
          <w:lang w:val="en-GB"/>
        </w:rPr>
        <w:t>,</w:t>
      </w:r>
      <w:r w:rsidR="001D7080">
        <w:rPr>
          <w:rFonts w:ascii="Arial" w:eastAsia="Times New Roman" w:hAnsi="Arial" w:cs="Arial"/>
          <w:bCs/>
          <w:sz w:val="24"/>
          <w:szCs w:val="24"/>
          <w:lang w:val="en-GB"/>
        </w:rPr>
        <w:t xml:space="preserve"> and which complies with the </w:t>
      </w:r>
      <w:r w:rsidR="0084545D">
        <w:rPr>
          <w:rFonts w:ascii="Arial" w:eastAsia="Times New Roman" w:hAnsi="Arial" w:cs="Arial"/>
          <w:bCs/>
          <w:sz w:val="24"/>
          <w:szCs w:val="24"/>
          <w:lang w:val="en-GB"/>
        </w:rPr>
        <w:t>statutory</w:t>
      </w:r>
      <w:r w:rsidR="001D7080">
        <w:rPr>
          <w:rFonts w:ascii="Arial" w:eastAsia="Times New Roman" w:hAnsi="Arial" w:cs="Arial"/>
          <w:bCs/>
          <w:sz w:val="24"/>
          <w:szCs w:val="24"/>
          <w:lang w:val="en-GB"/>
        </w:rPr>
        <w:t xml:space="preserve"> procurement provisions which are applicable.</w:t>
      </w:r>
    </w:p>
    <w:p w14:paraId="4AC89A60" w14:textId="2600247B" w:rsidR="00410638" w:rsidRPr="00410638" w:rsidRDefault="00410638" w:rsidP="00410638">
      <w:pPr>
        <w:pStyle w:val="ListParagraph"/>
        <w:numPr>
          <w:ilvl w:val="0"/>
          <w:numId w:val="2"/>
        </w:numPr>
        <w:spacing w:line="360" w:lineRule="auto"/>
        <w:jc w:val="both"/>
        <w:rPr>
          <w:rFonts w:ascii="Arial" w:eastAsia="Times New Roman" w:hAnsi="Arial" w:cs="Arial"/>
          <w:bCs/>
          <w:sz w:val="24"/>
          <w:szCs w:val="24"/>
          <w:u w:val="single"/>
          <w:lang w:val="en-GB"/>
        </w:rPr>
      </w:pPr>
      <w:proofErr w:type="spellStart"/>
      <w:r w:rsidRPr="00410638">
        <w:rPr>
          <w:rFonts w:ascii="Arial" w:eastAsia="Times New Roman" w:hAnsi="Arial" w:cs="Arial"/>
          <w:bCs/>
          <w:sz w:val="24"/>
          <w:szCs w:val="24"/>
          <w:u w:val="single"/>
          <w:lang w:val="en-GB"/>
        </w:rPr>
        <w:t>Ad</w:t>
      </w:r>
      <w:proofErr w:type="spellEnd"/>
      <w:r w:rsidRPr="00410638">
        <w:rPr>
          <w:rFonts w:ascii="Arial" w:eastAsia="Times New Roman" w:hAnsi="Arial" w:cs="Arial"/>
          <w:bCs/>
          <w:sz w:val="24"/>
          <w:szCs w:val="24"/>
          <w:u w:val="single"/>
          <w:lang w:val="en-GB"/>
        </w:rPr>
        <w:t xml:space="preserve"> the </w:t>
      </w:r>
      <w:r w:rsidR="00D36DF5">
        <w:rPr>
          <w:rFonts w:ascii="Arial" w:eastAsia="Times New Roman" w:hAnsi="Arial" w:cs="Arial"/>
          <w:bCs/>
          <w:sz w:val="24"/>
          <w:szCs w:val="24"/>
          <w:u w:val="single"/>
          <w:lang w:val="en-GB"/>
        </w:rPr>
        <w:t xml:space="preserve">price component of the </w:t>
      </w:r>
      <w:r w:rsidRPr="00410638">
        <w:rPr>
          <w:rFonts w:ascii="Arial" w:eastAsia="Times New Roman" w:hAnsi="Arial" w:cs="Arial"/>
          <w:bCs/>
          <w:sz w:val="24"/>
          <w:szCs w:val="24"/>
          <w:u w:val="single"/>
          <w:lang w:val="en-GB"/>
        </w:rPr>
        <w:t xml:space="preserve">invitation to </w:t>
      </w:r>
      <w:proofErr w:type="gramStart"/>
      <w:r w:rsidRPr="00410638">
        <w:rPr>
          <w:rFonts w:ascii="Arial" w:eastAsia="Times New Roman" w:hAnsi="Arial" w:cs="Arial"/>
          <w:bCs/>
          <w:sz w:val="24"/>
          <w:szCs w:val="24"/>
          <w:u w:val="single"/>
          <w:lang w:val="en-GB"/>
        </w:rPr>
        <w:t>tender</w:t>
      </w:r>
      <w:proofErr w:type="gramEnd"/>
      <w:r>
        <w:rPr>
          <w:rFonts w:ascii="Arial" w:eastAsia="Times New Roman" w:hAnsi="Arial" w:cs="Arial"/>
          <w:bCs/>
          <w:sz w:val="24"/>
          <w:szCs w:val="24"/>
          <w:u w:val="single"/>
          <w:lang w:val="en-GB"/>
        </w:rPr>
        <w:t xml:space="preserve"> </w:t>
      </w:r>
    </w:p>
    <w:p w14:paraId="23863993" w14:textId="2D8BC892" w:rsidR="005E6B3F" w:rsidRDefault="0067486A" w:rsidP="00806EB0">
      <w:pPr>
        <w:pStyle w:val="ListParagraph"/>
        <w:numPr>
          <w:ilvl w:val="0"/>
          <w:numId w:val="1"/>
        </w:numPr>
        <w:spacing w:line="360" w:lineRule="auto"/>
        <w:ind w:hanging="720"/>
        <w:jc w:val="both"/>
        <w:rPr>
          <w:rFonts w:ascii="Arial" w:eastAsia="Times New Roman" w:hAnsi="Arial" w:cs="Arial"/>
          <w:bCs/>
          <w:sz w:val="24"/>
          <w:szCs w:val="24"/>
          <w:lang w:val="en-GB"/>
        </w:rPr>
      </w:pPr>
      <w:r>
        <w:rPr>
          <w:rFonts w:ascii="Arial" w:eastAsia="Times New Roman" w:hAnsi="Arial" w:cs="Arial"/>
          <w:bCs/>
          <w:sz w:val="24"/>
          <w:szCs w:val="24"/>
          <w:lang w:val="en-GB"/>
        </w:rPr>
        <w:t>As far as the invitation to tender is concerned, clause 2.1.1.1 of</w:t>
      </w:r>
      <w:r w:rsidR="0005632D">
        <w:rPr>
          <w:rFonts w:ascii="Arial" w:eastAsia="Times New Roman" w:hAnsi="Arial" w:cs="Arial"/>
          <w:bCs/>
          <w:sz w:val="24"/>
          <w:szCs w:val="24"/>
          <w:lang w:val="en-GB"/>
        </w:rPr>
        <w:t xml:space="preserve"> its conditions</w:t>
      </w:r>
      <w:r>
        <w:rPr>
          <w:rFonts w:ascii="Arial" w:eastAsia="Times New Roman" w:hAnsi="Arial" w:cs="Arial"/>
          <w:bCs/>
          <w:sz w:val="24"/>
          <w:szCs w:val="24"/>
          <w:lang w:val="en-GB"/>
        </w:rPr>
        <w:t xml:space="preserve"> </w:t>
      </w:r>
      <w:r w:rsidR="006F1965">
        <w:rPr>
          <w:rFonts w:ascii="Arial" w:eastAsia="Times New Roman" w:hAnsi="Arial" w:cs="Arial"/>
          <w:bCs/>
          <w:sz w:val="24"/>
          <w:szCs w:val="24"/>
          <w:lang w:val="en-GB"/>
        </w:rPr>
        <w:t>stipulate</w:t>
      </w:r>
      <w:r w:rsidR="002112BB">
        <w:rPr>
          <w:rFonts w:ascii="Arial" w:eastAsia="Times New Roman" w:hAnsi="Arial" w:cs="Arial"/>
          <w:bCs/>
          <w:sz w:val="24"/>
          <w:szCs w:val="24"/>
          <w:lang w:val="en-GB"/>
        </w:rPr>
        <w:t>d</w:t>
      </w:r>
      <w:r>
        <w:rPr>
          <w:rFonts w:ascii="Arial" w:eastAsia="Times New Roman" w:hAnsi="Arial" w:cs="Arial"/>
          <w:bCs/>
          <w:sz w:val="24"/>
          <w:szCs w:val="24"/>
          <w:lang w:val="en-GB"/>
        </w:rPr>
        <w:t xml:space="preserve"> that the tender and its evaluation and acceptance, as well as any resulting contract which might be entered into pursuant to an award, </w:t>
      </w:r>
      <w:r w:rsidR="002112BB">
        <w:rPr>
          <w:rFonts w:ascii="Arial" w:eastAsia="Times New Roman" w:hAnsi="Arial" w:cs="Arial"/>
          <w:bCs/>
          <w:sz w:val="24"/>
          <w:szCs w:val="24"/>
          <w:lang w:val="en-GB"/>
        </w:rPr>
        <w:t>we</w:t>
      </w:r>
      <w:r>
        <w:rPr>
          <w:rFonts w:ascii="Arial" w:eastAsia="Times New Roman" w:hAnsi="Arial" w:cs="Arial"/>
          <w:bCs/>
          <w:sz w:val="24"/>
          <w:szCs w:val="24"/>
          <w:lang w:val="en-GB"/>
        </w:rPr>
        <w:t xml:space="preserve">re subject to the City’s supply chain management policy, and tenderers submitting bids </w:t>
      </w:r>
      <w:r w:rsidR="00E33791">
        <w:rPr>
          <w:rFonts w:ascii="Arial" w:eastAsia="Times New Roman" w:hAnsi="Arial" w:cs="Arial"/>
          <w:bCs/>
          <w:sz w:val="24"/>
          <w:szCs w:val="24"/>
          <w:lang w:val="en-GB"/>
        </w:rPr>
        <w:t xml:space="preserve">and the City </w:t>
      </w:r>
      <w:r w:rsidR="002112BB">
        <w:rPr>
          <w:rFonts w:ascii="Arial" w:eastAsia="Times New Roman" w:hAnsi="Arial" w:cs="Arial"/>
          <w:bCs/>
          <w:sz w:val="24"/>
          <w:szCs w:val="24"/>
          <w:lang w:val="en-GB"/>
        </w:rPr>
        <w:t>wer</w:t>
      </w:r>
      <w:r>
        <w:rPr>
          <w:rFonts w:ascii="Arial" w:eastAsia="Times New Roman" w:hAnsi="Arial" w:cs="Arial"/>
          <w:bCs/>
          <w:sz w:val="24"/>
          <w:szCs w:val="24"/>
          <w:lang w:val="en-GB"/>
        </w:rPr>
        <w:t>e to comply with the conditions of the tender.</w:t>
      </w:r>
    </w:p>
    <w:p w14:paraId="7B6C7FEA" w14:textId="75CFA95B" w:rsidR="007E458B" w:rsidRDefault="0067486A" w:rsidP="00806EB0">
      <w:pPr>
        <w:pStyle w:val="ListParagraph"/>
        <w:numPr>
          <w:ilvl w:val="0"/>
          <w:numId w:val="1"/>
        </w:numPr>
        <w:spacing w:line="360" w:lineRule="auto"/>
        <w:ind w:hanging="720"/>
        <w:jc w:val="both"/>
        <w:rPr>
          <w:rFonts w:ascii="Arial" w:eastAsia="Times New Roman" w:hAnsi="Arial" w:cs="Arial"/>
          <w:bCs/>
          <w:sz w:val="24"/>
          <w:szCs w:val="24"/>
          <w:lang w:val="en-GB"/>
        </w:rPr>
      </w:pPr>
      <w:r>
        <w:rPr>
          <w:rFonts w:ascii="Arial" w:eastAsia="Times New Roman" w:hAnsi="Arial" w:cs="Arial"/>
          <w:bCs/>
          <w:sz w:val="24"/>
          <w:szCs w:val="24"/>
          <w:lang w:val="en-GB"/>
        </w:rPr>
        <w:t xml:space="preserve">As the value of the tender was </w:t>
      </w:r>
      <w:r w:rsidR="00535854">
        <w:rPr>
          <w:rFonts w:ascii="Arial" w:eastAsia="Times New Roman" w:hAnsi="Arial" w:cs="Arial"/>
          <w:bCs/>
          <w:sz w:val="24"/>
          <w:szCs w:val="24"/>
          <w:lang w:val="en-GB"/>
        </w:rPr>
        <w:t xml:space="preserve">said to be </w:t>
      </w:r>
      <w:r>
        <w:rPr>
          <w:rFonts w:ascii="Arial" w:eastAsia="Times New Roman" w:hAnsi="Arial" w:cs="Arial"/>
          <w:bCs/>
          <w:sz w:val="24"/>
          <w:szCs w:val="24"/>
          <w:lang w:val="en-GB"/>
        </w:rPr>
        <w:t xml:space="preserve">less than R 50 million it made provision for an </w:t>
      </w:r>
      <w:r w:rsidR="006F1965">
        <w:rPr>
          <w:rFonts w:ascii="Arial" w:eastAsia="Times New Roman" w:hAnsi="Arial" w:cs="Arial"/>
          <w:bCs/>
          <w:sz w:val="24"/>
          <w:szCs w:val="24"/>
          <w:lang w:val="en-GB"/>
        </w:rPr>
        <w:t>80/20-point</w:t>
      </w:r>
      <w:r>
        <w:rPr>
          <w:rFonts w:ascii="Arial" w:eastAsia="Times New Roman" w:hAnsi="Arial" w:cs="Arial"/>
          <w:bCs/>
          <w:sz w:val="24"/>
          <w:szCs w:val="24"/>
          <w:lang w:val="en-GB"/>
        </w:rPr>
        <w:t xml:space="preserve"> scoring system: 80% of the points w</w:t>
      </w:r>
      <w:r w:rsidR="006F1965">
        <w:rPr>
          <w:rFonts w:ascii="Arial" w:eastAsia="Times New Roman" w:hAnsi="Arial" w:cs="Arial"/>
          <w:bCs/>
          <w:sz w:val="24"/>
          <w:szCs w:val="24"/>
          <w:lang w:val="en-GB"/>
        </w:rPr>
        <w:t>ere to</w:t>
      </w:r>
      <w:r>
        <w:rPr>
          <w:rFonts w:ascii="Arial" w:eastAsia="Times New Roman" w:hAnsi="Arial" w:cs="Arial"/>
          <w:bCs/>
          <w:sz w:val="24"/>
          <w:szCs w:val="24"/>
          <w:lang w:val="en-GB"/>
        </w:rPr>
        <w:t xml:space="preserve"> be allocated to price and 20% to preference, </w:t>
      </w:r>
      <w:proofErr w:type="gramStart"/>
      <w:r>
        <w:rPr>
          <w:rFonts w:ascii="Arial" w:eastAsia="Times New Roman" w:hAnsi="Arial" w:cs="Arial"/>
          <w:bCs/>
          <w:sz w:val="24"/>
          <w:szCs w:val="24"/>
          <w:lang w:val="en-GB"/>
        </w:rPr>
        <w:t>on the basis of</w:t>
      </w:r>
      <w:proofErr w:type="gramEnd"/>
      <w:r>
        <w:rPr>
          <w:rFonts w:ascii="Arial" w:eastAsia="Times New Roman" w:hAnsi="Arial" w:cs="Arial"/>
          <w:bCs/>
          <w:sz w:val="24"/>
          <w:szCs w:val="24"/>
          <w:lang w:val="en-GB"/>
        </w:rPr>
        <w:t xml:space="preserve"> </w:t>
      </w:r>
      <w:r w:rsidR="006F1965">
        <w:rPr>
          <w:rFonts w:ascii="Arial" w:eastAsia="Times New Roman" w:hAnsi="Arial" w:cs="Arial"/>
          <w:bCs/>
          <w:sz w:val="24"/>
          <w:szCs w:val="24"/>
          <w:lang w:val="en-GB"/>
        </w:rPr>
        <w:t>B</w:t>
      </w:r>
      <w:r>
        <w:rPr>
          <w:rFonts w:ascii="Arial" w:eastAsia="Times New Roman" w:hAnsi="Arial" w:cs="Arial"/>
          <w:bCs/>
          <w:sz w:val="24"/>
          <w:szCs w:val="24"/>
          <w:lang w:val="en-GB"/>
        </w:rPr>
        <w:t>-BB</w:t>
      </w:r>
      <w:r w:rsidR="006F1965">
        <w:rPr>
          <w:rFonts w:ascii="Arial" w:eastAsia="Times New Roman" w:hAnsi="Arial" w:cs="Arial"/>
          <w:bCs/>
          <w:sz w:val="24"/>
          <w:szCs w:val="24"/>
          <w:lang w:val="en-GB"/>
        </w:rPr>
        <w:t>E</w:t>
      </w:r>
      <w:r>
        <w:rPr>
          <w:rFonts w:ascii="Arial" w:eastAsia="Times New Roman" w:hAnsi="Arial" w:cs="Arial"/>
          <w:bCs/>
          <w:sz w:val="24"/>
          <w:szCs w:val="24"/>
          <w:lang w:val="en-GB"/>
        </w:rPr>
        <w:t xml:space="preserve">E status. </w:t>
      </w:r>
      <w:r w:rsidR="00535854">
        <w:rPr>
          <w:rFonts w:ascii="Arial" w:eastAsia="Times New Roman" w:hAnsi="Arial" w:cs="Arial"/>
          <w:bCs/>
          <w:sz w:val="24"/>
          <w:szCs w:val="24"/>
          <w:lang w:val="en-GB"/>
        </w:rPr>
        <w:t xml:space="preserve">According to </w:t>
      </w:r>
      <w:r>
        <w:rPr>
          <w:rFonts w:ascii="Arial" w:eastAsia="Times New Roman" w:hAnsi="Arial" w:cs="Arial"/>
          <w:bCs/>
          <w:sz w:val="24"/>
          <w:szCs w:val="24"/>
          <w:lang w:val="en-GB"/>
        </w:rPr>
        <w:t>Clause 2.3.10.3 points for price would be allocated in accordance with a formula</w:t>
      </w:r>
      <w:r w:rsidR="00F13951">
        <w:rPr>
          <w:rFonts w:ascii="Arial" w:eastAsia="Times New Roman" w:hAnsi="Arial" w:cs="Arial"/>
          <w:bCs/>
          <w:sz w:val="24"/>
          <w:szCs w:val="24"/>
          <w:lang w:val="en-GB"/>
        </w:rPr>
        <w:t>,</w:t>
      </w:r>
      <w:r>
        <w:rPr>
          <w:rFonts w:ascii="Arial" w:eastAsia="Times New Roman" w:hAnsi="Arial" w:cs="Arial"/>
          <w:bCs/>
          <w:sz w:val="24"/>
          <w:szCs w:val="24"/>
          <w:lang w:val="en-GB"/>
        </w:rPr>
        <w:t xml:space="preserve"> which was based on </w:t>
      </w:r>
      <w:r w:rsidR="007E458B">
        <w:rPr>
          <w:rFonts w:ascii="Arial" w:eastAsia="Times New Roman" w:hAnsi="Arial" w:cs="Arial"/>
          <w:bCs/>
          <w:sz w:val="24"/>
          <w:szCs w:val="24"/>
          <w:lang w:val="en-GB"/>
        </w:rPr>
        <w:t xml:space="preserve">the </w:t>
      </w:r>
      <w:r>
        <w:rPr>
          <w:rFonts w:ascii="Arial" w:eastAsia="Times New Roman" w:hAnsi="Arial" w:cs="Arial"/>
          <w:bCs/>
          <w:sz w:val="24"/>
          <w:szCs w:val="24"/>
          <w:lang w:val="en-GB"/>
        </w:rPr>
        <w:t xml:space="preserve">percentage </w:t>
      </w:r>
      <w:r w:rsidR="007E458B">
        <w:rPr>
          <w:rFonts w:ascii="Arial" w:eastAsia="Times New Roman" w:hAnsi="Arial" w:cs="Arial"/>
          <w:bCs/>
          <w:sz w:val="24"/>
          <w:szCs w:val="24"/>
          <w:lang w:val="en-GB"/>
        </w:rPr>
        <w:t xml:space="preserve">which was </w:t>
      </w:r>
      <w:r>
        <w:rPr>
          <w:rFonts w:ascii="Arial" w:eastAsia="Times New Roman" w:hAnsi="Arial" w:cs="Arial"/>
          <w:bCs/>
          <w:sz w:val="24"/>
          <w:szCs w:val="24"/>
          <w:lang w:val="en-GB"/>
        </w:rPr>
        <w:t xml:space="preserve">set out in </w:t>
      </w:r>
      <w:r w:rsidR="007E458B">
        <w:rPr>
          <w:rFonts w:ascii="Arial" w:eastAsia="Times New Roman" w:hAnsi="Arial" w:cs="Arial"/>
          <w:bCs/>
          <w:sz w:val="24"/>
          <w:szCs w:val="24"/>
          <w:lang w:val="en-GB"/>
        </w:rPr>
        <w:t>the</w:t>
      </w:r>
      <w:r>
        <w:rPr>
          <w:rFonts w:ascii="Arial" w:eastAsia="Times New Roman" w:hAnsi="Arial" w:cs="Arial"/>
          <w:bCs/>
          <w:sz w:val="24"/>
          <w:szCs w:val="24"/>
          <w:lang w:val="en-GB"/>
        </w:rPr>
        <w:t xml:space="preserve"> </w:t>
      </w:r>
      <w:r w:rsidR="007E458B">
        <w:rPr>
          <w:rFonts w:ascii="Arial" w:eastAsia="Times New Roman" w:hAnsi="Arial" w:cs="Arial"/>
          <w:bCs/>
          <w:sz w:val="24"/>
          <w:szCs w:val="24"/>
          <w:lang w:val="en-GB"/>
        </w:rPr>
        <w:t>P</w:t>
      </w:r>
      <w:r>
        <w:rPr>
          <w:rFonts w:ascii="Arial" w:eastAsia="Times New Roman" w:hAnsi="Arial" w:cs="Arial"/>
          <w:bCs/>
          <w:sz w:val="24"/>
          <w:szCs w:val="24"/>
          <w:lang w:val="en-GB"/>
        </w:rPr>
        <w:t xml:space="preserve">rice </w:t>
      </w:r>
      <w:r w:rsidR="007E458B">
        <w:rPr>
          <w:rFonts w:ascii="Arial" w:eastAsia="Times New Roman" w:hAnsi="Arial" w:cs="Arial"/>
          <w:bCs/>
          <w:sz w:val="24"/>
          <w:szCs w:val="24"/>
          <w:lang w:val="en-GB"/>
        </w:rPr>
        <w:t>S</w:t>
      </w:r>
      <w:r>
        <w:rPr>
          <w:rFonts w:ascii="Arial" w:eastAsia="Times New Roman" w:hAnsi="Arial" w:cs="Arial"/>
          <w:bCs/>
          <w:sz w:val="24"/>
          <w:szCs w:val="24"/>
          <w:lang w:val="en-GB"/>
        </w:rPr>
        <w:t>chedule</w:t>
      </w:r>
      <w:r w:rsidR="007E458B">
        <w:rPr>
          <w:rFonts w:ascii="Arial" w:eastAsia="Times New Roman" w:hAnsi="Arial" w:cs="Arial"/>
          <w:bCs/>
          <w:sz w:val="24"/>
          <w:szCs w:val="24"/>
          <w:lang w:val="en-GB"/>
        </w:rPr>
        <w:t xml:space="preserve"> in P</w:t>
      </w:r>
      <w:r>
        <w:rPr>
          <w:rFonts w:ascii="Arial" w:eastAsia="Times New Roman" w:hAnsi="Arial" w:cs="Arial"/>
          <w:bCs/>
          <w:sz w:val="24"/>
          <w:szCs w:val="24"/>
          <w:lang w:val="en-GB"/>
        </w:rPr>
        <w:t xml:space="preserve">art 5 of the </w:t>
      </w:r>
      <w:r w:rsidR="007E458B">
        <w:rPr>
          <w:rFonts w:ascii="Arial" w:eastAsia="Times New Roman" w:hAnsi="Arial" w:cs="Arial"/>
          <w:bCs/>
          <w:sz w:val="24"/>
          <w:szCs w:val="24"/>
          <w:lang w:val="en-GB"/>
        </w:rPr>
        <w:t xml:space="preserve">invitation. </w:t>
      </w:r>
      <w:r>
        <w:rPr>
          <w:rFonts w:ascii="Arial" w:eastAsia="Times New Roman" w:hAnsi="Arial" w:cs="Arial"/>
          <w:bCs/>
          <w:sz w:val="24"/>
          <w:szCs w:val="24"/>
          <w:lang w:val="en-GB"/>
        </w:rPr>
        <w:t xml:space="preserve"> </w:t>
      </w:r>
    </w:p>
    <w:p w14:paraId="7615A94D" w14:textId="7C38EE57" w:rsidR="0067486A" w:rsidRPr="00BA5ABA" w:rsidRDefault="007E458B" w:rsidP="00806EB0">
      <w:pPr>
        <w:pStyle w:val="ListParagraph"/>
        <w:numPr>
          <w:ilvl w:val="0"/>
          <w:numId w:val="1"/>
        </w:numPr>
        <w:spacing w:line="360" w:lineRule="auto"/>
        <w:ind w:hanging="720"/>
        <w:jc w:val="both"/>
        <w:rPr>
          <w:rFonts w:ascii="Arial" w:eastAsia="Times New Roman" w:hAnsi="Arial" w:cs="Arial"/>
          <w:bCs/>
          <w:sz w:val="24"/>
          <w:szCs w:val="24"/>
          <w:lang w:val="en-GB"/>
        </w:rPr>
      </w:pPr>
      <w:r w:rsidRPr="00BA5ABA">
        <w:rPr>
          <w:rFonts w:ascii="Arial" w:eastAsia="Times New Roman" w:hAnsi="Arial" w:cs="Arial"/>
          <w:bCs/>
          <w:sz w:val="24"/>
          <w:szCs w:val="24"/>
          <w:lang w:val="en-GB"/>
        </w:rPr>
        <w:t>The Price Schedule in turn</w:t>
      </w:r>
      <w:r w:rsidR="0067486A" w:rsidRPr="00BA5ABA">
        <w:rPr>
          <w:rFonts w:ascii="Arial" w:eastAsia="Times New Roman" w:hAnsi="Arial" w:cs="Arial"/>
          <w:bCs/>
          <w:sz w:val="24"/>
          <w:szCs w:val="24"/>
          <w:lang w:val="en-GB"/>
        </w:rPr>
        <w:t xml:space="preserve"> </w:t>
      </w:r>
      <w:r w:rsidR="002112BB" w:rsidRPr="00BA5ABA">
        <w:rPr>
          <w:rFonts w:ascii="Arial" w:eastAsia="Times New Roman" w:hAnsi="Arial" w:cs="Arial"/>
          <w:bCs/>
          <w:sz w:val="24"/>
          <w:szCs w:val="24"/>
          <w:lang w:val="en-GB"/>
        </w:rPr>
        <w:t>contained</w:t>
      </w:r>
      <w:r w:rsidR="0067486A" w:rsidRPr="00BA5ABA">
        <w:rPr>
          <w:rFonts w:ascii="Arial" w:eastAsia="Times New Roman" w:hAnsi="Arial" w:cs="Arial"/>
          <w:bCs/>
          <w:sz w:val="24"/>
          <w:szCs w:val="24"/>
          <w:lang w:val="en-GB"/>
        </w:rPr>
        <w:t xml:space="preserve"> the tender</w:t>
      </w:r>
      <w:r w:rsidRPr="00BA5ABA">
        <w:rPr>
          <w:rFonts w:ascii="Arial" w:eastAsia="Times New Roman" w:hAnsi="Arial" w:cs="Arial"/>
          <w:bCs/>
          <w:sz w:val="24"/>
          <w:szCs w:val="24"/>
          <w:lang w:val="en-GB"/>
        </w:rPr>
        <w:t>’</w:t>
      </w:r>
      <w:r w:rsidR="0067486A" w:rsidRPr="00BA5ABA">
        <w:rPr>
          <w:rFonts w:ascii="Arial" w:eastAsia="Times New Roman" w:hAnsi="Arial" w:cs="Arial"/>
          <w:bCs/>
          <w:sz w:val="24"/>
          <w:szCs w:val="24"/>
          <w:lang w:val="en-GB"/>
        </w:rPr>
        <w:t>s ‘</w:t>
      </w:r>
      <w:r w:rsidRPr="00BA5ABA">
        <w:rPr>
          <w:rFonts w:ascii="Arial" w:eastAsia="Times New Roman" w:hAnsi="Arial" w:cs="Arial"/>
          <w:bCs/>
          <w:sz w:val="24"/>
          <w:szCs w:val="24"/>
          <w:lang w:val="en-GB"/>
        </w:rPr>
        <w:t>P</w:t>
      </w:r>
      <w:r w:rsidR="0067486A" w:rsidRPr="00BA5ABA">
        <w:rPr>
          <w:rFonts w:ascii="Arial" w:eastAsia="Times New Roman" w:hAnsi="Arial" w:cs="Arial"/>
          <w:bCs/>
          <w:sz w:val="24"/>
          <w:szCs w:val="24"/>
          <w:lang w:val="en-GB"/>
        </w:rPr>
        <w:t xml:space="preserve">ricing </w:t>
      </w:r>
      <w:r w:rsidRPr="00BA5ABA">
        <w:rPr>
          <w:rFonts w:ascii="Arial" w:eastAsia="Times New Roman" w:hAnsi="Arial" w:cs="Arial"/>
          <w:bCs/>
          <w:sz w:val="24"/>
          <w:szCs w:val="24"/>
          <w:lang w:val="en-GB"/>
        </w:rPr>
        <w:t>I</w:t>
      </w:r>
      <w:r w:rsidR="0067486A" w:rsidRPr="00BA5ABA">
        <w:rPr>
          <w:rFonts w:ascii="Arial" w:eastAsia="Times New Roman" w:hAnsi="Arial" w:cs="Arial"/>
          <w:bCs/>
          <w:sz w:val="24"/>
          <w:szCs w:val="24"/>
          <w:lang w:val="en-GB"/>
        </w:rPr>
        <w:t>nstructions’</w:t>
      </w:r>
      <w:r w:rsidRPr="00BA5ABA">
        <w:rPr>
          <w:rFonts w:ascii="Arial" w:eastAsia="Times New Roman" w:hAnsi="Arial" w:cs="Arial"/>
          <w:bCs/>
          <w:sz w:val="24"/>
          <w:szCs w:val="24"/>
          <w:lang w:val="en-GB"/>
        </w:rPr>
        <w:t>. It</w:t>
      </w:r>
      <w:r w:rsidR="0067486A" w:rsidRPr="00BA5ABA">
        <w:rPr>
          <w:rFonts w:ascii="Arial" w:eastAsia="Times New Roman" w:hAnsi="Arial" w:cs="Arial"/>
          <w:bCs/>
          <w:sz w:val="24"/>
          <w:szCs w:val="24"/>
          <w:lang w:val="en-GB"/>
        </w:rPr>
        <w:t xml:space="preserve"> is a curious </w:t>
      </w:r>
      <w:r w:rsidR="00F64576" w:rsidRPr="00BA5ABA">
        <w:rPr>
          <w:rFonts w:ascii="Arial" w:eastAsia="Times New Roman" w:hAnsi="Arial" w:cs="Arial"/>
          <w:bCs/>
          <w:sz w:val="24"/>
          <w:szCs w:val="24"/>
          <w:lang w:val="en-GB"/>
        </w:rPr>
        <w:t xml:space="preserve">and confusing </w:t>
      </w:r>
      <w:r w:rsidR="0067486A" w:rsidRPr="00BA5ABA">
        <w:rPr>
          <w:rFonts w:ascii="Arial" w:eastAsia="Times New Roman" w:hAnsi="Arial" w:cs="Arial"/>
          <w:bCs/>
          <w:sz w:val="24"/>
          <w:szCs w:val="24"/>
          <w:lang w:val="en-GB"/>
        </w:rPr>
        <w:t>document</w:t>
      </w:r>
      <w:r w:rsidRPr="00BA5ABA">
        <w:rPr>
          <w:rFonts w:ascii="Arial" w:eastAsia="Times New Roman" w:hAnsi="Arial" w:cs="Arial"/>
          <w:bCs/>
          <w:sz w:val="24"/>
          <w:szCs w:val="24"/>
          <w:lang w:val="en-GB"/>
        </w:rPr>
        <w:t>,</w:t>
      </w:r>
      <w:r w:rsidR="0067486A" w:rsidRPr="00BA5ABA">
        <w:rPr>
          <w:rFonts w:ascii="Arial" w:eastAsia="Times New Roman" w:hAnsi="Arial" w:cs="Arial"/>
          <w:bCs/>
          <w:sz w:val="24"/>
          <w:szCs w:val="24"/>
          <w:lang w:val="en-GB"/>
        </w:rPr>
        <w:t xml:space="preserve"> that appears to be an adaptation of a template that is </w:t>
      </w:r>
      <w:r w:rsidR="00F13951">
        <w:rPr>
          <w:rFonts w:ascii="Arial" w:eastAsia="Times New Roman" w:hAnsi="Arial" w:cs="Arial"/>
          <w:bCs/>
          <w:sz w:val="24"/>
          <w:szCs w:val="24"/>
          <w:lang w:val="en-GB"/>
        </w:rPr>
        <w:t xml:space="preserve">in </w:t>
      </w:r>
      <w:r w:rsidRPr="00BA5ABA">
        <w:rPr>
          <w:rFonts w:ascii="Arial" w:eastAsia="Times New Roman" w:hAnsi="Arial" w:cs="Arial"/>
          <w:bCs/>
          <w:sz w:val="24"/>
          <w:szCs w:val="24"/>
          <w:lang w:val="en-GB"/>
        </w:rPr>
        <w:t xml:space="preserve">common </w:t>
      </w:r>
      <w:r w:rsidR="0067486A" w:rsidRPr="00BA5ABA">
        <w:rPr>
          <w:rFonts w:ascii="Arial" w:eastAsia="Times New Roman" w:hAnsi="Arial" w:cs="Arial"/>
          <w:bCs/>
          <w:sz w:val="24"/>
          <w:szCs w:val="24"/>
          <w:lang w:val="en-GB"/>
        </w:rPr>
        <w:t xml:space="preserve">use. </w:t>
      </w:r>
      <w:r w:rsidRPr="00BA5ABA">
        <w:rPr>
          <w:rFonts w:ascii="Arial" w:eastAsia="Times New Roman" w:hAnsi="Arial" w:cs="Arial"/>
          <w:bCs/>
          <w:sz w:val="24"/>
          <w:szCs w:val="24"/>
          <w:lang w:val="en-GB"/>
        </w:rPr>
        <w:t xml:space="preserve">Thus, </w:t>
      </w:r>
      <w:r w:rsidR="003113C9" w:rsidRPr="00BA5ABA">
        <w:rPr>
          <w:rFonts w:ascii="Arial" w:eastAsia="Times New Roman" w:hAnsi="Arial" w:cs="Arial"/>
          <w:bCs/>
          <w:sz w:val="24"/>
          <w:szCs w:val="24"/>
          <w:lang w:val="en-GB"/>
        </w:rPr>
        <w:t xml:space="preserve">on the one hand </w:t>
      </w:r>
      <w:r w:rsidRPr="00BA5ABA">
        <w:rPr>
          <w:rFonts w:ascii="Arial" w:eastAsia="Times New Roman" w:hAnsi="Arial" w:cs="Arial"/>
          <w:bCs/>
          <w:sz w:val="24"/>
          <w:szCs w:val="24"/>
          <w:lang w:val="en-GB"/>
        </w:rPr>
        <w:t>it</w:t>
      </w:r>
      <w:r w:rsidR="0067486A" w:rsidRPr="00BA5ABA">
        <w:rPr>
          <w:rFonts w:ascii="Arial" w:eastAsia="Times New Roman" w:hAnsi="Arial" w:cs="Arial"/>
          <w:bCs/>
          <w:sz w:val="24"/>
          <w:szCs w:val="24"/>
          <w:lang w:val="en-GB"/>
        </w:rPr>
        <w:t xml:space="preserve"> stipulate</w:t>
      </w:r>
      <w:r w:rsidRPr="00BA5ABA">
        <w:rPr>
          <w:rFonts w:ascii="Arial" w:eastAsia="Times New Roman" w:hAnsi="Arial" w:cs="Arial"/>
          <w:bCs/>
          <w:sz w:val="24"/>
          <w:szCs w:val="24"/>
          <w:lang w:val="en-GB"/>
        </w:rPr>
        <w:t>d that</w:t>
      </w:r>
      <w:r w:rsidR="0067486A" w:rsidRPr="00BA5ABA">
        <w:rPr>
          <w:rFonts w:ascii="Arial" w:eastAsia="Times New Roman" w:hAnsi="Arial" w:cs="Arial"/>
          <w:bCs/>
          <w:sz w:val="24"/>
          <w:szCs w:val="24"/>
          <w:lang w:val="en-GB"/>
        </w:rPr>
        <w:t xml:space="preserve"> </w:t>
      </w:r>
      <w:r w:rsidRPr="00BA5ABA">
        <w:rPr>
          <w:rFonts w:ascii="Arial" w:eastAsia="Times New Roman" w:hAnsi="Arial" w:cs="Arial"/>
          <w:bCs/>
          <w:sz w:val="24"/>
          <w:szCs w:val="24"/>
          <w:lang w:val="en-GB"/>
        </w:rPr>
        <w:t>tenderers</w:t>
      </w:r>
      <w:r w:rsidR="0067486A" w:rsidRPr="00BA5ABA">
        <w:rPr>
          <w:rFonts w:ascii="Arial" w:eastAsia="Times New Roman" w:hAnsi="Arial" w:cs="Arial"/>
          <w:bCs/>
          <w:sz w:val="24"/>
          <w:szCs w:val="24"/>
          <w:lang w:val="en-GB"/>
        </w:rPr>
        <w:t xml:space="preserve"> were to</w:t>
      </w:r>
      <w:r w:rsidRPr="00BA5ABA">
        <w:rPr>
          <w:rFonts w:ascii="Arial" w:eastAsia="Times New Roman" w:hAnsi="Arial" w:cs="Arial"/>
          <w:bCs/>
          <w:sz w:val="24"/>
          <w:szCs w:val="24"/>
          <w:lang w:val="en-GB"/>
        </w:rPr>
        <w:t xml:space="preserve"> </w:t>
      </w:r>
      <w:r w:rsidR="0067486A" w:rsidRPr="00BA5ABA">
        <w:rPr>
          <w:rFonts w:ascii="Arial" w:eastAsia="Times New Roman" w:hAnsi="Arial" w:cs="Arial"/>
          <w:bCs/>
          <w:sz w:val="24"/>
          <w:szCs w:val="24"/>
          <w:lang w:val="en-GB"/>
        </w:rPr>
        <w:t xml:space="preserve">state their </w:t>
      </w:r>
      <w:r w:rsidRPr="00BA5ABA">
        <w:rPr>
          <w:rFonts w:ascii="Arial" w:eastAsia="Times New Roman" w:hAnsi="Arial" w:cs="Arial"/>
          <w:bCs/>
          <w:sz w:val="24"/>
          <w:szCs w:val="24"/>
          <w:lang w:val="en-GB"/>
        </w:rPr>
        <w:t>‘</w:t>
      </w:r>
      <w:r w:rsidR="0067486A" w:rsidRPr="00BA5ABA">
        <w:rPr>
          <w:rFonts w:ascii="Arial" w:eastAsia="Times New Roman" w:hAnsi="Arial" w:cs="Arial"/>
          <w:bCs/>
          <w:sz w:val="24"/>
          <w:szCs w:val="24"/>
          <w:lang w:val="en-GB"/>
        </w:rPr>
        <w:t>rates and prices in percentage</w:t>
      </w:r>
      <w:r w:rsidRPr="00BA5ABA">
        <w:rPr>
          <w:rFonts w:ascii="Arial" w:eastAsia="Times New Roman" w:hAnsi="Arial" w:cs="Arial"/>
          <w:bCs/>
          <w:sz w:val="24"/>
          <w:szCs w:val="24"/>
          <w:lang w:val="en-GB"/>
        </w:rPr>
        <w:t>’</w:t>
      </w:r>
      <w:r w:rsidR="009F2B88">
        <w:rPr>
          <w:rStyle w:val="FootnoteReference"/>
          <w:rFonts w:ascii="Arial" w:eastAsia="Times New Roman" w:hAnsi="Arial" w:cs="Arial"/>
          <w:bCs/>
          <w:sz w:val="24"/>
          <w:szCs w:val="24"/>
          <w:lang w:val="en-GB"/>
        </w:rPr>
        <w:footnoteReference w:id="11"/>
      </w:r>
      <w:r w:rsidRPr="00BA5ABA">
        <w:rPr>
          <w:rFonts w:ascii="Arial" w:eastAsia="Times New Roman" w:hAnsi="Arial" w:cs="Arial"/>
          <w:bCs/>
          <w:sz w:val="24"/>
          <w:szCs w:val="24"/>
          <w:lang w:val="en-GB"/>
        </w:rPr>
        <w:t xml:space="preserve"> (sic)</w:t>
      </w:r>
      <w:r w:rsidR="0067486A" w:rsidRPr="00BA5ABA">
        <w:rPr>
          <w:rFonts w:ascii="Arial" w:eastAsia="Times New Roman" w:hAnsi="Arial" w:cs="Arial"/>
          <w:bCs/>
          <w:sz w:val="24"/>
          <w:szCs w:val="24"/>
          <w:lang w:val="en-GB"/>
        </w:rPr>
        <w:t xml:space="preserve"> and should include all expenses, disbursements and costs therein</w:t>
      </w:r>
      <w:r w:rsidR="00F64576" w:rsidRPr="00BA5ABA">
        <w:rPr>
          <w:rFonts w:ascii="Arial" w:eastAsia="Times New Roman" w:hAnsi="Arial" w:cs="Arial"/>
          <w:bCs/>
          <w:sz w:val="24"/>
          <w:szCs w:val="24"/>
          <w:lang w:val="en-GB"/>
        </w:rPr>
        <w:t>,</w:t>
      </w:r>
      <w:r w:rsidR="009F2B88">
        <w:rPr>
          <w:rStyle w:val="FootnoteReference"/>
          <w:rFonts w:ascii="Arial" w:eastAsia="Times New Roman" w:hAnsi="Arial" w:cs="Arial"/>
          <w:bCs/>
          <w:sz w:val="24"/>
          <w:szCs w:val="24"/>
          <w:lang w:val="en-GB"/>
        </w:rPr>
        <w:footnoteReference w:id="12"/>
      </w:r>
      <w:r w:rsidR="0067486A" w:rsidRPr="00BA5ABA">
        <w:rPr>
          <w:rFonts w:ascii="Arial" w:eastAsia="Times New Roman" w:hAnsi="Arial" w:cs="Arial"/>
          <w:bCs/>
          <w:sz w:val="24"/>
          <w:szCs w:val="24"/>
          <w:lang w:val="en-GB"/>
        </w:rPr>
        <w:t xml:space="preserve"> </w:t>
      </w:r>
      <w:r w:rsidR="00F64576" w:rsidRPr="00BA5ABA">
        <w:rPr>
          <w:rFonts w:ascii="Arial" w:eastAsia="Times New Roman" w:hAnsi="Arial" w:cs="Arial"/>
          <w:bCs/>
          <w:sz w:val="24"/>
          <w:szCs w:val="24"/>
          <w:lang w:val="en-GB"/>
        </w:rPr>
        <w:t xml:space="preserve">whilst at the same time </w:t>
      </w:r>
      <w:r w:rsidR="0067486A" w:rsidRPr="00BA5ABA">
        <w:rPr>
          <w:rFonts w:ascii="Arial" w:eastAsia="Times New Roman" w:hAnsi="Arial" w:cs="Arial"/>
          <w:bCs/>
          <w:sz w:val="24"/>
          <w:szCs w:val="24"/>
          <w:lang w:val="en-GB"/>
        </w:rPr>
        <w:t xml:space="preserve">it required </w:t>
      </w:r>
      <w:r w:rsidR="00F64576" w:rsidRPr="00BA5ABA">
        <w:rPr>
          <w:rFonts w:ascii="Arial" w:eastAsia="Times New Roman" w:hAnsi="Arial" w:cs="Arial"/>
          <w:bCs/>
          <w:sz w:val="24"/>
          <w:szCs w:val="24"/>
          <w:lang w:val="en-GB"/>
        </w:rPr>
        <w:t>them</w:t>
      </w:r>
      <w:r w:rsidR="0067486A" w:rsidRPr="00BA5ABA">
        <w:rPr>
          <w:rFonts w:ascii="Arial" w:eastAsia="Times New Roman" w:hAnsi="Arial" w:cs="Arial"/>
          <w:bCs/>
          <w:sz w:val="24"/>
          <w:szCs w:val="24"/>
          <w:lang w:val="en-GB"/>
        </w:rPr>
        <w:t xml:space="preserve"> to provide </w:t>
      </w:r>
      <w:r w:rsidR="00F64576" w:rsidRPr="00BA5ABA">
        <w:rPr>
          <w:rFonts w:ascii="Arial" w:eastAsia="Times New Roman" w:hAnsi="Arial" w:cs="Arial"/>
          <w:bCs/>
          <w:sz w:val="24"/>
          <w:szCs w:val="24"/>
          <w:lang w:val="en-GB"/>
        </w:rPr>
        <w:t xml:space="preserve">their </w:t>
      </w:r>
      <w:r w:rsidR="00177B55">
        <w:rPr>
          <w:rFonts w:ascii="Arial" w:eastAsia="Times New Roman" w:hAnsi="Arial" w:cs="Arial"/>
          <w:bCs/>
          <w:sz w:val="24"/>
          <w:szCs w:val="24"/>
          <w:lang w:val="en-GB"/>
        </w:rPr>
        <w:t>‘</w:t>
      </w:r>
      <w:r w:rsidR="0067486A" w:rsidRPr="00BA5ABA">
        <w:rPr>
          <w:rFonts w:ascii="Arial" w:eastAsia="Times New Roman" w:hAnsi="Arial" w:cs="Arial"/>
          <w:bCs/>
          <w:sz w:val="24"/>
          <w:szCs w:val="24"/>
          <w:lang w:val="en-GB"/>
        </w:rPr>
        <w:t>prices</w:t>
      </w:r>
      <w:r w:rsidR="00177B55">
        <w:rPr>
          <w:rFonts w:ascii="Arial" w:eastAsia="Times New Roman" w:hAnsi="Arial" w:cs="Arial"/>
          <w:bCs/>
          <w:sz w:val="24"/>
          <w:szCs w:val="24"/>
          <w:lang w:val="en-GB"/>
        </w:rPr>
        <w:t>’</w:t>
      </w:r>
      <w:r w:rsidR="0067486A" w:rsidRPr="00BA5ABA">
        <w:rPr>
          <w:rFonts w:ascii="Arial" w:eastAsia="Times New Roman" w:hAnsi="Arial" w:cs="Arial"/>
          <w:bCs/>
          <w:sz w:val="24"/>
          <w:szCs w:val="24"/>
          <w:lang w:val="en-GB"/>
        </w:rPr>
        <w:t xml:space="preserve"> in accordance with the </w:t>
      </w:r>
      <w:r w:rsidR="00177B55">
        <w:rPr>
          <w:rFonts w:ascii="Arial" w:eastAsia="Times New Roman" w:hAnsi="Arial" w:cs="Arial"/>
          <w:bCs/>
          <w:sz w:val="24"/>
          <w:szCs w:val="24"/>
          <w:lang w:val="en-GB"/>
        </w:rPr>
        <w:t>‘</w:t>
      </w:r>
      <w:r w:rsidR="0067486A" w:rsidRPr="00BA5ABA">
        <w:rPr>
          <w:rFonts w:ascii="Arial" w:eastAsia="Times New Roman" w:hAnsi="Arial" w:cs="Arial"/>
          <w:bCs/>
          <w:sz w:val="24"/>
          <w:szCs w:val="24"/>
          <w:lang w:val="en-GB"/>
        </w:rPr>
        <w:t>units</w:t>
      </w:r>
      <w:r w:rsidR="00177B55">
        <w:rPr>
          <w:rFonts w:ascii="Arial" w:eastAsia="Times New Roman" w:hAnsi="Arial" w:cs="Arial"/>
          <w:bCs/>
          <w:sz w:val="24"/>
          <w:szCs w:val="24"/>
          <w:lang w:val="en-GB"/>
        </w:rPr>
        <w:t>’</w:t>
      </w:r>
      <w:r w:rsidR="0067486A" w:rsidRPr="00BA5ABA">
        <w:rPr>
          <w:rFonts w:ascii="Arial" w:eastAsia="Times New Roman" w:hAnsi="Arial" w:cs="Arial"/>
          <w:bCs/>
          <w:sz w:val="24"/>
          <w:szCs w:val="24"/>
          <w:lang w:val="en-GB"/>
        </w:rPr>
        <w:t xml:space="preserve"> specified in the schedule</w:t>
      </w:r>
      <w:r w:rsidR="00F64576" w:rsidRPr="00BA5ABA">
        <w:rPr>
          <w:rFonts w:ascii="Arial" w:eastAsia="Times New Roman" w:hAnsi="Arial" w:cs="Arial"/>
          <w:bCs/>
          <w:sz w:val="24"/>
          <w:szCs w:val="24"/>
          <w:lang w:val="en-GB"/>
        </w:rPr>
        <w:t>’</w:t>
      </w:r>
      <w:r w:rsidR="00F64576">
        <w:rPr>
          <w:rStyle w:val="FootnoteReference"/>
          <w:rFonts w:ascii="Arial" w:eastAsia="Times New Roman" w:hAnsi="Arial" w:cs="Arial"/>
          <w:bCs/>
          <w:sz w:val="24"/>
          <w:szCs w:val="24"/>
          <w:lang w:val="en-GB"/>
        </w:rPr>
        <w:footnoteReference w:id="13"/>
      </w:r>
      <w:r w:rsidR="0067486A" w:rsidRPr="00BA5ABA">
        <w:rPr>
          <w:rFonts w:ascii="Arial" w:eastAsia="Times New Roman" w:hAnsi="Arial" w:cs="Arial"/>
          <w:bCs/>
          <w:sz w:val="24"/>
          <w:szCs w:val="24"/>
          <w:lang w:val="en-GB"/>
        </w:rPr>
        <w:t xml:space="preserve"> (none were)</w:t>
      </w:r>
      <w:r w:rsidR="00F64576" w:rsidRPr="00BA5ABA">
        <w:rPr>
          <w:rFonts w:ascii="Arial" w:eastAsia="Times New Roman" w:hAnsi="Arial" w:cs="Arial"/>
          <w:bCs/>
          <w:sz w:val="24"/>
          <w:szCs w:val="24"/>
          <w:lang w:val="en-GB"/>
        </w:rPr>
        <w:t xml:space="preserve">, </w:t>
      </w:r>
      <w:r w:rsidR="0067486A" w:rsidRPr="00BA5ABA">
        <w:rPr>
          <w:rFonts w:ascii="Arial" w:eastAsia="Times New Roman" w:hAnsi="Arial" w:cs="Arial"/>
          <w:bCs/>
          <w:sz w:val="24"/>
          <w:szCs w:val="24"/>
          <w:lang w:val="en-GB"/>
        </w:rPr>
        <w:t xml:space="preserve"> a</w:t>
      </w:r>
      <w:r w:rsidR="00F64576" w:rsidRPr="00BA5ABA">
        <w:rPr>
          <w:rFonts w:ascii="Arial" w:eastAsia="Times New Roman" w:hAnsi="Arial" w:cs="Arial"/>
          <w:bCs/>
          <w:sz w:val="24"/>
          <w:szCs w:val="24"/>
          <w:lang w:val="en-GB"/>
        </w:rPr>
        <w:t>nd</w:t>
      </w:r>
      <w:r w:rsidR="0067486A" w:rsidRPr="00BA5ABA">
        <w:rPr>
          <w:rFonts w:ascii="Arial" w:eastAsia="Times New Roman" w:hAnsi="Arial" w:cs="Arial"/>
          <w:bCs/>
          <w:sz w:val="24"/>
          <w:szCs w:val="24"/>
          <w:lang w:val="en-GB"/>
        </w:rPr>
        <w:t xml:space="preserve"> </w:t>
      </w:r>
      <w:r w:rsidR="000A5E8C" w:rsidRPr="00BA5ABA">
        <w:rPr>
          <w:rFonts w:ascii="Arial" w:eastAsia="Times New Roman" w:hAnsi="Arial" w:cs="Arial"/>
          <w:bCs/>
          <w:sz w:val="24"/>
          <w:szCs w:val="24"/>
          <w:lang w:val="en-GB"/>
        </w:rPr>
        <w:t>to</w:t>
      </w:r>
      <w:r w:rsidR="002112BB" w:rsidRPr="00BA5ABA">
        <w:rPr>
          <w:rFonts w:ascii="Arial" w:eastAsia="Times New Roman" w:hAnsi="Arial" w:cs="Arial"/>
          <w:bCs/>
          <w:sz w:val="24"/>
          <w:szCs w:val="24"/>
          <w:lang w:val="en-GB"/>
        </w:rPr>
        <w:t xml:space="preserve"> provide </w:t>
      </w:r>
      <w:r w:rsidR="00F64576" w:rsidRPr="00BA5ABA">
        <w:rPr>
          <w:rFonts w:ascii="Arial" w:eastAsia="Times New Roman" w:hAnsi="Arial" w:cs="Arial"/>
          <w:bCs/>
          <w:sz w:val="24"/>
          <w:szCs w:val="24"/>
          <w:lang w:val="en-GB"/>
        </w:rPr>
        <w:t>‘</w:t>
      </w:r>
      <w:r w:rsidR="0067486A" w:rsidRPr="00BA5ABA">
        <w:rPr>
          <w:rFonts w:ascii="Arial" w:eastAsia="Times New Roman" w:hAnsi="Arial" w:cs="Arial"/>
          <w:bCs/>
          <w:sz w:val="24"/>
          <w:szCs w:val="24"/>
          <w:lang w:val="en-GB"/>
        </w:rPr>
        <w:t>rates and prices</w:t>
      </w:r>
      <w:r w:rsidR="00F64576" w:rsidRPr="00BA5ABA">
        <w:rPr>
          <w:rFonts w:ascii="Arial" w:eastAsia="Times New Roman" w:hAnsi="Arial" w:cs="Arial"/>
          <w:bCs/>
          <w:sz w:val="24"/>
          <w:szCs w:val="24"/>
          <w:lang w:val="en-GB"/>
        </w:rPr>
        <w:t>’</w:t>
      </w:r>
      <w:r w:rsidR="0067486A" w:rsidRPr="00BA5ABA">
        <w:rPr>
          <w:rFonts w:ascii="Arial" w:eastAsia="Times New Roman" w:hAnsi="Arial" w:cs="Arial"/>
          <w:bCs/>
          <w:sz w:val="24"/>
          <w:szCs w:val="24"/>
          <w:lang w:val="en-GB"/>
        </w:rPr>
        <w:t xml:space="preserve"> which </w:t>
      </w:r>
      <w:r w:rsidR="00F64576" w:rsidRPr="00BA5ABA">
        <w:rPr>
          <w:rFonts w:ascii="Arial" w:eastAsia="Times New Roman" w:hAnsi="Arial" w:cs="Arial"/>
          <w:bCs/>
          <w:sz w:val="24"/>
          <w:szCs w:val="24"/>
          <w:lang w:val="en-GB"/>
        </w:rPr>
        <w:t xml:space="preserve">were </w:t>
      </w:r>
      <w:r w:rsidR="0067486A" w:rsidRPr="00BA5ABA">
        <w:rPr>
          <w:rFonts w:ascii="Arial" w:eastAsia="Times New Roman" w:hAnsi="Arial" w:cs="Arial"/>
          <w:bCs/>
          <w:sz w:val="24"/>
          <w:szCs w:val="24"/>
          <w:lang w:val="en-GB"/>
        </w:rPr>
        <w:t xml:space="preserve">fixed for the duration of the contract and </w:t>
      </w:r>
      <w:r w:rsidR="00177B55">
        <w:rPr>
          <w:rFonts w:ascii="Arial" w:eastAsia="Times New Roman" w:hAnsi="Arial" w:cs="Arial"/>
          <w:bCs/>
          <w:sz w:val="24"/>
          <w:szCs w:val="24"/>
          <w:lang w:val="en-GB"/>
        </w:rPr>
        <w:t xml:space="preserve">which would </w:t>
      </w:r>
      <w:r w:rsidR="00410638" w:rsidRPr="00BA5ABA">
        <w:rPr>
          <w:rFonts w:ascii="Arial" w:eastAsia="Times New Roman" w:hAnsi="Arial" w:cs="Arial"/>
          <w:bCs/>
          <w:sz w:val="24"/>
          <w:szCs w:val="24"/>
          <w:lang w:val="en-GB"/>
        </w:rPr>
        <w:t>n</w:t>
      </w:r>
      <w:r w:rsidR="0067486A" w:rsidRPr="00BA5ABA">
        <w:rPr>
          <w:rFonts w:ascii="Arial" w:eastAsia="Times New Roman" w:hAnsi="Arial" w:cs="Arial"/>
          <w:bCs/>
          <w:sz w:val="24"/>
          <w:szCs w:val="24"/>
          <w:lang w:val="en-GB"/>
        </w:rPr>
        <w:t>ot</w:t>
      </w:r>
      <w:r w:rsidR="00F64576" w:rsidRPr="00BA5ABA">
        <w:rPr>
          <w:rFonts w:ascii="Arial" w:eastAsia="Times New Roman" w:hAnsi="Arial" w:cs="Arial"/>
          <w:bCs/>
          <w:sz w:val="24"/>
          <w:szCs w:val="24"/>
          <w:lang w:val="en-GB"/>
        </w:rPr>
        <w:t xml:space="preserve"> be</w:t>
      </w:r>
      <w:r w:rsidR="0067486A" w:rsidRPr="00BA5ABA">
        <w:rPr>
          <w:rFonts w:ascii="Arial" w:eastAsia="Times New Roman" w:hAnsi="Arial" w:cs="Arial"/>
          <w:bCs/>
          <w:sz w:val="24"/>
          <w:szCs w:val="24"/>
          <w:lang w:val="en-GB"/>
        </w:rPr>
        <w:t xml:space="preserve"> subject to adjustment.</w:t>
      </w:r>
      <w:r w:rsidR="00BA5ABA" w:rsidRPr="00BA5ABA">
        <w:rPr>
          <w:rFonts w:ascii="Arial" w:eastAsia="Times New Roman" w:hAnsi="Arial" w:cs="Arial"/>
          <w:bCs/>
          <w:sz w:val="24"/>
          <w:szCs w:val="24"/>
          <w:lang w:val="en-GB"/>
        </w:rPr>
        <w:t xml:space="preserve"> Attached to Part 5 was a so-called ‘Schedule of Rates’</w:t>
      </w:r>
      <w:r w:rsidR="004338C1">
        <w:rPr>
          <w:rFonts w:ascii="Arial" w:eastAsia="Times New Roman" w:hAnsi="Arial" w:cs="Arial"/>
          <w:bCs/>
          <w:sz w:val="24"/>
          <w:szCs w:val="24"/>
          <w:lang w:val="en-GB"/>
        </w:rPr>
        <w:t>,</w:t>
      </w:r>
      <w:r w:rsidR="00BA5ABA" w:rsidRPr="00BA5ABA">
        <w:rPr>
          <w:rFonts w:ascii="Arial" w:eastAsia="Times New Roman" w:hAnsi="Arial" w:cs="Arial"/>
          <w:bCs/>
          <w:sz w:val="24"/>
          <w:szCs w:val="24"/>
          <w:lang w:val="en-GB"/>
        </w:rPr>
        <w:t xml:space="preserve"> in blank, on which the total number of bays that were put out to tender and the areas in which they were located, were set out, but no provision was made for rates </w:t>
      </w:r>
      <w:r w:rsidR="00F343C3">
        <w:rPr>
          <w:rFonts w:ascii="Arial" w:eastAsia="Times New Roman" w:hAnsi="Arial" w:cs="Arial"/>
          <w:bCs/>
          <w:sz w:val="24"/>
          <w:szCs w:val="24"/>
          <w:lang w:val="en-GB"/>
        </w:rPr>
        <w:t>(</w:t>
      </w:r>
      <w:proofErr w:type="spellStart"/>
      <w:r w:rsidR="00BA5ABA" w:rsidRPr="00BA5ABA">
        <w:rPr>
          <w:rFonts w:ascii="Arial" w:eastAsia="Times New Roman" w:hAnsi="Arial" w:cs="Arial"/>
          <w:bCs/>
          <w:sz w:val="24"/>
          <w:szCs w:val="24"/>
          <w:lang w:val="en-GB"/>
        </w:rPr>
        <w:t>i.e</w:t>
      </w:r>
      <w:proofErr w:type="spellEnd"/>
      <w:r w:rsidR="00BA5ABA" w:rsidRPr="00BA5ABA">
        <w:rPr>
          <w:rFonts w:ascii="Arial" w:eastAsia="Times New Roman" w:hAnsi="Arial" w:cs="Arial"/>
          <w:bCs/>
          <w:sz w:val="24"/>
          <w:szCs w:val="24"/>
          <w:lang w:val="en-GB"/>
        </w:rPr>
        <w:t xml:space="preserve"> a charge or fee per </w:t>
      </w:r>
      <w:r w:rsidR="00177B55">
        <w:rPr>
          <w:rFonts w:ascii="Arial" w:eastAsia="Times New Roman" w:hAnsi="Arial" w:cs="Arial"/>
          <w:bCs/>
          <w:sz w:val="24"/>
          <w:szCs w:val="24"/>
          <w:lang w:val="en-GB"/>
        </w:rPr>
        <w:t xml:space="preserve">bay, </w:t>
      </w:r>
      <w:r w:rsidR="00BA5ABA" w:rsidRPr="00BA5ABA">
        <w:rPr>
          <w:rFonts w:ascii="Arial" w:eastAsia="Times New Roman" w:hAnsi="Arial" w:cs="Arial"/>
          <w:bCs/>
          <w:sz w:val="24"/>
          <w:szCs w:val="24"/>
          <w:lang w:val="en-GB"/>
        </w:rPr>
        <w:t>day per day/month</w:t>
      </w:r>
      <w:r w:rsidR="00F343C3">
        <w:rPr>
          <w:rFonts w:ascii="Arial" w:eastAsia="Times New Roman" w:hAnsi="Arial" w:cs="Arial"/>
          <w:bCs/>
          <w:sz w:val="24"/>
          <w:szCs w:val="24"/>
          <w:lang w:val="en-GB"/>
        </w:rPr>
        <w:t>)</w:t>
      </w:r>
      <w:r w:rsidR="004338C1">
        <w:rPr>
          <w:rFonts w:ascii="Arial" w:eastAsia="Times New Roman" w:hAnsi="Arial" w:cs="Arial"/>
          <w:bCs/>
          <w:sz w:val="24"/>
          <w:szCs w:val="24"/>
          <w:lang w:val="en-GB"/>
        </w:rPr>
        <w:t xml:space="preserve">, </w:t>
      </w:r>
      <w:r w:rsidR="00F91431">
        <w:rPr>
          <w:rFonts w:ascii="Arial" w:eastAsia="Times New Roman" w:hAnsi="Arial" w:cs="Arial"/>
          <w:bCs/>
          <w:sz w:val="24"/>
          <w:szCs w:val="24"/>
          <w:lang w:val="en-GB"/>
        </w:rPr>
        <w:t>to be offered</w:t>
      </w:r>
      <w:r w:rsidR="00BA5ABA" w:rsidRPr="00BA5ABA">
        <w:rPr>
          <w:rFonts w:ascii="Arial" w:eastAsia="Times New Roman" w:hAnsi="Arial" w:cs="Arial"/>
          <w:bCs/>
          <w:sz w:val="24"/>
          <w:szCs w:val="24"/>
          <w:lang w:val="en-GB"/>
        </w:rPr>
        <w:t>.</w:t>
      </w:r>
      <w:r w:rsidR="00E33791">
        <w:rPr>
          <w:rStyle w:val="FootnoteReference"/>
          <w:rFonts w:ascii="Arial" w:eastAsia="Times New Roman" w:hAnsi="Arial" w:cs="Arial"/>
          <w:bCs/>
          <w:sz w:val="24"/>
          <w:szCs w:val="24"/>
          <w:lang w:val="en-GB"/>
        </w:rPr>
        <w:footnoteReference w:id="14"/>
      </w:r>
      <w:r w:rsidR="00BA5ABA" w:rsidRPr="00BA5ABA">
        <w:rPr>
          <w:rFonts w:ascii="Arial" w:eastAsia="Times New Roman" w:hAnsi="Arial" w:cs="Arial"/>
          <w:bCs/>
          <w:sz w:val="24"/>
          <w:szCs w:val="24"/>
          <w:lang w:val="en-GB"/>
        </w:rPr>
        <w:t xml:space="preserve"> </w:t>
      </w:r>
    </w:p>
    <w:p w14:paraId="3951DDA1" w14:textId="6109D4A0" w:rsidR="00E33791" w:rsidRDefault="006E40DA" w:rsidP="00806EB0">
      <w:pPr>
        <w:pStyle w:val="ListParagraph"/>
        <w:numPr>
          <w:ilvl w:val="0"/>
          <w:numId w:val="1"/>
        </w:numPr>
        <w:spacing w:line="360" w:lineRule="auto"/>
        <w:ind w:hanging="720"/>
        <w:jc w:val="both"/>
        <w:rPr>
          <w:rFonts w:ascii="Arial" w:eastAsia="Times New Roman" w:hAnsi="Arial" w:cs="Arial"/>
          <w:bCs/>
          <w:sz w:val="24"/>
          <w:szCs w:val="24"/>
          <w:lang w:val="en-GB"/>
        </w:rPr>
      </w:pPr>
      <w:r>
        <w:rPr>
          <w:rFonts w:ascii="Arial" w:eastAsia="Times New Roman" w:hAnsi="Arial" w:cs="Arial"/>
          <w:bCs/>
          <w:sz w:val="24"/>
          <w:szCs w:val="24"/>
          <w:lang w:val="en-GB"/>
        </w:rPr>
        <w:lastRenderedPageBreak/>
        <w:t>In contrast to this c</w:t>
      </w:r>
      <w:r w:rsidR="00F64576" w:rsidRPr="00A00ED1">
        <w:rPr>
          <w:rFonts w:ascii="Arial" w:eastAsia="Times New Roman" w:hAnsi="Arial" w:cs="Arial"/>
          <w:bCs/>
          <w:sz w:val="24"/>
          <w:szCs w:val="24"/>
          <w:lang w:val="en-GB"/>
        </w:rPr>
        <w:t xml:space="preserve">lause 5.10 of the </w:t>
      </w:r>
      <w:r w:rsidR="003113C9" w:rsidRPr="00A00ED1">
        <w:rPr>
          <w:rFonts w:ascii="Arial" w:eastAsia="Times New Roman" w:hAnsi="Arial" w:cs="Arial"/>
          <w:bCs/>
          <w:sz w:val="24"/>
          <w:szCs w:val="24"/>
          <w:lang w:val="en-GB"/>
        </w:rPr>
        <w:t xml:space="preserve">Price </w:t>
      </w:r>
      <w:r w:rsidR="00F64576" w:rsidRPr="00A00ED1">
        <w:rPr>
          <w:rFonts w:ascii="Arial" w:eastAsia="Times New Roman" w:hAnsi="Arial" w:cs="Arial"/>
          <w:bCs/>
          <w:sz w:val="24"/>
          <w:szCs w:val="24"/>
          <w:lang w:val="en-GB"/>
        </w:rPr>
        <w:t xml:space="preserve">Schedule required bidders to bid a percentage of the ‘actual collected’ parking fees which they were to be paid </w:t>
      </w:r>
      <w:r w:rsidR="004338C1" w:rsidRPr="00A00ED1">
        <w:rPr>
          <w:rFonts w:ascii="Arial" w:eastAsia="Times New Roman" w:hAnsi="Arial" w:cs="Arial"/>
          <w:bCs/>
          <w:sz w:val="24"/>
          <w:szCs w:val="24"/>
          <w:lang w:val="en-GB"/>
        </w:rPr>
        <w:t>monthly</w:t>
      </w:r>
      <w:r w:rsidR="0005632D">
        <w:rPr>
          <w:rFonts w:ascii="Arial" w:eastAsia="Times New Roman" w:hAnsi="Arial" w:cs="Arial"/>
          <w:bCs/>
          <w:sz w:val="24"/>
          <w:szCs w:val="24"/>
          <w:lang w:val="en-GB"/>
        </w:rPr>
        <w:t>,</w:t>
      </w:r>
      <w:r w:rsidR="00A00ED1" w:rsidRPr="00A00ED1">
        <w:rPr>
          <w:rFonts w:ascii="Arial" w:eastAsia="Times New Roman" w:hAnsi="Arial" w:cs="Arial"/>
          <w:bCs/>
          <w:sz w:val="24"/>
          <w:szCs w:val="24"/>
          <w:lang w:val="en-GB"/>
        </w:rPr>
        <w:t xml:space="preserve"> as a fee</w:t>
      </w:r>
      <w:r w:rsidR="00F64576" w:rsidRPr="00A00ED1">
        <w:rPr>
          <w:rFonts w:ascii="Arial" w:eastAsia="Times New Roman" w:hAnsi="Arial" w:cs="Arial"/>
          <w:bCs/>
          <w:sz w:val="24"/>
          <w:szCs w:val="24"/>
          <w:lang w:val="en-GB"/>
        </w:rPr>
        <w:t xml:space="preserve"> for the services they </w:t>
      </w:r>
      <w:r w:rsidR="002112BB" w:rsidRPr="00A00ED1">
        <w:rPr>
          <w:rFonts w:ascii="Arial" w:eastAsia="Times New Roman" w:hAnsi="Arial" w:cs="Arial"/>
          <w:bCs/>
          <w:sz w:val="24"/>
          <w:szCs w:val="24"/>
          <w:lang w:val="en-GB"/>
        </w:rPr>
        <w:t xml:space="preserve">were to </w:t>
      </w:r>
      <w:r w:rsidR="00F64576" w:rsidRPr="00A00ED1">
        <w:rPr>
          <w:rFonts w:ascii="Arial" w:eastAsia="Times New Roman" w:hAnsi="Arial" w:cs="Arial"/>
          <w:bCs/>
          <w:sz w:val="24"/>
          <w:szCs w:val="24"/>
          <w:lang w:val="en-GB"/>
        </w:rPr>
        <w:t xml:space="preserve">provide. </w:t>
      </w:r>
      <w:r>
        <w:rPr>
          <w:rFonts w:ascii="Arial" w:eastAsia="Times New Roman" w:hAnsi="Arial" w:cs="Arial"/>
          <w:bCs/>
          <w:sz w:val="24"/>
          <w:szCs w:val="24"/>
          <w:lang w:val="en-GB"/>
        </w:rPr>
        <w:t>Thus, notwithstanding what was set out in the earlier clauses</w:t>
      </w:r>
      <w:r w:rsidR="00916D96">
        <w:rPr>
          <w:rFonts w:ascii="Arial" w:eastAsia="Times New Roman" w:hAnsi="Arial" w:cs="Arial"/>
          <w:bCs/>
          <w:sz w:val="24"/>
          <w:szCs w:val="24"/>
          <w:lang w:val="en-GB"/>
        </w:rPr>
        <w:t xml:space="preserve"> of the Schedule</w:t>
      </w:r>
      <w:r>
        <w:rPr>
          <w:rFonts w:ascii="Arial" w:eastAsia="Times New Roman" w:hAnsi="Arial" w:cs="Arial"/>
          <w:bCs/>
          <w:sz w:val="24"/>
          <w:szCs w:val="24"/>
          <w:lang w:val="en-GB"/>
        </w:rPr>
        <w:t xml:space="preserve">, bidders were not asked to tender </w:t>
      </w:r>
      <w:proofErr w:type="gramStart"/>
      <w:r>
        <w:rPr>
          <w:rFonts w:ascii="Arial" w:eastAsia="Times New Roman" w:hAnsi="Arial" w:cs="Arial"/>
          <w:bCs/>
          <w:sz w:val="24"/>
          <w:szCs w:val="24"/>
          <w:lang w:val="en-GB"/>
        </w:rPr>
        <w:t>on the basis of</w:t>
      </w:r>
      <w:proofErr w:type="gramEnd"/>
      <w:r>
        <w:rPr>
          <w:rFonts w:ascii="Arial" w:eastAsia="Times New Roman" w:hAnsi="Arial" w:cs="Arial"/>
          <w:bCs/>
          <w:sz w:val="24"/>
          <w:szCs w:val="24"/>
          <w:lang w:val="en-GB"/>
        </w:rPr>
        <w:t xml:space="preserve"> either a price </w:t>
      </w:r>
      <w:r w:rsidR="00916D96">
        <w:rPr>
          <w:rFonts w:ascii="Arial" w:eastAsia="Times New Roman" w:hAnsi="Arial" w:cs="Arial"/>
          <w:bCs/>
          <w:sz w:val="24"/>
          <w:szCs w:val="24"/>
          <w:lang w:val="en-GB"/>
        </w:rPr>
        <w:t>(</w:t>
      </w:r>
      <w:r>
        <w:rPr>
          <w:rFonts w:ascii="Arial" w:eastAsia="Times New Roman" w:hAnsi="Arial" w:cs="Arial"/>
          <w:bCs/>
          <w:sz w:val="24"/>
          <w:szCs w:val="24"/>
          <w:lang w:val="en-GB"/>
        </w:rPr>
        <w:t>i.e</w:t>
      </w:r>
      <w:r w:rsidR="00A74C2F">
        <w:rPr>
          <w:rFonts w:ascii="Arial" w:eastAsia="Times New Roman" w:hAnsi="Arial" w:cs="Arial"/>
          <w:bCs/>
          <w:sz w:val="24"/>
          <w:szCs w:val="24"/>
          <w:lang w:val="en-GB"/>
        </w:rPr>
        <w:t>.</w:t>
      </w:r>
      <w:r>
        <w:rPr>
          <w:rFonts w:ascii="Arial" w:eastAsia="Times New Roman" w:hAnsi="Arial" w:cs="Arial"/>
          <w:bCs/>
          <w:sz w:val="24"/>
          <w:szCs w:val="24"/>
          <w:lang w:val="en-GB"/>
        </w:rPr>
        <w:t xml:space="preserve"> a cost</w:t>
      </w:r>
      <w:r w:rsidR="00916D96">
        <w:rPr>
          <w:rFonts w:ascii="Arial" w:eastAsia="Times New Roman" w:hAnsi="Arial" w:cs="Arial"/>
          <w:bCs/>
          <w:sz w:val="24"/>
          <w:szCs w:val="24"/>
          <w:lang w:val="en-GB"/>
        </w:rPr>
        <w:t>)</w:t>
      </w:r>
      <w:r>
        <w:rPr>
          <w:rFonts w:ascii="Arial" w:eastAsia="Times New Roman" w:hAnsi="Arial" w:cs="Arial"/>
          <w:bCs/>
          <w:sz w:val="24"/>
          <w:szCs w:val="24"/>
          <w:lang w:val="en-GB"/>
        </w:rPr>
        <w:t xml:space="preserve"> or a rate, per parking bay, per day or month. And o</w:t>
      </w:r>
      <w:r w:rsidR="002112BB" w:rsidRPr="00A00ED1">
        <w:rPr>
          <w:rFonts w:ascii="Arial" w:eastAsia="Times New Roman" w:hAnsi="Arial" w:cs="Arial"/>
          <w:bCs/>
          <w:sz w:val="24"/>
          <w:szCs w:val="24"/>
          <w:lang w:val="en-GB"/>
        </w:rPr>
        <w:t xml:space="preserve">nce again, this </w:t>
      </w:r>
      <w:r w:rsidR="004338C1">
        <w:rPr>
          <w:rFonts w:ascii="Arial" w:eastAsia="Times New Roman" w:hAnsi="Arial" w:cs="Arial"/>
          <w:bCs/>
          <w:sz w:val="24"/>
          <w:szCs w:val="24"/>
          <w:lang w:val="en-GB"/>
        </w:rPr>
        <w:t>wa</w:t>
      </w:r>
      <w:r w:rsidR="002112BB" w:rsidRPr="00A00ED1">
        <w:rPr>
          <w:rFonts w:ascii="Arial" w:eastAsia="Times New Roman" w:hAnsi="Arial" w:cs="Arial"/>
          <w:bCs/>
          <w:sz w:val="24"/>
          <w:szCs w:val="24"/>
          <w:lang w:val="en-GB"/>
        </w:rPr>
        <w:t xml:space="preserve">s a </w:t>
      </w:r>
      <w:r w:rsidR="00A00ED1" w:rsidRPr="00A00ED1">
        <w:rPr>
          <w:rFonts w:ascii="Arial" w:eastAsia="Times New Roman" w:hAnsi="Arial" w:cs="Arial"/>
          <w:bCs/>
          <w:sz w:val="24"/>
          <w:szCs w:val="24"/>
          <w:lang w:val="en-GB"/>
        </w:rPr>
        <w:t xml:space="preserve">somewhat </w:t>
      </w:r>
      <w:r w:rsidR="002112BB" w:rsidRPr="00A00ED1">
        <w:rPr>
          <w:rFonts w:ascii="Arial" w:eastAsia="Times New Roman" w:hAnsi="Arial" w:cs="Arial"/>
          <w:bCs/>
          <w:sz w:val="24"/>
          <w:szCs w:val="24"/>
          <w:lang w:val="en-GB"/>
        </w:rPr>
        <w:t xml:space="preserve">curious formulation: instead of requiring bidders to indicate what percentage of their collections would come to the </w:t>
      </w:r>
      <w:proofErr w:type="gramStart"/>
      <w:r w:rsidR="002112BB" w:rsidRPr="00A00ED1">
        <w:rPr>
          <w:rFonts w:ascii="Arial" w:eastAsia="Times New Roman" w:hAnsi="Arial" w:cs="Arial"/>
          <w:bCs/>
          <w:sz w:val="24"/>
          <w:szCs w:val="24"/>
          <w:lang w:val="en-GB"/>
        </w:rPr>
        <w:t>City</w:t>
      </w:r>
      <w:proofErr w:type="gramEnd"/>
      <w:r w:rsidR="002112BB" w:rsidRPr="00A00ED1">
        <w:rPr>
          <w:rFonts w:ascii="Arial" w:eastAsia="Times New Roman" w:hAnsi="Arial" w:cs="Arial"/>
          <w:bCs/>
          <w:sz w:val="24"/>
          <w:szCs w:val="24"/>
          <w:lang w:val="en-GB"/>
        </w:rPr>
        <w:t>,</w:t>
      </w:r>
      <w:r w:rsidR="00E33791">
        <w:rPr>
          <w:rFonts w:ascii="Arial" w:eastAsia="Times New Roman" w:hAnsi="Arial" w:cs="Arial"/>
          <w:bCs/>
          <w:sz w:val="24"/>
          <w:szCs w:val="24"/>
          <w:lang w:val="en-GB"/>
        </w:rPr>
        <w:t xml:space="preserve"> as one would expect,</w:t>
      </w:r>
      <w:r w:rsidR="002112BB" w:rsidRPr="00A00ED1">
        <w:rPr>
          <w:rFonts w:ascii="Arial" w:eastAsia="Times New Roman" w:hAnsi="Arial" w:cs="Arial"/>
          <w:bCs/>
          <w:sz w:val="24"/>
          <w:szCs w:val="24"/>
          <w:lang w:val="en-GB"/>
        </w:rPr>
        <w:t xml:space="preserve"> the </w:t>
      </w:r>
      <w:r w:rsidR="000A5E8C" w:rsidRPr="00A00ED1">
        <w:rPr>
          <w:rFonts w:ascii="Arial" w:eastAsia="Times New Roman" w:hAnsi="Arial" w:cs="Arial"/>
          <w:bCs/>
          <w:sz w:val="24"/>
          <w:szCs w:val="24"/>
          <w:lang w:val="en-GB"/>
        </w:rPr>
        <w:t xml:space="preserve">invitation to </w:t>
      </w:r>
      <w:r w:rsidR="002112BB" w:rsidRPr="00A00ED1">
        <w:rPr>
          <w:rFonts w:ascii="Arial" w:eastAsia="Times New Roman" w:hAnsi="Arial" w:cs="Arial"/>
          <w:bCs/>
          <w:sz w:val="24"/>
          <w:szCs w:val="24"/>
          <w:lang w:val="en-GB"/>
        </w:rPr>
        <w:t xml:space="preserve">tender required them to indicate what percentage of </w:t>
      </w:r>
      <w:r w:rsidR="000A5E8C" w:rsidRPr="00A00ED1">
        <w:rPr>
          <w:rFonts w:ascii="Arial" w:eastAsia="Times New Roman" w:hAnsi="Arial" w:cs="Arial"/>
          <w:bCs/>
          <w:sz w:val="24"/>
          <w:szCs w:val="24"/>
          <w:lang w:val="en-GB"/>
        </w:rPr>
        <w:t>the collections</w:t>
      </w:r>
      <w:r w:rsidR="003113C9" w:rsidRPr="00A00ED1">
        <w:rPr>
          <w:rFonts w:ascii="Arial" w:eastAsia="Times New Roman" w:hAnsi="Arial" w:cs="Arial"/>
          <w:bCs/>
          <w:sz w:val="24"/>
          <w:szCs w:val="24"/>
          <w:lang w:val="en-GB"/>
        </w:rPr>
        <w:t xml:space="preserve"> </w:t>
      </w:r>
      <w:r w:rsidR="002112BB" w:rsidRPr="00A00ED1">
        <w:rPr>
          <w:rFonts w:ascii="Arial" w:eastAsia="Times New Roman" w:hAnsi="Arial" w:cs="Arial"/>
          <w:bCs/>
          <w:sz w:val="24"/>
          <w:szCs w:val="24"/>
          <w:lang w:val="en-GB"/>
        </w:rPr>
        <w:t>would go to them.</w:t>
      </w:r>
      <w:r w:rsidR="003113C9" w:rsidRPr="00A00ED1">
        <w:rPr>
          <w:rFonts w:ascii="Arial" w:eastAsia="Times New Roman" w:hAnsi="Arial" w:cs="Arial"/>
          <w:bCs/>
          <w:sz w:val="24"/>
          <w:szCs w:val="24"/>
          <w:lang w:val="en-GB"/>
        </w:rPr>
        <w:t xml:space="preserve"> </w:t>
      </w:r>
      <w:r w:rsidR="00F64576" w:rsidRPr="00A00ED1">
        <w:rPr>
          <w:rFonts w:ascii="Arial" w:eastAsia="Times New Roman" w:hAnsi="Arial" w:cs="Arial"/>
          <w:bCs/>
          <w:sz w:val="24"/>
          <w:szCs w:val="24"/>
          <w:lang w:val="en-GB"/>
        </w:rPr>
        <w:t xml:space="preserve">To this end, </w:t>
      </w:r>
      <w:r w:rsidR="002112BB" w:rsidRPr="00A00ED1">
        <w:rPr>
          <w:rFonts w:ascii="Arial" w:eastAsia="Times New Roman" w:hAnsi="Arial" w:cs="Arial"/>
          <w:bCs/>
          <w:sz w:val="24"/>
          <w:szCs w:val="24"/>
          <w:lang w:val="en-GB"/>
        </w:rPr>
        <w:t>the</w:t>
      </w:r>
      <w:r w:rsidR="00A00ED1" w:rsidRPr="00A00ED1">
        <w:rPr>
          <w:rFonts w:ascii="Arial" w:eastAsia="Times New Roman" w:hAnsi="Arial" w:cs="Arial"/>
          <w:bCs/>
          <w:sz w:val="24"/>
          <w:szCs w:val="24"/>
          <w:lang w:val="en-GB"/>
        </w:rPr>
        <w:t>y</w:t>
      </w:r>
      <w:r w:rsidR="002112BB" w:rsidRPr="00A00ED1">
        <w:rPr>
          <w:rFonts w:ascii="Arial" w:eastAsia="Times New Roman" w:hAnsi="Arial" w:cs="Arial"/>
          <w:bCs/>
          <w:sz w:val="24"/>
          <w:szCs w:val="24"/>
          <w:lang w:val="en-GB"/>
        </w:rPr>
        <w:t xml:space="preserve"> would </w:t>
      </w:r>
      <w:r w:rsidR="00F64576" w:rsidRPr="00A00ED1">
        <w:rPr>
          <w:rFonts w:ascii="Arial" w:eastAsia="Times New Roman" w:hAnsi="Arial" w:cs="Arial"/>
          <w:bCs/>
          <w:sz w:val="24"/>
          <w:szCs w:val="24"/>
          <w:lang w:val="en-GB"/>
        </w:rPr>
        <w:t xml:space="preserve">be required to pay over all parking fees </w:t>
      </w:r>
      <w:r w:rsidR="00A00ED1" w:rsidRPr="00A00ED1">
        <w:rPr>
          <w:rFonts w:ascii="Arial" w:eastAsia="Times New Roman" w:hAnsi="Arial" w:cs="Arial"/>
          <w:bCs/>
          <w:sz w:val="24"/>
          <w:szCs w:val="24"/>
          <w:lang w:val="en-GB"/>
        </w:rPr>
        <w:t xml:space="preserve">which </w:t>
      </w:r>
      <w:r w:rsidR="00F64576" w:rsidRPr="00A00ED1">
        <w:rPr>
          <w:rFonts w:ascii="Arial" w:eastAsia="Times New Roman" w:hAnsi="Arial" w:cs="Arial"/>
          <w:bCs/>
          <w:sz w:val="24"/>
          <w:szCs w:val="24"/>
          <w:lang w:val="en-GB"/>
        </w:rPr>
        <w:t>th</w:t>
      </w:r>
      <w:r w:rsidR="000A5E8C" w:rsidRPr="00A00ED1">
        <w:rPr>
          <w:rFonts w:ascii="Arial" w:eastAsia="Times New Roman" w:hAnsi="Arial" w:cs="Arial"/>
          <w:bCs/>
          <w:sz w:val="24"/>
          <w:szCs w:val="24"/>
          <w:lang w:val="en-GB"/>
        </w:rPr>
        <w:t xml:space="preserve">ey </w:t>
      </w:r>
      <w:r w:rsidR="00F64576" w:rsidRPr="00A00ED1">
        <w:rPr>
          <w:rFonts w:ascii="Arial" w:eastAsia="Times New Roman" w:hAnsi="Arial" w:cs="Arial"/>
          <w:bCs/>
          <w:sz w:val="24"/>
          <w:szCs w:val="24"/>
          <w:lang w:val="en-GB"/>
        </w:rPr>
        <w:t>had collected</w:t>
      </w:r>
      <w:r w:rsidR="002112BB" w:rsidRPr="00A00ED1">
        <w:rPr>
          <w:rFonts w:ascii="Arial" w:eastAsia="Times New Roman" w:hAnsi="Arial" w:cs="Arial"/>
          <w:bCs/>
          <w:sz w:val="24"/>
          <w:szCs w:val="24"/>
          <w:lang w:val="en-GB"/>
        </w:rPr>
        <w:t xml:space="preserve">, to the </w:t>
      </w:r>
      <w:proofErr w:type="gramStart"/>
      <w:r w:rsidR="002112BB" w:rsidRPr="00A00ED1">
        <w:rPr>
          <w:rFonts w:ascii="Arial" w:eastAsia="Times New Roman" w:hAnsi="Arial" w:cs="Arial"/>
          <w:bCs/>
          <w:sz w:val="24"/>
          <w:szCs w:val="24"/>
          <w:lang w:val="en-GB"/>
        </w:rPr>
        <w:t>City</w:t>
      </w:r>
      <w:proofErr w:type="gramEnd"/>
      <w:r w:rsidR="002112BB" w:rsidRPr="00A00ED1">
        <w:rPr>
          <w:rFonts w:ascii="Arial" w:eastAsia="Times New Roman" w:hAnsi="Arial" w:cs="Arial"/>
          <w:bCs/>
          <w:sz w:val="24"/>
          <w:szCs w:val="24"/>
          <w:lang w:val="en-GB"/>
        </w:rPr>
        <w:t>,</w:t>
      </w:r>
      <w:r w:rsidR="00F64576" w:rsidRPr="00A00ED1">
        <w:rPr>
          <w:rFonts w:ascii="Arial" w:eastAsia="Times New Roman" w:hAnsi="Arial" w:cs="Arial"/>
          <w:bCs/>
          <w:sz w:val="24"/>
          <w:szCs w:val="24"/>
          <w:lang w:val="en-GB"/>
        </w:rPr>
        <w:t xml:space="preserve"> and to invoice </w:t>
      </w:r>
      <w:r w:rsidR="002164F7" w:rsidRPr="00A00ED1">
        <w:rPr>
          <w:rFonts w:ascii="Arial" w:eastAsia="Times New Roman" w:hAnsi="Arial" w:cs="Arial"/>
          <w:bCs/>
          <w:sz w:val="24"/>
          <w:szCs w:val="24"/>
          <w:lang w:val="en-GB"/>
        </w:rPr>
        <w:t>it</w:t>
      </w:r>
      <w:r w:rsidR="00F64576" w:rsidRPr="00A00ED1">
        <w:rPr>
          <w:rFonts w:ascii="Arial" w:eastAsia="Times New Roman" w:hAnsi="Arial" w:cs="Arial"/>
          <w:bCs/>
          <w:sz w:val="24"/>
          <w:szCs w:val="24"/>
          <w:lang w:val="en-GB"/>
        </w:rPr>
        <w:t xml:space="preserve"> monthly for the</w:t>
      </w:r>
      <w:r w:rsidR="000A5E8C" w:rsidRPr="00A00ED1">
        <w:rPr>
          <w:rFonts w:ascii="Arial" w:eastAsia="Times New Roman" w:hAnsi="Arial" w:cs="Arial"/>
          <w:bCs/>
          <w:sz w:val="24"/>
          <w:szCs w:val="24"/>
          <w:lang w:val="en-GB"/>
        </w:rPr>
        <w:t>ir</w:t>
      </w:r>
      <w:r w:rsidR="00F64576" w:rsidRPr="00A00ED1">
        <w:rPr>
          <w:rFonts w:ascii="Arial" w:eastAsia="Times New Roman" w:hAnsi="Arial" w:cs="Arial"/>
          <w:bCs/>
          <w:sz w:val="24"/>
          <w:szCs w:val="24"/>
          <w:lang w:val="en-GB"/>
        </w:rPr>
        <w:t xml:space="preserve"> percentage of </w:t>
      </w:r>
      <w:r w:rsidR="002164F7" w:rsidRPr="00A00ED1">
        <w:rPr>
          <w:rFonts w:ascii="Arial" w:eastAsia="Times New Roman" w:hAnsi="Arial" w:cs="Arial"/>
          <w:bCs/>
          <w:sz w:val="24"/>
          <w:szCs w:val="24"/>
          <w:lang w:val="en-GB"/>
        </w:rPr>
        <w:t>the</w:t>
      </w:r>
      <w:r w:rsidR="00F64576" w:rsidRPr="00A00ED1">
        <w:rPr>
          <w:rFonts w:ascii="Arial" w:eastAsia="Times New Roman" w:hAnsi="Arial" w:cs="Arial"/>
          <w:bCs/>
          <w:sz w:val="24"/>
          <w:szCs w:val="24"/>
          <w:lang w:val="en-GB"/>
        </w:rPr>
        <w:t xml:space="preserve"> </w:t>
      </w:r>
      <w:r w:rsidR="002164F7" w:rsidRPr="00A00ED1">
        <w:rPr>
          <w:rFonts w:ascii="Arial" w:eastAsia="Times New Roman" w:hAnsi="Arial" w:cs="Arial"/>
          <w:bCs/>
          <w:sz w:val="24"/>
          <w:szCs w:val="24"/>
          <w:lang w:val="en-GB"/>
        </w:rPr>
        <w:t xml:space="preserve">parking </w:t>
      </w:r>
      <w:r w:rsidR="00F64576" w:rsidRPr="00A00ED1">
        <w:rPr>
          <w:rFonts w:ascii="Arial" w:eastAsia="Times New Roman" w:hAnsi="Arial" w:cs="Arial"/>
          <w:bCs/>
          <w:sz w:val="24"/>
          <w:szCs w:val="24"/>
          <w:lang w:val="en-GB"/>
        </w:rPr>
        <w:t xml:space="preserve">fees that was to be paid </w:t>
      </w:r>
      <w:r w:rsidR="002112BB" w:rsidRPr="00A00ED1">
        <w:rPr>
          <w:rFonts w:ascii="Arial" w:eastAsia="Times New Roman" w:hAnsi="Arial" w:cs="Arial"/>
          <w:bCs/>
          <w:sz w:val="24"/>
          <w:szCs w:val="24"/>
          <w:lang w:val="en-GB"/>
        </w:rPr>
        <w:t xml:space="preserve">to them </w:t>
      </w:r>
      <w:r w:rsidR="00085F1C">
        <w:rPr>
          <w:rFonts w:ascii="Arial" w:eastAsia="Times New Roman" w:hAnsi="Arial" w:cs="Arial"/>
          <w:bCs/>
          <w:sz w:val="24"/>
          <w:szCs w:val="24"/>
          <w:lang w:val="en-GB"/>
        </w:rPr>
        <w:t>by way</w:t>
      </w:r>
      <w:r w:rsidR="00F64576" w:rsidRPr="00A00ED1">
        <w:rPr>
          <w:rFonts w:ascii="Arial" w:eastAsia="Times New Roman" w:hAnsi="Arial" w:cs="Arial"/>
          <w:bCs/>
          <w:sz w:val="24"/>
          <w:szCs w:val="24"/>
          <w:lang w:val="en-GB"/>
        </w:rPr>
        <w:t xml:space="preserve"> of compensation.</w:t>
      </w:r>
      <w:r w:rsidR="00CA7335">
        <w:rPr>
          <w:rStyle w:val="FootnoteReference"/>
          <w:rFonts w:ascii="Arial" w:eastAsia="Times New Roman" w:hAnsi="Arial" w:cs="Arial"/>
          <w:bCs/>
          <w:sz w:val="24"/>
          <w:szCs w:val="24"/>
          <w:lang w:val="en-GB"/>
        </w:rPr>
        <w:footnoteReference w:id="15"/>
      </w:r>
      <w:r w:rsidR="000A5E8C" w:rsidRPr="00A00ED1">
        <w:rPr>
          <w:rFonts w:ascii="Arial" w:eastAsia="Times New Roman" w:hAnsi="Arial" w:cs="Arial"/>
          <w:bCs/>
          <w:sz w:val="24"/>
          <w:szCs w:val="24"/>
          <w:lang w:val="en-GB"/>
        </w:rPr>
        <w:t xml:space="preserve"> </w:t>
      </w:r>
    </w:p>
    <w:p w14:paraId="487F2C5B" w14:textId="314B1633" w:rsidR="00F64576" w:rsidRPr="00A00ED1" w:rsidRDefault="00F64576" w:rsidP="00806EB0">
      <w:pPr>
        <w:pStyle w:val="ListParagraph"/>
        <w:numPr>
          <w:ilvl w:val="0"/>
          <w:numId w:val="1"/>
        </w:numPr>
        <w:spacing w:line="360" w:lineRule="auto"/>
        <w:ind w:hanging="720"/>
        <w:jc w:val="both"/>
        <w:rPr>
          <w:rFonts w:ascii="Arial" w:eastAsia="Times New Roman" w:hAnsi="Arial" w:cs="Arial"/>
          <w:bCs/>
          <w:sz w:val="24"/>
          <w:szCs w:val="24"/>
          <w:lang w:val="en-GB"/>
        </w:rPr>
      </w:pPr>
      <w:r w:rsidRPr="00A00ED1">
        <w:rPr>
          <w:rFonts w:ascii="Arial" w:eastAsia="Times New Roman" w:hAnsi="Arial" w:cs="Arial"/>
          <w:bCs/>
          <w:sz w:val="24"/>
          <w:szCs w:val="24"/>
          <w:lang w:val="en-GB"/>
        </w:rPr>
        <w:t xml:space="preserve">Thus, as far as the Price </w:t>
      </w:r>
      <w:r w:rsidR="002164F7" w:rsidRPr="00A00ED1">
        <w:rPr>
          <w:rFonts w:ascii="Arial" w:eastAsia="Times New Roman" w:hAnsi="Arial" w:cs="Arial"/>
          <w:bCs/>
          <w:sz w:val="24"/>
          <w:szCs w:val="24"/>
          <w:lang w:val="en-GB"/>
        </w:rPr>
        <w:t>S</w:t>
      </w:r>
      <w:r w:rsidRPr="00A00ED1">
        <w:rPr>
          <w:rFonts w:ascii="Arial" w:eastAsia="Times New Roman" w:hAnsi="Arial" w:cs="Arial"/>
          <w:bCs/>
          <w:sz w:val="24"/>
          <w:szCs w:val="24"/>
          <w:lang w:val="en-GB"/>
        </w:rPr>
        <w:t xml:space="preserve">chedule is concerned the bid criteria did not </w:t>
      </w:r>
      <w:r w:rsidR="000A5E8C" w:rsidRPr="00A00ED1">
        <w:rPr>
          <w:rFonts w:ascii="Arial" w:eastAsia="Times New Roman" w:hAnsi="Arial" w:cs="Arial"/>
          <w:bCs/>
          <w:sz w:val="24"/>
          <w:szCs w:val="24"/>
          <w:lang w:val="en-GB"/>
        </w:rPr>
        <w:t>set</w:t>
      </w:r>
      <w:r w:rsidRPr="00A00ED1">
        <w:rPr>
          <w:rFonts w:ascii="Arial" w:eastAsia="Times New Roman" w:hAnsi="Arial" w:cs="Arial"/>
          <w:bCs/>
          <w:sz w:val="24"/>
          <w:szCs w:val="24"/>
          <w:lang w:val="en-GB"/>
        </w:rPr>
        <w:t xml:space="preserve"> </w:t>
      </w:r>
      <w:r w:rsidR="00A00ED1">
        <w:rPr>
          <w:rFonts w:ascii="Arial" w:eastAsia="Times New Roman" w:hAnsi="Arial" w:cs="Arial"/>
          <w:bCs/>
          <w:sz w:val="24"/>
          <w:szCs w:val="24"/>
          <w:lang w:val="en-GB"/>
        </w:rPr>
        <w:t xml:space="preserve">out </w:t>
      </w:r>
      <w:r w:rsidR="002164F7" w:rsidRPr="00A00ED1">
        <w:rPr>
          <w:rFonts w:ascii="Arial" w:eastAsia="Times New Roman" w:hAnsi="Arial" w:cs="Arial"/>
          <w:bCs/>
          <w:sz w:val="24"/>
          <w:szCs w:val="24"/>
          <w:lang w:val="en-GB"/>
        </w:rPr>
        <w:t xml:space="preserve">a </w:t>
      </w:r>
      <w:r w:rsidRPr="00A00ED1">
        <w:rPr>
          <w:rFonts w:ascii="Arial" w:eastAsia="Times New Roman" w:hAnsi="Arial" w:cs="Arial"/>
          <w:bCs/>
          <w:sz w:val="24"/>
          <w:szCs w:val="24"/>
          <w:lang w:val="en-GB"/>
        </w:rPr>
        <w:t xml:space="preserve">minimum, prescribed level of revenue i.e. a fixed monthly amount </w:t>
      </w:r>
      <w:r w:rsidR="000A5E8C" w:rsidRPr="00A00ED1">
        <w:rPr>
          <w:rFonts w:ascii="Arial" w:eastAsia="Times New Roman" w:hAnsi="Arial" w:cs="Arial"/>
          <w:bCs/>
          <w:sz w:val="24"/>
          <w:szCs w:val="24"/>
          <w:lang w:val="en-GB"/>
        </w:rPr>
        <w:t>(</w:t>
      </w:r>
      <w:r w:rsidR="002164F7" w:rsidRPr="00A00ED1">
        <w:rPr>
          <w:rFonts w:ascii="Arial" w:eastAsia="Times New Roman" w:hAnsi="Arial" w:cs="Arial"/>
          <w:bCs/>
          <w:sz w:val="24"/>
          <w:szCs w:val="24"/>
          <w:lang w:val="en-GB"/>
        </w:rPr>
        <w:t>or percentage thereof</w:t>
      </w:r>
      <w:r w:rsidR="000A5E8C" w:rsidRPr="00A00ED1">
        <w:rPr>
          <w:rFonts w:ascii="Arial" w:eastAsia="Times New Roman" w:hAnsi="Arial" w:cs="Arial"/>
          <w:bCs/>
          <w:sz w:val="24"/>
          <w:szCs w:val="24"/>
          <w:lang w:val="en-GB"/>
        </w:rPr>
        <w:t>)</w:t>
      </w:r>
      <w:r w:rsidR="002164F7" w:rsidRPr="00A00ED1">
        <w:rPr>
          <w:rFonts w:ascii="Arial" w:eastAsia="Times New Roman" w:hAnsi="Arial" w:cs="Arial"/>
          <w:bCs/>
          <w:sz w:val="24"/>
          <w:szCs w:val="24"/>
          <w:lang w:val="en-GB"/>
        </w:rPr>
        <w:t xml:space="preserve"> which was to be </w:t>
      </w:r>
      <w:r w:rsidR="00A00ED1">
        <w:rPr>
          <w:rFonts w:ascii="Arial" w:eastAsia="Times New Roman" w:hAnsi="Arial" w:cs="Arial"/>
          <w:bCs/>
          <w:sz w:val="24"/>
          <w:szCs w:val="24"/>
          <w:lang w:val="en-GB"/>
        </w:rPr>
        <w:t xml:space="preserve">obtained and </w:t>
      </w:r>
      <w:r w:rsidR="002164F7" w:rsidRPr="00A00ED1">
        <w:rPr>
          <w:rFonts w:ascii="Arial" w:eastAsia="Times New Roman" w:hAnsi="Arial" w:cs="Arial"/>
          <w:bCs/>
          <w:sz w:val="24"/>
          <w:szCs w:val="24"/>
          <w:lang w:val="en-GB"/>
        </w:rPr>
        <w:t xml:space="preserve">paid over to the City, </w:t>
      </w:r>
      <w:r w:rsidR="003113C9" w:rsidRPr="00A00ED1">
        <w:rPr>
          <w:rFonts w:ascii="Arial" w:eastAsia="Times New Roman" w:hAnsi="Arial" w:cs="Arial"/>
          <w:bCs/>
          <w:sz w:val="24"/>
          <w:szCs w:val="24"/>
          <w:lang w:val="en-GB"/>
        </w:rPr>
        <w:t>from</w:t>
      </w:r>
      <w:r w:rsidRPr="00A00ED1">
        <w:rPr>
          <w:rFonts w:ascii="Arial" w:eastAsia="Times New Roman" w:hAnsi="Arial" w:cs="Arial"/>
          <w:bCs/>
          <w:sz w:val="24"/>
          <w:szCs w:val="24"/>
          <w:lang w:val="en-GB"/>
        </w:rPr>
        <w:t xml:space="preserve"> </w:t>
      </w:r>
      <w:r w:rsidR="002164F7" w:rsidRPr="00A00ED1">
        <w:rPr>
          <w:rFonts w:ascii="Arial" w:eastAsia="Times New Roman" w:hAnsi="Arial" w:cs="Arial"/>
          <w:bCs/>
          <w:sz w:val="24"/>
          <w:szCs w:val="24"/>
          <w:lang w:val="en-GB"/>
        </w:rPr>
        <w:t xml:space="preserve">the </w:t>
      </w:r>
      <w:r w:rsidRPr="00A00ED1">
        <w:rPr>
          <w:rFonts w:ascii="Arial" w:eastAsia="Times New Roman" w:hAnsi="Arial" w:cs="Arial"/>
          <w:bCs/>
          <w:sz w:val="24"/>
          <w:szCs w:val="24"/>
          <w:lang w:val="en-GB"/>
        </w:rPr>
        <w:t>parking charges that were to be collected by the winning bidder.</w:t>
      </w:r>
    </w:p>
    <w:p w14:paraId="44E5B4D4" w14:textId="0731C652" w:rsidR="00F64576" w:rsidRDefault="00F963F1" w:rsidP="00806EB0">
      <w:pPr>
        <w:pStyle w:val="ListParagraph"/>
        <w:numPr>
          <w:ilvl w:val="0"/>
          <w:numId w:val="1"/>
        </w:numPr>
        <w:spacing w:line="360" w:lineRule="auto"/>
        <w:ind w:hanging="720"/>
        <w:jc w:val="both"/>
        <w:rPr>
          <w:rFonts w:ascii="Arial" w:eastAsia="Times New Roman" w:hAnsi="Arial" w:cs="Arial"/>
          <w:bCs/>
          <w:sz w:val="24"/>
          <w:szCs w:val="24"/>
          <w:lang w:val="en-GB"/>
        </w:rPr>
      </w:pPr>
      <w:r>
        <w:rPr>
          <w:rFonts w:ascii="Arial" w:eastAsia="Times New Roman" w:hAnsi="Arial" w:cs="Arial"/>
          <w:bCs/>
          <w:sz w:val="24"/>
          <w:szCs w:val="24"/>
          <w:lang w:val="en-GB"/>
        </w:rPr>
        <w:t xml:space="preserve">Although the Price Schedule did not </w:t>
      </w:r>
      <w:r w:rsidR="00A00ED1">
        <w:rPr>
          <w:rFonts w:ascii="Arial" w:eastAsia="Times New Roman" w:hAnsi="Arial" w:cs="Arial"/>
          <w:bCs/>
          <w:sz w:val="24"/>
          <w:szCs w:val="24"/>
          <w:lang w:val="en-GB"/>
        </w:rPr>
        <w:t>prescribe</w:t>
      </w:r>
      <w:r>
        <w:rPr>
          <w:rFonts w:ascii="Arial" w:eastAsia="Times New Roman" w:hAnsi="Arial" w:cs="Arial"/>
          <w:bCs/>
          <w:sz w:val="24"/>
          <w:szCs w:val="24"/>
          <w:lang w:val="en-GB"/>
        </w:rPr>
        <w:t xml:space="preserve"> a minimum revenue that was to be collected, </w:t>
      </w:r>
      <w:r w:rsidR="00A00ED1">
        <w:rPr>
          <w:rFonts w:ascii="Arial" w:eastAsia="Times New Roman" w:hAnsi="Arial" w:cs="Arial"/>
          <w:bCs/>
          <w:sz w:val="24"/>
          <w:szCs w:val="24"/>
          <w:lang w:val="en-GB"/>
        </w:rPr>
        <w:t xml:space="preserve">for the purpose of </w:t>
      </w:r>
      <w:r w:rsidR="00F64576">
        <w:rPr>
          <w:rFonts w:ascii="Arial" w:eastAsia="Times New Roman" w:hAnsi="Arial" w:cs="Arial"/>
          <w:bCs/>
          <w:sz w:val="24"/>
          <w:szCs w:val="24"/>
          <w:lang w:val="en-GB"/>
        </w:rPr>
        <w:t xml:space="preserve">scoring bids </w:t>
      </w:r>
      <w:r w:rsidR="00B832CC">
        <w:rPr>
          <w:rFonts w:ascii="Arial" w:eastAsia="Times New Roman" w:hAnsi="Arial" w:cs="Arial"/>
          <w:bCs/>
          <w:sz w:val="24"/>
          <w:szCs w:val="24"/>
          <w:lang w:val="en-GB"/>
        </w:rPr>
        <w:t xml:space="preserve">for price </w:t>
      </w:r>
      <w:r w:rsidR="00F64576">
        <w:rPr>
          <w:rFonts w:ascii="Arial" w:eastAsia="Times New Roman" w:hAnsi="Arial" w:cs="Arial"/>
          <w:bCs/>
          <w:sz w:val="24"/>
          <w:szCs w:val="24"/>
          <w:lang w:val="en-GB"/>
        </w:rPr>
        <w:t>the formula in clause 2.3.10.</w:t>
      </w:r>
      <w:r w:rsidR="009919DE">
        <w:rPr>
          <w:rFonts w:ascii="Arial" w:eastAsia="Times New Roman" w:hAnsi="Arial" w:cs="Arial"/>
          <w:bCs/>
          <w:sz w:val="24"/>
          <w:szCs w:val="24"/>
          <w:lang w:val="en-GB"/>
        </w:rPr>
        <w:t>3.</w:t>
      </w:r>
      <w:r w:rsidR="00F64576">
        <w:rPr>
          <w:rFonts w:ascii="Arial" w:eastAsia="Times New Roman" w:hAnsi="Arial" w:cs="Arial"/>
          <w:bCs/>
          <w:sz w:val="24"/>
          <w:szCs w:val="24"/>
          <w:lang w:val="en-GB"/>
        </w:rPr>
        <w:t xml:space="preserve">1 </w:t>
      </w:r>
      <w:r w:rsidR="00A139EC">
        <w:rPr>
          <w:rFonts w:ascii="Arial" w:eastAsia="Times New Roman" w:hAnsi="Arial" w:cs="Arial"/>
          <w:bCs/>
          <w:sz w:val="24"/>
          <w:szCs w:val="24"/>
          <w:lang w:val="en-GB"/>
        </w:rPr>
        <w:t>provided</w:t>
      </w:r>
      <w:r w:rsidR="00F64576">
        <w:rPr>
          <w:rFonts w:ascii="Arial" w:eastAsia="Times New Roman" w:hAnsi="Arial" w:cs="Arial"/>
          <w:bCs/>
          <w:sz w:val="24"/>
          <w:szCs w:val="24"/>
          <w:lang w:val="en-GB"/>
        </w:rPr>
        <w:t xml:space="preserve"> that the fixed percentage of monthly parking fees which was tendered </w:t>
      </w:r>
      <w:r w:rsidR="0005632D">
        <w:rPr>
          <w:rFonts w:ascii="Arial" w:eastAsia="Times New Roman" w:hAnsi="Arial" w:cs="Arial"/>
          <w:bCs/>
          <w:sz w:val="24"/>
          <w:szCs w:val="24"/>
          <w:lang w:val="en-GB"/>
        </w:rPr>
        <w:t>(</w:t>
      </w:r>
      <w:r w:rsidR="00F64576">
        <w:rPr>
          <w:rFonts w:ascii="Arial" w:eastAsia="Times New Roman" w:hAnsi="Arial" w:cs="Arial"/>
          <w:bCs/>
          <w:sz w:val="24"/>
          <w:szCs w:val="24"/>
          <w:lang w:val="en-GB"/>
        </w:rPr>
        <w:t>i.e. the percentage that was to be paid to the winning bidder</w:t>
      </w:r>
      <w:r w:rsidR="0005632D">
        <w:rPr>
          <w:rFonts w:ascii="Arial" w:eastAsia="Times New Roman" w:hAnsi="Arial" w:cs="Arial"/>
          <w:bCs/>
          <w:sz w:val="24"/>
          <w:szCs w:val="24"/>
          <w:lang w:val="en-GB"/>
        </w:rPr>
        <w:t>)</w:t>
      </w:r>
      <w:r w:rsidR="00F64576">
        <w:rPr>
          <w:rFonts w:ascii="Arial" w:eastAsia="Times New Roman" w:hAnsi="Arial" w:cs="Arial"/>
          <w:bCs/>
          <w:sz w:val="24"/>
          <w:szCs w:val="24"/>
          <w:lang w:val="en-GB"/>
        </w:rPr>
        <w:t>, was to be</w:t>
      </w:r>
      <w:r w:rsidR="009919DE">
        <w:rPr>
          <w:rFonts w:ascii="Arial" w:eastAsia="Times New Roman" w:hAnsi="Arial" w:cs="Arial"/>
          <w:bCs/>
          <w:sz w:val="24"/>
          <w:szCs w:val="24"/>
          <w:lang w:val="en-GB"/>
        </w:rPr>
        <w:t xml:space="preserve"> multiplied by an estimated monthly revenue of R 3 million.</w:t>
      </w:r>
      <w:r w:rsidR="009A6B35">
        <w:rPr>
          <w:rFonts w:ascii="Arial" w:eastAsia="Times New Roman" w:hAnsi="Arial" w:cs="Arial"/>
          <w:bCs/>
          <w:sz w:val="24"/>
          <w:szCs w:val="24"/>
          <w:lang w:val="en-GB"/>
        </w:rPr>
        <w:t xml:space="preserve"> </w:t>
      </w:r>
      <w:r w:rsidR="009919DE">
        <w:rPr>
          <w:rFonts w:ascii="Arial" w:eastAsia="Times New Roman" w:hAnsi="Arial" w:cs="Arial"/>
          <w:bCs/>
          <w:sz w:val="24"/>
          <w:szCs w:val="24"/>
          <w:lang w:val="en-GB"/>
        </w:rPr>
        <w:t xml:space="preserve">It was expressly </w:t>
      </w:r>
      <w:r w:rsidR="00535854">
        <w:rPr>
          <w:rFonts w:ascii="Arial" w:eastAsia="Times New Roman" w:hAnsi="Arial" w:cs="Arial"/>
          <w:bCs/>
          <w:sz w:val="24"/>
          <w:szCs w:val="24"/>
          <w:lang w:val="en-GB"/>
        </w:rPr>
        <w:t>noted</w:t>
      </w:r>
      <w:r w:rsidR="009919DE">
        <w:rPr>
          <w:rFonts w:ascii="Arial" w:eastAsia="Times New Roman" w:hAnsi="Arial" w:cs="Arial"/>
          <w:bCs/>
          <w:sz w:val="24"/>
          <w:szCs w:val="24"/>
          <w:lang w:val="en-GB"/>
        </w:rPr>
        <w:t xml:space="preserve"> that this figure was </w:t>
      </w:r>
      <w:r>
        <w:rPr>
          <w:rFonts w:ascii="Arial" w:eastAsia="Times New Roman" w:hAnsi="Arial" w:cs="Arial"/>
          <w:bCs/>
          <w:sz w:val="24"/>
          <w:szCs w:val="24"/>
          <w:lang w:val="en-GB"/>
        </w:rPr>
        <w:t xml:space="preserve">one </w:t>
      </w:r>
      <w:r w:rsidR="009919DE">
        <w:rPr>
          <w:rFonts w:ascii="Arial" w:eastAsia="Times New Roman" w:hAnsi="Arial" w:cs="Arial"/>
          <w:bCs/>
          <w:sz w:val="24"/>
          <w:szCs w:val="24"/>
          <w:lang w:val="en-GB"/>
        </w:rPr>
        <w:t xml:space="preserve">that would be used for </w:t>
      </w:r>
      <w:r>
        <w:rPr>
          <w:rFonts w:ascii="Arial" w:eastAsia="Times New Roman" w:hAnsi="Arial" w:cs="Arial"/>
          <w:bCs/>
          <w:sz w:val="24"/>
          <w:szCs w:val="24"/>
          <w:lang w:val="en-GB"/>
        </w:rPr>
        <w:t>‘</w:t>
      </w:r>
      <w:r w:rsidR="009919DE">
        <w:rPr>
          <w:rFonts w:ascii="Arial" w:eastAsia="Times New Roman" w:hAnsi="Arial" w:cs="Arial"/>
          <w:bCs/>
          <w:sz w:val="24"/>
          <w:szCs w:val="24"/>
          <w:lang w:val="en-GB"/>
        </w:rPr>
        <w:t>evaluation purposes</w:t>
      </w:r>
      <w:r>
        <w:rPr>
          <w:rFonts w:ascii="Arial" w:eastAsia="Times New Roman" w:hAnsi="Arial" w:cs="Arial"/>
          <w:bCs/>
          <w:sz w:val="24"/>
          <w:szCs w:val="24"/>
          <w:lang w:val="en-GB"/>
        </w:rPr>
        <w:t>’</w:t>
      </w:r>
      <w:r w:rsidR="009919DE">
        <w:rPr>
          <w:rFonts w:ascii="Arial" w:eastAsia="Times New Roman" w:hAnsi="Arial" w:cs="Arial"/>
          <w:bCs/>
          <w:sz w:val="24"/>
          <w:szCs w:val="24"/>
          <w:lang w:val="en-GB"/>
        </w:rPr>
        <w:t xml:space="preserve"> </w:t>
      </w:r>
      <w:r w:rsidR="00B63425">
        <w:rPr>
          <w:rFonts w:ascii="Arial" w:eastAsia="Times New Roman" w:hAnsi="Arial" w:cs="Arial"/>
          <w:bCs/>
          <w:sz w:val="24"/>
          <w:szCs w:val="24"/>
          <w:lang w:val="en-GB"/>
        </w:rPr>
        <w:t>only and</w:t>
      </w:r>
      <w:r w:rsidR="009919DE">
        <w:rPr>
          <w:rFonts w:ascii="Arial" w:eastAsia="Times New Roman" w:hAnsi="Arial" w:cs="Arial"/>
          <w:bCs/>
          <w:sz w:val="24"/>
          <w:szCs w:val="24"/>
          <w:lang w:val="en-GB"/>
        </w:rPr>
        <w:t xml:space="preserve"> did not reflect the </w:t>
      </w:r>
      <w:r w:rsidR="006C1F34">
        <w:rPr>
          <w:rFonts w:ascii="Arial" w:eastAsia="Times New Roman" w:hAnsi="Arial" w:cs="Arial"/>
          <w:bCs/>
          <w:sz w:val="24"/>
          <w:szCs w:val="24"/>
          <w:lang w:val="en-GB"/>
        </w:rPr>
        <w:t>‘</w:t>
      </w:r>
      <w:r w:rsidR="009919DE">
        <w:rPr>
          <w:rFonts w:ascii="Arial" w:eastAsia="Times New Roman" w:hAnsi="Arial" w:cs="Arial"/>
          <w:bCs/>
          <w:sz w:val="24"/>
          <w:szCs w:val="24"/>
          <w:lang w:val="en-GB"/>
        </w:rPr>
        <w:t>actual</w:t>
      </w:r>
      <w:r w:rsidR="006C1F34">
        <w:rPr>
          <w:rFonts w:ascii="Arial" w:eastAsia="Times New Roman" w:hAnsi="Arial" w:cs="Arial"/>
          <w:bCs/>
          <w:sz w:val="24"/>
          <w:szCs w:val="24"/>
          <w:lang w:val="en-GB"/>
        </w:rPr>
        <w:t>’</w:t>
      </w:r>
      <w:r w:rsidR="009919DE">
        <w:rPr>
          <w:rFonts w:ascii="Arial" w:eastAsia="Times New Roman" w:hAnsi="Arial" w:cs="Arial"/>
          <w:bCs/>
          <w:sz w:val="24"/>
          <w:szCs w:val="24"/>
          <w:lang w:val="en-GB"/>
        </w:rPr>
        <w:t xml:space="preserve"> parking fees </w:t>
      </w:r>
      <w:r w:rsidR="004338C1">
        <w:rPr>
          <w:rFonts w:ascii="Arial" w:eastAsia="Times New Roman" w:hAnsi="Arial" w:cs="Arial"/>
          <w:bCs/>
          <w:sz w:val="24"/>
          <w:szCs w:val="24"/>
          <w:lang w:val="en-GB"/>
        </w:rPr>
        <w:t xml:space="preserve">which were </w:t>
      </w:r>
      <w:r w:rsidR="009919DE">
        <w:rPr>
          <w:rFonts w:ascii="Arial" w:eastAsia="Times New Roman" w:hAnsi="Arial" w:cs="Arial"/>
          <w:bCs/>
          <w:sz w:val="24"/>
          <w:szCs w:val="24"/>
          <w:lang w:val="en-GB"/>
        </w:rPr>
        <w:t>to be collected.</w:t>
      </w:r>
    </w:p>
    <w:p w14:paraId="7A56D07D" w14:textId="0E3BF739" w:rsidR="00177B55" w:rsidRDefault="00F963F1" w:rsidP="00806EB0">
      <w:pPr>
        <w:pStyle w:val="ListParagraph"/>
        <w:numPr>
          <w:ilvl w:val="0"/>
          <w:numId w:val="1"/>
        </w:numPr>
        <w:spacing w:line="360" w:lineRule="auto"/>
        <w:ind w:hanging="720"/>
        <w:jc w:val="both"/>
        <w:rPr>
          <w:rFonts w:ascii="Arial" w:eastAsia="Times New Roman" w:hAnsi="Arial" w:cs="Arial"/>
          <w:bCs/>
          <w:sz w:val="24"/>
          <w:szCs w:val="24"/>
          <w:lang w:val="en-GB"/>
        </w:rPr>
      </w:pPr>
      <w:r>
        <w:rPr>
          <w:rFonts w:ascii="Arial" w:eastAsia="Times New Roman" w:hAnsi="Arial" w:cs="Arial"/>
          <w:bCs/>
          <w:sz w:val="24"/>
          <w:szCs w:val="24"/>
          <w:lang w:val="en-GB"/>
        </w:rPr>
        <w:t>How this estimate was arrived at was not e</w:t>
      </w:r>
      <w:r w:rsidR="00B63425">
        <w:rPr>
          <w:rFonts w:ascii="Arial" w:eastAsia="Times New Roman" w:hAnsi="Arial" w:cs="Arial"/>
          <w:bCs/>
          <w:sz w:val="24"/>
          <w:szCs w:val="24"/>
          <w:lang w:val="en-GB"/>
        </w:rPr>
        <w:t>lucidated</w:t>
      </w:r>
      <w:r>
        <w:rPr>
          <w:rFonts w:ascii="Arial" w:eastAsia="Times New Roman" w:hAnsi="Arial" w:cs="Arial"/>
          <w:bCs/>
          <w:sz w:val="24"/>
          <w:szCs w:val="24"/>
          <w:lang w:val="en-GB"/>
        </w:rPr>
        <w:t xml:space="preserve"> by the </w:t>
      </w:r>
      <w:proofErr w:type="gramStart"/>
      <w:r>
        <w:rPr>
          <w:rFonts w:ascii="Arial" w:eastAsia="Times New Roman" w:hAnsi="Arial" w:cs="Arial"/>
          <w:bCs/>
          <w:sz w:val="24"/>
          <w:szCs w:val="24"/>
          <w:lang w:val="en-GB"/>
        </w:rPr>
        <w:t>City</w:t>
      </w:r>
      <w:proofErr w:type="gramEnd"/>
      <w:r>
        <w:rPr>
          <w:rFonts w:ascii="Arial" w:eastAsia="Times New Roman" w:hAnsi="Arial" w:cs="Arial"/>
          <w:bCs/>
          <w:sz w:val="24"/>
          <w:szCs w:val="24"/>
          <w:lang w:val="en-GB"/>
        </w:rPr>
        <w:t xml:space="preserve"> in its answering papers</w:t>
      </w:r>
      <w:r w:rsidR="00A00ED1">
        <w:rPr>
          <w:rFonts w:ascii="Arial" w:eastAsia="Times New Roman" w:hAnsi="Arial" w:cs="Arial"/>
          <w:bCs/>
          <w:sz w:val="24"/>
          <w:szCs w:val="24"/>
          <w:lang w:val="en-GB"/>
        </w:rPr>
        <w:t>.</w:t>
      </w:r>
      <w:r>
        <w:rPr>
          <w:rFonts w:ascii="Arial" w:eastAsia="Times New Roman" w:hAnsi="Arial" w:cs="Arial"/>
          <w:bCs/>
          <w:sz w:val="24"/>
          <w:szCs w:val="24"/>
          <w:lang w:val="en-GB"/>
        </w:rPr>
        <w:t xml:space="preserve"> </w:t>
      </w:r>
      <w:r w:rsidR="00A00ED1">
        <w:rPr>
          <w:rFonts w:ascii="Arial" w:eastAsia="Times New Roman" w:hAnsi="Arial" w:cs="Arial"/>
          <w:bCs/>
          <w:sz w:val="24"/>
          <w:szCs w:val="24"/>
          <w:lang w:val="en-GB"/>
        </w:rPr>
        <w:t>A</w:t>
      </w:r>
      <w:r>
        <w:rPr>
          <w:rFonts w:ascii="Arial" w:eastAsia="Times New Roman" w:hAnsi="Arial" w:cs="Arial"/>
          <w:bCs/>
          <w:sz w:val="24"/>
          <w:szCs w:val="24"/>
          <w:lang w:val="en-GB"/>
        </w:rPr>
        <w:t xml:space="preserve">ccording to the figures set out on </w:t>
      </w:r>
      <w:r w:rsidR="00A00ED1">
        <w:rPr>
          <w:rFonts w:ascii="Arial" w:eastAsia="Times New Roman" w:hAnsi="Arial" w:cs="Arial"/>
          <w:bCs/>
          <w:sz w:val="24"/>
          <w:szCs w:val="24"/>
          <w:lang w:val="en-GB"/>
        </w:rPr>
        <w:t>an</w:t>
      </w:r>
      <w:r>
        <w:rPr>
          <w:rFonts w:ascii="Arial" w:eastAsia="Times New Roman" w:hAnsi="Arial" w:cs="Arial"/>
          <w:bCs/>
          <w:sz w:val="24"/>
          <w:szCs w:val="24"/>
          <w:lang w:val="en-GB"/>
        </w:rPr>
        <w:t xml:space="preserve"> extract </w:t>
      </w:r>
      <w:r w:rsidR="00A00ED1">
        <w:rPr>
          <w:rFonts w:ascii="Arial" w:eastAsia="Times New Roman" w:hAnsi="Arial" w:cs="Arial"/>
          <w:bCs/>
          <w:sz w:val="24"/>
          <w:szCs w:val="24"/>
          <w:lang w:val="en-GB"/>
        </w:rPr>
        <w:t xml:space="preserve">which it provided </w:t>
      </w:r>
      <w:r w:rsidR="00D04BB3">
        <w:rPr>
          <w:rFonts w:ascii="Arial" w:eastAsia="Times New Roman" w:hAnsi="Arial" w:cs="Arial"/>
          <w:bCs/>
          <w:sz w:val="24"/>
          <w:szCs w:val="24"/>
          <w:lang w:val="en-GB"/>
        </w:rPr>
        <w:t xml:space="preserve">to bidders </w:t>
      </w:r>
      <w:r w:rsidR="00A00ED1">
        <w:rPr>
          <w:rFonts w:ascii="Arial" w:eastAsia="Times New Roman" w:hAnsi="Arial" w:cs="Arial"/>
          <w:bCs/>
          <w:sz w:val="24"/>
          <w:szCs w:val="24"/>
          <w:lang w:val="en-GB"/>
        </w:rPr>
        <w:t xml:space="preserve">from its </w:t>
      </w:r>
      <w:r>
        <w:rPr>
          <w:rFonts w:ascii="Arial" w:eastAsia="Times New Roman" w:hAnsi="Arial" w:cs="Arial"/>
          <w:bCs/>
          <w:sz w:val="24"/>
          <w:szCs w:val="24"/>
          <w:lang w:val="en-GB"/>
        </w:rPr>
        <w:t xml:space="preserve"> historic database</w:t>
      </w:r>
      <w:r w:rsidR="00A00ED1">
        <w:rPr>
          <w:rFonts w:ascii="Arial" w:eastAsia="Times New Roman" w:hAnsi="Arial" w:cs="Arial"/>
          <w:bCs/>
          <w:sz w:val="24"/>
          <w:szCs w:val="24"/>
          <w:lang w:val="en-GB"/>
        </w:rPr>
        <w:t>,</w:t>
      </w:r>
      <w:r>
        <w:rPr>
          <w:rStyle w:val="FootnoteReference"/>
          <w:rFonts w:ascii="Arial" w:eastAsia="Times New Roman" w:hAnsi="Arial" w:cs="Arial"/>
          <w:bCs/>
          <w:sz w:val="24"/>
          <w:szCs w:val="24"/>
          <w:lang w:val="en-GB"/>
        </w:rPr>
        <w:footnoteReference w:id="16"/>
      </w:r>
      <w:r>
        <w:rPr>
          <w:rFonts w:ascii="Arial" w:eastAsia="Times New Roman" w:hAnsi="Arial" w:cs="Arial"/>
          <w:bCs/>
          <w:sz w:val="24"/>
          <w:szCs w:val="24"/>
          <w:lang w:val="en-GB"/>
        </w:rPr>
        <w:t xml:space="preserve"> for the 14 month pre-COVID period between January 2019 </w:t>
      </w:r>
      <w:r w:rsidR="00A00ED1">
        <w:rPr>
          <w:rFonts w:ascii="Arial" w:eastAsia="Times New Roman" w:hAnsi="Arial" w:cs="Arial"/>
          <w:bCs/>
          <w:sz w:val="24"/>
          <w:szCs w:val="24"/>
          <w:lang w:val="en-GB"/>
        </w:rPr>
        <w:t>and</w:t>
      </w:r>
      <w:r>
        <w:rPr>
          <w:rFonts w:ascii="Arial" w:eastAsia="Times New Roman" w:hAnsi="Arial" w:cs="Arial"/>
          <w:bCs/>
          <w:sz w:val="24"/>
          <w:szCs w:val="24"/>
          <w:lang w:val="en-GB"/>
        </w:rPr>
        <w:t xml:space="preserve"> March 2020 the total reported </w:t>
      </w:r>
      <w:r w:rsidR="00540AA6">
        <w:rPr>
          <w:rFonts w:ascii="Arial" w:eastAsia="Times New Roman" w:hAnsi="Arial" w:cs="Arial"/>
          <w:bCs/>
          <w:sz w:val="24"/>
          <w:szCs w:val="24"/>
          <w:lang w:val="en-GB"/>
        </w:rPr>
        <w:t xml:space="preserve">average </w:t>
      </w:r>
      <w:r>
        <w:rPr>
          <w:rFonts w:ascii="Arial" w:eastAsia="Times New Roman" w:hAnsi="Arial" w:cs="Arial"/>
          <w:bCs/>
          <w:sz w:val="24"/>
          <w:szCs w:val="24"/>
          <w:lang w:val="en-GB"/>
        </w:rPr>
        <w:t xml:space="preserve">monthly parking fees </w:t>
      </w:r>
      <w:r w:rsidR="00A00ED1">
        <w:rPr>
          <w:rFonts w:ascii="Arial" w:eastAsia="Times New Roman" w:hAnsi="Arial" w:cs="Arial"/>
          <w:bCs/>
          <w:sz w:val="24"/>
          <w:szCs w:val="24"/>
          <w:lang w:val="en-GB"/>
        </w:rPr>
        <w:t xml:space="preserve">which were </w:t>
      </w:r>
      <w:r>
        <w:rPr>
          <w:rFonts w:ascii="Arial" w:eastAsia="Times New Roman" w:hAnsi="Arial" w:cs="Arial"/>
          <w:bCs/>
          <w:sz w:val="24"/>
          <w:szCs w:val="24"/>
          <w:lang w:val="en-GB"/>
        </w:rPr>
        <w:t xml:space="preserve">collected for the CBD, Bellville, Claremont and Sea </w:t>
      </w:r>
      <w:r w:rsidR="00A00ED1">
        <w:rPr>
          <w:rFonts w:ascii="Arial" w:eastAsia="Times New Roman" w:hAnsi="Arial" w:cs="Arial"/>
          <w:bCs/>
          <w:sz w:val="24"/>
          <w:szCs w:val="24"/>
          <w:lang w:val="en-GB"/>
        </w:rPr>
        <w:t>P</w:t>
      </w:r>
      <w:r>
        <w:rPr>
          <w:rFonts w:ascii="Arial" w:eastAsia="Times New Roman" w:hAnsi="Arial" w:cs="Arial"/>
          <w:bCs/>
          <w:sz w:val="24"/>
          <w:szCs w:val="24"/>
          <w:lang w:val="en-GB"/>
        </w:rPr>
        <w:t xml:space="preserve">oint areas </w:t>
      </w:r>
      <w:r w:rsidR="00540AA6">
        <w:rPr>
          <w:rFonts w:ascii="Arial" w:eastAsia="Times New Roman" w:hAnsi="Arial" w:cs="Arial"/>
          <w:bCs/>
          <w:sz w:val="24"/>
          <w:szCs w:val="24"/>
          <w:lang w:val="en-GB"/>
        </w:rPr>
        <w:t>came to</w:t>
      </w:r>
      <w:r>
        <w:rPr>
          <w:rFonts w:ascii="Arial" w:eastAsia="Times New Roman" w:hAnsi="Arial" w:cs="Arial"/>
          <w:bCs/>
          <w:sz w:val="24"/>
          <w:szCs w:val="24"/>
          <w:lang w:val="en-GB"/>
        </w:rPr>
        <w:t xml:space="preserve"> R3</w:t>
      </w:r>
      <w:r w:rsidR="00A00ED1">
        <w:rPr>
          <w:rFonts w:ascii="Arial" w:eastAsia="Times New Roman" w:hAnsi="Arial" w:cs="Arial"/>
          <w:bCs/>
          <w:sz w:val="24"/>
          <w:szCs w:val="24"/>
          <w:lang w:val="en-GB"/>
        </w:rPr>
        <w:t xml:space="preserve"> </w:t>
      </w:r>
      <w:r>
        <w:rPr>
          <w:rFonts w:ascii="Arial" w:eastAsia="Times New Roman" w:hAnsi="Arial" w:cs="Arial"/>
          <w:bCs/>
          <w:sz w:val="24"/>
          <w:szCs w:val="24"/>
          <w:lang w:val="en-GB"/>
        </w:rPr>
        <w:t>761</w:t>
      </w:r>
      <w:r w:rsidR="00A00ED1">
        <w:rPr>
          <w:rFonts w:ascii="Arial" w:eastAsia="Times New Roman" w:hAnsi="Arial" w:cs="Arial"/>
          <w:bCs/>
          <w:sz w:val="24"/>
          <w:szCs w:val="24"/>
          <w:lang w:val="en-GB"/>
        </w:rPr>
        <w:t xml:space="preserve"> </w:t>
      </w:r>
      <w:r>
        <w:rPr>
          <w:rFonts w:ascii="Arial" w:eastAsia="Times New Roman" w:hAnsi="Arial" w:cs="Arial"/>
          <w:bCs/>
          <w:sz w:val="24"/>
          <w:szCs w:val="24"/>
          <w:lang w:val="en-GB"/>
        </w:rPr>
        <w:lastRenderedPageBreak/>
        <w:t>764 p</w:t>
      </w:r>
      <w:r w:rsidR="00B63425">
        <w:rPr>
          <w:rFonts w:ascii="Arial" w:eastAsia="Times New Roman" w:hAnsi="Arial" w:cs="Arial"/>
          <w:bCs/>
          <w:sz w:val="24"/>
          <w:szCs w:val="24"/>
          <w:lang w:val="en-GB"/>
        </w:rPr>
        <w:t xml:space="preserve">er </w:t>
      </w:r>
      <w:r>
        <w:rPr>
          <w:rFonts w:ascii="Arial" w:eastAsia="Times New Roman" w:hAnsi="Arial" w:cs="Arial"/>
          <w:bCs/>
          <w:sz w:val="24"/>
          <w:szCs w:val="24"/>
          <w:lang w:val="en-GB"/>
        </w:rPr>
        <w:t>m</w:t>
      </w:r>
      <w:r w:rsidR="00B63425">
        <w:rPr>
          <w:rFonts w:ascii="Arial" w:eastAsia="Times New Roman" w:hAnsi="Arial" w:cs="Arial"/>
          <w:bCs/>
          <w:sz w:val="24"/>
          <w:szCs w:val="24"/>
          <w:lang w:val="en-GB"/>
        </w:rPr>
        <w:t>onth</w:t>
      </w:r>
      <w:r w:rsidR="00540AA6">
        <w:rPr>
          <w:rFonts w:ascii="Arial" w:eastAsia="Times New Roman" w:hAnsi="Arial" w:cs="Arial"/>
          <w:bCs/>
          <w:sz w:val="24"/>
          <w:szCs w:val="24"/>
          <w:lang w:val="en-GB"/>
        </w:rPr>
        <w:t>,</w:t>
      </w:r>
      <w:r>
        <w:rPr>
          <w:rFonts w:ascii="Arial" w:eastAsia="Times New Roman" w:hAnsi="Arial" w:cs="Arial"/>
          <w:bCs/>
          <w:sz w:val="24"/>
          <w:szCs w:val="24"/>
          <w:lang w:val="en-GB"/>
        </w:rPr>
        <w:t xml:space="preserve">  whereas</w:t>
      </w:r>
      <w:r w:rsidR="00A00ED1">
        <w:rPr>
          <w:rFonts w:ascii="Arial" w:eastAsia="Times New Roman" w:hAnsi="Arial" w:cs="Arial"/>
          <w:bCs/>
          <w:sz w:val="24"/>
          <w:szCs w:val="24"/>
          <w:lang w:val="en-GB"/>
        </w:rPr>
        <w:t xml:space="preserve"> </w:t>
      </w:r>
      <w:r>
        <w:rPr>
          <w:rFonts w:ascii="Arial" w:eastAsia="Times New Roman" w:hAnsi="Arial" w:cs="Arial"/>
          <w:bCs/>
          <w:sz w:val="24"/>
          <w:szCs w:val="24"/>
          <w:lang w:val="en-GB"/>
        </w:rPr>
        <w:t xml:space="preserve">over the 8 month period from November 2021 to July 2022 the </w:t>
      </w:r>
      <w:r w:rsidR="00540AA6">
        <w:rPr>
          <w:rFonts w:ascii="Arial" w:eastAsia="Times New Roman" w:hAnsi="Arial" w:cs="Arial"/>
          <w:bCs/>
          <w:sz w:val="24"/>
          <w:szCs w:val="24"/>
          <w:lang w:val="en-GB"/>
        </w:rPr>
        <w:t xml:space="preserve">average monthly </w:t>
      </w:r>
      <w:r>
        <w:rPr>
          <w:rFonts w:ascii="Arial" w:eastAsia="Times New Roman" w:hAnsi="Arial" w:cs="Arial"/>
          <w:bCs/>
          <w:sz w:val="24"/>
          <w:szCs w:val="24"/>
          <w:lang w:val="en-GB"/>
        </w:rPr>
        <w:t xml:space="preserve">parking fees collected  for  the  </w:t>
      </w:r>
      <w:r w:rsidR="00BA5ABA">
        <w:rPr>
          <w:rFonts w:ascii="Arial" w:eastAsia="Times New Roman" w:hAnsi="Arial" w:cs="Arial"/>
          <w:bCs/>
          <w:sz w:val="24"/>
          <w:szCs w:val="24"/>
          <w:lang w:val="en-GB"/>
        </w:rPr>
        <w:t>self-same</w:t>
      </w:r>
      <w:r>
        <w:rPr>
          <w:rFonts w:ascii="Arial" w:eastAsia="Times New Roman" w:hAnsi="Arial" w:cs="Arial"/>
          <w:bCs/>
          <w:sz w:val="24"/>
          <w:szCs w:val="24"/>
          <w:lang w:val="en-GB"/>
        </w:rPr>
        <w:t xml:space="preserve"> areas </w:t>
      </w:r>
      <w:r w:rsidR="00A00ED1">
        <w:rPr>
          <w:rFonts w:ascii="Arial" w:eastAsia="Times New Roman" w:hAnsi="Arial" w:cs="Arial"/>
          <w:bCs/>
          <w:sz w:val="24"/>
          <w:szCs w:val="24"/>
          <w:lang w:val="en-GB"/>
        </w:rPr>
        <w:t>came to</w:t>
      </w:r>
      <w:r w:rsidR="00B63425">
        <w:rPr>
          <w:rFonts w:ascii="Arial" w:eastAsia="Times New Roman" w:hAnsi="Arial" w:cs="Arial"/>
          <w:bCs/>
          <w:sz w:val="24"/>
          <w:szCs w:val="24"/>
          <w:lang w:val="en-GB"/>
        </w:rPr>
        <w:t xml:space="preserve"> </w:t>
      </w:r>
      <w:r>
        <w:rPr>
          <w:rFonts w:ascii="Arial" w:eastAsia="Times New Roman" w:hAnsi="Arial" w:cs="Arial"/>
          <w:bCs/>
          <w:sz w:val="24"/>
          <w:szCs w:val="24"/>
          <w:lang w:val="en-GB"/>
        </w:rPr>
        <w:t>R3</w:t>
      </w:r>
      <w:r w:rsidR="00A00ED1">
        <w:rPr>
          <w:rFonts w:ascii="Arial" w:eastAsia="Times New Roman" w:hAnsi="Arial" w:cs="Arial"/>
          <w:bCs/>
          <w:sz w:val="24"/>
          <w:szCs w:val="24"/>
          <w:lang w:val="en-GB"/>
        </w:rPr>
        <w:t xml:space="preserve"> </w:t>
      </w:r>
      <w:r>
        <w:rPr>
          <w:rFonts w:ascii="Arial" w:eastAsia="Times New Roman" w:hAnsi="Arial" w:cs="Arial"/>
          <w:bCs/>
          <w:sz w:val="24"/>
          <w:szCs w:val="24"/>
          <w:lang w:val="en-GB"/>
        </w:rPr>
        <w:t>050</w:t>
      </w:r>
      <w:r w:rsidR="00A00ED1">
        <w:rPr>
          <w:rFonts w:ascii="Arial" w:eastAsia="Times New Roman" w:hAnsi="Arial" w:cs="Arial"/>
          <w:bCs/>
          <w:sz w:val="24"/>
          <w:szCs w:val="24"/>
          <w:lang w:val="en-GB"/>
        </w:rPr>
        <w:t xml:space="preserve"> </w:t>
      </w:r>
      <w:r>
        <w:rPr>
          <w:rFonts w:ascii="Arial" w:eastAsia="Times New Roman" w:hAnsi="Arial" w:cs="Arial"/>
          <w:bCs/>
          <w:sz w:val="24"/>
          <w:szCs w:val="24"/>
          <w:lang w:val="en-GB"/>
        </w:rPr>
        <w:t>938</w:t>
      </w:r>
      <w:r w:rsidR="00B63425">
        <w:rPr>
          <w:rFonts w:ascii="Arial" w:eastAsia="Times New Roman" w:hAnsi="Arial" w:cs="Arial"/>
          <w:bCs/>
          <w:sz w:val="24"/>
          <w:szCs w:val="24"/>
          <w:lang w:val="en-GB"/>
        </w:rPr>
        <w:t>.</w:t>
      </w:r>
      <w:r w:rsidR="00540AA6">
        <w:rPr>
          <w:rFonts w:ascii="Arial" w:eastAsia="Times New Roman" w:hAnsi="Arial" w:cs="Arial"/>
          <w:bCs/>
          <w:sz w:val="24"/>
          <w:szCs w:val="24"/>
          <w:lang w:val="en-GB"/>
        </w:rPr>
        <w:t xml:space="preserve"> Presumably, the estimate</w:t>
      </w:r>
      <w:r w:rsidR="00D04BB3">
        <w:rPr>
          <w:rFonts w:ascii="Arial" w:eastAsia="Times New Roman" w:hAnsi="Arial" w:cs="Arial"/>
          <w:bCs/>
          <w:sz w:val="24"/>
          <w:szCs w:val="24"/>
          <w:lang w:val="en-GB"/>
        </w:rPr>
        <w:t>d</w:t>
      </w:r>
      <w:r w:rsidR="00540AA6">
        <w:rPr>
          <w:rFonts w:ascii="Arial" w:eastAsia="Times New Roman" w:hAnsi="Arial" w:cs="Arial"/>
          <w:bCs/>
          <w:sz w:val="24"/>
          <w:szCs w:val="24"/>
          <w:lang w:val="en-GB"/>
        </w:rPr>
        <w:t xml:space="preserve"> monthly revenue which was set in clause 2.3.10.3.1 was therefore a </w:t>
      </w:r>
      <w:r w:rsidR="00CA7335">
        <w:rPr>
          <w:rFonts w:ascii="Arial" w:eastAsia="Times New Roman" w:hAnsi="Arial" w:cs="Arial"/>
          <w:bCs/>
          <w:sz w:val="24"/>
          <w:szCs w:val="24"/>
          <w:lang w:val="en-GB"/>
        </w:rPr>
        <w:t xml:space="preserve">conservative </w:t>
      </w:r>
      <w:r w:rsidR="00540AA6">
        <w:rPr>
          <w:rFonts w:ascii="Arial" w:eastAsia="Times New Roman" w:hAnsi="Arial" w:cs="Arial"/>
          <w:bCs/>
          <w:sz w:val="24"/>
          <w:szCs w:val="24"/>
          <w:lang w:val="en-GB"/>
        </w:rPr>
        <w:t xml:space="preserve">projection of the average monthly earnings which </w:t>
      </w:r>
      <w:r w:rsidR="00E33791">
        <w:rPr>
          <w:rFonts w:ascii="Arial" w:eastAsia="Times New Roman" w:hAnsi="Arial" w:cs="Arial"/>
          <w:bCs/>
          <w:sz w:val="24"/>
          <w:szCs w:val="24"/>
          <w:lang w:val="en-GB"/>
        </w:rPr>
        <w:t>c</w:t>
      </w:r>
      <w:r w:rsidR="00540AA6">
        <w:rPr>
          <w:rFonts w:ascii="Arial" w:eastAsia="Times New Roman" w:hAnsi="Arial" w:cs="Arial"/>
          <w:bCs/>
          <w:sz w:val="24"/>
          <w:szCs w:val="24"/>
          <w:lang w:val="en-GB"/>
        </w:rPr>
        <w:t xml:space="preserve">ould be derived for the duration of the </w:t>
      </w:r>
      <w:r w:rsidR="00CA7335">
        <w:rPr>
          <w:rFonts w:ascii="Arial" w:eastAsia="Times New Roman" w:hAnsi="Arial" w:cs="Arial"/>
          <w:bCs/>
          <w:sz w:val="24"/>
          <w:szCs w:val="24"/>
          <w:lang w:val="en-GB"/>
        </w:rPr>
        <w:t>3</w:t>
      </w:r>
      <w:r w:rsidR="00540AA6">
        <w:rPr>
          <w:rFonts w:ascii="Arial" w:eastAsia="Times New Roman" w:hAnsi="Arial" w:cs="Arial"/>
          <w:bCs/>
          <w:sz w:val="24"/>
          <w:szCs w:val="24"/>
          <w:lang w:val="en-GB"/>
        </w:rPr>
        <w:t>-year tender</w:t>
      </w:r>
      <w:r w:rsidR="00535854">
        <w:rPr>
          <w:rFonts w:ascii="Arial" w:eastAsia="Times New Roman" w:hAnsi="Arial" w:cs="Arial"/>
          <w:bCs/>
          <w:sz w:val="24"/>
          <w:szCs w:val="24"/>
          <w:lang w:val="en-GB"/>
        </w:rPr>
        <w:t>,</w:t>
      </w:r>
      <w:r w:rsidR="00540AA6">
        <w:rPr>
          <w:rFonts w:ascii="Arial" w:eastAsia="Times New Roman" w:hAnsi="Arial" w:cs="Arial"/>
          <w:bCs/>
          <w:sz w:val="24"/>
          <w:szCs w:val="24"/>
          <w:lang w:val="en-GB"/>
        </w:rPr>
        <w:t xml:space="preserve"> following its award at the end of 2022.</w:t>
      </w:r>
    </w:p>
    <w:p w14:paraId="18A36C53" w14:textId="7A247251" w:rsidR="00F963F1" w:rsidRPr="00177B55" w:rsidRDefault="00177B55" w:rsidP="00177B55">
      <w:pPr>
        <w:pStyle w:val="ListParagraph"/>
        <w:numPr>
          <w:ilvl w:val="0"/>
          <w:numId w:val="2"/>
        </w:numPr>
        <w:spacing w:line="360" w:lineRule="auto"/>
        <w:jc w:val="both"/>
        <w:rPr>
          <w:rFonts w:ascii="Arial" w:eastAsia="Times New Roman" w:hAnsi="Arial" w:cs="Arial"/>
          <w:bCs/>
          <w:sz w:val="24"/>
          <w:szCs w:val="24"/>
          <w:u w:val="single"/>
          <w:lang w:val="en-GB"/>
        </w:rPr>
      </w:pPr>
      <w:r w:rsidRPr="00177B55">
        <w:rPr>
          <w:rFonts w:ascii="Arial" w:eastAsia="Times New Roman" w:hAnsi="Arial" w:cs="Arial"/>
          <w:bCs/>
          <w:sz w:val="24"/>
          <w:szCs w:val="24"/>
          <w:u w:val="single"/>
          <w:lang w:val="en-GB"/>
        </w:rPr>
        <w:t xml:space="preserve">The City’s </w:t>
      </w:r>
      <w:proofErr w:type="gramStart"/>
      <w:r w:rsidRPr="00177B55">
        <w:rPr>
          <w:rFonts w:ascii="Arial" w:eastAsia="Times New Roman" w:hAnsi="Arial" w:cs="Arial"/>
          <w:bCs/>
          <w:sz w:val="24"/>
          <w:szCs w:val="24"/>
          <w:u w:val="single"/>
          <w:lang w:val="en-GB"/>
        </w:rPr>
        <w:t>case</w:t>
      </w:r>
      <w:proofErr w:type="gramEnd"/>
      <w:r w:rsidR="00540AA6" w:rsidRPr="00177B55">
        <w:rPr>
          <w:rFonts w:ascii="Arial" w:eastAsia="Times New Roman" w:hAnsi="Arial" w:cs="Arial"/>
          <w:bCs/>
          <w:sz w:val="24"/>
          <w:szCs w:val="24"/>
          <w:u w:val="single"/>
          <w:lang w:val="en-GB"/>
        </w:rPr>
        <w:t xml:space="preserve">      </w:t>
      </w:r>
    </w:p>
    <w:p w14:paraId="4531D0E5" w14:textId="0E0674C4" w:rsidR="00177B55" w:rsidRDefault="00BA5ABA" w:rsidP="00806EB0">
      <w:pPr>
        <w:pStyle w:val="ListParagraph"/>
        <w:numPr>
          <w:ilvl w:val="0"/>
          <w:numId w:val="1"/>
        </w:numPr>
        <w:spacing w:line="360" w:lineRule="auto"/>
        <w:ind w:hanging="720"/>
        <w:jc w:val="both"/>
        <w:rPr>
          <w:rFonts w:ascii="Arial" w:eastAsia="Times New Roman" w:hAnsi="Arial" w:cs="Arial"/>
          <w:bCs/>
          <w:sz w:val="24"/>
          <w:szCs w:val="24"/>
          <w:lang w:val="en-GB"/>
        </w:rPr>
      </w:pPr>
      <w:r>
        <w:rPr>
          <w:rFonts w:ascii="Arial" w:eastAsia="Times New Roman" w:hAnsi="Arial" w:cs="Arial"/>
          <w:bCs/>
          <w:sz w:val="24"/>
          <w:szCs w:val="24"/>
          <w:lang w:val="en-GB"/>
        </w:rPr>
        <w:t xml:space="preserve">The </w:t>
      </w:r>
      <w:r w:rsidR="00177B55">
        <w:rPr>
          <w:rFonts w:ascii="Arial" w:eastAsia="Times New Roman" w:hAnsi="Arial" w:cs="Arial"/>
          <w:bCs/>
          <w:sz w:val="24"/>
          <w:szCs w:val="24"/>
          <w:lang w:val="en-GB"/>
        </w:rPr>
        <w:t>C</w:t>
      </w:r>
      <w:r>
        <w:rPr>
          <w:rFonts w:ascii="Arial" w:eastAsia="Times New Roman" w:hAnsi="Arial" w:cs="Arial"/>
          <w:bCs/>
          <w:sz w:val="24"/>
          <w:szCs w:val="24"/>
          <w:lang w:val="en-GB"/>
        </w:rPr>
        <w:t>ity’s answering affidavit was deposed to by the Manager of its</w:t>
      </w:r>
      <w:r w:rsidR="00177B55">
        <w:rPr>
          <w:rFonts w:ascii="Arial" w:eastAsia="Times New Roman" w:hAnsi="Arial" w:cs="Arial"/>
          <w:bCs/>
          <w:sz w:val="24"/>
          <w:szCs w:val="24"/>
          <w:lang w:val="en-GB"/>
        </w:rPr>
        <w:t xml:space="preserve"> T</w:t>
      </w:r>
      <w:r>
        <w:rPr>
          <w:rFonts w:ascii="Arial" w:eastAsia="Times New Roman" w:hAnsi="Arial" w:cs="Arial"/>
          <w:bCs/>
          <w:sz w:val="24"/>
          <w:szCs w:val="24"/>
          <w:lang w:val="en-GB"/>
        </w:rPr>
        <w:t xml:space="preserve">ransport </w:t>
      </w:r>
      <w:r w:rsidR="00177B55">
        <w:rPr>
          <w:rFonts w:ascii="Arial" w:eastAsia="Times New Roman" w:hAnsi="Arial" w:cs="Arial"/>
          <w:bCs/>
          <w:sz w:val="24"/>
          <w:szCs w:val="24"/>
          <w:lang w:val="en-GB"/>
        </w:rPr>
        <w:t>N</w:t>
      </w:r>
      <w:r w:rsidR="00745124">
        <w:rPr>
          <w:rFonts w:ascii="Arial" w:eastAsia="Times New Roman" w:hAnsi="Arial" w:cs="Arial"/>
          <w:bCs/>
          <w:sz w:val="24"/>
          <w:szCs w:val="24"/>
          <w:lang w:val="en-GB"/>
        </w:rPr>
        <w:t>etwork</w:t>
      </w:r>
      <w:r>
        <w:rPr>
          <w:rFonts w:ascii="Arial" w:eastAsia="Times New Roman" w:hAnsi="Arial" w:cs="Arial"/>
          <w:bCs/>
          <w:sz w:val="24"/>
          <w:szCs w:val="24"/>
          <w:lang w:val="en-GB"/>
        </w:rPr>
        <w:t xml:space="preserve"> </w:t>
      </w:r>
      <w:r w:rsidR="00177B55">
        <w:rPr>
          <w:rFonts w:ascii="Arial" w:eastAsia="Times New Roman" w:hAnsi="Arial" w:cs="Arial"/>
          <w:bCs/>
          <w:sz w:val="24"/>
          <w:szCs w:val="24"/>
          <w:lang w:val="en-GB"/>
        </w:rPr>
        <w:t>F</w:t>
      </w:r>
      <w:r>
        <w:rPr>
          <w:rFonts w:ascii="Arial" w:eastAsia="Times New Roman" w:hAnsi="Arial" w:cs="Arial"/>
          <w:bCs/>
          <w:sz w:val="24"/>
          <w:szCs w:val="24"/>
          <w:lang w:val="en-GB"/>
        </w:rPr>
        <w:t xml:space="preserve">acilitation </w:t>
      </w:r>
      <w:r w:rsidR="007845E7">
        <w:rPr>
          <w:rFonts w:ascii="Arial" w:eastAsia="Times New Roman" w:hAnsi="Arial" w:cs="Arial"/>
          <w:bCs/>
          <w:sz w:val="24"/>
          <w:szCs w:val="24"/>
          <w:lang w:val="en-GB"/>
        </w:rPr>
        <w:t xml:space="preserve">&amp; </w:t>
      </w:r>
      <w:r w:rsidR="00177B55">
        <w:rPr>
          <w:rFonts w:ascii="Arial" w:eastAsia="Times New Roman" w:hAnsi="Arial" w:cs="Arial"/>
          <w:bCs/>
          <w:sz w:val="24"/>
          <w:szCs w:val="24"/>
          <w:lang w:val="en-GB"/>
        </w:rPr>
        <w:t>D</w:t>
      </w:r>
      <w:r>
        <w:rPr>
          <w:rFonts w:ascii="Arial" w:eastAsia="Times New Roman" w:hAnsi="Arial" w:cs="Arial"/>
          <w:bCs/>
          <w:sz w:val="24"/>
          <w:szCs w:val="24"/>
          <w:lang w:val="en-GB"/>
        </w:rPr>
        <w:t xml:space="preserve">evelopment branch. </w:t>
      </w:r>
      <w:r w:rsidR="00535854">
        <w:rPr>
          <w:rFonts w:ascii="Arial" w:eastAsia="Times New Roman" w:hAnsi="Arial" w:cs="Arial"/>
          <w:bCs/>
          <w:sz w:val="24"/>
          <w:szCs w:val="24"/>
          <w:lang w:val="en-GB"/>
        </w:rPr>
        <w:t>I</w:t>
      </w:r>
      <w:r>
        <w:rPr>
          <w:rFonts w:ascii="Arial" w:eastAsia="Times New Roman" w:hAnsi="Arial" w:cs="Arial"/>
          <w:bCs/>
          <w:sz w:val="24"/>
          <w:szCs w:val="24"/>
          <w:lang w:val="en-GB"/>
        </w:rPr>
        <w:t>t deal</w:t>
      </w:r>
      <w:r w:rsidR="00D92C38">
        <w:rPr>
          <w:rFonts w:ascii="Arial" w:eastAsia="Times New Roman" w:hAnsi="Arial" w:cs="Arial"/>
          <w:bCs/>
          <w:sz w:val="24"/>
          <w:szCs w:val="24"/>
          <w:lang w:val="en-GB"/>
        </w:rPr>
        <w:t>t</w:t>
      </w:r>
      <w:r>
        <w:rPr>
          <w:rFonts w:ascii="Arial" w:eastAsia="Times New Roman" w:hAnsi="Arial" w:cs="Arial"/>
          <w:bCs/>
          <w:sz w:val="24"/>
          <w:szCs w:val="24"/>
          <w:lang w:val="en-GB"/>
        </w:rPr>
        <w:t xml:space="preserve"> only in perfunctory terms with the </w:t>
      </w:r>
      <w:r w:rsidR="00916D96">
        <w:rPr>
          <w:rFonts w:ascii="Arial" w:eastAsia="Times New Roman" w:hAnsi="Arial" w:cs="Arial"/>
          <w:bCs/>
          <w:sz w:val="24"/>
          <w:szCs w:val="24"/>
          <w:lang w:val="en-GB"/>
        </w:rPr>
        <w:t>principal</w:t>
      </w:r>
      <w:r>
        <w:rPr>
          <w:rFonts w:ascii="Arial" w:eastAsia="Times New Roman" w:hAnsi="Arial" w:cs="Arial"/>
          <w:bCs/>
          <w:sz w:val="24"/>
          <w:szCs w:val="24"/>
          <w:lang w:val="en-GB"/>
        </w:rPr>
        <w:t xml:space="preserve"> averments in the founding </w:t>
      </w:r>
      <w:r w:rsidR="00F56CAC">
        <w:rPr>
          <w:rFonts w:ascii="Arial" w:eastAsia="Times New Roman" w:hAnsi="Arial" w:cs="Arial"/>
          <w:bCs/>
          <w:sz w:val="24"/>
          <w:szCs w:val="24"/>
          <w:lang w:val="en-GB"/>
        </w:rPr>
        <w:t xml:space="preserve">and supplementary </w:t>
      </w:r>
      <w:r>
        <w:rPr>
          <w:rFonts w:ascii="Arial" w:eastAsia="Times New Roman" w:hAnsi="Arial" w:cs="Arial"/>
          <w:bCs/>
          <w:sz w:val="24"/>
          <w:szCs w:val="24"/>
          <w:lang w:val="en-GB"/>
        </w:rPr>
        <w:t>affidavit</w:t>
      </w:r>
      <w:r w:rsidR="00F56CAC">
        <w:rPr>
          <w:rFonts w:ascii="Arial" w:eastAsia="Times New Roman" w:hAnsi="Arial" w:cs="Arial"/>
          <w:bCs/>
          <w:sz w:val="24"/>
          <w:szCs w:val="24"/>
          <w:lang w:val="en-GB"/>
        </w:rPr>
        <w:t>s</w:t>
      </w:r>
      <w:r w:rsidR="00D92C38">
        <w:rPr>
          <w:rFonts w:ascii="Arial" w:eastAsia="Times New Roman" w:hAnsi="Arial" w:cs="Arial"/>
          <w:bCs/>
          <w:sz w:val="24"/>
          <w:szCs w:val="24"/>
          <w:lang w:val="en-GB"/>
        </w:rPr>
        <w:t xml:space="preserve"> which underpinned </w:t>
      </w:r>
      <w:r w:rsidR="00773C87">
        <w:rPr>
          <w:rFonts w:ascii="Arial" w:eastAsia="Times New Roman" w:hAnsi="Arial" w:cs="Arial"/>
          <w:bCs/>
          <w:sz w:val="24"/>
          <w:szCs w:val="24"/>
          <w:lang w:val="en-GB"/>
        </w:rPr>
        <w:t>the applicant’s</w:t>
      </w:r>
      <w:r w:rsidR="00D92C38">
        <w:rPr>
          <w:rFonts w:ascii="Arial" w:eastAsia="Times New Roman" w:hAnsi="Arial" w:cs="Arial"/>
          <w:bCs/>
          <w:sz w:val="24"/>
          <w:szCs w:val="24"/>
          <w:lang w:val="en-GB"/>
        </w:rPr>
        <w:t xml:space="preserve"> case</w:t>
      </w:r>
      <w:r>
        <w:rPr>
          <w:rFonts w:ascii="Arial" w:eastAsia="Times New Roman" w:hAnsi="Arial" w:cs="Arial"/>
          <w:bCs/>
          <w:sz w:val="24"/>
          <w:szCs w:val="24"/>
          <w:lang w:val="en-GB"/>
        </w:rPr>
        <w:t xml:space="preserve">. </w:t>
      </w:r>
      <w:r w:rsidR="00551EE7">
        <w:rPr>
          <w:rFonts w:ascii="Arial" w:eastAsia="Times New Roman" w:hAnsi="Arial" w:cs="Arial"/>
          <w:bCs/>
          <w:sz w:val="24"/>
          <w:szCs w:val="24"/>
          <w:lang w:val="en-GB"/>
        </w:rPr>
        <w:t xml:space="preserve">In this regard it responded </w:t>
      </w:r>
      <w:r w:rsidR="00F56CAC">
        <w:rPr>
          <w:rFonts w:ascii="Arial" w:eastAsia="Times New Roman" w:hAnsi="Arial" w:cs="Arial"/>
          <w:bCs/>
          <w:sz w:val="24"/>
          <w:szCs w:val="24"/>
          <w:lang w:val="en-GB"/>
        </w:rPr>
        <w:t xml:space="preserve">meaningfully </w:t>
      </w:r>
      <w:r w:rsidR="00551EE7">
        <w:rPr>
          <w:rFonts w:ascii="Arial" w:eastAsia="Times New Roman" w:hAnsi="Arial" w:cs="Arial"/>
          <w:bCs/>
          <w:sz w:val="24"/>
          <w:szCs w:val="24"/>
          <w:lang w:val="en-GB"/>
        </w:rPr>
        <w:t xml:space="preserve">only to the challenge which was directed at the price component of the tender, and not to that which was directed at the functionality and preference components thereof. </w:t>
      </w:r>
    </w:p>
    <w:p w14:paraId="04AF4293" w14:textId="5FBE52E7" w:rsidR="00EB1436" w:rsidRDefault="00BA5ABA" w:rsidP="00806EB0">
      <w:pPr>
        <w:pStyle w:val="ListParagraph"/>
        <w:numPr>
          <w:ilvl w:val="0"/>
          <w:numId w:val="1"/>
        </w:numPr>
        <w:spacing w:line="360" w:lineRule="auto"/>
        <w:ind w:hanging="720"/>
        <w:jc w:val="both"/>
        <w:rPr>
          <w:rFonts w:ascii="Arial" w:eastAsia="Times New Roman" w:hAnsi="Arial" w:cs="Arial"/>
          <w:bCs/>
          <w:sz w:val="24"/>
          <w:szCs w:val="24"/>
          <w:lang w:val="en-GB"/>
        </w:rPr>
      </w:pPr>
      <w:r>
        <w:rPr>
          <w:rFonts w:ascii="Arial" w:eastAsia="Times New Roman" w:hAnsi="Arial" w:cs="Arial"/>
          <w:bCs/>
          <w:sz w:val="24"/>
          <w:szCs w:val="24"/>
          <w:lang w:val="en-GB"/>
        </w:rPr>
        <w:t xml:space="preserve">So, in relation to the complaint that by not setting a prescribed minimum revenue which was to be collected by the winning bidder the </w:t>
      </w:r>
      <w:r w:rsidR="00177B55">
        <w:rPr>
          <w:rFonts w:ascii="Arial" w:eastAsia="Times New Roman" w:hAnsi="Arial" w:cs="Arial"/>
          <w:bCs/>
          <w:sz w:val="24"/>
          <w:szCs w:val="24"/>
          <w:lang w:val="en-GB"/>
        </w:rPr>
        <w:t>C</w:t>
      </w:r>
      <w:r>
        <w:rPr>
          <w:rFonts w:ascii="Arial" w:eastAsia="Times New Roman" w:hAnsi="Arial" w:cs="Arial"/>
          <w:bCs/>
          <w:sz w:val="24"/>
          <w:szCs w:val="24"/>
          <w:lang w:val="en-GB"/>
        </w:rPr>
        <w:t>ity failed to set the necessary performance</w:t>
      </w:r>
      <w:r w:rsidR="00177B55">
        <w:rPr>
          <w:rFonts w:ascii="Arial" w:eastAsia="Times New Roman" w:hAnsi="Arial" w:cs="Arial"/>
          <w:bCs/>
          <w:sz w:val="24"/>
          <w:szCs w:val="24"/>
          <w:lang w:val="en-GB"/>
        </w:rPr>
        <w:t>-based</w:t>
      </w:r>
      <w:r>
        <w:rPr>
          <w:rFonts w:ascii="Arial" w:eastAsia="Times New Roman" w:hAnsi="Arial" w:cs="Arial"/>
          <w:bCs/>
          <w:sz w:val="24"/>
          <w:szCs w:val="24"/>
          <w:lang w:val="en-GB"/>
        </w:rPr>
        <w:t xml:space="preserve"> criteria required in terms of its supply chain management policy, the </w:t>
      </w:r>
      <w:r w:rsidR="00773C87">
        <w:rPr>
          <w:rFonts w:ascii="Arial" w:eastAsia="Times New Roman" w:hAnsi="Arial" w:cs="Arial"/>
          <w:bCs/>
          <w:sz w:val="24"/>
          <w:szCs w:val="24"/>
          <w:lang w:val="en-GB"/>
        </w:rPr>
        <w:t>M</w:t>
      </w:r>
      <w:r>
        <w:rPr>
          <w:rFonts w:ascii="Arial" w:eastAsia="Times New Roman" w:hAnsi="Arial" w:cs="Arial"/>
          <w:bCs/>
          <w:sz w:val="24"/>
          <w:szCs w:val="24"/>
          <w:lang w:val="en-GB"/>
        </w:rPr>
        <w:t xml:space="preserve">anager said it was ‘preposterous’ to suggest the </w:t>
      </w:r>
      <w:r w:rsidR="00177B55">
        <w:rPr>
          <w:rFonts w:ascii="Arial" w:eastAsia="Times New Roman" w:hAnsi="Arial" w:cs="Arial"/>
          <w:bCs/>
          <w:sz w:val="24"/>
          <w:szCs w:val="24"/>
          <w:lang w:val="en-GB"/>
        </w:rPr>
        <w:t>C</w:t>
      </w:r>
      <w:r>
        <w:rPr>
          <w:rFonts w:ascii="Arial" w:eastAsia="Times New Roman" w:hAnsi="Arial" w:cs="Arial"/>
          <w:bCs/>
          <w:sz w:val="24"/>
          <w:szCs w:val="24"/>
          <w:lang w:val="en-GB"/>
        </w:rPr>
        <w:t>ity should do so</w:t>
      </w:r>
      <w:r w:rsidR="00177B55">
        <w:rPr>
          <w:rFonts w:ascii="Arial" w:eastAsia="Times New Roman" w:hAnsi="Arial" w:cs="Arial"/>
          <w:bCs/>
          <w:sz w:val="24"/>
          <w:szCs w:val="24"/>
          <w:lang w:val="en-GB"/>
        </w:rPr>
        <w:t>,</w:t>
      </w:r>
      <w:r w:rsidR="00177B55" w:rsidRPr="00177B55">
        <w:rPr>
          <w:rFonts w:ascii="Arial" w:eastAsia="Times New Roman" w:hAnsi="Arial" w:cs="Arial"/>
          <w:bCs/>
          <w:sz w:val="24"/>
          <w:szCs w:val="24"/>
          <w:lang w:val="en-GB"/>
        </w:rPr>
        <w:t xml:space="preserve"> </w:t>
      </w:r>
      <w:r w:rsidR="00177B55">
        <w:rPr>
          <w:rFonts w:ascii="Arial" w:eastAsia="Times New Roman" w:hAnsi="Arial" w:cs="Arial"/>
          <w:bCs/>
          <w:sz w:val="24"/>
          <w:szCs w:val="24"/>
          <w:lang w:val="en-GB"/>
        </w:rPr>
        <w:t>as the revenue ‘structure’ which potential bidders wished to include in their bids would differ from bidder to bidder</w:t>
      </w:r>
      <w:r>
        <w:rPr>
          <w:rFonts w:ascii="Arial" w:eastAsia="Times New Roman" w:hAnsi="Arial" w:cs="Arial"/>
          <w:bCs/>
          <w:sz w:val="24"/>
          <w:szCs w:val="24"/>
          <w:lang w:val="en-GB"/>
        </w:rPr>
        <w:t xml:space="preserve">. </w:t>
      </w:r>
      <w:r w:rsidR="00177B55">
        <w:rPr>
          <w:rFonts w:ascii="Arial" w:eastAsia="Times New Roman" w:hAnsi="Arial" w:cs="Arial"/>
          <w:bCs/>
          <w:sz w:val="24"/>
          <w:szCs w:val="24"/>
          <w:lang w:val="en-GB"/>
        </w:rPr>
        <w:t>H</w:t>
      </w:r>
      <w:r>
        <w:rPr>
          <w:rFonts w:ascii="Arial" w:eastAsia="Times New Roman" w:hAnsi="Arial" w:cs="Arial"/>
          <w:bCs/>
          <w:sz w:val="24"/>
          <w:szCs w:val="24"/>
          <w:lang w:val="en-GB"/>
        </w:rPr>
        <w:t xml:space="preserve">e said that this was </w:t>
      </w:r>
      <w:r w:rsidR="00B17E9C">
        <w:rPr>
          <w:rFonts w:ascii="Arial" w:eastAsia="Times New Roman" w:hAnsi="Arial" w:cs="Arial"/>
          <w:bCs/>
          <w:sz w:val="24"/>
          <w:szCs w:val="24"/>
          <w:lang w:val="en-GB"/>
        </w:rPr>
        <w:t xml:space="preserve">(nonetheless?) </w:t>
      </w:r>
      <w:r>
        <w:rPr>
          <w:rFonts w:ascii="Arial" w:eastAsia="Times New Roman" w:hAnsi="Arial" w:cs="Arial"/>
          <w:bCs/>
          <w:sz w:val="24"/>
          <w:szCs w:val="24"/>
          <w:lang w:val="en-GB"/>
        </w:rPr>
        <w:t xml:space="preserve">an important </w:t>
      </w:r>
      <w:r w:rsidR="00177B55">
        <w:rPr>
          <w:rFonts w:ascii="Arial" w:eastAsia="Times New Roman" w:hAnsi="Arial" w:cs="Arial"/>
          <w:bCs/>
          <w:sz w:val="24"/>
          <w:szCs w:val="24"/>
          <w:lang w:val="en-GB"/>
        </w:rPr>
        <w:t>‘</w:t>
      </w:r>
      <w:r>
        <w:rPr>
          <w:rFonts w:ascii="Arial" w:eastAsia="Times New Roman" w:hAnsi="Arial" w:cs="Arial"/>
          <w:bCs/>
          <w:sz w:val="24"/>
          <w:szCs w:val="24"/>
          <w:lang w:val="en-GB"/>
        </w:rPr>
        <w:t>component</w:t>
      </w:r>
      <w:r w:rsidR="00177B55">
        <w:rPr>
          <w:rFonts w:ascii="Arial" w:eastAsia="Times New Roman" w:hAnsi="Arial" w:cs="Arial"/>
          <w:bCs/>
          <w:sz w:val="24"/>
          <w:szCs w:val="24"/>
          <w:lang w:val="en-GB"/>
        </w:rPr>
        <w:t>’</w:t>
      </w:r>
      <w:r>
        <w:rPr>
          <w:rFonts w:ascii="Arial" w:eastAsia="Times New Roman" w:hAnsi="Arial" w:cs="Arial"/>
          <w:bCs/>
          <w:sz w:val="24"/>
          <w:szCs w:val="24"/>
          <w:lang w:val="en-GB"/>
        </w:rPr>
        <w:t xml:space="preserve"> which </w:t>
      </w:r>
      <w:r w:rsidR="00177B55">
        <w:rPr>
          <w:rFonts w:ascii="Arial" w:eastAsia="Times New Roman" w:hAnsi="Arial" w:cs="Arial"/>
          <w:bCs/>
          <w:sz w:val="24"/>
          <w:szCs w:val="24"/>
          <w:lang w:val="en-GB"/>
        </w:rPr>
        <w:t>featured when</w:t>
      </w:r>
      <w:r>
        <w:rPr>
          <w:rFonts w:ascii="Arial" w:eastAsia="Times New Roman" w:hAnsi="Arial" w:cs="Arial"/>
          <w:bCs/>
          <w:sz w:val="24"/>
          <w:szCs w:val="24"/>
          <w:lang w:val="en-GB"/>
        </w:rPr>
        <w:t xml:space="preserve"> the competing bids</w:t>
      </w:r>
      <w:r w:rsidR="00177B55">
        <w:rPr>
          <w:rFonts w:ascii="Arial" w:eastAsia="Times New Roman" w:hAnsi="Arial" w:cs="Arial"/>
          <w:bCs/>
          <w:sz w:val="24"/>
          <w:szCs w:val="24"/>
          <w:lang w:val="en-GB"/>
        </w:rPr>
        <w:t xml:space="preserve"> were</w:t>
      </w:r>
      <w:r w:rsidR="00177B55" w:rsidRPr="00177B55">
        <w:rPr>
          <w:rFonts w:ascii="Arial" w:eastAsia="Times New Roman" w:hAnsi="Arial" w:cs="Arial"/>
          <w:bCs/>
          <w:sz w:val="24"/>
          <w:szCs w:val="24"/>
          <w:lang w:val="en-GB"/>
        </w:rPr>
        <w:t xml:space="preserve"> </w:t>
      </w:r>
      <w:r w:rsidR="00177B55">
        <w:rPr>
          <w:rFonts w:ascii="Arial" w:eastAsia="Times New Roman" w:hAnsi="Arial" w:cs="Arial"/>
          <w:bCs/>
          <w:sz w:val="24"/>
          <w:szCs w:val="24"/>
          <w:lang w:val="en-GB"/>
        </w:rPr>
        <w:t>assessed</w:t>
      </w:r>
      <w:r>
        <w:rPr>
          <w:rFonts w:ascii="Arial" w:eastAsia="Times New Roman" w:hAnsi="Arial" w:cs="Arial"/>
          <w:bCs/>
          <w:sz w:val="24"/>
          <w:szCs w:val="24"/>
          <w:lang w:val="en-GB"/>
        </w:rPr>
        <w:t xml:space="preserve">. He claimed that the tender invitation </w:t>
      </w:r>
      <w:r w:rsidR="00B17E9C">
        <w:rPr>
          <w:rFonts w:ascii="Arial" w:eastAsia="Times New Roman" w:hAnsi="Arial" w:cs="Arial"/>
          <w:bCs/>
          <w:sz w:val="24"/>
          <w:szCs w:val="24"/>
          <w:lang w:val="en-GB"/>
        </w:rPr>
        <w:t xml:space="preserve">in any event </w:t>
      </w:r>
      <w:r>
        <w:rPr>
          <w:rFonts w:ascii="Arial" w:eastAsia="Times New Roman" w:hAnsi="Arial" w:cs="Arial"/>
          <w:bCs/>
          <w:sz w:val="24"/>
          <w:szCs w:val="24"/>
          <w:lang w:val="en-GB"/>
        </w:rPr>
        <w:t>required each bidder to set out the ‘pr</w:t>
      </w:r>
      <w:r w:rsidR="00916D96">
        <w:rPr>
          <w:rFonts w:ascii="Arial" w:eastAsia="Times New Roman" w:hAnsi="Arial" w:cs="Arial"/>
          <w:bCs/>
          <w:sz w:val="24"/>
          <w:szCs w:val="24"/>
          <w:lang w:val="en-GB"/>
        </w:rPr>
        <w:t>ice</w:t>
      </w:r>
      <w:r>
        <w:rPr>
          <w:rFonts w:ascii="Arial" w:eastAsia="Times New Roman" w:hAnsi="Arial" w:cs="Arial"/>
          <w:bCs/>
          <w:sz w:val="24"/>
          <w:szCs w:val="24"/>
          <w:lang w:val="en-GB"/>
        </w:rPr>
        <w:t>’ at which it intended to offer its services, even though, as previously pointed out</w:t>
      </w:r>
      <w:r w:rsidR="00916D96">
        <w:rPr>
          <w:rFonts w:ascii="Arial" w:eastAsia="Times New Roman" w:hAnsi="Arial" w:cs="Arial"/>
          <w:bCs/>
          <w:sz w:val="24"/>
          <w:szCs w:val="24"/>
          <w:lang w:val="en-GB"/>
        </w:rPr>
        <w:t>,</w:t>
      </w:r>
      <w:r>
        <w:rPr>
          <w:rFonts w:ascii="Arial" w:eastAsia="Times New Roman" w:hAnsi="Arial" w:cs="Arial"/>
          <w:bCs/>
          <w:sz w:val="24"/>
          <w:szCs w:val="24"/>
          <w:lang w:val="en-GB"/>
        </w:rPr>
        <w:t xml:space="preserve"> this was not the case.</w:t>
      </w:r>
    </w:p>
    <w:p w14:paraId="528A0B97" w14:textId="23438C14" w:rsidR="00BA5ABA" w:rsidRDefault="00BA5ABA" w:rsidP="00806EB0">
      <w:pPr>
        <w:pStyle w:val="ListParagraph"/>
        <w:numPr>
          <w:ilvl w:val="0"/>
          <w:numId w:val="1"/>
        </w:numPr>
        <w:spacing w:line="360" w:lineRule="auto"/>
        <w:ind w:hanging="720"/>
        <w:jc w:val="both"/>
        <w:rPr>
          <w:rFonts w:ascii="Arial" w:eastAsia="Times New Roman" w:hAnsi="Arial" w:cs="Arial"/>
          <w:bCs/>
          <w:sz w:val="24"/>
          <w:szCs w:val="24"/>
          <w:lang w:val="en-GB"/>
        </w:rPr>
      </w:pPr>
      <w:r>
        <w:rPr>
          <w:rFonts w:ascii="Arial" w:eastAsia="Times New Roman" w:hAnsi="Arial" w:cs="Arial"/>
          <w:bCs/>
          <w:sz w:val="24"/>
          <w:szCs w:val="24"/>
          <w:lang w:val="en-GB"/>
        </w:rPr>
        <w:t xml:space="preserve">He claimed </w:t>
      </w:r>
      <w:r w:rsidR="00916D96">
        <w:rPr>
          <w:rFonts w:ascii="Arial" w:eastAsia="Times New Roman" w:hAnsi="Arial" w:cs="Arial"/>
          <w:bCs/>
          <w:sz w:val="24"/>
          <w:szCs w:val="24"/>
          <w:lang w:val="en-GB"/>
        </w:rPr>
        <w:t xml:space="preserve">further </w:t>
      </w:r>
      <w:r>
        <w:rPr>
          <w:rFonts w:ascii="Arial" w:eastAsia="Times New Roman" w:hAnsi="Arial" w:cs="Arial"/>
          <w:bCs/>
          <w:sz w:val="24"/>
          <w:szCs w:val="24"/>
          <w:lang w:val="en-GB"/>
        </w:rPr>
        <w:t>that</w:t>
      </w:r>
      <w:r w:rsidR="00916D96">
        <w:rPr>
          <w:rFonts w:ascii="Arial" w:eastAsia="Times New Roman" w:hAnsi="Arial" w:cs="Arial"/>
          <w:bCs/>
          <w:sz w:val="24"/>
          <w:szCs w:val="24"/>
          <w:lang w:val="en-GB"/>
        </w:rPr>
        <w:t>,</w:t>
      </w:r>
      <w:r>
        <w:rPr>
          <w:rFonts w:ascii="Arial" w:eastAsia="Times New Roman" w:hAnsi="Arial" w:cs="Arial"/>
          <w:bCs/>
          <w:sz w:val="24"/>
          <w:szCs w:val="24"/>
          <w:lang w:val="en-GB"/>
        </w:rPr>
        <w:t xml:space="preserve"> in contending that the invitation should </w:t>
      </w:r>
      <w:r w:rsidR="00916D96">
        <w:rPr>
          <w:rFonts w:ascii="Arial" w:eastAsia="Times New Roman" w:hAnsi="Arial" w:cs="Arial"/>
          <w:bCs/>
          <w:sz w:val="24"/>
          <w:szCs w:val="24"/>
          <w:lang w:val="en-GB"/>
        </w:rPr>
        <w:t xml:space="preserve">have </w:t>
      </w:r>
      <w:r>
        <w:rPr>
          <w:rFonts w:ascii="Arial" w:eastAsia="Times New Roman" w:hAnsi="Arial" w:cs="Arial"/>
          <w:bCs/>
          <w:sz w:val="24"/>
          <w:szCs w:val="24"/>
          <w:lang w:val="en-GB"/>
        </w:rPr>
        <w:t xml:space="preserve">set out performance-based criteria for the compensation that was to be paid to the winning bidder, the applicant was confusing terms which were to be included in the </w:t>
      </w:r>
      <w:proofErr w:type="gramStart"/>
      <w:r>
        <w:rPr>
          <w:rFonts w:ascii="Arial" w:eastAsia="Times New Roman" w:hAnsi="Arial" w:cs="Arial"/>
          <w:bCs/>
          <w:sz w:val="24"/>
          <w:szCs w:val="24"/>
          <w:lang w:val="en-GB"/>
        </w:rPr>
        <w:t>contract</w:t>
      </w:r>
      <w:proofErr w:type="gramEnd"/>
      <w:r>
        <w:rPr>
          <w:rFonts w:ascii="Arial" w:eastAsia="Times New Roman" w:hAnsi="Arial" w:cs="Arial"/>
          <w:bCs/>
          <w:sz w:val="24"/>
          <w:szCs w:val="24"/>
          <w:lang w:val="en-GB"/>
        </w:rPr>
        <w:t xml:space="preserve"> which was to be concluded with the winning bidder, after the </w:t>
      </w:r>
      <w:r w:rsidR="00D92C38">
        <w:rPr>
          <w:rFonts w:ascii="Arial" w:eastAsia="Times New Roman" w:hAnsi="Arial" w:cs="Arial"/>
          <w:bCs/>
          <w:sz w:val="24"/>
          <w:szCs w:val="24"/>
          <w:lang w:val="en-GB"/>
        </w:rPr>
        <w:t xml:space="preserve">tender had been </w:t>
      </w:r>
      <w:r>
        <w:rPr>
          <w:rFonts w:ascii="Arial" w:eastAsia="Times New Roman" w:hAnsi="Arial" w:cs="Arial"/>
          <w:bCs/>
          <w:sz w:val="24"/>
          <w:szCs w:val="24"/>
          <w:lang w:val="en-GB"/>
        </w:rPr>
        <w:t>award</w:t>
      </w:r>
      <w:r w:rsidR="00D92C38">
        <w:rPr>
          <w:rFonts w:ascii="Arial" w:eastAsia="Times New Roman" w:hAnsi="Arial" w:cs="Arial"/>
          <w:bCs/>
          <w:sz w:val="24"/>
          <w:szCs w:val="24"/>
          <w:lang w:val="en-GB"/>
        </w:rPr>
        <w:t>ed</w:t>
      </w:r>
      <w:r>
        <w:rPr>
          <w:rFonts w:ascii="Arial" w:eastAsia="Times New Roman" w:hAnsi="Arial" w:cs="Arial"/>
          <w:bCs/>
          <w:sz w:val="24"/>
          <w:szCs w:val="24"/>
          <w:lang w:val="en-GB"/>
        </w:rPr>
        <w:t xml:space="preserve">, with the invitation to tender. Put simply, he contended that clause 180 of the City’s supply chain management policy only applied to the subsequent </w:t>
      </w:r>
      <w:proofErr w:type="gramStart"/>
      <w:r>
        <w:rPr>
          <w:rFonts w:ascii="Arial" w:eastAsia="Times New Roman" w:hAnsi="Arial" w:cs="Arial"/>
          <w:bCs/>
          <w:sz w:val="24"/>
          <w:szCs w:val="24"/>
          <w:lang w:val="en-GB"/>
        </w:rPr>
        <w:t>contract</w:t>
      </w:r>
      <w:proofErr w:type="gramEnd"/>
      <w:r>
        <w:rPr>
          <w:rFonts w:ascii="Arial" w:eastAsia="Times New Roman" w:hAnsi="Arial" w:cs="Arial"/>
          <w:bCs/>
          <w:sz w:val="24"/>
          <w:szCs w:val="24"/>
          <w:lang w:val="en-GB"/>
        </w:rPr>
        <w:t xml:space="preserve"> which was entered into with the winning bidder</w:t>
      </w:r>
      <w:r w:rsidR="00916D96">
        <w:rPr>
          <w:rFonts w:ascii="Arial" w:eastAsia="Times New Roman" w:hAnsi="Arial" w:cs="Arial"/>
          <w:bCs/>
          <w:sz w:val="24"/>
          <w:szCs w:val="24"/>
          <w:lang w:val="en-GB"/>
        </w:rPr>
        <w:t>,</w:t>
      </w:r>
      <w:r>
        <w:rPr>
          <w:rFonts w:ascii="Arial" w:eastAsia="Times New Roman" w:hAnsi="Arial" w:cs="Arial"/>
          <w:bCs/>
          <w:sz w:val="24"/>
          <w:szCs w:val="24"/>
          <w:lang w:val="en-GB"/>
        </w:rPr>
        <w:t xml:space="preserve"> and not</w:t>
      </w:r>
      <w:r w:rsidR="00916D96">
        <w:rPr>
          <w:rFonts w:ascii="Arial" w:eastAsia="Times New Roman" w:hAnsi="Arial" w:cs="Arial"/>
          <w:bCs/>
          <w:sz w:val="24"/>
          <w:szCs w:val="24"/>
          <w:lang w:val="en-GB"/>
        </w:rPr>
        <w:t xml:space="preserve"> to</w:t>
      </w:r>
      <w:r>
        <w:rPr>
          <w:rFonts w:ascii="Arial" w:eastAsia="Times New Roman" w:hAnsi="Arial" w:cs="Arial"/>
          <w:bCs/>
          <w:sz w:val="24"/>
          <w:szCs w:val="24"/>
          <w:lang w:val="en-GB"/>
        </w:rPr>
        <w:t xml:space="preserve"> the tender </w:t>
      </w:r>
      <w:r w:rsidR="00916D96">
        <w:rPr>
          <w:rFonts w:ascii="Arial" w:eastAsia="Times New Roman" w:hAnsi="Arial" w:cs="Arial"/>
          <w:bCs/>
          <w:sz w:val="24"/>
          <w:szCs w:val="24"/>
          <w:lang w:val="en-GB"/>
        </w:rPr>
        <w:t>invitation.</w:t>
      </w:r>
    </w:p>
    <w:p w14:paraId="34589738" w14:textId="51C429CF" w:rsidR="009E08D0" w:rsidRDefault="00B85A60" w:rsidP="009E08D0">
      <w:pPr>
        <w:pStyle w:val="ListParagraph"/>
        <w:numPr>
          <w:ilvl w:val="0"/>
          <w:numId w:val="1"/>
        </w:numPr>
        <w:spacing w:line="360" w:lineRule="auto"/>
        <w:ind w:hanging="720"/>
        <w:jc w:val="both"/>
        <w:rPr>
          <w:rFonts w:ascii="Arial" w:eastAsia="Times New Roman" w:hAnsi="Arial" w:cs="Arial"/>
          <w:bCs/>
          <w:sz w:val="24"/>
          <w:szCs w:val="24"/>
          <w:lang w:val="en-GB"/>
        </w:rPr>
      </w:pPr>
      <w:r>
        <w:rPr>
          <w:rFonts w:ascii="Arial" w:eastAsia="Times New Roman" w:hAnsi="Arial" w:cs="Arial"/>
          <w:bCs/>
          <w:sz w:val="24"/>
          <w:szCs w:val="24"/>
          <w:lang w:val="en-GB"/>
        </w:rPr>
        <w:lastRenderedPageBreak/>
        <w:t>H</w:t>
      </w:r>
      <w:r w:rsidR="00916D96">
        <w:rPr>
          <w:rFonts w:ascii="Arial" w:eastAsia="Times New Roman" w:hAnsi="Arial" w:cs="Arial"/>
          <w:bCs/>
          <w:sz w:val="24"/>
          <w:szCs w:val="24"/>
          <w:lang w:val="en-GB"/>
        </w:rPr>
        <w:t xml:space="preserve">e </w:t>
      </w:r>
      <w:r w:rsidR="00CB1A5E">
        <w:rPr>
          <w:rFonts w:ascii="Arial" w:eastAsia="Times New Roman" w:hAnsi="Arial" w:cs="Arial"/>
          <w:bCs/>
          <w:sz w:val="24"/>
          <w:szCs w:val="24"/>
          <w:lang w:val="en-GB"/>
        </w:rPr>
        <w:t>said</w:t>
      </w:r>
      <w:r w:rsidR="00773C87">
        <w:rPr>
          <w:rFonts w:ascii="Arial" w:eastAsia="Times New Roman" w:hAnsi="Arial" w:cs="Arial"/>
          <w:bCs/>
          <w:sz w:val="24"/>
          <w:szCs w:val="24"/>
          <w:lang w:val="en-GB"/>
        </w:rPr>
        <w:t xml:space="preserve"> that</w:t>
      </w:r>
      <w:r w:rsidR="00916D96">
        <w:rPr>
          <w:rFonts w:ascii="Arial" w:eastAsia="Times New Roman" w:hAnsi="Arial" w:cs="Arial"/>
          <w:bCs/>
          <w:sz w:val="24"/>
          <w:szCs w:val="24"/>
          <w:lang w:val="en-GB"/>
        </w:rPr>
        <w:t xml:space="preserve"> the provisions of the clause could not apply to the tender invitation as the supplier i.e. the winning bidder </w:t>
      </w:r>
      <w:r w:rsidR="00773C87">
        <w:rPr>
          <w:rFonts w:ascii="Arial" w:eastAsia="Times New Roman" w:hAnsi="Arial" w:cs="Arial"/>
          <w:bCs/>
          <w:sz w:val="24"/>
          <w:szCs w:val="24"/>
          <w:lang w:val="en-GB"/>
        </w:rPr>
        <w:t>was not capable of being</w:t>
      </w:r>
      <w:r w:rsidR="00916D96">
        <w:rPr>
          <w:rFonts w:ascii="Arial" w:eastAsia="Times New Roman" w:hAnsi="Arial" w:cs="Arial"/>
          <w:bCs/>
          <w:sz w:val="24"/>
          <w:szCs w:val="24"/>
          <w:lang w:val="en-GB"/>
        </w:rPr>
        <w:t xml:space="preserve"> identified at the time when the invitation went </w:t>
      </w:r>
      <w:r w:rsidR="00D92C38">
        <w:rPr>
          <w:rFonts w:ascii="Arial" w:eastAsia="Times New Roman" w:hAnsi="Arial" w:cs="Arial"/>
          <w:bCs/>
          <w:sz w:val="24"/>
          <w:szCs w:val="24"/>
          <w:lang w:val="en-GB"/>
        </w:rPr>
        <w:t>out and</w:t>
      </w:r>
      <w:r w:rsidR="00916D96">
        <w:rPr>
          <w:rFonts w:ascii="Arial" w:eastAsia="Times New Roman" w:hAnsi="Arial" w:cs="Arial"/>
          <w:bCs/>
          <w:sz w:val="24"/>
          <w:szCs w:val="24"/>
          <w:lang w:val="en-GB"/>
        </w:rPr>
        <w:t xml:space="preserve"> </w:t>
      </w:r>
      <w:r w:rsidR="004338C1">
        <w:rPr>
          <w:rFonts w:ascii="Arial" w:eastAsia="Times New Roman" w:hAnsi="Arial" w:cs="Arial"/>
          <w:bCs/>
          <w:sz w:val="24"/>
          <w:szCs w:val="24"/>
          <w:lang w:val="en-GB"/>
        </w:rPr>
        <w:t xml:space="preserve">would </w:t>
      </w:r>
      <w:r w:rsidR="00916D96">
        <w:rPr>
          <w:rFonts w:ascii="Arial" w:eastAsia="Times New Roman" w:hAnsi="Arial" w:cs="Arial"/>
          <w:bCs/>
          <w:sz w:val="24"/>
          <w:szCs w:val="24"/>
          <w:lang w:val="en-GB"/>
        </w:rPr>
        <w:t>only be</w:t>
      </w:r>
      <w:r w:rsidR="00773C87">
        <w:rPr>
          <w:rFonts w:ascii="Arial" w:eastAsia="Times New Roman" w:hAnsi="Arial" w:cs="Arial"/>
          <w:bCs/>
          <w:sz w:val="24"/>
          <w:szCs w:val="24"/>
          <w:lang w:val="en-GB"/>
        </w:rPr>
        <w:t>come</w:t>
      </w:r>
      <w:r w:rsidR="00916D96">
        <w:rPr>
          <w:rFonts w:ascii="Arial" w:eastAsia="Times New Roman" w:hAnsi="Arial" w:cs="Arial"/>
          <w:bCs/>
          <w:sz w:val="24"/>
          <w:szCs w:val="24"/>
          <w:lang w:val="en-GB"/>
        </w:rPr>
        <w:t xml:space="preserve"> known after the award of the tender</w:t>
      </w:r>
      <w:r w:rsidR="00D92C38">
        <w:rPr>
          <w:rFonts w:ascii="Arial" w:eastAsia="Times New Roman" w:hAnsi="Arial" w:cs="Arial"/>
          <w:bCs/>
          <w:sz w:val="24"/>
          <w:szCs w:val="24"/>
          <w:lang w:val="en-GB"/>
        </w:rPr>
        <w:t xml:space="preserve"> to it</w:t>
      </w:r>
      <w:r w:rsidR="00916D96">
        <w:rPr>
          <w:rFonts w:ascii="Arial" w:eastAsia="Times New Roman" w:hAnsi="Arial" w:cs="Arial"/>
          <w:bCs/>
          <w:sz w:val="24"/>
          <w:szCs w:val="24"/>
          <w:lang w:val="en-GB"/>
        </w:rPr>
        <w:t xml:space="preserve">. He </w:t>
      </w:r>
      <w:r w:rsidR="00D92C38">
        <w:rPr>
          <w:rFonts w:ascii="Arial" w:eastAsia="Times New Roman" w:hAnsi="Arial" w:cs="Arial"/>
          <w:bCs/>
          <w:sz w:val="24"/>
          <w:szCs w:val="24"/>
          <w:lang w:val="en-GB"/>
        </w:rPr>
        <w:t>contended</w:t>
      </w:r>
      <w:r w:rsidR="00916D96">
        <w:rPr>
          <w:rFonts w:ascii="Arial" w:eastAsia="Times New Roman" w:hAnsi="Arial" w:cs="Arial"/>
          <w:bCs/>
          <w:sz w:val="24"/>
          <w:szCs w:val="24"/>
          <w:lang w:val="en-GB"/>
        </w:rPr>
        <w:t xml:space="preserve"> that, in any event, any requirement which </w:t>
      </w:r>
      <w:r w:rsidR="00960DDF">
        <w:rPr>
          <w:rFonts w:ascii="Arial" w:eastAsia="Times New Roman" w:hAnsi="Arial" w:cs="Arial"/>
          <w:bCs/>
          <w:sz w:val="24"/>
          <w:szCs w:val="24"/>
          <w:lang w:val="en-GB"/>
        </w:rPr>
        <w:t xml:space="preserve">may have </w:t>
      </w:r>
      <w:r w:rsidR="00916D96">
        <w:rPr>
          <w:rFonts w:ascii="Arial" w:eastAsia="Times New Roman" w:hAnsi="Arial" w:cs="Arial"/>
          <w:bCs/>
          <w:sz w:val="24"/>
          <w:szCs w:val="24"/>
          <w:lang w:val="en-GB"/>
        </w:rPr>
        <w:t xml:space="preserve">existed to </w:t>
      </w:r>
      <w:r w:rsidR="00D92C38">
        <w:rPr>
          <w:rFonts w:ascii="Arial" w:eastAsia="Times New Roman" w:hAnsi="Arial" w:cs="Arial"/>
          <w:bCs/>
          <w:sz w:val="24"/>
          <w:szCs w:val="24"/>
          <w:lang w:val="en-GB"/>
        </w:rPr>
        <w:t>im</w:t>
      </w:r>
      <w:r w:rsidR="00916D96">
        <w:rPr>
          <w:rFonts w:ascii="Arial" w:eastAsia="Times New Roman" w:hAnsi="Arial" w:cs="Arial"/>
          <w:bCs/>
          <w:sz w:val="24"/>
          <w:szCs w:val="24"/>
          <w:lang w:val="en-GB"/>
        </w:rPr>
        <w:t xml:space="preserve">pose performance-based criteria was simply </w:t>
      </w:r>
      <w:r w:rsidR="00D92C38">
        <w:rPr>
          <w:rFonts w:ascii="Arial" w:eastAsia="Times New Roman" w:hAnsi="Arial" w:cs="Arial"/>
          <w:bCs/>
          <w:sz w:val="24"/>
          <w:szCs w:val="24"/>
          <w:lang w:val="en-GB"/>
        </w:rPr>
        <w:t>aimed at getting</w:t>
      </w:r>
      <w:r w:rsidR="00916D96">
        <w:rPr>
          <w:rFonts w:ascii="Arial" w:eastAsia="Times New Roman" w:hAnsi="Arial" w:cs="Arial"/>
          <w:bCs/>
          <w:sz w:val="24"/>
          <w:szCs w:val="24"/>
          <w:lang w:val="en-GB"/>
        </w:rPr>
        <w:t xml:space="preserve"> the winning bidder to perform the services required </w:t>
      </w:r>
      <w:r w:rsidR="00D92C38">
        <w:rPr>
          <w:rFonts w:ascii="Arial" w:eastAsia="Times New Roman" w:hAnsi="Arial" w:cs="Arial"/>
          <w:bCs/>
          <w:sz w:val="24"/>
          <w:szCs w:val="24"/>
          <w:lang w:val="en-GB"/>
        </w:rPr>
        <w:t xml:space="preserve">of it, </w:t>
      </w:r>
      <w:r w:rsidR="00916D96">
        <w:rPr>
          <w:rFonts w:ascii="Arial" w:eastAsia="Times New Roman" w:hAnsi="Arial" w:cs="Arial"/>
          <w:bCs/>
          <w:sz w:val="24"/>
          <w:szCs w:val="24"/>
          <w:lang w:val="en-GB"/>
        </w:rPr>
        <w:t xml:space="preserve">to a satisfactory level, and in this regard the invitation to tender did set out </w:t>
      </w:r>
      <w:r w:rsidR="00D92C38">
        <w:rPr>
          <w:rFonts w:ascii="Arial" w:eastAsia="Times New Roman" w:hAnsi="Arial" w:cs="Arial"/>
          <w:bCs/>
          <w:sz w:val="24"/>
          <w:szCs w:val="24"/>
          <w:lang w:val="en-GB"/>
        </w:rPr>
        <w:t>several</w:t>
      </w:r>
      <w:r w:rsidR="00916D96">
        <w:rPr>
          <w:rFonts w:ascii="Arial" w:eastAsia="Times New Roman" w:hAnsi="Arial" w:cs="Arial"/>
          <w:bCs/>
          <w:sz w:val="24"/>
          <w:szCs w:val="24"/>
          <w:lang w:val="en-GB"/>
        </w:rPr>
        <w:t xml:space="preserve"> key performance indicators (‘KPI’). </w:t>
      </w:r>
      <w:r w:rsidR="00960DDF">
        <w:rPr>
          <w:rFonts w:ascii="Arial" w:eastAsia="Times New Roman" w:hAnsi="Arial" w:cs="Arial"/>
          <w:bCs/>
          <w:sz w:val="24"/>
          <w:szCs w:val="24"/>
          <w:lang w:val="en-GB"/>
        </w:rPr>
        <w:t>It</w:t>
      </w:r>
      <w:r w:rsidR="00916D96">
        <w:rPr>
          <w:rFonts w:ascii="Arial" w:eastAsia="Times New Roman" w:hAnsi="Arial" w:cs="Arial"/>
          <w:bCs/>
          <w:sz w:val="24"/>
          <w:szCs w:val="24"/>
          <w:lang w:val="en-GB"/>
        </w:rPr>
        <w:t xml:space="preserve"> was </w:t>
      </w:r>
      <w:r w:rsidR="00C629E5">
        <w:rPr>
          <w:rFonts w:ascii="Arial" w:eastAsia="Times New Roman" w:hAnsi="Arial" w:cs="Arial"/>
          <w:bCs/>
          <w:sz w:val="24"/>
          <w:szCs w:val="24"/>
          <w:lang w:val="en-GB"/>
        </w:rPr>
        <w:t xml:space="preserve">thus </w:t>
      </w:r>
      <w:r w:rsidR="00916D96">
        <w:rPr>
          <w:rFonts w:ascii="Arial" w:eastAsia="Times New Roman" w:hAnsi="Arial" w:cs="Arial"/>
          <w:bCs/>
          <w:sz w:val="24"/>
          <w:szCs w:val="24"/>
          <w:lang w:val="en-GB"/>
        </w:rPr>
        <w:t>not intended or necessary to impose performance-based criteria beyond that</w:t>
      </w:r>
      <w:r w:rsidR="00D92C38">
        <w:rPr>
          <w:rFonts w:ascii="Arial" w:eastAsia="Times New Roman" w:hAnsi="Arial" w:cs="Arial"/>
          <w:bCs/>
          <w:sz w:val="24"/>
          <w:szCs w:val="24"/>
          <w:lang w:val="en-GB"/>
        </w:rPr>
        <w:t>,</w:t>
      </w:r>
      <w:r w:rsidR="00916D96">
        <w:rPr>
          <w:rFonts w:ascii="Arial" w:eastAsia="Times New Roman" w:hAnsi="Arial" w:cs="Arial"/>
          <w:bCs/>
          <w:sz w:val="24"/>
          <w:szCs w:val="24"/>
          <w:lang w:val="en-GB"/>
        </w:rPr>
        <w:t xml:space="preserve"> in relation to revenue collection</w:t>
      </w:r>
      <w:r w:rsidR="00D92C38">
        <w:rPr>
          <w:rFonts w:ascii="Arial" w:eastAsia="Times New Roman" w:hAnsi="Arial" w:cs="Arial"/>
          <w:bCs/>
          <w:sz w:val="24"/>
          <w:szCs w:val="24"/>
          <w:lang w:val="en-GB"/>
        </w:rPr>
        <w:t>,</w:t>
      </w:r>
      <w:r w:rsidR="00916D96">
        <w:rPr>
          <w:rFonts w:ascii="Arial" w:eastAsia="Times New Roman" w:hAnsi="Arial" w:cs="Arial"/>
          <w:bCs/>
          <w:sz w:val="24"/>
          <w:szCs w:val="24"/>
          <w:lang w:val="en-GB"/>
        </w:rPr>
        <w:t xml:space="preserve"> as the winning bidder would automatically be incentivised to collect a high percentage of revenue because it would share directly </w:t>
      </w:r>
      <w:r w:rsidR="00D92C38">
        <w:rPr>
          <w:rFonts w:ascii="Arial" w:eastAsia="Times New Roman" w:hAnsi="Arial" w:cs="Arial"/>
          <w:bCs/>
          <w:sz w:val="24"/>
          <w:szCs w:val="24"/>
          <w:lang w:val="en-GB"/>
        </w:rPr>
        <w:t xml:space="preserve">therein </w:t>
      </w:r>
      <w:r w:rsidR="0089108F">
        <w:rPr>
          <w:rFonts w:ascii="Arial" w:eastAsia="Times New Roman" w:hAnsi="Arial" w:cs="Arial"/>
          <w:bCs/>
          <w:sz w:val="24"/>
          <w:szCs w:val="24"/>
          <w:lang w:val="en-GB"/>
        </w:rPr>
        <w:t>and</w:t>
      </w:r>
      <w:r w:rsidR="00D92C38">
        <w:rPr>
          <w:rFonts w:ascii="Arial" w:eastAsia="Times New Roman" w:hAnsi="Arial" w:cs="Arial"/>
          <w:bCs/>
          <w:sz w:val="24"/>
          <w:szCs w:val="24"/>
          <w:lang w:val="en-GB"/>
        </w:rPr>
        <w:t xml:space="preserve"> </w:t>
      </w:r>
      <w:r w:rsidR="00916D96">
        <w:rPr>
          <w:rFonts w:ascii="Arial" w:eastAsia="Times New Roman" w:hAnsi="Arial" w:cs="Arial"/>
          <w:bCs/>
          <w:sz w:val="24"/>
          <w:szCs w:val="24"/>
          <w:lang w:val="en-GB"/>
        </w:rPr>
        <w:t>the more it collected the more its percentage share thereof in lieu of compensation</w:t>
      </w:r>
      <w:r w:rsidR="00D92C38">
        <w:rPr>
          <w:rFonts w:ascii="Arial" w:eastAsia="Times New Roman" w:hAnsi="Arial" w:cs="Arial"/>
          <w:bCs/>
          <w:sz w:val="24"/>
          <w:szCs w:val="24"/>
          <w:lang w:val="en-GB"/>
        </w:rPr>
        <w:t xml:space="preserve"> would increase</w:t>
      </w:r>
      <w:r w:rsidR="00916D96">
        <w:rPr>
          <w:rFonts w:ascii="Arial" w:eastAsia="Times New Roman" w:hAnsi="Arial" w:cs="Arial"/>
          <w:bCs/>
          <w:sz w:val="24"/>
          <w:szCs w:val="24"/>
          <w:lang w:val="en-GB"/>
        </w:rPr>
        <w:t xml:space="preserve">. Thus, any profit-driven </w:t>
      </w:r>
      <w:r w:rsidR="00BE7B9F">
        <w:rPr>
          <w:rFonts w:ascii="Arial" w:eastAsia="Times New Roman" w:hAnsi="Arial" w:cs="Arial"/>
          <w:bCs/>
          <w:sz w:val="24"/>
          <w:szCs w:val="24"/>
          <w:lang w:val="en-GB"/>
        </w:rPr>
        <w:t>supplier</w:t>
      </w:r>
      <w:r w:rsidR="00916D96">
        <w:rPr>
          <w:rFonts w:ascii="Arial" w:eastAsia="Times New Roman" w:hAnsi="Arial" w:cs="Arial"/>
          <w:bCs/>
          <w:sz w:val="24"/>
          <w:szCs w:val="24"/>
          <w:lang w:val="en-GB"/>
        </w:rPr>
        <w:t xml:space="preserve"> would obviously endeavour to maximise </w:t>
      </w:r>
      <w:r w:rsidR="00960DDF">
        <w:rPr>
          <w:rFonts w:ascii="Arial" w:eastAsia="Times New Roman" w:hAnsi="Arial" w:cs="Arial"/>
          <w:bCs/>
          <w:sz w:val="24"/>
          <w:szCs w:val="24"/>
          <w:lang w:val="en-GB"/>
        </w:rPr>
        <w:t>the</w:t>
      </w:r>
      <w:r w:rsidR="00916D96">
        <w:rPr>
          <w:rFonts w:ascii="Arial" w:eastAsia="Times New Roman" w:hAnsi="Arial" w:cs="Arial"/>
          <w:bCs/>
          <w:sz w:val="24"/>
          <w:szCs w:val="24"/>
          <w:lang w:val="en-GB"/>
        </w:rPr>
        <w:t xml:space="preserve"> collection of revenue and it was not necessary to specify any performance-based criteria in respect thereof.</w:t>
      </w:r>
    </w:p>
    <w:p w14:paraId="3D0D747C" w14:textId="06F766A1" w:rsidR="004F2A88" w:rsidRPr="004F2A88" w:rsidRDefault="000F4D7B" w:rsidP="004F2A88">
      <w:pPr>
        <w:pStyle w:val="ListParagraph"/>
        <w:numPr>
          <w:ilvl w:val="0"/>
          <w:numId w:val="2"/>
        </w:numPr>
        <w:spacing w:line="360" w:lineRule="auto"/>
        <w:jc w:val="both"/>
        <w:rPr>
          <w:rFonts w:ascii="Arial" w:eastAsia="Times New Roman" w:hAnsi="Arial" w:cs="Arial"/>
          <w:bCs/>
          <w:sz w:val="24"/>
          <w:szCs w:val="24"/>
          <w:u w:val="single"/>
          <w:lang w:val="en-GB"/>
        </w:rPr>
      </w:pPr>
      <w:r>
        <w:rPr>
          <w:rFonts w:ascii="Arial" w:eastAsia="Times New Roman" w:hAnsi="Arial" w:cs="Arial"/>
          <w:bCs/>
          <w:sz w:val="24"/>
          <w:szCs w:val="24"/>
          <w:u w:val="single"/>
          <w:lang w:val="en-GB"/>
        </w:rPr>
        <w:t xml:space="preserve">Ad </w:t>
      </w:r>
      <w:r w:rsidR="00F524BD">
        <w:rPr>
          <w:rFonts w:ascii="Arial" w:eastAsia="Times New Roman" w:hAnsi="Arial" w:cs="Arial"/>
          <w:bCs/>
          <w:sz w:val="24"/>
          <w:szCs w:val="24"/>
          <w:u w:val="single"/>
          <w:lang w:val="en-GB"/>
        </w:rPr>
        <w:t>Regulation 51 and clause 180: a</w:t>
      </w:r>
      <w:r w:rsidR="004F2A88" w:rsidRPr="004F2A88">
        <w:rPr>
          <w:rFonts w:ascii="Arial" w:eastAsia="Times New Roman" w:hAnsi="Arial" w:cs="Arial"/>
          <w:bCs/>
          <w:sz w:val="24"/>
          <w:szCs w:val="24"/>
          <w:u w:val="single"/>
          <w:lang w:val="en-GB"/>
        </w:rPr>
        <w:t xml:space="preserve">n interpretation </w:t>
      </w:r>
    </w:p>
    <w:p w14:paraId="1E958CEA" w14:textId="3C8546EC" w:rsidR="00F00D88" w:rsidRDefault="00533D0D" w:rsidP="00806EB0">
      <w:pPr>
        <w:pStyle w:val="ListParagraph"/>
        <w:numPr>
          <w:ilvl w:val="0"/>
          <w:numId w:val="1"/>
        </w:numPr>
        <w:spacing w:line="360" w:lineRule="auto"/>
        <w:ind w:hanging="720"/>
        <w:jc w:val="both"/>
        <w:rPr>
          <w:rFonts w:ascii="Arial" w:eastAsia="Times New Roman" w:hAnsi="Arial" w:cs="Arial"/>
          <w:bCs/>
          <w:sz w:val="24"/>
          <w:szCs w:val="24"/>
          <w:lang w:val="en-GB"/>
        </w:rPr>
      </w:pPr>
      <w:r>
        <w:rPr>
          <w:rFonts w:ascii="Arial" w:eastAsia="Times New Roman" w:hAnsi="Arial" w:cs="Arial"/>
          <w:bCs/>
          <w:sz w:val="24"/>
          <w:szCs w:val="24"/>
          <w:lang w:val="en-GB"/>
        </w:rPr>
        <w:t>It is by now well-established and more than trite that the act of determining the meaning which is to be attributed to words which are used in a document or statutory instrument is an objective and unitary exercise by means of which regard is to be had to the text (the language used) in the light of ordinary rules of grammar and syntax, in the context in which it appears, and the apparent purpose to which it is directed.</w:t>
      </w:r>
      <w:r w:rsidR="004F2A88">
        <w:rPr>
          <w:rFonts w:ascii="Arial" w:eastAsia="Times New Roman" w:hAnsi="Arial" w:cs="Arial"/>
          <w:bCs/>
          <w:sz w:val="24"/>
          <w:szCs w:val="24"/>
          <w:lang w:val="en-GB"/>
        </w:rPr>
        <w:t xml:space="preserve"> </w:t>
      </w:r>
    </w:p>
    <w:p w14:paraId="5958478F" w14:textId="4352E5D2" w:rsidR="00533D0D" w:rsidRDefault="004A144C" w:rsidP="00806EB0">
      <w:pPr>
        <w:pStyle w:val="ListParagraph"/>
        <w:numPr>
          <w:ilvl w:val="0"/>
          <w:numId w:val="1"/>
        </w:numPr>
        <w:spacing w:line="360" w:lineRule="auto"/>
        <w:ind w:hanging="720"/>
        <w:jc w:val="both"/>
        <w:rPr>
          <w:rFonts w:ascii="Arial" w:eastAsia="Times New Roman" w:hAnsi="Arial" w:cs="Arial"/>
          <w:bCs/>
          <w:sz w:val="24"/>
          <w:szCs w:val="24"/>
          <w:lang w:val="en-GB"/>
        </w:rPr>
      </w:pPr>
      <w:r>
        <w:rPr>
          <w:rFonts w:ascii="Arial" w:eastAsia="Times New Roman" w:hAnsi="Arial" w:cs="Arial"/>
          <w:bCs/>
          <w:sz w:val="24"/>
          <w:szCs w:val="24"/>
          <w:lang w:val="en-GB"/>
        </w:rPr>
        <w:t>F</w:t>
      </w:r>
      <w:r w:rsidR="007F40A8">
        <w:rPr>
          <w:rFonts w:ascii="Arial" w:eastAsia="Times New Roman" w:hAnsi="Arial" w:cs="Arial"/>
          <w:bCs/>
          <w:sz w:val="24"/>
          <w:szCs w:val="24"/>
          <w:lang w:val="en-GB"/>
        </w:rPr>
        <w:t>r</w:t>
      </w:r>
      <w:r w:rsidR="006A79EA">
        <w:rPr>
          <w:rFonts w:ascii="Arial" w:eastAsia="Times New Roman" w:hAnsi="Arial" w:cs="Arial"/>
          <w:bCs/>
          <w:sz w:val="24"/>
          <w:szCs w:val="24"/>
          <w:lang w:val="en-GB"/>
        </w:rPr>
        <w:t xml:space="preserve">om a perusal </w:t>
      </w:r>
      <w:r w:rsidR="00533D0D">
        <w:rPr>
          <w:rFonts w:ascii="Arial" w:eastAsia="Times New Roman" w:hAnsi="Arial" w:cs="Arial"/>
          <w:bCs/>
          <w:sz w:val="24"/>
          <w:szCs w:val="24"/>
          <w:lang w:val="en-GB"/>
        </w:rPr>
        <w:t>of</w:t>
      </w:r>
      <w:r w:rsidR="006A79EA">
        <w:rPr>
          <w:rFonts w:ascii="Arial" w:eastAsia="Times New Roman" w:hAnsi="Arial" w:cs="Arial"/>
          <w:bCs/>
          <w:sz w:val="24"/>
          <w:szCs w:val="24"/>
          <w:lang w:val="en-GB"/>
        </w:rPr>
        <w:t xml:space="preserve"> the City’s supply chain management policy </w:t>
      </w:r>
      <w:r>
        <w:rPr>
          <w:rFonts w:ascii="Arial" w:eastAsia="Times New Roman" w:hAnsi="Arial" w:cs="Arial"/>
          <w:bCs/>
          <w:sz w:val="24"/>
          <w:szCs w:val="24"/>
          <w:lang w:val="en-GB"/>
        </w:rPr>
        <w:t xml:space="preserve">it is evident </w:t>
      </w:r>
      <w:r w:rsidR="00533D0D">
        <w:rPr>
          <w:rFonts w:ascii="Arial" w:eastAsia="Times New Roman" w:hAnsi="Arial" w:cs="Arial"/>
          <w:bCs/>
          <w:sz w:val="24"/>
          <w:szCs w:val="24"/>
          <w:lang w:val="en-GB"/>
        </w:rPr>
        <w:t xml:space="preserve">that it </w:t>
      </w:r>
      <w:r w:rsidR="006A79EA">
        <w:rPr>
          <w:rFonts w:ascii="Arial" w:eastAsia="Times New Roman" w:hAnsi="Arial" w:cs="Arial"/>
          <w:bCs/>
          <w:sz w:val="24"/>
          <w:szCs w:val="24"/>
          <w:lang w:val="en-GB"/>
        </w:rPr>
        <w:t xml:space="preserve">largely constitutes a wholesale adoption of the </w:t>
      </w:r>
      <w:bookmarkStart w:id="7" w:name="_Hlk151444792"/>
      <w:r w:rsidR="007F40A8">
        <w:rPr>
          <w:rFonts w:ascii="Arial" w:eastAsia="Times New Roman" w:hAnsi="Arial" w:cs="Arial"/>
          <w:bCs/>
          <w:sz w:val="24"/>
          <w:szCs w:val="24"/>
          <w:lang w:val="en-GB"/>
        </w:rPr>
        <w:t>SCM Regulations</w:t>
      </w:r>
      <w:bookmarkEnd w:id="7"/>
      <w:r w:rsidR="007320F6">
        <w:rPr>
          <w:rFonts w:ascii="Arial" w:eastAsia="Times New Roman" w:hAnsi="Arial" w:cs="Arial"/>
          <w:bCs/>
          <w:sz w:val="24"/>
          <w:szCs w:val="24"/>
          <w:lang w:val="en-GB"/>
        </w:rPr>
        <w:t xml:space="preserve">. </w:t>
      </w:r>
      <w:r w:rsidR="00267DA3">
        <w:rPr>
          <w:rFonts w:ascii="Arial" w:eastAsia="Times New Roman" w:hAnsi="Arial" w:cs="Arial"/>
          <w:bCs/>
          <w:sz w:val="24"/>
          <w:szCs w:val="24"/>
          <w:lang w:val="en-GB"/>
        </w:rPr>
        <w:t>In their legislative scheme the</w:t>
      </w:r>
      <w:r w:rsidR="007112C8">
        <w:rPr>
          <w:rFonts w:ascii="Arial" w:eastAsia="Times New Roman" w:hAnsi="Arial" w:cs="Arial"/>
          <w:bCs/>
          <w:sz w:val="24"/>
          <w:szCs w:val="24"/>
          <w:lang w:val="en-GB"/>
        </w:rPr>
        <w:t xml:space="preserve"> </w:t>
      </w:r>
      <w:r w:rsidR="00267DA3">
        <w:rPr>
          <w:rFonts w:ascii="Arial" w:eastAsia="Times New Roman" w:hAnsi="Arial" w:cs="Arial"/>
          <w:bCs/>
          <w:sz w:val="24"/>
          <w:szCs w:val="24"/>
          <w:lang w:val="en-GB"/>
        </w:rPr>
        <w:t xml:space="preserve">Regulations </w:t>
      </w:r>
      <w:r w:rsidR="0018453B">
        <w:rPr>
          <w:rFonts w:ascii="Arial" w:eastAsia="Times New Roman" w:hAnsi="Arial" w:cs="Arial"/>
          <w:bCs/>
          <w:sz w:val="24"/>
          <w:szCs w:val="24"/>
          <w:lang w:val="en-GB"/>
        </w:rPr>
        <w:t xml:space="preserve">are </w:t>
      </w:r>
      <w:r w:rsidR="007320F6">
        <w:rPr>
          <w:rFonts w:ascii="Arial" w:eastAsia="Times New Roman" w:hAnsi="Arial" w:cs="Arial"/>
          <w:bCs/>
          <w:sz w:val="24"/>
          <w:szCs w:val="24"/>
          <w:lang w:val="en-GB"/>
        </w:rPr>
        <w:t xml:space="preserve">arranged </w:t>
      </w:r>
      <w:r w:rsidR="0018453B">
        <w:rPr>
          <w:rFonts w:ascii="Arial" w:eastAsia="Times New Roman" w:hAnsi="Arial" w:cs="Arial"/>
          <w:bCs/>
          <w:sz w:val="24"/>
          <w:szCs w:val="24"/>
          <w:lang w:val="en-GB"/>
        </w:rPr>
        <w:t>in 2 chapters: the first (</w:t>
      </w:r>
      <w:proofErr w:type="spellStart"/>
      <w:r w:rsidR="0018453B">
        <w:rPr>
          <w:rFonts w:ascii="Arial" w:eastAsia="Times New Roman" w:hAnsi="Arial" w:cs="Arial"/>
          <w:bCs/>
          <w:sz w:val="24"/>
          <w:szCs w:val="24"/>
          <w:lang w:val="en-GB"/>
        </w:rPr>
        <w:t>Chp</w:t>
      </w:r>
      <w:proofErr w:type="spellEnd"/>
      <w:r w:rsidR="0018453B">
        <w:rPr>
          <w:rFonts w:ascii="Arial" w:eastAsia="Times New Roman" w:hAnsi="Arial" w:cs="Arial"/>
          <w:bCs/>
          <w:sz w:val="24"/>
          <w:szCs w:val="24"/>
          <w:lang w:val="en-GB"/>
        </w:rPr>
        <w:t xml:space="preserve"> 1) deals with the adoption of a supply chain management policy by municipalities and the second (</w:t>
      </w:r>
      <w:proofErr w:type="spellStart"/>
      <w:r w:rsidR="0018453B">
        <w:rPr>
          <w:rFonts w:ascii="Arial" w:eastAsia="Times New Roman" w:hAnsi="Arial" w:cs="Arial"/>
          <w:bCs/>
          <w:sz w:val="24"/>
          <w:szCs w:val="24"/>
          <w:lang w:val="en-GB"/>
        </w:rPr>
        <w:t>Chp</w:t>
      </w:r>
      <w:proofErr w:type="spellEnd"/>
      <w:r w:rsidR="0018453B">
        <w:rPr>
          <w:rFonts w:ascii="Arial" w:eastAsia="Times New Roman" w:hAnsi="Arial" w:cs="Arial"/>
          <w:bCs/>
          <w:sz w:val="24"/>
          <w:szCs w:val="24"/>
          <w:lang w:val="en-GB"/>
        </w:rPr>
        <w:t xml:space="preserve"> 2) sets out a framework which is to apply to such policies, an</w:t>
      </w:r>
      <w:r w:rsidR="00533D0D">
        <w:rPr>
          <w:rFonts w:ascii="Arial" w:eastAsia="Times New Roman" w:hAnsi="Arial" w:cs="Arial"/>
          <w:bCs/>
          <w:sz w:val="24"/>
          <w:szCs w:val="24"/>
          <w:lang w:val="en-GB"/>
        </w:rPr>
        <w:t>d</w:t>
      </w:r>
      <w:r w:rsidR="0018453B">
        <w:rPr>
          <w:rFonts w:ascii="Arial" w:eastAsia="Times New Roman" w:hAnsi="Arial" w:cs="Arial"/>
          <w:bCs/>
          <w:sz w:val="24"/>
          <w:szCs w:val="24"/>
          <w:lang w:val="en-GB"/>
        </w:rPr>
        <w:t xml:space="preserve"> is in turn </w:t>
      </w:r>
      <w:r w:rsidR="00341276">
        <w:rPr>
          <w:rFonts w:ascii="Arial" w:eastAsia="Times New Roman" w:hAnsi="Arial" w:cs="Arial"/>
          <w:bCs/>
          <w:sz w:val="24"/>
          <w:szCs w:val="24"/>
          <w:lang w:val="en-GB"/>
        </w:rPr>
        <w:t xml:space="preserve">divided </w:t>
      </w:r>
      <w:r w:rsidR="0018453B">
        <w:rPr>
          <w:rFonts w:ascii="Arial" w:eastAsia="Times New Roman" w:hAnsi="Arial" w:cs="Arial"/>
          <w:bCs/>
          <w:sz w:val="24"/>
          <w:szCs w:val="24"/>
          <w:lang w:val="en-GB"/>
        </w:rPr>
        <w:t>into 4 parts</w:t>
      </w:r>
      <w:r w:rsidR="00E26959">
        <w:rPr>
          <w:rFonts w:ascii="Arial" w:eastAsia="Times New Roman" w:hAnsi="Arial" w:cs="Arial"/>
          <w:bCs/>
          <w:sz w:val="24"/>
          <w:szCs w:val="24"/>
          <w:lang w:val="en-GB"/>
        </w:rPr>
        <w:t>,</w:t>
      </w:r>
      <w:r w:rsidR="00533D0D">
        <w:rPr>
          <w:rFonts w:ascii="Arial" w:eastAsia="Times New Roman" w:hAnsi="Arial" w:cs="Arial"/>
          <w:bCs/>
          <w:sz w:val="24"/>
          <w:szCs w:val="24"/>
          <w:lang w:val="en-GB"/>
        </w:rPr>
        <w:t xml:space="preserve"> </w:t>
      </w:r>
      <w:r w:rsidR="00E26959">
        <w:rPr>
          <w:rFonts w:ascii="Arial" w:eastAsia="Times New Roman" w:hAnsi="Arial" w:cs="Arial"/>
          <w:bCs/>
          <w:sz w:val="24"/>
          <w:szCs w:val="24"/>
          <w:lang w:val="en-GB"/>
        </w:rPr>
        <w:t xml:space="preserve">headed </w:t>
      </w:r>
      <w:r w:rsidR="0018453B">
        <w:rPr>
          <w:rFonts w:ascii="Arial" w:eastAsia="Times New Roman" w:hAnsi="Arial" w:cs="Arial"/>
          <w:bCs/>
          <w:sz w:val="24"/>
          <w:szCs w:val="24"/>
          <w:lang w:val="en-GB"/>
        </w:rPr>
        <w:t xml:space="preserve">1) </w:t>
      </w:r>
      <w:r w:rsidR="007320F6">
        <w:rPr>
          <w:rFonts w:ascii="Arial" w:eastAsia="Times New Roman" w:hAnsi="Arial" w:cs="Arial"/>
          <w:bCs/>
          <w:sz w:val="24"/>
          <w:szCs w:val="24"/>
          <w:lang w:val="en-GB"/>
        </w:rPr>
        <w:t>‘</w:t>
      </w:r>
      <w:r w:rsidR="0018453B">
        <w:rPr>
          <w:rFonts w:ascii="Arial" w:eastAsia="Times New Roman" w:hAnsi="Arial" w:cs="Arial"/>
          <w:bCs/>
          <w:sz w:val="24"/>
          <w:szCs w:val="24"/>
          <w:lang w:val="en-GB"/>
        </w:rPr>
        <w:t>Demand Management</w:t>
      </w:r>
      <w:r w:rsidR="007320F6">
        <w:rPr>
          <w:rFonts w:ascii="Arial" w:eastAsia="Times New Roman" w:hAnsi="Arial" w:cs="Arial"/>
          <w:bCs/>
          <w:sz w:val="24"/>
          <w:szCs w:val="24"/>
          <w:lang w:val="en-GB"/>
        </w:rPr>
        <w:t>’</w:t>
      </w:r>
      <w:r w:rsidR="0018453B">
        <w:rPr>
          <w:rFonts w:ascii="Arial" w:eastAsia="Times New Roman" w:hAnsi="Arial" w:cs="Arial"/>
          <w:bCs/>
          <w:sz w:val="24"/>
          <w:szCs w:val="24"/>
          <w:lang w:val="en-GB"/>
        </w:rPr>
        <w:t xml:space="preserve"> 2) </w:t>
      </w:r>
      <w:r w:rsidR="007320F6">
        <w:rPr>
          <w:rFonts w:ascii="Arial" w:eastAsia="Times New Roman" w:hAnsi="Arial" w:cs="Arial"/>
          <w:bCs/>
          <w:sz w:val="24"/>
          <w:szCs w:val="24"/>
          <w:lang w:val="en-GB"/>
        </w:rPr>
        <w:t>‘</w:t>
      </w:r>
      <w:r w:rsidR="0018453B">
        <w:rPr>
          <w:rFonts w:ascii="Arial" w:eastAsia="Times New Roman" w:hAnsi="Arial" w:cs="Arial"/>
          <w:bCs/>
          <w:sz w:val="24"/>
          <w:szCs w:val="24"/>
          <w:lang w:val="en-GB"/>
        </w:rPr>
        <w:t>Acquisition Management</w:t>
      </w:r>
      <w:r w:rsidR="007320F6">
        <w:rPr>
          <w:rFonts w:ascii="Arial" w:eastAsia="Times New Roman" w:hAnsi="Arial" w:cs="Arial"/>
          <w:bCs/>
          <w:sz w:val="24"/>
          <w:szCs w:val="24"/>
          <w:lang w:val="en-GB"/>
        </w:rPr>
        <w:t>’</w:t>
      </w:r>
      <w:r w:rsidR="0018453B">
        <w:rPr>
          <w:rFonts w:ascii="Arial" w:eastAsia="Times New Roman" w:hAnsi="Arial" w:cs="Arial"/>
          <w:bCs/>
          <w:sz w:val="24"/>
          <w:szCs w:val="24"/>
          <w:lang w:val="en-GB"/>
        </w:rPr>
        <w:t xml:space="preserve"> 3)</w:t>
      </w:r>
      <w:r w:rsidR="00533D0D">
        <w:rPr>
          <w:rFonts w:ascii="Arial" w:eastAsia="Times New Roman" w:hAnsi="Arial" w:cs="Arial"/>
          <w:bCs/>
          <w:sz w:val="24"/>
          <w:szCs w:val="24"/>
          <w:lang w:val="en-GB"/>
        </w:rPr>
        <w:t xml:space="preserve"> </w:t>
      </w:r>
      <w:r w:rsidR="007320F6">
        <w:rPr>
          <w:rFonts w:ascii="Arial" w:eastAsia="Times New Roman" w:hAnsi="Arial" w:cs="Arial"/>
          <w:bCs/>
          <w:sz w:val="24"/>
          <w:szCs w:val="24"/>
          <w:lang w:val="en-GB"/>
        </w:rPr>
        <w:t>‘</w:t>
      </w:r>
      <w:r w:rsidR="0018453B">
        <w:rPr>
          <w:rFonts w:ascii="Arial" w:eastAsia="Times New Roman" w:hAnsi="Arial" w:cs="Arial"/>
          <w:bCs/>
          <w:sz w:val="24"/>
          <w:szCs w:val="24"/>
          <w:lang w:val="en-GB"/>
        </w:rPr>
        <w:t>Logistics, Disposal, Risk and Performance Management</w:t>
      </w:r>
      <w:r w:rsidR="007320F6">
        <w:rPr>
          <w:rFonts w:ascii="Arial" w:eastAsia="Times New Roman" w:hAnsi="Arial" w:cs="Arial"/>
          <w:bCs/>
          <w:sz w:val="24"/>
          <w:szCs w:val="24"/>
          <w:lang w:val="en-GB"/>
        </w:rPr>
        <w:t>’</w:t>
      </w:r>
      <w:r w:rsidR="0018453B">
        <w:rPr>
          <w:rFonts w:ascii="Arial" w:eastAsia="Times New Roman" w:hAnsi="Arial" w:cs="Arial"/>
          <w:bCs/>
          <w:sz w:val="24"/>
          <w:szCs w:val="24"/>
          <w:lang w:val="en-GB"/>
        </w:rPr>
        <w:t xml:space="preserve"> and 4) ‘</w:t>
      </w:r>
      <w:r w:rsidR="007320F6">
        <w:rPr>
          <w:rFonts w:ascii="Arial" w:eastAsia="Times New Roman" w:hAnsi="Arial" w:cs="Arial"/>
          <w:bCs/>
          <w:sz w:val="24"/>
          <w:szCs w:val="24"/>
          <w:lang w:val="en-GB"/>
        </w:rPr>
        <w:t>O</w:t>
      </w:r>
      <w:r w:rsidR="0018453B">
        <w:rPr>
          <w:rFonts w:ascii="Arial" w:eastAsia="Times New Roman" w:hAnsi="Arial" w:cs="Arial"/>
          <w:bCs/>
          <w:sz w:val="24"/>
          <w:szCs w:val="24"/>
          <w:lang w:val="en-GB"/>
        </w:rPr>
        <w:t xml:space="preserve">ther matters’. Regulation 51 is the last of the regulations and </w:t>
      </w:r>
      <w:r w:rsidR="00911B73">
        <w:rPr>
          <w:rFonts w:ascii="Arial" w:eastAsia="Times New Roman" w:hAnsi="Arial" w:cs="Arial"/>
          <w:bCs/>
          <w:sz w:val="24"/>
          <w:szCs w:val="24"/>
          <w:lang w:val="en-GB"/>
        </w:rPr>
        <w:t>resorts</w:t>
      </w:r>
      <w:r w:rsidR="0018453B">
        <w:rPr>
          <w:rFonts w:ascii="Arial" w:eastAsia="Times New Roman" w:hAnsi="Arial" w:cs="Arial"/>
          <w:bCs/>
          <w:sz w:val="24"/>
          <w:szCs w:val="24"/>
          <w:lang w:val="en-GB"/>
        </w:rPr>
        <w:t xml:space="preserve"> under the </w:t>
      </w:r>
      <w:r w:rsidR="00EA273B">
        <w:rPr>
          <w:rFonts w:ascii="Arial" w:eastAsia="Times New Roman" w:hAnsi="Arial" w:cs="Arial"/>
          <w:bCs/>
          <w:sz w:val="24"/>
          <w:szCs w:val="24"/>
          <w:lang w:val="en-GB"/>
        </w:rPr>
        <w:t>final</w:t>
      </w:r>
      <w:r w:rsidR="0018453B">
        <w:rPr>
          <w:rFonts w:ascii="Arial" w:eastAsia="Times New Roman" w:hAnsi="Arial" w:cs="Arial"/>
          <w:bCs/>
          <w:sz w:val="24"/>
          <w:szCs w:val="24"/>
          <w:lang w:val="en-GB"/>
        </w:rPr>
        <w:t xml:space="preserve"> category</w:t>
      </w:r>
      <w:r w:rsidR="00B640D9">
        <w:rPr>
          <w:rFonts w:ascii="Arial" w:eastAsia="Times New Roman" w:hAnsi="Arial" w:cs="Arial"/>
          <w:bCs/>
          <w:sz w:val="24"/>
          <w:szCs w:val="24"/>
          <w:lang w:val="en-GB"/>
        </w:rPr>
        <w:t>/part</w:t>
      </w:r>
      <w:r w:rsidR="007F40A8">
        <w:rPr>
          <w:rFonts w:ascii="Arial" w:eastAsia="Times New Roman" w:hAnsi="Arial" w:cs="Arial"/>
          <w:bCs/>
          <w:sz w:val="24"/>
          <w:szCs w:val="24"/>
          <w:lang w:val="en-GB"/>
        </w:rPr>
        <w:t>.</w:t>
      </w:r>
      <w:r>
        <w:rPr>
          <w:rFonts w:ascii="Arial" w:eastAsia="Times New Roman" w:hAnsi="Arial" w:cs="Arial"/>
          <w:bCs/>
          <w:sz w:val="24"/>
          <w:szCs w:val="24"/>
          <w:lang w:val="en-GB"/>
        </w:rPr>
        <w:t xml:space="preserve"> The City’s supply chain management policy adopts a similar structure to that</w:t>
      </w:r>
      <w:r w:rsidR="005863AE">
        <w:rPr>
          <w:rFonts w:ascii="Arial" w:eastAsia="Times New Roman" w:hAnsi="Arial" w:cs="Arial"/>
          <w:bCs/>
          <w:sz w:val="24"/>
          <w:szCs w:val="24"/>
          <w:lang w:val="en-GB"/>
        </w:rPr>
        <w:t xml:space="preserve"> adopted in the SCM Regulations.</w:t>
      </w:r>
      <w:r>
        <w:rPr>
          <w:rFonts w:ascii="Arial" w:eastAsia="Times New Roman" w:hAnsi="Arial" w:cs="Arial"/>
          <w:bCs/>
          <w:sz w:val="24"/>
          <w:szCs w:val="24"/>
          <w:lang w:val="en-GB"/>
        </w:rPr>
        <w:t xml:space="preserve"> </w:t>
      </w:r>
      <w:r w:rsidR="007F40A8">
        <w:rPr>
          <w:rFonts w:ascii="Arial" w:eastAsia="Times New Roman" w:hAnsi="Arial" w:cs="Arial"/>
          <w:bCs/>
          <w:sz w:val="24"/>
          <w:szCs w:val="24"/>
          <w:lang w:val="en-GB"/>
        </w:rPr>
        <w:t xml:space="preserve"> </w:t>
      </w:r>
    </w:p>
    <w:p w14:paraId="12C97E63" w14:textId="77777777" w:rsidR="00C54375" w:rsidRDefault="00F00D88" w:rsidP="00806EB0">
      <w:pPr>
        <w:pStyle w:val="ListParagraph"/>
        <w:numPr>
          <w:ilvl w:val="0"/>
          <w:numId w:val="1"/>
        </w:numPr>
        <w:spacing w:line="360" w:lineRule="auto"/>
        <w:ind w:hanging="720"/>
        <w:jc w:val="both"/>
        <w:rPr>
          <w:rFonts w:ascii="Arial" w:eastAsia="Times New Roman" w:hAnsi="Arial" w:cs="Arial"/>
          <w:bCs/>
          <w:sz w:val="24"/>
          <w:szCs w:val="24"/>
          <w:lang w:val="en-GB"/>
        </w:rPr>
      </w:pPr>
      <w:r>
        <w:rPr>
          <w:rFonts w:ascii="Arial" w:eastAsia="Times New Roman" w:hAnsi="Arial" w:cs="Arial"/>
          <w:bCs/>
          <w:sz w:val="24"/>
          <w:szCs w:val="24"/>
          <w:lang w:val="en-GB"/>
        </w:rPr>
        <w:lastRenderedPageBreak/>
        <w:t>Clause 180 of the policy</w:t>
      </w:r>
      <w:r w:rsidR="00535854">
        <w:rPr>
          <w:rFonts w:ascii="Arial" w:eastAsia="Times New Roman" w:hAnsi="Arial" w:cs="Arial"/>
          <w:bCs/>
          <w:sz w:val="24"/>
          <w:szCs w:val="24"/>
          <w:lang w:val="en-GB"/>
        </w:rPr>
        <w:t xml:space="preserve"> is a verbatim repetition of Regulation 51</w:t>
      </w:r>
      <w:r w:rsidR="007320F6">
        <w:rPr>
          <w:rFonts w:ascii="Arial" w:eastAsia="Times New Roman" w:hAnsi="Arial" w:cs="Arial"/>
          <w:bCs/>
          <w:sz w:val="24"/>
          <w:szCs w:val="24"/>
          <w:lang w:val="en-GB"/>
        </w:rPr>
        <w:t>. It</w:t>
      </w:r>
      <w:r w:rsidR="00533D0D">
        <w:rPr>
          <w:rFonts w:ascii="Arial" w:eastAsia="Times New Roman" w:hAnsi="Arial" w:cs="Arial"/>
          <w:bCs/>
          <w:sz w:val="24"/>
          <w:szCs w:val="24"/>
          <w:lang w:val="en-GB"/>
        </w:rPr>
        <w:t xml:space="preserve"> </w:t>
      </w:r>
      <w:r w:rsidR="0020274A">
        <w:rPr>
          <w:rFonts w:ascii="Arial" w:eastAsia="Times New Roman" w:hAnsi="Arial" w:cs="Arial"/>
          <w:bCs/>
          <w:sz w:val="24"/>
          <w:szCs w:val="24"/>
          <w:lang w:val="en-GB"/>
        </w:rPr>
        <w:t>states</w:t>
      </w:r>
      <w:r>
        <w:rPr>
          <w:rFonts w:ascii="Arial" w:eastAsia="Times New Roman" w:hAnsi="Arial" w:cs="Arial"/>
          <w:bCs/>
          <w:sz w:val="24"/>
          <w:szCs w:val="24"/>
          <w:lang w:val="en-GB"/>
        </w:rPr>
        <w:t xml:space="preserve"> that if a supplier acts on behalf of the </w:t>
      </w:r>
      <w:r w:rsidR="007845E7">
        <w:rPr>
          <w:rFonts w:ascii="Arial" w:eastAsia="Times New Roman" w:hAnsi="Arial" w:cs="Arial"/>
          <w:bCs/>
          <w:sz w:val="24"/>
          <w:szCs w:val="24"/>
          <w:lang w:val="en-GB"/>
        </w:rPr>
        <w:t>C</w:t>
      </w:r>
      <w:r>
        <w:rPr>
          <w:rFonts w:ascii="Arial" w:eastAsia="Times New Roman" w:hAnsi="Arial" w:cs="Arial"/>
          <w:bCs/>
          <w:sz w:val="24"/>
          <w:szCs w:val="24"/>
          <w:lang w:val="en-GB"/>
        </w:rPr>
        <w:t xml:space="preserve">ity </w:t>
      </w:r>
      <w:r w:rsidR="0072215D">
        <w:rPr>
          <w:rFonts w:ascii="Arial" w:eastAsia="Times New Roman" w:hAnsi="Arial" w:cs="Arial"/>
          <w:bCs/>
          <w:sz w:val="24"/>
          <w:szCs w:val="24"/>
          <w:lang w:val="en-GB"/>
        </w:rPr>
        <w:t>in</w:t>
      </w:r>
      <w:r>
        <w:rPr>
          <w:rFonts w:ascii="Arial" w:eastAsia="Times New Roman" w:hAnsi="Arial" w:cs="Arial"/>
          <w:bCs/>
          <w:sz w:val="24"/>
          <w:szCs w:val="24"/>
          <w:lang w:val="en-GB"/>
        </w:rPr>
        <w:t xml:space="preserve"> provid</w:t>
      </w:r>
      <w:r w:rsidR="0072215D">
        <w:rPr>
          <w:rFonts w:ascii="Arial" w:eastAsia="Times New Roman" w:hAnsi="Arial" w:cs="Arial"/>
          <w:bCs/>
          <w:sz w:val="24"/>
          <w:szCs w:val="24"/>
          <w:lang w:val="en-GB"/>
        </w:rPr>
        <w:t>ing</w:t>
      </w:r>
      <w:r>
        <w:rPr>
          <w:rFonts w:ascii="Arial" w:eastAsia="Times New Roman" w:hAnsi="Arial" w:cs="Arial"/>
          <w:bCs/>
          <w:sz w:val="24"/>
          <w:szCs w:val="24"/>
          <w:lang w:val="en-GB"/>
        </w:rPr>
        <w:t xml:space="preserve"> any service or </w:t>
      </w:r>
      <w:r w:rsidR="003D404C">
        <w:rPr>
          <w:rFonts w:ascii="Arial" w:eastAsia="Times New Roman" w:hAnsi="Arial" w:cs="Arial"/>
          <w:bCs/>
          <w:sz w:val="24"/>
          <w:szCs w:val="24"/>
          <w:lang w:val="en-GB"/>
        </w:rPr>
        <w:t>to ‘</w:t>
      </w:r>
      <w:r>
        <w:rPr>
          <w:rFonts w:ascii="Arial" w:eastAsia="Times New Roman" w:hAnsi="Arial" w:cs="Arial"/>
          <w:bCs/>
          <w:sz w:val="24"/>
          <w:szCs w:val="24"/>
          <w:lang w:val="en-GB"/>
        </w:rPr>
        <w:t xml:space="preserve">act as a collector of fees, service charges or taxes’ (sic) and the compensation payable to it is fixed as an agreed percentage of turnover for the service or the amount collected, the ‘contract’ between the </w:t>
      </w:r>
      <w:r w:rsidR="0072215D">
        <w:rPr>
          <w:rFonts w:ascii="Arial" w:eastAsia="Times New Roman" w:hAnsi="Arial" w:cs="Arial"/>
          <w:bCs/>
          <w:sz w:val="24"/>
          <w:szCs w:val="24"/>
          <w:lang w:val="en-GB"/>
        </w:rPr>
        <w:t>it</w:t>
      </w:r>
      <w:r>
        <w:rPr>
          <w:rFonts w:ascii="Arial" w:eastAsia="Times New Roman" w:hAnsi="Arial" w:cs="Arial"/>
          <w:bCs/>
          <w:sz w:val="24"/>
          <w:szCs w:val="24"/>
          <w:lang w:val="en-GB"/>
        </w:rPr>
        <w:t xml:space="preserve"> and the City must stipulate 1)</w:t>
      </w:r>
      <w:r w:rsidR="00E26959">
        <w:rPr>
          <w:rFonts w:ascii="Arial" w:eastAsia="Times New Roman" w:hAnsi="Arial" w:cs="Arial"/>
          <w:bCs/>
          <w:sz w:val="24"/>
          <w:szCs w:val="24"/>
          <w:lang w:val="en-GB"/>
        </w:rPr>
        <w:t xml:space="preserve"> </w:t>
      </w:r>
      <w:r>
        <w:rPr>
          <w:rFonts w:ascii="Arial" w:eastAsia="Times New Roman" w:hAnsi="Arial" w:cs="Arial"/>
          <w:bCs/>
          <w:sz w:val="24"/>
          <w:szCs w:val="24"/>
          <w:lang w:val="en-GB"/>
        </w:rPr>
        <w:t>a ‘cap’ on the compensation payable and 2) that such compensation must be ‘performance-based’.</w:t>
      </w:r>
      <w:r w:rsidR="00C54375" w:rsidRPr="00C54375">
        <w:rPr>
          <w:rFonts w:ascii="Arial" w:eastAsia="Times New Roman" w:hAnsi="Arial" w:cs="Arial"/>
          <w:bCs/>
          <w:sz w:val="24"/>
          <w:szCs w:val="24"/>
          <w:lang w:val="en-GB"/>
        </w:rPr>
        <w:t xml:space="preserve"> </w:t>
      </w:r>
    </w:p>
    <w:p w14:paraId="04133BEA" w14:textId="500F2128" w:rsidR="0020274A" w:rsidRDefault="00C54375" w:rsidP="00806EB0">
      <w:pPr>
        <w:pStyle w:val="ListParagraph"/>
        <w:numPr>
          <w:ilvl w:val="0"/>
          <w:numId w:val="1"/>
        </w:numPr>
        <w:spacing w:line="360" w:lineRule="auto"/>
        <w:ind w:hanging="720"/>
        <w:jc w:val="both"/>
        <w:rPr>
          <w:rFonts w:ascii="Arial" w:eastAsia="Times New Roman" w:hAnsi="Arial" w:cs="Arial"/>
          <w:bCs/>
          <w:sz w:val="24"/>
          <w:szCs w:val="24"/>
          <w:lang w:val="en-GB"/>
        </w:rPr>
      </w:pPr>
      <w:r>
        <w:rPr>
          <w:rFonts w:ascii="Arial" w:eastAsia="Times New Roman" w:hAnsi="Arial" w:cs="Arial"/>
          <w:bCs/>
          <w:sz w:val="24"/>
          <w:szCs w:val="24"/>
          <w:lang w:val="en-GB"/>
        </w:rPr>
        <w:t>A</w:t>
      </w:r>
      <w:r w:rsidRPr="00243664">
        <w:rPr>
          <w:rFonts w:ascii="Arial" w:eastAsia="Times New Roman" w:hAnsi="Arial" w:cs="Arial"/>
          <w:bCs/>
          <w:sz w:val="24"/>
          <w:szCs w:val="24"/>
          <w:lang w:val="en-GB"/>
        </w:rPr>
        <w:t>lthough the tender specifications provide for key performance indicators (‘KPIs’), these are to be used to monitor the performance of the winning bidder</w:t>
      </w:r>
      <w:r>
        <w:rPr>
          <w:rFonts w:ascii="Arial" w:eastAsia="Times New Roman" w:hAnsi="Arial" w:cs="Arial"/>
          <w:bCs/>
          <w:sz w:val="24"/>
          <w:szCs w:val="24"/>
          <w:lang w:val="en-GB"/>
        </w:rPr>
        <w:t>,</w:t>
      </w:r>
      <w:r w:rsidRPr="00243664">
        <w:rPr>
          <w:rFonts w:ascii="Arial" w:eastAsia="Times New Roman" w:hAnsi="Arial" w:cs="Arial"/>
          <w:bCs/>
          <w:sz w:val="24"/>
          <w:szCs w:val="24"/>
          <w:lang w:val="en-GB"/>
        </w:rPr>
        <w:t xml:space="preserve"> and none of them apply to the </w:t>
      </w:r>
      <w:r>
        <w:rPr>
          <w:rFonts w:ascii="Arial" w:eastAsia="Times New Roman" w:hAnsi="Arial" w:cs="Arial"/>
          <w:bCs/>
          <w:sz w:val="24"/>
          <w:szCs w:val="24"/>
          <w:lang w:val="en-GB"/>
        </w:rPr>
        <w:t>c</w:t>
      </w:r>
      <w:r w:rsidRPr="00243664">
        <w:rPr>
          <w:rFonts w:ascii="Arial" w:eastAsia="Times New Roman" w:hAnsi="Arial" w:cs="Arial"/>
          <w:bCs/>
          <w:sz w:val="24"/>
          <w:szCs w:val="24"/>
          <w:lang w:val="en-GB"/>
        </w:rPr>
        <w:t>ollection of revenue i.e. to the parking charges that are to be levied</w:t>
      </w:r>
      <w:r>
        <w:rPr>
          <w:rFonts w:ascii="Arial" w:eastAsia="Times New Roman" w:hAnsi="Arial" w:cs="Arial"/>
          <w:bCs/>
          <w:sz w:val="24"/>
          <w:szCs w:val="24"/>
          <w:lang w:val="en-GB"/>
        </w:rPr>
        <w:t xml:space="preserve">, or the amount of compensation which is to be paid to the winning </w:t>
      </w:r>
      <w:r w:rsidR="008D412A">
        <w:rPr>
          <w:rFonts w:ascii="Arial" w:eastAsia="Times New Roman" w:hAnsi="Arial" w:cs="Arial"/>
          <w:bCs/>
          <w:sz w:val="24"/>
          <w:szCs w:val="24"/>
          <w:lang w:val="en-GB"/>
        </w:rPr>
        <w:t>bidder.</w:t>
      </w:r>
      <w:r w:rsidRPr="00243664">
        <w:rPr>
          <w:rFonts w:ascii="Arial" w:eastAsia="Times New Roman" w:hAnsi="Arial" w:cs="Arial"/>
          <w:bCs/>
          <w:sz w:val="24"/>
          <w:szCs w:val="24"/>
          <w:lang w:val="en-GB"/>
        </w:rPr>
        <w:t xml:space="preserve"> They are concerned with issues such as complaint response rates, the creation of a database within a week of implementation, the ratio of parking marshals to parking bays, a requirement that not less than 95% of all parked vehicles that have been audited by means of a physical count have been recorded by the provider, and the date by which parking fees that have been collected are to be paid over.</w:t>
      </w:r>
      <w:r>
        <w:rPr>
          <w:rFonts w:ascii="Arial" w:eastAsia="Times New Roman" w:hAnsi="Arial" w:cs="Arial"/>
          <w:bCs/>
          <w:sz w:val="24"/>
          <w:szCs w:val="24"/>
          <w:lang w:val="en-GB"/>
        </w:rPr>
        <w:t xml:space="preserve"> As such, they do not constitute performance-based criteria, within the meaning of clause 180.</w:t>
      </w:r>
      <w:r w:rsidR="004F2A88">
        <w:rPr>
          <w:rFonts w:ascii="Arial" w:eastAsia="Times New Roman" w:hAnsi="Arial" w:cs="Arial"/>
          <w:bCs/>
          <w:sz w:val="24"/>
          <w:szCs w:val="24"/>
          <w:lang w:val="en-GB"/>
        </w:rPr>
        <w:t xml:space="preserve"> </w:t>
      </w:r>
    </w:p>
    <w:p w14:paraId="26FFAEF0" w14:textId="6F8BA278" w:rsidR="00911B73" w:rsidRDefault="0020274A" w:rsidP="00806EB0">
      <w:pPr>
        <w:pStyle w:val="ListParagraph"/>
        <w:numPr>
          <w:ilvl w:val="0"/>
          <w:numId w:val="1"/>
        </w:numPr>
        <w:spacing w:line="360" w:lineRule="auto"/>
        <w:ind w:hanging="720"/>
        <w:jc w:val="both"/>
        <w:rPr>
          <w:rFonts w:ascii="Arial" w:eastAsia="Times New Roman" w:hAnsi="Arial" w:cs="Arial"/>
          <w:bCs/>
          <w:sz w:val="24"/>
          <w:szCs w:val="24"/>
          <w:lang w:val="en-GB"/>
        </w:rPr>
      </w:pPr>
      <w:r>
        <w:rPr>
          <w:rFonts w:ascii="Arial" w:eastAsia="Times New Roman" w:hAnsi="Arial" w:cs="Arial"/>
          <w:bCs/>
          <w:sz w:val="24"/>
          <w:szCs w:val="24"/>
          <w:lang w:val="en-GB"/>
        </w:rPr>
        <w:t xml:space="preserve">The clause is to be found in the </w:t>
      </w:r>
      <w:r w:rsidR="007320F6">
        <w:rPr>
          <w:rFonts w:ascii="Arial" w:eastAsia="Times New Roman" w:hAnsi="Arial" w:cs="Arial"/>
          <w:bCs/>
          <w:sz w:val="24"/>
          <w:szCs w:val="24"/>
          <w:lang w:val="en-GB"/>
        </w:rPr>
        <w:t>‘</w:t>
      </w:r>
      <w:r>
        <w:rPr>
          <w:rFonts w:ascii="Arial" w:eastAsia="Times New Roman" w:hAnsi="Arial" w:cs="Arial"/>
          <w:bCs/>
          <w:sz w:val="24"/>
          <w:szCs w:val="24"/>
          <w:lang w:val="en-GB"/>
        </w:rPr>
        <w:t xml:space="preserve">Acquisition Management </w:t>
      </w:r>
      <w:r w:rsidR="007845E7">
        <w:rPr>
          <w:rFonts w:ascii="Arial" w:eastAsia="Times New Roman" w:hAnsi="Arial" w:cs="Arial"/>
          <w:bCs/>
          <w:sz w:val="24"/>
          <w:szCs w:val="24"/>
          <w:lang w:val="en-GB"/>
        </w:rPr>
        <w:t>S</w:t>
      </w:r>
      <w:r>
        <w:rPr>
          <w:rFonts w:ascii="Arial" w:eastAsia="Times New Roman" w:hAnsi="Arial" w:cs="Arial"/>
          <w:bCs/>
          <w:sz w:val="24"/>
          <w:szCs w:val="24"/>
          <w:lang w:val="en-GB"/>
        </w:rPr>
        <w:t>ystem</w:t>
      </w:r>
      <w:r w:rsidR="007320F6">
        <w:rPr>
          <w:rFonts w:ascii="Arial" w:eastAsia="Times New Roman" w:hAnsi="Arial" w:cs="Arial"/>
          <w:bCs/>
          <w:sz w:val="24"/>
          <w:szCs w:val="24"/>
          <w:lang w:val="en-GB"/>
        </w:rPr>
        <w:t>’</w:t>
      </w:r>
      <w:r>
        <w:rPr>
          <w:rFonts w:ascii="Arial" w:eastAsia="Times New Roman" w:hAnsi="Arial" w:cs="Arial"/>
          <w:bCs/>
          <w:sz w:val="24"/>
          <w:szCs w:val="24"/>
          <w:lang w:val="en-GB"/>
        </w:rPr>
        <w:t xml:space="preserve"> part of the </w:t>
      </w:r>
      <w:r w:rsidR="007112C8">
        <w:rPr>
          <w:rFonts w:ascii="Arial" w:eastAsia="Times New Roman" w:hAnsi="Arial" w:cs="Arial"/>
          <w:bCs/>
          <w:sz w:val="24"/>
          <w:szCs w:val="24"/>
          <w:lang w:val="en-GB"/>
        </w:rPr>
        <w:t xml:space="preserve">City’s </w:t>
      </w:r>
      <w:r>
        <w:rPr>
          <w:rFonts w:ascii="Arial" w:eastAsia="Times New Roman" w:hAnsi="Arial" w:cs="Arial"/>
          <w:bCs/>
          <w:sz w:val="24"/>
          <w:szCs w:val="24"/>
          <w:lang w:val="en-GB"/>
        </w:rPr>
        <w:t>policy</w:t>
      </w:r>
      <w:r w:rsidR="005863AE">
        <w:rPr>
          <w:rFonts w:ascii="Arial" w:eastAsia="Times New Roman" w:hAnsi="Arial" w:cs="Arial"/>
          <w:bCs/>
          <w:sz w:val="24"/>
          <w:szCs w:val="24"/>
          <w:lang w:val="en-GB"/>
        </w:rPr>
        <w:t>,</w:t>
      </w:r>
      <w:r w:rsidR="007112C8">
        <w:rPr>
          <w:rFonts w:ascii="Arial" w:eastAsia="Times New Roman" w:hAnsi="Arial" w:cs="Arial"/>
          <w:bCs/>
          <w:sz w:val="24"/>
          <w:szCs w:val="24"/>
          <w:lang w:val="en-GB"/>
        </w:rPr>
        <w:t xml:space="preserve"> </w:t>
      </w:r>
      <w:r w:rsidR="003D404C">
        <w:rPr>
          <w:rFonts w:ascii="Arial" w:eastAsia="Times New Roman" w:hAnsi="Arial" w:cs="Arial"/>
          <w:bCs/>
          <w:sz w:val="24"/>
          <w:szCs w:val="24"/>
          <w:lang w:val="en-GB"/>
        </w:rPr>
        <w:t xml:space="preserve">which has amongst its stated objectives that goods and services are to </w:t>
      </w:r>
      <w:r w:rsidR="00B54F37">
        <w:rPr>
          <w:rFonts w:ascii="Arial" w:eastAsia="Times New Roman" w:hAnsi="Arial" w:cs="Arial"/>
          <w:bCs/>
          <w:sz w:val="24"/>
          <w:szCs w:val="24"/>
          <w:lang w:val="en-GB"/>
        </w:rPr>
        <w:t xml:space="preserve">be </w:t>
      </w:r>
      <w:r w:rsidR="003D404C">
        <w:rPr>
          <w:rFonts w:ascii="Arial" w:eastAsia="Times New Roman" w:hAnsi="Arial" w:cs="Arial"/>
          <w:bCs/>
          <w:sz w:val="24"/>
          <w:szCs w:val="24"/>
          <w:lang w:val="en-GB"/>
        </w:rPr>
        <w:t>procured by the City only in accordance with authorised procedures</w:t>
      </w:r>
      <w:r w:rsidR="00B54F37">
        <w:rPr>
          <w:rFonts w:ascii="Arial" w:eastAsia="Times New Roman" w:hAnsi="Arial" w:cs="Arial"/>
          <w:bCs/>
          <w:sz w:val="24"/>
          <w:szCs w:val="24"/>
          <w:lang w:val="en-GB"/>
        </w:rPr>
        <w:t>,</w:t>
      </w:r>
      <w:r w:rsidR="003D404C">
        <w:rPr>
          <w:rStyle w:val="FootnoteReference"/>
          <w:rFonts w:ascii="Arial" w:eastAsia="Times New Roman" w:hAnsi="Arial" w:cs="Arial"/>
          <w:bCs/>
          <w:sz w:val="24"/>
          <w:szCs w:val="24"/>
          <w:lang w:val="en-GB"/>
        </w:rPr>
        <w:footnoteReference w:id="17"/>
      </w:r>
      <w:r w:rsidR="00B54F37">
        <w:rPr>
          <w:rFonts w:ascii="Arial" w:eastAsia="Times New Roman" w:hAnsi="Arial" w:cs="Arial"/>
          <w:bCs/>
          <w:sz w:val="24"/>
          <w:szCs w:val="24"/>
          <w:lang w:val="en-GB"/>
        </w:rPr>
        <w:t xml:space="preserve"> </w:t>
      </w:r>
      <w:r w:rsidR="003D404C">
        <w:rPr>
          <w:rFonts w:ascii="Arial" w:eastAsia="Times New Roman" w:hAnsi="Arial" w:cs="Arial"/>
          <w:bCs/>
          <w:sz w:val="24"/>
          <w:szCs w:val="24"/>
          <w:lang w:val="en-GB"/>
        </w:rPr>
        <w:t>and bid documentation</w:t>
      </w:r>
      <w:r w:rsidR="00911B73">
        <w:rPr>
          <w:rFonts w:ascii="Arial" w:eastAsia="Times New Roman" w:hAnsi="Arial" w:cs="Arial"/>
          <w:bCs/>
          <w:sz w:val="24"/>
          <w:szCs w:val="24"/>
          <w:lang w:val="en-GB"/>
        </w:rPr>
        <w:t>,</w:t>
      </w:r>
      <w:r w:rsidR="003D404C">
        <w:rPr>
          <w:rFonts w:ascii="Arial" w:eastAsia="Times New Roman" w:hAnsi="Arial" w:cs="Arial"/>
          <w:bCs/>
          <w:sz w:val="24"/>
          <w:szCs w:val="24"/>
          <w:lang w:val="en-GB"/>
        </w:rPr>
        <w:t xml:space="preserve"> evaluation and adjudication criteria and general conditions of contract are </w:t>
      </w:r>
      <w:r w:rsidR="00533D0D">
        <w:rPr>
          <w:rFonts w:ascii="Arial" w:eastAsia="Times New Roman" w:hAnsi="Arial" w:cs="Arial"/>
          <w:bCs/>
          <w:sz w:val="24"/>
          <w:szCs w:val="24"/>
          <w:lang w:val="en-GB"/>
        </w:rPr>
        <w:t>to</w:t>
      </w:r>
      <w:r w:rsidR="003D404C">
        <w:rPr>
          <w:rFonts w:ascii="Arial" w:eastAsia="Times New Roman" w:hAnsi="Arial" w:cs="Arial"/>
          <w:bCs/>
          <w:sz w:val="24"/>
          <w:szCs w:val="24"/>
          <w:lang w:val="en-GB"/>
        </w:rPr>
        <w:t xml:space="preserve"> accord with the requirements of the relevant legislation.</w:t>
      </w:r>
      <w:r w:rsidR="003D404C">
        <w:rPr>
          <w:rStyle w:val="FootnoteReference"/>
          <w:rFonts w:ascii="Arial" w:eastAsia="Times New Roman" w:hAnsi="Arial" w:cs="Arial"/>
          <w:bCs/>
          <w:sz w:val="24"/>
          <w:szCs w:val="24"/>
          <w:lang w:val="en-GB"/>
        </w:rPr>
        <w:footnoteReference w:id="18"/>
      </w:r>
      <w:r w:rsidR="003D404C">
        <w:rPr>
          <w:rFonts w:ascii="Arial" w:eastAsia="Times New Roman" w:hAnsi="Arial" w:cs="Arial"/>
          <w:bCs/>
          <w:sz w:val="24"/>
          <w:szCs w:val="24"/>
          <w:lang w:val="en-GB"/>
        </w:rPr>
        <w:t xml:space="preserve"> </w:t>
      </w:r>
    </w:p>
    <w:p w14:paraId="705DC2A5" w14:textId="13C29DCC" w:rsidR="007500D9" w:rsidRDefault="00911B73" w:rsidP="00806EB0">
      <w:pPr>
        <w:pStyle w:val="ListParagraph"/>
        <w:numPr>
          <w:ilvl w:val="0"/>
          <w:numId w:val="1"/>
        </w:numPr>
        <w:spacing w:line="360" w:lineRule="auto"/>
        <w:ind w:hanging="720"/>
        <w:jc w:val="both"/>
        <w:rPr>
          <w:rFonts w:ascii="Arial" w:eastAsia="Times New Roman" w:hAnsi="Arial" w:cs="Arial"/>
          <w:bCs/>
          <w:sz w:val="24"/>
          <w:szCs w:val="24"/>
          <w:lang w:val="en-GB"/>
        </w:rPr>
      </w:pPr>
      <w:r>
        <w:rPr>
          <w:rFonts w:ascii="Arial" w:eastAsia="Times New Roman" w:hAnsi="Arial" w:cs="Arial"/>
          <w:bCs/>
          <w:sz w:val="24"/>
          <w:szCs w:val="24"/>
          <w:lang w:val="en-GB"/>
        </w:rPr>
        <w:t>As provided for in the Regulations, t</w:t>
      </w:r>
      <w:r w:rsidR="007500D9">
        <w:rPr>
          <w:rFonts w:ascii="Arial" w:eastAsia="Times New Roman" w:hAnsi="Arial" w:cs="Arial"/>
          <w:bCs/>
          <w:sz w:val="24"/>
          <w:szCs w:val="24"/>
          <w:lang w:val="en-GB"/>
        </w:rPr>
        <w:t xml:space="preserve">his part of the </w:t>
      </w:r>
      <w:r w:rsidR="00267DA3">
        <w:rPr>
          <w:rFonts w:ascii="Arial" w:eastAsia="Times New Roman" w:hAnsi="Arial" w:cs="Arial"/>
          <w:bCs/>
          <w:sz w:val="24"/>
          <w:szCs w:val="24"/>
          <w:lang w:val="en-GB"/>
        </w:rPr>
        <w:t xml:space="preserve">City’s </w:t>
      </w:r>
      <w:r w:rsidR="007500D9">
        <w:rPr>
          <w:rFonts w:ascii="Arial" w:eastAsia="Times New Roman" w:hAnsi="Arial" w:cs="Arial"/>
          <w:bCs/>
          <w:sz w:val="24"/>
          <w:szCs w:val="24"/>
          <w:lang w:val="en-GB"/>
        </w:rPr>
        <w:t xml:space="preserve">policy </w:t>
      </w:r>
      <w:r w:rsidR="007112C8">
        <w:rPr>
          <w:rFonts w:ascii="Arial" w:eastAsia="Times New Roman" w:hAnsi="Arial" w:cs="Arial"/>
          <w:bCs/>
          <w:sz w:val="24"/>
          <w:szCs w:val="24"/>
          <w:lang w:val="en-GB"/>
        </w:rPr>
        <w:t>sets out</w:t>
      </w:r>
      <w:r w:rsidR="007500D9">
        <w:rPr>
          <w:rFonts w:ascii="Arial" w:eastAsia="Times New Roman" w:hAnsi="Arial" w:cs="Arial"/>
          <w:bCs/>
          <w:sz w:val="24"/>
          <w:szCs w:val="24"/>
          <w:lang w:val="en-GB"/>
        </w:rPr>
        <w:t xml:space="preserve"> the </w:t>
      </w:r>
      <w:r w:rsidR="007112C8">
        <w:rPr>
          <w:rFonts w:ascii="Arial" w:eastAsia="Times New Roman" w:hAnsi="Arial" w:cs="Arial"/>
          <w:bCs/>
          <w:sz w:val="24"/>
          <w:szCs w:val="24"/>
          <w:lang w:val="en-GB"/>
        </w:rPr>
        <w:t xml:space="preserve">various </w:t>
      </w:r>
      <w:r w:rsidR="007500D9">
        <w:rPr>
          <w:rFonts w:ascii="Arial" w:eastAsia="Times New Roman" w:hAnsi="Arial" w:cs="Arial"/>
          <w:bCs/>
          <w:sz w:val="24"/>
          <w:szCs w:val="24"/>
          <w:lang w:val="en-GB"/>
        </w:rPr>
        <w:t xml:space="preserve">procurement processes whereby </w:t>
      </w:r>
      <w:r w:rsidR="00267DA3">
        <w:rPr>
          <w:rFonts w:ascii="Arial" w:eastAsia="Times New Roman" w:hAnsi="Arial" w:cs="Arial"/>
          <w:bCs/>
          <w:sz w:val="24"/>
          <w:szCs w:val="24"/>
          <w:lang w:val="en-GB"/>
        </w:rPr>
        <w:t>the City</w:t>
      </w:r>
      <w:r w:rsidR="007500D9">
        <w:rPr>
          <w:rFonts w:ascii="Arial" w:eastAsia="Times New Roman" w:hAnsi="Arial" w:cs="Arial"/>
          <w:bCs/>
          <w:sz w:val="24"/>
          <w:szCs w:val="24"/>
          <w:lang w:val="en-GB"/>
        </w:rPr>
        <w:t xml:space="preserve"> </w:t>
      </w:r>
      <w:r w:rsidR="00533D0D">
        <w:rPr>
          <w:rFonts w:ascii="Arial" w:eastAsia="Times New Roman" w:hAnsi="Arial" w:cs="Arial"/>
          <w:bCs/>
          <w:sz w:val="24"/>
          <w:szCs w:val="24"/>
          <w:lang w:val="en-GB"/>
        </w:rPr>
        <w:t>acquire</w:t>
      </w:r>
      <w:r>
        <w:rPr>
          <w:rFonts w:ascii="Arial" w:eastAsia="Times New Roman" w:hAnsi="Arial" w:cs="Arial"/>
          <w:bCs/>
          <w:sz w:val="24"/>
          <w:szCs w:val="24"/>
          <w:lang w:val="en-GB"/>
        </w:rPr>
        <w:t>s</w:t>
      </w:r>
      <w:r w:rsidR="007500D9">
        <w:rPr>
          <w:rFonts w:ascii="Arial" w:eastAsia="Times New Roman" w:hAnsi="Arial" w:cs="Arial"/>
          <w:bCs/>
          <w:sz w:val="24"/>
          <w:szCs w:val="24"/>
          <w:lang w:val="en-GB"/>
        </w:rPr>
        <w:t xml:space="preserve"> goods and services, which </w:t>
      </w:r>
      <w:r>
        <w:rPr>
          <w:rFonts w:ascii="Arial" w:eastAsia="Times New Roman" w:hAnsi="Arial" w:cs="Arial"/>
          <w:bCs/>
          <w:sz w:val="24"/>
          <w:szCs w:val="24"/>
          <w:lang w:val="en-GB"/>
        </w:rPr>
        <w:t>range from</w:t>
      </w:r>
      <w:r w:rsidR="007320F6">
        <w:rPr>
          <w:rFonts w:ascii="Arial" w:eastAsia="Times New Roman" w:hAnsi="Arial" w:cs="Arial"/>
          <w:bCs/>
          <w:sz w:val="24"/>
          <w:szCs w:val="24"/>
          <w:lang w:val="en-GB"/>
        </w:rPr>
        <w:t xml:space="preserve"> </w:t>
      </w:r>
      <w:r w:rsidR="007500D9">
        <w:rPr>
          <w:rFonts w:ascii="Arial" w:eastAsia="Times New Roman" w:hAnsi="Arial" w:cs="Arial"/>
          <w:bCs/>
          <w:sz w:val="24"/>
          <w:szCs w:val="24"/>
          <w:lang w:val="en-GB"/>
        </w:rPr>
        <w:t xml:space="preserve">petty cash purchases (where the transaction value is less than R 2000), written price quotations (for transactions between R 2000 and R 10 000 in value), </w:t>
      </w:r>
      <w:r>
        <w:rPr>
          <w:rFonts w:ascii="Arial" w:eastAsia="Times New Roman" w:hAnsi="Arial" w:cs="Arial"/>
          <w:bCs/>
          <w:sz w:val="24"/>
          <w:szCs w:val="24"/>
          <w:lang w:val="en-GB"/>
        </w:rPr>
        <w:t xml:space="preserve">and </w:t>
      </w:r>
      <w:r w:rsidR="007500D9">
        <w:rPr>
          <w:rFonts w:ascii="Arial" w:eastAsia="Times New Roman" w:hAnsi="Arial" w:cs="Arial"/>
          <w:bCs/>
          <w:sz w:val="24"/>
          <w:szCs w:val="24"/>
          <w:lang w:val="en-GB"/>
        </w:rPr>
        <w:t xml:space="preserve">formal written price quotations (where the estimated transaction value ranges from R 2000 to R 10 000), </w:t>
      </w:r>
      <w:r>
        <w:rPr>
          <w:rFonts w:ascii="Arial" w:eastAsia="Times New Roman" w:hAnsi="Arial" w:cs="Arial"/>
          <w:bCs/>
          <w:sz w:val="24"/>
          <w:szCs w:val="24"/>
          <w:lang w:val="en-GB"/>
        </w:rPr>
        <w:t>to</w:t>
      </w:r>
      <w:r w:rsidR="007500D9">
        <w:rPr>
          <w:rFonts w:ascii="Arial" w:eastAsia="Times New Roman" w:hAnsi="Arial" w:cs="Arial"/>
          <w:bCs/>
          <w:sz w:val="24"/>
          <w:szCs w:val="24"/>
          <w:lang w:val="en-GB"/>
        </w:rPr>
        <w:t xml:space="preserve"> competitive bids</w:t>
      </w:r>
      <w:r w:rsidR="00E34142">
        <w:rPr>
          <w:rFonts w:ascii="Arial" w:eastAsia="Times New Roman" w:hAnsi="Arial" w:cs="Arial"/>
          <w:bCs/>
          <w:sz w:val="24"/>
          <w:szCs w:val="24"/>
          <w:lang w:val="en-GB"/>
        </w:rPr>
        <w:t>-</w:t>
      </w:r>
      <w:r w:rsidR="007500D9">
        <w:rPr>
          <w:rFonts w:ascii="Arial" w:eastAsia="Times New Roman" w:hAnsi="Arial" w:cs="Arial"/>
          <w:bCs/>
          <w:sz w:val="24"/>
          <w:szCs w:val="24"/>
          <w:lang w:val="en-GB"/>
        </w:rPr>
        <w:t xml:space="preserve"> which apply when the estimated transaction value exceeds R 200 000 or </w:t>
      </w:r>
      <w:r w:rsidR="00533D0D">
        <w:rPr>
          <w:rFonts w:ascii="Arial" w:eastAsia="Times New Roman" w:hAnsi="Arial" w:cs="Arial"/>
          <w:bCs/>
          <w:sz w:val="24"/>
          <w:szCs w:val="24"/>
          <w:lang w:val="en-GB"/>
        </w:rPr>
        <w:t xml:space="preserve">involves </w:t>
      </w:r>
      <w:r w:rsidR="007500D9">
        <w:rPr>
          <w:rFonts w:ascii="Arial" w:eastAsia="Times New Roman" w:hAnsi="Arial" w:cs="Arial"/>
          <w:bCs/>
          <w:sz w:val="24"/>
          <w:szCs w:val="24"/>
          <w:lang w:val="en-GB"/>
        </w:rPr>
        <w:t xml:space="preserve">a ‘long-term’ contract for the </w:t>
      </w:r>
      <w:r w:rsidR="007500D9">
        <w:rPr>
          <w:rFonts w:ascii="Arial" w:eastAsia="Times New Roman" w:hAnsi="Arial" w:cs="Arial"/>
          <w:bCs/>
          <w:sz w:val="24"/>
          <w:szCs w:val="24"/>
          <w:lang w:val="en-GB"/>
        </w:rPr>
        <w:lastRenderedPageBreak/>
        <w:t xml:space="preserve">provision of goods or services i.e. a contract which exceeds 1 year in duration. </w:t>
      </w:r>
      <w:r w:rsidR="00CB0A87">
        <w:rPr>
          <w:rFonts w:ascii="Arial" w:eastAsia="Times New Roman" w:hAnsi="Arial" w:cs="Arial"/>
          <w:bCs/>
          <w:sz w:val="24"/>
          <w:szCs w:val="24"/>
          <w:lang w:val="en-GB"/>
        </w:rPr>
        <w:t xml:space="preserve">Clause 180 </w:t>
      </w:r>
      <w:proofErr w:type="gramStart"/>
      <w:r w:rsidR="00CB0A87">
        <w:rPr>
          <w:rFonts w:ascii="Arial" w:eastAsia="Times New Roman" w:hAnsi="Arial" w:cs="Arial"/>
          <w:bCs/>
          <w:sz w:val="24"/>
          <w:szCs w:val="24"/>
          <w:lang w:val="en-GB"/>
        </w:rPr>
        <w:t>is located in</w:t>
      </w:r>
      <w:proofErr w:type="gramEnd"/>
      <w:r w:rsidR="00CB0A87">
        <w:rPr>
          <w:rFonts w:ascii="Arial" w:eastAsia="Times New Roman" w:hAnsi="Arial" w:cs="Arial"/>
          <w:bCs/>
          <w:sz w:val="24"/>
          <w:szCs w:val="24"/>
          <w:lang w:val="en-GB"/>
        </w:rPr>
        <w:t xml:space="preserve"> the section of this part of the policy which deals with competitive bids</w:t>
      </w:r>
      <w:r w:rsidR="005654D2">
        <w:rPr>
          <w:rFonts w:ascii="Arial" w:eastAsia="Times New Roman" w:hAnsi="Arial" w:cs="Arial"/>
          <w:bCs/>
          <w:sz w:val="24"/>
          <w:szCs w:val="24"/>
          <w:lang w:val="en-GB"/>
        </w:rPr>
        <w:t xml:space="preserve"> i.e.</w:t>
      </w:r>
      <w:r w:rsidR="00CB0A87" w:rsidRPr="00CB0A87">
        <w:rPr>
          <w:rFonts w:ascii="Arial" w:eastAsia="Times New Roman" w:hAnsi="Arial" w:cs="Arial"/>
          <w:bCs/>
          <w:sz w:val="24"/>
          <w:szCs w:val="24"/>
          <w:lang w:val="en-GB"/>
        </w:rPr>
        <w:t xml:space="preserve"> </w:t>
      </w:r>
      <w:r w:rsidR="00CB0A87" w:rsidRPr="007500D9">
        <w:rPr>
          <w:rFonts w:ascii="Arial" w:eastAsia="Times New Roman" w:hAnsi="Arial" w:cs="Arial"/>
          <w:bCs/>
          <w:sz w:val="24"/>
          <w:szCs w:val="24"/>
          <w:lang w:val="en-GB"/>
        </w:rPr>
        <w:t>where an invitation to tender is involved</w:t>
      </w:r>
      <w:r w:rsidR="00CB0A87">
        <w:rPr>
          <w:rFonts w:ascii="Arial" w:eastAsia="Times New Roman" w:hAnsi="Arial" w:cs="Arial"/>
          <w:bCs/>
          <w:sz w:val="24"/>
          <w:szCs w:val="24"/>
          <w:lang w:val="en-GB"/>
        </w:rPr>
        <w:t>.</w:t>
      </w:r>
    </w:p>
    <w:p w14:paraId="275F8CAF" w14:textId="6BF90994" w:rsidR="0020274A" w:rsidRPr="007500D9" w:rsidRDefault="00533D0D" w:rsidP="00806EB0">
      <w:pPr>
        <w:pStyle w:val="ListParagraph"/>
        <w:numPr>
          <w:ilvl w:val="0"/>
          <w:numId w:val="1"/>
        </w:numPr>
        <w:spacing w:line="360" w:lineRule="auto"/>
        <w:ind w:hanging="720"/>
        <w:jc w:val="both"/>
        <w:rPr>
          <w:rFonts w:ascii="Arial" w:eastAsia="Times New Roman" w:hAnsi="Arial" w:cs="Arial"/>
          <w:bCs/>
          <w:sz w:val="24"/>
          <w:szCs w:val="24"/>
          <w:lang w:val="en-GB"/>
        </w:rPr>
      </w:pPr>
      <w:r>
        <w:rPr>
          <w:rFonts w:ascii="Arial" w:eastAsia="Times New Roman" w:hAnsi="Arial" w:cs="Arial"/>
          <w:bCs/>
          <w:sz w:val="24"/>
          <w:szCs w:val="24"/>
          <w:lang w:val="en-GB"/>
        </w:rPr>
        <w:t>C</w:t>
      </w:r>
      <w:r w:rsidRPr="007500D9">
        <w:rPr>
          <w:rFonts w:ascii="Arial" w:eastAsia="Times New Roman" w:hAnsi="Arial" w:cs="Arial"/>
          <w:bCs/>
          <w:sz w:val="24"/>
          <w:szCs w:val="24"/>
          <w:lang w:val="en-GB"/>
        </w:rPr>
        <w:t xml:space="preserve">lauses 108-114 </w:t>
      </w:r>
      <w:r>
        <w:rPr>
          <w:rFonts w:ascii="Arial" w:eastAsia="Times New Roman" w:hAnsi="Arial" w:cs="Arial"/>
          <w:bCs/>
          <w:sz w:val="24"/>
          <w:szCs w:val="24"/>
          <w:lang w:val="en-GB"/>
        </w:rPr>
        <w:t>i</w:t>
      </w:r>
      <w:r w:rsidR="005A1A85">
        <w:rPr>
          <w:rFonts w:ascii="Arial" w:eastAsia="Times New Roman" w:hAnsi="Arial" w:cs="Arial"/>
          <w:bCs/>
          <w:sz w:val="24"/>
          <w:szCs w:val="24"/>
          <w:lang w:val="en-GB"/>
        </w:rPr>
        <w:t>n this section</w:t>
      </w:r>
      <w:r w:rsidR="00CB0A87">
        <w:rPr>
          <w:rFonts w:ascii="Arial" w:eastAsia="Times New Roman" w:hAnsi="Arial" w:cs="Arial"/>
          <w:bCs/>
          <w:sz w:val="24"/>
          <w:szCs w:val="24"/>
          <w:lang w:val="en-GB"/>
        </w:rPr>
        <w:t xml:space="preserve"> </w:t>
      </w:r>
      <w:r w:rsidR="0020274A" w:rsidRPr="007500D9">
        <w:rPr>
          <w:rFonts w:ascii="Arial" w:eastAsia="Times New Roman" w:hAnsi="Arial" w:cs="Arial"/>
          <w:bCs/>
          <w:sz w:val="24"/>
          <w:szCs w:val="24"/>
          <w:lang w:val="en-GB"/>
        </w:rPr>
        <w:t xml:space="preserve">set out the requirements that </w:t>
      </w:r>
      <w:r>
        <w:rPr>
          <w:rFonts w:ascii="Arial" w:eastAsia="Times New Roman" w:hAnsi="Arial" w:cs="Arial"/>
          <w:bCs/>
          <w:sz w:val="24"/>
          <w:szCs w:val="24"/>
          <w:lang w:val="en-GB"/>
        </w:rPr>
        <w:t>apply</w:t>
      </w:r>
      <w:r w:rsidR="0020274A" w:rsidRPr="007500D9">
        <w:rPr>
          <w:rFonts w:ascii="Arial" w:eastAsia="Times New Roman" w:hAnsi="Arial" w:cs="Arial"/>
          <w:bCs/>
          <w:sz w:val="24"/>
          <w:szCs w:val="24"/>
          <w:lang w:val="en-GB"/>
        </w:rPr>
        <w:t xml:space="preserve"> </w:t>
      </w:r>
      <w:r w:rsidR="005654D2" w:rsidRPr="007500D9">
        <w:rPr>
          <w:rFonts w:ascii="Arial" w:eastAsia="Times New Roman" w:hAnsi="Arial" w:cs="Arial"/>
          <w:bCs/>
          <w:sz w:val="24"/>
          <w:szCs w:val="24"/>
          <w:lang w:val="en-GB"/>
        </w:rPr>
        <w:t>regarding</w:t>
      </w:r>
      <w:r w:rsidR="0020274A" w:rsidRPr="007500D9">
        <w:rPr>
          <w:rFonts w:ascii="Arial" w:eastAsia="Times New Roman" w:hAnsi="Arial" w:cs="Arial"/>
          <w:bCs/>
          <w:sz w:val="24"/>
          <w:szCs w:val="24"/>
          <w:lang w:val="en-GB"/>
        </w:rPr>
        <w:t xml:space="preserve"> </w:t>
      </w:r>
      <w:r w:rsidR="007500D9" w:rsidRPr="007500D9">
        <w:rPr>
          <w:rFonts w:ascii="Arial" w:eastAsia="Times New Roman" w:hAnsi="Arial" w:cs="Arial"/>
          <w:bCs/>
          <w:sz w:val="24"/>
          <w:szCs w:val="24"/>
          <w:lang w:val="en-GB"/>
        </w:rPr>
        <w:t xml:space="preserve">the formulation of </w:t>
      </w:r>
      <w:r w:rsidR="0020274A" w:rsidRPr="007500D9">
        <w:rPr>
          <w:rFonts w:ascii="Arial" w:eastAsia="Times New Roman" w:hAnsi="Arial" w:cs="Arial"/>
          <w:bCs/>
          <w:sz w:val="24"/>
          <w:szCs w:val="24"/>
          <w:lang w:val="en-GB"/>
        </w:rPr>
        <w:t>bid specifications</w:t>
      </w:r>
      <w:r w:rsidR="007320F6">
        <w:rPr>
          <w:rFonts w:ascii="Arial" w:eastAsia="Times New Roman" w:hAnsi="Arial" w:cs="Arial"/>
          <w:bCs/>
          <w:sz w:val="24"/>
          <w:szCs w:val="24"/>
          <w:lang w:val="en-GB"/>
        </w:rPr>
        <w:t xml:space="preserve"> for tenders</w:t>
      </w:r>
      <w:r w:rsidR="008C26EF" w:rsidRPr="007500D9">
        <w:rPr>
          <w:rFonts w:ascii="Arial" w:eastAsia="Times New Roman" w:hAnsi="Arial" w:cs="Arial"/>
          <w:bCs/>
          <w:sz w:val="24"/>
          <w:szCs w:val="24"/>
          <w:lang w:val="en-GB"/>
        </w:rPr>
        <w:t>.</w:t>
      </w:r>
      <w:r w:rsidR="0020274A" w:rsidRPr="007500D9">
        <w:rPr>
          <w:rFonts w:ascii="Arial" w:eastAsia="Times New Roman" w:hAnsi="Arial" w:cs="Arial"/>
          <w:bCs/>
          <w:sz w:val="24"/>
          <w:szCs w:val="24"/>
          <w:lang w:val="en-GB"/>
        </w:rPr>
        <w:t xml:space="preserve"> </w:t>
      </w:r>
      <w:r w:rsidR="008C26EF" w:rsidRPr="007500D9">
        <w:rPr>
          <w:rFonts w:ascii="Arial" w:eastAsia="Times New Roman" w:hAnsi="Arial" w:cs="Arial"/>
          <w:bCs/>
          <w:sz w:val="24"/>
          <w:szCs w:val="24"/>
          <w:lang w:val="en-GB"/>
        </w:rPr>
        <w:t>T</w:t>
      </w:r>
      <w:r w:rsidR="0020274A" w:rsidRPr="007500D9">
        <w:rPr>
          <w:rFonts w:ascii="Arial" w:eastAsia="Times New Roman" w:hAnsi="Arial" w:cs="Arial"/>
          <w:bCs/>
          <w:sz w:val="24"/>
          <w:szCs w:val="24"/>
          <w:lang w:val="en-GB"/>
        </w:rPr>
        <w:t xml:space="preserve">hese include that such specifications must be drafted in an ‘unbiased manner’ (sic) to allow all potential suppliers to offer their goods and services </w:t>
      </w:r>
      <w:r w:rsidR="007845E7" w:rsidRPr="007500D9">
        <w:rPr>
          <w:rFonts w:ascii="Arial" w:eastAsia="Times New Roman" w:hAnsi="Arial" w:cs="Arial"/>
          <w:bCs/>
          <w:sz w:val="24"/>
          <w:szCs w:val="24"/>
          <w:lang w:val="en-GB"/>
        </w:rPr>
        <w:t xml:space="preserve">(clause 108) </w:t>
      </w:r>
      <w:r w:rsidR="0020274A" w:rsidRPr="007500D9">
        <w:rPr>
          <w:rFonts w:ascii="Arial" w:eastAsia="Times New Roman" w:hAnsi="Arial" w:cs="Arial"/>
          <w:bCs/>
          <w:sz w:val="24"/>
          <w:szCs w:val="24"/>
          <w:lang w:val="en-GB"/>
        </w:rPr>
        <w:t>and shall</w:t>
      </w:r>
      <w:r w:rsidR="007845E7" w:rsidRPr="007500D9">
        <w:rPr>
          <w:rFonts w:ascii="Arial" w:eastAsia="Times New Roman" w:hAnsi="Arial" w:cs="Arial"/>
          <w:bCs/>
          <w:sz w:val="24"/>
          <w:szCs w:val="24"/>
          <w:lang w:val="en-GB"/>
        </w:rPr>
        <w:t>,</w:t>
      </w:r>
      <w:r w:rsidR="0020274A" w:rsidRPr="007500D9">
        <w:rPr>
          <w:rFonts w:ascii="Arial" w:eastAsia="Times New Roman" w:hAnsi="Arial" w:cs="Arial"/>
          <w:bCs/>
          <w:sz w:val="24"/>
          <w:szCs w:val="24"/>
          <w:lang w:val="en-GB"/>
        </w:rPr>
        <w:t xml:space="preserve"> where possible</w:t>
      </w:r>
      <w:r w:rsidR="007845E7" w:rsidRPr="007500D9">
        <w:rPr>
          <w:rFonts w:ascii="Arial" w:eastAsia="Times New Roman" w:hAnsi="Arial" w:cs="Arial"/>
          <w:bCs/>
          <w:sz w:val="24"/>
          <w:szCs w:val="24"/>
          <w:lang w:val="en-GB"/>
        </w:rPr>
        <w:t>,</w:t>
      </w:r>
      <w:r w:rsidR="0020274A" w:rsidRPr="007500D9">
        <w:rPr>
          <w:rFonts w:ascii="Arial" w:eastAsia="Times New Roman" w:hAnsi="Arial" w:cs="Arial"/>
          <w:bCs/>
          <w:sz w:val="24"/>
          <w:szCs w:val="24"/>
          <w:lang w:val="en-GB"/>
        </w:rPr>
        <w:t xml:space="preserve"> be described in terms of the performance which is required rather than in terms of </w:t>
      </w:r>
      <w:r w:rsidR="007845E7" w:rsidRPr="007500D9">
        <w:rPr>
          <w:rFonts w:ascii="Arial" w:eastAsia="Times New Roman" w:hAnsi="Arial" w:cs="Arial"/>
          <w:bCs/>
          <w:sz w:val="24"/>
          <w:szCs w:val="24"/>
          <w:lang w:val="en-GB"/>
        </w:rPr>
        <w:t>‘</w:t>
      </w:r>
      <w:r w:rsidR="0020274A" w:rsidRPr="007500D9">
        <w:rPr>
          <w:rFonts w:ascii="Arial" w:eastAsia="Times New Roman" w:hAnsi="Arial" w:cs="Arial"/>
          <w:bCs/>
          <w:sz w:val="24"/>
          <w:szCs w:val="24"/>
          <w:lang w:val="en-GB"/>
        </w:rPr>
        <w:t>descriptive characteristics for design</w:t>
      </w:r>
      <w:r w:rsidR="007845E7" w:rsidRPr="007500D9">
        <w:rPr>
          <w:rFonts w:ascii="Arial" w:eastAsia="Times New Roman" w:hAnsi="Arial" w:cs="Arial"/>
          <w:bCs/>
          <w:sz w:val="24"/>
          <w:szCs w:val="24"/>
          <w:lang w:val="en-GB"/>
        </w:rPr>
        <w:t>’ (clause 110</w:t>
      </w:r>
      <w:r w:rsidR="0020274A" w:rsidRPr="007500D9">
        <w:rPr>
          <w:rFonts w:ascii="Arial" w:eastAsia="Times New Roman" w:hAnsi="Arial" w:cs="Arial"/>
          <w:bCs/>
          <w:sz w:val="24"/>
          <w:szCs w:val="24"/>
          <w:lang w:val="en-GB"/>
        </w:rPr>
        <w:t xml:space="preserve">). Clauses 123-143 in turn set out the requirements which apply </w:t>
      </w:r>
      <w:r w:rsidR="007845E7" w:rsidRPr="007500D9">
        <w:rPr>
          <w:rFonts w:ascii="Arial" w:eastAsia="Times New Roman" w:hAnsi="Arial" w:cs="Arial"/>
          <w:bCs/>
          <w:sz w:val="24"/>
          <w:szCs w:val="24"/>
          <w:lang w:val="en-GB"/>
        </w:rPr>
        <w:t>to</w:t>
      </w:r>
      <w:r w:rsidR="0020274A" w:rsidRPr="007500D9">
        <w:rPr>
          <w:rFonts w:ascii="Arial" w:eastAsia="Times New Roman" w:hAnsi="Arial" w:cs="Arial"/>
          <w:bCs/>
          <w:sz w:val="24"/>
          <w:szCs w:val="24"/>
          <w:lang w:val="en-GB"/>
        </w:rPr>
        <w:t xml:space="preserve"> the compilation of bid documentation </w:t>
      </w:r>
      <w:r w:rsidR="007845E7" w:rsidRPr="007500D9">
        <w:rPr>
          <w:rFonts w:ascii="Arial" w:eastAsia="Times New Roman" w:hAnsi="Arial" w:cs="Arial"/>
          <w:bCs/>
          <w:sz w:val="24"/>
          <w:szCs w:val="24"/>
          <w:lang w:val="en-GB"/>
        </w:rPr>
        <w:t xml:space="preserve">for </w:t>
      </w:r>
      <w:r w:rsidR="0020274A" w:rsidRPr="007500D9">
        <w:rPr>
          <w:rFonts w:ascii="Arial" w:eastAsia="Times New Roman" w:hAnsi="Arial" w:cs="Arial"/>
          <w:bCs/>
          <w:sz w:val="24"/>
          <w:szCs w:val="24"/>
          <w:lang w:val="en-GB"/>
        </w:rPr>
        <w:t xml:space="preserve">invitations to tender. These include that the documentation must ‘clearly indicate’ the </w:t>
      </w:r>
      <w:r w:rsidR="007845E7" w:rsidRPr="007500D9">
        <w:rPr>
          <w:rFonts w:ascii="Arial" w:eastAsia="Times New Roman" w:hAnsi="Arial" w:cs="Arial"/>
          <w:bCs/>
          <w:sz w:val="24"/>
          <w:szCs w:val="24"/>
          <w:lang w:val="en-GB"/>
        </w:rPr>
        <w:t>terms</w:t>
      </w:r>
      <w:r w:rsidR="0020274A" w:rsidRPr="007500D9">
        <w:rPr>
          <w:rFonts w:ascii="Arial" w:eastAsia="Times New Roman" w:hAnsi="Arial" w:cs="Arial"/>
          <w:bCs/>
          <w:sz w:val="24"/>
          <w:szCs w:val="24"/>
          <w:lang w:val="en-GB"/>
        </w:rPr>
        <w:t xml:space="preserve"> and conditions of contract</w:t>
      </w:r>
      <w:r w:rsidR="007500D9" w:rsidRPr="007500D9">
        <w:rPr>
          <w:rFonts w:ascii="Arial" w:eastAsia="Times New Roman" w:hAnsi="Arial" w:cs="Arial"/>
          <w:bCs/>
          <w:sz w:val="24"/>
          <w:szCs w:val="24"/>
          <w:lang w:val="en-GB"/>
        </w:rPr>
        <w:t xml:space="preserve"> and</w:t>
      </w:r>
      <w:r w:rsidR="0020274A" w:rsidRPr="007500D9">
        <w:rPr>
          <w:rFonts w:ascii="Arial" w:eastAsia="Times New Roman" w:hAnsi="Arial" w:cs="Arial"/>
          <w:bCs/>
          <w:sz w:val="24"/>
          <w:szCs w:val="24"/>
          <w:lang w:val="en-GB"/>
        </w:rPr>
        <w:t xml:space="preserve"> the bid specifications and criteria for evaluation</w:t>
      </w:r>
      <w:r w:rsidR="007845E7" w:rsidRPr="007500D9">
        <w:rPr>
          <w:rFonts w:ascii="Arial" w:eastAsia="Times New Roman" w:hAnsi="Arial" w:cs="Arial"/>
          <w:bCs/>
          <w:sz w:val="24"/>
          <w:szCs w:val="24"/>
          <w:lang w:val="en-GB"/>
        </w:rPr>
        <w:t xml:space="preserve"> (clause 125</w:t>
      </w:r>
      <w:r w:rsidRPr="007500D9">
        <w:rPr>
          <w:rFonts w:ascii="Arial" w:eastAsia="Times New Roman" w:hAnsi="Arial" w:cs="Arial"/>
          <w:bCs/>
          <w:sz w:val="24"/>
          <w:szCs w:val="24"/>
          <w:lang w:val="en-GB"/>
        </w:rPr>
        <w:t>)</w:t>
      </w:r>
      <w:r>
        <w:rPr>
          <w:rFonts w:ascii="Arial" w:eastAsia="Times New Roman" w:hAnsi="Arial" w:cs="Arial"/>
          <w:bCs/>
          <w:sz w:val="24"/>
          <w:szCs w:val="24"/>
          <w:lang w:val="en-GB"/>
        </w:rPr>
        <w:t xml:space="preserve"> and</w:t>
      </w:r>
      <w:r w:rsidR="0020274A" w:rsidRPr="007500D9">
        <w:rPr>
          <w:rFonts w:ascii="Arial" w:eastAsia="Times New Roman" w:hAnsi="Arial" w:cs="Arial"/>
          <w:bCs/>
          <w:sz w:val="24"/>
          <w:szCs w:val="24"/>
          <w:lang w:val="en-GB"/>
        </w:rPr>
        <w:t xml:space="preserve"> </w:t>
      </w:r>
      <w:r w:rsidR="007500D9" w:rsidRPr="007500D9">
        <w:rPr>
          <w:rFonts w:ascii="Arial" w:eastAsia="Times New Roman" w:hAnsi="Arial" w:cs="Arial"/>
          <w:bCs/>
          <w:sz w:val="24"/>
          <w:szCs w:val="24"/>
          <w:lang w:val="en-GB"/>
        </w:rPr>
        <w:t xml:space="preserve">must </w:t>
      </w:r>
      <w:r w:rsidR="0020274A" w:rsidRPr="007500D9">
        <w:rPr>
          <w:rFonts w:ascii="Arial" w:eastAsia="Times New Roman" w:hAnsi="Arial" w:cs="Arial"/>
          <w:bCs/>
          <w:sz w:val="24"/>
          <w:szCs w:val="24"/>
          <w:lang w:val="en-GB"/>
        </w:rPr>
        <w:t xml:space="preserve">not be aimed at </w:t>
      </w:r>
      <w:r w:rsidR="007500D9" w:rsidRPr="007500D9">
        <w:rPr>
          <w:rFonts w:ascii="Arial" w:eastAsia="Times New Roman" w:hAnsi="Arial" w:cs="Arial"/>
          <w:bCs/>
          <w:sz w:val="24"/>
          <w:szCs w:val="24"/>
          <w:lang w:val="en-GB"/>
        </w:rPr>
        <w:t>‘</w:t>
      </w:r>
      <w:r w:rsidR="0020274A" w:rsidRPr="007500D9">
        <w:rPr>
          <w:rFonts w:ascii="Arial" w:eastAsia="Times New Roman" w:hAnsi="Arial" w:cs="Arial"/>
          <w:bCs/>
          <w:sz w:val="24"/>
          <w:szCs w:val="24"/>
          <w:lang w:val="en-GB"/>
        </w:rPr>
        <w:t>hampering</w:t>
      </w:r>
      <w:r w:rsidR="007500D9" w:rsidRPr="007500D9">
        <w:rPr>
          <w:rFonts w:ascii="Arial" w:eastAsia="Times New Roman" w:hAnsi="Arial" w:cs="Arial"/>
          <w:bCs/>
          <w:sz w:val="24"/>
          <w:szCs w:val="24"/>
          <w:lang w:val="en-GB"/>
        </w:rPr>
        <w:t>’</w:t>
      </w:r>
      <w:r w:rsidR="0020274A" w:rsidRPr="007500D9">
        <w:rPr>
          <w:rFonts w:ascii="Arial" w:eastAsia="Times New Roman" w:hAnsi="Arial" w:cs="Arial"/>
          <w:bCs/>
          <w:sz w:val="24"/>
          <w:szCs w:val="24"/>
          <w:lang w:val="en-GB"/>
        </w:rPr>
        <w:t xml:space="preserve"> competition but rather at ensuring fair, equitable, transparent, </w:t>
      </w:r>
      <w:proofErr w:type="gramStart"/>
      <w:r w:rsidR="0020274A" w:rsidRPr="007500D9">
        <w:rPr>
          <w:rFonts w:ascii="Arial" w:eastAsia="Times New Roman" w:hAnsi="Arial" w:cs="Arial"/>
          <w:bCs/>
          <w:sz w:val="24"/>
          <w:szCs w:val="24"/>
          <w:lang w:val="en-GB"/>
        </w:rPr>
        <w:t>competitive</w:t>
      </w:r>
      <w:proofErr w:type="gramEnd"/>
      <w:r w:rsidR="0020274A" w:rsidRPr="007500D9">
        <w:rPr>
          <w:rFonts w:ascii="Arial" w:eastAsia="Times New Roman" w:hAnsi="Arial" w:cs="Arial"/>
          <w:bCs/>
          <w:sz w:val="24"/>
          <w:szCs w:val="24"/>
          <w:lang w:val="en-GB"/>
        </w:rPr>
        <w:t xml:space="preserve"> and cost-effective bidding</w:t>
      </w:r>
      <w:r w:rsidR="007845E7" w:rsidRPr="007500D9">
        <w:rPr>
          <w:rFonts w:ascii="Arial" w:eastAsia="Times New Roman" w:hAnsi="Arial" w:cs="Arial"/>
          <w:bCs/>
          <w:sz w:val="24"/>
          <w:szCs w:val="24"/>
          <w:lang w:val="en-GB"/>
        </w:rPr>
        <w:t xml:space="preserve"> (clause 129)</w:t>
      </w:r>
      <w:r w:rsidR="0020274A" w:rsidRPr="007500D9">
        <w:rPr>
          <w:rFonts w:ascii="Arial" w:eastAsia="Times New Roman" w:hAnsi="Arial" w:cs="Arial"/>
          <w:bCs/>
          <w:sz w:val="24"/>
          <w:szCs w:val="24"/>
          <w:lang w:val="en-GB"/>
        </w:rPr>
        <w:t>.</w:t>
      </w:r>
    </w:p>
    <w:p w14:paraId="14F77422" w14:textId="6562FD86" w:rsidR="00533D0D" w:rsidRDefault="002C5BF0" w:rsidP="00806EB0">
      <w:pPr>
        <w:pStyle w:val="ListParagraph"/>
        <w:numPr>
          <w:ilvl w:val="0"/>
          <w:numId w:val="1"/>
        </w:numPr>
        <w:spacing w:line="360" w:lineRule="auto"/>
        <w:ind w:hanging="720"/>
        <w:jc w:val="both"/>
        <w:rPr>
          <w:rFonts w:ascii="Arial" w:eastAsia="Times New Roman" w:hAnsi="Arial" w:cs="Arial"/>
          <w:bCs/>
          <w:sz w:val="24"/>
          <w:szCs w:val="24"/>
          <w:lang w:val="en-GB"/>
        </w:rPr>
      </w:pPr>
      <w:r>
        <w:rPr>
          <w:rFonts w:ascii="Arial" w:eastAsia="Times New Roman" w:hAnsi="Arial" w:cs="Arial"/>
          <w:bCs/>
          <w:sz w:val="24"/>
          <w:szCs w:val="24"/>
          <w:lang w:val="en-GB"/>
        </w:rPr>
        <w:t>On a</w:t>
      </w:r>
      <w:r w:rsidR="001B5DD1">
        <w:rPr>
          <w:rFonts w:ascii="Arial" w:eastAsia="Times New Roman" w:hAnsi="Arial" w:cs="Arial"/>
          <w:bCs/>
          <w:sz w:val="24"/>
          <w:szCs w:val="24"/>
          <w:lang w:val="en-GB"/>
        </w:rPr>
        <w:t>n</w:t>
      </w:r>
      <w:r>
        <w:rPr>
          <w:rFonts w:ascii="Arial" w:eastAsia="Times New Roman" w:hAnsi="Arial" w:cs="Arial"/>
          <w:bCs/>
          <w:sz w:val="24"/>
          <w:szCs w:val="24"/>
          <w:lang w:val="en-GB"/>
        </w:rPr>
        <w:t xml:space="preserve"> ordinary and literal reading of clause 180 it appears as if the contents thereof are directed at the contract which is to be entered into with a successful bidder who has been awarded </w:t>
      </w:r>
      <w:r w:rsidR="00533D0D">
        <w:rPr>
          <w:rFonts w:ascii="Arial" w:eastAsia="Times New Roman" w:hAnsi="Arial" w:cs="Arial"/>
          <w:bCs/>
          <w:sz w:val="24"/>
          <w:szCs w:val="24"/>
          <w:lang w:val="en-GB"/>
        </w:rPr>
        <w:t>a</w:t>
      </w:r>
      <w:r>
        <w:rPr>
          <w:rFonts w:ascii="Arial" w:eastAsia="Times New Roman" w:hAnsi="Arial" w:cs="Arial"/>
          <w:bCs/>
          <w:sz w:val="24"/>
          <w:szCs w:val="24"/>
          <w:lang w:val="en-GB"/>
        </w:rPr>
        <w:t xml:space="preserve"> tender</w:t>
      </w:r>
      <w:r w:rsidR="00B640D9">
        <w:rPr>
          <w:rFonts w:ascii="Arial" w:eastAsia="Times New Roman" w:hAnsi="Arial" w:cs="Arial"/>
          <w:bCs/>
          <w:sz w:val="24"/>
          <w:szCs w:val="24"/>
          <w:lang w:val="en-GB"/>
        </w:rPr>
        <w:t xml:space="preserve"> after a competitive bidding process</w:t>
      </w:r>
      <w:r>
        <w:rPr>
          <w:rFonts w:ascii="Arial" w:eastAsia="Times New Roman" w:hAnsi="Arial" w:cs="Arial"/>
          <w:bCs/>
          <w:sz w:val="24"/>
          <w:szCs w:val="24"/>
          <w:lang w:val="en-GB"/>
        </w:rPr>
        <w:t xml:space="preserve">, rather than </w:t>
      </w:r>
      <w:r w:rsidR="00533D0D">
        <w:rPr>
          <w:rFonts w:ascii="Arial" w:eastAsia="Times New Roman" w:hAnsi="Arial" w:cs="Arial"/>
          <w:bCs/>
          <w:sz w:val="24"/>
          <w:szCs w:val="24"/>
          <w:lang w:val="en-GB"/>
        </w:rPr>
        <w:t xml:space="preserve">at </w:t>
      </w:r>
      <w:r>
        <w:rPr>
          <w:rFonts w:ascii="Arial" w:eastAsia="Times New Roman" w:hAnsi="Arial" w:cs="Arial"/>
          <w:bCs/>
          <w:sz w:val="24"/>
          <w:szCs w:val="24"/>
          <w:lang w:val="en-GB"/>
        </w:rPr>
        <w:t xml:space="preserve">the invitation to tender itself. But this is </w:t>
      </w:r>
      <w:r w:rsidR="007223EC">
        <w:rPr>
          <w:rFonts w:ascii="Arial" w:eastAsia="Times New Roman" w:hAnsi="Arial" w:cs="Arial"/>
          <w:bCs/>
          <w:sz w:val="24"/>
          <w:szCs w:val="24"/>
          <w:lang w:val="en-GB"/>
        </w:rPr>
        <w:t>an</w:t>
      </w:r>
      <w:r>
        <w:rPr>
          <w:rFonts w:ascii="Arial" w:eastAsia="Times New Roman" w:hAnsi="Arial" w:cs="Arial"/>
          <w:bCs/>
          <w:sz w:val="24"/>
          <w:szCs w:val="24"/>
          <w:lang w:val="en-GB"/>
        </w:rPr>
        <w:t xml:space="preserve"> </w:t>
      </w:r>
      <w:r w:rsidR="003669BD">
        <w:rPr>
          <w:rFonts w:ascii="Arial" w:eastAsia="Times New Roman" w:hAnsi="Arial" w:cs="Arial"/>
          <w:bCs/>
          <w:sz w:val="24"/>
          <w:szCs w:val="24"/>
          <w:lang w:val="en-GB"/>
        </w:rPr>
        <w:t>impression</w:t>
      </w:r>
      <w:r>
        <w:rPr>
          <w:rFonts w:ascii="Arial" w:eastAsia="Times New Roman" w:hAnsi="Arial" w:cs="Arial"/>
          <w:bCs/>
          <w:sz w:val="24"/>
          <w:szCs w:val="24"/>
          <w:lang w:val="en-GB"/>
        </w:rPr>
        <w:t xml:space="preserve"> </w:t>
      </w:r>
      <w:r w:rsidR="00341276">
        <w:rPr>
          <w:rFonts w:ascii="Arial" w:eastAsia="Times New Roman" w:hAnsi="Arial" w:cs="Arial"/>
          <w:bCs/>
          <w:sz w:val="24"/>
          <w:szCs w:val="24"/>
          <w:lang w:val="en-GB"/>
        </w:rPr>
        <w:t>that</w:t>
      </w:r>
      <w:r>
        <w:rPr>
          <w:rFonts w:ascii="Arial" w:eastAsia="Times New Roman" w:hAnsi="Arial" w:cs="Arial"/>
          <w:bCs/>
          <w:sz w:val="24"/>
          <w:szCs w:val="24"/>
          <w:lang w:val="en-GB"/>
        </w:rPr>
        <w:t xml:space="preserve"> one </w:t>
      </w:r>
      <w:r w:rsidR="00341276">
        <w:rPr>
          <w:rFonts w:ascii="Arial" w:eastAsia="Times New Roman" w:hAnsi="Arial" w:cs="Arial"/>
          <w:bCs/>
          <w:sz w:val="24"/>
          <w:szCs w:val="24"/>
          <w:lang w:val="en-GB"/>
        </w:rPr>
        <w:t>obtains</w:t>
      </w:r>
      <w:r>
        <w:rPr>
          <w:rFonts w:ascii="Arial" w:eastAsia="Times New Roman" w:hAnsi="Arial" w:cs="Arial"/>
          <w:bCs/>
          <w:sz w:val="24"/>
          <w:szCs w:val="24"/>
          <w:lang w:val="en-GB"/>
        </w:rPr>
        <w:t xml:space="preserve"> </w:t>
      </w:r>
      <w:r w:rsidR="00E34142">
        <w:rPr>
          <w:rFonts w:ascii="Arial" w:eastAsia="Times New Roman" w:hAnsi="Arial" w:cs="Arial"/>
          <w:bCs/>
          <w:sz w:val="24"/>
          <w:szCs w:val="24"/>
          <w:lang w:val="en-GB"/>
        </w:rPr>
        <w:t xml:space="preserve">only </w:t>
      </w:r>
      <w:r>
        <w:rPr>
          <w:rFonts w:ascii="Arial" w:eastAsia="Times New Roman" w:hAnsi="Arial" w:cs="Arial"/>
          <w:bCs/>
          <w:sz w:val="24"/>
          <w:szCs w:val="24"/>
          <w:lang w:val="en-GB"/>
        </w:rPr>
        <w:t xml:space="preserve">after engaging in the </w:t>
      </w:r>
      <w:r w:rsidR="005A1A85">
        <w:rPr>
          <w:rFonts w:ascii="Arial" w:eastAsia="Times New Roman" w:hAnsi="Arial" w:cs="Arial"/>
          <w:bCs/>
          <w:sz w:val="24"/>
          <w:szCs w:val="24"/>
          <w:lang w:val="en-GB"/>
        </w:rPr>
        <w:t xml:space="preserve">initial </w:t>
      </w:r>
      <w:r>
        <w:rPr>
          <w:rFonts w:ascii="Arial" w:eastAsia="Times New Roman" w:hAnsi="Arial" w:cs="Arial"/>
          <w:bCs/>
          <w:sz w:val="24"/>
          <w:szCs w:val="24"/>
          <w:lang w:val="en-GB"/>
        </w:rPr>
        <w:t>phase of the act of interpretation. One is also required to consider th</w:t>
      </w:r>
      <w:r w:rsidR="00533D0D">
        <w:rPr>
          <w:rFonts w:ascii="Arial" w:eastAsia="Times New Roman" w:hAnsi="Arial" w:cs="Arial"/>
          <w:bCs/>
          <w:sz w:val="24"/>
          <w:szCs w:val="24"/>
          <w:lang w:val="en-GB"/>
        </w:rPr>
        <w:t xml:space="preserve">e </w:t>
      </w:r>
      <w:r>
        <w:rPr>
          <w:rFonts w:ascii="Arial" w:eastAsia="Times New Roman" w:hAnsi="Arial" w:cs="Arial"/>
          <w:bCs/>
          <w:sz w:val="24"/>
          <w:szCs w:val="24"/>
          <w:lang w:val="en-GB"/>
        </w:rPr>
        <w:t xml:space="preserve">literal meaning </w:t>
      </w:r>
      <w:r w:rsidR="00B640D9">
        <w:rPr>
          <w:rFonts w:ascii="Arial" w:eastAsia="Times New Roman" w:hAnsi="Arial" w:cs="Arial"/>
          <w:bCs/>
          <w:sz w:val="24"/>
          <w:szCs w:val="24"/>
          <w:lang w:val="en-GB"/>
        </w:rPr>
        <w:t xml:space="preserve">of the clause </w:t>
      </w:r>
      <w:r>
        <w:rPr>
          <w:rFonts w:ascii="Arial" w:eastAsia="Times New Roman" w:hAnsi="Arial" w:cs="Arial"/>
          <w:bCs/>
          <w:sz w:val="24"/>
          <w:szCs w:val="24"/>
          <w:lang w:val="en-GB"/>
        </w:rPr>
        <w:t xml:space="preserve">in the context of the </w:t>
      </w:r>
      <w:proofErr w:type="gramStart"/>
      <w:r>
        <w:rPr>
          <w:rFonts w:ascii="Arial" w:eastAsia="Times New Roman" w:hAnsi="Arial" w:cs="Arial"/>
          <w:bCs/>
          <w:sz w:val="24"/>
          <w:szCs w:val="24"/>
          <w:lang w:val="en-GB"/>
        </w:rPr>
        <w:t>policy as a whole</w:t>
      </w:r>
      <w:r w:rsidR="00267DA3">
        <w:rPr>
          <w:rFonts w:ascii="Arial" w:eastAsia="Times New Roman" w:hAnsi="Arial" w:cs="Arial"/>
          <w:bCs/>
          <w:sz w:val="24"/>
          <w:szCs w:val="24"/>
          <w:lang w:val="en-GB"/>
        </w:rPr>
        <w:t>, with</w:t>
      </w:r>
      <w:proofErr w:type="gramEnd"/>
      <w:r w:rsidR="00267DA3">
        <w:rPr>
          <w:rFonts w:ascii="Arial" w:eastAsia="Times New Roman" w:hAnsi="Arial" w:cs="Arial"/>
          <w:bCs/>
          <w:sz w:val="24"/>
          <w:szCs w:val="24"/>
          <w:lang w:val="en-GB"/>
        </w:rPr>
        <w:t xml:space="preserve"> specific reference to the </w:t>
      </w:r>
      <w:r w:rsidR="000F3945">
        <w:rPr>
          <w:rFonts w:ascii="Arial" w:eastAsia="Times New Roman" w:hAnsi="Arial" w:cs="Arial"/>
          <w:bCs/>
          <w:sz w:val="24"/>
          <w:szCs w:val="24"/>
          <w:lang w:val="en-GB"/>
        </w:rPr>
        <w:t xml:space="preserve">preceding </w:t>
      </w:r>
      <w:r w:rsidR="00267DA3">
        <w:rPr>
          <w:rFonts w:ascii="Arial" w:eastAsia="Times New Roman" w:hAnsi="Arial" w:cs="Arial"/>
          <w:bCs/>
          <w:sz w:val="24"/>
          <w:szCs w:val="24"/>
          <w:lang w:val="en-GB"/>
        </w:rPr>
        <w:t>clauses I have referred to, and their aim and purpose</w:t>
      </w:r>
      <w:r>
        <w:rPr>
          <w:rFonts w:ascii="Arial" w:eastAsia="Times New Roman" w:hAnsi="Arial" w:cs="Arial"/>
          <w:bCs/>
          <w:sz w:val="24"/>
          <w:szCs w:val="24"/>
          <w:lang w:val="en-GB"/>
        </w:rPr>
        <w:t xml:space="preserve">. </w:t>
      </w:r>
      <w:r w:rsidR="001562D2">
        <w:rPr>
          <w:rFonts w:ascii="Arial" w:eastAsia="Times New Roman" w:hAnsi="Arial" w:cs="Arial"/>
          <w:bCs/>
          <w:sz w:val="24"/>
          <w:szCs w:val="24"/>
          <w:lang w:val="en-GB"/>
        </w:rPr>
        <w:t xml:space="preserve">As was pointed out in </w:t>
      </w:r>
      <w:r w:rsidR="002667F9" w:rsidRPr="002667F9">
        <w:rPr>
          <w:rFonts w:ascii="Arial" w:eastAsia="Times New Roman" w:hAnsi="Arial" w:cs="Arial"/>
          <w:bCs/>
          <w:i/>
          <w:iCs/>
          <w:sz w:val="24"/>
          <w:szCs w:val="24"/>
          <w:lang w:val="en-GB"/>
        </w:rPr>
        <w:t>Coral Lagoon</w:t>
      </w:r>
      <w:r w:rsidR="002667F9">
        <w:rPr>
          <w:rStyle w:val="FootnoteReference"/>
          <w:rFonts w:ascii="Arial" w:eastAsia="Times New Roman" w:hAnsi="Arial" w:cs="Arial"/>
          <w:bCs/>
          <w:sz w:val="24"/>
          <w:szCs w:val="24"/>
          <w:lang w:val="en-GB"/>
        </w:rPr>
        <w:footnoteReference w:id="19"/>
      </w:r>
      <w:r w:rsidR="002667F9">
        <w:rPr>
          <w:rFonts w:ascii="Arial" w:eastAsia="Times New Roman" w:hAnsi="Arial" w:cs="Arial"/>
          <w:bCs/>
          <w:i/>
          <w:iCs/>
          <w:sz w:val="24"/>
          <w:szCs w:val="24"/>
          <w:lang w:val="en-GB"/>
        </w:rPr>
        <w:t xml:space="preserve"> </w:t>
      </w:r>
      <w:r w:rsidR="002667F9">
        <w:rPr>
          <w:rFonts w:ascii="Arial" w:eastAsia="Times New Roman" w:hAnsi="Arial" w:cs="Arial"/>
          <w:bCs/>
          <w:sz w:val="24"/>
          <w:szCs w:val="24"/>
          <w:lang w:val="en-GB"/>
        </w:rPr>
        <w:t xml:space="preserve">it is the relationship between the words used, the concepts expressed in them and the place of the contested provision within the scheme of the document or statutory </w:t>
      </w:r>
      <w:proofErr w:type="gramStart"/>
      <w:r w:rsidR="002667F9">
        <w:rPr>
          <w:rFonts w:ascii="Arial" w:eastAsia="Times New Roman" w:hAnsi="Arial" w:cs="Arial"/>
          <w:bCs/>
          <w:sz w:val="24"/>
          <w:szCs w:val="24"/>
          <w:lang w:val="en-GB"/>
        </w:rPr>
        <w:t>instrument as a whole, that</w:t>
      </w:r>
      <w:proofErr w:type="gramEnd"/>
      <w:r w:rsidR="002667F9">
        <w:rPr>
          <w:rFonts w:ascii="Arial" w:eastAsia="Times New Roman" w:hAnsi="Arial" w:cs="Arial"/>
          <w:bCs/>
          <w:sz w:val="24"/>
          <w:szCs w:val="24"/>
          <w:lang w:val="en-GB"/>
        </w:rPr>
        <w:t xml:space="preserve"> ‘constitutes the enterprise by recourse to which (a) coherent and salient’ interpretation is arrived at. </w:t>
      </w:r>
      <w:r>
        <w:rPr>
          <w:rFonts w:ascii="Arial" w:eastAsia="Times New Roman" w:hAnsi="Arial" w:cs="Arial"/>
          <w:bCs/>
          <w:sz w:val="24"/>
          <w:szCs w:val="24"/>
          <w:lang w:val="en-GB"/>
        </w:rPr>
        <w:t xml:space="preserve">And, </w:t>
      </w:r>
      <w:r w:rsidR="002667F9">
        <w:rPr>
          <w:rFonts w:ascii="Arial" w:eastAsia="Times New Roman" w:hAnsi="Arial" w:cs="Arial"/>
          <w:bCs/>
          <w:sz w:val="24"/>
          <w:szCs w:val="24"/>
          <w:lang w:val="en-GB"/>
        </w:rPr>
        <w:t xml:space="preserve">in this regard, </w:t>
      </w:r>
      <w:r>
        <w:rPr>
          <w:rFonts w:ascii="Arial" w:eastAsia="Times New Roman" w:hAnsi="Arial" w:cs="Arial"/>
          <w:bCs/>
          <w:sz w:val="24"/>
          <w:szCs w:val="24"/>
          <w:lang w:val="en-GB"/>
        </w:rPr>
        <w:t xml:space="preserve">when engaging in this exercise one is required to remember that inasmuch as </w:t>
      </w:r>
      <w:r w:rsidR="00B640D9">
        <w:rPr>
          <w:rFonts w:ascii="Arial" w:eastAsia="Times New Roman" w:hAnsi="Arial" w:cs="Arial"/>
          <w:bCs/>
          <w:sz w:val="24"/>
          <w:szCs w:val="24"/>
          <w:lang w:val="en-GB"/>
        </w:rPr>
        <w:t xml:space="preserve">the </w:t>
      </w:r>
      <w:r>
        <w:rPr>
          <w:rFonts w:ascii="Arial" w:eastAsia="Times New Roman" w:hAnsi="Arial" w:cs="Arial"/>
          <w:bCs/>
          <w:sz w:val="24"/>
          <w:szCs w:val="24"/>
          <w:lang w:val="en-GB"/>
        </w:rPr>
        <w:t xml:space="preserve">clause </w:t>
      </w:r>
      <w:r w:rsidR="00B640D9">
        <w:rPr>
          <w:rFonts w:ascii="Arial" w:eastAsia="Times New Roman" w:hAnsi="Arial" w:cs="Arial"/>
          <w:bCs/>
          <w:sz w:val="24"/>
          <w:szCs w:val="24"/>
          <w:lang w:val="en-GB"/>
        </w:rPr>
        <w:t>i</w:t>
      </w:r>
      <w:r>
        <w:rPr>
          <w:rFonts w:ascii="Arial" w:eastAsia="Times New Roman" w:hAnsi="Arial" w:cs="Arial"/>
          <w:bCs/>
          <w:sz w:val="24"/>
          <w:szCs w:val="24"/>
          <w:lang w:val="en-GB"/>
        </w:rPr>
        <w:t xml:space="preserve">s </w:t>
      </w:r>
      <w:r w:rsidR="00566E4F">
        <w:rPr>
          <w:rFonts w:ascii="Arial" w:eastAsia="Times New Roman" w:hAnsi="Arial" w:cs="Arial"/>
          <w:bCs/>
          <w:sz w:val="24"/>
          <w:szCs w:val="24"/>
          <w:lang w:val="en-GB"/>
        </w:rPr>
        <w:t>a</w:t>
      </w:r>
      <w:r w:rsidR="00793858">
        <w:rPr>
          <w:rFonts w:ascii="Arial" w:eastAsia="Times New Roman" w:hAnsi="Arial" w:cs="Arial"/>
          <w:bCs/>
          <w:sz w:val="24"/>
          <w:szCs w:val="24"/>
          <w:lang w:val="en-GB"/>
        </w:rPr>
        <w:t xml:space="preserve"> verbatim repetition </w:t>
      </w:r>
      <w:r>
        <w:rPr>
          <w:rFonts w:ascii="Arial" w:eastAsia="Times New Roman" w:hAnsi="Arial" w:cs="Arial"/>
          <w:bCs/>
          <w:sz w:val="24"/>
          <w:szCs w:val="24"/>
          <w:lang w:val="en-GB"/>
        </w:rPr>
        <w:t>of Regulation 51</w:t>
      </w:r>
      <w:r w:rsidR="005A1A85">
        <w:rPr>
          <w:rFonts w:ascii="Arial" w:eastAsia="Times New Roman" w:hAnsi="Arial" w:cs="Arial"/>
          <w:bCs/>
          <w:sz w:val="24"/>
          <w:szCs w:val="24"/>
          <w:lang w:val="en-GB"/>
        </w:rPr>
        <w:t xml:space="preserve"> of the SCM Regulations</w:t>
      </w:r>
      <w:r>
        <w:rPr>
          <w:rFonts w:ascii="Arial" w:eastAsia="Times New Roman" w:hAnsi="Arial" w:cs="Arial"/>
          <w:bCs/>
          <w:sz w:val="24"/>
          <w:szCs w:val="24"/>
          <w:lang w:val="en-GB"/>
        </w:rPr>
        <w:t xml:space="preserve">, </w:t>
      </w:r>
      <w:r w:rsidR="005A1A85">
        <w:rPr>
          <w:rFonts w:ascii="Arial" w:eastAsia="Times New Roman" w:hAnsi="Arial" w:cs="Arial"/>
          <w:bCs/>
          <w:sz w:val="24"/>
          <w:szCs w:val="24"/>
          <w:lang w:val="en-GB"/>
        </w:rPr>
        <w:t xml:space="preserve">and the policy as a whole is </w:t>
      </w:r>
      <w:r w:rsidR="00B148D0">
        <w:rPr>
          <w:rFonts w:ascii="Arial" w:eastAsia="Times New Roman" w:hAnsi="Arial" w:cs="Arial"/>
          <w:bCs/>
          <w:sz w:val="24"/>
          <w:szCs w:val="24"/>
          <w:lang w:val="en-GB"/>
        </w:rPr>
        <w:t xml:space="preserve">by and large </w:t>
      </w:r>
      <w:r w:rsidR="005A1A85">
        <w:rPr>
          <w:rFonts w:ascii="Arial" w:eastAsia="Times New Roman" w:hAnsi="Arial" w:cs="Arial"/>
          <w:bCs/>
          <w:sz w:val="24"/>
          <w:szCs w:val="24"/>
          <w:lang w:val="en-GB"/>
        </w:rPr>
        <w:t xml:space="preserve">an adoption of the legislative scheme, structure and wording of </w:t>
      </w:r>
      <w:r w:rsidR="00B148D0">
        <w:rPr>
          <w:rFonts w:ascii="Arial" w:eastAsia="Times New Roman" w:hAnsi="Arial" w:cs="Arial"/>
          <w:bCs/>
          <w:sz w:val="24"/>
          <w:szCs w:val="24"/>
          <w:lang w:val="en-GB"/>
        </w:rPr>
        <w:t>the</w:t>
      </w:r>
      <w:r w:rsidR="005A1A85">
        <w:rPr>
          <w:rFonts w:ascii="Arial" w:eastAsia="Times New Roman" w:hAnsi="Arial" w:cs="Arial"/>
          <w:bCs/>
          <w:sz w:val="24"/>
          <w:szCs w:val="24"/>
          <w:lang w:val="en-GB"/>
        </w:rPr>
        <w:t xml:space="preserve"> Regulations, one is essentially</w:t>
      </w:r>
      <w:r>
        <w:rPr>
          <w:rFonts w:ascii="Arial" w:eastAsia="Times New Roman" w:hAnsi="Arial" w:cs="Arial"/>
          <w:bCs/>
          <w:sz w:val="24"/>
          <w:szCs w:val="24"/>
          <w:lang w:val="en-GB"/>
        </w:rPr>
        <w:t xml:space="preserve"> dealing with a legislative provision which must be properly </w:t>
      </w:r>
      <w:r>
        <w:rPr>
          <w:rFonts w:ascii="Arial" w:eastAsia="Times New Roman" w:hAnsi="Arial" w:cs="Arial"/>
          <w:bCs/>
          <w:sz w:val="24"/>
          <w:szCs w:val="24"/>
          <w:lang w:val="en-GB"/>
        </w:rPr>
        <w:lastRenderedPageBreak/>
        <w:t>contextualised, interpreted purposively, and construed in a manner consistent with the Constitution.</w:t>
      </w:r>
      <w:r>
        <w:rPr>
          <w:rStyle w:val="FootnoteReference"/>
          <w:rFonts w:ascii="Arial" w:eastAsia="Times New Roman" w:hAnsi="Arial" w:cs="Arial"/>
          <w:bCs/>
          <w:sz w:val="24"/>
          <w:szCs w:val="24"/>
          <w:lang w:val="en-GB"/>
        </w:rPr>
        <w:footnoteReference w:id="20"/>
      </w:r>
      <w:r w:rsidR="003D404C">
        <w:rPr>
          <w:rFonts w:ascii="Arial" w:eastAsia="Times New Roman" w:hAnsi="Arial" w:cs="Arial"/>
          <w:bCs/>
          <w:sz w:val="24"/>
          <w:szCs w:val="24"/>
          <w:lang w:val="en-GB"/>
        </w:rPr>
        <w:t xml:space="preserve"> </w:t>
      </w:r>
    </w:p>
    <w:p w14:paraId="7D241485" w14:textId="45503EB2" w:rsidR="001B5DD1" w:rsidRDefault="001B5DD1" w:rsidP="00806EB0">
      <w:pPr>
        <w:pStyle w:val="ListParagraph"/>
        <w:numPr>
          <w:ilvl w:val="0"/>
          <w:numId w:val="1"/>
        </w:numPr>
        <w:spacing w:line="360" w:lineRule="auto"/>
        <w:ind w:hanging="720"/>
        <w:jc w:val="both"/>
        <w:rPr>
          <w:rFonts w:ascii="Arial" w:eastAsia="Times New Roman" w:hAnsi="Arial" w:cs="Arial"/>
          <w:bCs/>
          <w:sz w:val="24"/>
          <w:szCs w:val="24"/>
          <w:lang w:val="en-GB"/>
        </w:rPr>
      </w:pPr>
      <w:r>
        <w:rPr>
          <w:rFonts w:ascii="Arial" w:eastAsia="Times New Roman" w:hAnsi="Arial" w:cs="Arial"/>
          <w:bCs/>
          <w:sz w:val="24"/>
          <w:szCs w:val="24"/>
          <w:lang w:val="en-GB"/>
        </w:rPr>
        <w:t>A</w:t>
      </w:r>
      <w:r w:rsidR="00341276">
        <w:rPr>
          <w:rFonts w:ascii="Arial" w:eastAsia="Times New Roman" w:hAnsi="Arial" w:cs="Arial"/>
          <w:bCs/>
          <w:sz w:val="24"/>
          <w:szCs w:val="24"/>
          <w:lang w:val="en-GB"/>
        </w:rPr>
        <w:t xml:space="preserve">s far as the </w:t>
      </w:r>
      <w:r>
        <w:rPr>
          <w:rFonts w:ascii="Arial" w:eastAsia="Times New Roman" w:hAnsi="Arial" w:cs="Arial"/>
          <w:bCs/>
          <w:sz w:val="24"/>
          <w:szCs w:val="24"/>
          <w:lang w:val="en-GB"/>
        </w:rPr>
        <w:t>C</w:t>
      </w:r>
      <w:r w:rsidR="00341276">
        <w:rPr>
          <w:rFonts w:ascii="Arial" w:eastAsia="Times New Roman" w:hAnsi="Arial" w:cs="Arial"/>
          <w:bCs/>
          <w:sz w:val="24"/>
          <w:szCs w:val="24"/>
          <w:lang w:val="en-GB"/>
        </w:rPr>
        <w:t>onstitution is concerned</w:t>
      </w:r>
      <w:r w:rsidR="00793858">
        <w:rPr>
          <w:rFonts w:ascii="Arial" w:eastAsia="Times New Roman" w:hAnsi="Arial" w:cs="Arial"/>
          <w:bCs/>
          <w:sz w:val="24"/>
          <w:szCs w:val="24"/>
          <w:lang w:val="en-GB"/>
        </w:rPr>
        <w:t>,</w:t>
      </w:r>
      <w:r w:rsidR="00341276">
        <w:rPr>
          <w:rFonts w:ascii="Arial" w:eastAsia="Times New Roman" w:hAnsi="Arial" w:cs="Arial"/>
          <w:bCs/>
          <w:sz w:val="24"/>
          <w:szCs w:val="24"/>
          <w:lang w:val="en-GB"/>
        </w:rPr>
        <w:t xml:space="preserve"> </w:t>
      </w:r>
      <w:r w:rsidR="00202E73">
        <w:rPr>
          <w:rFonts w:ascii="Arial" w:eastAsia="Times New Roman" w:hAnsi="Arial" w:cs="Arial"/>
          <w:bCs/>
          <w:sz w:val="24"/>
          <w:szCs w:val="24"/>
          <w:lang w:val="en-GB"/>
        </w:rPr>
        <w:t>as wa</w:t>
      </w:r>
      <w:r>
        <w:rPr>
          <w:rFonts w:ascii="Arial" w:eastAsia="Times New Roman" w:hAnsi="Arial" w:cs="Arial"/>
          <w:bCs/>
          <w:sz w:val="24"/>
          <w:szCs w:val="24"/>
          <w:lang w:val="en-GB"/>
        </w:rPr>
        <w:t>s</w:t>
      </w:r>
      <w:r w:rsidR="00202E73">
        <w:rPr>
          <w:rFonts w:ascii="Arial" w:eastAsia="Times New Roman" w:hAnsi="Arial" w:cs="Arial"/>
          <w:bCs/>
          <w:sz w:val="24"/>
          <w:szCs w:val="24"/>
          <w:lang w:val="en-GB"/>
        </w:rPr>
        <w:t xml:space="preserve"> previously pointed out s</w:t>
      </w:r>
      <w:r>
        <w:rPr>
          <w:rFonts w:ascii="Arial" w:eastAsia="Times New Roman" w:hAnsi="Arial" w:cs="Arial"/>
          <w:bCs/>
          <w:sz w:val="24"/>
          <w:szCs w:val="24"/>
          <w:lang w:val="en-GB"/>
        </w:rPr>
        <w:t xml:space="preserve"> </w:t>
      </w:r>
      <w:r w:rsidR="00341276">
        <w:rPr>
          <w:rFonts w:ascii="Arial" w:eastAsia="Times New Roman" w:hAnsi="Arial" w:cs="Arial"/>
          <w:bCs/>
          <w:sz w:val="24"/>
          <w:szCs w:val="24"/>
          <w:lang w:val="en-GB"/>
        </w:rPr>
        <w:t xml:space="preserve">217(1), </w:t>
      </w:r>
      <w:r>
        <w:rPr>
          <w:rFonts w:ascii="Arial" w:eastAsia="Times New Roman" w:hAnsi="Arial" w:cs="Arial"/>
          <w:bCs/>
          <w:sz w:val="24"/>
          <w:szCs w:val="24"/>
          <w:lang w:val="en-GB"/>
        </w:rPr>
        <w:t xml:space="preserve">which serves as </w:t>
      </w:r>
      <w:r w:rsidR="00341276">
        <w:rPr>
          <w:rFonts w:ascii="Arial" w:eastAsia="Times New Roman" w:hAnsi="Arial" w:cs="Arial"/>
          <w:bCs/>
          <w:sz w:val="24"/>
          <w:szCs w:val="24"/>
          <w:lang w:val="en-GB"/>
        </w:rPr>
        <w:t xml:space="preserve">the </w:t>
      </w:r>
      <w:r w:rsidR="00341276" w:rsidRPr="001B5DD1">
        <w:rPr>
          <w:rFonts w:ascii="Arial" w:eastAsia="Times New Roman" w:hAnsi="Arial" w:cs="Arial"/>
          <w:bCs/>
          <w:i/>
          <w:iCs/>
          <w:sz w:val="24"/>
          <w:szCs w:val="24"/>
          <w:lang w:val="en-GB"/>
        </w:rPr>
        <w:t>f</w:t>
      </w:r>
      <w:r w:rsidRPr="001B5DD1">
        <w:rPr>
          <w:rFonts w:ascii="Arial" w:eastAsia="Times New Roman" w:hAnsi="Arial" w:cs="Arial"/>
          <w:bCs/>
          <w:i/>
          <w:iCs/>
          <w:sz w:val="24"/>
          <w:szCs w:val="24"/>
          <w:lang w:val="en-GB"/>
        </w:rPr>
        <w:t xml:space="preserve">ons et </w:t>
      </w:r>
      <w:r w:rsidR="00341276" w:rsidRPr="001B5DD1">
        <w:rPr>
          <w:rFonts w:ascii="Arial" w:eastAsia="Times New Roman" w:hAnsi="Arial" w:cs="Arial"/>
          <w:bCs/>
          <w:i/>
          <w:iCs/>
          <w:sz w:val="24"/>
          <w:szCs w:val="24"/>
          <w:lang w:val="en-GB"/>
        </w:rPr>
        <w:t>o</w:t>
      </w:r>
      <w:r w:rsidRPr="001B5DD1">
        <w:rPr>
          <w:rFonts w:ascii="Arial" w:eastAsia="Times New Roman" w:hAnsi="Arial" w:cs="Arial"/>
          <w:bCs/>
          <w:i/>
          <w:iCs/>
          <w:sz w:val="24"/>
          <w:szCs w:val="24"/>
          <w:lang w:val="en-GB"/>
        </w:rPr>
        <w:t>rigo</w:t>
      </w:r>
      <w:r w:rsidR="00341276">
        <w:rPr>
          <w:rFonts w:ascii="Arial" w:eastAsia="Times New Roman" w:hAnsi="Arial" w:cs="Arial"/>
          <w:bCs/>
          <w:sz w:val="24"/>
          <w:szCs w:val="24"/>
          <w:lang w:val="en-GB"/>
        </w:rPr>
        <w:t xml:space="preserve"> of procurement legislation</w:t>
      </w:r>
      <w:r w:rsidR="0058342C">
        <w:rPr>
          <w:rFonts w:ascii="Arial" w:eastAsia="Times New Roman" w:hAnsi="Arial" w:cs="Arial"/>
          <w:bCs/>
          <w:sz w:val="24"/>
          <w:szCs w:val="24"/>
          <w:lang w:val="en-GB"/>
        </w:rPr>
        <w:t>,</w:t>
      </w:r>
      <w:r w:rsidR="0058342C" w:rsidRPr="0058342C">
        <w:rPr>
          <w:rFonts w:ascii="Arial" w:eastAsia="Times New Roman" w:hAnsi="Arial" w:cs="Arial"/>
          <w:bCs/>
          <w:sz w:val="24"/>
          <w:szCs w:val="24"/>
          <w:lang w:val="en-GB"/>
        </w:rPr>
        <w:t xml:space="preserve"> </w:t>
      </w:r>
      <w:r w:rsidR="0058342C">
        <w:rPr>
          <w:rFonts w:ascii="Arial" w:eastAsia="Times New Roman" w:hAnsi="Arial" w:cs="Arial"/>
          <w:bCs/>
          <w:sz w:val="24"/>
          <w:szCs w:val="24"/>
          <w:lang w:val="en-GB"/>
        </w:rPr>
        <w:t xml:space="preserve">states </w:t>
      </w:r>
      <w:r w:rsidR="00341276">
        <w:rPr>
          <w:rFonts w:ascii="Arial" w:eastAsia="Times New Roman" w:hAnsi="Arial" w:cs="Arial"/>
          <w:bCs/>
          <w:sz w:val="24"/>
          <w:szCs w:val="24"/>
          <w:lang w:val="en-GB"/>
        </w:rPr>
        <w:t xml:space="preserve">that when an organ of </w:t>
      </w:r>
      <w:r w:rsidR="007320F6">
        <w:rPr>
          <w:rFonts w:ascii="Arial" w:eastAsia="Times New Roman" w:hAnsi="Arial" w:cs="Arial"/>
          <w:bCs/>
          <w:sz w:val="24"/>
          <w:szCs w:val="24"/>
          <w:lang w:val="en-GB"/>
        </w:rPr>
        <w:t>S</w:t>
      </w:r>
      <w:r w:rsidR="00341276">
        <w:rPr>
          <w:rFonts w:ascii="Arial" w:eastAsia="Times New Roman" w:hAnsi="Arial" w:cs="Arial"/>
          <w:bCs/>
          <w:sz w:val="24"/>
          <w:szCs w:val="24"/>
          <w:lang w:val="en-GB"/>
        </w:rPr>
        <w:t>tate ‘contracts’ for goods or services</w:t>
      </w:r>
      <w:r w:rsidR="00267DA3">
        <w:rPr>
          <w:rFonts w:ascii="Arial" w:eastAsia="Times New Roman" w:hAnsi="Arial" w:cs="Arial"/>
          <w:bCs/>
          <w:sz w:val="24"/>
          <w:szCs w:val="24"/>
          <w:lang w:val="en-GB"/>
        </w:rPr>
        <w:t xml:space="preserve"> </w:t>
      </w:r>
      <w:r w:rsidR="00341276">
        <w:rPr>
          <w:rFonts w:ascii="Arial" w:eastAsia="Times New Roman" w:hAnsi="Arial" w:cs="Arial"/>
          <w:bCs/>
          <w:sz w:val="24"/>
          <w:szCs w:val="24"/>
          <w:lang w:val="en-GB"/>
        </w:rPr>
        <w:t xml:space="preserve">it must do so in accordance with a system which is fair, equitable, transparent, </w:t>
      </w:r>
      <w:proofErr w:type="gramStart"/>
      <w:r w:rsidR="00341276">
        <w:rPr>
          <w:rFonts w:ascii="Arial" w:eastAsia="Times New Roman" w:hAnsi="Arial" w:cs="Arial"/>
          <w:bCs/>
          <w:sz w:val="24"/>
          <w:szCs w:val="24"/>
          <w:lang w:val="en-GB"/>
        </w:rPr>
        <w:t>competitive</w:t>
      </w:r>
      <w:proofErr w:type="gramEnd"/>
      <w:r w:rsidR="00341276">
        <w:rPr>
          <w:rFonts w:ascii="Arial" w:eastAsia="Times New Roman" w:hAnsi="Arial" w:cs="Arial"/>
          <w:bCs/>
          <w:sz w:val="24"/>
          <w:szCs w:val="24"/>
          <w:lang w:val="en-GB"/>
        </w:rPr>
        <w:t xml:space="preserve"> and cost-effective. </w:t>
      </w:r>
    </w:p>
    <w:p w14:paraId="411405C0" w14:textId="43970707" w:rsidR="00CD0423" w:rsidRDefault="0058342C" w:rsidP="00806EB0">
      <w:pPr>
        <w:pStyle w:val="ListParagraph"/>
        <w:numPr>
          <w:ilvl w:val="0"/>
          <w:numId w:val="1"/>
        </w:numPr>
        <w:spacing w:line="360" w:lineRule="auto"/>
        <w:ind w:hanging="720"/>
        <w:jc w:val="both"/>
        <w:rPr>
          <w:rFonts w:ascii="Arial" w:eastAsia="Times New Roman" w:hAnsi="Arial" w:cs="Arial"/>
          <w:bCs/>
          <w:sz w:val="24"/>
          <w:szCs w:val="24"/>
          <w:lang w:val="en-GB"/>
        </w:rPr>
      </w:pPr>
      <w:r>
        <w:rPr>
          <w:rFonts w:ascii="Arial" w:eastAsia="Times New Roman" w:hAnsi="Arial" w:cs="Arial"/>
          <w:bCs/>
          <w:sz w:val="24"/>
          <w:szCs w:val="24"/>
          <w:lang w:val="en-GB"/>
        </w:rPr>
        <w:t>It</w:t>
      </w:r>
      <w:r w:rsidR="00E26959">
        <w:rPr>
          <w:rFonts w:ascii="Arial" w:eastAsia="Times New Roman" w:hAnsi="Arial" w:cs="Arial"/>
          <w:bCs/>
          <w:sz w:val="24"/>
          <w:szCs w:val="24"/>
          <w:lang w:val="en-GB"/>
        </w:rPr>
        <w:t xml:space="preserve"> </w:t>
      </w:r>
      <w:r>
        <w:rPr>
          <w:rFonts w:ascii="Arial" w:eastAsia="Times New Roman" w:hAnsi="Arial" w:cs="Arial"/>
          <w:bCs/>
          <w:sz w:val="24"/>
          <w:szCs w:val="24"/>
          <w:lang w:val="en-GB"/>
        </w:rPr>
        <w:t xml:space="preserve">has never been </w:t>
      </w:r>
      <w:r w:rsidR="00E26959">
        <w:rPr>
          <w:rFonts w:ascii="Arial" w:eastAsia="Times New Roman" w:hAnsi="Arial" w:cs="Arial"/>
          <w:bCs/>
          <w:sz w:val="24"/>
          <w:szCs w:val="24"/>
          <w:lang w:val="en-GB"/>
        </w:rPr>
        <w:t>suggested that</w:t>
      </w:r>
      <w:r>
        <w:rPr>
          <w:rFonts w:ascii="Arial" w:eastAsia="Times New Roman" w:hAnsi="Arial" w:cs="Arial"/>
          <w:bCs/>
          <w:sz w:val="24"/>
          <w:szCs w:val="24"/>
          <w:lang w:val="en-GB"/>
        </w:rPr>
        <w:t>,</w:t>
      </w:r>
      <w:r w:rsidRPr="0058342C">
        <w:rPr>
          <w:rFonts w:ascii="Arial" w:eastAsia="Times New Roman" w:hAnsi="Arial" w:cs="Arial"/>
          <w:bCs/>
          <w:sz w:val="24"/>
          <w:szCs w:val="24"/>
          <w:lang w:val="en-GB"/>
        </w:rPr>
        <w:t xml:space="preserve"> </w:t>
      </w:r>
      <w:r w:rsidR="00F860F4">
        <w:rPr>
          <w:rFonts w:ascii="Arial" w:eastAsia="Times New Roman" w:hAnsi="Arial" w:cs="Arial"/>
          <w:bCs/>
          <w:sz w:val="24"/>
          <w:szCs w:val="24"/>
          <w:lang w:val="en-GB"/>
        </w:rPr>
        <w:t>because of</w:t>
      </w:r>
      <w:r>
        <w:rPr>
          <w:rFonts w:ascii="Arial" w:eastAsia="Times New Roman" w:hAnsi="Arial" w:cs="Arial"/>
          <w:bCs/>
          <w:sz w:val="24"/>
          <w:szCs w:val="24"/>
          <w:lang w:val="en-GB"/>
        </w:rPr>
        <w:t xml:space="preserve"> the use of the word ‘contracts’ in </w:t>
      </w:r>
      <w:r w:rsidR="00E51335">
        <w:rPr>
          <w:rFonts w:ascii="Arial" w:eastAsia="Times New Roman" w:hAnsi="Arial" w:cs="Arial"/>
          <w:bCs/>
          <w:sz w:val="24"/>
          <w:szCs w:val="24"/>
          <w:lang w:val="en-GB"/>
        </w:rPr>
        <w:t xml:space="preserve">      </w:t>
      </w:r>
      <w:r>
        <w:rPr>
          <w:rFonts w:ascii="Arial" w:eastAsia="Times New Roman" w:hAnsi="Arial" w:cs="Arial"/>
          <w:bCs/>
          <w:sz w:val="24"/>
          <w:szCs w:val="24"/>
          <w:lang w:val="en-GB"/>
        </w:rPr>
        <w:t>s 217(1)</w:t>
      </w:r>
      <w:r w:rsidR="00F860F4" w:rsidRPr="00F860F4">
        <w:rPr>
          <w:rFonts w:ascii="Arial" w:eastAsia="Times New Roman" w:hAnsi="Arial" w:cs="Arial"/>
          <w:bCs/>
          <w:sz w:val="24"/>
          <w:szCs w:val="24"/>
          <w:lang w:val="en-GB"/>
        </w:rPr>
        <w:t xml:space="preserve"> </w:t>
      </w:r>
      <w:r w:rsidR="00F860F4">
        <w:rPr>
          <w:rFonts w:ascii="Arial" w:eastAsia="Times New Roman" w:hAnsi="Arial" w:cs="Arial"/>
          <w:bCs/>
          <w:sz w:val="24"/>
          <w:szCs w:val="24"/>
          <w:lang w:val="en-GB"/>
        </w:rPr>
        <w:t>rather than ‘procures’</w:t>
      </w:r>
      <w:r w:rsidR="00793858">
        <w:rPr>
          <w:rFonts w:ascii="Arial" w:eastAsia="Times New Roman" w:hAnsi="Arial" w:cs="Arial"/>
          <w:bCs/>
          <w:sz w:val="24"/>
          <w:szCs w:val="24"/>
          <w:lang w:val="en-GB"/>
        </w:rPr>
        <w:t>,</w:t>
      </w:r>
      <w:r>
        <w:rPr>
          <w:rFonts w:ascii="Arial" w:eastAsia="Times New Roman" w:hAnsi="Arial" w:cs="Arial"/>
          <w:bCs/>
          <w:sz w:val="24"/>
          <w:szCs w:val="24"/>
          <w:lang w:val="en-GB"/>
        </w:rPr>
        <w:t xml:space="preserve"> </w:t>
      </w:r>
      <w:r w:rsidR="00E26959">
        <w:rPr>
          <w:rFonts w:ascii="Arial" w:eastAsia="Times New Roman" w:hAnsi="Arial" w:cs="Arial"/>
          <w:bCs/>
          <w:sz w:val="24"/>
          <w:szCs w:val="24"/>
          <w:lang w:val="en-GB"/>
        </w:rPr>
        <w:t xml:space="preserve">in the context of </w:t>
      </w:r>
      <w:r w:rsidR="00CD0423">
        <w:rPr>
          <w:rFonts w:ascii="Arial" w:eastAsia="Times New Roman" w:hAnsi="Arial" w:cs="Arial"/>
          <w:bCs/>
          <w:sz w:val="24"/>
          <w:szCs w:val="24"/>
          <w:lang w:val="en-GB"/>
        </w:rPr>
        <w:t>procurements</w:t>
      </w:r>
      <w:r w:rsidR="00E26959">
        <w:rPr>
          <w:rFonts w:ascii="Arial" w:eastAsia="Times New Roman" w:hAnsi="Arial" w:cs="Arial"/>
          <w:bCs/>
          <w:sz w:val="24"/>
          <w:szCs w:val="24"/>
          <w:lang w:val="en-GB"/>
        </w:rPr>
        <w:t xml:space="preserve"> by organs of </w:t>
      </w:r>
      <w:r w:rsidR="007320F6">
        <w:rPr>
          <w:rFonts w:ascii="Arial" w:eastAsia="Times New Roman" w:hAnsi="Arial" w:cs="Arial"/>
          <w:bCs/>
          <w:sz w:val="24"/>
          <w:szCs w:val="24"/>
          <w:lang w:val="en-GB"/>
        </w:rPr>
        <w:t>S</w:t>
      </w:r>
      <w:r w:rsidR="00E26959">
        <w:rPr>
          <w:rFonts w:ascii="Arial" w:eastAsia="Times New Roman" w:hAnsi="Arial" w:cs="Arial"/>
          <w:bCs/>
          <w:sz w:val="24"/>
          <w:szCs w:val="24"/>
          <w:lang w:val="en-GB"/>
        </w:rPr>
        <w:t>tate the constitutional imperatives refer</w:t>
      </w:r>
      <w:r w:rsidR="00CD0423">
        <w:rPr>
          <w:rFonts w:ascii="Arial" w:eastAsia="Times New Roman" w:hAnsi="Arial" w:cs="Arial"/>
          <w:bCs/>
          <w:sz w:val="24"/>
          <w:szCs w:val="24"/>
          <w:lang w:val="en-GB"/>
        </w:rPr>
        <w:t>red</w:t>
      </w:r>
      <w:r w:rsidR="00E26959">
        <w:rPr>
          <w:rFonts w:ascii="Arial" w:eastAsia="Times New Roman" w:hAnsi="Arial" w:cs="Arial"/>
          <w:bCs/>
          <w:sz w:val="24"/>
          <w:szCs w:val="24"/>
          <w:lang w:val="en-GB"/>
        </w:rPr>
        <w:t xml:space="preserve"> to </w:t>
      </w:r>
      <w:r w:rsidR="00E51335">
        <w:rPr>
          <w:rFonts w:ascii="Arial" w:eastAsia="Times New Roman" w:hAnsi="Arial" w:cs="Arial"/>
          <w:bCs/>
          <w:sz w:val="24"/>
          <w:szCs w:val="24"/>
          <w:lang w:val="en-GB"/>
        </w:rPr>
        <w:t>i</w:t>
      </w:r>
      <w:r w:rsidR="00CD0423">
        <w:rPr>
          <w:rFonts w:ascii="Arial" w:eastAsia="Times New Roman" w:hAnsi="Arial" w:cs="Arial"/>
          <w:bCs/>
          <w:sz w:val="24"/>
          <w:szCs w:val="24"/>
          <w:lang w:val="en-GB"/>
        </w:rPr>
        <w:t xml:space="preserve">n </w:t>
      </w:r>
      <w:r w:rsidR="00E51335">
        <w:rPr>
          <w:rFonts w:ascii="Arial" w:eastAsia="Times New Roman" w:hAnsi="Arial" w:cs="Arial"/>
          <w:bCs/>
          <w:sz w:val="24"/>
          <w:szCs w:val="24"/>
          <w:lang w:val="en-GB"/>
        </w:rPr>
        <w:t xml:space="preserve">s 217(1) </w:t>
      </w:r>
      <w:r w:rsidR="00E26959">
        <w:rPr>
          <w:rFonts w:ascii="Arial" w:eastAsia="Times New Roman" w:hAnsi="Arial" w:cs="Arial"/>
          <w:bCs/>
          <w:sz w:val="24"/>
          <w:szCs w:val="24"/>
          <w:lang w:val="en-GB"/>
        </w:rPr>
        <w:t xml:space="preserve">apply only to the </w:t>
      </w:r>
      <w:r w:rsidR="007112C8">
        <w:rPr>
          <w:rFonts w:ascii="Arial" w:eastAsia="Times New Roman" w:hAnsi="Arial" w:cs="Arial"/>
          <w:bCs/>
          <w:sz w:val="24"/>
          <w:szCs w:val="24"/>
          <w:lang w:val="en-GB"/>
        </w:rPr>
        <w:t xml:space="preserve">subsequent </w:t>
      </w:r>
      <w:r w:rsidR="00E26959">
        <w:rPr>
          <w:rFonts w:ascii="Arial" w:eastAsia="Times New Roman" w:hAnsi="Arial" w:cs="Arial"/>
          <w:bCs/>
          <w:sz w:val="24"/>
          <w:szCs w:val="24"/>
          <w:lang w:val="en-GB"/>
        </w:rPr>
        <w:t xml:space="preserve">contract </w:t>
      </w:r>
      <w:r w:rsidR="00CD0423">
        <w:rPr>
          <w:rFonts w:ascii="Arial" w:eastAsia="Times New Roman" w:hAnsi="Arial" w:cs="Arial"/>
          <w:bCs/>
          <w:sz w:val="24"/>
          <w:szCs w:val="24"/>
          <w:lang w:val="en-GB"/>
        </w:rPr>
        <w:t xml:space="preserve">which is </w:t>
      </w:r>
      <w:r w:rsidR="005241CF">
        <w:rPr>
          <w:rFonts w:ascii="Arial" w:eastAsia="Times New Roman" w:hAnsi="Arial" w:cs="Arial"/>
          <w:bCs/>
          <w:sz w:val="24"/>
          <w:szCs w:val="24"/>
          <w:lang w:val="en-GB"/>
        </w:rPr>
        <w:t xml:space="preserve">to be </w:t>
      </w:r>
      <w:r w:rsidR="00E26959">
        <w:rPr>
          <w:rFonts w:ascii="Arial" w:eastAsia="Times New Roman" w:hAnsi="Arial" w:cs="Arial"/>
          <w:bCs/>
          <w:sz w:val="24"/>
          <w:szCs w:val="24"/>
          <w:lang w:val="en-GB"/>
        </w:rPr>
        <w:t xml:space="preserve">entered into with </w:t>
      </w:r>
      <w:r>
        <w:rPr>
          <w:rFonts w:ascii="Arial" w:eastAsia="Times New Roman" w:hAnsi="Arial" w:cs="Arial"/>
          <w:bCs/>
          <w:sz w:val="24"/>
          <w:szCs w:val="24"/>
          <w:lang w:val="en-GB"/>
        </w:rPr>
        <w:t>a</w:t>
      </w:r>
      <w:r w:rsidR="00E26959">
        <w:rPr>
          <w:rFonts w:ascii="Arial" w:eastAsia="Times New Roman" w:hAnsi="Arial" w:cs="Arial"/>
          <w:bCs/>
          <w:sz w:val="24"/>
          <w:szCs w:val="24"/>
          <w:lang w:val="en-GB"/>
        </w:rPr>
        <w:t xml:space="preserve"> </w:t>
      </w:r>
      <w:r>
        <w:rPr>
          <w:rFonts w:ascii="Arial" w:eastAsia="Times New Roman" w:hAnsi="Arial" w:cs="Arial"/>
          <w:bCs/>
          <w:sz w:val="24"/>
          <w:szCs w:val="24"/>
          <w:lang w:val="en-GB"/>
        </w:rPr>
        <w:t>supplier</w:t>
      </w:r>
      <w:r w:rsidR="00E26959">
        <w:rPr>
          <w:rFonts w:ascii="Arial" w:eastAsia="Times New Roman" w:hAnsi="Arial" w:cs="Arial"/>
          <w:bCs/>
          <w:sz w:val="24"/>
          <w:szCs w:val="24"/>
          <w:lang w:val="en-GB"/>
        </w:rPr>
        <w:t xml:space="preserve"> </w:t>
      </w:r>
      <w:r w:rsidR="00CD0423">
        <w:rPr>
          <w:rFonts w:ascii="Arial" w:eastAsia="Times New Roman" w:hAnsi="Arial" w:cs="Arial"/>
          <w:bCs/>
          <w:sz w:val="24"/>
          <w:szCs w:val="24"/>
          <w:lang w:val="en-GB"/>
        </w:rPr>
        <w:t xml:space="preserve">after </w:t>
      </w:r>
      <w:r w:rsidR="00274CF0">
        <w:rPr>
          <w:rFonts w:ascii="Arial" w:eastAsia="Times New Roman" w:hAnsi="Arial" w:cs="Arial"/>
          <w:bCs/>
          <w:sz w:val="24"/>
          <w:szCs w:val="24"/>
          <w:lang w:val="en-GB"/>
        </w:rPr>
        <w:t>a transaction has been con</w:t>
      </w:r>
      <w:r w:rsidR="005A7E14">
        <w:rPr>
          <w:rFonts w:ascii="Arial" w:eastAsia="Times New Roman" w:hAnsi="Arial" w:cs="Arial"/>
          <w:bCs/>
          <w:sz w:val="24"/>
          <w:szCs w:val="24"/>
          <w:lang w:val="en-GB"/>
        </w:rPr>
        <w:t>cluded</w:t>
      </w:r>
      <w:r>
        <w:rPr>
          <w:rFonts w:ascii="Arial" w:eastAsia="Times New Roman" w:hAnsi="Arial" w:cs="Arial"/>
          <w:bCs/>
          <w:sz w:val="24"/>
          <w:szCs w:val="24"/>
          <w:lang w:val="en-GB"/>
        </w:rPr>
        <w:t xml:space="preserve"> with it</w:t>
      </w:r>
      <w:r w:rsidR="005A7E14">
        <w:rPr>
          <w:rFonts w:ascii="Arial" w:eastAsia="Times New Roman" w:hAnsi="Arial" w:cs="Arial"/>
          <w:bCs/>
          <w:sz w:val="24"/>
          <w:szCs w:val="24"/>
          <w:lang w:val="en-GB"/>
        </w:rPr>
        <w:t xml:space="preserve">, and in the case of a competitive bidding process, after a tender has been </w:t>
      </w:r>
      <w:r w:rsidR="00E26959">
        <w:rPr>
          <w:rFonts w:ascii="Arial" w:eastAsia="Times New Roman" w:hAnsi="Arial" w:cs="Arial"/>
          <w:bCs/>
          <w:sz w:val="24"/>
          <w:szCs w:val="24"/>
          <w:lang w:val="en-GB"/>
        </w:rPr>
        <w:t>award</w:t>
      </w:r>
      <w:r w:rsidR="005A7E14">
        <w:rPr>
          <w:rFonts w:ascii="Arial" w:eastAsia="Times New Roman" w:hAnsi="Arial" w:cs="Arial"/>
          <w:bCs/>
          <w:sz w:val="24"/>
          <w:szCs w:val="24"/>
          <w:lang w:val="en-GB"/>
        </w:rPr>
        <w:t>ed,</w:t>
      </w:r>
      <w:r w:rsidR="00E26959">
        <w:rPr>
          <w:rFonts w:ascii="Arial" w:eastAsia="Times New Roman" w:hAnsi="Arial" w:cs="Arial"/>
          <w:bCs/>
          <w:sz w:val="24"/>
          <w:szCs w:val="24"/>
          <w:lang w:val="en-GB"/>
        </w:rPr>
        <w:t xml:space="preserve"> and not to the procurement process which preceded it</w:t>
      </w:r>
      <w:r w:rsidR="00ED23AC">
        <w:rPr>
          <w:rFonts w:ascii="Arial" w:eastAsia="Times New Roman" w:hAnsi="Arial" w:cs="Arial"/>
          <w:bCs/>
          <w:sz w:val="24"/>
          <w:szCs w:val="24"/>
          <w:lang w:val="en-GB"/>
        </w:rPr>
        <w:t>;</w:t>
      </w:r>
      <w:r w:rsidR="005A7E14">
        <w:rPr>
          <w:rFonts w:ascii="Arial" w:eastAsia="Times New Roman" w:hAnsi="Arial" w:cs="Arial"/>
          <w:bCs/>
          <w:sz w:val="24"/>
          <w:szCs w:val="24"/>
          <w:lang w:val="en-GB"/>
        </w:rPr>
        <w:t xml:space="preserve"> </w:t>
      </w:r>
      <w:r w:rsidR="00274CF0">
        <w:rPr>
          <w:rFonts w:ascii="Arial" w:eastAsia="Times New Roman" w:hAnsi="Arial" w:cs="Arial"/>
          <w:bCs/>
          <w:sz w:val="24"/>
          <w:szCs w:val="24"/>
          <w:lang w:val="en-GB"/>
        </w:rPr>
        <w:t xml:space="preserve">and the word </w:t>
      </w:r>
      <w:r w:rsidR="00384167">
        <w:rPr>
          <w:rFonts w:ascii="Arial" w:eastAsia="Times New Roman" w:hAnsi="Arial" w:cs="Arial"/>
          <w:bCs/>
          <w:sz w:val="24"/>
          <w:szCs w:val="24"/>
          <w:lang w:val="en-GB"/>
        </w:rPr>
        <w:t>is</w:t>
      </w:r>
      <w:r w:rsidR="00274CF0">
        <w:rPr>
          <w:rFonts w:ascii="Arial" w:eastAsia="Times New Roman" w:hAnsi="Arial" w:cs="Arial"/>
          <w:bCs/>
          <w:sz w:val="24"/>
          <w:szCs w:val="24"/>
          <w:lang w:val="en-GB"/>
        </w:rPr>
        <w:t xml:space="preserve"> </w:t>
      </w:r>
      <w:r w:rsidR="006305FC">
        <w:rPr>
          <w:rFonts w:ascii="Arial" w:eastAsia="Times New Roman" w:hAnsi="Arial" w:cs="Arial"/>
          <w:bCs/>
          <w:sz w:val="24"/>
          <w:szCs w:val="24"/>
          <w:lang w:val="en-GB"/>
        </w:rPr>
        <w:t xml:space="preserve">commonly </w:t>
      </w:r>
      <w:r w:rsidR="00274CF0">
        <w:rPr>
          <w:rFonts w:ascii="Arial" w:eastAsia="Times New Roman" w:hAnsi="Arial" w:cs="Arial"/>
          <w:bCs/>
          <w:sz w:val="24"/>
          <w:szCs w:val="24"/>
          <w:lang w:val="en-GB"/>
        </w:rPr>
        <w:t xml:space="preserve">understood to </w:t>
      </w:r>
      <w:r w:rsidR="005654D2">
        <w:rPr>
          <w:rFonts w:ascii="Arial" w:eastAsia="Times New Roman" w:hAnsi="Arial" w:cs="Arial"/>
          <w:bCs/>
          <w:sz w:val="24"/>
          <w:szCs w:val="24"/>
          <w:lang w:val="en-GB"/>
        </w:rPr>
        <w:t xml:space="preserve">apply to </w:t>
      </w:r>
      <w:r w:rsidR="00274CF0">
        <w:rPr>
          <w:rFonts w:ascii="Arial" w:eastAsia="Times New Roman" w:hAnsi="Arial" w:cs="Arial"/>
          <w:bCs/>
          <w:sz w:val="24"/>
          <w:szCs w:val="24"/>
          <w:lang w:val="en-GB"/>
        </w:rPr>
        <w:t xml:space="preserve">the procurement </w:t>
      </w:r>
      <w:r w:rsidR="005A7E14">
        <w:rPr>
          <w:rFonts w:ascii="Arial" w:eastAsia="Times New Roman" w:hAnsi="Arial" w:cs="Arial"/>
          <w:bCs/>
          <w:sz w:val="24"/>
          <w:szCs w:val="24"/>
          <w:lang w:val="en-GB"/>
        </w:rPr>
        <w:t>process as a whole.</w:t>
      </w:r>
      <w:r w:rsidR="00274CF0">
        <w:rPr>
          <w:rFonts w:ascii="Arial" w:eastAsia="Times New Roman" w:hAnsi="Arial" w:cs="Arial"/>
          <w:bCs/>
          <w:sz w:val="24"/>
          <w:szCs w:val="24"/>
          <w:lang w:val="en-GB"/>
        </w:rPr>
        <w:t xml:space="preserve"> </w:t>
      </w:r>
      <w:r w:rsidR="007112C8">
        <w:rPr>
          <w:rFonts w:ascii="Arial" w:eastAsia="Times New Roman" w:hAnsi="Arial" w:cs="Arial"/>
          <w:bCs/>
          <w:sz w:val="24"/>
          <w:szCs w:val="24"/>
          <w:lang w:val="en-GB"/>
        </w:rPr>
        <w:t>Th</w:t>
      </w:r>
      <w:r w:rsidR="00ED23AC">
        <w:rPr>
          <w:rFonts w:ascii="Arial" w:eastAsia="Times New Roman" w:hAnsi="Arial" w:cs="Arial"/>
          <w:bCs/>
          <w:sz w:val="24"/>
          <w:szCs w:val="24"/>
          <w:lang w:val="en-GB"/>
        </w:rPr>
        <w:t>us, the</w:t>
      </w:r>
      <w:r w:rsidR="007112C8">
        <w:rPr>
          <w:rFonts w:ascii="Arial" w:eastAsia="Times New Roman" w:hAnsi="Arial" w:cs="Arial"/>
          <w:bCs/>
          <w:sz w:val="24"/>
          <w:szCs w:val="24"/>
          <w:lang w:val="en-GB"/>
        </w:rPr>
        <w:t xml:space="preserve"> meaning </w:t>
      </w:r>
      <w:r w:rsidR="00ED23AC">
        <w:rPr>
          <w:rFonts w:ascii="Arial" w:eastAsia="Times New Roman" w:hAnsi="Arial" w:cs="Arial"/>
          <w:bCs/>
          <w:sz w:val="24"/>
          <w:szCs w:val="24"/>
          <w:lang w:val="en-GB"/>
        </w:rPr>
        <w:t>which is afforded</w:t>
      </w:r>
      <w:r w:rsidR="007112C8">
        <w:rPr>
          <w:rFonts w:ascii="Arial" w:eastAsia="Times New Roman" w:hAnsi="Arial" w:cs="Arial"/>
          <w:bCs/>
          <w:sz w:val="24"/>
          <w:szCs w:val="24"/>
          <w:lang w:val="en-GB"/>
        </w:rPr>
        <w:t xml:space="preserve"> to the word ‘contracts’ in s 217(1) extends beyond a literal one: it is  understood to refer to the process of transacting, as a whole, which the State engages in when procuring goods and services, which includes and culminates in </w:t>
      </w:r>
      <w:r w:rsidR="00BA4EE3">
        <w:rPr>
          <w:rFonts w:ascii="Arial" w:eastAsia="Times New Roman" w:hAnsi="Arial" w:cs="Arial"/>
          <w:bCs/>
          <w:sz w:val="24"/>
          <w:szCs w:val="24"/>
          <w:lang w:val="en-GB"/>
        </w:rPr>
        <w:t>the</w:t>
      </w:r>
      <w:r w:rsidR="007112C8">
        <w:rPr>
          <w:rFonts w:ascii="Arial" w:eastAsia="Times New Roman" w:hAnsi="Arial" w:cs="Arial"/>
          <w:bCs/>
          <w:sz w:val="24"/>
          <w:szCs w:val="24"/>
          <w:lang w:val="en-GB"/>
        </w:rPr>
        <w:t xml:space="preserve"> contract w</w:t>
      </w:r>
      <w:r w:rsidR="000509C0">
        <w:rPr>
          <w:rFonts w:ascii="Arial" w:eastAsia="Times New Roman" w:hAnsi="Arial" w:cs="Arial"/>
          <w:bCs/>
          <w:sz w:val="24"/>
          <w:szCs w:val="24"/>
          <w:lang w:val="en-GB"/>
        </w:rPr>
        <w:t>hich</w:t>
      </w:r>
      <w:r w:rsidR="007112C8">
        <w:rPr>
          <w:rFonts w:ascii="Arial" w:eastAsia="Times New Roman" w:hAnsi="Arial" w:cs="Arial"/>
          <w:bCs/>
          <w:sz w:val="24"/>
          <w:szCs w:val="24"/>
          <w:lang w:val="en-GB"/>
        </w:rPr>
        <w:t xml:space="preserve"> </w:t>
      </w:r>
      <w:r w:rsidR="005A7E14">
        <w:rPr>
          <w:rFonts w:ascii="Arial" w:eastAsia="Times New Roman" w:hAnsi="Arial" w:cs="Arial"/>
          <w:bCs/>
          <w:sz w:val="24"/>
          <w:szCs w:val="24"/>
          <w:lang w:val="en-GB"/>
        </w:rPr>
        <w:t>is</w:t>
      </w:r>
      <w:r w:rsidR="00BA4EE3">
        <w:rPr>
          <w:rFonts w:ascii="Arial" w:eastAsia="Times New Roman" w:hAnsi="Arial" w:cs="Arial"/>
          <w:bCs/>
          <w:sz w:val="24"/>
          <w:szCs w:val="24"/>
          <w:lang w:val="en-GB"/>
        </w:rPr>
        <w:t xml:space="preserve"> conclude</w:t>
      </w:r>
      <w:r w:rsidR="005A7E14">
        <w:rPr>
          <w:rFonts w:ascii="Arial" w:eastAsia="Times New Roman" w:hAnsi="Arial" w:cs="Arial"/>
          <w:bCs/>
          <w:sz w:val="24"/>
          <w:szCs w:val="24"/>
          <w:lang w:val="en-GB"/>
        </w:rPr>
        <w:t>d</w:t>
      </w:r>
      <w:r w:rsidR="00BA4EE3">
        <w:rPr>
          <w:rFonts w:ascii="Arial" w:eastAsia="Times New Roman" w:hAnsi="Arial" w:cs="Arial"/>
          <w:bCs/>
          <w:sz w:val="24"/>
          <w:szCs w:val="24"/>
          <w:lang w:val="en-GB"/>
        </w:rPr>
        <w:t xml:space="preserve"> with a supplier, be it after a transaction that arises informally</w:t>
      </w:r>
      <w:r w:rsidR="000509C0">
        <w:rPr>
          <w:rFonts w:ascii="Arial" w:eastAsia="Times New Roman" w:hAnsi="Arial" w:cs="Arial"/>
          <w:bCs/>
          <w:sz w:val="24"/>
          <w:szCs w:val="24"/>
          <w:lang w:val="en-GB"/>
        </w:rPr>
        <w:t xml:space="preserve"> such as a petty cash purchase or </w:t>
      </w:r>
      <w:r w:rsidR="00BA4EE3">
        <w:rPr>
          <w:rFonts w:ascii="Arial" w:eastAsia="Times New Roman" w:hAnsi="Arial" w:cs="Arial"/>
          <w:bCs/>
          <w:sz w:val="24"/>
          <w:szCs w:val="24"/>
          <w:lang w:val="en-GB"/>
        </w:rPr>
        <w:t xml:space="preserve">after a quotation is obtained (i.e. where the value of </w:t>
      </w:r>
      <w:r w:rsidR="005654D2">
        <w:rPr>
          <w:rFonts w:ascii="Arial" w:eastAsia="Times New Roman" w:hAnsi="Arial" w:cs="Arial"/>
          <w:bCs/>
          <w:sz w:val="24"/>
          <w:szCs w:val="24"/>
          <w:lang w:val="en-GB"/>
        </w:rPr>
        <w:t xml:space="preserve">the transaction </w:t>
      </w:r>
      <w:r w:rsidR="00BA4EE3">
        <w:rPr>
          <w:rFonts w:ascii="Arial" w:eastAsia="Times New Roman" w:hAnsi="Arial" w:cs="Arial"/>
          <w:bCs/>
          <w:sz w:val="24"/>
          <w:szCs w:val="24"/>
          <w:lang w:val="en-GB"/>
        </w:rPr>
        <w:t xml:space="preserve">is less than R 200 000), or </w:t>
      </w:r>
      <w:r w:rsidR="000509C0">
        <w:rPr>
          <w:rFonts w:ascii="Arial" w:eastAsia="Times New Roman" w:hAnsi="Arial" w:cs="Arial"/>
          <w:bCs/>
          <w:sz w:val="24"/>
          <w:szCs w:val="24"/>
          <w:lang w:val="en-GB"/>
        </w:rPr>
        <w:t xml:space="preserve">one that occurs </w:t>
      </w:r>
      <w:r w:rsidR="00BA4EE3">
        <w:rPr>
          <w:rFonts w:ascii="Arial" w:eastAsia="Times New Roman" w:hAnsi="Arial" w:cs="Arial"/>
          <w:bCs/>
          <w:sz w:val="24"/>
          <w:szCs w:val="24"/>
          <w:lang w:val="en-GB"/>
        </w:rPr>
        <w:t xml:space="preserve">as a result of the award of a tender pursuant to a </w:t>
      </w:r>
      <w:r w:rsidR="000509C0">
        <w:rPr>
          <w:rFonts w:ascii="Arial" w:eastAsia="Times New Roman" w:hAnsi="Arial" w:cs="Arial"/>
          <w:bCs/>
          <w:sz w:val="24"/>
          <w:szCs w:val="24"/>
          <w:lang w:val="en-GB"/>
        </w:rPr>
        <w:t xml:space="preserve">formal, </w:t>
      </w:r>
      <w:r w:rsidR="00BA4EE3">
        <w:rPr>
          <w:rFonts w:ascii="Arial" w:eastAsia="Times New Roman" w:hAnsi="Arial" w:cs="Arial"/>
          <w:bCs/>
          <w:sz w:val="24"/>
          <w:szCs w:val="24"/>
          <w:lang w:val="en-GB"/>
        </w:rPr>
        <w:t xml:space="preserve">competitive bidding.  </w:t>
      </w:r>
      <w:r w:rsidR="007112C8">
        <w:rPr>
          <w:rFonts w:ascii="Arial" w:eastAsia="Times New Roman" w:hAnsi="Arial" w:cs="Arial"/>
          <w:bCs/>
          <w:sz w:val="24"/>
          <w:szCs w:val="24"/>
          <w:lang w:val="en-GB"/>
        </w:rPr>
        <w:t xml:space="preserve">    </w:t>
      </w:r>
      <w:r w:rsidR="00E26959">
        <w:rPr>
          <w:rFonts w:ascii="Arial" w:eastAsia="Times New Roman" w:hAnsi="Arial" w:cs="Arial"/>
          <w:bCs/>
          <w:sz w:val="24"/>
          <w:szCs w:val="24"/>
          <w:lang w:val="en-GB"/>
        </w:rPr>
        <w:t xml:space="preserve"> </w:t>
      </w:r>
    </w:p>
    <w:p w14:paraId="03701E75" w14:textId="3B7A6982" w:rsidR="00E26959" w:rsidRDefault="00E51335" w:rsidP="00806EB0">
      <w:pPr>
        <w:pStyle w:val="ListParagraph"/>
        <w:numPr>
          <w:ilvl w:val="0"/>
          <w:numId w:val="1"/>
        </w:numPr>
        <w:spacing w:line="360" w:lineRule="auto"/>
        <w:ind w:hanging="720"/>
        <w:jc w:val="both"/>
        <w:rPr>
          <w:rFonts w:ascii="Arial" w:eastAsia="Times New Roman" w:hAnsi="Arial" w:cs="Arial"/>
          <w:bCs/>
          <w:sz w:val="24"/>
          <w:szCs w:val="24"/>
          <w:lang w:val="en-GB"/>
        </w:rPr>
      </w:pPr>
      <w:r>
        <w:rPr>
          <w:rFonts w:ascii="Arial" w:eastAsia="Times New Roman" w:hAnsi="Arial" w:cs="Arial"/>
          <w:bCs/>
          <w:sz w:val="24"/>
          <w:szCs w:val="24"/>
          <w:lang w:val="en-GB"/>
        </w:rPr>
        <w:t>I</w:t>
      </w:r>
      <w:r w:rsidR="0058342C">
        <w:rPr>
          <w:rFonts w:ascii="Arial" w:eastAsia="Times New Roman" w:hAnsi="Arial" w:cs="Arial"/>
          <w:bCs/>
          <w:sz w:val="24"/>
          <w:szCs w:val="24"/>
          <w:lang w:val="en-GB"/>
        </w:rPr>
        <w:t xml:space="preserve">n my view </w:t>
      </w:r>
      <w:r>
        <w:rPr>
          <w:rFonts w:ascii="Arial" w:eastAsia="Times New Roman" w:hAnsi="Arial" w:cs="Arial"/>
          <w:bCs/>
          <w:sz w:val="24"/>
          <w:szCs w:val="24"/>
          <w:lang w:val="en-GB"/>
        </w:rPr>
        <w:t xml:space="preserve">a similar meaning should be given to the word </w:t>
      </w:r>
      <w:r w:rsidR="00ED058E">
        <w:rPr>
          <w:rFonts w:ascii="Arial" w:eastAsia="Times New Roman" w:hAnsi="Arial" w:cs="Arial"/>
          <w:bCs/>
          <w:sz w:val="24"/>
          <w:szCs w:val="24"/>
          <w:lang w:val="en-GB"/>
        </w:rPr>
        <w:t xml:space="preserve">‘contract’ </w:t>
      </w:r>
      <w:r>
        <w:rPr>
          <w:rFonts w:ascii="Arial" w:eastAsia="Times New Roman" w:hAnsi="Arial" w:cs="Arial"/>
          <w:bCs/>
          <w:sz w:val="24"/>
          <w:szCs w:val="24"/>
          <w:lang w:val="en-GB"/>
        </w:rPr>
        <w:t>in the context of Regulation 51 of the SCM Regulations, and clause 180 of the City’s supply chain management policy. A</w:t>
      </w:r>
      <w:r w:rsidR="00E26959">
        <w:rPr>
          <w:rFonts w:ascii="Arial" w:eastAsia="Times New Roman" w:hAnsi="Arial" w:cs="Arial"/>
          <w:bCs/>
          <w:sz w:val="24"/>
          <w:szCs w:val="24"/>
          <w:lang w:val="en-GB"/>
        </w:rPr>
        <w:t xml:space="preserve">n interpretation </w:t>
      </w:r>
      <w:r w:rsidR="00BA4EE3">
        <w:rPr>
          <w:rFonts w:ascii="Arial" w:eastAsia="Times New Roman" w:hAnsi="Arial" w:cs="Arial"/>
          <w:bCs/>
          <w:sz w:val="24"/>
          <w:szCs w:val="24"/>
          <w:lang w:val="en-GB"/>
        </w:rPr>
        <w:t xml:space="preserve">that holds that clause 180 of the City’s supply chain policy </w:t>
      </w:r>
      <w:r w:rsidR="005241CF">
        <w:rPr>
          <w:rFonts w:ascii="Arial" w:eastAsia="Times New Roman" w:hAnsi="Arial" w:cs="Arial"/>
          <w:bCs/>
          <w:sz w:val="24"/>
          <w:szCs w:val="24"/>
          <w:lang w:val="en-GB"/>
        </w:rPr>
        <w:t>(</w:t>
      </w:r>
      <w:r w:rsidR="00BA4EE3">
        <w:rPr>
          <w:rFonts w:ascii="Arial" w:eastAsia="Times New Roman" w:hAnsi="Arial" w:cs="Arial"/>
          <w:bCs/>
          <w:sz w:val="24"/>
          <w:szCs w:val="24"/>
          <w:lang w:val="en-GB"/>
        </w:rPr>
        <w:t>and by implication therefore also Regulation 51</w:t>
      </w:r>
      <w:r w:rsidR="005241CF">
        <w:rPr>
          <w:rFonts w:ascii="Arial" w:eastAsia="Times New Roman" w:hAnsi="Arial" w:cs="Arial"/>
          <w:bCs/>
          <w:sz w:val="24"/>
          <w:szCs w:val="24"/>
          <w:lang w:val="en-GB"/>
        </w:rPr>
        <w:t>)</w:t>
      </w:r>
      <w:r w:rsidR="000509C0">
        <w:rPr>
          <w:rFonts w:ascii="Arial" w:eastAsia="Times New Roman" w:hAnsi="Arial" w:cs="Arial"/>
          <w:bCs/>
          <w:sz w:val="24"/>
          <w:szCs w:val="24"/>
          <w:lang w:val="en-GB"/>
        </w:rPr>
        <w:t>,</w:t>
      </w:r>
      <w:r w:rsidR="00BA4EE3">
        <w:rPr>
          <w:rFonts w:ascii="Arial" w:eastAsia="Times New Roman" w:hAnsi="Arial" w:cs="Arial"/>
          <w:bCs/>
          <w:sz w:val="24"/>
          <w:szCs w:val="24"/>
          <w:lang w:val="en-GB"/>
        </w:rPr>
        <w:t xml:space="preserve"> only applies to the contract which is ultimately entered into at the conclusion of a procurement process by an organ of State, but not during it, </w:t>
      </w:r>
      <w:r w:rsidR="00E26959">
        <w:rPr>
          <w:rFonts w:ascii="Arial" w:eastAsia="Times New Roman" w:hAnsi="Arial" w:cs="Arial"/>
          <w:bCs/>
          <w:sz w:val="24"/>
          <w:szCs w:val="24"/>
          <w:lang w:val="en-GB"/>
        </w:rPr>
        <w:t>would be nonsensical and unbusinesslike</w:t>
      </w:r>
      <w:r w:rsidR="00CD0423">
        <w:rPr>
          <w:rFonts w:ascii="Arial" w:eastAsia="Times New Roman" w:hAnsi="Arial" w:cs="Arial"/>
          <w:bCs/>
          <w:sz w:val="24"/>
          <w:szCs w:val="24"/>
          <w:lang w:val="en-GB"/>
        </w:rPr>
        <w:t>,</w:t>
      </w:r>
      <w:r w:rsidR="00E26959">
        <w:rPr>
          <w:rFonts w:ascii="Arial" w:eastAsia="Times New Roman" w:hAnsi="Arial" w:cs="Arial"/>
          <w:bCs/>
          <w:sz w:val="24"/>
          <w:szCs w:val="24"/>
          <w:lang w:val="en-GB"/>
        </w:rPr>
        <w:t xml:space="preserve"> as it would allow the </w:t>
      </w:r>
      <w:r w:rsidR="00CD0423">
        <w:rPr>
          <w:rFonts w:ascii="Arial" w:eastAsia="Times New Roman" w:hAnsi="Arial" w:cs="Arial"/>
          <w:bCs/>
          <w:sz w:val="24"/>
          <w:szCs w:val="24"/>
          <w:lang w:val="en-GB"/>
        </w:rPr>
        <w:t>S</w:t>
      </w:r>
      <w:r w:rsidR="00E26959">
        <w:rPr>
          <w:rFonts w:ascii="Arial" w:eastAsia="Times New Roman" w:hAnsi="Arial" w:cs="Arial"/>
          <w:bCs/>
          <w:sz w:val="24"/>
          <w:szCs w:val="24"/>
          <w:lang w:val="en-GB"/>
        </w:rPr>
        <w:t>tate to contract</w:t>
      </w:r>
      <w:r w:rsidR="00BA4EE3">
        <w:rPr>
          <w:rFonts w:ascii="Arial" w:eastAsia="Times New Roman" w:hAnsi="Arial" w:cs="Arial"/>
          <w:bCs/>
          <w:sz w:val="24"/>
          <w:szCs w:val="24"/>
          <w:lang w:val="en-GB"/>
        </w:rPr>
        <w:t>, in the case of tenders, with</w:t>
      </w:r>
      <w:r w:rsidR="00E26959">
        <w:rPr>
          <w:rFonts w:ascii="Arial" w:eastAsia="Times New Roman" w:hAnsi="Arial" w:cs="Arial"/>
          <w:bCs/>
          <w:sz w:val="24"/>
          <w:szCs w:val="24"/>
          <w:lang w:val="en-GB"/>
        </w:rPr>
        <w:t xml:space="preserve"> bidders who </w:t>
      </w:r>
      <w:r w:rsidR="00BA4EE3">
        <w:rPr>
          <w:rFonts w:ascii="Arial" w:eastAsia="Times New Roman" w:hAnsi="Arial" w:cs="Arial"/>
          <w:bCs/>
          <w:sz w:val="24"/>
          <w:szCs w:val="24"/>
          <w:lang w:val="en-GB"/>
        </w:rPr>
        <w:t>were awarded them</w:t>
      </w:r>
      <w:r w:rsidR="00E26959">
        <w:rPr>
          <w:rFonts w:ascii="Arial" w:eastAsia="Times New Roman" w:hAnsi="Arial" w:cs="Arial"/>
          <w:bCs/>
          <w:sz w:val="24"/>
          <w:szCs w:val="24"/>
          <w:lang w:val="en-GB"/>
        </w:rPr>
        <w:t xml:space="preserve"> on a basis other than</w:t>
      </w:r>
      <w:r w:rsidR="00CD0423">
        <w:rPr>
          <w:rFonts w:ascii="Arial" w:eastAsia="Times New Roman" w:hAnsi="Arial" w:cs="Arial"/>
          <w:bCs/>
          <w:sz w:val="24"/>
          <w:szCs w:val="24"/>
          <w:lang w:val="en-GB"/>
        </w:rPr>
        <w:t xml:space="preserve">, </w:t>
      </w:r>
      <w:r w:rsidR="00E26959">
        <w:rPr>
          <w:rFonts w:ascii="Arial" w:eastAsia="Times New Roman" w:hAnsi="Arial" w:cs="Arial"/>
          <w:bCs/>
          <w:sz w:val="24"/>
          <w:szCs w:val="24"/>
          <w:lang w:val="en-GB"/>
        </w:rPr>
        <w:t>or different from</w:t>
      </w:r>
      <w:r w:rsidR="00CD0423">
        <w:rPr>
          <w:rFonts w:ascii="Arial" w:eastAsia="Times New Roman" w:hAnsi="Arial" w:cs="Arial"/>
          <w:bCs/>
          <w:sz w:val="24"/>
          <w:szCs w:val="24"/>
          <w:lang w:val="en-GB"/>
        </w:rPr>
        <w:t>,</w:t>
      </w:r>
      <w:r w:rsidR="00E26959">
        <w:rPr>
          <w:rFonts w:ascii="Arial" w:eastAsia="Times New Roman" w:hAnsi="Arial" w:cs="Arial"/>
          <w:bCs/>
          <w:sz w:val="24"/>
          <w:szCs w:val="24"/>
          <w:lang w:val="en-GB"/>
        </w:rPr>
        <w:t xml:space="preserve"> that in </w:t>
      </w:r>
      <w:r w:rsidR="00E26959">
        <w:rPr>
          <w:rFonts w:ascii="Arial" w:eastAsia="Times New Roman" w:hAnsi="Arial" w:cs="Arial"/>
          <w:bCs/>
          <w:sz w:val="24"/>
          <w:szCs w:val="24"/>
          <w:lang w:val="en-GB"/>
        </w:rPr>
        <w:lastRenderedPageBreak/>
        <w:t xml:space="preserve">terms of which they had been invited to make competing bids. </w:t>
      </w:r>
      <w:r w:rsidR="00CD0423">
        <w:rPr>
          <w:rFonts w:ascii="Arial" w:eastAsia="Times New Roman" w:hAnsi="Arial" w:cs="Arial"/>
          <w:bCs/>
          <w:sz w:val="24"/>
          <w:szCs w:val="24"/>
          <w:lang w:val="en-GB"/>
        </w:rPr>
        <w:t>It</w:t>
      </w:r>
      <w:r w:rsidR="00E26959">
        <w:rPr>
          <w:rFonts w:ascii="Arial" w:eastAsia="Times New Roman" w:hAnsi="Arial" w:cs="Arial"/>
          <w:bCs/>
          <w:sz w:val="24"/>
          <w:szCs w:val="24"/>
          <w:lang w:val="en-GB"/>
        </w:rPr>
        <w:t xml:space="preserve"> w</w:t>
      </w:r>
      <w:r w:rsidR="00CD0423">
        <w:rPr>
          <w:rFonts w:ascii="Arial" w:eastAsia="Times New Roman" w:hAnsi="Arial" w:cs="Arial"/>
          <w:bCs/>
          <w:sz w:val="24"/>
          <w:szCs w:val="24"/>
          <w:lang w:val="en-GB"/>
        </w:rPr>
        <w:t>ould</w:t>
      </w:r>
      <w:r w:rsidR="00E26959">
        <w:rPr>
          <w:rFonts w:ascii="Arial" w:eastAsia="Times New Roman" w:hAnsi="Arial" w:cs="Arial"/>
          <w:bCs/>
          <w:sz w:val="24"/>
          <w:szCs w:val="24"/>
          <w:lang w:val="en-GB"/>
        </w:rPr>
        <w:t xml:space="preserve"> allow contracts to be concluded with winning bidders in terms that </w:t>
      </w:r>
      <w:r w:rsidR="000F3945">
        <w:rPr>
          <w:rFonts w:ascii="Arial" w:eastAsia="Times New Roman" w:hAnsi="Arial" w:cs="Arial"/>
          <w:bCs/>
          <w:sz w:val="24"/>
          <w:szCs w:val="24"/>
          <w:lang w:val="en-GB"/>
        </w:rPr>
        <w:t>a</w:t>
      </w:r>
      <w:r w:rsidR="00E26959">
        <w:rPr>
          <w:rFonts w:ascii="Arial" w:eastAsia="Times New Roman" w:hAnsi="Arial" w:cs="Arial"/>
          <w:bCs/>
          <w:sz w:val="24"/>
          <w:szCs w:val="24"/>
          <w:lang w:val="en-GB"/>
        </w:rPr>
        <w:t xml:space="preserve">re not transparent </w:t>
      </w:r>
      <w:r w:rsidR="00CD0423">
        <w:rPr>
          <w:rFonts w:ascii="Arial" w:eastAsia="Times New Roman" w:hAnsi="Arial" w:cs="Arial"/>
          <w:bCs/>
          <w:sz w:val="24"/>
          <w:szCs w:val="24"/>
          <w:lang w:val="en-GB"/>
        </w:rPr>
        <w:t xml:space="preserve">in the tender </w:t>
      </w:r>
      <w:r w:rsidR="006305FC">
        <w:rPr>
          <w:rFonts w:ascii="Arial" w:eastAsia="Times New Roman" w:hAnsi="Arial" w:cs="Arial"/>
          <w:bCs/>
          <w:sz w:val="24"/>
          <w:szCs w:val="24"/>
          <w:lang w:val="en-GB"/>
        </w:rPr>
        <w:t>process,</w:t>
      </w:r>
      <w:r w:rsidR="00CD0423">
        <w:rPr>
          <w:rFonts w:ascii="Arial" w:eastAsia="Times New Roman" w:hAnsi="Arial" w:cs="Arial"/>
          <w:bCs/>
          <w:sz w:val="24"/>
          <w:szCs w:val="24"/>
          <w:lang w:val="en-GB"/>
        </w:rPr>
        <w:t xml:space="preserve"> </w:t>
      </w:r>
      <w:r w:rsidR="00E26959">
        <w:rPr>
          <w:rFonts w:ascii="Arial" w:eastAsia="Times New Roman" w:hAnsi="Arial" w:cs="Arial"/>
          <w:bCs/>
          <w:sz w:val="24"/>
          <w:szCs w:val="24"/>
          <w:lang w:val="en-GB"/>
        </w:rPr>
        <w:t xml:space="preserve">and which </w:t>
      </w:r>
      <w:r w:rsidR="0058342C">
        <w:rPr>
          <w:rFonts w:ascii="Arial" w:eastAsia="Times New Roman" w:hAnsi="Arial" w:cs="Arial"/>
          <w:bCs/>
          <w:sz w:val="24"/>
          <w:szCs w:val="24"/>
          <w:lang w:val="en-GB"/>
        </w:rPr>
        <w:t>may be</w:t>
      </w:r>
      <w:r w:rsidR="00E26959">
        <w:rPr>
          <w:rFonts w:ascii="Arial" w:eastAsia="Times New Roman" w:hAnsi="Arial" w:cs="Arial"/>
          <w:bCs/>
          <w:sz w:val="24"/>
          <w:szCs w:val="24"/>
          <w:lang w:val="en-GB"/>
        </w:rPr>
        <w:t xml:space="preserve"> </w:t>
      </w:r>
      <w:r w:rsidR="005A7E14">
        <w:rPr>
          <w:rFonts w:ascii="Arial" w:eastAsia="Times New Roman" w:hAnsi="Arial" w:cs="Arial"/>
          <w:bCs/>
          <w:sz w:val="24"/>
          <w:szCs w:val="24"/>
          <w:lang w:val="en-GB"/>
        </w:rPr>
        <w:t xml:space="preserve">potentially </w:t>
      </w:r>
      <w:r w:rsidR="00E26959">
        <w:rPr>
          <w:rFonts w:ascii="Arial" w:eastAsia="Times New Roman" w:hAnsi="Arial" w:cs="Arial"/>
          <w:bCs/>
          <w:sz w:val="24"/>
          <w:szCs w:val="24"/>
          <w:lang w:val="en-GB"/>
        </w:rPr>
        <w:t>unfair</w:t>
      </w:r>
      <w:r w:rsidR="006D7D20">
        <w:rPr>
          <w:rFonts w:ascii="Arial" w:eastAsia="Times New Roman" w:hAnsi="Arial" w:cs="Arial"/>
          <w:bCs/>
          <w:sz w:val="24"/>
          <w:szCs w:val="24"/>
          <w:lang w:val="en-GB"/>
        </w:rPr>
        <w:t xml:space="preserve">, </w:t>
      </w:r>
      <w:r w:rsidR="00E26959">
        <w:rPr>
          <w:rFonts w:ascii="Arial" w:eastAsia="Times New Roman" w:hAnsi="Arial" w:cs="Arial"/>
          <w:bCs/>
          <w:sz w:val="24"/>
          <w:szCs w:val="24"/>
          <w:lang w:val="en-GB"/>
        </w:rPr>
        <w:t>inequitable</w:t>
      </w:r>
      <w:r w:rsidR="00CD0423">
        <w:rPr>
          <w:rFonts w:ascii="Arial" w:eastAsia="Times New Roman" w:hAnsi="Arial" w:cs="Arial"/>
          <w:bCs/>
          <w:sz w:val="24"/>
          <w:szCs w:val="24"/>
          <w:lang w:val="en-GB"/>
        </w:rPr>
        <w:t xml:space="preserve"> and</w:t>
      </w:r>
      <w:r w:rsidR="006D7D20">
        <w:rPr>
          <w:rFonts w:ascii="Arial" w:eastAsia="Times New Roman" w:hAnsi="Arial" w:cs="Arial"/>
          <w:bCs/>
          <w:sz w:val="24"/>
          <w:szCs w:val="24"/>
          <w:lang w:val="en-GB"/>
        </w:rPr>
        <w:t>/or</w:t>
      </w:r>
      <w:r w:rsidR="00E26959">
        <w:rPr>
          <w:rFonts w:ascii="Arial" w:eastAsia="Times New Roman" w:hAnsi="Arial" w:cs="Arial"/>
          <w:bCs/>
          <w:sz w:val="24"/>
          <w:szCs w:val="24"/>
          <w:lang w:val="en-GB"/>
        </w:rPr>
        <w:t xml:space="preserve"> uncompetitive</w:t>
      </w:r>
      <w:r w:rsidR="006D7D20">
        <w:rPr>
          <w:rFonts w:ascii="Arial" w:eastAsia="Times New Roman" w:hAnsi="Arial" w:cs="Arial"/>
          <w:bCs/>
          <w:sz w:val="24"/>
          <w:szCs w:val="24"/>
          <w:lang w:val="en-GB"/>
        </w:rPr>
        <w:t xml:space="preserve"> vis-à-vis </w:t>
      </w:r>
      <w:r w:rsidR="005A7E14">
        <w:rPr>
          <w:rFonts w:ascii="Arial" w:eastAsia="Times New Roman" w:hAnsi="Arial" w:cs="Arial"/>
          <w:bCs/>
          <w:sz w:val="24"/>
          <w:szCs w:val="24"/>
          <w:lang w:val="en-GB"/>
        </w:rPr>
        <w:t xml:space="preserve">the winning bidder or </w:t>
      </w:r>
      <w:r w:rsidR="006D7D20">
        <w:rPr>
          <w:rFonts w:ascii="Arial" w:eastAsia="Times New Roman" w:hAnsi="Arial" w:cs="Arial"/>
          <w:bCs/>
          <w:sz w:val="24"/>
          <w:szCs w:val="24"/>
          <w:lang w:val="en-GB"/>
        </w:rPr>
        <w:t>the</w:t>
      </w:r>
      <w:r w:rsidR="00BA4EE3">
        <w:rPr>
          <w:rFonts w:ascii="Arial" w:eastAsia="Times New Roman" w:hAnsi="Arial" w:cs="Arial"/>
          <w:bCs/>
          <w:sz w:val="24"/>
          <w:szCs w:val="24"/>
          <w:lang w:val="en-GB"/>
        </w:rPr>
        <w:t>ir</w:t>
      </w:r>
      <w:r w:rsidR="006D7D20">
        <w:rPr>
          <w:rFonts w:ascii="Arial" w:eastAsia="Times New Roman" w:hAnsi="Arial" w:cs="Arial"/>
          <w:bCs/>
          <w:sz w:val="24"/>
          <w:szCs w:val="24"/>
          <w:lang w:val="en-GB"/>
        </w:rPr>
        <w:t xml:space="preserve"> </w:t>
      </w:r>
      <w:r w:rsidR="00BA4EE3">
        <w:rPr>
          <w:rFonts w:ascii="Arial" w:eastAsia="Times New Roman" w:hAnsi="Arial" w:cs="Arial"/>
          <w:bCs/>
          <w:sz w:val="24"/>
          <w:szCs w:val="24"/>
          <w:lang w:val="en-GB"/>
        </w:rPr>
        <w:t>competitors</w:t>
      </w:r>
      <w:r w:rsidR="00CD0423">
        <w:rPr>
          <w:rFonts w:ascii="Arial" w:eastAsia="Times New Roman" w:hAnsi="Arial" w:cs="Arial"/>
          <w:bCs/>
          <w:sz w:val="24"/>
          <w:szCs w:val="24"/>
          <w:lang w:val="en-GB"/>
        </w:rPr>
        <w:t>,</w:t>
      </w:r>
      <w:r w:rsidR="00E26959">
        <w:rPr>
          <w:rFonts w:ascii="Arial" w:eastAsia="Times New Roman" w:hAnsi="Arial" w:cs="Arial"/>
          <w:bCs/>
          <w:sz w:val="24"/>
          <w:szCs w:val="24"/>
          <w:lang w:val="en-GB"/>
        </w:rPr>
        <w:t xml:space="preserve"> and </w:t>
      </w:r>
      <w:r w:rsidR="000F3945">
        <w:rPr>
          <w:rFonts w:ascii="Arial" w:eastAsia="Times New Roman" w:hAnsi="Arial" w:cs="Arial"/>
          <w:bCs/>
          <w:sz w:val="24"/>
          <w:szCs w:val="24"/>
          <w:lang w:val="en-GB"/>
        </w:rPr>
        <w:t>w</w:t>
      </w:r>
      <w:r w:rsidR="006D7D20">
        <w:rPr>
          <w:rFonts w:ascii="Arial" w:eastAsia="Times New Roman" w:hAnsi="Arial" w:cs="Arial"/>
          <w:bCs/>
          <w:sz w:val="24"/>
          <w:szCs w:val="24"/>
          <w:lang w:val="en-GB"/>
        </w:rPr>
        <w:t xml:space="preserve">hich </w:t>
      </w:r>
      <w:r w:rsidR="000F3945">
        <w:rPr>
          <w:rFonts w:ascii="Arial" w:eastAsia="Times New Roman" w:hAnsi="Arial" w:cs="Arial"/>
          <w:bCs/>
          <w:sz w:val="24"/>
          <w:szCs w:val="24"/>
          <w:lang w:val="en-GB"/>
        </w:rPr>
        <w:t>a</w:t>
      </w:r>
      <w:r w:rsidR="00BA4EE3">
        <w:rPr>
          <w:rFonts w:ascii="Arial" w:eastAsia="Times New Roman" w:hAnsi="Arial" w:cs="Arial"/>
          <w:bCs/>
          <w:sz w:val="24"/>
          <w:szCs w:val="24"/>
          <w:lang w:val="en-GB"/>
        </w:rPr>
        <w:t>re</w:t>
      </w:r>
      <w:r w:rsidR="006D7D20">
        <w:rPr>
          <w:rFonts w:ascii="Arial" w:eastAsia="Times New Roman" w:hAnsi="Arial" w:cs="Arial"/>
          <w:bCs/>
          <w:sz w:val="24"/>
          <w:szCs w:val="24"/>
          <w:lang w:val="en-GB"/>
        </w:rPr>
        <w:t xml:space="preserve"> </w:t>
      </w:r>
      <w:r w:rsidR="00E26959">
        <w:rPr>
          <w:rFonts w:ascii="Arial" w:eastAsia="Times New Roman" w:hAnsi="Arial" w:cs="Arial"/>
          <w:bCs/>
          <w:sz w:val="24"/>
          <w:szCs w:val="24"/>
          <w:lang w:val="en-GB"/>
        </w:rPr>
        <w:t>not cost-effective</w:t>
      </w:r>
      <w:r w:rsidR="00BA4EE3">
        <w:rPr>
          <w:rFonts w:ascii="Arial" w:eastAsia="Times New Roman" w:hAnsi="Arial" w:cs="Arial"/>
          <w:bCs/>
          <w:sz w:val="24"/>
          <w:szCs w:val="24"/>
          <w:lang w:val="en-GB"/>
        </w:rPr>
        <w:t xml:space="preserve"> to an over-burdened and over-stretched State, at the expense of its citizens</w:t>
      </w:r>
      <w:r w:rsidR="00E26959">
        <w:rPr>
          <w:rFonts w:ascii="Arial" w:eastAsia="Times New Roman" w:hAnsi="Arial" w:cs="Arial"/>
          <w:bCs/>
          <w:sz w:val="24"/>
          <w:szCs w:val="24"/>
          <w:lang w:val="en-GB"/>
        </w:rPr>
        <w:t>. It w</w:t>
      </w:r>
      <w:r w:rsidR="00CD0423">
        <w:rPr>
          <w:rFonts w:ascii="Arial" w:eastAsia="Times New Roman" w:hAnsi="Arial" w:cs="Arial"/>
          <w:bCs/>
          <w:sz w:val="24"/>
          <w:szCs w:val="24"/>
          <w:lang w:val="en-GB"/>
        </w:rPr>
        <w:t>ould</w:t>
      </w:r>
      <w:r w:rsidR="00E26959">
        <w:rPr>
          <w:rFonts w:ascii="Arial" w:eastAsia="Times New Roman" w:hAnsi="Arial" w:cs="Arial"/>
          <w:bCs/>
          <w:sz w:val="24"/>
          <w:szCs w:val="24"/>
          <w:lang w:val="en-GB"/>
        </w:rPr>
        <w:t xml:space="preserve"> allow for organs of </w:t>
      </w:r>
      <w:r w:rsidR="00CD0423">
        <w:rPr>
          <w:rFonts w:ascii="Arial" w:eastAsia="Times New Roman" w:hAnsi="Arial" w:cs="Arial"/>
          <w:bCs/>
          <w:sz w:val="24"/>
          <w:szCs w:val="24"/>
          <w:lang w:val="en-GB"/>
        </w:rPr>
        <w:t>S</w:t>
      </w:r>
      <w:r w:rsidR="00E26959">
        <w:rPr>
          <w:rFonts w:ascii="Arial" w:eastAsia="Times New Roman" w:hAnsi="Arial" w:cs="Arial"/>
          <w:bCs/>
          <w:sz w:val="24"/>
          <w:szCs w:val="24"/>
          <w:lang w:val="en-GB"/>
        </w:rPr>
        <w:t xml:space="preserve">tate to obfuscate or hide the real, intended terms of </w:t>
      </w:r>
      <w:r w:rsidR="00CD0423">
        <w:rPr>
          <w:rFonts w:ascii="Arial" w:eastAsia="Times New Roman" w:hAnsi="Arial" w:cs="Arial"/>
          <w:bCs/>
          <w:sz w:val="24"/>
          <w:szCs w:val="24"/>
          <w:lang w:val="en-GB"/>
        </w:rPr>
        <w:t>a</w:t>
      </w:r>
      <w:r w:rsidR="00E26959">
        <w:rPr>
          <w:rFonts w:ascii="Arial" w:eastAsia="Times New Roman" w:hAnsi="Arial" w:cs="Arial"/>
          <w:bCs/>
          <w:sz w:val="24"/>
          <w:szCs w:val="24"/>
          <w:lang w:val="en-GB"/>
        </w:rPr>
        <w:t xml:space="preserve"> procurement </w:t>
      </w:r>
      <w:r w:rsidR="00CD0423">
        <w:rPr>
          <w:rFonts w:ascii="Arial" w:eastAsia="Times New Roman" w:hAnsi="Arial" w:cs="Arial"/>
          <w:bCs/>
          <w:sz w:val="24"/>
          <w:szCs w:val="24"/>
          <w:lang w:val="en-GB"/>
        </w:rPr>
        <w:t xml:space="preserve">in </w:t>
      </w:r>
      <w:r w:rsidR="00E26959">
        <w:rPr>
          <w:rFonts w:ascii="Arial" w:eastAsia="Times New Roman" w:hAnsi="Arial" w:cs="Arial"/>
          <w:bCs/>
          <w:sz w:val="24"/>
          <w:szCs w:val="24"/>
          <w:lang w:val="en-GB"/>
        </w:rPr>
        <w:t>the contract which it conclude</w:t>
      </w:r>
      <w:r w:rsidR="00384167">
        <w:rPr>
          <w:rFonts w:ascii="Arial" w:eastAsia="Times New Roman" w:hAnsi="Arial" w:cs="Arial"/>
          <w:bCs/>
          <w:sz w:val="24"/>
          <w:szCs w:val="24"/>
          <w:lang w:val="en-GB"/>
        </w:rPr>
        <w:t>s</w:t>
      </w:r>
      <w:r w:rsidR="00E26959">
        <w:rPr>
          <w:rFonts w:ascii="Arial" w:eastAsia="Times New Roman" w:hAnsi="Arial" w:cs="Arial"/>
          <w:bCs/>
          <w:sz w:val="24"/>
          <w:szCs w:val="24"/>
          <w:lang w:val="en-GB"/>
        </w:rPr>
        <w:t xml:space="preserve"> with </w:t>
      </w:r>
      <w:r w:rsidR="00CD0423">
        <w:rPr>
          <w:rFonts w:ascii="Arial" w:eastAsia="Times New Roman" w:hAnsi="Arial" w:cs="Arial"/>
          <w:bCs/>
          <w:sz w:val="24"/>
          <w:szCs w:val="24"/>
          <w:lang w:val="en-GB"/>
        </w:rPr>
        <w:t>a</w:t>
      </w:r>
      <w:r w:rsidR="00E26959">
        <w:rPr>
          <w:rFonts w:ascii="Arial" w:eastAsia="Times New Roman" w:hAnsi="Arial" w:cs="Arial"/>
          <w:bCs/>
          <w:sz w:val="24"/>
          <w:szCs w:val="24"/>
          <w:lang w:val="en-GB"/>
        </w:rPr>
        <w:t xml:space="preserve"> winning bidder</w:t>
      </w:r>
      <w:r w:rsidR="00CD0423">
        <w:rPr>
          <w:rFonts w:ascii="Arial" w:eastAsia="Times New Roman" w:hAnsi="Arial" w:cs="Arial"/>
          <w:bCs/>
          <w:sz w:val="24"/>
          <w:szCs w:val="24"/>
          <w:lang w:val="en-GB"/>
        </w:rPr>
        <w:t xml:space="preserve">, </w:t>
      </w:r>
      <w:r w:rsidR="00E26959">
        <w:rPr>
          <w:rFonts w:ascii="Arial" w:eastAsia="Times New Roman" w:hAnsi="Arial" w:cs="Arial"/>
          <w:bCs/>
          <w:sz w:val="24"/>
          <w:szCs w:val="24"/>
          <w:lang w:val="en-GB"/>
        </w:rPr>
        <w:t xml:space="preserve">leaving bidders to compete </w:t>
      </w:r>
      <w:proofErr w:type="gramStart"/>
      <w:r w:rsidR="00E26959">
        <w:rPr>
          <w:rFonts w:ascii="Arial" w:eastAsia="Times New Roman" w:hAnsi="Arial" w:cs="Arial"/>
          <w:bCs/>
          <w:sz w:val="24"/>
          <w:szCs w:val="24"/>
          <w:lang w:val="en-GB"/>
        </w:rPr>
        <w:t>on the basis of</w:t>
      </w:r>
      <w:proofErr w:type="gramEnd"/>
      <w:r w:rsidR="00E26959">
        <w:rPr>
          <w:rFonts w:ascii="Arial" w:eastAsia="Times New Roman" w:hAnsi="Arial" w:cs="Arial"/>
          <w:bCs/>
          <w:sz w:val="24"/>
          <w:szCs w:val="24"/>
          <w:lang w:val="en-GB"/>
        </w:rPr>
        <w:t xml:space="preserve"> </w:t>
      </w:r>
      <w:r w:rsidR="00BA4EE3">
        <w:rPr>
          <w:rFonts w:ascii="Arial" w:eastAsia="Times New Roman" w:hAnsi="Arial" w:cs="Arial"/>
          <w:bCs/>
          <w:sz w:val="24"/>
          <w:szCs w:val="24"/>
          <w:lang w:val="en-GB"/>
        </w:rPr>
        <w:t xml:space="preserve">sham or bogus </w:t>
      </w:r>
      <w:r w:rsidR="00E26959">
        <w:rPr>
          <w:rFonts w:ascii="Arial" w:eastAsia="Times New Roman" w:hAnsi="Arial" w:cs="Arial"/>
          <w:bCs/>
          <w:sz w:val="24"/>
          <w:szCs w:val="24"/>
          <w:lang w:val="en-GB"/>
        </w:rPr>
        <w:t>bid specifications and evaluation criteria</w:t>
      </w:r>
      <w:r w:rsidR="005241CF">
        <w:rPr>
          <w:rFonts w:ascii="Arial" w:eastAsia="Times New Roman" w:hAnsi="Arial" w:cs="Arial"/>
          <w:bCs/>
          <w:sz w:val="24"/>
          <w:szCs w:val="24"/>
          <w:lang w:val="en-GB"/>
        </w:rPr>
        <w:t>,</w:t>
      </w:r>
      <w:r w:rsidR="00E26959">
        <w:rPr>
          <w:rFonts w:ascii="Arial" w:eastAsia="Times New Roman" w:hAnsi="Arial" w:cs="Arial"/>
          <w:bCs/>
          <w:sz w:val="24"/>
          <w:szCs w:val="24"/>
          <w:lang w:val="en-GB"/>
        </w:rPr>
        <w:t xml:space="preserve"> </w:t>
      </w:r>
      <w:r w:rsidR="00BA4EE3">
        <w:rPr>
          <w:rFonts w:ascii="Arial" w:eastAsia="Times New Roman" w:hAnsi="Arial" w:cs="Arial"/>
          <w:bCs/>
          <w:sz w:val="24"/>
          <w:szCs w:val="24"/>
          <w:lang w:val="en-GB"/>
        </w:rPr>
        <w:t xml:space="preserve">or </w:t>
      </w:r>
      <w:r w:rsidR="000509C0">
        <w:rPr>
          <w:rFonts w:ascii="Arial" w:eastAsia="Times New Roman" w:hAnsi="Arial" w:cs="Arial"/>
          <w:bCs/>
          <w:sz w:val="24"/>
          <w:szCs w:val="24"/>
          <w:lang w:val="en-GB"/>
        </w:rPr>
        <w:t xml:space="preserve">specifications and </w:t>
      </w:r>
      <w:r w:rsidR="005241CF">
        <w:rPr>
          <w:rFonts w:ascii="Arial" w:eastAsia="Times New Roman" w:hAnsi="Arial" w:cs="Arial"/>
          <w:bCs/>
          <w:sz w:val="24"/>
          <w:szCs w:val="24"/>
          <w:lang w:val="en-GB"/>
        </w:rPr>
        <w:t xml:space="preserve">evaluation </w:t>
      </w:r>
      <w:r w:rsidR="000509C0">
        <w:rPr>
          <w:rFonts w:ascii="Arial" w:eastAsia="Times New Roman" w:hAnsi="Arial" w:cs="Arial"/>
          <w:bCs/>
          <w:sz w:val="24"/>
          <w:szCs w:val="24"/>
          <w:lang w:val="en-GB"/>
        </w:rPr>
        <w:t xml:space="preserve">criteria </w:t>
      </w:r>
      <w:r w:rsidR="00E26959">
        <w:rPr>
          <w:rFonts w:ascii="Arial" w:eastAsia="Times New Roman" w:hAnsi="Arial" w:cs="Arial"/>
          <w:bCs/>
          <w:sz w:val="24"/>
          <w:szCs w:val="24"/>
          <w:lang w:val="en-GB"/>
        </w:rPr>
        <w:t>which</w:t>
      </w:r>
      <w:r w:rsidR="00BA4EE3">
        <w:rPr>
          <w:rFonts w:ascii="Arial" w:eastAsia="Times New Roman" w:hAnsi="Arial" w:cs="Arial"/>
          <w:bCs/>
          <w:sz w:val="24"/>
          <w:szCs w:val="24"/>
          <w:lang w:val="en-GB"/>
        </w:rPr>
        <w:t>,</w:t>
      </w:r>
      <w:r w:rsidR="00E26959">
        <w:rPr>
          <w:rFonts w:ascii="Arial" w:eastAsia="Times New Roman" w:hAnsi="Arial" w:cs="Arial"/>
          <w:bCs/>
          <w:sz w:val="24"/>
          <w:szCs w:val="24"/>
          <w:lang w:val="en-GB"/>
        </w:rPr>
        <w:t xml:space="preserve"> at the very least, </w:t>
      </w:r>
      <w:r w:rsidR="00384167">
        <w:rPr>
          <w:rFonts w:ascii="Arial" w:eastAsia="Times New Roman" w:hAnsi="Arial" w:cs="Arial"/>
          <w:bCs/>
          <w:sz w:val="24"/>
          <w:szCs w:val="24"/>
          <w:lang w:val="en-GB"/>
        </w:rPr>
        <w:t>a</w:t>
      </w:r>
      <w:r w:rsidR="000509C0">
        <w:rPr>
          <w:rFonts w:ascii="Arial" w:eastAsia="Times New Roman" w:hAnsi="Arial" w:cs="Arial"/>
          <w:bCs/>
          <w:sz w:val="24"/>
          <w:szCs w:val="24"/>
          <w:lang w:val="en-GB"/>
        </w:rPr>
        <w:t>r</w:t>
      </w:r>
      <w:r w:rsidR="00BA4EE3">
        <w:rPr>
          <w:rFonts w:ascii="Arial" w:eastAsia="Times New Roman" w:hAnsi="Arial" w:cs="Arial"/>
          <w:bCs/>
          <w:sz w:val="24"/>
          <w:szCs w:val="24"/>
          <w:lang w:val="en-GB"/>
        </w:rPr>
        <w:t xml:space="preserve">e unclear and </w:t>
      </w:r>
      <w:r w:rsidR="00CD0423">
        <w:rPr>
          <w:rFonts w:ascii="Arial" w:eastAsia="Times New Roman" w:hAnsi="Arial" w:cs="Arial"/>
          <w:bCs/>
          <w:sz w:val="24"/>
          <w:szCs w:val="24"/>
          <w:lang w:val="en-GB"/>
        </w:rPr>
        <w:t xml:space="preserve">uncertain. And </w:t>
      </w:r>
      <w:r w:rsidR="00BA4EE3">
        <w:rPr>
          <w:rFonts w:ascii="Arial" w:eastAsia="Times New Roman" w:hAnsi="Arial" w:cs="Arial"/>
          <w:bCs/>
          <w:sz w:val="24"/>
          <w:szCs w:val="24"/>
          <w:lang w:val="en-GB"/>
        </w:rPr>
        <w:t>this</w:t>
      </w:r>
      <w:r w:rsidR="00CD0423">
        <w:rPr>
          <w:rFonts w:ascii="Arial" w:eastAsia="Times New Roman" w:hAnsi="Arial" w:cs="Arial"/>
          <w:bCs/>
          <w:sz w:val="24"/>
          <w:szCs w:val="24"/>
          <w:lang w:val="en-GB"/>
        </w:rPr>
        <w:t xml:space="preserve"> would, for obvious reasons</w:t>
      </w:r>
      <w:r w:rsidR="00BA4EE3">
        <w:rPr>
          <w:rFonts w:ascii="Arial" w:eastAsia="Times New Roman" w:hAnsi="Arial" w:cs="Arial"/>
          <w:bCs/>
          <w:sz w:val="24"/>
          <w:szCs w:val="24"/>
          <w:lang w:val="en-GB"/>
        </w:rPr>
        <w:t>,</w:t>
      </w:r>
      <w:r w:rsidR="00CD0423">
        <w:rPr>
          <w:rFonts w:ascii="Arial" w:eastAsia="Times New Roman" w:hAnsi="Arial" w:cs="Arial"/>
          <w:bCs/>
          <w:sz w:val="24"/>
          <w:szCs w:val="24"/>
          <w:lang w:val="en-GB"/>
        </w:rPr>
        <w:t xml:space="preserve"> open the door further </w:t>
      </w:r>
      <w:r w:rsidR="005241CF">
        <w:rPr>
          <w:rFonts w:ascii="Arial" w:eastAsia="Times New Roman" w:hAnsi="Arial" w:cs="Arial"/>
          <w:bCs/>
          <w:sz w:val="24"/>
          <w:szCs w:val="24"/>
          <w:lang w:val="en-GB"/>
        </w:rPr>
        <w:t xml:space="preserve">than it already is, </w:t>
      </w:r>
      <w:r w:rsidR="00CD0423">
        <w:rPr>
          <w:rFonts w:ascii="Arial" w:eastAsia="Times New Roman" w:hAnsi="Arial" w:cs="Arial"/>
          <w:bCs/>
          <w:sz w:val="24"/>
          <w:szCs w:val="24"/>
          <w:lang w:val="en-GB"/>
        </w:rPr>
        <w:t>to acts of corruption.</w:t>
      </w:r>
    </w:p>
    <w:p w14:paraId="5F802820" w14:textId="028A79EB" w:rsidR="00E26959" w:rsidRDefault="00E26959" w:rsidP="00806EB0">
      <w:pPr>
        <w:pStyle w:val="ListParagraph"/>
        <w:numPr>
          <w:ilvl w:val="0"/>
          <w:numId w:val="1"/>
        </w:numPr>
        <w:spacing w:line="360" w:lineRule="auto"/>
        <w:ind w:hanging="720"/>
        <w:jc w:val="both"/>
        <w:rPr>
          <w:rFonts w:ascii="Arial" w:eastAsia="Times New Roman" w:hAnsi="Arial" w:cs="Arial"/>
          <w:bCs/>
          <w:sz w:val="24"/>
          <w:szCs w:val="24"/>
          <w:lang w:val="en-GB"/>
        </w:rPr>
      </w:pPr>
      <w:r>
        <w:rPr>
          <w:rFonts w:ascii="Arial" w:eastAsia="Times New Roman" w:hAnsi="Arial" w:cs="Arial"/>
          <w:bCs/>
          <w:sz w:val="24"/>
          <w:szCs w:val="24"/>
          <w:lang w:val="en-GB"/>
        </w:rPr>
        <w:t xml:space="preserve">In </w:t>
      </w:r>
      <w:proofErr w:type="spellStart"/>
      <w:r w:rsidRPr="00CD0423">
        <w:rPr>
          <w:rFonts w:ascii="Arial" w:eastAsia="Times New Roman" w:hAnsi="Arial" w:cs="Arial"/>
          <w:bCs/>
          <w:i/>
          <w:iCs/>
          <w:sz w:val="24"/>
          <w:szCs w:val="24"/>
          <w:lang w:val="en-GB"/>
        </w:rPr>
        <w:t>Firechem</w:t>
      </w:r>
      <w:proofErr w:type="spellEnd"/>
      <w:r>
        <w:rPr>
          <w:rFonts w:ascii="Arial" w:eastAsia="Times New Roman" w:hAnsi="Arial" w:cs="Arial"/>
          <w:bCs/>
          <w:sz w:val="24"/>
          <w:szCs w:val="24"/>
          <w:lang w:val="en-GB"/>
        </w:rPr>
        <w:t>,</w:t>
      </w:r>
      <w:r w:rsidR="00CD0423">
        <w:rPr>
          <w:rStyle w:val="FootnoteReference"/>
          <w:rFonts w:ascii="Arial" w:eastAsia="Times New Roman" w:hAnsi="Arial" w:cs="Arial"/>
          <w:bCs/>
          <w:sz w:val="24"/>
          <w:szCs w:val="24"/>
          <w:lang w:val="en-GB"/>
        </w:rPr>
        <w:footnoteReference w:id="21"/>
      </w:r>
      <w:r>
        <w:rPr>
          <w:rFonts w:ascii="Arial" w:eastAsia="Times New Roman" w:hAnsi="Arial" w:cs="Arial"/>
          <w:bCs/>
          <w:sz w:val="24"/>
          <w:szCs w:val="24"/>
          <w:lang w:val="en-GB"/>
        </w:rPr>
        <w:t xml:space="preserve"> </w:t>
      </w:r>
      <w:r w:rsidR="00CD0423">
        <w:rPr>
          <w:rFonts w:ascii="Arial" w:eastAsia="Times New Roman" w:hAnsi="Arial" w:cs="Arial"/>
          <w:bCs/>
          <w:sz w:val="24"/>
          <w:szCs w:val="24"/>
          <w:lang w:val="en-GB"/>
        </w:rPr>
        <w:t xml:space="preserve">one </w:t>
      </w:r>
      <w:r>
        <w:rPr>
          <w:rFonts w:ascii="Arial" w:eastAsia="Times New Roman" w:hAnsi="Arial" w:cs="Arial"/>
          <w:bCs/>
          <w:sz w:val="24"/>
          <w:szCs w:val="24"/>
          <w:lang w:val="en-GB"/>
        </w:rPr>
        <w:t xml:space="preserve">of the </w:t>
      </w:r>
      <w:r w:rsidR="00CD0423">
        <w:rPr>
          <w:rFonts w:ascii="Arial" w:eastAsia="Times New Roman" w:hAnsi="Arial" w:cs="Arial"/>
          <w:bCs/>
          <w:sz w:val="24"/>
          <w:szCs w:val="24"/>
          <w:lang w:val="en-GB"/>
        </w:rPr>
        <w:t>earliest</w:t>
      </w:r>
      <w:r w:rsidR="000509C0">
        <w:rPr>
          <w:rFonts w:ascii="Arial" w:eastAsia="Times New Roman" w:hAnsi="Arial" w:cs="Arial"/>
          <w:bCs/>
          <w:sz w:val="24"/>
          <w:szCs w:val="24"/>
          <w:lang w:val="en-GB"/>
        </w:rPr>
        <w:t>,</w:t>
      </w:r>
      <w:r w:rsidR="00CD0423">
        <w:rPr>
          <w:rFonts w:ascii="Arial" w:eastAsia="Times New Roman" w:hAnsi="Arial" w:cs="Arial"/>
          <w:bCs/>
          <w:sz w:val="24"/>
          <w:szCs w:val="24"/>
          <w:lang w:val="en-GB"/>
        </w:rPr>
        <w:t xml:space="preserve"> </w:t>
      </w:r>
      <w:r>
        <w:rPr>
          <w:rFonts w:ascii="Arial" w:eastAsia="Times New Roman" w:hAnsi="Arial" w:cs="Arial"/>
          <w:bCs/>
          <w:sz w:val="24"/>
          <w:szCs w:val="24"/>
          <w:lang w:val="en-GB"/>
        </w:rPr>
        <w:t xml:space="preserve">leading cases on </w:t>
      </w:r>
      <w:r w:rsidR="000509C0">
        <w:rPr>
          <w:rFonts w:ascii="Arial" w:eastAsia="Times New Roman" w:hAnsi="Arial" w:cs="Arial"/>
          <w:bCs/>
          <w:sz w:val="24"/>
          <w:szCs w:val="24"/>
          <w:lang w:val="en-GB"/>
        </w:rPr>
        <w:t>tenders</w:t>
      </w:r>
      <w:r>
        <w:rPr>
          <w:rFonts w:ascii="Arial" w:eastAsia="Times New Roman" w:hAnsi="Arial" w:cs="Arial"/>
          <w:bCs/>
          <w:sz w:val="24"/>
          <w:szCs w:val="24"/>
          <w:lang w:val="en-GB"/>
        </w:rPr>
        <w:t xml:space="preserve">, the SCA </w:t>
      </w:r>
      <w:r w:rsidR="00CD0423">
        <w:rPr>
          <w:rFonts w:ascii="Arial" w:eastAsia="Times New Roman" w:hAnsi="Arial" w:cs="Arial"/>
          <w:bCs/>
          <w:sz w:val="24"/>
          <w:szCs w:val="24"/>
          <w:lang w:val="en-GB"/>
        </w:rPr>
        <w:t xml:space="preserve">emphasised </w:t>
      </w:r>
      <w:r>
        <w:rPr>
          <w:rFonts w:ascii="Arial" w:eastAsia="Times New Roman" w:hAnsi="Arial" w:cs="Arial"/>
          <w:bCs/>
          <w:sz w:val="24"/>
          <w:szCs w:val="24"/>
          <w:lang w:val="en-GB"/>
        </w:rPr>
        <w:t xml:space="preserve">that one of the requirements for </w:t>
      </w:r>
      <w:r w:rsidR="00CD0423">
        <w:rPr>
          <w:rFonts w:ascii="Arial" w:eastAsia="Times New Roman" w:hAnsi="Arial" w:cs="Arial"/>
          <w:bCs/>
          <w:sz w:val="24"/>
          <w:szCs w:val="24"/>
          <w:lang w:val="en-GB"/>
        </w:rPr>
        <w:t xml:space="preserve">a </w:t>
      </w:r>
      <w:r>
        <w:rPr>
          <w:rFonts w:ascii="Arial" w:eastAsia="Times New Roman" w:hAnsi="Arial" w:cs="Arial"/>
          <w:bCs/>
          <w:sz w:val="24"/>
          <w:szCs w:val="24"/>
          <w:lang w:val="en-GB"/>
        </w:rPr>
        <w:t>credible tender process is that the tender invitation ‘should speak for itself’ and its real import should not be ‘tucked away</w:t>
      </w:r>
      <w:r w:rsidR="00CD0423">
        <w:rPr>
          <w:rFonts w:ascii="Arial" w:eastAsia="Times New Roman" w:hAnsi="Arial" w:cs="Arial"/>
          <w:bCs/>
          <w:sz w:val="24"/>
          <w:szCs w:val="24"/>
          <w:lang w:val="en-GB"/>
        </w:rPr>
        <w:t>,</w:t>
      </w:r>
      <w:r>
        <w:rPr>
          <w:rFonts w:ascii="Arial" w:eastAsia="Times New Roman" w:hAnsi="Arial" w:cs="Arial"/>
          <w:bCs/>
          <w:sz w:val="24"/>
          <w:szCs w:val="24"/>
          <w:lang w:val="en-GB"/>
        </w:rPr>
        <w:t xml:space="preserve"> apart from its terms’. Another </w:t>
      </w:r>
      <w:r w:rsidR="000509C0">
        <w:rPr>
          <w:rFonts w:ascii="Arial" w:eastAsia="Times New Roman" w:hAnsi="Arial" w:cs="Arial"/>
          <w:bCs/>
          <w:sz w:val="24"/>
          <w:szCs w:val="24"/>
          <w:lang w:val="en-GB"/>
        </w:rPr>
        <w:t xml:space="preserve">requirement </w:t>
      </w:r>
      <w:r w:rsidR="00BA4EE3">
        <w:rPr>
          <w:rFonts w:ascii="Arial" w:eastAsia="Times New Roman" w:hAnsi="Arial" w:cs="Arial"/>
          <w:bCs/>
          <w:sz w:val="24"/>
          <w:szCs w:val="24"/>
          <w:lang w:val="en-GB"/>
        </w:rPr>
        <w:t>is</w:t>
      </w:r>
      <w:r>
        <w:rPr>
          <w:rFonts w:ascii="Arial" w:eastAsia="Times New Roman" w:hAnsi="Arial" w:cs="Arial"/>
          <w:bCs/>
          <w:sz w:val="24"/>
          <w:szCs w:val="24"/>
          <w:lang w:val="en-GB"/>
        </w:rPr>
        <w:t xml:space="preserve"> that bidders should be treated equally in the sense that all should be entitled to tender for the same thing. Clearly, without the real i.e. actual tender specifications and bid evaluation criteria be</w:t>
      </w:r>
      <w:r w:rsidR="00BA4EE3">
        <w:rPr>
          <w:rFonts w:ascii="Arial" w:eastAsia="Times New Roman" w:hAnsi="Arial" w:cs="Arial"/>
          <w:bCs/>
          <w:sz w:val="24"/>
          <w:szCs w:val="24"/>
          <w:lang w:val="en-GB"/>
        </w:rPr>
        <w:t>ing</w:t>
      </w:r>
      <w:r>
        <w:rPr>
          <w:rFonts w:ascii="Arial" w:eastAsia="Times New Roman" w:hAnsi="Arial" w:cs="Arial"/>
          <w:bCs/>
          <w:sz w:val="24"/>
          <w:szCs w:val="24"/>
          <w:lang w:val="en-GB"/>
        </w:rPr>
        <w:t xml:space="preserve"> openly revealed in </w:t>
      </w:r>
      <w:r w:rsidR="005241CF">
        <w:rPr>
          <w:rFonts w:ascii="Arial" w:eastAsia="Times New Roman" w:hAnsi="Arial" w:cs="Arial"/>
          <w:bCs/>
          <w:sz w:val="24"/>
          <w:szCs w:val="24"/>
          <w:lang w:val="en-GB"/>
        </w:rPr>
        <w:t>a transparent</w:t>
      </w:r>
      <w:r>
        <w:rPr>
          <w:rFonts w:ascii="Arial" w:eastAsia="Times New Roman" w:hAnsi="Arial" w:cs="Arial"/>
          <w:bCs/>
          <w:sz w:val="24"/>
          <w:szCs w:val="24"/>
          <w:lang w:val="en-GB"/>
        </w:rPr>
        <w:t xml:space="preserve"> tender invitation, competitiveness would not be served</w:t>
      </w:r>
      <w:r w:rsidR="00BA4EE3">
        <w:rPr>
          <w:rFonts w:ascii="Arial" w:eastAsia="Times New Roman" w:hAnsi="Arial" w:cs="Arial"/>
          <w:bCs/>
          <w:sz w:val="24"/>
          <w:szCs w:val="24"/>
          <w:lang w:val="en-GB"/>
        </w:rPr>
        <w:t>,</w:t>
      </w:r>
      <w:r>
        <w:rPr>
          <w:rFonts w:ascii="Arial" w:eastAsia="Times New Roman" w:hAnsi="Arial" w:cs="Arial"/>
          <w:bCs/>
          <w:sz w:val="24"/>
          <w:szCs w:val="24"/>
          <w:lang w:val="en-GB"/>
        </w:rPr>
        <w:t xml:space="preserve"> as tenderers would not know what the true </w:t>
      </w:r>
      <w:r w:rsidR="005241CF">
        <w:rPr>
          <w:rFonts w:ascii="Arial" w:eastAsia="Times New Roman" w:hAnsi="Arial" w:cs="Arial"/>
          <w:bCs/>
          <w:sz w:val="24"/>
          <w:szCs w:val="24"/>
          <w:lang w:val="en-GB"/>
        </w:rPr>
        <w:t>object</w:t>
      </w:r>
      <w:r>
        <w:rPr>
          <w:rFonts w:ascii="Arial" w:eastAsia="Times New Roman" w:hAnsi="Arial" w:cs="Arial"/>
          <w:bCs/>
          <w:sz w:val="24"/>
          <w:szCs w:val="24"/>
          <w:lang w:val="en-GB"/>
        </w:rPr>
        <w:t xml:space="preserve"> of the tender </w:t>
      </w:r>
      <w:r w:rsidR="00BC44B2">
        <w:rPr>
          <w:rFonts w:ascii="Arial" w:eastAsia="Times New Roman" w:hAnsi="Arial" w:cs="Arial"/>
          <w:bCs/>
          <w:sz w:val="24"/>
          <w:szCs w:val="24"/>
          <w:lang w:val="en-GB"/>
        </w:rPr>
        <w:t>wa</w:t>
      </w:r>
      <w:r>
        <w:rPr>
          <w:rFonts w:ascii="Arial" w:eastAsia="Times New Roman" w:hAnsi="Arial" w:cs="Arial"/>
          <w:bCs/>
          <w:sz w:val="24"/>
          <w:szCs w:val="24"/>
          <w:lang w:val="en-GB"/>
        </w:rPr>
        <w:t xml:space="preserve">s, </w:t>
      </w:r>
      <w:r w:rsidR="00BA4EE3">
        <w:rPr>
          <w:rFonts w:ascii="Arial" w:eastAsia="Times New Roman" w:hAnsi="Arial" w:cs="Arial"/>
          <w:bCs/>
          <w:sz w:val="24"/>
          <w:szCs w:val="24"/>
          <w:lang w:val="en-GB"/>
        </w:rPr>
        <w:t>or its</w:t>
      </w:r>
      <w:r>
        <w:rPr>
          <w:rFonts w:ascii="Arial" w:eastAsia="Times New Roman" w:hAnsi="Arial" w:cs="Arial"/>
          <w:bCs/>
          <w:sz w:val="24"/>
          <w:szCs w:val="24"/>
          <w:lang w:val="en-GB"/>
        </w:rPr>
        <w:t xml:space="preserve"> real value</w:t>
      </w:r>
      <w:r w:rsidR="00BA4EE3">
        <w:rPr>
          <w:rFonts w:ascii="Arial" w:eastAsia="Times New Roman" w:hAnsi="Arial" w:cs="Arial"/>
          <w:bCs/>
          <w:sz w:val="24"/>
          <w:szCs w:val="24"/>
          <w:lang w:val="en-GB"/>
        </w:rPr>
        <w:t>.</w:t>
      </w:r>
    </w:p>
    <w:p w14:paraId="4569616C" w14:textId="3BB037D5" w:rsidR="000509C0" w:rsidRDefault="007320F6" w:rsidP="00806EB0">
      <w:pPr>
        <w:pStyle w:val="ListParagraph"/>
        <w:numPr>
          <w:ilvl w:val="0"/>
          <w:numId w:val="1"/>
        </w:numPr>
        <w:spacing w:line="360" w:lineRule="auto"/>
        <w:ind w:hanging="720"/>
        <w:jc w:val="both"/>
        <w:rPr>
          <w:rFonts w:ascii="Arial" w:eastAsia="Times New Roman" w:hAnsi="Arial" w:cs="Arial"/>
          <w:bCs/>
          <w:sz w:val="24"/>
          <w:szCs w:val="24"/>
          <w:lang w:val="en-GB"/>
        </w:rPr>
      </w:pPr>
      <w:r w:rsidRPr="007320F6">
        <w:rPr>
          <w:rFonts w:ascii="Arial" w:eastAsia="Times New Roman" w:hAnsi="Arial" w:cs="Arial"/>
          <w:bCs/>
          <w:sz w:val="24"/>
          <w:szCs w:val="24"/>
          <w:lang w:val="en-GB"/>
        </w:rPr>
        <w:t>A</w:t>
      </w:r>
      <w:r w:rsidR="00E26959" w:rsidRPr="007320F6">
        <w:rPr>
          <w:rFonts w:ascii="Arial" w:eastAsia="Times New Roman" w:hAnsi="Arial" w:cs="Arial"/>
          <w:bCs/>
          <w:sz w:val="24"/>
          <w:szCs w:val="24"/>
          <w:lang w:val="en-GB"/>
        </w:rPr>
        <w:t xml:space="preserve">s was pointed out in </w:t>
      </w:r>
      <w:r w:rsidR="00E26959" w:rsidRPr="007320F6">
        <w:rPr>
          <w:rFonts w:ascii="Arial" w:eastAsia="Times New Roman" w:hAnsi="Arial" w:cs="Arial"/>
          <w:bCs/>
          <w:i/>
          <w:iCs/>
          <w:sz w:val="24"/>
          <w:szCs w:val="24"/>
          <w:lang w:val="en-GB"/>
        </w:rPr>
        <w:t xml:space="preserve">Phoenix </w:t>
      </w:r>
      <w:r w:rsidRPr="007320F6">
        <w:rPr>
          <w:rFonts w:ascii="Arial" w:eastAsia="Times New Roman" w:hAnsi="Arial" w:cs="Arial"/>
          <w:bCs/>
          <w:i/>
          <w:iCs/>
          <w:sz w:val="24"/>
          <w:szCs w:val="24"/>
          <w:lang w:val="en-GB"/>
        </w:rPr>
        <w:t>C</w:t>
      </w:r>
      <w:r w:rsidR="00E26959" w:rsidRPr="007320F6">
        <w:rPr>
          <w:rFonts w:ascii="Arial" w:eastAsia="Times New Roman" w:hAnsi="Arial" w:cs="Arial"/>
          <w:bCs/>
          <w:i/>
          <w:iCs/>
          <w:sz w:val="24"/>
          <w:szCs w:val="24"/>
          <w:lang w:val="en-GB"/>
        </w:rPr>
        <w:t>ash</w:t>
      </w:r>
      <w:r w:rsidRPr="007320F6">
        <w:rPr>
          <w:rFonts w:ascii="Arial" w:eastAsia="Times New Roman" w:hAnsi="Arial" w:cs="Arial"/>
          <w:bCs/>
          <w:i/>
          <w:iCs/>
          <w:sz w:val="24"/>
          <w:szCs w:val="24"/>
          <w:lang w:val="en-GB"/>
        </w:rPr>
        <w:t xml:space="preserve"> &amp; Carry</w:t>
      </w:r>
      <w:r w:rsidRPr="007320F6">
        <w:rPr>
          <w:rFonts w:ascii="Arial" w:eastAsia="Times New Roman" w:hAnsi="Arial" w:cs="Arial"/>
          <w:bCs/>
          <w:sz w:val="24"/>
          <w:szCs w:val="24"/>
          <w:lang w:val="en-GB"/>
        </w:rPr>
        <w:t>,</w:t>
      </w:r>
      <w:r>
        <w:rPr>
          <w:rStyle w:val="FootnoteReference"/>
          <w:rFonts w:ascii="Arial" w:eastAsia="Times New Roman" w:hAnsi="Arial" w:cs="Arial"/>
          <w:bCs/>
          <w:sz w:val="24"/>
          <w:szCs w:val="24"/>
          <w:lang w:val="en-GB"/>
        </w:rPr>
        <w:footnoteReference w:id="22"/>
      </w:r>
      <w:r w:rsidRPr="007320F6">
        <w:rPr>
          <w:rFonts w:ascii="Arial" w:eastAsia="Times New Roman" w:hAnsi="Arial" w:cs="Arial"/>
          <w:bCs/>
          <w:sz w:val="24"/>
          <w:szCs w:val="24"/>
          <w:lang w:val="en-GB"/>
        </w:rPr>
        <w:t xml:space="preserve"> a</w:t>
      </w:r>
      <w:r w:rsidR="00E26959" w:rsidRPr="007320F6">
        <w:rPr>
          <w:rFonts w:ascii="Arial" w:eastAsia="Times New Roman" w:hAnsi="Arial" w:cs="Arial"/>
          <w:bCs/>
          <w:sz w:val="24"/>
          <w:szCs w:val="24"/>
          <w:lang w:val="en-GB"/>
        </w:rPr>
        <w:t xml:space="preserve"> tender process which depends on uncertain criteria lends itself to the exclusion of meritorious bidders and </w:t>
      </w:r>
      <w:r w:rsidRPr="007320F6">
        <w:rPr>
          <w:rFonts w:ascii="Arial" w:eastAsia="Times New Roman" w:hAnsi="Arial" w:cs="Arial"/>
          <w:bCs/>
          <w:sz w:val="24"/>
          <w:szCs w:val="24"/>
          <w:lang w:val="en-GB"/>
        </w:rPr>
        <w:t>i</w:t>
      </w:r>
      <w:r w:rsidR="00E26959" w:rsidRPr="007320F6">
        <w:rPr>
          <w:rFonts w:ascii="Arial" w:eastAsia="Times New Roman" w:hAnsi="Arial" w:cs="Arial"/>
          <w:bCs/>
          <w:sz w:val="24"/>
          <w:szCs w:val="24"/>
          <w:lang w:val="en-GB"/>
        </w:rPr>
        <w:t xml:space="preserve">s opposed to fairness amongst </w:t>
      </w:r>
      <w:r w:rsidR="005241CF">
        <w:rPr>
          <w:rFonts w:ascii="Arial" w:eastAsia="Times New Roman" w:hAnsi="Arial" w:cs="Arial"/>
          <w:bCs/>
          <w:sz w:val="24"/>
          <w:szCs w:val="24"/>
          <w:lang w:val="en-GB"/>
        </w:rPr>
        <w:t>them</w:t>
      </w:r>
      <w:r w:rsidRPr="007320F6">
        <w:rPr>
          <w:rFonts w:ascii="Arial" w:eastAsia="Times New Roman" w:hAnsi="Arial" w:cs="Arial"/>
          <w:bCs/>
          <w:sz w:val="24"/>
          <w:szCs w:val="24"/>
          <w:lang w:val="en-GB"/>
        </w:rPr>
        <w:t>,</w:t>
      </w:r>
      <w:r w:rsidR="00E26959" w:rsidRPr="007320F6">
        <w:rPr>
          <w:rFonts w:ascii="Arial" w:eastAsia="Times New Roman" w:hAnsi="Arial" w:cs="Arial"/>
          <w:bCs/>
          <w:sz w:val="24"/>
          <w:szCs w:val="24"/>
          <w:lang w:val="en-GB"/>
        </w:rPr>
        <w:t xml:space="preserve"> and between </w:t>
      </w:r>
      <w:r w:rsidR="00CA33B0">
        <w:rPr>
          <w:rFonts w:ascii="Arial" w:eastAsia="Times New Roman" w:hAnsi="Arial" w:cs="Arial"/>
          <w:bCs/>
          <w:sz w:val="24"/>
          <w:szCs w:val="24"/>
          <w:lang w:val="en-GB"/>
        </w:rPr>
        <w:t>them</w:t>
      </w:r>
      <w:r w:rsidR="00E26959" w:rsidRPr="007320F6">
        <w:rPr>
          <w:rFonts w:ascii="Arial" w:eastAsia="Times New Roman" w:hAnsi="Arial" w:cs="Arial"/>
          <w:bCs/>
          <w:sz w:val="24"/>
          <w:szCs w:val="24"/>
          <w:lang w:val="en-GB"/>
        </w:rPr>
        <w:t xml:space="preserve"> and the </w:t>
      </w:r>
      <w:r w:rsidRPr="007320F6">
        <w:rPr>
          <w:rFonts w:ascii="Arial" w:eastAsia="Times New Roman" w:hAnsi="Arial" w:cs="Arial"/>
          <w:bCs/>
          <w:sz w:val="24"/>
          <w:szCs w:val="24"/>
          <w:lang w:val="en-GB"/>
        </w:rPr>
        <w:t>S</w:t>
      </w:r>
      <w:r w:rsidR="00E26959" w:rsidRPr="007320F6">
        <w:rPr>
          <w:rFonts w:ascii="Arial" w:eastAsia="Times New Roman" w:hAnsi="Arial" w:cs="Arial"/>
          <w:bCs/>
          <w:sz w:val="24"/>
          <w:szCs w:val="24"/>
          <w:lang w:val="en-GB"/>
        </w:rPr>
        <w:t>tate</w:t>
      </w:r>
      <w:r w:rsidR="000509C0">
        <w:rPr>
          <w:rFonts w:ascii="Arial" w:eastAsia="Times New Roman" w:hAnsi="Arial" w:cs="Arial"/>
          <w:bCs/>
          <w:sz w:val="24"/>
          <w:szCs w:val="24"/>
          <w:lang w:val="en-GB"/>
        </w:rPr>
        <w:t>;</w:t>
      </w:r>
      <w:r w:rsidRPr="007320F6">
        <w:rPr>
          <w:rFonts w:ascii="Arial" w:eastAsia="Times New Roman" w:hAnsi="Arial" w:cs="Arial"/>
          <w:bCs/>
          <w:sz w:val="24"/>
          <w:szCs w:val="24"/>
          <w:lang w:val="en-GB"/>
        </w:rPr>
        <w:t xml:space="preserve"> and likewise</w:t>
      </w:r>
      <w:r>
        <w:rPr>
          <w:rFonts w:ascii="Arial" w:eastAsia="Times New Roman" w:hAnsi="Arial" w:cs="Arial"/>
          <w:bCs/>
          <w:sz w:val="24"/>
          <w:szCs w:val="24"/>
          <w:lang w:val="en-GB"/>
        </w:rPr>
        <w:t xml:space="preserve"> i</w:t>
      </w:r>
      <w:r w:rsidR="00E26959" w:rsidRPr="007320F6">
        <w:rPr>
          <w:rFonts w:ascii="Arial" w:eastAsia="Times New Roman" w:hAnsi="Arial" w:cs="Arial"/>
          <w:bCs/>
          <w:sz w:val="24"/>
          <w:szCs w:val="24"/>
          <w:lang w:val="en-GB"/>
        </w:rPr>
        <w:t xml:space="preserve">n </w:t>
      </w:r>
      <w:r w:rsidRPr="007320F6">
        <w:rPr>
          <w:rFonts w:ascii="Arial" w:eastAsia="Times New Roman" w:hAnsi="Arial" w:cs="Arial"/>
          <w:bCs/>
          <w:i/>
          <w:iCs/>
          <w:sz w:val="24"/>
          <w:szCs w:val="24"/>
          <w:lang w:val="en-GB"/>
        </w:rPr>
        <w:t>T</w:t>
      </w:r>
      <w:r w:rsidR="00E26959" w:rsidRPr="007320F6">
        <w:rPr>
          <w:rFonts w:ascii="Arial" w:eastAsia="Times New Roman" w:hAnsi="Arial" w:cs="Arial"/>
          <w:bCs/>
          <w:i/>
          <w:iCs/>
          <w:sz w:val="24"/>
          <w:szCs w:val="24"/>
          <w:lang w:val="en-GB"/>
        </w:rPr>
        <w:t xml:space="preserve">etra </w:t>
      </w:r>
      <w:r w:rsidRPr="007320F6">
        <w:rPr>
          <w:rFonts w:ascii="Arial" w:eastAsia="Times New Roman" w:hAnsi="Arial" w:cs="Arial"/>
          <w:bCs/>
          <w:i/>
          <w:iCs/>
          <w:sz w:val="24"/>
          <w:szCs w:val="24"/>
          <w:lang w:val="en-GB"/>
        </w:rPr>
        <w:t>M</w:t>
      </w:r>
      <w:r w:rsidR="00E26959" w:rsidRPr="007320F6">
        <w:rPr>
          <w:rFonts w:ascii="Arial" w:eastAsia="Times New Roman" w:hAnsi="Arial" w:cs="Arial"/>
          <w:bCs/>
          <w:i/>
          <w:iCs/>
          <w:sz w:val="24"/>
          <w:szCs w:val="24"/>
          <w:lang w:val="en-GB"/>
        </w:rPr>
        <w:t>obile</w:t>
      </w:r>
      <w:r>
        <w:rPr>
          <w:rStyle w:val="FootnoteReference"/>
          <w:rFonts w:ascii="Arial" w:eastAsia="Times New Roman" w:hAnsi="Arial" w:cs="Arial"/>
          <w:bCs/>
          <w:i/>
          <w:iCs/>
          <w:sz w:val="24"/>
          <w:szCs w:val="24"/>
          <w:lang w:val="en-GB"/>
        </w:rPr>
        <w:footnoteReference w:id="23"/>
      </w:r>
      <w:r w:rsidR="00E26959" w:rsidRPr="007320F6">
        <w:rPr>
          <w:rFonts w:ascii="Arial" w:eastAsia="Times New Roman" w:hAnsi="Arial" w:cs="Arial"/>
          <w:bCs/>
          <w:sz w:val="24"/>
          <w:szCs w:val="24"/>
          <w:lang w:val="en-GB"/>
        </w:rPr>
        <w:t xml:space="preserve"> the SCA emphasised the importance of fairness and transparency in the tender process</w:t>
      </w:r>
      <w:r w:rsidR="00CA33B0">
        <w:rPr>
          <w:rFonts w:ascii="Arial" w:eastAsia="Times New Roman" w:hAnsi="Arial" w:cs="Arial"/>
          <w:bCs/>
          <w:sz w:val="24"/>
          <w:szCs w:val="24"/>
          <w:lang w:val="en-GB"/>
        </w:rPr>
        <w:t xml:space="preserve">, and how these </w:t>
      </w:r>
      <w:r w:rsidR="001B02DA">
        <w:rPr>
          <w:rFonts w:ascii="Arial" w:eastAsia="Times New Roman" w:hAnsi="Arial" w:cs="Arial"/>
          <w:bCs/>
          <w:sz w:val="24"/>
          <w:szCs w:val="24"/>
          <w:lang w:val="en-GB"/>
        </w:rPr>
        <w:t xml:space="preserve">values </w:t>
      </w:r>
      <w:r w:rsidR="00CA33B0">
        <w:rPr>
          <w:rFonts w:ascii="Arial" w:eastAsia="Times New Roman" w:hAnsi="Arial" w:cs="Arial"/>
          <w:bCs/>
          <w:sz w:val="24"/>
          <w:szCs w:val="24"/>
          <w:lang w:val="en-GB"/>
        </w:rPr>
        <w:t xml:space="preserve">‘permeate’ the </w:t>
      </w:r>
      <w:r w:rsidR="00401B1C">
        <w:rPr>
          <w:rFonts w:ascii="Arial" w:eastAsia="Times New Roman" w:hAnsi="Arial" w:cs="Arial"/>
          <w:bCs/>
          <w:sz w:val="24"/>
          <w:szCs w:val="24"/>
          <w:lang w:val="en-GB"/>
        </w:rPr>
        <w:t xml:space="preserve">entire </w:t>
      </w:r>
      <w:r w:rsidR="00CA33B0">
        <w:rPr>
          <w:rFonts w:ascii="Arial" w:eastAsia="Times New Roman" w:hAnsi="Arial" w:cs="Arial"/>
          <w:bCs/>
          <w:sz w:val="24"/>
          <w:szCs w:val="24"/>
          <w:lang w:val="en-GB"/>
        </w:rPr>
        <w:t>tender process</w:t>
      </w:r>
      <w:r w:rsidR="00E26959" w:rsidRPr="007320F6">
        <w:rPr>
          <w:rFonts w:ascii="Arial" w:eastAsia="Times New Roman" w:hAnsi="Arial" w:cs="Arial"/>
          <w:bCs/>
          <w:sz w:val="24"/>
          <w:szCs w:val="24"/>
          <w:lang w:val="en-GB"/>
        </w:rPr>
        <w:t xml:space="preserve">. </w:t>
      </w:r>
    </w:p>
    <w:p w14:paraId="50680377" w14:textId="660754F0" w:rsidR="00CA33B0" w:rsidRPr="00CA33B0" w:rsidRDefault="00E26959" w:rsidP="00023FED">
      <w:pPr>
        <w:pStyle w:val="ListParagraph"/>
        <w:numPr>
          <w:ilvl w:val="0"/>
          <w:numId w:val="1"/>
        </w:numPr>
        <w:spacing w:line="360" w:lineRule="auto"/>
        <w:ind w:hanging="720"/>
        <w:jc w:val="both"/>
      </w:pPr>
      <w:r w:rsidRPr="00023FED">
        <w:rPr>
          <w:rFonts w:ascii="Arial" w:eastAsia="Times New Roman" w:hAnsi="Arial" w:cs="Arial"/>
          <w:bCs/>
          <w:sz w:val="24"/>
          <w:szCs w:val="24"/>
          <w:lang w:val="en-GB"/>
        </w:rPr>
        <w:t>The facts of this matter aptly illustrate the point</w:t>
      </w:r>
      <w:r w:rsidR="00023FED" w:rsidRPr="00023FED">
        <w:rPr>
          <w:rFonts w:ascii="Arial" w:eastAsia="Times New Roman" w:hAnsi="Arial" w:cs="Arial"/>
          <w:bCs/>
          <w:sz w:val="24"/>
          <w:szCs w:val="24"/>
          <w:lang w:val="en-GB"/>
        </w:rPr>
        <w:t>s</w:t>
      </w:r>
      <w:r w:rsidR="000509C0" w:rsidRPr="00023FED">
        <w:rPr>
          <w:rFonts w:ascii="Arial" w:eastAsia="Times New Roman" w:hAnsi="Arial" w:cs="Arial"/>
          <w:bCs/>
          <w:sz w:val="24"/>
          <w:szCs w:val="24"/>
          <w:lang w:val="en-GB"/>
        </w:rPr>
        <w:t xml:space="preserve"> which </w:t>
      </w:r>
      <w:r w:rsidR="00023FED" w:rsidRPr="00023FED">
        <w:rPr>
          <w:rFonts w:ascii="Arial" w:eastAsia="Times New Roman" w:hAnsi="Arial" w:cs="Arial"/>
          <w:bCs/>
          <w:sz w:val="24"/>
          <w:szCs w:val="24"/>
          <w:lang w:val="en-GB"/>
        </w:rPr>
        <w:t>are</w:t>
      </w:r>
      <w:r w:rsidR="000509C0" w:rsidRPr="00023FED">
        <w:rPr>
          <w:rFonts w:ascii="Arial" w:eastAsia="Times New Roman" w:hAnsi="Arial" w:cs="Arial"/>
          <w:bCs/>
          <w:sz w:val="24"/>
          <w:szCs w:val="24"/>
          <w:lang w:val="en-GB"/>
        </w:rPr>
        <w:t xml:space="preserve"> being made</w:t>
      </w:r>
      <w:r w:rsidRPr="00023FED">
        <w:rPr>
          <w:rFonts w:ascii="Arial" w:eastAsia="Times New Roman" w:hAnsi="Arial" w:cs="Arial"/>
          <w:bCs/>
          <w:sz w:val="24"/>
          <w:szCs w:val="24"/>
          <w:lang w:val="en-GB"/>
        </w:rPr>
        <w:t>.</w:t>
      </w:r>
      <w:r w:rsidR="000509C0" w:rsidRPr="00023FED">
        <w:rPr>
          <w:rFonts w:ascii="Arial" w:eastAsia="Times New Roman" w:hAnsi="Arial" w:cs="Arial"/>
          <w:bCs/>
          <w:sz w:val="24"/>
          <w:szCs w:val="24"/>
          <w:lang w:val="en-GB"/>
        </w:rPr>
        <w:t xml:space="preserve"> As is evident f</w:t>
      </w:r>
      <w:r w:rsidR="004A5036" w:rsidRPr="00023FED">
        <w:rPr>
          <w:rFonts w:ascii="Arial" w:eastAsia="Times New Roman" w:hAnsi="Arial" w:cs="Arial"/>
          <w:bCs/>
          <w:sz w:val="24"/>
          <w:szCs w:val="24"/>
          <w:lang w:val="en-GB"/>
        </w:rPr>
        <w:t>r</w:t>
      </w:r>
      <w:r w:rsidR="000509C0" w:rsidRPr="00023FED">
        <w:rPr>
          <w:rFonts w:ascii="Arial" w:eastAsia="Times New Roman" w:hAnsi="Arial" w:cs="Arial"/>
          <w:bCs/>
          <w:sz w:val="24"/>
          <w:szCs w:val="24"/>
          <w:lang w:val="en-GB"/>
        </w:rPr>
        <w:t xml:space="preserve">om the extracts </w:t>
      </w:r>
      <w:r w:rsidR="004A5036" w:rsidRPr="00023FED">
        <w:rPr>
          <w:rFonts w:ascii="Arial" w:eastAsia="Times New Roman" w:hAnsi="Arial" w:cs="Arial"/>
          <w:bCs/>
          <w:sz w:val="24"/>
          <w:szCs w:val="24"/>
          <w:lang w:val="en-GB"/>
        </w:rPr>
        <w:t>of</w:t>
      </w:r>
      <w:r w:rsidR="000509C0" w:rsidRPr="00023FED">
        <w:rPr>
          <w:rFonts w:ascii="Arial" w:eastAsia="Times New Roman" w:hAnsi="Arial" w:cs="Arial"/>
          <w:bCs/>
          <w:sz w:val="24"/>
          <w:szCs w:val="24"/>
          <w:lang w:val="en-GB"/>
        </w:rPr>
        <w:t xml:space="preserve"> the historic database which the City provided as part </w:t>
      </w:r>
      <w:r w:rsidR="000509C0" w:rsidRPr="00023FED">
        <w:rPr>
          <w:rFonts w:ascii="Arial" w:eastAsia="Times New Roman" w:hAnsi="Arial" w:cs="Arial"/>
          <w:bCs/>
          <w:sz w:val="24"/>
          <w:szCs w:val="24"/>
          <w:lang w:val="en-GB"/>
        </w:rPr>
        <w:lastRenderedPageBreak/>
        <w:t xml:space="preserve">of </w:t>
      </w:r>
      <w:r w:rsidR="00CA33B0">
        <w:rPr>
          <w:rFonts w:ascii="Arial" w:eastAsia="Times New Roman" w:hAnsi="Arial" w:cs="Arial"/>
          <w:bCs/>
          <w:sz w:val="24"/>
          <w:szCs w:val="24"/>
          <w:lang w:val="en-GB"/>
        </w:rPr>
        <w:t>its</w:t>
      </w:r>
      <w:r w:rsidR="000509C0" w:rsidRPr="00023FED">
        <w:rPr>
          <w:rFonts w:ascii="Arial" w:eastAsia="Times New Roman" w:hAnsi="Arial" w:cs="Arial"/>
          <w:bCs/>
          <w:sz w:val="24"/>
          <w:szCs w:val="24"/>
          <w:lang w:val="en-GB"/>
        </w:rPr>
        <w:t xml:space="preserve"> </w:t>
      </w:r>
      <w:r w:rsidR="00CA33B0">
        <w:rPr>
          <w:rFonts w:ascii="Arial" w:eastAsia="Times New Roman" w:hAnsi="Arial" w:cs="Arial"/>
          <w:bCs/>
          <w:sz w:val="24"/>
          <w:szCs w:val="24"/>
          <w:lang w:val="en-GB"/>
        </w:rPr>
        <w:t>tender</w:t>
      </w:r>
      <w:r w:rsidR="000509C0" w:rsidRPr="00023FED">
        <w:rPr>
          <w:rFonts w:ascii="Arial" w:eastAsia="Times New Roman" w:hAnsi="Arial" w:cs="Arial"/>
          <w:bCs/>
          <w:sz w:val="24"/>
          <w:szCs w:val="24"/>
          <w:lang w:val="en-GB"/>
        </w:rPr>
        <w:t xml:space="preserve"> documentation, </w:t>
      </w:r>
      <w:r w:rsidR="00FD4BEB" w:rsidRPr="00023FED">
        <w:rPr>
          <w:rFonts w:ascii="Arial" w:eastAsia="Times New Roman" w:hAnsi="Arial" w:cs="Arial"/>
          <w:bCs/>
          <w:sz w:val="24"/>
          <w:szCs w:val="24"/>
          <w:lang w:val="en-GB"/>
        </w:rPr>
        <w:t>immediately prior to</w:t>
      </w:r>
      <w:r w:rsidR="0059082F" w:rsidRPr="00023FED">
        <w:rPr>
          <w:rFonts w:ascii="Arial" w:eastAsia="Times New Roman" w:hAnsi="Arial" w:cs="Arial"/>
          <w:bCs/>
          <w:sz w:val="24"/>
          <w:szCs w:val="24"/>
          <w:lang w:val="en-GB"/>
        </w:rPr>
        <w:t xml:space="preserve"> </w:t>
      </w:r>
      <w:r w:rsidR="00FD4BEB" w:rsidRPr="00023FED">
        <w:rPr>
          <w:rFonts w:ascii="Arial" w:eastAsia="Times New Roman" w:hAnsi="Arial" w:cs="Arial"/>
          <w:bCs/>
          <w:sz w:val="24"/>
          <w:szCs w:val="24"/>
          <w:lang w:val="en-GB"/>
        </w:rPr>
        <w:t xml:space="preserve">the COVID epidemic the </w:t>
      </w:r>
      <w:r w:rsidR="0059082F" w:rsidRPr="00023FED">
        <w:rPr>
          <w:rFonts w:ascii="Arial" w:eastAsia="Times New Roman" w:hAnsi="Arial" w:cs="Arial"/>
          <w:bCs/>
          <w:sz w:val="24"/>
          <w:szCs w:val="24"/>
          <w:lang w:val="en-GB"/>
        </w:rPr>
        <w:t xml:space="preserve">total reported average monthly parking fees which were being collected was in the order of R 3.76 million, and in the period immediately after the end </w:t>
      </w:r>
      <w:r w:rsidR="004A5036" w:rsidRPr="00023FED">
        <w:rPr>
          <w:rFonts w:ascii="Arial" w:eastAsia="Times New Roman" w:hAnsi="Arial" w:cs="Arial"/>
          <w:bCs/>
          <w:sz w:val="24"/>
          <w:szCs w:val="24"/>
          <w:lang w:val="en-GB"/>
        </w:rPr>
        <w:t xml:space="preserve">thereof, it came to just over R 3 million, and the City used this figure as a projected estimate of what  was likely to </w:t>
      </w:r>
      <w:r w:rsidR="009906B9">
        <w:rPr>
          <w:rFonts w:ascii="Arial" w:eastAsia="Times New Roman" w:hAnsi="Arial" w:cs="Arial"/>
          <w:bCs/>
          <w:sz w:val="24"/>
          <w:szCs w:val="24"/>
          <w:lang w:val="en-GB"/>
        </w:rPr>
        <w:t>be collected</w:t>
      </w:r>
      <w:r w:rsidR="004A5036" w:rsidRPr="00023FED">
        <w:rPr>
          <w:rFonts w:ascii="Arial" w:eastAsia="Times New Roman" w:hAnsi="Arial" w:cs="Arial"/>
          <w:bCs/>
          <w:sz w:val="24"/>
          <w:szCs w:val="24"/>
          <w:lang w:val="en-GB"/>
        </w:rPr>
        <w:t xml:space="preserve"> </w:t>
      </w:r>
      <w:r w:rsidR="00023FED" w:rsidRPr="00023FED">
        <w:rPr>
          <w:rFonts w:ascii="Arial" w:eastAsia="Times New Roman" w:hAnsi="Arial" w:cs="Arial"/>
          <w:bCs/>
          <w:sz w:val="24"/>
          <w:szCs w:val="24"/>
          <w:lang w:val="en-GB"/>
        </w:rPr>
        <w:t xml:space="preserve">per month </w:t>
      </w:r>
      <w:r w:rsidR="004A5036" w:rsidRPr="00023FED">
        <w:rPr>
          <w:rFonts w:ascii="Arial" w:eastAsia="Times New Roman" w:hAnsi="Arial" w:cs="Arial"/>
          <w:bCs/>
          <w:sz w:val="24"/>
          <w:szCs w:val="24"/>
          <w:lang w:val="en-GB"/>
        </w:rPr>
        <w:t xml:space="preserve">for the duration of the 3 years of the tender, for the purpose of the formula which it set for the scoring of the ‘price’ component of competing bidders’ offers. Thus, </w:t>
      </w:r>
      <w:r w:rsidR="00A81249" w:rsidRPr="00023FED">
        <w:rPr>
          <w:rFonts w:ascii="Arial" w:eastAsia="Times New Roman" w:hAnsi="Arial" w:cs="Arial"/>
          <w:bCs/>
          <w:sz w:val="24"/>
          <w:szCs w:val="24"/>
          <w:lang w:val="en-GB"/>
        </w:rPr>
        <w:t>objectively</w:t>
      </w:r>
      <w:r w:rsidR="00A81249">
        <w:rPr>
          <w:rFonts w:ascii="Arial" w:eastAsia="Times New Roman" w:hAnsi="Arial" w:cs="Arial"/>
          <w:bCs/>
          <w:sz w:val="24"/>
          <w:szCs w:val="24"/>
          <w:lang w:val="en-GB"/>
        </w:rPr>
        <w:t xml:space="preserve"> (or at least in the eyes of the </w:t>
      </w:r>
      <w:proofErr w:type="gramStart"/>
      <w:r w:rsidR="00A81249">
        <w:rPr>
          <w:rFonts w:ascii="Arial" w:eastAsia="Times New Roman" w:hAnsi="Arial" w:cs="Arial"/>
          <w:bCs/>
          <w:sz w:val="24"/>
          <w:szCs w:val="24"/>
          <w:lang w:val="en-GB"/>
        </w:rPr>
        <w:t>City</w:t>
      </w:r>
      <w:proofErr w:type="gramEnd"/>
      <w:r w:rsidR="00A81249">
        <w:rPr>
          <w:rFonts w:ascii="Arial" w:eastAsia="Times New Roman" w:hAnsi="Arial" w:cs="Arial"/>
          <w:bCs/>
          <w:sz w:val="24"/>
          <w:szCs w:val="24"/>
          <w:lang w:val="en-GB"/>
        </w:rPr>
        <w:t xml:space="preserve">) </w:t>
      </w:r>
      <w:r w:rsidR="004A5036" w:rsidRPr="00023FED">
        <w:rPr>
          <w:rFonts w:ascii="Arial" w:eastAsia="Times New Roman" w:hAnsi="Arial" w:cs="Arial"/>
          <w:bCs/>
          <w:sz w:val="24"/>
          <w:szCs w:val="24"/>
          <w:lang w:val="en-GB"/>
        </w:rPr>
        <w:t>the value of the tender was</w:t>
      </w:r>
      <w:r w:rsidR="00A81249">
        <w:rPr>
          <w:rFonts w:ascii="Arial" w:eastAsia="Times New Roman" w:hAnsi="Arial" w:cs="Arial"/>
          <w:bCs/>
          <w:sz w:val="24"/>
          <w:szCs w:val="24"/>
          <w:lang w:val="en-GB"/>
        </w:rPr>
        <w:t>,</w:t>
      </w:r>
      <w:r w:rsidR="00A81249" w:rsidRPr="00A81249">
        <w:rPr>
          <w:rFonts w:ascii="Arial" w:eastAsia="Times New Roman" w:hAnsi="Arial" w:cs="Arial"/>
          <w:bCs/>
          <w:sz w:val="24"/>
          <w:szCs w:val="24"/>
          <w:lang w:val="en-GB"/>
        </w:rPr>
        <w:t xml:space="preserve"> </w:t>
      </w:r>
      <w:r w:rsidR="00A81249" w:rsidRPr="00023FED">
        <w:rPr>
          <w:rFonts w:ascii="Arial" w:eastAsia="Times New Roman" w:hAnsi="Arial" w:cs="Arial"/>
          <w:bCs/>
          <w:sz w:val="24"/>
          <w:szCs w:val="24"/>
          <w:lang w:val="en-GB"/>
        </w:rPr>
        <w:t>on the face of it</w:t>
      </w:r>
      <w:r w:rsidR="00A81249">
        <w:rPr>
          <w:rFonts w:ascii="Arial" w:eastAsia="Times New Roman" w:hAnsi="Arial" w:cs="Arial"/>
          <w:bCs/>
          <w:sz w:val="24"/>
          <w:szCs w:val="24"/>
          <w:lang w:val="en-GB"/>
        </w:rPr>
        <w:t>,</w:t>
      </w:r>
      <w:r w:rsidR="004A5036" w:rsidRPr="00023FED">
        <w:rPr>
          <w:rFonts w:ascii="Arial" w:eastAsia="Times New Roman" w:hAnsi="Arial" w:cs="Arial"/>
          <w:bCs/>
          <w:sz w:val="24"/>
          <w:szCs w:val="24"/>
          <w:lang w:val="en-GB"/>
        </w:rPr>
        <w:t xml:space="preserve"> in the region of approximately R 108 million (R 3 million pm x 36 months).</w:t>
      </w:r>
      <w:r w:rsidR="00023FED" w:rsidRPr="00023FED">
        <w:rPr>
          <w:rFonts w:ascii="Arial" w:eastAsia="Times New Roman" w:hAnsi="Arial" w:cs="Arial"/>
          <w:bCs/>
          <w:sz w:val="24"/>
          <w:szCs w:val="24"/>
          <w:lang w:val="en-GB"/>
        </w:rPr>
        <w:t xml:space="preserve"> </w:t>
      </w:r>
    </w:p>
    <w:p w14:paraId="59B83A27" w14:textId="70F911F0" w:rsidR="00CA33B0" w:rsidRPr="00CA33B0" w:rsidRDefault="001337BC" w:rsidP="00023FED">
      <w:pPr>
        <w:pStyle w:val="ListParagraph"/>
        <w:numPr>
          <w:ilvl w:val="0"/>
          <w:numId w:val="1"/>
        </w:numPr>
        <w:spacing w:line="360" w:lineRule="auto"/>
        <w:ind w:hanging="720"/>
        <w:jc w:val="both"/>
      </w:pPr>
      <w:r>
        <w:rPr>
          <w:rFonts w:ascii="Arial" w:eastAsia="Times New Roman" w:hAnsi="Arial" w:cs="Arial"/>
          <w:bCs/>
          <w:sz w:val="24"/>
          <w:szCs w:val="24"/>
          <w:lang w:val="en-GB"/>
        </w:rPr>
        <w:t>As provided for in the Preferential Procurement Regulations, the City’s supply chain management policy stipulates</w:t>
      </w:r>
      <w:r>
        <w:rPr>
          <w:rStyle w:val="FootnoteReference"/>
          <w:rFonts w:ascii="Arial" w:eastAsia="Times New Roman" w:hAnsi="Arial" w:cs="Arial"/>
          <w:bCs/>
          <w:sz w:val="24"/>
          <w:szCs w:val="24"/>
          <w:lang w:val="en-GB"/>
        </w:rPr>
        <w:footnoteReference w:id="24"/>
      </w:r>
      <w:r>
        <w:rPr>
          <w:rFonts w:ascii="Arial" w:eastAsia="Times New Roman" w:hAnsi="Arial" w:cs="Arial"/>
          <w:bCs/>
          <w:sz w:val="24"/>
          <w:szCs w:val="24"/>
          <w:lang w:val="en-GB"/>
        </w:rPr>
        <w:t xml:space="preserve"> that in the case of preferential procurements, where scoring is to be based both on price and preference, a 90/10-point scoring system is to apply to competitive </w:t>
      </w:r>
      <w:r w:rsidR="005654D2">
        <w:rPr>
          <w:rFonts w:ascii="Arial" w:eastAsia="Times New Roman" w:hAnsi="Arial" w:cs="Arial"/>
          <w:bCs/>
          <w:sz w:val="24"/>
          <w:szCs w:val="24"/>
          <w:lang w:val="en-GB"/>
        </w:rPr>
        <w:t>bids</w:t>
      </w:r>
      <w:r>
        <w:rPr>
          <w:rFonts w:ascii="Arial" w:eastAsia="Times New Roman" w:hAnsi="Arial" w:cs="Arial"/>
          <w:bCs/>
          <w:sz w:val="24"/>
          <w:szCs w:val="24"/>
          <w:lang w:val="en-GB"/>
        </w:rPr>
        <w:t xml:space="preserve"> with a Rand value greater than R 50 million. </w:t>
      </w:r>
      <w:r w:rsidR="00023FED" w:rsidRPr="00023FED">
        <w:rPr>
          <w:rFonts w:ascii="Arial" w:eastAsia="Times New Roman" w:hAnsi="Arial" w:cs="Arial"/>
          <w:bCs/>
          <w:sz w:val="24"/>
          <w:szCs w:val="24"/>
          <w:lang w:val="en-GB"/>
        </w:rPr>
        <w:t>Despite this,</w:t>
      </w:r>
      <w:r>
        <w:rPr>
          <w:rFonts w:ascii="Arial" w:eastAsia="Times New Roman" w:hAnsi="Arial" w:cs="Arial"/>
          <w:bCs/>
          <w:sz w:val="24"/>
          <w:szCs w:val="24"/>
          <w:lang w:val="en-GB"/>
        </w:rPr>
        <w:t xml:space="preserve"> the invitation to tender </w:t>
      </w:r>
      <w:r w:rsidR="006A64FA">
        <w:rPr>
          <w:rFonts w:ascii="Arial" w:eastAsia="Times New Roman" w:hAnsi="Arial" w:cs="Arial"/>
          <w:bCs/>
          <w:sz w:val="24"/>
          <w:szCs w:val="24"/>
          <w:lang w:val="en-GB"/>
        </w:rPr>
        <w:t>declared</w:t>
      </w:r>
      <w:r>
        <w:rPr>
          <w:rFonts w:ascii="Arial" w:eastAsia="Times New Roman" w:hAnsi="Arial" w:cs="Arial"/>
          <w:bCs/>
          <w:sz w:val="24"/>
          <w:szCs w:val="24"/>
          <w:lang w:val="en-GB"/>
        </w:rPr>
        <w:t xml:space="preserve"> that an </w:t>
      </w:r>
      <w:r w:rsidR="00CA33B0">
        <w:rPr>
          <w:rFonts w:ascii="Arial" w:eastAsia="Times New Roman" w:hAnsi="Arial" w:cs="Arial"/>
          <w:bCs/>
          <w:sz w:val="24"/>
          <w:szCs w:val="24"/>
          <w:lang w:val="en-GB"/>
        </w:rPr>
        <w:t>80/20-point</w:t>
      </w:r>
      <w:r>
        <w:rPr>
          <w:rFonts w:ascii="Arial" w:eastAsia="Times New Roman" w:hAnsi="Arial" w:cs="Arial"/>
          <w:bCs/>
          <w:sz w:val="24"/>
          <w:szCs w:val="24"/>
          <w:lang w:val="en-GB"/>
        </w:rPr>
        <w:t xml:space="preserve"> scoring system would apply, </w:t>
      </w:r>
      <w:r w:rsidR="00CA33B0">
        <w:rPr>
          <w:rFonts w:ascii="Arial" w:eastAsia="Times New Roman" w:hAnsi="Arial" w:cs="Arial"/>
          <w:bCs/>
          <w:sz w:val="24"/>
          <w:szCs w:val="24"/>
          <w:lang w:val="en-GB"/>
        </w:rPr>
        <w:t xml:space="preserve">a scoring system which is </w:t>
      </w:r>
      <w:r>
        <w:rPr>
          <w:rFonts w:ascii="Arial" w:eastAsia="Times New Roman" w:hAnsi="Arial" w:cs="Arial"/>
          <w:bCs/>
          <w:sz w:val="24"/>
          <w:szCs w:val="24"/>
          <w:lang w:val="en-GB"/>
        </w:rPr>
        <w:t>only applicable to competitive procurements with a Rand value of between R 30 000 and R 50 million.</w:t>
      </w:r>
      <w:r w:rsidR="001B02DA">
        <w:rPr>
          <w:rFonts w:ascii="Arial" w:eastAsia="Times New Roman" w:hAnsi="Arial" w:cs="Arial"/>
          <w:bCs/>
          <w:sz w:val="24"/>
          <w:szCs w:val="24"/>
          <w:lang w:val="en-GB"/>
        </w:rPr>
        <w:t xml:space="preserve"> The </w:t>
      </w:r>
      <w:proofErr w:type="gramStart"/>
      <w:r w:rsidR="001B02DA">
        <w:rPr>
          <w:rFonts w:ascii="Arial" w:eastAsia="Times New Roman" w:hAnsi="Arial" w:cs="Arial"/>
          <w:bCs/>
          <w:sz w:val="24"/>
          <w:szCs w:val="24"/>
          <w:lang w:val="en-GB"/>
        </w:rPr>
        <w:t>City</w:t>
      </w:r>
      <w:proofErr w:type="gramEnd"/>
      <w:r w:rsidR="001B02DA">
        <w:rPr>
          <w:rFonts w:ascii="Arial" w:eastAsia="Times New Roman" w:hAnsi="Arial" w:cs="Arial"/>
          <w:bCs/>
          <w:sz w:val="24"/>
          <w:szCs w:val="24"/>
          <w:lang w:val="en-GB"/>
        </w:rPr>
        <w:t xml:space="preserve"> was able to get away with this apparent anomaly because of the opaqueness in the bid specifications.</w:t>
      </w:r>
    </w:p>
    <w:p w14:paraId="1BB3E942" w14:textId="0DDCB6F6" w:rsidR="00267CA9" w:rsidRPr="00267CA9" w:rsidRDefault="00267CA9" w:rsidP="00023FED">
      <w:pPr>
        <w:pStyle w:val="ListParagraph"/>
        <w:numPr>
          <w:ilvl w:val="0"/>
          <w:numId w:val="1"/>
        </w:numPr>
        <w:spacing w:line="360" w:lineRule="auto"/>
        <w:ind w:hanging="720"/>
        <w:jc w:val="both"/>
      </w:pPr>
      <w:r>
        <w:rPr>
          <w:rFonts w:ascii="Arial" w:eastAsia="Times New Roman" w:hAnsi="Arial" w:cs="Arial"/>
          <w:bCs/>
          <w:sz w:val="24"/>
          <w:szCs w:val="24"/>
          <w:lang w:val="en-GB"/>
        </w:rPr>
        <w:t>Despite repeated requests, the City refused to provide a copy of the contract which it concluded with the 2</w:t>
      </w:r>
      <w:r w:rsidRPr="00267CA9">
        <w:rPr>
          <w:rFonts w:ascii="Arial" w:eastAsia="Times New Roman" w:hAnsi="Arial" w:cs="Arial"/>
          <w:bCs/>
          <w:sz w:val="24"/>
          <w:szCs w:val="24"/>
          <w:vertAlign w:val="superscript"/>
          <w:lang w:val="en-GB"/>
        </w:rPr>
        <w:t>nd</w:t>
      </w:r>
      <w:r>
        <w:rPr>
          <w:rFonts w:ascii="Arial" w:eastAsia="Times New Roman" w:hAnsi="Arial" w:cs="Arial"/>
          <w:bCs/>
          <w:sz w:val="24"/>
          <w:szCs w:val="24"/>
          <w:lang w:val="en-GB"/>
        </w:rPr>
        <w:t xml:space="preserve"> respondent pursuant to the award of the tender to it, so the true value of the tender is not known. It could well exceed the projected, or estimated value thereof, as was used for scoring purposes. </w:t>
      </w:r>
      <w:r w:rsidR="007223EC">
        <w:rPr>
          <w:rFonts w:ascii="Arial" w:eastAsia="Times New Roman" w:hAnsi="Arial" w:cs="Arial"/>
          <w:bCs/>
          <w:sz w:val="24"/>
          <w:szCs w:val="24"/>
          <w:lang w:val="en-GB"/>
        </w:rPr>
        <w:t>But a</w:t>
      </w:r>
      <w:r>
        <w:rPr>
          <w:rFonts w:ascii="Arial" w:eastAsia="Times New Roman" w:hAnsi="Arial" w:cs="Arial"/>
          <w:bCs/>
          <w:sz w:val="24"/>
          <w:szCs w:val="24"/>
          <w:lang w:val="en-GB"/>
        </w:rPr>
        <w:t>ssuming nonetheless, for the purpose of the exercise, that it is in the region of R 108 million, this means that the 2</w:t>
      </w:r>
      <w:r w:rsidRPr="00267CA9">
        <w:rPr>
          <w:rFonts w:ascii="Arial" w:eastAsia="Times New Roman" w:hAnsi="Arial" w:cs="Arial"/>
          <w:bCs/>
          <w:sz w:val="24"/>
          <w:szCs w:val="24"/>
          <w:vertAlign w:val="superscript"/>
          <w:lang w:val="en-GB"/>
        </w:rPr>
        <w:t>nd</w:t>
      </w:r>
      <w:r>
        <w:rPr>
          <w:rFonts w:ascii="Arial" w:eastAsia="Times New Roman" w:hAnsi="Arial" w:cs="Arial"/>
          <w:bCs/>
          <w:sz w:val="24"/>
          <w:szCs w:val="24"/>
          <w:lang w:val="en-GB"/>
        </w:rPr>
        <w:t xml:space="preserve"> respondent, which won the tender on the basis that it was to be paid a shocking 78.5% of the value thereof (78.5 % of the fees collected by it), will effectively stand to make R 84.78 million out of it, whilst the City will only make a paltry</w:t>
      </w:r>
      <w:r w:rsidR="00936077">
        <w:rPr>
          <w:rFonts w:ascii="Arial" w:eastAsia="Times New Roman" w:hAnsi="Arial" w:cs="Arial"/>
          <w:bCs/>
          <w:sz w:val="24"/>
          <w:szCs w:val="24"/>
          <w:lang w:val="en-GB"/>
        </w:rPr>
        <w:t xml:space="preserve"> 21% of the value thereof i.e.</w:t>
      </w:r>
      <w:r>
        <w:rPr>
          <w:rFonts w:ascii="Arial" w:eastAsia="Times New Roman" w:hAnsi="Arial" w:cs="Arial"/>
          <w:bCs/>
          <w:sz w:val="24"/>
          <w:szCs w:val="24"/>
          <w:lang w:val="en-GB"/>
        </w:rPr>
        <w:t xml:space="preserve"> R 23.2 million. </w:t>
      </w:r>
    </w:p>
    <w:p w14:paraId="144D6C85" w14:textId="51B457A5" w:rsidR="00660F19" w:rsidRPr="00660F19" w:rsidRDefault="00100438" w:rsidP="00660F19">
      <w:pPr>
        <w:pStyle w:val="ListParagraph"/>
        <w:numPr>
          <w:ilvl w:val="0"/>
          <w:numId w:val="1"/>
        </w:numPr>
        <w:spacing w:line="360" w:lineRule="auto"/>
        <w:ind w:hanging="720"/>
        <w:jc w:val="both"/>
      </w:pPr>
      <w:r>
        <w:rPr>
          <w:rFonts w:ascii="Arial" w:eastAsia="Times New Roman" w:hAnsi="Arial" w:cs="Arial"/>
          <w:bCs/>
          <w:sz w:val="24"/>
          <w:szCs w:val="24"/>
          <w:lang w:val="en-GB"/>
        </w:rPr>
        <w:t xml:space="preserve">In my view, </w:t>
      </w:r>
      <w:r w:rsidR="00267CA9">
        <w:rPr>
          <w:rFonts w:ascii="Arial" w:eastAsia="Times New Roman" w:hAnsi="Arial" w:cs="Arial"/>
          <w:bCs/>
          <w:sz w:val="24"/>
          <w:szCs w:val="24"/>
          <w:lang w:val="en-GB"/>
        </w:rPr>
        <w:t>Regulation 51 of the SCM regulations</w:t>
      </w:r>
      <w:r w:rsidR="006A5B2E">
        <w:rPr>
          <w:rFonts w:ascii="Arial" w:eastAsia="Times New Roman" w:hAnsi="Arial" w:cs="Arial"/>
          <w:bCs/>
          <w:sz w:val="24"/>
          <w:szCs w:val="24"/>
          <w:lang w:val="en-GB"/>
        </w:rPr>
        <w:t xml:space="preserve"> is aimed at ensuring that winning bidders in </w:t>
      </w:r>
      <w:r w:rsidR="00017E80">
        <w:rPr>
          <w:rFonts w:ascii="Arial" w:eastAsia="Times New Roman" w:hAnsi="Arial" w:cs="Arial"/>
          <w:bCs/>
          <w:sz w:val="24"/>
          <w:szCs w:val="24"/>
          <w:lang w:val="en-GB"/>
        </w:rPr>
        <w:t xml:space="preserve">percentage-based </w:t>
      </w:r>
      <w:r w:rsidR="00454AA8">
        <w:rPr>
          <w:rFonts w:ascii="Arial" w:eastAsia="Times New Roman" w:hAnsi="Arial" w:cs="Arial"/>
          <w:bCs/>
          <w:sz w:val="24"/>
          <w:szCs w:val="24"/>
          <w:lang w:val="en-GB"/>
        </w:rPr>
        <w:t xml:space="preserve">municipal </w:t>
      </w:r>
      <w:r w:rsidR="006A5B2E">
        <w:rPr>
          <w:rFonts w:ascii="Arial" w:eastAsia="Times New Roman" w:hAnsi="Arial" w:cs="Arial"/>
          <w:bCs/>
          <w:sz w:val="24"/>
          <w:szCs w:val="24"/>
          <w:lang w:val="en-GB"/>
        </w:rPr>
        <w:t xml:space="preserve">procurements are not to profit unduly by being paid </w:t>
      </w:r>
      <w:r w:rsidR="00936077">
        <w:rPr>
          <w:rFonts w:ascii="Arial" w:eastAsia="Times New Roman" w:hAnsi="Arial" w:cs="Arial"/>
          <w:bCs/>
          <w:sz w:val="24"/>
          <w:szCs w:val="24"/>
          <w:lang w:val="en-GB"/>
        </w:rPr>
        <w:t xml:space="preserve"> large</w:t>
      </w:r>
      <w:r w:rsidR="006A5B2E">
        <w:rPr>
          <w:rFonts w:ascii="Arial" w:eastAsia="Times New Roman" w:hAnsi="Arial" w:cs="Arial"/>
          <w:bCs/>
          <w:sz w:val="24"/>
          <w:szCs w:val="24"/>
          <w:lang w:val="en-GB"/>
        </w:rPr>
        <w:t xml:space="preserve"> </w:t>
      </w:r>
      <w:r w:rsidR="001B02DA">
        <w:rPr>
          <w:rFonts w:ascii="Arial" w:eastAsia="Times New Roman" w:hAnsi="Arial" w:cs="Arial"/>
          <w:bCs/>
          <w:sz w:val="24"/>
          <w:szCs w:val="24"/>
          <w:lang w:val="en-GB"/>
        </w:rPr>
        <w:t>commissions</w:t>
      </w:r>
      <w:r w:rsidR="006A5B2E">
        <w:rPr>
          <w:rFonts w:ascii="Arial" w:eastAsia="Times New Roman" w:hAnsi="Arial" w:cs="Arial"/>
          <w:bCs/>
          <w:sz w:val="24"/>
          <w:szCs w:val="24"/>
          <w:lang w:val="en-GB"/>
        </w:rPr>
        <w:t>,</w:t>
      </w:r>
      <w:r w:rsidR="00267CA9">
        <w:rPr>
          <w:rFonts w:ascii="Arial" w:eastAsia="Times New Roman" w:hAnsi="Arial" w:cs="Arial"/>
          <w:bCs/>
          <w:sz w:val="24"/>
          <w:szCs w:val="24"/>
          <w:lang w:val="en-GB"/>
        </w:rPr>
        <w:t xml:space="preserve"> </w:t>
      </w:r>
      <w:r w:rsidR="007223EC">
        <w:rPr>
          <w:rFonts w:ascii="Arial" w:eastAsia="Times New Roman" w:hAnsi="Arial" w:cs="Arial"/>
          <w:bCs/>
          <w:sz w:val="24"/>
          <w:szCs w:val="24"/>
          <w:lang w:val="en-GB"/>
        </w:rPr>
        <w:t xml:space="preserve">such as the one in this matter, </w:t>
      </w:r>
      <w:r w:rsidR="006A5B2E">
        <w:rPr>
          <w:rFonts w:ascii="Arial" w:eastAsia="Times New Roman" w:hAnsi="Arial" w:cs="Arial"/>
          <w:bCs/>
          <w:sz w:val="24"/>
          <w:szCs w:val="24"/>
          <w:lang w:val="en-GB"/>
        </w:rPr>
        <w:t xml:space="preserve">in the form of </w:t>
      </w:r>
      <w:r w:rsidR="00B32F9B">
        <w:rPr>
          <w:rFonts w:ascii="Arial" w:eastAsia="Times New Roman" w:hAnsi="Arial" w:cs="Arial"/>
          <w:bCs/>
          <w:sz w:val="24"/>
          <w:szCs w:val="24"/>
          <w:lang w:val="en-GB"/>
        </w:rPr>
        <w:t>high</w:t>
      </w:r>
      <w:r w:rsidR="006A5B2E">
        <w:rPr>
          <w:rFonts w:ascii="Arial" w:eastAsia="Times New Roman" w:hAnsi="Arial" w:cs="Arial"/>
          <w:bCs/>
          <w:sz w:val="24"/>
          <w:szCs w:val="24"/>
          <w:lang w:val="en-GB"/>
        </w:rPr>
        <w:t xml:space="preserve"> </w:t>
      </w:r>
      <w:r w:rsidR="006A5B2E">
        <w:rPr>
          <w:rFonts w:ascii="Arial" w:eastAsia="Times New Roman" w:hAnsi="Arial" w:cs="Arial"/>
          <w:bCs/>
          <w:sz w:val="24"/>
          <w:szCs w:val="24"/>
          <w:lang w:val="en-GB"/>
        </w:rPr>
        <w:lastRenderedPageBreak/>
        <w:t xml:space="preserve">percentages of the turnover they </w:t>
      </w:r>
      <w:r w:rsidR="001B02DA">
        <w:rPr>
          <w:rFonts w:ascii="Arial" w:eastAsia="Times New Roman" w:hAnsi="Arial" w:cs="Arial"/>
          <w:bCs/>
          <w:sz w:val="24"/>
          <w:szCs w:val="24"/>
          <w:lang w:val="en-GB"/>
        </w:rPr>
        <w:t>derive</w:t>
      </w:r>
      <w:r w:rsidR="006A5B2E">
        <w:rPr>
          <w:rFonts w:ascii="Arial" w:eastAsia="Times New Roman" w:hAnsi="Arial" w:cs="Arial"/>
          <w:bCs/>
          <w:sz w:val="24"/>
          <w:szCs w:val="24"/>
          <w:lang w:val="en-GB"/>
        </w:rPr>
        <w:t xml:space="preserve"> from the collection of municipal fees, service charges or taxes from residents and ratepayers, without some limitation being placed thereon, and without some form of </w:t>
      </w:r>
      <w:r w:rsidR="00660F19">
        <w:rPr>
          <w:rFonts w:ascii="Arial" w:eastAsia="Times New Roman" w:hAnsi="Arial" w:cs="Arial"/>
          <w:bCs/>
          <w:sz w:val="24"/>
          <w:szCs w:val="24"/>
          <w:lang w:val="en-GB"/>
        </w:rPr>
        <w:t>performance</w:t>
      </w:r>
      <w:r w:rsidR="003215DE">
        <w:rPr>
          <w:rFonts w:ascii="Arial" w:eastAsia="Times New Roman" w:hAnsi="Arial" w:cs="Arial"/>
          <w:bCs/>
          <w:sz w:val="24"/>
          <w:szCs w:val="24"/>
          <w:lang w:val="en-GB"/>
        </w:rPr>
        <w:t xml:space="preserve"> criteria</w:t>
      </w:r>
      <w:r w:rsidR="00660F19">
        <w:rPr>
          <w:rFonts w:ascii="Arial" w:eastAsia="Times New Roman" w:hAnsi="Arial" w:cs="Arial"/>
          <w:bCs/>
          <w:sz w:val="24"/>
          <w:szCs w:val="24"/>
          <w:lang w:val="en-GB"/>
        </w:rPr>
        <w:t xml:space="preserve"> </w:t>
      </w:r>
      <w:r w:rsidR="003215DE">
        <w:rPr>
          <w:rFonts w:ascii="Arial" w:eastAsia="Times New Roman" w:hAnsi="Arial" w:cs="Arial"/>
          <w:bCs/>
          <w:sz w:val="24"/>
          <w:szCs w:val="24"/>
          <w:lang w:val="en-GB"/>
        </w:rPr>
        <w:t>(</w:t>
      </w:r>
      <w:r w:rsidR="00660F19">
        <w:rPr>
          <w:rFonts w:ascii="Arial" w:eastAsia="Times New Roman" w:hAnsi="Arial" w:cs="Arial"/>
          <w:bCs/>
          <w:sz w:val="24"/>
          <w:szCs w:val="24"/>
          <w:lang w:val="en-GB"/>
        </w:rPr>
        <w:t xml:space="preserve">as opposed to inducement or </w:t>
      </w:r>
      <w:r w:rsidR="006A5B2E">
        <w:rPr>
          <w:rFonts w:ascii="Arial" w:eastAsia="Times New Roman" w:hAnsi="Arial" w:cs="Arial"/>
          <w:bCs/>
          <w:sz w:val="24"/>
          <w:szCs w:val="24"/>
          <w:lang w:val="en-GB"/>
        </w:rPr>
        <w:t>incentive</w:t>
      </w:r>
      <w:r w:rsidR="003215DE">
        <w:rPr>
          <w:rFonts w:ascii="Arial" w:eastAsia="Times New Roman" w:hAnsi="Arial" w:cs="Arial"/>
          <w:bCs/>
          <w:sz w:val="24"/>
          <w:szCs w:val="24"/>
          <w:lang w:val="en-GB"/>
        </w:rPr>
        <w:t>)</w:t>
      </w:r>
      <w:r w:rsidR="00660F19">
        <w:rPr>
          <w:rFonts w:ascii="Arial" w:eastAsia="Times New Roman" w:hAnsi="Arial" w:cs="Arial"/>
          <w:bCs/>
          <w:sz w:val="24"/>
          <w:szCs w:val="24"/>
          <w:lang w:val="en-GB"/>
        </w:rPr>
        <w:t>,</w:t>
      </w:r>
      <w:r w:rsidR="006A5B2E">
        <w:rPr>
          <w:rFonts w:ascii="Arial" w:eastAsia="Times New Roman" w:hAnsi="Arial" w:cs="Arial"/>
          <w:bCs/>
          <w:sz w:val="24"/>
          <w:szCs w:val="24"/>
          <w:lang w:val="en-GB"/>
        </w:rPr>
        <w:t xml:space="preserve"> being imposed</w:t>
      </w:r>
      <w:r w:rsidR="00454AA8">
        <w:rPr>
          <w:rFonts w:ascii="Arial" w:eastAsia="Times New Roman" w:hAnsi="Arial" w:cs="Arial"/>
          <w:bCs/>
          <w:sz w:val="24"/>
          <w:szCs w:val="24"/>
          <w:lang w:val="en-GB"/>
        </w:rPr>
        <w:t xml:space="preserve"> in order to ensure delivery</w:t>
      </w:r>
      <w:r w:rsidR="001B02DA">
        <w:rPr>
          <w:rFonts w:ascii="Arial" w:eastAsia="Times New Roman" w:hAnsi="Arial" w:cs="Arial"/>
          <w:bCs/>
          <w:sz w:val="24"/>
          <w:szCs w:val="24"/>
          <w:lang w:val="en-GB"/>
        </w:rPr>
        <w:t>.</w:t>
      </w:r>
      <w:r w:rsidR="006A5B2E">
        <w:rPr>
          <w:rFonts w:ascii="Arial" w:eastAsia="Times New Roman" w:hAnsi="Arial" w:cs="Arial"/>
          <w:bCs/>
          <w:sz w:val="24"/>
          <w:szCs w:val="24"/>
          <w:lang w:val="en-GB"/>
        </w:rPr>
        <w:t xml:space="preserve"> In a country that is being ravaged by </w:t>
      </w:r>
      <w:proofErr w:type="spellStart"/>
      <w:r w:rsidR="006A5B2E">
        <w:rPr>
          <w:rFonts w:ascii="Arial" w:eastAsia="Times New Roman" w:hAnsi="Arial" w:cs="Arial"/>
          <w:bCs/>
          <w:sz w:val="24"/>
          <w:szCs w:val="24"/>
          <w:lang w:val="en-GB"/>
        </w:rPr>
        <w:t>tenderpreneurs</w:t>
      </w:r>
      <w:proofErr w:type="spellEnd"/>
      <w:r w:rsidR="006A5B2E">
        <w:rPr>
          <w:rFonts w:ascii="Arial" w:eastAsia="Times New Roman" w:hAnsi="Arial" w:cs="Arial"/>
          <w:bCs/>
          <w:sz w:val="24"/>
          <w:szCs w:val="24"/>
          <w:lang w:val="en-GB"/>
        </w:rPr>
        <w:t xml:space="preserve"> it is necessary for these forms of control to be imposed. Without such </w:t>
      </w:r>
      <w:r w:rsidR="00267DA3">
        <w:rPr>
          <w:rFonts w:ascii="Arial" w:eastAsia="Times New Roman" w:hAnsi="Arial" w:cs="Arial"/>
          <w:bCs/>
          <w:sz w:val="24"/>
          <w:szCs w:val="24"/>
          <w:lang w:val="en-GB"/>
        </w:rPr>
        <w:t xml:space="preserve">conditions in </w:t>
      </w:r>
      <w:r w:rsidR="009906B9">
        <w:rPr>
          <w:rFonts w:ascii="Arial" w:eastAsia="Times New Roman" w:hAnsi="Arial" w:cs="Arial"/>
          <w:bCs/>
          <w:sz w:val="24"/>
          <w:szCs w:val="24"/>
          <w:lang w:val="en-GB"/>
        </w:rPr>
        <w:t xml:space="preserve">tender </w:t>
      </w:r>
      <w:r w:rsidR="00267DA3">
        <w:rPr>
          <w:rFonts w:ascii="Arial" w:eastAsia="Times New Roman" w:hAnsi="Arial" w:cs="Arial"/>
          <w:bCs/>
          <w:sz w:val="24"/>
          <w:szCs w:val="24"/>
          <w:lang w:val="en-GB"/>
        </w:rPr>
        <w:t>invitations</w:t>
      </w:r>
      <w:r w:rsidR="009906B9">
        <w:rPr>
          <w:rFonts w:ascii="Arial" w:eastAsia="Times New Roman" w:hAnsi="Arial" w:cs="Arial"/>
          <w:bCs/>
          <w:sz w:val="24"/>
          <w:szCs w:val="24"/>
          <w:lang w:val="en-GB"/>
        </w:rPr>
        <w:t xml:space="preserve"> </w:t>
      </w:r>
      <w:r w:rsidR="001B02DA">
        <w:rPr>
          <w:rFonts w:ascii="Arial" w:eastAsia="Times New Roman" w:hAnsi="Arial" w:cs="Arial"/>
          <w:bCs/>
          <w:sz w:val="24"/>
          <w:szCs w:val="24"/>
          <w:lang w:val="en-GB"/>
        </w:rPr>
        <w:t xml:space="preserve">which </w:t>
      </w:r>
      <w:r w:rsidR="009906B9">
        <w:rPr>
          <w:rFonts w:ascii="Arial" w:eastAsia="Times New Roman" w:hAnsi="Arial" w:cs="Arial"/>
          <w:bCs/>
          <w:sz w:val="24"/>
          <w:szCs w:val="24"/>
          <w:lang w:val="en-GB"/>
        </w:rPr>
        <w:t>offer</w:t>
      </w:r>
      <w:r w:rsidR="001B02DA">
        <w:rPr>
          <w:rFonts w:ascii="Arial" w:eastAsia="Times New Roman" w:hAnsi="Arial" w:cs="Arial"/>
          <w:bCs/>
          <w:sz w:val="24"/>
          <w:szCs w:val="24"/>
          <w:lang w:val="en-GB"/>
        </w:rPr>
        <w:t xml:space="preserve"> percentage-based commissions</w:t>
      </w:r>
      <w:r w:rsidR="00660F19">
        <w:rPr>
          <w:rFonts w:ascii="Arial" w:eastAsia="Times New Roman" w:hAnsi="Arial" w:cs="Arial"/>
          <w:bCs/>
          <w:sz w:val="24"/>
          <w:szCs w:val="24"/>
          <w:lang w:val="en-GB"/>
        </w:rPr>
        <w:t>,</w:t>
      </w:r>
      <w:r w:rsidR="00267DA3">
        <w:rPr>
          <w:rFonts w:ascii="Arial" w:eastAsia="Times New Roman" w:hAnsi="Arial" w:cs="Arial"/>
          <w:bCs/>
          <w:sz w:val="24"/>
          <w:szCs w:val="24"/>
          <w:lang w:val="en-GB"/>
        </w:rPr>
        <w:t xml:space="preserve"> there is little to no risk for opportunists to respond to them, in circumstances where they don’t intend</w:t>
      </w:r>
      <w:r w:rsidR="001164DA">
        <w:rPr>
          <w:rFonts w:ascii="Arial" w:eastAsia="Times New Roman" w:hAnsi="Arial" w:cs="Arial"/>
          <w:bCs/>
          <w:sz w:val="24"/>
          <w:szCs w:val="24"/>
          <w:lang w:val="en-GB"/>
        </w:rPr>
        <w:t>, or won’t be able,</w:t>
      </w:r>
      <w:r w:rsidR="00267DA3">
        <w:rPr>
          <w:rFonts w:ascii="Arial" w:eastAsia="Times New Roman" w:hAnsi="Arial" w:cs="Arial"/>
          <w:bCs/>
          <w:sz w:val="24"/>
          <w:szCs w:val="24"/>
          <w:lang w:val="en-GB"/>
        </w:rPr>
        <w:t xml:space="preserve"> to see the </w:t>
      </w:r>
      <w:r w:rsidR="007223EC">
        <w:rPr>
          <w:rFonts w:ascii="Arial" w:eastAsia="Times New Roman" w:hAnsi="Arial" w:cs="Arial"/>
          <w:bCs/>
          <w:sz w:val="24"/>
          <w:szCs w:val="24"/>
          <w:lang w:val="en-GB"/>
        </w:rPr>
        <w:t xml:space="preserve">resultant </w:t>
      </w:r>
      <w:r w:rsidR="00267DA3">
        <w:rPr>
          <w:rFonts w:ascii="Arial" w:eastAsia="Times New Roman" w:hAnsi="Arial" w:cs="Arial"/>
          <w:bCs/>
          <w:sz w:val="24"/>
          <w:szCs w:val="24"/>
          <w:lang w:val="en-GB"/>
        </w:rPr>
        <w:t>contract out to its end and merely wish to derive an income f</w:t>
      </w:r>
      <w:r w:rsidR="001B02DA">
        <w:rPr>
          <w:rFonts w:ascii="Arial" w:eastAsia="Times New Roman" w:hAnsi="Arial" w:cs="Arial"/>
          <w:bCs/>
          <w:sz w:val="24"/>
          <w:szCs w:val="24"/>
          <w:lang w:val="en-GB"/>
        </w:rPr>
        <w:t>r</w:t>
      </w:r>
      <w:r w:rsidR="00267DA3">
        <w:rPr>
          <w:rFonts w:ascii="Arial" w:eastAsia="Times New Roman" w:hAnsi="Arial" w:cs="Arial"/>
          <w:bCs/>
          <w:sz w:val="24"/>
          <w:szCs w:val="24"/>
          <w:lang w:val="en-GB"/>
        </w:rPr>
        <w:t>om t</w:t>
      </w:r>
      <w:r w:rsidR="00936077">
        <w:rPr>
          <w:rFonts w:ascii="Arial" w:eastAsia="Times New Roman" w:hAnsi="Arial" w:cs="Arial"/>
          <w:bCs/>
          <w:sz w:val="24"/>
          <w:szCs w:val="24"/>
          <w:lang w:val="en-GB"/>
        </w:rPr>
        <w:t>he tender</w:t>
      </w:r>
      <w:r w:rsidR="00267DA3">
        <w:rPr>
          <w:rFonts w:ascii="Arial" w:eastAsia="Times New Roman" w:hAnsi="Arial" w:cs="Arial"/>
          <w:bCs/>
          <w:sz w:val="24"/>
          <w:szCs w:val="24"/>
          <w:lang w:val="en-GB"/>
        </w:rPr>
        <w:t xml:space="preserve">, </w:t>
      </w:r>
      <w:r w:rsidR="00660F19">
        <w:rPr>
          <w:rFonts w:ascii="Arial" w:eastAsia="Times New Roman" w:hAnsi="Arial" w:cs="Arial"/>
          <w:bCs/>
          <w:sz w:val="24"/>
          <w:szCs w:val="24"/>
          <w:lang w:val="en-GB"/>
        </w:rPr>
        <w:t xml:space="preserve">at a level </w:t>
      </w:r>
      <w:r w:rsidR="00267DA3">
        <w:rPr>
          <w:rFonts w:ascii="Arial" w:eastAsia="Times New Roman" w:hAnsi="Arial" w:cs="Arial"/>
          <w:bCs/>
          <w:sz w:val="24"/>
          <w:szCs w:val="24"/>
          <w:lang w:val="en-GB"/>
        </w:rPr>
        <w:t xml:space="preserve">that suits them, rather than ensuring that </w:t>
      </w:r>
      <w:r w:rsidR="00401B1C">
        <w:rPr>
          <w:rFonts w:ascii="Arial" w:eastAsia="Times New Roman" w:hAnsi="Arial" w:cs="Arial"/>
          <w:bCs/>
          <w:sz w:val="24"/>
          <w:szCs w:val="24"/>
          <w:lang w:val="en-GB"/>
        </w:rPr>
        <w:t xml:space="preserve">the </w:t>
      </w:r>
      <w:r w:rsidR="00267DA3">
        <w:rPr>
          <w:rFonts w:ascii="Arial" w:eastAsia="Times New Roman" w:hAnsi="Arial" w:cs="Arial"/>
          <w:bCs/>
          <w:sz w:val="24"/>
          <w:szCs w:val="24"/>
          <w:lang w:val="en-GB"/>
        </w:rPr>
        <w:t xml:space="preserve">State derives the income </w:t>
      </w:r>
      <w:r>
        <w:rPr>
          <w:rFonts w:ascii="Arial" w:eastAsia="Times New Roman" w:hAnsi="Arial" w:cs="Arial"/>
          <w:bCs/>
          <w:sz w:val="24"/>
          <w:szCs w:val="24"/>
          <w:lang w:val="en-GB"/>
        </w:rPr>
        <w:t>and</w:t>
      </w:r>
      <w:r w:rsidR="00A81249">
        <w:rPr>
          <w:rFonts w:ascii="Arial" w:eastAsia="Times New Roman" w:hAnsi="Arial" w:cs="Arial"/>
          <w:bCs/>
          <w:sz w:val="24"/>
          <w:szCs w:val="24"/>
          <w:lang w:val="en-GB"/>
        </w:rPr>
        <w:t>/or</w:t>
      </w:r>
      <w:r>
        <w:rPr>
          <w:rFonts w:ascii="Arial" w:eastAsia="Times New Roman" w:hAnsi="Arial" w:cs="Arial"/>
          <w:bCs/>
          <w:sz w:val="24"/>
          <w:szCs w:val="24"/>
          <w:lang w:val="en-GB"/>
        </w:rPr>
        <w:t xml:space="preserve"> services </w:t>
      </w:r>
      <w:r w:rsidR="00267DA3">
        <w:rPr>
          <w:rFonts w:ascii="Arial" w:eastAsia="Times New Roman" w:hAnsi="Arial" w:cs="Arial"/>
          <w:bCs/>
          <w:sz w:val="24"/>
          <w:szCs w:val="24"/>
          <w:lang w:val="en-GB"/>
        </w:rPr>
        <w:t xml:space="preserve">that it </w:t>
      </w:r>
      <w:r w:rsidR="001B02DA">
        <w:rPr>
          <w:rFonts w:ascii="Arial" w:eastAsia="Times New Roman" w:hAnsi="Arial" w:cs="Arial"/>
          <w:bCs/>
          <w:sz w:val="24"/>
          <w:szCs w:val="24"/>
          <w:lang w:val="en-GB"/>
        </w:rPr>
        <w:t xml:space="preserve">is supposed to, from </w:t>
      </w:r>
      <w:r w:rsidR="00936077">
        <w:rPr>
          <w:rFonts w:ascii="Arial" w:eastAsia="Times New Roman" w:hAnsi="Arial" w:cs="Arial"/>
          <w:bCs/>
          <w:sz w:val="24"/>
          <w:szCs w:val="24"/>
          <w:lang w:val="en-GB"/>
        </w:rPr>
        <w:t>it</w:t>
      </w:r>
      <w:r w:rsidR="001B02DA">
        <w:rPr>
          <w:rFonts w:ascii="Arial" w:eastAsia="Times New Roman" w:hAnsi="Arial" w:cs="Arial"/>
          <w:bCs/>
          <w:sz w:val="24"/>
          <w:szCs w:val="24"/>
          <w:lang w:val="en-GB"/>
        </w:rPr>
        <w:t xml:space="preserve">. </w:t>
      </w:r>
      <w:r w:rsidR="00660F19">
        <w:rPr>
          <w:rFonts w:ascii="Arial" w:eastAsia="Times New Roman" w:hAnsi="Arial" w:cs="Arial"/>
          <w:bCs/>
          <w:sz w:val="24"/>
          <w:szCs w:val="24"/>
          <w:lang w:val="en-GB"/>
        </w:rPr>
        <w:t>Without such criteria being imposed in the evaluation and award of a municipal tender there will be a temptation for a supplier to apply for it without the necessary commitment and resources, only to ‘backslide’ after the award thereof, to an earnings/turnover level which it is comfortable g</w:t>
      </w:r>
      <w:r w:rsidR="003215DE">
        <w:rPr>
          <w:rFonts w:ascii="Arial" w:eastAsia="Times New Roman" w:hAnsi="Arial" w:cs="Arial"/>
          <w:bCs/>
          <w:sz w:val="24"/>
          <w:szCs w:val="24"/>
          <w:lang w:val="en-GB"/>
        </w:rPr>
        <w:t>enerating</w:t>
      </w:r>
      <w:r w:rsidR="00660F19">
        <w:rPr>
          <w:rFonts w:ascii="Arial" w:eastAsia="Times New Roman" w:hAnsi="Arial" w:cs="Arial"/>
          <w:bCs/>
          <w:sz w:val="24"/>
          <w:szCs w:val="24"/>
          <w:lang w:val="en-GB"/>
        </w:rPr>
        <w:t xml:space="preserve">, with minimal effort.  </w:t>
      </w:r>
    </w:p>
    <w:p w14:paraId="0516CACD" w14:textId="1F31868B" w:rsidR="00660F19" w:rsidRPr="00660F19" w:rsidRDefault="00D36DF5" w:rsidP="00023FED">
      <w:pPr>
        <w:pStyle w:val="ListParagraph"/>
        <w:numPr>
          <w:ilvl w:val="0"/>
          <w:numId w:val="1"/>
        </w:numPr>
        <w:spacing w:line="360" w:lineRule="auto"/>
        <w:ind w:hanging="720"/>
        <w:jc w:val="both"/>
      </w:pPr>
      <w:r>
        <w:rPr>
          <w:rFonts w:ascii="Arial" w:eastAsia="Times New Roman" w:hAnsi="Arial" w:cs="Arial"/>
          <w:bCs/>
          <w:sz w:val="24"/>
          <w:szCs w:val="24"/>
          <w:lang w:val="en-GB"/>
        </w:rPr>
        <w:t>P</w:t>
      </w:r>
      <w:r w:rsidR="001B02DA">
        <w:rPr>
          <w:rFonts w:ascii="Arial" w:eastAsia="Times New Roman" w:hAnsi="Arial" w:cs="Arial"/>
          <w:bCs/>
          <w:sz w:val="24"/>
          <w:szCs w:val="24"/>
          <w:lang w:val="en-GB"/>
        </w:rPr>
        <w:t>lacing a cap or limit on what is to be paid to</w:t>
      </w:r>
      <w:r w:rsidR="00A23086">
        <w:rPr>
          <w:rFonts w:ascii="Arial" w:eastAsia="Times New Roman" w:hAnsi="Arial" w:cs="Arial"/>
          <w:bCs/>
          <w:sz w:val="24"/>
          <w:szCs w:val="24"/>
          <w:lang w:val="en-GB"/>
        </w:rPr>
        <w:t xml:space="preserve"> a winning bidder in percentage-based tenders ensures that they are not </w:t>
      </w:r>
      <w:r w:rsidR="00660F19">
        <w:rPr>
          <w:rFonts w:ascii="Arial" w:eastAsia="Times New Roman" w:hAnsi="Arial" w:cs="Arial"/>
          <w:bCs/>
          <w:sz w:val="24"/>
          <w:szCs w:val="24"/>
          <w:lang w:val="en-GB"/>
        </w:rPr>
        <w:t xml:space="preserve">to be </w:t>
      </w:r>
      <w:r w:rsidR="00A23086">
        <w:rPr>
          <w:rFonts w:ascii="Arial" w:eastAsia="Times New Roman" w:hAnsi="Arial" w:cs="Arial"/>
          <w:bCs/>
          <w:sz w:val="24"/>
          <w:szCs w:val="24"/>
          <w:lang w:val="en-GB"/>
        </w:rPr>
        <w:t>paid a</w:t>
      </w:r>
      <w:r w:rsidR="00100438">
        <w:rPr>
          <w:rFonts w:ascii="Arial" w:eastAsia="Times New Roman" w:hAnsi="Arial" w:cs="Arial"/>
          <w:bCs/>
          <w:sz w:val="24"/>
          <w:szCs w:val="24"/>
          <w:lang w:val="en-GB"/>
        </w:rPr>
        <w:t>n exorbitant</w:t>
      </w:r>
      <w:r w:rsidR="00A23086">
        <w:rPr>
          <w:rFonts w:ascii="Arial" w:eastAsia="Times New Roman" w:hAnsi="Arial" w:cs="Arial"/>
          <w:bCs/>
          <w:sz w:val="24"/>
          <w:szCs w:val="24"/>
          <w:lang w:val="en-GB"/>
        </w:rPr>
        <w:t xml:space="preserve"> commission which is not justified by the efforts</w:t>
      </w:r>
      <w:r w:rsidR="00401B1C">
        <w:rPr>
          <w:rFonts w:ascii="Arial" w:eastAsia="Times New Roman" w:hAnsi="Arial" w:cs="Arial"/>
          <w:bCs/>
          <w:sz w:val="24"/>
          <w:szCs w:val="24"/>
          <w:lang w:val="en-GB"/>
        </w:rPr>
        <w:t xml:space="preserve"> and services</w:t>
      </w:r>
      <w:r w:rsidR="00A23086">
        <w:rPr>
          <w:rFonts w:ascii="Arial" w:eastAsia="Times New Roman" w:hAnsi="Arial" w:cs="Arial"/>
          <w:bCs/>
          <w:sz w:val="24"/>
          <w:szCs w:val="24"/>
          <w:lang w:val="en-GB"/>
        </w:rPr>
        <w:t xml:space="preserve"> involved, and which at a certain level is wholly disproportionate to what is derived by the municipal</w:t>
      </w:r>
      <w:r w:rsidR="00660F19">
        <w:rPr>
          <w:rFonts w:ascii="Arial" w:eastAsia="Times New Roman" w:hAnsi="Arial" w:cs="Arial"/>
          <w:bCs/>
          <w:sz w:val="24"/>
          <w:szCs w:val="24"/>
          <w:lang w:val="en-GB"/>
        </w:rPr>
        <w:t xml:space="preserve"> entity and those who are supposed to benefit </w:t>
      </w:r>
      <w:r w:rsidR="00D20DB9">
        <w:rPr>
          <w:rFonts w:ascii="Arial" w:eastAsia="Times New Roman" w:hAnsi="Arial" w:cs="Arial"/>
          <w:bCs/>
          <w:sz w:val="24"/>
          <w:szCs w:val="24"/>
          <w:lang w:val="en-GB"/>
        </w:rPr>
        <w:t xml:space="preserve">from </w:t>
      </w:r>
      <w:r w:rsidR="00660F19">
        <w:rPr>
          <w:rFonts w:ascii="Arial" w:eastAsia="Times New Roman" w:hAnsi="Arial" w:cs="Arial"/>
          <w:bCs/>
          <w:sz w:val="24"/>
          <w:szCs w:val="24"/>
          <w:lang w:val="en-GB"/>
        </w:rPr>
        <w:t>the service</w:t>
      </w:r>
      <w:r w:rsidR="00401B1C">
        <w:rPr>
          <w:rFonts w:ascii="Arial" w:eastAsia="Times New Roman" w:hAnsi="Arial" w:cs="Arial"/>
          <w:bCs/>
          <w:sz w:val="24"/>
          <w:szCs w:val="24"/>
          <w:lang w:val="en-GB"/>
        </w:rPr>
        <w:t>s</w:t>
      </w:r>
      <w:r w:rsidR="00660F19">
        <w:rPr>
          <w:rFonts w:ascii="Arial" w:eastAsia="Times New Roman" w:hAnsi="Arial" w:cs="Arial"/>
          <w:bCs/>
          <w:sz w:val="24"/>
          <w:szCs w:val="24"/>
          <w:lang w:val="en-GB"/>
        </w:rPr>
        <w:t xml:space="preserve"> </w:t>
      </w:r>
      <w:r w:rsidR="00AE7D1F">
        <w:rPr>
          <w:rFonts w:ascii="Arial" w:eastAsia="Times New Roman" w:hAnsi="Arial" w:cs="Arial"/>
          <w:bCs/>
          <w:sz w:val="24"/>
          <w:szCs w:val="24"/>
          <w:lang w:val="en-GB"/>
        </w:rPr>
        <w:t xml:space="preserve">which are </w:t>
      </w:r>
      <w:r w:rsidR="00660F19">
        <w:rPr>
          <w:rFonts w:ascii="Arial" w:eastAsia="Times New Roman" w:hAnsi="Arial" w:cs="Arial"/>
          <w:bCs/>
          <w:sz w:val="24"/>
          <w:szCs w:val="24"/>
          <w:lang w:val="en-GB"/>
        </w:rPr>
        <w:t>to be supplied in terms of</w:t>
      </w:r>
      <w:r w:rsidR="00017E80">
        <w:rPr>
          <w:rFonts w:ascii="Arial" w:eastAsia="Times New Roman" w:hAnsi="Arial" w:cs="Arial"/>
          <w:bCs/>
          <w:sz w:val="24"/>
          <w:szCs w:val="24"/>
          <w:lang w:val="en-GB"/>
        </w:rPr>
        <w:t xml:space="preserve"> such tenders</w:t>
      </w:r>
      <w:r w:rsidR="00A23086">
        <w:rPr>
          <w:rFonts w:ascii="Arial" w:eastAsia="Times New Roman" w:hAnsi="Arial" w:cs="Arial"/>
          <w:bCs/>
          <w:sz w:val="24"/>
          <w:szCs w:val="24"/>
          <w:lang w:val="en-GB"/>
        </w:rPr>
        <w:t xml:space="preserve">. Placing performance-based </w:t>
      </w:r>
      <w:r w:rsidR="001B02DA">
        <w:rPr>
          <w:rFonts w:ascii="Arial" w:eastAsia="Times New Roman" w:hAnsi="Arial" w:cs="Arial"/>
          <w:bCs/>
          <w:sz w:val="24"/>
          <w:szCs w:val="24"/>
          <w:lang w:val="en-GB"/>
        </w:rPr>
        <w:t xml:space="preserve">conditions on </w:t>
      </w:r>
      <w:r w:rsidR="00A23086">
        <w:rPr>
          <w:rFonts w:ascii="Arial" w:eastAsia="Times New Roman" w:hAnsi="Arial" w:cs="Arial"/>
          <w:bCs/>
          <w:sz w:val="24"/>
          <w:szCs w:val="24"/>
          <w:lang w:val="en-GB"/>
        </w:rPr>
        <w:t>bids for such tenders is aimed at ensuring that the State derive</w:t>
      </w:r>
      <w:r w:rsidR="00660F19">
        <w:rPr>
          <w:rFonts w:ascii="Arial" w:eastAsia="Times New Roman" w:hAnsi="Arial" w:cs="Arial"/>
          <w:bCs/>
          <w:sz w:val="24"/>
          <w:szCs w:val="24"/>
          <w:lang w:val="en-GB"/>
        </w:rPr>
        <w:t>s</w:t>
      </w:r>
      <w:r w:rsidR="00A23086">
        <w:rPr>
          <w:rFonts w:ascii="Arial" w:eastAsia="Times New Roman" w:hAnsi="Arial" w:cs="Arial"/>
          <w:bCs/>
          <w:sz w:val="24"/>
          <w:szCs w:val="24"/>
          <w:lang w:val="en-GB"/>
        </w:rPr>
        <w:t xml:space="preserve"> value for money, which ultimately, is what </w:t>
      </w:r>
      <w:r w:rsidR="00660F19">
        <w:rPr>
          <w:rFonts w:ascii="Arial" w:eastAsia="Times New Roman" w:hAnsi="Arial" w:cs="Arial"/>
          <w:bCs/>
          <w:sz w:val="24"/>
          <w:szCs w:val="24"/>
          <w:lang w:val="en-GB"/>
        </w:rPr>
        <w:t xml:space="preserve">is expected, </w:t>
      </w:r>
      <w:r w:rsidR="00A23086">
        <w:rPr>
          <w:rFonts w:ascii="Arial" w:eastAsia="Times New Roman" w:hAnsi="Arial" w:cs="Arial"/>
          <w:bCs/>
          <w:sz w:val="24"/>
          <w:szCs w:val="24"/>
          <w:lang w:val="en-GB"/>
        </w:rPr>
        <w:t>fundamentally</w:t>
      </w:r>
      <w:r w:rsidR="00660F19">
        <w:rPr>
          <w:rFonts w:ascii="Arial" w:eastAsia="Times New Roman" w:hAnsi="Arial" w:cs="Arial"/>
          <w:bCs/>
          <w:sz w:val="24"/>
          <w:szCs w:val="24"/>
          <w:lang w:val="en-GB"/>
        </w:rPr>
        <w:t>,</w:t>
      </w:r>
      <w:r w:rsidR="00A23086">
        <w:rPr>
          <w:rFonts w:ascii="Arial" w:eastAsia="Times New Roman" w:hAnsi="Arial" w:cs="Arial"/>
          <w:bCs/>
          <w:sz w:val="24"/>
          <w:szCs w:val="24"/>
          <w:lang w:val="en-GB"/>
        </w:rPr>
        <w:t xml:space="preserve"> from tenders. </w:t>
      </w:r>
      <w:r w:rsidR="00660F19">
        <w:rPr>
          <w:rFonts w:ascii="Arial" w:eastAsia="Times New Roman" w:hAnsi="Arial" w:cs="Arial"/>
          <w:bCs/>
          <w:sz w:val="24"/>
          <w:szCs w:val="24"/>
          <w:lang w:val="en-GB"/>
        </w:rPr>
        <w:t>Performance-based</w:t>
      </w:r>
      <w:r w:rsidR="00A23086">
        <w:rPr>
          <w:rFonts w:ascii="Arial" w:eastAsia="Times New Roman" w:hAnsi="Arial" w:cs="Arial"/>
          <w:bCs/>
          <w:sz w:val="24"/>
          <w:szCs w:val="24"/>
          <w:lang w:val="en-GB"/>
        </w:rPr>
        <w:t xml:space="preserve"> criteria </w:t>
      </w:r>
      <w:r w:rsidR="00AE7D1F">
        <w:rPr>
          <w:rFonts w:ascii="Arial" w:eastAsia="Times New Roman" w:hAnsi="Arial" w:cs="Arial"/>
          <w:bCs/>
          <w:sz w:val="24"/>
          <w:szCs w:val="24"/>
          <w:lang w:val="en-GB"/>
        </w:rPr>
        <w:t xml:space="preserve">therefore </w:t>
      </w:r>
      <w:r w:rsidR="00401B1C">
        <w:rPr>
          <w:rFonts w:ascii="Arial" w:eastAsia="Times New Roman" w:hAnsi="Arial" w:cs="Arial"/>
          <w:bCs/>
          <w:sz w:val="24"/>
          <w:szCs w:val="24"/>
          <w:lang w:val="en-GB"/>
        </w:rPr>
        <w:t xml:space="preserve">also </w:t>
      </w:r>
      <w:r w:rsidR="00A23086">
        <w:rPr>
          <w:rFonts w:ascii="Arial" w:eastAsia="Times New Roman" w:hAnsi="Arial" w:cs="Arial"/>
          <w:bCs/>
          <w:sz w:val="24"/>
          <w:szCs w:val="24"/>
          <w:lang w:val="en-GB"/>
        </w:rPr>
        <w:t xml:space="preserve">serve to hold winning bidders accountable to the </w:t>
      </w:r>
      <w:r w:rsidR="00660F19">
        <w:rPr>
          <w:rFonts w:ascii="Arial" w:eastAsia="Times New Roman" w:hAnsi="Arial" w:cs="Arial"/>
          <w:bCs/>
          <w:sz w:val="24"/>
          <w:szCs w:val="24"/>
          <w:lang w:val="en-GB"/>
        </w:rPr>
        <w:t xml:space="preserve">organ of </w:t>
      </w:r>
      <w:r w:rsidR="00A23086">
        <w:rPr>
          <w:rFonts w:ascii="Arial" w:eastAsia="Times New Roman" w:hAnsi="Arial" w:cs="Arial"/>
          <w:bCs/>
          <w:sz w:val="24"/>
          <w:szCs w:val="24"/>
          <w:lang w:val="en-GB"/>
        </w:rPr>
        <w:t>State</w:t>
      </w:r>
      <w:r w:rsidR="00660F19">
        <w:rPr>
          <w:rFonts w:ascii="Arial" w:eastAsia="Times New Roman" w:hAnsi="Arial" w:cs="Arial"/>
          <w:bCs/>
          <w:sz w:val="24"/>
          <w:szCs w:val="24"/>
          <w:lang w:val="en-GB"/>
        </w:rPr>
        <w:t xml:space="preserve"> and its </w:t>
      </w:r>
      <w:r w:rsidR="007223EC">
        <w:rPr>
          <w:rFonts w:ascii="Arial" w:eastAsia="Times New Roman" w:hAnsi="Arial" w:cs="Arial"/>
          <w:bCs/>
          <w:sz w:val="24"/>
          <w:szCs w:val="24"/>
          <w:lang w:val="en-GB"/>
        </w:rPr>
        <w:t xml:space="preserve">municipal </w:t>
      </w:r>
      <w:r w:rsidR="00660F19">
        <w:rPr>
          <w:rFonts w:ascii="Arial" w:eastAsia="Times New Roman" w:hAnsi="Arial" w:cs="Arial"/>
          <w:bCs/>
          <w:sz w:val="24"/>
          <w:szCs w:val="24"/>
          <w:lang w:val="en-GB"/>
        </w:rPr>
        <w:t>residents and ratepayers</w:t>
      </w:r>
      <w:r w:rsidR="00A23086">
        <w:rPr>
          <w:rFonts w:ascii="Arial" w:eastAsia="Times New Roman" w:hAnsi="Arial" w:cs="Arial"/>
          <w:bCs/>
          <w:sz w:val="24"/>
          <w:szCs w:val="24"/>
          <w:lang w:val="en-GB"/>
        </w:rPr>
        <w:t xml:space="preserve">, for the cost-effective </w:t>
      </w:r>
      <w:r w:rsidR="00660F19">
        <w:rPr>
          <w:rFonts w:ascii="Arial" w:eastAsia="Times New Roman" w:hAnsi="Arial" w:cs="Arial"/>
          <w:bCs/>
          <w:sz w:val="24"/>
          <w:szCs w:val="24"/>
          <w:lang w:val="en-GB"/>
        </w:rPr>
        <w:t xml:space="preserve">delivery of the services envisaged by </w:t>
      </w:r>
      <w:r w:rsidR="00A23086">
        <w:rPr>
          <w:rFonts w:ascii="Arial" w:eastAsia="Times New Roman" w:hAnsi="Arial" w:cs="Arial"/>
          <w:bCs/>
          <w:sz w:val="24"/>
          <w:szCs w:val="24"/>
          <w:lang w:val="en-GB"/>
        </w:rPr>
        <w:t xml:space="preserve">the tender.  </w:t>
      </w:r>
    </w:p>
    <w:p w14:paraId="03F6DD99" w14:textId="2530743F" w:rsidR="003215DE" w:rsidRPr="003215DE" w:rsidRDefault="00100438" w:rsidP="00023FED">
      <w:pPr>
        <w:pStyle w:val="ListParagraph"/>
        <w:numPr>
          <w:ilvl w:val="0"/>
          <w:numId w:val="1"/>
        </w:numPr>
        <w:spacing w:line="360" w:lineRule="auto"/>
        <w:ind w:hanging="720"/>
        <w:jc w:val="both"/>
      </w:pPr>
      <w:r>
        <w:rPr>
          <w:rFonts w:ascii="Arial" w:eastAsia="Times New Roman" w:hAnsi="Arial" w:cs="Arial"/>
          <w:bCs/>
          <w:sz w:val="24"/>
          <w:szCs w:val="24"/>
          <w:lang w:val="en-GB"/>
        </w:rPr>
        <w:t>In addition, b</w:t>
      </w:r>
      <w:r w:rsidR="00DE1BCC">
        <w:rPr>
          <w:rFonts w:ascii="Arial" w:eastAsia="Times New Roman" w:hAnsi="Arial" w:cs="Arial"/>
          <w:bCs/>
          <w:sz w:val="24"/>
          <w:szCs w:val="24"/>
          <w:lang w:val="en-GB"/>
        </w:rPr>
        <w:t>y clearly stipulating performance-based criteria (such as</w:t>
      </w:r>
      <w:r w:rsidR="00485ECD">
        <w:rPr>
          <w:rFonts w:ascii="Arial" w:eastAsia="Times New Roman" w:hAnsi="Arial" w:cs="Arial"/>
          <w:bCs/>
          <w:sz w:val="24"/>
          <w:szCs w:val="24"/>
          <w:lang w:val="en-GB"/>
        </w:rPr>
        <w:t>, in this instance</w:t>
      </w:r>
      <w:r w:rsidR="00DE1BCC">
        <w:rPr>
          <w:rFonts w:ascii="Arial" w:eastAsia="Times New Roman" w:hAnsi="Arial" w:cs="Arial"/>
          <w:bCs/>
          <w:sz w:val="24"/>
          <w:szCs w:val="24"/>
          <w:lang w:val="en-GB"/>
        </w:rPr>
        <w:t>, a minimum, prescribed turnover) and a maximum cap on the commission which is to be derived</w:t>
      </w:r>
      <w:r w:rsidR="003215DE">
        <w:rPr>
          <w:rFonts w:ascii="Arial" w:eastAsia="Times New Roman" w:hAnsi="Arial" w:cs="Arial"/>
          <w:bCs/>
          <w:sz w:val="24"/>
          <w:szCs w:val="24"/>
          <w:lang w:val="en-GB"/>
        </w:rPr>
        <w:t>,</w:t>
      </w:r>
      <w:r w:rsidR="00DE1BCC">
        <w:rPr>
          <w:rFonts w:ascii="Arial" w:eastAsia="Times New Roman" w:hAnsi="Arial" w:cs="Arial"/>
          <w:bCs/>
          <w:sz w:val="24"/>
          <w:szCs w:val="24"/>
          <w:lang w:val="en-GB"/>
        </w:rPr>
        <w:t xml:space="preserve"> in </w:t>
      </w:r>
      <w:r w:rsidR="00AD0BE6">
        <w:rPr>
          <w:rFonts w:ascii="Arial" w:eastAsia="Times New Roman" w:hAnsi="Arial" w:cs="Arial"/>
          <w:bCs/>
          <w:sz w:val="24"/>
          <w:szCs w:val="24"/>
          <w:lang w:val="en-GB"/>
        </w:rPr>
        <w:t>an</w:t>
      </w:r>
      <w:r w:rsidR="00DE1BCC">
        <w:rPr>
          <w:rFonts w:ascii="Arial" w:eastAsia="Times New Roman" w:hAnsi="Arial" w:cs="Arial"/>
          <w:bCs/>
          <w:sz w:val="24"/>
          <w:szCs w:val="24"/>
          <w:lang w:val="en-GB"/>
        </w:rPr>
        <w:t xml:space="preserve"> invitation to tender, bidders can properly weigh up whether it is worthwhile for them to apply for it, and to this end they can properly cost the tender with reference to their running </w:t>
      </w:r>
      <w:r w:rsidR="003215DE">
        <w:rPr>
          <w:rFonts w:ascii="Arial" w:eastAsia="Times New Roman" w:hAnsi="Arial" w:cs="Arial"/>
          <w:bCs/>
          <w:sz w:val="24"/>
          <w:szCs w:val="24"/>
          <w:lang w:val="en-GB"/>
        </w:rPr>
        <w:t>expenses</w:t>
      </w:r>
      <w:r w:rsidR="00DE1BCC">
        <w:rPr>
          <w:rFonts w:ascii="Arial" w:eastAsia="Times New Roman" w:hAnsi="Arial" w:cs="Arial"/>
          <w:bCs/>
          <w:sz w:val="24"/>
          <w:szCs w:val="24"/>
          <w:lang w:val="en-GB"/>
        </w:rPr>
        <w:t xml:space="preserve"> and the </w:t>
      </w:r>
      <w:r w:rsidR="003215DE">
        <w:rPr>
          <w:rFonts w:ascii="Arial" w:eastAsia="Times New Roman" w:hAnsi="Arial" w:cs="Arial"/>
          <w:bCs/>
          <w:sz w:val="24"/>
          <w:szCs w:val="24"/>
          <w:lang w:val="en-GB"/>
        </w:rPr>
        <w:t xml:space="preserve">capital </w:t>
      </w:r>
      <w:r w:rsidR="00DE1BCC">
        <w:rPr>
          <w:rFonts w:ascii="Arial" w:eastAsia="Times New Roman" w:hAnsi="Arial" w:cs="Arial"/>
          <w:bCs/>
          <w:sz w:val="24"/>
          <w:szCs w:val="24"/>
          <w:lang w:val="en-GB"/>
        </w:rPr>
        <w:t xml:space="preserve">costs of </w:t>
      </w:r>
      <w:r w:rsidR="00DE1BCC">
        <w:rPr>
          <w:rFonts w:ascii="Arial" w:eastAsia="Times New Roman" w:hAnsi="Arial" w:cs="Arial"/>
          <w:bCs/>
          <w:sz w:val="24"/>
          <w:szCs w:val="24"/>
          <w:lang w:val="en-GB"/>
        </w:rPr>
        <w:lastRenderedPageBreak/>
        <w:t>any equipment or resources that they must acquire to discharge their duties in terms of it</w:t>
      </w:r>
      <w:r w:rsidR="00017E80">
        <w:rPr>
          <w:rFonts w:ascii="Arial" w:eastAsia="Times New Roman" w:hAnsi="Arial" w:cs="Arial"/>
          <w:bCs/>
          <w:sz w:val="24"/>
          <w:szCs w:val="24"/>
          <w:lang w:val="en-GB"/>
        </w:rPr>
        <w:t>, before bidding for it</w:t>
      </w:r>
      <w:r w:rsidR="00DE1BCC">
        <w:rPr>
          <w:rFonts w:ascii="Arial" w:eastAsia="Times New Roman" w:hAnsi="Arial" w:cs="Arial"/>
          <w:bCs/>
          <w:sz w:val="24"/>
          <w:szCs w:val="24"/>
          <w:lang w:val="en-GB"/>
        </w:rPr>
        <w:t>.</w:t>
      </w:r>
      <w:r w:rsidR="00CE0A28">
        <w:rPr>
          <w:rFonts w:ascii="Arial" w:eastAsia="Times New Roman" w:hAnsi="Arial" w:cs="Arial"/>
          <w:bCs/>
          <w:sz w:val="24"/>
          <w:szCs w:val="24"/>
          <w:lang w:val="en-GB"/>
        </w:rPr>
        <w:t xml:space="preserve"> </w:t>
      </w:r>
      <w:r w:rsidR="008C0DF8">
        <w:rPr>
          <w:rFonts w:ascii="Arial" w:eastAsia="Times New Roman" w:hAnsi="Arial" w:cs="Arial"/>
          <w:bCs/>
          <w:sz w:val="24"/>
          <w:szCs w:val="24"/>
          <w:lang w:val="en-GB"/>
        </w:rPr>
        <w:t xml:space="preserve">Not putting these conditions in invitations to tender </w:t>
      </w:r>
      <w:r w:rsidR="00A33EA6">
        <w:rPr>
          <w:rFonts w:ascii="Arial" w:eastAsia="Times New Roman" w:hAnsi="Arial" w:cs="Arial"/>
          <w:bCs/>
          <w:sz w:val="24"/>
          <w:szCs w:val="24"/>
          <w:lang w:val="en-GB"/>
        </w:rPr>
        <w:t xml:space="preserve">would </w:t>
      </w:r>
      <w:r w:rsidR="008C0DF8">
        <w:rPr>
          <w:rFonts w:ascii="Arial" w:eastAsia="Times New Roman" w:hAnsi="Arial" w:cs="Arial"/>
          <w:bCs/>
          <w:sz w:val="24"/>
          <w:szCs w:val="24"/>
          <w:lang w:val="en-GB"/>
        </w:rPr>
        <w:t>place winning bidders in an invidious position when presented with a contract in which the</w:t>
      </w:r>
      <w:r w:rsidR="00AD0BE6">
        <w:rPr>
          <w:rFonts w:ascii="Arial" w:eastAsia="Times New Roman" w:hAnsi="Arial" w:cs="Arial"/>
          <w:bCs/>
          <w:sz w:val="24"/>
          <w:szCs w:val="24"/>
          <w:lang w:val="en-GB"/>
        </w:rPr>
        <w:t xml:space="preserve">se conditions </w:t>
      </w:r>
      <w:r w:rsidR="008C0DF8">
        <w:rPr>
          <w:rFonts w:ascii="Arial" w:eastAsia="Times New Roman" w:hAnsi="Arial" w:cs="Arial"/>
          <w:bCs/>
          <w:sz w:val="24"/>
          <w:szCs w:val="24"/>
          <w:lang w:val="en-GB"/>
        </w:rPr>
        <w:t xml:space="preserve">are </w:t>
      </w:r>
      <w:r w:rsidR="00AD0BE6">
        <w:rPr>
          <w:rFonts w:ascii="Arial" w:eastAsia="Times New Roman" w:hAnsi="Arial" w:cs="Arial"/>
          <w:bCs/>
          <w:sz w:val="24"/>
          <w:szCs w:val="24"/>
          <w:lang w:val="en-GB"/>
        </w:rPr>
        <w:t xml:space="preserve">later </w:t>
      </w:r>
      <w:r w:rsidR="008C0DF8">
        <w:rPr>
          <w:rFonts w:ascii="Arial" w:eastAsia="Times New Roman" w:hAnsi="Arial" w:cs="Arial"/>
          <w:bCs/>
          <w:sz w:val="24"/>
          <w:szCs w:val="24"/>
          <w:lang w:val="en-GB"/>
        </w:rPr>
        <w:t xml:space="preserve">included: whist they may have elected not to put in a bid for the tender had they known of the conditions beforehand, once the tender has been awarded </w:t>
      </w:r>
      <w:r w:rsidR="00AD0BE6">
        <w:rPr>
          <w:rFonts w:ascii="Arial" w:eastAsia="Times New Roman" w:hAnsi="Arial" w:cs="Arial"/>
          <w:bCs/>
          <w:sz w:val="24"/>
          <w:szCs w:val="24"/>
          <w:lang w:val="en-GB"/>
        </w:rPr>
        <w:t xml:space="preserve">to them </w:t>
      </w:r>
      <w:r w:rsidR="008C0DF8">
        <w:rPr>
          <w:rFonts w:ascii="Arial" w:eastAsia="Times New Roman" w:hAnsi="Arial" w:cs="Arial"/>
          <w:bCs/>
          <w:sz w:val="24"/>
          <w:szCs w:val="24"/>
          <w:lang w:val="en-GB"/>
        </w:rPr>
        <w:t>they may have little option but to accept the</w:t>
      </w:r>
      <w:r w:rsidR="00AD0BE6">
        <w:rPr>
          <w:rFonts w:ascii="Arial" w:eastAsia="Times New Roman" w:hAnsi="Arial" w:cs="Arial"/>
          <w:bCs/>
          <w:sz w:val="24"/>
          <w:szCs w:val="24"/>
          <w:lang w:val="en-GB"/>
        </w:rPr>
        <w:t xml:space="preserve"> onerous conditions attached to</w:t>
      </w:r>
      <w:r w:rsidR="00A81249">
        <w:rPr>
          <w:rFonts w:ascii="Arial" w:eastAsia="Times New Roman" w:hAnsi="Arial" w:cs="Arial"/>
          <w:bCs/>
          <w:sz w:val="24"/>
          <w:szCs w:val="24"/>
          <w:lang w:val="en-GB"/>
        </w:rPr>
        <w:t xml:space="preserve"> it,</w:t>
      </w:r>
      <w:r w:rsidR="00AD0BE6">
        <w:rPr>
          <w:rFonts w:ascii="Arial" w:eastAsia="Times New Roman" w:hAnsi="Arial" w:cs="Arial"/>
          <w:bCs/>
          <w:sz w:val="24"/>
          <w:szCs w:val="24"/>
          <w:lang w:val="en-GB"/>
        </w:rPr>
        <w:t xml:space="preserve"> in terms of the contract they are required to enter into</w:t>
      </w:r>
      <w:r w:rsidR="008C0DF8">
        <w:rPr>
          <w:rFonts w:ascii="Arial" w:eastAsia="Times New Roman" w:hAnsi="Arial" w:cs="Arial"/>
          <w:bCs/>
          <w:sz w:val="24"/>
          <w:szCs w:val="24"/>
          <w:lang w:val="en-GB"/>
        </w:rPr>
        <w:t xml:space="preserve">. </w:t>
      </w:r>
      <w:r w:rsidR="00AD0BE6">
        <w:rPr>
          <w:rFonts w:ascii="Arial" w:eastAsia="Times New Roman" w:hAnsi="Arial" w:cs="Arial"/>
          <w:bCs/>
          <w:sz w:val="24"/>
          <w:szCs w:val="24"/>
          <w:lang w:val="en-GB"/>
        </w:rPr>
        <w:t xml:space="preserve">Finally, requiring performance-based criteria and caps on percentage-based tenders to be set out in the tender documentation and not just in the contracts which are subsequently concluded after they have been awarded, will not only </w:t>
      </w:r>
      <w:r w:rsidR="001164DA">
        <w:rPr>
          <w:rFonts w:ascii="Arial" w:eastAsia="Times New Roman" w:hAnsi="Arial" w:cs="Arial"/>
          <w:bCs/>
          <w:sz w:val="24"/>
          <w:szCs w:val="24"/>
          <w:lang w:val="en-GB"/>
        </w:rPr>
        <w:t xml:space="preserve">allow </w:t>
      </w:r>
      <w:r w:rsidR="00AD0BE6">
        <w:rPr>
          <w:rFonts w:ascii="Arial" w:eastAsia="Times New Roman" w:hAnsi="Arial" w:cs="Arial"/>
          <w:bCs/>
          <w:sz w:val="24"/>
          <w:szCs w:val="24"/>
          <w:lang w:val="en-GB"/>
        </w:rPr>
        <w:t>bidders</w:t>
      </w:r>
      <w:r w:rsidR="00A33EA6">
        <w:rPr>
          <w:rFonts w:ascii="Arial" w:eastAsia="Times New Roman" w:hAnsi="Arial" w:cs="Arial"/>
          <w:bCs/>
          <w:sz w:val="24"/>
          <w:szCs w:val="24"/>
          <w:lang w:val="en-GB"/>
        </w:rPr>
        <w:t>,</w:t>
      </w:r>
      <w:r w:rsidR="00AD0BE6">
        <w:rPr>
          <w:rFonts w:ascii="Arial" w:eastAsia="Times New Roman" w:hAnsi="Arial" w:cs="Arial"/>
          <w:bCs/>
          <w:sz w:val="24"/>
          <w:szCs w:val="24"/>
          <w:lang w:val="en-GB"/>
        </w:rPr>
        <w:t xml:space="preserve"> but the public</w:t>
      </w:r>
      <w:r w:rsidR="00A33EA6">
        <w:rPr>
          <w:rFonts w:ascii="Arial" w:eastAsia="Times New Roman" w:hAnsi="Arial" w:cs="Arial"/>
          <w:bCs/>
          <w:sz w:val="24"/>
          <w:szCs w:val="24"/>
          <w:lang w:val="en-GB"/>
        </w:rPr>
        <w:t xml:space="preserve"> as well,</w:t>
      </w:r>
      <w:r w:rsidR="00AD0BE6">
        <w:rPr>
          <w:rFonts w:ascii="Arial" w:eastAsia="Times New Roman" w:hAnsi="Arial" w:cs="Arial"/>
          <w:bCs/>
          <w:sz w:val="24"/>
          <w:szCs w:val="24"/>
          <w:lang w:val="en-GB"/>
        </w:rPr>
        <w:t xml:space="preserve"> to scrutinize and evaluate the bid specifications for their value or lack thereof, </w:t>
      </w:r>
      <w:r w:rsidR="002D4197">
        <w:rPr>
          <w:rFonts w:ascii="Arial" w:eastAsia="Times New Roman" w:hAnsi="Arial" w:cs="Arial"/>
          <w:bCs/>
          <w:sz w:val="24"/>
          <w:szCs w:val="24"/>
          <w:lang w:val="en-GB"/>
        </w:rPr>
        <w:t>which will</w:t>
      </w:r>
      <w:r w:rsidR="00AD0BE6">
        <w:rPr>
          <w:rFonts w:ascii="Arial" w:eastAsia="Times New Roman" w:hAnsi="Arial" w:cs="Arial"/>
          <w:bCs/>
          <w:sz w:val="24"/>
          <w:szCs w:val="24"/>
          <w:lang w:val="en-GB"/>
        </w:rPr>
        <w:t xml:space="preserve"> assist in holding State functionaries accountable for the </w:t>
      </w:r>
      <w:r w:rsidR="00FC5ECB">
        <w:rPr>
          <w:rFonts w:ascii="Arial" w:eastAsia="Times New Roman" w:hAnsi="Arial" w:cs="Arial"/>
          <w:bCs/>
          <w:sz w:val="24"/>
          <w:szCs w:val="24"/>
          <w:lang w:val="en-GB"/>
        </w:rPr>
        <w:t xml:space="preserve">proper </w:t>
      </w:r>
      <w:r w:rsidR="00401B1C">
        <w:rPr>
          <w:rFonts w:ascii="Arial" w:eastAsia="Times New Roman" w:hAnsi="Arial" w:cs="Arial"/>
          <w:bCs/>
          <w:sz w:val="24"/>
          <w:szCs w:val="24"/>
          <w:lang w:val="en-GB"/>
        </w:rPr>
        <w:t>expenditure</w:t>
      </w:r>
      <w:r w:rsidR="00FC5ECB">
        <w:rPr>
          <w:rFonts w:ascii="Arial" w:eastAsia="Times New Roman" w:hAnsi="Arial" w:cs="Arial"/>
          <w:bCs/>
          <w:sz w:val="24"/>
          <w:szCs w:val="24"/>
          <w:lang w:val="en-GB"/>
        </w:rPr>
        <w:t xml:space="preserve"> of public monies.</w:t>
      </w:r>
      <w:r w:rsidR="00AD0BE6">
        <w:rPr>
          <w:rFonts w:ascii="Arial" w:eastAsia="Times New Roman" w:hAnsi="Arial" w:cs="Arial"/>
          <w:bCs/>
          <w:sz w:val="24"/>
          <w:szCs w:val="24"/>
          <w:lang w:val="en-GB"/>
        </w:rPr>
        <w:t xml:space="preserve">  </w:t>
      </w:r>
      <w:r w:rsidR="008C0DF8">
        <w:rPr>
          <w:rFonts w:ascii="Arial" w:eastAsia="Times New Roman" w:hAnsi="Arial" w:cs="Arial"/>
          <w:bCs/>
          <w:sz w:val="24"/>
          <w:szCs w:val="24"/>
          <w:lang w:val="en-GB"/>
        </w:rPr>
        <w:t xml:space="preserve">   </w:t>
      </w:r>
    </w:p>
    <w:p w14:paraId="05EDBF23" w14:textId="07467083" w:rsidR="00AD4FAB" w:rsidRPr="00AD4FAB" w:rsidRDefault="00CE0A28" w:rsidP="00023FED">
      <w:pPr>
        <w:pStyle w:val="ListParagraph"/>
        <w:numPr>
          <w:ilvl w:val="0"/>
          <w:numId w:val="1"/>
        </w:numPr>
        <w:spacing w:line="360" w:lineRule="auto"/>
        <w:ind w:hanging="720"/>
        <w:jc w:val="both"/>
      </w:pPr>
      <w:r>
        <w:rPr>
          <w:rFonts w:ascii="Arial" w:eastAsia="Times New Roman" w:hAnsi="Arial" w:cs="Arial"/>
          <w:bCs/>
          <w:sz w:val="24"/>
          <w:szCs w:val="24"/>
          <w:lang w:val="en-GB"/>
        </w:rPr>
        <w:t xml:space="preserve">As the applicant </w:t>
      </w:r>
      <w:r w:rsidR="001164DA">
        <w:rPr>
          <w:rFonts w:ascii="Arial" w:eastAsia="Times New Roman" w:hAnsi="Arial" w:cs="Arial"/>
          <w:bCs/>
          <w:sz w:val="24"/>
          <w:szCs w:val="24"/>
          <w:lang w:val="en-GB"/>
        </w:rPr>
        <w:t xml:space="preserve">therefore </w:t>
      </w:r>
      <w:r>
        <w:rPr>
          <w:rFonts w:ascii="Arial" w:eastAsia="Times New Roman" w:hAnsi="Arial" w:cs="Arial"/>
          <w:bCs/>
          <w:sz w:val="24"/>
          <w:szCs w:val="24"/>
          <w:lang w:val="en-GB"/>
        </w:rPr>
        <w:t xml:space="preserve">rightly points out, without the inclusion </w:t>
      </w:r>
      <w:r w:rsidR="003215DE">
        <w:rPr>
          <w:rFonts w:ascii="Arial" w:eastAsia="Times New Roman" w:hAnsi="Arial" w:cs="Arial"/>
          <w:bCs/>
          <w:sz w:val="24"/>
          <w:szCs w:val="24"/>
          <w:lang w:val="en-GB"/>
        </w:rPr>
        <w:t>in the tender invitation</w:t>
      </w:r>
      <w:r w:rsidR="00401B1C">
        <w:rPr>
          <w:rFonts w:ascii="Arial" w:eastAsia="Times New Roman" w:hAnsi="Arial" w:cs="Arial"/>
          <w:bCs/>
          <w:sz w:val="24"/>
          <w:szCs w:val="24"/>
          <w:lang w:val="en-GB"/>
        </w:rPr>
        <w:t>,</w:t>
      </w:r>
      <w:r w:rsidR="003215DE">
        <w:rPr>
          <w:rFonts w:ascii="Arial" w:eastAsia="Times New Roman" w:hAnsi="Arial" w:cs="Arial"/>
          <w:bCs/>
          <w:sz w:val="24"/>
          <w:szCs w:val="24"/>
          <w:lang w:val="en-GB"/>
        </w:rPr>
        <w:t xml:space="preserve"> </w:t>
      </w:r>
      <w:r w:rsidR="00FC5ECB">
        <w:rPr>
          <w:rFonts w:ascii="Arial" w:eastAsia="Times New Roman" w:hAnsi="Arial" w:cs="Arial"/>
          <w:bCs/>
          <w:sz w:val="24"/>
          <w:szCs w:val="24"/>
          <w:lang w:val="en-GB"/>
        </w:rPr>
        <w:t>in this matter</w:t>
      </w:r>
      <w:r w:rsidR="00401B1C">
        <w:rPr>
          <w:rFonts w:ascii="Arial" w:eastAsia="Times New Roman" w:hAnsi="Arial" w:cs="Arial"/>
          <w:bCs/>
          <w:sz w:val="24"/>
          <w:szCs w:val="24"/>
          <w:lang w:val="en-GB"/>
        </w:rPr>
        <w:t>,</w:t>
      </w:r>
      <w:r w:rsidR="00FC5ECB">
        <w:rPr>
          <w:rFonts w:ascii="Arial" w:eastAsia="Times New Roman" w:hAnsi="Arial" w:cs="Arial"/>
          <w:bCs/>
          <w:sz w:val="24"/>
          <w:szCs w:val="24"/>
          <w:lang w:val="en-GB"/>
        </w:rPr>
        <w:t xml:space="preserve"> </w:t>
      </w:r>
      <w:r>
        <w:rPr>
          <w:rFonts w:ascii="Arial" w:eastAsia="Times New Roman" w:hAnsi="Arial" w:cs="Arial"/>
          <w:bCs/>
          <w:sz w:val="24"/>
          <w:szCs w:val="24"/>
          <w:lang w:val="en-GB"/>
        </w:rPr>
        <w:t>of performance-based criteria which required competing bidders to tender based on a prescribed, minimum level of turnover</w:t>
      </w:r>
      <w:r w:rsidR="004B5F2A">
        <w:rPr>
          <w:rFonts w:ascii="Arial" w:eastAsia="Times New Roman" w:hAnsi="Arial" w:cs="Arial"/>
          <w:bCs/>
          <w:sz w:val="24"/>
          <w:szCs w:val="24"/>
          <w:lang w:val="en-GB"/>
        </w:rPr>
        <w:t xml:space="preserve"> and a cap on what they could charge</w:t>
      </w:r>
      <w:r>
        <w:rPr>
          <w:rFonts w:ascii="Arial" w:eastAsia="Times New Roman" w:hAnsi="Arial" w:cs="Arial"/>
          <w:bCs/>
          <w:sz w:val="24"/>
          <w:szCs w:val="24"/>
          <w:lang w:val="en-GB"/>
        </w:rPr>
        <w:t xml:space="preserve">, the value of  competing bids was not capable of a proper  assessment, </w:t>
      </w:r>
      <w:r w:rsidR="00B40EAD">
        <w:rPr>
          <w:rFonts w:ascii="Arial" w:eastAsia="Times New Roman" w:hAnsi="Arial" w:cs="Arial"/>
          <w:bCs/>
          <w:sz w:val="24"/>
          <w:szCs w:val="24"/>
          <w:lang w:val="en-GB"/>
        </w:rPr>
        <w:t>as</w:t>
      </w:r>
      <w:r>
        <w:rPr>
          <w:rFonts w:ascii="Arial" w:eastAsia="Times New Roman" w:hAnsi="Arial" w:cs="Arial"/>
          <w:bCs/>
          <w:sz w:val="24"/>
          <w:szCs w:val="24"/>
          <w:lang w:val="en-GB"/>
        </w:rPr>
        <w:t xml:space="preserve"> the City was not able to assess the</w:t>
      </w:r>
      <w:r w:rsidR="008C0DF8">
        <w:rPr>
          <w:rFonts w:ascii="Arial" w:eastAsia="Times New Roman" w:hAnsi="Arial" w:cs="Arial"/>
          <w:bCs/>
          <w:sz w:val="24"/>
          <w:szCs w:val="24"/>
          <w:lang w:val="en-GB"/>
        </w:rPr>
        <w:t>ir</w:t>
      </w:r>
      <w:r>
        <w:rPr>
          <w:rFonts w:ascii="Arial" w:eastAsia="Times New Roman" w:hAnsi="Arial" w:cs="Arial"/>
          <w:bCs/>
          <w:sz w:val="24"/>
          <w:szCs w:val="24"/>
          <w:lang w:val="en-GB"/>
        </w:rPr>
        <w:t xml:space="preserve"> real value- all it could compare and assess was the difference between the percentage commission</w:t>
      </w:r>
      <w:r w:rsidR="00CE553C">
        <w:rPr>
          <w:rFonts w:ascii="Arial" w:eastAsia="Times New Roman" w:hAnsi="Arial" w:cs="Arial"/>
          <w:bCs/>
          <w:sz w:val="24"/>
          <w:szCs w:val="24"/>
          <w:lang w:val="en-GB"/>
        </w:rPr>
        <w:t>s</w:t>
      </w:r>
      <w:r>
        <w:rPr>
          <w:rFonts w:ascii="Arial" w:eastAsia="Times New Roman" w:hAnsi="Arial" w:cs="Arial"/>
          <w:bCs/>
          <w:sz w:val="24"/>
          <w:szCs w:val="24"/>
          <w:lang w:val="en-GB"/>
        </w:rPr>
        <w:t xml:space="preserve"> claimed by competing bidders</w:t>
      </w:r>
      <w:r w:rsidR="008C0DF8">
        <w:rPr>
          <w:rFonts w:ascii="Arial" w:eastAsia="Times New Roman" w:hAnsi="Arial" w:cs="Arial"/>
          <w:bCs/>
          <w:sz w:val="24"/>
          <w:szCs w:val="24"/>
          <w:lang w:val="en-GB"/>
        </w:rPr>
        <w:t xml:space="preserve">. </w:t>
      </w:r>
    </w:p>
    <w:p w14:paraId="4D911D05" w14:textId="42151813" w:rsidR="00454AA8" w:rsidRPr="00454AA8" w:rsidRDefault="008C0DF8" w:rsidP="00023FED">
      <w:pPr>
        <w:pStyle w:val="ListParagraph"/>
        <w:numPr>
          <w:ilvl w:val="0"/>
          <w:numId w:val="1"/>
        </w:numPr>
        <w:spacing w:line="360" w:lineRule="auto"/>
        <w:ind w:hanging="720"/>
        <w:jc w:val="both"/>
      </w:pPr>
      <w:r w:rsidRPr="00AD4FAB">
        <w:rPr>
          <w:rFonts w:ascii="Arial" w:eastAsia="Times New Roman" w:hAnsi="Arial" w:cs="Arial"/>
          <w:bCs/>
          <w:sz w:val="24"/>
          <w:szCs w:val="24"/>
          <w:lang w:val="en-GB"/>
        </w:rPr>
        <w:t>T</w:t>
      </w:r>
      <w:r w:rsidR="00FC5ECB" w:rsidRPr="00AD4FAB">
        <w:rPr>
          <w:rFonts w:ascii="Arial" w:eastAsia="Times New Roman" w:hAnsi="Arial" w:cs="Arial"/>
          <w:bCs/>
          <w:sz w:val="24"/>
          <w:szCs w:val="24"/>
          <w:lang w:val="en-GB"/>
        </w:rPr>
        <w:t>he formulation of the bid specifications pertaining to the price component of the tender</w:t>
      </w:r>
      <w:r w:rsidRPr="00AD4FAB">
        <w:rPr>
          <w:rFonts w:ascii="Arial" w:eastAsia="Times New Roman" w:hAnsi="Arial" w:cs="Arial"/>
          <w:bCs/>
          <w:sz w:val="24"/>
          <w:szCs w:val="24"/>
          <w:lang w:val="en-GB"/>
        </w:rPr>
        <w:t xml:space="preserve"> </w:t>
      </w:r>
      <w:r w:rsidR="00DA4041" w:rsidRPr="00AD4FAB">
        <w:rPr>
          <w:rFonts w:ascii="Arial" w:eastAsia="Times New Roman" w:hAnsi="Arial" w:cs="Arial"/>
          <w:bCs/>
          <w:sz w:val="24"/>
          <w:szCs w:val="24"/>
          <w:lang w:val="en-GB"/>
        </w:rPr>
        <w:t>ran</w:t>
      </w:r>
      <w:r w:rsidR="00E10548" w:rsidRPr="00AD4FAB">
        <w:rPr>
          <w:rFonts w:ascii="Arial" w:eastAsia="Times New Roman" w:hAnsi="Arial" w:cs="Arial"/>
          <w:bCs/>
          <w:sz w:val="24"/>
          <w:szCs w:val="24"/>
          <w:lang w:val="en-GB"/>
        </w:rPr>
        <w:t xml:space="preserve"> </w:t>
      </w:r>
      <w:r w:rsidRPr="00AD4FAB">
        <w:rPr>
          <w:rFonts w:ascii="Arial" w:eastAsia="Times New Roman" w:hAnsi="Arial" w:cs="Arial"/>
          <w:bCs/>
          <w:sz w:val="24"/>
          <w:szCs w:val="24"/>
          <w:lang w:val="en-GB"/>
        </w:rPr>
        <w:t>contrary to</w:t>
      </w:r>
      <w:r w:rsidR="00CE0A28" w:rsidRPr="00AD4FAB">
        <w:rPr>
          <w:rFonts w:ascii="Arial" w:eastAsia="Times New Roman" w:hAnsi="Arial" w:cs="Arial"/>
          <w:bCs/>
          <w:sz w:val="24"/>
          <w:szCs w:val="24"/>
          <w:lang w:val="en-GB"/>
        </w:rPr>
        <w:t xml:space="preserve"> </w:t>
      </w:r>
      <w:r w:rsidR="00CE553C" w:rsidRPr="00AD4FAB">
        <w:rPr>
          <w:rFonts w:ascii="Arial" w:eastAsia="Times New Roman" w:hAnsi="Arial" w:cs="Arial"/>
          <w:bCs/>
          <w:sz w:val="24"/>
          <w:szCs w:val="24"/>
          <w:lang w:val="en-GB"/>
        </w:rPr>
        <w:t>clause 2.3.10.1.1 of the conditions of tender</w:t>
      </w:r>
      <w:r w:rsidRPr="00AD4FAB">
        <w:rPr>
          <w:rFonts w:ascii="Arial" w:eastAsia="Times New Roman" w:hAnsi="Arial" w:cs="Arial"/>
          <w:bCs/>
          <w:sz w:val="24"/>
          <w:szCs w:val="24"/>
          <w:lang w:val="en-GB"/>
        </w:rPr>
        <w:t>, which</w:t>
      </w:r>
      <w:r w:rsidR="00CE553C" w:rsidRPr="00AD4FAB">
        <w:rPr>
          <w:rFonts w:ascii="Arial" w:eastAsia="Times New Roman" w:hAnsi="Arial" w:cs="Arial"/>
          <w:bCs/>
          <w:sz w:val="24"/>
          <w:szCs w:val="24"/>
          <w:lang w:val="en-GB"/>
        </w:rPr>
        <w:t xml:space="preserve"> required the City to </w:t>
      </w:r>
      <w:r w:rsidR="00B40EAD" w:rsidRPr="00AD4FAB">
        <w:rPr>
          <w:rFonts w:ascii="Arial" w:eastAsia="Times New Roman" w:hAnsi="Arial" w:cs="Arial"/>
          <w:bCs/>
          <w:sz w:val="24"/>
          <w:szCs w:val="24"/>
          <w:lang w:val="en-GB"/>
        </w:rPr>
        <w:t>set the specifications out</w:t>
      </w:r>
      <w:r w:rsidR="00D94D47" w:rsidRPr="00AD4FAB">
        <w:rPr>
          <w:rFonts w:ascii="Arial" w:eastAsia="Times New Roman" w:hAnsi="Arial" w:cs="Arial"/>
          <w:bCs/>
          <w:sz w:val="24"/>
          <w:szCs w:val="24"/>
          <w:lang w:val="en-GB"/>
        </w:rPr>
        <w:t xml:space="preserve"> in a manner which would allow it to </w:t>
      </w:r>
      <w:r w:rsidR="00CE553C" w:rsidRPr="00AD4FAB">
        <w:rPr>
          <w:rFonts w:ascii="Arial" w:eastAsia="Times New Roman" w:hAnsi="Arial" w:cs="Arial"/>
          <w:bCs/>
          <w:sz w:val="24"/>
          <w:szCs w:val="24"/>
          <w:lang w:val="en-GB"/>
        </w:rPr>
        <w:t>‘reduce’ each responsive bidder’s offer to a ‘comparative price’.</w:t>
      </w:r>
      <w:r w:rsidR="00FC5ECB" w:rsidRPr="00AD4FAB">
        <w:rPr>
          <w:rFonts w:ascii="Arial" w:eastAsia="Times New Roman" w:hAnsi="Arial" w:cs="Arial"/>
          <w:bCs/>
          <w:sz w:val="24"/>
          <w:szCs w:val="24"/>
          <w:lang w:val="en-GB"/>
        </w:rPr>
        <w:t xml:space="preserve"> The formulation which was adopted did not allow for the submission of bids to be reduced to a </w:t>
      </w:r>
      <w:r w:rsidR="00E10548" w:rsidRPr="00AD4FAB">
        <w:rPr>
          <w:rFonts w:ascii="Arial" w:eastAsia="Times New Roman" w:hAnsi="Arial" w:cs="Arial"/>
          <w:bCs/>
          <w:sz w:val="24"/>
          <w:szCs w:val="24"/>
          <w:lang w:val="en-GB"/>
        </w:rPr>
        <w:t xml:space="preserve">proper, </w:t>
      </w:r>
      <w:r w:rsidR="00FC5ECB" w:rsidRPr="00AD4FAB">
        <w:rPr>
          <w:rFonts w:ascii="Arial" w:eastAsia="Times New Roman" w:hAnsi="Arial" w:cs="Arial"/>
          <w:bCs/>
          <w:sz w:val="24"/>
          <w:szCs w:val="24"/>
          <w:lang w:val="en-GB"/>
        </w:rPr>
        <w:t xml:space="preserve">comparative </w:t>
      </w:r>
      <w:r w:rsidR="00A81249" w:rsidRPr="00AD4FAB">
        <w:rPr>
          <w:rFonts w:ascii="Arial" w:eastAsia="Times New Roman" w:hAnsi="Arial" w:cs="Arial"/>
          <w:bCs/>
          <w:sz w:val="24"/>
          <w:szCs w:val="24"/>
          <w:lang w:val="en-GB"/>
        </w:rPr>
        <w:t>‘</w:t>
      </w:r>
      <w:r w:rsidR="00FC5ECB" w:rsidRPr="00AD4FAB">
        <w:rPr>
          <w:rFonts w:ascii="Arial" w:eastAsia="Times New Roman" w:hAnsi="Arial" w:cs="Arial"/>
          <w:bCs/>
          <w:sz w:val="24"/>
          <w:szCs w:val="24"/>
          <w:lang w:val="en-GB"/>
        </w:rPr>
        <w:t>price</w:t>
      </w:r>
      <w:r w:rsidR="00A81249" w:rsidRPr="00AD4FAB">
        <w:rPr>
          <w:rFonts w:ascii="Arial" w:eastAsia="Times New Roman" w:hAnsi="Arial" w:cs="Arial"/>
          <w:bCs/>
          <w:sz w:val="24"/>
          <w:szCs w:val="24"/>
          <w:lang w:val="en-GB"/>
        </w:rPr>
        <w:t>’</w:t>
      </w:r>
      <w:r w:rsidR="00DA4041" w:rsidRPr="00AD4FAB">
        <w:rPr>
          <w:rFonts w:ascii="Arial" w:eastAsia="Times New Roman" w:hAnsi="Arial" w:cs="Arial"/>
          <w:bCs/>
          <w:sz w:val="24"/>
          <w:szCs w:val="24"/>
          <w:lang w:val="en-GB"/>
        </w:rPr>
        <w:t xml:space="preserve">- </w:t>
      </w:r>
      <w:r w:rsidR="00002CA5" w:rsidRPr="00AD4FAB">
        <w:rPr>
          <w:rFonts w:ascii="Arial" w:eastAsia="Times New Roman" w:hAnsi="Arial" w:cs="Arial"/>
          <w:bCs/>
          <w:sz w:val="24"/>
          <w:szCs w:val="24"/>
          <w:lang w:val="en-GB"/>
        </w:rPr>
        <w:t>a</w:t>
      </w:r>
      <w:r w:rsidR="00DA4041" w:rsidRPr="00AD4FAB">
        <w:rPr>
          <w:rFonts w:ascii="Arial" w:eastAsia="Times New Roman" w:hAnsi="Arial" w:cs="Arial"/>
          <w:bCs/>
          <w:sz w:val="24"/>
          <w:szCs w:val="24"/>
          <w:lang w:val="en-GB"/>
        </w:rPr>
        <w:t xml:space="preserve"> price represents a cost </w:t>
      </w:r>
      <w:r w:rsidR="00002CA5" w:rsidRPr="00AD4FAB">
        <w:rPr>
          <w:rFonts w:ascii="Arial" w:eastAsia="Times New Roman" w:hAnsi="Arial" w:cs="Arial"/>
          <w:bCs/>
          <w:sz w:val="24"/>
          <w:szCs w:val="24"/>
          <w:lang w:val="en-GB"/>
        </w:rPr>
        <w:t xml:space="preserve">or rate which is to be paid </w:t>
      </w:r>
      <w:r w:rsidR="00DA4041" w:rsidRPr="00AD4FAB">
        <w:rPr>
          <w:rFonts w:ascii="Arial" w:eastAsia="Times New Roman" w:hAnsi="Arial" w:cs="Arial"/>
          <w:bCs/>
          <w:sz w:val="24"/>
          <w:szCs w:val="24"/>
          <w:lang w:val="en-GB"/>
        </w:rPr>
        <w:t>per unit</w:t>
      </w:r>
      <w:r w:rsidR="00002CA5" w:rsidRPr="00AD4FAB">
        <w:rPr>
          <w:rFonts w:ascii="Arial" w:eastAsia="Times New Roman" w:hAnsi="Arial" w:cs="Arial"/>
          <w:bCs/>
          <w:sz w:val="24"/>
          <w:szCs w:val="24"/>
          <w:lang w:val="en-GB"/>
        </w:rPr>
        <w:t>, (in this case a parking bay)</w:t>
      </w:r>
      <w:r w:rsidR="00FC5ECB" w:rsidRPr="00AD4FAB">
        <w:rPr>
          <w:rFonts w:ascii="Arial" w:eastAsia="Times New Roman" w:hAnsi="Arial" w:cs="Arial"/>
          <w:bCs/>
          <w:sz w:val="24"/>
          <w:szCs w:val="24"/>
          <w:lang w:val="en-GB"/>
        </w:rPr>
        <w:t>.</w:t>
      </w:r>
      <w:r w:rsidR="00AD4FAB">
        <w:rPr>
          <w:rFonts w:ascii="Arial" w:eastAsia="Times New Roman" w:hAnsi="Arial" w:cs="Arial"/>
          <w:bCs/>
          <w:sz w:val="24"/>
          <w:szCs w:val="24"/>
          <w:lang w:val="en-GB"/>
        </w:rPr>
        <w:t xml:space="preserve"> </w:t>
      </w:r>
      <w:r w:rsidR="00AD4FAB" w:rsidRPr="00AD4FAB">
        <w:rPr>
          <w:rFonts w:ascii="Arial" w:hAnsi="Arial" w:cs="Arial"/>
          <w:sz w:val="24"/>
          <w:szCs w:val="24"/>
        </w:rPr>
        <w:t>It seems that the Bid Specifications Committee realized that the bid specifications were problematic</w:t>
      </w:r>
      <w:r w:rsidR="00020801">
        <w:rPr>
          <w:rFonts w:ascii="Arial" w:hAnsi="Arial" w:cs="Arial"/>
          <w:sz w:val="24"/>
          <w:szCs w:val="24"/>
        </w:rPr>
        <w:t>,</w:t>
      </w:r>
      <w:r w:rsidR="00AD4FAB" w:rsidRPr="00AD4FAB">
        <w:rPr>
          <w:rFonts w:ascii="Arial" w:hAnsi="Arial" w:cs="Arial"/>
          <w:sz w:val="24"/>
          <w:szCs w:val="24"/>
        </w:rPr>
        <w:t xml:space="preserve"> because at their meetings on 1 and 16 September 2022 they suggested that clause 2.3.10.3.1 of the </w:t>
      </w:r>
      <w:r w:rsidR="00AD4FAB">
        <w:rPr>
          <w:rFonts w:ascii="Arial" w:hAnsi="Arial" w:cs="Arial"/>
          <w:sz w:val="24"/>
          <w:szCs w:val="24"/>
        </w:rPr>
        <w:t xml:space="preserve">tender invitation should be amended to reflect that the fixed monthly percentage fee which </w:t>
      </w:r>
      <w:r w:rsidR="00AD4FAB">
        <w:rPr>
          <w:rFonts w:ascii="Arial" w:hAnsi="Arial" w:cs="Arial"/>
          <w:sz w:val="24"/>
          <w:szCs w:val="24"/>
        </w:rPr>
        <w:lastRenderedPageBreak/>
        <w:t>the winning bidder would get would be multiplied by the estimated number of bays which would go out to tender and the ‘estimated tariff</w:t>
      </w:r>
      <w:r w:rsidR="00BB31D1">
        <w:rPr>
          <w:rFonts w:ascii="Arial" w:hAnsi="Arial" w:cs="Arial"/>
          <w:sz w:val="24"/>
          <w:szCs w:val="24"/>
        </w:rPr>
        <w:t>’</w:t>
      </w:r>
      <w:r w:rsidR="00AD4FAB">
        <w:rPr>
          <w:rFonts w:ascii="Arial" w:hAnsi="Arial" w:cs="Arial"/>
          <w:sz w:val="24"/>
          <w:szCs w:val="24"/>
        </w:rPr>
        <w:t xml:space="preserve"> which would be charged. </w:t>
      </w:r>
    </w:p>
    <w:p w14:paraId="73F860D3" w14:textId="53132BF2" w:rsidR="00A81249" w:rsidRPr="00A81249" w:rsidRDefault="00CE0A28" w:rsidP="00023FED">
      <w:pPr>
        <w:pStyle w:val="ListParagraph"/>
        <w:numPr>
          <w:ilvl w:val="0"/>
          <w:numId w:val="1"/>
        </w:numPr>
        <w:spacing w:line="360" w:lineRule="auto"/>
        <w:ind w:hanging="720"/>
        <w:jc w:val="both"/>
      </w:pPr>
      <w:r>
        <w:rPr>
          <w:rFonts w:ascii="Arial" w:eastAsia="Times New Roman" w:hAnsi="Arial" w:cs="Arial"/>
          <w:bCs/>
          <w:sz w:val="24"/>
          <w:szCs w:val="24"/>
          <w:lang w:val="en-GB"/>
        </w:rPr>
        <w:t>As formulated</w:t>
      </w:r>
      <w:r w:rsidR="001164DA">
        <w:rPr>
          <w:rFonts w:ascii="Arial" w:eastAsia="Times New Roman" w:hAnsi="Arial" w:cs="Arial"/>
          <w:bCs/>
          <w:sz w:val="24"/>
          <w:szCs w:val="24"/>
          <w:lang w:val="en-GB"/>
        </w:rPr>
        <w:t>,</w:t>
      </w:r>
      <w:r>
        <w:rPr>
          <w:rFonts w:ascii="Arial" w:eastAsia="Times New Roman" w:hAnsi="Arial" w:cs="Arial"/>
          <w:bCs/>
          <w:sz w:val="24"/>
          <w:szCs w:val="24"/>
          <w:lang w:val="en-GB"/>
        </w:rPr>
        <w:t xml:space="preserve"> the tender specifications </w:t>
      </w:r>
      <w:r w:rsidR="00002CA5">
        <w:rPr>
          <w:rFonts w:ascii="Arial" w:eastAsia="Times New Roman" w:hAnsi="Arial" w:cs="Arial"/>
          <w:bCs/>
          <w:sz w:val="24"/>
          <w:szCs w:val="24"/>
          <w:lang w:val="en-GB"/>
        </w:rPr>
        <w:t xml:space="preserve">therefore </w:t>
      </w:r>
      <w:r>
        <w:rPr>
          <w:rFonts w:ascii="Arial" w:eastAsia="Times New Roman" w:hAnsi="Arial" w:cs="Arial"/>
          <w:bCs/>
          <w:sz w:val="24"/>
          <w:szCs w:val="24"/>
          <w:lang w:val="en-GB"/>
        </w:rPr>
        <w:t xml:space="preserve">exposed the City to the risk of awarding the tender to an opportunistic supplier, and were unfair to </w:t>
      </w:r>
      <w:r w:rsidR="00D94D47">
        <w:rPr>
          <w:rFonts w:ascii="Arial" w:eastAsia="Times New Roman" w:hAnsi="Arial" w:cs="Arial"/>
          <w:bCs/>
          <w:sz w:val="24"/>
          <w:szCs w:val="24"/>
          <w:lang w:val="en-GB"/>
        </w:rPr>
        <w:t xml:space="preserve">potential </w:t>
      </w:r>
      <w:r>
        <w:rPr>
          <w:rFonts w:ascii="Arial" w:eastAsia="Times New Roman" w:hAnsi="Arial" w:cs="Arial"/>
          <w:bCs/>
          <w:sz w:val="24"/>
          <w:szCs w:val="24"/>
          <w:lang w:val="en-GB"/>
        </w:rPr>
        <w:t>other bidders, whose offering may in fact have meant more to the City in terms</w:t>
      </w:r>
      <w:r w:rsidR="00CE553C">
        <w:rPr>
          <w:rFonts w:ascii="Arial" w:eastAsia="Times New Roman" w:hAnsi="Arial" w:cs="Arial"/>
          <w:bCs/>
          <w:sz w:val="24"/>
          <w:szCs w:val="24"/>
          <w:lang w:val="en-GB"/>
        </w:rPr>
        <w:t xml:space="preserve"> </w:t>
      </w:r>
      <w:r>
        <w:rPr>
          <w:rFonts w:ascii="Arial" w:eastAsia="Times New Roman" w:hAnsi="Arial" w:cs="Arial"/>
          <w:bCs/>
          <w:sz w:val="24"/>
          <w:szCs w:val="24"/>
          <w:lang w:val="en-GB"/>
        </w:rPr>
        <w:t xml:space="preserve">of </w:t>
      </w:r>
      <w:r w:rsidR="008C0DF8">
        <w:rPr>
          <w:rFonts w:ascii="Arial" w:eastAsia="Times New Roman" w:hAnsi="Arial" w:cs="Arial"/>
          <w:bCs/>
          <w:sz w:val="24"/>
          <w:szCs w:val="24"/>
          <w:lang w:val="en-GB"/>
        </w:rPr>
        <w:t xml:space="preserve">the </w:t>
      </w:r>
      <w:r>
        <w:rPr>
          <w:rFonts w:ascii="Arial" w:eastAsia="Times New Roman" w:hAnsi="Arial" w:cs="Arial"/>
          <w:bCs/>
          <w:sz w:val="24"/>
          <w:szCs w:val="24"/>
          <w:lang w:val="en-GB"/>
        </w:rPr>
        <w:t xml:space="preserve">revenue </w:t>
      </w:r>
      <w:r w:rsidR="00CE553C">
        <w:rPr>
          <w:rFonts w:ascii="Arial" w:eastAsia="Times New Roman" w:hAnsi="Arial" w:cs="Arial"/>
          <w:bCs/>
          <w:sz w:val="24"/>
          <w:szCs w:val="24"/>
          <w:lang w:val="en-GB"/>
        </w:rPr>
        <w:t xml:space="preserve">that would be </w:t>
      </w:r>
      <w:r>
        <w:rPr>
          <w:rFonts w:ascii="Arial" w:eastAsia="Times New Roman" w:hAnsi="Arial" w:cs="Arial"/>
          <w:bCs/>
          <w:sz w:val="24"/>
          <w:szCs w:val="24"/>
          <w:lang w:val="en-GB"/>
        </w:rPr>
        <w:t>collected, than the bid by the 2</w:t>
      </w:r>
      <w:r w:rsidRPr="00CE0A28">
        <w:rPr>
          <w:rFonts w:ascii="Arial" w:eastAsia="Times New Roman" w:hAnsi="Arial" w:cs="Arial"/>
          <w:bCs/>
          <w:sz w:val="24"/>
          <w:szCs w:val="24"/>
          <w:vertAlign w:val="superscript"/>
          <w:lang w:val="en-GB"/>
        </w:rPr>
        <w:t>nd</w:t>
      </w:r>
      <w:r>
        <w:rPr>
          <w:rFonts w:ascii="Arial" w:eastAsia="Times New Roman" w:hAnsi="Arial" w:cs="Arial"/>
          <w:bCs/>
          <w:sz w:val="24"/>
          <w:szCs w:val="24"/>
          <w:lang w:val="en-GB"/>
        </w:rPr>
        <w:t xml:space="preserve"> respondent.</w:t>
      </w:r>
      <w:r w:rsidR="00A33EA6">
        <w:rPr>
          <w:rFonts w:ascii="Arial" w:eastAsia="Times New Roman" w:hAnsi="Arial" w:cs="Arial"/>
          <w:bCs/>
          <w:sz w:val="24"/>
          <w:szCs w:val="24"/>
          <w:lang w:val="en-GB"/>
        </w:rPr>
        <w:t xml:space="preserve"> </w:t>
      </w:r>
    </w:p>
    <w:p w14:paraId="0A57F5BA" w14:textId="143B7AE2" w:rsidR="00DE1BCC" w:rsidRPr="00DE1BCC" w:rsidRDefault="00A33EA6" w:rsidP="00023FED">
      <w:pPr>
        <w:pStyle w:val="ListParagraph"/>
        <w:numPr>
          <w:ilvl w:val="0"/>
          <w:numId w:val="1"/>
        </w:numPr>
        <w:spacing w:line="360" w:lineRule="auto"/>
        <w:ind w:hanging="720"/>
        <w:jc w:val="both"/>
      </w:pPr>
      <w:r>
        <w:rPr>
          <w:rFonts w:ascii="Arial" w:eastAsia="Times New Roman" w:hAnsi="Arial" w:cs="Arial"/>
          <w:bCs/>
          <w:sz w:val="24"/>
          <w:szCs w:val="24"/>
          <w:lang w:val="en-GB"/>
        </w:rPr>
        <w:t>In the result</w:t>
      </w:r>
      <w:r w:rsidR="00D94D47">
        <w:rPr>
          <w:rFonts w:ascii="Arial" w:eastAsia="Times New Roman" w:hAnsi="Arial" w:cs="Arial"/>
          <w:bCs/>
          <w:sz w:val="24"/>
          <w:szCs w:val="24"/>
          <w:lang w:val="en-GB"/>
        </w:rPr>
        <w:t xml:space="preserve">, </w:t>
      </w:r>
      <w:r>
        <w:rPr>
          <w:rFonts w:ascii="Arial" w:eastAsia="Times New Roman" w:hAnsi="Arial" w:cs="Arial"/>
          <w:bCs/>
          <w:sz w:val="24"/>
          <w:szCs w:val="24"/>
          <w:lang w:val="en-GB"/>
        </w:rPr>
        <w:t>the tender specifications did not allow for a fair, equitable, transparent, properly competitive and cost-effective procurement to take place, as required by s 217</w:t>
      </w:r>
      <w:r w:rsidR="00D94D47">
        <w:rPr>
          <w:rFonts w:ascii="Arial" w:eastAsia="Times New Roman" w:hAnsi="Arial" w:cs="Arial"/>
          <w:bCs/>
          <w:sz w:val="24"/>
          <w:szCs w:val="24"/>
          <w:lang w:val="en-GB"/>
        </w:rPr>
        <w:t>(1)</w:t>
      </w:r>
      <w:r>
        <w:rPr>
          <w:rFonts w:ascii="Arial" w:eastAsia="Times New Roman" w:hAnsi="Arial" w:cs="Arial"/>
          <w:bCs/>
          <w:sz w:val="24"/>
          <w:szCs w:val="24"/>
          <w:lang w:val="en-GB"/>
        </w:rPr>
        <w:t xml:space="preserve"> of the Constitution</w:t>
      </w:r>
      <w:r w:rsidR="00D94D47">
        <w:rPr>
          <w:rFonts w:ascii="Arial" w:eastAsia="Times New Roman" w:hAnsi="Arial" w:cs="Arial"/>
          <w:bCs/>
          <w:sz w:val="24"/>
          <w:szCs w:val="24"/>
          <w:lang w:val="en-GB"/>
        </w:rPr>
        <w:t xml:space="preserve"> </w:t>
      </w:r>
      <w:r w:rsidR="00D36DF5">
        <w:rPr>
          <w:rFonts w:ascii="Arial" w:eastAsia="Times New Roman" w:hAnsi="Arial" w:cs="Arial"/>
          <w:bCs/>
          <w:sz w:val="24"/>
          <w:szCs w:val="24"/>
          <w:lang w:val="en-GB"/>
        </w:rPr>
        <w:t>and various</w:t>
      </w:r>
      <w:r w:rsidR="00D94D47">
        <w:rPr>
          <w:rFonts w:ascii="Arial" w:eastAsia="Times New Roman" w:hAnsi="Arial" w:cs="Arial"/>
          <w:bCs/>
          <w:sz w:val="24"/>
          <w:szCs w:val="24"/>
          <w:lang w:val="en-GB"/>
        </w:rPr>
        <w:t xml:space="preserve"> provisions of procurement legislation.</w:t>
      </w:r>
      <w:r>
        <w:rPr>
          <w:rFonts w:ascii="Arial" w:eastAsia="Times New Roman" w:hAnsi="Arial" w:cs="Arial"/>
          <w:bCs/>
          <w:sz w:val="24"/>
          <w:szCs w:val="24"/>
          <w:lang w:val="en-GB"/>
        </w:rPr>
        <w:t xml:space="preserve">      </w:t>
      </w:r>
      <w:r w:rsidR="00CE0A28">
        <w:rPr>
          <w:rFonts w:ascii="Arial" w:eastAsia="Times New Roman" w:hAnsi="Arial" w:cs="Arial"/>
          <w:bCs/>
          <w:sz w:val="24"/>
          <w:szCs w:val="24"/>
          <w:lang w:val="en-GB"/>
        </w:rPr>
        <w:t xml:space="preserve">     </w:t>
      </w:r>
      <w:r w:rsidR="00DE1BCC">
        <w:rPr>
          <w:rFonts w:ascii="Arial" w:eastAsia="Times New Roman" w:hAnsi="Arial" w:cs="Arial"/>
          <w:bCs/>
          <w:sz w:val="24"/>
          <w:szCs w:val="24"/>
          <w:lang w:val="en-GB"/>
        </w:rPr>
        <w:t xml:space="preserve"> </w:t>
      </w:r>
    </w:p>
    <w:p w14:paraId="4BD9C256" w14:textId="1F5ACCF1" w:rsidR="003F731E" w:rsidRPr="00F524BD" w:rsidRDefault="00DE1BCC" w:rsidP="00023FED">
      <w:pPr>
        <w:pStyle w:val="ListParagraph"/>
        <w:numPr>
          <w:ilvl w:val="0"/>
          <w:numId w:val="1"/>
        </w:numPr>
        <w:spacing w:line="360" w:lineRule="auto"/>
        <w:ind w:hanging="720"/>
        <w:jc w:val="both"/>
      </w:pPr>
      <w:r>
        <w:rPr>
          <w:rFonts w:ascii="Arial" w:eastAsia="Times New Roman" w:hAnsi="Arial" w:cs="Arial"/>
          <w:bCs/>
          <w:sz w:val="24"/>
          <w:szCs w:val="24"/>
          <w:lang w:val="en-GB"/>
        </w:rPr>
        <w:t>In my view</w:t>
      </w:r>
      <w:r w:rsidR="00E10548">
        <w:rPr>
          <w:rFonts w:ascii="Arial" w:eastAsia="Times New Roman" w:hAnsi="Arial" w:cs="Arial"/>
          <w:bCs/>
          <w:sz w:val="24"/>
          <w:szCs w:val="24"/>
          <w:lang w:val="en-GB"/>
        </w:rPr>
        <w:t>,</w:t>
      </w:r>
      <w:r>
        <w:rPr>
          <w:rFonts w:ascii="Arial" w:eastAsia="Times New Roman" w:hAnsi="Arial" w:cs="Arial"/>
          <w:bCs/>
          <w:sz w:val="24"/>
          <w:szCs w:val="24"/>
          <w:lang w:val="en-GB"/>
        </w:rPr>
        <w:t xml:space="preserve"> the provisions of clause 180 of the City’s supply chain policy (and by implication Regulation 51 of the </w:t>
      </w:r>
      <w:r w:rsidR="00BB31D1">
        <w:rPr>
          <w:rFonts w:ascii="Arial" w:eastAsia="Times New Roman" w:hAnsi="Arial" w:cs="Arial"/>
          <w:bCs/>
          <w:sz w:val="24"/>
          <w:szCs w:val="24"/>
          <w:lang w:val="en-GB"/>
        </w:rPr>
        <w:t>S</w:t>
      </w:r>
      <w:r>
        <w:rPr>
          <w:rFonts w:ascii="Arial" w:eastAsia="Times New Roman" w:hAnsi="Arial" w:cs="Arial"/>
          <w:bCs/>
          <w:sz w:val="24"/>
          <w:szCs w:val="24"/>
          <w:lang w:val="en-GB"/>
        </w:rPr>
        <w:t>CM Regulations), d</w:t>
      </w:r>
      <w:r w:rsidR="00A26E45">
        <w:rPr>
          <w:rFonts w:ascii="Arial" w:eastAsia="Times New Roman" w:hAnsi="Arial" w:cs="Arial"/>
          <w:bCs/>
          <w:sz w:val="24"/>
          <w:szCs w:val="24"/>
          <w:lang w:val="en-GB"/>
        </w:rPr>
        <w:t>o</w:t>
      </w:r>
      <w:r>
        <w:rPr>
          <w:rFonts w:ascii="Arial" w:eastAsia="Times New Roman" w:hAnsi="Arial" w:cs="Arial"/>
          <w:bCs/>
          <w:sz w:val="24"/>
          <w:szCs w:val="24"/>
          <w:lang w:val="en-GB"/>
        </w:rPr>
        <w:t xml:space="preserve"> not apply only to the contract which the City enter</w:t>
      </w:r>
      <w:r w:rsidR="00A26E45">
        <w:rPr>
          <w:rFonts w:ascii="Arial" w:eastAsia="Times New Roman" w:hAnsi="Arial" w:cs="Arial"/>
          <w:bCs/>
          <w:sz w:val="24"/>
          <w:szCs w:val="24"/>
          <w:lang w:val="en-GB"/>
        </w:rPr>
        <w:t xml:space="preserve">s </w:t>
      </w:r>
      <w:r>
        <w:rPr>
          <w:rFonts w:ascii="Arial" w:eastAsia="Times New Roman" w:hAnsi="Arial" w:cs="Arial"/>
          <w:bCs/>
          <w:sz w:val="24"/>
          <w:szCs w:val="24"/>
          <w:lang w:val="en-GB"/>
        </w:rPr>
        <w:t xml:space="preserve">into with </w:t>
      </w:r>
      <w:r w:rsidR="00A26E45">
        <w:rPr>
          <w:rFonts w:ascii="Arial" w:eastAsia="Times New Roman" w:hAnsi="Arial" w:cs="Arial"/>
          <w:bCs/>
          <w:sz w:val="24"/>
          <w:szCs w:val="24"/>
          <w:lang w:val="en-GB"/>
        </w:rPr>
        <w:t>a winning bidder</w:t>
      </w:r>
      <w:r w:rsidR="00187C7C">
        <w:rPr>
          <w:rFonts w:ascii="Arial" w:eastAsia="Times New Roman" w:hAnsi="Arial" w:cs="Arial"/>
          <w:bCs/>
          <w:sz w:val="24"/>
          <w:szCs w:val="24"/>
          <w:lang w:val="en-GB"/>
        </w:rPr>
        <w:t xml:space="preserve">, but also to the </w:t>
      </w:r>
      <w:r w:rsidR="00017E80">
        <w:rPr>
          <w:rFonts w:ascii="Arial" w:eastAsia="Times New Roman" w:hAnsi="Arial" w:cs="Arial"/>
          <w:bCs/>
          <w:sz w:val="24"/>
          <w:szCs w:val="24"/>
          <w:lang w:val="en-GB"/>
        </w:rPr>
        <w:t xml:space="preserve">preceding </w:t>
      </w:r>
      <w:r w:rsidR="00187C7C">
        <w:rPr>
          <w:rFonts w:ascii="Arial" w:eastAsia="Times New Roman" w:hAnsi="Arial" w:cs="Arial"/>
          <w:bCs/>
          <w:sz w:val="24"/>
          <w:szCs w:val="24"/>
          <w:lang w:val="en-GB"/>
        </w:rPr>
        <w:t xml:space="preserve">invitation to tender, and by failing to include the requirements of the clause in </w:t>
      </w:r>
      <w:r w:rsidR="00936077">
        <w:rPr>
          <w:rFonts w:ascii="Arial" w:eastAsia="Times New Roman" w:hAnsi="Arial" w:cs="Arial"/>
          <w:bCs/>
          <w:sz w:val="24"/>
          <w:szCs w:val="24"/>
          <w:lang w:val="en-GB"/>
        </w:rPr>
        <w:t>the</w:t>
      </w:r>
      <w:r w:rsidR="00187C7C">
        <w:rPr>
          <w:rFonts w:ascii="Arial" w:eastAsia="Times New Roman" w:hAnsi="Arial" w:cs="Arial"/>
          <w:bCs/>
          <w:sz w:val="24"/>
          <w:szCs w:val="24"/>
          <w:lang w:val="en-GB"/>
        </w:rPr>
        <w:t xml:space="preserve"> </w:t>
      </w:r>
      <w:r w:rsidR="00936077">
        <w:rPr>
          <w:rFonts w:ascii="Arial" w:eastAsia="Times New Roman" w:hAnsi="Arial" w:cs="Arial"/>
          <w:bCs/>
          <w:sz w:val="24"/>
          <w:szCs w:val="24"/>
          <w:lang w:val="en-GB"/>
        </w:rPr>
        <w:t>bid</w:t>
      </w:r>
      <w:r>
        <w:rPr>
          <w:rFonts w:ascii="Arial" w:eastAsia="Times New Roman" w:hAnsi="Arial" w:cs="Arial"/>
          <w:bCs/>
          <w:sz w:val="24"/>
          <w:szCs w:val="24"/>
          <w:lang w:val="en-GB"/>
        </w:rPr>
        <w:t xml:space="preserve"> </w:t>
      </w:r>
      <w:r w:rsidR="00187C7C">
        <w:rPr>
          <w:rFonts w:ascii="Arial" w:eastAsia="Times New Roman" w:hAnsi="Arial" w:cs="Arial"/>
          <w:bCs/>
          <w:sz w:val="24"/>
          <w:szCs w:val="24"/>
          <w:lang w:val="en-GB"/>
        </w:rPr>
        <w:t>specifications</w:t>
      </w:r>
      <w:r w:rsidR="00A26E45">
        <w:rPr>
          <w:rFonts w:ascii="Arial" w:eastAsia="Times New Roman" w:hAnsi="Arial" w:cs="Arial"/>
          <w:bCs/>
          <w:sz w:val="24"/>
          <w:szCs w:val="24"/>
          <w:lang w:val="en-GB"/>
        </w:rPr>
        <w:t xml:space="preserve"> in this matter</w:t>
      </w:r>
      <w:r w:rsidR="00187C7C">
        <w:rPr>
          <w:rFonts w:ascii="Arial" w:eastAsia="Times New Roman" w:hAnsi="Arial" w:cs="Arial"/>
          <w:bCs/>
          <w:sz w:val="24"/>
          <w:szCs w:val="24"/>
          <w:lang w:val="en-GB"/>
        </w:rPr>
        <w:t xml:space="preserve"> </w:t>
      </w:r>
      <w:r w:rsidR="0044153F">
        <w:rPr>
          <w:rFonts w:ascii="Arial" w:eastAsia="Times New Roman" w:hAnsi="Arial" w:cs="Arial"/>
          <w:bCs/>
          <w:sz w:val="24"/>
          <w:szCs w:val="24"/>
          <w:lang w:val="en-GB"/>
        </w:rPr>
        <w:t>the</w:t>
      </w:r>
      <w:r w:rsidR="00A26E45">
        <w:rPr>
          <w:rFonts w:ascii="Arial" w:eastAsia="Times New Roman" w:hAnsi="Arial" w:cs="Arial"/>
          <w:bCs/>
          <w:sz w:val="24"/>
          <w:szCs w:val="24"/>
          <w:lang w:val="en-GB"/>
        </w:rPr>
        <w:t xml:space="preserve"> </w:t>
      </w:r>
      <w:r w:rsidR="00AD3C76">
        <w:rPr>
          <w:rFonts w:ascii="Arial" w:eastAsia="Times New Roman" w:hAnsi="Arial" w:cs="Arial"/>
          <w:bCs/>
          <w:sz w:val="24"/>
          <w:szCs w:val="24"/>
          <w:lang w:val="en-GB"/>
        </w:rPr>
        <w:t>tender was</w:t>
      </w:r>
      <w:r w:rsidR="00D94D47">
        <w:rPr>
          <w:rFonts w:ascii="Arial" w:eastAsia="Times New Roman" w:hAnsi="Arial" w:cs="Arial"/>
          <w:bCs/>
          <w:sz w:val="24"/>
          <w:szCs w:val="24"/>
          <w:lang w:val="en-GB"/>
        </w:rPr>
        <w:t xml:space="preserve"> also </w:t>
      </w:r>
      <w:r w:rsidR="00E10548">
        <w:rPr>
          <w:rFonts w:ascii="Arial" w:eastAsia="Times New Roman" w:hAnsi="Arial" w:cs="Arial"/>
          <w:bCs/>
          <w:sz w:val="24"/>
          <w:szCs w:val="24"/>
          <w:lang w:val="en-GB"/>
        </w:rPr>
        <w:t xml:space="preserve">rendered </w:t>
      </w:r>
      <w:r w:rsidR="00D94D47">
        <w:rPr>
          <w:rFonts w:ascii="Arial" w:eastAsia="Times New Roman" w:hAnsi="Arial" w:cs="Arial"/>
          <w:bCs/>
          <w:sz w:val="24"/>
          <w:szCs w:val="24"/>
          <w:lang w:val="en-GB"/>
        </w:rPr>
        <w:t xml:space="preserve">reviewable on the </w:t>
      </w:r>
      <w:r w:rsidR="00A26E45">
        <w:rPr>
          <w:rFonts w:ascii="Arial" w:eastAsia="Times New Roman" w:hAnsi="Arial" w:cs="Arial"/>
          <w:bCs/>
          <w:sz w:val="24"/>
          <w:szCs w:val="24"/>
          <w:lang w:val="en-GB"/>
        </w:rPr>
        <w:t>grounds</w:t>
      </w:r>
      <w:r w:rsidR="00D94D47">
        <w:rPr>
          <w:rFonts w:ascii="Arial" w:eastAsia="Times New Roman" w:hAnsi="Arial" w:cs="Arial"/>
          <w:bCs/>
          <w:sz w:val="24"/>
          <w:szCs w:val="24"/>
          <w:lang w:val="en-GB"/>
        </w:rPr>
        <w:t xml:space="preserve"> that </w:t>
      </w:r>
      <w:r w:rsidR="00187C7C">
        <w:rPr>
          <w:rFonts w:ascii="Arial" w:eastAsia="Times New Roman" w:hAnsi="Arial" w:cs="Arial"/>
          <w:bCs/>
          <w:sz w:val="24"/>
          <w:szCs w:val="24"/>
          <w:lang w:val="en-GB"/>
        </w:rPr>
        <w:t>the City failed to comply with a mandatory condition or provision, contrary to</w:t>
      </w:r>
      <w:r w:rsidR="001164DA">
        <w:rPr>
          <w:rFonts w:ascii="Arial" w:eastAsia="Times New Roman" w:hAnsi="Arial" w:cs="Arial"/>
          <w:bCs/>
          <w:sz w:val="24"/>
          <w:szCs w:val="24"/>
          <w:lang w:val="en-GB"/>
        </w:rPr>
        <w:t xml:space="preserve"> </w:t>
      </w:r>
      <w:r w:rsidR="00187C7C">
        <w:rPr>
          <w:rFonts w:ascii="Arial" w:eastAsia="Times New Roman" w:hAnsi="Arial" w:cs="Arial"/>
          <w:bCs/>
          <w:sz w:val="24"/>
          <w:szCs w:val="24"/>
          <w:lang w:val="en-GB"/>
        </w:rPr>
        <w:t>s 6(2)(</w:t>
      </w:r>
      <w:r w:rsidR="00454AA8">
        <w:rPr>
          <w:rFonts w:ascii="Arial" w:eastAsia="Times New Roman" w:hAnsi="Arial" w:cs="Arial"/>
          <w:bCs/>
          <w:sz w:val="24"/>
          <w:szCs w:val="24"/>
          <w:lang w:val="en-GB"/>
        </w:rPr>
        <w:t>b</w:t>
      </w:r>
      <w:r w:rsidR="00187C7C">
        <w:rPr>
          <w:rFonts w:ascii="Arial" w:eastAsia="Times New Roman" w:hAnsi="Arial" w:cs="Arial"/>
          <w:bCs/>
          <w:sz w:val="24"/>
          <w:szCs w:val="24"/>
          <w:lang w:val="en-GB"/>
        </w:rPr>
        <w:t>) of the Promotion of Administrative Justice Act</w:t>
      </w:r>
      <w:r w:rsidR="000C56CE">
        <w:rPr>
          <w:rFonts w:ascii="Arial" w:eastAsia="Times New Roman" w:hAnsi="Arial" w:cs="Arial"/>
          <w:bCs/>
          <w:sz w:val="24"/>
          <w:szCs w:val="24"/>
          <w:lang w:val="en-GB"/>
        </w:rPr>
        <w:t xml:space="preserve"> (‘PAJA’)</w:t>
      </w:r>
      <w:r w:rsidR="00187C7C">
        <w:rPr>
          <w:rFonts w:ascii="Arial" w:eastAsia="Times New Roman" w:hAnsi="Arial" w:cs="Arial"/>
          <w:bCs/>
          <w:sz w:val="24"/>
          <w:szCs w:val="24"/>
          <w:lang w:val="en-GB"/>
        </w:rPr>
        <w:t>.</w:t>
      </w:r>
      <w:r w:rsidR="00187C7C">
        <w:rPr>
          <w:rStyle w:val="FootnoteReference"/>
          <w:rFonts w:ascii="Arial" w:eastAsia="Times New Roman" w:hAnsi="Arial" w:cs="Arial"/>
          <w:bCs/>
          <w:sz w:val="24"/>
          <w:szCs w:val="24"/>
          <w:lang w:val="en-GB"/>
        </w:rPr>
        <w:footnoteReference w:id="25"/>
      </w:r>
      <w:r w:rsidR="00187C7C">
        <w:rPr>
          <w:rFonts w:ascii="Arial" w:eastAsia="Times New Roman" w:hAnsi="Arial" w:cs="Arial"/>
          <w:bCs/>
          <w:sz w:val="24"/>
          <w:szCs w:val="24"/>
          <w:lang w:val="en-GB"/>
        </w:rPr>
        <w:t xml:space="preserve"> I may </w:t>
      </w:r>
      <w:r w:rsidR="0044153F">
        <w:rPr>
          <w:rFonts w:ascii="Arial" w:eastAsia="Times New Roman" w:hAnsi="Arial" w:cs="Arial"/>
          <w:bCs/>
          <w:sz w:val="24"/>
          <w:szCs w:val="24"/>
          <w:lang w:val="en-GB"/>
        </w:rPr>
        <w:t xml:space="preserve">point out </w:t>
      </w:r>
      <w:r w:rsidR="00187C7C">
        <w:rPr>
          <w:rFonts w:ascii="Arial" w:eastAsia="Times New Roman" w:hAnsi="Arial" w:cs="Arial"/>
          <w:bCs/>
          <w:sz w:val="24"/>
          <w:szCs w:val="24"/>
          <w:lang w:val="en-GB"/>
        </w:rPr>
        <w:t xml:space="preserve">that, in the absence of disclosure by </w:t>
      </w:r>
      <w:r w:rsidR="00017E80">
        <w:rPr>
          <w:rFonts w:ascii="Arial" w:eastAsia="Times New Roman" w:hAnsi="Arial" w:cs="Arial"/>
          <w:bCs/>
          <w:sz w:val="24"/>
          <w:szCs w:val="24"/>
          <w:lang w:val="en-GB"/>
        </w:rPr>
        <w:t xml:space="preserve">the </w:t>
      </w:r>
      <w:r w:rsidR="00187C7C">
        <w:rPr>
          <w:rFonts w:ascii="Arial" w:eastAsia="Times New Roman" w:hAnsi="Arial" w:cs="Arial"/>
          <w:bCs/>
          <w:sz w:val="24"/>
          <w:szCs w:val="24"/>
          <w:lang w:val="en-GB"/>
        </w:rPr>
        <w:t>City of the terms on which it contracted with the 2</w:t>
      </w:r>
      <w:r w:rsidR="00187C7C" w:rsidRPr="00187C7C">
        <w:rPr>
          <w:rFonts w:ascii="Arial" w:eastAsia="Times New Roman" w:hAnsi="Arial" w:cs="Arial"/>
          <w:bCs/>
          <w:sz w:val="24"/>
          <w:szCs w:val="24"/>
          <w:vertAlign w:val="superscript"/>
          <w:lang w:val="en-GB"/>
        </w:rPr>
        <w:t>nd</w:t>
      </w:r>
      <w:r w:rsidR="00187C7C">
        <w:rPr>
          <w:rFonts w:ascii="Arial" w:eastAsia="Times New Roman" w:hAnsi="Arial" w:cs="Arial"/>
          <w:bCs/>
          <w:sz w:val="24"/>
          <w:szCs w:val="24"/>
          <w:lang w:val="en-GB"/>
        </w:rPr>
        <w:t xml:space="preserve"> respondent there is no proof that the City </w:t>
      </w:r>
      <w:r w:rsidR="00AD3C76">
        <w:rPr>
          <w:rFonts w:ascii="Arial" w:eastAsia="Times New Roman" w:hAnsi="Arial" w:cs="Arial"/>
          <w:bCs/>
          <w:sz w:val="24"/>
          <w:szCs w:val="24"/>
          <w:lang w:val="en-GB"/>
        </w:rPr>
        <w:t xml:space="preserve">even </w:t>
      </w:r>
      <w:r w:rsidR="00187C7C">
        <w:rPr>
          <w:rFonts w:ascii="Arial" w:eastAsia="Times New Roman" w:hAnsi="Arial" w:cs="Arial"/>
          <w:bCs/>
          <w:sz w:val="24"/>
          <w:szCs w:val="24"/>
          <w:lang w:val="en-GB"/>
        </w:rPr>
        <w:t>complied with the requirements of clause 180 in the contract it concluded</w:t>
      </w:r>
      <w:r w:rsidR="0044153F">
        <w:rPr>
          <w:rFonts w:ascii="Arial" w:eastAsia="Times New Roman" w:hAnsi="Arial" w:cs="Arial"/>
          <w:bCs/>
          <w:sz w:val="24"/>
          <w:szCs w:val="24"/>
          <w:lang w:val="en-GB"/>
        </w:rPr>
        <w:t xml:space="preserve"> with it</w:t>
      </w:r>
      <w:r w:rsidR="00187C7C">
        <w:rPr>
          <w:rFonts w:ascii="Arial" w:eastAsia="Times New Roman" w:hAnsi="Arial" w:cs="Arial"/>
          <w:bCs/>
          <w:sz w:val="24"/>
          <w:szCs w:val="24"/>
          <w:lang w:val="en-GB"/>
        </w:rPr>
        <w:t xml:space="preserve">. </w:t>
      </w:r>
      <w:r w:rsidR="00485ECD">
        <w:rPr>
          <w:rFonts w:ascii="Arial" w:eastAsia="Times New Roman" w:hAnsi="Arial" w:cs="Arial"/>
          <w:bCs/>
          <w:sz w:val="24"/>
          <w:szCs w:val="24"/>
          <w:lang w:val="en-GB"/>
        </w:rPr>
        <w:t>W</w:t>
      </w:r>
      <w:r w:rsidR="00187C7C">
        <w:rPr>
          <w:rFonts w:ascii="Arial" w:eastAsia="Times New Roman" w:hAnsi="Arial" w:cs="Arial"/>
          <w:bCs/>
          <w:sz w:val="24"/>
          <w:szCs w:val="24"/>
          <w:lang w:val="en-GB"/>
        </w:rPr>
        <w:t xml:space="preserve">hilst the City contended that clause 180 was </w:t>
      </w:r>
      <w:r w:rsidR="00C816B1">
        <w:rPr>
          <w:rFonts w:ascii="Arial" w:eastAsia="Times New Roman" w:hAnsi="Arial" w:cs="Arial"/>
          <w:bCs/>
          <w:sz w:val="24"/>
          <w:szCs w:val="24"/>
          <w:lang w:val="en-GB"/>
        </w:rPr>
        <w:t xml:space="preserve">only </w:t>
      </w:r>
      <w:r w:rsidR="00187C7C">
        <w:rPr>
          <w:rFonts w:ascii="Arial" w:eastAsia="Times New Roman" w:hAnsi="Arial" w:cs="Arial"/>
          <w:bCs/>
          <w:sz w:val="24"/>
          <w:szCs w:val="24"/>
          <w:lang w:val="en-GB"/>
        </w:rPr>
        <w:t xml:space="preserve">of application to the contract which </w:t>
      </w:r>
      <w:r w:rsidR="00A969D2">
        <w:rPr>
          <w:rFonts w:ascii="Arial" w:eastAsia="Times New Roman" w:hAnsi="Arial" w:cs="Arial"/>
          <w:bCs/>
          <w:sz w:val="24"/>
          <w:szCs w:val="24"/>
          <w:lang w:val="en-GB"/>
        </w:rPr>
        <w:t>it was to</w:t>
      </w:r>
      <w:r w:rsidR="00187C7C">
        <w:rPr>
          <w:rFonts w:ascii="Arial" w:eastAsia="Times New Roman" w:hAnsi="Arial" w:cs="Arial"/>
          <w:bCs/>
          <w:sz w:val="24"/>
          <w:szCs w:val="24"/>
          <w:lang w:val="en-GB"/>
        </w:rPr>
        <w:t xml:space="preserve"> conclude with </w:t>
      </w:r>
      <w:r w:rsidR="0044153F">
        <w:rPr>
          <w:rFonts w:ascii="Arial" w:eastAsia="Times New Roman" w:hAnsi="Arial" w:cs="Arial"/>
          <w:bCs/>
          <w:sz w:val="24"/>
          <w:szCs w:val="24"/>
          <w:lang w:val="en-GB"/>
        </w:rPr>
        <w:t>a</w:t>
      </w:r>
      <w:r w:rsidR="00187C7C">
        <w:rPr>
          <w:rFonts w:ascii="Arial" w:eastAsia="Times New Roman" w:hAnsi="Arial" w:cs="Arial"/>
          <w:bCs/>
          <w:sz w:val="24"/>
          <w:szCs w:val="24"/>
          <w:lang w:val="en-GB"/>
        </w:rPr>
        <w:t xml:space="preserve"> winning bidder pursuant to the award of a tender, </w:t>
      </w:r>
      <w:r w:rsidR="00A969D2">
        <w:rPr>
          <w:rFonts w:ascii="Arial" w:eastAsia="Times New Roman" w:hAnsi="Arial" w:cs="Arial"/>
          <w:bCs/>
          <w:sz w:val="24"/>
          <w:szCs w:val="24"/>
          <w:lang w:val="en-GB"/>
        </w:rPr>
        <w:t xml:space="preserve">in its answering affidavit </w:t>
      </w:r>
      <w:r w:rsidR="00187C7C">
        <w:rPr>
          <w:rFonts w:ascii="Arial" w:eastAsia="Times New Roman" w:hAnsi="Arial" w:cs="Arial"/>
          <w:bCs/>
          <w:sz w:val="24"/>
          <w:szCs w:val="24"/>
          <w:lang w:val="en-GB"/>
        </w:rPr>
        <w:t xml:space="preserve">it did not allege that it had </w:t>
      </w:r>
      <w:r w:rsidR="00A969D2" w:rsidRPr="00020BC3">
        <w:rPr>
          <w:rFonts w:ascii="Arial" w:eastAsia="Times New Roman" w:hAnsi="Arial" w:cs="Arial"/>
          <w:bCs/>
          <w:i/>
          <w:iCs/>
          <w:sz w:val="24"/>
          <w:szCs w:val="24"/>
          <w:lang w:val="en-GB"/>
        </w:rPr>
        <w:t>in fact</w:t>
      </w:r>
      <w:r w:rsidR="00A969D2">
        <w:rPr>
          <w:rFonts w:ascii="Arial" w:eastAsia="Times New Roman" w:hAnsi="Arial" w:cs="Arial"/>
          <w:bCs/>
          <w:sz w:val="24"/>
          <w:szCs w:val="24"/>
          <w:lang w:val="en-GB"/>
        </w:rPr>
        <w:t xml:space="preserve"> </w:t>
      </w:r>
      <w:r w:rsidR="00187C7C">
        <w:rPr>
          <w:rFonts w:ascii="Arial" w:eastAsia="Times New Roman" w:hAnsi="Arial" w:cs="Arial"/>
          <w:bCs/>
          <w:sz w:val="24"/>
          <w:szCs w:val="24"/>
          <w:lang w:val="en-GB"/>
        </w:rPr>
        <w:t xml:space="preserve">complied with the provisions </w:t>
      </w:r>
      <w:r w:rsidR="00C816B1">
        <w:rPr>
          <w:rFonts w:ascii="Arial" w:eastAsia="Times New Roman" w:hAnsi="Arial" w:cs="Arial"/>
          <w:bCs/>
          <w:sz w:val="24"/>
          <w:szCs w:val="24"/>
          <w:lang w:val="en-GB"/>
        </w:rPr>
        <w:t>there</w:t>
      </w:r>
      <w:r w:rsidR="00187C7C">
        <w:rPr>
          <w:rFonts w:ascii="Arial" w:eastAsia="Times New Roman" w:hAnsi="Arial" w:cs="Arial"/>
          <w:bCs/>
          <w:sz w:val="24"/>
          <w:szCs w:val="24"/>
          <w:lang w:val="en-GB"/>
        </w:rPr>
        <w:t xml:space="preserve">of when </w:t>
      </w:r>
      <w:r w:rsidR="00A969D2">
        <w:rPr>
          <w:rFonts w:ascii="Arial" w:eastAsia="Times New Roman" w:hAnsi="Arial" w:cs="Arial"/>
          <w:bCs/>
          <w:sz w:val="24"/>
          <w:szCs w:val="24"/>
          <w:lang w:val="en-GB"/>
        </w:rPr>
        <w:t xml:space="preserve">it </w:t>
      </w:r>
      <w:r w:rsidR="00187C7C">
        <w:rPr>
          <w:rFonts w:ascii="Arial" w:eastAsia="Times New Roman" w:hAnsi="Arial" w:cs="Arial"/>
          <w:bCs/>
          <w:sz w:val="24"/>
          <w:szCs w:val="24"/>
          <w:lang w:val="en-GB"/>
        </w:rPr>
        <w:t>contract</w:t>
      </w:r>
      <w:r w:rsidR="00A969D2">
        <w:rPr>
          <w:rFonts w:ascii="Arial" w:eastAsia="Times New Roman" w:hAnsi="Arial" w:cs="Arial"/>
          <w:bCs/>
          <w:sz w:val="24"/>
          <w:szCs w:val="24"/>
          <w:lang w:val="en-GB"/>
        </w:rPr>
        <w:t>ed</w:t>
      </w:r>
      <w:r w:rsidR="00187C7C">
        <w:rPr>
          <w:rFonts w:ascii="Arial" w:eastAsia="Times New Roman" w:hAnsi="Arial" w:cs="Arial"/>
          <w:bCs/>
          <w:sz w:val="24"/>
          <w:szCs w:val="24"/>
          <w:lang w:val="en-GB"/>
        </w:rPr>
        <w:t xml:space="preserve"> with the 2</w:t>
      </w:r>
      <w:r w:rsidR="00187C7C" w:rsidRPr="00187C7C">
        <w:rPr>
          <w:rFonts w:ascii="Arial" w:eastAsia="Times New Roman" w:hAnsi="Arial" w:cs="Arial"/>
          <w:bCs/>
          <w:sz w:val="24"/>
          <w:szCs w:val="24"/>
          <w:vertAlign w:val="superscript"/>
          <w:lang w:val="en-GB"/>
        </w:rPr>
        <w:t>nd</w:t>
      </w:r>
      <w:r w:rsidR="00187C7C">
        <w:rPr>
          <w:rFonts w:ascii="Arial" w:eastAsia="Times New Roman" w:hAnsi="Arial" w:cs="Arial"/>
          <w:bCs/>
          <w:sz w:val="24"/>
          <w:szCs w:val="24"/>
          <w:lang w:val="en-GB"/>
        </w:rPr>
        <w:t xml:space="preserve"> respondent.</w:t>
      </w:r>
    </w:p>
    <w:p w14:paraId="22DB7A93" w14:textId="52C33817" w:rsidR="00F524BD" w:rsidRPr="00F524BD" w:rsidRDefault="00CE00F5" w:rsidP="00F524BD">
      <w:pPr>
        <w:pStyle w:val="ListParagraph"/>
        <w:numPr>
          <w:ilvl w:val="0"/>
          <w:numId w:val="2"/>
        </w:numPr>
        <w:spacing w:line="360" w:lineRule="auto"/>
        <w:jc w:val="both"/>
        <w:rPr>
          <w:rFonts w:ascii="Arial" w:hAnsi="Arial" w:cs="Arial"/>
          <w:sz w:val="24"/>
          <w:szCs w:val="24"/>
          <w:u w:val="single"/>
        </w:rPr>
      </w:pPr>
      <w:proofErr w:type="spellStart"/>
      <w:r>
        <w:rPr>
          <w:rFonts w:ascii="Arial" w:hAnsi="Arial" w:cs="Arial"/>
          <w:sz w:val="24"/>
          <w:szCs w:val="24"/>
          <w:u w:val="single"/>
        </w:rPr>
        <w:t>Ad</w:t>
      </w:r>
      <w:proofErr w:type="spellEnd"/>
      <w:r>
        <w:rPr>
          <w:rFonts w:ascii="Arial" w:hAnsi="Arial" w:cs="Arial"/>
          <w:sz w:val="24"/>
          <w:szCs w:val="24"/>
          <w:u w:val="single"/>
        </w:rPr>
        <w:t xml:space="preserve"> the f</w:t>
      </w:r>
      <w:r w:rsidR="00F524BD" w:rsidRPr="00F524BD">
        <w:rPr>
          <w:rFonts w:ascii="Arial" w:hAnsi="Arial" w:cs="Arial"/>
          <w:sz w:val="24"/>
          <w:szCs w:val="24"/>
          <w:u w:val="single"/>
        </w:rPr>
        <w:t>unctionality and preference</w:t>
      </w:r>
      <w:r>
        <w:rPr>
          <w:rFonts w:ascii="Arial" w:hAnsi="Arial" w:cs="Arial"/>
          <w:sz w:val="24"/>
          <w:szCs w:val="24"/>
          <w:u w:val="single"/>
        </w:rPr>
        <w:t xml:space="preserve"> components of the</w:t>
      </w:r>
      <w:r w:rsidR="000A7528">
        <w:rPr>
          <w:rFonts w:ascii="Arial" w:hAnsi="Arial" w:cs="Arial"/>
          <w:sz w:val="24"/>
          <w:szCs w:val="24"/>
          <w:u w:val="single"/>
        </w:rPr>
        <w:t xml:space="preserve"> tender</w:t>
      </w:r>
      <w:r>
        <w:rPr>
          <w:rFonts w:ascii="Arial" w:hAnsi="Arial" w:cs="Arial"/>
          <w:sz w:val="24"/>
          <w:szCs w:val="24"/>
          <w:u w:val="single"/>
        </w:rPr>
        <w:t xml:space="preserve"> </w:t>
      </w:r>
    </w:p>
    <w:p w14:paraId="3B6B5677" w14:textId="26940F33" w:rsidR="00F524BD" w:rsidRPr="00F524BD" w:rsidRDefault="00F02666" w:rsidP="00023FED">
      <w:pPr>
        <w:pStyle w:val="ListParagraph"/>
        <w:numPr>
          <w:ilvl w:val="0"/>
          <w:numId w:val="1"/>
        </w:numPr>
        <w:spacing w:line="360" w:lineRule="auto"/>
        <w:ind w:hanging="720"/>
        <w:jc w:val="both"/>
      </w:pPr>
      <w:r w:rsidRPr="00F524BD">
        <w:rPr>
          <w:rFonts w:ascii="Arial" w:eastAsia="Times New Roman" w:hAnsi="Arial" w:cs="Arial"/>
          <w:bCs/>
          <w:sz w:val="24"/>
          <w:szCs w:val="24"/>
          <w:lang w:val="en-GB"/>
        </w:rPr>
        <w:t xml:space="preserve">The tender invitation specified that preference points would be </w:t>
      </w:r>
      <w:r w:rsidR="00D94D47">
        <w:rPr>
          <w:rFonts w:ascii="Arial" w:eastAsia="Times New Roman" w:hAnsi="Arial" w:cs="Arial"/>
          <w:bCs/>
          <w:sz w:val="24"/>
          <w:szCs w:val="24"/>
          <w:lang w:val="en-GB"/>
        </w:rPr>
        <w:t>allocated</w:t>
      </w:r>
      <w:r w:rsidRPr="00F524BD">
        <w:rPr>
          <w:rFonts w:ascii="Arial" w:eastAsia="Times New Roman" w:hAnsi="Arial" w:cs="Arial"/>
          <w:bCs/>
          <w:sz w:val="24"/>
          <w:szCs w:val="24"/>
          <w:lang w:val="en-GB"/>
        </w:rPr>
        <w:t xml:space="preserve"> to bidders who qualified </w:t>
      </w:r>
      <w:r w:rsidR="00D94D47">
        <w:rPr>
          <w:rFonts w:ascii="Arial" w:eastAsia="Times New Roman" w:hAnsi="Arial" w:cs="Arial"/>
          <w:bCs/>
          <w:sz w:val="24"/>
          <w:szCs w:val="24"/>
          <w:lang w:val="en-GB"/>
        </w:rPr>
        <w:t>for them</w:t>
      </w:r>
      <w:r w:rsidRPr="00F524BD">
        <w:rPr>
          <w:rFonts w:ascii="Arial" w:eastAsia="Times New Roman" w:hAnsi="Arial" w:cs="Arial"/>
          <w:bCs/>
          <w:sz w:val="24"/>
          <w:szCs w:val="24"/>
          <w:lang w:val="en-GB"/>
        </w:rPr>
        <w:t xml:space="preserve"> </w:t>
      </w:r>
      <w:r w:rsidR="00271B57">
        <w:rPr>
          <w:rFonts w:ascii="Arial" w:eastAsia="Times New Roman" w:hAnsi="Arial" w:cs="Arial"/>
          <w:bCs/>
          <w:sz w:val="24"/>
          <w:szCs w:val="24"/>
          <w:lang w:val="en-GB"/>
        </w:rPr>
        <w:t>as per the</w:t>
      </w:r>
      <w:r w:rsidRPr="00F524BD">
        <w:rPr>
          <w:rFonts w:ascii="Arial" w:eastAsia="Times New Roman" w:hAnsi="Arial" w:cs="Arial"/>
          <w:bCs/>
          <w:sz w:val="24"/>
          <w:szCs w:val="24"/>
          <w:lang w:val="en-GB"/>
        </w:rPr>
        <w:t xml:space="preserve"> </w:t>
      </w:r>
      <w:r w:rsidR="00F524BD" w:rsidRPr="00F524BD">
        <w:rPr>
          <w:rFonts w:ascii="Arial" w:eastAsia="Times New Roman" w:hAnsi="Arial" w:cs="Arial"/>
          <w:bCs/>
          <w:sz w:val="24"/>
          <w:szCs w:val="24"/>
          <w:lang w:val="en-GB"/>
        </w:rPr>
        <w:t>P</w:t>
      </w:r>
      <w:r w:rsidRPr="00F524BD">
        <w:rPr>
          <w:rFonts w:ascii="Arial" w:eastAsia="Times New Roman" w:hAnsi="Arial" w:cs="Arial"/>
          <w:bCs/>
          <w:sz w:val="24"/>
          <w:szCs w:val="24"/>
          <w:lang w:val="en-GB"/>
        </w:rPr>
        <w:t xml:space="preserve">reference </w:t>
      </w:r>
      <w:r w:rsidR="00F524BD" w:rsidRPr="00F524BD">
        <w:rPr>
          <w:rFonts w:ascii="Arial" w:eastAsia="Times New Roman" w:hAnsi="Arial" w:cs="Arial"/>
          <w:bCs/>
          <w:sz w:val="24"/>
          <w:szCs w:val="24"/>
          <w:lang w:val="en-GB"/>
        </w:rPr>
        <w:t>S</w:t>
      </w:r>
      <w:r w:rsidRPr="00F524BD">
        <w:rPr>
          <w:rFonts w:ascii="Arial" w:eastAsia="Times New Roman" w:hAnsi="Arial" w:cs="Arial"/>
          <w:bCs/>
          <w:sz w:val="24"/>
          <w:szCs w:val="24"/>
          <w:lang w:val="en-GB"/>
        </w:rPr>
        <w:t>chedule</w:t>
      </w:r>
      <w:r w:rsidR="00F524BD" w:rsidRPr="00F524BD">
        <w:rPr>
          <w:rFonts w:ascii="Arial" w:eastAsia="Times New Roman" w:hAnsi="Arial" w:cs="Arial"/>
          <w:bCs/>
          <w:sz w:val="24"/>
          <w:szCs w:val="24"/>
          <w:lang w:val="en-GB"/>
        </w:rPr>
        <w:t xml:space="preserve">, which </w:t>
      </w:r>
      <w:r w:rsidR="00F524BD">
        <w:rPr>
          <w:rFonts w:ascii="Arial" w:eastAsia="Times New Roman" w:hAnsi="Arial" w:cs="Arial"/>
          <w:bCs/>
          <w:sz w:val="24"/>
          <w:szCs w:val="24"/>
          <w:lang w:val="en-GB"/>
        </w:rPr>
        <w:t xml:space="preserve">in turn </w:t>
      </w:r>
      <w:r w:rsidRPr="00F524BD">
        <w:rPr>
          <w:rFonts w:ascii="Arial" w:eastAsia="Times New Roman" w:hAnsi="Arial" w:cs="Arial"/>
          <w:bCs/>
          <w:sz w:val="24"/>
          <w:szCs w:val="24"/>
          <w:lang w:val="en-GB"/>
        </w:rPr>
        <w:t xml:space="preserve">provided that preference would be awarded to bidders </w:t>
      </w:r>
      <w:r w:rsidR="00F524BD" w:rsidRPr="00F524BD">
        <w:rPr>
          <w:rFonts w:ascii="Arial" w:eastAsia="Times New Roman" w:hAnsi="Arial" w:cs="Arial"/>
          <w:bCs/>
          <w:sz w:val="24"/>
          <w:szCs w:val="24"/>
          <w:lang w:val="en-GB"/>
        </w:rPr>
        <w:t xml:space="preserve">who </w:t>
      </w:r>
      <w:r w:rsidRPr="00F524BD">
        <w:rPr>
          <w:rFonts w:ascii="Arial" w:eastAsia="Times New Roman" w:hAnsi="Arial" w:cs="Arial"/>
          <w:bCs/>
          <w:sz w:val="24"/>
          <w:szCs w:val="24"/>
          <w:lang w:val="en-GB"/>
        </w:rPr>
        <w:t>attain</w:t>
      </w:r>
      <w:r w:rsidR="00F524BD" w:rsidRPr="00F524BD">
        <w:rPr>
          <w:rFonts w:ascii="Arial" w:eastAsia="Times New Roman" w:hAnsi="Arial" w:cs="Arial"/>
          <w:bCs/>
          <w:sz w:val="24"/>
          <w:szCs w:val="24"/>
          <w:lang w:val="en-GB"/>
        </w:rPr>
        <w:t>ed</w:t>
      </w:r>
      <w:r w:rsidRPr="00F524BD">
        <w:rPr>
          <w:rFonts w:ascii="Arial" w:eastAsia="Times New Roman" w:hAnsi="Arial" w:cs="Arial"/>
          <w:bCs/>
          <w:sz w:val="24"/>
          <w:szCs w:val="24"/>
          <w:lang w:val="en-GB"/>
        </w:rPr>
        <w:t xml:space="preserve"> a specified ‘level of contributor/contribution’ </w:t>
      </w:r>
      <w:r w:rsidR="00F524BD" w:rsidRPr="00F524BD">
        <w:rPr>
          <w:rFonts w:ascii="Arial" w:eastAsia="Times New Roman" w:hAnsi="Arial" w:cs="Arial"/>
          <w:bCs/>
          <w:sz w:val="24"/>
          <w:szCs w:val="24"/>
          <w:lang w:val="en-GB"/>
        </w:rPr>
        <w:t xml:space="preserve">status, </w:t>
      </w:r>
      <w:r w:rsidRPr="00F524BD">
        <w:rPr>
          <w:rFonts w:ascii="Arial" w:eastAsia="Times New Roman" w:hAnsi="Arial" w:cs="Arial"/>
          <w:bCs/>
          <w:sz w:val="24"/>
          <w:szCs w:val="24"/>
          <w:lang w:val="en-GB"/>
        </w:rPr>
        <w:t xml:space="preserve">in terms of the </w:t>
      </w:r>
      <w:r w:rsidR="00F524BD" w:rsidRPr="00F524BD">
        <w:rPr>
          <w:rFonts w:ascii="Arial" w:eastAsia="Times New Roman" w:hAnsi="Arial" w:cs="Arial"/>
          <w:bCs/>
          <w:sz w:val="24"/>
          <w:szCs w:val="24"/>
          <w:lang w:val="en-GB"/>
        </w:rPr>
        <w:t>B</w:t>
      </w:r>
      <w:r w:rsidRPr="00F524BD">
        <w:rPr>
          <w:rFonts w:ascii="Arial" w:eastAsia="Times New Roman" w:hAnsi="Arial" w:cs="Arial"/>
          <w:bCs/>
          <w:sz w:val="24"/>
          <w:szCs w:val="24"/>
          <w:lang w:val="en-GB"/>
        </w:rPr>
        <w:t>road-</w:t>
      </w:r>
      <w:r w:rsidR="00F524BD" w:rsidRPr="00F524BD">
        <w:rPr>
          <w:rFonts w:ascii="Arial" w:eastAsia="Times New Roman" w:hAnsi="Arial" w:cs="Arial"/>
          <w:bCs/>
          <w:sz w:val="24"/>
          <w:szCs w:val="24"/>
          <w:lang w:val="en-GB"/>
        </w:rPr>
        <w:t>B</w:t>
      </w:r>
      <w:r w:rsidRPr="00F524BD">
        <w:rPr>
          <w:rFonts w:ascii="Arial" w:eastAsia="Times New Roman" w:hAnsi="Arial" w:cs="Arial"/>
          <w:bCs/>
          <w:sz w:val="24"/>
          <w:szCs w:val="24"/>
          <w:lang w:val="en-GB"/>
        </w:rPr>
        <w:t xml:space="preserve">ased </w:t>
      </w:r>
      <w:r w:rsidR="00F524BD" w:rsidRPr="00F524BD">
        <w:rPr>
          <w:rFonts w:ascii="Arial" w:eastAsia="Times New Roman" w:hAnsi="Arial" w:cs="Arial"/>
          <w:bCs/>
          <w:sz w:val="24"/>
          <w:szCs w:val="24"/>
          <w:lang w:val="en-GB"/>
        </w:rPr>
        <w:t>B</w:t>
      </w:r>
      <w:r w:rsidRPr="00F524BD">
        <w:rPr>
          <w:rFonts w:ascii="Arial" w:eastAsia="Times New Roman" w:hAnsi="Arial" w:cs="Arial"/>
          <w:bCs/>
          <w:sz w:val="24"/>
          <w:szCs w:val="24"/>
          <w:lang w:val="en-GB"/>
        </w:rPr>
        <w:t xml:space="preserve">lack </w:t>
      </w:r>
      <w:r w:rsidR="00F524BD" w:rsidRPr="00F524BD">
        <w:rPr>
          <w:rFonts w:ascii="Arial" w:eastAsia="Times New Roman" w:hAnsi="Arial" w:cs="Arial"/>
          <w:bCs/>
          <w:sz w:val="24"/>
          <w:szCs w:val="24"/>
          <w:lang w:val="en-GB"/>
        </w:rPr>
        <w:t>E</w:t>
      </w:r>
      <w:r w:rsidRPr="00F524BD">
        <w:rPr>
          <w:rFonts w:ascii="Arial" w:eastAsia="Times New Roman" w:hAnsi="Arial" w:cs="Arial"/>
          <w:bCs/>
          <w:sz w:val="24"/>
          <w:szCs w:val="24"/>
          <w:lang w:val="en-GB"/>
        </w:rPr>
        <w:t xml:space="preserve">conomic </w:t>
      </w:r>
      <w:r w:rsidR="00F524BD" w:rsidRPr="00F524BD">
        <w:rPr>
          <w:rFonts w:ascii="Arial" w:eastAsia="Times New Roman" w:hAnsi="Arial" w:cs="Arial"/>
          <w:bCs/>
          <w:sz w:val="24"/>
          <w:szCs w:val="24"/>
          <w:lang w:val="en-GB"/>
        </w:rPr>
        <w:t>E</w:t>
      </w:r>
      <w:r w:rsidRPr="00F524BD">
        <w:rPr>
          <w:rFonts w:ascii="Arial" w:eastAsia="Times New Roman" w:hAnsi="Arial" w:cs="Arial"/>
          <w:bCs/>
          <w:sz w:val="24"/>
          <w:szCs w:val="24"/>
          <w:lang w:val="en-GB"/>
        </w:rPr>
        <w:t xml:space="preserve">mpowerment </w:t>
      </w:r>
      <w:r w:rsidR="00F524BD" w:rsidRPr="00F524BD">
        <w:rPr>
          <w:rFonts w:ascii="Arial" w:eastAsia="Times New Roman" w:hAnsi="Arial" w:cs="Arial"/>
          <w:bCs/>
          <w:sz w:val="24"/>
          <w:szCs w:val="24"/>
          <w:lang w:val="en-GB"/>
        </w:rPr>
        <w:t>(‘B-BBEE’) A</w:t>
      </w:r>
      <w:r w:rsidRPr="00F524BD">
        <w:rPr>
          <w:rFonts w:ascii="Arial" w:eastAsia="Times New Roman" w:hAnsi="Arial" w:cs="Arial"/>
          <w:bCs/>
          <w:sz w:val="24"/>
          <w:szCs w:val="24"/>
          <w:lang w:val="en-GB"/>
        </w:rPr>
        <w:t>ct</w:t>
      </w:r>
      <w:r>
        <w:rPr>
          <w:rStyle w:val="FootnoteReference"/>
          <w:rFonts w:ascii="Arial" w:eastAsia="Times New Roman" w:hAnsi="Arial" w:cs="Arial"/>
          <w:bCs/>
          <w:sz w:val="24"/>
          <w:szCs w:val="24"/>
          <w:lang w:val="en-GB"/>
        </w:rPr>
        <w:footnoteReference w:id="26"/>
      </w:r>
      <w:r w:rsidR="009B40B0" w:rsidRPr="00F524BD">
        <w:rPr>
          <w:rFonts w:ascii="Arial" w:eastAsia="Times New Roman" w:hAnsi="Arial" w:cs="Arial"/>
          <w:bCs/>
          <w:sz w:val="24"/>
          <w:szCs w:val="24"/>
          <w:lang w:val="en-GB"/>
        </w:rPr>
        <w:t xml:space="preserve"> and </w:t>
      </w:r>
      <w:r w:rsidR="00F524BD" w:rsidRPr="00F524BD">
        <w:rPr>
          <w:rFonts w:ascii="Arial" w:eastAsia="Times New Roman" w:hAnsi="Arial" w:cs="Arial"/>
          <w:bCs/>
          <w:sz w:val="24"/>
          <w:szCs w:val="24"/>
          <w:lang w:val="en-GB"/>
        </w:rPr>
        <w:t xml:space="preserve">the </w:t>
      </w:r>
      <w:r w:rsidR="009B40B0" w:rsidRPr="00F524BD">
        <w:rPr>
          <w:rFonts w:ascii="Arial" w:eastAsia="Times New Roman" w:hAnsi="Arial" w:cs="Arial"/>
          <w:bCs/>
          <w:sz w:val="24"/>
          <w:szCs w:val="24"/>
          <w:lang w:val="en-GB"/>
        </w:rPr>
        <w:t xml:space="preserve">Codes of Good Practice published in </w:t>
      </w:r>
      <w:r w:rsidR="009B40B0" w:rsidRPr="00F524BD">
        <w:rPr>
          <w:rFonts w:ascii="Arial" w:eastAsia="Times New Roman" w:hAnsi="Arial" w:cs="Arial"/>
          <w:bCs/>
          <w:sz w:val="24"/>
          <w:szCs w:val="24"/>
          <w:lang w:val="en-GB"/>
        </w:rPr>
        <w:lastRenderedPageBreak/>
        <w:t>terms thereof</w:t>
      </w:r>
      <w:r w:rsidR="00F524BD" w:rsidRPr="00F524BD">
        <w:rPr>
          <w:rFonts w:ascii="Arial" w:eastAsia="Times New Roman" w:hAnsi="Arial" w:cs="Arial"/>
          <w:bCs/>
          <w:sz w:val="24"/>
          <w:szCs w:val="24"/>
          <w:lang w:val="en-GB"/>
        </w:rPr>
        <w:t xml:space="preserve">, </w:t>
      </w:r>
      <w:r w:rsidR="009B40B0">
        <w:rPr>
          <w:rStyle w:val="FootnoteReference"/>
          <w:rFonts w:ascii="Arial" w:eastAsia="Times New Roman" w:hAnsi="Arial" w:cs="Arial"/>
          <w:bCs/>
          <w:sz w:val="24"/>
          <w:szCs w:val="24"/>
          <w:lang w:val="en-GB"/>
        </w:rPr>
        <w:footnoteReference w:id="27"/>
      </w:r>
      <w:r w:rsidR="009B40B0" w:rsidRPr="00F524BD">
        <w:rPr>
          <w:rFonts w:ascii="Arial" w:eastAsia="Times New Roman" w:hAnsi="Arial" w:cs="Arial"/>
          <w:bCs/>
          <w:sz w:val="24"/>
          <w:szCs w:val="24"/>
          <w:lang w:val="en-GB"/>
        </w:rPr>
        <w:t xml:space="preserve"> </w:t>
      </w:r>
      <w:r w:rsidRPr="00F524BD">
        <w:rPr>
          <w:rFonts w:ascii="Arial" w:eastAsia="Times New Roman" w:hAnsi="Arial" w:cs="Arial"/>
          <w:bCs/>
          <w:sz w:val="24"/>
          <w:szCs w:val="24"/>
          <w:lang w:val="en-GB"/>
        </w:rPr>
        <w:t xml:space="preserve">and the </w:t>
      </w:r>
      <w:r w:rsidR="00F524BD" w:rsidRPr="00F524BD">
        <w:rPr>
          <w:rFonts w:ascii="Arial" w:eastAsia="Times New Roman" w:hAnsi="Arial" w:cs="Arial"/>
          <w:bCs/>
          <w:sz w:val="24"/>
          <w:szCs w:val="24"/>
          <w:lang w:val="en-GB"/>
        </w:rPr>
        <w:t>P</w:t>
      </w:r>
      <w:r w:rsidRPr="00F524BD">
        <w:rPr>
          <w:rFonts w:ascii="Arial" w:eastAsia="Times New Roman" w:hAnsi="Arial" w:cs="Arial"/>
          <w:bCs/>
          <w:sz w:val="24"/>
          <w:szCs w:val="24"/>
          <w:lang w:val="en-GB"/>
        </w:rPr>
        <w:t xml:space="preserve">referential </w:t>
      </w:r>
      <w:r w:rsidR="00F524BD" w:rsidRPr="00F524BD">
        <w:rPr>
          <w:rFonts w:ascii="Arial" w:eastAsia="Times New Roman" w:hAnsi="Arial" w:cs="Arial"/>
          <w:bCs/>
          <w:sz w:val="24"/>
          <w:szCs w:val="24"/>
          <w:lang w:val="en-GB"/>
        </w:rPr>
        <w:t>P</w:t>
      </w:r>
      <w:r w:rsidRPr="00F524BD">
        <w:rPr>
          <w:rFonts w:ascii="Arial" w:eastAsia="Times New Roman" w:hAnsi="Arial" w:cs="Arial"/>
          <w:bCs/>
          <w:sz w:val="24"/>
          <w:szCs w:val="24"/>
          <w:lang w:val="en-GB"/>
        </w:rPr>
        <w:t xml:space="preserve">rocurement </w:t>
      </w:r>
      <w:r w:rsidR="00F524BD" w:rsidRPr="00F524BD">
        <w:rPr>
          <w:rFonts w:ascii="Arial" w:eastAsia="Times New Roman" w:hAnsi="Arial" w:cs="Arial"/>
          <w:bCs/>
          <w:sz w:val="24"/>
          <w:szCs w:val="24"/>
          <w:lang w:val="en-GB"/>
        </w:rPr>
        <w:t>R</w:t>
      </w:r>
      <w:r w:rsidRPr="00F524BD">
        <w:rPr>
          <w:rFonts w:ascii="Arial" w:eastAsia="Times New Roman" w:hAnsi="Arial" w:cs="Arial"/>
          <w:bCs/>
          <w:sz w:val="24"/>
          <w:szCs w:val="24"/>
          <w:lang w:val="en-GB"/>
        </w:rPr>
        <w:t>egulations</w:t>
      </w:r>
      <w:r w:rsidR="004B5F2A">
        <w:rPr>
          <w:rFonts w:ascii="Arial" w:eastAsia="Times New Roman" w:hAnsi="Arial" w:cs="Arial"/>
          <w:bCs/>
          <w:sz w:val="24"/>
          <w:szCs w:val="24"/>
          <w:lang w:val="en-GB"/>
        </w:rPr>
        <w:t>.</w:t>
      </w:r>
      <w:r>
        <w:rPr>
          <w:rStyle w:val="FootnoteReference"/>
          <w:rFonts w:ascii="Arial" w:eastAsia="Times New Roman" w:hAnsi="Arial" w:cs="Arial"/>
          <w:bCs/>
          <w:sz w:val="24"/>
          <w:szCs w:val="24"/>
          <w:lang w:val="en-GB"/>
        </w:rPr>
        <w:footnoteReference w:id="28"/>
      </w:r>
      <w:r w:rsidR="00F524BD">
        <w:rPr>
          <w:rFonts w:ascii="Arial" w:eastAsia="Times New Roman" w:hAnsi="Arial" w:cs="Arial"/>
          <w:bCs/>
          <w:sz w:val="24"/>
          <w:szCs w:val="24"/>
          <w:lang w:val="en-GB"/>
        </w:rPr>
        <w:t xml:space="preserve"> </w:t>
      </w:r>
      <w:r w:rsidR="00F524BD" w:rsidRPr="00F524BD">
        <w:rPr>
          <w:rFonts w:ascii="Arial" w:eastAsia="Times New Roman" w:hAnsi="Arial" w:cs="Arial"/>
          <w:bCs/>
          <w:sz w:val="24"/>
          <w:szCs w:val="24"/>
          <w:lang w:val="en-GB"/>
        </w:rPr>
        <w:t>P</w:t>
      </w:r>
      <w:r w:rsidRPr="00F524BD">
        <w:rPr>
          <w:rFonts w:ascii="Arial" w:eastAsia="Times New Roman" w:hAnsi="Arial" w:cs="Arial"/>
          <w:bCs/>
          <w:sz w:val="24"/>
          <w:szCs w:val="24"/>
          <w:lang w:val="en-GB"/>
        </w:rPr>
        <w:t xml:space="preserve">roof of </w:t>
      </w:r>
      <w:r w:rsidR="00F524BD" w:rsidRPr="00F524BD">
        <w:rPr>
          <w:rFonts w:ascii="Arial" w:eastAsia="Times New Roman" w:hAnsi="Arial" w:cs="Arial"/>
          <w:bCs/>
          <w:sz w:val="24"/>
          <w:szCs w:val="24"/>
          <w:lang w:val="en-GB"/>
        </w:rPr>
        <w:t xml:space="preserve">a </w:t>
      </w:r>
      <w:r w:rsidRPr="00F524BD">
        <w:rPr>
          <w:rFonts w:ascii="Arial" w:eastAsia="Times New Roman" w:hAnsi="Arial" w:cs="Arial"/>
          <w:bCs/>
          <w:sz w:val="24"/>
          <w:szCs w:val="24"/>
          <w:lang w:val="en-GB"/>
        </w:rPr>
        <w:t>bidder</w:t>
      </w:r>
      <w:r w:rsidR="00F524BD" w:rsidRPr="00F524BD">
        <w:rPr>
          <w:rFonts w:ascii="Arial" w:eastAsia="Times New Roman" w:hAnsi="Arial" w:cs="Arial"/>
          <w:bCs/>
          <w:sz w:val="24"/>
          <w:szCs w:val="24"/>
          <w:lang w:val="en-GB"/>
        </w:rPr>
        <w:t>’</w:t>
      </w:r>
      <w:r w:rsidRPr="00F524BD">
        <w:rPr>
          <w:rFonts w:ascii="Arial" w:eastAsia="Times New Roman" w:hAnsi="Arial" w:cs="Arial"/>
          <w:bCs/>
          <w:sz w:val="24"/>
          <w:szCs w:val="24"/>
          <w:lang w:val="en-GB"/>
        </w:rPr>
        <w:t xml:space="preserve">s status was to </w:t>
      </w:r>
      <w:r w:rsidR="00D94D47">
        <w:rPr>
          <w:rFonts w:ascii="Arial" w:eastAsia="Times New Roman" w:hAnsi="Arial" w:cs="Arial"/>
          <w:bCs/>
          <w:sz w:val="24"/>
          <w:szCs w:val="24"/>
          <w:lang w:val="en-GB"/>
        </w:rPr>
        <w:t xml:space="preserve">be </w:t>
      </w:r>
      <w:r w:rsidR="004B5F2A">
        <w:rPr>
          <w:rFonts w:ascii="Arial" w:eastAsia="Times New Roman" w:hAnsi="Arial" w:cs="Arial"/>
          <w:bCs/>
          <w:sz w:val="24"/>
          <w:szCs w:val="24"/>
          <w:lang w:val="en-GB"/>
        </w:rPr>
        <w:t>provided</w:t>
      </w:r>
      <w:r w:rsidRPr="00F524BD">
        <w:rPr>
          <w:rFonts w:ascii="Arial" w:eastAsia="Times New Roman" w:hAnsi="Arial" w:cs="Arial"/>
          <w:bCs/>
          <w:sz w:val="24"/>
          <w:szCs w:val="24"/>
          <w:lang w:val="en-GB"/>
        </w:rPr>
        <w:t xml:space="preserve"> by way of a certificate issued by an authorised body</w:t>
      </w:r>
      <w:r w:rsidR="00F524BD">
        <w:rPr>
          <w:rFonts w:ascii="Arial" w:eastAsia="Times New Roman" w:hAnsi="Arial" w:cs="Arial"/>
          <w:bCs/>
          <w:sz w:val="24"/>
          <w:szCs w:val="24"/>
          <w:lang w:val="en-GB"/>
        </w:rPr>
        <w:t>,</w:t>
      </w:r>
      <w:r w:rsidRPr="00F524BD">
        <w:rPr>
          <w:rFonts w:ascii="Arial" w:eastAsia="Times New Roman" w:hAnsi="Arial" w:cs="Arial"/>
          <w:bCs/>
          <w:sz w:val="24"/>
          <w:szCs w:val="24"/>
          <w:lang w:val="en-GB"/>
        </w:rPr>
        <w:t xml:space="preserve"> or a sworn </w:t>
      </w:r>
      <w:r w:rsidR="00F524BD" w:rsidRPr="00F524BD">
        <w:rPr>
          <w:rFonts w:ascii="Arial" w:eastAsia="Times New Roman" w:hAnsi="Arial" w:cs="Arial"/>
          <w:bCs/>
          <w:sz w:val="24"/>
          <w:szCs w:val="24"/>
          <w:lang w:val="en-GB"/>
        </w:rPr>
        <w:t>affidavit</w:t>
      </w:r>
      <w:r w:rsidR="00F524BD">
        <w:rPr>
          <w:rFonts w:ascii="Arial" w:eastAsia="Times New Roman" w:hAnsi="Arial" w:cs="Arial"/>
          <w:bCs/>
          <w:sz w:val="24"/>
          <w:szCs w:val="24"/>
          <w:lang w:val="en-GB"/>
        </w:rPr>
        <w:t>,</w:t>
      </w:r>
      <w:r w:rsidR="00F524BD" w:rsidRPr="00F524BD">
        <w:rPr>
          <w:rFonts w:ascii="Arial" w:eastAsia="Times New Roman" w:hAnsi="Arial" w:cs="Arial"/>
          <w:bCs/>
          <w:sz w:val="24"/>
          <w:szCs w:val="24"/>
          <w:lang w:val="en-GB"/>
        </w:rPr>
        <w:t xml:space="preserve"> as</w:t>
      </w:r>
      <w:r w:rsidRPr="00F524BD">
        <w:rPr>
          <w:rFonts w:ascii="Arial" w:eastAsia="Times New Roman" w:hAnsi="Arial" w:cs="Arial"/>
          <w:bCs/>
          <w:sz w:val="24"/>
          <w:szCs w:val="24"/>
          <w:lang w:val="en-GB"/>
        </w:rPr>
        <w:t xml:space="preserve"> prescribed by </w:t>
      </w:r>
      <w:r w:rsidR="00D94D47" w:rsidRPr="00F524BD">
        <w:rPr>
          <w:rFonts w:ascii="Arial" w:eastAsia="Times New Roman" w:hAnsi="Arial" w:cs="Arial"/>
          <w:bCs/>
          <w:sz w:val="24"/>
          <w:szCs w:val="24"/>
          <w:lang w:val="en-GB"/>
        </w:rPr>
        <w:t>the B</w:t>
      </w:r>
      <w:r w:rsidR="00F524BD" w:rsidRPr="00F524BD">
        <w:rPr>
          <w:rFonts w:ascii="Arial" w:eastAsia="Times New Roman" w:hAnsi="Arial" w:cs="Arial"/>
          <w:bCs/>
          <w:sz w:val="24"/>
          <w:szCs w:val="24"/>
          <w:lang w:val="en-GB"/>
        </w:rPr>
        <w:t>-</w:t>
      </w:r>
      <w:r w:rsidRPr="00F524BD">
        <w:rPr>
          <w:rFonts w:ascii="Arial" w:eastAsia="Times New Roman" w:hAnsi="Arial" w:cs="Arial"/>
          <w:bCs/>
          <w:sz w:val="24"/>
          <w:szCs w:val="24"/>
          <w:lang w:val="en-GB"/>
        </w:rPr>
        <w:t xml:space="preserve">BBEE </w:t>
      </w:r>
      <w:r w:rsidR="00F524BD" w:rsidRPr="00F524BD">
        <w:rPr>
          <w:rFonts w:ascii="Arial" w:eastAsia="Times New Roman" w:hAnsi="Arial" w:cs="Arial"/>
          <w:bCs/>
          <w:sz w:val="24"/>
          <w:szCs w:val="24"/>
          <w:lang w:val="en-GB"/>
        </w:rPr>
        <w:t>C</w:t>
      </w:r>
      <w:r w:rsidRPr="00F524BD">
        <w:rPr>
          <w:rFonts w:ascii="Arial" w:eastAsia="Times New Roman" w:hAnsi="Arial" w:cs="Arial"/>
          <w:bCs/>
          <w:sz w:val="24"/>
          <w:szCs w:val="24"/>
          <w:lang w:val="en-GB"/>
        </w:rPr>
        <w:t xml:space="preserve">odes of </w:t>
      </w:r>
      <w:r w:rsidR="00F524BD" w:rsidRPr="00F524BD">
        <w:rPr>
          <w:rFonts w:ascii="Arial" w:eastAsia="Times New Roman" w:hAnsi="Arial" w:cs="Arial"/>
          <w:bCs/>
          <w:sz w:val="24"/>
          <w:szCs w:val="24"/>
          <w:lang w:val="en-GB"/>
        </w:rPr>
        <w:t>G</w:t>
      </w:r>
      <w:r w:rsidRPr="00F524BD">
        <w:rPr>
          <w:rFonts w:ascii="Arial" w:eastAsia="Times New Roman" w:hAnsi="Arial" w:cs="Arial"/>
          <w:bCs/>
          <w:sz w:val="24"/>
          <w:szCs w:val="24"/>
          <w:lang w:val="en-GB"/>
        </w:rPr>
        <w:t xml:space="preserve">ood </w:t>
      </w:r>
      <w:r w:rsidR="00F524BD" w:rsidRPr="00F524BD">
        <w:rPr>
          <w:rFonts w:ascii="Arial" w:eastAsia="Times New Roman" w:hAnsi="Arial" w:cs="Arial"/>
          <w:bCs/>
          <w:sz w:val="24"/>
          <w:szCs w:val="24"/>
          <w:lang w:val="en-GB"/>
        </w:rPr>
        <w:t>P</w:t>
      </w:r>
      <w:r w:rsidRPr="00F524BD">
        <w:rPr>
          <w:rFonts w:ascii="Arial" w:eastAsia="Times New Roman" w:hAnsi="Arial" w:cs="Arial"/>
          <w:bCs/>
          <w:sz w:val="24"/>
          <w:szCs w:val="24"/>
          <w:lang w:val="en-GB"/>
        </w:rPr>
        <w:t>ractice.</w:t>
      </w:r>
      <w:r>
        <w:rPr>
          <w:rStyle w:val="FootnoteReference"/>
          <w:rFonts w:ascii="Arial" w:eastAsia="Times New Roman" w:hAnsi="Arial" w:cs="Arial"/>
          <w:bCs/>
          <w:sz w:val="24"/>
          <w:szCs w:val="24"/>
          <w:lang w:val="en-GB"/>
        </w:rPr>
        <w:footnoteReference w:id="29"/>
      </w:r>
      <w:r w:rsidRPr="00F524BD">
        <w:rPr>
          <w:rFonts w:ascii="Arial" w:eastAsia="Times New Roman" w:hAnsi="Arial" w:cs="Arial"/>
          <w:bCs/>
          <w:sz w:val="24"/>
          <w:szCs w:val="24"/>
          <w:lang w:val="en-GB"/>
        </w:rPr>
        <w:t xml:space="preserve"> </w:t>
      </w:r>
    </w:p>
    <w:p w14:paraId="5749DF79" w14:textId="16B3A0C8" w:rsidR="009B40B0" w:rsidRPr="009B40B0" w:rsidRDefault="00F524BD" w:rsidP="00023FED">
      <w:pPr>
        <w:pStyle w:val="ListParagraph"/>
        <w:numPr>
          <w:ilvl w:val="0"/>
          <w:numId w:val="1"/>
        </w:numPr>
        <w:spacing w:line="360" w:lineRule="auto"/>
        <w:ind w:hanging="720"/>
        <w:jc w:val="both"/>
      </w:pPr>
      <w:r>
        <w:rPr>
          <w:rFonts w:ascii="Arial" w:eastAsia="Times New Roman" w:hAnsi="Arial" w:cs="Arial"/>
          <w:bCs/>
          <w:sz w:val="24"/>
          <w:szCs w:val="24"/>
          <w:lang w:val="en-GB"/>
        </w:rPr>
        <w:t>I</w:t>
      </w:r>
      <w:r w:rsidR="00F02666" w:rsidRPr="00F524BD">
        <w:rPr>
          <w:rFonts w:ascii="Arial" w:eastAsia="Times New Roman" w:hAnsi="Arial" w:cs="Arial"/>
          <w:bCs/>
          <w:sz w:val="24"/>
          <w:szCs w:val="24"/>
          <w:lang w:val="en-GB"/>
        </w:rPr>
        <w:t xml:space="preserve">n </w:t>
      </w:r>
      <w:r w:rsidR="00AD3C76">
        <w:rPr>
          <w:rFonts w:ascii="Arial" w:eastAsia="Times New Roman" w:hAnsi="Arial" w:cs="Arial"/>
          <w:bCs/>
          <w:sz w:val="24"/>
          <w:szCs w:val="24"/>
          <w:lang w:val="en-GB"/>
        </w:rPr>
        <w:t>a</w:t>
      </w:r>
      <w:r w:rsidR="00D94D47">
        <w:rPr>
          <w:rFonts w:ascii="Arial" w:eastAsia="Times New Roman" w:hAnsi="Arial" w:cs="Arial"/>
          <w:bCs/>
          <w:sz w:val="24"/>
          <w:szCs w:val="24"/>
          <w:lang w:val="en-GB"/>
        </w:rPr>
        <w:t xml:space="preserve"> </w:t>
      </w:r>
      <w:r w:rsidR="00D94D47" w:rsidRPr="00F524BD">
        <w:rPr>
          <w:rFonts w:ascii="Arial" w:eastAsia="Times New Roman" w:hAnsi="Arial" w:cs="Arial"/>
          <w:bCs/>
          <w:sz w:val="24"/>
          <w:szCs w:val="24"/>
          <w:lang w:val="en-GB"/>
        </w:rPr>
        <w:t>sworn affidavit</w:t>
      </w:r>
      <w:r w:rsidR="00271B57">
        <w:rPr>
          <w:rFonts w:ascii="Arial" w:eastAsia="Times New Roman" w:hAnsi="Arial" w:cs="Arial"/>
          <w:bCs/>
          <w:sz w:val="24"/>
          <w:szCs w:val="24"/>
          <w:lang w:val="en-GB"/>
        </w:rPr>
        <w:t>,</w:t>
      </w:r>
      <w:r w:rsidR="00D94D47" w:rsidRPr="00F524BD">
        <w:rPr>
          <w:rFonts w:ascii="Arial" w:eastAsia="Times New Roman" w:hAnsi="Arial" w:cs="Arial"/>
          <w:bCs/>
          <w:sz w:val="24"/>
          <w:szCs w:val="24"/>
          <w:lang w:val="en-GB"/>
        </w:rPr>
        <w:t xml:space="preserve"> dated 28 November 2022</w:t>
      </w:r>
      <w:r w:rsidR="00271B57">
        <w:rPr>
          <w:rFonts w:ascii="Arial" w:eastAsia="Times New Roman" w:hAnsi="Arial" w:cs="Arial"/>
          <w:bCs/>
          <w:sz w:val="24"/>
          <w:szCs w:val="24"/>
          <w:lang w:val="en-GB"/>
        </w:rPr>
        <w:t>,</w:t>
      </w:r>
      <w:r w:rsidR="00D94D47" w:rsidRPr="00D94D47">
        <w:rPr>
          <w:rFonts w:ascii="Arial" w:eastAsia="Times New Roman" w:hAnsi="Arial" w:cs="Arial"/>
          <w:bCs/>
          <w:sz w:val="24"/>
          <w:szCs w:val="24"/>
          <w:lang w:val="en-GB"/>
        </w:rPr>
        <w:t xml:space="preserve"> </w:t>
      </w:r>
      <w:r w:rsidR="00D94D47">
        <w:rPr>
          <w:rFonts w:ascii="Arial" w:eastAsia="Times New Roman" w:hAnsi="Arial" w:cs="Arial"/>
          <w:bCs/>
          <w:sz w:val="24"/>
          <w:szCs w:val="24"/>
          <w:lang w:val="en-GB"/>
        </w:rPr>
        <w:t xml:space="preserve">which </w:t>
      </w:r>
      <w:r w:rsidR="00D94D47" w:rsidRPr="00F524BD">
        <w:rPr>
          <w:rFonts w:ascii="Arial" w:eastAsia="Times New Roman" w:hAnsi="Arial" w:cs="Arial"/>
          <w:bCs/>
          <w:sz w:val="24"/>
          <w:szCs w:val="24"/>
          <w:lang w:val="en-GB"/>
        </w:rPr>
        <w:t>the 2</w:t>
      </w:r>
      <w:r w:rsidR="00D94D47" w:rsidRPr="00F524BD">
        <w:rPr>
          <w:rFonts w:ascii="Arial" w:eastAsia="Times New Roman" w:hAnsi="Arial" w:cs="Arial"/>
          <w:bCs/>
          <w:sz w:val="24"/>
          <w:szCs w:val="24"/>
          <w:vertAlign w:val="superscript"/>
          <w:lang w:val="en-GB"/>
        </w:rPr>
        <w:t>nd</w:t>
      </w:r>
      <w:r w:rsidR="00D94D47" w:rsidRPr="00F524BD">
        <w:rPr>
          <w:rFonts w:ascii="Arial" w:eastAsia="Times New Roman" w:hAnsi="Arial" w:cs="Arial"/>
          <w:bCs/>
          <w:sz w:val="24"/>
          <w:szCs w:val="24"/>
          <w:lang w:val="en-GB"/>
        </w:rPr>
        <w:t xml:space="preserve"> respondent submitted </w:t>
      </w:r>
      <w:r w:rsidR="00D94D47">
        <w:rPr>
          <w:rFonts w:ascii="Arial" w:eastAsia="Times New Roman" w:hAnsi="Arial" w:cs="Arial"/>
          <w:bCs/>
          <w:sz w:val="24"/>
          <w:szCs w:val="24"/>
          <w:lang w:val="en-GB"/>
        </w:rPr>
        <w:t>in c</w:t>
      </w:r>
      <w:r w:rsidR="00F02666" w:rsidRPr="00F524BD">
        <w:rPr>
          <w:rFonts w:ascii="Arial" w:eastAsia="Times New Roman" w:hAnsi="Arial" w:cs="Arial"/>
          <w:bCs/>
          <w:sz w:val="24"/>
          <w:szCs w:val="24"/>
          <w:lang w:val="en-GB"/>
        </w:rPr>
        <w:t>ompliance with these requirements</w:t>
      </w:r>
      <w:r w:rsidR="00D94D47">
        <w:rPr>
          <w:rFonts w:ascii="Arial" w:eastAsia="Times New Roman" w:hAnsi="Arial" w:cs="Arial"/>
          <w:bCs/>
          <w:sz w:val="24"/>
          <w:szCs w:val="24"/>
          <w:lang w:val="en-GB"/>
        </w:rPr>
        <w:t>,</w:t>
      </w:r>
      <w:r w:rsidR="00F02666" w:rsidRPr="00F524BD">
        <w:rPr>
          <w:rFonts w:ascii="Arial" w:eastAsia="Times New Roman" w:hAnsi="Arial" w:cs="Arial"/>
          <w:bCs/>
          <w:sz w:val="24"/>
          <w:szCs w:val="24"/>
          <w:lang w:val="en-GB"/>
        </w:rPr>
        <w:t xml:space="preserve"> </w:t>
      </w:r>
      <w:r w:rsidR="00D94D47">
        <w:rPr>
          <w:rFonts w:ascii="Arial" w:eastAsia="Times New Roman" w:hAnsi="Arial" w:cs="Arial"/>
          <w:bCs/>
          <w:sz w:val="24"/>
          <w:szCs w:val="24"/>
          <w:lang w:val="en-GB"/>
        </w:rPr>
        <w:t>it</w:t>
      </w:r>
      <w:r w:rsidR="00F02666" w:rsidRPr="00F524BD">
        <w:rPr>
          <w:rFonts w:ascii="Arial" w:eastAsia="Times New Roman" w:hAnsi="Arial" w:cs="Arial"/>
          <w:bCs/>
          <w:sz w:val="24"/>
          <w:szCs w:val="24"/>
          <w:lang w:val="en-GB"/>
        </w:rPr>
        <w:t xml:space="preserve"> claimed ‘</w:t>
      </w:r>
      <w:r>
        <w:rPr>
          <w:rFonts w:ascii="Arial" w:eastAsia="Times New Roman" w:hAnsi="Arial" w:cs="Arial"/>
          <w:bCs/>
          <w:sz w:val="24"/>
          <w:szCs w:val="24"/>
          <w:lang w:val="en-GB"/>
        </w:rPr>
        <w:t>L</w:t>
      </w:r>
      <w:r w:rsidR="00F02666" w:rsidRPr="00F524BD">
        <w:rPr>
          <w:rFonts w:ascii="Arial" w:eastAsia="Times New Roman" w:hAnsi="Arial" w:cs="Arial"/>
          <w:bCs/>
          <w:sz w:val="24"/>
          <w:szCs w:val="24"/>
          <w:lang w:val="en-GB"/>
        </w:rPr>
        <w:t xml:space="preserve">evel </w:t>
      </w:r>
      <w:r>
        <w:rPr>
          <w:rFonts w:ascii="Arial" w:eastAsia="Times New Roman" w:hAnsi="Arial" w:cs="Arial"/>
          <w:bCs/>
          <w:sz w:val="24"/>
          <w:szCs w:val="24"/>
          <w:lang w:val="en-GB"/>
        </w:rPr>
        <w:t>2</w:t>
      </w:r>
      <w:r w:rsidR="00F02666" w:rsidRPr="00F524BD">
        <w:rPr>
          <w:rFonts w:ascii="Arial" w:eastAsia="Times New Roman" w:hAnsi="Arial" w:cs="Arial"/>
          <w:bCs/>
          <w:sz w:val="24"/>
          <w:szCs w:val="24"/>
          <w:lang w:val="en-GB"/>
        </w:rPr>
        <w:t xml:space="preserve"> ‘ B</w:t>
      </w:r>
      <w:r>
        <w:rPr>
          <w:rFonts w:ascii="Arial" w:eastAsia="Times New Roman" w:hAnsi="Arial" w:cs="Arial"/>
          <w:bCs/>
          <w:sz w:val="24"/>
          <w:szCs w:val="24"/>
          <w:lang w:val="en-GB"/>
        </w:rPr>
        <w:t>-</w:t>
      </w:r>
      <w:r w:rsidR="00F02666" w:rsidRPr="00F524BD">
        <w:rPr>
          <w:rFonts w:ascii="Arial" w:eastAsia="Times New Roman" w:hAnsi="Arial" w:cs="Arial"/>
          <w:bCs/>
          <w:sz w:val="24"/>
          <w:szCs w:val="24"/>
          <w:lang w:val="en-GB"/>
        </w:rPr>
        <w:t xml:space="preserve">BBEE  status on the </w:t>
      </w:r>
      <w:r w:rsidR="00271B57">
        <w:rPr>
          <w:rFonts w:ascii="Arial" w:eastAsia="Times New Roman" w:hAnsi="Arial" w:cs="Arial"/>
          <w:bCs/>
          <w:sz w:val="24"/>
          <w:szCs w:val="24"/>
          <w:lang w:val="en-GB"/>
        </w:rPr>
        <w:t xml:space="preserve">grounds </w:t>
      </w:r>
      <w:r w:rsidR="00F02666" w:rsidRPr="00F524BD">
        <w:rPr>
          <w:rFonts w:ascii="Arial" w:eastAsia="Times New Roman" w:hAnsi="Arial" w:cs="Arial"/>
          <w:bCs/>
          <w:sz w:val="24"/>
          <w:szCs w:val="24"/>
          <w:lang w:val="en-GB"/>
        </w:rPr>
        <w:t xml:space="preserve">that </w:t>
      </w:r>
      <w:r w:rsidR="00E4305C">
        <w:rPr>
          <w:rFonts w:ascii="Arial" w:eastAsia="Times New Roman" w:hAnsi="Arial" w:cs="Arial"/>
          <w:bCs/>
          <w:sz w:val="24"/>
          <w:szCs w:val="24"/>
          <w:lang w:val="en-GB"/>
        </w:rPr>
        <w:t xml:space="preserve">1) </w:t>
      </w:r>
      <w:r w:rsidR="00F02666" w:rsidRPr="00F524BD">
        <w:rPr>
          <w:rFonts w:ascii="Arial" w:eastAsia="Times New Roman" w:hAnsi="Arial" w:cs="Arial"/>
          <w:bCs/>
          <w:sz w:val="24"/>
          <w:szCs w:val="24"/>
          <w:lang w:val="en-GB"/>
        </w:rPr>
        <w:t>it was at least 51% black-owned and</w:t>
      </w:r>
      <w:r w:rsidR="00E4305C">
        <w:rPr>
          <w:rFonts w:ascii="Arial" w:eastAsia="Times New Roman" w:hAnsi="Arial" w:cs="Arial"/>
          <w:bCs/>
          <w:sz w:val="24"/>
          <w:szCs w:val="24"/>
          <w:lang w:val="en-GB"/>
        </w:rPr>
        <w:t xml:space="preserve"> 2)</w:t>
      </w:r>
      <w:r w:rsidR="00F02666" w:rsidRPr="00F524BD">
        <w:rPr>
          <w:rFonts w:ascii="Arial" w:eastAsia="Times New Roman" w:hAnsi="Arial" w:cs="Arial"/>
          <w:bCs/>
          <w:sz w:val="24"/>
          <w:szCs w:val="24"/>
          <w:lang w:val="en-GB"/>
        </w:rPr>
        <w:t xml:space="preserve"> </w:t>
      </w:r>
      <w:r w:rsidR="00271B57">
        <w:rPr>
          <w:rFonts w:ascii="Arial" w:eastAsia="Times New Roman" w:hAnsi="Arial" w:cs="Arial"/>
          <w:bCs/>
          <w:sz w:val="24"/>
          <w:szCs w:val="24"/>
          <w:lang w:val="en-GB"/>
        </w:rPr>
        <w:t>according to</w:t>
      </w:r>
      <w:r w:rsidR="00F02666" w:rsidRPr="00F524BD">
        <w:rPr>
          <w:rFonts w:ascii="Arial" w:eastAsia="Times New Roman" w:hAnsi="Arial" w:cs="Arial"/>
          <w:bCs/>
          <w:sz w:val="24"/>
          <w:szCs w:val="24"/>
          <w:lang w:val="en-GB"/>
        </w:rPr>
        <w:t xml:space="preserve"> its financial statements for the year ending February 2021 its annual total revenue </w:t>
      </w:r>
      <w:r w:rsidR="00454AA8">
        <w:rPr>
          <w:rFonts w:ascii="Arial" w:eastAsia="Times New Roman" w:hAnsi="Arial" w:cs="Arial"/>
          <w:bCs/>
          <w:sz w:val="24"/>
          <w:szCs w:val="24"/>
          <w:lang w:val="en-GB"/>
        </w:rPr>
        <w:t xml:space="preserve">(which would have been for the financial year March 2020 to February 2021, more than a year </w:t>
      </w:r>
      <w:r w:rsidR="003F7C41">
        <w:rPr>
          <w:rFonts w:ascii="Arial" w:eastAsia="Times New Roman" w:hAnsi="Arial" w:cs="Arial"/>
          <w:bCs/>
          <w:sz w:val="24"/>
          <w:szCs w:val="24"/>
          <w:lang w:val="en-GB"/>
        </w:rPr>
        <w:t>before</w:t>
      </w:r>
      <w:r w:rsidR="00454AA8">
        <w:rPr>
          <w:rFonts w:ascii="Arial" w:eastAsia="Times New Roman" w:hAnsi="Arial" w:cs="Arial"/>
          <w:bCs/>
          <w:sz w:val="24"/>
          <w:szCs w:val="24"/>
          <w:lang w:val="en-GB"/>
        </w:rPr>
        <w:t xml:space="preserve">) </w:t>
      </w:r>
      <w:r w:rsidR="00F02666" w:rsidRPr="00F524BD">
        <w:rPr>
          <w:rFonts w:ascii="Arial" w:eastAsia="Times New Roman" w:hAnsi="Arial" w:cs="Arial"/>
          <w:bCs/>
          <w:sz w:val="24"/>
          <w:szCs w:val="24"/>
          <w:lang w:val="en-GB"/>
        </w:rPr>
        <w:t xml:space="preserve">was less than R 10 million, thereby qualifying </w:t>
      </w:r>
      <w:r>
        <w:rPr>
          <w:rFonts w:ascii="Arial" w:eastAsia="Times New Roman" w:hAnsi="Arial" w:cs="Arial"/>
          <w:bCs/>
          <w:sz w:val="24"/>
          <w:szCs w:val="24"/>
          <w:lang w:val="en-GB"/>
        </w:rPr>
        <w:t xml:space="preserve">it </w:t>
      </w:r>
      <w:r w:rsidR="00F02666" w:rsidRPr="00F524BD">
        <w:rPr>
          <w:rFonts w:ascii="Arial" w:eastAsia="Times New Roman" w:hAnsi="Arial" w:cs="Arial"/>
          <w:bCs/>
          <w:sz w:val="24"/>
          <w:szCs w:val="24"/>
          <w:lang w:val="en-GB"/>
        </w:rPr>
        <w:t xml:space="preserve">as an  </w:t>
      </w:r>
      <w:r>
        <w:rPr>
          <w:rFonts w:ascii="Arial" w:eastAsia="Times New Roman" w:hAnsi="Arial" w:cs="Arial"/>
          <w:bCs/>
          <w:sz w:val="24"/>
          <w:szCs w:val="24"/>
          <w:lang w:val="en-GB"/>
        </w:rPr>
        <w:t>‘E</w:t>
      </w:r>
      <w:r w:rsidR="00F02666" w:rsidRPr="00F524BD">
        <w:rPr>
          <w:rFonts w:ascii="Arial" w:eastAsia="Times New Roman" w:hAnsi="Arial" w:cs="Arial"/>
          <w:bCs/>
          <w:sz w:val="24"/>
          <w:szCs w:val="24"/>
          <w:lang w:val="en-GB"/>
        </w:rPr>
        <w:t xml:space="preserve">xempt </w:t>
      </w:r>
      <w:r>
        <w:rPr>
          <w:rFonts w:ascii="Arial" w:eastAsia="Times New Roman" w:hAnsi="Arial" w:cs="Arial"/>
          <w:bCs/>
          <w:sz w:val="24"/>
          <w:szCs w:val="24"/>
          <w:lang w:val="en-GB"/>
        </w:rPr>
        <w:t>M</w:t>
      </w:r>
      <w:r w:rsidR="00F02666" w:rsidRPr="00F524BD">
        <w:rPr>
          <w:rFonts w:ascii="Arial" w:eastAsia="Times New Roman" w:hAnsi="Arial" w:cs="Arial"/>
          <w:bCs/>
          <w:sz w:val="24"/>
          <w:szCs w:val="24"/>
          <w:lang w:val="en-GB"/>
        </w:rPr>
        <w:t>icro-</w:t>
      </w:r>
      <w:r>
        <w:rPr>
          <w:rFonts w:ascii="Arial" w:eastAsia="Times New Roman" w:hAnsi="Arial" w:cs="Arial"/>
          <w:bCs/>
          <w:sz w:val="24"/>
          <w:szCs w:val="24"/>
          <w:lang w:val="en-GB"/>
        </w:rPr>
        <w:t>E</w:t>
      </w:r>
      <w:r w:rsidR="00F02666" w:rsidRPr="00F524BD">
        <w:rPr>
          <w:rFonts w:ascii="Arial" w:eastAsia="Times New Roman" w:hAnsi="Arial" w:cs="Arial"/>
          <w:bCs/>
          <w:sz w:val="24"/>
          <w:szCs w:val="24"/>
          <w:lang w:val="en-GB"/>
        </w:rPr>
        <w:t>nterprise</w:t>
      </w:r>
      <w:r>
        <w:rPr>
          <w:rFonts w:ascii="Arial" w:eastAsia="Times New Roman" w:hAnsi="Arial" w:cs="Arial"/>
          <w:bCs/>
          <w:sz w:val="24"/>
          <w:szCs w:val="24"/>
          <w:lang w:val="en-GB"/>
        </w:rPr>
        <w:t>’ (an ‘EME’)</w:t>
      </w:r>
      <w:r w:rsidR="00F02666" w:rsidRPr="00F524BD">
        <w:rPr>
          <w:rFonts w:ascii="Arial" w:eastAsia="Times New Roman" w:hAnsi="Arial" w:cs="Arial"/>
          <w:bCs/>
          <w:sz w:val="24"/>
          <w:szCs w:val="24"/>
          <w:lang w:val="en-GB"/>
        </w:rPr>
        <w:t xml:space="preserve">  in terms of the  B</w:t>
      </w:r>
      <w:r>
        <w:rPr>
          <w:rFonts w:ascii="Arial" w:eastAsia="Times New Roman" w:hAnsi="Arial" w:cs="Arial"/>
          <w:bCs/>
          <w:sz w:val="24"/>
          <w:szCs w:val="24"/>
          <w:lang w:val="en-GB"/>
        </w:rPr>
        <w:t>-</w:t>
      </w:r>
      <w:r w:rsidR="00F02666" w:rsidRPr="00F524BD">
        <w:rPr>
          <w:rFonts w:ascii="Arial" w:eastAsia="Times New Roman" w:hAnsi="Arial" w:cs="Arial"/>
          <w:bCs/>
          <w:sz w:val="24"/>
          <w:szCs w:val="24"/>
          <w:lang w:val="en-GB"/>
        </w:rPr>
        <w:t xml:space="preserve">BBEE </w:t>
      </w:r>
      <w:r>
        <w:rPr>
          <w:rFonts w:ascii="Arial" w:eastAsia="Times New Roman" w:hAnsi="Arial" w:cs="Arial"/>
          <w:bCs/>
          <w:sz w:val="24"/>
          <w:szCs w:val="24"/>
          <w:lang w:val="en-GB"/>
        </w:rPr>
        <w:t>A</w:t>
      </w:r>
      <w:r w:rsidR="00F02666" w:rsidRPr="00F524BD">
        <w:rPr>
          <w:rFonts w:ascii="Arial" w:eastAsia="Times New Roman" w:hAnsi="Arial" w:cs="Arial"/>
          <w:bCs/>
          <w:sz w:val="24"/>
          <w:szCs w:val="24"/>
          <w:lang w:val="en-GB"/>
        </w:rPr>
        <w:t xml:space="preserve">ct.  </w:t>
      </w:r>
      <w:r w:rsidR="00271B57">
        <w:rPr>
          <w:rFonts w:ascii="Arial" w:eastAsia="Times New Roman" w:hAnsi="Arial" w:cs="Arial"/>
          <w:bCs/>
          <w:sz w:val="24"/>
          <w:szCs w:val="24"/>
          <w:lang w:val="en-GB"/>
        </w:rPr>
        <w:t>I</w:t>
      </w:r>
      <w:r w:rsidR="00F02666" w:rsidRPr="00F524BD">
        <w:rPr>
          <w:rFonts w:ascii="Arial" w:eastAsia="Times New Roman" w:hAnsi="Arial" w:cs="Arial"/>
          <w:bCs/>
          <w:sz w:val="24"/>
          <w:szCs w:val="24"/>
          <w:lang w:val="en-GB"/>
        </w:rPr>
        <w:t xml:space="preserve">t is common cause that </w:t>
      </w:r>
      <w:r w:rsidR="000770EF" w:rsidRPr="00F524BD">
        <w:rPr>
          <w:rFonts w:ascii="Arial" w:eastAsia="Times New Roman" w:hAnsi="Arial" w:cs="Arial"/>
          <w:bCs/>
          <w:sz w:val="24"/>
          <w:szCs w:val="24"/>
          <w:lang w:val="en-GB"/>
        </w:rPr>
        <w:t>to</w:t>
      </w:r>
      <w:r w:rsidR="00F02666" w:rsidRPr="00F524BD">
        <w:rPr>
          <w:rFonts w:ascii="Arial" w:eastAsia="Times New Roman" w:hAnsi="Arial" w:cs="Arial"/>
          <w:bCs/>
          <w:sz w:val="24"/>
          <w:szCs w:val="24"/>
          <w:lang w:val="en-GB"/>
        </w:rPr>
        <w:t xml:space="preserve"> qualify for this status</w:t>
      </w:r>
      <w:r>
        <w:rPr>
          <w:rFonts w:ascii="Arial" w:eastAsia="Times New Roman" w:hAnsi="Arial" w:cs="Arial"/>
          <w:bCs/>
          <w:sz w:val="24"/>
          <w:szCs w:val="24"/>
          <w:lang w:val="en-GB"/>
        </w:rPr>
        <w:t xml:space="preserve"> the 2</w:t>
      </w:r>
      <w:r w:rsidRPr="00F524BD">
        <w:rPr>
          <w:rFonts w:ascii="Arial" w:eastAsia="Times New Roman" w:hAnsi="Arial" w:cs="Arial"/>
          <w:bCs/>
          <w:sz w:val="24"/>
          <w:szCs w:val="24"/>
          <w:vertAlign w:val="superscript"/>
          <w:lang w:val="en-GB"/>
        </w:rPr>
        <w:t>nd</w:t>
      </w:r>
      <w:r>
        <w:rPr>
          <w:rFonts w:ascii="Arial" w:eastAsia="Times New Roman" w:hAnsi="Arial" w:cs="Arial"/>
          <w:bCs/>
          <w:sz w:val="24"/>
          <w:szCs w:val="24"/>
          <w:lang w:val="en-GB"/>
        </w:rPr>
        <w:t xml:space="preserve"> respondent needed to submit</w:t>
      </w:r>
      <w:r w:rsidR="00F02666" w:rsidRPr="00F524BD">
        <w:rPr>
          <w:rFonts w:ascii="Arial" w:eastAsia="Times New Roman" w:hAnsi="Arial" w:cs="Arial"/>
          <w:bCs/>
          <w:sz w:val="24"/>
          <w:szCs w:val="24"/>
          <w:lang w:val="en-GB"/>
        </w:rPr>
        <w:t xml:space="preserve"> </w:t>
      </w:r>
      <w:r>
        <w:rPr>
          <w:rFonts w:ascii="Arial" w:eastAsia="Times New Roman" w:hAnsi="Arial" w:cs="Arial"/>
          <w:bCs/>
          <w:sz w:val="24"/>
          <w:szCs w:val="24"/>
          <w:lang w:val="en-GB"/>
        </w:rPr>
        <w:t xml:space="preserve">proof of </w:t>
      </w:r>
      <w:r w:rsidR="00F02666" w:rsidRPr="00F524BD">
        <w:rPr>
          <w:rFonts w:ascii="Arial" w:eastAsia="Times New Roman" w:hAnsi="Arial" w:cs="Arial"/>
          <w:bCs/>
          <w:sz w:val="24"/>
          <w:szCs w:val="24"/>
          <w:lang w:val="en-GB"/>
        </w:rPr>
        <w:t xml:space="preserve">compliance with </w:t>
      </w:r>
      <w:proofErr w:type="gramStart"/>
      <w:r w:rsidR="00F02666" w:rsidRPr="00F524BD">
        <w:rPr>
          <w:rFonts w:ascii="Arial" w:eastAsia="Times New Roman" w:hAnsi="Arial" w:cs="Arial"/>
          <w:bCs/>
          <w:sz w:val="24"/>
          <w:szCs w:val="24"/>
          <w:lang w:val="en-GB"/>
        </w:rPr>
        <w:t>both of these</w:t>
      </w:r>
      <w:proofErr w:type="gramEnd"/>
      <w:r w:rsidR="00F02666" w:rsidRPr="00F524BD">
        <w:rPr>
          <w:rFonts w:ascii="Arial" w:eastAsia="Times New Roman" w:hAnsi="Arial" w:cs="Arial"/>
          <w:bCs/>
          <w:sz w:val="24"/>
          <w:szCs w:val="24"/>
          <w:lang w:val="en-GB"/>
        </w:rPr>
        <w:t xml:space="preserve"> requirements</w:t>
      </w:r>
      <w:r w:rsidR="00020801">
        <w:rPr>
          <w:rFonts w:ascii="Arial" w:eastAsia="Times New Roman" w:hAnsi="Arial" w:cs="Arial"/>
          <w:bCs/>
          <w:sz w:val="24"/>
          <w:szCs w:val="24"/>
          <w:lang w:val="en-GB"/>
        </w:rPr>
        <w:t>, as at date of the closing of bids</w:t>
      </w:r>
      <w:r w:rsidR="00F02666" w:rsidRPr="00F524BD">
        <w:rPr>
          <w:rFonts w:ascii="Arial" w:eastAsia="Times New Roman" w:hAnsi="Arial" w:cs="Arial"/>
          <w:bCs/>
          <w:sz w:val="24"/>
          <w:szCs w:val="24"/>
          <w:lang w:val="en-GB"/>
        </w:rPr>
        <w:t>.</w:t>
      </w:r>
      <w:r w:rsidR="00F02666">
        <w:rPr>
          <w:rStyle w:val="FootnoteReference"/>
          <w:rFonts w:ascii="Arial" w:eastAsia="Times New Roman" w:hAnsi="Arial" w:cs="Arial"/>
          <w:bCs/>
          <w:sz w:val="24"/>
          <w:szCs w:val="24"/>
          <w:lang w:val="en-GB"/>
        </w:rPr>
        <w:footnoteReference w:id="30"/>
      </w:r>
      <w:r w:rsidR="00F02666" w:rsidRPr="00F524BD">
        <w:rPr>
          <w:rFonts w:ascii="Arial" w:eastAsia="Times New Roman" w:hAnsi="Arial" w:cs="Arial"/>
          <w:bCs/>
          <w:sz w:val="24"/>
          <w:szCs w:val="24"/>
          <w:lang w:val="en-GB"/>
        </w:rPr>
        <w:t xml:space="preserve"> </w:t>
      </w:r>
    </w:p>
    <w:p w14:paraId="23E45A31" w14:textId="51571892" w:rsidR="009B40B0" w:rsidRPr="009B40B0" w:rsidRDefault="00AD3C76" w:rsidP="00023FED">
      <w:pPr>
        <w:pStyle w:val="ListParagraph"/>
        <w:numPr>
          <w:ilvl w:val="0"/>
          <w:numId w:val="1"/>
        </w:numPr>
        <w:spacing w:line="360" w:lineRule="auto"/>
        <w:ind w:hanging="720"/>
        <w:jc w:val="both"/>
      </w:pPr>
      <w:r>
        <w:rPr>
          <w:rFonts w:ascii="Arial" w:eastAsia="Times New Roman" w:hAnsi="Arial" w:cs="Arial"/>
          <w:bCs/>
          <w:sz w:val="24"/>
          <w:szCs w:val="24"/>
          <w:lang w:val="en-GB"/>
        </w:rPr>
        <w:t>As far as</w:t>
      </w:r>
      <w:r w:rsidR="009B40B0">
        <w:rPr>
          <w:rFonts w:ascii="Arial" w:eastAsia="Times New Roman" w:hAnsi="Arial" w:cs="Arial"/>
          <w:bCs/>
          <w:sz w:val="24"/>
          <w:szCs w:val="24"/>
          <w:lang w:val="en-GB"/>
        </w:rPr>
        <w:t xml:space="preserve"> </w:t>
      </w:r>
      <w:r>
        <w:rPr>
          <w:rFonts w:ascii="Arial" w:eastAsia="Times New Roman" w:hAnsi="Arial" w:cs="Arial"/>
          <w:bCs/>
          <w:sz w:val="24"/>
          <w:szCs w:val="24"/>
          <w:lang w:val="en-GB"/>
        </w:rPr>
        <w:t xml:space="preserve">its </w:t>
      </w:r>
      <w:r w:rsidR="009B40B0">
        <w:rPr>
          <w:rFonts w:ascii="Arial" w:eastAsia="Times New Roman" w:hAnsi="Arial" w:cs="Arial"/>
          <w:bCs/>
          <w:sz w:val="24"/>
          <w:szCs w:val="24"/>
          <w:lang w:val="en-GB"/>
        </w:rPr>
        <w:t>functionality</w:t>
      </w:r>
      <w:r>
        <w:rPr>
          <w:rFonts w:ascii="Arial" w:eastAsia="Times New Roman" w:hAnsi="Arial" w:cs="Arial"/>
          <w:bCs/>
          <w:sz w:val="24"/>
          <w:szCs w:val="24"/>
          <w:lang w:val="en-GB"/>
        </w:rPr>
        <w:t xml:space="preserve"> was concerned</w:t>
      </w:r>
      <w:r w:rsidR="009B40B0">
        <w:rPr>
          <w:rFonts w:ascii="Arial" w:eastAsia="Times New Roman" w:hAnsi="Arial" w:cs="Arial"/>
          <w:bCs/>
          <w:sz w:val="24"/>
          <w:szCs w:val="24"/>
          <w:lang w:val="en-GB"/>
        </w:rPr>
        <w:t>, in schedule 15</w:t>
      </w:r>
      <w:r w:rsidR="00271B57">
        <w:rPr>
          <w:rFonts w:ascii="Arial" w:eastAsia="Times New Roman" w:hAnsi="Arial" w:cs="Arial"/>
          <w:bCs/>
          <w:sz w:val="24"/>
          <w:szCs w:val="24"/>
          <w:lang w:val="en-GB"/>
        </w:rPr>
        <w:t xml:space="preserve"> of its bid documentation</w:t>
      </w:r>
      <w:r w:rsidR="009B40B0">
        <w:rPr>
          <w:rFonts w:ascii="Arial" w:eastAsia="Times New Roman" w:hAnsi="Arial" w:cs="Arial"/>
          <w:bCs/>
          <w:sz w:val="24"/>
          <w:szCs w:val="24"/>
          <w:lang w:val="en-GB"/>
        </w:rPr>
        <w:t xml:space="preserve"> the 2</w:t>
      </w:r>
      <w:r w:rsidR="009B40B0" w:rsidRPr="009B40B0">
        <w:rPr>
          <w:rFonts w:ascii="Arial" w:eastAsia="Times New Roman" w:hAnsi="Arial" w:cs="Arial"/>
          <w:bCs/>
          <w:sz w:val="24"/>
          <w:szCs w:val="24"/>
          <w:vertAlign w:val="superscript"/>
          <w:lang w:val="en-GB"/>
        </w:rPr>
        <w:t>nd</w:t>
      </w:r>
      <w:r w:rsidR="009B40B0">
        <w:rPr>
          <w:rFonts w:ascii="Arial" w:eastAsia="Times New Roman" w:hAnsi="Arial" w:cs="Arial"/>
          <w:bCs/>
          <w:sz w:val="24"/>
          <w:szCs w:val="24"/>
          <w:lang w:val="en-GB"/>
        </w:rPr>
        <w:t xml:space="preserve"> respondent claimed that it had 11 </w:t>
      </w:r>
      <w:r w:rsidR="00E4305C">
        <w:rPr>
          <w:rFonts w:ascii="Arial" w:eastAsia="Times New Roman" w:hAnsi="Arial" w:cs="Arial"/>
          <w:bCs/>
          <w:sz w:val="24"/>
          <w:szCs w:val="24"/>
          <w:lang w:val="en-GB"/>
        </w:rPr>
        <w:t>years’ experience</w:t>
      </w:r>
      <w:r w:rsidR="009B40B0">
        <w:rPr>
          <w:rFonts w:ascii="Arial" w:eastAsia="Times New Roman" w:hAnsi="Arial" w:cs="Arial"/>
          <w:bCs/>
          <w:sz w:val="24"/>
          <w:szCs w:val="24"/>
          <w:lang w:val="en-GB"/>
        </w:rPr>
        <w:t xml:space="preserve"> from 2011</w:t>
      </w:r>
      <w:r w:rsidR="00271B57">
        <w:rPr>
          <w:rFonts w:ascii="Arial" w:eastAsia="Times New Roman" w:hAnsi="Arial" w:cs="Arial"/>
          <w:bCs/>
          <w:sz w:val="24"/>
          <w:szCs w:val="24"/>
          <w:lang w:val="en-GB"/>
        </w:rPr>
        <w:t>/</w:t>
      </w:r>
      <w:r w:rsidR="009B40B0">
        <w:rPr>
          <w:rFonts w:ascii="Arial" w:eastAsia="Times New Roman" w:hAnsi="Arial" w:cs="Arial"/>
          <w:bCs/>
          <w:sz w:val="24"/>
          <w:szCs w:val="24"/>
          <w:lang w:val="en-GB"/>
        </w:rPr>
        <w:t xml:space="preserve">15 </w:t>
      </w:r>
      <w:r w:rsidR="00E4305C">
        <w:rPr>
          <w:rFonts w:ascii="Arial" w:eastAsia="Times New Roman" w:hAnsi="Arial" w:cs="Arial"/>
          <w:bCs/>
          <w:sz w:val="24"/>
          <w:szCs w:val="24"/>
          <w:lang w:val="en-GB"/>
        </w:rPr>
        <w:t>years’ experience</w:t>
      </w:r>
      <w:r w:rsidR="009B40B0">
        <w:rPr>
          <w:rFonts w:ascii="Arial" w:eastAsia="Times New Roman" w:hAnsi="Arial" w:cs="Arial"/>
          <w:bCs/>
          <w:sz w:val="24"/>
          <w:szCs w:val="24"/>
          <w:lang w:val="en-GB"/>
        </w:rPr>
        <w:t xml:space="preserve"> from 2007</w:t>
      </w:r>
      <w:r w:rsidR="00E4305C">
        <w:rPr>
          <w:rFonts w:ascii="Arial" w:eastAsia="Times New Roman" w:hAnsi="Arial" w:cs="Arial"/>
          <w:bCs/>
          <w:sz w:val="24"/>
          <w:szCs w:val="24"/>
          <w:lang w:val="en-GB"/>
        </w:rPr>
        <w:t>,</w:t>
      </w:r>
      <w:r w:rsidR="009B40B0">
        <w:rPr>
          <w:rFonts w:ascii="Arial" w:eastAsia="Times New Roman" w:hAnsi="Arial" w:cs="Arial"/>
          <w:bCs/>
          <w:sz w:val="24"/>
          <w:szCs w:val="24"/>
          <w:lang w:val="en-GB"/>
        </w:rPr>
        <w:t xml:space="preserve"> in the management of parking bays, and 120 staff and 35 510 parking bays under management. In support of these averments it referred to </w:t>
      </w:r>
      <w:r w:rsidR="00485ECD">
        <w:rPr>
          <w:rFonts w:ascii="Arial" w:eastAsia="Times New Roman" w:hAnsi="Arial" w:cs="Arial"/>
          <w:bCs/>
          <w:sz w:val="24"/>
          <w:szCs w:val="24"/>
          <w:lang w:val="en-GB"/>
        </w:rPr>
        <w:t>the</w:t>
      </w:r>
      <w:r w:rsidR="009B40B0">
        <w:rPr>
          <w:rFonts w:ascii="Arial" w:eastAsia="Times New Roman" w:hAnsi="Arial" w:cs="Arial"/>
          <w:bCs/>
          <w:sz w:val="24"/>
          <w:szCs w:val="24"/>
          <w:lang w:val="en-GB"/>
        </w:rPr>
        <w:t xml:space="preserve"> portfolio it submitted and </w:t>
      </w:r>
      <w:r w:rsidR="00E4305C">
        <w:rPr>
          <w:rFonts w:ascii="Arial" w:eastAsia="Times New Roman" w:hAnsi="Arial" w:cs="Arial"/>
          <w:bCs/>
          <w:sz w:val="24"/>
          <w:szCs w:val="24"/>
          <w:lang w:val="en-GB"/>
        </w:rPr>
        <w:t xml:space="preserve">the </w:t>
      </w:r>
      <w:r w:rsidR="009B40B0">
        <w:rPr>
          <w:rFonts w:ascii="Arial" w:eastAsia="Times New Roman" w:hAnsi="Arial" w:cs="Arial"/>
          <w:bCs/>
          <w:sz w:val="24"/>
          <w:szCs w:val="24"/>
          <w:lang w:val="en-GB"/>
        </w:rPr>
        <w:t>4700 bays it managed</w:t>
      </w:r>
      <w:r w:rsidR="00187C7C">
        <w:rPr>
          <w:rFonts w:ascii="Arial" w:eastAsia="Times New Roman" w:hAnsi="Arial" w:cs="Arial"/>
          <w:bCs/>
          <w:sz w:val="24"/>
          <w:szCs w:val="24"/>
          <w:lang w:val="en-GB"/>
        </w:rPr>
        <w:t xml:space="preserve"> </w:t>
      </w:r>
      <w:r w:rsidR="009B40B0">
        <w:rPr>
          <w:rFonts w:ascii="Arial" w:eastAsia="Times New Roman" w:hAnsi="Arial" w:cs="Arial"/>
          <w:bCs/>
          <w:sz w:val="24"/>
          <w:szCs w:val="24"/>
          <w:lang w:val="en-GB"/>
        </w:rPr>
        <w:t xml:space="preserve">at King Shaka </w:t>
      </w:r>
      <w:r w:rsidR="00E4305C">
        <w:rPr>
          <w:rFonts w:ascii="Arial" w:eastAsia="Times New Roman" w:hAnsi="Arial" w:cs="Arial"/>
          <w:bCs/>
          <w:sz w:val="24"/>
          <w:szCs w:val="24"/>
          <w:lang w:val="en-GB"/>
        </w:rPr>
        <w:t>I</w:t>
      </w:r>
      <w:r w:rsidR="009B40B0">
        <w:rPr>
          <w:rFonts w:ascii="Arial" w:eastAsia="Times New Roman" w:hAnsi="Arial" w:cs="Arial"/>
          <w:bCs/>
          <w:sz w:val="24"/>
          <w:szCs w:val="24"/>
          <w:lang w:val="en-GB"/>
        </w:rPr>
        <w:t>nternational airport</w:t>
      </w:r>
      <w:r w:rsidR="00FB1373">
        <w:rPr>
          <w:rFonts w:ascii="Arial" w:eastAsia="Times New Roman" w:hAnsi="Arial" w:cs="Arial"/>
          <w:bCs/>
          <w:sz w:val="24"/>
          <w:szCs w:val="24"/>
          <w:lang w:val="en-GB"/>
        </w:rPr>
        <w:t>,</w:t>
      </w:r>
      <w:r w:rsidR="009B40B0">
        <w:rPr>
          <w:rFonts w:ascii="Arial" w:eastAsia="Times New Roman" w:hAnsi="Arial" w:cs="Arial"/>
          <w:bCs/>
          <w:sz w:val="24"/>
          <w:szCs w:val="24"/>
          <w:lang w:val="en-GB"/>
        </w:rPr>
        <w:t xml:space="preserve"> and the 4277 </w:t>
      </w:r>
      <w:r w:rsidR="00E4305C">
        <w:rPr>
          <w:rFonts w:ascii="Arial" w:eastAsia="Times New Roman" w:hAnsi="Arial" w:cs="Arial"/>
          <w:bCs/>
          <w:sz w:val="24"/>
          <w:szCs w:val="24"/>
          <w:lang w:val="en-GB"/>
        </w:rPr>
        <w:t>bays</w:t>
      </w:r>
      <w:r w:rsidR="009B40B0">
        <w:rPr>
          <w:rFonts w:ascii="Arial" w:eastAsia="Times New Roman" w:hAnsi="Arial" w:cs="Arial"/>
          <w:bCs/>
          <w:sz w:val="24"/>
          <w:szCs w:val="24"/>
          <w:lang w:val="en-GB"/>
        </w:rPr>
        <w:t xml:space="preserve"> it managed at Loch Logan </w:t>
      </w:r>
      <w:r w:rsidR="00E4305C">
        <w:rPr>
          <w:rFonts w:ascii="Arial" w:eastAsia="Times New Roman" w:hAnsi="Arial" w:cs="Arial"/>
          <w:bCs/>
          <w:sz w:val="24"/>
          <w:szCs w:val="24"/>
          <w:lang w:val="en-GB"/>
        </w:rPr>
        <w:t>W</w:t>
      </w:r>
      <w:r w:rsidR="009B40B0">
        <w:rPr>
          <w:rFonts w:ascii="Arial" w:eastAsia="Times New Roman" w:hAnsi="Arial" w:cs="Arial"/>
          <w:bCs/>
          <w:sz w:val="24"/>
          <w:szCs w:val="24"/>
          <w:lang w:val="en-GB"/>
        </w:rPr>
        <w:t>aterfront, a shopping mall in Bloemfontein.</w:t>
      </w:r>
    </w:p>
    <w:p w14:paraId="41DD6D88" w14:textId="2900CD95" w:rsidR="007848F4" w:rsidRPr="007848F4" w:rsidRDefault="009B40B0" w:rsidP="00023FED">
      <w:pPr>
        <w:pStyle w:val="ListParagraph"/>
        <w:numPr>
          <w:ilvl w:val="0"/>
          <w:numId w:val="1"/>
        </w:numPr>
        <w:spacing w:line="360" w:lineRule="auto"/>
        <w:ind w:hanging="720"/>
        <w:jc w:val="both"/>
      </w:pPr>
      <w:r>
        <w:rPr>
          <w:rFonts w:ascii="Arial" w:eastAsia="Times New Roman" w:hAnsi="Arial" w:cs="Arial"/>
          <w:bCs/>
          <w:sz w:val="24"/>
          <w:szCs w:val="24"/>
          <w:lang w:val="en-GB"/>
        </w:rPr>
        <w:t>In his 2</w:t>
      </w:r>
      <w:r w:rsidRPr="009B40B0">
        <w:rPr>
          <w:rFonts w:ascii="Arial" w:eastAsia="Times New Roman" w:hAnsi="Arial" w:cs="Arial"/>
          <w:bCs/>
          <w:sz w:val="24"/>
          <w:szCs w:val="24"/>
          <w:vertAlign w:val="superscript"/>
          <w:lang w:val="en-GB"/>
        </w:rPr>
        <w:t>nd</w:t>
      </w:r>
      <w:r>
        <w:rPr>
          <w:rFonts w:ascii="Arial" w:eastAsia="Times New Roman" w:hAnsi="Arial" w:cs="Arial"/>
          <w:bCs/>
          <w:sz w:val="24"/>
          <w:szCs w:val="24"/>
          <w:lang w:val="en-GB"/>
        </w:rPr>
        <w:t xml:space="preserve"> supplementary founding affidavit the applicant raised </w:t>
      </w:r>
      <w:r w:rsidR="00E4305C">
        <w:rPr>
          <w:rFonts w:ascii="Arial" w:eastAsia="Times New Roman" w:hAnsi="Arial" w:cs="Arial"/>
          <w:bCs/>
          <w:sz w:val="24"/>
          <w:szCs w:val="24"/>
          <w:lang w:val="en-GB"/>
        </w:rPr>
        <w:t>several</w:t>
      </w:r>
      <w:r>
        <w:rPr>
          <w:rFonts w:ascii="Arial" w:eastAsia="Times New Roman" w:hAnsi="Arial" w:cs="Arial"/>
          <w:bCs/>
          <w:sz w:val="24"/>
          <w:szCs w:val="24"/>
          <w:lang w:val="en-GB"/>
        </w:rPr>
        <w:t xml:space="preserve"> issues he had with the information which was submitted by the applicant in support of its claim for points for functionality and preference. He queried how it was possible for it to claim </w:t>
      </w:r>
      <w:r w:rsidR="003F7C41">
        <w:rPr>
          <w:rFonts w:ascii="Arial" w:eastAsia="Times New Roman" w:hAnsi="Arial" w:cs="Arial"/>
          <w:bCs/>
          <w:sz w:val="24"/>
          <w:szCs w:val="24"/>
          <w:lang w:val="en-GB"/>
        </w:rPr>
        <w:t>11</w:t>
      </w:r>
      <w:r w:rsidR="00020801">
        <w:rPr>
          <w:rFonts w:ascii="Arial" w:eastAsia="Times New Roman" w:hAnsi="Arial" w:cs="Arial"/>
          <w:bCs/>
          <w:sz w:val="24"/>
          <w:szCs w:val="24"/>
          <w:lang w:val="en-GB"/>
        </w:rPr>
        <w:t xml:space="preserve"> or </w:t>
      </w:r>
      <w:r w:rsidR="00E4305C">
        <w:rPr>
          <w:rFonts w:ascii="Arial" w:eastAsia="Times New Roman" w:hAnsi="Arial" w:cs="Arial"/>
          <w:bCs/>
          <w:sz w:val="24"/>
          <w:szCs w:val="24"/>
          <w:lang w:val="en-GB"/>
        </w:rPr>
        <w:t>15-years’ experience</w:t>
      </w:r>
      <w:r>
        <w:rPr>
          <w:rFonts w:ascii="Arial" w:eastAsia="Times New Roman" w:hAnsi="Arial" w:cs="Arial"/>
          <w:bCs/>
          <w:sz w:val="24"/>
          <w:szCs w:val="24"/>
          <w:lang w:val="en-GB"/>
        </w:rPr>
        <w:t xml:space="preserve"> when, </w:t>
      </w:r>
      <w:r w:rsidR="00E4305C">
        <w:rPr>
          <w:rFonts w:ascii="Arial" w:eastAsia="Times New Roman" w:hAnsi="Arial" w:cs="Arial"/>
          <w:bCs/>
          <w:sz w:val="24"/>
          <w:szCs w:val="24"/>
          <w:lang w:val="en-GB"/>
        </w:rPr>
        <w:t>in</w:t>
      </w:r>
      <w:r>
        <w:rPr>
          <w:rFonts w:ascii="Arial" w:eastAsia="Times New Roman" w:hAnsi="Arial" w:cs="Arial"/>
          <w:bCs/>
          <w:sz w:val="24"/>
          <w:szCs w:val="24"/>
          <w:lang w:val="en-GB"/>
        </w:rPr>
        <w:t xml:space="preserve"> the </w:t>
      </w:r>
      <w:r w:rsidR="00485ECD">
        <w:rPr>
          <w:rFonts w:ascii="Arial" w:eastAsia="Times New Roman" w:hAnsi="Arial" w:cs="Arial"/>
          <w:bCs/>
          <w:sz w:val="24"/>
          <w:szCs w:val="24"/>
          <w:lang w:val="en-GB"/>
        </w:rPr>
        <w:t xml:space="preserve">company </w:t>
      </w:r>
      <w:r>
        <w:rPr>
          <w:rFonts w:ascii="Arial" w:eastAsia="Times New Roman" w:hAnsi="Arial" w:cs="Arial"/>
          <w:bCs/>
          <w:sz w:val="24"/>
          <w:szCs w:val="24"/>
          <w:lang w:val="en-GB"/>
        </w:rPr>
        <w:t xml:space="preserve">documents it </w:t>
      </w:r>
      <w:r w:rsidR="00FB1373">
        <w:rPr>
          <w:rFonts w:ascii="Arial" w:eastAsia="Times New Roman" w:hAnsi="Arial" w:cs="Arial"/>
          <w:bCs/>
          <w:sz w:val="24"/>
          <w:szCs w:val="24"/>
          <w:lang w:val="en-GB"/>
        </w:rPr>
        <w:t>supplied</w:t>
      </w:r>
      <w:r>
        <w:rPr>
          <w:rFonts w:ascii="Arial" w:eastAsia="Times New Roman" w:hAnsi="Arial" w:cs="Arial"/>
          <w:bCs/>
          <w:sz w:val="24"/>
          <w:szCs w:val="24"/>
          <w:lang w:val="en-GB"/>
        </w:rPr>
        <w:t xml:space="preserve"> it stated that it had been established in 2013</w:t>
      </w:r>
      <w:r w:rsidR="00E4305C">
        <w:rPr>
          <w:rFonts w:ascii="Arial" w:eastAsia="Times New Roman" w:hAnsi="Arial" w:cs="Arial"/>
          <w:bCs/>
          <w:sz w:val="24"/>
          <w:szCs w:val="24"/>
          <w:lang w:val="en-GB"/>
        </w:rPr>
        <w:t>,</w:t>
      </w:r>
      <w:r>
        <w:rPr>
          <w:rFonts w:ascii="Arial" w:eastAsia="Times New Roman" w:hAnsi="Arial" w:cs="Arial"/>
          <w:bCs/>
          <w:sz w:val="24"/>
          <w:szCs w:val="24"/>
          <w:lang w:val="en-GB"/>
        </w:rPr>
        <w:t xml:space="preserve"> and </w:t>
      </w:r>
      <w:r w:rsidR="00FB1373">
        <w:rPr>
          <w:rFonts w:ascii="Arial" w:eastAsia="Times New Roman" w:hAnsi="Arial" w:cs="Arial"/>
          <w:bCs/>
          <w:sz w:val="24"/>
          <w:szCs w:val="24"/>
          <w:lang w:val="en-GB"/>
        </w:rPr>
        <w:t xml:space="preserve">it </w:t>
      </w:r>
      <w:r>
        <w:rPr>
          <w:rFonts w:ascii="Arial" w:eastAsia="Times New Roman" w:hAnsi="Arial" w:cs="Arial"/>
          <w:bCs/>
          <w:sz w:val="24"/>
          <w:szCs w:val="24"/>
          <w:lang w:val="en-GB"/>
        </w:rPr>
        <w:t>therefore</w:t>
      </w:r>
      <w:r w:rsidR="00485ECD">
        <w:rPr>
          <w:rFonts w:ascii="Arial" w:eastAsia="Times New Roman" w:hAnsi="Arial" w:cs="Arial"/>
          <w:bCs/>
          <w:sz w:val="24"/>
          <w:szCs w:val="24"/>
          <w:lang w:val="en-GB"/>
        </w:rPr>
        <w:t xml:space="preserve"> could only have </w:t>
      </w:r>
      <w:r>
        <w:rPr>
          <w:rFonts w:ascii="Arial" w:eastAsia="Times New Roman" w:hAnsi="Arial" w:cs="Arial"/>
          <w:bCs/>
          <w:sz w:val="24"/>
          <w:szCs w:val="24"/>
          <w:lang w:val="en-GB"/>
        </w:rPr>
        <w:t xml:space="preserve">a maximum of between </w:t>
      </w:r>
      <w:r w:rsidR="00E4305C">
        <w:rPr>
          <w:rFonts w:ascii="Arial" w:eastAsia="Times New Roman" w:hAnsi="Arial" w:cs="Arial"/>
          <w:bCs/>
          <w:sz w:val="24"/>
          <w:szCs w:val="24"/>
          <w:lang w:val="en-GB"/>
        </w:rPr>
        <w:t>8- and 9-years’ experience</w:t>
      </w:r>
      <w:r>
        <w:rPr>
          <w:rFonts w:ascii="Arial" w:eastAsia="Times New Roman" w:hAnsi="Arial" w:cs="Arial"/>
          <w:bCs/>
          <w:sz w:val="24"/>
          <w:szCs w:val="24"/>
          <w:lang w:val="en-GB"/>
        </w:rPr>
        <w:t xml:space="preserve">. The applicant </w:t>
      </w:r>
      <w:r w:rsidR="00271B57">
        <w:rPr>
          <w:rFonts w:ascii="Arial" w:eastAsia="Times New Roman" w:hAnsi="Arial" w:cs="Arial"/>
          <w:bCs/>
          <w:sz w:val="24"/>
          <w:szCs w:val="24"/>
          <w:lang w:val="en-GB"/>
        </w:rPr>
        <w:t xml:space="preserve">contended </w:t>
      </w:r>
      <w:r>
        <w:rPr>
          <w:rFonts w:ascii="Arial" w:eastAsia="Times New Roman" w:hAnsi="Arial" w:cs="Arial"/>
          <w:bCs/>
          <w:sz w:val="24"/>
          <w:szCs w:val="24"/>
          <w:lang w:val="en-GB"/>
        </w:rPr>
        <w:lastRenderedPageBreak/>
        <w:t xml:space="preserve">that, from the portfolio and supporting documents which </w:t>
      </w:r>
      <w:r w:rsidR="00271B57">
        <w:rPr>
          <w:rFonts w:ascii="Arial" w:eastAsia="Times New Roman" w:hAnsi="Arial" w:cs="Arial"/>
          <w:bCs/>
          <w:sz w:val="24"/>
          <w:szCs w:val="24"/>
          <w:lang w:val="en-GB"/>
        </w:rPr>
        <w:t xml:space="preserve">it </w:t>
      </w:r>
      <w:r>
        <w:rPr>
          <w:rFonts w:ascii="Arial" w:eastAsia="Times New Roman" w:hAnsi="Arial" w:cs="Arial"/>
          <w:bCs/>
          <w:sz w:val="24"/>
          <w:szCs w:val="24"/>
          <w:lang w:val="en-GB"/>
        </w:rPr>
        <w:t xml:space="preserve">had submitted </w:t>
      </w:r>
      <w:r w:rsidR="00E4305C">
        <w:rPr>
          <w:rFonts w:ascii="Arial" w:eastAsia="Times New Roman" w:hAnsi="Arial" w:cs="Arial"/>
          <w:bCs/>
          <w:sz w:val="24"/>
          <w:szCs w:val="24"/>
          <w:lang w:val="en-GB"/>
        </w:rPr>
        <w:t xml:space="preserve">it was clear </w:t>
      </w:r>
      <w:r>
        <w:rPr>
          <w:rFonts w:ascii="Arial" w:eastAsia="Times New Roman" w:hAnsi="Arial" w:cs="Arial"/>
          <w:bCs/>
          <w:sz w:val="24"/>
          <w:szCs w:val="24"/>
          <w:lang w:val="en-GB"/>
        </w:rPr>
        <w:t>that 2</w:t>
      </w:r>
      <w:r w:rsidRPr="009B40B0">
        <w:rPr>
          <w:rFonts w:ascii="Arial" w:eastAsia="Times New Roman" w:hAnsi="Arial" w:cs="Arial"/>
          <w:bCs/>
          <w:sz w:val="24"/>
          <w:szCs w:val="24"/>
          <w:vertAlign w:val="superscript"/>
          <w:lang w:val="en-GB"/>
        </w:rPr>
        <w:t>nd</w:t>
      </w:r>
      <w:r>
        <w:rPr>
          <w:rFonts w:ascii="Arial" w:eastAsia="Times New Roman" w:hAnsi="Arial" w:cs="Arial"/>
          <w:bCs/>
          <w:sz w:val="24"/>
          <w:szCs w:val="24"/>
          <w:lang w:val="en-GB"/>
        </w:rPr>
        <w:t xml:space="preserve"> respondent was in fact claiming the experience of its mother company </w:t>
      </w:r>
      <w:r w:rsidR="00E4305C">
        <w:rPr>
          <w:rFonts w:ascii="Arial" w:eastAsia="Times New Roman" w:hAnsi="Arial" w:cs="Arial"/>
          <w:bCs/>
          <w:sz w:val="24"/>
          <w:szCs w:val="24"/>
          <w:lang w:val="en-GB"/>
        </w:rPr>
        <w:t>F</w:t>
      </w:r>
      <w:r>
        <w:rPr>
          <w:rFonts w:ascii="Arial" w:eastAsia="Times New Roman" w:hAnsi="Arial" w:cs="Arial"/>
          <w:bCs/>
          <w:sz w:val="24"/>
          <w:szCs w:val="24"/>
          <w:lang w:val="en-GB"/>
        </w:rPr>
        <w:t xml:space="preserve">ederal </w:t>
      </w:r>
      <w:r w:rsidR="00E4305C">
        <w:rPr>
          <w:rFonts w:ascii="Arial" w:eastAsia="Times New Roman" w:hAnsi="Arial" w:cs="Arial"/>
          <w:bCs/>
          <w:sz w:val="24"/>
          <w:szCs w:val="24"/>
          <w:lang w:val="en-GB"/>
        </w:rPr>
        <w:t>P</w:t>
      </w:r>
      <w:r>
        <w:rPr>
          <w:rFonts w:ascii="Arial" w:eastAsia="Times New Roman" w:hAnsi="Arial" w:cs="Arial"/>
          <w:bCs/>
          <w:sz w:val="24"/>
          <w:szCs w:val="24"/>
          <w:lang w:val="en-GB"/>
        </w:rPr>
        <w:t>arking (Pty) Ltd</w:t>
      </w:r>
      <w:r w:rsidR="00485ECD">
        <w:rPr>
          <w:rFonts w:ascii="Arial" w:eastAsia="Times New Roman" w:hAnsi="Arial" w:cs="Arial"/>
          <w:bCs/>
          <w:sz w:val="24"/>
          <w:szCs w:val="24"/>
          <w:lang w:val="en-GB"/>
        </w:rPr>
        <w:t>, and if</w:t>
      </w:r>
      <w:r>
        <w:rPr>
          <w:rFonts w:ascii="Arial" w:eastAsia="Times New Roman" w:hAnsi="Arial" w:cs="Arial"/>
          <w:bCs/>
          <w:sz w:val="24"/>
          <w:szCs w:val="24"/>
          <w:lang w:val="en-GB"/>
        </w:rPr>
        <w:t xml:space="preserve"> one w</w:t>
      </w:r>
      <w:r w:rsidR="00485ECD">
        <w:rPr>
          <w:rFonts w:ascii="Arial" w:eastAsia="Times New Roman" w:hAnsi="Arial" w:cs="Arial"/>
          <w:bCs/>
          <w:sz w:val="24"/>
          <w:szCs w:val="24"/>
          <w:lang w:val="en-GB"/>
        </w:rPr>
        <w:t xml:space="preserve">ent </w:t>
      </w:r>
      <w:r>
        <w:rPr>
          <w:rFonts w:ascii="Arial" w:eastAsia="Times New Roman" w:hAnsi="Arial" w:cs="Arial"/>
          <w:bCs/>
          <w:sz w:val="24"/>
          <w:szCs w:val="24"/>
          <w:lang w:val="en-GB"/>
        </w:rPr>
        <w:t xml:space="preserve">through the </w:t>
      </w:r>
      <w:r w:rsidR="00E4305C">
        <w:rPr>
          <w:rFonts w:ascii="Arial" w:eastAsia="Times New Roman" w:hAnsi="Arial" w:cs="Arial"/>
          <w:bCs/>
          <w:sz w:val="24"/>
          <w:szCs w:val="24"/>
          <w:lang w:val="en-GB"/>
        </w:rPr>
        <w:t>2</w:t>
      </w:r>
      <w:r w:rsidR="00E4305C" w:rsidRPr="00E4305C">
        <w:rPr>
          <w:rFonts w:ascii="Arial" w:eastAsia="Times New Roman" w:hAnsi="Arial" w:cs="Arial"/>
          <w:bCs/>
          <w:sz w:val="24"/>
          <w:szCs w:val="24"/>
          <w:vertAlign w:val="superscript"/>
          <w:lang w:val="en-GB"/>
        </w:rPr>
        <w:t>nd</w:t>
      </w:r>
      <w:r w:rsidR="00E4305C">
        <w:rPr>
          <w:rFonts w:ascii="Arial" w:eastAsia="Times New Roman" w:hAnsi="Arial" w:cs="Arial"/>
          <w:bCs/>
          <w:sz w:val="24"/>
          <w:szCs w:val="24"/>
          <w:lang w:val="en-GB"/>
        </w:rPr>
        <w:t xml:space="preserve"> respondent’s </w:t>
      </w:r>
      <w:r>
        <w:rPr>
          <w:rFonts w:ascii="Arial" w:eastAsia="Times New Roman" w:hAnsi="Arial" w:cs="Arial"/>
          <w:bCs/>
          <w:sz w:val="24"/>
          <w:szCs w:val="24"/>
          <w:lang w:val="en-GB"/>
        </w:rPr>
        <w:t>portfolio and exclude</w:t>
      </w:r>
      <w:r w:rsidR="00485ECD">
        <w:rPr>
          <w:rFonts w:ascii="Arial" w:eastAsia="Times New Roman" w:hAnsi="Arial" w:cs="Arial"/>
          <w:bCs/>
          <w:sz w:val="24"/>
          <w:szCs w:val="24"/>
          <w:lang w:val="en-GB"/>
        </w:rPr>
        <w:t>d from it all</w:t>
      </w:r>
      <w:r>
        <w:rPr>
          <w:rFonts w:ascii="Arial" w:eastAsia="Times New Roman" w:hAnsi="Arial" w:cs="Arial"/>
          <w:bCs/>
          <w:sz w:val="24"/>
          <w:szCs w:val="24"/>
          <w:lang w:val="en-GB"/>
        </w:rPr>
        <w:t xml:space="preserve"> </w:t>
      </w:r>
      <w:r w:rsidR="00485ECD">
        <w:rPr>
          <w:rFonts w:ascii="Arial" w:eastAsia="Times New Roman" w:hAnsi="Arial" w:cs="Arial"/>
          <w:bCs/>
          <w:sz w:val="24"/>
          <w:szCs w:val="24"/>
          <w:lang w:val="en-GB"/>
        </w:rPr>
        <w:t xml:space="preserve">the </w:t>
      </w:r>
      <w:r>
        <w:rPr>
          <w:rFonts w:ascii="Arial" w:eastAsia="Times New Roman" w:hAnsi="Arial" w:cs="Arial"/>
          <w:bCs/>
          <w:sz w:val="24"/>
          <w:szCs w:val="24"/>
          <w:lang w:val="en-GB"/>
        </w:rPr>
        <w:t xml:space="preserve">facilities </w:t>
      </w:r>
      <w:r w:rsidR="00485ECD">
        <w:rPr>
          <w:rFonts w:ascii="Arial" w:eastAsia="Times New Roman" w:hAnsi="Arial" w:cs="Arial"/>
          <w:bCs/>
          <w:sz w:val="24"/>
          <w:szCs w:val="24"/>
          <w:lang w:val="en-GB"/>
        </w:rPr>
        <w:t xml:space="preserve">which had been </w:t>
      </w:r>
      <w:r>
        <w:rPr>
          <w:rFonts w:ascii="Arial" w:eastAsia="Times New Roman" w:hAnsi="Arial" w:cs="Arial"/>
          <w:bCs/>
          <w:sz w:val="24"/>
          <w:szCs w:val="24"/>
          <w:lang w:val="en-GB"/>
        </w:rPr>
        <w:t xml:space="preserve">under </w:t>
      </w:r>
      <w:r w:rsidR="00485ECD">
        <w:rPr>
          <w:rFonts w:ascii="Arial" w:eastAsia="Times New Roman" w:hAnsi="Arial" w:cs="Arial"/>
          <w:bCs/>
          <w:sz w:val="24"/>
          <w:szCs w:val="24"/>
          <w:lang w:val="en-GB"/>
        </w:rPr>
        <w:t xml:space="preserve">parking </w:t>
      </w:r>
      <w:r>
        <w:rPr>
          <w:rFonts w:ascii="Arial" w:eastAsia="Times New Roman" w:hAnsi="Arial" w:cs="Arial"/>
          <w:bCs/>
          <w:sz w:val="24"/>
          <w:szCs w:val="24"/>
          <w:lang w:val="en-GB"/>
        </w:rPr>
        <w:t xml:space="preserve">management for longer than 9 years and those which </w:t>
      </w:r>
      <w:r w:rsidR="00E4305C">
        <w:rPr>
          <w:rFonts w:ascii="Arial" w:eastAsia="Times New Roman" w:hAnsi="Arial" w:cs="Arial"/>
          <w:bCs/>
          <w:sz w:val="24"/>
          <w:szCs w:val="24"/>
          <w:lang w:val="en-GB"/>
        </w:rPr>
        <w:t xml:space="preserve">had </w:t>
      </w:r>
      <w:r>
        <w:rPr>
          <w:rFonts w:ascii="Arial" w:eastAsia="Times New Roman" w:hAnsi="Arial" w:cs="Arial"/>
          <w:bCs/>
          <w:sz w:val="24"/>
          <w:szCs w:val="24"/>
          <w:lang w:val="en-GB"/>
        </w:rPr>
        <w:t>no employees</w:t>
      </w:r>
      <w:r w:rsidR="00E4305C">
        <w:rPr>
          <w:rFonts w:ascii="Arial" w:eastAsia="Times New Roman" w:hAnsi="Arial" w:cs="Arial"/>
          <w:bCs/>
          <w:sz w:val="24"/>
          <w:szCs w:val="24"/>
          <w:lang w:val="en-GB"/>
        </w:rPr>
        <w:t xml:space="preserve">, </w:t>
      </w:r>
      <w:r>
        <w:rPr>
          <w:rFonts w:ascii="Arial" w:eastAsia="Times New Roman" w:hAnsi="Arial" w:cs="Arial"/>
          <w:bCs/>
          <w:sz w:val="24"/>
          <w:szCs w:val="24"/>
          <w:lang w:val="en-GB"/>
        </w:rPr>
        <w:t xml:space="preserve">then in fact it </w:t>
      </w:r>
      <w:r w:rsidR="00AD3C76">
        <w:rPr>
          <w:rFonts w:ascii="Arial" w:eastAsia="Times New Roman" w:hAnsi="Arial" w:cs="Arial"/>
          <w:bCs/>
          <w:sz w:val="24"/>
          <w:szCs w:val="24"/>
          <w:lang w:val="en-GB"/>
        </w:rPr>
        <w:t>appeared</w:t>
      </w:r>
      <w:r w:rsidR="00485ECD">
        <w:rPr>
          <w:rFonts w:ascii="Arial" w:eastAsia="Times New Roman" w:hAnsi="Arial" w:cs="Arial"/>
          <w:bCs/>
          <w:sz w:val="24"/>
          <w:szCs w:val="24"/>
          <w:lang w:val="en-GB"/>
        </w:rPr>
        <w:t xml:space="preserve"> </w:t>
      </w:r>
      <w:r>
        <w:rPr>
          <w:rFonts w:ascii="Arial" w:eastAsia="Times New Roman" w:hAnsi="Arial" w:cs="Arial"/>
          <w:bCs/>
          <w:sz w:val="24"/>
          <w:szCs w:val="24"/>
          <w:lang w:val="en-GB"/>
        </w:rPr>
        <w:t>that the 2</w:t>
      </w:r>
      <w:r w:rsidRPr="009B40B0">
        <w:rPr>
          <w:rFonts w:ascii="Arial" w:eastAsia="Times New Roman" w:hAnsi="Arial" w:cs="Arial"/>
          <w:bCs/>
          <w:sz w:val="24"/>
          <w:szCs w:val="24"/>
          <w:vertAlign w:val="superscript"/>
          <w:lang w:val="en-GB"/>
        </w:rPr>
        <w:t>nd</w:t>
      </w:r>
      <w:r>
        <w:rPr>
          <w:rFonts w:ascii="Arial" w:eastAsia="Times New Roman" w:hAnsi="Arial" w:cs="Arial"/>
          <w:bCs/>
          <w:sz w:val="24"/>
          <w:szCs w:val="24"/>
          <w:lang w:val="en-GB"/>
        </w:rPr>
        <w:t xml:space="preserve"> respondent</w:t>
      </w:r>
      <w:r w:rsidR="00485ECD">
        <w:rPr>
          <w:rFonts w:ascii="Arial" w:eastAsia="Times New Roman" w:hAnsi="Arial" w:cs="Arial"/>
          <w:bCs/>
          <w:sz w:val="24"/>
          <w:szCs w:val="24"/>
          <w:lang w:val="en-GB"/>
        </w:rPr>
        <w:t xml:space="preserve"> </w:t>
      </w:r>
      <w:r w:rsidR="005860A6">
        <w:rPr>
          <w:rFonts w:ascii="Arial" w:eastAsia="Times New Roman" w:hAnsi="Arial" w:cs="Arial"/>
          <w:bCs/>
          <w:sz w:val="24"/>
          <w:szCs w:val="24"/>
          <w:lang w:val="en-GB"/>
        </w:rPr>
        <w:t>(</w:t>
      </w:r>
      <w:r w:rsidR="00485ECD">
        <w:rPr>
          <w:rFonts w:ascii="Arial" w:eastAsia="Times New Roman" w:hAnsi="Arial" w:cs="Arial"/>
          <w:bCs/>
          <w:sz w:val="24"/>
          <w:szCs w:val="24"/>
          <w:lang w:val="en-GB"/>
        </w:rPr>
        <w:t>as opposed to its mother company</w:t>
      </w:r>
      <w:r w:rsidR="005860A6">
        <w:rPr>
          <w:rFonts w:ascii="Arial" w:eastAsia="Times New Roman" w:hAnsi="Arial" w:cs="Arial"/>
          <w:bCs/>
          <w:sz w:val="24"/>
          <w:szCs w:val="24"/>
          <w:lang w:val="en-GB"/>
        </w:rPr>
        <w:t>)</w:t>
      </w:r>
      <w:r w:rsidR="00485ECD">
        <w:rPr>
          <w:rFonts w:ascii="Arial" w:eastAsia="Times New Roman" w:hAnsi="Arial" w:cs="Arial"/>
          <w:bCs/>
          <w:sz w:val="24"/>
          <w:szCs w:val="24"/>
          <w:lang w:val="en-GB"/>
        </w:rPr>
        <w:t>,</w:t>
      </w:r>
      <w:r>
        <w:rPr>
          <w:rFonts w:ascii="Arial" w:eastAsia="Times New Roman" w:hAnsi="Arial" w:cs="Arial"/>
          <w:bCs/>
          <w:sz w:val="24"/>
          <w:szCs w:val="24"/>
          <w:lang w:val="en-GB"/>
        </w:rPr>
        <w:t xml:space="preserve"> </w:t>
      </w:r>
      <w:r w:rsidR="00E4305C">
        <w:rPr>
          <w:rFonts w:ascii="Arial" w:eastAsia="Times New Roman" w:hAnsi="Arial" w:cs="Arial"/>
          <w:bCs/>
          <w:sz w:val="24"/>
          <w:szCs w:val="24"/>
          <w:lang w:val="en-GB"/>
        </w:rPr>
        <w:t>only</w:t>
      </w:r>
      <w:r>
        <w:rPr>
          <w:rFonts w:ascii="Arial" w:eastAsia="Times New Roman" w:hAnsi="Arial" w:cs="Arial"/>
          <w:bCs/>
          <w:sz w:val="24"/>
          <w:szCs w:val="24"/>
          <w:lang w:val="en-GB"/>
        </w:rPr>
        <w:t xml:space="preserve"> managed 6 facilities with a total of 17</w:t>
      </w:r>
      <w:r w:rsidR="00E4305C">
        <w:rPr>
          <w:rFonts w:ascii="Arial" w:eastAsia="Times New Roman" w:hAnsi="Arial" w:cs="Arial"/>
          <w:bCs/>
          <w:sz w:val="24"/>
          <w:szCs w:val="24"/>
          <w:lang w:val="en-GB"/>
        </w:rPr>
        <w:t xml:space="preserve"> </w:t>
      </w:r>
      <w:r>
        <w:rPr>
          <w:rFonts w:ascii="Arial" w:eastAsia="Times New Roman" w:hAnsi="Arial" w:cs="Arial"/>
          <w:bCs/>
          <w:sz w:val="24"/>
          <w:szCs w:val="24"/>
          <w:lang w:val="en-GB"/>
        </w:rPr>
        <w:t xml:space="preserve">996 bays, none of which </w:t>
      </w:r>
      <w:r w:rsidR="00485ECD">
        <w:rPr>
          <w:rFonts w:ascii="Arial" w:eastAsia="Times New Roman" w:hAnsi="Arial" w:cs="Arial"/>
          <w:bCs/>
          <w:sz w:val="24"/>
          <w:szCs w:val="24"/>
          <w:lang w:val="en-GB"/>
        </w:rPr>
        <w:t>had</w:t>
      </w:r>
      <w:r>
        <w:rPr>
          <w:rFonts w:ascii="Arial" w:eastAsia="Times New Roman" w:hAnsi="Arial" w:cs="Arial"/>
          <w:bCs/>
          <w:sz w:val="24"/>
          <w:szCs w:val="24"/>
          <w:lang w:val="en-GB"/>
        </w:rPr>
        <w:t xml:space="preserve"> </w:t>
      </w:r>
      <w:r w:rsidR="00FC4532">
        <w:rPr>
          <w:rFonts w:ascii="Arial" w:eastAsia="Times New Roman" w:hAnsi="Arial" w:cs="Arial"/>
          <w:bCs/>
          <w:sz w:val="24"/>
          <w:szCs w:val="24"/>
          <w:lang w:val="en-GB"/>
        </w:rPr>
        <w:t xml:space="preserve">been </w:t>
      </w:r>
      <w:r>
        <w:rPr>
          <w:rFonts w:ascii="Arial" w:eastAsia="Times New Roman" w:hAnsi="Arial" w:cs="Arial"/>
          <w:bCs/>
          <w:sz w:val="24"/>
          <w:szCs w:val="24"/>
          <w:lang w:val="en-GB"/>
        </w:rPr>
        <w:t xml:space="preserve">managed for more than 4 years. </w:t>
      </w:r>
    </w:p>
    <w:p w14:paraId="42F6FA86" w14:textId="3224C192" w:rsidR="009B40B0" w:rsidRPr="009B40B0" w:rsidRDefault="00271B57" w:rsidP="00023FED">
      <w:pPr>
        <w:pStyle w:val="ListParagraph"/>
        <w:numPr>
          <w:ilvl w:val="0"/>
          <w:numId w:val="1"/>
        </w:numPr>
        <w:spacing w:line="360" w:lineRule="auto"/>
        <w:ind w:hanging="720"/>
        <w:jc w:val="both"/>
      </w:pPr>
      <w:r>
        <w:rPr>
          <w:rFonts w:ascii="Arial" w:eastAsia="Times New Roman" w:hAnsi="Arial" w:cs="Arial"/>
          <w:bCs/>
          <w:sz w:val="24"/>
          <w:szCs w:val="24"/>
          <w:lang w:val="en-GB"/>
        </w:rPr>
        <w:t xml:space="preserve">The applicant also </w:t>
      </w:r>
      <w:r w:rsidR="005860A6">
        <w:rPr>
          <w:rFonts w:ascii="Arial" w:eastAsia="Times New Roman" w:hAnsi="Arial" w:cs="Arial"/>
          <w:bCs/>
          <w:sz w:val="24"/>
          <w:szCs w:val="24"/>
          <w:lang w:val="en-GB"/>
        </w:rPr>
        <w:t>took</w:t>
      </w:r>
      <w:r>
        <w:rPr>
          <w:rFonts w:ascii="Arial" w:eastAsia="Times New Roman" w:hAnsi="Arial" w:cs="Arial"/>
          <w:bCs/>
          <w:sz w:val="24"/>
          <w:szCs w:val="24"/>
          <w:lang w:val="en-GB"/>
        </w:rPr>
        <w:t xml:space="preserve"> issue with the 2</w:t>
      </w:r>
      <w:r w:rsidRPr="00271B57">
        <w:rPr>
          <w:rFonts w:ascii="Arial" w:eastAsia="Times New Roman" w:hAnsi="Arial" w:cs="Arial"/>
          <w:bCs/>
          <w:sz w:val="24"/>
          <w:szCs w:val="24"/>
          <w:vertAlign w:val="superscript"/>
          <w:lang w:val="en-GB"/>
        </w:rPr>
        <w:t>nd</w:t>
      </w:r>
      <w:r>
        <w:rPr>
          <w:rFonts w:ascii="Arial" w:eastAsia="Times New Roman" w:hAnsi="Arial" w:cs="Arial"/>
          <w:bCs/>
          <w:sz w:val="24"/>
          <w:szCs w:val="24"/>
          <w:lang w:val="en-GB"/>
        </w:rPr>
        <w:t xml:space="preserve"> respondent’s claim that it</w:t>
      </w:r>
      <w:r w:rsidR="007848F4">
        <w:rPr>
          <w:rFonts w:ascii="Arial" w:eastAsia="Times New Roman" w:hAnsi="Arial" w:cs="Arial"/>
          <w:bCs/>
          <w:sz w:val="24"/>
          <w:szCs w:val="24"/>
          <w:lang w:val="en-GB"/>
        </w:rPr>
        <w:t xml:space="preserve"> had an annual turnover of less than R 10 million. </w:t>
      </w:r>
      <w:r w:rsidR="00485ECD">
        <w:rPr>
          <w:rFonts w:ascii="Arial" w:eastAsia="Times New Roman" w:hAnsi="Arial" w:cs="Arial"/>
          <w:bCs/>
          <w:sz w:val="24"/>
          <w:szCs w:val="24"/>
          <w:lang w:val="en-GB"/>
        </w:rPr>
        <w:t>He pointed</w:t>
      </w:r>
      <w:r w:rsidR="007848F4">
        <w:rPr>
          <w:rFonts w:ascii="Arial" w:eastAsia="Times New Roman" w:hAnsi="Arial" w:cs="Arial"/>
          <w:bCs/>
          <w:sz w:val="24"/>
          <w:szCs w:val="24"/>
          <w:lang w:val="en-GB"/>
        </w:rPr>
        <w:t xml:space="preserve"> out that according to the </w:t>
      </w:r>
      <w:r w:rsidR="005860A6">
        <w:rPr>
          <w:rFonts w:ascii="Arial" w:eastAsia="Times New Roman" w:hAnsi="Arial" w:cs="Arial"/>
          <w:bCs/>
          <w:sz w:val="24"/>
          <w:szCs w:val="24"/>
          <w:lang w:val="en-GB"/>
        </w:rPr>
        <w:t>letter from</w:t>
      </w:r>
      <w:r w:rsidR="007848F4">
        <w:rPr>
          <w:rFonts w:ascii="Arial" w:eastAsia="Times New Roman" w:hAnsi="Arial" w:cs="Arial"/>
          <w:bCs/>
          <w:sz w:val="24"/>
          <w:szCs w:val="24"/>
          <w:lang w:val="en-GB"/>
        </w:rPr>
        <w:t xml:space="preserve"> </w:t>
      </w:r>
      <w:r w:rsidR="00FC4532">
        <w:rPr>
          <w:rFonts w:ascii="Arial" w:eastAsia="Times New Roman" w:hAnsi="Arial" w:cs="Arial"/>
          <w:bCs/>
          <w:sz w:val="24"/>
          <w:szCs w:val="24"/>
          <w:lang w:val="en-GB"/>
        </w:rPr>
        <w:t>the parking</w:t>
      </w:r>
      <w:r w:rsidR="007848F4">
        <w:rPr>
          <w:rFonts w:ascii="Arial" w:eastAsia="Times New Roman" w:hAnsi="Arial" w:cs="Arial"/>
          <w:bCs/>
          <w:sz w:val="24"/>
          <w:szCs w:val="24"/>
          <w:lang w:val="en-GB"/>
        </w:rPr>
        <w:t xml:space="preserve"> manager at King Shaka </w:t>
      </w:r>
      <w:r w:rsidR="00FC4532">
        <w:rPr>
          <w:rFonts w:ascii="Arial" w:eastAsia="Times New Roman" w:hAnsi="Arial" w:cs="Arial"/>
          <w:bCs/>
          <w:sz w:val="24"/>
          <w:szCs w:val="24"/>
          <w:lang w:val="en-GB"/>
        </w:rPr>
        <w:t>Airport,</w:t>
      </w:r>
      <w:r w:rsidR="007848F4">
        <w:rPr>
          <w:rFonts w:ascii="Arial" w:eastAsia="Times New Roman" w:hAnsi="Arial" w:cs="Arial"/>
          <w:bCs/>
          <w:sz w:val="24"/>
          <w:szCs w:val="24"/>
          <w:lang w:val="en-GB"/>
        </w:rPr>
        <w:t xml:space="preserve"> the value of the contract which 2</w:t>
      </w:r>
      <w:r w:rsidR="007848F4" w:rsidRPr="007848F4">
        <w:rPr>
          <w:rFonts w:ascii="Arial" w:eastAsia="Times New Roman" w:hAnsi="Arial" w:cs="Arial"/>
          <w:bCs/>
          <w:sz w:val="24"/>
          <w:szCs w:val="24"/>
          <w:vertAlign w:val="superscript"/>
          <w:lang w:val="en-GB"/>
        </w:rPr>
        <w:t>nd</w:t>
      </w:r>
      <w:r w:rsidR="007848F4">
        <w:rPr>
          <w:rFonts w:ascii="Arial" w:eastAsia="Times New Roman" w:hAnsi="Arial" w:cs="Arial"/>
          <w:bCs/>
          <w:sz w:val="24"/>
          <w:szCs w:val="24"/>
          <w:lang w:val="en-GB"/>
        </w:rPr>
        <w:t xml:space="preserve"> respondent had for the management of parking bays there was R</w:t>
      </w:r>
      <w:r w:rsidR="00485ECD">
        <w:rPr>
          <w:rFonts w:ascii="Arial" w:eastAsia="Times New Roman" w:hAnsi="Arial" w:cs="Arial"/>
          <w:bCs/>
          <w:sz w:val="24"/>
          <w:szCs w:val="24"/>
          <w:lang w:val="en-GB"/>
        </w:rPr>
        <w:t xml:space="preserve"> </w:t>
      </w:r>
      <w:r w:rsidR="007848F4">
        <w:rPr>
          <w:rFonts w:ascii="Arial" w:eastAsia="Times New Roman" w:hAnsi="Arial" w:cs="Arial"/>
          <w:bCs/>
          <w:sz w:val="24"/>
          <w:szCs w:val="24"/>
          <w:lang w:val="en-GB"/>
        </w:rPr>
        <w:t>743</w:t>
      </w:r>
      <w:r w:rsidR="00485ECD">
        <w:rPr>
          <w:rFonts w:ascii="Arial" w:eastAsia="Times New Roman" w:hAnsi="Arial" w:cs="Arial"/>
          <w:bCs/>
          <w:sz w:val="24"/>
          <w:szCs w:val="24"/>
          <w:lang w:val="en-GB"/>
        </w:rPr>
        <w:t xml:space="preserve"> </w:t>
      </w:r>
      <w:r w:rsidR="007848F4">
        <w:rPr>
          <w:rFonts w:ascii="Arial" w:eastAsia="Times New Roman" w:hAnsi="Arial" w:cs="Arial"/>
          <w:bCs/>
          <w:sz w:val="24"/>
          <w:szCs w:val="24"/>
          <w:lang w:val="en-GB"/>
        </w:rPr>
        <w:t>000 per month, which equated to an annual turnover of R 8</w:t>
      </w:r>
      <w:r w:rsidR="00485ECD">
        <w:rPr>
          <w:rFonts w:ascii="Arial" w:eastAsia="Times New Roman" w:hAnsi="Arial" w:cs="Arial"/>
          <w:bCs/>
          <w:sz w:val="24"/>
          <w:szCs w:val="24"/>
          <w:lang w:val="en-GB"/>
        </w:rPr>
        <w:t xml:space="preserve"> </w:t>
      </w:r>
      <w:r w:rsidR="007848F4">
        <w:rPr>
          <w:rFonts w:ascii="Arial" w:eastAsia="Times New Roman" w:hAnsi="Arial" w:cs="Arial"/>
          <w:bCs/>
          <w:sz w:val="24"/>
          <w:szCs w:val="24"/>
          <w:lang w:val="en-GB"/>
        </w:rPr>
        <w:t>916</w:t>
      </w:r>
      <w:r w:rsidR="00485ECD">
        <w:rPr>
          <w:rFonts w:ascii="Arial" w:eastAsia="Times New Roman" w:hAnsi="Arial" w:cs="Arial"/>
          <w:bCs/>
          <w:sz w:val="24"/>
          <w:szCs w:val="24"/>
          <w:lang w:val="en-GB"/>
        </w:rPr>
        <w:t xml:space="preserve"> </w:t>
      </w:r>
      <w:r w:rsidR="007848F4">
        <w:rPr>
          <w:rFonts w:ascii="Arial" w:eastAsia="Times New Roman" w:hAnsi="Arial" w:cs="Arial"/>
          <w:bCs/>
          <w:sz w:val="24"/>
          <w:szCs w:val="24"/>
          <w:lang w:val="en-GB"/>
        </w:rPr>
        <w:t xml:space="preserve">000. </w:t>
      </w:r>
      <w:r w:rsidR="00FC4532">
        <w:rPr>
          <w:rFonts w:ascii="Arial" w:eastAsia="Times New Roman" w:hAnsi="Arial" w:cs="Arial"/>
          <w:bCs/>
          <w:sz w:val="24"/>
          <w:szCs w:val="24"/>
          <w:lang w:val="en-GB"/>
        </w:rPr>
        <w:t>I</w:t>
      </w:r>
      <w:r w:rsidR="007848F4">
        <w:rPr>
          <w:rFonts w:ascii="Arial" w:eastAsia="Times New Roman" w:hAnsi="Arial" w:cs="Arial"/>
          <w:bCs/>
          <w:sz w:val="24"/>
          <w:szCs w:val="24"/>
          <w:lang w:val="en-GB"/>
        </w:rPr>
        <w:t xml:space="preserve">f one </w:t>
      </w:r>
      <w:r w:rsidR="00FC4532">
        <w:rPr>
          <w:rFonts w:ascii="Arial" w:eastAsia="Times New Roman" w:hAnsi="Arial" w:cs="Arial"/>
          <w:bCs/>
          <w:sz w:val="24"/>
          <w:szCs w:val="24"/>
          <w:lang w:val="en-GB"/>
        </w:rPr>
        <w:t xml:space="preserve">considered </w:t>
      </w:r>
      <w:r w:rsidR="007848F4">
        <w:rPr>
          <w:rFonts w:ascii="Arial" w:eastAsia="Times New Roman" w:hAnsi="Arial" w:cs="Arial"/>
          <w:bCs/>
          <w:sz w:val="24"/>
          <w:szCs w:val="24"/>
          <w:lang w:val="en-GB"/>
        </w:rPr>
        <w:t>that 2</w:t>
      </w:r>
      <w:r w:rsidR="007848F4" w:rsidRPr="007848F4">
        <w:rPr>
          <w:rFonts w:ascii="Arial" w:eastAsia="Times New Roman" w:hAnsi="Arial" w:cs="Arial"/>
          <w:bCs/>
          <w:sz w:val="24"/>
          <w:szCs w:val="24"/>
          <w:vertAlign w:val="superscript"/>
          <w:lang w:val="en-GB"/>
        </w:rPr>
        <w:t>nd</w:t>
      </w:r>
      <w:r w:rsidR="007848F4">
        <w:rPr>
          <w:rFonts w:ascii="Arial" w:eastAsia="Times New Roman" w:hAnsi="Arial" w:cs="Arial"/>
          <w:bCs/>
          <w:sz w:val="24"/>
          <w:szCs w:val="24"/>
          <w:lang w:val="en-GB"/>
        </w:rPr>
        <w:t xml:space="preserve"> respondent </w:t>
      </w:r>
      <w:r w:rsidR="00485ECD">
        <w:rPr>
          <w:rFonts w:ascii="Arial" w:eastAsia="Times New Roman" w:hAnsi="Arial" w:cs="Arial"/>
          <w:bCs/>
          <w:sz w:val="24"/>
          <w:szCs w:val="24"/>
          <w:lang w:val="en-GB"/>
        </w:rPr>
        <w:t xml:space="preserve">claimed to </w:t>
      </w:r>
      <w:r w:rsidR="007848F4">
        <w:rPr>
          <w:rFonts w:ascii="Arial" w:eastAsia="Times New Roman" w:hAnsi="Arial" w:cs="Arial"/>
          <w:bCs/>
          <w:sz w:val="24"/>
          <w:szCs w:val="24"/>
          <w:lang w:val="en-GB"/>
        </w:rPr>
        <w:t xml:space="preserve">manage </w:t>
      </w:r>
      <w:r w:rsidR="00BD738B">
        <w:rPr>
          <w:rFonts w:ascii="Arial" w:eastAsia="Times New Roman" w:hAnsi="Arial" w:cs="Arial"/>
          <w:bCs/>
          <w:sz w:val="24"/>
          <w:szCs w:val="24"/>
          <w:lang w:val="en-GB"/>
        </w:rPr>
        <w:t>several</w:t>
      </w:r>
      <w:r w:rsidR="007848F4">
        <w:rPr>
          <w:rFonts w:ascii="Arial" w:eastAsia="Times New Roman" w:hAnsi="Arial" w:cs="Arial"/>
          <w:bCs/>
          <w:sz w:val="24"/>
          <w:szCs w:val="24"/>
          <w:lang w:val="en-GB"/>
        </w:rPr>
        <w:t xml:space="preserve"> other parking facilities at various locations throughout the country</w:t>
      </w:r>
      <w:r w:rsidR="00FB1373">
        <w:rPr>
          <w:rFonts w:ascii="Arial" w:eastAsia="Times New Roman" w:hAnsi="Arial" w:cs="Arial"/>
          <w:bCs/>
          <w:sz w:val="24"/>
          <w:szCs w:val="24"/>
          <w:lang w:val="en-GB"/>
        </w:rPr>
        <w:t>,</w:t>
      </w:r>
      <w:r w:rsidR="007848F4">
        <w:rPr>
          <w:rFonts w:ascii="Arial" w:eastAsia="Times New Roman" w:hAnsi="Arial" w:cs="Arial"/>
          <w:bCs/>
          <w:sz w:val="24"/>
          <w:szCs w:val="24"/>
          <w:lang w:val="en-GB"/>
        </w:rPr>
        <w:t xml:space="preserve"> it was</w:t>
      </w:r>
      <w:r w:rsidR="005860A6">
        <w:rPr>
          <w:rFonts w:ascii="Arial" w:eastAsia="Times New Roman" w:hAnsi="Arial" w:cs="Arial"/>
          <w:bCs/>
          <w:sz w:val="24"/>
          <w:szCs w:val="24"/>
          <w:lang w:val="en-GB"/>
        </w:rPr>
        <w:t xml:space="preserve"> </w:t>
      </w:r>
      <w:r w:rsidR="007848F4">
        <w:rPr>
          <w:rFonts w:ascii="Arial" w:eastAsia="Times New Roman" w:hAnsi="Arial" w:cs="Arial"/>
          <w:bCs/>
          <w:sz w:val="24"/>
          <w:szCs w:val="24"/>
          <w:lang w:val="en-GB"/>
        </w:rPr>
        <w:t xml:space="preserve">impossible that its turnover could be less than R 10 million per </w:t>
      </w:r>
      <w:r w:rsidR="000770EF">
        <w:rPr>
          <w:rFonts w:ascii="Arial" w:eastAsia="Times New Roman" w:hAnsi="Arial" w:cs="Arial"/>
          <w:bCs/>
          <w:sz w:val="24"/>
          <w:szCs w:val="24"/>
          <w:lang w:val="en-GB"/>
        </w:rPr>
        <w:t>annum if</w:t>
      </w:r>
      <w:r w:rsidR="007848F4">
        <w:rPr>
          <w:rFonts w:ascii="Arial" w:eastAsia="Times New Roman" w:hAnsi="Arial" w:cs="Arial"/>
          <w:bCs/>
          <w:sz w:val="24"/>
          <w:szCs w:val="24"/>
          <w:lang w:val="en-GB"/>
        </w:rPr>
        <w:t xml:space="preserve"> it already earned R</w:t>
      </w:r>
      <w:r w:rsidR="00485ECD">
        <w:rPr>
          <w:rFonts w:ascii="Arial" w:eastAsia="Times New Roman" w:hAnsi="Arial" w:cs="Arial"/>
          <w:bCs/>
          <w:sz w:val="24"/>
          <w:szCs w:val="24"/>
          <w:lang w:val="en-GB"/>
        </w:rPr>
        <w:t xml:space="preserve"> </w:t>
      </w:r>
      <w:r w:rsidR="007848F4">
        <w:rPr>
          <w:rFonts w:ascii="Arial" w:eastAsia="Times New Roman" w:hAnsi="Arial" w:cs="Arial"/>
          <w:bCs/>
          <w:sz w:val="24"/>
          <w:szCs w:val="24"/>
          <w:lang w:val="en-GB"/>
        </w:rPr>
        <w:t>8 .9 million from the King Shaka contract</w:t>
      </w:r>
      <w:r w:rsidR="00485ECD">
        <w:rPr>
          <w:rFonts w:ascii="Arial" w:eastAsia="Times New Roman" w:hAnsi="Arial" w:cs="Arial"/>
          <w:bCs/>
          <w:sz w:val="24"/>
          <w:szCs w:val="24"/>
          <w:lang w:val="en-GB"/>
        </w:rPr>
        <w:t xml:space="preserve"> alone</w:t>
      </w:r>
      <w:r w:rsidR="005860A6">
        <w:rPr>
          <w:rFonts w:ascii="Arial" w:eastAsia="Times New Roman" w:hAnsi="Arial" w:cs="Arial"/>
          <w:bCs/>
          <w:sz w:val="24"/>
          <w:szCs w:val="24"/>
          <w:lang w:val="en-GB"/>
        </w:rPr>
        <w:t>.</w:t>
      </w:r>
      <w:r w:rsidR="00485ECD">
        <w:rPr>
          <w:rFonts w:ascii="Arial" w:eastAsia="Times New Roman" w:hAnsi="Arial" w:cs="Arial"/>
          <w:bCs/>
          <w:sz w:val="24"/>
          <w:szCs w:val="24"/>
          <w:lang w:val="en-GB"/>
        </w:rPr>
        <w:t xml:space="preserve"> </w:t>
      </w:r>
      <w:r w:rsidR="00FC4532">
        <w:rPr>
          <w:rFonts w:ascii="Arial" w:eastAsia="Times New Roman" w:hAnsi="Arial" w:cs="Arial"/>
          <w:bCs/>
          <w:sz w:val="24"/>
          <w:szCs w:val="24"/>
          <w:lang w:val="en-GB"/>
        </w:rPr>
        <w:t>The applicant</w:t>
      </w:r>
      <w:r w:rsidR="007848F4">
        <w:rPr>
          <w:rFonts w:ascii="Arial" w:eastAsia="Times New Roman" w:hAnsi="Arial" w:cs="Arial"/>
          <w:bCs/>
          <w:sz w:val="24"/>
          <w:szCs w:val="24"/>
          <w:lang w:val="en-GB"/>
        </w:rPr>
        <w:t xml:space="preserve"> pointed out that</w:t>
      </w:r>
      <w:r w:rsidR="005860A6">
        <w:rPr>
          <w:rFonts w:ascii="Arial" w:eastAsia="Times New Roman" w:hAnsi="Arial" w:cs="Arial"/>
          <w:bCs/>
          <w:sz w:val="24"/>
          <w:szCs w:val="24"/>
          <w:lang w:val="en-GB"/>
        </w:rPr>
        <w:t>,</w:t>
      </w:r>
      <w:r w:rsidR="007848F4">
        <w:rPr>
          <w:rFonts w:ascii="Arial" w:eastAsia="Times New Roman" w:hAnsi="Arial" w:cs="Arial"/>
          <w:bCs/>
          <w:sz w:val="24"/>
          <w:szCs w:val="24"/>
          <w:lang w:val="en-GB"/>
        </w:rPr>
        <w:t xml:space="preserve"> in any event, the numbers did not make sense</w:t>
      </w:r>
      <w:r w:rsidR="00485ECD">
        <w:rPr>
          <w:rFonts w:ascii="Arial" w:eastAsia="Times New Roman" w:hAnsi="Arial" w:cs="Arial"/>
          <w:bCs/>
          <w:sz w:val="24"/>
          <w:szCs w:val="24"/>
          <w:lang w:val="en-GB"/>
        </w:rPr>
        <w:t>:</w:t>
      </w:r>
      <w:r w:rsidR="007848F4">
        <w:rPr>
          <w:rFonts w:ascii="Arial" w:eastAsia="Times New Roman" w:hAnsi="Arial" w:cs="Arial"/>
          <w:bCs/>
          <w:sz w:val="24"/>
          <w:szCs w:val="24"/>
          <w:lang w:val="en-GB"/>
        </w:rPr>
        <w:t xml:space="preserve"> </w:t>
      </w:r>
      <w:r w:rsidR="00485ECD">
        <w:rPr>
          <w:rFonts w:ascii="Arial" w:eastAsia="Times New Roman" w:hAnsi="Arial" w:cs="Arial"/>
          <w:bCs/>
          <w:sz w:val="24"/>
          <w:szCs w:val="24"/>
          <w:lang w:val="en-GB"/>
        </w:rPr>
        <w:t>i</w:t>
      </w:r>
      <w:r w:rsidR="007848F4">
        <w:rPr>
          <w:rFonts w:ascii="Arial" w:eastAsia="Times New Roman" w:hAnsi="Arial" w:cs="Arial"/>
          <w:bCs/>
          <w:sz w:val="24"/>
          <w:szCs w:val="24"/>
          <w:lang w:val="en-GB"/>
        </w:rPr>
        <w:t>f the 2</w:t>
      </w:r>
      <w:r w:rsidR="007848F4" w:rsidRPr="007848F4">
        <w:rPr>
          <w:rFonts w:ascii="Arial" w:eastAsia="Times New Roman" w:hAnsi="Arial" w:cs="Arial"/>
          <w:bCs/>
          <w:sz w:val="24"/>
          <w:szCs w:val="24"/>
          <w:vertAlign w:val="superscript"/>
          <w:lang w:val="en-GB"/>
        </w:rPr>
        <w:t>nd</w:t>
      </w:r>
      <w:r w:rsidR="007848F4">
        <w:rPr>
          <w:rFonts w:ascii="Arial" w:eastAsia="Times New Roman" w:hAnsi="Arial" w:cs="Arial"/>
          <w:bCs/>
          <w:sz w:val="24"/>
          <w:szCs w:val="24"/>
          <w:lang w:val="en-GB"/>
        </w:rPr>
        <w:t xml:space="preserve"> respondent</w:t>
      </w:r>
      <w:r w:rsidR="00485ECD">
        <w:rPr>
          <w:rFonts w:ascii="Arial" w:eastAsia="Times New Roman" w:hAnsi="Arial" w:cs="Arial"/>
          <w:bCs/>
          <w:sz w:val="24"/>
          <w:szCs w:val="24"/>
          <w:lang w:val="en-GB"/>
        </w:rPr>
        <w:t xml:space="preserve">’s </w:t>
      </w:r>
      <w:r w:rsidR="007848F4">
        <w:rPr>
          <w:rFonts w:ascii="Arial" w:eastAsia="Times New Roman" w:hAnsi="Arial" w:cs="Arial"/>
          <w:bCs/>
          <w:sz w:val="24"/>
          <w:szCs w:val="24"/>
          <w:lang w:val="en-GB"/>
        </w:rPr>
        <w:t xml:space="preserve"> turnover was less than R 10 million per annum i.e. a turnover of less than R</w:t>
      </w:r>
      <w:r w:rsidR="00485ECD">
        <w:rPr>
          <w:rFonts w:ascii="Arial" w:eastAsia="Times New Roman" w:hAnsi="Arial" w:cs="Arial"/>
          <w:bCs/>
          <w:sz w:val="24"/>
          <w:szCs w:val="24"/>
          <w:lang w:val="en-GB"/>
        </w:rPr>
        <w:t xml:space="preserve"> </w:t>
      </w:r>
      <w:r w:rsidR="007848F4">
        <w:rPr>
          <w:rFonts w:ascii="Arial" w:eastAsia="Times New Roman" w:hAnsi="Arial" w:cs="Arial"/>
          <w:bCs/>
          <w:sz w:val="24"/>
          <w:szCs w:val="24"/>
          <w:lang w:val="en-GB"/>
        </w:rPr>
        <w:t>830</w:t>
      </w:r>
      <w:r w:rsidR="00485ECD">
        <w:rPr>
          <w:rFonts w:ascii="Arial" w:eastAsia="Times New Roman" w:hAnsi="Arial" w:cs="Arial"/>
          <w:bCs/>
          <w:sz w:val="24"/>
          <w:szCs w:val="24"/>
          <w:lang w:val="en-GB"/>
        </w:rPr>
        <w:t xml:space="preserve"> </w:t>
      </w:r>
      <w:r w:rsidR="007848F4">
        <w:rPr>
          <w:rFonts w:ascii="Arial" w:eastAsia="Times New Roman" w:hAnsi="Arial" w:cs="Arial"/>
          <w:bCs/>
          <w:sz w:val="24"/>
          <w:szCs w:val="24"/>
          <w:lang w:val="en-GB"/>
        </w:rPr>
        <w:t xml:space="preserve">000 per month, and it employed </w:t>
      </w:r>
      <w:r w:rsidR="00485ECD">
        <w:rPr>
          <w:rFonts w:ascii="Arial" w:eastAsia="Times New Roman" w:hAnsi="Arial" w:cs="Arial"/>
          <w:bCs/>
          <w:sz w:val="24"/>
          <w:szCs w:val="24"/>
          <w:lang w:val="en-GB"/>
        </w:rPr>
        <w:t>1</w:t>
      </w:r>
      <w:r w:rsidR="007848F4">
        <w:rPr>
          <w:rFonts w:ascii="Arial" w:eastAsia="Times New Roman" w:hAnsi="Arial" w:cs="Arial"/>
          <w:bCs/>
          <w:sz w:val="24"/>
          <w:szCs w:val="24"/>
          <w:lang w:val="en-GB"/>
        </w:rPr>
        <w:t xml:space="preserve">20 staff, even if one were to assume that all of them received equal remuneration this meant that each employee </w:t>
      </w:r>
      <w:r w:rsidR="00FC4532">
        <w:rPr>
          <w:rFonts w:ascii="Arial" w:eastAsia="Times New Roman" w:hAnsi="Arial" w:cs="Arial"/>
          <w:bCs/>
          <w:sz w:val="24"/>
          <w:szCs w:val="24"/>
          <w:lang w:val="en-GB"/>
        </w:rPr>
        <w:t>could be</w:t>
      </w:r>
      <w:r w:rsidR="007848F4">
        <w:rPr>
          <w:rFonts w:ascii="Arial" w:eastAsia="Times New Roman" w:hAnsi="Arial" w:cs="Arial"/>
          <w:bCs/>
          <w:sz w:val="24"/>
          <w:szCs w:val="24"/>
          <w:lang w:val="en-GB"/>
        </w:rPr>
        <w:t xml:space="preserve"> paid no more than R</w:t>
      </w:r>
      <w:r w:rsidR="00485ECD">
        <w:rPr>
          <w:rFonts w:ascii="Arial" w:eastAsia="Times New Roman" w:hAnsi="Arial" w:cs="Arial"/>
          <w:bCs/>
          <w:sz w:val="24"/>
          <w:szCs w:val="24"/>
          <w:lang w:val="en-GB"/>
        </w:rPr>
        <w:t xml:space="preserve"> </w:t>
      </w:r>
      <w:r w:rsidR="007848F4">
        <w:rPr>
          <w:rFonts w:ascii="Arial" w:eastAsia="Times New Roman" w:hAnsi="Arial" w:cs="Arial"/>
          <w:bCs/>
          <w:sz w:val="24"/>
          <w:szCs w:val="24"/>
          <w:lang w:val="en-GB"/>
        </w:rPr>
        <w:t>6916 per month (R</w:t>
      </w:r>
      <w:r w:rsidR="00485ECD">
        <w:rPr>
          <w:rFonts w:ascii="Arial" w:eastAsia="Times New Roman" w:hAnsi="Arial" w:cs="Arial"/>
          <w:bCs/>
          <w:sz w:val="24"/>
          <w:szCs w:val="24"/>
          <w:lang w:val="en-GB"/>
        </w:rPr>
        <w:t xml:space="preserve"> </w:t>
      </w:r>
      <w:r w:rsidR="007848F4">
        <w:rPr>
          <w:rFonts w:ascii="Arial" w:eastAsia="Times New Roman" w:hAnsi="Arial" w:cs="Arial"/>
          <w:bCs/>
          <w:sz w:val="24"/>
          <w:szCs w:val="24"/>
          <w:lang w:val="en-GB"/>
        </w:rPr>
        <w:t>830</w:t>
      </w:r>
      <w:r w:rsidR="00485ECD">
        <w:rPr>
          <w:rFonts w:ascii="Arial" w:eastAsia="Times New Roman" w:hAnsi="Arial" w:cs="Arial"/>
          <w:bCs/>
          <w:sz w:val="24"/>
          <w:szCs w:val="24"/>
          <w:lang w:val="en-GB"/>
        </w:rPr>
        <w:t xml:space="preserve"> </w:t>
      </w:r>
      <w:r w:rsidR="007848F4">
        <w:rPr>
          <w:rFonts w:ascii="Arial" w:eastAsia="Times New Roman" w:hAnsi="Arial" w:cs="Arial"/>
          <w:bCs/>
          <w:sz w:val="24"/>
          <w:szCs w:val="24"/>
          <w:lang w:val="en-GB"/>
        </w:rPr>
        <w:t>000</w:t>
      </w:r>
      <w:r w:rsidR="00E5431F">
        <w:rPr>
          <w:rFonts w:ascii="Arial" w:eastAsia="Times New Roman" w:hAnsi="Arial" w:cs="Arial"/>
          <w:bCs/>
          <w:sz w:val="24"/>
          <w:szCs w:val="24"/>
          <w:lang w:val="en-GB"/>
        </w:rPr>
        <w:t>÷</w:t>
      </w:r>
      <w:r w:rsidR="00BD738B">
        <w:rPr>
          <w:rFonts w:ascii="Arial" w:eastAsia="Times New Roman" w:hAnsi="Arial" w:cs="Arial"/>
          <w:bCs/>
          <w:sz w:val="24"/>
          <w:szCs w:val="24"/>
          <w:lang w:val="en-GB"/>
        </w:rPr>
        <w:t>1</w:t>
      </w:r>
      <w:r w:rsidR="007848F4">
        <w:rPr>
          <w:rFonts w:ascii="Arial" w:eastAsia="Times New Roman" w:hAnsi="Arial" w:cs="Arial"/>
          <w:bCs/>
          <w:sz w:val="24"/>
          <w:szCs w:val="24"/>
          <w:lang w:val="en-GB"/>
        </w:rPr>
        <w:t>20)</w:t>
      </w:r>
      <w:r w:rsidR="00E5431F">
        <w:rPr>
          <w:rFonts w:ascii="Arial" w:eastAsia="Times New Roman" w:hAnsi="Arial" w:cs="Arial"/>
          <w:bCs/>
          <w:sz w:val="24"/>
          <w:szCs w:val="24"/>
          <w:lang w:val="en-GB"/>
        </w:rPr>
        <w:t>,</w:t>
      </w:r>
      <w:r w:rsidR="007848F4">
        <w:rPr>
          <w:rFonts w:ascii="Arial" w:eastAsia="Times New Roman" w:hAnsi="Arial" w:cs="Arial"/>
          <w:bCs/>
          <w:sz w:val="24"/>
          <w:szCs w:val="24"/>
          <w:lang w:val="en-GB"/>
        </w:rPr>
        <w:t xml:space="preserve"> before accounting for any other expenses</w:t>
      </w:r>
      <w:r w:rsidR="000F2B4A">
        <w:rPr>
          <w:rFonts w:ascii="Arial" w:eastAsia="Times New Roman" w:hAnsi="Arial" w:cs="Arial"/>
          <w:bCs/>
          <w:sz w:val="24"/>
          <w:szCs w:val="24"/>
          <w:lang w:val="en-GB"/>
        </w:rPr>
        <w:t>, let alone any profit</w:t>
      </w:r>
      <w:r w:rsidR="007848F4">
        <w:rPr>
          <w:rFonts w:ascii="Arial" w:eastAsia="Times New Roman" w:hAnsi="Arial" w:cs="Arial"/>
          <w:bCs/>
          <w:sz w:val="24"/>
          <w:szCs w:val="24"/>
          <w:lang w:val="en-GB"/>
        </w:rPr>
        <w:t xml:space="preserve">. </w:t>
      </w:r>
      <w:r w:rsidR="00FC4532">
        <w:rPr>
          <w:rFonts w:ascii="Arial" w:eastAsia="Times New Roman" w:hAnsi="Arial" w:cs="Arial"/>
          <w:bCs/>
          <w:sz w:val="24"/>
          <w:szCs w:val="24"/>
          <w:lang w:val="en-GB"/>
        </w:rPr>
        <w:t>H</w:t>
      </w:r>
      <w:r w:rsidR="005860A6">
        <w:rPr>
          <w:rFonts w:ascii="Arial" w:eastAsia="Times New Roman" w:hAnsi="Arial" w:cs="Arial"/>
          <w:bCs/>
          <w:sz w:val="24"/>
          <w:szCs w:val="24"/>
          <w:lang w:val="en-GB"/>
        </w:rPr>
        <w:t>e</w:t>
      </w:r>
      <w:r w:rsidR="007848F4">
        <w:rPr>
          <w:rFonts w:ascii="Arial" w:eastAsia="Times New Roman" w:hAnsi="Arial" w:cs="Arial"/>
          <w:bCs/>
          <w:sz w:val="24"/>
          <w:szCs w:val="24"/>
          <w:lang w:val="en-GB"/>
        </w:rPr>
        <w:t xml:space="preserve"> </w:t>
      </w:r>
      <w:r w:rsidR="00FC4532">
        <w:rPr>
          <w:rFonts w:ascii="Arial" w:eastAsia="Times New Roman" w:hAnsi="Arial" w:cs="Arial"/>
          <w:bCs/>
          <w:sz w:val="24"/>
          <w:szCs w:val="24"/>
          <w:lang w:val="en-GB"/>
        </w:rPr>
        <w:t xml:space="preserve">accordingly </w:t>
      </w:r>
      <w:r w:rsidR="005860A6">
        <w:rPr>
          <w:rFonts w:ascii="Arial" w:eastAsia="Times New Roman" w:hAnsi="Arial" w:cs="Arial"/>
          <w:bCs/>
          <w:sz w:val="24"/>
          <w:szCs w:val="24"/>
          <w:lang w:val="en-GB"/>
        </w:rPr>
        <w:t>submitted</w:t>
      </w:r>
      <w:r w:rsidR="007848F4">
        <w:rPr>
          <w:rFonts w:ascii="Arial" w:eastAsia="Times New Roman" w:hAnsi="Arial" w:cs="Arial"/>
          <w:bCs/>
          <w:sz w:val="24"/>
          <w:szCs w:val="24"/>
          <w:lang w:val="en-GB"/>
        </w:rPr>
        <w:t xml:space="preserve"> that </w:t>
      </w:r>
      <w:r w:rsidR="00FC4532">
        <w:rPr>
          <w:rFonts w:ascii="Arial" w:eastAsia="Times New Roman" w:hAnsi="Arial" w:cs="Arial"/>
          <w:bCs/>
          <w:sz w:val="24"/>
          <w:szCs w:val="24"/>
          <w:lang w:val="en-GB"/>
        </w:rPr>
        <w:t xml:space="preserve">in the circumstances </w:t>
      </w:r>
      <w:r w:rsidR="007848F4">
        <w:rPr>
          <w:rFonts w:ascii="Arial" w:eastAsia="Times New Roman" w:hAnsi="Arial" w:cs="Arial"/>
          <w:bCs/>
          <w:sz w:val="24"/>
          <w:szCs w:val="24"/>
          <w:lang w:val="en-GB"/>
        </w:rPr>
        <w:t>the 2</w:t>
      </w:r>
      <w:r w:rsidR="007848F4" w:rsidRPr="007848F4">
        <w:rPr>
          <w:rFonts w:ascii="Arial" w:eastAsia="Times New Roman" w:hAnsi="Arial" w:cs="Arial"/>
          <w:bCs/>
          <w:sz w:val="24"/>
          <w:szCs w:val="24"/>
          <w:vertAlign w:val="superscript"/>
          <w:lang w:val="en-GB"/>
        </w:rPr>
        <w:t>nd</w:t>
      </w:r>
      <w:r w:rsidR="007848F4">
        <w:rPr>
          <w:rFonts w:ascii="Arial" w:eastAsia="Times New Roman" w:hAnsi="Arial" w:cs="Arial"/>
          <w:bCs/>
          <w:sz w:val="24"/>
          <w:szCs w:val="24"/>
          <w:lang w:val="en-GB"/>
        </w:rPr>
        <w:t xml:space="preserve"> respondent</w:t>
      </w:r>
      <w:r w:rsidR="00E5431F">
        <w:rPr>
          <w:rFonts w:ascii="Arial" w:eastAsia="Times New Roman" w:hAnsi="Arial" w:cs="Arial"/>
          <w:bCs/>
          <w:sz w:val="24"/>
          <w:szCs w:val="24"/>
          <w:lang w:val="en-GB"/>
        </w:rPr>
        <w:t>’s</w:t>
      </w:r>
      <w:r w:rsidR="007848F4">
        <w:rPr>
          <w:rFonts w:ascii="Arial" w:eastAsia="Times New Roman" w:hAnsi="Arial" w:cs="Arial"/>
          <w:bCs/>
          <w:sz w:val="24"/>
          <w:szCs w:val="24"/>
          <w:lang w:val="en-GB"/>
        </w:rPr>
        <w:t xml:space="preserve"> claim for </w:t>
      </w:r>
      <w:r w:rsidR="000C56CE">
        <w:rPr>
          <w:rFonts w:ascii="Arial" w:eastAsia="Times New Roman" w:hAnsi="Arial" w:cs="Arial"/>
          <w:bCs/>
          <w:sz w:val="24"/>
          <w:szCs w:val="24"/>
          <w:lang w:val="en-GB"/>
        </w:rPr>
        <w:t>functionality was</w:t>
      </w:r>
      <w:r w:rsidR="007848F4">
        <w:rPr>
          <w:rFonts w:ascii="Arial" w:eastAsia="Times New Roman" w:hAnsi="Arial" w:cs="Arial"/>
          <w:bCs/>
          <w:sz w:val="24"/>
          <w:szCs w:val="24"/>
          <w:lang w:val="en-GB"/>
        </w:rPr>
        <w:t xml:space="preserve"> suspect </w:t>
      </w:r>
      <w:r w:rsidR="00E5431F">
        <w:rPr>
          <w:rFonts w:ascii="Arial" w:eastAsia="Times New Roman" w:hAnsi="Arial" w:cs="Arial"/>
          <w:bCs/>
          <w:sz w:val="24"/>
          <w:szCs w:val="24"/>
          <w:lang w:val="en-GB"/>
        </w:rPr>
        <w:t>and</w:t>
      </w:r>
      <w:r w:rsidR="007848F4">
        <w:rPr>
          <w:rFonts w:ascii="Arial" w:eastAsia="Times New Roman" w:hAnsi="Arial" w:cs="Arial"/>
          <w:bCs/>
          <w:sz w:val="24"/>
          <w:szCs w:val="24"/>
          <w:lang w:val="en-GB"/>
        </w:rPr>
        <w:t xml:space="preserve"> should have been investigated. </w:t>
      </w:r>
    </w:p>
    <w:p w14:paraId="72245822" w14:textId="2B674076" w:rsidR="003C0773" w:rsidRPr="003C0773" w:rsidRDefault="00E5431F" w:rsidP="00023FED">
      <w:pPr>
        <w:pStyle w:val="ListParagraph"/>
        <w:numPr>
          <w:ilvl w:val="0"/>
          <w:numId w:val="1"/>
        </w:numPr>
        <w:spacing w:line="360" w:lineRule="auto"/>
        <w:ind w:hanging="720"/>
        <w:jc w:val="both"/>
      </w:pPr>
      <w:r>
        <w:rPr>
          <w:rFonts w:ascii="Arial" w:eastAsia="Times New Roman" w:hAnsi="Arial" w:cs="Arial"/>
          <w:bCs/>
          <w:sz w:val="24"/>
          <w:szCs w:val="24"/>
          <w:lang w:val="en-GB"/>
        </w:rPr>
        <w:t>As previously pointed out, i</w:t>
      </w:r>
      <w:r w:rsidR="009B40B0">
        <w:rPr>
          <w:rFonts w:ascii="Arial" w:eastAsia="Times New Roman" w:hAnsi="Arial" w:cs="Arial"/>
          <w:bCs/>
          <w:sz w:val="24"/>
          <w:szCs w:val="24"/>
          <w:lang w:val="en-GB"/>
        </w:rPr>
        <w:t xml:space="preserve">n terms of clause 2.3.10.5 of the tender invitation the </w:t>
      </w:r>
      <w:r w:rsidR="00E4305C">
        <w:rPr>
          <w:rFonts w:ascii="Arial" w:eastAsia="Times New Roman" w:hAnsi="Arial" w:cs="Arial"/>
          <w:bCs/>
          <w:sz w:val="24"/>
          <w:szCs w:val="24"/>
          <w:lang w:val="en-GB"/>
        </w:rPr>
        <w:t>C</w:t>
      </w:r>
      <w:r w:rsidR="009B40B0">
        <w:rPr>
          <w:rFonts w:ascii="Arial" w:eastAsia="Times New Roman" w:hAnsi="Arial" w:cs="Arial"/>
          <w:bCs/>
          <w:sz w:val="24"/>
          <w:szCs w:val="24"/>
          <w:lang w:val="en-GB"/>
        </w:rPr>
        <w:t>ity was required to conduct a ‘risk analysis’ of each of the bidders</w:t>
      </w:r>
      <w:r w:rsidR="00E4305C">
        <w:rPr>
          <w:rFonts w:ascii="Arial" w:eastAsia="Times New Roman" w:hAnsi="Arial" w:cs="Arial"/>
          <w:bCs/>
          <w:sz w:val="24"/>
          <w:szCs w:val="24"/>
          <w:lang w:val="en-GB"/>
        </w:rPr>
        <w:t>’</w:t>
      </w:r>
      <w:r w:rsidR="009B40B0">
        <w:rPr>
          <w:rFonts w:ascii="Arial" w:eastAsia="Times New Roman" w:hAnsi="Arial" w:cs="Arial"/>
          <w:bCs/>
          <w:sz w:val="24"/>
          <w:szCs w:val="24"/>
          <w:lang w:val="en-GB"/>
        </w:rPr>
        <w:t xml:space="preserve"> abilit</w:t>
      </w:r>
      <w:r w:rsidR="00E4305C">
        <w:rPr>
          <w:rFonts w:ascii="Arial" w:eastAsia="Times New Roman" w:hAnsi="Arial" w:cs="Arial"/>
          <w:bCs/>
          <w:sz w:val="24"/>
          <w:szCs w:val="24"/>
          <w:lang w:val="en-GB"/>
        </w:rPr>
        <w:t>ies</w:t>
      </w:r>
      <w:r w:rsidR="009B40B0">
        <w:rPr>
          <w:rFonts w:ascii="Arial" w:eastAsia="Times New Roman" w:hAnsi="Arial" w:cs="Arial"/>
          <w:bCs/>
          <w:sz w:val="24"/>
          <w:szCs w:val="24"/>
          <w:lang w:val="en-GB"/>
        </w:rPr>
        <w:t xml:space="preserve"> to fulfil their obligations on the basis that </w:t>
      </w:r>
      <w:r w:rsidR="00E4305C">
        <w:rPr>
          <w:rFonts w:ascii="Arial" w:eastAsia="Times New Roman" w:hAnsi="Arial" w:cs="Arial"/>
          <w:bCs/>
          <w:sz w:val="24"/>
          <w:szCs w:val="24"/>
          <w:lang w:val="en-GB"/>
        </w:rPr>
        <w:t>they had</w:t>
      </w:r>
      <w:r w:rsidR="009B40B0">
        <w:rPr>
          <w:rFonts w:ascii="Arial" w:eastAsia="Times New Roman" w:hAnsi="Arial" w:cs="Arial"/>
          <w:bCs/>
          <w:sz w:val="24"/>
          <w:szCs w:val="24"/>
          <w:lang w:val="en-GB"/>
        </w:rPr>
        <w:t xml:space="preserve"> the necessary qualifications, competence, resources, capacity and experience, and it was required to verify </w:t>
      </w:r>
      <w:r w:rsidR="00E4305C">
        <w:rPr>
          <w:rFonts w:ascii="Arial" w:eastAsia="Times New Roman" w:hAnsi="Arial" w:cs="Arial"/>
          <w:bCs/>
          <w:sz w:val="24"/>
          <w:szCs w:val="24"/>
          <w:lang w:val="en-GB"/>
        </w:rPr>
        <w:t xml:space="preserve">the </w:t>
      </w:r>
      <w:r w:rsidR="009B40B0">
        <w:rPr>
          <w:rFonts w:ascii="Arial" w:eastAsia="Times New Roman" w:hAnsi="Arial" w:cs="Arial"/>
          <w:bCs/>
          <w:sz w:val="24"/>
          <w:szCs w:val="24"/>
          <w:lang w:val="en-GB"/>
        </w:rPr>
        <w:t xml:space="preserve">documents </w:t>
      </w:r>
      <w:r w:rsidR="00E4305C">
        <w:rPr>
          <w:rFonts w:ascii="Arial" w:eastAsia="Times New Roman" w:hAnsi="Arial" w:cs="Arial"/>
          <w:bCs/>
          <w:sz w:val="24"/>
          <w:szCs w:val="24"/>
          <w:lang w:val="en-GB"/>
        </w:rPr>
        <w:t xml:space="preserve">which were </w:t>
      </w:r>
      <w:r w:rsidR="009B40B0">
        <w:rPr>
          <w:rFonts w:ascii="Arial" w:eastAsia="Times New Roman" w:hAnsi="Arial" w:cs="Arial"/>
          <w:bCs/>
          <w:sz w:val="24"/>
          <w:szCs w:val="24"/>
          <w:lang w:val="en-GB"/>
        </w:rPr>
        <w:t>submitted</w:t>
      </w:r>
      <w:r w:rsidR="0082623F">
        <w:rPr>
          <w:rFonts w:ascii="Arial" w:eastAsia="Times New Roman" w:hAnsi="Arial" w:cs="Arial"/>
          <w:bCs/>
          <w:sz w:val="24"/>
          <w:szCs w:val="24"/>
          <w:lang w:val="en-GB"/>
        </w:rPr>
        <w:t xml:space="preserve"> in </w:t>
      </w:r>
      <w:r>
        <w:rPr>
          <w:rFonts w:ascii="Arial" w:eastAsia="Times New Roman" w:hAnsi="Arial" w:cs="Arial"/>
          <w:bCs/>
          <w:sz w:val="24"/>
          <w:szCs w:val="24"/>
          <w:lang w:val="en-GB"/>
        </w:rPr>
        <w:t xml:space="preserve">substantiation of the </w:t>
      </w:r>
      <w:r w:rsidR="00E4305C">
        <w:rPr>
          <w:rFonts w:ascii="Arial" w:eastAsia="Times New Roman" w:hAnsi="Arial" w:cs="Arial"/>
          <w:bCs/>
          <w:sz w:val="24"/>
          <w:szCs w:val="24"/>
          <w:lang w:val="en-GB"/>
        </w:rPr>
        <w:t xml:space="preserve">bidders’ </w:t>
      </w:r>
      <w:r w:rsidR="0082623F">
        <w:rPr>
          <w:rFonts w:ascii="Arial" w:eastAsia="Times New Roman" w:hAnsi="Arial" w:cs="Arial"/>
          <w:bCs/>
          <w:sz w:val="24"/>
          <w:szCs w:val="24"/>
          <w:lang w:val="en-GB"/>
        </w:rPr>
        <w:t xml:space="preserve">compliance with </w:t>
      </w:r>
      <w:r>
        <w:rPr>
          <w:rFonts w:ascii="Arial" w:eastAsia="Times New Roman" w:hAnsi="Arial" w:cs="Arial"/>
          <w:bCs/>
          <w:sz w:val="24"/>
          <w:szCs w:val="24"/>
          <w:lang w:val="en-GB"/>
        </w:rPr>
        <w:t xml:space="preserve">the </w:t>
      </w:r>
      <w:r w:rsidR="0082623F">
        <w:rPr>
          <w:rFonts w:ascii="Arial" w:eastAsia="Times New Roman" w:hAnsi="Arial" w:cs="Arial"/>
          <w:bCs/>
          <w:sz w:val="24"/>
          <w:szCs w:val="24"/>
          <w:lang w:val="en-GB"/>
        </w:rPr>
        <w:t>functionality requirements and B</w:t>
      </w:r>
      <w:r w:rsidR="00E4305C">
        <w:rPr>
          <w:rFonts w:ascii="Arial" w:eastAsia="Times New Roman" w:hAnsi="Arial" w:cs="Arial"/>
          <w:bCs/>
          <w:sz w:val="24"/>
          <w:szCs w:val="24"/>
          <w:lang w:val="en-GB"/>
        </w:rPr>
        <w:t>-</w:t>
      </w:r>
      <w:r w:rsidR="0082623F">
        <w:rPr>
          <w:rFonts w:ascii="Arial" w:eastAsia="Times New Roman" w:hAnsi="Arial" w:cs="Arial"/>
          <w:bCs/>
          <w:sz w:val="24"/>
          <w:szCs w:val="24"/>
          <w:lang w:val="en-GB"/>
        </w:rPr>
        <w:t>BB</w:t>
      </w:r>
      <w:r w:rsidR="00E4305C">
        <w:rPr>
          <w:rFonts w:ascii="Arial" w:eastAsia="Times New Roman" w:hAnsi="Arial" w:cs="Arial"/>
          <w:bCs/>
          <w:sz w:val="24"/>
          <w:szCs w:val="24"/>
          <w:lang w:val="en-GB"/>
        </w:rPr>
        <w:t>EE</w:t>
      </w:r>
      <w:r w:rsidR="0082623F">
        <w:rPr>
          <w:rFonts w:ascii="Arial" w:eastAsia="Times New Roman" w:hAnsi="Arial" w:cs="Arial"/>
          <w:bCs/>
          <w:sz w:val="24"/>
          <w:szCs w:val="24"/>
          <w:lang w:val="en-GB"/>
        </w:rPr>
        <w:t xml:space="preserve"> status</w:t>
      </w:r>
      <w:r>
        <w:rPr>
          <w:rFonts w:ascii="Arial" w:eastAsia="Times New Roman" w:hAnsi="Arial" w:cs="Arial"/>
          <w:bCs/>
          <w:sz w:val="24"/>
          <w:szCs w:val="24"/>
          <w:lang w:val="en-GB"/>
        </w:rPr>
        <w:t xml:space="preserve">, and </w:t>
      </w:r>
      <w:r w:rsidR="0082623F">
        <w:rPr>
          <w:rFonts w:ascii="Arial" w:eastAsia="Times New Roman" w:hAnsi="Arial" w:cs="Arial"/>
          <w:bCs/>
          <w:sz w:val="24"/>
          <w:szCs w:val="24"/>
          <w:lang w:val="en-GB"/>
        </w:rPr>
        <w:t xml:space="preserve">the result of </w:t>
      </w:r>
      <w:r w:rsidR="00E4305C">
        <w:rPr>
          <w:rFonts w:ascii="Arial" w:eastAsia="Times New Roman" w:hAnsi="Arial" w:cs="Arial"/>
          <w:bCs/>
          <w:sz w:val="24"/>
          <w:szCs w:val="24"/>
          <w:lang w:val="en-GB"/>
        </w:rPr>
        <w:t>th</w:t>
      </w:r>
      <w:r w:rsidR="00AB24D2">
        <w:rPr>
          <w:rFonts w:ascii="Arial" w:eastAsia="Times New Roman" w:hAnsi="Arial" w:cs="Arial"/>
          <w:bCs/>
          <w:sz w:val="24"/>
          <w:szCs w:val="24"/>
          <w:lang w:val="en-GB"/>
        </w:rPr>
        <w:t>is</w:t>
      </w:r>
      <w:r w:rsidR="00E4305C">
        <w:rPr>
          <w:rFonts w:ascii="Arial" w:eastAsia="Times New Roman" w:hAnsi="Arial" w:cs="Arial"/>
          <w:bCs/>
          <w:sz w:val="24"/>
          <w:szCs w:val="24"/>
          <w:lang w:val="en-GB"/>
        </w:rPr>
        <w:t xml:space="preserve"> </w:t>
      </w:r>
      <w:r w:rsidR="0082623F">
        <w:rPr>
          <w:rFonts w:ascii="Arial" w:eastAsia="Times New Roman" w:hAnsi="Arial" w:cs="Arial"/>
          <w:bCs/>
          <w:sz w:val="24"/>
          <w:szCs w:val="24"/>
          <w:lang w:val="en-GB"/>
        </w:rPr>
        <w:t>analys</w:t>
      </w:r>
      <w:r w:rsidR="00AB24D2">
        <w:rPr>
          <w:rFonts w:ascii="Arial" w:eastAsia="Times New Roman" w:hAnsi="Arial" w:cs="Arial"/>
          <w:bCs/>
          <w:sz w:val="24"/>
          <w:szCs w:val="24"/>
          <w:lang w:val="en-GB"/>
        </w:rPr>
        <w:t>i</w:t>
      </w:r>
      <w:r w:rsidR="0082623F">
        <w:rPr>
          <w:rFonts w:ascii="Arial" w:eastAsia="Times New Roman" w:hAnsi="Arial" w:cs="Arial"/>
          <w:bCs/>
          <w:sz w:val="24"/>
          <w:szCs w:val="24"/>
          <w:lang w:val="en-GB"/>
        </w:rPr>
        <w:t xml:space="preserve">s </w:t>
      </w:r>
      <w:r w:rsidR="00E4305C">
        <w:rPr>
          <w:rFonts w:ascii="Arial" w:eastAsia="Times New Roman" w:hAnsi="Arial" w:cs="Arial"/>
          <w:bCs/>
          <w:sz w:val="24"/>
          <w:szCs w:val="24"/>
          <w:lang w:val="en-GB"/>
        </w:rPr>
        <w:t xml:space="preserve">  </w:t>
      </w:r>
      <w:r w:rsidR="0082623F">
        <w:rPr>
          <w:rFonts w:ascii="Arial" w:eastAsia="Times New Roman" w:hAnsi="Arial" w:cs="Arial"/>
          <w:bCs/>
          <w:sz w:val="24"/>
          <w:szCs w:val="24"/>
          <w:lang w:val="en-GB"/>
        </w:rPr>
        <w:lastRenderedPageBreak/>
        <w:t>w</w:t>
      </w:r>
      <w:r w:rsidR="005860A6">
        <w:rPr>
          <w:rFonts w:ascii="Arial" w:eastAsia="Times New Roman" w:hAnsi="Arial" w:cs="Arial"/>
          <w:bCs/>
          <w:sz w:val="24"/>
          <w:szCs w:val="24"/>
          <w:lang w:val="en-GB"/>
        </w:rPr>
        <w:t xml:space="preserve">as to be </w:t>
      </w:r>
      <w:r w:rsidR="00FC4532">
        <w:rPr>
          <w:rFonts w:ascii="Arial" w:eastAsia="Times New Roman" w:hAnsi="Arial" w:cs="Arial"/>
          <w:bCs/>
          <w:sz w:val="24"/>
          <w:szCs w:val="24"/>
          <w:lang w:val="en-GB"/>
        </w:rPr>
        <w:t>taken into account</w:t>
      </w:r>
      <w:r w:rsidR="0082623F">
        <w:rPr>
          <w:rFonts w:ascii="Arial" w:eastAsia="Times New Roman" w:hAnsi="Arial" w:cs="Arial"/>
          <w:bCs/>
          <w:sz w:val="24"/>
          <w:szCs w:val="24"/>
          <w:lang w:val="en-GB"/>
        </w:rPr>
        <w:t xml:space="preserve"> in determining the acceptability of the bids which were submitted. </w:t>
      </w:r>
    </w:p>
    <w:p w14:paraId="77C1CCE5" w14:textId="74496A7A" w:rsidR="0082623F" w:rsidRPr="0082623F" w:rsidRDefault="005860A6" w:rsidP="00023FED">
      <w:pPr>
        <w:pStyle w:val="ListParagraph"/>
        <w:numPr>
          <w:ilvl w:val="0"/>
          <w:numId w:val="1"/>
        </w:numPr>
        <w:spacing w:line="360" w:lineRule="auto"/>
        <w:ind w:hanging="720"/>
        <w:jc w:val="both"/>
      </w:pPr>
      <w:r>
        <w:rPr>
          <w:rFonts w:ascii="Arial" w:eastAsia="Times New Roman" w:hAnsi="Arial" w:cs="Arial"/>
          <w:bCs/>
          <w:sz w:val="24"/>
          <w:szCs w:val="24"/>
          <w:lang w:val="en-GB"/>
        </w:rPr>
        <w:t>A</w:t>
      </w:r>
      <w:r w:rsidR="003C0773">
        <w:rPr>
          <w:rFonts w:ascii="Arial" w:eastAsia="Times New Roman" w:hAnsi="Arial" w:cs="Arial"/>
          <w:bCs/>
          <w:sz w:val="24"/>
          <w:szCs w:val="24"/>
          <w:lang w:val="en-GB"/>
        </w:rPr>
        <w:t>s far as</w:t>
      </w:r>
      <w:r w:rsidR="00E5431F">
        <w:rPr>
          <w:rFonts w:ascii="Arial" w:eastAsia="Times New Roman" w:hAnsi="Arial" w:cs="Arial"/>
          <w:bCs/>
          <w:sz w:val="24"/>
          <w:szCs w:val="24"/>
          <w:lang w:val="en-GB"/>
        </w:rPr>
        <w:t xml:space="preserve"> the award of </w:t>
      </w:r>
      <w:r w:rsidR="003C0773">
        <w:rPr>
          <w:rFonts w:ascii="Arial" w:eastAsia="Times New Roman" w:hAnsi="Arial" w:cs="Arial"/>
          <w:bCs/>
          <w:sz w:val="24"/>
          <w:szCs w:val="24"/>
          <w:lang w:val="en-GB"/>
        </w:rPr>
        <w:t xml:space="preserve">preference </w:t>
      </w:r>
      <w:r w:rsidR="00E5431F">
        <w:rPr>
          <w:rFonts w:ascii="Arial" w:eastAsia="Times New Roman" w:hAnsi="Arial" w:cs="Arial"/>
          <w:bCs/>
          <w:sz w:val="24"/>
          <w:szCs w:val="24"/>
          <w:lang w:val="en-GB"/>
        </w:rPr>
        <w:t xml:space="preserve">points </w:t>
      </w:r>
      <w:r w:rsidR="00FC4532">
        <w:rPr>
          <w:rFonts w:ascii="Arial" w:eastAsia="Times New Roman" w:hAnsi="Arial" w:cs="Arial"/>
          <w:bCs/>
          <w:sz w:val="24"/>
          <w:szCs w:val="24"/>
          <w:lang w:val="en-GB"/>
        </w:rPr>
        <w:t>i</w:t>
      </w:r>
      <w:r w:rsidR="00E5431F">
        <w:rPr>
          <w:rFonts w:ascii="Arial" w:eastAsia="Times New Roman" w:hAnsi="Arial" w:cs="Arial"/>
          <w:bCs/>
          <w:sz w:val="24"/>
          <w:szCs w:val="24"/>
          <w:lang w:val="en-GB"/>
        </w:rPr>
        <w:t>s</w:t>
      </w:r>
      <w:r w:rsidR="003C0773">
        <w:rPr>
          <w:rFonts w:ascii="Arial" w:eastAsia="Times New Roman" w:hAnsi="Arial" w:cs="Arial"/>
          <w:bCs/>
          <w:sz w:val="24"/>
          <w:szCs w:val="24"/>
          <w:lang w:val="en-GB"/>
        </w:rPr>
        <w:t xml:space="preserve"> concerned</w:t>
      </w:r>
      <w:r w:rsidR="00BD738B">
        <w:rPr>
          <w:rFonts w:ascii="Arial" w:eastAsia="Times New Roman" w:hAnsi="Arial" w:cs="Arial"/>
          <w:bCs/>
          <w:sz w:val="24"/>
          <w:szCs w:val="24"/>
          <w:lang w:val="en-GB"/>
        </w:rPr>
        <w:t>,</w:t>
      </w:r>
      <w:r w:rsidR="003C0773">
        <w:rPr>
          <w:rFonts w:ascii="Arial" w:eastAsia="Times New Roman" w:hAnsi="Arial" w:cs="Arial"/>
          <w:bCs/>
          <w:sz w:val="24"/>
          <w:szCs w:val="24"/>
          <w:lang w:val="en-GB"/>
        </w:rPr>
        <w:t xml:space="preserve"> </w:t>
      </w:r>
      <w:r w:rsidR="0082623F">
        <w:rPr>
          <w:rFonts w:ascii="Arial" w:eastAsia="Times New Roman" w:hAnsi="Arial" w:cs="Arial"/>
          <w:bCs/>
          <w:sz w:val="24"/>
          <w:szCs w:val="24"/>
          <w:lang w:val="en-GB"/>
        </w:rPr>
        <w:t xml:space="preserve">clause 460 of the </w:t>
      </w:r>
      <w:r w:rsidR="00E4305C">
        <w:rPr>
          <w:rFonts w:ascii="Arial" w:eastAsia="Times New Roman" w:hAnsi="Arial" w:cs="Arial"/>
          <w:bCs/>
          <w:sz w:val="24"/>
          <w:szCs w:val="24"/>
          <w:lang w:val="en-GB"/>
        </w:rPr>
        <w:t>C</w:t>
      </w:r>
      <w:r w:rsidR="0082623F">
        <w:rPr>
          <w:rFonts w:ascii="Arial" w:eastAsia="Times New Roman" w:hAnsi="Arial" w:cs="Arial"/>
          <w:bCs/>
          <w:sz w:val="24"/>
          <w:szCs w:val="24"/>
          <w:lang w:val="en-GB"/>
        </w:rPr>
        <w:t>ity’s supply chain management policy stipulate</w:t>
      </w:r>
      <w:r w:rsidR="00FC4532">
        <w:rPr>
          <w:rFonts w:ascii="Arial" w:eastAsia="Times New Roman" w:hAnsi="Arial" w:cs="Arial"/>
          <w:bCs/>
          <w:sz w:val="24"/>
          <w:szCs w:val="24"/>
          <w:lang w:val="en-GB"/>
        </w:rPr>
        <w:t>s</w:t>
      </w:r>
      <w:r w:rsidR="0082623F">
        <w:rPr>
          <w:rFonts w:ascii="Arial" w:eastAsia="Times New Roman" w:hAnsi="Arial" w:cs="Arial"/>
          <w:bCs/>
          <w:sz w:val="24"/>
          <w:szCs w:val="24"/>
          <w:lang w:val="en-GB"/>
        </w:rPr>
        <w:t xml:space="preserve"> that preference points </w:t>
      </w:r>
      <w:r w:rsidR="00BD738B">
        <w:rPr>
          <w:rFonts w:ascii="Arial" w:eastAsia="Times New Roman" w:hAnsi="Arial" w:cs="Arial"/>
          <w:bCs/>
          <w:sz w:val="24"/>
          <w:szCs w:val="24"/>
          <w:lang w:val="en-GB"/>
        </w:rPr>
        <w:t>may</w:t>
      </w:r>
      <w:r w:rsidR="0082623F">
        <w:rPr>
          <w:rFonts w:ascii="Arial" w:eastAsia="Times New Roman" w:hAnsi="Arial" w:cs="Arial"/>
          <w:bCs/>
          <w:sz w:val="24"/>
          <w:szCs w:val="24"/>
          <w:lang w:val="en-GB"/>
        </w:rPr>
        <w:t xml:space="preserve"> only be allocated during a bid evaluation process, in accordance with</w:t>
      </w:r>
      <w:r w:rsidR="00FC4532">
        <w:rPr>
          <w:rFonts w:ascii="Arial" w:eastAsia="Times New Roman" w:hAnsi="Arial" w:cs="Arial"/>
          <w:bCs/>
          <w:sz w:val="24"/>
          <w:szCs w:val="24"/>
          <w:lang w:val="en-GB"/>
        </w:rPr>
        <w:t xml:space="preserve"> </w:t>
      </w:r>
      <w:r w:rsidR="00AB24D2">
        <w:rPr>
          <w:rFonts w:ascii="Arial" w:eastAsia="Times New Roman" w:hAnsi="Arial" w:cs="Arial"/>
          <w:bCs/>
          <w:sz w:val="24"/>
          <w:szCs w:val="24"/>
          <w:lang w:val="en-GB"/>
        </w:rPr>
        <w:t xml:space="preserve">the </w:t>
      </w:r>
      <w:r w:rsidR="0082623F" w:rsidRPr="003C0773">
        <w:rPr>
          <w:rFonts w:ascii="Arial" w:eastAsia="Times New Roman" w:hAnsi="Arial" w:cs="Arial"/>
          <w:bCs/>
          <w:i/>
          <w:iCs/>
          <w:sz w:val="24"/>
          <w:szCs w:val="24"/>
          <w:lang w:val="en-GB"/>
        </w:rPr>
        <w:t>verified</w:t>
      </w:r>
      <w:r w:rsidR="0082623F">
        <w:rPr>
          <w:rFonts w:ascii="Arial" w:eastAsia="Times New Roman" w:hAnsi="Arial" w:cs="Arial"/>
          <w:bCs/>
          <w:sz w:val="24"/>
          <w:szCs w:val="24"/>
          <w:lang w:val="en-GB"/>
        </w:rPr>
        <w:t xml:space="preserve"> B</w:t>
      </w:r>
      <w:r w:rsidR="003C0773">
        <w:rPr>
          <w:rFonts w:ascii="Arial" w:eastAsia="Times New Roman" w:hAnsi="Arial" w:cs="Arial"/>
          <w:bCs/>
          <w:sz w:val="24"/>
          <w:szCs w:val="24"/>
          <w:lang w:val="en-GB"/>
        </w:rPr>
        <w:t>-</w:t>
      </w:r>
      <w:r w:rsidR="0082623F">
        <w:rPr>
          <w:rFonts w:ascii="Arial" w:eastAsia="Times New Roman" w:hAnsi="Arial" w:cs="Arial"/>
          <w:bCs/>
          <w:sz w:val="24"/>
          <w:szCs w:val="24"/>
          <w:lang w:val="en-GB"/>
        </w:rPr>
        <w:t>BBEE status level of contributors, as at the closing date of bid submissions.</w:t>
      </w:r>
      <w:r w:rsidR="003C0773">
        <w:rPr>
          <w:rFonts w:ascii="Arial" w:eastAsia="Times New Roman" w:hAnsi="Arial" w:cs="Arial"/>
          <w:bCs/>
          <w:sz w:val="24"/>
          <w:szCs w:val="24"/>
          <w:lang w:val="en-GB"/>
        </w:rPr>
        <w:t xml:space="preserve"> Thus, in terms of </w:t>
      </w:r>
      <w:r w:rsidR="00E5431F">
        <w:rPr>
          <w:rFonts w:ascii="Arial" w:eastAsia="Times New Roman" w:hAnsi="Arial" w:cs="Arial"/>
          <w:bCs/>
          <w:sz w:val="24"/>
          <w:szCs w:val="24"/>
          <w:lang w:val="en-GB"/>
        </w:rPr>
        <w:t>its</w:t>
      </w:r>
      <w:r w:rsidR="003C0773">
        <w:rPr>
          <w:rFonts w:ascii="Arial" w:eastAsia="Times New Roman" w:hAnsi="Arial" w:cs="Arial"/>
          <w:bCs/>
          <w:sz w:val="24"/>
          <w:szCs w:val="24"/>
          <w:lang w:val="en-GB"/>
        </w:rPr>
        <w:t xml:space="preserve"> policy</w:t>
      </w:r>
      <w:r w:rsidR="000C56CE">
        <w:rPr>
          <w:rFonts w:ascii="Arial" w:eastAsia="Times New Roman" w:hAnsi="Arial" w:cs="Arial"/>
          <w:bCs/>
          <w:sz w:val="24"/>
          <w:szCs w:val="24"/>
          <w:lang w:val="en-GB"/>
        </w:rPr>
        <w:t xml:space="preserve"> also</w:t>
      </w:r>
      <w:r>
        <w:rPr>
          <w:rFonts w:ascii="Arial" w:eastAsia="Times New Roman" w:hAnsi="Arial" w:cs="Arial"/>
          <w:bCs/>
          <w:sz w:val="24"/>
          <w:szCs w:val="24"/>
          <w:lang w:val="en-GB"/>
        </w:rPr>
        <w:t xml:space="preserve"> </w:t>
      </w:r>
      <w:r w:rsidR="003C0773">
        <w:rPr>
          <w:rFonts w:ascii="Arial" w:eastAsia="Times New Roman" w:hAnsi="Arial" w:cs="Arial"/>
          <w:bCs/>
          <w:sz w:val="24"/>
          <w:szCs w:val="24"/>
          <w:lang w:val="en-GB"/>
        </w:rPr>
        <w:t>the City was required to verify 2</w:t>
      </w:r>
      <w:r w:rsidR="003C0773" w:rsidRPr="003C0773">
        <w:rPr>
          <w:rFonts w:ascii="Arial" w:eastAsia="Times New Roman" w:hAnsi="Arial" w:cs="Arial"/>
          <w:bCs/>
          <w:sz w:val="24"/>
          <w:szCs w:val="24"/>
          <w:vertAlign w:val="superscript"/>
          <w:lang w:val="en-GB"/>
        </w:rPr>
        <w:t>nd</w:t>
      </w:r>
      <w:r w:rsidR="003C0773">
        <w:rPr>
          <w:rFonts w:ascii="Arial" w:eastAsia="Times New Roman" w:hAnsi="Arial" w:cs="Arial"/>
          <w:bCs/>
          <w:sz w:val="24"/>
          <w:szCs w:val="24"/>
          <w:lang w:val="en-GB"/>
        </w:rPr>
        <w:t xml:space="preserve"> respondent’s </w:t>
      </w:r>
      <w:r>
        <w:rPr>
          <w:rFonts w:ascii="Arial" w:eastAsia="Times New Roman" w:hAnsi="Arial" w:cs="Arial"/>
          <w:bCs/>
          <w:sz w:val="24"/>
          <w:szCs w:val="24"/>
          <w:lang w:val="en-GB"/>
        </w:rPr>
        <w:t xml:space="preserve">claimed     </w:t>
      </w:r>
      <w:r w:rsidR="003C0773">
        <w:rPr>
          <w:rFonts w:ascii="Arial" w:eastAsia="Times New Roman" w:hAnsi="Arial" w:cs="Arial"/>
          <w:bCs/>
          <w:sz w:val="24"/>
          <w:szCs w:val="24"/>
          <w:lang w:val="en-GB"/>
        </w:rPr>
        <w:t xml:space="preserve">B-BBEE status, prior to awarding it points </w:t>
      </w:r>
      <w:r w:rsidR="00E5431F">
        <w:rPr>
          <w:rFonts w:ascii="Arial" w:eastAsia="Times New Roman" w:hAnsi="Arial" w:cs="Arial"/>
          <w:bCs/>
          <w:sz w:val="24"/>
          <w:szCs w:val="24"/>
          <w:lang w:val="en-GB"/>
        </w:rPr>
        <w:t>for</w:t>
      </w:r>
      <w:r w:rsidR="003C0773">
        <w:rPr>
          <w:rFonts w:ascii="Arial" w:eastAsia="Times New Roman" w:hAnsi="Arial" w:cs="Arial"/>
          <w:bCs/>
          <w:sz w:val="24"/>
          <w:szCs w:val="24"/>
          <w:lang w:val="en-GB"/>
        </w:rPr>
        <w:t xml:space="preserve"> preference.    </w:t>
      </w:r>
    </w:p>
    <w:p w14:paraId="35518B99" w14:textId="30582788" w:rsidR="0056137B" w:rsidRPr="0056137B" w:rsidRDefault="00CE27F8" w:rsidP="00023FED">
      <w:pPr>
        <w:pStyle w:val="ListParagraph"/>
        <w:numPr>
          <w:ilvl w:val="0"/>
          <w:numId w:val="1"/>
        </w:numPr>
        <w:spacing w:line="360" w:lineRule="auto"/>
        <w:ind w:hanging="720"/>
        <w:jc w:val="both"/>
      </w:pPr>
      <w:r>
        <w:rPr>
          <w:rFonts w:ascii="Arial" w:eastAsia="Times New Roman" w:hAnsi="Arial" w:cs="Arial"/>
          <w:bCs/>
          <w:sz w:val="24"/>
          <w:szCs w:val="24"/>
          <w:lang w:val="en-GB"/>
        </w:rPr>
        <w:t>T</w:t>
      </w:r>
      <w:r w:rsidR="0082623F">
        <w:rPr>
          <w:rFonts w:ascii="Arial" w:eastAsia="Times New Roman" w:hAnsi="Arial" w:cs="Arial"/>
          <w:bCs/>
          <w:sz w:val="24"/>
          <w:szCs w:val="24"/>
          <w:lang w:val="en-GB"/>
        </w:rPr>
        <w:t xml:space="preserve">he </w:t>
      </w:r>
      <w:r w:rsidR="00341469">
        <w:rPr>
          <w:rFonts w:ascii="Arial" w:eastAsia="Times New Roman" w:hAnsi="Arial" w:cs="Arial"/>
          <w:bCs/>
          <w:sz w:val="24"/>
          <w:szCs w:val="24"/>
          <w:lang w:val="en-GB"/>
        </w:rPr>
        <w:t xml:space="preserve">Bid Evaluation Committee (‘the </w:t>
      </w:r>
      <w:r w:rsidR="0082623F">
        <w:rPr>
          <w:rFonts w:ascii="Arial" w:eastAsia="Times New Roman" w:hAnsi="Arial" w:cs="Arial"/>
          <w:bCs/>
          <w:sz w:val="24"/>
          <w:szCs w:val="24"/>
          <w:lang w:val="en-GB"/>
        </w:rPr>
        <w:t>BEC</w:t>
      </w:r>
      <w:r w:rsidR="00341469">
        <w:rPr>
          <w:rFonts w:ascii="Arial" w:eastAsia="Times New Roman" w:hAnsi="Arial" w:cs="Arial"/>
          <w:bCs/>
          <w:sz w:val="24"/>
          <w:szCs w:val="24"/>
          <w:lang w:val="en-GB"/>
        </w:rPr>
        <w:t>’)</w:t>
      </w:r>
      <w:r w:rsidR="0082623F">
        <w:rPr>
          <w:rFonts w:ascii="Arial" w:eastAsia="Times New Roman" w:hAnsi="Arial" w:cs="Arial"/>
          <w:bCs/>
          <w:sz w:val="24"/>
          <w:szCs w:val="24"/>
          <w:lang w:val="en-GB"/>
        </w:rPr>
        <w:t xml:space="preserve"> met on 3 occasions to consider the bids which </w:t>
      </w:r>
      <w:r w:rsidR="00711D0D">
        <w:rPr>
          <w:rFonts w:ascii="Arial" w:eastAsia="Times New Roman" w:hAnsi="Arial" w:cs="Arial"/>
          <w:bCs/>
          <w:sz w:val="24"/>
          <w:szCs w:val="24"/>
          <w:lang w:val="en-GB"/>
        </w:rPr>
        <w:t>were</w:t>
      </w:r>
      <w:r w:rsidR="0082623F">
        <w:rPr>
          <w:rFonts w:ascii="Arial" w:eastAsia="Times New Roman" w:hAnsi="Arial" w:cs="Arial"/>
          <w:bCs/>
          <w:sz w:val="24"/>
          <w:szCs w:val="24"/>
          <w:lang w:val="en-GB"/>
        </w:rPr>
        <w:t xml:space="preserve"> submitted. At </w:t>
      </w:r>
      <w:r w:rsidR="003C0773">
        <w:rPr>
          <w:rFonts w:ascii="Arial" w:eastAsia="Times New Roman" w:hAnsi="Arial" w:cs="Arial"/>
          <w:bCs/>
          <w:sz w:val="24"/>
          <w:szCs w:val="24"/>
          <w:lang w:val="en-GB"/>
        </w:rPr>
        <w:t>its</w:t>
      </w:r>
      <w:r w:rsidR="0082623F">
        <w:rPr>
          <w:rFonts w:ascii="Arial" w:eastAsia="Times New Roman" w:hAnsi="Arial" w:cs="Arial"/>
          <w:bCs/>
          <w:sz w:val="24"/>
          <w:szCs w:val="24"/>
          <w:lang w:val="en-GB"/>
        </w:rPr>
        <w:t xml:space="preserve"> </w:t>
      </w:r>
      <w:r w:rsidR="003C0773">
        <w:rPr>
          <w:rFonts w:ascii="Arial" w:eastAsia="Times New Roman" w:hAnsi="Arial" w:cs="Arial"/>
          <w:bCs/>
          <w:sz w:val="24"/>
          <w:szCs w:val="24"/>
          <w:lang w:val="en-GB"/>
        </w:rPr>
        <w:t>first</w:t>
      </w:r>
      <w:r w:rsidR="0082623F">
        <w:rPr>
          <w:rFonts w:ascii="Arial" w:eastAsia="Times New Roman" w:hAnsi="Arial" w:cs="Arial"/>
          <w:bCs/>
          <w:sz w:val="24"/>
          <w:szCs w:val="24"/>
          <w:lang w:val="en-GB"/>
        </w:rPr>
        <w:t xml:space="preserve"> </w:t>
      </w:r>
      <w:r w:rsidR="00711D0D">
        <w:rPr>
          <w:rFonts w:ascii="Arial" w:eastAsia="Times New Roman" w:hAnsi="Arial" w:cs="Arial"/>
          <w:bCs/>
          <w:sz w:val="24"/>
          <w:szCs w:val="24"/>
          <w:lang w:val="en-GB"/>
        </w:rPr>
        <w:t>meeting,</w:t>
      </w:r>
      <w:r w:rsidR="0082623F">
        <w:rPr>
          <w:rFonts w:ascii="Arial" w:eastAsia="Times New Roman" w:hAnsi="Arial" w:cs="Arial"/>
          <w:bCs/>
          <w:sz w:val="24"/>
          <w:szCs w:val="24"/>
          <w:lang w:val="en-GB"/>
        </w:rPr>
        <w:t xml:space="preserve"> </w:t>
      </w:r>
      <w:r w:rsidR="003C0773">
        <w:rPr>
          <w:rFonts w:ascii="Arial" w:eastAsia="Times New Roman" w:hAnsi="Arial" w:cs="Arial"/>
          <w:bCs/>
          <w:sz w:val="24"/>
          <w:szCs w:val="24"/>
          <w:lang w:val="en-GB"/>
        </w:rPr>
        <w:t>o</w:t>
      </w:r>
      <w:r w:rsidR="0082623F">
        <w:rPr>
          <w:rFonts w:ascii="Arial" w:eastAsia="Times New Roman" w:hAnsi="Arial" w:cs="Arial"/>
          <w:bCs/>
          <w:sz w:val="24"/>
          <w:szCs w:val="24"/>
          <w:lang w:val="en-GB"/>
        </w:rPr>
        <w:t>n 23 January 2023</w:t>
      </w:r>
      <w:r>
        <w:rPr>
          <w:rFonts w:ascii="Arial" w:eastAsia="Times New Roman" w:hAnsi="Arial" w:cs="Arial"/>
          <w:bCs/>
          <w:sz w:val="24"/>
          <w:szCs w:val="24"/>
          <w:lang w:val="en-GB"/>
        </w:rPr>
        <w:t>,</w:t>
      </w:r>
      <w:r w:rsidR="0082623F">
        <w:rPr>
          <w:rFonts w:ascii="Arial" w:eastAsia="Times New Roman" w:hAnsi="Arial" w:cs="Arial"/>
          <w:bCs/>
          <w:sz w:val="24"/>
          <w:szCs w:val="24"/>
          <w:lang w:val="en-GB"/>
        </w:rPr>
        <w:t xml:space="preserve"> it </w:t>
      </w:r>
      <w:r w:rsidR="00E5431F">
        <w:rPr>
          <w:rFonts w:ascii="Arial" w:eastAsia="Times New Roman" w:hAnsi="Arial" w:cs="Arial"/>
          <w:bCs/>
          <w:sz w:val="24"/>
          <w:szCs w:val="24"/>
          <w:lang w:val="en-GB"/>
        </w:rPr>
        <w:t xml:space="preserve">noted </w:t>
      </w:r>
      <w:r w:rsidR="0082623F">
        <w:rPr>
          <w:rFonts w:ascii="Arial" w:eastAsia="Times New Roman" w:hAnsi="Arial" w:cs="Arial"/>
          <w:bCs/>
          <w:sz w:val="24"/>
          <w:szCs w:val="24"/>
          <w:lang w:val="en-GB"/>
        </w:rPr>
        <w:t>that bids had been received from the applicant and the 2</w:t>
      </w:r>
      <w:r w:rsidR="0082623F" w:rsidRPr="0082623F">
        <w:rPr>
          <w:rFonts w:ascii="Arial" w:eastAsia="Times New Roman" w:hAnsi="Arial" w:cs="Arial"/>
          <w:bCs/>
          <w:sz w:val="24"/>
          <w:szCs w:val="24"/>
          <w:vertAlign w:val="superscript"/>
          <w:lang w:val="en-GB"/>
        </w:rPr>
        <w:t>nd</w:t>
      </w:r>
      <w:r w:rsidR="0082623F">
        <w:rPr>
          <w:rFonts w:ascii="Arial" w:eastAsia="Times New Roman" w:hAnsi="Arial" w:cs="Arial"/>
          <w:bCs/>
          <w:sz w:val="24"/>
          <w:szCs w:val="24"/>
          <w:lang w:val="en-GB"/>
        </w:rPr>
        <w:t xml:space="preserve"> respondent</w:t>
      </w:r>
      <w:r w:rsidR="003C0773">
        <w:rPr>
          <w:rFonts w:ascii="Arial" w:eastAsia="Times New Roman" w:hAnsi="Arial" w:cs="Arial"/>
          <w:bCs/>
          <w:sz w:val="24"/>
          <w:szCs w:val="24"/>
          <w:lang w:val="en-GB"/>
        </w:rPr>
        <w:t xml:space="preserve"> only, </w:t>
      </w:r>
      <w:r w:rsidR="005860A6">
        <w:rPr>
          <w:rFonts w:ascii="Arial" w:eastAsia="Times New Roman" w:hAnsi="Arial" w:cs="Arial"/>
          <w:bCs/>
          <w:sz w:val="24"/>
          <w:szCs w:val="24"/>
          <w:lang w:val="en-GB"/>
        </w:rPr>
        <w:t xml:space="preserve">both </w:t>
      </w:r>
      <w:r w:rsidR="0056137B">
        <w:rPr>
          <w:rFonts w:ascii="Arial" w:eastAsia="Times New Roman" w:hAnsi="Arial" w:cs="Arial"/>
          <w:bCs/>
          <w:sz w:val="24"/>
          <w:szCs w:val="24"/>
          <w:lang w:val="en-GB"/>
        </w:rPr>
        <w:t xml:space="preserve">of which </w:t>
      </w:r>
      <w:r w:rsidR="000770EF">
        <w:rPr>
          <w:rFonts w:ascii="Arial" w:eastAsia="Times New Roman" w:hAnsi="Arial" w:cs="Arial"/>
          <w:bCs/>
          <w:sz w:val="24"/>
          <w:szCs w:val="24"/>
          <w:lang w:val="en-GB"/>
        </w:rPr>
        <w:t>were</w:t>
      </w:r>
      <w:r w:rsidR="0082623F">
        <w:rPr>
          <w:rFonts w:ascii="Arial" w:eastAsia="Times New Roman" w:hAnsi="Arial" w:cs="Arial"/>
          <w:bCs/>
          <w:sz w:val="24"/>
          <w:szCs w:val="24"/>
          <w:lang w:val="en-GB"/>
        </w:rPr>
        <w:t xml:space="preserve"> ‘provisionally’ responsive. It </w:t>
      </w:r>
      <w:r w:rsidR="0056137B">
        <w:rPr>
          <w:rFonts w:ascii="Arial" w:eastAsia="Times New Roman" w:hAnsi="Arial" w:cs="Arial"/>
          <w:bCs/>
          <w:sz w:val="24"/>
          <w:szCs w:val="24"/>
          <w:lang w:val="en-GB"/>
        </w:rPr>
        <w:t>recorded</w:t>
      </w:r>
      <w:r w:rsidR="0082623F">
        <w:rPr>
          <w:rFonts w:ascii="Arial" w:eastAsia="Times New Roman" w:hAnsi="Arial" w:cs="Arial"/>
          <w:bCs/>
          <w:sz w:val="24"/>
          <w:szCs w:val="24"/>
          <w:lang w:val="en-GB"/>
        </w:rPr>
        <w:t xml:space="preserve"> </w:t>
      </w:r>
      <w:r w:rsidR="00E5431F">
        <w:rPr>
          <w:rFonts w:ascii="Arial" w:eastAsia="Times New Roman" w:hAnsi="Arial" w:cs="Arial"/>
          <w:bCs/>
          <w:sz w:val="24"/>
          <w:szCs w:val="24"/>
          <w:lang w:val="en-GB"/>
        </w:rPr>
        <w:t xml:space="preserve">further </w:t>
      </w:r>
      <w:r w:rsidR="0082623F">
        <w:rPr>
          <w:rFonts w:ascii="Arial" w:eastAsia="Times New Roman" w:hAnsi="Arial" w:cs="Arial"/>
          <w:bCs/>
          <w:sz w:val="24"/>
          <w:szCs w:val="24"/>
          <w:lang w:val="en-GB"/>
        </w:rPr>
        <w:t>that</w:t>
      </w:r>
      <w:r w:rsidR="003C0773">
        <w:rPr>
          <w:rFonts w:ascii="Arial" w:eastAsia="Times New Roman" w:hAnsi="Arial" w:cs="Arial"/>
          <w:bCs/>
          <w:sz w:val="24"/>
          <w:szCs w:val="24"/>
          <w:lang w:val="en-GB"/>
        </w:rPr>
        <w:t>,</w:t>
      </w:r>
      <w:r w:rsidR="0082623F">
        <w:rPr>
          <w:rFonts w:ascii="Arial" w:eastAsia="Times New Roman" w:hAnsi="Arial" w:cs="Arial"/>
          <w:bCs/>
          <w:sz w:val="24"/>
          <w:szCs w:val="24"/>
          <w:lang w:val="en-GB"/>
        </w:rPr>
        <w:t xml:space="preserve"> </w:t>
      </w:r>
      <w:r w:rsidR="003C0773">
        <w:rPr>
          <w:rFonts w:ascii="Arial" w:eastAsia="Times New Roman" w:hAnsi="Arial" w:cs="Arial"/>
          <w:bCs/>
          <w:sz w:val="24"/>
          <w:szCs w:val="24"/>
          <w:lang w:val="en-GB"/>
        </w:rPr>
        <w:t xml:space="preserve">as </w:t>
      </w:r>
      <w:r w:rsidR="0082623F">
        <w:rPr>
          <w:rFonts w:ascii="Arial" w:eastAsia="Times New Roman" w:hAnsi="Arial" w:cs="Arial"/>
          <w:bCs/>
          <w:sz w:val="24"/>
          <w:szCs w:val="24"/>
          <w:lang w:val="en-GB"/>
        </w:rPr>
        <w:t>the 2</w:t>
      </w:r>
      <w:r w:rsidR="0082623F" w:rsidRPr="0082623F">
        <w:rPr>
          <w:rFonts w:ascii="Arial" w:eastAsia="Times New Roman" w:hAnsi="Arial" w:cs="Arial"/>
          <w:bCs/>
          <w:sz w:val="24"/>
          <w:szCs w:val="24"/>
          <w:vertAlign w:val="superscript"/>
          <w:lang w:val="en-GB"/>
        </w:rPr>
        <w:t>nd</w:t>
      </w:r>
      <w:r w:rsidR="0082623F">
        <w:rPr>
          <w:rFonts w:ascii="Arial" w:eastAsia="Times New Roman" w:hAnsi="Arial" w:cs="Arial"/>
          <w:bCs/>
          <w:sz w:val="24"/>
          <w:szCs w:val="24"/>
          <w:lang w:val="en-GB"/>
        </w:rPr>
        <w:t xml:space="preserve"> respondent</w:t>
      </w:r>
      <w:r w:rsidR="003C0773">
        <w:rPr>
          <w:rFonts w:ascii="Arial" w:eastAsia="Times New Roman" w:hAnsi="Arial" w:cs="Arial"/>
          <w:bCs/>
          <w:sz w:val="24"/>
          <w:szCs w:val="24"/>
          <w:lang w:val="en-GB"/>
        </w:rPr>
        <w:t xml:space="preserve">’s offer </w:t>
      </w:r>
      <w:r w:rsidR="0082623F">
        <w:rPr>
          <w:rFonts w:ascii="Arial" w:eastAsia="Times New Roman" w:hAnsi="Arial" w:cs="Arial"/>
          <w:bCs/>
          <w:sz w:val="24"/>
          <w:szCs w:val="24"/>
          <w:lang w:val="en-GB"/>
        </w:rPr>
        <w:t xml:space="preserve">was ‘better’ than that of the applicant </w:t>
      </w:r>
      <w:r w:rsidR="005860A6">
        <w:rPr>
          <w:rFonts w:ascii="Arial" w:eastAsia="Times New Roman" w:hAnsi="Arial" w:cs="Arial"/>
          <w:bCs/>
          <w:sz w:val="24"/>
          <w:szCs w:val="24"/>
          <w:lang w:val="en-GB"/>
        </w:rPr>
        <w:t xml:space="preserve">because </w:t>
      </w:r>
      <w:r w:rsidR="0082623F">
        <w:rPr>
          <w:rFonts w:ascii="Arial" w:eastAsia="Times New Roman" w:hAnsi="Arial" w:cs="Arial"/>
          <w:bCs/>
          <w:sz w:val="24"/>
          <w:szCs w:val="24"/>
          <w:lang w:val="en-GB"/>
        </w:rPr>
        <w:t>it would provide ‘better income’</w:t>
      </w:r>
      <w:r w:rsidR="003C0773">
        <w:rPr>
          <w:rFonts w:ascii="Arial" w:eastAsia="Times New Roman" w:hAnsi="Arial" w:cs="Arial"/>
          <w:bCs/>
          <w:sz w:val="24"/>
          <w:szCs w:val="24"/>
          <w:lang w:val="en-GB"/>
        </w:rPr>
        <w:t>,</w:t>
      </w:r>
      <w:r w:rsidR="0082623F">
        <w:rPr>
          <w:rFonts w:ascii="Arial" w:eastAsia="Times New Roman" w:hAnsi="Arial" w:cs="Arial"/>
          <w:bCs/>
          <w:sz w:val="24"/>
          <w:szCs w:val="24"/>
          <w:lang w:val="en-GB"/>
        </w:rPr>
        <w:t xml:space="preserve"> it would accordingly recommend</w:t>
      </w:r>
      <w:r w:rsidR="005860A6">
        <w:rPr>
          <w:rFonts w:ascii="Arial" w:eastAsia="Times New Roman" w:hAnsi="Arial" w:cs="Arial"/>
          <w:bCs/>
          <w:sz w:val="24"/>
          <w:szCs w:val="24"/>
          <w:lang w:val="en-GB"/>
        </w:rPr>
        <w:t xml:space="preserve"> that the tender be awarded to </w:t>
      </w:r>
      <w:r w:rsidR="007302E0">
        <w:rPr>
          <w:rFonts w:ascii="Arial" w:eastAsia="Times New Roman" w:hAnsi="Arial" w:cs="Arial"/>
          <w:bCs/>
          <w:sz w:val="24"/>
          <w:szCs w:val="24"/>
          <w:lang w:val="en-GB"/>
        </w:rPr>
        <w:t>i</w:t>
      </w:r>
      <w:r w:rsidR="005860A6">
        <w:rPr>
          <w:rFonts w:ascii="Arial" w:eastAsia="Times New Roman" w:hAnsi="Arial" w:cs="Arial"/>
          <w:bCs/>
          <w:sz w:val="24"/>
          <w:szCs w:val="24"/>
          <w:lang w:val="en-GB"/>
        </w:rPr>
        <w:t>t</w:t>
      </w:r>
      <w:r w:rsidR="00E5431F">
        <w:rPr>
          <w:rFonts w:ascii="Arial" w:eastAsia="Times New Roman" w:hAnsi="Arial" w:cs="Arial"/>
          <w:bCs/>
          <w:sz w:val="24"/>
          <w:szCs w:val="24"/>
          <w:lang w:val="en-GB"/>
        </w:rPr>
        <w:t>,</w:t>
      </w:r>
      <w:r w:rsidR="003C0773">
        <w:rPr>
          <w:rFonts w:ascii="Arial" w:eastAsia="Times New Roman" w:hAnsi="Arial" w:cs="Arial"/>
          <w:bCs/>
          <w:sz w:val="24"/>
          <w:szCs w:val="24"/>
          <w:lang w:val="en-GB"/>
        </w:rPr>
        <w:t xml:space="preserve"> </w:t>
      </w:r>
      <w:r w:rsidR="0082623F">
        <w:rPr>
          <w:rFonts w:ascii="Arial" w:eastAsia="Times New Roman" w:hAnsi="Arial" w:cs="Arial"/>
          <w:bCs/>
          <w:sz w:val="24"/>
          <w:szCs w:val="24"/>
          <w:lang w:val="en-GB"/>
        </w:rPr>
        <w:t xml:space="preserve">if any </w:t>
      </w:r>
      <w:r w:rsidR="003C0773">
        <w:rPr>
          <w:rFonts w:ascii="Arial" w:eastAsia="Times New Roman" w:hAnsi="Arial" w:cs="Arial"/>
          <w:bCs/>
          <w:sz w:val="24"/>
          <w:szCs w:val="24"/>
          <w:lang w:val="en-GB"/>
        </w:rPr>
        <w:t>‘</w:t>
      </w:r>
      <w:r w:rsidR="0082623F">
        <w:rPr>
          <w:rFonts w:ascii="Arial" w:eastAsia="Times New Roman" w:hAnsi="Arial" w:cs="Arial"/>
          <w:bCs/>
          <w:sz w:val="24"/>
          <w:szCs w:val="24"/>
          <w:lang w:val="en-GB"/>
        </w:rPr>
        <w:t>outstanding</w:t>
      </w:r>
      <w:r w:rsidR="003C0773">
        <w:rPr>
          <w:rFonts w:ascii="Arial" w:eastAsia="Times New Roman" w:hAnsi="Arial" w:cs="Arial"/>
          <w:bCs/>
          <w:sz w:val="24"/>
          <w:szCs w:val="24"/>
          <w:lang w:val="en-GB"/>
        </w:rPr>
        <w:t>’</w:t>
      </w:r>
      <w:r w:rsidR="0082623F">
        <w:rPr>
          <w:rFonts w:ascii="Arial" w:eastAsia="Times New Roman" w:hAnsi="Arial" w:cs="Arial"/>
          <w:bCs/>
          <w:sz w:val="24"/>
          <w:szCs w:val="24"/>
          <w:lang w:val="en-GB"/>
        </w:rPr>
        <w:t xml:space="preserve"> information which was to be confirmed, was satisfactory. In this regard it noted that 2</w:t>
      </w:r>
      <w:r w:rsidR="0082623F" w:rsidRPr="0082623F">
        <w:rPr>
          <w:rFonts w:ascii="Arial" w:eastAsia="Times New Roman" w:hAnsi="Arial" w:cs="Arial"/>
          <w:bCs/>
          <w:sz w:val="24"/>
          <w:szCs w:val="24"/>
          <w:vertAlign w:val="superscript"/>
          <w:lang w:val="en-GB"/>
        </w:rPr>
        <w:t>nd</w:t>
      </w:r>
      <w:r w:rsidR="0082623F">
        <w:rPr>
          <w:rFonts w:ascii="Arial" w:eastAsia="Times New Roman" w:hAnsi="Arial" w:cs="Arial"/>
          <w:bCs/>
          <w:sz w:val="24"/>
          <w:szCs w:val="24"/>
          <w:lang w:val="en-GB"/>
        </w:rPr>
        <w:t xml:space="preserve"> respondent had claimed 15 </w:t>
      </w:r>
      <w:r w:rsidR="003C0773">
        <w:rPr>
          <w:rFonts w:ascii="Arial" w:eastAsia="Times New Roman" w:hAnsi="Arial" w:cs="Arial"/>
          <w:bCs/>
          <w:sz w:val="24"/>
          <w:szCs w:val="24"/>
          <w:lang w:val="en-GB"/>
        </w:rPr>
        <w:t>years’ experience</w:t>
      </w:r>
      <w:r w:rsidR="0082623F">
        <w:rPr>
          <w:rFonts w:ascii="Arial" w:eastAsia="Times New Roman" w:hAnsi="Arial" w:cs="Arial"/>
          <w:bCs/>
          <w:sz w:val="24"/>
          <w:szCs w:val="24"/>
          <w:lang w:val="en-GB"/>
        </w:rPr>
        <w:t xml:space="preserve"> and </w:t>
      </w:r>
      <w:r w:rsidR="003C0773">
        <w:rPr>
          <w:rFonts w:ascii="Arial" w:eastAsia="Times New Roman" w:hAnsi="Arial" w:cs="Arial"/>
          <w:bCs/>
          <w:sz w:val="24"/>
          <w:szCs w:val="24"/>
          <w:lang w:val="en-GB"/>
        </w:rPr>
        <w:t xml:space="preserve">had </w:t>
      </w:r>
      <w:r w:rsidR="0082623F">
        <w:rPr>
          <w:rFonts w:ascii="Arial" w:eastAsia="Times New Roman" w:hAnsi="Arial" w:cs="Arial"/>
          <w:bCs/>
          <w:sz w:val="24"/>
          <w:szCs w:val="24"/>
          <w:lang w:val="en-GB"/>
        </w:rPr>
        <w:t xml:space="preserve">listed various parking areas under </w:t>
      </w:r>
      <w:r w:rsidR="000F2B4A">
        <w:rPr>
          <w:rFonts w:ascii="Arial" w:eastAsia="Times New Roman" w:hAnsi="Arial" w:cs="Arial"/>
          <w:bCs/>
          <w:sz w:val="24"/>
          <w:szCs w:val="24"/>
          <w:lang w:val="en-GB"/>
        </w:rPr>
        <w:t>management but</w:t>
      </w:r>
      <w:r w:rsidR="0082623F">
        <w:rPr>
          <w:rFonts w:ascii="Arial" w:eastAsia="Times New Roman" w:hAnsi="Arial" w:cs="Arial"/>
          <w:bCs/>
          <w:sz w:val="24"/>
          <w:szCs w:val="24"/>
          <w:lang w:val="en-GB"/>
        </w:rPr>
        <w:t xml:space="preserve"> had not provided specific contract details for them</w:t>
      </w:r>
      <w:r w:rsidR="003C0773">
        <w:rPr>
          <w:rFonts w:ascii="Arial" w:eastAsia="Times New Roman" w:hAnsi="Arial" w:cs="Arial"/>
          <w:bCs/>
          <w:sz w:val="24"/>
          <w:szCs w:val="24"/>
          <w:lang w:val="en-GB"/>
        </w:rPr>
        <w:t>. T</w:t>
      </w:r>
      <w:r w:rsidR="0082623F">
        <w:rPr>
          <w:rFonts w:ascii="Arial" w:eastAsia="Times New Roman" w:hAnsi="Arial" w:cs="Arial"/>
          <w:bCs/>
          <w:sz w:val="24"/>
          <w:szCs w:val="24"/>
          <w:lang w:val="en-GB"/>
        </w:rPr>
        <w:t xml:space="preserve">he BEC accordingly </w:t>
      </w:r>
      <w:r w:rsidR="003C0773">
        <w:rPr>
          <w:rFonts w:ascii="Arial" w:eastAsia="Times New Roman" w:hAnsi="Arial" w:cs="Arial"/>
          <w:bCs/>
          <w:sz w:val="24"/>
          <w:szCs w:val="24"/>
          <w:lang w:val="en-GB"/>
        </w:rPr>
        <w:t xml:space="preserve">resolved that it would </w:t>
      </w:r>
      <w:r w:rsidR="0082623F">
        <w:rPr>
          <w:rFonts w:ascii="Arial" w:eastAsia="Times New Roman" w:hAnsi="Arial" w:cs="Arial"/>
          <w:bCs/>
          <w:sz w:val="24"/>
          <w:szCs w:val="24"/>
          <w:lang w:val="en-GB"/>
        </w:rPr>
        <w:t xml:space="preserve">contact </w:t>
      </w:r>
      <w:r w:rsidR="003C0773">
        <w:rPr>
          <w:rFonts w:ascii="Arial" w:eastAsia="Times New Roman" w:hAnsi="Arial" w:cs="Arial"/>
          <w:bCs/>
          <w:sz w:val="24"/>
          <w:szCs w:val="24"/>
          <w:lang w:val="en-GB"/>
        </w:rPr>
        <w:t>the</w:t>
      </w:r>
      <w:r w:rsidR="0082623F">
        <w:rPr>
          <w:rFonts w:ascii="Arial" w:eastAsia="Times New Roman" w:hAnsi="Arial" w:cs="Arial"/>
          <w:bCs/>
          <w:sz w:val="24"/>
          <w:szCs w:val="24"/>
          <w:lang w:val="en-GB"/>
        </w:rPr>
        <w:t xml:space="preserve"> reference </w:t>
      </w:r>
      <w:r w:rsidR="003C0773">
        <w:rPr>
          <w:rFonts w:ascii="Arial" w:eastAsia="Times New Roman" w:hAnsi="Arial" w:cs="Arial"/>
          <w:bCs/>
          <w:sz w:val="24"/>
          <w:szCs w:val="24"/>
          <w:lang w:val="en-GB"/>
        </w:rPr>
        <w:t>which 2</w:t>
      </w:r>
      <w:r w:rsidR="003C0773" w:rsidRPr="003C0773">
        <w:rPr>
          <w:rFonts w:ascii="Arial" w:eastAsia="Times New Roman" w:hAnsi="Arial" w:cs="Arial"/>
          <w:bCs/>
          <w:sz w:val="24"/>
          <w:szCs w:val="24"/>
          <w:vertAlign w:val="superscript"/>
          <w:lang w:val="en-GB"/>
        </w:rPr>
        <w:t>nd</w:t>
      </w:r>
      <w:r w:rsidR="003C0773">
        <w:rPr>
          <w:rFonts w:ascii="Arial" w:eastAsia="Times New Roman" w:hAnsi="Arial" w:cs="Arial"/>
          <w:bCs/>
          <w:sz w:val="24"/>
          <w:szCs w:val="24"/>
          <w:lang w:val="en-GB"/>
        </w:rPr>
        <w:t xml:space="preserve"> respondent had </w:t>
      </w:r>
      <w:r w:rsidR="007302E0">
        <w:rPr>
          <w:rFonts w:ascii="Arial" w:eastAsia="Times New Roman" w:hAnsi="Arial" w:cs="Arial"/>
          <w:bCs/>
          <w:sz w:val="24"/>
          <w:szCs w:val="24"/>
          <w:lang w:val="en-GB"/>
        </w:rPr>
        <w:t xml:space="preserve">provided </w:t>
      </w:r>
      <w:r w:rsidR="003C0773">
        <w:rPr>
          <w:rFonts w:ascii="Arial" w:eastAsia="Times New Roman" w:hAnsi="Arial" w:cs="Arial"/>
          <w:bCs/>
          <w:sz w:val="24"/>
          <w:szCs w:val="24"/>
          <w:lang w:val="en-GB"/>
        </w:rPr>
        <w:t xml:space="preserve">for the Loch </w:t>
      </w:r>
      <w:r w:rsidR="0082623F">
        <w:rPr>
          <w:rFonts w:ascii="Arial" w:eastAsia="Times New Roman" w:hAnsi="Arial" w:cs="Arial"/>
          <w:bCs/>
          <w:sz w:val="24"/>
          <w:szCs w:val="24"/>
          <w:lang w:val="en-GB"/>
        </w:rPr>
        <w:t xml:space="preserve">Logan </w:t>
      </w:r>
      <w:r w:rsidR="003C0773">
        <w:rPr>
          <w:rFonts w:ascii="Arial" w:eastAsia="Times New Roman" w:hAnsi="Arial" w:cs="Arial"/>
          <w:bCs/>
          <w:sz w:val="24"/>
          <w:szCs w:val="24"/>
          <w:lang w:val="en-GB"/>
        </w:rPr>
        <w:t>W</w:t>
      </w:r>
      <w:r w:rsidR="0082623F">
        <w:rPr>
          <w:rFonts w:ascii="Arial" w:eastAsia="Times New Roman" w:hAnsi="Arial" w:cs="Arial"/>
          <w:bCs/>
          <w:sz w:val="24"/>
          <w:szCs w:val="24"/>
          <w:lang w:val="en-GB"/>
        </w:rPr>
        <w:t xml:space="preserve">aterfront </w:t>
      </w:r>
      <w:r w:rsidR="00C30775">
        <w:rPr>
          <w:rFonts w:ascii="Arial" w:eastAsia="Times New Roman" w:hAnsi="Arial" w:cs="Arial"/>
          <w:bCs/>
          <w:sz w:val="24"/>
          <w:szCs w:val="24"/>
          <w:lang w:val="en-GB"/>
        </w:rPr>
        <w:t xml:space="preserve">mall, </w:t>
      </w:r>
      <w:r w:rsidR="0056137B">
        <w:rPr>
          <w:rFonts w:ascii="Arial" w:eastAsia="Times New Roman" w:hAnsi="Arial" w:cs="Arial"/>
          <w:bCs/>
          <w:sz w:val="24"/>
          <w:szCs w:val="24"/>
          <w:lang w:val="en-GB"/>
        </w:rPr>
        <w:t>to</w:t>
      </w:r>
      <w:r w:rsidR="0082623F">
        <w:rPr>
          <w:rFonts w:ascii="Arial" w:eastAsia="Times New Roman" w:hAnsi="Arial" w:cs="Arial"/>
          <w:bCs/>
          <w:sz w:val="24"/>
          <w:szCs w:val="24"/>
          <w:lang w:val="en-GB"/>
        </w:rPr>
        <w:t xml:space="preserve"> confirm the years of experience </w:t>
      </w:r>
      <w:r w:rsidR="00341469">
        <w:rPr>
          <w:rFonts w:ascii="Arial" w:eastAsia="Times New Roman" w:hAnsi="Arial" w:cs="Arial"/>
          <w:bCs/>
          <w:sz w:val="24"/>
          <w:szCs w:val="24"/>
          <w:lang w:val="en-GB"/>
        </w:rPr>
        <w:t>it</w:t>
      </w:r>
      <w:r w:rsidR="003C0773">
        <w:rPr>
          <w:rFonts w:ascii="Arial" w:eastAsia="Times New Roman" w:hAnsi="Arial" w:cs="Arial"/>
          <w:bCs/>
          <w:sz w:val="24"/>
          <w:szCs w:val="24"/>
          <w:lang w:val="en-GB"/>
        </w:rPr>
        <w:t xml:space="preserve"> </w:t>
      </w:r>
      <w:r w:rsidR="0082623F">
        <w:rPr>
          <w:rFonts w:ascii="Arial" w:eastAsia="Times New Roman" w:hAnsi="Arial" w:cs="Arial"/>
          <w:bCs/>
          <w:sz w:val="24"/>
          <w:szCs w:val="24"/>
          <w:lang w:val="en-GB"/>
        </w:rPr>
        <w:t>claimed</w:t>
      </w:r>
      <w:r w:rsidR="00E5431F">
        <w:rPr>
          <w:rFonts w:ascii="Arial" w:eastAsia="Times New Roman" w:hAnsi="Arial" w:cs="Arial"/>
          <w:bCs/>
          <w:sz w:val="24"/>
          <w:szCs w:val="24"/>
          <w:lang w:val="en-GB"/>
        </w:rPr>
        <w:t xml:space="preserve">. Consequently, it resolved </w:t>
      </w:r>
      <w:r w:rsidR="007302E0">
        <w:rPr>
          <w:rFonts w:ascii="Arial" w:eastAsia="Times New Roman" w:hAnsi="Arial" w:cs="Arial"/>
          <w:bCs/>
          <w:sz w:val="24"/>
          <w:szCs w:val="24"/>
          <w:lang w:val="en-GB"/>
        </w:rPr>
        <w:t>that scoring</w:t>
      </w:r>
      <w:r w:rsidR="003C0773">
        <w:rPr>
          <w:rFonts w:ascii="Arial" w:eastAsia="Times New Roman" w:hAnsi="Arial" w:cs="Arial"/>
          <w:bCs/>
          <w:sz w:val="24"/>
          <w:szCs w:val="24"/>
          <w:lang w:val="en-GB"/>
        </w:rPr>
        <w:t xml:space="preserve"> for</w:t>
      </w:r>
      <w:r w:rsidR="0082623F">
        <w:rPr>
          <w:rFonts w:ascii="Arial" w:eastAsia="Times New Roman" w:hAnsi="Arial" w:cs="Arial"/>
          <w:bCs/>
          <w:sz w:val="24"/>
          <w:szCs w:val="24"/>
          <w:lang w:val="en-GB"/>
        </w:rPr>
        <w:t xml:space="preserve"> functionality would</w:t>
      </w:r>
      <w:r w:rsidR="003C0773">
        <w:rPr>
          <w:rFonts w:ascii="Arial" w:eastAsia="Times New Roman" w:hAnsi="Arial" w:cs="Arial"/>
          <w:bCs/>
          <w:sz w:val="24"/>
          <w:szCs w:val="24"/>
          <w:lang w:val="en-GB"/>
        </w:rPr>
        <w:t xml:space="preserve"> </w:t>
      </w:r>
      <w:r w:rsidR="0082623F">
        <w:rPr>
          <w:rFonts w:ascii="Arial" w:eastAsia="Times New Roman" w:hAnsi="Arial" w:cs="Arial"/>
          <w:bCs/>
          <w:sz w:val="24"/>
          <w:szCs w:val="24"/>
          <w:lang w:val="en-GB"/>
        </w:rPr>
        <w:t xml:space="preserve">be completed during </w:t>
      </w:r>
      <w:r w:rsidR="00E5431F">
        <w:rPr>
          <w:rFonts w:ascii="Arial" w:eastAsia="Times New Roman" w:hAnsi="Arial" w:cs="Arial"/>
          <w:bCs/>
          <w:sz w:val="24"/>
          <w:szCs w:val="24"/>
          <w:lang w:val="en-GB"/>
        </w:rPr>
        <w:t>its 2</w:t>
      </w:r>
      <w:r w:rsidR="0082623F" w:rsidRPr="0082623F">
        <w:rPr>
          <w:rFonts w:ascii="Arial" w:eastAsia="Times New Roman" w:hAnsi="Arial" w:cs="Arial"/>
          <w:bCs/>
          <w:sz w:val="24"/>
          <w:szCs w:val="24"/>
          <w:vertAlign w:val="superscript"/>
          <w:lang w:val="en-GB"/>
        </w:rPr>
        <w:t>nd</w:t>
      </w:r>
      <w:r w:rsidR="0082623F">
        <w:rPr>
          <w:rFonts w:ascii="Arial" w:eastAsia="Times New Roman" w:hAnsi="Arial" w:cs="Arial"/>
          <w:bCs/>
          <w:sz w:val="24"/>
          <w:szCs w:val="24"/>
          <w:lang w:val="en-GB"/>
        </w:rPr>
        <w:t xml:space="preserve"> sitting. </w:t>
      </w:r>
    </w:p>
    <w:p w14:paraId="7417314F" w14:textId="6F24C04A" w:rsidR="0082623F" w:rsidRPr="0082623F" w:rsidRDefault="003C0773" w:rsidP="00023FED">
      <w:pPr>
        <w:pStyle w:val="ListParagraph"/>
        <w:numPr>
          <w:ilvl w:val="0"/>
          <w:numId w:val="1"/>
        </w:numPr>
        <w:spacing w:line="360" w:lineRule="auto"/>
        <w:ind w:hanging="720"/>
        <w:jc w:val="both"/>
      </w:pPr>
      <w:r>
        <w:rPr>
          <w:rFonts w:ascii="Arial" w:eastAsia="Times New Roman" w:hAnsi="Arial" w:cs="Arial"/>
          <w:bCs/>
          <w:sz w:val="24"/>
          <w:szCs w:val="24"/>
          <w:lang w:val="en-GB"/>
        </w:rPr>
        <w:t>A</w:t>
      </w:r>
      <w:r w:rsidR="0082623F">
        <w:rPr>
          <w:rFonts w:ascii="Arial" w:eastAsia="Times New Roman" w:hAnsi="Arial" w:cs="Arial"/>
          <w:bCs/>
          <w:sz w:val="24"/>
          <w:szCs w:val="24"/>
          <w:lang w:val="en-GB"/>
        </w:rPr>
        <w:t xml:space="preserve">s far as </w:t>
      </w:r>
      <w:r>
        <w:rPr>
          <w:rFonts w:ascii="Arial" w:eastAsia="Times New Roman" w:hAnsi="Arial" w:cs="Arial"/>
          <w:bCs/>
          <w:sz w:val="24"/>
          <w:szCs w:val="24"/>
          <w:lang w:val="en-GB"/>
        </w:rPr>
        <w:t>2</w:t>
      </w:r>
      <w:r w:rsidRPr="0082623F">
        <w:rPr>
          <w:rFonts w:ascii="Arial" w:eastAsia="Times New Roman" w:hAnsi="Arial" w:cs="Arial"/>
          <w:bCs/>
          <w:sz w:val="24"/>
          <w:szCs w:val="24"/>
          <w:vertAlign w:val="superscript"/>
          <w:lang w:val="en-GB"/>
        </w:rPr>
        <w:t>nd</w:t>
      </w:r>
      <w:r>
        <w:rPr>
          <w:rFonts w:ascii="Arial" w:eastAsia="Times New Roman" w:hAnsi="Arial" w:cs="Arial"/>
          <w:bCs/>
          <w:sz w:val="24"/>
          <w:szCs w:val="24"/>
          <w:lang w:val="en-GB"/>
        </w:rPr>
        <w:t xml:space="preserve"> respondent’s</w:t>
      </w:r>
      <w:r w:rsidR="0082623F">
        <w:rPr>
          <w:rFonts w:ascii="Arial" w:eastAsia="Times New Roman" w:hAnsi="Arial" w:cs="Arial"/>
          <w:bCs/>
          <w:sz w:val="24"/>
          <w:szCs w:val="24"/>
          <w:lang w:val="en-GB"/>
        </w:rPr>
        <w:t xml:space="preserve"> B</w:t>
      </w:r>
      <w:r>
        <w:rPr>
          <w:rFonts w:ascii="Arial" w:eastAsia="Times New Roman" w:hAnsi="Arial" w:cs="Arial"/>
          <w:bCs/>
          <w:sz w:val="24"/>
          <w:szCs w:val="24"/>
          <w:lang w:val="en-GB"/>
        </w:rPr>
        <w:t>-</w:t>
      </w:r>
      <w:r w:rsidR="0082623F">
        <w:rPr>
          <w:rFonts w:ascii="Arial" w:eastAsia="Times New Roman" w:hAnsi="Arial" w:cs="Arial"/>
          <w:bCs/>
          <w:sz w:val="24"/>
          <w:szCs w:val="24"/>
          <w:lang w:val="en-GB"/>
        </w:rPr>
        <w:t>B</w:t>
      </w:r>
      <w:r w:rsidR="00B43990">
        <w:rPr>
          <w:rFonts w:ascii="Arial" w:eastAsia="Times New Roman" w:hAnsi="Arial" w:cs="Arial"/>
          <w:bCs/>
          <w:sz w:val="24"/>
          <w:szCs w:val="24"/>
          <w:lang w:val="en-GB"/>
        </w:rPr>
        <w:t>B</w:t>
      </w:r>
      <w:r w:rsidR="0082623F">
        <w:rPr>
          <w:rFonts w:ascii="Arial" w:eastAsia="Times New Roman" w:hAnsi="Arial" w:cs="Arial"/>
          <w:bCs/>
          <w:sz w:val="24"/>
          <w:szCs w:val="24"/>
          <w:lang w:val="en-GB"/>
        </w:rPr>
        <w:t xml:space="preserve">EE status was concerned </w:t>
      </w:r>
      <w:r w:rsidR="00E5431F">
        <w:rPr>
          <w:rFonts w:ascii="Arial" w:eastAsia="Times New Roman" w:hAnsi="Arial" w:cs="Arial"/>
          <w:bCs/>
          <w:sz w:val="24"/>
          <w:szCs w:val="24"/>
          <w:lang w:val="en-GB"/>
        </w:rPr>
        <w:t>the BEC</w:t>
      </w:r>
      <w:r w:rsidR="00B43990">
        <w:rPr>
          <w:rFonts w:ascii="Arial" w:eastAsia="Times New Roman" w:hAnsi="Arial" w:cs="Arial"/>
          <w:bCs/>
          <w:sz w:val="24"/>
          <w:szCs w:val="24"/>
          <w:lang w:val="en-GB"/>
        </w:rPr>
        <w:t xml:space="preserve"> recorded</w:t>
      </w:r>
      <w:r w:rsidR="0082623F">
        <w:rPr>
          <w:rFonts w:ascii="Arial" w:eastAsia="Times New Roman" w:hAnsi="Arial" w:cs="Arial"/>
          <w:bCs/>
          <w:sz w:val="24"/>
          <w:szCs w:val="24"/>
          <w:lang w:val="en-GB"/>
        </w:rPr>
        <w:t xml:space="preserve"> that </w:t>
      </w:r>
      <w:r w:rsidR="00711D0D">
        <w:rPr>
          <w:rFonts w:ascii="Arial" w:eastAsia="Times New Roman" w:hAnsi="Arial" w:cs="Arial"/>
          <w:bCs/>
          <w:sz w:val="24"/>
          <w:szCs w:val="24"/>
          <w:lang w:val="en-GB"/>
        </w:rPr>
        <w:t>2</w:t>
      </w:r>
      <w:r w:rsidR="00711D0D" w:rsidRPr="00711D0D">
        <w:rPr>
          <w:rFonts w:ascii="Arial" w:eastAsia="Times New Roman" w:hAnsi="Arial" w:cs="Arial"/>
          <w:bCs/>
          <w:sz w:val="24"/>
          <w:szCs w:val="24"/>
          <w:vertAlign w:val="superscript"/>
          <w:lang w:val="en-GB"/>
        </w:rPr>
        <w:t>nd</w:t>
      </w:r>
      <w:r w:rsidR="00711D0D">
        <w:rPr>
          <w:rFonts w:ascii="Arial" w:eastAsia="Times New Roman" w:hAnsi="Arial" w:cs="Arial"/>
          <w:bCs/>
          <w:sz w:val="24"/>
          <w:szCs w:val="24"/>
          <w:lang w:val="en-GB"/>
        </w:rPr>
        <w:t xml:space="preserve"> respondent</w:t>
      </w:r>
      <w:r w:rsidR="0082623F">
        <w:rPr>
          <w:rFonts w:ascii="Arial" w:eastAsia="Times New Roman" w:hAnsi="Arial" w:cs="Arial"/>
          <w:bCs/>
          <w:sz w:val="24"/>
          <w:szCs w:val="24"/>
          <w:lang w:val="en-GB"/>
        </w:rPr>
        <w:t xml:space="preserve"> had submitted an affidavit in which it had claimed </w:t>
      </w:r>
      <w:r w:rsidR="00341469">
        <w:rPr>
          <w:rFonts w:ascii="Arial" w:eastAsia="Times New Roman" w:hAnsi="Arial" w:cs="Arial"/>
          <w:bCs/>
          <w:sz w:val="24"/>
          <w:szCs w:val="24"/>
          <w:lang w:val="en-GB"/>
        </w:rPr>
        <w:t>L</w:t>
      </w:r>
      <w:r w:rsidR="0082623F">
        <w:rPr>
          <w:rFonts w:ascii="Arial" w:eastAsia="Times New Roman" w:hAnsi="Arial" w:cs="Arial"/>
          <w:bCs/>
          <w:sz w:val="24"/>
          <w:szCs w:val="24"/>
          <w:lang w:val="en-GB"/>
        </w:rPr>
        <w:t xml:space="preserve">evel </w:t>
      </w:r>
      <w:r w:rsidR="00341469">
        <w:rPr>
          <w:rFonts w:ascii="Arial" w:eastAsia="Times New Roman" w:hAnsi="Arial" w:cs="Arial"/>
          <w:bCs/>
          <w:sz w:val="24"/>
          <w:szCs w:val="24"/>
          <w:lang w:val="en-GB"/>
        </w:rPr>
        <w:t>2</w:t>
      </w:r>
      <w:r w:rsidR="0082623F">
        <w:rPr>
          <w:rFonts w:ascii="Arial" w:eastAsia="Times New Roman" w:hAnsi="Arial" w:cs="Arial"/>
          <w:bCs/>
          <w:sz w:val="24"/>
          <w:szCs w:val="24"/>
          <w:lang w:val="en-GB"/>
        </w:rPr>
        <w:t xml:space="preserve"> status as an EME</w:t>
      </w:r>
      <w:r w:rsidR="000770EF">
        <w:rPr>
          <w:rFonts w:ascii="Arial" w:eastAsia="Times New Roman" w:hAnsi="Arial" w:cs="Arial"/>
          <w:bCs/>
          <w:sz w:val="24"/>
          <w:szCs w:val="24"/>
          <w:lang w:val="en-GB"/>
        </w:rPr>
        <w:t>,</w:t>
      </w:r>
      <w:r w:rsidR="000C56CE">
        <w:rPr>
          <w:rFonts w:ascii="Arial" w:eastAsia="Times New Roman" w:hAnsi="Arial" w:cs="Arial"/>
          <w:bCs/>
          <w:sz w:val="24"/>
          <w:szCs w:val="24"/>
          <w:lang w:val="en-GB"/>
        </w:rPr>
        <w:t xml:space="preserve"> and</w:t>
      </w:r>
      <w:r w:rsidR="0082623F">
        <w:rPr>
          <w:rFonts w:ascii="Arial" w:eastAsia="Times New Roman" w:hAnsi="Arial" w:cs="Arial"/>
          <w:bCs/>
          <w:sz w:val="24"/>
          <w:szCs w:val="24"/>
          <w:lang w:val="en-GB"/>
        </w:rPr>
        <w:t xml:space="preserve"> </w:t>
      </w:r>
      <w:r w:rsidR="00E5431F">
        <w:rPr>
          <w:rFonts w:ascii="Arial" w:eastAsia="Times New Roman" w:hAnsi="Arial" w:cs="Arial"/>
          <w:bCs/>
          <w:sz w:val="24"/>
          <w:szCs w:val="24"/>
          <w:lang w:val="en-GB"/>
        </w:rPr>
        <w:t xml:space="preserve">it could </w:t>
      </w:r>
      <w:r w:rsidR="0082623F">
        <w:rPr>
          <w:rFonts w:ascii="Arial" w:eastAsia="Times New Roman" w:hAnsi="Arial" w:cs="Arial"/>
          <w:bCs/>
          <w:sz w:val="24"/>
          <w:szCs w:val="24"/>
          <w:lang w:val="en-GB"/>
        </w:rPr>
        <w:t xml:space="preserve">be assigned </w:t>
      </w:r>
      <w:r w:rsidR="00B43990">
        <w:rPr>
          <w:rFonts w:ascii="Arial" w:eastAsia="Times New Roman" w:hAnsi="Arial" w:cs="Arial"/>
          <w:bCs/>
          <w:sz w:val="24"/>
          <w:szCs w:val="24"/>
          <w:lang w:val="en-GB"/>
        </w:rPr>
        <w:t xml:space="preserve">its </w:t>
      </w:r>
      <w:r w:rsidR="0082623F">
        <w:rPr>
          <w:rFonts w:ascii="Arial" w:eastAsia="Times New Roman" w:hAnsi="Arial" w:cs="Arial"/>
          <w:bCs/>
          <w:sz w:val="24"/>
          <w:szCs w:val="24"/>
          <w:lang w:val="en-GB"/>
        </w:rPr>
        <w:t>preference points ‘as claimed’.</w:t>
      </w:r>
      <w:r w:rsidR="00C30775">
        <w:rPr>
          <w:rFonts w:ascii="Arial" w:eastAsia="Times New Roman" w:hAnsi="Arial" w:cs="Arial"/>
          <w:bCs/>
          <w:sz w:val="24"/>
          <w:szCs w:val="24"/>
          <w:lang w:val="en-GB"/>
        </w:rPr>
        <w:t xml:space="preserve"> Thus, it is apparent that the 2</w:t>
      </w:r>
      <w:r w:rsidR="00C30775" w:rsidRPr="00C30775">
        <w:rPr>
          <w:rFonts w:ascii="Arial" w:eastAsia="Times New Roman" w:hAnsi="Arial" w:cs="Arial"/>
          <w:bCs/>
          <w:sz w:val="24"/>
          <w:szCs w:val="24"/>
          <w:vertAlign w:val="superscript"/>
          <w:lang w:val="en-GB"/>
        </w:rPr>
        <w:t>nd</w:t>
      </w:r>
      <w:r w:rsidR="00C30775">
        <w:rPr>
          <w:rFonts w:ascii="Arial" w:eastAsia="Times New Roman" w:hAnsi="Arial" w:cs="Arial"/>
          <w:bCs/>
          <w:sz w:val="24"/>
          <w:szCs w:val="24"/>
          <w:lang w:val="en-GB"/>
        </w:rPr>
        <w:t xml:space="preserve"> respondent’s claimed B-BBEE status was </w:t>
      </w:r>
      <w:r w:rsidR="0056137B">
        <w:rPr>
          <w:rFonts w:ascii="Arial" w:eastAsia="Times New Roman" w:hAnsi="Arial" w:cs="Arial"/>
          <w:bCs/>
          <w:sz w:val="24"/>
          <w:szCs w:val="24"/>
          <w:lang w:val="en-GB"/>
        </w:rPr>
        <w:t>accepted</w:t>
      </w:r>
      <w:r w:rsidR="00B43990">
        <w:rPr>
          <w:rFonts w:ascii="Arial" w:eastAsia="Times New Roman" w:hAnsi="Arial" w:cs="Arial"/>
          <w:bCs/>
          <w:sz w:val="24"/>
          <w:szCs w:val="24"/>
          <w:lang w:val="en-GB"/>
        </w:rPr>
        <w:t xml:space="preserve"> on its mere say-so</w:t>
      </w:r>
      <w:r w:rsidR="0056137B">
        <w:rPr>
          <w:rFonts w:ascii="Arial" w:eastAsia="Times New Roman" w:hAnsi="Arial" w:cs="Arial"/>
          <w:bCs/>
          <w:sz w:val="24"/>
          <w:szCs w:val="24"/>
          <w:lang w:val="en-GB"/>
        </w:rPr>
        <w:t xml:space="preserve">, </w:t>
      </w:r>
      <w:r w:rsidR="00020801">
        <w:rPr>
          <w:rFonts w:ascii="Arial" w:eastAsia="Times New Roman" w:hAnsi="Arial" w:cs="Arial"/>
          <w:bCs/>
          <w:sz w:val="24"/>
          <w:szCs w:val="24"/>
          <w:lang w:val="en-GB"/>
        </w:rPr>
        <w:t xml:space="preserve">on the strength </w:t>
      </w:r>
      <w:r w:rsidR="00350FA7">
        <w:rPr>
          <w:rFonts w:ascii="Arial" w:eastAsia="Times New Roman" w:hAnsi="Arial" w:cs="Arial"/>
          <w:bCs/>
          <w:sz w:val="24"/>
          <w:szCs w:val="24"/>
          <w:lang w:val="en-GB"/>
        </w:rPr>
        <w:t>of</w:t>
      </w:r>
      <w:r w:rsidR="00C30775">
        <w:rPr>
          <w:rFonts w:ascii="Arial" w:eastAsia="Times New Roman" w:hAnsi="Arial" w:cs="Arial"/>
          <w:bCs/>
          <w:sz w:val="24"/>
          <w:szCs w:val="24"/>
          <w:lang w:val="en-GB"/>
        </w:rPr>
        <w:t xml:space="preserve"> the affidavit it submitted, without it being verified.    </w:t>
      </w:r>
    </w:p>
    <w:p w14:paraId="17A72AB8" w14:textId="394159D5" w:rsidR="00EE19B7" w:rsidRPr="00EE19B7" w:rsidRDefault="0056137B" w:rsidP="00023FED">
      <w:pPr>
        <w:pStyle w:val="ListParagraph"/>
        <w:numPr>
          <w:ilvl w:val="0"/>
          <w:numId w:val="1"/>
        </w:numPr>
        <w:spacing w:line="360" w:lineRule="auto"/>
        <w:ind w:hanging="720"/>
        <w:jc w:val="both"/>
      </w:pPr>
      <w:r>
        <w:rPr>
          <w:rFonts w:ascii="Arial" w:eastAsia="Times New Roman" w:hAnsi="Arial" w:cs="Arial"/>
          <w:bCs/>
          <w:sz w:val="24"/>
          <w:szCs w:val="24"/>
          <w:lang w:val="en-GB"/>
        </w:rPr>
        <w:t>T</w:t>
      </w:r>
      <w:r w:rsidR="0082623F">
        <w:rPr>
          <w:rFonts w:ascii="Arial" w:eastAsia="Times New Roman" w:hAnsi="Arial" w:cs="Arial"/>
          <w:bCs/>
          <w:sz w:val="24"/>
          <w:szCs w:val="24"/>
          <w:lang w:val="en-GB"/>
        </w:rPr>
        <w:t xml:space="preserve">he </w:t>
      </w:r>
      <w:r w:rsidR="00341469">
        <w:rPr>
          <w:rFonts w:ascii="Arial" w:eastAsia="Times New Roman" w:hAnsi="Arial" w:cs="Arial"/>
          <w:bCs/>
          <w:sz w:val="24"/>
          <w:szCs w:val="24"/>
          <w:lang w:val="en-GB"/>
        </w:rPr>
        <w:t>second</w:t>
      </w:r>
      <w:r w:rsidR="0082623F">
        <w:rPr>
          <w:rFonts w:ascii="Arial" w:eastAsia="Times New Roman" w:hAnsi="Arial" w:cs="Arial"/>
          <w:bCs/>
          <w:sz w:val="24"/>
          <w:szCs w:val="24"/>
          <w:lang w:val="en-GB"/>
        </w:rPr>
        <w:t xml:space="preserve"> sitting </w:t>
      </w:r>
      <w:r w:rsidR="00341469">
        <w:rPr>
          <w:rFonts w:ascii="Arial" w:eastAsia="Times New Roman" w:hAnsi="Arial" w:cs="Arial"/>
          <w:bCs/>
          <w:sz w:val="24"/>
          <w:szCs w:val="24"/>
          <w:lang w:val="en-GB"/>
        </w:rPr>
        <w:t xml:space="preserve">of the BEC </w:t>
      </w:r>
      <w:r w:rsidR="0082623F">
        <w:rPr>
          <w:rFonts w:ascii="Arial" w:eastAsia="Times New Roman" w:hAnsi="Arial" w:cs="Arial"/>
          <w:bCs/>
          <w:sz w:val="24"/>
          <w:szCs w:val="24"/>
          <w:lang w:val="en-GB"/>
        </w:rPr>
        <w:t xml:space="preserve">on 2 February 2023 </w:t>
      </w:r>
      <w:r>
        <w:rPr>
          <w:rFonts w:ascii="Arial" w:eastAsia="Times New Roman" w:hAnsi="Arial" w:cs="Arial"/>
          <w:bCs/>
          <w:sz w:val="24"/>
          <w:szCs w:val="24"/>
          <w:lang w:val="en-GB"/>
        </w:rPr>
        <w:t xml:space="preserve">was adjourned for a week, </w:t>
      </w:r>
      <w:r w:rsidR="00350FA7">
        <w:rPr>
          <w:rFonts w:ascii="Arial" w:eastAsia="Times New Roman" w:hAnsi="Arial" w:cs="Arial"/>
          <w:bCs/>
          <w:sz w:val="24"/>
          <w:szCs w:val="24"/>
          <w:lang w:val="en-GB"/>
        </w:rPr>
        <w:t>for</w:t>
      </w:r>
      <w:r w:rsidR="00EF3AAF">
        <w:rPr>
          <w:rFonts w:ascii="Arial" w:eastAsia="Times New Roman" w:hAnsi="Arial" w:cs="Arial"/>
          <w:bCs/>
          <w:sz w:val="24"/>
          <w:szCs w:val="24"/>
          <w:lang w:val="en-GB"/>
        </w:rPr>
        <w:t xml:space="preserve"> </w:t>
      </w:r>
      <w:r w:rsidR="00EE19B7">
        <w:rPr>
          <w:rFonts w:ascii="Arial" w:eastAsia="Times New Roman" w:hAnsi="Arial" w:cs="Arial"/>
          <w:bCs/>
          <w:sz w:val="24"/>
          <w:szCs w:val="24"/>
          <w:lang w:val="en-GB"/>
        </w:rPr>
        <w:t>the 2</w:t>
      </w:r>
      <w:r w:rsidR="00EE19B7" w:rsidRPr="00EE19B7">
        <w:rPr>
          <w:rFonts w:ascii="Arial" w:eastAsia="Times New Roman" w:hAnsi="Arial" w:cs="Arial"/>
          <w:bCs/>
          <w:sz w:val="24"/>
          <w:szCs w:val="24"/>
          <w:vertAlign w:val="superscript"/>
          <w:lang w:val="en-GB"/>
        </w:rPr>
        <w:t>nd</w:t>
      </w:r>
      <w:r w:rsidR="00EE19B7">
        <w:rPr>
          <w:rFonts w:ascii="Arial" w:eastAsia="Times New Roman" w:hAnsi="Arial" w:cs="Arial"/>
          <w:bCs/>
          <w:sz w:val="24"/>
          <w:szCs w:val="24"/>
          <w:lang w:val="en-GB"/>
        </w:rPr>
        <w:t xml:space="preserve"> respondent </w:t>
      </w:r>
      <w:r>
        <w:rPr>
          <w:rFonts w:ascii="Arial" w:eastAsia="Times New Roman" w:hAnsi="Arial" w:cs="Arial"/>
          <w:bCs/>
          <w:sz w:val="24"/>
          <w:szCs w:val="24"/>
          <w:lang w:val="en-GB"/>
        </w:rPr>
        <w:t xml:space="preserve">to </w:t>
      </w:r>
      <w:r w:rsidR="00EE19B7">
        <w:rPr>
          <w:rFonts w:ascii="Arial" w:eastAsia="Times New Roman" w:hAnsi="Arial" w:cs="Arial"/>
          <w:bCs/>
          <w:sz w:val="24"/>
          <w:szCs w:val="24"/>
          <w:lang w:val="en-GB"/>
        </w:rPr>
        <w:t xml:space="preserve">sign </w:t>
      </w:r>
      <w:r w:rsidR="002265F4">
        <w:rPr>
          <w:rFonts w:ascii="Arial" w:eastAsia="Times New Roman" w:hAnsi="Arial" w:cs="Arial"/>
          <w:bCs/>
          <w:sz w:val="24"/>
          <w:szCs w:val="24"/>
          <w:lang w:val="en-GB"/>
        </w:rPr>
        <w:t xml:space="preserve">one </w:t>
      </w:r>
      <w:r w:rsidR="00EE19B7">
        <w:rPr>
          <w:rFonts w:ascii="Arial" w:eastAsia="Times New Roman" w:hAnsi="Arial" w:cs="Arial"/>
          <w:bCs/>
          <w:sz w:val="24"/>
          <w:szCs w:val="24"/>
          <w:lang w:val="en-GB"/>
        </w:rPr>
        <w:t>of the returnable schedules</w:t>
      </w:r>
      <w:r w:rsidR="002265F4">
        <w:rPr>
          <w:rFonts w:ascii="Arial" w:eastAsia="Times New Roman" w:hAnsi="Arial" w:cs="Arial"/>
          <w:bCs/>
          <w:sz w:val="24"/>
          <w:szCs w:val="24"/>
          <w:lang w:val="en-GB"/>
        </w:rPr>
        <w:t xml:space="preserve"> </w:t>
      </w:r>
      <w:r w:rsidR="00EF3AAF">
        <w:rPr>
          <w:rFonts w:ascii="Arial" w:eastAsia="Times New Roman" w:hAnsi="Arial" w:cs="Arial"/>
          <w:bCs/>
          <w:sz w:val="24"/>
          <w:szCs w:val="24"/>
          <w:lang w:val="en-GB"/>
        </w:rPr>
        <w:t xml:space="preserve">it </w:t>
      </w:r>
      <w:r>
        <w:rPr>
          <w:rFonts w:ascii="Arial" w:eastAsia="Times New Roman" w:hAnsi="Arial" w:cs="Arial"/>
          <w:bCs/>
          <w:sz w:val="24"/>
          <w:szCs w:val="24"/>
          <w:lang w:val="en-GB"/>
        </w:rPr>
        <w:t xml:space="preserve">had submitted. At </w:t>
      </w:r>
      <w:r w:rsidR="00B43990">
        <w:rPr>
          <w:rFonts w:ascii="Arial" w:eastAsia="Times New Roman" w:hAnsi="Arial" w:cs="Arial"/>
          <w:bCs/>
          <w:sz w:val="24"/>
          <w:szCs w:val="24"/>
          <w:lang w:val="en-GB"/>
        </w:rPr>
        <w:t>the</w:t>
      </w:r>
      <w:r>
        <w:rPr>
          <w:rFonts w:ascii="Arial" w:eastAsia="Times New Roman" w:hAnsi="Arial" w:cs="Arial"/>
          <w:bCs/>
          <w:sz w:val="24"/>
          <w:szCs w:val="24"/>
          <w:lang w:val="en-GB"/>
        </w:rPr>
        <w:t xml:space="preserve"> resum</w:t>
      </w:r>
      <w:r w:rsidR="00B43990">
        <w:rPr>
          <w:rFonts w:ascii="Arial" w:eastAsia="Times New Roman" w:hAnsi="Arial" w:cs="Arial"/>
          <w:bCs/>
          <w:sz w:val="24"/>
          <w:szCs w:val="24"/>
          <w:lang w:val="en-GB"/>
        </w:rPr>
        <w:t xml:space="preserve">ption of proceedings </w:t>
      </w:r>
      <w:r>
        <w:rPr>
          <w:rFonts w:ascii="Arial" w:eastAsia="Times New Roman" w:hAnsi="Arial" w:cs="Arial"/>
          <w:bCs/>
          <w:sz w:val="24"/>
          <w:szCs w:val="24"/>
          <w:lang w:val="en-GB"/>
        </w:rPr>
        <w:t xml:space="preserve">on 9 February 2023 the </w:t>
      </w:r>
      <w:r w:rsidR="002265F4">
        <w:rPr>
          <w:rFonts w:ascii="Arial" w:eastAsia="Times New Roman" w:hAnsi="Arial" w:cs="Arial"/>
          <w:bCs/>
          <w:sz w:val="24"/>
          <w:szCs w:val="24"/>
          <w:lang w:val="en-GB"/>
        </w:rPr>
        <w:t>2</w:t>
      </w:r>
      <w:r w:rsidR="002265F4" w:rsidRPr="00EE19B7">
        <w:rPr>
          <w:rFonts w:ascii="Arial" w:eastAsia="Times New Roman" w:hAnsi="Arial" w:cs="Arial"/>
          <w:bCs/>
          <w:sz w:val="24"/>
          <w:szCs w:val="24"/>
          <w:vertAlign w:val="superscript"/>
          <w:lang w:val="en-GB"/>
        </w:rPr>
        <w:t>nd</w:t>
      </w:r>
      <w:r w:rsidR="002265F4">
        <w:rPr>
          <w:rFonts w:ascii="Arial" w:eastAsia="Times New Roman" w:hAnsi="Arial" w:cs="Arial"/>
          <w:bCs/>
          <w:sz w:val="24"/>
          <w:szCs w:val="24"/>
          <w:lang w:val="en-GB"/>
        </w:rPr>
        <w:t xml:space="preserve"> respondent</w:t>
      </w:r>
      <w:r w:rsidR="003605FC">
        <w:rPr>
          <w:rFonts w:ascii="Arial" w:eastAsia="Times New Roman" w:hAnsi="Arial" w:cs="Arial"/>
          <w:bCs/>
          <w:sz w:val="24"/>
          <w:szCs w:val="24"/>
          <w:lang w:val="en-GB"/>
        </w:rPr>
        <w:t>’</w:t>
      </w:r>
      <w:r w:rsidR="002265F4">
        <w:rPr>
          <w:rFonts w:ascii="Arial" w:eastAsia="Times New Roman" w:hAnsi="Arial" w:cs="Arial"/>
          <w:bCs/>
          <w:sz w:val="24"/>
          <w:szCs w:val="24"/>
          <w:lang w:val="en-GB"/>
        </w:rPr>
        <w:t>s scoring for functionality was revisited</w:t>
      </w:r>
      <w:r w:rsidR="00B43990">
        <w:rPr>
          <w:rFonts w:ascii="Arial" w:eastAsia="Times New Roman" w:hAnsi="Arial" w:cs="Arial"/>
          <w:bCs/>
          <w:sz w:val="24"/>
          <w:szCs w:val="24"/>
          <w:lang w:val="en-GB"/>
        </w:rPr>
        <w:t>:</w:t>
      </w:r>
      <w:r>
        <w:rPr>
          <w:rFonts w:ascii="Arial" w:eastAsia="Times New Roman" w:hAnsi="Arial" w:cs="Arial"/>
          <w:bCs/>
          <w:sz w:val="24"/>
          <w:szCs w:val="24"/>
          <w:lang w:val="en-GB"/>
        </w:rPr>
        <w:t xml:space="preserve"> </w:t>
      </w:r>
      <w:r w:rsidR="00B43990">
        <w:rPr>
          <w:rFonts w:ascii="Arial" w:eastAsia="Times New Roman" w:hAnsi="Arial" w:cs="Arial"/>
          <w:bCs/>
          <w:sz w:val="24"/>
          <w:szCs w:val="24"/>
          <w:lang w:val="en-GB"/>
        </w:rPr>
        <w:t>as</w:t>
      </w:r>
      <w:r>
        <w:rPr>
          <w:rFonts w:ascii="Arial" w:eastAsia="Times New Roman" w:hAnsi="Arial" w:cs="Arial"/>
          <w:bCs/>
          <w:sz w:val="24"/>
          <w:szCs w:val="24"/>
          <w:lang w:val="en-GB"/>
        </w:rPr>
        <w:t xml:space="preserve"> the Loch Logan Waterfront mall </w:t>
      </w:r>
      <w:r w:rsidR="00EE19B7">
        <w:rPr>
          <w:rFonts w:ascii="Arial" w:eastAsia="Times New Roman" w:hAnsi="Arial" w:cs="Arial"/>
          <w:bCs/>
          <w:sz w:val="24"/>
          <w:szCs w:val="24"/>
          <w:lang w:val="en-GB"/>
        </w:rPr>
        <w:t xml:space="preserve">had </w:t>
      </w:r>
      <w:r w:rsidR="003605FC">
        <w:rPr>
          <w:rFonts w:ascii="Arial" w:eastAsia="Times New Roman" w:hAnsi="Arial" w:cs="Arial"/>
          <w:bCs/>
          <w:sz w:val="24"/>
          <w:szCs w:val="24"/>
          <w:lang w:val="en-GB"/>
        </w:rPr>
        <w:t>confirmed</w:t>
      </w:r>
      <w:r w:rsidR="00EE19B7">
        <w:rPr>
          <w:rFonts w:ascii="Arial" w:eastAsia="Times New Roman" w:hAnsi="Arial" w:cs="Arial"/>
          <w:bCs/>
          <w:sz w:val="24"/>
          <w:szCs w:val="24"/>
          <w:lang w:val="en-GB"/>
        </w:rPr>
        <w:t xml:space="preserve"> </w:t>
      </w:r>
      <w:r w:rsidR="002265F4">
        <w:rPr>
          <w:rFonts w:ascii="Arial" w:eastAsia="Times New Roman" w:hAnsi="Arial" w:cs="Arial"/>
          <w:bCs/>
          <w:sz w:val="24"/>
          <w:szCs w:val="24"/>
          <w:lang w:val="en-GB"/>
        </w:rPr>
        <w:t xml:space="preserve">that </w:t>
      </w:r>
      <w:r w:rsidR="00EE19B7">
        <w:rPr>
          <w:rFonts w:ascii="Arial" w:eastAsia="Times New Roman" w:hAnsi="Arial" w:cs="Arial"/>
          <w:bCs/>
          <w:sz w:val="24"/>
          <w:szCs w:val="24"/>
          <w:lang w:val="en-GB"/>
        </w:rPr>
        <w:t>the 2</w:t>
      </w:r>
      <w:r w:rsidR="00EE19B7" w:rsidRPr="00EE19B7">
        <w:rPr>
          <w:rFonts w:ascii="Arial" w:eastAsia="Times New Roman" w:hAnsi="Arial" w:cs="Arial"/>
          <w:bCs/>
          <w:sz w:val="24"/>
          <w:szCs w:val="24"/>
          <w:vertAlign w:val="superscript"/>
          <w:lang w:val="en-GB"/>
        </w:rPr>
        <w:t>nd</w:t>
      </w:r>
      <w:r w:rsidR="00EE19B7">
        <w:rPr>
          <w:rFonts w:ascii="Arial" w:eastAsia="Times New Roman" w:hAnsi="Arial" w:cs="Arial"/>
          <w:bCs/>
          <w:sz w:val="24"/>
          <w:szCs w:val="24"/>
          <w:lang w:val="en-GB"/>
        </w:rPr>
        <w:t xml:space="preserve"> respondent only </w:t>
      </w:r>
      <w:r w:rsidR="002265F4">
        <w:rPr>
          <w:rFonts w:ascii="Arial" w:eastAsia="Times New Roman" w:hAnsi="Arial" w:cs="Arial"/>
          <w:bCs/>
          <w:sz w:val="24"/>
          <w:szCs w:val="24"/>
          <w:lang w:val="en-GB"/>
        </w:rPr>
        <w:t xml:space="preserve">had </w:t>
      </w:r>
      <w:r w:rsidR="00EE19B7">
        <w:rPr>
          <w:rFonts w:ascii="Arial" w:eastAsia="Times New Roman" w:hAnsi="Arial" w:cs="Arial"/>
          <w:bCs/>
          <w:sz w:val="24"/>
          <w:szCs w:val="24"/>
          <w:lang w:val="en-GB"/>
        </w:rPr>
        <w:t>9 years</w:t>
      </w:r>
      <w:r w:rsidR="002265F4">
        <w:rPr>
          <w:rFonts w:ascii="Arial" w:eastAsia="Times New Roman" w:hAnsi="Arial" w:cs="Arial"/>
          <w:bCs/>
          <w:sz w:val="24"/>
          <w:szCs w:val="24"/>
          <w:lang w:val="en-GB"/>
        </w:rPr>
        <w:t>’</w:t>
      </w:r>
      <w:r w:rsidR="00EE19B7">
        <w:rPr>
          <w:rFonts w:ascii="Arial" w:eastAsia="Times New Roman" w:hAnsi="Arial" w:cs="Arial"/>
          <w:bCs/>
          <w:sz w:val="24"/>
          <w:szCs w:val="24"/>
          <w:lang w:val="en-GB"/>
        </w:rPr>
        <w:t xml:space="preserve"> experience</w:t>
      </w:r>
      <w:r>
        <w:rPr>
          <w:rFonts w:ascii="Arial" w:eastAsia="Times New Roman" w:hAnsi="Arial" w:cs="Arial"/>
          <w:bCs/>
          <w:sz w:val="24"/>
          <w:szCs w:val="24"/>
          <w:lang w:val="en-GB"/>
        </w:rPr>
        <w:t xml:space="preserve"> t</w:t>
      </w:r>
      <w:r w:rsidR="003605FC">
        <w:rPr>
          <w:rFonts w:ascii="Arial" w:eastAsia="Times New Roman" w:hAnsi="Arial" w:cs="Arial"/>
          <w:bCs/>
          <w:sz w:val="24"/>
          <w:szCs w:val="24"/>
          <w:lang w:val="en-GB"/>
        </w:rPr>
        <w:t xml:space="preserve">he </w:t>
      </w:r>
      <w:r w:rsidR="00302F40">
        <w:rPr>
          <w:rFonts w:ascii="Arial" w:eastAsia="Times New Roman" w:hAnsi="Arial" w:cs="Arial"/>
          <w:bCs/>
          <w:sz w:val="24"/>
          <w:szCs w:val="24"/>
          <w:lang w:val="en-GB"/>
        </w:rPr>
        <w:t>BEC resolved</w:t>
      </w:r>
      <w:r w:rsidR="00EE19B7">
        <w:rPr>
          <w:rFonts w:ascii="Arial" w:eastAsia="Times New Roman" w:hAnsi="Arial" w:cs="Arial"/>
          <w:bCs/>
          <w:sz w:val="24"/>
          <w:szCs w:val="24"/>
          <w:lang w:val="en-GB"/>
        </w:rPr>
        <w:t xml:space="preserve"> to award</w:t>
      </w:r>
      <w:r w:rsidR="002265F4">
        <w:rPr>
          <w:rFonts w:ascii="Arial" w:eastAsia="Times New Roman" w:hAnsi="Arial" w:cs="Arial"/>
          <w:bCs/>
          <w:sz w:val="24"/>
          <w:szCs w:val="24"/>
          <w:lang w:val="en-GB"/>
        </w:rPr>
        <w:t xml:space="preserve"> </w:t>
      </w:r>
      <w:r w:rsidR="00B43990">
        <w:rPr>
          <w:rFonts w:ascii="Arial" w:eastAsia="Times New Roman" w:hAnsi="Arial" w:cs="Arial"/>
          <w:bCs/>
          <w:sz w:val="24"/>
          <w:szCs w:val="24"/>
          <w:lang w:val="en-GB"/>
        </w:rPr>
        <w:t>it</w:t>
      </w:r>
      <w:r>
        <w:rPr>
          <w:rFonts w:ascii="Arial" w:eastAsia="Times New Roman" w:hAnsi="Arial" w:cs="Arial"/>
          <w:bCs/>
          <w:sz w:val="24"/>
          <w:szCs w:val="24"/>
          <w:lang w:val="en-GB"/>
        </w:rPr>
        <w:t xml:space="preserve"> </w:t>
      </w:r>
      <w:r w:rsidR="00EE19B7">
        <w:rPr>
          <w:rFonts w:ascii="Arial" w:eastAsia="Times New Roman" w:hAnsi="Arial" w:cs="Arial"/>
          <w:bCs/>
          <w:sz w:val="24"/>
          <w:szCs w:val="24"/>
          <w:lang w:val="en-GB"/>
        </w:rPr>
        <w:t xml:space="preserve">only </w:t>
      </w:r>
      <w:r w:rsidR="00EE19B7">
        <w:rPr>
          <w:rFonts w:ascii="Arial" w:eastAsia="Times New Roman" w:hAnsi="Arial" w:cs="Arial"/>
          <w:bCs/>
          <w:sz w:val="24"/>
          <w:szCs w:val="24"/>
          <w:lang w:val="en-GB"/>
        </w:rPr>
        <w:lastRenderedPageBreak/>
        <w:t>20 points for functionality instead of 25, resulting in a total score</w:t>
      </w:r>
      <w:r w:rsidR="00302F40">
        <w:rPr>
          <w:rFonts w:ascii="Arial" w:eastAsia="Times New Roman" w:hAnsi="Arial" w:cs="Arial"/>
          <w:bCs/>
          <w:sz w:val="24"/>
          <w:szCs w:val="24"/>
          <w:lang w:val="en-GB"/>
        </w:rPr>
        <w:t>,</w:t>
      </w:r>
      <w:r w:rsidR="00EE19B7">
        <w:rPr>
          <w:rFonts w:ascii="Arial" w:eastAsia="Times New Roman" w:hAnsi="Arial" w:cs="Arial"/>
          <w:bCs/>
          <w:sz w:val="24"/>
          <w:szCs w:val="24"/>
          <w:lang w:val="en-GB"/>
        </w:rPr>
        <w:t xml:space="preserve"> </w:t>
      </w:r>
      <w:r w:rsidR="002265F4">
        <w:rPr>
          <w:rFonts w:ascii="Arial" w:eastAsia="Times New Roman" w:hAnsi="Arial" w:cs="Arial"/>
          <w:bCs/>
          <w:sz w:val="24"/>
          <w:szCs w:val="24"/>
          <w:lang w:val="en-GB"/>
        </w:rPr>
        <w:t>for responsiveness</w:t>
      </w:r>
      <w:r w:rsidR="00302F40">
        <w:rPr>
          <w:rFonts w:ascii="Arial" w:eastAsia="Times New Roman" w:hAnsi="Arial" w:cs="Arial"/>
          <w:bCs/>
          <w:sz w:val="24"/>
          <w:szCs w:val="24"/>
          <w:lang w:val="en-GB"/>
        </w:rPr>
        <w:t>,</w:t>
      </w:r>
      <w:r w:rsidR="002265F4">
        <w:rPr>
          <w:rFonts w:ascii="Arial" w:eastAsia="Times New Roman" w:hAnsi="Arial" w:cs="Arial"/>
          <w:bCs/>
          <w:sz w:val="24"/>
          <w:szCs w:val="24"/>
          <w:lang w:val="en-GB"/>
        </w:rPr>
        <w:t xml:space="preserve"> </w:t>
      </w:r>
      <w:r w:rsidR="00EE19B7">
        <w:rPr>
          <w:rFonts w:ascii="Arial" w:eastAsia="Times New Roman" w:hAnsi="Arial" w:cs="Arial"/>
          <w:bCs/>
          <w:sz w:val="24"/>
          <w:szCs w:val="24"/>
          <w:lang w:val="en-GB"/>
        </w:rPr>
        <w:t>of 95 instead of 100</w:t>
      </w:r>
      <w:r w:rsidR="002265F4">
        <w:rPr>
          <w:rFonts w:ascii="Arial" w:eastAsia="Times New Roman" w:hAnsi="Arial" w:cs="Arial"/>
          <w:bCs/>
          <w:sz w:val="24"/>
          <w:szCs w:val="24"/>
          <w:lang w:val="en-GB"/>
        </w:rPr>
        <w:t>.</w:t>
      </w:r>
      <w:r w:rsidR="00EE19B7">
        <w:rPr>
          <w:rFonts w:ascii="Arial" w:eastAsia="Times New Roman" w:hAnsi="Arial" w:cs="Arial"/>
          <w:bCs/>
          <w:sz w:val="24"/>
          <w:szCs w:val="24"/>
          <w:lang w:val="en-GB"/>
        </w:rPr>
        <w:t xml:space="preserve"> </w:t>
      </w:r>
      <w:r w:rsidR="00B43990">
        <w:rPr>
          <w:rFonts w:ascii="Arial" w:eastAsia="Times New Roman" w:hAnsi="Arial" w:cs="Arial"/>
          <w:bCs/>
          <w:sz w:val="24"/>
          <w:szCs w:val="24"/>
          <w:lang w:val="en-GB"/>
        </w:rPr>
        <w:t>As</w:t>
      </w:r>
      <w:r w:rsidR="00EE19B7">
        <w:rPr>
          <w:rFonts w:ascii="Arial" w:eastAsia="Times New Roman" w:hAnsi="Arial" w:cs="Arial"/>
          <w:bCs/>
          <w:sz w:val="24"/>
          <w:szCs w:val="24"/>
          <w:lang w:val="en-GB"/>
        </w:rPr>
        <w:t xml:space="preserve"> </w:t>
      </w:r>
      <w:r w:rsidR="002B77D8">
        <w:rPr>
          <w:rFonts w:ascii="Arial" w:eastAsia="Times New Roman" w:hAnsi="Arial" w:cs="Arial"/>
          <w:bCs/>
          <w:sz w:val="24"/>
          <w:szCs w:val="24"/>
          <w:lang w:val="en-GB"/>
        </w:rPr>
        <w:t xml:space="preserve">it considered </w:t>
      </w:r>
      <w:r w:rsidR="00EE19B7">
        <w:rPr>
          <w:rFonts w:ascii="Arial" w:eastAsia="Times New Roman" w:hAnsi="Arial" w:cs="Arial"/>
          <w:bCs/>
          <w:sz w:val="24"/>
          <w:szCs w:val="24"/>
          <w:lang w:val="en-GB"/>
        </w:rPr>
        <w:t xml:space="preserve">the </w:t>
      </w:r>
      <w:r w:rsidR="002265F4">
        <w:rPr>
          <w:rFonts w:ascii="Arial" w:eastAsia="Times New Roman" w:hAnsi="Arial" w:cs="Arial"/>
          <w:bCs/>
          <w:sz w:val="24"/>
          <w:szCs w:val="24"/>
          <w:lang w:val="en-GB"/>
        </w:rPr>
        <w:t xml:space="preserve">bid evaluation process </w:t>
      </w:r>
      <w:r w:rsidR="002B77D8">
        <w:rPr>
          <w:rFonts w:ascii="Arial" w:eastAsia="Times New Roman" w:hAnsi="Arial" w:cs="Arial"/>
          <w:bCs/>
          <w:sz w:val="24"/>
          <w:szCs w:val="24"/>
          <w:lang w:val="en-GB"/>
        </w:rPr>
        <w:t xml:space="preserve">to </w:t>
      </w:r>
      <w:r w:rsidR="00EE19B7">
        <w:rPr>
          <w:rFonts w:ascii="Arial" w:eastAsia="Times New Roman" w:hAnsi="Arial" w:cs="Arial"/>
          <w:bCs/>
          <w:sz w:val="24"/>
          <w:szCs w:val="24"/>
          <w:lang w:val="en-GB"/>
        </w:rPr>
        <w:t>ha</w:t>
      </w:r>
      <w:r w:rsidR="002B77D8">
        <w:rPr>
          <w:rFonts w:ascii="Arial" w:eastAsia="Times New Roman" w:hAnsi="Arial" w:cs="Arial"/>
          <w:bCs/>
          <w:sz w:val="24"/>
          <w:szCs w:val="24"/>
          <w:lang w:val="en-GB"/>
        </w:rPr>
        <w:t>ve</w:t>
      </w:r>
      <w:r w:rsidR="00EE19B7">
        <w:rPr>
          <w:rFonts w:ascii="Arial" w:eastAsia="Times New Roman" w:hAnsi="Arial" w:cs="Arial"/>
          <w:bCs/>
          <w:sz w:val="24"/>
          <w:szCs w:val="24"/>
          <w:lang w:val="en-GB"/>
        </w:rPr>
        <w:t xml:space="preserve"> been </w:t>
      </w:r>
      <w:r w:rsidR="002265F4">
        <w:rPr>
          <w:rFonts w:ascii="Arial" w:eastAsia="Times New Roman" w:hAnsi="Arial" w:cs="Arial"/>
          <w:bCs/>
          <w:sz w:val="24"/>
          <w:szCs w:val="24"/>
          <w:lang w:val="en-GB"/>
        </w:rPr>
        <w:t>‘</w:t>
      </w:r>
      <w:r w:rsidR="00EE19B7">
        <w:rPr>
          <w:rFonts w:ascii="Arial" w:eastAsia="Times New Roman" w:hAnsi="Arial" w:cs="Arial"/>
          <w:bCs/>
          <w:sz w:val="24"/>
          <w:szCs w:val="24"/>
          <w:lang w:val="en-GB"/>
        </w:rPr>
        <w:t>completed</w:t>
      </w:r>
      <w:r w:rsidR="00B43990">
        <w:rPr>
          <w:rFonts w:ascii="Arial" w:eastAsia="Times New Roman" w:hAnsi="Arial" w:cs="Arial"/>
          <w:bCs/>
          <w:sz w:val="24"/>
          <w:szCs w:val="24"/>
          <w:lang w:val="en-GB"/>
        </w:rPr>
        <w:t xml:space="preserve">’ </w:t>
      </w:r>
      <w:r w:rsidR="00302F40">
        <w:rPr>
          <w:rFonts w:ascii="Arial" w:eastAsia="Times New Roman" w:hAnsi="Arial" w:cs="Arial"/>
          <w:bCs/>
          <w:sz w:val="24"/>
          <w:szCs w:val="24"/>
          <w:lang w:val="en-GB"/>
        </w:rPr>
        <w:t xml:space="preserve">the BEC </w:t>
      </w:r>
      <w:r w:rsidR="00B43990">
        <w:rPr>
          <w:rFonts w:ascii="Arial" w:eastAsia="Times New Roman" w:hAnsi="Arial" w:cs="Arial"/>
          <w:bCs/>
          <w:sz w:val="24"/>
          <w:szCs w:val="24"/>
          <w:lang w:val="en-GB"/>
        </w:rPr>
        <w:t>proceeded to</w:t>
      </w:r>
      <w:r w:rsidR="00302F40">
        <w:rPr>
          <w:rFonts w:ascii="Arial" w:eastAsia="Times New Roman" w:hAnsi="Arial" w:cs="Arial"/>
          <w:bCs/>
          <w:sz w:val="24"/>
          <w:szCs w:val="24"/>
          <w:lang w:val="en-GB"/>
        </w:rPr>
        <w:t xml:space="preserve"> recommend</w:t>
      </w:r>
      <w:r w:rsidR="00B43990">
        <w:rPr>
          <w:rFonts w:ascii="Arial" w:eastAsia="Times New Roman" w:hAnsi="Arial" w:cs="Arial"/>
          <w:bCs/>
          <w:sz w:val="24"/>
          <w:szCs w:val="24"/>
          <w:lang w:val="en-GB"/>
        </w:rPr>
        <w:t xml:space="preserve"> </w:t>
      </w:r>
      <w:r w:rsidR="00EE19B7">
        <w:rPr>
          <w:rFonts w:ascii="Arial" w:eastAsia="Times New Roman" w:hAnsi="Arial" w:cs="Arial"/>
          <w:bCs/>
          <w:sz w:val="24"/>
          <w:szCs w:val="24"/>
          <w:lang w:val="en-GB"/>
        </w:rPr>
        <w:t>that the tender be awarded to the 2</w:t>
      </w:r>
      <w:r w:rsidR="00EE19B7" w:rsidRPr="00EE19B7">
        <w:rPr>
          <w:rFonts w:ascii="Arial" w:eastAsia="Times New Roman" w:hAnsi="Arial" w:cs="Arial"/>
          <w:bCs/>
          <w:sz w:val="24"/>
          <w:szCs w:val="24"/>
          <w:vertAlign w:val="superscript"/>
          <w:lang w:val="en-GB"/>
        </w:rPr>
        <w:t>nd</w:t>
      </w:r>
      <w:r w:rsidR="00EE19B7">
        <w:rPr>
          <w:rFonts w:ascii="Arial" w:eastAsia="Times New Roman" w:hAnsi="Arial" w:cs="Arial"/>
          <w:bCs/>
          <w:sz w:val="24"/>
          <w:szCs w:val="24"/>
          <w:lang w:val="en-GB"/>
        </w:rPr>
        <w:t xml:space="preserve"> respondent, even though it </w:t>
      </w:r>
      <w:r w:rsidR="002265F4">
        <w:rPr>
          <w:rFonts w:ascii="Arial" w:eastAsia="Times New Roman" w:hAnsi="Arial" w:cs="Arial"/>
          <w:bCs/>
          <w:sz w:val="24"/>
          <w:szCs w:val="24"/>
          <w:lang w:val="en-GB"/>
        </w:rPr>
        <w:t xml:space="preserve">also </w:t>
      </w:r>
      <w:r w:rsidR="00EE19B7">
        <w:rPr>
          <w:rFonts w:ascii="Arial" w:eastAsia="Times New Roman" w:hAnsi="Arial" w:cs="Arial"/>
          <w:bCs/>
          <w:sz w:val="24"/>
          <w:szCs w:val="24"/>
          <w:lang w:val="en-GB"/>
        </w:rPr>
        <w:t xml:space="preserve">resolved that </w:t>
      </w:r>
      <w:r w:rsidR="00302F40">
        <w:rPr>
          <w:rFonts w:ascii="Arial" w:eastAsia="Times New Roman" w:hAnsi="Arial" w:cs="Arial"/>
          <w:bCs/>
          <w:sz w:val="24"/>
          <w:szCs w:val="24"/>
          <w:lang w:val="en-GB"/>
        </w:rPr>
        <w:t xml:space="preserve">a ‘basic due diligence’ should be performed on </w:t>
      </w:r>
      <w:r w:rsidR="00B43990">
        <w:rPr>
          <w:rFonts w:ascii="Arial" w:eastAsia="Times New Roman" w:hAnsi="Arial" w:cs="Arial"/>
          <w:bCs/>
          <w:sz w:val="24"/>
          <w:szCs w:val="24"/>
          <w:lang w:val="en-GB"/>
        </w:rPr>
        <w:t>it</w:t>
      </w:r>
      <w:r w:rsidR="00302F40">
        <w:rPr>
          <w:rFonts w:ascii="Arial" w:eastAsia="Times New Roman" w:hAnsi="Arial" w:cs="Arial"/>
          <w:bCs/>
          <w:sz w:val="24"/>
          <w:szCs w:val="24"/>
          <w:lang w:val="en-GB"/>
        </w:rPr>
        <w:t xml:space="preserve"> by </w:t>
      </w:r>
      <w:r w:rsidR="00EE19B7">
        <w:rPr>
          <w:rFonts w:ascii="Arial" w:eastAsia="Times New Roman" w:hAnsi="Arial" w:cs="Arial"/>
          <w:bCs/>
          <w:sz w:val="24"/>
          <w:szCs w:val="24"/>
          <w:lang w:val="en-GB"/>
        </w:rPr>
        <w:t>the supply chain management department.</w:t>
      </w:r>
    </w:p>
    <w:p w14:paraId="6DEE287B" w14:textId="18234A28" w:rsidR="00EE19B7" w:rsidRPr="00EE19B7" w:rsidRDefault="00EE19B7" w:rsidP="00023FED">
      <w:pPr>
        <w:pStyle w:val="ListParagraph"/>
        <w:numPr>
          <w:ilvl w:val="0"/>
          <w:numId w:val="1"/>
        </w:numPr>
        <w:spacing w:line="360" w:lineRule="auto"/>
        <w:ind w:hanging="720"/>
        <w:jc w:val="both"/>
      </w:pPr>
      <w:r>
        <w:rPr>
          <w:rFonts w:ascii="Arial" w:eastAsia="Times New Roman" w:hAnsi="Arial" w:cs="Arial"/>
          <w:bCs/>
          <w:sz w:val="24"/>
          <w:szCs w:val="24"/>
          <w:lang w:val="en-GB"/>
        </w:rPr>
        <w:t xml:space="preserve">A month later, on 6 March 2023, the </w:t>
      </w:r>
      <w:r w:rsidR="002265F4">
        <w:rPr>
          <w:rFonts w:ascii="Arial" w:eastAsia="Times New Roman" w:hAnsi="Arial" w:cs="Arial"/>
          <w:bCs/>
          <w:sz w:val="24"/>
          <w:szCs w:val="24"/>
          <w:lang w:val="en-GB"/>
        </w:rPr>
        <w:t>Bid Adjudication Committee (</w:t>
      </w:r>
      <w:r w:rsidR="008E6105">
        <w:rPr>
          <w:rFonts w:ascii="Arial" w:eastAsia="Times New Roman" w:hAnsi="Arial" w:cs="Arial"/>
          <w:bCs/>
          <w:sz w:val="24"/>
          <w:szCs w:val="24"/>
          <w:lang w:val="en-GB"/>
        </w:rPr>
        <w:t>‘</w:t>
      </w:r>
      <w:r w:rsidR="002265F4">
        <w:rPr>
          <w:rFonts w:ascii="Arial" w:eastAsia="Times New Roman" w:hAnsi="Arial" w:cs="Arial"/>
          <w:bCs/>
          <w:sz w:val="24"/>
          <w:szCs w:val="24"/>
          <w:lang w:val="en-GB"/>
        </w:rPr>
        <w:t xml:space="preserve">the </w:t>
      </w:r>
      <w:r w:rsidR="008E6105">
        <w:rPr>
          <w:rFonts w:ascii="Arial" w:eastAsia="Times New Roman" w:hAnsi="Arial" w:cs="Arial"/>
          <w:bCs/>
          <w:sz w:val="24"/>
          <w:szCs w:val="24"/>
          <w:lang w:val="en-GB"/>
        </w:rPr>
        <w:t xml:space="preserve">BAC’) </w:t>
      </w:r>
      <w:r>
        <w:rPr>
          <w:rFonts w:ascii="Arial" w:eastAsia="Times New Roman" w:hAnsi="Arial" w:cs="Arial"/>
          <w:bCs/>
          <w:sz w:val="24"/>
          <w:szCs w:val="24"/>
          <w:lang w:val="en-GB"/>
        </w:rPr>
        <w:t xml:space="preserve">met and resolved to award the tender to </w:t>
      </w:r>
      <w:r w:rsidR="002265F4">
        <w:rPr>
          <w:rFonts w:ascii="Arial" w:eastAsia="Times New Roman" w:hAnsi="Arial" w:cs="Arial"/>
          <w:bCs/>
          <w:sz w:val="24"/>
          <w:szCs w:val="24"/>
          <w:lang w:val="en-GB"/>
        </w:rPr>
        <w:t xml:space="preserve">the </w:t>
      </w:r>
      <w:r>
        <w:rPr>
          <w:rFonts w:ascii="Arial" w:eastAsia="Times New Roman" w:hAnsi="Arial" w:cs="Arial"/>
          <w:bCs/>
          <w:sz w:val="24"/>
          <w:szCs w:val="24"/>
          <w:lang w:val="en-GB"/>
        </w:rPr>
        <w:t>2</w:t>
      </w:r>
      <w:r w:rsidRPr="00EE19B7">
        <w:rPr>
          <w:rFonts w:ascii="Arial" w:eastAsia="Times New Roman" w:hAnsi="Arial" w:cs="Arial"/>
          <w:bCs/>
          <w:sz w:val="24"/>
          <w:szCs w:val="24"/>
          <w:vertAlign w:val="superscript"/>
          <w:lang w:val="en-GB"/>
        </w:rPr>
        <w:t>nd</w:t>
      </w:r>
      <w:r>
        <w:rPr>
          <w:rFonts w:ascii="Arial" w:eastAsia="Times New Roman" w:hAnsi="Arial" w:cs="Arial"/>
          <w:bCs/>
          <w:sz w:val="24"/>
          <w:szCs w:val="24"/>
          <w:lang w:val="en-GB"/>
        </w:rPr>
        <w:t xml:space="preserve"> respondent. </w:t>
      </w:r>
      <w:r w:rsidR="002265F4">
        <w:rPr>
          <w:rFonts w:ascii="Arial" w:eastAsia="Times New Roman" w:hAnsi="Arial" w:cs="Arial"/>
          <w:bCs/>
          <w:sz w:val="24"/>
          <w:szCs w:val="24"/>
          <w:lang w:val="en-GB"/>
        </w:rPr>
        <w:t>No</w:t>
      </w:r>
      <w:r>
        <w:rPr>
          <w:rFonts w:ascii="Arial" w:eastAsia="Times New Roman" w:hAnsi="Arial" w:cs="Arial"/>
          <w:bCs/>
          <w:sz w:val="24"/>
          <w:szCs w:val="24"/>
          <w:lang w:val="en-GB"/>
        </w:rPr>
        <w:t xml:space="preserve"> minutes were provided of the meeting of the </w:t>
      </w:r>
      <w:r w:rsidR="002265F4">
        <w:rPr>
          <w:rFonts w:ascii="Arial" w:eastAsia="Times New Roman" w:hAnsi="Arial" w:cs="Arial"/>
          <w:bCs/>
          <w:sz w:val="24"/>
          <w:szCs w:val="24"/>
          <w:lang w:val="en-GB"/>
        </w:rPr>
        <w:t>B</w:t>
      </w:r>
      <w:r>
        <w:rPr>
          <w:rFonts w:ascii="Arial" w:eastAsia="Times New Roman" w:hAnsi="Arial" w:cs="Arial"/>
          <w:bCs/>
          <w:sz w:val="24"/>
          <w:szCs w:val="24"/>
          <w:lang w:val="en-GB"/>
        </w:rPr>
        <w:t>AC and there is no indication</w:t>
      </w:r>
      <w:r w:rsidR="008E6105">
        <w:rPr>
          <w:rFonts w:ascii="Arial" w:eastAsia="Times New Roman" w:hAnsi="Arial" w:cs="Arial"/>
          <w:bCs/>
          <w:sz w:val="24"/>
          <w:szCs w:val="24"/>
          <w:lang w:val="en-GB"/>
        </w:rPr>
        <w:t>,</w:t>
      </w:r>
      <w:r>
        <w:rPr>
          <w:rFonts w:ascii="Arial" w:eastAsia="Times New Roman" w:hAnsi="Arial" w:cs="Arial"/>
          <w:bCs/>
          <w:sz w:val="24"/>
          <w:szCs w:val="24"/>
          <w:lang w:val="en-GB"/>
        </w:rPr>
        <w:t xml:space="preserve"> from the record of its decision</w:t>
      </w:r>
      <w:r w:rsidR="008E6105">
        <w:rPr>
          <w:rFonts w:ascii="Arial" w:eastAsia="Times New Roman" w:hAnsi="Arial" w:cs="Arial"/>
          <w:bCs/>
          <w:sz w:val="24"/>
          <w:szCs w:val="24"/>
          <w:lang w:val="en-GB"/>
        </w:rPr>
        <w:t>,</w:t>
      </w:r>
      <w:r>
        <w:rPr>
          <w:rFonts w:ascii="Arial" w:eastAsia="Times New Roman" w:hAnsi="Arial" w:cs="Arial"/>
          <w:bCs/>
          <w:sz w:val="24"/>
          <w:szCs w:val="24"/>
          <w:lang w:val="en-GB"/>
        </w:rPr>
        <w:t xml:space="preserve"> that it raised any issue in connection with the </w:t>
      </w:r>
      <w:r w:rsidR="00302F40">
        <w:rPr>
          <w:rFonts w:ascii="Arial" w:eastAsia="Times New Roman" w:hAnsi="Arial" w:cs="Arial"/>
          <w:bCs/>
          <w:sz w:val="24"/>
          <w:szCs w:val="24"/>
          <w:lang w:val="en-GB"/>
        </w:rPr>
        <w:t xml:space="preserve">BEC’s </w:t>
      </w:r>
      <w:r>
        <w:rPr>
          <w:rFonts w:ascii="Arial" w:eastAsia="Times New Roman" w:hAnsi="Arial" w:cs="Arial"/>
          <w:bCs/>
          <w:sz w:val="24"/>
          <w:szCs w:val="24"/>
          <w:lang w:val="en-GB"/>
        </w:rPr>
        <w:t>scoring of the 2</w:t>
      </w:r>
      <w:r w:rsidRPr="00EE19B7">
        <w:rPr>
          <w:rFonts w:ascii="Arial" w:eastAsia="Times New Roman" w:hAnsi="Arial" w:cs="Arial"/>
          <w:bCs/>
          <w:sz w:val="24"/>
          <w:szCs w:val="24"/>
          <w:vertAlign w:val="superscript"/>
          <w:lang w:val="en-GB"/>
        </w:rPr>
        <w:t>nd</w:t>
      </w:r>
      <w:r>
        <w:rPr>
          <w:rFonts w:ascii="Arial" w:eastAsia="Times New Roman" w:hAnsi="Arial" w:cs="Arial"/>
          <w:bCs/>
          <w:sz w:val="24"/>
          <w:szCs w:val="24"/>
          <w:lang w:val="en-GB"/>
        </w:rPr>
        <w:t xml:space="preserve"> respondent</w:t>
      </w:r>
      <w:r w:rsidR="008E6105">
        <w:rPr>
          <w:rFonts w:ascii="Arial" w:eastAsia="Times New Roman" w:hAnsi="Arial" w:cs="Arial"/>
          <w:bCs/>
          <w:sz w:val="24"/>
          <w:szCs w:val="24"/>
          <w:lang w:val="en-GB"/>
        </w:rPr>
        <w:t>, either</w:t>
      </w:r>
      <w:r>
        <w:rPr>
          <w:rFonts w:ascii="Arial" w:eastAsia="Times New Roman" w:hAnsi="Arial" w:cs="Arial"/>
          <w:bCs/>
          <w:sz w:val="24"/>
          <w:szCs w:val="24"/>
          <w:lang w:val="en-GB"/>
        </w:rPr>
        <w:t xml:space="preserve"> for functionality or preference. There is also no indication that a due diligence was performed prior to the award, or that, if it was, its results were considered by the BAC</w:t>
      </w:r>
      <w:r w:rsidR="008E6105">
        <w:rPr>
          <w:rFonts w:ascii="Arial" w:eastAsia="Times New Roman" w:hAnsi="Arial" w:cs="Arial"/>
          <w:bCs/>
          <w:sz w:val="24"/>
          <w:szCs w:val="24"/>
          <w:lang w:val="en-GB"/>
        </w:rPr>
        <w:t>,</w:t>
      </w:r>
      <w:r>
        <w:rPr>
          <w:rFonts w:ascii="Arial" w:eastAsia="Times New Roman" w:hAnsi="Arial" w:cs="Arial"/>
          <w:bCs/>
          <w:sz w:val="24"/>
          <w:szCs w:val="24"/>
          <w:lang w:val="en-GB"/>
        </w:rPr>
        <w:t xml:space="preserve"> prior to it award</w:t>
      </w:r>
      <w:r w:rsidR="00302F40">
        <w:rPr>
          <w:rFonts w:ascii="Arial" w:eastAsia="Times New Roman" w:hAnsi="Arial" w:cs="Arial"/>
          <w:bCs/>
          <w:sz w:val="24"/>
          <w:szCs w:val="24"/>
          <w:lang w:val="en-GB"/>
        </w:rPr>
        <w:t>ing</w:t>
      </w:r>
      <w:r>
        <w:rPr>
          <w:rFonts w:ascii="Arial" w:eastAsia="Times New Roman" w:hAnsi="Arial" w:cs="Arial"/>
          <w:bCs/>
          <w:sz w:val="24"/>
          <w:szCs w:val="24"/>
          <w:lang w:val="en-GB"/>
        </w:rPr>
        <w:t xml:space="preserve"> the tender to 2</w:t>
      </w:r>
      <w:r w:rsidRPr="00EE19B7">
        <w:rPr>
          <w:rFonts w:ascii="Arial" w:eastAsia="Times New Roman" w:hAnsi="Arial" w:cs="Arial"/>
          <w:bCs/>
          <w:sz w:val="24"/>
          <w:szCs w:val="24"/>
          <w:vertAlign w:val="superscript"/>
          <w:lang w:val="en-GB"/>
        </w:rPr>
        <w:t>nd</w:t>
      </w:r>
      <w:r>
        <w:rPr>
          <w:rFonts w:ascii="Arial" w:eastAsia="Times New Roman" w:hAnsi="Arial" w:cs="Arial"/>
          <w:bCs/>
          <w:sz w:val="24"/>
          <w:szCs w:val="24"/>
          <w:lang w:val="en-GB"/>
        </w:rPr>
        <w:t xml:space="preserve"> respondent.</w:t>
      </w:r>
    </w:p>
    <w:p w14:paraId="73244836" w14:textId="7251C46E" w:rsidR="008E6105" w:rsidRPr="008E6105" w:rsidRDefault="00EE19B7" w:rsidP="00023FED">
      <w:pPr>
        <w:pStyle w:val="ListParagraph"/>
        <w:numPr>
          <w:ilvl w:val="0"/>
          <w:numId w:val="1"/>
        </w:numPr>
        <w:spacing w:line="360" w:lineRule="auto"/>
        <w:ind w:hanging="720"/>
        <w:jc w:val="both"/>
      </w:pPr>
      <w:r w:rsidRPr="00EE19B7">
        <w:rPr>
          <w:rFonts w:ascii="Arial" w:eastAsia="Times New Roman" w:hAnsi="Arial" w:cs="Arial"/>
          <w:bCs/>
          <w:sz w:val="24"/>
          <w:szCs w:val="24"/>
          <w:lang w:val="en-GB"/>
        </w:rPr>
        <w:t xml:space="preserve">Although in its answering affidavit the City contested the </w:t>
      </w:r>
      <w:r w:rsidR="00302F40">
        <w:rPr>
          <w:rFonts w:ascii="Arial" w:eastAsia="Times New Roman" w:hAnsi="Arial" w:cs="Arial"/>
          <w:bCs/>
          <w:sz w:val="24"/>
          <w:szCs w:val="24"/>
          <w:lang w:val="en-GB"/>
        </w:rPr>
        <w:t>cogency</w:t>
      </w:r>
      <w:r w:rsidRPr="00EE19B7">
        <w:rPr>
          <w:rFonts w:ascii="Arial" w:eastAsia="Times New Roman" w:hAnsi="Arial" w:cs="Arial"/>
          <w:bCs/>
          <w:sz w:val="24"/>
          <w:szCs w:val="24"/>
          <w:lang w:val="en-GB"/>
        </w:rPr>
        <w:t xml:space="preserve"> of the </w:t>
      </w:r>
      <w:r w:rsidR="008E6105">
        <w:rPr>
          <w:rFonts w:ascii="Arial" w:eastAsia="Times New Roman" w:hAnsi="Arial" w:cs="Arial"/>
          <w:bCs/>
          <w:sz w:val="24"/>
          <w:szCs w:val="24"/>
          <w:lang w:val="en-GB"/>
        </w:rPr>
        <w:t xml:space="preserve">various aspects which were </w:t>
      </w:r>
      <w:r w:rsidRPr="00EE19B7">
        <w:rPr>
          <w:rFonts w:ascii="Arial" w:eastAsia="Times New Roman" w:hAnsi="Arial" w:cs="Arial"/>
          <w:bCs/>
          <w:sz w:val="24"/>
          <w:szCs w:val="24"/>
          <w:lang w:val="en-GB"/>
        </w:rPr>
        <w:t xml:space="preserve">raised by the applicant </w:t>
      </w:r>
      <w:r w:rsidR="008E6105">
        <w:rPr>
          <w:rFonts w:ascii="Arial" w:eastAsia="Times New Roman" w:hAnsi="Arial" w:cs="Arial"/>
          <w:bCs/>
          <w:sz w:val="24"/>
          <w:szCs w:val="24"/>
          <w:lang w:val="en-GB"/>
        </w:rPr>
        <w:t xml:space="preserve">in relation to </w:t>
      </w:r>
      <w:r w:rsidRPr="00EE19B7">
        <w:rPr>
          <w:rFonts w:ascii="Arial" w:eastAsia="Times New Roman" w:hAnsi="Arial" w:cs="Arial"/>
          <w:bCs/>
          <w:sz w:val="24"/>
          <w:szCs w:val="24"/>
          <w:lang w:val="en-GB"/>
        </w:rPr>
        <w:t>the 2</w:t>
      </w:r>
      <w:r w:rsidRPr="00EE19B7">
        <w:rPr>
          <w:rFonts w:ascii="Arial" w:eastAsia="Times New Roman" w:hAnsi="Arial" w:cs="Arial"/>
          <w:bCs/>
          <w:sz w:val="24"/>
          <w:szCs w:val="24"/>
          <w:vertAlign w:val="superscript"/>
          <w:lang w:val="en-GB"/>
        </w:rPr>
        <w:t>nd</w:t>
      </w:r>
      <w:r w:rsidRPr="00EE19B7">
        <w:rPr>
          <w:rFonts w:ascii="Arial" w:eastAsia="Times New Roman" w:hAnsi="Arial" w:cs="Arial"/>
          <w:bCs/>
          <w:sz w:val="24"/>
          <w:szCs w:val="24"/>
          <w:lang w:val="en-GB"/>
        </w:rPr>
        <w:t xml:space="preserve"> respondent</w:t>
      </w:r>
      <w:r w:rsidR="00302F40">
        <w:rPr>
          <w:rFonts w:ascii="Arial" w:eastAsia="Times New Roman" w:hAnsi="Arial" w:cs="Arial"/>
          <w:bCs/>
          <w:sz w:val="24"/>
          <w:szCs w:val="24"/>
          <w:lang w:val="en-GB"/>
        </w:rPr>
        <w:t>’s</w:t>
      </w:r>
      <w:r w:rsidRPr="00EE19B7">
        <w:rPr>
          <w:rFonts w:ascii="Arial" w:eastAsia="Times New Roman" w:hAnsi="Arial" w:cs="Arial"/>
          <w:bCs/>
          <w:sz w:val="24"/>
          <w:szCs w:val="24"/>
          <w:lang w:val="en-GB"/>
        </w:rPr>
        <w:t xml:space="preserve"> claim</w:t>
      </w:r>
      <w:r w:rsidR="00793F79">
        <w:rPr>
          <w:rFonts w:ascii="Arial" w:eastAsia="Times New Roman" w:hAnsi="Arial" w:cs="Arial"/>
          <w:bCs/>
          <w:sz w:val="24"/>
          <w:szCs w:val="24"/>
          <w:lang w:val="en-GB"/>
        </w:rPr>
        <w:t>s</w:t>
      </w:r>
      <w:r w:rsidRPr="00EE19B7">
        <w:rPr>
          <w:rFonts w:ascii="Arial" w:eastAsia="Times New Roman" w:hAnsi="Arial" w:cs="Arial"/>
          <w:bCs/>
          <w:sz w:val="24"/>
          <w:szCs w:val="24"/>
          <w:lang w:val="en-GB"/>
        </w:rPr>
        <w:t xml:space="preserve"> for functionality and preference, it did not dispute that, save for perfunctory enquiries that were made in relation to the Loch Logan </w:t>
      </w:r>
      <w:r w:rsidR="00302F40">
        <w:rPr>
          <w:rFonts w:ascii="Arial" w:eastAsia="Times New Roman" w:hAnsi="Arial" w:cs="Arial"/>
          <w:bCs/>
          <w:sz w:val="24"/>
          <w:szCs w:val="24"/>
          <w:lang w:val="en-GB"/>
        </w:rPr>
        <w:t>W</w:t>
      </w:r>
      <w:r w:rsidRPr="00EE19B7">
        <w:rPr>
          <w:rFonts w:ascii="Arial" w:eastAsia="Times New Roman" w:hAnsi="Arial" w:cs="Arial"/>
          <w:bCs/>
          <w:sz w:val="24"/>
          <w:szCs w:val="24"/>
          <w:lang w:val="en-GB"/>
        </w:rPr>
        <w:t xml:space="preserve">aterfront parking and other peripheral issues, it made no </w:t>
      </w:r>
      <w:r w:rsidR="008E6105">
        <w:rPr>
          <w:rFonts w:ascii="Arial" w:eastAsia="Times New Roman" w:hAnsi="Arial" w:cs="Arial"/>
          <w:bCs/>
          <w:sz w:val="24"/>
          <w:szCs w:val="24"/>
          <w:lang w:val="en-GB"/>
        </w:rPr>
        <w:t xml:space="preserve">substantive </w:t>
      </w:r>
      <w:r w:rsidRPr="00EE19B7">
        <w:rPr>
          <w:rFonts w:ascii="Arial" w:eastAsia="Times New Roman" w:hAnsi="Arial" w:cs="Arial"/>
          <w:bCs/>
          <w:sz w:val="24"/>
          <w:szCs w:val="24"/>
          <w:lang w:val="en-GB"/>
        </w:rPr>
        <w:t xml:space="preserve">enquiry into the merits of the functionality </w:t>
      </w:r>
      <w:r w:rsidR="008E6105">
        <w:rPr>
          <w:rFonts w:ascii="Arial" w:eastAsia="Times New Roman" w:hAnsi="Arial" w:cs="Arial"/>
          <w:bCs/>
          <w:sz w:val="24"/>
          <w:szCs w:val="24"/>
          <w:lang w:val="en-GB"/>
        </w:rPr>
        <w:t>and</w:t>
      </w:r>
      <w:r w:rsidRPr="00EE19B7">
        <w:rPr>
          <w:rFonts w:ascii="Arial" w:eastAsia="Times New Roman" w:hAnsi="Arial" w:cs="Arial"/>
          <w:bCs/>
          <w:sz w:val="24"/>
          <w:szCs w:val="24"/>
          <w:lang w:val="en-GB"/>
        </w:rPr>
        <w:t xml:space="preserve"> preference </w:t>
      </w:r>
      <w:r w:rsidR="008E6105">
        <w:rPr>
          <w:rFonts w:ascii="Arial" w:eastAsia="Times New Roman" w:hAnsi="Arial" w:cs="Arial"/>
          <w:bCs/>
          <w:sz w:val="24"/>
          <w:szCs w:val="24"/>
          <w:lang w:val="en-GB"/>
        </w:rPr>
        <w:t xml:space="preserve">which was </w:t>
      </w:r>
      <w:r w:rsidRPr="00EE19B7">
        <w:rPr>
          <w:rFonts w:ascii="Arial" w:eastAsia="Times New Roman" w:hAnsi="Arial" w:cs="Arial"/>
          <w:bCs/>
          <w:sz w:val="24"/>
          <w:szCs w:val="24"/>
          <w:lang w:val="en-GB"/>
        </w:rPr>
        <w:t>claim</w:t>
      </w:r>
      <w:r w:rsidR="008E6105">
        <w:rPr>
          <w:rFonts w:ascii="Arial" w:eastAsia="Times New Roman" w:hAnsi="Arial" w:cs="Arial"/>
          <w:bCs/>
          <w:sz w:val="24"/>
          <w:szCs w:val="24"/>
          <w:lang w:val="en-GB"/>
        </w:rPr>
        <w:t>ed</w:t>
      </w:r>
      <w:r w:rsidRPr="00EE19B7">
        <w:rPr>
          <w:rFonts w:ascii="Arial" w:eastAsia="Times New Roman" w:hAnsi="Arial" w:cs="Arial"/>
          <w:bCs/>
          <w:sz w:val="24"/>
          <w:szCs w:val="24"/>
          <w:lang w:val="en-GB"/>
        </w:rPr>
        <w:t xml:space="preserve"> by the 2</w:t>
      </w:r>
      <w:r w:rsidRPr="00EE19B7">
        <w:rPr>
          <w:rFonts w:ascii="Arial" w:eastAsia="Times New Roman" w:hAnsi="Arial" w:cs="Arial"/>
          <w:bCs/>
          <w:sz w:val="24"/>
          <w:szCs w:val="24"/>
          <w:vertAlign w:val="superscript"/>
          <w:lang w:val="en-GB"/>
        </w:rPr>
        <w:t>nd</w:t>
      </w:r>
      <w:r w:rsidRPr="00EE19B7">
        <w:rPr>
          <w:rFonts w:ascii="Arial" w:eastAsia="Times New Roman" w:hAnsi="Arial" w:cs="Arial"/>
          <w:bCs/>
          <w:sz w:val="24"/>
          <w:szCs w:val="24"/>
          <w:lang w:val="en-GB"/>
        </w:rPr>
        <w:t xml:space="preserve"> respondent.</w:t>
      </w:r>
      <w:r w:rsidR="00187C7C" w:rsidRPr="00EE19B7">
        <w:rPr>
          <w:rFonts w:ascii="Arial" w:eastAsia="Times New Roman" w:hAnsi="Arial" w:cs="Arial"/>
          <w:bCs/>
          <w:sz w:val="24"/>
          <w:szCs w:val="24"/>
          <w:lang w:val="en-GB"/>
        </w:rPr>
        <w:t xml:space="preserve"> </w:t>
      </w:r>
    </w:p>
    <w:p w14:paraId="10C5E3C4" w14:textId="7F8D8104" w:rsidR="00651B47" w:rsidRPr="00651B47" w:rsidRDefault="00651B47" w:rsidP="00023FED">
      <w:pPr>
        <w:pStyle w:val="ListParagraph"/>
        <w:numPr>
          <w:ilvl w:val="0"/>
          <w:numId w:val="1"/>
        </w:numPr>
        <w:spacing w:line="360" w:lineRule="auto"/>
        <w:ind w:hanging="720"/>
        <w:jc w:val="both"/>
      </w:pPr>
      <w:r>
        <w:rPr>
          <w:rFonts w:ascii="Arial" w:eastAsia="Times New Roman" w:hAnsi="Arial" w:cs="Arial"/>
          <w:bCs/>
          <w:sz w:val="24"/>
          <w:szCs w:val="24"/>
          <w:lang w:val="en-GB"/>
        </w:rPr>
        <w:t>In t</w:t>
      </w:r>
      <w:r w:rsidR="00EE19B7">
        <w:rPr>
          <w:rFonts w:ascii="Arial" w:eastAsia="Times New Roman" w:hAnsi="Arial" w:cs="Arial"/>
          <w:bCs/>
          <w:sz w:val="24"/>
          <w:szCs w:val="24"/>
          <w:lang w:val="en-GB"/>
        </w:rPr>
        <w:t>he circumstances,</w:t>
      </w:r>
      <w:r w:rsidR="008E6105">
        <w:rPr>
          <w:rFonts w:ascii="Arial" w:eastAsia="Times New Roman" w:hAnsi="Arial" w:cs="Arial"/>
          <w:bCs/>
          <w:sz w:val="24"/>
          <w:szCs w:val="24"/>
          <w:lang w:val="en-GB"/>
        </w:rPr>
        <w:t xml:space="preserve"> on a conspectus of the evidence as a whole</w:t>
      </w:r>
      <w:r w:rsidR="00EE19B7">
        <w:rPr>
          <w:rFonts w:ascii="Arial" w:eastAsia="Times New Roman" w:hAnsi="Arial" w:cs="Arial"/>
          <w:bCs/>
          <w:sz w:val="24"/>
          <w:szCs w:val="24"/>
          <w:lang w:val="en-GB"/>
        </w:rPr>
        <w:t xml:space="preserve"> it cannot be said that the </w:t>
      </w:r>
      <w:proofErr w:type="gramStart"/>
      <w:r w:rsidR="00EE19B7">
        <w:rPr>
          <w:rFonts w:ascii="Arial" w:eastAsia="Times New Roman" w:hAnsi="Arial" w:cs="Arial"/>
          <w:bCs/>
          <w:sz w:val="24"/>
          <w:szCs w:val="24"/>
          <w:lang w:val="en-GB"/>
        </w:rPr>
        <w:t>City</w:t>
      </w:r>
      <w:proofErr w:type="gramEnd"/>
      <w:r w:rsidR="00EE19B7">
        <w:rPr>
          <w:rFonts w:ascii="Arial" w:eastAsia="Times New Roman" w:hAnsi="Arial" w:cs="Arial"/>
          <w:bCs/>
          <w:sz w:val="24"/>
          <w:szCs w:val="24"/>
          <w:lang w:val="en-GB"/>
        </w:rPr>
        <w:t xml:space="preserve"> conducted a proper risk analysis of the 2</w:t>
      </w:r>
      <w:r w:rsidR="00EE19B7" w:rsidRPr="00EE19B7">
        <w:rPr>
          <w:rFonts w:ascii="Arial" w:eastAsia="Times New Roman" w:hAnsi="Arial" w:cs="Arial"/>
          <w:bCs/>
          <w:sz w:val="24"/>
          <w:szCs w:val="24"/>
          <w:vertAlign w:val="superscript"/>
          <w:lang w:val="en-GB"/>
        </w:rPr>
        <w:t>nd</w:t>
      </w:r>
      <w:r w:rsidR="00EE19B7">
        <w:rPr>
          <w:rFonts w:ascii="Arial" w:eastAsia="Times New Roman" w:hAnsi="Arial" w:cs="Arial"/>
          <w:bCs/>
          <w:sz w:val="24"/>
          <w:szCs w:val="24"/>
          <w:lang w:val="en-GB"/>
        </w:rPr>
        <w:t xml:space="preserve"> respondent, with reference to these aspects, before awarding the tender to it</w:t>
      </w:r>
      <w:r w:rsidR="008E6105">
        <w:rPr>
          <w:rFonts w:ascii="Arial" w:eastAsia="Times New Roman" w:hAnsi="Arial" w:cs="Arial"/>
          <w:bCs/>
          <w:sz w:val="24"/>
          <w:szCs w:val="24"/>
          <w:lang w:val="en-GB"/>
        </w:rPr>
        <w:t xml:space="preserve">, as </w:t>
      </w:r>
      <w:r w:rsidR="003F19B5">
        <w:rPr>
          <w:rFonts w:ascii="Arial" w:eastAsia="Times New Roman" w:hAnsi="Arial" w:cs="Arial"/>
          <w:bCs/>
          <w:sz w:val="24"/>
          <w:szCs w:val="24"/>
          <w:lang w:val="en-GB"/>
        </w:rPr>
        <w:t>w</w:t>
      </w:r>
      <w:r w:rsidR="008E6105">
        <w:rPr>
          <w:rFonts w:ascii="Arial" w:eastAsia="Times New Roman" w:hAnsi="Arial" w:cs="Arial"/>
          <w:bCs/>
          <w:sz w:val="24"/>
          <w:szCs w:val="24"/>
          <w:lang w:val="en-GB"/>
        </w:rPr>
        <w:t>as required</w:t>
      </w:r>
      <w:r w:rsidR="00324E40">
        <w:rPr>
          <w:rFonts w:ascii="Arial" w:eastAsia="Times New Roman" w:hAnsi="Arial" w:cs="Arial"/>
          <w:bCs/>
          <w:sz w:val="24"/>
          <w:szCs w:val="24"/>
          <w:lang w:val="en-GB"/>
        </w:rPr>
        <w:t>, and it certainly did not verify the B-BBEE status that was claimed by the 2</w:t>
      </w:r>
      <w:r w:rsidR="00324E40" w:rsidRPr="00324E40">
        <w:rPr>
          <w:rFonts w:ascii="Arial" w:eastAsia="Times New Roman" w:hAnsi="Arial" w:cs="Arial"/>
          <w:bCs/>
          <w:sz w:val="24"/>
          <w:szCs w:val="24"/>
          <w:vertAlign w:val="superscript"/>
          <w:lang w:val="en-GB"/>
        </w:rPr>
        <w:t>nd</w:t>
      </w:r>
      <w:r w:rsidR="00324E40">
        <w:rPr>
          <w:rFonts w:ascii="Arial" w:eastAsia="Times New Roman" w:hAnsi="Arial" w:cs="Arial"/>
          <w:bCs/>
          <w:sz w:val="24"/>
          <w:szCs w:val="24"/>
          <w:lang w:val="en-GB"/>
        </w:rPr>
        <w:t xml:space="preserve"> respondent.</w:t>
      </w:r>
    </w:p>
    <w:p w14:paraId="3292E782" w14:textId="21F22AC0" w:rsidR="0098044B" w:rsidRPr="0098044B" w:rsidRDefault="00651B47" w:rsidP="00023FED">
      <w:pPr>
        <w:pStyle w:val="ListParagraph"/>
        <w:numPr>
          <w:ilvl w:val="0"/>
          <w:numId w:val="1"/>
        </w:numPr>
        <w:spacing w:line="360" w:lineRule="auto"/>
        <w:ind w:hanging="720"/>
        <w:jc w:val="both"/>
      </w:pPr>
      <w:r>
        <w:rPr>
          <w:rFonts w:ascii="Arial" w:eastAsia="Times New Roman" w:hAnsi="Arial" w:cs="Arial"/>
          <w:bCs/>
          <w:sz w:val="24"/>
          <w:szCs w:val="24"/>
          <w:lang w:val="en-GB"/>
        </w:rPr>
        <w:t xml:space="preserve">In </w:t>
      </w:r>
      <w:proofErr w:type="spellStart"/>
      <w:r w:rsidRPr="00651B47">
        <w:rPr>
          <w:rFonts w:ascii="Arial" w:eastAsia="Times New Roman" w:hAnsi="Arial" w:cs="Arial"/>
          <w:bCs/>
          <w:i/>
          <w:iCs/>
          <w:sz w:val="24"/>
          <w:szCs w:val="24"/>
          <w:lang w:val="en-GB"/>
        </w:rPr>
        <w:t>AllPay</w:t>
      </w:r>
      <w:proofErr w:type="spellEnd"/>
      <w:r w:rsidR="00187C7C" w:rsidRPr="00EE19B7">
        <w:rPr>
          <w:rFonts w:ascii="Arial" w:eastAsia="Times New Roman" w:hAnsi="Arial" w:cs="Arial"/>
          <w:bCs/>
          <w:sz w:val="24"/>
          <w:szCs w:val="24"/>
          <w:lang w:val="en-GB"/>
        </w:rPr>
        <w:t xml:space="preserve"> </w:t>
      </w:r>
      <w:r>
        <w:rPr>
          <w:rStyle w:val="FootnoteReference"/>
          <w:rFonts w:ascii="Arial" w:eastAsia="Times New Roman" w:hAnsi="Arial" w:cs="Arial"/>
          <w:bCs/>
          <w:sz w:val="24"/>
          <w:szCs w:val="24"/>
          <w:lang w:val="en-GB"/>
        </w:rPr>
        <w:footnoteReference w:id="31"/>
      </w:r>
      <w:r w:rsidR="00187C7C" w:rsidRPr="00EE19B7">
        <w:rPr>
          <w:rFonts w:ascii="Arial" w:eastAsia="Times New Roman" w:hAnsi="Arial" w:cs="Arial"/>
          <w:bCs/>
          <w:sz w:val="24"/>
          <w:szCs w:val="24"/>
          <w:lang w:val="en-GB"/>
        </w:rPr>
        <w:t xml:space="preserve"> </w:t>
      </w:r>
      <w:r w:rsidR="0098044B">
        <w:rPr>
          <w:rFonts w:ascii="Arial" w:eastAsia="Times New Roman" w:hAnsi="Arial" w:cs="Arial"/>
          <w:bCs/>
          <w:sz w:val="24"/>
          <w:szCs w:val="24"/>
          <w:lang w:val="en-GB"/>
        </w:rPr>
        <w:t xml:space="preserve">the </w:t>
      </w:r>
      <w:r w:rsidR="003F19B5">
        <w:rPr>
          <w:rFonts w:ascii="Arial" w:eastAsia="Times New Roman" w:hAnsi="Arial" w:cs="Arial"/>
          <w:bCs/>
          <w:sz w:val="24"/>
          <w:szCs w:val="24"/>
          <w:lang w:val="en-GB"/>
        </w:rPr>
        <w:t>C</w:t>
      </w:r>
      <w:r w:rsidR="0098044B">
        <w:rPr>
          <w:rFonts w:ascii="Arial" w:eastAsia="Times New Roman" w:hAnsi="Arial" w:cs="Arial"/>
          <w:bCs/>
          <w:sz w:val="24"/>
          <w:szCs w:val="24"/>
          <w:lang w:val="en-GB"/>
        </w:rPr>
        <w:t xml:space="preserve">onstitutional </w:t>
      </w:r>
      <w:r w:rsidR="003F19B5">
        <w:rPr>
          <w:rFonts w:ascii="Arial" w:eastAsia="Times New Roman" w:hAnsi="Arial" w:cs="Arial"/>
          <w:bCs/>
          <w:sz w:val="24"/>
          <w:szCs w:val="24"/>
          <w:lang w:val="en-GB"/>
        </w:rPr>
        <w:t>C</w:t>
      </w:r>
      <w:r w:rsidR="0098044B">
        <w:rPr>
          <w:rFonts w:ascii="Arial" w:eastAsia="Times New Roman" w:hAnsi="Arial" w:cs="Arial"/>
          <w:bCs/>
          <w:sz w:val="24"/>
          <w:szCs w:val="24"/>
          <w:lang w:val="en-GB"/>
        </w:rPr>
        <w:t>ourt held that</w:t>
      </w:r>
      <w:r w:rsidR="003F19B5">
        <w:rPr>
          <w:rFonts w:ascii="Arial" w:eastAsia="Times New Roman" w:hAnsi="Arial" w:cs="Arial"/>
          <w:bCs/>
          <w:sz w:val="24"/>
          <w:szCs w:val="24"/>
          <w:lang w:val="en-GB"/>
        </w:rPr>
        <w:t>,</w:t>
      </w:r>
      <w:r w:rsidR="0098044B">
        <w:rPr>
          <w:rFonts w:ascii="Arial" w:eastAsia="Times New Roman" w:hAnsi="Arial" w:cs="Arial"/>
          <w:bCs/>
          <w:sz w:val="24"/>
          <w:szCs w:val="24"/>
          <w:lang w:val="en-GB"/>
        </w:rPr>
        <w:t xml:space="preserve"> given the central importance of substantive empowerment under the </w:t>
      </w:r>
      <w:r w:rsidR="003F19B5">
        <w:rPr>
          <w:rFonts w:ascii="Arial" w:eastAsia="Times New Roman" w:hAnsi="Arial" w:cs="Arial"/>
          <w:bCs/>
          <w:sz w:val="24"/>
          <w:szCs w:val="24"/>
          <w:lang w:val="en-GB"/>
        </w:rPr>
        <w:t>C</w:t>
      </w:r>
      <w:r w:rsidR="0098044B">
        <w:rPr>
          <w:rFonts w:ascii="Arial" w:eastAsia="Times New Roman" w:hAnsi="Arial" w:cs="Arial"/>
          <w:bCs/>
          <w:sz w:val="24"/>
          <w:szCs w:val="24"/>
          <w:lang w:val="en-GB"/>
        </w:rPr>
        <w:t xml:space="preserve">onstitution and </w:t>
      </w:r>
      <w:r w:rsidR="003F19B5">
        <w:rPr>
          <w:rFonts w:ascii="Arial" w:eastAsia="Times New Roman" w:hAnsi="Arial" w:cs="Arial"/>
          <w:bCs/>
          <w:sz w:val="24"/>
          <w:szCs w:val="24"/>
          <w:lang w:val="en-GB"/>
        </w:rPr>
        <w:t>p</w:t>
      </w:r>
      <w:r w:rsidR="0098044B">
        <w:rPr>
          <w:rFonts w:ascii="Arial" w:eastAsia="Times New Roman" w:hAnsi="Arial" w:cs="Arial"/>
          <w:bCs/>
          <w:sz w:val="24"/>
          <w:szCs w:val="24"/>
          <w:lang w:val="en-GB"/>
        </w:rPr>
        <w:t xml:space="preserve">rocurement and empowerment </w:t>
      </w:r>
      <w:r w:rsidR="003F19B5">
        <w:rPr>
          <w:rFonts w:ascii="Arial" w:eastAsia="Times New Roman" w:hAnsi="Arial" w:cs="Arial"/>
          <w:bCs/>
          <w:sz w:val="24"/>
          <w:szCs w:val="24"/>
          <w:lang w:val="en-GB"/>
        </w:rPr>
        <w:t>legislation</w:t>
      </w:r>
      <w:r w:rsidR="00913C3E">
        <w:rPr>
          <w:rFonts w:ascii="Arial" w:eastAsia="Times New Roman" w:hAnsi="Arial" w:cs="Arial"/>
          <w:bCs/>
          <w:sz w:val="24"/>
          <w:szCs w:val="24"/>
          <w:lang w:val="en-GB"/>
        </w:rPr>
        <w:t>,</w:t>
      </w:r>
      <w:r w:rsidR="0098044B">
        <w:rPr>
          <w:rFonts w:ascii="Arial" w:eastAsia="Times New Roman" w:hAnsi="Arial" w:cs="Arial"/>
          <w:bCs/>
          <w:sz w:val="24"/>
          <w:szCs w:val="24"/>
          <w:lang w:val="en-GB"/>
        </w:rPr>
        <w:t xml:space="preserve"> there </w:t>
      </w:r>
      <w:r w:rsidR="003F19B5">
        <w:rPr>
          <w:rFonts w:ascii="Arial" w:eastAsia="Times New Roman" w:hAnsi="Arial" w:cs="Arial"/>
          <w:bCs/>
          <w:sz w:val="24"/>
          <w:szCs w:val="24"/>
          <w:lang w:val="en-GB"/>
        </w:rPr>
        <w:t>i</w:t>
      </w:r>
      <w:r w:rsidR="0098044B">
        <w:rPr>
          <w:rFonts w:ascii="Arial" w:eastAsia="Times New Roman" w:hAnsi="Arial" w:cs="Arial"/>
          <w:bCs/>
          <w:sz w:val="24"/>
          <w:szCs w:val="24"/>
          <w:lang w:val="en-GB"/>
        </w:rPr>
        <w:t xml:space="preserve">s an obligation on </w:t>
      </w:r>
      <w:r w:rsidR="003F19B5">
        <w:rPr>
          <w:rFonts w:ascii="Arial" w:eastAsia="Times New Roman" w:hAnsi="Arial" w:cs="Arial"/>
          <w:bCs/>
          <w:sz w:val="24"/>
          <w:szCs w:val="24"/>
          <w:lang w:val="en-GB"/>
        </w:rPr>
        <w:t>an</w:t>
      </w:r>
      <w:r w:rsidR="0098044B">
        <w:rPr>
          <w:rFonts w:ascii="Arial" w:eastAsia="Times New Roman" w:hAnsi="Arial" w:cs="Arial"/>
          <w:bCs/>
          <w:sz w:val="24"/>
          <w:szCs w:val="24"/>
          <w:lang w:val="en-GB"/>
        </w:rPr>
        <w:t xml:space="preserve"> organ of state </w:t>
      </w:r>
      <w:r w:rsidR="003F19B5">
        <w:rPr>
          <w:rFonts w:ascii="Arial" w:eastAsia="Times New Roman" w:hAnsi="Arial" w:cs="Arial"/>
          <w:bCs/>
          <w:sz w:val="24"/>
          <w:szCs w:val="24"/>
          <w:lang w:val="en-GB"/>
        </w:rPr>
        <w:t>that has gone out to tender</w:t>
      </w:r>
      <w:r w:rsidR="00913C3E">
        <w:rPr>
          <w:rFonts w:ascii="Arial" w:eastAsia="Times New Roman" w:hAnsi="Arial" w:cs="Arial"/>
          <w:bCs/>
          <w:sz w:val="24"/>
          <w:szCs w:val="24"/>
          <w:lang w:val="en-GB"/>
        </w:rPr>
        <w:t>,</w:t>
      </w:r>
      <w:r w:rsidR="0098044B">
        <w:rPr>
          <w:rFonts w:ascii="Arial" w:eastAsia="Times New Roman" w:hAnsi="Arial" w:cs="Arial"/>
          <w:bCs/>
          <w:sz w:val="24"/>
          <w:szCs w:val="24"/>
          <w:lang w:val="en-GB"/>
        </w:rPr>
        <w:t xml:space="preserve"> </w:t>
      </w:r>
      <w:r w:rsidR="003F19B5">
        <w:rPr>
          <w:rFonts w:ascii="Arial" w:eastAsia="Times New Roman" w:hAnsi="Arial" w:cs="Arial"/>
          <w:bCs/>
          <w:sz w:val="24"/>
          <w:szCs w:val="24"/>
          <w:lang w:val="en-GB"/>
        </w:rPr>
        <w:t xml:space="preserve">to </w:t>
      </w:r>
      <w:r w:rsidR="0098044B">
        <w:rPr>
          <w:rFonts w:ascii="Arial" w:eastAsia="Times New Roman" w:hAnsi="Arial" w:cs="Arial"/>
          <w:bCs/>
          <w:sz w:val="24"/>
          <w:szCs w:val="24"/>
          <w:lang w:val="en-GB"/>
        </w:rPr>
        <w:t xml:space="preserve">ensure that the empowerment credentials of </w:t>
      </w:r>
      <w:r w:rsidR="003F19B5">
        <w:rPr>
          <w:rFonts w:ascii="Arial" w:eastAsia="Times New Roman" w:hAnsi="Arial" w:cs="Arial"/>
          <w:bCs/>
          <w:sz w:val="24"/>
          <w:szCs w:val="24"/>
          <w:lang w:val="en-GB"/>
        </w:rPr>
        <w:t>bidders</w:t>
      </w:r>
      <w:r w:rsidR="0098044B">
        <w:rPr>
          <w:rFonts w:ascii="Arial" w:eastAsia="Times New Roman" w:hAnsi="Arial" w:cs="Arial"/>
          <w:bCs/>
          <w:sz w:val="24"/>
          <w:szCs w:val="24"/>
          <w:lang w:val="en-GB"/>
        </w:rPr>
        <w:t xml:space="preserve"> </w:t>
      </w:r>
      <w:r w:rsidR="003F19B5">
        <w:rPr>
          <w:rFonts w:ascii="Arial" w:eastAsia="Times New Roman" w:hAnsi="Arial" w:cs="Arial"/>
          <w:bCs/>
          <w:sz w:val="24"/>
          <w:szCs w:val="24"/>
          <w:lang w:val="en-GB"/>
        </w:rPr>
        <w:t>ar</w:t>
      </w:r>
      <w:r w:rsidR="0098044B">
        <w:rPr>
          <w:rFonts w:ascii="Arial" w:eastAsia="Times New Roman" w:hAnsi="Arial" w:cs="Arial"/>
          <w:bCs/>
          <w:sz w:val="24"/>
          <w:szCs w:val="24"/>
          <w:lang w:val="en-GB"/>
        </w:rPr>
        <w:t>e investigated and objectively confirmed</w:t>
      </w:r>
      <w:r w:rsidR="00DE1BCC" w:rsidRPr="00EE19B7">
        <w:rPr>
          <w:rFonts w:ascii="Arial" w:eastAsia="Times New Roman" w:hAnsi="Arial" w:cs="Arial"/>
          <w:bCs/>
          <w:sz w:val="24"/>
          <w:szCs w:val="24"/>
          <w:lang w:val="en-GB"/>
        </w:rPr>
        <w:t xml:space="preserve"> </w:t>
      </w:r>
      <w:r w:rsidR="0098044B">
        <w:rPr>
          <w:rFonts w:ascii="Arial" w:eastAsia="Times New Roman" w:hAnsi="Arial" w:cs="Arial"/>
          <w:bCs/>
          <w:sz w:val="24"/>
          <w:szCs w:val="24"/>
          <w:lang w:val="en-GB"/>
        </w:rPr>
        <w:t xml:space="preserve">before an award </w:t>
      </w:r>
      <w:r w:rsidR="004B1BC5">
        <w:rPr>
          <w:rFonts w:ascii="Arial" w:eastAsia="Times New Roman" w:hAnsi="Arial" w:cs="Arial"/>
          <w:bCs/>
          <w:sz w:val="24"/>
          <w:szCs w:val="24"/>
          <w:lang w:val="en-GB"/>
        </w:rPr>
        <w:t>is</w:t>
      </w:r>
      <w:r w:rsidR="0098044B">
        <w:rPr>
          <w:rFonts w:ascii="Arial" w:eastAsia="Times New Roman" w:hAnsi="Arial" w:cs="Arial"/>
          <w:bCs/>
          <w:sz w:val="24"/>
          <w:szCs w:val="24"/>
          <w:lang w:val="en-GB"/>
        </w:rPr>
        <w:t xml:space="preserve"> made, and </w:t>
      </w:r>
      <w:r w:rsidR="003F19B5">
        <w:rPr>
          <w:rFonts w:ascii="Arial" w:eastAsia="Times New Roman" w:hAnsi="Arial" w:cs="Arial"/>
          <w:bCs/>
          <w:sz w:val="24"/>
          <w:szCs w:val="24"/>
          <w:lang w:val="en-GB"/>
        </w:rPr>
        <w:t>a</w:t>
      </w:r>
      <w:r w:rsidR="0098044B">
        <w:rPr>
          <w:rFonts w:ascii="Arial" w:eastAsia="Times New Roman" w:hAnsi="Arial" w:cs="Arial"/>
          <w:bCs/>
          <w:sz w:val="24"/>
          <w:szCs w:val="24"/>
          <w:lang w:val="en-GB"/>
        </w:rPr>
        <w:t xml:space="preserve"> failure to do so </w:t>
      </w:r>
      <w:r w:rsidR="003F19B5">
        <w:rPr>
          <w:rFonts w:ascii="Arial" w:eastAsia="Times New Roman" w:hAnsi="Arial" w:cs="Arial"/>
          <w:bCs/>
          <w:sz w:val="24"/>
          <w:szCs w:val="24"/>
          <w:lang w:val="en-GB"/>
        </w:rPr>
        <w:t xml:space="preserve">could </w:t>
      </w:r>
      <w:r w:rsidR="0098044B">
        <w:rPr>
          <w:rFonts w:ascii="Arial" w:eastAsia="Times New Roman" w:hAnsi="Arial" w:cs="Arial"/>
          <w:bCs/>
          <w:sz w:val="24"/>
          <w:szCs w:val="24"/>
          <w:lang w:val="en-GB"/>
        </w:rPr>
        <w:t xml:space="preserve">render </w:t>
      </w:r>
      <w:r w:rsidR="004B1BC5">
        <w:rPr>
          <w:rFonts w:ascii="Arial" w:eastAsia="Times New Roman" w:hAnsi="Arial" w:cs="Arial"/>
          <w:bCs/>
          <w:sz w:val="24"/>
          <w:szCs w:val="24"/>
          <w:lang w:val="en-GB"/>
        </w:rPr>
        <w:t>the</w:t>
      </w:r>
      <w:r w:rsidR="0098044B">
        <w:rPr>
          <w:rFonts w:ascii="Arial" w:eastAsia="Times New Roman" w:hAnsi="Arial" w:cs="Arial"/>
          <w:bCs/>
          <w:sz w:val="24"/>
          <w:szCs w:val="24"/>
          <w:lang w:val="en-GB"/>
        </w:rPr>
        <w:t xml:space="preserve"> award reviewable</w:t>
      </w:r>
      <w:r w:rsidR="003F19B5" w:rsidRPr="003F19B5">
        <w:rPr>
          <w:rFonts w:ascii="Arial" w:eastAsia="Times New Roman" w:hAnsi="Arial" w:cs="Arial"/>
          <w:bCs/>
          <w:sz w:val="24"/>
          <w:szCs w:val="24"/>
          <w:lang w:val="en-GB"/>
        </w:rPr>
        <w:t xml:space="preserve"> </w:t>
      </w:r>
      <w:r w:rsidR="003F19B5">
        <w:rPr>
          <w:rFonts w:ascii="Arial" w:eastAsia="Times New Roman" w:hAnsi="Arial" w:cs="Arial"/>
          <w:bCs/>
          <w:sz w:val="24"/>
          <w:szCs w:val="24"/>
          <w:lang w:val="en-GB"/>
        </w:rPr>
        <w:t xml:space="preserve">in terms of PAJA, for failure to comply </w:t>
      </w:r>
      <w:r w:rsidR="003F19B5">
        <w:rPr>
          <w:rFonts w:ascii="Arial" w:eastAsia="Times New Roman" w:hAnsi="Arial" w:cs="Arial"/>
          <w:bCs/>
          <w:sz w:val="24"/>
          <w:szCs w:val="24"/>
          <w:lang w:val="en-GB"/>
        </w:rPr>
        <w:lastRenderedPageBreak/>
        <w:t>with a mandatory and material condition,</w:t>
      </w:r>
      <w:r w:rsidR="003F19B5">
        <w:rPr>
          <w:rStyle w:val="FootnoteReference"/>
          <w:rFonts w:ascii="Arial" w:eastAsia="Times New Roman" w:hAnsi="Arial" w:cs="Arial"/>
          <w:bCs/>
          <w:sz w:val="24"/>
          <w:szCs w:val="24"/>
          <w:lang w:val="en-GB"/>
        </w:rPr>
        <w:footnoteReference w:id="32"/>
      </w:r>
      <w:r w:rsidR="0098044B">
        <w:rPr>
          <w:rFonts w:ascii="Arial" w:eastAsia="Times New Roman" w:hAnsi="Arial" w:cs="Arial"/>
          <w:bCs/>
          <w:sz w:val="24"/>
          <w:szCs w:val="24"/>
          <w:lang w:val="en-GB"/>
        </w:rPr>
        <w:t xml:space="preserve"> </w:t>
      </w:r>
      <w:r w:rsidR="003F19B5">
        <w:rPr>
          <w:rFonts w:ascii="Arial" w:eastAsia="Times New Roman" w:hAnsi="Arial" w:cs="Arial"/>
          <w:bCs/>
          <w:sz w:val="24"/>
          <w:szCs w:val="24"/>
          <w:lang w:val="en-GB"/>
        </w:rPr>
        <w:t>or</w:t>
      </w:r>
      <w:r w:rsidR="00913C3E">
        <w:rPr>
          <w:rFonts w:ascii="Arial" w:eastAsia="Times New Roman" w:hAnsi="Arial" w:cs="Arial"/>
          <w:bCs/>
          <w:sz w:val="24"/>
          <w:szCs w:val="24"/>
          <w:lang w:val="en-GB"/>
        </w:rPr>
        <w:t xml:space="preserve"> for a failure</w:t>
      </w:r>
      <w:r w:rsidR="003F19B5">
        <w:rPr>
          <w:rFonts w:ascii="Arial" w:eastAsia="Times New Roman" w:hAnsi="Arial" w:cs="Arial"/>
          <w:bCs/>
          <w:sz w:val="24"/>
          <w:szCs w:val="24"/>
          <w:lang w:val="en-GB"/>
        </w:rPr>
        <w:t xml:space="preserve"> to consider relevant considerations.</w:t>
      </w:r>
      <w:r w:rsidR="003F19B5">
        <w:rPr>
          <w:rStyle w:val="FootnoteReference"/>
          <w:rFonts w:ascii="Arial" w:eastAsia="Times New Roman" w:hAnsi="Arial" w:cs="Arial"/>
          <w:bCs/>
          <w:sz w:val="24"/>
          <w:szCs w:val="24"/>
          <w:lang w:val="en-GB"/>
        </w:rPr>
        <w:footnoteReference w:id="33"/>
      </w:r>
      <w:r w:rsidR="003F19B5">
        <w:rPr>
          <w:rFonts w:ascii="Arial" w:eastAsia="Times New Roman" w:hAnsi="Arial" w:cs="Arial"/>
          <w:bCs/>
          <w:sz w:val="24"/>
          <w:szCs w:val="24"/>
          <w:lang w:val="en-GB"/>
        </w:rPr>
        <w:t xml:space="preserve"> </w:t>
      </w:r>
    </w:p>
    <w:p w14:paraId="7C0DB34F" w14:textId="78813D0A" w:rsidR="00A56936" w:rsidRPr="00A56936" w:rsidRDefault="005A3C27" w:rsidP="00023FED">
      <w:pPr>
        <w:pStyle w:val="ListParagraph"/>
        <w:numPr>
          <w:ilvl w:val="0"/>
          <w:numId w:val="1"/>
        </w:numPr>
        <w:spacing w:line="360" w:lineRule="auto"/>
        <w:ind w:hanging="720"/>
        <w:jc w:val="both"/>
      </w:pPr>
      <w:r>
        <w:rPr>
          <w:rFonts w:ascii="Arial" w:eastAsia="Times New Roman" w:hAnsi="Arial" w:cs="Arial"/>
          <w:bCs/>
          <w:sz w:val="24"/>
          <w:szCs w:val="24"/>
          <w:lang w:val="en-GB"/>
        </w:rPr>
        <w:t>But t</w:t>
      </w:r>
      <w:r w:rsidR="003F19B5">
        <w:rPr>
          <w:rFonts w:ascii="Arial" w:eastAsia="Times New Roman" w:hAnsi="Arial" w:cs="Arial"/>
          <w:bCs/>
          <w:sz w:val="24"/>
          <w:szCs w:val="24"/>
          <w:lang w:val="en-GB"/>
        </w:rPr>
        <w:t xml:space="preserve">he duty on the organ of </w:t>
      </w:r>
      <w:r w:rsidR="00913C3E">
        <w:rPr>
          <w:rFonts w:ascii="Arial" w:eastAsia="Times New Roman" w:hAnsi="Arial" w:cs="Arial"/>
          <w:bCs/>
          <w:sz w:val="24"/>
          <w:szCs w:val="24"/>
          <w:lang w:val="en-GB"/>
        </w:rPr>
        <w:t>S</w:t>
      </w:r>
      <w:r w:rsidR="003F19B5">
        <w:rPr>
          <w:rFonts w:ascii="Arial" w:eastAsia="Times New Roman" w:hAnsi="Arial" w:cs="Arial"/>
          <w:bCs/>
          <w:sz w:val="24"/>
          <w:szCs w:val="24"/>
          <w:lang w:val="en-GB"/>
        </w:rPr>
        <w:t xml:space="preserve">tate extends beyond </w:t>
      </w:r>
      <w:r w:rsidR="00913C3E">
        <w:rPr>
          <w:rFonts w:ascii="Arial" w:eastAsia="Times New Roman" w:hAnsi="Arial" w:cs="Arial"/>
          <w:bCs/>
          <w:sz w:val="24"/>
          <w:szCs w:val="24"/>
          <w:lang w:val="en-GB"/>
        </w:rPr>
        <w:t>verifying</w:t>
      </w:r>
      <w:r w:rsidR="003F19B5">
        <w:rPr>
          <w:rFonts w:ascii="Arial" w:eastAsia="Times New Roman" w:hAnsi="Arial" w:cs="Arial"/>
          <w:bCs/>
          <w:sz w:val="24"/>
          <w:szCs w:val="24"/>
          <w:lang w:val="en-GB"/>
        </w:rPr>
        <w:t xml:space="preserve"> bidders</w:t>
      </w:r>
      <w:r w:rsidR="004B1BC5">
        <w:rPr>
          <w:rFonts w:ascii="Arial" w:eastAsia="Times New Roman" w:hAnsi="Arial" w:cs="Arial"/>
          <w:bCs/>
          <w:sz w:val="24"/>
          <w:szCs w:val="24"/>
          <w:lang w:val="en-GB"/>
        </w:rPr>
        <w:t>’</w:t>
      </w:r>
      <w:r w:rsidR="003F19B5">
        <w:rPr>
          <w:rFonts w:ascii="Arial" w:eastAsia="Times New Roman" w:hAnsi="Arial" w:cs="Arial"/>
          <w:bCs/>
          <w:sz w:val="24"/>
          <w:szCs w:val="24"/>
          <w:lang w:val="en-GB"/>
        </w:rPr>
        <w:t xml:space="preserve"> B</w:t>
      </w:r>
      <w:r w:rsidR="004B1BC5">
        <w:rPr>
          <w:rFonts w:ascii="Arial" w:eastAsia="Times New Roman" w:hAnsi="Arial" w:cs="Arial"/>
          <w:bCs/>
          <w:sz w:val="24"/>
          <w:szCs w:val="24"/>
          <w:lang w:val="en-GB"/>
        </w:rPr>
        <w:t>-</w:t>
      </w:r>
      <w:r w:rsidR="003F19B5">
        <w:rPr>
          <w:rFonts w:ascii="Arial" w:eastAsia="Times New Roman" w:hAnsi="Arial" w:cs="Arial"/>
          <w:bCs/>
          <w:sz w:val="24"/>
          <w:szCs w:val="24"/>
          <w:lang w:val="en-GB"/>
        </w:rPr>
        <w:t xml:space="preserve">BBEE status and includes </w:t>
      </w:r>
      <w:r>
        <w:rPr>
          <w:rFonts w:ascii="Arial" w:eastAsia="Times New Roman" w:hAnsi="Arial" w:cs="Arial"/>
          <w:bCs/>
          <w:sz w:val="24"/>
          <w:szCs w:val="24"/>
          <w:lang w:val="en-GB"/>
        </w:rPr>
        <w:t xml:space="preserve">verifying </w:t>
      </w:r>
      <w:r w:rsidR="003F19B5">
        <w:rPr>
          <w:rFonts w:ascii="Arial" w:eastAsia="Times New Roman" w:hAnsi="Arial" w:cs="Arial"/>
          <w:bCs/>
          <w:sz w:val="24"/>
          <w:szCs w:val="24"/>
          <w:lang w:val="en-GB"/>
        </w:rPr>
        <w:t xml:space="preserve">those aspects of </w:t>
      </w:r>
      <w:r w:rsidR="00350FA7">
        <w:rPr>
          <w:rFonts w:ascii="Arial" w:eastAsia="Times New Roman" w:hAnsi="Arial" w:cs="Arial"/>
          <w:bCs/>
          <w:sz w:val="24"/>
          <w:szCs w:val="24"/>
          <w:lang w:val="en-GB"/>
        </w:rPr>
        <w:t>their</w:t>
      </w:r>
      <w:r w:rsidR="003F19B5">
        <w:rPr>
          <w:rFonts w:ascii="Arial" w:eastAsia="Times New Roman" w:hAnsi="Arial" w:cs="Arial"/>
          <w:bCs/>
          <w:sz w:val="24"/>
          <w:szCs w:val="24"/>
          <w:lang w:val="en-GB"/>
        </w:rPr>
        <w:t xml:space="preserve"> bid</w:t>
      </w:r>
      <w:r w:rsidR="00350FA7">
        <w:rPr>
          <w:rFonts w:ascii="Arial" w:eastAsia="Times New Roman" w:hAnsi="Arial" w:cs="Arial"/>
          <w:bCs/>
          <w:sz w:val="24"/>
          <w:szCs w:val="24"/>
          <w:lang w:val="en-GB"/>
        </w:rPr>
        <w:t>s</w:t>
      </w:r>
      <w:r w:rsidR="003F19B5">
        <w:rPr>
          <w:rFonts w:ascii="Arial" w:eastAsia="Times New Roman" w:hAnsi="Arial" w:cs="Arial"/>
          <w:bCs/>
          <w:sz w:val="24"/>
          <w:szCs w:val="24"/>
          <w:lang w:val="en-GB"/>
        </w:rPr>
        <w:t xml:space="preserve"> which</w:t>
      </w:r>
      <w:r w:rsidR="00913C3E">
        <w:rPr>
          <w:rFonts w:ascii="Arial" w:eastAsia="Times New Roman" w:hAnsi="Arial" w:cs="Arial"/>
          <w:bCs/>
          <w:sz w:val="24"/>
          <w:szCs w:val="24"/>
          <w:lang w:val="en-GB"/>
        </w:rPr>
        <w:t>,</w:t>
      </w:r>
      <w:r w:rsidR="003F19B5">
        <w:rPr>
          <w:rFonts w:ascii="Arial" w:eastAsia="Times New Roman" w:hAnsi="Arial" w:cs="Arial"/>
          <w:bCs/>
          <w:sz w:val="24"/>
          <w:szCs w:val="24"/>
          <w:lang w:val="en-GB"/>
        </w:rPr>
        <w:t xml:space="preserve"> if properly reflected upon and considered, </w:t>
      </w:r>
      <w:r>
        <w:rPr>
          <w:rFonts w:ascii="Arial" w:eastAsia="Times New Roman" w:hAnsi="Arial" w:cs="Arial"/>
          <w:bCs/>
          <w:sz w:val="24"/>
          <w:szCs w:val="24"/>
          <w:lang w:val="en-GB"/>
        </w:rPr>
        <w:t>c</w:t>
      </w:r>
      <w:r w:rsidR="003F19B5">
        <w:rPr>
          <w:rFonts w:ascii="Arial" w:eastAsia="Times New Roman" w:hAnsi="Arial" w:cs="Arial"/>
          <w:bCs/>
          <w:sz w:val="24"/>
          <w:szCs w:val="24"/>
          <w:lang w:val="en-GB"/>
        </w:rPr>
        <w:t xml:space="preserve">ould </w:t>
      </w:r>
      <w:r>
        <w:rPr>
          <w:rFonts w:ascii="Arial" w:eastAsia="Times New Roman" w:hAnsi="Arial" w:cs="Arial"/>
          <w:bCs/>
          <w:sz w:val="24"/>
          <w:szCs w:val="24"/>
          <w:lang w:val="en-GB"/>
        </w:rPr>
        <w:t>affect the outcome of the tender</w:t>
      </w:r>
      <w:r w:rsidR="003F19B5">
        <w:rPr>
          <w:rFonts w:ascii="Arial" w:eastAsia="Times New Roman" w:hAnsi="Arial" w:cs="Arial"/>
          <w:bCs/>
          <w:sz w:val="24"/>
          <w:szCs w:val="24"/>
          <w:lang w:val="en-GB"/>
        </w:rPr>
        <w:t>.</w:t>
      </w:r>
      <w:r>
        <w:rPr>
          <w:rFonts w:ascii="Arial" w:eastAsia="Times New Roman" w:hAnsi="Arial" w:cs="Arial"/>
          <w:bCs/>
          <w:sz w:val="24"/>
          <w:szCs w:val="24"/>
          <w:lang w:val="en-GB"/>
        </w:rPr>
        <w:t xml:space="preserve"> Thus, whereas i</w:t>
      </w:r>
      <w:r w:rsidR="003F19B5">
        <w:rPr>
          <w:rFonts w:ascii="Arial" w:eastAsia="Times New Roman" w:hAnsi="Arial" w:cs="Arial"/>
          <w:bCs/>
          <w:sz w:val="24"/>
          <w:szCs w:val="24"/>
          <w:lang w:val="en-GB"/>
        </w:rPr>
        <w:t xml:space="preserve">n </w:t>
      </w:r>
      <w:r w:rsidR="003F19B5" w:rsidRPr="004B1BC5">
        <w:rPr>
          <w:rFonts w:ascii="Arial" w:eastAsia="Times New Roman" w:hAnsi="Arial" w:cs="Arial"/>
          <w:bCs/>
          <w:i/>
          <w:iCs/>
          <w:sz w:val="24"/>
          <w:szCs w:val="24"/>
          <w:lang w:val="en-GB"/>
        </w:rPr>
        <w:t xml:space="preserve">Viking </w:t>
      </w:r>
      <w:r w:rsidR="004B1BC5" w:rsidRPr="004B1BC5">
        <w:rPr>
          <w:rFonts w:ascii="Arial" w:eastAsia="Times New Roman" w:hAnsi="Arial" w:cs="Arial"/>
          <w:bCs/>
          <w:i/>
          <w:iCs/>
          <w:sz w:val="24"/>
          <w:szCs w:val="24"/>
          <w:lang w:val="en-GB"/>
        </w:rPr>
        <w:t>P</w:t>
      </w:r>
      <w:r w:rsidR="003F19B5" w:rsidRPr="004B1BC5">
        <w:rPr>
          <w:rFonts w:ascii="Arial" w:eastAsia="Times New Roman" w:hAnsi="Arial" w:cs="Arial"/>
          <w:bCs/>
          <w:i/>
          <w:iCs/>
          <w:sz w:val="24"/>
          <w:szCs w:val="24"/>
          <w:lang w:val="en-GB"/>
        </w:rPr>
        <w:t>ony</w:t>
      </w:r>
      <w:r w:rsidR="004B1BC5">
        <w:rPr>
          <w:rFonts w:ascii="Arial" w:eastAsia="Times New Roman" w:hAnsi="Arial" w:cs="Arial"/>
          <w:bCs/>
          <w:i/>
          <w:iCs/>
          <w:sz w:val="24"/>
          <w:szCs w:val="24"/>
          <w:lang w:val="en-GB"/>
        </w:rPr>
        <w:t xml:space="preserve"> </w:t>
      </w:r>
      <w:r w:rsidR="003F19B5">
        <w:rPr>
          <w:rStyle w:val="FootnoteReference"/>
          <w:rFonts w:ascii="Arial" w:eastAsia="Times New Roman" w:hAnsi="Arial" w:cs="Arial"/>
          <w:bCs/>
          <w:sz w:val="24"/>
          <w:szCs w:val="24"/>
          <w:lang w:val="en-GB"/>
        </w:rPr>
        <w:footnoteReference w:id="34"/>
      </w:r>
      <w:r w:rsidR="00DE1BCC" w:rsidRPr="00EE19B7">
        <w:rPr>
          <w:rFonts w:ascii="Arial" w:eastAsia="Times New Roman" w:hAnsi="Arial" w:cs="Arial"/>
          <w:bCs/>
          <w:sz w:val="24"/>
          <w:szCs w:val="24"/>
          <w:lang w:val="en-GB"/>
        </w:rPr>
        <w:t xml:space="preserve"> </w:t>
      </w:r>
      <w:r w:rsidR="004B1BC5">
        <w:rPr>
          <w:rFonts w:ascii="Arial" w:eastAsia="Times New Roman" w:hAnsi="Arial" w:cs="Arial"/>
          <w:bCs/>
          <w:sz w:val="24"/>
          <w:szCs w:val="24"/>
          <w:lang w:val="en-GB"/>
        </w:rPr>
        <w:t xml:space="preserve">the </w:t>
      </w:r>
      <w:r w:rsidR="00E43797">
        <w:rPr>
          <w:rFonts w:ascii="Arial" w:eastAsia="Times New Roman" w:hAnsi="Arial" w:cs="Arial"/>
          <w:bCs/>
          <w:sz w:val="24"/>
          <w:szCs w:val="24"/>
          <w:lang w:val="en-GB"/>
        </w:rPr>
        <w:t>C</w:t>
      </w:r>
      <w:r w:rsidR="004B1BC5">
        <w:rPr>
          <w:rFonts w:ascii="Arial" w:eastAsia="Times New Roman" w:hAnsi="Arial" w:cs="Arial"/>
          <w:bCs/>
          <w:sz w:val="24"/>
          <w:szCs w:val="24"/>
          <w:lang w:val="en-GB"/>
        </w:rPr>
        <w:t xml:space="preserve">onstitutional </w:t>
      </w:r>
      <w:r w:rsidR="00E43797">
        <w:rPr>
          <w:rFonts w:ascii="Arial" w:eastAsia="Times New Roman" w:hAnsi="Arial" w:cs="Arial"/>
          <w:bCs/>
          <w:sz w:val="24"/>
          <w:szCs w:val="24"/>
          <w:lang w:val="en-GB"/>
        </w:rPr>
        <w:t>C</w:t>
      </w:r>
      <w:r w:rsidR="004B1BC5">
        <w:rPr>
          <w:rFonts w:ascii="Arial" w:eastAsia="Times New Roman" w:hAnsi="Arial" w:cs="Arial"/>
          <w:bCs/>
          <w:sz w:val="24"/>
          <w:szCs w:val="24"/>
          <w:lang w:val="en-GB"/>
        </w:rPr>
        <w:t>ourt held</w:t>
      </w:r>
      <w:r w:rsidR="00913C3E">
        <w:rPr>
          <w:rFonts w:ascii="Arial" w:eastAsia="Times New Roman" w:hAnsi="Arial" w:cs="Arial"/>
          <w:bCs/>
          <w:sz w:val="24"/>
          <w:szCs w:val="24"/>
          <w:lang w:val="en-GB"/>
        </w:rPr>
        <w:t>, with reference to the 2001</w:t>
      </w:r>
      <w:r w:rsidR="0073281B">
        <w:rPr>
          <w:rFonts w:ascii="Arial" w:eastAsia="Times New Roman" w:hAnsi="Arial" w:cs="Arial"/>
          <w:bCs/>
          <w:sz w:val="24"/>
          <w:szCs w:val="24"/>
          <w:lang w:val="en-GB"/>
        </w:rPr>
        <w:t xml:space="preserve"> </w:t>
      </w:r>
      <w:r w:rsidR="00913C3E">
        <w:rPr>
          <w:rFonts w:ascii="Arial" w:eastAsia="Times New Roman" w:hAnsi="Arial" w:cs="Arial"/>
          <w:bCs/>
          <w:sz w:val="24"/>
          <w:szCs w:val="24"/>
          <w:lang w:val="en-GB"/>
        </w:rPr>
        <w:t xml:space="preserve">Preferential Procurement Regulations, </w:t>
      </w:r>
      <w:r w:rsidR="004B1BC5">
        <w:rPr>
          <w:rFonts w:ascii="Arial" w:eastAsia="Times New Roman" w:hAnsi="Arial" w:cs="Arial"/>
          <w:bCs/>
          <w:sz w:val="24"/>
          <w:szCs w:val="24"/>
          <w:lang w:val="en-GB"/>
        </w:rPr>
        <w:t xml:space="preserve">that where an organ of </w:t>
      </w:r>
      <w:r w:rsidR="00A56936">
        <w:rPr>
          <w:rFonts w:ascii="Arial" w:eastAsia="Times New Roman" w:hAnsi="Arial" w:cs="Arial"/>
          <w:bCs/>
          <w:sz w:val="24"/>
          <w:szCs w:val="24"/>
          <w:lang w:val="en-GB"/>
        </w:rPr>
        <w:t>S</w:t>
      </w:r>
      <w:r w:rsidR="004B1BC5">
        <w:rPr>
          <w:rFonts w:ascii="Arial" w:eastAsia="Times New Roman" w:hAnsi="Arial" w:cs="Arial"/>
          <w:bCs/>
          <w:sz w:val="24"/>
          <w:szCs w:val="24"/>
          <w:lang w:val="en-GB"/>
        </w:rPr>
        <w:t xml:space="preserve">tate which has gone out to tender becomes aware of information which has been submitted by a bidder </w:t>
      </w:r>
      <w:r w:rsidR="00A56936">
        <w:rPr>
          <w:rFonts w:ascii="Arial" w:eastAsia="Times New Roman" w:hAnsi="Arial" w:cs="Arial"/>
          <w:bCs/>
          <w:sz w:val="24"/>
          <w:szCs w:val="24"/>
          <w:lang w:val="en-GB"/>
        </w:rPr>
        <w:t xml:space="preserve">pertaining to its preference </w:t>
      </w:r>
      <w:r w:rsidR="004B1BC5">
        <w:rPr>
          <w:rFonts w:ascii="Arial" w:eastAsia="Times New Roman" w:hAnsi="Arial" w:cs="Arial"/>
          <w:bCs/>
          <w:sz w:val="24"/>
          <w:szCs w:val="24"/>
          <w:lang w:val="en-GB"/>
        </w:rPr>
        <w:t>which may be false</w:t>
      </w:r>
      <w:r w:rsidR="00E43797">
        <w:rPr>
          <w:rFonts w:ascii="Arial" w:eastAsia="Times New Roman" w:hAnsi="Arial" w:cs="Arial"/>
          <w:bCs/>
          <w:sz w:val="24"/>
          <w:szCs w:val="24"/>
          <w:lang w:val="en-GB"/>
        </w:rPr>
        <w:t xml:space="preserve"> </w:t>
      </w:r>
      <w:r w:rsidR="0073281B">
        <w:rPr>
          <w:rFonts w:ascii="Arial" w:eastAsia="Times New Roman" w:hAnsi="Arial" w:cs="Arial"/>
          <w:bCs/>
          <w:sz w:val="24"/>
          <w:szCs w:val="24"/>
          <w:lang w:val="en-GB"/>
        </w:rPr>
        <w:t xml:space="preserve">and </w:t>
      </w:r>
      <w:r w:rsidR="00E43797">
        <w:rPr>
          <w:rFonts w:ascii="Arial" w:eastAsia="Times New Roman" w:hAnsi="Arial" w:cs="Arial"/>
          <w:bCs/>
          <w:sz w:val="24"/>
          <w:szCs w:val="24"/>
          <w:lang w:val="en-GB"/>
        </w:rPr>
        <w:t xml:space="preserve">which </w:t>
      </w:r>
      <w:r w:rsidR="00913C3E">
        <w:rPr>
          <w:rFonts w:ascii="Arial" w:eastAsia="Times New Roman" w:hAnsi="Arial" w:cs="Arial"/>
          <w:bCs/>
          <w:sz w:val="24"/>
          <w:szCs w:val="24"/>
          <w:lang w:val="en-GB"/>
        </w:rPr>
        <w:t>could, a</w:t>
      </w:r>
      <w:r w:rsidR="004B1BC5">
        <w:rPr>
          <w:rFonts w:ascii="Arial" w:eastAsia="Times New Roman" w:hAnsi="Arial" w:cs="Arial"/>
          <w:bCs/>
          <w:sz w:val="24"/>
          <w:szCs w:val="24"/>
          <w:lang w:val="en-GB"/>
        </w:rPr>
        <w:t>fter investigation</w:t>
      </w:r>
      <w:r w:rsidR="0039316E">
        <w:rPr>
          <w:rFonts w:ascii="Arial" w:eastAsia="Times New Roman" w:hAnsi="Arial" w:cs="Arial"/>
          <w:bCs/>
          <w:sz w:val="24"/>
          <w:szCs w:val="24"/>
          <w:lang w:val="en-GB"/>
        </w:rPr>
        <w:t>,</w:t>
      </w:r>
      <w:r w:rsidR="004B1BC5">
        <w:rPr>
          <w:rFonts w:ascii="Arial" w:eastAsia="Times New Roman" w:hAnsi="Arial" w:cs="Arial"/>
          <w:bCs/>
          <w:sz w:val="24"/>
          <w:szCs w:val="24"/>
          <w:lang w:val="en-GB"/>
        </w:rPr>
        <w:t xml:space="preserve"> give rise to </w:t>
      </w:r>
      <w:r w:rsidR="00E43797">
        <w:rPr>
          <w:rFonts w:ascii="Arial" w:eastAsia="Times New Roman" w:hAnsi="Arial" w:cs="Arial"/>
          <w:bCs/>
          <w:sz w:val="24"/>
          <w:szCs w:val="24"/>
          <w:lang w:val="en-GB"/>
        </w:rPr>
        <w:t xml:space="preserve">a </w:t>
      </w:r>
      <w:r w:rsidR="004B1BC5">
        <w:rPr>
          <w:rFonts w:ascii="Arial" w:eastAsia="Times New Roman" w:hAnsi="Arial" w:cs="Arial"/>
          <w:bCs/>
          <w:sz w:val="24"/>
          <w:szCs w:val="24"/>
          <w:lang w:val="en-GB"/>
        </w:rPr>
        <w:t>reasonable suspicion of fraud or misrepresentation</w:t>
      </w:r>
      <w:r w:rsidR="00E43797">
        <w:rPr>
          <w:rFonts w:ascii="Arial" w:eastAsia="Times New Roman" w:hAnsi="Arial" w:cs="Arial"/>
          <w:bCs/>
          <w:sz w:val="24"/>
          <w:szCs w:val="24"/>
          <w:lang w:val="en-GB"/>
        </w:rPr>
        <w:t>,</w:t>
      </w:r>
      <w:r w:rsidR="004B1BC5">
        <w:rPr>
          <w:rFonts w:ascii="Arial" w:eastAsia="Times New Roman" w:hAnsi="Arial" w:cs="Arial"/>
          <w:bCs/>
          <w:sz w:val="24"/>
          <w:szCs w:val="24"/>
          <w:lang w:val="en-GB"/>
        </w:rPr>
        <w:t xml:space="preserve"> it is under an obligation to investigate the matter</w:t>
      </w:r>
      <w:r w:rsidR="0073281B">
        <w:rPr>
          <w:rFonts w:ascii="Arial" w:eastAsia="Times New Roman" w:hAnsi="Arial" w:cs="Arial"/>
          <w:bCs/>
          <w:sz w:val="24"/>
          <w:szCs w:val="24"/>
          <w:lang w:val="en-GB"/>
        </w:rPr>
        <w:t xml:space="preserve"> and to confront the bidder</w:t>
      </w:r>
      <w:r w:rsidR="00913C3E">
        <w:rPr>
          <w:rFonts w:ascii="Arial" w:eastAsia="Times New Roman" w:hAnsi="Arial" w:cs="Arial"/>
          <w:bCs/>
          <w:sz w:val="24"/>
          <w:szCs w:val="24"/>
          <w:lang w:val="en-GB"/>
        </w:rPr>
        <w:t>, t</w:t>
      </w:r>
      <w:r w:rsidR="0073281B">
        <w:rPr>
          <w:rFonts w:ascii="Arial" w:eastAsia="Times New Roman" w:hAnsi="Arial" w:cs="Arial"/>
          <w:bCs/>
          <w:sz w:val="24"/>
          <w:szCs w:val="24"/>
          <w:lang w:val="en-GB"/>
        </w:rPr>
        <w:t xml:space="preserve">he </w:t>
      </w:r>
      <w:r w:rsidR="00A56936">
        <w:rPr>
          <w:rFonts w:ascii="Arial" w:eastAsia="Times New Roman" w:hAnsi="Arial" w:cs="Arial"/>
          <w:bCs/>
          <w:sz w:val="24"/>
          <w:szCs w:val="24"/>
          <w:lang w:val="en-GB"/>
        </w:rPr>
        <w:t>2017</w:t>
      </w:r>
      <w:r w:rsidR="00A56936" w:rsidRPr="00A56936">
        <w:rPr>
          <w:rFonts w:ascii="Arial" w:eastAsia="Times New Roman" w:hAnsi="Arial" w:cs="Arial"/>
          <w:bCs/>
          <w:sz w:val="24"/>
          <w:szCs w:val="24"/>
          <w:lang w:val="en-GB"/>
        </w:rPr>
        <w:t xml:space="preserve"> </w:t>
      </w:r>
      <w:r w:rsidR="00A56936">
        <w:rPr>
          <w:rFonts w:ascii="Arial" w:eastAsia="Times New Roman" w:hAnsi="Arial" w:cs="Arial"/>
          <w:bCs/>
          <w:sz w:val="24"/>
          <w:szCs w:val="24"/>
          <w:lang w:val="en-GB"/>
        </w:rPr>
        <w:t>Preferential Procurement Regulations</w:t>
      </w:r>
      <w:r w:rsidR="00A56936">
        <w:rPr>
          <w:rStyle w:val="FootnoteReference"/>
          <w:rFonts w:ascii="Arial" w:eastAsia="Times New Roman" w:hAnsi="Arial" w:cs="Arial"/>
          <w:bCs/>
          <w:sz w:val="24"/>
          <w:szCs w:val="24"/>
          <w:lang w:val="en-GB"/>
        </w:rPr>
        <w:footnoteReference w:id="35"/>
      </w:r>
      <w:r w:rsidR="00A56936">
        <w:rPr>
          <w:rFonts w:ascii="Arial" w:eastAsia="Times New Roman" w:hAnsi="Arial" w:cs="Arial"/>
          <w:bCs/>
          <w:sz w:val="24"/>
          <w:szCs w:val="24"/>
          <w:lang w:val="en-GB"/>
        </w:rPr>
        <w:t xml:space="preserve"> have extended this obligation to investigate </w:t>
      </w:r>
      <w:r w:rsidR="00350FA7">
        <w:rPr>
          <w:rFonts w:ascii="Arial" w:eastAsia="Times New Roman" w:hAnsi="Arial" w:cs="Arial"/>
          <w:bCs/>
          <w:sz w:val="24"/>
          <w:szCs w:val="24"/>
          <w:lang w:val="en-GB"/>
        </w:rPr>
        <w:t xml:space="preserve">potentially </w:t>
      </w:r>
      <w:r w:rsidR="00A56936">
        <w:rPr>
          <w:rFonts w:ascii="Arial" w:eastAsia="Times New Roman" w:hAnsi="Arial" w:cs="Arial"/>
          <w:bCs/>
          <w:sz w:val="24"/>
          <w:szCs w:val="24"/>
          <w:lang w:val="en-GB"/>
        </w:rPr>
        <w:t xml:space="preserve">false information </w:t>
      </w:r>
      <w:r w:rsidR="00913C3E">
        <w:rPr>
          <w:rFonts w:ascii="Arial" w:eastAsia="Times New Roman" w:hAnsi="Arial" w:cs="Arial"/>
          <w:bCs/>
          <w:sz w:val="24"/>
          <w:szCs w:val="24"/>
          <w:lang w:val="en-GB"/>
        </w:rPr>
        <w:t xml:space="preserve">which has been provided, not only </w:t>
      </w:r>
      <w:r>
        <w:rPr>
          <w:rFonts w:ascii="Arial" w:eastAsia="Times New Roman" w:hAnsi="Arial" w:cs="Arial"/>
          <w:bCs/>
          <w:sz w:val="24"/>
          <w:szCs w:val="24"/>
          <w:lang w:val="en-GB"/>
        </w:rPr>
        <w:t xml:space="preserve">in </w:t>
      </w:r>
      <w:r w:rsidR="00A56936">
        <w:rPr>
          <w:rFonts w:ascii="Arial" w:eastAsia="Times New Roman" w:hAnsi="Arial" w:cs="Arial"/>
          <w:bCs/>
          <w:sz w:val="24"/>
          <w:szCs w:val="24"/>
          <w:lang w:val="en-GB"/>
        </w:rPr>
        <w:t>regard</w:t>
      </w:r>
      <w:r>
        <w:rPr>
          <w:rFonts w:ascii="Arial" w:eastAsia="Times New Roman" w:hAnsi="Arial" w:cs="Arial"/>
          <w:bCs/>
          <w:sz w:val="24"/>
          <w:szCs w:val="24"/>
          <w:lang w:val="en-GB"/>
        </w:rPr>
        <w:t xml:space="preserve"> to</w:t>
      </w:r>
      <w:r w:rsidR="00A56936">
        <w:rPr>
          <w:rFonts w:ascii="Arial" w:eastAsia="Times New Roman" w:hAnsi="Arial" w:cs="Arial"/>
          <w:bCs/>
          <w:sz w:val="24"/>
          <w:szCs w:val="24"/>
          <w:lang w:val="en-GB"/>
        </w:rPr>
        <w:t xml:space="preserve"> a bidder’s B-BBEE status, but </w:t>
      </w:r>
      <w:r>
        <w:rPr>
          <w:rFonts w:ascii="Arial" w:eastAsia="Times New Roman" w:hAnsi="Arial" w:cs="Arial"/>
          <w:bCs/>
          <w:sz w:val="24"/>
          <w:szCs w:val="24"/>
          <w:lang w:val="en-GB"/>
        </w:rPr>
        <w:t xml:space="preserve">to </w:t>
      </w:r>
      <w:r w:rsidR="00913C3E">
        <w:rPr>
          <w:rFonts w:ascii="Arial" w:eastAsia="Times New Roman" w:hAnsi="Arial" w:cs="Arial"/>
          <w:bCs/>
          <w:sz w:val="24"/>
          <w:szCs w:val="24"/>
          <w:lang w:val="en-GB"/>
        </w:rPr>
        <w:t>a</w:t>
      </w:r>
      <w:r w:rsidR="00A56936">
        <w:rPr>
          <w:rFonts w:ascii="Arial" w:eastAsia="Times New Roman" w:hAnsi="Arial" w:cs="Arial"/>
          <w:bCs/>
          <w:sz w:val="24"/>
          <w:szCs w:val="24"/>
          <w:lang w:val="en-GB"/>
        </w:rPr>
        <w:t xml:space="preserve">ny other matter which may </w:t>
      </w:r>
      <w:r>
        <w:rPr>
          <w:rFonts w:ascii="Arial" w:eastAsia="Times New Roman" w:hAnsi="Arial" w:cs="Arial"/>
          <w:bCs/>
          <w:sz w:val="24"/>
          <w:szCs w:val="24"/>
          <w:lang w:val="en-GB"/>
        </w:rPr>
        <w:t>impact on</w:t>
      </w:r>
      <w:r w:rsidR="00A56936">
        <w:rPr>
          <w:rFonts w:ascii="Arial" w:eastAsia="Times New Roman" w:hAnsi="Arial" w:cs="Arial"/>
          <w:bCs/>
          <w:sz w:val="24"/>
          <w:szCs w:val="24"/>
          <w:lang w:val="en-GB"/>
        </w:rPr>
        <w:t xml:space="preserve"> </w:t>
      </w:r>
      <w:r w:rsidR="00350FA7">
        <w:rPr>
          <w:rFonts w:ascii="Arial" w:eastAsia="Times New Roman" w:hAnsi="Arial" w:cs="Arial"/>
          <w:bCs/>
          <w:sz w:val="24"/>
          <w:szCs w:val="24"/>
          <w:lang w:val="en-GB"/>
        </w:rPr>
        <w:t>an</w:t>
      </w:r>
      <w:r w:rsidR="00A56936">
        <w:rPr>
          <w:rFonts w:ascii="Arial" w:eastAsia="Times New Roman" w:hAnsi="Arial" w:cs="Arial"/>
          <w:bCs/>
          <w:sz w:val="24"/>
          <w:szCs w:val="24"/>
          <w:lang w:val="en-GB"/>
        </w:rPr>
        <w:t xml:space="preserve"> evaluation of the tender.</w:t>
      </w:r>
    </w:p>
    <w:p w14:paraId="6F6334C4" w14:textId="77777777" w:rsidR="00000C19" w:rsidRPr="00000C19" w:rsidRDefault="00A56936" w:rsidP="00023FED">
      <w:pPr>
        <w:pStyle w:val="ListParagraph"/>
        <w:numPr>
          <w:ilvl w:val="0"/>
          <w:numId w:val="1"/>
        </w:numPr>
        <w:spacing w:line="360" w:lineRule="auto"/>
        <w:ind w:hanging="720"/>
        <w:jc w:val="both"/>
      </w:pPr>
      <w:r>
        <w:rPr>
          <w:rFonts w:ascii="Arial" w:eastAsia="Times New Roman" w:hAnsi="Arial" w:cs="Arial"/>
          <w:bCs/>
          <w:sz w:val="24"/>
          <w:szCs w:val="24"/>
          <w:lang w:val="en-GB"/>
        </w:rPr>
        <w:t>Even after the City was alerted to the possible misrepresentations which had</w:t>
      </w:r>
      <w:r w:rsidR="00350FA7">
        <w:rPr>
          <w:rFonts w:ascii="Arial" w:eastAsia="Times New Roman" w:hAnsi="Arial" w:cs="Arial"/>
          <w:bCs/>
          <w:sz w:val="24"/>
          <w:szCs w:val="24"/>
          <w:lang w:val="en-GB"/>
        </w:rPr>
        <w:t xml:space="preserve"> been</w:t>
      </w:r>
      <w:r>
        <w:rPr>
          <w:rFonts w:ascii="Arial" w:eastAsia="Times New Roman" w:hAnsi="Arial" w:cs="Arial"/>
          <w:bCs/>
          <w:sz w:val="24"/>
          <w:szCs w:val="24"/>
          <w:lang w:val="en-GB"/>
        </w:rPr>
        <w:t xml:space="preserve"> made by the 2</w:t>
      </w:r>
      <w:r w:rsidRPr="00A56936">
        <w:rPr>
          <w:rFonts w:ascii="Arial" w:eastAsia="Times New Roman" w:hAnsi="Arial" w:cs="Arial"/>
          <w:bCs/>
          <w:sz w:val="24"/>
          <w:szCs w:val="24"/>
          <w:vertAlign w:val="superscript"/>
          <w:lang w:val="en-GB"/>
        </w:rPr>
        <w:t>nd</w:t>
      </w:r>
      <w:r>
        <w:rPr>
          <w:rFonts w:ascii="Arial" w:eastAsia="Times New Roman" w:hAnsi="Arial" w:cs="Arial"/>
          <w:bCs/>
          <w:sz w:val="24"/>
          <w:szCs w:val="24"/>
          <w:lang w:val="en-GB"/>
        </w:rPr>
        <w:t xml:space="preserve"> respondent </w:t>
      </w:r>
      <w:r w:rsidR="005A3C27">
        <w:rPr>
          <w:rFonts w:ascii="Arial" w:eastAsia="Times New Roman" w:hAnsi="Arial" w:cs="Arial"/>
          <w:bCs/>
          <w:sz w:val="24"/>
          <w:szCs w:val="24"/>
          <w:lang w:val="en-GB"/>
        </w:rPr>
        <w:t>regarding</w:t>
      </w:r>
      <w:r>
        <w:rPr>
          <w:rFonts w:ascii="Arial" w:eastAsia="Times New Roman" w:hAnsi="Arial" w:cs="Arial"/>
          <w:bCs/>
          <w:sz w:val="24"/>
          <w:szCs w:val="24"/>
          <w:lang w:val="en-GB"/>
        </w:rPr>
        <w:t xml:space="preserve"> its B-BBEE status and its claim to functionality, </w:t>
      </w:r>
      <w:r w:rsidR="00350FA7">
        <w:rPr>
          <w:rFonts w:ascii="Arial" w:eastAsia="Times New Roman" w:hAnsi="Arial" w:cs="Arial"/>
          <w:bCs/>
          <w:sz w:val="24"/>
          <w:szCs w:val="24"/>
          <w:lang w:val="en-GB"/>
        </w:rPr>
        <w:t>it</w:t>
      </w:r>
      <w:r>
        <w:rPr>
          <w:rFonts w:ascii="Arial" w:eastAsia="Times New Roman" w:hAnsi="Arial" w:cs="Arial"/>
          <w:bCs/>
          <w:sz w:val="24"/>
          <w:szCs w:val="24"/>
          <w:lang w:val="en-GB"/>
        </w:rPr>
        <w:t xml:space="preserve"> failed to </w:t>
      </w:r>
      <w:r w:rsidR="005A3C27">
        <w:rPr>
          <w:rFonts w:ascii="Arial" w:eastAsia="Times New Roman" w:hAnsi="Arial" w:cs="Arial"/>
          <w:bCs/>
          <w:sz w:val="24"/>
          <w:szCs w:val="24"/>
          <w:lang w:val="en-GB"/>
        </w:rPr>
        <w:t>investigate</w:t>
      </w:r>
      <w:r>
        <w:rPr>
          <w:rFonts w:ascii="Arial" w:eastAsia="Times New Roman" w:hAnsi="Arial" w:cs="Arial"/>
          <w:bCs/>
          <w:sz w:val="24"/>
          <w:szCs w:val="24"/>
          <w:lang w:val="en-GB"/>
        </w:rPr>
        <w:t xml:space="preserve"> these aspects. </w:t>
      </w:r>
      <w:r w:rsidR="00350FA7">
        <w:rPr>
          <w:rFonts w:ascii="Arial" w:eastAsia="Times New Roman" w:hAnsi="Arial" w:cs="Arial"/>
          <w:bCs/>
          <w:sz w:val="24"/>
          <w:szCs w:val="24"/>
          <w:lang w:val="en-GB"/>
        </w:rPr>
        <w:t>S</w:t>
      </w:r>
      <w:r>
        <w:rPr>
          <w:rFonts w:ascii="Arial" w:eastAsia="Times New Roman" w:hAnsi="Arial" w:cs="Arial"/>
          <w:bCs/>
          <w:sz w:val="24"/>
          <w:szCs w:val="24"/>
          <w:lang w:val="en-GB"/>
        </w:rPr>
        <w:t xml:space="preserve">tartlingly, in the ultimate paragraph of the supplementary answering affidavit which </w:t>
      </w:r>
      <w:r w:rsidR="000C613E">
        <w:rPr>
          <w:rFonts w:ascii="Arial" w:eastAsia="Times New Roman" w:hAnsi="Arial" w:cs="Arial"/>
          <w:bCs/>
          <w:sz w:val="24"/>
          <w:szCs w:val="24"/>
          <w:lang w:val="en-GB"/>
        </w:rPr>
        <w:t>it</w:t>
      </w:r>
      <w:r>
        <w:rPr>
          <w:rFonts w:ascii="Arial" w:eastAsia="Times New Roman" w:hAnsi="Arial" w:cs="Arial"/>
          <w:bCs/>
          <w:sz w:val="24"/>
          <w:szCs w:val="24"/>
          <w:lang w:val="en-GB"/>
        </w:rPr>
        <w:t xml:space="preserve"> sought to have admitted</w:t>
      </w:r>
      <w:r w:rsidR="00913C3E">
        <w:rPr>
          <w:rFonts w:ascii="Arial" w:eastAsia="Times New Roman" w:hAnsi="Arial" w:cs="Arial"/>
          <w:bCs/>
          <w:sz w:val="24"/>
          <w:szCs w:val="24"/>
          <w:lang w:val="en-GB"/>
        </w:rPr>
        <w:t xml:space="preserve"> in terms of </w:t>
      </w:r>
      <w:r w:rsidR="005A3C27">
        <w:rPr>
          <w:rFonts w:ascii="Arial" w:eastAsia="Times New Roman" w:hAnsi="Arial" w:cs="Arial"/>
          <w:bCs/>
          <w:sz w:val="24"/>
          <w:szCs w:val="24"/>
          <w:lang w:val="en-GB"/>
        </w:rPr>
        <w:t>the Rule 6(11)</w:t>
      </w:r>
      <w:r w:rsidR="00913C3E">
        <w:rPr>
          <w:rFonts w:ascii="Arial" w:eastAsia="Times New Roman" w:hAnsi="Arial" w:cs="Arial"/>
          <w:bCs/>
          <w:sz w:val="24"/>
          <w:szCs w:val="24"/>
          <w:lang w:val="en-GB"/>
        </w:rPr>
        <w:t xml:space="preserve"> application which </w:t>
      </w:r>
      <w:r w:rsidR="000C613E">
        <w:rPr>
          <w:rFonts w:ascii="Arial" w:eastAsia="Times New Roman" w:hAnsi="Arial" w:cs="Arial"/>
          <w:bCs/>
          <w:sz w:val="24"/>
          <w:szCs w:val="24"/>
          <w:lang w:val="en-GB"/>
        </w:rPr>
        <w:t>it</w:t>
      </w:r>
      <w:r w:rsidR="00913C3E">
        <w:rPr>
          <w:rFonts w:ascii="Arial" w:eastAsia="Times New Roman" w:hAnsi="Arial" w:cs="Arial"/>
          <w:bCs/>
          <w:sz w:val="24"/>
          <w:szCs w:val="24"/>
          <w:lang w:val="en-GB"/>
        </w:rPr>
        <w:t xml:space="preserve"> launched on 15 September 2023</w:t>
      </w:r>
      <w:r w:rsidR="000C613E">
        <w:rPr>
          <w:rFonts w:ascii="Arial" w:eastAsia="Times New Roman" w:hAnsi="Arial" w:cs="Arial"/>
          <w:bCs/>
          <w:sz w:val="24"/>
          <w:szCs w:val="24"/>
          <w:lang w:val="en-GB"/>
        </w:rPr>
        <w:t>,</w:t>
      </w:r>
      <w:r w:rsidR="00913C3E">
        <w:rPr>
          <w:rFonts w:ascii="Arial" w:eastAsia="Times New Roman" w:hAnsi="Arial" w:cs="Arial"/>
          <w:bCs/>
          <w:sz w:val="24"/>
          <w:szCs w:val="24"/>
          <w:lang w:val="en-GB"/>
        </w:rPr>
        <w:t xml:space="preserve"> it claimed that the applicant had failed to put forward any ‘primary facts’ (sic) to </w:t>
      </w:r>
      <w:r w:rsidR="000C613E">
        <w:rPr>
          <w:rFonts w:ascii="Arial" w:eastAsia="Times New Roman" w:hAnsi="Arial" w:cs="Arial"/>
          <w:bCs/>
          <w:sz w:val="24"/>
          <w:szCs w:val="24"/>
          <w:lang w:val="en-GB"/>
        </w:rPr>
        <w:t>justify</w:t>
      </w:r>
      <w:r w:rsidR="00913C3E">
        <w:rPr>
          <w:rFonts w:ascii="Arial" w:eastAsia="Times New Roman" w:hAnsi="Arial" w:cs="Arial"/>
          <w:bCs/>
          <w:sz w:val="24"/>
          <w:szCs w:val="24"/>
          <w:lang w:val="en-GB"/>
        </w:rPr>
        <w:t xml:space="preserve"> its challenge to the 2</w:t>
      </w:r>
      <w:r w:rsidR="00913C3E" w:rsidRPr="00913C3E">
        <w:rPr>
          <w:rFonts w:ascii="Arial" w:eastAsia="Times New Roman" w:hAnsi="Arial" w:cs="Arial"/>
          <w:bCs/>
          <w:sz w:val="24"/>
          <w:szCs w:val="24"/>
          <w:vertAlign w:val="superscript"/>
          <w:lang w:val="en-GB"/>
        </w:rPr>
        <w:t>nd</w:t>
      </w:r>
      <w:r w:rsidR="00913C3E">
        <w:rPr>
          <w:rFonts w:ascii="Arial" w:eastAsia="Times New Roman" w:hAnsi="Arial" w:cs="Arial"/>
          <w:bCs/>
          <w:sz w:val="24"/>
          <w:szCs w:val="24"/>
          <w:lang w:val="en-GB"/>
        </w:rPr>
        <w:t xml:space="preserve"> respondent</w:t>
      </w:r>
      <w:r w:rsidR="00350FA7">
        <w:rPr>
          <w:rFonts w:ascii="Arial" w:eastAsia="Times New Roman" w:hAnsi="Arial" w:cs="Arial"/>
          <w:bCs/>
          <w:sz w:val="24"/>
          <w:szCs w:val="24"/>
          <w:lang w:val="en-GB"/>
        </w:rPr>
        <w:t>’s</w:t>
      </w:r>
      <w:r w:rsidR="00913C3E">
        <w:rPr>
          <w:rFonts w:ascii="Arial" w:eastAsia="Times New Roman" w:hAnsi="Arial" w:cs="Arial"/>
          <w:bCs/>
          <w:sz w:val="24"/>
          <w:szCs w:val="24"/>
          <w:lang w:val="en-GB"/>
        </w:rPr>
        <w:t xml:space="preserve"> claims to functionality and preference and there was no merit to it</w:t>
      </w:r>
      <w:r w:rsidR="000C613E">
        <w:rPr>
          <w:rFonts w:ascii="Arial" w:eastAsia="Times New Roman" w:hAnsi="Arial" w:cs="Arial"/>
          <w:bCs/>
          <w:sz w:val="24"/>
          <w:szCs w:val="24"/>
          <w:lang w:val="en-GB"/>
        </w:rPr>
        <w:t>,</w:t>
      </w:r>
      <w:r w:rsidR="00913C3E">
        <w:rPr>
          <w:rFonts w:ascii="Arial" w:eastAsia="Times New Roman" w:hAnsi="Arial" w:cs="Arial"/>
          <w:bCs/>
          <w:sz w:val="24"/>
          <w:szCs w:val="24"/>
          <w:lang w:val="en-GB"/>
        </w:rPr>
        <w:t xml:space="preserve"> and in support of this </w:t>
      </w:r>
      <w:r w:rsidR="000C613E">
        <w:rPr>
          <w:rFonts w:ascii="Arial" w:eastAsia="Times New Roman" w:hAnsi="Arial" w:cs="Arial"/>
          <w:bCs/>
          <w:sz w:val="24"/>
          <w:szCs w:val="24"/>
          <w:lang w:val="en-GB"/>
        </w:rPr>
        <w:t>contention</w:t>
      </w:r>
      <w:r w:rsidR="00913C3E">
        <w:rPr>
          <w:rFonts w:ascii="Arial" w:eastAsia="Times New Roman" w:hAnsi="Arial" w:cs="Arial"/>
          <w:bCs/>
          <w:sz w:val="24"/>
          <w:szCs w:val="24"/>
          <w:lang w:val="en-GB"/>
        </w:rPr>
        <w:t xml:space="preserve"> it attached a further affidavit which it had obtained from</w:t>
      </w:r>
      <w:r w:rsidR="00350FA7">
        <w:rPr>
          <w:rFonts w:ascii="Arial" w:eastAsia="Times New Roman" w:hAnsi="Arial" w:cs="Arial"/>
          <w:bCs/>
          <w:sz w:val="24"/>
          <w:szCs w:val="24"/>
          <w:lang w:val="en-GB"/>
        </w:rPr>
        <w:t xml:space="preserve"> the</w:t>
      </w:r>
      <w:r w:rsidR="00913C3E">
        <w:rPr>
          <w:rFonts w:ascii="Arial" w:eastAsia="Times New Roman" w:hAnsi="Arial" w:cs="Arial"/>
          <w:bCs/>
          <w:sz w:val="24"/>
          <w:szCs w:val="24"/>
          <w:lang w:val="en-GB"/>
        </w:rPr>
        <w:t xml:space="preserve"> 2</w:t>
      </w:r>
      <w:r w:rsidR="00913C3E" w:rsidRPr="00913C3E">
        <w:rPr>
          <w:rFonts w:ascii="Arial" w:eastAsia="Times New Roman" w:hAnsi="Arial" w:cs="Arial"/>
          <w:bCs/>
          <w:sz w:val="24"/>
          <w:szCs w:val="24"/>
          <w:vertAlign w:val="superscript"/>
          <w:lang w:val="en-GB"/>
        </w:rPr>
        <w:t>nd</w:t>
      </w:r>
      <w:r w:rsidR="00913C3E">
        <w:rPr>
          <w:rFonts w:ascii="Arial" w:eastAsia="Times New Roman" w:hAnsi="Arial" w:cs="Arial"/>
          <w:bCs/>
          <w:sz w:val="24"/>
          <w:szCs w:val="24"/>
          <w:lang w:val="en-GB"/>
        </w:rPr>
        <w:t xml:space="preserve"> respondent, dated 22 August 2023</w:t>
      </w:r>
      <w:r w:rsidR="000C613E">
        <w:rPr>
          <w:rFonts w:ascii="Arial" w:eastAsia="Times New Roman" w:hAnsi="Arial" w:cs="Arial"/>
          <w:bCs/>
          <w:sz w:val="24"/>
          <w:szCs w:val="24"/>
          <w:lang w:val="en-GB"/>
        </w:rPr>
        <w:t>,</w:t>
      </w:r>
      <w:r w:rsidR="00913C3E">
        <w:rPr>
          <w:rFonts w:ascii="Arial" w:eastAsia="Times New Roman" w:hAnsi="Arial" w:cs="Arial"/>
          <w:bCs/>
          <w:sz w:val="24"/>
          <w:szCs w:val="24"/>
          <w:lang w:val="en-GB"/>
        </w:rPr>
        <w:t xml:space="preserve"> in which t</w:t>
      </w:r>
      <w:r w:rsidR="00350FA7">
        <w:rPr>
          <w:rFonts w:ascii="Arial" w:eastAsia="Times New Roman" w:hAnsi="Arial" w:cs="Arial"/>
          <w:bCs/>
          <w:sz w:val="24"/>
          <w:szCs w:val="24"/>
          <w:lang w:val="en-GB"/>
        </w:rPr>
        <w:t>he</w:t>
      </w:r>
      <w:r w:rsidR="00913C3E">
        <w:rPr>
          <w:rFonts w:ascii="Arial" w:eastAsia="Times New Roman" w:hAnsi="Arial" w:cs="Arial"/>
          <w:bCs/>
          <w:sz w:val="24"/>
          <w:szCs w:val="24"/>
          <w:lang w:val="en-GB"/>
        </w:rPr>
        <w:t xml:space="preserve"> </w:t>
      </w:r>
      <w:r w:rsidR="00350FA7">
        <w:rPr>
          <w:rFonts w:ascii="Arial" w:eastAsia="Times New Roman" w:hAnsi="Arial" w:cs="Arial"/>
          <w:bCs/>
          <w:sz w:val="24"/>
          <w:szCs w:val="24"/>
          <w:lang w:val="en-GB"/>
        </w:rPr>
        <w:t>2</w:t>
      </w:r>
      <w:r w:rsidR="00350FA7" w:rsidRPr="00913C3E">
        <w:rPr>
          <w:rFonts w:ascii="Arial" w:eastAsia="Times New Roman" w:hAnsi="Arial" w:cs="Arial"/>
          <w:bCs/>
          <w:sz w:val="24"/>
          <w:szCs w:val="24"/>
          <w:vertAlign w:val="superscript"/>
          <w:lang w:val="en-GB"/>
        </w:rPr>
        <w:t>nd</w:t>
      </w:r>
      <w:r w:rsidR="00350FA7">
        <w:rPr>
          <w:rFonts w:ascii="Arial" w:eastAsia="Times New Roman" w:hAnsi="Arial" w:cs="Arial"/>
          <w:bCs/>
          <w:sz w:val="24"/>
          <w:szCs w:val="24"/>
          <w:lang w:val="en-GB"/>
        </w:rPr>
        <w:t xml:space="preserve"> respondent </w:t>
      </w:r>
      <w:r w:rsidR="00913C3E">
        <w:rPr>
          <w:rFonts w:ascii="Arial" w:eastAsia="Times New Roman" w:hAnsi="Arial" w:cs="Arial"/>
          <w:bCs/>
          <w:sz w:val="24"/>
          <w:szCs w:val="24"/>
          <w:lang w:val="en-GB"/>
        </w:rPr>
        <w:t>sought to confirm its B</w:t>
      </w:r>
      <w:r w:rsidR="000C613E">
        <w:rPr>
          <w:rFonts w:ascii="Arial" w:eastAsia="Times New Roman" w:hAnsi="Arial" w:cs="Arial"/>
          <w:bCs/>
          <w:sz w:val="24"/>
          <w:szCs w:val="24"/>
          <w:lang w:val="en-GB"/>
        </w:rPr>
        <w:t>-</w:t>
      </w:r>
      <w:r w:rsidR="00913C3E">
        <w:rPr>
          <w:rFonts w:ascii="Arial" w:eastAsia="Times New Roman" w:hAnsi="Arial" w:cs="Arial"/>
          <w:bCs/>
          <w:sz w:val="24"/>
          <w:szCs w:val="24"/>
          <w:lang w:val="en-GB"/>
        </w:rPr>
        <w:t>BB</w:t>
      </w:r>
      <w:r w:rsidR="000C613E">
        <w:rPr>
          <w:rFonts w:ascii="Arial" w:eastAsia="Times New Roman" w:hAnsi="Arial" w:cs="Arial"/>
          <w:bCs/>
          <w:sz w:val="24"/>
          <w:szCs w:val="24"/>
          <w:lang w:val="en-GB"/>
        </w:rPr>
        <w:t>E</w:t>
      </w:r>
      <w:r w:rsidR="00913C3E">
        <w:rPr>
          <w:rFonts w:ascii="Arial" w:eastAsia="Times New Roman" w:hAnsi="Arial" w:cs="Arial"/>
          <w:bCs/>
          <w:sz w:val="24"/>
          <w:szCs w:val="24"/>
          <w:lang w:val="en-GB"/>
        </w:rPr>
        <w:t xml:space="preserve">E status on the basis only of </w:t>
      </w:r>
      <w:r w:rsidR="00913C3E">
        <w:rPr>
          <w:rFonts w:ascii="Arial" w:eastAsia="Times New Roman" w:hAnsi="Arial" w:cs="Arial"/>
          <w:bCs/>
          <w:sz w:val="24"/>
          <w:szCs w:val="24"/>
          <w:lang w:val="en-GB"/>
        </w:rPr>
        <w:lastRenderedPageBreak/>
        <w:t>a 51% black ownership, and not on the basis that it was an EME. In this regard</w:t>
      </w:r>
      <w:r w:rsidR="000C613E">
        <w:rPr>
          <w:rFonts w:ascii="Arial" w:eastAsia="Times New Roman" w:hAnsi="Arial" w:cs="Arial"/>
          <w:bCs/>
          <w:sz w:val="24"/>
          <w:szCs w:val="24"/>
          <w:lang w:val="en-GB"/>
        </w:rPr>
        <w:t>,</w:t>
      </w:r>
      <w:r w:rsidR="00913C3E">
        <w:rPr>
          <w:rFonts w:ascii="Arial" w:eastAsia="Times New Roman" w:hAnsi="Arial" w:cs="Arial"/>
          <w:bCs/>
          <w:sz w:val="24"/>
          <w:szCs w:val="24"/>
          <w:lang w:val="en-GB"/>
        </w:rPr>
        <w:t xml:space="preserve"> </w:t>
      </w:r>
      <w:r w:rsidR="000C613E">
        <w:rPr>
          <w:rFonts w:ascii="Arial" w:eastAsia="Times New Roman" w:hAnsi="Arial" w:cs="Arial"/>
          <w:bCs/>
          <w:sz w:val="24"/>
          <w:szCs w:val="24"/>
          <w:lang w:val="en-GB"/>
        </w:rPr>
        <w:t>2</w:t>
      </w:r>
      <w:r w:rsidR="000C613E" w:rsidRPr="00913C3E">
        <w:rPr>
          <w:rFonts w:ascii="Arial" w:eastAsia="Times New Roman" w:hAnsi="Arial" w:cs="Arial"/>
          <w:bCs/>
          <w:sz w:val="24"/>
          <w:szCs w:val="24"/>
          <w:vertAlign w:val="superscript"/>
          <w:lang w:val="en-GB"/>
        </w:rPr>
        <w:t>nd</w:t>
      </w:r>
      <w:r w:rsidR="000C613E">
        <w:rPr>
          <w:rFonts w:ascii="Arial" w:eastAsia="Times New Roman" w:hAnsi="Arial" w:cs="Arial"/>
          <w:bCs/>
          <w:sz w:val="24"/>
          <w:szCs w:val="24"/>
          <w:lang w:val="en-GB"/>
        </w:rPr>
        <w:t xml:space="preserve"> respondent </w:t>
      </w:r>
      <w:r w:rsidR="008B06F4">
        <w:rPr>
          <w:rFonts w:ascii="Arial" w:eastAsia="Times New Roman" w:hAnsi="Arial" w:cs="Arial"/>
          <w:bCs/>
          <w:sz w:val="24"/>
          <w:szCs w:val="24"/>
          <w:lang w:val="en-GB"/>
        </w:rPr>
        <w:t>stated</w:t>
      </w:r>
      <w:r w:rsidR="00350FA7">
        <w:rPr>
          <w:rFonts w:ascii="Arial" w:eastAsia="Times New Roman" w:hAnsi="Arial" w:cs="Arial"/>
          <w:bCs/>
          <w:sz w:val="24"/>
          <w:szCs w:val="24"/>
          <w:lang w:val="en-GB"/>
        </w:rPr>
        <w:t>,</w:t>
      </w:r>
      <w:r w:rsidR="000C613E">
        <w:rPr>
          <w:rFonts w:ascii="Arial" w:eastAsia="Times New Roman" w:hAnsi="Arial" w:cs="Arial"/>
          <w:bCs/>
          <w:sz w:val="24"/>
          <w:szCs w:val="24"/>
          <w:lang w:val="en-GB"/>
        </w:rPr>
        <w:t xml:space="preserve"> in this affidavit</w:t>
      </w:r>
      <w:r w:rsidR="00350FA7">
        <w:rPr>
          <w:rFonts w:ascii="Arial" w:eastAsia="Times New Roman" w:hAnsi="Arial" w:cs="Arial"/>
          <w:bCs/>
          <w:sz w:val="24"/>
          <w:szCs w:val="24"/>
          <w:lang w:val="en-GB"/>
        </w:rPr>
        <w:t>,</w:t>
      </w:r>
      <w:r w:rsidR="000C613E">
        <w:rPr>
          <w:rFonts w:ascii="Arial" w:eastAsia="Times New Roman" w:hAnsi="Arial" w:cs="Arial"/>
          <w:bCs/>
          <w:sz w:val="24"/>
          <w:szCs w:val="24"/>
          <w:lang w:val="en-GB"/>
        </w:rPr>
        <w:t xml:space="preserve"> that </w:t>
      </w:r>
      <w:r w:rsidR="008B06F4">
        <w:rPr>
          <w:rFonts w:ascii="Arial" w:eastAsia="Times New Roman" w:hAnsi="Arial" w:cs="Arial"/>
          <w:bCs/>
          <w:sz w:val="24"/>
          <w:szCs w:val="24"/>
          <w:lang w:val="en-GB"/>
        </w:rPr>
        <w:t>in terms</w:t>
      </w:r>
      <w:r w:rsidR="005A3C27">
        <w:rPr>
          <w:rFonts w:ascii="Arial" w:eastAsia="Times New Roman" w:hAnsi="Arial" w:cs="Arial"/>
          <w:bCs/>
          <w:sz w:val="24"/>
          <w:szCs w:val="24"/>
          <w:lang w:val="en-GB"/>
        </w:rPr>
        <w:t xml:space="preserve"> of its February 2023 financial statements </w:t>
      </w:r>
      <w:r w:rsidR="000C613E">
        <w:rPr>
          <w:rFonts w:ascii="Arial" w:eastAsia="Times New Roman" w:hAnsi="Arial" w:cs="Arial"/>
          <w:bCs/>
          <w:sz w:val="24"/>
          <w:szCs w:val="24"/>
          <w:lang w:val="en-GB"/>
        </w:rPr>
        <w:t xml:space="preserve">its annual turnover for the February 2023 financial year </w:t>
      </w:r>
      <w:r w:rsidR="00913C3E">
        <w:rPr>
          <w:rFonts w:ascii="Arial" w:eastAsia="Times New Roman" w:hAnsi="Arial" w:cs="Arial"/>
          <w:bCs/>
          <w:sz w:val="24"/>
          <w:szCs w:val="24"/>
          <w:lang w:val="en-GB"/>
        </w:rPr>
        <w:t>ranged between R 10 m</w:t>
      </w:r>
      <w:r w:rsidR="000C613E">
        <w:rPr>
          <w:rFonts w:ascii="Arial" w:eastAsia="Times New Roman" w:hAnsi="Arial" w:cs="Arial"/>
          <w:bCs/>
          <w:sz w:val="24"/>
          <w:szCs w:val="24"/>
          <w:lang w:val="en-GB"/>
        </w:rPr>
        <w:t>i</w:t>
      </w:r>
      <w:r w:rsidR="00913C3E">
        <w:rPr>
          <w:rFonts w:ascii="Arial" w:eastAsia="Times New Roman" w:hAnsi="Arial" w:cs="Arial"/>
          <w:bCs/>
          <w:sz w:val="24"/>
          <w:szCs w:val="24"/>
          <w:lang w:val="en-GB"/>
        </w:rPr>
        <w:t xml:space="preserve">llion and R 50 million. </w:t>
      </w:r>
      <w:r w:rsidR="000C613E">
        <w:rPr>
          <w:rFonts w:ascii="Arial" w:eastAsia="Times New Roman" w:hAnsi="Arial" w:cs="Arial"/>
          <w:bCs/>
          <w:sz w:val="24"/>
          <w:szCs w:val="24"/>
          <w:lang w:val="en-GB"/>
        </w:rPr>
        <w:t>I</w:t>
      </w:r>
      <w:r w:rsidR="00913C3E">
        <w:rPr>
          <w:rFonts w:ascii="Arial" w:eastAsia="Times New Roman" w:hAnsi="Arial" w:cs="Arial"/>
          <w:bCs/>
          <w:sz w:val="24"/>
          <w:szCs w:val="24"/>
          <w:lang w:val="en-GB"/>
        </w:rPr>
        <w:t>nasmuch as th</w:t>
      </w:r>
      <w:r w:rsidR="005A3C27">
        <w:rPr>
          <w:rFonts w:ascii="Arial" w:eastAsia="Times New Roman" w:hAnsi="Arial" w:cs="Arial"/>
          <w:bCs/>
          <w:sz w:val="24"/>
          <w:szCs w:val="24"/>
          <w:lang w:val="en-GB"/>
        </w:rPr>
        <w:t xml:space="preserve">is </w:t>
      </w:r>
      <w:r w:rsidR="00913C3E">
        <w:rPr>
          <w:rFonts w:ascii="Arial" w:eastAsia="Times New Roman" w:hAnsi="Arial" w:cs="Arial"/>
          <w:bCs/>
          <w:sz w:val="24"/>
          <w:szCs w:val="24"/>
          <w:lang w:val="en-GB"/>
        </w:rPr>
        <w:t>reflect</w:t>
      </w:r>
      <w:r w:rsidR="000C613E">
        <w:rPr>
          <w:rFonts w:ascii="Arial" w:eastAsia="Times New Roman" w:hAnsi="Arial" w:cs="Arial"/>
          <w:bCs/>
          <w:sz w:val="24"/>
          <w:szCs w:val="24"/>
          <w:lang w:val="en-GB"/>
        </w:rPr>
        <w:t>ed</w:t>
      </w:r>
      <w:r w:rsidR="00913C3E">
        <w:rPr>
          <w:rFonts w:ascii="Arial" w:eastAsia="Times New Roman" w:hAnsi="Arial" w:cs="Arial"/>
          <w:bCs/>
          <w:sz w:val="24"/>
          <w:szCs w:val="24"/>
          <w:lang w:val="en-GB"/>
        </w:rPr>
        <w:t xml:space="preserve"> </w:t>
      </w:r>
      <w:r w:rsidR="005A3C27">
        <w:rPr>
          <w:rFonts w:ascii="Arial" w:eastAsia="Times New Roman" w:hAnsi="Arial" w:cs="Arial"/>
          <w:bCs/>
          <w:sz w:val="24"/>
          <w:szCs w:val="24"/>
          <w:lang w:val="en-GB"/>
        </w:rPr>
        <w:t xml:space="preserve">its </w:t>
      </w:r>
      <w:r w:rsidR="00913C3E">
        <w:rPr>
          <w:rFonts w:ascii="Arial" w:eastAsia="Times New Roman" w:hAnsi="Arial" w:cs="Arial"/>
          <w:bCs/>
          <w:sz w:val="24"/>
          <w:szCs w:val="24"/>
          <w:lang w:val="en-GB"/>
        </w:rPr>
        <w:t>earnings for the financial year March 2022 to February 2023 this would indicate that at the time when the 2</w:t>
      </w:r>
      <w:r w:rsidR="00913C3E" w:rsidRPr="00913C3E">
        <w:rPr>
          <w:rFonts w:ascii="Arial" w:eastAsia="Times New Roman" w:hAnsi="Arial" w:cs="Arial"/>
          <w:bCs/>
          <w:sz w:val="24"/>
          <w:szCs w:val="24"/>
          <w:vertAlign w:val="superscript"/>
          <w:lang w:val="en-GB"/>
        </w:rPr>
        <w:t>nd</w:t>
      </w:r>
      <w:r w:rsidR="00913C3E">
        <w:rPr>
          <w:rFonts w:ascii="Arial" w:eastAsia="Times New Roman" w:hAnsi="Arial" w:cs="Arial"/>
          <w:bCs/>
          <w:sz w:val="24"/>
          <w:szCs w:val="24"/>
          <w:lang w:val="en-GB"/>
        </w:rPr>
        <w:t xml:space="preserve"> respondent put in its bid</w:t>
      </w:r>
      <w:r w:rsidR="000C613E">
        <w:rPr>
          <w:rFonts w:ascii="Arial" w:eastAsia="Times New Roman" w:hAnsi="Arial" w:cs="Arial"/>
          <w:bCs/>
          <w:sz w:val="24"/>
          <w:szCs w:val="24"/>
          <w:lang w:val="en-GB"/>
        </w:rPr>
        <w:t xml:space="preserve"> in</w:t>
      </w:r>
      <w:r w:rsidR="00913C3E">
        <w:rPr>
          <w:rFonts w:ascii="Arial" w:eastAsia="Times New Roman" w:hAnsi="Arial" w:cs="Arial"/>
          <w:bCs/>
          <w:sz w:val="24"/>
          <w:szCs w:val="24"/>
          <w:lang w:val="en-GB"/>
        </w:rPr>
        <w:t xml:space="preserve"> November 2022 it </w:t>
      </w:r>
      <w:r w:rsidR="000C613E">
        <w:rPr>
          <w:rFonts w:ascii="Arial" w:eastAsia="Times New Roman" w:hAnsi="Arial" w:cs="Arial"/>
          <w:bCs/>
          <w:sz w:val="24"/>
          <w:szCs w:val="24"/>
          <w:lang w:val="en-GB"/>
        </w:rPr>
        <w:t xml:space="preserve">could </w:t>
      </w:r>
      <w:r w:rsidR="00913C3E">
        <w:rPr>
          <w:rFonts w:ascii="Arial" w:eastAsia="Times New Roman" w:hAnsi="Arial" w:cs="Arial"/>
          <w:bCs/>
          <w:sz w:val="24"/>
          <w:szCs w:val="24"/>
          <w:lang w:val="en-GB"/>
        </w:rPr>
        <w:t xml:space="preserve">not </w:t>
      </w:r>
      <w:r w:rsidR="000C613E">
        <w:rPr>
          <w:rFonts w:ascii="Arial" w:eastAsia="Times New Roman" w:hAnsi="Arial" w:cs="Arial"/>
          <w:bCs/>
          <w:sz w:val="24"/>
          <w:szCs w:val="24"/>
          <w:lang w:val="en-GB"/>
        </w:rPr>
        <w:t xml:space="preserve">have </w:t>
      </w:r>
      <w:r w:rsidR="00913C3E">
        <w:rPr>
          <w:rFonts w:ascii="Arial" w:eastAsia="Times New Roman" w:hAnsi="Arial" w:cs="Arial"/>
          <w:bCs/>
          <w:sz w:val="24"/>
          <w:szCs w:val="24"/>
          <w:lang w:val="en-GB"/>
        </w:rPr>
        <w:t>qualif</w:t>
      </w:r>
      <w:r w:rsidR="000C613E">
        <w:rPr>
          <w:rFonts w:ascii="Arial" w:eastAsia="Times New Roman" w:hAnsi="Arial" w:cs="Arial"/>
          <w:bCs/>
          <w:sz w:val="24"/>
          <w:szCs w:val="24"/>
          <w:lang w:val="en-GB"/>
        </w:rPr>
        <w:t>ied</w:t>
      </w:r>
      <w:r w:rsidR="00913C3E">
        <w:rPr>
          <w:rFonts w:ascii="Arial" w:eastAsia="Times New Roman" w:hAnsi="Arial" w:cs="Arial"/>
          <w:bCs/>
          <w:sz w:val="24"/>
          <w:szCs w:val="24"/>
          <w:lang w:val="en-GB"/>
        </w:rPr>
        <w:t xml:space="preserve"> as an EME, as its annual turnover exceeded</w:t>
      </w:r>
      <w:r>
        <w:rPr>
          <w:rFonts w:ascii="Arial" w:eastAsia="Times New Roman" w:hAnsi="Arial" w:cs="Arial"/>
          <w:bCs/>
          <w:sz w:val="24"/>
          <w:szCs w:val="24"/>
          <w:lang w:val="en-GB"/>
        </w:rPr>
        <w:t xml:space="preserve"> </w:t>
      </w:r>
      <w:r w:rsidR="00913C3E">
        <w:rPr>
          <w:rFonts w:ascii="Arial" w:eastAsia="Times New Roman" w:hAnsi="Arial" w:cs="Arial"/>
          <w:bCs/>
          <w:sz w:val="24"/>
          <w:szCs w:val="24"/>
          <w:lang w:val="en-GB"/>
        </w:rPr>
        <w:t xml:space="preserve">R 10 million, and it accordingly could not have claimed </w:t>
      </w:r>
      <w:r w:rsidR="000C613E">
        <w:rPr>
          <w:rFonts w:ascii="Arial" w:eastAsia="Times New Roman" w:hAnsi="Arial" w:cs="Arial"/>
          <w:bCs/>
          <w:sz w:val="24"/>
          <w:szCs w:val="24"/>
          <w:lang w:val="en-GB"/>
        </w:rPr>
        <w:t>L</w:t>
      </w:r>
      <w:r w:rsidR="00913C3E">
        <w:rPr>
          <w:rFonts w:ascii="Arial" w:eastAsia="Times New Roman" w:hAnsi="Arial" w:cs="Arial"/>
          <w:bCs/>
          <w:sz w:val="24"/>
          <w:szCs w:val="24"/>
          <w:lang w:val="en-GB"/>
        </w:rPr>
        <w:t xml:space="preserve">evel </w:t>
      </w:r>
      <w:r w:rsidR="000C613E">
        <w:rPr>
          <w:rFonts w:ascii="Arial" w:eastAsia="Times New Roman" w:hAnsi="Arial" w:cs="Arial"/>
          <w:bCs/>
          <w:sz w:val="24"/>
          <w:szCs w:val="24"/>
          <w:lang w:val="en-GB"/>
        </w:rPr>
        <w:t>2 B-</w:t>
      </w:r>
      <w:r w:rsidR="00913C3E">
        <w:rPr>
          <w:rFonts w:ascii="Arial" w:eastAsia="Times New Roman" w:hAnsi="Arial" w:cs="Arial"/>
          <w:bCs/>
          <w:sz w:val="24"/>
          <w:szCs w:val="24"/>
          <w:lang w:val="en-GB"/>
        </w:rPr>
        <w:t>BBE</w:t>
      </w:r>
      <w:r w:rsidR="000C613E">
        <w:rPr>
          <w:rFonts w:ascii="Arial" w:eastAsia="Times New Roman" w:hAnsi="Arial" w:cs="Arial"/>
          <w:bCs/>
          <w:sz w:val="24"/>
          <w:szCs w:val="24"/>
          <w:lang w:val="en-GB"/>
        </w:rPr>
        <w:t>E</w:t>
      </w:r>
      <w:r w:rsidR="00913C3E">
        <w:rPr>
          <w:rFonts w:ascii="Arial" w:eastAsia="Times New Roman" w:hAnsi="Arial" w:cs="Arial"/>
          <w:bCs/>
          <w:sz w:val="24"/>
          <w:szCs w:val="24"/>
          <w:lang w:val="en-GB"/>
        </w:rPr>
        <w:t xml:space="preserve"> status</w:t>
      </w:r>
      <w:r w:rsidR="000C613E">
        <w:rPr>
          <w:rFonts w:ascii="Arial" w:eastAsia="Times New Roman" w:hAnsi="Arial" w:cs="Arial"/>
          <w:bCs/>
          <w:sz w:val="24"/>
          <w:szCs w:val="24"/>
          <w:lang w:val="en-GB"/>
        </w:rPr>
        <w:t xml:space="preserve"> on the basis that it was an EME</w:t>
      </w:r>
      <w:r w:rsidR="00913C3E">
        <w:rPr>
          <w:rFonts w:ascii="Arial" w:eastAsia="Times New Roman" w:hAnsi="Arial" w:cs="Arial"/>
          <w:bCs/>
          <w:sz w:val="24"/>
          <w:szCs w:val="24"/>
          <w:lang w:val="en-GB"/>
        </w:rPr>
        <w:t>.</w:t>
      </w:r>
    </w:p>
    <w:p w14:paraId="20823BF4" w14:textId="389B6DEF" w:rsidR="007E7432" w:rsidRPr="00000C19" w:rsidRDefault="00000C19" w:rsidP="00000C19">
      <w:pPr>
        <w:spacing w:line="360" w:lineRule="auto"/>
        <w:jc w:val="both"/>
        <w:rPr>
          <w:b/>
        </w:rPr>
      </w:pPr>
      <w:r w:rsidRPr="00000C19">
        <w:rPr>
          <w:rFonts w:ascii="Arial" w:eastAsia="Times New Roman" w:hAnsi="Arial" w:cs="Arial"/>
          <w:b/>
          <w:sz w:val="24"/>
          <w:szCs w:val="24"/>
          <w:lang w:val="en-GB"/>
        </w:rPr>
        <w:t>Conclusion</w:t>
      </w:r>
      <w:r w:rsidR="00396327" w:rsidRPr="00000C19">
        <w:rPr>
          <w:rFonts w:ascii="Arial" w:eastAsia="Times New Roman" w:hAnsi="Arial" w:cs="Arial"/>
          <w:b/>
          <w:sz w:val="24"/>
          <w:szCs w:val="24"/>
          <w:lang w:val="en-GB"/>
        </w:rPr>
        <w:t xml:space="preserve"> </w:t>
      </w:r>
    </w:p>
    <w:p w14:paraId="28BDA5A0" w14:textId="5B37CFCD" w:rsidR="00C65BF1" w:rsidRPr="00C65BF1" w:rsidRDefault="00C65BF1" w:rsidP="00023FED">
      <w:pPr>
        <w:pStyle w:val="ListParagraph"/>
        <w:numPr>
          <w:ilvl w:val="0"/>
          <w:numId w:val="1"/>
        </w:numPr>
        <w:spacing w:line="360" w:lineRule="auto"/>
        <w:ind w:hanging="720"/>
        <w:jc w:val="both"/>
      </w:pPr>
      <w:r>
        <w:rPr>
          <w:rFonts w:ascii="Arial" w:eastAsia="Times New Roman" w:hAnsi="Arial" w:cs="Arial"/>
          <w:bCs/>
          <w:sz w:val="24"/>
          <w:szCs w:val="24"/>
          <w:lang w:val="en-GB"/>
        </w:rPr>
        <w:t>From what has been set out above it follows that the award of the tender to 2</w:t>
      </w:r>
      <w:r w:rsidRPr="00C65BF1">
        <w:rPr>
          <w:rFonts w:ascii="Arial" w:eastAsia="Times New Roman" w:hAnsi="Arial" w:cs="Arial"/>
          <w:bCs/>
          <w:sz w:val="24"/>
          <w:szCs w:val="24"/>
          <w:vertAlign w:val="superscript"/>
          <w:lang w:val="en-GB"/>
        </w:rPr>
        <w:t>nd</w:t>
      </w:r>
      <w:r>
        <w:rPr>
          <w:rFonts w:ascii="Arial" w:eastAsia="Times New Roman" w:hAnsi="Arial" w:cs="Arial"/>
          <w:bCs/>
          <w:sz w:val="24"/>
          <w:szCs w:val="24"/>
          <w:lang w:val="en-GB"/>
        </w:rPr>
        <w:t xml:space="preserve"> respondent cannot stand, on the grounds that 1) the bid specifications which were set were not in compliance with the requirements of </w:t>
      </w:r>
      <w:r w:rsidR="00000C19">
        <w:rPr>
          <w:rFonts w:ascii="Arial" w:eastAsia="Times New Roman" w:hAnsi="Arial" w:cs="Arial"/>
          <w:bCs/>
          <w:sz w:val="24"/>
          <w:szCs w:val="24"/>
          <w:lang w:val="en-GB"/>
        </w:rPr>
        <w:t>R</w:t>
      </w:r>
      <w:r>
        <w:rPr>
          <w:rFonts w:ascii="Arial" w:eastAsia="Times New Roman" w:hAnsi="Arial" w:cs="Arial"/>
          <w:bCs/>
          <w:sz w:val="24"/>
          <w:szCs w:val="24"/>
          <w:lang w:val="en-GB"/>
        </w:rPr>
        <w:t>egulation 5</w:t>
      </w:r>
      <w:r w:rsidR="00000C19">
        <w:rPr>
          <w:rFonts w:ascii="Arial" w:eastAsia="Times New Roman" w:hAnsi="Arial" w:cs="Arial"/>
          <w:bCs/>
          <w:sz w:val="24"/>
          <w:szCs w:val="24"/>
          <w:lang w:val="en-GB"/>
        </w:rPr>
        <w:t>1</w:t>
      </w:r>
      <w:r>
        <w:rPr>
          <w:rFonts w:ascii="Arial" w:eastAsia="Times New Roman" w:hAnsi="Arial" w:cs="Arial"/>
          <w:bCs/>
          <w:sz w:val="24"/>
          <w:szCs w:val="24"/>
          <w:lang w:val="en-GB"/>
        </w:rPr>
        <w:t xml:space="preserve"> of the SCM regulations and clause </w:t>
      </w:r>
      <w:r w:rsidR="00000C19">
        <w:rPr>
          <w:rFonts w:ascii="Arial" w:eastAsia="Times New Roman" w:hAnsi="Arial" w:cs="Arial"/>
          <w:bCs/>
          <w:sz w:val="24"/>
          <w:szCs w:val="24"/>
          <w:lang w:val="en-GB"/>
        </w:rPr>
        <w:t>1</w:t>
      </w:r>
      <w:r>
        <w:rPr>
          <w:rFonts w:ascii="Arial" w:eastAsia="Times New Roman" w:hAnsi="Arial" w:cs="Arial"/>
          <w:bCs/>
          <w:sz w:val="24"/>
          <w:szCs w:val="24"/>
          <w:lang w:val="en-GB"/>
        </w:rPr>
        <w:t xml:space="preserve">80 of the City’s supply chain management policy and 2)  </w:t>
      </w:r>
      <w:r w:rsidR="00A54FE3">
        <w:rPr>
          <w:rFonts w:ascii="Arial" w:eastAsia="Times New Roman" w:hAnsi="Arial" w:cs="Arial"/>
          <w:bCs/>
          <w:sz w:val="24"/>
          <w:szCs w:val="24"/>
          <w:lang w:val="en-GB"/>
        </w:rPr>
        <w:t>the</w:t>
      </w:r>
      <w:r>
        <w:rPr>
          <w:rFonts w:ascii="Arial" w:eastAsia="Times New Roman" w:hAnsi="Arial" w:cs="Arial"/>
          <w:bCs/>
          <w:sz w:val="24"/>
          <w:szCs w:val="24"/>
          <w:lang w:val="en-GB"/>
        </w:rPr>
        <w:t xml:space="preserve"> </w:t>
      </w:r>
      <w:r w:rsidR="00A54FE3">
        <w:rPr>
          <w:rFonts w:ascii="Arial" w:eastAsia="Times New Roman" w:hAnsi="Arial" w:cs="Arial"/>
          <w:bCs/>
          <w:sz w:val="24"/>
          <w:szCs w:val="24"/>
          <w:lang w:val="en-GB"/>
        </w:rPr>
        <w:t>C</w:t>
      </w:r>
      <w:r>
        <w:rPr>
          <w:rFonts w:ascii="Arial" w:eastAsia="Times New Roman" w:hAnsi="Arial" w:cs="Arial"/>
          <w:bCs/>
          <w:sz w:val="24"/>
          <w:szCs w:val="24"/>
          <w:lang w:val="en-GB"/>
        </w:rPr>
        <w:t xml:space="preserve">ity </w:t>
      </w:r>
      <w:r w:rsidR="00A54FE3">
        <w:rPr>
          <w:rFonts w:ascii="Arial" w:eastAsia="Times New Roman" w:hAnsi="Arial" w:cs="Arial"/>
          <w:bCs/>
          <w:sz w:val="24"/>
          <w:szCs w:val="24"/>
          <w:lang w:val="en-GB"/>
        </w:rPr>
        <w:t xml:space="preserve">failed </w:t>
      </w:r>
      <w:r>
        <w:rPr>
          <w:rFonts w:ascii="Arial" w:eastAsia="Times New Roman" w:hAnsi="Arial" w:cs="Arial"/>
          <w:bCs/>
          <w:sz w:val="24"/>
          <w:szCs w:val="24"/>
          <w:lang w:val="en-GB"/>
        </w:rPr>
        <w:t>to assess the functionality and preference claimed by 2</w:t>
      </w:r>
      <w:r w:rsidRPr="00C65BF1">
        <w:rPr>
          <w:rFonts w:ascii="Arial" w:eastAsia="Times New Roman" w:hAnsi="Arial" w:cs="Arial"/>
          <w:bCs/>
          <w:sz w:val="24"/>
          <w:szCs w:val="24"/>
          <w:vertAlign w:val="superscript"/>
          <w:lang w:val="en-GB"/>
        </w:rPr>
        <w:t>nd</w:t>
      </w:r>
      <w:r>
        <w:rPr>
          <w:rFonts w:ascii="Arial" w:eastAsia="Times New Roman" w:hAnsi="Arial" w:cs="Arial"/>
          <w:bCs/>
          <w:sz w:val="24"/>
          <w:szCs w:val="24"/>
          <w:lang w:val="en-GB"/>
        </w:rPr>
        <w:t xml:space="preserve"> respondent</w:t>
      </w:r>
      <w:r w:rsidR="00A56936">
        <w:rPr>
          <w:rFonts w:ascii="Arial" w:eastAsia="Times New Roman" w:hAnsi="Arial" w:cs="Arial"/>
          <w:bCs/>
          <w:sz w:val="24"/>
          <w:szCs w:val="24"/>
          <w:lang w:val="en-GB"/>
        </w:rPr>
        <w:t xml:space="preserve"> </w:t>
      </w:r>
      <w:r>
        <w:rPr>
          <w:rFonts w:ascii="Arial" w:eastAsia="Times New Roman" w:hAnsi="Arial" w:cs="Arial"/>
          <w:bCs/>
          <w:sz w:val="24"/>
          <w:szCs w:val="24"/>
          <w:lang w:val="en-GB"/>
        </w:rPr>
        <w:t xml:space="preserve">by conducting a proper risk analysis </w:t>
      </w:r>
      <w:r w:rsidR="00B167A1">
        <w:rPr>
          <w:rFonts w:ascii="Arial" w:eastAsia="Times New Roman" w:hAnsi="Arial" w:cs="Arial"/>
          <w:bCs/>
          <w:sz w:val="24"/>
          <w:szCs w:val="24"/>
          <w:lang w:val="en-GB"/>
        </w:rPr>
        <w:t xml:space="preserve">of its bid </w:t>
      </w:r>
      <w:r>
        <w:rPr>
          <w:rFonts w:ascii="Arial" w:eastAsia="Times New Roman" w:hAnsi="Arial" w:cs="Arial"/>
          <w:bCs/>
          <w:sz w:val="24"/>
          <w:szCs w:val="24"/>
          <w:lang w:val="en-GB"/>
        </w:rPr>
        <w:t>and verifying its status.</w:t>
      </w:r>
    </w:p>
    <w:p w14:paraId="0ABCD7C6" w14:textId="4E31438A" w:rsidR="00C65BF1" w:rsidRPr="00C65BF1" w:rsidRDefault="00C65BF1" w:rsidP="00023FED">
      <w:pPr>
        <w:pStyle w:val="ListParagraph"/>
        <w:numPr>
          <w:ilvl w:val="0"/>
          <w:numId w:val="1"/>
        </w:numPr>
        <w:spacing w:line="360" w:lineRule="auto"/>
        <w:ind w:hanging="720"/>
        <w:jc w:val="both"/>
      </w:pPr>
      <w:r>
        <w:rPr>
          <w:rFonts w:ascii="Arial" w:eastAsia="Times New Roman" w:hAnsi="Arial" w:cs="Arial"/>
          <w:bCs/>
          <w:sz w:val="24"/>
          <w:szCs w:val="24"/>
          <w:lang w:val="en-GB"/>
        </w:rPr>
        <w:t xml:space="preserve">In both instances the </w:t>
      </w:r>
      <w:r w:rsidR="00000C19">
        <w:rPr>
          <w:rFonts w:ascii="Arial" w:eastAsia="Times New Roman" w:hAnsi="Arial" w:cs="Arial"/>
          <w:bCs/>
          <w:sz w:val="24"/>
          <w:szCs w:val="24"/>
          <w:lang w:val="en-GB"/>
        </w:rPr>
        <w:t>City’s</w:t>
      </w:r>
      <w:r>
        <w:rPr>
          <w:rFonts w:ascii="Arial" w:eastAsia="Times New Roman" w:hAnsi="Arial" w:cs="Arial"/>
          <w:bCs/>
          <w:sz w:val="24"/>
          <w:szCs w:val="24"/>
          <w:lang w:val="en-GB"/>
        </w:rPr>
        <w:t xml:space="preserve"> omissions</w:t>
      </w:r>
      <w:r w:rsidR="00000C19">
        <w:rPr>
          <w:rFonts w:ascii="Arial" w:eastAsia="Times New Roman" w:hAnsi="Arial" w:cs="Arial"/>
          <w:bCs/>
          <w:sz w:val="24"/>
          <w:szCs w:val="24"/>
          <w:lang w:val="en-GB"/>
        </w:rPr>
        <w:t xml:space="preserve"> constituted material irregularities</w:t>
      </w:r>
      <w:r w:rsidR="00000C19">
        <w:rPr>
          <w:rStyle w:val="FootnoteReference"/>
          <w:rFonts w:ascii="Arial" w:eastAsia="Times New Roman" w:hAnsi="Arial" w:cs="Arial"/>
          <w:bCs/>
          <w:sz w:val="24"/>
          <w:szCs w:val="24"/>
          <w:lang w:val="en-GB"/>
        </w:rPr>
        <w:footnoteReference w:id="36"/>
      </w:r>
      <w:r>
        <w:rPr>
          <w:rFonts w:ascii="Arial" w:eastAsia="Times New Roman" w:hAnsi="Arial" w:cs="Arial"/>
          <w:bCs/>
          <w:sz w:val="24"/>
          <w:szCs w:val="24"/>
          <w:lang w:val="en-GB"/>
        </w:rPr>
        <w:t xml:space="preserve"> </w:t>
      </w:r>
      <w:r w:rsidR="00000C19">
        <w:rPr>
          <w:rFonts w:ascii="Arial" w:eastAsia="Times New Roman" w:hAnsi="Arial" w:cs="Arial"/>
          <w:bCs/>
          <w:sz w:val="24"/>
          <w:szCs w:val="24"/>
          <w:lang w:val="en-GB"/>
        </w:rPr>
        <w:t xml:space="preserve">which </w:t>
      </w:r>
      <w:r>
        <w:rPr>
          <w:rFonts w:ascii="Arial" w:eastAsia="Times New Roman" w:hAnsi="Arial" w:cs="Arial"/>
          <w:bCs/>
          <w:sz w:val="24"/>
          <w:szCs w:val="24"/>
          <w:lang w:val="en-GB"/>
        </w:rPr>
        <w:t xml:space="preserve">occurred </w:t>
      </w:r>
      <w:r w:rsidR="00B167A1">
        <w:rPr>
          <w:rFonts w:ascii="Arial" w:eastAsia="Times New Roman" w:hAnsi="Arial" w:cs="Arial"/>
          <w:bCs/>
          <w:sz w:val="24"/>
          <w:szCs w:val="24"/>
          <w:lang w:val="en-GB"/>
        </w:rPr>
        <w:t>pursuant to a</w:t>
      </w:r>
      <w:r>
        <w:rPr>
          <w:rFonts w:ascii="Arial" w:eastAsia="Times New Roman" w:hAnsi="Arial" w:cs="Arial"/>
          <w:bCs/>
          <w:sz w:val="24"/>
          <w:szCs w:val="24"/>
          <w:lang w:val="en-GB"/>
        </w:rPr>
        <w:t xml:space="preserve"> breach of mandatory provisions or conditions and/or a failure to take account of relevant considerations</w:t>
      </w:r>
      <w:r w:rsidR="00A54FE3">
        <w:rPr>
          <w:rFonts w:ascii="Arial" w:eastAsia="Times New Roman" w:hAnsi="Arial" w:cs="Arial"/>
          <w:bCs/>
          <w:sz w:val="24"/>
          <w:szCs w:val="24"/>
          <w:lang w:val="en-GB"/>
        </w:rPr>
        <w:t>,</w:t>
      </w:r>
      <w:r>
        <w:rPr>
          <w:rFonts w:ascii="Arial" w:eastAsia="Times New Roman" w:hAnsi="Arial" w:cs="Arial"/>
          <w:bCs/>
          <w:sz w:val="24"/>
          <w:szCs w:val="24"/>
          <w:lang w:val="en-GB"/>
        </w:rPr>
        <w:t xml:space="preserve"> contrary to the provisions of </w:t>
      </w:r>
      <w:r w:rsidR="00000C19">
        <w:rPr>
          <w:rFonts w:ascii="Arial" w:eastAsia="Times New Roman" w:hAnsi="Arial" w:cs="Arial"/>
          <w:bCs/>
          <w:sz w:val="24"/>
          <w:szCs w:val="24"/>
          <w:lang w:val="en-GB"/>
        </w:rPr>
        <w:t>PAJA</w:t>
      </w:r>
      <w:r>
        <w:rPr>
          <w:rFonts w:ascii="Arial" w:eastAsia="Times New Roman" w:hAnsi="Arial" w:cs="Arial"/>
          <w:bCs/>
          <w:sz w:val="24"/>
          <w:szCs w:val="24"/>
          <w:lang w:val="en-GB"/>
        </w:rPr>
        <w:t>. In the circumstances it is not necessary to pronounce on</w:t>
      </w:r>
      <w:r w:rsidR="00000C19">
        <w:rPr>
          <w:rFonts w:ascii="Arial" w:eastAsia="Times New Roman" w:hAnsi="Arial" w:cs="Arial"/>
          <w:bCs/>
          <w:sz w:val="24"/>
          <w:szCs w:val="24"/>
          <w:lang w:val="en-GB"/>
        </w:rPr>
        <w:t xml:space="preserve"> the</w:t>
      </w:r>
      <w:r>
        <w:rPr>
          <w:rFonts w:ascii="Arial" w:eastAsia="Times New Roman" w:hAnsi="Arial" w:cs="Arial"/>
          <w:bCs/>
          <w:sz w:val="24"/>
          <w:szCs w:val="24"/>
          <w:lang w:val="en-GB"/>
        </w:rPr>
        <w:t xml:space="preserve"> other grounds of review which were raised by the applicant, </w:t>
      </w:r>
      <w:r w:rsidR="00000C19">
        <w:rPr>
          <w:rFonts w:ascii="Arial" w:eastAsia="Times New Roman" w:hAnsi="Arial" w:cs="Arial"/>
          <w:bCs/>
          <w:sz w:val="24"/>
          <w:szCs w:val="24"/>
          <w:lang w:val="en-GB"/>
        </w:rPr>
        <w:t>and</w:t>
      </w:r>
      <w:r>
        <w:rPr>
          <w:rFonts w:ascii="Arial" w:eastAsia="Times New Roman" w:hAnsi="Arial" w:cs="Arial"/>
          <w:bCs/>
          <w:sz w:val="24"/>
          <w:szCs w:val="24"/>
          <w:lang w:val="en-GB"/>
        </w:rPr>
        <w:t xml:space="preserve"> the applicant’s counsel did not press</w:t>
      </w:r>
      <w:r w:rsidR="00000C19">
        <w:rPr>
          <w:rFonts w:ascii="Arial" w:eastAsia="Times New Roman" w:hAnsi="Arial" w:cs="Arial"/>
          <w:bCs/>
          <w:sz w:val="24"/>
          <w:szCs w:val="24"/>
          <w:lang w:val="en-GB"/>
        </w:rPr>
        <w:t xml:space="preserve"> these</w:t>
      </w:r>
      <w:r>
        <w:rPr>
          <w:rFonts w:ascii="Arial" w:eastAsia="Times New Roman" w:hAnsi="Arial" w:cs="Arial"/>
          <w:bCs/>
          <w:sz w:val="24"/>
          <w:szCs w:val="24"/>
          <w:lang w:val="en-GB"/>
        </w:rPr>
        <w:t xml:space="preserve"> in argument.</w:t>
      </w:r>
    </w:p>
    <w:p w14:paraId="53466824" w14:textId="75EFBE73" w:rsidR="00142458" w:rsidRPr="00142458" w:rsidRDefault="00C65BF1" w:rsidP="00023FED">
      <w:pPr>
        <w:pStyle w:val="ListParagraph"/>
        <w:numPr>
          <w:ilvl w:val="0"/>
          <w:numId w:val="1"/>
        </w:numPr>
        <w:spacing w:line="360" w:lineRule="auto"/>
        <w:ind w:hanging="720"/>
        <w:jc w:val="both"/>
      </w:pPr>
      <w:r w:rsidRPr="00142458">
        <w:rPr>
          <w:rFonts w:ascii="Arial" w:eastAsia="Times New Roman" w:hAnsi="Arial" w:cs="Arial"/>
          <w:bCs/>
          <w:sz w:val="24"/>
          <w:szCs w:val="24"/>
          <w:lang w:val="en-GB"/>
        </w:rPr>
        <w:t>As far as the appropriate relief is concerned this matter is an instance where an order setting aside the award of the tender will be insufficient</w:t>
      </w:r>
      <w:r w:rsidR="00B167A1" w:rsidRPr="00142458">
        <w:rPr>
          <w:rFonts w:ascii="Arial" w:eastAsia="Times New Roman" w:hAnsi="Arial" w:cs="Arial"/>
          <w:bCs/>
          <w:sz w:val="24"/>
          <w:szCs w:val="24"/>
          <w:lang w:val="en-GB"/>
        </w:rPr>
        <w:t>,</w:t>
      </w:r>
      <w:r w:rsidRPr="00142458">
        <w:rPr>
          <w:rFonts w:ascii="Arial" w:eastAsia="Times New Roman" w:hAnsi="Arial" w:cs="Arial"/>
          <w:bCs/>
          <w:sz w:val="24"/>
          <w:szCs w:val="24"/>
          <w:lang w:val="en-GB"/>
        </w:rPr>
        <w:t xml:space="preserve"> and an order setting aside the bid specifications which were set in relation to the price component of the tender</w:t>
      </w:r>
      <w:r w:rsidR="00DE1BCC" w:rsidRPr="00142458">
        <w:rPr>
          <w:rFonts w:ascii="Arial" w:eastAsia="Times New Roman" w:hAnsi="Arial" w:cs="Arial"/>
          <w:bCs/>
          <w:sz w:val="24"/>
          <w:szCs w:val="24"/>
          <w:lang w:val="en-GB"/>
        </w:rPr>
        <w:t xml:space="preserve"> </w:t>
      </w:r>
      <w:r w:rsidRPr="00142458">
        <w:rPr>
          <w:rFonts w:ascii="Arial" w:eastAsia="Times New Roman" w:hAnsi="Arial" w:cs="Arial"/>
          <w:bCs/>
          <w:sz w:val="24"/>
          <w:szCs w:val="24"/>
          <w:lang w:val="en-GB"/>
        </w:rPr>
        <w:t xml:space="preserve">is also </w:t>
      </w:r>
      <w:r w:rsidR="00000C19" w:rsidRPr="00142458">
        <w:rPr>
          <w:rFonts w:ascii="Arial" w:eastAsia="Times New Roman" w:hAnsi="Arial" w:cs="Arial"/>
          <w:bCs/>
          <w:sz w:val="24"/>
          <w:szCs w:val="24"/>
          <w:lang w:val="en-GB"/>
        </w:rPr>
        <w:t>required,</w:t>
      </w:r>
      <w:r w:rsidRPr="00142458">
        <w:rPr>
          <w:rFonts w:ascii="Arial" w:eastAsia="Times New Roman" w:hAnsi="Arial" w:cs="Arial"/>
          <w:bCs/>
          <w:sz w:val="24"/>
          <w:szCs w:val="24"/>
          <w:lang w:val="en-GB"/>
        </w:rPr>
        <w:t xml:space="preserve"> so that any fresh invitation to tender which is put out does not suffer from the same defects in its formulation as this one, and so that potential bidders </w:t>
      </w:r>
      <w:r w:rsidR="00B167A1" w:rsidRPr="00142458">
        <w:rPr>
          <w:rFonts w:ascii="Arial" w:eastAsia="Times New Roman" w:hAnsi="Arial" w:cs="Arial"/>
          <w:bCs/>
          <w:sz w:val="24"/>
          <w:szCs w:val="24"/>
          <w:lang w:val="en-GB"/>
        </w:rPr>
        <w:t xml:space="preserve">in a fresh tender </w:t>
      </w:r>
      <w:r w:rsidRPr="00142458">
        <w:rPr>
          <w:rFonts w:ascii="Arial" w:eastAsia="Times New Roman" w:hAnsi="Arial" w:cs="Arial"/>
          <w:bCs/>
          <w:sz w:val="24"/>
          <w:szCs w:val="24"/>
          <w:lang w:val="en-GB"/>
        </w:rPr>
        <w:t>can have a fair and equitable opportunity to compete for the award thereof.</w:t>
      </w:r>
      <w:r w:rsidR="00142458">
        <w:rPr>
          <w:rFonts w:ascii="Arial" w:eastAsia="Times New Roman" w:hAnsi="Arial" w:cs="Arial"/>
          <w:bCs/>
          <w:sz w:val="24"/>
          <w:szCs w:val="24"/>
          <w:lang w:val="en-GB"/>
        </w:rPr>
        <w:t xml:space="preserve"> </w:t>
      </w:r>
      <w:r w:rsidRPr="00142458">
        <w:rPr>
          <w:rFonts w:ascii="Arial" w:eastAsia="Times New Roman" w:hAnsi="Arial" w:cs="Arial"/>
          <w:bCs/>
          <w:sz w:val="24"/>
          <w:szCs w:val="24"/>
          <w:lang w:val="en-GB"/>
        </w:rPr>
        <w:t xml:space="preserve">Given that the bid specifications will be set aside </w:t>
      </w:r>
      <w:r w:rsidRPr="00142458">
        <w:rPr>
          <w:rFonts w:ascii="Arial" w:eastAsia="Times New Roman" w:hAnsi="Arial" w:cs="Arial"/>
          <w:bCs/>
          <w:sz w:val="24"/>
          <w:szCs w:val="24"/>
          <w:lang w:val="en-GB"/>
        </w:rPr>
        <w:lastRenderedPageBreak/>
        <w:t xml:space="preserve">this is </w:t>
      </w:r>
      <w:r w:rsidR="00307210" w:rsidRPr="00142458">
        <w:rPr>
          <w:rFonts w:ascii="Arial" w:eastAsia="Times New Roman" w:hAnsi="Arial" w:cs="Arial"/>
          <w:bCs/>
          <w:sz w:val="24"/>
          <w:szCs w:val="24"/>
          <w:lang w:val="en-GB"/>
        </w:rPr>
        <w:t xml:space="preserve">clearly </w:t>
      </w:r>
      <w:r w:rsidRPr="00142458">
        <w:rPr>
          <w:rFonts w:ascii="Arial" w:eastAsia="Times New Roman" w:hAnsi="Arial" w:cs="Arial"/>
          <w:bCs/>
          <w:sz w:val="24"/>
          <w:szCs w:val="24"/>
          <w:lang w:val="en-GB"/>
        </w:rPr>
        <w:t xml:space="preserve">not an instance where a remittal or substitution order can or should be made. </w:t>
      </w:r>
    </w:p>
    <w:p w14:paraId="7EF06391" w14:textId="28C2A729" w:rsidR="00FB5E15" w:rsidRPr="00FB5E15" w:rsidRDefault="00C65BF1" w:rsidP="00023FED">
      <w:pPr>
        <w:pStyle w:val="ListParagraph"/>
        <w:numPr>
          <w:ilvl w:val="0"/>
          <w:numId w:val="1"/>
        </w:numPr>
        <w:spacing w:line="360" w:lineRule="auto"/>
        <w:ind w:hanging="720"/>
        <w:jc w:val="both"/>
      </w:pPr>
      <w:r w:rsidRPr="00142458">
        <w:rPr>
          <w:rFonts w:ascii="Arial" w:eastAsia="Times New Roman" w:hAnsi="Arial" w:cs="Arial"/>
          <w:bCs/>
          <w:sz w:val="24"/>
          <w:szCs w:val="24"/>
          <w:lang w:val="en-GB"/>
        </w:rPr>
        <w:t>In terms of</w:t>
      </w:r>
      <w:r w:rsidR="00307210" w:rsidRPr="00142458">
        <w:rPr>
          <w:rFonts w:ascii="Arial" w:eastAsia="Times New Roman" w:hAnsi="Arial" w:cs="Arial"/>
          <w:bCs/>
          <w:sz w:val="24"/>
          <w:szCs w:val="24"/>
          <w:lang w:val="en-GB"/>
        </w:rPr>
        <w:t xml:space="preserve"> s </w:t>
      </w:r>
      <w:r w:rsidRPr="00142458">
        <w:rPr>
          <w:rFonts w:ascii="Arial" w:eastAsia="Times New Roman" w:hAnsi="Arial" w:cs="Arial"/>
          <w:bCs/>
          <w:sz w:val="24"/>
          <w:szCs w:val="24"/>
          <w:lang w:val="en-GB"/>
        </w:rPr>
        <w:t>8</w:t>
      </w:r>
      <w:r w:rsidR="00307210" w:rsidRPr="00142458">
        <w:rPr>
          <w:rFonts w:ascii="Arial" w:eastAsia="Times New Roman" w:hAnsi="Arial" w:cs="Arial"/>
          <w:bCs/>
          <w:sz w:val="24"/>
          <w:szCs w:val="24"/>
          <w:lang w:val="en-GB"/>
        </w:rPr>
        <w:t>(1</w:t>
      </w:r>
      <w:r w:rsidRPr="00142458">
        <w:rPr>
          <w:rFonts w:ascii="Arial" w:eastAsia="Times New Roman" w:hAnsi="Arial" w:cs="Arial"/>
          <w:bCs/>
          <w:sz w:val="24"/>
          <w:szCs w:val="24"/>
          <w:lang w:val="en-GB"/>
        </w:rPr>
        <w:t xml:space="preserve">) of </w:t>
      </w:r>
      <w:r w:rsidR="00307210" w:rsidRPr="00142458">
        <w:rPr>
          <w:rFonts w:ascii="Arial" w:eastAsia="Times New Roman" w:hAnsi="Arial" w:cs="Arial"/>
          <w:bCs/>
          <w:sz w:val="24"/>
          <w:szCs w:val="24"/>
          <w:lang w:val="en-GB"/>
        </w:rPr>
        <w:t>PAJA</w:t>
      </w:r>
      <w:r w:rsidR="00B167A1" w:rsidRPr="00142458">
        <w:rPr>
          <w:rFonts w:ascii="Arial" w:eastAsia="Times New Roman" w:hAnsi="Arial" w:cs="Arial"/>
          <w:bCs/>
          <w:sz w:val="24"/>
          <w:szCs w:val="24"/>
          <w:lang w:val="en-GB"/>
        </w:rPr>
        <w:t xml:space="preserve"> </w:t>
      </w:r>
      <w:r w:rsidRPr="00142458">
        <w:rPr>
          <w:rFonts w:ascii="Arial" w:eastAsia="Times New Roman" w:hAnsi="Arial" w:cs="Arial"/>
          <w:bCs/>
          <w:sz w:val="24"/>
          <w:szCs w:val="24"/>
          <w:lang w:val="en-GB"/>
        </w:rPr>
        <w:t>I am required</w:t>
      </w:r>
      <w:r w:rsidR="00B167A1" w:rsidRPr="00142458">
        <w:rPr>
          <w:rFonts w:ascii="Arial" w:eastAsia="Times New Roman" w:hAnsi="Arial" w:cs="Arial"/>
          <w:bCs/>
          <w:sz w:val="24"/>
          <w:szCs w:val="24"/>
          <w:lang w:val="en-GB"/>
        </w:rPr>
        <w:t>,</w:t>
      </w:r>
      <w:r w:rsidRPr="00142458">
        <w:rPr>
          <w:rFonts w:ascii="Arial" w:eastAsia="Times New Roman" w:hAnsi="Arial" w:cs="Arial"/>
          <w:bCs/>
          <w:sz w:val="24"/>
          <w:szCs w:val="24"/>
          <w:lang w:val="en-GB"/>
        </w:rPr>
        <w:t xml:space="preserve"> </w:t>
      </w:r>
      <w:r w:rsidR="00B167A1" w:rsidRPr="00142458">
        <w:rPr>
          <w:rFonts w:ascii="Arial" w:eastAsia="Times New Roman" w:hAnsi="Arial" w:cs="Arial"/>
          <w:bCs/>
          <w:sz w:val="24"/>
          <w:szCs w:val="24"/>
          <w:lang w:val="en-GB"/>
        </w:rPr>
        <w:t xml:space="preserve">in upholding the review, </w:t>
      </w:r>
      <w:r w:rsidRPr="00142458">
        <w:rPr>
          <w:rFonts w:ascii="Arial" w:eastAsia="Times New Roman" w:hAnsi="Arial" w:cs="Arial"/>
          <w:bCs/>
          <w:sz w:val="24"/>
          <w:szCs w:val="24"/>
          <w:lang w:val="en-GB"/>
        </w:rPr>
        <w:t xml:space="preserve">to </w:t>
      </w:r>
      <w:r w:rsidR="00FB5E15" w:rsidRPr="00142458">
        <w:rPr>
          <w:rFonts w:ascii="Arial" w:eastAsia="Times New Roman" w:hAnsi="Arial" w:cs="Arial"/>
          <w:bCs/>
          <w:sz w:val="24"/>
          <w:szCs w:val="24"/>
          <w:lang w:val="en-GB"/>
        </w:rPr>
        <w:t>make</w:t>
      </w:r>
      <w:r w:rsidRPr="00142458">
        <w:rPr>
          <w:rFonts w:ascii="Arial" w:eastAsia="Times New Roman" w:hAnsi="Arial" w:cs="Arial"/>
          <w:bCs/>
          <w:sz w:val="24"/>
          <w:szCs w:val="24"/>
          <w:lang w:val="en-GB"/>
        </w:rPr>
        <w:t xml:space="preserve"> an order which is just and equitable</w:t>
      </w:r>
      <w:r w:rsidR="00B167A1" w:rsidRPr="00142458">
        <w:rPr>
          <w:rFonts w:ascii="Arial" w:eastAsia="Times New Roman" w:hAnsi="Arial" w:cs="Arial"/>
          <w:bCs/>
          <w:sz w:val="24"/>
          <w:szCs w:val="24"/>
          <w:lang w:val="en-GB"/>
        </w:rPr>
        <w:t>. As I see it this must be an order</w:t>
      </w:r>
      <w:r w:rsidR="00307210" w:rsidRPr="00142458">
        <w:rPr>
          <w:rFonts w:ascii="Arial" w:eastAsia="Times New Roman" w:hAnsi="Arial" w:cs="Arial"/>
          <w:bCs/>
          <w:sz w:val="24"/>
          <w:szCs w:val="24"/>
          <w:lang w:val="en-GB"/>
        </w:rPr>
        <w:t xml:space="preserve"> which does justice to the parties and which </w:t>
      </w:r>
      <w:r w:rsidR="00B167A1" w:rsidRPr="00142458">
        <w:rPr>
          <w:rFonts w:ascii="Arial" w:eastAsia="Times New Roman" w:hAnsi="Arial" w:cs="Arial"/>
          <w:bCs/>
          <w:sz w:val="24"/>
          <w:szCs w:val="24"/>
          <w:lang w:val="en-GB"/>
        </w:rPr>
        <w:t xml:space="preserve">also </w:t>
      </w:r>
      <w:r w:rsidR="00307210" w:rsidRPr="00142458">
        <w:rPr>
          <w:rFonts w:ascii="Arial" w:eastAsia="Times New Roman" w:hAnsi="Arial" w:cs="Arial"/>
          <w:bCs/>
          <w:sz w:val="24"/>
          <w:szCs w:val="24"/>
          <w:lang w:val="en-GB"/>
        </w:rPr>
        <w:t>has regard for the public interest, which in this case</w:t>
      </w:r>
      <w:r w:rsidR="00B167A1" w:rsidRPr="00142458">
        <w:rPr>
          <w:rFonts w:ascii="Arial" w:eastAsia="Times New Roman" w:hAnsi="Arial" w:cs="Arial"/>
          <w:bCs/>
          <w:sz w:val="24"/>
          <w:szCs w:val="24"/>
          <w:lang w:val="en-GB"/>
        </w:rPr>
        <w:t xml:space="preserve"> lies in the continued provision of kerbside parking </w:t>
      </w:r>
      <w:r w:rsidR="003E11FA">
        <w:rPr>
          <w:rFonts w:ascii="Arial" w:eastAsia="Times New Roman" w:hAnsi="Arial" w:cs="Arial"/>
          <w:bCs/>
          <w:sz w:val="24"/>
          <w:szCs w:val="24"/>
          <w:lang w:val="en-GB"/>
        </w:rPr>
        <w:t xml:space="preserve">services </w:t>
      </w:r>
      <w:r w:rsidR="00B167A1" w:rsidRPr="00142458">
        <w:rPr>
          <w:rFonts w:ascii="Arial" w:eastAsia="Times New Roman" w:hAnsi="Arial" w:cs="Arial"/>
          <w:bCs/>
          <w:sz w:val="24"/>
          <w:szCs w:val="24"/>
          <w:lang w:val="en-GB"/>
        </w:rPr>
        <w:t>in the City metropole and surrounding areas</w:t>
      </w:r>
      <w:r w:rsidRPr="00142458">
        <w:rPr>
          <w:rFonts w:ascii="Arial" w:eastAsia="Times New Roman" w:hAnsi="Arial" w:cs="Arial"/>
          <w:bCs/>
          <w:sz w:val="24"/>
          <w:szCs w:val="24"/>
          <w:lang w:val="en-GB"/>
        </w:rPr>
        <w:t>.</w:t>
      </w:r>
      <w:r w:rsidR="00FB5E15" w:rsidRPr="00142458">
        <w:rPr>
          <w:rFonts w:ascii="Arial" w:eastAsia="Times New Roman" w:hAnsi="Arial" w:cs="Arial"/>
          <w:bCs/>
          <w:sz w:val="24"/>
          <w:szCs w:val="24"/>
          <w:lang w:val="en-GB"/>
        </w:rPr>
        <w:t xml:space="preserve"> </w:t>
      </w:r>
      <w:r w:rsidR="00B167A1" w:rsidRPr="00142458">
        <w:rPr>
          <w:rFonts w:ascii="Arial" w:eastAsia="Times New Roman" w:hAnsi="Arial" w:cs="Arial"/>
          <w:bCs/>
          <w:sz w:val="24"/>
          <w:szCs w:val="24"/>
          <w:lang w:val="en-GB"/>
        </w:rPr>
        <w:t>In this regard, in my view</w:t>
      </w:r>
      <w:r w:rsidR="00142458">
        <w:rPr>
          <w:rFonts w:ascii="Arial" w:eastAsia="Times New Roman" w:hAnsi="Arial" w:cs="Arial"/>
          <w:bCs/>
          <w:sz w:val="24"/>
          <w:szCs w:val="24"/>
          <w:lang w:val="en-GB"/>
        </w:rPr>
        <w:t>, and</w:t>
      </w:r>
      <w:r w:rsidR="00B167A1" w:rsidRPr="00142458">
        <w:rPr>
          <w:rFonts w:ascii="Arial" w:eastAsia="Times New Roman" w:hAnsi="Arial" w:cs="Arial"/>
          <w:bCs/>
          <w:sz w:val="24"/>
          <w:szCs w:val="24"/>
          <w:lang w:val="en-GB"/>
        </w:rPr>
        <w:t xml:space="preserve"> as provided for in s 8</w:t>
      </w:r>
      <w:r w:rsidR="00142458">
        <w:rPr>
          <w:rFonts w:ascii="Arial" w:eastAsia="Times New Roman" w:hAnsi="Arial" w:cs="Arial"/>
          <w:bCs/>
          <w:sz w:val="24"/>
          <w:szCs w:val="24"/>
          <w:lang w:val="en-GB"/>
        </w:rPr>
        <w:t>,</w:t>
      </w:r>
      <w:r w:rsidR="00FB5E15" w:rsidRPr="00142458">
        <w:rPr>
          <w:rFonts w:ascii="Arial" w:eastAsia="Times New Roman" w:hAnsi="Arial" w:cs="Arial"/>
          <w:bCs/>
          <w:sz w:val="24"/>
          <w:szCs w:val="24"/>
          <w:lang w:val="en-GB"/>
        </w:rPr>
        <w:t xml:space="preserve"> an order </w:t>
      </w:r>
      <w:r w:rsidR="00B167A1" w:rsidRPr="00142458">
        <w:rPr>
          <w:rFonts w:ascii="Arial" w:eastAsia="Times New Roman" w:hAnsi="Arial" w:cs="Arial"/>
          <w:bCs/>
          <w:sz w:val="24"/>
          <w:szCs w:val="24"/>
          <w:lang w:val="en-GB"/>
        </w:rPr>
        <w:t xml:space="preserve">which </w:t>
      </w:r>
      <w:r w:rsidR="00FB5E15" w:rsidRPr="00142458">
        <w:rPr>
          <w:rFonts w:ascii="Arial" w:eastAsia="Times New Roman" w:hAnsi="Arial" w:cs="Arial"/>
          <w:bCs/>
          <w:sz w:val="24"/>
          <w:szCs w:val="24"/>
          <w:lang w:val="en-GB"/>
        </w:rPr>
        <w:t>extend</w:t>
      </w:r>
      <w:r w:rsidR="00B167A1" w:rsidRPr="00142458">
        <w:rPr>
          <w:rFonts w:ascii="Arial" w:eastAsia="Times New Roman" w:hAnsi="Arial" w:cs="Arial"/>
          <w:bCs/>
          <w:sz w:val="24"/>
          <w:szCs w:val="24"/>
          <w:lang w:val="en-GB"/>
        </w:rPr>
        <w:t>s</w:t>
      </w:r>
      <w:r w:rsidR="00FB5E15" w:rsidRPr="00142458">
        <w:rPr>
          <w:rFonts w:ascii="Arial" w:eastAsia="Times New Roman" w:hAnsi="Arial" w:cs="Arial"/>
          <w:bCs/>
          <w:sz w:val="24"/>
          <w:szCs w:val="24"/>
          <w:lang w:val="en-GB"/>
        </w:rPr>
        <w:t xml:space="preserve"> beyond merely setting aside the administrative action concerned and </w:t>
      </w:r>
      <w:r w:rsidR="00B167A1" w:rsidRPr="00142458">
        <w:rPr>
          <w:rFonts w:ascii="Arial" w:eastAsia="Times New Roman" w:hAnsi="Arial" w:cs="Arial"/>
          <w:bCs/>
          <w:sz w:val="24"/>
          <w:szCs w:val="24"/>
          <w:lang w:val="en-GB"/>
        </w:rPr>
        <w:t xml:space="preserve">which </w:t>
      </w:r>
      <w:r w:rsidR="00FB5E15" w:rsidRPr="00142458">
        <w:rPr>
          <w:rFonts w:ascii="Arial" w:eastAsia="Times New Roman" w:hAnsi="Arial" w:cs="Arial"/>
          <w:bCs/>
          <w:sz w:val="24"/>
          <w:szCs w:val="24"/>
          <w:lang w:val="en-GB"/>
        </w:rPr>
        <w:t>include</w:t>
      </w:r>
      <w:r w:rsidR="00142458">
        <w:rPr>
          <w:rFonts w:ascii="Arial" w:eastAsia="Times New Roman" w:hAnsi="Arial" w:cs="Arial"/>
          <w:bCs/>
          <w:sz w:val="24"/>
          <w:szCs w:val="24"/>
          <w:lang w:val="en-GB"/>
        </w:rPr>
        <w:t>s</w:t>
      </w:r>
      <w:r w:rsidR="00FB5E15" w:rsidRPr="00142458">
        <w:rPr>
          <w:rFonts w:ascii="Arial" w:eastAsia="Times New Roman" w:hAnsi="Arial" w:cs="Arial"/>
          <w:bCs/>
          <w:sz w:val="24"/>
          <w:szCs w:val="24"/>
          <w:lang w:val="en-GB"/>
        </w:rPr>
        <w:t xml:space="preserve"> </w:t>
      </w:r>
      <w:r w:rsidR="00142458">
        <w:rPr>
          <w:rFonts w:ascii="Arial" w:eastAsia="Times New Roman" w:hAnsi="Arial" w:cs="Arial"/>
          <w:bCs/>
          <w:sz w:val="24"/>
          <w:szCs w:val="24"/>
          <w:lang w:val="en-GB"/>
        </w:rPr>
        <w:t xml:space="preserve">a </w:t>
      </w:r>
      <w:r w:rsidR="00FB5E15" w:rsidRPr="00142458">
        <w:rPr>
          <w:rFonts w:ascii="Arial" w:eastAsia="Times New Roman" w:hAnsi="Arial" w:cs="Arial"/>
          <w:bCs/>
          <w:sz w:val="24"/>
          <w:szCs w:val="24"/>
          <w:lang w:val="en-GB"/>
        </w:rPr>
        <w:t>prohibit</w:t>
      </w:r>
      <w:r w:rsidR="00142458">
        <w:rPr>
          <w:rFonts w:ascii="Arial" w:eastAsia="Times New Roman" w:hAnsi="Arial" w:cs="Arial"/>
          <w:bCs/>
          <w:sz w:val="24"/>
          <w:szCs w:val="24"/>
          <w:lang w:val="en-GB"/>
        </w:rPr>
        <w:t>ion on the</w:t>
      </w:r>
      <w:r w:rsidR="00FB5E15" w:rsidRPr="00142458">
        <w:rPr>
          <w:rFonts w:ascii="Arial" w:eastAsia="Times New Roman" w:hAnsi="Arial" w:cs="Arial"/>
          <w:bCs/>
          <w:sz w:val="24"/>
          <w:szCs w:val="24"/>
          <w:lang w:val="en-GB"/>
        </w:rPr>
        <w:t xml:space="preserve"> respondent from acting in a particular manner</w:t>
      </w:r>
      <w:r w:rsidR="00FB5E15">
        <w:rPr>
          <w:rStyle w:val="FootnoteReference"/>
          <w:rFonts w:ascii="Arial" w:eastAsia="Times New Roman" w:hAnsi="Arial" w:cs="Arial"/>
          <w:bCs/>
          <w:sz w:val="24"/>
          <w:szCs w:val="24"/>
          <w:lang w:val="en-GB"/>
        </w:rPr>
        <w:footnoteReference w:id="37"/>
      </w:r>
      <w:r w:rsidR="00FB5E15" w:rsidRPr="00142458">
        <w:rPr>
          <w:rFonts w:ascii="Arial" w:eastAsia="Times New Roman" w:hAnsi="Arial" w:cs="Arial"/>
          <w:bCs/>
          <w:sz w:val="24"/>
          <w:szCs w:val="24"/>
          <w:lang w:val="en-GB"/>
        </w:rPr>
        <w:t xml:space="preserve"> </w:t>
      </w:r>
      <w:r w:rsidR="00142458" w:rsidRPr="00142458">
        <w:rPr>
          <w:rFonts w:ascii="Arial" w:eastAsia="Times New Roman" w:hAnsi="Arial" w:cs="Arial"/>
          <w:bCs/>
          <w:sz w:val="24"/>
          <w:szCs w:val="24"/>
          <w:lang w:val="en-GB"/>
        </w:rPr>
        <w:t>and which</w:t>
      </w:r>
      <w:r w:rsidR="00FB5E15" w:rsidRPr="00142458">
        <w:rPr>
          <w:rFonts w:ascii="Arial" w:eastAsia="Times New Roman" w:hAnsi="Arial" w:cs="Arial"/>
          <w:bCs/>
          <w:sz w:val="24"/>
          <w:szCs w:val="24"/>
          <w:lang w:val="en-GB"/>
        </w:rPr>
        <w:t xml:space="preserve"> grant</w:t>
      </w:r>
      <w:r w:rsidR="00142458" w:rsidRPr="00142458">
        <w:rPr>
          <w:rFonts w:ascii="Arial" w:eastAsia="Times New Roman" w:hAnsi="Arial" w:cs="Arial"/>
          <w:bCs/>
          <w:sz w:val="24"/>
          <w:szCs w:val="24"/>
          <w:lang w:val="en-GB"/>
        </w:rPr>
        <w:t>s</w:t>
      </w:r>
      <w:r w:rsidR="00FB5E15" w:rsidRPr="00142458">
        <w:rPr>
          <w:rFonts w:ascii="Arial" w:eastAsia="Times New Roman" w:hAnsi="Arial" w:cs="Arial"/>
          <w:bCs/>
          <w:sz w:val="24"/>
          <w:szCs w:val="24"/>
          <w:lang w:val="en-GB"/>
        </w:rPr>
        <w:t xml:space="preserve"> a temporary interdict</w:t>
      </w:r>
      <w:r w:rsidR="00142458" w:rsidRPr="00142458">
        <w:rPr>
          <w:rFonts w:ascii="Arial" w:eastAsia="Times New Roman" w:hAnsi="Arial" w:cs="Arial"/>
          <w:bCs/>
          <w:sz w:val="24"/>
          <w:szCs w:val="24"/>
          <w:lang w:val="en-GB"/>
        </w:rPr>
        <w:t>, is justified</w:t>
      </w:r>
      <w:r w:rsidR="00FB5E15" w:rsidRPr="00142458">
        <w:rPr>
          <w:rFonts w:ascii="Arial" w:eastAsia="Times New Roman" w:hAnsi="Arial" w:cs="Arial"/>
          <w:bCs/>
          <w:sz w:val="24"/>
          <w:szCs w:val="24"/>
          <w:lang w:val="en-GB"/>
        </w:rPr>
        <w:t>.</w:t>
      </w:r>
      <w:r w:rsidR="00FB5E15">
        <w:rPr>
          <w:rStyle w:val="FootnoteReference"/>
          <w:rFonts w:ascii="Arial" w:eastAsia="Times New Roman" w:hAnsi="Arial" w:cs="Arial"/>
          <w:bCs/>
          <w:sz w:val="24"/>
          <w:szCs w:val="24"/>
          <w:lang w:val="en-GB"/>
        </w:rPr>
        <w:footnoteReference w:id="38"/>
      </w:r>
    </w:p>
    <w:p w14:paraId="462256D4" w14:textId="2B92E2B5" w:rsidR="00307210" w:rsidRPr="00307210" w:rsidRDefault="00FB5E15" w:rsidP="00023FED">
      <w:pPr>
        <w:pStyle w:val="ListParagraph"/>
        <w:numPr>
          <w:ilvl w:val="0"/>
          <w:numId w:val="1"/>
        </w:numPr>
        <w:spacing w:line="360" w:lineRule="auto"/>
        <w:ind w:hanging="720"/>
        <w:jc w:val="both"/>
      </w:pPr>
      <w:r>
        <w:rPr>
          <w:rFonts w:ascii="Arial" w:eastAsia="Times New Roman" w:hAnsi="Arial" w:cs="Arial"/>
          <w:bCs/>
          <w:sz w:val="24"/>
          <w:szCs w:val="24"/>
          <w:lang w:val="en-GB"/>
        </w:rPr>
        <w:t xml:space="preserve">In this regard the following </w:t>
      </w:r>
      <w:r w:rsidR="007A754E">
        <w:rPr>
          <w:rFonts w:ascii="Arial" w:eastAsia="Times New Roman" w:hAnsi="Arial" w:cs="Arial"/>
          <w:bCs/>
          <w:sz w:val="24"/>
          <w:szCs w:val="24"/>
          <w:lang w:val="en-GB"/>
        </w:rPr>
        <w:t>aspects are pertinent</w:t>
      </w:r>
      <w:r>
        <w:rPr>
          <w:rFonts w:ascii="Arial" w:eastAsia="Times New Roman" w:hAnsi="Arial" w:cs="Arial"/>
          <w:bCs/>
          <w:sz w:val="24"/>
          <w:szCs w:val="24"/>
          <w:lang w:val="en-GB"/>
        </w:rPr>
        <w:t>. Prior to the closing date</w:t>
      </w:r>
      <w:r w:rsidR="00DE1BCC" w:rsidRPr="00EE19B7">
        <w:rPr>
          <w:rFonts w:ascii="Arial" w:eastAsia="Times New Roman" w:hAnsi="Arial" w:cs="Arial"/>
          <w:bCs/>
          <w:sz w:val="24"/>
          <w:szCs w:val="24"/>
          <w:lang w:val="en-GB"/>
        </w:rPr>
        <w:t xml:space="preserve"> </w:t>
      </w:r>
      <w:r>
        <w:rPr>
          <w:rFonts w:ascii="Arial" w:eastAsia="Times New Roman" w:hAnsi="Arial" w:cs="Arial"/>
          <w:bCs/>
          <w:sz w:val="24"/>
          <w:szCs w:val="24"/>
          <w:lang w:val="en-GB"/>
        </w:rPr>
        <w:t xml:space="preserve">for the submission of bids the applicant drew the City’s attention to the fact that the </w:t>
      </w:r>
      <w:r w:rsidR="00A03A48">
        <w:rPr>
          <w:rFonts w:ascii="Arial" w:eastAsia="Times New Roman" w:hAnsi="Arial" w:cs="Arial"/>
          <w:bCs/>
          <w:sz w:val="24"/>
          <w:szCs w:val="24"/>
          <w:lang w:val="en-GB"/>
        </w:rPr>
        <w:t xml:space="preserve">tender’s </w:t>
      </w:r>
      <w:r>
        <w:rPr>
          <w:rFonts w:ascii="Arial" w:eastAsia="Times New Roman" w:hAnsi="Arial" w:cs="Arial"/>
          <w:bCs/>
          <w:sz w:val="24"/>
          <w:szCs w:val="24"/>
          <w:lang w:val="en-GB"/>
        </w:rPr>
        <w:t xml:space="preserve">bid specifications were deficient, in that they did not comply with clause 180 of the City’s supply chain management </w:t>
      </w:r>
      <w:r w:rsidR="00292B6E">
        <w:rPr>
          <w:rFonts w:ascii="Arial" w:eastAsia="Times New Roman" w:hAnsi="Arial" w:cs="Arial"/>
          <w:bCs/>
          <w:sz w:val="24"/>
          <w:szCs w:val="24"/>
          <w:lang w:val="en-GB"/>
        </w:rPr>
        <w:t>policy and</w:t>
      </w:r>
      <w:r w:rsidR="00142458">
        <w:rPr>
          <w:rFonts w:ascii="Arial" w:eastAsia="Times New Roman" w:hAnsi="Arial" w:cs="Arial"/>
          <w:bCs/>
          <w:sz w:val="24"/>
          <w:szCs w:val="24"/>
          <w:lang w:val="en-GB"/>
        </w:rPr>
        <w:t xml:space="preserve"> </w:t>
      </w:r>
      <w:r w:rsidR="00307210">
        <w:rPr>
          <w:rFonts w:ascii="Arial" w:eastAsia="Times New Roman" w:hAnsi="Arial" w:cs="Arial"/>
          <w:bCs/>
          <w:sz w:val="24"/>
          <w:szCs w:val="24"/>
          <w:lang w:val="en-GB"/>
        </w:rPr>
        <w:t xml:space="preserve">appealed </w:t>
      </w:r>
      <w:r w:rsidR="00A03A48">
        <w:rPr>
          <w:rFonts w:ascii="Arial" w:eastAsia="Times New Roman" w:hAnsi="Arial" w:cs="Arial"/>
          <w:bCs/>
          <w:sz w:val="24"/>
          <w:szCs w:val="24"/>
          <w:lang w:val="en-GB"/>
        </w:rPr>
        <w:t>to</w:t>
      </w:r>
      <w:r>
        <w:rPr>
          <w:rFonts w:ascii="Arial" w:eastAsia="Times New Roman" w:hAnsi="Arial" w:cs="Arial"/>
          <w:bCs/>
          <w:sz w:val="24"/>
          <w:szCs w:val="24"/>
          <w:lang w:val="en-GB"/>
        </w:rPr>
        <w:t xml:space="preserve"> it to bring them in line therewith. His submission fell on deaf ears even though it would have been apparent to the City’s officials, had they applied the</w:t>
      </w:r>
      <w:r w:rsidR="00307210">
        <w:rPr>
          <w:rFonts w:ascii="Arial" w:eastAsia="Times New Roman" w:hAnsi="Arial" w:cs="Arial"/>
          <w:bCs/>
          <w:sz w:val="24"/>
          <w:szCs w:val="24"/>
          <w:lang w:val="en-GB"/>
        </w:rPr>
        <w:t>ir</w:t>
      </w:r>
      <w:r>
        <w:rPr>
          <w:rFonts w:ascii="Arial" w:eastAsia="Times New Roman" w:hAnsi="Arial" w:cs="Arial"/>
          <w:bCs/>
          <w:sz w:val="24"/>
          <w:szCs w:val="24"/>
          <w:lang w:val="en-GB"/>
        </w:rPr>
        <w:t xml:space="preserve"> mind</w:t>
      </w:r>
      <w:r w:rsidR="00307210">
        <w:rPr>
          <w:rFonts w:ascii="Arial" w:eastAsia="Times New Roman" w:hAnsi="Arial" w:cs="Arial"/>
          <w:bCs/>
          <w:sz w:val="24"/>
          <w:szCs w:val="24"/>
          <w:lang w:val="en-GB"/>
        </w:rPr>
        <w:t xml:space="preserve">s, </w:t>
      </w:r>
      <w:r>
        <w:rPr>
          <w:rFonts w:ascii="Arial" w:eastAsia="Times New Roman" w:hAnsi="Arial" w:cs="Arial"/>
          <w:bCs/>
          <w:sz w:val="24"/>
          <w:szCs w:val="24"/>
          <w:lang w:val="en-GB"/>
        </w:rPr>
        <w:t xml:space="preserve">that </w:t>
      </w:r>
      <w:r w:rsidR="00307210">
        <w:rPr>
          <w:rFonts w:ascii="Arial" w:eastAsia="Times New Roman" w:hAnsi="Arial" w:cs="Arial"/>
          <w:bCs/>
          <w:sz w:val="24"/>
          <w:szCs w:val="24"/>
          <w:lang w:val="en-GB"/>
        </w:rPr>
        <w:t>there was a problem with the bid specifications, a</w:t>
      </w:r>
      <w:r w:rsidR="00142458">
        <w:rPr>
          <w:rFonts w:ascii="Arial" w:eastAsia="Times New Roman" w:hAnsi="Arial" w:cs="Arial"/>
          <w:bCs/>
          <w:sz w:val="24"/>
          <w:szCs w:val="24"/>
          <w:lang w:val="en-GB"/>
        </w:rPr>
        <w:t>nd</w:t>
      </w:r>
      <w:r w:rsidR="00307210">
        <w:rPr>
          <w:rFonts w:ascii="Arial" w:eastAsia="Times New Roman" w:hAnsi="Arial" w:cs="Arial"/>
          <w:bCs/>
          <w:sz w:val="24"/>
          <w:szCs w:val="24"/>
          <w:lang w:val="en-GB"/>
        </w:rPr>
        <w:t xml:space="preserve"> </w:t>
      </w:r>
      <w:r>
        <w:rPr>
          <w:rFonts w:ascii="Arial" w:eastAsia="Times New Roman" w:hAnsi="Arial" w:cs="Arial"/>
          <w:bCs/>
          <w:sz w:val="24"/>
          <w:szCs w:val="24"/>
          <w:lang w:val="en-GB"/>
        </w:rPr>
        <w:t xml:space="preserve">the </w:t>
      </w:r>
      <w:r w:rsidR="00307210">
        <w:rPr>
          <w:rFonts w:ascii="Arial" w:eastAsia="Times New Roman" w:hAnsi="Arial" w:cs="Arial"/>
          <w:bCs/>
          <w:sz w:val="24"/>
          <w:szCs w:val="24"/>
          <w:lang w:val="en-GB"/>
        </w:rPr>
        <w:t>B</w:t>
      </w:r>
      <w:r>
        <w:rPr>
          <w:rFonts w:ascii="Arial" w:eastAsia="Times New Roman" w:hAnsi="Arial" w:cs="Arial"/>
          <w:bCs/>
          <w:sz w:val="24"/>
          <w:szCs w:val="24"/>
          <w:lang w:val="en-GB"/>
        </w:rPr>
        <w:t xml:space="preserve">id </w:t>
      </w:r>
      <w:r w:rsidR="00307210">
        <w:rPr>
          <w:rFonts w:ascii="Arial" w:eastAsia="Times New Roman" w:hAnsi="Arial" w:cs="Arial"/>
          <w:bCs/>
          <w:sz w:val="24"/>
          <w:szCs w:val="24"/>
          <w:lang w:val="en-GB"/>
        </w:rPr>
        <w:t>S</w:t>
      </w:r>
      <w:r>
        <w:rPr>
          <w:rFonts w:ascii="Arial" w:eastAsia="Times New Roman" w:hAnsi="Arial" w:cs="Arial"/>
          <w:bCs/>
          <w:sz w:val="24"/>
          <w:szCs w:val="24"/>
          <w:lang w:val="en-GB"/>
        </w:rPr>
        <w:t xml:space="preserve">pecification </w:t>
      </w:r>
      <w:r w:rsidR="00307210">
        <w:rPr>
          <w:rFonts w:ascii="Arial" w:eastAsia="Times New Roman" w:hAnsi="Arial" w:cs="Arial"/>
          <w:bCs/>
          <w:sz w:val="24"/>
          <w:szCs w:val="24"/>
          <w:lang w:val="en-GB"/>
        </w:rPr>
        <w:t>C</w:t>
      </w:r>
      <w:r>
        <w:rPr>
          <w:rFonts w:ascii="Arial" w:eastAsia="Times New Roman" w:hAnsi="Arial" w:cs="Arial"/>
          <w:bCs/>
          <w:sz w:val="24"/>
          <w:szCs w:val="24"/>
          <w:lang w:val="en-GB"/>
        </w:rPr>
        <w:t xml:space="preserve">ommittee itself had </w:t>
      </w:r>
      <w:r w:rsidR="00A66699">
        <w:rPr>
          <w:rFonts w:ascii="Arial" w:eastAsia="Times New Roman" w:hAnsi="Arial" w:cs="Arial"/>
          <w:bCs/>
          <w:sz w:val="24"/>
          <w:szCs w:val="24"/>
          <w:lang w:val="en-GB"/>
        </w:rPr>
        <w:t xml:space="preserve">at some stage </w:t>
      </w:r>
      <w:r>
        <w:rPr>
          <w:rFonts w:ascii="Arial" w:eastAsia="Times New Roman" w:hAnsi="Arial" w:cs="Arial"/>
          <w:bCs/>
          <w:sz w:val="24"/>
          <w:szCs w:val="24"/>
          <w:lang w:val="en-GB"/>
        </w:rPr>
        <w:t xml:space="preserve">thought that the formulation of the price component of the bid needed to be amended. </w:t>
      </w:r>
    </w:p>
    <w:p w14:paraId="7A6DF361" w14:textId="0DDDB695" w:rsidR="00142458" w:rsidRPr="00142458" w:rsidRDefault="00FB5E15" w:rsidP="00023FED">
      <w:pPr>
        <w:pStyle w:val="ListParagraph"/>
        <w:numPr>
          <w:ilvl w:val="0"/>
          <w:numId w:val="1"/>
        </w:numPr>
        <w:spacing w:line="360" w:lineRule="auto"/>
        <w:ind w:hanging="720"/>
        <w:jc w:val="both"/>
      </w:pPr>
      <w:r>
        <w:rPr>
          <w:rFonts w:ascii="Arial" w:eastAsia="Times New Roman" w:hAnsi="Arial" w:cs="Arial"/>
          <w:bCs/>
          <w:sz w:val="24"/>
          <w:szCs w:val="24"/>
          <w:lang w:val="en-GB"/>
        </w:rPr>
        <w:t xml:space="preserve">The applicant approached the </w:t>
      </w:r>
      <w:proofErr w:type="gramStart"/>
      <w:r w:rsidR="00307210">
        <w:rPr>
          <w:rFonts w:ascii="Arial" w:eastAsia="Times New Roman" w:hAnsi="Arial" w:cs="Arial"/>
          <w:bCs/>
          <w:sz w:val="24"/>
          <w:szCs w:val="24"/>
          <w:lang w:val="en-GB"/>
        </w:rPr>
        <w:t>C</w:t>
      </w:r>
      <w:r>
        <w:rPr>
          <w:rFonts w:ascii="Arial" w:eastAsia="Times New Roman" w:hAnsi="Arial" w:cs="Arial"/>
          <w:bCs/>
          <w:sz w:val="24"/>
          <w:szCs w:val="24"/>
          <w:lang w:val="en-GB"/>
        </w:rPr>
        <w:t>ity</w:t>
      </w:r>
      <w:proofErr w:type="gramEnd"/>
      <w:r>
        <w:rPr>
          <w:rFonts w:ascii="Arial" w:eastAsia="Times New Roman" w:hAnsi="Arial" w:cs="Arial"/>
          <w:bCs/>
          <w:sz w:val="24"/>
          <w:szCs w:val="24"/>
          <w:lang w:val="en-GB"/>
        </w:rPr>
        <w:t xml:space="preserve"> again</w:t>
      </w:r>
      <w:r w:rsidR="007A754E">
        <w:rPr>
          <w:rFonts w:ascii="Arial" w:eastAsia="Times New Roman" w:hAnsi="Arial" w:cs="Arial"/>
          <w:bCs/>
          <w:sz w:val="24"/>
          <w:szCs w:val="24"/>
          <w:lang w:val="en-GB"/>
        </w:rPr>
        <w:t>,</w:t>
      </w:r>
      <w:r>
        <w:rPr>
          <w:rFonts w:ascii="Arial" w:eastAsia="Times New Roman" w:hAnsi="Arial" w:cs="Arial"/>
          <w:bCs/>
          <w:sz w:val="24"/>
          <w:szCs w:val="24"/>
          <w:lang w:val="en-GB"/>
        </w:rPr>
        <w:t xml:space="preserve"> after the closing date</w:t>
      </w:r>
      <w:r w:rsidR="007A754E">
        <w:rPr>
          <w:rFonts w:ascii="Arial" w:eastAsia="Times New Roman" w:hAnsi="Arial" w:cs="Arial"/>
          <w:bCs/>
          <w:sz w:val="24"/>
          <w:szCs w:val="24"/>
          <w:lang w:val="en-GB"/>
        </w:rPr>
        <w:t>,</w:t>
      </w:r>
      <w:r>
        <w:rPr>
          <w:rFonts w:ascii="Arial" w:eastAsia="Times New Roman" w:hAnsi="Arial" w:cs="Arial"/>
          <w:bCs/>
          <w:sz w:val="24"/>
          <w:szCs w:val="24"/>
          <w:lang w:val="en-GB"/>
        </w:rPr>
        <w:t xml:space="preserve"> and requested it to reconsider, but was ignored. Prior to launching </w:t>
      </w:r>
      <w:r w:rsidR="00A03A48">
        <w:rPr>
          <w:rFonts w:ascii="Arial" w:eastAsia="Times New Roman" w:hAnsi="Arial" w:cs="Arial"/>
          <w:bCs/>
          <w:sz w:val="24"/>
          <w:szCs w:val="24"/>
          <w:lang w:val="en-GB"/>
        </w:rPr>
        <w:t>his</w:t>
      </w:r>
      <w:r>
        <w:rPr>
          <w:rFonts w:ascii="Arial" w:eastAsia="Times New Roman" w:hAnsi="Arial" w:cs="Arial"/>
          <w:bCs/>
          <w:sz w:val="24"/>
          <w:szCs w:val="24"/>
          <w:lang w:val="en-GB"/>
        </w:rPr>
        <w:t xml:space="preserve"> review</w:t>
      </w:r>
      <w:r w:rsidR="00307210">
        <w:rPr>
          <w:rFonts w:ascii="Arial" w:eastAsia="Times New Roman" w:hAnsi="Arial" w:cs="Arial"/>
          <w:bCs/>
          <w:sz w:val="24"/>
          <w:szCs w:val="24"/>
          <w:lang w:val="en-GB"/>
        </w:rPr>
        <w:t xml:space="preserve"> in March 2023</w:t>
      </w:r>
      <w:r>
        <w:rPr>
          <w:rFonts w:ascii="Arial" w:eastAsia="Times New Roman" w:hAnsi="Arial" w:cs="Arial"/>
          <w:bCs/>
          <w:sz w:val="24"/>
          <w:szCs w:val="24"/>
          <w:lang w:val="en-GB"/>
        </w:rPr>
        <w:t xml:space="preserve"> </w:t>
      </w:r>
      <w:r w:rsidR="00A66699">
        <w:rPr>
          <w:rFonts w:ascii="Arial" w:eastAsia="Times New Roman" w:hAnsi="Arial" w:cs="Arial"/>
          <w:bCs/>
          <w:sz w:val="24"/>
          <w:szCs w:val="24"/>
          <w:lang w:val="en-GB"/>
        </w:rPr>
        <w:t>the applicant</w:t>
      </w:r>
      <w:r>
        <w:rPr>
          <w:rFonts w:ascii="Arial" w:eastAsia="Times New Roman" w:hAnsi="Arial" w:cs="Arial"/>
          <w:bCs/>
          <w:sz w:val="24"/>
          <w:szCs w:val="24"/>
          <w:lang w:val="en-GB"/>
        </w:rPr>
        <w:t xml:space="preserve"> again set out his difficulties with the bid specifications in correspondence which he addressed to the </w:t>
      </w:r>
      <w:proofErr w:type="gramStart"/>
      <w:r>
        <w:rPr>
          <w:rFonts w:ascii="Arial" w:eastAsia="Times New Roman" w:hAnsi="Arial" w:cs="Arial"/>
          <w:bCs/>
          <w:sz w:val="24"/>
          <w:szCs w:val="24"/>
          <w:lang w:val="en-GB"/>
        </w:rPr>
        <w:t>City</w:t>
      </w:r>
      <w:proofErr w:type="gramEnd"/>
      <w:r w:rsidR="00A03A48">
        <w:rPr>
          <w:rFonts w:ascii="Arial" w:eastAsia="Times New Roman" w:hAnsi="Arial" w:cs="Arial"/>
          <w:bCs/>
          <w:sz w:val="24"/>
          <w:szCs w:val="24"/>
          <w:lang w:val="en-GB"/>
        </w:rPr>
        <w:t>, with a view to affording it an opportunity to avoid litigation</w:t>
      </w:r>
      <w:r>
        <w:rPr>
          <w:rFonts w:ascii="Arial" w:eastAsia="Times New Roman" w:hAnsi="Arial" w:cs="Arial"/>
          <w:bCs/>
          <w:sz w:val="24"/>
          <w:szCs w:val="24"/>
          <w:lang w:val="en-GB"/>
        </w:rPr>
        <w:t xml:space="preserve">. Once </w:t>
      </w:r>
      <w:r w:rsidR="00142458">
        <w:rPr>
          <w:rFonts w:ascii="Arial" w:eastAsia="Times New Roman" w:hAnsi="Arial" w:cs="Arial"/>
          <w:bCs/>
          <w:sz w:val="24"/>
          <w:szCs w:val="24"/>
          <w:lang w:val="en-GB"/>
        </w:rPr>
        <w:t>again,</w:t>
      </w:r>
      <w:r>
        <w:rPr>
          <w:rFonts w:ascii="Arial" w:eastAsia="Times New Roman" w:hAnsi="Arial" w:cs="Arial"/>
          <w:bCs/>
          <w:sz w:val="24"/>
          <w:szCs w:val="24"/>
          <w:lang w:val="en-GB"/>
        </w:rPr>
        <w:t xml:space="preserve"> </w:t>
      </w:r>
      <w:r w:rsidR="00142458">
        <w:rPr>
          <w:rFonts w:ascii="Arial" w:eastAsia="Times New Roman" w:hAnsi="Arial" w:cs="Arial"/>
          <w:bCs/>
          <w:sz w:val="24"/>
          <w:szCs w:val="24"/>
          <w:lang w:val="en-GB"/>
        </w:rPr>
        <w:t xml:space="preserve">the </w:t>
      </w:r>
      <w:proofErr w:type="gramStart"/>
      <w:r w:rsidR="00142458">
        <w:rPr>
          <w:rFonts w:ascii="Arial" w:eastAsia="Times New Roman" w:hAnsi="Arial" w:cs="Arial"/>
          <w:bCs/>
          <w:sz w:val="24"/>
          <w:szCs w:val="24"/>
          <w:lang w:val="en-GB"/>
        </w:rPr>
        <w:t>City</w:t>
      </w:r>
      <w:proofErr w:type="gramEnd"/>
      <w:r w:rsidR="00142458">
        <w:rPr>
          <w:rFonts w:ascii="Arial" w:eastAsia="Times New Roman" w:hAnsi="Arial" w:cs="Arial"/>
          <w:bCs/>
          <w:sz w:val="24"/>
          <w:szCs w:val="24"/>
          <w:lang w:val="en-GB"/>
        </w:rPr>
        <w:t xml:space="preserve"> was not prepared to engage him.</w:t>
      </w:r>
      <w:r>
        <w:rPr>
          <w:rFonts w:ascii="Arial" w:eastAsia="Times New Roman" w:hAnsi="Arial" w:cs="Arial"/>
          <w:bCs/>
          <w:sz w:val="24"/>
          <w:szCs w:val="24"/>
          <w:lang w:val="en-GB"/>
        </w:rPr>
        <w:t xml:space="preserve"> </w:t>
      </w:r>
      <w:r w:rsidR="00142458">
        <w:rPr>
          <w:rFonts w:ascii="Arial" w:eastAsia="Times New Roman" w:hAnsi="Arial" w:cs="Arial"/>
          <w:bCs/>
          <w:sz w:val="24"/>
          <w:szCs w:val="24"/>
          <w:lang w:val="en-GB"/>
        </w:rPr>
        <w:t>Consequently, h</w:t>
      </w:r>
      <w:r>
        <w:rPr>
          <w:rFonts w:ascii="Arial" w:eastAsia="Times New Roman" w:hAnsi="Arial" w:cs="Arial"/>
          <w:bCs/>
          <w:sz w:val="24"/>
          <w:szCs w:val="24"/>
          <w:lang w:val="en-GB"/>
        </w:rPr>
        <w:t xml:space="preserve">e launched a review in which he initially only sought an order that the bid specifications be set </w:t>
      </w:r>
      <w:r w:rsidR="00142458">
        <w:rPr>
          <w:rFonts w:ascii="Arial" w:eastAsia="Times New Roman" w:hAnsi="Arial" w:cs="Arial"/>
          <w:bCs/>
          <w:sz w:val="24"/>
          <w:szCs w:val="24"/>
          <w:lang w:val="en-GB"/>
        </w:rPr>
        <w:t xml:space="preserve">aside, and the matter </w:t>
      </w:r>
      <w:r>
        <w:rPr>
          <w:rFonts w:ascii="Arial" w:eastAsia="Times New Roman" w:hAnsi="Arial" w:cs="Arial"/>
          <w:bCs/>
          <w:sz w:val="24"/>
          <w:szCs w:val="24"/>
          <w:lang w:val="en-GB"/>
        </w:rPr>
        <w:t xml:space="preserve">be remitted to the </w:t>
      </w:r>
      <w:proofErr w:type="gramStart"/>
      <w:r>
        <w:rPr>
          <w:rFonts w:ascii="Arial" w:eastAsia="Times New Roman" w:hAnsi="Arial" w:cs="Arial"/>
          <w:bCs/>
          <w:sz w:val="24"/>
          <w:szCs w:val="24"/>
          <w:lang w:val="en-GB"/>
        </w:rPr>
        <w:t>City</w:t>
      </w:r>
      <w:proofErr w:type="gramEnd"/>
      <w:r>
        <w:rPr>
          <w:rFonts w:ascii="Arial" w:eastAsia="Times New Roman" w:hAnsi="Arial" w:cs="Arial"/>
          <w:bCs/>
          <w:sz w:val="24"/>
          <w:szCs w:val="24"/>
          <w:lang w:val="en-GB"/>
        </w:rPr>
        <w:t xml:space="preserve"> to consider afresh.  </w:t>
      </w:r>
    </w:p>
    <w:p w14:paraId="2FFA1EDB" w14:textId="5B2F58BB" w:rsidR="00AB0779" w:rsidRPr="00AB0779" w:rsidRDefault="00142458" w:rsidP="00023FED">
      <w:pPr>
        <w:pStyle w:val="ListParagraph"/>
        <w:numPr>
          <w:ilvl w:val="0"/>
          <w:numId w:val="1"/>
        </w:numPr>
        <w:spacing w:line="360" w:lineRule="auto"/>
        <w:ind w:hanging="720"/>
        <w:jc w:val="both"/>
      </w:pPr>
      <w:r>
        <w:rPr>
          <w:rFonts w:ascii="Arial" w:eastAsia="Times New Roman" w:hAnsi="Arial" w:cs="Arial"/>
          <w:bCs/>
          <w:sz w:val="24"/>
          <w:szCs w:val="24"/>
          <w:lang w:val="en-GB"/>
        </w:rPr>
        <w:t>Th</w:t>
      </w:r>
      <w:r w:rsidR="00FB5E15">
        <w:rPr>
          <w:rFonts w:ascii="Arial" w:eastAsia="Times New Roman" w:hAnsi="Arial" w:cs="Arial"/>
          <w:bCs/>
          <w:sz w:val="24"/>
          <w:szCs w:val="24"/>
          <w:lang w:val="en-GB"/>
        </w:rPr>
        <w:t xml:space="preserve">e </w:t>
      </w:r>
      <w:proofErr w:type="gramStart"/>
      <w:r w:rsidR="00FB5E15">
        <w:rPr>
          <w:rFonts w:ascii="Arial" w:eastAsia="Times New Roman" w:hAnsi="Arial" w:cs="Arial"/>
          <w:bCs/>
          <w:sz w:val="24"/>
          <w:szCs w:val="24"/>
          <w:lang w:val="en-GB"/>
        </w:rPr>
        <w:t>City</w:t>
      </w:r>
      <w:proofErr w:type="gramEnd"/>
      <w:r w:rsidR="00FB5E15">
        <w:rPr>
          <w:rFonts w:ascii="Arial" w:eastAsia="Times New Roman" w:hAnsi="Arial" w:cs="Arial"/>
          <w:bCs/>
          <w:sz w:val="24"/>
          <w:szCs w:val="24"/>
          <w:lang w:val="en-GB"/>
        </w:rPr>
        <w:t xml:space="preserve"> elected to </w:t>
      </w:r>
      <w:r>
        <w:rPr>
          <w:rFonts w:ascii="Arial" w:eastAsia="Times New Roman" w:hAnsi="Arial" w:cs="Arial"/>
          <w:bCs/>
          <w:sz w:val="24"/>
          <w:szCs w:val="24"/>
          <w:lang w:val="en-GB"/>
        </w:rPr>
        <w:t>oppose the</w:t>
      </w:r>
      <w:r w:rsidR="00FB5E15">
        <w:rPr>
          <w:rFonts w:ascii="Arial" w:eastAsia="Times New Roman" w:hAnsi="Arial" w:cs="Arial"/>
          <w:bCs/>
          <w:sz w:val="24"/>
          <w:szCs w:val="24"/>
          <w:lang w:val="en-GB"/>
        </w:rPr>
        <w:t xml:space="preserve"> review </w:t>
      </w:r>
      <w:r w:rsidR="00AB0779">
        <w:rPr>
          <w:rFonts w:ascii="Arial" w:eastAsia="Times New Roman" w:hAnsi="Arial" w:cs="Arial"/>
          <w:bCs/>
          <w:sz w:val="24"/>
          <w:szCs w:val="24"/>
          <w:lang w:val="en-GB"/>
        </w:rPr>
        <w:t>notwithstanding the</w:t>
      </w:r>
      <w:r w:rsidR="00FB5E15">
        <w:rPr>
          <w:rFonts w:ascii="Arial" w:eastAsia="Times New Roman" w:hAnsi="Arial" w:cs="Arial"/>
          <w:bCs/>
          <w:sz w:val="24"/>
          <w:szCs w:val="24"/>
          <w:lang w:val="en-GB"/>
        </w:rPr>
        <w:t xml:space="preserve"> </w:t>
      </w:r>
      <w:r w:rsidR="00C27EEB">
        <w:rPr>
          <w:rFonts w:ascii="Arial" w:eastAsia="Times New Roman" w:hAnsi="Arial" w:cs="Arial"/>
          <w:bCs/>
          <w:sz w:val="24"/>
          <w:szCs w:val="24"/>
          <w:lang w:val="en-GB"/>
        </w:rPr>
        <w:t xml:space="preserve">obvious </w:t>
      </w:r>
      <w:r w:rsidR="00FB5E15">
        <w:rPr>
          <w:rFonts w:ascii="Arial" w:eastAsia="Times New Roman" w:hAnsi="Arial" w:cs="Arial"/>
          <w:bCs/>
          <w:sz w:val="24"/>
          <w:szCs w:val="24"/>
          <w:lang w:val="en-GB"/>
        </w:rPr>
        <w:t>deficiencies in the bid specifications.</w:t>
      </w:r>
      <w:r w:rsidR="007A754E">
        <w:rPr>
          <w:rFonts w:ascii="Arial" w:eastAsia="Times New Roman" w:hAnsi="Arial" w:cs="Arial"/>
          <w:bCs/>
          <w:sz w:val="24"/>
          <w:szCs w:val="24"/>
          <w:lang w:val="en-GB"/>
        </w:rPr>
        <w:t xml:space="preserve"> </w:t>
      </w:r>
      <w:r w:rsidR="00AB0779">
        <w:rPr>
          <w:rFonts w:ascii="Arial" w:eastAsia="Times New Roman" w:hAnsi="Arial" w:cs="Arial"/>
          <w:bCs/>
          <w:sz w:val="24"/>
          <w:szCs w:val="24"/>
          <w:lang w:val="en-GB"/>
        </w:rPr>
        <w:t>I</w:t>
      </w:r>
      <w:r w:rsidR="00FB5E15">
        <w:rPr>
          <w:rFonts w:ascii="Arial" w:eastAsia="Times New Roman" w:hAnsi="Arial" w:cs="Arial"/>
          <w:bCs/>
          <w:sz w:val="24"/>
          <w:szCs w:val="24"/>
          <w:lang w:val="en-GB"/>
        </w:rPr>
        <w:t xml:space="preserve">t failed to timeously file a </w:t>
      </w:r>
      <w:r w:rsidR="00A66699">
        <w:rPr>
          <w:rFonts w:ascii="Arial" w:eastAsia="Times New Roman" w:hAnsi="Arial" w:cs="Arial"/>
          <w:bCs/>
          <w:sz w:val="24"/>
          <w:szCs w:val="24"/>
          <w:lang w:val="en-GB"/>
        </w:rPr>
        <w:t>complete and</w:t>
      </w:r>
      <w:r w:rsidR="00FB5E15">
        <w:rPr>
          <w:rFonts w:ascii="Arial" w:eastAsia="Times New Roman" w:hAnsi="Arial" w:cs="Arial"/>
          <w:bCs/>
          <w:sz w:val="24"/>
          <w:szCs w:val="24"/>
          <w:lang w:val="en-GB"/>
        </w:rPr>
        <w:t xml:space="preserve"> proper record of </w:t>
      </w:r>
      <w:r w:rsidR="00A66699">
        <w:rPr>
          <w:rFonts w:ascii="Arial" w:eastAsia="Times New Roman" w:hAnsi="Arial" w:cs="Arial"/>
          <w:bCs/>
          <w:sz w:val="24"/>
          <w:szCs w:val="24"/>
          <w:lang w:val="en-GB"/>
        </w:rPr>
        <w:t>the</w:t>
      </w:r>
      <w:r w:rsidR="00FB5E15">
        <w:rPr>
          <w:rFonts w:ascii="Arial" w:eastAsia="Times New Roman" w:hAnsi="Arial" w:cs="Arial"/>
          <w:bCs/>
          <w:sz w:val="24"/>
          <w:szCs w:val="24"/>
          <w:lang w:val="en-GB"/>
        </w:rPr>
        <w:t xml:space="preserve"> </w:t>
      </w:r>
      <w:r w:rsidR="00FB5E15">
        <w:rPr>
          <w:rFonts w:ascii="Arial" w:eastAsia="Times New Roman" w:hAnsi="Arial" w:cs="Arial"/>
          <w:bCs/>
          <w:sz w:val="24"/>
          <w:szCs w:val="24"/>
          <w:lang w:val="en-GB"/>
        </w:rPr>
        <w:lastRenderedPageBreak/>
        <w:t>decision</w:t>
      </w:r>
      <w:r w:rsidR="00AB0779">
        <w:rPr>
          <w:rFonts w:ascii="Arial" w:eastAsia="Times New Roman" w:hAnsi="Arial" w:cs="Arial"/>
          <w:bCs/>
          <w:sz w:val="24"/>
          <w:szCs w:val="24"/>
          <w:lang w:val="en-GB"/>
        </w:rPr>
        <w:t xml:space="preserve"> </w:t>
      </w:r>
      <w:r w:rsidR="00000C19">
        <w:rPr>
          <w:rFonts w:ascii="Arial" w:eastAsia="Times New Roman" w:hAnsi="Arial" w:cs="Arial"/>
          <w:bCs/>
          <w:sz w:val="24"/>
          <w:szCs w:val="24"/>
          <w:lang w:val="en-GB"/>
        </w:rPr>
        <w:t>and notwithstanding</w:t>
      </w:r>
      <w:r w:rsidR="00AB0779">
        <w:rPr>
          <w:rFonts w:ascii="Arial" w:eastAsia="Times New Roman" w:hAnsi="Arial" w:cs="Arial"/>
          <w:bCs/>
          <w:sz w:val="24"/>
          <w:szCs w:val="24"/>
          <w:lang w:val="en-GB"/>
        </w:rPr>
        <w:t xml:space="preserve"> </w:t>
      </w:r>
      <w:r w:rsidR="00000C19">
        <w:rPr>
          <w:rFonts w:ascii="Arial" w:eastAsia="Times New Roman" w:hAnsi="Arial" w:cs="Arial"/>
          <w:bCs/>
          <w:sz w:val="24"/>
          <w:szCs w:val="24"/>
          <w:lang w:val="en-GB"/>
        </w:rPr>
        <w:t xml:space="preserve">complaints in this regard took </w:t>
      </w:r>
      <w:r w:rsidR="00C27EEB">
        <w:rPr>
          <w:rFonts w:ascii="Arial" w:eastAsia="Times New Roman" w:hAnsi="Arial" w:cs="Arial"/>
          <w:bCs/>
          <w:sz w:val="24"/>
          <w:szCs w:val="24"/>
          <w:lang w:val="en-GB"/>
        </w:rPr>
        <w:t>several</w:t>
      </w:r>
      <w:r w:rsidR="00000C19">
        <w:rPr>
          <w:rFonts w:ascii="Arial" w:eastAsia="Times New Roman" w:hAnsi="Arial" w:cs="Arial"/>
          <w:bCs/>
          <w:sz w:val="24"/>
          <w:szCs w:val="24"/>
          <w:lang w:val="en-GB"/>
        </w:rPr>
        <w:t xml:space="preserve"> months to supplement the record</w:t>
      </w:r>
      <w:r w:rsidR="00C27EEB">
        <w:rPr>
          <w:rFonts w:ascii="Arial" w:eastAsia="Times New Roman" w:hAnsi="Arial" w:cs="Arial"/>
          <w:bCs/>
          <w:sz w:val="24"/>
          <w:szCs w:val="24"/>
          <w:lang w:val="en-GB"/>
        </w:rPr>
        <w:t xml:space="preserve">, in </w:t>
      </w:r>
      <w:proofErr w:type="gramStart"/>
      <w:r w:rsidR="00C27EEB">
        <w:rPr>
          <w:rFonts w:ascii="Arial" w:eastAsia="Times New Roman" w:hAnsi="Arial" w:cs="Arial"/>
          <w:bCs/>
          <w:sz w:val="24"/>
          <w:szCs w:val="24"/>
          <w:lang w:val="en-GB"/>
        </w:rPr>
        <w:t>a number of</w:t>
      </w:r>
      <w:proofErr w:type="gramEnd"/>
      <w:r w:rsidR="00C27EEB">
        <w:rPr>
          <w:rFonts w:ascii="Arial" w:eastAsia="Times New Roman" w:hAnsi="Arial" w:cs="Arial"/>
          <w:bCs/>
          <w:sz w:val="24"/>
          <w:szCs w:val="24"/>
          <w:lang w:val="en-GB"/>
        </w:rPr>
        <w:t xml:space="preserve"> tranches</w:t>
      </w:r>
      <w:r w:rsidR="00000C19">
        <w:rPr>
          <w:rFonts w:ascii="Arial" w:eastAsia="Times New Roman" w:hAnsi="Arial" w:cs="Arial"/>
          <w:bCs/>
          <w:sz w:val="24"/>
          <w:szCs w:val="24"/>
          <w:lang w:val="en-GB"/>
        </w:rPr>
        <w:t xml:space="preserve">. </w:t>
      </w:r>
      <w:r w:rsidR="00AB0779">
        <w:rPr>
          <w:rFonts w:ascii="Arial" w:eastAsia="Times New Roman" w:hAnsi="Arial" w:cs="Arial"/>
          <w:bCs/>
          <w:sz w:val="24"/>
          <w:szCs w:val="24"/>
          <w:lang w:val="en-GB"/>
        </w:rPr>
        <w:t>Inexplicably, i</w:t>
      </w:r>
      <w:r w:rsidR="00000C19">
        <w:rPr>
          <w:rFonts w:ascii="Arial" w:eastAsia="Times New Roman" w:hAnsi="Arial" w:cs="Arial"/>
          <w:bCs/>
          <w:sz w:val="24"/>
          <w:szCs w:val="24"/>
          <w:lang w:val="en-GB"/>
        </w:rPr>
        <w:t>n its initial filing it left out the 2</w:t>
      </w:r>
      <w:r w:rsidR="00000C19" w:rsidRPr="00000C19">
        <w:rPr>
          <w:rFonts w:ascii="Arial" w:eastAsia="Times New Roman" w:hAnsi="Arial" w:cs="Arial"/>
          <w:bCs/>
          <w:sz w:val="24"/>
          <w:szCs w:val="24"/>
          <w:vertAlign w:val="superscript"/>
          <w:lang w:val="en-GB"/>
        </w:rPr>
        <w:t>nd</w:t>
      </w:r>
      <w:r w:rsidR="00000C19">
        <w:rPr>
          <w:rFonts w:ascii="Arial" w:eastAsia="Times New Roman" w:hAnsi="Arial" w:cs="Arial"/>
          <w:bCs/>
          <w:sz w:val="24"/>
          <w:szCs w:val="24"/>
          <w:lang w:val="en-GB"/>
        </w:rPr>
        <w:t xml:space="preserve"> respondent</w:t>
      </w:r>
      <w:r w:rsidR="00AB0779">
        <w:rPr>
          <w:rFonts w:ascii="Arial" w:eastAsia="Times New Roman" w:hAnsi="Arial" w:cs="Arial"/>
          <w:bCs/>
          <w:sz w:val="24"/>
          <w:szCs w:val="24"/>
          <w:lang w:val="en-GB"/>
        </w:rPr>
        <w:t>’s</w:t>
      </w:r>
      <w:r w:rsidR="00000C19">
        <w:rPr>
          <w:rFonts w:ascii="Arial" w:eastAsia="Times New Roman" w:hAnsi="Arial" w:cs="Arial"/>
          <w:bCs/>
          <w:sz w:val="24"/>
          <w:szCs w:val="24"/>
          <w:lang w:val="en-GB"/>
        </w:rPr>
        <w:t xml:space="preserve"> bid documentation as well as the minutes of the meetings of the bid evaluation committee and the record of the decision of the bid adjudication committee. Notwithstanding repeated requests, it </w:t>
      </w:r>
      <w:r w:rsidR="007A754E">
        <w:rPr>
          <w:rFonts w:ascii="Arial" w:eastAsia="Times New Roman" w:hAnsi="Arial" w:cs="Arial"/>
          <w:bCs/>
          <w:sz w:val="24"/>
          <w:szCs w:val="24"/>
          <w:lang w:val="en-GB"/>
        </w:rPr>
        <w:t>f</w:t>
      </w:r>
      <w:r w:rsidR="00000C19">
        <w:rPr>
          <w:rFonts w:ascii="Arial" w:eastAsia="Times New Roman" w:hAnsi="Arial" w:cs="Arial"/>
          <w:bCs/>
          <w:sz w:val="24"/>
          <w:szCs w:val="24"/>
          <w:lang w:val="en-GB"/>
        </w:rPr>
        <w:t xml:space="preserve">ailed to file a copy of the contract it </w:t>
      </w:r>
      <w:r w:rsidR="007A754E">
        <w:rPr>
          <w:rFonts w:ascii="Arial" w:eastAsia="Times New Roman" w:hAnsi="Arial" w:cs="Arial"/>
          <w:bCs/>
          <w:sz w:val="24"/>
          <w:szCs w:val="24"/>
          <w:lang w:val="en-GB"/>
        </w:rPr>
        <w:t>concluded</w:t>
      </w:r>
      <w:r w:rsidR="00000C19">
        <w:rPr>
          <w:rFonts w:ascii="Arial" w:eastAsia="Times New Roman" w:hAnsi="Arial" w:cs="Arial"/>
          <w:bCs/>
          <w:sz w:val="24"/>
          <w:szCs w:val="24"/>
          <w:lang w:val="en-GB"/>
        </w:rPr>
        <w:t xml:space="preserve"> with the 2</w:t>
      </w:r>
      <w:r w:rsidR="00000C19" w:rsidRPr="00000C19">
        <w:rPr>
          <w:rFonts w:ascii="Arial" w:eastAsia="Times New Roman" w:hAnsi="Arial" w:cs="Arial"/>
          <w:bCs/>
          <w:sz w:val="24"/>
          <w:szCs w:val="24"/>
          <w:vertAlign w:val="superscript"/>
          <w:lang w:val="en-GB"/>
        </w:rPr>
        <w:t>nd</w:t>
      </w:r>
      <w:r w:rsidR="00000C19">
        <w:rPr>
          <w:rFonts w:ascii="Arial" w:eastAsia="Times New Roman" w:hAnsi="Arial" w:cs="Arial"/>
          <w:bCs/>
          <w:sz w:val="24"/>
          <w:szCs w:val="24"/>
          <w:lang w:val="en-GB"/>
        </w:rPr>
        <w:t xml:space="preserve"> respondent</w:t>
      </w:r>
      <w:r w:rsidR="00AB0779">
        <w:rPr>
          <w:rFonts w:ascii="Arial" w:eastAsia="Times New Roman" w:hAnsi="Arial" w:cs="Arial"/>
          <w:bCs/>
          <w:sz w:val="24"/>
          <w:szCs w:val="24"/>
          <w:lang w:val="en-GB"/>
        </w:rPr>
        <w:t xml:space="preserve"> pursuant to the award of the tender</w:t>
      </w:r>
      <w:r w:rsidR="00000C19">
        <w:rPr>
          <w:rFonts w:ascii="Arial" w:eastAsia="Times New Roman" w:hAnsi="Arial" w:cs="Arial"/>
          <w:bCs/>
          <w:sz w:val="24"/>
          <w:szCs w:val="24"/>
          <w:lang w:val="en-GB"/>
        </w:rPr>
        <w:t xml:space="preserve">. It failed to comply with a notice which was filed </w:t>
      </w:r>
      <w:r w:rsidR="00AB0779">
        <w:rPr>
          <w:rFonts w:ascii="Arial" w:eastAsia="Times New Roman" w:hAnsi="Arial" w:cs="Arial"/>
          <w:bCs/>
          <w:sz w:val="24"/>
          <w:szCs w:val="24"/>
          <w:lang w:val="en-GB"/>
        </w:rPr>
        <w:t xml:space="preserve">by the applicant </w:t>
      </w:r>
      <w:r w:rsidR="00000C19">
        <w:rPr>
          <w:rFonts w:ascii="Arial" w:eastAsia="Times New Roman" w:hAnsi="Arial" w:cs="Arial"/>
          <w:bCs/>
          <w:sz w:val="24"/>
          <w:szCs w:val="24"/>
          <w:lang w:val="en-GB"/>
        </w:rPr>
        <w:t>in terms of rule 35(12)</w:t>
      </w:r>
      <w:r w:rsidR="00AB0779" w:rsidRPr="00AB0779">
        <w:rPr>
          <w:rFonts w:ascii="Arial" w:eastAsia="Times New Roman" w:hAnsi="Arial" w:cs="Arial"/>
          <w:bCs/>
          <w:sz w:val="24"/>
          <w:szCs w:val="24"/>
          <w:lang w:val="en-GB"/>
        </w:rPr>
        <w:t xml:space="preserve"> </w:t>
      </w:r>
      <w:r w:rsidR="00AB0779">
        <w:rPr>
          <w:rFonts w:ascii="Arial" w:eastAsia="Times New Roman" w:hAnsi="Arial" w:cs="Arial"/>
          <w:bCs/>
          <w:sz w:val="24"/>
          <w:szCs w:val="24"/>
          <w:lang w:val="en-GB"/>
        </w:rPr>
        <w:t>calling upon it</w:t>
      </w:r>
      <w:r w:rsidR="00000C19">
        <w:rPr>
          <w:rFonts w:ascii="Arial" w:eastAsia="Times New Roman" w:hAnsi="Arial" w:cs="Arial"/>
          <w:bCs/>
          <w:sz w:val="24"/>
          <w:szCs w:val="24"/>
          <w:lang w:val="en-GB"/>
        </w:rPr>
        <w:t xml:space="preserve"> to produce the contract. It contended</w:t>
      </w:r>
      <w:r w:rsidR="00A66699">
        <w:rPr>
          <w:rFonts w:ascii="Arial" w:eastAsia="Times New Roman" w:hAnsi="Arial" w:cs="Arial"/>
          <w:bCs/>
          <w:sz w:val="24"/>
          <w:szCs w:val="24"/>
          <w:lang w:val="en-GB"/>
        </w:rPr>
        <w:t>,</w:t>
      </w:r>
      <w:r w:rsidR="00AB0779">
        <w:rPr>
          <w:rFonts w:ascii="Arial" w:eastAsia="Times New Roman" w:hAnsi="Arial" w:cs="Arial"/>
          <w:bCs/>
          <w:sz w:val="24"/>
          <w:szCs w:val="24"/>
          <w:lang w:val="en-GB"/>
        </w:rPr>
        <w:t xml:space="preserve"> in the affidavits it filed</w:t>
      </w:r>
      <w:r w:rsidR="00000C19">
        <w:rPr>
          <w:rFonts w:ascii="Arial" w:eastAsia="Times New Roman" w:hAnsi="Arial" w:cs="Arial"/>
          <w:bCs/>
          <w:sz w:val="24"/>
          <w:szCs w:val="24"/>
          <w:lang w:val="en-GB"/>
        </w:rPr>
        <w:t xml:space="preserve"> </w:t>
      </w:r>
      <w:r w:rsidR="00AB0779">
        <w:rPr>
          <w:rFonts w:ascii="Arial" w:eastAsia="Times New Roman" w:hAnsi="Arial" w:cs="Arial"/>
          <w:bCs/>
          <w:sz w:val="24"/>
          <w:szCs w:val="24"/>
          <w:lang w:val="en-GB"/>
        </w:rPr>
        <w:t xml:space="preserve">(in </w:t>
      </w:r>
      <w:r w:rsidR="007A754E">
        <w:rPr>
          <w:rFonts w:ascii="Arial" w:eastAsia="Times New Roman" w:hAnsi="Arial" w:cs="Arial"/>
          <w:bCs/>
          <w:sz w:val="24"/>
          <w:szCs w:val="24"/>
          <w:lang w:val="en-GB"/>
        </w:rPr>
        <w:t xml:space="preserve">response to </w:t>
      </w:r>
      <w:r w:rsidR="00AB0779">
        <w:rPr>
          <w:rFonts w:ascii="Arial" w:eastAsia="Times New Roman" w:hAnsi="Arial" w:cs="Arial"/>
          <w:bCs/>
          <w:sz w:val="24"/>
          <w:szCs w:val="24"/>
          <w:lang w:val="en-GB"/>
        </w:rPr>
        <w:t xml:space="preserve">a striking out application) </w:t>
      </w:r>
      <w:r w:rsidR="00000C19">
        <w:rPr>
          <w:rFonts w:ascii="Arial" w:eastAsia="Times New Roman" w:hAnsi="Arial" w:cs="Arial"/>
          <w:bCs/>
          <w:sz w:val="24"/>
          <w:szCs w:val="24"/>
          <w:lang w:val="en-GB"/>
        </w:rPr>
        <w:t xml:space="preserve">that the contract was irrelevant and immaterial to the issues which the </w:t>
      </w:r>
      <w:r w:rsidR="007A754E">
        <w:rPr>
          <w:rFonts w:ascii="Arial" w:eastAsia="Times New Roman" w:hAnsi="Arial" w:cs="Arial"/>
          <w:bCs/>
          <w:sz w:val="24"/>
          <w:szCs w:val="24"/>
          <w:lang w:val="en-GB"/>
        </w:rPr>
        <w:t>C</w:t>
      </w:r>
      <w:r w:rsidR="00000C19">
        <w:rPr>
          <w:rFonts w:ascii="Arial" w:eastAsia="Times New Roman" w:hAnsi="Arial" w:cs="Arial"/>
          <w:bCs/>
          <w:sz w:val="24"/>
          <w:szCs w:val="24"/>
          <w:lang w:val="en-GB"/>
        </w:rPr>
        <w:t xml:space="preserve">ourt was required </w:t>
      </w:r>
      <w:r w:rsidR="00AB0779">
        <w:rPr>
          <w:rFonts w:ascii="Arial" w:eastAsia="Times New Roman" w:hAnsi="Arial" w:cs="Arial"/>
          <w:bCs/>
          <w:sz w:val="24"/>
          <w:szCs w:val="24"/>
          <w:lang w:val="en-GB"/>
        </w:rPr>
        <w:t xml:space="preserve">to </w:t>
      </w:r>
      <w:r w:rsidR="00000C19">
        <w:rPr>
          <w:rFonts w:ascii="Arial" w:eastAsia="Times New Roman" w:hAnsi="Arial" w:cs="Arial"/>
          <w:bCs/>
          <w:sz w:val="24"/>
          <w:szCs w:val="24"/>
          <w:lang w:val="en-GB"/>
        </w:rPr>
        <w:t>pronounce upon, notwithstanding that this was clearly not the case, given its c</w:t>
      </w:r>
      <w:r w:rsidR="00AB0779">
        <w:rPr>
          <w:rFonts w:ascii="Arial" w:eastAsia="Times New Roman" w:hAnsi="Arial" w:cs="Arial"/>
          <w:bCs/>
          <w:sz w:val="24"/>
          <w:szCs w:val="24"/>
          <w:lang w:val="en-GB"/>
        </w:rPr>
        <w:t>on</w:t>
      </w:r>
      <w:r w:rsidR="00000C19">
        <w:rPr>
          <w:rFonts w:ascii="Arial" w:eastAsia="Times New Roman" w:hAnsi="Arial" w:cs="Arial"/>
          <w:bCs/>
          <w:sz w:val="24"/>
          <w:szCs w:val="24"/>
          <w:lang w:val="en-GB"/>
        </w:rPr>
        <w:t>ten</w:t>
      </w:r>
      <w:r w:rsidR="00AB0779">
        <w:rPr>
          <w:rFonts w:ascii="Arial" w:eastAsia="Times New Roman" w:hAnsi="Arial" w:cs="Arial"/>
          <w:bCs/>
          <w:sz w:val="24"/>
          <w:szCs w:val="24"/>
          <w:lang w:val="en-GB"/>
        </w:rPr>
        <w:t>t</w:t>
      </w:r>
      <w:r w:rsidR="00000C19">
        <w:rPr>
          <w:rFonts w:ascii="Arial" w:eastAsia="Times New Roman" w:hAnsi="Arial" w:cs="Arial"/>
          <w:bCs/>
          <w:sz w:val="24"/>
          <w:szCs w:val="24"/>
          <w:lang w:val="en-GB"/>
        </w:rPr>
        <w:t xml:space="preserve">ion that clause </w:t>
      </w:r>
      <w:r w:rsidR="00AB0779">
        <w:rPr>
          <w:rFonts w:ascii="Arial" w:eastAsia="Times New Roman" w:hAnsi="Arial" w:cs="Arial"/>
          <w:bCs/>
          <w:sz w:val="24"/>
          <w:szCs w:val="24"/>
          <w:lang w:val="en-GB"/>
        </w:rPr>
        <w:t>1</w:t>
      </w:r>
      <w:r w:rsidR="00000C19">
        <w:rPr>
          <w:rFonts w:ascii="Arial" w:eastAsia="Times New Roman" w:hAnsi="Arial" w:cs="Arial"/>
          <w:bCs/>
          <w:sz w:val="24"/>
          <w:szCs w:val="24"/>
          <w:lang w:val="en-GB"/>
        </w:rPr>
        <w:t>80 of the supply chain management policy only applied to the contract which it entered into with the 2</w:t>
      </w:r>
      <w:r w:rsidR="00000C19" w:rsidRPr="00000C19">
        <w:rPr>
          <w:rFonts w:ascii="Arial" w:eastAsia="Times New Roman" w:hAnsi="Arial" w:cs="Arial"/>
          <w:bCs/>
          <w:sz w:val="24"/>
          <w:szCs w:val="24"/>
          <w:vertAlign w:val="superscript"/>
          <w:lang w:val="en-GB"/>
        </w:rPr>
        <w:t>nd</w:t>
      </w:r>
      <w:r w:rsidR="00000C19">
        <w:rPr>
          <w:rFonts w:ascii="Arial" w:eastAsia="Times New Roman" w:hAnsi="Arial" w:cs="Arial"/>
          <w:bCs/>
          <w:sz w:val="24"/>
          <w:szCs w:val="24"/>
          <w:lang w:val="en-GB"/>
        </w:rPr>
        <w:t xml:space="preserve"> respondent</w:t>
      </w:r>
      <w:r w:rsidR="00AB0779">
        <w:rPr>
          <w:rFonts w:ascii="Arial" w:eastAsia="Times New Roman" w:hAnsi="Arial" w:cs="Arial"/>
          <w:bCs/>
          <w:sz w:val="24"/>
          <w:szCs w:val="24"/>
          <w:lang w:val="en-GB"/>
        </w:rPr>
        <w:t>,</w:t>
      </w:r>
      <w:r w:rsidR="00000C19">
        <w:rPr>
          <w:rFonts w:ascii="Arial" w:eastAsia="Times New Roman" w:hAnsi="Arial" w:cs="Arial"/>
          <w:bCs/>
          <w:sz w:val="24"/>
          <w:szCs w:val="24"/>
          <w:lang w:val="en-GB"/>
        </w:rPr>
        <w:t xml:space="preserve"> and that the prescripts of </w:t>
      </w:r>
      <w:r w:rsidR="00AB0779">
        <w:rPr>
          <w:rFonts w:ascii="Arial" w:eastAsia="Times New Roman" w:hAnsi="Arial" w:cs="Arial"/>
          <w:bCs/>
          <w:sz w:val="24"/>
          <w:szCs w:val="24"/>
          <w:lang w:val="en-GB"/>
        </w:rPr>
        <w:t xml:space="preserve">clause 180 had been </w:t>
      </w:r>
      <w:r w:rsidR="00000C19">
        <w:rPr>
          <w:rFonts w:ascii="Arial" w:eastAsia="Times New Roman" w:hAnsi="Arial" w:cs="Arial"/>
          <w:bCs/>
          <w:sz w:val="24"/>
          <w:szCs w:val="24"/>
          <w:lang w:val="en-GB"/>
        </w:rPr>
        <w:t>complied with</w:t>
      </w:r>
      <w:r w:rsidR="00AB0779">
        <w:rPr>
          <w:rFonts w:ascii="Arial" w:eastAsia="Times New Roman" w:hAnsi="Arial" w:cs="Arial"/>
          <w:bCs/>
          <w:sz w:val="24"/>
          <w:szCs w:val="24"/>
          <w:lang w:val="en-GB"/>
        </w:rPr>
        <w:t xml:space="preserve"> in such contract</w:t>
      </w:r>
      <w:r w:rsidR="00000C19">
        <w:rPr>
          <w:rFonts w:ascii="Arial" w:eastAsia="Times New Roman" w:hAnsi="Arial" w:cs="Arial"/>
          <w:bCs/>
          <w:sz w:val="24"/>
          <w:szCs w:val="24"/>
          <w:lang w:val="en-GB"/>
        </w:rPr>
        <w:t xml:space="preserve">. </w:t>
      </w:r>
    </w:p>
    <w:p w14:paraId="78C397CF" w14:textId="7BB01FC1" w:rsidR="00AB0779" w:rsidRPr="00AB0779" w:rsidRDefault="00000C19" w:rsidP="00023FED">
      <w:pPr>
        <w:pStyle w:val="ListParagraph"/>
        <w:numPr>
          <w:ilvl w:val="0"/>
          <w:numId w:val="1"/>
        </w:numPr>
        <w:spacing w:line="360" w:lineRule="auto"/>
        <w:ind w:hanging="720"/>
        <w:jc w:val="both"/>
      </w:pPr>
      <w:r>
        <w:rPr>
          <w:rFonts w:ascii="Arial" w:eastAsia="Times New Roman" w:hAnsi="Arial" w:cs="Arial"/>
          <w:bCs/>
          <w:sz w:val="24"/>
          <w:szCs w:val="24"/>
          <w:lang w:val="en-GB"/>
        </w:rPr>
        <w:t>By June-July 2023 the record was still incomplete</w:t>
      </w:r>
      <w:r w:rsidR="00AB0779">
        <w:rPr>
          <w:rFonts w:ascii="Arial" w:eastAsia="Times New Roman" w:hAnsi="Arial" w:cs="Arial"/>
          <w:bCs/>
          <w:sz w:val="24"/>
          <w:szCs w:val="24"/>
          <w:lang w:val="en-GB"/>
        </w:rPr>
        <w:t>,</w:t>
      </w:r>
      <w:r>
        <w:rPr>
          <w:rFonts w:ascii="Arial" w:eastAsia="Times New Roman" w:hAnsi="Arial" w:cs="Arial"/>
          <w:bCs/>
          <w:sz w:val="24"/>
          <w:szCs w:val="24"/>
          <w:lang w:val="en-GB"/>
        </w:rPr>
        <w:t xml:space="preserve"> as it transpired that the City’s attorneys had improperly removed documents from it which they incorrectly considered should be left out, on the grounds of privilege and or confidentiality. </w:t>
      </w:r>
      <w:r w:rsidR="00307210">
        <w:rPr>
          <w:rFonts w:ascii="Arial" w:eastAsia="Times New Roman" w:hAnsi="Arial" w:cs="Arial"/>
          <w:bCs/>
          <w:sz w:val="24"/>
          <w:szCs w:val="24"/>
          <w:lang w:val="en-GB"/>
        </w:rPr>
        <w:t>This resulted in yet further</w:t>
      </w:r>
      <w:r w:rsidR="00AB0779">
        <w:rPr>
          <w:rFonts w:ascii="Arial" w:eastAsia="Times New Roman" w:hAnsi="Arial" w:cs="Arial"/>
          <w:bCs/>
          <w:sz w:val="24"/>
          <w:szCs w:val="24"/>
          <w:lang w:val="en-GB"/>
        </w:rPr>
        <w:t>,</w:t>
      </w:r>
      <w:r w:rsidR="00307210">
        <w:rPr>
          <w:rFonts w:ascii="Arial" w:eastAsia="Times New Roman" w:hAnsi="Arial" w:cs="Arial"/>
          <w:bCs/>
          <w:sz w:val="24"/>
          <w:szCs w:val="24"/>
          <w:lang w:val="en-GB"/>
        </w:rPr>
        <w:t xml:space="preserve"> unnecessary delay</w:t>
      </w:r>
      <w:r w:rsidR="00C27EEB">
        <w:rPr>
          <w:rFonts w:ascii="Arial" w:eastAsia="Times New Roman" w:hAnsi="Arial" w:cs="Arial"/>
          <w:bCs/>
          <w:sz w:val="24"/>
          <w:szCs w:val="24"/>
          <w:lang w:val="en-GB"/>
        </w:rPr>
        <w:t xml:space="preserve"> and interlocutory skirmishes</w:t>
      </w:r>
      <w:r w:rsidR="00307210">
        <w:rPr>
          <w:rFonts w:ascii="Arial" w:eastAsia="Times New Roman" w:hAnsi="Arial" w:cs="Arial"/>
          <w:bCs/>
          <w:sz w:val="24"/>
          <w:szCs w:val="24"/>
          <w:lang w:val="en-GB"/>
        </w:rPr>
        <w:t>, while the date for the implementation of the award of the tender to the 2</w:t>
      </w:r>
      <w:r w:rsidR="00307210" w:rsidRPr="00307210">
        <w:rPr>
          <w:rFonts w:ascii="Arial" w:eastAsia="Times New Roman" w:hAnsi="Arial" w:cs="Arial"/>
          <w:bCs/>
          <w:sz w:val="24"/>
          <w:szCs w:val="24"/>
          <w:vertAlign w:val="superscript"/>
          <w:lang w:val="en-GB"/>
        </w:rPr>
        <w:t>nd</w:t>
      </w:r>
      <w:r w:rsidR="00307210">
        <w:rPr>
          <w:rFonts w:ascii="Arial" w:eastAsia="Times New Roman" w:hAnsi="Arial" w:cs="Arial"/>
          <w:bCs/>
          <w:sz w:val="24"/>
          <w:szCs w:val="24"/>
          <w:lang w:val="en-GB"/>
        </w:rPr>
        <w:t xml:space="preserve"> respondent was looming.</w:t>
      </w:r>
      <w:r w:rsidR="00A23086" w:rsidRPr="00EE19B7">
        <w:rPr>
          <w:rFonts w:ascii="Arial" w:eastAsia="Times New Roman" w:hAnsi="Arial" w:cs="Arial"/>
          <w:bCs/>
          <w:sz w:val="24"/>
          <w:szCs w:val="24"/>
          <w:lang w:val="en-GB"/>
        </w:rPr>
        <w:t xml:space="preserve"> </w:t>
      </w:r>
    </w:p>
    <w:p w14:paraId="76F797D1" w14:textId="07E62B6C" w:rsidR="00AB0779" w:rsidRPr="00AB0779" w:rsidRDefault="00307210" w:rsidP="00023FED">
      <w:pPr>
        <w:pStyle w:val="ListParagraph"/>
        <w:numPr>
          <w:ilvl w:val="0"/>
          <w:numId w:val="1"/>
        </w:numPr>
        <w:spacing w:line="360" w:lineRule="auto"/>
        <w:ind w:hanging="720"/>
        <w:jc w:val="both"/>
      </w:pPr>
      <w:r>
        <w:rPr>
          <w:rFonts w:ascii="Arial" w:eastAsia="Times New Roman" w:hAnsi="Arial" w:cs="Arial"/>
          <w:bCs/>
          <w:sz w:val="24"/>
          <w:szCs w:val="24"/>
          <w:lang w:val="en-GB"/>
        </w:rPr>
        <w:t>As a result of the City’s dilly-dallying the applicant</w:t>
      </w:r>
      <w:r w:rsidR="00A03A48">
        <w:rPr>
          <w:rFonts w:ascii="Arial" w:eastAsia="Times New Roman" w:hAnsi="Arial" w:cs="Arial"/>
          <w:bCs/>
          <w:sz w:val="24"/>
          <w:szCs w:val="24"/>
          <w:lang w:val="en-GB"/>
        </w:rPr>
        <w:t xml:space="preserve"> </w:t>
      </w:r>
      <w:r>
        <w:rPr>
          <w:rFonts w:ascii="Arial" w:eastAsia="Times New Roman" w:hAnsi="Arial" w:cs="Arial"/>
          <w:bCs/>
          <w:sz w:val="24"/>
          <w:szCs w:val="24"/>
          <w:lang w:val="en-GB"/>
        </w:rPr>
        <w:t>considered it prudent to launch an urgent application in mid-August, in terms of which he sought a</w:t>
      </w:r>
      <w:r w:rsidR="00A03A48">
        <w:rPr>
          <w:rFonts w:ascii="Arial" w:eastAsia="Times New Roman" w:hAnsi="Arial" w:cs="Arial"/>
          <w:bCs/>
          <w:sz w:val="24"/>
          <w:szCs w:val="24"/>
          <w:lang w:val="en-GB"/>
        </w:rPr>
        <w:t>n interim interdict restraining the City from taking any steps to implement the award of the tender to the 2</w:t>
      </w:r>
      <w:r w:rsidR="00A03A48" w:rsidRPr="00A03A48">
        <w:rPr>
          <w:rFonts w:ascii="Arial" w:eastAsia="Times New Roman" w:hAnsi="Arial" w:cs="Arial"/>
          <w:bCs/>
          <w:sz w:val="24"/>
          <w:szCs w:val="24"/>
          <w:vertAlign w:val="superscript"/>
          <w:lang w:val="en-GB"/>
        </w:rPr>
        <w:t>nd</w:t>
      </w:r>
      <w:r w:rsidR="00A03A48">
        <w:rPr>
          <w:rFonts w:ascii="Arial" w:eastAsia="Times New Roman" w:hAnsi="Arial" w:cs="Arial"/>
          <w:bCs/>
          <w:sz w:val="24"/>
          <w:szCs w:val="24"/>
          <w:lang w:val="en-GB"/>
        </w:rPr>
        <w:t xml:space="preserve"> respondent and any contract </w:t>
      </w:r>
      <w:r w:rsidR="00AB0779">
        <w:rPr>
          <w:rFonts w:ascii="Arial" w:eastAsia="Times New Roman" w:hAnsi="Arial" w:cs="Arial"/>
          <w:bCs/>
          <w:sz w:val="24"/>
          <w:szCs w:val="24"/>
          <w:lang w:val="en-GB"/>
        </w:rPr>
        <w:t xml:space="preserve">which had been </w:t>
      </w:r>
      <w:r w:rsidR="00A03A48">
        <w:rPr>
          <w:rFonts w:ascii="Arial" w:eastAsia="Times New Roman" w:hAnsi="Arial" w:cs="Arial"/>
          <w:bCs/>
          <w:sz w:val="24"/>
          <w:szCs w:val="24"/>
          <w:lang w:val="en-GB"/>
        </w:rPr>
        <w:t>concluded pursuant thereto</w:t>
      </w:r>
      <w:r w:rsidR="00AB0779">
        <w:rPr>
          <w:rFonts w:ascii="Arial" w:eastAsia="Times New Roman" w:hAnsi="Arial" w:cs="Arial"/>
          <w:bCs/>
          <w:sz w:val="24"/>
          <w:szCs w:val="24"/>
          <w:lang w:val="en-GB"/>
        </w:rPr>
        <w:t>, and which</w:t>
      </w:r>
      <w:r w:rsidR="00A03A48">
        <w:rPr>
          <w:rFonts w:ascii="Arial" w:eastAsia="Times New Roman" w:hAnsi="Arial" w:cs="Arial"/>
          <w:bCs/>
          <w:sz w:val="24"/>
          <w:szCs w:val="24"/>
          <w:lang w:val="en-GB"/>
        </w:rPr>
        <w:t xml:space="preserve"> direct</w:t>
      </w:r>
      <w:r w:rsidR="00AB0779">
        <w:rPr>
          <w:rFonts w:ascii="Arial" w:eastAsia="Times New Roman" w:hAnsi="Arial" w:cs="Arial"/>
          <w:bCs/>
          <w:sz w:val="24"/>
          <w:szCs w:val="24"/>
          <w:lang w:val="en-GB"/>
        </w:rPr>
        <w:t>ed</w:t>
      </w:r>
      <w:r w:rsidR="00A03A48">
        <w:rPr>
          <w:rFonts w:ascii="Arial" w:eastAsia="Times New Roman" w:hAnsi="Arial" w:cs="Arial"/>
          <w:bCs/>
          <w:sz w:val="24"/>
          <w:szCs w:val="24"/>
          <w:lang w:val="en-GB"/>
        </w:rPr>
        <w:t xml:space="preserve"> the City to extend its current contract with </w:t>
      </w:r>
      <w:r w:rsidR="00C27EEB">
        <w:rPr>
          <w:rFonts w:ascii="Arial" w:eastAsia="Times New Roman" w:hAnsi="Arial" w:cs="Arial"/>
          <w:bCs/>
          <w:sz w:val="24"/>
          <w:szCs w:val="24"/>
          <w:lang w:val="en-GB"/>
        </w:rPr>
        <w:t>him</w:t>
      </w:r>
      <w:r w:rsidR="00A03A48">
        <w:rPr>
          <w:rFonts w:ascii="Arial" w:eastAsia="Times New Roman" w:hAnsi="Arial" w:cs="Arial"/>
          <w:bCs/>
          <w:sz w:val="24"/>
          <w:szCs w:val="24"/>
          <w:lang w:val="en-GB"/>
        </w:rPr>
        <w:t xml:space="preserve">, pending the outcome of these proceedings. </w:t>
      </w:r>
      <w:r w:rsidR="00AB0779">
        <w:rPr>
          <w:rFonts w:ascii="Arial" w:eastAsia="Times New Roman" w:hAnsi="Arial" w:cs="Arial"/>
          <w:bCs/>
          <w:sz w:val="24"/>
          <w:szCs w:val="24"/>
          <w:lang w:val="en-GB"/>
        </w:rPr>
        <w:t xml:space="preserve">One would have expected that, given the circumstances and the delay which had been caused by it, as a reasonable organ of State </w:t>
      </w:r>
      <w:r w:rsidR="00C27EEB">
        <w:rPr>
          <w:rFonts w:ascii="Arial" w:eastAsia="Times New Roman" w:hAnsi="Arial" w:cs="Arial"/>
          <w:bCs/>
          <w:sz w:val="24"/>
          <w:szCs w:val="24"/>
          <w:lang w:val="en-GB"/>
        </w:rPr>
        <w:t>the City</w:t>
      </w:r>
      <w:r w:rsidR="00AB0779">
        <w:rPr>
          <w:rFonts w:ascii="Arial" w:eastAsia="Times New Roman" w:hAnsi="Arial" w:cs="Arial"/>
          <w:bCs/>
          <w:sz w:val="24"/>
          <w:szCs w:val="24"/>
          <w:lang w:val="en-GB"/>
        </w:rPr>
        <w:t xml:space="preserve"> would have agreed to the order which was sought and would have negotiated the terms thereof, with the applicant’s attorneys.       </w:t>
      </w:r>
    </w:p>
    <w:p w14:paraId="6290CB82" w14:textId="0341DFD9" w:rsidR="00A66699" w:rsidRPr="00A66699" w:rsidRDefault="00A03A48" w:rsidP="00023FED">
      <w:pPr>
        <w:pStyle w:val="ListParagraph"/>
        <w:numPr>
          <w:ilvl w:val="0"/>
          <w:numId w:val="1"/>
        </w:numPr>
        <w:spacing w:line="360" w:lineRule="auto"/>
        <w:ind w:hanging="720"/>
        <w:jc w:val="both"/>
      </w:pPr>
      <w:r>
        <w:rPr>
          <w:rFonts w:ascii="Arial" w:eastAsia="Times New Roman" w:hAnsi="Arial" w:cs="Arial"/>
          <w:bCs/>
          <w:sz w:val="24"/>
          <w:szCs w:val="24"/>
          <w:lang w:val="en-GB"/>
        </w:rPr>
        <w:t xml:space="preserve">Instead of </w:t>
      </w:r>
      <w:r w:rsidR="00AB0779">
        <w:rPr>
          <w:rFonts w:ascii="Arial" w:eastAsia="Times New Roman" w:hAnsi="Arial" w:cs="Arial"/>
          <w:bCs/>
          <w:sz w:val="24"/>
          <w:szCs w:val="24"/>
          <w:lang w:val="en-GB"/>
        </w:rPr>
        <w:t xml:space="preserve">doing so it elected to oppose the </w:t>
      </w:r>
      <w:r w:rsidR="00C27EEB">
        <w:rPr>
          <w:rFonts w:ascii="Arial" w:eastAsia="Times New Roman" w:hAnsi="Arial" w:cs="Arial"/>
          <w:bCs/>
          <w:sz w:val="24"/>
          <w:szCs w:val="24"/>
          <w:lang w:val="en-GB"/>
        </w:rPr>
        <w:t xml:space="preserve">urgent </w:t>
      </w:r>
      <w:r w:rsidR="00AB0779">
        <w:rPr>
          <w:rFonts w:ascii="Arial" w:eastAsia="Times New Roman" w:hAnsi="Arial" w:cs="Arial"/>
          <w:bCs/>
          <w:sz w:val="24"/>
          <w:szCs w:val="24"/>
          <w:lang w:val="en-GB"/>
        </w:rPr>
        <w:t xml:space="preserve">application, thereby further incurring unnecessary costs. </w:t>
      </w:r>
      <w:r w:rsidR="00906B1E">
        <w:rPr>
          <w:rFonts w:ascii="Arial" w:eastAsia="Times New Roman" w:hAnsi="Arial" w:cs="Arial"/>
          <w:bCs/>
          <w:sz w:val="24"/>
          <w:szCs w:val="24"/>
          <w:lang w:val="en-GB"/>
        </w:rPr>
        <w:t xml:space="preserve">It fobbed off a request by the applicant’s attorneys </w:t>
      </w:r>
      <w:r w:rsidR="00906B1E">
        <w:rPr>
          <w:rFonts w:ascii="Arial" w:eastAsia="Times New Roman" w:hAnsi="Arial" w:cs="Arial"/>
          <w:bCs/>
          <w:sz w:val="24"/>
          <w:szCs w:val="24"/>
          <w:lang w:val="en-GB"/>
        </w:rPr>
        <w:lastRenderedPageBreak/>
        <w:t xml:space="preserve">that, </w:t>
      </w:r>
      <w:r w:rsidR="00C27EEB">
        <w:rPr>
          <w:rFonts w:ascii="Arial" w:eastAsia="Times New Roman" w:hAnsi="Arial" w:cs="Arial"/>
          <w:bCs/>
          <w:sz w:val="24"/>
          <w:szCs w:val="24"/>
          <w:lang w:val="en-GB"/>
        </w:rPr>
        <w:t>to</w:t>
      </w:r>
      <w:r w:rsidR="00906B1E">
        <w:rPr>
          <w:rFonts w:ascii="Arial" w:eastAsia="Times New Roman" w:hAnsi="Arial" w:cs="Arial"/>
          <w:bCs/>
          <w:sz w:val="24"/>
          <w:szCs w:val="24"/>
          <w:lang w:val="en-GB"/>
        </w:rPr>
        <w:t xml:space="preserve"> avoid the application from having to be heard, it should agree to the Acting Judge-President being approached for the allocation of an early date for the hearing of the review. As a result, the applicant was constrained to set the urgent application down for hearing. Before the matter was heard the applicant’s attorneys again proposed to the </w:t>
      </w:r>
      <w:proofErr w:type="gramStart"/>
      <w:r w:rsidR="00906B1E">
        <w:rPr>
          <w:rFonts w:ascii="Arial" w:eastAsia="Times New Roman" w:hAnsi="Arial" w:cs="Arial"/>
          <w:bCs/>
          <w:sz w:val="24"/>
          <w:szCs w:val="24"/>
          <w:lang w:val="en-GB"/>
        </w:rPr>
        <w:t>City</w:t>
      </w:r>
      <w:proofErr w:type="gramEnd"/>
      <w:r w:rsidR="00906B1E">
        <w:rPr>
          <w:rFonts w:ascii="Arial" w:eastAsia="Times New Roman" w:hAnsi="Arial" w:cs="Arial"/>
          <w:bCs/>
          <w:sz w:val="24"/>
          <w:szCs w:val="24"/>
          <w:lang w:val="en-GB"/>
        </w:rPr>
        <w:t xml:space="preserve"> that the Acting Judge-President be approached, by agreement, for the allocation of a judge to hear the review. The request was again </w:t>
      </w:r>
      <w:r w:rsidR="00BC50F3">
        <w:rPr>
          <w:rFonts w:ascii="Arial" w:eastAsia="Times New Roman" w:hAnsi="Arial" w:cs="Arial"/>
          <w:bCs/>
          <w:sz w:val="24"/>
          <w:szCs w:val="24"/>
          <w:lang w:val="en-GB"/>
        </w:rPr>
        <w:t>declined</w:t>
      </w:r>
      <w:r w:rsidR="00906B1E">
        <w:rPr>
          <w:rFonts w:ascii="Arial" w:eastAsia="Times New Roman" w:hAnsi="Arial" w:cs="Arial"/>
          <w:bCs/>
          <w:sz w:val="24"/>
          <w:szCs w:val="24"/>
          <w:lang w:val="en-GB"/>
        </w:rPr>
        <w:t>. When the urgent application came before me on</w:t>
      </w:r>
      <w:r w:rsidR="00A66699">
        <w:rPr>
          <w:rFonts w:ascii="Arial" w:eastAsia="Times New Roman" w:hAnsi="Arial" w:cs="Arial"/>
          <w:bCs/>
          <w:sz w:val="24"/>
          <w:szCs w:val="24"/>
          <w:lang w:val="en-GB"/>
        </w:rPr>
        <w:t xml:space="preserve"> </w:t>
      </w:r>
      <w:r w:rsidR="00C27EEB">
        <w:rPr>
          <w:rFonts w:ascii="Arial" w:eastAsia="Times New Roman" w:hAnsi="Arial" w:cs="Arial"/>
          <w:bCs/>
          <w:sz w:val="24"/>
          <w:szCs w:val="24"/>
          <w:lang w:val="en-GB"/>
        </w:rPr>
        <w:t>25 August 2023,</w:t>
      </w:r>
      <w:r w:rsidR="00906B1E">
        <w:rPr>
          <w:rFonts w:ascii="Arial" w:eastAsia="Times New Roman" w:hAnsi="Arial" w:cs="Arial"/>
          <w:bCs/>
          <w:sz w:val="24"/>
          <w:szCs w:val="24"/>
          <w:lang w:val="en-GB"/>
        </w:rPr>
        <w:t xml:space="preserve"> I questioned why the City was not prepared to agree either to an approach to the Acting Judge-President, alternatively to interim interdictory relief in the terms sought in the urgent application. After some to-and-fro the City’s counsel indicated that the</w:t>
      </w:r>
      <w:r w:rsidR="00A66699">
        <w:rPr>
          <w:rFonts w:ascii="Arial" w:eastAsia="Times New Roman" w:hAnsi="Arial" w:cs="Arial"/>
          <w:bCs/>
          <w:sz w:val="24"/>
          <w:szCs w:val="24"/>
          <w:lang w:val="en-GB"/>
        </w:rPr>
        <w:t xml:space="preserve"> </w:t>
      </w:r>
      <w:proofErr w:type="gramStart"/>
      <w:r w:rsidR="00906B1E">
        <w:rPr>
          <w:rFonts w:ascii="Arial" w:eastAsia="Times New Roman" w:hAnsi="Arial" w:cs="Arial"/>
          <w:bCs/>
          <w:sz w:val="24"/>
          <w:szCs w:val="24"/>
          <w:lang w:val="en-GB"/>
        </w:rPr>
        <w:t>City</w:t>
      </w:r>
      <w:proofErr w:type="gramEnd"/>
      <w:r w:rsidR="00906B1E">
        <w:rPr>
          <w:rFonts w:ascii="Arial" w:eastAsia="Times New Roman" w:hAnsi="Arial" w:cs="Arial"/>
          <w:bCs/>
          <w:sz w:val="24"/>
          <w:szCs w:val="24"/>
          <w:lang w:val="en-GB"/>
        </w:rPr>
        <w:t xml:space="preserve"> w</w:t>
      </w:r>
      <w:r w:rsidR="00A66699">
        <w:rPr>
          <w:rFonts w:ascii="Arial" w:eastAsia="Times New Roman" w:hAnsi="Arial" w:cs="Arial"/>
          <w:bCs/>
          <w:sz w:val="24"/>
          <w:szCs w:val="24"/>
          <w:lang w:val="en-GB"/>
        </w:rPr>
        <w:t>ould be</w:t>
      </w:r>
      <w:r w:rsidR="00906B1E">
        <w:rPr>
          <w:rFonts w:ascii="Arial" w:eastAsia="Times New Roman" w:hAnsi="Arial" w:cs="Arial"/>
          <w:bCs/>
          <w:sz w:val="24"/>
          <w:szCs w:val="24"/>
          <w:lang w:val="en-GB"/>
        </w:rPr>
        <w:t xml:space="preserve"> prepared to </w:t>
      </w:r>
      <w:r w:rsidR="00A66699">
        <w:rPr>
          <w:rFonts w:ascii="Arial" w:eastAsia="Times New Roman" w:hAnsi="Arial" w:cs="Arial"/>
          <w:bCs/>
          <w:sz w:val="24"/>
          <w:szCs w:val="24"/>
          <w:lang w:val="en-GB"/>
        </w:rPr>
        <w:t>approach</w:t>
      </w:r>
      <w:r w:rsidR="00906B1E">
        <w:rPr>
          <w:rFonts w:ascii="Arial" w:eastAsia="Times New Roman" w:hAnsi="Arial" w:cs="Arial"/>
          <w:bCs/>
          <w:sz w:val="24"/>
          <w:szCs w:val="24"/>
          <w:lang w:val="en-GB"/>
        </w:rPr>
        <w:t xml:space="preserve"> the</w:t>
      </w:r>
      <w:r w:rsidR="00906B1E" w:rsidRPr="00906B1E">
        <w:rPr>
          <w:rFonts w:ascii="Arial" w:eastAsia="Times New Roman" w:hAnsi="Arial" w:cs="Arial"/>
          <w:bCs/>
          <w:sz w:val="24"/>
          <w:szCs w:val="24"/>
          <w:lang w:val="en-GB"/>
        </w:rPr>
        <w:t xml:space="preserve"> </w:t>
      </w:r>
      <w:r w:rsidR="00906B1E">
        <w:rPr>
          <w:rFonts w:ascii="Arial" w:eastAsia="Times New Roman" w:hAnsi="Arial" w:cs="Arial"/>
          <w:bCs/>
          <w:sz w:val="24"/>
          <w:szCs w:val="24"/>
          <w:lang w:val="en-GB"/>
        </w:rPr>
        <w:t xml:space="preserve">Acting Judge-President </w:t>
      </w:r>
      <w:r w:rsidR="00A66699">
        <w:rPr>
          <w:rFonts w:ascii="Arial" w:eastAsia="Times New Roman" w:hAnsi="Arial" w:cs="Arial"/>
          <w:bCs/>
          <w:sz w:val="24"/>
          <w:szCs w:val="24"/>
          <w:lang w:val="en-GB"/>
        </w:rPr>
        <w:t xml:space="preserve">with the applicant, </w:t>
      </w:r>
      <w:r w:rsidR="00906B1E">
        <w:rPr>
          <w:rFonts w:ascii="Arial" w:eastAsia="Times New Roman" w:hAnsi="Arial" w:cs="Arial"/>
          <w:bCs/>
          <w:sz w:val="24"/>
          <w:szCs w:val="24"/>
          <w:lang w:val="en-GB"/>
        </w:rPr>
        <w:t>for an early allocation of the matter</w:t>
      </w:r>
      <w:r w:rsidR="00A66699">
        <w:rPr>
          <w:rFonts w:ascii="Arial" w:eastAsia="Times New Roman" w:hAnsi="Arial" w:cs="Arial"/>
          <w:bCs/>
          <w:sz w:val="24"/>
          <w:szCs w:val="24"/>
          <w:lang w:val="en-GB"/>
        </w:rPr>
        <w:t xml:space="preserve"> to a date which suited both counsel</w:t>
      </w:r>
      <w:r w:rsidR="00906B1E">
        <w:rPr>
          <w:rFonts w:ascii="Arial" w:eastAsia="Times New Roman" w:hAnsi="Arial" w:cs="Arial"/>
          <w:bCs/>
          <w:sz w:val="24"/>
          <w:szCs w:val="24"/>
          <w:lang w:val="en-GB"/>
        </w:rPr>
        <w:t xml:space="preserve">. </w:t>
      </w:r>
      <w:r w:rsidR="00A66699">
        <w:rPr>
          <w:rFonts w:ascii="Arial" w:eastAsia="Times New Roman" w:hAnsi="Arial" w:cs="Arial"/>
          <w:bCs/>
          <w:sz w:val="24"/>
          <w:szCs w:val="24"/>
          <w:lang w:val="en-GB"/>
        </w:rPr>
        <w:t>Subsequent thereto the review and the</w:t>
      </w:r>
      <w:r w:rsidR="00906B1E">
        <w:rPr>
          <w:rFonts w:ascii="Arial" w:eastAsia="Times New Roman" w:hAnsi="Arial" w:cs="Arial"/>
          <w:bCs/>
          <w:sz w:val="24"/>
          <w:szCs w:val="24"/>
          <w:lang w:val="en-GB"/>
        </w:rPr>
        <w:t xml:space="preserve"> interdict application w</w:t>
      </w:r>
      <w:r w:rsidR="00A66699">
        <w:rPr>
          <w:rFonts w:ascii="Arial" w:eastAsia="Times New Roman" w:hAnsi="Arial" w:cs="Arial"/>
          <w:bCs/>
          <w:sz w:val="24"/>
          <w:szCs w:val="24"/>
          <w:lang w:val="en-GB"/>
        </w:rPr>
        <w:t>ere postponed for hearing on 3 October 2023.</w:t>
      </w:r>
    </w:p>
    <w:p w14:paraId="0ABC779D" w14:textId="285A3246" w:rsidR="00CE279F" w:rsidRPr="00CE279F" w:rsidRDefault="00A66699" w:rsidP="00023FED">
      <w:pPr>
        <w:pStyle w:val="ListParagraph"/>
        <w:numPr>
          <w:ilvl w:val="0"/>
          <w:numId w:val="1"/>
        </w:numPr>
        <w:spacing w:line="360" w:lineRule="auto"/>
        <w:ind w:hanging="720"/>
        <w:jc w:val="both"/>
      </w:pPr>
      <w:r>
        <w:rPr>
          <w:rFonts w:ascii="Arial" w:eastAsia="Times New Roman" w:hAnsi="Arial" w:cs="Arial"/>
          <w:bCs/>
          <w:sz w:val="24"/>
          <w:szCs w:val="24"/>
          <w:lang w:val="en-GB"/>
        </w:rPr>
        <w:t xml:space="preserve">When the review was argued it was agreed that the interdict application would be postponed </w:t>
      </w:r>
      <w:r w:rsidRPr="00A66699">
        <w:rPr>
          <w:rFonts w:ascii="Arial" w:eastAsia="Times New Roman" w:hAnsi="Arial" w:cs="Arial"/>
          <w:bCs/>
          <w:i/>
          <w:iCs/>
          <w:sz w:val="24"/>
          <w:szCs w:val="24"/>
          <w:lang w:val="en-GB"/>
        </w:rPr>
        <w:t>sine die</w:t>
      </w:r>
      <w:r>
        <w:rPr>
          <w:rFonts w:ascii="Arial" w:eastAsia="Times New Roman" w:hAnsi="Arial" w:cs="Arial"/>
          <w:bCs/>
          <w:sz w:val="24"/>
          <w:szCs w:val="24"/>
          <w:lang w:val="en-GB"/>
        </w:rPr>
        <w:t xml:space="preserve">. This was on the understanding that it would not be necessary to proceed with </w:t>
      </w:r>
      <w:r w:rsidR="00BC50F3">
        <w:rPr>
          <w:rFonts w:ascii="Arial" w:eastAsia="Times New Roman" w:hAnsi="Arial" w:cs="Arial"/>
          <w:bCs/>
          <w:sz w:val="24"/>
          <w:szCs w:val="24"/>
          <w:lang w:val="en-GB"/>
        </w:rPr>
        <w:t>it</w:t>
      </w:r>
      <w:r>
        <w:rPr>
          <w:rFonts w:ascii="Arial" w:eastAsia="Times New Roman" w:hAnsi="Arial" w:cs="Arial"/>
          <w:bCs/>
          <w:sz w:val="24"/>
          <w:szCs w:val="24"/>
          <w:lang w:val="en-GB"/>
        </w:rPr>
        <w:t xml:space="preserve">, as judgment would be delivered before 30 November 2023, when the current contract which the applicant has with the City is due to expire. </w:t>
      </w:r>
      <w:r w:rsidR="00C27EEB">
        <w:rPr>
          <w:rFonts w:ascii="Arial" w:eastAsia="Times New Roman" w:hAnsi="Arial" w:cs="Arial"/>
          <w:bCs/>
          <w:sz w:val="24"/>
          <w:szCs w:val="24"/>
          <w:lang w:val="en-GB"/>
        </w:rPr>
        <w:t>As a precaution, o</w:t>
      </w:r>
      <w:r>
        <w:rPr>
          <w:rFonts w:ascii="Arial" w:eastAsia="Times New Roman" w:hAnsi="Arial" w:cs="Arial"/>
          <w:bCs/>
          <w:sz w:val="24"/>
          <w:szCs w:val="24"/>
          <w:lang w:val="en-GB"/>
        </w:rPr>
        <w:t>n 13 November 2023 the applicant’s attorneys addressed a letter to the City’s attorneys in which they requested that the applicant’s existing contract be extended, for a further month, on a ‘without prejudice’ basis</w:t>
      </w:r>
      <w:r w:rsidR="00CE279F">
        <w:rPr>
          <w:rFonts w:ascii="Arial" w:eastAsia="Times New Roman" w:hAnsi="Arial" w:cs="Arial"/>
          <w:bCs/>
          <w:sz w:val="24"/>
          <w:szCs w:val="24"/>
          <w:lang w:val="en-GB"/>
        </w:rPr>
        <w:t xml:space="preserve">, </w:t>
      </w:r>
      <w:r w:rsidR="00C27EEB">
        <w:rPr>
          <w:rFonts w:ascii="Arial" w:eastAsia="Times New Roman" w:hAnsi="Arial" w:cs="Arial"/>
          <w:bCs/>
          <w:sz w:val="24"/>
          <w:szCs w:val="24"/>
          <w:lang w:val="en-GB"/>
        </w:rPr>
        <w:t>to</w:t>
      </w:r>
      <w:r w:rsidR="00CE279F">
        <w:rPr>
          <w:rFonts w:ascii="Arial" w:eastAsia="Times New Roman" w:hAnsi="Arial" w:cs="Arial"/>
          <w:bCs/>
          <w:sz w:val="24"/>
          <w:szCs w:val="24"/>
          <w:lang w:val="en-GB"/>
        </w:rPr>
        <w:t xml:space="preserve"> allow the Court time to complete and deliver its judgment. The request was refused.</w:t>
      </w:r>
    </w:p>
    <w:p w14:paraId="1685B0B1" w14:textId="10577331" w:rsidR="002818BF" w:rsidRPr="002818BF" w:rsidRDefault="00CE279F" w:rsidP="00023FED">
      <w:pPr>
        <w:pStyle w:val="ListParagraph"/>
        <w:numPr>
          <w:ilvl w:val="0"/>
          <w:numId w:val="1"/>
        </w:numPr>
        <w:spacing w:line="360" w:lineRule="auto"/>
        <w:ind w:hanging="720"/>
        <w:jc w:val="both"/>
      </w:pPr>
      <w:r>
        <w:rPr>
          <w:rFonts w:ascii="Arial" w:eastAsia="Times New Roman" w:hAnsi="Arial" w:cs="Arial"/>
          <w:bCs/>
          <w:sz w:val="24"/>
          <w:szCs w:val="24"/>
          <w:lang w:val="en-GB"/>
        </w:rPr>
        <w:t xml:space="preserve">As the applicant pointed out in his papers in the interdict application, he currently employs </w:t>
      </w:r>
      <w:proofErr w:type="gramStart"/>
      <w:r>
        <w:rPr>
          <w:rFonts w:ascii="Arial" w:eastAsia="Times New Roman" w:hAnsi="Arial" w:cs="Arial"/>
          <w:bCs/>
          <w:sz w:val="24"/>
          <w:szCs w:val="24"/>
          <w:lang w:val="en-GB"/>
        </w:rPr>
        <w:t>a large number of</w:t>
      </w:r>
      <w:proofErr w:type="gramEnd"/>
      <w:r>
        <w:rPr>
          <w:rFonts w:ascii="Arial" w:eastAsia="Times New Roman" w:hAnsi="Arial" w:cs="Arial"/>
          <w:bCs/>
          <w:sz w:val="24"/>
          <w:szCs w:val="24"/>
          <w:lang w:val="en-GB"/>
        </w:rPr>
        <w:t xml:space="preserve"> parking </w:t>
      </w:r>
      <w:proofErr w:type="spellStart"/>
      <w:r>
        <w:rPr>
          <w:rFonts w:ascii="Arial" w:eastAsia="Times New Roman" w:hAnsi="Arial" w:cs="Arial"/>
          <w:bCs/>
          <w:sz w:val="24"/>
          <w:szCs w:val="24"/>
          <w:lang w:val="en-GB"/>
        </w:rPr>
        <w:t>marshalls</w:t>
      </w:r>
      <w:proofErr w:type="spellEnd"/>
      <w:r>
        <w:rPr>
          <w:rFonts w:ascii="Arial" w:eastAsia="Times New Roman" w:hAnsi="Arial" w:cs="Arial"/>
          <w:bCs/>
          <w:sz w:val="24"/>
          <w:szCs w:val="24"/>
          <w:lang w:val="en-GB"/>
        </w:rPr>
        <w:t xml:space="preserve"> and office staff</w:t>
      </w:r>
      <w:r w:rsidR="00BC50F3">
        <w:rPr>
          <w:rFonts w:ascii="Arial" w:eastAsia="Times New Roman" w:hAnsi="Arial" w:cs="Arial"/>
          <w:bCs/>
          <w:sz w:val="24"/>
          <w:szCs w:val="24"/>
          <w:lang w:val="en-GB"/>
        </w:rPr>
        <w:t>,</w:t>
      </w:r>
      <w:r>
        <w:rPr>
          <w:rFonts w:ascii="Arial" w:eastAsia="Times New Roman" w:hAnsi="Arial" w:cs="Arial"/>
          <w:bCs/>
          <w:sz w:val="24"/>
          <w:szCs w:val="24"/>
          <w:lang w:val="en-GB"/>
        </w:rPr>
        <w:t xml:space="preserve"> and leases premises at which he has </w:t>
      </w:r>
      <w:r w:rsidR="00BC50F3">
        <w:rPr>
          <w:rFonts w:ascii="Arial" w:eastAsia="Times New Roman" w:hAnsi="Arial" w:cs="Arial"/>
          <w:bCs/>
          <w:sz w:val="24"/>
          <w:szCs w:val="24"/>
          <w:lang w:val="en-GB"/>
        </w:rPr>
        <w:t xml:space="preserve">computer </w:t>
      </w:r>
      <w:r>
        <w:rPr>
          <w:rFonts w:ascii="Arial" w:eastAsia="Times New Roman" w:hAnsi="Arial" w:cs="Arial"/>
          <w:bCs/>
          <w:sz w:val="24"/>
          <w:szCs w:val="24"/>
          <w:lang w:val="en-GB"/>
        </w:rPr>
        <w:t xml:space="preserve">hardware and software, through which the parking services he provides are </w:t>
      </w:r>
      <w:r w:rsidR="00C27EEB">
        <w:rPr>
          <w:rFonts w:ascii="Arial" w:eastAsia="Times New Roman" w:hAnsi="Arial" w:cs="Arial"/>
          <w:bCs/>
          <w:sz w:val="24"/>
          <w:szCs w:val="24"/>
          <w:lang w:val="en-GB"/>
        </w:rPr>
        <w:t>conducted</w:t>
      </w:r>
      <w:r>
        <w:rPr>
          <w:rFonts w:ascii="Arial" w:eastAsia="Times New Roman" w:hAnsi="Arial" w:cs="Arial"/>
          <w:bCs/>
          <w:sz w:val="24"/>
          <w:szCs w:val="24"/>
          <w:lang w:val="en-GB"/>
        </w:rPr>
        <w:t xml:space="preserve">. Were his services to come to an end on 30 November </w:t>
      </w:r>
      <w:r w:rsidR="00A02EAB">
        <w:rPr>
          <w:rFonts w:ascii="Arial" w:eastAsia="Times New Roman" w:hAnsi="Arial" w:cs="Arial"/>
          <w:bCs/>
          <w:sz w:val="24"/>
          <w:szCs w:val="24"/>
          <w:lang w:val="en-GB"/>
        </w:rPr>
        <w:t>2023 in circumstances where the 2</w:t>
      </w:r>
      <w:r w:rsidR="00A02EAB" w:rsidRPr="00A02EAB">
        <w:rPr>
          <w:rFonts w:ascii="Arial" w:eastAsia="Times New Roman" w:hAnsi="Arial" w:cs="Arial"/>
          <w:bCs/>
          <w:sz w:val="24"/>
          <w:szCs w:val="24"/>
          <w:vertAlign w:val="superscript"/>
          <w:lang w:val="en-GB"/>
        </w:rPr>
        <w:t>nd</w:t>
      </w:r>
      <w:r w:rsidR="00A02EAB">
        <w:rPr>
          <w:rFonts w:ascii="Arial" w:eastAsia="Times New Roman" w:hAnsi="Arial" w:cs="Arial"/>
          <w:bCs/>
          <w:sz w:val="24"/>
          <w:szCs w:val="24"/>
          <w:lang w:val="en-GB"/>
        </w:rPr>
        <w:t xml:space="preserve"> respondent cannot substitute him because the tender award and the contract that was concluded pursuant thereto are to be set aside, this will cause </w:t>
      </w:r>
      <w:r w:rsidR="00BC50F3">
        <w:rPr>
          <w:rFonts w:ascii="Arial" w:eastAsia="Times New Roman" w:hAnsi="Arial" w:cs="Arial"/>
          <w:bCs/>
          <w:sz w:val="24"/>
          <w:szCs w:val="24"/>
          <w:lang w:val="en-GB"/>
        </w:rPr>
        <w:t>disruptions</w:t>
      </w:r>
      <w:r w:rsidR="00A02EAB">
        <w:rPr>
          <w:rFonts w:ascii="Arial" w:eastAsia="Times New Roman" w:hAnsi="Arial" w:cs="Arial"/>
          <w:bCs/>
          <w:sz w:val="24"/>
          <w:szCs w:val="24"/>
          <w:lang w:val="en-GB"/>
        </w:rPr>
        <w:t xml:space="preserve"> and result in harm and prejudice not only to the applicant and his employees, but, importantly</w:t>
      </w:r>
      <w:r w:rsidR="00BC50F3">
        <w:rPr>
          <w:rFonts w:ascii="Arial" w:eastAsia="Times New Roman" w:hAnsi="Arial" w:cs="Arial"/>
          <w:bCs/>
          <w:sz w:val="24"/>
          <w:szCs w:val="24"/>
          <w:lang w:val="en-GB"/>
        </w:rPr>
        <w:t>,</w:t>
      </w:r>
      <w:r w:rsidR="00A02EAB">
        <w:rPr>
          <w:rFonts w:ascii="Arial" w:eastAsia="Times New Roman" w:hAnsi="Arial" w:cs="Arial"/>
          <w:bCs/>
          <w:sz w:val="24"/>
          <w:szCs w:val="24"/>
          <w:lang w:val="en-GB"/>
        </w:rPr>
        <w:t xml:space="preserve"> to the City </w:t>
      </w:r>
      <w:r w:rsidR="00BC50F3">
        <w:rPr>
          <w:rFonts w:ascii="Arial" w:eastAsia="Times New Roman" w:hAnsi="Arial" w:cs="Arial"/>
          <w:bCs/>
          <w:sz w:val="24"/>
          <w:szCs w:val="24"/>
          <w:lang w:val="en-GB"/>
        </w:rPr>
        <w:t xml:space="preserve">also, </w:t>
      </w:r>
      <w:r w:rsidR="00A02EAB">
        <w:rPr>
          <w:rFonts w:ascii="Arial" w:eastAsia="Times New Roman" w:hAnsi="Arial" w:cs="Arial"/>
          <w:bCs/>
          <w:sz w:val="24"/>
          <w:szCs w:val="24"/>
          <w:lang w:val="en-GB"/>
        </w:rPr>
        <w:t>as it will no</w:t>
      </w:r>
      <w:r w:rsidR="00C27EEB">
        <w:rPr>
          <w:rFonts w:ascii="Arial" w:eastAsia="Times New Roman" w:hAnsi="Arial" w:cs="Arial"/>
          <w:bCs/>
          <w:sz w:val="24"/>
          <w:szCs w:val="24"/>
          <w:lang w:val="en-GB"/>
        </w:rPr>
        <w:t xml:space="preserve"> longer</w:t>
      </w:r>
      <w:r w:rsidR="00A02EAB">
        <w:rPr>
          <w:rFonts w:ascii="Arial" w:eastAsia="Times New Roman" w:hAnsi="Arial" w:cs="Arial"/>
          <w:bCs/>
          <w:sz w:val="24"/>
          <w:szCs w:val="24"/>
          <w:lang w:val="en-GB"/>
        </w:rPr>
        <w:t xml:space="preserve"> be able to continue to derive an income from the provision of kerbside </w:t>
      </w:r>
      <w:r w:rsidR="00A02EAB">
        <w:rPr>
          <w:rFonts w:ascii="Arial" w:eastAsia="Times New Roman" w:hAnsi="Arial" w:cs="Arial"/>
          <w:bCs/>
          <w:sz w:val="24"/>
          <w:szCs w:val="24"/>
          <w:lang w:val="en-GB"/>
        </w:rPr>
        <w:lastRenderedPageBreak/>
        <w:t>parking services, a</w:t>
      </w:r>
      <w:r w:rsidR="00BC50F3">
        <w:rPr>
          <w:rFonts w:ascii="Arial" w:eastAsia="Times New Roman" w:hAnsi="Arial" w:cs="Arial"/>
          <w:bCs/>
          <w:sz w:val="24"/>
          <w:szCs w:val="24"/>
          <w:lang w:val="en-GB"/>
        </w:rPr>
        <w:t>nd</w:t>
      </w:r>
      <w:r w:rsidR="00A02EAB">
        <w:rPr>
          <w:rFonts w:ascii="Arial" w:eastAsia="Times New Roman" w:hAnsi="Arial" w:cs="Arial"/>
          <w:bCs/>
          <w:sz w:val="24"/>
          <w:szCs w:val="24"/>
          <w:lang w:val="en-GB"/>
        </w:rPr>
        <w:t xml:space="preserve"> the municipal ratepayers and resident</w:t>
      </w:r>
      <w:r w:rsidR="00C27EEB">
        <w:rPr>
          <w:rFonts w:ascii="Arial" w:eastAsia="Times New Roman" w:hAnsi="Arial" w:cs="Arial"/>
          <w:bCs/>
          <w:sz w:val="24"/>
          <w:szCs w:val="24"/>
          <w:lang w:val="en-GB"/>
        </w:rPr>
        <w:t>s</w:t>
      </w:r>
      <w:r w:rsidR="00A02EAB">
        <w:rPr>
          <w:rFonts w:ascii="Arial" w:eastAsia="Times New Roman" w:hAnsi="Arial" w:cs="Arial"/>
          <w:bCs/>
          <w:sz w:val="24"/>
          <w:szCs w:val="24"/>
          <w:lang w:val="en-GB"/>
        </w:rPr>
        <w:t xml:space="preserve"> of Cape Town will  also suffer as a result thereof. When this aspect was broached with the City’s counsel during </w:t>
      </w:r>
      <w:r w:rsidR="00C27EEB">
        <w:rPr>
          <w:rFonts w:ascii="Arial" w:eastAsia="Times New Roman" w:hAnsi="Arial" w:cs="Arial"/>
          <w:bCs/>
          <w:sz w:val="24"/>
          <w:szCs w:val="24"/>
          <w:lang w:val="en-GB"/>
        </w:rPr>
        <w:t>argument,</w:t>
      </w:r>
      <w:r w:rsidR="00A02EAB">
        <w:rPr>
          <w:rFonts w:ascii="Arial" w:eastAsia="Times New Roman" w:hAnsi="Arial" w:cs="Arial"/>
          <w:bCs/>
          <w:sz w:val="24"/>
          <w:szCs w:val="24"/>
          <w:lang w:val="en-GB"/>
        </w:rPr>
        <w:t xml:space="preserve"> he freely conceded that the City needed the income it derived from the provision of kerbside </w:t>
      </w:r>
      <w:r w:rsidR="00BC50F3">
        <w:rPr>
          <w:rFonts w:ascii="Arial" w:eastAsia="Times New Roman" w:hAnsi="Arial" w:cs="Arial"/>
          <w:bCs/>
          <w:sz w:val="24"/>
          <w:szCs w:val="24"/>
          <w:lang w:val="en-GB"/>
        </w:rPr>
        <w:t>parking and</w:t>
      </w:r>
      <w:r w:rsidR="00A02EAB">
        <w:rPr>
          <w:rFonts w:ascii="Arial" w:eastAsia="Times New Roman" w:hAnsi="Arial" w:cs="Arial"/>
          <w:bCs/>
          <w:sz w:val="24"/>
          <w:szCs w:val="24"/>
          <w:lang w:val="en-GB"/>
        </w:rPr>
        <w:t xml:space="preserve"> indicated that it did not currently have the necessary capacity, nor the intention, of taking over the provision of such service</w:t>
      </w:r>
      <w:r w:rsidR="00C27EEB">
        <w:rPr>
          <w:rFonts w:ascii="Arial" w:eastAsia="Times New Roman" w:hAnsi="Arial" w:cs="Arial"/>
          <w:bCs/>
          <w:sz w:val="24"/>
          <w:szCs w:val="24"/>
          <w:lang w:val="en-GB"/>
        </w:rPr>
        <w:t>s either</w:t>
      </w:r>
      <w:r w:rsidR="00A02EAB">
        <w:rPr>
          <w:rFonts w:ascii="Arial" w:eastAsia="Times New Roman" w:hAnsi="Arial" w:cs="Arial"/>
          <w:bCs/>
          <w:sz w:val="24"/>
          <w:szCs w:val="24"/>
          <w:lang w:val="en-GB"/>
        </w:rPr>
        <w:t xml:space="preserve"> on termination of the applicant’s contract or on the setting aside of the tender. </w:t>
      </w:r>
    </w:p>
    <w:p w14:paraId="36FB5869" w14:textId="77857DF4" w:rsidR="002818BF" w:rsidRPr="002818BF" w:rsidRDefault="00A02EAB" w:rsidP="004064D2">
      <w:pPr>
        <w:pStyle w:val="ListParagraph"/>
        <w:numPr>
          <w:ilvl w:val="0"/>
          <w:numId w:val="1"/>
        </w:numPr>
        <w:spacing w:line="360" w:lineRule="auto"/>
        <w:ind w:hanging="720"/>
        <w:jc w:val="both"/>
      </w:pPr>
      <w:r w:rsidRPr="004064D2">
        <w:rPr>
          <w:rFonts w:ascii="Arial" w:eastAsia="Times New Roman" w:hAnsi="Arial" w:cs="Arial"/>
          <w:bCs/>
          <w:sz w:val="24"/>
          <w:szCs w:val="24"/>
          <w:lang w:val="en-GB"/>
        </w:rPr>
        <w:t>In the circumstances, in my view, given that the tender will be set aside a</w:t>
      </w:r>
      <w:r w:rsidR="00C27EEB" w:rsidRPr="004064D2">
        <w:rPr>
          <w:rFonts w:ascii="Arial" w:eastAsia="Times New Roman" w:hAnsi="Arial" w:cs="Arial"/>
          <w:bCs/>
          <w:sz w:val="24"/>
          <w:szCs w:val="24"/>
          <w:lang w:val="en-GB"/>
        </w:rPr>
        <w:t>s well as</w:t>
      </w:r>
      <w:r w:rsidRPr="004064D2">
        <w:rPr>
          <w:rFonts w:ascii="Arial" w:eastAsia="Times New Roman" w:hAnsi="Arial" w:cs="Arial"/>
          <w:bCs/>
          <w:sz w:val="24"/>
          <w:szCs w:val="24"/>
          <w:lang w:val="en-GB"/>
        </w:rPr>
        <w:t xml:space="preserve"> the contract that was entered into with the 2</w:t>
      </w:r>
      <w:r w:rsidRPr="004064D2">
        <w:rPr>
          <w:rFonts w:ascii="Arial" w:eastAsia="Times New Roman" w:hAnsi="Arial" w:cs="Arial"/>
          <w:bCs/>
          <w:sz w:val="24"/>
          <w:szCs w:val="24"/>
          <w:vertAlign w:val="superscript"/>
          <w:lang w:val="en-GB"/>
        </w:rPr>
        <w:t>nd</w:t>
      </w:r>
      <w:r w:rsidRPr="004064D2">
        <w:rPr>
          <w:rFonts w:ascii="Arial" w:eastAsia="Times New Roman" w:hAnsi="Arial" w:cs="Arial"/>
          <w:bCs/>
          <w:sz w:val="24"/>
          <w:szCs w:val="24"/>
          <w:lang w:val="en-GB"/>
        </w:rPr>
        <w:t xml:space="preserve"> respondent, it is necessary to provide, for the sake of continuity, and in the interest of the </w:t>
      </w:r>
      <w:r w:rsidR="00C27EEB" w:rsidRPr="004064D2">
        <w:rPr>
          <w:rFonts w:ascii="Arial" w:eastAsia="Times New Roman" w:hAnsi="Arial" w:cs="Arial"/>
          <w:bCs/>
          <w:sz w:val="24"/>
          <w:szCs w:val="24"/>
          <w:lang w:val="en-GB"/>
        </w:rPr>
        <w:t xml:space="preserve">due </w:t>
      </w:r>
      <w:r w:rsidRPr="004064D2">
        <w:rPr>
          <w:rFonts w:ascii="Arial" w:eastAsia="Times New Roman" w:hAnsi="Arial" w:cs="Arial"/>
          <w:bCs/>
          <w:sz w:val="24"/>
          <w:szCs w:val="24"/>
          <w:lang w:val="en-GB"/>
        </w:rPr>
        <w:t xml:space="preserve">provision of properly managed kerbside parking services in the metropole, </w:t>
      </w:r>
      <w:r w:rsidR="00C27EEB" w:rsidRPr="004064D2">
        <w:rPr>
          <w:rFonts w:ascii="Arial" w:eastAsia="Times New Roman" w:hAnsi="Arial" w:cs="Arial"/>
          <w:bCs/>
          <w:sz w:val="24"/>
          <w:szCs w:val="24"/>
          <w:lang w:val="en-GB"/>
        </w:rPr>
        <w:t>that</w:t>
      </w:r>
      <w:r w:rsidRPr="004064D2">
        <w:rPr>
          <w:rFonts w:ascii="Arial" w:eastAsia="Times New Roman" w:hAnsi="Arial" w:cs="Arial"/>
          <w:bCs/>
          <w:sz w:val="24"/>
          <w:szCs w:val="24"/>
          <w:lang w:val="en-GB"/>
        </w:rPr>
        <w:t xml:space="preserve"> the</w:t>
      </w:r>
      <w:r w:rsidR="00C27EEB" w:rsidRPr="004064D2">
        <w:rPr>
          <w:rFonts w:ascii="Arial" w:eastAsia="Times New Roman" w:hAnsi="Arial" w:cs="Arial"/>
          <w:bCs/>
          <w:sz w:val="24"/>
          <w:szCs w:val="24"/>
          <w:lang w:val="en-GB"/>
        </w:rPr>
        <w:t xml:space="preserve"> applicant be allowed to continue to provide such services, pending a decision to re-award the tender, or the outcome of any appeal which may eventuate, or the City resuming control of the parking bays currently under contract.</w:t>
      </w:r>
      <w:r w:rsidR="002818BF" w:rsidRPr="004064D2">
        <w:rPr>
          <w:rFonts w:ascii="Arial" w:eastAsia="Times New Roman" w:hAnsi="Arial" w:cs="Arial"/>
          <w:bCs/>
          <w:sz w:val="24"/>
          <w:szCs w:val="24"/>
          <w:lang w:val="en-GB"/>
        </w:rPr>
        <w:t xml:space="preserve"> In addition, given the unacceptable </w:t>
      </w:r>
      <w:proofErr w:type="gramStart"/>
      <w:r w:rsidR="002818BF" w:rsidRPr="004064D2">
        <w:rPr>
          <w:rFonts w:ascii="Arial" w:eastAsia="Times New Roman" w:hAnsi="Arial" w:cs="Arial"/>
          <w:bCs/>
          <w:sz w:val="24"/>
          <w:szCs w:val="24"/>
          <w:lang w:val="en-GB"/>
        </w:rPr>
        <w:t>manner in which</w:t>
      </w:r>
      <w:proofErr w:type="gramEnd"/>
      <w:r w:rsidR="002818BF" w:rsidRPr="004064D2">
        <w:rPr>
          <w:rFonts w:ascii="Arial" w:eastAsia="Times New Roman" w:hAnsi="Arial" w:cs="Arial"/>
          <w:bCs/>
          <w:sz w:val="24"/>
          <w:szCs w:val="24"/>
          <w:lang w:val="en-GB"/>
        </w:rPr>
        <w:t xml:space="preserve"> the City </w:t>
      </w:r>
      <w:r w:rsidR="00BC50F3">
        <w:rPr>
          <w:rFonts w:ascii="Arial" w:eastAsia="Times New Roman" w:hAnsi="Arial" w:cs="Arial"/>
          <w:bCs/>
          <w:sz w:val="24"/>
          <w:szCs w:val="24"/>
          <w:lang w:val="en-GB"/>
        </w:rPr>
        <w:t xml:space="preserve">has </w:t>
      </w:r>
      <w:r w:rsidR="002818BF" w:rsidRPr="004064D2">
        <w:rPr>
          <w:rFonts w:ascii="Arial" w:eastAsia="Times New Roman" w:hAnsi="Arial" w:cs="Arial"/>
          <w:bCs/>
          <w:sz w:val="24"/>
          <w:szCs w:val="24"/>
          <w:lang w:val="en-GB"/>
        </w:rPr>
        <w:t xml:space="preserve">conducted itself in these proceedings, in my view this is a case where the applicant should be wholly indemnified for the costs which he incurred, on the attorney-client scale. Such an order will not only serve as a mark of the Court’s displeasure at the City’s conduct but, hopefully, may serve as a warning to it, as an organ of State, to ensure that it complies with the relevant prescripts of its own policy and procurement legislation, when setting bid specifications in tender invitations and that, where it fails to do so, instead of unnecessarily running up legal costs in seeking to defend an improperly made award, at the expense of its ratepayers and residents, it does the right thing by cancelling the tender instead, when it is entitled to do so.   </w:t>
      </w:r>
    </w:p>
    <w:p w14:paraId="6C316FA7" w14:textId="1D7BA356" w:rsidR="002818BF" w:rsidRPr="004064D2" w:rsidRDefault="002818BF" w:rsidP="00023FED">
      <w:pPr>
        <w:pStyle w:val="ListParagraph"/>
        <w:numPr>
          <w:ilvl w:val="0"/>
          <w:numId w:val="1"/>
        </w:numPr>
        <w:spacing w:line="360" w:lineRule="auto"/>
        <w:ind w:hanging="720"/>
        <w:jc w:val="both"/>
      </w:pPr>
      <w:r>
        <w:rPr>
          <w:rFonts w:ascii="Arial" w:eastAsia="Times New Roman" w:hAnsi="Arial" w:cs="Arial"/>
          <w:bCs/>
          <w:sz w:val="24"/>
          <w:szCs w:val="24"/>
          <w:lang w:val="en-GB"/>
        </w:rPr>
        <w:t>In the result, I make the following Order</w:t>
      </w:r>
      <w:r w:rsidR="004064D2">
        <w:rPr>
          <w:rFonts w:ascii="Arial" w:eastAsia="Times New Roman" w:hAnsi="Arial" w:cs="Arial"/>
          <w:bCs/>
          <w:sz w:val="24"/>
          <w:szCs w:val="24"/>
          <w:lang w:val="en-GB"/>
        </w:rPr>
        <w:t>:</w:t>
      </w:r>
    </w:p>
    <w:p w14:paraId="3ADCDBAB" w14:textId="0A33FFF0" w:rsidR="004064D2" w:rsidRPr="004064D2" w:rsidRDefault="004064D2" w:rsidP="004064D2">
      <w:pPr>
        <w:pStyle w:val="ListParagraph"/>
        <w:numPr>
          <w:ilvl w:val="0"/>
          <w:numId w:val="4"/>
        </w:numPr>
        <w:spacing w:line="360" w:lineRule="auto"/>
        <w:jc w:val="both"/>
        <w:rPr>
          <w:rFonts w:ascii="Arial" w:hAnsi="Arial" w:cs="Arial"/>
          <w:sz w:val="24"/>
          <w:szCs w:val="24"/>
        </w:rPr>
      </w:pPr>
      <w:r>
        <w:rPr>
          <w:rFonts w:ascii="Arial" w:hAnsi="Arial" w:cs="Arial"/>
          <w:sz w:val="24"/>
          <w:szCs w:val="24"/>
        </w:rPr>
        <w:t xml:space="preserve">The decision by the </w:t>
      </w:r>
      <w:r w:rsidR="002818BF">
        <w:rPr>
          <w:rFonts w:ascii="Arial" w:hAnsi="Arial" w:cs="Arial"/>
          <w:sz w:val="24"/>
          <w:szCs w:val="24"/>
        </w:rPr>
        <w:t>1</w:t>
      </w:r>
      <w:r w:rsidR="002818BF" w:rsidRPr="002818BF">
        <w:rPr>
          <w:rFonts w:ascii="Arial" w:hAnsi="Arial" w:cs="Arial"/>
          <w:sz w:val="24"/>
          <w:szCs w:val="24"/>
          <w:vertAlign w:val="superscript"/>
        </w:rPr>
        <w:t>st</w:t>
      </w:r>
      <w:r w:rsidR="002818BF">
        <w:rPr>
          <w:rFonts w:ascii="Arial" w:hAnsi="Arial" w:cs="Arial"/>
          <w:sz w:val="24"/>
          <w:szCs w:val="24"/>
        </w:rPr>
        <w:t xml:space="preserve"> respondent</w:t>
      </w:r>
      <w:r>
        <w:rPr>
          <w:rFonts w:ascii="Arial" w:hAnsi="Arial" w:cs="Arial"/>
          <w:sz w:val="24"/>
          <w:szCs w:val="24"/>
        </w:rPr>
        <w:t>’s Bid Specifications Committee to approve the tender specifications for tender number</w:t>
      </w:r>
      <w:r w:rsidR="002818BF">
        <w:rPr>
          <w:rFonts w:ascii="Arial" w:hAnsi="Arial" w:cs="Arial"/>
          <w:sz w:val="24"/>
          <w:szCs w:val="24"/>
        </w:rPr>
        <w:t xml:space="preserve"> </w:t>
      </w:r>
      <w:r>
        <w:rPr>
          <w:rFonts w:ascii="Arial" w:eastAsia="Times New Roman" w:hAnsi="Arial" w:cs="Arial"/>
          <w:bCs/>
          <w:sz w:val="24"/>
          <w:szCs w:val="24"/>
          <w:lang w:val="en-GB"/>
        </w:rPr>
        <w:t xml:space="preserve">180I/2022/23 for the provision of kerbside parking management services in the City metropole and surrounding areas, is set </w:t>
      </w:r>
      <w:proofErr w:type="gramStart"/>
      <w:r>
        <w:rPr>
          <w:rFonts w:ascii="Arial" w:eastAsia="Times New Roman" w:hAnsi="Arial" w:cs="Arial"/>
          <w:bCs/>
          <w:sz w:val="24"/>
          <w:szCs w:val="24"/>
          <w:lang w:val="en-GB"/>
        </w:rPr>
        <w:t>aside;</w:t>
      </w:r>
      <w:proofErr w:type="gramEnd"/>
      <w:r>
        <w:rPr>
          <w:rFonts w:ascii="Arial" w:eastAsia="Times New Roman" w:hAnsi="Arial" w:cs="Arial"/>
          <w:bCs/>
          <w:sz w:val="24"/>
          <w:szCs w:val="24"/>
          <w:lang w:val="en-GB"/>
        </w:rPr>
        <w:t xml:space="preserve"> </w:t>
      </w:r>
    </w:p>
    <w:p w14:paraId="4B1A1B86" w14:textId="0E5781C3" w:rsidR="004064D2" w:rsidRPr="004064D2" w:rsidRDefault="004064D2" w:rsidP="004064D2">
      <w:pPr>
        <w:pStyle w:val="ListParagraph"/>
        <w:numPr>
          <w:ilvl w:val="0"/>
          <w:numId w:val="4"/>
        </w:numPr>
        <w:spacing w:line="360" w:lineRule="auto"/>
        <w:jc w:val="both"/>
      </w:pPr>
      <w:r>
        <w:rPr>
          <w:rFonts w:ascii="Arial" w:eastAsia="Times New Roman" w:hAnsi="Arial" w:cs="Arial"/>
          <w:bCs/>
          <w:sz w:val="24"/>
          <w:szCs w:val="24"/>
          <w:lang w:val="en-GB"/>
        </w:rPr>
        <w:t>T</w:t>
      </w:r>
      <w:r w:rsidRPr="004064D2">
        <w:rPr>
          <w:rFonts w:ascii="Arial" w:eastAsia="Times New Roman" w:hAnsi="Arial" w:cs="Arial"/>
          <w:bCs/>
          <w:sz w:val="24"/>
          <w:szCs w:val="24"/>
          <w:lang w:val="en-GB"/>
        </w:rPr>
        <w:t>he bid specifications which were approved by the 1</w:t>
      </w:r>
      <w:r w:rsidRPr="004064D2">
        <w:rPr>
          <w:rFonts w:ascii="Arial" w:eastAsia="Times New Roman" w:hAnsi="Arial" w:cs="Arial"/>
          <w:bCs/>
          <w:sz w:val="24"/>
          <w:szCs w:val="24"/>
          <w:vertAlign w:val="superscript"/>
          <w:lang w:val="en-GB"/>
        </w:rPr>
        <w:t>st</w:t>
      </w:r>
      <w:r w:rsidRPr="004064D2">
        <w:rPr>
          <w:rFonts w:ascii="Arial" w:eastAsia="Times New Roman" w:hAnsi="Arial" w:cs="Arial"/>
          <w:bCs/>
          <w:sz w:val="24"/>
          <w:szCs w:val="24"/>
          <w:lang w:val="en-GB"/>
        </w:rPr>
        <w:t xml:space="preserve"> respondent’s </w:t>
      </w:r>
      <w:r>
        <w:rPr>
          <w:rFonts w:ascii="Arial" w:eastAsia="Times New Roman" w:hAnsi="Arial" w:cs="Arial"/>
          <w:bCs/>
          <w:sz w:val="24"/>
          <w:szCs w:val="24"/>
          <w:lang w:val="en-GB"/>
        </w:rPr>
        <w:t>B</w:t>
      </w:r>
      <w:r w:rsidRPr="004064D2">
        <w:rPr>
          <w:rFonts w:ascii="Arial" w:eastAsia="Times New Roman" w:hAnsi="Arial" w:cs="Arial"/>
          <w:bCs/>
          <w:sz w:val="24"/>
          <w:szCs w:val="24"/>
          <w:lang w:val="en-GB"/>
        </w:rPr>
        <w:t xml:space="preserve">id </w:t>
      </w:r>
      <w:r>
        <w:rPr>
          <w:rFonts w:ascii="Arial" w:eastAsia="Times New Roman" w:hAnsi="Arial" w:cs="Arial"/>
          <w:bCs/>
          <w:sz w:val="24"/>
          <w:szCs w:val="24"/>
          <w:lang w:val="en-GB"/>
        </w:rPr>
        <w:t>S</w:t>
      </w:r>
      <w:r w:rsidRPr="004064D2">
        <w:rPr>
          <w:rFonts w:ascii="Arial" w:eastAsia="Times New Roman" w:hAnsi="Arial" w:cs="Arial"/>
          <w:bCs/>
          <w:sz w:val="24"/>
          <w:szCs w:val="24"/>
          <w:lang w:val="en-GB"/>
        </w:rPr>
        <w:t>pecification</w:t>
      </w:r>
      <w:r w:rsidR="008327A2">
        <w:rPr>
          <w:rFonts w:ascii="Arial" w:eastAsia="Times New Roman" w:hAnsi="Arial" w:cs="Arial"/>
          <w:bCs/>
          <w:sz w:val="24"/>
          <w:szCs w:val="24"/>
          <w:lang w:val="en-GB"/>
        </w:rPr>
        <w:t>s</w:t>
      </w:r>
      <w:r w:rsidRPr="004064D2">
        <w:rPr>
          <w:rFonts w:ascii="Arial" w:eastAsia="Times New Roman" w:hAnsi="Arial" w:cs="Arial"/>
          <w:bCs/>
          <w:sz w:val="24"/>
          <w:szCs w:val="24"/>
          <w:lang w:val="en-GB"/>
        </w:rPr>
        <w:t xml:space="preserve"> </w:t>
      </w:r>
      <w:r>
        <w:rPr>
          <w:rFonts w:ascii="Arial" w:eastAsia="Times New Roman" w:hAnsi="Arial" w:cs="Arial"/>
          <w:bCs/>
          <w:sz w:val="24"/>
          <w:szCs w:val="24"/>
          <w:lang w:val="en-GB"/>
        </w:rPr>
        <w:t>C</w:t>
      </w:r>
      <w:r w:rsidRPr="004064D2">
        <w:rPr>
          <w:rFonts w:ascii="Arial" w:eastAsia="Times New Roman" w:hAnsi="Arial" w:cs="Arial"/>
          <w:bCs/>
          <w:sz w:val="24"/>
          <w:szCs w:val="24"/>
          <w:lang w:val="en-GB"/>
        </w:rPr>
        <w:t xml:space="preserve">ommittee for tender number 180I/2022/23 for the provision of </w:t>
      </w:r>
      <w:r w:rsidRPr="004064D2">
        <w:rPr>
          <w:rFonts w:ascii="Arial" w:eastAsia="Times New Roman" w:hAnsi="Arial" w:cs="Arial"/>
          <w:bCs/>
          <w:sz w:val="24"/>
          <w:szCs w:val="24"/>
          <w:lang w:val="en-GB"/>
        </w:rPr>
        <w:lastRenderedPageBreak/>
        <w:t>kerbside parking management services in the City metropole and surrounding areas</w:t>
      </w:r>
      <w:r w:rsidR="00775504">
        <w:rPr>
          <w:rFonts w:ascii="Arial" w:eastAsia="Times New Roman" w:hAnsi="Arial" w:cs="Arial"/>
          <w:bCs/>
          <w:sz w:val="24"/>
          <w:szCs w:val="24"/>
          <w:lang w:val="en-GB"/>
        </w:rPr>
        <w:t>,</w:t>
      </w:r>
      <w:r w:rsidRPr="004064D2">
        <w:rPr>
          <w:rFonts w:ascii="Arial" w:eastAsia="Times New Roman" w:hAnsi="Arial" w:cs="Arial"/>
          <w:bCs/>
          <w:sz w:val="24"/>
          <w:szCs w:val="24"/>
          <w:lang w:val="en-GB"/>
        </w:rPr>
        <w:t xml:space="preserve"> is set </w:t>
      </w:r>
      <w:proofErr w:type="gramStart"/>
      <w:r w:rsidRPr="004064D2">
        <w:rPr>
          <w:rFonts w:ascii="Arial" w:eastAsia="Times New Roman" w:hAnsi="Arial" w:cs="Arial"/>
          <w:bCs/>
          <w:sz w:val="24"/>
          <w:szCs w:val="24"/>
          <w:lang w:val="en-GB"/>
        </w:rPr>
        <w:t>aside;</w:t>
      </w:r>
      <w:proofErr w:type="gramEnd"/>
    </w:p>
    <w:p w14:paraId="41E28A84" w14:textId="2AA752BE" w:rsidR="004064D2" w:rsidRPr="008327A2" w:rsidRDefault="004064D2" w:rsidP="004064D2">
      <w:pPr>
        <w:pStyle w:val="ListParagraph"/>
        <w:numPr>
          <w:ilvl w:val="0"/>
          <w:numId w:val="4"/>
        </w:numPr>
        <w:spacing w:line="360" w:lineRule="auto"/>
        <w:jc w:val="both"/>
      </w:pPr>
      <w:r>
        <w:rPr>
          <w:rFonts w:ascii="Arial" w:eastAsia="Times New Roman" w:hAnsi="Arial" w:cs="Arial"/>
          <w:bCs/>
          <w:sz w:val="24"/>
          <w:szCs w:val="24"/>
          <w:lang w:val="en-GB"/>
        </w:rPr>
        <w:t>The decision by the 1</w:t>
      </w:r>
      <w:r w:rsidRPr="004064D2">
        <w:rPr>
          <w:rFonts w:ascii="Arial" w:eastAsia="Times New Roman" w:hAnsi="Arial" w:cs="Arial"/>
          <w:bCs/>
          <w:sz w:val="24"/>
          <w:szCs w:val="24"/>
          <w:vertAlign w:val="superscript"/>
          <w:lang w:val="en-GB"/>
        </w:rPr>
        <w:t>st</w:t>
      </w:r>
      <w:r>
        <w:rPr>
          <w:rFonts w:ascii="Arial" w:eastAsia="Times New Roman" w:hAnsi="Arial" w:cs="Arial"/>
          <w:bCs/>
          <w:sz w:val="24"/>
          <w:szCs w:val="24"/>
          <w:lang w:val="en-GB"/>
        </w:rPr>
        <w:t xml:space="preserve"> respondent’s Bid Adjudication Committee on 6 March 2023 to award</w:t>
      </w:r>
      <w:r w:rsidRPr="004064D2">
        <w:rPr>
          <w:rFonts w:ascii="Arial" w:eastAsia="Times New Roman" w:hAnsi="Arial" w:cs="Arial"/>
          <w:bCs/>
          <w:sz w:val="24"/>
          <w:szCs w:val="24"/>
          <w:lang w:val="en-GB"/>
        </w:rPr>
        <w:t xml:space="preserve"> </w:t>
      </w:r>
      <w:r>
        <w:rPr>
          <w:rFonts w:ascii="Arial" w:eastAsia="Times New Roman" w:hAnsi="Arial" w:cs="Arial"/>
          <w:bCs/>
          <w:sz w:val="24"/>
          <w:szCs w:val="24"/>
          <w:lang w:val="en-GB"/>
        </w:rPr>
        <w:t xml:space="preserve">tender number 180I/2022/23 </w:t>
      </w:r>
      <w:r w:rsidR="00775504">
        <w:rPr>
          <w:rFonts w:ascii="Arial" w:eastAsia="Times New Roman" w:hAnsi="Arial" w:cs="Arial"/>
          <w:bCs/>
          <w:sz w:val="24"/>
          <w:szCs w:val="24"/>
          <w:lang w:val="en-GB"/>
        </w:rPr>
        <w:t>(</w:t>
      </w:r>
      <w:r>
        <w:rPr>
          <w:rFonts w:ascii="Arial" w:eastAsia="Times New Roman" w:hAnsi="Arial" w:cs="Arial"/>
          <w:bCs/>
          <w:sz w:val="24"/>
          <w:szCs w:val="24"/>
          <w:lang w:val="en-GB"/>
        </w:rPr>
        <w:t>for the provision of kerbside parking management services in the City metropole and surrounding areas</w:t>
      </w:r>
      <w:r w:rsidR="00775504">
        <w:rPr>
          <w:rFonts w:ascii="Arial" w:eastAsia="Times New Roman" w:hAnsi="Arial" w:cs="Arial"/>
          <w:bCs/>
          <w:sz w:val="24"/>
          <w:szCs w:val="24"/>
          <w:lang w:val="en-GB"/>
        </w:rPr>
        <w:t>)</w:t>
      </w:r>
      <w:r>
        <w:rPr>
          <w:rFonts w:ascii="Arial" w:eastAsia="Times New Roman" w:hAnsi="Arial" w:cs="Arial"/>
          <w:bCs/>
          <w:sz w:val="24"/>
          <w:szCs w:val="24"/>
          <w:lang w:val="en-GB"/>
        </w:rPr>
        <w:t xml:space="preserve"> to the 2</w:t>
      </w:r>
      <w:r w:rsidRPr="004064D2">
        <w:rPr>
          <w:rFonts w:ascii="Arial" w:eastAsia="Times New Roman" w:hAnsi="Arial" w:cs="Arial"/>
          <w:bCs/>
          <w:sz w:val="24"/>
          <w:szCs w:val="24"/>
          <w:vertAlign w:val="superscript"/>
          <w:lang w:val="en-GB"/>
        </w:rPr>
        <w:t>nd</w:t>
      </w:r>
      <w:r>
        <w:rPr>
          <w:rFonts w:ascii="Arial" w:eastAsia="Times New Roman" w:hAnsi="Arial" w:cs="Arial"/>
          <w:bCs/>
          <w:sz w:val="24"/>
          <w:szCs w:val="24"/>
          <w:lang w:val="en-GB"/>
        </w:rPr>
        <w:t xml:space="preserve"> respondent</w:t>
      </w:r>
      <w:r w:rsidR="008327A2">
        <w:rPr>
          <w:rFonts w:ascii="Arial" w:eastAsia="Times New Roman" w:hAnsi="Arial" w:cs="Arial"/>
          <w:bCs/>
          <w:sz w:val="24"/>
          <w:szCs w:val="24"/>
          <w:lang w:val="en-GB"/>
        </w:rPr>
        <w:t>,</w:t>
      </w:r>
      <w:r>
        <w:rPr>
          <w:rFonts w:ascii="Arial" w:eastAsia="Times New Roman" w:hAnsi="Arial" w:cs="Arial"/>
          <w:bCs/>
          <w:sz w:val="24"/>
          <w:szCs w:val="24"/>
          <w:lang w:val="en-GB"/>
        </w:rPr>
        <w:t xml:space="preserve"> </w:t>
      </w:r>
      <w:r w:rsidR="003E11FA">
        <w:rPr>
          <w:rFonts w:ascii="Arial" w:eastAsia="Times New Roman" w:hAnsi="Arial" w:cs="Arial"/>
          <w:bCs/>
          <w:sz w:val="24"/>
          <w:szCs w:val="24"/>
          <w:lang w:val="en-GB"/>
        </w:rPr>
        <w:t xml:space="preserve">and </w:t>
      </w:r>
      <w:r w:rsidR="00BC50F3">
        <w:rPr>
          <w:rFonts w:ascii="Arial" w:eastAsia="Times New Roman" w:hAnsi="Arial" w:cs="Arial"/>
          <w:bCs/>
          <w:sz w:val="24"/>
          <w:szCs w:val="24"/>
          <w:lang w:val="en-GB"/>
        </w:rPr>
        <w:t>the</w:t>
      </w:r>
      <w:r w:rsidR="003E11FA">
        <w:rPr>
          <w:rFonts w:ascii="Arial" w:eastAsia="Times New Roman" w:hAnsi="Arial" w:cs="Arial"/>
          <w:bCs/>
          <w:sz w:val="24"/>
          <w:szCs w:val="24"/>
          <w:lang w:val="en-GB"/>
        </w:rPr>
        <w:t xml:space="preserve"> tender</w:t>
      </w:r>
      <w:r w:rsidR="00775504">
        <w:rPr>
          <w:rFonts w:ascii="Arial" w:eastAsia="Times New Roman" w:hAnsi="Arial" w:cs="Arial"/>
          <w:bCs/>
          <w:sz w:val="24"/>
          <w:szCs w:val="24"/>
          <w:lang w:val="en-GB"/>
        </w:rPr>
        <w:t xml:space="preserve"> which was awarded</w:t>
      </w:r>
      <w:r w:rsidR="003E11FA">
        <w:rPr>
          <w:rFonts w:ascii="Arial" w:eastAsia="Times New Roman" w:hAnsi="Arial" w:cs="Arial"/>
          <w:bCs/>
          <w:sz w:val="24"/>
          <w:szCs w:val="24"/>
          <w:lang w:val="en-GB"/>
        </w:rPr>
        <w:t xml:space="preserve"> and the contract which the City concluded with the 2</w:t>
      </w:r>
      <w:r w:rsidR="003E11FA" w:rsidRPr="003E11FA">
        <w:rPr>
          <w:rFonts w:ascii="Arial" w:eastAsia="Times New Roman" w:hAnsi="Arial" w:cs="Arial"/>
          <w:bCs/>
          <w:sz w:val="24"/>
          <w:szCs w:val="24"/>
          <w:vertAlign w:val="superscript"/>
          <w:lang w:val="en-GB"/>
        </w:rPr>
        <w:t>nd</w:t>
      </w:r>
      <w:r w:rsidR="003E11FA">
        <w:rPr>
          <w:rFonts w:ascii="Arial" w:eastAsia="Times New Roman" w:hAnsi="Arial" w:cs="Arial"/>
          <w:bCs/>
          <w:sz w:val="24"/>
          <w:szCs w:val="24"/>
          <w:lang w:val="en-GB"/>
        </w:rPr>
        <w:t xml:space="preserve"> respondent pursuant thereto, are</w:t>
      </w:r>
      <w:r>
        <w:rPr>
          <w:rFonts w:ascii="Arial" w:eastAsia="Times New Roman" w:hAnsi="Arial" w:cs="Arial"/>
          <w:bCs/>
          <w:sz w:val="24"/>
          <w:szCs w:val="24"/>
          <w:lang w:val="en-GB"/>
        </w:rPr>
        <w:t xml:space="preserve"> set </w:t>
      </w:r>
      <w:proofErr w:type="gramStart"/>
      <w:r>
        <w:rPr>
          <w:rFonts w:ascii="Arial" w:eastAsia="Times New Roman" w:hAnsi="Arial" w:cs="Arial"/>
          <w:bCs/>
          <w:sz w:val="24"/>
          <w:szCs w:val="24"/>
          <w:lang w:val="en-GB"/>
        </w:rPr>
        <w:t>aside;</w:t>
      </w:r>
      <w:proofErr w:type="gramEnd"/>
      <w:r>
        <w:rPr>
          <w:rFonts w:ascii="Arial" w:eastAsia="Times New Roman" w:hAnsi="Arial" w:cs="Arial"/>
          <w:bCs/>
          <w:sz w:val="24"/>
          <w:szCs w:val="24"/>
          <w:lang w:val="en-GB"/>
        </w:rPr>
        <w:t xml:space="preserve"> </w:t>
      </w:r>
    </w:p>
    <w:p w14:paraId="121160E7" w14:textId="0533CF74" w:rsidR="003E11FA" w:rsidRPr="003E11FA" w:rsidRDefault="008327A2" w:rsidP="004064D2">
      <w:pPr>
        <w:pStyle w:val="ListParagraph"/>
        <w:numPr>
          <w:ilvl w:val="0"/>
          <w:numId w:val="4"/>
        </w:numPr>
        <w:spacing w:line="360" w:lineRule="auto"/>
        <w:jc w:val="both"/>
      </w:pPr>
      <w:r>
        <w:rPr>
          <w:rFonts w:ascii="Arial" w:hAnsi="Arial" w:cs="Arial"/>
          <w:sz w:val="24"/>
        </w:rPr>
        <w:t>Pending the earliest of the outcome of any appeal process which may follow consequent upon this judgment or the award of a fresh tender</w:t>
      </w:r>
      <w:r w:rsidRPr="004064D2">
        <w:rPr>
          <w:rFonts w:ascii="Arial" w:eastAsia="Times New Roman" w:hAnsi="Arial" w:cs="Arial"/>
          <w:bCs/>
          <w:sz w:val="24"/>
          <w:szCs w:val="24"/>
          <w:lang w:val="en-GB"/>
        </w:rPr>
        <w:t xml:space="preserve"> for the provision of kerbside parking management services in the City metropole and surrounding areas</w:t>
      </w:r>
      <w:r>
        <w:rPr>
          <w:rFonts w:ascii="Arial" w:eastAsia="Times New Roman" w:hAnsi="Arial" w:cs="Arial"/>
          <w:bCs/>
          <w:sz w:val="24"/>
          <w:szCs w:val="24"/>
          <w:lang w:val="en-GB"/>
        </w:rPr>
        <w:t>, or the takeover of such parking services by the City</w:t>
      </w:r>
      <w:r w:rsidR="00BC50F3">
        <w:rPr>
          <w:rFonts w:ascii="Arial" w:eastAsia="Times New Roman" w:hAnsi="Arial" w:cs="Arial"/>
          <w:bCs/>
          <w:sz w:val="24"/>
          <w:szCs w:val="24"/>
          <w:lang w:val="en-GB"/>
        </w:rPr>
        <w:t>:</w:t>
      </w:r>
    </w:p>
    <w:p w14:paraId="7F3B9004" w14:textId="6AD0B412" w:rsidR="008327A2" w:rsidRDefault="008327A2" w:rsidP="003E11FA">
      <w:pPr>
        <w:pStyle w:val="ListParagraph"/>
        <w:numPr>
          <w:ilvl w:val="1"/>
          <w:numId w:val="4"/>
        </w:numPr>
        <w:spacing w:line="360" w:lineRule="auto"/>
        <w:jc w:val="both"/>
        <w:rPr>
          <w:rFonts w:ascii="Arial" w:eastAsia="Times New Roman" w:hAnsi="Arial" w:cs="Arial"/>
          <w:bCs/>
          <w:sz w:val="24"/>
          <w:szCs w:val="24"/>
          <w:lang w:val="en-GB"/>
        </w:rPr>
      </w:pPr>
      <w:r>
        <w:rPr>
          <w:rFonts w:ascii="Arial" w:eastAsia="Times New Roman" w:hAnsi="Arial" w:cs="Arial"/>
          <w:bCs/>
          <w:sz w:val="24"/>
          <w:szCs w:val="24"/>
          <w:lang w:val="en-GB"/>
        </w:rPr>
        <w:t>the applicant shall be allowed to continue to provide parking management services to the City on the same terms and conditions as the existing contract by which such services are provided, and to this end this order shall serve as an interim interdict; and</w:t>
      </w:r>
    </w:p>
    <w:p w14:paraId="3C49806D" w14:textId="4A181ECE" w:rsidR="003E11FA" w:rsidRPr="004064D2" w:rsidRDefault="003E11FA" w:rsidP="003E11FA">
      <w:pPr>
        <w:pStyle w:val="ListParagraph"/>
        <w:numPr>
          <w:ilvl w:val="1"/>
          <w:numId w:val="4"/>
        </w:numPr>
        <w:spacing w:line="360" w:lineRule="auto"/>
        <w:jc w:val="both"/>
      </w:pPr>
      <w:r>
        <w:rPr>
          <w:rFonts w:ascii="Arial" w:eastAsia="Times New Roman" w:hAnsi="Arial" w:cs="Arial"/>
          <w:bCs/>
          <w:sz w:val="24"/>
          <w:szCs w:val="24"/>
          <w:lang w:val="en-GB"/>
        </w:rPr>
        <w:t xml:space="preserve">the City is interdicted and restrained from implementing the contract it </w:t>
      </w:r>
      <w:proofErr w:type="gramStart"/>
      <w:r>
        <w:rPr>
          <w:rFonts w:ascii="Arial" w:eastAsia="Times New Roman" w:hAnsi="Arial" w:cs="Arial"/>
          <w:bCs/>
          <w:sz w:val="24"/>
          <w:szCs w:val="24"/>
          <w:lang w:val="en-GB"/>
        </w:rPr>
        <w:t>entered into</w:t>
      </w:r>
      <w:proofErr w:type="gramEnd"/>
      <w:r>
        <w:rPr>
          <w:rFonts w:ascii="Arial" w:eastAsia="Times New Roman" w:hAnsi="Arial" w:cs="Arial"/>
          <w:bCs/>
          <w:sz w:val="24"/>
          <w:szCs w:val="24"/>
          <w:lang w:val="en-GB"/>
        </w:rPr>
        <w:t xml:space="preserve"> with the 2</w:t>
      </w:r>
      <w:r w:rsidRPr="003E11FA">
        <w:rPr>
          <w:rFonts w:ascii="Arial" w:eastAsia="Times New Roman" w:hAnsi="Arial" w:cs="Arial"/>
          <w:bCs/>
          <w:sz w:val="24"/>
          <w:szCs w:val="24"/>
          <w:vertAlign w:val="superscript"/>
          <w:lang w:val="en-GB"/>
        </w:rPr>
        <w:t>nd</w:t>
      </w:r>
      <w:r>
        <w:rPr>
          <w:rFonts w:ascii="Arial" w:eastAsia="Times New Roman" w:hAnsi="Arial" w:cs="Arial"/>
          <w:bCs/>
          <w:sz w:val="24"/>
          <w:szCs w:val="24"/>
          <w:lang w:val="en-GB"/>
        </w:rPr>
        <w:t xml:space="preserve"> respondent</w:t>
      </w:r>
      <w:r w:rsidR="00BC50F3">
        <w:rPr>
          <w:rFonts w:ascii="Arial" w:eastAsia="Times New Roman" w:hAnsi="Arial" w:cs="Arial"/>
          <w:bCs/>
          <w:sz w:val="24"/>
          <w:szCs w:val="24"/>
          <w:lang w:val="en-GB"/>
        </w:rPr>
        <w:t>, pursuant to the award of the</w:t>
      </w:r>
      <w:r w:rsidR="00775504">
        <w:rPr>
          <w:rFonts w:ascii="Arial" w:eastAsia="Times New Roman" w:hAnsi="Arial" w:cs="Arial"/>
          <w:bCs/>
          <w:sz w:val="24"/>
          <w:szCs w:val="24"/>
          <w:lang w:val="en-GB"/>
        </w:rPr>
        <w:t xml:space="preserve"> aforesaid</w:t>
      </w:r>
      <w:r w:rsidR="00BC50F3">
        <w:rPr>
          <w:rFonts w:ascii="Arial" w:eastAsia="Times New Roman" w:hAnsi="Arial" w:cs="Arial"/>
          <w:bCs/>
          <w:sz w:val="24"/>
          <w:szCs w:val="24"/>
          <w:lang w:val="en-GB"/>
        </w:rPr>
        <w:t xml:space="preserve"> tender to it</w:t>
      </w:r>
      <w:r>
        <w:rPr>
          <w:rFonts w:ascii="Arial" w:eastAsia="Times New Roman" w:hAnsi="Arial" w:cs="Arial"/>
          <w:bCs/>
          <w:sz w:val="24"/>
          <w:szCs w:val="24"/>
          <w:lang w:val="en-GB"/>
        </w:rPr>
        <w:t xml:space="preserve">. </w:t>
      </w:r>
    </w:p>
    <w:p w14:paraId="5AA71DCB" w14:textId="77ADEA10" w:rsidR="004064D2" w:rsidRPr="008327A2" w:rsidRDefault="004064D2" w:rsidP="004064D2">
      <w:pPr>
        <w:pStyle w:val="ListParagraph"/>
        <w:numPr>
          <w:ilvl w:val="0"/>
          <w:numId w:val="4"/>
        </w:numPr>
        <w:spacing w:line="360" w:lineRule="auto"/>
        <w:jc w:val="both"/>
        <w:rPr>
          <w:rFonts w:ascii="Arial" w:hAnsi="Arial" w:cs="Arial"/>
          <w:sz w:val="24"/>
          <w:szCs w:val="24"/>
        </w:rPr>
      </w:pPr>
      <w:r w:rsidRPr="008327A2">
        <w:rPr>
          <w:rFonts w:ascii="Arial" w:eastAsia="Times New Roman" w:hAnsi="Arial" w:cs="Arial"/>
          <w:bCs/>
          <w:sz w:val="24"/>
          <w:szCs w:val="24"/>
          <w:lang w:val="en-GB"/>
        </w:rPr>
        <w:t>The 1</w:t>
      </w:r>
      <w:r w:rsidRPr="008327A2">
        <w:rPr>
          <w:rFonts w:ascii="Arial" w:eastAsia="Times New Roman" w:hAnsi="Arial" w:cs="Arial"/>
          <w:bCs/>
          <w:sz w:val="24"/>
          <w:szCs w:val="24"/>
          <w:vertAlign w:val="superscript"/>
          <w:lang w:val="en-GB"/>
        </w:rPr>
        <w:t>st</w:t>
      </w:r>
      <w:r w:rsidRPr="008327A2">
        <w:rPr>
          <w:rFonts w:ascii="Arial" w:eastAsia="Times New Roman" w:hAnsi="Arial" w:cs="Arial"/>
          <w:bCs/>
          <w:sz w:val="24"/>
          <w:szCs w:val="24"/>
          <w:lang w:val="en-GB"/>
        </w:rPr>
        <w:t xml:space="preserve"> respondent shall be liable for the </w:t>
      </w:r>
      <w:r w:rsidR="008327A2">
        <w:rPr>
          <w:rFonts w:ascii="Arial" w:eastAsia="Times New Roman" w:hAnsi="Arial" w:cs="Arial"/>
          <w:bCs/>
          <w:sz w:val="24"/>
          <w:szCs w:val="24"/>
          <w:lang w:val="en-GB"/>
        </w:rPr>
        <w:t>applicant’s costs</w:t>
      </w:r>
      <w:r w:rsidRPr="008327A2">
        <w:rPr>
          <w:rFonts w:ascii="Arial" w:eastAsia="Times New Roman" w:hAnsi="Arial" w:cs="Arial"/>
          <w:bCs/>
          <w:sz w:val="24"/>
          <w:szCs w:val="24"/>
          <w:lang w:val="en-GB"/>
        </w:rPr>
        <w:t xml:space="preserve"> of </w:t>
      </w:r>
      <w:r w:rsidR="008327A2">
        <w:rPr>
          <w:rFonts w:ascii="Arial" w:eastAsia="Times New Roman" w:hAnsi="Arial" w:cs="Arial"/>
          <w:bCs/>
          <w:sz w:val="24"/>
          <w:szCs w:val="24"/>
          <w:lang w:val="en-GB"/>
        </w:rPr>
        <w:t xml:space="preserve">the review </w:t>
      </w:r>
      <w:r w:rsidR="00775504">
        <w:rPr>
          <w:rFonts w:ascii="Arial" w:eastAsia="Times New Roman" w:hAnsi="Arial" w:cs="Arial"/>
          <w:bCs/>
          <w:sz w:val="24"/>
          <w:szCs w:val="24"/>
          <w:lang w:val="en-GB"/>
        </w:rPr>
        <w:t>(including</w:t>
      </w:r>
      <w:r w:rsidR="008327A2">
        <w:rPr>
          <w:rFonts w:ascii="Arial" w:eastAsia="Times New Roman" w:hAnsi="Arial" w:cs="Arial"/>
          <w:bCs/>
          <w:sz w:val="24"/>
          <w:szCs w:val="24"/>
          <w:lang w:val="en-GB"/>
        </w:rPr>
        <w:t xml:space="preserve"> the urgent application</w:t>
      </w:r>
      <w:r w:rsidR="00BC50F3">
        <w:rPr>
          <w:rFonts w:ascii="Arial" w:eastAsia="Times New Roman" w:hAnsi="Arial" w:cs="Arial"/>
          <w:bCs/>
          <w:sz w:val="24"/>
          <w:szCs w:val="24"/>
          <w:lang w:val="en-GB"/>
        </w:rPr>
        <w:t xml:space="preserve"> and the interlocutory applications incidental thereto</w:t>
      </w:r>
      <w:r w:rsidR="008327A2">
        <w:rPr>
          <w:rFonts w:ascii="Arial" w:eastAsia="Times New Roman" w:hAnsi="Arial" w:cs="Arial"/>
          <w:bCs/>
          <w:sz w:val="24"/>
          <w:szCs w:val="24"/>
          <w:lang w:val="en-GB"/>
        </w:rPr>
        <w:t>)</w:t>
      </w:r>
      <w:r w:rsidR="003E11FA">
        <w:rPr>
          <w:rFonts w:ascii="Arial" w:eastAsia="Times New Roman" w:hAnsi="Arial" w:cs="Arial"/>
          <w:bCs/>
          <w:sz w:val="24"/>
          <w:szCs w:val="24"/>
          <w:lang w:val="en-GB"/>
        </w:rPr>
        <w:t>,</w:t>
      </w:r>
      <w:r w:rsidR="008327A2">
        <w:rPr>
          <w:rFonts w:ascii="Arial" w:eastAsia="Times New Roman" w:hAnsi="Arial" w:cs="Arial"/>
          <w:bCs/>
          <w:sz w:val="24"/>
          <w:szCs w:val="24"/>
          <w:lang w:val="en-GB"/>
        </w:rPr>
        <w:t xml:space="preserve"> </w:t>
      </w:r>
      <w:r w:rsidR="00775504">
        <w:rPr>
          <w:rFonts w:ascii="Arial" w:eastAsia="Times New Roman" w:hAnsi="Arial" w:cs="Arial"/>
          <w:bCs/>
          <w:sz w:val="24"/>
          <w:szCs w:val="24"/>
          <w:lang w:val="en-GB"/>
        </w:rPr>
        <w:t>which</w:t>
      </w:r>
      <w:r w:rsidR="008327A2">
        <w:rPr>
          <w:rFonts w:ascii="Arial" w:eastAsia="Times New Roman" w:hAnsi="Arial" w:cs="Arial"/>
          <w:bCs/>
          <w:sz w:val="24"/>
          <w:szCs w:val="24"/>
          <w:lang w:val="en-GB"/>
        </w:rPr>
        <w:t xml:space="preserve"> costs </w:t>
      </w:r>
      <w:r w:rsidR="00775504">
        <w:rPr>
          <w:rFonts w:ascii="Arial" w:eastAsia="Times New Roman" w:hAnsi="Arial" w:cs="Arial"/>
          <w:bCs/>
          <w:sz w:val="24"/>
          <w:szCs w:val="24"/>
          <w:lang w:val="en-GB"/>
        </w:rPr>
        <w:t>shall</w:t>
      </w:r>
      <w:r w:rsidR="008327A2">
        <w:rPr>
          <w:rFonts w:ascii="Arial" w:eastAsia="Times New Roman" w:hAnsi="Arial" w:cs="Arial"/>
          <w:bCs/>
          <w:sz w:val="24"/>
          <w:szCs w:val="24"/>
          <w:lang w:val="en-GB"/>
        </w:rPr>
        <w:t xml:space="preserve"> include the costs of </w:t>
      </w:r>
      <w:r w:rsidRPr="008327A2">
        <w:rPr>
          <w:rFonts w:ascii="Arial" w:eastAsia="Times New Roman" w:hAnsi="Arial" w:cs="Arial"/>
          <w:bCs/>
          <w:sz w:val="24"/>
          <w:szCs w:val="24"/>
          <w:lang w:val="en-GB"/>
        </w:rPr>
        <w:t>2 counsel where so employed, on the scale as between attorney and client</w:t>
      </w:r>
      <w:r w:rsidR="008327A2" w:rsidRPr="008327A2">
        <w:rPr>
          <w:rFonts w:ascii="Arial" w:eastAsia="Times New Roman" w:hAnsi="Arial" w:cs="Arial"/>
          <w:bCs/>
          <w:sz w:val="24"/>
          <w:szCs w:val="24"/>
          <w:lang w:val="en-GB"/>
        </w:rPr>
        <w:t>.</w:t>
      </w:r>
    </w:p>
    <w:p w14:paraId="60B9AC6F" w14:textId="29BAF2D0" w:rsidR="00806EB0" w:rsidRDefault="00806EB0" w:rsidP="008327A2">
      <w:pPr>
        <w:pStyle w:val="ListParagraph"/>
        <w:spacing w:line="360" w:lineRule="auto"/>
        <w:ind w:left="1080"/>
        <w:jc w:val="both"/>
      </w:pPr>
    </w:p>
    <w:p w14:paraId="26AAD41F" w14:textId="77777777" w:rsidR="003E11FA" w:rsidRDefault="003E11FA" w:rsidP="008327A2">
      <w:pPr>
        <w:pStyle w:val="ListParagraph"/>
        <w:spacing w:line="360" w:lineRule="auto"/>
        <w:ind w:left="1080"/>
        <w:jc w:val="both"/>
      </w:pPr>
    </w:p>
    <w:p w14:paraId="001A9EDF" w14:textId="77777777" w:rsidR="006F1A42" w:rsidRDefault="006F1A42" w:rsidP="008327A2">
      <w:pPr>
        <w:pStyle w:val="ListParagraph"/>
        <w:spacing w:line="360" w:lineRule="auto"/>
        <w:ind w:left="1080"/>
        <w:jc w:val="both"/>
      </w:pPr>
    </w:p>
    <w:p w14:paraId="2DF6249F" w14:textId="4E121B7F" w:rsidR="003E11FA" w:rsidRPr="003E11FA" w:rsidRDefault="003E11FA" w:rsidP="008327A2">
      <w:pPr>
        <w:pStyle w:val="ListParagraph"/>
        <w:spacing w:line="360" w:lineRule="auto"/>
        <w:ind w:left="1080"/>
        <w:jc w:val="both"/>
        <w:rPr>
          <w:rFonts w:ascii="Arial" w:hAnsi="Arial" w:cs="Arial"/>
          <w:b/>
          <w:bCs/>
          <w:sz w:val="24"/>
          <w:szCs w:val="24"/>
        </w:rPr>
      </w:pPr>
      <w:r>
        <w:tab/>
      </w:r>
      <w:r>
        <w:tab/>
      </w:r>
      <w:r>
        <w:tab/>
      </w:r>
      <w:r>
        <w:tab/>
      </w:r>
      <w:r>
        <w:tab/>
      </w:r>
      <w:r>
        <w:tab/>
      </w:r>
      <w:r>
        <w:tab/>
      </w:r>
      <w:r w:rsidRPr="003E11FA">
        <w:rPr>
          <w:rFonts w:ascii="Arial" w:hAnsi="Arial" w:cs="Arial"/>
          <w:b/>
          <w:bCs/>
          <w:sz w:val="24"/>
          <w:szCs w:val="24"/>
        </w:rPr>
        <w:t>M SHER</w:t>
      </w:r>
    </w:p>
    <w:p w14:paraId="14CC366B" w14:textId="679983D9" w:rsidR="003E11FA" w:rsidRPr="003E11FA" w:rsidRDefault="003E11FA" w:rsidP="008327A2">
      <w:pPr>
        <w:pStyle w:val="ListParagraph"/>
        <w:spacing w:line="360" w:lineRule="auto"/>
        <w:ind w:left="1080"/>
        <w:jc w:val="both"/>
        <w:rPr>
          <w:rFonts w:ascii="Arial" w:hAnsi="Arial" w:cs="Arial"/>
          <w:b/>
          <w:bCs/>
          <w:sz w:val="24"/>
          <w:szCs w:val="24"/>
        </w:rPr>
      </w:pPr>
      <w:r w:rsidRPr="003E11FA">
        <w:rPr>
          <w:rFonts w:ascii="Arial" w:hAnsi="Arial" w:cs="Arial"/>
          <w:b/>
          <w:bCs/>
          <w:sz w:val="24"/>
          <w:szCs w:val="24"/>
        </w:rPr>
        <w:tab/>
      </w:r>
      <w:r w:rsidRPr="003E11FA">
        <w:rPr>
          <w:rFonts w:ascii="Arial" w:hAnsi="Arial" w:cs="Arial"/>
          <w:b/>
          <w:bCs/>
          <w:sz w:val="24"/>
          <w:szCs w:val="24"/>
        </w:rPr>
        <w:tab/>
      </w:r>
      <w:r w:rsidRPr="003E11FA">
        <w:rPr>
          <w:rFonts w:ascii="Arial" w:hAnsi="Arial" w:cs="Arial"/>
          <w:b/>
          <w:bCs/>
          <w:sz w:val="24"/>
          <w:szCs w:val="24"/>
        </w:rPr>
        <w:tab/>
      </w:r>
      <w:r w:rsidRPr="003E11FA">
        <w:rPr>
          <w:rFonts w:ascii="Arial" w:hAnsi="Arial" w:cs="Arial"/>
          <w:b/>
          <w:bCs/>
          <w:sz w:val="24"/>
          <w:szCs w:val="24"/>
        </w:rPr>
        <w:tab/>
      </w:r>
      <w:r w:rsidRPr="003E11FA">
        <w:rPr>
          <w:rFonts w:ascii="Arial" w:hAnsi="Arial" w:cs="Arial"/>
          <w:b/>
          <w:bCs/>
          <w:sz w:val="24"/>
          <w:szCs w:val="24"/>
        </w:rPr>
        <w:tab/>
      </w:r>
      <w:r w:rsidRPr="003E11FA">
        <w:rPr>
          <w:rFonts w:ascii="Arial" w:hAnsi="Arial" w:cs="Arial"/>
          <w:b/>
          <w:bCs/>
          <w:sz w:val="24"/>
          <w:szCs w:val="24"/>
        </w:rPr>
        <w:tab/>
      </w:r>
      <w:r w:rsidRPr="003E11FA">
        <w:rPr>
          <w:rFonts w:ascii="Arial" w:hAnsi="Arial" w:cs="Arial"/>
          <w:b/>
          <w:bCs/>
          <w:sz w:val="24"/>
          <w:szCs w:val="24"/>
        </w:rPr>
        <w:tab/>
        <w:t>Judge of the High Court</w:t>
      </w:r>
      <w:r w:rsidRPr="003E11FA">
        <w:rPr>
          <w:rFonts w:ascii="Arial" w:hAnsi="Arial" w:cs="Arial"/>
          <w:b/>
          <w:bCs/>
          <w:sz w:val="24"/>
          <w:szCs w:val="24"/>
        </w:rPr>
        <w:tab/>
      </w:r>
    </w:p>
    <w:p w14:paraId="1223AED5" w14:textId="77777777" w:rsidR="003E11FA" w:rsidRDefault="003E11FA" w:rsidP="008327A2">
      <w:pPr>
        <w:pStyle w:val="ListParagraph"/>
        <w:spacing w:line="360" w:lineRule="auto"/>
        <w:ind w:left="1080"/>
        <w:jc w:val="both"/>
      </w:pPr>
    </w:p>
    <w:p w14:paraId="4A9B896A" w14:textId="0E459606" w:rsidR="006F1A42" w:rsidRPr="009445A9" w:rsidRDefault="006F1A42" w:rsidP="006F1A42">
      <w:pPr>
        <w:spacing w:after="0"/>
        <w:rPr>
          <w:rFonts w:ascii="Arial" w:hAnsi="Arial" w:cs="Arial"/>
          <w:sz w:val="18"/>
          <w:szCs w:val="18"/>
          <w:u w:val="single"/>
        </w:rPr>
      </w:pPr>
      <w:r w:rsidRPr="009445A9">
        <w:rPr>
          <w:rFonts w:ascii="Arial" w:hAnsi="Arial" w:cs="Arial"/>
          <w:sz w:val="18"/>
          <w:szCs w:val="18"/>
          <w:u w:val="single"/>
        </w:rPr>
        <w:t>Appearances</w:t>
      </w:r>
      <w:r w:rsidR="009445A9" w:rsidRPr="009445A9">
        <w:rPr>
          <w:rFonts w:ascii="Arial" w:hAnsi="Arial" w:cs="Arial"/>
          <w:sz w:val="18"/>
          <w:szCs w:val="18"/>
          <w:u w:val="single"/>
        </w:rPr>
        <w:t>: (Heard on 3 Oct 2023)</w:t>
      </w:r>
    </w:p>
    <w:p w14:paraId="4BF39367" w14:textId="456088D1" w:rsidR="006F1A42" w:rsidRDefault="006F1A42" w:rsidP="006F1A42">
      <w:pPr>
        <w:spacing w:after="0"/>
        <w:rPr>
          <w:rFonts w:ascii="Arial" w:hAnsi="Arial" w:cs="Arial"/>
          <w:sz w:val="18"/>
          <w:szCs w:val="18"/>
        </w:rPr>
      </w:pPr>
      <w:r w:rsidRPr="0094730A">
        <w:rPr>
          <w:rFonts w:ascii="Arial" w:hAnsi="Arial" w:cs="Arial"/>
          <w:sz w:val="18"/>
          <w:szCs w:val="18"/>
        </w:rPr>
        <w:t>Applicant’s counsel</w:t>
      </w:r>
      <w:r>
        <w:rPr>
          <w:rFonts w:ascii="Arial" w:hAnsi="Arial" w:cs="Arial"/>
          <w:sz w:val="18"/>
          <w:szCs w:val="18"/>
        </w:rPr>
        <w:t xml:space="preserve">: </w:t>
      </w:r>
      <w:r>
        <w:rPr>
          <w:rFonts w:ascii="Arial" w:hAnsi="Arial" w:cs="Arial"/>
          <w:sz w:val="18"/>
          <w:szCs w:val="18"/>
        </w:rPr>
        <w:t>HJ De Waal</w:t>
      </w:r>
      <w:r>
        <w:rPr>
          <w:rFonts w:ascii="Arial" w:hAnsi="Arial" w:cs="Arial"/>
          <w:sz w:val="18"/>
          <w:szCs w:val="18"/>
        </w:rPr>
        <w:t xml:space="preserve"> SC and </w:t>
      </w:r>
      <w:r>
        <w:rPr>
          <w:rFonts w:ascii="Arial" w:hAnsi="Arial" w:cs="Arial"/>
          <w:sz w:val="18"/>
          <w:szCs w:val="18"/>
        </w:rPr>
        <w:t>SG Fuller</w:t>
      </w:r>
    </w:p>
    <w:p w14:paraId="5A6AC5D6" w14:textId="3BDDBE5A" w:rsidR="006F1A42" w:rsidRDefault="006F1A42" w:rsidP="006F1A42">
      <w:pPr>
        <w:spacing w:after="0"/>
        <w:rPr>
          <w:rFonts w:ascii="Arial" w:hAnsi="Arial" w:cs="Arial"/>
          <w:sz w:val="18"/>
          <w:szCs w:val="18"/>
        </w:rPr>
      </w:pPr>
      <w:r>
        <w:rPr>
          <w:rFonts w:ascii="Arial" w:hAnsi="Arial" w:cs="Arial"/>
          <w:sz w:val="18"/>
          <w:szCs w:val="18"/>
        </w:rPr>
        <w:t xml:space="preserve">Applicant’s attorneys: </w:t>
      </w:r>
      <w:r>
        <w:rPr>
          <w:rFonts w:ascii="Arial" w:hAnsi="Arial" w:cs="Arial"/>
          <w:sz w:val="18"/>
          <w:szCs w:val="18"/>
        </w:rPr>
        <w:t>Bradley Conradie Halton Cheadle</w:t>
      </w:r>
      <w:r>
        <w:rPr>
          <w:rFonts w:ascii="Arial" w:hAnsi="Arial" w:cs="Arial"/>
          <w:sz w:val="18"/>
          <w:szCs w:val="18"/>
        </w:rPr>
        <w:t xml:space="preserve"> (Cape Town)</w:t>
      </w:r>
    </w:p>
    <w:p w14:paraId="4D348067" w14:textId="10362846" w:rsidR="006F1A42" w:rsidRDefault="006F1A42" w:rsidP="006F1A42">
      <w:pPr>
        <w:spacing w:after="0"/>
        <w:rPr>
          <w:rFonts w:ascii="Arial" w:hAnsi="Arial" w:cs="Arial"/>
          <w:sz w:val="18"/>
          <w:szCs w:val="18"/>
        </w:rPr>
      </w:pPr>
      <w:r>
        <w:rPr>
          <w:rFonts w:ascii="Arial" w:hAnsi="Arial" w:cs="Arial"/>
          <w:sz w:val="18"/>
          <w:szCs w:val="18"/>
        </w:rPr>
        <w:t xml:space="preserve">Respondent’s counsel: </w:t>
      </w:r>
      <w:r>
        <w:rPr>
          <w:rFonts w:ascii="Arial" w:hAnsi="Arial" w:cs="Arial"/>
          <w:sz w:val="18"/>
          <w:szCs w:val="18"/>
        </w:rPr>
        <w:t>A Oosthuizen</w:t>
      </w:r>
      <w:r>
        <w:rPr>
          <w:rFonts w:ascii="Arial" w:hAnsi="Arial" w:cs="Arial"/>
          <w:sz w:val="18"/>
          <w:szCs w:val="18"/>
        </w:rPr>
        <w:t xml:space="preserve"> SC</w:t>
      </w:r>
      <w:r w:rsidR="00FB1109">
        <w:rPr>
          <w:rFonts w:ascii="Arial" w:hAnsi="Arial" w:cs="Arial"/>
          <w:sz w:val="18"/>
          <w:szCs w:val="18"/>
        </w:rPr>
        <w:t xml:space="preserve"> and</w:t>
      </w:r>
      <w:r>
        <w:rPr>
          <w:rFonts w:ascii="Arial" w:hAnsi="Arial" w:cs="Arial"/>
          <w:sz w:val="18"/>
          <w:szCs w:val="18"/>
        </w:rPr>
        <w:t xml:space="preserve"> </w:t>
      </w:r>
      <w:r>
        <w:rPr>
          <w:rFonts w:ascii="Arial" w:hAnsi="Arial" w:cs="Arial"/>
          <w:sz w:val="18"/>
          <w:szCs w:val="18"/>
        </w:rPr>
        <w:t>N Gallant</w:t>
      </w:r>
    </w:p>
    <w:p w14:paraId="7BD6E4CE" w14:textId="1D457FD3" w:rsidR="001F0A1F" w:rsidRDefault="006F1A42" w:rsidP="009445A9">
      <w:r>
        <w:rPr>
          <w:rFonts w:ascii="Arial" w:hAnsi="Arial" w:cs="Arial"/>
          <w:sz w:val="18"/>
          <w:szCs w:val="18"/>
        </w:rPr>
        <w:t xml:space="preserve">Respondent’s attorneys: </w:t>
      </w:r>
      <w:proofErr w:type="spellStart"/>
      <w:r w:rsidR="00FB1109">
        <w:rPr>
          <w:rFonts w:ascii="Arial" w:hAnsi="Arial" w:cs="Arial"/>
          <w:sz w:val="18"/>
          <w:szCs w:val="18"/>
        </w:rPr>
        <w:t>Mathopo</w:t>
      </w:r>
      <w:proofErr w:type="spellEnd"/>
      <w:r w:rsidR="00FB1109">
        <w:rPr>
          <w:rFonts w:ascii="Arial" w:hAnsi="Arial" w:cs="Arial"/>
          <w:sz w:val="18"/>
          <w:szCs w:val="18"/>
        </w:rPr>
        <w:t xml:space="preserve"> </w:t>
      </w:r>
      <w:proofErr w:type="spellStart"/>
      <w:r w:rsidR="00FB1109">
        <w:rPr>
          <w:rFonts w:ascii="Arial" w:hAnsi="Arial" w:cs="Arial"/>
          <w:sz w:val="18"/>
          <w:szCs w:val="18"/>
        </w:rPr>
        <w:t>Moshimane</w:t>
      </w:r>
      <w:proofErr w:type="spellEnd"/>
      <w:r w:rsidR="00FB1109">
        <w:rPr>
          <w:rFonts w:ascii="Arial" w:hAnsi="Arial" w:cs="Arial"/>
          <w:sz w:val="18"/>
          <w:szCs w:val="18"/>
        </w:rPr>
        <w:t xml:space="preserve"> </w:t>
      </w:r>
      <w:proofErr w:type="spellStart"/>
      <w:r w:rsidR="00FB1109">
        <w:rPr>
          <w:rFonts w:ascii="Arial" w:hAnsi="Arial" w:cs="Arial"/>
          <w:sz w:val="18"/>
          <w:szCs w:val="18"/>
        </w:rPr>
        <w:t>Mulangaphuma</w:t>
      </w:r>
      <w:proofErr w:type="spellEnd"/>
      <w:r w:rsidR="00FB1109">
        <w:rPr>
          <w:rFonts w:ascii="Arial" w:hAnsi="Arial" w:cs="Arial"/>
          <w:sz w:val="18"/>
          <w:szCs w:val="18"/>
        </w:rPr>
        <w:t xml:space="preserve"> Inc t/a </w:t>
      </w:r>
      <w:r>
        <w:rPr>
          <w:rFonts w:ascii="Arial" w:hAnsi="Arial" w:cs="Arial"/>
          <w:sz w:val="18"/>
          <w:szCs w:val="18"/>
        </w:rPr>
        <w:t xml:space="preserve">DM5 Inc </w:t>
      </w:r>
      <w:r>
        <w:rPr>
          <w:rFonts w:ascii="Arial" w:hAnsi="Arial" w:cs="Arial"/>
          <w:sz w:val="18"/>
          <w:szCs w:val="18"/>
        </w:rPr>
        <w:t>(Cape Town</w:t>
      </w:r>
      <w:r w:rsidR="00FB1109">
        <w:rPr>
          <w:rFonts w:ascii="Arial" w:hAnsi="Arial" w:cs="Arial"/>
          <w:sz w:val="18"/>
          <w:szCs w:val="18"/>
        </w:rPr>
        <w:t>)</w:t>
      </w:r>
      <w:r>
        <w:rPr>
          <w:rFonts w:ascii="Arial" w:hAnsi="Arial" w:cs="Arial"/>
          <w:sz w:val="18"/>
          <w:szCs w:val="18"/>
        </w:rPr>
        <w:t xml:space="preserve"> </w:t>
      </w:r>
    </w:p>
    <w:sectPr w:rsidR="001F0A1F" w:rsidSect="00806EB0">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F7939" w14:textId="77777777" w:rsidR="00781C1F" w:rsidRDefault="00781C1F" w:rsidP="00806EB0">
      <w:pPr>
        <w:spacing w:after="0" w:line="240" w:lineRule="auto"/>
      </w:pPr>
      <w:r>
        <w:separator/>
      </w:r>
    </w:p>
  </w:endnote>
  <w:endnote w:type="continuationSeparator" w:id="0">
    <w:p w14:paraId="05D4F921" w14:textId="77777777" w:rsidR="00781C1F" w:rsidRDefault="00781C1F" w:rsidP="00806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4466C" w14:textId="77777777" w:rsidR="00781C1F" w:rsidRDefault="00781C1F" w:rsidP="00806EB0">
      <w:pPr>
        <w:spacing w:after="0" w:line="240" w:lineRule="auto"/>
      </w:pPr>
      <w:r>
        <w:separator/>
      </w:r>
    </w:p>
  </w:footnote>
  <w:footnote w:type="continuationSeparator" w:id="0">
    <w:p w14:paraId="3E3353AD" w14:textId="77777777" w:rsidR="00781C1F" w:rsidRDefault="00781C1F" w:rsidP="00806EB0">
      <w:pPr>
        <w:spacing w:after="0" w:line="240" w:lineRule="auto"/>
      </w:pPr>
      <w:r>
        <w:continuationSeparator/>
      </w:r>
    </w:p>
  </w:footnote>
  <w:footnote w:id="1">
    <w:p w14:paraId="69CA0539" w14:textId="4DAA5671" w:rsidR="005E6B3F" w:rsidRDefault="005E6B3F">
      <w:pPr>
        <w:pStyle w:val="FootnoteText"/>
      </w:pPr>
      <w:r>
        <w:rPr>
          <w:rStyle w:val="FootnoteReference"/>
        </w:rPr>
        <w:footnoteRef/>
      </w:r>
      <w:r>
        <w:t xml:space="preserve"> </w:t>
      </w:r>
      <w:r w:rsidR="00E43F20" w:rsidRPr="00140643">
        <w:rPr>
          <w:i/>
          <w:iCs/>
        </w:rPr>
        <w:t xml:space="preserve">Chief Executive Officer, SA Social Security Agency &amp; </w:t>
      </w:r>
      <w:proofErr w:type="spellStart"/>
      <w:r w:rsidR="00E43F20" w:rsidRPr="00140643">
        <w:rPr>
          <w:i/>
          <w:iCs/>
        </w:rPr>
        <w:t>Ors</w:t>
      </w:r>
      <w:proofErr w:type="spellEnd"/>
      <w:r w:rsidR="00E43F20" w:rsidRPr="00140643">
        <w:rPr>
          <w:i/>
          <w:iCs/>
        </w:rPr>
        <w:t xml:space="preserve"> v Cash Paymaster Services (Pty) Ltd </w:t>
      </w:r>
      <w:r w:rsidR="00E43F20">
        <w:t>2012(1) SA 216 (SCA)</w:t>
      </w:r>
      <w:r w:rsidR="00140643">
        <w:t xml:space="preserve"> para 15</w:t>
      </w:r>
      <w:r w:rsidR="00E43F20">
        <w:t xml:space="preserve">; </w:t>
      </w:r>
      <w:proofErr w:type="spellStart"/>
      <w:r w:rsidR="00E43F20" w:rsidRPr="00140643">
        <w:rPr>
          <w:i/>
          <w:iCs/>
        </w:rPr>
        <w:t>AllPay</w:t>
      </w:r>
      <w:proofErr w:type="spellEnd"/>
      <w:r w:rsidR="00E43F20" w:rsidRPr="00140643">
        <w:rPr>
          <w:i/>
          <w:iCs/>
        </w:rPr>
        <w:t xml:space="preserve"> Consolidated Investment Holdings (Pty) Ltd v Chief Executive Officer, SA Social Security Agency</w:t>
      </w:r>
      <w:r w:rsidR="00E43F20">
        <w:t xml:space="preserve"> 2014 (1) SA 604 (CC)</w:t>
      </w:r>
      <w:r w:rsidR="00140643">
        <w:t xml:space="preserve"> para 38; </w:t>
      </w:r>
      <w:r w:rsidR="00140643" w:rsidRPr="00140643">
        <w:rPr>
          <w:i/>
          <w:iCs/>
        </w:rPr>
        <w:t>Westinghouse Electric Belgium SA v Eskom Holdings (SOC)</w:t>
      </w:r>
      <w:r w:rsidR="00140643">
        <w:t xml:space="preserve"> 2016 (3) SA 1 (SCA) para 43.</w:t>
      </w:r>
      <w:r w:rsidR="00E43F20">
        <w:t xml:space="preserve"> </w:t>
      </w:r>
    </w:p>
  </w:footnote>
  <w:footnote w:id="2">
    <w:p w14:paraId="2D75A9DD" w14:textId="3D5A8CDB" w:rsidR="005E6B3F" w:rsidRDefault="005E6B3F">
      <w:pPr>
        <w:pStyle w:val="FootnoteText"/>
      </w:pPr>
      <w:r>
        <w:rPr>
          <w:rStyle w:val="FootnoteReference"/>
        </w:rPr>
        <w:footnoteRef/>
      </w:r>
      <w:r>
        <w:t xml:space="preserve"> </w:t>
      </w:r>
      <w:r w:rsidR="00E43F20">
        <w:t>A</w:t>
      </w:r>
      <w:r>
        <w:t>ct 5 of 2008.</w:t>
      </w:r>
    </w:p>
  </w:footnote>
  <w:footnote w:id="3">
    <w:p w14:paraId="2C910B3A" w14:textId="696B7090" w:rsidR="005E6B3F" w:rsidRDefault="005E6B3F">
      <w:pPr>
        <w:pStyle w:val="FootnoteText"/>
      </w:pPr>
      <w:r>
        <w:rPr>
          <w:rStyle w:val="FootnoteReference"/>
        </w:rPr>
        <w:footnoteRef/>
      </w:r>
      <w:r>
        <w:t xml:space="preserve"> </w:t>
      </w:r>
      <w:r w:rsidR="00E43F20">
        <w:t>A</w:t>
      </w:r>
      <w:r>
        <w:t xml:space="preserve">ct </w:t>
      </w:r>
      <w:r w:rsidR="00E43F20">
        <w:t>1</w:t>
      </w:r>
      <w:r>
        <w:t xml:space="preserve"> of 1999.</w:t>
      </w:r>
    </w:p>
  </w:footnote>
  <w:footnote w:id="4">
    <w:p w14:paraId="5E1B5BF4" w14:textId="3ADF453C" w:rsidR="005E6B3F" w:rsidRDefault="005E6B3F">
      <w:pPr>
        <w:pStyle w:val="FootnoteText"/>
      </w:pPr>
      <w:r>
        <w:rPr>
          <w:rStyle w:val="FootnoteReference"/>
        </w:rPr>
        <w:footnoteRef/>
      </w:r>
      <w:r>
        <w:t xml:space="preserve"> </w:t>
      </w:r>
      <w:r w:rsidR="00E43F20">
        <w:t>A</w:t>
      </w:r>
      <w:r>
        <w:t>ct 32 of 2000.</w:t>
      </w:r>
    </w:p>
  </w:footnote>
  <w:footnote w:id="5">
    <w:p w14:paraId="4ACC9D61" w14:textId="3B44FAFD" w:rsidR="005E6B3F" w:rsidRDefault="005E6B3F">
      <w:pPr>
        <w:pStyle w:val="FootnoteText"/>
      </w:pPr>
      <w:r>
        <w:rPr>
          <w:rStyle w:val="FootnoteReference"/>
        </w:rPr>
        <w:footnoteRef/>
      </w:r>
      <w:r>
        <w:t xml:space="preserve"> </w:t>
      </w:r>
      <w:r w:rsidR="00E43F20">
        <w:t>A</w:t>
      </w:r>
      <w:r>
        <w:t xml:space="preserve">ct 56 of 2003. </w:t>
      </w:r>
    </w:p>
  </w:footnote>
  <w:footnote w:id="6">
    <w:p w14:paraId="00DFAF7B" w14:textId="17766BCD" w:rsidR="005E6B3F" w:rsidRPr="005E6B3F" w:rsidRDefault="005E6B3F">
      <w:pPr>
        <w:pStyle w:val="FootnoteText"/>
        <w:rPr>
          <w:lang w:val="en-ZA"/>
        </w:rPr>
      </w:pPr>
      <w:r>
        <w:rPr>
          <w:rStyle w:val="FootnoteReference"/>
        </w:rPr>
        <w:footnoteRef/>
      </w:r>
      <w:r>
        <w:t xml:space="preserve"> </w:t>
      </w:r>
      <w:r w:rsidR="00E43F20">
        <w:t>These</w:t>
      </w:r>
      <w:r>
        <w:t xml:space="preserve"> include the </w:t>
      </w:r>
      <w:r w:rsidR="00E43F20">
        <w:t>P</w:t>
      </w:r>
      <w:r>
        <w:t xml:space="preserve">referential </w:t>
      </w:r>
      <w:r w:rsidR="00E43F20">
        <w:t>P</w:t>
      </w:r>
      <w:r>
        <w:t xml:space="preserve">rocurement </w:t>
      </w:r>
      <w:r w:rsidR="00E43F20">
        <w:t>R</w:t>
      </w:r>
      <w:r>
        <w:t>egulations promulgated in terms of the PPF</w:t>
      </w:r>
      <w:r w:rsidR="00E43F20">
        <w:t>A</w:t>
      </w:r>
      <w:r>
        <w:t xml:space="preserve">, the Treasury regulations promulgated in terms of the </w:t>
      </w:r>
      <w:r w:rsidR="00140643">
        <w:t>PFMA,</w:t>
      </w:r>
      <w:r w:rsidR="00E43F20">
        <w:t xml:space="preserve"> and</w:t>
      </w:r>
      <w:r>
        <w:t xml:space="preserve"> the </w:t>
      </w:r>
      <w:r w:rsidR="00E43F20">
        <w:t>mun</w:t>
      </w:r>
      <w:r>
        <w:t xml:space="preserve">icipal </w:t>
      </w:r>
      <w:r w:rsidR="00E43F20">
        <w:t>S</w:t>
      </w:r>
      <w:r>
        <w:t xml:space="preserve">upply </w:t>
      </w:r>
      <w:r w:rsidR="00E43F20">
        <w:t>C</w:t>
      </w:r>
      <w:r>
        <w:t xml:space="preserve">hain </w:t>
      </w:r>
      <w:r w:rsidR="00E43F20">
        <w:t>M</w:t>
      </w:r>
      <w:r>
        <w:t xml:space="preserve">anagement </w:t>
      </w:r>
      <w:r w:rsidR="00E43F20">
        <w:t>R</w:t>
      </w:r>
      <w:r>
        <w:t>egulations promulgated in terms of the MFMA.</w:t>
      </w:r>
    </w:p>
  </w:footnote>
  <w:footnote w:id="7">
    <w:p w14:paraId="65D055C3" w14:textId="46C514BC" w:rsidR="00ED10F6" w:rsidRPr="00ED10F6" w:rsidRDefault="00ED10F6">
      <w:pPr>
        <w:pStyle w:val="FootnoteText"/>
        <w:rPr>
          <w:lang w:val="en-ZA"/>
        </w:rPr>
      </w:pPr>
      <w:r>
        <w:rPr>
          <w:rStyle w:val="FootnoteReference"/>
        </w:rPr>
        <w:footnoteRef/>
      </w:r>
      <w:r>
        <w:t xml:space="preserve"> </w:t>
      </w:r>
      <w:r>
        <w:rPr>
          <w:lang w:val="en-ZA"/>
        </w:rPr>
        <w:t>Section 1</w:t>
      </w:r>
      <w:r w:rsidR="006E40DA">
        <w:rPr>
          <w:lang w:val="en-ZA"/>
        </w:rPr>
        <w:t>1</w:t>
      </w:r>
      <w:r>
        <w:rPr>
          <w:lang w:val="en-ZA"/>
        </w:rPr>
        <w:t>1.</w:t>
      </w:r>
    </w:p>
  </w:footnote>
  <w:footnote w:id="8">
    <w:p w14:paraId="33DF19B0" w14:textId="2FE470B3" w:rsidR="00ED10F6" w:rsidRPr="00ED10F6" w:rsidRDefault="00ED10F6">
      <w:pPr>
        <w:pStyle w:val="FootnoteText"/>
        <w:rPr>
          <w:lang w:val="en-ZA"/>
        </w:rPr>
      </w:pPr>
      <w:r>
        <w:rPr>
          <w:rStyle w:val="FootnoteReference"/>
        </w:rPr>
        <w:footnoteRef/>
      </w:r>
      <w:r>
        <w:t xml:space="preserve"> </w:t>
      </w:r>
      <w:r>
        <w:rPr>
          <w:lang w:val="en-ZA"/>
        </w:rPr>
        <w:t>Regulation 21(b).</w:t>
      </w:r>
    </w:p>
  </w:footnote>
  <w:footnote w:id="9">
    <w:p w14:paraId="345A1BFD" w14:textId="3E5969A6" w:rsidR="00ED10F6" w:rsidRPr="00ED10F6" w:rsidRDefault="00ED10F6">
      <w:pPr>
        <w:pStyle w:val="FootnoteText"/>
        <w:rPr>
          <w:lang w:val="en-ZA"/>
        </w:rPr>
      </w:pPr>
      <w:r>
        <w:rPr>
          <w:rStyle w:val="FootnoteReference"/>
        </w:rPr>
        <w:footnoteRef/>
      </w:r>
      <w:r>
        <w:t xml:space="preserve"> </w:t>
      </w:r>
      <w:r w:rsidR="00514105">
        <w:t xml:space="preserve">Which </w:t>
      </w:r>
      <w:r w:rsidR="004C26D1">
        <w:t>was</w:t>
      </w:r>
      <w:r>
        <w:rPr>
          <w:lang w:val="en-ZA"/>
        </w:rPr>
        <w:t xml:space="preserve"> amended in February and December 2011, July 2013, March </w:t>
      </w:r>
      <w:proofErr w:type="gramStart"/>
      <w:r>
        <w:rPr>
          <w:lang w:val="en-ZA"/>
        </w:rPr>
        <w:t>2017</w:t>
      </w:r>
      <w:proofErr w:type="gramEnd"/>
      <w:r>
        <w:rPr>
          <w:lang w:val="en-ZA"/>
        </w:rPr>
        <w:t xml:space="preserve"> and May 2019. </w:t>
      </w:r>
    </w:p>
  </w:footnote>
  <w:footnote w:id="10">
    <w:p w14:paraId="16DE65B2" w14:textId="28DAB472" w:rsidR="00ED10F6" w:rsidRPr="00ED10F6" w:rsidRDefault="00ED10F6">
      <w:pPr>
        <w:pStyle w:val="FootnoteText"/>
        <w:rPr>
          <w:lang w:val="en-ZA"/>
        </w:rPr>
      </w:pPr>
      <w:r>
        <w:rPr>
          <w:rStyle w:val="FootnoteReference"/>
        </w:rPr>
        <w:footnoteRef/>
      </w:r>
      <w:r>
        <w:t xml:space="preserve"> </w:t>
      </w:r>
      <w:r>
        <w:rPr>
          <w:lang w:val="en-ZA"/>
        </w:rPr>
        <w:t>Clause 8.</w:t>
      </w:r>
    </w:p>
  </w:footnote>
  <w:footnote w:id="11">
    <w:p w14:paraId="2820F774" w14:textId="15A25269" w:rsidR="009F2B88" w:rsidRPr="009F2B88" w:rsidRDefault="009F2B88">
      <w:pPr>
        <w:pStyle w:val="FootnoteText"/>
        <w:rPr>
          <w:lang w:val="en-ZA"/>
        </w:rPr>
      </w:pPr>
      <w:r>
        <w:rPr>
          <w:rStyle w:val="FootnoteReference"/>
        </w:rPr>
        <w:footnoteRef/>
      </w:r>
      <w:r>
        <w:t xml:space="preserve"> </w:t>
      </w:r>
      <w:r>
        <w:rPr>
          <w:lang w:val="en-ZA"/>
        </w:rPr>
        <w:t>Clause 5.1.</w:t>
      </w:r>
    </w:p>
  </w:footnote>
  <w:footnote w:id="12">
    <w:p w14:paraId="22DAAA03" w14:textId="461B052C" w:rsidR="009F2B88" w:rsidRPr="009F2B88" w:rsidRDefault="009F2B88">
      <w:pPr>
        <w:pStyle w:val="FootnoteText"/>
        <w:rPr>
          <w:lang w:val="en-ZA"/>
        </w:rPr>
      </w:pPr>
      <w:r>
        <w:rPr>
          <w:rStyle w:val="FootnoteReference"/>
        </w:rPr>
        <w:footnoteRef/>
      </w:r>
      <w:r>
        <w:t xml:space="preserve"> </w:t>
      </w:r>
      <w:r>
        <w:rPr>
          <w:lang w:val="en-ZA"/>
        </w:rPr>
        <w:t>Clause 5.3.</w:t>
      </w:r>
    </w:p>
  </w:footnote>
  <w:footnote w:id="13">
    <w:p w14:paraId="1939476A" w14:textId="1AD61E30" w:rsidR="00F64576" w:rsidRPr="00F64576" w:rsidRDefault="00F64576">
      <w:pPr>
        <w:pStyle w:val="FootnoteText"/>
        <w:rPr>
          <w:lang w:val="en-ZA"/>
        </w:rPr>
      </w:pPr>
      <w:r>
        <w:rPr>
          <w:rStyle w:val="FootnoteReference"/>
        </w:rPr>
        <w:footnoteRef/>
      </w:r>
      <w:r>
        <w:t xml:space="preserve"> </w:t>
      </w:r>
      <w:r>
        <w:rPr>
          <w:lang w:val="en-ZA"/>
        </w:rPr>
        <w:t>Clause 5.4.</w:t>
      </w:r>
    </w:p>
  </w:footnote>
  <w:footnote w:id="14">
    <w:p w14:paraId="1607C22A" w14:textId="03F7F2C1" w:rsidR="00E33791" w:rsidRPr="00E33791" w:rsidRDefault="00E33791">
      <w:pPr>
        <w:pStyle w:val="FootnoteText"/>
        <w:rPr>
          <w:lang w:val="en-ZA"/>
        </w:rPr>
      </w:pPr>
      <w:r>
        <w:rPr>
          <w:rStyle w:val="FootnoteReference"/>
        </w:rPr>
        <w:footnoteRef/>
      </w:r>
      <w:r>
        <w:t xml:space="preserve"> </w:t>
      </w:r>
      <w:r w:rsidRPr="00E33791">
        <w:rPr>
          <w:bCs/>
          <w:lang w:val="en-GB"/>
        </w:rPr>
        <w:t>The number of bays which are set out on this Schedule does not tally with the number of bays which are set out in annexure C to the Draft Contract which was included in the invitation to tender (which sets out a Database of the bays that are to be managed by the winning bidder): according to the Schedule the total number of bays for Group 1 (the first, immediate phase of the tender that is to become operative), amounted to 3920, whereas according to annexure C the actual total was 3930. Likewise, the total number of bays for groups 2 and 3 (for the later roll-out of the tender to other areas) also do not correspond</w:t>
      </w:r>
      <w:r>
        <w:rPr>
          <w:bCs/>
          <w:lang w:val="en-GB"/>
        </w:rPr>
        <w:t>.</w:t>
      </w:r>
    </w:p>
  </w:footnote>
  <w:footnote w:id="15">
    <w:p w14:paraId="2C7F4ED9" w14:textId="369ECFF6" w:rsidR="00CA7335" w:rsidRPr="00CA7335" w:rsidRDefault="00CA7335">
      <w:pPr>
        <w:pStyle w:val="FootnoteText"/>
        <w:rPr>
          <w:lang w:val="en-ZA"/>
        </w:rPr>
      </w:pPr>
      <w:r>
        <w:rPr>
          <w:rStyle w:val="FootnoteReference"/>
        </w:rPr>
        <w:footnoteRef/>
      </w:r>
      <w:r>
        <w:t xml:space="preserve"> </w:t>
      </w:r>
      <w:r>
        <w:rPr>
          <w:lang w:val="en-ZA"/>
        </w:rPr>
        <w:t>Clause 5.10.</w:t>
      </w:r>
    </w:p>
  </w:footnote>
  <w:footnote w:id="16">
    <w:p w14:paraId="658AB278" w14:textId="2493DB97" w:rsidR="00F963F1" w:rsidRDefault="00F963F1">
      <w:pPr>
        <w:pStyle w:val="FootnoteText"/>
      </w:pPr>
      <w:r>
        <w:rPr>
          <w:rStyle w:val="FootnoteReference"/>
        </w:rPr>
        <w:footnoteRef/>
      </w:r>
      <w:r>
        <w:t xml:space="preserve"> </w:t>
      </w:r>
      <w:r w:rsidR="00A00ED1">
        <w:t>T</w:t>
      </w:r>
      <w:r>
        <w:t xml:space="preserve">able 4 of </w:t>
      </w:r>
      <w:r w:rsidR="00A00ED1">
        <w:t>A</w:t>
      </w:r>
      <w:r>
        <w:t>nnex</w:t>
      </w:r>
      <w:r w:rsidR="00A00ED1">
        <w:t>ure</w:t>
      </w:r>
      <w:r>
        <w:t xml:space="preserve"> D. </w:t>
      </w:r>
    </w:p>
  </w:footnote>
  <w:footnote w:id="17">
    <w:p w14:paraId="44315F46" w14:textId="4E62287A" w:rsidR="003D404C" w:rsidRPr="003D404C" w:rsidRDefault="003D404C">
      <w:pPr>
        <w:pStyle w:val="FootnoteText"/>
        <w:rPr>
          <w:lang w:val="en-ZA"/>
        </w:rPr>
      </w:pPr>
      <w:r>
        <w:rPr>
          <w:rStyle w:val="FootnoteReference"/>
        </w:rPr>
        <w:footnoteRef/>
      </w:r>
      <w:r>
        <w:t xml:space="preserve"> </w:t>
      </w:r>
      <w:r>
        <w:rPr>
          <w:lang w:val="en-ZA"/>
        </w:rPr>
        <w:t>Clause 39.1.</w:t>
      </w:r>
    </w:p>
  </w:footnote>
  <w:footnote w:id="18">
    <w:p w14:paraId="032CBFAC" w14:textId="570ECD14" w:rsidR="003D404C" w:rsidRPr="003D404C" w:rsidRDefault="003D404C">
      <w:pPr>
        <w:pStyle w:val="FootnoteText"/>
        <w:rPr>
          <w:lang w:val="en-ZA"/>
        </w:rPr>
      </w:pPr>
      <w:r>
        <w:rPr>
          <w:rStyle w:val="FootnoteReference"/>
        </w:rPr>
        <w:footnoteRef/>
      </w:r>
      <w:r>
        <w:t xml:space="preserve"> </w:t>
      </w:r>
      <w:r>
        <w:rPr>
          <w:lang w:val="en-ZA"/>
        </w:rPr>
        <w:t>Clause 39.4</w:t>
      </w:r>
    </w:p>
  </w:footnote>
  <w:footnote w:id="19">
    <w:p w14:paraId="6FFD3C28" w14:textId="3B305A07" w:rsidR="002667F9" w:rsidRPr="002667F9" w:rsidRDefault="002667F9">
      <w:pPr>
        <w:pStyle w:val="FootnoteText"/>
        <w:rPr>
          <w:lang w:val="en-ZA"/>
        </w:rPr>
      </w:pPr>
      <w:r>
        <w:rPr>
          <w:rStyle w:val="FootnoteReference"/>
        </w:rPr>
        <w:footnoteRef/>
      </w:r>
      <w:r>
        <w:t xml:space="preserve"> </w:t>
      </w:r>
      <w:r w:rsidRPr="002667F9">
        <w:rPr>
          <w:i/>
          <w:iCs/>
        </w:rPr>
        <w:t xml:space="preserve">Capitec Bank Holdings Ltd &amp; Ano v Coral Lagoon Investments 194 (Pty) Ltd &amp; </w:t>
      </w:r>
      <w:proofErr w:type="spellStart"/>
      <w:r w:rsidRPr="002667F9">
        <w:rPr>
          <w:i/>
          <w:iCs/>
        </w:rPr>
        <w:t>Ors</w:t>
      </w:r>
      <w:proofErr w:type="spellEnd"/>
      <w:r>
        <w:t xml:space="preserve"> 2022 (1) SA 100 (SCA) para 25. </w:t>
      </w:r>
      <w:r>
        <w:rPr>
          <w:lang w:val="en-ZA"/>
        </w:rPr>
        <w:t xml:space="preserve"> </w:t>
      </w:r>
    </w:p>
  </w:footnote>
  <w:footnote w:id="20">
    <w:p w14:paraId="08068C21" w14:textId="0496DF25" w:rsidR="002C5BF0" w:rsidRPr="002C5BF0" w:rsidRDefault="002C5BF0">
      <w:pPr>
        <w:pStyle w:val="FootnoteText"/>
        <w:rPr>
          <w:lang w:val="en-ZA"/>
        </w:rPr>
      </w:pPr>
      <w:r>
        <w:rPr>
          <w:rStyle w:val="FootnoteReference"/>
        </w:rPr>
        <w:footnoteRef/>
      </w:r>
      <w:r>
        <w:t xml:space="preserve"> </w:t>
      </w:r>
      <w:r w:rsidR="006422DD" w:rsidRPr="006422DD">
        <w:rPr>
          <w:i/>
          <w:iCs/>
        </w:rPr>
        <w:t>Cool Ideas v Hubbard &amp; Ano</w:t>
      </w:r>
      <w:r w:rsidR="006422DD">
        <w:t xml:space="preserve"> 2014 (4) SA 474 (CC) para 28; </w:t>
      </w:r>
      <w:r w:rsidR="006422DD" w:rsidRPr="006422DD">
        <w:rPr>
          <w:i/>
          <w:iCs/>
        </w:rPr>
        <w:t>Road Traffic Management Corporation v Waymark (Pty) Ltd</w:t>
      </w:r>
      <w:r w:rsidR="006422DD">
        <w:t xml:space="preserve"> 2019 (5) SA 209 (CC) para 30. </w:t>
      </w:r>
    </w:p>
  </w:footnote>
  <w:footnote w:id="21">
    <w:p w14:paraId="0051D342" w14:textId="7CDA001E" w:rsidR="00CD0423" w:rsidRPr="00CD0423" w:rsidRDefault="00CD0423">
      <w:pPr>
        <w:pStyle w:val="FootnoteText"/>
        <w:rPr>
          <w:lang w:val="en-ZA"/>
        </w:rPr>
      </w:pPr>
      <w:r>
        <w:rPr>
          <w:rStyle w:val="FootnoteReference"/>
        </w:rPr>
        <w:footnoteRef/>
      </w:r>
      <w:r>
        <w:t xml:space="preserve"> </w:t>
      </w:r>
      <w:r w:rsidRPr="00CD0423">
        <w:rPr>
          <w:i/>
          <w:iCs/>
          <w:lang w:val="en-ZA"/>
        </w:rPr>
        <w:t xml:space="preserve">Premier, Free State &amp; </w:t>
      </w:r>
      <w:proofErr w:type="spellStart"/>
      <w:r w:rsidRPr="00CD0423">
        <w:rPr>
          <w:i/>
          <w:iCs/>
          <w:lang w:val="en-ZA"/>
        </w:rPr>
        <w:t>Ors</w:t>
      </w:r>
      <w:proofErr w:type="spellEnd"/>
      <w:r w:rsidRPr="00CD0423">
        <w:rPr>
          <w:i/>
          <w:iCs/>
          <w:lang w:val="en-ZA"/>
        </w:rPr>
        <w:t xml:space="preserve"> v </w:t>
      </w:r>
      <w:proofErr w:type="spellStart"/>
      <w:r w:rsidRPr="00CD0423">
        <w:rPr>
          <w:i/>
          <w:iCs/>
          <w:lang w:val="en-ZA"/>
        </w:rPr>
        <w:t>Firechem</w:t>
      </w:r>
      <w:proofErr w:type="spellEnd"/>
      <w:r w:rsidRPr="00CD0423">
        <w:rPr>
          <w:i/>
          <w:iCs/>
          <w:lang w:val="en-ZA"/>
        </w:rPr>
        <w:t xml:space="preserve"> Free State (Pty) Ltd</w:t>
      </w:r>
      <w:r>
        <w:rPr>
          <w:lang w:val="en-ZA"/>
        </w:rPr>
        <w:t xml:space="preserve"> 2000 (4) SA 413 (SCA) para 30.</w:t>
      </w:r>
    </w:p>
  </w:footnote>
  <w:footnote w:id="22">
    <w:p w14:paraId="4A6A8D32" w14:textId="25AA83D0" w:rsidR="007320F6" w:rsidRPr="007320F6" w:rsidRDefault="007320F6">
      <w:pPr>
        <w:pStyle w:val="FootnoteText"/>
        <w:rPr>
          <w:lang w:val="en-ZA"/>
        </w:rPr>
      </w:pPr>
      <w:r>
        <w:rPr>
          <w:rStyle w:val="FootnoteReference"/>
        </w:rPr>
        <w:footnoteRef/>
      </w:r>
      <w:r>
        <w:t xml:space="preserve"> </w:t>
      </w:r>
      <w:r w:rsidR="00CA33B0" w:rsidRPr="00CA33B0">
        <w:rPr>
          <w:i/>
          <w:iCs/>
        </w:rPr>
        <w:t>Minister of Social Development v Phoenix Cash &amp; Carry</w:t>
      </w:r>
      <w:r w:rsidR="00CA33B0">
        <w:t xml:space="preserve"> [2007[ 3 All SA 115 para 2.</w:t>
      </w:r>
    </w:p>
  </w:footnote>
  <w:footnote w:id="23">
    <w:p w14:paraId="43023AF1" w14:textId="371A6E4A" w:rsidR="007320F6" w:rsidRPr="00CA33B0" w:rsidRDefault="007320F6">
      <w:pPr>
        <w:pStyle w:val="FootnoteText"/>
        <w:rPr>
          <w:lang w:val="en-ZA"/>
        </w:rPr>
      </w:pPr>
      <w:r>
        <w:rPr>
          <w:rStyle w:val="FootnoteReference"/>
        </w:rPr>
        <w:footnoteRef/>
      </w:r>
      <w:r>
        <w:t xml:space="preserve"> </w:t>
      </w:r>
      <w:r w:rsidR="00CA33B0" w:rsidRPr="00CA33B0">
        <w:rPr>
          <w:i/>
          <w:iCs/>
        </w:rPr>
        <w:t xml:space="preserve">Tetra Mobile Radio (Pty) Ltd v MEC, Department of Works &amp; </w:t>
      </w:r>
      <w:proofErr w:type="spellStart"/>
      <w:r w:rsidR="00CA33B0" w:rsidRPr="00CA33B0">
        <w:rPr>
          <w:i/>
          <w:iCs/>
        </w:rPr>
        <w:t>Ors</w:t>
      </w:r>
      <w:proofErr w:type="spellEnd"/>
      <w:r w:rsidR="00CA33B0">
        <w:rPr>
          <w:i/>
          <w:iCs/>
        </w:rPr>
        <w:t xml:space="preserve"> </w:t>
      </w:r>
      <w:r w:rsidR="00CA33B0">
        <w:t>2008 (1) SA 438 (SCA) para 9.</w:t>
      </w:r>
    </w:p>
  </w:footnote>
  <w:footnote w:id="24">
    <w:p w14:paraId="164FC7FA" w14:textId="2041C169" w:rsidR="001337BC" w:rsidRPr="001337BC" w:rsidRDefault="001337BC">
      <w:pPr>
        <w:pStyle w:val="FootnoteText"/>
        <w:rPr>
          <w:lang w:val="en-ZA"/>
        </w:rPr>
      </w:pPr>
      <w:r>
        <w:rPr>
          <w:rStyle w:val="FootnoteReference"/>
        </w:rPr>
        <w:footnoteRef/>
      </w:r>
      <w:r>
        <w:t xml:space="preserve"> </w:t>
      </w:r>
      <w:r>
        <w:rPr>
          <w:lang w:val="en-ZA"/>
        </w:rPr>
        <w:t>Clause 430.2.</w:t>
      </w:r>
    </w:p>
  </w:footnote>
  <w:footnote w:id="25">
    <w:p w14:paraId="7BB6FBE2" w14:textId="70E339A1" w:rsidR="00187C7C" w:rsidRPr="00187C7C" w:rsidRDefault="00187C7C">
      <w:pPr>
        <w:pStyle w:val="FootnoteText"/>
        <w:rPr>
          <w:lang w:val="en-ZA"/>
        </w:rPr>
      </w:pPr>
      <w:r>
        <w:rPr>
          <w:rStyle w:val="FootnoteReference"/>
        </w:rPr>
        <w:footnoteRef/>
      </w:r>
      <w:r>
        <w:t xml:space="preserve"> </w:t>
      </w:r>
      <w:r>
        <w:rPr>
          <w:lang w:val="en-ZA"/>
        </w:rPr>
        <w:t>Act 3 of 2000.</w:t>
      </w:r>
    </w:p>
  </w:footnote>
  <w:footnote w:id="26">
    <w:p w14:paraId="06275283" w14:textId="247310E5" w:rsidR="00F02666" w:rsidRDefault="00F02666">
      <w:pPr>
        <w:pStyle w:val="FootnoteText"/>
      </w:pPr>
      <w:r>
        <w:rPr>
          <w:rStyle w:val="FootnoteReference"/>
        </w:rPr>
        <w:footnoteRef/>
      </w:r>
      <w:r>
        <w:t xml:space="preserve"> </w:t>
      </w:r>
      <w:r w:rsidR="007B1D8E">
        <w:t>A</w:t>
      </w:r>
      <w:r>
        <w:t>ct 53 of 2003.</w:t>
      </w:r>
    </w:p>
  </w:footnote>
  <w:footnote w:id="27">
    <w:p w14:paraId="0FE2196B" w14:textId="4D069FE4" w:rsidR="009B40B0" w:rsidRPr="009B40B0" w:rsidRDefault="009B40B0">
      <w:pPr>
        <w:pStyle w:val="FootnoteText"/>
        <w:rPr>
          <w:lang w:val="en-ZA"/>
        </w:rPr>
      </w:pPr>
      <w:r>
        <w:rPr>
          <w:rStyle w:val="FootnoteReference"/>
        </w:rPr>
        <w:footnoteRef/>
      </w:r>
      <w:r>
        <w:t xml:space="preserve"> </w:t>
      </w:r>
      <w:r w:rsidR="00940559">
        <w:t>T</w:t>
      </w:r>
      <w:r>
        <w:rPr>
          <w:lang w:val="en-ZA"/>
        </w:rPr>
        <w:t xml:space="preserve">he tender invitation made the generic scorecards as per the </w:t>
      </w:r>
      <w:r w:rsidR="00940559">
        <w:rPr>
          <w:lang w:val="en-ZA"/>
        </w:rPr>
        <w:t>A</w:t>
      </w:r>
      <w:r>
        <w:rPr>
          <w:lang w:val="en-ZA"/>
        </w:rPr>
        <w:t xml:space="preserve">mended </w:t>
      </w:r>
      <w:r w:rsidR="00940559">
        <w:rPr>
          <w:lang w:val="en-ZA"/>
        </w:rPr>
        <w:t>C</w:t>
      </w:r>
      <w:r>
        <w:rPr>
          <w:lang w:val="en-ZA"/>
        </w:rPr>
        <w:t xml:space="preserve">ode of </w:t>
      </w:r>
      <w:r w:rsidR="00940559">
        <w:rPr>
          <w:lang w:val="en-ZA"/>
        </w:rPr>
        <w:t>G</w:t>
      </w:r>
      <w:r>
        <w:rPr>
          <w:lang w:val="en-ZA"/>
        </w:rPr>
        <w:t xml:space="preserve">ood </w:t>
      </w:r>
      <w:r w:rsidR="00940559">
        <w:rPr>
          <w:lang w:val="en-ZA"/>
        </w:rPr>
        <w:t>P</w:t>
      </w:r>
      <w:r>
        <w:rPr>
          <w:lang w:val="en-ZA"/>
        </w:rPr>
        <w:t xml:space="preserve">ractice applicable. </w:t>
      </w:r>
      <w:r w:rsidR="007B1D8E">
        <w:rPr>
          <w:lang w:val="en-ZA"/>
        </w:rPr>
        <w:t>(</w:t>
      </w:r>
      <w:r>
        <w:rPr>
          <w:lang w:val="en-ZA"/>
        </w:rPr>
        <w:t xml:space="preserve">Clause 458 of the </w:t>
      </w:r>
      <w:r w:rsidR="00B32E76">
        <w:rPr>
          <w:lang w:val="en-ZA"/>
        </w:rPr>
        <w:t>City’s supply</w:t>
      </w:r>
      <w:r>
        <w:rPr>
          <w:lang w:val="en-ZA"/>
        </w:rPr>
        <w:t xml:space="preserve"> chain management policy provides that when no specific sector ch</w:t>
      </w:r>
      <w:r w:rsidR="007B1D8E">
        <w:rPr>
          <w:lang w:val="en-ZA"/>
        </w:rPr>
        <w:t>a</w:t>
      </w:r>
      <w:r>
        <w:rPr>
          <w:lang w:val="en-ZA"/>
        </w:rPr>
        <w:t xml:space="preserve">rter has been gazetted the generic </w:t>
      </w:r>
      <w:r w:rsidR="007B1D8E">
        <w:rPr>
          <w:lang w:val="en-ZA"/>
        </w:rPr>
        <w:t>C</w:t>
      </w:r>
      <w:r>
        <w:rPr>
          <w:lang w:val="en-ZA"/>
        </w:rPr>
        <w:t xml:space="preserve">odes of </w:t>
      </w:r>
      <w:r w:rsidR="007B1D8E">
        <w:rPr>
          <w:lang w:val="en-ZA"/>
        </w:rPr>
        <w:t>G</w:t>
      </w:r>
      <w:r>
        <w:rPr>
          <w:lang w:val="en-ZA"/>
        </w:rPr>
        <w:t xml:space="preserve">ood </w:t>
      </w:r>
      <w:r w:rsidR="007B1D8E">
        <w:rPr>
          <w:lang w:val="en-ZA"/>
        </w:rPr>
        <w:t>P</w:t>
      </w:r>
      <w:r>
        <w:rPr>
          <w:lang w:val="en-ZA"/>
        </w:rPr>
        <w:t>ractice will be applicable, to qualify for a preference</w:t>
      </w:r>
      <w:r w:rsidR="007B1D8E">
        <w:rPr>
          <w:lang w:val="en-ZA"/>
        </w:rPr>
        <w:t>)</w:t>
      </w:r>
      <w:r>
        <w:rPr>
          <w:lang w:val="en-ZA"/>
        </w:rPr>
        <w:t>.</w:t>
      </w:r>
    </w:p>
  </w:footnote>
  <w:footnote w:id="28">
    <w:p w14:paraId="5A058891" w14:textId="3C232E55" w:rsidR="00F02666" w:rsidRDefault="00F02666">
      <w:pPr>
        <w:pStyle w:val="FootnoteText"/>
      </w:pPr>
      <w:r>
        <w:rPr>
          <w:rStyle w:val="FootnoteReference"/>
        </w:rPr>
        <w:footnoteRef/>
      </w:r>
      <w:r>
        <w:t xml:space="preserve"> </w:t>
      </w:r>
      <w:r w:rsidR="007B1D8E">
        <w:t>R</w:t>
      </w:r>
      <w:r>
        <w:t>egulations 6(2) and 7(2).</w:t>
      </w:r>
    </w:p>
  </w:footnote>
  <w:footnote w:id="29">
    <w:p w14:paraId="7A7216D5" w14:textId="725EE6F0" w:rsidR="00F02666" w:rsidRDefault="00F02666">
      <w:pPr>
        <w:pStyle w:val="FootnoteText"/>
      </w:pPr>
      <w:r>
        <w:rPr>
          <w:rStyle w:val="FootnoteReference"/>
        </w:rPr>
        <w:footnoteRef/>
      </w:r>
      <w:r>
        <w:t xml:space="preserve"> </w:t>
      </w:r>
      <w:r w:rsidR="007D441E">
        <w:t>C</w:t>
      </w:r>
      <w:r>
        <w:t xml:space="preserve">lause 2.2.14.1 </w:t>
      </w:r>
      <w:r w:rsidR="007D441E">
        <w:t xml:space="preserve">of </w:t>
      </w:r>
      <w:r>
        <w:t>the tender invitation.</w:t>
      </w:r>
    </w:p>
  </w:footnote>
  <w:footnote w:id="30">
    <w:p w14:paraId="457BEADC" w14:textId="4DD26E37" w:rsidR="00F02666" w:rsidRDefault="00F02666">
      <w:pPr>
        <w:pStyle w:val="FootnoteText"/>
      </w:pPr>
      <w:r>
        <w:rPr>
          <w:rStyle w:val="FootnoteReference"/>
        </w:rPr>
        <w:footnoteRef/>
      </w:r>
      <w:r>
        <w:t xml:space="preserve"> </w:t>
      </w:r>
      <w:r w:rsidR="00271B57">
        <w:t>As per C</w:t>
      </w:r>
      <w:r>
        <w:t>ode 4.1 of the B</w:t>
      </w:r>
      <w:r w:rsidR="00271B57">
        <w:t>-</w:t>
      </w:r>
      <w:r>
        <w:t xml:space="preserve">BBEE </w:t>
      </w:r>
      <w:r w:rsidR="00271B57">
        <w:t>E</w:t>
      </w:r>
      <w:r>
        <w:t xml:space="preserve">mpowerment </w:t>
      </w:r>
      <w:r w:rsidR="00271B57">
        <w:t>C</w:t>
      </w:r>
      <w:r>
        <w:t xml:space="preserve">ode of </w:t>
      </w:r>
      <w:r w:rsidR="00271B57">
        <w:t>G</w:t>
      </w:r>
      <w:r>
        <w:t xml:space="preserve">ood </w:t>
      </w:r>
      <w:r w:rsidR="00271B57">
        <w:t>P</w:t>
      </w:r>
      <w:r>
        <w:t xml:space="preserve">ractice issued in terms of </w:t>
      </w:r>
      <w:r w:rsidR="00271B57">
        <w:t xml:space="preserve">s </w:t>
      </w:r>
      <w:r>
        <w:t>9 of the B</w:t>
      </w:r>
      <w:r w:rsidR="00271B57">
        <w:t>-</w:t>
      </w:r>
      <w:r>
        <w:t xml:space="preserve">BBEE </w:t>
      </w:r>
      <w:r w:rsidR="00271B57">
        <w:t>A</w:t>
      </w:r>
      <w:r>
        <w:t>ct</w:t>
      </w:r>
      <w:r w:rsidR="00095020">
        <w:t xml:space="preserve"> and clause 2.10.34 of the invitation to tender, which stipulated that if a bidder was going to claim B-BBEE status on the basis that it was an Exempt Micro-Enterprise it needed to show that its annual turnover was less than R 10 million.     </w:t>
      </w:r>
      <w:r>
        <w:t>.</w:t>
      </w:r>
    </w:p>
  </w:footnote>
  <w:footnote w:id="31">
    <w:p w14:paraId="1D500BD5" w14:textId="4CC24850" w:rsidR="00651B47" w:rsidRPr="00651B47" w:rsidRDefault="00651B47">
      <w:pPr>
        <w:pStyle w:val="FootnoteText"/>
        <w:rPr>
          <w:lang w:val="en-ZA"/>
        </w:rPr>
      </w:pPr>
      <w:r>
        <w:rPr>
          <w:rStyle w:val="FootnoteReference"/>
        </w:rPr>
        <w:footnoteRef/>
      </w:r>
      <w:r>
        <w:t xml:space="preserve"> </w:t>
      </w:r>
      <w:r w:rsidR="0014628F">
        <w:t>Note 1 para</w:t>
      </w:r>
      <w:r w:rsidR="0098044B">
        <w:t>s 68 and 72.</w:t>
      </w:r>
      <w:r w:rsidR="0014628F">
        <w:t xml:space="preserve"> </w:t>
      </w:r>
    </w:p>
  </w:footnote>
  <w:footnote w:id="32">
    <w:p w14:paraId="04662434" w14:textId="45C0E524" w:rsidR="003F19B5" w:rsidRPr="003F19B5" w:rsidRDefault="003F19B5">
      <w:pPr>
        <w:pStyle w:val="FootnoteText"/>
        <w:rPr>
          <w:lang w:val="en-ZA"/>
        </w:rPr>
      </w:pPr>
      <w:r>
        <w:rPr>
          <w:rStyle w:val="FootnoteReference"/>
        </w:rPr>
        <w:footnoteRef/>
      </w:r>
      <w:r>
        <w:t xml:space="preserve"> </w:t>
      </w:r>
      <w:r>
        <w:rPr>
          <w:lang w:val="en-ZA"/>
        </w:rPr>
        <w:t>S 6(2)(b).</w:t>
      </w:r>
    </w:p>
  </w:footnote>
  <w:footnote w:id="33">
    <w:p w14:paraId="290D36D4" w14:textId="66C96E40" w:rsidR="003F19B5" w:rsidRPr="003F19B5" w:rsidRDefault="003F19B5">
      <w:pPr>
        <w:pStyle w:val="FootnoteText"/>
        <w:rPr>
          <w:lang w:val="en-ZA"/>
        </w:rPr>
      </w:pPr>
      <w:r>
        <w:rPr>
          <w:rStyle w:val="FootnoteReference"/>
        </w:rPr>
        <w:footnoteRef/>
      </w:r>
      <w:r>
        <w:t xml:space="preserve"> </w:t>
      </w:r>
      <w:r>
        <w:rPr>
          <w:lang w:val="en-ZA"/>
        </w:rPr>
        <w:t xml:space="preserve">S 6(2)(e)(iii). </w:t>
      </w:r>
    </w:p>
  </w:footnote>
  <w:footnote w:id="34">
    <w:p w14:paraId="55A2728A" w14:textId="1E09380B" w:rsidR="003F19B5" w:rsidRDefault="003F19B5">
      <w:pPr>
        <w:pStyle w:val="FootnoteText"/>
      </w:pPr>
      <w:r>
        <w:rPr>
          <w:rStyle w:val="FootnoteReference"/>
        </w:rPr>
        <w:footnoteRef/>
      </w:r>
      <w:r>
        <w:t xml:space="preserve"> </w:t>
      </w:r>
      <w:r w:rsidRPr="004B1BC5">
        <w:rPr>
          <w:i/>
          <w:iCs/>
        </w:rPr>
        <w:t xml:space="preserve">Viking </w:t>
      </w:r>
      <w:r w:rsidR="004B1BC5" w:rsidRPr="004B1BC5">
        <w:rPr>
          <w:i/>
          <w:iCs/>
        </w:rPr>
        <w:t>P</w:t>
      </w:r>
      <w:r w:rsidRPr="004B1BC5">
        <w:rPr>
          <w:i/>
          <w:iCs/>
        </w:rPr>
        <w:t xml:space="preserve">ony Africa </w:t>
      </w:r>
      <w:r w:rsidR="004B1BC5" w:rsidRPr="004B1BC5">
        <w:rPr>
          <w:i/>
          <w:iCs/>
        </w:rPr>
        <w:t>P</w:t>
      </w:r>
      <w:r w:rsidRPr="004B1BC5">
        <w:rPr>
          <w:i/>
          <w:iCs/>
        </w:rPr>
        <w:t xml:space="preserve">umps (Pty) Ltd </w:t>
      </w:r>
      <w:r w:rsidR="004B1BC5" w:rsidRPr="004B1BC5">
        <w:rPr>
          <w:i/>
          <w:iCs/>
        </w:rPr>
        <w:t>t</w:t>
      </w:r>
      <w:r w:rsidRPr="004B1BC5">
        <w:rPr>
          <w:i/>
          <w:iCs/>
        </w:rPr>
        <w:t xml:space="preserve">/a </w:t>
      </w:r>
      <w:r w:rsidR="004B1BC5" w:rsidRPr="004B1BC5">
        <w:rPr>
          <w:i/>
          <w:iCs/>
        </w:rPr>
        <w:t>Tricon</w:t>
      </w:r>
      <w:r w:rsidRPr="004B1BC5">
        <w:rPr>
          <w:i/>
          <w:iCs/>
        </w:rPr>
        <w:t xml:space="preserve"> Africa v </w:t>
      </w:r>
      <w:proofErr w:type="spellStart"/>
      <w:r w:rsidRPr="004B1BC5">
        <w:rPr>
          <w:i/>
          <w:iCs/>
        </w:rPr>
        <w:t>H</w:t>
      </w:r>
      <w:r w:rsidR="004B1BC5" w:rsidRPr="004B1BC5">
        <w:rPr>
          <w:i/>
          <w:iCs/>
        </w:rPr>
        <w:t>i</w:t>
      </w:r>
      <w:r w:rsidRPr="004B1BC5">
        <w:rPr>
          <w:i/>
          <w:iCs/>
        </w:rPr>
        <w:t>dro</w:t>
      </w:r>
      <w:proofErr w:type="spellEnd"/>
      <w:r w:rsidRPr="004B1BC5">
        <w:rPr>
          <w:i/>
          <w:iCs/>
        </w:rPr>
        <w:t>-</w:t>
      </w:r>
      <w:r w:rsidR="004B1BC5" w:rsidRPr="004B1BC5">
        <w:rPr>
          <w:i/>
          <w:iCs/>
        </w:rPr>
        <w:t>T</w:t>
      </w:r>
      <w:r w:rsidRPr="004B1BC5">
        <w:rPr>
          <w:i/>
          <w:iCs/>
        </w:rPr>
        <w:t xml:space="preserve">ech </w:t>
      </w:r>
      <w:r w:rsidR="004B1BC5" w:rsidRPr="004B1BC5">
        <w:rPr>
          <w:i/>
          <w:iCs/>
        </w:rPr>
        <w:t>S</w:t>
      </w:r>
      <w:r w:rsidRPr="004B1BC5">
        <w:rPr>
          <w:i/>
          <w:iCs/>
        </w:rPr>
        <w:t>ystems (Pty) Ltd</w:t>
      </w:r>
      <w:r>
        <w:t xml:space="preserve"> 2011 (</w:t>
      </w:r>
      <w:r w:rsidR="004B1BC5">
        <w:t>1</w:t>
      </w:r>
      <w:r>
        <w:t>) SA 327 (CC)</w:t>
      </w:r>
      <w:r w:rsidR="00E43797">
        <w:t xml:space="preserve"> paras 32 and 34</w:t>
      </w:r>
      <w:r w:rsidR="004B1BC5">
        <w:t xml:space="preserve">. The matter concerned an interpretation of Regulation 15(1) of the 2001 </w:t>
      </w:r>
      <w:r w:rsidR="00E43797">
        <w:t>Preferential Procurement Regulations, which provided that upon ‘detecting’</w:t>
      </w:r>
      <w:r w:rsidR="00A56936">
        <w:t xml:space="preserve"> </w:t>
      </w:r>
      <w:r w:rsidR="00E43797">
        <w:t>that a bidder ha</w:t>
      </w:r>
      <w:r w:rsidR="00A56936">
        <w:t>d</w:t>
      </w:r>
      <w:r w:rsidR="00E43797">
        <w:t xml:space="preserve"> submitted false information regarding its preference </w:t>
      </w:r>
      <w:r w:rsidR="0073281B">
        <w:t xml:space="preserve">status the organ of State </w:t>
      </w:r>
      <w:r w:rsidR="00A56936">
        <w:t xml:space="preserve">was enjoined to </w:t>
      </w:r>
      <w:r w:rsidR="0073281B">
        <w:t>act against it. Regulation 14</w:t>
      </w:r>
      <w:r w:rsidR="00350FA7">
        <w:t>(1)</w:t>
      </w:r>
      <w:r w:rsidR="0073281B">
        <w:t xml:space="preserve"> of the 2017</w:t>
      </w:r>
      <w:r w:rsidR="0073281B" w:rsidRPr="0073281B">
        <w:t xml:space="preserve"> </w:t>
      </w:r>
      <w:r w:rsidR="0073281B">
        <w:t>Preferential Procurement Regulations has now extended this obligation to circumstances where a bidder submits false information, not only regarding its B</w:t>
      </w:r>
      <w:r w:rsidR="00350FA7">
        <w:t>-B</w:t>
      </w:r>
      <w:r w:rsidR="0073281B">
        <w:t xml:space="preserve">BEE status, but </w:t>
      </w:r>
      <w:r w:rsidR="00350FA7">
        <w:t xml:space="preserve">also </w:t>
      </w:r>
      <w:r w:rsidR="00396327">
        <w:t>regarding</w:t>
      </w:r>
      <w:r w:rsidR="00350FA7">
        <w:t xml:space="preserve"> </w:t>
      </w:r>
      <w:r w:rsidR="0073281B">
        <w:t xml:space="preserve">any other matter which will affect </w:t>
      </w:r>
      <w:r w:rsidR="00FC438E">
        <w:t>an</w:t>
      </w:r>
      <w:r w:rsidR="0073281B">
        <w:t xml:space="preserve"> evaluation of the tender.  </w:t>
      </w:r>
      <w:r w:rsidR="00E43797">
        <w:t xml:space="preserve"> </w:t>
      </w:r>
    </w:p>
  </w:footnote>
  <w:footnote w:id="35">
    <w:p w14:paraId="04A7E707" w14:textId="393AEB29" w:rsidR="00A56936" w:rsidRPr="00A56936" w:rsidRDefault="00A56936">
      <w:pPr>
        <w:pStyle w:val="FootnoteText"/>
        <w:rPr>
          <w:lang w:val="en-ZA"/>
        </w:rPr>
      </w:pPr>
      <w:r>
        <w:rPr>
          <w:rStyle w:val="FootnoteReference"/>
        </w:rPr>
        <w:footnoteRef/>
      </w:r>
      <w:r>
        <w:t xml:space="preserve"> </w:t>
      </w:r>
      <w:r>
        <w:rPr>
          <w:lang w:val="en-ZA"/>
        </w:rPr>
        <w:t>Regulation 14(1).</w:t>
      </w:r>
    </w:p>
  </w:footnote>
  <w:footnote w:id="36">
    <w:p w14:paraId="4137CA34" w14:textId="255E44D3" w:rsidR="00000C19" w:rsidRPr="00000C19" w:rsidRDefault="00000C19">
      <w:pPr>
        <w:pStyle w:val="FootnoteText"/>
        <w:rPr>
          <w:lang w:val="en-ZA"/>
        </w:rPr>
      </w:pPr>
      <w:r>
        <w:rPr>
          <w:rStyle w:val="FootnoteReference"/>
        </w:rPr>
        <w:footnoteRef/>
      </w:r>
      <w:r>
        <w:t xml:space="preserve"> </w:t>
      </w:r>
      <w:proofErr w:type="spellStart"/>
      <w:r w:rsidRPr="00000C19">
        <w:rPr>
          <w:i/>
          <w:iCs/>
          <w:lang w:val="en-ZA"/>
        </w:rPr>
        <w:t>AllPay</w:t>
      </w:r>
      <w:proofErr w:type="spellEnd"/>
      <w:r w:rsidRPr="00000C19">
        <w:rPr>
          <w:i/>
          <w:iCs/>
          <w:lang w:val="en-ZA"/>
        </w:rPr>
        <w:t xml:space="preserve"> </w:t>
      </w:r>
      <w:r>
        <w:rPr>
          <w:lang w:val="en-ZA"/>
        </w:rPr>
        <w:t xml:space="preserve">note </w:t>
      </w:r>
      <w:r w:rsidR="00B167A1">
        <w:rPr>
          <w:lang w:val="en-ZA"/>
        </w:rPr>
        <w:t>1.</w:t>
      </w:r>
    </w:p>
  </w:footnote>
  <w:footnote w:id="37">
    <w:p w14:paraId="655CEAD5" w14:textId="58B2EEF5" w:rsidR="00FB5E15" w:rsidRDefault="00FB5E15">
      <w:pPr>
        <w:pStyle w:val="FootnoteText"/>
      </w:pPr>
      <w:r>
        <w:rPr>
          <w:rStyle w:val="FootnoteReference"/>
        </w:rPr>
        <w:footnoteRef/>
      </w:r>
      <w:r>
        <w:t xml:space="preserve"> S</w:t>
      </w:r>
      <w:r w:rsidR="00142458">
        <w:t xml:space="preserve">ection </w:t>
      </w:r>
      <w:r>
        <w:t>8(1)(b).</w:t>
      </w:r>
    </w:p>
  </w:footnote>
  <w:footnote w:id="38">
    <w:p w14:paraId="0FCDF70A" w14:textId="27CCDDA0" w:rsidR="00FB5E15" w:rsidRDefault="00FB5E15">
      <w:pPr>
        <w:pStyle w:val="FootnoteText"/>
      </w:pPr>
      <w:r>
        <w:rPr>
          <w:rStyle w:val="FootnoteReference"/>
        </w:rPr>
        <w:footnoteRef/>
      </w:r>
      <w:r>
        <w:t xml:space="preserve"> </w:t>
      </w:r>
      <w:r w:rsidR="00142458">
        <w:t xml:space="preserve">Section </w:t>
      </w:r>
      <w:r>
        <w:t>8(1)(e).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219983"/>
      <w:docPartObj>
        <w:docPartGallery w:val="Page Numbers (Top of Page)"/>
        <w:docPartUnique/>
      </w:docPartObj>
    </w:sdtPr>
    <w:sdtEndPr>
      <w:rPr>
        <w:noProof/>
      </w:rPr>
    </w:sdtEndPr>
    <w:sdtContent>
      <w:p w14:paraId="7307E20E" w14:textId="64C6A9B2" w:rsidR="00806EB0" w:rsidRDefault="00806EB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871CC54" w14:textId="77777777" w:rsidR="00806EB0" w:rsidRDefault="00806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36DB3"/>
    <w:multiLevelType w:val="hybridMultilevel"/>
    <w:tmpl w:val="6D002094"/>
    <w:lvl w:ilvl="0" w:tplc="8AC4FFCA">
      <w:start w:val="1"/>
      <w:numFmt w:val="upperLetter"/>
      <w:lvlText w:val="%1)"/>
      <w:lvlJc w:val="left"/>
      <w:pPr>
        <w:ind w:left="1080" w:hanging="360"/>
      </w:pPr>
      <w:rPr>
        <w:rFonts w:ascii="Arial" w:eastAsia="Times New Roman" w:hAnsi="Arial"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BE02BA"/>
    <w:multiLevelType w:val="multilevel"/>
    <w:tmpl w:val="63E6CBE2"/>
    <w:lvl w:ilvl="0">
      <w:start w:val="1"/>
      <w:numFmt w:val="decimal"/>
      <w:lvlText w:val="%1."/>
      <w:lvlJc w:val="left"/>
      <w:pPr>
        <w:ind w:left="1080" w:hanging="360"/>
      </w:pPr>
      <w:rPr>
        <w:rFonts w:hint="default"/>
      </w:rPr>
    </w:lvl>
    <w:lvl w:ilvl="1">
      <w:start w:val="1"/>
      <w:numFmt w:val="decimal"/>
      <w:isLgl/>
      <w:lvlText w:val="%1.%2"/>
      <w:lvlJc w:val="left"/>
      <w:pPr>
        <w:ind w:left="1490" w:hanging="41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 w15:restartNumberingAfterBreak="0">
    <w:nsid w:val="569F6890"/>
    <w:multiLevelType w:val="multilevel"/>
    <w:tmpl w:val="AAE80A9E"/>
    <w:lvl w:ilvl="0">
      <w:start w:val="1"/>
      <w:numFmt w:val="decimal"/>
      <w:lvlText w:val="%1."/>
      <w:lvlJc w:val="left"/>
      <w:pPr>
        <w:ind w:left="720" w:hanging="360"/>
      </w:pPr>
      <w:rPr>
        <w:rFonts w:ascii="Arial" w:hAnsi="Aria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D930DE2"/>
    <w:multiLevelType w:val="hybridMultilevel"/>
    <w:tmpl w:val="FF52AF0C"/>
    <w:lvl w:ilvl="0" w:tplc="794E23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1387721">
    <w:abstractNumId w:val="2"/>
  </w:num>
  <w:num w:numId="2" w16cid:durableId="982123597">
    <w:abstractNumId w:val="3"/>
  </w:num>
  <w:num w:numId="3" w16cid:durableId="222109966">
    <w:abstractNumId w:val="0"/>
  </w:num>
  <w:num w:numId="4" w16cid:durableId="1097561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925E489-8C70-4F89-AD34-584688E426B9}"/>
    <w:docVar w:name="dgnword-eventsink" w:val="344741576"/>
  </w:docVars>
  <w:rsids>
    <w:rsidRoot w:val="00806EB0"/>
    <w:rsid w:val="00000C19"/>
    <w:rsid w:val="00001451"/>
    <w:rsid w:val="00002CA5"/>
    <w:rsid w:val="00003A6C"/>
    <w:rsid w:val="0001167A"/>
    <w:rsid w:val="00017E80"/>
    <w:rsid w:val="00020801"/>
    <w:rsid w:val="00020BC3"/>
    <w:rsid w:val="000212EE"/>
    <w:rsid w:val="0002203F"/>
    <w:rsid w:val="00023FED"/>
    <w:rsid w:val="00030317"/>
    <w:rsid w:val="00032119"/>
    <w:rsid w:val="000322AB"/>
    <w:rsid w:val="00040021"/>
    <w:rsid w:val="000479F9"/>
    <w:rsid w:val="000509C0"/>
    <w:rsid w:val="0005632D"/>
    <w:rsid w:val="00066636"/>
    <w:rsid w:val="00071DB2"/>
    <w:rsid w:val="00072134"/>
    <w:rsid w:val="00073225"/>
    <w:rsid w:val="000770EF"/>
    <w:rsid w:val="00077949"/>
    <w:rsid w:val="00081683"/>
    <w:rsid w:val="00085F1C"/>
    <w:rsid w:val="00095020"/>
    <w:rsid w:val="000954D8"/>
    <w:rsid w:val="000A5E8C"/>
    <w:rsid w:val="000A7528"/>
    <w:rsid w:val="000B73EE"/>
    <w:rsid w:val="000C56CE"/>
    <w:rsid w:val="000C613E"/>
    <w:rsid w:val="000D7B4E"/>
    <w:rsid w:val="000E6F17"/>
    <w:rsid w:val="000F2B4A"/>
    <w:rsid w:val="000F3945"/>
    <w:rsid w:val="000F4D7B"/>
    <w:rsid w:val="00100438"/>
    <w:rsid w:val="0011191E"/>
    <w:rsid w:val="001164DA"/>
    <w:rsid w:val="001337BC"/>
    <w:rsid w:val="00140643"/>
    <w:rsid w:val="00142458"/>
    <w:rsid w:val="0014628F"/>
    <w:rsid w:val="0014704C"/>
    <w:rsid w:val="001562D2"/>
    <w:rsid w:val="00157EA8"/>
    <w:rsid w:val="00177B55"/>
    <w:rsid w:val="0018453B"/>
    <w:rsid w:val="00184CE6"/>
    <w:rsid w:val="00186244"/>
    <w:rsid w:val="00187C7C"/>
    <w:rsid w:val="0019692C"/>
    <w:rsid w:val="001A74A7"/>
    <w:rsid w:val="001B02DA"/>
    <w:rsid w:val="001B5DD1"/>
    <w:rsid w:val="001D360B"/>
    <w:rsid w:val="001D7080"/>
    <w:rsid w:val="001E2C11"/>
    <w:rsid w:val="001F0A1F"/>
    <w:rsid w:val="0020274A"/>
    <w:rsid w:val="00202E73"/>
    <w:rsid w:val="002051C8"/>
    <w:rsid w:val="00205DA3"/>
    <w:rsid w:val="002112BB"/>
    <w:rsid w:val="002164F7"/>
    <w:rsid w:val="0022007A"/>
    <w:rsid w:val="002265F4"/>
    <w:rsid w:val="00243664"/>
    <w:rsid w:val="00261076"/>
    <w:rsid w:val="0026354B"/>
    <w:rsid w:val="002667F9"/>
    <w:rsid w:val="00267CA9"/>
    <w:rsid w:val="00267DA3"/>
    <w:rsid w:val="002702A8"/>
    <w:rsid w:val="00271B57"/>
    <w:rsid w:val="00274CF0"/>
    <w:rsid w:val="00274E43"/>
    <w:rsid w:val="002818BF"/>
    <w:rsid w:val="00292B6E"/>
    <w:rsid w:val="002A2347"/>
    <w:rsid w:val="002B77D8"/>
    <w:rsid w:val="002C5BF0"/>
    <w:rsid w:val="002C67F4"/>
    <w:rsid w:val="002D1647"/>
    <w:rsid w:val="002D3FB1"/>
    <w:rsid w:val="002D4197"/>
    <w:rsid w:val="002D7961"/>
    <w:rsid w:val="00302F40"/>
    <w:rsid w:val="00307210"/>
    <w:rsid w:val="003113C9"/>
    <w:rsid w:val="00316724"/>
    <w:rsid w:val="003215DE"/>
    <w:rsid w:val="00321C87"/>
    <w:rsid w:val="00324E40"/>
    <w:rsid w:val="00341276"/>
    <w:rsid w:val="00341469"/>
    <w:rsid w:val="003465D4"/>
    <w:rsid w:val="00350FA7"/>
    <w:rsid w:val="003605FC"/>
    <w:rsid w:val="00363155"/>
    <w:rsid w:val="003669BD"/>
    <w:rsid w:val="0037271A"/>
    <w:rsid w:val="00381EBE"/>
    <w:rsid w:val="00384167"/>
    <w:rsid w:val="0039316E"/>
    <w:rsid w:val="00396327"/>
    <w:rsid w:val="00396FA7"/>
    <w:rsid w:val="003B2F57"/>
    <w:rsid w:val="003C0773"/>
    <w:rsid w:val="003C5A95"/>
    <w:rsid w:val="003C7203"/>
    <w:rsid w:val="003D404C"/>
    <w:rsid w:val="003E006E"/>
    <w:rsid w:val="003E0841"/>
    <w:rsid w:val="003E11FA"/>
    <w:rsid w:val="003E60FC"/>
    <w:rsid w:val="003E71FF"/>
    <w:rsid w:val="003F19B5"/>
    <w:rsid w:val="003F731E"/>
    <w:rsid w:val="003F7C41"/>
    <w:rsid w:val="00400B63"/>
    <w:rsid w:val="00401B1C"/>
    <w:rsid w:val="0040646D"/>
    <w:rsid w:val="004064D2"/>
    <w:rsid w:val="00410638"/>
    <w:rsid w:val="00416505"/>
    <w:rsid w:val="00421BF6"/>
    <w:rsid w:val="004255B7"/>
    <w:rsid w:val="004312A9"/>
    <w:rsid w:val="00432E7B"/>
    <w:rsid w:val="004338C1"/>
    <w:rsid w:val="0044153F"/>
    <w:rsid w:val="00442BD9"/>
    <w:rsid w:val="00454AA8"/>
    <w:rsid w:val="00472E0D"/>
    <w:rsid w:val="00485ECD"/>
    <w:rsid w:val="0048693E"/>
    <w:rsid w:val="004A10EE"/>
    <w:rsid w:val="004A144C"/>
    <w:rsid w:val="004A5036"/>
    <w:rsid w:val="004B1040"/>
    <w:rsid w:val="004B1BC5"/>
    <w:rsid w:val="004B5F2A"/>
    <w:rsid w:val="004C26D1"/>
    <w:rsid w:val="004D4277"/>
    <w:rsid w:val="004F2A88"/>
    <w:rsid w:val="00501A4C"/>
    <w:rsid w:val="00514105"/>
    <w:rsid w:val="005217B4"/>
    <w:rsid w:val="005241CF"/>
    <w:rsid w:val="00533605"/>
    <w:rsid w:val="00533D0D"/>
    <w:rsid w:val="00535854"/>
    <w:rsid w:val="00540AA6"/>
    <w:rsid w:val="00551EE7"/>
    <w:rsid w:val="0056137B"/>
    <w:rsid w:val="005654D2"/>
    <w:rsid w:val="005669DF"/>
    <w:rsid w:val="00566E4F"/>
    <w:rsid w:val="00577D58"/>
    <w:rsid w:val="0058342C"/>
    <w:rsid w:val="005860A6"/>
    <w:rsid w:val="005863AE"/>
    <w:rsid w:val="00590493"/>
    <w:rsid w:val="0059082F"/>
    <w:rsid w:val="005A1A85"/>
    <w:rsid w:val="005A3C27"/>
    <w:rsid w:val="005A7E14"/>
    <w:rsid w:val="005B1BC7"/>
    <w:rsid w:val="005D4F7C"/>
    <w:rsid w:val="005E158A"/>
    <w:rsid w:val="005E2ECE"/>
    <w:rsid w:val="005E6B3F"/>
    <w:rsid w:val="005E7BC6"/>
    <w:rsid w:val="005F167F"/>
    <w:rsid w:val="00611F52"/>
    <w:rsid w:val="006200E4"/>
    <w:rsid w:val="00621ABB"/>
    <w:rsid w:val="006305FC"/>
    <w:rsid w:val="00631C84"/>
    <w:rsid w:val="0063579B"/>
    <w:rsid w:val="006422DD"/>
    <w:rsid w:val="00651B47"/>
    <w:rsid w:val="006522C5"/>
    <w:rsid w:val="00660F19"/>
    <w:rsid w:val="00662580"/>
    <w:rsid w:val="00667CAB"/>
    <w:rsid w:val="00673567"/>
    <w:rsid w:val="0067486A"/>
    <w:rsid w:val="00680179"/>
    <w:rsid w:val="006946F2"/>
    <w:rsid w:val="006A46BE"/>
    <w:rsid w:val="006A5B2E"/>
    <w:rsid w:val="006A606F"/>
    <w:rsid w:val="006A64FA"/>
    <w:rsid w:val="006A6960"/>
    <w:rsid w:val="006A79EA"/>
    <w:rsid w:val="006B1CC6"/>
    <w:rsid w:val="006C1F34"/>
    <w:rsid w:val="006C3F59"/>
    <w:rsid w:val="006C512B"/>
    <w:rsid w:val="006C5D95"/>
    <w:rsid w:val="006D7D20"/>
    <w:rsid w:val="006E40DA"/>
    <w:rsid w:val="006E7CF5"/>
    <w:rsid w:val="006F0330"/>
    <w:rsid w:val="006F1965"/>
    <w:rsid w:val="006F1A42"/>
    <w:rsid w:val="0070637D"/>
    <w:rsid w:val="007112C8"/>
    <w:rsid w:val="00711D0D"/>
    <w:rsid w:val="007202AE"/>
    <w:rsid w:val="00720E14"/>
    <w:rsid w:val="00721B1B"/>
    <w:rsid w:val="0072215D"/>
    <w:rsid w:val="007223EC"/>
    <w:rsid w:val="007302E0"/>
    <w:rsid w:val="007320F6"/>
    <w:rsid w:val="0073281B"/>
    <w:rsid w:val="00745124"/>
    <w:rsid w:val="007500D9"/>
    <w:rsid w:val="007667A5"/>
    <w:rsid w:val="00773C87"/>
    <w:rsid w:val="00775504"/>
    <w:rsid w:val="00781C1F"/>
    <w:rsid w:val="007845E7"/>
    <w:rsid w:val="007848F4"/>
    <w:rsid w:val="00792605"/>
    <w:rsid w:val="00793858"/>
    <w:rsid w:val="00793F79"/>
    <w:rsid w:val="007A6561"/>
    <w:rsid w:val="007A754E"/>
    <w:rsid w:val="007B1D8E"/>
    <w:rsid w:val="007B228F"/>
    <w:rsid w:val="007D441E"/>
    <w:rsid w:val="007E458B"/>
    <w:rsid w:val="007E7432"/>
    <w:rsid w:val="007F2A61"/>
    <w:rsid w:val="007F40A8"/>
    <w:rsid w:val="007F7269"/>
    <w:rsid w:val="00806EB0"/>
    <w:rsid w:val="008138F6"/>
    <w:rsid w:val="008202AD"/>
    <w:rsid w:val="0082623F"/>
    <w:rsid w:val="008327A2"/>
    <w:rsid w:val="00842A11"/>
    <w:rsid w:val="0084545D"/>
    <w:rsid w:val="00856070"/>
    <w:rsid w:val="00863ED3"/>
    <w:rsid w:val="00875346"/>
    <w:rsid w:val="008760E3"/>
    <w:rsid w:val="00876CF8"/>
    <w:rsid w:val="00880D53"/>
    <w:rsid w:val="0089108F"/>
    <w:rsid w:val="008970DC"/>
    <w:rsid w:val="008B06F4"/>
    <w:rsid w:val="008B1B60"/>
    <w:rsid w:val="008C0DF8"/>
    <w:rsid w:val="008C26EF"/>
    <w:rsid w:val="008D0662"/>
    <w:rsid w:val="008D412A"/>
    <w:rsid w:val="008E6105"/>
    <w:rsid w:val="008E770B"/>
    <w:rsid w:val="008F57D0"/>
    <w:rsid w:val="008F605C"/>
    <w:rsid w:val="00900140"/>
    <w:rsid w:val="00906B1E"/>
    <w:rsid w:val="009075EE"/>
    <w:rsid w:val="00911B73"/>
    <w:rsid w:val="00913C3E"/>
    <w:rsid w:val="00916D96"/>
    <w:rsid w:val="00934B6F"/>
    <w:rsid w:val="00936077"/>
    <w:rsid w:val="00940559"/>
    <w:rsid w:val="009445A9"/>
    <w:rsid w:val="00950B6A"/>
    <w:rsid w:val="00957B11"/>
    <w:rsid w:val="00960DDF"/>
    <w:rsid w:val="00962158"/>
    <w:rsid w:val="0098044B"/>
    <w:rsid w:val="009906B9"/>
    <w:rsid w:val="009919DE"/>
    <w:rsid w:val="009A06EC"/>
    <w:rsid w:val="009A6B35"/>
    <w:rsid w:val="009B40B0"/>
    <w:rsid w:val="009C65D9"/>
    <w:rsid w:val="009E08D0"/>
    <w:rsid w:val="009E0C9A"/>
    <w:rsid w:val="009F2B88"/>
    <w:rsid w:val="00A00ED1"/>
    <w:rsid w:val="00A01620"/>
    <w:rsid w:val="00A02EAB"/>
    <w:rsid w:val="00A03A48"/>
    <w:rsid w:val="00A139EC"/>
    <w:rsid w:val="00A23086"/>
    <w:rsid w:val="00A26E45"/>
    <w:rsid w:val="00A33EA6"/>
    <w:rsid w:val="00A54FE3"/>
    <w:rsid w:val="00A56936"/>
    <w:rsid w:val="00A644D2"/>
    <w:rsid w:val="00A66699"/>
    <w:rsid w:val="00A74C2F"/>
    <w:rsid w:val="00A81249"/>
    <w:rsid w:val="00A928F5"/>
    <w:rsid w:val="00A969D2"/>
    <w:rsid w:val="00AB0779"/>
    <w:rsid w:val="00AB24D2"/>
    <w:rsid w:val="00AD0BE6"/>
    <w:rsid w:val="00AD23CB"/>
    <w:rsid w:val="00AD3C76"/>
    <w:rsid w:val="00AD4FAB"/>
    <w:rsid w:val="00AD6208"/>
    <w:rsid w:val="00AE0C51"/>
    <w:rsid w:val="00AE0CB9"/>
    <w:rsid w:val="00AE4C1B"/>
    <w:rsid w:val="00AE7075"/>
    <w:rsid w:val="00AE7819"/>
    <w:rsid w:val="00AE7D1F"/>
    <w:rsid w:val="00AF571D"/>
    <w:rsid w:val="00AF7B24"/>
    <w:rsid w:val="00B10E5E"/>
    <w:rsid w:val="00B148D0"/>
    <w:rsid w:val="00B167A1"/>
    <w:rsid w:val="00B17E9C"/>
    <w:rsid w:val="00B20B64"/>
    <w:rsid w:val="00B2362F"/>
    <w:rsid w:val="00B32E76"/>
    <w:rsid w:val="00B32F9B"/>
    <w:rsid w:val="00B40EAD"/>
    <w:rsid w:val="00B43990"/>
    <w:rsid w:val="00B54F37"/>
    <w:rsid w:val="00B63425"/>
    <w:rsid w:val="00B640D9"/>
    <w:rsid w:val="00B704D4"/>
    <w:rsid w:val="00B832CC"/>
    <w:rsid w:val="00B85A60"/>
    <w:rsid w:val="00BA13D5"/>
    <w:rsid w:val="00BA3D7C"/>
    <w:rsid w:val="00BA4EE3"/>
    <w:rsid w:val="00BA5ABA"/>
    <w:rsid w:val="00BB04FC"/>
    <w:rsid w:val="00BB31D1"/>
    <w:rsid w:val="00BB3F4F"/>
    <w:rsid w:val="00BC44B2"/>
    <w:rsid w:val="00BC4819"/>
    <w:rsid w:val="00BC50F3"/>
    <w:rsid w:val="00BC52CD"/>
    <w:rsid w:val="00BD02F3"/>
    <w:rsid w:val="00BD28ED"/>
    <w:rsid w:val="00BD738B"/>
    <w:rsid w:val="00BE7B9F"/>
    <w:rsid w:val="00BF210D"/>
    <w:rsid w:val="00C00FD4"/>
    <w:rsid w:val="00C0739C"/>
    <w:rsid w:val="00C147FD"/>
    <w:rsid w:val="00C15F78"/>
    <w:rsid w:val="00C16ED6"/>
    <w:rsid w:val="00C2171C"/>
    <w:rsid w:val="00C21D39"/>
    <w:rsid w:val="00C27EEB"/>
    <w:rsid w:val="00C30775"/>
    <w:rsid w:val="00C338D6"/>
    <w:rsid w:val="00C34AB4"/>
    <w:rsid w:val="00C3560F"/>
    <w:rsid w:val="00C50886"/>
    <w:rsid w:val="00C53804"/>
    <w:rsid w:val="00C54375"/>
    <w:rsid w:val="00C629E5"/>
    <w:rsid w:val="00C65BF1"/>
    <w:rsid w:val="00C730EF"/>
    <w:rsid w:val="00C7620E"/>
    <w:rsid w:val="00C76A50"/>
    <w:rsid w:val="00C816B1"/>
    <w:rsid w:val="00C843FB"/>
    <w:rsid w:val="00C962C6"/>
    <w:rsid w:val="00CA33B0"/>
    <w:rsid w:val="00CA7335"/>
    <w:rsid w:val="00CB0A87"/>
    <w:rsid w:val="00CB1A5E"/>
    <w:rsid w:val="00CC073F"/>
    <w:rsid w:val="00CC40CE"/>
    <w:rsid w:val="00CD0423"/>
    <w:rsid w:val="00CE00F5"/>
    <w:rsid w:val="00CE0A28"/>
    <w:rsid w:val="00CE279F"/>
    <w:rsid w:val="00CE27F8"/>
    <w:rsid w:val="00CE2F2E"/>
    <w:rsid w:val="00CE553C"/>
    <w:rsid w:val="00CF4A52"/>
    <w:rsid w:val="00D04BB3"/>
    <w:rsid w:val="00D20DB9"/>
    <w:rsid w:val="00D36DF5"/>
    <w:rsid w:val="00D41E25"/>
    <w:rsid w:val="00D6027E"/>
    <w:rsid w:val="00D6054C"/>
    <w:rsid w:val="00D92C38"/>
    <w:rsid w:val="00D94D47"/>
    <w:rsid w:val="00DA09A4"/>
    <w:rsid w:val="00DA4041"/>
    <w:rsid w:val="00DC1DDD"/>
    <w:rsid w:val="00DD39B9"/>
    <w:rsid w:val="00DE1BCC"/>
    <w:rsid w:val="00DE4F3C"/>
    <w:rsid w:val="00E10548"/>
    <w:rsid w:val="00E12C30"/>
    <w:rsid w:val="00E20DFF"/>
    <w:rsid w:val="00E26959"/>
    <w:rsid w:val="00E33791"/>
    <w:rsid w:val="00E34142"/>
    <w:rsid w:val="00E4305C"/>
    <w:rsid w:val="00E43797"/>
    <w:rsid w:val="00E43F20"/>
    <w:rsid w:val="00E45BBC"/>
    <w:rsid w:val="00E51185"/>
    <w:rsid w:val="00E51335"/>
    <w:rsid w:val="00E518F7"/>
    <w:rsid w:val="00E5431F"/>
    <w:rsid w:val="00E557D1"/>
    <w:rsid w:val="00E732EB"/>
    <w:rsid w:val="00E91AA6"/>
    <w:rsid w:val="00E93E43"/>
    <w:rsid w:val="00EA273B"/>
    <w:rsid w:val="00EA4620"/>
    <w:rsid w:val="00EB1436"/>
    <w:rsid w:val="00EC157E"/>
    <w:rsid w:val="00EC1DFB"/>
    <w:rsid w:val="00ED058E"/>
    <w:rsid w:val="00ED10F6"/>
    <w:rsid w:val="00ED23AC"/>
    <w:rsid w:val="00ED5260"/>
    <w:rsid w:val="00ED73ED"/>
    <w:rsid w:val="00EE19B7"/>
    <w:rsid w:val="00EE2002"/>
    <w:rsid w:val="00EF3AAF"/>
    <w:rsid w:val="00EF4294"/>
    <w:rsid w:val="00F00D88"/>
    <w:rsid w:val="00F02666"/>
    <w:rsid w:val="00F11994"/>
    <w:rsid w:val="00F13951"/>
    <w:rsid w:val="00F13B07"/>
    <w:rsid w:val="00F14949"/>
    <w:rsid w:val="00F167EA"/>
    <w:rsid w:val="00F30B85"/>
    <w:rsid w:val="00F343C3"/>
    <w:rsid w:val="00F4099E"/>
    <w:rsid w:val="00F42A3F"/>
    <w:rsid w:val="00F524BD"/>
    <w:rsid w:val="00F53641"/>
    <w:rsid w:val="00F56CAC"/>
    <w:rsid w:val="00F64576"/>
    <w:rsid w:val="00F66017"/>
    <w:rsid w:val="00F7272B"/>
    <w:rsid w:val="00F7574E"/>
    <w:rsid w:val="00F860F4"/>
    <w:rsid w:val="00F91431"/>
    <w:rsid w:val="00F963F1"/>
    <w:rsid w:val="00FB1109"/>
    <w:rsid w:val="00FB1373"/>
    <w:rsid w:val="00FB5E15"/>
    <w:rsid w:val="00FC438E"/>
    <w:rsid w:val="00FC4532"/>
    <w:rsid w:val="00FC5B10"/>
    <w:rsid w:val="00FC5ECB"/>
    <w:rsid w:val="00FD4BEB"/>
    <w:rsid w:val="00FF1242"/>
    <w:rsid w:val="00FF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94407"/>
  <w15:chartTrackingRefBased/>
  <w15:docId w15:val="{72DF218D-701B-474C-BAFB-3C00822A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EB0"/>
    <w:pPr>
      <w:ind w:left="720"/>
      <w:contextualSpacing/>
    </w:pPr>
    <w:rPr>
      <w:kern w:val="0"/>
      <w14:ligatures w14:val="none"/>
    </w:rPr>
  </w:style>
  <w:style w:type="paragraph" w:styleId="FootnoteText">
    <w:name w:val="footnote text"/>
    <w:basedOn w:val="Normal"/>
    <w:link w:val="FootnoteTextChar"/>
    <w:uiPriority w:val="99"/>
    <w:semiHidden/>
    <w:unhideWhenUsed/>
    <w:rsid w:val="00806EB0"/>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semiHidden/>
    <w:rsid w:val="00806EB0"/>
    <w:rPr>
      <w:kern w:val="0"/>
      <w:sz w:val="20"/>
      <w:szCs w:val="20"/>
      <w14:ligatures w14:val="none"/>
    </w:rPr>
  </w:style>
  <w:style w:type="character" w:styleId="FootnoteReference">
    <w:name w:val="footnote reference"/>
    <w:basedOn w:val="DefaultParagraphFont"/>
    <w:uiPriority w:val="99"/>
    <w:semiHidden/>
    <w:unhideWhenUsed/>
    <w:rsid w:val="00806EB0"/>
    <w:rPr>
      <w:vertAlign w:val="superscript"/>
    </w:rPr>
  </w:style>
  <w:style w:type="paragraph" w:styleId="Header">
    <w:name w:val="header"/>
    <w:basedOn w:val="Normal"/>
    <w:link w:val="HeaderChar"/>
    <w:uiPriority w:val="99"/>
    <w:unhideWhenUsed/>
    <w:rsid w:val="00806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EB0"/>
  </w:style>
  <w:style w:type="paragraph" w:styleId="Footer">
    <w:name w:val="footer"/>
    <w:basedOn w:val="Normal"/>
    <w:link w:val="FooterChar"/>
    <w:uiPriority w:val="99"/>
    <w:unhideWhenUsed/>
    <w:rsid w:val="00806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11861</TotalTime>
  <Pages>30</Pages>
  <Words>9892</Words>
  <Characters>56390</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Sher</dc:creator>
  <cp:keywords/>
  <dc:description/>
  <cp:lastModifiedBy>Mark Sher</cp:lastModifiedBy>
  <cp:revision>299</cp:revision>
  <dcterms:created xsi:type="dcterms:W3CDTF">2023-10-28T13:22:00Z</dcterms:created>
  <dcterms:modified xsi:type="dcterms:W3CDTF">2023-11-30T06:39:00Z</dcterms:modified>
</cp:coreProperties>
</file>