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3E28C" w14:textId="77777777" w:rsidR="00AD0F60" w:rsidRPr="00054340" w:rsidRDefault="00AD0F60" w:rsidP="00AD0F60">
      <w:pPr>
        <w:jc w:val="center"/>
        <w:rPr>
          <w:rFonts w:ascii="Arial" w:hAnsi="Arial" w:cs="Arial"/>
        </w:rPr>
      </w:pPr>
      <w:r w:rsidRPr="00054340">
        <w:rPr>
          <w:rFonts w:ascii="Arial" w:hAnsi="Arial" w:cs="Arial"/>
          <w:noProof/>
          <w:color w:val="1F497D"/>
          <w:sz w:val="16"/>
          <w:szCs w:val="16"/>
          <w:lang w:val="en-US"/>
        </w:rPr>
        <w:drawing>
          <wp:inline distT="0" distB="0" distL="0" distR="0" wp14:anchorId="6356B36F" wp14:editId="102E9021">
            <wp:extent cx="1019175" cy="1019175"/>
            <wp:effectExtent l="0" t="0" r="9525" b="9525"/>
            <wp:docPr id="1" name="Picture 1" descr="cid:image004.png@01D11214.FDB52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11214.FDB52C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14:paraId="3E66E675" w14:textId="77777777" w:rsidR="00AD0F60" w:rsidRPr="00054340" w:rsidRDefault="00AD0F60" w:rsidP="00AD0F60">
      <w:pPr>
        <w:spacing w:after="0"/>
        <w:jc w:val="center"/>
        <w:rPr>
          <w:rFonts w:ascii="Arial" w:hAnsi="Arial" w:cs="Arial"/>
          <w:b/>
          <w:bCs/>
        </w:rPr>
      </w:pPr>
      <w:r w:rsidRPr="00054340">
        <w:rPr>
          <w:rFonts w:ascii="Arial" w:hAnsi="Arial" w:cs="Arial"/>
          <w:b/>
          <w:bCs/>
        </w:rPr>
        <w:t>IN THE HIGH COURT OF SOUTH AFRICA</w:t>
      </w:r>
    </w:p>
    <w:p w14:paraId="0CA3E8EE" w14:textId="77777777" w:rsidR="00AD0F60" w:rsidRPr="00054340" w:rsidRDefault="00AD0F60" w:rsidP="00AD0F60">
      <w:pPr>
        <w:spacing w:after="0"/>
        <w:jc w:val="center"/>
        <w:rPr>
          <w:rFonts w:ascii="Arial" w:hAnsi="Arial" w:cs="Arial"/>
          <w:b/>
          <w:bCs/>
        </w:rPr>
      </w:pPr>
      <w:r w:rsidRPr="00054340">
        <w:rPr>
          <w:rFonts w:ascii="Arial" w:hAnsi="Arial" w:cs="Arial"/>
          <w:b/>
          <w:bCs/>
        </w:rPr>
        <w:t>(WESTERN CAPE DIVISION, CAPE TOWN)</w:t>
      </w:r>
    </w:p>
    <w:p w14:paraId="072B9E73" w14:textId="77777777" w:rsidR="00AD0F60" w:rsidRPr="00054340" w:rsidRDefault="00AD0F60" w:rsidP="00AD0F60">
      <w:pPr>
        <w:jc w:val="center"/>
        <w:rPr>
          <w:rFonts w:ascii="Arial" w:hAnsi="Arial" w:cs="Arial"/>
          <w:b/>
          <w:bCs/>
        </w:rPr>
      </w:pPr>
    </w:p>
    <w:p w14:paraId="2F6A46CB" w14:textId="77777777" w:rsidR="00AD0F60" w:rsidRPr="00054340" w:rsidRDefault="00AD0F60" w:rsidP="00AD0F60">
      <w:pPr>
        <w:jc w:val="right"/>
        <w:rPr>
          <w:rFonts w:ascii="Arial" w:hAnsi="Arial" w:cs="Arial"/>
          <w:b/>
        </w:rPr>
      </w:pPr>
      <w:r>
        <w:rPr>
          <w:rFonts w:ascii="Arial" w:hAnsi="Arial" w:cs="Arial"/>
          <w:b/>
        </w:rPr>
        <w:t>CASE NO: 6082/2023</w:t>
      </w:r>
    </w:p>
    <w:p w14:paraId="1B2AA93F" w14:textId="77777777" w:rsidR="00AD0F60" w:rsidRPr="00054340" w:rsidRDefault="00AD0F60" w:rsidP="00AD0F60">
      <w:pPr>
        <w:jc w:val="right"/>
        <w:rPr>
          <w:rFonts w:ascii="Arial" w:hAnsi="Arial" w:cs="Arial"/>
          <w:b/>
        </w:rPr>
      </w:pPr>
    </w:p>
    <w:p w14:paraId="4EABA503" w14:textId="77777777" w:rsidR="00AD0F60" w:rsidRPr="00054340" w:rsidRDefault="00AD0F60" w:rsidP="00AD0F60">
      <w:pPr>
        <w:rPr>
          <w:rFonts w:ascii="Arial" w:hAnsi="Arial" w:cs="Arial"/>
          <w:b/>
        </w:rPr>
      </w:pPr>
      <w:r w:rsidRPr="00054340">
        <w:rPr>
          <w:rFonts w:ascii="Arial" w:hAnsi="Arial" w:cs="Arial"/>
          <w:b/>
        </w:rPr>
        <w:t>In the matter between:</w:t>
      </w:r>
    </w:p>
    <w:p w14:paraId="29E636BD" w14:textId="77777777" w:rsidR="00AD0F60" w:rsidRPr="00054340" w:rsidRDefault="00AD0F60" w:rsidP="00AD0F60">
      <w:pPr>
        <w:rPr>
          <w:rFonts w:ascii="Arial" w:hAnsi="Arial" w:cs="Arial"/>
        </w:rPr>
      </w:pPr>
    </w:p>
    <w:p w14:paraId="7FCEB18B" w14:textId="77777777" w:rsidR="00AD0F60" w:rsidRDefault="00AD0F60" w:rsidP="00AD0F60">
      <w:pPr>
        <w:spacing w:after="0" w:line="360" w:lineRule="auto"/>
        <w:rPr>
          <w:rFonts w:ascii="Arial" w:hAnsi="Arial" w:cs="Arial"/>
          <w:b/>
        </w:rPr>
      </w:pPr>
      <w:r>
        <w:rPr>
          <w:rFonts w:ascii="Arial" w:hAnsi="Arial" w:cs="Arial"/>
          <w:b/>
        </w:rPr>
        <w:t>REGAN VAN ROOY (PTY) LTD                                                                               Applicant</w:t>
      </w:r>
    </w:p>
    <w:p w14:paraId="377E2D3D" w14:textId="77777777" w:rsidR="00AD0F60" w:rsidRPr="00934D0F" w:rsidRDefault="00AD0F60" w:rsidP="00AD0F60">
      <w:pPr>
        <w:spacing w:after="0" w:line="360" w:lineRule="auto"/>
        <w:rPr>
          <w:rFonts w:ascii="Arial" w:hAnsi="Arial" w:cs="Arial"/>
        </w:rPr>
      </w:pPr>
      <w:r>
        <w:rPr>
          <w:rFonts w:ascii="Arial" w:hAnsi="Arial" w:cs="Arial"/>
        </w:rPr>
        <w:t>(Registration number 2006/014022/07</w:t>
      </w:r>
    </w:p>
    <w:p w14:paraId="7E9A4DDB" w14:textId="77777777" w:rsidR="00AD0F60" w:rsidRPr="00054340" w:rsidRDefault="00AD0F60" w:rsidP="00AD0F60">
      <w:pPr>
        <w:spacing w:after="0" w:line="276" w:lineRule="auto"/>
        <w:rPr>
          <w:rFonts w:ascii="Arial" w:hAnsi="Arial" w:cs="Arial"/>
          <w:b/>
        </w:rPr>
      </w:pPr>
    </w:p>
    <w:p w14:paraId="00A9BC74" w14:textId="77777777" w:rsidR="00AD0F60" w:rsidRPr="00054340" w:rsidRDefault="00AD0F60" w:rsidP="00AD0F60">
      <w:pPr>
        <w:spacing w:after="0" w:line="276" w:lineRule="auto"/>
        <w:rPr>
          <w:rFonts w:ascii="Arial" w:hAnsi="Arial" w:cs="Arial"/>
          <w:b/>
        </w:rPr>
      </w:pPr>
      <w:r w:rsidRPr="00054340">
        <w:rPr>
          <w:rFonts w:ascii="Arial" w:hAnsi="Arial" w:cs="Arial"/>
          <w:b/>
        </w:rPr>
        <w:t xml:space="preserve">and </w:t>
      </w:r>
    </w:p>
    <w:p w14:paraId="0AAF6537" w14:textId="77777777" w:rsidR="00AD0F60" w:rsidRPr="00054340" w:rsidRDefault="00AD0F60" w:rsidP="00AD0F60">
      <w:pPr>
        <w:spacing w:after="0" w:line="276" w:lineRule="auto"/>
        <w:rPr>
          <w:rFonts w:ascii="Arial" w:hAnsi="Arial" w:cs="Arial"/>
          <w:b/>
        </w:rPr>
      </w:pPr>
    </w:p>
    <w:p w14:paraId="05CAB5DE" w14:textId="77777777" w:rsidR="00AD0F60" w:rsidRDefault="00AD0F60" w:rsidP="00AD0F60">
      <w:pPr>
        <w:spacing w:after="0" w:line="360" w:lineRule="auto"/>
        <w:rPr>
          <w:rFonts w:ascii="Arial" w:hAnsi="Arial" w:cs="Arial"/>
          <w:b/>
        </w:rPr>
      </w:pPr>
      <w:r>
        <w:rPr>
          <w:rFonts w:ascii="Arial" w:hAnsi="Arial" w:cs="Arial"/>
          <w:b/>
        </w:rPr>
        <w:t>LOUBERRI 14 (PTY) LTD                                                                                    Respondent</w:t>
      </w:r>
    </w:p>
    <w:p w14:paraId="4CAFBE2E" w14:textId="77777777" w:rsidR="00AD0F60" w:rsidRDefault="00AD0F60" w:rsidP="00AD0F60">
      <w:pPr>
        <w:spacing w:after="0" w:line="360" w:lineRule="auto"/>
        <w:rPr>
          <w:rFonts w:ascii="Arial" w:hAnsi="Arial" w:cs="Arial"/>
        </w:rPr>
      </w:pPr>
      <w:r>
        <w:rPr>
          <w:rFonts w:ascii="Arial" w:hAnsi="Arial" w:cs="Arial"/>
        </w:rPr>
        <w:t>(Registration number 2017/290704/07)</w:t>
      </w:r>
    </w:p>
    <w:p w14:paraId="0D1FD992" w14:textId="77777777" w:rsidR="00AD0F60" w:rsidRPr="00934D0F" w:rsidRDefault="00AD0F60" w:rsidP="00AD0F60">
      <w:pPr>
        <w:spacing w:after="0" w:line="360" w:lineRule="auto"/>
        <w:rPr>
          <w:rFonts w:ascii="Arial" w:hAnsi="Arial" w:cs="Arial"/>
        </w:rPr>
      </w:pPr>
      <w:r>
        <w:rPr>
          <w:rFonts w:ascii="Arial" w:hAnsi="Arial" w:cs="Arial"/>
        </w:rPr>
        <w:t>(Registered address: 3 Severn Road, Diep River, Cape Town, Western Cape)</w:t>
      </w:r>
    </w:p>
    <w:p w14:paraId="19EA7295" w14:textId="77777777" w:rsidR="00AD0F60" w:rsidRDefault="00AD0F60" w:rsidP="00AD0F60">
      <w:pPr>
        <w:spacing w:after="0" w:line="360" w:lineRule="auto"/>
        <w:rPr>
          <w:rFonts w:ascii="Arial" w:hAnsi="Arial" w:cs="Arial"/>
        </w:rPr>
      </w:pPr>
    </w:p>
    <w:p w14:paraId="523A8EFA" w14:textId="77777777" w:rsidR="00AD0F60" w:rsidRPr="00054340" w:rsidRDefault="00AD0F60" w:rsidP="00AD0F60">
      <w:pPr>
        <w:spacing w:after="0" w:line="276" w:lineRule="auto"/>
        <w:rPr>
          <w:rFonts w:ascii="Arial" w:hAnsi="Arial" w:cs="Arial"/>
          <w:b/>
        </w:rPr>
      </w:pPr>
      <w:r w:rsidRPr="00054340">
        <w:rPr>
          <w:rFonts w:ascii="Arial" w:hAnsi="Arial" w:cs="Arial"/>
          <w:b/>
        </w:rPr>
        <w:t xml:space="preserve">Heard: </w:t>
      </w:r>
      <w:r w:rsidRPr="00054340">
        <w:rPr>
          <w:rFonts w:ascii="Arial" w:hAnsi="Arial" w:cs="Arial"/>
          <w:b/>
        </w:rPr>
        <w:tab/>
      </w:r>
      <w:r w:rsidRPr="00054340">
        <w:rPr>
          <w:rFonts w:ascii="Arial" w:hAnsi="Arial" w:cs="Arial"/>
          <w:b/>
        </w:rPr>
        <w:tab/>
      </w:r>
      <w:r>
        <w:rPr>
          <w:rFonts w:ascii="Arial" w:hAnsi="Arial" w:cs="Arial"/>
          <w:b/>
        </w:rPr>
        <w:tab/>
        <w:t>23</w:t>
      </w:r>
      <w:r w:rsidRPr="00054340">
        <w:rPr>
          <w:rFonts w:ascii="Arial" w:hAnsi="Arial" w:cs="Arial"/>
          <w:b/>
        </w:rPr>
        <w:t xml:space="preserve"> November 2023</w:t>
      </w:r>
    </w:p>
    <w:p w14:paraId="2B8BE649" w14:textId="1E674534" w:rsidR="00AD0F60" w:rsidRPr="00054340" w:rsidRDefault="00AD0F60" w:rsidP="00AD0F60">
      <w:pPr>
        <w:spacing w:after="0" w:line="276" w:lineRule="auto"/>
        <w:rPr>
          <w:rFonts w:ascii="Arial" w:hAnsi="Arial" w:cs="Arial"/>
          <w:b/>
        </w:rPr>
      </w:pPr>
      <w:r w:rsidRPr="00054340">
        <w:rPr>
          <w:rFonts w:ascii="Arial" w:hAnsi="Arial" w:cs="Arial"/>
          <w:b/>
        </w:rPr>
        <w:t>Delivered:</w:t>
      </w:r>
      <w:r w:rsidRPr="00054340">
        <w:rPr>
          <w:rFonts w:ascii="Arial" w:hAnsi="Arial" w:cs="Arial"/>
          <w:b/>
        </w:rPr>
        <w:tab/>
      </w:r>
      <w:r>
        <w:rPr>
          <w:rFonts w:ascii="Arial" w:hAnsi="Arial" w:cs="Arial"/>
          <w:b/>
        </w:rPr>
        <w:tab/>
      </w:r>
      <w:r>
        <w:rPr>
          <w:rFonts w:ascii="Arial" w:hAnsi="Arial" w:cs="Arial"/>
          <w:b/>
        </w:rPr>
        <w:tab/>
        <w:t>04 December 2023  (Electronically)</w:t>
      </w:r>
    </w:p>
    <w:p w14:paraId="310E53B7" w14:textId="77777777" w:rsidR="00AD0F60" w:rsidRPr="00054340" w:rsidRDefault="00AD0F60" w:rsidP="00AD0F60">
      <w:pPr>
        <w:pBdr>
          <w:bottom w:val="single" w:sz="4" w:space="1" w:color="auto"/>
        </w:pBdr>
        <w:rPr>
          <w:rFonts w:ascii="Arial" w:hAnsi="Arial" w:cs="Arial"/>
          <w:b/>
        </w:rPr>
      </w:pPr>
    </w:p>
    <w:p w14:paraId="0DAE5B1E" w14:textId="77777777" w:rsidR="00AD0F60" w:rsidRPr="00054340" w:rsidRDefault="00AD0F60" w:rsidP="00AD0F60">
      <w:pPr>
        <w:rPr>
          <w:rFonts w:ascii="Arial" w:hAnsi="Arial" w:cs="Arial"/>
          <w:b/>
        </w:rPr>
      </w:pPr>
    </w:p>
    <w:p w14:paraId="74EA33E2" w14:textId="77777777" w:rsidR="00AD0F60" w:rsidRPr="00054340" w:rsidRDefault="00AD0F60" w:rsidP="00AD0F60">
      <w:pPr>
        <w:pBdr>
          <w:bottom w:val="single" w:sz="12" w:space="1" w:color="auto"/>
        </w:pBdr>
        <w:jc w:val="center"/>
        <w:rPr>
          <w:rFonts w:ascii="Arial" w:hAnsi="Arial" w:cs="Arial"/>
          <w:b/>
          <w:bCs/>
        </w:rPr>
      </w:pPr>
      <w:r w:rsidRPr="00054340">
        <w:rPr>
          <w:rFonts w:ascii="Arial" w:hAnsi="Arial" w:cs="Arial"/>
          <w:b/>
          <w:bCs/>
        </w:rPr>
        <w:t>JUDGMENT</w:t>
      </w:r>
    </w:p>
    <w:p w14:paraId="57D568D3" w14:textId="77777777" w:rsidR="00AD0F60" w:rsidRPr="00054340" w:rsidRDefault="00AD0F60" w:rsidP="00AD0F60">
      <w:pPr>
        <w:pBdr>
          <w:bottom w:val="single" w:sz="12" w:space="1" w:color="auto"/>
        </w:pBdr>
        <w:jc w:val="center"/>
        <w:rPr>
          <w:rFonts w:ascii="Arial" w:hAnsi="Arial" w:cs="Arial"/>
          <w:b/>
          <w:bCs/>
        </w:rPr>
      </w:pPr>
    </w:p>
    <w:p w14:paraId="31234D15" w14:textId="77777777" w:rsidR="00AD0F60" w:rsidRDefault="00AD0F60" w:rsidP="00AD0F60">
      <w:pPr>
        <w:spacing w:before="120" w:after="360" w:line="240" w:lineRule="auto"/>
        <w:ind w:left="567" w:hanging="567"/>
        <w:jc w:val="both"/>
        <w:rPr>
          <w:rFonts w:ascii="Arial" w:hAnsi="Arial" w:cs="Arial"/>
          <w:b/>
          <w:bCs/>
          <w:sz w:val="24"/>
          <w:szCs w:val="24"/>
        </w:rPr>
      </w:pPr>
    </w:p>
    <w:p w14:paraId="3250DDB8" w14:textId="77777777" w:rsidR="00AD0F60" w:rsidRDefault="00AD0F60" w:rsidP="00AD0F60">
      <w:pPr>
        <w:spacing w:before="120" w:after="360" w:line="360" w:lineRule="auto"/>
        <w:ind w:left="567" w:hanging="567"/>
        <w:jc w:val="both"/>
        <w:rPr>
          <w:rFonts w:ascii="Arial" w:hAnsi="Arial" w:cs="Arial"/>
          <w:b/>
          <w:bCs/>
          <w:sz w:val="24"/>
          <w:szCs w:val="24"/>
        </w:rPr>
      </w:pPr>
      <w:r>
        <w:rPr>
          <w:rFonts w:ascii="Arial" w:hAnsi="Arial" w:cs="Arial"/>
          <w:b/>
          <w:bCs/>
          <w:sz w:val="24"/>
          <w:szCs w:val="24"/>
        </w:rPr>
        <w:t>Pillay AJ</w:t>
      </w:r>
    </w:p>
    <w:p w14:paraId="4ECBC47C" w14:textId="63EF56B6" w:rsidR="00837BF5" w:rsidRPr="00614A63" w:rsidRDefault="00837BF5" w:rsidP="00614A63">
      <w:pPr>
        <w:spacing w:before="120" w:after="360" w:line="480" w:lineRule="auto"/>
        <w:ind w:left="567" w:hanging="567"/>
        <w:jc w:val="both"/>
        <w:rPr>
          <w:rFonts w:ascii="Arial" w:hAnsi="Arial" w:cs="Arial"/>
          <w:b/>
          <w:bCs/>
          <w:sz w:val="24"/>
          <w:szCs w:val="24"/>
        </w:rPr>
      </w:pPr>
      <w:r w:rsidRPr="00614A63">
        <w:rPr>
          <w:rFonts w:ascii="Arial" w:hAnsi="Arial" w:cs="Arial"/>
          <w:b/>
          <w:bCs/>
          <w:sz w:val="24"/>
          <w:szCs w:val="24"/>
        </w:rPr>
        <w:t>INTRODUCTION</w:t>
      </w:r>
    </w:p>
    <w:p w14:paraId="50158C0C" w14:textId="6DF04BE2" w:rsidR="00A62FBF" w:rsidRPr="00614A63" w:rsidRDefault="00CD1BBA" w:rsidP="00614A63">
      <w:pPr>
        <w:pStyle w:val="ListParagraph"/>
        <w:numPr>
          <w:ilvl w:val="0"/>
          <w:numId w:val="2"/>
        </w:numPr>
        <w:spacing w:before="120" w:after="360" w:line="480" w:lineRule="auto"/>
        <w:ind w:left="567" w:hanging="567"/>
        <w:contextualSpacing w:val="0"/>
        <w:jc w:val="both"/>
        <w:rPr>
          <w:rFonts w:ascii="Arial" w:hAnsi="Arial" w:cs="Arial"/>
          <w:sz w:val="24"/>
          <w:szCs w:val="24"/>
        </w:rPr>
      </w:pPr>
      <w:r w:rsidRPr="00614A63">
        <w:rPr>
          <w:rFonts w:ascii="Arial" w:hAnsi="Arial" w:cs="Arial"/>
          <w:sz w:val="24"/>
          <w:szCs w:val="24"/>
        </w:rPr>
        <w:t xml:space="preserve">This is an application for </w:t>
      </w:r>
      <w:r w:rsidR="007C0A2C" w:rsidRPr="00614A63">
        <w:rPr>
          <w:rFonts w:ascii="Arial" w:hAnsi="Arial" w:cs="Arial"/>
          <w:sz w:val="24"/>
          <w:szCs w:val="24"/>
        </w:rPr>
        <w:t xml:space="preserve">a </w:t>
      </w:r>
      <w:r w:rsidRPr="00614A63">
        <w:rPr>
          <w:rFonts w:ascii="Arial" w:hAnsi="Arial" w:cs="Arial"/>
          <w:sz w:val="24"/>
          <w:szCs w:val="24"/>
        </w:rPr>
        <w:t xml:space="preserve">provisional </w:t>
      </w:r>
      <w:r w:rsidR="007C0A2C" w:rsidRPr="00614A63">
        <w:rPr>
          <w:rFonts w:ascii="Arial" w:hAnsi="Arial" w:cs="Arial"/>
          <w:sz w:val="24"/>
          <w:szCs w:val="24"/>
        </w:rPr>
        <w:t xml:space="preserve">order for the </w:t>
      </w:r>
      <w:r w:rsidRPr="00614A63">
        <w:rPr>
          <w:rFonts w:ascii="Arial" w:hAnsi="Arial" w:cs="Arial"/>
          <w:sz w:val="24"/>
          <w:szCs w:val="24"/>
        </w:rPr>
        <w:t>winding up</w:t>
      </w:r>
      <w:r w:rsidR="007C0A2C" w:rsidRPr="00614A63">
        <w:rPr>
          <w:rFonts w:ascii="Arial" w:hAnsi="Arial" w:cs="Arial"/>
          <w:sz w:val="24"/>
          <w:szCs w:val="24"/>
        </w:rPr>
        <w:t xml:space="preserve"> of the respondent on the following grounds:</w:t>
      </w:r>
    </w:p>
    <w:p w14:paraId="03C91B4F" w14:textId="5EF63A19" w:rsidR="007C0A2C" w:rsidRPr="00614A63" w:rsidRDefault="008A0FFE" w:rsidP="00614A63">
      <w:pPr>
        <w:pStyle w:val="ListParagraph"/>
        <w:numPr>
          <w:ilvl w:val="1"/>
          <w:numId w:val="2"/>
        </w:numPr>
        <w:spacing w:before="120" w:after="360" w:line="480" w:lineRule="auto"/>
        <w:ind w:left="1440" w:hanging="873"/>
        <w:contextualSpacing w:val="0"/>
        <w:jc w:val="both"/>
        <w:rPr>
          <w:rFonts w:ascii="Arial" w:hAnsi="Arial" w:cs="Arial"/>
          <w:sz w:val="24"/>
          <w:szCs w:val="24"/>
        </w:rPr>
      </w:pPr>
      <w:r w:rsidRPr="00614A63">
        <w:rPr>
          <w:rFonts w:ascii="Arial" w:hAnsi="Arial" w:cs="Arial"/>
          <w:sz w:val="24"/>
          <w:szCs w:val="24"/>
        </w:rPr>
        <w:lastRenderedPageBreak/>
        <w:t>The respondent is unable to pay its debts as and when they fall due for payment; and</w:t>
      </w:r>
    </w:p>
    <w:p w14:paraId="0151CAA3" w14:textId="20E467B0" w:rsidR="008A0FFE" w:rsidRPr="00614A63" w:rsidRDefault="008A0FFE" w:rsidP="00614A63">
      <w:pPr>
        <w:pStyle w:val="ListParagraph"/>
        <w:numPr>
          <w:ilvl w:val="1"/>
          <w:numId w:val="2"/>
        </w:numPr>
        <w:spacing w:before="120" w:after="360" w:line="480" w:lineRule="auto"/>
        <w:ind w:hanging="225"/>
        <w:contextualSpacing w:val="0"/>
        <w:jc w:val="both"/>
        <w:rPr>
          <w:rFonts w:ascii="Arial" w:hAnsi="Arial" w:cs="Arial"/>
          <w:sz w:val="24"/>
          <w:szCs w:val="24"/>
        </w:rPr>
      </w:pPr>
      <w:r w:rsidRPr="00614A63">
        <w:rPr>
          <w:rFonts w:ascii="Arial" w:hAnsi="Arial" w:cs="Arial"/>
          <w:sz w:val="24"/>
          <w:szCs w:val="24"/>
        </w:rPr>
        <w:t>It would be just and equitable for the respondent to be wound up.</w:t>
      </w:r>
    </w:p>
    <w:p w14:paraId="1ED7E29B" w14:textId="7231F4DC" w:rsidR="007C0A2C" w:rsidRPr="00614A63" w:rsidRDefault="00837BF5" w:rsidP="00614A63">
      <w:pPr>
        <w:pStyle w:val="ListParagraph"/>
        <w:numPr>
          <w:ilvl w:val="0"/>
          <w:numId w:val="2"/>
        </w:numPr>
        <w:spacing w:before="120" w:after="360" w:line="480" w:lineRule="auto"/>
        <w:ind w:left="567" w:hanging="567"/>
        <w:contextualSpacing w:val="0"/>
        <w:jc w:val="both"/>
        <w:rPr>
          <w:rFonts w:ascii="Arial" w:hAnsi="Arial" w:cs="Arial"/>
          <w:sz w:val="24"/>
          <w:szCs w:val="24"/>
        </w:rPr>
      </w:pPr>
      <w:r w:rsidRPr="00614A63">
        <w:rPr>
          <w:rFonts w:ascii="Arial" w:hAnsi="Arial" w:cs="Arial"/>
          <w:sz w:val="24"/>
          <w:szCs w:val="24"/>
        </w:rPr>
        <w:t>In what follows, I shall first address the relevant factual background, after which I shall address the law and conclude with my findings.</w:t>
      </w:r>
    </w:p>
    <w:p w14:paraId="38ED497C" w14:textId="28F3C459" w:rsidR="00837BF5" w:rsidRPr="00614A63" w:rsidRDefault="00837BF5" w:rsidP="00614A63">
      <w:pPr>
        <w:spacing w:before="120" w:after="360" w:line="480" w:lineRule="auto"/>
        <w:jc w:val="both"/>
        <w:rPr>
          <w:rFonts w:ascii="Arial" w:hAnsi="Arial" w:cs="Arial"/>
          <w:b/>
          <w:bCs/>
          <w:sz w:val="24"/>
          <w:szCs w:val="24"/>
        </w:rPr>
      </w:pPr>
      <w:r w:rsidRPr="00614A63">
        <w:rPr>
          <w:rFonts w:ascii="Arial" w:hAnsi="Arial" w:cs="Arial"/>
          <w:b/>
          <w:bCs/>
          <w:sz w:val="24"/>
          <w:szCs w:val="24"/>
        </w:rPr>
        <w:t>THE BACKGROUND</w:t>
      </w:r>
    </w:p>
    <w:p w14:paraId="4FD68149" w14:textId="77777777" w:rsidR="005F40B0" w:rsidRDefault="008D5D35" w:rsidP="00614A63">
      <w:pPr>
        <w:pStyle w:val="ListParagraph"/>
        <w:numPr>
          <w:ilvl w:val="0"/>
          <w:numId w:val="2"/>
        </w:numPr>
        <w:spacing w:before="120" w:after="360" w:line="480" w:lineRule="auto"/>
        <w:ind w:left="567" w:hanging="567"/>
        <w:contextualSpacing w:val="0"/>
        <w:jc w:val="both"/>
        <w:rPr>
          <w:rFonts w:ascii="Arial" w:hAnsi="Arial" w:cs="Arial"/>
          <w:sz w:val="24"/>
          <w:szCs w:val="24"/>
        </w:rPr>
      </w:pPr>
      <w:r w:rsidRPr="00614A63">
        <w:rPr>
          <w:rFonts w:ascii="Arial" w:hAnsi="Arial" w:cs="Arial"/>
          <w:sz w:val="24"/>
          <w:szCs w:val="24"/>
        </w:rPr>
        <w:t>The factual background in this matter is relatively straightforward</w:t>
      </w:r>
      <w:r w:rsidR="005F40B0">
        <w:rPr>
          <w:rFonts w:ascii="Arial" w:hAnsi="Arial" w:cs="Arial"/>
          <w:sz w:val="24"/>
          <w:szCs w:val="24"/>
        </w:rPr>
        <w:t>.</w:t>
      </w:r>
    </w:p>
    <w:p w14:paraId="54E776F7" w14:textId="439B947E" w:rsidR="00837BF5" w:rsidRPr="00614A63" w:rsidRDefault="005F40B0" w:rsidP="00614A63">
      <w:pPr>
        <w:pStyle w:val="ListParagraph"/>
        <w:numPr>
          <w:ilvl w:val="0"/>
          <w:numId w:val="2"/>
        </w:numPr>
        <w:spacing w:before="120" w:after="360" w:line="480" w:lineRule="auto"/>
        <w:ind w:left="567" w:hanging="567"/>
        <w:contextualSpacing w:val="0"/>
        <w:jc w:val="both"/>
        <w:rPr>
          <w:rFonts w:ascii="Arial" w:hAnsi="Arial" w:cs="Arial"/>
          <w:sz w:val="24"/>
          <w:szCs w:val="24"/>
        </w:rPr>
      </w:pPr>
      <w:r>
        <w:rPr>
          <w:rFonts w:ascii="Arial" w:hAnsi="Arial" w:cs="Arial"/>
          <w:sz w:val="24"/>
          <w:szCs w:val="24"/>
        </w:rPr>
        <w:t>The applicant’s case m</w:t>
      </w:r>
      <w:r w:rsidR="008D5D35" w:rsidRPr="00614A63">
        <w:rPr>
          <w:rFonts w:ascii="Arial" w:hAnsi="Arial" w:cs="Arial"/>
          <w:sz w:val="24"/>
          <w:szCs w:val="24"/>
        </w:rPr>
        <w:t>ay be summarised as follows:</w:t>
      </w:r>
    </w:p>
    <w:p w14:paraId="6E5EFB31" w14:textId="2AD6B73D" w:rsidR="008D5D35" w:rsidRPr="00614A63" w:rsidRDefault="00906962" w:rsidP="00614A63">
      <w:pPr>
        <w:pStyle w:val="ListParagraph"/>
        <w:numPr>
          <w:ilvl w:val="1"/>
          <w:numId w:val="2"/>
        </w:numPr>
        <w:spacing w:before="120" w:after="360" w:line="480" w:lineRule="auto"/>
        <w:ind w:left="1440" w:hanging="873"/>
        <w:contextualSpacing w:val="0"/>
        <w:jc w:val="both"/>
        <w:rPr>
          <w:rFonts w:ascii="Arial" w:hAnsi="Arial" w:cs="Arial"/>
          <w:sz w:val="24"/>
          <w:szCs w:val="24"/>
        </w:rPr>
      </w:pPr>
      <w:r w:rsidRPr="00614A63">
        <w:rPr>
          <w:rFonts w:ascii="Arial" w:hAnsi="Arial" w:cs="Arial"/>
          <w:sz w:val="24"/>
          <w:szCs w:val="24"/>
        </w:rPr>
        <w:t>T</w:t>
      </w:r>
      <w:r w:rsidR="00516B5B" w:rsidRPr="00614A63">
        <w:rPr>
          <w:rFonts w:ascii="Arial" w:hAnsi="Arial" w:cs="Arial"/>
          <w:sz w:val="24"/>
          <w:szCs w:val="24"/>
        </w:rPr>
        <w:t>he applicant is a creditor of the respondent in the amount of R</w:t>
      </w:r>
      <w:r w:rsidR="00C043CD">
        <w:rPr>
          <w:rFonts w:ascii="Arial" w:hAnsi="Arial" w:cs="Arial"/>
          <w:sz w:val="24"/>
          <w:szCs w:val="24"/>
        </w:rPr>
        <w:t xml:space="preserve"> </w:t>
      </w:r>
      <w:r w:rsidR="00516B5B" w:rsidRPr="00614A63">
        <w:rPr>
          <w:rFonts w:ascii="Arial" w:hAnsi="Arial" w:cs="Arial"/>
          <w:sz w:val="24"/>
          <w:szCs w:val="24"/>
        </w:rPr>
        <w:t>467</w:t>
      </w:r>
      <w:r w:rsidR="0038199C">
        <w:rPr>
          <w:rFonts w:ascii="Arial" w:hAnsi="Arial" w:cs="Arial"/>
          <w:sz w:val="24"/>
          <w:szCs w:val="24"/>
        </w:rPr>
        <w:t xml:space="preserve"> </w:t>
      </w:r>
      <w:r w:rsidR="00516B5B" w:rsidRPr="00614A63">
        <w:rPr>
          <w:rFonts w:ascii="Arial" w:hAnsi="Arial" w:cs="Arial"/>
          <w:sz w:val="24"/>
          <w:szCs w:val="24"/>
        </w:rPr>
        <w:t xml:space="preserve">786.65.  </w:t>
      </w:r>
      <w:r w:rsidR="00CB14DB" w:rsidRPr="00614A63">
        <w:rPr>
          <w:rFonts w:ascii="Arial" w:hAnsi="Arial" w:cs="Arial"/>
          <w:sz w:val="24"/>
          <w:szCs w:val="24"/>
        </w:rPr>
        <w:t xml:space="preserve">The respondent’s alleged indebtedness arises from an invoice rendered to it by the applicant on </w:t>
      </w:r>
      <w:r w:rsidR="00CB14DB" w:rsidRPr="00CC7105">
        <w:rPr>
          <w:rFonts w:ascii="Arial" w:hAnsi="Arial" w:cs="Arial"/>
          <w:sz w:val="24"/>
          <w:szCs w:val="24"/>
          <w:u w:val="single"/>
        </w:rPr>
        <w:t>14 October 2022</w:t>
      </w:r>
      <w:r w:rsidR="00CB14DB" w:rsidRPr="00614A63">
        <w:rPr>
          <w:rFonts w:ascii="Arial" w:hAnsi="Arial" w:cs="Arial"/>
          <w:sz w:val="24"/>
          <w:szCs w:val="24"/>
        </w:rPr>
        <w:t xml:space="preserve"> for the performance of professional tax and structuring support services (</w:t>
      </w:r>
      <w:r w:rsidR="00CC7105">
        <w:rPr>
          <w:rFonts w:ascii="Arial" w:hAnsi="Arial" w:cs="Arial"/>
          <w:sz w:val="24"/>
          <w:szCs w:val="24"/>
        </w:rPr>
        <w:t>“</w:t>
      </w:r>
      <w:r w:rsidR="00CB14DB" w:rsidRPr="00CC7105">
        <w:rPr>
          <w:rFonts w:ascii="Arial" w:hAnsi="Arial" w:cs="Arial"/>
          <w:b/>
          <w:bCs/>
          <w:sz w:val="24"/>
          <w:szCs w:val="24"/>
        </w:rPr>
        <w:t>the services</w:t>
      </w:r>
      <w:r w:rsidR="00CC7105">
        <w:rPr>
          <w:rFonts w:ascii="Arial" w:hAnsi="Arial" w:cs="Arial"/>
          <w:sz w:val="24"/>
          <w:szCs w:val="24"/>
        </w:rPr>
        <w:t>”</w:t>
      </w:r>
      <w:r w:rsidR="00CB14DB" w:rsidRPr="00614A63">
        <w:rPr>
          <w:rFonts w:ascii="Arial" w:hAnsi="Arial" w:cs="Arial"/>
          <w:sz w:val="24"/>
          <w:szCs w:val="24"/>
        </w:rPr>
        <w:t>).</w:t>
      </w:r>
    </w:p>
    <w:p w14:paraId="3FBF78FC" w14:textId="427FA322" w:rsidR="00CB14DB" w:rsidRPr="00614A63" w:rsidRDefault="00186580" w:rsidP="00614A63">
      <w:pPr>
        <w:pStyle w:val="ListParagraph"/>
        <w:numPr>
          <w:ilvl w:val="1"/>
          <w:numId w:val="2"/>
        </w:numPr>
        <w:spacing w:before="120" w:after="360" w:line="480" w:lineRule="auto"/>
        <w:ind w:left="1440" w:hanging="873"/>
        <w:contextualSpacing w:val="0"/>
        <w:jc w:val="both"/>
        <w:rPr>
          <w:rFonts w:ascii="Arial" w:hAnsi="Arial" w:cs="Arial"/>
          <w:sz w:val="24"/>
          <w:szCs w:val="24"/>
        </w:rPr>
      </w:pPr>
      <w:r w:rsidRPr="00614A63">
        <w:rPr>
          <w:rFonts w:ascii="Arial" w:hAnsi="Arial" w:cs="Arial"/>
          <w:sz w:val="24"/>
          <w:szCs w:val="24"/>
        </w:rPr>
        <w:t xml:space="preserve">On </w:t>
      </w:r>
      <w:r w:rsidRPr="00CC7105">
        <w:rPr>
          <w:rFonts w:ascii="Arial" w:hAnsi="Arial" w:cs="Arial"/>
          <w:sz w:val="24"/>
          <w:szCs w:val="24"/>
          <w:u w:val="single"/>
        </w:rPr>
        <w:t>10 February 2023</w:t>
      </w:r>
      <w:r w:rsidRPr="00614A63">
        <w:rPr>
          <w:rFonts w:ascii="Arial" w:hAnsi="Arial" w:cs="Arial"/>
          <w:sz w:val="24"/>
          <w:szCs w:val="24"/>
        </w:rPr>
        <w:t xml:space="preserve"> the applicant caused a letter of demand in terms of section 345 (</w:t>
      </w:r>
      <w:r w:rsidR="00EE4B0C" w:rsidRPr="00614A63">
        <w:rPr>
          <w:rFonts w:ascii="Arial" w:hAnsi="Arial" w:cs="Arial"/>
          <w:sz w:val="24"/>
          <w:szCs w:val="24"/>
        </w:rPr>
        <w:t>1</w:t>
      </w:r>
      <w:r w:rsidRPr="00614A63">
        <w:rPr>
          <w:rFonts w:ascii="Arial" w:hAnsi="Arial" w:cs="Arial"/>
          <w:sz w:val="24"/>
          <w:szCs w:val="24"/>
        </w:rPr>
        <w:t xml:space="preserve">) (a) of the </w:t>
      </w:r>
      <w:r w:rsidR="00EE4B0C" w:rsidRPr="00614A63">
        <w:rPr>
          <w:rFonts w:ascii="Arial" w:hAnsi="Arial" w:cs="Arial"/>
          <w:sz w:val="24"/>
          <w:szCs w:val="24"/>
        </w:rPr>
        <w:t>C</w:t>
      </w:r>
      <w:r w:rsidRPr="00614A63">
        <w:rPr>
          <w:rFonts w:ascii="Arial" w:hAnsi="Arial" w:cs="Arial"/>
          <w:sz w:val="24"/>
          <w:szCs w:val="24"/>
        </w:rPr>
        <w:t xml:space="preserve">ompanies </w:t>
      </w:r>
      <w:r w:rsidR="00EE4B0C" w:rsidRPr="00614A63">
        <w:rPr>
          <w:rFonts w:ascii="Arial" w:hAnsi="Arial" w:cs="Arial"/>
          <w:sz w:val="24"/>
          <w:szCs w:val="24"/>
        </w:rPr>
        <w:t>A</w:t>
      </w:r>
      <w:r w:rsidRPr="00614A63">
        <w:rPr>
          <w:rFonts w:ascii="Arial" w:hAnsi="Arial" w:cs="Arial"/>
          <w:sz w:val="24"/>
          <w:szCs w:val="24"/>
        </w:rPr>
        <w:t xml:space="preserve">ct </w:t>
      </w:r>
      <w:r w:rsidR="00CC7105">
        <w:rPr>
          <w:rFonts w:ascii="Arial" w:hAnsi="Arial" w:cs="Arial"/>
          <w:sz w:val="24"/>
          <w:szCs w:val="24"/>
        </w:rPr>
        <w:t xml:space="preserve">No </w:t>
      </w:r>
      <w:r w:rsidRPr="00614A63">
        <w:rPr>
          <w:rFonts w:ascii="Arial" w:hAnsi="Arial" w:cs="Arial"/>
          <w:sz w:val="24"/>
          <w:szCs w:val="24"/>
        </w:rPr>
        <w:t>61 of 1973 to be served on the respondent</w:t>
      </w:r>
      <w:r w:rsidR="00F40179">
        <w:rPr>
          <w:rFonts w:ascii="Arial" w:hAnsi="Arial" w:cs="Arial"/>
          <w:sz w:val="24"/>
          <w:szCs w:val="24"/>
        </w:rPr>
        <w:t>’</w:t>
      </w:r>
      <w:r w:rsidRPr="00614A63">
        <w:rPr>
          <w:rFonts w:ascii="Arial" w:hAnsi="Arial" w:cs="Arial"/>
          <w:sz w:val="24"/>
          <w:szCs w:val="24"/>
        </w:rPr>
        <w:t>s sole director at its registered address.</w:t>
      </w:r>
      <w:r w:rsidR="00906962" w:rsidRPr="00614A63">
        <w:rPr>
          <w:rFonts w:ascii="Arial" w:hAnsi="Arial" w:cs="Arial"/>
          <w:sz w:val="24"/>
          <w:szCs w:val="24"/>
        </w:rPr>
        <w:t xml:space="preserve"> It is common cause that notwithstanding this demand, the respondent has failed to make payment to the applicant within three weeks or at all.</w:t>
      </w:r>
    </w:p>
    <w:p w14:paraId="653601AC" w14:textId="16BD976A" w:rsidR="005B3921" w:rsidRPr="00614A63" w:rsidRDefault="005B3921" w:rsidP="00614A63">
      <w:pPr>
        <w:pStyle w:val="ListParagraph"/>
        <w:numPr>
          <w:ilvl w:val="1"/>
          <w:numId w:val="2"/>
        </w:numPr>
        <w:spacing w:before="120" w:after="360" w:line="480" w:lineRule="auto"/>
        <w:ind w:left="1440" w:hanging="873"/>
        <w:contextualSpacing w:val="0"/>
        <w:jc w:val="both"/>
        <w:rPr>
          <w:rFonts w:ascii="Arial" w:hAnsi="Arial" w:cs="Arial"/>
          <w:sz w:val="24"/>
          <w:szCs w:val="24"/>
        </w:rPr>
      </w:pPr>
      <w:r w:rsidRPr="00614A63">
        <w:rPr>
          <w:rFonts w:ascii="Arial" w:hAnsi="Arial" w:cs="Arial"/>
          <w:sz w:val="24"/>
          <w:szCs w:val="24"/>
        </w:rPr>
        <w:t>The applicant also relies on correspondence that was exchanged between the parties which, it submits,</w:t>
      </w:r>
      <w:r w:rsidR="009E76F3" w:rsidRPr="00614A63">
        <w:rPr>
          <w:rFonts w:ascii="Arial" w:hAnsi="Arial" w:cs="Arial"/>
          <w:sz w:val="24"/>
          <w:szCs w:val="24"/>
        </w:rPr>
        <w:t xml:space="preserve"> demonstrates that the respondent is </w:t>
      </w:r>
      <w:r w:rsidR="009E76F3" w:rsidRPr="00E74ED6">
        <w:rPr>
          <w:rFonts w:ascii="Arial" w:hAnsi="Arial" w:cs="Arial"/>
          <w:i/>
          <w:iCs/>
          <w:sz w:val="24"/>
          <w:szCs w:val="24"/>
        </w:rPr>
        <w:t>de facto</w:t>
      </w:r>
      <w:r w:rsidR="009E76F3" w:rsidRPr="00614A63">
        <w:rPr>
          <w:rFonts w:ascii="Arial" w:hAnsi="Arial" w:cs="Arial"/>
          <w:sz w:val="24"/>
          <w:szCs w:val="24"/>
        </w:rPr>
        <w:t xml:space="preserve"> commercially insolvent and that the applicant is able to prove, </w:t>
      </w:r>
      <w:r w:rsidR="009E76F3" w:rsidRPr="00614A63">
        <w:rPr>
          <w:rFonts w:ascii="Arial" w:hAnsi="Arial" w:cs="Arial"/>
          <w:sz w:val="24"/>
          <w:szCs w:val="24"/>
        </w:rPr>
        <w:lastRenderedPageBreak/>
        <w:t xml:space="preserve">to the satisfaction of this </w:t>
      </w:r>
      <w:r w:rsidR="00E74ED6">
        <w:rPr>
          <w:rFonts w:ascii="Arial" w:hAnsi="Arial" w:cs="Arial"/>
          <w:sz w:val="24"/>
          <w:szCs w:val="24"/>
        </w:rPr>
        <w:t>C</w:t>
      </w:r>
      <w:r w:rsidR="009E76F3" w:rsidRPr="00614A63">
        <w:rPr>
          <w:rFonts w:ascii="Arial" w:hAnsi="Arial" w:cs="Arial"/>
          <w:sz w:val="24"/>
          <w:szCs w:val="24"/>
        </w:rPr>
        <w:t>ourt, that the respondent is unable to pay its debts in terms of section 345 (</w:t>
      </w:r>
      <w:r w:rsidR="00D26FF2">
        <w:rPr>
          <w:rFonts w:ascii="Arial" w:hAnsi="Arial" w:cs="Arial"/>
          <w:sz w:val="24"/>
          <w:szCs w:val="24"/>
        </w:rPr>
        <w:t>1</w:t>
      </w:r>
      <w:r w:rsidR="009E76F3" w:rsidRPr="00614A63">
        <w:rPr>
          <w:rFonts w:ascii="Arial" w:hAnsi="Arial" w:cs="Arial"/>
          <w:sz w:val="24"/>
          <w:szCs w:val="24"/>
        </w:rPr>
        <w:t>)</w:t>
      </w:r>
      <w:r w:rsidR="00D26FF2">
        <w:rPr>
          <w:rFonts w:ascii="Arial" w:hAnsi="Arial" w:cs="Arial"/>
          <w:sz w:val="24"/>
          <w:szCs w:val="24"/>
        </w:rPr>
        <w:t xml:space="preserve">(c) of the </w:t>
      </w:r>
      <w:r w:rsidR="009E76F3" w:rsidRPr="00614A63">
        <w:rPr>
          <w:rFonts w:ascii="Arial" w:hAnsi="Arial" w:cs="Arial"/>
          <w:sz w:val="24"/>
          <w:szCs w:val="24"/>
        </w:rPr>
        <w:t xml:space="preserve">1973 </w:t>
      </w:r>
      <w:r w:rsidR="00D26FF2">
        <w:rPr>
          <w:rFonts w:ascii="Arial" w:hAnsi="Arial" w:cs="Arial"/>
          <w:sz w:val="24"/>
          <w:szCs w:val="24"/>
        </w:rPr>
        <w:t>C</w:t>
      </w:r>
      <w:r w:rsidR="009E76F3" w:rsidRPr="00614A63">
        <w:rPr>
          <w:rFonts w:ascii="Arial" w:hAnsi="Arial" w:cs="Arial"/>
          <w:sz w:val="24"/>
          <w:szCs w:val="24"/>
        </w:rPr>
        <w:t xml:space="preserve">ompanies </w:t>
      </w:r>
      <w:r w:rsidR="00D26FF2">
        <w:rPr>
          <w:rFonts w:ascii="Arial" w:hAnsi="Arial" w:cs="Arial"/>
          <w:sz w:val="24"/>
          <w:szCs w:val="24"/>
        </w:rPr>
        <w:t>A</w:t>
      </w:r>
      <w:r w:rsidR="009E76F3" w:rsidRPr="00614A63">
        <w:rPr>
          <w:rFonts w:ascii="Arial" w:hAnsi="Arial" w:cs="Arial"/>
          <w:sz w:val="24"/>
          <w:szCs w:val="24"/>
        </w:rPr>
        <w:t>ct and ought to be wound up.</w:t>
      </w:r>
    </w:p>
    <w:p w14:paraId="43D8E2FD" w14:textId="77777777" w:rsidR="004D7259" w:rsidRPr="00614A63" w:rsidRDefault="004D7259" w:rsidP="00D26FF2">
      <w:pPr>
        <w:pStyle w:val="ListParagraph"/>
        <w:numPr>
          <w:ilvl w:val="0"/>
          <w:numId w:val="2"/>
        </w:numPr>
        <w:spacing w:before="120" w:after="360" w:line="480" w:lineRule="auto"/>
        <w:ind w:left="567" w:hanging="567"/>
        <w:contextualSpacing w:val="0"/>
        <w:jc w:val="both"/>
        <w:rPr>
          <w:rFonts w:ascii="Arial" w:hAnsi="Arial" w:cs="Arial"/>
          <w:sz w:val="24"/>
          <w:szCs w:val="24"/>
        </w:rPr>
      </w:pPr>
      <w:r w:rsidRPr="00614A63">
        <w:rPr>
          <w:rFonts w:ascii="Arial" w:hAnsi="Arial" w:cs="Arial"/>
          <w:sz w:val="24"/>
          <w:szCs w:val="24"/>
        </w:rPr>
        <w:t>The respondent alleges that:</w:t>
      </w:r>
    </w:p>
    <w:p w14:paraId="4F4C8790" w14:textId="60E16DB7" w:rsidR="00906962" w:rsidRDefault="004D7259" w:rsidP="00D26FF2">
      <w:pPr>
        <w:pStyle w:val="ListParagraph"/>
        <w:numPr>
          <w:ilvl w:val="1"/>
          <w:numId w:val="2"/>
        </w:numPr>
        <w:spacing w:before="120" w:after="360" w:line="480" w:lineRule="auto"/>
        <w:ind w:left="1440" w:hanging="873"/>
        <w:contextualSpacing w:val="0"/>
        <w:jc w:val="both"/>
        <w:rPr>
          <w:rFonts w:ascii="Arial" w:hAnsi="Arial" w:cs="Arial"/>
          <w:sz w:val="24"/>
          <w:szCs w:val="24"/>
        </w:rPr>
      </w:pPr>
      <w:r w:rsidRPr="00614A63">
        <w:rPr>
          <w:rFonts w:ascii="Arial" w:hAnsi="Arial" w:cs="Arial"/>
          <w:sz w:val="24"/>
          <w:szCs w:val="24"/>
        </w:rPr>
        <w:t>The applicant has not rendered all of the services and that the invoice rendered was therefore rendered prematurely.</w:t>
      </w:r>
    </w:p>
    <w:p w14:paraId="499B04A7" w14:textId="3DF849A3" w:rsidR="004D7259" w:rsidRPr="009C4DBA" w:rsidRDefault="00626E1A" w:rsidP="009C4DBA">
      <w:pPr>
        <w:pStyle w:val="ListParagraph"/>
        <w:numPr>
          <w:ilvl w:val="1"/>
          <w:numId w:val="2"/>
        </w:numPr>
        <w:spacing w:before="120" w:after="360" w:line="480" w:lineRule="auto"/>
        <w:ind w:left="1440" w:hanging="873"/>
        <w:contextualSpacing w:val="0"/>
        <w:jc w:val="both"/>
        <w:rPr>
          <w:rFonts w:ascii="Arial" w:hAnsi="Arial" w:cs="Arial"/>
          <w:sz w:val="24"/>
          <w:szCs w:val="24"/>
        </w:rPr>
      </w:pPr>
      <w:r w:rsidRPr="009C4DBA">
        <w:rPr>
          <w:rFonts w:ascii="Arial" w:hAnsi="Arial" w:cs="Arial"/>
          <w:sz w:val="24"/>
          <w:szCs w:val="24"/>
        </w:rPr>
        <w:t xml:space="preserve">The applicant is not a creditor </w:t>
      </w:r>
      <w:r w:rsidR="006D04B3">
        <w:rPr>
          <w:rFonts w:ascii="Arial" w:hAnsi="Arial" w:cs="Arial"/>
          <w:sz w:val="24"/>
          <w:szCs w:val="24"/>
        </w:rPr>
        <w:t xml:space="preserve">of </w:t>
      </w:r>
      <w:r w:rsidRPr="009C4DBA">
        <w:rPr>
          <w:rFonts w:ascii="Arial" w:hAnsi="Arial" w:cs="Arial"/>
          <w:sz w:val="24"/>
          <w:szCs w:val="24"/>
        </w:rPr>
        <w:t xml:space="preserve">the respondent and accordingly lacks the necessary </w:t>
      </w:r>
      <w:r w:rsidRPr="007B03D5">
        <w:rPr>
          <w:rFonts w:ascii="Arial" w:hAnsi="Arial" w:cs="Arial"/>
          <w:i/>
          <w:iCs/>
          <w:sz w:val="24"/>
          <w:szCs w:val="24"/>
        </w:rPr>
        <w:t>locus stand</w:t>
      </w:r>
      <w:r w:rsidR="007B03D5" w:rsidRPr="007B03D5">
        <w:rPr>
          <w:rFonts w:ascii="Arial" w:hAnsi="Arial" w:cs="Arial"/>
          <w:i/>
          <w:iCs/>
          <w:sz w:val="24"/>
          <w:szCs w:val="24"/>
        </w:rPr>
        <w:t>i</w:t>
      </w:r>
      <w:r w:rsidRPr="009C4DBA">
        <w:rPr>
          <w:rFonts w:ascii="Arial" w:hAnsi="Arial" w:cs="Arial"/>
          <w:sz w:val="24"/>
          <w:szCs w:val="24"/>
        </w:rPr>
        <w:t xml:space="preserve"> to prosecute this application.</w:t>
      </w:r>
    </w:p>
    <w:p w14:paraId="4DF5C39A" w14:textId="36AC8850" w:rsidR="008D5D35" w:rsidRPr="00614A63" w:rsidRDefault="00AE000E" w:rsidP="00614A63">
      <w:pPr>
        <w:pStyle w:val="ListParagraph"/>
        <w:numPr>
          <w:ilvl w:val="0"/>
          <w:numId w:val="2"/>
        </w:numPr>
        <w:spacing w:before="120" w:after="360" w:line="480" w:lineRule="auto"/>
        <w:ind w:left="567" w:hanging="567"/>
        <w:contextualSpacing w:val="0"/>
        <w:jc w:val="both"/>
        <w:rPr>
          <w:rFonts w:ascii="Arial" w:hAnsi="Arial" w:cs="Arial"/>
          <w:sz w:val="24"/>
          <w:szCs w:val="24"/>
        </w:rPr>
      </w:pPr>
      <w:r w:rsidRPr="00614A63">
        <w:rPr>
          <w:rFonts w:ascii="Arial" w:hAnsi="Arial" w:cs="Arial"/>
          <w:sz w:val="24"/>
          <w:szCs w:val="24"/>
        </w:rPr>
        <w:t>In terms of a letter of engagement</w:t>
      </w:r>
      <w:r w:rsidR="00666FD0" w:rsidRPr="00614A63">
        <w:rPr>
          <w:rFonts w:ascii="Arial" w:hAnsi="Arial" w:cs="Arial"/>
          <w:sz w:val="24"/>
          <w:szCs w:val="24"/>
        </w:rPr>
        <w:t>, the terms and conditions of which were agreed to by both parties</w:t>
      </w:r>
      <w:r w:rsidR="00546E07" w:rsidRPr="00614A63">
        <w:rPr>
          <w:rFonts w:ascii="Arial" w:hAnsi="Arial" w:cs="Arial"/>
          <w:sz w:val="24"/>
          <w:szCs w:val="24"/>
        </w:rPr>
        <w:t xml:space="preserve"> on </w:t>
      </w:r>
      <w:r w:rsidR="00546E07" w:rsidRPr="00614A63">
        <w:rPr>
          <w:rFonts w:ascii="Arial" w:hAnsi="Arial" w:cs="Arial"/>
          <w:sz w:val="24"/>
          <w:szCs w:val="24"/>
          <w:u w:val="single"/>
        </w:rPr>
        <w:t>28 March 2022</w:t>
      </w:r>
      <w:r w:rsidR="007B03D5" w:rsidRPr="007B03D5">
        <w:rPr>
          <w:rFonts w:ascii="Arial" w:hAnsi="Arial" w:cs="Arial"/>
          <w:sz w:val="24"/>
          <w:szCs w:val="24"/>
        </w:rPr>
        <w:t xml:space="preserve"> (“</w:t>
      </w:r>
      <w:r w:rsidR="007B03D5" w:rsidRPr="006877C4">
        <w:rPr>
          <w:rFonts w:ascii="Arial" w:hAnsi="Arial" w:cs="Arial"/>
          <w:b/>
          <w:bCs/>
          <w:sz w:val="24"/>
          <w:szCs w:val="24"/>
        </w:rPr>
        <w:t>the agreement</w:t>
      </w:r>
      <w:r w:rsidR="007B03D5" w:rsidRPr="007B03D5">
        <w:rPr>
          <w:rFonts w:ascii="Arial" w:hAnsi="Arial" w:cs="Arial"/>
          <w:sz w:val="24"/>
          <w:szCs w:val="24"/>
        </w:rPr>
        <w:t>”</w:t>
      </w:r>
      <w:r w:rsidR="006207EC">
        <w:rPr>
          <w:rFonts w:ascii="Arial" w:hAnsi="Arial" w:cs="Arial"/>
          <w:sz w:val="24"/>
          <w:szCs w:val="24"/>
        </w:rPr>
        <w:t xml:space="preserve"> or “</w:t>
      </w:r>
      <w:r w:rsidR="006207EC" w:rsidRPr="006207EC">
        <w:rPr>
          <w:rFonts w:ascii="Arial" w:hAnsi="Arial" w:cs="Arial"/>
          <w:b/>
          <w:bCs/>
          <w:sz w:val="24"/>
          <w:szCs w:val="24"/>
        </w:rPr>
        <w:t>the letter of engagement</w:t>
      </w:r>
      <w:r w:rsidR="006207EC">
        <w:rPr>
          <w:rFonts w:ascii="Arial" w:hAnsi="Arial" w:cs="Arial"/>
          <w:sz w:val="24"/>
          <w:szCs w:val="24"/>
        </w:rPr>
        <w:t>”</w:t>
      </w:r>
      <w:r w:rsidR="007B03D5" w:rsidRPr="007B03D5">
        <w:rPr>
          <w:rFonts w:ascii="Arial" w:hAnsi="Arial" w:cs="Arial"/>
          <w:sz w:val="24"/>
          <w:szCs w:val="24"/>
        </w:rPr>
        <w:t>)</w:t>
      </w:r>
      <w:r w:rsidR="006854DC" w:rsidRPr="00614A63">
        <w:rPr>
          <w:rFonts w:ascii="Arial" w:hAnsi="Arial" w:cs="Arial"/>
          <w:sz w:val="24"/>
          <w:szCs w:val="24"/>
        </w:rPr>
        <w:t>:</w:t>
      </w:r>
    </w:p>
    <w:p w14:paraId="26EEDD27" w14:textId="2BAFBF06" w:rsidR="006854DC" w:rsidRPr="00614A63" w:rsidRDefault="00BA0FFE" w:rsidP="00614A63">
      <w:pPr>
        <w:pStyle w:val="ListParagraph"/>
        <w:numPr>
          <w:ilvl w:val="1"/>
          <w:numId w:val="2"/>
        </w:numPr>
        <w:spacing w:before="120" w:after="360" w:line="480" w:lineRule="auto"/>
        <w:ind w:hanging="225"/>
        <w:contextualSpacing w:val="0"/>
        <w:jc w:val="both"/>
        <w:rPr>
          <w:rFonts w:ascii="Arial" w:hAnsi="Arial" w:cs="Arial"/>
          <w:sz w:val="24"/>
          <w:szCs w:val="24"/>
        </w:rPr>
      </w:pPr>
      <w:r w:rsidRPr="00614A63">
        <w:rPr>
          <w:rFonts w:ascii="Arial" w:hAnsi="Arial" w:cs="Arial"/>
          <w:sz w:val="24"/>
          <w:szCs w:val="24"/>
        </w:rPr>
        <w:t>T</w:t>
      </w:r>
      <w:r w:rsidR="00D74949" w:rsidRPr="00614A63">
        <w:rPr>
          <w:rFonts w:ascii="Arial" w:hAnsi="Arial" w:cs="Arial"/>
          <w:sz w:val="24"/>
          <w:szCs w:val="24"/>
        </w:rPr>
        <w:t>he following was stated as regards the flow of funds:</w:t>
      </w:r>
    </w:p>
    <w:p w14:paraId="2273C070" w14:textId="7E985572" w:rsidR="00D74949" w:rsidRPr="00614A63" w:rsidRDefault="00D74949" w:rsidP="006D66C7">
      <w:pPr>
        <w:pStyle w:val="ListParagraph"/>
        <w:spacing w:before="120" w:after="360" w:line="240" w:lineRule="auto"/>
        <w:ind w:left="2160"/>
        <w:contextualSpacing w:val="0"/>
        <w:jc w:val="both"/>
        <w:rPr>
          <w:rFonts w:ascii="Arial" w:hAnsi="Arial" w:cs="Arial"/>
          <w:sz w:val="24"/>
          <w:szCs w:val="24"/>
        </w:rPr>
      </w:pPr>
      <w:r w:rsidRPr="00614A63">
        <w:rPr>
          <w:rFonts w:ascii="Arial" w:hAnsi="Arial" w:cs="Arial"/>
          <w:sz w:val="24"/>
          <w:szCs w:val="24"/>
        </w:rPr>
        <w:t>“</w:t>
      </w:r>
      <w:r w:rsidR="0069154C" w:rsidRPr="00614A63">
        <w:rPr>
          <w:rFonts w:ascii="Arial" w:hAnsi="Arial" w:cs="Arial"/>
          <w:sz w:val="24"/>
          <w:szCs w:val="24"/>
        </w:rPr>
        <w:t>I</w:t>
      </w:r>
      <w:r w:rsidR="00B47145" w:rsidRPr="00614A63">
        <w:rPr>
          <w:rFonts w:ascii="Arial" w:hAnsi="Arial" w:cs="Arial"/>
          <w:sz w:val="24"/>
          <w:szCs w:val="24"/>
        </w:rPr>
        <w:t xml:space="preserve">t is a commercial requirement for funds to flow in late March 2022 in order to facilitate payment of the various service providers. Funds amounting to circa USD 33 million </w:t>
      </w:r>
      <w:r w:rsidR="00A862BB" w:rsidRPr="00614A63">
        <w:rPr>
          <w:rFonts w:ascii="Arial" w:hAnsi="Arial" w:cs="Arial"/>
          <w:sz w:val="24"/>
          <w:szCs w:val="24"/>
        </w:rPr>
        <w:t xml:space="preserve">will shortly be paid from </w:t>
      </w:r>
      <w:r w:rsidR="0082679B" w:rsidRPr="00614A63">
        <w:rPr>
          <w:rFonts w:ascii="Arial" w:hAnsi="Arial" w:cs="Arial"/>
          <w:sz w:val="24"/>
          <w:szCs w:val="24"/>
        </w:rPr>
        <w:t>C</w:t>
      </w:r>
      <w:r w:rsidR="00A862BB" w:rsidRPr="00614A63">
        <w:rPr>
          <w:rFonts w:ascii="Arial" w:hAnsi="Arial" w:cs="Arial"/>
          <w:sz w:val="24"/>
          <w:szCs w:val="24"/>
        </w:rPr>
        <w:t xml:space="preserve">entral </w:t>
      </w:r>
      <w:r w:rsidR="0082679B" w:rsidRPr="00614A63">
        <w:rPr>
          <w:rFonts w:ascii="Arial" w:hAnsi="Arial" w:cs="Arial"/>
          <w:sz w:val="24"/>
          <w:szCs w:val="24"/>
        </w:rPr>
        <w:t>B</w:t>
      </w:r>
      <w:r w:rsidR="00A862BB" w:rsidRPr="00614A63">
        <w:rPr>
          <w:rFonts w:ascii="Arial" w:hAnsi="Arial" w:cs="Arial"/>
          <w:sz w:val="24"/>
          <w:szCs w:val="24"/>
        </w:rPr>
        <w:t xml:space="preserve">ank in Europe to </w:t>
      </w:r>
      <w:r w:rsidR="0082679B" w:rsidRPr="00614A63">
        <w:rPr>
          <w:rFonts w:ascii="Arial" w:hAnsi="Arial" w:cs="Arial"/>
          <w:sz w:val="24"/>
          <w:szCs w:val="24"/>
        </w:rPr>
        <w:t>M</w:t>
      </w:r>
      <w:r w:rsidR="00A862BB" w:rsidRPr="00614A63">
        <w:rPr>
          <w:rFonts w:ascii="Arial" w:hAnsi="Arial" w:cs="Arial"/>
          <w:sz w:val="24"/>
          <w:szCs w:val="24"/>
        </w:rPr>
        <w:t xml:space="preserve">ark Brummer’s account in Mauritius. Imperial </w:t>
      </w:r>
      <w:r w:rsidR="0082679B" w:rsidRPr="00614A63">
        <w:rPr>
          <w:rFonts w:ascii="Arial" w:hAnsi="Arial" w:cs="Arial"/>
          <w:sz w:val="24"/>
          <w:szCs w:val="24"/>
        </w:rPr>
        <w:t>C</w:t>
      </w:r>
      <w:r w:rsidR="00A862BB" w:rsidRPr="00614A63">
        <w:rPr>
          <w:rFonts w:ascii="Arial" w:hAnsi="Arial" w:cs="Arial"/>
          <w:sz w:val="24"/>
          <w:szCs w:val="24"/>
        </w:rPr>
        <w:t xml:space="preserve">apital </w:t>
      </w:r>
      <w:r w:rsidR="0082679B" w:rsidRPr="00614A63">
        <w:rPr>
          <w:rFonts w:ascii="Arial" w:hAnsi="Arial" w:cs="Arial"/>
          <w:sz w:val="24"/>
          <w:szCs w:val="24"/>
        </w:rPr>
        <w:t>I</w:t>
      </w:r>
      <w:r w:rsidR="00A862BB" w:rsidRPr="00614A63">
        <w:rPr>
          <w:rFonts w:ascii="Arial" w:hAnsi="Arial" w:cs="Arial"/>
          <w:sz w:val="24"/>
          <w:szCs w:val="24"/>
        </w:rPr>
        <w:t xml:space="preserve">nvestment, as financier, will transfer the funds to the </w:t>
      </w:r>
      <w:r w:rsidR="00261C89" w:rsidRPr="00614A63">
        <w:rPr>
          <w:rFonts w:ascii="Arial" w:hAnsi="Arial" w:cs="Arial"/>
          <w:sz w:val="24"/>
          <w:szCs w:val="24"/>
        </w:rPr>
        <w:t xml:space="preserve">Louberri 14 (Pty) Limited </w:t>
      </w:r>
      <w:r w:rsidR="004F0854" w:rsidRPr="00614A63">
        <w:rPr>
          <w:rFonts w:ascii="Arial" w:hAnsi="Arial" w:cs="Arial"/>
          <w:sz w:val="24"/>
          <w:szCs w:val="24"/>
        </w:rPr>
        <w:t xml:space="preserve">Nedbank </w:t>
      </w:r>
      <w:r w:rsidR="00A862BB" w:rsidRPr="00614A63">
        <w:rPr>
          <w:rFonts w:ascii="Arial" w:hAnsi="Arial" w:cs="Arial"/>
          <w:sz w:val="24"/>
          <w:szCs w:val="24"/>
        </w:rPr>
        <w:t xml:space="preserve">account which was opened </w:t>
      </w:r>
      <w:r w:rsidR="004F0854" w:rsidRPr="00614A63">
        <w:rPr>
          <w:rFonts w:ascii="Arial" w:hAnsi="Arial" w:cs="Arial"/>
          <w:sz w:val="24"/>
          <w:szCs w:val="24"/>
        </w:rPr>
        <w:t>3</w:t>
      </w:r>
      <w:r w:rsidR="00A862BB" w:rsidRPr="00614A63">
        <w:rPr>
          <w:rFonts w:ascii="Arial" w:hAnsi="Arial" w:cs="Arial"/>
          <w:sz w:val="24"/>
          <w:szCs w:val="24"/>
        </w:rPr>
        <w:t xml:space="preserve"> weeks ago to facilitate this transfer</w:t>
      </w:r>
      <w:r w:rsidR="0069154C" w:rsidRPr="00614A63">
        <w:rPr>
          <w:rFonts w:ascii="Arial" w:hAnsi="Arial" w:cs="Arial"/>
          <w:sz w:val="24"/>
          <w:szCs w:val="24"/>
        </w:rPr>
        <w:t xml:space="preserve"> (whilst waiting for the Mauritius entities and bank accounts to be opened). Given the time constraints, it has not been possible to set up the envisaged entities and bank accounts in Mauritius as yet.)</w:t>
      </w:r>
      <w:r w:rsidR="00BA0FFE" w:rsidRPr="00614A63">
        <w:rPr>
          <w:rFonts w:ascii="Arial" w:hAnsi="Arial" w:cs="Arial"/>
          <w:sz w:val="24"/>
          <w:szCs w:val="24"/>
        </w:rPr>
        <w:t>”</w:t>
      </w:r>
    </w:p>
    <w:p w14:paraId="7E5A8C22" w14:textId="62900F32" w:rsidR="00D74949" w:rsidRPr="00614A63" w:rsidRDefault="008B6461" w:rsidP="00614A63">
      <w:pPr>
        <w:pStyle w:val="ListParagraph"/>
        <w:numPr>
          <w:ilvl w:val="1"/>
          <w:numId w:val="2"/>
        </w:numPr>
        <w:spacing w:before="120" w:after="360" w:line="480" w:lineRule="auto"/>
        <w:ind w:left="1440" w:hanging="873"/>
        <w:contextualSpacing w:val="0"/>
        <w:jc w:val="both"/>
        <w:rPr>
          <w:rFonts w:ascii="Arial" w:hAnsi="Arial" w:cs="Arial"/>
          <w:sz w:val="24"/>
          <w:szCs w:val="24"/>
        </w:rPr>
      </w:pPr>
      <w:r w:rsidRPr="00614A63">
        <w:rPr>
          <w:rFonts w:ascii="Arial" w:hAnsi="Arial" w:cs="Arial"/>
          <w:sz w:val="24"/>
          <w:szCs w:val="24"/>
        </w:rPr>
        <w:t xml:space="preserve">The respondent would conduct a review of the current and forecast </w:t>
      </w:r>
      <w:r w:rsidR="009638F7" w:rsidRPr="00614A63">
        <w:rPr>
          <w:rFonts w:ascii="Arial" w:hAnsi="Arial" w:cs="Arial"/>
          <w:sz w:val="24"/>
          <w:szCs w:val="24"/>
        </w:rPr>
        <w:t>future structure and identify an optimised fit for purpose structure for the applicant</w:t>
      </w:r>
      <w:r w:rsidR="00484961">
        <w:rPr>
          <w:rFonts w:ascii="Arial" w:hAnsi="Arial" w:cs="Arial"/>
          <w:sz w:val="24"/>
          <w:szCs w:val="24"/>
        </w:rPr>
        <w:t>’</w:t>
      </w:r>
      <w:r w:rsidR="009638F7" w:rsidRPr="00614A63">
        <w:rPr>
          <w:rFonts w:ascii="Arial" w:hAnsi="Arial" w:cs="Arial"/>
          <w:sz w:val="24"/>
          <w:szCs w:val="24"/>
        </w:rPr>
        <w:t xml:space="preserve">s global business going forward. </w:t>
      </w:r>
      <w:r w:rsidR="00484961">
        <w:rPr>
          <w:rFonts w:ascii="Arial" w:hAnsi="Arial" w:cs="Arial"/>
          <w:sz w:val="24"/>
          <w:szCs w:val="24"/>
        </w:rPr>
        <w:t xml:space="preserve">Ten </w:t>
      </w:r>
      <w:r w:rsidR="009638F7" w:rsidRPr="00614A63">
        <w:rPr>
          <w:rFonts w:ascii="Arial" w:hAnsi="Arial" w:cs="Arial"/>
          <w:sz w:val="24"/>
          <w:szCs w:val="24"/>
        </w:rPr>
        <w:t xml:space="preserve">specific features of what the </w:t>
      </w:r>
      <w:r w:rsidR="00484961">
        <w:rPr>
          <w:rFonts w:ascii="Arial" w:hAnsi="Arial" w:cs="Arial"/>
          <w:sz w:val="24"/>
          <w:szCs w:val="24"/>
        </w:rPr>
        <w:t xml:space="preserve">services </w:t>
      </w:r>
      <w:r w:rsidR="009638F7" w:rsidRPr="00614A63">
        <w:rPr>
          <w:rFonts w:ascii="Arial" w:hAnsi="Arial" w:cs="Arial"/>
          <w:sz w:val="24"/>
          <w:szCs w:val="24"/>
        </w:rPr>
        <w:t>would include were identified.</w:t>
      </w:r>
    </w:p>
    <w:p w14:paraId="692E411A" w14:textId="30579DE1" w:rsidR="009638F7" w:rsidRPr="00614A63" w:rsidRDefault="00537DF0" w:rsidP="00614A63">
      <w:pPr>
        <w:pStyle w:val="ListParagraph"/>
        <w:numPr>
          <w:ilvl w:val="1"/>
          <w:numId w:val="2"/>
        </w:numPr>
        <w:spacing w:before="120" w:after="360" w:line="480" w:lineRule="auto"/>
        <w:ind w:hanging="225"/>
        <w:contextualSpacing w:val="0"/>
        <w:jc w:val="both"/>
        <w:rPr>
          <w:rFonts w:ascii="Arial" w:hAnsi="Arial" w:cs="Arial"/>
          <w:sz w:val="24"/>
          <w:szCs w:val="24"/>
        </w:rPr>
      </w:pPr>
      <w:r w:rsidRPr="00614A63">
        <w:rPr>
          <w:rFonts w:ascii="Arial" w:hAnsi="Arial" w:cs="Arial"/>
          <w:sz w:val="24"/>
          <w:szCs w:val="24"/>
        </w:rPr>
        <w:lastRenderedPageBreak/>
        <w:t xml:space="preserve">Under the heading of </w:t>
      </w:r>
      <w:r w:rsidR="00484961">
        <w:rPr>
          <w:rFonts w:ascii="Arial" w:hAnsi="Arial" w:cs="Arial"/>
          <w:sz w:val="24"/>
          <w:szCs w:val="24"/>
        </w:rPr>
        <w:t>“P</w:t>
      </w:r>
      <w:r w:rsidRPr="00614A63">
        <w:rPr>
          <w:rFonts w:ascii="Arial" w:hAnsi="Arial" w:cs="Arial"/>
          <w:sz w:val="24"/>
          <w:szCs w:val="24"/>
        </w:rPr>
        <w:t xml:space="preserve">roposed </w:t>
      </w:r>
      <w:r w:rsidR="00484961">
        <w:rPr>
          <w:rFonts w:ascii="Arial" w:hAnsi="Arial" w:cs="Arial"/>
          <w:sz w:val="24"/>
          <w:szCs w:val="24"/>
        </w:rPr>
        <w:t>F</w:t>
      </w:r>
      <w:r w:rsidRPr="00614A63">
        <w:rPr>
          <w:rFonts w:ascii="Arial" w:hAnsi="Arial" w:cs="Arial"/>
          <w:sz w:val="24"/>
          <w:szCs w:val="24"/>
        </w:rPr>
        <w:t>ee</w:t>
      </w:r>
      <w:r w:rsidR="00484961">
        <w:rPr>
          <w:rFonts w:ascii="Arial" w:hAnsi="Arial" w:cs="Arial"/>
          <w:sz w:val="24"/>
          <w:szCs w:val="24"/>
        </w:rPr>
        <w:t>”</w:t>
      </w:r>
      <w:r w:rsidRPr="00614A63">
        <w:rPr>
          <w:rFonts w:ascii="Arial" w:hAnsi="Arial" w:cs="Arial"/>
          <w:sz w:val="24"/>
          <w:szCs w:val="24"/>
        </w:rPr>
        <w:t xml:space="preserve"> the following is stated:</w:t>
      </w:r>
    </w:p>
    <w:p w14:paraId="0D69D16D" w14:textId="54EC7069" w:rsidR="006912F1" w:rsidRPr="00614A63" w:rsidRDefault="006912F1" w:rsidP="00484961">
      <w:pPr>
        <w:pStyle w:val="ListParagraph"/>
        <w:spacing w:before="120" w:after="360" w:line="240" w:lineRule="auto"/>
        <w:ind w:left="2160"/>
        <w:contextualSpacing w:val="0"/>
        <w:jc w:val="both"/>
        <w:rPr>
          <w:rFonts w:ascii="Arial" w:hAnsi="Arial" w:cs="Arial"/>
          <w:sz w:val="24"/>
          <w:szCs w:val="24"/>
        </w:rPr>
      </w:pPr>
      <w:r w:rsidRPr="00614A63">
        <w:rPr>
          <w:rFonts w:ascii="Arial" w:hAnsi="Arial" w:cs="Arial"/>
          <w:sz w:val="24"/>
          <w:szCs w:val="24"/>
        </w:rPr>
        <w:t>“</w:t>
      </w:r>
      <w:r w:rsidR="004F60FA" w:rsidRPr="00614A63">
        <w:rPr>
          <w:rFonts w:ascii="Arial" w:hAnsi="Arial" w:cs="Arial"/>
          <w:sz w:val="24"/>
          <w:szCs w:val="24"/>
        </w:rPr>
        <w:t>W</w:t>
      </w:r>
      <w:r w:rsidR="004849D3" w:rsidRPr="00614A63">
        <w:rPr>
          <w:rFonts w:ascii="Arial" w:hAnsi="Arial" w:cs="Arial"/>
          <w:sz w:val="24"/>
          <w:szCs w:val="24"/>
        </w:rPr>
        <w:t>e have agreed a fee of USD</w:t>
      </w:r>
      <w:r w:rsidR="00604E98" w:rsidRPr="00614A63">
        <w:rPr>
          <w:rFonts w:ascii="Arial" w:hAnsi="Arial" w:cs="Arial"/>
          <w:sz w:val="24"/>
          <w:szCs w:val="24"/>
        </w:rPr>
        <w:t xml:space="preserve"> 22,400 (or </w:t>
      </w:r>
      <w:r w:rsidR="00FE2D20" w:rsidRPr="00614A63">
        <w:rPr>
          <w:rFonts w:ascii="Arial" w:hAnsi="Arial" w:cs="Arial"/>
          <w:sz w:val="24"/>
          <w:szCs w:val="24"/>
        </w:rPr>
        <w:t xml:space="preserve">ZAR </w:t>
      </w:r>
      <w:r w:rsidR="00604E98" w:rsidRPr="00614A63">
        <w:rPr>
          <w:rFonts w:ascii="Arial" w:hAnsi="Arial" w:cs="Arial"/>
          <w:sz w:val="24"/>
          <w:szCs w:val="24"/>
        </w:rPr>
        <w:t>equivalent) for this assignment.</w:t>
      </w:r>
      <w:r w:rsidR="004F60FA" w:rsidRPr="00614A63">
        <w:rPr>
          <w:rFonts w:ascii="Arial" w:hAnsi="Arial" w:cs="Arial"/>
          <w:sz w:val="24"/>
          <w:szCs w:val="24"/>
        </w:rPr>
        <w:t xml:space="preserve"> Invoices are payable upon presentation with a 1% service fee applying for payments later than one month from the invoice date. VAT will apply where appropriate, should any withholding tax apply, our fee should be net of this amount.”</w:t>
      </w:r>
    </w:p>
    <w:p w14:paraId="7BEFB9F4" w14:textId="17D76F2B" w:rsidR="006854DC" w:rsidRPr="00614A63" w:rsidRDefault="001838E5" w:rsidP="00614A63">
      <w:pPr>
        <w:pStyle w:val="ListParagraph"/>
        <w:numPr>
          <w:ilvl w:val="0"/>
          <w:numId w:val="2"/>
        </w:numPr>
        <w:spacing w:before="120" w:after="360" w:line="480" w:lineRule="auto"/>
        <w:ind w:left="567" w:hanging="567"/>
        <w:contextualSpacing w:val="0"/>
        <w:jc w:val="both"/>
        <w:rPr>
          <w:rFonts w:ascii="Arial" w:hAnsi="Arial" w:cs="Arial"/>
          <w:sz w:val="24"/>
          <w:szCs w:val="24"/>
        </w:rPr>
      </w:pPr>
      <w:r w:rsidRPr="00614A63">
        <w:rPr>
          <w:rFonts w:ascii="Arial" w:hAnsi="Arial" w:cs="Arial"/>
          <w:sz w:val="24"/>
          <w:szCs w:val="24"/>
        </w:rPr>
        <w:t>The following exchanges between the parties are of relevance:</w:t>
      </w:r>
    </w:p>
    <w:p w14:paraId="6C10A338" w14:textId="48711975" w:rsidR="003062C2" w:rsidRPr="00614A63" w:rsidRDefault="00586B6A" w:rsidP="00614A63">
      <w:pPr>
        <w:pStyle w:val="ListParagraph"/>
        <w:numPr>
          <w:ilvl w:val="1"/>
          <w:numId w:val="2"/>
        </w:numPr>
        <w:spacing w:before="120" w:after="360" w:line="480" w:lineRule="auto"/>
        <w:ind w:left="1440" w:hanging="873"/>
        <w:contextualSpacing w:val="0"/>
        <w:jc w:val="both"/>
        <w:rPr>
          <w:rFonts w:ascii="Arial" w:hAnsi="Arial" w:cs="Arial"/>
          <w:sz w:val="24"/>
          <w:szCs w:val="24"/>
        </w:rPr>
      </w:pPr>
      <w:r>
        <w:rPr>
          <w:rFonts w:ascii="Arial" w:hAnsi="Arial" w:cs="Arial"/>
          <w:sz w:val="24"/>
          <w:szCs w:val="24"/>
        </w:rPr>
        <w:t>I</w:t>
      </w:r>
      <w:r w:rsidR="00752DDB" w:rsidRPr="00614A63">
        <w:rPr>
          <w:rFonts w:ascii="Arial" w:hAnsi="Arial" w:cs="Arial"/>
          <w:sz w:val="24"/>
          <w:szCs w:val="24"/>
        </w:rPr>
        <w:t>n an internal email from the respondent</w:t>
      </w:r>
      <w:r>
        <w:rPr>
          <w:rFonts w:ascii="Arial" w:hAnsi="Arial" w:cs="Arial"/>
          <w:sz w:val="24"/>
          <w:szCs w:val="24"/>
        </w:rPr>
        <w:t>’</w:t>
      </w:r>
      <w:r w:rsidR="00752DDB" w:rsidRPr="00614A63">
        <w:rPr>
          <w:rFonts w:ascii="Arial" w:hAnsi="Arial" w:cs="Arial"/>
          <w:sz w:val="24"/>
          <w:szCs w:val="24"/>
        </w:rPr>
        <w:t xml:space="preserve">s representative dated </w:t>
      </w:r>
      <w:r w:rsidR="00752DDB" w:rsidRPr="00E4417D">
        <w:rPr>
          <w:rFonts w:ascii="Arial" w:hAnsi="Arial" w:cs="Arial"/>
          <w:sz w:val="24"/>
          <w:szCs w:val="24"/>
          <w:u w:val="single"/>
        </w:rPr>
        <w:t>2 June 2022</w:t>
      </w:r>
      <w:r w:rsidR="00752DDB" w:rsidRPr="00614A63">
        <w:rPr>
          <w:rFonts w:ascii="Arial" w:hAnsi="Arial" w:cs="Arial"/>
          <w:sz w:val="24"/>
          <w:szCs w:val="24"/>
        </w:rPr>
        <w:t xml:space="preserve"> he records that he is upset about a certain email and that the understanding of the undertaking of all</w:t>
      </w:r>
      <w:r w:rsidR="00F8305F" w:rsidRPr="00614A63">
        <w:rPr>
          <w:rFonts w:ascii="Arial" w:hAnsi="Arial" w:cs="Arial"/>
          <w:sz w:val="24"/>
          <w:szCs w:val="24"/>
        </w:rPr>
        <w:t xml:space="preserve"> their agreements was that the respondent would pay all invoicing from all parties once the funding had been secured. The email proceeds: “</w:t>
      </w:r>
      <w:r w:rsidR="00E4417D">
        <w:rPr>
          <w:rFonts w:ascii="Arial" w:hAnsi="Arial" w:cs="Arial"/>
          <w:sz w:val="24"/>
          <w:szCs w:val="24"/>
        </w:rPr>
        <w:t>N</w:t>
      </w:r>
      <w:r w:rsidR="0000724E" w:rsidRPr="00614A63">
        <w:rPr>
          <w:rFonts w:ascii="Arial" w:hAnsi="Arial" w:cs="Arial"/>
          <w:sz w:val="24"/>
          <w:szCs w:val="24"/>
        </w:rPr>
        <w:t xml:space="preserve">ow this?” </w:t>
      </w:r>
      <w:r w:rsidR="00245177">
        <w:rPr>
          <w:rFonts w:ascii="Arial" w:hAnsi="Arial" w:cs="Arial"/>
          <w:sz w:val="24"/>
          <w:szCs w:val="24"/>
        </w:rPr>
        <w:t xml:space="preserve">It goes on to state that </w:t>
      </w:r>
      <w:r w:rsidR="0000724E" w:rsidRPr="00614A63">
        <w:rPr>
          <w:rFonts w:ascii="Arial" w:hAnsi="Arial" w:cs="Arial"/>
          <w:sz w:val="24"/>
          <w:szCs w:val="24"/>
        </w:rPr>
        <w:t>it was a concern of the respondent from the initial talks</w:t>
      </w:r>
      <w:r w:rsidR="006650F8" w:rsidRPr="00614A63">
        <w:rPr>
          <w:rFonts w:ascii="Arial" w:hAnsi="Arial" w:cs="Arial"/>
          <w:sz w:val="24"/>
          <w:szCs w:val="24"/>
        </w:rPr>
        <w:t xml:space="preserve"> and questions </w:t>
      </w:r>
      <w:r w:rsidR="00245177">
        <w:rPr>
          <w:rFonts w:ascii="Arial" w:hAnsi="Arial" w:cs="Arial"/>
          <w:sz w:val="24"/>
          <w:szCs w:val="24"/>
        </w:rPr>
        <w:t xml:space="preserve">that </w:t>
      </w:r>
      <w:r w:rsidR="006650F8" w:rsidRPr="00614A63">
        <w:rPr>
          <w:rFonts w:ascii="Arial" w:hAnsi="Arial" w:cs="Arial"/>
          <w:sz w:val="24"/>
          <w:szCs w:val="24"/>
        </w:rPr>
        <w:t>the applicant had not been conveyed the same message.</w:t>
      </w:r>
    </w:p>
    <w:p w14:paraId="63F4F93B" w14:textId="02DE9A58" w:rsidR="001838E5" w:rsidRPr="00614A63" w:rsidRDefault="00AB75AB" w:rsidP="00614A63">
      <w:pPr>
        <w:pStyle w:val="ListParagraph"/>
        <w:numPr>
          <w:ilvl w:val="1"/>
          <w:numId w:val="2"/>
        </w:numPr>
        <w:spacing w:before="120" w:after="360" w:line="480" w:lineRule="auto"/>
        <w:ind w:left="1440" w:hanging="873"/>
        <w:contextualSpacing w:val="0"/>
        <w:jc w:val="both"/>
        <w:rPr>
          <w:rFonts w:ascii="Arial" w:hAnsi="Arial" w:cs="Arial"/>
          <w:sz w:val="24"/>
          <w:szCs w:val="24"/>
        </w:rPr>
      </w:pPr>
      <w:r w:rsidRPr="00614A63">
        <w:rPr>
          <w:rFonts w:ascii="Arial" w:hAnsi="Arial" w:cs="Arial"/>
          <w:sz w:val="24"/>
          <w:szCs w:val="24"/>
        </w:rPr>
        <w:t>O</w:t>
      </w:r>
      <w:r w:rsidR="00966178" w:rsidRPr="00614A63">
        <w:rPr>
          <w:rFonts w:ascii="Arial" w:hAnsi="Arial" w:cs="Arial"/>
          <w:sz w:val="24"/>
          <w:szCs w:val="24"/>
        </w:rPr>
        <w:t xml:space="preserve">n </w:t>
      </w:r>
      <w:r w:rsidR="00966178" w:rsidRPr="00245177">
        <w:rPr>
          <w:rFonts w:ascii="Arial" w:hAnsi="Arial" w:cs="Arial"/>
          <w:sz w:val="24"/>
          <w:szCs w:val="24"/>
          <w:u w:val="single"/>
        </w:rPr>
        <w:t>14 October 2022</w:t>
      </w:r>
      <w:r w:rsidR="00966178" w:rsidRPr="00614A63">
        <w:rPr>
          <w:rFonts w:ascii="Arial" w:hAnsi="Arial" w:cs="Arial"/>
          <w:sz w:val="24"/>
          <w:szCs w:val="24"/>
        </w:rPr>
        <w:t xml:space="preserve"> the applicant sent an invoice </w:t>
      </w:r>
      <w:r w:rsidR="00A26CCE">
        <w:rPr>
          <w:rFonts w:ascii="Arial" w:hAnsi="Arial" w:cs="Arial"/>
          <w:sz w:val="24"/>
          <w:szCs w:val="24"/>
        </w:rPr>
        <w:t xml:space="preserve">for settlement </w:t>
      </w:r>
      <w:r w:rsidR="00966178" w:rsidRPr="00614A63">
        <w:rPr>
          <w:rFonts w:ascii="Arial" w:hAnsi="Arial" w:cs="Arial"/>
          <w:sz w:val="24"/>
          <w:szCs w:val="24"/>
        </w:rPr>
        <w:t>to the respondent</w:t>
      </w:r>
      <w:r w:rsidR="00DA1EA7" w:rsidRPr="00614A63">
        <w:rPr>
          <w:rFonts w:ascii="Arial" w:hAnsi="Arial" w:cs="Arial"/>
          <w:sz w:val="24"/>
          <w:szCs w:val="24"/>
        </w:rPr>
        <w:t>.</w:t>
      </w:r>
    </w:p>
    <w:p w14:paraId="51C7C052" w14:textId="68E72225" w:rsidR="00DA1EA7" w:rsidRPr="00614A63" w:rsidRDefault="00DA1EA7" w:rsidP="00614A63">
      <w:pPr>
        <w:pStyle w:val="ListParagraph"/>
        <w:numPr>
          <w:ilvl w:val="1"/>
          <w:numId w:val="2"/>
        </w:numPr>
        <w:spacing w:before="120" w:after="360" w:line="480" w:lineRule="auto"/>
        <w:ind w:left="1440" w:hanging="873"/>
        <w:contextualSpacing w:val="0"/>
        <w:jc w:val="both"/>
        <w:rPr>
          <w:rFonts w:ascii="Arial" w:hAnsi="Arial" w:cs="Arial"/>
          <w:sz w:val="24"/>
          <w:szCs w:val="24"/>
        </w:rPr>
      </w:pPr>
      <w:r w:rsidRPr="00614A63">
        <w:rPr>
          <w:rFonts w:ascii="Arial" w:hAnsi="Arial" w:cs="Arial"/>
          <w:sz w:val="24"/>
          <w:szCs w:val="24"/>
        </w:rPr>
        <w:t xml:space="preserve">On </w:t>
      </w:r>
      <w:r w:rsidRPr="000033CF">
        <w:rPr>
          <w:rFonts w:ascii="Arial" w:hAnsi="Arial" w:cs="Arial"/>
          <w:sz w:val="24"/>
          <w:szCs w:val="24"/>
          <w:u w:val="single"/>
        </w:rPr>
        <w:t>27 October 2022</w:t>
      </w:r>
      <w:r w:rsidRPr="00614A63">
        <w:rPr>
          <w:rFonts w:ascii="Arial" w:hAnsi="Arial" w:cs="Arial"/>
          <w:sz w:val="24"/>
          <w:szCs w:val="24"/>
        </w:rPr>
        <w:t xml:space="preserve"> the applicant sent a follow-up email to the respondent</w:t>
      </w:r>
      <w:r w:rsidR="00BC3313" w:rsidRPr="00614A63">
        <w:rPr>
          <w:rFonts w:ascii="Arial" w:hAnsi="Arial" w:cs="Arial"/>
          <w:sz w:val="24"/>
          <w:szCs w:val="24"/>
        </w:rPr>
        <w:t xml:space="preserve"> advising that it had not heard from the respondent and requesting when settlement of the invoice could be expected. That email also noted that invoices are issued once the assignment is concluded.</w:t>
      </w:r>
    </w:p>
    <w:p w14:paraId="49872DA8" w14:textId="299B2ADD" w:rsidR="004E1DD8" w:rsidRDefault="002277D4" w:rsidP="00614A63">
      <w:pPr>
        <w:pStyle w:val="ListParagraph"/>
        <w:numPr>
          <w:ilvl w:val="1"/>
          <w:numId w:val="2"/>
        </w:numPr>
        <w:spacing w:before="120" w:after="360" w:line="480" w:lineRule="auto"/>
        <w:ind w:left="1440" w:hanging="873"/>
        <w:contextualSpacing w:val="0"/>
        <w:jc w:val="both"/>
        <w:rPr>
          <w:rFonts w:ascii="Arial" w:hAnsi="Arial" w:cs="Arial"/>
          <w:sz w:val="24"/>
          <w:szCs w:val="24"/>
        </w:rPr>
      </w:pPr>
      <w:r w:rsidRPr="00614A63">
        <w:rPr>
          <w:rFonts w:ascii="Arial" w:hAnsi="Arial" w:cs="Arial"/>
          <w:sz w:val="24"/>
          <w:szCs w:val="24"/>
        </w:rPr>
        <w:t xml:space="preserve">On </w:t>
      </w:r>
      <w:r w:rsidRPr="000033CF">
        <w:rPr>
          <w:rFonts w:ascii="Arial" w:hAnsi="Arial" w:cs="Arial"/>
          <w:sz w:val="24"/>
          <w:szCs w:val="24"/>
          <w:u w:val="single"/>
        </w:rPr>
        <w:t xml:space="preserve">27 October </w:t>
      </w:r>
      <w:r w:rsidR="000033CF" w:rsidRPr="000033CF">
        <w:rPr>
          <w:rFonts w:ascii="Arial" w:hAnsi="Arial" w:cs="Arial"/>
          <w:sz w:val="24"/>
          <w:szCs w:val="24"/>
          <w:u w:val="single"/>
        </w:rPr>
        <w:t>2022</w:t>
      </w:r>
      <w:r w:rsidR="000033CF">
        <w:rPr>
          <w:rFonts w:ascii="Arial" w:hAnsi="Arial" w:cs="Arial"/>
          <w:sz w:val="24"/>
          <w:szCs w:val="24"/>
        </w:rPr>
        <w:t xml:space="preserve"> </w:t>
      </w:r>
      <w:r w:rsidRPr="00614A63">
        <w:rPr>
          <w:rFonts w:ascii="Arial" w:hAnsi="Arial" w:cs="Arial"/>
          <w:sz w:val="24"/>
          <w:szCs w:val="24"/>
        </w:rPr>
        <w:t>the applicant sent a further email asking for an indication o</w:t>
      </w:r>
      <w:r w:rsidR="00865CF0">
        <w:rPr>
          <w:rFonts w:ascii="Arial" w:hAnsi="Arial" w:cs="Arial"/>
          <w:sz w:val="24"/>
          <w:szCs w:val="24"/>
        </w:rPr>
        <w:t>f</w:t>
      </w:r>
      <w:r w:rsidRPr="00614A63">
        <w:rPr>
          <w:rFonts w:ascii="Arial" w:hAnsi="Arial" w:cs="Arial"/>
          <w:sz w:val="24"/>
          <w:szCs w:val="24"/>
        </w:rPr>
        <w:t xml:space="preserve"> when funding will be paid.</w:t>
      </w:r>
    </w:p>
    <w:p w14:paraId="3F640BAF" w14:textId="45CDFA0D" w:rsidR="00DA1EA7" w:rsidRPr="00865CF0" w:rsidRDefault="00AB75AB" w:rsidP="00865CF0">
      <w:pPr>
        <w:pStyle w:val="ListParagraph"/>
        <w:numPr>
          <w:ilvl w:val="1"/>
          <w:numId w:val="2"/>
        </w:numPr>
        <w:spacing w:before="120" w:after="360" w:line="480" w:lineRule="auto"/>
        <w:ind w:left="1440" w:hanging="873"/>
        <w:contextualSpacing w:val="0"/>
        <w:jc w:val="both"/>
        <w:rPr>
          <w:rFonts w:ascii="Arial" w:hAnsi="Arial" w:cs="Arial"/>
          <w:sz w:val="24"/>
          <w:szCs w:val="24"/>
        </w:rPr>
      </w:pPr>
      <w:r w:rsidRPr="00865CF0">
        <w:rPr>
          <w:rFonts w:ascii="Arial" w:hAnsi="Arial" w:cs="Arial"/>
          <w:sz w:val="24"/>
          <w:szCs w:val="24"/>
        </w:rPr>
        <w:lastRenderedPageBreak/>
        <w:t xml:space="preserve">On </w:t>
      </w:r>
      <w:r w:rsidRPr="00865CF0">
        <w:rPr>
          <w:rFonts w:ascii="Arial" w:hAnsi="Arial" w:cs="Arial"/>
          <w:sz w:val="24"/>
          <w:szCs w:val="24"/>
          <w:u w:val="single"/>
        </w:rPr>
        <w:t>27 October 2022</w:t>
      </w:r>
      <w:r w:rsidRPr="00865CF0">
        <w:rPr>
          <w:rFonts w:ascii="Arial" w:hAnsi="Arial" w:cs="Arial"/>
          <w:sz w:val="24"/>
          <w:szCs w:val="24"/>
        </w:rPr>
        <w:t xml:space="preserve"> the respondent </w:t>
      </w:r>
      <w:r w:rsidR="0004335C" w:rsidRPr="00865CF0">
        <w:rPr>
          <w:rFonts w:ascii="Arial" w:hAnsi="Arial" w:cs="Arial"/>
          <w:sz w:val="24"/>
          <w:szCs w:val="24"/>
        </w:rPr>
        <w:t xml:space="preserve">replied to the above-mentioned email stating </w:t>
      </w:r>
      <w:r w:rsidR="0004335C" w:rsidRPr="00865CF0">
        <w:rPr>
          <w:rFonts w:ascii="Arial" w:hAnsi="Arial" w:cs="Arial"/>
          <w:i/>
          <w:iCs/>
          <w:sz w:val="24"/>
          <w:szCs w:val="24"/>
        </w:rPr>
        <w:t>inter alia</w:t>
      </w:r>
      <w:r w:rsidR="0004335C" w:rsidRPr="00865CF0">
        <w:rPr>
          <w:rFonts w:ascii="Arial" w:hAnsi="Arial" w:cs="Arial"/>
          <w:sz w:val="24"/>
          <w:szCs w:val="24"/>
        </w:rPr>
        <w:t xml:space="preserve"> as follows:</w:t>
      </w:r>
    </w:p>
    <w:p w14:paraId="65EE9D51" w14:textId="4DE16392" w:rsidR="0004335C" w:rsidRDefault="0004335C" w:rsidP="00865CF0">
      <w:pPr>
        <w:pStyle w:val="ListParagraph"/>
        <w:spacing w:before="120" w:after="360" w:line="240" w:lineRule="auto"/>
        <w:ind w:left="2160"/>
        <w:contextualSpacing w:val="0"/>
        <w:jc w:val="both"/>
        <w:rPr>
          <w:rFonts w:ascii="Arial" w:hAnsi="Arial" w:cs="Arial"/>
          <w:sz w:val="24"/>
          <w:szCs w:val="24"/>
        </w:rPr>
      </w:pPr>
      <w:r w:rsidRPr="00614A63">
        <w:rPr>
          <w:rFonts w:ascii="Arial" w:hAnsi="Arial" w:cs="Arial"/>
          <w:sz w:val="24"/>
          <w:szCs w:val="24"/>
        </w:rPr>
        <w:t>“</w:t>
      </w:r>
      <w:r w:rsidR="00E56500" w:rsidRPr="00614A63">
        <w:rPr>
          <w:rFonts w:ascii="Arial" w:hAnsi="Arial" w:cs="Arial"/>
          <w:sz w:val="24"/>
          <w:szCs w:val="24"/>
        </w:rPr>
        <w:t>T</w:t>
      </w:r>
      <w:r w:rsidR="004C0D1A" w:rsidRPr="00614A63">
        <w:rPr>
          <w:rFonts w:ascii="Arial" w:hAnsi="Arial" w:cs="Arial"/>
          <w:sz w:val="24"/>
          <w:szCs w:val="24"/>
        </w:rPr>
        <w:t xml:space="preserve">his exercise was to set up and guide </w:t>
      </w:r>
      <w:r w:rsidR="00E56500" w:rsidRPr="00614A63">
        <w:rPr>
          <w:rFonts w:ascii="Arial" w:hAnsi="Arial" w:cs="Arial"/>
          <w:sz w:val="24"/>
          <w:szCs w:val="24"/>
        </w:rPr>
        <w:t xml:space="preserve">Louberry </w:t>
      </w:r>
      <w:r w:rsidR="004C0D1A" w:rsidRPr="00614A63">
        <w:rPr>
          <w:rFonts w:ascii="Arial" w:hAnsi="Arial" w:cs="Arial"/>
          <w:sz w:val="24"/>
          <w:szCs w:val="24"/>
        </w:rPr>
        <w:t xml:space="preserve">Africa Ltd through all the tax challenges that we are going to face when </w:t>
      </w:r>
      <w:r w:rsidR="0023548F" w:rsidRPr="00614A63">
        <w:rPr>
          <w:rFonts w:ascii="Arial" w:hAnsi="Arial" w:cs="Arial"/>
          <w:sz w:val="24"/>
          <w:szCs w:val="24"/>
        </w:rPr>
        <w:t xml:space="preserve">LAL </w:t>
      </w:r>
      <w:r w:rsidR="004C0D1A" w:rsidRPr="00614A63">
        <w:rPr>
          <w:rFonts w:ascii="Arial" w:hAnsi="Arial" w:cs="Arial"/>
          <w:sz w:val="24"/>
          <w:szCs w:val="24"/>
        </w:rPr>
        <w:t>gets the funding from the funding partners. The company has not been set up yet as we are waiting for the funding to be completed soon</w:t>
      </w:r>
      <w:r w:rsidR="00E56500" w:rsidRPr="00614A63">
        <w:rPr>
          <w:rFonts w:ascii="Arial" w:hAnsi="Arial" w:cs="Arial"/>
          <w:sz w:val="24"/>
          <w:szCs w:val="24"/>
        </w:rPr>
        <w:t xml:space="preserve">. </w:t>
      </w:r>
      <w:r w:rsidR="00E56500" w:rsidRPr="005D41FD">
        <w:rPr>
          <w:rFonts w:ascii="Arial" w:hAnsi="Arial" w:cs="Arial"/>
          <w:sz w:val="24"/>
          <w:szCs w:val="24"/>
          <w:u w:val="single"/>
        </w:rPr>
        <w:t>The payment will be made as soon as the funding is paid</w:t>
      </w:r>
      <w:r w:rsidR="00E56500" w:rsidRPr="00614A63">
        <w:rPr>
          <w:rFonts w:ascii="Arial" w:hAnsi="Arial" w:cs="Arial"/>
          <w:sz w:val="24"/>
          <w:szCs w:val="24"/>
        </w:rPr>
        <w:t>.”</w:t>
      </w:r>
    </w:p>
    <w:p w14:paraId="2DAEA57F" w14:textId="29B9C1BE" w:rsidR="00127842" w:rsidRPr="00614A63" w:rsidRDefault="00127842" w:rsidP="00127842">
      <w:pPr>
        <w:pStyle w:val="ListParagraph"/>
        <w:spacing w:before="120" w:after="360" w:line="240" w:lineRule="auto"/>
        <w:ind w:left="2160"/>
        <w:contextualSpacing w:val="0"/>
        <w:jc w:val="right"/>
        <w:rPr>
          <w:rFonts w:ascii="Arial" w:hAnsi="Arial" w:cs="Arial"/>
          <w:sz w:val="24"/>
          <w:szCs w:val="24"/>
        </w:rPr>
      </w:pPr>
      <w:r>
        <w:rPr>
          <w:rFonts w:ascii="Arial" w:hAnsi="Arial" w:cs="Arial"/>
          <w:sz w:val="24"/>
          <w:szCs w:val="24"/>
        </w:rPr>
        <w:t>(Own emphasis)</w:t>
      </w:r>
    </w:p>
    <w:p w14:paraId="120EB4D3" w14:textId="4D8A9D1A" w:rsidR="0004335C" w:rsidRPr="00614A63" w:rsidRDefault="00F429F0" w:rsidP="00614A63">
      <w:pPr>
        <w:pStyle w:val="ListParagraph"/>
        <w:numPr>
          <w:ilvl w:val="1"/>
          <w:numId w:val="2"/>
        </w:numPr>
        <w:spacing w:before="120" w:after="360" w:line="480" w:lineRule="auto"/>
        <w:ind w:left="1440" w:hanging="873"/>
        <w:contextualSpacing w:val="0"/>
        <w:jc w:val="both"/>
        <w:rPr>
          <w:rFonts w:ascii="Arial" w:hAnsi="Arial" w:cs="Arial"/>
          <w:sz w:val="24"/>
          <w:szCs w:val="24"/>
        </w:rPr>
      </w:pPr>
      <w:r w:rsidRPr="00614A63">
        <w:rPr>
          <w:rFonts w:ascii="Arial" w:hAnsi="Arial" w:cs="Arial"/>
          <w:sz w:val="24"/>
          <w:szCs w:val="24"/>
        </w:rPr>
        <w:t xml:space="preserve">On </w:t>
      </w:r>
      <w:r w:rsidRPr="00127842">
        <w:rPr>
          <w:rFonts w:ascii="Arial" w:hAnsi="Arial" w:cs="Arial"/>
          <w:sz w:val="24"/>
          <w:szCs w:val="24"/>
          <w:u w:val="single"/>
        </w:rPr>
        <w:t xml:space="preserve">31 October </w:t>
      </w:r>
      <w:r w:rsidR="00D071A1" w:rsidRPr="00127842">
        <w:rPr>
          <w:rFonts w:ascii="Arial" w:hAnsi="Arial" w:cs="Arial"/>
          <w:sz w:val="24"/>
          <w:szCs w:val="24"/>
          <w:u w:val="single"/>
        </w:rPr>
        <w:t>2022</w:t>
      </w:r>
      <w:r w:rsidR="00D071A1" w:rsidRPr="00614A63">
        <w:rPr>
          <w:rFonts w:ascii="Arial" w:hAnsi="Arial" w:cs="Arial"/>
          <w:sz w:val="24"/>
          <w:szCs w:val="24"/>
        </w:rPr>
        <w:t xml:space="preserve"> </w:t>
      </w:r>
      <w:r w:rsidRPr="00614A63">
        <w:rPr>
          <w:rFonts w:ascii="Arial" w:hAnsi="Arial" w:cs="Arial"/>
          <w:sz w:val="24"/>
          <w:szCs w:val="24"/>
        </w:rPr>
        <w:t>the respondent indicated that the funding w</w:t>
      </w:r>
      <w:r w:rsidR="00127842">
        <w:rPr>
          <w:rFonts w:ascii="Arial" w:hAnsi="Arial" w:cs="Arial"/>
          <w:sz w:val="24"/>
          <w:szCs w:val="24"/>
        </w:rPr>
        <w:t>ould</w:t>
      </w:r>
      <w:r w:rsidRPr="00614A63">
        <w:rPr>
          <w:rFonts w:ascii="Arial" w:hAnsi="Arial" w:cs="Arial"/>
          <w:sz w:val="24"/>
          <w:szCs w:val="24"/>
        </w:rPr>
        <w:t xml:space="preserve"> be completed by the end of November 2022 and that it would be in contact with everyone with the updates.</w:t>
      </w:r>
    </w:p>
    <w:p w14:paraId="1A76D750" w14:textId="4F74BFE8" w:rsidR="00861164" w:rsidRPr="00614A63" w:rsidRDefault="00C1765C" w:rsidP="00614A63">
      <w:pPr>
        <w:pStyle w:val="ListParagraph"/>
        <w:numPr>
          <w:ilvl w:val="1"/>
          <w:numId w:val="2"/>
        </w:numPr>
        <w:spacing w:before="120" w:after="360" w:line="480" w:lineRule="auto"/>
        <w:ind w:left="1440" w:hanging="873"/>
        <w:contextualSpacing w:val="0"/>
        <w:jc w:val="both"/>
        <w:rPr>
          <w:rFonts w:ascii="Arial" w:hAnsi="Arial" w:cs="Arial"/>
          <w:sz w:val="24"/>
          <w:szCs w:val="24"/>
        </w:rPr>
      </w:pPr>
      <w:r w:rsidRPr="00614A63">
        <w:rPr>
          <w:rFonts w:ascii="Arial" w:hAnsi="Arial" w:cs="Arial"/>
          <w:sz w:val="24"/>
          <w:szCs w:val="24"/>
        </w:rPr>
        <w:t xml:space="preserve">On </w:t>
      </w:r>
      <w:r w:rsidRPr="00225F91">
        <w:rPr>
          <w:rFonts w:ascii="Arial" w:hAnsi="Arial" w:cs="Arial"/>
          <w:sz w:val="24"/>
          <w:szCs w:val="24"/>
          <w:u w:val="single"/>
        </w:rPr>
        <w:t>1 November 2022</w:t>
      </w:r>
      <w:r w:rsidRPr="00614A63">
        <w:rPr>
          <w:rFonts w:ascii="Arial" w:hAnsi="Arial" w:cs="Arial"/>
          <w:sz w:val="24"/>
          <w:szCs w:val="24"/>
        </w:rPr>
        <w:t xml:space="preserve"> the applicant wrote to the respondent advising that its stance was in contradiction</w:t>
      </w:r>
      <w:r w:rsidR="003C1712" w:rsidRPr="00614A63">
        <w:rPr>
          <w:rFonts w:ascii="Arial" w:hAnsi="Arial" w:cs="Arial"/>
          <w:sz w:val="24"/>
          <w:szCs w:val="24"/>
        </w:rPr>
        <w:t xml:space="preserve"> with the letter of engagement and initial discussions. The e</w:t>
      </w:r>
      <w:r w:rsidR="00225F91">
        <w:rPr>
          <w:rFonts w:ascii="Arial" w:hAnsi="Arial" w:cs="Arial"/>
          <w:sz w:val="24"/>
          <w:szCs w:val="24"/>
        </w:rPr>
        <w:t>-</w:t>
      </w:r>
      <w:r w:rsidR="003C1712" w:rsidRPr="00614A63">
        <w:rPr>
          <w:rFonts w:ascii="Arial" w:hAnsi="Arial" w:cs="Arial"/>
          <w:sz w:val="24"/>
          <w:szCs w:val="24"/>
        </w:rPr>
        <w:t>mail further advised that the applicant was giving the respondent until the end of the month</w:t>
      </w:r>
      <w:r w:rsidR="00225F91">
        <w:rPr>
          <w:rFonts w:ascii="Arial" w:hAnsi="Arial" w:cs="Arial"/>
          <w:sz w:val="24"/>
          <w:szCs w:val="24"/>
        </w:rPr>
        <w:t>,</w:t>
      </w:r>
      <w:r w:rsidR="003C1712" w:rsidRPr="00614A63">
        <w:rPr>
          <w:rFonts w:ascii="Arial" w:hAnsi="Arial" w:cs="Arial"/>
          <w:sz w:val="24"/>
          <w:szCs w:val="24"/>
        </w:rPr>
        <w:t xml:space="preserve"> failing which it would have no other option but to initiate formal collection.</w:t>
      </w:r>
    </w:p>
    <w:p w14:paraId="3AA0D249" w14:textId="50E326C2" w:rsidR="003C1712" w:rsidRPr="00614A63" w:rsidRDefault="003C1712" w:rsidP="00614A63">
      <w:pPr>
        <w:pStyle w:val="ListParagraph"/>
        <w:numPr>
          <w:ilvl w:val="1"/>
          <w:numId w:val="2"/>
        </w:numPr>
        <w:spacing w:before="120" w:after="360" w:line="480" w:lineRule="auto"/>
        <w:ind w:left="1440" w:hanging="873"/>
        <w:contextualSpacing w:val="0"/>
        <w:jc w:val="both"/>
        <w:rPr>
          <w:rFonts w:ascii="Arial" w:hAnsi="Arial" w:cs="Arial"/>
          <w:sz w:val="24"/>
          <w:szCs w:val="24"/>
        </w:rPr>
      </w:pPr>
      <w:r w:rsidRPr="00614A63">
        <w:rPr>
          <w:rFonts w:ascii="Arial" w:hAnsi="Arial" w:cs="Arial"/>
          <w:sz w:val="24"/>
          <w:szCs w:val="24"/>
        </w:rPr>
        <w:t xml:space="preserve">On </w:t>
      </w:r>
      <w:r w:rsidRPr="00AE54D6">
        <w:rPr>
          <w:rFonts w:ascii="Arial" w:hAnsi="Arial" w:cs="Arial"/>
          <w:sz w:val="24"/>
          <w:szCs w:val="24"/>
          <w:u w:val="single"/>
        </w:rPr>
        <w:t>2 December 2022</w:t>
      </w:r>
      <w:r w:rsidR="00F6477A" w:rsidRPr="00614A63">
        <w:rPr>
          <w:rFonts w:ascii="Arial" w:hAnsi="Arial" w:cs="Arial"/>
          <w:sz w:val="24"/>
          <w:szCs w:val="24"/>
        </w:rPr>
        <w:t xml:space="preserve"> the applicant addressed a letter of demand to the respondent, referring to the numerous emails requesting settlement of the debt “as per our services delivered under the engagement letter</w:t>
      </w:r>
      <w:r w:rsidR="007C62A1" w:rsidRPr="00614A63">
        <w:rPr>
          <w:rFonts w:ascii="Arial" w:hAnsi="Arial" w:cs="Arial"/>
          <w:sz w:val="24"/>
          <w:szCs w:val="24"/>
        </w:rPr>
        <w:t xml:space="preserve"> dated 16 March 2022” in relation to taxation and structuring of support services that the parties had entered into.</w:t>
      </w:r>
      <w:r w:rsidR="00E42A5A" w:rsidRPr="00614A63">
        <w:rPr>
          <w:rFonts w:ascii="Arial" w:hAnsi="Arial" w:cs="Arial"/>
          <w:sz w:val="24"/>
          <w:szCs w:val="24"/>
        </w:rPr>
        <w:t xml:space="preserve"> The letter further noted with concern that as at that date</w:t>
      </w:r>
      <w:r w:rsidR="00CA5DCF">
        <w:rPr>
          <w:rFonts w:ascii="Arial" w:hAnsi="Arial" w:cs="Arial"/>
          <w:sz w:val="24"/>
          <w:szCs w:val="24"/>
        </w:rPr>
        <w:t>,</w:t>
      </w:r>
      <w:r w:rsidR="00E42A5A" w:rsidRPr="00614A63">
        <w:rPr>
          <w:rFonts w:ascii="Arial" w:hAnsi="Arial" w:cs="Arial"/>
          <w:sz w:val="24"/>
          <w:szCs w:val="24"/>
        </w:rPr>
        <w:t xml:space="preserve"> the debt had not been settled and that settlement was long outstanding. It reiterated the importance of the debt being settled in full and that a failure to provide a timeline for settlement of the debt would leave the applicant with little option</w:t>
      </w:r>
      <w:r w:rsidR="00FE5F24" w:rsidRPr="00614A63">
        <w:rPr>
          <w:rFonts w:ascii="Arial" w:hAnsi="Arial" w:cs="Arial"/>
          <w:sz w:val="24"/>
          <w:szCs w:val="24"/>
        </w:rPr>
        <w:t xml:space="preserve"> but to pass the </w:t>
      </w:r>
      <w:r w:rsidR="00FE5F24" w:rsidRPr="00614A63">
        <w:rPr>
          <w:rFonts w:ascii="Arial" w:hAnsi="Arial" w:cs="Arial"/>
          <w:sz w:val="24"/>
          <w:szCs w:val="24"/>
        </w:rPr>
        <w:lastRenderedPageBreak/>
        <w:t>account to their attorneys for taking such steps as may be required. The letter asked that the matter be treated with urgency.</w:t>
      </w:r>
    </w:p>
    <w:p w14:paraId="233D0C5A" w14:textId="63F7452A" w:rsidR="00AE2122" w:rsidRPr="00614A63" w:rsidRDefault="00AE2122" w:rsidP="00614A63">
      <w:pPr>
        <w:pStyle w:val="ListParagraph"/>
        <w:numPr>
          <w:ilvl w:val="1"/>
          <w:numId w:val="2"/>
        </w:numPr>
        <w:spacing w:before="120" w:after="360" w:line="480" w:lineRule="auto"/>
        <w:ind w:left="1440" w:hanging="873"/>
        <w:contextualSpacing w:val="0"/>
        <w:jc w:val="both"/>
        <w:rPr>
          <w:rFonts w:ascii="Arial" w:hAnsi="Arial" w:cs="Arial"/>
          <w:sz w:val="24"/>
          <w:szCs w:val="24"/>
        </w:rPr>
      </w:pPr>
      <w:r w:rsidRPr="00614A63">
        <w:rPr>
          <w:rFonts w:ascii="Arial" w:hAnsi="Arial" w:cs="Arial"/>
          <w:sz w:val="24"/>
          <w:szCs w:val="24"/>
        </w:rPr>
        <w:t xml:space="preserve">On </w:t>
      </w:r>
      <w:r w:rsidRPr="00064E3D">
        <w:rPr>
          <w:rFonts w:ascii="Arial" w:hAnsi="Arial" w:cs="Arial"/>
          <w:sz w:val="24"/>
          <w:szCs w:val="24"/>
          <w:u w:val="single"/>
        </w:rPr>
        <w:t>9 February 2023</w:t>
      </w:r>
      <w:r w:rsidRPr="00614A63">
        <w:rPr>
          <w:rFonts w:ascii="Arial" w:hAnsi="Arial" w:cs="Arial"/>
          <w:sz w:val="24"/>
          <w:szCs w:val="24"/>
        </w:rPr>
        <w:t xml:space="preserve"> the applicant issued a statutory demand in terms of section 345 (</w:t>
      </w:r>
      <w:r w:rsidR="008537C0" w:rsidRPr="00614A63">
        <w:rPr>
          <w:rFonts w:ascii="Arial" w:hAnsi="Arial" w:cs="Arial"/>
          <w:sz w:val="24"/>
          <w:szCs w:val="24"/>
        </w:rPr>
        <w:t>1</w:t>
      </w:r>
      <w:r w:rsidRPr="00614A63">
        <w:rPr>
          <w:rFonts w:ascii="Arial" w:hAnsi="Arial" w:cs="Arial"/>
          <w:sz w:val="24"/>
          <w:szCs w:val="24"/>
        </w:rPr>
        <w:t xml:space="preserve">) (a) of the </w:t>
      </w:r>
      <w:r w:rsidR="008537C0" w:rsidRPr="00614A63">
        <w:rPr>
          <w:rFonts w:ascii="Arial" w:hAnsi="Arial" w:cs="Arial"/>
          <w:sz w:val="24"/>
          <w:szCs w:val="24"/>
        </w:rPr>
        <w:t>C</w:t>
      </w:r>
      <w:r w:rsidRPr="00614A63">
        <w:rPr>
          <w:rFonts w:ascii="Arial" w:hAnsi="Arial" w:cs="Arial"/>
          <w:sz w:val="24"/>
          <w:szCs w:val="24"/>
        </w:rPr>
        <w:t xml:space="preserve">ompanies </w:t>
      </w:r>
      <w:r w:rsidR="008537C0" w:rsidRPr="00614A63">
        <w:rPr>
          <w:rFonts w:ascii="Arial" w:hAnsi="Arial" w:cs="Arial"/>
          <w:sz w:val="24"/>
          <w:szCs w:val="24"/>
        </w:rPr>
        <w:t>A</w:t>
      </w:r>
      <w:r w:rsidRPr="00614A63">
        <w:rPr>
          <w:rFonts w:ascii="Arial" w:hAnsi="Arial" w:cs="Arial"/>
          <w:sz w:val="24"/>
          <w:szCs w:val="24"/>
        </w:rPr>
        <w:t>ct</w:t>
      </w:r>
      <w:r w:rsidR="00B24239" w:rsidRPr="00614A63">
        <w:rPr>
          <w:rFonts w:ascii="Arial" w:hAnsi="Arial" w:cs="Arial"/>
          <w:sz w:val="24"/>
          <w:szCs w:val="24"/>
        </w:rPr>
        <w:t xml:space="preserve"> read together with the relevant provisions of </w:t>
      </w:r>
      <w:r w:rsidR="008537C0" w:rsidRPr="00614A63">
        <w:rPr>
          <w:rFonts w:ascii="Arial" w:hAnsi="Arial" w:cs="Arial"/>
          <w:sz w:val="24"/>
          <w:szCs w:val="24"/>
        </w:rPr>
        <w:t>S</w:t>
      </w:r>
      <w:r w:rsidR="00B24239" w:rsidRPr="00614A63">
        <w:rPr>
          <w:rFonts w:ascii="Arial" w:hAnsi="Arial" w:cs="Arial"/>
          <w:sz w:val="24"/>
          <w:szCs w:val="24"/>
        </w:rPr>
        <w:t xml:space="preserve">chedule </w:t>
      </w:r>
      <w:r w:rsidR="008537C0" w:rsidRPr="00614A63">
        <w:rPr>
          <w:rFonts w:ascii="Arial" w:hAnsi="Arial" w:cs="Arial"/>
          <w:sz w:val="24"/>
          <w:szCs w:val="24"/>
        </w:rPr>
        <w:t>5</w:t>
      </w:r>
      <w:r w:rsidR="00B24239" w:rsidRPr="00614A63">
        <w:rPr>
          <w:rFonts w:ascii="Arial" w:hAnsi="Arial" w:cs="Arial"/>
          <w:sz w:val="24"/>
          <w:szCs w:val="24"/>
        </w:rPr>
        <w:t xml:space="preserve"> </w:t>
      </w:r>
      <w:r w:rsidR="008537C0" w:rsidRPr="00614A63">
        <w:rPr>
          <w:rFonts w:ascii="Arial" w:hAnsi="Arial" w:cs="Arial"/>
          <w:sz w:val="24"/>
          <w:szCs w:val="24"/>
        </w:rPr>
        <w:t>I</w:t>
      </w:r>
      <w:r w:rsidR="00B24239" w:rsidRPr="00614A63">
        <w:rPr>
          <w:rFonts w:ascii="Arial" w:hAnsi="Arial" w:cs="Arial"/>
          <w:sz w:val="24"/>
          <w:szCs w:val="24"/>
        </w:rPr>
        <w:t xml:space="preserve">tem 9 of the </w:t>
      </w:r>
      <w:r w:rsidR="004E161A">
        <w:rPr>
          <w:rFonts w:ascii="Arial" w:hAnsi="Arial" w:cs="Arial"/>
          <w:sz w:val="24"/>
          <w:szCs w:val="24"/>
        </w:rPr>
        <w:t xml:space="preserve">2008 </w:t>
      </w:r>
      <w:r w:rsidR="00637E53" w:rsidRPr="00614A63">
        <w:rPr>
          <w:rFonts w:ascii="Arial" w:hAnsi="Arial" w:cs="Arial"/>
          <w:sz w:val="24"/>
          <w:szCs w:val="24"/>
        </w:rPr>
        <w:t>C</w:t>
      </w:r>
      <w:r w:rsidR="00B24239" w:rsidRPr="00614A63">
        <w:rPr>
          <w:rFonts w:ascii="Arial" w:hAnsi="Arial" w:cs="Arial"/>
          <w:sz w:val="24"/>
          <w:szCs w:val="24"/>
        </w:rPr>
        <w:t xml:space="preserve">ompanies </w:t>
      </w:r>
      <w:r w:rsidR="00637E53" w:rsidRPr="00614A63">
        <w:rPr>
          <w:rFonts w:ascii="Arial" w:hAnsi="Arial" w:cs="Arial"/>
          <w:sz w:val="24"/>
          <w:szCs w:val="24"/>
        </w:rPr>
        <w:t>A</w:t>
      </w:r>
      <w:r w:rsidR="00B24239" w:rsidRPr="00614A63">
        <w:rPr>
          <w:rFonts w:ascii="Arial" w:hAnsi="Arial" w:cs="Arial"/>
          <w:sz w:val="24"/>
          <w:szCs w:val="24"/>
        </w:rPr>
        <w:t>ct. That letter indicated that</w:t>
      </w:r>
      <w:r w:rsidR="00B36428" w:rsidRPr="00614A63">
        <w:rPr>
          <w:rFonts w:ascii="Arial" w:hAnsi="Arial" w:cs="Arial"/>
          <w:sz w:val="24"/>
          <w:szCs w:val="24"/>
        </w:rPr>
        <w:t xml:space="preserve"> the applicant had provided the services which it had contracted for and </w:t>
      </w:r>
      <w:r w:rsidR="00637E53" w:rsidRPr="00614A63">
        <w:rPr>
          <w:rFonts w:ascii="Arial" w:hAnsi="Arial" w:cs="Arial"/>
          <w:sz w:val="24"/>
          <w:szCs w:val="24"/>
        </w:rPr>
        <w:t xml:space="preserve">that it </w:t>
      </w:r>
      <w:r w:rsidR="00B36428" w:rsidRPr="00614A63">
        <w:rPr>
          <w:rFonts w:ascii="Arial" w:hAnsi="Arial" w:cs="Arial"/>
          <w:sz w:val="24"/>
          <w:szCs w:val="24"/>
        </w:rPr>
        <w:t>had complied with its obligations in terms of the engagement letter. It also stated that notwithstanding the invoice having been presented for payment on 14 October 2022</w:t>
      </w:r>
      <w:r w:rsidR="00A55A51" w:rsidRPr="00614A63">
        <w:rPr>
          <w:rFonts w:ascii="Arial" w:hAnsi="Arial" w:cs="Arial"/>
          <w:sz w:val="24"/>
          <w:szCs w:val="24"/>
        </w:rPr>
        <w:t xml:space="preserve"> and a subsequent letter of demand dated 2 December 2022, the respondent had failed and</w:t>
      </w:r>
      <w:r w:rsidR="00637E53" w:rsidRPr="00614A63">
        <w:rPr>
          <w:rFonts w:ascii="Arial" w:hAnsi="Arial" w:cs="Arial"/>
          <w:sz w:val="24"/>
          <w:szCs w:val="24"/>
        </w:rPr>
        <w:t>/</w:t>
      </w:r>
      <w:r w:rsidR="00A55A51" w:rsidRPr="00614A63">
        <w:rPr>
          <w:rFonts w:ascii="Arial" w:hAnsi="Arial" w:cs="Arial"/>
          <w:sz w:val="24"/>
          <w:szCs w:val="24"/>
        </w:rPr>
        <w:t xml:space="preserve">or refused and/or neglected to make payment of the amount due to the applicant. The letter advised that in the event that payment was not made or if the respondent failed to secure </w:t>
      </w:r>
      <w:r w:rsidR="00A0524C" w:rsidRPr="00614A63">
        <w:rPr>
          <w:rFonts w:ascii="Arial" w:hAnsi="Arial" w:cs="Arial"/>
          <w:sz w:val="24"/>
          <w:szCs w:val="24"/>
        </w:rPr>
        <w:t xml:space="preserve">or </w:t>
      </w:r>
      <w:r w:rsidR="00A55A51" w:rsidRPr="00614A63">
        <w:rPr>
          <w:rFonts w:ascii="Arial" w:hAnsi="Arial" w:cs="Arial"/>
          <w:sz w:val="24"/>
          <w:szCs w:val="24"/>
        </w:rPr>
        <w:t>compound the amount due</w:t>
      </w:r>
      <w:r w:rsidR="009C0268" w:rsidRPr="00614A63">
        <w:rPr>
          <w:rFonts w:ascii="Arial" w:hAnsi="Arial" w:cs="Arial"/>
          <w:sz w:val="24"/>
          <w:szCs w:val="24"/>
        </w:rPr>
        <w:t xml:space="preserve"> (i.e. to present a repayment proposal to the reasonable satisfaction of the applicant) within three weeks from the date of this letter, it would be deemed, in terms of the provisions of section 345 of the </w:t>
      </w:r>
      <w:r w:rsidR="00652CD2" w:rsidRPr="00614A63">
        <w:rPr>
          <w:rFonts w:ascii="Arial" w:hAnsi="Arial" w:cs="Arial"/>
          <w:sz w:val="24"/>
          <w:szCs w:val="24"/>
        </w:rPr>
        <w:t>C</w:t>
      </w:r>
      <w:r w:rsidR="009C0268" w:rsidRPr="00614A63">
        <w:rPr>
          <w:rFonts w:ascii="Arial" w:hAnsi="Arial" w:cs="Arial"/>
          <w:sz w:val="24"/>
          <w:szCs w:val="24"/>
        </w:rPr>
        <w:t xml:space="preserve">ompanies </w:t>
      </w:r>
      <w:r w:rsidR="00652CD2" w:rsidRPr="00614A63">
        <w:rPr>
          <w:rFonts w:ascii="Arial" w:hAnsi="Arial" w:cs="Arial"/>
          <w:sz w:val="24"/>
          <w:szCs w:val="24"/>
        </w:rPr>
        <w:t>A</w:t>
      </w:r>
      <w:r w:rsidR="009C0268" w:rsidRPr="00614A63">
        <w:rPr>
          <w:rFonts w:ascii="Arial" w:hAnsi="Arial" w:cs="Arial"/>
          <w:sz w:val="24"/>
          <w:szCs w:val="24"/>
        </w:rPr>
        <w:t xml:space="preserve">ct read together with </w:t>
      </w:r>
      <w:r w:rsidR="00652CD2" w:rsidRPr="00614A63">
        <w:rPr>
          <w:rFonts w:ascii="Arial" w:hAnsi="Arial" w:cs="Arial"/>
          <w:sz w:val="24"/>
          <w:szCs w:val="24"/>
        </w:rPr>
        <w:t>I</w:t>
      </w:r>
      <w:r w:rsidR="009C0268" w:rsidRPr="00614A63">
        <w:rPr>
          <w:rFonts w:ascii="Arial" w:hAnsi="Arial" w:cs="Arial"/>
          <w:sz w:val="24"/>
          <w:szCs w:val="24"/>
        </w:rPr>
        <w:t xml:space="preserve">tem 9 of </w:t>
      </w:r>
      <w:r w:rsidR="00652CD2" w:rsidRPr="00614A63">
        <w:rPr>
          <w:rFonts w:ascii="Arial" w:hAnsi="Arial" w:cs="Arial"/>
          <w:sz w:val="24"/>
          <w:szCs w:val="24"/>
        </w:rPr>
        <w:t>S</w:t>
      </w:r>
      <w:r w:rsidR="009C0268" w:rsidRPr="00614A63">
        <w:rPr>
          <w:rFonts w:ascii="Arial" w:hAnsi="Arial" w:cs="Arial"/>
          <w:sz w:val="24"/>
          <w:szCs w:val="24"/>
        </w:rPr>
        <w:t xml:space="preserve">chedule </w:t>
      </w:r>
      <w:r w:rsidR="00652CD2" w:rsidRPr="00614A63">
        <w:rPr>
          <w:rFonts w:ascii="Arial" w:hAnsi="Arial" w:cs="Arial"/>
          <w:sz w:val="24"/>
          <w:szCs w:val="24"/>
        </w:rPr>
        <w:t>5</w:t>
      </w:r>
      <w:r w:rsidR="009C0268" w:rsidRPr="00614A63">
        <w:rPr>
          <w:rFonts w:ascii="Arial" w:hAnsi="Arial" w:cs="Arial"/>
          <w:sz w:val="24"/>
          <w:szCs w:val="24"/>
        </w:rPr>
        <w:t xml:space="preserve"> of the </w:t>
      </w:r>
      <w:r w:rsidR="006F27E8">
        <w:rPr>
          <w:rFonts w:ascii="Arial" w:hAnsi="Arial" w:cs="Arial"/>
          <w:sz w:val="24"/>
          <w:szCs w:val="24"/>
        </w:rPr>
        <w:t xml:space="preserve">2008 </w:t>
      </w:r>
      <w:r w:rsidR="00652CD2" w:rsidRPr="00614A63">
        <w:rPr>
          <w:rFonts w:ascii="Arial" w:hAnsi="Arial" w:cs="Arial"/>
          <w:sz w:val="24"/>
          <w:szCs w:val="24"/>
        </w:rPr>
        <w:t>C</w:t>
      </w:r>
      <w:r w:rsidR="009C0268" w:rsidRPr="00614A63">
        <w:rPr>
          <w:rFonts w:ascii="Arial" w:hAnsi="Arial" w:cs="Arial"/>
          <w:sz w:val="24"/>
          <w:szCs w:val="24"/>
        </w:rPr>
        <w:t xml:space="preserve">ompanies </w:t>
      </w:r>
      <w:r w:rsidR="00652CD2" w:rsidRPr="00614A63">
        <w:rPr>
          <w:rFonts w:ascii="Arial" w:hAnsi="Arial" w:cs="Arial"/>
          <w:sz w:val="24"/>
          <w:szCs w:val="24"/>
        </w:rPr>
        <w:t>A</w:t>
      </w:r>
      <w:r w:rsidR="009C0268" w:rsidRPr="00614A63">
        <w:rPr>
          <w:rFonts w:ascii="Arial" w:hAnsi="Arial" w:cs="Arial"/>
          <w:sz w:val="24"/>
          <w:szCs w:val="24"/>
        </w:rPr>
        <w:t>ct,</w:t>
      </w:r>
      <w:r w:rsidR="008537C0" w:rsidRPr="00614A63">
        <w:rPr>
          <w:rFonts w:ascii="Arial" w:hAnsi="Arial" w:cs="Arial"/>
          <w:sz w:val="24"/>
          <w:szCs w:val="24"/>
        </w:rPr>
        <w:t xml:space="preserve"> that the respondent is unable to pay its debts and that the applicant would apply for its liquidation.</w:t>
      </w:r>
    </w:p>
    <w:p w14:paraId="52D3596A" w14:textId="0C95115D" w:rsidR="00B25089" w:rsidRPr="00614A63" w:rsidRDefault="009575A2" w:rsidP="00614A63">
      <w:pPr>
        <w:pStyle w:val="ListParagraph"/>
        <w:numPr>
          <w:ilvl w:val="1"/>
          <w:numId w:val="2"/>
        </w:numPr>
        <w:spacing w:before="120" w:after="360" w:line="480" w:lineRule="auto"/>
        <w:ind w:left="1440" w:hanging="873"/>
        <w:contextualSpacing w:val="0"/>
        <w:jc w:val="both"/>
        <w:rPr>
          <w:rFonts w:ascii="Arial" w:hAnsi="Arial" w:cs="Arial"/>
          <w:sz w:val="24"/>
          <w:szCs w:val="24"/>
        </w:rPr>
      </w:pPr>
      <w:r w:rsidRPr="00614A63">
        <w:rPr>
          <w:rFonts w:ascii="Arial" w:hAnsi="Arial" w:cs="Arial"/>
          <w:sz w:val="24"/>
          <w:szCs w:val="24"/>
        </w:rPr>
        <w:t xml:space="preserve">On </w:t>
      </w:r>
      <w:r w:rsidR="00421F60" w:rsidRPr="009E3606">
        <w:rPr>
          <w:rFonts w:ascii="Arial" w:hAnsi="Arial" w:cs="Arial"/>
          <w:sz w:val="24"/>
          <w:szCs w:val="24"/>
          <w:u w:val="single"/>
        </w:rPr>
        <w:t>27 February 2023</w:t>
      </w:r>
      <w:r w:rsidR="00421F60" w:rsidRPr="00614A63">
        <w:rPr>
          <w:rFonts w:ascii="Arial" w:hAnsi="Arial" w:cs="Arial"/>
          <w:sz w:val="24"/>
          <w:szCs w:val="24"/>
        </w:rPr>
        <w:t xml:space="preserve"> </w:t>
      </w:r>
      <w:r w:rsidR="00D702DC" w:rsidRPr="00614A63">
        <w:rPr>
          <w:rFonts w:ascii="Arial" w:hAnsi="Arial" w:cs="Arial"/>
          <w:sz w:val="24"/>
          <w:szCs w:val="24"/>
        </w:rPr>
        <w:t xml:space="preserve">the respondent proposed a repayment plan which entailed a monthly payment from 2023 </w:t>
      </w:r>
      <w:r w:rsidR="00B25089" w:rsidRPr="00614A63">
        <w:rPr>
          <w:rFonts w:ascii="Arial" w:hAnsi="Arial" w:cs="Arial"/>
          <w:sz w:val="24"/>
          <w:szCs w:val="24"/>
        </w:rPr>
        <w:t>through to 2026, with the first payment being due by the end of March 202</w:t>
      </w:r>
      <w:r w:rsidR="0028189B">
        <w:rPr>
          <w:rFonts w:ascii="Arial" w:hAnsi="Arial" w:cs="Arial"/>
          <w:sz w:val="24"/>
          <w:szCs w:val="24"/>
        </w:rPr>
        <w:t>3</w:t>
      </w:r>
      <w:r w:rsidR="00B25089" w:rsidRPr="00614A63">
        <w:rPr>
          <w:rFonts w:ascii="Arial" w:hAnsi="Arial" w:cs="Arial"/>
          <w:sz w:val="24"/>
          <w:szCs w:val="24"/>
        </w:rPr>
        <w:t>. The email indicated that if the applicant was happy with the proposal</w:t>
      </w:r>
      <w:r w:rsidR="00014D7F">
        <w:rPr>
          <w:rFonts w:ascii="Arial" w:hAnsi="Arial" w:cs="Arial"/>
          <w:sz w:val="24"/>
          <w:szCs w:val="24"/>
        </w:rPr>
        <w:t>,</w:t>
      </w:r>
      <w:r w:rsidR="00B25089" w:rsidRPr="00614A63">
        <w:rPr>
          <w:rFonts w:ascii="Arial" w:hAnsi="Arial" w:cs="Arial"/>
          <w:sz w:val="24"/>
          <w:szCs w:val="24"/>
        </w:rPr>
        <w:t xml:space="preserve"> the respondent would sign an acknowledgement of debt stating the terms of the repayment plan. </w:t>
      </w:r>
    </w:p>
    <w:p w14:paraId="6057680E" w14:textId="3460F64F" w:rsidR="009D73B4" w:rsidRPr="00614A63" w:rsidRDefault="00D51942" w:rsidP="00614A63">
      <w:pPr>
        <w:pStyle w:val="ListParagraph"/>
        <w:numPr>
          <w:ilvl w:val="1"/>
          <w:numId w:val="2"/>
        </w:numPr>
        <w:spacing w:before="120" w:after="360" w:line="480" w:lineRule="auto"/>
        <w:ind w:left="1440" w:hanging="873"/>
        <w:contextualSpacing w:val="0"/>
        <w:jc w:val="both"/>
        <w:rPr>
          <w:rFonts w:ascii="Arial" w:hAnsi="Arial" w:cs="Arial"/>
          <w:sz w:val="24"/>
          <w:szCs w:val="24"/>
        </w:rPr>
      </w:pPr>
      <w:r w:rsidRPr="00614A63">
        <w:rPr>
          <w:rFonts w:ascii="Arial" w:hAnsi="Arial" w:cs="Arial"/>
          <w:sz w:val="24"/>
          <w:szCs w:val="24"/>
        </w:rPr>
        <w:lastRenderedPageBreak/>
        <w:t xml:space="preserve">On </w:t>
      </w:r>
      <w:r w:rsidRPr="00014D7F">
        <w:rPr>
          <w:rFonts w:ascii="Arial" w:hAnsi="Arial" w:cs="Arial"/>
          <w:sz w:val="24"/>
          <w:szCs w:val="24"/>
          <w:u w:val="single"/>
        </w:rPr>
        <w:t>6 March 2023</w:t>
      </w:r>
      <w:r w:rsidRPr="00614A63">
        <w:rPr>
          <w:rFonts w:ascii="Arial" w:hAnsi="Arial" w:cs="Arial"/>
          <w:sz w:val="24"/>
          <w:szCs w:val="24"/>
        </w:rPr>
        <w:t xml:space="preserve"> the applicant </w:t>
      </w:r>
      <w:r w:rsidR="009D6AA9" w:rsidRPr="00614A63">
        <w:rPr>
          <w:rFonts w:ascii="Arial" w:hAnsi="Arial" w:cs="Arial"/>
          <w:sz w:val="24"/>
          <w:szCs w:val="24"/>
        </w:rPr>
        <w:t xml:space="preserve">addressed an email (through its attorneys) which stated, </w:t>
      </w:r>
      <w:r w:rsidR="009D6AA9" w:rsidRPr="00014D7F">
        <w:rPr>
          <w:rFonts w:ascii="Arial" w:hAnsi="Arial" w:cs="Arial"/>
          <w:i/>
          <w:iCs/>
          <w:sz w:val="24"/>
          <w:szCs w:val="24"/>
        </w:rPr>
        <w:t>inter alia</w:t>
      </w:r>
      <w:r w:rsidRPr="00614A63">
        <w:rPr>
          <w:rFonts w:ascii="Arial" w:hAnsi="Arial" w:cs="Arial"/>
          <w:sz w:val="24"/>
          <w:szCs w:val="24"/>
        </w:rPr>
        <w:t xml:space="preserve">, </w:t>
      </w:r>
      <w:r w:rsidR="008150A8" w:rsidRPr="00614A63">
        <w:rPr>
          <w:rFonts w:ascii="Arial" w:hAnsi="Arial" w:cs="Arial"/>
          <w:sz w:val="24"/>
          <w:szCs w:val="24"/>
        </w:rPr>
        <w:t>that the repayment proposal is not accepted and that it is evident that the respondent is trading in commercially insolvent circumstances which justifies a liquidation application. That email further indicated that papers would be finalised</w:t>
      </w:r>
      <w:r w:rsidR="00CA4C07" w:rsidRPr="00614A63">
        <w:rPr>
          <w:rFonts w:ascii="Arial" w:hAnsi="Arial" w:cs="Arial"/>
          <w:sz w:val="24"/>
          <w:szCs w:val="24"/>
        </w:rPr>
        <w:t xml:space="preserve"> in the course of that week for service on the respondent.</w:t>
      </w:r>
    </w:p>
    <w:p w14:paraId="7A4B8821" w14:textId="77777777" w:rsidR="00735CB6" w:rsidRPr="00614A63" w:rsidRDefault="00CA4C07" w:rsidP="00614A63">
      <w:pPr>
        <w:pStyle w:val="ListParagraph"/>
        <w:numPr>
          <w:ilvl w:val="1"/>
          <w:numId w:val="2"/>
        </w:numPr>
        <w:spacing w:before="120" w:after="360" w:line="480" w:lineRule="auto"/>
        <w:ind w:left="1440" w:hanging="873"/>
        <w:contextualSpacing w:val="0"/>
        <w:jc w:val="both"/>
        <w:rPr>
          <w:rFonts w:ascii="Arial" w:hAnsi="Arial" w:cs="Arial"/>
          <w:sz w:val="24"/>
          <w:szCs w:val="24"/>
        </w:rPr>
      </w:pPr>
      <w:r w:rsidRPr="00614A63">
        <w:rPr>
          <w:rFonts w:ascii="Arial" w:hAnsi="Arial" w:cs="Arial"/>
          <w:sz w:val="24"/>
          <w:szCs w:val="24"/>
        </w:rPr>
        <w:t xml:space="preserve">On </w:t>
      </w:r>
      <w:r w:rsidRPr="00117C26">
        <w:rPr>
          <w:rFonts w:ascii="Arial" w:hAnsi="Arial" w:cs="Arial"/>
          <w:sz w:val="24"/>
          <w:szCs w:val="24"/>
          <w:u w:val="single"/>
        </w:rPr>
        <w:t>6 March 2023</w:t>
      </w:r>
      <w:r w:rsidRPr="00614A63">
        <w:rPr>
          <w:rFonts w:ascii="Arial" w:hAnsi="Arial" w:cs="Arial"/>
          <w:sz w:val="24"/>
          <w:szCs w:val="24"/>
        </w:rPr>
        <w:t xml:space="preserve"> the respondent addressed a further email</w:t>
      </w:r>
      <w:r w:rsidR="00735CB6" w:rsidRPr="00614A63">
        <w:rPr>
          <w:rFonts w:ascii="Arial" w:hAnsi="Arial" w:cs="Arial"/>
          <w:sz w:val="24"/>
          <w:szCs w:val="24"/>
        </w:rPr>
        <w:t xml:space="preserve"> which stated as follows:  </w:t>
      </w:r>
    </w:p>
    <w:p w14:paraId="35D73730" w14:textId="49C87CF2" w:rsidR="00CA4C07" w:rsidRPr="00614A63" w:rsidRDefault="00735CB6" w:rsidP="00117C26">
      <w:pPr>
        <w:pStyle w:val="ListParagraph"/>
        <w:spacing w:before="120" w:after="360" w:line="240" w:lineRule="auto"/>
        <w:ind w:left="1440" w:firstLine="720"/>
        <w:contextualSpacing w:val="0"/>
        <w:jc w:val="both"/>
        <w:rPr>
          <w:rFonts w:ascii="Arial" w:hAnsi="Arial" w:cs="Arial"/>
          <w:sz w:val="24"/>
          <w:szCs w:val="24"/>
        </w:rPr>
      </w:pPr>
      <w:r w:rsidRPr="00614A63">
        <w:rPr>
          <w:rFonts w:ascii="Arial" w:hAnsi="Arial" w:cs="Arial"/>
          <w:sz w:val="24"/>
          <w:szCs w:val="24"/>
        </w:rPr>
        <w:t>“With reference to your email below</w:t>
      </w:r>
      <w:r w:rsidR="00AA753C" w:rsidRPr="00614A63">
        <w:rPr>
          <w:rFonts w:ascii="Arial" w:hAnsi="Arial" w:cs="Arial"/>
          <w:sz w:val="24"/>
          <w:szCs w:val="24"/>
        </w:rPr>
        <w:t>.</w:t>
      </w:r>
    </w:p>
    <w:p w14:paraId="3BF42668" w14:textId="2E7CBAE4" w:rsidR="00AA753C" w:rsidRPr="00614A63" w:rsidRDefault="00AA753C" w:rsidP="00117C26">
      <w:pPr>
        <w:pStyle w:val="ListParagraph"/>
        <w:spacing w:before="120" w:after="360" w:line="240" w:lineRule="auto"/>
        <w:ind w:left="2160"/>
        <w:contextualSpacing w:val="0"/>
        <w:jc w:val="both"/>
        <w:rPr>
          <w:rFonts w:ascii="Arial" w:hAnsi="Arial" w:cs="Arial"/>
          <w:sz w:val="24"/>
          <w:szCs w:val="24"/>
        </w:rPr>
      </w:pPr>
      <w:r w:rsidRPr="00614A63">
        <w:rPr>
          <w:rFonts w:ascii="Arial" w:hAnsi="Arial" w:cs="Arial"/>
          <w:sz w:val="24"/>
          <w:szCs w:val="24"/>
        </w:rPr>
        <w:t>My client has a liquidity problem and not an insolvency problem due to all the debt that he is owed.</w:t>
      </w:r>
    </w:p>
    <w:p w14:paraId="72D8AD87" w14:textId="13987E1A" w:rsidR="00AA753C" w:rsidRDefault="000C54EF" w:rsidP="00117C26">
      <w:pPr>
        <w:pStyle w:val="ListParagraph"/>
        <w:spacing w:before="120" w:after="360" w:line="240" w:lineRule="auto"/>
        <w:ind w:left="2160"/>
        <w:contextualSpacing w:val="0"/>
        <w:jc w:val="both"/>
        <w:rPr>
          <w:rFonts w:ascii="Arial" w:hAnsi="Arial" w:cs="Arial"/>
          <w:sz w:val="24"/>
          <w:szCs w:val="24"/>
        </w:rPr>
      </w:pPr>
      <w:r w:rsidRPr="00614A63">
        <w:rPr>
          <w:rFonts w:ascii="Arial" w:hAnsi="Arial" w:cs="Arial"/>
          <w:sz w:val="24"/>
          <w:szCs w:val="24"/>
        </w:rPr>
        <w:t>I request that you refrain from proceeding with the liquidation process and present a new acceptable proposal.”</w:t>
      </w:r>
    </w:p>
    <w:p w14:paraId="62105152" w14:textId="77777777" w:rsidR="00117C26" w:rsidRPr="00614A63" w:rsidRDefault="00117C26" w:rsidP="00117C26">
      <w:pPr>
        <w:pStyle w:val="ListParagraph"/>
        <w:spacing w:before="120" w:after="360" w:line="240" w:lineRule="auto"/>
        <w:ind w:left="2160"/>
        <w:contextualSpacing w:val="0"/>
        <w:jc w:val="both"/>
        <w:rPr>
          <w:rFonts w:ascii="Arial" w:hAnsi="Arial" w:cs="Arial"/>
          <w:sz w:val="24"/>
          <w:szCs w:val="24"/>
        </w:rPr>
      </w:pPr>
    </w:p>
    <w:p w14:paraId="080AEE9A" w14:textId="33C4C3DE" w:rsidR="009D6AA9" w:rsidRPr="00614A63" w:rsidRDefault="004F2845" w:rsidP="00614A63">
      <w:pPr>
        <w:pStyle w:val="ListParagraph"/>
        <w:numPr>
          <w:ilvl w:val="1"/>
          <w:numId w:val="2"/>
        </w:numPr>
        <w:spacing w:before="120" w:after="360" w:line="480" w:lineRule="auto"/>
        <w:ind w:left="1440" w:hanging="873"/>
        <w:contextualSpacing w:val="0"/>
        <w:jc w:val="both"/>
        <w:rPr>
          <w:rFonts w:ascii="Arial" w:hAnsi="Arial" w:cs="Arial"/>
          <w:sz w:val="24"/>
          <w:szCs w:val="24"/>
        </w:rPr>
      </w:pPr>
      <w:r w:rsidRPr="00614A63">
        <w:rPr>
          <w:rFonts w:ascii="Arial" w:hAnsi="Arial" w:cs="Arial"/>
          <w:sz w:val="24"/>
          <w:szCs w:val="24"/>
        </w:rPr>
        <w:t xml:space="preserve">On </w:t>
      </w:r>
      <w:r w:rsidRPr="00EC6F14">
        <w:rPr>
          <w:rFonts w:ascii="Arial" w:hAnsi="Arial" w:cs="Arial"/>
          <w:sz w:val="24"/>
          <w:szCs w:val="24"/>
          <w:u w:val="single"/>
        </w:rPr>
        <w:t>6 March 2023</w:t>
      </w:r>
      <w:r w:rsidRPr="00614A63">
        <w:rPr>
          <w:rFonts w:ascii="Arial" w:hAnsi="Arial" w:cs="Arial"/>
          <w:sz w:val="24"/>
          <w:szCs w:val="24"/>
        </w:rPr>
        <w:t xml:space="preserve"> the applicant </w:t>
      </w:r>
      <w:r w:rsidR="00EC6F14">
        <w:rPr>
          <w:rFonts w:ascii="Arial" w:hAnsi="Arial" w:cs="Arial"/>
          <w:sz w:val="24"/>
          <w:szCs w:val="24"/>
        </w:rPr>
        <w:t>advised th</w:t>
      </w:r>
      <w:r w:rsidR="00B0549B" w:rsidRPr="00614A63">
        <w:rPr>
          <w:rFonts w:ascii="Arial" w:hAnsi="Arial" w:cs="Arial"/>
          <w:sz w:val="24"/>
          <w:szCs w:val="24"/>
        </w:rPr>
        <w:t xml:space="preserve">at it was prepared to agree to a repayment plan whereby the outstanding debt was settled in six equal monthly instalments with the first instalment being payable immediately. Various other terms were </w:t>
      </w:r>
      <w:r w:rsidR="00E527F1" w:rsidRPr="00614A63">
        <w:rPr>
          <w:rFonts w:ascii="Arial" w:hAnsi="Arial" w:cs="Arial"/>
          <w:sz w:val="24"/>
          <w:szCs w:val="24"/>
        </w:rPr>
        <w:t>imposed. That email also stated as follows:  “</w:t>
      </w:r>
      <w:r w:rsidR="00692680">
        <w:rPr>
          <w:rFonts w:ascii="Arial" w:hAnsi="Arial" w:cs="Arial"/>
          <w:sz w:val="24"/>
          <w:szCs w:val="24"/>
        </w:rPr>
        <w:t>I</w:t>
      </w:r>
      <w:r w:rsidR="00E527F1" w:rsidRPr="00614A63">
        <w:rPr>
          <w:rFonts w:ascii="Arial" w:hAnsi="Arial" w:cs="Arial"/>
          <w:sz w:val="24"/>
          <w:szCs w:val="24"/>
        </w:rPr>
        <w:t xml:space="preserve">t does indeed appear that your client </w:t>
      </w:r>
      <w:r w:rsidR="00692680">
        <w:rPr>
          <w:rFonts w:ascii="Arial" w:hAnsi="Arial" w:cs="Arial"/>
          <w:sz w:val="24"/>
          <w:szCs w:val="24"/>
        </w:rPr>
        <w:t xml:space="preserve">(sic) </w:t>
      </w:r>
      <w:r w:rsidR="00E527F1" w:rsidRPr="00614A63">
        <w:rPr>
          <w:rFonts w:ascii="Arial" w:hAnsi="Arial" w:cs="Arial"/>
          <w:sz w:val="24"/>
          <w:szCs w:val="24"/>
        </w:rPr>
        <w:t>unable to pay their debts as and when the debts become due</w:t>
      </w:r>
      <w:r w:rsidR="00E92077" w:rsidRPr="00614A63">
        <w:rPr>
          <w:rFonts w:ascii="Arial" w:hAnsi="Arial" w:cs="Arial"/>
          <w:sz w:val="24"/>
          <w:szCs w:val="24"/>
        </w:rPr>
        <w:t xml:space="preserve"> and that our client will be able to prove this requirement should we proceed with the liquidation application.”</w:t>
      </w:r>
    </w:p>
    <w:p w14:paraId="6115722D" w14:textId="503B198A" w:rsidR="00E92077" w:rsidRPr="00614A63" w:rsidRDefault="00E92077" w:rsidP="00614A63">
      <w:pPr>
        <w:pStyle w:val="ListParagraph"/>
        <w:numPr>
          <w:ilvl w:val="1"/>
          <w:numId w:val="2"/>
        </w:numPr>
        <w:spacing w:before="120" w:after="360" w:line="480" w:lineRule="auto"/>
        <w:ind w:left="1440" w:hanging="873"/>
        <w:contextualSpacing w:val="0"/>
        <w:jc w:val="both"/>
        <w:rPr>
          <w:rFonts w:ascii="Arial" w:hAnsi="Arial" w:cs="Arial"/>
          <w:sz w:val="24"/>
          <w:szCs w:val="24"/>
        </w:rPr>
      </w:pPr>
      <w:r w:rsidRPr="00614A63">
        <w:rPr>
          <w:rFonts w:ascii="Arial" w:hAnsi="Arial" w:cs="Arial"/>
          <w:sz w:val="24"/>
          <w:szCs w:val="24"/>
        </w:rPr>
        <w:t xml:space="preserve">Also on </w:t>
      </w:r>
      <w:r w:rsidRPr="00B7027D">
        <w:rPr>
          <w:rFonts w:ascii="Arial" w:hAnsi="Arial" w:cs="Arial"/>
          <w:sz w:val="24"/>
          <w:szCs w:val="24"/>
          <w:u w:val="single"/>
        </w:rPr>
        <w:t>6 March 2023</w:t>
      </w:r>
      <w:r w:rsidRPr="00614A63">
        <w:rPr>
          <w:rFonts w:ascii="Arial" w:hAnsi="Arial" w:cs="Arial"/>
          <w:sz w:val="24"/>
          <w:szCs w:val="24"/>
        </w:rPr>
        <w:t xml:space="preserve"> the respondent (through its attorneys)</w:t>
      </w:r>
      <w:r w:rsidR="00B71BE5" w:rsidRPr="00614A63">
        <w:rPr>
          <w:rFonts w:ascii="Arial" w:hAnsi="Arial" w:cs="Arial"/>
          <w:sz w:val="24"/>
          <w:szCs w:val="24"/>
        </w:rPr>
        <w:t xml:space="preserve"> sent an email indicating that the respondent would not be able to adhere to the terms as proposed</w:t>
      </w:r>
      <w:r w:rsidR="00B7027D">
        <w:rPr>
          <w:rFonts w:ascii="Arial" w:hAnsi="Arial" w:cs="Arial"/>
          <w:sz w:val="24"/>
          <w:szCs w:val="24"/>
        </w:rPr>
        <w:t xml:space="preserve"> by the applicant</w:t>
      </w:r>
      <w:r w:rsidR="00B71BE5" w:rsidRPr="00614A63">
        <w:rPr>
          <w:rFonts w:ascii="Arial" w:hAnsi="Arial" w:cs="Arial"/>
          <w:sz w:val="24"/>
          <w:szCs w:val="24"/>
        </w:rPr>
        <w:t>.</w:t>
      </w:r>
    </w:p>
    <w:p w14:paraId="67508BBA" w14:textId="07BF6F45" w:rsidR="00496E03" w:rsidRPr="00614A63" w:rsidRDefault="00496E03" w:rsidP="00614A63">
      <w:pPr>
        <w:spacing w:before="120" w:after="360" w:line="480" w:lineRule="auto"/>
        <w:jc w:val="both"/>
        <w:rPr>
          <w:rFonts w:ascii="Arial" w:hAnsi="Arial" w:cs="Arial"/>
          <w:b/>
          <w:bCs/>
          <w:sz w:val="24"/>
          <w:szCs w:val="24"/>
        </w:rPr>
      </w:pPr>
      <w:r w:rsidRPr="00614A63">
        <w:rPr>
          <w:rFonts w:ascii="Arial" w:hAnsi="Arial" w:cs="Arial"/>
          <w:b/>
          <w:bCs/>
          <w:sz w:val="24"/>
          <w:szCs w:val="24"/>
        </w:rPr>
        <w:lastRenderedPageBreak/>
        <w:t>THE LEGAL FRAMEWORK</w:t>
      </w:r>
    </w:p>
    <w:p w14:paraId="2542A07F" w14:textId="77777777" w:rsidR="003F0AA0" w:rsidRDefault="00E467C6" w:rsidP="00614A63">
      <w:pPr>
        <w:pStyle w:val="ListParagraph"/>
        <w:numPr>
          <w:ilvl w:val="0"/>
          <w:numId w:val="2"/>
        </w:numPr>
        <w:spacing w:before="120" w:after="360" w:line="480" w:lineRule="auto"/>
        <w:ind w:left="567" w:hanging="567"/>
        <w:contextualSpacing w:val="0"/>
        <w:jc w:val="both"/>
        <w:rPr>
          <w:rFonts w:ascii="Arial" w:hAnsi="Arial" w:cs="Arial"/>
          <w:sz w:val="24"/>
          <w:szCs w:val="24"/>
        </w:rPr>
      </w:pPr>
      <w:r w:rsidRPr="00614A63">
        <w:rPr>
          <w:rFonts w:ascii="Arial" w:hAnsi="Arial" w:cs="Arial"/>
          <w:sz w:val="24"/>
          <w:szCs w:val="24"/>
        </w:rPr>
        <w:t xml:space="preserve">Before </w:t>
      </w:r>
      <w:r w:rsidR="009147B7" w:rsidRPr="00614A63">
        <w:rPr>
          <w:rFonts w:ascii="Arial" w:hAnsi="Arial" w:cs="Arial"/>
          <w:sz w:val="24"/>
          <w:szCs w:val="24"/>
        </w:rPr>
        <w:t xml:space="preserve">engaging with the relevant provisions of the </w:t>
      </w:r>
      <w:r w:rsidR="00B7027D">
        <w:rPr>
          <w:rFonts w:ascii="Arial" w:hAnsi="Arial" w:cs="Arial"/>
          <w:sz w:val="24"/>
          <w:szCs w:val="24"/>
        </w:rPr>
        <w:t>C</w:t>
      </w:r>
      <w:r w:rsidR="009147B7" w:rsidRPr="00614A63">
        <w:rPr>
          <w:rFonts w:ascii="Arial" w:hAnsi="Arial" w:cs="Arial"/>
          <w:sz w:val="24"/>
          <w:szCs w:val="24"/>
        </w:rPr>
        <w:t xml:space="preserve">ompanies </w:t>
      </w:r>
      <w:r w:rsidR="00B7027D">
        <w:rPr>
          <w:rFonts w:ascii="Arial" w:hAnsi="Arial" w:cs="Arial"/>
          <w:sz w:val="24"/>
          <w:szCs w:val="24"/>
        </w:rPr>
        <w:t>A</w:t>
      </w:r>
      <w:r w:rsidR="009147B7" w:rsidRPr="00614A63">
        <w:rPr>
          <w:rFonts w:ascii="Arial" w:hAnsi="Arial" w:cs="Arial"/>
          <w:sz w:val="24"/>
          <w:szCs w:val="24"/>
        </w:rPr>
        <w:t>ct, there was some dispute between the parties as to the applicant</w:t>
      </w:r>
      <w:r w:rsidR="00943A84">
        <w:rPr>
          <w:rFonts w:ascii="Arial" w:hAnsi="Arial" w:cs="Arial"/>
          <w:sz w:val="24"/>
          <w:szCs w:val="24"/>
        </w:rPr>
        <w:t>’</w:t>
      </w:r>
      <w:r w:rsidR="009147B7" w:rsidRPr="00614A63">
        <w:rPr>
          <w:rFonts w:ascii="Arial" w:hAnsi="Arial" w:cs="Arial"/>
          <w:sz w:val="24"/>
          <w:szCs w:val="24"/>
        </w:rPr>
        <w:t>s reliance on correspondence that was written</w:t>
      </w:r>
      <w:r w:rsidR="00A07E2C" w:rsidRPr="00614A63">
        <w:rPr>
          <w:rFonts w:ascii="Arial" w:hAnsi="Arial" w:cs="Arial"/>
          <w:sz w:val="24"/>
          <w:szCs w:val="24"/>
        </w:rPr>
        <w:t xml:space="preserve"> as part of </w:t>
      </w:r>
      <w:r w:rsidR="00A07E2C" w:rsidRPr="00943A84">
        <w:rPr>
          <w:rFonts w:ascii="Arial" w:hAnsi="Arial" w:cs="Arial"/>
          <w:i/>
          <w:iCs/>
          <w:sz w:val="24"/>
          <w:szCs w:val="24"/>
        </w:rPr>
        <w:t>bona fide</w:t>
      </w:r>
      <w:r w:rsidR="00A07E2C" w:rsidRPr="00614A63">
        <w:rPr>
          <w:rFonts w:ascii="Arial" w:hAnsi="Arial" w:cs="Arial"/>
          <w:sz w:val="24"/>
          <w:szCs w:val="24"/>
        </w:rPr>
        <w:t xml:space="preserve"> settlement negotiations. As a result, the respondent argues that the applicant was not entitled to refer to such correspondence. </w:t>
      </w:r>
    </w:p>
    <w:p w14:paraId="2CDA1B0F" w14:textId="6440CE99" w:rsidR="00ED2624" w:rsidRPr="00614A63" w:rsidRDefault="00A07E2C" w:rsidP="00614A63">
      <w:pPr>
        <w:pStyle w:val="ListParagraph"/>
        <w:numPr>
          <w:ilvl w:val="0"/>
          <w:numId w:val="2"/>
        </w:numPr>
        <w:spacing w:before="120" w:after="360" w:line="480" w:lineRule="auto"/>
        <w:ind w:left="567" w:hanging="567"/>
        <w:contextualSpacing w:val="0"/>
        <w:jc w:val="both"/>
        <w:rPr>
          <w:rFonts w:ascii="Arial" w:hAnsi="Arial" w:cs="Arial"/>
          <w:sz w:val="24"/>
          <w:szCs w:val="24"/>
        </w:rPr>
      </w:pPr>
      <w:r w:rsidRPr="00614A63">
        <w:rPr>
          <w:rFonts w:ascii="Arial" w:hAnsi="Arial" w:cs="Arial"/>
          <w:sz w:val="24"/>
          <w:szCs w:val="24"/>
        </w:rPr>
        <w:t>The applicant however</w:t>
      </w:r>
      <w:r w:rsidR="00120BCC" w:rsidRPr="00614A63">
        <w:rPr>
          <w:rFonts w:ascii="Arial" w:hAnsi="Arial" w:cs="Arial"/>
          <w:sz w:val="24"/>
          <w:szCs w:val="24"/>
        </w:rPr>
        <w:t xml:space="preserve"> relied on</w:t>
      </w:r>
      <w:r w:rsidR="00ED2624" w:rsidRPr="00614A63">
        <w:rPr>
          <w:rFonts w:ascii="Arial" w:hAnsi="Arial" w:cs="Arial"/>
          <w:sz w:val="24"/>
          <w:szCs w:val="24"/>
        </w:rPr>
        <w:t xml:space="preserve"> </w:t>
      </w:r>
      <w:r w:rsidR="00ED2624" w:rsidRPr="00614A63">
        <w:rPr>
          <w:rFonts w:ascii="Arial" w:hAnsi="Arial" w:cs="Arial"/>
          <w:b/>
          <w:bCs/>
          <w:sz w:val="24"/>
          <w:szCs w:val="24"/>
        </w:rPr>
        <w:t>Absa Bank Ltd v Hammerle Group</w:t>
      </w:r>
      <w:r w:rsidR="00ED2624" w:rsidRPr="00614A63">
        <w:rPr>
          <w:rFonts w:ascii="Arial" w:hAnsi="Arial" w:cs="Arial"/>
          <w:sz w:val="24"/>
          <w:szCs w:val="24"/>
        </w:rPr>
        <w:t> 2015 (5) SA 215 (SCA), which, in my view, finds application and is binding on this Court.  The SCA held:</w:t>
      </w:r>
    </w:p>
    <w:p w14:paraId="4372C129" w14:textId="2779ADDF" w:rsidR="00F862B7" w:rsidRPr="00614A63" w:rsidRDefault="00ED2624" w:rsidP="003F0AA0">
      <w:pPr>
        <w:pStyle w:val="ListParagraph"/>
        <w:spacing w:before="120" w:after="360" w:line="240" w:lineRule="auto"/>
        <w:ind w:left="2160" w:hanging="720"/>
        <w:contextualSpacing w:val="0"/>
        <w:jc w:val="both"/>
        <w:rPr>
          <w:rFonts w:ascii="Arial" w:hAnsi="Arial" w:cs="Arial"/>
          <w:sz w:val="24"/>
          <w:szCs w:val="24"/>
        </w:rPr>
      </w:pPr>
      <w:r w:rsidRPr="00614A63">
        <w:rPr>
          <w:rFonts w:ascii="Arial" w:hAnsi="Arial" w:cs="Arial"/>
          <w:sz w:val="24"/>
          <w:szCs w:val="24"/>
        </w:rPr>
        <w:t>“</w:t>
      </w:r>
      <w:r w:rsidR="00F862B7" w:rsidRPr="00614A63">
        <w:rPr>
          <w:rFonts w:ascii="Arial" w:hAnsi="Arial" w:cs="Arial"/>
          <w:sz w:val="24"/>
          <w:szCs w:val="24"/>
        </w:rPr>
        <w:t xml:space="preserve">[12] </w:t>
      </w:r>
      <w:r w:rsidR="00F862B7" w:rsidRPr="00614A63">
        <w:rPr>
          <w:rFonts w:ascii="Arial" w:hAnsi="Arial" w:cs="Arial"/>
          <w:sz w:val="24"/>
          <w:szCs w:val="24"/>
        </w:rPr>
        <w:tab/>
        <w:t>In my view the contents of this letter again serve, not only as an unequivocal acknowledgement of indebtedness by the respondent, in the amount claimed under the loan agreement, to the appellant. It also shows that the respondent is unable to pay its debts and is, in consequence, commercially insolvent. The respondent contended that the letter was written with a view to settling a dispute and was as such</w:t>
      </w:r>
      <w:r w:rsidR="00D31A2C" w:rsidRPr="00614A63">
        <w:rPr>
          <w:rFonts w:ascii="Arial" w:hAnsi="Arial" w:cs="Arial"/>
          <w:sz w:val="24"/>
          <w:szCs w:val="24"/>
        </w:rPr>
        <w:t xml:space="preserve"> </w:t>
      </w:r>
      <w:r w:rsidR="00F862B7" w:rsidRPr="00614A63">
        <w:rPr>
          <w:rFonts w:ascii="Arial" w:hAnsi="Arial" w:cs="Arial"/>
          <w:sz w:val="24"/>
          <w:szCs w:val="24"/>
        </w:rPr>
        <w:t>inadmissible. It accordingly applied that the letter be struck out, which application was granted. Although the offending paragraphs which reflected the settlement proposals were blocked out, the respondent's argument that the entire document was rendered inadmissible was upheld.</w:t>
      </w:r>
    </w:p>
    <w:p w14:paraId="2469190A" w14:textId="28B16F18" w:rsidR="00F862B7" w:rsidRPr="00614A63" w:rsidRDefault="00F862B7" w:rsidP="003F0AA0">
      <w:pPr>
        <w:pStyle w:val="ListParagraph"/>
        <w:spacing w:before="120" w:after="360" w:line="240" w:lineRule="auto"/>
        <w:ind w:left="2160" w:hanging="720"/>
        <w:contextualSpacing w:val="0"/>
        <w:jc w:val="both"/>
        <w:rPr>
          <w:rFonts w:ascii="Arial" w:hAnsi="Arial" w:cs="Arial"/>
          <w:sz w:val="24"/>
          <w:szCs w:val="24"/>
        </w:rPr>
      </w:pPr>
      <w:r w:rsidRPr="00614A63">
        <w:rPr>
          <w:rFonts w:ascii="Arial" w:hAnsi="Arial" w:cs="Arial"/>
          <w:sz w:val="24"/>
          <w:szCs w:val="24"/>
        </w:rPr>
        <w:t xml:space="preserve">[13] </w:t>
      </w:r>
      <w:r w:rsidR="00D31A2C" w:rsidRPr="00614A63">
        <w:rPr>
          <w:rFonts w:ascii="Arial" w:hAnsi="Arial" w:cs="Arial"/>
          <w:sz w:val="24"/>
          <w:szCs w:val="24"/>
        </w:rPr>
        <w:tab/>
      </w:r>
      <w:r w:rsidRPr="00614A63">
        <w:rPr>
          <w:rFonts w:ascii="Arial" w:hAnsi="Arial" w:cs="Arial"/>
          <w:sz w:val="24"/>
          <w:szCs w:val="24"/>
        </w:rPr>
        <w:t xml:space="preserve">It is true that, as a general rule, negotiations between parties which are undertaken with a view to a settlement of their disputes are privileged from disclosure. This is regardless of whether or not the negotiations have been stipulated to be without prejudice. However, there are exceptions to this rule. </w:t>
      </w:r>
      <w:r w:rsidRPr="00614A63">
        <w:rPr>
          <w:rFonts w:ascii="Arial" w:hAnsi="Arial" w:cs="Arial"/>
          <w:sz w:val="24"/>
          <w:szCs w:val="24"/>
          <w:u w:val="single"/>
        </w:rPr>
        <w:t>One of these exceptions is that an offer made, even on a 'without prejudice' basis, is admissible in evidence as an act of insolvency. Where a party therefore concedes insolvency, as the respondent did in this case, public policy dictates that such admissions of insolvency should not be precluded from sequestration or winding-up proceedings, even if made on a privileged occasion. The reason for the exception is that liquidation or insolvency proceedings are a matter which by its very nature involves the public interest</w:t>
      </w:r>
      <w:r w:rsidRPr="00614A63">
        <w:rPr>
          <w:rFonts w:ascii="Arial" w:hAnsi="Arial" w:cs="Arial"/>
          <w:sz w:val="24"/>
          <w:szCs w:val="24"/>
        </w:rPr>
        <w:t xml:space="preserve">. A concursus creditorum is created and the trading public is protected from the risk of further dealing with a person or </w:t>
      </w:r>
      <w:r w:rsidRPr="00614A63">
        <w:rPr>
          <w:rFonts w:ascii="Arial" w:hAnsi="Arial" w:cs="Arial"/>
          <w:sz w:val="24"/>
          <w:szCs w:val="24"/>
        </w:rPr>
        <w:lastRenderedPageBreak/>
        <w:t xml:space="preserve">company trading in insolvent circumstances. It follows that any admission of such insolvency, whether made in confidence or otherwise, cannot be considered privileged. This is explained in the words of Van Schalkwyk J in Absa Bank Ltd v Chopdat, when he said:  </w:t>
      </w:r>
    </w:p>
    <w:p w14:paraId="61323B6B" w14:textId="208A2CE5" w:rsidR="00F862B7" w:rsidRPr="00614A63" w:rsidRDefault="00F862B7" w:rsidP="003F0AA0">
      <w:pPr>
        <w:pStyle w:val="ListParagraph"/>
        <w:spacing w:before="120" w:after="360" w:line="240" w:lineRule="auto"/>
        <w:ind w:left="2880"/>
        <w:contextualSpacing w:val="0"/>
        <w:jc w:val="both"/>
        <w:rPr>
          <w:rFonts w:ascii="Arial" w:hAnsi="Arial" w:cs="Arial"/>
          <w:sz w:val="24"/>
          <w:szCs w:val="24"/>
        </w:rPr>
      </w:pPr>
      <w:r w:rsidRPr="00614A63">
        <w:rPr>
          <w:rFonts w:ascii="Arial" w:hAnsi="Arial" w:cs="Arial"/>
          <w:sz w:val="24"/>
          <w:szCs w:val="24"/>
        </w:rPr>
        <w:t>'(A)s a matter of public policy, an act of insolvency should not always be afforded the same protection which the common law privilege accords to settlement negotiations.   A creditor who undertakes the sequestration of a debtor's estate is not merely engaging in private litigation; he initiates a juridical process which can have extensive and indeed profound consequences for many other creditors, some of whom might be gravely prejudiced if the debtor is permitted to continue to trade whilst insolvent. I would therefore be inclined to draw an analogy between the individual who seeks to protect from disclosure a criminal threat upon the basis of privilege and the debtor who objects to the disclosure of an act of insolvency on the same basis.'</w:t>
      </w:r>
    </w:p>
    <w:p w14:paraId="5F1E5F0C" w14:textId="77777777" w:rsidR="00F862B7" w:rsidRPr="00614A63" w:rsidRDefault="00F862B7" w:rsidP="003F0AA0">
      <w:pPr>
        <w:pStyle w:val="ListParagraph"/>
        <w:spacing w:before="120" w:after="360" w:line="240" w:lineRule="auto"/>
        <w:ind w:left="1440" w:firstLine="720"/>
        <w:contextualSpacing w:val="0"/>
        <w:jc w:val="both"/>
        <w:rPr>
          <w:rFonts w:ascii="Arial" w:hAnsi="Arial" w:cs="Arial"/>
          <w:sz w:val="24"/>
          <w:szCs w:val="24"/>
        </w:rPr>
      </w:pPr>
      <w:r w:rsidRPr="00614A63">
        <w:rPr>
          <w:rFonts w:ascii="Arial" w:hAnsi="Arial" w:cs="Arial"/>
          <w:sz w:val="24"/>
          <w:szCs w:val="24"/>
        </w:rPr>
        <w:t>In the final analysis, the learned judge said at 1094F:</w:t>
      </w:r>
    </w:p>
    <w:p w14:paraId="01DAAD6F" w14:textId="02A1350E" w:rsidR="00ED2624" w:rsidRDefault="00F862B7" w:rsidP="003F0AA0">
      <w:pPr>
        <w:pStyle w:val="ListParagraph"/>
        <w:spacing w:before="120" w:after="360" w:line="240" w:lineRule="auto"/>
        <w:ind w:left="2880"/>
        <w:contextualSpacing w:val="0"/>
        <w:jc w:val="both"/>
        <w:rPr>
          <w:rFonts w:ascii="Arial" w:hAnsi="Arial" w:cs="Arial"/>
          <w:sz w:val="24"/>
          <w:szCs w:val="24"/>
        </w:rPr>
      </w:pPr>
      <w:r w:rsidRPr="00614A63">
        <w:rPr>
          <w:rFonts w:ascii="Arial" w:hAnsi="Arial" w:cs="Arial"/>
          <w:sz w:val="24"/>
          <w:szCs w:val="24"/>
        </w:rPr>
        <w:t>'In this case the respondent has admitted his insolvency. Public policy would require that such admission should not be precluded from these proceedings, even if made on a privileged occasion.'</w:t>
      </w:r>
      <w:r w:rsidR="006D5A9A" w:rsidRPr="00614A63">
        <w:rPr>
          <w:rFonts w:ascii="Arial" w:hAnsi="Arial" w:cs="Arial"/>
          <w:sz w:val="24"/>
          <w:szCs w:val="24"/>
        </w:rPr>
        <w:t>”</w:t>
      </w:r>
    </w:p>
    <w:p w14:paraId="72F2E4A2" w14:textId="65B319CD" w:rsidR="00344CFE" w:rsidRPr="00614A63" w:rsidRDefault="00344CFE" w:rsidP="00344CFE">
      <w:pPr>
        <w:pStyle w:val="ListParagraph"/>
        <w:spacing w:before="120" w:after="360" w:line="240" w:lineRule="auto"/>
        <w:ind w:left="2880"/>
        <w:contextualSpacing w:val="0"/>
        <w:jc w:val="right"/>
        <w:rPr>
          <w:rFonts w:ascii="Arial" w:hAnsi="Arial" w:cs="Arial"/>
          <w:sz w:val="24"/>
          <w:szCs w:val="24"/>
        </w:rPr>
      </w:pPr>
      <w:r>
        <w:rPr>
          <w:rFonts w:ascii="Arial" w:hAnsi="Arial" w:cs="Arial"/>
          <w:sz w:val="24"/>
          <w:szCs w:val="24"/>
        </w:rPr>
        <w:t xml:space="preserve">(Own </w:t>
      </w:r>
      <w:r w:rsidR="006207EC">
        <w:rPr>
          <w:rFonts w:ascii="Arial" w:hAnsi="Arial" w:cs="Arial"/>
          <w:sz w:val="24"/>
          <w:szCs w:val="24"/>
        </w:rPr>
        <w:t>e</w:t>
      </w:r>
      <w:r>
        <w:rPr>
          <w:rFonts w:ascii="Arial" w:hAnsi="Arial" w:cs="Arial"/>
          <w:sz w:val="24"/>
          <w:szCs w:val="24"/>
        </w:rPr>
        <w:t>mphasis)</w:t>
      </w:r>
    </w:p>
    <w:p w14:paraId="54D799C1" w14:textId="4F159683" w:rsidR="00CA600C" w:rsidRPr="00614A63" w:rsidRDefault="00CA600C" w:rsidP="00614A63">
      <w:pPr>
        <w:pStyle w:val="ListParagraph"/>
        <w:numPr>
          <w:ilvl w:val="0"/>
          <w:numId w:val="2"/>
        </w:numPr>
        <w:spacing w:before="120" w:after="360" w:line="480" w:lineRule="auto"/>
        <w:ind w:left="567" w:hanging="567"/>
        <w:contextualSpacing w:val="0"/>
        <w:jc w:val="both"/>
        <w:rPr>
          <w:rFonts w:ascii="Arial" w:hAnsi="Arial" w:cs="Arial"/>
          <w:sz w:val="24"/>
          <w:szCs w:val="24"/>
        </w:rPr>
      </w:pPr>
      <w:r w:rsidRPr="00614A63">
        <w:rPr>
          <w:rFonts w:ascii="Arial" w:hAnsi="Arial" w:cs="Arial"/>
          <w:sz w:val="24"/>
          <w:szCs w:val="24"/>
        </w:rPr>
        <w:t xml:space="preserve">Based on the aforementioned </w:t>
      </w:r>
      <w:r w:rsidRPr="00344CFE">
        <w:rPr>
          <w:rFonts w:ascii="Arial" w:hAnsi="Arial" w:cs="Arial"/>
          <w:i/>
          <w:iCs/>
          <w:sz w:val="24"/>
          <w:szCs w:val="24"/>
        </w:rPr>
        <w:t>dict</w:t>
      </w:r>
      <w:r w:rsidR="00344CFE" w:rsidRPr="00344CFE">
        <w:rPr>
          <w:rFonts w:ascii="Arial" w:hAnsi="Arial" w:cs="Arial"/>
          <w:i/>
          <w:iCs/>
          <w:sz w:val="24"/>
          <w:szCs w:val="24"/>
        </w:rPr>
        <w:t>um</w:t>
      </w:r>
      <w:r w:rsidRPr="00614A63">
        <w:rPr>
          <w:rFonts w:ascii="Arial" w:hAnsi="Arial" w:cs="Arial"/>
          <w:sz w:val="24"/>
          <w:szCs w:val="24"/>
        </w:rPr>
        <w:t xml:space="preserve">, I am of the view that the correspondence </w:t>
      </w:r>
      <w:r w:rsidR="007C60DE">
        <w:rPr>
          <w:rFonts w:ascii="Arial" w:hAnsi="Arial" w:cs="Arial"/>
          <w:sz w:val="24"/>
          <w:szCs w:val="24"/>
        </w:rPr>
        <w:t xml:space="preserve">exchanged </w:t>
      </w:r>
      <w:r w:rsidR="001F244D">
        <w:rPr>
          <w:rFonts w:ascii="Arial" w:hAnsi="Arial" w:cs="Arial"/>
          <w:sz w:val="24"/>
          <w:szCs w:val="24"/>
        </w:rPr>
        <w:t xml:space="preserve">with a view to settling the </w:t>
      </w:r>
      <w:r w:rsidRPr="00614A63">
        <w:rPr>
          <w:rFonts w:ascii="Arial" w:hAnsi="Arial" w:cs="Arial"/>
          <w:sz w:val="24"/>
          <w:szCs w:val="24"/>
        </w:rPr>
        <w:t xml:space="preserve">matter </w:t>
      </w:r>
      <w:r w:rsidR="001F244D">
        <w:rPr>
          <w:rFonts w:ascii="Arial" w:hAnsi="Arial" w:cs="Arial"/>
          <w:sz w:val="24"/>
          <w:szCs w:val="24"/>
        </w:rPr>
        <w:t>may be relied on and is admissible</w:t>
      </w:r>
      <w:r w:rsidRPr="00614A63">
        <w:rPr>
          <w:rFonts w:ascii="Arial" w:hAnsi="Arial" w:cs="Arial"/>
          <w:sz w:val="24"/>
          <w:szCs w:val="24"/>
        </w:rPr>
        <w:t>.</w:t>
      </w:r>
    </w:p>
    <w:p w14:paraId="3176241D" w14:textId="6D42A23B" w:rsidR="00496E03" w:rsidRPr="00614A63" w:rsidRDefault="009B0A71" w:rsidP="00614A63">
      <w:pPr>
        <w:pStyle w:val="ListParagraph"/>
        <w:numPr>
          <w:ilvl w:val="0"/>
          <w:numId w:val="2"/>
        </w:numPr>
        <w:spacing w:before="120" w:after="360" w:line="480" w:lineRule="auto"/>
        <w:ind w:left="567" w:hanging="567"/>
        <w:contextualSpacing w:val="0"/>
        <w:jc w:val="both"/>
        <w:rPr>
          <w:rFonts w:ascii="Arial" w:hAnsi="Arial" w:cs="Arial"/>
          <w:sz w:val="24"/>
          <w:szCs w:val="24"/>
        </w:rPr>
      </w:pPr>
      <w:r w:rsidRPr="00614A63">
        <w:rPr>
          <w:rFonts w:ascii="Arial" w:hAnsi="Arial" w:cs="Arial"/>
          <w:sz w:val="24"/>
          <w:szCs w:val="24"/>
        </w:rPr>
        <w:t>Section</w:t>
      </w:r>
      <w:r w:rsidR="008A014E" w:rsidRPr="00614A63">
        <w:rPr>
          <w:rFonts w:ascii="Arial" w:hAnsi="Arial" w:cs="Arial"/>
          <w:sz w:val="24"/>
          <w:szCs w:val="24"/>
        </w:rPr>
        <w:t>s</w:t>
      </w:r>
      <w:r w:rsidRPr="00614A63">
        <w:rPr>
          <w:rFonts w:ascii="Arial" w:hAnsi="Arial" w:cs="Arial"/>
          <w:sz w:val="24"/>
          <w:szCs w:val="24"/>
        </w:rPr>
        <w:t xml:space="preserve"> 345(1)(a) </w:t>
      </w:r>
      <w:r w:rsidR="008A014E" w:rsidRPr="00614A63">
        <w:rPr>
          <w:rFonts w:ascii="Arial" w:hAnsi="Arial" w:cs="Arial"/>
          <w:sz w:val="24"/>
          <w:szCs w:val="24"/>
        </w:rPr>
        <w:t xml:space="preserve">and (c) </w:t>
      </w:r>
      <w:r w:rsidRPr="00614A63">
        <w:rPr>
          <w:rFonts w:ascii="Arial" w:hAnsi="Arial" w:cs="Arial"/>
          <w:sz w:val="24"/>
          <w:szCs w:val="24"/>
        </w:rPr>
        <w:t>of the Companies Act</w:t>
      </w:r>
      <w:r w:rsidR="00091647" w:rsidRPr="00614A63">
        <w:rPr>
          <w:rStyle w:val="FootnoteReference"/>
          <w:rFonts w:ascii="Arial" w:hAnsi="Arial" w:cs="Arial"/>
          <w:sz w:val="24"/>
          <w:szCs w:val="24"/>
        </w:rPr>
        <w:footnoteReference w:id="1"/>
      </w:r>
      <w:r w:rsidRPr="00614A63">
        <w:rPr>
          <w:rFonts w:ascii="Arial" w:hAnsi="Arial" w:cs="Arial"/>
          <w:sz w:val="24"/>
          <w:szCs w:val="24"/>
        </w:rPr>
        <w:t xml:space="preserve"> provides:</w:t>
      </w:r>
    </w:p>
    <w:p w14:paraId="3599173C" w14:textId="4AC09F00" w:rsidR="00B873B0" w:rsidRPr="00614A63" w:rsidRDefault="009B0A71" w:rsidP="007C60DE">
      <w:pPr>
        <w:pStyle w:val="ListParagraph"/>
        <w:spacing w:before="120" w:after="360" w:line="240" w:lineRule="auto"/>
        <w:ind w:left="2160" w:hanging="720"/>
        <w:contextualSpacing w:val="0"/>
        <w:jc w:val="both"/>
        <w:rPr>
          <w:rFonts w:ascii="Arial" w:hAnsi="Arial" w:cs="Arial"/>
          <w:sz w:val="24"/>
          <w:szCs w:val="24"/>
        </w:rPr>
      </w:pPr>
      <w:r w:rsidRPr="00614A63">
        <w:rPr>
          <w:rFonts w:ascii="Arial" w:hAnsi="Arial" w:cs="Arial"/>
          <w:sz w:val="24"/>
          <w:szCs w:val="24"/>
        </w:rPr>
        <w:t>“</w:t>
      </w:r>
      <w:r w:rsidR="00B873B0" w:rsidRPr="00614A63">
        <w:rPr>
          <w:rFonts w:ascii="Arial" w:hAnsi="Arial" w:cs="Arial"/>
          <w:sz w:val="24"/>
          <w:szCs w:val="24"/>
        </w:rPr>
        <w:t xml:space="preserve">(1) </w:t>
      </w:r>
      <w:r w:rsidR="00B873B0" w:rsidRPr="00614A63">
        <w:rPr>
          <w:rFonts w:ascii="Arial" w:hAnsi="Arial" w:cs="Arial"/>
          <w:sz w:val="24"/>
          <w:szCs w:val="24"/>
        </w:rPr>
        <w:tab/>
        <w:t>A company or body corporate shall be deemed to be unable to pay its debts if-</w:t>
      </w:r>
    </w:p>
    <w:p w14:paraId="4D1D235A" w14:textId="5AA09C03" w:rsidR="00B873B0" w:rsidRPr="00614A63" w:rsidRDefault="00B873B0" w:rsidP="007C60DE">
      <w:pPr>
        <w:pStyle w:val="ListParagraph"/>
        <w:spacing w:before="120" w:after="360" w:line="240" w:lineRule="auto"/>
        <w:ind w:left="2880" w:hanging="720"/>
        <w:contextualSpacing w:val="0"/>
        <w:jc w:val="both"/>
        <w:rPr>
          <w:rFonts w:ascii="Arial" w:hAnsi="Arial" w:cs="Arial"/>
          <w:sz w:val="24"/>
          <w:szCs w:val="24"/>
        </w:rPr>
      </w:pPr>
      <w:r w:rsidRPr="00614A63">
        <w:rPr>
          <w:rFonts w:ascii="Arial" w:hAnsi="Arial" w:cs="Arial"/>
          <w:sz w:val="24"/>
          <w:szCs w:val="24"/>
        </w:rPr>
        <w:lastRenderedPageBreak/>
        <w:t>(a)</w:t>
      </w:r>
      <w:r w:rsidRPr="00614A63">
        <w:rPr>
          <w:rFonts w:ascii="Arial" w:hAnsi="Arial" w:cs="Arial"/>
          <w:sz w:val="24"/>
          <w:szCs w:val="24"/>
        </w:rPr>
        <w:tab/>
        <w:t>a creditor, by cession or otherwise, to whom the company is indebted in a sum not less than one hundred rand then due-</w:t>
      </w:r>
    </w:p>
    <w:p w14:paraId="71E20344" w14:textId="0C1CDFE3" w:rsidR="00B873B0" w:rsidRPr="00614A63" w:rsidRDefault="00B873B0" w:rsidP="007C60DE">
      <w:pPr>
        <w:pStyle w:val="ListParagraph"/>
        <w:spacing w:before="120" w:after="360" w:line="240" w:lineRule="auto"/>
        <w:ind w:left="3600" w:hanging="588"/>
        <w:contextualSpacing w:val="0"/>
        <w:jc w:val="both"/>
        <w:rPr>
          <w:rFonts w:ascii="Arial" w:hAnsi="Arial" w:cs="Arial"/>
          <w:sz w:val="24"/>
          <w:szCs w:val="24"/>
        </w:rPr>
      </w:pPr>
      <w:r w:rsidRPr="00614A63">
        <w:rPr>
          <w:rFonts w:ascii="Arial" w:hAnsi="Arial" w:cs="Arial"/>
          <w:sz w:val="24"/>
          <w:szCs w:val="24"/>
        </w:rPr>
        <w:t>(i)</w:t>
      </w:r>
      <w:r w:rsidRPr="00614A63">
        <w:rPr>
          <w:rFonts w:ascii="Arial" w:hAnsi="Arial" w:cs="Arial"/>
          <w:sz w:val="24"/>
          <w:szCs w:val="24"/>
        </w:rPr>
        <w:tab/>
        <w:t>has served on the company, by leaving the same at its registered office, a demand requiring the company to pay the sum so due; or</w:t>
      </w:r>
    </w:p>
    <w:p w14:paraId="06A4442A" w14:textId="0ABFC78C" w:rsidR="00B873B0" w:rsidRPr="00614A63" w:rsidRDefault="00B873B0" w:rsidP="007C60DE">
      <w:pPr>
        <w:pStyle w:val="ListParagraph"/>
        <w:spacing w:before="120" w:after="360" w:line="240" w:lineRule="auto"/>
        <w:ind w:left="3600" w:hanging="648"/>
        <w:contextualSpacing w:val="0"/>
        <w:jc w:val="both"/>
        <w:rPr>
          <w:rFonts w:ascii="Arial" w:hAnsi="Arial" w:cs="Arial"/>
          <w:sz w:val="24"/>
          <w:szCs w:val="24"/>
        </w:rPr>
      </w:pPr>
      <w:r w:rsidRPr="00614A63">
        <w:rPr>
          <w:rFonts w:ascii="Arial" w:hAnsi="Arial" w:cs="Arial"/>
          <w:sz w:val="24"/>
          <w:szCs w:val="24"/>
        </w:rPr>
        <w:t>(ii)</w:t>
      </w:r>
      <w:r w:rsidRPr="00614A63">
        <w:rPr>
          <w:rFonts w:ascii="Arial" w:hAnsi="Arial" w:cs="Arial"/>
          <w:sz w:val="24"/>
          <w:szCs w:val="24"/>
        </w:rPr>
        <w:tab/>
        <w:t>in the case of any body corporate not incorporated under this Act, has served such demand by leaving it at its main office or delivering it to the secretary or some director, manager or principal officer of such body corporate or in such other manner as the Court may direct,</w:t>
      </w:r>
    </w:p>
    <w:p w14:paraId="0426C2CD" w14:textId="77777777" w:rsidR="008A014E" w:rsidRPr="00614A63" w:rsidRDefault="00B873B0" w:rsidP="007C60DE">
      <w:pPr>
        <w:pStyle w:val="ListParagraph"/>
        <w:spacing w:before="120" w:after="360" w:line="240" w:lineRule="auto"/>
        <w:ind w:left="2880"/>
        <w:contextualSpacing w:val="0"/>
        <w:jc w:val="both"/>
        <w:rPr>
          <w:rFonts w:ascii="Arial" w:hAnsi="Arial" w:cs="Arial"/>
          <w:sz w:val="24"/>
          <w:szCs w:val="24"/>
        </w:rPr>
      </w:pPr>
      <w:r w:rsidRPr="00614A63">
        <w:rPr>
          <w:rFonts w:ascii="Arial" w:hAnsi="Arial" w:cs="Arial"/>
          <w:sz w:val="24"/>
          <w:szCs w:val="24"/>
        </w:rPr>
        <w:t>and the company or body corporate has for three weeks thereafter neglected to pay the sum, or to secure or compound for it to the reasonable satisfaction of the creditor.</w:t>
      </w:r>
    </w:p>
    <w:p w14:paraId="1D81F55D" w14:textId="77777777" w:rsidR="008A014E" w:rsidRPr="00614A63" w:rsidRDefault="008A014E" w:rsidP="007C60DE">
      <w:pPr>
        <w:pStyle w:val="ListParagraph"/>
        <w:spacing w:before="120" w:after="360" w:line="240" w:lineRule="auto"/>
        <w:ind w:left="2880"/>
        <w:contextualSpacing w:val="0"/>
        <w:jc w:val="both"/>
        <w:rPr>
          <w:rFonts w:ascii="Arial" w:hAnsi="Arial" w:cs="Arial"/>
          <w:sz w:val="24"/>
          <w:szCs w:val="24"/>
        </w:rPr>
      </w:pPr>
      <w:r w:rsidRPr="00614A63">
        <w:rPr>
          <w:rFonts w:ascii="Arial" w:hAnsi="Arial" w:cs="Arial"/>
          <w:sz w:val="24"/>
          <w:szCs w:val="24"/>
        </w:rPr>
        <w:t>….</w:t>
      </w:r>
    </w:p>
    <w:p w14:paraId="3C8B2173" w14:textId="0075C930" w:rsidR="00B873B0" w:rsidRPr="00614A63" w:rsidRDefault="008A014E" w:rsidP="007C60DE">
      <w:pPr>
        <w:spacing w:before="120" w:after="360" w:line="240" w:lineRule="auto"/>
        <w:ind w:left="2880" w:hanging="720"/>
        <w:jc w:val="both"/>
        <w:rPr>
          <w:rFonts w:ascii="Arial" w:hAnsi="Arial" w:cs="Arial"/>
          <w:sz w:val="24"/>
          <w:szCs w:val="24"/>
        </w:rPr>
      </w:pPr>
      <w:r w:rsidRPr="00614A63">
        <w:rPr>
          <w:rFonts w:ascii="Arial" w:hAnsi="Arial" w:cs="Arial"/>
          <w:sz w:val="24"/>
          <w:szCs w:val="24"/>
        </w:rPr>
        <w:t>(c)</w:t>
      </w:r>
      <w:r w:rsidRPr="00614A63">
        <w:rPr>
          <w:rFonts w:ascii="Arial" w:hAnsi="Arial" w:cs="Arial"/>
          <w:sz w:val="24"/>
          <w:szCs w:val="24"/>
        </w:rPr>
        <w:tab/>
        <w:t>it is proved to the satisfaction of the Court that the company is unable to pay its debts.</w:t>
      </w:r>
      <w:r w:rsidR="00B873B0" w:rsidRPr="00614A63">
        <w:rPr>
          <w:rFonts w:ascii="Arial" w:hAnsi="Arial" w:cs="Arial"/>
          <w:sz w:val="24"/>
          <w:szCs w:val="24"/>
        </w:rPr>
        <w:t>”</w:t>
      </w:r>
    </w:p>
    <w:p w14:paraId="07963449" w14:textId="235E82F1" w:rsidR="009B0A71" w:rsidRPr="00614A63" w:rsidRDefault="00100BA7" w:rsidP="00614A63">
      <w:pPr>
        <w:pStyle w:val="ListParagraph"/>
        <w:numPr>
          <w:ilvl w:val="0"/>
          <w:numId w:val="2"/>
        </w:numPr>
        <w:spacing w:before="120" w:after="360" w:line="480" w:lineRule="auto"/>
        <w:ind w:left="567" w:hanging="567"/>
        <w:contextualSpacing w:val="0"/>
        <w:jc w:val="both"/>
        <w:rPr>
          <w:rFonts w:ascii="Arial" w:hAnsi="Arial" w:cs="Arial"/>
          <w:sz w:val="24"/>
          <w:szCs w:val="24"/>
        </w:rPr>
      </w:pPr>
      <w:r w:rsidRPr="00614A63">
        <w:rPr>
          <w:rFonts w:ascii="Arial" w:hAnsi="Arial" w:cs="Arial"/>
          <w:sz w:val="24"/>
          <w:szCs w:val="24"/>
        </w:rPr>
        <w:t xml:space="preserve">The </w:t>
      </w:r>
      <w:r w:rsidR="00F41EEF">
        <w:rPr>
          <w:rFonts w:ascii="Arial" w:hAnsi="Arial" w:cs="Arial"/>
          <w:sz w:val="24"/>
          <w:szCs w:val="24"/>
        </w:rPr>
        <w:t xml:space="preserve">applicable </w:t>
      </w:r>
      <w:r w:rsidRPr="00614A63">
        <w:rPr>
          <w:rFonts w:ascii="Arial" w:hAnsi="Arial" w:cs="Arial"/>
          <w:sz w:val="24"/>
          <w:szCs w:val="24"/>
        </w:rPr>
        <w:t>legal principles</w:t>
      </w:r>
      <w:r w:rsidR="00085C16" w:rsidRPr="00614A63">
        <w:rPr>
          <w:rFonts w:ascii="Arial" w:hAnsi="Arial" w:cs="Arial"/>
          <w:sz w:val="24"/>
          <w:szCs w:val="24"/>
        </w:rPr>
        <w:t xml:space="preserve"> are well established</w:t>
      </w:r>
      <w:r w:rsidR="007B45D6" w:rsidRPr="00614A63">
        <w:rPr>
          <w:rFonts w:ascii="Arial" w:hAnsi="Arial" w:cs="Arial"/>
          <w:sz w:val="24"/>
          <w:szCs w:val="24"/>
        </w:rPr>
        <w:t xml:space="preserve"> and were helpfully summarised by the SCA in </w:t>
      </w:r>
      <w:r w:rsidR="00FC1701" w:rsidRPr="00FC1701">
        <w:rPr>
          <w:rFonts w:ascii="Arial" w:hAnsi="Arial" w:cs="Arial"/>
          <w:b/>
          <w:bCs/>
          <w:sz w:val="24"/>
          <w:szCs w:val="24"/>
        </w:rPr>
        <w:t>Afgri Operations Ltd v Hamba Fleet (Pty) Ltd</w:t>
      </w:r>
      <w:r w:rsidR="00FC1701" w:rsidRPr="00FC1701">
        <w:rPr>
          <w:rFonts w:ascii="Arial" w:hAnsi="Arial" w:cs="Arial"/>
          <w:sz w:val="24"/>
          <w:szCs w:val="24"/>
        </w:rPr>
        <w:t> 2022 (1) SA 91 (SCA)</w:t>
      </w:r>
      <w:r w:rsidR="00D14EF4" w:rsidRPr="00614A63">
        <w:rPr>
          <w:rFonts w:ascii="Arial" w:hAnsi="Arial" w:cs="Arial"/>
          <w:sz w:val="24"/>
          <w:szCs w:val="24"/>
        </w:rPr>
        <w:t>:</w:t>
      </w:r>
    </w:p>
    <w:p w14:paraId="65136D03" w14:textId="66C54C8A" w:rsidR="00D14EF4" w:rsidRPr="00614A63" w:rsidRDefault="00D14EF4" w:rsidP="00614A63">
      <w:pPr>
        <w:pStyle w:val="ListParagraph"/>
        <w:numPr>
          <w:ilvl w:val="1"/>
          <w:numId w:val="2"/>
        </w:numPr>
        <w:spacing w:before="120" w:after="360" w:line="480" w:lineRule="auto"/>
        <w:ind w:left="1440" w:hanging="873"/>
        <w:contextualSpacing w:val="0"/>
        <w:jc w:val="both"/>
        <w:rPr>
          <w:rFonts w:ascii="Arial" w:hAnsi="Arial" w:cs="Arial"/>
          <w:sz w:val="24"/>
          <w:szCs w:val="24"/>
        </w:rPr>
      </w:pPr>
      <w:r w:rsidRPr="00614A63">
        <w:rPr>
          <w:rFonts w:ascii="Arial" w:hAnsi="Arial" w:cs="Arial"/>
          <w:sz w:val="24"/>
          <w:szCs w:val="24"/>
        </w:rPr>
        <w:t xml:space="preserve">It is trite that winding-up proceedings are not to be used to enforce payment of a debt that is disputed on </w:t>
      </w:r>
      <w:r w:rsidRPr="00E71848">
        <w:rPr>
          <w:rFonts w:ascii="Arial" w:hAnsi="Arial" w:cs="Arial"/>
          <w:i/>
          <w:iCs/>
          <w:sz w:val="24"/>
          <w:szCs w:val="24"/>
        </w:rPr>
        <w:t>bona fide</w:t>
      </w:r>
      <w:r w:rsidRPr="00614A63">
        <w:rPr>
          <w:rFonts w:ascii="Arial" w:hAnsi="Arial" w:cs="Arial"/>
          <w:sz w:val="24"/>
          <w:szCs w:val="24"/>
        </w:rPr>
        <w:t xml:space="preserve"> and reasonable grounds.  Where, however, the respondent's indebtedness has, </w:t>
      </w:r>
      <w:r w:rsidRPr="00E71848">
        <w:rPr>
          <w:rFonts w:ascii="Arial" w:hAnsi="Arial" w:cs="Arial"/>
          <w:i/>
          <w:iCs/>
          <w:sz w:val="24"/>
          <w:szCs w:val="24"/>
        </w:rPr>
        <w:t>prima facie</w:t>
      </w:r>
      <w:r w:rsidRPr="00614A63">
        <w:rPr>
          <w:rFonts w:ascii="Arial" w:hAnsi="Arial" w:cs="Arial"/>
          <w:sz w:val="24"/>
          <w:szCs w:val="24"/>
        </w:rPr>
        <w:t xml:space="preserve">, been established, the onus is on it to show that this indebtedness is indeed disputed on </w:t>
      </w:r>
      <w:r w:rsidRPr="00E71848">
        <w:rPr>
          <w:rFonts w:ascii="Arial" w:hAnsi="Arial" w:cs="Arial"/>
          <w:i/>
          <w:iCs/>
          <w:sz w:val="24"/>
          <w:szCs w:val="24"/>
        </w:rPr>
        <w:t>bona fide</w:t>
      </w:r>
      <w:r w:rsidRPr="00614A63">
        <w:rPr>
          <w:rFonts w:ascii="Arial" w:hAnsi="Arial" w:cs="Arial"/>
          <w:sz w:val="24"/>
          <w:szCs w:val="24"/>
        </w:rPr>
        <w:t xml:space="preserve"> and reasonable grounds.</w:t>
      </w:r>
      <w:r w:rsidRPr="00614A63">
        <w:rPr>
          <w:rStyle w:val="FootnoteReference"/>
          <w:rFonts w:ascii="Arial" w:hAnsi="Arial" w:cs="Arial"/>
          <w:sz w:val="24"/>
          <w:szCs w:val="24"/>
        </w:rPr>
        <w:footnoteReference w:id="2"/>
      </w:r>
    </w:p>
    <w:p w14:paraId="0B902B7B" w14:textId="2B5B9F7C" w:rsidR="00CE5046" w:rsidRPr="00614A63" w:rsidRDefault="00D833A7" w:rsidP="00614A63">
      <w:pPr>
        <w:pStyle w:val="ListParagraph"/>
        <w:numPr>
          <w:ilvl w:val="1"/>
          <w:numId w:val="2"/>
        </w:numPr>
        <w:spacing w:before="120" w:after="360" w:line="480" w:lineRule="auto"/>
        <w:ind w:left="1440" w:hanging="873"/>
        <w:contextualSpacing w:val="0"/>
        <w:jc w:val="both"/>
        <w:rPr>
          <w:rFonts w:ascii="Arial" w:hAnsi="Arial" w:cs="Arial"/>
          <w:sz w:val="24"/>
          <w:szCs w:val="24"/>
        </w:rPr>
      </w:pPr>
      <w:r w:rsidRPr="00614A63">
        <w:rPr>
          <w:rFonts w:ascii="Arial" w:hAnsi="Arial" w:cs="Arial"/>
          <w:sz w:val="24"/>
          <w:szCs w:val="24"/>
        </w:rPr>
        <w:lastRenderedPageBreak/>
        <w:t>G</w:t>
      </w:r>
      <w:r w:rsidR="00F031E1" w:rsidRPr="00614A63">
        <w:rPr>
          <w:rFonts w:ascii="Arial" w:hAnsi="Arial" w:cs="Arial"/>
          <w:sz w:val="24"/>
          <w:szCs w:val="24"/>
        </w:rPr>
        <w:t xml:space="preserve">enerally speaking, an unpaid creditor has a right, </w:t>
      </w:r>
      <w:r w:rsidR="00F031E1" w:rsidRPr="00E71848">
        <w:rPr>
          <w:rFonts w:ascii="Arial" w:hAnsi="Arial" w:cs="Arial"/>
          <w:i/>
          <w:iCs/>
          <w:sz w:val="24"/>
          <w:szCs w:val="24"/>
        </w:rPr>
        <w:t>ex debito justitiae</w:t>
      </w:r>
      <w:r w:rsidR="00F031E1" w:rsidRPr="00614A63">
        <w:rPr>
          <w:rFonts w:ascii="Arial" w:hAnsi="Arial" w:cs="Arial"/>
          <w:sz w:val="24"/>
          <w:szCs w:val="24"/>
        </w:rPr>
        <w:t>, to a winding-up order against the respondent company that has not discharged that debt.</w:t>
      </w:r>
      <w:r w:rsidRPr="00614A63">
        <w:rPr>
          <w:rStyle w:val="FootnoteReference"/>
          <w:rFonts w:ascii="Arial" w:hAnsi="Arial" w:cs="Arial"/>
          <w:sz w:val="24"/>
          <w:szCs w:val="24"/>
        </w:rPr>
        <w:footnoteReference w:id="3"/>
      </w:r>
    </w:p>
    <w:p w14:paraId="6DC27FD8" w14:textId="391A9A00" w:rsidR="00D833A7" w:rsidRDefault="00EF1933" w:rsidP="00614A63">
      <w:pPr>
        <w:pStyle w:val="ListParagraph"/>
        <w:numPr>
          <w:ilvl w:val="1"/>
          <w:numId w:val="2"/>
        </w:numPr>
        <w:spacing w:before="120" w:after="360" w:line="480" w:lineRule="auto"/>
        <w:ind w:left="1440" w:hanging="873"/>
        <w:contextualSpacing w:val="0"/>
        <w:jc w:val="both"/>
        <w:rPr>
          <w:rFonts w:ascii="Arial" w:hAnsi="Arial" w:cs="Arial"/>
          <w:sz w:val="24"/>
          <w:szCs w:val="24"/>
        </w:rPr>
      </w:pPr>
      <w:r w:rsidRPr="00614A63">
        <w:rPr>
          <w:rFonts w:ascii="Arial" w:hAnsi="Arial" w:cs="Arial"/>
          <w:sz w:val="24"/>
          <w:szCs w:val="24"/>
        </w:rPr>
        <w:t>O</w:t>
      </w:r>
      <w:r w:rsidR="00E01F69" w:rsidRPr="00614A63">
        <w:rPr>
          <w:rFonts w:ascii="Arial" w:hAnsi="Arial" w:cs="Arial"/>
          <w:sz w:val="24"/>
          <w:szCs w:val="24"/>
        </w:rPr>
        <w:t xml:space="preserve">nce the respondent's indebtedness has </w:t>
      </w:r>
      <w:r w:rsidR="00E01F69" w:rsidRPr="00FA6C4F">
        <w:rPr>
          <w:rFonts w:ascii="Arial" w:hAnsi="Arial" w:cs="Arial"/>
          <w:i/>
          <w:iCs/>
          <w:sz w:val="24"/>
          <w:szCs w:val="24"/>
        </w:rPr>
        <w:t>prima facie</w:t>
      </w:r>
      <w:r w:rsidR="00E01F69" w:rsidRPr="00614A63">
        <w:rPr>
          <w:rFonts w:ascii="Arial" w:hAnsi="Arial" w:cs="Arial"/>
          <w:sz w:val="24"/>
          <w:szCs w:val="24"/>
        </w:rPr>
        <w:t xml:space="preserve"> been established, the onus is on it to show that this indebtedness is disputed on </w:t>
      </w:r>
      <w:r w:rsidR="00E01F69" w:rsidRPr="00FA6C4F">
        <w:rPr>
          <w:rFonts w:ascii="Arial" w:hAnsi="Arial" w:cs="Arial"/>
          <w:i/>
          <w:iCs/>
          <w:sz w:val="24"/>
          <w:szCs w:val="24"/>
        </w:rPr>
        <w:t>bona fide</w:t>
      </w:r>
      <w:r w:rsidR="00E01F69" w:rsidRPr="00614A63">
        <w:rPr>
          <w:rFonts w:ascii="Arial" w:hAnsi="Arial" w:cs="Arial"/>
          <w:sz w:val="24"/>
          <w:szCs w:val="24"/>
        </w:rPr>
        <w:t xml:space="preserve"> and reasonable grounds; and the discretion of a court not to grant a winding-up order upon the application of an unpaid creditor is narrow and not wide.</w:t>
      </w:r>
      <w:r w:rsidR="00E01F69" w:rsidRPr="00614A63">
        <w:rPr>
          <w:rStyle w:val="FootnoteReference"/>
          <w:rFonts w:ascii="Arial" w:hAnsi="Arial" w:cs="Arial"/>
          <w:sz w:val="24"/>
          <w:szCs w:val="24"/>
        </w:rPr>
        <w:footnoteReference w:id="4"/>
      </w:r>
    </w:p>
    <w:p w14:paraId="07F36260" w14:textId="7301B3C6" w:rsidR="005A7BAC" w:rsidRPr="00614A63" w:rsidRDefault="005A7BAC" w:rsidP="005A7BAC">
      <w:pPr>
        <w:pStyle w:val="ListParagraph"/>
        <w:numPr>
          <w:ilvl w:val="0"/>
          <w:numId w:val="2"/>
        </w:numPr>
        <w:spacing w:before="120" w:after="360" w:line="480" w:lineRule="auto"/>
        <w:ind w:left="567" w:hanging="567"/>
        <w:contextualSpacing w:val="0"/>
        <w:jc w:val="both"/>
        <w:rPr>
          <w:rFonts w:ascii="Arial" w:hAnsi="Arial" w:cs="Arial"/>
          <w:sz w:val="24"/>
          <w:szCs w:val="24"/>
        </w:rPr>
      </w:pPr>
      <w:r>
        <w:rPr>
          <w:rFonts w:ascii="Arial" w:hAnsi="Arial" w:cs="Arial"/>
          <w:sz w:val="24"/>
          <w:szCs w:val="24"/>
        </w:rPr>
        <w:t xml:space="preserve">The applicant also relies on sections </w:t>
      </w:r>
      <w:r w:rsidR="00DC32D4">
        <w:rPr>
          <w:rFonts w:ascii="Arial" w:hAnsi="Arial" w:cs="Arial"/>
          <w:sz w:val="24"/>
          <w:szCs w:val="24"/>
        </w:rPr>
        <w:t>344(f)</w:t>
      </w:r>
      <w:r w:rsidR="00786340">
        <w:rPr>
          <w:rFonts w:ascii="Arial" w:hAnsi="Arial" w:cs="Arial"/>
          <w:sz w:val="24"/>
          <w:szCs w:val="24"/>
        </w:rPr>
        <w:t xml:space="preserve"> and 344(h) read together with sections 345</w:t>
      </w:r>
      <w:r w:rsidR="002B4CF2">
        <w:rPr>
          <w:rFonts w:ascii="Arial" w:hAnsi="Arial" w:cs="Arial"/>
          <w:sz w:val="24"/>
          <w:szCs w:val="24"/>
        </w:rPr>
        <w:t xml:space="preserve">(1)(a) and 345(1)(c) of the Companies Act, </w:t>
      </w:r>
      <w:r w:rsidR="007A1808">
        <w:rPr>
          <w:rFonts w:ascii="Arial" w:hAnsi="Arial" w:cs="Arial"/>
          <w:sz w:val="24"/>
          <w:szCs w:val="24"/>
        </w:rPr>
        <w:t>contending that it is just and equitable that the respondent should be wound up.</w:t>
      </w:r>
    </w:p>
    <w:p w14:paraId="5193BBE1" w14:textId="5D8F1436" w:rsidR="00991011" w:rsidRPr="00614A63" w:rsidRDefault="00991011" w:rsidP="00614A63">
      <w:pPr>
        <w:spacing w:before="120" w:after="360" w:line="480" w:lineRule="auto"/>
        <w:jc w:val="both"/>
        <w:rPr>
          <w:rFonts w:ascii="Arial" w:hAnsi="Arial" w:cs="Arial"/>
          <w:b/>
          <w:bCs/>
          <w:sz w:val="24"/>
          <w:szCs w:val="24"/>
        </w:rPr>
      </w:pPr>
      <w:r w:rsidRPr="00614A63">
        <w:rPr>
          <w:rFonts w:ascii="Arial" w:hAnsi="Arial" w:cs="Arial"/>
          <w:b/>
          <w:bCs/>
          <w:sz w:val="24"/>
          <w:szCs w:val="24"/>
        </w:rPr>
        <w:t>APPLICATION OF THE LAW</w:t>
      </w:r>
    </w:p>
    <w:p w14:paraId="20A7F7B7" w14:textId="05318E19" w:rsidR="007B45D6" w:rsidRPr="00614A63" w:rsidRDefault="00991011" w:rsidP="00614A63">
      <w:pPr>
        <w:pStyle w:val="ListParagraph"/>
        <w:numPr>
          <w:ilvl w:val="0"/>
          <w:numId w:val="2"/>
        </w:numPr>
        <w:spacing w:before="120" w:after="360" w:line="480" w:lineRule="auto"/>
        <w:ind w:left="567" w:hanging="567"/>
        <w:contextualSpacing w:val="0"/>
        <w:jc w:val="both"/>
        <w:rPr>
          <w:rFonts w:ascii="Arial" w:hAnsi="Arial" w:cs="Arial"/>
          <w:sz w:val="24"/>
          <w:szCs w:val="24"/>
        </w:rPr>
      </w:pPr>
      <w:r w:rsidRPr="00614A63">
        <w:rPr>
          <w:rFonts w:ascii="Arial" w:hAnsi="Arial" w:cs="Arial"/>
          <w:sz w:val="24"/>
          <w:szCs w:val="24"/>
        </w:rPr>
        <w:t>Turning then to the evidence</w:t>
      </w:r>
      <w:r w:rsidR="00786978">
        <w:rPr>
          <w:rFonts w:ascii="Arial" w:hAnsi="Arial" w:cs="Arial"/>
          <w:sz w:val="24"/>
          <w:szCs w:val="24"/>
        </w:rPr>
        <w:t xml:space="preserve"> and my findings</w:t>
      </w:r>
      <w:r w:rsidRPr="00614A63">
        <w:rPr>
          <w:rFonts w:ascii="Arial" w:hAnsi="Arial" w:cs="Arial"/>
          <w:sz w:val="24"/>
          <w:szCs w:val="24"/>
        </w:rPr>
        <w:t>.</w:t>
      </w:r>
    </w:p>
    <w:p w14:paraId="318555CE" w14:textId="507EFEC9" w:rsidR="00991011" w:rsidRPr="00614A63" w:rsidRDefault="00991011" w:rsidP="00614A63">
      <w:pPr>
        <w:pStyle w:val="ListParagraph"/>
        <w:numPr>
          <w:ilvl w:val="0"/>
          <w:numId w:val="2"/>
        </w:numPr>
        <w:spacing w:before="120" w:after="360" w:line="480" w:lineRule="auto"/>
        <w:ind w:left="567" w:hanging="567"/>
        <w:contextualSpacing w:val="0"/>
        <w:jc w:val="both"/>
        <w:rPr>
          <w:rFonts w:ascii="Arial" w:hAnsi="Arial" w:cs="Arial"/>
          <w:sz w:val="24"/>
          <w:szCs w:val="24"/>
        </w:rPr>
      </w:pPr>
      <w:r w:rsidRPr="00614A63">
        <w:rPr>
          <w:rFonts w:ascii="Arial" w:hAnsi="Arial" w:cs="Arial"/>
          <w:sz w:val="24"/>
          <w:szCs w:val="24"/>
        </w:rPr>
        <w:t xml:space="preserve">While I accept that the language used in some of the email exchanges </w:t>
      </w:r>
      <w:r w:rsidR="008C1BD8">
        <w:rPr>
          <w:rFonts w:ascii="Arial" w:hAnsi="Arial" w:cs="Arial"/>
          <w:sz w:val="24"/>
          <w:szCs w:val="24"/>
        </w:rPr>
        <w:t xml:space="preserve">referred to </w:t>
      </w:r>
      <w:r w:rsidRPr="00614A63">
        <w:rPr>
          <w:rFonts w:ascii="Arial" w:hAnsi="Arial" w:cs="Arial"/>
          <w:sz w:val="24"/>
          <w:szCs w:val="24"/>
        </w:rPr>
        <w:t xml:space="preserve">may be described as somewhat loose in that it refers to “he” as opposed to the respondent entity, it is clear to me that the exchange at all material times pertained to the outstanding invoice for services pursuant to the </w:t>
      </w:r>
      <w:r w:rsidR="00E96653">
        <w:rPr>
          <w:rFonts w:ascii="Arial" w:hAnsi="Arial" w:cs="Arial"/>
          <w:sz w:val="24"/>
          <w:szCs w:val="24"/>
        </w:rPr>
        <w:t>agreement concluded between the parties</w:t>
      </w:r>
      <w:r w:rsidRPr="00614A63">
        <w:rPr>
          <w:rFonts w:ascii="Arial" w:hAnsi="Arial" w:cs="Arial"/>
          <w:sz w:val="24"/>
          <w:szCs w:val="24"/>
        </w:rPr>
        <w:t>.</w:t>
      </w:r>
    </w:p>
    <w:p w14:paraId="63398CEF" w14:textId="2671830C" w:rsidR="00991011" w:rsidRPr="00614A63" w:rsidRDefault="00991011" w:rsidP="00614A63">
      <w:pPr>
        <w:pStyle w:val="ListParagraph"/>
        <w:numPr>
          <w:ilvl w:val="0"/>
          <w:numId w:val="2"/>
        </w:numPr>
        <w:spacing w:before="120" w:after="360" w:line="480" w:lineRule="auto"/>
        <w:ind w:left="567" w:hanging="567"/>
        <w:contextualSpacing w:val="0"/>
        <w:jc w:val="both"/>
        <w:rPr>
          <w:rFonts w:ascii="Arial" w:hAnsi="Arial" w:cs="Arial"/>
          <w:sz w:val="24"/>
          <w:szCs w:val="24"/>
        </w:rPr>
      </w:pPr>
      <w:r w:rsidRPr="00614A63">
        <w:rPr>
          <w:rFonts w:ascii="Arial" w:hAnsi="Arial" w:cs="Arial"/>
          <w:sz w:val="24"/>
          <w:szCs w:val="24"/>
        </w:rPr>
        <w:t>It is also clear from the detailed engagements that I have referred to that there was no indication that the services had in fact not been ren</w:t>
      </w:r>
      <w:r w:rsidR="00D00068">
        <w:rPr>
          <w:rFonts w:ascii="Arial" w:hAnsi="Arial" w:cs="Arial"/>
          <w:sz w:val="24"/>
          <w:szCs w:val="24"/>
        </w:rPr>
        <w:t>dered</w:t>
      </w:r>
      <w:r w:rsidRPr="00614A63">
        <w:rPr>
          <w:rFonts w:ascii="Arial" w:hAnsi="Arial" w:cs="Arial"/>
          <w:sz w:val="24"/>
          <w:szCs w:val="24"/>
        </w:rPr>
        <w:t xml:space="preserve">. Against that </w:t>
      </w:r>
      <w:r w:rsidRPr="00614A63">
        <w:rPr>
          <w:rFonts w:ascii="Arial" w:hAnsi="Arial" w:cs="Arial"/>
          <w:sz w:val="24"/>
          <w:szCs w:val="24"/>
        </w:rPr>
        <w:lastRenderedPageBreak/>
        <w:t xml:space="preserve">factual background and quite remarkably, the answering affidavit identifies all of the services referred to in the </w:t>
      </w:r>
      <w:r w:rsidR="00D00068">
        <w:rPr>
          <w:rFonts w:ascii="Arial" w:hAnsi="Arial" w:cs="Arial"/>
          <w:sz w:val="24"/>
          <w:szCs w:val="24"/>
        </w:rPr>
        <w:t xml:space="preserve">agreement </w:t>
      </w:r>
      <w:r w:rsidR="00853D08">
        <w:rPr>
          <w:rFonts w:ascii="Arial" w:hAnsi="Arial" w:cs="Arial"/>
          <w:sz w:val="24"/>
          <w:szCs w:val="24"/>
        </w:rPr>
        <w:t xml:space="preserve">as not having been rendered </w:t>
      </w:r>
      <w:r w:rsidRPr="00614A63">
        <w:rPr>
          <w:rFonts w:ascii="Arial" w:hAnsi="Arial" w:cs="Arial"/>
          <w:sz w:val="24"/>
          <w:szCs w:val="24"/>
        </w:rPr>
        <w:t>and makes the following averments</w:t>
      </w:r>
      <w:r w:rsidR="00853D08">
        <w:rPr>
          <w:rFonts w:ascii="Arial" w:hAnsi="Arial" w:cs="Arial"/>
          <w:sz w:val="24"/>
          <w:szCs w:val="24"/>
        </w:rPr>
        <w:t xml:space="preserve"> </w:t>
      </w:r>
      <w:r w:rsidR="0032216A">
        <w:rPr>
          <w:rFonts w:ascii="Arial" w:hAnsi="Arial" w:cs="Arial"/>
          <w:sz w:val="24"/>
          <w:szCs w:val="24"/>
        </w:rPr>
        <w:t xml:space="preserve">in </w:t>
      </w:r>
      <w:r w:rsidR="00853D08">
        <w:rPr>
          <w:rFonts w:ascii="Arial" w:hAnsi="Arial" w:cs="Arial"/>
          <w:sz w:val="24"/>
          <w:szCs w:val="24"/>
        </w:rPr>
        <w:t>that regard</w:t>
      </w:r>
      <w:r w:rsidRPr="00614A63">
        <w:rPr>
          <w:rFonts w:ascii="Arial" w:hAnsi="Arial" w:cs="Arial"/>
          <w:sz w:val="24"/>
          <w:szCs w:val="24"/>
        </w:rPr>
        <w:t>:</w:t>
      </w:r>
    </w:p>
    <w:p w14:paraId="31E0A982" w14:textId="43A179C4" w:rsidR="00991011" w:rsidRPr="00614A63" w:rsidRDefault="00991011" w:rsidP="00853D08">
      <w:pPr>
        <w:pStyle w:val="ListParagraph"/>
        <w:spacing w:before="120" w:after="360" w:line="240" w:lineRule="auto"/>
        <w:ind w:left="2160" w:hanging="720"/>
        <w:contextualSpacing w:val="0"/>
        <w:jc w:val="both"/>
        <w:rPr>
          <w:rFonts w:ascii="Arial" w:hAnsi="Arial" w:cs="Arial"/>
          <w:sz w:val="24"/>
          <w:szCs w:val="24"/>
        </w:rPr>
      </w:pPr>
      <w:r w:rsidRPr="00614A63">
        <w:rPr>
          <w:rFonts w:ascii="Arial" w:hAnsi="Arial" w:cs="Arial"/>
          <w:sz w:val="24"/>
          <w:szCs w:val="24"/>
        </w:rPr>
        <w:t>“39.</w:t>
      </w:r>
      <w:r w:rsidRPr="00614A63">
        <w:rPr>
          <w:rFonts w:ascii="Arial" w:hAnsi="Arial" w:cs="Arial"/>
          <w:sz w:val="24"/>
          <w:szCs w:val="24"/>
        </w:rPr>
        <w:tab/>
        <w:t>In addition to the fact that it was agreed that the applicant</w:t>
      </w:r>
      <w:r w:rsidR="00B45E5B">
        <w:rPr>
          <w:rFonts w:ascii="Arial" w:hAnsi="Arial" w:cs="Arial"/>
          <w:sz w:val="24"/>
          <w:szCs w:val="24"/>
        </w:rPr>
        <w:t>’</w:t>
      </w:r>
      <w:r w:rsidRPr="00614A63">
        <w:rPr>
          <w:rFonts w:ascii="Arial" w:hAnsi="Arial" w:cs="Arial"/>
          <w:sz w:val="24"/>
          <w:szCs w:val="24"/>
        </w:rPr>
        <w:t>s fees will only be paid after it rendered the services and the respondent has received the funding, it is respectfully submitted that the above service has not yet been rendered by the applicant and therefore the full amount can in any event not to be due and payable.</w:t>
      </w:r>
    </w:p>
    <w:p w14:paraId="12D39D4C" w14:textId="77777777" w:rsidR="00991011" w:rsidRPr="00614A63" w:rsidRDefault="00991011" w:rsidP="00853D08">
      <w:pPr>
        <w:pStyle w:val="ListParagraph"/>
        <w:spacing w:before="120" w:after="360" w:line="240" w:lineRule="auto"/>
        <w:ind w:left="2160" w:hanging="720"/>
        <w:contextualSpacing w:val="0"/>
        <w:jc w:val="both"/>
        <w:rPr>
          <w:rFonts w:ascii="Arial" w:hAnsi="Arial" w:cs="Arial"/>
          <w:sz w:val="24"/>
          <w:szCs w:val="24"/>
        </w:rPr>
      </w:pPr>
      <w:r w:rsidRPr="00614A63">
        <w:rPr>
          <w:rFonts w:ascii="Arial" w:hAnsi="Arial" w:cs="Arial"/>
          <w:sz w:val="24"/>
          <w:szCs w:val="24"/>
        </w:rPr>
        <w:t>40.</w:t>
      </w:r>
      <w:r w:rsidRPr="00614A63">
        <w:rPr>
          <w:rFonts w:ascii="Arial" w:hAnsi="Arial" w:cs="Arial"/>
          <w:sz w:val="24"/>
          <w:szCs w:val="24"/>
        </w:rPr>
        <w:tab/>
        <w:t>The applicant has only provided the respondent with a draft letter setting out tax advice on the optimal tax structure and consequently none of the aforementioned services has therefore been provided in full.</w:t>
      </w:r>
    </w:p>
    <w:p w14:paraId="5B462182" w14:textId="77777777" w:rsidR="00991011" w:rsidRPr="00614A63" w:rsidRDefault="00991011" w:rsidP="00853D08">
      <w:pPr>
        <w:pStyle w:val="ListParagraph"/>
        <w:spacing w:before="120" w:after="360" w:line="240" w:lineRule="auto"/>
        <w:ind w:left="2160" w:hanging="720"/>
        <w:contextualSpacing w:val="0"/>
        <w:jc w:val="both"/>
        <w:rPr>
          <w:rFonts w:ascii="Arial" w:hAnsi="Arial" w:cs="Arial"/>
          <w:sz w:val="24"/>
          <w:szCs w:val="24"/>
        </w:rPr>
      </w:pPr>
      <w:r w:rsidRPr="00614A63">
        <w:rPr>
          <w:rFonts w:ascii="Arial" w:hAnsi="Arial" w:cs="Arial"/>
          <w:sz w:val="24"/>
          <w:szCs w:val="24"/>
        </w:rPr>
        <w:t>41.</w:t>
      </w:r>
      <w:r w:rsidRPr="00614A63">
        <w:rPr>
          <w:rFonts w:ascii="Arial" w:hAnsi="Arial" w:cs="Arial"/>
          <w:sz w:val="24"/>
          <w:szCs w:val="24"/>
        </w:rPr>
        <w:tab/>
        <w:t>Following on the above, the invoice rendered and referred to in the applicant’s application as “FA 2” is therefore premature and cannot be due and payable, the reason being twofold:</w:t>
      </w:r>
    </w:p>
    <w:p w14:paraId="2C805B35" w14:textId="77777777" w:rsidR="00991011" w:rsidRPr="00614A63" w:rsidRDefault="00991011" w:rsidP="00853D08">
      <w:pPr>
        <w:pStyle w:val="ListParagraph"/>
        <w:spacing w:before="120" w:after="360" w:line="240" w:lineRule="auto"/>
        <w:ind w:left="2880" w:hanging="720"/>
        <w:contextualSpacing w:val="0"/>
        <w:jc w:val="both"/>
        <w:rPr>
          <w:rFonts w:ascii="Arial" w:hAnsi="Arial" w:cs="Arial"/>
          <w:sz w:val="24"/>
          <w:szCs w:val="24"/>
        </w:rPr>
      </w:pPr>
      <w:r w:rsidRPr="00614A63">
        <w:rPr>
          <w:rFonts w:ascii="Arial" w:hAnsi="Arial" w:cs="Arial"/>
          <w:sz w:val="24"/>
          <w:szCs w:val="24"/>
        </w:rPr>
        <w:t>41.1.</w:t>
      </w:r>
      <w:r w:rsidRPr="00614A63">
        <w:rPr>
          <w:rFonts w:ascii="Arial" w:hAnsi="Arial" w:cs="Arial"/>
          <w:sz w:val="24"/>
          <w:szCs w:val="24"/>
        </w:rPr>
        <w:tab/>
        <w:t xml:space="preserve">The fees as (sic) not yet been received by the respondent from Imperial Investment Mauritius; and </w:t>
      </w:r>
    </w:p>
    <w:p w14:paraId="5337D812" w14:textId="1B20FE3E" w:rsidR="00991011" w:rsidRDefault="002E12A3" w:rsidP="005D6A67">
      <w:pPr>
        <w:pStyle w:val="ListParagraph"/>
        <w:spacing w:before="120" w:after="360" w:line="240" w:lineRule="auto"/>
        <w:ind w:left="2880" w:hanging="720"/>
        <w:contextualSpacing w:val="0"/>
        <w:jc w:val="both"/>
        <w:rPr>
          <w:rFonts w:ascii="Arial" w:hAnsi="Arial" w:cs="Arial"/>
          <w:sz w:val="24"/>
          <w:szCs w:val="24"/>
        </w:rPr>
      </w:pPr>
      <w:r>
        <w:rPr>
          <w:rFonts w:ascii="Arial" w:hAnsi="Arial" w:cs="Arial"/>
          <w:sz w:val="24"/>
          <w:szCs w:val="24"/>
        </w:rPr>
        <w:t>4</w:t>
      </w:r>
      <w:r w:rsidR="00991011" w:rsidRPr="00614A63">
        <w:rPr>
          <w:rFonts w:ascii="Arial" w:hAnsi="Arial" w:cs="Arial"/>
          <w:sz w:val="24"/>
          <w:szCs w:val="24"/>
        </w:rPr>
        <w:t>1.2.</w:t>
      </w:r>
      <w:r w:rsidR="00991011" w:rsidRPr="00614A63">
        <w:rPr>
          <w:rFonts w:ascii="Arial" w:hAnsi="Arial" w:cs="Arial"/>
          <w:sz w:val="24"/>
          <w:szCs w:val="24"/>
        </w:rPr>
        <w:tab/>
      </w:r>
      <w:r>
        <w:rPr>
          <w:rFonts w:ascii="Arial" w:hAnsi="Arial" w:cs="Arial"/>
          <w:sz w:val="24"/>
          <w:szCs w:val="24"/>
        </w:rPr>
        <w:t>A</w:t>
      </w:r>
      <w:r w:rsidR="00991011" w:rsidRPr="00614A63">
        <w:rPr>
          <w:rFonts w:ascii="Arial" w:hAnsi="Arial" w:cs="Arial"/>
          <w:sz w:val="24"/>
          <w:szCs w:val="24"/>
        </w:rPr>
        <w:t>n all</w:t>
      </w:r>
      <w:r>
        <w:rPr>
          <w:rFonts w:ascii="Arial" w:hAnsi="Arial" w:cs="Arial"/>
          <w:sz w:val="24"/>
          <w:szCs w:val="24"/>
        </w:rPr>
        <w:t>-</w:t>
      </w:r>
      <w:r w:rsidR="00991011" w:rsidRPr="00614A63">
        <w:rPr>
          <w:rFonts w:ascii="Arial" w:hAnsi="Arial" w:cs="Arial"/>
          <w:sz w:val="24"/>
          <w:szCs w:val="24"/>
        </w:rPr>
        <w:t>inclusive fee was agreed upon and therefore the entire amount can only be due once all the agreed-upon services have been rendered.”</w:t>
      </w:r>
    </w:p>
    <w:p w14:paraId="5BC6456C" w14:textId="77777777" w:rsidR="005D6A67" w:rsidRPr="005D6A67" w:rsidRDefault="005D6A67" w:rsidP="005D6A67">
      <w:pPr>
        <w:spacing w:before="120" w:after="0" w:line="240" w:lineRule="auto"/>
        <w:jc w:val="both"/>
        <w:rPr>
          <w:rFonts w:ascii="Arial" w:hAnsi="Arial" w:cs="Arial"/>
          <w:sz w:val="24"/>
          <w:szCs w:val="24"/>
        </w:rPr>
      </w:pPr>
    </w:p>
    <w:p w14:paraId="2068FFE2" w14:textId="77777777" w:rsidR="00991011" w:rsidRPr="00614A63" w:rsidRDefault="00991011" w:rsidP="005D6A67">
      <w:pPr>
        <w:pStyle w:val="ListParagraph"/>
        <w:numPr>
          <w:ilvl w:val="0"/>
          <w:numId w:val="2"/>
        </w:numPr>
        <w:spacing w:before="120" w:after="360" w:line="480" w:lineRule="auto"/>
        <w:ind w:left="567" w:hanging="567"/>
        <w:contextualSpacing w:val="0"/>
        <w:jc w:val="both"/>
        <w:rPr>
          <w:rFonts w:ascii="Arial" w:hAnsi="Arial" w:cs="Arial"/>
          <w:sz w:val="24"/>
          <w:szCs w:val="24"/>
        </w:rPr>
      </w:pPr>
      <w:r w:rsidRPr="00614A63">
        <w:rPr>
          <w:rFonts w:ascii="Arial" w:hAnsi="Arial" w:cs="Arial"/>
          <w:sz w:val="24"/>
          <w:szCs w:val="24"/>
        </w:rPr>
        <w:t>I have considered each of the arguments proffered on behalf of the respondent as to why the debt is not due. In my view none of them have any merit. This is so for the following reasons:</w:t>
      </w:r>
    </w:p>
    <w:p w14:paraId="772D56AB" w14:textId="0472054E" w:rsidR="00991011" w:rsidRDefault="00991011" w:rsidP="00614A63">
      <w:pPr>
        <w:pStyle w:val="ListParagraph"/>
        <w:numPr>
          <w:ilvl w:val="1"/>
          <w:numId w:val="2"/>
        </w:numPr>
        <w:spacing w:before="120" w:after="360" w:line="480" w:lineRule="auto"/>
        <w:ind w:left="1440" w:hanging="873"/>
        <w:contextualSpacing w:val="0"/>
        <w:jc w:val="both"/>
        <w:rPr>
          <w:rFonts w:ascii="Arial" w:hAnsi="Arial" w:cs="Arial"/>
          <w:sz w:val="24"/>
          <w:szCs w:val="24"/>
        </w:rPr>
      </w:pPr>
      <w:r w:rsidRPr="00614A63">
        <w:rPr>
          <w:rFonts w:ascii="Arial" w:hAnsi="Arial" w:cs="Arial"/>
          <w:sz w:val="24"/>
          <w:szCs w:val="24"/>
          <w:u w:val="single"/>
        </w:rPr>
        <w:t>First</w:t>
      </w:r>
      <w:r w:rsidRPr="00614A63">
        <w:rPr>
          <w:rFonts w:ascii="Arial" w:hAnsi="Arial" w:cs="Arial"/>
          <w:sz w:val="24"/>
          <w:szCs w:val="24"/>
        </w:rPr>
        <w:t>, as to the terms of the agreement as set out in the engagement letter, which I have quoted above, it is clear that invoices are payable upon presentation. That was a term that both parties agreed to and I</w:t>
      </w:r>
      <w:r w:rsidR="00E269AB">
        <w:rPr>
          <w:rFonts w:ascii="Arial" w:hAnsi="Arial" w:cs="Arial"/>
          <w:sz w:val="24"/>
          <w:szCs w:val="24"/>
        </w:rPr>
        <w:t xml:space="preserve"> am</w:t>
      </w:r>
      <w:r w:rsidRPr="00614A63">
        <w:rPr>
          <w:rFonts w:ascii="Arial" w:hAnsi="Arial" w:cs="Arial"/>
          <w:sz w:val="24"/>
          <w:szCs w:val="24"/>
        </w:rPr>
        <w:t xml:space="preserve"> not satisfied that </w:t>
      </w:r>
      <w:r w:rsidR="009825F8">
        <w:rPr>
          <w:rFonts w:ascii="Arial" w:hAnsi="Arial" w:cs="Arial"/>
          <w:sz w:val="24"/>
          <w:szCs w:val="24"/>
        </w:rPr>
        <w:t xml:space="preserve">the </w:t>
      </w:r>
      <w:r w:rsidRPr="00614A63">
        <w:rPr>
          <w:rFonts w:ascii="Arial" w:hAnsi="Arial" w:cs="Arial"/>
          <w:sz w:val="24"/>
          <w:szCs w:val="24"/>
        </w:rPr>
        <w:t>correspondence that was exchanged at that time had any impact on th</w:t>
      </w:r>
      <w:r w:rsidR="009825F8">
        <w:rPr>
          <w:rFonts w:ascii="Arial" w:hAnsi="Arial" w:cs="Arial"/>
          <w:sz w:val="24"/>
          <w:szCs w:val="24"/>
        </w:rPr>
        <w:t>e relevant clause in the agreement</w:t>
      </w:r>
      <w:r w:rsidRPr="00614A63">
        <w:rPr>
          <w:rFonts w:ascii="Arial" w:hAnsi="Arial" w:cs="Arial"/>
          <w:sz w:val="24"/>
          <w:szCs w:val="24"/>
        </w:rPr>
        <w:t xml:space="preserve">. The respondent </w:t>
      </w:r>
      <w:r w:rsidRPr="00614A63">
        <w:rPr>
          <w:rFonts w:ascii="Arial" w:hAnsi="Arial" w:cs="Arial"/>
          <w:sz w:val="24"/>
          <w:szCs w:val="24"/>
        </w:rPr>
        <w:lastRenderedPageBreak/>
        <w:t>directed me to an email dated 16 March 2022 in this regard which stated</w:t>
      </w:r>
      <w:r w:rsidR="00127694">
        <w:rPr>
          <w:rFonts w:ascii="Arial" w:hAnsi="Arial" w:cs="Arial"/>
          <w:sz w:val="24"/>
          <w:szCs w:val="24"/>
        </w:rPr>
        <w:t>:</w:t>
      </w:r>
      <w:r w:rsidRPr="00614A63">
        <w:rPr>
          <w:rFonts w:ascii="Arial" w:hAnsi="Arial" w:cs="Arial"/>
          <w:sz w:val="24"/>
          <w:szCs w:val="24"/>
        </w:rPr>
        <w:t xml:space="preserve"> “Kindly note that the funds will be transferred once we have the transferred funds available at April 2022”.  That statement does not, in my view, alter the agreement that had been reached between the parties in terms of which invoices were payable on presentation.</w:t>
      </w:r>
    </w:p>
    <w:p w14:paraId="25424273" w14:textId="77777777" w:rsidR="005D6A67" w:rsidRPr="00614A63" w:rsidRDefault="005D6A67" w:rsidP="005D6A67">
      <w:pPr>
        <w:pStyle w:val="ListParagraph"/>
        <w:spacing w:before="120" w:after="0" w:line="240" w:lineRule="auto"/>
        <w:ind w:left="1440"/>
        <w:contextualSpacing w:val="0"/>
        <w:jc w:val="both"/>
        <w:rPr>
          <w:rFonts w:ascii="Arial" w:hAnsi="Arial" w:cs="Arial"/>
          <w:sz w:val="24"/>
          <w:szCs w:val="24"/>
        </w:rPr>
      </w:pPr>
    </w:p>
    <w:p w14:paraId="2162C899" w14:textId="7E6F9D4D" w:rsidR="00991011" w:rsidRDefault="00991011" w:rsidP="00614A63">
      <w:pPr>
        <w:pStyle w:val="ListParagraph"/>
        <w:numPr>
          <w:ilvl w:val="1"/>
          <w:numId w:val="2"/>
        </w:numPr>
        <w:spacing w:before="120" w:after="360" w:line="480" w:lineRule="auto"/>
        <w:ind w:left="1440" w:hanging="873"/>
        <w:contextualSpacing w:val="0"/>
        <w:jc w:val="both"/>
        <w:rPr>
          <w:rFonts w:ascii="Arial" w:hAnsi="Arial" w:cs="Arial"/>
          <w:sz w:val="24"/>
          <w:szCs w:val="24"/>
        </w:rPr>
      </w:pPr>
      <w:r w:rsidRPr="00614A63">
        <w:rPr>
          <w:rFonts w:ascii="Arial" w:hAnsi="Arial" w:cs="Arial"/>
          <w:sz w:val="24"/>
          <w:szCs w:val="24"/>
          <w:u w:val="single"/>
        </w:rPr>
        <w:t>Second</w:t>
      </w:r>
      <w:r w:rsidRPr="00614A63">
        <w:rPr>
          <w:rFonts w:ascii="Arial" w:hAnsi="Arial" w:cs="Arial"/>
          <w:sz w:val="24"/>
          <w:szCs w:val="24"/>
        </w:rPr>
        <w:t xml:space="preserve">, as to the contention that not all of the services had been rendered, it is clear from the exchange of correspondence attendant on issuance of the invoice that this issue was not raised as a basis for non-payment. Indeed the exchange of correspondence appears to indicate quite the contrary, in that the only issue that has been raised is receipt of the transfer of funds. It is also telling that the answering affidavit does not identify precisely which services were not </w:t>
      </w:r>
      <w:r w:rsidR="00E830D0">
        <w:rPr>
          <w:rFonts w:ascii="Arial" w:hAnsi="Arial" w:cs="Arial"/>
          <w:sz w:val="24"/>
          <w:szCs w:val="24"/>
        </w:rPr>
        <w:t>rendered</w:t>
      </w:r>
      <w:r w:rsidRPr="00614A63">
        <w:rPr>
          <w:rFonts w:ascii="Arial" w:hAnsi="Arial" w:cs="Arial"/>
          <w:sz w:val="24"/>
          <w:szCs w:val="24"/>
        </w:rPr>
        <w:t>. It is clear from an annexure to the replying affidavit titled “</w:t>
      </w:r>
      <w:r w:rsidR="000D7DEF">
        <w:rPr>
          <w:rFonts w:ascii="Arial" w:hAnsi="Arial" w:cs="Arial"/>
          <w:sz w:val="24"/>
          <w:szCs w:val="24"/>
        </w:rPr>
        <w:t>T</w:t>
      </w:r>
      <w:r w:rsidRPr="00614A63">
        <w:rPr>
          <w:rFonts w:ascii="Arial" w:hAnsi="Arial" w:cs="Arial"/>
          <w:sz w:val="24"/>
          <w:szCs w:val="24"/>
        </w:rPr>
        <w:t xml:space="preserve">ax </w:t>
      </w:r>
      <w:r w:rsidR="000D7DEF">
        <w:rPr>
          <w:rFonts w:ascii="Arial" w:hAnsi="Arial" w:cs="Arial"/>
          <w:sz w:val="24"/>
          <w:szCs w:val="24"/>
        </w:rPr>
        <w:t>A</w:t>
      </w:r>
      <w:r w:rsidRPr="00614A63">
        <w:rPr>
          <w:rFonts w:ascii="Arial" w:hAnsi="Arial" w:cs="Arial"/>
          <w:sz w:val="24"/>
          <w:szCs w:val="24"/>
        </w:rPr>
        <w:t xml:space="preserve">dvice on the </w:t>
      </w:r>
      <w:r w:rsidR="000D7DEF">
        <w:rPr>
          <w:rFonts w:ascii="Arial" w:hAnsi="Arial" w:cs="Arial"/>
          <w:sz w:val="24"/>
          <w:szCs w:val="24"/>
        </w:rPr>
        <w:t>O</w:t>
      </w:r>
      <w:r w:rsidRPr="00614A63">
        <w:rPr>
          <w:rFonts w:ascii="Arial" w:hAnsi="Arial" w:cs="Arial"/>
          <w:sz w:val="24"/>
          <w:szCs w:val="24"/>
        </w:rPr>
        <w:t xml:space="preserve">ptimal </w:t>
      </w:r>
      <w:r w:rsidR="000D7DEF">
        <w:rPr>
          <w:rFonts w:ascii="Arial" w:hAnsi="Arial" w:cs="Arial"/>
          <w:sz w:val="24"/>
          <w:szCs w:val="24"/>
        </w:rPr>
        <w:t>T</w:t>
      </w:r>
      <w:r w:rsidRPr="00614A63">
        <w:rPr>
          <w:rFonts w:ascii="Arial" w:hAnsi="Arial" w:cs="Arial"/>
          <w:sz w:val="24"/>
          <w:szCs w:val="24"/>
        </w:rPr>
        <w:t xml:space="preserve">ax </w:t>
      </w:r>
      <w:r w:rsidR="000D7DEF">
        <w:rPr>
          <w:rFonts w:ascii="Arial" w:hAnsi="Arial" w:cs="Arial"/>
          <w:sz w:val="24"/>
          <w:szCs w:val="24"/>
        </w:rPr>
        <w:t>S</w:t>
      </w:r>
      <w:r w:rsidRPr="00614A63">
        <w:rPr>
          <w:rFonts w:ascii="Arial" w:hAnsi="Arial" w:cs="Arial"/>
          <w:sz w:val="24"/>
          <w:szCs w:val="24"/>
        </w:rPr>
        <w:t xml:space="preserve">tructure” that the services were rendered. </w:t>
      </w:r>
    </w:p>
    <w:p w14:paraId="2E7FF1FA" w14:textId="77777777" w:rsidR="005D6A67" w:rsidRPr="005D6A67" w:rsidRDefault="005D6A67" w:rsidP="005D6A67">
      <w:pPr>
        <w:pStyle w:val="ListParagraph"/>
        <w:rPr>
          <w:rFonts w:ascii="Arial" w:hAnsi="Arial" w:cs="Arial"/>
          <w:sz w:val="24"/>
          <w:szCs w:val="24"/>
        </w:rPr>
      </w:pPr>
    </w:p>
    <w:p w14:paraId="1AF27D86" w14:textId="77777777" w:rsidR="005D6A67" w:rsidRPr="00614A63" w:rsidRDefault="005D6A67" w:rsidP="005D6A67">
      <w:pPr>
        <w:pStyle w:val="ListParagraph"/>
        <w:spacing w:before="120" w:after="0" w:line="240" w:lineRule="auto"/>
        <w:ind w:left="1440"/>
        <w:contextualSpacing w:val="0"/>
        <w:jc w:val="both"/>
        <w:rPr>
          <w:rFonts w:ascii="Arial" w:hAnsi="Arial" w:cs="Arial"/>
          <w:sz w:val="24"/>
          <w:szCs w:val="24"/>
        </w:rPr>
      </w:pPr>
    </w:p>
    <w:p w14:paraId="65B64D67" w14:textId="4F2ECC4B" w:rsidR="00991011" w:rsidRPr="00614A63" w:rsidRDefault="00991011" w:rsidP="00614A63">
      <w:pPr>
        <w:pStyle w:val="ListParagraph"/>
        <w:numPr>
          <w:ilvl w:val="1"/>
          <w:numId w:val="2"/>
        </w:numPr>
        <w:spacing w:before="120" w:after="360" w:line="480" w:lineRule="auto"/>
        <w:ind w:left="1440" w:hanging="873"/>
        <w:contextualSpacing w:val="0"/>
        <w:jc w:val="both"/>
        <w:rPr>
          <w:rFonts w:ascii="Arial" w:hAnsi="Arial" w:cs="Arial"/>
          <w:sz w:val="24"/>
          <w:szCs w:val="24"/>
        </w:rPr>
      </w:pPr>
      <w:r w:rsidRPr="00614A63">
        <w:rPr>
          <w:rFonts w:ascii="Arial" w:hAnsi="Arial" w:cs="Arial"/>
          <w:sz w:val="24"/>
          <w:szCs w:val="24"/>
          <w:u w:val="single"/>
        </w:rPr>
        <w:t>Third</w:t>
      </w:r>
      <w:r w:rsidRPr="00614A63">
        <w:rPr>
          <w:rFonts w:ascii="Arial" w:hAnsi="Arial" w:cs="Arial"/>
          <w:sz w:val="24"/>
          <w:szCs w:val="24"/>
        </w:rPr>
        <w:t>, in light of the language of the agreement and the subsequent exchange of correspondence, I do not accept that there is any room for an implied term or a tacit term as contended for by the respondent.  The legal principles pertaining to implied and tacit terms are well</w:t>
      </w:r>
      <w:r w:rsidR="00784838">
        <w:rPr>
          <w:rFonts w:ascii="Arial" w:hAnsi="Arial" w:cs="Arial"/>
          <w:sz w:val="24"/>
          <w:szCs w:val="24"/>
        </w:rPr>
        <w:t>-</w:t>
      </w:r>
      <w:r w:rsidRPr="00614A63">
        <w:rPr>
          <w:rFonts w:ascii="Arial" w:hAnsi="Arial" w:cs="Arial"/>
          <w:sz w:val="24"/>
          <w:szCs w:val="24"/>
        </w:rPr>
        <w:t>established.  An implied term is one implied by law and a tacit term is one flowing from the actual or imputed intention of the parties to the contract.</w:t>
      </w:r>
      <w:r w:rsidRPr="00614A63">
        <w:rPr>
          <w:rStyle w:val="FootnoteReference"/>
          <w:rFonts w:ascii="Arial" w:hAnsi="Arial" w:cs="Arial"/>
          <w:sz w:val="24"/>
          <w:szCs w:val="24"/>
        </w:rPr>
        <w:footnoteReference w:id="5"/>
      </w:r>
      <w:r w:rsidRPr="00614A63">
        <w:rPr>
          <w:rFonts w:ascii="Arial" w:hAnsi="Arial" w:cs="Arial"/>
          <w:sz w:val="24"/>
          <w:szCs w:val="24"/>
        </w:rPr>
        <w:t xml:space="preserve">  The SCA </w:t>
      </w:r>
      <w:r w:rsidRPr="00614A63">
        <w:rPr>
          <w:rFonts w:ascii="Arial" w:hAnsi="Arial" w:cs="Arial"/>
          <w:sz w:val="24"/>
          <w:szCs w:val="24"/>
        </w:rPr>
        <w:lastRenderedPageBreak/>
        <w:t xml:space="preserve">has explained </w:t>
      </w:r>
      <w:r w:rsidR="00141CF5">
        <w:rPr>
          <w:rFonts w:ascii="Arial" w:hAnsi="Arial" w:cs="Arial"/>
          <w:sz w:val="24"/>
          <w:szCs w:val="24"/>
        </w:rPr>
        <w:t xml:space="preserve">each of these terms </w:t>
      </w:r>
      <w:r w:rsidRPr="00614A63">
        <w:rPr>
          <w:rFonts w:ascii="Arial" w:hAnsi="Arial" w:cs="Arial"/>
          <w:sz w:val="24"/>
          <w:szCs w:val="24"/>
        </w:rPr>
        <w:t xml:space="preserve">in </w:t>
      </w:r>
      <w:r w:rsidRPr="00614A63">
        <w:rPr>
          <w:rFonts w:ascii="Arial" w:hAnsi="Arial" w:cs="Arial"/>
          <w:b/>
          <w:bCs/>
          <w:sz w:val="24"/>
          <w:szCs w:val="24"/>
        </w:rPr>
        <w:t>South African Maritime Safety Authority v McKenzie</w:t>
      </w:r>
      <w:r w:rsidRPr="00614A63">
        <w:rPr>
          <w:rFonts w:ascii="Arial" w:hAnsi="Arial" w:cs="Arial"/>
          <w:sz w:val="24"/>
          <w:szCs w:val="24"/>
        </w:rPr>
        <w:t> 2010 (3) SA 601 (SCA) paras 11 and 12</w:t>
      </w:r>
      <w:r w:rsidR="00141CF5">
        <w:rPr>
          <w:rFonts w:ascii="Arial" w:hAnsi="Arial" w:cs="Arial"/>
          <w:sz w:val="24"/>
          <w:szCs w:val="24"/>
        </w:rPr>
        <w:t xml:space="preserve"> as follows</w:t>
      </w:r>
      <w:r w:rsidRPr="00614A63">
        <w:rPr>
          <w:rFonts w:ascii="Arial" w:hAnsi="Arial" w:cs="Arial"/>
          <w:sz w:val="24"/>
          <w:szCs w:val="24"/>
        </w:rPr>
        <w:t>:</w:t>
      </w:r>
    </w:p>
    <w:p w14:paraId="1DC44E9F" w14:textId="52DFB877" w:rsidR="00991011" w:rsidRPr="00614A63" w:rsidRDefault="00991011" w:rsidP="00141CF5">
      <w:pPr>
        <w:pStyle w:val="ListParagraph"/>
        <w:spacing w:before="120" w:after="360" w:line="240" w:lineRule="auto"/>
        <w:ind w:left="2880" w:hanging="720"/>
        <w:contextualSpacing w:val="0"/>
        <w:jc w:val="both"/>
        <w:rPr>
          <w:rFonts w:ascii="Arial" w:hAnsi="Arial" w:cs="Arial"/>
          <w:sz w:val="24"/>
          <w:szCs w:val="24"/>
        </w:rPr>
      </w:pPr>
      <w:r w:rsidRPr="00614A63">
        <w:rPr>
          <w:rFonts w:ascii="Arial" w:hAnsi="Arial" w:cs="Arial"/>
          <w:sz w:val="24"/>
          <w:szCs w:val="24"/>
        </w:rPr>
        <w:t xml:space="preserve">“[11] </w:t>
      </w:r>
      <w:r w:rsidRPr="00614A63">
        <w:rPr>
          <w:rFonts w:ascii="Arial" w:hAnsi="Arial" w:cs="Arial"/>
          <w:sz w:val="24"/>
          <w:szCs w:val="24"/>
        </w:rPr>
        <w:tab/>
        <w:t xml:space="preserve">In the alternative it is alleged that the term arises either by way of an implied term or as a tacit term. Corbett AJA explained the difference between the two in Alfred McAlpine &amp; Son (Pty) Ltd v Transvaal Provincial Administration. </w:t>
      </w:r>
      <w:r w:rsidRPr="00614A63">
        <w:rPr>
          <w:rFonts w:ascii="Arial" w:hAnsi="Arial" w:cs="Arial"/>
          <w:sz w:val="24"/>
          <w:szCs w:val="24"/>
          <w:u w:val="single"/>
        </w:rPr>
        <w:t>An implied term properly so called is a term that is introduced into the contract as a matter of course by operation of law, either the common law, trade usage or custom, or statute, as an invariable feature of such a contract, subject only to the parties</w:t>
      </w:r>
      <w:r w:rsidR="00497C7B">
        <w:rPr>
          <w:rFonts w:ascii="Arial" w:hAnsi="Arial" w:cs="Arial"/>
          <w:sz w:val="24"/>
          <w:szCs w:val="24"/>
          <w:u w:val="single"/>
        </w:rPr>
        <w:t>’</w:t>
      </w:r>
      <w:r w:rsidRPr="00614A63">
        <w:rPr>
          <w:rFonts w:ascii="Arial" w:hAnsi="Arial" w:cs="Arial"/>
          <w:sz w:val="24"/>
          <w:szCs w:val="24"/>
          <w:u w:val="single"/>
        </w:rPr>
        <w:t xml:space="preserve"> entitlement in certain, but not all, instances to vary it by agreement</w:t>
      </w:r>
      <w:r w:rsidRPr="00614A63">
        <w:rPr>
          <w:rFonts w:ascii="Arial" w:hAnsi="Arial" w:cs="Arial"/>
          <w:sz w:val="24"/>
          <w:szCs w:val="24"/>
        </w:rPr>
        <w:t>. Where reliance is placed on such a term the intention of the parties will not come into the picture and the issue is the purely legal one, of whether in those circumstances in relation to a contract of that particular type the law imposes such a term on the parties as part of their contract. A tacit term is a term that arises from the actual or imputed intention of the parties as representing what they intended should be the contractual position in a particular situation or, where they did not address their minds to that situation, what it is inferred they would have intended had they applied their minds to the question.</w:t>
      </w:r>
    </w:p>
    <w:p w14:paraId="0F08FA50" w14:textId="2FF7BF6F" w:rsidR="00991011" w:rsidRPr="00614A63" w:rsidRDefault="00991011" w:rsidP="00141CF5">
      <w:pPr>
        <w:pStyle w:val="ListParagraph"/>
        <w:spacing w:before="120" w:after="360" w:line="240" w:lineRule="auto"/>
        <w:ind w:left="2880" w:hanging="720"/>
        <w:contextualSpacing w:val="0"/>
        <w:jc w:val="both"/>
        <w:rPr>
          <w:rFonts w:ascii="Arial" w:hAnsi="Arial" w:cs="Arial"/>
          <w:sz w:val="24"/>
          <w:szCs w:val="24"/>
        </w:rPr>
      </w:pPr>
      <w:r w:rsidRPr="00614A63">
        <w:rPr>
          <w:rFonts w:ascii="Arial" w:hAnsi="Arial" w:cs="Arial"/>
          <w:sz w:val="24"/>
          <w:szCs w:val="24"/>
        </w:rPr>
        <w:t xml:space="preserve">[12] </w:t>
      </w:r>
      <w:r w:rsidRPr="00614A63">
        <w:rPr>
          <w:rFonts w:ascii="Arial" w:hAnsi="Arial" w:cs="Arial"/>
          <w:sz w:val="24"/>
          <w:szCs w:val="24"/>
        </w:rPr>
        <w:tab/>
      </w:r>
      <w:r w:rsidRPr="00497C7B">
        <w:rPr>
          <w:rFonts w:ascii="Arial" w:hAnsi="Arial" w:cs="Arial"/>
          <w:sz w:val="24"/>
          <w:szCs w:val="24"/>
          <w:u w:val="single"/>
        </w:rPr>
        <w:t xml:space="preserve">In our law as it stands at present the usual test for the existence of a tacit term is that of the interfering bystander who asks what is to happen in the particular situation and receives the answer: </w:t>
      </w:r>
      <w:r w:rsidR="00497C7B">
        <w:rPr>
          <w:rFonts w:ascii="Arial" w:hAnsi="Arial" w:cs="Arial"/>
          <w:sz w:val="24"/>
          <w:szCs w:val="24"/>
          <w:u w:val="single"/>
        </w:rPr>
        <w:t>‘</w:t>
      </w:r>
      <w:r w:rsidRPr="00497C7B">
        <w:rPr>
          <w:rFonts w:ascii="Arial" w:hAnsi="Arial" w:cs="Arial"/>
          <w:sz w:val="24"/>
          <w:szCs w:val="24"/>
          <w:u w:val="single"/>
        </w:rPr>
        <w:t>Of course X will be the position. It is too obvious for us to say so</w:t>
      </w:r>
      <w:r w:rsidRPr="00614A63">
        <w:rPr>
          <w:rFonts w:ascii="Arial" w:hAnsi="Arial" w:cs="Arial"/>
          <w:sz w:val="24"/>
          <w:szCs w:val="24"/>
        </w:rPr>
        <w:t>.</w:t>
      </w:r>
      <w:r w:rsidR="00497C7B">
        <w:rPr>
          <w:rFonts w:ascii="Arial" w:hAnsi="Arial" w:cs="Arial"/>
          <w:sz w:val="24"/>
          <w:szCs w:val="24"/>
        </w:rPr>
        <w:t>’</w:t>
      </w:r>
      <w:r w:rsidRPr="00614A63">
        <w:rPr>
          <w:rFonts w:ascii="Arial" w:hAnsi="Arial" w:cs="Arial"/>
          <w:sz w:val="24"/>
          <w:szCs w:val="24"/>
        </w:rPr>
        <w:t xml:space="preserve">  The application of that test in relation to the term pleaded on behalf of Mr McKenzie is destructive of the contention that his employment contract is subject to that term….”</w:t>
      </w:r>
    </w:p>
    <w:p w14:paraId="66778CA7" w14:textId="5F9790EF" w:rsidR="00991011" w:rsidRDefault="00497C7B" w:rsidP="005D6A67">
      <w:pPr>
        <w:pStyle w:val="ListParagraph"/>
        <w:spacing w:before="120" w:after="360" w:line="480" w:lineRule="auto"/>
        <w:ind w:left="2160"/>
        <w:contextualSpacing w:val="0"/>
        <w:jc w:val="right"/>
        <w:rPr>
          <w:rFonts w:ascii="Arial" w:hAnsi="Arial" w:cs="Arial"/>
          <w:sz w:val="24"/>
          <w:szCs w:val="24"/>
        </w:rPr>
      </w:pPr>
      <w:r w:rsidRPr="00497C7B">
        <w:rPr>
          <w:rFonts w:ascii="Arial" w:hAnsi="Arial" w:cs="Arial"/>
          <w:sz w:val="24"/>
          <w:szCs w:val="24"/>
        </w:rPr>
        <w:t>(Own Emphasis)</w:t>
      </w:r>
    </w:p>
    <w:p w14:paraId="54A01A5B" w14:textId="77777777" w:rsidR="005D6A67" w:rsidRPr="00497C7B" w:rsidRDefault="005D6A67" w:rsidP="005D6A67">
      <w:pPr>
        <w:pStyle w:val="ListParagraph"/>
        <w:spacing w:before="120" w:after="0" w:line="240" w:lineRule="auto"/>
        <w:ind w:left="2160"/>
        <w:contextualSpacing w:val="0"/>
        <w:jc w:val="right"/>
        <w:rPr>
          <w:rFonts w:ascii="Arial" w:hAnsi="Arial" w:cs="Arial"/>
          <w:sz w:val="24"/>
          <w:szCs w:val="24"/>
        </w:rPr>
      </w:pPr>
    </w:p>
    <w:p w14:paraId="135BC859" w14:textId="7511AA1F" w:rsidR="00991011" w:rsidRDefault="00991011" w:rsidP="005D6A67">
      <w:pPr>
        <w:pStyle w:val="ListParagraph"/>
        <w:numPr>
          <w:ilvl w:val="1"/>
          <w:numId w:val="2"/>
        </w:numPr>
        <w:spacing w:before="120" w:after="360" w:line="480" w:lineRule="auto"/>
        <w:ind w:left="1440" w:hanging="873"/>
        <w:contextualSpacing w:val="0"/>
        <w:jc w:val="both"/>
        <w:rPr>
          <w:rFonts w:ascii="Arial" w:hAnsi="Arial" w:cs="Arial"/>
          <w:sz w:val="24"/>
          <w:szCs w:val="24"/>
        </w:rPr>
      </w:pPr>
      <w:r w:rsidRPr="00614A63">
        <w:rPr>
          <w:rFonts w:ascii="Arial" w:hAnsi="Arial" w:cs="Arial"/>
          <w:sz w:val="24"/>
          <w:szCs w:val="24"/>
        </w:rPr>
        <w:t xml:space="preserve">No basis was laid for an implied term (i.e. one that is introduced into the contract as a matter of course by operation of law, either the common law, trade usage or custom, or statute, as an invariable feature of such </w:t>
      </w:r>
      <w:r w:rsidRPr="00614A63">
        <w:rPr>
          <w:rFonts w:ascii="Arial" w:hAnsi="Arial" w:cs="Arial"/>
          <w:sz w:val="24"/>
          <w:szCs w:val="24"/>
        </w:rPr>
        <w:lastRenderedPageBreak/>
        <w:t>a contract, subject only to the parties' entitlement in certain, but not all, instances to vary it by agreement).  As to a tacit term, it does not pass muster on the interfering bystander test.  It is also manifestly inconsistent with the express wording of the agreement.</w:t>
      </w:r>
    </w:p>
    <w:p w14:paraId="41B857BB" w14:textId="77777777" w:rsidR="005D6A67" w:rsidRPr="00614A63" w:rsidRDefault="005D6A67" w:rsidP="005D6A67">
      <w:pPr>
        <w:pStyle w:val="ListParagraph"/>
        <w:spacing w:before="120" w:after="0" w:line="240" w:lineRule="auto"/>
        <w:ind w:left="1440"/>
        <w:contextualSpacing w:val="0"/>
        <w:jc w:val="both"/>
        <w:rPr>
          <w:rFonts w:ascii="Arial" w:hAnsi="Arial" w:cs="Arial"/>
          <w:sz w:val="24"/>
          <w:szCs w:val="24"/>
        </w:rPr>
      </w:pPr>
    </w:p>
    <w:p w14:paraId="4B7DA0E6" w14:textId="6234D1CD" w:rsidR="000C70B4" w:rsidRDefault="00EE6A32" w:rsidP="00614A63">
      <w:pPr>
        <w:pStyle w:val="ListParagraph"/>
        <w:numPr>
          <w:ilvl w:val="0"/>
          <w:numId w:val="2"/>
        </w:numPr>
        <w:spacing w:before="120" w:after="360" w:line="480" w:lineRule="auto"/>
        <w:ind w:left="567" w:hanging="567"/>
        <w:contextualSpacing w:val="0"/>
        <w:jc w:val="both"/>
        <w:rPr>
          <w:rFonts w:ascii="Arial" w:hAnsi="Arial" w:cs="Arial"/>
          <w:sz w:val="24"/>
          <w:szCs w:val="24"/>
        </w:rPr>
      </w:pPr>
      <w:r w:rsidRPr="00614A63">
        <w:rPr>
          <w:rFonts w:ascii="Arial" w:hAnsi="Arial" w:cs="Arial"/>
          <w:sz w:val="24"/>
          <w:szCs w:val="24"/>
        </w:rPr>
        <w:t xml:space="preserve">On having considered the evidence, </w:t>
      </w:r>
      <w:r w:rsidR="000C70B4" w:rsidRPr="00614A63">
        <w:rPr>
          <w:rFonts w:ascii="Arial" w:hAnsi="Arial" w:cs="Arial"/>
          <w:sz w:val="24"/>
          <w:szCs w:val="24"/>
        </w:rPr>
        <w:t>I am satisfied that on the evidence</w:t>
      </w:r>
      <w:r w:rsidR="00003E35" w:rsidRPr="00614A63">
        <w:rPr>
          <w:rFonts w:ascii="Arial" w:hAnsi="Arial" w:cs="Arial"/>
          <w:sz w:val="24"/>
          <w:szCs w:val="24"/>
        </w:rPr>
        <w:t xml:space="preserve">, there is a </w:t>
      </w:r>
      <w:r w:rsidR="00003E35" w:rsidRPr="00614A63">
        <w:rPr>
          <w:rFonts w:ascii="Arial" w:hAnsi="Arial" w:cs="Arial"/>
          <w:i/>
          <w:iCs/>
          <w:sz w:val="24"/>
          <w:szCs w:val="24"/>
        </w:rPr>
        <w:t>prim</w:t>
      </w:r>
      <w:r w:rsidRPr="00614A63">
        <w:rPr>
          <w:rFonts w:ascii="Arial" w:hAnsi="Arial" w:cs="Arial"/>
          <w:i/>
          <w:iCs/>
          <w:sz w:val="24"/>
          <w:szCs w:val="24"/>
        </w:rPr>
        <w:t>a facie</w:t>
      </w:r>
      <w:r w:rsidRPr="00614A63">
        <w:rPr>
          <w:rFonts w:ascii="Arial" w:hAnsi="Arial" w:cs="Arial"/>
          <w:sz w:val="24"/>
          <w:szCs w:val="24"/>
        </w:rPr>
        <w:t xml:space="preserve"> </w:t>
      </w:r>
      <w:r w:rsidR="00003E35" w:rsidRPr="00614A63">
        <w:rPr>
          <w:rFonts w:ascii="Arial" w:hAnsi="Arial" w:cs="Arial"/>
          <w:sz w:val="24"/>
          <w:szCs w:val="24"/>
        </w:rPr>
        <w:t>case in favour of the applicant.</w:t>
      </w:r>
      <w:r w:rsidR="0027298D" w:rsidRPr="00614A63">
        <w:rPr>
          <w:rFonts w:ascii="Arial" w:hAnsi="Arial" w:cs="Arial"/>
          <w:sz w:val="24"/>
          <w:szCs w:val="24"/>
        </w:rPr>
        <w:t xml:space="preserve"> I am not satisfied that the respondent has succeeded in showing that the debt is disputed on </w:t>
      </w:r>
      <w:r w:rsidR="0027298D" w:rsidRPr="00C77DA5">
        <w:rPr>
          <w:rFonts w:ascii="Arial" w:hAnsi="Arial" w:cs="Arial"/>
          <w:i/>
          <w:iCs/>
          <w:sz w:val="24"/>
          <w:szCs w:val="24"/>
        </w:rPr>
        <w:t>bona fide</w:t>
      </w:r>
      <w:r w:rsidR="0027298D" w:rsidRPr="00614A63">
        <w:rPr>
          <w:rFonts w:ascii="Arial" w:hAnsi="Arial" w:cs="Arial"/>
          <w:sz w:val="24"/>
          <w:szCs w:val="24"/>
        </w:rPr>
        <w:t xml:space="preserve"> and reasonable grounds or by showing that it is able to meet its obligations. </w:t>
      </w:r>
      <w:r w:rsidR="009143B5">
        <w:rPr>
          <w:rFonts w:ascii="Arial" w:hAnsi="Arial" w:cs="Arial"/>
          <w:sz w:val="24"/>
          <w:szCs w:val="24"/>
        </w:rPr>
        <w:t xml:space="preserve">I am also satisfied that the threshold of justice and equity </w:t>
      </w:r>
      <w:r w:rsidR="00687B73">
        <w:rPr>
          <w:rFonts w:ascii="Arial" w:hAnsi="Arial" w:cs="Arial"/>
          <w:sz w:val="24"/>
          <w:szCs w:val="24"/>
        </w:rPr>
        <w:t>as contemplated by section 344(h) of the Companies Act has been met on the evidence.</w:t>
      </w:r>
    </w:p>
    <w:p w14:paraId="1F61860F" w14:textId="77777777" w:rsidR="005D6A67" w:rsidRDefault="005D6A67" w:rsidP="005D6A67">
      <w:pPr>
        <w:pStyle w:val="ListParagraph"/>
        <w:spacing w:before="120" w:after="0" w:line="240" w:lineRule="auto"/>
        <w:ind w:left="567"/>
        <w:contextualSpacing w:val="0"/>
        <w:jc w:val="both"/>
        <w:rPr>
          <w:rFonts w:ascii="Arial" w:hAnsi="Arial" w:cs="Arial"/>
          <w:sz w:val="24"/>
          <w:szCs w:val="24"/>
        </w:rPr>
      </w:pPr>
    </w:p>
    <w:p w14:paraId="3BB185B2" w14:textId="1A220E20" w:rsidR="00BB7B0A" w:rsidRDefault="00BB7B0A" w:rsidP="00614A63">
      <w:pPr>
        <w:spacing w:before="120" w:after="360" w:line="480" w:lineRule="auto"/>
        <w:jc w:val="both"/>
        <w:rPr>
          <w:rFonts w:ascii="Arial" w:hAnsi="Arial" w:cs="Arial"/>
          <w:b/>
          <w:bCs/>
          <w:sz w:val="24"/>
          <w:szCs w:val="24"/>
        </w:rPr>
      </w:pPr>
      <w:r w:rsidRPr="00614A63">
        <w:rPr>
          <w:rFonts w:ascii="Arial" w:hAnsi="Arial" w:cs="Arial"/>
          <w:b/>
          <w:bCs/>
          <w:sz w:val="24"/>
          <w:szCs w:val="24"/>
        </w:rPr>
        <w:t>THE FORMALITIES HAVE BEEN COMPLIED WITH</w:t>
      </w:r>
    </w:p>
    <w:p w14:paraId="278495A1" w14:textId="77777777" w:rsidR="005D6A67" w:rsidRPr="00614A63" w:rsidRDefault="005D6A67" w:rsidP="005D6A67">
      <w:pPr>
        <w:spacing w:before="120" w:after="0" w:line="240" w:lineRule="auto"/>
        <w:jc w:val="both"/>
        <w:rPr>
          <w:rFonts w:ascii="Arial" w:hAnsi="Arial" w:cs="Arial"/>
          <w:b/>
          <w:bCs/>
          <w:sz w:val="24"/>
          <w:szCs w:val="24"/>
        </w:rPr>
      </w:pPr>
    </w:p>
    <w:p w14:paraId="3E37E1AA" w14:textId="3622ED01" w:rsidR="009C4BEF" w:rsidRPr="00614A63" w:rsidRDefault="00687B73" w:rsidP="00614A63">
      <w:pPr>
        <w:pStyle w:val="ListParagraph"/>
        <w:numPr>
          <w:ilvl w:val="0"/>
          <w:numId w:val="2"/>
        </w:numPr>
        <w:spacing w:before="120" w:after="360" w:line="480" w:lineRule="auto"/>
        <w:ind w:left="567" w:hanging="567"/>
        <w:contextualSpacing w:val="0"/>
        <w:jc w:val="both"/>
        <w:rPr>
          <w:rFonts w:ascii="Arial" w:hAnsi="Arial" w:cs="Arial"/>
          <w:sz w:val="24"/>
          <w:szCs w:val="24"/>
        </w:rPr>
      </w:pPr>
      <w:r>
        <w:rPr>
          <w:rFonts w:ascii="Arial" w:hAnsi="Arial" w:cs="Arial"/>
          <w:sz w:val="24"/>
          <w:szCs w:val="24"/>
        </w:rPr>
        <w:t>T</w:t>
      </w:r>
      <w:r w:rsidR="009C4BEF" w:rsidRPr="00614A63">
        <w:rPr>
          <w:rFonts w:ascii="Arial" w:hAnsi="Arial" w:cs="Arial"/>
          <w:sz w:val="24"/>
          <w:szCs w:val="24"/>
        </w:rPr>
        <w:t xml:space="preserve">his application has been served on the respondent, on the South African </w:t>
      </w:r>
      <w:r w:rsidR="009C1F28">
        <w:rPr>
          <w:rFonts w:ascii="Arial" w:hAnsi="Arial" w:cs="Arial"/>
          <w:sz w:val="24"/>
          <w:szCs w:val="24"/>
        </w:rPr>
        <w:t>R</w:t>
      </w:r>
      <w:r w:rsidR="009C4BEF" w:rsidRPr="00614A63">
        <w:rPr>
          <w:rFonts w:ascii="Arial" w:hAnsi="Arial" w:cs="Arial"/>
          <w:sz w:val="24"/>
          <w:szCs w:val="24"/>
        </w:rPr>
        <w:t xml:space="preserve">evenue </w:t>
      </w:r>
      <w:r w:rsidR="009C1F28">
        <w:rPr>
          <w:rFonts w:ascii="Arial" w:hAnsi="Arial" w:cs="Arial"/>
          <w:sz w:val="24"/>
          <w:szCs w:val="24"/>
        </w:rPr>
        <w:t>S</w:t>
      </w:r>
      <w:r w:rsidR="009C4BEF" w:rsidRPr="00614A63">
        <w:rPr>
          <w:rFonts w:ascii="Arial" w:hAnsi="Arial" w:cs="Arial"/>
          <w:sz w:val="24"/>
          <w:szCs w:val="24"/>
        </w:rPr>
        <w:t xml:space="preserve">ervice, and on the </w:t>
      </w:r>
      <w:r w:rsidR="009C1F28">
        <w:rPr>
          <w:rFonts w:ascii="Arial" w:hAnsi="Arial" w:cs="Arial"/>
          <w:sz w:val="24"/>
          <w:szCs w:val="24"/>
        </w:rPr>
        <w:t>M</w:t>
      </w:r>
      <w:r w:rsidR="009C4BEF" w:rsidRPr="00614A63">
        <w:rPr>
          <w:rFonts w:ascii="Arial" w:hAnsi="Arial" w:cs="Arial"/>
          <w:sz w:val="24"/>
          <w:szCs w:val="24"/>
        </w:rPr>
        <w:t>aster of the High Court. The respondent has no employees and thus there are no trade unions with any interest in the application.</w:t>
      </w:r>
    </w:p>
    <w:p w14:paraId="3B72BDE4" w14:textId="50A7F485" w:rsidR="00BB7B0A" w:rsidRDefault="009974ED" w:rsidP="00614A63">
      <w:pPr>
        <w:pStyle w:val="ListParagraph"/>
        <w:numPr>
          <w:ilvl w:val="0"/>
          <w:numId w:val="2"/>
        </w:numPr>
        <w:spacing w:before="120" w:after="360" w:line="480" w:lineRule="auto"/>
        <w:ind w:left="567" w:hanging="567"/>
        <w:contextualSpacing w:val="0"/>
        <w:jc w:val="both"/>
        <w:rPr>
          <w:rFonts w:ascii="Arial" w:hAnsi="Arial" w:cs="Arial"/>
          <w:sz w:val="24"/>
          <w:szCs w:val="24"/>
        </w:rPr>
      </w:pPr>
      <w:r w:rsidRPr="00614A63">
        <w:rPr>
          <w:rFonts w:ascii="Arial" w:hAnsi="Arial" w:cs="Arial"/>
          <w:sz w:val="24"/>
          <w:szCs w:val="24"/>
        </w:rPr>
        <w:t xml:space="preserve">The applicant has lodged a bond of security with the </w:t>
      </w:r>
      <w:r w:rsidR="009C1F28">
        <w:rPr>
          <w:rFonts w:ascii="Arial" w:hAnsi="Arial" w:cs="Arial"/>
          <w:sz w:val="24"/>
          <w:szCs w:val="24"/>
        </w:rPr>
        <w:t>M</w:t>
      </w:r>
      <w:r w:rsidRPr="00614A63">
        <w:rPr>
          <w:rFonts w:ascii="Arial" w:hAnsi="Arial" w:cs="Arial"/>
          <w:sz w:val="24"/>
          <w:szCs w:val="24"/>
        </w:rPr>
        <w:t>aster.</w:t>
      </w:r>
      <w:r w:rsidR="0039277C" w:rsidRPr="00614A63">
        <w:rPr>
          <w:rFonts w:ascii="Arial" w:hAnsi="Arial" w:cs="Arial"/>
          <w:sz w:val="24"/>
          <w:szCs w:val="24"/>
        </w:rPr>
        <w:t xml:space="preserve">  According to the Master</w:t>
      </w:r>
      <w:r w:rsidR="009C1F28">
        <w:rPr>
          <w:rFonts w:ascii="Arial" w:hAnsi="Arial" w:cs="Arial"/>
          <w:sz w:val="24"/>
          <w:szCs w:val="24"/>
        </w:rPr>
        <w:t>’</w:t>
      </w:r>
      <w:r w:rsidR="0039277C" w:rsidRPr="00614A63">
        <w:rPr>
          <w:rFonts w:ascii="Arial" w:hAnsi="Arial" w:cs="Arial"/>
          <w:sz w:val="24"/>
          <w:szCs w:val="24"/>
        </w:rPr>
        <w:t xml:space="preserve">s </w:t>
      </w:r>
      <w:r w:rsidR="009C1F28">
        <w:rPr>
          <w:rFonts w:ascii="Arial" w:hAnsi="Arial" w:cs="Arial"/>
          <w:sz w:val="24"/>
          <w:szCs w:val="24"/>
        </w:rPr>
        <w:t>R</w:t>
      </w:r>
      <w:r w:rsidR="0039277C" w:rsidRPr="00614A63">
        <w:rPr>
          <w:rFonts w:ascii="Arial" w:hAnsi="Arial" w:cs="Arial"/>
          <w:sz w:val="24"/>
          <w:szCs w:val="24"/>
        </w:rPr>
        <w:t>eport, he knows of no fa</w:t>
      </w:r>
      <w:r w:rsidR="009C1F28">
        <w:rPr>
          <w:rFonts w:ascii="Arial" w:hAnsi="Arial" w:cs="Arial"/>
          <w:sz w:val="24"/>
          <w:szCs w:val="24"/>
        </w:rPr>
        <w:t xml:space="preserve">cts </w:t>
      </w:r>
      <w:r w:rsidR="0039277C" w:rsidRPr="00614A63">
        <w:rPr>
          <w:rFonts w:ascii="Arial" w:hAnsi="Arial" w:cs="Arial"/>
          <w:sz w:val="24"/>
          <w:szCs w:val="24"/>
        </w:rPr>
        <w:t xml:space="preserve">which would justify the </w:t>
      </w:r>
      <w:r w:rsidR="001A25B8">
        <w:rPr>
          <w:rFonts w:ascii="Arial" w:hAnsi="Arial" w:cs="Arial"/>
          <w:sz w:val="24"/>
          <w:szCs w:val="24"/>
        </w:rPr>
        <w:t>C</w:t>
      </w:r>
      <w:r w:rsidR="0039277C" w:rsidRPr="00614A63">
        <w:rPr>
          <w:rFonts w:ascii="Arial" w:hAnsi="Arial" w:cs="Arial"/>
          <w:sz w:val="24"/>
          <w:szCs w:val="24"/>
        </w:rPr>
        <w:t>ourt postponing the hearing or dismissing the application.</w:t>
      </w:r>
      <w:r w:rsidR="004266D3" w:rsidRPr="00614A63">
        <w:rPr>
          <w:rFonts w:ascii="Arial" w:hAnsi="Arial" w:cs="Arial"/>
          <w:sz w:val="24"/>
          <w:szCs w:val="24"/>
        </w:rPr>
        <w:t xml:space="preserve">  </w:t>
      </w:r>
      <w:r w:rsidR="0077198A" w:rsidRPr="00614A63">
        <w:rPr>
          <w:rFonts w:ascii="Arial" w:hAnsi="Arial" w:cs="Arial"/>
          <w:sz w:val="24"/>
          <w:szCs w:val="24"/>
        </w:rPr>
        <w:t xml:space="preserve">The last two orders made hereunder have been provided for at the request of the </w:t>
      </w:r>
      <w:r w:rsidR="001A25B8">
        <w:rPr>
          <w:rFonts w:ascii="Arial" w:hAnsi="Arial" w:cs="Arial"/>
          <w:sz w:val="24"/>
          <w:szCs w:val="24"/>
        </w:rPr>
        <w:t>M</w:t>
      </w:r>
      <w:r w:rsidR="0077198A" w:rsidRPr="00614A63">
        <w:rPr>
          <w:rFonts w:ascii="Arial" w:hAnsi="Arial" w:cs="Arial"/>
          <w:sz w:val="24"/>
          <w:szCs w:val="24"/>
        </w:rPr>
        <w:t>aster.</w:t>
      </w:r>
    </w:p>
    <w:p w14:paraId="565C7419" w14:textId="77777777" w:rsidR="00857265" w:rsidRPr="00614A63" w:rsidRDefault="00857265" w:rsidP="00857265">
      <w:pPr>
        <w:pStyle w:val="ListParagraph"/>
        <w:spacing w:before="120" w:after="360" w:line="480" w:lineRule="auto"/>
        <w:ind w:left="567"/>
        <w:contextualSpacing w:val="0"/>
        <w:jc w:val="both"/>
        <w:rPr>
          <w:rFonts w:ascii="Arial" w:hAnsi="Arial" w:cs="Arial"/>
          <w:sz w:val="24"/>
          <w:szCs w:val="24"/>
        </w:rPr>
      </w:pPr>
    </w:p>
    <w:p w14:paraId="234B02D5" w14:textId="7119A9B9" w:rsidR="0039277C" w:rsidRPr="00614A63" w:rsidRDefault="0039277C" w:rsidP="00614A63">
      <w:pPr>
        <w:spacing w:before="120" w:after="360" w:line="480" w:lineRule="auto"/>
        <w:jc w:val="both"/>
        <w:rPr>
          <w:rFonts w:ascii="Arial" w:hAnsi="Arial" w:cs="Arial"/>
          <w:b/>
          <w:bCs/>
          <w:sz w:val="24"/>
          <w:szCs w:val="24"/>
        </w:rPr>
      </w:pPr>
      <w:r w:rsidRPr="00614A63">
        <w:rPr>
          <w:rFonts w:ascii="Arial" w:hAnsi="Arial" w:cs="Arial"/>
          <w:b/>
          <w:bCs/>
          <w:sz w:val="24"/>
          <w:szCs w:val="24"/>
        </w:rPr>
        <w:lastRenderedPageBreak/>
        <w:t>ORDER</w:t>
      </w:r>
    </w:p>
    <w:p w14:paraId="263A6F25" w14:textId="58262CD3" w:rsidR="0039277C" w:rsidRPr="00614A63" w:rsidRDefault="002A126A" w:rsidP="00614A63">
      <w:pPr>
        <w:pStyle w:val="ListParagraph"/>
        <w:numPr>
          <w:ilvl w:val="0"/>
          <w:numId w:val="2"/>
        </w:numPr>
        <w:spacing w:before="120" w:after="360" w:line="480" w:lineRule="auto"/>
        <w:ind w:left="567" w:hanging="567"/>
        <w:contextualSpacing w:val="0"/>
        <w:jc w:val="both"/>
        <w:rPr>
          <w:rFonts w:ascii="Arial" w:hAnsi="Arial" w:cs="Arial"/>
          <w:sz w:val="24"/>
          <w:szCs w:val="24"/>
        </w:rPr>
      </w:pPr>
      <w:r w:rsidRPr="00614A63">
        <w:rPr>
          <w:rFonts w:ascii="Arial" w:hAnsi="Arial" w:cs="Arial"/>
          <w:sz w:val="24"/>
          <w:szCs w:val="24"/>
        </w:rPr>
        <w:t>In the circumstances, I make the following order:</w:t>
      </w:r>
    </w:p>
    <w:p w14:paraId="4C3C1927" w14:textId="36C3C80D" w:rsidR="002A126A" w:rsidRPr="00614A63" w:rsidRDefault="007261AC" w:rsidP="00614A63">
      <w:pPr>
        <w:pStyle w:val="ListParagraph"/>
        <w:numPr>
          <w:ilvl w:val="1"/>
          <w:numId w:val="2"/>
        </w:numPr>
        <w:spacing w:before="120" w:after="360" w:line="480" w:lineRule="auto"/>
        <w:ind w:left="1440" w:hanging="873"/>
        <w:contextualSpacing w:val="0"/>
        <w:jc w:val="both"/>
        <w:rPr>
          <w:rFonts w:ascii="Arial" w:hAnsi="Arial" w:cs="Arial"/>
          <w:sz w:val="24"/>
          <w:szCs w:val="24"/>
        </w:rPr>
      </w:pPr>
      <w:r w:rsidRPr="00614A63">
        <w:rPr>
          <w:rFonts w:ascii="Arial" w:hAnsi="Arial" w:cs="Arial"/>
          <w:sz w:val="24"/>
          <w:szCs w:val="24"/>
        </w:rPr>
        <w:t>T</w:t>
      </w:r>
      <w:r w:rsidR="00E70F5A" w:rsidRPr="00614A63">
        <w:rPr>
          <w:rFonts w:ascii="Arial" w:hAnsi="Arial" w:cs="Arial"/>
          <w:sz w:val="24"/>
          <w:szCs w:val="24"/>
        </w:rPr>
        <w:t xml:space="preserve">he respondent is placed under provisional winding up in the hands of the </w:t>
      </w:r>
      <w:r w:rsidRPr="00614A63">
        <w:rPr>
          <w:rFonts w:ascii="Arial" w:hAnsi="Arial" w:cs="Arial"/>
          <w:sz w:val="24"/>
          <w:szCs w:val="24"/>
        </w:rPr>
        <w:t>M</w:t>
      </w:r>
      <w:r w:rsidR="00E70F5A" w:rsidRPr="00614A63">
        <w:rPr>
          <w:rFonts w:ascii="Arial" w:hAnsi="Arial" w:cs="Arial"/>
          <w:sz w:val="24"/>
          <w:szCs w:val="24"/>
        </w:rPr>
        <w:t>aster</w:t>
      </w:r>
      <w:r w:rsidRPr="00614A63">
        <w:rPr>
          <w:rFonts w:ascii="Arial" w:hAnsi="Arial" w:cs="Arial"/>
          <w:sz w:val="24"/>
          <w:szCs w:val="24"/>
        </w:rPr>
        <w:t xml:space="preserve"> of the High Court</w:t>
      </w:r>
      <w:r w:rsidR="00E70F5A" w:rsidRPr="00614A63">
        <w:rPr>
          <w:rFonts w:ascii="Arial" w:hAnsi="Arial" w:cs="Arial"/>
          <w:sz w:val="24"/>
          <w:szCs w:val="24"/>
        </w:rPr>
        <w:t>.</w:t>
      </w:r>
    </w:p>
    <w:p w14:paraId="7099CC00" w14:textId="304E0B1E" w:rsidR="00E70F5A" w:rsidRDefault="00E70F5A" w:rsidP="00614A63">
      <w:pPr>
        <w:pStyle w:val="ListParagraph"/>
        <w:numPr>
          <w:ilvl w:val="1"/>
          <w:numId w:val="2"/>
        </w:numPr>
        <w:spacing w:before="120" w:after="360" w:line="480" w:lineRule="auto"/>
        <w:ind w:left="1440" w:hanging="873"/>
        <w:contextualSpacing w:val="0"/>
        <w:jc w:val="both"/>
        <w:rPr>
          <w:rFonts w:ascii="Arial" w:hAnsi="Arial" w:cs="Arial"/>
          <w:sz w:val="24"/>
          <w:szCs w:val="24"/>
        </w:rPr>
      </w:pPr>
      <w:r w:rsidRPr="00614A63">
        <w:rPr>
          <w:rFonts w:ascii="Arial" w:hAnsi="Arial" w:cs="Arial"/>
          <w:sz w:val="24"/>
          <w:szCs w:val="24"/>
        </w:rPr>
        <w:t xml:space="preserve">A </w:t>
      </w:r>
      <w:r w:rsidRPr="007B4456">
        <w:rPr>
          <w:rFonts w:ascii="Arial" w:hAnsi="Arial" w:cs="Arial"/>
          <w:i/>
          <w:iCs/>
          <w:sz w:val="24"/>
          <w:szCs w:val="24"/>
        </w:rPr>
        <w:t>rule ni</w:t>
      </w:r>
      <w:r w:rsidR="007261AC" w:rsidRPr="007B4456">
        <w:rPr>
          <w:rFonts w:ascii="Arial" w:hAnsi="Arial" w:cs="Arial"/>
          <w:i/>
          <w:iCs/>
          <w:sz w:val="24"/>
          <w:szCs w:val="24"/>
        </w:rPr>
        <w:t>si</w:t>
      </w:r>
      <w:r w:rsidR="007261AC" w:rsidRPr="00614A63">
        <w:rPr>
          <w:rFonts w:ascii="Arial" w:hAnsi="Arial" w:cs="Arial"/>
          <w:sz w:val="24"/>
          <w:szCs w:val="24"/>
        </w:rPr>
        <w:t xml:space="preserve"> </w:t>
      </w:r>
      <w:r w:rsidRPr="00614A63">
        <w:rPr>
          <w:rFonts w:ascii="Arial" w:hAnsi="Arial" w:cs="Arial"/>
          <w:sz w:val="24"/>
          <w:szCs w:val="24"/>
        </w:rPr>
        <w:t xml:space="preserve">is issued calling upon the respondent and all interested parties to appear </w:t>
      </w:r>
      <w:r w:rsidR="00BD3DB0" w:rsidRPr="00614A63">
        <w:rPr>
          <w:rFonts w:ascii="Arial" w:hAnsi="Arial" w:cs="Arial"/>
          <w:sz w:val="24"/>
          <w:szCs w:val="24"/>
        </w:rPr>
        <w:t xml:space="preserve">on the return date on </w:t>
      </w:r>
      <w:r w:rsidR="00E618A6">
        <w:rPr>
          <w:rFonts w:ascii="Arial" w:hAnsi="Arial" w:cs="Arial"/>
          <w:sz w:val="24"/>
          <w:szCs w:val="24"/>
          <w:u w:val="single"/>
        </w:rPr>
        <w:t>1</w:t>
      </w:r>
      <w:r w:rsidR="00966C92" w:rsidRPr="007B4456">
        <w:rPr>
          <w:rFonts w:ascii="Arial" w:hAnsi="Arial" w:cs="Arial"/>
          <w:sz w:val="24"/>
          <w:szCs w:val="24"/>
          <w:u w:val="single"/>
        </w:rPr>
        <w:t>4 February 2024</w:t>
      </w:r>
      <w:r w:rsidR="00966C92" w:rsidRPr="00614A63">
        <w:rPr>
          <w:rFonts w:ascii="Arial" w:hAnsi="Arial" w:cs="Arial"/>
          <w:sz w:val="24"/>
          <w:szCs w:val="24"/>
        </w:rPr>
        <w:t xml:space="preserve"> </w:t>
      </w:r>
      <w:r w:rsidR="00770342" w:rsidRPr="00614A63">
        <w:rPr>
          <w:rFonts w:ascii="Arial" w:hAnsi="Arial" w:cs="Arial"/>
          <w:sz w:val="24"/>
          <w:szCs w:val="24"/>
        </w:rPr>
        <w:t>to provide reasons, if any, as to why:</w:t>
      </w:r>
    </w:p>
    <w:p w14:paraId="3D0D3C3E" w14:textId="77777777" w:rsidR="005D6A67" w:rsidRPr="00614A63" w:rsidRDefault="005D6A67" w:rsidP="005D6A67">
      <w:pPr>
        <w:pStyle w:val="ListParagraph"/>
        <w:spacing w:before="120" w:after="0" w:line="240" w:lineRule="auto"/>
        <w:ind w:left="1440"/>
        <w:contextualSpacing w:val="0"/>
        <w:jc w:val="both"/>
        <w:rPr>
          <w:rFonts w:ascii="Arial" w:hAnsi="Arial" w:cs="Arial"/>
          <w:sz w:val="24"/>
          <w:szCs w:val="24"/>
        </w:rPr>
      </w:pPr>
    </w:p>
    <w:p w14:paraId="4778A2CA" w14:textId="098D6278" w:rsidR="00770342" w:rsidRPr="00614A63" w:rsidRDefault="00F02E6B" w:rsidP="00614A63">
      <w:pPr>
        <w:pStyle w:val="ListParagraph"/>
        <w:numPr>
          <w:ilvl w:val="2"/>
          <w:numId w:val="2"/>
        </w:numPr>
        <w:tabs>
          <w:tab w:val="left" w:pos="2552"/>
        </w:tabs>
        <w:spacing w:before="120" w:after="360" w:line="480" w:lineRule="auto"/>
        <w:ind w:firstLine="194"/>
        <w:contextualSpacing w:val="0"/>
        <w:jc w:val="both"/>
        <w:rPr>
          <w:rFonts w:ascii="Arial" w:hAnsi="Arial" w:cs="Arial"/>
          <w:sz w:val="24"/>
          <w:szCs w:val="24"/>
        </w:rPr>
      </w:pPr>
      <w:r w:rsidRPr="00614A63">
        <w:rPr>
          <w:rFonts w:ascii="Arial" w:hAnsi="Arial" w:cs="Arial"/>
          <w:sz w:val="24"/>
          <w:szCs w:val="24"/>
        </w:rPr>
        <w:t>a final order of liquidation should not be granted; and</w:t>
      </w:r>
    </w:p>
    <w:p w14:paraId="5CAA3A59" w14:textId="00DBD99B" w:rsidR="00F02E6B" w:rsidRPr="00614A63" w:rsidRDefault="0083629A" w:rsidP="00614A63">
      <w:pPr>
        <w:pStyle w:val="ListParagraph"/>
        <w:numPr>
          <w:ilvl w:val="2"/>
          <w:numId w:val="2"/>
        </w:numPr>
        <w:tabs>
          <w:tab w:val="left" w:pos="2552"/>
        </w:tabs>
        <w:spacing w:before="120" w:after="360" w:line="480" w:lineRule="auto"/>
        <w:ind w:left="2552" w:hanging="1134"/>
        <w:contextualSpacing w:val="0"/>
        <w:jc w:val="both"/>
        <w:rPr>
          <w:rFonts w:ascii="Arial" w:hAnsi="Arial" w:cs="Arial"/>
          <w:sz w:val="24"/>
          <w:szCs w:val="24"/>
        </w:rPr>
      </w:pPr>
      <w:r w:rsidRPr="00614A63">
        <w:rPr>
          <w:rFonts w:ascii="Arial" w:hAnsi="Arial" w:cs="Arial"/>
          <w:sz w:val="24"/>
          <w:szCs w:val="24"/>
        </w:rPr>
        <w:t>the applicant</w:t>
      </w:r>
      <w:r w:rsidR="00966C92" w:rsidRPr="00614A63">
        <w:rPr>
          <w:rFonts w:ascii="Arial" w:hAnsi="Arial" w:cs="Arial"/>
          <w:sz w:val="24"/>
          <w:szCs w:val="24"/>
        </w:rPr>
        <w:t>’</w:t>
      </w:r>
      <w:r w:rsidRPr="00614A63">
        <w:rPr>
          <w:rFonts w:ascii="Arial" w:hAnsi="Arial" w:cs="Arial"/>
          <w:sz w:val="24"/>
          <w:szCs w:val="24"/>
        </w:rPr>
        <w:t>s costs of the application, including reserved costs, should not be costs in the winding up.</w:t>
      </w:r>
    </w:p>
    <w:p w14:paraId="4FE14726" w14:textId="0186E61A" w:rsidR="00A62FBF" w:rsidRDefault="00DB0522" w:rsidP="00614A63">
      <w:pPr>
        <w:pStyle w:val="ListParagraph"/>
        <w:numPr>
          <w:ilvl w:val="1"/>
          <w:numId w:val="2"/>
        </w:numPr>
        <w:spacing w:before="120" w:after="360" w:line="480" w:lineRule="auto"/>
        <w:ind w:left="1440" w:hanging="873"/>
        <w:contextualSpacing w:val="0"/>
        <w:jc w:val="both"/>
        <w:rPr>
          <w:rFonts w:ascii="Arial" w:hAnsi="Arial" w:cs="Arial"/>
          <w:sz w:val="24"/>
          <w:szCs w:val="24"/>
        </w:rPr>
      </w:pPr>
      <w:r w:rsidRPr="00614A63">
        <w:rPr>
          <w:rFonts w:ascii="Arial" w:hAnsi="Arial" w:cs="Arial"/>
          <w:sz w:val="24"/>
          <w:szCs w:val="24"/>
        </w:rPr>
        <w:t>Service of this order shall be effected as follows:</w:t>
      </w:r>
    </w:p>
    <w:p w14:paraId="46BE52EC" w14:textId="79BD8C68" w:rsidR="00DB0522" w:rsidRPr="00614A63" w:rsidRDefault="00D27B89" w:rsidP="00614A63">
      <w:pPr>
        <w:pStyle w:val="ListParagraph"/>
        <w:numPr>
          <w:ilvl w:val="2"/>
          <w:numId w:val="2"/>
        </w:numPr>
        <w:tabs>
          <w:tab w:val="left" w:pos="2552"/>
        </w:tabs>
        <w:spacing w:before="120" w:after="360" w:line="480" w:lineRule="auto"/>
        <w:ind w:left="2552" w:hanging="1134"/>
        <w:contextualSpacing w:val="0"/>
        <w:jc w:val="both"/>
        <w:rPr>
          <w:rFonts w:ascii="Arial" w:hAnsi="Arial" w:cs="Arial"/>
          <w:sz w:val="24"/>
          <w:szCs w:val="24"/>
        </w:rPr>
      </w:pPr>
      <w:r w:rsidRPr="00614A63">
        <w:rPr>
          <w:rFonts w:ascii="Arial" w:hAnsi="Arial" w:cs="Arial"/>
          <w:sz w:val="24"/>
          <w:szCs w:val="24"/>
        </w:rPr>
        <w:t>B</w:t>
      </w:r>
      <w:r w:rsidR="00120B14" w:rsidRPr="00614A63">
        <w:rPr>
          <w:rFonts w:ascii="Arial" w:hAnsi="Arial" w:cs="Arial"/>
          <w:sz w:val="24"/>
          <w:szCs w:val="24"/>
        </w:rPr>
        <w:t>y the Sheriff on the respondent</w:t>
      </w:r>
      <w:r w:rsidRPr="00614A63">
        <w:rPr>
          <w:rFonts w:ascii="Arial" w:hAnsi="Arial" w:cs="Arial"/>
          <w:sz w:val="24"/>
          <w:szCs w:val="24"/>
        </w:rPr>
        <w:t>;</w:t>
      </w:r>
    </w:p>
    <w:p w14:paraId="2B2F95C0" w14:textId="3BBCF754" w:rsidR="00D27B89" w:rsidRPr="00614A63" w:rsidRDefault="001413E6" w:rsidP="00614A63">
      <w:pPr>
        <w:pStyle w:val="ListParagraph"/>
        <w:numPr>
          <w:ilvl w:val="2"/>
          <w:numId w:val="2"/>
        </w:numPr>
        <w:tabs>
          <w:tab w:val="left" w:pos="2552"/>
        </w:tabs>
        <w:spacing w:before="120" w:after="360" w:line="480" w:lineRule="auto"/>
        <w:ind w:left="2552" w:hanging="1134"/>
        <w:contextualSpacing w:val="0"/>
        <w:jc w:val="both"/>
        <w:rPr>
          <w:rFonts w:ascii="Arial" w:hAnsi="Arial" w:cs="Arial"/>
          <w:sz w:val="24"/>
          <w:szCs w:val="24"/>
        </w:rPr>
      </w:pPr>
      <w:r w:rsidRPr="00614A63">
        <w:rPr>
          <w:rFonts w:ascii="Arial" w:hAnsi="Arial" w:cs="Arial"/>
          <w:sz w:val="24"/>
          <w:szCs w:val="24"/>
        </w:rPr>
        <w:t>O</w:t>
      </w:r>
      <w:r w:rsidR="00F13B27" w:rsidRPr="00614A63">
        <w:rPr>
          <w:rFonts w:ascii="Arial" w:hAnsi="Arial" w:cs="Arial"/>
          <w:sz w:val="24"/>
          <w:szCs w:val="24"/>
        </w:rPr>
        <w:t xml:space="preserve">n the South African </w:t>
      </w:r>
      <w:r w:rsidR="00E81A73" w:rsidRPr="00614A63">
        <w:rPr>
          <w:rFonts w:ascii="Arial" w:hAnsi="Arial" w:cs="Arial"/>
          <w:sz w:val="24"/>
          <w:szCs w:val="24"/>
        </w:rPr>
        <w:t>R</w:t>
      </w:r>
      <w:r w:rsidR="00F13B27" w:rsidRPr="00614A63">
        <w:rPr>
          <w:rFonts w:ascii="Arial" w:hAnsi="Arial" w:cs="Arial"/>
          <w:sz w:val="24"/>
          <w:szCs w:val="24"/>
        </w:rPr>
        <w:t xml:space="preserve">evenue </w:t>
      </w:r>
      <w:r w:rsidR="00E81A73" w:rsidRPr="00614A63">
        <w:rPr>
          <w:rFonts w:ascii="Arial" w:hAnsi="Arial" w:cs="Arial"/>
          <w:sz w:val="24"/>
          <w:szCs w:val="24"/>
        </w:rPr>
        <w:t>S</w:t>
      </w:r>
      <w:r w:rsidR="00F13B27" w:rsidRPr="00614A63">
        <w:rPr>
          <w:rFonts w:ascii="Arial" w:hAnsi="Arial" w:cs="Arial"/>
          <w:sz w:val="24"/>
          <w:szCs w:val="24"/>
        </w:rPr>
        <w:t>ervice</w:t>
      </w:r>
      <w:r w:rsidR="00E81A73" w:rsidRPr="00614A63">
        <w:rPr>
          <w:rFonts w:ascii="Arial" w:hAnsi="Arial" w:cs="Arial"/>
          <w:sz w:val="24"/>
          <w:szCs w:val="24"/>
        </w:rPr>
        <w:t>;</w:t>
      </w:r>
    </w:p>
    <w:p w14:paraId="6A49EF67" w14:textId="57555F9F" w:rsidR="00E81A73" w:rsidRPr="00614A63" w:rsidRDefault="00E81A73" w:rsidP="00614A63">
      <w:pPr>
        <w:pStyle w:val="ListParagraph"/>
        <w:numPr>
          <w:ilvl w:val="2"/>
          <w:numId w:val="2"/>
        </w:numPr>
        <w:tabs>
          <w:tab w:val="left" w:pos="2552"/>
        </w:tabs>
        <w:spacing w:before="120" w:after="360" w:line="480" w:lineRule="auto"/>
        <w:ind w:left="2552" w:hanging="1134"/>
        <w:contextualSpacing w:val="0"/>
        <w:jc w:val="both"/>
        <w:rPr>
          <w:rFonts w:ascii="Arial" w:hAnsi="Arial" w:cs="Arial"/>
          <w:sz w:val="24"/>
          <w:szCs w:val="24"/>
        </w:rPr>
      </w:pPr>
      <w:r w:rsidRPr="00614A63">
        <w:rPr>
          <w:rFonts w:ascii="Arial" w:hAnsi="Arial" w:cs="Arial"/>
          <w:sz w:val="24"/>
          <w:szCs w:val="24"/>
        </w:rPr>
        <w:t xml:space="preserve">By publication on one edition of respectively the </w:t>
      </w:r>
      <w:r w:rsidRPr="006952CC">
        <w:rPr>
          <w:rFonts w:ascii="Arial" w:hAnsi="Arial" w:cs="Arial"/>
          <w:i/>
          <w:iCs/>
          <w:sz w:val="24"/>
          <w:szCs w:val="24"/>
        </w:rPr>
        <w:t>Cape Times</w:t>
      </w:r>
      <w:r w:rsidRPr="00614A63">
        <w:rPr>
          <w:rFonts w:ascii="Arial" w:hAnsi="Arial" w:cs="Arial"/>
          <w:sz w:val="24"/>
          <w:szCs w:val="24"/>
        </w:rPr>
        <w:t xml:space="preserve"> and </w:t>
      </w:r>
      <w:r w:rsidRPr="006952CC">
        <w:rPr>
          <w:rFonts w:ascii="Arial" w:hAnsi="Arial" w:cs="Arial"/>
          <w:i/>
          <w:iCs/>
          <w:sz w:val="24"/>
          <w:szCs w:val="24"/>
        </w:rPr>
        <w:t>Die Burger</w:t>
      </w:r>
      <w:r w:rsidRPr="00614A63">
        <w:rPr>
          <w:rFonts w:ascii="Arial" w:hAnsi="Arial" w:cs="Arial"/>
          <w:sz w:val="24"/>
          <w:szCs w:val="24"/>
        </w:rPr>
        <w:t xml:space="preserve"> newspapers.</w:t>
      </w:r>
    </w:p>
    <w:p w14:paraId="35623782" w14:textId="2AC88B89" w:rsidR="00A62FBF" w:rsidRDefault="00AA23D3" w:rsidP="00614A63">
      <w:pPr>
        <w:pStyle w:val="ListParagraph"/>
        <w:numPr>
          <w:ilvl w:val="1"/>
          <w:numId w:val="2"/>
        </w:numPr>
        <w:spacing w:before="120" w:after="360" w:line="480" w:lineRule="auto"/>
        <w:ind w:left="1440" w:hanging="873"/>
        <w:contextualSpacing w:val="0"/>
        <w:jc w:val="both"/>
        <w:rPr>
          <w:rFonts w:ascii="Arial" w:hAnsi="Arial" w:cs="Arial"/>
          <w:sz w:val="24"/>
          <w:szCs w:val="24"/>
        </w:rPr>
      </w:pPr>
      <w:r w:rsidRPr="00614A63">
        <w:rPr>
          <w:rFonts w:ascii="Arial" w:hAnsi="Arial" w:cs="Arial"/>
          <w:sz w:val="24"/>
          <w:szCs w:val="24"/>
        </w:rPr>
        <w:t xml:space="preserve">The </w:t>
      </w:r>
      <w:r w:rsidR="00BE40FD" w:rsidRPr="00614A63">
        <w:rPr>
          <w:rFonts w:ascii="Arial" w:hAnsi="Arial" w:cs="Arial"/>
          <w:sz w:val="24"/>
          <w:szCs w:val="24"/>
        </w:rPr>
        <w:t xml:space="preserve">registrar is directed to transmit a copy of this </w:t>
      </w:r>
      <w:r w:rsidR="006952CC">
        <w:rPr>
          <w:rFonts w:ascii="Arial" w:hAnsi="Arial" w:cs="Arial"/>
          <w:sz w:val="24"/>
          <w:szCs w:val="24"/>
        </w:rPr>
        <w:t>O</w:t>
      </w:r>
      <w:r w:rsidR="00BE40FD" w:rsidRPr="00614A63">
        <w:rPr>
          <w:rFonts w:ascii="Arial" w:hAnsi="Arial" w:cs="Arial"/>
          <w:sz w:val="24"/>
          <w:szCs w:val="24"/>
        </w:rPr>
        <w:t xml:space="preserve">rder to the </w:t>
      </w:r>
      <w:r w:rsidR="006952CC">
        <w:rPr>
          <w:rFonts w:ascii="Arial" w:hAnsi="Arial" w:cs="Arial"/>
          <w:sz w:val="24"/>
          <w:szCs w:val="24"/>
        </w:rPr>
        <w:t>S</w:t>
      </w:r>
      <w:r w:rsidR="00BE40FD" w:rsidRPr="00614A63">
        <w:rPr>
          <w:rFonts w:ascii="Arial" w:hAnsi="Arial" w:cs="Arial"/>
          <w:sz w:val="24"/>
          <w:szCs w:val="24"/>
        </w:rPr>
        <w:t xml:space="preserve">heriff of the province in which the registered office of the </w:t>
      </w:r>
      <w:r w:rsidR="00EC1038">
        <w:rPr>
          <w:rFonts w:ascii="Arial" w:hAnsi="Arial" w:cs="Arial"/>
          <w:sz w:val="24"/>
          <w:szCs w:val="24"/>
        </w:rPr>
        <w:t xml:space="preserve">respondent </w:t>
      </w:r>
      <w:r w:rsidR="00BE40FD" w:rsidRPr="00614A63">
        <w:rPr>
          <w:rFonts w:ascii="Arial" w:hAnsi="Arial" w:cs="Arial"/>
          <w:sz w:val="24"/>
          <w:szCs w:val="24"/>
        </w:rPr>
        <w:t xml:space="preserve">is situated </w:t>
      </w:r>
      <w:r w:rsidR="00BE40FD" w:rsidRPr="00614A63">
        <w:rPr>
          <w:rFonts w:ascii="Arial" w:hAnsi="Arial" w:cs="Arial"/>
          <w:sz w:val="24"/>
          <w:szCs w:val="24"/>
        </w:rPr>
        <w:lastRenderedPageBreak/>
        <w:t xml:space="preserve">and to the </w:t>
      </w:r>
      <w:r w:rsidR="000E0334">
        <w:rPr>
          <w:rFonts w:ascii="Arial" w:hAnsi="Arial" w:cs="Arial"/>
          <w:sz w:val="24"/>
          <w:szCs w:val="24"/>
        </w:rPr>
        <w:t>S</w:t>
      </w:r>
      <w:r w:rsidR="00BE40FD" w:rsidRPr="00614A63">
        <w:rPr>
          <w:rFonts w:ascii="Arial" w:hAnsi="Arial" w:cs="Arial"/>
          <w:sz w:val="24"/>
          <w:szCs w:val="24"/>
        </w:rPr>
        <w:t xml:space="preserve">heriff of every province in which it appears that the </w:t>
      </w:r>
      <w:r w:rsidR="00F451E0">
        <w:rPr>
          <w:rFonts w:ascii="Arial" w:hAnsi="Arial" w:cs="Arial"/>
          <w:sz w:val="24"/>
          <w:szCs w:val="24"/>
        </w:rPr>
        <w:t xml:space="preserve">respondent </w:t>
      </w:r>
      <w:r w:rsidR="00BE40FD" w:rsidRPr="00614A63">
        <w:rPr>
          <w:rFonts w:ascii="Arial" w:hAnsi="Arial" w:cs="Arial"/>
          <w:sz w:val="24"/>
          <w:szCs w:val="24"/>
        </w:rPr>
        <w:t>owns business.</w:t>
      </w:r>
    </w:p>
    <w:p w14:paraId="6A9DCF4C" w14:textId="77777777" w:rsidR="005D6A67" w:rsidRPr="00614A63" w:rsidRDefault="005D6A67" w:rsidP="005D6A67">
      <w:pPr>
        <w:pStyle w:val="ListParagraph"/>
        <w:spacing w:before="120" w:after="0" w:line="240" w:lineRule="auto"/>
        <w:ind w:left="1440"/>
        <w:contextualSpacing w:val="0"/>
        <w:jc w:val="both"/>
        <w:rPr>
          <w:rFonts w:ascii="Arial" w:hAnsi="Arial" w:cs="Arial"/>
          <w:sz w:val="24"/>
          <w:szCs w:val="24"/>
        </w:rPr>
      </w:pPr>
    </w:p>
    <w:p w14:paraId="32676EEB" w14:textId="59FD4168" w:rsidR="00BE40FD" w:rsidRPr="00614A63" w:rsidRDefault="00BE40FD" w:rsidP="00614A63">
      <w:pPr>
        <w:pStyle w:val="ListParagraph"/>
        <w:numPr>
          <w:ilvl w:val="1"/>
          <w:numId w:val="2"/>
        </w:numPr>
        <w:spacing w:before="120" w:after="360" w:line="480" w:lineRule="auto"/>
        <w:ind w:left="1440" w:hanging="873"/>
        <w:contextualSpacing w:val="0"/>
        <w:jc w:val="both"/>
        <w:rPr>
          <w:rFonts w:ascii="Arial" w:hAnsi="Arial" w:cs="Arial"/>
          <w:sz w:val="24"/>
          <w:szCs w:val="24"/>
        </w:rPr>
      </w:pPr>
      <w:r w:rsidRPr="00614A63">
        <w:rPr>
          <w:rFonts w:ascii="Arial" w:hAnsi="Arial" w:cs="Arial"/>
          <w:sz w:val="24"/>
          <w:szCs w:val="24"/>
        </w:rPr>
        <w:t xml:space="preserve">The </w:t>
      </w:r>
      <w:r w:rsidR="00EB38D1">
        <w:rPr>
          <w:rFonts w:ascii="Arial" w:hAnsi="Arial" w:cs="Arial"/>
          <w:sz w:val="24"/>
          <w:szCs w:val="24"/>
        </w:rPr>
        <w:t>S</w:t>
      </w:r>
      <w:r w:rsidRPr="00614A63">
        <w:rPr>
          <w:rFonts w:ascii="Arial" w:hAnsi="Arial" w:cs="Arial"/>
          <w:sz w:val="24"/>
          <w:szCs w:val="24"/>
        </w:rPr>
        <w:t xml:space="preserve">heriff is directed to attach all property which appears to belong to the </w:t>
      </w:r>
      <w:r w:rsidR="001B24B5">
        <w:rPr>
          <w:rFonts w:ascii="Arial" w:hAnsi="Arial" w:cs="Arial"/>
          <w:sz w:val="24"/>
          <w:szCs w:val="24"/>
        </w:rPr>
        <w:t xml:space="preserve">respondent </w:t>
      </w:r>
      <w:r w:rsidRPr="00614A63">
        <w:rPr>
          <w:rFonts w:ascii="Arial" w:hAnsi="Arial" w:cs="Arial"/>
          <w:sz w:val="24"/>
          <w:szCs w:val="24"/>
        </w:rPr>
        <w:t xml:space="preserve">and transmit to the </w:t>
      </w:r>
      <w:r w:rsidR="001B24B5">
        <w:rPr>
          <w:rFonts w:ascii="Arial" w:hAnsi="Arial" w:cs="Arial"/>
          <w:sz w:val="24"/>
          <w:szCs w:val="24"/>
        </w:rPr>
        <w:t>M</w:t>
      </w:r>
      <w:r w:rsidRPr="00614A63">
        <w:rPr>
          <w:rFonts w:ascii="Arial" w:hAnsi="Arial" w:cs="Arial"/>
          <w:sz w:val="24"/>
          <w:szCs w:val="24"/>
        </w:rPr>
        <w:t>aster an</w:t>
      </w:r>
      <w:r w:rsidR="001B24B5">
        <w:rPr>
          <w:rFonts w:ascii="Arial" w:hAnsi="Arial" w:cs="Arial"/>
          <w:sz w:val="24"/>
          <w:szCs w:val="24"/>
        </w:rPr>
        <w:t xml:space="preserve"> inventory </w:t>
      </w:r>
      <w:r w:rsidRPr="00614A63">
        <w:rPr>
          <w:rFonts w:ascii="Arial" w:hAnsi="Arial" w:cs="Arial"/>
          <w:sz w:val="24"/>
          <w:szCs w:val="24"/>
        </w:rPr>
        <w:t xml:space="preserve">of all property attached by him or her in terms of section 19 of the </w:t>
      </w:r>
      <w:r w:rsidR="00F76EB0">
        <w:rPr>
          <w:rFonts w:ascii="Arial" w:hAnsi="Arial" w:cs="Arial"/>
          <w:sz w:val="24"/>
          <w:szCs w:val="24"/>
        </w:rPr>
        <w:t>I</w:t>
      </w:r>
      <w:r w:rsidRPr="00614A63">
        <w:rPr>
          <w:rFonts w:ascii="Arial" w:hAnsi="Arial" w:cs="Arial"/>
          <w:sz w:val="24"/>
          <w:szCs w:val="24"/>
        </w:rPr>
        <w:t xml:space="preserve">nsolvency </w:t>
      </w:r>
      <w:r w:rsidR="00F76EB0">
        <w:rPr>
          <w:rFonts w:ascii="Arial" w:hAnsi="Arial" w:cs="Arial"/>
          <w:sz w:val="24"/>
          <w:szCs w:val="24"/>
        </w:rPr>
        <w:t>A</w:t>
      </w:r>
      <w:r w:rsidRPr="00614A63">
        <w:rPr>
          <w:rFonts w:ascii="Arial" w:hAnsi="Arial" w:cs="Arial"/>
          <w:sz w:val="24"/>
          <w:szCs w:val="24"/>
        </w:rPr>
        <w:t xml:space="preserve">ct </w:t>
      </w:r>
      <w:r w:rsidR="00F76EB0">
        <w:rPr>
          <w:rFonts w:ascii="Arial" w:hAnsi="Arial" w:cs="Arial"/>
          <w:sz w:val="24"/>
          <w:szCs w:val="24"/>
        </w:rPr>
        <w:t>No 2</w:t>
      </w:r>
      <w:r w:rsidRPr="00614A63">
        <w:rPr>
          <w:rFonts w:ascii="Arial" w:hAnsi="Arial" w:cs="Arial"/>
          <w:sz w:val="24"/>
          <w:szCs w:val="24"/>
        </w:rPr>
        <w:t>4 of 1936.</w:t>
      </w:r>
    </w:p>
    <w:p w14:paraId="40F053C3" w14:textId="6FA7B9E8" w:rsidR="006207EC" w:rsidRDefault="006207EC" w:rsidP="006207EC">
      <w:pPr>
        <w:pStyle w:val="ListParagraph"/>
        <w:spacing w:before="120" w:after="360" w:line="480" w:lineRule="auto"/>
        <w:contextualSpacing w:val="0"/>
        <w:jc w:val="right"/>
        <w:rPr>
          <w:rFonts w:ascii="Arial" w:hAnsi="Arial" w:cs="Arial"/>
          <w:b/>
          <w:bCs/>
          <w:sz w:val="24"/>
          <w:szCs w:val="24"/>
        </w:rPr>
      </w:pPr>
    </w:p>
    <w:p w14:paraId="29F254B6" w14:textId="77777777" w:rsidR="00A24F0F" w:rsidRPr="00614A63" w:rsidRDefault="00A24F0F" w:rsidP="00A24F0F">
      <w:pPr>
        <w:spacing w:before="120" w:after="360" w:line="480" w:lineRule="auto"/>
        <w:jc w:val="both"/>
        <w:rPr>
          <w:rFonts w:ascii="Arial" w:hAnsi="Arial" w:cs="Arial"/>
          <w:sz w:val="24"/>
          <w:szCs w:val="24"/>
        </w:rPr>
      </w:pPr>
    </w:p>
    <w:p w14:paraId="50A8945F" w14:textId="77777777" w:rsidR="00A24F0F" w:rsidRDefault="00A24F0F" w:rsidP="00A24F0F">
      <w:pPr>
        <w:pStyle w:val="ListParagraph"/>
        <w:spacing w:before="120" w:after="0" w:line="240" w:lineRule="auto"/>
        <w:ind w:left="5040"/>
        <w:contextualSpacing w:val="0"/>
        <w:jc w:val="both"/>
        <w:rPr>
          <w:rFonts w:ascii="Arial" w:hAnsi="Arial" w:cs="Arial"/>
          <w:sz w:val="24"/>
          <w:szCs w:val="24"/>
        </w:rPr>
      </w:pPr>
      <w:r>
        <w:rPr>
          <w:rFonts w:ascii="Arial" w:hAnsi="Arial" w:cs="Arial"/>
          <w:sz w:val="24"/>
          <w:szCs w:val="24"/>
        </w:rPr>
        <w:t>___________________________</w:t>
      </w:r>
    </w:p>
    <w:p w14:paraId="6E50DA93" w14:textId="77777777" w:rsidR="00A24F0F" w:rsidRDefault="00A24F0F" w:rsidP="00A24F0F">
      <w:pPr>
        <w:pStyle w:val="ListParagraph"/>
        <w:spacing w:before="120" w:after="0" w:line="240" w:lineRule="auto"/>
        <w:ind w:left="5040"/>
        <w:contextualSpacing w:val="0"/>
        <w:jc w:val="both"/>
        <w:rPr>
          <w:rFonts w:ascii="Arial" w:hAnsi="Arial" w:cs="Arial"/>
          <w:b/>
          <w:bCs/>
          <w:sz w:val="24"/>
          <w:szCs w:val="24"/>
        </w:rPr>
      </w:pPr>
      <w:r>
        <w:rPr>
          <w:rFonts w:ascii="Arial" w:hAnsi="Arial" w:cs="Arial"/>
          <w:b/>
          <w:bCs/>
          <w:sz w:val="24"/>
          <w:szCs w:val="24"/>
        </w:rPr>
        <w:t xml:space="preserve">                   </w:t>
      </w:r>
      <w:r w:rsidRPr="006207EC">
        <w:rPr>
          <w:rFonts w:ascii="Arial" w:hAnsi="Arial" w:cs="Arial"/>
          <w:b/>
          <w:bCs/>
          <w:sz w:val="24"/>
          <w:szCs w:val="24"/>
        </w:rPr>
        <w:t>Pillay AJ</w:t>
      </w:r>
    </w:p>
    <w:p w14:paraId="2EDE1FFB" w14:textId="77777777" w:rsidR="00A24F0F" w:rsidRDefault="00A24F0F" w:rsidP="00A24F0F">
      <w:pPr>
        <w:pStyle w:val="ListParagraph"/>
        <w:spacing w:before="120" w:after="0" w:line="240" w:lineRule="auto"/>
        <w:ind w:left="5040"/>
        <w:contextualSpacing w:val="0"/>
        <w:jc w:val="both"/>
        <w:rPr>
          <w:rFonts w:ascii="Arial" w:hAnsi="Arial" w:cs="Arial"/>
          <w:b/>
          <w:bCs/>
          <w:sz w:val="24"/>
          <w:szCs w:val="24"/>
        </w:rPr>
      </w:pPr>
      <w:r>
        <w:rPr>
          <w:rFonts w:ascii="Arial" w:hAnsi="Arial" w:cs="Arial"/>
          <w:b/>
          <w:bCs/>
          <w:sz w:val="24"/>
          <w:szCs w:val="24"/>
        </w:rPr>
        <w:t>Acting Judge of the High Court</w:t>
      </w:r>
    </w:p>
    <w:p w14:paraId="1A7DAD4A" w14:textId="77777777" w:rsidR="00A24F0F" w:rsidRDefault="00A24F0F" w:rsidP="00A24F0F">
      <w:pPr>
        <w:spacing w:before="120" w:after="0" w:line="240" w:lineRule="auto"/>
        <w:jc w:val="both"/>
        <w:rPr>
          <w:rFonts w:ascii="Arial" w:hAnsi="Arial" w:cs="Arial"/>
          <w:b/>
          <w:bCs/>
          <w:sz w:val="24"/>
          <w:szCs w:val="24"/>
        </w:rPr>
      </w:pPr>
    </w:p>
    <w:p w14:paraId="626D9FD6" w14:textId="77777777" w:rsidR="00A24F0F" w:rsidRDefault="00A24F0F" w:rsidP="00A24F0F">
      <w:pPr>
        <w:spacing w:before="120" w:after="0" w:line="240" w:lineRule="auto"/>
        <w:jc w:val="both"/>
        <w:rPr>
          <w:rFonts w:ascii="Arial" w:hAnsi="Arial" w:cs="Arial"/>
          <w:b/>
          <w:bCs/>
          <w:sz w:val="24"/>
          <w:szCs w:val="24"/>
        </w:rPr>
      </w:pPr>
    </w:p>
    <w:p w14:paraId="2299B82D" w14:textId="77777777" w:rsidR="00A24F0F" w:rsidRDefault="00A24F0F" w:rsidP="00A24F0F">
      <w:pPr>
        <w:spacing w:before="120" w:after="0" w:line="240" w:lineRule="auto"/>
        <w:jc w:val="both"/>
        <w:rPr>
          <w:rFonts w:ascii="Arial" w:hAnsi="Arial" w:cs="Arial"/>
          <w:b/>
          <w:bCs/>
          <w:sz w:val="24"/>
          <w:szCs w:val="24"/>
        </w:rPr>
      </w:pPr>
    </w:p>
    <w:p w14:paraId="7E3B4B3E" w14:textId="77777777" w:rsidR="00A24F0F" w:rsidRDefault="00A24F0F" w:rsidP="00A24F0F">
      <w:pPr>
        <w:spacing w:before="120" w:after="0" w:line="240" w:lineRule="auto"/>
        <w:jc w:val="both"/>
        <w:rPr>
          <w:rFonts w:ascii="Arial" w:hAnsi="Arial" w:cs="Arial"/>
          <w:b/>
          <w:bCs/>
          <w:sz w:val="24"/>
          <w:szCs w:val="24"/>
        </w:rPr>
      </w:pPr>
    </w:p>
    <w:p w14:paraId="43C292DE" w14:textId="77777777" w:rsidR="00A24F0F" w:rsidRDefault="00A24F0F" w:rsidP="00A24F0F">
      <w:pPr>
        <w:spacing w:before="120" w:after="0" w:line="240" w:lineRule="auto"/>
        <w:jc w:val="both"/>
        <w:rPr>
          <w:rFonts w:ascii="Arial" w:hAnsi="Arial" w:cs="Arial"/>
          <w:b/>
          <w:bCs/>
          <w:sz w:val="24"/>
          <w:szCs w:val="24"/>
        </w:rPr>
      </w:pPr>
    </w:p>
    <w:p w14:paraId="1A89268B" w14:textId="77777777" w:rsidR="00A24F0F" w:rsidRDefault="00A24F0F" w:rsidP="00A24F0F">
      <w:pPr>
        <w:spacing w:before="120" w:after="0" w:line="240" w:lineRule="auto"/>
        <w:jc w:val="both"/>
        <w:rPr>
          <w:rFonts w:ascii="Arial" w:hAnsi="Arial" w:cs="Arial"/>
          <w:b/>
          <w:bCs/>
          <w:sz w:val="24"/>
          <w:szCs w:val="24"/>
        </w:rPr>
      </w:pPr>
    </w:p>
    <w:p w14:paraId="1A985872" w14:textId="77777777" w:rsidR="00A24F0F" w:rsidRDefault="00A24F0F" w:rsidP="00A24F0F">
      <w:pPr>
        <w:spacing w:before="120" w:after="0" w:line="240" w:lineRule="auto"/>
        <w:jc w:val="both"/>
        <w:rPr>
          <w:rFonts w:ascii="Arial" w:hAnsi="Arial" w:cs="Arial"/>
          <w:b/>
          <w:bCs/>
          <w:sz w:val="24"/>
          <w:szCs w:val="24"/>
        </w:rPr>
      </w:pPr>
    </w:p>
    <w:p w14:paraId="6185DEDC" w14:textId="33AACD28" w:rsidR="00A24F0F" w:rsidRDefault="00A24F0F" w:rsidP="00A24F0F">
      <w:pPr>
        <w:spacing w:before="120" w:after="0" w:line="240" w:lineRule="auto"/>
        <w:jc w:val="both"/>
        <w:rPr>
          <w:rFonts w:ascii="Arial" w:hAnsi="Arial" w:cs="Arial"/>
          <w:b/>
          <w:bCs/>
          <w:sz w:val="24"/>
          <w:szCs w:val="24"/>
        </w:rPr>
      </w:pPr>
    </w:p>
    <w:p w14:paraId="3A8D4D7A" w14:textId="6AF50B32" w:rsidR="00A24F0F" w:rsidRDefault="00A24F0F" w:rsidP="00A24F0F">
      <w:pPr>
        <w:spacing w:before="120" w:after="0" w:line="240" w:lineRule="auto"/>
        <w:jc w:val="both"/>
        <w:rPr>
          <w:rFonts w:ascii="Arial" w:hAnsi="Arial" w:cs="Arial"/>
          <w:b/>
          <w:bCs/>
          <w:sz w:val="24"/>
          <w:szCs w:val="24"/>
        </w:rPr>
      </w:pPr>
    </w:p>
    <w:p w14:paraId="55BB6BAF" w14:textId="40596E11" w:rsidR="00A24F0F" w:rsidRDefault="00A24F0F" w:rsidP="00A24F0F">
      <w:pPr>
        <w:spacing w:before="120" w:after="0" w:line="240" w:lineRule="auto"/>
        <w:jc w:val="both"/>
        <w:rPr>
          <w:rFonts w:ascii="Arial" w:hAnsi="Arial" w:cs="Arial"/>
          <w:b/>
          <w:bCs/>
          <w:sz w:val="24"/>
          <w:szCs w:val="24"/>
        </w:rPr>
      </w:pPr>
    </w:p>
    <w:p w14:paraId="41E065FB" w14:textId="22E1D7F9" w:rsidR="00A24F0F" w:rsidRDefault="00A24F0F" w:rsidP="00A24F0F">
      <w:pPr>
        <w:spacing w:before="120" w:after="0" w:line="240" w:lineRule="auto"/>
        <w:jc w:val="both"/>
        <w:rPr>
          <w:rFonts w:ascii="Arial" w:hAnsi="Arial" w:cs="Arial"/>
          <w:b/>
          <w:bCs/>
          <w:sz w:val="24"/>
          <w:szCs w:val="24"/>
        </w:rPr>
      </w:pPr>
    </w:p>
    <w:p w14:paraId="4D273244" w14:textId="7D7FF301" w:rsidR="00A24F0F" w:rsidRDefault="00A24F0F" w:rsidP="00A24F0F">
      <w:pPr>
        <w:spacing w:before="120" w:after="0" w:line="240" w:lineRule="auto"/>
        <w:jc w:val="both"/>
        <w:rPr>
          <w:rFonts w:ascii="Arial" w:hAnsi="Arial" w:cs="Arial"/>
          <w:b/>
          <w:bCs/>
          <w:sz w:val="24"/>
          <w:szCs w:val="24"/>
        </w:rPr>
      </w:pPr>
    </w:p>
    <w:p w14:paraId="309A56B7" w14:textId="08676411" w:rsidR="00A24F0F" w:rsidRDefault="00A24F0F" w:rsidP="00A24F0F">
      <w:pPr>
        <w:spacing w:before="120" w:after="0" w:line="240" w:lineRule="auto"/>
        <w:jc w:val="both"/>
        <w:rPr>
          <w:rFonts w:ascii="Arial" w:hAnsi="Arial" w:cs="Arial"/>
          <w:b/>
          <w:bCs/>
          <w:sz w:val="24"/>
          <w:szCs w:val="24"/>
        </w:rPr>
      </w:pPr>
    </w:p>
    <w:p w14:paraId="01769621" w14:textId="0E421E22" w:rsidR="00A24F0F" w:rsidRDefault="00A24F0F" w:rsidP="00A24F0F">
      <w:pPr>
        <w:spacing w:before="120" w:after="0" w:line="240" w:lineRule="auto"/>
        <w:jc w:val="both"/>
        <w:rPr>
          <w:rFonts w:ascii="Arial" w:hAnsi="Arial" w:cs="Arial"/>
          <w:b/>
          <w:bCs/>
          <w:sz w:val="24"/>
          <w:szCs w:val="24"/>
        </w:rPr>
      </w:pPr>
    </w:p>
    <w:p w14:paraId="198AA551" w14:textId="4C9C764F" w:rsidR="00A24F0F" w:rsidRDefault="00A24F0F" w:rsidP="00A24F0F">
      <w:pPr>
        <w:spacing w:before="120" w:after="0" w:line="240" w:lineRule="auto"/>
        <w:jc w:val="both"/>
        <w:rPr>
          <w:rFonts w:ascii="Arial" w:hAnsi="Arial" w:cs="Arial"/>
          <w:b/>
          <w:bCs/>
          <w:sz w:val="24"/>
          <w:szCs w:val="24"/>
        </w:rPr>
      </w:pPr>
    </w:p>
    <w:p w14:paraId="297397FB" w14:textId="7DAB686A" w:rsidR="00A24F0F" w:rsidRDefault="00A24F0F" w:rsidP="00A24F0F">
      <w:pPr>
        <w:spacing w:before="120" w:after="0" w:line="240" w:lineRule="auto"/>
        <w:jc w:val="both"/>
        <w:rPr>
          <w:rFonts w:ascii="Arial" w:hAnsi="Arial" w:cs="Arial"/>
          <w:b/>
          <w:bCs/>
          <w:sz w:val="24"/>
          <w:szCs w:val="24"/>
        </w:rPr>
      </w:pPr>
    </w:p>
    <w:p w14:paraId="67C388C4" w14:textId="77777777" w:rsidR="00A24F0F" w:rsidRDefault="00A24F0F" w:rsidP="00A24F0F">
      <w:pPr>
        <w:spacing w:before="120" w:after="0" w:line="240" w:lineRule="auto"/>
        <w:jc w:val="both"/>
        <w:rPr>
          <w:rFonts w:ascii="Arial" w:hAnsi="Arial" w:cs="Arial"/>
          <w:b/>
          <w:bCs/>
          <w:sz w:val="24"/>
          <w:szCs w:val="24"/>
        </w:rPr>
      </w:pPr>
    </w:p>
    <w:p w14:paraId="5362C827" w14:textId="48CA8E3C" w:rsidR="00A24F0F" w:rsidRDefault="00A24F0F" w:rsidP="00A24F0F">
      <w:pPr>
        <w:spacing w:after="0" w:line="240" w:lineRule="auto"/>
        <w:jc w:val="both"/>
        <w:rPr>
          <w:rFonts w:ascii="Arial" w:hAnsi="Arial" w:cs="Arial"/>
          <w:bCs/>
          <w:sz w:val="24"/>
          <w:szCs w:val="24"/>
        </w:rPr>
      </w:pPr>
      <w:r w:rsidRPr="00A24F0F">
        <w:rPr>
          <w:rFonts w:ascii="Arial" w:hAnsi="Arial" w:cs="Arial"/>
          <w:bCs/>
          <w:sz w:val="24"/>
          <w:szCs w:val="24"/>
          <w:u w:val="single"/>
        </w:rPr>
        <w:t>A</w:t>
      </w:r>
      <w:r w:rsidR="005D6A67">
        <w:rPr>
          <w:rFonts w:ascii="Arial" w:hAnsi="Arial" w:cs="Arial"/>
          <w:bCs/>
          <w:sz w:val="24"/>
          <w:szCs w:val="24"/>
          <w:u w:val="single"/>
        </w:rPr>
        <w:t>ppearances</w:t>
      </w:r>
      <w:r w:rsidR="005D6A67">
        <w:rPr>
          <w:rFonts w:ascii="Arial" w:hAnsi="Arial" w:cs="Arial"/>
          <w:bCs/>
          <w:sz w:val="24"/>
          <w:szCs w:val="24"/>
        </w:rPr>
        <w:t xml:space="preserve"> </w:t>
      </w:r>
      <w:r>
        <w:rPr>
          <w:rFonts w:ascii="Arial" w:hAnsi="Arial" w:cs="Arial"/>
          <w:bCs/>
          <w:sz w:val="24"/>
          <w:szCs w:val="24"/>
        </w:rPr>
        <w:t xml:space="preserve"> :</w:t>
      </w:r>
    </w:p>
    <w:p w14:paraId="0FA5712A" w14:textId="77777777" w:rsidR="00A24F0F" w:rsidRDefault="00A24F0F" w:rsidP="00A24F0F">
      <w:pPr>
        <w:spacing w:after="0" w:line="240" w:lineRule="auto"/>
        <w:jc w:val="both"/>
        <w:rPr>
          <w:rFonts w:ascii="Arial" w:hAnsi="Arial" w:cs="Arial"/>
          <w:bCs/>
          <w:sz w:val="24"/>
          <w:szCs w:val="24"/>
        </w:rPr>
      </w:pPr>
    </w:p>
    <w:p w14:paraId="7CEC8946" w14:textId="77777777" w:rsidR="005D6A67" w:rsidRDefault="005D6A67" w:rsidP="00A24F0F">
      <w:pPr>
        <w:spacing w:after="0" w:line="240" w:lineRule="auto"/>
        <w:jc w:val="both"/>
        <w:rPr>
          <w:rFonts w:ascii="Arial" w:hAnsi="Arial" w:cs="Arial"/>
          <w:bCs/>
          <w:sz w:val="24"/>
          <w:szCs w:val="24"/>
        </w:rPr>
      </w:pPr>
    </w:p>
    <w:p w14:paraId="58F3086F" w14:textId="4C4B3993" w:rsidR="00A24F0F" w:rsidRDefault="00A24F0F" w:rsidP="00A24F0F">
      <w:pPr>
        <w:spacing w:after="0" w:line="240" w:lineRule="auto"/>
        <w:jc w:val="both"/>
        <w:rPr>
          <w:rFonts w:ascii="Arial" w:hAnsi="Arial" w:cs="Arial"/>
          <w:bCs/>
          <w:sz w:val="24"/>
          <w:szCs w:val="24"/>
        </w:rPr>
      </w:pPr>
      <w:r>
        <w:rPr>
          <w:rFonts w:ascii="Arial" w:hAnsi="Arial" w:cs="Arial"/>
          <w:bCs/>
          <w:sz w:val="24"/>
          <w:szCs w:val="24"/>
        </w:rPr>
        <w:t>For the Applicant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Advocate D R De Wet</w:t>
      </w:r>
    </w:p>
    <w:p w14:paraId="7E9782A8" w14:textId="77777777" w:rsidR="00A24F0F" w:rsidRDefault="00A24F0F" w:rsidP="00A24F0F">
      <w:pPr>
        <w:spacing w:after="0" w:line="240" w:lineRule="auto"/>
        <w:jc w:val="both"/>
        <w:rPr>
          <w:rFonts w:ascii="Arial" w:hAnsi="Arial" w:cs="Arial"/>
          <w:bCs/>
          <w:sz w:val="24"/>
          <w:szCs w:val="24"/>
        </w:rPr>
      </w:pPr>
    </w:p>
    <w:p w14:paraId="157C5C4C" w14:textId="77777777" w:rsidR="00A24F0F" w:rsidRDefault="00A24F0F" w:rsidP="00A24F0F">
      <w:pPr>
        <w:spacing w:after="0" w:line="240" w:lineRule="auto"/>
        <w:jc w:val="both"/>
        <w:rPr>
          <w:rFonts w:ascii="Arial" w:hAnsi="Arial" w:cs="Arial"/>
          <w:bCs/>
          <w:sz w:val="24"/>
          <w:szCs w:val="24"/>
        </w:rPr>
      </w:pPr>
      <w:r>
        <w:rPr>
          <w:rFonts w:ascii="Arial" w:hAnsi="Arial" w:cs="Arial"/>
          <w:bCs/>
          <w:sz w:val="24"/>
          <w:szCs w:val="24"/>
        </w:rPr>
        <w:t>Instructed by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Tim du Toit Attorneys</w:t>
      </w:r>
    </w:p>
    <w:p w14:paraId="5EED8D6C" w14:textId="0A770023" w:rsidR="00A24F0F" w:rsidRDefault="00A24F0F" w:rsidP="00A24F0F">
      <w:pPr>
        <w:spacing w:after="0" w:line="240" w:lineRule="auto"/>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(ref: C Lang)</w:t>
      </w:r>
    </w:p>
    <w:p w14:paraId="5A5762D1" w14:textId="77777777" w:rsidR="00A24F0F" w:rsidRDefault="00A24F0F" w:rsidP="00A24F0F">
      <w:pPr>
        <w:spacing w:after="0" w:line="240" w:lineRule="auto"/>
        <w:jc w:val="both"/>
        <w:rPr>
          <w:rFonts w:ascii="Arial" w:hAnsi="Arial" w:cs="Arial"/>
          <w:bCs/>
          <w:sz w:val="24"/>
          <w:szCs w:val="24"/>
        </w:rPr>
      </w:pPr>
    </w:p>
    <w:p w14:paraId="6576CC0F" w14:textId="77777777" w:rsidR="00A24F0F" w:rsidRDefault="00A24F0F" w:rsidP="00A24F0F">
      <w:pPr>
        <w:spacing w:after="0" w:line="240" w:lineRule="auto"/>
        <w:jc w:val="both"/>
        <w:rPr>
          <w:rFonts w:ascii="Arial" w:hAnsi="Arial" w:cs="Arial"/>
          <w:bCs/>
          <w:sz w:val="24"/>
          <w:szCs w:val="24"/>
        </w:rPr>
      </w:pPr>
    </w:p>
    <w:p w14:paraId="197F3704" w14:textId="53932FE3" w:rsidR="00A24F0F" w:rsidRDefault="00A24F0F" w:rsidP="00A24F0F">
      <w:pPr>
        <w:spacing w:after="0" w:line="240" w:lineRule="auto"/>
        <w:jc w:val="both"/>
        <w:rPr>
          <w:rFonts w:ascii="Arial" w:hAnsi="Arial" w:cs="Arial"/>
          <w:bCs/>
          <w:sz w:val="24"/>
          <w:szCs w:val="24"/>
        </w:rPr>
      </w:pPr>
      <w:r>
        <w:rPr>
          <w:rFonts w:ascii="Arial" w:hAnsi="Arial" w:cs="Arial"/>
          <w:bCs/>
          <w:sz w:val="24"/>
          <w:szCs w:val="24"/>
        </w:rPr>
        <w:t>For the Respondent :</w:t>
      </w:r>
      <w:r>
        <w:rPr>
          <w:rFonts w:ascii="Arial" w:hAnsi="Arial" w:cs="Arial"/>
          <w:bCs/>
          <w:sz w:val="24"/>
          <w:szCs w:val="24"/>
        </w:rPr>
        <w:tab/>
      </w:r>
      <w:r>
        <w:rPr>
          <w:rFonts w:ascii="Arial" w:hAnsi="Arial" w:cs="Arial"/>
          <w:bCs/>
          <w:sz w:val="24"/>
          <w:szCs w:val="24"/>
        </w:rPr>
        <w:tab/>
      </w:r>
      <w:r>
        <w:rPr>
          <w:rFonts w:ascii="Arial" w:hAnsi="Arial" w:cs="Arial"/>
          <w:bCs/>
          <w:sz w:val="24"/>
          <w:szCs w:val="24"/>
        </w:rPr>
        <w:tab/>
        <w:t>A</w:t>
      </w:r>
      <w:r w:rsidR="000357F1">
        <w:rPr>
          <w:rFonts w:ascii="Arial" w:hAnsi="Arial" w:cs="Arial"/>
          <w:bCs/>
          <w:sz w:val="24"/>
          <w:szCs w:val="24"/>
        </w:rPr>
        <w:t>dvocate M van der Merwe</w:t>
      </w:r>
    </w:p>
    <w:p w14:paraId="406E4695" w14:textId="77777777" w:rsidR="00A24F0F" w:rsidRDefault="00A24F0F" w:rsidP="00A24F0F">
      <w:pPr>
        <w:spacing w:after="0" w:line="240" w:lineRule="auto"/>
        <w:jc w:val="both"/>
        <w:rPr>
          <w:rFonts w:ascii="Arial" w:hAnsi="Arial" w:cs="Arial"/>
          <w:bCs/>
          <w:sz w:val="24"/>
          <w:szCs w:val="24"/>
        </w:rPr>
      </w:pPr>
    </w:p>
    <w:p w14:paraId="61968975" w14:textId="77777777" w:rsidR="00A24F0F" w:rsidRDefault="00A24F0F" w:rsidP="00A24F0F">
      <w:pPr>
        <w:spacing w:after="0" w:line="240" w:lineRule="auto"/>
        <w:jc w:val="both"/>
        <w:rPr>
          <w:rFonts w:ascii="Arial" w:hAnsi="Arial" w:cs="Arial"/>
          <w:bCs/>
          <w:sz w:val="24"/>
          <w:szCs w:val="24"/>
        </w:rPr>
      </w:pPr>
      <w:r>
        <w:rPr>
          <w:rFonts w:ascii="Arial" w:hAnsi="Arial" w:cs="Arial"/>
          <w:bCs/>
          <w:sz w:val="24"/>
          <w:szCs w:val="24"/>
        </w:rPr>
        <w:t>Instructed by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Smit &amp; Hugo Attorneys</w:t>
      </w:r>
    </w:p>
    <w:p w14:paraId="67244AB5" w14:textId="77777777" w:rsidR="00A24F0F" w:rsidRPr="0098161C" w:rsidRDefault="00A24F0F" w:rsidP="00A24F0F">
      <w:pPr>
        <w:spacing w:after="0" w:line="240" w:lineRule="auto"/>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(ref: A Venter)</w:t>
      </w:r>
    </w:p>
    <w:p w14:paraId="1093F5D1" w14:textId="0D81D4B4" w:rsidR="00A24F0F" w:rsidRDefault="00A24F0F" w:rsidP="006207EC">
      <w:pPr>
        <w:pStyle w:val="ListParagraph"/>
        <w:spacing w:before="120" w:after="360" w:line="480" w:lineRule="auto"/>
        <w:contextualSpacing w:val="0"/>
        <w:jc w:val="right"/>
        <w:rPr>
          <w:rFonts w:ascii="Arial" w:hAnsi="Arial" w:cs="Arial"/>
          <w:b/>
          <w:bCs/>
          <w:sz w:val="24"/>
          <w:szCs w:val="24"/>
        </w:rPr>
      </w:pPr>
    </w:p>
    <w:p w14:paraId="48C9BD4E" w14:textId="76459E2E" w:rsidR="00CD0BEA" w:rsidRDefault="00CD0BEA" w:rsidP="006207EC">
      <w:pPr>
        <w:pStyle w:val="ListParagraph"/>
        <w:spacing w:before="120" w:after="360" w:line="480" w:lineRule="auto"/>
        <w:contextualSpacing w:val="0"/>
        <w:jc w:val="right"/>
        <w:rPr>
          <w:rFonts w:ascii="Arial" w:hAnsi="Arial" w:cs="Arial"/>
          <w:b/>
          <w:bCs/>
          <w:sz w:val="24"/>
          <w:szCs w:val="24"/>
        </w:rPr>
      </w:pPr>
    </w:p>
    <w:p w14:paraId="67D2406C" w14:textId="7F380FAC" w:rsidR="00CD0BEA" w:rsidRDefault="00CD0BEA" w:rsidP="006207EC">
      <w:pPr>
        <w:pStyle w:val="ListParagraph"/>
        <w:spacing w:before="120" w:after="360" w:line="480" w:lineRule="auto"/>
        <w:contextualSpacing w:val="0"/>
        <w:jc w:val="right"/>
        <w:rPr>
          <w:rFonts w:ascii="Arial" w:hAnsi="Arial" w:cs="Arial"/>
          <w:b/>
          <w:bCs/>
          <w:sz w:val="24"/>
          <w:szCs w:val="24"/>
        </w:rPr>
      </w:pPr>
    </w:p>
    <w:p w14:paraId="24BE2648" w14:textId="20D0B786" w:rsidR="00CD0BEA" w:rsidRDefault="00CD0BEA" w:rsidP="006207EC">
      <w:pPr>
        <w:pStyle w:val="ListParagraph"/>
        <w:spacing w:before="120" w:after="360" w:line="480" w:lineRule="auto"/>
        <w:contextualSpacing w:val="0"/>
        <w:jc w:val="right"/>
        <w:rPr>
          <w:rFonts w:ascii="Arial" w:hAnsi="Arial" w:cs="Arial"/>
          <w:b/>
          <w:bCs/>
          <w:sz w:val="24"/>
          <w:szCs w:val="24"/>
        </w:rPr>
      </w:pPr>
    </w:p>
    <w:p w14:paraId="021D52D2" w14:textId="287C5CC4" w:rsidR="00CD0BEA" w:rsidRDefault="00CD0BEA" w:rsidP="006207EC">
      <w:pPr>
        <w:pStyle w:val="ListParagraph"/>
        <w:spacing w:before="120" w:after="360" w:line="480" w:lineRule="auto"/>
        <w:contextualSpacing w:val="0"/>
        <w:jc w:val="right"/>
        <w:rPr>
          <w:rFonts w:ascii="Arial" w:hAnsi="Arial" w:cs="Arial"/>
          <w:b/>
          <w:bCs/>
          <w:sz w:val="24"/>
          <w:szCs w:val="24"/>
        </w:rPr>
      </w:pPr>
    </w:p>
    <w:p w14:paraId="45FF86C5" w14:textId="44BE7AF9" w:rsidR="00CD0BEA" w:rsidRDefault="00CD0BEA" w:rsidP="006207EC">
      <w:pPr>
        <w:pStyle w:val="ListParagraph"/>
        <w:spacing w:before="120" w:after="360" w:line="480" w:lineRule="auto"/>
        <w:contextualSpacing w:val="0"/>
        <w:jc w:val="right"/>
        <w:rPr>
          <w:rFonts w:ascii="Arial" w:hAnsi="Arial" w:cs="Arial"/>
          <w:b/>
          <w:bCs/>
          <w:sz w:val="24"/>
          <w:szCs w:val="24"/>
        </w:rPr>
      </w:pPr>
    </w:p>
    <w:p w14:paraId="5A807879" w14:textId="563B0EBE" w:rsidR="00CD0BEA" w:rsidRDefault="00CD0BEA" w:rsidP="006207EC">
      <w:pPr>
        <w:pStyle w:val="ListParagraph"/>
        <w:spacing w:before="120" w:after="360" w:line="480" w:lineRule="auto"/>
        <w:contextualSpacing w:val="0"/>
        <w:jc w:val="right"/>
        <w:rPr>
          <w:rFonts w:ascii="Arial" w:hAnsi="Arial" w:cs="Arial"/>
          <w:b/>
          <w:bCs/>
          <w:sz w:val="24"/>
          <w:szCs w:val="24"/>
        </w:rPr>
      </w:pPr>
    </w:p>
    <w:p w14:paraId="32B174EE" w14:textId="32CBA9D6" w:rsidR="00CD0BEA" w:rsidRDefault="00CD0BEA" w:rsidP="006207EC">
      <w:pPr>
        <w:pStyle w:val="ListParagraph"/>
        <w:spacing w:before="120" w:after="360" w:line="480" w:lineRule="auto"/>
        <w:contextualSpacing w:val="0"/>
        <w:jc w:val="right"/>
        <w:rPr>
          <w:rFonts w:ascii="Arial" w:hAnsi="Arial" w:cs="Arial"/>
          <w:b/>
          <w:bCs/>
          <w:sz w:val="24"/>
          <w:szCs w:val="24"/>
        </w:rPr>
      </w:pPr>
    </w:p>
    <w:p w14:paraId="4A3F378E" w14:textId="599C92DC" w:rsidR="00CD0BEA" w:rsidRDefault="00CD0BEA" w:rsidP="006207EC">
      <w:pPr>
        <w:pStyle w:val="ListParagraph"/>
        <w:spacing w:before="120" w:after="360" w:line="480" w:lineRule="auto"/>
        <w:contextualSpacing w:val="0"/>
        <w:jc w:val="right"/>
        <w:rPr>
          <w:rFonts w:ascii="Arial" w:hAnsi="Arial" w:cs="Arial"/>
          <w:b/>
          <w:bCs/>
          <w:sz w:val="24"/>
          <w:szCs w:val="24"/>
        </w:rPr>
      </w:pPr>
    </w:p>
    <w:p w14:paraId="66BAEDF7" w14:textId="3AACFFAE" w:rsidR="00CD0BEA" w:rsidRDefault="00CD0BEA" w:rsidP="006207EC">
      <w:pPr>
        <w:pStyle w:val="ListParagraph"/>
        <w:spacing w:before="120" w:after="360" w:line="480" w:lineRule="auto"/>
        <w:contextualSpacing w:val="0"/>
        <w:jc w:val="right"/>
        <w:rPr>
          <w:rFonts w:ascii="Arial" w:hAnsi="Arial" w:cs="Arial"/>
          <w:b/>
          <w:bCs/>
          <w:sz w:val="24"/>
          <w:szCs w:val="24"/>
        </w:rPr>
      </w:pPr>
    </w:p>
    <w:p w14:paraId="19D99C91" w14:textId="4D7685B7" w:rsidR="00CD0BEA" w:rsidRDefault="00CD0BEA" w:rsidP="006207EC">
      <w:pPr>
        <w:pStyle w:val="ListParagraph"/>
        <w:spacing w:before="120" w:after="360" w:line="480" w:lineRule="auto"/>
        <w:contextualSpacing w:val="0"/>
        <w:jc w:val="right"/>
        <w:rPr>
          <w:rFonts w:ascii="Arial" w:hAnsi="Arial" w:cs="Arial"/>
          <w:b/>
          <w:bCs/>
          <w:sz w:val="24"/>
          <w:szCs w:val="24"/>
        </w:rPr>
      </w:pPr>
      <w:bookmarkStart w:id="0" w:name="_GoBack"/>
      <w:bookmarkEnd w:id="0"/>
    </w:p>
    <w:sectPr w:rsidR="00CD0BEA" w:rsidSect="006207EC">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3EE91" w14:textId="77777777" w:rsidR="00C03D86" w:rsidRDefault="00C03D86" w:rsidP="008540C5">
      <w:pPr>
        <w:spacing w:after="0" w:line="240" w:lineRule="auto"/>
      </w:pPr>
      <w:r>
        <w:separator/>
      </w:r>
    </w:p>
  </w:endnote>
  <w:endnote w:type="continuationSeparator" w:id="0">
    <w:p w14:paraId="2E7A8E74" w14:textId="77777777" w:rsidR="00C03D86" w:rsidRDefault="00C03D86" w:rsidP="00854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422886"/>
      <w:docPartObj>
        <w:docPartGallery w:val="Page Numbers (Bottom of Page)"/>
        <w:docPartUnique/>
      </w:docPartObj>
    </w:sdtPr>
    <w:sdtEndPr>
      <w:rPr>
        <w:noProof/>
      </w:rPr>
    </w:sdtEndPr>
    <w:sdtContent>
      <w:p w14:paraId="05C875A6" w14:textId="4EB2770B" w:rsidR="006207EC" w:rsidRDefault="006207EC">
        <w:pPr>
          <w:pStyle w:val="Footer"/>
          <w:jc w:val="center"/>
        </w:pPr>
        <w:r>
          <w:fldChar w:fldCharType="begin"/>
        </w:r>
        <w:r>
          <w:instrText xml:space="preserve"> PAGE   \* MERGEFORMAT </w:instrText>
        </w:r>
        <w:r>
          <w:fldChar w:fldCharType="separate"/>
        </w:r>
        <w:r w:rsidR="00172613">
          <w:rPr>
            <w:noProof/>
          </w:rPr>
          <w:t>16</w:t>
        </w:r>
        <w:r>
          <w:rPr>
            <w:noProof/>
          </w:rPr>
          <w:fldChar w:fldCharType="end"/>
        </w:r>
      </w:p>
    </w:sdtContent>
  </w:sdt>
  <w:p w14:paraId="66F5B97C" w14:textId="77777777" w:rsidR="006207EC" w:rsidRDefault="006207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D4BCD" w14:textId="77777777" w:rsidR="00C03D86" w:rsidRDefault="00C03D86" w:rsidP="008540C5">
      <w:pPr>
        <w:spacing w:after="0" w:line="240" w:lineRule="auto"/>
      </w:pPr>
      <w:r>
        <w:separator/>
      </w:r>
    </w:p>
  </w:footnote>
  <w:footnote w:type="continuationSeparator" w:id="0">
    <w:p w14:paraId="71FCF2DE" w14:textId="77777777" w:rsidR="00C03D86" w:rsidRDefault="00C03D86" w:rsidP="008540C5">
      <w:pPr>
        <w:spacing w:after="0" w:line="240" w:lineRule="auto"/>
      </w:pPr>
      <w:r>
        <w:continuationSeparator/>
      </w:r>
    </w:p>
  </w:footnote>
  <w:footnote w:id="1">
    <w:p w14:paraId="0FD46F93" w14:textId="32087FF0" w:rsidR="00091647" w:rsidRPr="00B62A52" w:rsidRDefault="00091647" w:rsidP="00B62A52">
      <w:pPr>
        <w:pStyle w:val="FootnoteText"/>
        <w:jc w:val="both"/>
        <w:rPr>
          <w:rFonts w:ascii="Arial" w:hAnsi="Arial" w:cs="Arial"/>
        </w:rPr>
      </w:pPr>
      <w:r w:rsidRPr="00B62A52">
        <w:rPr>
          <w:rStyle w:val="FootnoteReference"/>
          <w:rFonts w:ascii="Arial" w:hAnsi="Arial" w:cs="Arial"/>
        </w:rPr>
        <w:footnoteRef/>
      </w:r>
      <w:r w:rsidRPr="00B62A52">
        <w:rPr>
          <w:rFonts w:ascii="Arial" w:hAnsi="Arial" w:cs="Arial"/>
        </w:rPr>
        <w:t xml:space="preserve"> In terms of </w:t>
      </w:r>
      <w:r w:rsidR="006B1365" w:rsidRPr="00B62A52">
        <w:rPr>
          <w:rFonts w:ascii="Arial" w:hAnsi="Arial" w:cs="Arial"/>
        </w:rPr>
        <w:t>Companies Act 71 of 2008 Schedule 5, paragraph 9</w:t>
      </w:r>
      <w:r w:rsidR="008E1BEF" w:rsidRPr="00B62A52">
        <w:rPr>
          <w:rFonts w:ascii="Arial" w:hAnsi="Arial" w:cs="Arial"/>
        </w:rPr>
        <w:t>, d</w:t>
      </w:r>
      <w:r w:rsidRPr="00B62A52">
        <w:rPr>
          <w:rFonts w:ascii="Arial" w:hAnsi="Arial" w:cs="Arial"/>
        </w:rPr>
        <w:t xml:space="preserve">espite </w:t>
      </w:r>
      <w:r w:rsidR="008E1BEF" w:rsidRPr="00B62A52">
        <w:rPr>
          <w:rFonts w:ascii="Arial" w:hAnsi="Arial" w:cs="Arial"/>
        </w:rPr>
        <w:t>“</w:t>
      </w:r>
      <w:r w:rsidRPr="00B62A52">
        <w:rPr>
          <w:rFonts w:ascii="Arial" w:hAnsi="Arial" w:cs="Arial"/>
        </w:rPr>
        <w:t>the repeal of the previous Act, until the date determined in terms of sub-item (4), Chapter 14 of that Act continues to apply with respect to the winding-up and liquidation of companies under this Act, as if that Act had not been repealed subject to sub-items (2) and (3).</w:t>
      </w:r>
      <w:r w:rsidR="000C1109" w:rsidRPr="00B62A52">
        <w:rPr>
          <w:rFonts w:ascii="Arial" w:hAnsi="Arial" w:cs="Arial"/>
        </w:rPr>
        <w:t>”</w:t>
      </w:r>
    </w:p>
    <w:p w14:paraId="1A1DFE9D" w14:textId="3E65163B" w:rsidR="00091647" w:rsidRPr="00B62A52" w:rsidRDefault="00091647" w:rsidP="00B62A52">
      <w:pPr>
        <w:pStyle w:val="FootnoteText"/>
        <w:jc w:val="both"/>
        <w:rPr>
          <w:rFonts w:ascii="Arial" w:hAnsi="Arial" w:cs="Arial"/>
        </w:rPr>
      </w:pPr>
    </w:p>
  </w:footnote>
  <w:footnote w:id="2">
    <w:p w14:paraId="3A164072" w14:textId="35D1D9E4" w:rsidR="00D14EF4" w:rsidRPr="00B62A52" w:rsidRDefault="00D14EF4" w:rsidP="00B62A52">
      <w:pPr>
        <w:pStyle w:val="FootnoteText"/>
        <w:jc w:val="both"/>
        <w:rPr>
          <w:rFonts w:ascii="Arial" w:hAnsi="Arial" w:cs="Arial"/>
        </w:rPr>
      </w:pPr>
      <w:r w:rsidRPr="00B62A52">
        <w:rPr>
          <w:rStyle w:val="FootnoteReference"/>
          <w:rFonts w:ascii="Arial" w:hAnsi="Arial" w:cs="Arial"/>
        </w:rPr>
        <w:footnoteRef/>
      </w:r>
      <w:r w:rsidRPr="00B62A52">
        <w:rPr>
          <w:rFonts w:ascii="Arial" w:hAnsi="Arial" w:cs="Arial"/>
        </w:rPr>
        <w:t xml:space="preserve"> </w:t>
      </w:r>
      <w:r w:rsidR="00CE5046" w:rsidRPr="00B62A52">
        <w:rPr>
          <w:rFonts w:ascii="Arial" w:hAnsi="Arial" w:cs="Arial"/>
        </w:rPr>
        <w:t>At par 6.</w:t>
      </w:r>
    </w:p>
  </w:footnote>
  <w:footnote w:id="3">
    <w:p w14:paraId="130EFEBC" w14:textId="37C995CA" w:rsidR="00D833A7" w:rsidRPr="00B62A52" w:rsidRDefault="00D833A7" w:rsidP="00B62A52">
      <w:pPr>
        <w:pStyle w:val="FootnoteText"/>
        <w:jc w:val="both"/>
        <w:rPr>
          <w:rFonts w:ascii="Arial" w:hAnsi="Arial" w:cs="Arial"/>
        </w:rPr>
      </w:pPr>
      <w:r w:rsidRPr="00B62A52">
        <w:rPr>
          <w:rStyle w:val="FootnoteReference"/>
          <w:rFonts w:ascii="Arial" w:hAnsi="Arial" w:cs="Arial"/>
        </w:rPr>
        <w:footnoteRef/>
      </w:r>
      <w:r w:rsidRPr="00B62A52">
        <w:rPr>
          <w:rFonts w:ascii="Arial" w:hAnsi="Arial" w:cs="Arial"/>
        </w:rPr>
        <w:t xml:space="preserve"> At par 12.</w:t>
      </w:r>
    </w:p>
  </w:footnote>
  <w:footnote w:id="4">
    <w:p w14:paraId="1A2C0978" w14:textId="1FC2CD62" w:rsidR="00E01F69" w:rsidRPr="00B62A52" w:rsidRDefault="00E01F69" w:rsidP="00B62A52">
      <w:pPr>
        <w:pStyle w:val="FootnoteText"/>
        <w:jc w:val="both"/>
        <w:rPr>
          <w:rFonts w:ascii="Arial" w:hAnsi="Arial" w:cs="Arial"/>
        </w:rPr>
      </w:pPr>
      <w:r w:rsidRPr="00B62A52">
        <w:rPr>
          <w:rStyle w:val="FootnoteReference"/>
          <w:rFonts w:ascii="Arial" w:hAnsi="Arial" w:cs="Arial"/>
        </w:rPr>
        <w:footnoteRef/>
      </w:r>
      <w:r w:rsidRPr="00B62A52">
        <w:rPr>
          <w:rFonts w:ascii="Arial" w:hAnsi="Arial" w:cs="Arial"/>
        </w:rPr>
        <w:t xml:space="preserve"> At par 13.</w:t>
      </w:r>
    </w:p>
  </w:footnote>
  <w:footnote w:id="5">
    <w:p w14:paraId="017AE3AC" w14:textId="77777777" w:rsidR="00991011" w:rsidRPr="00B62A52" w:rsidRDefault="00991011" w:rsidP="00B62A52">
      <w:pPr>
        <w:pStyle w:val="FootnoteText"/>
        <w:jc w:val="both"/>
        <w:rPr>
          <w:rFonts w:ascii="Arial" w:hAnsi="Arial" w:cs="Arial"/>
        </w:rPr>
      </w:pPr>
      <w:r w:rsidRPr="00B62A52">
        <w:rPr>
          <w:rStyle w:val="FootnoteReference"/>
          <w:rFonts w:ascii="Arial" w:hAnsi="Arial" w:cs="Arial"/>
        </w:rPr>
        <w:footnoteRef/>
      </w:r>
      <w:r w:rsidRPr="00B62A52">
        <w:rPr>
          <w:rFonts w:ascii="Arial" w:hAnsi="Arial" w:cs="Arial"/>
        </w:rPr>
        <w:t xml:space="preserve"> </w:t>
      </w:r>
      <w:r w:rsidRPr="00497C7B">
        <w:rPr>
          <w:rFonts w:ascii="Arial" w:hAnsi="Arial" w:cs="Arial"/>
          <w:b/>
          <w:bCs/>
        </w:rPr>
        <w:t>Alfred McAlpine &amp; Son (Pty) Ltd v Transvaal Provincial Administration</w:t>
      </w:r>
      <w:r w:rsidRPr="00B62A52">
        <w:rPr>
          <w:rFonts w:ascii="Arial" w:hAnsi="Arial" w:cs="Arial"/>
        </w:rPr>
        <w:t xml:space="preserve"> 1974 (3) SA 506 (A) at 531D – 532G; </w:t>
      </w:r>
      <w:r w:rsidRPr="00497C7B">
        <w:rPr>
          <w:rFonts w:ascii="Arial" w:hAnsi="Arial" w:cs="Arial"/>
          <w:b/>
          <w:bCs/>
        </w:rPr>
        <w:t>South African Maritime Safety Authority v McKenzie</w:t>
      </w:r>
      <w:r w:rsidRPr="00B62A52">
        <w:rPr>
          <w:rFonts w:ascii="Arial" w:hAnsi="Arial" w:cs="Arial"/>
        </w:rPr>
        <w:t> 2010 (3) SA 601 (SCA) paras 11 and 12.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4293"/>
    <w:multiLevelType w:val="multilevel"/>
    <w:tmpl w:val="6BD68BC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8CB5F7D"/>
    <w:multiLevelType w:val="hybridMultilevel"/>
    <w:tmpl w:val="82E06E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7C53BD"/>
    <w:multiLevelType w:val="multilevel"/>
    <w:tmpl w:val="60DC509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55DA5DDA"/>
    <w:multiLevelType w:val="multilevel"/>
    <w:tmpl w:val="608A15D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8435CF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B521B3F"/>
    <w:multiLevelType w:val="hybridMultilevel"/>
    <w:tmpl w:val="9D88F132"/>
    <w:lvl w:ilvl="0" w:tplc="6F6E5282">
      <w:start w:val="3"/>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754818D1"/>
    <w:multiLevelType w:val="hybridMultilevel"/>
    <w:tmpl w:val="AE1AB804"/>
    <w:lvl w:ilvl="0" w:tplc="323238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A4AB1EF-CAA1-44C4-8059-9F5B2F89915C}"/>
    <w:docVar w:name="dgnword-eventsink" w:val="2455025604832"/>
  </w:docVars>
  <w:rsids>
    <w:rsidRoot w:val="00903C00"/>
    <w:rsid w:val="000033CF"/>
    <w:rsid w:val="00003E35"/>
    <w:rsid w:val="0000724E"/>
    <w:rsid w:val="00014D7F"/>
    <w:rsid w:val="00023D90"/>
    <w:rsid w:val="000357F1"/>
    <w:rsid w:val="0004335C"/>
    <w:rsid w:val="00064E3D"/>
    <w:rsid w:val="00067716"/>
    <w:rsid w:val="00085C16"/>
    <w:rsid w:val="00091647"/>
    <w:rsid w:val="00095C88"/>
    <w:rsid w:val="000C1109"/>
    <w:rsid w:val="000C54EF"/>
    <w:rsid w:val="000C70B4"/>
    <w:rsid w:val="000D7DEF"/>
    <w:rsid w:val="000E0334"/>
    <w:rsid w:val="000E657C"/>
    <w:rsid w:val="00100BA7"/>
    <w:rsid w:val="00115459"/>
    <w:rsid w:val="00117C26"/>
    <w:rsid w:val="00120B14"/>
    <w:rsid w:val="00120BCC"/>
    <w:rsid w:val="00125E4F"/>
    <w:rsid w:val="00127694"/>
    <w:rsid w:val="00127842"/>
    <w:rsid w:val="00127AA5"/>
    <w:rsid w:val="00135F18"/>
    <w:rsid w:val="001413E6"/>
    <w:rsid w:val="00141CF5"/>
    <w:rsid w:val="00172613"/>
    <w:rsid w:val="001838E5"/>
    <w:rsid w:val="00186580"/>
    <w:rsid w:val="001A25B8"/>
    <w:rsid w:val="001B24B5"/>
    <w:rsid w:val="001B5E3E"/>
    <w:rsid w:val="001C1336"/>
    <w:rsid w:val="001D20FD"/>
    <w:rsid w:val="001F1D96"/>
    <w:rsid w:val="001F244D"/>
    <w:rsid w:val="00225F91"/>
    <w:rsid w:val="002277D4"/>
    <w:rsid w:val="0023548F"/>
    <w:rsid w:val="00242CED"/>
    <w:rsid w:val="00245177"/>
    <w:rsid w:val="0025497F"/>
    <w:rsid w:val="00261C89"/>
    <w:rsid w:val="0027298D"/>
    <w:rsid w:val="0028189B"/>
    <w:rsid w:val="002A126A"/>
    <w:rsid w:val="002B4CF2"/>
    <w:rsid w:val="002E12A3"/>
    <w:rsid w:val="002E2CD8"/>
    <w:rsid w:val="00301CFB"/>
    <w:rsid w:val="003062C2"/>
    <w:rsid w:val="00317582"/>
    <w:rsid w:val="0032216A"/>
    <w:rsid w:val="00344CFE"/>
    <w:rsid w:val="00356F92"/>
    <w:rsid w:val="0038199C"/>
    <w:rsid w:val="0039277C"/>
    <w:rsid w:val="003A4AFB"/>
    <w:rsid w:val="003C1712"/>
    <w:rsid w:val="003F0AA0"/>
    <w:rsid w:val="003F71D2"/>
    <w:rsid w:val="00421F60"/>
    <w:rsid w:val="004266D3"/>
    <w:rsid w:val="00453109"/>
    <w:rsid w:val="00464F33"/>
    <w:rsid w:val="00484961"/>
    <w:rsid w:val="004849D3"/>
    <w:rsid w:val="00496E03"/>
    <w:rsid w:val="00497C7B"/>
    <w:rsid w:val="004A0DC1"/>
    <w:rsid w:val="004C0D1A"/>
    <w:rsid w:val="004D7259"/>
    <w:rsid w:val="004E161A"/>
    <w:rsid w:val="004E1DD8"/>
    <w:rsid w:val="004E74B3"/>
    <w:rsid w:val="004E7EBE"/>
    <w:rsid w:val="004F0854"/>
    <w:rsid w:val="004F2845"/>
    <w:rsid w:val="004F4A96"/>
    <w:rsid w:val="004F60FA"/>
    <w:rsid w:val="005060FE"/>
    <w:rsid w:val="00516B5B"/>
    <w:rsid w:val="005250F0"/>
    <w:rsid w:val="0053271D"/>
    <w:rsid w:val="00537DF0"/>
    <w:rsid w:val="00546E07"/>
    <w:rsid w:val="005725C5"/>
    <w:rsid w:val="00586B6A"/>
    <w:rsid w:val="005A7BAC"/>
    <w:rsid w:val="005B3921"/>
    <w:rsid w:val="005D41FD"/>
    <w:rsid w:val="005D6A67"/>
    <w:rsid w:val="005E712C"/>
    <w:rsid w:val="005F40B0"/>
    <w:rsid w:val="00604E98"/>
    <w:rsid w:val="00614A63"/>
    <w:rsid w:val="006207EC"/>
    <w:rsid w:val="00626E1A"/>
    <w:rsid w:val="006345DD"/>
    <w:rsid w:val="00637E53"/>
    <w:rsid w:val="00652CD2"/>
    <w:rsid w:val="006650F8"/>
    <w:rsid w:val="00666FD0"/>
    <w:rsid w:val="006854DC"/>
    <w:rsid w:val="006877C4"/>
    <w:rsid w:val="00687B73"/>
    <w:rsid w:val="00690FD2"/>
    <w:rsid w:val="006912F1"/>
    <w:rsid w:val="0069154C"/>
    <w:rsid w:val="00692680"/>
    <w:rsid w:val="006952CC"/>
    <w:rsid w:val="006969A7"/>
    <w:rsid w:val="006A0BAB"/>
    <w:rsid w:val="006A3490"/>
    <w:rsid w:val="006B1365"/>
    <w:rsid w:val="006B502F"/>
    <w:rsid w:val="006D04B3"/>
    <w:rsid w:val="006D5A9A"/>
    <w:rsid w:val="006D66C7"/>
    <w:rsid w:val="006F27E8"/>
    <w:rsid w:val="007261AC"/>
    <w:rsid w:val="00735CB6"/>
    <w:rsid w:val="00752DDB"/>
    <w:rsid w:val="007536EA"/>
    <w:rsid w:val="00770342"/>
    <w:rsid w:val="0077198A"/>
    <w:rsid w:val="00784838"/>
    <w:rsid w:val="00786340"/>
    <w:rsid w:val="00786978"/>
    <w:rsid w:val="007A1808"/>
    <w:rsid w:val="007B03D5"/>
    <w:rsid w:val="007B4456"/>
    <w:rsid w:val="007B45D6"/>
    <w:rsid w:val="007B6450"/>
    <w:rsid w:val="007C0A2C"/>
    <w:rsid w:val="007C60DE"/>
    <w:rsid w:val="007C62A1"/>
    <w:rsid w:val="007E7A19"/>
    <w:rsid w:val="008150A8"/>
    <w:rsid w:val="0082679B"/>
    <w:rsid w:val="0083629A"/>
    <w:rsid w:val="00837BF5"/>
    <w:rsid w:val="008537C0"/>
    <w:rsid w:val="00853D08"/>
    <w:rsid w:val="008540C5"/>
    <w:rsid w:val="00857265"/>
    <w:rsid w:val="00861164"/>
    <w:rsid w:val="00861C58"/>
    <w:rsid w:val="00865CF0"/>
    <w:rsid w:val="00874EF7"/>
    <w:rsid w:val="00882247"/>
    <w:rsid w:val="008A014E"/>
    <w:rsid w:val="008A0FFE"/>
    <w:rsid w:val="008B6461"/>
    <w:rsid w:val="008C1BD8"/>
    <w:rsid w:val="008D5D35"/>
    <w:rsid w:val="008E1BEF"/>
    <w:rsid w:val="008F7479"/>
    <w:rsid w:val="00903C00"/>
    <w:rsid w:val="00906962"/>
    <w:rsid w:val="009143B5"/>
    <w:rsid w:val="009147B7"/>
    <w:rsid w:val="009236CF"/>
    <w:rsid w:val="0092552B"/>
    <w:rsid w:val="0092581A"/>
    <w:rsid w:val="00943A84"/>
    <w:rsid w:val="009575A2"/>
    <w:rsid w:val="009638F7"/>
    <w:rsid w:val="00964B11"/>
    <w:rsid w:val="00966178"/>
    <w:rsid w:val="00966C92"/>
    <w:rsid w:val="009825F8"/>
    <w:rsid w:val="00991011"/>
    <w:rsid w:val="009974ED"/>
    <w:rsid w:val="009B0A71"/>
    <w:rsid w:val="009B6BB5"/>
    <w:rsid w:val="009C0268"/>
    <w:rsid w:val="009C1F28"/>
    <w:rsid w:val="009C4BEF"/>
    <w:rsid w:val="009C4DBA"/>
    <w:rsid w:val="009C6DAD"/>
    <w:rsid w:val="009D4632"/>
    <w:rsid w:val="009D6AA9"/>
    <w:rsid w:val="009D73B4"/>
    <w:rsid w:val="009E3606"/>
    <w:rsid w:val="009E76F3"/>
    <w:rsid w:val="009F1D64"/>
    <w:rsid w:val="009F7976"/>
    <w:rsid w:val="00A046F9"/>
    <w:rsid w:val="00A0524C"/>
    <w:rsid w:val="00A07E2C"/>
    <w:rsid w:val="00A1787F"/>
    <w:rsid w:val="00A24F0F"/>
    <w:rsid w:val="00A26CCE"/>
    <w:rsid w:val="00A46026"/>
    <w:rsid w:val="00A55A51"/>
    <w:rsid w:val="00A6209F"/>
    <w:rsid w:val="00A62FBF"/>
    <w:rsid w:val="00A862BB"/>
    <w:rsid w:val="00AA23D3"/>
    <w:rsid w:val="00AA753C"/>
    <w:rsid w:val="00AB75AB"/>
    <w:rsid w:val="00AD0F60"/>
    <w:rsid w:val="00AE000E"/>
    <w:rsid w:val="00AE2122"/>
    <w:rsid w:val="00AE4A06"/>
    <w:rsid w:val="00AE54D6"/>
    <w:rsid w:val="00B0549B"/>
    <w:rsid w:val="00B07D01"/>
    <w:rsid w:val="00B122A6"/>
    <w:rsid w:val="00B24239"/>
    <w:rsid w:val="00B25089"/>
    <w:rsid w:val="00B36428"/>
    <w:rsid w:val="00B42F27"/>
    <w:rsid w:val="00B45E5B"/>
    <w:rsid w:val="00B47145"/>
    <w:rsid w:val="00B52459"/>
    <w:rsid w:val="00B54340"/>
    <w:rsid w:val="00B62A52"/>
    <w:rsid w:val="00B64037"/>
    <w:rsid w:val="00B64E5C"/>
    <w:rsid w:val="00B7027D"/>
    <w:rsid w:val="00B71BE5"/>
    <w:rsid w:val="00B873B0"/>
    <w:rsid w:val="00B8766D"/>
    <w:rsid w:val="00B94ACE"/>
    <w:rsid w:val="00BA0FFE"/>
    <w:rsid w:val="00BB7B0A"/>
    <w:rsid w:val="00BC3313"/>
    <w:rsid w:val="00BD3DB0"/>
    <w:rsid w:val="00BD61B9"/>
    <w:rsid w:val="00BE40FD"/>
    <w:rsid w:val="00BF58C3"/>
    <w:rsid w:val="00C03D86"/>
    <w:rsid w:val="00C043CD"/>
    <w:rsid w:val="00C1765C"/>
    <w:rsid w:val="00C55F83"/>
    <w:rsid w:val="00C77DA5"/>
    <w:rsid w:val="00C906EC"/>
    <w:rsid w:val="00CA4C07"/>
    <w:rsid w:val="00CA5DCF"/>
    <w:rsid w:val="00CA600C"/>
    <w:rsid w:val="00CB14DB"/>
    <w:rsid w:val="00CC7105"/>
    <w:rsid w:val="00CD0BEA"/>
    <w:rsid w:val="00CD1BBA"/>
    <w:rsid w:val="00CD64CF"/>
    <w:rsid w:val="00CE2719"/>
    <w:rsid w:val="00CE5046"/>
    <w:rsid w:val="00D00068"/>
    <w:rsid w:val="00D01735"/>
    <w:rsid w:val="00D071A1"/>
    <w:rsid w:val="00D133EC"/>
    <w:rsid w:val="00D14EF4"/>
    <w:rsid w:val="00D21918"/>
    <w:rsid w:val="00D26FF2"/>
    <w:rsid w:val="00D27B89"/>
    <w:rsid w:val="00D31A2C"/>
    <w:rsid w:val="00D51942"/>
    <w:rsid w:val="00D702DC"/>
    <w:rsid w:val="00D74949"/>
    <w:rsid w:val="00D833A7"/>
    <w:rsid w:val="00D90B5C"/>
    <w:rsid w:val="00DA1EA7"/>
    <w:rsid w:val="00DA49F9"/>
    <w:rsid w:val="00DA4BF8"/>
    <w:rsid w:val="00DB0522"/>
    <w:rsid w:val="00DC32D4"/>
    <w:rsid w:val="00DC4B0B"/>
    <w:rsid w:val="00DF68D2"/>
    <w:rsid w:val="00E01F69"/>
    <w:rsid w:val="00E269AB"/>
    <w:rsid w:val="00E42A5A"/>
    <w:rsid w:val="00E4417D"/>
    <w:rsid w:val="00E467C6"/>
    <w:rsid w:val="00E5083D"/>
    <w:rsid w:val="00E527F1"/>
    <w:rsid w:val="00E56500"/>
    <w:rsid w:val="00E618A6"/>
    <w:rsid w:val="00E70F5A"/>
    <w:rsid w:val="00E71848"/>
    <w:rsid w:val="00E74ED6"/>
    <w:rsid w:val="00E81A73"/>
    <w:rsid w:val="00E82CA0"/>
    <w:rsid w:val="00E830D0"/>
    <w:rsid w:val="00E92077"/>
    <w:rsid w:val="00E95A08"/>
    <w:rsid w:val="00E96653"/>
    <w:rsid w:val="00EB38D1"/>
    <w:rsid w:val="00EC1038"/>
    <w:rsid w:val="00EC5D84"/>
    <w:rsid w:val="00EC6F14"/>
    <w:rsid w:val="00ED2624"/>
    <w:rsid w:val="00EE4302"/>
    <w:rsid w:val="00EE4B0C"/>
    <w:rsid w:val="00EE6A32"/>
    <w:rsid w:val="00EF1933"/>
    <w:rsid w:val="00F02E6B"/>
    <w:rsid w:val="00F031E1"/>
    <w:rsid w:val="00F05BA3"/>
    <w:rsid w:val="00F13B27"/>
    <w:rsid w:val="00F40179"/>
    <w:rsid w:val="00F41EEF"/>
    <w:rsid w:val="00F429F0"/>
    <w:rsid w:val="00F451E0"/>
    <w:rsid w:val="00F6477A"/>
    <w:rsid w:val="00F76EB0"/>
    <w:rsid w:val="00F8305F"/>
    <w:rsid w:val="00F862B7"/>
    <w:rsid w:val="00FA6C4F"/>
    <w:rsid w:val="00FC1701"/>
    <w:rsid w:val="00FE2D20"/>
    <w:rsid w:val="00FE5F24"/>
    <w:rsid w:val="00FF1091"/>
    <w:rsid w:val="00FF6F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8B6E6"/>
  <w15:chartTrackingRefBased/>
  <w15:docId w15:val="{24FB282B-2A14-4E3A-9492-7C04640E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C00"/>
    <w:pPr>
      <w:ind w:left="720"/>
      <w:contextualSpacing/>
    </w:pPr>
  </w:style>
  <w:style w:type="paragraph" w:styleId="FootnoteText">
    <w:name w:val="footnote text"/>
    <w:basedOn w:val="Normal"/>
    <w:link w:val="FootnoteTextChar"/>
    <w:uiPriority w:val="99"/>
    <w:semiHidden/>
    <w:unhideWhenUsed/>
    <w:rsid w:val="008540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40C5"/>
    <w:rPr>
      <w:sz w:val="20"/>
      <w:szCs w:val="20"/>
    </w:rPr>
  </w:style>
  <w:style w:type="character" w:styleId="FootnoteReference">
    <w:name w:val="footnote reference"/>
    <w:basedOn w:val="DefaultParagraphFont"/>
    <w:uiPriority w:val="99"/>
    <w:semiHidden/>
    <w:unhideWhenUsed/>
    <w:rsid w:val="008540C5"/>
    <w:rPr>
      <w:vertAlign w:val="superscript"/>
    </w:rPr>
  </w:style>
  <w:style w:type="paragraph" w:styleId="Header">
    <w:name w:val="header"/>
    <w:basedOn w:val="Normal"/>
    <w:link w:val="HeaderChar"/>
    <w:uiPriority w:val="99"/>
    <w:unhideWhenUsed/>
    <w:rsid w:val="00620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7EC"/>
  </w:style>
  <w:style w:type="paragraph" w:styleId="Footer">
    <w:name w:val="footer"/>
    <w:basedOn w:val="Normal"/>
    <w:link w:val="FooterChar"/>
    <w:uiPriority w:val="99"/>
    <w:unhideWhenUsed/>
    <w:rsid w:val="00620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7EC"/>
  </w:style>
  <w:style w:type="paragraph" w:styleId="BalloonText">
    <w:name w:val="Balloon Text"/>
    <w:basedOn w:val="Normal"/>
    <w:link w:val="BalloonTextChar"/>
    <w:uiPriority w:val="99"/>
    <w:semiHidden/>
    <w:unhideWhenUsed/>
    <w:rsid w:val="00CD0B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B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4.png@01D11214.FDB52C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960BA-DF72-47A2-979A-993DAC160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3559</Words>
  <Characters>20290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Karrisha Pillay</dc:creator>
  <cp:keywords/>
  <dc:description/>
  <cp:lastModifiedBy>Mariam Matthews</cp:lastModifiedBy>
  <cp:revision>18</cp:revision>
  <cp:lastPrinted>2023-12-04T06:54:00Z</cp:lastPrinted>
  <dcterms:created xsi:type="dcterms:W3CDTF">2023-12-01T14:47:00Z</dcterms:created>
  <dcterms:modified xsi:type="dcterms:W3CDTF">2023-12-05T07:36:00Z</dcterms:modified>
</cp:coreProperties>
</file>