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F74BE" w14:textId="77777777" w:rsidR="00C95A76" w:rsidRPr="00054340" w:rsidRDefault="00C95A76" w:rsidP="00C95A76">
      <w:pPr>
        <w:jc w:val="center"/>
        <w:rPr>
          <w:rFonts w:ascii="Arial" w:hAnsi="Arial" w:cs="Arial"/>
        </w:rPr>
      </w:pPr>
      <w:bookmarkStart w:id="0" w:name="_GoBack"/>
      <w:bookmarkEnd w:id="0"/>
      <w:r w:rsidRPr="00054340">
        <w:rPr>
          <w:rFonts w:ascii="Arial" w:hAnsi="Arial" w:cs="Arial"/>
          <w:noProof/>
          <w:color w:val="1F497D"/>
          <w:sz w:val="16"/>
          <w:szCs w:val="16"/>
          <w:lang w:eastAsia="en-ZA"/>
        </w:rPr>
        <w:drawing>
          <wp:inline distT="0" distB="0" distL="0" distR="0" wp14:anchorId="2E8A8D3D" wp14:editId="14591B0E">
            <wp:extent cx="1019175" cy="1019175"/>
            <wp:effectExtent l="0" t="0" r="9525" b="9525"/>
            <wp:docPr id="1" name="Picture 1" descr="cid:image004.png@01D11214.FDB52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11214.FDB52C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3A2E65B4" w14:textId="77777777" w:rsidR="00C95A76" w:rsidRPr="00054340" w:rsidRDefault="00C95A76" w:rsidP="00C95A76">
      <w:pPr>
        <w:spacing w:after="0"/>
        <w:jc w:val="center"/>
        <w:rPr>
          <w:rFonts w:ascii="Arial" w:hAnsi="Arial" w:cs="Arial"/>
          <w:b/>
          <w:bCs/>
        </w:rPr>
      </w:pPr>
      <w:r w:rsidRPr="00054340">
        <w:rPr>
          <w:rFonts w:ascii="Arial" w:hAnsi="Arial" w:cs="Arial"/>
          <w:b/>
          <w:bCs/>
        </w:rPr>
        <w:t>IN THE HIGH COURT OF SOUTH AFRICA</w:t>
      </w:r>
    </w:p>
    <w:p w14:paraId="21008B93" w14:textId="77777777" w:rsidR="00C95A76" w:rsidRPr="00054340" w:rsidRDefault="00C95A76" w:rsidP="00C95A76">
      <w:pPr>
        <w:spacing w:after="0"/>
        <w:jc w:val="center"/>
        <w:rPr>
          <w:rFonts w:ascii="Arial" w:hAnsi="Arial" w:cs="Arial"/>
          <w:b/>
          <w:bCs/>
        </w:rPr>
      </w:pPr>
      <w:r w:rsidRPr="00054340">
        <w:rPr>
          <w:rFonts w:ascii="Arial" w:hAnsi="Arial" w:cs="Arial"/>
          <w:b/>
          <w:bCs/>
        </w:rPr>
        <w:t>(WESTERN CAPE DIVISION, CAPE TOWN)</w:t>
      </w:r>
    </w:p>
    <w:p w14:paraId="2CF7506F" w14:textId="77777777" w:rsidR="00C95A76" w:rsidRPr="00054340" w:rsidRDefault="00C95A76" w:rsidP="00C95A76">
      <w:pPr>
        <w:jc w:val="center"/>
        <w:rPr>
          <w:rFonts w:ascii="Arial" w:hAnsi="Arial" w:cs="Arial"/>
          <w:b/>
          <w:bCs/>
        </w:rPr>
      </w:pPr>
    </w:p>
    <w:p w14:paraId="26D5777C" w14:textId="637D43EF" w:rsidR="00C95A76" w:rsidRPr="00054340" w:rsidRDefault="00C95A76" w:rsidP="00C95A76">
      <w:pPr>
        <w:jc w:val="right"/>
        <w:rPr>
          <w:rFonts w:ascii="Arial" w:hAnsi="Arial" w:cs="Arial"/>
          <w:b/>
        </w:rPr>
      </w:pPr>
      <w:r>
        <w:rPr>
          <w:rFonts w:ascii="Arial" w:hAnsi="Arial" w:cs="Arial"/>
          <w:b/>
        </w:rPr>
        <w:t>CASE NO: 7036/2023</w:t>
      </w:r>
    </w:p>
    <w:p w14:paraId="66559C9F" w14:textId="77777777" w:rsidR="00C95A76" w:rsidRPr="00054340" w:rsidRDefault="00C95A76" w:rsidP="00C95A76">
      <w:pPr>
        <w:jc w:val="right"/>
        <w:rPr>
          <w:rFonts w:ascii="Arial" w:hAnsi="Arial" w:cs="Arial"/>
          <w:b/>
        </w:rPr>
      </w:pPr>
    </w:p>
    <w:p w14:paraId="7D667206" w14:textId="77777777" w:rsidR="00C95A76" w:rsidRPr="00054340" w:rsidRDefault="00C95A76" w:rsidP="00C95A76">
      <w:pPr>
        <w:rPr>
          <w:rFonts w:ascii="Arial" w:hAnsi="Arial" w:cs="Arial"/>
          <w:b/>
        </w:rPr>
      </w:pPr>
      <w:r w:rsidRPr="00054340">
        <w:rPr>
          <w:rFonts w:ascii="Arial" w:hAnsi="Arial" w:cs="Arial"/>
          <w:b/>
        </w:rPr>
        <w:t>In the matter between:</w:t>
      </w:r>
    </w:p>
    <w:p w14:paraId="5E315075" w14:textId="77777777" w:rsidR="00C95A76" w:rsidRPr="00054340" w:rsidRDefault="00C95A76" w:rsidP="00C95A76">
      <w:pPr>
        <w:rPr>
          <w:rFonts w:ascii="Arial" w:hAnsi="Arial" w:cs="Arial"/>
        </w:rPr>
      </w:pPr>
    </w:p>
    <w:p w14:paraId="24E87125" w14:textId="4A98891C" w:rsidR="00C95A76" w:rsidRDefault="00C95A76" w:rsidP="000752C1">
      <w:pPr>
        <w:spacing w:after="0" w:line="360" w:lineRule="auto"/>
        <w:rPr>
          <w:rFonts w:ascii="Arial" w:hAnsi="Arial" w:cs="Arial"/>
          <w:b/>
        </w:rPr>
      </w:pPr>
      <w:r>
        <w:rPr>
          <w:rFonts w:ascii="Arial" w:hAnsi="Arial" w:cs="Arial"/>
          <w:b/>
        </w:rPr>
        <w:t xml:space="preserve">BIG CONCERTS INTERNATIONAL (PTY) LTD     </w:t>
      </w:r>
      <w:r w:rsidRPr="00054340">
        <w:rPr>
          <w:rFonts w:ascii="Arial" w:hAnsi="Arial" w:cs="Arial"/>
          <w:b/>
        </w:rPr>
        <w:t xml:space="preserve">        </w:t>
      </w:r>
      <w:r>
        <w:rPr>
          <w:rFonts w:ascii="Arial" w:hAnsi="Arial" w:cs="Arial"/>
          <w:b/>
        </w:rPr>
        <w:t xml:space="preserve">    </w:t>
      </w:r>
      <w:r w:rsidR="000752C1">
        <w:rPr>
          <w:rFonts w:ascii="Arial" w:hAnsi="Arial" w:cs="Arial"/>
          <w:b/>
        </w:rPr>
        <w:t xml:space="preserve"> </w:t>
      </w:r>
      <w:r>
        <w:rPr>
          <w:rFonts w:ascii="Arial" w:hAnsi="Arial" w:cs="Arial"/>
          <w:b/>
        </w:rPr>
        <w:t xml:space="preserve">       </w:t>
      </w:r>
      <w:r w:rsidR="00673617">
        <w:rPr>
          <w:rFonts w:ascii="Arial" w:hAnsi="Arial" w:cs="Arial"/>
          <w:b/>
        </w:rPr>
        <w:t xml:space="preserve">First </w:t>
      </w:r>
      <w:r w:rsidR="000752C1">
        <w:rPr>
          <w:rFonts w:ascii="Arial" w:hAnsi="Arial" w:cs="Arial"/>
          <w:b/>
        </w:rPr>
        <w:t>Respondent / Plaintiff</w:t>
      </w:r>
    </w:p>
    <w:p w14:paraId="65083DAA" w14:textId="62AE4A4F" w:rsidR="00673617" w:rsidRDefault="00673617" w:rsidP="00673617">
      <w:pPr>
        <w:spacing w:after="0" w:line="360" w:lineRule="auto"/>
        <w:rPr>
          <w:rFonts w:ascii="Arial" w:hAnsi="Arial" w:cs="Arial"/>
          <w:b/>
        </w:rPr>
      </w:pPr>
      <w:r>
        <w:rPr>
          <w:rFonts w:ascii="Arial" w:hAnsi="Arial" w:cs="Arial"/>
          <w:b/>
        </w:rPr>
        <w:t>JUSTIN VAN WYK                                                                 Second Respondent / Plaintiff</w:t>
      </w:r>
    </w:p>
    <w:p w14:paraId="04496DB7" w14:textId="77777777" w:rsidR="00C95A76" w:rsidRPr="00054340" w:rsidRDefault="00C95A76" w:rsidP="000752C1">
      <w:pPr>
        <w:spacing w:after="0" w:line="276" w:lineRule="auto"/>
        <w:rPr>
          <w:rFonts w:ascii="Arial" w:hAnsi="Arial" w:cs="Arial"/>
          <w:b/>
        </w:rPr>
      </w:pPr>
    </w:p>
    <w:p w14:paraId="1002ADB8" w14:textId="77777777" w:rsidR="00C95A76" w:rsidRPr="00054340" w:rsidRDefault="00C95A76" w:rsidP="000752C1">
      <w:pPr>
        <w:spacing w:after="0" w:line="276" w:lineRule="auto"/>
        <w:rPr>
          <w:rFonts w:ascii="Arial" w:hAnsi="Arial" w:cs="Arial"/>
          <w:b/>
        </w:rPr>
      </w:pPr>
      <w:r w:rsidRPr="00054340">
        <w:rPr>
          <w:rFonts w:ascii="Arial" w:hAnsi="Arial" w:cs="Arial"/>
          <w:b/>
        </w:rPr>
        <w:t xml:space="preserve">and </w:t>
      </w:r>
    </w:p>
    <w:p w14:paraId="51CF3413" w14:textId="77777777" w:rsidR="00C95A76" w:rsidRPr="00054340" w:rsidRDefault="00C95A76" w:rsidP="000752C1">
      <w:pPr>
        <w:spacing w:after="0" w:line="276" w:lineRule="auto"/>
        <w:rPr>
          <w:rFonts w:ascii="Arial" w:hAnsi="Arial" w:cs="Arial"/>
          <w:b/>
        </w:rPr>
      </w:pPr>
    </w:p>
    <w:p w14:paraId="45F241F8" w14:textId="3BFF829F" w:rsidR="00C95A76" w:rsidRPr="00054340" w:rsidRDefault="000752C1" w:rsidP="000752C1">
      <w:pPr>
        <w:spacing w:after="0" w:line="360" w:lineRule="auto"/>
        <w:rPr>
          <w:rFonts w:ascii="Arial" w:hAnsi="Arial" w:cs="Arial"/>
          <w:b/>
        </w:rPr>
      </w:pPr>
      <w:r>
        <w:rPr>
          <w:rFonts w:ascii="Arial" w:hAnsi="Arial" w:cs="Arial"/>
          <w:b/>
        </w:rPr>
        <w:t xml:space="preserve">THE TRUSTEES OF THE WINKLER FAMILY TRUST     </w:t>
      </w:r>
      <w:r w:rsidR="00F42DC2">
        <w:rPr>
          <w:rFonts w:ascii="Arial" w:hAnsi="Arial" w:cs="Arial"/>
          <w:b/>
        </w:rPr>
        <w:t xml:space="preserve">  </w:t>
      </w:r>
      <w:r>
        <w:rPr>
          <w:rFonts w:ascii="Arial" w:hAnsi="Arial" w:cs="Arial"/>
          <w:b/>
        </w:rPr>
        <w:t xml:space="preserve">               Excipient / Defendant</w:t>
      </w:r>
    </w:p>
    <w:p w14:paraId="79D9B05D" w14:textId="303621B4" w:rsidR="00C95A76" w:rsidRDefault="00C95A76" w:rsidP="000752C1">
      <w:pPr>
        <w:spacing w:after="0" w:line="360" w:lineRule="auto"/>
        <w:rPr>
          <w:rFonts w:ascii="Arial" w:hAnsi="Arial" w:cs="Arial"/>
        </w:rPr>
      </w:pPr>
    </w:p>
    <w:p w14:paraId="27B7B22F" w14:textId="77777777" w:rsidR="000752C1" w:rsidRDefault="000752C1" w:rsidP="000752C1">
      <w:pPr>
        <w:spacing w:after="0" w:line="360" w:lineRule="auto"/>
        <w:rPr>
          <w:rFonts w:ascii="Arial" w:hAnsi="Arial" w:cs="Arial"/>
        </w:rPr>
      </w:pPr>
    </w:p>
    <w:p w14:paraId="277E9101" w14:textId="60C3B306" w:rsidR="00C95A76" w:rsidRPr="00054340" w:rsidRDefault="00C95A76" w:rsidP="000752C1">
      <w:pPr>
        <w:spacing w:after="0" w:line="276" w:lineRule="auto"/>
        <w:rPr>
          <w:rFonts w:ascii="Arial" w:hAnsi="Arial" w:cs="Arial"/>
          <w:b/>
        </w:rPr>
      </w:pPr>
      <w:r w:rsidRPr="00054340">
        <w:rPr>
          <w:rFonts w:ascii="Arial" w:hAnsi="Arial" w:cs="Arial"/>
          <w:b/>
        </w:rPr>
        <w:t xml:space="preserve">Heard: </w:t>
      </w:r>
      <w:r w:rsidRPr="00054340">
        <w:rPr>
          <w:rFonts w:ascii="Arial" w:hAnsi="Arial" w:cs="Arial"/>
          <w:b/>
        </w:rPr>
        <w:tab/>
      </w:r>
      <w:r w:rsidRPr="00054340">
        <w:rPr>
          <w:rFonts w:ascii="Arial" w:hAnsi="Arial" w:cs="Arial"/>
          <w:b/>
        </w:rPr>
        <w:tab/>
      </w:r>
      <w:r w:rsidR="00613BD0">
        <w:rPr>
          <w:rFonts w:ascii="Arial" w:hAnsi="Arial" w:cs="Arial"/>
          <w:b/>
        </w:rPr>
        <w:tab/>
      </w:r>
      <w:r>
        <w:rPr>
          <w:rFonts w:ascii="Arial" w:hAnsi="Arial" w:cs="Arial"/>
          <w:b/>
        </w:rPr>
        <w:t>14</w:t>
      </w:r>
      <w:r w:rsidRPr="00054340">
        <w:rPr>
          <w:rFonts w:ascii="Arial" w:hAnsi="Arial" w:cs="Arial"/>
          <w:b/>
        </w:rPr>
        <w:t xml:space="preserve"> November 2023</w:t>
      </w:r>
    </w:p>
    <w:p w14:paraId="3D8DA20A" w14:textId="76769651" w:rsidR="00C95A76" w:rsidRPr="00054340" w:rsidRDefault="00C95A76" w:rsidP="000752C1">
      <w:pPr>
        <w:spacing w:after="0" w:line="276" w:lineRule="auto"/>
        <w:rPr>
          <w:rFonts w:ascii="Arial" w:hAnsi="Arial" w:cs="Arial"/>
          <w:b/>
        </w:rPr>
      </w:pPr>
      <w:r w:rsidRPr="00054340">
        <w:rPr>
          <w:rFonts w:ascii="Arial" w:hAnsi="Arial" w:cs="Arial"/>
          <w:b/>
        </w:rPr>
        <w:t>Delivered:</w:t>
      </w:r>
      <w:r w:rsidRPr="00054340">
        <w:rPr>
          <w:rFonts w:ascii="Arial" w:hAnsi="Arial" w:cs="Arial"/>
          <w:b/>
        </w:rPr>
        <w:tab/>
      </w:r>
      <w:r w:rsidR="0038567E">
        <w:rPr>
          <w:rFonts w:ascii="Arial" w:hAnsi="Arial" w:cs="Arial"/>
          <w:b/>
        </w:rPr>
        <w:tab/>
      </w:r>
      <w:r w:rsidR="0038567E">
        <w:rPr>
          <w:rFonts w:ascii="Arial" w:hAnsi="Arial" w:cs="Arial"/>
          <w:b/>
        </w:rPr>
        <w:tab/>
        <w:t>29 November 2023  (Electronically)</w:t>
      </w:r>
    </w:p>
    <w:p w14:paraId="7D8E28D4" w14:textId="77777777" w:rsidR="00C95A76" w:rsidRPr="00054340" w:rsidRDefault="00C95A76" w:rsidP="00C95A76">
      <w:pPr>
        <w:pBdr>
          <w:bottom w:val="single" w:sz="4" w:space="1" w:color="auto"/>
        </w:pBdr>
        <w:rPr>
          <w:rFonts w:ascii="Arial" w:hAnsi="Arial" w:cs="Arial"/>
          <w:b/>
        </w:rPr>
      </w:pPr>
    </w:p>
    <w:p w14:paraId="51C14CFE" w14:textId="77777777" w:rsidR="00C95A76" w:rsidRPr="00054340" w:rsidRDefault="00C95A76" w:rsidP="00C95A76">
      <w:pPr>
        <w:rPr>
          <w:rFonts w:ascii="Arial" w:hAnsi="Arial" w:cs="Arial"/>
          <w:b/>
        </w:rPr>
      </w:pPr>
    </w:p>
    <w:p w14:paraId="7FB38F66" w14:textId="77777777" w:rsidR="00C95A76" w:rsidRPr="00054340" w:rsidRDefault="00C95A76" w:rsidP="00C95A76">
      <w:pPr>
        <w:pBdr>
          <w:bottom w:val="single" w:sz="12" w:space="1" w:color="auto"/>
        </w:pBdr>
        <w:jc w:val="center"/>
        <w:rPr>
          <w:rFonts w:ascii="Arial" w:hAnsi="Arial" w:cs="Arial"/>
          <w:b/>
          <w:bCs/>
        </w:rPr>
      </w:pPr>
      <w:r w:rsidRPr="00054340">
        <w:rPr>
          <w:rFonts w:ascii="Arial" w:hAnsi="Arial" w:cs="Arial"/>
          <w:b/>
          <w:bCs/>
        </w:rPr>
        <w:t>JUDGMENT</w:t>
      </w:r>
    </w:p>
    <w:p w14:paraId="2691482C" w14:textId="77777777" w:rsidR="00C95A76" w:rsidRPr="00054340" w:rsidRDefault="00C95A76" w:rsidP="00C95A76">
      <w:pPr>
        <w:pBdr>
          <w:bottom w:val="single" w:sz="12" w:space="1" w:color="auto"/>
        </w:pBdr>
        <w:jc w:val="center"/>
        <w:rPr>
          <w:rFonts w:ascii="Arial" w:hAnsi="Arial" w:cs="Arial"/>
          <w:b/>
          <w:bCs/>
        </w:rPr>
      </w:pPr>
    </w:p>
    <w:p w14:paraId="7D51B99E" w14:textId="77777777" w:rsidR="002B4498" w:rsidRDefault="002B4498" w:rsidP="002B4498">
      <w:pPr>
        <w:spacing w:before="120" w:after="360" w:line="240" w:lineRule="auto"/>
        <w:ind w:left="567" w:hanging="567"/>
        <w:jc w:val="both"/>
        <w:rPr>
          <w:rFonts w:ascii="Arial" w:hAnsi="Arial" w:cs="Arial"/>
          <w:b/>
          <w:bCs/>
          <w:sz w:val="24"/>
          <w:szCs w:val="24"/>
        </w:rPr>
      </w:pPr>
    </w:p>
    <w:p w14:paraId="1D29AA76" w14:textId="3A69864B" w:rsidR="00C95A76" w:rsidRDefault="00C95A76" w:rsidP="002B4498">
      <w:pPr>
        <w:spacing w:before="120" w:after="360" w:line="360" w:lineRule="auto"/>
        <w:ind w:left="567" w:hanging="567"/>
        <w:jc w:val="both"/>
        <w:rPr>
          <w:rFonts w:ascii="Arial" w:hAnsi="Arial" w:cs="Arial"/>
          <w:b/>
          <w:bCs/>
          <w:sz w:val="24"/>
          <w:szCs w:val="24"/>
        </w:rPr>
      </w:pPr>
      <w:r>
        <w:rPr>
          <w:rFonts w:ascii="Arial" w:hAnsi="Arial" w:cs="Arial"/>
          <w:b/>
          <w:bCs/>
          <w:sz w:val="24"/>
          <w:szCs w:val="24"/>
        </w:rPr>
        <w:t>Pillay AJ</w:t>
      </w:r>
    </w:p>
    <w:p w14:paraId="02490D1D" w14:textId="6F9578F8" w:rsidR="002561CB" w:rsidRPr="002561CB" w:rsidRDefault="00B7756A" w:rsidP="002B4498">
      <w:pPr>
        <w:spacing w:before="120" w:after="360" w:line="360" w:lineRule="auto"/>
        <w:ind w:left="567" w:hanging="567"/>
        <w:jc w:val="both"/>
        <w:rPr>
          <w:rFonts w:ascii="Arial" w:hAnsi="Arial" w:cs="Arial"/>
          <w:b/>
          <w:bCs/>
          <w:sz w:val="24"/>
          <w:szCs w:val="24"/>
        </w:rPr>
      </w:pPr>
      <w:r>
        <w:rPr>
          <w:rFonts w:ascii="Arial" w:hAnsi="Arial" w:cs="Arial"/>
          <w:b/>
          <w:bCs/>
          <w:sz w:val="24"/>
          <w:szCs w:val="24"/>
        </w:rPr>
        <w:t>THE PLAINTIFF</w:t>
      </w:r>
      <w:r w:rsidR="002F3AC9">
        <w:rPr>
          <w:rFonts w:ascii="Arial" w:hAnsi="Arial" w:cs="Arial"/>
          <w:b/>
          <w:bCs/>
          <w:sz w:val="24"/>
          <w:szCs w:val="24"/>
        </w:rPr>
        <w:t>’S</w:t>
      </w:r>
      <w:r w:rsidR="00EC78AA">
        <w:rPr>
          <w:rStyle w:val="FootnoteReference"/>
          <w:rFonts w:ascii="Arial" w:hAnsi="Arial" w:cs="Arial"/>
          <w:b/>
          <w:bCs/>
          <w:sz w:val="24"/>
          <w:szCs w:val="24"/>
        </w:rPr>
        <w:footnoteReference w:id="1"/>
      </w:r>
      <w:r w:rsidR="002F3AC9">
        <w:rPr>
          <w:rFonts w:ascii="Arial" w:hAnsi="Arial" w:cs="Arial"/>
          <w:b/>
          <w:bCs/>
          <w:sz w:val="24"/>
          <w:szCs w:val="24"/>
        </w:rPr>
        <w:t xml:space="preserve"> CLAIM </w:t>
      </w:r>
    </w:p>
    <w:p w14:paraId="6379B071" w14:textId="2781CF4B" w:rsidR="00D133EC" w:rsidRPr="00A6498E" w:rsidRDefault="00A6498E" w:rsidP="00A6498E">
      <w:pPr>
        <w:spacing w:before="120" w:after="360" w:line="480" w:lineRule="auto"/>
        <w:ind w:left="567" w:hanging="567"/>
        <w:jc w:val="both"/>
        <w:rPr>
          <w:rFonts w:ascii="Arial" w:hAnsi="Arial" w:cs="Arial"/>
          <w:sz w:val="24"/>
          <w:szCs w:val="24"/>
        </w:rPr>
      </w:pPr>
      <w:r>
        <w:rPr>
          <w:rFonts w:ascii="Arial" w:hAnsi="Arial" w:cs="Arial"/>
          <w:sz w:val="24"/>
          <w:szCs w:val="24"/>
        </w:rPr>
        <w:t>1.</w:t>
      </w:r>
      <w:r>
        <w:rPr>
          <w:rFonts w:ascii="Arial" w:hAnsi="Arial" w:cs="Arial"/>
          <w:sz w:val="24"/>
          <w:szCs w:val="24"/>
        </w:rPr>
        <w:tab/>
      </w:r>
      <w:r w:rsidR="007732C1" w:rsidRPr="00A6498E">
        <w:rPr>
          <w:rFonts w:ascii="Arial" w:hAnsi="Arial" w:cs="Arial"/>
          <w:sz w:val="24"/>
          <w:szCs w:val="24"/>
        </w:rPr>
        <w:t xml:space="preserve">On </w:t>
      </w:r>
      <w:r w:rsidR="007732C1" w:rsidRPr="00A6498E">
        <w:rPr>
          <w:rFonts w:ascii="Arial" w:hAnsi="Arial" w:cs="Arial"/>
          <w:sz w:val="24"/>
          <w:szCs w:val="24"/>
          <w:u w:val="single"/>
        </w:rPr>
        <w:t>4 May 2023</w:t>
      </w:r>
      <w:r w:rsidR="007732C1" w:rsidRPr="00A6498E">
        <w:rPr>
          <w:rFonts w:ascii="Arial" w:hAnsi="Arial" w:cs="Arial"/>
          <w:sz w:val="24"/>
          <w:szCs w:val="24"/>
        </w:rPr>
        <w:t xml:space="preserve"> </w:t>
      </w:r>
      <w:r w:rsidR="007B3612" w:rsidRPr="00A6498E">
        <w:rPr>
          <w:rFonts w:ascii="Arial" w:hAnsi="Arial" w:cs="Arial"/>
          <w:sz w:val="24"/>
          <w:szCs w:val="24"/>
        </w:rPr>
        <w:t>S</w:t>
      </w:r>
      <w:r w:rsidR="007732C1" w:rsidRPr="00A6498E">
        <w:rPr>
          <w:rFonts w:ascii="Arial" w:hAnsi="Arial" w:cs="Arial"/>
          <w:sz w:val="24"/>
          <w:szCs w:val="24"/>
        </w:rPr>
        <w:t xml:space="preserve">ummons </w:t>
      </w:r>
      <w:r w:rsidR="00E7142A" w:rsidRPr="00A6498E">
        <w:rPr>
          <w:rFonts w:ascii="Arial" w:hAnsi="Arial" w:cs="Arial"/>
          <w:sz w:val="24"/>
          <w:szCs w:val="24"/>
        </w:rPr>
        <w:t xml:space="preserve">was </w:t>
      </w:r>
      <w:r w:rsidR="00354B73" w:rsidRPr="00A6498E">
        <w:rPr>
          <w:rFonts w:ascii="Arial" w:hAnsi="Arial" w:cs="Arial"/>
          <w:sz w:val="24"/>
          <w:szCs w:val="24"/>
        </w:rPr>
        <w:t xml:space="preserve">issued </w:t>
      </w:r>
      <w:r w:rsidR="00E7142A" w:rsidRPr="00A6498E">
        <w:rPr>
          <w:rFonts w:ascii="Arial" w:hAnsi="Arial" w:cs="Arial"/>
          <w:sz w:val="24"/>
          <w:szCs w:val="24"/>
        </w:rPr>
        <w:t>in this matter</w:t>
      </w:r>
      <w:r w:rsidR="007732C1" w:rsidRPr="00A6498E">
        <w:rPr>
          <w:rFonts w:ascii="Arial" w:hAnsi="Arial" w:cs="Arial"/>
          <w:sz w:val="24"/>
          <w:szCs w:val="24"/>
        </w:rPr>
        <w:t>.</w:t>
      </w:r>
    </w:p>
    <w:p w14:paraId="1951CD8D" w14:textId="58F0D9C3" w:rsidR="00347548" w:rsidRPr="00A6498E" w:rsidRDefault="00A6498E" w:rsidP="00A6498E">
      <w:pPr>
        <w:spacing w:before="120" w:after="360" w:line="480" w:lineRule="auto"/>
        <w:ind w:left="567" w:hanging="567"/>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8B59AB" w:rsidRPr="00A6498E">
        <w:rPr>
          <w:rFonts w:ascii="Arial" w:hAnsi="Arial" w:cs="Arial"/>
          <w:sz w:val="24"/>
          <w:szCs w:val="24"/>
        </w:rPr>
        <w:t xml:space="preserve">On or about </w:t>
      </w:r>
      <w:r w:rsidR="008B59AB" w:rsidRPr="00A6498E">
        <w:rPr>
          <w:rFonts w:ascii="Arial" w:hAnsi="Arial" w:cs="Arial"/>
          <w:sz w:val="24"/>
          <w:szCs w:val="24"/>
          <w:u w:val="single"/>
        </w:rPr>
        <w:t>3 July 2023</w:t>
      </w:r>
      <w:r w:rsidR="008B59AB" w:rsidRPr="00A6498E">
        <w:rPr>
          <w:rFonts w:ascii="Arial" w:hAnsi="Arial" w:cs="Arial"/>
          <w:sz w:val="24"/>
          <w:szCs w:val="24"/>
        </w:rPr>
        <w:t xml:space="preserve"> an Amended Particulars of Claim was filed.</w:t>
      </w:r>
    </w:p>
    <w:p w14:paraId="03FF480E" w14:textId="70D622A5" w:rsidR="007732C1" w:rsidRPr="00A6498E" w:rsidRDefault="00A6498E" w:rsidP="00A6498E">
      <w:pPr>
        <w:spacing w:before="120" w:after="360" w:line="480" w:lineRule="auto"/>
        <w:ind w:left="567" w:hanging="567"/>
        <w:jc w:val="both"/>
        <w:rPr>
          <w:rFonts w:ascii="Arial" w:hAnsi="Arial" w:cs="Arial"/>
          <w:sz w:val="24"/>
          <w:szCs w:val="24"/>
        </w:rPr>
      </w:pPr>
      <w:r w:rsidRPr="00751C71">
        <w:rPr>
          <w:rFonts w:ascii="Arial" w:hAnsi="Arial" w:cs="Arial"/>
          <w:sz w:val="24"/>
          <w:szCs w:val="24"/>
        </w:rPr>
        <w:t>3.</w:t>
      </w:r>
      <w:r w:rsidRPr="00751C71">
        <w:rPr>
          <w:rFonts w:ascii="Arial" w:hAnsi="Arial" w:cs="Arial"/>
          <w:sz w:val="24"/>
          <w:szCs w:val="24"/>
        </w:rPr>
        <w:tab/>
      </w:r>
      <w:r w:rsidR="00347548" w:rsidRPr="00A6498E">
        <w:rPr>
          <w:rFonts w:ascii="Arial" w:hAnsi="Arial" w:cs="Arial"/>
          <w:sz w:val="24"/>
          <w:szCs w:val="24"/>
        </w:rPr>
        <w:t xml:space="preserve">The </w:t>
      </w:r>
      <w:r w:rsidR="008B59AB" w:rsidRPr="00A6498E">
        <w:rPr>
          <w:rFonts w:ascii="Arial" w:hAnsi="Arial" w:cs="Arial"/>
          <w:sz w:val="24"/>
          <w:szCs w:val="24"/>
        </w:rPr>
        <w:t>p</w:t>
      </w:r>
      <w:r w:rsidR="00347548" w:rsidRPr="00A6498E">
        <w:rPr>
          <w:rFonts w:ascii="Arial" w:hAnsi="Arial" w:cs="Arial"/>
          <w:sz w:val="24"/>
          <w:szCs w:val="24"/>
        </w:rPr>
        <w:t>laintiff claims the following relief</w:t>
      </w:r>
      <w:r w:rsidR="007732C1" w:rsidRPr="00A6498E">
        <w:rPr>
          <w:rFonts w:ascii="Arial" w:hAnsi="Arial" w:cs="Arial"/>
          <w:sz w:val="24"/>
          <w:szCs w:val="24"/>
        </w:rPr>
        <w:t>:</w:t>
      </w:r>
    </w:p>
    <w:p w14:paraId="141467C2" w14:textId="07DD1553" w:rsidR="007732C1" w:rsidRPr="00A6498E" w:rsidRDefault="00A6498E" w:rsidP="00A6498E">
      <w:pPr>
        <w:spacing w:before="120" w:after="360" w:line="480" w:lineRule="auto"/>
        <w:ind w:left="1440" w:hanging="873"/>
        <w:jc w:val="both"/>
        <w:rPr>
          <w:rFonts w:ascii="Arial" w:hAnsi="Arial" w:cs="Arial"/>
          <w:sz w:val="24"/>
          <w:szCs w:val="24"/>
        </w:rPr>
      </w:pPr>
      <w:r w:rsidRPr="00751C71">
        <w:rPr>
          <w:rFonts w:ascii="Arial" w:hAnsi="Arial" w:cs="Arial"/>
          <w:sz w:val="24"/>
          <w:szCs w:val="24"/>
        </w:rPr>
        <w:t>3.1.</w:t>
      </w:r>
      <w:r w:rsidRPr="00751C71">
        <w:rPr>
          <w:rFonts w:ascii="Arial" w:hAnsi="Arial" w:cs="Arial"/>
          <w:sz w:val="24"/>
          <w:szCs w:val="24"/>
        </w:rPr>
        <w:tab/>
      </w:r>
      <w:r w:rsidR="007732C1" w:rsidRPr="00A6498E">
        <w:rPr>
          <w:rFonts w:ascii="Arial" w:hAnsi="Arial" w:cs="Arial"/>
          <w:sz w:val="24"/>
          <w:szCs w:val="24"/>
        </w:rPr>
        <w:t xml:space="preserve">An </w:t>
      </w:r>
      <w:r w:rsidR="005074DD" w:rsidRPr="00A6498E">
        <w:rPr>
          <w:rFonts w:ascii="Arial" w:hAnsi="Arial" w:cs="Arial"/>
          <w:sz w:val="24"/>
          <w:szCs w:val="24"/>
        </w:rPr>
        <w:t>O</w:t>
      </w:r>
      <w:r w:rsidR="007732C1" w:rsidRPr="00A6498E">
        <w:rPr>
          <w:rFonts w:ascii="Arial" w:hAnsi="Arial" w:cs="Arial"/>
          <w:sz w:val="24"/>
          <w:szCs w:val="24"/>
        </w:rPr>
        <w:t>rder declaring that the plaintiff</w:t>
      </w:r>
      <w:r w:rsidR="00827F6C" w:rsidRPr="00A6498E">
        <w:rPr>
          <w:rFonts w:ascii="Arial" w:hAnsi="Arial" w:cs="Arial"/>
          <w:sz w:val="24"/>
          <w:szCs w:val="24"/>
        </w:rPr>
        <w:t>’</w:t>
      </w:r>
      <w:r w:rsidR="007732C1" w:rsidRPr="00A6498E">
        <w:rPr>
          <w:rFonts w:ascii="Arial" w:hAnsi="Arial" w:cs="Arial"/>
          <w:sz w:val="24"/>
          <w:szCs w:val="24"/>
        </w:rPr>
        <w:t xml:space="preserve">s claim for any overcharging of electricity in respect of the premises situated at </w:t>
      </w:r>
      <w:r w:rsidR="005074DD" w:rsidRPr="00A6498E">
        <w:rPr>
          <w:rFonts w:ascii="Arial" w:hAnsi="Arial" w:cs="Arial"/>
          <w:sz w:val="24"/>
          <w:szCs w:val="24"/>
        </w:rPr>
        <w:t>6</w:t>
      </w:r>
      <w:r w:rsidR="005074DD" w:rsidRPr="00A6498E">
        <w:rPr>
          <w:rFonts w:ascii="Arial" w:hAnsi="Arial" w:cs="Arial"/>
          <w:sz w:val="24"/>
          <w:szCs w:val="24"/>
          <w:vertAlign w:val="superscript"/>
        </w:rPr>
        <w:t>th</w:t>
      </w:r>
      <w:r w:rsidR="005074DD" w:rsidRPr="00A6498E">
        <w:rPr>
          <w:rFonts w:ascii="Arial" w:hAnsi="Arial" w:cs="Arial"/>
          <w:sz w:val="24"/>
          <w:szCs w:val="24"/>
        </w:rPr>
        <w:t xml:space="preserve"> F</w:t>
      </w:r>
      <w:r w:rsidR="007732C1" w:rsidRPr="00A6498E">
        <w:rPr>
          <w:rFonts w:ascii="Arial" w:hAnsi="Arial" w:cs="Arial"/>
          <w:sz w:val="24"/>
          <w:szCs w:val="24"/>
        </w:rPr>
        <w:t xml:space="preserve">loor, </w:t>
      </w:r>
      <w:r w:rsidR="00157DED" w:rsidRPr="00A6498E">
        <w:rPr>
          <w:rFonts w:ascii="Arial" w:hAnsi="Arial" w:cs="Arial"/>
          <w:sz w:val="24"/>
          <w:szCs w:val="24"/>
        </w:rPr>
        <w:t>Earlgo B</w:t>
      </w:r>
      <w:r w:rsidR="007732C1" w:rsidRPr="00A6498E">
        <w:rPr>
          <w:rFonts w:ascii="Arial" w:hAnsi="Arial" w:cs="Arial"/>
          <w:sz w:val="24"/>
          <w:szCs w:val="24"/>
        </w:rPr>
        <w:t xml:space="preserve">uilding </w:t>
      </w:r>
      <w:r w:rsidR="00316F60" w:rsidRPr="00A6498E">
        <w:rPr>
          <w:rFonts w:ascii="Arial" w:hAnsi="Arial" w:cs="Arial"/>
          <w:sz w:val="24"/>
          <w:szCs w:val="24"/>
        </w:rPr>
        <w:t>(“</w:t>
      </w:r>
      <w:r w:rsidR="00316F60" w:rsidRPr="00A6498E">
        <w:rPr>
          <w:rFonts w:ascii="Arial" w:hAnsi="Arial" w:cs="Arial"/>
          <w:b/>
          <w:bCs/>
          <w:sz w:val="24"/>
          <w:szCs w:val="24"/>
        </w:rPr>
        <w:t>the premises</w:t>
      </w:r>
      <w:r w:rsidR="00316F60" w:rsidRPr="00A6498E">
        <w:rPr>
          <w:rFonts w:ascii="Arial" w:hAnsi="Arial" w:cs="Arial"/>
          <w:sz w:val="24"/>
          <w:szCs w:val="24"/>
        </w:rPr>
        <w:t xml:space="preserve">”) </w:t>
      </w:r>
      <w:r w:rsidR="007732C1" w:rsidRPr="00A6498E">
        <w:rPr>
          <w:rFonts w:ascii="Arial" w:hAnsi="Arial" w:cs="Arial"/>
          <w:sz w:val="24"/>
          <w:szCs w:val="24"/>
        </w:rPr>
        <w:t>for the period 2007 until 2017 has not prescribed.</w:t>
      </w:r>
    </w:p>
    <w:p w14:paraId="26C143EB" w14:textId="48C98874" w:rsidR="007732C1" w:rsidRPr="00A6498E" w:rsidRDefault="00A6498E" w:rsidP="00A6498E">
      <w:pPr>
        <w:spacing w:before="120" w:after="360" w:line="480" w:lineRule="auto"/>
        <w:ind w:left="1440" w:hanging="873"/>
        <w:jc w:val="both"/>
        <w:rPr>
          <w:rFonts w:ascii="Arial" w:hAnsi="Arial" w:cs="Arial"/>
          <w:sz w:val="24"/>
          <w:szCs w:val="24"/>
        </w:rPr>
      </w:pPr>
      <w:r w:rsidRPr="00751C71">
        <w:rPr>
          <w:rFonts w:ascii="Arial" w:hAnsi="Arial" w:cs="Arial"/>
          <w:sz w:val="24"/>
          <w:szCs w:val="24"/>
        </w:rPr>
        <w:t>3.2.</w:t>
      </w:r>
      <w:r w:rsidRPr="00751C71">
        <w:rPr>
          <w:rFonts w:ascii="Arial" w:hAnsi="Arial" w:cs="Arial"/>
          <w:sz w:val="24"/>
          <w:szCs w:val="24"/>
        </w:rPr>
        <w:tab/>
      </w:r>
      <w:r w:rsidR="007732C1" w:rsidRPr="00A6498E">
        <w:rPr>
          <w:rFonts w:ascii="Arial" w:hAnsi="Arial" w:cs="Arial"/>
          <w:sz w:val="24"/>
          <w:szCs w:val="24"/>
        </w:rPr>
        <w:t xml:space="preserve">An </w:t>
      </w:r>
      <w:r w:rsidR="00164CE8" w:rsidRPr="00A6498E">
        <w:rPr>
          <w:rFonts w:ascii="Arial" w:hAnsi="Arial" w:cs="Arial"/>
          <w:sz w:val="24"/>
          <w:szCs w:val="24"/>
        </w:rPr>
        <w:t>O</w:t>
      </w:r>
      <w:r w:rsidR="007732C1" w:rsidRPr="00A6498E">
        <w:rPr>
          <w:rFonts w:ascii="Arial" w:hAnsi="Arial" w:cs="Arial"/>
          <w:sz w:val="24"/>
          <w:szCs w:val="24"/>
        </w:rPr>
        <w:t xml:space="preserve">rder that the auditors of the </w:t>
      </w:r>
      <w:r w:rsidR="0051164D" w:rsidRPr="00A6498E">
        <w:rPr>
          <w:rFonts w:ascii="Arial" w:hAnsi="Arial" w:cs="Arial"/>
          <w:sz w:val="24"/>
          <w:szCs w:val="24"/>
        </w:rPr>
        <w:t>Defendant (“</w:t>
      </w:r>
      <w:r w:rsidR="0051164D" w:rsidRPr="00A6498E">
        <w:rPr>
          <w:rFonts w:ascii="Arial" w:hAnsi="Arial" w:cs="Arial"/>
          <w:b/>
          <w:bCs/>
          <w:sz w:val="24"/>
          <w:szCs w:val="24"/>
        </w:rPr>
        <w:t xml:space="preserve">the </w:t>
      </w:r>
      <w:r w:rsidR="00E278D9" w:rsidRPr="00A6498E">
        <w:rPr>
          <w:rFonts w:ascii="Arial" w:hAnsi="Arial" w:cs="Arial"/>
          <w:b/>
          <w:bCs/>
          <w:sz w:val="24"/>
          <w:szCs w:val="24"/>
        </w:rPr>
        <w:t>T</w:t>
      </w:r>
      <w:r w:rsidR="007732C1" w:rsidRPr="00A6498E">
        <w:rPr>
          <w:rFonts w:ascii="Arial" w:hAnsi="Arial" w:cs="Arial"/>
          <w:b/>
          <w:bCs/>
          <w:sz w:val="24"/>
          <w:szCs w:val="24"/>
        </w:rPr>
        <w:t>rust</w:t>
      </w:r>
      <w:r w:rsidR="0051164D" w:rsidRPr="00A6498E">
        <w:rPr>
          <w:rFonts w:ascii="Arial" w:hAnsi="Arial" w:cs="Arial"/>
          <w:sz w:val="24"/>
          <w:szCs w:val="24"/>
        </w:rPr>
        <w:t>”)</w:t>
      </w:r>
      <w:r w:rsidR="007732C1" w:rsidRPr="00A6498E">
        <w:rPr>
          <w:rFonts w:ascii="Arial" w:hAnsi="Arial" w:cs="Arial"/>
          <w:sz w:val="24"/>
          <w:szCs w:val="24"/>
        </w:rPr>
        <w:t xml:space="preserve"> </w:t>
      </w:r>
      <w:r w:rsidR="000438ED" w:rsidRPr="00A6498E">
        <w:rPr>
          <w:rFonts w:ascii="Arial" w:hAnsi="Arial" w:cs="Arial"/>
          <w:sz w:val="24"/>
          <w:szCs w:val="24"/>
        </w:rPr>
        <w:t xml:space="preserve">refer the calculation of the amount overpaid by the </w:t>
      </w:r>
      <w:r w:rsidR="007732C1" w:rsidRPr="00A6498E">
        <w:rPr>
          <w:rFonts w:ascii="Arial" w:hAnsi="Arial" w:cs="Arial"/>
          <w:sz w:val="24"/>
          <w:szCs w:val="24"/>
        </w:rPr>
        <w:t xml:space="preserve">plaintiff to the </w:t>
      </w:r>
      <w:r w:rsidR="00E278D9" w:rsidRPr="00A6498E">
        <w:rPr>
          <w:rFonts w:ascii="Arial" w:hAnsi="Arial" w:cs="Arial"/>
          <w:sz w:val="24"/>
          <w:szCs w:val="24"/>
        </w:rPr>
        <w:t>T</w:t>
      </w:r>
      <w:r w:rsidR="007732C1" w:rsidRPr="00A6498E">
        <w:rPr>
          <w:rFonts w:ascii="Arial" w:hAnsi="Arial" w:cs="Arial"/>
          <w:sz w:val="24"/>
          <w:szCs w:val="24"/>
        </w:rPr>
        <w:t>rust for the period 2007 until 2017</w:t>
      </w:r>
      <w:r w:rsidR="00080A9F" w:rsidRPr="00A6498E">
        <w:rPr>
          <w:rFonts w:ascii="Arial" w:hAnsi="Arial" w:cs="Arial"/>
          <w:sz w:val="24"/>
          <w:szCs w:val="24"/>
        </w:rPr>
        <w:t xml:space="preserve"> to its auditors in terms of the agreements of lease.</w:t>
      </w:r>
    </w:p>
    <w:p w14:paraId="1B0532BE" w14:textId="3D86CEDD" w:rsidR="007732C1" w:rsidRPr="00A6498E" w:rsidRDefault="00A6498E" w:rsidP="00A6498E">
      <w:pPr>
        <w:spacing w:before="120" w:after="360" w:line="480" w:lineRule="auto"/>
        <w:ind w:left="792" w:hanging="225"/>
        <w:jc w:val="both"/>
        <w:rPr>
          <w:rFonts w:ascii="Arial" w:hAnsi="Arial" w:cs="Arial"/>
          <w:sz w:val="24"/>
          <w:szCs w:val="24"/>
        </w:rPr>
      </w:pPr>
      <w:r w:rsidRPr="00751C71">
        <w:rPr>
          <w:rFonts w:ascii="Arial" w:hAnsi="Arial" w:cs="Arial"/>
          <w:sz w:val="24"/>
          <w:szCs w:val="24"/>
        </w:rPr>
        <w:t>3.3.</w:t>
      </w:r>
      <w:r w:rsidRPr="00751C71">
        <w:rPr>
          <w:rFonts w:ascii="Arial" w:hAnsi="Arial" w:cs="Arial"/>
          <w:sz w:val="24"/>
          <w:szCs w:val="24"/>
        </w:rPr>
        <w:tab/>
      </w:r>
      <w:r w:rsidR="007732C1" w:rsidRPr="00A6498E">
        <w:rPr>
          <w:rFonts w:ascii="Arial" w:hAnsi="Arial" w:cs="Arial"/>
          <w:sz w:val="24"/>
          <w:szCs w:val="24"/>
        </w:rPr>
        <w:t>Costs of suit.</w:t>
      </w:r>
    </w:p>
    <w:p w14:paraId="4FB28BFB" w14:textId="0BC885E4" w:rsidR="007732C1" w:rsidRPr="00A6498E" w:rsidRDefault="00A6498E" w:rsidP="00A6498E">
      <w:pPr>
        <w:spacing w:before="120" w:after="360" w:line="480" w:lineRule="auto"/>
        <w:ind w:left="567" w:hanging="567"/>
        <w:jc w:val="both"/>
        <w:rPr>
          <w:rFonts w:ascii="Arial" w:hAnsi="Arial" w:cs="Arial"/>
          <w:sz w:val="24"/>
          <w:szCs w:val="24"/>
        </w:rPr>
      </w:pPr>
      <w:r w:rsidRPr="00751C71">
        <w:rPr>
          <w:rFonts w:ascii="Arial" w:hAnsi="Arial" w:cs="Arial"/>
          <w:sz w:val="24"/>
          <w:szCs w:val="24"/>
        </w:rPr>
        <w:t>4.</w:t>
      </w:r>
      <w:r w:rsidRPr="00751C71">
        <w:rPr>
          <w:rFonts w:ascii="Arial" w:hAnsi="Arial" w:cs="Arial"/>
          <w:sz w:val="24"/>
          <w:szCs w:val="24"/>
        </w:rPr>
        <w:tab/>
      </w:r>
      <w:r w:rsidR="007732C1" w:rsidRPr="00A6498E">
        <w:rPr>
          <w:rFonts w:ascii="Arial" w:hAnsi="Arial" w:cs="Arial"/>
          <w:sz w:val="24"/>
          <w:szCs w:val="24"/>
        </w:rPr>
        <w:t xml:space="preserve">The </w:t>
      </w:r>
      <w:r w:rsidR="00080A9F" w:rsidRPr="00A6498E">
        <w:rPr>
          <w:rFonts w:ascii="Arial" w:hAnsi="Arial" w:cs="Arial"/>
          <w:sz w:val="24"/>
          <w:szCs w:val="24"/>
        </w:rPr>
        <w:t xml:space="preserve">basis for the claim as pleaded </w:t>
      </w:r>
      <w:r w:rsidR="007732C1" w:rsidRPr="00A6498E">
        <w:rPr>
          <w:rFonts w:ascii="Arial" w:hAnsi="Arial" w:cs="Arial"/>
          <w:sz w:val="24"/>
          <w:szCs w:val="24"/>
        </w:rPr>
        <w:t>may be summarised as follows:</w:t>
      </w:r>
    </w:p>
    <w:p w14:paraId="21E3DDD5" w14:textId="1EA669D0" w:rsidR="007732C1" w:rsidRPr="00A6498E" w:rsidRDefault="00A6498E" w:rsidP="00A6498E">
      <w:pPr>
        <w:spacing w:before="120" w:after="360" w:line="480" w:lineRule="auto"/>
        <w:ind w:left="1440" w:hanging="873"/>
        <w:jc w:val="both"/>
        <w:rPr>
          <w:rFonts w:ascii="Arial" w:hAnsi="Arial" w:cs="Arial"/>
          <w:sz w:val="24"/>
          <w:szCs w:val="24"/>
        </w:rPr>
      </w:pPr>
      <w:r w:rsidRPr="00751C71">
        <w:rPr>
          <w:rFonts w:ascii="Arial" w:hAnsi="Arial" w:cs="Arial"/>
          <w:sz w:val="24"/>
          <w:szCs w:val="24"/>
        </w:rPr>
        <w:t>4.1.</w:t>
      </w:r>
      <w:r w:rsidRPr="00751C71">
        <w:rPr>
          <w:rFonts w:ascii="Arial" w:hAnsi="Arial" w:cs="Arial"/>
          <w:sz w:val="24"/>
          <w:szCs w:val="24"/>
        </w:rPr>
        <w:tab/>
      </w:r>
      <w:r w:rsidR="00CF3878" w:rsidRPr="00A6498E">
        <w:rPr>
          <w:rFonts w:ascii="Arial" w:hAnsi="Arial" w:cs="Arial"/>
          <w:sz w:val="24"/>
          <w:szCs w:val="24"/>
        </w:rPr>
        <w:t>T</w:t>
      </w:r>
      <w:r w:rsidR="007732C1" w:rsidRPr="00A6498E">
        <w:rPr>
          <w:rFonts w:ascii="Arial" w:hAnsi="Arial" w:cs="Arial"/>
          <w:sz w:val="24"/>
          <w:szCs w:val="24"/>
        </w:rPr>
        <w:t>h</w:t>
      </w:r>
      <w:r w:rsidR="00F14A1C" w:rsidRPr="00A6498E">
        <w:rPr>
          <w:rFonts w:ascii="Arial" w:hAnsi="Arial" w:cs="Arial"/>
          <w:sz w:val="24"/>
          <w:szCs w:val="24"/>
        </w:rPr>
        <w:t>e</w:t>
      </w:r>
      <w:r w:rsidR="007732C1" w:rsidRPr="00A6498E">
        <w:rPr>
          <w:rFonts w:ascii="Arial" w:hAnsi="Arial" w:cs="Arial"/>
          <w:sz w:val="24"/>
          <w:szCs w:val="24"/>
        </w:rPr>
        <w:t xml:space="preserve"> plaintiff concluded various agreements of l</w:t>
      </w:r>
      <w:r w:rsidR="00CF3878" w:rsidRPr="00A6498E">
        <w:rPr>
          <w:rFonts w:ascii="Arial" w:hAnsi="Arial" w:cs="Arial"/>
          <w:sz w:val="24"/>
          <w:szCs w:val="24"/>
        </w:rPr>
        <w:t xml:space="preserve">ease </w:t>
      </w:r>
      <w:r w:rsidR="007732C1" w:rsidRPr="00A6498E">
        <w:rPr>
          <w:rFonts w:ascii="Arial" w:hAnsi="Arial" w:cs="Arial"/>
          <w:sz w:val="24"/>
          <w:szCs w:val="24"/>
        </w:rPr>
        <w:t xml:space="preserve">with the </w:t>
      </w:r>
      <w:r w:rsidR="00CF3878" w:rsidRPr="00A6498E">
        <w:rPr>
          <w:rFonts w:ascii="Arial" w:hAnsi="Arial" w:cs="Arial"/>
          <w:sz w:val="24"/>
          <w:szCs w:val="24"/>
        </w:rPr>
        <w:t>T</w:t>
      </w:r>
      <w:r w:rsidR="007732C1" w:rsidRPr="00A6498E">
        <w:rPr>
          <w:rFonts w:ascii="Arial" w:hAnsi="Arial" w:cs="Arial"/>
          <w:sz w:val="24"/>
          <w:szCs w:val="24"/>
        </w:rPr>
        <w:t xml:space="preserve">rust, in terms of which </w:t>
      </w:r>
      <w:r w:rsidR="00884079" w:rsidRPr="00A6498E">
        <w:rPr>
          <w:rFonts w:ascii="Arial" w:hAnsi="Arial" w:cs="Arial"/>
          <w:sz w:val="24"/>
          <w:szCs w:val="24"/>
        </w:rPr>
        <w:t xml:space="preserve">it </w:t>
      </w:r>
      <w:r w:rsidR="00CF3878" w:rsidRPr="00A6498E">
        <w:rPr>
          <w:rFonts w:ascii="Arial" w:hAnsi="Arial" w:cs="Arial"/>
          <w:sz w:val="24"/>
          <w:szCs w:val="24"/>
        </w:rPr>
        <w:t xml:space="preserve">leased </w:t>
      </w:r>
      <w:r w:rsidR="007732C1" w:rsidRPr="00A6498E">
        <w:rPr>
          <w:rFonts w:ascii="Arial" w:hAnsi="Arial" w:cs="Arial"/>
          <w:sz w:val="24"/>
          <w:szCs w:val="24"/>
        </w:rPr>
        <w:t xml:space="preserve">the </w:t>
      </w:r>
      <w:r w:rsidR="00316F60" w:rsidRPr="00A6498E">
        <w:rPr>
          <w:rFonts w:ascii="Arial" w:hAnsi="Arial" w:cs="Arial"/>
          <w:sz w:val="24"/>
          <w:szCs w:val="24"/>
        </w:rPr>
        <w:t>premises</w:t>
      </w:r>
      <w:r w:rsidR="00342357" w:rsidRPr="00A6498E">
        <w:rPr>
          <w:rFonts w:ascii="Arial" w:hAnsi="Arial" w:cs="Arial"/>
          <w:sz w:val="24"/>
          <w:szCs w:val="24"/>
        </w:rPr>
        <w:t>,</w:t>
      </w:r>
      <w:r w:rsidR="007732C1" w:rsidRPr="00A6498E">
        <w:rPr>
          <w:rFonts w:ascii="Arial" w:hAnsi="Arial" w:cs="Arial"/>
          <w:sz w:val="24"/>
          <w:szCs w:val="24"/>
        </w:rPr>
        <w:t xml:space="preserve"> within the jurisdiction of this </w:t>
      </w:r>
      <w:r w:rsidR="00342357" w:rsidRPr="00A6498E">
        <w:rPr>
          <w:rFonts w:ascii="Arial" w:hAnsi="Arial" w:cs="Arial"/>
          <w:sz w:val="24"/>
          <w:szCs w:val="24"/>
        </w:rPr>
        <w:t>C</w:t>
      </w:r>
      <w:r w:rsidR="007732C1" w:rsidRPr="00A6498E">
        <w:rPr>
          <w:rFonts w:ascii="Arial" w:hAnsi="Arial" w:cs="Arial"/>
          <w:sz w:val="24"/>
          <w:szCs w:val="24"/>
        </w:rPr>
        <w:t xml:space="preserve">ourt from the </w:t>
      </w:r>
      <w:r w:rsidR="00342357" w:rsidRPr="00A6498E">
        <w:rPr>
          <w:rFonts w:ascii="Arial" w:hAnsi="Arial" w:cs="Arial"/>
          <w:sz w:val="24"/>
          <w:szCs w:val="24"/>
        </w:rPr>
        <w:t>T</w:t>
      </w:r>
      <w:r w:rsidR="007732C1" w:rsidRPr="00A6498E">
        <w:rPr>
          <w:rFonts w:ascii="Arial" w:hAnsi="Arial" w:cs="Arial"/>
          <w:sz w:val="24"/>
          <w:szCs w:val="24"/>
        </w:rPr>
        <w:t>rust for the period from 2007 until 2020.</w:t>
      </w:r>
    </w:p>
    <w:p w14:paraId="63B7ED46" w14:textId="7ED981B4" w:rsidR="007732C1" w:rsidRPr="00A6498E" w:rsidRDefault="00A6498E" w:rsidP="00A6498E">
      <w:pPr>
        <w:spacing w:before="120" w:after="360" w:line="480" w:lineRule="auto"/>
        <w:ind w:left="1440" w:hanging="873"/>
        <w:jc w:val="both"/>
        <w:rPr>
          <w:rFonts w:ascii="Arial" w:hAnsi="Arial" w:cs="Arial"/>
          <w:sz w:val="24"/>
          <w:szCs w:val="24"/>
        </w:rPr>
      </w:pPr>
      <w:r w:rsidRPr="00751C71">
        <w:rPr>
          <w:rFonts w:ascii="Arial" w:hAnsi="Arial" w:cs="Arial"/>
          <w:sz w:val="24"/>
          <w:szCs w:val="24"/>
        </w:rPr>
        <w:t>4.2.</w:t>
      </w:r>
      <w:r w:rsidRPr="00751C71">
        <w:rPr>
          <w:rFonts w:ascii="Arial" w:hAnsi="Arial" w:cs="Arial"/>
          <w:sz w:val="24"/>
          <w:szCs w:val="24"/>
        </w:rPr>
        <w:tab/>
      </w:r>
      <w:r w:rsidR="007732C1" w:rsidRPr="00A6498E">
        <w:rPr>
          <w:rFonts w:ascii="Arial" w:hAnsi="Arial" w:cs="Arial"/>
          <w:sz w:val="24"/>
          <w:szCs w:val="24"/>
        </w:rPr>
        <w:t>Express and material terms of the lease agreements include the following:</w:t>
      </w:r>
    </w:p>
    <w:p w14:paraId="1CCE313B" w14:textId="5483736E" w:rsidR="007732C1" w:rsidRPr="00A6498E" w:rsidRDefault="00A6498E" w:rsidP="00A6498E">
      <w:pPr>
        <w:tabs>
          <w:tab w:val="left" w:pos="2552"/>
        </w:tabs>
        <w:spacing w:before="120" w:after="360" w:line="480" w:lineRule="auto"/>
        <w:ind w:left="2552" w:hanging="1134"/>
        <w:jc w:val="both"/>
        <w:rPr>
          <w:rFonts w:ascii="Arial" w:hAnsi="Arial" w:cs="Arial"/>
          <w:sz w:val="24"/>
          <w:szCs w:val="24"/>
        </w:rPr>
      </w:pPr>
      <w:r w:rsidRPr="00751C71">
        <w:rPr>
          <w:rFonts w:ascii="Arial" w:hAnsi="Arial" w:cs="Arial"/>
          <w:sz w:val="24"/>
          <w:szCs w:val="24"/>
        </w:rPr>
        <w:t>4.2.1.</w:t>
      </w:r>
      <w:r w:rsidRPr="00751C71">
        <w:rPr>
          <w:rFonts w:ascii="Arial" w:hAnsi="Arial" w:cs="Arial"/>
          <w:sz w:val="24"/>
          <w:szCs w:val="24"/>
        </w:rPr>
        <w:tab/>
      </w:r>
      <w:r w:rsidR="007732C1" w:rsidRPr="00A6498E">
        <w:rPr>
          <w:rFonts w:ascii="Arial" w:hAnsi="Arial" w:cs="Arial"/>
          <w:sz w:val="24"/>
          <w:szCs w:val="24"/>
        </w:rPr>
        <w:t xml:space="preserve">The plaintiff </w:t>
      </w:r>
      <w:r w:rsidR="00B17731" w:rsidRPr="00A6498E">
        <w:rPr>
          <w:rFonts w:ascii="Arial" w:hAnsi="Arial" w:cs="Arial"/>
          <w:sz w:val="24"/>
          <w:szCs w:val="24"/>
        </w:rPr>
        <w:t>“</w:t>
      </w:r>
      <w:r w:rsidR="007732C1" w:rsidRPr="00A6498E">
        <w:rPr>
          <w:rFonts w:ascii="Arial" w:hAnsi="Arial" w:cs="Arial"/>
          <w:sz w:val="24"/>
          <w:szCs w:val="24"/>
        </w:rPr>
        <w:t xml:space="preserve">shall pay for all electricity and gas consumed by the </w:t>
      </w:r>
      <w:r w:rsidR="00B17731" w:rsidRPr="00A6498E">
        <w:rPr>
          <w:rFonts w:ascii="Arial" w:hAnsi="Arial" w:cs="Arial"/>
          <w:sz w:val="24"/>
          <w:szCs w:val="24"/>
        </w:rPr>
        <w:t>T</w:t>
      </w:r>
      <w:r w:rsidR="007732C1" w:rsidRPr="00A6498E">
        <w:rPr>
          <w:rFonts w:ascii="Arial" w:hAnsi="Arial" w:cs="Arial"/>
          <w:sz w:val="24"/>
          <w:szCs w:val="24"/>
        </w:rPr>
        <w:t xml:space="preserve">enant on the </w:t>
      </w:r>
      <w:r w:rsidR="00B17731" w:rsidRPr="00A6498E">
        <w:rPr>
          <w:rFonts w:ascii="Arial" w:hAnsi="Arial" w:cs="Arial"/>
          <w:sz w:val="24"/>
          <w:szCs w:val="24"/>
        </w:rPr>
        <w:t>P</w:t>
      </w:r>
      <w:r w:rsidR="007732C1" w:rsidRPr="00A6498E">
        <w:rPr>
          <w:rFonts w:ascii="Arial" w:hAnsi="Arial" w:cs="Arial"/>
          <w:sz w:val="24"/>
          <w:szCs w:val="24"/>
        </w:rPr>
        <w:t>remises</w:t>
      </w:r>
      <w:r w:rsidR="00B17731" w:rsidRPr="00A6498E">
        <w:rPr>
          <w:rFonts w:ascii="Arial" w:hAnsi="Arial" w:cs="Arial"/>
          <w:sz w:val="24"/>
          <w:szCs w:val="24"/>
        </w:rPr>
        <w:t>”</w:t>
      </w:r>
      <w:r w:rsidR="007732C1" w:rsidRPr="00A6498E">
        <w:rPr>
          <w:rFonts w:ascii="Arial" w:hAnsi="Arial" w:cs="Arial"/>
          <w:sz w:val="24"/>
          <w:szCs w:val="24"/>
        </w:rPr>
        <w:t>.</w:t>
      </w:r>
    </w:p>
    <w:p w14:paraId="4F36EB75" w14:textId="090092DA" w:rsidR="007732C1" w:rsidRPr="00A6498E" w:rsidRDefault="00A6498E" w:rsidP="00A6498E">
      <w:pPr>
        <w:tabs>
          <w:tab w:val="left" w:pos="2552"/>
        </w:tabs>
        <w:spacing w:before="120" w:after="360" w:line="480" w:lineRule="auto"/>
        <w:ind w:left="2552" w:hanging="1134"/>
        <w:jc w:val="both"/>
        <w:rPr>
          <w:rFonts w:ascii="Arial" w:hAnsi="Arial" w:cs="Arial"/>
          <w:sz w:val="24"/>
          <w:szCs w:val="24"/>
        </w:rPr>
      </w:pPr>
      <w:r w:rsidRPr="00751C71">
        <w:rPr>
          <w:rFonts w:ascii="Arial" w:hAnsi="Arial" w:cs="Arial"/>
          <w:sz w:val="24"/>
          <w:szCs w:val="24"/>
        </w:rPr>
        <w:t>4.2.2.</w:t>
      </w:r>
      <w:r w:rsidRPr="00751C71">
        <w:rPr>
          <w:rFonts w:ascii="Arial" w:hAnsi="Arial" w:cs="Arial"/>
          <w:sz w:val="24"/>
          <w:szCs w:val="24"/>
        </w:rPr>
        <w:tab/>
      </w:r>
      <w:r w:rsidR="00B17731" w:rsidRPr="00A6498E">
        <w:rPr>
          <w:rFonts w:ascii="Arial" w:hAnsi="Arial" w:cs="Arial"/>
          <w:sz w:val="24"/>
          <w:szCs w:val="24"/>
        </w:rPr>
        <w:t>“</w:t>
      </w:r>
      <w:r w:rsidR="007732C1" w:rsidRPr="00A6498E">
        <w:rPr>
          <w:rFonts w:ascii="Arial" w:hAnsi="Arial" w:cs="Arial"/>
          <w:sz w:val="24"/>
          <w:szCs w:val="24"/>
        </w:rPr>
        <w:t xml:space="preserve">Should any dispute arise between the </w:t>
      </w:r>
      <w:r w:rsidR="00044433" w:rsidRPr="00A6498E">
        <w:rPr>
          <w:rFonts w:ascii="Arial" w:hAnsi="Arial" w:cs="Arial"/>
          <w:sz w:val="24"/>
          <w:szCs w:val="24"/>
        </w:rPr>
        <w:t>L</w:t>
      </w:r>
      <w:r w:rsidR="007732C1" w:rsidRPr="00A6498E">
        <w:rPr>
          <w:rFonts w:ascii="Arial" w:hAnsi="Arial" w:cs="Arial"/>
          <w:sz w:val="24"/>
          <w:szCs w:val="24"/>
        </w:rPr>
        <w:t xml:space="preserve">andlord and the </w:t>
      </w:r>
      <w:r w:rsidR="00044433" w:rsidRPr="00A6498E">
        <w:rPr>
          <w:rFonts w:ascii="Arial" w:hAnsi="Arial" w:cs="Arial"/>
          <w:sz w:val="24"/>
          <w:szCs w:val="24"/>
        </w:rPr>
        <w:t>T</w:t>
      </w:r>
      <w:r w:rsidR="007732C1" w:rsidRPr="00A6498E">
        <w:rPr>
          <w:rFonts w:ascii="Arial" w:hAnsi="Arial" w:cs="Arial"/>
          <w:sz w:val="24"/>
          <w:szCs w:val="24"/>
        </w:rPr>
        <w:t xml:space="preserve">enant </w:t>
      </w:r>
      <w:r w:rsidR="00044433" w:rsidRPr="00A6498E">
        <w:rPr>
          <w:rFonts w:ascii="Arial" w:hAnsi="Arial" w:cs="Arial"/>
          <w:sz w:val="24"/>
          <w:szCs w:val="24"/>
        </w:rPr>
        <w:t>(</w:t>
      </w:r>
      <w:r w:rsidR="007732C1" w:rsidRPr="00A6498E">
        <w:rPr>
          <w:rFonts w:ascii="Arial" w:hAnsi="Arial" w:cs="Arial"/>
          <w:sz w:val="24"/>
          <w:szCs w:val="24"/>
        </w:rPr>
        <w:t>in this regard</w:t>
      </w:r>
      <w:r w:rsidR="00044433" w:rsidRPr="00A6498E">
        <w:rPr>
          <w:rFonts w:ascii="Arial" w:hAnsi="Arial" w:cs="Arial"/>
          <w:sz w:val="24"/>
          <w:szCs w:val="24"/>
        </w:rPr>
        <w:t>)</w:t>
      </w:r>
      <w:r w:rsidR="007732C1" w:rsidRPr="00A6498E">
        <w:rPr>
          <w:rFonts w:ascii="Arial" w:hAnsi="Arial" w:cs="Arial"/>
          <w:sz w:val="24"/>
          <w:szCs w:val="24"/>
        </w:rPr>
        <w:t xml:space="preserve"> then the decision of the auditors of the </w:t>
      </w:r>
      <w:r w:rsidR="00044433" w:rsidRPr="00A6498E">
        <w:rPr>
          <w:rFonts w:ascii="Arial" w:hAnsi="Arial" w:cs="Arial"/>
          <w:sz w:val="24"/>
          <w:szCs w:val="24"/>
        </w:rPr>
        <w:lastRenderedPageBreak/>
        <w:t>L</w:t>
      </w:r>
      <w:r w:rsidR="007732C1" w:rsidRPr="00A6498E">
        <w:rPr>
          <w:rFonts w:ascii="Arial" w:hAnsi="Arial" w:cs="Arial"/>
          <w:sz w:val="24"/>
          <w:szCs w:val="24"/>
        </w:rPr>
        <w:t>andlord for the time being (acting as experts and not as arbitrators) as to such dispute shall be final and binding on the parties.</w:t>
      </w:r>
      <w:r w:rsidR="00B073FF" w:rsidRPr="00A6498E">
        <w:rPr>
          <w:rFonts w:ascii="Arial" w:hAnsi="Arial" w:cs="Arial"/>
          <w:sz w:val="24"/>
          <w:szCs w:val="24"/>
        </w:rPr>
        <w:t>”</w:t>
      </w:r>
    </w:p>
    <w:p w14:paraId="76E0EAB4" w14:textId="16E95F65" w:rsidR="007732C1" w:rsidRPr="00A6498E" w:rsidRDefault="00A6498E" w:rsidP="00A6498E">
      <w:pPr>
        <w:spacing w:before="120" w:after="360" w:line="480" w:lineRule="auto"/>
        <w:ind w:left="1440" w:hanging="873"/>
        <w:jc w:val="both"/>
        <w:rPr>
          <w:rFonts w:ascii="Arial" w:hAnsi="Arial" w:cs="Arial"/>
          <w:sz w:val="24"/>
          <w:szCs w:val="24"/>
        </w:rPr>
      </w:pPr>
      <w:r w:rsidRPr="00751C71">
        <w:rPr>
          <w:rFonts w:ascii="Arial" w:hAnsi="Arial" w:cs="Arial"/>
          <w:sz w:val="24"/>
          <w:szCs w:val="24"/>
        </w:rPr>
        <w:t>4.3.</w:t>
      </w:r>
      <w:r w:rsidRPr="00751C71">
        <w:rPr>
          <w:rFonts w:ascii="Arial" w:hAnsi="Arial" w:cs="Arial"/>
          <w:sz w:val="24"/>
          <w:szCs w:val="24"/>
        </w:rPr>
        <w:tab/>
      </w:r>
      <w:r w:rsidR="007732C1" w:rsidRPr="00A6498E">
        <w:rPr>
          <w:rFonts w:ascii="Arial" w:hAnsi="Arial" w:cs="Arial"/>
          <w:sz w:val="24"/>
          <w:szCs w:val="24"/>
        </w:rPr>
        <w:t xml:space="preserve">During the period from 2007 until 2020, the agent of the </w:t>
      </w:r>
      <w:r w:rsidR="000E186A" w:rsidRPr="00A6498E">
        <w:rPr>
          <w:rFonts w:ascii="Arial" w:hAnsi="Arial" w:cs="Arial"/>
          <w:sz w:val="24"/>
          <w:szCs w:val="24"/>
        </w:rPr>
        <w:t>T</w:t>
      </w:r>
      <w:r w:rsidR="007732C1" w:rsidRPr="00A6498E">
        <w:rPr>
          <w:rFonts w:ascii="Arial" w:hAnsi="Arial" w:cs="Arial"/>
          <w:sz w:val="24"/>
          <w:szCs w:val="24"/>
        </w:rPr>
        <w:t>rust furnished the plaintiff with monthly invoices, which invoices included</w:t>
      </w:r>
      <w:r w:rsidR="002C583A" w:rsidRPr="00A6498E">
        <w:rPr>
          <w:rFonts w:ascii="Arial" w:hAnsi="Arial" w:cs="Arial"/>
          <w:sz w:val="24"/>
          <w:szCs w:val="24"/>
        </w:rPr>
        <w:t>,</w:t>
      </w:r>
      <w:r w:rsidR="007732C1" w:rsidRPr="00A6498E">
        <w:rPr>
          <w:rFonts w:ascii="Arial" w:hAnsi="Arial" w:cs="Arial"/>
          <w:sz w:val="24"/>
          <w:szCs w:val="24"/>
        </w:rPr>
        <w:t xml:space="preserve"> </w:t>
      </w:r>
      <w:r w:rsidR="007732C1" w:rsidRPr="00A6498E">
        <w:rPr>
          <w:rFonts w:ascii="Arial" w:hAnsi="Arial" w:cs="Arial"/>
          <w:i/>
          <w:iCs/>
          <w:sz w:val="24"/>
          <w:szCs w:val="24"/>
        </w:rPr>
        <w:t>inter alia</w:t>
      </w:r>
      <w:r w:rsidR="002C583A" w:rsidRPr="00A6498E">
        <w:rPr>
          <w:rFonts w:ascii="Arial" w:hAnsi="Arial" w:cs="Arial"/>
          <w:sz w:val="24"/>
          <w:szCs w:val="24"/>
        </w:rPr>
        <w:t>,</w:t>
      </w:r>
      <w:r w:rsidR="007732C1" w:rsidRPr="00A6498E">
        <w:rPr>
          <w:rFonts w:ascii="Arial" w:hAnsi="Arial" w:cs="Arial"/>
          <w:sz w:val="24"/>
          <w:szCs w:val="24"/>
        </w:rPr>
        <w:t xml:space="preserve"> a monthly charge for electricity allegedly consumed by </w:t>
      </w:r>
      <w:r w:rsidR="003537FD" w:rsidRPr="00A6498E">
        <w:rPr>
          <w:rFonts w:ascii="Arial" w:hAnsi="Arial" w:cs="Arial"/>
          <w:sz w:val="24"/>
          <w:szCs w:val="24"/>
        </w:rPr>
        <w:t xml:space="preserve">it </w:t>
      </w:r>
      <w:r w:rsidR="007732C1" w:rsidRPr="00A6498E">
        <w:rPr>
          <w:rFonts w:ascii="Arial" w:hAnsi="Arial" w:cs="Arial"/>
          <w:sz w:val="24"/>
          <w:szCs w:val="24"/>
        </w:rPr>
        <w:t>in or on the premises.</w:t>
      </w:r>
    </w:p>
    <w:p w14:paraId="336B849E" w14:textId="72AA512C" w:rsidR="007732C1" w:rsidRPr="00A6498E" w:rsidRDefault="00A6498E" w:rsidP="00A6498E">
      <w:pPr>
        <w:spacing w:before="120" w:after="360" w:line="480" w:lineRule="auto"/>
        <w:ind w:left="1440" w:hanging="873"/>
        <w:jc w:val="both"/>
        <w:rPr>
          <w:rFonts w:ascii="Arial" w:hAnsi="Arial" w:cs="Arial"/>
          <w:sz w:val="24"/>
          <w:szCs w:val="24"/>
        </w:rPr>
      </w:pPr>
      <w:r w:rsidRPr="00751C71">
        <w:rPr>
          <w:rFonts w:ascii="Arial" w:hAnsi="Arial" w:cs="Arial"/>
          <w:sz w:val="24"/>
          <w:szCs w:val="24"/>
        </w:rPr>
        <w:t>4.4.</w:t>
      </w:r>
      <w:r w:rsidRPr="00751C71">
        <w:rPr>
          <w:rFonts w:ascii="Arial" w:hAnsi="Arial" w:cs="Arial"/>
          <w:sz w:val="24"/>
          <w:szCs w:val="24"/>
        </w:rPr>
        <w:tab/>
      </w:r>
      <w:r w:rsidR="007732C1" w:rsidRPr="00A6498E">
        <w:rPr>
          <w:rFonts w:ascii="Arial" w:hAnsi="Arial" w:cs="Arial"/>
          <w:sz w:val="24"/>
          <w:szCs w:val="24"/>
        </w:rPr>
        <w:t xml:space="preserve">The plaintiff duly paid all the monthly invoices furnished to </w:t>
      </w:r>
      <w:r w:rsidR="00F049D8" w:rsidRPr="00A6498E">
        <w:rPr>
          <w:rFonts w:ascii="Arial" w:hAnsi="Arial" w:cs="Arial"/>
          <w:sz w:val="24"/>
          <w:szCs w:val="24"/>
        </w:rPr>
        <w:t xml:space="preserve">it </w:t>
      </w:r>
      <w:r w:rsidR="007732C1" w:rsidRPr="00A6498E">
        <w:rPr>
          <w:rFonts w:ascii="Arial" w:hAnsi="Arial" w:cs="Arial"/>
          <w:sz w:val="24"/>
          <w:szCs w:val="24"/>
        </w:rPr>
        <w:t xml:space="preserve">by the </w:t>
      </w:r>
      <w:r w:rsidR="00627EAC" w:rsidRPr="00A6498E">
        <w:rPr>
          <w:rFonts w:ascii="Arial" w:hAnsi="Arial" w:cs="Arial"/>
          <w:sz w:val="24"/>
          <w:szCs w:val="24"/>
        </w:rPr>
        <w:t>T</w:t>
      </w:r>
      <w:r w:rsidR="007732C1" w:rsidRPr="00A6498E">
        <w:rPr>
          <w:rFonts w:ascii="Arial" w:hAnsi="Arial" w:cs="Arial"/>
          <w:sz w:val="24"/>
          <w:szCs w:val="24"/>
        </w:rPr>
        <w:t xml:space="preserve">rust’s agent, in the </w:t>
      </w:r>
      <w:r w:rsidR="007732C1" w:rsidRPr="00A6498E">
        <w:rPr>
          <w:rFonts w:ascii="Arial" w:hAnsi="Arial" w:cs="Arial"/>
          <w:i/>
          <w:iCs/>
          <w:sz w:val="24"/>
          <w:szCs w:val="24"/>
        </w:rPr>
        <w:t>bona fide</w:t>
      </w:r>
      <w:r w:rsidR="007732C1" w:rsidRPr="00A6498E">
        <w:rPr>
          <w:rFonts w:ascii="Arial" w:hAnsi="Arial" w:cs="Arial"/>
          <w:sz w:val="24"/>
          <w:szCs w:val="24"/>
        </w:rPr>
        <w:t xml:space="preserve"> and reasonable belief that </w:t>
      </w:r>
      <w:r w:rsidR="00F049D8" w:rsidRPr="00A6498E">
        <w:rPr>
          <w:rFonts w:ascii="Arial" w:hAnsi="Arial" w:cs="Arial"/>
          <w:sz w:val="24"/>
          <w:szCs w:val="24"/>
        </w:rPr>
        <w:t xml:space="preserve">it was </w:t>
      </w:r>
      <w:r w:rsidR="007732C1" w:rsidRPr="00A6498E">
        <w:rPr>
          <w:rFonts w:ascii="Arial" w:hAnsi="Arial" w:cs="Arial"/>
          <w:sz w:val="24"/>
          <w:szCs w:val="24"/>
        </w:rPr>
        <w:t xml:space="preserve">only charged for electricity consumed by </w:t>
      </w:r>
      <w:r w:rsidR="00F049D8" w:rsidRPr="00A6498E">
        <w:rPr>
          <w:rFonts w:ascii="Arial" w:hAnsi="Arial" w:cs="Arial"/>
          <w:sz w:val="24"/>
          <w:szCs w:val="24"/>
        </w:rPr>
        <w:t xml:space="preserve">it </w:t>
      </w:r>
      <w:r w:rsidR="007732C1" w:rsidRPr="00A6498E">
        <w:rPr>
          <w:rFonts w:ascii="Arial" w:hAnsi="Arial" w:cs="Arial"/>
          <w:sz w:val="24"/>
          <w:szCs w:val="24"/>
        </w:rPr>
        <w:t>in or on the premises.</w:t>
      </w:r>
    </w:p>
    <w:p w14:paraId="18525963" w14:textId="2B13F431" w:rsidR="007732C1" w:rsidRPr="00A6498E" w:rsidRDefault="00A6498E" w:rsidP="00A6498E">
      <w:pPr>
        <w:spacing w:before="120" w:after="360" w:line="480" w:lineRule="auto"/>
        <w:ind w:left="1440" w:hanging="873"/>
        <w:jc w:val="both"/>
        <w:rPr>
          <w:rFonts w:ascii="Arial" w:hAnsi="Arial" w:cs="Arial"/>
          <w:sz w:val="24"/>
          <w:szCs w:val="24"/>
        </w:rPr>
      </w:pPr>
      <w:r w:rsidRPr="00751C71">
        <w:rPr>
          <w:rFonts w:ascii="Arial" w:hAnsi="Arial" w:cs="Arial"/>
          <w:sz w:val="24"/>
          <w:szCs w:val="24"/>
        </w:rPr>
        <w:t>4.5.</w:t>
      </w:r>
      <w:r w:rsidRPr="00751C71">
        <w:rPr>
          <w:rFonts w:ascii="Arial" w:hAnsi="Arial" w:cs="Arial"/>
          <w:sz w:val="24"/>
          <w:szCs w:val="24"/>
        </w:rPr>
        <w:tab/>
      </w:r>
      <w:r w:rsidR="007732C1" w:rsidRPr="00A6498E">
        <w:rPr>
          <w:rFonts w:ascii="Arial" w:hAnsi="Arial" w:cs="Arial"/>
          <w:sz w:val="24"/>
          <w:szCs w:val="24"/>
        </w:rPr>
        <w:t xml:space="preserve">During August 2020, the plaintiff became aware that </w:t>
      </w:r>
      <w:r w:rsidR="008D1BCF" w:rsidRPr="00A6498E">
        <w:rPr>
          <w:rFonts w:ascii="Arial" w:hAnsi="Arial" w:cs="Arial"/>
          <w:sz w:val="24"/>
          <w:szCs w:val="24"/>
        </w:rPr>
        <w:t xml:space="preserve">it was in </w:t>
      </w:r>
      <w:r w:rsidR="007732C1" w:rsidRPr="00A6498E">
        <w:rPr>
          <w:rFonts w:ascii="Arial" w:hAnsi="Arial" w:cs="Arial"/>
          <w:sz w:val="24"/>
          <w:szCs w:val="24"/>
        </w:rPr>
        <w:t xml:space="preserve">fact also charged for the electricity consumed by </w:t>
      </w:r>
      <w:r w:rsidR="006D3469" w:rsidRPr="00A6498E">
        <w:rPr>
          <w:rFonts w:ascii="Arial" w:hAnsi="Arial" w:cs="Arial"/>
          <w:sz w:val="24"/>
          <w:szCs w:val="24"/>
        </w:rPr>
        <w:t>Vodacom f</w:t>
      </w:r>
      <w:r w:rsidR="007732C1" w:rsidRPr="00A6498E">
        <w:rPr>
          <w:rFonts w:ascii="Arial" w:hAnsi="Arial" w:cs="Arial"/>
          <w:sz w:val="24"/>
          <w:szCs w:val="24"/>
        </w:rPr>
        <w:t xml:space="preserve">or </w:t>
      </w:r>
      <w:r w:rsidR="00A9005F" w:rsidRPr="00A6498E">
        <w:rPr>
          <w:rFonts w:ascii="Arial" w:hAnsi="Arial" w:cs="Arial"/>
          <w:sz w:val="24"/>
          <w:szCs w:val="24"/>
        </w:rPr>
        <w:t xml:space="preserve">its </w:t>
      </w:r>
      <w:r w:rsidR="007732C1" w:rsidRPr="00A6498E">
        <w:rPr>
          <w:rFonts w:ascii="Arial" w:hAnsi="Arial" w:cs="Arial"/>
          <w:sz w:val="24"/>
          <w:szCs w:val="24"/>
        </w:rPr>
        <w:t xml:space="preserve"> telecommunication towers and the electricity consumed for the lighting for the emergency stairwell of the building.</w:t>
      </w:r>
    </w:p>
    <w:p w14:paraId="360DA61F" w14:textId="3302F9C0" w:rsidR="007732C1" w:rsidRPr="00A6498E" w:rsidRDefault="00A6498E" w:rsidP="00A6498E">
      <w:pPr>
        <w:spacing w:before="120" w:after="360" w:line="480" w:lineRule="auto"/>
        <w:ind w:left="1440" w:hanging="873"/>
        <w:jc w:val="both"/>
        <w:rPr>
          <w:rFonts w:ascii="Arial" w:hAnsi="Arial" w:cs="Arial"/>
          <w:sz w:val="24"/>
          <w:szCs w:val="24"/>
        </w:rPr>
      </w:pPr>
      <w:r w:rsidRPr="00751C71">
        <w:rPr>
          <w:rFonts w:ascii="Arial" w:hAnsi="Arial" w:cs="Arial"/>
          <w:sz w:val="24"/>
          <w:szCs w:val="24"/>
        </w:rPr>
        <w:t>4.6.</w:t>
      </w:r>
      <w:r w:rsidRPr="00751C71">
        <w:rPr>
          <w:rFonts w:ascii="Arial" w:hAnsi="Arial" w:cs="Arial"/>
          <w:sz w:val="24"/>
          <w:szCs w:val="24"/>
        </w:rPr>
        <w:tab/>
      </w:r>
      <w:r w:rsidR="00C06076" w:rsidRPr="00A6498E">
        <w:rPr>
          <w:rFonts w:ascii="Arial" w:hAnsi="Arial" w:cs="Arial"/>
          <w:sz w:val="24"/>
          <w:szCs w:val="24"/>
        </w:rPr>
        <w:t xml:space="preserve">The </w:t>
      </w:r>
      <w:r w:rsidR="007732C1" w:rsidRPr="00A6498E">
        <w:rPr>
          <w:rFonts w:ascii="Arial" w:hAnsi="Arial" w:cs="Arial"/>
          <w:sz w:val="24"/>
          <w:szCs w:val="24"/>
        </w:rPr>
        <w:t xml:space="preserve">plaintiff accordingly paid the </w:t>
      </w:r>
      <w:r w:rsidR="005C7CAB" w:rsidRPr="00A6498E">
        <w:rPr>
          <w:rFonts w:ascii="Arial" w:hAnsi="Arial" w:cs="Arial"/>
          <w:sz w:val="24"/>
          <w:szCs w:val="24"/>
        </w:rPr>
        <w:t>T</w:t>
      </w:r>
      <w:r w:rsidR="007732C1" w:rsidRPr="00A6498E">
        <w:rPr>
          <w:rFonts w:ascii="Arial" w:hAnsi="Arial" w:cs="Arial"/>
          <w:sz w:val="24"/>
          <w:szCs w:val="24"/>
        </w:rPr>
        <w:t xml:space="preserve">rust for the electricity consumed by </w:t>
      </w:r>
      <w:r w:rsidR="005C7CAB" w:rsidRPr="00A6498E">
        <w:rPr>
          <w:rFonts w:ascii="Arial" w:hAnsi="Arial" w:cs="Arial"/>
          <w:sz w:val="24"/>
          <w:szCs w:val="24"/>
        </w:rPr>
        <w:t xml:space="preserve">Vodacom </w:t>
      </w:r>
      <w:r w:rsidR="007732C1" w:rsidRPr="00A6498E">
        <w:rPr>
          <w:rFonts w:ascii="Arial" w:hAnsi="Arial" w:cs="Arial"/>
          <w:sz w:val="24"/>
          <w:szCs w:val="24"/>
        </w:rPr>
        <w:t xml:space="preserve">for </w:t>
      </w:r>
      <w:r w:rsidR="00AF33D4" w:rsidRPr="00A6498E">
        <w:rPr>
          <w:rFonts w:ascii="Arial" w:hAnsi="Arial" w:cs="Arial"/>
          <w:sz w:val="24"/>
          <w:szCs w:val="24"/>
        </w:rPr>
        <w:t xml:space="preserve">the latter’s </w:t>
      </w:r>
      <w:r w:rsidR="007732C1" w:rsidRPr="00A6498E">
        <w:rPr>
          <w:rFonts w:ascii="Arial" w:hAnsi="Arial" w:cs="Arial"/>
          <w:sz w:val="24"/>
          <w:szCs w:val="24"/>
        </w:rPr>
        <w:t xml:space="preserve">telecommunication towers and the electricity consumed for the lighting for the emergency stairwell of the building for the period from 2007 until 2020 in the bona fide and reasonable belief that </w:t>
      </w:r>
      <w:r w:rsidR="005436DF" w:rsidRPr="00A6498E">
        <w:rPr>
          <w:rFonts w:ascii="Arial" w:hAnsi="Arial" w:cs="Arial"/>
          <w:sz w:val="24"/>
          <w:szCs w:val="24"/>
        </w:rPr>
        <w:t xml:space="preserve">it was </w:t>
      </w:r>
      <w:r w:rsidR="007732C1" w:rsidRPr="00A6498E">
        <w:rPr>
          <w:rFonts w:ascii="Arial" w:hAnsi="Arial" w:cs="Arial"/>
          <w:sz w:val="24"/>
          <w:szCs w:val="24"/>
        </w:rPr>
        <w:t xml:space="preserve">only charged for electricity consumed by </w:t>
      </w:r>
      <w:r w:rsidR="005436DF" w:rsidRPr="00A6498E">
        <w:rPr>
          <w:rFonts w:ascii="Arial" w:hAnsi="Arial" w:cs="Arial"/>
          <w:sz w:val="24"/>
          <w:szCs w:val="24"/>
        </w:rPr>
        <w:t xml:space="preserve">it </w:t>
      </w:r>
      <w:r w:rsidR="007732C1" w:rsidRPr="00A6498E">
        <w:rPr>
          <w:rFonts w:ascii="Arial" w:hAnsi="Arial" w:cs="Arial"/>
          <w:sz w:val="24"/>
          <w:szCs w:val="24"/>
        </w:rPr>
        <w:t>in or on the premises.</w:t>
      </w:r>
    </w:p>
    <w:p w14:paraId="1781EF78" w14:textId="6DD30A01" w:rsidR="007732C1" w:rsidRPr="00A6498E" w:rsidRDefault="00A6498E" w:rsidP="00A6498E">
      <w:pPr>
        <w:spacing w:before="120" w:after="360" w:line="480" w:lineRule="auto"/>
        <w:ind w:left="1440" w:hanging="873"/>
        <w:jc w:val="both"/>
        <w:rPr>
          <w:rFonts w:ascii="Arial" w:hAnsi="Arial" w:cs="Arial"/>
          <w:sz w:val="24"/>
          <w:szCs w:val="24"/>
        </w:rPr>
      </w:pPr>
      <w:r w:rsidRPr="00751C71">
        <w:rPr>
          <w:rFonts w:ascii="Arial" w:hAnsi="Arial" w:cs="Arial"/>
          <w:sz w:val="24"/>
          <w:szCs w:val="24"/>
        </w:rPr>
        <w:t>4.7.</w:t>
      </w:r>
      <w:r w:rsidRPr="00751C71">
        <w:rPr>
          <w:rFonts w:ascii="Arial" w:hAnsi="Arial" w:cs="Arial"/>
          <w:sz w:val="24"/>
          <w:szCs w:val="24"/>
        </w:rPr>
        <w:tab/>
      </w:r>
      <w:r w:rsidR="007732C1" w:rsidRPr="00A6498E">
        <w:rPr>
          <w:rFonts w:ascii="Arial" w:hAnsi="Arial" w:cs="Arial"/>
          <w:sz w:val="24"/>
          <w:szCs w:val="24"/>
        </w:rPr>
        <w:t xml:space="preserve">The amounts overpaid by the plaintiff to the </w:t>
      </w:r>
      <w:r w:rsidR="007D4F2C" w:rsidRPr="00A6498E">
        <w:rPr>
          <w:rFonts w:ascii="Arial" w:hAnsi="Arial" w:cs="Arial"/>
          <w:sz w:val="24"/>
          <w:szCs w:val="24"/>
        </w:rPr>
        <w:t>T</w:t>
      </w:r>
      <w:r w:rsidR="007732C1" w:rsidRPr="00A6498E">
        <w:rPr>
          <w:rFonts w:ascii="Arial" w:hAnsi="Arial" w:cs="Arial"/>
          <w:sz w:val="24"/>
          <w:szCs w:val="24"/>
        </w:rPr>
        <w:t xml:space="preserve">rust were not owing, but </w:t>
      </w:r>
      <w:r w:rsidR="00362486" w:rsidRPr="00A6498E">
        <w:rPr>
          <w:rFonts w:ascii="Arial" w:hAnsi="Arial" w:cs="Arial"/>
          <w:sz w:val="24"/>
          <w:szCs w:val="24"/>
        </w:rPr>
        <w:t>the T</w:t>
      </w:r>
      <w:r w:rsidR="007732C1" w:rsidRPr="00A6498E">
        <w:rPr>
          <w:rFonts w:ascii="Arial" w:hAnsi="Arial" w:cs="Arial"/>
          <w:sz w:val="24"/>
          <w:szCs w:val="24"/>
        </w:rPr>
        <w:t>rust nevertheless appropriated the m</w:t>
      </w:r>
      <w:r w:rsidR="00362486" w:rsidRPr="00A6498E">
        <w:rPr>
          <w:rFonts w:ascii="Arial" w:hAnsi="Arial" w:cs="Arial"/>
          <w:sz w:val="24"/>
          <w:szCs w:val="24"/>
        </w:rPr>
        <w:t>onies</w:t>
      </w:r>
      <w:r w:rsidR="007732C1" w:rsidRPr="00A6498E">
        <w:rPr>
          <w:rFonts w:ascii="Arial" w:hAnsi="Arial" w:cs="Arial"/>
          <w:sz w:val="24"/>
          <w:szCs w:val="24"/>
        </w:rPr>
        <w:t>.</w:t>
      </w:r>
    </w:p>
    <w:p w14:paraId="75583084" w14:textId="7F967439" w:rsidR="007732C1" w:rsidRPr="00A6498E" w:rsidRDefault="00A6498E" w:rsidP="00A6498E">
      <w:pPr>
        <w:spacing w:before="120" w:after="360" w:line="480" w:lineRule="auto"/>
        <w:ind w:left="1440" w:hanging="873"/>
        <w:jc w:val="both"/>
        <w:rPr>
          <w:rFonts w:ascii="Arial" w:hAnsi="Arial" w:cs="Arial"/>
          <w:sz w:val="24"/>
          <w:szCs w:val="24"/>
        </w:rPr>
      </w:pPr>
      <w:r>
        <w:rPr>
          <w:rFonts w:ascii="Arial" w:hAnsi="Arial" w:cs="Arial"/>
          <w:sz w:val="24"/>
          <w:szCs w:val="24"/>
        </w:rPr>
        <w:lastRenderedPageBreak/>
        <w:t>4.8.</w:t>
      </w:r>
      <w:r>
        <w:rPr>
          <w:rFonts w:ascii="Arial" w:hAnsi="Arial" w:cs="Arial"/>
          <w:sz w:val="24"/>
          <w:szCs w:val="24"/>
        </w:rPr>
        <w:tab/>
      </w:r>
      <w:r w:rsidR="007732C1" w:rsidRPr="00A6498E">
        <w:rPr>
          <w:rFonts w:ascii="Arial" w:hAnsi="Arial" w:cs="Arial"/>
          <w:sz w:val="24"/>
          <w:szCs w:val="24"/>
        </w:rPr>
        <w:t xml:space="preserve">The </w:t>
      </w:r>
      <w:r w:rsidR="00362486" w:rsidRPr="00A6498E">
        <w:rPr>
          <w:rFonts w:ascii="Arial" w:hAnsi="Arial" w:cs="Arial"/>
          <w:sz w:val="24"/>
          <w:szCs w:val="24"/>
        </w:rPr>
        <w:t>T</w:t>
      </w:r>
      <w:r w:rsidR="007732C1" w:rsidRPr="00A6498E">
        <w:rPr>
          <w:rFonts w:ascii="Arial" w:hAnsi="Arial" w:cs="Arial"/>
          <w:sz w:val="24"/>
          <w:szCs w:val="24"/>
        </w:rPr>
        <w:t xml:space="preserve">rust had repaid the amount of </w:t>
      </w:r>
      <w:r w:rsidR="00362486" w:rsidRPr="00A6498E">
        <w:rPr>
          <w:rFonts w:ascii="Arial" w:hAnsi="Arial" w:cs="Arial"/>
          <w:sz w:val="24"/>
          <w:szCs w:val="24"/>
        </w:rPr>
        <w:t xml:space="preserve">R </w:t>
      </w:r>
      <w:r w:rsidR="007732C1" w:rsidRPr="00A6498E">
        <w:rPr>
          <w:rFonts w:ascii="Arial" w:hAnsi="Arial" w:cs="Arial"/>
          <w:sz w:val="24"/>
          <w:szCs w:val="24"/>
        </w:rPr>
        <w:t>287</w:t>
      </w:r>
      <w:r w:rsidR="00362486" w:rsidRPr="00A6498E">
        <w:rPr>
          <w:rFonts w:ascii="Arial" w:hAnsi="Arial" w:cs="Arial"/>
          <w:sz w:val="24"/>
          <w:szCs w:val="24"/>
        </w:rPr>
        <w:t> </w:t>
      </w:r>
      <w:r w:rsidR="007732C1" w:rsidRPr="00A6498E">
        <w:rPr>
          <w:rFonts w:ascii="Arial" w:hAnsi="Arial" w:cs="Arial"/>
          <w:sz w:val="24"/>
          <w:szCs w:val="24"/>
        </w:rPr>
        <w:t>500</w:t>
      </w:r>
      <w:r w:rsidR="00362486" w:rsidRPr="00A6498E">
        <w:rPr>
          <w:rFonts w:ascii="Arial" w:hAnsi="Arial" w:cs="Arial"/>
          <w:sz w:val="24"/>
          <w:szCs w:val="24"/>
        </w:rPr>
        <w:t xml:space="preserve">.00 </w:t>
      </w:r>
      <w:r w:rsidR="007732C1" w:rsidRPr="00A6498E">
        <w:rPr>
          <w:rFonts w:ascii="Arial" w:hAnsi="Arial" w:cs="Arial"/>
          <w:sz w:val="24"/>
          <w:szCs w:val="24"/>
        </w:rPr>
        <w:t>to the plaintiff for the amount overpaid for the period from 1 January 2018 until 31 December 2020, but has refused to repay the amount overpaid for the period 2007 until 31 December 2017.</w:t>
      </w:r>
    </w:p>
    <w:p w14:paraId="15BCA728" w14:textId="35ABA1B9" w:rsidR="007D100A" w:rsidRPr="00A6498E" w:rsidRDefault="00A6498E" w:rsidP="00A6498E">
      <w:pPr>
        <w:spacing w:before="120" w:after="360" w:line="480" w:lineRule="auto"/>
        <w:ind w:left="567" w:hanging="567"/>
        <w:jc w:val="both"/>
        <w:rPr>
          <w:rFonts w:ascii="Arial" w:hAnsi="Arial" w:cs="Arial"/>
          <w:sz w:val="24"/>
          <w:szCs w:val="24"/>
        </w:rPr>
      </w:pPr>
      <w:r>
        <w:rPr>
          <w:rFonts w:ascii="Arial" w:hAnsi="Arial" w:cs="Arial"/>
          <w:sz w:val="24"/>
          <w:szCs w:val="24"/>
        </w:rPr>
        <w:t>5.</w:t>
      </w:r>
      <w:r>
        <w:rPr>
          <w:rFonts w:ascii="Arial" w:hAnsi="Arial" w:cs="Arial"/>
          <w:sz w:val="24"/>
          <w:szCs w:val="24"/>
        </w:rPr>
        <w:tab/>
      </w:r>
      <w:r w:rsidR="0001680B" w:rsidRPr="00A6498E">
        <w:rPr>
          <w:rFonts w:ascii="Arial" w:hAnsi="Arial" w:cs="Arial"/>
          <w:sz w:val="24"/>
          <w:szCs w:val="24"/>
        </w:rPr>
        <w:t xml:space="preserve">On the issue </w:t>
      </w:r>
      <w:r w:rsidR="007D100A" w:rsidRPr="00A6498E">
        <w:rPr>
          <w:rFonts w:ascii="Arial" w:hAnsi="Arial" w:cs="Arial"/>
          <w:sz w:val="24"/>
          <w:szCs w:val="24"/>
        </w:rPr>
        <w:t>of prescription, the following is pleaded in the Particulars of Claim:</w:t>
      </w:r>
    </w:p>
    <w:p w14:paraId="5BF24C9B" w14:textId="6AF6017C" w:rsidR="007732C1" w:rsidRDefault="007D100A" w:rsidP="00A009DE">
      <w:pPr>
        <w:pStyle w:val="ListParagraph"/>
        <w:spacing w:before="120" w:after="360" w:line="240" w:lineRule="auto"/>
        <w:ind w:left="2160" w:hanging="720"/>
        <w:contextualSpacing w:val="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7732C1" w:rsidRPr="00751C71">
        <w:rPr>
          <w:rFonts w:ascii="Arial" w:hAnsi="Arial" w:cs="Arial"/>
          <w:sz w:val="24"/>
          <w:szCs w:val="24"/>
        </w:rPr>
        <w:t xml:space="preserve">The </w:t>
      </w:r>
      <w:r w:rsidR="007904E6">
        <w:rPr>
          <w:rFonts w:ascii="Arial" w:hAnsi="Arial" w:cs="Arial"/>
          <w:sz w:val="24"/>
          <w:szCs w:val="24"/>
        </w:rPr>
        <w:t>T</w:t>
      </w:r>
      <w:r w:rsidR="007732C1" w:rsidRPr="00751C71">
        <w:rPr>
          <w:rFonts w:ascii="Arial" w:hAnsi="Arial" w:cs="Arial"/>
          <w:sz w:val="24"/>
          <w:szCs w:val="24"/>
        </w:rPr>
        <w:t xml:space="preserve">rust alleges that the </w:t>
      </w:r>
      <w:r w:rsidR="00C809C3">
        <w:rPr>
          <w:rFonts w:ascii="Arial" w:hAnsi="Arial" w:cs="Arial"/>
          <w:sz w:val="24"/>
          <w:szCs w:val="24"/>
        </w:rPr>
        <w:t>p</w:t>
      </w:r>
      <w:r w:rsidR="007732C1" w:rsidRPr="00751C71">
        <w:rPr>
          <w:rFonts w:ascii="Arial" w:hAnsi="Arial" w:cs="Arial"/>
          <w:sz w:val="24"/>
          <w:szCs w:val="24"/>
        </w:rPr>
        <w:t>laintiff</w:t>
      </w:r>
      <w:r w:rsidR="00C809C3">
        <w:rPr>
          <w:rFonts w:ascii="Arial" w:hAnsi="Arial" w:cs="Arial"/>
          <w:sz w:val="24"/>
          <w:szCs w:val="24"/>
        </w:rPr>
        <w:t xml:space="preserve">’s </w:t>
      </w:r>
      <w:r w:rsidR="007732C1" w:rsidRPr="00751C71">
        <w:rPr>
          <w:rFonts w:ascii="Arial" w:hAnsi="Arial" w:cs="Arial"/>
          <w:sz w:val="24"/>
          <w:szCs w:val="24"/>
        </w:rPr>
        <w:t xml:space="preserve">claim for repayment in respect of the period from 2007 until 2017 has prescribed in terms of the </w:t>
      </w:r>
      <w:r w:rsidR="009E4C56">
        <w:rPr>
          <w:rFonts w:ascii="Arial" w:hAnsi="Arial" w:cs="Arial"/>
          <w:sz w:val="24"/>
          <w:szCs w:val="24"/>
        </w:rPr>
        <w:t>P</w:t>
      </w:r>
      <w:r w:rsidR="007732C1" w:rsidRPr="00751C71">
        <w:rPr>
          <w:rFonts w:ascii="Arial" w:hAnsi="Arial" w:cs="Arial"/>
          <w:sz w:val="24"/>
          <w:szCs w:val="24"/>
        </w:rPr>
        <w:t xml:space="preserve">rescription </w:t>
      </w:r>
      <w:r w:rsidR="009E4C56">
        <w:rPr>
          <w:rFonts w:ascii="Arial" w:hAnsi="Arial" w:cs="Arial"/>
          <w:sz w:val="24"/>
          <w:szCs w:val="24"/>
        </w:rPr>
        <w:t>A</w:t>
      </w:r>
      <w:r w:rsidR="007732C1" w:rsidRPr="00751C71">
        <w:rPr>
          <w:rFonts w:ascii="Arial" w:hAnsi="Arial" w:cs="Arial"/>
          <w:sz w:val="24"/>
          <w:szCs w:val="24"/>
        </w:rPr>
        <w:t xml:space="preserve">ct because the plaintiff allegedly knew of the overbilling, </w:t>
      </w:r>
      <w:r w:rsidR="00773CAC">
        <w:rPr>
          <w:rFonts w:ascii="Arial" w:hAnsi="Arial" w:cs="Arial"/>
          <w:sz w:val="24"/>
          <w:szCs w:val="24"/>
        </w:rPr>
        <w:t xml:space="preserve">alternatively, </w:t>
      </w:r>
      <w:r w:rsidR="007732C1" w:rsidRPr="00751C71">
        <w:rPr>
          <w:rFonts w:ascii="Arial" w:hAnsi="Arial" w:cs="Arial"/>
          <w:sz w:val="24"/>
          <w:szCs w:val="24"/>
        </w:rPr>
        <w:t>reasonably ought to have known thereof</w:t>
      </w:r>
      <w:r w:rsidR="00773CAC">
        <w:rPr>
          <w:rFonts w:ascii="Arial" w:hAnsi="Arial" w:cs="Arial"/>
          <w:sz w:val="24"/>
          <w:szCs w:val="24"/>
        </w:rPr>
        <w:t>, as</w:t>
      </w:r>
      <w:r w:rsidR="007732C1" w:rsidRPr="00751C71">
        <w:rPr>
          <w:rFonts w:ascii="Arial" w:hAnsi="Arial" w:cs="Arial"/>
          <w:sz w:val="24"/>
          <w:szCs w:val="24"/>
        </w:rPr>
        <w:t xml:space="preserve"> same could have been ascertained by a reasonably diligent person.</w:t>
      </w:r>
    </w:p>
    <w:p w14:paraId="54933FF4" w14:textId="403CA020" w:rsidR="007732C1" w:rsidRPr="00542F65" w:rsidRDefault="00542F65" w:rsidP="00A009DE">
      <w:pPr>
        <w:pStyle w:val="ListParagraph"/>
        <w:spacing w:before="120" w:after="360" w:line="240" w:lineRule="auto"/>
        <w:ind w:left="2160" w:hanging="720"/>
        <w:contextualSpacing w:val="0"/>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The </w:t>
      </w:r>
      <w:r w:rsidR="007732C1" w:rsidRPr="00542F65">
        <w:rPr>
          <w:rFonts w:ascii="Arial" w:hAnsi="Arial" w:cs="Arial"/>
          <w:sz w:val="24"/>
          <w:szCs w:val="24"/>
        </w:rPr>
        <w:t>plaintiff den</w:t>
      </w:r>
      <w:r>
        <w:rPr>
          <w:rFonts w:ascii="Arial" w:hAnsi="Arial" w:cs="Arial"/>
          <w:sz w:val="24"/>
          <w:szCs w:val="24"/>
        </w:rPr>
        <w:t>y (sic)</w:t>
      </w:r>
      <w:r w:rsidR="007732C1" w:rsidRPr="00542F65">
        <w:rPr>
          <w:rFonts w:ascii="Arial" w:hAnsi="Arial" w:cs="Arial"/>
          <w:sz w:val="24"/>
          <w:szCs w:val="24"/>
        </w:rPr>
        <w:t xml:space="preserve"> the </w:t>
      </w:r>
      <w:r w:rsidR="00B877E3" w:rsidRPr="00542F65">
        <w:rPr>
          <w:rFonts w:ascii="Arial" w:hAnsi="Arial" w:cs="Arial"/>
          <w:sz w:val="24"/>
          <w:szCs w:val="24"/>
        </w:rPr>
        <w:t>T</w:t>
      </w:r>
      <w:r w:rsidR="007732C1" w:rsidRPr="00542F65">
        <w:rPr>
          <w:rFonts w:ascii="Arial" w:hAnsi="Arial" w:cs="Arial"/>
          <w:sz w:val="24"/>
          <w:szCs w:val="24"/>
        </w:rPr>
        <w:t xml:space="preserve">rust’s </w:t>
      </w:r>
      <w:r w:rsidR="00B877E3" w:rsidRPr="00542F65">
        <w:rPr>
          <w:rFonts w:ascii="Arial" w:hAnsi="Arial" w:cs="Arial"/>
          <w:sz w:val="24"/>
          <w:szCs w:val="24"/>
        </w:rPr>
        <w:t>a</w:t>
      </w:r>
      <w:r w:rsidR="007732C1" w:rsidRPr="00542F65">
        <w:rPr>
          <w:rFonts w:ascii="Arial" w:hAnsi="Arial" w:cs="Arial"/>
          <w:sz w:val="24"/>
          <w:szCs w:val="24"/>
        </w:rPr>
        <w:t>llegation that its claim for overcharging has prescribed</w:t>
      </w:r>
      <w:r w:rsidR="001A28C9">
        <w:rPr>
          <w:rFonts w:ascii="Arial" w:hAnsi="Arial" w:cs="Arial"/>
          <w:sz w:val="24"/>
          <w:szCs w:val="24"/>
        </w:rPr>
        <w:t xml:space="preserve"> on the grounds specified in paragraph 13 hereof or on any other grounds. The plaintiff only became aware of the overbilling</w:t>
      </w:r>
      <w:r w:rsidR="00A009DE">
        <w:rPr>
          <w:rFonts w:ascii="Arial" w:hAnsi="Arial" w:cs="Arial"/>
          <w:sz w:val="24"/>
          <w:szCs w:val="24"/>
        </w:rPr>
        <w:t xml:space="preserve"> during August 2020 and the overbilling would not have been ascertained by a reasonable person prior to August 2020.”</w:t>
      </w:r>
    </w:p>
    <w:p w14:paraId="6A510653" w14:textId="77C584A4" w:rsidR="002F3AC9" w:rsidRPr="002F3AC9" w:rsidRDefault="002F3AC9" w:rsidP="002B4498">
      <w:pPr>
        <w:spacing w:before="120" w:after="360" w:line="360" w:lineRule="auto"/>
        <w:jc w:val="both"/>
        <w:rPr>
          <w:rFonts w:ascii="Arial" w:hAnsi="Arial" w:cs="Arial"/>
          <w:b/>
          <w:bCs/>
          <w:sz w:val="24"/>
          <w:szCs w:val="24"/>
        </w:rPr>
      </w:pPr>
      <w:r w:rsidRPr="002F3AC9">
        <w:rPr>
          <w:rFonts w:ascii="Arial" w:hAnsi="Arial" w:cs="Arial"/>
          <w:b/>
          <w:bCs/>
          <w:sz w:val="24"/>
          <w:szCs w:val="24"/>
        </w:rPr>
        <w:t>THE EXCEPTION</w:t>
      </w:r>
    </w:p>
    <w:p w14:paraId="562BD3D4" w14:textId="62B4E5FB" w:rsidR="002D63FD" w:rsidRPr="00A6498E" w:rsidRDefault="00A6498E" w:rsidP="00A6498E">
      <w:pPr>
        <w:spacing w:before="120" w:after="360" w:line="480" w:lineRule="auto"/>
        <w:ind w:left="567" w:hanging="567"/>
        <w:jc w:val="both"/>
        <w:rPr>
          <w:rFonts w:ascii="Arial" w:hAnsi="Arial" w:cs="Arial"/>
          <w:sz w:val="24"/>
          <w:szCs w:val="24"/>
        </w:rPr>
      </w:pPr>
      <w:r>
        <w:rPr>
          <w:rFonts w:ascii="Arial" w:hAnsi="Arial" w:cs="Arial"/>
          <w:sz w:val="24"/>
          <w:szCs w:val="24"/>
        </w:rPr>
        <w:t>6.</w:t>
      </w:r>
      <w:r>
        <w:rPr>
          <w:rFonts w:ascii="Arial" w:hAnsi="Arial" w:cs="Arial"/>
          <w:sz w:val="24"/>
          <w:szCs w:val="24"/>
        </w:rPr>
        <w:tab/>
      </w:r>
      <w:r w:rsidR="00536FF0" w:rsidRPr="00A6498E">
        <w:rPr>
          <w:rFonts w:ascii="Arial" w:hAnsi="Arial" w:cs="Arial"/>
          <w:sz w:val="24"/>
          <w:szCs w:val="24"/>
        </w:rPr>
        <w:t xml:space="preserve">On </w:t>
      </w:r>
      <w:r w:rsidR="00536FF0" w:rsidRPr="00A6498E">
        <w:rPr>
          <w:rFonts w:ascii="Arial" w:hAnsi="Arial" w:cs="Arial"/>
          <w:sz w:val="24"/>
          <w:szCs w:val="24"/>
          <w:u w:val="single"/>
        </w:rPr>
        <w:t>14 June 2023</w:t>
      </w:r>
      <w:r w:rsidR="00536FF0" w:rsidRPr="00A6498E">
        <w:rPr>
          <w:rFonts w:ascii="Arial" w:hAnsi="Arial" w:cs="Arial"/>
          <w:sz w:val="24"/>
          <w:szCs w:val="24"/>
        </w:rPr>
        <w:t xml:space="preserve">, the defendant filed an </w:t>
      </w:r>
      <w:r w:rsidR="00DA23F4" w:rsidRPr="00A6498E">
        <w:rPr>
          <w:rFonts w:ascii="Arial" w:hAnsi="Arial" w:cs="Arial"/>
          <w:sz w:val="24"/>
          <w:szCs w:val="24"/>
        </w:rPr>
        <w:t>E</w:t>
      </w:r>
      <w:r w:rsidR="00536FF0" w:rsidRPr="00A6498E">
        <w:rPr>
          <w:rFonts w:ascii="Arial" w:hAnsi="Arial" w:cs="Arial"/>
          <w:sz w:val="24"/>
          <w:szCs w:val="24"/>
        </w:rPr>
        <w:t xml:space="preserve">xception to the </w:t>
      </w:r>
      <w:r w:rsidR="00DA23F4" w:rsidRPr="00A6498E">
        <w:rPr>
          <w:rFonts w:ascii="Arial" w:hAnsi="Arial" w:cs="Arial"/>
          <w:sz w:val="24"/>
          <w:szCs w:val="24"/>
        </w:rPr>
        <w:t>P</w:t>
      </w:r>
      <w:r w:rsidR="00536FF0" w:rsidRPr="00A6498E">
        <w:rPr>
          <w:rFonts w:ascii="Arial" w:hAnsi="Arial" w:cs="Arial"/>
          <w:sz w:val="24"/>
          <w:szCs w:val="24"/>
        </w:rPr>
        <w:t xml:space="preserve">articulars of </w:t>
      </w:r>
      <w:r w:rsidR="00DA23F4" w:rsidRPr="00A6498E">
        <w:rPr>
          <w:rFonts w:ascii="Arial" w:hAnsi="Arial" w:cs="Arial"/>
          <w:sz w:val="24"/>
          <w:szCs w:val="24"/>
        </w:rPr>
        <w:t>C</w:t>
      </w:r>
      <w:r w:rsidR="00536FF0" w:rsidRPr="00A6498E">
        <w:rPr>
          <w:rFonts w:ascii="Arial" w:hAnsi="Arial" w:cs="Arial"/>
          <w:sz w:val="24"/>
          <w:szCs w:val="24"/>
        </w:rPr>
        <w:t xml:space="preserve">laim. </w:t>
      </w:r>
    </w:p>
    <w:p w14:paraId="172FB1E6" w14:textId="0BCF30E3" w:rsidR="00B2296A" w:rsidRPr="00A6498E" w:rsidRDefault="00A6498E" w:rsidP="00A6498E">
      <w:pPr>
        <w:spacing w:before="120" w:after="360" w:line="480" w:lineRule="auto"/>
        <w:ind w:left="567" w:hanging="567"/>
        <w:jc w:val="both"/>
        <w:rPr>
          <w:rFonts w:ascii="Arial" w:hAnsi="Arial" w:cs="Arial"/>
          <w:sz w:val="24"/>
          <w:szCs w:val="24"/>
        </w:rPr>
      </w:pPr>
      <w:r>
        <w:rPr>
          <w:rFonts w:ascii="Arial" w:hAnsi="Arial" w:cs="Arial"/>
          <w:sz w:val="24"/>
          <w:szCs w:val="24"/>
        </w:rPr>
        <w:t>7.</w:t>
      </w:r>
      <w:r>
        <w:rPr>
          <w:rFonts w:ascii="Arial" w:hAnsi="Arial" w:cs="Arial"/>
          <w:sz w:val="24"/>
          <w:szCs w:val="24"/>
        </w:rPr>
        <w:tab/>
      </w:r>
      <w:r w:rsidR="002D63FD" w:rsidRPr="00A6498E">
        <w:rPr>
          <w:rFonts w:ascii="Arial" w:hAnsi="Arial" w:cs="Arial"/>
          <w:sz w:val="24"/>
          <w:szCs w:val="24"/>
        </w:rPr>
        <w:t xml:space="preserve">On </w:t>
      </w:r>
      <w:r w:rsidR="00B2296A" w:rsidRPr="00A6498E">
        <w:rPr>
          <w:rFonts w:ascii="Arial" w:hAnsi="Arial" w:cs="Arial"/>
          <w:sz w:val="24"/>
          <w:szCs w:val="24"/>
          <w:u w:val="single"/>
        </w:rPr>
        <w:t>24 October 2023</w:t>
      </w:r>
      <w:r w:rsidR="00B2296A" w:rsidRPr="00A6498E">
        <w:rPr>
          <w:rFonts w:ascii="Arial" w:hAnsi="Arial" w:cs="Arial"/>
          <w:sz w:val="24"/>
          <w:szCs w:val="24"/>
        </w:rPr>
        <w:t xml:space="preserve">, the defendant filed an Amended Exception to the Particulars of Claim. </w:t>
      </w:r>
    </w:p>
    <w:p w14:paraId="2A2E53E1" w14:textId="73CE11EF" w:rsidR="007732C1" w:rsidRPr="00A6498E" w:rsidRDefault="00A6498E" w:rsidP="00A6498E">
      <w:pPr>
        <w:spacing w:before="120" w:after="360" w:line="480" w:lineRule="auto"/>
        <w:ind w:left="567" w:hanging="567"/>
        <w:jc w:val="both"/>
        <w:rPr>
          <w:rFonts w:ascii="Arial" w:hAnsi="Arial" w:cs="Arial"/>
          <w:sz w:val="24"/>
          <w:szCs w:val="24"/>
        </w:rPr>
      </w:pPr>
      <w:r w:rsidRPr="00751C71">
        <w:rPr>
          <w:rFonts w:ascii="Arial" w:hAnsi="Arial" w:cs="Arial"/>
          <w:sz w:val="24"/>
          <w:szCs w:val="24"/>
        </w:rPr>
        <w:t>8.</w:t>
      </w:r>
      <w:r w:rsidRPr="00751C71">
        <w:rPr>
          <w:rFonts w:ascii="Arial" w:hAnsi="Arial" w:cs="Arial"/>
          <w:sz w:val="24"/>
          <w:szCs w:val="24"/>
        </w:rPr>
        <w:tab/>
      </w:r>
      <w:r w:rsidR="00536FF0" w:rsidRPr="00A6498E">
        <w:rPr>
          <w:rFonts w:ascii="Arial" w:hAnsi="Arial" w:cs="Arial"/>
          <w:sz w:val="24"/>
          <w:szCs w:val="24"/>
        </w:rPr>
        <w:t xml:space="preserve">The grounds of </w:t>
      </w:r>
      <w:r w:rsidR="0037359A" w:rsidRPr="00A6498E">
        <w:rPr>
          <w:rFonts w:ascii="Arial" w:hAnsi="Arial" w:cs="Arial"/>
          <w:sz w:val="24"/>
          <w:szCs w:val="24"/>
        </w:rPr>
        <w:t>e</w:t>
      </w:r>
      <w:r w:rsidR="00536FF0" w:rsidRPr="00A6498E">
        <w:rPr>
          <w:rFonts w:ascii="Arial" w:hAnsi="Arial" w:cs="Arial"/>
          <w:sz w:val="24"/>
          <w:szCs w:val="24"/>
        </w:rPr>
        <w:t>xception may be broadly summarised as follows:</w:t>
      </w:r>
    </w:p>
    <w:p w14:paraId="67A43630" w14:textId="21347570" w:rsidR="003472B3" w:rsidRPr="00A6498E" w:rsidRDefault="00A6498E" w:rsidP="00A6498E">
      <w:pPr>
        <w:spacing w:before="120" w:after="360" w:line="480" w:lineRule="auto"/>
        <w:ind w:left="1440" w:hanging="873"/>
        <w:jc w:val="both"/>
        <w:rPr>
          <w:rFonts w:ascii="Arial" w:hAnsi="Arial" w:cs="Arial"/>
          <w:sz w:val="24"/>
          <w:szCs w:val="24"/>
        </w:rPr>
      </w:pPr>
      <w:r>
        <w:rPr>
          <w:rFonts w:ascii="Arial" w:hAnsi="Arial" w:cs="Arial"/>
          <w:sz w:val="24"/>
          <w:szCs w:val="24"/>
        </w:rPr>
        <w:t>8.1.</w:t>
      </w:r>
      <w:r>
        <w:rPr>
          <w:rFonts w:ascii="Arial" w:hAnsi="Arial" w:cs="Arial"/>
          <w:sz w:val="24"/>
          <w:szCs w:val="24"/>
        </w:rPr>
        <w:tab/>
      </w:r>
      <w:r w:rsidR="00322E37" w:rsidRPr="00A6498E">
        <w:rPr>
          <w:rFonts w:ascii="Arial" w:hAnsi="Arial" w:cs="Arial"/>
          <w:sz w:val="24"/>
          <w:szCs w:val="24"/>
        </w:rPr>
        <w:t>N</w:t>
      </w:r>
      <w:r w:rsidR="00536FF0" w:rsidRPr="00A6498E">
        <w:rPr>
          <w:rFonts w:ascii="Arial" w:hAnsi="Arial" w:cs="Arial"/>
          <w:sz w:val="24"/>
          <w:szCs w:val="24"/>
        </w:rPr>
        <w:t xml:space="preserve">o cause of action is disclosed by </w:t>
      </w:r>
      <w:r w:rsidR="00E03257" w:rsidRPr="00A6498E">
        <w:rPr>
          <w:rFonts w:ascii="Arial" w:hAnsi="Arial" w:cs="Arial"/>
          <w:sz w:val="24"/>
          <w:szCs w:val="24"/>
        </w:rPr>
        <w:t xml:space="preserve">the </w:t>
      </w:r>
      <w:r w:rsidR="00536FF0" w:rsidRPr="00A6498E">
        <w:rPr>
          <w:rFonts w:ascii="Arial" w:hAnsi="Arial" w:cs="Arial"/>
          <w:sz w:val="24"/>
          <w:szCs w:val="24"/>
        </w:rPr>
        <w:t>second plaintiff in that he was not a party to the lease agreements concluded between the first plaintiff and the defendant</w:t>
      </w:r>
      <w:r w:rsidR="00DB1B38" w:rsidRPr="00A6498E">
        <w:rPr>
          <w:rFonts w:ascii="Arial" w:hAnsi="Arial" w:cs="Arial"/>
          <w:sz w:val="24"/>
          <w:szCs w:val="24"/>
        </w:rPr>
        <w:t xml:space="preserve"> (</w:t>
      </w:r>
      <w:r w:rsidR="003472B3" w:rsidRPr="00A6498E">
        <w:rPr>
          <w:rFonts w:ascii="Arial" w:hAnsi="Arial" w:cs="Arial"/>
          <w:sz w:val="24"/>
          <w:szCs w:val="24"/>
        </w:rPr>
        <w:t>“</w:t>
      </w:r>
      <w:r w:rsidR="003472B3" w:rsidRPr="00A6498E">
        <w:rPr>
          <w:rFonts w:ascii="Arial" w:hAnsi="Arial" w:cs="Arial"/>
          <w:b/>
          <w:bCs/>
          <w:sz w:val="24"/>
          <w:szCs w:val="24"/>
        </w:rPr>
        <w:t>the complaint in respect of the second plaintiff</w:t>
      </w:r>
      <w:r w:rsidR="003472B3" w:rsidRPr="00A6498E">
        <w:rPr>
          <w:rFonts w:ascii="Arial" w:hAnsi="Arial" w:cs="Arial"/>
          <w:sz w:val="24"/>
          <w:szCs w:val="24"/>
        </w:rPr>
        <w:t>”)</w:t>
      </w:r>
      <w:r w:rsidR="00E03257" w:rsidRPr="00A6498E">
        <w:rPr>
          <w:rFonts w:ascii="Arial" w:hAnsi="Arial" w:cs="Arial"/>
          <w:sz w:val="24"/>
          <w:szCs w:val="24"/>
        </w:rPr>
        <w:t>.</w:t>
      </w:r>
    </w:p>
    <w:p w14:paraId="4098F28D" w14:textId="083F0599" w:rsidR="00536FF0" w:rsidRPr="00A6498E" w:rsidRDefault="00A6498E" w:rsidP="00A6498E">
      <w:pPr>
        <w:spacing w:before="120" w:after="360" w:line="480" w:lineRule="auto"/>
        <w:ind w:left="1440" w:hanging="873"/>
        <w:jc w:val="both"/>
        <w:rPr>
          <w:rFonts w:ascii="Arial" w:hAnsi="Arial" w:cs="Arial"/>
          <w:sz w:val="24"/>
          <w:szCs w:val="24"/>
        </w:rPr>
      </w:pPr>
      <w:r w:rsidRPr="00751C71">
        <w:rPr>
          <w:rFonts w:ascii="Arial" w:hAnsi="Arial" w:cs="Arial"/>
          <w:sz w:val="24"/>
          <w:szCs w:val="24"/>
        </w:rPr>
        <w:lastRenderedPageBreak/>
        <w:t>8.2.</w:t>
      </w:r>
      <w:r w:rsidRPr="00751C71">
        <w:rPr>
          <w:rFonts w:ascii="Arial" w:hAnsi="Arial" w:cs="Arial"/>
          <w:sz w:val="24"/>
          <w:szCs w:val="24"/>
        </w:rPr>
        <w:tab/>
      </w:r>
      <w:r w:rsidR="00536FF0" w:rsidRPr="00A6498E">
        <w:rPr>
          <w:rFonts w:ascii="Arial" w:hAnsi="Arial" w:cs="Arial"/>
          <w:sz w:val="24"/>
          <w:szCs w:val="24"/>
        </w:rPr>
        <w:t xml:space="preserve">The </w:t>
      </w:r>
      <w:r w:rsidR="00322E37" w:rsidRPr="00A6498E">
        <w:rPr>
          <w:rFonts w:ascii="Arial" w:hAnsi="Arial" w:cs="Arial"/>
          <w:sz w:val="24"/>
          <w:szCs w:val="24"/>
        </w:rPr>
        <w:t>P</w:t>
      </w:r>
      <w:r w:rsidR="00536FF0" w:rsidRPr="00A6498E">
        <w:rPr>
          <w:rFonts w:ascii="Arial" w:hAnsi="Arial" w:cs="Arial"/>
          <w:sz w:val="24"/>
          <w:szCs w:val="24"/>
        </w:rPr>
        <w:t xml:space="preserve">articulars of </w:t>
      </w:r>
      <w:r w:rsidR="00322E37" w:rsidRPr="00A6498E">
        <w:rPr>
          <w:rFonts w:ascii="Arial" w:hAnsi="Arial" w:cs="Arial"/>
          <w:sz w:val="24"/>
          <w:szCs w:val="24"/>
        </w:rPr>
        <w:t>C</w:t>
      </w:r>
      <w:r w:rsidR="00536FF0" w:rsidRPr="00A6498E">
        <w:rPr>
          <w:rFonts w:ascii="Arial" w:hAnsi="Arial" w:cs="Arial"/>
          <w:sz w:val="24"/>
          <w:szCs w:val="24"/>
        </w:rPr>
        <w:t xml:space="preserve">laim do not disclose a cause of action in respect of the </w:t>
      </w:r>
      <w:r w:rsidR="00322E37" w:rsidRPr="00A6498E">
        <w:rPr>
          <w:rFonts w:ascii="Arial" w:hAnsi="Arial" w:cs="Arial"/>
          <w:sz w:val="24"/>
          <w:szCs w:val="24"/>
        </w:rPr>
        <w:t>D</w:t>
      </w:r>
      <w:r w:rsidR="00536FF0" w:rsidRPr="00A6498E">
        <w:rPr>
          <w:rFonts w:ascii="Arial" w:hAnsi="Arial" w:cs="Arial"/>
          <w:sz w:val="24"/>
          <w:szCs w:val="24"/>
        </w:rPr>
        <w:t xml:space="preserve">eclaratory </w:t>
      </w:r>
      <w:r w:rsidR="00322E37" w:rsidRPr="00A6498E">
        <w:rPr>
          <w:rFonts w:ascii="Arial" w:hAnsi="Arial" w:cs="Arial"/>
          <w:sz w:val="24"/>
          <w:szCs w:val="24"/>
        </w:rPr>
        <w:t>O</w:t>
      </w:r>
      <w:r w:rsidR="00536FF0" w:rsidRPr="00A6498E">
        <w:rPr>
          <w:rFonts w:ascii="Arial" w:hAnsi="Arial" w:cs="Arial"/>
          <w:sz w:val="24"/>
          <w:szCs w:val="24"/>
        </w:rPr>
        <w:t xml:space="preserve">rder sought in prayer </w:t>
      </w:r>
      <w:r w:rsidR="00322E37" w:rsidRPr="00A6498E">
        <w:rPr>
          <w:rFonts w:ascii="Arial" w:hAnsi="Arial" w:cs="Arial"/>
          <w:sz w:val="24"/>
          <w:szCs w:val="24"/>
        </w:rPr>
        <w:t xml:space="preserve">(a) </w:t>
      </w:r>
      <w:r w:rsidR="00536FF0" w:rsidRPr="00A6498E">
        <w:rPr>
          <w:rFonts w:ascii="Arial" w:hAnsi="Arial" w:cs="Arial"/>
          <w:sz w:val="24"/>
          <w:szCs w:val="24"/>
        </w:rPr>
        <w:t xml:space="preserve">as they have failed to set out the basis on which  they seek an </w:t>
      </w:r>
      <w:r w:rsidR="00C10E92" w:rsidRPr="00A6498E">
        <w:rPr>
          <w:rFonts w:ascii="Arial" w:hAnsi="Arial" w:cs="Arial"/>
          <w:sz w:val="24"/>
          <w:szCs w:val="24"/>
        </w:rPr>
        <w:t>O</w:t>
      </w:r>
      <w:r w:rsidR="00536FF0" w:rsidRPr="00A6498E">
        <w:rPr>
          <w:rFonts w:ascii="Arial" w:hAnsi="Arial" w:cs="Arial"/>
          <w:sz w:val="24"/>
          <w:szCs w:val="24"/>
        </w:rPr>
        <w:t>rder declaring that the claim has not prescribed.</w:t>
      </w:r>
    </w:p>
    <w:p w14:paraId="1FE249B1" w14:textId="42092E80" w:rsidR="00536FF0" w:rsidRPr="00A6498E" w:rsidRDefault="00A6498E" w:rsidP="00A6498E">
      <w:pPr>
        <w:spacing w:before="120" w:after="360" w:line="480" w:lineRule="auto"/>
        <w:ind w:left="1440" w:hanging="873"/>
        <w:jc w:val="both"/>
        <w:rPr>
          <w:rFonts w:ascii="Arial" w:hAnsi="Arial" w:cs="Arial"/>
          <w:sz w:val="24"/>
          <w:szCs w:val="24"/>
        </w:rPr>
      </w:pPr>
      <w:r w:rsidRPr="00751C71">
        <w:rPr>
          <w:rFonts w:ascii="Arial" w:hAnsi="Arial" w:cs="Arial"/>
          <w:sz w:val="24"/>
          <w:szCs w:val="24"/>
        </w:rPr>
        <w:t>8.3.</w:t>
      </w:r>
      <w:r w:rsidRPr="00751C71">
        <w:rPr>
          <w:rFonts w:ascii="Arial" w:hAnsi="Arial" w:cs="Arial"/>
          <w:sz w:val="24"/>
          <w:szCs w:val="24"/>
        </w:rPr>
        <w:tab/>
      </w:r>
      <w:r w:rsidR="00536FF0" w:rsidRPr="00A6498E">
        <w:rPr>
          <w:rFonts w:ascii="Arial" w:hAnsi="Arial" w:cs="Arial"/>
          <w:sz w:val="24"/>
          <w:szCs w:val="24"/>
        </w:rPr>
        <w:t xml:space="preserve">The plaintiffs have failed to disclose a cause of action in respect of the claim contained in prayer </w:t>
      </w:r>
      <w:r w:rsidR="00EC4650" w:rsidRPr="00A6498E">
        <w:rPr>
          <w:rFonts w:ascii="Arial" w:hAnsi="Arial" w:cs="Arial"/>
          <w:sz w:val="24"/>
          <w:szCs w:val="24"/>
        </w:rPr>
        <w:t xml:space="preserve">(b) </w:t>
      </w:r>
      <w:r w:rsidR="00536FF0" w:rsidRPr="00A6498E">
        <w:rPr>
          <w:rFonts w:ascii="Arial" w:hAnsi="Arial" w:cs="Arial"/>
          <w:sz w:val="24"/>
          <w:szCs w:val="24"/>
        </w:rPr>
        <w:t>in that they have failed to make the proper averments required to establish their claim. It is alleged in this regard that the plaintiffs ought, at a minimum, to have alleged that:</w:t>
      </w:r>
    </w:p>
    <w:p w14:paraId="6AE92CAB" w14:textId="70DEE872" w:rsidR="00536FF0" w:rsidRPr="00A6498E" w:rsidRDefault="00A6498E" w:rsidP="00A6498E">
      <w:pPr>
        <w:tabs>
          <w:tab w:val="left" w:pos="2552"/>
        </w:tabs>
        <w:spacing w:before="120" w:after="360" w:line="480" w:lineRule="auto"/>
        <w:ind w:left="2552" w:hanging="1134"/>
        <w:jc w:val="both"/>
        <w:rPr>
          <w:rFonts w:ascii="Arial" w:hAnsi="Arial" w:cs="Arial"/>
          <w:sz w:val="24"/>
          <w:szCs w:val="24"/>
        </w:rPr>
      </w:pPr>
      <w:r w:rsidRPr="00751C71">
        <w:rPr>
          <w:rFonts w:ascii="Arial" w:hAnsi="Arial" w:cs="Arial"/>
          <w:sz w:val="24"/>
          <w:szCs w:val="24"/>
        </w:rPr>
        <w:t>8.3.1.</w:t>
      </w:r>
      <w:r w:rsidRPr="00751C71">
        <w:rPr>
          <w:rFonts w:ascii="Arial" w:hAnsi="Arial" w:cs="Arial"/>
          <w:sz w:val="24"/>
          <w:szCs w:val="24"/>
        </w:rPr>
        <w:tab/>
      </w:r>
      <w:r w:rsidR="00EC4650" w:rsidRPr="00A6498E">
        <w:rPr>
          <w:rFonts w:ascii="Arial" w:hAnsi="Arial" w:cs="Arial"/>
          <w:sz w:val="24"/>
          <w:szCs w:val="24"/>
        </w:rPr>
        <w:t>T</w:t>
      </w:r>
      <w:r w:rsidR="00536FF0" w:rsidRPr="00A6498E">
        <w:rPr>
          <w:rFonts w:ascii="Arial" w:hAnsi="Arial" w:cs="Arial"/>
          <w:sz w:val="24"/>
          <w:szCs w:val="24"/>
        </w:rPr>
        <w:t>here is a legal obligation on the defendant to provide the plaintiffs with an account.</w:t>
      </w:r>
    </w:p>
    <w:p w14:paraId="12CC6D38" w14:textId="46B10202" w:rsidR="00536FF0" w:rsidRPr="00A6498E" w:rsidRDefault="00A6498E" w:rsidP="00A6498E">
      <w:pPr>
        <w:tabs>
          <w:tab w:val="left" w:pos="2552"/>
        </w:tabs>
        <w:spacing w:before="120" w:after="360" w:line="480" w:lineRule="auto"/>
        <w:ind w:left="1224" w:firstLine="194"/>
        <w:jc w:val="both"/>
        <w:rPr>
          <w:rFonts w:ascii="Arial" w:hAnsi="Arial" w:cs="Arial"/>
          <w:sz w:val="24"/>
          <w:szCs w:val="24"/>
        </w:rPr>
      </w:pPr>
      <w:r w:rsidRPr="00751C71">
        <w:rPr>
          <w:rFonts w:ascii="Arial" w:hAnsi="Arial" w:cs="Arial"/>
          <w:sz w:val="24"/>
          <w:szCs w:val="24"/>
        </w:rPr>
        <w:t>8.3.2.</w:t>
      </w:r>
      <w:r w:rsidRPr="00751C71">
        <w:rPr>
          <w:rFonts w:ascii="Arial" w:hAnsi="Arial" w:cs="Arial"/>
          <w:sz w:val="24"/>
          <w:szCs w:val="24"/>
        </w:rPr>
        <w:tab/>
      </w:r>
      <w:r w:rsidR="00536FF0" w:rsidRPr="00A6498E">
        <w:rPr>
          <w:rFonts w:ascii="Arial" w:hAnsi="Arial" w:cs="Arial"/>
          <w:sz w:val="24"/>
          <w:szCs w:val="24"/>
        </w:rPr>
        <w:t>The defendant failed to provide said account.</w:t>
      </w:r>
    </w:p>
    <w:p w14:paraId="12F63570" w14:textId="1669FDF0" w:rsidR="00536FF0" w:rsidRPr="00A6498E" w:rsidRDefault="00A6498E" w:rsidP="00A6498E">
      <w:pPr>
        <w:tabs>
          <w:tab w:val="left" w:pos="2552"/>
        </w:tabs>
        <w:spacing w:before="120" w:after="360" w:line="480" w:lineRule="auto"/>
        <w:ind w:left="2552" w:hanging="1134"/>
        <w:jc w:val="both"/>
        <w:rPr>
          <w:rFonts w:ascii="Arial" w:hAnsi="Arial" w:cs="Arial"/>
          <w:sz w:val="24"/>
          <w:szCs w:val="24"/>
        </w:rPr>
      </w:pPr>
      <w:r w:rsidRPr="00751C71">
        <w:rPr>
          <w:rFonts w:ascii="Arial" w:hAnsi="Arial" w:cs="Arial"/>
          <w:sz w:val="24"/>
          <w:szCs w:val="24"/>
        </w:rPr>
        <w:t>8.3.3.</w:t>
      </w:r>
      <w:r w:rsidRPr="00751C71">
        <w:rPr>
          <w:rFonts w:ascii="Arial" w:hAnsi="Arial" w:cs="Arial"/>
          <w:sz w:val="24"/>
          <w:szCs w:val="24"/>
        </w:rPr>
        <w:tab/>
      </w:r>
      <w:r w:rsidR="00536FF0" w:rsidRPr="00A6498E">
        <w:rPr>
          <w:rFonts w:ascii="Arial" w:hAnsi="Arial" w:cs="Arial"/>
          <w:sz w:val="24"/>
          <w:szCs w:val="24"/>
        </w:rPr>
        <w:t>The plaintiffs are unable to calculate the amount to be claimed in the absence of said account being delivered.</w:t>
      </w:r>
    </w:p>
    <w:p w14:paraId="31390F75" w14:textId="47DD53A9" w:rsidR="00536FF0" w:rsidRPr="00A6498E" w:rsidRDefault="00A6498E" w:rsidP="00A6498E">
      <w:pPr>
        <w:spacing w:before="120" w:after="360" w:line="480" w:lineRule="auto"/>
        <w:ind w:left="1440" w:hanging="873"/>
        <w:jc w:val="both"/>
        <w:rPr>
          <w:rFonts w:ascii="Arial" w:hAnsi="Arial" w:cs="Arial"/>
          <w:sz w:val="24"/>
          <w:szCs w:val="24"/>
        </w:rPr>
      </w:pPr>
      <w:r w:rsidRPr="00751C71">
        <w:rPr>
          <w:rFonts w:ascii="Arial" w:hAnsi="Arial" w:cs="Arial"/>
          <w:sz w:val="24"/>
          <w:szCs w:val="24"/>
        </w:rPr>
        <w:t>8.4.</w:t>
      </w:r>
      <w:r w:rsidRPr="00751C71">
        <w:rPr>
          <w:rFonts w:ascii="Arial" w:hAnsi="Arial" w:cs="Arial"/>
          <w:sz w:val="24"/>
          <w:szCs w:val="24"/>
        </w:rPr>
        <w:tab/>
      </w:r>
      <w:r w:rsidR="00536FF0" w:rsidRPr="00A6498E">
        <w:rPr>
          <w:rFonts w:ascii="Arial" w:hAnsi="Arial" w:cs="Arial"/>
          <w:sz w:val="24"/>
          <w:szCs w:val="24"/>
        </w:rPr>
        <w:t xml:space="preserve">The plaintiffs have failed to disclose a cause of action against the defendant in respect of the relief sought in prayer </w:t>
      </w:r>
      <w:r w:rsidR="009C149A" w:rsidRPr="00A6498E">
        <w:rPr>
          <w:rFonts w:ascii="Arial" w:hAnsi="Arial" w:cs="Arial"/>
          <w:sz w:val="24"/>
          <w:szCs w:val="24"/>
        </w:rPr>
        <w:t xml:space="preserve">(b) </w:t>
      </w:r>
      <w:r w:rsidR="00536FF0" w:rsidRPr="00A6498E">
        <w:rPr>
          <w:rFonts w:ascii="Arial" w:hAnsi="Arial" w:cs="Arial"/>
          <w:sz w:val="24"/>
          <w:szCs w:val="24"/>
        </w:rPr>
        <w:t>as an order is in fact sought against the defendant’s auditors, who have not been joined in these proceedings.</w:t>
      </w:r>
    </w:p>
    <w:p w14:paraId="3DFE1302" w14:textId="044E0687" w:rsidR="00536FF0" w:rsidRPr="00A6498E" w:rsidRDefault="00A6498E" w:rsidP="00A6498E">
      <w:pPr>
        <w:spacing w:before="120" w:after="360" w:line="480" w:lineRule="auto"/>
        <w:ind w:left="1440" w:hanging="873"/>
        <w:jc w:val="both"/>
        <w:rPr>
          <w:rFonts w:ascii="Arial" w:hAnsi="Arial" w:cs="Arial"/>
          <w:sz w:val="24"/>
          <w:szCs w:val="24"/>
        </w:rPr>
      </w:pPr>
      <w:r w:rsidRPr="00751C71">
        <w:rPr>
          <w:rFonts w:ascii="Arial" w:hAnsi="Arial" w:cs="Arial"/>
          <w:sz w:val="24"/>
          <w:szCs w:val="24"/>
        </w:rPr>
        <w:t>8.5.</w:t>
      </w:r>
      <w:r w:rsidRPr="00751C71">
        <w:rPr>
          <w:rFonts w:ascii="Arial" w:hAnsi="Arial" w:cs="Arial"/>
          <w:sz w:val="24"/>
          <w:szCs w:val="24"/>
        </w:rPr>
        <w:tab/>
      </w:r>
      <w:r w:rsidR="00536FF0" w:rsidRPr="00A6498E">
        <w:rPr>
          <w:rFonts w:ascii="Arial" w:hAnsi="Arial" w:cs="Arial"/>
          <w:sz w:val="24"/>
          <w:szCs w:val="24"/>
        </w:rPr>
        <w:t>The plaintiffs have failed to disclose a cause of action against the defendant in respect of a clearly prescribed claim. The plaintiffs aver that the defendant contends that the</w:t>
      </w:r>
      <w:r w:rsidR="00B4382E" w:rsidRPr="00A6498E">
        <w:rPr>
          <w:rFonts w:ascii="Arial" w:hAnsi="Arial" w:cs="Arial"/>
          <w:sz w:val="24"/>
          <w:szCs w:val="24"/>
        </w:rPr>
        <w:t>ir</w:t>
      </w:r>
      <w:r w:rsidR="00536FF0" w:rsidRPr="00A6498E">
        <w:rPr>
          <w:rFonts w:ascii="Arial" w:hAnsi="Arial" w:cs="Arial"/>
          <w:sz w:val="24"/>
          <w:szCs w:val="24"/>
        </w:rPr>
        <w:t xml:space="preserve"> claim has prescribed</w:t>
      </w:r>
      <w:r w:rsidR="00B4382E" w:rsidRPr="00A6498E">
        <w:rPr>
          <w:rFonts w:ascii="Arial" w:hAnsi="Arial" w:cs="Arial"/>
          <w:sz w:val="24"/>
          <w:szCs w:val="24"/>
        </w:rPr>
        <w:t>,</w:t>
      </w:r>
      <w:r w:rsidR="00536FF0" w:rsidRPr="00A6498E">
        <w:rPr>
          <w:rFonts w:ascii="Arial" w:hAnsi="Arial" w:cs="Arial"/>
          <w:sz w:val="24"/>
          <w:szCs w:val="24"/>
        </w:rPr>
        <w:t xml:space="preserve"> yet fails to disclose a basis on which the defendant</w:t>
      </w:r>
      <w:r w:rsidR="00B93C06" w:rsidRPr="00A6498E">
        <w:rPr>
          <w:rFonts w:ascii="Arial" w:hAnsi="Arial" w:cs="Arial"/>
          <w:sz w:val="24"/>
          <w:szCs w:val="24"/>
        </w:rPr>
        <w:t>’</w:t>
      </w:r>
      <w:r w:rsidR="00536FF0" w:rsidRPr="00A6498E">
        <w:rPr>
          <w:rFonts w:ascii="Arial" w:hAnsi="Arial" w:cs="Arial"/>
          <w:sz w:val="24"/>
          <w:szCs w:val="24"/>
        </w:rPr>
        <w:t>s averment ought to be rejected.</w:t>
      </w:r>
    </w:p>
    <w:p w14:paraId="362A9DB1" w14:textId="6A930BB1" w:rsidR="00536FF0" w:rsidRPr="00A6498E" w:rsidRDefault="00A6498E" w:rsidP="00A6498E">
      <w:pPr>
        <w:spacing w:before="120" w:after="360" w:line="480" w:lineRule="auto"/>
        <w:ind w:left="1440" w:hanging="873"/>
        <w:jc w:val="both"/>
        <w:rPr>
          <w:rFonts w:ascii="Arial" w:hAnsi="Arial" w:cs="Arial"/>
          <w:sz w:val="24"/>
          <w:szCs w:val="24"/>
        </w:rPr>
      </w:pPr>
      <w:r>
        <w:rPr>
          <w:rFonts w:ascii="Arial" w:hAnsi="Arial" w:cs="Arial"/>
          <w:sz w:val="24"/>
          <w:szCs w:val="24"/>
        </w:rPr>
        <w:lastRenderedPageBreak/>
        <w:t>8.6.</w:t>
      </w:r>
      <w:r>
        <w:rPr>
          <w:rFonts w:ascii="Arial" w:hAnsi="Arial" w:cs="Arial"/>
          <w:sz w:val="24"/>
          <w:szCs w:val="24"/>
        </w:rPr>
        <w:tab/>
      </w:r>
      <w:r w:rsidR="00536FF0" w:rsidRPr="00A6498E">
        <w:rPr>
          <w:rFonts w:ascii="Arial" w:hAnsi="Arial" w:cs="Arial"/>
          <w:sz w:val="24"/>
          <w:szCs w:val="24"/>
        </w:rPr>
        <w:t xml:space="preserve">Insofar as the plaintiff’s claim seems to be for the repayment of monies allegedly overpaid to the defendant, such claim is founded on an unjustified enrichment claim. The </w:t>
      </w:r>
      <w:r w:rsidR="00BF5D7E" w:rsidRPr="00A6498E">
        <w:rPr>
          <w:rFonts w:ascii="Arial" w:hAnsi="Arial" w:cs="Arial"/>
          <w:sz w:val="24"/>
          <w:szCs w:val="24"/>
        </w:rPr>
        <w:t>P</w:t>
      </w:r>
      <w:r w:rsidR="00536FF0" w:rsidRPr="00A6498E">
        <w:rPr>
          <w:rFonts w:ascii="Arial" w:hAnsi="Arial" w:cs="Arial"/>
          <w:sz w:val="24"/>
          <w:szCs w:val="24"/>
        </w:rPr>
        <w:t xml:space="preserve">articulars of </w:t>
      </w:r>
      <w:r w:rsidR="00BF5D7E" w:rsidRPr="00A6498E">
        <w:rPr>
          <w:rFonts w:ascii="Arial" w:hAnsi="Arial" w:cs="Arial"/>
          <w:sz w:val="24"/>
          <w:szCs w:val="24"/>
        </w:rPr>
        <w:t>C</w:t>
      </w:r>
      <w:r w:rsidR="00536FF0" w:rsidRPr="00A6498E">
        <w:rPr>
          <w:rFonts w:ascii="Arial" w:hAnsi="Arial" w:cs="Arial"/>
          <w:sz w:val="24"/>
          <w:szCs w:val="24"/>
        </w:rPr>
        <w:t xml:space="preserve">laim disclose no cause of action in respect of </w:t>
      </w:r>
      <w:r w:rsidR="00D63DA2" w:rsidRPr="00A6498E">
        <w:rPr>
          <w:rFonts w:ascii="Arial" w:hAnsi="Arial" w:cs="Arial"/>
          <w:sz w:val="24"/>
          <w:szCs w:val="24"/>
        </w:rPr>
        <w:t xml:space="preserve">an enrichment </w:t>
      </w:r>
      <w:r w:rsidR="00536FF0" w:rsidRPr="00A6498E">
        <w:rPr>
          <w:rFonts w:ascii="Arial" w:hAnsi="Arial" w:cs="Arial"/>
          <w:sz w:val="24"/>
          <w:szCs w:val="24"/>
        </w:rPr>
        <w:t>claim against the defendant</w:t>
      </w:r>
      <w:r w:rsidR="00C37EC3" w:rsidRPr="00A6498E">
        <w:rPr>
          <w:rFonts w:ascii="Arial" w:hAnsi="Arial" w:cs="Arial"/>
          <w:sz w:val="24"/>
          <w:szCs w:val="24"/>
        </w:rPr>
        <w:t xml:space="preserve"> (“</w:t>
      </w:r>
      <w:r w:rsidR="00C37EC3" w:rsidRPr="00A6498E">
        <w:rPr>
          <w:rFonts w:ascii="Arial" w:hAnsi="Arial" w:cs="Arial"/>
          <w:b/>
          <w:bCs/>
          <w:sz w:val="24"/>
          <w:szCs w:val="24"/>
        </w:rPr>
        <w:t>the enrichment claim</w:t>
      </w:r>
      <w:r w:rsidR="00C37EC3" w:rsidRPr="00A6498E">
        <w:rPr>
          <w:rFonts w:ascii="Arial" w:hAnsi="Arial" w:cs="Arial"/>
          <w:sz w:val="24"/>
          <w:szCs w:val="24"/>
        </w:rPr>
        <w:t>”)</w:t>
      </w:r>
      <w:r w:rsidR="00536FF0" w:rsidRPr="00A6498E">
        <w:rPr>
          <w:rFonts w:ascii="Arial" w:hAnsi="Arial" w:cs="Arial"/>
          <w:sz w:val="24"/>
          <w:szCs w:val="24"/>
        </w:rPr>
        <w:t>.</w:t>
      </w:r>
    </w:p>
    <w:p w14:paraId="796ED6A1" w14:textId="005BC2E7" w:rsidR="00592549" w:rsidRPr="00A6498E" w:rsidRDefault="00A6498E" w:rsidP="00A6498E">
      <w:pPr>
        <w:spacing w:before="120" w:after="360" w:line="480" w:lineRule="auto"/>
        <w:ind w:left="1440" w:hanging="873"/>
        <w:jc w:val="both"/>
        <w:rPr>
          <w:rFonts w:ascii="Arial" w:hAnsi="Arial" w:cs="Arial"/>
          <w:sz w:val="24"/>
          <w:szCs w:val="24"/>
        </w:rPr>
      </w:pPr>
      <w:r>
        <w:rPr>
          <w:rFonts w:ascii="Arial" w:hAnsi="Arial" w:cs="Arial"/>
          <w:sz w:val="24"/>
          <w:szCs w:val="24"/>
        </w:rPr>
        <w:t>8.7.</w:t>
      </w:r>
      <w:r>
        <w:rPr>
          <w:rFonts w:ascii="Arial" w:hAnsi="Arial" w:cs="Arial"/>
          <w:sz w:val="24"/>
          <w:szCs w:val="24"/>
        </w:rPr>
        <w:tab/>
      </w:r>
      <w:r w:rsidR="00592549" w:rsidRPr="00A6498E">
        <w:rPr>
          <w:rFonts w:ascii="Arial" w:hAnsi="Arial" w:cs="Arial"/>
          <w:sz w:val="24"/>
          <w:szCs w:val="24"/>
        </w:rPr>
        <w:t xml:space="preserve">The </w:t>
      </w:r>
      <w:r w:rsidR="00D23463" w:rsidRPr="00A6498E">
        <w:rPr>
          <w:rFonts w:ascii="Arial" w:hAnsi="Arial" w:cs="Arial"/>
          <w:sz w:val="24"/>
          <w:szCs w:val="24"/>
        </w:rPr>
        <w:t>P</w:t>
      </w:r>
      <w:r w:rsidR="00592549" w:rsidRPr="00A6498E">
        <w:rPr>
          <w:rFonts w:ascii="Arial" w:hAnsi="Arial" w:cs="Arial"/>
          <w:sz w:val="24"/>
          <w:szCs w:val="24"/>
        </w:rPr>
        <w:t xml:space="preserve">articulars of </w:t>
      </w:r>
      <w:r w:rsidR="00D23463" w:rsidRPr="00A6498E">
        <w:rPr>
          <w:rFonts w:ascii="Arial" w:hAnsi="Arial" w:cs="Arial"/>
          <w:sz w:val="24"/>
          <w:szCs w:val="24"/>
        </w:rPr>
        <w:t>C</w:t>
      </w:r>
      <w:r w:rsidR="00592549" w:rsidRPr="00A6498E">
        <w:rPr>
          <w:rFonts w:ascii="Arial" w:hAnsi="Arial" w:cs="Arial"/>
          <w:sz w:val="24"/>
          <w:szCs w:val="24"/>
        </w:rPr>
        <w:t>laim indicate that the plaintiff</w:t>
      </w:r>
      <w:r w:rsidR="00DA1FA1" w:rsidRPr="00A6498E">
        <w:rPr>
          <w:rFonts w:ascii="Arial" w:hAnsi="Arial" w:cs="Arial"/>
          <w:sz w:val="24"/>
          <w:szCs w:val="24"/>
        </w:rPr>
        <w:t xml:space="preserve"> gained knowledge of the overbilling in August 2020. Despite this knowledge, the plaintiff’s claim does not include </w:t>
      </w:r>
      <w:r w:rsidR="001B33C5" w:rsidRPr="00A6498E">
        <w:rPr>
          <w:rFonts w:ascii="Arial" w:hAnsi="Arial" w:cs="Arial"/>
          <w:sz w:val="24"/>
          <w:szCs w:val="24"/>
        </w:rPr>
        <w:t xml:space="preserve">a claim </w:t>
      </w:r>
      <w:r w:rsidR="00DA1FA1" w:rsidRPr="00A6498E">
        <w:rPr>
          <w:rFonts w:ascii="Arial" w:hAnsi="Arial" w:cs="Arial"/>
          <w:sz w:val="24"/>
          <w:szCs w:val="24"/>
        </w:rPr>
        <w:t>for the payment of the debt, as contemplated by section 15 (</w:t>
      </w:r>
      <w:r w:rsidR="00D8457B" w:rsidRPr="00A6498E">
        <w:rPr>
          <w:rFonts w:ascii="Arial" w:hAnsi="Arial" w:cs="Arial"/>
          <w:sz w:val="24"/>
          <w:szCs w:val="24"/>
        </w:rPr>
        <w:t>1</w:t>
      </w:r>
      <w:r w:rsidR="00DA1FA1" w:rsidRPr="00A6498E">
        <w:rPr>
          <w:rFonts w:ascii="Arial" w:hAnsi="Arial" w:cs="Arial"/>
          <w:sz w:val="24"/>
          <w:szCs w:val="24"/>
        </w:rPr>
        <w:t xml:space="preserve">) of the </w:t>
      </w:r>
      <w:r w:rsidR="00D8457B" w:rsidRPr="00A6498E">
        <w:rPr>
          <w:rFonts w:ascii="Arial" w:hAnsi="Arial" w:cs="Arial"/>
          <w:sz w:val="24"/>
          <w:szCs w:val="24"/>
        </w:rPr>
        <w:t>P</w:t>
      </w:r>
      <w:r w:rsidR="00DA1FA1" w:rsidRPr="00A6498E">
        <w:rPr>
          <w:rFonts w:ascii="Arial" w:hAnsi="Arial" w:cs="Arial"/>
          <w:sz w:val="24"/>
          <w:szCs w:val="24"/>
        </w:rPr>
        <w:t xml:space="preserve">rescription </w:t>
      </w:r>
      <w:r w:rsidR="00D8457B" w:rsidRPr="00A6498E">
        <w:rPr>
          <w:rFonts w:ascii="Arial" w:hAnsi="Arial" w:cs="Arial"/>
          <w:sz w:val="24"/>
          <w:szCs w:val="24"/>
        </w:rPr>
        <w:t>A</w:t>
      </w:r>
      <w:r w:rsidR="00DA1FA1" w:rsidRPr="00A6498E">
        <w:rPr>
          <w:rFonts w:ascii="Arial" w:hAnsi="Arial" w:cs="Arial"/>
          <w:sz w:val="24"/>
          <w:szCs w:val="24"/>
        </w:rPr>
        <w:t xml:space="preserve">ct </w:t>
      </w:r>
      <w:r w:rsidR="00D8457B" w:rsidRPr="00A6498E">
        <w:rPr>
          <w:rFonts w:ascii="Arial" w:hAnsi="Arial" w:cs="Arial"/>
          <w:sz w:val="24"/>
          <w:szCs w:val="24"/>
        </w:rPr>
        <w:t xml:space="preserve">No </w:t>
      </w:r>
      <w:r w:rsidR="00DA1FA1" w:rsidRPr="00A6498E">
        <w:rPr>
          <w:rFonts w:ascii="Arial" w:hAnsi="Arial" w:cs="Arial"/>
          <w:sz w:val="24"/>
          <w:szCs w:val="24"/>
        </w:rPr>
        <w:t>68 of 1969</w:t>
      </w:r>
      <w:r w:rsidR="0057784D" w:rsidRPr="00A6498E">
        <w:rPr>
          <w:rFonts w:ascii="Arial" w:hAnsi="Arial" w:cs="Arial"/>
          <w:sz w:val="24"/>
          <w:szCs w:val="24"/>
        </w:rPr>
        <w:t xml:space="preserve"> (“</w:t>
      </w:r>
      <w:r w:rsidR="0057784D" w:rsidRPr="00A6498E">
        <w:rPr>
          <w:rFonts w:ascii="Arial" w:hAnsi="Arial" w:cs="Arial"/>
          <w:b/>
          <w:bCs/>
          <w:sz w:val="24"/>
          <w:szCs w:val="24"/>
        </w:rPr>
        <w:t>the Prescription Act</w:t>
      </w:r>
      <w:r w:rsidR="0057784D" w:rsidRPr="00A6498E">
        <w:rPr>
          <w:rFonts w:ascii="Arial" w:hAnsi="Arial" w:cs="Arial"/>
          <w:sz w:val="24"/>
          <w:szCs w:val="24"/>
        </w:rPr>
        <w:t>”)</w:t>
      </w:r>
      <w:r w:rsidR="00DA1FA1" w:rsidRPr="00A6498E">
        <w:rPr>
          <w:rFonts w:ascii="Arial" w:hAnsi="Arial" w:cs="Arial"/>
          <w:sz w:val="24"/>
          <w:szCs w:val="24"/>
        </w:rPr>
        <w:t>.</w:t>
      </w:r>
      <w:r w:rsidR="003F4AF2" w:rsidRPr="00A6498E">
        <w:rPr>
          <w:rFonts w:ascii="Arial" w:hAnsi="Arial" w:cs="Arial"/>
          <w:sz w:val="24"/>
          <w:szCs w:val="24"/>
        </w:rPr>
        <w:t xml:space="preserve"> </w:t>
      </w:r>
      <w:r w:rsidR="0057784D" w:rsidRPr="00A6498E">
        <w:rPr>
          <w:rFonts w:ascii="Arial" w:hAnsi="Arial" w:cs="Arial"/>
          <w:sz w:val="24"/>
          <w:szCs w:val="24"/>
        </w:rPr>
        <w:t xml:space="preserve"> </w:t>
      </w:r>
      <w:r w:rsidR="00A44C93" w:rsidRPr="00A6498E">
        <w:rPr>
          <w:rFonts w:ascii="Arial" w:hAnsi="Arial" w:cs="Arial"/>
          <w:sz w:val="24"/>
          <w:szCs w:val="24"/>
        </w:rPr>
        <w:t>A</w:t>
      </w:r>
      <w:r w:rsidR="003F4AF2" w:rsidRPr="00A6498E">
        <w:rPr>
          <w:rFonts w:ascii="Arial" w:hAnsi="Arial" w:cs="Arial"/>
          <w:sz w:val="24"/>
          <w:szCs w:val="24"/>
        </w:rPr>
        <w:t xml:space="preserve"> period of more than three years has passed since the plaintiffs gained knowledge of their alleged claim, which means the claim has since prescribed as contemplated by sections 10 (</w:t>
      </w:r>
      <w:r w:rsidR="00D8457B" w:rsidRPr="00A6498E">
        <w:rPr>
          <w:rFonts w:ascii="Arial" w:hAnsi="Arial" w:cs="Arial"/>
          <w:sz w:val="24"/>
          <w:szCs w:val="24"/>
        </w:rPr>
        <w:t>1</w:t>
      </w:r>
      <w:r w:rsidR="003F4AF2" w:rsidRPr="00A6498E">
        <w:rPr>
          <w:rFonts w:ascii="Arial" w:hAnsi="Arial" w:cs="Arial"/>
          <w:sz w:val="24"/>
          <w:szCs w:val="24"/>
        </w:rPr>
        <w:t>), 11 (</w:t>
      </w:r>
      <w:r w:rsidR="00D8457B" w:rsidRPr="00A6498E">
        <w:rPr>
          <w:rFonts w:ascii="Arial" w:hAnsi="Arial" w:cs="Arial"/>
          <w:sz w:val="24"/>
          <w:szCs w:val="24"/>
        </w:rPr>
        <w:t>d</w:t>
      </w:r>
      <w:r w:rsidR="003F4AF2" w:rsidRPr="00A6498E">
        <w:rPr>
          <w:rFonts w:ascii="Arial" w:hAnsi="Arial" w:cs="Arial"/>
          <w:sz w:val="24"/>
          <w:szCs w:val="24"/>
        </w:rPr>
        <w:t>), 12 (</w:t>
      </w:r>
      <w:r w:rsidR="00D8457B" w:rsidRPr="00A6498E">
        <w:rPr>
          <w:rFonts w:ascii="Arial" w:hAnsi="Arial" w:cs="Arial"/>
          <w:sz w:val="24"/>
          <w:szCs w:val="24"/>
        </w:rPr>
        <w:t>1</w:t>
      </w:r>
      <w:r w:rsidR="003F4AF2" w:rsidRPr="00A6498E">
        <w:rPr>
          <w:rFonts w:ascii="Arial" w:hAnsi="Arial" w:cs="Arial"/>
          <w:sz w:val="24"/>
          <w:szCs w:val="24"/>
        </w:rPr>
        <w:t>),</w:t>
      </w:r>
      <w:r w:rsidR="00D23463" w:rsidRPr="00A6498E">
        <w:rPr>
          <w:rFonts w:ascii="Arial" w:hAnsi="Arial" w:cs="Arial"/>
          <w:sz w:val="24"/>
          <w:szCs w:val="24"/>
        </w:rPr>
        <w:t xml:space="preserve"> 12 (</w:t>
      </w:r>
      <w:r w:rsidR="00D8457B" w:rsidRPr="00A6498E">
        <w:rPr>
          <w:rFonts w:ascii="Arial" w:hAnsi="Arial" w:cs="Arial"/>
          <w:sz w:val="24"/>
          <w:szCs w:val="24"/>
        </w:rPr>
        <w:t>3</w:t>
      </w:r>
      <w:r w:rsidR="00D23463" w:rsidRPr="00A6498E">
        <w:rPr>
          <w:rFonts w:ascii="Arial" w:hAnsi="Arial" w:cs="Arial"/>
          <w:sz w:val="24"/>
          <w:szCs w:val="24"/>
        </w:rPr>
        <w:t>) and 15 (</w:t>
      </w:r>
      <w:r w:rsidR="00D8457B" w:rsidRPr="00A6498E">
        <w:rPr>
          <w:rFonts w:ascii="Arial" w:hAnsi="Arial" w:cs="Arial"/>
          <w:sz w:val="24"/>
          <w:szCs w:val="24"/>
        </w:rPr>
        <w:t>1</w:t>
      </w:r>
      <w:r w:rsidR="00D23463" w:rsidRPr="00A6498E">
        <w:rPr>
          <w:rFonts w:ascii="Arial" w:hAnsi="Arial" w:cs="Arial"/>
          <w:sz w:val="24"/>
          <w:szCs w:val="24"/>
        </w:rPr>
        <w:t xml:space="preserve">) of the </w:t>
      </w:r>
      <w:r w:rsidR="00D8457B" w:rsidRPr="00A6498E">
        <w:rPr>
          <w:rFonts w:ascii="Arial" w:hAnsi="Arial" w:cs="Arial"/>
          <w:sz w:val="24"/>
          <w:szCs w:val="24"/>
        </w:rPr>
        <w:t>P</w:t>
      </w:r>
      <w:r w:rsidR="00D23463" w:rsidRPr="00A6498E">
        <w:rPr>
          <w:rFonts w:ascii="Arial" w:hAnsi="Arial" w:cs="Arial"/>
          <w:sz w:val="24"/>
          <w:szCs w:val="24"/>
        </w:rPr>
        <w:t xml:space="preserve">rescription </w:t>
      </w:r>
      <w:r w:rsidR="00D8457B" w:rsidRPr="00A6498E">
        <w:rPr>
          <w:rFonts w:ascii="Arial" w:hAnsi="Arial" w:cs="Arial"/>
          <w:sz w:val="24"/>
          <w:szCs w:val="24"/>
        </w:rPr>
        <w:t>A</w:t>
      </w:r>
      <w:r w:rsidR="00D23463" w:rsidRPr="00A6498E">
        <w:rPr>
          <w:rFonts w:ascii="Arial" w:hAnsi="Arial" w:cs="Arial"/>
          <w:sz w:val="24"/>
          <w:szCs w:val="24"/>
        </w:rPr>
        <w:t xml:space="preserve">ct. The relief sought in prayer </w:t>
      </w:r>
      <w:r w:rsidR="00581573" w:rsidRPr="00A6498E">
        <w:rPr>
          <w:rFonts w:ascii="Arial" w:hAnsi="Arial" w:cs="Arial"/>
          <w:sz w:val="24"/>
          <w:szCs w:val="24"/>
        </w:rPr>
        <w:t>(</w:t>
      </w:r>
      <w:r w:rsidR="00D23463" w:rsidRPr="00A6498E">
        <w:rPr>
          <w:rFonts w:ascii="Arial" w:hAnsi="Arial" w:cs="Arial"/>
          <w:sz w:val="24"/>
          <w:szCs w:val="24"/>
        </w:rPr>
        <w:t>a</w:t>
      </w:r>
      <w:r w:rsidR="00581573" w:rsidRPr="00A6498E">
        <w:rPr>
          <w:rFonts w:ascii="Arial" w:hAnsi="Arial" w:cs="Arial"/>
          <w:sz w:val="24"/>
          <w:szCs w:val="24"/>
        </w:rPr>
        <w:t>)</w:t>
      </w:r>
      <w:r w:rsidR="00D23463" w:rsidRPr="00A6498E">
        <w:rPr>
          <w:rFonts w:ascii="Arial" w:hAnsi="Arial" w:cs="Arial"/>
          <w:sz w:val="24"/>
          <w:szCs w:val="24"/>
        </w:rPr>
        <w:t xml:space="preserve"> is thus contradicted by the </w:t>
      </w:r>
      <w:r w:rsidR="00D8457B" w:rsidRPr="00A6498E">
        <w:rPr>
          <w:rFonts w:ascii="Arial" w:hAnsi="Arial" w:cs="Arial"/>
          <w:sz w:val="24"/>
          <w:szCs w:val="24"/>
        </w:rPr>
        <w:t>P</w:t>
      </w:r>
      <w:r w:rsidR="00D23463" w:rsidRPr="00A6498E">
        <w:rPr>
          <w:rFonts w:ascii="Arial" w:hAnsi="Arial" w:cs="Arial"/>
          <w:sz w:val="24"/>
          <w:szCs w:val="24"/>
        </w:rPr>
        <w:t xml:space="preserve">articulars of </w:t>
      </w:r>
      <w:r w:rsidR="00D8457B" w:rsidRPr="00A6498E">
        <w:rPr>
          <w:rFonts w:ascii="Arial" w:hAnsi="Arial" w:cs="Arial"/>
          <w:sz w:val="24"/>
          <w:szCs w:val="24"/>
        </w:rPr>
        <w:t>C</w:t>
      </w:r>
      <w:r w:rsidR="00D23463" w:rsidRPr="00A6498E">
        <w:rPr>
          <w:rFonts w:ascii="Arial" w:hAnsi="Arial" w:cs="Arial"/>
          <w:sz w:val="24"/>
          <w:szCs w:val="24"/>
        </w:rPr>
        <w:t>laim itself.</w:t>
      </w:r>
    </w:p>
    <w:p w14:paraId="5C45FF97" w14:textId="15AC896E" w:rsidR="00D8457B" w:rsidRPr="00A6498E" w:rsidRDefault="00A6498E" w:rsidP="00A6498E">
      <w:pPr>
        <w:spacing w:before="120" w:after="360" w:line="480" w:lineRule="auto"/>
        <w:ind w:left="1440" w:hanging="873"/>
        <w:jc w:val="both"/>
        <w:rPr>
          <w:rFonts w:ascii="Arial" w:hAnsi="Arial" w:cs="Arial"/>
          <w:sz w:val="24"/>
          <w:szCs w:val="24"/>
        </w:rPr>
      </w:pPr>
      <w:r>
        <w:rPr>
          <w:rFonts w:ascii="Arial" w:hAnsi="Arial" w:cs="Arial"/>
          <w:sz w:val="24"/>
          <w:szCs w:val="24"/>
        </w:rPr>
        <w:t>8.8.</w:t>
      </w:r>
      <w:r>
        <w:rPr>
          <w:rFonts w:ascii="Arial" w:hAnsi="Arial" w:cs="Arial"/>
          <w:sz w:val="24"/>
          <w:szCs w:val="24"/>
        </w:rPr>
        <w:tab/>
      </w:r>
      <w:r w:rsidR="004B3086" w:rsidRPr="00A6498E">
        <w:rPr>
          <w:rFonts w:ascii="Arial" w:hAnsi="Arial" w:cs="Arial"/>
          <w:sz w:val="24"/>
          <w:szCs w:val="24"/>
        </w:rPr>
        <w:t xml:space="preserve">In addition, the relief sought in </w:t>
      </w:r>
      <w:r w:rsidR="00C0445C" w:rsidRPr="00A6498E">
        <w:rPr>
          <w:rFonts w:ascii="Arial" w:hAnsi="Arial" w:cs="Arial"/>
          <w:sz w:val="24"/>
          <w:szCs w:val="24"/>
        </w:rPr>
        <w:t>p</w:t>
      </w:r>
      <w:r w:rsidR="004B3086" w:rsidRPr="00A6498E">
        <w:rPr>
          <w:rFonts w:ascii="Arial" w:hAnsi="Arial" w:cs="Arial"/>
          <w:sz w:val="24"/>
          <w:szCs w:val="24"/>
        </w:rPr>
        <w:t xml:space="preserve">rayer </w:t>
      </w:r>
      <w:r w:rsidR="00C0445C" w:rsidRPr="00A6498E">
        <w:rPr>
          <w:rFonts w:ascii="Arial" w:hAnsi="Arial" w:cs="Arial"/>
          <w:sz w:val="24"/>
          <w:szCs w:val="24"/>
        </w:rPr>
        <w:t>(</w:t>
      </w:r>
      <w:r w:rsidR="004B3086" w:rsidRPr="00A6498E">
        <w:rPr>
          <w:rFonts w:ascii="Arial" w:hAnsi="Arial" w:cs="Arial"/>
          <w:sz w:val="24"/>
          <w:szCs w:val="24"/>
        </w:rPr>
        <w:t>a</w:t>
      </w:r>
      <w:r w:rsidR="00C0445C" w:rsidRPr="00A6498E">
        <w:rPr>
          <w:rFonts w:ascii="Arial" w:hAnsi="Arial" w:cs="Arial"/>
          <w:sz w:val="24"/>
          <w:szCs w:val="24"/>
        </w:rPr>
        <w:t>)</w:t>
      </w:r>
      <w:r w:rsidR="004B3086" w:rsidRPr="00A6498E">
        <w:rPr>
          <w:rFonts w:ascii="Arial" w:hAnsi="Arial" w:cs="Arial"/>
          <w:sz w:val="24"/>
          <w:szCs w:val="24"/>
        </w:rPr>
        <w:t xml:space="preserve"> is open ended and perpetual in nature.</w:t>
      </w:r>
      <w:r w:rsidR="00C0445C" w:rsidRPr="00A6498E">
        <w:rPr>
          <w:rFonts w:ascii="Arial" w:hAnsi="Arial" w:cs="Arial"/>
          <w:sz w:val="24"/>
          <w:szCs w:val="24"/>
        </w:rPr>
        <w:t xml:space="preserve"> If granted, it will have the effect of disregarding the relevant provisions of the </w:t>
      </w:r>
      <w:r w:rsidR="009A0CBB" w:rsidRPr="00A6498E">
        <w:rPr>
          <w:rFonts w:ascii="Arial" w:hAnsi="Arial" w:cs="Arial"/>
          <w:sz w:val="24"/>
          <w:szCs w:val="24"/>
        </w:rPr>
        <w:t>P</w:t>
      </w:r>
      <w:r w:rsidR="00C0445C" w:rsidRPr="00A6498E">
        <w:rPr>
          <w:rFonts w:ascii="Arial" w:hAnsi="Arial" w:cs="Arial"/>
          <w:sz w:val="24"/>
          <w:szCs w:val="24"/>
        </w:rPr>
        <w:t xml:space="preserve">rescription </w:t>
      </w:r>
      <w:r w:rsidR="009A0CBB" w:rsidRPr="00A6498E">
        <w:rPr>
          <w:rFonts w:ascii="Arial" w:hAnsi="Arial" w:cs="Arial"/>
          <w:sz w:val="24"/>
          <w:szCs w:val="24"/>
        </w:rPr>
        <w:t>A</w:t>
      </w:r>
      <w:r w:rsidR="00C0445C" w:rsidRPr="00A6498E">
        <w:rPr>
          <w:rFonts w:ascii="Arial" w:hAnsi="Arial" w:cs="Arial"/>
          <w:sz w:val="24"/>
          <w:szCs w:val="24"/>
        </w:rPr>
        <w:t xml:space="preserve">ct which specifically provide that a debt prescribes after three years. Such relief is bad in law and in contravention of the </w:t>
      </w:r>
      <w:r w:rsidR="009A0CBB" w:rsidRPr="00A6498E">
        <w:rPr>
          <w:rFonts w:ascii="Arial" w:hAnsi="Arial" w:cs="Arial"/>
          <w:sz w:val="24"/>
          <w:szCs w:val="24"/>
        </w:rPr>
        <w:t>P</w:t>
      </w:r>
      <w:r w:rsidR="00C0445C" w:rsidRPr="00A6498E">
        <w:rPr>
          <w:rFonts w:ascii="Arial" w:hAnsi="Arial" w:cs="Arial"/>
          <w:sz w:val="24"/>
          <w:szCs w:val="24"/>
        </w:rPr>
        <w:t xml:space="preserve">rescription </w:t>
      </w:r>
      <w:r w:rsidR="009A0CBB" w:rsidRPr="00A6498E">
        <w:rPr>
          <w:rFonts w:ascii="Arial" w:hAnsi="Arial" w:cs="Arial"/>
          <w:sz w:val="24"/>
          <w:szCs w:val="24"/>
        </w:rPr>
        <w:t>A</w:t>
      </w:r>
      <w:r w:rsidR="00C0445C" w:rsidRPr="00A6498E">
        <w:rPr>
          <w:rFonts w:ascii="Arial" w:hAnsi="Arial" w:cs="Arial"/>
          <w:sz w:val="24"/>
          <w:szCs w:val="24"/>
        </w:rPr>
        <w:t>ct</w:t>
      </w:r>
      <w:r w:rsidR="00BE398F" w:rsidRPr="00A6498E">
        <w:rPr>
          <w:rFonts w:ascii="Arial" w:hAnsi="Arial" w:cs="Arial"/>
          <w:sz w:val="24"/>
          <w:szCs w:val="24"/>
        </w:rPr>
        <w:t xml:space="preserve"> (“</w:t>
      </w:r>
      <w:r w:rsidR="00BE398F" w:rsidRPr="00A6498E">
        <w:rPr>
          <w:rFonts w:ascii="Arial" w:hAnsi="Arial" w:cs="Arial"/>
          <w:b/>
          <w:bCs/>
          <w:sz w:val="24"/>
          <w:szCs w:val="24"/>
        </w:rPr>
        <w:t>the ambit of the relief</w:t>
      </w:r>
      <w:r w:rsidR="00BE398F" w:rsidRPr="00A6498E">
        <w:rPr>
          <w:rFonts w:ascii="Arial" w:hAnsi="Arial" w:cs="Arial"/>
          <w:sz w:val="24"/>
          <w:szCs w:val="24"/>
        </w:rPr>
        <w:t>”)</w:t>
      </w:r>
      <w:r w:rsidR="00C0445C" w:rsidRPr="00A6498E">
        <w:rPr>
          <w:rFonts w:ascii="Arial" w:hAnsi="Arial" w:cs="Arial"/>
          <w:sz w:val="24"/>
          <w:szCs w:val="24"/>
        </w:rPr>
        <w:t>.</w:t>
      </w:r>
    </w:p>
    <w:p w14:paraId="392356F5" w14:textId="481F1C62" w:rsidR="003D4710" w:rsidRPr="00A6498E" w:rsidRDefault="00A6498E" w:rsidP="00A6498E">
      <w:pPr>
        <w:spacing w:before="120" w:after="360" w:line="480" w:lineRule="auto"/>
        <w:ind w:left="567" w:hanging="567"/>
        <w:jc w:val="both"/>
        <w:rPr>
          <w:rFonts w:ascii="Arial" w:hAnsi="Arial" w:cs="Arial"/>
          <w:sz w:val="24"/>
          <w:szCs w:val="24"/>
        </w:rPr>
      </w:pPr>
      <w:r>
        <w:rPr>
          <w:rFonts w:ascii="Arial" w:hAnsi="Arial" w:cs="Arial"/>
          <w:sz w:val="24"/>
          <w:szCs w:val="24"/>
        </w:rPr>
        <w:t>9.</w:t>
      </w:r>
      <w:r>
        <w:rPr>
          <w:rFonts w:ascii="Arial" w:hAnsi="Arial" w:cs="Arial"/>
          <w:sz w:val="24"/>
          <w:szCs w:val="24"/>
        </w:rPr>
        <w:tab/>
      </w:r>
      <w:r w:rsidR="003D4710" w:rsidRPr="00A6498E">
        <w:rPr>
          <w:rFonts w:ascii="Arial" w:hAnsi="Arial" w:cs="Arial"/>
          <w:sz w:val="24"/>
          <w:szCs w:val="24"/>
        </w:rPr>
        <w:t xml:space="preserve">It is common cause that certain grounds of </w:t>
      </w:r>
      <w:r w:rsidR="00723BCE" w:rsidRPr="00A6498E">
        <w:rPr>
          <w:rFonts w:ascii="Arial" w:hAnsi="Arial" w:cs="Arial"/>
          <w:sz w:val="24"/>
          <w:szCs w:val="24"/>
        </w:rPr>
        <w:t>e</w:t>
      </w:r>
      <w:r w:rsidR="003D4710" w:rsidRPr="00A6498E">
        <w:rPr>
          <w:rFonts w:ascii="Arial" w:hAnsi="Arial" w:cs="Arial"/>
          <w:sz w:val="24"/>
          <w:szCs w:val="24"/>
        </w:rPr>
        <w:t xml:space="preserve">xception have been overtaken </w:t>
      </w:r>
      <w:r w:rsidR="00EF3EE7" w:rsidRPr="00A6498E">
        <w:rPr>
          <w:rFonts w:ascii="Arial" w:hAnsi="Arial" w:cs="Arial"/>
          <w:sz w:val="24"/>
          <w:szCs w:val="24"/>
        </w:rPr>
        <w:t>by events and more particularly, the amendment of the Particulars of Claim.</w:t>
      </w:r>
      <w:r w:rsidR="003472B3" w:rsidRPr="00A6498E">
        <w:rPr>
          <w:rFonts w:ascii="Arial" w:hAnsi="Arial" w:cs="Arial"/>
          <w:sz w:val="24"/>
          <w:szCs w:val="24"/>
        </w:rPr>
        <w:t xml:space="preserve">  As a result</w:t>
      </w:r>
      <w:r w:rsidR="00B76F78" w:rsidRPr="00A6498E">
        <w:rPr>
          <w:rFonts w:ascii="Arial" w:hAnsi="Arial" w:cs="Arial"/>
          <w:sz w:val="24"/>
          <w:szCs w:val="24"/>
        </w:rPr>
        <w:t xml:space="preserve">: (a) the </w:t>
      </w:r>
      <w:r w:rsidR="00240EF3" w:rsidRPr="00A6498E">
        <w:rPr>
          <w:rFonts w:ascii="Arial" w:hAnsi="Arial" w:cs="Arial"/>
          <w:sz w:val="24"/>
          <w:szCs w:val="24"/>
        </w:rPr>
        <w:t>grounds of e</w:t>
      </w:r>
      <w:r w:rsidR="00B76F78" w:rsidRPr="00A6498E">
        <w:rPr>
          <w:rFonts w:ascii="Arial" w:hAnsi="Arial" w:cs="Arial"/>
          <w:sz w:val="24"/>
          <w:szCs w:val="24"/>
        </w:rPr>
        <w:t>xception relied on in respect of the second plaintiff</w:t>
      </w:r>
      <w:r w:rsidR="00F43672" w:rsidRPr="00A6498E">
        <w:rPr>
          <w:rFonts w:ascii="Arial" w:hAnsi="Arial" w:cs="Arial"/>
          <w:sz w:val="24"/>
          <w:szCs w:val="24"/>
        </w:rPr>
        <w:t xml:space="preserve"> is </w:t>
      </w:r>
      <w:r w:rsidR="00F43672" w:rsidRPr="00A6498E">
        <w:rPr>
          <w:rFonts w:ascii="Arial" w:hAnsi="Arial" w:cs="Arial"/>
          <w:sz w:val="24"/>
          <w:szCs w:val="24"/>
        </w:rPr>
        <w:lastRenderedPageBreak/>
        <w:t xml:space="preserve">no longer an issue for determination; (b) </w:t>
      </w:r>
      <w:r w:rsidR="008A5433" w:rsidRPr="00A6498E">
        <w:rPr>
          <w:rFonts w:ascii="Arial" w:hAnsi="Arial" w:cs="Arial"/>
          <w:sz w:val="24"/>
          <w:szCs w:val="24"/>
        </w:rPr>
        <w:t xml:space="preserve">the </w:t>
      </w:r>
      <w:r w:rsidR="00B413B9" w:rsidRPr="00A6498E">
        <w:rPr>
          <w:rFonts w:ascii="Arial" w:hAnsi="Arial" w:cs="Arial"/>
          <w:sz w:val="24"/>
          <w:szCs w:val="24"/>
        </w:rPr>
        <w:t xml:space="preserve">grounds of </w:t>
      </w:r>
      <w:r w:rsidR="008A5433" w:rsidRPr="00A6498E">
        <w:rPr>
          <w:rFonts w:ascii="Arial" w:hAnsi="Arial" w:cs="Arial"/>
          <w:sz w:val="24"/>
          <w:szCs w:val="24"/>
        </w:rPr>
        <w:t>exception relied on in respect of the non</w:t>
      </w:r>
      <w:r w:rsidR="00982B5D" w:rsidRPr="00A6498E">
        <w:rPr>
          <w:rFonts w:ascii="Arial" w:hAnsi="Arial" w:cs="Arial"/>
          <w:sz w:val="24"/>
          <w:szCs w:val="24"/>
        </w:rPr>
        <w:t>-</w:t>
      </w:r>
      <w:r w:rsidR="008A5433" w:rsidRPr="00A6498E">
        <w:rPr>
          <w:rFonts w:ascii="Arial" w:hAnsi="Arial" w:cs="Arial"/>
          <w:sz w:val="24"/>
          <w:szCs w:val="24"/>
        </w:rPr>
        <w:t xml:space="preserve">joinder of the auditors </w:t>
      </w:r>
      <w:r w:rsidR="00982B5D" w:rsidRPr="00A6498E">
        <w:rPr>
          <w:rFonts w:ascii="Arial" w:hAnsi="Arial" w:cs="Arial"/>
          <w:sz w:val="24"/>
          <w:szCs w:val="24"/>
        </w:rPr>
        <w:t>is no longer an issue for determination.</w:t>
      </w:r>
    </w:p>
    <w:p w14:paraId="1D87C316" w14:textId="387D1FE9" w:rsidR="00352B5F" w:rsidRPr="00A6498E" w:rsidRDefault="00A6498E" w:rsidP="00A6498E">
      <w:pPr>
        <w:spacing w:before="120" w:after="360" w:line="480" w:lineRule="auto"/>
        <w:ind w:left="567" w:hanging="567"/>
        <w:jc w:val="both"/>
        <w:rPr>
          <w:rFonts w:ascii="Arial" w:hAnsi="Arial" w:cs="Arial"/>
          <w:sz w:val="24"/>
          <w:szCs w:val="24"/>
        </w:rPr>
      </w:pPr>
      <w:r>
        <w:rPr>
          <w:rFonts w:ascii="Arial" w:hAnsi="Arial" w:cs="Arial"/>
          <w:sz w:val="24"/>
          <w:szCs w:val="24"/>
        </w:rPr>
        <w:t>10.</w:t>
      </w:r>
      <w:r>
        <w:rPr>
          <w:rFonts w:ascii="Arial" w:hAnsi="Arial" w:cs="Arial"/>
          <w:sz w:val="24"/>
          <w:szCs w:val="24"/>
        </w:rPr>
        <w:tab/>
      </w:r>
      <w:r w:rsidR="00BE398F" w:rsidRPr="00A6498E">
        <w:rPr>
          <w:rFonts w:ascii="Arial" w:hAnsi="Arial" w:cs="Arial"/>
          <w:sz w:val="24"/>
          <w:szCs w:val="24"/>
        </w:rPr>
        <w:t xml:space="preserve">In addition, I am of the view that neither the </w:t>
      </w:r>
      <w:r w:rsidR="00890BA9" w:rsidRPr="00A6498E">
        <w:rPr>
          <w:rFonts w:ascii="Arial" w:hAnsi="Arial" w:cs="Arial"/>
          <w:sz w:val="24"/>
          <w:szCs w:val="24"/>
        </w:rPr>
        <w:t xml:space="preserve">ground relating to the enrichment claim nor the ambit of the relief, </w:t>
      </w:r>
      <w:r w:rsidR="008F2706" w:rsidRPr="00A6498E">
        <w:rPr>
          <w:rFonts w:ascii="Arial" w:hAnsi="Arial" w:cs="Arial"/>
          <w:sz w:val="24"/>
          <w:szCs w:val="24"/>
        </w:rPr>
        <w:t xml:space="preserve">found a ground of </w:t>
      </w:r>
      <w:r w:rsidR="00B413B9" w:rsidRPr="00A6498E">
        <w:rPr>
          <w:rFonts w:ascii="Arial" w:hAnsi="Arial" w:cs="Arial"/>
          <w:sz w:val="24"/>
          <w:szCs w:val="24"/>
        </w:rPr>
        <w:t>e</w:t>
      </w:r>
      <w:r w:rsidR="008F2706" w:rsidRPr="00A6498E">
        <w:rPr>
          <w:rFonts w:ascii="Arial" w:hAnsi="Arial" w:cs="Arial"/>
          <w:sz w:val="24"/>
          <w:szCs w:val="24"/>
        </w:rPr>
        <w:t>xception</w:t>
      </w:r>
      <w:r w:rsidR="0040794C" w:rsidRPr="00A6498E">
        <w:rPr>
          <w:rFonts w:ascii="Arial" w:hAnsi="Arial" w:cs="Arial"/>
          <w:sz w:val="24"/>
          <w:szCs w:val="24"/>
        </w:rPr>
        <w:t xml:space="preserve"> as pleaded</w:t>
      </w:r>
      <w:r w:rsidR="008F2706" w:rsidRPr="00A6498E">
        <w:rPr>
          <w:rFonts w:ascii="Arial" w:hAnsi="Arial" w:cs="Arial"/>
          <w:sz w:val="24"/>
          <w:szCs w:val="24"/>
        </w:rPr>
        <w:t>.</w:t>
      </w:r>
      <w:r w:rsidR="00211738" w:rsidRPr="00A6498E">
        <w:rPr>
          <w:rFonts w:ascii="Arial" w:hAnsi="Arial" w:cs="Arial"/>
          <w:sz w:val="24"/>
          <w:szCs w:val="24"/>
        </w:rPr>
        <w:t xml:space="preserve">  </w:t>
      </w:r>
      <w:r w:rsidR="00352B5F" w:rsidRPr="00A6498E">
        <w:rPr>
          <w:rFonts w:ascii="Arial" w:hAnsi="Arial" w:cs="Arial"/>
          <w:sz w:val="24"/>
          <w:szCs w:val="24"/>
        </w:rPr>
        <w:t>This is so for the following reasons:</w:t>
      </w:r>
    </w:p>
    <w:p w14:paraId="5780E6BB" w14:textId="2EDAC4E8" w:rsidR="00DC0A09" w:rsidRPr="00A6498E" w:rsidRDefault="00A6498E" w:rsidP="00A6498E">
      <w:pPr>
        <w:spacing w:before="120" w:after="360" w:line="480" w:lineRule="auto"/>
        <w:ind w:left="1440" w:hanging="873"/>
        <w:jc w:val="both"/>
        <w:rPr>
          <w:rFonts w:ascii="Arial" w:hAnsi="Arial" w:cs="Arial"/>
          <w:sz w:val="24"/>
          <w:szCs w:val="24"/>
        </w:rPr>
      </w:pPr>
      <w:r>
        <w:rPr>
          <w:rFonts w:ascii="Arial" w:hAnsi="Arial" w:cs="Arial"/>
          <w:sz w:val="24"/>
          <w:szCs w:val="24"/>
        </w:rPr>
        <w:t>10.1.</w:t>
      </w:r>
      <w:r>
        <w:rPr>
          <w:rFonts w:ascii="Arial" w:hAnsi="Arial" w:cs="Arial"/>
          <w:sz w:val="24"/>
          <w:szCs w:val="24"/>
        </w:rPr>
        <w:tab/>
      </w:r>
      <w:r w:rsidR="00352B5F" w:rsidRPr="00A6498E">
        <w:rPr>
          <w:rFonts w:ascii="Arial" w:hAnsi="Arial" w:cs="Arial"/>
          <w:sz w:val="24"/>
          <w:szCs w:val="24"/>
        </w:rPr>
        <w:t xml:space="preserve">This claim is for </w:t>
      </w:r>
      <w:r w:rsidR="002C0C44" w:rsidRPr="00A6498E">
        <w:rPr>
          <w:rFonts w:ascii="Arial" w:hAnsi="Arial" w:cs="Arial"/>
          <w:sz w:val="24"/>
          <w:szCs w:val="24"/>
        </w:rPr>
        <w:t xml:space="preserve">a declaratory order and certain ancillary relief.  </w:t>
      </w:r>
      <w:r w:rsidR="00F60BE8" w:rsidRPr="00A6498E">
        <w:rPr>
          <w:rFonts w:ascii="Arial" w:hAnsi="Arial" w:cs="Arial"/>
          <w:sz w:val="24"/>
          <w:szCs w:val="24"/>
        </w:rPr>
        <w:t xml:space="preserve">This is competent relief </w:t>
      </w:r>
      <w:r w:rsidR="0003624F" w:rsidRPr="00A6498E">
        <w:rPr>
          <w:rFonts w:ascii="Arial" w:hAnsi="Arial" w:cs="Arial"/>
          <w:sz w:val="24"/>
          <w:szCs w:val="24"/>
        </w:rPr>
        <w:t xml:space="preserve">as recognised by the SCA in </w:t>
      </w:r>
      <w:r w:rsidR="00EE002D" w:rsidRPr="00A6498E">
        <w:rPr>
          <w:rFonts w:ascii="Arial" w:hAnsi="Arial" w:cs="Arial"/>
          <w:b/>
          <w:bCs/>
          <w:sz w:val="24"/>
          <w:szCs w:val="24"/>
        </w:rPr>
        <w:t>Investec Bank Ltd v Erf 436 Elandspoort (Pty) Ltd and Others</w:t>
      </w:r>
      <w:r w:rsidR="00EE002D" w:rsidRPr="00A6498E">
        <w:rPr>
          <w:rFonts w:ascii="Arial" w:hAnsi="Arial" w:cs="Arial"/>
          <w:sz w:val="24"/>
          <w:szCs w:val="24"/>
        </w:rPr>
        <w:t xml:space="preserve"> 2021 (1) SA 28 (SCA).  </w:t>
      </w:r>
      <w:r w:rsidR="009021A4" w:rsidRPr="00A6498E">
        <w:rPr>
          <w:rFonts w:ascii="Arial" w:hAnsi="Arial" w:cs="Arial"/>
          <w:sz w:val="24"/>
          <w:szCs w:val="24"/>
        </w:rPr>
        <w:t xml:space="preserve">Neither the declaratory Order in the terms sought nor the </w:t>
      </w:r>
      <w:r w:rsidR="0009374C" w:rsidRPr="00A6498E">
        <w:rPr>
          <w:rFonts w:ascii="Arial" w:hAnsi="Arial" w:cs="Arial"/>
          <w:sz w:val="24"/>
          <w:szCs w:val="24"/>
        </w:rPr>
        <w:t xml:space="preserve">consequent relief </w:t>
      </w:r>
      <w:r w:rsidR="002D25A1" w:rsidRPr="00A6498E">
        <w:rPr>
          <w:rFonts w:ascii="Arial" w:hAnsi="Arial" w:cs="Arial"/>
          <w:sz w:val="24"/>
          <w:szCs w:val="24"/>
        </w:rPr>
        <w:t xml:space="preserve">constitutes a claim founded on enrichment. </w:t>
      </w:r>
      <w:r w:rsidR="00D5049E" w:rsidRPr="00A6498E">
        <w:rPr>
          <w:rFonts w:ascii="Arial" w:hAnsi="Arial" w:cs="Arial"/>
          <w:sz w:val="24"/>
          <w:szCs w:val="24"/>
        </w:rPr>
        <w:t xml:space="preserve"> </w:t>
      </w:r>
      <w:r w:rsidR="00DC0A09" w:rsidRPr="00A6498E">
        <w:rPr>
          <w:rFonts w:ascii="Arial" w:hAnsi="Arial" w:cs="Arial"/>
          <w:sz w:val="24"/>
          <w:szCs w:val="24"/>
        </w:rPr>
        <w:t>It was theref</w:t>
      </w:r>
      <w:r w:rsidR="002B4498" w:rsidRPr="00A6498E">
        <w:rPr>
          <w:rFonts w:ascii="Arial" w:hAnsi="Arial" w:cs="Arial"/>
          <w:sz w:val="24"/>
          <w:szCs w:val="24"/>
        </w:rPr>
        <w:t>ore not necessary for the Parti</w:t>
      </w:r>
      <w:r w:rsidR="00DC0A09" w:rsidRPr="00A6498E">
        <w:rPr>
          <w:rFonts w:ascii="Arial" w:hAnsi="Arial" w:cs="Arial"/>
          <w:sz w:val="24"/>
          <w:szCs w:val="24"/>
        </w:rPr>
        <w:t>c</w:t>
      </w:r>
      <w:r w:rsidR="002B4498" w:rsidRPr="00A6498E">
        <w:rPr>
          <w:rFonts w:ascii="Arial" w:hAnsi="Arial" w:cs="Arial"/>
          <w:sz w:val="24"/>
          <w:szCs w:val="24"/>
        </w:rPr>
        <w:t>u</w:t>
      </w:r>
      <w:r w:rsidR="00DC0A09" w:rsidRPr="00A6498E">
        <w:rPr>
          <w:rFonts w:ascii="Arial" w:hAnsi="Arial" w:cs="Arial"/>
          <w:sz w:val="24"/>
          <w:szCs w:val="24"/>
        </w:rPr>
        <w:t>lars of Claim to disclose a cause of action founded on enrichment.</w:t>
      </w:r>
    </w:p>
    <w:p w14:paraId="68398BD0" w14:textId="34CF756D" w:rsidR="00982B5D" w:rsidRPr="00A6498E" w:rsidRDefault="00A6498E" w:rsidP="00A6498E">
      <w:pPr>
        <w:spacing w:before="120" w:after="360" w:line="480" w:lineRule="auto"/>
        <w:ind w:left="1440" w:hanging="873"/>
        <w:jc w:val="both"/>
        <w:rPr>
          <w:rFonts w:ascii="Arial" w:hAnsi="Arial" w:cs="Arial"/>
          <w:sz w:val="24"/>
          <w:szCs w:val="24"/>
        </w:rPr>
      </w:pPr>
      <w:r w:rsidRPr="007D3234">
        <w:rPr>
          <w:rFonts w:ascii="Arial" w:hAnsi="Arial" w:cs="Arial"/>
          <w:sz w:val="24"/>
          <w:szCs w:val="24"/>
        </w:rPr>
        <w:t>10.2.</w:t>
      </w:r>
      <w:r w:rsidRPr="007D3234">
        <w:rPr>
          <w:rFonts w:ascii="Arial" w:hAnsi="Arial" w:cs="Arial"/>
          <w:sz w:val="24"/>
          <w:szCs w:val="24"/>
        </w:rPr>
        <w:tab/>
      </w:r>
      <w:r w:rsidR="002D25A1" w:rsidRPr="00A6498E">
        <w:rPr>
          <w:rFonts w:ascii="Arial" w:hAnsi="Arial" w:cs="Arial"/>
          <w:sz w:val="24"/>
          <w:szCs w:val="24"/>
        </w:rPr>
        <w:t xml:space="preserve"> </w:t>
      </w:r>
      <w:r w:rsidR="007D3234" w:rsidRPr="00A6498E">
        <w:rPr>
          <w:rFonts w:ascii="Arial" w:hAnsi="Arial" w:cs="Arial"/>
          <w:sz w:val="24"/>
          <w:szCs w:val="24"/>
        </w:rPr>
        <w:t>As to the ambit of the relief</w:t>
      </w:r>
      <w:r w:rsidR="001560CB" w:rsidRPr="00A6498E">
        <w:rPr>
          <w:rFonts w:ascii="Arial" w:hAnsi="Arial" w:cs="Arial"/>
          <w:sz w:val="24"/>
          <w:szCs w:val="24"/>
        </w:rPr>
        <w:t xml:space="preserve">, I am not satisfied that that the ground that the relief is bad in law and in </w:t>
      </w:r>
      <w:r w:rsidR="000F04B8" w:rsidRPr="00A6498E">
        <w:rPr>
          <w:rFonts w:ascii="Arial" w:hAnsi="Arial" w:cs="Arial"/>
          <w:sz w:val="24"/>
          <w:szCs w:val="24"/>
        </w:rPr>
        <w:t>contravention of the Prescription Act</w:t>
      </w:r>
      <w:r w:rsidR="00051CE9" w:rsidRPr="00A6498E">
        <w:rPr>
          <w:rFonts w:ascii="Arial" w:hAnsi="Arial" w:cs="Arial"/>
          <w:sz w:val="24"/>
          <w:szCs w:val="24"/>
        </w:rPr>
        <w:t xml:space="preserve"> founds a ground of </w:t>
      </w:r>
      <w:r w:rsidR="00B413B9" w:rsidRPr="00A6498E">
        <w:rPr>
          <w:rFonts w:ascii="Arial" w:hAnsi="Arial" w:cs="Arial"/>
          <w:sz w:val="24"/>
          <w:szCs w:val="24"/>
        </w:rPr>
        <w:t>e</w:t>
      </w:r>
      <w:r w:rsidR="00051CE9" w:rsidRPr="00A6498E">
        <w:rPr>
          <w:rFonts w:ascii="Arial" w:hAnsi="Arial" w:cs="Arial"/>
          <w:sz w:val="24"/>
          <w:szCs w:val="24"/>
        </w:rPr>
        <w:t>xception</w:t>
      </w:r>
      <w:r w:rsidR="000F04B8" w:rsidRPr="00A6498E">
        <w:rPr>
          <w:rFonts w:ascii="Arial" w:hAnsi="Arial" w:cs="Arial"/>
          <w:sz w:val="24"/>
          <w:szCs w:val="24"/>
        </w:rPr>
        <w:t>.</w:t>
      </w:r>
      <w:r w:rsidR="0062186C" w:rsidRPr="00A6498E">
        <w:rPr>
          <w:rFonts w:ascii="Arial" w:hAnsi="Arial" w:cs="Arial"/>
          <w:sz w:val="24"/>
          <w:szCs w:val="24"/>
        </w:rPr>
        <w:t xml:space="preserve"> </w:t>
      </w:r>
      <w:r w:rsidR="004D72F7" w:rsidRPr="00A6498E">
        <w:rPr>
          <w:rFonts w:ascii="Arial" w:hAnsi="Arial" w:cs="Arial"/>
          <w:sz w:val="24"/>
          <w:szCs w:val="24"/>
        </w:rPr>
        <w:t xml:space="preserve"> </w:t>
      </w:r>
      <w:r w:rsidR="00E34411" w:rsidRPr="00A6498E">
        <w:rPr>
          <w:rFonts w:ascii="Arial" w:hAnsi="Arial" w:cs="Arial"/>
          <w:sz w:val="24"/>
          <w:szCs w:val="24"/>
        </w:rPr>
        <w:t>If the claim is found to have merit, t</w:t>
      </w:r>
      <w:r w:rsidR="004D72F7" w:rsidRPr="00A6498E">
        <w:rPr>
          <w:rFonts w:ascii="Arial" w:hAnsi="Arial" w:cs="Arial"/>
          <w:sz w:val="24"/>
          <w:szCs w:val="24"/>
        </w:rPr>
        <w:t xml:space="preserve">he Court </w:t>
      </w:r>
      <w:r w:rsidR="0062186C" w:rsidRPr="00A6498E">
        <w:rPr>
          <w:rFonts w:ascii="Arial" w:hAnsi="Arial" w:cs="Arial"/>
          <w:sz w:val="24"/>
          <w:szCs w:val="24"/>
        </w:rPr>
        <w:t>ultimately determining this matter</w:t>
      </w:r>
      <w:r w:rsidR="004D72F7" w:rsidRPr="00A6498E">
        <w:rPr>
          <w:rFonts w:ascii="Arial" w:hAnsi="Arial" w:cs="Arial"/>
          <w:sz w:val="24"/>
          <w:szCs w:val="24"/>
        </w:rPr>
        <w:t xml:space="preserve"> will </w:t>
      </w:r>
      <w:r w:rsidR="00E34411" w:rsidRPr="00A6498E">
        <w:rPr>
          <w:rFonts w:ascii="Arial" w:hAnsi="Arial" w:cs="Arial"/>
          <w:sz w:val="24"/>
          <w:szCs w:val="24"/>
        </w:rPr>
        <w:t>g</w:t>
      </w:r>
      <w:r w:rsidR="004D72F7" w:rsidRPr="00A6498E">
        <w:rPr>
          <w:rFonts w:ascii="Arial" w:hAnsi="Arial" w:cs="Arial"/>
          <w:sz w:val="24"/>
          <w:szCs w:val="24"/>
        </w:rPr>
        <w:t xml:space="preserve">rant an Order that </w:t>
      </w:r>
      <w:r w:rsidR="00E34411" w:rsidRPr="00A6498E">
        <w:rPr>
          <w:rFonts w:ascii="Arial" w:hAnsi="Arial" w:cs="Arial"/>
          <w:sz w:val="24"/>
          <w:szCs w:val="24"/>
        </w:rPr>
        <w:t>is just and equitable.</w:t>
      </w:r>
      <w:r w:rsidR="0062186C" w:rsidRPr="00A6498E">
        <w:rPr>
          <w:rFonts w:ascii="Arial" w:hAnsi="Arial" w:cs="Arial"/>
          <w:sz w:val="24"/>
          <w:szCs w:val="24"/>
        </w:rPr>
        <w:t xml:space="preserve"> </w:t>
      </w:r>
    </w:p>
    <w:p w14:paraId="06B53E7C" w14:textId="4E30DE9F" w:rsidR="000F04B8" w:rsidRPr="00A6498E" w:rsidRDefault="00A6498E" w:rsidP="00A6498E">
      <w:pPr>
        <w:spacing w:before="120" w:after="360" w:line="480" w:lineRule="auto"/>
        <w:ind w:left="567" w:hanging="567"/>
        <w:jc w:val="both"/>
        <w:rPr>
          <w:rFonts w:ascii="Arial" w:hAnsi="Arial" w:cs="Arial"/>
          <w:sz w:val="24"/>
          <w:szCs w:val="24"/>
        </w:rPr>
      </w:pPr>
      <w:r>
        <w:rPr>
          <w:rFonts w:ascii="Arial" w:hAnsi="Arial" w:cs="Arial"/>
          <w:sz w:val="24"/>
          <w:szCs w:val="24"/>
        </w:rPr>
        <w:t>11.</w:t>
      </w:r>
      <w:r>
        <w:rPr>
          <w:rFonts w:ascii="Arial" w:hAnsi="Arial" w:cs="Arial"/>
          <w:sz w:val="24"/>
          <w:szCs w:val="24"/>
        </w:rPr>
        <w:tab/>
      </w:r>
      <w:r w:rsidR="001667A3" w:rsidRPr="00A6498E">
        <w:rPr>
          <w:rFonts w:ascii="Arial" w:hAnsi="Arial" w:cs="Arial"/>
          <w:sz w:val="24"/>
          <w:szCs w:val="24"/>
        </w:rPr>
        <w:t xml:space="preserve">As a result, the only ground of </w:t>
      </w:r>
      <w:r w:rsidR="00B413B9" w:rsidRPr="00A6498E">
        <w:rPr>
          <w:rFonts w:ascii="Arial" w:hAnsi="Arial" w:cs="Arial"/>
          <w:sz w:val="24"/>
          <w:szCs w:val="24"/>
        </w:rPr>
        <w:t>e</w:t>
      </w:r>
      <w:r w:rsidR="001667A3" w:rsidRPr="00A6498E">
        <w:rPr>
          <w:rFonts w:ascii="Arial" w:hAnsi="Arial" w:cs="Arial"/>
          <w:sz w:val="24"/>
          <w:szCs w:val="24"/>
        </w:rPr>
        <w:t xml:space="preserve">xception relates to </w:t>
      </w:r>
      <w:r w:rsidR="00051CE9" w:rsidRPr="00A6498E">
        <w:rPr>
          <w:rFonts w:ascii="Arial" w:hAnsi="Arial" w:cs="Arial"/>
          <w:sz w:val="24"/>
          <w:szCs w:val="24"/>
        </w:rPr>
        <w:t>p</w:t>
      </w:r>
      <w:r w:rsidR="001667A3" w:rsidRPr="00A6498E">
        <w:rPr>
          <w:rFonts w:ascii="Arial" w:hAnsi="Arial" w:cs="Arial"/>
          <w:sz w:val="24"/>
          <w:szCs w:val="24"/>
        </w:rPr>
        <w:t xml:space="preserve">rayer </w:t>
      </w:r>
      <w:r w:rsidR="00051CE9" w:rsidRPr="00A6498E">
        <w:rPr>
          <w:rFonts w:ascii="Arial" w:hAnsi="Arial" w:cs="Arial"/>
          <w:sz w:val="24"/>
          <w:szCs w:val="24"/>
        </w:rPr>
        <w:t xml:space="preserve">(a) </w:t>
      </w:r>
      <w:r w:rsidR="00F3750E" w:rsidRPr="00A6498E">
        <w:rPr>
          <w:rFonts w:ascii="Arial" w:hAnsi="Arial" w:cs="Arial"/>
          <w:sz w:val="24"/>
          <w:szCs w:val="24"/>
        </w:rPr>
        <w:t>in respect of the claim of prescription.</w:t>
      </w:r>
    </w:p>
    <w:p w14:paraId="0D453F7F" w14:textId="59683CD6" w:rsidR="00435B78" w:rsidRDefault="00435B78" w:rsidP="00435B78">
      <w:pPr>
        <w:spacing w:before="120" w:after="360" w:line="480" w:lineRule="auto"/>
        <w:jc w:val="both"/>
        <w:rPr>
          <w:rFonts w:ascii="Arial" w:hAnsi="Arial" w:cs="Arial"/>
          <w:sz w:val="24"/>
          <w:szCs w:val="24"/>
        </w:rPr>
      </w:pPr>
    </w:p>
    <w:p w14:paraId="0EF2C466" w14:textId="77777777" w:rsidR="0038567E" w:rsidRDefault="0038567E" w:rsidP="00435B78">
      <w:pPr>
        <w:spacing w:before="120" w:after="360" w:line="480" w:lineRule="auto"/>
        <w:jc w:val="both"/>
        <w:rPr>
          <w:rFonts w:ascii="Arial" w:hAnsi="Arial" w:cs="Arial"/>
          <w:sz w:val="24"/>
          <w:szCs w:val="24"/>
        </w:rPr>
      </w:pPr>
    </w:p>
    <w:p w14:paraId="7DC53EF8" w14:textId="77777777" w:rsidR="00435B78" w:rsidRPr="00435B78" w:rsidRDefault="00435B78" w:rsidP="00435B78">
      <w:pPr>
        <w:spacing w:before="120" w:after="360" w:line="480" w:lineRule="auto"/>
        <w:jc w:val="both"/>
        <w:rPr>
          <w:rFonts w:ascii="Arial" w:hAnsi="Arial" w:cs="Arial"/>
          <w:sz w:val="24"/>
          <w:szCs w:val="24"/>
        </w:rPr>
      </w:pPr>
    </w:p>
    <w:p w14:paraId="43CD880B" w14:textId="77777777" w:rsidR="00D41F64" w:rsidRDefault="00D41F64" w:rsidP="002B4498">
      <w:pPr>
        <w:spacing w:before="120" w:after="360" w:line="360" w:lineRule="auto"/>
        <w:jc w:val="both"/>
        <w:rPr>
          <w:rFonts w:ascii="Arial" w:hAnsi="Arial" w:cs="Arial"/>
          <w:b/>
          <w:bCs/>
          <w:sz w:val="24"/>
          <w:szCs w:val="24"/>
        </w:rPr>
      </w:pPr>
      <w:r w:rsidRPr="00D41F64">
        <w:rPr>
          <w:rFonts w:ascii="Arial" w:hAnsi="Arial" w:cs="Arial"/>
          <w:b/>
          <w:bCs/>
          <w:sz w:val="24"/>
          <w:szCs w:val="24"/>
        </w:rPr>
        <w:t>THE EXCEPTION IN RESPECT OF PRESCRIPTION</w:t>
      </w:r>
    </w:p>
    <w:p w14:paraId="3EC48A84" w14:textId="6814B5F9" w:rsidR="00D41F64" w:rsidRPr="00D41F64" w:rsidRDefault="00E412F6" w:rsidP="002B4498">
      <w:pPr>
        <w:spacing w:before="120" w:after="360" w:line="360" w:lineRule="auto"/>
        <w:jc w:val="both"/>
        <w:rPr>
          <w:rFonts w:ascii="Arial" w:hAnsi="Arial" w:cs="Arial"/>
          <w:b/>
          <w:bCs/>
          <w:sz w:val="24"/>
          <w:szCs w:val="24"/>
        </w:rPr>
      </w:pPr>
      <w:r>
        <w:rPr>
          <w:rFonts w:ascii="Arial" w:hAnsi="Arial" w:cs="Arial"/>
          <w:b/>
          <w:bCs/>
          <w:sz w:val="24"/>
          <w:szCs w:val="24"/>
        </w:rPr>
        <w:t>The complaint</w:t>
      </w:r>
    </w:p>
    <w:p w14:paraId="45E62F89" w14:textId="14B2F61B" w:rsidR="00D41F64" w:rsidRPr="00A6498E" w:rsidRDefault="00A6498E" w:rsidP="00A6498E">
      <w:pPr>
        <w:spacing w:before="120" w:after="360" w:line="480" w:lineRule="auto"/>
        <w:ind w:left="567" w:hanging="567"/>
        <w:jc w:val="both"/>
        <w:rPr>
          <w:rFonts w:ascii="Arial" w:hAnsi="Arial" w:cs="Arial"/>
          <w:sz w:val="24"/>
          <w:szCs w:val="24"/>
        </w:rPr>
      </w:pPr>
      <w:r>
        <w:rPr>
          <w:rFonts w:ascii="Arial" w:hAnsi="Arial" w:cs="Arial"/>
          <w:sz w:val="24"/>
          <w:szCs w:val="24"/>
        </w:rPr>
        <w:t>12.</w:t>
      </w:r>
      <w:r>
        <w:rPr>
          <w:rFonts w:ascii="Arial" w:hAnsi="Arial" w:cs="Arial"/>
          <w:sz w:val="24"/>
          <w:szCs w:val="24"/>
        </w:rPr>
        <w:tab/>
      </w:r>
      <w:r w:rsidR="00CD0630" w:rsidRPr="00A6498E">
        <w:rPr>
          <w:rFonts w:ascii="Arial" w:hAnsi="Arial" w:cs="Arial"/>
          <w:sz w:val="24"/>
          <w:szCs w:val="24"/>
        </w:rPr>
        <w:t xml:space="preserve">Three </w:t>
      </w:r>
      <w:r w:rsidR="00E412F6" w:rsidRPr="00A6498E">
        <w:rPr>
          <w:rFonts w:ascii="Arial" w:hAnsi="Arial" w:cs="Arial"/>
          <w:sz w:val="24"/>
          <w:szCs w:val="24"/>
        </w:rPr>
        <w:t xml:space="preserve">separate </w:t>
      </w:r>
      <w:r w:rsidR="00D41F64" w:rsidRPr="00A6498E">
        <w:rPr>
          <w:rFonts w:ascii="Arial" w:hAnsi="Arial" w:cs="Arial"/>
          <w:sz w:val="24"/>
          <w:szCs w:val="24"/>
        </w:rPr>
        <w:t xml:space="preserve">grounds of </w:t>
      </w:r>
      <w:r w:rsidR="00B413B9" w:rsidRPr="00A6498E">
        <w:rPr>
          <w:rFonts w:ascii="Arial" w:hAnsi="Arial" w:cs="Arial"/>
          <w:sz w:val="24"/>
          <w:szCs w:val="24"/>
        </w:rPr>
        <w:t>e</w:t>
      </w:r>
      <w:r w:rsidR="00D41F64" w:rsidRPr="00A6498E">
        <w:rPr>
          <w:rFonts w:ascii="Arial" w:hAnsi="Arial" w:cs="Arial"/>
          <w:sz w:val="24"/>
          <w:szCs w:val="24"/>
        </w:rPr>
        <w:t xml:space="preserve">xception </w:t>
      </w:r>
      <w:r w:rsidR="00E412F6" w:rsidRPr="00A6498E">
        <w:rPr>
          <w:rFonts w:ascii="Arial" w:hAnsi="Arial" w:cs="Arial"/>
          <w:sz w:val="24"/>
          <w:szCs w:val="24"/>
        </w:rPr>
        <w:t xml:space="preserve">have been raised </w:t>
      </w:r>
      <w:r w:rsidR="00D41F64" w:rsidRPr="00A6498E">
        <w:rPr>
          <w:rFonts w:ascii="Arial" w:hAnsi="Arial" w:cs="Arial"/>
          <w:sz w:val="24"/>
          <w:szCs w:val="24"/>
        </w:rPr>
        <w:t xml:space="preserve">in relation to </w:t>
      </w:r>
      <w:r w:rsidR="00060D43" w:rsidRPr="00A6498E">
        <w:rPr>
          <w:rFonts w:ascii="Arial" w:hAnsi="Arial" w:cs="Arial"/>
          <w:sz w:val="24"/>
          <w:szCs w:val="24"/>
        </w:rPr>
        <w:t>p</w:t>
      </w:r>
      <w:r w:rsidR="00D41F64" w:rsidRPr="00A6498E">
        <w:rPr>
          <w:rFonts w:ascii="Arial" w:hAnsi="Arial" w:cs="Arial"/>
          <w:sz w:val="24"/>
          <w:szCs w:val="24"/>
        </w:rPr>
        <w:t xml:space="preserve">rayer </w:t>
      </w:r>
      <w:r w:rsidR="00060D43" w:rsidRPr="00A6498E">
        <w:rPr>
          <w:rFonts w:ascii="Arial" w:hAnsi="Arial" w:cs="Arial"/>
          <w:sz w:val="24"/>
          <w:szCs w:val="24"/>
        </w:rPr>
        <w:t>(a)</w:t>
      </w:r>
      <w:r w:rsidR="00CD0630" w:rsidRPr="00A6498E">
        <w:rPr>
          <w:rFonts w:ascii="Arial" w:hAnsi="Arial" w:cs="Arial"/>
          <w:sz w:val="24"/>
          <w:szCs w:val="24"/>
        </w:rPr>
        <w:t xml:space="preserve"> (leaving aside the ambit of the relief)</w:t>
      </w:r>
      <w:r w:rsidR="00D41F64" w:rsidRPr="00A6498E">
        <w:rPr>
          <w:rFonts w:ascii="Arial" w:hAnsi="Arial" w:cs="Arial"/>
          <w:sz w:val="24"/>
          <w:szCs w:val="24"/>
        </w:rPr>
        <w:t xml:space="preserve">, </w:t>
      </w:r>
      <w:r w:rsidR="00D41F64" w:rsidRPr="00A6498E">
        <w:rPr>
          <w:rFonts w:ascii="Arial" w:hAnsi="Arial" w:cs="Arial"/>
          <w:i/>
          <w:iCs/>
          <w:sz w:val="24"/>
          <w:szCs w:val="24"/>
        </w:rPr>
        <w:t>viz</w:t>
      </w:r>
      <w:r w:rsidR="00D41F64" w:rsidRPr="00A6498E">
        <w:rPr>
          <w:rFonts w:ascii="Arial" w:hAnsi="Arial" w:cs="Arial"/>
          <w:sz w:val="24"/>
          <w:szCs w:val="24"/>
        </w:rPr>
        <w:t xml:space="preserve">: (a) a cause of action has not been disclosed because the </w:t>
      </w:r>
      <w:r w:rsidR="00542D24" w:rsidRPr="00A6498E">
        <w:rPr>
          <w:rFonts w:ascii="Arial" w:hAnsi="Arial" w:cs="Arial"/>
          <w:sz w:val="24"/>
          <w:szCs w:val="24"/>
        </w:rPr>
        <w:t xml:space="preserve">Particulars of Claim </w:t>
      </w:r>
      <w:r w:rsidR="00D41F64" w:rsidRPr="00A6498E">
        <w:rPr>
          <w:rFonts w:ascii="Arial" w:hAnsi="Arial" w:cs="Arial"/>
          <w:sz w:val="24"/>
          <w:szCs w:val="24"/>
        </w:rPr>
        <w:t>ha</w:t>
      </w:r>
      <w:r w:rsidR="002F27D5" w:rsidRPr="00A6498E">
        <w:rPr>
          <w:rFonts w:ascii="Arial" w:hAnsi="Arial" w:cs="Arial"/>
          <w:sz w:val="24"/>
          <w:szCs w:val="24"/>
        </w:rPr>
        <w:t>ve</w:t>
      </w:r>
      <w:r w:rsidR="00D41F64" w:rsidRPr="00A6498E">
        <w:rPr>
          <w:rFonts w:ascii="Arial" w:hAnsi="Arial" w:cs="Arial"/>
          <w:sz w:val="24"/>
          <w:szCs w:val="24"/>
        </w:rPr>
        <w:t xml:space="preserve"> failed to set out the basis </w:t>
      </w:r>
      <w:r w:rsidR="007C120E" w:rsidRPr="00A6498E">
        <w:rPr>
          <w:rFonts w:ascii="Arial" w:hAnsi="Arial" w:cs="Arial"/>
          <w:sz w:val="24"/>
          <w:szCs w:val="24"/>
        </w:rPr>
        <w:t xml:space="preserve">for </w:t>
      </w:r>
      <w:r w:rsidR="00D41F64" w:rsidRPr="00A6498E">
        <w:rPr>
          <w:rFonts w:ascii="Arial" w:hAnsi="Arial" w:cs="Arial"/>
          <w:sz w:val="24"/>
          <w:szCs w:val="24"/>
        </w:rPr>
        <w:t xml:space="preserve">an order declaring that its claim has not prescribed; (b) the </w:t>
      </w:r>
      <w:r w:rsidR="00776517" w:rsidRPr="00A6498E">
        <w:rPr>
          <w:rFonts w:ascii="Arial" w:hAnsi="Arial" w:cs="Arial"/>
          <w:sz w:val="24"/>
          <w:szCs w:val="24"/>
        </w:rPr>
        <w:t xml:space="preserve">Particulars of Claim have </w:t>
      </w:r>
      <w:r w:rsidR="00D41F64" w:rsidRPr="00A6498E">
        <w:rPr>
          <w:rFonts w:ascii="Arial" w:hAnsi="Arial" w:cs="Arial"/>
          <w:sz w:val="24"/>
          <w:szCs w:val="24"/>
        </w:rPr>
        <w:t xml:space="preserve">failed to disclose a cause of action against the defendant in respect of the claim which has clearly prescribed; (c) the </w:t>
      </w:r>
      <w:r w:rsidR="00EF4406" w:rsidRPr="00A6498E">
        <w:rPr>
          <w:rFonts w:ascii="Arial" w:hAnsi="Arial" w:cs="Arial"/>
          <w:sz w:val="24"/>
          <w:szCs w:val="24"/>
        </w:rPr>
        <w:t>P</w:t>
      </w:r>
      <w:r w:rsidR="00D41F64" w:rsidRPr="00A6498E">
        <w:rPr>
          <w:rFonts w:ascii="Arial" w:hAnsi="Arial" w:cs="Arial"/>
          <w:sz w:val="24"/>
          <w:szCs w:val="24"/>
        </w:rPr>
        <w:t xml:space="preserve">articulars of </w:t>
      </w:r>
      <w:r w:rsidR="00EF4406" w:rsidRPr="00A6498E">
        <w:rPr>
          <w:rFonts w:ascii="Arial" w:hAnsi="Arial" w:cs="Arial"/>
          <w:sz w:val="24"/>
          <w:szCs w:val="24"/>
        </w:rPr>
        <w:t>C</w:t>
      </w:r>
      <w:r w:rsidR="00D41F64" w:rsidRPr="00A6498E">
        <w:rPr>
          <w:rFonts w:ascii="Arial" w:hAnsi="Arial" w:cs="Arial"/>
          <w:sz w:val="24"/>
          <w:szCs w:val="24"/>
        </w:rPr>
        <w:t>laim disclose that the plaintiff gained knowledge of the overbilling in August 2020 thereby showing that a period of more than three years has passed since the plaintiff gained knowledge of the alleged claim.</w:t>
      </w:r>
    </w:p>
    <w:p w14:paraId="4C8BAB7B" w14:textId="4931B15D" w:rsidR="00A93FAB" w:rsidRPr="00A6498E" w:rsidRDefault="00A6498E" w:rsidP="00A6498E">
      <w:pPr>
        <w:spacing w:before="120" w:after="360" w:line="480" w:lineRule="auto"/>
        <w:ind w:left="567" w:hanging="567"/>
        <w:jc w:val="both"/>
        <w:rPr>
          <w:rFonts w:ascii="Arial" w:hAnsi="Arial" w:cs="Arial"/>
          <w:sz w:val="24"/>
          <w:szCs w:val="24"/>
        </w:rPr>
      </w:pPr>
      <w:r>
        <w:rPr>
          <w:rFonts w:ascii="Arial" w:hAnsi="Arial" w:cs="Arial"/>
          <w:sz w:val="24"/>
          <w:szCs w:val="24"/>
        </w:rPr>
        <w:t>13.</w:t>
      </w:r>
      <w:r>
        <w:rPr>
          <w:rFonts w:ascii="Arial" w:hAnsi="Arial" w:cs="Arial"/>
          <w:sz w:val="24"/>
          <w:szCs w:val="24"/>
        </w:rPr>
        <w:tab/>
      </w:r>
      <w:r w:rsidR="008A0AA5" w:rsidRPr="00A6498E">
        <w:rPr>
          <w:rFonts w:ascii="Arial" w:hAnsi="Arial" w:cs="Arial"/>
          <w:sz w:val="24"/>
          <w:szCs w:val="24"/>
        </w:rPr>
        <w:t>I shall not deal with each of these grounds individually</w:t>
      </w:r>
      <w:r w:rsidR="001F0C55" w:rsidRPr="00A6498E">
        <w:rPr>
          <w:rFonts w:ascii="Arial" w:hAnsi="Arial" w:cs="Arial"/>
          <w:sz w:val="24"/>
          <w:szCs w:val="24"/>
        </w:rPr>
        <w:t xml:space="preserve"> but shall do so with reference to the issues identified below.</w:t>
      </w:r>
      <w:r w:rsidR="008A0AA5" w:rsidRPr="00A6498E">
        <w:rPr>
          <w:rFonts w:ascii="Arial" w:hAnsi="Arial" w:cs="Arial"/>
          <w:sz w:val="24"/>
          <w:szCs w:val="24"/>
        </w:rPr>
        <w:t xml:space="preserve"> </w:t>
      </w:r>
    </w:p>
    <w:p w14:paraId="02792010" w14:textId="4A8DA9BB" w:rsidR="00D41F64" w:rsidRDefault="00D41F64" w:rsidP="002B4498">
      <w:pPr>
        <w:spacing w:before="120" w:after="360" w:line="360" w:lineRule="auto"/>
        <w:jc w:val="both"/>
        <w:rPr>
          <w:rFonts w:ascii="Arial" w:hAnsi="Arial" w:cs="Arial"/>
          <w:b/>
          <w:bCs/>
          <w:sz w:val="24"/>
          <w:szCs w:val="24"/>
        </w:rPr>
      </w:pPr>
      <w:r w:rsidRPr="00D41F64">
        <w:rPr>
          <w:rFonts w:ascii="Arial" w:hAnsi="Arial" w:cs="Arial"/>
          <w:b/>
          <w:bCs/>
          <w:sz w:val="24"/>
          <w:szCs w:val="24"/>
        </w:rPr>
        <w:t>The relevant legal principles</w:t>
      </w:r>
    </w:p>
    <w:p w14:paraId="49C4B5CF" w14:textId="5D42C5B8" w:rsidR="004476BB" w:rsidRPr="004476BB" w:rsidRDefault="004476BB" w:rsidP="002B4498">
      <w:pPr>
        <w:spacing w:before="120" w:after="360" w:line="360" w:lineRule="auto"/>
        <w:jc w:val="both"/>
        <w:rPr>
          <w:rFonts w:ascii="Arial" w:hAnsi="Arial" w:cs="Arial"/>
          <w:sz w:val="24"/>
          <w:szCs w:val="24"/>
          <w:u w:val="single"/>
        </w:rPr>
      </w:pPr>
      <w:r w:rsidRPr="004476BB">
        <w:rPr>
          <w:rFonts w:ascii="Arial" w:hAnsi="Arial" w:cs="Arial"/>
          <w:sz w:val="24"/>
          <w:szCs w:val="24"/>
          <w:u w:val="single"/>
        </w:rPr>
        <w:t>The rules in respect of pleadings</w:t>
      </w:r>
    </w:p>
    <w:p w14:paraId="0864EED4" w14:textId="4A99AF9D" w:rsidR="00540C8B" w:rsidRPr="00A6498E" w:rsidRDefault="00A6498E" w:rsidP="00A6498E">
      <w:pPr>
        <w:spacing w:before="120" w:after="360" w:line="360" w:lineRule="auto"/>
        <w:ind w:left="567" w:hanging="567"/>
        <w:jc w:val="both"/>
        <w:rPr>
          <w:rFonts w:ascii="Arial" w:hAnsi="Arial" w:cs="Arial"/>
          <w:sz w:val="24"/>
          <w:szCs w:val="24"/>
        </w:rPr>
      </w:pPr>
      <w:r w:rsidRPr="00540C8B">
        <w:rPr>
          <w:rFonts w:ascii="Arial" w:hAnsi="Arial" w:cs="Arial"/>
          <w:sz w:val="24"/>
          <w:szCs w:val="24"/>
        </w:rPr>
        <w:t>14.</w:t>
      </w:r>
      <w:r w:rsidRPr="00540C8B">
        <w:rPr>
          <w:rFonts w:ascii="Arial" w:hAnsi="Arial" w:cs="Arial"/>
          <w:sz w:val="24"/>
          <w:szCs w:val="24"/>
        </w:rPr>
        <w:tab/>
      </w:r>
      <w:r w:rsidR="00540C8B" w:rsidRPr="00A6498E">
        <w:rPr>
          <w:rFonts w:ascii="Arial" w:hAnsi="Arial" w:cs="Arial"/>
          <w:sz w:val="24"/>
          <w:szCs w:val="24"/>
        </w:rPr>
        <w:t>Rule 18(4) reads:</w:t>
      </w:r>
    </w:p>
    <w:p w14:paraId="0EFD2540" w14:textId="10205BD5" w:rsidR="00540C8B" w:rsidRDefault="00540C8B" w:rsidP="00617906">
      <w:pPr>
        <w:pStyle w:val="ListParagraph"/>
        <w:spacing w:before="120" w:after="360" w:line="240" w:lineRule="auto"/>
        <w:ind w:left="1440"/>
        <w:contextualSpacing w:val="0"/>
        <w:jc w:val="both"/>
        <w:rPr>
          <w:rFonts w:ascii="Arial" w:hAnsi="Arial" w:cs="Arial"/>
          <w:sz w:val="24"/>
          <w:szCs w:val="24"/>
        </w:rPr>
      </w:pPr>
      <w:r>
        <w:rPr>
          <w:rFonts w:ascii="Arial" w:hAnsi="Arial" w:cs="Arial"/>
          <w:sz w:val="24"/>
          <w:szCs w:val="24"/>
        </w:rPr>
        <w:t>“</w:t>
      </w:r>
      <w:r w:rsidRPr="00540C8B">
        <w:rPr>
          <w:rFonts w:ascii="Arial" w:hAnsi="Arial" w:cs="Arial"/>
          <w:sz w:val="24"/>
          <w:szCs w:val="24"/>
        </w:rPr>
        <w:t>Every pleading shall contain a clear and concise statement of the material facts upon which the pleader relies for his claim, defence or answer to any pleading, as the case may be, with sufficient particularity to enable the opposite party to reply thereto.</w:t>
      </w:r>
      <w:r w:rsidR="00617906">
        <w:rPr>
          <w:rFonts w:ascii="Arial" w:hAnsi="Arial" w:cs="Arial"/>
          <w:sz w:val="24"/>
          <w:szCs w:val="24"/>
        </w:rPr>
        <w:t>”</w:t>
      </w:r>
    </w:p>
    <w:p w14:paraId="446FBB91" w14:textId="0A733497" w:rsidR="0038567E" w:rsidRDefault="0038567E" w:rsidP="00617906">
      <w:pPr>
        <w:pStyle w:val="ListParagraph"/>
        <w:spacing w:before="120" w:after="360" w:line="240" w:lineRule="auto"/>
        <w:ind w:left="1440"/>
        <w:contextualSpacing w:val="0"/>
        <w:jc w:val="both"/>
        <w:rPr>
          <w:rFonts w:ascii="Arial" w:hAnsi="Arial" w:cs="Arial"/>
          <w:sz w:val="24"/>
          <w:szCs w:val="24"/>
        </w:rPr>
      </w:pPr>
    </w:p>
    <w:p w14:paraId="00B52D05" w14:textId="0CD5692B" w:rsidR="0038567E" w:rsidRDefault="0038567E" w:rsidP="00617906">
      <w:pPr>
        <w:pStyle w:val="ListParagraph"/>
        <w:spacing w:before="120" w:after="360" w:line="240" w:lineRule="auto"/>
        <w:ind w:left="1440"/>
        <w:contextualSpacing w:val="0"/>
        <w:jc w:val="both"/>
        <w:rPr>
          <w:rFonts w:ascii="Arial" w:hAnsi="Arial" w:cs="Arial"/>
          <w:sz w:val="24"/>
          <w:szCs w:val="24"/>
        </w:rPr>
      </w:pPr>
    </w:p>
    <w:p w14:paraId="723054F5" w14:textId="77777777" w:rsidR="0038567E" w:rsidRDefault="0038567E" w:rsidP="00617906">
      <w:pPr>
        <w:pStyle w:val="ListParagraph"/>
        <w:spacing w:before="120" w:after="360" w:line="240" w:lineRule="auto"/>
        <w:ind w:left="1440"/>
        <w:contextualSpacing w:val="0"/>
        <w:jc w:val="both"/>
        <w:rPr>
          <w:rFonts w:ascii="Arial" w:hAnsi="Arial" w:cs="Arial"/>
          <w:sz w:val="24"/>
          <w:szCs w:val="24"/>
        </w:rPr>
      </w:pPr>
    </w:p>
    <w:p w14:paraId="37318D64" w14:textId="407EE068" w:rsidR="00617906" w:rsidRPr="00A6498E" w:rsidRDefault="00A6498E" w:rsidP="00A6498E">
      <w:pPr>
        <w:spacing w:before="120" w:after="360" w:line="240" w:lineRule="auto"/>
        <w:ind w:left="567" w:hanging="567"/>
        <w:jc w:val="both"/>
        <w:rPr>
          <w:rFonts w:ascii="Arial" w:hAnsi="Arial" w:cs="Arial"/>
          <w:sz w:val="24"/>
          <w:szCs w:val="24"/>
        </w:rPr>
      </w:pPr>
      <w:r>
        <w:rPr>
          <w:rFonts w:ascii="Arial" w:hAnsi="Arial" w:cs="Arial"/>
          <w:sz w:val="24"/>
          <w:szCs w:val="24"/>
        </w:rPr>
        <w:t>15.</w:t>
      </w:r>
      <w:r>
        <w:rPr>
          <w:rFonts w:ascii="Arial" w:hAnsi="Arial" w:cs="Arial"/>
          <w:sz w:val="24"/>
          <w:szCs w:val="24"/>
        </w:rPr>
        <w:tab/>
      </w:r>
      <w:r w:rsidR="00617906" w:rsidRPr="00A6498E">
        <w:rPr>
          <w:rFonts w:ascii="Arial" w:hAnsi="Arial" w:cs="Arial"/>
          <w:sz w:val="24"/>
          <w:szCs w:val="24"/>
        </w:rPr>
        <w:t>The function of pleading</w:t>
      </w:r>
      <w:r w:rsidR="00D61E6C" w:rsidRPr="00A6498E">
        <w:rPr>
          <w:rFonts w:ascii="Arial" w:hAnsi="Arial" w:cs="Arial"/>
          <w:sz w:val="24"/>
          <w:szCs w:val="24"/>
        </w:rPr>
        <w:t xml:space="preserve">s, as stated by </w:t>
      </w:r>
      <w:r w:rsidR="00D61E6C" w:rsidRPr="00A6498E">
        <w:rPr>
          <w:rFonts w:ascii="Arial" w:hAnsi="Arial" w:cs="Arial"/>
          <w:i/>
          <w:iCs/>
          <w:sz w:val="24"/>
          <w:szCs w:val="24"/>
        </w:rPr>
        <w:t>Halsbury</w:t>
      </w:r>
      <w:r w:rsidR="00047F14">
        <w:rPr>
          <w:rStyle w:val="FootnoteReference"/>
          <w:rFonts w:ascii="Arial" w:hAnsi="Arial" w:cs="Arial"/>
          <w:i/>
          <w:iCs/>
          <w:sz w:val="24"/>
          <w:szCs w:val="24"/>
        </w:rPr>
        <w:footnoteReference w:id="2"/>
      </w:r>
      <w:r w:rsidR="00D61E6C" w:rsidRPr="00A6498E">
        <w:rPr>
          <w:rFonts w:ascii="Arial" w:hAnsi="Arial" w:cs="Arial"/>
          <w:sz w:val="24"/>
          <w:szCs w:val="24"/>
        </w:rPr>
        <w:t>, is:</w:t>
      </w:r>
    </w:p>
    <w:p w14:paraId="666AB84C" w14:textId="27DAE1D6" w:rsidR="00D61E6C" w:rsidRDefault="00D61E6C" w:rsidP="00047F14">
      <w:pPr>
        <w:pStyle w:val="ListParagraph"/>
        <w:spacing w:before="120" w:after="360" w:line="240" w:lineRule="auto"/>
        <w:ind w:left="1440"/>
        <w:contextualSpacing w:val="0"/>
        <w:jc w:val="both"/>
        <w:rPr>
          <w:rFonts w:ascii="Arial" w:hAnsi="Arial" w:cs="Arial"/>
          <w:sz w:val="24"/>
          <w:szCs w:val="24"/>
        </w:rPr>
      </w:pPr>
      <w:r>
        <w:rPr>
          <w:rFonts w:ascii="Arial" w:hAnsi="Arial" w:cs="Arial"/>
          <w:sz w:val="24"/>
          <w:szCs w:val="24"/>
        </w:rPr>
        <w:t>“</w:t>
      </w:r>
      <w:r w:rsidR="002254F9">
        <w:rPr>
          <w:rFonts w:ascii="Arial" w:hAnsi="Arial" w:cs="Arial"/>
          <w:sz w:val="24"/>
          <w:szCs w:val="24"/>
        </w:rPr>
        <w:t xml:space="preserve">to give fair notice of the case which has to be met and to define the issues on which the court will have to adjudicate in order to determine the matters in </w:t>
      </w:r>
      <w:r w:rsidR="00EB6D6B">
        <w:rPr>
          <w:rFonts w:ascii="Arial" w:hAnsi="Arial" w:cs="Arial"/>
          <w:sz w:val="24"/>
          <w:szCs w:val="24"/>
        </w:rPr>
        <w:t>d</w:t>
      </w:r>
      <w:r w:rsidR="001205C7">
        <w:rPr>
          <w:rFonts w:ascii="Arial" w:hAnsi="Arial" w:cs="Arial"/>
          <w:sz w:val="24"/>
          <w:szCs w:val="24"/>
        </w:rPr>
        <w:t xml:space="preserve">ispute </w:t>
      </w:r>
      <w:r w:rsidR="00EB6D6B">
        <w:rPr>
          <w:rFonts w:ascii="Arial" w:hAnsi="Arial" w:cs="Arial"/>
          <w:sz w:val="24"/>
          <w:szCs w:val="24"/>
        </w:rPr>
        <w:t>b</w:t>
      </w:r>
      <w:r w:rsidR="001205C7">
        <w:rPr>
          <w:rFonts w:ascii="Arial" w:hAnsi="Arial" w:cs="Arial"/>
          <w:sz w:val="24"/>
          <w:szCs w:val="24"/>
        </w:rPr>
        <w:t xml:space="preserve">etween </w:t>
      </w:r>
      <w:r w:rsidR="00EB6D6B">
        <w:rPr>
          <w:rFonts w:ascii="Arial" w:hAnsi="Arial" w:cs="Arial"/>
          <w:sz w:val="24"/>
          <w:szCs w:val="24"/>
        </w:rPr>
        <w:t>t</w:t>
      </w:r>
      <w:r w:rsidR="001205C7">
        <w:rPr>
          <w:rFonts w:ascii="Arial" w:hAnsi="Arial" w:cs="Arial"/>
          <w:sz w:val="24"/>
          <w:szCs w:val="24"/>
        </w:rPr>
        <w:t xml:space="preserve">he </w:t>
      </w:r>
      <w:r w:rsidR="00EB6D6B">
        <w:rPr>
          <w:rFonts w:ascii="Arial" w:hAnsi="Arial" w:cs="Arial"/>
          <w:sz w:val="24"/>
          <w:szCs w:val="24"/>
        </w:rPr>
        <w:t>p</w:t>
      </w:r>
      <w:r w:rsidR="001205C7">
        <w:rPr>
          <w:rFonts w:ascii="Arial" w:hAnsi="Arial" w:cs="Arial"/>
          <w:sz w:val="24"/>
          <w:szCs w:val="24"/>
        </w:rPr>
        <w:t>arties…</w:t>
      </w:r>
      <w:bookmarkStart w:id="1" w:name="KVWin_undoend"/>
      <w:bookmarkEnd w:id="1"/>
      <w:r w:rsidR="00FA0CA8">
        <w:rPr>
          <w:rFonts w:ascii="Arial" w:hAnsi="Arial" w:cs="Arial"/>
          <w:sz w:val="24"/>
          <w:szCs w:val="24"/>
        </w:rPr>
        <w:t xml:space="preserve"> It follows that the pleadings enable the parties to decide in advance of the trial what evidence will be needed. From the pleadings the appropriate method of trial can be determined. They also form a record which will be available if the issues are sought to be litigated again</w:t>
      </w:r>
      <w:r w:rsidR="00047F14">
        <w:rPr>
          <w:rFonts w:ascii="Arial" w:hAnsi="Arial" w:cs="Arial"/>
          <w:sz w:val="24"/>
          <w:szCs w:val="24"/>
        </w:rPr>
        <w:t>. The matters in issue are determined by the state of pleadings at the close if they are not subsequently amended.</w:t>
      </w:r>
      <w:r w:rsidR="009A0907">
        <w:rPr>
          <w:rFonts w:ascii="Arial" w:hAnsi="Arial" w:cs="Arial"/>
          <w:sz w:val="24"/>
          <w:szCs w:val="24"/>
        </w:rPr>
        <w:t>”</w:t>
      </w:r>
    </w:p>
    <w:p w14:paraId="031D4C05" w14:textId="4009737B" w:rsidR="00653BBD" w:rsidRPr="00A6498E" w:rsidRDefault="00A6498E" w:rsidP="00A6498E">
      <w:pPr>
        <w:spacing w:before="120" w:after="360" w:line="360" w:lineRule="auto"/>
        <w:ind w:left="567" w:hanging="567"/>
        <w:jc w:val="both"/>
        <w:rPr>
          <w:rFonts w:ascii="Arial" w:hAnsi="Arial" w:cs="Arial"/>
          <w:sz w:val="24"/>
          <w:szCs w:val="24"/>
        </w:rPr>
      </w:pPr>
      <w:r w:rsidRPr="00653BBD">
        <w:rPr>
          <w:rFonts w:ascii="Arial" w:hAnsi="Arial" w:cs="Arial"/>
          <w:sz w:val="24"/>
          <w:szCs w:val="24"/>
        </w:rPr>
        <w:t>16.</w:t>
      </w:r>
      <w:r w:rsidRPr="00653BBD">
        <w:rPr>
          <w:rFonts w:ascii="Arial" w:hAnsi="Arial" w:cs="Arial"/>
          <w:sz w:val="24"/>
          <w:szCs w:val="24"/>
        </w:rPr>
        <w:tab/>
      </w:r>
      <w:r w:rsidR="00DE7E81" w:rsidRPr="00A6498E">
        <w:rPr>
          <w:rFonts w:ascii="Arial" w:hAnsi="Arial" w:cs="Arial"/>
          <w:sz w:val="24"/>
          <w:szCs w:val="24"/>
        </w:rPr>
        <w:t xml:space="preserve">In </w:t>
      </w:r>
      <w:r w:rsidR="00653BBD" w:rsidRPr="00A6498E">
        <w:rPr>
          <w:rFonts w:ascii="Arial" w:hAnsi="Arial" w:cs="Arial"/>
          <w:b/>
          <w:bCs/>
          <w:sz w:val="24"/>
          <w:szCs w:val="24"/>
        </w:rPr>
        <w:t>Buchner and Another v Johannesburg Consolidated Investment Co Ltd</w:t>
      </w:r>
      <w:r w:rsidR="00653BBD" w:rsidRPr="00A6498E">
        <w:rPr>
          <w:rFonts w:ascii="Arial" w:hAnsi="Arial" w:cs="Arial"/>
          <w:sz w:val="24"/>
          <w:szCs w:val="24"/>
        </w:rPr>
        <w:t> 1995 (1) SA 215 (T) at 216I-J the Court held:</w:t>
      </w:r>
    </w:p>
    <w:p w14:paraId="46095DC5" w14:textId="3BE57AEA" w:rsidR="0036525E" w:rsidRDefault="00653BBD" w:rsidP="0045173C">
      <w:pPr>
        <w:pStyle w:val="ListParagraph"/>
        <w:spacing w:before="120" w:after="360" w:line="240" w:lineRule="auto"/>
        <w:ind w:left="1440"/>
        <w:contextualSpacing w:val="0"/>
        <w:jc w:val="both"/>
        <w:rPr>
          <w:rFonts w:ascii="Arial" w:hAnsi="Arial" w:cs="Arial"/>
          <w:sz w:val="24"/>
          <w:szCs w:val="24"/>
        </w:rPr>
      </w:pPr>
      <w:r>
        <w:rPr>
          <w:rFonts w:ascii="Arial" w:hAnsi="Arial" w:cs="Arial"/>
          <w:sz w:val="24"/>
          <w:szCs w:val="24"/>
        </w:rPr>
        <w:t>“</w:t>
      </w:r>
      <w:r w:rsidR="0036525E" w:rsidRPr="0036525E">
        <w:rPr>
          <w:rFonts w:ascii="Arial" w:hAnsi="Arial" w:cs="Arial"/>
          <w:sz w:val="24"/>
          <w:szCs w:val="24"/>
        </w:rPr>
        <w:t>The necessity to plead material facts does not have its origin in this Rule. It is fundamental to the judicial process that the facts have to be established. The Court, on the established facts, then applies the rules of law and draws conclusions as regards the rights and obligations of the parties and gives judgment. A summons which propounds the plaintiff's own conclusions and opinions instead of the material facts is defective. Such a summons does not set out a cause of action. It would be wrong if a Court were to endorse a plaintiff's opinion by elevating it to a judgment without first scrutinising the facts upon which the opinion is based.</w:t>
      </w:r>
      <w:r w:rsidR="0045173C">
        <w:rPr>
          <w:rFonts w:ascii="Arial" w:hAnsi="Arial" w:cs="Arial"/>
          <w:sz w:val="24"/>
          <w:szCs w:val="24"/>
        </w:rPr>
        <w:t>”</w:t>
      </w:r>
    </w:p>
    <w:p w14:paraId="4F740013" w14:textId="21173FBC" w:rsidR="0078588F" w:rsidRPr="00A6498E" w:rsidRDefault="00A6498E" w:rsidP="00A6498E">
      <w:pPr>
        <w:spacing w:before="120" w:after="360" w:line="240" w:lineRule="auto"/>
        <w:ind w:left="567" w:hanging="567"/>
        <w:jc w:val="both"/>
        <w:rPr>
          <w:rFonts w:ascii="Arial" w:hAnsi="Arial" w:cs="Arial"/>
          <w:sz w:val="24"/>
          <w:szCs w:val="24"/>
        </w:rPr>
      </w:pPr>
      <w:r>
        <w:rPr>
          <w:rFonts w:ascii="Arial" w:hAnsi="Arial" w:cs="Arial"/>
          <w:sz w:val="24"/>
          <w:szCs w:val="24"/>
        </w:rPr>
        <w:t>17.</w:t>
      </w:r>
      <w:r>
        <w:rPr>
          <w:rFonts w:ascii="Arial" w:hAnsi="Arial" w:cs="Arial"/>
          <w:sz w:val="24"/>
          <w:szCs w:val="24"/>
        </w:rPr>
        <w:tab/>
      </w:r>
      <w:r w:rsidR="00CF083F" w:rsidRPr="00A6498E">
        <w:rPr>
          <w:rFonts w:ascii="Arial" w:hAnsi="Arial" w:cs="Arial"/>
          <w:sz w:val="24"/>
          <w:szCs w:val="24"/>
        </w:rPr>
        <w:t xml:space="preserve">In </w:t>
      </w:r>
      <w:r w:rsidR="00CF083F" w:rsidRPr="00A6498E">
        <w:rPr>
          <w:rFonts w:ascii="Arial" w:hAnsi="Arial" w:cs="Arial"/>
          <w:b/>
          <w:bCs/>
          <w:sz w:val="24"/>
          <w:szCs w:val="24"/>
        </w:rPr>
        <w:t>Buchner</w:t>
      </w:r>
      <w:r w:rsidR="0078588F" w:rsidRPr="00A6498E">
        <w:rPr>
          <w:rFonts w:ascii="Arial" w:hAnsi="Arial" w:cs="Arial"/>
          <w:sz w:val="24"/>
          <w:szCs w:val="24"/>
        </w:rPr>
        <w:t>:</w:t>
      </w:r>
    </w:p>
    <w:p w14:paraId="3FF20892" w14:textId="34C5AA8B" w:rsidR="0078588F" w:rsidRPr="00A6498E" w:rsidRDefault="00A6498E" w:rsidP="00A6498E">
      <w:pPr>
        <w:spacing w:before="120" w:after="360" w:line="240" w:lineRule="auto"/>
        <w:ind w:left="792" w:hanging="225"/>
        <w:jc w:val="both"/>
        <w:rPr>
          <w:rFonts w:ascii="Arial" w:hAnsi="Arial" w:cs="Arial"/>
          <w:sz w:val="24"/>
          <w:szCs w:val="24"/>
        </w:rPr>
      </w:pPr>
      <w:r w:rsidRPr="0078588F">
        <w:rPr>
          <w:rFonts w:ascii="Arial" w:hAnsi="Arial" w:cs="Arial"/>
          <w:sz w:val="24"/>
          <w:szCs w:val="24"/>
        </w:rPr>
        <w:t>17.1.</w:t>
      </w:r>
      <w:r w:rsidRPr="0078588F">
        <w:rPr>
          <w:rFonts w:ascii="Arial" w:hAnsi="Arial" w:cs="Arial"/>
          <w:sz w:val="24"/>
          <w:szCs w:val="24"/>
        </w:rPr>
        <w:tab/>
      </w:r>
      <w:r w:rsidR="0078588F" w:rsidRPr="00A6498E">
        <w:rPr>
          <w:rFonts w:ascii="Arial" w:hAnsi="Arial" w:cs="Arial"/>
          <w:sz w:val="24"/>
          <w:szCs w:val="24"/>
        </w:rPr>
        <w:t xml:space="preserve"> The respondent claim</w:t>
      </w:r>
      <w:r w:rsidR="00C94010" w:rsidRPr="00A6498E">
        <w:rPr>
          <w:rFonts w:ascii="Arial" w:hAnsi="Arial" w:cs="Arial"/>
          <w:sz w:val="24"/>
          <w:szCs w:val="24"/>
        </w:rPr>
        <w:t>ed:</w:t>
      </w:r>
    </w:p>
    <w:p w14:paraId="433F9863" w14:textId="4EAA8EA0" w:rsidR="0078588F" w:rsidRDefault="0078588F" w:rsidP="002B4498">
      <w:pPr>
        <w:pStyle w:val="ListParagraph"/>
        <w:spacing w:before="120" w:after="360" w:line="240" w:lineRule="auto"/>
        <w:ind w:left="2160" w:firstLine="6"/>
        <w:contextualSpacing w:val="0"/>
        <w:jc w:val="both"/>
        <w:rPr>
          <w:rFonts w:ascii="Arial" w:hAnsi="Arial" w:cs="Arial"/>
          <w:sz w:val="24"/>
          <w:szCs w:val="24"/>
        </w:rPr>
      </w:pPr>
      <w:r>
        <w:rPr>
          <w:rFonts w:ascii="Arial" w:hAnsi="Arial" w:cs="Arial"/>
          <w:sz w:val="24"/>
          <w:szCs w:val="24"/>
        </w:rPr>
        <w:t>“</w:t>
      </w:r>
      <w:r w:rsidRPr="0078588F">
        <w:rPr>
          <w:rFonts w:ascii="Arial" w:hAnsi="Arial" w:cs="Arial"/>
          <w:sz w:val="24"/>
          <w:szCs w:val="24"/>
        </w:rPr>
        <w:t>payment of the sum of R1 353 216,89, being the sum which its subsidiary companies, Lonehill Estates (Pty) Ltd and Glenny Buchner Investments (Pty) Ltd, are obliged to pay to the First National Bank of Southern Africa Ltd in terms of certain suretyship and which sum, together with interest thereon at the rate of 20,25% per annum from 30 April 1992 to the date of payment, the defendants are liable to reimburse to the plaintiff pursuant to the provisions of an agreement between the plaintiff   and the defendants dated 26 June 1987 and which the defendants have failed, notwithstanding due and lawful command, to pay to the plaintiff.</w:t>
      </w:r>
      <w:r>
        <w:rPr>
          <w:rFonts w:ascii="Arial" w:hAnsi="Arial" w:cs="Arial"/>
          <w:sz w:val="24"/>
          <w:szCs w:val="24"/>
        </w:rPr>
        <w:t>”</w:t>
      </w:r>
    </w:p>
    <w:p w14:paraId="31F7C462" w14:textId="77777777" w:rsidR="0078588F" w:rsidRPr="0078588F" w:rsidRDefault="0078588F" w:rsidP="002B4498">
      <w:pPr>
        <w:pStyle w:val="ListParagraph"/>
        <w:spacing w:before="120" w:after="360" w:line="240" w:lineRule="auto"/>
        <w:ind w:left="2160" w:firstLine="3"/>
        <w:jc w:val="both"/>
        <w:rPr>
          <w:rFonts w:ascii="Arial" w:hAnsi="Arial" w:cs="Arial"/>
          <w:sz w:val="24"/>
          <w:szCs w:val="24"/>
        </w:rPr>
      </w:pPr>
    </w:p>
    <w:p w14:paraId="79C5F583" w14:textId="00F6AFF8" w:rsidR="0078588F" w:rsidRPr="00A6498E" w:rsidRDefault="00A6498E" w:rsidP="00A6498E">
      <w:pPr>
        <w:spacing w:before="120" w:after="360" w:line="360" w:lineRule="auto"/>
        <w:ind w:left="1440" w:hanging="873"/>
        <w:jc w:val="both"/>
        <w:rPr>
          <w:rFonts w:ascii="Arial" w:hAnsi="Arial" w:cs="Arial"/>
          <w:sz w:val="24"/>
          <w:szCs w:val="24"/>
        </w:rPr>
      </w:pPr>
      <w:r w:rsidRPr="0078588F">
        <w:rPr>
          <w:rFonts w:ascii="Arial" w:hAnsi="Arial" w:cs="Arial"/>
          <w:sz w:val="24"/>
          <w:szCs w:val="24"/>
        </w:rPr>
        <w:t>17.2.</w:t>
      </w:r>
      <w:r w:rsidRPr="0078588F">
        <w:rPr>
          <w:rFonts w:ascii="Arial" w:hAnsi="Arial" w:cs="Arial"/>
          <w:sz w:val="24"/>
          <w:szCs w:val="24"/>
        </w:rPr>
        <w:tab/>
      </w:r>
      <w:r w:rsidR="0078588F" w:rsidRPr="00A6498E">
        <w:rPr>
          <w:rFonts w:ascii="Arial" w:hAnsi="Arial" w:cs="Arial"/>
          <w:sz w:val="24"/>
          <w:szCs w:val="24"/>
        </w:rPr>
        <w:t>The phrase in which the grounds for the claim against the appellants are set out in that paragraph, reads:</w:t>
      </w:r>
    </w:p>
    <w:p w14:paraId="3A68A3D8" w14:textId="35FC879B" w:rsidR="0078588F" w:rsidRDefault="00A63AE0" w:rsidP="00A63AE0">
      <w:pPr>
        <w:pStyle w:val="ListParagraph"/>
        <w:spacing w:before="120" w:after="360" w:line="240" w:lineRule="auto"/>
        <w:ind w:left="2160" w:firstLine="6"/>
        <w:contextualSpacing w:val="0"/>
        <w:jc w:val="both"/>
        <w:rPr>
          <w:rFonts w:ascii="Arial" w:hAnsi="Arial" w:cs="Arial"/>
          <w:sz w:val="24"/>
          <w:szCs w:val="24"/>
        </w:rPr>
      </w:pPr>
      <w:r>
        <w:rPr>
          <w:rFonts w:ascii="Arial" w:hAnsi="Arial" w:cs="Arial"/>
          <w:sz w:val="24"/>
          <w:szCs w:val="24"/>
        </w:rPr>
        <w:t>“</w:t>
      </w:r>
      <w:r w:rsidR="0078588F" w:rsidRPr="0078588F">
        <w:rPr>
          <w:rFonts w:ascii="Arial" w:hAnsi="Arial" w:cs="Arial"/>
          <w:sz w:val="24"/>
          <w:szCs w:val="24"/>
        </w:rPr>
        <w:t>The defendants are liable to reimburse the plaintiff pursuant to the provisions of an agreement between the plaintiff and the defendants dated 26 June 1987.</w:t>
      </w:r>
      <w:r>
        <w:rPr>
          <w:rFonts w:ascii="Arial" w:hAnsi="Arial" w:cs="Arial"/>
          <w:sz w:val="24"/>
          <w:szCs w:val="24"/>
        </w:rPr>
        <w:t>”</w:t>
      </w:r>
    </w:p>
    <w:p w14:paraId="3EC1C97A" w14:textId="799D421A" w:rsidR="00B1598A" w:rsidRPr="00A6498E" w:rsidRDefault="00A6498E" w:rsidP="00A6498E">
      <w:pPr>
        <w:spacing w:before="120" w:after="360" w:line="276" w:lineRule="auto"/>
        <w:ind w:left="1440" w:hanging="873"/>
        <w:jc w:val="both"/>
        <w:rPr>
          <w:rFonts w:ascii="Arial" w:hAnsi="Arial" w:cs="Arial"/>
          <w:sz w:val="24"/>
          <w:szCs w:val="24"/>
        </w:rPr>
      </w:pPr>
      <w:r>
        <w:rPr>
          <w:rFonts w:ascii="Arial" w:hAnsi="Arial" w:cs="Arial"/>
          <w:sz w:val="24"/>
          <w:szCs w:val="24"/>
        </w:rPr>
        <w:t>17.3.</w:t>
      </w:r>
      <w:r>
        <w:rPr>
          <w:rFonts w:ascii="Arial" w:hAnsi="Arial" w:cs="Arial"/>
          <w:sz w:val="24"/>
          <w:szCs w:val="24"/>
        </w:rPr>
        <w:tab/>
      </w:r>
      <w:r w:rsidR="00B1598A" w:rsidRPr="00A6498E">
        <w:rPr>
          <w:rFonts w:ascii="Arial" w:hAnsi="Arial" w:cs="Arial"/>
          <w:sz w:val="24"/>
          <w:szCs w:val="24"/>
        </w:rPr>
        <w:t>The Court held:</w:t>
      </w:r>
    </w:p>
    <w:p w14:paraId="2B318242" w14:textId="77A78BE0" w:rsidR="00702BF6" w:rsidRDefault="00B1598A" w:rsidP="00550B53">
      <w:pPr>
        <w:pStyle w:val="ListParagraph"/>
        <w:spacing w:before="120" w:after="360" w:line="240" w:lineRule="auto"/>
        <w:ind w:left="2160"/>
        <w:contextualSpacing w:val="0"/>
        <w:jc w:val="both"/>
        <w:rPr>
          <w:rFonts w:ascii="Arial" w:hAnsi="Arial" w:cs="Arial"/>
          <w:sz w:val="24"/>
          <w:szCs w:val="24"/>
        </w:rPr>
      </w:pPr>
      <w:r>
        <w:rPr>
          <w:rFonts w:ascii="Arial" w:hAnsi="Arial" w:cs="Arial"/>
          <w:sz w:val="24"/>
          <w:szCs w:val="24"/>
        </w:rPr>
        <w:t>“</w:t>
      </w:r>
      <w:r w:rsidR="0078588F" w:rsidRPr="0078588F">
        <w:rPr>
          <w:rFonts w:ascii="Arial" w:hAnsi="Arial" w:cs="Arial"/>
          <w:sz w:val="24"/>
          <w:szCs w:val="24"/>
        </w:rPr>
        <w:t xml:space="preserve">This </w:t>
      </w:r>
      <w:r w:rsidR="00702BF6">
        <w:rPr>
          <w:rFonts w:ascii="Arial" w:hAnsi="Arial" w:cs="Arial"/>
          <w:sz w:val="24"/>
          <w:szCs w:val="24"/>
        </w:rPr>
        <w:t>[the above quote</w:t>
      </w:r>
      <w:r w:rsidR="00137428">
        <w:rPr>
          <w:rFonts w:ascii="Arial" w:hAnsi="Arial" w:cs="Arial"/>
          <w:sz w:val="24"/>
          <w:szCs w:val="24"/>
        </w:rPr>
        <w:t>d</w:t>
      </w:r>
      <w:r w:rsidR="00702BF6">
        <w:rPr>
          <w:rFonts w:ascii="Arial" w:hAnsi="Arial" w:cs="Arial"/>
          <w:sz w:val="24"/>
          <w:szCs w:val="24"/>
        </w:rPr>
        <w:t xml:space="preserve"> paragraph] </w:t>
      </w:r>
      <w:r w:rsidR="0078588F" w:rsidRPr="0078588F">
        <w:rPr>
          <w:rFonts w:ascii="Arial" w:hAnsi="Arial" w:cs="Arial"/>
          <w:sz w:val="24"/>
          <w:szCs w:val="24"/>
        </w:rPr>
        <w:t>is an expression of the respondent's opinion, of its conclusions, as to the facts of the matter and as to the legal consequences of those facts. The relevant facts which must be set out are not only that a contract was concluded, but also that certain terms were agreed upon in   that contract.</w:t>
      </w:r>
    </w:p>
    <w:p w14:paraId="2D802359" w14:textId="0967899E" w:rsidR="0078588F" w:rsidRDefault="0078588F" w:rsidP="00550B53">
      <w:pPr>
        <w:pStyle w:val="ListParagraph"/>
        <w:spacing w:before="120" w:after="360" w:line="240" w:lineRule="auto"/>
        <w:ind w:left="2160"/>
        <w:contextualSpacing w:val="0"/>
        <w:jc w:val="both"/>
        <w:rPr>
          <w:rFonts w:ascii="Arial" w:hAnsi="Arial" w:cs="Arial"/>
          <w:sz w:val="24"/>
          <w:szCs w:val="24"/>
        </w:rPr>
      </w:pPr>
      <w:r w:rsidRPr="00702BF6">
        <w:rPr>
          <w:rFonts w:ascii="Arial" w:hAnsi="Arial" w:cs="Arial"/>
          <w:sz w:val="24"/>
          <w:szCs w:val="24"/>
        </w:rPr>
        <w:t>The conclusion that the appellants are liable can only be reached or justified if those terms support the conclusion set out in the summons. Those material facts were not set out in the respondent's summons and it follows that the summons does not contain a cause of action. I realise that the exposition of the facts contained in a summons is no more than the pleader's opinion, or of his averment as to what the facts are. If such a statement is not disputed those alleged facts have to be accepted as proven. An opinion or conclusion as to what the parties' liabilities are, even if undisputed, does not become a statement of fact and a failure to dispute the conclusion is of no consequence.</w:t>
      </w:r>
      <w:r w:rsidR="00550B53">
        <w:rPr>
          <w:rFonts w:ascii="Arial" w:hAnsi="Arial" w:cs="Arial"/>
          <w:sz w:val="24"/>
          <w:szCs w:val="24"/>
        </w:rPr>
        <w:t>”</w:t>
      </w:r>
    </w:p>
    <w:p w14:paraId="671643FB" w14:textId="77777777" w:rsidR="00550B53" w:rsidRPr="00702BF6" w:rsidRDefault="00550B53" w:rsidP="002B4498">
      <w:pPr>
        <w:pStyle w:val="ListParagraph"/>
        <w:spacing w:before="120" w:after="360" w:line="360" w:lineRule="auto"/>
        <w:ind w:left="2160"/>
        <w:jc w:val="both"/>
        <w:rPr>
          <w:rFonts w:ascii="Arial" w:hAnsi="Arial" w:cs="Arial"/>
          <w:sz w:val="24"/>
          <w:szCs w:val="24"/>
        </w:rPr>
      </w:pPr>
    </w:p>
    <w:p w14:paraId="180B35B1" w14:textId="0E9FED0E" w:rsidR="00DC3E93" w:rsidRPr="00A6498E" w:rsidRDefault="00A6498E" w:rsidP="00A6498E">
      <w:pPr>
        <w:spacing w:before="120" w:after="360" w:line="480" w:lineRule="auto"/>
        <w:ind w:left="567" w:hanging="567"/>
        <w:jc w:val="both"/>
        <w:rPr>
          <w:rFonts w:ascii="Arial" w:hAnsi="Arial" w:cs="Arial"/>
          <w:sz w:val="24"/>
          <w:szCs w:val="24"/>
        </w:rPr>
      </w:pPr>
      <w:r>
        <w:rPr>
          <w:rFonts w:ascii="Arial" w:hAnsi="Arial" w:cs="Arial"/>
          <w:sz w:val="24"/>
          <w:szCs w:val="24"/>
        </w:rPr>
        <w:t>18.</w:t>
      </w:r>
      <w:r>
        <w:rPr>
          <w:rFonts w:ascii="Arial" w:hAnsi="Arial" w:cs="Arial"/>
          <w:sz w:val="24"/>
          <w:szCs w:val="24"/>
        </w:rPr>
        <w:tab/>
      </w:r>
      <w:r w:rsidR="001D6967" w:rsidRPr="00A6498E">
        <w:rPr>
          <w:rFonts w:ascii="Arial" w:hAnsi="Arial" w:cs="Arial"/>
          <w:sz w:val="24"/>
          <w:szCs w:val="24"/>
        </w:rPr>
        <w:t>E</w:t>
      </w:r>
      <w:r w:rsidR="00DC3E93" w:rsidRPr="00A6498E">
        <w:rPr>
          <w:rFonts w:ascii="Arial" w:hAnsi="Arial" w:cs="Arial"/>
          <w:sz w:val="24"/>
          <w:szCs w:val="24"/>
        </w:rPr>
        <w:t>very pleading must contain a clear and concise statement of the material facts, preferably in chronological order, upon which the pleader relies for his claim</w:t>
      </w:r>
      <w:r w:rsidR="001125A7" w:rsidRPr="00A6498E">
        <w:rPr>
          <w:rFonts w:ascii="Arial" w:hAnsi="Arial" w:cs="Arial"/>
          <w:sz w:val="24"/>
          <w:szCs w:val="24"/>
        </w:rPr>
        <w:t xml:space="preserve"> and must contain sufficient particularity to enable the opposite party to reply to it. The </w:t>
      </w:r>
      <w:r w:rsidR="007612F8" w:rsidRPr="00A6498E">
        <w:rPr>
          <w:rFonts w:ascii="Arial" w:hAnsi="Arial" w:cs="Arial"/>
          <w:sz w:val="24"/>
          <w:szCs w:val="24"/>
        </w:rPr>
        <w:t xml:space="preserve">necessity </w:t>
      </w:r>
      <w:r w:rsidR="001125A7" w:rsidRPr="00A6498E">
        <w:rPr>
          <w:rFonts w:ascii="Arial" w:hAnsi="Arial" w:cs="Arial"/>
          <w:sz w:val="24"/>
          <w:szCs w:val="24"/>
        </w:rPr>
        <w:t>to plead material facts is in accordance with the general requirement of the common law</w:t>
      </w:r>
      <w:r w:rsidR="00FA2B54" w:rsidRPr="00A6498E">
        <w:rPr>
          <w:rFonts w:ascii="Arial" w:hAnsi="Arial" w:cs="Arial"/>
          <w:sz w:val="24"/>
          <w:szCs w:val="24"/>
        </w:rPr>
        <w:t>.</w:t>
      </w:r>
      <w:r w:rsidR="002C5460">
        <w:rPr>
          <w:rStyle w:val="FootnoteReference"/>
          <w:rFonts w:ascii="Arial" w:hAnsi="Arial" w:cs="Arial"/>
          <w:sz w:val="24"/>
          <w:szCs w:val="24"/>
        </w:rPr>
        <w:footnoteReference w:id="3"/>
      </w:r>
    </w:p>
    <w:p w14:paraId="2CD80A61" w14:textId="77777777" w:rsidR="0038567E" w:rsidRDefault="0038567E" w:rsidP="0038567E">
      <w:pPr>
        <w:pStyle w:val="ListParagraph"/>
        <w:spacing w:before="120" w:after="360" w:line="480" w:lineRule="auto"/>
        <w:ind w:left="567"/>
        <w:contextualSpacing w:val="0"/>
        <w:jc w:val="both"/>
        <w:rPr>
          <w:rFonts w:ascii="Arial" w:hAnsi="Arial" w:cs="Arial"/>
          <w:sz w:val="24"/>
          <w:szCs w:val="24"/>
        </w:rPr>
      </w:pPr>
    </w:p>
    <w:p w14:paraId="4689D86F" w14:textId="4D064D43" w:rsidR="00BD415B" w:rsidRPr="00D542C4" w:rsidRDefault="00BD415B" w:rsidP="00BD415B">
      <w:pPr>
        <w:spacing w:before="120" w:after="360" w:line="480" w:lineRule="auto"/>
        <w:jc w:val="both"/>
        <w:rPr>
          <w:rFonts w:ascii="Arial" w:hAnsi="Arial" w:cs="Arial"/>
          <w:sz w:val="24"/>
          <w:szCs w:val="24"/>
          <w:u w:val="single"/>
        </w:rPr>
      </w:pPr>
      <w:r w:rsidRPr="00D542C4">
        <w:rPr>
          <w:rFonts w:ascii="Arial" w:hAnsi="Arial" w:cs="Arial"/>
          <w:sz w:val="24"/>
          <w:szCs w:val="24"/>
          <w:u w:val="single"/>
        </w:rPr>
        <w:t xml:space="preserve">The </w:t>
      </w:r>
      <w:r>
        <w:rPr>
          <w:rFonts w:ascii="Arial" w:hAnsi="Arial" w:cs="Arial"/>
          <w:sz w:val="24"/>
          <w:szCs w:val="24"/>
          <w:u w:val="single"/>
        </w:rPr>
        <w:t xml:space="preserve">legal principles </w:t>
      </w:r>
      <w:r w:rsidRPr="00D542C4">
        <w:rPr>
          <w:rFonts w:ascii="Arial" w:hAnsi="Arial" w:cs="Arial"/>
          <w:sz w:val="24"/>
          <w:szCs w:val="24"/>
          <w:u w:val="single"/>
        </w:rPr>
        <w:t xml:space="preserve">in respect of </w:t>
      </w:r>
      <w:r w:rsidR="00A40933">
        <w:rPr>
          <w:rFonts w:ascii="Arial" w:hAnsi="Arial" w:cs="Arial"/>
          <w:sz w:val="24"/>
          <w:szCs w:val="24"/>
          <w:u w:val="single"/>
        </w:rPr>
        <w:t>e</w:t>
      </w:r>
      <w:r w:rsidRPr="00D542C4">
        <w:rPr>
          <w:rFonts w:ascii="Arial" w:hAnsi="Arial" w:cs="Arial"/>
          <w:sz w:val="24"/>
          <w:szCs w:val="24"/>
          <w:u w:val="single"/>
        </w:rPr>
        <w:t>xceptions</w:t>
      </w:r>
    </w:p>
    <w:p w14:paraId="3140F66A" w14:textId="5792E41E" w:rsidR="00BD415B" w:rsidRPr="00A6498E" w:rsidRDefault="00A6498E" w:rsidP="00A6498E">
      <w:pPr>
        <w:spacing w:before="120" w:after="360" w:line="480" w:lineRule="auto"/>
        <w:ind w:left="567" w:hanging="567"/>
        <w:jc w:val="both"/>
        <w:rPr>
          <w:rFonts w:ascii="Arial" w:hAnsi="Arial" w:cs="Arial"/>
          <w:sz w:val="24"/>
          <w:szCs w:val="24"/>
        </w:rPr>
      </w:pPr>
      <w:r w:rsidRPr="008D4255">
        <w:rPr>
          <w:rFonts w:ascii="Arial" w:hAnsi="Arial" w:cs="Arial"/>
          <w:sz w:val="24"/>
          <w:szCs w:val="24"/>
        </w:rPr>
        <w:t>19.</w:t>
      </w:r>
      <w:r w:rsidRPr="008D4255">
        <w:rPr>
          <w:rFonts w:ascii="Arial" w:hAnsi="Arial" w:cs="Arial"/>
          <w:sz w:val="24"/>
          <w:szCs w:val="24"/>
        </w:rPr>
        <w:tab/>
      </w:r>
      <w:r w:rsidR="00BD415B" w:rsidRPr="00A6498E">
        <w:rPr>
          <w:rFonts w:ascii="Arial" w:hAnsi="Arial" w:cs="Arial"/>
          <w:sz w:val="24"/>
          <w:szCs w:val="24"/>
        </w:rPr>
        <w:t xml:space="preserve">Not every pleading that </w:t>
      </w:r>
      <w:r w:rsidR="00E45635" w:rsidRPr="00A6498E">
        <w:rPr>
          <w:rFonts w:ascii="Arial" w:hAnsi="Arial" w:cs="Arial"/>
          <w:sz w:val="24"/>
          <w:szCs w:val="24"/>
        </w:rPr>
        <w:t xml:space="preserve">does not comply with the </w:t>
      </w:r>
      <w:r w:rsidR="008D4255" w:rsidRPr="00A6498E">
        <w:rPr>
          <w:rFonts w:ascii="Arial" w:hAnsi="Arial" w:cs="Arial"/>
          <w:sz w:val="24"/>
          <w:szCs w:val="24"/>
        </w:rPr>
        <w:t>r</w:t>
      </w:r>
      <w:r w:rsidR="00E45635" w:rsidRPr="00A6498E">
        <w:rPr>
          <w:rFonts w:ascii="Arial" w:hAnsi="Arial" w:cs="Arial"/>
          <w:sz w:val="24"/>
          <w:szCs w:val="24"/>
        </w:rPr>
        <w:t>ules of pleadings is excipiable.</w:t>
      </w:r>
      <w:r w:rsidR="008D4255" w:rsidRPr="00A6498E">
        <w:rPr>
          <w:rFonts w:ascii="Arial" w:hAnsi="Arial" w:cs="Arial"/>
          <w:sz w:val="24"/>
          <w:szCs w:val="24"/>
        </w:rPr>
        <w:t xml:space="preserve">  </w:t>
      </w:r>
      <w:r w:rsidR="00BD415B" w:rsidRPr="00A6498E">
        <w:rPr>
          <w:rFonts w:ascii="Arial" w:hAnsi="Arial" w:cs="Arial"/>
          <w:sz w:val="24"/>
          <w:szCs w:val="24"/>
        </w:rPr>
        <w:t xml:space="preserve">Uniform Rule 23 provides for the delivery of an </w:t>
      </w:r>
      <w:r w:rsidR="008D4255" w:rsidRPr="00A6498E">
        <w:rPr>
          <w:rFonts w:ascii="Arial" w:hAnsi="Arial" w:cs="Arial"/>
          <w:sz w:val="24"/>
          <w:szCs w:val="24"/>
        </w:rPr>
        <w:t>e</w:t>
      </w:r>
      <w:r w:rsidR="00BD415B" w:rsidRPr="00A6498E">
        <w:rPr>
          <w:rFonts w:ascii="Arial" w:hAnsi="Arial" w:cs="Arial"/>
          <w:sz w:val="24"/>
          <w:szCs w:val="24"/>
        </w:rPr>
        <w:t>xception where any pleading is vague and embarrassing or lacks averments which are necessary to sustain an action or defence, as the case may be.</w:t>
      </w:r>
    </w:p>
    <w:p w14:paraId="2439FD0D" w14:textId="1AFB55F9" w:rsidR="00BD415B" w:rsidRPr="00A6498E" w:rsidRDefault="00A6498E" w:rsidP="00A6498E">
      <w:pPr>
        <w:spacing w:before="120" w:after="360" w:line="480" w:lineRule="auto"/>
        <w:ind w:left="567" w:hanging="567"/>
        <w:jc w:val="both"/>
        <w:rPr>
          <w:rFonts w:ascii="Arial" w:hAnsi="Arial" w:cs="Arial"/>
          <w:sz w:val="24"/>
          <w:szCs w:val="24"/>
        </w:rPr>
      </w:pPr>
      <w:r>
        <w:rPr>
          <w:rFonts w:ascii="Arial" w:hAnsi="Arial" w:cs="Arial"/>
          <w:sz w:val="24"/>
          <w:szCs w:val="24"/>
        </w:rPr>
        <w:t>20.</w:t>
      </w:r>
      <w:r>
        <w:rPr>
          <w:rFonts w:ascii="Arial" w:hAnsi="Arial" w:cs="Arial"/>
          <w:sz w:val="24"/>
          <w:szCs w:val="24"/>
        </w:rPr>
        <w:tab/>
      </w:r>
      <w:r w:rsidR="00BD415B" w:rsidRPr="00A6498E">
        <w:rPr>
          <w:rFonts w:ascii="Arial" w:hAnsi="Arial" w:cs="Arial"/>
          <w:sz w:val="24"/>
          <w:szCs w:val="24"/>
        </w:rPr>
        <w:t xml:space="preserve">In </w:t>
      </w:r>
      <w:r w:rsidR="00BD415B" w:rsidRPr="00A6498E">
        <w:rPr>
          <w:rFonts w:ascii="Arial" w:hAnsi="Arial" w:cs="Arial"/>
          <w:b/>
          <w:bCs/>
          <w:sz w:val="24"/>
          <w:szCs w:val="24"/>
        </w:rPr>
        <w:t>Tembani and Others v President of The Republic of South Africa and Another</w:t>
      </w:r>
      <w:r w:rsidR="00BD415B" w:rsidRPr="00A6498E">
        <w:rPr>
          <w:rFonts w:ascii="Arial" w:hAnsi="Arial" w:cs="Arial"/>
          <w:sz w:val="24"/>
          <w:szCs w:val="24"/>
        </w:rPr>
        <w:t> 2023 (1) SA 432 (SCA)</w:t>
      </w:r>
      <w:r w:rsidR="00286D94" w:rsidRPr="00A6498E">
        <w:rPr>
          <w:rFonts w:ascii="Arial" w:hAnsi="Arial" w:cs="Arial"/>
          <w:sz w:val="24"/>
          <w:szCs w:val="24"/>
        </w:rPr>
        <w:t xml:space="preserve"> the Court held:</w:t>
      </w:r>
    </w:p>
    <w:p w14:paraId="5FADAC92" w14:textId="77777777" w:rsidR="00BD415B" w:rsidRPr="000D5880" w:rsidRDefault="00BD415B" w:rsidP="00BD415B">
      <w:pPr>
        <w:pStyle w:val="ListParagraph"/>
        <w:spacing w:before="120" w:after="360" w:line="240" w:lineRule="auto"/>
        <w:ind w:left="2160" w:hanging="720"/>
        <w:contextualSpacing w:val="0"/>
        <w:jc w:val="both"/>
        <w:rPr>
          <w:rFonts w:ascii="Arial" w:hAnsi="Arial" w:cs="Arial"/>
          <w:sz w:val="24"/>
          <w:szCs w:val="24"/>
        </w:rPr>
      </w:pPr>
      <w:r>
        <w:rPr>
          <w:rFonts w:ascii="Arial" w:hAnsi="Arial" w:cs="Arial"/>
          <w:sz w:val="24"/>
          <w:szCs w:val="24"/>
        </w:rPr>
        <w:t>“</w:t>
      </w:r>
      <w:r w:rsidRPr="00F91539">
        <w:rPr>
          <w:rFonts w:ascii="Arial" w:hAnsi="Arial" w:cs="Arial"/>
          <w:sz w:val="24"/>
          <w:szCs w:val="24"/>
        </w:rPr>
        <w:t xml:space="preserve">[14] </w:t>
      </w:r>
      <w:r>
        <w:rPr>
          <w:rFonts w:ascii="Arial" w:hAnsi="Arial" w:cs="Arial"/>
          <w:sz w:val="24"/>
          <w:szCs w:val="24"/>
        </w:rPr>
        <w:tab/>
      </w:r>
      <w:r w:rsidRPr="00F91539">
        <w:rPr>
          <w:rFonts w:ascii="Arial" w:hAnsi="Arial" w:cs="Arial"/>
          <w:sz w:val="24"/>
          <w:szCs w:val="24"/>
        </w:rPr>
        <w:t>Whilst exceptions provide a useful mechanism 'to weed out cases without legal merit', it is nonetheless necessary that they be dealt with sensibly.  It is where pleadings are so vague that it is impossible to determine</w:t>
      </w:r>
      <w:r w:rsidRPr="00A948BB">
        <w:rPr>
          <w:rFonts w:ascii="Arial" w:hAnsi="Arial" w:cs="Arial"/>
          <w:sz w:val="24"/>
          <w:szCs w:val="24"/>
        </w:rPr>
        <w:t xml:space="preserve"> the nature of the claim or where pleadings are bad in law, in that their contents do not support a discernible and legally recognised cause of action, that an exception is competent.  </w:t>
      </w:r>
      <w:r w:rsidRPr="00F91539">
        <w:rPr>
          <w:rFonts w:ascii="Arial" w:hAnsi="Arial" w:cs="Arial"/>
          <w:sz w:val="24"/>
          <w:szCs w:val="24"/>
        </w:rPr>
        <w:t>The burden rests on an excipient, who must establish that on every interpretation that can</w:t>
      </w:r>
      <w:r>
        <w:rPr>
          <w:rFonts w:ascii="Arial" w:hAnsi="Arial" w:cs="Arial"/>
          <w:sz w:val="24"/>
          <w:szCs w:val="24"/>
        </w:rPr>
        <w:t xml:space="preserve"> </w:t>
      </w:r>
      <w:r w:rsidRPr="000D5880">
        <w:rPr>
          <w:rFonts w:ascii="Arial" w:hAnsi="Arial" w:cs="Arial"/>
          <w:sz w:val="24"/>
          <w:szCs w:val="24"/>
        </w:rPr>
        <w:t>reasonably be attached to it, the pleading is excipiable.  The test is whether on all possible readings of the facts no cause of action may be made out, it being for the excipient to satisfy the court that the conclusion of law for which the plaintiff contends cannot be supported on every interpretation that can be put upon the facts.</w:t>
      </w:r>
      <w:r>
        <w:rPr>
          <w:rFonts w:ascii="Arial" w:hAnsi="Arial" w:cs="Arial"/>
          <w:sz w:val="24"/>
          <w:szCs w:val="24"/>
        </w:rPr>
        <w:t>”</w:t>
      </w:r>
    </w:p>
    <w:p w14:paraId="20D17C09" w14:textId="54757C00" w:rsidR="001D6967" w:rsidRPr="00880072" w:rsidRDefault="00D542C4" w:rsidP="00880072">
      <w:pPr>
        <w:spacing w:before="120" w:after="360" w:line="480" w:lineRule="auto"/>
        <w:jc w:val="both"/>
        <w:rPr>
          <w:rFonts w:ascii="Arial" w:hAnsi="Arial" w:cs="Arial"/>
          <w:sz w:val="24"/>
          <w:szCs w:val="24"/>
          <w:u w:val="single"/>
        </w:rPr>
      </w:pPr>
      <w:r w:rsidRPr="00D542C4">
        <w:rPr>
          <w:rFonts w:ascii="Arial" w:hAnsi="Arial" w:cs="Arial"/>
          <w:sz w:val="24"/>
          <w:szCs w:val="24"/>
          <w:u w:val="single"/>
        </w:rPr>
        <w:t>The law in relation to prescription</w:t>
      </w:r>
    </w:p>
    <w:p w14:paraId="0999842A" w14:textId="72C359A9" w:rsidR="00880072" w:rsidRPr="00A6498E" w:rsidRDefault="00A6498E" w:rsidP="00A6498E">
      <w:pPr>
        <w:spacing w:before="120" w:after="360" w:line="480" w:lineRule="auto"/>
        <w:ind w:left="567" w:hanging="567"/>
        <w:jc w:val="both"/>
        <w:rPr>
          <w:rFonts w:ascii="Arial" w:hAnsi="Arial" w:cs="Arial"/>
          <w:sz w:val="24"/>
          <w:szCs w:val="24"/>
        </w:rPr>
      </w:pPr>
      <w:r w:rsidRPr="0018274C">
        <w:rPr>
          <w:rFonts w:ascii="Arial" w:hAnsi="Arial" w:cs="Arial"/>
          <w:sz w:val="24"/>
          <w:szCs w:val="24"/>
        </w:rPr>
        <w:t>21.</w:t>
      </w:r>
      <w:r w:rsidRPr="0018274C">
        <w:rPr>
          <w:rFonts w:ascii="Arial" w:hAnsi="Arial" w:cs="Arial"/>
          <w:sz w:val="24"/>
          <w:szCs w:val="24"/>
        </w:rPr>
        <w:tab/>
      </w:r>
      <w:r w:rsidR="00880072" w:rsidRPr="00A6498E">
        <w:rPr>
          <w:rFonts w:ascii="Arial" w:hAnsi="Arial" w:cs="Arial"/>
          <w:sz w:val="24"/>
          <w:szCs w:val="24"/>
        </w:rPr>
        <w:t xml:space="preserve">As regards the issue of prescription, the following </w:t>
      </w:r>
      <w:r w:rsidR="00D04CBC" w:rsidRPr="00A6498E">
        <w:rPr>
          <w:rFonts w:ascii="Arial" w:hAnsi="Arial" w:cs="Arial"/>
          <w:sz w:val="24"/>
          <w:szCs w:val="24"/>
        </w:rPr>
        <w:t>is trite</w:t>
      </w:r>
      <w:r w:rsidR="00880072" w:rsidRPr="00A6498E">
        <w:rPr>
          <w:rFonts w:ascii="Arial" w:hAnsi="Arial" w:cs="Arial"/>
          <w:sz w:val="24"/>
          <w:szCs w:val="24"/>
        </w:rPr>
        <w:t>:</w:t>
      </w:r>
    </w:p>
    <w:p w14:paraId="616FE5FE" w14:textId="5597B97E" w:rsidR="00880072" w:rsidRPr="00A6498E" w:rsidRDefault="00A6498E" w:rsidP="00A6498E">
      <w:pPr>
        <w:spacing w:before="120" w:after="360" w:line="480" w:lineRule="auto"/>
        <w:ind w:left="1440" w:hanging="873"/>
        <w:jc w:val="both"/>
        <w:rPr>
          <w:rFonts w:ascii="Arial" w:hAnsi="Arial" w:cs="Arial"/>
          <w:sz w:val="24"/>
          <w:szCs w:val="24"/>
        </w:rPr>
      </w:pPr>
      <w:r w:rsidRPr="0018274C">
        <w:rPr>
          <w:rFonts w:ascii="Arial" w:hAnsi="Arial" w:cs="Arial"/>
          <w:sz w:val="24"/>
          <w:szCs w:val="24"/>
        </w:rPr>
        <w:t>21.1.</w:t>
      </w:r>
      <w:r w:rsidRPr="0018274C">
        <w:rPr>
          <w:rFonts w:ascii="Arial" w:hAnsi="Arial" w:cs="Arial"/>
          <w:sz w:val="24"/>
          <w:szCs w:val="24"/>
        </w:rPr>
        <w:tab/>
      </w:r>
      <w:r w:rsidR="00880072" w:rsidRPr="00A6498E">
        <w:rPr>
          <w:rFonts w:ascii="Arial" w:hAnsi="Arial" w:cs="Arial"/>
          <w:sz w:val="24"/>
          <w:szCs w:val="24"/>
        </w:rPr>
        <w:t xml:space="preserve">Section 12(1) of the Prescription Act provides that, as a general rule, “prescription shall commence to run as soon as the debt is due”. </w:t>
      </w:r>
    </w:p>
    <w:p w14:paraId="1CD73DF5" w14:textId="5D6988B1" w:rsidR="00880072" w:rsidRPr="00A6498E" w:rsidRDefault="00A6498E" w:rsidP="00A6498E">
      <w:pPr>
        <w:spacing w:before="120" w:after="360" w:line="480" w:lineRule="auto"/>
        <w:ind w:left="1440" w:hanging="873"/>
        <w:jc w:val="both"/>
        <w:rPr>
          <w:rFonts w:ascii="Arial" w:hAnsi="Arial" w:cs="Arial"/>
          <w:sz w:val="24"/>
          <w:szCs w:val="24"/>
        </w:rPr>
      </w:pPr>
      <w:r w:rsidRPr="0018274C">
        <w:rPr>
          <w:rFonts w:ascii="Arial" w:hAnsi="Arial" w:cs="Arial"/>
          <w:sz w:val="24"/>
          <w:szCs w:val="24"/>
        </w:rPr>
        <w:t>21.2.</w:t>
      </w:r>
      <w:r w:rsidRPr="0018274C">
        <w:rPr>
          <w:rFonts w:ascii="Arial" w:hAnsi="Arial" w:cs="Arial"/>
          <w:sz w:val="24"/>
          <w:szCs w:val="24"/>
        </w:rPr>
        <w:tab/>
      </w:r>
      <w:r w:rsidR="00880072" w:rsidRPr="00A6498E">
        <w:rPr>
          <w:rFonts w:ascii="Arial" w:hAnsi="Arial" w:cs="Arial"/>
          <w:sz w:val="24"/>
          <w:szCs w:val="24"/>
        </w:rPr>
        <w:t xml:space="preserve">Section 12(3) of the Prescription Act states that the debt “shall not be deemed to be due until the creditor has knowledge of the identity of the </w:t>
      </w:r>
      <w:r w:rsidR="00880072" w:rsidRPr="00A6498E">
        <w:rPr>
          <w:rFonts w:ascii="Arial" w:hAnsi="Arial" w:cs="Arial"/>
          <w:sz w:val="24"/>
          <w:szCs w:val="24"/>
        </w:rPr>
        <w:lastRenderedPageBreak/>
        <w:t xml:space="preserve">debtor and of the facts from which the debt arises”, but includes a proviso that “a creditor shall be deemed to have such knowledge if he could have acquired it by exercising reasonable care”. </w:t>
      </w:r>
    </w:p>
    <w:p w14:paraId="08709D13" w14:textId="0C930DAA" w:rsidR="00880072" w:rsidRPr="00A6498E" w:rsidRDefault="00A6498E" w:rsidP="00A6498E">
      <w:pPr>
        <w:spacing w:before="120" w:after="360" w:line="480" w:lineRule="auto"/>
        <w:ind w:left="1440" w:hanging="873"/>
        <w:jc w:val="both"/>
        <w:rPr>
          <w:rFonts w:ascii="Arial" w:hAnsi="Arial" w:cs="Arial"/>
          <w:sz w:val="24"/>
          <w:szCs w:val="24"/>
        </w:rPr>
      </w:pPr>
      <w:r w:rsidRPr="0018274C">
        <w:rPr>
          <w:rFonts w:ascii="Arial" w:hAnsi="Arial" w:cs="Arial"/>
          <w:sz w:val="24"/>
          <w:szCs w:val="24"/>
        </w:rPr>
        <w:t>21.3.</w:t>
      </w:r>
      <w:r w:rsidRPr="0018274C">
        <w:rPr>
          <w:rFonts w:ascii="Arial" w:hAnsi="Arial" w:cs="Arial"/>
          <w:sz w:val="24"/>
          <w:szCs w:val="24"/>
        </w:rPr>
        <w:tab/>
      </w:r>
      <w:r w:rsidR="00880072" w:rsidRPr="00A6498E">
        <w:rPr>
          <w:rFonts w:ascii="Arial" w:hAnsi="Arial" w:cs="Arial"/>
          <w:sz w:val="24"/>
          <w:szCs w:val="24"/>
        </w:rPr>
        <w:t xml:space="preserve">Prescription may be interrupted in various ways, which </w:t>
      </w:r>
      <w:r w:rsidR="009712F4" w:rsidRPr="00A6498E">
        <w:rPr>
          <w:rFonts w:ascii="Arial" w:hAnsi="Arial" w:cs="Arial"/>
          <w:sz w:val="24"/>
          <w:szCs w:val="24"/>
        </w:rPr>
        <w:t>are</w:t>
      </w:r>
      <w:r w:rsidR="00880072" w:rsidRPr="00A6498E">
        <w:rPr>
          <w:rFonts w:ascii="Arial" w:hAnsi="Arial" w:cs="Arial"/>
          <w:sz w:val="24"/>
          <w:szCs w:val="24"/>
        </w:rPr>
        <w:t xml:space="preserve"> not relevant for present purposes.</w:t>
      </w:r>
    </w:p>
    <w:p w14:paraId="634696CD" w14:textId="0CC34521" w:rsidR="00880072" w:rsidRPr="00A6498E" w:rsidRDefault="00A6498E" w:rsidP="00A6498E">
      <w:pPr>
        <w:spacing w:before="120" w:after="360" w:line="480" w:lineRule="auto"/>
        <w:ind w:left="1440" w:hanging="873"/>
        <w:jc w:val="both"/>
        <w:rPr>
          <w:rFonts w:ascii="Arial" w:hAnsi="Arial" w:cs="Arial"/>
          <w:sz w:val="24"/>
          <w:szCs w:val="24"/>
        </w:rPr>
      </w:pPr>
      <w:r w:rsidRPr="0018274C">
        <w:rPr>
          <w:rFonts w:ascii="Arial" w:hAnsi="Arial" w:cs="Arial"/>
          <w:sz w:val="24"/>
          <w:szCs w:val="24"/>
        </w:rPr>
        <w:t>21.4.</w:t>
      </w:r>
      <w:r w:rsidRPr="0018274C">
        <w:rPr>
          <w:rFonts w:ascii="Arial" w:hAnsi="Arial" w:cs="Arial"/>
          <w:sz w:val="24"/>
          <w:szCs w:val="24"/>
        </w:rPr>
        <w:tab/>
      </w:r>
      <w:r w:rsidR="00880072" w:rsidRPr="00A6498E">
        <w:rPr>
          <w:rFonts w:ascii="Arial" w:hAnsi="Arial" w:cs="Arial"/>
          <w:sz w:val="24"/>
          <w:szCs w:val="24"/>
        </w:rPr>
        <w:t>The onus of establishing that a claim has prescribed rests on the party raising prescription. In order to discharge that onus, the onus-bearing party is required to prove the date when prescription began to run and that the other party had the requisite knowledge of the material facts from which the debt arose at that time.</w:t>
      </w:r>
      <w:r w:rsidR="00880072" w:rsidRPr="0018274C">
        <w:rPr>
          <w:rStyle w:val="FootnoteReference"/>
          <w:rFonts w:ascii="Arial" w:hAnsi="Arial" w:cs="Arial"/>
          <w:sz w:val="24"/>
          <w:szCs w:val="24"/>
        </w:rPr>
        <w:footnoteReference w:id="4"/>
      </w:r>
    </w:p>
    <w:p w14:paraId="26141974" w14:textId="1E7259A4" w:rsidR="00880072" w:rsidRPr="00A6498E" w:rsidRDefault="00A6498E" w:rsidP="00A6498E">
      <w:pPr>
        <w:spacing w:before="120" w:after="360" w:line="480" w:lineRule="auto"/>
        <w:ind w:left="1440" w:hanging="873"/>
        <w:jc w:val="both"/>
        <w:rPr>
          <w:rFonts w:ascii="Arial" w:hAnsi="Arial" w:cs="Arial"/>
          <w:sz w:val="24"/>
          <w:szCs w:val="24"/>
        </w:rPr>
      </w:pPr>
      <w:r w:rsidRPr="0018274C">
        <w:rPr>
          <w:rFonts w:ascii="Arial" w:hAnsi="Arial" w:cs="Arial"/>
          <w:sz w:val="24"/>
          <w:szCs w:val="24"/>
        </w:rPr>
        <w:t>21.5.</w:t>
      </w:r>
      <w:r w:rsidRPr="0018274C">
        <w:rPr>
          <w:rFonts w:ascii="Arial" w:hAnsi="Arial" w:cs="Arial"/>
          <w:sz w:val="24"/>
          <w:szCs w:val="24"/>
        </w:rPr>
        <w:tab/>
      </w:r>
      <w:r w:rsidR="00880072" w:rsidRPr="00A6498E">
        <w:rPr>
          <w:rFonts w:ascii="Arial" w:hAnsi="Arial" w:cs="Arial"/>
          <w:sz w:val="24"/>
          <w:szCs w:val="24"/>
        </w:rPr>
        <w:t xml:space="preserve">The nature of the knowledge that a party is required to have in order for prescription to start running was set out </w:t>
      </w:r>
      <w:r w:rsidR="009475CD" w:rsidRPr="00A6498E">
        <w:rPr>
          <w:rFonts w:ascii="Arial" w:hAnsi="Arial" w:cs="Arial"/>
          <w:sz w:val="24"/>
          <w:szCs w:val="24"/>
        </w:rPr>
        <w:t xml:space="preserve">as follows </w:t>
      </w:r>
      <w:r w:rsidR="00880072" w:rsidRPr="00A6498E">
        <w:rPr>
          <w:rFonts w:ascii="Arial" w:hAnsi="Arial" w:cs="Arial"/>
          <w:sz w:val="24"/>
          <w:szCs w:val="24"/>
        </w:rPr>
        <w:t xml:space="preserve">in </w:t>
      </w:r>
      <w:r w:rsidR="00880072" w:rsidRPr="00A6498E">
        <w:rPr>
          <w:rFonts w:ascii="Arial" w:hAnsi="Arial" w:cs="Arial"/>
          <w:b/>
          <w:bCs/>
          <w:sz w:val="24"/>
          <w:szCs w:val="24"/>
        </w:rPr>
        <w:t>Truter and Another v Deysel</w:t>
      </w:r>
      <w:r w:rsidR="00880072" w:rsidRPr="0018274C">
        <w:rPr>
          <w:rStyle w:val="FootnoteReference"/>
          <w:rFonts w:ascii="Arial" w:hAnsi="Arial" w:cs="Arial"/>
          <w:sz w:val="24"/>
          <w:szCs w:val="24"/>
        </w:rPr>
        <w:footnoteReference w:id="5"/>
      </w:r>
      <w:r w:rsidR="00880072" w:rsidRPr="00A6498E">
        <w:rPr>
          <w:rFonts w:ascii="Arial" w:hAnsi="Arial" w:cs="Arial"/>
          <w:sz w:val="24"/>
          <w:szCs w:val="24"/>
        </w:rPr>
        <w:t xml:space="preserve">: </w:t>
      </w:r>
    </w:p>
    <w:p w14:paraId="6C214EF4" w14:textId="77777777" w:rsidR="00880072" w:rsidRDefault="00880072" w:rsidP="00880072">
      <w:pPr>
        <w:pStyle w:val="ListParagraph"/>
        <w:spacing w:before="120" w:after="360" w:line="240" w:lineRule="auto"/>
        <w:ind w:left="2160"/>
        <w:contextualSpacing w:val="0"/>
        <w:jc w:val="both"/>
        <w:rPr>
          <w:rFonts w:ascii="Arial" w:hAnsi="Arial" w:cs="Arial"/>
          <w:sz w:val="24"/>
          <w:szCs w:val="24"/>
        </w:rPr>
      </w:pPr>
      <w:r w:rsidRPr="0018274C">
        <w:rPr>
          <w:rFonts w:ascii="Arial" w:hAnsi="Arial" w:cs="Arial"/>
          <w:sz w:val="24"/>
          <w:szCs w:val="24"/>
        </w:rPr>
        <w:t>“For the purposes of the Act, the term "debt due" means a debt, including a delictual debt, which is owing and payable. A debt is due in this sense when the creditor acquires a complete cause of action for the recovery of the debt, that is, when the entire set of facts which the creditor must prove in order to succeed with his or her claim against the debtor is in place or, in other words, when everything has happened which would entitle the creditor to institute action and to pursue his or her claim.”</w:t>
      </w:r>
    </w:p>
    <w:p w14:paraId="54DEE259" w14:textId="0BF56142" w:rsidR="00880072" w:rsidRPr="00A6498E" w:rsidRDefault="00A6498E" w:rsidP="00A6498E">
      <w:pPr>
        <w:spacing w:before="120" w:after="360" w:line="480" w:lineRule="auto"/>
        <w:ind w:left="1440" w:hanging="873"/>
        <w:jc w:val="both"/>
        <w:rPr>
          <w:rFonts w:ascii="Arial" w:hAnsi="Arial" w:cs="Arial"/>
          <w:sz w:val="24"/>
          <w:szCs w:val="24"/>
        </w:rPr>
      </w:pPr>
      <w:r w:rsidRPr="0018274C">
        <w:rPr>
          <w:rFonts w:ascii="Arial" w:hAnsi="Arial" w:cs="Arial"/>
          <w:sz w:val="24"/>
          <w:szCs w:val="24"/>
        </w:rPr>
        <w:t>21.6.</w:t>
      </w:r>
      <w:r w:rsidRPr="0018274C">
        <w:rPr>
          <w:rFonts w:ascii="Arial" w:hAnsi="Arial" w:cs="Arial"/>
          <w:sz w:val="24"/>
          <w:szCs w:val="24"/>
        </w:rPr>
        <w:tab/>
      </w:r>
      <w:r w:rsidR="00880072" w:rsidRPr="00A6498E">
        <w:rPr>
          <w:rFonts w:ascii="Arial" w:hAnsi="Arial" w:cs="Arial"/>
          <w:sz w:val="24"/>
          <w:szCs w:val="24"/>
        </w:rPr>
        <w:t xml:space="preserve">In terms of section 12(3)  of the Prescription Act  a debt is deemed to be due when a creditor has knowledge of the identity of the debtor and of </w:t>
      </w:r>
      <w:r w:rsidR="00880072" w:rsidRPr="00A6498E">
        <w:rPr>
          <w:rFonts w:ascii="Arial" w:hAnsi="Arial" w:cs="Arial"/>
          <w:sz w:val="24"/>
          <w:szCs w:val="24"/>
        </w:rPr>
        <w:lastRenderedPageBreak/>
        <w:t>the facts from which the debt arose.  The creditor is deemed to possess the requisite knowledge if he or she could have acquired it by exercising reasonable care.</w:t>
      </w:r>
      <w:r w:rsidR="00880072" w:rsidRPr="0018274C">
        <w:rPr>
          <w:rStyle w:val="FootnoteReference"/>
          <w:rFonts w:ascii="Arial" w:hAnsi="Arial" w:cs="Arial"/>
          <w:sz w:val="24"/>
          <w:szCs w:val="24"/>
        </w:rPr>
        <w:footnoteReference w:id="6"/>
      </w:r>
    </w:p>
    <w:p w14:paraId="171C1F90" w14:textId="19040DDF" w:rsidR="00D41F64" w:rsidRPr="009255EA" w:rsidRDefault="009255EA" w:rsidP="00D41F64">
      <w:pPr>
        <w:spacing w:before="120" w:after="360" w:line="480" w:lineRule="auto"/>
        <w:jc w:val="both"/>
        <w:rPr>
          <w:rFonts w:ascii="Arial" w:hAnsi="Arial" w:cs="Arial"/>
          <w:b/>
          <w:bCs/>
          <w:sz w:val="24"/>
          <w:szCs w:val="24"/>
        </w:rPr>
      </w:pPr>
      <w:r w:rsidRPr="009255EA">
        <w:rPr>
          <w:rFonts w:ascii="Arial" w:hAnsi="Arial" w:cs="Arial"/>
          <w:b/>
          <w:bCs/>
          <w:sz w:val="24"/>
          <w:szCs w:val="24"/>
        </w:rPr>
        <w:t>Discussion</w:t>
      </w:r>
    </w:p>
    <w:p w14:paraId="7EC3CC35" w14:textId="3E669E26" w:rsidR="00744D6E" w:rsidRPr="00A6498E" w:rsidRDefault="00A6498E" w:rsidP="00A6498E">
      <w:pPr>
        <w:spacing w:before="120" w:after="360" w:line="480" w:lineRule="auto"/>
        <w:ind w:left="567" w:hanging="567"/>
        <w:jc w:val="both"/>
        <w:rPr>
          <w:rFonts w:ascii="Arial" w:hAnsi="Arial" w:cs="Arial"/>
          <w:sz w:val="24"/>
          <w:szCs w:val="24"/>
        </w:rPr>
      </w:pPr>
      <w:r>
        <w:rPr>
          <w:rFonts w:ascii="Arial" w:hAnsi="Arial" w:cs="Arial"/>
          <w:sz w:val="24"/>
          <w:szCs w:val="24"/>
        </w:rPr>
        <w:t>22.</w:t>
      </w:r>
      <w:r>
        <w:rPr>
          <w:rFonts w:ascii="Arial" w:hAnsi="Arial" w:cs="Arial"/>
          <w:sz w:val="24"/>
          <w:szCs w:val="24"/>
        </w:rPr>
        <w:tab/>
      </w:r>
      <w:r w:rsidR="00543ADA" w:rsidRPr="00A6498E">
        <w:rPr>
          <w:rFonts w:ascii="Arial" w:hAnsi="Arial" w:cs="Arial"/>
          <w:sz w:val="24"/>
          <w:szCs w:val="24"/>
        </w:rPr>
        <w:t xml:space="preserve">Given that the Plaintiff seeks an Order that </w:t>
      </w:r>
      <w:r w:rsidR="00E95540" w:rsidRPr="00A6498E">
        <w:rPr>
          <w:rFonts w:ascii="Arial" w:hAnsi="Arial" w:cs="Arial"/>
          <w:sz w:val="24"/>
          <w:szCs w:val="24"/>
        </w:rPr>
        <w:t xml:space="preserve">its </w:t>
      </w:r>
      <w:r w:rsidR="00543ADA" w:rsidRPr="00A6498E">
        <w:rPr>
          <w:rFonts w:ascii="Arial" w:hAnsi="Arial" w:cs="Arial"/>
          <w:sz w:val="24"/>
          <w:szCs w:val="24"/>
        </w:rPr>
        <w:t xml:space="preserve">claim has not prescribed, </w:t>
      </w:r>
      <w:r w:rsidR="00E95540" w:rsidRPr="00A6498E">
        <w:rPr>
          <w:rFonts w:ascii="Arial" w:hAnsi="Arial" w:cs="Arial"/>
          <w:sz w:val="24"/>
          <w:szCs w:val="24"/>
        </w:rPr>
        <w:t xml:space="preserve">it </w:t>
      </w:r>
      <w:r w:rsidR="00BD5398" w:rsidRPr="00A6498E">
        <w:rPr>
          <w:rFonts w:ascii="Arial" w:hAnsi="Arial" w:cs="Arial"/>
          <w:sz w:val="24"/>
          <w:szCs w:val="24"/>
        </w:rPr>
        <w:t>must establish the basis for the claim.</w:t>
      </w:r>
    </w:p>
    <w:p w14:paraId="4814DEB4" w14:textId="76C77EAF" w:rsidR="00D224C1" w:rsidRPr="00A6498E" w:rsidRDefault="00A6498E" w:rsidP="00A6498E">
      <w:pPr>
        <w:spacing w:before="120" w:after="360" w:line="480" w:lineRule="auto"/>
        <w:ind w:left="567" w:hanging="567"/>
        <w:jc w:val="both"/>
        <w:rPr>
          <w:rFonts w:ascii="Arial" w:hAnsi="Arial" w:cs="Arial"/>
          <w:sz w:val="24"/>
          <w:szCs w:val="24"/>
        </w:rPr>
      </w:pPr>
      <w:r>
        <w:rPr>
          <w:rFonts w:ascii="Arial" w:hAnsi="Arial" w:cs="Arial"/>
          <w:sz w:val="24"/>
          <w:szCs w:val="24"/>
        </w:rPr>
        <w:t>23.</w:t>
      </w:r>
      <w:r>
        <w:rPr>
          <w:rFonts w:ascii="Arial" w:hAnsi="Arial" w:cs="Arial"/>
          <w:sz w:val="24"/>
          <w:szCs w:val="24"/>
        </w:rPr>
        <w:tab/>
      </w:r>
      <w:r w:rsidR="00D224C1" w:rsidRPr="00A6498E">
        <w:rPr>
          <w:rFonts w:ascii="Arial" w:hAnsi="Arial" w:cs="Arial"/>
          <w:sz w:val="24"/>
          <w:szCs w:val="24"/>
        </w:rPr>
        <w:t xml:space="preserve">In my view, the Particulars of Claim </w:t>
      </w:r>
      <w:r w:rsidR="00544F4C" w:rsidRPr="00A6498E">
        <w:rPr>
          <w:rFonts w:ascii="Arial" w:hAnsi="Arial" w:cs="Arial"/>
          <w:sz w:val="24"/>
          <w:szCs w:val="24"/>
        </w:rPr>
        <w:t>disclose a cause of action in support of prayer (a) in that:</w:t>
      </w:r>
    </w:p>
    <w:p w14:paraId="25C32E6E" w14:textId="152B1E0B" w:rsidR="00544F4C" w:rsidRPr="00A6498E" w:rsidRDefault="00A6498E" w:rsidP="00A6498E">
      <w:pPr>
        <w:spacing w:before="120" w:after="360" w:line="480" w:lineRule="auto"/>
        <w:ind w:left="1440" w:hanging="873"/>
        <w:jc w:val="both"/>
        <w:rPr>
          <w:rFonts w:ascii="Arial" w:hAnsi="Arial" w:cs="Arial"/>
          <w:sz w:val="24"/>
          <w:szCs w:val="24"/>
        </w:rPr>
      </w:pPr>
      <w:r>
        <w:rPr>
          <w:rFonts w:ascii="Arial" w:hAnsi="Arial" w:cs="Arial"/>
          <w:sz w:val="24"/>
          <w:szCs w:val="24"/>
        </w:rPr>
        <w:t>23.1.</w:t>
      </w:r>
      <w:r>
        <w:rPr>
          <w:rFonts w:ascii="Arial" w:hAnsi="Arial" w:cs="Arial"/>
          <w:sz w:val="24"/>
          <w:szCs w:val="24"/>
        </w:rPr>
        <w:tab/>
      </w:r>
      <w:r w:rsidR="00544F4C" w:rsidRPr="00A6498E">
        <w:rPr>
          <w:rFonts w:ascii="Arial" w:hAnsi="Arial" w:cs="Arial"/>
          <w:sz w:val="24"/>
          <w:szCs w:val="24"/>
        </w:rPr>
        <w:t xml:space="preserve">The relief sought relates to a </w:t>
      </w:r>
      <w:r w:rsidR="00544F4C" w:rsidRPr="00A6498E">
        <w:rPr>
          <w:rFonts w:ascii="Arial" w:hAnsi="Arial" w:cs="Arial"/>
          <w:sz w:val="24"/>
          <w:szCs w:val="24"/>
          <w:u w:val="single"/>
        </w:rPr>
        <w:t>declarator</w:t>
      </w:r>
      <w:r w:rsidR="00544F4C" w:rsidRPr="00A6498E">
        <w:rPr>
          <w:rFonts w:ascii="Arial" w:hAnsi="Arial" w:cs="Arial"/>
          <w:sz w:val="24"/>
          <w:szCs w:val="24"/>
        </w:rPr>
        <w:t xml:space="preserve"> that the claim has not prescribed.</w:t>
      </w:r>
      <w:r w:rsidR="0057349B" w:rsidRPr="00A6498E">
        <w:rPr>
          <w:rFonts w:ascii="Arial" w:hAnsi="Arial" w:cs="Arial"/>
          <w:sz w:val="24"/>
          <w:szCs w:val="24"/>
        </w:rPr>
        <w:t xml:space="preserve">  This is distinct from a claim that a debt is due</w:t>
      </w:r>
      <w:r w:rsidR="00F025F5" w:rsidRPr="00A6498E">
        <w:rPr>
          <w:rFonts w:ascii="Arial" w:hAnsi="Arial" w:cs="Arial"/>
          <w:sz w:val="24"/>
          <w:szCs w:val="24"/>
        </w:rPr>
        <w:t xml:space="preserve"> and in respect of which the Prescription Act finds application</w:t>
      </w:r>
      <w:r w:rsidR="0057349B" w:rsidRPr="00A6498E">
        <w:rPr>
          <w:rFonts w:ascii="Arial" w:hAnsi="Arial" w:cs="Arial"/>
          <w:sz w:val="24"/>
          <w:szCs w:val="24"/>
        </w:rPr>
        <w:t>.</w:t>
      </w:r>
    </w:p>
    <w:p w14:paraId="222D0ED7" w14:textId="68DA1EA5" w:rsidR="00BE28E7" w:rsidRPr="00A6498E" w:rsidRDefault="00A6498E" w:rsidP="00A6498E">
      <w:pPr>
        <w:spacing w:before="120" w:after="360" w:line="276" w:lineRule="auto"/>
        <w:ind w:left="1440" w:hanging="873"/>
        <w:jc w:val="both"/>
        <w:rPr>
          <w:rFonts w:ascii="Arial" w:hAnsi="Arial" w:cs="Arial"/>
          <w:sz w:val="24"/>
          <w:szCs w:val="24"/>
        </w:rPr>
      </w:pPr>
      <w:r>
        <w:rPr>
          <w:rFonts w:ascii="Arial" w:hAnsi="Arial" w:cs="Arial"/>
          <w:sz w:val="24"/>
          <w:szCs w:val="24"/>
        </w:rPr>
        <w:t>23.2.</w:t>
      </w:r>
      <w:r>
        <w:rPr>
          <w:rFonts w:ascii="Arial" w:hAnsi="Arial" w:cs="Arial"/>
          <w:sz w:val="24"/>
          <w:szCs w:val="24"/>
        </w:rPr>
        <w:tab/>
      </w:r>
      <w:r w:rsidR="00BE28E7" w:rsidRPr="00A6498E">
        <w:rPr>
          <w:rFonts w:ascii="Arial" w:hAnsi="Arial" w:cs="Arial"/>
          <w:sz w:val="24"/>
          <w:szCs w:val="24"/>
        </w:rPr>
        <w:t>In any event:</w:t>
      </w:r>
    </w:p>
    <w:p w14:paraId="234057FA" w14:textId="2FEC4F70" w:rsidR="00AC383F" w:rsidRPr="00A6498E" w:rsidRDefault="00A6498E" w:rsidP="00A6498E">
      <w:pPr>
        <w:tabs>
          <w:tab w:val="left" w:pos="2552"/>
        </w:tabs>
        <w:spacing w:before="120" w:after="360" w:line="480" w:lineRule="auto"/>
        <w:ind w:left="2552" w:hanging="1134"/>
        <w:jc w:val="both"/>
        <w:rPr>
          <w:rFonts w:ascii="Arial" w:hAnsi="Arial" w:cs="Arial"/>
          <w:sz w:val="24"/>
          <w:szCs w:val="24"/>
        </w:rPr>
      </w:pPr>
      <w:r>
        <w:rPr>
          <w:rFonts w:ascii="Arial" w:hAnsi="Arial" w:cs="Arial"/>
          <w:sz w:val="24"/>
          <w:szCs w:val="24"/>
        </w:rPr>
        <w:t>23.2.1.</w:t>
      </w:r>
      <w:r>
        <w:rPr>
          <w:rFonts w:ascii="Arial" w:hAnsi="Arial" w:cs="Arial"/>
          <w:sz w:val="24"/>
          <w:szCs w:val="24"/>
        </w:rPr>
        <w:tab/>
      </w:r>
      <w:r w:rsidR="00AC383F" w:rsidRPr="00A6498E">
        <w:rPr>
          <w:rFonts w:ascii="Arial" w:hAnsi="Arial" w:cs="Arial"/>
          <w:sz w:val="24"/>
          <w:szCs w:val="24"/>
        </w:rPr>
        <w:t xml:space="preserve">The basis for this Order </w:t>
      </w:r>
      <w:r w:rsidR="00024932" w:rsidRPr="00A6498E">
        <w:rPr>
          <w:rFonts w:ascii="Arial" w:hAnsi="Arial" w:cs="Arial"/>
          <w:sz w:val="24"/>
          <w:szCs w:val="24"/>
        </w:rPr>
        <w:t>(as pleaded in the Particulars of Claim) is that “t</w:t>
      </w:r>
      <w:r w:rsidR="00AC383F" w:rsidRPr="00A6498E">
        <w:rPr>
          <w:rFonts w:ascii="Arial" w:hAnsi="Arial" w:cs="Arial"/>
          <w:sz w:val="24"/>
          <w:szCs w:val="24"/>
        </w:rPr>
        <w:t>he plaintiff only became aware of the overbilling during August 2020 and the overbilling would not have been ascertained by a reasonable person prior to August 2020.”</w:t>
      </w:r>
    </w:p>
    <w:p w14:paraId="6C8D6C9D" w14:textId="37E5F851" w:rsidR="00AC383F" w:rsidRPr="00A6498E" w:rsidRDefault="00A6498E" w:rsidP="00A6498E">
      <w:pPr>
        <w:tabs>
          <w:tab w:val="left" w:pos="2552"/>
        </w:tabs>
        <w:spacing w:before="120" w:after="360" w:line="480" w:lineRule="auto"/>
        <w:ind w:left="2552" w:hanging="1134"/>
        <w:jc w:val="both"/>
        <w:rPr>
          <w:rFonts w:ascii="Arial" w:hAnsi="Arial" w:cs="Arial"/>
          <w:sz w:val="24"/>
          <w:szCs w:val="24"/>
        </w:rPr>
      </w:pPr>
      <w:r>
        <w:rPr>
          <w:rFonts w:ascii="Arial" w:hAnsi="Arial" w:cs="Arial"/>
          <w:sz w:val="24"/>
          <w:szCs w:val="24"/>
        </w:rPr>
        <w:t>23.2.2.</w:t>
      </w:r>
      <w:r>
        <w:rPr>
          <w:rFonts w:ascii="Arial" w:hAnsi="Arial" w:cs="Arial"/>
          <w:sz w:val="24"/>
          <w:szCs w:val="24"/>
        </w:rPr>
        <w:tab/>
      </w:r>
      <w:r w:rsidR="002B7185" w:rsidRPr="00A6498E">
        <w:rPr>
          <w:rFonts w:ascii="Arial" w:hAnsi="Arial" w:cs="Arial"/>
          <w:sz w:val="24"/>
          <w:szCs w:val="24"/>
        </w:rPr>
        <w:t xml:space="preserve">The Summons was issued within three years from </w:t>
      </w:r>
      <w:r w:rsidR="00903A09" w:rsidRPr="00A6498E">
        <w:rPr>
          <w:rFonts w:ascii="Arial" w:hAnsi="Arial" w:cs="Arial"/>
          <w:sz w:val="24"/>
          <w:szCs w:val="24"/>
          <w:u w:val="single"/>
        </w:rPr>
        <w:t>August 2020</w:t>
      </w:r>
      <w:r w:rsidR="00E231CF" w:rsidRPr="00A6498E">
        <w:rPr>
          <w:rFonts w:ascii="Arial" w:hAnsi="Arial" w:cs="Arial"/>
          <w:sz w:val="24"/>
          <w:szCs w:val="24"/>
        </w:rPr>
        <w:t>.</w:t>
      </w:r>
    </w:p>
    <w:p w14:paraId="49899CC2" w14:textId="5FF6BDA8" w:rsidR="004129C8" w:rsidRPr="00A6498E" w:rsidRDefault="00A6498E" w:rsidP="00A6498E">
      <w:pPr>
        <w:tabs>
          <w:tab w:val="left" w:pos="2552"/>
        </w:tabs>
        <w:spacing w:before="120" w:after="360" w:line="480" w:lineRule="auto"/>
        <w:ind w:left="2552" w:hanging="1134"/>
        <w:jc w:val="both"/>
        <w:rPr>
          <w:rFonts w:ascii="Arial" w:hAnsi="Arial" w:cs="Arial"/>
          <w:sz w:val="24"/>
          <w:szCs w:val="24"/>
        </w:rPr>
      </w:pPr>
      <w:r w:rsidRPr="007D2141">
        <w:rPr>
          <w:rFonts w:ascii="Arial" w:hAnsi="Arial" w:cs="Arial"/>
          <w:sz w:val="24"/>
          <w:szCs w:val="24"/>
        </w:rPr>
        <w:lastRenderedPageBreak/>
        <w:t>23.2.3.</w:t>
      </w:r>
      <w:r w:rsidRPr="007D2141">
        <w:rPr>
          <w:rFonts w:ascii="Arial" w:hAnsi="Arial" w:cs="Arial"/>
          <w:sz w:val="24"/>
          <w:szCs w:val="24"/>
        </w:rPr>
        <w:tab/>
      </w:r>
      <w:r w:rsidR="004129C8" w:rsidRPr="00A6498E">
        <w:rPr>
          <w:rFonts w:ascii="Arial" w:hAnsi="Arial" w:cs="Arial"/>
          <w:sz w:val="24"/>
          <w:szCs w:val="24"/>
        </w:rPr>
        <w:t>It follows that</w:t>
      </w:r>
      <w:r w:rsidR="00D844AA" w:rsidRPr="00A6498E">
        <w:rPr>
          <w:rFonts w:ascii="Arial" w:hAnsi="Arial" w:cs="Arial"/>
          <w:sz w:val="24"/>
          <w:szCs w:val="24"/>
        </w:rPr>
        <w:t xml:space="preserve"> to the extent that the Court ultimately determining this matter is to find that the Prescription Act finds application,</w:t>
      </w:r>
      <w:r w:rsidR="004129C8" w:rsidRPr="00A6498E">
        <w:rPr>
          <w:rFonts w:ascii="Arial" w:hAnsi="Arial" w:cs="Arial"/>
          <w:sz w:val="24"/>
          <w:szCs w:val="24"/>
        </w:rPr>
        <w:t xml:space="preserve"> </w:t>
      </w:r>
      <w:r w:rsidR="00934558" w:rsidRPr="00A6498E">
        <w:rPr>
          <w:rFonts w:ascii="Arial" w:hAnsi="Arial" w:cs="Arial"/>
          <w:i/>
          <w:iCs/>
          <w:sz w:val="24"/>
          <w:szCs w:val="24"/>
        </w:rPr>
        <w:t>ex</w:t>
      </w:r>
      <w:r w:rsidR="00C84AE4" w:rsidRPr="00A6498E">
        <w:rPr>
          <w:rFonts w:ascii="Arial" w:hAnsi="Arial" w:cs="Arial"/>
          <w:i/>
          <w:iCs/>
          <w:sz w:val="24"/>
          <w:szCs w:val="24"/>
        </w:rPr>
        <w:t xml:space="preserve"> facie</w:t>
      </w:r>
      <w:r w:rsidR="00C84AE4" w:rsidRPr="00A6498E">
        <w:rPr>
          <w:rFonts w:ascii="Arial" w:hAnsi="Arial" w:cs="Arial"/>
          <w:sz w:val="24"/>
          <w:szCs w:val="24"/>
        </w:rPr>
        <w:t xml:space="preserve"> the Particulars of Claim, </w:t>
      </w:r>
      <w:r w:rsidR="004129C8" w:rsidRPr="00A6498E">
        <w:rPr>
          <w:rFonts w:ascii="Arial" w:hAnsi="Arial" w:cs="Arial"/>
          <w:sz w:val="24"/>
          <w:szCs w:val="24"/>
        </w:rPr>
        <w:t xml:space="preserve">the claim for the declaratory relief was instituted </w:t>
      </w:r>
      <w:r w:rsidR="00450F23" w:rsidRPr="00A6498E">
        <w:rPr>
          <w:rFonts w:ascii="Arial" w:hAnsi="Arial" w:cs="Arial"/>
          <w:sz w:val="24"/>
          <w:szCs w:val="24"/>
        </w:rPr>
        <w:t xml:space="preserve">within </w:t>
      </w:r>
      <w:r w:rsidR="00153F03" w:rsidRPr="00A6498E">
        <w:rPr>
          <w:rFonts w:ascii="Arial" w:hAnsi="Arial" w:cs="Arial"/>
          <w:sz w:val="24"/>
          <w:szCs w:val="24"/>
        </w:rPr>
        <w:t xml:space="preserve">a period of three years from the date on which the plaintiff alleges that </w:t>
      </w:r>
      <w:r w:rsidR="00DD4686" w:rsidRPr="00A6498E">
        <w:rPr>
          <w:rFonts w:ascii="Arial" w:hAnsi="Arial" w:cs="Arial"/>
          <w:sz w:val="24"/>
          <w:szCs w:val="24"/>
        </w:rPr>
        <w:t>it became aware of the overbilling.</w:t>
      </w:r>
    </w:p>
    <w:p w14:paraId="5EE4B4E5" w14:textId="09BC0A00" w:rsidR="00A1147F" w:rsidRPr="00A6498E" w:rsidRDefault="00A6498E" w:rsidP="00A6498E">
      <w:pPr>
        <w:spacing w:before="120" w:after="360" w:line="480" w:lineRule="auto"/>
        <w:ind w:left="567" w:hanging="567"/>
        <w:jc w:val="both"/>
        <w:rPr>
          <w:rFonts w:ascii="Arial" w:hAnsi="Arial" w:cs="Arial"/>
          <w:sz w:val="24"/>
          <w:szCs w:val="24"/>
        </w:rPr>
      </w:pPr>
      <w:r>
        <w:rPr>
          <w:rFonts w:ascii="Arial" w:hAnsi="Arial" w:cs="Arial"/>
          <w:sz w:val="24"/>
          <w:szCs w:val="24"/>
        </w:rPr>
        <w:t>24.</w:t>
      </w:r>
      <w:r>
        <w:rPr>
          <w:rFonts w:ascii="Arial" w:hAnsi="Arial" w:cs="Arial"/>
          <w:sz w:val="24"/>
          <w:szCs w:val="24"/>
        </w:rPr>
        <w:tab/>
      </w:r>
      <w:r w:rsidR="00562B09" w:rsidRPr="00A6498E">
        <w:rPr>
          <w:rFonts w:ascii="Arial" w:hAnsi="Arial" w:cs="Arial"/>
          <w:sz w:val="24"/>
          <w:szCs w:val="24"/>
        </w:rPr>
        <w:t>The question</w:t>
      </w:r>
      <w:r w:rsidR="007D2141" w:rsidRPr="00A6498E">
        <w:rPr>
          <w:rFonts w:ascii="Arial" w:hAnsi="Arial" w:cs="Arial"/>
          <w:sz w:val="24"/>
          <w:szCs w:val="24"/>
        </w:rPr>
        <w:t>s</w:t>
      </w:r>
      <w:r w:rsidR="00562B09" w:rsidRPr="00A6498E">
        <w:rPr>
          <w:rFonts w:ascii="Arial" w:hAnsi="Arial" w:cs="Arial"/>
          <w:sz w:val="24"/>
          <w:szCs w:val="24"/>
        </w:rPr>
        <w:t xml:space="preserve"> of whether</w:t>
      </w:r>
      <w:r w:rsidR="00954535" w:rsidRPr="00A6498E">
        <w:rPr>
          <w:rFonts w:ascii="Arial" w:hAnsi="Arial" w:cs="Arial"/>
          <w:sz w:val="24"/>
          <w:szCs w:val="24"/>
        </w:rPr>
        <w:t xml:space="preserve">: (a) the Prescription Act finds application; </w:t>
      </w:r>
      <w:r w:rsidR="00847059" w:rsidRPr="00A6498E">
        <w:rPr>
          <w:rFonts w:ascii="Arial" w:hAnsi="Arial" w:cs="Arial"/>
          <w:sz w:val="24"/>
          <w:szCs w:val="24"/>
        </w:rPr>
        <w:t xml:space="preserve">and/or </w:t>
      </w:r>
      <w:r w:rsidR="00954535" w:rsidRPr="00A6498E">
        <w:rPr>
          <w:rFonts w:ascii="Arial" w:hAnsi="Arial" w:cs="Arial"/>
          <w:sz w:val="24"/>
          <w:szCs w:val="24"/>
        </w:rPr>
        <w:t xml:space="preserve">(b) </w:t>
      </w:r>
      <w:r w:rsidR="00562B09" w:rsidRPr="00A6498E">
        <w:rPr>
          <w:rFonts w:ascii="Arial" w:hAnsi="Arial" w:cs="Arial"/>
          <w:sz w:val="24"/>
          <w:szCs w:val="24"/>
        </w:rPr>
        <w:t>the claim has in fact prescribed</w:t>
      </w:r>
      <w:r w:rsidR="00954535" w:rsidRPr="00A6498E">
        <w:rPr>
          <w:rFonts w:ascii="Arial" w:hAnsi="Arial" w:cs="Arial"/>
          <w:sz w:val="24"/>
          <w:szCs w:val="24"/>
        </w:rPr>
        <w:t xml:space="preserve">; and/or (c) </w:t>
      </w:r>
      <w:r w:rsidR="004D6C75" w:rsidRPr="00A6498E">
        <w:rPr>
          <w:rFonts w:ascii="Arial" w:hAnsi="Arial" w:cs="Arial"/>
          <w:sz w:val="24"/>
          <w:szCs w:val="24"/>
        </w:rPr>
        <w:t>who bears the onus in the matter, are not issues for determination by this Court</w:t>
      </w:r>
      <w:r w:rsidR="00A1147F" w:rsidRPr="00A6498E">
        <w:rPr>
          <w:rFonts w:ascii="Arial" w:hAnsi="Arial" w:cs="Arial"/>
          <w:sz w:val="24"/>
          <w:szCs w:val="24"/>
        </w:rPr>
        <w:t xml:space="preserve"> at this stage of the process.</w:t>
      </w:r>
    </w:p>
    <w:p w14:paraId="78582024" w14:textId="0927FAF1" w:rsidR="00F30578" w:rsidRPr="00F30578" w:rsidRDefault="00F30578" w:rsidP="00F30578">
      <w:pPr>
        <w:spacing w:before="120" w:after="360" w:line="480" w:lineRule="auto"/>
        <w:jc w:val="both"/>
        <w:rPr>
          <w:rFonts w:ascii="Arial" w:hAnsi="Arial" w:cs="Arial"/>
          <w:b/>
          <w:bCs/>
          <w:sz w:val="24"/>
          <w:szCs w:val="24"/>
        </w:rPr>
      </w:pPr>
      <w:r w:rsidRPr="00F30578">
        <w:rPr>
          <w:rFonts w:ascii="Arial" w:hAnsi="Arial" w:cs="Arial"/>
          <w:b/>
          <w:bCs/>
          <w:sz w:val="24"/>
          <w:szCs w:val="24"/>
        </w:rPr>
        <w:t>COSTS</w:t>
      </w:r>
      <w:r w:rsidR="00EE02C4">
        <w:rPr>
          <w:rFonts w:ascii="Arial" w:hAnsi="Arial" w:cs="Arial"/>
          <w:b/>
          <w:bCs/>
          <w:sz w:val="24"/>
          <w:szCs w:val="24"/>
        </w:rPr>
        <w:t xml:space="preserve"> </w:t>
      </w:r>
    </w:p>
    <w:p w14:paraId="0175059B" w14:textId="688EE97B" w:rsidR="00E036F2" w:rsidRPr="00A6498E" w:rsidRDefault="00A6498E" w:rsidP="00A6498E">
      <w:pPr>
        <w:spacing w:before="120" w:after="360" w:line="480" w:lineRule="auto"/>
        <w:ind w:left="567" w:hanging="567"/>
        <w:jc w:val="both"/>
        <w:rPr>
          <w:rFonts w:ascii="Arial" w:hAnsi="Arial" w:cs="Arial"/>
          <w:sz w:val="24"/>
          <w:szCs w:val="24"/>
        </w:rPr>
      </w:pPr>
      <w:r>
        <w:rPr>
          <w:rFonts w:ascii="Arial" w:hAnsi="Arial" w:cs="Arial"/>
          <w:sz w:val="24"/>
          <w:szCs w:val="24"/>
        </w:rPr>
        <w:t>25.</w:t>
      </w:r>
      <w:r>
        <w:rPr>
          <w:rFonts w:ascii="Arial" w:hAnsi="Arial" w:cs="Arial"/>
          <w:sz w:val="24"/>
          <w:szCs w:val="24"/>
        </w:rPr>
        <w:tab/>
      </w:r>
      <w:r w:rsidR="00E036F2" w:rsidRPr="00A6498E">
        <w:rPr>
          <w:rFonts w:ascii="Arial" w:hAnsi="Arial" w:cs="Arial"/>
          <w:sz w:val="24"/>
          <w:szCs w:val="24"/>
        </w:rPr>
        <w:t xml:space="preserve">It is clear that the grounds of </w:t>
      </w:r>
      <w:r w:rsidR="00AA12B0" w:rsidRPr="00A6498E">
        <w:rPr>
          <w:rFonts w:ascii="Arial" w:hAnsi="Arial" w:cs="Arial"/>
          <w:sz w:val="24"/>
          <w:szCs w:val="24"/>
        </w:rPr>
        <w:t>e</w:t>
      </w:r>
      <w:r w:rsidR="00E036F2" w:rsidRPr="00A6498E">
        <w:rPr>
          <w:rFonts w:ascii="Arial" w:hAnsi="Arial" w:cs="Arial"/>
          <w:sz w:val="24"/>
          <w:szCs w:val="24"/>
        </w:rPr>
        <w:t xml:space="preserve">xception in relation to prayer (b) </w:t>
      </w:r>
      <w:r w:rsidR="003B67AC" w:rsidRPr="00A6498E">
        <w:rPr>
          <w:rFonts w:ascii="Arial" w:hAnsi="Arial" w:cs="Arial"/>
          <w:sz w:val="24"/>
          <w:szCs w:val="24"/>
        </w:rPr>
        <w:t xml:space="preserve">have been overtaken by the amendment of the Particulars of Claim on 24 October 2023.  In the circumstances, </w:t>
      </w:r>
      <w:r w:rsidR="003027D1" w:rsidRPr="00A6498E">
        <w:rPr>
          <w:rFonts w:ascii="Arial" w:hAnsi="Arial" w:cs="Arial"/>
          <w:sz w:val="24"/>
          <w:szCs w:val="24"/>
        </w:rPr>
        <w:t xml:space="preserve">the Defendant ought to be entitled to his costs </w:t>
      </w:r>
      <w:r w:rsidR="00B6079C" w:rsidRPr="00A6498E">
        <w:rPr>
          <w:rFonts w:ascii="Arial" w:hAnsi="Arial" w:cs="Arial"/>
          <w:sz w:val="24"/>
          <w:szCs w:val="24"/>
        </w:rPr>
        <w:t xml:space="preserve">relating to prayer (b) </w:t>
      </w:r>
      <w:r w:rsidR="003027D1" w:rsidRPr="00A6498E">
        <w:rPr>
          <w:rFonts w:ascii="Arial" w:hAnsi="Arial" w:cs="Arial"/>
          <w:sz w:val="24"/>
          <w:szCs w:val="24"/>
        </w:rPr>
        <w:t>until 24 October 2023.</w:t>
      </w:r>
    </w:p>
    <w:p w14:paraId="544B81A7" w14:textId="11928B3B" w:rsidR="002953DD" w:rsidRPr="00A6498E" w:rsidRDefault="00A6498E" w:rsidP="00A6498E">
      <w:pPr>
        <w:spacing w:before="120" w:after="360" w:line="480" w:lineRule="auto"/>
        <w:ind w:left="567" w:hanging="567"/>
        <w:jc w:val="both"/>
        <w:rPr>
          <w:rFonts w:ascii="Arial" w:hAnsi="Arial" w:cs="Arial"/>
          <w:sz w:val="24"/>
          <w:szCs w:val="24"/>
        </w:rPr>
      </w:pPr>
      <w:r>
        <w:rPr>
          <w:rFonts w:ascii="Arial" w:hAnsi="Arial" w:cs="Arial"/>
          <w:sz w:val="24"/>
          <w:szCs w:val="24"/>
        </w:rPr>
        <w:t>26.</w:t>
      </w:r>
      <w:r>
        <w:rPr>
          <w:rFonts w:ascii="Arial" w:hAnsi="Arial" w:cs="Arial"/>
          <w:sz w:val="24"/>
          <w:szCs w:val="24"/>
        </w:rPr>
        <w:tab/>
      </w:r>
      <w:r w:rsidR="002953DD" w:rsidRPr="00A6498E">
        <w:rPr>
          <w:rFonts w:ascii="Arial" w:hAnsi="Arial" w:cs="Arial"/>
          <w:sz w:val="24"/>
          <w:szCs w:val="24"/>
        </w:rPr>
        <w:t xml:space="preserve">As regards the remaining ground of </w:t>
      </w:r>
      <w:r w:rsidR="002F012D" w:rsidRPr="00A6498E">
        <w:rPr>
          <w:rFonts w:ascii="Arial" w:hAnsi="Arial" w:cs="Arial"/>
          <w:sz w:val="24"/>
          <w:szCs w:val="24"/>
        </w:rPr>
        <w:t>e</w:t>
      </w:r>
      <w:r w:rsidR="002953DD" w:rsidRPr="00A6498E">
        <w:rPr>
          <w:rFonts w:ascii="Arial" w:hAnsi="Arial" w:cs="Arial"/>
          <w:sz w:val="24"/>
          <w:szCs w:val="24"/>
        </w:rPr>
        <w:t>xception</w:t>
      </w:r>
      <w:r w:rsidR="00DD4686" w:rsidRPr="00A6498E">
        <w:rPr>
          <w:rFonts w:ascii="Arial" w:hAnsi="Arial" w:cs="Arial"/>
          <w:sz w:val="24"/>
          <w:szCs w:val="24"/>
        </w:rPr>
        <w:t>,</w:t>
      </w:r>
      <w:r w:rsidR="002F012D" w:rsidRPr="00A6498E">
        <w:rPr>
          <w:rFonts w:ascii="Arial" w:hAnsi="Arial" w:cs="Arial"/>
          <w:sz w:val="24"/>
          <w:szCs w:val="24"/>
        </w:rPr>
        <w:t xml:space="preserve"> I see no reason as to why costs should not follow the cause. </w:t>
      </w:r>
    </w:p>
    <w:p w14:paraId="76408424" w14:textId="6EB58EF2" w:rsidR="00EE02C4" w:rsidRPr="00EE02C4" w:rsidRDefault="00EE02C4" w:rsidP="002B4498">
      <w:pPr>
        <w:spacing w:before="120" w:after="360" w:line="360" w:lineRule="auto"/>
        <w:jc w:val="both"/>
        <w:rPr>
          <w:rFonts w:ascii="Arial" w:hAnsi="Arial" w:cs="Arial"/>
          <w:b/>
          <w:bCs/>
          <w:sz w:val="24"/>
          <w:szCs w:val="24"/>
        </w:rPr>
      </w:pPr>
      <w:r w:rsidRPr="00EE02C4">
        <w:rPr>
          <w:rFonts w:ascii="Arial" w:hAnsi="Arial" w:cs="Arial"/>
          <w:b/>
          <w:bCs/>
          <w:sz w:val="24"/>
          <w:szCs w:val="24"/>
        </w:rPr>
        <w:t>ORDER</w:t>
      </w:r>
    </w:p>
    <w:p w14:paraId="5F33A850" w14:textId="3D132BAD" w:rsidR="00EE02C4" w:rsidRPr="00A6498E" w:rsidRDefault="00A6498E" w:rsidP="00A6498E">
      <w:pPr>
        <w:spacing w:before="120" w:after="360" w:line="360" w:lineRule="auto"/>
        <w:ind w:left="567" w:hanging="567"/>
        <w:jc w:val="both"/>
        <w:rPr>
          <w:rFonts w:ascii="Arial" w:hAnsi="Arial" w:cs="Arial"/>
          <w:sz w:val="24"/>
          <w:szCs w:val="24"/>
        </w:rPr>
      </w:pPr>
      <w:r>
        <w:rPr>
          <w:rFonts w:ascii="Arial" w:hAnsi="Arial" w:cs="Arial"/>
          <w:sz w:val="24"/>
          <w:szCs w:val="24"/>
        </w:rPr>
        <w:t>27.</w:t>
      </w:r>
      <w:r>
        <w:rPr>
          <w:rFonts w:ascii="Arial" w:hAnsi="Arial" w:cs="Arial"/>
          <w:sz w:val="24"/>
          <w:szCs w:val="24"/>
        </w:rPr>
        <w:tab/>
      </w:r>
      <w:r w:rsidR="00EE02C4" w:rsidRPr="00A6498E">
        <w:rPr>
          <w:rFonts w:ascii="Arial" w:hAnsi="Arial" w:cs="Arial"/>
          <w:sz w:val="24"/>
          <w:szCs w:val="24"/>
        </w:rPr>
        <w:t>In the circumstances, I make the following Order:</w:t>
      </w:r>
    </w:p>
    <w:p w14:paraId="10776E49" w14:textId="368090AE" w:rsidR="008304F3" w:rsidRDefault="00EE02C4" w:rsidP="002B4498">
      <w:pPr>
        <w:pStyle w:val="ListParagraph"/>
        <w:spacing w:before="120" w:after="360" w:line="360" w:lineRule="auto"/>
        <w:ind w:left="1440"/>
        <w:contextualSpacing w:val="0"/>
        <w:jc w:val="both"/>
        <w:rPr>
          <w:rFonts w:ascii="Arial" w:hAnsi="Arial" w:cs="Arial"/>
          <w:sz w:val="24"/>
          <w:szCs w:val="24"/>
        </w:rPr>
      </w:pPr>
      <w:r>
        <w:rPr>
          <w:rFonts w:ascii="Arial" w:hAnsi="Arial" w:cs="Arial"/>
          <w:sz w:val="24"/>
          <w:szCs w:val="24"/>
        </w:rPr>
        <w:t xml:space="preserve">“(1) </w:t>
      </w:r>
      <w:r w:rsidR="008304F3">
        <w:rPr>
          <w:rFonts w:ascii="Arial" w:hAnsi="Arial" w:cs="Arial"/>
          <w:sz w:val="24"/>
          <w:szCs w:val="24"/>
        </w:rPr>
        <w:tab/>
      </w:r>
      <w:r w:rsidR="00AE580A">
        <w:rPr>
          <w:rFonts w:ascii="Arial" w:hAnsi="Arial" w:cs="Arial"/>
          <w:sz w:val="24"/>
          <w:szCs w:val="24"/>
        </w:rPr>
        <w:t xml:space="preserve">The </w:t>
      </w:r>
      <w:r w:rsidR="008304F3">
        <w:rPr>
          <w:rFonts w:ascii="Arial" w:hAnsi="Arial" w:cs="Arial"/>
          <w:sz w:val="24"/>
          <w:szCs w:val="24"/>
        </w:rPr>
        <w:t>grounds of exception in relation to prayer (a) are dismissed.</w:t>
      </w:r>
    </w:p>
    <w:p w14:paraId="1666D95B" w14:textId="091E26BC" w:rsidR="00615BF8" w:rsidRDefault="00615BF8" w:rsidP="002B4498">
      <w:pPr>
        <w:pStyle w:val="ListParagraph"/>
        <w:spacing w:before="120" w:after="360" w:line="360" w:lineRule="auto"/>
        <w:ind w:left="2160" w:hanging="720"/>
        <w:contextualSpacing w:val="0"/>
        <w:jc w:val="both"/>
        <w:rPr>
          <w:rFonts w:ascii="Arial" w:hAnsi="Arial" w:cs="Arial"/>
          <w:sz w:val="24"/>
          <w:szCs w:val="24"/>
        </w:rPr>
      </w:pPr>
      <w:r>
        <w:rPr>
          <w:rFonts w:ascii="Arial" w:hAnsi="Arial" w:cs="Arial"/>
          <w:sz w:val="24"/>
          <w:szCs w:val="24"/>
        </w:rPr>
        <w:t xml:space="preserve">(2) </w:t>
      </w:r>
      <w:r w:rsidR="00C02457">
        <w:rPr>
          <w:rFonts w:ascii="Arial" w:hAnsi="Arial" w:cs="Arial"/>
          <w:sz w:val="24"/>
          <w:szCs w:val="24"/>
        </w:rPr>
        <w:tab/>
        <w:t>The defendant</w:t>
      </w:r>
      <w:r w:rsidR="00C97D97">
        <w:rPr>
          <w:rFonts w:ascii="Arial" w:hAnsi="Arial" w:cs="Arial"/>
          <w:sz w:val="24"/>
          <w:szCs w:val="24"/>
        </w:rPr>
        <w:t>/ excipient</w:t>
      </w:r>
      <w:r w:rsidR="00C02457">
        <w:rPr>
          <w:rFonts w:ascii="Arial" w:hAnsi="Arial" w:cs="Arial"/>
          <w:sz w:val="24"/>
          <w:szCs w:val="24"/>
        </w:rPr>
        <w:t xml:space="preserve"> is ordered to pay the costs of the exception </w:t>
      </w:r>
      <w:r w:rsidR="003148B8">
        <w:rPr>
          <w:rFonts w:ascii="Arial" w:hAnsi="Arial" w:cs="Arial"/>
          <w:sz w:val="24"/>
          <w:szCs w:val="24"/>
        </w:rPr>
        <w:t xml:space="preserve">relating to </w:t>
      </w:r>
      <w:r w:rsidR="00C02457">
        <w:rPr>
          <w:rFonts w:ascii="Arial" w:hAnsi="Arial" w:cs="Arial"/>
          <w:sz w:val="24"/>
          <w:szCs w:val="24"/>
        </w:rPr>
        <w:t>prayer (</w:t>
      </w:r>
      <w:r w:rsidR="00570033">
        <w:rPr>
          <w:rFonts w:ascii="Arial" w:hAnsi="Arial" w:cs="Arial"/>
          <w:sz w:val="24"/>
          <w:szCs w:val="24"/>
        </w:rPr>
        <w:t>a</w:t>
      </w:r>
      <w:r w:rsidR="00C02457">
        <w:rPr>
          <w:rFonts w:ascii="Arial" w:hAnsi="Arial" w:cs="Arial"/>
          <w:sz w:val="24"/>
          <w:szCs w:val="24"/>
        </w:rPr>
        <w:t>)</w:t>
      </w:r>
    </w:p>
    <w:p w14:paraId="7F8F4B4E" w14:textId="00273F38" w:rsidR="00C62AF4" w:rsidRDefault="008304F3" w:rsidP="002B4498">
      <w:pPr>
        <w:pStyle w:val="ListParagraph"/>
        <w:spacing w:before="120" w:after="360" w:line="360" w:lineRule="auto"/>
        <w:ind w:left="2160" w:hanging="720"/>
        <w:contextualSpacing w:val="0"/>
        <w:jc w:val="both"/>
        <w:rPr>
          <w:rFonts w:ascii="Arial" w:hAnsi="Arial" w:cs="Arial"/>
          <w:sz w:val="24"/>
          <w:szCs w:val="24"/>
        </w:rPr>
      </w:pPr>
      <w:r>
        <w:rPr>
          <w:rFonts w:ascii="Arial" w:hAnsi="Arial" w:cs="Arial"/>
          <w:sz w:val="24"/>
          <w:szCs w:val="24"/>
        </w:rPr>
        <w:lastRenderedPageBreak/>
        <w:t>(</w:t>
      </w:r>
      <w:r w:rsidR="00615BF8">
        <w:rPr>
          <w:rFonts w:ascii="Arial" w:hAnsi="Arial" w:cs="Arial"/>
          <w:sz w:val="24"/>
          <w:szCs w:val="24"/>
        </w:rPr>
        <w:t>3</w:t>
      </w:r>
      <w:r>
        <w:rPr>
          <w:rFonts w:ascii="Arial" w:hAnsi="Arial" w:cs="Arial"/>
          <w:sz w:val="24"/>
          <w:szCs w:val="24"/>
        </w:rPr>
        <w:t xml:space="preserve">) </w:t>
      </w:r>
      <w:r w:rsidR="00AE580A">
        <w:rPr>
          <w:rFonts w:ascii="Arial" w:hAnsi="Arial" w:cs="Arial"/>
          <w:sz w:val="24"/>
          <w:szCs w:val="24"/>
        </w:rPr>
        <w:t xml:space="preserve"> </w:t>
      </w:r>
      <w:r>
        <w:rPr>
          <w:rFonts w:ascii="Arial" w:hAnsi="Arial" w:cs="Arial"/>
          <w:sz w:val="24"/>
          <w:szCs w:val="24"/>
        </w:rPr>
        <w:tab/>
        <w:t xml:space="preserve">The </w:t>
      </w:r>
      <w:r w:rsidR="003148B8">
        <w:rPr>
          <w:rFonts w:ascii="Arial" w:hAnsi="Arial" w:cs="Arial"/>
          <w:sz w:val="24"/>
          <w:szCs w:val="24"/>
        </w:rPr>
        <w:t xml:space="preserve">plaintiff </w:t>
      </w:r>
      <w:r w:rsidR="00EC7C0F">
        <w:rPr>
          <w:rFonts w:ascii="Arial" w:hAnsi="Arial" w:cs="Arial"/>
          <w:sz w:val="24"/>
          <w:szCs w:val="24"/>
        </w:rPr>
        <w:t>(</w:t>
      </w:r>
      <w:r w:rsidR="00C10274">
        <w:rPr>
          <w:rFonts w:ascii="Arial" w:hAnsi="Arial" w:cs="Arial"/>
          <w:sz w:val="24"/>
          <w:szCs w:val="24"/>
        </w:rPr>
        <w:t xml:space="preserve">Big Concerts International (Pty) Ltd) </w:t>
      </w:r>
      <w:r w:rsidR="008640F7">
        <w:rPr>
          <w:rFonts w:ascii="Arial" w:hAnsi="Arial" w:cs="Arial"/>
          <w:sz w:val="24"/>
          <w:szCs w:val="24"/>
        </w:rPr>
        <w:t>is ordered to pay the costs of the exception</w:t>
      </w:r>
      <w:r w:rsidR="00615BF8">
        <w:rPr>
          <w:rFonts w:ascii="Arial" w:hAnsi="Arial" w:cs="Arial"/>
          <w:sz w:val="24"/>
          <w:szCs w:val="24"/>
        </w:rPr>
        <w:t xml:space="preserve"> </w:t>
      </w:r>
      <w:r w:rsidR="003148B8">
        <w:rPr>
          <w:rFonts w:ascii="Arial" w:hAnsi="Arial" w:cs="Arial"/>
          <w:sz w:val="24"/>
          <w:szCs w:val="24"/>
        </w:rPr>
        <w:t xml:space="preserve">relating to </w:t>
      </w:r>
      <w:r w:rsidR="00615BF8">
        <w:rPr>
          <w:rFonts w:ascii="Arial" w:hAnsi="Arial" w:cs="Arial"/>
          <w:sz w:val="24"/>
          <w:szCs w:val="24"/>
        </w:rPr>
        <w:t>prayer (b) up to 24 October 2023</w:t>
      </w:r>
      <w:r w:rsidR="008640F7">
        <w:rPr>
          <w:rFonts w:ascii="Arial" w:hAnsi="Arial" w:cs="Arial"/>
          <w:sz w:val="24"/>
          <w:szCs w:val="24"/>
        </w:rPr>
        <w:t>.</w:t>
      </w:r>
      <w:r w:rsidR="003148B8">
        <w:rPr>
          <w:rFonts w:ascii="Arial" w:hAnsi="Arial" w:cs="Arial"/>
          <w:sz w:val="24"/>
          <w:szCs w:val="24"/>
        </w:rPr>
        <w:t>”</w:t>
      </w:r>
    </w:p>
    <w:p w14:paraId="7CB0EFBA" w14:textId="77777777" w:rsidR="0038567E" w:rsidRDefault="0038567E" w:rsidP="0038567E">
      <w:pPr>
        <w:pStyle w:val="ListParagraph"/>
        <w:spacing w:before="120" w:after="360" w:line="360" w:lineRule="auto"/>
        <w:ind w:left="2160" w:hanging="720"/>
        <w:contextualSpacing w:val="0"/>
        <w:jc w:val="center"/>
        <w:rPr>
          <w:rFonts w:ascii="Arial" w:hAnsi="Arial" w:cs="Arial"/>
          <w:sz w:val="24"/>
          <w:szCs w:val="24"/>
        </w:rPr>
      </w:pPr>
    </w:p>
    <w:p w14:paraId="22133A00" w14:textId="0AB1CB4E" w:rsidR="002B4498" w:rsidRPr="002B4498" w:rsidRDefault="002B4498" w:rsidP="0038567E">
      <w:pPr>
        <w:spacing w:before="120"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__________________________</w:t>
      </w:r>
    </w:p>
    <w:p w14:paraId="044339BA" w14:textId="1DB4EE7A" w:rsidR="001F37F1" w:rsidRDefault="002B4498" w:rsidP="0038567E">
      <w:pPr>
        <w:pStyle w:val="ListParagraph"/>
        <w:spacing w:before="120" w:after="0" w:line="276" w:lineRule="auto"/>
        <w:ind w:left="5040" w:firstLine="720"/>
        <w:contextualSpacing w:val="0"/>
        <w:jc w:val="both"/>
        <w:rPr>
          <w:rFonts w:ascii="Arial" w:hAnsi="Arial" w:cs="Arial"/>
          <w:b/>
          <w:bCs/>
          <w:sz w:val="24"/>
          <w:szCs w:val="24"/>
        </w:rPr>
      </w:pPr>
      <w:r>
        <w:rPr>
          <w:rFonts w:ascii="Arial" w:hAnsi="Arial" w:cs="Arial"/>
          <w:b/>
          <w:bCs/>
          <w:sz w:val="24"/>
          <w:szCs w:val="24"/>
        </w:rPr>
        <w:t xml:space="preserve">               </w:t>
      </w:r>
      <w:r w:rsidR="001F37F1" w:rsidRPr="001F37F1">
        <w:rPr>
          <w:rFonts w:ascii="Arial" w:hAnsi="Arial" w:cs="Arial"/>
          <w:b/>
          <w:bCs/>
          <w:sz w:val="24"/>
          <w:szCs w:val="24"/>
        </w:rPr>
        <w:t>Pillay AJ</w:t>
      </w:r>
    </w:p>
    <w:p w14:paraId="5276C84B" w14:textId="64DD26E5" w:rsidR="002B4498" w:rsidRDefault="002B4498" w:rsidP="0038567E">
      <w:pPr>
        <w:pStyle w:val="ListParagraph"/>
        <w:spacing w:before="120" w:after="0" w:line="276" w:lineRule="auto"/>
        <w:ind w:left="2160" w:hanging="720"/>
        <w:contextualSpacing w:val="0"/>
        <w:jc w:val="both"/>
        <w:rPr>
          <w:rFonts w:ascii="Arial" w:hAnsi="Arial" w:cs="Arial"/>
          <w:b/>
          <w:bCs/>
          <w:sz w:val="24"/>
          <w:szCs w:val="24"/>
        </w:rPr>
      </w:pPr>
      <w:r>
        <w:rPr>
          <w:rFonts w:ascii="Arial" w:hAnsi="Arial" w:cs="Arial"/>
          <w:b/>
          <w:bCs/>
          <w:sz w:val="24"/>
          <w:szCs w:val="24"/>
        </w:rPr>
        <w:t xml:space="preserve">                                                            Acting Judge of the High Court</w:t>
      </w:r>
    </w:p>
    <w:p w14:paraId="03FC2676" w14:textId="2FCA26C4" w:rsidR="002B4498" w:rsidRDefault="002B4498" w:rsidP="0038567E">
      <w:pPr>
        <w:spacing w:before="120" w:after="0" w:line="276" w:lineRule="auto"/>
        <w:jc w:val="both"/>
        <w:rPr>
          <w:rFonts w:ascii="Arial" w:hAnsi="Arial" w:cs="Arial"/>
          <w:b/>
          <w:bCs/>
          <w:sz w:val="24"/>
          <w:szCs w:val="24"/>
        </w:rPr>
      </w:pPr>
    </w:p>
    <w:p w14:paraId="793E0398" w14:textId="643E8D7C" w:rsidR="002B4498" w:rsidRDefault="002B4498" w:rsidP="0038567E">
      <w:pPr>
        <w:spacing w:before="120" w:after="0" w:line="276" w:lineRule="auto"/>
        <w:jc w:val="both"/>
        <w:rPr>
          <w:rFonts w:ascii="Arial" w:hAnsi="Arial" w:cs="Arial"/>
          <w:b/>
          <w:bCs/>
          <w:sz w:val="24"/>
          <w:szCs w:val="24"/>
        </w:rPr>
      </w:pPr>
    </w:p>
    <w:p w14:paraId="4EC6C8DB" w14:textId="1630E60E" w:rsidR="002B4498" w:rsidRDefault="002B4498" w:rsidP="0038567E">
      <w:pPr>
        <w:spacing w:before="120" w:after="0" w:line="276" w:lineRule="auto"/>
        <w:jc w:val="both"/>
        <w:rPr>
          <w:rFonts w:ascii="Arial" w:hAnsi="Arial" w:cs="Arial"/>
          <w:b/>
          <w:bCs/>
          <w:sz w:val="24"/>
          <w:szCs w:val="24"/>
        </w:rPr>
      </w:pPr>
    </w:p>
    <w:p w14:paraId="6CF676A8" w14:textId="647A5C07" w:rsidR="0038567E" w:rsidRDefault="0038567E" w:rsidP="002B4498">
      <w:pPr>
        <w:spacing w:before="120" w:after="0" w:line="276" w:lineRule="auto"/>
        <w:jc w:val="both"/>
        <w:rPr>
          <w:rFonts w:ascii="Arial" w:hAnsi="Arial" w:cs="Arial"/>
          <w:b/>
          <w:bCs/>
          <w:sz w:val="24"/>
          <w:szCs w:val="24"/>
        </w:rPr>
      </w:pPr>
    </w:p>
    <w:p w14:paraId="45296B1C" w14:textId="6BF51624" w:rsidR="0038567E" w:rsidRDefault="0038567E" w:rsidP="002B4498">
      <w:pPr>
        <w:spacing w:before="120" w:after="0" w:line="276" w:lineRule="auto"/>
        <w:jc w:val="both"/>
        <w:rPr>
          <w:rFonts w:ascii="Arial" w:hAnsi="Arial" w:cs="Arial"/>
          <w:b/>
          <w:bCs/>
          <w:sz w:val="24"/>
          <w:szCs w:val="24"/>
        </w:rPr>
      </w:pPr>
    </w:p>
    <w:p w14:paraId="345F5D36" w14:textId="7AE6A40D" w:rsidR="0038567E" w:rsidRDefault="0038567E" w:rsidP="002B4498">
      <w:pPr>
        <w:spacing w:before="120" w:after="0" w:line="276" w:lineRule="auto"/>
        <w:jc w:val="both"/>
        <w:rPr>
          <w:rFonts w:ascii="Arial" w:hAnsi="Arial" w:cs="Arial"/>
          <w:b/>
          <w:bCs/>
          <w:sz w:val="24"/>
          <w:szCs w:val="24"/>
        </w:rPr>
      </w:pPr>
    </w:p>
    <w:p w14:paraId="7D30704B" w14:textId="3B0B6622" w:rsidR="0038567E" w:rsidRDefault="0038567E" w:rsidP="002B4498">
      <w:pPr>
        <w:spacing w:before="120" w:after="0" w:line="276" w:lineRule="auto"/>
        <w:jc w:val="both"/>
        <w:rPr>
          <w:rFonts w:ascii="Arial" w:hAnsi="Arial" w:cs="Arial"/>
          <w:b/>
          <w:bCs/>
          <w:sz w:val="24"/>
          <w:szCs w:val="24"/>
        </w:rPr>
      </w:pPr>
    </w:p>
    <w:p w14:paraId="3F59ED9C" w14:textId="1352A305" w:rsidR="0038567E" w:rsidRDefault="0038567E" w:rsidP="002B4498">
      <w:pPr>
        <w:spacing w:before="120" w:after="0" w:line="276" w:lineRule="auto"/>
        <w:jc w:val="both"/>
        <w:rPr>
          <w:rFonts w:ascii="Arial" w:hAnsi="Arial" w:cs="Arial"/>
          <w:b/>
          <w:bCs/>
          <w:sz w:val="24"/>
          <w:szCs w:val="24"/>
        </w:rPr>
      </w:pPr>
    </w:p>
    <w:p w14:paraId="6444A006" w14:textId="413BC018" w:rsidR="0038567E" w:rsidRDefault="0038567E" w:rsidP="002B4498">
      <w:pPr>
        <w:spacing w:before="120" w:after="0" w:line="276" w:lineRule="auto"/>
        <w:jc w:val="both"/>
        <w:rPr>
          <w:rFonts w:ascii="Arial" w:hAnsi="Arial" w:cs="Arial"/>
          <w:b/>
          <w:bCs/>
          <w:sz w:val="24"/>
          <w:szCs w:val="24"/>
        </w:rPr>
      </w:pPr>
    </w:p>
    <w:p w14:paraId="2C452B4B" w14:textId="13C6EE99" w:rsidR="0038567E" w:rsidRDefault="0038567E" w:rsidP="002B4498">
      <w:pPr>
        <w:spacing w:before="120" w:after="0" w:line="276" w:lineRule="auto"/>
        <w:jc w:val="both"/>
        <w:rPr>
          <w:rFonts w:ascii="Arial" w:hAnsi="Arial" w:cs="Arial"/>
          <w:b/>
          <w:bCs/>
          <w:sz w:val="24"/>
          <w:szCs w:val="24"/>
        </w:rPr>
      </w:pPr>
    </w:p>
    <w:p w14:paraId="51BC25F8" w14:textId="612B29DF" w:rsidR="0038567E" w:rsidRDefault="0038567E" w:rsidP="002B4498">
      <w:pPr>
        <w:spacing w:before="120" w:after="0" w:line="276" w:lineRule="auto"/>
        <w:jc w:val="both"/>
        <w:rPr>
          <w:rFonts w:ascii="Arial" w:hAnsi="Arial" w:cs="Arial"/>
          <w:b/>
          <w:bCs/>
          <w:sz w:val="24"/>
          <w:szCs w:val="24"/>
        </w:rPr>
      </w:pPr>
    </w:p>
    <w:p w14:paraId="4FF23AB5" w14:textId="737EDDFC" w:rsidR="0038567E" w:rsidRDefault="0038567E" w:rsidP="002B4498">
      <w:pPr>
        <w:spacing w:before="120" w:after="0" w:line="276" w:lineRule="auto"/>
        <w:jc w:val="both"/>
        <w:rPr>
          <w:rFonts w:ascii="Arial" w:hAnsi="Arial" w:cs="Arial"/>
          <w:b/>
          <w:bCs/>
          <w:sz w:val="24"/>
          <w:szCs w:val="24"/>
        </w:rPr>
      </w:pPr>
    </w:p>
    <w:p w14:paraId="6516FF09" w14:textId="398EDC3B" w:rsidR="0038567E" w:rsidRDefault="0038567E" w:rsidP="002B4498">
      <w:pPr>
        <w:spacing w:before="120" w:after="0" w:line="276" w:lineRule="auto"/>
        <w:jc w:val="both"/>
        <w:rPr>
          <w:rFonts w:ascii="Arial" w:hAnsi="Arial" w:cs="Arial"/>
          <w:b/>
          <w:bCs/>
          <w:sz w:val="24"/>
          <w:szCs w:val="24"/>
        </w:rPr>
      </w:pPr>
    </w:p>
    <w:p w14:paraId="38A3842C" w14:textId="12D3DA6A" w:rsidR="0038567E" w:rsidRDefault="0038567E" w:rsidP="002B4498">
      <w:pPr>
        <w:spacing w:before="120" w:after="0" w:line="276" w:lineRule="auto"/>
        <w:jc w:val="both"/>
        <w:rPr>
          <w:rFonts w:ascii="Arial" w:hAnsi="Arial" w:cs="Arial"/>
          <w:b/>
          <w:bCs/>
          <w:sz w:val="24"/>
          <w:szCs w:val="24"/>
        </w:rPr>
      </w:pPr>
    </w:p>
    <w:p w14:paraId="646ECBE1" w14:textId="1E5D7584" w:rsidR="0038567E" w:rsidRDefault="0038567E" w:rsidP="002B4498">
      <w:pPr>
        <w:spacing w:before="120" w:after="0" w:line="276" w:lineRule="auto"/>
        <w:jc w:val="both"/>
        <w:rPr>
          <w:rFonts w:ascii="Arial" w:hAnsi="Arial" w:cs="Arial"/>
          <w:b/>
          <w:bCs/>
          <w:sz w:val="24"/>
          <w:szCs w:val="24"/>
        </w:rPr>
      </w:pPr>
    </w:p>
    <w:p w14:paraId="027205A6" w14:textId="79EB3534" w:rsidR="0038567E" w:rsidRDefault="0038567E" w:rsidP="002B4498">
      <w:pPr>
        <w:spacing w:before="120" w:after="0" w:line="276" w:lineRule="auto"/>
        <w:jc w:val="both"/>
        <w:rPr>
          <w:rFonts w:ascii="Arial" w:hAnsi="Arial" w:cs="Arial"/>
          <w:b/>
          <w:bCs/>
          <w:sz w:val="24"/>
          <w:szCs w:val="24"/>
        </w:rPr>
      </w:pPr>
    </w:p>
    <w:p w14:paraId="4F650CFE" w14:textId="03C6E5D9" w:rsidR="0038567E" w:rsidRDefault="0038567E" w:rsidP="002B4498">
      <w:pPr>
        <w:spacing w:before="120" w:after="0" w:line="276" w:lineRule="auto"/>
        <w:jc w:val="both"/>
        <w:rPr>
          <w:rFonts w:ascii="Arial" w:hAnsi="Arial" w:cs="Arial"/>
          <w:b/>
          <w:bCs/>
          <w:sz w:val="24"/>
          <w:szCs w:val="24"/>
        </w:rPr>
      </w:pPr>
    </w:p>
    <w:p w14:paraId="006C6BB6" w14:textId="01C171EE" w:rsidR="0038567E" w:rsidRDefault="0038567E" w:rsidP="002B4498">
      <w:pPr>
        <w:spacing w:before="120" w:after="0" w:line="276" w:lineRule="auto"/>
        <w:jc w:val="both"/>
        <w:rPr>
          <w:rFonts w:ascii="Arial" w:hAnsi="Arial" w:cs="Arial"/>
          <w:b/>
          <w:bCs/>
          <w:sz w:val="24"/>
          <w:szCs w:val="24"/>
        </w:rPr>
      </w:pPr>
    </w:p>
    <w:p w14:paraId="753C5AAD" w14:textId="1AE628EE" w:rsidR="0038567E" w:rsidRDefault="0038567E" w:rsidP="002B4498">
      <w:pPr>
        <w:spacing w:before="120" w:after="0" w:line="276" w:lineRule="auto"/>
        <w:jc w:val="both"/>
        <w:rPr>
          <w:rFonts w:ascii="Arial" w:hAnsi="Arial" w:cs="Arial"/>
          <w:b/>
          <w:bCs/>
          <w:sz w:val="24"/>
          <w:szCs w:val="24"/>
        </w:rPr>
      </w:pPr>
    </w:p>
    <w:p w14:paraId="0ABCE664" w14:textId="0C841E7C" w:rsidR="0038567E" w:rsidRDefault="0038567E" w:rsidP="002B4498">
      <w:pPr>
        <w:spacing w:before="120" w:after="0" w:line="276" w:lineRule="auto"/>
        <w:jc w:val="both"/>
        <w:rPr>
          <w:rFonts w:ascii="Arial" w:hAnsi="Arial" w:cs="Arial"/>
          <w:b/>
          <w:bCs/>
          <w:sz w:val="24"/>
          <w:szCs w:val="24"/>
        </w:rPr>
      </w:pPr>
    </w:p>
    <w:p w14:paraId="43923724" w14:textId="37EBF94C" w:rsidR="0038567E" w:rsidRDefault="0038567E" w:rsidP="002B4498">
      <w:pPr>
        <w:spacing w:before="120" w:after="0" w:line="276" w:lineRule="auto"/>
        <w:jc w:val="both"/>
        <w:rPr>
          <w:rFonts w:ascii="Arial" w:hAnsi="Arial" w:cs="Arial"/>
          <w:b/>
          <w:bCs/>
          <w:sz w:val="24"/>
          <w:szCs w:val="24"/>
        </w:rPr>
      </w:pPr>
    </w:p>
    <w:p w14:paraId="72C7B3B8" w14:textId="0A68720F" w:rsidR="0038567E" w:rsidRDefault="0038567E" w:rsidP="002B4498">
      <w:pPr>
        <w:spacing w:before="120" w:after="0" w:line="276" w:lineRule="auto"/>
        <w:jc w:val="both"/>
        <w:rPr>
          <w:rFonts w:ascii="Arial" w:hAnsi="Arial" w:cs="Arial"/>
          <w:b/>
          <w:bCs/>
          <w:sz w:val="24"/>
          <w:szCs w:val="24"/>
        </w:rPr>
      </w:pPr>
    </w:p>
    <w:p w14:paraId="63EC5BF3" w14:textId="7F7107BB" w:rsidR="0038567E" w:rsidRDefault="0038567E" w:rsidP="002B4498">
      <w:pPr>
        <w:spacing w:before="120" w:after="0" w:line="276" w:lineRule="auto"/>
        <w:jc w:val="both"/>
        <w:rPr>
          <w:rFonts w:ascii="Arial" w:hAnsi="Arial" w:cs="Arial"/>
          <w:b/>
          <w:bCs/>
          <w:sz w:val="24"/>
          <w:szCs w:val="24"/>
        </w:rPr>
      </w:pPr>
    </w:p>
    <w:p w14:paraId="2E429376" w14:textId="2BD68953" w:rsidR="0038567E" w:rsidRDefault="0038567E" w:rsidP="002B4498">
      <w:pPr>
        <w:spacing w:before="120" w:after="0" w:line="276" w:lineRule="auto"/>
        <w:jc w:val="both"/>
        <w:rPr>
          <w:rFonts w:ascii="Arial" w:hAnsi="Arial" w:cs="Arial"/>
          <w:b/>
          <w:bCs/>
          <w:sz w:val="24"/>
          <w:szCs w:val="24"/>
        </w:rPr>
      </w:pPr>
    </w:p>
    <w:p w14:paraId="14C0246A" w14:textId="7A9DD1F1" w:rsidR="002B4498" w:rsidRDefault="002B4498" w:rsidP="002B4498">
      <w:pPr>
        <w:spacing w:before="120" w:after="0" w:line="276" w:lineRule="auto"/>
        <w:jc w:val="both"/>
        <w:rPr>
          <w:rFonts w:ascii="Arial" w:hAnsi="Arial" w:cs="Arial"/>
          <w:bCs/>
          <w:sz w:val="24"/>
          <w:szCs w:val="24"/>
        </w:rPr>
      </w:pPr>
      <w:r>
        <w:rPr>
          <w:rFonts w:ascii="Arial" w:hAnsi="Arial" w:cs="Arial"/>
          <w:bCs/>
          <w:sz w:val="24"/>
          <w:szCs w:val="24"/>
        </w:rPr>
        <w:t>Appearances</w:t>
      </w:r>
    </w:p>
    <w:p w14:paraId="138C0151" w14:textId="70502E9F" w:rsidR="005A73B3" w:rsidRDefault="005A73B3" w:rsidP="002B4498">
      <w:pPr>
        <w:spacing w:before="120" w:after="0" w:line="276" w:lineRule="auto"/>
        <w:jc w:val="both"/>
        <w:rPr>
          <w:rFonts w:ascii="Arial" w:hAnsi="Arial" w:cs="Arial"/>
          <w:bCs/>
          <w:sz w:val="24"/>
          <w:szCs w:val="24"/>
        </w:rPr>
      </w:pPr>
    </w:p>
    <w:p w14:paraId="4F198458" w14:textId="67D69E8C" w:rsidR="005A73B3" w:rsidRDefault="005A73B3" w:rsidP="00DE32E5">
      <w:pPr>
        <w:spacing w:after="0" w:line="240" w:lineRule="auto"/>
        <w:jc w:val="both"/>
        <w:rPr>
          <w:rFonts w:ascii="Arial" w:hAnsi="Arial" w:cs="Arial"/>
          <w:bCs/>
          <w:sz w:val="24"/>
          <w:szCs w:val="24"/>
        </w:rPr>
      </w:pPr>
      <w:r>
        <w:rPr>
          <w:rFonts w:ascii="Arial" w:hAnsi="Arial" w:cs="Arial"/>
          <w:bCs/>
          <w:sz w:val="24"/>
          <w:szCs w:val="24"/>
        </w:rPr>
        <w:t>For the Excipient</w:t>
      </w:r>
      <w:r w:rsidR="00744183">
        <w:rPr>
          <w:rFonts w:ascii="Arial" w:hAnsi="Arial" w:cs="Arial"/>
          <w:bCs/>
          <w:sz w:val="24"/>
          <w:szCs w:val="24"/>
        </w:rPr>
        <w:t xml:space="preserve"> </w:t>
      </w:r>
      <w:r>
        <w:rPr>
          <w:rFonts w:ascii="Arial" w:hAnsi="Arial" w:cs="Arial"/>
          <w:bCs/>
          <w:sz w:val="24"/>
          <w:szCs w:val="24"/>
        </w:rPr>
        <w:t>/</w:t>
      </w:r>
      <w:r w:rsidR="00744183">
        <w:rPr>
          <w:rFonts w:ascii="Arial" w:hAnsi="Arial" w:cs="Arial"/>
          <w:bCs/>
          <w:sz w:val="24"/>
          <w:szCs w:val="24"/>
        </w:rPr>
        <w:t xml:space="preserve"> </w:t>
      </w:r>
      <w:r>
        <w:rPr>
          <w:rFonts w:ascii="Arial" w:hAnsi="Arial" w:cs="Arial"/>
          <w:bCs/>
          <w:sz w:val="24"/>
          <w:szCs w:val="24"/>
        </w:rPr>
        <w:t>Defendant</w:t>
      </w:r>
      <w:r>
        <w:rPr>
          <w:rFonts w:ascii="Arial" w:hAnsi="Arial" w:cs="Arial"/>
          <w:bCs/>
          <w:sz w:val="24"/>
          <w:szCs w:val="24"/>
        </w:rPr>
        <w:tab/>
      </w:r>
      <w:r>
        <w:rPr>
          <w:rFonts w:ascii="Arial" w:hAnsi="Arial" w:cs="Arial"/>
          <w:bCs/>
          <w:sz w:val="24"/>
          <w:szCs w:val="24"/>
        </w:rPr>
        <w:tab/>
      </w:r>
      <w:r>
        <w:rPr>
          <w:rFonts w:ascii="Arial" w:hAnsi="Arial" w:cs="Arial"/>
          <w:bCs/>
          <w:sz w:val="24"/>
          <w:szCs w:val="24"/>
        </w:rPr>
        <w:tab/>
        <w:t>Advocate J P Steenkamp</w:t>
      </w:r>
    </w:p>
    <w:p w14:paraId="3CBF0938" w14:textId="77777777" w:rsidR="00DE32E5" w:rsidRDefault="00DE32E5" w:rsidP="00DE32E5">
      <w:pPr>
        <w:spacing w:after="0" w:line="240" w:lineRule="auto"/>
        <w:jc w:val="both"/>
        <w:rPr>
          <w:rFonts w:ascii="Arial" w:hAnsi="Arial" w:cs="Arial"/>
          <w:bCs/>
          <w:sz w:val="24"/>
          <w:szCs w:val="24"/>
        </w:rPr>
      </w:pPr>
    </w:p>
    <w:p w14:paraId="70EE6C98" w14:textId="30EADA22" w:rsidR="005A73B3" w:rsidRDefault="005A73B3" w:rsidP="00DE32E5">
      <w:pPr>
        <w:spacing w:after="0" w:line="240" w:lineRule="auto"/>
        <w:jc w:val="both"/>
        <w:rPr>
          <w:rFonts w:ascii="Arial" w:hAnsi="Arial" w:cs="Arial"/>
          <w:bCs/>
          <w:sz w:val="24"/>
          <w:szCs w:val="24"/>
        </w:rPr>
      </w:pPr>
      <w:r>
        <w:rPr>
          <w:rFonts w:ascii="Arial" w:hAnsi="Arial" w:cs="Arial"/>
          <w:bCs/>
          <w:sz w:val="24"/>
          <w:szCs w:val="24"/>
        </w:rPr>
        <w:t>Instructed by</w:t>
      </w:r>
      <w:r w:rsidR="00DE32E5">
        <w:rPr>
          <w:rFonts w:ascii="Arial" w:hAnsi="Arial" w:cs="Arial"/>
          <w:bCs/>
          <w:sz w:val="24"/>
          <w:szCs w:val="24"/>
        </w:rPr>
        <w:tab/>
      </w:r>
      <w:r w:rsidR="00DE32E5">
        <w:rPr>
          <w:rFonts w:ascii="Arial" w:hAnsi="Arial" w:cs="Arial"/>
          <w:bCs/>
          <w:sz w:val="24"/>
          <w:szCs w:val="24"/>
        </w:rPr>
        <w:tab/>
      </w:r>
      <w:r w:rsidR="00DE32E5">
        <w:rPr>
          <w:rFonts w:ascii="Arial" w:hAnsi="Arial" w:cs="Arial"/>
          <w:bCs/>
          <w:sz w:val="24"/>
          <w:szCs w:val="24"/>
        </w:rPr>
        <w:tab/>
      </w:r>
      <w:r w:rsidR="00DE32E5">
        <w:rPr>
          <w:rFonts w:ascii="Arial" w:hAnsi="Arial" w:cs="Arial"/>
          <w:bCs/>
          <w:sz w:val="24"/>
          <w:szCs w:val="24"/>
        </w:rPr>
        <w:tab/>
      </w:r>
      <w:r w:rsidR="00DE32E5">
        <w:rPr>
          <w:rFonts w:ascii="Arial" w:hAnsi="Arial" w:cs="Arial"/>
          <w:bCs/>
          <w:sz w:val="24"/>
          <w:szCs w:val="24"/>
        </w:rPr>
        <w:tab/>
      </w:r>
      <w:r w:rsidR="00DE32E5">
        <w:rPr>
          <w:rFonts w:ascii="Arial" w:hAnsi="Arial" w:cs="Arial"/>
          <w:bCs/>
          <w:sz w:val="24"/>
          <w:szCs w:val="24"/>
        </w:rPr>
        <w:tab/>
        <w:t>Ben Groot Attorneys Inc.</w:t>
      </w:r>
    </w:p>
    <w:p w14:paraId="1D8D35A8" w14:textId="65446FB4" w:rsidR="00DE32E5" w:rsidRDefault="00DE32E5" w:rsidP="00DE32E5">
      <w:pPr>
        <w:spacing w:after="0" w:line="240"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(ref: B Groot)</w:t>
      </w:r>
    </w:p>
    <w:p w14:paraId="10872A1B" w14:textId="60635F79" w:rsidR="005A73B3" w:rsidRDefault="005A73B3" w:rsidP="00DE32E5">
      <w:pPr>
        <w:spacing w:after="0" w:line="240" w:lineRule="auto"/>
        <w:jc w:val="both"/>
        <w:rPr>
          <w:rFonts w:ascii="Arial" w:hAnsi="Arial" w:cs="Arial"/>
          <w:bCs/>
          <w:sz w:val="24"/>
          <w:szCs w:val="24"/>
        </w:rPr>
      </w:pPr>
    </w:p>
    <w:p w14:paraId="5F527C66" w14:textId="77777777" w:rsidR="00D67D8F" w:rsidRDefault="00D67D8F" w:rsidP="00DE32E5">
      <w:pPr>
        <w:spacing w:after="0" w:line="240" w:lineRule="auto"/>
        <w:jc w:val="both"/>
        <w:rPr>
          <w:rFonts w:ascii="Arial" w:hAnsi="Arial" w:cs="Arial"/>
          <w:bCs/>
          <w:sz w:val="24"/>
          <w:szCs w:val="24"/>
        </w:rPr>
      </w:pPr>
    </w:p>
    <w:p w14:paraId="0747877E" w14:textId="2AD31962" w:rsidR="005A73B3" w:rsidRDefault="005A73B3" w:rsidP="00DE32E5">
      <w:pPr>
        <w:spacing w:after="0" w:line="240" w:lineRule="auto"/>
        <w:jc w:val="both"/>
        <w:rPr>
          <w:rFonts w:ascii="Arial" w:hAnsi="Arial" w:cs="Arial"/>
          <w:bCs/>
          <w:sz w:val="24"/>
          <w:szCs w:val="24"/>
        </w:rPr>
      </w:pPr>
      <w:r>
        <w:rPr>
          <w:rFonts w:ascii="Arial" w:hAnsi="Arial" w:cs="Arial"/>
          <w:bCs/>
          <w:sz w:val="24"/>
          <w:szCs w:val="24"/>
        </w:rPr>
        <w:t>For the Respondents</w:t>
      </w:r>
      <w:r w:rsidR="00744183">
        <w:rPr>
          <w:rFonts w:ascii="Arial" w:hAnsi="Arial" w:cs="Arial"/>
          <w:bCs/>
          <w:sz w:val="24"/>
          <w:szCs w:val="24"/>
        </w:rPr>
        <w:t xml:space="preserve"> </w:t>
      </w:r>
      <w:r>
        <w:rPr>
          <w:rFonts w:ascii="Arial" w:hAnsi="Arial" w:cs="Arial"/>
          <w:bCs/>
          <w:sz w:val="24"/>
          <w:szCs w:val="24"/>
        </w:rPr>
        <w:t>/</w:t>
      </w:r>
      <w:r w:rsidR="00744183">
        <w:rPr>
          <w:rFonts w:ascii="Arial" w:hAnsi="Arial" w:cs="Arial"/>
          <w:bCs/>
          <w:sz w:val="24"/>
          <w:szCs w:val="24"/>
        </w:rPr>
        <w:t xml:space="preserve"> Plaintiff</w:t>
      </w:r>
      <w:r>
        <w:rPr>
          <w:rFonts w:ascii="Arial" w:hAnsi="Arial" w:cs="Arial"/>
          <w:bCs/>
          <w:sz w:val="24"/>
          <w:szCs w:val="24"/>
        </w:rPr>
        <w:t>s</w:t>
      </w:r>
      <w:r>
        <w:rPr>
          <w:rFonts w:ascii="Arial" w:hAnsi="Arial" w:cs="Arial"/>
          <w:bCs/>
          <w:sz w:val="24"/>
          <w:szCs w:val="24"/>
        </w:rPr>
        <w:tab/>
      </w:r>
      <w:r>
        <w:rPr>
          <w:rFonts w:ascii="Arial" w:hAnsi="Arial" w:cs="Arial"/>
          <w:bCs/>
          <w:sz w:val="24"/>
          <w:szCs w:val="24"/>
        </w:rPr>
        <w:tab/>
      </w:r>
      <w:r>
        <w:rPr>
          <w:rFonts w:ascii="Arial" w:hAnsi="Arial" w:cs="Arial"/>
          <w:bCs/>
          <w:sz w:val="24"/>
          <w:szCs w:val="24"/>
        </w:rPr>
        <w:tab/>
        <w:t>Advocate S F Mouton</w:t>
      </w:r>
    </w:p>
    <w:p w14:paraId="15CC7504" w14:textId="77777777" w:rsidR="00DE32E5" w:rsidRDefault="00DE32E5" w:rsidP="00DE32E5">
      <w:pPr>
        <w:spacing w:after="0" w:line="240" w:lineRule="auto"/>
        <w:jc w:val="both"/>
        <w:rPr>
          <w:rFonts w:ascii="Arial" w:hAnsi="Arial" w:cs="Arial"/>
          <w:bCs/>
          <w:sz w:val="24"/>
          <w:szCs w:val="24"/>
        </w:rPr>
      </w:pPr>
    </w:p>
    <w:p w14:paraId="42AC21FE" w14:textId="77190472" w:rsidR="005A73B3" w:rsidRDefault="005A73B3" w:rsidP="00DE32E5">
      <w:pPr>
        <w:spacing w:after="0" w:line="240" w:lineRule="auto"/>
        <w:jc w:val="both"/>
        <w:rPr>
          <w:rFonts w:ascii="Arial" w:hAnsi="Arial" w:cs="Arial"/>
          <w:bCs/>
          <w:sz w:val="24"/>
          <w:szCs w:val="24"/>
        </w:rPr>
      </w:pPr>
      <w:r>
        <w:rPr>
          <w:rFonts w:ascii="Arial" w:hAnsi="Arial" w:cs="Arial"/>
          <w:bCs/>
          <w:sz w:val="24"/>
          <w:szCs w:val="24"/>
        </w:rPr>
        <w:t>Instructed by</w:t>
      </w:r>
      <w:r w:rsidR="00DE32E5">
        <w:rPr>
          <w:rFonts w:ascii="Arial" w:hAnsi="Arial" w:cs="Arial"/>
          <w:bCs/>
          <w:sz w:val="24"/>
          <w:szCs w:val="24"/>
        </w:rPr>
        <w:tab/>
      </w:r>
      <w:r w:rsidR="00DE32E5">
        <w:rPr>
          <w:rFonts w:ascii="Arial" w:hAnsi="Arial" w:cs="Arial"/>
          <w:bCs/>
          <w:sz w:val="24"/>
          <w:szCs w:val="24"/>
        </w:rPr>
        <w:tab/>
      </w:r>
      <w:r w:rsidR="00DE32E5">
        <w:rPr>
          <w:rFonts w:ascii="Arial" w:hAnsi="Arial" w:cs="Arial"/>
          <w:bCs/>
          <w:sz w:val="24"/>
          <w:szCs w:val="24"/>
        </w:rPr>
        <w:tab/>
      </w:r>
      <w:r w:rsidR="00DE32E5">
        <w:rPr>
          <w:rFonts w:ascii="Arial" w:hAnsi="Arial" w:cs="Arial"/>
          <w:bCs/>
          <w:sz w:val="24"/>
          <w:szCs w:val="24"/>
        </w:rPr>
        <w:tab/>
      </w:r>
      <w:r w:rsidR="00DE32E5">
        <w:rPr>
          <w:rFonts w:ascii="Arial" w:hAnsi="Arial" w:cs="Arial"/>
          <w:bCs/>
          <w:sz w:val="24"/>
          <w:szCs w:val="24"/>
        </w:rPr>
        <w:tab/>
      </w:r>
      <w:r w:rsidR="00DE32E5">
        <w:rPr>
          <w:rFonts w:ascii="Arial" w:hAnsi="Arial" w:cs="Arial"/>
          <w:bCs/>
          <w:sz w:val="24"/>
          <w:szCs w:val="24"/>
        </w:rPr>
        <w:tab/>
        <w:t>Boshoff Njokweni Attorneys</w:t>
      </w:r>
    </w:p>
    <w:p w14:paraId="60F7CEB9" w14:textId="571E3203" w:rsidR="00DE32E5" w:rsidRDefault="00DE32E5" w:rsidP="00DE32E5">
      <w:pPr>
        <w:spacing w:after="0" w:line="240"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(ref: L Boshoff)</w:t>
      </w:r>
    </w:p>
    <w:p w14:paraId="3C717F52" w14:textId="40E66E20" w:rsidR="002F24E0" w:rsidRDefault="002F24E0" w:rsidP="00DE32E5">
      <w:pPr>
        <w:spacing w:after="0" w:line="240" w:lineRule="auto"/>
        <w:jc w:val="both"/>
        <w:rPr>
          <w:rFonts w:ascii="Arial" w:hAnsi="Arial" w:cs="Arial"/>
          <w:bCs/>
          <w:sz w:val="24"/>
          <w:szCs w:val="24"/>
        </w:rPr>
      </w:pPr>
    </w:p>
    <w:p w14:paraId="631B947E" w14:textId="5B881A11" w:rsidR="002F24E0" w:rsidRDefault="002F24E0" w:rsidP="00DE32E5">
      <w:pPr>
        <w:spacing w:after="0" w:line="240" w:lineRule="auto"/>
        <w:jc w:val="both"/>
        <w:rPr>
          <w:rFonts w:ascii="Arial" w:hAnsi="Arial" w:cs="Arial"/>
          <w:bCs/>
          <w:sz w:val="24"/>
          <w:szCs w:val="24"/>
        </w:rPr>
      </w:pPr>
    </w:p>
    <w:p w14:paraId="0F5CDE89" w14:textId="05FBD553" w:rsidR="002F24E0" w:rsidRDefault="002F24E0" w:rsidP="00DE32E5">
      <w:pPr>
        <w:spacing w:after="0" w:line="240" w:lineRule="auto"/>
        <w:jc w:val="both"/>
        <w:rPr>
          <w:rFonts w:ascii="Arial" w:hAnsi="Arial" w:cs="Arial"/>
          <w:bCs/>
          <w:sz w:val="24"/>
          <w:szCs w:val="24"/>
        </w:rPr>
      </w:pPr>
    </w:p>
    <w:p w14:paraId="29337711" w14:textId="6B8AE60B" w:rsidR="002F24E0" w:rsidRDefault="002F24E0" w:rsidP="00DE32E5">
      <w:pPr>
        <w:spacing w:after="0" w:line="240" w:lineRule="auto"/>
        <w:jc w:val="both"/>
        <w:rPr>
          <w:rFonts w:ascii="Arial" w:hAnsi="Arial" w:cs="Arial"/>
          <w:bCs/>
          <w:sz w:val="24"/>
          <w:szCs w:val="24"/>
        </w:rPr>
      </w:pPr>
    </w:p>
    <w:p w14:paraId="4AA8175A" w14:textId="050F4E51" w:rsidR="002F24E0" w:rsidRDefault="002F24E0" w:rsidP="00DE32E5">
      <w:pPr>
        <w:spacing w:after="0" w:line="240" w:lineRule="auto"/>
        <w:jc w:val="both"/>
        <w:rPr>
          <w:rFonts w:ascii="Arial" w:hAnsi="Arial" w:cs="Arial"/>
          <w:bCs/>
          <w:sz w:val="24"/>
          <w:szCs w:val="24"/>
        </w:rPr>
      </w:pPr>
    </w:p>
    <w:p w14:paraId="373C2CAD" w14:textId="39EEA381" w:rsidR="002F24E0" w:rsidRDefault="002F24E0" w:rsidP="00DE32E5">
      <w:pPr>
        <w:spacing w:after="0" w:line="240" w:lineRule="auto"/>
        <w:jc w:val="both"/>
        <w:rPr>
          <w:rFonts w:ascii="Arial" w:hAnsi="Arial" w:cs="Arial"/>
          <w:bCs/>
          <w:sz w:val="24"/>
          <w:szCs w:val="24"/>
        </w:rPr>
      </w:pPr>
    </w:p>
    <w:p w14:paraId="1303622F" w14:textId="050C1E97" w:rsidR="002F24E0" w:rsidRDefault="002F24E0" w:rsidP="00DE32E5">
      <w:pPr>
        <w:spacing w:after="0" w:line="240" w:lineRule="auto"/>
        <w:jc w:val="both"/>
        <w:rPr>
          <w:rFonts w:ascii="Arial" w:hAnsi="Arial" w:cs="Arial"/>
          <w:bCs/>
          <w:sz w:val="24"/>
          <w:szCs w:val="24"/>
        </w:rPr>
      </w:pPr>
    </w:p>
    <w:p w14:paraId="3CFE3862" w14:textId="5F05A210" w:rsidR="002F24E0" w:rsidRDefault="002F24E0" w:rsidP="00DE32E5">
      <w:pPr>
        <w:spacing w:after="0" w:line="240" w:lineRule="auto"/>
        <w:jc w:val="both"/>
        <w:rPr>
          <w:rFonts w:ascii="Arial" w:hAnsi="Arial" w:cs="Arial"/>
          <w:bCs/>
          <w:sz w:val="24"/>
          <w:szCs w:val="24"/>
        </w:rPr>
      </w:pPr>
    </w:p>
    <w:p w14:paraId="7627215E" w14:textId="7D57589D" w:rsidR="002F24E0" w:rsidRDefault="002F24E0" w:rsidP="00DE32E5">
      <w:pPr>
        <w:spacing w:after="0" w:line="240" w:lineRule="auto"/>
        <w:jc w:val="both"/>
        <w:rPr>
          <w:rFonts w:ascii="Arial" w:hAnsi="Arial" w:cs="Arial"/>
          <w:bCs/>
          <w:sz w:val="24"/>
          <w:szCs w:val="24"/>
        </w:rPr>
      </w:pPr>
    </w:p>
    <w:p w14:paraId="1AEF81F0" w14:textId="188B1122" w:rsidR="002F24E0" w:rsidRDefault="002F24E0" w:rsidP="00DE32E5">
      <w:pPr>
        <w:spacing w:after="0" w:line="240" w:lineRule="auto"/>
        <w:jc w:val="both"/>
        <w:rPr>
          <w:rFonts w:ascii="Arial" w:hAnsi="Arial" w:cs="Arial"/>
          <w:bCs/>
          <w:sz w:val="24"/>
          <w:szCs w:val="24"/>
        </w:rPr>
      </w:pPr>
    </w:p>
    <w:p w14:paraId="2A1D13CE" w14:textId="753080BC" w:rsidR="002F24E0" w:rsidRDefault="002F24E0" w:rsidP="00DE32E5">
      <w:pPr>
        <w:spacing w:after="0" w:line="240" w:lineRule="auto"/>
        <w:jc w:val="both"/>
        <w:rPr>
          <w:rFonts w:ascii="Arial" w:hAnsi="Arial" w:cs="Arial"/>
          <w:bCs/>
          <w:sz w:val="24"/>
          <w:szCs w:val="24"/>
        </w:rPr>
      </w:pPr>
    </w:p>
    <w:p w14:paraId="60C79C9D" w14:textId="196B9902" w:rsidR="002F24E0" w:rsidRDefault="002F24E0" w:rsidP="00DE32E5">
      <w:pPr>
        <w:spacing w:after="0" w:line="240" w:lineRule="auto"/>
        <w:jc w:val="both"/>
        <w:rPr>
          <w:rFonts w:ascii="Arial" w:hAnsi="Arial" w:cs="Arial"/>
          <w:bCs/>
          <w:sz w:val="24"/>
          <w:szCs w:val="24"/>
        </w:rPr>
      </w:pPr>
    </w:p>
    <w:p w14:paraId="4FD9992C" w14:textId="7AA6605C" w:rsidR="002F24E0" w:rsidRDefault="002F24E0" w:rsidP="00DE32E5">
      <w:pPr>
        <w:spacing w:after="0" w:line="240" w:lineRule="auto"/>
        <w:jc w:val="both"/>
        <w:rPr>
          <w:rFonts w:ascii="Arial" w:hAnsi="Arial" w:cs="Arial"/>
          <w:bCs/>
          <w:sz w:val="24"/>
          <w:szCs w:val="24"/>
        </w:rPr>
      </w:pPr>
    </w:p>
    <w:p w14:paraId="5BCBA0B5" w14:textId="0413439A" w:rsidR="002F24E0" w:rsidRDefault="002F24E0" w:rsidP="00DE32E5">
      <w:pPr>
        <w:spacing w:after="0" w:line="240" w:lineRule="auto"/>
        <w:jc w:val="both"/>
        <w:rPr>
          <w:rFonts w:ascii="Arial" w:hAnsi="Arial" w:cs="Arial"/>
          <w:bCs/>
          <w:sz w:val="24"/>
          <w:szCs w:val="24"/>
        </w:rPr>
      </w:pPr>
    </w:p>
    <w:p w14:paraId="72150D69" w14:textId="46B6F58D" w:rsidR="002F24E0" w:rsidRDefault="002F24E0" w:rsidP="00DE32E5">
      <w:pPr>
        <w:spacing w:after="0" w:line="240" w:lineRule="auto"/>
        <w:jc w:val="both"/>
        <w:rPr>
          <w:rFonts w:ascii="Arial" w:hAnsi="Arial" w:cs="Arial"/>
          <w:bCs/>
          <w:sz w:val="24"/>
          <w:szCs w:val="24"/>
        </w:rPr>
      </w:pPr>
    </w:p>
    <w:p w14:paraId="73F709FF" w14:textId="758EEDA0" w:rsidR="002F24E0" w:rsidRDefault="002F24E0" w:rsidP="00DE32E5">
      <w:pPr>
        <w:spacing w:after="0" w:line="240" w:lineRule="auto"/>
        <w:jc w:val="both"/>
        <w:rPr>
          <w:rFonts w:ascii="Arial" w:hAnsi="Arial" w:cs="Arial"/>
          <w:bCs/>
          <w:sz w:val="24"/>
          <w:szCs w:val="24"/>
        </w:rPr>
      </w:pPr>
    </w:p>
    <w:p w14:paraId="073F0266" w14:textId="24A5D84F" w:rsidR="002F24E0" w:rsidRDefault="002F24E0" w:rsidP="00DE32E5">
      <w:pPr>
        <w:spacing w:after="0" w:line="240" w:lineRule="auto"/>
        <w:jc w:val="both"/>
        <w:rPr>
          <w:rFonts w:ascii="Arial" w:hAnsi="Arial" w:cs="Arial"/>
          <w:bCs/>
          <w:sz w:val="24"/>
          <w:szCs w:val="24"/>
        </w:rPr>
      </w:pPr>
    </w:p>
    <w:p w14:paraId="09681117" w14:textId="3E51C6D4" w:rsidR="002F24E0" w:rsidRDefault="002F24E0" w:rsidP="00DE32E5">
      <w:pPr>
        <w:spacing w:after="0" w:line="240" w:lineRule="auto"/>
        <w:jc w:val="both"/>
        <w:rPr>
          <w:rFonts w:ascii="Arial" w:hAnsi="Arial" w:cs="Arial"/>
          <w:bCs/>
          <w:sz w:val="24"/>
          <w:szCs w:val="24"/>
        </w:rPr>
      </w:pPr>
    </w:p>
    <w:p w14:paraId="62459ADD" w14:textId="5CD3A9CB" w:rsidR="002F24E0" w:rsidRDefault="002F24E0" w:rsidP="00DE32E5">
      <w:pPr>
        <w:spacing w:after="0" w:line="240" w:lineRule="auto"/>
        <w:jc w:val="both"/>
        <w:rPr>
          <w:rFonts w:ascii="Arial" w:hAnsi="Arial" w:cs="Arial"/>
          <w:bCs/>
          <w:sz w:val="24"/>
          <w:szCs w:val="24"/>
        </w:rPr>
      </w:pPr>
    </w:p>
    <w:p w14:paraId="3F25BC7E" w14:textId="350FA0FE" w:rsidR="002F24E0" w:rsidRDefault="002F24E0" w:rsidP="00DE32E5">
      <w:pPr>
        <w:spacing w:after="0" w:line="240" w:lineRule="auto"/>
        <w:jc w:val="both"/>
        <w:rPr>
          <w:rFonts w:ascii="Arial" w:hAnsi="Arial" w:cs="Arial"/>
          <w:bCs/>
          <w:sz w:val="24"/>
          <w:szCs w:val="24"/>
        </w:rPr>
      </w:pPr>
    </w:p>
    <w:p w14:paraId="339FFE5A" w14:textId="0C4DE656" w:rsidR="002F24E0" w:rsidRDefault="002F24E0" w:rsidP="00DE32E5">
      <w:pPr>
        <w:spacing w:after="0" w:line="240" w:lineRule="auto"/>
        <w:jc w:val="both"/>
        <w:rPr>
          <w:rFonts w:ascii="Arial" w:hAnsi="Arial" w:cs="Arial"/>
          <w:bCs/>
          <w:sz w:val="24"/>
          <w:szCs w:val="24"/>
        </w:rPr>
      </w:pPr>
    </w:p>
    <w:p w14:paraId="238A2672" w14:textId="434B6613" w:rsidR="002F24E0" w:rsidRDefault="002F24E0" w:rsidP="00DE32E5">
      <w:pPr>
        <w:spacing w:after="0" w:line="240" w:lineRule="auto"/>
        <w:jc w:val="both"/>
        <w:rPr>
          <w:rFonts w:ascii="Arial" w:hAnsi="Arial" w:cs="Arial"/>
          <w:bCs/>
          <w:sz w:val="24"/>
          <w:szCs w:val="24"/>
        </w:rPr>
      </w:pPr>
    </w:p>
    <w:p w14:paraId="3E97C187" w14:textId="0DD08480" w:rsidR="002F24E0" w:rsidRDefault="002F24E0" w:rsidP="00DE32E5">
      <w:pPr>
        <w:spacing w:after="0" w:line="240" w:lineRule="auto"/>
        <w:jc w:val="both"/>
        <w:rPr>
          <w:rFonts w:ascii="Arial" w:hAnsi="Arial" w:cs="Arial"/>
          <w:bCs/>
          <w:sz w:val="24"/>
          <w:szCs w:val="24"/>
        </w:rPr>
      </w:pPr>
    </w:p>
    <w:p w14:paraId="1377C917" w14:textId="3477D6AF" w:rsidR="002F24E0" w:rsidRDefault="002F24E0" w:rsidP="00DE32E5">
      <w:pPr>
        <w:spacing w:after="0" w:line="240" w:lineRule="auto"/>
        <w:jc w:val="both"/>
        <w:rPr>
          <w:rFonts w:ascii="Arial" w:hAnsi="Arial" w:cs="Arial"/>
          <w:bCs/>
          <w:sz w:val="24"/>
          <w:szCs w:val="24"/>
        </w:rPr>
      </w:pPr>
    </w:p>
    <w:p w14:paraId="7473C233" w14:textId="0CE86962" w:rsidR="002F24E0" w:rsidRDefault="002F24E0" w:rsidP="00DE32E5">
      <w:pPr>
        <w:spacing w:after="0" w:line="240" w:lineRule="auto"/>
        <w:jc w:val="both"/>
        <w:rPr>
          <w:rFonts w:ascii="Arial" w:hAnsi="Arial" w:cs="Arial"/>
          <w:bCs/>
          <w:sz w:val="24"/>
          <w:szCs w:val="24"/>
        </w:rPr>
      </w:pPr>
    </w:p>
    <w:p w14:paraId="4B1F8E39" w14:textId="1708349F" w:rsidR="002F24E0" w:rsidRDefault="002F24E0" w:rsidP="00DE32E5">
      <w:pPr>
        <w:spacing w:after="0" w:line="240" w:lineRule="auto"/>
        <w:jc w:val="both"/>
        <w:rPr>
          <w:rFonts w:ascii="Arial" w:hAnsi="Arial" w:cs="Arial"/>
          <w:bCs/>
          <w:sz w:val="24"/>
          <w:szCs w:val="24"/>
        </w:rPr>
      </w:pPr>
    </w:p>
    <w:p w14:paraId="30D76F49" w14:textId="0789E6BF" w:rsidR="002F24E0" w:rsidRDefault="002F24E0" w:rsidP="00DE32E5">
      <w:pPr>
        <w:spacing w:after="0" w:line="240" w:lineRule="auto"/>
        <w:jc w:val="both"/>
        <w:rPr>
          <w:rFonts w:ascii="Arial" w:hAnsi="Arial" w:cs="Arial"/>
          <w:bCs/>
          <w:sz w:val="24"/>
          <w:szCs w:val="24"/>
        </w:rPr>
      </w:pPr>
    </w:p>
    <w:p w14:paraId="5065D46C" w14:textId="0E824656" w:rsidR="002F24E0" w:rsidRDefault="002F24E0" w:rsidP="00DE32E5">
      <w:pPr>
        <w:spacing w:after="0" w:line="240" w:lineRule="auto"/>
        <w:jc w:val="both"/>
        <w:rPr>
          <w:rFonts w:ascii="Arial" w:hAnsi="Arial" w:cs="Arial"/>
          <w:bCs/>
          <w:sz w:val="24"/>
          <w:szCs w:val="24"/>
        </w:rPr>
      </w:pPr>
    </w:p>
    <w:p w14:paraId="36D106BE" w14:textId="10A688AC" w:rsidR="002F24E0" w:rsidRDefault="002F24E0" w:rsidP="00DE32E5">
      <w:pPr>
        <w:spacing w:after="0" w:line="240" w:lineRule="auto"/>
        <w:jc w:val="both"/>
        <w:rPr>
          <w:rFonts w:ascii="Arial" w:hAnsi="Arial" w:cs="Arial"/>
          <w:bCs/>
          <w:sz w:val="24"/>
          <w:szCs w:val="24"/>
        </w:rPr>
      </w:pPr>
    </w:p>
    <w:p w14:paraId="5FD5E7F4" w14:textId="1B7DE5A1" w:rsidR="002F24E0" w:rsidRDefault="002F24E0" w:rsidP="00DE32E5">
      <w:pPr>
        <w:spacing w:after="0" w:line="240" w:lineRule="auto"/>
        <w:jc w:val="both"/>
        <w:rPr>
          <w:rFonts w:ascii="Arial" w:hAnsi="Arial" w:cs="Arial"/>
          <w:bCs/>
          <w:sz w:val="24"/>
          <w:szCs w:val="24"/>
        </w:rPr>
      </w:pPr>
    </w:p>
    <w:p w14:paraId="47DF100E" w14:textId="0D1CAA70" w:rsidR="002F24E0" w:rsidRDefault="002F24E0" w:rsidP="00DE32E5">
      <w:pPr>
        <w:spacing w:after="0" w:line="240" w:lineRule="auto"/>
        <w:jc w:val="both"/>
        <w:rPr>
          <w:rFonts w:ascii="Arial" w:hAnsi="Arial" w:cs="Arial"/>
          <w:bCs/>
          <w:sz w:val="24"/>
          <w:szCs w:val="24"/>
        </w:rPr>
      </w:pPr>
    </w:p>
    <w:p w14:paraId="1FC33FF7" w14:textId="0153C74A" w:rsidR="002F24E0" w:rsidRDefault="002F24E0" w:rsidP="00DE32E5">
      <w:pPr>
        <w:spacing w:after="0" w:line="240" w:lineRule="auto"/>
        <w:jc w:val="both"/>
        <w:rPr>
          <w:rFonts w:ascii="Arial" w:hAnsi="Arial" w:cs="Arial"/>
          <w:bCs/>
          <w:sz w:val="24"/>
          <w:szCs w:val="24"/>
        </w:rPr>
      </w:pPr>
    </w:p>
    <w:p w14:paraId="061125D9" w14:textId="0F548130" w:rsidR="002F24E0" w:rsidRDefault="002F24E0" w:rsidP="00DE32E5">
      <w:pPr>
        <w:spacing w:after="0" w:line="240" w:lineRule="auto"/>
        <w:jc w:val="both"/>
        <w:rPr>
          <w:rFonts w:ascii="Arial" w:hAnsi="Arial" w:cs="Arial"/>
          <w:bCs/>
          <w:sz w:val="24"/>
          <w:szCs w:val="24"/>
        </w:rPr>
      </w:pPr>
    </w:p>
    <w:p w14:paraId="37ECD58C" w14:textId="1143EA4C" w:rsidR="002F24E0" w:rsidRDefault="002F24E0" w:rsidP="00DE32E5">
      <w:pPr>
        <w:spacing w:after="0" w:line="240" w:lineRule="auto"/>
        <w:jc w:val="both"/>
        <w:rPr>
          <w:rFonts w:ascii="Arial" w:hAnsi="Arial" w:cs="Arial"/>
          <w:bCs/>
          <w:sz w:val="24"/>
          <w:szCs w:val="24"/>
        </w:rPr>
      </w:pPr>
    </w:p>
    <w:p w14:paraId="75802F69" w14:textId="413E4574" w:rsidR="002F24E0" w:rsidRDefault="002F24E0" w:rsidP="00DE32E5">
      <w:pPr>
        <w:spacing w:after="0" w:line="240" w:lineRule="auto"/>
        <w:jc w:val="both"/>
        <w:rPr>
          <w:rFonts w:ascii="Arial" w:hAnsi="Arial" w:cs="Arial"/>
          <w:bCs/>
          <w:sz w:val="24"/>
          <w:szCs w:val="24"/>
        </w:rPr>
      </w:pPr>
    </w:p>
    <w:p w14:paraId="0CFB579F" w14:textId="766F514B" w:rsidR="002F24E0" w:rsidRDefault="002F24E0" w:rsidP="00DE32E5">
      <w:pPr>
        <w:spacing w:after="0" w:line="240" w:lineRule="auto"/>
        <w:jc w:val="both"/>
        <w:rPr>
          <w:rFonts w:ascii="Arial" w:hAnsi="Arial" w:cs="Arial"/>
          <w:bCs/>
          <w:sz w:val="24"/>
          <w:szCs w:val="24"/>
        </w:rPr>
      </w:pPr>
    </w:p>
    <w:sectPr w:rsidR="002F24E0" w:rsidSect="00590BE2">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D4245" w14:textId="77777777" w:rsidR="00F336FF" w:rsidRDefault="00F336FF" w:rsidP="00EC3868">
      <w:pPr>
        <w:spacing w:after="0" w:line="240" w:lineRule="auto"/>
      </w:pPr>
      <w:r>
        <w:separator/>
      </w:r>
    </w:p>
  </w:endnote>
  <w:endnote w:type="continuationSeparator" w:id="0">
    <w:p w14:paraId="08B49C06" w14:textId="77777777" w:rsidR="00F336FF" w:rsidRDefault="00F336FF" w:rsidP="00EC3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561510"/>
      <w:docPartObj>
        <w:docPartGallery w:val="Page Numbers (Bottom of Page)"/>
        <w:docPartUnique/>
      </w:docPartObj>
    </w:sdtPr>
    <w:sdtEndPr>
      <w:rPr>
        <w:noProof/>
      </w:rPr>
    </w:sdtEndPr>
    <w:sdtContent>
      <w:p w14:paraId="586D6D67" w14:textId="7AA77DA0" w:rsidR="00590BE2" w:rsidRDefault="00590BE2">
        <w:pPr>
          <w:pStyle w:val="Footer"/>
          <w:jc w:val="right"/>
        </w:pPr>
        <w:r>
          <w:fldChar w:fldCharType="begin"/>
        </w:r>
        <w:r>
          <w:instrText xml:space="preserve"> PAGE   \* MERGEFORMAT </w:instrText>
        </w:r>
        <w:r>
          <w:fldChar w:fldCharType="separate"/>
        </w:r>
        <w:r w:rsidR="00A6498E">
          <w:rPr>
            <w:noProof/>
          </w:rPr>
          <w:t>14</w:t>
        </w:r>
        <w:r>
          <w:rPr>
            <w:noProof/>
          </w:rPr>
          <w:fldChar w:fldCharType="end"/>
        </w:r>
      </w:p>
    </w:sdtContent>
  </w:sdt>
  <w:p w14:paraId="4BF73856" w14:textId="77777777" w:rsidR="00590BE2" w:rsidRDefault="00590B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6855D" w14:textId="77777777" w:rsidR="00F336FF" w:rsidRDefault="00F336FF" w:rsidP="00EC3868">
      <w:pPr>
        <w:spacing w:after="0" w:line="240" w:lineRule="auto"/>
      </w:pPr>
      <w:r>
        <w:separator/>
      </w:r>
    </w:p>
  </w:footnote>
  <w:footnote w:type="continuationSeparator" w:id="0">
    <w:p w14:paraId="5F9FE5A1" w14:textId="77777777" w:rsidR="00F336FF" w:rsidRDefault="00F336FF" w:rsidP="00EC3868">
      <w:pPr>
        <w:spacing w:after="0" w:line="240" w:lineRule="auto"/>
      </w:pPr>
      <w:r>
        <w:continuationSeparator/>
      </w:r>
    </w:p>
  </w:footnote>
  <w:footnote w:id="1">
    <w:p w14:paraId="544EB110" w14:textId="29E2979C" w:rsidR="00EC78AA" w:rsidRPr="00EC78AA" w:rsidRDefault="00EC78AA">
      <w:pPr>
        <w:pStyle w:val="FootnoteText"/>
        <w:rPr>
          <w:rFonts w:ascii="Arial" w:hAnsi="Arial" w:cs="Arial"/>
        </w:rPr>
      </w:pPr>
      <w:r w:rsidRPr="00EC78AA">
        <w:rPr>
          <w:rStyle w:val="FootnoteReference"/>
          <w:rFonts w:ascii="Arial" w:hAnsi="Arial" w:cs="Arial"/>
        </w:rPr>
        <w:footnoteRef/>
      </w:r>
      <w:r w:rsidRPr="00EC78AA">
        <w:rPr>
          <w:rFonts w:ascii="Arial" w:hAnsi="Arial" w:cs="Arial"/>
        </w:rPr>
        <w:t xml:space="preserve"> When this claim was initially instituted, it was instituted by two plaintiffs.</w:t>
      </w:r>
      <w:r>
        <w:rPr>
          <w:rFonts w:ascii="Arial" w:hAnsi="Arial" w:cs="Arial"/>
        </w:rPr>
        <w:t xml:space="preserve">  The position was alter</w:t>
      </w:r>
      <w:r w:rsidR="000F1F6D">
        <w:rPr>
          <w:rFonts w:ascii="Arial" w:hAnsi="Arial" w:cs="Arial"/>
        </w:rPr>
        <w:t xml:space="preserve">ed at a later stage.  Accordingly, the judgment refers to two Plaintiffs where applicable. </w:t>
      </w:r>
    </w:p>
  </w:footnote>
  <w:footnote w:id="2">
    <w:p w14:paraId="45392DDB" w14:textId="0A7807D3" w:rsidR="00047F14" w:rsidRPr="00A91878" w:rsidRDefault="00047F14" w:rsidP="00A91878">
      <w:pPr>
        <w:pStyle w:val="FootnoteText"/>
        <w:jc w:val="both"/>
        <w:rPr>
          <w:rFonts w:ascii="Arial" w:hAnsi="Arial" w:cs="Arial"/>
        </w:rPr>
      </w:pPr>
      <w:r w:rsidRPr="00A91878">
        <w:rPr>
          <w:rStyle w:val="FootnoteReference"/>
          <w:rFonts w:ascii="Arial" w:hAnsi="Arial" w:cs="Arial"/>
        </w:rPr>
        <w:footnoteRef/>
      </w:r>
      <w:r w:rsidRPr="00A91878">
        <w:rPr>
          <w:rFonts w:ascii="Arial" w:hAnsi="Arial" w:cs="Arial"/>
        </w:rPr>
        <w:t xml:space="preserve"> </w:t>
      </w:r>
      <w:r w:rsidR="0021706A" w:rsidRPr="00A91878">
        <w:rPr>
          <w:rFonts w:ascii="Arial" w:hAnsi="Arial" w:cs="Arial"/>
        </w:rPr>
        <w:t>Halsbury’s Laws of England 4</w:t>
      </w:r>
      <w:r w:rsidR="0021706A" w:rsidRPr="00A91878">
        <w:rPr>
          <w:rFonts w:ascii="Arial" w:hAnsi="Arial" w:cs="Arial"/>
          <w:vertAlign w:val="superscript"/>
        </w:rPr>
        <w:t>th</w:t>
      </w:r>
      <w:r w:rsidR="0021706A" w:rsidRPr="00A91878">
        <w:rPr>
          <w:rFonts w:ascii="Arial" w:hAnsi="Arial" w:cs="Arial"/>
        </w:rPr>
        <w:t xml:space="preserve"> ed (Reissue) vol 36(1) para 5.</w:t>
      </w:r>
      <w:r w:rsidR="00BB4781" w:rsidRPr="00A91878">
        <w:rPr>
          <w:rFonts w:ascii="Arial" w:hAnsi="Arial" w:cs="Arial"/>
        </w:rPr>
        <w:t xml:space="preserve">  Quoted in </w:t>
      </w:r>
      <w:r w:rsidR="00A90085" w:rsidRPr="00A91878">
        <w:rPr>
          <w:rFonts w:ascii="Arial" w:hAnsi="Arial" w:cs="Arial"/>
        </w:rPr>
        <w:t xml:space="preserve">Cilliers et al Herbstein &amp; Van Winsen: </w:t>
      </w:r>
      <w:r w:rsidR="00A90085" w:rsidRPr="00590BE2">
        <w:rPr>
          <w:rFonts w:ascii="Arial" w:hAnsi="Arial" w:cs="Arial"/>
          <w:i/>
          <w:iCs/>
        </w:rPr>
        <w:t>The Civil Practice of the High Courts of South Africa</w:t>
      </w:r>
      <w:r w:rsidR="00A90085" w:rsidRPr="00A91878">
        <w:rPr>
          <w:rFonts w:ascii="Arial" w:hAnsi="Arial" w:cs="Arial"/>
        </w:rPr>
        <w:t xml:space="preserve"> </w:t>
      </w:r>
      <w:r w:rsidR="00590BE2">
        <w:rPr>
          <w:rFonts w:ascii="Arial" w:hAnsi="Arial" w:cs="Arial"/>
        </w:rPr>
        <w:t>V</w:t>
      </w:r>
      <w:r w:rsidR="00A90085" w:rsidRPr="00A91878">
        <w:rPr>
          <w:rFonts w:ascii="Arial" w:hAnsi="Arial" w:cs="Arial"/>
        </w:rPr>
        <w:t xml:space="preserve">ol </w:t>
      </w:r>
      <w:r w:rsidR="009A0907" w:rsidRPr="00A91878">
        <w:rPr>
          <w:rFonts w:ascii="Arial" w:hAnsi="Arial" w:cs="Arial"/>
        </w:rPr>
        <w:t>1 at p 558.</w:t>
      </w:r>
    </w:p>
  </w:footnote>
  <w:footnote w:id="3">
    <w:p w14:paraId="1F0B64B9" w14:textId="28BBF762" w:rsidR="008C532A" w:rsidRPr="00A91878" w:rsidRDefault="002C5460" w:rsidP="00A91878">
      <w:pPr>
        <w:pStyle w:val="FootnoteText"/>
        <w:jc w:val="both"/>
        <w:rPr>
          <w:rFonts w:ascii="Arial" w:hAnsi="Arial" w:cs="Arial"/>
        </w:rPr>
      </w:pPr>
      <w:r w:rsidRPr="00A91878">
        <w:rPr>
          <w:rStyle w:val="FootnoteReference"/>
          <w:rFonts w:ascii="Arial" w:hAnsi="Arial" w:cs="Arial"/>
        </w:rPr>
        <w:footnoteRef/>
      </w:r>
      <w:r w:rsidRPr="00A91878">
        <w:rPr>
          <w:rFonts w:ascii="Arial" w:hAnsi="Arial" w:cs="Arial"/>
        </w:rPr>
        <w:t xml:space="preserve"> </w:t>
      </w:r>
      <w:r w:rsidR="008C532A" w:rsidRPr="00A91878">
        <w:rPr>
          <w:rFonts w:ascii="Arial" w:hAnsi="Arial" w:cs="Arial"/>
        </w:rPr>
        <w:t xml:space="preserve">Cilliers et al Herbstein &amp; Van Winsen: </w:t>
      </w:r>
      <w:r w:rsidR="008C532A" w:rsidRPr="0033148C">
        <w:rPr>
          <w:rFonts w:ascii="Arial" w:hAnsi="Arial" w:cs="Arial"/>
          <w:i/>
          <w:iCs/>
        </w:rPr>
        <w:t>The Civil Practice of the High Courts of South Africa</w:t>
      </w:r>
      <w:r w:rsidR="008C532A" w:rsidRPr="00A91878">
        <w:rPr>
          <w:rFonts w:ascii="Arial" w:hAnsi="Arial" w:cs="Arial"/>
        </w:rPr>
        <w:t xml:space="preserve"> </w:t>
      </w:r>
      <w:r w:rsidR="0033148C">
        <w:rPr>
          <w:rFonts w:ascii="Arial" w:hAnsi="Arial" w:cs="Arial"/>
        </w:rPr>
        <w:t>V</w:t>
      </w:r>
      <w:r w:rsidR="008C532A" w:rsidRPr="00A91878">
        <w:rPr>
          <w:rFonts w:ascii="Arial" w:hAnsi="Arial" w:cs="Arial"/>
        </w:rPr>
        <w:t>ol 1 at p 565.</w:t>
      </w:r>
    </w:p>
    <w:p w14:paraId="13D09C72" w14:textId="1323D19F" w:rsidR="002C5460" w:rsidRPr="00A91878" w:rsidRDefault="002C5460" w:rsidP="00A91878">
      <w:pPr>
        <w:pStyle w:val="FootnoteText"/>
        <w:jc w:val="both"/>
        <w:rPr>
          <w:rFonts w:ascii="Arial" w:hAnsi="Arial" w:cs="Arial"/>
        </w:rPr>
      </w:pPr>
    </w:p>
  </w:footnote>
  <w:footnote w:id="4">
    <w:p w14:paraId="64D57D7D" w14:textId="37F8878D" w:rsidR="00880072" w:rsidRPr="00A91878" w:rsidRDefault="00880072" w:rsidP="00A91878">
      <w:pPr>
        <w:pStyle w:val="FootnoteText"/>
        <w:jc w:val="both"/>
        <w:rPr>
          <w:rFonts w:ascii="Arial" w:hAnsi="Arial" w:cs="Arial"/>
        </w:rPr>
      </w:pPr>
      <w:r w:rsidRPr="00A91878">
        <w:rPr>
          <w:rStyle w:val="FootnoteReference"/>
          <w:rFonts w:ascii="Arial" w:hAnsi="Arial" w:cs="Arial"/>
        </w:rPr>
        <w:footnoteRef/>
      </w:r>
      <w:r w:rsidRPr="00A91878">
        <w:rPr>
          <w:rFonts w:ascii="Arial" w:hAnsi="Arial" w:cs="Arial"/>
        </w:rPr>
        <w:t xml:space="preserve"> </w:t>
      </w:r>
      <w:r w:rsidR="004157FC" w:rsidRPr="0033148C">
        <w:rPr>
          <w:rFonts w:ascii="Arial" w:hAnsi="Arial" w:cs="Arial"/>
          <w:b/>
          <w:bCs/>
        </w:rPr>
        <w:t>Zurich Insurance Co South Africa Ltd v Gauteng Provincial Government</w:t>
      </w:r>
      <w:r w:rsidR="004157FC" w:rsidRPr="00A91878">
        <w:rPr>
          <w:rFonts w:ascii="Arial" w:hAnsi="Arial" w:cs="Arial"/>
        </w:rPr>
        <w:t> 2023 (1) SA 447 (SCA) a</w:t>
      </w:r>
      <w:r w:rsidRPr="00A91878">
        <w:rPr>
          <w:rFonts w:ascii="Arial" w:hAnsi="Arial" w:cs="Arial"/>
        </w:rPr>
        <w:t>t par 20</w:t>
      </w:r>
      <w:r w:rsidR="004157FC" w:rsidRPr="00A91878">
        <w:rPr>
          <w:rFonts w:ascii="Arial" w:hAnsi="Arial" w:cs="Arial"/>
        </w:rPr>
        <w:t>, c</w:t>
      </w:r>
      <w:r w:rsidRPr="00A91878">
        <w:rPr>
          <w:rFonts w:ascii="Arial" w:hAnsi="Arial" w:cs="Arial"/>
        </w:rPr>
        <w:t xml:space="preserve">iting </w:t>
      </w:r>
      <w:r w:rsidRPr="0033148C">
        <w:rPr>
          <w:rFonts w:ascii="Arial" w:hAnsi="Arial" w:cs="Arial"/>
          <w:b/>
          <w:bCs/>
        </w:rPr>
        <w:t>Gericke v Sack</w:t>
      </w:r>
      <w:r w:rsidRPr="00A91878">
        <w:rPr>
          <w:rFonts w:ascii="Arial" w:hAnsi="Arial" w:cs="Arial"/>
        </w:rPr>
        <w:t xml:space="preserve"> 1978 (1) SA 821 (A) at 827H – 828C; </w:t>
      </w:r>
      <w:r w:rsidRPr="0033148C">
        <w:rPr>
          <w:rFonts w:ascii="Arial" w:hAnsi="Arial" w:cs="Arial"/>
          <w:b/>
          <w:bCs/>
        </w:rPr>
        <w:t>Links v Department of Health, Northern Province</w:t>
      </w:r>
      <w:r w:rsidRPr="00A91878">
        <w:rPr>
          <w:rFonts w:ascii="Arial" w:hAnsi="Arial" w:cs="Arial"/>
        </w:rPr>
        <w:t> 2016 (4) SA 414 (CC) (2016 (5) BCLR 656; [2016] ZACC 10) paras 24 and 44.</w:t>
      </w:r>
    </w:p>
  </w:footnote>
  <w:footnote w:id="5">
    <w:p w14:paraId="6D3C1506" w14:textId="6A63CCDE" w:rsidR="00880072" w:rsidRPr="00A91878" w:rsidRDefault="00880072" w:rsidP="00A91878">
      <w:pPr>
        <w:pStyle w:val="FootnoteText"/>
        <w:jc w:val="both"/>
        <w:rPr>
          <w:rFonts w:ascii="Arial" w:hAnsi="Arial" w:cs="Arial"/>
        </w:rPr>
      </w:pPr>
      <w:r w:rsidRPr="00A91878">
        <w:rPr>
          <w:rStyle w:val="FootnoteReference"/>
          <w:rFonts w:ascii="Arial" w:hAnsi="Arial" w:cs="Arial"/>
        </w:rPr>
        <w:footnoteRef/>
      </w:r>
      <w:r w:rsidRPr="00A91878">
        <w:rPr>
          <w:rFonts w:ascii="Arial" w:hAnsi="Arial" w:cs="Arial"/>
        </w:rPr>
        <w:t xml:space="preserve"> </w:t>
      </w:r>
      <w:r w:rsidR="004E5897" w:rsidRPr="0033148C">
        <w:rPr>
          <w:rFonts w:ascii="Arial" w:hAnsi="Arial" w:cs="Arial"/>
          <w:b/>
          <w:bCs/>
        </w:rPr>
        <w:t>Truter and Another v Deysel</w:t>
      </w:r>
      <w:r w:rsidR="004E5897" w:rsidRPr="004E5897">
        <w:rPr>
          <w:rFonts w:ascii="Arial" w:hAnsi="Arial" w:cs="Arial"/>
        </w:rPr>
        <w:t> 2006 (4) SA 168 (SCA) ([2006] ZASCA 16) para 16</w:t>
      </w:r>
      <w:r w:rsidRPr="00A91878">
        <w:rPr>
          <w:rFonts w:ascii="Arial" w:hAnsi="Arial" w:cs="Arial"/>
        </w:rPr>
        <w:t xml:space="preserve">.  </w:t>
      </w:r>
    </w:p>
  </w:footnote>
  <w:footnote w:id="6">
    <w:p w14:paraId="34FF879C" w14:textId="20057BD5" w:rsidR="00880072" w:rsidRPr="00A91878" w:rsidRDefault="00880072" w:rsidP="00A91878">
      <w:pPr>
        <w:pStyle w:val="FootnoteText"/>
        <w:jc w:val="both"/>
        <w:rPr>
          <w:rFonts w:ascii="Arial" w:hAnsi="Arial" w:cs="Arial"/>
        </w:rPr>
      </w:pPr>
      <w:r w:rsidRPr="00A91878">
        <w:rPr>
          <w:rStyle w:val="FootnoteReference"/>
          <w:rFonts w:ascii="Arial" w:hAnsi="Arial" w:cs="Arial"/>
        </w:rPr>
        <w:footnoteRef/>
      </w:r>
      <w:r w:rsidRPr="00A91878">
        <w:rPr>
          <w:rFonts w:ascii="Arial" w:hAnsi="Arial" w:cs="Arial"/>
        </w:rPr>
        <w:t xml:space="preserve"> </w:t>
      </w:r>
      <w:r w:rsidR="008079F2" w:rsidRPr="0033148C">
        <w:rPr>
          <w:rFonts w:ascii="Arial" w:hAnsi="Arial" w:cs="Arial"/>
          <w:b/>
          <w:bCs/>
        </w:rPr>
        <w:t>Shoprite Checkers (Pty) Ltd v Mafate</w:t>
      </w:r>
      <w:r w:rsidR="008079F2" w:rsidRPr="00A91878">
        <w:rPr>
          <w:rFonts w:ascii="Arial" w:hAnsi="Arial" w:cs="Arial"/>
        </w:rPr>
        <w:t> 2023 (4) SA 537 (SCA) a</w:t>
      </w:r>
      <w:r w:rsidRPr="00A91878">
        <w:rPr>
          <w:rFonts w:ascii="Arial" w:hAnsi="Arial" w:cs="Arial"/>
        </w:rPr>
        <w:t>t par 25</w:t>
      </w:r>
      <w:r w:rsidR="008079F2" w:rsidRPr="00A91878">
        <w:rPr>
          <w:rFonts w:ascii="Arial" w:hAnsi="Arial" w:cs="Arial"/>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2242D"/>
    <w:multiLevelType w:val="multilevel"/>
    <w:tmpl w:val="1994BCE2"/>
    <w:lvl w:ilvl="0">
      <w:start w:val="1"/>
      <w:numFmt w:val="decimal"/>
      <w:lvlText w:val="%1."/>
      <w:lvlJc w:val="left"/>
      <w:pPr>
        <w:ind w:left="360" w:hanging="360"/>
      </w:pPr>
      <w:rPr>
        <w:rFonts w:ascii="Arial" w:hAnsi="Arial" w:cs="Arial"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BE8A10F-D1BC-434B-BDB9-631893525E3C}"/>
    <w:docVar w:name="dgnword-eventsink" w:val="2454895644464"/>
  </w:docVars>
  <w:rsids>
    <w:rsidRoot w:val="007732C1"/>
    <w:rsid w:val="0001680B"/>
    <w:rsid w:val="00024932"/>
    <w:rsid w:val="000319DC"/>
    <w:rsid w:val="0003624F"/>
    <w:rsid w:val="000438ED"/>
    <w:rsid w:val="00044433"/>
    <w:rsid w:val="00047F14"/>
    <w:rsid w:val="00051CE9"/>
    <w:rsid w:val="00052862"/>
    <w:rsid w:val="00060D43"/>
    <w:rsid w:val="0006446F"/>
    <w:rsid w:val="00073144"/>
    <w:rsid w:val="000752C1"/>
    <w:rsid w:val="00080A9F"/>
    <w:rsid w:val="0009374C"/>
    <w:rsid w:val="000A5170"/>
    <w:rsid w:val="000B791A"/>
    <w:rsid w:val="000C0429"/>
    <w:rsid w:val="000C66E4"/>
    <w:rsid w:val="000D5880"/>
    <w:rsid w:val="000E186A"/>
    <w:rsid w:val="000E2668"/>
    <w:rsid w:val="000F04B8"/>
    <w:rsid w:val="000F1F6D"/>
    <w:rsid w:val="001045B5"/>
    <w:rsid w:val="001079DC"/>
    <w:rsid w:val="001125A7"/>
    <w:rsid w:val="001174D7"/>
    <w:rsid w:val="001205C7"/>
    <w:rsid w:val="00134BE9"/>
    <w:rsid w:val="00137428"/>
    <w:rsid w:val="00137C94"/>
    <w:rsid w:val="00143706"/>
    <w:rsid w:val="00146F30"/>
    <w:rsid w:val="00153F03"/>
    <w:rsid w:val="001560CB"/>
    <w:rsid w:val="00157DED"/>
    <w:rsid w:val="0016201A"/>
    <w:rsid w:val="00163DAC"/>
    <w:rsid w:val="00164CE8"/>
    <w:rsid w:val="001667A3"/>
    <w:rsid w:val="0018274C"/>
    <w:rsid w:val="001A0730"/>
    <w:rsid w:val="001A28C9"/>
    <w:rsid w:val="001B33C5"/>
    <w:rsid w:val="001C0498"/>
    <w:rsid w:val="001D0E99"/>
    <w:rsid w:val="001D6967"/>
    <w:rsid w:val="001F0C55"/>
    <w:rsid w:val="001F37F1"/>
    <w:rsid w:val="00211738"/>
    <w:rsid w:val="00212973"/>
    <w:rsid w:val="00216FA9"/>
    <w:rsid w:val="0021706A"/>
    <w:rsid w:val="002173B6"/>
    <w:rsid w:val="0022080A"/>
    <w:rsid w:val="002224C9"/>
    <w:rsid w:val="002237A8"/>
    <w:rsid w:val="002254F9"/>
    <w:rsid w:val="00240EF3"/>
    <w:rsid w:val="002561CB"/>
    <w:rsid w:val="00274295"/>
    <w:rsid w:val="00286362"/>
    <w:rsid w:val="00286D94"/>
    <w:rsid w:val="002953DD"/>
    <w:rsid w:val="002A3168"/>
    <w:rsid w:val="002A43AF"/>
    <w:rsid w:val="002A5BD5"/>
    <w:rsid w:val="002B4498"/>
    <w:rsid w:val="002B7185"/>
    <w:rsid w:val="002C0C44"/>
    <w:rsid w:val="002C1478"/>
    <w:rsid w:val="002C5460"/>
    <w:rsid w:val="002C583A"/>
    <w:rsid w:val="002D25A1"/>
    <w:rsid w:val="002D63FD"/>
    <w:rsid w:val="002F012D"/>
    <w:rsid w:val="002F24E0"/>
    <w:rsid w:val="002F27D5"/>
    <w:rsid w:val="002F3AC9"/>
    <w:rsid w:val="003027D1"/>
    <w:rsid w:val="003148B8"/>
    <w:rsid w:val="00316F60"/>
    <w:rsid w:val="00322E37"/>
    <w:rsid w:val="0033148C"/>
    <w:rsid w:val="00331799"/>
    <w:rsid w:val="00336FA9"/>
    <w:rsid w:val="00342357"/>
    <w:rsid w:val="003459C2"/>
    <w:rsid w:val="003472B3"/>
    <w:rsid w:val="00347548"/>
    <w:rsid w:val="00352B5F"/>
    <w:rsid w:val="003537FD"/>
    <w:rsid w:val="00354B73"/>
    <w:rsid w:val="00362486"/>
    <w:rsid w:val="0036525E"/>
    <w:rsid w:val="0037359A"/>
    <w:rsid w:val="003759CA"/>
    <w:rsid w:val="0038567E"/>
    <w:rsid w:val="003B25F8"/>
    <w:rsid w:val="003B3238"/>
    <w:rsid w:val="003B67AC"/>
    <w:rsid w:val="003D4710"/>
    <w:rsid w:val="003F4AF2"/>
    <w:rsid w:val="00402264"/>
    <w:rsid w:val="0040794C"/>
    <w:rsid w:val="004129C8"/>
    <w:rsid w:val="004157FC"/>
    <w:rsid w:val="00422848"/>
    <w:rsid w:val="0043071C"/>
    <w:rsid w:val="00435B78"/>
    <w:rsid w:val="004410DF"/>
    <w:rsid w:val="004476BB"/>
    <w:rsid w:val="00450F23"/>
    <w:rsid w:val="0045173C"/>
    <w:rsid w:val="00490E43"/>
    <w:rsid w:val="004B3086"/>
    <w:rsid w:val="004B637B"/>
    <w:rsid w:val="004D6C75"/>
    <w:rsid w:val="004D72F7"/>
    <w:rsid w:val="004E5897"/>
    <w:rsid w:val="004F3D64"/>
    <w:rsid w:val="0050264F"/>
    <w:rsid w:val="005074DD"/>
    <w:rsid w:val="0051164D"/>
    <w:rsid w:val="005166C5"/>
    <w:rsid w:val="00517B0E"/>
    <w:rsid w:val="00536DD0"/>
    <w:rsid w:val="00536FF0"/>
    <w:rsid w:val="00540C8B"/>
    <w:rsid w:val="00542D24"/>
    <w:rsid w:val="00542F65"/>
    <w:rsid w:val="005436DF"/>
    <w:rsid w:val="00543ADA"/>
    <w:rsid w:val="00544F4C"/>
    <w:rsid w:val="00550B53"/>
    <w:rsid w:val="00562B09"/>
    <w:rsid w:val="00570033"/>
    <w:rsid w:val="0057349B"/>
    <w:rsid w:val="0057784D"/>
    <w:rsid w:val="00581573"/>
    <w:rsid w:val="00590BE2"/>
    <w:rsid w:val="00592549"/>
    <w:rsid w:val="00592F3B"/>
    <w:rsid w:val="005A73B3"/>
    <w:rsid w:val="005C7CAB"/>
    <w:rsid w:val="005E2376"/>
    <w:rsid w:val="005E684D"/>
    <w:rsid w:val="00610075"/>
    <w:rsid w:val="0061378C"/>
    <w:rsid w:val="00613BD0"/>
    <w:rsid w:val="006148A6"/>
    <w:rsid w:val="00615BF8"/>
    <w:rsid w:val="00617906"/>
    <w:rsid w:val="00620A11"/>
    <w:rsid w:val="0062186C"/>
    <w:rsid w:val="00627EAC"/>
    <w:rsid w:val="00653BBD"/>
    <w:rsid w:val="00655997"/>
    <w:rsid w:val="006608EA"/>
    <w:rsid w:val="00673617"/>
    <w:rsid w:val="006A196C"/>
    <w:rsid w:val="006A1FB8"/>
    <w:rsid w:val="006B5E79"/>
    <w:rsid w:val="006C0CA0"/>
    <w:rsid w:val="006C4752"/>
    <w:rsid w:val="006D191D"/>
    <w:rsid w:val="006D3469"/>
    <w:rsid w:val="006D5A85"/>
    <w:rsid w:val="006E2062"/>
    <w:rsid w:val="00702BF6"/>
    <w:rsid w:val="00713339"/>
    <w:rsid w:val="00723BCE"/>
    <w:rsid w:val="00732D22"/>
    <w:rsid w:val="00736E42"/>
    <w:rsid w:val="00744183"/>
    <w:rsid w:val="00744D6E"/>
    <w:rsid w:val="00747D28"/>
    <w:rsid w:val="00751C71"/>
    <w:rsid w:val="00753D06"/>
    <w:rsid w:val="00757769"/>
    <w:rsid w:val="007612F8"/>
    <w:rsid w:val="007732C1"/>
    <w:rsid w:val="00773CAC"/>
    <w:rsid w:val="00776517"/>
    <w:rsid w:val="0078588F"/>
    <w:rsid w:val="007904E6"/>
    <w:rsid w:val="007927FA"/>
    <w:rsid w:val="00793195"/>
    <w:rsid w:val="007B3612"/>
    <w:rsid w:val="007C0A82"/>
    <w:rsid w:val="007C120E"/>
    <w:rsid w:val="007D100A"/>
    <w:rsid w:val="007D2141"/>
    <w:rsid w:val="007D3234"/>
    <w:rsid w:val="007D4F2C"/>
    <w:rsid w:val="007D640D"/>
    <w:rsid w:val="008079F2"/>
    <w:rsid w:val="00827F6C"/>
    <w:rsid w:val="008304F3"/>
    <w:rsid w:val="00836FBA"/>
    <w:rsid w:val="00847059"/>
    <w:rsid w:val="0084733C"/>
    <w:rsid w:val="008640F7"/>
    <w:rsid w:val="00880072"/>
    <w:rsid w:val="00884079"/>
    <w:rsid w:val="0088536A"/>
    <w:rsid w:val="00890BA9"/>
    <w:rsid w:val="00891CDF"/>
    <w:rsid w:val="008A0AA5"/>
    <w:rsid w:val="008A5433"/>
    <w:rsid w:val="008B59AB"/>
    <w:rsid w:val="008C532A"/>
    <w:rsid w:val="008D1BCF"/>
    <w:rsid w:val="008D4255"/>
    <w:rsid w:val="008F1F38"/>
    <w:rsid w:val="008F2706"/>
    <w:rsid w:val="009021A4"/>
    <w:rsid w:val="00903A09"/>
    <w:rsid w:val="009117A7"/>
    <w:rsid w:val="009229AF"/>
    <w:rsid w:val="009255EA"/>
    <w:rsid w:val="00934558"/>
    <w:rsid w:val="00935C42"/>
    <w:rsid w:val="009475CD"/>
    <w:rsid w:val="009541D6"/>
    <w:rsid w:val="00954535"/>
    <w:rsid w:val="009712F4"/>
    <w:rsid w:val="0098117C"/>
    <w:rsid w:val="0098219E"/>
    <w:rsid w:val="00982B5D"/>
    <w:rsid w:val="009A0907"/>
    <w:rsid w:val="009A0CBB"/>
    <w:rsid w:val="009A38A8"/>
    <w:rsid w:val="009C149A"/>
    <w:rsid w:val="009C4B90"/>
    <w:rsid w:val="009C5B89"/>
    <w:rsid w:val="009D234A"/>
    <w:rsid w:val="009E4C56"/>
    <w:rsid w:val="00A009DE"/>
    <w:rsid w:val="00A1147F"/>
    <w:rsid w:val="00A27725"/>
    <w:rsid w:val="00A40933"/>
    <w:rsid w:val="00A41BD4"/>
    <w:rsid w:val="00A42757"/>
    <w:rsid w:val="00A44C93"/>
    <w:rsid w:val="00A46899"/>
    <w:rsid w:val="00A574BA"/>
    <w:rsid w:val="00A63AE0"/>
    <w:rsid w:val="00A6498E"/>
    <w:rsid w:val="00A9005F"/>
    <w:rsid w:val="00A90085"/>
    <w:rsid w:val="00A902B6"/>
    <w:rsid w:val="00A90D08"/>
    <w:rsid w:val="00A91878"/>
    <w:rsid w:val="00A93FAB"/>
    <w:rsid w:val="00A948BB"/>
    <w:rsid w:val="00A9580C"/>
    <w:rsid w:val="00AA12B0"/>
    <w:rsid w:val="00AB6BCA"/>
    <w:rsid w:val="00AB7759"/>
    <w:rsid w:val="00AC383F"/>
    <w:rsid w:val="00AD4379"/>
    <w:rsid w:val="00AE39B7"/>
    <w:rsid w:val="00AE580A"/>
    <w:rsid w:val="00AF13E1"/>
    <w:rsid w:val="00AF33D4"/>
    <w:rsid w:val="00AF5FC6"/>
    <w:rsid w:val="00B073FF"/>
    <w:rsid w:val="00B1598A"/>
    <w:rsid w:val="00B17731"/>
    <w:rsid w:val="00B2296A"/>
    <w:rsid w:val="00B2679E"/>
    <w:rsid w:val="00B413B9"/>
    <w:rsid w:val="00B4382E"/>
    <w:rsid w:val="00B558A5"/>
    <w:rsid w:val="00B6079C"/>
    <w:rsid w:val="00B712C5"/>
    <w:rsid w:val="00B76F78"/>
    <w:rsid w:val="00B7756A"/>
    <w:rsid w:val="00B877E3"/>
    <w:rsid w:val="00B93C06"/>
    <w:rsid w:val="00BB4781"/>
    <w:rsid w:val="00BB7601"/>
    <w:rsid w:val="00BC640D"/>
    <w:rsid w:val="00BD415B"/>
    <w:rsid w:val="00BD5398"/>
    <w:rsid w:val="00BE28E7"/>
    <w:rsid w:val="00BE398F"/>
    <w:rsid w:val="00BF5D7E"/>
    <w:rsid w:val="00C02457"/>
    <w:rsid w:val="00C0445C"/>
    <w:rsid w:val="00C06076"/>
    <w:rsid w:val="00C10274"/>
    <w:rsid w:val="00C10E92"/>
    <w:rsid w:val="00C16F12"/>
    <w:rsid w:val="00C37EC3"/>
    <w:rsid w:val="00C62AF4"/>
    <w:rsid w:val="00C77F20"/>
    <w:rsid w:val="00C809C3"/>
    <w:rsid w:val="00C84AE4"/>
    <w:rsid w:val="00C87662"/>
    <w:rsid w:val="00C90C1F"/>
    <w:rsid w:val="00C932B9"/>
    <w:rsid w:val="00C94010"/>
    <w:rsid w:val="00C94361"/>
    <w:rsid w:val="00C95A76"/>
    <w:rsid w:val="00C97D97"/>
    <w:rsid w:val="00CA2DF8"/>
    <w:rsid w:val="00CA5A87"/>
    <w:rsid w:val="00CA6341"/>
    <w:rsid w:val="00CD0630"/>
    <w:rsid w:val="00CD5461"/>
    <w:rsid w:val="00CE4E74"/>
    <w:rsid w:val="00CF083F"/>
    <w:rsid w:val="00CF3878"/>
    <w:rsid w:val="00D04CBC"/>
    <w:rsid w:val="00D07831"/>
    <w:rsid w:val="00D133EC"/>
    <w:rsid w:val="00D224C1"/>
    <w:rsid w:val="00D23463"/>
    <w:rsid w:val="00D30E69"/>
    <w:rsid w:val="00D4133C"/>
    <w:rsid w:val="00D41F64"/>
    <w:rsid w:val="00D46886"/>
    <w:rsid w:val="00D5049E"/>
    <w:rsid w:val="00D52EF9"/>
    <w:rsid w:val="00D542C4"/>
    <w:rsid w:val="00D6193A"/>
    <w:rsid w:val="00D61E6C"/>
    <w:rsid w:val="00D63DA2"/>
    <w:rsid w:val="00D67D8F"/>
    <w:rsid w:val="00D814CF"/>
    <w:rsid w:val="00D844AA"/>
    <w:rsid w:val="00D8457B"/>
    <w:rsid w:val="00DA1FA1"/>
    <w:rsid w:val="00DA23F4"/>
    <w:rsid w:val="00DB1B38"/>
    <w:rsid w:val="00DB3673"/>
    <w:rsid w:val="00DC0A09"/>
    <w:rsid w:val="00DC2890"/>
    <w:rsid w:val="00DC3E93"/>
    <w:rsid w:val="00DC4210"/>
    <w:rsid w:val="00DD2458"/>
    <w:rsid w:val="00DD4686"/>
    <w:rsid w:val="00DD481B"/>
    <w:rsid w:val="00DE32E5"/>
    <w:rsid w:val="00DE7E81"/>
    <w:rsid w:val="00E02D4E"/>
    <w:rsid w:val="00E03257"/>
    <w:rsid w:val="00E036F2"/>
    <w:rsid w:val="00E045B9"/>
    <w:rsid w:val="00E144C9"/>
    <w:rsid w:val="00E231CF"/>
    <w:rsid w:val="00E278D9"/>
    <w:rsid w:val="00E34411"/>
    <w:rsid w:val="00E412F6"/>
    <w:rsid w:val="00E45635"/>
    <w:rsid w:val="00E47A6F"/>
    <w:rsid w:val="00E7142A"/>
    <w:rsid w:val="00E7783A"/>
    <w:rsid w:val="00E81A67"/>
    <w:rsid w:val="00E95540"/>
    <w:rsid w:val="00EB2545"/>
    <w:rsid w:val="00EB4DD3"/>
    <w:rsid w:val="00EB6D6B"/>
    <w:rsid w:val="00EC3868"/>
    <w:rsid w:val="00EC4650"/>
    <w:rsid w:val="00EC78AA"/>
    <w:rsid w:val="00EC7C0F"/>
    <w:rsid w:val="00EE002D"/>
    <w:rsid w:val="00EE02C4"/>
    <w:rsid w:val="00EE0DE0"/>
    <w:rsid w:val="00EF3EE7"/>
    <w:rsid w:val="00EF4406"/>
    <w:rsid w:val="00F025F5"/>
    <w:rsid w:val="00F049D8"/>
    <w:rsid w:val="00F14A1C"/>
    <w:rsid w:val="00F24008"/>
    <w:rsid w:val="00F267B3"/>
    <w:rsid w:val="00F30578"/>
    <w:rsid w:val="00F336FF"/>
    <w:rsid w:val="00F3750E"/>
    <w:rsid w:val="00F42DC2"/>
    <w:rsid w:val="00F43672"/>
    <w:rsid w:val="00F60BE8"/>
    <w:rsid w:val="00F6181F"/>
    <w:rsid w:val="00F627A1"/>
    <w:rsid w:val="00F66F45"/>
    <w:rsid w:val="00F723A1"/>
    <w:rsid w:val="00F91539"/>
    <w:rsid w:val="00FA0CA8"/>
    <w:rsid w:val="00FA2B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A2EB0"/>
  <w15:chartTrackingRefBased/>
  <w15:docId w15:val="{B7DC9D8C-F0EA-40D6-BD86-2C694C73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2C1"/>
    <w:pPr>
      <w:ind w:left="720"/>
      <w:contextualSpacing/>
    </w:pPr>
  </w:style>
  <w:style w:type="paragraph" w:styleId="FootnoteText">
    <w:name w:val="footnote text"/>
    <w:basedOn w:val="Normal"/>
    <w:link w:val="FootnoteTextChar"/>
    <w:uiPriority w:val="99"/>
    <w:semiHidden/>
    <w:unhideWhenUsed/>
    <w:rsid w:val="00EC38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3868"/>
    <w:rPr>
      <w:sz w:val="20"/>
      <w:szCs w:val="20"/>
    </w:rPr>
  </w:style>
  <w:style w:type="character" w:styleId="FootnoteReference">
    <w:name w:val="footnote reference"/>
    <w:basedOn w:val="DefaultParagraphFont"/>
    <w:uiPriority w:val="99"/>
    <w:semiHidden/>
    <w:unhideWhenUsed/>
    <w:rsid w:val="00EC3868"/>
    <w:rPr>
      <w:vertAlign w:val="superscript"/>
    </w:rPr>
  </w:style>
  <w:style w:type="paragraph" w:styleId="Header">
    <w:name w:val="header"/>
    <w:basedOn w:val="Normal"/>
    <w:link w:val="HeaderChar"/>
    <w:uiPriority w:val="99"/>
    <w:unhideWhenUsed/>
    <w:rsid w:val="00590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BE2"/>
  </w:style>
  <w:style w:type="paragraph" w:styleId="Footer">
    <w:name w:val="footer"/>
    <w:basedOn w:val="Normal"/>
    <w:link w:val="FooterChar"/>
    <w:uiPriority w:val="99"/>
    <w:unhideWhenUsed/>
    <w:rsid w:val="00590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BE2"/>
  </w:style>
  <w:style w:type="paragraph" w:styleId="BalloonText">
    <w:name w:val="Balloon Text"/>
    <w:basedOn w:val="Normal"/>
    <w:link w:val="BalloonTextChar"/>
    <w:uiPriority w:val="99"/>
    <w:semiHidden/>
    <w:unhideWhenUsed/>
    <w:rsid w:val="000752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2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72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4.png@01D11214.FDB52C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47EE0-CEDF-438E-AA0C-5231A1B2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2920</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Karrisha Pillay</dc:creator>
  <cp:keywords/>
  <dc:description/>
  <cp:lastModifiedBy>Mary Bruce</cp:lastModifiedBy>
  <cp:revision>10</cp:revision>
  <cp:lastPrinted>2023-11-29T07:58:00Z</cp:lastPrinted>
  <dcterms:created xsi:type="dcterms:W3CDTF">2023-11-29T07:20:00Z</dcterms:created>
  <dcterms:modified xsi:type="dcterms:W3CDTF">2023-12-05T10:37:00Z</dcterms:modified>
</cp:coreProperties>
</file>