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00AA9" w14:textId="77777777" w:rsidR="00CA2A86" w:rsidRDefault="00CA2A86" w:rsidP="00CA2A86">
      <w:pPr>
        <w:autoSpaceDE w:val="0"/>
        <w:autoSpaceDN w:val="0"/>
        <w:adjustRightInd w:val="0"/>
        <w:spacing w:after="0" w:line="241" w:lineRule="atLeast"/>
        <w:jc w:val="center"/>
        <w:rPr>
          <w:rFonts w:ascii="Century Gothic" w:eastAsia="Times New Roman" w:hAnsi="Century Gothic" w:cs="Arial"/>
          <w:b/>
          <w:sz w:val="28"/>
          <w:szCs w:val="28"/>
          <w:lang w:val="af-ZA"/>
        </w:rPr>
      </w:pPr>
      <w:bookmarkStart w:id="0" w:name="_GoBack"/>
      <w:bookmarkEnd w:id="0"/>
      <w:r>
        <w:rPr>
          <w:rFonts w:ascii="Arial" w:eastAsia="Times New Roman" w:hAnsi="Arial" w:cs="Times New Roman"/>
          <w:noProof/>
          <w:sz w:val="24"/>
          <w:szCs w:val="24"/>
          <w:lang w:eastAsia="en-ZA"/>
        </w:rPr>
        <w:drawing>
          <wp:inline distT="0" distB="0" distL="0" distR="0" wp14:anchorId="23E17F3A" wp14:editId="1CDA9E54">
            <wp:extent cx="1256030" cy="12515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030" cy="1251585"/>
                    </a:xfrm>
                    <a:prstGeom prst="rect">
                      <a:avLst/>
                    </a:prstGeom>
                    <a:noFill/>
                    <a:ln>
                      <a:noFill/>
                    </a:ln>
                  </pic:spPr>
                </pic:pic>
              </a:graphicData>
            </a:graphic>
          </wp:inline>
        </w:drawing>
      </w:r>
    </w:p>
    <w:p w14:paraId="4E45B9BB" w14:textId="77777777" w:rsidR="00CA2A86" w:rsidRDefault="00CA2A86" w:rsidP="00CA2A86">
      <w:pPr>
        <w:autoSpaceDE w:val="0"/>
        <w:autoSpaceDN w:val="0"/>
        <w:adjustRightInd w:val="0"/>
        <w:spacing w:after="0" w:line="241" w:lineRule="atLeast"/>
        <w:jc w:val="center"/>
        <w:rPr>
          <w:rFonts w:ascii="Arial" w:eastAsia="Times New Roman" w:hAnsi="Arial" w:cs="Arial"/>
          <w:b/>
          <w:sz w:val="28"/>
          <w:szCs w:val="28"/>
          <w:lang w:val="af-ZA"/>
        </w:rPr>
      </w:pPr>
      <w:r>
        <w:rPr>
          <w:rFonts w:ascii="Century Gothic" w:eastAsia="Times New Roman" w:hAnsi="Century Gothic" w:cs="Arial"/>
          <w:b/>
          <w:sz w:val="28"/>
          <w:szCs w:val="28"/>
          <w:lang w:val="af-ZA"/>
        </w:rPr>
        <w:t>IN THE HIGH COURT OF SOUTH AFRICA</w:t>
      </w:r>
    </w:p>
    <w:p w14:paraId="63F30795" w14:textId="77777777" w:rsidR="00CA2A86" w:rsidRDefault="00CA2A86" w:rsidP="00CA2A86">
      <w:pPr>
        <w:autoSpaceDE w:val="0"/>
        <w:autoSpaceDN w:val="0"/>
        <w:adjustRightInd w:val="0"/>
        <w:spacing w:after="0" w:line="241" w:lineRule="atLeast"/>
        <w:jc w:val="center"/>
        <w:rPr>
          <w:rFonts w:ascii="Arial" w:eastAsia="Times New Roman" w:hAnsi="Arial" w:cs="Arial"/>
          <w:b/>
          <w:sz w:val="28"/>
          <w:szCs w:val="28"/>
          <w:lang w:val="af-ZA"/>
        </w:rPr>
      </w:pPr>
      <w:r>
        <w:rPr>
          <w:rFonts w:ascii="Century Gothic" w:eastAsia="Times New Roman" w:hAnsi="Century Gothic" w:cs="Times New Roman"/>
          <w:b/>
          <w:sz w:val="28"/>
          <w:szCs w:val="28"/>
          <w:lang w:val="af-ZA"/>
        </w:rPr>
        <w:t>(WESTERN CAPE DIVISION, CAPE TOWN)</w:t>
      </w:r>
    </w:p>
    <w:p w14:paraId="7D76D85C" w14:textId="77777777" w:rsidR="00CA2A86" w:rsidRDefault="00CA2A86" w:rsidP="00CA2A86">
      <w:pPr>
        <w:spacing w:after="0" w:line="240" w:lineRule="auto"/>
        <w:rPr>
          <w:rFonts w:ascii="Century Gothic" w:eastAsia="Times New Roman" w:hAnsi="Century Gothic" w:cs="Times New Roman"/>
          <w:b/>
          <w:sz w:val="28"/>
          <w:szCs w:val="28"/>
          <w:lang w:val="af-ZA"/>
        </w:rPr>
      </w:pPr>
    </w:p>
    <w:p w14:paraId="53573D94" w14:textId="77777777" w:rsidR="00CA2A86" w:rsidRDefault="00CA2A86" w:rsidP="00CA2A86">
      <w:pPr>
        <w:spacing w:after="0" w:line="240" w:lineRule="auto"/>
        <w:jc w:val="center"/>
        <w:rPr>
          <w:rFonts w:ascii="Century Gothic" w:eastAsia="Times New Roman" w:hAnsi="Century Gothic" w:cs="Times New Roman"/>
          <w:b/>
          <w:sz w:val="28"/>
          <w:szCs w:val="28"/>
          <w:lang w:val="af-ZA"/>
        </w:rPr>
      </w:pPr>
    </w:p>
    <w:p w14:paraId="54E22FDB" w14:textId="77777777" w:rsidR="00CA2A86" w:rsidRDefault="00CA2A86" w:rsidP="00CA2A86">
      <w:pPr>
        <w:spacing w:after="0" w:line="240" w:lineRule="auto"/>
        <w:jc w:val="both"/>
        <w:rPr>
          <w:rFonts w:ascii="Century Gothic" w:eastAsia="Times New Roman" w:hAnsi="Century Gothic" w:cs="Times New Roman"/>
          <w:b/>
          <w:sz w:val="28"/>
          <w:szCs w:val="28"/>
          <w:lang w:val="af-ZA"/>
        </w:rPr>
      </w:pPr>
      <w:r>
        <w:rPr>
          <w:rFonts w:ascii="Century Gothic" w:eastAsia="Times New Roman" w:hAnsi="Century Gothic" w:cs="Times New Roman"/>
          <w:sz w:val="28"/>
          <w:szCs w:val="28"/>
          <w:lang w:val="af-ZA"/>
        </w:rPr>
        <w:t xml:space="preserve">       </w:t>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t xml:space="preserve">           </w:t>
      </w:r>
      <w:r>
        <w:rPr>
          <w:rFonts w:ascii="Century Gothic" w:eastAsia="Times New Roman" w:hAnsi="Century Gothic" w:cs="Times New Roman"/>
          <w:b/>
          <w:sz w:val="28"/>
          <w:szCs w:val="28"/>
          <w:lang w:val="af-ZA"/>
        </w:rPr>
        <w:t>APPEAL CASE NO: A112/2023</w:t>
      </w:r>
    </w:p>
    <w:p w14:paraId="0452BD47" w14:textId="77777777" w:rsidR="00CA2A86" w:rsidRDefault="00CA2A86" w:rsidP="00CA2A86">
      <w:pPr>
        <w:spacing w:after="0" w:line="240" w:lineRule="auto"/>
        <w:jc w:val="both"/>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 xml:space="preserve">                                                        LOWER COUR CASE NO: B248/2023</w:t>
      </w:r>
    </w:p>
    <w:p w14:paraId="753402AA" w14:textId="77777777" w:rsidR="00CA2A86" w:rsidRDefault="00CA2A86" w:rsidP="00CA2A86">
      <w:pPr>
        <w:spacing w:after="0" w:line="240" w:lineRule="auto"/>
        <w:jc w:val="both"/>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p>
    <w:p w14:paraId="67572499" w14:textId="77777777" w:rsidR="00CA2A86" w:rsidRPr="00CA2A86" w:rsidRDefault="00CA2A86" w:rsidP="00CA2A86">
      <w:pPr>
        <w:spacing w:after="0" w:line="240" w:lineRule="auto"/>
        <w:jc w:val="center"/>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 xml:space="preserve">                                                                                                                 </w:t>
      </w:r>
    </w:p>
    <w:p w14:paraId="1523F0B4" w14:textId="77777777" w:rsidR="00CA2A86" w:rsidRDefault="00CA2A86" w:rsidP="00CA2A86">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In the matter between:</w:t>
      </w:r>
    </w:p>
    <w:p w14:paraId="1ED5EB2E" w14:textId="77777777" w:rsidR="00CA2A86" w:rsidRDefault="00CA2A86" w:rsidP="00CA2A86">
      <w:pPr>
        <w:spacing w:after="0" w:line="240" w:lineRule="auto"/>
        <w:rPr>
          <w:rFonts w:ascii="Century Gothic" w:eastAsia="Times New Roman" w:hAnsi="Century Gothic" w:cs="Times New Roman"/>
          <w:sz w:val="28"/>
          <w:szCs w:val="28"/>
          <w:lang w:val="af-ZA"/>
        </w:rPr>
      </w:pPr>
    </w:p>
    <w:p w14:paraId="0FAC099F" w14:textId="77777777" w:rsidR="00CA2A86" w:rsidRDefault="00CA2A86" w:rsidP="00CA2A86">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 xml:space="preserve">MOHAMMED IMRAN                                                               </w:t>
      </w:r>
      <w:r w:rsidRPr="00CA2A86">
        <w:rPr>
          <w:rFonts w:ascii="Century Gothic" w:eastAsia="Times New Roman" w:hAnsi="Century Gothic" w:cs="Times New Roman"/>
          <w:sz w:val="28"/>
          <w:szCs w:val="28"/>
          <w:lang w:val="af-ZA"/>
        </w:rPr>
        <w:t>Appellant</w:t>
      </w:r>
      <w:r>
        <w:rPr>
          <w:rFonts w:ascii="Century Gothic" w:eastAsia="Times New Roman" w:hAnsi="Century Gothic" w:cs="Times New Roman"/>
          <w:b/>
          <w:sz w:val="28"/>
          <w:szCs w:val="28"/>
          <w:lang w:val="af-ZA"/>
        </w:rPr>
        <w:tab/>
      </w:r>
    </w:p>
    <w:p w14:paraId="55F9DE4B" w14:textId="77777777" w:rsidR="00CA2A86" w:rsidRDefault="00CA2A86" w:rsidP="00CA2A86">
      <w:pPr>
        <w:spacing w:after="0" w:line="240" w:lineRule="auto"/>
        <w:rPr>
          <w:rFonts w:ascii="Century Gothic" w:eastAsia="Times New Roman" w:hAnsi="Century Gothic" w:cs="Times New Roman"/>
          <w:sz w:val="28"/>
          <w:szCs w:val="28"/>
          <w:lang w:val="af-ZA"/>
        </w:rPr>
      </w:pPr>
    </w:p>
    <w:p w14:paraId="6DD1D2A9" w14:textId="77777777" w:rsidR="00CA2A86" w:rsidRDefault="00CA2A86" w:rsidP="00CA2A86">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and</w:t>
      </w:r>
    </w:p>
    <w:p w14:paraId="258BA16C" w14:textId="77777777" w:rsidR="00CA2A86" w:rsidRDefault="00CA2A86" w:rsidP="00CA2A86">
      <w:pPr>
        <w:spacing w:after="0" w:line="240" w:lineRule="auto"/>
        <w:rPr>
          <w:rFonts w:ascii="Century Gothic" w:eastAsia="Times New Roman" w:hAnsi="Century Gothic" w:cs="Times New Roman"/>
          <w:b/>
          <w:sz w:val="28"/>
          <w:szCs w:val="28"/>
          <w:lang w:val="af-ZA"/>
        </w:rPr>
      </w:pPr>
    </w:p>
    <w:p w14:paraId="78BC61CE" w14:textId="77777777" w:rsidR="00CA2A86" w:rsidRDefault="00CA2A86" w:rsidP="00CA2A86">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b/>
          <w:sz w:val="28"/>
          <w:szCs w:val="28"/>
          <w:lang w:val="af-ZA"/>
        </w:rPr>
        <w:t>THE STATE</w:t>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t xml:space="preserve">  </w:t>
      </w:r>
      <w:r w:rsidRPr="00CA2A86">
        <w:rPr>
          <w:rFonts w:ascii="Century Gothic" w:eastAsia="Times New Roman" w:hAnsi="Century Gothic" w:cs="Times New Roman"/>
          <w:sz w:val="28"/>
          <w:szCs w:val="28"/>
          <w:lang w:val="af-ZA"/>
        </w:rPr>
        <w:t>Respondent</w:t>
      </w:r>
    </w:p>
    <w:p w14:paraId="6E01172A" w14:textId="77777777" w:rsidR="00626D59" w:rsidRDefault="00626D59" w:rsidP="00CA2A86">
      <w:pPr>
        <w:spacing w:after="0" w:line="240" w:lineRule="auto"/>
        <w:rPr>
          <w:rFonts w:ascii="Century Gothic" w:eastAsia="Times New Roman" w:hAnsi="Century Gothic" w:cs="Times New Roman"/>
          <w:sz w:val="28"/>
          <w:szCs w:val="28"/>
          <w:lang w:val="af-ZA"/>
        </w:rPr>
      </w:pPr>
    </w:p>
    <w:p w14:paraId="3AE2A5DD" w14:textId="77777777" w:rsidR="00626D59" w:rsidRDefault="00626D59" w:rsidP="00CA2A86">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Date of argument: 31 October 2023</w:t>
      </w:r>
    </w:p>
    <w:p w14:paraId="2401CFA7" w14:textId="77777777" w:rsidR="00626D59" w:rsidRDefault="00EC0303" w:rsidP="00CA2A86">
      <w:pPr>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sz w:val="28"/>
          <w:szCs w:val="28"/>
          <w:lang w:val="af-ZA"/>
        </w:rPr>
        <w:t>Dater of judgment: 7</w:t>
      </w:r>
      <w:r w:rsidR="00626D59">
        <w:rPr>
          <w:rFonts w:ascii="Century Gothic" w:eastAsia="Times New Roman" w:hAnsi="Century Gothic" w:cs="Times New Roman"/>
          <w:sz w:val="28"/>
          <w:szCs w:val="28"/>
          <w:lang w:val="af-ZA"/>
        </w:rPr>
        <w:t xml:space="preserve"> November 2023</w:t>
      </w:r>
    </w:p>
    <w:p w14:paraId="7487EE44" w14:textId="77777777" w:rsidR="00CA2A86" w:rsidRDefault="00CA2A86" w:rsidP="00CA2A86">
      <w:pPr>
        <w:spacing w:after="0" w:line="240" w:lineRule="auto"/>
        <w:rPr>
          <w:rFonts w:ascii="Century Gothic" w:eastAsia="Times New Roman" w:hAnsi="Century Gothic" w:cs="Times New Roman"/>
          <w:b/>
          <w:sz w:val="28"/>
          <w:szCs w:val="28"/>
          <w:lang w:val="af-ZA"/>
        </w:rPr>
      </w:pPr>
    </w:p>
    <w:p w14:paraId="1DCC942D" w14:textId="77777777" w:rsidR="006F3208" w:rsidRDefault="006F3208" w:rsidP="006F3208">
      <w:pPr>
        <w:pBdr>
          <w:top w:val="single" w:sz="4" w:space="1" w:color="auto"/>
          <w:left w:val="single" w:sz="4" w:space="4" w:color="auto"/>
          <w:bottom w:val="single" w:sz="4" w:space="0" w:color="auto"/>
          <w:right w:val="single" w:sz="4" w:space="4" w:color="auto"/>
        </w:pBdr>
        <w:spacing w:after="0" w:line="240" w:lineRule="auto"/>
        <w:jc w:val="center"/>
        <w:rPr>
          <w:rFonts w:ascii="Century Gothic" w:eastAsia="Times New Roman" w:hAnsi="Century Gothic" w:cs="Times New Roman"/>
          <w:b/>
          <w:sz w:val="36"/>
          <w:szCs w:val="36"/>
          <w:lang w:val="af-ZA"/>
        </w:rPr>
      </w:pPr>
    </w:p>
    <w:p w14:paraId="4C5D445C" w14:textId="77777777" w:rsidR="00CA2A86" w:rsidRDefault="00CA2A86" w:rsidP="006F3208">
      <w:pPr>
        <w:pBdr>
          <w:top w:val="single" w:sz="4" w:space="1" w:color="auto"/>
          <w:left w:val="single" w:sz="4" w:space="4" w:color="auto"/>
          <w:bottom w:val="single" w:sz="4" w:space="0" w:color="auto"/>
          <w:right w:val="single" w:sz="4" w:space="4" w:color="auto"/>
        </w:pBdr>
        <w:spacing w:after="0" w:line="240" w:lineRule="auto"/>
        <w:jc w:val="center"/>
        <w:rPr>
          <w:rFonts w:ascii="Century Gothic" w:eastAsia="Times New Roman" w:hAnsi="Century Gothic" w:cs="Times New Roman"/>
          <w:b/>
          <w:sz w:val="36"/>
          <w:szCs w:val="36"/>
          <w:lang w:val="af-ZA"/>
        </w:rPr>
      </w:pPr>
      <w:r>
        <w:rPr>
          <w:rFonts w:ascii="Century Gothic" w:eastAsia="Times New Roman" w:hAnsi="Century Gothic" w:cs="Times New Roman"/>
          <w:b/>
          <w:sz w:val="36"/>
          <w:szCs w:val="36"/>
          <w:lang w:val="af-ZA"/>
        </w:rPr>
        <w:t>Judgment</w:t>
      </w:r>
    </w:p>
    <w:p w14:paraId="3114583C" w14:textId="77777777" w:rsidR="00CA2A86" w:rsidRDefault="00CA2A86" w:rsidP="00CA2A86">
      <w:pPr>
        <w:pBdr>
          <w:top w:val="single" w:sz="4" w:space="1" w:color="auto"/>
          <w:left w:val="single" w:sz="4" w:space="4" w:color="auto"/>
          <w:bottom w:val="single" w:sz="4" w:space="0" w:color="auto"/>
          <w:right w:val="single" w:sz="4" w:space="4" w:color="auto"/>
        </w:pBdr>
        <w:spacing w:after="0" w:line="240" w:lineRule="auto"/>
        <w:rPr>
          <w:rFonts w:ascii="Century Gothic" w:eastAsia="Times New Roman" w:hAnsi="Century Gothic" w:cs="Times New Roman"/>
          <w:sz w:val="32"/>
          <w:szCs w:val="32"/>
          <w:lang w:val="en-US"/>
        </w:rPr>
      </w:pPr>
      <w:r>
        <w:rPr>
          <w:rFonts w:ascii="Century Gothic" w:eastAsia="Times New Roman" w:hAnsi="Century Gothic" w:cs="Times New Roman"/>
          <w:b/>
          <w:sz w:val="32"/>
          <w:szCs w:val="32"/>
          <w:lang w:val="en-US"/>
        </w:rPr>
        <w:t xml:space="preserve">                    </w:t>
      </w:r>
    </w:p>
    <w:p w14:paraId="7489D554" w14:textId="77777777" w:rsidR="00CA2A86" w:rsidRDefault="00CA2A86" w:rsidP="00CA2A86"/>
    <w:p w14:paraId="66C9E80E" w14:textId="77777777" w:rsidR="00CA2A86" w:rsidRDefault="00CA2A86" w:rsidP="00CA2A86">
      <w:pPr>
        <w:spacing w:line="360" w:lineRule="auto"/>
        <w:rPr>
          <w:rFonts w:ascii="Arial" w:hAnsi="Arial" w:cs="Arial"/>
          <w:b/>
          <w:sz w:val="24"/>
          <w:szCs w:val="24"/>
        </w:rPr>
      </w:pPr>
      <w:r>
        <w:rPr>
          <w:rFonts w:ascii="Arial" w:hAnsi="Arial" w:cs="Arial"/>
          <w:b/>
          <w:sz w:val="24"/>
          <w:szCs w:val="24"/>
        </w:rPr>
        <w:t>Andrews AJ,</w:t>
      </w:r>
    </w:p>
    <w:p w14:paraId="6AD85AB1" w14:textId="5C460717" w:rsidR="0026176D" w:rsidRPr="00A263DC" w:rsidRDefault="00A263DC" w:rsidP="00A263DC">
      <w:pPr>
        <w:tabs>
          <w:tab w:val="left" w:pos="567"/>
        </w:tabs>
        <w:spacing w:after="0" w:line="480" w:lineRule="auto"/>
        <w:jc w:val="both"/>
        <w:rPr>
          <w:rFonts w:ascii="Arial" w:hAnsi="Arial" w:cs="Arial"/>
          <w:b/>
          <w:sz w:val="24"/>
          <w:szCs w:val="24"/>
        </w:rPr>
      </w:pPr>
      <w:r w:rsidRPr="00491FCB">
        <w:rPr>
          <w:rFonts w:ascii="Arial" w:hAnsi="Arial" w:cs="Arial"/>
          <w:sz w:val="24"/>
          <w:szCs w:val="24"/>
        </w:rPr>
        <w:t xml:space="preserve">[1]     </w:t>
      </w:r>
      <w:r w:rsidRPr="00491FCB">
        <w:rPr>
          <w:rFonts w:ascii="Arial" w:hAnsi="Arial" w:cs="Arial"/>
          <w:sz w:val="24"/>
          <w:szCs w:val="24"/>
        </w:rPr>
        <w:tab/>
      </w:r>
      <w:r w:rsidR="00CA2A86" w:rsidRPr="00A263DC">
        <w:rPr>
          <w:rFonts w:ascii="Arial" w:hAnsi="Arial" w:cs="Arial"/>
          <w:sz w:val="24"/>
          <w:szCs w:val="24"/>
        </w:rPr>
        <w:t>This is an appeal in terms of Section 65(4) of the Criminal Procedure Act</w:t>
      </w:r>
      <w:r w:rsidR="00CA2A86" w:rsidRPr="00A263DC">
        <w:rPr>
          <w:rFonts w:ascii="Arial" w:hAnsi="Arial" w:cs="Arial"/>
          <w:b/>
          <w:sz w:val="24"/>
          <w:szCs w:val="24"/>
        </w:rPr>
        <w:t xml:space="preserve"> </w:t>
      </w:r>
      <w:r w:rsidR="00CA2A86">
        <w:rPr>
          <w:rStyle w:val="FootnoteReference"/>
          <w:rFonts w:ascii="Arial" w:hAnsi="Arial" w:cs="Arial"/>
          <w:b/>
          <w:sz w:val="24"/>
          <w:szCs w:val="24"/>
        </w:rPr>
        <w:footnoteReference w:id="1"/>
      </w:r>
      <w:r w:rsidR="007F7687" w:rsidRPr="00A263DC">
        <w:rPr>
          <w:rFonts w:ascii="Arial" w:hAnsi="Arial" w:cs="Arial"/>
          <w:sz w:val="24"/>
          <w:szCs w:val="24"/>
        </w:rPr>
        <w:t>(hereinafter refer</w:t>
      </w:r>
      <w:r w:rsidR="00626D59" w:rsidRPr="00A263DC">
        <w:rPr>
          <w:rFonts w:ascii="Arial" w:hAnsi="Arial" w:cs="Arial"/>
          <w:sz w:val="24"/>
          <w:szCs w:val="24"/>
        </w:rPr>
        <w:t>r</w:t>
      </w:r>
      <w:r w:rsidR="007F7687" w:rsidRPr="00A263DC">
        <w:rPr>
          <w:rFonts w:ascii="Arial" w:hAnsi="Arial" w:cs="Arial"/>
          <w:sz w:val="24"/>
          <w:szCs w:val="24"/>
        </w:rPr>
        <w:t>ed to as the CPA</w:t>
      </w:r>
      <w:r w:rsidR="00CA2A86" w:rsidRPr="00A263DC">
        <w:rPr>
          <w:rFonts w:ascii="Arial" w:hAnsi="Arial" w:cs="Arial"/>
          <w:sz w:val="24"/>
          <w:szCs w:val="24"/>
        </w:rPr>
        <w:t xml:space="preserve">), against the decision of </w:t>
      </w:r>
      <w:r w:rsidR="009D2D77" w:rsidRPr="00A263DC">
        <w:rPr>
          <w:rFonts w:ascii="Arial" w:hAnsi="Arial" w:cs="Arial"/>
          <w:sz w:val="24"/>
          <w:szCs w:val="24"/>
        </w:rPr>
        <w:t xml:space="preserve">the Presiding </w:t>
      </w:r>
      <w:r w:rsidR="00CA2A86" w:rsidRPr="00A263DC">
        <w:rPr>
          <w:rFonts w:ascii="Arial" w:hAnsi="Arial" w:cs="Arial"/>
          <w:sz w:val="24"/>
          <w:szCs w:val="24"/>
        </w:rPr>
        <w:t>Magistrate</w:t>
      </w:r>
      <w:r w:rsidR="009D2D77" w:rsidRPr="00A263DC">
        <w:rPr>
          <w:rFonts w:ascii="Arial" w:hAnsi="Arial" w:cs="Arial"/>
          <w:sz w:val="24"/>
          <w:szCs w:val="24"/>
        </w:rPr>
        <w:t xml:space="preserve"> Ms</w:t>
      </w:r>
      <w:r w:rsidR="00CA2A86" w:rsidRPr="00A263DC">
        <w:rPr>
          <w:rFonts w:ascii="Arial" w:hAnsi="Arial" w:cs="Arial"/>
          <w:sz w:val="24"/>
          <w:szCs w:val="24"/>
        </w:rPr>
        <w:t xml:space="preserve"> </w:t>
      </w:r>
      <w:proofErr w:type="spellStart"/>
      <w:r w:rsidR="00CA2A86" w:rsidRPr="00A263DC">
        <w:rPr>
          <w:rFonts w:ascii="Arial" w:hAnsi="Arial" w:cs="Arial"/>
          <w:sz w:val="24"/>
          <w:szCs w:val="24"/>
        </w:rPr>
        <w:t>Belilie</w:t>
      </w:r>
      <w:proofErr w:type="spellEnd"/>
      <w:r w:rsidR="00CA2A86" w:rsidRPr="00A263DC">
        <w:rPr>
          <w:rFonts w:ascii="Arial" w:hAnsi="Arial" w:cs="Arial"/>
          <w:sz w:val="24"/>
          <w:szCs w:val="24"/>
        </w:rPr>
        <w:t xml:space="preserve"> </w:t>
      </w:r>
      <w:r w:rsidR="009D2D77" w:rsidRPr="00A263DC">
        <w:rPr>
          <w:rFonts w:ascii="Arial" w:hAnsi="Arial" w:cs="Arial"/>
          <w:sz w:val="24"/>
          <w:szCs w:val="24"/>
        </w:rPr>
        <w:t xml:space="preserve">on 20 April 2023 </w:t>
      </w:r>
      <w:r w:rsidR="00CA2A86" w:rsidRPr="00A263DC">
        <w:rPr>
          <w:rFonts w:ascii="Arial" w:hAnsi="Arial" w:cs="Arial"/>
          <w:sz w:val="24"/>
          <w:szCs w:val="24"/>
        </w:rPr>
        <w:t>in Goodwood Magistrate’s Court to refuse the Appellant’s release on bail.</w:t>
      </w:r>
    </w:p>
    <w:p w14:paraId="091C30F0" w14:textId="77777777" w:rsidR="00491FCB" w:rsidRPr="00FC6526" w:rsidRDefault="00491FCB" w:rsidP="00491FCB">
      <w:pPr>
        <w:pStyle w:val="ListParagraph"/>
        <w:spacing w:line="480" w:lineRule="auto"/>
        <w:ind w:left="0"/>
        <w:jc w:val="both"/>
        <w:rPr>
          <w:rFonts w:ascii="Arial" w:hAnsi="Arial" w:cs="Arial"/>
          <w:b/>
          <w:sz w:val="24"/>
          <w:szCs w:val="24"/>
        </w:rPr>
      </w:pPr>
      <w:r>
        <w:rPr>
          <w:rFonts w:ascii="Arial" w:hAnsi="Arial" w:cs="Arial"/>
          <w:b/>
          <w:sz w:val="24"/>
          <w:szCs w:val="24"/>
        </w:rPr>
        <w:lastRenderedPageBreak/>
        <w:t>Legal Framework</w:t>
      </w:r>
    </w:p>
    <w:p w14:paraId="198E2BC0" w14:textId="55C4F242" w:rsidR="00491FCB" w:rsidRPr="00A263DC" w:rsidRDefault="00A263DC" w:rsidP="00A263DC">
      <w:pPr>
        <w:tabs>
          <w:tab w:val="left" w:pos="567"/>
        </w:tabs>
        <w:spacing w:line="480" w:lineRule="auto"/>
        <w:jc w:val="both"/>
        <w:rPr>
          <w:rFonts w:ascii="Arial" w:hAnsi="Arial" w:cs="Arial"/>
          <w:b/>
          <w:sz w:val="24"/>
          <w:szCs w:val="24"/>
        </w:rPr>
      </w:pPr>
      <w:r>
        <w:rPr>
          <w:rFonts w:ascii="Arial" w:hAnsi="Arial" w:cs="Arial"/>
          <w:sz w:val="24"/>
          <w:szCs w:val="24"/>
        </w:rPr>
        <w:t xml:space="preserve">[2]     </w:t>
      </w:r>
      <w:r>
        <w:rPr>
          <w:rFonts w:ascii="Arial" w:hAnsi="Arial" w:cs="Arial"/>
          <w:sz w:val="24"/>
          <w:szCs w:val="24"/>
        </w:rPr>
        <w:tab/>
      </w:r>
      <w:r w:rsidR="00491FCB" w:rsidRPr="00A263DC">
        <w:rPr>
          <w:rFonts w:ascii="Arial" w:hAnsi="Arial" w:cs="Arial"/>
          <w:sz w:val="24"/>
          <w:szCs w:val="24"/>
        </w:rPr>
        <w:t>Section 65(4) of the Act provides for the test of a Superior Court to interfere with a decision of the Lower Court to refuse bail.</w:t>
      </w:r>
    </w:p>
    <w:p w14:paraId="7E311FF1" w14:textId="77777777" w:rsidR="00491FCB" w:rsidRDefault="00491FCB" w:rsidP="00491FCB">
      <w:pPr>
        <w:pStyle w:val="ListParagraph"/>
        <w:spacing w:line="360" w:lineRule="auto"/>
        <w:ind w:right="720"/>
        <w:jc w:val="both"/>
        <w:rPr>
          <w:rFonts w:ascii="Arial" w:hAnsi="Arial" w:cs="Arial"/>
          <w:i/>
        </w:rPr>
      </w:pPr>
      <w:r>
        <w:rPr>
          <w:rFonts w:ascii="Arial" w:hAnsi="Arial" w:cs="Arial"/>
          <w:i/>
        </w:rPr>
        <w:t>‘The court or judge hearing the appeal shall not set aside the decision against which the appeal is brought, unless such court/judge is satisfied that the decision is wrong, in which event the court or judge shall give the decision which in its opinion the lower court should have given’</w:t>
      </w:r>
    </w:p>
    <w:p w14:paraId="3DA34D6C" w14:textId="77777777" w:rsidR="00491FCB" w:rsidRDefault="00491FCB" w:rsidP="00491FCB">
      <w:pPr>
        <w:pStyle w:val="ListParagraph"/>
        <w:spacing w:line="360" w:lineRule="auto"/>
        <w:ind w:right="720"/>
        <w:jc w:val="both"/>
        <w:rPr>
          <w:rFonts w:ascii="Arial" w:hAnsi="Arial" w:cs="Arial"/>
          <w:i/>
        </w:rPr>
      </w:pPr>
    </w:p>
    <w:p w14:paraId="3CDDFF3A" w14:textId="7637BFBC" w:rsidR="00491FCB" w:rsidRPr="00A263DC" w:rsidRDefault="00A263DC" w:rsidP="00A263DC">
      <w:pPr>
        <w:tabs>
          <w:tab w:val="left" w:pos="284"/>
          <w:tab w:val="left" w:pos="567"/>
        </w:tabs>
        <w:spacing w:line="48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491FCB" w:rsidRPr="00A263DC">
        <w:rPr>
          <w:rFonts w:ascii="Arial" w:hAnsi="Arial" w:cs="Arial"/>
          <w:sz w:val="24"/>
          <w:szCs w:val="24"/>
        </w:rPr>
        <w:t>Section 60(11)(b) of the Act sets forth how bail applications that fall within the prescripts of Schedule 5, should be dealt with in this regard, the Act states:</w:t>
      </w:r>
    </w:p>
    <w:p w14:paraId="2B95297D" w14:textId="77777777" w:rsidR="00491FCB" w:rsidRDefault="00491FCB" w:rsidP="00491FCB">
      <w:pPr>
        <w:pStyle w:val="ListParagraph"/>
        <w:tabs>
          <w:tab w:val="left" w:pos="284"/>
        </w:tabs>
        <w:spacing w:line="360" w:lineRule="auto"/>
        <w:ind w:right="720"/>
        <w:rPr>
          <w:rFonts w:ascii="Arial" w:hAnsi="Arial" w:cs="Arial"/>
          <w:i/>
        </w:rPr>
      </w:pPr>
      <w:r>
        <w:rPr>
          <w:rFonts w:ascii="Arial" w:hAnsi="Arial" w:cs="Arial"/>
          <w:i/>
        </w:rPr>
        <w:t>‘(11) Notwithstanding any provision of this Act, where an accused is charged with an offence referred to-</w:t>
      </w:r>
    </w:p>
    <w:p w14:paraId="14657CF3" w14:textId="7F263A7A" w:rsidR="00491FCB" w:rsidRPr="00A263DC" w:rsidRDefault="00A263DC" w:rsidP="00A263DC">
      <w:pPr>
        <w:tabs>
          <w:tab w:val="left" w:pos="284"/>
        </w:tabs>
        <w:spacing w:line="360" w:lineRule="auto"/>
        <w:ind w:left="1440" w:right="720" w:hanging="360"/>
        <w:rPr>
          <w:rFonts w:ascii="Arial" w:hAnsi="Arial" w:cs="Arial"/>
          <w:i/>
        </w:rPr>
      </w:pPr>
      <w:r>
        <w:rPr>
          <w:rFonts w:ascii="Arial" w:hAnsi="Arial" w:cs="Arial"/>
          <w:i/>
        </w:rPr>
        <w:t>(a)</w:t>
      </w:r>
      <w:r>
        <w:rPr>
          <w:rFonts w:ascii="Arial" w:hAnsi="Arial" w:cs="Arial"/>
          <w:i/>
        </w:rPr>
        <w:tab/>
      </w:r>
      <w:r w:rsidR="00491FCB" w:rsidRPr="00A263DC">
        <w:rPr>
          <w:rFonts w:ascii="Arial" w:hAnsi="Arial" w:cs="Arial"/>
          <w:i/>
        </w:rPr>
        <w:t>…</w:t>
      </w:r>
    </w:p>
    <w:p w14:paraId="14773645" w14:textId="77899AED" w:rsidR="00491FCB" w:rsidRPr="00A263DC" w:rsidRDefault="00A263DC" w:rsidP="00A263DC">
      <w:pPr>
        <w:tabs>
          <w:tab w:val="left" w:pos="284"/>
        </w:tabs>
        <w:spacing w:line="360" w:lineRule="auto"/>
        <w:ind w:left="1440" w:right="720" w:hanging="360"/>
        <w:rPr>
          <w:rFonts w:ascii="Arial" w:hAnsi="Arial" w:cs="Arial"/>
          <w:i/>
        </w:rPr>
      </w:pPr>
      <w:r>
        <w:rPr>
          <w:rFonts w:ascii="Arial" w:hAnsi="Arial" w:cs="Arial"/>
          <w:i/>
        </w:rPr>
        <w:t>(b)</w:t>
      </w:r>
      <w:r>
        <w:rPr>
          <w:rFonts w:ascii="Arial" w:hAnsi="Arial" w:cs="Arial"/>
          <w:i/>
        </w:rPr>
        <w:tab/>
      </w:r>
      <w:r w:rsidR="00491FCB" w:rsidRPr="00A263DC">
        <w:rPr>
          <w:rFonts w:ascii="Arial" w:hAnsi="Arial" w:cs="Arial"/>
          <w:i/>
        </w:rPr>
        <w:t>In Schedule 5, but not in schedule 6, the court shall order that the accused be detained in custody until he or she is dealt with in accordance with the law, unless the accused, having been given a reasonable opportunity to do so, adduces evidence which satisfies the court that the interest of justice permit his or her release…’</w:t>
      </w:r>
    </w:p>
    <w:p w14:paraId="3C69AD30" w14:textId="77777777" w:rsidR="00491FCB" w:rsidRPr="00D721BB" w:rsidRDefault="00491FCB" w:rsidP="00491FCB">
      <w:pPr>
        <w:pStyle w:val="ListParagraph"/>
        <w:spacing w:after="0" w:line="480" w:lineRule="auto"/>
        <w:ind w:left="0"/>
        <w:jc w:val="both"/>
        <w:rPr>
          <w:rFonts w:ascii="Arial" w:hAnsi="Arial" w:cs="Arial"/>
          <w:b/>
          <w:sz w:val="24"/>
          <w:szCs w:val="24"/>
        </w:rPr>
      </w:pPr>
    </w:p>
    <w:p w14:paraId="3D25E626" w14:textId="77777777" w:rsidR="00134413" w:rsidRDefault="0026176D" w:rsidP="0026176D">
      <w:pPr>
        <w:pStyle w:val="ListParagraph"/>
        <w:spacing w:line="480" w:lineRule="auto"/>
        <w:ind w:left="0"/>
        <w:jc w:val="both"/>
        <w:rPr>
          <w:rFonts w:ascii="Arial" w:hAnsi="Arial" w:cs="Arial"/>
          <w:b/>
          <w:sz w:val="24"/>
          <w:szCs w:val="24"/>
        </w:rPr>
      </w:pPr>
      <w:r>
        <w:rPr>
          <w:rFonts w:ascii="Arial" w:hAnsi="Arial" w:cs="Arial"/>
          <w:b/>
          <w:sz w:val="24"/>
          <w:szCs w:val="24"/>
        </w:rPr>
        <w:t xml:space="preserve">Factual Background </w:t>
      </w:r>
    </w:p>
    <w:p w14:paraId="71FB263B" w14:textId="6762B20F" w:rsidR="0026176D" w:rsidRPr="00A263DC" w:rsidRDefault="00A263DC" w:rsidP="00A263DC">
      <w:pPr>
        <w:tabs>
          <w:tab w:val="left" w:pos="567"/>
        </w:tabs>
        <w:spacing w:line="480" w:lineRule="auto"/>
        <w:jc w:val="both"/>
        <w:rPr>
          <w:rFonts w:ascii="Arial" w:hAnsi="Arial" w:cs="Arial"/>
          <w:b/>
          <w:sz w:val="24"/>
          <w:szCs w:val="24"/>
        </w:rPr>
      </w:pPr>
      <w:r w:rsidRPr="0026176D">
        <w:rPr>
          <w:rFonts w:ascii="Arial" w:hAnsi="Arial" w:cs="Arial"/>
          <w:sz w:val="24"/>
          <w:szCs w:val="24"/>
        </w:rPr>
        <w:t xml:space="preserve">[4]     </w:t>
      </w:r>
      <w:r w:rsidRPr="0026176D">
        <w:rPr>
          <w:rFonts w:ascii="Arial" w:hAnsi="Arial" w:cs="Arial"/>
          <w:sz w:val="24"/>
          <w:szCs w:val="24"/>
        </w:rPr>
        <w:tab/>
      </w:r>
      <w:r w:rsidR="0026176D" w:rsidRPr="00A263DC">
        <w:rPr>
          <w:rFonts w:ascii="Arial" w:hAnsi="Arial" w:cs="Arial"/>
          <w:sz w:val="24"/>
          <w:szCs w:val="24"/>
        </w:rPr>
        <w:t>The Appellant was a</w:t>
      </w:r>
      <w:r w:rsidR="00946987" w:rsidRPr="00A263DC">
        <w:rPr>
          <w:rFonts w:ascii="Arial" w:hAnsi="Arial" w:cs="Arial"/>
          <w:sz w:val="24"/>
          <w:szCs w:val="24"/>
        </w:rPr>
        <w:t>rrested at his place of residence</w:t>
      </w:r>
      <w:r w:rsidR="0026176D" w:rsidRPr="00A263DC">
        <w:rPr>
          <w:rFonts w:ascii="Arial" w:hAnsi="Arial" w:cs="Arial"/>
          <w:sz w:val="24"/>
          <w:szCs w:val="24"/>
        </w:rPr>
        <w:t xml:space="preserve"> on 18 March 2023. It is common cause that his wife</w:t>
      </w:r>
      <w:r w:rsidR="00A008E8" w:rsidRPr="00A263DC">
        <w:rPr>
          <w:rFonts w:ascii="Arial" w:hAnsi="Arial" w:cs="Arial"/>
          <w:sz w:val="24"/>
          <w:szCs w:val="24"/>
        </w:rPr>
        <w:t>, who is the co-accused in the matter,</w:t>
      </w:r>
      <w:r w:rsidR="0026176D" w:rsidRPr="00A263DC">
        <w:rPr>
          <w:rFonts w:ascii="Arial" w:hAnsi="Arial" w:cs="Arial"/>
          <w:sz w:val="24"/>
          <w:szCs w:val="24"/>
        </w:rPr>
        <w:t xml:space="preserve"> was not arrested and was requested to attend at the police station on 20 March 2023 where</w:t>
      </w:r>
      <w:r w:rsidR="00637DDE" w:rsidRPr="00A263DC">
        <w:rPr>
          <w:rFonts w:ascii="Arial" w:hAnsi="Arial" w:cs="Arial"/>
          <w:sz w:val="24"/>
          <w:szCs w:val="24"/>
        </w:rPr>
        <w:t xml:space="preserve"> </w:t>
      </w:r>
      <w:r w:rsidR="0026176D" w:rsidRPr="00A263DC">
        <w:rPr>
          <w:rFonts w:ascii="Arial" w:hAnsi="Arial" w:cs="Arial"/>
          <w:sz w:val="24"/>
          <w:szCs w:val="24"/>
        </w:rPr>
        <w:t>after both the Appellant and his wife appeared in court</w:t>
      </w:r>
      <w:r w:rsidR="00D721BB" w:rsidRPr="00A263DC">
        <w:rPr>
          <w:rFonts w:ascii="Arial" w:hAnsi="Arial" w:cs="Arial"/>
          <w:sz w:val="24"/>
          <w:szCs w:val="24"/>
        </w:rPr>
        <w:t xml:space="preserve"> on a </w:t>
      </w:r>
      <w:r w:rsidR="0026176D" w:rsidRPr="00A263DC">
        <w:rPr>
          <w:rFonts w:ascii="Arial" w:hAnsi="Arial" w:cs="Arial"/>
          <w:sz w:val="24"/>
          <w:szCs w:val="24"/>
        </w:rPr>
        <w:t>ch</w:t>
      </w:r>
      <w:r w:rsidR="00374F11" w:rsidRPr="00A263DC">
        <w:rPr>
          <w:rFonts w:ascii="Arial" w:hAnsi="Arial" w:cs="Arial"/>
          <w:sz w:val="24"/>
          <w:szCs w:val="24"/>
        </w:rPr>
        <w:t>arge of f</w:t>
      </w:r>
      <w:r w:rsidR="00D721BB" w:rsidRPr="00A263DC">
        <w:rPr>
          <w:rFonts w:ascii="Arial" w:hAnsi="Arial" w:cs="Arial"/>
          <w:sz w:val="24"/>
          <w:szCs w:val="24"/>
        </w:rPr>
        <w:t>raud to the value of R908 454.50</w:t>
      </w:r>
      <w:r w:rsidR="0026176D" w:rsidRPr="00A263DC">
        <w:rPr>
          <w:rFonts w:ascii="Arial" w:hAnsi="Arial" w:cs="Arial"/>
          <w:sz w:val="24"/>
          <w:szCs w:val="24"/>
        </w:rPr>
        <w:t xml:space="preserve">. The Appellant’s wife was released on </w:t>
      </w:r>
      <w:r w:rsidR="00484161" w:rsidRPr="00A263DC">
        <w:rPr>
          <w:rFonts w:ascii="Arial" w:hAnsi="Arial" w:cs="Arial"/>
          <w:sz w:val="24"/>
          <w:szCs w:val="24"/>
        </w:rPr>
        <w:t xml:space="preserve">bail in the amount of R3000 </w:t>
      </w:r>
      <w:r w:rsidR="0026176D" w:rsidRPr="00A263DC">
        <w:rPr>
          <w:rFonts w:ascii="Arial" w:hAnsi="Arial" w:cs="Arial"/>
          <w:sz w:val="24"/>
          <w:szCs w:val="24"/>
        </w:rPr>
        <w:lastRenderedPageBreak/>
        <w:t>without a formal bail hearing. The Appellant’s release on bail was opposed and the matter was adjourned until 3 April 2023 for a formal bail application.</w:t>
      </w:r>
    </w:p>
    <w:p w14:paraId="4AF68AE3" w14:textId="77777777" w:rsidR="0026176D" w:rsidRDefault="0026176D" w:rsidP="0026176D">
      <w:pPr>
        <w:pStyle w:val="ListParagraph"/>
        <w:spacing w:line="480" w:lineRule="auto"/>
        <w:ind w:left="0"/>
        <w:jc w:val="both"/>
        <w:rPr>
          <w:rFonts w:ascii="Arial" w:hAnsi="Arial" w:cs="Arial"/>
          <w:b/>
          <w:sz w:val="24"/>
          <w:szCs w:val="24"/>
        </w:rPr>
      </w:pPr>
    </w:p>
    <w:p w14:paraId="6F3AFE34" w14:textId="77777777" w:rsidR="004363AA" w:rsidRDefault="004363AA" w:rsidP="0026176D">
      <w:pPr>
        <w:pStyle w:val="ListParagraph"/>
        <w:spacing w:line="480" w:lineRule="auto"/>
        <w:ind w:left="0"/>
        <w:jc w:val="both"/>
        <w:rPr>
          <w:rFonts w:ascii="Arial" w:hAnsi="Arial" w:cs="Arial"/>
          <w:b/>
          <w:sz w:val="24"/>
          <w:szCs w:val="24"/>
        </w:rPr>
      </w:pPr>
    </w:p>
    <w:p w14:paraId="453705A1" w14:textId="77777777" w:rsidR="0026176D" w:rsidRDefault="0026176D" w:rsidP="0026176D">
      <w:pPr>
        <w:pStyle w:val="ListParagraph"/>
        <w:spacing w:line="480" w:lineRule="auto"/>
        <w:ind w:left="0"/>
        <w:jc w:val="both"/>
        <w:rPr>
          <w:rFonts w:ascii="Arial" w:hAnsi="Arial" w:cs="Arial"/>
          <w:b/>
          <w:sz w:val="24"/>
          <w:szCs w:val="24"/>
        </w:rPr>
      </w:pPr>
      <w:r>
        <w:rPr>
          <w:rFonts w:ascii="Arial" w:hAnsi="Arial" w:cs="Arial"/>
          <w:b/>
          <w:sz w:val="24"/>
          <w:szCs w:val="24"/>
        </w:rPr>
        <w:t>The evidence</w:t>
      </w:r>
    </w:p>
    <w:p w14:paraId="6ADFCB53" w14:textId="22327B63" w:rsidR="00D721BB" w:rsidRPr="00A263DC" w:rsidRDefault="00A263DC" w:rsidP="00A263DC">
      <w:pPr>
        <w:tabs>
          <w:tab w:val="left" w:pos="567"/>
        </w:tabs>
        <w:spacing w:line="480" w:lineRule="auto"/>
        <w:jc w:val="both"/>
        <w:rPr>
          <w:rFonts w:ascii="Arial" w:hAnsi="Arial" w:cs="Arial"/>
          <w:b/>
          <w:sz w:val="24"/>
          <w:szCs w:val="24"/>
        </w:rPr>
      </w:pPr>
      <w:r w:rsidRPr="00D721BB">
        <w:rPr>
          <w:rFonts w:ascii="Arial" w:hAnsi="Arial" w:cs="Arial"/>
          <w:sz w:val="24"/>
          <w:szCs w:val="24"/>
        </w:rPr>
        <w:t xml:space="preserve">[5]     </w:t>
      </w:r>
      <w:r w:rsidRPr="00D721BB">
        <w:rPr>
          <w:rFonts w:ascii="Arial" w:hAnsi="Arial" w:cs="Arial"/>
          <w:sz w:val="24"/>
          <w:szCs w:val="24"/>
        </w:rPr>
        <w:tab/>
      </w:r>
      <w:r w:rsidR="00D721BB" w:rsidRPr="00A263DC">
        <w:rPr>
          <w:rFonts w:ascii="Arial" w:hAnsi="Arial" w:cs="Arial"/>
          <w:sz w:val="24"/>
          <w:szCs w:val="24"/>
        </w:rPr>
        <w:t xml:space="preserve">The </w:t>
      </w:r>
      <w:r w:rsidR="00D721BB" w:rsidRPr="00A263DC">
        <w:rPr>
          <w:rFonts w:ascii="Arial" w:hAnsi="Arial" w:cs="Arial"/>
          <w:i/>
          <w:sz w:val="24"/>
          <w:szCs w:val="24"/>
        </w:rPr>
        <w:t>viva voce</w:t>
      </w:r>
      <w:r w:rsidR="00D721BB" w:rsidRPr="00A263DC">
        <w:rPr>
          <w:rFonts w:ascii="Arial" w:hAnsi="Arial" w:cs="Arial"/>
          <w:sz w:val="24"/>
          <w:szCs w:val="24"/>
        </w:rPr>
        <w:t xml:space="preserve"> evidence of the Investigating Officer was led in opposition to the Appellant’s release on bail. The Appellant did not testify and attested to a sworn affidavit which was read into the record. The following additional evidentiary documentation in support of his application was submitted into evidence, namely:</w:t>
      </w:r>
    </w:p>
    <w:p w14:paraId="26882730" w14:textId="27147081" w:rsidR="00D721BB" w:rsidRPr="00A263DC" w:rsidRDefault="00A263DC" w:rsidP="00A263DC">
      <w:pPr>
        <w:spacing w:line="480" w:lineRule="auto"/>
        <w:ind w:left="720" w:hanging="360"/>
        <w:jc w:val="both"/>
        <w:rPr>
          <w:rFonts w:ascii="Arial" w:hAnsi="Arial" w:cs="Arial"/>
          <w:b/>
          <w:sz w:val="24"/>
          <w:szCs w:val="24"/>
        </w:rPr>
      </w:pPr>
      <w:r w:rsidRPr="00D721BB">
        <w:rPr>
          <w:rFonts w:ascii="Arial" w:hAnsi="Arial" w:cs="Arial"/>
          <w:sz w:val="24"/>
          <w:szCs w:val="24"/>
        </w:rPr>
        <w:t>(a)</w:t>
      </w:r>
      <w:r w:rsidRPr="00D721BB">
        <w:rPr>
          <w:rFonts w:ascii="Arial" w:hAnsi="Arial" w:cs="Arial"/>
          <w:sz w:val="24"/>
          <w:szCs w:val="24"/>
        </w:rPr>
        <w:tab/>
      </w:r>
      <w:r w:rsidR="00D721BB" w:rsidRPr="00A263DC">
        <w:rPr>
          <w:rFonts w:ascii="Arial" w:hAnsi="Arial" w:cs="Arial"/>
          <w:sz w:val="24"/>
          <w:szCs w:val="24"/>
        </w:rPr>
        <w:t>Document issued by the Commissioner of Companies and Intellectual Property Commission;</w:t>
      </w:r>
    </w:p>
    <w:p w14:paraId="505435FA" w14:textId="5E248528" w:rsidR="00D721BB" w:rsidRPr="00A263DC" w:rsidRDefault="00A263DC" w:rsidP="00A263DC">
      <w:pPr>
        <w:spacing w:line="480" w:lineRule="auto"/>
        <w:ind w:left="720" w:hanging="360"/>
        <w:jc w:val="both"/>
        <w:rPr>
          <w:rFonts w:ascii="Arial" w:hAnsi="Arial" w:cs="Arial"/>
          <w:b/>
          <w:sz w:val="24"/>
          <w:szCs w:val="24"/>
        </w:rPr>
      </w:pPr>
      <w:r w:rsidRPr="00D721BB">
        <w:rPr>
          <w:rFonts w:ascii="Arial" w:hAnsi="Arial" w:cs="Arial"/>
          <w:sz w:val="24"/>
          <w:szCs w:val="24"/>
        </w:rPr>
        <w:t>(b)</w:t>
      </w:r>
      <w:r w:rsidRPr="00D721BB">
        <w:rPr>
          <w:rFonts w:ascii="Arial" w:hAnsi="Arial" w:cs="Arial"/>
          <w:sz w:val="24"/>
          <w:szCs w:val="24"/>
        </w:rPr>
        <w:tab/>
      </w:r>
      <w:r w:rsidR="00D721BB" w:rsidRPr="00A263DC">
        <w:rPr>
          <w:rFonts w:ascii="Arial" w:hAnsi="Arial" w:cs="Arial"/>
          <w:sz w:val="24"/>
          <w:szCs w:val="24"/>
        </w:rPr>
        <w:t xml:space="preserve">Deed of Transfer and </w:t>
      </w:r>
    </w:p>
    <w:p w14:paraId="49A793FB" w14:textId="37BAC990" w:rsidR="00D721BB" w:rsidRPr="00A263DC" w:rsidRDefault="00A263DC" w:rsidP="00A263DC">
      <w:pPr>
        <w:spacing w:line="480" w:lineRule="auto"/>
        <w:ind w:left="720" w:hanging="360"/>
        <w:jc w:val="both"/>
        <w:rPr>
          <w:rFonts w:ascii="Arial" w:hAnsi="Arial" w:cs="Arial"/>
          <w:b/>
          <w:sz w:val="24"/>
          <w:szCs w:val="24"/>
        </w:rPr>
      </w:pPr>
      <w:r w:rsidRPr="00562AC0">
        <w:rPr>
          <w:rFonts w:ascii="Arial" w:hAnsi="Arial" w:cs="Arial"/>
          <w:sz w:val="24"/>
          <w:szCs w:val="24"/>
        </w:rPr>
        <w:t>(c)</w:t>
      </w:r>
      <w:r w:rsidRPr="00562AC0">
        <w:rPr>
          <w:rFonts w:ascii="Arial" w:hAnsi="Arial" w:cs="Arial"/>
          <w:sz w:val="24"/>
          <w:szCs w:val="24"/>
        </w:rPr>
        <w:tab/>
      </w:r>
      <w:r w:rsidR="00D721BB" w:rsidRPr="00A263DC">
        <w:rPr>
          <w:rFonts w:ascii="Arial" w:hAnsi="Arial" w:cs="Arial"/>
          <w:sz w:val="24"/>
          <w:szCs w:val="24"/>
        </w:rPr>
        <w:t>Mortgage Bond Registration.</w:t>
      </w:r>
    </w:p>
    <w:p w14:paraId="3CE4EE0F" w14:textId="77777777" w:rsidR="00491FCB" w:rsidRDefault="00491FCB" w:rsidP="00FB4F09">
      <w:pPr>
        <w:pStyle w:val="ListParagraph"/>
        <w:spacing w:line="480" w:lineRule="auto"/>
        <w:ind w:left="0"/>
        <w:jc w:val="both"/>
        <w:rPr>
          <w:rFonts w:ascii="Arial" w:hAnsi="Arial" w:cs="Arial"/>
          <w:b/>
          <w:sz w:val="24"/>
          <w:szCs w:val="24"/>
        </w:rPr>
      </w:pPr>
    </w:p>
    <w:p w14:paraId="358D822D" w14:textId="77777777" w:rsidR="00FB4F09" w:rsidRPr="00FB4F09" w:rsidRDefault="00491FCB" w:rsidP="00FB4F09">
      <w:pPr>
        <w:pStyle w:val="ListParagraph"/>
        <w:spacing w:line="480" w:lineRule="auto"/>
        <w:ind w:left="0"/>
        <w:jc w:val="both"/>
        <w:rPr>
          <w:rFonts w:ascii="Arial" w:hAnsi="Arial" w:cs="Arial"/>
          <w:b/>
          <w:sz w:val="24"/>
          <w:szCs w:val="24"/>
        </w:rPr>
      </w:pPr>
      <w:r>
        <w:rPr>
          <w:rFonts w:ascii="Arial" w:hAnsi="Arial" w:cs="Arial"/>
          <w:b/>
          <w:sz w:val="24"/>
          <w:szCs w:val="24"/>
        </w:rPr>
        <w:t>The allegations</w:t>
      </w:r>
      <w:r w:rsidR="00A26B4F">
        <w:rPr>
          <w:rFonts w:ascii="Arial" w:hAnsi="Arial" w:cs="Arial"/>
          <w:b/>
          <w:sz w:val="24"/>
          <w:szCs w:val="24"/>
        </w:rPr>
        <w:t xml:space="preserve"> on the merits</w:t>
      </w:r>
    </w:p>
    <w:p w14:paraId="10C7D231" w14:textId="62B16B62" w:rsidR="00FB4F09" w:rsidRPr="00A263DC" w:rsidRDefault="00A263DC" w:rsidP="00A263DC">
      <w:pPr>
        <w:tabs>
          <w:tab w:val="left" w:pos="567"/>
        </w:tabs>
        <w:spacing w:line="480" w:lineRule="auto"/>
        <w:jc w:val="both"/>
        <w:rPr>
          <w:rFonts w:ascii="Arial" w:hAnsi="Arial" w:cs="Arial"/>
          <w:b/>
          <w:sz w:val="24"/>
          <w:szCs w:val="24"/>
        </w:rPr>
      </w:pPr>
      <w:r w:rsidRPr="00EF41B1">
        <w:rPr>
          <w:rFonts w:ascii="Arial" w:hAnsi="Arial" w:cs="Arial"/>
          <w:sz w:val="24"/>
          <w:szCs w:val="24"/>
        </w:rPr>
        <w:t xml:space="preserve">[6]     </w:t>
      </w:r>
      <w:r w:rsidRPr="00EF41B1">
        <w:rPr>
          <w:rFonts w:ascii="Arial" w:hAnsi="Arial" w:cs="Arial"/>
          <w:sz w:val="24"/>
          <w:szCs w:val="24"/>
        </w:rPr>
        <w:tab/>
      </w:r>
      <w:r w:rsidR="00FB4F09" w:rsidRPr="00A263DC">
        <w:rPr>
          <w:rFonts w:ascii="Arial" w:hAnsi="Arial" w:cs="Arial"/>
          <w:sz w:val="24"/>
          <w:szCs w:val="24"/>
        </w:rPr>
        <w:t xml:space="preserve">The Investigating Officer, Warrant Officer </w:t>
      </w:r>
      <w:proofErr w:type="spellStart"/>
      <w:r w:rsidR="00FB4F09" w:rsidRPr="00A263DC">
        <w:rPr>
          <w:rFonts w:ascii="Arial" w:hAnsi="Arial" w:cs="Arial"/>
          <w:sz w:val="24"/>
          <w:szCs w:val="24"/>
        </w:rPr>
        <w:t>Ludada</w:t>
      </w:r>
      <w:proofErr w:type="spellEnd"/>
      <w:r w:rsidR="00FB4F09" w:rsidRPr="00A263DC">
        <w:rPr>
          <w:rFonts w:ascii="Arial" w:hAnsi="Arial" w:cs="Arial"/>
          <w:sz w:val="24"/>
          <w:szCs w:val="24"/>
        </w:rPr>
        <w:t xml:space="preserve"> (hereinafter referred to as “</w:t>
      </w:r>
      <w:proofErr w:type="spellStart"/>
      <w:r w:rsidR="00FB4F09" w:rsidRPr="00A263DC">
        <w:rPr>
          <w:rFonts w:ascii="Arial" w:hAnsi="Arial" w:cs="Arial"/>
          <w:sz w:val="24"/>
          <w:szCs w:val="24"/>
        </w:rPr>
        <w:t>Ludada</w:t>
      </w:r>
      <w:proofErr w:type="spellEnd"/>
      <w:r w:rsidR="00FB4F09" w:rsidRPr="00A263DC">
        <w:rPr>
          <w:rFonts w:ascii="Arial" w:hAnsi="Arial" w:cs="Arial"/>
          <w:sz w:val="24"/>
          <w:szCs w:val="24"/>
        </w:rPr>
        <w:t xml:space="preserve">”) placed on record how the Appellant was linked to this matter. </w:t>
      </w:r>
      <w:proofErr w:type="spellStart"/>
      <w:r w:rsidR="00FB4F09" w:rsidRPr="00A263DC">
        <w:rPr>
          <w:rFonts w:ascii="Arial" w:hAnsi="Arial" w:cs="Arial"/>
          <w:sz w:val="24"/>
          <w:szCs w:val="24"/>
        </w:rPr>
        <w:t>Ludada</w:t>
      </w:r>
      <w:proofErr w:type="spellEnd"/>
      <w:r w:rsidR="00FB4F09" w:rsidRPr="00A263DC">
        <w:rPr>
          <w:rFonts w:ascii="Arial" w:hAnsi="Arial" w:cs="Arial"/>
          <w:sz w:val="24"/>
          <w:szCs w:val="24"/>
        </w:rPr>
        <w:t xml:space="preserve"> orated that his office was embarking on a project investigation under the name of “Project Virus”.  </w:t>
      </w:r>
      <w:proofErr w:type="spellStart"/>
      <w:r w:rsidR="00FB4F09" w:rsidRPr="00A263DC">
        <w:rPr>
          <w:rFonts w:ascii="Arial" w:hAnsi="Arial" w:cs="Arial"/>
          <w:sz w:val="24"/>
          <w:szCs w:val="24"/>
        </w:rPr>
        <w:t>Ludada</w:t>
      </w:r>
      <w:proofErr w:type="spellEnd"/>
      <w:r w:rsidR="00FB4F09" w:rsidRPr="00A263DC">
        <w:rPr>
          <w:rFonts w:ascii="Arial" w:hAnsi="Arial" w:cs="Arial"/>
          <w:sz w:val="24"/>
          <w:szCs w:val="24"/>
        </w:rPr>
        <w:t xml:space="preserve"> explained that the Appellant was part of a syndicate </w:t>
      </w:r>
      <w:r w:rsidR="00CA31FA" w:rsidRPr="00A263DC">
        <w:rPr>
          <w:rFonts w:ascii="Arial" w:hAnsi="Arial" w:cs="Arial"/>
          <w:sz w:val="24"/>
          <w:szCs w:val="24"/>
        </w:rPr>
        <w:t xml:space="preserve">that </w:t>
      </w:r>
      <w:r w:rsidR="00FB4F09" w:rsidRPr="00A263DC">
        <w:rPr>
          <w:rFonts w:ascii="Arial" w:hAnsi="Arial" w:cs="Arial"/>
          <w:sz w:val="24"/>
          <w:szCs w:val="24"/>
        </w:rPr>
        <w:t xml:space="preserve">fraudulently </w:t>
      </w:r>
      <w:r w:rsidR="00CA31FA" w:rsidRPr="00A263DC">
        <w:rPr>
          <w:rFonts w:ascii="Arial" w:hAnsi="Arial" w:cs="Arial"/>
          <w:sz w:val="24"/>
          <w:szCs w:val="24"/>
        </w:rPr>
        <w:t xml:space="preserve">acquired </w:t>
      </w:r>
      <w:r w:rsidR="00FB4F09" w:rsidRPr="00A263DC">
        <w:rPr>
          <w:rFonts w:ascii="Arial" w:hAnsi="Arial" w:cs="Arial"/>
          <w:sz w:val="24"/>
          <w:szCs w:val="24"/>
        </w:rPr>
        <w:t xml:space="preserve">motor vehicles and cash loans. He went on to explicate that the syndicate would fabricate payslips, bank statements, identity documents and divers’ licenses that would be submitted to vehicle dealerships. The </w:t>
      </w:r>
      <w:r w:rsidR="00FB4F09" w:rsidRPr="00A263DC">
        <w:rPr>
          <w:rFonts w:ascii="Arial" w:hAnsi="Arial" w:cs="Arial"/>
          <w:i/>
          <w:sz w:val="24"/>
          <w:szCs w:val="24"/>
        </w:rPr>
        <w:t>modus operandi</w:t>
      </w:r>
      <w:r w:rsidR="00FB4F09" w:rsidRPr="00A263DC">
        <w:rPr>
          <w:rFonts w:ascii="Arial" w:hAnsi="Arial" w:cs="Arial"/>
          <w:sz w:val="24"/>
          <w:szCs w:val="24"/>
        </w:rPr>
        <w:t xml:space="preserve"> would essentially entail creating a fictitious paid up letter from the financial institution that financed the </w:t>
      </w:r>
      <w:r w:rsidR="00FB4F09" w:rsidRPr="00A263DC">
        <w:rPr>
          <w:rFonts w:ascii="Arial" w:hAnsi="Arial" w:cs="Arial"/>
          <w:sz w:val="24"/>
          <w:szCs w:val="24"/>
        </w:rPr>
        <w:lastRenderedPageBreak/>
        <w:t>vehicle creating the impression that the vehicle that is still under finance is paid up. Thereafter they would, with the fraudulent documentation, change the ti</w:t>
      </w:r>
      <w:r w:rsidR="00CA31FA" w:rsidRPr="00A263DC">
        <w:rPr>
          <w:rFonts w:ascii="Arial" w:hAnsi="Arial" w:cs="Arial"/>
          <w:sz w:val="24"/>
          <w:szCs w:val="24"/>
        </w:rPr>
        <w:t>t</w:t>
      </w:r>
      <w:r w:rsidR="00FB4F09" w:rsidRPr="00A263DC">
        <w:rPr>
          <w:rFonts w:ascii="Arial" w:hAnsi="Arial" w:cs="Arial"/>
          <w:sz w:val="24"/>
          <w:szCs w:val="24"/>
        </w:rPr>
        <w:t xml:space="preserve">le of the owner of the vehicle at the Licencing Department. </w:t>
      </w:r>
    </w:p>
    <w:p w14:paraId="5CD74D1C" w14:textId="77777777" w:rsidR="00FB4F09" w:rsidRPr="00EF41B1" w:rsidRDefault="00FB4F09" w:rsidP="00FB4F09">
      <w:pPr>
        <w:pStyle w:val="ListParagraph"/>
        <w:rPr>
          <w:rFonts w:ascii="Arial" w:hAnsi="Arial" w:cs="Arial"/>
          <w:b/>
          <w:sz w:val="24"/>
          <w:szCs w:val="24"/>
        </w:rPr>
      </w:pPr>
    </w:p>
    <w:p w14:paraId="4AB60490" w14:textId="3555A101" w:rsidR="00FB4F09" w:rsidRPr="00A263DC" w:rsidRDefault="00A263DC" w:rsidP="00A263DC">
      <w:pPr>
        <w:tabs>
          <w:tab w:val="left" w:pos="567"/>
        </w:tabs>
        <w:spacing w:line="480" w:lineRule="auto"/>
        <w:jc w:val="both"/>
        <w:rPr>
          <w:rFonts w:ascii="Arial" w:hAnsi="Arial" w:cs="Arial"/>
          <w:b/>
          <w:sz w:val="24"/>
          <w:szCs w:val="24"/>
        </w:rPr>
      </w:pPr>
      <w:r w:rsidRPr="00D62D04">
        <w:rPr>
          <w:rFonts w:ascii="Arial" w:hAnsi="Arial" w:cs="Arial"/>
          <w:sz w:val="24"/>
          <w:szCs w:val="24"/>
        </w:rPr>
        <w:t xml:space="preserve">[7]     </w:t>
      </w:r>
      <w:r w:rsidRPr="00D62D04">
        <w:rPr>
          <w:rFonts w:ascii="Arial" w:hAnsi="Arial" w:cs="Arial"/>
          <w:sz w:val="24"/>
          <w:szCs w:val="24"/>
        </w:rPr>
        <w:tab/>
      </w:r>
      <w:proofErr w:type="spellStart"/>
      <w:r w:rsidR="00FB4F09" w:rsidRPr="00A263DC">
        <w:rPr>
          <w:rFonts w:ascii="Arial" w:hAnsi="Arial" w:cs="Arial"/>
          <w:sz w:val="24"/>
          <w:szCs w:val="24"/>
        </w:rPr>
        <w:t>Ludada</w:t>
      </w:r>
      <w:proofErr w:type="spellEnd"/>
      <w:r w:rsidR="00FB4F09" w:rsidRPr="00A263DC">
        <w:rPr>
          <w:rFonts w:ascii="Arial" w:hAnsi="Arial" w:cs="Arial"/>
          <w:sz w:val="24"/>
          <w:szCs w:val="24"/>
        </w:rPr>
        <w:t xml:space="preserve"> testified that on 1 September 2022, the Appellant and his co-accused, went to the Auto World dealership in Goodwood where they submitted a forged driver’s licence, falsified bank statements from First National Bank and payslip for the Appellant’s wife. A fictitious address was provided on the application form for the loan. On the strength of the falsified documentation, a loan in the amount of R1.5 million was approved by Ma</w:t>
      </w:r>
      <w:r w:rsidR="00CA31FA" w:rsidRPr="00A263DC">
        <w:rPr>
          <w:rFonts w:ascii="Arial" w:hAnsi="Arial" w:cs="Arial"/>
          <w:sz w:val="24"/>
          <w:szCs w:val="24"/>
        </w:rPr>
        <w:t>r</w:t>
      </w:r>
      <w:r w:rsidR="00FB4F09" w:rsidRPr="00A263DC">
        <w:rPr>
          <w:rFonts w:ascii="Arial" w:hAnsi="Arial" w:cs="Arial"/>
          <w:sz w:val="24"/>
          <w:szCs w:val="24"/>
        </w:rPr>
        <w:t>quis Finance, a subsidiary of Standard Bank. The Appellant and his wife thereafter took possession of the vehicle and on 6 October 2022</w:t>
      </w:r>
      <w:r w:rsidR="00CA31FA" w:rsidRPr="00A263DC">
        <w:rPr>
          <w:rFonts w:ascii="Arial" w:hAnsi="Arial" w:cs="Arial"/>
          <w:sz w:val="24"/>
          <w:szCs w:val="24"/>
        </w:rPr>
        <w:t>,</w:t>
      </w:r>
      <w:r w:rsidR="00FB4F09" w:rsidRPr="00A263DC">
        <w:rPr>
          <w:rFonts w:ascii="Arial" w:hAnsi="Arial" w:cs="Arial"/>
          <w:sz w:val="24"/>
          <w:szCs w:val="24"/>
        </w:rPr>
        <w:t xml:space="preserve"> they acquired a </w:t>
      </w:r>
      <w:r w:rsidR="00CA31FA" w:rsidRPr="00A263DC">
        <w:rPr>
          <w:rFonts w:ascii="Arial" w:hAnsi="Arial" w:cs="Arial"/>
          <w:sz w:val="24"/>
          <w:szCs w:val="24"/>
        </w:rPr>
        <w:t>paid-up</w:t>
      </w:r>
      <w:r w:rsidR="00FB4F09" w:rsidRPr="00A263DC">
        <w:rPr>
          <w:rFonts w:ascii="Arial" w:hAnsi="Arial" w:cs="Arial"/>
          <w:sz w:val="24"/>
          <w:szCs w:val="24"/>
        </w:rPr>
        <w:t xml:space="preserve"> letter.</w:t>
      </w:r>
    </w:p>
    <w:p w14:paraId="43D9D68A" w14:textId="77777777" w:rsidR="00FB4F09" w:rsidRPr="00D62D04" w:rsidRDefault="00FB4F09" w:rsidP="00FB4F09">
      <w:pPr>
        <w:pStyle w:val="ListParagraph"/>
        <w:rPr>
          <w:rFonts w:ascii="Arial" w:hAnsi="Arial" w:cs="Arial"/>
          <w:b/>
          <w:sz w:val="24"/>
          <w:szCs w:val="24"/>
        </w:rPr>
      </w:pPr>
    </w:p>
    <w:p w14:paraId="170837E3" w14:textId="257F57D6" w:rsidR="00FB4F09" w:rsidRPr="00A263DC" w:rsidRDefault="00A263DC" w:rsidP="00A263DC">
      <w:pPr>
        <w:tabs>
          <w:tab w:val="left" w:pos="567"/>
        </w:tabs>
        <w:spacing w:line="480" w:lineRule="auto"/>
        <w:jc w:val="both"/>
        <w:rPr>
          <w:rFonts w:ascii="Arial" w:hAnsi="Arial" w:cs="Arial"/>
          <w:b/>
          <w:sz w:val="24"/>
          <w:szCs w:val="24"/>
        </w:rPr>
      </w:pPr>
      <w:r w:rsidRPr="00841103">
        <w:rPr>
          <w:rFonts w:ascii="Arial" w:hAnsi="Arial" w:cs="Arial"/>
          <w:sz w:val="24"/>
          <w:szCs w:val="24"/>
        </w:rPr>
        <w:t xml:space="preserve">[8]     </w:t>
      </w:r>
      <w:r w:rsidRPr="00841103">
        <w:rPr>
          <w:rFonts w:ascii="Arial" w:hAnsi="Arial" w:cs="Arial"/>
          <w:sz w:val="24"/>
          <w:szCs w:val="24"/>
        </w:rPr>
        <w:tab/>
      </w:r>
      <w:r w:rsidR="00FB4F09" w:rsidRPr="00A263DC">
        <w:rPr>
          <w:rFonts w:ascii="Arial" w:hAnsi="Arial" w:cs="Arial"/>
          <w:sz w:val="24"/>
          <w:szCs w:val="24"/>
        </w:rPr>
        <w:t xml:space="preserve">On 7 October 2022, the title of the vehicle was changed from Marquis Finance to the name of the Appellant’s wife, for a vehicle that was never paid for by them. </w:t>
      </w:r>
      <w:proofErr w:type="spellStart"/>
      <w:r w:rsidR="00FB4F09" w:rsidRPr="00A263DC">
        <w:rPr>
          <w:rFonts w:ascii="Arial" w:hAnsi="Arial" w:cs="Arial"/>
          <w:sz w:val="24"/>
          <w:szCs w:val="24"/>
        </w:rPr>
        <w:t>Ludada</w:t>
      </w:r>
      <w:proofErr w:type="spellEnd"/>
      <w:r w:rsidR="00FB4F09" w:rsidRPr="00A263DC">
        <w:rPr>
          <w:rFonts w:ascii="Arial" w:hAnsi="Arial" w:cs="Arial"/>
          <w:sz w:val="24"/>
          <w:szCs w:val="24"/>
        </w:rPr>
        <w:t xml:space="preserve"> further narrated that the Appellant drove the vehicle to McCarthy Toyota at N1 City on 2 December 2022, with the intention of selling the vehicle. McCarthy, on the strength of the documents provided</w:t>
      </w:r>
      <w:r w:rsidR="00803008" w:rsidRPr="00A263DC">
        <w:rPr>
          <w:rFonts w:ascii="Arial" w:hAnsi="Arial" w:cs="Arial"/>
          <w:sz w:val="24"/>
          <w:szCs w:val="24"/>
        </w:rPr>
        <w:t>;</w:t>
      </w:r>
      <w:r w:rsidR="00FB4F09" w:rsidRPr="00A263DC">
        <w:rPr>
          <w:rFonts w:ascii="Arial" w:hAnsi="Arial" w:cs="Arial"/>
          <w:sz w:val="24"/>
          <w:szCs w:val="24"/>
        </w:rPr>
        <w:t xml:space="preserve"> then bought the vehicle. An amount of R73 000 was electronically deposited from the Standard Bank account of the dealership into </w:t>
      </w:r>
      <w:r w:rsidR="00396571" w:rsidRPr="00A263DC">
        <w:rPr>
          <w:rFonts w:ascii="Arial" w:hAnsi="Arial" w:cs="Arial"/>
          <w:sz w:val="24"/>
          <w:szCs w:val="24"/>
        </w:rPr>
        <w:t xml:space="preserve">a </w:t>
      </w:r>
      <w:proofErr w:type="spellStart"/>
      <w:r w:rsidR="00396571" w:rsidRPr="00A263DC">
        <w:rPr>
          <w:rFonts w:ascii="Arial" w:hAnsi="Arial" w:cs="Arial"/>
          <w:sz w:val="24"/>
          <w:szCs w:val="24"/>
        </w:rPr>
        <w:t>Capitec</w:t>
      </w:r>
      <w:proofErr w:type="spellEnd"/>
      <w:r w:rsidR="00FB4F09" w:rsidRPr="00A263DC">
        <w:rPr>
          <w:rFonts w:ascii="Arial" w:hAnsi="Arial" w:cs="Arial"/>
          <w:sz w:val="24"/>
          <w:szCs w:val="24"/>
        </w:rPr>
        <w:t xml:space="preserve"> </w:t>
      </w:r>
      <w:r w:rsidR="00CA31FA" w:rsidRPr="00A263DC">
        <w:rPr>
          <w:rFonts w:ascii="Arial" w:hAnsi="Arial" w:cs="Arial"/>
          <w:sz w:val="24"/>
          <w:szCs w:val="24"/>
        </w:rPr>
        <w:t xml:space="preserve">bank </w:t>
      </w:r>
      <w:r w:rsidR="00FB4F09" w:rsidRPr="00A263DC">
        <w:rPr>
          <w:rFonts w:ascii="Arial" w:hAnsi="Arial" w:cs="Arial"/>
          <w:sz w:val="24"/>
          <w:szCs w:val="24"/>
        </w:rPr>
        <w:t>account belonging to the wife of the Appellant.</w:t>
      </w:r>
    </w:p>
    <w:p w14:paraId="3154CB71" w14:textId="77777777" w:rsidR="00FB4F09" w:rsidRPr="00841103" w:rsidRDefault="00FB4F09" w:rsidP="00FB4F09">
      <w:pPr>
        <w:pStyle w:val="ListParagraph"/>
        <w:rPr>
          <w:rFonts w:ascii="Arial" w:hAnsi="Arial" w:cs="Arial"/>
          <w:b/>
          <w:sz w:val="24"/>
          <w:szCs w:val="24"/>
        </w:rPr>
      </w:pPr>
    </w:p>
    <w:p w14:paraId="1D0D8EEF" w14:textId="7BDF59A7" w:rsidR="00D721BB" w:rsidRPr="00A263DC" w:rsidRDefault="00A263DC" w:rsidP="00A263DC">
      <w:pPr>
        <w:tabs>
          <w:tab w:val="left" w:pos="567"/>
        </w:tabs>
        <w:spacing w:line="480" w:lineRule="auto"/>
        <w:jc w:val="both"/>
        <w:rPr>
          <w:rFonts w:ascii="Arial" w:hAnsi="Arial" w:cs="Arial"/>
          <w:b/>
          <w:sz w:val="24"/>
          <w:szCs w:val="24"/>
        </w:rPr>
      </w:pPr>
      <w:r w:rsidRPr="00E4686C">
        <w:rPr>
          <w:rFonts w:ascii="Arial" w:hAnsi="Arial" w:cs="Arial"/>
          <w:sz w:val="24"/>
          <w:szCs w:val="24"/>
        </w:rPr>
        <w:t xml:space="preserve">[9]     </w:t>
      </w:r>
      <w:r w:rsidRPr="00E4686C">
        <w:rPr>
          <w:rFonts w:ascii="Arial" w:hAnsi="Arial" w:cs="Arial"/>
          <w:sz w:val="24"/>
          <w:szCs w:val="24"/>
        </w:rPr>
        <w:tab/>
      </w:r>
      <w:proofErr w:type="spellStart"/>
      <w:r w:rsidR="00FB4F09" w:rsidRPr="00A263DC">
        <w:rPr>
          <w:rFonts w:ascii="Arial" w:hAnsi="Arial" w:cs="Arial"/>
          <w:sz w:val="24"/>
          <w:szCs w:val="24"/>
        </w:rPr>
        <w:t>Ludada</w:t>
      </w:r>
      <w:proofErr w:type="spellEnd"/>
      <w:r w:rsidR="00FB4F09" w:rsidRPr="00A263DC">
        <w:rPr>
          <w:rFonts w:ascii="Arial" w:hAnsi="Arial" w:cs="Arial"/>
          <w:sz w:val="24"/>
          <w:szCs w:val="24"/>
        </w:rPr>
        <w:t xml:space="preserve"> further orated that the project they were investigating entailed the monitoring of the </w:t>
      </w:r>
      <w:proofErr w:type="spellStart"/>
      <w:r w:rsidR="00FB4F09" w:rsidRPr="00A263DC">
        <w:rPr>
          <w:rFonts w:ascii="Arial" w:hAnsi="Arial" w:cs="Arial"/>
          <w:sz w:val="24"/>
          <w:szCs w:val="24"/>
        </w:rPr>
        <w:t>eNatis</w:t>
      </w:r>
      <w:proofErr w:type="spellEnd"/>
      <w:r w:rsidR="00FB4F09" w:rsidRPr="00A263DC">
        <w:rPr>
          <w:rFonts w:ascii="Arial" w:hAnsi="Arial" w:cs="Arial"/>
          <w:sz w:val="24"/>
          <w:szCs w:val="24"/>
        </w:rPr>
        <w:t xml:space="preserve">. In this regard, he stated that they have a group of individuals on their radar and check on activities on a daily basis. </w:t>
      </w:r>
    </w:p>
    <w:p w14:paraId="2C313B58" w14:textId="77777777" w:rsidR="00932D5D" w:rsidRDefault="00932D5D" w:rsidP="00932D5D">
      <w:pPr>
        <w:pStyle w:val="ListParagraph"/>
        <w:spacing w:line="480" w:lineRule="auto"/>
        <w:ind w:left="0"/>
        <w:jc w:val="both"/>
        <w:rPr>
          <w:rFonts w:ascii="Arial" w:hAnsi="Arial" w:cs="Arial"/>
          <w:b/>
          <w:sz w:val="24"/>
          <w:szCs w:val="24"/>
        </w:rPr>
      </w:pPr>
    </w:p>
    <w:p w14:paraId="77BE749C" w14:textId="77777777" w:rsidR="00932D5D" w:rsidRDefault="00932D5D" w:rsidP="00932D5D">
      <w:pPr>
        <w:pStyle w:val="ListParagraph"/>
        <w:spacing w:line="480" w:lineRule="auto"/>
        <w:ind w:left="0"/>
        <w:jc w:val="both"/>
        <w:rPr>
          <w:rFonts w:ascii="Arial" w:hAnsi="Arial" w:cs="Arial"/>
          <w:b/>
          <w:sz w:val="24"/>
          <w:szCs w:val="24"/>
        </w:rPr>
      </w:pPr>
      <w:r>
        <w:rPr>
          <w:rFonts w:ascii="Arial" w:hAnsi="Arial" w:cs="Arial"/>
          <w:b/>
          <w:sz w:val="24"/>
          <w:szCs w:val="24"/>
        </w:rPr>
        <w:t>The Appellant’s case</w:t>
      </w:r>
    </w:p>
    <w:p w14:paraId="608C761D" w14:textId="005EF83C" w:rsidR="00932D5D" w:rsidRPr="00A263DC" w:rsidRDefault="00A263DC" w:rsidP="00A263DC">
      <w:pPr>
        <w:tabs>
          <w:tab w:val="left" w:pos="567"/>
        </w:tabs>
        <w:spacing w:after="0" w:line="480" w:lineRule="auto"/>
        <w:jc w:val="both"/>
        <w:rPr>
          <w:rFonts w:ascii="Arial" w:hAnsi="Arial" w:cs="Arial"/>
          <w:b/>
          <w:sz w:val="24"/>
          <w:szCs w:val="24"/>
        </w:rPr>
      </w:pPr>
      <w:r w:rsidRPr="00932D5D">
        <w:rPr>
          <w:rFonts w:ascii="Arial" w:hAnsi="Arial" w:cs="Arial"/>
          <w:sz w:val="24"/>
          <w:szCs w:val="24"/>
        </w:rPr>
        <w:t xml:space="preserve">[10]     </w:t>
      </w:r>
      <w:r w:rsidRPr="00932D5D">
        <w:rPr>
          <w:rFonts w:ascii="Arial" w:hAnsi="Arial" w:cs="Arial"/>
          <w:sz w:val="24"/>
          <w:szCs w:val="24"/>
        </w:rPr>
        <w:tab/>
      </w:r>
      <w:r w:rsidR="00932D5D" w:rsidRPr="00A263DC">
        <w:rPr>
          <w:rFonts w:ascii="Arial" w:hAnsi="Arial" w:cs="Arial"/>
          <w:sz w:val="24"/>
          <w:szCs w:val="24"/>
        </w:rPr>
        <w:t>The affidavit read into the record essentially confirmed</w:t>
      </w:r>
      <w:r w:rsidR="00FE3D57" w:rsidRPr="00A263DC">
        <w:rPr>
          <w:rFonts w:ascii="Arial" w:hAnsi="Arial" w:cs="Arial"/>
          <w:sz w:val="24"/>
          <w:szCs w:val="24"/>
        </w:rPr>
        <w:t>,</w:t>
      </w:r>
      <w:r w:rsidR="00932D5D" w:rsidRPr="00A263DC">
        <w:rPr>
          <w:rFonts w:ascii="Arial" w:hAnsi="Arial" w:cs="Arial"/>
          <w:sz w:val="24"/>
          <w:szCs w:val="24"/>
        </w:rPr>
        <w:t xml:space="preserve"> that the Appellant charged with a Schedule 5 offence;</w:t>
      </w:r>
      <w:r w:rsidR="00932D5D" w:rsidRPr="00A263DC">
        <w:rPr>
          <w:rFonts w:ascii="Arial" w:hAnsi="Arial" w:cs="Arial"/>
          <w:b/>
          <w:sz w:val="24"/>
          <w:szCs w:val="24"/>
        </w:rPr>
        <w:t xml:space="preserve"> </w:t>
      </w:r>
      <w:r w:rsidR="00932D5D" w:rsidRPr="00A263DC">
        <w:rPr>
          <w:rFonts w:ascii="Arial" w:hAnsi="Arial" w:cs="Arial"/>
          <w:sz w:val="24"/>
          <w:szCs w:val="24"/>
        </w:rPr>
        <w:t>was in custody since 16 March 2023;</w:t>
      </w:r>
      <w:r w:rsidR="00932D5D" w:rsidRPr="00A263DC">
        <w:rPr>
          <w:rFonts w:ascii="Arial" w:hAnsi="Arial" w:cs="Arial"/>
          <w:b/>
          <w:sz w:val="24"/>
          <w:szCs w:val="24"/>
        </w:rPr>
        <w:t xml:space="preserve"> </w:t>
      </w:r>
      <w:r w:rsidR="00932D5D" w:rsidRPr="00A263DC">
        <w:rPr>
          <w:rFonts w:ascii="Arial" w:hAnsi="Arial" w:cs="Arial"/>
          <w:sz w:val="24"/>
          <w:szCs w:val="24"/>
        </w:rPr>
        <w:t>was 35 years of age;</w:t>
      </w:r>
      <w:r w:rsidR="00932D5D" w:rsidRPr="00A263DC">
        <w:rPr>
          <w:rFonts w:ascii="Arial" w:hAnsi="Arial" w:cs="Arial"/>
          <w:b/>
          <w:sz w:val="24"/>
          <w:szCs w:val="24"/>
        </w:rPr>
        <w:t xml:space="preserve"> </w:t>
      </w:r>
      <w:r w:rsidR="00932D5D" w:rsidRPr="00A263DC">
        <w:rPr>
          <w:rFonts w:ascii="Arial" w:hAnsi="Arial" w:cs="Arial"/>
          <w:sz w:val="24"/>
          <w:szCs w:val="24"/>
        </w:rPr>
        <w:t>was residing at 15 Ramone Avenue, Riverton, Goodwood and that he was living there for two (2) years;</w:t>
      </w:r>
      <w:r w:rsidR="00932D5D" w:rsidRPr="00A263DC">
        <w:rPr>
          <w:rFonts w:ascii="Arial" w:hAnsi="Arial" w:cs="Arial"/>
          <w:b/>
          <w:sz w:val="24"/>
          <w:szCs w:val="24"/>
        </w:rPr>
        <w:t xml:space="preserve"> </w:t>
      </w:r>
      <w:r w:rsidR="00932D5D" w:rsidRPr="00A263DC">
        <w:rPr>
          <w:rFonts w:ascii="Arial" w:hAnsi="Arial" w:cs="Arial"/>
          <w:sz w:val="24"/>
          <w:szCs w:val="24"/>
        </w:rPr>
        <w:t>was married for 9 years;</w:t>
      </w:r>
      <w:r w:rsidR="00932D5D" w:rsidRPr="00A263DC">
        <w:rPr>
          <w:rFonts w:ascii="Arial" w:hAnsi="Arial" w:cs="Arial"/>
          <w:b/>
          <w:sz w:val="24"/>
          <w:szCs w:val="24"/>
        </w:rPr>
        <w:t xml:space="preserve"> </w:t>
      </w:r>
      <w:r w:rsidR="00932D5D" w:rsidRPr="00A263DC">
        <w:rPr>
          <w:rFonts w:ascii="Arial" w:hAnsi="Arial" w:cs="Arial"/>
          <w:sz w:val="24"/>
          <w:szCs w:val="24"/>
        </w:rPr>
        <w:t>has 4 minor children, aged 5, 4, 2 years old respectively and a baby of 2 months old;</w:t>
      </w:r>
      <w:r w:rsidR="00932D5D" w:rsidRPr="00A263DC">
        <w:rPr>
          <w:rFonts w:ascii="Arial" w:hAnsi="Arial" w:cs="Arial"/>
          <w:b/>
          <w:sz w:val="24"/>
          <w:szCs w:val="24"/>
        </w:rPr>
        <w:t xml:space="preserve"> </w:t>
      </w:r>
      <w:r w:rsidR="00976ACB" w:rsidRPr="00A263DC">
        <w:rPr>
          <w:rFonts w:ascii="Arial" w:hAnsi="Arial" w:cs="Arial"/>
          <w:sz w:val="24"/>
          <w:szCs w:val="24"/>
        </w:rPr>
        <w:t>is in good health and</w:t>
      </w:r>
      <w:r w:rsidR="00932D5D" w:rsidRPr="00A263DC">
        <w:rPr>
          <w:rFonts w:ascii="Arial" w:hAnsi="Arial" w:cs="Arial"/>
          <w:b/>
          <w:sz w:val="24"/>
          <w:szCs w:val="24"/>
        </w:rPr>
        <w:t xml:space="preserve"> </w:t>
      </w:r>
      <w:r w:rsidR="00932D5D" w:rsidRPr="00A263DC">
        <w:rPr>
          <w:rFonts w:ascii="Arial" w:hAnsi="Arial" w:cs="Arial"/>
          <w:sz w:val="24"/>
          <w:szCs w:val="24"/>
        </w:rPr>
        <w:t xml:space="preserve">is self-employed. He has a registered business under the name of </w:t>
      </w:r>
      <w:proofErr w:type="spellStart"/>
      <w:r w:rsidR="00932D5D" w:rsidRPr="00A263DC">
        <w:rPr>
          <w:rFonts w:ascii="Arial" w:hAnsi="Arial" w:cs="Arial"/>
          <w:sz w:val="24"/>
          <w:szCs w:val="24"/>
        </w:rPr>
        <w:t>Bismell</w:t>
      </w:r>
      <w:proofErr w:type="spellEnd"/>
      <w:r w:rsidR="00932D5D" w:rsidRPr="00A263DC">
        <w:rPr>
          <w:rFonts w:ascii="Arial" w:hAnsi="Arial" w:cs="Arial"/>
          <w:sz w:val="24"/>
          <w:szCs w:val="24"/>
        </w:rPr>
        <w:t xml:space="preserve"> Trading Well International;</w:t>
      </w:r>
      <w:r w:rsidR="00932D5D" w:rsidRPr="00A263DC">
        <w:rPr>
          <w:rFonts w:ascii="Arial" w:hAnsi="Arial" w:cs="Arial"/>
          <w:b/>
          <w:sz w:val="24"/>
          <w:szCs w:val="24"/>
        </w:rPr>
        <w:t xml:space="preserve"> </w:t>
      </w:r>
      <w:r w:rsidR="00932D5D" w:rsidRPr="00A263DC">
        <w:rPr>
          <w:rFonts w:ascii="Arial" w:hAnsi="Arial" w:cs="Arial"/>
          <w:sz w:val="24"/>
          <w:szCs w:val="24"/>
        </w:rPr>
        <w:t>does not know the complainants and state witnesses in the matter;</w:t>
      </w:r>
      <w:r w:rsidR="00932D5D" w:rsidRPr="00A263DC">
        <w:rPr>
          <w:rFonts w:ascii="Arial" w:hAnsi="Arial" w:cs="Arial"/>
          <w:b/>
          <w:sz w:val="24"/>
          <w:szCs w:val="24"/>
        </w:rPr>
        <w:t xml:space="preserve"> </w:t>
      </w:r>
      <w:r w:rsidR="00932D5D" w:rsidRPr="00A263DC">
        <w:rPr>
          <w:rFonts w:ascii="Arial" w:hAnsi="Arial" w:cs="Arial"/>
          <w:sz w:val="24"/>
          <w:szCs w:val="24"/>
        </w:rPr>
        <w:t>has no previous convictions and no pending cases;</w:t>
      </w:r>
      <w:r w:rsidR="00932D5D" w:rsidRPr="00A263DC">
        <w:rPr>
          <w:rFonts w:ascii="Arial" w:hAnsi="Arial" w:cs="Arial"/>
          <w:b/>
          <w:sz w:val="24"/>
          <w:szCs w:val="24"/>
        </w:rPr>
        <w:t xml:space="preserve"> </w:t>
      </w:r>
      <w:r w:rsidR="00932D5D" w:rsidRPr="00A263DC">
        <w:rPr>
          <w:rFonts w:ascii="Arial" w:hAnsi="Arial" w:cs="Arial"/>
          <w:sz w:val="24"/>
          <w:szCs w:val="24"/>
        </w:rPr>
        <w:t>is not s</w:t>
      </w:r>
      <w:r w:rsidR="00976ACB" w:rsidRPr="00A263DC">
        <w:rPr>
          <w:rFonts w:ascii="Arial" w:hAnsi="Arial" w:cs="Arial"/>
          <w:sz w:val="24"/>
          <w:szCs w:val="24"/>
        </w:rPr>
        <w:t xml:space="preserve">ubject to any parole conditions and </w:t>
      </w:r>
      <w:r w:rsidR="00932D5D" w:rsidRPr="00A263DC">
        <w:rPr>
          <w:rFonts w:ascii="Arial" w:hAnsi="Arial" w:cs="Arial"/>
          <w:sz w:val="24"/>
          <w:szCs w:val="24"/>
        </w:rPr>
        <w:t>has no outs</w:t>
      </w:r>
      <w:r w:rsidR="00976ACB" w:rsidRPr="00A263DC">
        <w:rPr>
          <w:rFonts w:ascii="Arial" w:hAnsi="Arial" w:cs="Arial"/>
          <w:sz w:val="24"/>
          <w:szCs w:val="24"/>
        </w:rPr>
        <w:t>tanding warrants for his arrest.</w:t>
      </w:r>
      <w:r w:rsidR="00932D5D" w:rsidRPr="00A263DC">
        <w:rPr>
          <w:rFonts w:ascii="Arial" w:hAnsi="Arial" w:cs="Arial"/>
          <w:b/>
          <w:sz w:val="24"/>
          <w:szCs w:val="24"/>
        </w:rPr>
        <w:t xml:space="preserve"> </w:t>
      </w:r>
      <w:r w:rsidR="00976ACB" w:rsidRPr="00A263DC">
        <w:rPr>
          <w:rFonts w:ascii="Arial" w:hAnsi="Arial" w:cs="Arial"/>
          <w:sz w:val="24"/>
          <w:szCs w:val="24"/>
        </w:rPr>
        <w:t>T</w:t>
      </w:r>
      <w:r w:rsidR="00932D5D" w:rsidRPr="00A263DC">
        <w:rPr>
          <w:rFonts w:ascii="Arial" w:hAnsi="Arial" w:cs="Arial"/>
          <w:sz w:val="24"/>
          <w:szCs w:val="24"/>
        </w:rPr>
        <w:t>he Appellant’s release will not endanger the safety of the public or any particular person and will not disturb public order or und</w:t>
      </w:r>
      <w:r w:rsidR="00976ACB" w:rsidRPr="00A263DC">
        <w:rPr>
          <w:rFonts w:ascii="Arial" w:hAnsi="Arial" w:cs="Arial"/>
          <w:sz w:val="24"/>
          <w:szCs w:val="24"/>
        </w:rPr>
        <w:t>ermine public peace or security. The Appellant</w:t>
      </w:r>
      <w:r w:rsidR="00932D5D" w:rsidRPr="00A263DC">
        <w:rPr>
          <w:rFonts w:ascii="Arial" w:hAnsi="Arial" w:cs="Arial"/>
          <w:b/>
          <w:sz w:val="24"/>
          <w:szCs w:val="24"/>
        </w:rPr>
        <w:t xml:space="preserve"> </w:t>
      </w:r>
      <w:r w:rsidR="00932D5D" w:rsidRPr="00A263DC">
        <w:rPr>
          <w:rFonts w:ascii="Arial" w:hAnsi="Arial" w:cs="Arial"/>
          <w:sz w:val="24"/>
          <w:szCs w:val="24"/>
        </w:rPr>
        <w:t>will not evade his trial upon his release on bail;</w:t>
      </w:r>
      <w:r w:rsidR="00932D5D" w:rsidRPr="00A263DC">
        <w:rPr>
          <w:rFonts w:ascii="Arial" w:hAnsi="Arial" w:cs="Arial"/>
          <w:b/>
          <w:sz w:val="24"/>
          <w:szCs w:val="24"/>
        </w:rPr>
        <w:t xml:space="preserve"> </w:t>
      </w:r>
      <w:r w:rsidR="00932D5D" w:rsidRPr="00A263DC">
        <w:rPr>
          <w:rFonts w:ascii="Arial" w:hAnsi="Arial" w:cs="Arial"/>
          <w:sz w:val="24"/>
          <w:szCs w:val="24"/>
        </w:rPr>
        <w:t>will not interfere with the police investigation or conceal any evidence of any nature;</w:t>
      </w:r>
      <w:r w:rsidR="00932D5D" w:rsidRPr="00A263DC">
        <w:rPr>
          <w:rFonts w:ascii="Arial" w:hAnsi="Arial" w:cs="Arial"/>
          <w:b/>
          <w:sz w:val="24"/>
          <w:szCs w:val="24"/>
        </w:rPr>
        <w:t xml:space="preserve"> </w:t>
      </w:r>
      <w:r w:rsidR="00932D5D" w:rsidRPr="00A263DC">
        <w:rPr>
          <w:rFonts w:ascii="Arial" w:hAnsi="Arial" w:cs="Arial"/>
          <w:sz w:val="24"/>
          <w:szCs w:val="24"/>
        </w:rPr>
        <w:t>will not influence or intimidate the witnesses; is not a flight risk;</w:t>
      </w:r>
      <w:r w:rsidR="00932D5D" w:rsidRPr="00A263DC">
        <w:rPr>
          <w:rFonts w:ascii="Arial" w:hAnsi="Arial" w:cs="Arial"/>
          <w:b/>
          <w:sz w:val="24"/>
          <w:szCs w:val="24"/>
        </w:rPr>
        <w:t xml:space="preserve"> </w:t>
      </w:r>
      <w:r w:rsidR="00932D5D" w:rsidRPr="00A263DC">
        <w:rPr>
          <w:rFonts w:ascii="Arial" w:hAnsi="Arial" w:cs="Arial"/>
          <w:sz w:val="24"/>
          <w:szCs w:val="24"/>
        </w:rPr>
        <w:t>undertakes to attend court</w:t>
      </w:r>
      <w:r w:rsidR="00932D5D" w:rsidRPr="00A263DC">
        <w:rPr>
          <w:rFonts w:ascii="Arial" w:hAnsi="Arial" w:cs="Arial"/>
          <w:b/>
          <w:sz w:val="24"/>
          <w:szCs w:val="24"/>
        </w:rPr>
        <w:t xml:space="preserve">; </w:t>
      </w:r>
      <w:r w:rsidR="00932D5D" w:rsidRPr="00A263DC">
        <w:rPr>
          <w:rFonts w:ascii="Arial" w:hAnsi="Arial" w:cs="Arial"/>
          <w:sz w:val="24"/>
          <w:szCs w:val="24"/>
        </w:rPr>
        <w:t>will adhere to any bail conditions and that</w:t>
      </w:r>
      <w:r w:rsidR="00932D5D" w:rsidRPr="00A263DC">
        <w:rPr>
          <w:rFonts w:ascii="Arial" w:hAnsi="Arial" w:cs="Arial"/>
          <w:b/>
          <w:sz w:val="24"/>
          <w:szCs w:val="24"/>
        </w:rPr>
        <w:t xml:space="preserve"> </w:t>
      </w:r>
      <w:r w:rsidR="00932D5D" w:rsidRPr="00A263DC">
        <w:rPr>
          <w:rFonts w:ascii="Arial" w:hAnsi="Arial" w:cs="Arial"/>
          <w:sz w:val="24"/>
          <w:szCs w:val="24"/>
        </w:rPr>
        <w:t>the interest of justice permits</w:t>
      </w:r>
      <w:r w:rsidR="00976ACB" w:rsidRPr="00A263DC">
        <w:rPr>
          <w:rFonts w:ascii="Arial" w:hAnsi="Arial" w:cs="Arial"/>
          <w:sz w:val="24"/>
          <w:szCs w:val="24"/>
        </w:rPr>
        <w:t xml:space="preserve"> the Appellants release on bail and that he </w:t>
      </w:r>
      <w:r w:rsidR="00932D5D" w:rsidRPr="00A263DC">
        <w:rPr>
          <w:rFonts w:ascii="Arial" w:hAnsi="Arial" w:cs="Arial"/>
          <w:sz w:val="24"/>
          <w:szCs w:val="24"/>
        </w:rPr>
        <w:t>will not commit any other offence when released on bail</w:t>
      </w:r>
      <w:r w:rsidR="00976ACB" w:rsidRPr="00A263DC">
        <w:rPr>
          <w:rFonts w:ascii="Arial" w:hAnsi="Arial" w:cs="Arial"/>
          <w:sz w:val="24"/>
          <w:szCs w:val="24"/>
        </w:rPr>
        <w:t xml:space="preserve">. The Appellant </w:t>
      </w:r>
      <w:r w:rsidR="00932D5D" w:rsidRPr="00A263DC">
        <w:rPr>
          <w:rFonts w:ascii="Arial" w:hAnsi="Arial" w:cs="Arial"/>
          <w:sz w:val="24"/>
          <w:szCs w:val="24"/>
        </w:rPr>
        <w:t>will be able to afford the amount of R3 000 bail.</w:t>
      </w:r>
    </w:p>
    <w:p w14:paraId="079C10AD" w14:textId="77777777" w:rsidR="00932D5D" w:rsidRPr="008F38EE" w:rsidRDefault="00932D5D" w:rsidP="00761B2A">
      <w:pPr>
        <w:pStyle w:val="ListParagraph"/>
        <w:spacing w:after="0" w:line="480" w:lineRule="auto"/>
        <w:jc w:val="both"/>
        <w:rPr>
          <w:rFonts w:ascii="Arial" w:hAnsi="Arial" w:cs="Arial"/>
          <w:b/>
          <w:sz w:val="24"/>
          <w:szCs w:val="24"/>
        </w:rPr>
      </w:pPr>
    </w:p>
    <w:p w14:paraId="09388409" w14:textId="4357182F" w:rsidR="00932D5D" w:rsidRPr="00A263DC" w:rsidRDefault="00A263DC" w:rsidP="00A263DC">
      <w:pPr>
        <w:tabs>
          <w:tab w:val="left" w:pos="567"/>
        </w:tabs>
        <w:spacing w:after="0" w:line="480" w:lineRule="auto"/>
        <w:jc w:val="both"/>
        <w:rPr>
          <w:rFonts w:ascii="Arial" w:hAnsi="Arial" w:cs="Arial"/>
          <w:b/>
          <w:sz w:val="24"/>
          <w:szCs w:val="24"/>
        </w:rPr>
      </w:pPr>
      <w:r w:rsidRPr="008D71B5">
        <w:rPr>
          <w:rFonts w:ascii="Arial" w:hAnsi="Arial" w:cs="Arial"/>
          <w:sz w:val="24"/>
          <w:szCs w:val="24"/>
        </w:rPr>
        <w:t xml:space="preserve">[11]     </w:t>
      </w:r>
      <w:r w:rsidRPr="008D71B5">
        <w:rPr>
          <w:rFonts w:ascii="Arial" w:hAnsi="Arial" w:cs="Arial"/>
          <w:sz w:val="24"/>
          <w:szCs w:val="24"/>
        </w:rPr>
        <w:tab/>
      </w:r>
      <w:r w:rsidR="00932D5D" w:rsidRPr="00A263DC">
        <w:rPr>
          <w:rFonts w:ascii="Arial" w:hAnsi="Arial" w:cs="Arial"/>
          <w:sz w:val="24"/>
          <w:szCs w:val="24"/>
        </w:rPr>
        <w:t>The Appellant did not present any evidence on the merits of the case.</w:t>
      </w:r>
    </w:p>
    <w:p w14:paraId="582DEFCF" w14:textId="77777777" w:rsidR="00491FCB" w:rsidRDefault="00491FCB" w:rsidP="00C625A5">
      <w:pPr>
        <w:pStyle w:val="ListParagraph"/>
        <w:spacing w:line="480" w:lineRule="auto"/>
        <w:ind w:left="0"/>
        <w:jc w:val="both"/>
        <w:rPr>
          <w:rFonts w:ascii="Arial" w:hAnsi="Arial" w:cs="Arial"/>
          <w:b/>
          <w:sz w:val="24"/>
          <w:szCs w:val="24"/>
        </w:rPr>
      </w:pPr>
    </w:p>
    <w:p w14:paraId="7555CE49" w14:textId="77777777" w:rsidR="00C625A5" w:rsidRPr="00C625A5" w:rsidRDefault="00FC6526" w:rsidP="00C625A5">
      <w:pPr>
        <w:pStyle w:val="ListParagraph"/>
        <w:spacing w:line="480" w:lineRule="auto"/>
        <w:ind w:left="0"/>
        <w:jc w:val="both"/>
        <w:rPr>
          <w:rFonts w:ascii="Arial" w:hAnsi="Arial" w:cs="Arial"/>
          <w:b/>
          <w:sz w:val="24"/>
          <w:szCs w:val="24"/>
        </w:rPr>
      </w:pPr>
      <w:r>
        <w:rPr>
          <w:rFonts w:ascii="Arial" w:hAnsi="Arial" w:cs="Arial"/>
          <w:b/>
          <w:sz w:val="24"/>
          <w:szCs w:val="24"/>
        </w:rPr>
        <w:t>The grounds of appeal</w:t>
      </w:r>
    </w:p>
    <w:p w14:paraId="77D7AA8C" w14:textId="44D97A62" w:rsidR="00FC6526" w:rsidRPr="00A263DC" w:rsidRDefault="00A263DC" w:rsidP="00A263DC">
      <w:pPr>
        <w:tabs>
          <w:tab w:val="left" w:pos="567"/>
        </w:tabs>
        <w:spacing w:line="480" w:lineRule="auto"/>
        <w:jc w:val="both"/>
        <w:rPr>
          <w:rFonts w:ascii="Arial" w:hAnsi="Arial" w:cs="Arial"/>
          <w:b/>
          <w:sz w:val="24"/>
          <w:szCs w:val="24"/>
        </w:rPr>
      </w:pPr>
      <w:r w:rsidRPr="00491FCB">
        <w:rPr>
          <w:rFonts w:ascii="Arial" w:hAnsi="Arial" w:cs="Arial"/>
          <w:sz w:val="24"/>
          <w:szCs w:val="24"/>
        </w:rPr>
        <w:t xml:space="preserve">[12]     </w:t>
      </w:r>
      <w:r w:rsidRPr="00491FCB">
        <w:rPr>
          <w:rFonts w:ascii="Arial" w:hAnsi="Arial" w:cs="Arial"/>
          <w:sz w:val="24"/>
          <w:szCs w:val="24"/>
        </w:rPr>
        <w:tab/>
      </w:r>
      <w:r w:rsidR="00FC6526" w:rsidRPr="00A263DC">
        <w:rPr>
          <w:rFonts w:ascii="Arial" w:hAnsi="Arial" w:cs="Arial"/>
          <w:sz w:val="24"/>
          <w:szCs w:val="24"/>
        </w:rPr>
        <w:t>The Appellant’s grounds of appeal as per the Notice of Appeal are encapsulated as follows:</w:t>
      </w:r>
    </w:p>
    <w:p w14:paraId="27B6A995" w14:textId="2A9DB4DF" w:rsidR="00FC6526" w:rsidRPr="00A263DC" w:rsidRDefault="00A263DC" w:rsidP="00A263DC">
      <w:pPr>
        <w:spacing w:line="480" w:lineRule="auto"/>
        <w:ind w:left="1080" w:hanging="360"/>
        <w:jc w:val="both"/>
        <w:rPr>
          <w:rFonts w:ascii="Arial" w:hAnsi="Arial" w:cs="Arial"/>
          <w:i/>
        </w:rPr>
      </w:pPr>
      <w:r w:rsidRPr="00373433">
        <w:rPr>
          <w:rFonts w:ascii="Arial" w:hAnsi="Arial" w:cs="Arial"/>
          <w:i/>
        </w:rPr>
        <w:lastRenderedPageBreak/>
        <w:t>1.</w:t>
      </w:r>
      <w:r w:rsidRPr="00373433">
        <w:rPr>
          <w:rFonts w:ascii="Arial" w:hAnsi="Arial" w:cs="Arial"/>
          <w:i/>
        </w:rPr>
        <w:tab/>
      </w:r>
      <w:r w:rsidR="00FC6526" w:rsidRPr="00A263DC">
        <w:rPr>
          <w:rFonts w:ascii="Arial" w:hAnsi="Arial" w:cs="Arial"/>
          <w:i/>
        </w:rPr>
        <w:t>The Magistrate erred in not granting the Appellant bail, notwithstanding the fact that the proven grounds set out in Section 60(4) of Act 51 of 1977 are undisputedly in favour of the Appellant. More particularly, the evidence favoured the Appellant and that if he could be released on bail, he would not:</w:t>
      </w:r>
    </w:p>
    <w:p w14:paraId="25948230" w14:textId="6A64780A" w:rsidR="00FC6526" w:rsidRPr="00A263DC" w:rsidRDefault="00A263DC" w:rsidP="00A263DC">
      <w:pPr>
        <w:spacing w:line="480" w:lineRule="auto"/>
        <w:ind w:left="1440" w:hanging="360"/>
        <w:jc w:val="both"/>
        <w:rPr>
          <w:rFonts w:ascii="Arial" w:hAnsi="Arial" w:cs="Arial"/>
          <w:i/>
        </w:rPr>
      </w:pPr>
      <w:r w:rsidRPr="00373433">
        <w:rPr>
          <w:rFonts w:ascii="Arial" w:hAnsi="Arial" w:cs="Arial"/>
          <w:i/>
        </w:rPr>
        <w:t>a.</w:t>
      </w:r>
      <w:r w:rsidRPr="00373433">
        <w:rPr>
          <w:rFonts w:ascii="Arial" w:hAnsi="Arial" w:cs="Arial"/>
          <w:i/>
        </w:rPr>
        <w:tab/>
      </w:r>
      <w:r w:rsidR="00FC6526" w:rsidRPr="00A263DC">
        <w:rPr>
          <w:rFonts w:ascii="Arial" w:hAnsi="Arial" w:cs="Arial"/>
          <w:i/>
        </w:rPr>
        <w:t>Endanger the safety of the public or any particular person;</w:t>
      </w:r>
    </w:p>
    <w:p w14:paraId="4D5322BC" w14:textId="61E32D4B" w:rsidR="00FC6526" w:rsidRPr="00A263DC" w:rsidRDefault="00A263DC" w:rsidP="00A263DC">
      <w:pPr>
        <w:spacing w:line="480" w:lineRule="auto"/>
        <w:ind w:left="1440" w:hanging="360"/>
        <w:jc w:val="both"/>
        <w:rPr>
          <w:rFonts w:ascii="Arial" w:hAnsi="Arial" w:cs="Arial"/>
          <w:i/>
        </w:rPr>
      </w:pPr>
      <w:r w:rsidRPr="00373433">
        <w:rPr>
          <w:rFonts w:ascii="Arial" w:hAnsi="Arial" w:cs="Arial"/>
          <w:i/>
        </w:rPr>
        <w:t>b.</w:t>
      </w:r>
      <w:r w:rsidRPr="00373433">
        <w:rPr>
          <w:rFonts w:ascii="Arial" w:hAnsi="Arial" w:cs="Arial"/>
          <w:i/>
        </w:rPr>
        <w:tab/>
      </w:r>
      <w:r w:rsidR="00FC6526" w:rsidRPr="00A263DC">
        <w:rPr>
          <w:rFonts w:ascii="Arial" w:hAnsi="Arial" w:cs="Arial"/>
          <w:i/>
        </w:rPr>
        <w:t>Commit a Schedule 1 offence;</w:t>
      </w:r>
    </w:p>
    <w:p w14:paraId="09686216" w14:textId="4C9FE39D" w:rsidR="00FC6526" w:rsidRPr="00A263DC" w:rsidRDefault="00A263DC" w:rsidP="00A263DC">
      <w:pPr>
        <w:spacing w:line="480" w:lineRule="auto"/>
        <w:ind w:left="1440" w:hanging="360"/>
        <w:jc w:val="both"/>
        <w:rPr>
          <w:rFonts w:ascii="Arial" w:hAnsi="Arial" w:cs="Arial"/>
          <w:i/>
        </w:rPr>
      </w:pPr>
      <w:r w:rsidRPr="00373433">
        <w:rPr>
          <w:rFonts w:ascii="Arial" w:hAnsi="Arial" w:cs="Arial"/>
          <w:i/>
        </w:rPr>
        <w:t>c.</w:t>
      </w:r>
      <w:r w:rsidRPr="00373433">
        <w:rPr>
          <w:rFonts w:ascii="Arial" w:hAnsi="Arial" w:cs="Arial"/>
          <w:i/>
        </w:rPr>
        <w:tab/>
      </w:r>
      <w:r w:rsidR="00FC6526" w:rsidRPr="00A263DC">
        <w:rPr>
          <w:rFonts w:ascii="Arial" w:hAnsi="Arial" w:cs="Arial"/>
          <w:i/>
        </w:rPr>
        <w:t>Attempt to evade trial;</w:t>
      </w:r>
    </w:p>
    <w:p w14:paraId="0487AD07" w14:textId="1C0B039C" w:rsidR="00FC6526" w:rsidRPr="00A263DC" w:rsidRDefault="00A263DC" w:rsidP="00A263DC">
      <w:pPr>
        <w:spacing w:line="480" w:lineRule="auto"/>
        <w:ind w:left="1440" w:hanging="360"/>
        <w:jc w:val="both"/>
        <w:rPr>
          <w:rFonts w:ascii="Arial" w:hAnsi="Arial" w:cs="Arial"/>
          <w:i/>
        </w:rPr>
      </w:pPr>
      <w:r w:rsidRPr="00373433">
        <w:rPr>
          <w:rFonts w:ascii="Arial" w:hAnsi="Arial" w:cs="Arial"/>
          <w:i/>
        </w:rPr>
        <w:t>d.</w:t>
      </w:r>
      <w:r w:rsidRPr="00373433">
        <w:rPr>
          <w:rFonts w:ascii="Arial" w:hAnsi="Arial" w:cs="Arial"/>
          <w:i/>
        </w:rPr>
        <w:tab/>
      </w:r>
      <w:r w:rsidR="00FC6526" w:rsidRPr="00A263DC">
        <w:rPr>
          <w:rFonts w:ascii="Arial" w:hAnsi="Arial" w:cs="Arial"/>
          <w:i/>
        </w:rPr>
        <w:t>Intimidate witnesses or conceal or destroy evidence; or undermine the proper functioning of the Criminal Justice System.</w:t>
      </w:r>
    </w:p>
    <w:p w14:paraId="6405A082" w14:textId="1250442C" w:rsidR="00FC6526" w:rsidRPr="00A263DC" w:rsidRDefault="00A263DC" w:rsidP="00A263DC">
      <w:pPr>
        <w:spacing w:line="480" w:lineRule="auto"/>
        <w:ind w:left="1080" w:hanging="360"/>
        <w:jc w:val="both"/>
        <w:rPr>
          <w:rFonts w:ascii="Arial" w:hAnsi="Arial" w:cs="Arial"/>
          <w:i/>
        </w:rPr>
      </w:pPr>
      <w:r w:rsidRPr="00373433">
        <w:rPr>
          <w:rFonts w:ascii="Arial" w:hAnsi="Arial" w:cs="Arial"/>
          <w:i/>
        </w:rPr>
        <w:t>2.</w:t>
      </w:r>
      <w:r w:rsidRPr="00373433">
        <w:rPr>
          <w:rFonts w:ascii="Arial" w:hAnsi="Arial" w:cs="Arial"/>
          <w:i/>
        </w:rPr>
        <w:tab/>
      </w:r>
      <w:r w:rsidR="00FC6526" w:rsidRPr="00A263DC">
        <w:rPr>
          <w:rFonts w:ascii="Arial" w:hAnsi="Arial" w:cs="Arial"/>
          <w:i/>
        </w:rPr>
        <w:t>The Magistrate further erred and misdirected herself in not attaching sufficient weight to the fact that the Appellant is presumed innocent until proven guilty and in so doing overemphasised the strength of the State’s case.</w:t>
      </w:r>
    </w:p>
    <w:p w14:paraId="46EB998E" w14:textId="32F99E9A" w:rsidR="00FC6526" w:rsidRPr="00A263DC" w:rsidRDefault="00A263DC" w:rsidP="00A263DC">
      <w:pPr>
        <w:spacing w:line="480" w:lineRule="auto"/>
        <w:ind w:left="1080" w:hanging="360"/>
        <w:jc w:val="both"/>
        <w:rPr>
          <w:rFonts w:ascii="Arial" w:hAnsi="Arial" w:cs="Arial"/>
          <w:i/>
        </w:rPr>
      </w:pPr>
      <w:r w:rsidRPr="00373433">
        <w:rPr>
          <w:rFonts w:ascii="Arial" w:hAnsi="Arial" w:cs="Arial"/>
          <w:i/>
        </w:rPr>
        <w:t>3.</w:t>
      </w:r>
      <w:r w:rsidRPr="00373433">
        <w:rPr>
          <w:rFonts w:ascii="Arial" w:hAnsi="Arial" w:cs="Arial"/>
          <w:i/>
        </w:rPr>
        <w:tab/>
      </w:r>
      <w:r w:rsidR="00FC6526" w:rsidRPr="00A263DC">
        <w:rPr>
          <w:rFonts w:ascii="Arial" w:hAnsi="Arial" w:cs="Arial"/>
          <w:i/>
        </w:rPr>
        <w:t>The Magistrate erred and misdirected herself in not finding that the accumulative weight of the Appellant’s personal circumstances favoured the interest of justice in granting bail.</w:t>
      </w:r>
    </w:p>
    <w:p w14:paraId="576EBFDD" w14:textId="38F09DF7" w:rsidR="00FC6526" w:rsidRPr="00A263DC" w:rsidRDefault="00A263DC" w:rsidP="00A263DC">
      <w:pPr>
        <w:spacing w:line="480" w:lineRule="auto"/>
        <w:ind w:left="1080" w:hanging="360"/>
        <w:jc w:val="both"/>
        <w:rPr>
          <w:rFonts w:ascii="Arial" w:hAnsi="Arial" w:cs="Arial"/>
          <w:i/>
        </w:rPr>
      </w:pPr>
      <w:r w:rsidRPr="00373433">
        <w:rPr>
          <w:rFonts w:ascii="Arial" w:hAnsi="Arial" w:cs="Arial"/>
          <w:i/>
        </w:rPr>
        <w:t>4.</w:t>
      </w:r>
      <w:r w:rsidRPr="00373433">
        <w:rPr>
          <w:rFonts w:ascii="Arial" w:hAnsi="Arial" w:cs="Arial"/>
          <w:i/>
        </w:rPr>
        <w:tab/>
      </w:r>
      <w:r w:rsidR="00FC6526" w:rsidRPr="00A263DC">
        <w:rPr>
          <w:rFonts w:ascii="Arial" w:hAnsi="Arial" w:cs="Arial"/>
          <w:i/>
        </w:rPr>
        <w:t>The Magistrate erred and misdirected herself in over-emphasising the seriousness of the offence by taking into account “other cases” not before the Honourable Court.</w:t>
      </w:r>
    </w:p>
    <w:p w14:paraId="4EC374F9" w14:textId="18778A40" w:rsidR="00FC6526" w:rsidRPr="00A263DC" w:rsidRDefault="00A263DC" w:rsidP="00A263DC">
      <w:pPr>
        <w:spacing w:after="0" w:line="480" w:lineRule="auto"/>
        <w:ind w:left="1080" w:hanging="360"/>
        <w:jc w:val="both"/>
        <w:rPr>
          <w:rFonts w:ascii="Arial" w:hAnsi="Arial" w:cs="Arial"/>
          <w:i/>
        </w:rPr>
      </w:pPr>
      <w:r w:rsidRPr="00373433">
        <w:rPr>
          <w:rFonts w:ascii="Arial" w:hAnsi="Arial" w:cs="Arial"/>
          <w:i/>
        </w:rPr>
        <w:t>5.</w:t>
      </w:r>
      <w:r w:rsidRPr="00373433">
        <w:rPr>
          <w:rFonts w:ascii="Arial" w:hAnsi="Arial" w:cs="Arial"/>
          <w:i/>
        </w:rPr>
        <w:tab/>
      </w:r>
      <w:r w:rsidR="00FC6526" w:rsidRPr="00A263DC">
        <w:rPr>
          <w:rFonts w:ascii="Arial" w:hAnsi="Arial" w:cs="Arial"/>
          <w:i/>
        </w:rPr>
        <w:t>The Magistrate erred and misdirected herself in not properly evaluating whether proper bail conditions would offset a decision to rather deny bail.</w:t>
      </w:r>
    </w:p>
    <w:p w14:paraId="3B6B5FAE" w14:textId="77777777" w:rsidR="00491FCB" w:rsidRDefault="00491FCB" w:rsidP="007330CE">
      <w:pPr>
        <w:pStyle w:val="ListParagraph"/>
        <w:spacing w:after="0" w:line="480" w:lineRule="auto"/>
        <w:ind w:left="0"/>
        <w:jc w:val="both"/>
        <w:rPr>
          <w:rFonts w:ascii="Arial" w:hAnsi="Arial" w:cs="Arial"/>
          <w:b/>
          <w:sz w:val="24"/>
          <w:szCs w:val="24"/>
        </w:rPr>
      </w:pPr>
    </w:p>
    <w:p w14:paraId="21426D48" w14:textId="77777777" w:rsidR="001B6666" w:rsidRDefault="00FA4DF2" w:rsidP="007330CE">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Parties </w:t>
      </w:r>
      <w:r w:rsidR="001B6666">
        <w:rPr>
          <w:rFonts w:ascii="Arial" w:hAnsi="Arial" w:cs="Arial"/>
          <w:b/>
          <w:sz w:val="24"/>
          <w:szCs w:val="24"/>
        </w:rPr>
        <w:t>Principal Submis</w:t>
      </w:r>
      <w:r>
        <w:rPr>
          <w:rFonts w:ascii="Arial" w:hAnsi="Arial" w:cs="Arial"/>
          <w:b/>
          <w:sz w:val="24"/>
          <w:szCs w:val="24"/>
        </w:rPr>
        <w:t xml:space="preserve">sions </w:t>
      </w:r>
    </w:p>
    <w:p w14:paraId="0C67192F" w14:textId="3700434E" w:rsidR="007330CE" w:rsidRPr="00A263DC" w:rsidRDefault="00A263DC" w:rsidP="00A263DC">
      <w:pPr>
        <w:tabs>
          <w:tab w:val="left" w:pos="567"/>
        </w:tabs>
        <w:spacing w:line="480" w:lineRule="auto"/>
        <w:jc w:val="both"/>
        <w:rPr>
          <w:rFonts w:ascii="Arial" w:hAnsi="Arial" w:cs="Arial"/>
          <w:b/>
          <w:sz w:val="24"/>
          <w:szCs w:val="24"/>
        </w:rPr>
      </w:pPr>
      <w:r w:rsidRPr="00543C75">
        <w:rPr>
          <w:rFonts w:ascii="Arial" w:hAnsi="Arial" w:cs="Arial"/>
          <w:sz w:val="24"/>
          <w:szCs w:val="24"/>
        </w:rPr>
        <w:t xml:space="preserve">[13]     </w:t>
      </w:r>
      <w:r w:rsidRPr="00543C75">
        <w:rPr>
          <w:rFonts w:ascii="Arial" w:hAnsi="Arial" w:cs="Arial"/>
          <w:sz w:val="24"/>
          <w:szCs w:val="24"/>
        </w:rPr>
        <w:tab/>
      </w:r>
      <w:r w:rsidR="007330CE" w:rsidRPr="00A263DC">
        <w:rPr>
          <w:rFonts w:ascii="Arial" w:hAnsi="Arial" w:cs="Arial"/>
          <w:sz w:val="24"/>
          <w:szCs w:val="24"/>
        </w:rPr>
        <w:t xml:space="preserve">The </w:t>
      </w:r>
      <w:r w:rsidR="00034BD8" w:rsidRPr="00A263DC">
        <w:rPr>
          <w:rFonts w:ascii="Arial" w:hAnsi="Arial" w:cs="Arial"/>
          <w:sz w:val="24"/>
          <w:szCs w:val="24"/>
        </w:rPr>
        <w:t xml:space="preserve">Appellant </w:t>
      </w:r>
      <w:r w:rsidR="007330CE" w:rsidRPr="00A263DC">
        <w:rPr>
          <w:rFonts w:ascii="Arial" w:hAnsi="Arial" w:cs="Arial"/>
          <w:sz w:val="24"/>
          <w:szCs w:val="24"/>
        </w:rPr>
        <w:t xml:space="preserve">referred the court to various case authorities in augmentation of the submissions pertaining to the considerations in respect of bail, </w:t>
      </w:r>
      <w:r w:rsidR="007330CE" w:rsidRPr="00A263DC">
        <w:rPr>
          <w:rFonts w:ascii="Arial" w:hAnsi="Arial" w:cs="Arial"/>
          <w:sz w:val="24"/>
          <w:szCs w:val="24"/>
        </w:rPr>
        <w:lastRenderedPageBreak/>
        <w:t xml:space="preserve">which included </w:t>
      </w:r>
      <w:r w:rsidR="007330CE" w:rsidRPr="00A263DC">
        <w:rPr>
          <w:rFonts w:ascii="Arial" w:hAnsi="Arial" w:cs="Arial"/>
          <w:i/>
          <w:sz w:val="24"/>
          <w:szCs w:val="24"/>
        </w:rPr>
        <w:t>inter alia</w:t>
      </w:r>
      <w:r w:rsidR="007330CE" w:rsidRPr="00A263DC">
        <w:rPr>
          <w:rFonts w:ascii="Arial" w:hAnsi="Arial" w:cs="Arial"/>
          <w:sz w:val="24"/>
          <w:szCs w:val="24"/>
        </w:rPr>
        <w:t>, the objective of the institution of bail and the presumption of innocence</w:t>
      </w:r>
      <w:r w:rsidR="007330CE">
        <w:rPr>
          <w:rStyle w:val="FootnoteReference"/>
          <w:rFonts w:ascii="Arial" w:hAnsi="Arial" w:cs="Arial"/>
          <w:sz w:val="24"/>
          <w:szCs w:val="24"/>
        </w:rPr>
        <w:footnoteReference w:id="2"/>
      </w:r>
      <w:r w:rsidR="00667F62" w:rsidRPr="00A263DC">
        <w:rPr>
          <w:rFonts w:ascii="Arial" w:hAnsi="Arial" w:cs="Arial"/>
          <w:sz w:val="24"/>
          <w:szCs w:val="24"/>
        </w:rPr>
        <w:t>.  The Appellant</w:t>
      </w:r>
      <w:r w:rsidR="007330CE" w:rsidRPr="00A263DC">
        <w:rPr>
          <w:rFonts w:ascii="Arial" w:hAnsi="Arial" w:cs="Arial"/>
          <w:sz w:val="24"/>
          <w:szCs w:val="24"/>
        </w:rPr>
        <w:t xml:space="preserve"> also referred to the oft quoted matter of </w:t>
      </w:r>
      <w:r w:rsidR="007330CE" w:rsidRPr="00A263DC">
        <w:rPr>
          <w:rFonts w:ascii="Arial" w:hAnsi="Arial" w:cs="Arial"/>
          <w:b/>
          <w:i/>
          <w:sz w:val="24"/>
          <w:szCs w:val="24"/>
        </w:rPr>
        <w:t>S v Acheson</w:t>
      </w:r>
      <w:r w:rsidR="007330CE">
        <w:rPr>
          <w:rStyle w:val="FootnoteReference"/>
          <w:rFonts w:ascii="Arial" w:hAnsi="Arial" w:cs="Arial"/>
          <w:b/>
          <w:i/>
          <w:sz w:val="24"/>
          <w:szCs w:val="24"/>
        </w:rPr>
        <w:footnoteReference w:id="3"/>
      </w:r>
      <w:r w:rsidR="007330CE" w:rsidRPr="00A263DC">
        <w:rPr>
          <w:rFonts w:ascii="Arial" w:hAnsi="Arial" w:cs="Arial"/>
          <w:sz w:val="24"/>
          <w:szCs w:val="24"/>
        </w:rPr>
        <w:t xml:space="preserve"> where Mohamed AJ stated the following:</w:t>
      </w:r>
    </w:p>
    <w:p w14:paraId="6A3DD220" w14:textId="77777777" w:rsidR="007330CE" w:rsidRDefault="007330CE" w:rsidP="007330CE">
      <w:pPr>
        <w:pStyle w:val="ListParagraph"/>
        <w:spacing w:line="360" w:lineRule="auto"/>
        <w:jc w:val="both"/>
        <w:rPr>
          <w:rFonts w:ascii="Arial" w:hAnsi="Arial" w:cs="Arial"/>
          <w:i/>
        </w:rPr>
      </w:pPr>
      <w:r>
        <w:rPr>
          <w:rFonts w:ascii="Arial" w:hAnsi="Arial" w:cs="Arial"/>
          <w:i/>
        </w:rPr>
        <w:t>‘An accused person cannot be kept in detention pending his trial as a form of anticipatory punishment.’</w:t>
      </w:r>
      <w:r>
        <w:rPr>
          <w:rStyle w:val="FootnoteReference"/>
          <w:rFonts w:ascii="Arial" w:hAnsi="Arial" w:cs="Arial"/>
          <w:i/>
        </w:rPr>
        <w:footnoteReference w:id="4"/>
      </w:r>
    </w:p>
    <w:p w14:paraId="60B2FC5A" w14:textId="47A376DF" w:rsidR="001B6666" w:rsidRPr="00A263DC" w:rsidRDefault="00A263DC" w:rsidP="00A263DC">
      <w:pPr>
        <w:tabs>
          <w:tab w:val="left" w:pos="567"/>
        </w:tabs>
        <w:spacing w:line="480" w:lineRule="auto"/>
        <w:jc w:val="both"/>
        <w:rPr>
          <w:rFonts w:ascii="Arial" w:hAnsi="Arial" w:cs="Arial"/>
          <w:b/>
          <w:sz w:val="24"/>
          <w:szCs w:val="24"/>
        </w:rPr>
      </w:pPr>
      <w:r w:rsidRPr="00F16983">
        <w:rPr>
          <w:rFonts w:ascii="Arial" w:hAnsi="Arial" w:cs="Arial"/>
          <w:sz w:val="24"/>
          <w:szCs w:val="24"/>
        </w:rPr>
        <w:t xml:space="preserve">[14]     </w:t>
      </w:r>
      <w:r w:rsidRPr="00F16983">
        <w:rPr>
          <w:rFonts w:ascii="Arial" w:hAnsi="Arial" w:cs="Arial"/>
          <w:sz w:val="24"/>
          <w:szCs w:val="24"/>
        </w:rPr>
        <w:tab/>
      </w:r>
      <w:r w:rsidR="001B6666" w:rsidRPr="00A263DC">
        <w:rPr>
          <w:rFonts w:ascii="Arial" w:hAnsi="Arial" w:cs="Arial"/>
          <w:sz w:val="24"/>
          <w:szCs w:val="24"/>
        </w:rPr>
        <w:t xml:space="preserve">The Appellant contended that there were in essence three material </w:t>
      </w:r>
      <w:proofErr w:type="spellStart"/>
      <w:r w:rsidR="001B6666" w:rsidRPr="00A263DC">
        <w:rPr>
          <w:rFonts w:ascii="Arial" w:hAnsi="Arial" w:cs="Arial"/>
          <w:sz w:val="24"/>
          <w:szCs w:val="24"/>
        </w:rPr>
        <w:t>misdirections</w:t>
      </w:r>
      <w:proofErr w:type="spellEnd"/>
      <w:r w:rsidR="001B6666" w:rsidRPr="00A263DC">
        <w:rPr>
          <w:rFonts w:ascii="Arial" w:hAnsi="Arial" w:cs="Arial"/>
          <w:sz w:val="24"/>
          <w:szCs w:val="24"/>
        </w:rPr>
        <w:t xml:space="preserve"> of the court </w:t>
      </w:r>
      <w:r w:rsidR="001B6666" w:rsidRPr="00A263DC">
        <w:rPr>
          <w:rFonts w:ascii="Arial" w:hAnsi="Arial" w:cs="Arial"/>
          <w:i/>
          <w:sz w:val="24"/>
          <w:szCs w:val="24"/>
        </w:rPr>
        <w:t>a quo</w:t>
      </w:r>
      <w:r w:rsidR="00667F62" w:rsidRPr="00A263DC">
        <w:rPr>
          <w:rFonts w:ascii="Arial" w:hAnsi="Arial" w:cs="Arial"/>
          <w:sz w:val="24"/>
          <w:szCs w:val="24"/>
        </w:rPr>
        <w:t xml:space="preserve"> that warranted</w:t>
      </w:r>
      <w:r w:rsidR="001B6666" w:rsidRPr="00A263DC">
        <w:rPr>
          <w:rFonts w:ascii="Arial" w:hAnsi="Arial" w:cs="Arial"/>
          <w:sz w:val="24"/>
          <w:szCs w:val="24"/>
        </w:rPr>
        <w:t xml:space="preserve"> the interference from the court of appeal namely that the Magistrate found:</w:t>
      </w:r>
    </w:p>
    <w:p w14:paraId="4D87E3A8" w14:textId="04F9B1B7" w:rsidR="001B6666" w:rsidRPr="00A263DC" w:rsidRDefault="00A263DC" w:rsidP="00A263DC">
      <w:pPr>
        <w:spacing w:line="480" w:lineRule="auto"/>
        <w:ind w:left="720" w:hanging="360"/>
        <w:jc w:val="both"/>
        <w:rPr>
          <w:rFonts w:ascii="Arial" w:hAnsi="Arial" w:cs="Arial"/>
          <w:b/>
          <w:sz w:val="24"/>
          <w:szCs w:val="24"/>
        </w:rPr>
      </w:pPr>
      <w:r w:rsidRPr="00F16983">
        <w:rPr>
          <w:rFonts w:ascii="Arial" w:hAnsi="Arial" w:cs="Arial"/>
          <w:sz w:val="24"/>
          <w:szCs w:val="24"/>
        </w:rPr>
        <w:t>(a)</w:t>
      </w:r>
      <w:r w:rsidRPr="00F16983">
        <w:rPr>
          <w:rFonts w:ascii="Arial" w:hAnsi="Arial" w:cs="Arial"/>
          <w:sz w:val="24"/>
          <w:szCs w:val="24"/>
        </w:rPr>
        <w:tab/>
      </w:r>
      <w:r w:rsidR="001B6666" w:rsidRPr="00A263DC">
        <w:rPr>
          <w:rFonts w:ascii="Arial" w:hAnsi="Arial" w:cs="Arial"/>
          <w:sz w:val="24"/>
          <w:szCs w:val="24"/>
        </w:rPr>
        <w:t>the Appellant to be a flight risk, but ignored the fact that he had been previously charged, released on bail and attended court in a matter;</w:t>
      </w:r>
    </w:p>
    <w:p w14:paraId="71359180" w14:textId="69830F90" w:rsidR="001B6666" w:rsidRPr="00A263DC" w:rsidRDefault="00A263DC" w:rsidP="00A263DC">
      <w:pPr>
        <w:spacing w:line="480" w:lineRule="auto"/>
        <w:ind w:left="720" w:hanging="360"/>
        <w:jc w:val="both"/>
        <w:rPr>
          <w:rFonts w:ascii="Arial" w:hAnsi="Arial" w:cs="Arial"/>
          <w:b/>
          <w:sz w:val="24"/>
          <w:szCs w:val="24"/>
        </w:rPr>
      </w:pPr>
      <w:r w:rsidRPr="00B07573">
        <w:rPr>
          <w:rFonts w:ascii="Arial" w:hAnsi="Arial" w:cs="Arial"/>
          <w:sz w:val="24"/>
          <w:szCs w:val="24"/>
        </w:rPr>
        <w:t>(b)</w:t>
      </w:r>
      <w:r w:rsidRPr="00B07573">
        <w:rPr>
          <w:rFonts w:ascii="Arial" w:hAnsi="Arial" w:cs="Arial"/>
          <w:sz w:val="24"/>
          <w:szCs w:val="24"/>
        </w:rPr>
        <w:tab/>
      </w:r>
      <w:r w:rsidR="001B6666" w:rsidRPr="00A263DC">
        <w:rPr>
          <w:rFonts w:ascii="Arial" w:hAnsi="Arial" w:cs="Arial"/>
          <w:sz w:val="24"/>
          <w:szCs w:val="24"/>
        </w:rPr>
        <w:t>that the Appellant would commit further offences but ignored the fact that his past conduct is completely to the contrary and</w:t>
      </w:r>
    </w:p>
    <w:p w14:paraId="2F1BC3CD" w14:textId="586611B1" w:rsidR="001B6666" w:rsidRPr="00A263DC" w:rsidRDefault="00A263DC" w:rsidP="00A263DC">
      <w:pPr>
        <w:spacing w:line="480" w:lineRule="auto"/>
        <w:ind w:left="720" w:hanging="360"/>
        <w:jc w:val="both"/>
        <w:rPr>
          <w:rFonts w:ascii="Arial" w:hAnsi="Arial" w:cs="Arial"/>
          <w:b/>
          <w:sz w:val="24"/>
          <w:szCs w:val="24"/>
        </w:rPr>
      </w:pPr>
      <w:r w:rsidRPr="004363AA">
        <w:rPr>
          <w:rFonts w:ascii="Arial" w:hAnsi="Arial" w:cs="Arial"/>
          <w:sz w:val="24"/>
          <w:szCs w:val="24"/>
        </w:rPr>
        <w:t>(c)</w:t>
      </w:r>
      <w:r w:rsidRPr="004363AA">
        <w:rPr>
          <w:rFonts w:ascii="Arial" w:hAnsi="Arial" w:cs="Arial"/>
          <w:sz w:val="24"/>
          <w:szCs w:val="24"/>
        </w:rPr>
        <w:tab/>
      </w:r>
      <w:r w:rsidR="001B6666" w:rsidRPr="00A263DC">
        <w:rPr>
          <w:rFonts w:ascii="Arial" w:hAnsi="Arial" w:cs="Arial"/>
          <w:sz w:val="24"/>
          <w:szCs w:val="24"/>
        </w:rPr>
        <w:t>a real likelihood that the Appellant would interfere with the investigation but ignored the fact that he co-operated with the SAPS by handing over a car key they sought.</w:t>
      </w:r>
    </w:p>
    <w:p w14:paraId="57336351" w14:textId="77777777" w:rsidR="001B6666" w:rsidRDefault="001B6666" w:rsidP="001B6666">
      <w:pPr>
        <w:pStyle w:val="ListParagraph"/>
        <w:spacing w:line="480" w:lineRule="auto"/>
        <w:ind w:left="0"/>
        <w:jc w:val="both"/>
        <w:rPr>
          <w:rFonts w:ascii="Arial" w:hAnsi="Arial" w:cs="Arial"/>
          <w:b/>
          <w:sz w:val="24"/>
          <w:szCs w:val="24"/>
        </w:rPr>
      </w:pPr>
    </w:p>
    <w:p w14:paraId="6975FE14" w14:textId="5A54049A" w:rsidR="00261D64" w:rsidRPr="00A263DC" w:rsidRDefault="00A263DC" w:rsidP="00A263DC">
      <w:pPr>
        <w:tabs>
          <w:tab w:val="left" w:pos="567"/>
        </w:tabs>
        <w:spacing w:line="480" w:lineRule="auto"/>
        <w:jc w:val="both"/>
        <w:rPr>
          <w:rFonts w:ascii="Arial" w:hAnsi="Arial" w:cs="Arial"/>
          <w:b/>
          <w:sz w:val="24"/>
          <w:szCs w:val="24"/>
        </w:rPr>
      </w:pPr>
      <w:r w:rsidRPr="00261D64">
        <w:rPr>
          <w:rFonts w:ascii="Arial" w:hAnsi="Arial" w:cs="Arial"/>
          <w:sz w:val="24"/>
          <w:szCs w:val="24"/>
        </w:rPr>
        <w:lastRenderedPageBreak/>
        <w:t xml:space="preserve">[15]     </w:t>
      </w:r>
      <w:r w:rsidRPr="00261D64">
        <w:rPr>
          <w:rFonts w:ascii="Arial" w:hAnsi="Arial" w:cs="Arial"/>
          <w:sz w:val="24"/>
          <w:szCs w:val="24"/>
        </w:rPr>
        <w:tab/>
      </w:r>
      <w:r w:rsidR="00261D64" w:rsidRPr="00A263DC">
        <w:rPr>
          <w:rFonts w:ascii="Arial" w:hAnsi="Arial" w:cs="Arial"/>
          <w:sz w:val="24"/>
          <w:szCs w:val="24"/>
        </w:rPr>
        <w:t>It was submitted that there is no evidence to draw a conclusion that a likelihood exists that the Appellant will interfere with the investigation or other witnesses. In this regard, the Appellant showed co-operation by handing over the key, which was submitted, he did not have to do.</w:t>
      </w:r>
    </w:p>
    <w:p w14:paraId="6EA1356E" w14:textId="77777777" w:rsidR="00261D64" w:rsidRPr="000778CA" w:rsidRDefault="00261D64" w:rsidP="00261D64">
      <w:pPr>
        <w:pStyle w:val="ListParagraph"/>
        <w:spacing w:line="480" w:lineRule="auto"/>
        <w:ind w:left="0"/>
        <w:jc w:val="both"/>
        <w:rPr>
          <w:rFonts w:ascii="Arial" w:hAnsi="Arial" w:cs="Arial"/>
          <w:b/>
          <w:sz w:val="24"/>
          <w:szCs w:val="24"/>
        </w:rPr>
      </w:pPr>
    </w:p>
    <w:p w14:paraId="398BB9F1" w14:textId="3BCD6C5F" w:rsidR="001B6666" w:rsidRPr="00A263DC" w:rsidRDefault="00A263DC" w:rsidP="00A263DC">
      <w:pPr>
        <w:tabs>
          <w:tab w:val="left" w:pos="567"/>
        </w:tabs>
        <w:spacing w:line="480" w:lineRule="auto"/>
        <w:jc w:val="both"/>
        <w:rPr>
          <w:rFonts w:ascii="Arial" w:hAnsi="Arial" w:cs="Arial"/>
          <w:b/>
          <w:sz w:val="24"/>
          <w:szCs w:val="24"/>
        </w:rPr>
      </w:pPr>
      <w:r w:rsidRPr="000C37FD">
        <w:rPr>
          <w:rFonts w:ascii="Arial" w:hAnsi="Arial" w:cs="Arial"/>
          <w:sz w:val="24"/>
          <w:szCs w:val="24"/>
        </w:rPr>
        <w:t xml:space="preserve">[16]     </w:t>
      </w:r>
      <w:r w:rsidRPr="000C37FD">
        <w:rPr>
          <w:rFonts w:ascii="Arial" w:hAnsi="Arial" w:cs="Arial"/>
          <w:sz w:val="24"/>
          <w:szCs w:val="24"/>
        </w:rPr>
        <w:tab/>
      </w:r>
      <w:r w:rsidR="001B6666" w:rsidRPr="00A263DC">
        <w:rPr>
          <w:rFonts w:ascii="Arial" w:hAnsi="Arial" w:cs="Arial"/>
          <w:sz w:val="24"/>
          <w:szCs w:val="24"/>
        </w:rPr>
        <w:t>The Respondent contended that the Appellant during the bail proceedings failed to discharge the onus to show that on a balance of probabilities that it is in the interest of justice to be released on bail.</w:t>
      </w:r>
    </w:p>
    <w:p w14:paraId="40692B7E" w14:textId="77777777" w:rsidR="001B6666" w:rsidRDefault="001B6666" w:rsidP="001B6666">
      <w:pPr>
        <w:pStyle w:val="ListParagraph"/>
        <w:spacing w:line="480" w:lineRule="auto"/>
        <w:ind w:left="0"/>
        <w:jc w:val="both"/>
        <w:rPr>
          <w:rFonts w:ascii="Arial" w:hAnsi="Arial" w:cs="Arial"/>
          <w:b/>
          <w:sz w:val="24"/>
          <w:szCs w:val="24"/>
        </w:rPr>
      </w:pPr>
    </w:p>
    <w:p w14:paraId="1DB64B8E" w14:textId="77777777" w:rsidR="00C625A5" w:rsidRDefault="00C625A5" w:rsidP="00C625A5">
      <w:pPr>
        <w:pStyle w:val="ListParagraph"/>
        <w:spacing w:line="480" w:lineRule="auto"/>
        <w:ind w:left="0"/>
        <w:jc w:val="both"/>
        <w:rPr>
          <w:rFonts w:ascii="Arial" w:hAnsi="Arial" w:cs="Arial"/>
          <w:b/>
          <w:sz w:val="24"/>
          <w:szCs w:val="24"/>
        </w:rPr>
      </w:pPr>
      <w:r>
        <w:rPr>
          <w:rFonts w:ascii="Arial" w:hAnsi="Arial" w:cs="Arial"/>
          <w:b/>
          <w:sz w:val="24"/>
          <w:szCs w:val="24"/>
        </w:rPr>
        <w:t>Interest of Justice Considerations</w:t>
      </w:r>
    </w:p>
    <w:p w14:paraId="757D44B3" w14:textId="375DA690" w:rsidR="00C625A5" w:rsidRPr="00A263DC" w:rsidRDefault="00A263DC" w:rsidP="00A263DC">
      <w:pPr>
        <w:tabs>
          <w:tab w:val="left" w:pos="567"/>
        </w:tabs>
        <w:spacing w:line="480" w:lineRule="auto"/>
        <w:jc w:val="both"/>
        <w:rPr>
          <w:rFonts w:ascii="Arial" w:hAnsi="Arial" w:cs="Arial"/>
          <w:b/>
          <w:sz w:val="24"/>
          <w:szCs w:val="24"/>
        </w:rPr>
      </w:pPr>
      <w:r w:rsidRPr="008833E4">
        <w:rPr>
          <w:rFonts w:ascii="Arial" w:hAnsi="Arial" w:cs="Arial"/>
          <w:sz w:val="24"/>
          <w:szCs w:val="24"/>
        </w:rPr>
        <w:t xml:space="preserve">[17]     </w:t>
      </w:r>
      <w:r w:rsidRPr="008833E4">
        <w:rPr>
          <w:rFonts w:ascii="Arial" w:hAnsi="Arial" w:cs="Arial"/>
          <w:sz w:val="24"/>
          <w:szCs w:val="24"/>
        </w:rPr>
        <w:tab/>
      </w:r>
      <w:r w:rsidR="008833E4" w:rsidRPr="00A263DC">
        <w:rPr>
          <w:rFonts w:ascii="Arial" w:hAnsi="Arial" w:cs="Arial"/>
          <w:sz w:val="24"/>
          <w:szCs w:val="24"/>
        </w:rPr>
        <w:t>Section 60(4) of the CPA sets out the interest of justice considerations:</w:t>
      </w:r>
    </w:p>
    <w:p w14:paraId="61C1771E" w14:textId="72E2B5DC" w:rsidR="008833E4" w:rsidRDefault="008833E4" w:rsidP="008833E4">
      <w:pPr>
        <w:pStyle w:val="ListParagraph"/>
        <w:spacing w:after="0" w:line="360" w:lineRule="auto"/>
        <w:ind w:right="720"/>
        <w:jc w:val="both"/>
        <w:rPr>
          <w:rFonts w:ascii="Arial" w:hAnsi="Arial" w:cs="Arial"/>
          <w:i/>
        </w:rPr>
      </w:pPr>
      <w:r>
        <w:rPr>
          <w:rFonts w:ascii="Arial" w:hAnsi="Arial" w:cs="Arial"/>
          <w:i/>
        </w:rPr>
        <w:t xml:space="preserve">‘The interest of justice do not permit the release from detention </w:t>
      </w:r>
      <w:r w:rsidR="00034BD8">
        <w:rPr>
          <w:rFonts w:ascii="Arial" w:hAnsi="Arial" w:cs="Arial"/>
          <w:i/>
        </w:rPr>
        <w:t>o</w:t>
      </w:r>
      <w:r>
        <w:rPr>
          <w:rFonts w:ascii="Arial" w:hAnsi="Arial" w:cs="Arial"/>
          <w:i/>
        </w:rPr>
        <w:t>f an accused where one or more of the following grounds have been established.</w:t>
      </w:r>
    </w:p>
    <w:p w14:paraId="5603AFE9" w14:textId="52285FFC" w:rsidR="008833E4" w:rsidRPr="00A263DC" w:rsidRDefault="00A263DC" w:rsidP="00A263DC">
      <w:pPr>
        <w:spacing w:after="0" w:line="360" w:lineRule="auto"/>
        <w:ind w:left="1080" w:right="720" w:hanging="360"/>
        <w:jc w:val="both"/>
        <w:rPr>
          <w:rFonts w:ascii="Arial" w:hAnsi="Arial" w:cs="Arial"/>
          <w:b/>
          <w:i/>
        </w:rPr>
      </w:pPr>
      <w:r w:rsidRPr="00051B08">
        <w:rPr>
          <w:rFonts w:ascii="Arial" w:hAnsi="Arial" w:cs="Arial"/>
          <w:i/>
        </w:rPr>
        <w:t>(a)</w:t>
      </w:r>
      <w:r w:rsidRPr="00051B08">
        <w:rPr>
          <w:rFonts w:ascii="Arial" w:hAnsi="Arial" w:cs="Arial"/>
          <w:i/>
        </w:rPr>
        <w:tab/>
      </w:r>
      <w:r w:rsidR="00051B08" w:rsidRPr="00A263DC">
        <w:rPr>
          <w:rFonts w:ascii="Arial" w:hAnsi="Arial" w:cs="Arial"/>
          <w:i/>
        </w:rPr>
        <w:t>Where there is a likelihood that the accused, if he or she were released on bail will endanger the safety of the public or any particular person or will commit a schedule 1 offence; or</w:t>
      </w:r>
    </w:p>
    <w:p w14:paraId="66805AB4" w14:textId="178F68E7" w:rsidR="00051B08" w:rsidRPr="00A263DC" w:rsidRDefault="00A263DC" w:rsidP="00A263DC">
      <w:pPr>
        <w:spacing w:after="0" w:line="360" w:lineRule="auto"/>
        <w:ind w:left="1080" w:right="720" w:hanging="360"/>
        <w:jc w:val="both"/>
        <w:rPr>
          <w:rFonts w:ascii="Arial" w:hAnsi="Arial" w:cs="Arial"/>
          <w:b/>
          <w:i/>
        </w:rPr>
      </w:pPr>
      <w:r w:rsidRPr="00AC6FD7">
        <w:rPr>
          <w:rFonts w:ascii="Arial" w:hAnsi="Arial" w:cs="Arial"/>
          <w:i/>
        </w:rPr>
        <w:t>(b)</w:t>
      </w:r>
      <w:r w:rsidRPr="00AC6FD7">
        <w:rPr>
          <w:rFonts w:ascii="Arial" w:hAnsi="Arial" w:cs="Arial"/>
          <w:i/>
        </w:rPr>
        <w:tab/>
      </w:r>
      <w:r w:rsidR="00051B08" w:rsidRPr="00A263DC">
        <w:rPr>
          <w:rFonts w:ascii="Arial" w:hAnsi="Arial" w:cs="Arial"/>
          <w:i/>
        </w:rPr>
        <w:t xml:space="preserve">Where there is a likelihood that the accused, if he or she were released on </w:t>
      </w:r>
      <w:r w:rsidR="00AC6FD7" w:rsidRPr="00A263DC">
        <w:rPr>
          <w:rFonts w:ascii="Arial" w:hAnsi="Arial" w:cs="Arial"/>
          <w:i/>
        </w:rPr>
        <w:t>bail will attempt to evade his trial; or</w:t>
      </w:r>
    </w:p>
    <w:p w14:paraId="65249C28" w14:textId="6606287F" w:rsidR="00AC6FD7" w:rsidRPr="00A263DC" w:rsidRDefault="00A263DC" w:rsidP="00A263DC">
      <w:pPr>
        <w:spacing w:after="0" w:line="360" w:lineRule="auto"/>
        <w:ind w:left="1080" w:right="720" w:hanging="360"/>
        <w:jc w:val="both"/>
        <w:rPr>
          <w:rFonts w:ascii="Arial" w:hAnsi="Arial" w:cs="Arial"/>
          <w:b/>
          <w:i/>
        </w:rPr>
      </w:pPr>
      <w:r w:rsidRPr="00AC6FD7">
        <w:rPr>
          <w:rFonts w:ascii="Arial" w:hAnsi="Arial" w:cs="Arial"/>
          <w:i/>
        </w:rPr>
        <w:t>(c)</w:t>
      </w:r>
      <w:r w:rsidRPr="00AC6FD7">
        <w:rPr>
          <w:rFonts w:ascii="Arial" w:hAnsi="Arial" w:cs="Arial"/>
          <w:i/>
        </w:rPr>
        <w:tab/>
      </w:r>
      <w:r w:rsidR="00AC6FD7" w:rsidRPr="00A263DC">
        <w:rPr>
          <w:rFonts w:ascii="Arial" w:hAnsi="Arial" w:cs="Arial"/>
          <w:i/>
        </w:rPr>
        <w:t xml:space="preserve">Where there is a likelihood that the accused, if he or she were released on bail, will attempt to influence or intimidate witnesses or to conceal or destroy evidence; or </w:t>
      </w:r>
    </w:p>
    <w:p w14:paraId="48879288" w14:textId="3464D4E1" w:rsidR="00AC6FD7" w:rsidRPr="00A263DC" w:rsidRDefault="00A263DC" w:rsidP="00A263DC">
      <w:pPr>
        <w:spacing w:after="0" w:line="360" w:lineRule="auto"/>
        <w:ind w:left="1080" w:right="720" w:hanging="360"/>
        <w:jc w:val="both"/>
        <w:rPr>
          <w:rFonts w:ascii="Arial" w:hAnsi="Arial" w:cs="Arial"/>
          <w:b/>
          <w:i/>
        </w:rPr>
      </w:pPr>
      <w:r w:rsidRPr="00AC6FD7">
        <w:rPr>
          <w:rFonts w:ascii="Arial" w:hAnsi="Arial" w:cs="Arial"/>
          <w:i/>
        </w:rPr>
        <w:t>(d)</w:t>
      </w:r>
      <w:r w:rsidRPr="00AC6FD7">
        <w:rPr>
          <w:rFonts w:ascii="Arial" w:hAnsi="Arial" w:cs="Arial"/>
          <w:i/>
        </w:rPr>
        <w:tab/>
      </w:r>
      <w:r w:rsidR="00AC6FD7" w:rsidRPr="00A263DC">
        <w:rPr>
          <w:rFonts w:ascii="Arial" w:hAnsi="Arial" w:cs="Arial"/>
          <w:i/>
        </w:rPr>
        <w:t>Where there is a likelihood that the accused, if he or she would be released on bail will undermine or jeopardise the objectives or the proper functioning of the criminal justice system, including the bail system;</w:t>
      </w:r>
    </w:p>
    <w:p w14:paraId="140D49BE" w14:textId="4E0ABBE9" w:rsidR="00AC6FD7" w:rsidRPr="00A263DC" w:rsidRDefault="00A263DC" w:rsidP="00A263DC">
      <w:pPr>
        <w:spacing w:after="0" w:line="360" w:lineRule="auto"/>
        <w:ind w:left="1080" w:right="720" w:hanging="360"/>
        <w:jc w:val="both"/>
        <w:rPr>
          <w:rFonts w:ascii="Arial" w:hAnsi="Arial" w:cs="Arial"/>
          <w:b/>
          <w:i/>
        </w:rPr>
      </w:pPr>
      <w:r w:rsidRPr="00AC6FD7">
        <w:rPr>
          <w:rFonts w:ascii="Arial" w:hAnsi="Arial" w:cs="Arial"/>
          <w:i/>
        </w:rPr>
        <w:t>(e)</w:t>
      </w:r>
      <w:r w:rsidRPr="00AC6FD7">
        <w:rPr>
          <w:rFonts w:ascii="Arial" w:hAnsi="Arial" w:cs="Arial"/>
          <w:i/>
        </w:rPr>
        <w:tab/>
      </w:r>
      <w:r w:rsidR="00AC6FD7" w:rsidRPr="00A263DC">
        <w:rPr>
          <w:rFonts w:ascii="Arial" w:hAnsi="Arial" w:cs="Arial"/>
          <w:i/>
        </w:rPr>
        <w:t>Where in exceptional circumstances there is a likelihood that the release of the accused will disturb the public order or undermine the public peace or security’</w:t>
      </w:r>
    </w:p>
    <w:p w14:paraId="5CD2CBCC" w14:textId="77777777" w:rsidR="00AC6FD7" w:rsidRPr="008833E4" w:rsidRDefault="00AC6FD7" w:rsidP="00AC6FD7">
      <w:pPr>
        <w:pStyle w:val="ListParagraph"/>
        <w:spacing w:after="0" w:line="360" w:lineRule="auto"/>
        <w:ind w:left="1080" w:right="720"/>
        <w:jc w:val="both"/>
        <w:rPr>
          <w:rFonts w:ascii="Arial" w:hAnsi="Arial" w:cs="Arial"/>
          <w:b/>
          <w:i/>
        </w:rPr>
      </w:pPr>
    </w:p>
    <w:p w14:paraId="1DE13FC8" w14:textId="452125ED" w:rsidR="00C35358" w:rsidRPr="00A263DC" w:rsidRDefault="00A263DC" w:rsidP="00A263DC">
      <w:pPr>
        <w:tabs>
          <w:tab w:val="left" w:pos="567"/>
        </w:tabs>
        <w:spacing w:line="480" w:lineRule="auto"/>
        <w:jc w:val="both"/>
        <w:rPr>
          <w:rFonts w:ascii="Arial" w:hAnsi="Arial" w:cs="Arial"/>
          <w:b/>
          <w:sz w:val="24"/>
          <w:szCs w:val="24"/>
        </w:rPr>
      </w:pPr>
      <w:r w:rsidRPr="00752993">
        <w:rPr>
          <w:rFonts w:ascii="Arial" w:hAnsi="Arial" w:cs="Arial"/>
          <w:sz w:val="24"/>
          <w:szCs w:val="24"/>
        </w:rPr>
        <w:lastRenderedPageBreak/>
        <w:t xml:space="preserve">[18]     </w:t>
      </w:r>
      <w:r w:rsidRPr="00752993">
        <w:rPr>
          <w:rFonts w:ascii="Arial" w:hAnsi="Arial" w:cs="Arial"/>
          <w:sz w:val="24"/>
          <w:szCs w:val="24"/>
        </w:rPr>
        <w:tab/>
      </w:r>
      <w:r w:rsidR="00C35358" w:rsidRPr="00A263DC">
        <w:rPr>
          <w:rFonts w:ascii="Arial" w:hAnsi="Arial" w:cs="Arial"/>
          <w:sz w:val="24"/>
          <w:szCs w:val="24"/>
        </w:rPr>
        <w:t>The Respondent is opposing the Appeal on the following grounds, namely:</w:t>
      </w:r>
    </w:p>
    <w:p w14:paraId="655899FF" w14:textId="6C3B085E" w:rsidR="00C35358" w:rsidRPr="00A263DC" w:rsidRDefault="00A263DC" w:rsidP="00A263DC">
      <w:pPr>
        <w:spacing w:line="480" w:lineRule="auto"/>
        <w:ind w:left="720" w:hanging="360"/>
        <w:jc w:val="both"/>
        <w:rPr>
          <w:rFonts w:ascii="Arial" w:hAnsi="Arial" w:cs="Arial"/>
          <w:b/>
          <w:sz w:val="24"/>
          <w:szCs w:val="24"/>
        </w:rPr>
      </w:pPr>
      <w:r w:rsidRPr="00752993">
        <w:rPr>
          <w:rFonts w:ascii="Arial" w:hAnsi="Arial" w:cs="Arial"/>
          <w:sz w:val="24"/>
          <w:szCs w:val="24"/>
        </w:rPr>
        <w:t>(a)</w:t>
      </w:r>
      <w:r w:rsidRPr="00752993">
        <w:rPr>
          <w:rFonts w:ascii="Arial" w:hAnsi="Arial" w:cs="Arial"/>
          <w:sz w:val="24"/>
          <w:szCs w:val="24"/>
        </w:rPr>
        <w:tab/>
      </w:r>
      <w:r w:rsidR="00C35358" w:rsidRPr="00A263DC">
        <w:rPr>
          <w:rFonts w:ascii="Arial" w:hAnsi="Arial" w:cs="Arial"/>
          <w:sz w:val="24"/>
          <w:szCs w:val="24"/>
        </w:rPr>
        <w:t>The seriousness of the Offence and</w:t>
      </w:r>
    </w:p>
    <w:p w14:paraId="1318AA46" w14:textId="6F91A03D" w:rsidR="00C35358" w:rsidRPr="00A263DC" w:rsidRDefault="00A263DC" w:rsidP="00A263DC">
      <w:pPr>
        <w:spacing w:line="480" w:lineRule="auto"/>
        <w:ind w:left="720" w:hanging="360"/>
        <w:jc w:val="both"/>
        <w:rPr>
          <w:rFonts w:ascii="Arial" w:hAnsi="Arial" w:cs="Arial"/>
          <w:b/>
          <w:sz w:val="24"/>
          <w:szCs w:val="24"/>
        </w:rPr>
      </w:pPr>
      <w:r w:rsidRPr="00752993">
        <w:rPr>
          <w:rFonts w:ascii="Arial" w:hAnsi="Arial" w:cs="Arial"/>
          <w:sz w:val="24"/>
          <w:szCs w:val="24"/>
        </w:rPr>
        <w:t>(b)</w:t>
      </w:r>
      <w:r w:rsidRPr="00752993">
        <w:rPr>
          <w:rFonts w:ascii="Arial" w:hAnsi="Arial" w:cs="Arial"/>
          <w:sz w:val="24"/>
          <w:szCs w:val="24"/>
        </w:rPr>
        <w:tab/>
      </w:r>
      <w:r w:rsidR="00C35358" w:rsidRPr="00A263DC">
        <w:rPr>
          <w:rFonts w:ascii="Arial" w:hAnsi="Arial" w:cs="Arial"/>
          <w:sz w:val="24"/>
          <w:szCs w:val="24"/>
        </w:rPr>
        <w:t>That the Appellant is a flight risk.</w:t>
      </w:r>
    </w:p>
    <w:p w14:paraId="344902B7" w14:textId="77777777" w:rsidR="004363AA" w:rsidRDefault="004363AA" w:rsidP="004363AA">
      <w:pPr>
        <w:pStyle w:val="ListParagraph"/>
        <w:spacing w:after="0" w:line="480" w:lineRule="auto"/>
        <w:ind w:left="0"/>
        <w:jc w:val="both"/>
        <w:rPr>
          <w:rFonts w:ascii="Arial" w:hAnsi="Arial" w:cs="Arial"/>
          <w:b/>
          <w:sz w:val="24"/>
          <w:szCs w:val="24"/>
        </w:rPr>
      </w:pPr>
    </w:p>
    <w:p w14:paraId="6FFA04AA" w14:textId="77777777" w:rsidR="00C35358" w:rsidRPr="00C35358" w:rsidRDefault="004363AA" w:rsidP="00C35358">
      <w:pPr>
        <w:pStyle w:val="ListParagraph"/>
        <w:spacing w:after="0" w:line="480" w:lineRule="auto"/>
        <w:ind w:left="0"/>
        <w:jc w:val="both"/>
        <w:rPr>
          <w:rFonts w:ascii="Arial" w:hAnsi="Arial" w:cs="Arial"/>
          <w:b/>
          <w:sz w:val="24"/>
          <w:szCs w:val="24"/>
        </w:rPr>
      </w:pPr>
      <w:r w:rsidRPr="004363AA">
        <w:rPr>
          <w:rFonts w:ascii="Arial" w:hAnsi="Arial" w:cs="Arial"/>
          <w:b/>
          <w:sz w:val="24"/>
          <w:szCs w:val="24"/>
        </w:rPr>
        <w:t>Seriousness of the offence</w:t>
      </w:r>
    </w:p>
    <w:p w14:paraId="6591D3F5" w14:textId="5F12740C" w:rsidR="00261D64" w:rsidRPr="00A263DC" w:rsidRDefault="00A263DC" w:rsidP="00A263DC">
      <w:pPr>
        <w:tabs>
          <w:tab w:val="left" w:pos="567"/>
        </w:tabs>
        <w:spacing w:after="0" w:line="480" w:lineRule="auto"/>
        <w:jc w:val="both"/>
        <w:rPr>
          <w:rFonts w:ascii="Arial" w:hAnsi="Arial" w:cs="Arial"/>
          <w:b/>
          <w:sz w:val="24"/>
          <w:szCs w:val="24"/>
        </w:rPr>
      </w:pPr>
      <w:r w:rsidRPr="00261D64">
        <w:rPr>
          <w:rFonts w:ascii="Arial" w:hAnsi="Arial" w:cs="Arial"/>
          <w:sz w:val="24"/>
          <w:szCs w:val="24"/>
        </w:rPr>
        <w:t xml:space="preserve">[19]     </w:t>
      </w:r>
      <w:r w:rsidRPr="00261D64">
        <w:rPr>
          <w:rFonts w:ascii="Arial" w:hAnsi="Arial" w:cs="Arial"/>
          <w:sz w:val="24"/>
          <w:szCs w:val="24"/>
        </w:rPr>
        <w:tab/>
      </w:r>
      <w:r w:rsidR="00261D64" w:rsidRPr="00A263DC">
        <w:rPr>
          <w:rFonts w:ascii="Arial" w:hAnsi="Arial" w:cs="Arial"/>
          <w:sz w:val="24"/>
          <w:szCs w:val="24"/>
        </w:rPr>
        <w:t xml:space="preserve">In the matter of </w:t>
      </w:r>
      <w:r w:rsidR="00261D64" w:rsidRPr="00A263DC">
        <w:rPr>
          <w:rFonts w:ascii="Arial" w:hAnsi="Arial" w:cs="Arial"/>
          <w:b/>
          <w:i/>
          <w:sz w:val="24"/>
          <w:szCs w:val="24"/>
        </w:rPr>
        <w:t>S v Khan</w:t>
      </w:r>
      <w:r w:rsidR="00261D64">
        <w:rPr>
          <w:rStyle w:val="FootnoteReference"/>
          <w:rFonts w:ascii="Arial" w:hAnsi="Arial" w:cs="Arial"/>
          <w:b/>
          <w:i/>
          <w:sz w:val="24"/>
          <w:szCs w:val="24"/>
        </w:rPr>
        <w:footnoteReference w:id="5"/>
      </w:r>
      <w:r w:rsidR="00261D64" w:rsidRPr="00A263DC">
        <w:rPr>
          <w:rFonts w:ascii="Arial" w:hAnsi="Arial" w:cs="Arial"/>
          <w:sz w:val="24"/>
          <w:szCs w:val="24"/>
        </w:rPr>
        <w:t xml:space="preserve"> the court found that the listing of crimes under Schedule 5 and the proposed sentences indeed reflect the seriousness of the offences. </w:t>
      </w:r>
    </w:p>
    <w:p w14:paraId="267D54EB" w14:textId="77777777" w:rsidR="00261D64" w:rsidRPr="00C35358" w:rsidRDefault="00261D64" w:rsidP="00261D64">
      <w:pPr>
        <w:pStyle w:val="ListParagraph"/>
        <w:spacing w:after="0" w:line="480" w:lineRule="auto"/>
        <w:ind w:left="0"/>
        <w:jc w:val="both"/>
        <w:rPr>
          <w:rFonts w:ascii="Arial" w:hAnsi="Arial" w:cs="Arial"/>
          <w:b/>
          <w:sz w:val="24"/>
          <w:szCs w:val="24"/>
        </w:rPr>
      </w:pPr>
    </w:p>
    <w:p w14:paraId="312F78F7" w14:textId="5FA36277" w:rsidR="001B6666" w:rsidRPr="00A263DC" w:rsidRDefault="00A263DC" w:rsidP="00A263DC">
      <w:pPr>
        <w:tabs>
          <w:tab w:val="left" w:pos="567"/>
        </w:tabs>
        <w:spacing w:line="480" w:lineRule="auto"/>
        <w:jc w:val="both"/>
        <w:rPr>
          <w:rFonts w:ascii="Arial" w:hAnsi="Arial" w:cs="Arial"/>
          <w:b/>
          <w:sz w:val="24"/>
          <w:szCs w:val="24"/>
        </w:rPr>
      </w:pPr>
      <w:r w:rsidRPr="004A5992">
        <w:rPr>
          <w:rFonts w:ascii="Arial" w:hAnsi="Arial" w:cs="Arial"/>
          <w:sz w:val="24"/>
          <w:szCs w:val="24"/>
        </w:rPr>
        <w:t xml:space="preserve">[20]     </w:t>
      </w:r>
      <w:r w:rsidRPr="004A5992">
        <w:rPr>
          <w:rFonts w:ascii="Arial" w:hAnsi="Arial" w:cs="Arial"/>
          <w:sz w:val="24"/>
          <w:szCs w:val="24"/>
        </w:rPr>
        <w:tab/>
      </w:r>
      <w:r w:rsidR="004A5992" w:rsidRPr="00A263DC">
        <w:rPr>
          <w:rFonts w:ascii="Arial" w:hAnsi="Arial" w:cs="Arial"/>
          <w:sz w:val="24"/>
          <w:szCs w:val="24"/>
        </w:rPr>
        <w:t>The Respondent argued that regard is to be had to the full spectrum of the case the Appellant is standing trial on as per the testimony of the Investigating Office. In this regard, the allegations are that the Appellant is involved in the fraudulent acquisition of motor vehicles and cash loan</w:t>
      </w:r>
      <w:r w:rsidR="007A25E3" w:rsidRPr="00A263DC">
        <w:rPr>
          <w:rFonts w:ascii="Arial" w:hAnsi="Arial" w:cs="Arial"/>
          <w:sz w:val="24"/>
          <w:szCs w:val="24"/>
        </w:rPr>
        <w:t>s</w:t>
      </w:r>
      <w:r w:rsidR="004A5992" w:rsidRPr="00A263DC">
        <w:rPr>
          <w:rFonts w:ascii="Arial" w:hAnsi="Arial" w:cs="Arial"/>
          <w:sz w:val="24"/>
          <w:szCs w:val="24"/>
        </w:rPr>
        <w:t xml:space="preserve"> with the objective of generating an income. In </w:t>
      </w:r>
      <w:r w:rsidR="00BB1F3E" w:rsidRPr="00A263DC">
        <w:rPr>
          <w:rFonts w:ascii="Arial" w:hAnsi="Arial" w:cs="Arial"/>
          <w:sz w:val="24"/>
          <w:szCs w:val="24"/>
        </w:rPr>
        <w:t>addition,</w:t>
      </w:r>
      <w:r w:rsidR="004A5992" w:rsidRPr="00A263DC">
        <w:rPr>
          <w:rFonts w:ascii="Arial" w:hAnsi="Arial" w:cs="Arial"/>
          <w:sz w:val="24"/>
          <w:szCs w:val="24"/>
        </w:rPr>
        <w:t xml:space="preserve"> it was </w:t>
      </w:r>
      <w:r w:rsidR="0072575F" w:rsidRPr="00A263DC">
        <w:rPr>
          <w:rFonts w:ascii="Arial" w:hAnsi="Arial" w:cs="Arial"/>
          <w:sz w:val="24"/>
          <w:szCs w:val="24"/>
        </w:rPr>
        <w:t xml:space="preserve">submitted </w:t>
      </w:r>
      <w:r w:rsidR="001B6666" w:rsidRPr="00A263DC">
        <w:rPr>
          <w:rFonts w:ascii="Arial" w:hAnsi="Arial" w:cs="Arial"/>
          <w:sz w:val="24"/>
          <w:szCs w:val="24"/>
        </w:rPr>
        <w:t xml:space="preserve">that so-called white-collar crimes are serious in nature and can have just as devastating an effect on society as violent crimes. In this regard, the court was referred to the judgment of </w:t>
      </w:r>
      <w:proofErr w:type="spellStart"/>
      <w:r w:rsidR="001B6666" w:rsidRPr="00A263DC">
        <w:rPr>
          <w:rFonts w:ascii="Arial" w:hAnsi="Arial" w:cs="Arial"/>
          <w:b/>
          <w:i/>
          <w:sz w:val="24"/>
          <w:szCs w:val="24"/>
        </w:rPr>
        <w:t>Ramokolo</w:t>
      </w:r>
      <w:proofErr w:type="spellEnd"/>
      <w:r w:rsidR="001B6666" w:rsidRPr="00A263DC">
        <w:rPr>
          <w:rFonts w:ascii="Arial" w:hAnsi="Arial" w:cs="Arial"/>
          <w:b/>
          <w:i/>
          <w:sz w:val="24"/>
          <w:szCs w:val="24"/>
        </w:rPr>
        <w:t xml:space="preserve"> v The State</w:t>
      </w:r>
      <w:r w:rsidR="001B6666">
        <w:rPr>
          <w:rStyle w:val="FootnoteReference"/>
          <w:rFonts w:ascii="Arial" w:hAnsi="Arial" w:cs="Arial"/>
          <w:b/>
          <w:i/>
          <w:sz w:val="24"/>
          <w:szCs w:val="24"/>
        </w:rPr>
        <w:footnoteReference w:id="6"/>
      </w:r>
      <w:r w:rsidR="001B6666" w:rsidRPr="00A263DC">
        <w:rPr>
          <w:rFonts w:ascii="Arial" w:hAnsi="Arial" w:cs="Arial"/>
          <w:b/>
          <w:i/>
          <w:sz w:val="24"/>
          <w:szCs w:val="24"/>
        </w:rPr>
        <w:t xml:space="preserve"> </w:t>
      </w:r>
      <w:r w:rsidR="001B6666" w:rsidRPr="00A263DC">
        <w:rPr>
          <w:rFonts w:ascii="Arial" w:hAnsi="Arial" w:cs="Arial"/>
          <w:sz w:val="24"/>
          <w:szCs w:val="24"/>
        </w:rPr>
        <w:t>where the seriousness of white-collar crimes is described as follows:</w:t>
      </w:r>
    </w:p>
    <w:p w14:paraId="05405B0C" w14:textId="4610F7CB" w:rsidR="001B6666" w:rsidRDefault="001B6666" w:rsidP="001B6666">
      <w:pPr>
        <w:pStyle w:val="ListParagraph"/>
        <w:spacing w:line="360" w:lineRule="auto"/>
        <w:ind w:right="720"/>
        <w:jc w:val="both"/>
        <w:rPr>
          <w:rFonts w:ascii="Arial" w:hAnsi="Arial" w:cs="Arial"/>
          <w:i/>
        </w:rPr>
      </w:pPr>
      <w:r w:rsidRPr="00727183">
        <w:rPr>
          <w:rFonts w:ascii="Arial" w:hAnsi="Arial" w:cs="Arial"/>
          <w:i/>
        </w:rPr>
        <w:t xml:space="preserve">‘The circumstances of this case undoubtedly demand a custodial sentence. As pointed out by Marais JA in S v Sadler, the view that perpetrators of white-collar crime are not true criminals and do not belong </w:t>
      </w:r>
      <w:r>
        <w:rPr>
          <w:rFonts w:ascii="Arial" w:hAnsi="Arial" w:cs="Arial"/>
          <w:i/>
        </w:rPr>
        <w:t>in jail because it is non-violent, and the perpetrators are usually first offenders with ostensibly respectable backgrounds is a dangerous fallacy in view of the corrosive impact upon society of such crime. This view results in sentences which sen</w:t>
      </w:r>
      <w:r w:rsidR="00823B81">
        <w:rPr>
          <w:rFonts w:ascii="Arial" w:hAnsi="Arial" w:cs="Arial"/>
          <w:i/>
        </w:rPr>
        <w:t>d</w:t>
      </w:r>
      <w:r>
        <w:rPr>
          <w:rFonts w:ascii="Arial" w:hAnsi="Arial" w:cs="Arial"/>
          <w:i/>
        </w:rPr>
        <w:t xml:space="preserve"> out a message that it </w:t>
      </w:r>
      <w:r>
        <w:rPr>
          <w:rFonts w:ascii="Arial" w:hAnsi="Arial" w:cs="Arial"/>
          <w:i/>
        </w:rPr>
        <w:lastRenderedPageBreak/>
        <w:t>pays to commit these types of crime. There is absolutely nothing respectable about a white-collar criminal and the effect of his actions may be as devastating as those of a violent crime.’</w:t>
      </w:r>
    </w:p>
    <w:p w14:paraId="10F1A17F" w14:textId="77777777" w:rsidR="0061109B" w:rsidRDefault="0061109B" w:rsidP="001B6666">
      <w:pPr>
        <w:pStyle w:val="ListParagraph"/>
        <w:spacing w:line="480" w:lineRule="auto"/>
        <w:ind w:left="0"/>
        <w:jc w:val="both"/>
        <w:rPr>
          <w:rFonts w:ascii="Arial" w:hAnsi="Arial" w:cs="Arial"/>
          <w:b/>
          <w:sz w:val="24"/>
          <w:szCs w:val="24"/>
        </w:rPr>
      </w:pPr>
    </w:p>
    <w:p w14:paraId="20CD3937" w14:textId="77777777" w:rsidR="001B6666" w:rsidRDefault="001B6666" w:rsidP="001B6666">
      <w:pPr>
        <w:pStyle w:val="ListParagraph"/>
        <w:spacing w:line="480" w:lineRule="auto"/>
        <w:ind w:left="0"/>
        <w:jc w:val="both"/>
        <w:rPr>
          <w:rFonts w:ascii="Arial" w:hAnsi="Arial" w:cs="Arial"/>
          <w:b/>
          <w:sz w:val="24"/>
          <w:szCs w:val="24"/>
        </w:rPr>
      </w:pPr>
      <w:r>
        <w:rPr>
          <w:rFonts w:ascii="Arial" w:hAnsi="Arial" w:cs="Arial"/>
          <w:b/>
          <w:sz w:val="24"/>
          <w:szCs w:val="24"/>
        </w:rPr>
        <w:t>Flight Risk</w:t>
      </w:r>
    </w:p>
    <w:p w14:paraId="7C18AFAB" w14:textId="3E371749" w:rsidR="001B6666" w:rsidRPr="00A263DC" w:rsidRDefault="00A263DC" w:rsidP="00A263DC">
      <w:pPr>
        <w:tabs>
          <w:tab w:val="left" w:pos="567"/>
        </w:tabs>
        <w:spacing w:line="480" w:lineRule="auto"/>
        <w:jc w:val="both"/>
        <w:rPr>
          <w:rFonts w:ascii="Arial" w:hAnsi="Arial" w:cs="Arial"/>
          <w:b/>
          <w:sz w:val="24"/>
          <w:szCs w:val="24"/>
        </w:rPr>
      </w:pPr>
      <w:r w:rsidRPr="002B3F75">
        <w:rPr>
          <w:rFonts w:ascii="Arial" w:hAnsi="Arial" w:cs="Arial"/>
          <w:sz w:val="24"/>
          <w:szCs w:val="24"/>
        </w:rPr>
        <w:t xml:space="preserve">[21]     </w:t>
      </w:r>
      <w:r w:rsidRPr="002B3F75">
        <w:rPr>
          <w:rFonts w:ascii="Arial" w:hAnsi="Arial" w:cs="Arial"/>
          <w:sz w:val="24"/>
          <w:szCs w:val="24"/>
        </w:rPr>
        <w:tab/>
      </w:r>
      <w:r w:rsidR="007B0CF9" w:rsidRPr="00A263DC">
        <w:rPr>
          <w:rFonts w:ascii="Arial" w:hAnsi="Arial" w:cs="Arial"/>
          <w:sz w:val="24"/>
          <w:szCs w:val="24"/>
        </w:rPr>
        <w:t>Section 60</w:t>
      </w:r>
      <w:r w:rsidR="0061109B" w:rsidRPr="00A263DC">
        <w:rPr>
          <w:rFonts w:ascii="Arial" w:hAnsi="Arial" w:cs="Arial"/>
          <w:sz w:val="24"/>
          <w:szCs w:val="24"/>
        </w:rPr>
        <w:t>(6) of the CPA</w:t>
      </w:r>
      <w:r w:rsidR="001B6666" w:rsidRPr="00A263DC">
        <w:rPr>
          <w:rFonts w:ascii="Arial" w:hAnsi="Arial" w:cs="Arial"/>
          <w:sz w:val="24"/>
          <w:szCs w:val="24"/>
        </w:rPr>
        <w:t xml:space="preserve"> sets out the considerations which are to be taken into account when considering whether an accused will abscond which states as follows:</w:t>
      </w:r>
    </w:p>
    <w:p w14:paraId="5A183844" w14:textId="77777777" w:rsidR="001B6666" w:rsidRDefault="001B6666" w:rsidP="001B6666">
      <w:pPr>
        <w:pStyle w:val="ListParagraph"/>
        <w:spacing w:line="360" w:lineRule="auto"/>
        <w:ind w:right="720"/>
        <w:jc w:val="both"/>
        <w:rPr>
          <w:rFonts w:ascii="Arial" w:hAnsi="Arial" w:cs="Arial"/>
          <w:i/>
        </w:rPr>
      </w:pPr>
      <w:r>
        <w:rPr>
          <w:rFonts w:ascii="Arial" w:hAnsi="Arial" w:cs="Arial"/>
          <w:i/>
        </w:rPr>
        <w:t>‘(6) In considering whether the ground in subsection (4) (b) has been established, the court may, where applicable, take into account the following factors namely –</w:t>
      </w:r>
    </w:p>
    <w:p w14:paraId="6E33805C" w14:textId="39A2A704" w:rsidR="001B6666" w:rsidRPr="00A263DC" w:rsidRDefault="00A263DC" w:rsidP="00A263DC">
      <w:pPr>
        <w:spacing w:line="360" w:lineRule="auto"/>
        <w:ind w:left="1080" w:right="720" w:hanging="360"/>
        <w:jc w:val="both"/>
        <w:rPr>
          <w:rFonts w:ascii="Arial" w:hAnsi="Arial" w:cs="Arial"/>
          <w:b/>
          <w:i/>
        </w:rPr>
      </w:pPr>
      <w:r w:rsidRPr="002B3F75">
        <w:rPr>
          <w:rFonts w:ascii="Arial" w:hAnsi="Arial" w:cs="Arial"/>
          <w:i/>
        </w:rPr>
        <w:t>(a)</w:t>
      </w:r>
      <w:r w:rsidRPr="002B3F75">
        <w:rPr>
          <w:rFonts w:ascii="Arial" w:hAnsi="Arial" w:cs="Arial"/>
          <w:i/>
        </w:rPr>
        <w:tab/>
      </w:r>
      <w:r w:rsidR="001B6666" w:rsidRPr="00A263DC">
        <w:rPr>
          <w:rFonts w:ascii="Arial" w:hAnsi="Arial" w:cs="Arial"/>
          <w:i/>
        </w:rPr>
        <w:t>The emotional, family, community or occupational ties of the accused to the place at which he or she is to be tried;</w:t>
      </w:r>
    </w:p>
    <w:p w14:paraId="48D04CB2" w14:textId="770B9F48" w:rsidR="00D03A8D" w:rsidRPr="00A263DC" w:rsidRDefault="00A263DC" w:rsidP="00A263DC">
      <w:pPr>
        <w:spacing w:line="360" w:lineRule="auto"/>
        <w:ind w:left="1080" w:right="720" w:hanging="360"/>
        <w:jc w:val="both"/>
        <w:rPr>
          <w:rFonts w:ascii="Arial" w:hAnsi="Arial" w:cs="Arial"/>
          <w:b/>
          <w:i/>
        </w:rPr>
      </w:pPr>
      <w:r w:rsidRPr="00584F48">
        <w:rPr>
          <w:rFonts w:ascii="Arial" w:hAnsi="Arial" w:cs="Arial"/>
          <w:i/>
        </w:rPr>
        <w:t>(b)</w:t>
      </w:r>
      <w:r w:rsidRPr="00584F48">
        <w:rPr>
          <w:rFonts w:ascii="Arial" w:hAnsi="Arial" w:cs="Arial"/>
          <w:i/>
        </w:rPr>
        <w:tab/>
      </w:r>
      <w:r w:rsidR="001B6666" w:rsidRPr="00A263DC">
        <w:rPr>
          <w:rFonts w:ascii="Arial" w:hAnsi="Arial" w:cs="Arial"/>
          <w:i/>
        </w:rPr>
        <w:t xml:space="preserve">The assets held by the accused and where such assets are situated; </w:t>
      </w:r>
    </w:p>
    <w:p w14:paraId="7A1B2B7E" w14:textId="1A8A6A2F" w:rsidR="001B6666" w:rsidRPr="00A263DC" w:rsidRDefault="00A263DC" w:rsidP="00A263DC">
      <w:pPr>
        <w:spacing w:line="360" w:lineRule="auto"/>
        <w:ind w:left="1080" w:right="720" w:hanging="360"/>
        <w:jc w:val="both"/>
        <w:rPr>
          <w:rFonts w:ascii="Arial" w:hAnsi="Arial" w:cs="Arial"/>
          <w:b/>
          <w:i/>
        </w:rPr>
      </w:pPr>
      <w:r w:rsidRPr="002B3F75">
        <w:rPr>
          <w:rFonts w:ascii="Arial" w:hAnsi="Arial" w:cs="Arial"/>
          <w:i/>
        </w:rPr>
        <w:t>(c)</w:t>
      </w:r>
      <w:r w:rsidRPr="002B3F75">
        <w:rPr>
          <w:rFonts w:ascii="Arial" w:hAnsi="Arial" w:cs="Arial"/>
          <w:i/>
        </w:rPr>
        <w:tab/>
      </w:r>
      <w:r w:rsidR="001B6666" w:rsidRPr="00A263DC">
        <w:rPr>
          <w:rFonts w:ascii="Arial" w:hAnsi="Arial" w:cs="Arial"/>
          <w:i/>
        </w:rPr>
        <w:t>the means, and travel documents held by the accused, which may enable him or her to leave the country;</w:t>
      </w:r>
    </w:p>
    <w:p w14:paraId="7F607103" w14:textId="347FD40F" w:rsidR="001B6666" w:rsidRPr="00A263DC" w:rsidRDefault="00A263DC" w:rsidP="00A263DC">
      <w:pPr>
        <w:spacing w:line="360" w:lineRule="auto"/>
        <w:ind w:left="1080" w:right="720" w:hanging="360"/>
        <w:jc w:val="both"/>
        <w:rPr>
          <w:rFonts w:ascii="Arial" w:hAnsi="Arial" w:cs="Arial"/>
          <w:b/>
          <w:i/>
        </w:rPr>
      </w:pPr>
      <w:r w:rsidRPr="002B3F75">
        <w:rPr>
          <w:rFonts w:ascii="Arial" w:hAnsi="Arial" w:cs="Arial"/>
          <w:i/>
        </w:rPr>
        <w:t>(d)</w:t>
      </w:r>
      <w:r w:rsidRPr="002B3F75">
        <w:rPr>
          <w:rFonts w:ascii="Arial" w:hAnsi="Arial" w:cs="Arial"/>
          <w:i/>
        </w:rPr>
        <w:tab/>
      </w:r>
      <w:r w:rsidR="001B6666" w:rsidRPr="00A263DC">
        <w:rPr>
          <w:rFonts w:ascii="Arial" w:hAnsi="Arial" w:cs="Arial"/>
          <w:i/>
        </w:rPr>
        <w:t>The extent, if any to which the accused can afford to forfeit the amount of bail which may be set;</w:t>
      </w:r>
    </w:p>
    <w:p w14:paraId="31DC8431" w14:textId="060D6BFA" w:rsidR="001B6666" w:rsidRPr="00A263DC" w:rsidRDefault="00A263DC" w:rsidP="00A263DC">
      <w:pPr>
        <w:spacing w:line="360" w:lineRule="auto"/>
        <w:ind w:left="1080" w:right="720" w:hanging="360"/>
        <w:jc w:val="both"/>
        <w:rPr>
          <w:rFonts w:ascii="Arial" w:hAnsi="Arial" w:cs="Arial"/>
          <w:b/>
          <w:i/>
        </w:rPr>
      </w:pPr>
      <w:r w:rsidRPr="002B3F75">
        <w:rPr>
          <w:rFonts w:ascii="Arial" w:hAnsi="Arial" w:cs="Arial"/>
          <w:i/>
        </w:rPr>
        <w:t>(e)</w:t>
      </w:r>
      <w:r w:rsidRPr="002B3F75">
        <w:rPr>
          <w:rFonts w:ascii="Arial" w:hAnsi="Arial" w:cs="Arial"/>
          <w:i/>
        </w:rPr>
        <w:tab/>
      </w:r>
      <w:r w:rsidR="001B6666" w:rsidRPr="00A263DC">
        <w:rPr>
          <w:rFonts w:ascii="Arial" w:hAnsi="Arial" w:cs="Arial"/>
          <w:i/>
        </w:rPr>
        <w:t>The question whether the extradition of the accused could readily be effected should be or she flee across the borders of the Republic in an attempt to evade his or her trial;</w:t>
      </w:r>
    </w:p>
    <w:p w14:paraId="73C80844" w14:textId="27FDFC60" w:rsidR="001B6666" w:rsidRPr="00A263DC" w:rsidRDefault="00A263DC" w:rsidP="00A263DC">
      <w:pPr>
        <w:spacing w:line="360" w:lineRule="auto"/>
        <w:ind w:left="1080" w:right="720" w:hanging="360"/>
        <w:jc w:val="both"/>
        <w:rPr>
          <w:rFonts w:ascii="Arial" w:hAnsi="Arial" w:cs="Arial"/>
          <w:b/>
          <w:i/>
        </w:rPr>
      </w:pPr>
      <w:r w:rsidRPr="002B3F75">
        <w:rPr>
          <w:rFonts w:ascii="Arial" w:hAnsi="Arial" w:cs="Arial"/>
          <w:i/>
        </w:rPr>
        <w:t>(f)</w:t>
      </w:r>
      <w:r w:rsidRPr="002B3F75">
        <w:rPr>
          <w:rFonts w:ascii="Arial" w:hAnsi="Arial" w:cs="Arial"/>
          <w:i/>
        </w:rPr>
        <w:tab/>
      </w:r>
      <w:r w:rsidR="001B6666" w:rsidRPr="00A263DC">
        <w:rPr>
          <w:rFonts w:ascii="Arial" w:hAnsi="Arial" w:cs="Arial"/>
          <w:i/>
        </w:rPr>
        <w:t>The nature and the gravity of the charge on which the accused is to be</w:t>
      </w:r>
      <w:r w:rsidR="00584F48" w:rsidRPr="00A263DC">
        <w:rPr>
          <w:rFonts w:ascii="Arial" w:hAnsi="Arial" w:cs="Arial"/>
          <w:i/>
        </w:rPr>
        <w:t xml:space="preserve"> </w:t>
      </w:r>
      <w:r w:rsidR="001B6666" w:rsidRPr="00A263DC">
        <w:rPr>
          <w:rFonts w:ascii="Arial" w:hAnsi="Arial" w:cs="Arial"/>
          <w:i/>
        </w:rPr>
        <w:t>tried;</w:t>
      </w:r>
    </w:p>
    <w:p w14:paraId="5BF208F2" w14:textId="22AA5D4B" w:rsidR="001B6666" w:rsidRPr="00A263DC" w:rsidRDefault="00A263DC" w:rsidP="00A263DC">
      <w:pPr>
        <w:spacing w:line="360" w:lineRule="auto"/>
        <w:ind w:left="1080" w:right="720" w:hanging="360"/>
        <w:jc w:val="both"/>
        <w:rPr>
          <w:rFonts w:ascii="Arial" w:hAnsi="Arial" w:cs="Arial"/>
          <w:b/>
          <w:i/>
        </w:rPr>
      </w:pPr>
      <w:r w:rsidRPr="002B3F75">
        <w:rPr>
          <w:rFonts w:ascii="Arial" w:hAnsi="Arial" w:cs="Arial"/>
          <w:i/>
        </w:rPr>
        <w:t>(g)</w:t>
      </w:r>
      <w:r w:rsidRPr="002B3F75">
        <w:rPr>
          <w:rFonts w:ascii="Arial" w:hAnsi="Arial" w:cs="Arial"/>
          <w:i/>
        </w:rPr>
        <w:tab/>
      </w:r>
      <w:r w:rsidR="001B6666" w:rsidRPr="00A263DC">
        <w:rPr>
          <w:rFonts w:ascii="Arial" w:hAnsi="Arial" w:cs="Arial"/>
          <w:i/>
        </w:rPr>
        <w:t>The strength of the case against the accused and the incentive that he or she may in consequence have to attempt to evade his or her trial;</w:t>
      </w:r>
    </w:p>
    <w:p w14:paraId="6F4E09A6" w14:textId="1E005E93" w:rsidR="001B6666" w:rsidRPr="00A263DC" w:rsidRDefault="00A263DC" w:rsidP="00A263DC">
      <w:pPr>
        <w:spacing w:line="360" w:lineRule="auto"/>
        <w:ind w:left="1080" w:right="720" w:hanging="360"/>
        <w:jc w:val="both"/>
        <w:rPr>
          <w:rFonts w:ascii="Arial" w:hAnsi="Arial" w:cs="Arial"/>
          <w:b/>
          <w:i/>
        </w:rPr>
      </w:pPr>
      <w:r w:rsidRPr="002B3F75">
        <w:rPr>
          <w:rFonts w:ascii="Arial" w:hAnsi="Arial" w:cs="Arial"/>
          <w:i/>
        </w:rPr>
        <w:t>(h)</w:t>
      </w:r>
      <w:r w:rsidRPr="002B3F75">
        <w:rPr>
          <w:rFonts w:ascii="Arial" w:hAnsi="Arial" w:cs="Arial"/>
          <w:i/>
        </w:rPr>
        <w:tab/>
      </w:r>
      <w:r w:rsidR="001B6666" w:rsidRPr="00A263DC">
        <w:rPr>
          <w:rFonts w:ascii="Arial" w:hAnsi="Arial" w:cs="Arial"/>
          <w:i/>
        </w:rPr>
        <w:t>The nature and gravity of the punishment which is likely to be imposed should the accused be convicted of the charges against him or her;</w:t>
      </w:r>
    </w:p>
    <w:p w14:paraId="1FD50810" w14:textId="4AD00CE2" w:rsidR="001B6666" w:rsidRPr="00A263DC" w:rsidRDefault="00A263DC" w:rsidP="00A263DC">
      <w:pPr>
        <w:spacing w:line="360" w:lineRule="auto"/>
        <w:ind w:left="1080" w:right="720" w:hanging="360"/>
        <w:jc w:val="both"/>
        <w:rPr>
          <w:rFonts w:ascii="Arial" w:hAnsi="Arial" w:cs="Arial"/>
          <w:b/>
          <w:i/>
        </w:rPr>
      </w:pPr>
      <w:r w:rsidRPr="00416A03">
        <w:rPr>
          <w:rFonts w:ascii="Arial" w:hAnsi="Arial" w:cs="Arial"/>
          <w:i/>
        </w:rPr>
        <w:t>(</w:t>
      </w:r>
      <w:proofErr w:type="spellStart"/>
      <w:r w:rsidRPr="00416A03">
        <w:rPr>
          <w:rFonts w:ascii="Arial" w:hAnsi="Arial" w:cs="Arial"/>
          <w:i/>
        </w:rPr>
        <w:t>i</w:t>
      </w:r>
      <w:proofErr w:type="spellEnd"/>
      <w:r w:rsidRPr="00416A03">
        <w:rPr>
          <w:rFonts w:ascii="Arial" w:hAnsi="Arial" w:cs="Arial"/>
          <w:i/>
        </w:rPr>
        <w:t>)</w:t>
      </w:r>
      <w:r w:rsidRPr="00416A03">
        <w:rPr>
          <w:rFonts w:ascii="Arial" w:hAnsi="Arial" w:cs="Arial"/>
          <w:i/>
        </w:rPr>
        <w:tab/>
      </w:r>
      <w:r w:rsidR="001B6666" w:rsidRPr="00A263DC">
        <w:rPr>
          <w:rFonts w:ascii="Arial" w:hAnsi="Arial" w:cs="Arial"/>
          <w:i/>
        </w:rPr>
        <w:t xml:space="preserve">The binding effect and enforceability of bail conditions which may be imposed and the ease with which such conditions could be breached; or </w:t>
      </w:r>
      <w:r w:rsidR="001B6666" w:rsidRPr="00A263DC">
        <w:rPr>
          <w:rFonts w:ascii="Arial" w:hAnsi="Arial" w:cs="Arial"/>
          <w:i/>
        </w:rPr>
        <w:lastRenderedPageBreak/>
        <w:t>any other factor which in the opinion of the court should be taken into account.’</w:t>
      </w:r>
    </w:p>
    <w:p w14:paraId="4AA310DF" w14:textId="77777777" w:rsidR="00915C0A" w:rsidRDefault="00915C0A" w:rsidP="00915C0A">
      <w:pPr>
        <w:pStyle w:val="ListParagraph"/>
        <w:spacing w:line="480" w:lineRule="auto"/>
        <w:ind w:left="0"/>
        <w:jc w:val="both"/>
        <w:rPr>
          <w:rFonts w:ascii="Arial" w:hAnsi="Arial" w:cs="Arial"/>
          <w:b/>
          <w:sz w:val="24"/>
          <w:szCs w:val="24"/>
        </w:rPr>
      </w:pPr>
    </w:p>
    <w:p w14:paraId="6CCB2AA7" w14:textId="459A46A7" w:rsidR="00915C0A" w:rsidRPr="00A263DC" w:rsidRDefault="00A263DC" w:rsidP="00A263DC">
      <w:pPr>
        <w:tabs>
          <w:tab w:val="left" w:pos="567"/>
        </w:tabs>
        <w:spacing w:line="480" w:lineRule="auto"/>
        <w:jc w:val="both"/>
        <w:rPr>
          <w:rFonts w:ascii="Arial" w:hAnsi="Arial" w:cs="Arial"/>
          <w:b/>
          <w:sz w:val="24"/>
          <w:szCs w:val="24"/>
        </w:rPr>
      </w:pPr>
      <w:r w:rsidRPr="00915C0A">
        <w:rPr>
          <w:rFonts w:ascii="Arial" w:hAnsi="Arial" w:cs="Arial"/>
          <w:sz w:val="24"/>
          <w:szCs w:val="24"/>
        </w:rPr>
        <w:t xml:space="preserve">[22]     </w:t>
      </w:r>
      <w:r w:rsidRPr="00915C0A">
        <w:rPr>
          <w:rFonts w:ascii="Arial" w:hAnsi="Arial" w:cs="Arial"/>
          <w:sz w:val="24"/>
          <w:szCs w:val="24"/>
        </w:rPr>
        <w:tab/>
      </w:r>
      <w:r w:rsidR="00915C0A" w:rsidRPr="00A263DC">
        <w:rPr>
          <w:rFonts w:ascii="Arial" w:hAnsi="Arial" w:cs="Arial"/>
          <w:sz w:val="24"/>
          <w:szCs w:val="24"/>
        </w:rPr>
        <w:t xml:space="preserve">It was argued that the Appellant was labelled a flight risk based on his country of birth being Bangladesh. It was submitted that the court </w:t>
      </w:r>
      <w:r w:rsidR="00915C0A" w:rsidRPr="00A263DC">
        <w:rPr>
          <w:rFonts w:ascii="Arial" w:hAnsi="Arial" w:cs="Arial"/>
          <w:i/>
          <w:sz w:val="24"/>
          <w:szCs w:val="24"/>
        </w:rPr>
        <w:t>a quo</w:t>
      </w:r>
      <w:r w:rsidR="00915C0A" w:rsidRPr="00A263DC">
        <w:rPr>
          <w:rFonts w:ascii="Arial" w:hAnsi="Arial" w:cs="Arial"/>
          <w:sz w:val="24"/>
          <w:szCs w:val="24"/>
        </w:rPr>
        <w:t xml:space="preserve"> failed to take into account that the Appellant owned immovable property and that he has made his life in South Africa with his wife and 4 children.</w:t>
      </w:r>
    </w:p>
    <w:p w14:paraId="49303B3C" w14:textId="77777777" w:rsidR="00915C0A" w:rsidRPr="00931F35" w:rsidRDefault="00915C0A" w:rsidP="00915C0A">
      <w:pPr>
        <w:pStyle w:val="ListParagraph"/>
        <w:spacing w:line="480" w:lineRule="auto"/>
        <w:ind w:left="0"/>
        <w:jc w:val="both"/>
        <w:rPr>
          <w:rFonts w:ascii="Arial" w:hAnsi="Arial" w:cs="Arial"/>
          <w:b/>
          <w:sz w:val="24"/>
          <w:szCs w:val="24"/>
        </w:rPr>
      </w:pPr>
    </w:p>
    <w:p w14:paraId="5A5D3C4B" w14:textId="6B60E36B" w:rsidR="00C35358" w:rsidRPr="00A263DC" w:rsidRDefault="00A263DC" w:rsidP="00A263DC">
      <w:pPr>
        <w:tabs>
          <w:tab w:val="left" w:pos="567"/>
        </w:tabs>
        <w:spacing w:after="0" w:line="480" w:lineRule="auto"/>
        <w:jc w:val="both"/>
        <w:rPr>
          <w:rFonts w:ascii="Arial" w:hAnsi="Arial" w:cs="Arial"/>
          <w:b/>
          <w:sz w:val="24"/>
          <w:szCs w:val="24"/>
        </w:rPr>
      </w:pPr>
      <w:r w:rsidRPr="00640BA2">
        <w:rPr>
          <w:rFonts w:ascii="Arial" w:hAnsi="Arial" w:cs="Arial"/>
          <w:sz w:val="24"/>
          <w:szCs w:val="24"/>
        </w:rPr>
        <w:t xml:space="preserve">[23]     </w:t>
      </w:r>
      <w:r w:rsidRPr="00640BA2">
        <w:rPr>
          <w:rFonts w:ascii="Arial" w:hAnsi="Arial" w:cs="Arial"/>
          <w:sz w:val="24"/>
          <w:szCs w:val="24"/>
        </w:rPr>
        <w:tab/>
      </w:r>
      <w:r w:rsidR="00C35358" w:rsidRPr="00A263DC">
        <w:rPr>
          <w:rFonts w:ascii="Arial" w:hAnsi="Arial" w:cs="Arial"/>
          <w:sz w:val="24"/>
          <w:szCs w:val="24"/>
        </w:rPr>
        <w:t>In addition, i</w:t>
      </w:r>
      <w:r w:rsidR="00915C0A" w:rsidRPr="00A263DC">
        <w:rPr>
          <w:rFonts w:ascii="Arial" w:hAnsi="Arial" w:cs="Arial"/>
          <w:sz w:val="24"/>
          <w:szCs w:val="24"/>
        </w:rPr>
        <w:t xml:space="preserve">t was submitted that although the Appellant is of Bangladeshi descent, he has a valid spousal visa, permanent residence and a valid South African identity number. It was also placed on record that the Investigating Officer is in possession of the Appellant’s passport. The Appellant was previously arrested on a </w:t>
      </w:r>
      <w:proofErr w:type="spellStart"/>
      <w:r w:rsidR="00915C0A" w:rsidRPr="00A263DC">
        <w:rPr>
          <w:rFonts w:ascii="Arial" w:hAnsi="Arial" w:cs="Arial"/>
          <w:sz w:val="24"/>
          <w:szCs w:val="24"/>
        </w:rPr>
        <w:t>Parow</w:t>
      </w:r>
      <w:proofErr w:type="spellEnd"/>
      <w:r w:rsidR="00915C0A" w:rsidRPr="00A263DC">
        <w:rPr>
          <w:rFonts w:ascii="Arial" w:hAnsi="Arial" w:cs="Arial"/>
          <w:sz w:val="24"/>
          <w:szCs w:val="24"/>
        </w:rPr>
        <w:t xml:space="preserve"> CAS, where he was released on bail and attended court until the matter was withdrawn. </w:t>
      </w:r>
    </w:p>
    <w:p w14:paraId="45DEFEBC" w14:textId="77777777" w:rsidR="00640BA2" w:rsidRPr="00AD6DE0" w:rsidRDefault="00640BA2" w:rsidP="00762EE8">
      <w:pPr>
        <w:pStyle w:val="ListParagraph"/>
        <w:spacing w:after="0" w:line="480" w:lineRule="auto"/>
        <w:ind w:left="0"/>
        <w:jc w:val="both"/>
        <w:rPr>
          <w:rFonts w:ascii="Arial" w:hAnsi="Arial" w:cs="Arial"/>
          <w:b/>
          <w:sz w:val="24"/>
          <w:szCs w:val="24"/>
        </w:rPr>
      </w:pPr>
    </w:p>
    <w:p w14:paraId="16DF44F2" w14:textId="052EF77B" w:rsidR="00C35358" w:rsidRPr="00A263DC" w:rsidRDefault="00A263DC" w:rsidP="00A263DC">
      <w:pPr>
        <w:tabs>
          <w:tab w:val="left" w:pos="567"/>
        </w:tabs>
        <w:spacing w:after="0" w:line="480" w:lineRule="auto"/>
        <w:jc w:val="both"/>
        <w:rPr>
          <w:rFonts w:ascii="Arial" w:hAnsi="Arial" w:cs="Arial"/>
          <w:b/>
          <w:sz w:val="24"/>
          <w:szCs w:val="24"/>
        </w:rPr>
      </w:pPr>
      <w:r w:rsidRPr="00C35358">
        <w:rPr>
          <w:rFonts w:ascii="Arial" w:hAnsi="Arial" w:cs="Arial"/>
          <w:sz w:val="24"/>
          <w:szCs w:val="24"/>
        </w:rPr>
        <w:t xml:space="preserve">[24]     </w:t>
      </w:r>
      <w:r w:rsidRPr="00C35358">
        <w:rPr>
          <w:rFonts w:ascii="Arial" w:hAnsi="Arial" w:cs="Arial"/>
          <w:sz w:val="24"/>
          <w:szCs w:val="24"/>
        </w:rPr>
        <w:tab/>
      </w:r>
      <w:r w:rsidR="00915C0A" w:rsidRPr="00A263DC">
        <w:rPr>
          <w:rFonts w:ascii="Arial" w:hAnsi="Arial" w:cs="Arial"/>
          <w:sz w:val="24"/>
          <w:szCs w:val="24"/>
        </w:rPr>
        <w:t>It was mooted that regard is to be had to the behaviour of the Appellant during the period January 2023 and March 2023 when he failed to hand himself over to the police.</w:t>
      </w:r>
      <w:r w:rsidR="00C35358" w:rsidRPr="00A263DC">
        <w:rPr>
          <w:rFonts w:ascii="Arial" w:hAnsi="Arial" w:cs="Arial"/>
          <w:sz w:val="24"/>
          <w:szCs w:val="24"/>
        </w:rPr>
        <w:t xml:space="preserve"> In response, Counsel for the Appellant highlighted that the Investigating Officer came to the Appellants house from January 2023 until March 2023 without a J50 warrant. </w:t>
      </w:r>
    </w:p>
    <w:p w14:paraId="0E64B8CE" w14:textId="77777777" w:rsidR="00C35358" w:rsidRPr="00C35358" w:rsidRDefault="00C35358" w:rsidP="00C35358">
      <w:pPr>
        <w:pStyle w:val="ListParagraph"/>
        <w:spacing w:line="480" w:lineRule="auto"/>
        <w:ind w:left="0"/>
        <w:jc w:val="both"/>
        <w:rPr>
          <w:rFonts w:ascii="Arial" w:hAnsi="Arial" w:cs="Arial"/>
          <w:b/>
          <w:sz w:val="24"/>
          <w:szCs w:val="24"/>
        </w:rPr>
      </w:pPr>
    </w:p>
    <w:p w14:paraId="491275DA" w14:textId="21E1A186" w:rsidR="001B6666" w:rsidRPr="00A263DC" w:rsidRDefault="00A263DC" w:rsidP="00A263DC">
      <w:pPr>
        <w:tabs>
          <w:tab w:val="left" w:pos="567"/>
        </w:tabs>
        <w:spacing w:line="480" w:lineRule="auto"/>
        <w:jc w:val="both"/>
        <w:rPr>
          <w:rFonts w:ascii="Arial" w:hAnsi="Arial" w:cs="Arial"/>
          <w:b/>
          <w:sz w:val="24"/>
          <w:szCs w:val="24"/>
        </w:rPr>
      </w:pPr>
      <w:r w:rsidRPr="00261D64">
        <w:rPr>
          <w:rFonts w:ascii="Arial" w:hAnsi="Arial" w:cs="Arial"/>
          <w:sz w:val="24"/>
          <w:szCs w:val="24"/>
        </w:rPr>
        <w:t xml:space="preserve">[25]     </w:t>
      </w:r>
      <w:r w:rsidRPr="00261D64">
        <w:rPr>
          <w:rFonts w:ascii="Arial" w:hAnsi="Arial" w:cs="Arial"/>
          <w:sz w:val="24"/>
          <w:szCs w:val="24"/>
        </w:rPr>
        <w:tab/>
      </w:r>
      <w:r w:rsidR="00C35358" w:rsidRPr="00A263DC">
        <w:rPr>
          <w:rFonts w:ascii="Arial" w:hAnsi="Arial" w:cs="Arial"/>
          <w:sz w:val="24"/>
          <w:szCs w:val="24"/>
        </w:rPr>
        <w:t xml:space="preserve">The Appellant was ultimately arrested when </w:t>
      </w:r>
      <w:r w:rsidR="00915C0A" w:rsidRPr="00A263DC">
        <w:rPr>
          <w:rFonts w:ascii="Arial" w:hAnsi="Arial" w:cs="Arial"/>
          <w:sz w:val="24"/>
          <w:szCs w:val="24"/>
        </w:rPr>
        <w:t xml:space="preserve">his house was raided by people in plain clothes who were jumping over the wall and activating the alarm. </w:t>
      </w:r>
      <w:r w:rsidR="00C35358" w:rsidRPr="00A263DC">
        <w:rPr>
          <w:rFonts w:ascii="Arial" w:hAnsi="Arial" w:cs="Arial"/>
          <w:sz w:val="24"/>
          <w:szCs w:val="24"/>
        </w:rPr>
        <w:t xml:space="preserve">The Appellant was found hiding in the ceiling. </w:t>
      </w:r>
      <w:r w:rsidR="00915C0A" w:rsidRPr="00A263DC">
        <w:rPr>
          <w:rFonts w:ascii="Arial" w:hAnsi="Arial" w:cs="Arial"/>
          <w:sz w:val="24"/>
          <w:szCs w:val="24"/>
        </w:rPr>
        <w:t xml:space="preserve">It was argued that the Appellant’s </w:t>
      </w:r>
      <w:r w:rsidR="00915C0A" w:rsidRPr="00A263DC">
        <w:rPr>
          <w:rFonts w:ascii="Arial" w:hAnsi="Arial" w:cs="Arial"/>
          <w:sz w:val="24"/>
          <w:szCs w:val="24"/>
        </w:rPr>
        <w:lastRenderedPageBreak/>
        <w:t xml:space="preserve">explanation that he hid would under these circumstances be reasonable, given that his neighbour was recently murdered. </w:t>
      </w:r>
      <w:r w:rsidR="007A3650" w:rsidRPr="00A263DC">
        <w:rPr>
          <w:rFonts w:ascii="Arial" w:hAnsi="Arial" w:cs="Arial"/>
          <w:sz w:val="24"/>
          <w:szCs w:val="24"/>
        </w:rPr>
        <w:t>It was argued that c</w:t>
      </w:r>
      <w:r w:rsidR="00915C0A" w:rsidRPr="00A263DC">
        <w:rPr>
          <w:rFonts w:ascii="Arial" w:hAnsi="Arial" w:cs="Arial"/>
          <w:sz w:val="24"/>
          <w:szCs w:val="24"/>
        </w:rPr>
        <w:t>ognisance is to be taken of the fact that the Appellant did not flee during this period and in fact co-operated to a degree by handing the car key to the police.</w:t>
      </w:r>
    </w:p>
    <w:p w14:paraId="643FFCD1" w14:textId="77777777" w:rsidR="000778CA" w:rsidRDefault="000778CA" w:rsidP="000778CA">
      <w:pPr>
        <w:pStyle w:val="ListParagraph"/>
        <w:spacing w:line="480" w:lineRule="auto"/>
        <w:ind w:left="0"/>
        <w:jc w:val="both"/>
        <w:rPr>
          <w:rFonts w:ascii="Arial" w:hAnsi="Arial" w:cs="Arial"/>
          <w:b/>
          <w:sz w:val="24"/>
          <w:szCs w:val="24"/>
        </w:rPr>
      </w:pPr>
    </w:p>
    <w:p w14:paraId="05D2C8DA" w14:textId="77777777" w:rsidR="000778CA" w:rsidRDefault="000778CA" w:rsidP="000778CA">
      <w:pPr>
        <w:pStyle w:val="ListParagraph"/>
        <w:spacing w:line="480" w:lineRule="auto"/>
        <w:ind w:left="0"/>
        <w:jc w:val="both"/>
        <w:rPr>
          <w:rFonts w:ascii="Arial" w:hAnsi="Arial" w:cs="Arial"/>
          <w:b/>
          <w:sz w:val="24"/>
          <w:szCs w:val="24"/>
        </w:rPr>
      </w:pPr>
      <w:r>
        <w:rPr>
          <w:rFonts w:ascii="Arial" w:hAnsi="Arial" w:cs="Arial"/>
          <w:b/>
          <w:sz w:val="24"/>
          <w:szCs w:val="24"/>
        </w:rPr>
        <w:t>Considerations by the court a quo</w:t>
      </w:r>
    </w:p>
    <w:p w14:paraId="02700E65" w14:textId="698814A7" w:rsidR="000778CA" w:rsidRPr="00A263DC" w:rsidRDefault="00A263DC" w:rsidP="00A263DC">
      <w:pPr>
        <w:tabs>
          <w:tab w:val="left" w:pos="567"/>
        </w:tabs>
        <w:spacing w:line="480" w:lineRule="auto"/>
        <w:jc w:val="both"/>
        <w:rPr>
          <w:rFonts w:ascii="Arial" w:hAnsi="Arial" w:cs="Arial"/>
          <w:b/>
          <w:sz w:val="24"/>
          <w:szCs w:val="24"/>
        </w:rPr>
      </w:pPr>
      <w:r w:rsidRPr="000E5C8D">
        <w:rPr>
          <w:rFonts w:ascii="Arial" w:hAnsi="Arial" w:cs="Arial"/>
          <w:sz w:val="24"/>
          <w:szCs w:val="24"/>
        </w:rPr>
        <w:t xml:space="preserve">[26]     </w:t>
      </w:r>
      <w:r w:rsidRPr="000E5C8D">
        <w:rPr>
          <w:rFonts w:ascii="Arial" w:hAnsi="Arial" w:cs="Arial"/>
          <w:sz w:val="24"/>
          <w:szCs w:val="24"/>
        </w:rPr>
        <w:tab/>
      </w:r>
      <w:r w:rsidR="000778CA" w:rsidRPr="00A263DC">
        <w:rPr>
          <w:rFonts w:ascii="Arial" w:hAnsi="Arial" w:cs="Arial"/>
          <w:sz w:val="24"/>
          <w:szCs w:val="24"/>
        </w:rPr>
        <w:t xml:space="preserve">The court </w:t>
      </w:r>
      <w:r w:rsidR="000778CA" w:rsidRPr="00A263DC">
        <w:rPr>
          <w:rFonts w:ascii="Arial" w:hAnsi="Arial" w:cs="Arial"/>
          <w:i/>
          <w:sz w:val="24"/>
          <w:szCs w:val="24"/>
        </w:rPr>
        <w:t>a quo</w:t>
      </w:r>
      <w:r w:rsidR="000778CA" w:rsidRPr="00A263DC">
        <w:rPr>
          <w:rFonts w:ascii="Arial" w:hAnsi="Arial" w:cs="Arial"/>
          <w:sz w:val="24"/>
          <w:szCs w:val="24"/>
        </w:rPr>
        <w:t xml:space="preserve"> took into consideration the strong opposition of the Investigating Officer to the Appellant’s release on bail because of the strength of the State’s case on the charges levelled against the Appellant as well as the other pending investigation.</w:t>
      </w:r>
    </w:p>
    <w:p w14:paraId="1FE4D8D7" w14:textId="77777777" w:rsidR="000778CA" w:rsidRPr="00DA1CD1" w:rsidRDefault="000778CA" w:rsidP="000778CA">
      <w:pPr>
        <w:pStyle w:val="ListParagraph"/>
        <w:spacing w:line="480" w:lineRule="auto"/>
        <w:ind w:left="0"/>
        <w:jc w:val="both"/>
        <w:rPr>
          <w:rFonts w:ascii="Arial" w:hAnsi="Arial" w:cs="Arial"/>
          <w:b/>
          <w:sz w:val="24"/>
          <w:szCs w:val="24"/>
        </w:rPr>
      </w:pPr>
    </w:p>
    <w:p w14:paraId="295F60AA" w14:textId="768D8C99" w:rsidR="000778CA" w:rsidRPr="00A263DC" w:rsidRDefault="00A263DC" w:rsidP="00A263DC">
      <w:pPr>
        <w:tabs>
          <w:tab w:val="left" w:pos="567"/>
        </w:tabs>
        <w:spacing w:line="480" w:lineRule="auto"/>
        <w:jc w:val="both"/>
        <w:rPr>
          <w:rFonts w:ascii="Arial" w:hAnsi="Arial" w:cs="Arial"/>
          <w:b/>
          <w:sz w:val="24"/>
          <w:szCs w:val="24"/>
        </w:rPr>
      </w:pPr>
      <w:r w:rsidRPr="000778CA">
        <w:rPr>
          <w:rFonts w:ascii="Arial" w:hAnsi="Arial" w:cs="Arial"/>
          <w:sz w:val="24"/>
          <w:szCs w:val="24"/>
        </w:rPr>
        <w:t xml:space="preserve">[27]     </w:t>
      </w:r>
      <w:r w:rsidRPr="000778CA">
        <w:rPr>
          <w:rFonts w:ascii="Arial" w:hAnsi="Arial" w:cs="Arial"/>
          <w:sz w:val="24"/>
          <w:szCs w:val="24"/>
        </w:rPr>
        <w:tab/>
      </w:r>
      <w:r w:rsidR="000778CA" w:rsidRPr="00A263DC">
        <w:rPr>
          <w:rFonts w:ascii="Arial" w:hAnsi="Arial" w:cs="Arial"/>
          <w:sz w:val="24"/>
          <w:szCs w:val="24"/>
        </w:rPr>
        <w:t xml:space="preserve">The court </w:t>
      </w:r>
      <w:r w:rsidR="000778CA" w:rsidRPr="00A263DC">
        <w:rPr>
          <w:rFonts w:ascii="Arial" w:hAnsi="Arial" w:cs="Arial"/>
          <w:i/>
          <w:sz w:val="24"/>
          <w:szCs w:val="24"/>
        </w:rPr>
        <w:t>a quo</w:t>
      </w:r>
      <w:r w:rsidR="000778CA" w:rsidRPr="00A263DC">
        <w:rPr>
          <w:rFonts w:ascii="Arial" w:hAnsi="Arial" w:cs="Arial"/>
          <w:sz w:val="24"/>
          <w:szCs w:val="24"/>
        </w:rPr>
        <w:t xml:space="preserve"> took into account that the Investigating Officer made numerous requests between the period January 2023 to March 2023, for the Appellant to report to him, but to no avail. The Appellant was found hiding in the ceiling when the police ultimately raided his house, which is indicative of the possibility that</w:t>
      </w:r>
      <w:r w:rsidR="000619F8" w:rsidRPr="00A263DC">
        <w:rPr>
          <w:rFonts w:ascii="Arial" w:hAnsi="Arial" w:cs="Arial"/>
          <w:sz w:val="24"/>
          <w:szCs w:val="24"/>
        </w:rPr>
        <w:t xml:space="preserve"> the Appellant is a flight risk.</w:t>
      </w:r>
    </w:p>
    <w:p w14:paraId="4B0C18D9" w14:textId="77777777" w:rsidR="000778CA" w:rsidRPr="00DA1CD1" w:rsidRDefault="000778CA" w:rsidP="000778CA">
      <w:pPr>
        <w:pStyle w:val="ListParagraph"/>
        <w:spacing w:line="480" w:lineRule="auto"/>
        <w:ind w:left="0"/>
        <w:jc w:val="both"/>
        <w:rPr>
          <w:rFonts w:ascii="Arial" w:hAnsi="Arial" w:cs="Arial"/>
          <w:b/>
          <w:sz w:val="24"/>
          <w:szCs w:val="24"/>
        </w:rPr>
      </w:pPr>
    </w:p>
    <w:p w14:paraId="2A22146D" w14:textId="6D539DA2" w:rsidR="000778CA" w:rsidRPr="00A263DC" w:rsidRDefault="00A263DC" w:rsidP="00A263DC">
      <w:pPr>
        <w:tabs>
          <w:tab w:val="left" w:pos="567"/>
        </w:tabs>
        <w:spacing w:line="480" w:lineRule="auto"/>
        <w:jc w:val="both"/>
        <w:rPr>
          <w:rFonts w:ascii="Arial" w:hAnsi="Arial" w:cs="Arial"/>
          <w:b/>
          <w:sz w:val="24"/>
          <w:szCs w:val="24"/>
        </w:rPr>
      </w:pPr>
      <w:r w:rsidRPr="00D46AF2">
        <w:rPr>
          <w:rFonts w:ascii="Arial" w:hAnsi="Arial" w:cs="Arial"/>
          <w:sz w:val="24"/>
          <w:szCs w:val="24"/>
        </w:rPr>
        <w:t xml:space="preserve">[28]     </w:t>
      </w:r>
      <w:r w:rsidRPr="00D46AF2">
        <w:rPr>
          <w:rFonts w:ascii="Arial" w:hAnsi="Arial" w:cs="Arial"/>
          <w:sz w:val="24"/>
          <w:szCs w:val="24"/>
        </w:rPr>
        <w:tab/>
      </w:r>
      <w:r w:rsidR="00D46AF2" w:rsidRPr="00A263DC">
        <w:rPr>
          <w:rFonts w:ascii="Arial" w:hAnsi="Arial" w:cs="Arial"/>
          <w:sz w:val="24"/>
          <w:szCs w:val="24"/>
        </w:rPr>
        <w:t xml:space="preserve">In augmentation of the court </w:t>
      </w:r>
      <w:r w:rsidR="00D46AF2" w:rsidRPr="00A263DC">
        <w:rPr>
          <w:rFonts w:ascii="Arial" w:hAnsi="Arial" w:cs="Arial"/>
          <w:i/>
          <w:sz w:val="24"/>
          <w:szCs w:val="24"/>
        </w:rPr>
        <w:t xml:space="preserve">a quo’s </w:t>
      </w:r>
      <w:r w:rsidR="00D46AF2" w:rsidRPr="00A263DC">
        <w:rPr>
          <w:rFonts w:ascii="Arial" w:hAnsi="Arial" w:cs="Arial"/>
          <w:sz w:val="24"/>
          <w:szCs w:val="24"/>
        </w:rPr>
        <w:t xml:space="preserve">flight risk considerations, the court </w:t>
      </w:r>
      <w:r w:rsidR="00D46AF2" w:rsidRPr="00A263DC">
        <w:rPr>
          <w:rFonts w:ascii="Arial" w:hAnsi="Arial" w:cs="Arial"/>
          <w:i/>
          <w:sz w:val="24"/>
          <w:szCs w:val="24"/>
        </w:rPr>
        <w:t>a quo</w:t>
      </w:r>
      <w:r w:rsidR="00D46AF2" w:rsidRPr="00A263DC">
        <w:rPr>
          <w:rFonts w:ascii="Arial" w:hAnsi="Arial" w:cs="Arial"/>
          <w:sz w:val="24"/>
          <w:szCs w:val="24"/>
        </w:rPr>
        <w:t xml:space="preserve"> considered that the Appellant used different names, and different ID’s. Furthermore, the court </w:t>
      </w:r>
      <w:r w:rsidR="00D46AF2" w:rsidRPr="00A263DC">
        <w:rPr>
          <w:rFonts w:ascii="Arial" w:hAnsi="Arial" w:cs="Arial"/>
          <w:i/>
          <w:sz w:val="24"/>
          <w:szCs w:val="24"/>
        </w:rPr>
        <w:t>a quo</w:t>
      </w:r>
      <w:r w:rsidR="00D46AF2" w:rsidRPr="00A263DC">
        <w:rPr>
          <w:rFonts w:ascii="Arial" w:hAnsi="Arial" w:cs="Arial"/>
          <w:sz w:val="24"/>
          <w:szCs w:val="24"/>
        </w:rPr>
        <w:t xml:space="preserve"> took into consideration that the Appellant was involved with manufacturing falsified payslip and document needed to apply for vehicle finance. </w:t>
      </w:r>
      <w:r w:rsidR="00C02745" w:rsidRPr="00A263DC">
        <w:rPr>
          <w:rFonts w:ascii="Arial" w:hAnsi="Arial" w:cs="Arial"/>
          <w:sz w:val="24"/>
          <w:szCs w:val="24"/>
        </w:rPr>
        <w:t xml:space="preserve">In addition, </w:t>
      </w:r>
      <w:r w:rsidR="00D46AF2" w:rsidRPr="00A263DC">
        <w:rPr>
          <w:rFonts w:ascii="Arial" w:hAnsi="Arial" w:cs="Arial"/>
          <w:sz w:val="24"/>
          <w:szCs w:val="24"/>
        </w:rPr>
        <w:t xml:space="preserve">the Appellant was no longer leasing the premises in </w:t>
      </w:r>
      <w:proofErr w:type="spellStart"/>
      <w:r w:rsidR="00D46AF2" w:rsidRPr="00A263DC">
        <w:rPr>
          <w:rFonts w:ascii="Arial" w:hAnsi="Arial" w:cs="Arial"/>
          <w:sz w:val="24"/>
          <w:szCs w:val="24"/>
        </w:rPr>
        <w:t>Elsies</w:t>
      </w:r>
      <w:proofErr w:type="spellEnd"/>
      <w:r w:rsidR="00D46AF2" w:rsidRPr="00A263DC">
        <w:rPr>
          <w:rFonts w:ascii="Arial" w:hAnsi="Arial" w:cs="Arial"/>
          <w:sz w:val="24"/>
          <w:szCs w:val="24"/>
        </w:rPr>
        <w:t xml:space="preserve"> River and neither does the Appellant conduct business from the premises.</w:t>
      </w:r>
    </w:p>
    <w:p w14:paraId="78765A08" w14:textId="77777777" w:rsidR="00D46AF2" w:rsidRPr="00D46AF2" w:rsidRDefault="00D46AF2" w:rsidP="00D46AF2">
      <w:pPr>
        <w:pStyle w:val="ListParagraph"/>
        <w:rPr>
          <w:rFonts w:ascii="Arial" w:hAnsi="Arial" w:cs="Arial"/>
          <w:b/>
          <w:sz w:val="24"/>
          <w:szCs w:val="24"/>
        </w:rPr>
      </w:pPr>
    </w:p>
    <w:p w14:paraId="6F68ED33" w14:textId="7A6C5D68" w:rsidR="00D46AF2" w:rsidRPr="00A263DC" w:rsidRDefault="00A263DC" w:rsidP="00A263DC">
      <w:pPr>
        <w:tabs>
          <w:tab w:val="left" w:pos="567"/>
        </w:tabs>
        <w:spacing w:line="480" w:lineRule="auto"/>
        <w:jc w:val="both"/>
        <w:rPr>
          <w:rFonts w:ascii="Arial" w:hAnsi="Arial" w:cs="Arial"/>
          <w:b/>
          <w:sz w:val="24"/>
          <w:szCs w:val="24"/>
        </w:rPr>
      </w:pPr>
      <w:r w:rsidRPr="00FC499D">
        <w:rPr>
          <w:rFonts w:ascii="Arial" w:hAnsi="Arial" w:cs="Arial"/>
          <w:sz w:val="24"/>
          <w:szCs w:val="24"/>
        </w:rPr>
        <w:t xml:space="preserve">[29]     </w:t>
      </w:r>
      <w:r w:rsidRPr="00FC499D">
        <w:rPr>
          <w:rFonts w:ascii="Arial" w:hAnsi="Arial" w:cs="Arial"/>
          <w:sz w:val="24"/>
          <w:szCs w:val="24"/>
        </w:rPr>
        <w:tab/>
      </w:r>
      <w:r w:rsidR="00D46AF2" w:rsidRPr="00A263DC">
        <w:rPr>
          <w:rFonts w:ascii="Arial" w:hAnsi="Arial" w:cs="Arial"/>
          <w:sz w:val="24"/>
          <w:szCs w:val="24"/>
        </w:rPr>
        <w:t xml:space="preserve">The court </w:t>
      </w:r>
      <w:r w:rsidR="00D46AF2" w:rsidRPr="00A263DC">
        <w:rPr>
          <w:rFonts w:ascii="Arial" w:hAnsi="Arial" w:cs="Arial"/>
          <w:i/>
          <w:sz w:val="24"/>
          <w:szCs w:val="24"/>
        </w:rPr>
        <w:t>a quo</w:t>
      </w:r>
      <w:r w:rsidR="00D46AF2" w:rsidRPr="00A263DC">
        <w:rPr>
          <w:rFonts w:ascii="Arial" w:hAnsi="Arial" w:cs="Arial"/>
          <w:sz w:val="24"/>
          <w:szCs w:val="24"/>
        </w:rPr>
        <w:t xml:space="preserve">, took into consideration that the Appellant was a foreign national from Bangladesh. The </w:t>
      </w:r>
      <w:r w:rsidR="00311532" w:rsidRPr="00A263DC">
        <w:rPr>
          <w:rFonts w:ascii="Arial" w:hAnsi="Arial" w:cs="Arial"/>
          <w:sz w:val="24"/>
          <w:szCs w:val="24"/>
        </w:rPr>
        <w:t>court indicated that</w:t>
      </w:r>
      <w:r w:rsidR="00D46AF2" w:rsidRPr="00A263DC">
        <w:rPr>
          <w:rFonts w:ascii="Arial" w:hAnsi="Arial" w:cs="Arial"/>
          <w:sz w:val="24"/>
          <w:szCs w:val="24"/>
        </w:rPr>
        <w:t xml:space="preserve"> </w:t>
      </w:r>
      <w:proofErr w:type="spellStart"/>
      <w:r w:rsidR="00D46AF2" w:rsidRPr="00A263DC">
        <w:rPr>
          <w:rFonts w:ascii="Arial" w:hAnsi="Arial" w:cs="Arial"/>
          <w:sz w:val="24"/>
          <w:szCs w:val="24"/>
        </w:rPr>
        <w:t>Ludada</w:t>
      </w:r>
      <w:proofErr w:type="spellEnd"/>
      <w:r w:rsidR="00D46AF2" w:rsidRPr="00A263DC">
        <w:rPr>
          <w:rFonts w:ascii="Arial" w:hAnsi="Arial" w:cs="Arial"/>
          <w:sz w:val="24"/>
          <w:szCs w:val="24"/>
        </w:rPr>
        <w:t xml:space="preserve"> expressed a concern that the Appellant would still be in a position to leave the country by way of producing false documentation in order to travel, despite the </w:t>
      </w:r>
      <w:r w:rsidR="00FC499D" w:rsidRPr="00A263DC">
        <w:rPr>
          <w:rFonts w:ascii="Arial" w:hAnsi="Arial" w:cs="Arial"/>
          <w:sz w:val="24"/>
          <w:szCs w:val="24"/>
        </w:rPr>
        <w:t xml:space="preserve">fact that his passport was handed in. </w:t>
      </w:r>
      <w:r w:rsidR="000619F8" w:rsidRPr="00A263DC">
        <w:rPr>
          <w:rFonts w:ascii="Arial" w:hAnsi="Arial" w:cs="Arial"/>
          <w:sz w:val="24"/>
          <w:szCs w:val="24"/>
        </w:rPr>
        <w:t xml:space="preserve">The court </w:t>
      </w:r>
      <w:r w:rsidR="000619F8" w:rsidRPr="00A263DC">
        <w:rPr>
          <w:rFonts w:ascii="Arial" w:hAnsi="Arial" w:cs="Arial"/>
          <w:i/>
          <w:sz w:val="24"/>
          <w:szCs w:val="24"/>
        </w:rPr>
        <w:t>a quo</w:t>
      </w:r>
      <w:r w:rsidR="000619F8" w:rsidRPr="00A263DC">
        <w:rPr>
          <w:rFonts w:ascii="Arial" w:hAnsi="Arial" w:cs="Arial"/>
          <w:sz w:val="24"/>
          <w:szCs w:val="24"/>
        </w:rPr>
        <w:t xml:space="preserve"> considered that the Appellant has left the country in 2022 and is linked in Pretoria on other matters.</w:t>
      </w:r>
    </w:p>
    <w:p w14:paraId="2760A6F4" w14:textId="77777777" w:rsidR="00FC499D" w:rsidRPr="00FC499D" w:rsidRDefault="00FC499D" w:rsidP="00FC499D">
      <w:pPr>
        <w:pStyle w:val="ListParagraph"/>
        <w:rPr>
          <w:rFonts w:ascii="Arial" w:hAnsi="Arial" w:cs="Arial"/>
          <w:b/>
          <w:sz w:val="24"/>
          <w:szCs w:val="24"/>
        </w:rPr>
      </w:pPr>
    </w:p>
    <w:p w14:paraId="41F1A7FF" w14:textId="513E589A" w:rsidR="00FC499D" w:rsidRPr="00A263DC" w:rsidRDefault="00A263DC" w:rsidP="00A263DC">
      <w:pPr>
        <w:tabs>
          <w:tab w:val="left" w:pos="567"/>
        </w:tabs>
        <w:spacing w:line="480" w:lineRule="auto"/>
        <w:jc w:val="both"/>
        <w:rPr>
          <w:rFonts w:ascii="Arial" w:hAnsi="Arial" w:cs="Arial"/>
          <w:b/>
          <w:sz w:val="24"/>
          <w:szCs w:val="24"/>
        </w:rPr>
      </w:pPr>
      <w:r w:rsidRPr="000619F8">
        <w:rPr>
          <w:rFonts w:ascii="Arial" w:hAnsi="Arial" w:cs="Arial"/>
          <w:sz w:val="24"/>
          <w:szCs w:val="24"/>
        </w:rPr>
        <w:t xml:space="preserve">[30]     </w:t>
      </w:r>
      <w:r w:rsidRPr="000619F8">
        <w:rPr>
          <w:rFonts w:ascii="Arial" w:hAnsi="Arial" w:cs="Arial"/>
          <w:sz w:val="24"/>
          <w:szCs w:val="24"/>
        </w:rPr>
        <w:tab/>
      </w:r>
      <w:r w:rsidR="00FC499D" w:rsidRPr="00A263DC">
        <w:rPr>
          <w:rFonts w:ascii="Arial" w:hAnsi="Arial" w:cs="Arial"/>
          <w:sz w:val="24"/>
          <w:szCs w:val="24"/>
        </w:rPr>
        <w:t xml:space="preserve">The court </w:t>
      </w:r>
      <w:r w:rsidR="00FC499D" w:rsidRPr="00A263DC">
        <w:rPr>
          <w:rFonts w:ascii="Arial" w:hAnsi="Arial" w:cs="Arial"/>
          <w:i/>
          <w:sz w:val="24"/>
          <w:szCs w:val="24"/>
        </w:rPr>
        <w:t xml:space="preserve">a quo </w:t>
      </w:r>
      <w:r w:rsidR="00FC499D" w:rsidRPr="00A263DC">
        <w:rPr>
          <w:rFonts w:ascii="Arial" w:hAnsi="Arial" w:cs="Arial"/>
          <w:sz w:val="24"/>
          <w:szCs w:val="24"/>
        </w:rPr>
        <w:t xml:space="preserve">took into account the concerns of </w:t>
      </w:r>
      <w:proofErr w:type="spellStart"/>
      <w:r w:rsidR="00FC499D" w:rsidRPr="00A263DC">
        <w:rPr>
          <w:rFonts w:ascii="Arial" w:hAnsi="Arial" w:cs="Arial"/>
          <w:sz w:val="24"/>
          <w:szCs w:val="24"/>
        </w:rPr>
        <w:t>Ludada</w:t>
      </w:r>
      <w:proofErr w:type="spellEnd"/>
      <w:r w:rsidR="00FC499D" w:rsidRPr="00A263DC">
        <w:rPr>
          <w:rFonts w:ascii="Arial" w:hAnsi="Arial" w:cs="Arial"/>
          <w:sz w:val="24"/>
          <w:szCs w:val="24"/>
        </w:rPr>
        <w:t xml:space="preserve"> that the Appellant may continue to commit crimes within the syndicate and potentially interfere with witnesses.</w:t>
      </w:r>
      <w:r w:rsidR="001677B1" w:rsidRPr="00A263DC">
        <w:rPr>
          <w:rFonts w:ascii="Arial" w:hAnsi="Arial" w:cs="Arial"/>
          <w:sz w:val="24"/>
          <w:szCs w:val="24"/>
        </w:rPr>
        <w:t xml:space="preserve"> The wife of the Appellant’s neighbour who was </w:t>
      </w:r>
      <w:r w:rsidR="00A835EA" w:rsidRPr="00A263DC">
        <w:rPr>
          <w:rFonts w:ascii="Arial" w:hAnsi="Arial" w:cs="Arial"/>
          <w:sz w:val="24"/>
          <w:szCs w:val="24"/>
        </w:rPr>
        <w:t xml:space="preserve">murdered </w:t>
      </w:r>
      <w:r w:rsidR="001677B1" w:rsidRPr="00A263DC">
        <w:rPr>
          <w:rFonts w:ascii="Arial" w:hAnsi="Arial" w:cs="Arial"/>
          <w:sz w:val="24"/>
          <w:szCs w:val="24"/>
        </w:rPr>
        <w:t xml:space="preserve">is also standing trial in Cape Town for a similar fraudulent charge and that the Appellant is linked thereto. This is indicative that the Appellant may be able to access other state witnesses. </w:t>
      </w:r>
      <w:r w:rsidR="006A2ED3" w:rsidRPr="00A263DC">
        <w:rPr>
          <w:rFonts w:ascii="Arial" w:hAnsi="Arial" w:cs="Arial"/>
          <w:sz w:val="24"/>
          <w:szCs w:val="24"/>
        </w:rPr>
        <w:t>The evidence on record was that</w:t>
      </w:r>
      <w:r w:rsidR="006854E0" w:rsidRPr="00A263DC">
        <w:rPr>
          <w:rFonts w:ascii="Arial" w:hAnsi="Arial" w:cs="Arial"/>
          <w:sz w:val="24"/>
          <w:szCs w:val="24"/>
        </w:rPr>
        <w:t xml:space="preserve"> t</w:t>
      </w:r>
      <w:r w:rsidR="00E761A8" w:rsidRPr="00A263DC">
        <w:rPr>
          <w:rFonts w:ascii="Arial" w:hAnsi="Arial" w:cs="Arial"/>
          <w:sz w:val="24"/>
          <w:szCs w:val="24"/>
        </w:rPr>
        <w:t>he Appellant</w:t>
      </w:r>
      <w:r w:rsidR="006A2ED3" w:rsidRPr="00A263DC">
        <w:rPr>
          <w:rFonts w:ascii="Arial" w:hAnsi="Arial" w:cs="Arial"/>
          <w:sz w:val="24"/>
          <w:szCs w:val="24"/>
        </w:rPr>
        <w:t xml:space="preserve"> could</w:t>
      </w:r>
      <w:r w:rsidR="006854E0" w:rsidRPr="00A263DC">
        <w:rPr>
          <w:rFonts w:ascii="Arial" w:hAnsi="Arial" w:cs="Arial"/>
          <w:sz w:val="24"/>
          <w:szCs w:val="24"/>
        </w:rPr>
        <w:t xml:space="preserve"> easily access other state witnesses, destroy evidence and interfere in the state’s case. </w:t>
      </w:r>
    </w:p>
    <w:p w14:paraId="6EC6B4CE" w14:textId="77777777" w:rsidR="000778CA" w:rsidRPr="00932D5D" w:rsidRDefault="000778CA" w:rsidP="00932D5D">
      <w:pPr>
        <w:pStyle w:val="ListParagraph"/>
        <w:spacing w:line="480" w:lineRule="auto"/>
        <w:ind w:left="0"/>
        <w:jc w:val="both"/>
        <w:rPr>
          <w:rFonts w:ascii="Arial" w:hAnsi="Arial" w:cs="Arial"/>
          <w:b/>
          <w:sz w:val="24"/>
          <w:szCs w:val="24"/>
        </w:rPr>
      </w:pPr>
    </w:p>
    <w:p w14:paraId="58133480" w14:textId="01B86DC1" w:rsidR="006A58CC" w:rsidRPr="00A263DC" w:rsidRDefault="00A263DC" w:rsidP="00A263DC">
      <w:pPr>
        <w:tabs>
          <w:tab w:val="left" w:pos="567"/>
        </w:tabs>
        <w:spacing w:line="480" w:lineRule="auto"/>
        <w:jc w:val="both"/>
        <w:rPr>
          <w:rFonts w:ascii="Arial" w:hAnsi="Arial" w:cs="Arial"/>
          <w:b/>
          <w:sz w:val="24"/>
          <w:szCs w:val="24"/>
        </w:rPr>
      </w:pPr>
      <w:r w:rsidRPr="00733D04">
        <w:rPr>
          <w:rFonts w:ascii="Arial" w:hAnsi="Arial" w:cs="Arial"/>
          <w:sz w:val="24"/>
          <w:szCs w:val="24"/>
        </w:rPr>
        <w:t xml:space="preserve">[31]     </w:t>
      </w:r>
      <w:r w:rsidRPr="00733D04">
        <w:rPr>
          <w:rFonts w:ascii="Arial" w:hAnsi="Arial" w:cs="Arial"/>
          <w:sz w:val="24"/>
          <w:szCs w:val="24"/>
        </w:rPr>
        <w:tab/>
      </w:r>
      <w:r w:rsidR="006A58CC" w:rsidRPr="00A263DC">
        <w:rPr>
          <w:rFonts w:ascii="Arial" w:hAnsi="Arial" w:cs="Arial"/>
          <w:sz w:val="24"/>
          <w:szCs w:val="24"/>
        </w:rPr>
        <w:t xml:space="preserve">The court </w:t>
      </w:r>
      <w:r w:rsidR="006A58CC" w:rsidRPr="00A263DC">
        <w:rPr>
          <w:rFonts w:ascii="Arial" w:hAnsi="Arial" w:cs="Arial"/>
          <w:i/>
          <w:sz w:val="24"/>
          <w:szCs w:val="24"/>
        </w:rPr>
        <w:t>a quo</w:t>
      </w:r>
      <w:r w:rsidR="006A58CC" w:rsidRPr="00A263DC">
        <w:rPr>
          <w:rFonts w:ascii="Arial" w:hAnsi="Arial" w:cs="Arial"/>
          <w:sz w:val="24"/>
          <w:szCs w:val="24"/>
        </w:rPr>
        <w:t xml:space="preserve"> was satisfied on a conspectus of the testimony of </w:t>
      </w:r>
      <w:proofErr w:type="spellStart"/>
      <w:r w:rsidR="006A58CC" w:rsidRPr="00A263DC">
        <w:rPr>
          <w:rFonts w:ascii="Arial" w:hAnsi="Arial" w:cs="Arial"/>
          <w:sz w:val="24"/>
          <w:szCs w:val="24"/>
        </w:rPr>
        <w:t>Ludada</w:t>
      </w:r>
      <w:proofErr w:type="spellEnd"/>
      <w:r w:rsidR="006A58CC" w:rsidRPr="00A263DC">
        <w:rPr>
          <w:rFonts w:ascii="Arial" w:hAnsi="Arial" w:cs="Arial"/>
          <w:sz w:val="24"/>
          <w:szCs w:val="24"/>
        </w:rPr>
        <w:t>, that the evidence against the Appellant was overwhelming that he will not stand trial and that the Appellant had failed to discharge this onus.</w:t>
      </w:r>
    </w:p>
    <w:p w14:paraId="73D20177" w14:textId="77777777" w:rsidR="006A58CC" w:rsidRPr="00733D04" w:rsidRDefault="006A58CC" w:rsidP="006A58CC">
      <w:pPr>
        <w:pStyle w:val="ListParagraph"/>
        <w:spacing w:line="480" w:lineRule="auto"/>
        <w:ind w:left="0"/>
        <w:jc w:val="both"/>
        <w:rPr>
          <w:rFonts w:ascii="Arial" w:hAnsi="Arial" w:cs="Arial"/>
          <w:b/>
          <w:sz w:val="24"/>
          <w:szCs w:val="24"/>
        </w:rPr>
      </w:pPr>
    </w:p>
    <w:p w14:paraId="5A8F32CE" w14:textId="75F0E535" w:rsidR="006A58CC" w:rsidRPr="00A263DC" w:rsidRDefault="00A263DC" w:rsidP="00A263DC">
      <w:pPr>
        <w:tabs>
          <w:tab w:val="left" w:pos="567"/>
        </w:tabs>
        <w:spacing w:line="480" w:lineRule="auto"/>
        <w:jc w:val="both"/>
        <w:rPr>
          <w:rFonts w:ascii="Arial" w:hAnsi="Arial" w:cs="Arial"/>
          <w:b/>
          <w:sz w:val="24"/>
          <w:szCs w:val="24"/>
        </w:rPr>
      </w:pPr>
      <w:r w:rsidRPr="006933B5">
        <w:rPr>
          <w:rFonts w:ascii="Arial" w:hAnsi="Arial" w:cs="Arial"/>
          <w:sz w:val="24"/>
          <w:szCs w:val="24"/>
        </w:rPr>
        <w:t xml:space="preserve">[32]     </w:t>
      </w:r>
      <w:r w:rsidRPr="006933B5">
        <w:rPr>
          <w:rFonts w:ascii="Arial" w:hAnsi="Arial" w:cs="Arial"/>
          <w:sz w:val="24"/>
          <w:szCs w:val="24"/>
        </w:rPr>
        <w:tab/>
      </w:r>
      <w:r w:rsidR="006A58CC" w:rsidRPr="00A263DC">
        <w:rPr>
          <w:rFonts w:ascii="Arial" w:hAnsi="Arial" w:cs="Arial"/>
          <w:sz w:val="24"/>
          <w:szCs w:val="24"/>
        </w:rPr>
        <w:t xml:space="preserve">The court </w:t>
      </w:r>
      <w:r w:rsidR="006A58CC" w:rsidRPr="00A263DC">
        <w:rPr>
          <w:rFonts w:ascii="Arial" w:hAnsi="Arial" w:cs="Arial"/>
          <w:i/>
          <w:sz w:val="24"/>
          <w:szCs w:val="24"/>
        </w:rPr>
        <w:t xml:space="preserve">a quo </w:t>
      </w:r>
      <w:r w:rsidR="006A58CC" w:rsidRPr="00A263DC">
        <w:rPr>
          <w:rFonts w:ascii="Arial" w:hAnsi="Arial" w:cs="Arial"/>
          <w:sz w:val="24"/>
          <w:szCs w:val="24"/>
        </w:rPr>
        <w:t xml:space="preserve">considered that there is a likelihood that the Appellant would commit Schedule 1 offences should he be released on bail. In addition, the court indicated that he was permitted to consider other factors which included, that the Appellant has a </w:t>
      </w:r>
      <w:proofErr w:type="spellStart"/>
      <w:r w:rsidR="006A58CC" w:rsidRPr="00A263DC">
        <w:rPr>
          <w:rFonts w:ascii="Arial" w:hAnsi="Arial" w:cs="Arial"/>
          <w:sz w:val="24"/>
          <w:szCs w:val="24"/>
        </w:rPr>
        <w:t>Parow</w:t>
      </w:r>
      <w:proofErr w:type="spellEnd"/>
      <w:r w:rsidR="006A58CC" w:rsidRPr="00A263DC">
        <w:rPr>
          <w:rFonts w:ascii="Arial" w:hAnsi="Arial" w:cs="Arial"/>
          <w:sz w:val="24"/>
          <w:szCs w:val="24"/>
        </w:rPr>
        <w:t xml:space="preserve"> matter which is still outstanding and stands to re-enrolled and </w:t>
      </w:r>
      <w:r w:rsidR="006A58CC" w:rsidRPr="00A263DC">
        <w:rPr>
          <w:rFonts w:ascii="Arial" w:hAnsi="Arial" w:cs="Arial"/>
          <w:sz w:val="24"/>
          <w:szCs w:val="24"/>
        </w:rPr>
        <w:lastRenderedPageBreak/>
        <w:t xml:space="preserve">two Pretoria matters to which he is linked. In addition, the court </w:t>
      </w:r>
      <w:r w:rsidR="006A58CC" w:rsidRPr="00A263DC">
        <w:rPr>
          <w:rFonts w:ascii="Arial" w:hAnsi="Arial" w:cs="Arial"/>
          <w:i/>
          <w:sz w:val="24"/>
          <w:szCs w:val="24"/>
        </w:rPr>
        <w:t>a quo</w:t>
      </w:r>
      <w:r w:rsidR="006A58CC" w:rsidRPr="00A263DC">
        <w:rPr>
          <w:rFonts w:ascii="Arial" w:hAnsi="Arial" w:cs="Arial"/>
          <w:sz w:val="24"/>
          <w:szCs w:val="24"/>
        </w:rPr>
        <w:t xml:space="preserve"> considered the fact that there were vehicles found on the Appellants property linked to the Appellant and that the Appellant has provided no explanation for the vehicles found on his property. The court </w:t>
      </w:r>
      <w:r w:rsidR="006A58CC" w:rsidRPr="00A263DC">
        <w:rPr>
          <w:rFonts w:ascii="Arial" w:hAnsi="Arial" w:cs="Arial"/>
          <w:i/>
          <w:sz w:val="24"/>
          <w:szCs w:val="24"/>
        </w:rPr>
        <w:t xml:space="preserve">a quo </w:t>
      </w:r>
      <w:r w:rsidR="006A58CC" w:rsidRPr="00A263DC">
        <w:rPr>
          <w:rFonts w:ascii="Arial" w:hAnsi="Arial" w:cs="Arial"/>
          <w:sz w:val="24"/>
          <w:szCs w:val="24"/>
        </w:rPr>
        <w:t xml:space="preserve">was furthermore satisfied that there exists a real likelihood that the </w:t>
      </w:r>
      <w:r w:rsidR="00396571" w:rsidRPr="00A263DC">
        <w:rPr>
          <w:rFonts w:ascii="Arial" w:hAnsi="Arial" w:cs="Arial"/>
          <w:sz w:val="24"/>
          <w:szCs w:val="24"/>
        </w:rPr>
        <w:t>Appellant is</w:t>
      </w:r>
      <w:r w:rsidR="006A58CC" w:rsidRPr="00A263DC">
        <w:rPr>
          <w:rFonts w:ascii="Arial" w:hAnsi="Arial" w:cs="Arial"/>
          <w:sz w:val="24"/>
          <w:szCs w:val="24"/>
        </w:rPr>
        <w:t xml:space="preserve"> involved in the syndicate and as such, should he be released on bail he will commit further Schedule 1 offences. </w:t>
      </w:r>
    </w:p>
    <w:p w14:paraId="429CFD59" w14:textId="77777777" w:rsidR="006A58CC" w:rsidRPr="006933B5" w:rsidRDefault="006A58CC" w:rsidP="006A58CC">
      <w:pPr>
        <w:pStyle w:val="ListParagraph"/>
        <w:rPr>
          <w:rFonts w:ascii="Arial" w:hAnsi="Arial" w:cs="Arial"/>
          <w:b/>
          <w:sz w:val="24"/>
          <w:szCs w:val="24"/>
        </w:rPr>
      </w:pPr>
    </w:p>
    <w:p w14:paraId="1BB02A7B" w14:textId="26959404" w:rsidR="006A58CC" w:rsidRPr="00A263DC" w:rsidRDefault="00A263DC" w:rsidP="00A263DC">
      <w:pPr>
        <w:tabs>
          <w:tab w:val="left" w:pos="567"/>
        </w:tabs>
        <w:spacing w:line="480" w:lineRule="auto"/>
        <w:jc w:val="both"/>
        <w:rPr>
          <w:rFonts w:ascii="Arial" w:hAnsi="Arial" w:cs="Arial"/>
          <w:b/>
          <w:sz w:val="24"/>
          <w:szCs w:val="24"/>
        </w:rPr>
      </w:pPr>
      <w:r w:rsidRPr="0076399A">
        <w:rPr>
          <w:rFonts w:ascii="Arial" w:hAnsi="Arial" w:cs="Arial"/>
          <w:sz w:val="24"/>
          <w:szCs w:val="24"/>
        </w:rPr>
        <w:t xml:space="preserve">[33]     </w:t>
      </w:r>
      <w:r w:rsidRPr="0076399A">
        <w:rPr>
          <w:rFonts w:ascii="Arial" w:hAnsi="Arial" w:cs="Arial"/>
          <w:sz w:val="24"/>
          <w:szCs w:val="24"/>
        </w:rPr>
        <w:tab/>
      </w:r>
      <w:r w:rsidR="006A58CC" w:rsidRPr="00A263DC">
        <w:rPr>
          <w:rFonts w:ascii="Arial" w:hAnsi="Arial" w:cs="Arial"/>
          <w:sz w:val="24"/>
          <w:szCs w:val="24"/>
        </w:rPr>
        <w:t xml:space="preserve">The court </w:t>
      </w:r>
      <w:r w:rsidR="006A58CC" w:rsidRPr="00A263DC">
        <w:rPr>
          <w:rFonts w:ascii="Arial" w:hAnsi="Arial" w:cs="Arial"/>
          <w:i/>
          <w:sz w:val="24"/>
          <w:szCs w:val="24"/>
        </w:rPr>
        <w:t xml:space="preserve">a quo </w:t>
      </w:r>
      <w:r w:rsidR="006A58CC" w:rsidRPr="00A263DC">
        <w:rPr>
          <w:rFonts w:ascii="Arial" w:hAnsi="Arial" w:cs="Arial"/>
          <w:sz w:val="24"/>
          <w:szCs w:val="24"/>
        </w:rPr>
        <w:t xml:space="preserve">considered the fact that the investigation in the matter is ongoing and involves a syndicate and that there are additional documents outstanding which have not been secured. Furthermore, that the Appellant is the main suspect and is aware of his various contacts throughout the province and is aware of the documents that are still circulating. The court </w:t>
      </w:r>
      <w:r w:rsidR="006A58CC" w:rsidRPr="00A263DC">
        <w:rPr>
          <w:rFonts w:ascii="Arial" w:hAnsi="Arial" w:cs="Arial"/>
          <w:i/>
          <w:sz w:val="24"/>
          <w:szCs w:val="24"/>
        </w:rPr>
        <w:t>a quo</w:t>
      </w:r>
      <w:r w:rsidR="006A58CC" w:rsidRPr="00A263DC">
        <w:rPr>
          <w:rFonts w:ascii="Arial" w:hAnsi="Arial" w:cs="Arial"/>
          <w:sz w:val="24"/>
          <w:szCs w:val="24"/>
        </w:rPr>
        <w:t xml:space="preserve"> concluded that it was satisfied that should the Appellant be released on bail, given the strength of the state’s case and the possibility that the minimum sentence may be imposed, that nothing would prevent the Appellant from interfering with the state’s case and concealing further evidence and/or disposing of any other vehicles that may be in circulation. The court </w:t>
      </w:r>
      <w:r w:rsidR="006A58CC" w:rsidRPr="00A263DC">
        <w:rPr>
          <w:rFonts w:ascii="Arial" w:hAnsi="Arial" w:cs="Arial"/>
          <w:i/>
          <w:sz w:val="24"/>
          <w:szCs w:val="24"/>
        </w:rPr>
        <w:t>a quo</w:t>
      </w:r>
      <w:r w:rsidR="006A58CC" w:rsidRPr="00A263DC">
        <w:rPr>
          <w:rFonts w:ascii="Arial" w:hAnsi="Arial" w:cs="Arial"/>
          <w:sz w:val="24"/>
          <w:szCs w:val="24"/>
        </w:rPr>
        <w:t xml:space="preserve"> was further satisfied that there is a real likelihood that the Appellant will interfere in the state’s case.</w:t>
      </w:r>
    </w:p>
    <w:p w14:paraId="505A80C8" w14:textId="77777777" w:rsidR="006A58CC" w:rsidRPr="0076399A" w:rsidRDefault="006A58CC" w:rsidP="006A58CC">
      <w:pPr>
        <w:pStyle w:val="ListParagraph"/>
        <w:rPr>
          <w:rFonts w:ascii="Arial" w:hAnsi="Arial" w:cs="Arial"/>
          <w:b/>
          <w:sz w:val="24"/>
          <w:szCs w:val="24"/>
        </w:rPr>
      </w:pPr>
    </w:p>
    <w:p w14:paraId="3B0B592A" w14:textId="28460C07" w:rsidR="006A58CC" w:rsidRPr="00A263DC" w:rsidRDefault="00A263DC" w:rsidP="00A263DC">
      <w:pPr>
        <w:tabs>
          <w:tab w:val="left" w:pos="567"/>
        </w:tabs>
        <w:spacing w:line="480" w:lineRule="auto"/>
        <w:jc w:val="both"/>
        <w:rPr>
          <w:rFonts w:ascii="Arial" w:hAnsi="Arial" w:cs="Arial"/>
          <w:b/>
          <w:sz w:val="24"/>
          <w:szCs w:val="24"/>
        </w:rPr>
      </w:pPr>
      <w:r w:rsidRPr="004533D5">
        <w:rPr>
          <w:rFonts w:ascii="Arial" w:hAnsi="Arial" w:cs="Arial"/>
          <w:sz w:val="24"/>
          <w:szCs w:val="24"/>
        </w:rPr>
        <w:t xml:space="preserve">[34]     </w:t>
      </w:r>
      <w:r w:rsidRPr="004533D5">
        <w:rPr>
          <w:rFonts w:ascii="Arial" w:hAnsi="Arial" w:cs="Arial"/>
          <w:sz w:val="24"/>
          <w:szCs w:val="24"/>
        </w:rPr>
        <w:tab/>
      </w:r>
      <w:r w:rsidR="006A58CC" w:rsidRPr="00A263DC">
        <w:rPr>
          <w:rFonts w:ascii="Arial" w:hAnsi="Arial" w:cs="Arial"/>
          <w:sz w:val="24"/>
          <w:szCs w:val="24"/>
        </w:rPr>
        <w:t xml:space="preserve">The court </w:t>
      </w:r>
      <w:r w:rsidR="006A58CC" w:rsidRPr="00A263DC">
        <w:rPr>
          <w:rFonts w:ascii="Arial" w:hAnsi="Arial" w:cs="Arial"/>
          <w:i/>
          <w:sz w:val="24"/>
          <w:szCs w:val="24"/>
        </w:rPr>
        <w:t>a quo</w:t>
      </w:r>
      <w:r w:rsidR="006A58CC" w:rsidRPr="00A263DC">
        <w:rPr>
          <w:rFonts w:ascii="Arial" w:hAnsi="Arial" w:cs="Arial"/>
          <w:sz w:val="24"/>
          <w:szCs w:val="24"/>
        </w:rPr>
        <w:t xml:space="preserve"> considered the possibility of imposing bail conditions as requested by the Appellant’s legal representative and held the view that bail conditions could not be monitored 24 hours and could easily be broken. The court </w:t>
      </w:r>
      <w:r w:rsidR="006A58CC" w:rsidRPr="00A263DC">
        <w:rPr>
          <w:rFonts w:ascii="Arial" w:hAnsi="Arial" w:cs="Arial"/>
          <w:i/>
          <w:sz w:val="24"/>
          <w:szCs w:val="24"/>
        </w:rPr>
        <w:t>a quo</w:t>
      </w:r>
      <w:r w:rsidR="006A58CC" w:rsidRPr="00A263DC">
        <w:rPr>
          <w:rFonts w:ascii="Arial" w:hAnsi="Arial" w:cs="Arial"/>
          <w:sz w:val="24"/>
          <w:szCs w:val="24"/>
        </w:rPr>
        <w:t xml:space="preserve"> opined that it was evident that the Appellant was capable of manipulating various systems in order to achieve</w:t>
      </w:r>
      <w:r w:rsidR="004533D5" w:rsidRPr="00A263DC">
        <w:rPr>
          <w:rFonts w:ascii="Arial" w:hAnsi="Arial" w:cs="Arial"/>
          <w:sz w:val="24"/>
          <w:szCs w:val="24"/>
        </w:rPr>
        <w:t xml:space="preserve"> his objective</w:t>
      </w:r>
      <w:r w:rsidR="006A58CC" w:rsidRPr="00A263DC">
        <w:rPr>
          <w:rFonts w:ascii="Arial" w:hAnsi="Arial" w:cs="Arial"/>
          <w:sz w:val="24"/>
          <w:szCs w:val="24"/>
        </w:rPr>
        <w:t xml:space="preserve"> and therefore capable of manipulating the bail conditions and interfere in the state’s case and/or evade trial. The non-existent business in </w:t>
      </w:r>
      <w:proofErr w:type="spellStart"/>
      <w:r w:rsidR="006A58CC" w:rsidRPr="00A263DC">
        <w:rPr>
          <w:rFonts w:ascii="Arial" w:hAnsi="Arial" w:cs="Arial"/>
          <w:sz w:val="24"/>
          <w:szCs w:val="24"/>
        </w:rPr>
        <w:t>Elsies</w:t>
      </w:r>
      <w:proofErr w:type="spellEnd"/>
      <w:r w:rsidR="006A58CC" w:rsidRPr="00A263DC">
        <w:rPr>
          <w:rFonts w:ascii="Arial" w:hAnsi="Arial" w:cs="Arial"/>
          <w:sz w:val="24"/>
          <w:szCs w:val="24"/>
        </w:rPr>
        <w:t xml:space="preserve"> </w:t>
      </w:r>
      <w:r w:rsidR="006A58CC" w:rsidRPr="00A263DC">
        <w:rPr>
          <w:rFonts w:ascii="Arial" w:hAnsi="Arial" w:cs="Arial"/>
          <w:sz w:val="24"/>
          <w:szCs w:val="24"/>
        </w:rPr>
        <w:lastRenderedPageBreak/>
        <w:t xml:space="preserve">River was also a factor that was considered and that the Appellant was essentially living off the proceeds of the sale of the vehicles which he obtained fraudulently. </w:t>
      </w:r>
    </w:p>
    <w:p w14:paraId="3D68784D" w14:textId="77777777" w:rsidR="00D36CAC" w:rsidRDefault="00D36CAC" w:rsidP="000778CA">
      <w:pPr>
        <w:pStyle w:val="ListParagraph"/>
        <w:spacing w:line="480" w:lineRule="auto"/>
        <w:ind w:left="0"/>
        <w:jc w:val="both"/>
        <w:rPr>
          <w:rFonts w:ascii="Arial" w:hAnsi="Arial" w:cs="Arial"/>
          <w:b/>
          <w:sz w:val="24"/>
          <w:szCs w:val="24"/>
        </w:rPr>
      </w:pPr>
    </w:p>
    <w:p w14:paraId="1A49F78D" w14:textId="77777777" w:rsidR="00ED6897" w:rsidRDefault="00ED6897" w:rsidP="000778CA">
      <w:pPr>
        <w:pStyle w:val="ListParagraph"/>
        <w:spacing w:line="480" w:lineRule="auto"/>
        <w:ind w:left="0"/>
        <w:jc w:val="both"/>
        <w:rPr>
          <w:rFonts w:ascii="Arial" w:hAnsi="Arial" w:cs="Arial"/>
          <w:b/>
          <w:sz w:val="24"/>
          <w:szCs w:val="24"/>
        </w:rPr>
      </w:pPr>
    </w:p>
    <w:p w14:paraId="6BDBE5DB" w14:textId="7E9AF8DB" w:rsidR="00491FCB" w:rsidRPr="000778CA" w:rsidRDefault="00AF4F8F" w:rsidP="000778CA">
      <w:pPr>
        <w:pStyle w:val="ListParagraph"/>
        <w:spacing w:line="480" w:lineRule="auto"/>
        <w:ind w:left="0"/>
        <w:jc w:val="both"/>
        <w:rPr>
          <w:rFonts w:ascii="Arial" w:hAnsi="Arial" w:cs="Arial"/>
          <w:b/>
          <w:sz w:val="24"/>
          <w:szCs w:val="24"/>
        </w:rPr>
      </w:pPr>
      <w:r>
        <w:rPr>
          <w:rFonts w:ascii="Arial" w:hAnsi="Arial" w:cs="Arial"/>
          <w:b/>
          <w:sz w:val="24"/>
          <w:szCs w:val="24"/>
        </w:rPr>
        <w:t>Legal Principles</w:t>
      </w:r>
    </w:p>
    <w:p w14:paraId="6E0DF220" w14:textId="6EDC83D9" w:rsidR="00491FCB" w:rsidRPr="00A263DC" w:rsidRDefault="00A263DC" w:rsidP="00A263DC">
      <w:pPr>
        <w:tabs>
          <w:tab w:val="left" w:pos="567"/>
        </w:tabs>
        <w:spacing w:line="480" w:lineRule="auto"/>
        <w:jc w:val="both"/>
        <w:rPr>
          <w:rFonts w:ascii="Arial" w:hAnsi="Arial" w:cs="Arial"/>
          <w:b/>
          <w:sz w:val="24"/>
          <w:szCs w:val="24"/>
        </w:rPr>
      </w:pPr>
      <w:r w:rsidRPr="00F72C6C">
        <w:rPr>
          <w:rFonts w:ascii="Arial" w:hAnsi="Arial" w:cs="Arial"/>
          <w:sz w:val="24"/>
          <w:szCs w:val="24"/>
        </w:rPr>
        <w:t xml:space="preserve">[35]     </w:t>
      </w:r>
      <w:r w:rsidRPr="00F72C6C">
        <w:rPr>
          <w:rFonts w:ascii="Arial" w:hAnsi="Arial" w:cs="Arial"/>
          <w:sz w:val="24"/>
          <w:szCs w:val="24"/>
        </w:rPr>
        <w:tab/>
      </w:r>
      <w:r w:rsidR="00491FCB" w:rsidRPr="00A263DC">
        <w:rPr>
          <w:rFonts w:ascii="Arial" w:hAnsi="Arial" w:cs="Arial"/>
          <w:sz w:val="24"/>
          <w:szCs w:val="24"/>
        </w:rPr>
        <w:t xml:space="preserve">It is trite that the functions and powers of the court or judge hearing the appeal under Section 65 are similar to those in an appeal against conviction and sentence. In </w:t>
      </w:r>
      <w:r w:rsidR="00491FCB" w:rsidRPr="00A263DC">
        <w:rPr>
          <w:rFonts w:ascii="Arial" w:hAnsi="Arial" w:cs="Arial"/>
          <w:b/>
          <w:i/>
          <w:sz w:val="24"/>
          <w:szCs w:val="24"/>
        </w:rPr>
        <w:t>S v Barb</w:t>
      </w:r>
      <w:r w:rsidR="00491FCB" w:rsidRPr="00A263DC">
        <w:rPr>
          <w:rFonts w:ascii="Arial" w:hAnsi="Arial" w:cs="Arial"/>
          <w:sz w:val="24"/>
          <w:szCs w:val="24"/>
        </w:rPr>
        <w:t>er</w:t>
      </w:r>
      <w:r w:rsidR="00491FCB">
        <w:rPr>
          <w:rStyle w:val="FootnoteReference"/>
          <w:rFonts w:ascii="Arial" w:hAnsi="Arial" w:cs="Arial"/>
          <w:sz w:val="24"/>
          <w:szCs w:val="24"/>
        </w:rPr>
        <w:footnoteReference w:id="7"/>
      </w:r>
      <w:r w:rsidR="00491FCB" w:rsidRPr="00A263DC">
        <w:rPr>
          <w:rFonts w:ascii="Arial" w:hAnsi="Arial" w:cs="Arial"/>
          <w:sz w:val="24"/>
          <w:szCs w:val="24"/>
        </w:rPr>
        <w:t xml:space="preserve">, </w:t>
      </w:r>
      <w:proofErr w:type="spellStart"/>
      <w:r w:rsidR="00491FCB" w:rsidRPr="00A263DC">
        <w:rPr>
          <w:rFonts w:ascii="Arial" w:hAnsi="Arial" w:cs="Arial"/>
          <w:sz w:val="24"/>
          <w:szCs w:val="24"/>
        </w:rPr>
        <w:t>Hefer</w:t>
      </w:r>
      <w:proofErr w:type="spellEnd"/>
      <w:r w:rsidR="00491FCB" w:rsidRPr="00A263DC">
        <w:rPr>
          <w:rFonts w:ascii="Arial" w:hAnsi="Arial" w:cs="Arial"/>
          <w:sz w:val="24"/>
          <w:szCs w:val="24"/>
        </w:rPr>
        <w:t xml:space="preserve"> J remarked as follows:</w:t>
      </w:r>
    </w:p>
    <w:p w14:paraId="280EA14C" w14:textId="585BBB02" w:rsidR="00491FCB" w:rsidRPr="00C44965" w:rsidRDefault="00491FCB" w:rsidP="00491FCB">
      <w:pPr>
        <w:pStyle w:val="ListParagraph"/>
        <w:spacing w:line="360" w:lineRule="auto"/>
        <w:ind w:right="720"/>
        <w:jc w:val="both"/>
        <w:rPr>
          <w:rFonts w:ascii="Arial" w:hAnsi="Arial" w:cs="Arial"/>
        </w:rPr>
      </w:pPr>
      <w:r w:rsidRPr="00F72C6C">
        <w:rPr>
          <w:rFonts w:ascii="Arial" w:hAnsi="Arial" w:cs="Arial"/>
          <w:i/>
        </w:rPr>
        <w:t>‘It is well known that the powers of this Court are largely limited where the matter come</w:t>
      </w:r>
      <w:r>
        <w:rPr>
          <w:rFonts w:ascii="Arial" w:hAnsi="Arial" w:cs="Arial"/>
          <w:i/>
        </w:rPr>
        <w:t>s before it on appeal and not as a substantive application.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w:t>
      </w:r>
      <w:r w:rsidR="00201A45">
        <w:rPr>
          <w:rFonts w:ascii="Arial" w:hAnsi="Arial" w:cs="Arial"/>
          <w:i/>
        </w:rPr>
        <w:t>..</w:t>
      </w:r>
      <w:r>
        <w:rPr>
          <w:rFonts w:ascii="Arial" w:hAnsi="Arial" w:cs="Arial"/>
          <w:i/>
        </w:rPr>
        <w:t>.’</w:t>
      </w:r>
      <w:r>
        <w:rPr>
          <w:rStyle w:val="FootnoteReference"/>
          <w:rFonts w:ascii="Arial" w:hAnsi="Arial" w:cs="Arial"/>
          <w:i/>
        </w:rPr>
        <w:footnoteReference w:id="8"/>
      </w:r>
    </w:p>
    <w:p w14:paraId="544EBB32" w14:textId="77777777" w:rsidR="00491FCB" w:rsidRPr="00F72C6C" w:rsidRDefault="00491FCB" w:rsidP="00491FCB">
      <w:pPr>
        <w:pStyle w:val="ListParagraph"/>
        <w:spacing w:line="360" w:lineRule="auto"/>
        <w:ind w:right="720"/>
        <w:jc w:val="both"/>
        <w:rPr>
          <w:rFonts w:ascii="Arial" w:hAnsi="Arial" w:cs="Arial"/>
          <w:b/>
          <w:i/>
        </w:rPr>
      </w:pPr>
    </w:p>
    <w:p w14:paraId="6B705E27" w14:textId="2D38FCB2" w:rsidR="00491FCB" w:rsidRPr="00A263DC" w:rsidRDefault="00A263DC" w:rsidP="00A263DC">
      <w:pPr>
        <w:tabs>
          <w:tab w:val="left" w:pos="567"/>
        </w:tabs>
        <w:spacing w:line="480" w:lineRule="auto"/>
        <w:jc w:val="both"/>
        <w:rPr>
          <w:rFonts w:ascii="Arial" w:hAnsi="Arial" w:cs="Arial"/>
          <w:b/>
          <w:sz w:val="24"/>
          <w:szCs w:val="24"/>
        </w:rPr>
      </w:pPr>
      <w:r w:rsidRPr="00C05F67">
        <w:rPr>
          <w:rFonts w:ascii="Arial" w:hAnsi="Arial" w:cs="Arial"/>
          <w:sz w:val="24"/>
          <w:szCs w:val="24"/>
        </w:rPr>
        <w:t xml:space="preserve">[36]     </w:t>
      </w:r>
      <w:r w:rsidRPr="00C05F67">
        <w:rPr>
          <w:rFonts w:ascii="Arial" w:hAnsi="Arial" w:cs="Arial"/>
          <w:sz w:val="24"/>
          <w:szCs w:val="24"/>
        </w:rPr>
        <w:tab/>
      </w:r>
      <w:r w:rsidR="00491FCB" w:rsidRPr="00A263DC">
        <w:rPr>
          <w:rFonts w:ascii="Arial" w:hAnsi="Arial" w:cs="Arial"/>
          <w:sz w:val="24"/>
          <w:szCs w:val="24"/>
        </w:rPr>
        <w:t xml:space="preserve">In </w:t>
      </w:r>
      <w:r w:rsidR="00491FCB" w:rsidRPr="00A263DC">
        <w:rPr>
          <w:rFonts w:ascii="Arial" w:hAnsi="Arial" w:cs="Arial"/>
          <w:b/>
          <w:i/>
          <w:sz w:val="24"/>
          <w:szCs w:val="24"/>
        </w:rPr>
        <w:t xml:space="preserve">S v </w:t>
      </w:r>
      <w:proofErr w:type="spellStart"/>
      <w:r w:rsidR="00491FCB" w:rsidRPr="00A263DC">
        <w:rPr>
          <w:rFonts w:ascii="Arial" w:hAnsi="Arial" w:cs="Arial"/>
          <w:b/>
          <w:i/>
          <w:sz w:val="24"/>
          <w:szCs w:val="24"/>
        </w:rPr>
        <w:t>Po</w:t>
      </w:r>
      <w:r w:rsidR="00762EE8" w:rsidRPr="00A263DC">
        <w:rPr>
          <w:rFonts w:ascii="Arial" w:hAnsi="Arial" w:cs="Arial"/>
          <w:b/>
          <w:i/>
          <w:sz w:val="24"/>
          <w:szCs w:val="24"/>
        </w:rPr>
        <w:t>r</w:t>
      </w:r>
      <w:r w:rsidR="00491FCB" w:rsidRPr="00A263DC">
        <w:rPr>
          <w:rFonts w:ascii="Arial" w:hAnsi="Arial" w:cs="Arial"/>
          <w:b/>
          <w:i/>
          <w:sz w:val="24"/>
          <w:szCs w:val="24"/>
        </w:rPr>
        <w:t>then</w:t>
      </w:r>
      <w:proofErr w:type="spellEnd"/>
      <w:r w:rsidR="00491FCB" w:rsidRPr="00A263DC">
        <w:rPr>
          <w:rFonts w:ascii="Arial" w:hAnsi="Arial" w:cs="Arial"/>
          <w:b/>
          <w:i/>
          <w:sz w:val="24"/>
          <w:szCs w:val="24"/>
        </w:rPr>
        <w:t xml:space="preserve"> &amp; others</w:t>
      </w:r>
      <w:r w:rsidR="00491FCB">
        <w:rPr>
          <w:rStyle w:val="FootnoteReference"/>
          <w:rFonts w:ascii="Arial" w:hAnsi="Arial" w:cs="Arial"/>
          <w:b/>
          <w:i/>
          <w:sz w:val="24"/>
          <w:szCs w:val="24"/>
        </w:rPr>
        <w:footnoteReference w:id="9"/>
      </w:r>
      <w:r w:rsidR="00491FCB" w:rsidRPr="00A263DC">
        <w:rPr>
          <w:rFonts w:ascii="Arial" w:hAnsi="Arial" w:cs="Arial"/>
          <w:b/>
          <w:i/>
          <w:sz w:val="24"/>
          <w:szCs w:val="24"/>
        </w:rPr>
        <w:t xml:space="preserve">, </w:t>
      </w:r>
      <w:proofErr w:type="spellStart"/>
      <w:r w:rsidR="00491FCB" w:rsidRPr="00A263DC">
        <w:rPr>
          <w:rFonts w:ascii="Arial" w:hAnsi="Arial" w:cs="Arial"/>
          <w:sz w:val="24"/>
          <w:szCs w:val="24"/>
        </w:rPr>
        <w:t>Binns</w:t>
      </w:r>
      <w:proofErr w:type="spellEnd"/>
      <w:r w:rsidR="00491FCB" w:rsidRPr="00A263DC">
        <w:rPr>
          <w:rFonts w:ascii="Arial" w:hAnsi="Arial" w:cs="Arial"/>
          <w:sz w:val="24"/>
          <w:szCs w:val="24"/>
        </w:rPr>
        <w:t>-Ward AJ (as he then was), remarked that ‘</w:t>
      </w:r>
      <w:r w:rsidR="00491FCB" w:rsidRPr="00A263DC">
        <w:rPr>
          <w:rFonts w:ascii="Arial" w:hAnsi="Arial" w:cs="Arial"/>
          <w:i/>
          <w:sz w:val="24"/>
          <w:szCs w:val="24"/>
        </w:rPr>
        <w:t xml:space="preserve">there could be no quarrel with the correctness of the observations of </w:t>
      </w:r>
      <w:proofErr w:type="spellStart"/>
      <w:r w:rsidR="00491FCB" w:rsidRPr="00A263DC">
        <w:rPr>
          <w:rFonts w:ascii="Arial" w:hAnsi="Arial" w:cs="Arial"/>
          <w:i/>
          <w:sz w:val="24"/>
          <w:szCs w:val="24"/>
        </w:rPr>
        <w:t>Hefer</w:t>
      </w:r>
      <w:proofErr w:type="spellEnd"/>
      <w:r w:rsidR="00491FCB" w:rsidRPr="00A263DC">
        <w:rPr>
          <w:rFonts w:ascii="Arial" w:hAnsi="Arial" w:cs="Arial"/>
          <w:i/>
          <w:sz w:val="24"/>
          <w:szCs w:val="24"/>
        </w:rPr>
        <w:t xml:space="preserve"> J as a general position’.</w:t>
      </w:r>
      <w:r w:rsidR="00491FCB" w:rsidRPr="00A263DC">
        <w:rPr>
          <w:rFonts w:ascii="Arial" w:hAnsi="Arial" w:cs="Arial"/>
          <w:sz w:val="24"/>
          <w:szCs w:val="24"/>
        </w:rPr>
        <w:t xml:space="preserve"> Notwithstanding, </w:t>
      </w:r>
      <w:proofErr w:type="spellStart"/>
      <w:r w:rsidR="00491FCB" w:rsidRPr="00A263DC">
        <w:rPr>
          <w:rFonts w:ascii="Arial" w:hAnsi="Arial" w:cs="Arial"/>
          <w:sz w:val="24"/>
          <w:szCs w:val="24"/>
        </w:rPr>
        <w:t>Binns</w:t>
      </w:r>
      <w:proofErr w:type="spellEnd"/>
      <w:r w:rsidR="00491FCB" w:rsidRPr="00A263DC">
        <w:rPr>
          <w:rFonts w:ascii="Arial" w:hAnsi="Arial" w:cs="Arial"/>
          <w:sz w:val="24"/>
          <w:szCs w:val="24"/>
        </w:rPr>
        <w:t xml:space="preserve">-Ward considered it necessary to point out that a court hearing a bail application (i.e. the court </w:t>
      </w:r>
      <w:r w:rsidR="00491FCB" w:rsidRPr="00A263DC">
        <w:rPr>
          <w:rFonts w:ascii="Arial" w:hAnsi="Arial" w:cs="Arial"/>
          <w:i/>
          <w:sz w:val="24"/>
          <w:szCs w:val="24"/>
        </w:rPr>
        <w:t>a quo</w:t>
      </w:r>
      <w:r w:rsidR="00491FCB" w:rsidRPr="00A263DC">
        <w:rPr>
          <w:rFonts w:ascii="Arial" w:hAnsi="Arial" w:cs="Arial"/>
          <w:sz w:val="24"/>
          <w:szCs w:val="24"/>
        </w:rPr>
        <w:t xml:space="preserve">), exercises a wide as opposed to a narrow (or strict) discretion. </w:t>
      </w:r>
      <w:proofErr w:type="spellStart"/>
      <w:r w:rsidR="00491FCB" w:rsidRPr="00A263DC">
        <w:rPr>
          <w:rFonts w:ascii="Arial" w:hAnsi="Arial" w:cs="Arial"/>
          <w:sz w:val="24"/>
          <w:szCs w:val="24"/>
        </w:rPr>
        <w:t>Binns</w:t>
      </w:r>
      <w:proofErr w:type="spellEnd"/>
      <w:r w:rsidR="00491FCB" w:rsidRPr="00A263DC">
        <w:rPr>
          <w:rFonts w:ascii="Arial" w:hAnsi="Arial" w:cs="Arial"/>
          <w:sz w:val="24"/>
          <w:szCs w:val="24"/>
        </w:rPr>
        <w:t>-Ward also observed that it remains necessary to:</w:t>
      </w:r>
    </w:p>
    <w:p w14:paraId="50D8FB13" w14:textId="391B4345" w:rsidR="00491FCB" w:rsidRDefault="00491FCB" w:rsidP="00491FCB">
      <w:pPr>
        <w:pStyle w:val="ListParagraph"/>
        <w:spacing w:line="360" w:lineRule="auto"/>
        <w:ind w:right="720"/>
        <w:jc w:val="both"/>
        <w:rPr>
          <w:rFonts w:ascii="Arial" w:hAnsi="Arial" w:cs="Arial"/>
          <w:i/>
        </w:rPr>
      </w:pPr>
      <w:r>
        <w:rPr>
          <w:rFonts w:ascii="Arial" w:hAnsi="Arial" w:cs="Arial"/>
          <w:b/>
          <w:i/>
        </w:rPr>
        <w:lastRenderedPageBreak/>
        <w:t>‘</w:t>
      </w:r>
      <w:r>
        <w:rPr>
          <w:rFonts w:ascii="Arial" w:hAnsi="Arial" w:cs="Arial"/>
          <w:i/>
        </w:rPr>
        <w:t xml:space="preserve">be mindful that a bail </w:t>
      </w:r>
      <w:r w:rsidR="009764C2">
        <w:rPr>
          <w:rFonts w:ascii="Arial" w:hAnsi="Arial" w:cs="Arial"/>
          <w:i/>
        </w:rPr>
        <w:t>appeal, goes</w:t>
      </w:r>
      <w:r>
        <w:rPr>
          <w:rFonts w:ascii="Arial" w:hAnsi="Arial" w:cs="Arial"/>
          <w:i/>
        </w:rPr>
        <w:t xml:space="preserve"> to the question of deprivation of </w:t>
      </w:r>
      <w:r w:rsidR="00B460DC">
        <w:rPr>
          <w:rFonts w:ascii="Arial" w:hAnsi="Arial" w:cs="Arial"/>
          <w:i/>
        </w:rPr>
        <w:t xml:space="preserve">personal </w:t>
      </w:r>
      <w:r>
        <w:rPr>
          <w:rFonts w:ascii="Arial" w:hAnsi="Arial" w:cs="Arial"/>
          <w:i/>
        </w:rPr>
        <w:t>liberty</w:t>
      </w:r>
      <w:r w:rsidR="00B460DC">
        <w:rPr>
          <w:rFonts w:ascii="Arial" w:hAnsi="Arial" w:cs="Arial"/>
          <w:i/>
        </w:rPr>
        <w:t>.</w:t>
      </w:r>
      <w:r>
        <w:rPr>
          <w:rFonts w:ascii="Arial" w:hAnsi="Arial" w:cs="Arial"/>
          <w:i/>
        </w:rPr>
        <w:t xml:space="preserve"> In my view, that consideration is a further factor confirming that s 65(4) of the CPA should be construed in a </w:t>
      </w:r>
      <w:r w:rsidR="00357FE4">
        <w:rPr>
          <w:rFonts w:ascii="Arial" w:hAnsi="Arial" w:cs="Arial"/>
          <w:i/>
        </w:rPr>
        <w:t xml:space="preserve">manner </w:t>
      </w:r>
      <w:r>
        <w:rPr>
          <w:rFonts w:ascii="Arial" w:hAnsi="Arial" w:cs="Arial"/>
          <w:i/>
        </w:rPr>
        <w:t xml:space="preserve"> which does not unduly restrict the ambit of an appeal court’s competence to decide that the lower court’s decision to refuse bail was “wrong”…’</w:t>
      </w:r>
      <w:r>
        <w:rPr>
          <w:rStyle w:val="FootnoteReference"/>
          <w:rFonts w:ascii="Arial" w:hAnsi="Arial" w:cs="Arial"/>
          <w:i/>
        </w:rPr>
        <w:footnoteReference w:id="10"/>
      </w:r>
    </w:p>
    <w:p w14:paraId="2F24D9F3" w14:textId="77777777" w:rsidR="00491FCB" w:rsidRPr="00C05F67" w:rsidRDefault="00491FCB" w:rsidP="00491FCB">
      <w:pPr>
        <w:pStyle w:val="ListParagraph"/>
        <w:spacing w:line="360" w:lineRule="auto"/>
        <w:ind w:right="720"/>
        <w:jc w:val="both"/>
        <w:rPr>
          <w:rFonts w:ascii="Arial" w:hAnsi="Arial" w:cs="Arial"/>
          <w:i/>
        </w:rPr>
      </w:pPr>
    </w:p>
    <w:p w14:paraId="33CA1525" w14:textId="179653D9" w:rsidR="00491FCB" w:rsidRPr="00A263DC" w:rsidRDefault="00A263DC" w:rsidP="00A263DC">
      <w:pPr>
        <w:tabs>
          <w:tab w:val="left" w:pos="567"/>
        </w:tabs>
        <w:spacing w:line="480" w:lineRule="auto"/>
        <w:jc w:val="both"/>
        <w:rPr>
          <w:rFonts w:ascii="Arial" w:hAnsi="Arial" w:cs="Arial"/>
          <w:b/>
          <w:sz w:val="24"/>
          <w:szCs w:val="24"/>
        </w:rPr>
      </w:pPr>
      <w:r w:rsidRPr="00C44965">
        <w:rPr>
          <w:rFonts w:ascii="Arial" w:hAnsi="Arial" w:cs="Arial"/>
          <w:sz w:val="24"/>
          <w:szCs w:val="24"/>
        </w:rPr>
        <w:t xml:space="preserve">[37]     </w:t>
      </w:r>
      <w:r w:rsidRPr="00C44965">
        <w:rPr>
          <w:rFonts w:ascii="Arial" w:hAnsi="Arial" w:cs="Arial"/>
          <w:sz w:val="24"/>
          <w:szCs w:val="24"/>
        </w:rPr>
        <w:tab/>
      </w:r>
      <w:proofErr w:type="spellStart"/>
      <w:r w:rsidR="00491FCB" w:rsidRPr="00A263DC">
        <w:rPr>
          <w:rFonts w:ascii="Arial" w:hAnsi="Arial" w:cs="Arial"/>
          <w:sz w:val="24"/>
          <w:szCs w:val="24"/>
        </w:rPr>
        <w:t>Bin</w:t>
      </w:r>
      <w:r w:rsidR="009764C2" w:rsidRPr="00A263DC">
        <w:rPr>
          <w:rFonts w:ascii="Arial" w:hAnsi="Arial" w:cs="Arial"/>
          <w:sz w:val="24"/>
          <w:szCs w:val="24"/>
        </w:rPr>
        <w:t>n</w:t>
      </w:r>
      <w:r w:rsidR="00491FCB" w:rsidRPr="00A263DC">
        <w:rPr>
          <w:rFonts w:ascii="Arial" w:hAnsi="Arial" w:cs="Arial"/>
          <w:sz w:val="24"/>
          <w:szCs w:val="24"/>
        </w:rPr>
        <w:t>s</w:t>
      </w:r>
      <w:proofErr w:type="spellEnd"/>
      <w:r w:rsidR="00491FCB" w:rsidRPr="00A263DC">
        <w:rPr>
          <w:rFonts w:ascii="Arial" w:hAnsi="Arial" w:cs="Arial"/>
          <w:sz w:val="24"/>
          <w:szCs w:val="24"/>
        </w:rPr>
        <w:t xml:space="preserve">-Ward J in </w:t>
      </w:r>
      <w:r w:rsidR="00491FCB" w:rsidRPr="00A263DC">
        <w:rPr>
          <w:rFonts w:ascii="Arial" w:hAnsi="Arial" w:cs="Arial"/>
          <w:b/>
          <w:i/>
          <w:sz w:val="24"/>
          <w:szCs w:val="24"/>
        </w:rPr>
        <w:t>Killian v S</w:t>
      </w:r>
      <w:r w:rsidR="00491FCB">
        <w:rPr>
          <w:rStyle w:val="FootnoteReference"/>
          <w:rFonts w:ascii="Arial" w:hAnsi="Arial" w:cs="Arial"/>
          <w:b/>
          <w:i/>
          <w:sz w:val="24"/>
          <w:szCs w:val="24"/>
        </w:rPr>
        <w:footnoteReference w:id="11"/>
      </w:r>
      <w:r w:rsidR="00491FCB" w:rsidRPr="00A263DC">
        <w:rPr>
          <w:rFonts w:ascii="Arial" w:hAnsi="Arial" w:cs="Arial"/>
          <w:sz w:val="24"/>
          <w:szCs w:val="24"/>
        </w:rPr>
        <w:t xml:space="preserve"> restated the nature of the discretion wherein he stated:</w:t>
      </w:r>
    </w:p>
    <w:p w14:paraId="6A9A0C6C" w14:textId="77777777" w:rsidR="00491FCB" w:rsidRPr="00491FCB" w:rsidRDefault="00CA6FEC" w:rsidP="00491FCB">
      <w:pPr>
        <w:pStyle w:val="ListParagraph"/>
        <w:spacing w:line="360" w:lineRule="auto"/>
        <w:ind w:right="720"/>
        <w:jc w:val="both"/>
        <w:rPr>
          <w:rFonts w:ascii="Arial" w:hAnsi="Arial" w:cs="Arial"/>
          <w:i/>
        </w:rPr>
      </w:pPr>
      <w:r>
        <w:rPr>
          <w:rFonts w:ascii="Arial" w:hAnsi="Arial" w:cs="Arial"/>
          <w:i/>
        </w:rPr>
        <w:t>‘</w:t>
      </w:r>
      <w:r w:rsidR="00491FCB">
        <w:rPr>
          <w:rFonts w:ascii="Arial" w:hAnsi="Arial" w:cs="Arial"/>
          <w:i/>
        </w:rPr>
        <w:t xml:space="preserve">As </w:t>
      </w:r>
      <w:r w:rsidR="00B460DC">
        <w:rPr>
          <w:rFonts w:ascii="Arial" w:hAnsi="Arial" w:cs="Arial"/>
          <w:i/>
        </w:rPr>
        <w:t xml:space="preserve">I </w:t>
      </w:r>
      <w:r w:rsidR="00491FCB">
        <w:rPr>
          <w:rFonts w:ascii="Arial" w:hAnsi="Arial" w:cs="Arial"/>
          <w:i/>
        </w:rPr>
        <w:t xml:space="preserve">pointed out in S v </w:t>
      </w:r>
      <w:proofErr w:type="spellStart"/>
      <w:r w:rsidR="00491FCB">
        <w:rPr>
          <w:rFonts w:ascii="Arial" w:hAnsi="Arial" w:cs="Arial"/>
          <w:i/>
        </w:rPr>
        <w:t>Porthen</w:t>
      </w:r>
      <w:proofErr w:type="spellEnd"/>
      <w:r w:rsidR="00491FCB">
        <w:rPr>
          <w:rFonts w:ascii="Arial" w:hAnsi="Arial" w:cs="Arial"/>
          <w:i/>
        </w:rPr>
        <w:t xml:space="preserve"> and Others 2004 (2) SACR 242 (C), however, certainly in respect of bail applications governed by s 60(11), in which the bail applicant bears a formal onus of proof, the nature of the discretion exercised by the court of first instance is of the wide character that more readily permits of interference on appeal than when a true or narrow discretion is involved. I concluded (at para 15) “Accordingly, in a case like the present where the magistrate refused bail because he found that the appellants had not discharged the onus on them in terms of s 60(11)(a) of the CPA, if this court, on its assessment of the evidence, come</w:t>
      </w:r>
      <w:r w:rsidR="00B460DC">
        <w:rPr>
          <w:rFonts w:ascii="Arial" w:hAnsi="Arial" w:cs="Arial"/>
          <w:i/>
        </w:rPr>
        <w:t>s</w:t>
      </w:r>
      <w:r w:rsidR="00491FCB">
        <w:rPr>
          <w:rFonts w:ascii="Arial" w:hAnsi="Arial" w:cs="Arial"/>
          <w:i/>
        </w:rPr>
        <w:t xml:space="preserve"> to the conclusion that the applicants for bail did discharge the burden of proof, it must follow (</w:t>
      </w:r>
      <w:proofErr w:type="spellStart"/>
      <w:r w:rsidR="00491FCB">
        <w:rPr>
          <w:rFonts w:ascii="Arial" w:hAnsi="Arial" w:cs="Arial"/>
          <w:i/>
        </w:rPr>
        <w:t>i</w:t>
      </w:r>
      <w:proofErr w:type="spellEnd"/>
      <w:r w:rsidR="00491FCB">
        <w:rPr>
          <w:rFonts w:ascii="Arial" w:hAnsi="Arial" w:cs="Arial"/>
          <w:i/>
        </w:rPr>
        <w:t xml:space="preserve">) that the lower court decision was ‘wrong’ within the meaning of s 65(4) and (ii) that this court can substitute its own decision in the matter”. That analysis was most recently endorsed in a decision of the full court of Gauteng (Johannesburg) Division of the High Court in S v </w:t>
      </w:r>
      <w:proofErr w:type="spellStart"/>
      <w:r w:rsidR="00491FCB">
        <w:rPr>
          <w:rFonts w:ascii="Arial" w:hAnsi="Arial" w:cs="Arial"/>
          <w:i/>
        </w:rPr>
        <w:t>Zondi</w:t>
      </w:r>
      <w:proofErr w:type="spellEnd"/>
      <w:r w:rsidR="00491FCB">
        <w:rPr>
          <w:rFonts w:ascii="Arial" w:hAnsi="Arial" w:cs="Arial"/>
          <w:i/>
        </w:rPr>
        <w:t xml:space="preserve"> 2020 (</w:t>
      </w:r>
      <w:r w:rsidR="00E97E18">
        <w:rPr>
          <w:rFonts w:ascii="Arial" w:hAnsi="Arial" w:cs="Arial"/>
          <w:i/>
        </w:rPr>
        <w:t>2) SACR 436 (GJ) at para 11-13.’</w:t>
      </w:r>
    </w:p>
    <w:p w14:paraId="32DB7F39" w14:textId="77777777" w:rsidR="00DA1CD1" w:rsidRPr="007330CE" w:rsidRDefault="00DA1CD1" w:rsidP="007330CE">
      <w:pPr>
        <w:pStyle w:val="ListParagraph"/>
        <w:spacing w:line="480" w:lineRule="auto"/>
        <w:ind w:left="0"/>
        <w:jc w:val="both"/>
        <w:rPr>
          <w:rFonts w:ascii="Arial" w:hAnsi="Arial" w:cs="Arial"/>
          <w:b/>
          <w:sz w:val="24"/>
          <w:szCs w:val="24"/>
        </w:rPr>
      </w:pPr>
    </w:p>
    <w:p w14:paraId="29AC8E71" w14:textId="77777777" w:rsidR="00DA1CD1" w:rsidRDefault="00431E01" w:rsidP="00DA1CD1">
      <w:pPr>
        <w:pStyle w:val="ListParagraph"/>
        <w:spacing w:line="480" w:lineRule="auto"/>
        <w:ind w:left="0"/>
        <w:jc w:val="both"/>
        <w:rPr>
          <w:rFonts w:ascii="Arial" w:hAnsi="Arial" w:cs="Arial"/>
          <w:b/>
          <w:sz w:val="24"/>
          <w:szCs w:val="24"/>
        </w:rPr>
      </w:pPr>
      <w:r>
        <w:rPr>
          <w:rFonts w:ascii="Arial" w:hAnsi="Arial" w:cs="Arial"/>
          <w:b/>
          <w:sz w:val="24"/>
          <w:szCs w:val="24"/>
        </w:rPr>
        <w:t>Discussion in relation to</w:t>
      </w:r>
      <w:r w:rsidR="00C2460A">
        <w:rPr>
          <w:rFonts w:ascii="Arial" w:hAnsi="Arial" w:cs="Arial"/>
          <w:b/>
          <w:sz w:val="24"/>
          <w:szCs w:val="24"/>
        </w:rPr>
        <w:t xml:space="preserve"> the</w:t>
      </w:r>
      <w:r>
        <w:rPr>
          <w:rFonts w:ascii="Arial" w:hAnsi="Arial" w:cs="Arial"/>
          <w:b/>
          <w:sz w:val="24"/>
          <w:szCs w:val="24"/>
        </w:rPr>
        <w:t xml:space="preserve"> </w:t>
      </w:r>
      <w:r w:rsidR="00393526">
        <w:rPr>
          <w:rFonts w:ascii="Arial" w:hAnsi="Arial" w:cs="Arial"/>
          <w:b/>
          <w:sz w:val="24"/>
          <w:szCs w:val="24"/>
        </w:rPr>
        <w:t xml:space="preserve">material </w:t>
      </w:r>
      <w:proofErr w:type="spellStart"/>
      <w:r>
        <w:rPr>
          <w:rFonts w:ascii="Arial" w:hAnsi="Arial" w:cs="Arial"/>
          <w:b/>
          <w:sz w:val="24"/>
          <w:szCs w:val="24"/>
        </w:rPr>
        <w:t>misdirections</w:t>
      </w:r>
      <w:proofErr w:type="spellEnd"/>
      <w:r>
        <w:rPr>
          <w:rFonts w:ascii="Arial" w:hAnsi="Arial" w:cs="Arial"/>
          <w:b/>
          <w:sz w:val="24"/>
          <w:szCs w:val="24"/>
        </w:rPr>
        <w:t xml:space="preserve"> identified </w:t>
      </w:r>
    </w:p>
    <w:p w14:paraId="5BE14BA2" w14:textId="13FC70A3" w:rsidR="00DA1CD1" w:rsidRPr="00A263DC" w:rsidRDefault="00A263DC" w:rsidP="00A263DC">
      <w:pPr>
        <w:tabs>
          <w:tab w:val="left" w:pos="567"/>
        </w:tabs>
        <w:spacing w:line="480" w:lineRule="auto"/>
        <w:jc w:val="both"/>
        <w:rPr>
          <w:rFonts w:ascii="Arial" w:hAnsi="Arial" w:cs="Arial"/>
          <w:b/>
          <w:sz w:val="24"/>
          <w:szCs w:val="24"/>
        </w:rPr>
      </w:pPr>
      <w:r w:rsidRPr="00FC7397">
        <w:rPr>
          <w:rFonts w:ascii="Arial" w:hAnsi="Arial" w:cs="Arial"/>
          <w:sz w:val="24"/>
          <w:szCs w:val="24"/>
        </w:rPr>
        <w:t xml:space="preserve">[38]     </w:t>
      </w:r>
      <w:r w:rsidRPr="00FC7397">
        <w:rPr>
          <w:rFonts w:ascii="Arial" w:hAnsi="Arial" w:cs="Arial"/>
          <w:sz w:val="24"/>
          <w:szCs w:val="24"/>
        </w:rPr>
        <w:tab/>
      </w:r>
      <w:r w:rsidR="00431E01" w:rsidRPr="00A263DC">
        <w:rPr>
          <w:rFonts w:ascii="Arial" w:hAnsi="Arial" w:cs="Arial"/>
          <w:sz w:val="24"/>
          <w:szCs w:val="24"/>
        </w:rPr>
        <w:t>I</w:t>
      </w:r>
      <w:r w:rsidR="00DA1CD1" w:rsidRPr="00A263DC">
        <w:rPr>
          <w:rFonts w:ascii="Arial" w:hAnsi="Arial" w:cs="Arial"/>
          <w:sz w:val="24"/>
          <w:szCs w:val="24"/>
        </w:rPr>
        <w:t>t is apposite to consider the context within which the investigation was cond</w:t>
      </w:r>
      <w:r w:rsidR="00D36CAC" w:rsidRPr="00A263DC">
        <w:rPr>
          <w:rFonts w:ascii="Arial" w:hAnsi="Arial" w:cs="Arial"/>
          <w:sz w:val="24"/>
          <w:szCs w:val="24"/>
        </w:rPr>
        <w:t xml:space="preserve">ucted. </w:t>
      </w:r>
      <w:proofErr w:type="spellStart"/>
      <w:r w:rsidR="00D36CAC" w:rsidRPr="00A263DC">
        <w:rPr>
          <w:rFonts w:ascii="Arial" w:hAnsi="Arial" w:cs="Arial"/>
          <w:sz w:val="24"/>
          <w:szCs w:val="24"/>
        </w:rPr>
        <w:t>Ludada</w:t>
      </w:r>
      <w:proofErr w:type="spellEnd"/>
      <w:r w:rsidR="00DA1CD1" w:rsidRPr="00A263DC">
        <w:rPr>
          <w:rFonts w:ascii="Arial" w:hAnsi="Arial" w:cs="Arial"/>
          <w:sz w:val="24"/>
          <w:szCs w:val="24"/>
        </w:rPr>
        <w:t xml:space="preserve"> orated that the Appellant w</w:t>
      </w:r>
      <w:r w:rsidR="006B4F1D" w:rsidRPr="00A263DC">
        <w:rPr>
          <w:rFonts w:ascii="Arial" w:hAnsi="Arial" w:cs="Arial"/>
          <w:sz w:val="24"/>
          <w:szCs w:val="24"/>
        </w:rPr>
        <w:t xml:space="preserve">as on their radar as part of </w:t>
      </w:r>
      <w:r w:rsidR="00DA1CD1" w:rsidRPr="00A263DC">
        <w:rPr>
          <w:rFonts w:ascii="Arial" w:hAnsi="Arial" w:cs="Arial"/>
          <w:sz w:val="24"/>
          <w:szCs w:val="24"/>
        </w:rPr>
        <w:t>Project</w:t>
      </w:r>
      <w:r w:rsidR="006B4F1D" w:rsidRPr="00A263DC">
        <w:rPr>
          <w:rFonts w:ascii="Arial" w:hAnsi="Arial" w:cs="Arial"/>
          <w:sz w:val="24"/>
          <w:szCs w:val="24"/>
        </w:rPr>
        <w:t xml:space="preserve"> Virus,</w:t>
      </w:r>
      <w:r w:rsidR="00DA1CD1" w:rsidRPr="00A263DC">
        <w:rPr>
          <w:rFonts w:ascii="Arial" w:hAnsi="Arial" w:cs="Arial"/>
          <w:sz w:val="24"/>
          <w:szCs w:val="24"/>
        </w:rPr>
        <w:t xml:space="preserve"> that they were investigating.</w:t>
      </w:r>
      <w:r w:rsidR="006B4F1D" w:rsidRPr="00A263DC">
        <w:rPr>
          <w:rFonts w:ascii="Arial" w:hAnsi="Arial" w:cs="Arial"/>
          <w:sz w:val="24"/>
          <w:szCs w:val="24"/>
        </w:rPr>
        <w:t xml:space="preserve">  Furthermore, when </w:t>
      </w:r>
      <w:proofErr w:type="spellStart"/>
      <w:r w:rsidR="006B4F1D" w:rsidRPr="00A263DC">
        <w:rPr>
          <w:rFonts w:ascii="Arial" w:hAnsi="Arial" w:cs="Arial"/>
          <w:sz w:val="24"/>
          <w:szCs w:val="24"/>
        </w:rPr>
        <w:t>Ludada</w:t>
      </w:r>
      <w:proofErr w:type="spellEnd"/>
      <w:r w:rsidR="00DA1CD1" w:rsidRPr="00A263DC">
        <w:rPr>
          <w:rFonts w:ascii="Arial" w:hAnsi="Arial" w:cs="Arial"/>
          <w:sz w:val="24"/>
          <w:szCs w:val="24"/>
        </w:rPr>
        <w:t xml:space="preserve"> attended </w:t>
      </w:r>
      <w:r w:rsidR="006B4F1D" w:rsidRPr="00A263DC">
        <w:rPr>
          <w:rFonts w:ascii="Arial" w:hAnsi="Arial" w:cs="Arial"/>
          <w:sz w:val="24"/>
          <w:szCs w:val="24"/>
        </w:rPr>
        <w:t xml:space="preserve">at </w:t>
      </w:r>
      <w:r w:rsidR="00DA1CD1" w:rsidRPr="00A263DC">
        <w:rPr>
          <w:rFonts w:ascii="Arial" w:hAnsi="Arial" w:cs="Arial"/>
          <w:sz w:val="24"/>
          <w:szCs w:val="24"/>
        </w:rPr>
        <w:t xml:space="preserve">the home of the Appellant on 20 January 2023, </w:t>
      </w:r>
      <w:r w:rsidR="00A61E6A" w:rsidRPr="00A263DC">
        <w:rPr>
          <w:rFonts w:ascii="Arial" w:hAnsi="Arial" w:cs="Arial"/>
          <w:sz w:val="24"/>
          <w:szCs w:val="24"/>
        </w:rPr>
        <w:t xml:space="preserve">two vehicles were seized, namely an Audi Q5, as well as a BMW 520. When the police raided the premises of the Appellant on 18 </w:t>
      </w:r>
      <w:r w:rsidR="00A61E6A" w:rsidRPr="00A263DC">
        <w:rPr>
          <w:rFonts w:ascii="Arial" w:hAnsi="Arial" w:cs="Arial"/>
          <w:sz w:val="24"/>
          <w:szCs w:val="24"/>
        </w:rPr>
        <w:lastRenderedPageBreak/>
        <w:t>March 2023, the da</w:t>
      </w:r>
      <w:r w:rsidR="00333734" w:rsidRPr="00A263DC">
        <w:rPr>
          <w:rFonts w:ascii="Arial" w:hAnsi="Arial" w:cs="Arial"/>
          <w:sz w:val="24"/>
          <w:szCs w:val="24"/>
        </w:rPr>
        <w:t>y on which he was</w:t>
      </w:r>
      <w:r w:rsidR="00A61E6A" w:rsidRPr="00A263DC">
        <w:rPr>
          <w:rFonts w:ascii="Arial" w:hAnsi="Arial" w:cs="Arial"/>
          <w:sz w:val="24"/>
          <w:szCs w:val="24"/>
        </w:rPr>
        <w:t xml:space="preserve"> eventually arrested, they seized a Toyota </w:t>
      </w:r>
      <w:proofErr w:type="spellStart"/>
      <w:r w:rsidR="00A61E6A" w:rsidRPr="00A263DC">
        <w:rPr>
          <w:rFonts w:ascii="Arial" w:hAnsi="Arial" w:cs="Arial"/>
          <w:sz w:val="24"/>
          <w:szCs w:val="24"/>
        </w:rPr>
        <w:t>Fortuner</w:t>
      </w:r>
      <w:proofErr w:type="spellEnd"/>
      <w:r w:rsidR="00A61E6A" w:rsidRPr="00A263DC">
        <w:rPr>
          <w:rFonts w:ascii="Arial" w:hAnsi="Arial" w:cs="Arial"/>
          <w:sz w:val="24"/>
          <w:szCs w:val="24"/>
        </w:rPr>
        <w:t xml:space="preserve"> as well as a Mercedes-Benz. It bears mentioning that this Mercedes-Benz was driven by the neighbour of the Appellant, who was also </w:t>
      </w:r>
      <w:r w:rsidR="006B4343" w:rsidRPr="00A263DC">
        <w:rPr>
          <w:rFonts w:ascii="Arial" w:hAnsi="Arial" w:cs="Arial"/>
          <w:sz w:val="24"/>
          <w:szCs w:val="24"/>
        </w:rPr>
        <w:t>of Bangladeshi origin</w:t>
      </w:r>
      <w:r w:rsidR="00A61E6A" w:rsidRPr="00A263DC">
        <w:rPr>
          <w:rFonts w:ascii="Arial" w:hAnsi="Arial" w:cs="Arial"/>
          <w:sz w:val="24"/>
          <w:szCs w:val="24"/>
        </w:rPr>
        <w:t xml:space="preserve"> and who was driving the said Mercedes-Benz when he was murdered. This particular Mercedes-Benz was seemingly seized as a police Exhibit in the mur</w:t>
      </w:r>
      <w:r w:rsidR="00ED3C60" w:rsidRPr="00A263DC">
        <w:rPr>
          <w:rFonts w:ascii="Arial" w:hAnsi="Arial" w:cs="Arial"/>
          <w:sz w:val="24"/>
          <w:szCs w:val="24"/>
        </w:rPr>
        <w:t>der i</w:t>
      </w:r>
      <w:r w:rsidR="00161341" w:rsidRPr="00A263DC">
        <w:rPr>
          <w:rFonts w:ascii="Arial" w:hAnsi="Arial" w:cs="Arial"/>
          <w:sz w:val="24"/>
          <w:szCs w:val="24"/>
        </w:rPr>
        <w:t>nvestigation and</w:t>
      </w:r>
      <w:r w:rsidR="00ED3C60" w:rsidRPr="00A263DC">
        <w:rPr>
          <w:rFonts w:ascii="Arial" w:hAnsi="Arial" w:cs="Arial"/>
          <w:sz w:val="24"/>
          <w:szCs w:val="24"/>
        </w:rPr>
        <w:t xml:space="preserve"> placed into the SAP13. It is not for this court to speculate about how and why the Mercedes-Benz vehicle came to be found on the Appellant’s premises. These are issues that will be dealt with separately insofar as the mu</w:t>
      </w:r>
      <w:r w:rsidR="00473050" w:rsidRPr="00A263DC">
        <w:rPr>
          <w:rFonts w:ascii="Arial" w:hAnsi="Arial" w:cs="Arial"/>
          <w:sz w:val="24"/>
          <w:szCs w:val="24"/>
        </w:rPr>
        <w:t xml:space="preserve">rder </w:t>
      </w:r>
      <w:r w:rsidR="00F9339F" w:rsidRPr="00A263DC">
        <w:rPr>
          <w:rFonts w:ascii="Arial" w:hAnsi="Arial" w:cs="Arial"/>
          <w:sz w:val="24"/>
          <w:szCs w:val="24"/>
        </w:rPr>
        <w:t>investigation is concerned.</w:t>
      </w:r>
    </w:p>
    <w:p w14:paraId="6D1F63BC" w14:textId="77777777" w:rsidR="00ED3C60" w:rsidRPr="00ED3C60" w:rsidRDefault="00ED3C60" w:rsidP="00ED3C60">
      <w:pPr>
        <w:pStyle w:val="ListParagraph"/>
        <w:spacing w:line="480" w:lineRule="auto"/>
        <w:ind w:left="0"/>
        <w:jc w:val="both"/>
        <w:rPr>
          <w:rFonts w:ascii="Arial" w:hAnsi="Arial" w:cs="Arial"/>
          <w:b/>
          <w:sz w:val="24"/>
          <w:szCs w:val="24"/>
        </w:rPr>
      </w:pPr>
    </w:p>
    <w:p w14:paraId="684213FD" w14:textId="162B4B49" w:rsidR="00ED3C60" w:rsidRPr="00A263DC" w:rsidRDefault="00A263DC" w:rsidP="00A263DC">
      <w:pPr>
        <w:tabs>
          <w:tab w:val="left" w:pos="567"/>
        </w:tabs>
        <w:spacing w:line="480" w:lineRule="auto"/>
        <w:jc w:val="both"/>
        <w:rPr>
          <w:rFonts w:ascii="Arial" w:hAnsi="Arial" w:cs="Arial"/>
          <w:b/>
          <w:sz w:val="24"/>
          <w:szCs w:val="24"/>
        </w:rPr>
      </w:pPr>
      <w:r w:rsidRPr="00431E01">
        <w:rPr>
          <w:rFonts w:ascii="Arial" w:hAnsi="Arial" w:cs="Arial"/>
          <w:sz w:val="24"/>
          <w:szCs w:val="24"/>
        </w:rPr>
        <w:t xml:space="preserve">[39]     </w:t>
      </w:r>
      <w:r w:rsidRPr="00431E01">
        <w:rPr>
          <w:rFonts w:ascii="Arial" w:hAnsi="Arial" w:cs="Arial"/>
          <w:sz w:val="24"/>
          <w:szCs w:val="24"/>
        </w:rPr>
        <w:tab/>
      </w:r>
      <w:r w:rsidR="00431E01" w:rsidRPr="00A263DC">
        <w:rPr>
          <w:rFonts w:ascii="Arial" w:hAnsi="Arial" w:cs="Arial"/>
          <w:sz w:val="24"/>
          <w:szCs w:val="24"/>
        </w:rPr>
        <w:t>For the purposes of the Appellant’s</w:t>
      </w:r>
      <w:r w:rsidR="00ED3C60" w:rsidRPr="00A263DC">
        <w:rPr>
          <w:rFonts w:ascii="Arial" w:hAnsi="Arial" w:cs="Arial"/>
          <w:sz w:val="24"/>
          <w:szCs w:val="24"/>
        </w:rPr>
        <w:t xml:space="preserve"> bail application, there is no explanation as to why these vehicles that were found on the Appellant’s premises came to be there</w:t>
      </w:r>
      <w:r w:rsidR="00FD0759" w:rsidRPr="00A263DC">
        <w:rPr>
          <w:rFonts w:ascii="Arial" w:hAnsi="Arial" w:cs="Arial"/>
          <w:sz w:val="24"/>
          <w:szCs w:val="24"/>
        </w:rPr>
        <w:t xml:space="preserve"> especially in view of the fa</w:t>
      </w:r>
      <w:r w:rsidR="00587D53" w:rsidRPr="00A263DC">
        <w:rPr>
          <w:rFonts w:ascii="Arial" w:hAnsi="Arial" w:cs="Arial"/>
          <w:sz w:val="24"/>
          <w:szCs w:val="24"/>
        </w:rPr>
        <w:t xml:space="preserve">ct that these vehicles were </w:t>
      </w:r>
      <w:r w:rsidR="00FD0759" w:rsidRPr="00A263DC">
        <w:rPr>
          <w:rFonts w:ascii="Arial" w:hAnsi="Arial" w:cs="Arial"/>
          <w:sz w:val="24"/>
          <w:szCs w:val="24"/>
        </w:rPr>
        <w:t xml:space="preserve">all allegedly implicated in the activities of the syndicate. </w:t>
      </w:r>
      <w:r w:rsidR="00521389" w:rsidRPr="00A263DC">
        <w:rPr>
          <w:rFonts w:ascii="Arial" w:hAnsi="Arial" w:cs="Arial"/>
          <w:sz w:val="24"/>
          <w:szCs w:val="24"/>
        </w:rPr>
        <w:t>It does however beg</w:t>
      </w:r>
      <w:r w:rsidR="00ED3C60" w:rsidRPr="00A263DC">
        <w:rPr>
          <w:rFonts w:ascii="Arial" w:hAnsi="Arial" w:cs="Arial"/>
          <w:sz w:val="24"/>
          <w:szCs w:val="24"/>
        </w:rPr>
        <w:t xml:space="preserve"> the question as to whether there was an onus on the accused to volunteer an explanation or whether he could invoke his right to remain sil</w:t>
      </w:r>
      <w:r w:rsidR="008C02F0" w:rsidRPr="00A263DC">
        <w:rPr>
          <w:rFonts w:ascii="Arial" w:hAnsi="Arial" w:cs="Arial"/>
          <w:sz w:val="24"/>
          <w:szCs w:val="24"/>
        </w:rPr>
        <w:t>ent</w:t>
      </w:r>
      <w:r w:rsidR="00431E01" w:rsidRPr="00A263DC">
        <w:rPr>
          <w:rFonts w:ascii="Arial" w:hAnsi="Arial" w:cs="Arial"/>
          <w:sz w:val="24"/>
          <w:szCs w:val="24"/>
        </w:rPr>
        <w:t xml:space="preserve"> i</w:t>
      </w:r>
      <w:r w:rsidR="008C02F0" w:rsidRPr="00A263DC">
        <w:rPr>
          <w:rFonts w:ascii="Arial" w:hAnsi="Arial" w:cs="Arial"/>
          <w:sz w:val="24"/>
          <w:szCs w:val="24"/>
        </w:rPr>
        <w:t xml:space="preserve">f regard </w:t>
      </w:r>
      <w:r w:rsidR="0030517C" w:rsidRPr="00A263DC">
        <w:rPr>
          <w:rFonts w:ascii="Arial" w:hAnsi="Arial" w:cs="Arial"/>
          <w:sz w:val="24"/>
          <w:szCs w:val="24"/>
        </w:rPr>
        <w:t>is</w:t>
      </w:r>
      <w:r w:rsidR="008C02F0" w:rsidRPr="00A263DC">
        <w:rPr>
          <w:rFonts w:ascii="Arial" w:hAnsi="Arial" w:cs="Arial"/>
          <w:sz w:val="24"/>
          <w:szCs w:val="24"/>
        </w:rPr>
        <w:t xml:space="preserve"> had to the</w:t>
      </w:r>
      <w:r w:rsidR="00ED3C60" w:rsidRPr="00A263DC">
        <w:rPr>
          <w:rFonts w:ascii="Arial" w:hAnsi="Arial" w:cs="Arial"/>
          <w:sz w:val="24"/>
          <w:szCs w:val="24"/>
        </w:rPr>
        <w:t xml:space="preserve"> burden of proof </w:t>
      </w:r>
      <w:r w:rsidR="00433E3F" w:rsidRPr="00A263DC">
        <w:rPr>
          <w:rFonts w:ascii="Arial" w:hAnsi="Arial" w:cs="Arial"/>
          <w:sz w:val="24"/>
          <w:szCs w:val="24"/>
        </w:rPr>
        <w:t xml:space="preserve">threshold required </w:t>
      </w:r>
      <w:r w:rsidR="00ED3C60" w:rsidRPr="00A263DC">
        <w:rPr>
          <w:rFonts w:ascii="Arial" w:hAnsi="Arial" w:cs="Arial"/>
          <w:sz w:val="24"/>
          <w:szCs w:val="24"/>
        </w:rPr>
        <w:t xml:space="preserve">in Schedule 5 bail applications, which is essentially an interest of justice consideration. </w:t>
      </w:r>
    </w:p>
    <w:p w14:paraId="4A05B1F1" w14:textId="77777777" w:rsidR="00431E01" w:rsidRPr="00431E01" w:rsidRDefault="00431E01" w:rsidP="00431E01">
      <w:pPr>
        <w:pStyle w:val="ListParagraph"/>
        <w:rPr>
          <w:rFonts w:ascii="Arial" w:hAnsi="Arial" w:cs="Arial"/>
          <w:b/>
          <w:sz w:val="24"/>
          <w:szCs w:val="24"/>
        </w:rPr>
      </w:pPr>
    </w:p>
    <w:p w14:paraId="57884D01" w14:textId="36B521D1" w:rsidR="00566C8F" w:rsidRPr="00A263DC" w:rsidRDefault="00A263DC" w:rsidP="00A263DC">
      <w:pPr>
        <w:tabs>
          <w:tab w:val="left" w:pos="567"/>
        </w:tabs>
        <w:spacing w:after="0" w:line="480" w:lineRule="auto"/>
        <w:jc w:val="both"/>
        <w:rPr>
          <w:rFonts w:ascii="Arial" w:hAnsi="Arial" w:cs="Arial"/>
          <w:b/>
          <w:sz w:val="24"/>
          <w:szCs w:val="24"/>
        </w:rPr>
      </w:pPr>
      <w:r w:rsidRPr="00B4425B">
        <w:rPr>
          <w:rFonts w:ascii="Arial" w:hAnsi="Arial" w:cs="Arial"/>
          <w:sz w:val="24"/>
          <w:szCs w:val="24"/>
        </w:rPr>
        <w:t xml:space="preserve">[40]     </w:t>
      </w:r>
      <w:r w:rsidRPr="00B4425B">
        <w:rPr>
          <w:rFonts w:ascii="Arial" w:hAnsi="Arial" w:cs="Arial"/>
          <w:sz w:val="24"/>
          <w:szCs w:val="24"/>
        </w:rPr>
        <w:tab/>
      </w:r>
      <w:r w:rsidR="00521389" w:rsidRPr="00A263DC">
        <w:rPr>
          <w:rFonts w:ascii="Arial" w:hAnsi="Arial" w:cs="Arial"/>
          <w:sz w:val="24"/>
          <w:szCs w:val="24"/>
        </w:rPr>
        <w:t>In Schedule 5, bail applications the court is enjoined by virtue of legislation to order that the accused be detained in custody until he or she is dealt with in accordance with the law, unless the accused, having been given a reasonable opportunity to do so, adduces evidence which satisfies the court that the interest of justice permit his or her release.</w:t>
      </w:r>
      <w:r w:rsidR="004A31FC" w:rsidRPr="00A263DC">
        <w:rPr>
          <w:rFonts w:ascii="Arial" w:hAnsi="Arial" w:cs="Arial"/>
          <w:sz w:val="24"/>
          <w:szCs w:val="24"/>
        </w:rPr>
        <w:t xml:space="preserve"> T</w:t>
      </w:r>
      <w:r w:rsidR="00521389" w:rsidRPr="00A263DC">
        <w:rPr>
          <w:rFonts w:ascii="Arial" w:hAnsi="Arial" w:cs="Arial"/>
          <w:sz w:val="24"/>
          <w:szCs w:val="24"/>
        </w:rPr>
        <w:t xml:space="preserve">he Appellant </w:t>
      </w:r>
      <w:r w:rsidR="004A31FC" w:rsidRPr="00A263DC">
        <w:rPr>
          <w:rFonts w:ascii="Arial" w:hAnsi="Arial" w:cs="Arial"/>
          <w:sz w:val="24"/>
          <w:szCs w:val="24"/>
        </w:rPr>
        <w:t xml:space="preserve">therefore </w:t>
      </w:r>
      <w:r w:rsidR="00521389" w:rsidRPr="00A263DC">
        <w:rPr>
          <w:rFonts w:ascii="Arial" w:hAnsi="Arial" w:cs="Arial"/>
          <w:sz w:val="24"/>
          <w:szCs w:val="24"/>
        </w:rPr>
        <w:t xml:space="preserve">bore an onus to satisfy the </w:t>
      </w:r>
      <w:r w:rsidR="00521389" w:rsidRPr="00A263DC">
        <w:rPr>
          <w:rFonts w:ascii="Arial" w:hAnsi="Arial" w:cs="Arial"/>
          <w:sz w:val="24"/>
          <w:szCs w:val="24"/>
        </w:rPr>
        <w:lastRenderedPageBreak/>
        <w:t>court by way of adducing evidence that on a balance of probabilities the interest of justice permitted his release.</w:t>
      </w:r>
      <w:r w:rsidR="00521389" w:rsidRPr="00A263DC">
        <w:rPr>
          <w:rFonts w:ascii="Arial" w:hAnsi="Arial" w:cs="Arial"/>
          <w:b/>
          <w:sz w:val="24"/>
          <w:szCs w:val="24"/>
        </w:rPr>
        <w:t xml:space="preserve"> </w:t>
      </w:r>
      <w:r w:rsidR="00431E01" w:rsidRPr="00A263DC">
        <w:rPr>
          <w:rFonts w:ascii="Arial" w:hAnsi="Arial" w:cs="Arial"/>
          <w:sz w:val="24"/>
          <w:szCs w:val="24"/>
        </w:rPr>
        <w:t>The election by the Appellant</w:t>
      </w:r>
      <w:r w:rsidR="004A31FC" w:rsidRPr="00A263DC">
        <w:rPr>
          <w:rFonts w:ascii="Arial" w:hAnsi="Arial" w:cs="Arial"/>
          <w:sz w:val="24"/>
          <w:szCs w:val="24"/>
        </w:rPr>
        <w:t xml:space="preserve"> to</w:t>
      </w:r>
      <w:r w:rsidR="00431E01" w:rsidRPr="00A263DC">
        <w:rPr>
          <w:rFonts w:ascii="Arial" w:hAnsi="Arial" w:cs="Arial"/>
          <w:sz w:val="24"/>
          <w:szCs w:val="24"/>
        </w:rPr>
        <w:t xml:space="preserve"> </w:t>
      </w:r>
      <w:r w:rsidR="00521389" w:rsidRPr="00A263DC">
        <w:rPr>
          <w:rFonts w:ascii="Arial" w:hAnsi="Arial" w:cs="Arial"/>
          <w:sz w:val="24"/>
          <w:szCs w:val="24"/>
        </w:rPr>
        <w:t xml:space="preserve">adduce evidence by way of affidavit and </w:t>
      </w:r>
      <w:r w:rsidR="00431E01" w:rsidRPr="00A263DC">
        <w:rPr>
          <w:rFonts w:ascii="Arial" w:hAnsi="Arial" w:cs="Arial"/>
          <w:sz w:val="24"/>
          <w:szCs w:val="24"/>
        </w:rPr>
        <w:t>to invo</w:t>
      </w:r>
      <w:r w:rsidR="00521389" w:rsidRPr="00A263DC">
        <w:rPr>
          <w:rFonts w:ascii="Arial" w:hAnsi="Arial" w:cs="Arial"/>
          <w:sz w:val="24"/>
          <w:szCs w:val="24"/>
        </w:rPr>
        <w:t>ke his right</w:t>
      </w:r>
      <w:r w:rsidR="00431E01" w:rsidRPr="00A263DC">
        <w:rPr>
          <w:rFonts w:ascii="Arial" w:hAnsi="Arial" w:cs="Arial"/>
          <w:sz w:val="24"/>
          <w:szCs w:val="24"/>
        </w:rPr>
        <w:t xml:space="preserve"> to not disclose his defence or </w:t>
      </w:r>
      <w:r w:rsidR="00521389" w:rsidRPr="00A263DC">
        <w:rPr>
          <w:rFonts w:ascii="Arial" w:hAnsi="Arial" w:cs="Arial"/>
          <w:sz w:val="24"/>
          <w:szCs w:val="24"/>
        </w:rPr>
        <w:t xml:space="preserve">proffer an explanation, cannot be held against him. </w:t>
      </w:r>
      <w:r w:rsidR="002D6788" w:rsidRPr="00A263DC">
        <w:rPr>
          <w:rFonts w:ascii="Arial" w:hAnsi="Arial" w:cs="Arial"/>
          <w:sz w:val="24"/>
          <w:szCs w:val="24"/>
        </w:rPr>
        <w:t>However, t</w:t>
      </w:r>
      <w:r w:rsidR="00521389" w:rsidRPr="00A263DC">
        <w:rPr>
          <w:rFonts w:ascii="Arial" w:hAnsi="Arial" w:cs="Arial"/>
          <w:sz w:val="24"/>
          <w:szCs w:val="24"/>
        </w:rPr>
        <w:t xml:space="preserve">he Appellant’s silence leaves the court with only the version of the State in relation </w:t>
      </w:r>
      <w:r w:rsidR="0030517C" w:rsidRPr="00A263DC">
        <w:rPr>
          <w:rFonts w:ascii="Arial" w:hAnsi="Arial" w:cs="Arial"/>
          <w:sz w:val="24"/>
          <w:szCs w:val="24"/>
        </w:rPr>
        <w:t xml:space="preserve">to </w:t>
      </w:r>
      <w:r w:rsidR="00521389" w:rsidRPr="00A263DC">
        <w:rPr>
          <w:rFonts w:ascii="Arial" w:hAnsi="Arial" w:cs="Arial"/>
          <w:sz w:val="24"/>
          <w:szCs w:val="24"/>
        </w:rPr>
        <w:t xml:space="preserve">his alleged involvement in the </w:t>
      </w:r>
      <w:r w:rsidR="00566C8F" w:rsidRPr="00A263DC">
        <w:rPr>
          <w:rFonts w:ascii="Arial" w:hAnsi="Arial" w:cs="Arial"/>
          <w:sz w:val="24"/>
          <w:szCs w:val="24"/>
        </w:rPr>
        <w:t xml:space="preserve">offence for which he and his wife </w:t>
      </w:r>
      <w:r w:rsidR="00396571" w:rsidRPr="00A263DC">
        <w:rPr>
          <w:rFonts w:ascii="Arial" w:hAnsi="Arial" w:cs="Arial"/>
          <w:sz w:val="24"/>
          <w:szCs w:val="24"/>
        </w:rPr>
        <w:t>are standing</w:t>
      </w:r>
      <w:r w:rsidR="00566C8F" w:rsidRPr="00A263DC">
        <w:rPr>
          <w:rFonts w:ascii="Arial" w:hAnsi="Arial" w:cs="Arial"/>
          <w:sz w:val="24"/>
          <w:szCs w:val="24"/>
        </w:rPr>
        <w:t xml:space="preserve"> trial and other offences where he appears to be a prominent role-player.</w:t>
      </w:r>
    </w:p>
    <w:p w14:paraId="22FF1321" w14:textId="70F43F9D" w:rsidR="00FC7397" w:rsidRPr="00A263DC" w:rsidRDefault="00A263DC" w:rsidP="00A263DC">
      <w:pPr>
        <w:tabs>
          <w:tab w:val="left" w:pos="567"/>
        </w:tabs>
        <w:spacing w:line="480" w:lineRule="auto"/>
        <w:jc w:val="both"/>
        <w:rPr>
          <w:rFonts w:ascii="Arial" w:hAnsi="Arial" w:cs="Arial"/>
          <w:b/>
          <w:sz w:val="24"/>
          <w:szCs w:val="24"/>
        </w:rPr>
      </w:pPr>
      <w:r w:rsidRPr="00566C8F">
        <w:rPr>
          <w:rFonts w:ascii="Arial" w:hAnsi="Arial" w:cs="Arial"/>
          <w:sz w:val="24"/>
          <w:szCs w:val="24"/>
        </w:rPr>
        <w:t xml:space="preserve">[41]     </w:t>
      </w:r>
      <w:r w:rsidRPr="00566C8F">
        <w:rPr>
          <w:rFonts w:ascii="Arial" w:hAnsi="Arial" w:cs="Arial"/>
          <w:sz w:val="24"/>
          <w:szCs w:val="24"/>
        </w:rPr>
        <w:tab/>
      </w:r>
      <w:r w:rsidR="00566C8F" w:rsidRPr="00A263DC">
        <w:rPr>
          <w:rFonts w:ascii="Arial" w:hAnsi="Arial" w:cs="Arial"/>
          <w:sz w:val="24"/>
          <w:szCs w:val="24"/>
        </w:rPr>
        <w:t xml:space="preserve">The question to be answered with only the version of the </w:t>
      </w:r>
      <w:proofErr w:type="spellStart"/>
      <w:r w:rsidR="00566C8F" w:rsidRPr="00A263DC">
        <w:rPr>
          <w:rFonts w:ascii="Arial" w:hAnsi="Arial" w:cs="Arial"/>
          <w:sz w:val="24"/>
          <w:szCs w:val="24"/>
        </w:rPr>
        <w:t>Ludada</w:t>
      </w:r>
      <w:proofErr w:type="spellEnd"/>
      <w:r w:rsidR="00566C8F" w:rsidRPr="00A263DC">
        <w:rPr>
          <w:rFonts w:ascii="Arial" w:hAnsi="Arial" w:cs="Arial"/>
          <w:sz w:val="24"/>
          <w:szCs w:val="24"/>
        </w:rPr>
        <w:t xml:space="preserve"> on record</w:t>
      </w:r>
      <w:r w:rsidR="005466B3" w:rsidRPr="00A263DC">
        <w:rPr>
          <w:rFonts w:ascii="Arial" w:hAnsi="Arial" w:cs="Arial"/>
          <w:sz w:val="24"/>
          <w:szCs w:val="24"/>
        </w:rPr>
        <w:t>,</w:t>
      </w:r>
      <w:r w:rsidR="00566C8F" w:rsidRPr="00A263DC">
        <w:rPr>
          <w:rFonts w:ascii="Arial" w:hAnsi="Arial" w:cs="Arial"/>
          <w:sz w:val="24"/>
          <w:szCs w:val="24"/>
        </w:rPr>
        <w:t xml:space="preserve"> is whether the court </w:t>
      </w:r>
      <w:r w:rsidR="00566C8F" w:rsidRPr="00A263DC">
        <w:rPr>
          <w:rFonts w:ascii="Arial" w:hAnsi="Arial" w:cs="Arial"/>
          <w:i/>
          <w:sz w:val="24"/>
          <w:szCs w:val="24"/>
        </w:rPr>
        <w:t>a quo</w:t>
      </w:r>
      <w:r w:rsidR="00566C8F" w:rsidRPr="00A263DC">
        <w:rPr>
          <w:rFonts w:ascii="Arial" w:hAnsi="Arial" w:cs="Arial"/>
          <w:sz w:val="24"/>
          <w:szCs w:val="24"/>
        </w:rPr>
        <w:t xml:space="preserve"> misdirected by taking into account the other pending investigation. Here again the testimony on record is that the </w:t>
      </w:r>
      <w:r w:rsidR="00FC7397" w:rsidRPr="00A263DC">
        <w:rPr>
          <w:rFonts w:ascii="Arial" w:hAnsi="Arial" w:cs="Arial"/>
          <w:sz w:val="24"/>
          <w:szCs w:val="24"/>
        </w:rPr>
        <w:t xml:space="preserve">Toyota </w:t>
      </w:r>
      <w:proofErr w:type="spellStart"/>
      <w:r w:rsidR="00FC7397" w:rsidRPr="00A263DC">
        <w:rPr>
          <w:rFonts w:ascii="Arial" w:hAnsi="Arial" w:cs="Arial"/>
          <w:sz w:val="24"/>
          <w:szCs w:val="24"/>
        </w:rPr>
        <w:t>Fortuner</w:t>
      </w:r>
      <w:proofErr w:type="spellEnd"/>
      <w:r w:rsidR="00FC7397" w:rsidRPr="00A263DC">
        <w:rPr>
          <w:rFonts w:ascii="Arial" w:hAnsi="Arial" w:cs="Arial"/>
          <w:sz w:val="24"/>
          <w:szCs w:val="24"/>
        </w:rPr>
        <w:t xml:space="preserve"> found on the property is linked to one of the Pretoria cases for which the Appellant is under investigation.</w:t>
      </w:r>
      <w:r w:rsidR="00566C8F" w:rsidRPr="00A263DC">
        <w:rPr>
          <w:rFonts w:ascii="Arial" w:hAnsi="Arial" w:cs="Arial"/>
          <w:sz w:val="24"/>
          <w:szCs w:val="24"/>
        </w:rPr>
        <w:t xml:space="preserve"> In my view the court </w:t>
      </w:r>
      <w:r w:rsidR="00566C8F" w:rsidRPr="00A263DC">
        <w:rPr>
          <w:rFonts w:ascii="Arial" w:hAnsi="Arial" w:cs="Arial"/>
          <w:i/>
          <w:sz w:val="24"/>
          <w:szCs w:val="24"/>
        </w:rPr>
        <w:t>a quo</w:t>
      </w:r>
      <w:r w:rsidR="00566C8F" w:rsidRPr="00A263DC">
        <w:rPr>
          <w:rFonts w:ascii="Arial" w:hAnsi="Arial" w:cs="Arial"/>
          <w:sz w:val="24"/>
          <w:szCs w:val="24"/>
        </w:rPr>
        <w:t>’s consideration of this factor, is not out of place if regard is had to the landscape under which the Appellant was being monitored during the Project Virus investigation.</w:t>
      </w:r>
    </w:p>
    <w:p w14:paraId="2E8DA4D1" w14:textId="77777777" w:rsidR="00566C8F" w:rsidRPr="00566C8F" w:rsidRDefault="00566C8F" w:rsidP="00566C8F">
      <w:pPr>
        <w:pStyle w:val="ListParagraph"/>
        <w:rPr>
          <w:rFonts w:ascii="Arial" w:hAnsi="Arial" w:cs="Arial"/>
          <w:b/>
          <w:sz w:val="24"/>
          <w:szCs w:val="24"/>
        </w:rPr>
      </w:pPr>
    </w:p>
    <w:p w14:paraId="0AF8B8E0" w14:textId="6260D7D9" w:rsidR="005466B3" w:rsidRPr="00A263DC" w:rsidRDefault="00A263DC" w:rsidP="00A263DC">
      <w:pPr>
        <w:tabs>
          <w:tab w:val="left" w:pos="567"/>
        </w:tabs>
        <w:spacing w:line="480" w:lineRule="auto"/>
        <w:jc w:val="both"/>
        <w:rPr>
          <w:rFonts w:ascii="Arial" w:hAnsi="Arial" w:cs="Arial"/>
          <w:b/>
          <w:sz w:val="24"/>
          <w:szCs w:val="24"/>
        </w:rPr>
      </w:pPr>
      <w:r w:rsidRPr="00926894">
        <w:rPr>
          <w:rFonts w:ascii="Arial" w:hAnsi="Arial" w:cs="Arial"/>
          <w:sz w:val="24"/>
          <w:szCs w:val="24"/>
        </w:rPr>
        <w:t xml:space="preserve">[42]     </w:t>
      </w:r>
      <w:r w:rsidRPr="00926894">
        <w:rPr>
          <w:rFonts w:ascii="Arial" w:hAnsi="Arial" w:cs="Arial"/>
          <w:sz w:val="24"/>
          <w:szCs w:val="24"/>
        </w:rPr>
        <w:tab/>
      </w:r>
      <w:r w:rsidR="00566C8F" w:rsidRPr="00A263DC">
        <w:rPr>
          <w:rFonts w:ascii="Arial" w:hAnsi="Arial" w:cs="Arial"/>
          <w:sz w:val="24"/>
          <w:szCs w:val="24"/>
        </w:rPr>
        <w:t xml:space="preserve">The facts of this matter, in my view, are unique and ought to be considered in the milieu of the evidence given by </w:t>
      </w:r>
      <w:proofErr w:type="spellStart"/>
      <w:r w:rsidR="00566C8F" w:rsidRPr="00A263DC">
        <w:rPr>
          <w:rFonts w:ascii="Arial" w:hAnsi="Arial" w:cs="Arial"/>
          <w:sz w:val="24"/>
          <w:szCs w:val="24"/>
        </w:rPr>
        <w:t>Ludada</w:t>
      </w:r>
      <w:proofErr w:type="spellEnd"/>
      <w:r w:rsidR="00566C8F" w:rsidRPr="00A263DC">
        <w:rPr>
          <w:rFonts w:ascii="Arial" w:hAnsi="Arial" w:cs="Arial"/>
          <w:sz w:val="24"/>
          <w:szCs w:val="24"/>
        </w:rPr>
        <w:t xml:space="preserve"> regarding the surveillance of the Appellant. </w:t>
      </w:r>
      <w:r w:rsidR="008E6EEA" w:rsidRPr="00A263DC">
        <w:rPr>
          <w:rFonts w:ascii="Arial" w:hAnsi="Arial" w:cs="Arial"/>
          <w:sz w:val="24"/>
          <w:szCs w:val="24"/>
        </w:rPr>
        <w:t>Although Counsel for the Appellant submitted that the Appellant’s wife played a leading role, t</w:t>
      </w:r>
      <w:r w:rsidR="00566C8F" w:rsidRPr="00A263DC">
        <w:rPr>
          <w:rFonts w:ascii="Arial" w:hAnsi="Arial" w:cs="Arial"/>
          <w:sz w:val="24"/>
          <w:szCs w:val="24"/>
        </w:rPr>
        <w:t xml:space="preserve">he Appellant was portrayed as the mastermind and as such the court </w:t>
      </w:r>
      <w:r w:rsidR="00566C8F" w:rsidRPr="00A263DC">
        <w:rPr>
          <w:rFonts w:ascii="Arial" w:hAnsi="Arial" w:cs="Arial"/>
          <w:i/>
          <w:sz w:val="24"/>
          <w:szCs w:val="24"/>
        </w:rPr>
        <w:t xml:space="preserve">a quo </w:t>
      </w:r>
      <w:r w:rsidR="009C39CE" w:rsidRPr="00A263DC">
        <w:rPr>
          <w:rFonts w:ascii="Arial" w:hAnsi="Arial" w:cs="Arial"/>
          <w:sz w:val="24"/>
          <w:szCs w:val="24"/>
        </w:rPr>
        <w:t>provided</w:t>
      </w:r>
      <w:r w:rsidR="00566C8F" w:rsidRPr="00A263DC">
        <w:rPr>
          <w:rFonts w:ascii="Arial" w:hAnsi="Arial" w:cs="Arial"/>
          <w:sz w:val="24"/>
          <w:szCs w:val="24"/>
        </w:rPr>
        <w:t xml:space="preserve"> with this information, could certain</w:t>
      </w:r>
      <w:r w:rsidR="009C39CE" w:rsidRPr="00A263DC">
        <w:rPr>
          <w:rFonts w:ascii="Arial" w:hAnsi="Arial" w:cs="Arial"/>
          <w:sz w:val="24"/>
          <w:szCs w:val="24"/>
        </w:rPr>
        <w:t xml:space="preserve">ly consider other facts, as it is permitted to do. I am thus not persuaded that the court </w:t>
      </w:r>
      <w:r w:rsidR="009C39CE" w:rsidRPr="00A263DC">
        <w:rPr>
          <w:rFonts w:ascii="Arial" w:hAnsi="Arial" w:cs="Arial"/>
          <w:i/>
          <w:sz w:val="24"/>
          <w:szCs w:val="24"/>
        </w:rPr>
        <w:t>a quo</w:t>
      </w:r>
      <w:r w:rsidR="009C39CE" w:rsidRPr="00A263DC">
        <w:rPr>
          <w:rFonts w:ascii="Arial" w:hAnsi="Arial" w:cs="Arial"/>
          <w:sz w:val="24"/>
          <w:szCs w:val="24"/>
        </w:rPr>
        <w:t xml:space="preserve"> misdirected </w:t>
      </w:r>
      <w:r w:rsidR="0030517C" w:rsidRPr="00A263DC">
        <w:rPr>
          <w:rFonts w:ascii="Arial" w:hAnsi="Arial" w:cs="Arial"/>
          <w:sz w:val="24"/>
          <w:szCs w:val="24"/>
        </w:rPr>
        <w:t xml:space="preserve">itself </w:t>
      </w:r>
      <w:r w:rsidR="009C39CE" w:rsidRPr="00A263DC">
        <w:rPr>
          <w:rFonts w:ascii="Arial" w:hAnsi="Arial" w:cs="Arial"/>
          <w:sz w:val="24"/>
          <w:szCs w:val="24"/>
        </w:rPr>
        <w:t>in making the finding that a real likelihood existed that the Appellant would interfere with the investigation.</w:t>
      </w:r>
    </w:p>
    <w:p w14:paraId="2406C3B6" w14:textId="77777777" w:rsidR="00926894" w:rsidRPr="00926894" w:rsidRDefault="00926894" w:rsidP="00926894">
      <w:pPr>
        <w:pStyle w:val="ListParagraph"/>
        <w:rPr>
          <w:rFonts w:ascii="Arial" w:hAnsi="Arial" w:cs="Arial"/>
          <w:b/>
          <w:sz w:val="24"/>
          <w:szCs w:val="24"/>
        </w:rPr>
      </w:pPr>
    </w:p>
    <w:p w14:paraId="7D953553" w14:textId="305A49A1" w:rsidR="00963053" w:rsidRPr="00A263DC" w:rsidRDefault="00A263DC" w:rsidP="00A263DC">
      <w:pPr>
        <w:tabs>
          <w:tab w:val="left" w:pos="567"/>
        </w:tabs>
        <w:spacing w:line="480" w:lineRule="auto"/>
        <w:jc w:val="both"/>
        <w:rPr>
          <w:rFonts w:ascii="Arial" w:hAnsi="Arial" w:cs="Arial"/>
          <w:b/>
          <w:sz w:val="24"/>
          <w:szCs w:val="24"/>
        </w:rPr>
      </w:pPr>
      <w:r w:rsidRPr="00926894">
        <w:rPr>
          <w:rFonts w:ascii="Arial" w:hAnsi="Arial" w:cs="Arial"/>
          <w:sz w:val="24"/>
          <w:szCs w:val="24"/>
        </w:rPr>
        <w:lastRenderedPageBreak/>
        <w:t xml:space="preserve">[43]     </w:t>
      </w:r>
      <w:r w:rsidRPr="00926894">
        <w:rPr>
          <w:rFonts w:ascii="Arial" w:hAnsi="Arial" w:cs="Arial"/>
          <w:sz w:val="24"/>
          <w:szCs w:val="24"/>
        </w:rPr>
        <w:tab/>
      </w:r>
      <w:r w:rsidR="009C39CE" w:rsidRPr="00A263DC">
        <w:rPr>
          <w:rFonts w:ascii="Arial" w:hAnsi="Arial" w:cs="Arial"/>
          <w:sz w:val="24"/>
          <w:szCs w:val="24"/>
        </w:rPr>
        <w:t xml:space="preserve"> It bears mentioning that </w:t>
      </w:r>
      <w:r w:rsidR="00963053" w:rsidRPr="00A263DC">
        <w:rPr>
          <w:rFonts w:ascii="Arial" w:hAnsi="Arial" w:cs="Arial"/>
          <w:sz w:val="24"/>
          <w:szCs w:val="24"/>
        </w:rPr>
        <w:t xml:space="preserve">because </w:t>
      </w:r>
      <w:r w:rsidR="009C39CE" w:rsidRPr="00A263DC">
        <w:rPr>
          <w:rFonts w:ascii="Arial" w:hAnsi="Arial" w:cs="Arial"/>
          <w:sz w:val="24"/>
          <w:szCs w:val="24"/>
        </w:rPr>
        <w:t>the co-accused is the wife of the Appellant</w:t>
      </w:r>
      <w:r w:rsidR="00963053" w:rsidRPr="00A263DC">
        <w:rPr>
          <w:rFonts w:ascii="Arial" w:hAnsi="Arial" w:cs="Arial"/>
          <w:sz w:val="24"/>
          <w:szCs w:val="24"/>
        </w:rPr>
        <w:t>,</w:t>
      </w:r>
      <w:r w:rsidR="009C39CE" w:rsidRPr="00A263DC">
        <w:rPr>
          <w:rFonts w:ascii="Arial" w:hAnsi="Arial" w:cs="Arial"/>
          <w:sz w:val="24"/>
          <w:szCs w:val="24"/>
        </w:rPr>
        <w:t xml:space="preserve"> the possibility certainly exists that the interference could be closer to home, proverbially speaking; even more so because the wife of his neighbour is also somehow implicated. The Appellant’s co-operation with the SAPS by handing over a car key they sought will not</w:t>
      </w:r>
      <w:r w:rsidR="005466B3" w:rsidRPr="00A263DC">
        <w:rPr>
          <w:rFonts w:ascii="Arial" w:hAnsi="Arial" w:cs="Arial"/>
          <w:sz w:val="24"/>
          <w:szCs w:val="24"/>
        </w:rPr>
        <w:t xml:space="preserve"> in my view, tip the scales in his favour if</w:t>
      </w:r>
      <w:r w:rsidR="009C39CE" w:rsidRPr="00A263DC">
        <w:rPr>
          <w:rFonts w:ascii="Arial" w:hAnsi="Arial" w:cs="Arial"/>
          <w:sz w:val="24"/>
          <w:szCs w:val="24"/>
        </w:rPr>
        <w:t xml:space="preserve"> probabilities are weighed up. In any event it is uncontroverted that the vehicles were found on the Appellant’s property and the obvious inference would be that the Appellant was in possession of keys to the vehicles. With or without the keys, it follows that the vehicles were still going to be confiscated from the premises in some way.</w:t>
      </w:r>
      <w:r w:rsidR="00996306" w:rsidRPr="00A263DC">
        <w:rPr>
          <w:rFonts w:ascii="Arial" w:hAnsi="Arial" w:cs="Arial"/>
          <w:sz w:val="24"/>
          <w:szCs w:val="24"/>
        </w:rPr>
        <w:t xml:space="preserve"> His gesture provides cold comfort in the overall scheme of things.</w:t>
      </w:r>
    </w:p>
    <w:p w14:paraId="21F7C8A6" w14:textId="77777777" w:rsidR="00963053" w:rsidRPr="002F5ABC" w:rsidRDefault="00963053" w:rsidP="00963053">
      <w:pPr>
        <w:pStyle w:val="ListParagraph"/>
        <w:spacing w:after="0" w:line="480" w:lineRule="auto"/>
        <w:ind w:left="0"/>
        <w:jc w:val="both"/>
        <w:rPr>
          <w:rFonts w:ascii="Arial" w:hAnsi="Arial" w:cs="Arial"/>
          <w:b/>
          <w:sz w:val="24"/>
          <w:szCs w:val="24"/>
        </w:rPr>
      </w:pPr>
    </w:p>
    <w:p w14:paraId="71F947C6" w14:textId="0A352988" w:rsidR="009C39CE" w:rsidRPr="00A263DC" w:rsidRDefault="00A263DC" w:rsidP="00A263DC">
      <w:pPr>
        <w:tabs>
          <w:tab w:val="left" w:pos="567"/>
        </w:tabs>
        <w:spacing w:after="0" w:line="480" w:lineRule="auto"/>
        <w:jc w:val="both"/>
        <w:rPr>
          <w:rFonts w:ascii="Arial" w:hAnsi="Arial" w:cs="Arial"/>
          <w:b/>
          <w:sz w:val="24"/>
          <w:szCs w:val="24"/>
        </w:rPr>
      </w:pPr>
      <w:r w:rsidRPr="00D27F74">
        <w:rPr>
          <w:rFonts w:ascii="Arial" w:hAnsi="Arial" w:cs="Arial"/>
          <w:sz w:val="24"/>
          <w:szCs w:val="24"/>
        </w:rPr>
        <w:t xml:space="preserve">[44]     </w:t>
      </w:r>
      <w:r w:rsidRPr="00D27F74">
        <w:rPr>
          <w:rFonts w:ascii="Arial" w:hAnsi="Arial" w:cs="Arial"/>
          <w:sz w:val="24"/>
          <w:szCs w:val="24"/>
        </w:rPr>
        <w:tab/>
      </w:r>
      <w:r w:rsidR="000E5288" w:rsidRPr="00A263DC">
        <w:rPr>
          <w:rFonts w:ascii="Arial" w:hAnsi="Arial" w:cs="Arial"/>
          <w:sz w:val="24"/>
          <w:szCs w:val="24"/>
        </w:rPr>
        <w:t xml:space="preserve">Whilst it was argued that past conduct of the Appellant needed to be considered, the court </w:t>
      </w:r>
      <w:r w:rsidR="000E5288" w:rsidRPr="00A263DC">
        <w:rPr>
          <w:rFonts w:ascii="Arial" w:hAnsi="Arial" w:cs="Arial"/>
          <w:i/>
          <w:sz w:val="24"/>
          <w:szCs w:val="24"/>
        </w:rPr>
        <w:t>a quo</w:t>
      </w:r>
      <w:r w:rsidR="000E5288" w:rsidRPr="00A263DC">
        <w:rPr>
          <w:rFonts w:ascii="Arial" w:hAnsi="Arial" w:cs="Arial"/>
          <w:sz w:val="24"/>
          <w:szCs w:val="24"/>
        </w:rPr>
        <w:t xml:space="preserve">, on the testimony of </w:t>
      </w:r>
      <w:proofErr w:type="spellStart"/>
      <w:r w:rsidR="000E5288" w:rsidRPr="00A263DC">
        <w:rPr>
          <w:rFonts w:ascii="Arial" w:hAnsi="Arial" w:cs="Arial"/>
          <w:sz w:val="24"/>
          <w:szCs w:val="24"/>
        </w:rPr>
        <w:t>Ludada</w:t>
      </w:r>
      <w:proofErr w:type="spellEnd"/>
      <w:r w:rsidR="000E5288" w:rsidRPr="00A263DC">
        <w:rPr>
          <w:rFonts w:ascii="Arial" w:hAnsi="Arial" w:cs="Arial"/>
          <w:sz w:val="24"/>
          <w:szCs w:val="24"/>
        </w:rPr>
        <w:t xml:space="preserve"> considered that t</w:t>
      </w:r>
      <w:r w:rsidR="009C39CE" w:rsidRPr="00A263DC">
        <w:rPr>
          <w:rFonts w:ascii="Arial" w:hAnsi="Arial" w:cs="Arial"/>
          <w:sz w:val="24"/>
          <w:szCs w:val="24"/>
        </w:rPr>
        <w:t xml:space="preserve">he web of the syndicate spans over numerous provinces. </w:t>
      </w:r>
      <w:r w:rsidR="00382738" w:rsidRPr="00A263DC">
        <w:rPr>
          <w:rFonts w:ascii="Arial" w:hAnsi="Arial" w:cs="Arial"/>
          <w:sz w:val="24"/>
          <w:szCs w:val="24"/>
        </w:rPr>
        <w:t xml:space="preserve">Similarly, the finding of the court that there is a likelihood of the Appellant committing similar offence is to be considered in the landscape of the evidence given by </w:t>
      </w:r>
      <w:proofErr w:type="spellStart"/>
      <w:r w:rsidR="00382738" w:rsidRPr="00A263DC">
        <w:rPr>
          <w:rFonts w:ascii="Arial" w:hAnsi="Arial" w:cs="Arial"/>
          <w:sz w:val="24"/>
          <w:szCs w:val="24"/>
        </w:rPr>
        <w:t>Ludada</w:t>
      </w:r>
      <w:proofErr w:type="spellEnd"/>
      <w:r w:rsidR="00172684" w:rsidRPr="00A263DC">
        <w:rPr>
          <w:rFonts w:ascii="Arial" w:hAnsi="Arial" w:cs="Arial"/>
          <w:sz w:val="24"/>
          <w:szCs w:val="24"/>
        </w:rPr>
        <w:t xml:space="preserve"> which the court </w:t>
      </w:r>
      <w:r w:rsidR="00172684" w:rsidRPr="00A263DC">
        <w:rPr>
          <w:rFonts w:ascii="Arial" w:hAnsi="Arial" w:cs="Arial"/>
          <w:i/>
          <w:sz w:val="24"/>
          <w:szCs w:val="24"/>
        </w:rPr>
        <w:t>a quo</w:t>
      </w:r>
      <w:r w:rsidR="00172684" w:rsidRPr="00A263DC">
        <w:rPr>
          <w:rFonts w:ascii="Arial" w:hAnsi="Arial" w:cs="Arial"/>
          <w:sz w:val="24"/>
          <w:szCs w:val="24"/>
        </w:rPr>
        <w:t xml:space="preserve"> </w:t>
      </w:r>
      <w:r w:rsidR="00382738" w:rsidRPr="00A263DC">
        <w:rPr>
          <w:rFonts w:ascii="Arial" w:hAnsi="Arial" w:cs="Arial"/>
          <w:sz w:val="24"/>
          <w:szCs w:val="24"/>
        </w:rPr>
        <w:t>was permitted</w:t>
      </w:r>
      <w:r w:rsidR="00172684" w:rsidRPr="00A263DC">
        <w:rPr>
          <w:rFonts w:ascii="Arial" w:hAnsi="Arial" w:cs="Arial"/>
          <w:sz w:val="24"/>
          <w:szCs w:val="24"/>
        </w:rPr>
        <w:t xml:space="preserve"> to</w:t>
      </w:r>
      <w:r w:rsidR="00382738" w:rsidRPr="00A263DC">
        <w:rPr>
          <w:rFonts w:ascii="Arial" w:hAnsi="Arial" w:cs="Arial"/>
          <w:sz w:val="24"/>
          <w:szCs w:val="24"/>
        </w:rPr>
        <w:t xml:space="preserve"> conside</w:t>
      </w:r>
      <w:r w:rsidR="00172684" w:rsidRPr="00A263DC">
        <w:rPr>
          <w:rFonts w:ascii="Arial" w:hAnsi="Arial" w:cs="Arial"/>
          <w:sz w:val="24"/>
          <w:szCs w:val="24"/>
        </w:rPr>
        <w:t>r.</w:t>
      </w:r>
      <w:r w:rsidR="00382738" w:rsidRPr="00A263DC">
        <w:rPr>
          <w:rFonts w:ascii="Arial" w:hAnsi="Arial" w:cs="Arial"/>
          <w:sz w:val="24"/>
          <w:szCs w:val="24"/>
        </w:rPr>
        <w:t xml:space="preserve"> </w:t>
      </w:r>
      <w:r w:rsidR="000E5288" w:rsidRPr="00A263DC">
        <w:rPr>
          <w:rFonts w:ascii="Arial" w:hAnsi="Arial" w:cs="Arial"/>
          <w:sz w:val="24"/>
          <w:szCs w:val="24"/>
        </w:rPr>
        <w:t xml:space="preserve">Therefore, I am satisfied that the court </w:t>
      </w:r>
      <w:r w:rsidR="000E5288" w:rsidRPr="00A263DC">
        <w:rPr>
          <w:rFonts w:ascii="Arial" w:hAnsi="Arial" w:cs="Arial"/>
          <w:i/>
          <w:sz w:val="24"/>
          <w:szCs w:val="24"/>
        </w:rPr>
        <w:t>a quo</w:t>
      </w:r>
      <w:r w:rsidR="000E5288" w:rsidRPr="00A263DC">
        <w:rPr>
          <w:rFonts w:ascii="Arial" w:hAnsi="Arial" w:cs="Arial"/>
          <w:sz w:val="24"/>
          <w:szCs w:val="24"/>
        </w:rPr>
        <w:t xml:space="preserve"> did not misdirect itself in making this finding.</w:t>
      </w:r>
    </w:p>
    <w:p w14:paraId="03436AC6" w14:textId="77777777" w:rsidR="000E5288" w:rsidRPr="000E5288" w:rsidRDefault="000E5288" w:rsidP="00D27F74">
      <w:pPr>
        <w:pStyle w:val="ListParagraph"/>
        <w:spacing w:line="480" w:lineRule="auto"/>
        <w:rPr>
          <w:rFonts w:ascii="Arial" w:hAnsi="Arial" w:cs="Arial"/>
          <w:b/>
          <w:sz w:val="24"/>
          <w:szCs w:val="24"/>
        </w:rPr>
      </w:pPr>
    </w:p>
    <w:p w14:paraId="4C63DA83" w14:textId="3367564A" w:rsidR="00AF4F8F" w:rsidRPr="00A263DC" w:rsidRDefault="00A263DC" w:rsidP="00A263DC">
      <w:pPr>
        <w:tabs>
          <w:tab w:val="left" w:pos="567"/>
        </w:tabs>
        <w:spacing w:line="480" w:lineRule="auto"/>
        <w:jc w:val="both"/>
        <w:rPr>
          <w:rFonts w:ascii="Arial" w:hAnsi="Arial" w:cs="Arial"/>
          <w:b/>
          <w:sz w:val="24"/>
          <w:szCs w:val="24"/>
        </w:rPr>
      </w:pPr>
      <w:r w:rsidRPr="00AF4F8F">
        <w:rPr>
          <w:rFonts w:ascii="Arial" w:hAnsi="Arial" w:cs="Arial"/>
          <w:sz w:val="24"/>
          <w:szCs w:val="24"/>
        </w:rPr>
        <w:t xml:space="preserve">[45]     </w:t>
      </w:r>
      <w:r w:rsidRPr="00AF4F8F">
        <w:rPr>
          <w:rFonts w:ascii="Arial" w:hAnsi="Arial" w:cs="Arial"/>
          <w:sz w:val="24"/>
          <w:szCs w:val="24"/>
        </w:rPr>
        <w:tab/>
      </w:r>
      <w:r w:rsidR="006309A6" w:rsidRPr="00A263DC">
        <w:rPr>
          <w:rFonts w:ascii="Arial" w:hAnsi="Arial" w:cs="Arial"/>
          <w:sz w:val="24"/>
          <w:szCs w:val="24"/>
        </w:rPr>
        <w:t xml:space="preserve">It is unrefuted that the Appellant was apprehended as a result of a police raid. It is </w:t>
      </w:r>
      <w:r w:rsidR="00807A54" w:rsidRPr="00A263DC">
        <w:rPr>
          <w:rFonts w:ascii="Arial" w:hAnsi="Arial" w:cs="Arial"/>
          <w:sz w:val="24"/>
          <w:szCs w:val="24"/>
        </w:rPr>
        <w:t xml:space="preserve">also </w:t>
      </w:r>
      <w:r w:rsidR="006309A6" w:rsidRPr="00A263DC">
        <w:rPr>
          <w:rFonts w:ascii="Arial" w:hAnsi="Arial" w:cs="Arial"/>
          <w:sz w:val="24"/>
          <w:szCs w:val="24"/>
        </w:rPr>
        <w:t>uncontroverted that the Appellant was caught hiding in the ceiling</w:t>
      </w:r>
      <w:r w:rsidR="00144EFB" w:rsidRPr="00A263DC">
        <w:rPr>
          <w:rFonts w:ascii="Arial" w:hAnsi="Arial" w:cs="Arial"/>
          <w:sz w:val="24"/>
          <w:szCs w:val="24"/>
        </w:rPr>
        <w:t xml:space="preserve"> at his home</w:t>
      </w:r>
      <w:r w:rsidR="006309A6" w:rsidRPr="00A263DC">
        <w:rPr>
          <w:rFonts w:ascii="Arial" w:hAnsi="Arial" w:cs="Arial"/>
          <w:sz w:val="24"/>
          <w:szCs w:val="24"/>
        </w:rPr>
        <w:t xml:space="preserve">. It </w:t>
      </w:r>
      <w:r w:rsidR="00807A54" w:rsidRPr="00A263DC">
        <w:rPr>
          <w:rFonts w:ascii="Arial" w:hAnsi="Arial" w:cs="Arial"/>
          <w:sz w:val="24"/>
          <w:szCs w:val="24"/>
        </w:rPr>
        <w:t>is furthermore</w:t>
      </w:r>
      <w:r w:rsidR="006309A6" w:rsidRPr="00A263DC">
        <w:rPr>
          <w:rFonts w:ascii="Arial" w:hAnsi="Arial" w:cs="Arial"/>
          <w:sz w:val="24"/>
          <w:szCs w:val="24"/>
        </w:rPr>
        <w:t xml:space="preserve"> irrefutable that the Appellant did not respond to the numerous requests to see the Investigating Officer.  The Appellants family was in the house while he was hiding in the ceiling. Even if the policemen were in plain clothing, why did he, the Appellant believe that he was the target and seek refuge in the ceiling and then </w:t>
      </w:r>
      <w:r w:rsidR="006309A6" w:rsidRPr="00A263DC">
        <w:rPr>
          <w:rFonts w:ascii="Arial" w:hAnsi="Arial" w:cs="Arial"/>
          <w:sz w:val="24"/>
          <w:szCs w:val="24"/>
        </w:rPr>
        <w:lastRenderedPageBreak/>
        <w:t xml:space="preserve">leave his wife and four children vulnerable to the intruders? </w:t>
      </w:r>
      <w:r w:rsidR="00807A54" w:rsidRPr="00A263DC">
        <w:rPr>
          <w:rFonts w:ascii="Arial" w:hAnsi="Arial" w:cs="Arial"/>
          <w:sz w:val="24"/>
          <w:szCs w:val="24"/>
        </w:rPr>
        <w:t>In my view, t</w:t>
      </w:r>
      <w:r w:rsidR="006309A6" w:rsidRPr="00A263DC">
        <w:rPr>
          <w:rFonts w:ascii="Arial" w:hAnsi="Arial" w:cs="Arial"/>
          <w:sz w:val="24"/>
          <w:szCs w:val="24"/>
        </w:rPr>
        <w:t xml:space="preserve">he handing in of the passport </w:t>
      </w:r>
      <w:r w:rsidR="006919FB" w:rsidRPr="00A263DC">
        <w:rPr>
          <w:rFonts w:ascii="Arial" w:hAnsi="Arial" w:cs="Arial"/>
          <w:sz w:val="24"/>
          <w:szCs w:val="24"/>
        </w:rPr>
        <w:t xml:space="preserve">would not automatically serve as a deterrent </w:t>
      </w:r>
      <w:r w:rsidR="006309A6" w:rsidRPr="00A263DC">
        <w:rPr>
          <w:rFonts w:ascii="Arial" w:hAnsi="Arial" w:cs="Arial"/>
          <w:sz w:val="24"/>
          <w:szCs w:val="24"/>
        </w:rPr>
        <w:t>with the means</w:t>
      </w:r>
      <w:r w:rsidR="006919FB" w:rsidRPr="00A263DC">
        <w:rPr>
          <w:rFonts w:ascii="Arial" w:hAnsi="Arial" w:cs="Arial"/>
          <w:sz w:val="24"/>
          <w:szCs w:val="24"/>
        </w:rPr>
        <w:t xml:space="preserve"> </w:t>
      </w:r>
      <w:r w:rsidR="00807A54" w:rsidRPr="00A263DC">
        <w:rPr>
          <w:rFonts w:ascii="Arial" w:hAnsi="Arial" w:cs="Arial"/>
          <w:sz w:val="24"/>
          <w:szCs w:val="24"/>
        </w:rPr>
        <w:t>available to</w:t>
      </w:r>
      <w:r w:rsidR="006919FB" w:rsidRPr="00A263DC">
        <w:rPr>
          <w:rFonts w:ascii="Arial" w:hAnsi="Arial" w:cs="Arial"/>
          <w:sz w:val="24"/>
          <w:szCs w:val="24"/>
        </w:rPr>
        <w:t xml:space="preserve"> the Appellant</w:t>
      </w:r>
      <w:r w:rsidR="006309A6" w:rsidRPr="00A263DC">
        <w:rPr>
          <w:rFonts w:ascii="Arial" w:hAnsi="Arial" w:cs="Arial"/>
          <w:sz w:val="24"/>
          <w:szCs w:val="24"/>
        </w:rPr>
        <w:t xml:space="preserve"> and </w:t>
      </w:r>
      <w:r w:rsidR="006309A6" w:rsidRPr="00A263DC">
        <w:rPr>
          <w:rFonts w:ascii="Arial" w:hAnsi="Arial" w:cs="Arial"/>
          <w:i/>
          <w:sz w:val="24"/>
          <w:szCs w:val="24"/>
        </w:rPr>
        <w:t>modus operandi</w:t>
      </w:r>
      <w:r w:rsidR="006309A6" w:rsidRPr="00A263DC">
        <w:rPr>
          <w:rFonts w:ascii="Arial" w:hAnsi="Arial" w:cs="Arial"/>
          <w:sz w:val="24"/>
          <w:szCs w:val="24"/>
        </w:rPr>
        <w:t xml:space="preserve"> sketched to the </w:t>
      </w:r>
      <w:r w:rsidR="006919FB" w:rsidRPr="00A263DC">
        <w:rPr>
          <w:rFonts w:ascii="Arial" w:hAnsi="Arial" w:cs="Arial"/>
          <w:sz w:val="24"/>
          <w:szCs w:val="24"/>
        </w:rPr>
        <w:t xml:space="preserve">court. </w:t>
      </w:r>
    </w:p>
    <w:p w14:paraId="2DC2B05B" w14:textId="77777777" w:rsidR="00AF4F8F" w:rsidRPr="00AF4F8F" w:rsidRDefault="00AF4F8F" w:rsidP="00AF4F8F">
      <w:pPr>
        <w:pStyle w:val="ListParagraph"/>
        <w:rPr>
          <w:rFonts w:ascii="Arial" w:hAnsi="Arial" w:cs="Arial"/>
          <w:sz w:val="24"/>
          <w:szCs w:val="24"/>
        </w:rPr>
      </w:pPr>
    </w:p>
    <w:p w14:paraId="20F45898" w14:textId="77777777" w:rsidR="00AF4F8F" w:rsidRPr="00AF4F8F" w:rsidRDefault="00AF4F8F" w:rsidP="00AF4F8F">
      <w:pPr>
        <w:pStyle w:val="ListParagraph"/>
        <w:rPr>
          <w:rFonts w:ascii="Arial" w:hAnsi="Arial" w:cs="Arial"/>
          <w:sz w:val="24"/>
          <w:szCs w:val="24"/>
        </w:rPr>
      </w:pPr>
    </w:p>
    <w:p w14:paraId="58F78846" w14:textId="72A94119" w:rsidR="002844D1" w:rsidRPr="00A263DC" w:rsidRDefault="00A263DC" w:rsidP="00A263DC">
      <w:pPr>
        <w:tabs>
          <w:tab w:val="left" w:pos="567"/>
        </w:tabs>
        <w:spacing w:after="0" w:line="480" w:lineRule="auto"/>
        <w:jc w:val="both"/>
        <w:rPr>
          <w:rFonts w:ascii="Arial" w:hAnsi="Arial" w:cs="Arial"/>
          <w:b/>
          <w:i/>
          <w:sz w:val="24"/>
          <w:szCs w:val="24"/>
        </w:rPr>
      </w:pPr>
      <w:r w:rsidRPr="00C87279">
        <w:rPr>
          <w:rFonts w:ascii="Arial" w:hAnsi="Arial" w:cs="Arial"/>
          <w:sz w:val="24"/>
          <w:szCs w:val="24"/>
        </w:rPr>
        <w:t xml:space="preserve">[46]     </w:t>
      </w:r>
      <w:r w:rsidRPr="00C87279">
        <w:rPr>
          <w:rFonts w:ascii="Arial" w:hAnsi="Arial" w:cs="Arial"/>
          <w:sz w:val="24"/>
          <w:szCs w:val="24"/>
        </w:rPr>
        <w:tab/>
      </w:r>
      <w:r w:rsidR="002844D1" w:rsidRPr="00A263DC">
        <w:rPr>
          <w:rFonts w:ascii="Arial" w:hAnsi="Arial" w:cs="Arial"/>
          <w:sz w:val="24"/>
          <w:szCs w:val="24"/>
        </w:rPr>
        <w:t xml:space="preserve">It was submitted that the wife of the Appellant was treated differently and her release was unopposed. In my view, the Appellant’s role in the broader scenario as elucidated by </w:t>
      </w:r>
      <w:proofErr w:type="spellStart"/>
      <w:r w:rsidR="002844D1" w:rsidRPr="00A263DC">
        <w:rPr>
          <w:rFonts w:ascii="Arial" w:hAnsi="Arial" w:cs="Arial"/>
          <w:sz w:val="24"/>
          <w:szCs w:val="24"/>
        </w:rPr>
        <w:t>Ludada</w:t>
      </w:r>
      <w:proofErr w:type="spellEnd"/>
      <w:r w:rsidR="002844D1" w:rsidRPr="00A263DC">
        <w:rPr>
          <w:rFonts w:ascii="Arial" w:hAnsi="Arial" w:cs="Arial"/>
          <w:sz w:val="24"/>
          <w:szCs w:val="24"/>
        </w:rPr>
        <w:t xml:space="preserve"> demanded a different approach. Moreover,</w:t>
      </w:r>
      <w:r w:rsidR="00B412BB" w:rsidRPr="00A263DC">
        <w:rPr>
          <w:rFonts w:ascii="Arial" w:hAnsi="Arial" w:cs="Arial"/>
          <w:sz w:val="24"/>
          <w:szCs w:val="24"/>
        </w:rPr>
        <w:t xml:space="preserve"> the wife of the Appellant had to take care of the children one of whom being</w:t>
      </w:r>
      <w:r w:rsidR="002844D1" w:rsidRPr="00A263DC">
        <w:rPr>
          <w:rFonts w:ascii="Arial" w:hAnsi="Arial" w:cs="Arial"/>
          <w:sz w:val="24"/>
          <w:szCs w:val="24"/>
        </w:rPr>
        <w:t xml:space="preserve"> two-month</w:t>
      </w:r>
      <w:r w:rsidR="00B412BB" w:rsidRPr="00A263DC">
        <w:rPr>
          <w:rFonts w:ascii="Arial" w:hAnsi="Arial" w:cs="Arial"/>
          <w:sz w:val="24"/>
          <w:szCs w:val="24"/>
        </w:rPr>
        <w:t xml:space="preserve"> old baby</w:t>
      </w:r>
      <w:r w:rsidR="002844D1" w:rsidRPr="00A263DC">
        <w:rPr>
          <w:rFonts w:ascii="Arial" w:hAnsi="Arial" w:cs="Arial"/>
          <w:sz w:val="24"/>
          <w:szCs w:val="24"/>
        </w:rPr>
        <w:t xml:space="preserve">. Flight risk considerations for her would </w:t>
      </w:r>
      <w:r w:rsidR="00BB597D" w:rsidRPr="00A263DC">
        <w:rPr>
          <w:rFonts w:ascii="Arial" w:hAnsi="Arial" w:cs="Arial"/>
          <w:sz w:val="24"/>
          <w:szCs w:val="24"/>
        </w:rPr>
        <w:t xml:space="preserve">invariably </w:t>
      </w:r>
      <w:r w:rsidR="002844D1" w:rsidRPr="00A263DC">
        <w:rPr>
          <w:rFonts w:ascii="Arial" w:hAnsi="Arial" w:cs="Arial"/>
          <w:sz w:val="24"/>
          <w:szCs w:val="24"/>
        </w:rPr>
        <w:t xml:space="preserve">be different to those of the Appellant.  </w:t>
      </w:r>
    </w:p>
    <w:p w14:paraId="3A977B9A" w14:textId="77777777" w:rsidR="00C87279" w:rsidRPr="002844D1" w:rsidRDefault="00C87279" w:rsidP="00C87279">
      <w:pPr>
        <w:pStyle w:val="ListParagraph"/>
        <w:spacing w:after="0" w:line="480" w:lineRule="auto"/>
        <w:ind w:left="0"/>
        <w:jc w:val="both"/>
        <w:rPr>
          <w:rFonts w:ascii="Arial" w:hAnsi="Arial" w:cs="Arial"/>
          <w:b/>
          <w:i/>
          <w:sz w:val="24"/>
          <w:szCs w:val="24"/>
        </w:rPr>
      </w:pPr>
    </w:p>
    <w:p w14:paraId="2B33C317" w14:textId="77777777" w:rsidR="002844D1" w:rsidRPr="002844D1" w:rsidRDefault="002844D1" w:rsidP="002844D1">
      <w:pPr>
        <w:pStyle w:val="ListParagraph"/>
        <w:rPr>
          <w:rFonts w:ascii="Arial" w:hAnsi="Arial" w:cs="Arial"/>
          <w:sz w:val="24"/>
          <w:szCs w:val="24"/>
        </w:rPr>
      </w:pPr>
    </w:p>
    <w:p w14:paraId="7BD02524" w14:textId="4E5C2F59" w:rsidR="00D11390" w:rsidRPr="00A263DC" w:rsidRDefault="00A263DC" w:rsidP="00A263DC">
      <w:pPr>
        <w:tabs>
          <w:tab w:val="left" w:pos="567"/>
        </w:tabs>
        <w:spacing w:after="0" w:line="480" w:lineRule="auto"/>
        <w:jc w:val="both"/>
        <w:rPr>
          <w:rFonts w:ascii="Arial" w:hAnsi="Arial" w:cs="Arial"/>
          <w:b/>
          <w:sz w:val="24"/>
          <w:szCs w:val="24"/>
        </w:rPr>
      </w:pPr>
      <w:r w:rsidRPr="00EB197E">
        <w:rPr>
          <w:rFonts w:ascii="Arial" w:hAnsi="Arial" w:cs="Arial"/>
          <w:sz w:val="24"/>
          <w:szCs w:val="24"/>
        </w:rPr>
        <w:t xml:space="preserve">[47]     </w:t>
      </w:r>
      <w:r w:rsidRPr="00EB197E">
        <w:rPr>
          <w:rFonts w:ascii="Arial" w:hAnsi="Arial" w:cs="Arial"/>
          <w:sz w:val="24"/>
          <w:szCs w:val="24"/>
        </w:rPr>
        <w:tab/>
      </w:r>
      <w:r w:rsidR="00D11390" w:rsidRPr="00A263DC">
        <w:rPr>
          <w:rFonts w:ascii="Arial" w:hAnsi="Arial" w:cs="Arial"/>
          <w:sz w:val="24"/>
          <w:szCs w:val="24"/>
        </w:rPr>
        <w:t xml:space="preserve">The observations and reasoning of Jones J in </w:t>
      </w:r>
      <w:r w:rsidR="00D11390" w:rsidRPr="00A263DC">
        <w:rPr>
          <w:rFonts w:ascii="Arial" w:hAnsi="Arial" w:cs="Arial"/>
          <w:b/>
          <w:i/>
          <w:sz w:val="24"/>
          <w:szCs w:val="24"/>
        </w:rPr>
        <w:t xml:space="preserve">S v </w:t>
      </w:r>
      <w:proofErr w:type="spellStart"/>
      <w:r w:rsidR="00D11390" w:rsidRPr="00A263DC">
        <w:rPr>
          <w:rFonts w:ascii="Arial" w:hAnsi="Arial" w:cs="Arial"/>
          <w:b/>
          <w:i/>
          <w:sz w:val="24"/>
          <w:szCs w:val="24"/>
        </w:rPr>
        <w:t>Mpulampula</w:t>
      </w:r>
      <w:proofErr w:type="spellEnd"/>
      <w:r w:rsidR="00D11390">
        <w:rPr>
          <w:rStyle w:val="FootnoteReference"/>
          <w:rFonts w:ascii="Arial" w:hAnsi="Arial" w:cs="Arial"/>
          <w:b/>
          <w:i/>
          <w:sz w:val="24"/>
          <w:szCs w:val="24"/>
        </w:rPr>
        <w:footnoteReference w:id="12"/>
      </w:r>
      <w:r w:rsidR="00D11390" w:rsidRPr="00A263DC">
        <w:rPr>
          <w:rFonts w:ascii="Arial" w:hAnsi="Arial" w:cs="Arial"/>
          <w:sz w:val="24"/>
          <w:szCs w:val="24"/>
        </w:rPr>
        <w:t xml:space="preserve"> is apt, and although distinguishable to the facts of the current case, I echo certain sentiments expressed therein:</w:t>
      </w:r>
    </w:p>
    <w:p w14:paraId="7B2DC378" w14:textId="77777777" w:rsidR="00D11390" w:rsidRPr="00EB197E" w:rsidRDefault="00D11390" w:rsidP="00D11390">
      <w:pPr>
        <w:pStyle w:val="ListParagraph"/>
        <w:rPr>
          <w:rFonts w:ascii="Arial" w:hAnsi="Arial" w:cs="Arial"/>
          <w:b/>
          <w:i/>
          <w:sz w:val="24"/>
          <w:szCs w:val="24"/>
        </w:rPr>
      </w:pPr>
    </w:p>
    <w:p w14:paraId="25B0DA4A" w14:textId="77777777" w:rsidR="00D11390" w:rsidRDefault="00D11390" w:rsidP="00D11390">
      <w:pPr>
        <w:pStyle w:val="ListParagraph"/>
        <w:spacing w:after="0" w:line="360" w:lineRule="auto"/>
        <w:ind w:right="720"/>
        <w:jc w:val="both"/>
        <w:rPr>
          <w:rFonts w:ascii="Arial" w:hAnsi="Arial" w:cs="Arial"/>
          <w:b/>
          <w:i/>
          <w:sz w:val="24"/>
          <w:szCs w:val="24"/>
        </w:rPr>
      </w:pPr>
      <w:r>
        <w:rPr>
          <w:rFonts w:ascii="Arial" w:hAnsi="Arial" w:cs="Arial"/>
          <w:i/>
        </w:rPr>
        <w:t>‘…The conclusion is difficult to avoid that he had been deliberately avoiding the police for a considerable time, …This in my view, reduces considerably one’s confidence that he will ultimately stand trial…’</w:t>
      </w:r>
      <w:r>
        <w:rPr>
          <w:rFonts w:ascii="Arial" w:hAnsi="Arial" w:cs="Arial"/>
          <w:b/>
          <w:i/>
          <w:sz w:val="24"/>
          <w:szCs w:val="24"/>
        </w:rPr>
        <w:t xml:space="preserve"> </w:t>
      </w:r>
    </w:p>
    <w:p w14:paraId="0CB320ED" w14:textId="77777777" w:rsidR="00D11390" w:rsidRDefault="00D11390" w:rsidP="00D11390">
      <w:pPr>
        <w:pStyle w:val="ListParagraph"/>
        <w:spacing w:after="0" w:line="360" w:lineRule="auto"/>
        <w:ind w:right="720"/>
        <w:jc w:val="both"/>
        <w:rPr>
          <w:rFonts w:ascii="Arial" w:hAnsi="Arial" w:cs="Arial"/>
          <w:b/>
          <w:i/>
          <w:sz w:val="24"/>
          <w:szCs w:val="24"/>
        </w:rPr>
      </w:pPr>
    </w:p>
    <w:p w14:paraId="4F02E7FB" w14:textId="2F26EBCB" w:rsidR="0066780E" w:rsidRPr="00A263DC" w:rsidRDefault="00A263DC" w:rsidP="00A263DC">
      <w:pPr>
        <w:tabs>
          <w:tab w:val="left" w:pos="567"/>
        </w:tabs>
        <w:spacing w:after="0" w:line="480" w:lineRule="auto"/>
        <w:jc w:val="both"/>
        <w:rPr>
          <w:rFonts w:ascii="Arial" w:hAnsi="Arial" w:cs="Arial"/>
          <w:b/>
          <w:sz w:val="24"/>
          <w:szCs w:val="24"/>
        </w:rPr>
      </w:pPr>
      <w:r w:rsidRPr="00EB197E">
        <w:rPr>
          <w:rFonts w:ascii="Arial" w:hAnsi="Arial" w:cs="Arial"/>
          <w:sz w:val="24"/>
          <w:szCs w:val="24"/>
        </w:rPr>
        <w:t xml:space="preserve">[48]     </w:t>
      </w:r>
      <w:r w:rsidRPr="00EB197E">
        <w:rPr>
          <w:rFonts w:ascii="Arial" w:hAnsi="Arial" w:cs="Arial"/>
          <w:sz w:val="24"/>
          <w:szCs w:val="24"/>
        </w:rPr>
        <w:tab/>
      </w:r>
      <w:r w:rsidR="00EC41DE" w:rsidRPr="00A263DC">
        <w:rPr>
          <w:rFonts w:ascii="Arial" w:hAnsi="Arial" w:cs="Arial"/>
          <w:sz w:val="24"/>
          <w:szCs w:val="24"/>
        </w:rPr>
        <w:t>Moreover, t</w:t>
      </w:r>
      <w:r w:rsidR="00D52B6D" w:rsidRPr="00A263DC">
        <w:rPr>
          <w:rFonts w:ascii="Arial" w:hAnsi="Arial" w:cs="Arial"/>
          <w:sz w:val="24"/>
          <w:szCs w:val="24"/>
        </w:rPr>
        <w:t xml:space="preserve">he circumstances of the matter </w:t>
      </w:r>
      <w:r w:rsidR="00D52B6D" w:rsidRPr="00A263DC">
        <w:rPr>
          <w:rFonts w:ascii="Arial" w:hAnsi="Arial" w:cs="Arial"/>
          <w:i/>
          <w:sz w:val="24"/>
          <w:szCs w:val="24"/>
        </w:rPr>
        <w:t xml:space="preserve">in </w:t>
      </w:r>
      <w:proofErr w:type="spellStart"/>
      <w:r w:rsidR="00D52B6D" w:rsidRPr="00A263DC">
        <w:rPr>
          <w:rFonts w:ascii="Arial" w:hAnsi="Arial" w:cs="Arial"/>
          <w:i/>
          <w:sz w:val="24"/>
          <w:szCs w:val="24"/>
        </w:rPr>
        <w:t>casu</w:t>
      </w:r>
      <w:proofErr w:type="spellEnd"/>
      <w:r w:rsidR="00EC41DE" w:rsidRPr="00A263DC">
        <w:rPr>
          <w:rFonts w:ascii="Arial" w:hAnsi="Arial" w:cs="Arial"/>
          <w:sz w:val="24"/>
          <w:szCs w:val="24"/>
        </w:rPr>
        <w:t xml:space="preserve"> appear to be</w:t>
      </w:r>
      <w:r w:rsidR="002844D1" w:rsidRPr="00A263DC">
        <w:rPr>
          <w:rFonts w:ascii="Arial" w:hAnsi="Arial" w:cs="Arial"/>
          <w:sz w:val="24"/>
          <w:szCs w:val="24"/>
        </w:rPr>
        <w:t xml:space="preserve"> </w:t>
      </w:r>
      <w:r w:rsidR="006919FB" w:rsidRPr="00A263DC">
        <w:rPr>
          <w:rFonts w:ascii="Arial" w:hAnsi="Arial" w:cs="Arial"/>
          <w:sz w:val="24"/>
          <w:szCs w:val="24"/>
        </w:rPr>
        <w:t xml:space="preserve">clearly different to when the Appellant appeared in the </w:t>
      </w:r>
      <w:proofErr w:type="spellStart"/>
      <w:r w:rsidR="006919FB" w:rsidRPr="00A263DC">
        <w:rPr>
          <w:rFonts w:ascii="Arial" w:hAnsi="Arial" w:cs="Arial"/>
          <w:sz w:val="24"/>
          <w:szCs w:val="24"/>
        </w:rPr>
        <w:t>Parow</w:t>
      </w:r>
      <w:proofErr w:type="spellEnd"/>
      <w:r w:rsidR="006919FB" w:rsidRPr="00A263DC">
        <w:rPr>
          <w:rFonts w:ascii="Arial" w:hAnsi="Arial" w:cs="Arial"/>
          <w:sz w:val="24"/>
          <w:szCs w:val="24"/>
        </w:rPr>
        <w:t xml:space="preserve"> matter previously. There are </w:t>
      </w:r>
      <w:r w:rsidR="002844D1" w:rsidRPr="00A263DC">
        <w:rPr>
          <w:rFonts w:ascii="Arial" w:hAnsi="Arial" w:cs="Arial"/>
          <w:sz w:val="24"/>
          <w:szCs w:val="24"/>
        </w:rPr>
        <w:t>noticeably</w:t>
      </w:r>
      <w:r w:rsidR="006919FB" w:rsidRPr="00A263DC">
        <w:rPr>
          <w:rFonts w:ascii="Arial" w:hAnsi="Arial" w:cs="Arial"/>
          <w:sz w:val="24"/>
          <w:szCs w:val="24"/>
        </w:rPr>
        <w:t xml:space="preserve"> more factors that require consideration, which I am satisfied, were correctly considered by the court </w:t>
      </w:r>
      <w:r w:rsidR="006919FB" w:rsidRPr="00A263DC">
        <w:rPr>
          <w:rFonts w:ascii="Arial" w:hAnsi="Arial" w:cs="Arial"/>
          <w:i/>
          <w:sz w:val="24"/>
          <w:szCs w:val="24"/>
        </w:rPr>
        <w:t>a quo.</w:t>
      </w:r>
      <w:r w:rsidR="0066780E" w:rsidRPr="00A263DC">
        <w:rPr>
          <w:rFonts w:ascii="Arial" w:hAnsi="Arial" w:cs="Arial"/>
          <w:b/>
          <w:sz w:val="24"/>
          <w:szCs w:val="24"/>
        </w:rPr>
        <w:t xml:space="preserve"> </w:t>
      </w:r>
      <w:r w:rsidR="0066780E" w:rsidRPr="00A263DC">
        <w:rPr>
          <w:rFonts w:ascii="Arial" w:hAnsi="Arial" w:cs="Arial"/>
          <w:sz w:val="24"/>
          <w:szCs w:val="24"/>
        </w:rPr>
        <w:t>Of seminal importance is the provision set out in Section 60(6)(j)</w:t>
      </w:r>
      <w:r w:rsidR="0066780E">
        <w:rPr>
          <w:rStyle w:val="FootnoteReference"/>
          <w:rFonts w:ascii="Arial" w:hAnsi="Arial" w:cs="Arial"/>
          <w:sz w:val="24"/>
          <w:szCs w:val="24"/>
        </w:rPr>
        <w:footnoteReference w:id="13"/>
      </w:r>
      <w:r w:rsidR="0066780E" w:rsidRPr="00A263DC">
        <w:rPr>
          <w:rFonts w:ascii="Arial" w:hAnsi="Arial" w:cs="Arial"/>
          <w:sz w:val="24"/>
          <w:szCs w:val="24"/>
        </w:rPr>
        <w:t xml:space="preserve"> which allows the court to consider any other factor. There is therefore no </w:t>
      </w:r>
      <w:r w:rsidR="0066780E" w:rsidRPr="00A263DC">
        <w:rPr>
          <w:rFonts w:ascii="Arial" w:hAnsi="Arial" w:cs="Arial"/>
          <w:i/>
          <w:sz w:val="24"/>
          <w:szCs w:val="24"/>
        </w:rPr>
        <w:lastRenderedPageBreak/>
        <w:t xml:space="preserve">numerous </w:t>
      </w:r>
      <w:proofErr w:type="spellStart"/>
      <w:r w:rsidR="0066780E" w:rsidRPr="00A263DC">
        <w:rPr>
          <w:rFonts w:ascii="Arial" w:hAnsi="Arial" w:cs="Arial"/>
          <w:i/>
          <w:sz w:val="24"/>
          <w:szCs w:val="24"/>
        </w:rPr>
        <w:t>clausus</w:t>
      </w:r>
      <w:proofErr w:type="spellEnd"/>
      <w:r w:rsidR="0066780E" w:rsidRPr="00A263DC">
        <w:rPr>
          <w:rFonts w:ascii="Arial" w:hAnsi="Arial" w:cs="Arial"/>
          <w:i/>
          <w:sz w:val="24"/>
          <w:szCs w:val="24"/>
        </w:rPr>
        <w:t xml:space="preserve"> </w:t>
      </w:r>
      <w:r w:rsidR="0066780E" w:rsidRPr="00A263DC">
        <w:rPr>
          <w:rFonts w:ascii="Arial" w:hAnsi="Arial" w:cs="Arial"/>
          <w:sz w:val="24"/>
          <w:szCs w:val="24"/>
        </w:rPr>
        <w:t>of factors which a court should consider in assessi</w:t>
      </w:r>
      <w:r w:rsidR="00EB197E" w:rsidRPr="00A263DC">
        <w:rPr>
          <w:rFonts w:ascii="Arial" w:hAnsi="Arial" w:cs="Arial"/>
          <w:sz w:val="24"/>
          <w:szCs w:val="24"/>
        </w:rPr>
        <w:t>ng the likelihood that a bail applicant would attempt to evade trial.</w:t>
      </w:r>
    </w:p>
    <w:p w14:paraId="3D8A77C1" w14:textId="77777777" w:rsidR="009448CD" w:rsidRPr="0066780E" w:rsidRDefault="009448CD" w:rsidP="00D11390">
      <w:pPr>
        <w:pStyle w:val="ListParagraph"/>
        <w:spacing w:after="0" w:line="480" w:lineRule="auto"/>
        <w:ind w:left="0"/>
        <w:jc w:val="both"/>
        <w:rPr>
          <w:rFonts w:ascii="Arial" w:hAnsi="Arial" w:cs="Arial"/>
          <w:b/>
          <w:sz w:val="24"/>
          <w:szCs w:val="24"/>
        </w:rPr>
      </w:pPr>
    </w:p>
    <w:p w14:paraId="7E17E5E0" w14:textId="10A94E6E" w:rsidR="00144EFB" w:rsidRPr="00A263DC" w:rsidRDefault="00A263DC" w:rsidP="00A263DC">
      <w:pPr>
        <w:tabs>
          <w:tab w:val="left" w:pos="567"/>
        </w:tabs>
        <w:spacing w:line="480" w:lineRule="auto"/>
        <w:jc w:val="both"/>
        <w:rPr>
          <w:rFonts w:ascii="Arial" w:hAnsi="Arial" w:cs="Arial"/>
          <w:b/>
          <w:sz w:val="24"/>
          <w:szCs w:val="24"/>
        </w:rPr>
      </w:pPr>
      <w:r w:rsidRPr="00926894">
        <w:rPr>
          <w:rFonts w:ascii="Arial" w:hAnsi="Arial" w:cs="Arial"/>
          <w:sz w:val="24"/>
          <w:szCs w:val="24"/>
        </w:rPr>
        <w:t xml:space="preserve">[49]     </w:t>
      </w:r>
      <w:r w:rsidRPr="00926894">
        <w:rPr>
          <w:rFonts w:ascii="Arial" w:hAnsi="Arial" w:cs="Arial"/>
          <w:sz w:val="24"/>
          <w:szCs w:val="24"/>
        </w:rPr>
        <w:tab/>
      </w:r>
      <w:r w:rsidR="004533D5" w:rsidRPr="00A263DC">
        <w:rPr>
          <w:rFonts w:ascii="Arial" w:hAnsi="Arial" w:cs="Arial"/>
          <w:b/>
          <w:i/>
          <w:sz w:val="24"/>
          <w:szCs w:val="24"/>
        </w:rPr>
        <w:t xml:space="preserve"> </w:t>
      </w:r>
      <w:r w:rsidR="00144EFB" w:rsidRPr="00A263DC">
        <w:rPr>
          <w:rFonts w:ascii="Arial" w:hAnsi="Arial" w:cs="Arial"/>
          <w:sz w:val="24"/>
          <w:szCs w:val="24"/>
        </w:rPr>
        <w:t xml:space="preserve">In </w:t>
      </w:r>
      <w:r w:rsidR="00144EFB" w:rsidRPr="00A263DC">
        <w:rPr>
          <w:rFonts w:ascii="Arial" w:hAnsi="Arial" w:cs="Arial"/>
          <w:b/>
          <w:i/>
          <w:sz w:val="24"/>
          <w:szCs w:val="24"/>
        </w:rPr>
        <w:t>S v Van Wyk</w:t>
      </w:r>
      <w:r w:rsidR="00144EFB">
        <w:rPr>
          <w:rStyle w:val="FootnoteReference"/>
          <w:rFonts w:ascii="Arial" w:hAnsi="Arial" w:cs="Arial"/>
          <w:b/>
          <w:i/>
          <w:sz w:val="24"/>
          <w:szCs w:val="24"/>
        </w:rPr>
        <w:footnoteReference w:id="14"/>
      </w:r>
      <w:r w:rsidR="00144EFB" w:rsidRPr="00A263DC">
        <w:rPr>
          <w:rFonts w:ascii="Arial" w:hAnsi="Arial" w:cs="Arial"/>
          <w:sz w:val="24"/>
          <w:szCs w:val="24"/>
        </w:rPr>
        <w:t xml:space="preserve"> it was found that, not only is it the duty of the court to consider the relative strength of the State’s case,  but also that this fact, added to a relative long term of imprisonment awaiting at conviction may lead to an accused released on bail pending his trial to abscond.</w:t>
      </w:r>
      <w:r w:rsidR="00144EFB">
        <w:rPr>
          <w:rStyle w:val="FootnoteReference"/>
          <w:rFonts w:ascii="Arial" w:hAnsi="Arial" w:cs="Arial"/>
          <w:sz w:val="24"/>
          <w:szCs w:val="24"/>
        </w:rPr>
        <w:footnoteReference w:id="15"/>
      </w:r>
    </w:p>
    <w:p w14:paraId="75DAB084" w14:textId="543076CD" w:rsidR="00EC41DE" w:rsidRPr="00A263DC" w:rsidRDefault="00A263DC" w:rsidP="00A263DC">
      <w:pPr>
        <w:tabs>
          <w:tab w:val="left" w:pos="567"/>
        </w:tabs>
        <w:spacing w:after="0" w:line="480" w:lineRule="auto"/>
        <w:jc w:val="both"/>
        <w:rPr>
          <w:rFonts w:ascii="Arial" w:hAnsi="Arial" w:cs="Arial"/>
          <w:b/>
          <w:sz w:val="24"/>
          <w:szCs w:val="24"/>
        </w:rPr>
      </w:pPr>
      <w:r w:rsidRPr="003B2D75">
        <w:rPr>
          <w:rFonts w:ascii="Arial" w:hAnsi="Arial" w:cs="Arial"/>
          <w:sz w:val="24"/>
          <w:szCs w:val="24"/>
        </w:rPr>
        <w:t xml:space="preserve">[50]     </w:t>
      </w:r>
      <w:r w:rsidRPr="003B2D75">
        <w:rPr>
          <w:rFonts w:ascii="Arial" w:hAnsi="Arial" w:cs="Arial"/>
          <w:sz w:val="24"/>
          <w:szCs w:val="24"/>
        </w:rPr>
        <w:tab/>
      </w:r>
      <w:r w:rsidR="00144EFB" w:rsidRPr="00A263DC">
        <w:rPr>
          <w:rFonts w:ascii="Arial" w:hAnsi="Arial" w:cs="Arial"/>
          <w:sz w:val="24"/>
          <w:szCs w:val="24"/>
        </w:rPr>
        <w:t>T</w:t>
      </w:r>
      <w:r w:rsidR="00652C79" w:rsidRPr="00A263DC">
        <w:rPr>
          <w:rFonts w:ascii="Arial" w:hAnsi="Arial" w:cs="Arial"/>
          <w:sz w:val="24"/>
          <w:szCs w:val="24"/>
        </w:rPr>
        <w:t xml:space="preserve">he expectation of a substantial sentence of imprisonment would almost certainly provide an incentive to an Appellant to abscond and leave the country. </w:t>
      </w:r>
      <w:r w:rsidR="00EC41DE" w:rsidRPr="00A263DC">
        <w:rPr>
          <w:rFonts w:ascii="Arial" w:hAnsi="Arial" w:cs="Arial"/>
          <w:sz w:val="24"/>
          <w:szCs w:val="24"/>
        </w:rPr>
        <w:t xml:space="preserve">I pause here to consider the personal circumstances of the Appellant which included that the Appellant’s country of birth is Bangladesh, he is married to a South African with whom he shares 4 children, he has a registered business interest, has a South African identity document and owns immovable property. These factors, considered in isolation, in my view, reduces the risk of </w:t>
      </w:r>
      <w:proofErr w:type="spellStart"/>
      <w:r w:rsidR="00EC41DE" w:rsidRPr="00A263DC">
        <w:rPr>
          <w:rFonts w:ascii="Arial" w:hAnsi="Arial" w:cs="Arial"/>
          <w:sz w:val="24"/>
          <w:szCs w:val="24"/>
        </w:rPr>
        <w:t>abscondment</w:t>
      </w:r>
      <w:proofErr w:type="spellEnd"/>
      <w:r w:rsidR="00EC41DE" w:rsidRPr="00A263DC">
        <w:rPr>
          <w:rFonts w:ascii="Arial" w:hAnsi="Arial" w:cs="Arial"/>
          <w:sz w:val="24"/>
          <w:szCs w:val="24"/>
        </w:rPr>
        <w:t xml:space="preserve">. In </w:t>
      </w:r>
      <w:r w:rsidR="003B2D75" w:rsidRPr="00A263DC">
        <w:rPr>
          <w:rFonts w:ascii="Arial" w:hAnsi="Arial" w:cs="Arial"/>
          <w:b/>
          <w:i/>
          <w:sz w:val="24"/>
          <w:szCs w:val="24"/>
        </w:rPr>
        <w:t xml:space="preserve">S v </w:t>
      </w:r>
      <w:proofErr w:type="spellStart"/>
      <w:r w:rsidR="003B2D75" w:rsidRPr="00A263DC">
        <w:rPr>
          <w:rFonts w:ascii="Arial" w:hAnsi="Arial" w:cs="Arial"/>
          <w:b/>
          <w:i/>
          <w:sz w:val="24"/>
          <w:szCs w:val="24"/>
        </w:rPr>
        <w:t>Branco</w:t>
      </w:r>
      <w:proofErr w:type="spellEnd"/>
      <w:r w:rsidR="003B2D75">
        <w:rPr>
          <w:rStyle w:val="FootnoteReference"/>
          <w:rFonts w:ascii="Arial" w:hAnsi="Arial" w:cs="Arial"/>
          <w:b/>
          <w:i/>
          <w:sz w:val="24"/>
          <w:szCs w:val="24"/>
        </w:rPr>
        <w:footnoteReference w:id="16"/>
      </w:r>
      <w:r w:rsidR="003B2D75" w:rsidRPr="00A263DC">
        <w:rPr>
          <w:rFonts w:ascii="Arial" w:hAnsi="Arial" w:cs="Arial"/>
          <w:b/>
          <w:sz w:val="24"/>
          <w:szCs w:val="24"/>
        </w:rPr>
        <w:t xml:space="preserve"> </w:t>
      </w:r>
      <w:proofErr w:type="spellStart"/>
      <w:r w:rsidR="003B2D75" w:rsidRPr="00A263DC">
        <w:rPr>
          <w:rFonts w:ascii="Arial" w:hAnsi="Arial" w:cs="Arial"/>
          <w:sz w:val="24"/>
          <w:szCs w:val="24"/>
        </w:rPr>
        <w:t>Cachalia</w:t>
      </w:r>
      <w:proofErr w:type="spellEnd"/>
      <w:r w:rsidR="003B2D75" w:rsidRPr="00A263DC">
        <w:rPr>
          <w:rFonts w:ascii="Arial" w:hAnsi="Arial" w:cs="Arial"/>
          <w:sz w:val="24"/>
          <w:szCs w:val="24"/>
        </w:rPr>
        <w:t xml:space="preserve"> AJ held that in granting bail on appeal, also observed the following as regards the position of the Appellant:</w:t>
      </w:r>
    </w:p>
    <w:p w14:paraId="61B2B8C1" w14:textId="77777777" w:rsidR="003B2D75" w:rsidRPr="003B2D75" w:rsidRDefault="003B2D75" w:rsidP="003B2D75">
      <w:pPr>
        <w:pStyle w:val="ListParagraph"/>
        <w:rPr>
          <w:rFonts w:ascii="Arial" w:hAnsi="Arial" w:cs="Arial"/>
          <w:b/>
          <w:sz w:val="24"/>
          <w:szCs w:val="24"/>
        </w:rPr>
      </w:pPr>
    </w:p>
    <w:p w14:paraId="2066A73F" w14:textId="0EC06C1E" w:rsidR="003B2D75" w:rsidRDefault="003B2D75" w:rsidP="003B2D75">
      <w:pPr>
        <w:pStyle w:val="ListParagraph"/>
        <w:spacing w:after="0" w:line="360" w:lineRule="auto"/>
        <w:ind w:right="720"/>
        <w:jc w:val="both"/>
        <w:rPr>
          <w:rFonts w:ascii="Arial" w:hAnsi="Arial" w:cs="Arial"/>
          <w:i/>
        </w:rPr>
      </w:pPr>
      <w:r>
        <w:rPr>
          <w:rFonts w:ascii="Arial" w:hAnsi="Arial" w:cs="Arial"/>
          <w:i/>
        </w:rPr>
        <w:t xml:space="preserve">‘The fact that he is a foreign national does not in itself preclude the court from considering </w:t>
      </w:r>
      <w:r w:rsidR="000135A9">
        <w:rPr>
          <w:rFonts w:ascii="Arial" w:hAnsi="Arial" w:cs="Arial"/>
          <w:i/>
        </w:rPr>
        <w:t xml:space="preserve">granting </w:t>
      </w:r>
      <w:r>
        <w:rPr>
          <w:rFonts w:ascii="Arial" w:hAnsi="Arial" w:cs="Arial"/>
          <w:i/>
        </w:rPr>
        <w:t xml:space="preserve">bail. This </w:t>
      </w:r>
      <w:r w:rsidR="000135A9">
        <w:rPr>
          <w:rFonts w:ascii="Arial" w:hAnsi="Arial" w:cs="Arial"/>
          <w:i/>
        </w:rPr>
        <w:t xml:space="preserve">factor </w:t>
      </w:r>
      <w:r>
        <w:rPr>
          <w:rFonts w:ascii="Arial" w:hAnsi="Arial" w:cs="Arial"/>
          <w:i/>
        </w:rPr>
        <w:t>must be considered with other factors…Even serious charges would not in itself preclude foreign national</w:t>
      </w:r>
      <w:r w:rsidR="00BC5E3E">
        <w:rPr>
          <w:rFonts w:ascii="Arial" w:hAnsi="Arial" w:cs="Arial"/>
          <w:i/>
        </w:rPr>
        <w:t>s</w:t>
      </w:r>
      <w:r>
        <w:rPr>
          <w:rFonts w:ascii="Arial" w:hAnsi="Arial" w:cs="Arial"/>
          <w:i/>
        </w:rPr>
        <w:t xml:space="preserve"> from being granted bail.’</w:t>
      </w:r>
      <w:r>
        <w:rPr>
          <w:rStyle w:val="FootnoteReference"/>
          <w:rFonts w:ascii="Arial" w:hAnsi="Arial" w:cs="Arial"/>
          <w:i/>
        </w:rPr>
        <w:footnoteReference w:id="17"/>
      </w:r>
    </w:p>
    <w:p w14:paraId="07006CCE" w14:textId="77777777" w:rsidR="00CB0691" w:rsidRPr="003B2D75" w:rsidRDefault="00CB0691" w:rsidP="003B2D75">
      <w:pPr>
        <w:pStyle w:val="ListParagraph"/>
        <w:spacing w:after="0" w:line="360" w:lineRule="auto"/>
        <w:ind w:right="720"/>
        <w:jc w:val="both"/>
        <w:rPr>
          <w:rFonts w:ascii="Arial" w:hAnsi="Arial" w:cs="Arial"/>
          <w:i/>
        </w:rPr>
      </w:pPr>
    </w:p>
    <w:p w14:paraId="1D2ADB47" w14:textId="77777777" w:rsidR="00EC41DE" w:rsidRPr="00EC41DE" w:rsidRDefault="00EC41DE" w:rsidP="00EC41DE">
      <w:pPr>
        <w:pStyle w:val="ListParagraph"/>
        <w:rPr>
          <w:rFonts w:ascii="Arial" w:hAnsi="Arial" w:cs="Arial"/>
          <w:sz w:val="24"/>
          <w:szCs w:val="24"/>
        </w:rPr>
      </w:pPr>
    </w:p>
    <w:p w14:paraId="102AFFE6" w14:textId="19F215A0" w:rsidR="003B2D75" w:rsidRPr="00A263DC" w:rsidRDefault="00A263DC" w:rsidP="00A263DC">
      <w:pPr>
        <w:tabs>
          <w:tab w:val="left" w:pos="567"/>
        </w:tabs>
        <w:spacing w:after="0" w:line="480" w:lineRule="auto"/>
        <w:jc w:val="both"/>
        <w:rPr>
          <w:rFonts w:ascii="Arial" w:hAnsi="Arial" w:cs="Arial"/>
          <w:b/>
          <w:sz w:val="24"/>
          <w:szCs w:val="24"/>
        </w:rPr>
      </w:pPr>
      <w:r w:rsidRPr="000E00EB">
        <w:rPr>
          <w:rFonts w:ascii="Arial" w:hAnsi="Arial" w:cs="Arial"/>
          <w:sz w:val="24"/>
          <w:szCs w:val="24"/>
        </w:rPr>
        <w:lastRenderedPageBreak/>
        <w:t xml:space="preserve">[51]     </w:t>
      </w:r>
      <w:r w:rsidRPr="000E00EB">
        <w:rPr>
          <w:rFonts w:ascii="Arial" w:hAnsi="Arial" w:cs="Arial"/>
          <w:sz w:val="24"/>
          <w:szCs w:val="24"/>
        </w:rPr>
        <w:tab/>
      </w:r>
      <w:r w:rsidR="00243863" w:rsidRPr="00A263DC">
        <w:rPr>
          <w:rFonts w:ascii="Arial" w:hAnsi="Arial" w:cs="Arial"/>
          <w:sz w:val="24"/>
          <w:szCs w:val="24"/>
        </w:rPr>
        <w:t xml:space="preserve">The facts </w:t>
      </w:r>
      <w:r w:rsidR="00243863" w:rsidRPr="00A263DC">
        <w:rPr>
          <w:rFonts w:ascii="Arial" w:hAnsi="Arial" w:cs="Arial"/>
          <w:i/>
          <w:sz w:val="24"/>
          <w:szCs w:val="24"/>
        </w:rPr>
        <w:t xml:space="preserve">in </w:t>
      </w:r>
      <w:proofErr w:type="spellStart"/>
      <w:r w:rsidR="00243863" w:rsidRPr="00A263DC">
        <w:rPr>
          <w:rFonts w:ascii="Arial" w:hAnsi="Arial" w:cs="Arial"/>
          <w:i/>
          <w:sz w:val="24"/>
          <w:szCs w:val="24"/>
        </w:rPr>
        <w:t>casu</w:t>
      </w:r>
      <w:proofErr w:type="spellEnd"/>
      <w:r w:rsidR="00243863" w:rsidRPr="00A263DC">
        <w:rPr>
          <w:rFonts w:ascii="Arial" w:hAnsi="Arial" w:cs="Arial"/>
          <w:sz w:val="24"/>
          <w:szCs w:val="24"/>
        </w:rPr>
        <w:t xml:space="preserve"> are however clearly distinguishable and each case is to be considered on its own merits. There is a myriad of case law on point where courts have granted bail and refused bail for different reason</w:t>
      </w:r>
      <w:r w:rsidR="00BC5E3E" w:rsidRPr="00A263DC">
        <w:rPr>
          <w:rFonts w:ascii="Arial" w:hAnsi="Arial" w:cs="Arial"/>
          <w:sz w:val="24"/>
          <w:szCs w:val="24"/>
        </w:rPr>
        <w:t>s</w:t>
      </w:r>
      <w:r w:rsidR="00243863" w:rsidRPr="00A263DC">
        <w:rPr>
          <w:rFonts w:ascii="Arial" w:hAnsi="Arial" w:cs="Arial"/>
          <w:sz w:val="24"/>
          <w:szCs w:val="24"/>
        </w:rPr>
        <w:t xml:space="preserve">, as several factors ultimately informs a court’s decision in determining whether the interest of justice permits an accused’s release on bail. </w:t>
      </w:r>
      <w:r w:rsidR="000E00EB" w:rsidRPr="00A263DC">
        <w:rPr>
          <w:rFonts w:ascii="Arial" w:hAnsi="Arial" w:cs="Arial"/>
          <w:sz w:val="24"/>
          <w:szCs w:val="24"/>
        </w:rPr>
        <w:t xml:space="preserve">Each application ought to be decided on the objective facts placed before it. </w:t>
      </w:r>
    </w:p>
    <w:p w14:paraId="5CA7CA82" w14:textId="77777777" w:rsidR="000E00EB" w:rsidRPr="003B2D75" w:rsidRDefault="000E00EB" w:rsidP="000E00EB">
      <w:pPr>
        <w:pStyle w:val="ListParagraph"/>
        <w:spacing w:after="0" w:line="480" w:lineRule="auto"/>
        <w:ind w:left="0"/>
        <w:jc w:val="both"/>
        <w:rPr>
          <w:rFonts w:ascii="Arial" w:hAnsi="Arial" w:cs="Arial"/>
          <w:b/>
          <w:sz w:val="24"/>
          <w:szCs w:val="24"/>
        </w:rPr>
      </w:pPr>
    </w:p>
    <w:p w14:paraId="2C10C0A8" w14:textId="2985F6AD" w:rsidR="00C164FF" w:rsidRPr="00A263DC" w:rsidRDefault="00A263DC" w:rsidP="00A263DC">
      <w:pPr>
        <w:tabs>
          <w:tab w:val="left" w:pos="567"/>
        </w:tabs>
        <w:spacing w:after="0" w:line="480" w:lineRule="auto"/>
        <w:jc w:val="both"/>
        <w:rPr>
          <w:rFonts w:ascii="Arial" w:hAnsi="Arial" w:cs="Arial"/>
          <w:b/>
          <w:sz w:val="24"/>
          <w:szCs w:val="24"/>
        </w:rPr>
      </w:pPr>
      <w:r w:rsidRPr="00C164FF">
        <w:rPr>
          <w:rFonts w:ascii="Arial" w:hAnsi="Arial" w:cs="Arial"/>
          <w:sz w:val="24"/>
          <w:szCs w:val="24"/>
        </w:rPr>
        <w:t xml:space="preserve">[52]     </w:t>
      </w:r>
      <w:r w:rsidRPr="00C164FF">
        <w:rPr>
          <w:rFonts w:ascii="Arial" w:hAnsi="Arial" w:cs="Arial"/>
          <w:sz w:val="24"/>
          <w:szCs w:val="24"/>
        </w:rPr>
        <w:tab/>
      </w:r>
      <w:r w:rsidR="00D11390" w:rsidRPr="00A263DC">
        <w:rPr>
          <w:rFonts w:ascii="Arial" w:hAnsi="Arial" w:cs="Arial"/>
          <w:sz w:val="24"/>
          <w:szCs w:val="24"/>
        </w:rPr>
        <w:t xml:space="preserve">In considering the factors taken into account by the court </w:t>
      </w:r>
      <w:r w:rsidR="00D11390" w:rsidRPr="00A263DC">
        <w:rPr>
          <w:rFonts w:ascii="Arial" w:hAnsi="Arial" w:cs="Arial"/>
          <w:i/>
          <w:sz w:val="24"/>
          <w:szCs w:val="24"/>
        </w:rPr>
        <w:t>a quo</w:t>
      </w:r>
      <w:r w:rsidR="00D11390" w:rsidRPr="00A263DC">
        <w:rPr>
          <w:rFonts w:ascii="Arial" w:hAnsi="Arial" w:cs="Arial"/>
          <w:sz w:val="24"/>
          <w:szCs w:val="24"/>
        </w:rPr>
        <w:t xml:space="preserve"> regarding why it believed the Appellant, was a flight risk, I can find no misdirection in the finding of the court in this regard. </w:t>
      </w:r>
      <w:r w:rsidR="00C164FF" w:rsidRPr="00A263DC">
        <w:rPr>
          <w:rFonts w:ascii="Arial" w:hAnsi="Arial" w:cs="Arial"/>
          <w:sz w:val="24"/>
          <w:szCs w:val="24"/>
        </w:rPr>
        <w:t xml:space="preserve">Therefore, I am in agreement with the findings of the court </w:t>
      </w:r>
      <w:r w:rsidR="00C164FF" w:rsidRPr="00A263DC">
        <w:rPr>
          <w:rFonts w:ascii="Arial" w:hAnsi="Arial" w:cs="Arial"/>
          <w:i/>
          <w:sz w:val="24"/>
          <w:szCs w:val="24"/>
        </w:rPr>
        <w:t>a quo</w:t>
      </w:r>
      <w:r w:rsidR="00C164FF" w:rsidRPr="00A263DC">
        <w:rPr>
          <w:rFonts w:ascii="Arial" w:hAnsi="Arial" w:cs="Arial"/>
          <w:sz w:val="24"/>
          <w:szCs w:val="24"/>
        </w:rPr>
        <w:t xml:space="preserve"> that the interest of justice far outweighed any prejudices that may be suffered by the Appellant.</w:t>
      </w:r>
    </w:p>
    <w:p w14:paraId="19BBC84C" w14:textId="77777777" w:rsidR="00C164FF" w:rsidRPr="00C164FF" w:rsidRDefault="00C164FF" w:rsidP="00C164FF">
      <w:pPr>
        <w:pStyle w:val="ListParagraph"/>
        <w:rPr>
          <w:rFonts w:ascii="Arial" w:hAnsi="Arial" w:cs="Arial"/>
          <w:b/>
          <w:sz w:val="24"/>
          <w:szCs w:val="24"/>
        </w:rPr>
      </w:pPr>
    </w:p>
    <w:p w14:paraId="53FFC83A" w14:textId="77777777" w:rsidR="00D050AB" w:rsidRPr="00FC0BE6" w:rsidRDefault="00164B22" w:rsidP="0033399F">
      <w:pPr>
        <w:pStyle w:val="ListParagraph"/>
        <w:spacing w:after="0" w:line="480" w:lineRule="auto"/>
        <w:ind w:left="0"/>
        <w:jc w:val="both"/>
        <w:rPr>
          <w:rFonts w:ascii="Arial" w:hAnsi="Arial" w:cs="Arial"/>
          <w:b/>
          <w:sz w:val="24"/>
          <w:szCs w:val="24"/>
        </w:rPr>
      </w:pPr>
      <w:r w:rsidRPr="00FC0BE6">
        <w:rPr>
          <w:rFonts w:ascii="Arial" w:hAnsi="Arial" w:cs="Arial"/>
          <w:b/>
          <w:sz w:val="24"/>
          <w:szCs w:val="24"/>
        </w:rPr>
        <w:t>Conclusion</w:t>
      </w:r>
    </w:p>
    <w:p w14:paraId="16B130E4" w14:textId="316C1681" w:rsidR="00D050AB" w:rsidRPr="00A263DC" w:rsidRDefault="00A263DC" w:rsidP="00A263DC">
      <w:pPr>
        <w:tabs>
          <w:tab w:val="left" w:pos="567"/>
        </w:tabs>
        <w:spacing w:line="480" w:lineRule="auto"/>
        <w:jc w:val="both"/>
        <w:rPr>
          <w:rFonts w:ascii="Arial" w:hAnsi="Arial" w:cs="Arial"/>
          <w:b/>
          <w:i/>
          <w:sz w:val="24"/>
          <w:szCs w:val="24"/>
        </w:rPr>
      </w:pPr>
      <w:r w:rsidRPr="00D050AB">
        <w:rPr>
          <w:rFonts w:ascii="Arial" w:hAnsi="Arial" w:cs="Arial"/>
          <w:sz w:val="24"/>
          <w:szCs w:val="24"/>
        </w:rPr>
        <w:t xml:space="preserve">[53]     </w:t>
      </w:r>
      <w:r w:rsidRPr="00D050AB">
        <w:rPr>
          <w:rFonts w:ascii="Arial" w:hAnsi="Arial" w:cs="Arial"/>
          <w:sz w:val="24"/>
          <w:szCs w:val="24"/>
        </w:rPr>
        <w:tab/>
      </w:r>
      <w:r w:rsidR="00D050AB" w:rsidRPr="00A263DC">
        <w:rPr>
          <w:rFonts w:ascii="Arial" w:hAnsi="Arial" w:cs="Arial"/>
          <w:sz w:val="24"/>
          <w:szCs w:val="24"/>
        </w:rPr>
        <w:t xml:space="preserve">It is trite that the court </w:t>
      </w:r>
      <w:r w:rsidR="00D050AB" w:rsidRPr="00A263DC">
        <w:rPr>
          <w:rFonts w:ascii="Arial" w:hAnsi="Arial" w:cs="Arial"/>
          <w:i/>
          <w:sz w:val="24"/>
          <w:szCs w:val="24"/>
        </w:rPr>
        <w:t>a quo</w:t>
      </w:r>
      <w:r w:rsidR="00D050AB" w:rsidRPr="00A263DC">
        <w:rPr>
          <w:rFonts w:ascii="Arial" w:hAnsi="Arial" w:cs="Arial"/>
          <w:sz w:val="24"/>
          <w:szCs w:val="24"/>
        </w:rPr>
        <w:t xml:space="preserve"> is imbued with a wide discretion when deciding on an accused’s release on bail. Whilst being forever mindful of factors such as the purpose of bail and the deprivation of an accused person’s liberty, the onus remains on the accused to adduce evidence and persuade the court that his or her release would be in the interest of justice.</w:t>
      </w:r>
    </w:p>
    <w:p w14:paraId="26AD49CF" w14:textId="77777777" w:rsidR="00D050AB" w:rsidRPr="00D050AB" w:rsidRDefault="00D050AB" w:rsidP="00D050AB">
      <w:pPr>
        <w:pStyle w:val="ListParagraph"/>
        <w:rPr>
          <w:rFonts w:ascii="Arial" w:hAnsi="Arial" w:cs="Arial"/>
          <w:b/>
          <w:i/>
          <w:sz w:val="24"/>
          <w:szCs w:val="24"/>
        </w:rPr>
      </w:pPr>
    </w:p>
    <w:p w14:paraId="60F55FC4" w14:textId="092810DF" w:rsidR="00D5545C" w:rsidRPr="00A263DC" w:rsidRDefault="00A263DC" w:rsidP="00A263DC">
      <w:pPr>
        <w:tabs>
          <w:tab w:val="left" w:pos="567"/>
        </w:tabs>
        <w:spacing w:after="0" w:line="480" w:lineRule="auto"/>
        <w:jc w:val="both"/>
        <w:rPr>
          <w:rFonts w:ascii="Arial" w:hAnsi="Arial" w:cs="Arial"/>
          <w:b/>
          <w:i/>
          <w:sz w:val="24"/>
          <w:szCs w:val="24"/>
        </w:rPr>
      </w:pPr>
      <w:r w:rsidRPr="00FC0BE6">
        <w:rPr>
          <w:rFonts w:ascii="Arial" w:hAnsi="Arial" w:cs="Arial"/>
          <w:sz w:val="24"/>
          <w:szCs w:val="24"/>
        </w:rPr>
        <w:t xml:space="preserve">[54]     </w:t>
      </w:r>
      <w:r w:rsidRPr="00FC0BE6">
        <w:rPr>
          <w:rFonts w:ascii="Arial" w:hAnsi="Arial" w:cs="Arial"/>
          <w:sz w:val="24"/>
          <w:szCs w:val="24"/>
        </w:rPr>
        <w:tab/>
      </w:r>
      <w:r w:rsidR="00D050AB" w:rsidRPr="00A263DC">
        <w:rPr>
          <w:rFonts w:ascii="Arial" w:hAnsi="Arial" w:cs="Arial"/>
          <w:sz w:val="24"/>
          <w:szCs w:val="24"/>
        </w:rPr>
        <w:t>There is an overabundance of authorities that reaffirms t</w:t>
      </w:r>
      <w:r w:rsidR="007820DB" w:rsidRPr="00A263DC">
        <w:rPr>
          <w:rFonts w:ascii="Arial" w:hAnsi="Arial" w:cs="Arial"/>
          <w:sz w:val="24"/>
          <w:szCs w:val="24"/>
        </w:rPr>
        <w:t>he limitations and powers of a Court of A</w:t>
      </w:r>
      <w:r w:rsidR="00D050AB" w:rsidRPr="00A263DC">
        <w:rPr>
          <w:rFonts w:ascii="Arial" w:hAnsi="Arial" w:cs="Arial"/>
          <w:sz w:val="24"/>
          <w:szCs w:val="24"/>
        </w:rPr>
        <w:t xml:space="preserve">ppeal. </w:t>
      </w:r>
      <w:r w:rsidR="00D5545C" w:rsidRPr="00A263DC">
        <w:rPr>
          <w:rFonts w:ascii="Arial" w:hAnsi="Arial" w:cs="Arial"/>
          <w:sz w:val="24"/>
          <w:szCs w:val="24"/>
        </w:rPr>
        <w:t>The ultimate</w:t>
      </w:r>
      <w:r w:rsidR="00D050AB" w:rsidRPr="00A263DC">
        <w:rPr>
          <w:rFonts w:ascii="Arial" w:hAnsi="Arial" w:cs="Arial"/>
          <w:sz w:val="24"/>
          <w:szCs w:val="24"/>
        </w:rPr>
        <w:t xml:space="preserve"> consideration </w:t>
      </w:r>
      <w:r w:rsidR="00D5545C" w:rsidRPr="00A263DC">
        <w:rPr>
          <w:rFonts w:ascii="Arial" w:hAnsi="Arial" w:cs="Arial"/>
          <w:sz w:val="24"/>
          <w:szCs w:val="24"/>
        </w:rPr>
        <w:t>is whether the Magistrate</w:t>
      </w:r>
      <w:r w:rsidR="001D7BC6" w:rsidRPr="00A263DC">
        <w:rPr>
          <w:rFonts w:ascii="Arial" w:hAnsi="Arial" w:cs="Arial"/>
          <w:sz w:val="24"/>
          <w:szCs w:val="24"/>
        </w:rPr>
        <w:t>,</w:t>
      </w:r>
      <w:r w:rsidR="00D5545C" w:rsidRPr="00A263DC">
        <w:rPr>
          <w:rFonts w:ascii="Arial" w:hAnsi="Arial" w:cs="Arial"/>
          <w:sz w:val="24"/>
          <w:szCs w:val="24"/>
        </w:rPr>
        <w:t xml:space="preserve"> who had the discretion to grant bail, exercised such discretion wrongly. Only one of the consi</w:t>
      </w:r>
      <w:r w:rsidR="00BD37BD" w:rsidRPr="00A263DC">
        <w:rPr>
          <w:rFonts w:ascii="Arial" w:hAnsi="Arial" w:cs="Arial"/>
          <w:sz w:val="24"/>
          <w:szCs w:val="24"/>
        </w:rPr>
        <w:t>derations set out in Section 60</w:t>
      </w:r>
      <w:r w:rsidR="00D5545C" w:rsidRPr="00A263DC">
        <w:rPr>
          <w:rFonts w:ascii="Arial" w:hAnsi="Arial" w:cs="Arial"/>
          <w:sz w:val="24"/>
          <w:szCs w:val="24"/>
        </w:rPr>
        <w:t xml:space="preserve">(4) of the CPA need be present to refuse bail. In my view, the court </w:t>
      </w:r>
      <w:r w:rsidR="00D5545C" w:rsidRPr="00A263DC">
        <w:rPr>
          <w:rFonts w:ascii="Arial" w:hAnsi="Arial" w:cs="Arial"/>
          <w:i/>
          <w:sz w:val="24"/>
          <w:szCs w:val="24"/>
        </w:rPr>
        <w:t>a quo</w:t>
      </w:r>
      <w:r w:rsidR="00D5545C" w:rsidRPr="00A263DC">
        <w:rPr>
          <w:rFonts w:ascii="Arial" w:hAnsi="Arial" w:cs="Arial"/>
          <w:sz w:val="24"/>
          <w:szCs w:val="24"/>
        </w:rPr>
        <w:t>, cemented its decision to refuse bail on mor</w:t>
      </w:r>
      <w:r w:rsidR="007820DB" w:rsidRPr="00A263DC">
        <w:rPr>
          <w:rFonts w:ascii="Arial" w:hAnsi="Arial" w:cs="Arial"/>
          <w:sz w:val="24"/>
          <w:szCs w:val="24"/>
        </w:rPr>
        <w:t xml:space="preserve">e than one of </w:t>
      </w:r>
      <w:r w:rsidR="007820DB" w:rsidRPr="00A263DC">
        <w:rPr>
          <w:rFonts w:ascii="Arial" w:hAnsi="Arial" w:cs="Arial"/>
          <w:sz w:val="24"/>
          <w:szCs w:val="24"/>
        </w:rPr>
        <w:lastRenderedPageBreak/>
        <w:t>the factors</w:t>
      </w:r>
      <w:r w:rsidR="00A0343E" w:rsidRPr="00A263DC">
        <w:rPr>
          <w:rFonts w:ascii="Arial" w:hAnsi="Arial" w:cs="Arial"/>
          <w:sz w:val="24"/>
          <w:szCs w:val="24"/>
        </w:rPr>
        <w:t xml:space="preserve"> listed in Section 60</w:t>
      </w:r>
      <w:r w:rsidR="00A0741A" w:rsidRPr="00A263DC">
        <w:rPr>
          <w:rFonts w:ascii="Arial" w:hAnsi="Arial" w:cs="Arial"/>
          <w:sz w:val="24"/>
          <w:szCs w:val="24"/>
        </w:rPr>
        <w:t xml:space="preserve">(4). </w:t>
      </w:r>
      <w:r w:rsidR="00D5545C" w:rsidRPr="00A263DC">
        <w:rPr>
          <w:rFonts w:ascii="Arial" w:hAnsi="Arial" w:cs="Arial"/>
          <w:sz w:val="24"/>
          <w:szCs w:val="24"/>
        </w:rPr>
        <w:t xml:space="preserve"> </w:t>
      </w:r>
      <w:r w:rsidR="00A0741A" w:rsidRPr="00A263DC">
        <w:rPr>
          <w:rFonts w:ascii="Arial" w:hAnsi="Arial" w:cs="Arial"/>
          <w:sz w:val="24"/>
          <w:szCs w:val="24"/>
        </w:rPr>
        <w:t xml:space="preserve"> I</w:t>
      </w:r>
      <w:r w:rsidR="000E00EB" w:rsidRPr="00A263DC">
        <w:rPr>
          <w:rFonts w:ascii="Arial" w:hAnsi="Arial" w:cs="Arial"/>
          <w:sz w:val="24"/>
          <w:szCs w:val="24"/>
        </w:rPr>
        <w:t xml:space="preserve">t is evident that the court </w:t>
      </w:r>
      <w:r w:rsidR="000E00EB" w:rsidRPr="00A263DC">
        <w:rPr>
          <w:rFonts w:ascii="Arial" w:hAnsi="Arial" w:cs="Arial"/>
          <w:i/>
          <w:sz w:val="24"/>
          <w:szCs w:val="24"/>
        </w:rPr>
        <w:t>a quo</w:t>
      </w:r>
      <w:r w:rsidR="000E00EB" w:rsidRPr="00A263DC">
        <w:rPr>
          <w:rFonts w:ascii="Arial" w:hAnsi="Arial" w:cs="Arial"/>
          <w:sz w:val="24"/>
          <w:szCs w:val="24"/>
        </w:rPr>
        <w:t xml:space="preserve">’s refusal to grant bail was not based on the exclusive fact that the Appellant was a foreign national, but because the circumstances were such that he had failed to show that the interests of justice permitted his release on bail. </w:t>
      </w:r>
      <w:r w:rsidR="00D252D9" w:rsidRPr="00A263DC">
        <w:rPr>
          <w:rFonts w:ascii="Arial" w:hAnsi="Arial" w:cs="Arial"/>
          <w:sz w:val="24"/>
          <w:szCs w:val="24"/>
        </w:rPr>
        <w:t xml:space="preserve"> I am satisfied that the court </w:t>
      </w:r>
      <w:r w:rsidR="00D252D9" w:rsidRPr="00A263DC">
        <w:rPr>
          <w:rFonts w:ascii="Arial" w:hAnsi="Arial" w:cs="Arial"/>
          <w:i/>
          <w:sz w:val="24"/>
          <w:szCs w:val="24"/>
        </w:rPr>
        <w:t>a quo</w:t>
      </w:r>
      <w:r w:rsidR="00D252D9" w:rsidRPr="00A263DC">
        <w:rPr>
          <w:rFonts w:ascii="Arial" w:hAnsi="Arial" w:cs="Arial"/>
          <w:sz w:val="24"/>
          <w:szCs w:val="24"/>
        </w:rPr>
        <w:t xml:space="preserve"> considered the </w:t>
      </w:r>
      <w:r w:rsidR="00EA08DD" w:rsidRPr="00A263DC">
        <w:rPr>
          <w:rFonts w:ascii="Arial" w:hAnsi="Arial" w:cs="Arial"/>
          <w:sz w:val="24"/>
          <w:szCs w:val="24"/>
        </w:rPr>
        <w:t>objectiv</w:t>
      </w:r>
      <w:r w:rsidR="00D252D9" w:rsidRPr="00A263DC">
        <w:rPr>
          <w:rFonts w:ascii="Arial" w:hAnsi="Arial" w:cs="Arial"/>
          <w:sz w:val="24"/>
          <w:szCs w:val="24"/>
        </w:rPr>
        <w:t xml:space="preserve">e facts </w:t>
      </w:r>
      <w:r w:rsidR="00933B7A" w:rsidRPr="00A263DC">
        <w:rPr>
          <w:rFonts w:ascii="Arial" w:hAnsi="Arial" w:cs="Arial"/>
          <w:sz w:val="24"/>
          <w:szCs w:val="24"/>
        </w:rPr>
        <w:t xml:space="preserve">and </w:t>
      </w:r>
      <w:r w:rsidR="00D252D9" w:rsidRPr="00A263DC">
        <w:rPr>
          <w:rFonts w:ascii="Arial" w:hAnsi="Arial" w:cs="Arial"/>
          <w:sz w:val="24"/>
          <w:szCs w:val="24"/>
        </w:rPr>
        <w:t xml:space="preserve">applicable legal principles and correctly found </w:t>
      </w:r>
      <w:r w:rsidR="00D5545C" w:rsidRPr="00A263DC">
        <w:rPr>
          <w:rFonts w:ascii="Arial" w:hAnsi="Arial" w:cs="Arial"/>
          <w:sz w:val="24"/>
          <w:szCs w:val="24"/>
        </w:rPr>
        <w:t>that the interest of justice does not permit the Appellant’s release on bail</w:t>
      </w:r>
      <w:r w:rsidR="001D7BC6" w:rsidRPr="00A263DC">
        <w:rPr>
          <w:rFonts w:ascii="Arial" w:hAnsi="Arial" w:cs="Arial"/>
          <w:sz w:val="24"/>
          <w:szCs w:val="24"/>
        </w:rPr>
        <w:t>.</w:t>
      </w:r>
    </w:p>
    <w:p w14:paraId="4067CCAD" w14:textId="77777777" w:rsidR="00D5545C" w:rsidRPr="00D5545C" w:rsidRDefault="00D5545C" w:rsidP="00D5545C">
      <w:pPr>
        <w:pStyle w:val="ListParagraph"/>
        <w:rPr>
          <w:rFonts w:ascii="Arial" w:hAnsi="Arial" w:cs="Arial"/>
          <w:b/>
          <w:i/>
          <w:sz w:val="24"/>
          <w:szCs w:val="24"/>
        </w:rPr>
      </w:pPr>
    </w:p>
    <w:p w14:paraId="6923E6F5" w14:textId="497951D6" w:rsidR="00D5545C" w:rsidRPr="00A263DC" w:rsidRDefault="00A263DC" w:rsidP="00A263DC">
      <w:pPr>
        <w:tabs>
          <w:tab w:val="left" w:pos="567"/>
        </w:tabs>
        <w:spacing w:line="480" w:lineRule="auto"/>
        <w:jc w:val="both"/>
        <w:rPr>
          <w:rFonts w:ascii="Arial" w:hAnsi="Arial" w:cs="Arial"/>
          <w:b/>
          <w:sz w:val="24"/>
          <w:szCs w:val="24"/>
        </w:rPr>
      </w:pPr>
      <w:r w:rsidRPr="00D5545C">
        <w:rPr>
          <w:rFonts w:ascii="Arial" w:hAnsi="Arial" w:cs="Arial"/>
          <w:sz w:val="24"/>
          <w:szCs w:val="24"/>
        </w:rPr>
        <w:t xml:space="preserve">[55]     </w:t>
      </w:r>
      <w:r w:rsidRPr="00D5545C">
        <w:rPr>
          <w:rFonts w:ascii="Arial" w:hAnsi="Arial" w:cs="Arial"/>
          <w:sz w:val="24"/>
          <w:szCs w:val="24"/>
        </w:rPr>
        <w:tab/>
      </w:r>
      <w:r w:rsidR="00D5545C" w:rsidRPr="00A263DC">
        <w:rPr>
          <w:rFonts w:ascii="Arial" w:hAnsi="Arial" w:cs="Arial"/>
          <w:sz w:val="24"/>
          <w:szCs w:val="24"/>
        </w:rPr>
        <w:t xml:space="preserve">Consequently, I am satisfied that the court </w:t>
      </w:r>
      <w:r w:rsidR="00D5545C" w:rsidRPr="00A263DC">
        <w:rPr>
          <w:rFonts w:ascii="Arial" w:hAnsi="Arial" w:cs="Arial"/>
          <w:i/>
          <w:sz w:val="24"/>
          <w:szCs w:val="24"/>
        </w:rPr>
        <w:t>a quo</w:t>
      </w:r>
      <w:r w:rsidR="00D5545C" w:rsidRPr="00A263DC">
        <w:rPr>
          <w:rFonts w:ascii="Arial" w:hAnsi="Arial" w:cs="Arial"/>
          <w:sz w:val="24"/>
          <w:szCs w:val="24"/>
        </w:rPr>
        <w:t xml:space="preserve"> correctly denied the Appellant’s application to be released on bail. </w:t>
      </w:r>
    </w:p>
    <w:p w14:paraId="2160243D" w14:textId="77777777" w:rsidR="00D5545C" w:rsidRDefault="00D5545C" w:rsidP="00D5545C">
      <w:pPr>
        <w:pStyle w:val="ListParagraph"/>
        <w:spacing w:line="480" w:lineRule="auto"/>
        <w:ind w:left="0"/>
        <w:jc w:val="both"/>
        <w:rPr>
          <w:rFonts w:ascii="Arial" w:hAnsi="Arial" w:cs="Arial"/>
          <w:sz w:val="24"/>
          <w:szCs w:val="24"/>
        </w:rPr>
      </w:pPr>
    </w:p>
    <w:p w14:paraId="14173C1C" w14:textId="77777777" w:rsidR="00B81580" w:rsidRDefault="00B81580" w:rsidP="00D5545C">
      <w:pPr>
        <w:pStyle w:val="ListParagraph"/>
        <w:spacing w:line="480" w:lineRule="auto"/>
        <w:ind w:left="0"/>
        <w:jc w:val="both"/>
        <w:rPr>
          <w:rFonts w:ascii="Arial" w:hAnsi="Arial" w:cs="Arial"/>
          <w:b/>
          <w:sz w:val="24"/>
          <w:szCs w:val="24"/>
        </w:rPr>
      </w:pPr>
    </w:p>
    <w:p w14:paraId="0BB25EB5" w14:textId="77777777" w:rsidR="00B81580" w:rsidRDefault="00B81580" w:rsidP="00D5545C">
      <w:pPr>
        <w:pStyle w:val="ListParagraph"/>
        <w:spacing w:line="480" w:lineRule="auto"/>
        <w:ind w:left="0"/>
        <w:jc w:val="both"/>
        <w:rPr>
          <w:rFonts w:ascii="Arial" w:hAnsi="Arial" w:cs="Arial"/>
          <w:b/>
          <w:sz w:val="24"/>
          <w:szCs w:val="24"/>
        </w:rPr>
      </w:pPr>
    </w:p>
    <w:p w14:paraId="005B0CD5" w14:textId="6F6EE0C8" w:rsidR="00D5545C" w:rsidRPr="00D5545C" w:rsidRDefault="00D5545C" w:rsidP="00D5545C">
      <w:pPr>
        <w:pStyle w:val="ListParagraph"/>
        <w:spacing w:line="480" w:lineRule="auto"/>
        <w:ind w:left="0"/>
        <w:jc w:val="both"/>
        <w:rPr>
          <w:rFonts w:ascii="Arial" w:hAnsi="Arial" w:cs="Arial"/>
          <w:b/>
          <w:sz w:val="24"/>
          <w:szCs w:val="24"/>
        </w:rPr>
      </w:pPr>
      <w:r w:rsidRPr="00D5545C">
        <w:rPr>
          <w:rFonts w:ascii="Arial" w:hAnsi="Arial" w:cs="Arial"/>
          <w:b/>
          <w:sz w:val="24"/>
          <w:szCs w:val="24"/>
        </w:rPr>
        <w:t>Order</w:t>
      </w:r>
      <w:r>
        <w:rPr>
          <w:rFonts w:ascii="Arial" w:hAnsi="Arial" w:cs="Arial"/>
          <w:sz w:val="24"/>
          <w:szCs w:val="24"/>
        </w:rPr>
        <w:t>:</w:t>
      </w:r>
    </w:p>
    <w:p w14:paraId="40080498" w14:textId="685F74F3" w:rsidR="00D5545C" w:rsidRPr="00A263DC" w:rsidRDefault="00A263DC" w:rsidP="00A263DC">
      <w:pPr>
        <w:tabs>
          <w:tab w:val="left" w:pos="567"/>
        </w:tabs>
        <w:spacing w:line="480" w:lineRule="auto"/>
        <w:jc w:val="both"/>
        <w:rPr>
          <w:rFonts w:ascii="Arial" w:hAnsi="Arial" w:cs="Arial"/>
          <w:b/>
          <w:sz w:val="24"/>
          <w:szCs w:val="24"/>
        </w:rPr>
      </w:pPr>
      <w:r w:rsidRPr="00D5545C">
        <w:rPr>
          <w:rFonts w:ascii="Arial" w:hAnsi="Arial" w:cs="Arial"/>
          <w:sz w:val="24"/>
          <w:szCs w:val="24"/>
        </w:rPr>
        <w:t xml:space="preserve">[56]     </w:t>
      </w:r>
      <w:r w:rsidRPr="00D5545C">
        <w:rPr>
          <w:rFonts w:ascii="Arial" w:hAnsi="Arial" w:cs="Arial"/>
          <w:sz w:val="24"/>
          <w:szCs w:val="24"/>
        </w:rPr>
        <w:tab/>
      </w:r>
      <w:r w:rsidR="00D5545C" w:rsidRPr="00A263DC">
        <w:rPr>
          <w:rFonts w:ascii="Arial" w:hAnsi="Arial" w:cs="Arial"/>
          <w:sz w:val="24"/>
          <w:szCs w:val="24"/>
        </w:rPr>
        <w:t>In the r</w:t>
      </w:r>
      <w:r w:rsidR="00E97E18" w:rsidRPr="00A263DC">
        <w:rPr>
          <w:rFonts w:ascii="Arial" w:hAnsi="Arial" w:cs="Arial"/>
          <w:sz w:val="24"/>
          <w:szCs w:val="24"/>
        </w:rPr>
        <w:t xml:space="preserve">esult the Appellants appeal against the order by the court </w:t>
      </w:r>
      <w:r w:rsidR="00E97E18" w:rsidRPr="00A263DC">
        <w:rPr>
          <w:rFonts w:ascii="Arial" w:hAnsi="Arial" w:cs="Arial"/>
          <w:i/>
          <w:sz w:val="24"/>
          <w:szCs w:val="24"/>
        </w:rPr>
        <w:t>a quo</w:t>
      </w:r>
      <w:r w:rsidR="00E97E18" w:rsidRPr="00A263DC">
        <w:rPr>
          <w:rFonts w:ascii="Arial" w:hAnsi="Arial" w:cs="Arial"/>
          <w:sz w:val="24"/>
          <w:szCs w:val="24"/>
        </w:rPr>
        <w:t xml:space="preserve"> refusing his application for bail is dismissed</w:t>
      </w:r>
      <w:r w:rsidR="00D5545C" w:rsidRPr="00A263DC">
        <w:rPr>
          <w:rFonts w:ascii="Arial" w:hAnsi="Arial" w:cs="Arial"/>
          <w:sz w:val="24"/>
          <w:szCs w:val="24"/>
        </w:rPr>
        <w:t xml:space="preserve">. </w:t>
      </w:r>
    </w:p>
    <w:p w14:paraId="0EA5246C" w14:textId="77777777" w:rsidR="00D5545C" w:rsidRDefault="00D5545C" w:rsidP="00D5545C">
      <w:pPr>
        <w:pStyle w:val="ListParagraph"/>
        <w:spacing w:line="480" w:lineRule="auto"/>
        <w:ind w:left="0"/>
        <w:jc w:val="both"/>
        <w:rPr>
          <w:rFonts w:ascii="Arial" w:hAnsi="Arial" w:cs="Arial"/>
          <w:sz w:val="24"/>
          <w:szCs w:val="24"/>
        </w:rPr>
      </w:pPr>
    </w:p>
    <w:p w14:paraId="707305FE" w14:textId="77777777" w:rsidR="00D5545C" w:rsidRDefault="00D5545C" w:rsidP="007F5C65">
      <w:pPr>
        <w:pStyle w:val="ListParagraph"/>
        <w:spacing w:line="480" w:lineRule="auto"/>
        <w:ind w:left="0"/>
        <w:jc w:val="both"/>
        <w:rPr>
          <w:rFonts w:ascii="Arial" w:hAnsi="Arial" w:cs="Arial"/>
          <w:b/>
          <w:sz w:val="24"/>
          <w:szCs w:val="24"/>
        </w:rPr>
      </w:pPr>
    </w:p>
    <w:p w14:paraId="07B9DB69" w14:textId="77777777" w:rsidR="00CA2A86" w:rsidRDefault="00CA2A86" w:rsidP="00CA2A86">
      <w:pPr>
        <w:pStyle w:val="Default"/>
        <w:jc w:val="both"/>
        <w:rPr>
          <w:rFonts w:ascii="Arial" w:hAnsi="Arial" w:cs="Arial"/>
        </w:rPr>
      </w:pPr>
    </w:p>
    <w:p w14:paraId="0023019F" w14:textId="77777777" w:rsidR="00CA2A86" w:rsidRDefault="00CA2A86" w:rsidP="00CA2A86">
      <w:pPr>
        <w:pStyle w:val="Defaul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14:paraId="5A01E642" w14:textId="77777777" w:rsidR="00CA2A86" w:rsidRDefault="00CA2A86" w:rsidP="00CA2A86">
      <w:pPr>
        <w:pStyle w:val="Default"/>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13AA">
        <w:rPr>
          <w:rFonts w:ascii="Arial" w:hAnsi="Arial" w:cs="Arial"/>
          <w:b/>
        </w:rPr>
        <w:t>ANDREWS, AJ</w:t>
      </w:r>
    </w:p>
    <w:p w14:paraId="15EB6658" w14:textId="77777777" w:rsidR="00E97E18" w:rsidRDefault="00E97E18" w:rsidP="00CA2A86">
      <w:pPr>
        <w:pStyle w:val="Default"/>
        <w:jc w:val="both"/>
        <w:rPr>
          <w:rFonts w:ascii="Arial" w:hAnsi="Arial" w:cs="Arial"/>
          <w:b/>
        </w:rPr>
      </w:pPr>
    </w:p>
    <w:p w14:paraId="02C20335" w14:textId="77777777" w:rsidR="001969BE" w:rsidRDefault="001969BE" w:rsidP="00CA2A86">
      <w:pPr>
        <w:pStyle w:val="Default"/>
        <w:jc w:val="both"/>
        <w:rPr>
          <w:rFonts w:ascii="Arial" w:hAnsi="Arial" w:cs="Arial"/>
          <w:b/>
        </w:rPr>
      </w:pPr>
    </w:p>
    <w:p w14:paraId="6801B56F" w14:textId="77777777" w:rsidR="00144EFB" w:rsidRDefault="00144EFB" w:rsidP="00CA2A86">
      <w:pPr>
        <w:pStyle w:val="Default"/>
        <w:jc w:val="both"/>
        <w:rPr>
          <w:rFonts w:ascii="Arial" w:hAnsi="Arial" w:cs="Arial"/>
          <w:b/>
        </w:rPr>
      </w:pPr>
    </w:p>
    <w:p w14:paraId="249A5179" w14:textId="77777777" w:rsidR="00144EFB" w:rsidRDefault="00144EFB" w:rsidP="00CA2A86">
      <w:pPr>
        <w:pStyle w:val="Default"/>
        <w:jc w:val="both"/>
        <w:rPr>
          <w:rFonts w:ascii="Arial" w:hAnsi="Arial" w:cs="Arial"/>
          <w:b/>
        </w:rPr>
      </w:pPr>
    </w:p>
    <w:p w14:paraId="5BF3D794" w14:textId="77777777" w:rsidR="00B81580" w:rsidRDefault="00B81580" w:rsidP="00CA2A86">
      <w:pPr>
        <w:pStyle w:val="Default"/>
        <w:jc w:val="both"/>
        <w:rPr>
          <w:rFonts w:ascii="Arial" w:hAnsi="Arial" w:cs="Arial"/>
          <w:b/>
        </w:rPr>
      </w:pPr>
    </w:p>
    <w:p w14:paraId="2716B554" w14:textId="77777777" w:rsidR="00B81580" w:rsidRDefault="00B81580" w:rsidP="00CA2A86">
      <w:pPr>
        <w:pStyle w:val="Default"/>
        <w:jc w:val="both"/>
        <w:rPr>
          <w:rFonts w:ascii="Arial" w:hAnsi="Arial" w:cs="Arial"/>
          <w:b/>
        </w:rPr>
      </w:pPr>
    </w:p>
    <w:p w14:paraId="66801C33" w14:textId="77777777" w:rsidR="00B81580" w:rsidRDefault="00B81580" w:rsidP="00CA2A86">
      <w:pPr>
        <w:pStyle w:val="Default"/>
        <w:jc w:val="both"/>
        <w:rPr>
          <w:rFonts w:ascii="Arial" w:hAnsi="Arial" w:cs="Arial"/>
          <w:b/>
        </w:rPr>
      </w:pPr>
    </w:p>
    <w:p w14:paraId="4F3459E2" w14:textId="0FF93558" w:rsidR="00E97E18" w:rsidRDefault="00E97E18" w:rsidP="00CA2A86">
      <w:pPr>
        <w:pStyle w:val="Default"/>
        <w:jc w:val="both"/>
        <w:rPr>
          <w:rFonts w:ascii="Arial" w:hAnsi="Arial" w:cs="Arial"/>
          <w:b/>
        </w:rPr>
      </w:pPr>
      <w:r>
        <w:rPr>
          <w:rFonts w:ascii="Arial" w:hAnsi="Arial" w:cs="Arial"/>
          <w:b/>
        </w:rPr>
        <w:t xml:space="preserve">APPEARANCES </w:t>
      </w:r>
    </w:p>
    <w:p w14:paraId="26692585" w14:textId="77777777" w:rsidR="00FC7B05" w:rsidRDefault="00FC7B05" w:rsidP="00CA2A86">
      <w:pPr>
        <w:pStyle w:val="Default"/>
        <w:jc w:val="both"/>
        <w:rPr>
          <w:rFonts w:ascii="Arial" w:hAnsi="Arial" w:cs="Arial"/>
          <w:b/>
        </w:rPr>
      </w:pPr>
    </w:p>
    <w:p w14:paraId="2AD120CE" w14:textId="77777777" w:rsidR="00FC7B05" w:rsidRDefault="00BC188A" w:rsidP="00CA2A86">
      <w:pPr>
        <w:pStyle w:val="Default"/>
        <w:jc w:val="both"/>
        <w:rPr>
          <w:rFonts w:ascii="Arial" w:hAnsi="Arial" w:cs="Arial"/>
        </w:rPr>
      </w:pPr>
      <w:r>
        <w:rPr>
          <w:rFonts w:ascii="Arial" w:hAnsi="Arial" w:cs="Arial"/>
        </w:rPr>
        <w:t>Counsel for the Appellant</w:t>
      </w:r>
      <w:r w:rsidR="00FC7B05">
        <w:rPr>
          <w:rFonts w:ascii="Arial" w:hAnsi="Arial" w:cs="Arial"/>
        </w:rPr>
        <w:t>:</w:t>
      </w:r>
      <w:r w:rsidR="00D4398E">
        <w:rPr>
          <w:rFonts w:ascii="Arial" w:hAnsi="Arial" w:cs="Arial"/>
        </w:rPr>
        <w:tab/>
      </w:r>
      <w:r w:rsidR="00D4398E">
        <w:rPr>
          <w:rFonts w:ascii="Arial" w:hAnsi="Arial" w:cs="Arial"/>
        </w:rPr>
        <w:tab/>
      </w:r>
      <w:r w:rsidR="00D4398E">
        <w:rPr>
          <w:rFonts w:ascii="Arial" w:hAnsi="Arial" w:cs="Arial"/>
        </w:rPr>
        <w:tab/>
      </w:r>
      <w:r w:rsidR="00D4398E">
        <w:rPr>
          <w:rFonts w:ascii="Arial" w:hAnsi="Arial" w:cs="Arial"/>
        </w:rPr>
        <w:tab/>
        <w:t>Advocate R McKernan</w:t>
      </w:r>
    </w:p>
    <w:p w14:paraId="33E44F3C" w14:textId="77777777" w:rsidR="00BC188A" w:rsidRDefault="00BC188A" w:rsidP="00CA2A86">
      <w:pPr>
        <w:pStyle w:val="Default"/>
        <w:jc w:val="both"/>
        <w:rPr>
          <w:rFonts w:ascii="Arial" w:hAnsi="Arial" w:cs="Arial"/>
        </w:rPr>
      </w:pPr>
      <w:r>
        <w:rPr>
          <w:rFonts w:ascii="Arial" w:hAnsi="Arial" w:cs="Arial"/>
        </w:rPr>
        <w:lastRenderedPageBreak/>
        <w:t>Instructed by:</w:t>
      </w:r>
      <w:r w:rsidR="00D4398E">
        <w:rPr>
          <w:rFonts w:ascii="Arial" w:hAnsi="Arial" w:cs="Arial"/>
        </w:rPr>
        <w:tab/>
      </w:r>
      <w:r w:rsidR="00D4398E">
        <w:rPr>
          <w:rFonts w:ascii="Arial" w:hAnsi="Arial" w:cs="Arial"/>
        </w:rPr>
        <w:tab/>
      </w:r>
      <w:r w:rsidR="00D4398E">
        <w:rPr>
          <w:rFonts w:ascii="Arial" w:hAnsi="Arial" w:cs="Arial"/>
        </w:rPr>
        <w:tab/>
      </w:r>
      <w:r w:rsidR="00D4398E">
        <w:rPr>
          <w:rFonts w:ascii="Arial" w:hAnsi="Arial" w:cs="Arial"/>
        </w:rPr>
        <w:tab/>
      </w:r>
      <w:r w:rsidR="00D4398E">
        <w:rPr>
          <w:rFonts w:ascii="Arial" w:hAnsi="Arial" w:cs="Arial"/>
        </w:rPr>
        <w:tab/>
      </w:r>
      <w:proofErr w:type="spellStart"/>
      <w:r w:rsidR="00D4398E">
        <w:rPr>
          <w:rFonts w:ascii="Arial" w:hAnsi="Arial" w:cs="Arial"/>
        </w:rPr>
        <w:t>Zirk</w:t>
      </w:r>
      <w:proofErr w:type="spellEnd"/>
      <w:r w:rsidR="00D4398E">
        <w:rPr>
          <w:rFonts w:ascii="Arial" w:hAnsi="Arial" w:cs="Arial"/>
        </w:rPr>
        <w:t xml:space="preserve"> Mackay Attorneys</w:t>
      </w:r>
    </w:p>
    <w:p w14:paraId="58C086D0" w14:textId="77777777" w:rsidR="00BC188A" w:rsidRDefault="00BC188A" w:rsidP="00CA2A86">
      <w:pPr>
        <w:pStyle w:val="Default"/>
        <w:jc w:val="both"/>
        <w:rPr>
          <w:rFonts w:ascii="Arial" w:hAnsi="Arial" w:cs="Arial"/>
        </w:rPr>
      </w:pPr>
    </w:p>
    <w:p w14:paraId="6D00C77B" w14:textId="77777777" w:rsidR="00BC188A" w:rsidRDefault="001969BE" w:rsidP="00CA2A86">
      <w:pPr>
        <w:pStyle w:val="Default"/>
        <w:jc w:val="both"/>
        <w:rPr>
          <w:rFonts w:ascii="Arial" w:hAnsi="Arial" w:cs="Arial"/>
        </w:rPr>
      </w:pPr>
      <w:r>
        <w:rPr>
          <w:rFonts w:ascii="Arial" w:hAnsi="Arial" w:cs="Arial"/>
        </w:rPr>
        <w:t>Counsel for the Respondent</w:t>
      </w:r>
      <w:r w:rsidR="00BC188A">
        <w:rPr>
          <w:rFonts w:ascii="Arial" w:hAnsi="Arial" w:cs="Arial"/>
        </w:rPr>
        <w:t xml:space="preserve">: </w:t>
      </w:r>
      <w:r w:rsidR="00D4398E">
        <w:rPr>
          <w:rFonts w:ascii="Arial" w:hAnsi="Arial" w:cs="Arial"/>
        </w:rPr>
        <w:tab/>
      </w:r>
      <w:r w:rsidR="00D4398E">
        <w:rPr>
          <w:rFonts w:ascii="Arial" w:hAnsi="Arial" w:cs="Arial"/>
        </w:rPr>
        <w:tab/>
      </w:r>
      <w:r w:rsidR="00D4398E">
        <w:rPr>
          <w:rFonts w:ascii="Arial" w:hAnsi="Arial" w:cs="Arial"/>
        </w:rPr>
        <w:tab/>
        <w:t>Adv B Maki</w:t>
      </w:r>
    </w:p>
    <w:p w14:paraId="51F1A56E" w14:textId="77777777" w:rsidR="00BC188A" w:rsidRDefault="00BC188A" w:rsidP="00CA2A86">
      <w:pPr>
        <w:pStyle w:val="Defaul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Office of the Director of Public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Prosecutions</w:t>
      </w:r>
    </w:p>
    <w:p w14:paraId="3E644E98" w14:textId="77777777" w:rsidR="00BC188A" w:rsidRDefault="00BC188A" w:rsidP="00CA2A86">
      <w:pPr>
        <w:pStyle w:val="Default"/>
        <w:jc w:val="both"/>
        <w:rPr>
          <w:rFonts w:ascii="Arial" w:hAnsi="Arial" w:cs="Arial"/>
        </w:rPr>
      </w:pPr>
    </w:p>
    <w:p w14:paraId="2927EAB2" w14:textId="77777777" w:rsidR="00BC188A" w:rsidRPr="00FC7B05" w:rsidRDefault="00BC188A" w:rsidP="00CA2A86">
      <w:pPr>
        <w:pStyle w:val="Default"/>
        <w:jc w:val="both"/>
        <w:rPr>
          <w:rFonts w:ascii="Arial" w:hAnsi="Arial" w:cs="Arial"/>
        </w:rPr>
      </w:pPr>
    </w:p>
    <w:p w14:paraId="7B638175" w14:textId="77777777" w:rsidR="00CA2A86" w:rsidRPr="008213AA" w:rsidRDefault="00CA2A86" w:rsidP="00CA2A86">
      <w:pPr>
        <w:pStyle w:val="Default"/>
        <w:jc w:val="both"/>
        <w:rPr>
          <w:rFonts w:ascii="Arial" w:hAnsi="Arial" w:cs="Arial"/>
          <w:b/>
        </w:rPr>
      </w:pPr>
    </w:p>
    <w:p w14:paraId="336A5AB1" w14:textId="77777777" w:rsidR="00CA2A86" w:rsidRDefault="00CA2A86" w:rsidP="00CA2A86">
      <w:pPr>
        <w:pStyle w:val="Default"/>
        <w:jc w:val="both"/>
        <w:rPr>
          <w:rFonts w:ascii="Arial" w:hAnsi="Arial" w:cs="Arial"/>
        </w:rPr>
      </w:pPr>
    </w:p>
    <w:p w14:paraId="12261571" w14:textId="77777777" w:rsidR="00CA2A86" w:rsidRDefault="00CA2A86" w:rsidP="00CA2A86">
      <w:pPr>
        <w:pStyle w:val="Default"/>
        <w:jc w:val="both"/>
        <w:rPr>
          <w:rFonts w:ascii="Arial" w:hAnsi="Arial" w:cs="Arial"/>
        </w:rPr>
      </w:pPr>
    </w:p>
    <w:p w14:paraId="5A113B0F" w14:textId="77777777" w:rsidR="00CA2A86" w:rsidRDefault="00CA2A86" w:rsidP="00CA2A86"/>
    <w:p w14:paraId="62139254" w14:textId="77777777" w:rsidR="00423DA1" w:rsidRDefault="00423DA1"/>
    <w:sectPr w:rsidR="00423DA1" w:rsidSect="000C49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09AF" w14:textId="77777777" w:rsidR="00C145FD" w:rsidRDefault="00C145FD" w:rsidP="00CA2A86">
      <w:pPr>
        <w:spacing w:after="0" w:line="240" w:lineRule="auto"/>
      </w:pPr>
      <w:r>
        <w:separator/>
      </w:r>
    </w:p>
  </w:endnote>
  <w:endnote w:type="continuationSeparator" w:id="0">
    <w:p w14:paraId="4C524358" w14:textId="77777777" w:rsidR="00C145FD" w:rsidRDefault="00C145FD" w:rsidP="00CA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A35D" w14:textId="77777777" w:rsidR="000C490B" w:rsidRDefault="000C49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06788"/>
      <w:docPartObj>
        <w:docPartGallery w:val="Page Numbers (Bottom of Page)"/>
        <w:docPartUnique/>
      </w:docPartObj>
    </w:sdtPr>
    <w:sdtEndPr>
      <w:rPr>
        <w:noProof/>
      </w:rPr>
    </w:sdtEndPr>
    <w:sdtContent>
      <w:p w14:paraId="10B24E84" w14:textId="0C7B2D32" w:rsidR="005F26C9" w:rsidRDefault="005F26C9">
        <w:pPr>
          <w:pStyle w:val="Footer"/>
          <w:jc w:val="right"/>
        </w:pPr>
        <w:r>
          <w:fldChar w:fldCharType="begin"/>
        </w:r>
        <w:r>
          <w:instrText xml:space="preserve"> PAGE   \* MERGEFORMAT </w:instrText>
        </w:r>
        <w:r>
          <w:fldChar w:fldCharType="separate"/>
        </w:r>
        <w:r w:rsidR="00A263DC">
          <w:rPr>
            <w:noProof/>
          </w:rPr>
          <w:t>3</w:t>
        </w:r>
        <w:r>
          <w:rPr>
            <w:noProof/>
          </w:rPr>
          <w:fldChar w:fldCharType="end"/>
        </w:r>
      </w:p>
    </w:sdtContent>
  </w:sdt>
  <w:p w14:paraId="237AE92F" w14:textId="77777777" w:rsidR="005F26C9" w:rsidRDefault="005F26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A0BD" w14:textId="77777777" w:rsidR="000C490B" w:rsidRDefault="000C49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35988" w14:textId="77777777" w:rsidR="00C145FD" w:rsidRDefault="00C145FD" w:rsidP="00CA2A86">
      <w:pPr>
        <w:spacing w:after="0" w:line="240" w:lineRule="auto"/>
      </w:pPr>
      <w:r>
        <w:separator/>
      </w:r>
    </w:p>
  </w:footnote>
  <w:footnote w:type="continuationSeparator" w:id="0">
    <w:p w14:paraId="5DD279AC" w14:textId="77777777" w:rsidR="00C145FD" w:rsidRDefault="00C145FD" w:rsidP="00CA2A86">
      <w:pPr>
        <w:spacing w:after="0" w:line="240" w:lineRule="auto"/>
      </w:pPr>
      <w:r>
        <w:continuationSeparator/>
      </w:r>
    </w:p>
  </w:footnote>
  <w:footnote w:id="1">
    <w:p w14:paraId="565A9306" w14:textId="77777777" w:rsidR="005F26C9" w:rsidRPr="00CA2A86" w:rsidRDefault="005F26C9">
      <w:pPr>
        <w:pStyle w:val="FootnoteText"/>
        <w:rPr>
          <w:lang w:val="en-ZA"/>
        </w:rPr>
      </w:pPr>
      <w:r>
        <w:rPr>
          <w:rStyle w:val="FootnoteReference"/>
        </w:rPr>
        <w:footnoteRef/>
      </w:r>
      <w:r>
        <w:t xml:space="preserve"> </w:t>
      </w:r>
      <w:r>
        <w:rPr>
          <w:lang w:val="en-ZA"/>
        </w:rPr>
        <w:t>Act 51 of 1977.</w:t>
      </w:r>
    </w:p>
  </w:footnote>
  <w:footnote w:id="2">
    <w:p w14:paraId="6BC73B79" w14:textId="77777777" w:rsidR="005F26C9" w:rsidRDefault="005F26C9" w:rsidP="007330CE">
      <w:pPr>
        <w:pStyle w:val="FootnoteText"/>
        <w:rPr>
          <w:i/>
          <w:lang w:val="en-ZA"/>
        </w:rPr>
      </w:pPr>
      <w:r>
        <w:rPr>
          <w:rStyle w:val="FootnoteReference"/>
        </w:rPr>
        <w:footnoteRef/>
      </w:r>
      <w:r>
        <w:t xml:space="preserve"> </w:t>
      </w:r>
      <w:r>
        <w:rPr>
          <w:lang w:val="en-ZA"/>
        </w:rPr>
        <w:t xml:space="preserve">See </w:t>
      </w:r>
      <w:r w:rsidRPr="00ED03B1">
        <w:rPr>
          <w:i/>
          <w:lang w:val="en-ZA"/>
        </w:rPr>
        <w:t>S v Stansfield</w:t>
      </w:r>
      <w:r>
        <w:rPr>
          <w:lang w:val="en-ZA"/>
        </w:rPr>
        <w:t xml:space="preserve"> 1997 (1) SACR 221 (C) 226H – 227B; </w:t>
      </w:r>
      <w:r>
        <w:rPr>
          <w:i/>
          <w:lang w:val="en-ZA"/>
        </w:rPr>
        <w:t xml:space="preserve">S </w:t>
      </w:r>
      <w:proofErr w:type="spellStart"/>
      <w:r>
        <w:rPr>
          <w:i/>
          <w:lang w:val="en-ZA"/>
        </w:rPr>
        <w:t>vMbele</w:t>
      </w:r>
      <w:proofErr w:type="spellEnd"/>
      <w:r>
        <w:rPr>
          <w:i/>
          <w:lang w:val="en-ZA"/>
        </w:rPr>
        <w:t xml:space="preserve"> &amp; Another </w:t>
      </w:r>
      <w:r>
        <w:rPr>
          <w:lang w:val="en-ZA"/>
        </w:rPr>
        <w:t xml:space="preserve">1996 (1) SACR (W) at 235J – 236D, where </w:t>
      </w:r>
      <w:proofErr w:type="spellStart"/>
      <w:r>
        <w:rPr>
          <w:lang w:val="en-ZA"/>
        </w:rPr>
        <w:t>Stegman</w:t>
      </w:r>
      <w:proofErr w:type="spellEnd"/>
      <w:r>
        <w:rPr>
          <w:lang w:val="en-ZA"/>
        </w:rPr>
        <w:t xml:space="preserve"> J stated the following:</w:t>
      </w:r>
    </w:p>
    <w:p w14:paraId="5541792E" w14:textId="77777777" w:rsidR="005F26C9" w:rsidRPr="009368A9" w:rsidRDefault="005F26C9" w:rsidP="007330CE">
      <w:pPr>
        <w:pStyle w:val="FootnoteText"/>
        <w:rPr>
          <w:i/>
          <w:lang w:val="en-ZA"/>
        </w:rPr>
      </w:pPr>
      <w:r>
        <w:rPr>
          <w:i/>
          <w:lang w:val="en-ZA"/>
        </w:rPr>
        <w:t>‘Therefore, I understand s. 25(2)(d) (and now s. 35) to mean, by implication that every person arrested for the alleged commission of an offence had a fundamental procedural right to go before a Court of law to seek his release with or without bail, and that the relative substantive fundamental right which he enjoys is the right to have a Court weigh up all the relevant interest of justice including those which favour his release pending the trial. (The presumption of his innocence, the facts pointing to a likelihood that he will stand trial, requirements that can be laid down to ensure that he does, and so forth) and those which may be adverse to his release pending the trial (the strength of the State’s case and the various risks of the interest of justice already mentioned) and that he has a fundamental right to be released with or without bail unless, in particular circumstances of the case, the interest of justice adverse to his release outweigh the interest of justice that favours his release.’</w:t>
      </w:r>
    </w:p>
  </w:footnote>
  <w:footnote w:id="3">
    <w:p w14:paraId="4BD2CD06" w14:textId="11B948B9" w:rsidR="005F26C9" w:rsidRPr="00543C75" w:rsidRDefault="005F26C9" w:rsidP="007330CE">
      <w:pPr>
        <w:pStyle w:val="FootnoteText"/>
        <w:rPr>
          <w:lang w:val="en-ZA"/>
        </w:rPr>
      </w:pPr>
      <w:r>
        <w:rPr>
          <w:rStyle w:val="FootnoteReference"/>
        </w:rPr>
        <w:footnoteRef/>
      </w:r>
      <w:r>
        <w:t xml:space="preserve"> </w:t>
      </w:r>
      <w:r>
        <w:rPr>
          <w:lang w:val="en-ZA"/>
        </w:rPr>
        <w:t>1991 (2) SA 805 SA (Nm) at 822 A – B.</w:t>
      </w:r>
    </w:p>
  </w:footnote>
  <w:footnote w:id="4">
    <w:p w14:paraId="71104DEC" w14:textId="5E90B935" w:rsidR="005F26C9" w:rsidRPr="00F916FB" w:rsidRDefault="005F26C9" w:rsidP="007330CE">
      <w:pPr>
        <w:pStyle w:val="FootnoteText"/>
        <w:rPr>
          <w:lang w:val="en-ZA"/>
        </w:rPr>
      </w:pPr>
      <w:r>
        <w:rPr>
          <w:rStyle w:val="FootnoteReference"/>
        </w:rPr>
        <w:footnoteRef/>
      </w:r>
      <w:r>
        <w:t xml:space="preserve"> </w:t>
      </w:r>
      <w:r>
        <w:rPr>
          <w:lang w:val="en-ZA"/>
        </w:rPr>
        <w:t xml:space="preserve">See also </w:t>
      </w:r>
      <w:proofErr w:type="spellStart"/>
      <w:r>
        <w:rPr>
          <w:i/>
          <w:lang w:val="en-ZA"/>
        </w:rPr>
        <w:t>Chiediebeze</w:t>
      </w:r>
      <w:proofErr w:type="spellEnd"/>
      <w:r>
        <w:rPr>
          <w:i/>
          <w:lang w:val="en-ZA"/>
        </w:rPr>
        <w:t xml:space="preserve"> v S </w:t>
      </w:r>
      <w:r>
        <w:rPr>
          <w:lang w:val="en-ZA"/>
        </w:rPr>
        <w:t>(BA18/</w:t>
      </w:r>
      <w:r w:rsidR="00E22499">
        <w:rPr>
          <w:lang w:val="en-ZA"/>
        </w:rPr>
        <w:t>20) [2020] ZAMPMHC</w:t>
      </w:r>
      <w:r>
        <w:rPr>
          <w:lang w:val="en-ZA"/>
        </w:rPr>
        <w:t xml:space="preserve"> 34 (29 July 2022</w:t>
      </w:r>
      <w:r w:rsidR="00ED6897">
        <w:rPr>
          <w:lang w:val="en-ZA"/>
        </w:rPr>
        <w:t>);</w:t>
      </w:r>
      <w:r>
        <w:rPr>
          <w:lang w:val="en-ZA"/>
        </w:rPr>
        <w:t xml:space="preserve"> </w:t>
      </w:r>
      <w:r>
        <w:rPr>
          <w:i/>
          <w:lang w:val="en-ZA"/>
        </w:rPr>
        <w:t xml:space="preserve">S v Thornhill </w:t>
      </w:r>
      <w:r>
        <w:rPr>
          <w:lang w:val="en-ZA"/>
        </w:rPr>
        <w:t>1998 (1) SACR 177 (C) 183E – G.</w:t>
      </w:r>
    </w:p>
  </w:footnote>
  <w:footnote w:id="5">
    <w:p w14:paraId="198A4269" w14:textId="77777777" w:rsidR="00261D64" w:rsidRPr="006F2F16" w:rsidRDefault="00261D64" w:rsidP="00261D64">
      <w:pPr>
        <w:pStyle w:val="FootnoteText"/>
        <w:rPr>
          <w:lang w:val="en-ZA"/>
        </w:rPr>
      </w:pPr>
      <w:r>
        <w:rPr>
          <w:rStyle w:val="FootnoteReference"/>
        </w:rPr>
        <w:footnoteRef/>
      </w:r>
      <w:r>
        <w:t xml:space="preserve"> </w:t>
      </w:r>
      <w:r>
        <w:rPr>
          <w:lang w:val="en-ZA"/>
        </w:rPr>
        <w:t>2003 (1) SACR 636 (T).</w:t>
      </w:r>
    </w:p>
  </w:footnote>
  <w:footnote w:id="6">
    <w:p w14:paraId="68226A5E" w14:textId="3134E09C" w:rsidR="005F26C9" w:rsidRPr="00727183" w:rsidRDefault="005F26C9" w:rsidP="001B6666">
      <w:pPr>
        <w:pStyle w:val="FootnoteText"/>
        <w:rPr>
          <w:lang w:val="en-ZA"/>
        </w:rPr>
      </w:pPr>
      <w:r>
        <w:rPr>
          <w:rStyle w:val="FootnoteReference"/>
        </w:rPr>
        <w:footnoteRef/>
      </w:r>
      <w:r>
        <w:t xml:space="preserve"> </w:t>
      </w:r>
      <w:r>
        <w:rPr>
          <w:lang w:val="en-ZA"/>
        </w:rPr>
        <w:t>(251/10)[</w:t>
      </w:r>
      <w:r w:rsidR="00ED6897">
        <w:rPr>
          <w:lang w:val="en-ZA"/>
        </w:rPr>
        <w:t>2011] ZASCA</w:t>
      </w:r>
      <w:r>
        <w:rPr>
          <w:lang w:val="en-ZA"/>
        </w:rPr>
        <w:t xml:space="preserve"> 77 (26 May 2011) para 28.</w:t>
      </w:r>
    </w:p>
  </w:footnote>
  <w:footnote w:id="7">
    <w:p w14:paraId="0B578925" w14:textId="77777777" w:rsidR="005F26C9" w:rsidRPr="00F72C6C" w:rsidRDefault="005F26C9" w:rsidP="00491FCB">
      <w:pPr>
        <w:pStyle w:val="FootnoteText"/>
        <w:rPr>
          <w:lang w:val="en-ZA"/>
        </w:rPr>
      </w:pPr>
      <w:r>
        <w:rPr>
          <w:rStyle w:val="FootnoteReference"/>
        </w:rPr>
        <w:footnoteRef/>
      </w:r>
      <w:r>
        <w:t xml:space="preserve"> </w:t>
      </w:r>
      <w:r>
        <w:rPr>
          <w:lang w:val="en-ZA"/>
        </w:rPr>
        <w:t>1979 (4) SA 218 (D) at 220E – H.</w:t>
      </w:r>
    </w:p>
  </w:footnote>
  <w:footnote w:id="8">
    <w:p w14:paraId="3835009F" w14:textId="77777777" w:rsidR="005F26C9" w:rsidRPr="00C44965" w:rsidRDefault="005F26C9" w:rsidP="00491FCB">
      <w:pPr>
        <w:pStyle w:val="FootnoteText"/>
        <w:rPr>
          <w:lang w:val="en-ZA"/>
        </w:rPr>
      </w:pPr>
      <w:r>
        <w:rPr>
          <w:rStyle w:val="FootnoteReference"/>
        </w:rPr>
        <w:footnoteRef/>
      </w:r>
      <w:r>
        <w:t xml:space="preserve"> </w:t>
      </w:r>
      <w:r>
        <w:rPr>
          <w:lang w:val="en-ZA"/>
        </w:rPr>
        <w:t xml:space="preserve">See also </w:t>
      </w:r>
      <w:r>
        <w:rPr>
          <w:i/>
          <w:lang w:val="en-ZA"/>
        </w:rPr>
        <w:t xml:space="preserve">Killian v S </w:t>
      </w:r>
      <w:r>
        <w:rPr>
          <w:lang w:val="en-ZA"/>
        </w:rPr>
        <w:t>[2021] ZAWCHC 100 (24 May 2021) at para 7.</w:t>
      </w:r>
    </w:p>
  </w:footnote>
  <w:footnote w:id="9">
    <w:p w14:paraId="6465A5BB" w14:textId="77777777" w:rsidR="005F26C9" w:rsidRPr="00011885" w:rsidRDefault="005F26C9" w:rsidP="00491FCB">
      <w:pPr>
        <w:pStyle w:val="FootnoteText"/>
        <w:rPr>
          <w:lang w:val="en-ZA"/>
        </w:rPr>
      </w:pPr>
      <w:r>
        <w:rPr>
          <w:rStyle w:val="FootnoteReference"/>
        </w:rPr>
        <w:footnoteRef/>
      </w:r>
      <w:r>
        <w:t xml:space="preserve"> </w:t>
      </w:r>
      <w:r>
        <w:rPr>
          <w:lang w:val="en-ZA"/>
        </w:rPr>
        <w:t>2004 (2) SACR 242 (C) at para 7.</w:t>
      </w:r>
    </w:p>
  </w:footnote>
  <w:footnote w:id="10">
    <w:p w14:paraId="2A93EC33" w14:textId="77777777" w:rsidR="005F26C9" w:rsidRPr="00C05F67" w:rsidRDefault="005F26C9" w:rsidP="00491FCB">
      <w:pPr>
        <w:pStyle w:val="FootnoteText"/>
        <w:rPr>
          <w:lang w:val="en-ZA"/>
        </w:rPr>
      </w:pPr>
      <w:r>
        <w:rPr>
          <w:rStyle w:val="FootnoteReference"/>
        </w:rPr>
        <w:footnoteRef/>
      </w:r>
      <w:r>
        <w:t xml:space="preserve"> </w:t>
      </w:r>
      <w:r>
        <w:rPr>
          <w:lang w:val="en-ZA"/>
        </w:rPr>
        <w:t>At para 17.</w:t>
      </w:r>
    </w:p>
  </w:footnote>
  <w:footnote w:id="11">
    <w:p w14:paraId="07D91E46" w14:textId="77777777" w:rsidR="005F26C9" w:rsidRPr="00C44965" w:rsidRDefault="005F26C9" w:rsidP="00491FCB">
      <w:pPr>
        <w:pStyle w:val="FootnoteText"/>
        <w:rPr>
          <w:lang w:val="en-ZA"/>
        </w:rPr>
      </w:pPr>
      <w:r>
        <w:rPr>
          <w:rStyle w:val="FootnoteReference"/>
        </w:rPr>
        <w:footnoteRef/>
      </w:r>
      <w:r>
        <w:t xml:space="preserve"> </w:t>
      </w:r>
      <w:r w:rsidR="00CA6FEC">
        <w:t>[2021] ZAWCHC 100 (24 May), para 8.</w:t>
      </w:r>
    </w:p>
  </w:footnote>
  <w:footnote w:id="12">
    <w:p w14:paraId="2F6B0A52" w14:textId="77777777" w:rsidR="00D11390" w:rsidRPr="00EB197E" w:rsidRDefault="00D11390" w:rsidP="00D11390">
      <w:pPr>
        <w:pStyle w:val="FootnoteText"/>
        <w:rPr>
          <w:lang w:val="en-ZA"/>
        </w:rPr>
      </w:pPr>
      <w:r>
        <w:rPr>
          <w:rStyle w:val="FootnoteReference"/>
        </w:rPr>
        <w:footnoteRef/>
      </w:r>
      <w:r>
        <w:t xml:space="preserve"> </w:t>
      </w:r>
      <w:r>
        <w:rPr>
          <w:lang w:val="en-ZA"/>
        </w:rPr>
        <w:t>2007 (2) SACR 133 (E) at 136f-i.</w:t>
      </w:r>
    </w:p>
  </w:footnote>
  <w:footnote w:id="13">
    <w:p w14:paraId="3877A9AE" w14:textId="77777777" w:rsidR="0066780E" w:rsidRDefault="0066780E" w:rsidP="0066780E">
      <w:pPr>
        <w:pStyle w:val="FootnoteText"/>
        <w:rPr>
          <w:i/>
          <w:lang w:val="en-ZA"/>
        </w:rPr>
      </w:pPr>
      <w:r>
        <w:rPr>
          <w:rStyle w:val="FootnoteReference"/>
        </w:rPr>
        <w:footnoteRef/>
      </w:r>
      <w:r>
        <w:t xml:space="preserve"> </w:t>
      </w:r>
      <w:r>
        <w:rPr>
          <w:i/>
          <w:lang w:val="en-ZA"/>
        </w:rPr>
        <w:t xml:space="preserve">’60(6) In considering whether the ground in subsection (4)(b) has been established, the court may, where applicable, take into account the following factors – </w:t>
      </w:r>
    </w:p>
    <w:p w14:paraId="61B55366" w14:textId="77777777" w:rsidR="0066780E" w:rsidRPr="0066780E" w:rsidRDefault="0066780E" w:rsidP="0066780E">
      <w:pPr>
        <w:pStyle w:val="FootnoteText"/>
        <w:rPr>
          <w:i/>
          <w:lang w:val="en-ZA"/>
        </w:rPr>
      </w:pPr>
      <w:r>
        <w:rPr>
          <w:i/>
          <w:lang w:val="en-ZA"/>
        </w:rPr>
        <w:t>(j) any other factor opinion of the court should be taken into account.’</w:t>
      </w:r>
    </w:p>
  </w:footnote>
  <w:footnote w:id="14">
    <w:p w14:paraId="044D4C12" w14:textId="77777777" w:rsidR="00144EFB" w:rsidRPr="00416A03" w:rsidRDefault="00144EFB" w:rsidP="00144EFB">
      <w:pPr>
        <w:pStyle w:val="FootnoteText"/>
        <w:rPr>
          <w:lang w:val="en-ZA"/>
        </w:rPr>
      </w:pPr>
      <w:r>
        <w:rPr>
          <w:rStyle w:val="FootnoteReference"/>
        </w:rPr>
        <w:footnoteRef/>
      </w:r>
      <w:r>
        <w:t xml:space="preserve"> </w:t>
      </w:r>
      <w:r>
        <w:rPr>
          <w:lang w:val="en-ZA"/>
        </w:rPr>
        <w:t>2005 (1) SACR 41 (SCA).</w:t>
      </w:r>
    </w:p>
  </w:footnote>
  <w:footnote w:id="15">
    <w:p w14:paraId="246C041D" w14:textId="77777777" w:rsidR="00144EFB" w:rsidRPr="000C37FD" w:rsidRDefault="00144EFB" w:rsidP="00144EFB">
      <w:pPr>
        <w:pStyle w:val="FootnoteText"/>
        <w:rPr>
          <w:lang w:val="en-ZA"/>
        </w:rPr>
      </w:pPr>
      <w:r>
        <w:rPr>
          <w:rStyle w:val="FootnoteReference"/>
        </w:rPr>
        <w:footnoteRef/>
      </w:r>
      <w:r>
        <w:t xml:space="preserve"> </w:t>
      </w:r>
      <w:r>
        <w:rPr>
          <w:lang w:val="en-ZA"/>
        </w:rPr>
        <w:t xml:space="preserve">See also </w:t>
      </w:r>
      <w:r>
        <w:rPr>
          <w:i/>
          <w:lang w:val="en-ZA"/>
        </w:rPr>
        <w:t xml:space="preserve">S v </w:t>
      </w:r>
      <w:proofErr w:type="spellStart"/>
      <w:r>
        <w:rPr>
          <w:i/>
          <w:lang w:val="en-ZA"/>
        </w:rPr>
        <w:t>Nichas</w:t>
      </w:r>
      <w:proofErr w:type="spellEnd"/>
      <w:r>
        <w:rPr>
          <w:i/>
          <w:lang w:val="en-ZA"/>
        </w:rPr>
        <w:t xml:space="preserve"> </w:t>
      </w:r>
      <w:r>
        <w:rPr>
          <w:lang w:val="en-ZA"/>
        </w:rPr>
        <w:t xml:space="preserve">1977 (1) SA 257 (K) at 263; </w:t>
      </w:r>
      <w:r>
        <w:rPr>
          <w:i/>
          <w:lang w:val="en-ZA"/>
        </w:rPr>
        <w:t xml:space="preserve">S v Hudson </w:t>
      </w:r>
      <w:r>
        <w:rPr>
          <w:lang w:val="en-ZA"/>
        </w:rPr>
        <w:t>1980 (4) SA 145 (D) at 146.</w:t>
      </w:r>
    </w:p>
  </w:footnote>
  <w:footnote w:id="16">
    <w:p w14:paraId="5EE6A181" w14:textId="77777777" w:rsidR="003B2D75" w:rsidRPr="003B2D75" w:rsidRDefault="003B2D75">
      <w:pPr>
        <w:pStyle w:val="FootnoteText"/>
        <w:rPr>
          <w:lang w:val="en-ZA"/>
        </w:rPr>
      </w:pPr>
      <w:r>
        <w:rPr>
          <w:rStyle w:val="FootnoteReference"/>
        </w:rPr>
        <w:footnoteRef/>
      </w:r>
      <w:r>
        <w:t xml:space="preserve"> </w:t>
      </w:r>
      <w:r>
        <w:rPr>
          <w:lang w:val="en-ZA"/>
        </w:rPr>
        <w:t>2002 (1) SACR 531 (W) 537 a –h.</w:t>
      </w:r>
    </w:p>
  </w:footnote>
  <w:footnote w:id="17">
    <w:p w14:paraId="50CEAAF4" w14:textId="77777777" w:rsidR="003B2D75" w:rsidRPr="003B2D75" w:rsidRDefault="003B2D75">
      <w:pPr>
        <w:pStyle w:val="FootnoteText"/>
        <w:rPr>
          <w:lang w:val="en-ZA"/>
        </w:rPr>
      </w:pPr>
      <w:r>
        <w:rPr>
          <w:rStyle w:val="FootnoteReference"/>
        </w:rPr>
        <w:footnoteRef/>
      </w:r>
      <w:r>
        <w:t xml:space="preserve"> </w:t>
      </w:r>
      <w:r>
        <w:rPr>
          <w:lang w:val="en-ZA"/>
        </w:rPr>
        <w:t>536d-e.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CDFF" w14:textId="77777777" w:rsidR="000C490B" w:rsidRDefault="000C49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62CD" w14:textId="758BC388" w:rsidR="000C490B" w:rsidRPr="000C490B" w:rsidRDefault="000C490B" w:rsidP="000C490B">
    <w:pPr>
      <w:pStyle w:val="Header"/>
      <w:jc w:val="right"/>
      <w:rPr>
        <w:b/>
        <w:sz w:val="36"/>
        <w:lang w:val="en-US"/>
      </w:rPr>
    </w:pPr>
    <w:r w:rsidRPr="000C490B">
      <w:rPr>
        <w:b/>
        <w:sz w:val="36"/>
        <w:lang w:val="en-US"/>
      </w:rPr>
      <w:t>REPORTABLE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74B7" w14:textId="77777777" w:rsidR="000C490B" w:rsidRDefault="000C49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DF5"/>
    <w:multiLevelType w:val="hybridMultilevel"/>
    <w:tmpl w:val="3514BF22"/>
    <w:lvl w:ilvl="0" w:tplc="28C0D71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8C0D4C"/>
    <w:multiLevelType w:val="hybridMultilevel"/>
    <w:tmpl w:val="B3B4B0F2"/>
    <w:lvl w:ilvl="0" w:tplc="E1D069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36D6FE9"/>
    <w:multiLevelType w:val="hybridMultilevel"/>
    <w:tmpl w:val="3514BF22"/>
    <w:lvl w:ilvl="0" w:tplc="28C0D71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5D5BE9"/>
    <w:multiLevelType w:val="multilevel"/>
    <w:tmpl w:val="C890E19A"/>
    <w:lvl w:ilvl="0">
      <w:start w:val="1"/>
      <w:numFmt w:val="decimal"/>
      <w:isLgl/>
      <w:lvlText w:val="[%1]     "/>
      <w:lvlJc w:val="left"/>
      <w:pPr>
        <w:tabs>
          <w:tab w:val="num" w:pos="567"/>
        </w:tabs>
        <w:ind w:left="0" w:firstLine="0"/>
      </w:pPr>
      <w:rPr>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E030875"/>
    <w:multiLevelType w:val="hybridMultilevel"/>
    <w:tmpl w:val="AF1EB8EA"/>
    <w:lvl w:ilvl="0" w:tplc="6D84D3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58597F"/>
    <w:multiLevelType w:val="hybridMultilevel"/>
    <w:tmpl w:val="2B664CE4"/>
    <w:lvl w:ilvl="0" w:tplc="B2D4F71A">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1F25B51"/>
    <w:multiLevelType w:val="hybridMultilevel"/>
    <w:tmpl w:val="783613B2"/>
    <w:lvl w:ilvl="0" w:tplc="9B50E99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3547B04"/>
    <w:multiLevelType w:val="hybridMultilevel"/>
    <w:tmpl w:val="8D905D56"/>
    <w:lvl w:ilvl="0" w:tplc="61EE798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2D3F5A"/>
    <w:multiLevelType w:val="hybridMultilevel"/>
    <w:tmpl w:val="0630C6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7365F33"/>
    <w:multiLevelType w:val="hybridMultilevel"/>
    <w:tmpl w:val="2C10CB76"/>
    <w:lvl w:ilvl="0" w:tplc="80887D58">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E112A21"/>
    <w:multiLevelType w:val="hybridMultilevel"/>
    <w:tmpl w:val="7EC855F4"/>
    <w:lvl w:ilvl="0" w:tplc="462C82C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7FC4636A"/>
    <w:multiLevelType w:val="hybridMultilevel"/>
    <w:tmpl w:val="D32E0C44"/>
    <w:lvl w:ilvl="0" w:tplc="70A00E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8"/>
  </w:num>
  <w:num w:numId="3">
    <w:abstractNumId w:val="11"/>
  </w:num>
  <w:num w:numId="4">
    <w:abstractNumId w:val="10"/>
  </w:num>
  <w:num w:numId="5">
    <w:abstractNumId w:val="2"/>
  </w:num>
  <w:num w:numId="6">
    <w:abstractNumId w:val="1"/>
  </w:num>
  <w:num w:numId="7">
    <w:abstractNumId w:val="7"/>
  </w:num>
  <w:num w:numId="8">
    <w:abstractNumId w:val="4"/>
  </w:num>
  <w:num w:numId="9">
    <w:abstractNumId w:val="5"/>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86"/>
    <w:rsid w:val="00011885"/>
    <w:rsid w:val="000135A9"/>
    <w:rsid w:val="00034BD8"/>
    <w:rsid w:val="00051B08"/>
    <w:rsid w:val="00051CB3"/>
    <w:rsid w:val="000619F8"/>
    <w:rsid w:val="00062096"/>
    <w:rsid w:val="00064A3B"/>
    <w:rsid w:val="000778CA"/>
    <w:rsid w:val="000A43C6"/>
    <w:rsid w:val="000C37FD"/>
    <w:rsid w:val="000C490B"/>
    <w:rsid w:val="000D7BD6"/>
    <w:rsid w:val="000E00EB"/>
    <w:rsid w:val="000E5288"/>
    <w:rsid w:val="000E5C8D"/>
    <w:rsid w:val="001319A4"/>
    <w:rsid w:val="00132E73"/>
    <w:rsid w:val="00134413"/>
    <w:rsid w:val="00136B59"/>
    <w:rsid w:val="00141157"/>
    <w:rsid w:val="0014149D"/>
    <w:rsid w:val="00143439"/>
    <w:rsid w:val="00144EFB"/>
    <w:rsid w:val="001500CC"/>
    <w:rsid w:val="001524DA"/>
    <w:rsid w:val="00161341"/>
    <w:rsid w:val="00164B22"/>
    <w:rsid w:val="001677B1"/>
    <w:rsid w:val="00172684"/>
    <w:rsid w:val="0017312C"/>
    <w:rsid w:val="001969BE"/>
    <w:rsid w:val="001A4894"/>
    <w:rsid w:val="001B6666"/>
    <w:rsid w:val="001C59EB"/>
    <w:rsid w:val="001D2234"/>
    <w:rsid w:val="001D7BC6"/>
    <w:rsid w:val="001E6AFB"/>
    <w:rsid w:val="001F703D"/>
    <w:rsid w:val="00201A45"/>
    <w:rsid w:val="002139B2"/>
    <w:rsid w:val="00240988"/>
    <w:rsid w:val="00243863"/>
    <w:rsid w:val="0026176D"/>
    <w:rsid w:val="00261D64"/>
    <w:rsid w:val="002647E5"/>
    <w:rsid w:val="002844D1"/>
    <w:rsid w:val="00294193"/>
    <w:rsid w:val="002A42D4"/>
    <w:rsid w:val="002B3F75"/>
    <w:rsid w:val="002D6788"/>
    <w:rsid w:val="002E1793"/>
    <w:rsid w:val="002E56D6"/>
    <w:rsid w:val="002F5ABC"/>
    <w:rsid w:val="0030517C"/>
    <w:rsid w:val="00311532"/>
    <w:rsid w:val="003132AC"/>
    <w:rsid w:val="00315F88"/>
    <w:rsid w:val="00333734"/>
    <w:rsid w:val="0033399F"/>
    <w:rsid w:val="00357FE4"/>
    <w:rsid w:val="00371EA6"/>
    <w:rsid w:val="00373433"/>
    <w:rsid w:val="0037346B"/>
    <w:rsid w:val="00374F11"/>
    <w:rsid w:val="00382738"/>
    <w:rsid w:val="003906D0"/>
    <w:rsid w:val="00393526"/>
    <w:rsid w:val="00396571"/>
    <w:rsid w:val="003B2D75"/>
    <w:rsid w:val="00415F19"/>
    <w:rsid w:val="00416A03"/>
    <w:rsid w:val="00423DA1"/>
    <w:rsid w:val="00431E01"/>
    <w:rsid w:val="00433E3F"/>
    <w:rsid w:val="004363AA"/>
    <w:rsid w:val="0044656B"/>
    <w:rsid w:val="004533D5"/>
    <w:rsid w:val="0046227E"/>
    <w:rsid w:val="00473050"/>
    <w:rsid w:val="004775AA"/>
    <w:rsid w:val="00484161"/>
    <w:rsid w:val="00491FCB"/>
    <w:rsid w:val="004A31FC"/>
    <w:rsid w:val="004A5992"/>
    <w:rsid w:val="004F2E81"/>
    <w:rsid w:val="00504006"/>
    <w:rsid w:val="00513BC8"/>
    <w:rsid w:val="00514D24"/>
    <w:rsid w:val="00521389"/>
    <w:rsid w:val="00530A31"/>
    <w:rsid w:val="00534391"/>
    <w:rsid w:val="005368C9"/>
    <w:rsid w:val="00543C75"/>
    <w:rsid w:val="005458AA"/>
    <w:rsid w:val="005466B3"/>
    <w:rsid w:val="00562AC0"/>
    <w:rsid w:val="00566C8F"/>
    <w:rsid w:val="00567163"/>
    <w:rsid w:val="0058036C"/>
    <w:rsid w:val="00584F48"/>
    <w:rsid w:val="00587D53"/>
    <w:rsid w:val="005D2A03"/>
    <w:rsid w:val="005E03F4"/>
    <w:rsid w:val="005E6EAC"/>
    <w:rsid w:val="005F26C9"/>
    <w:rsid w:val="006049F9"/>
    <w:rsid w:val="006106F2"/>
    <w:rsid w:val="0061109B"/>
    <w:rsid w:val="006200E8"/>
    <w:rsid w:val="00626D59"/>
    <w:rsid w:val="00630257"/>
    <w:rsid w:val="006309A6"/>
    <w:rsid w:val="0063695E"/>
    <w:rsid w:val="00637761"/>
    <w:rsid w:val="00637CF2"/>
    <w:rsid w:val="00637DDE"/>
    <w:rsid w:val="00640BA2"/>
    <w:rsid w:val="00644A45"/>
    <w:rsid w:val="00650002"/>
    <w:rsid w:val="00652C79"/>
    <w:rsid w:val="0066529C"/>
    <w:rsid w:val="0066780E"/>
    <w:rsid w:val="00667F62"/>
    <w:rsid w:val="0067428C"/>
    <w:rsid w:val="00675674"/>
    <w:rsid w:val="0068540D"/>
    <w:rsid w:val="006854E0"/>
    <w:rsid w:val="006919FB"/>
    <w:rsid w:val="006933B5"/>
    <w:rsid w:val="00694A24"/>
    <w:rsid w:val="006A2ED3"/>
    <w:rsid w:val="006A58CC"/>
    <w:rsid w:val="006A76F1"/>
    <w:rsid w:val="006B4343"/>
    <w:rsid w:val="006B4F1D"/>
    <w:rsid w:val="006D6B76"/>
    <w:rsid w:val="006E6EE5"/>
    <w:rsid w:val="006F2F16"/>
    <w:rsid w:val="006F3208"/>
    <w:rsid w:val="0072575F"/>
    <w:rsid w:val="00727183"/>
    <w:rsid w:val="00731A96"/>
    <w:rsid w:val="007330CE"/>
    <w:rsid w:val="00733D04"/>
    <w:rsid w:val="00735B08"/>
    <w:rsid w:val="00747DB7"/>
    <w:rsid w:val="00752993"/>
    <w:rsid w:val="00761B2A"/>
    <w:rsid w:val="00762EE8"/>
    <w:rsid w:val="0076399A"/>
    <w:rsid w:val="007820DB"/>
    <w:rsid w:val="007A25E3"/>
    <w:rsid w:val="007A3650"/>
    <w:rsid w:val="007B0CF9"/>
    <w:rsid w:val="007B14AE"/>
    <w:rsid w:val="007B7A78"/>
    <w:rsid w:val="007C17A2"/>
    <w:rsid w:val="007D278E"/>
    <w:rsid w:val="007F3335"/>
    <w:rsid w:val="007F485B"/>
    <w:rsid w:val="007F5C65"/>
    <w:rsid w:val="007F7687"/>
    <w:rsid w:val="00803008"/>
    <w:rsid w:val="00807A54"/>
    <w:rsid w:val="008213AA"/>
    <w:rsid w:val="00823B81"/>
    <w:rsid w:val="00841103"/>
    <w:rsid w:val="008676BF"/>
    <w:rsid w:val="008833E4"/>
    <w:rsid w:val="00890976"/>
    <w:rsid w:val="00894D23"/>
    <w:rsid w:val="008A4FC1"/>
    <w:rsid w:val="008B0C5E"/>
    <w:rsid w:val="008C02F0"/>
    <w:rsid w:val="008C50E5"/>
    <w:rsid w:val="008D3610"/>
    <w:rsid w:val="008D71B5"/>
    <w:rsid w:val="008E6EEA"/>
    <w:rsid w:val="008F38EE"/>
    <w:rsid w:val="008F7775"/>
    <w:rsid w:val="00912B86"/>
    <w:rsid w:val="00915C0A"/>
    <w:rsid w:val="009222D6"/>
    <w:rsid w:val="00926894"/>
    <w:rsid w:val="00927EB0"/>
    <w:rsid w:val="00931F35"/>
    <w:rsid w:val="00932D5D"/>
    <w:rsid w:val="00933B7A"/>
    <w:rsid w:val="009368A9"/>
    <w:rsid w:val="009448CD"/>
    <w:rsid w:val="00946987"/>
    <w:rsid w:val="00956E8E"/>
    <w:rsid w:val="00961991"/>
    <w:rsid w:val="00963053"/>
    <w:rsid w:val="009764C2"/>
    <w:rsid w:val="00976ACB"/>
    <w:rsid w:val="00996306"/>
    <w:rsid w:val="009C39CE"/>
    <w:rsid w:val="009D2908"/>
    <w:rsid w:val="009D2D77"/>
    <w:rsid w:val="009F6412"/>
    <w:rsid w:val="00A008E8"/>
    <w:rsid w:val="00A018A9"/>
    <w:rsid w:val="00A03099"/>
    <w:rsid w:val="00A0343E"/>
    <w:rsid w:val="00A0741A"/>
    <w:rsid w:val="00A1548D"/>
    <w:rsid w:val="00A24963"/>
    <w:rsid w:val="00A263DC"/>
    <w:rsid w:val="00A26B4F"/>
    <w:rsid w:val="00A302CA"/>
    <w:rsid w:val="00A44985"/>
    <w:rsid w:val="00A61E29"/>
    <w:rsid w:val="00A61E6A"/>
    <w:rsid w:val="00A67403"/>
    <w:rsid w:val="00A8264E"/>
    <w:rsid w:val="00A835EA"/>
    <w:rsid w:val="00AC10C9"/>
    <w:rsid w:val="00AC6FD7"/>
    <w:rsid w:val="00AD6DE0"/>
    <w:rsid w:val="00AF4F8F"/>
    <w:rsid w:val="00B07573"/>
    <w:rsid w:val="00B3087A"/>
    <w:rsid w:val="00B412BB"/>
    <w:rsid w:val="00B4425B"/>
    <w:rsid w:val="00B460DC"/>
    <w:rsid w:val="00B80DEB"/>
    <w:rsid w:val="00B81580"/>
    <w:rsid w:val="00B90977"/>
    <w:rsid w:val="00BB1F3E"/>
    <w:rsid w:val="00BB37B6"/>
    <w:rsid w:val="00BB597D"/>
    <w:rsid w:val="00BC188A"/>
    <w:rsid w:val="00BC5E3E"/>
    <w:rsid w:val="00BD37BD"/>
    <w:rsid w:val="00BE4743"/>
    <w:rsid w:val="00BF23AD"/>
    <w:rsid w:val="00C02745"/>
    <w:rsid w:val="00C02FB3"/>
    <w:rsid w:val="00C05F67"/>
    <w:rsid w:val="00C145FD"/>
    <w:rsid w:val="00C164FF"/>
    <w:rsid w:val="00C21B15"/>
    <w:rsid w:val="00C2460A"/>
    <w:rsid w:val="00C31AD5"/>
    <w:rsid w:val="00C35358"/>
    <w:rsid w:val="00C40842"/>
    <w:rsid w:val="00C42D50"/>
    <w:rsid w:val="00C44965"/>
    <w:rsid w:val="00C535AD"/>
    <w:rsid w:val="00C625A5"/>
    <w:rsid w:val="00C637B0"/>
    <w:rsid w:val="00C77416"/>
    <w:rsid w:val="00C87279"/>
    <w:rsid w:val="00C9306E"/>
    <w:rsid w:val="00CA2A86"/>
    <w:rsid w:val="00CA31FA"/>
    <w:rsid w:val="00CA6FEC"/>
    <w:rsid w:val="00CA7CB0"/>
    <w:rsid w:val="00CB0691"/>
    <w:rsid w:val="00CC590C"/>
    <w:rsid w:val="00CD0D2D"/>
    <w:rsid w:val="00D03A8D"/>
    <w:rsid w:val="00D050AB"/>
    <w:rsid w:val="00D11390"/>
    <w:rsid w:val="00D13FBF"/>
    <w:rsid w:val="00D252D9"/>
    <w:rsid w:val="00D27F74"/>
    <w:rsid w:val="00D36CAC"/>
    <w:rsid w:val="00D4398E"/>
    <w:rsid w:val="00D46AF2"/>
    <w:rsid w:val="00D52B6D"/>
    <w:rsid w:val="00D5545C"/>
    <w:rsid w:val="00D555C5"/>
    <w:rsid w:val="00D62D04"/>
    <w:rsid w:val="00D721BB"/>
    <w:rsid w:val="00D860FB"/>
    <w:rsid w:val="00DA1CD1"/>
    <w:rsid w:val="00DC4608"/>
    <w:rsid w:val="00DD7005"/>
    <w:rsid w:val="00DE28EF"/>
    <w:rsid w:val="00DF4575"/>
    <w:rsid w:val="00E100A6"/>
    <w:rsid w:val="00E15505"/>
    <w:rsid w:val="00E21994"/>
    <w:rsid w:val="00E22499"/>
    <w:rsid w:val="00E4686C"/>
    <w:rsid w:val="00E56ADC"/>
    <w:rsid w:val="00E761A8"/>
    <w:rsid w:val="00E76D2E"/>
    <w:rsid w:val="00E80D92"/>
    <w:rsid w:val="00E82D97"/>
    <w:rsid w:val="00E87508"/>
    <w:rsid w:val="00E97E18"/>
    <w:rsid w:val="00EA08DD"/>
    <w:rsid w:val="00EB197E"/>
    <w:rsid w:val="00EB78DB"/>
    <w:rsid w:val="00EC0303"/>
    <w:rsid w:val="00EC41DE"/>
    <w:rsid w:val="00ED03B1"/>
    <w:rsid w:val="00ED3C60"/>
    <w:rsid w:val="00ED6897"/>
    <w:rsid w:val="00ED78DD"/>
    <w:rsid w:val="00EF41B1"/>
    <w:rsid w:val="00F12EE2"/>
    <w:rsid w:val="00F16983"/>
    <w:rsid w:val="00F26E10"/>
    <w:rsid w:val="00F327C4"/>
    <w:rsid w:val="00F50FCE"/>
    <w:rsid w:val="00F72C6C"/>
    <w:rsid w:val="00F87146"/>
    <w:rsid w:val="00F916FB"/>
    <w:rsid w:val="00F9339F"/>
    <w:rsid w:val="00FA0C77"/>
    <w:rsid w:val="00FA2626"/>
    <w:rsid w:val="00FA479D"/>
    <w:rsid w:val="00FA4DF2"/>
    <w:rsid w:val="00FB4F09"/>
    <w:rsid w:val="00FC0BE6"/>
    <w:rsid w:val="00FC499D"/>
    <w:rsid w:val="00FC6526"/>
    <w:rsid w:val="00FC7397"/>
    <w:rsid w:val="00FC7B05"/>
    <w:rsid w:val="00FD0759"/>
    <w:rsid w:val="00FE3D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C1417"/>
  <w15:chartTrackingRefBased/>
  <w15:docId w15:val="{792BF377-E5CF-4D92-9863-DB5A75BC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2A8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CA2A8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A2A86"/>
    <w:pPr>
      <w:ind w:left="720"/>
      <w:contextualSpacing/>
    </w:pPr>
  </w:style>
  <w:style w:type="paragraph" w:customStyle="1" w:styleId="Default">
    <w:name w:val="Default"/>
    <w:rsid w:val="00CA2A86"/>
    <w:pPr>
      <w:autoSpaceDE w:val="0"/>
      <w:autoSpaceDN w:val="0"/>
      <w:adjustRightInd w:val="0"/>
      <w:spacing w:after="0" w:line="240" w:lineRule="auto"/>
    </w:pPr>
    <w:rPr>
      <w:rFonts w:ascii="Calibri" w:hAnsi="Calibri" w:cs="Calibri"/>
      <w:color w:val="000000"/>
      <w:sz w:val="24"/>
      <w:szCs w:val="24"/>
      <w:lang w:val="en-US"/>
    </w:rPr>
  </w:style>
  <w:style w:type="character" w:styleId="FootnoteReference">
    <w:name w:val="footnote reference"/>
    <w:uiPriority w:val="99"/>
    <w:semiHidden/>
    <w:unhideWhenUsed/>
    <w:rsid w:val="00CA2A86"/>
    <w:rPr>
      <w:vertAlign w:val="superscript"/>
    </w:rPr>
  </w:style>
  <w:style w:type="paragraph" w:styleId="Header">
    <w:name w:val="header"/>
    <w:basedOn w:val="Normal"/>
    <w:link w:val="HeaderChar"/>
    <w:uiPriority w:val="99"/>
    <w:unhideWhenUsed/>
    <w:rsid w:val="0054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AA"/>
  </w:style>
  <w:style w:type="paragraph" w:styleId="Footer">
    <w:name w:val="footer"/>
    <w:basedOn w:val="Normal"/>
    <w:link w:val="FooterChar"/>
    <w:uiPriority w:val="99"/>
    <w:unhideWhenUsed/>
    <w:rsid w:val="0054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AA"/>
  </w:style>
  <w:style w:type="paragraph" w:styleId="BalloonText">
    <w:name w:val="Balloon Text"/>
    <w:basedOn w:val="Normal"/>
    <w:link w:val="BalloonTextChar"/>
    <w:uiPriority w:val="99"/>
    <w:semiHidden/>
    <w:unhideWhenUsed/>
    <w:rsid w:val="00A83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EA"/>
    <w:rPr>
      <w:rFonts w:ascii="Segoe UI" w:hAnsi="Segoe UI" w:cs="Segoe UI"/>
      <w:sz w:val="18"/>
      <w:szCs w:val="18"/>
    </w:rPr>
  </w:style>
  <w:style w:type="character" w:styleId="CommentReference">
    <w:name w:val="annotation reference"/>
    <w:basedOn w:val="DefaultParagraphFont"/>
    <w:uiPriority w:val="99"/>
    <w:semiHidden/>
    <w:unhideWhenUsed/>
    <w:rsid w:val="006D6B76"/>
    <w:rPr>
      <w:sz w:val="16"/>
      <w:szCs w:val="16"/>
    </w:rPr>
  </w:style>
  <w:style w:type="paragraph" w:styleId="CommentText">
    <w:name w:val="annotation text"/>
    <w:basedOn w:val="Normal"/>
    <w:link w:val="CommentTextChar"/>
    <w:uiPriority w:val="99"/>
    <w:semiHidden/>
    <w:unhideWhenUsed/>
    <w:rsid w:val="006D6B76"/>
    <w:pPr>
      <w:spacing w:line="240" w:lineRule="auto"/>
    </w:pPr>
    <w:rPr>
      <w:sz w:val="20"/>
      <w:szCs w:val="20"/>
    </w:rPr>
  </w:style>
  <w:style w:type="character" w:customStyle="1" w:styleId="CommentTextChar">
    <w:name w:val="Comment Text Char"/>
    <w:basedOn w:val="DefaultParagraphFont"/>
    <w:link w:val="CommentText"/>
    <w:uiPriority w:val="99"/>
    <w:semiHidden/>
    <w:rsid w:val="006D6B76"/>
    <w:rPr>
      <w:sz w:val="20"/>
      <w:szCs w:val="20"/>
    </w:rPr>
  </w:style>
  <w:style w:type="paragraph" w:styleId="CommentSubject">
    <w:name w:val="annotation subject"/>
    <w:basedOn w:val="CommentText"/>
    <w:next w:val="CommentText"/>
    <w:link w:val="CommentSubjectChar"/>
    <w:uiPriority w:val="99"/>
    <w:semiHidden/>
    <w:unhideWhenUsed/>
    <w:rsid w:val="006D6B76"/>
    <w:rPr>
      <w:b/>
      <w:bCs/>
    </w:rPr>
  </w:style>
  <w:style w:type="character" w:customStyle="1" w:styleId="CommentSubjectChar">
    <w:name w:val="Comment Subject Char"/>
    <w:basedOn w:val="CommentTextChar"/>
    <w:link w:val="CommentSubject"/>
    <w:uiPriority w:val="99"/>
    <w:semiHidden/>
    <w:rsid w:val="006D6B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6139-31F9-4FD2-90AA-C4D1723E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Pearl</dc:creator>
  <cp:keywords/>
  <dc:description/>
  <cp:lastModifiedBy>Mary Bruce</cp:lastModifiedBy>
  <cp:revision>3</cp:revision>
  <dcterms:created xsi:type="dcterms:W3CDTF">2023-12-07T08:28:00Z</dcterms:created>
  <dcterms:modified xsi:type="dcterms:W3CDTF">2023-12-07T15:18:00Z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a3e9e1475de5f053f8c99980eedd5317c42bac55f5d237f6cf68fb40f279ae88</vt:lpwstr>
  </property>
</Properties>
</file>