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03F45" w14:textId="77777777" w:rsidR="00FD4910" w:rsidRPr="00A14270" w:rsidRDefault="00365D4A" w:rsidP="00A14270">
      <w:pPr>
        <w:widowControl w:val="0"/>
        <w:spacing w:after="0" w:line="360" w:lineRule="auto"/>
        <w:contextualSpacing/>
        <w:jc w:val="both"/>
        <w:rPr>
          <w:rFonts w:ascii="Arial" w:hAnsi="Arial" w:cs="Arial"/>
          <w:b/>
          <w:sz w:val="24"/>
          <w:szCs w:val="24"/>
        </w:rPr>
      </w:pPr>
      <w:bookmarkStart w:id="0" w:name="_GoBack"/>
      <w:bookmarkEnd w:id="0"/>
      <w:r w:rsidRPr="00A14270">
        <w:rPr>
          <w:rFonts w:ascii="Arial" w:hAnsi="Arial" w:cs="Arial"/>
          <w:b/>
          <w:sz w:val="24"/>
          <w:szCs w:val="24"/>
        </w:rPr>
        <w:t>IN THE HIGH COURT OF SOUTH AFRICA</w:t>
      </w:r>
    </w:p>
    <w:p w14:paraId="64D7EBBE" w14:textId="77777777" w:rsidR="00365D4A" w:rsidRPr="00A14270" w:rsidRDefault="00365D4A" w:rsidP="00A14270">
      <w:pPr>
        <w:widowControl w:val="0"/>
        <w:spacing w:after="0" w:line="360" w:lineRule="auto"/>
        <w:contextualSpacing/>
        <w:jc w:val="both"/>
        <w:rPr>
          <w:rFonts w:ascii="Arial" w:hAnsi="Arial" w:cs="Arial"/>
          <w:b/>
          <w:sz w:val="24"/>
          <w:szCs w:val="24"/>
        </w:rPr>
      </w:pPr>
      <w:r w:rsidRPr="00A14270">
        <w:rPr>
          <w:rFonts w:ascii="Arial" w:hAnsi="Arial" w:cs="Arial"/>
          <w:b/>
          <w:sz w:val="24"/>
          <w:szCs w:val="24"/>
        </w:rPr>
        <w:t>(WESTERN CAPE DIVISION, CAPE TOWN)</w:t>
      </w:r>
    </w:p>
    <w:p w14:paraId="4A7BC245" w14:textId="12209EB5" w:rsidR="00365D4A" w:rsidRPr="00A14270" w:rsidRDefault="00365D4A" w:rsidP="00A14270">
      <w:pPr>
        <w:widowControl w:val="0"/>
        <w:spacing w:after="0" w:line="360" w:lineRule="auto"/>
        <w:contextualSpacing/>
        <w:jc w:val="right"/>
        <w:rPr>
          <w:rFonts w:ascii="Arial" w:hAnsi="Arial" w:cs="Arial"/>
          <w:sz w:val="24"/>
          <w:szCs w:val="24"/>
        </w:rPr>
      </w:pPr>
      <w:r w:rsidRPr="00A14270">
        <w:rPr>
          <w:rFonts w:ascii="Arial" w:hAnsi="Arial" w:cs="Arial"/>
          <w:sz w:val="24"/>
          <w:szCs w:val="24"/>
        </w:rPr>
        <w:t>Case number:</w:t>
      </w:r>
      <w:r w:rsidR="007B2AC7" w:rsidRPr="00A14270">
        <w:rPr>
          <w:rFonts w:ascii="Arial" w:hAnsi="Arial" w:cs="Arial"/>
          <w:sz w:val="24"/>
          <w:szCs w:val="24"/>
        </w:rPr>
        <w:t xml:space="preserve">  </w:t>
      </w:r>
      <w:r w:rsidR="00952BD8" w:rsidRPr="00A14270">
        <w:rPr>
          <w:rFonts w:ascii="Arial" w:hAnsi="Arial" w:cs="Arial"/>
          <w:sz w:val="24"/>
          <w:szCs w:val="24"/>
        </w:rPr>
        <w:t>9387</w:t>
      </w:r>
      <w:r w:rsidR="007B2AC7" w:rsidRPr="00A14270">
        <w:rPr>
          <w:rFonts w:ascii="Arial" w:hAnsi="Arial" w:cs="Arial"/>
          <w:sz w:val="24"/>
          <w:szCs w:val="24"/>
        </w:rPr>
        <w:t>/</w:t>
      </w:r>
      <w:r w:rsidR="009948E0" w:rsidRPr="00A14270">
        <w:rPr>
          <w:rFonts w:ascii="Arial" w:hAnsi="Arial" w:cs="Arial"/>
          <w:sz w:val="24"/>
          <w:szCs w:val="24"/>
        </w:rPr>
        <w:t>20</w:t>
      </w:r>
      <w:r w:rsidR="007B2AC7" w:rsidRPr="00A14270">
        <w:rPr>
          <w:rFonts w:ascii="Arial" w:hAnsi="Arial" w:cs="Arial"/>
          <w:sz w:val="24"/>
          <w:szCs w:val="24"/>
        </w:rPr>
        <w:t>22</w:t>
      </w:r>
    </w:p>
    <w:p w14:paraId="08D8C0A3" w14:textId="77777777" w:rsidR="00365D4A" w:rsidRPr="00A14270" w:rsidRDefault="00365D4A" w:rsidP="00A14270">
      <w:pPr>
        <w:widowControl w:val="0"/>
        <w:spacing w:after="0" w:line="360" w:lineRule="auto"/>
        <w:contextualSpacing/>
        <w:jc w:val="both"/>
        <w:rPr>
          <w:rFonts w:ascii="Arial" w:hAnsi="Arial" w:cs="Arial"/>
          <w:sz w:val="24"/>
          <w:szCs w:val="24"/>
        </w:rPr>
      </w:pPr>
      <w:r w:rsidRPr="00A14270">
        <w:rPr>
          <w:rFonts w:ascii="Arial" w:hAnsi="Arial" w:cs="Arial"/>
          <w:sz w:val="24"/>
          <w:szCs w:val="24"/>
        </w:rPr>
        <w:t>In the matter between:</w:t>
      </w:r>
    </w:p>
    <w:p w14:paraId="5023E108" w14:textId="6A0E9A49" w:rsidR="00952BD8" w:rsidRPr="00A14270" w:rsidRDefault="00952BD8" w:rsidP="00A14270">
      <w:pPr>
        <w:widowControl w:val="0"/>
        <w:tabs>
          <w:tab w:val="right" w:pos="8931"/>
        </w:tabs>
        <w:spacing w:after="0" w:line="360" w:lineRule="auto"/>
        <w:contextualSpacing/>
        <w:jc w:val="both"/>
        <w:rPr>
          <w:rFonts w:ascii="Arial" w:hAnsi="Arial" w:cs="Arial"/>
          <w:b/>
          <w:sz w:val="24"/>
          <w:szCs w:val="24"/>
        </w:rPr>
      </w:pPr>
      <w:r w:rsidRPr="00A14270">
        <w:rPr>
          <w:rFonts w:ascii="Arial" w:hAnsi="Arial" w:cs="Arial"/>
          <w:b/>
          <w:sz w:val="24"/>
          <w:szCs w:val="24"/>
        </w:rPr>
        <w:t>CHAPMAN’S BAY ESTATE HOMEOWNERS’</w:t>
      </w:r>
    </w:p>
    <w:p w14:paraId="34FBF953" w14:textId="13D651FD" w:rsidR="00365D4A" w:rsidRPr="00A14270" w:rsidRDefault="00952BD8"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b/>
          <w:sz w:val="24"/>
          <w:szCs w:val="24"/>
        </w:rPr>
        <w:t>ASSOCIATION</w:t>
      </w:r>
      <w:r w:rsidR="00365D4A" w:rsidRPr="00A14270">
        <w:rPr>
          <w:rFonts w:ascii="Arial" w:hAnsi="Arial" w:cs="Arial"/>
          <w:b/>
          <w:sz w:val="24"/>
          <w:szCs w:val="24"/>
        </w:rPr>
        <w:t xml:space="preserve"> </w:t>
      </w:r>
      <w:r w:rsidR="00365D4A" w:rsidRPr="00A14270">
        <w:rPr>
          <w:rFonts w:ascii="Arial" w:hAnsi="Arial" w:cs="Arial"/>
          <w:b/>
          <w:sz w:val="24"/>
          <w:szCs w:val="24"/>
        </w:rPr>
        <w:tab/>
      </w:r>
      <w:r w:rsidRPr="00A14270">
        <w:rPr>
          <w:rFonts w:ascii="Arial" w:hAnsi="Arial" w:cs="Arial"/>
          <w:sz w:val="24"/>
          <w:szCs w:val="24"/>
        </w:rPr>
        <w:t>A</w:t>
      </w:r>
      <w:r w:rsidR="00365D4A" w:rsidRPr="00A14270">
        <w:rPr>
          <w:rFonts w:ascii="Arial" w:hAnsi="Arial" w:cs="Arial"/>
          <w:sz w:val="24"/>
          <w:szCs w:val="24"/>
        </w:rPr>
        <w:t>pplicant</w:t>
      </w:r>
    </w:p>
    <w:p w14:paraId="193206FC" w14:textId="77777777" w:rsidR="00365D4A" w:rsidRPr="00A14270" w:rsidRDefault="00365D4A" w:rsidP="00A14270">
      <w:pPr>
        <w:widowControl w:val="0"/>
        <w:tabs>
          <w:tab w:val="right" w:pos="8931"/>
        </w:tabs>
        <w:spacing w:after="0" w:line="360" w:lineRule="auto"/>
        <w:contextualSpacing/>
        <w:jc w:val="both"/>
        <w:rPr>
          <w:rFonts w:ascii="Arial" w:hAnsi="Arial" w:cs="Arial"/>
          <w:sz w:val="24"/>
          <w:szCs w:val="24"/>
        </w:rPr>
      </w:pPr>
    </w:p>
    <w:p w14:paraId="2F42C28C" w14:textId="77777777" w:rsidR="00365D4A" w:rsidRPr="00A14270" w:rsidRDefault="00365D4A"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sz w:val="24"/>
          <w:szCs w:val="24"/>
        </w:rPr>
        <w:t>and</w:t>
      </w:r>
    </w:p>
    <w:p w14:paraId="2F2E35E6" w14:textId="77777777" w:rsidR="00365D4A" w:rsidRPr="00A14270" w:rsidRDefault="00365D4A" w:rsidP="00A14270">
      <w:pPr>
        <w:widowControl w:val="0"/>
        <w:tabs>
          <w:tab w:val="right" w:pos="8931"/>
        </w:tabs>
        <w:spacing w:after="0" w:line="360" w:lineRule="auto"/>
        <w:contextualSpacing/>
        <w:jc w:val="both"/>
        <w:rPr>
          <w:rFonts w:ascii="Arial" w:hAnsi="Arial" w:cs="Arial"/>
          <w:sz w:val="24"/>
          <w:szCs w:val="24"/>
        </w:rPr>
      </w:pPr>
    </w:p>
    <w:p w14:paraId="1AD68582" w14:textId="7FE070ED" w:rsidR="00365D4A" w:rsidRPr="00A14270" w:rsidRDefault="00952BD8"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b/>
          <w:sz w:val="24"/>
          <w:szCs w:val="24"/>
        </w:rPr>
        <w:t>WILLEM ADRIAAN LÖTTER</w:t>
      </w:r>
      <w:r w:rsidRPr="00A14270">
        <w:rPr>
          <w:rFonts w:ascii="Arial" w:hAnsi="Arial" w:cs="Arial"/>
          <w:bCs/>
          <w:sz w:val="24"/>
          <w:szCs w:val="24"/>
        </w:rPr>
        <w:tab/>
        <w:t xml:space="preserve">First </w:t>
      </w:r>
      <w:r w:rsidRPr="00A14270">
        <w:rPr>
          <w:rFonts w:ascii="Arial" w:hAnsi="Arial" w:cs="Arial"/>
          <w:sz w:val="24"/>
          <w:szCs w:val="24"/>
        </w:rPr>
        <w:t>re</w:t>
      </w:r>
      <w:r w:rsidR="00365D4A" w:rsidRPr="00A14270">
        <w:rPr>
          <w:rFonts w:ascii="Arial" w:hAnsi="Arial" w:cs="Arial"/>
          <w:sz w:val="24"/>
          <w:szCs w:val="24"/>
        </w:rPr>
        <w:t>spondent</w:t>
      </w:r>
    </w:p>
    <w:p w14:paraId="32CC949C" w14:textId="2DC3C61D" w:rsidR="00365D4A" w:rsidRPr="00A14270" w:rsidRDefault="00B62F0B"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b/>
          <w:sz w:val="24"/>
          <w:szCs w:val="24"/>
        </w:rPr>
        <w:t>COMMUNITY SCHEMES OMBU</w:t>
      </w:r>
      <w:r w:rsidR="006F6563" w:rsidRPr="00A14270">
        <w:rPr>
          <w:rFonts w:ascii="Arial" w:hAnsi="Arial" w:cs="Arial"/>
          <w:b/>
          <w:sz w:val="24"/>
          <w:szCs w:val="24"/>
        </w:rPr>
        <w:t>D</w:t>
      </w:r>
      <w:r w:rsidRPr="00A14270">
        <w:rPr>
          <w:rFonts w:ascii="Arial" w:hAnsi="Arial" w:cs="Arial"/>
          <w:b/>
          <w:sz w:val="24"/>
          <w:szCs w:val="24"/>
        </w:rPr>
        <w:t xml:space="preserve"> SERVICE</w:t>
      </w:r>
      <w:r w:rsidR="00365D4A" w:rsidRPr="00A14270">
        <w:rPr>
          <w:rFonts w:ascii="Arial" w:hAnsi="Arial" w:cs="Arial"/>
          <w:b/>
          <w:sz w:val="24"/>
          <w:szCs w:val="24"/>
        </w:rPr>
        <w:tab/>
      </w:r>
      <w:r w:rsidR="00365D4A" w:rsidRPr="00A14270">
        <w:rPr>
          <w:rFonts w:ascii="Arial" w:hAnsi="Arial" w:cs="Arial"/>
          <w:sz w:val="24"/>
          <w:szCs w:val="24"/>
        </w:rPr>
        <w:t xml:space="preserve">Second </w:t>
      </w:r>
      <w:r w:rsidR="00A80C68" w:rsidRPr="00A14270">
        <w:rPr>
          <w:rFonts w:ascii="Arial" w:hAnsi="Arial" w:cs="Arial"/>
          <w:sz w:val="24"/>
          <w:szCs w:val="24"/>
        </w:rPr>
        <w:t>r</w:t>
      </w:r>
      <w:r w:rsidR="00365D4A" w:rsidRPr="00A14270">
        <w:rPr>
          <w:rFonts w:ascii="Arial" w:hAnsi="Arial" w:cs="Arial"/>
          <w:sz w:val="24"/>
          <w:szCs w:val="24"/>
        </w:rPr>
        <w:t>espondent</w:t>
      </w:r>
    </w:p>
    <w:p w14:paraId="6D6DE9FA" w14:textId="6FEA102B" w:rsidR="00365D4A" w:rsidRPr="00A14270" w:rsidRDefault="00B62F0B"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b/>
          <w:sz w:val="24"/>
          <w:szCs w:val="24"/>
        </w:rPr>
        <w:t>MNINAWA BANGILIZWE</w:t>
      </w:r>
      <w:r w:rsidR="00365D4A" w:rsidRPr="00A14270">
        <w:rPr>
          <w:rFonts w:ascii="Arial" w:hAnsi="Arial" w:cs="Arial"/>
          <w:b/>
          <w:sz w:val="24"/>
          <w:szCs w:val="24"/>
        </w:rPr>
        <w:tab/>
      </w:r>
      <w:r w:rsidR="00365D4A" w:rsidRPr="00A14270">
        <w:rPr>
          <w:rFonts w:ascii="Arial" w:hAnsi="Arial" w:cs="Arial"/>
          <w:sz w:val="24"/>
          <w:szCs w:val="24"/>
        </w:rPr>
        <w:t xml:space="preserve">Third </w:t>
      </w:r>
      <w:r w:rsidR="00A80C68" w:rsidRPr="00A14270">
        <w:rPr>
          <w:rFonts w:ascii="Arial" w:hAnsi="Arial" w:cs="Arial"/>
          <w:sz w:val="24"/>
          <w:szCs w:val="24"/>
        </w:rPr>
        <w:t>r</w:t>
      </w:r>
      <w:r w:rsidR="00365D4A" w:rsidRPr="00A14270">
        <w:rPr>
          <w:rFonts w:ascii="Arial" w:hAnsi="Arial" w:cs="Arial"/>
          <w:sz w:val="24"/>
          <w:szCs w:val="24"/>
        </w:rPr>
        <w:t>espondent</w:t>
      </w:r>
    </w:p>
    <w:p w14:paraId="2CB61CB3" w14:textId="77777777" w:rsidR="00365D4A" w:rsidRPr="00A14270" w:rsidRDefault="00365D4A"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sz w:val="24"/>
          <w:szCs w:val="24"/>
        </w:rPr>
        <w:t>___________________________________________________________________</w:t>
      </w:r>
    </w:p>
    <w:p w14:paraId="6177C2B0" w14:textId="77777777" w:rsidR="00365D4A" w:rsidRPr="00A14270" w:rsidRDefault="00365D4A" w:rsidP="00A14270">
      <w:pPr>
        <w:widowControl w:val="0"/>
        <w:tabs>
          <w:tab w:val="right" w:pos="8931"/>
        </w:tabs>
        <w:spacing w:after="0" w:line="360" w:lineRule="auto"/>
        <w:contextualSpacing/>
        <w:jc w:val="both"/>
        <w:rPr>
          <w:rFonts w:ascii="Arial" w:hAnsi="Arial" w:cs="Arial"/>
          <w:b/>
          <w:sz w:val="24"/>
          <w:szCs w:val="24"/>
        </w:rPr>
      </w:pPr>
    </w:p>
    <w:p w14:paraId="4A74B49A" w14:textId="344C7990" w:rsidR="00365D4A" w:rsidRPr="00A14270" w:rsidRDefault="00A80C68" w:rsidP="00A14270">
      <w:pPr>
        <w:widowControl w:val="0"/>
        <w:tabs>
          <w:tab w:val="right" w:pos="8931"/>
        </w:tabs>
        <w:spacing w:after="0" w:line="360" w:lineRule="auto"/>
        <w:contextualSpacing/>
        <w:jc w:val="center"/>
        <w:rPr>
          <w:rFonts w:ascii="Arial" w:hAnsi="Arial" w:cs="Arial"/>
          <w:b/>
          <w:sz w:val="24"/>
          <w:szCs w:val="24"/>
        </w:rPr>
      </w:pPr>
      <w:r w:rsidRPr="00A14270">
        <w:rPr>
          <w:rFonts w:ascii="Arial" w:hAnsi="Arial" w:cs="Arial"/>
          <w:b/>
          <w:sz w:val="24"/>
          <w:szCs w:val="24"/>
        </w:rPr>
        <w:t xml:space="preserve">JUDGMENT DELIVERED ON </w:t>
      </w:r>
      <w:r w:rsidR="00286DB2">
        <w:rPr>
          <w:rFonts w:ascii="Arial" w:hAnsi="Arial" w:cs="Arial"/>
          <w:b/>
          <w:sz w:val="24"/>
          <w:szCs w:val="24"/>
        </w:rPr>
        <w:t>24</w:t>
      </w:r>
      <w:r w:rsidR="00D71929" w:rsidRPr="00A14270">
        <w:rPr>
          <w:rFonts w:ascii="Arial" w:hAnsi="Arial" w:cs="Arial"/>
          <w:b/>
          <w:sz w:val="24"/>
          <w:szCs w:val="24"/>
        </w:rPr>
        <w:t xml:space="preserve"> </w:t>
      </w:r>
      <w:r w:rsidR="00B62F0B" w:rsidRPr="00A14270">
        <w:rPr>
          <w:rFonts w:ascii="Arial" w:hAnsi="Arial" w:cs="Arial"/>
          <w:b/>
          <w:sz w:val="24"/>
          <w:szCs w:val="24"/>
        </w:rPr>
        <w:t>FEBRUARY</w:t>
      </w:r>
      <w:r w:rsidRPr="00A14270">
        <w:rPr>
          <w:rFonts w:ascii="Arial" w:hAnsi="Arial" w:cs="Arial"/>
          <w:b/>
          <w:sz w:val="24"/>
          <w:szCs w:val="24"/>
        </w:rPr>
        <w:t xml:space="preserve"> 202</w:t>
      </w:r>
      <w:r w:rsidR="006F6563" w:rsidRPr="00A14270">
        <w:rPr>
          <w:rFonts w:ascii="Arial" w:hAnsi="Arial" w:cs="Arial"/>
          <w:b/>
          <w:sz w:val="24"/>
          <w:szCs w:val="24"/>
        </w:rPr>
        <w:t>3</w:t>
      </w:r>
    </w:p>
    <w:p w14:paraId="7A41498A" w14:textId="77777777" w:rsidR="00365D4A" w:rsidRPr="00A14270" w:rsidRDefault="00365D4A" w:rsidP="00A14270">
      <w:pPr>
        <w:widowControl w:val="0"/>
        <w:tabs>
          <w:tab w:val="right" w:pos="8931"/>
        </w:tabs>
        <w:spacing w:after="0" w:line="360" w:lineRule="auto"/>
        <w:contextualSpacing/>
        <w:jc w:val="both"/>
        <w:rPr>
          <w:rFonts w:ascii="Arial" w:hAnsi="Arial" w:cs="Arial"/>
          <w:sz w:val="24"/>
          <w:szCs w:val="24"/>
        </w:rPr>
      </w:pPr>
      <w:r w:rsidRPr="00A14270">
        <w:rPr>
          <w:rFonts w:ascii="Arial" w:hAnsi="Arial" w:cs="Arial"/>
          <w:sz w:val="24"/>
          <w:szCs w:val="24"/>
        </w:rPr>
        <w:t>___________________________________________________________________</w:t>
      </w:r>
    </w:p>
    <w:p w14:paraId="35AF2BEB" w14:textId="4D0EA3EF" w:rsidR="00365D4A" w:rsidRPr="00A14270" w:rsidRDefault="00365D4A" w:rsidP="00A14270">
      <w:pPr>
        <w:widowControl w:val="0"/>
        <w:tabs>
          <w:tab w:val="right" w:pos="8931"/>
        </w:tabs>
        <w:spacing w:after="0" w:line="360" w:lineRule="auto"/>
        <w:contextualSpacing/>
        <w:jc w:val="both"/>
        <w:rPr>
          <w:rFonts w:ascii="Arial" w:hAnsi="Arial" w:cs="Arial"/>
          <w:sz w:val="24"/>
          <w:szCs w:val="24"/>
        </w:rPr>
      </w:pPr>
    </w:p>
    <w:p w14:paraId="45B3F179" w14:textId="09F65F25" w:rsidR="00A80C68" w:rsidRPr="00A14270" w:rsidRDefault="00A80C68" w:rsidP="00A14270">
      <w:pPr>
        <w:widowControl w:val="0"/>
        <w:tabs>
          <w:tab w:val="right" w:pos="8931"/>
        </w:tabs>
        <w:spacing w:after="0" w:line="360" w:lineRule="auto"/>
        <w:contextualSpacing/>
        <w:jc w:val="both"/>
        <w:rPr>
          <w:rFonts w:ascii="Arial" w:hAnsi="Arial" w:cs="Arial"/>
          <w:b/>
          <w:bCs/>
          <w:sz w:val="24"/>
          <w:szCs w:val="24"/>
          <w:u w:val="single"/>
        </w:rPr>
      </w:pPr>
      <w:r w:rsidRPr="00A14270">
        <w:rPr>
          <w:rFonts w:ascii="Arial" w:hAnsi="Arial" w:cs="Arial"/>
          <w:b/>
          <w:bCs/>
          <w:sz w:val="24"/>
          <w:szCs w:val="24"/>
          <w:u w:val="single"/>
        </w:rPr>
        <w:t>VAN ZYL AJ:</w:t>
      </w:r>
    </w:p>
    <w:p w14:paraId="718A8447" w14:textId="77777777" w:rsidR="00A80C68" w:rsidRPr="00A14270" w:rsidRDefault="00A80C68" w:rsidP="00A14270">
      <w:pPr>
        <w:widowControl w:val="0"/>
        <w:tabs>
          <w:tab w:val="right" w:pos="8931"/>
        </w:tabs>
        <w:spacing w:after="0" w:line="360" w:lineRule="auto"/>
        <w:contextualSpacing/>
        <w:jc w:val="both"/>
        <w:rPr>
          <w:rFonts w:ascii="Arial" w:hAnsi="Arial" w:cs="Arial"/>
          <w:sz w:val="24"/>
          <w:szCs w:val="24"/>
        </w:rPr>
      </w:pPr>
    </w:p>
    <w:p w14:paraId="1C34A8B8" w14:textId="59688813" w:rsidR="00B5707D" w:rsidRPr="00A14270" w:rsidRDefault="007B2AC7" w:rsidP="00A14270">
      <w:pPr>
        <w:widowControl w:val="0"/>
        <w:tabs>
          <w:tab w:val="right" w:pos="8640"/>
        </w:tabs>
        <w:spacing w:after="0" w:line="360" w:lineRule="auto"/>
        <w:contextualSpacing/>
        <w:jc w:val="both"/>
        <w:rPr>
          <w:rFonts w:ascii="Arial" w:hAnsi="Arial" w:cs="Arial"/>
          <w:b/>
          <w:sz w:val="24"/>
          <w:szCs w:val="24"/>
          <w:u w:val="single"/>
        </w:rPr>
      </w:pPr>
      <w:r w:rsidRPr="00A14270">
        <w:rPr>
          <w:rFonts w:ascii="Arial" w:hAnsi="Arial" w:cs="Arial"/>
          <w:b/>
          <w:sz w:val="24"/>
          <w:szCs w:val="24"/>
          <w:u w:val="single"/>
        </w:rPr>
        <w:t>I</w:t>
      </w:r>
      <w:r w:rsidR="00A80C68" w:rsidRPr="00A14270">
        <w:rPr>
          <w:rFonts w:ascii="Arial" w:hAnsi="Arial" w:cs="Arial"/>
          <w:b/>
          <w:sz w:val="24"/>
          <w:szCs w:val="24"/>
          <w:u w:val="single"/>
        </w:rPr>
        <w:t>ntroduction</w:t>
      </w:r>
    </w:p>
    <w:p w14:paraId="2B396639" w14:textId="77777777" w:rsidR="00B5707D" w:rsidRPr="00A14270" w:rsidRDefault="00B5707D" w:rsidP="00A14270">
      <w:pPr>
        <w:widowControl w:val="0"/>
        <w:tabs>
          <w:tab w:val="right" w:pos="8640"/>
        </w:tabs>
        <w:spacing w:after="0" w:line="360" w:lineRule="auto"/>
        <w:contextualSpacing/>
        <w:jc w:val="both"/>
        <w:rPr>
          <w:rFonts w:ascii="Arial" w:hAnsi="Arial" w:cs="Arial"/>
          <w:sz w:val="24"/>
          <w:szCs w:val="24"/>
        </w:rPr>
      </w:pPr>
    </w:p>
    <w:p w14:paraId="5C16E8A7" w14:textId="53062739" w:rsidR="00095110"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w:t>
      </w:r>
      <w:r w:rsidRPr="00A14270">
        <w:rPr>
          <w:rFonts w:ascii="Arial" w:hAnsi="Arial" w:cs="Arial"/>
          <w:sz w:val="24"/>
          <w:szCs w:val="24"/>
        </w:rPr>
        <w:tab/>
      </w:r>
      <w:r w:rsidR="00095110" w:rsidRPr="00A14270">
        <w:rPr>
          <w:rFonts w:ascii="Arial" w:hAnsi="Arial" w:cs="Arial"/>
          <w:sz w:val="24"/>
          <w:szCs w:val="24"/>
        </w:rPr>
        <w:t xml:space="preserve">Khalil Gibran </w:t>
      </w:r>
      <w:r w:rsidR="007E45AD" w:rsidRPr="00A14270">
        <w:rPr>
          <w:rFonts w:ascii="Arial" w:hAnsi="Arial" w:cs="Arial"/>
          <w:sz w:val="24"/>
          <w:szCs w:val="24"/>
        </w:rPr>
        <w:t>was of the view that</w:t>
      </w:r>
      <w:r w:rsidR="00095110" w:rsidRPr="00A14270">
        <w:rPr>
          <w:rFonts w:ascii="Arial" w:hAnsi="Arial" w:cs="Arial"/>
          <w:sz w:val="24"/>
          <w:szCs w:val="24"/>
        </w:rPr>
        <w:t xml:space="preserve"> “</w:t>
      </w:r>
      <w:r w:rsidR="00095110" w:rsidRPr="00A14270">
        <w:rPr>
          <w:rFonts w:ascii="Arial" w:hAnsi="Arial" w:cs="Arial"/>
          <w:i/>
          <w:iCs/>
          <w:sz w:val="24"/>
          <w:szCs w:val="24"/>
        </w:rPr>
        <w:t>between what is said and not meant, and what is meant and not said, most of love is lost</w:t>
      </w:r>
      <w:r w:rsidR="00095110" w:rsidRPr="00A14270">
        <w:rPr>
          <w:rFonts w:ascii="Arial" w:hAnsi="Arial" w:cs="Arial"/>
          <w:sz w:val="24"/>
          <w:szCs w:val="24"/>
        </w:rPr>
        <w:t>”.</w:t>
      </w:r>
      <w:r w:rsidR="00DF3FC8" w:rsidRPr="00A14270">
        <w:rPr>
          <w:rFonts w:ascii="Arial" w:hAnsi="Arial" w:cs="Arial"/>
          <w:sz w:val="24"/>
          <w:szCs w:val="24"/>
        </w:rPr>
        <w:t xml:space="preserve">  </w:t>
      </w:r>
      <w:r w:rsidR="00095110" w:rsidRPr="00A14270">
        <w:rPr>
          <w:rFonts w:ascii="Arial" w:hAnsi="Arial" w:cs="Arial"/>
          <w:sz w:val="24"/>
          <w:szCs w:val="24"/>
        </w:rPr>
        <w:t xml:space="preserve">This case admittedly has nothing to do with love, but </w:t>
      </w:r>
      <w:r w:rsidR="00C07F85" w:rsidRPr="00A14270">
        <w:rPr>
          <w:rFonts w:ascii="Arial" w:hAnsi="Arial" w:cs="Arial"/>
          <w:sz w:val="24"/>
          <w:szCs w:val="24"/>
        </w:rPr>
        <w:t xml:space="preserve">what has been </w:t>
      </w:r>
      <w:r w:rsidR="00A14270">
        <w:rPr>
          <w:rFonts w:ascii="Arial" w:hAnsi="Arial" w:cs="Arial"/>
          <w:sz w:val="24"/>
          <w:szCs w:val="24"/>
        </w:rPr>
        <w:t>“</w:t>
      </w:r>
      <w:r w:rsidR="00C07F85" w:rsidRPr="00A14270">
        <w:rPr>
          <w:rFonts w:ascii="Arial" w:hAnsi="Arial" w:cs="Arial"/>
          <w:sz w:val="24"/>
          <w:szCs w:val="24"/>
        </w:rPr>
        <w:t>meant and not said</w:t>
      </w:r>
      <w:r w:rsidR="00A14270">
        <w:rPr>
          <w:rFonts w:ascii="Arial" w:hAnsi="Arial" w:cs="Arial"/>
          <w:sz w:val="24"/>
          <w:szCs w:val="24"/>
        </w:rPr>
        <w:t>”</w:t>
      </w:r>
      <w:r w:rsidR="00C07F85" w:rsidRPr="00A14270">
        <w:rPr>
          <w:rFonts w:ascii="Arial" w:hAnsi="Arial" w:cs="Arial"/>
          <w:sz w:val="24"/>
          <w:szCs w:val="24"/>
        </w:rPr>
        <w:t xml:space="preserve"> </w:t>
      </w:r>
      <w:r w:rsidR="007E45AD" w:rsidRPr="00A14270">
        <w:rPr>
          <w:rFonts w:ascii="Arial" w:hAnsi="Arial" w:cs="Arial"/>
          <w:sz w:val="24"/>
          <w:szCs w:val="24"/>
        </w:rPr>
        <w:t>lies at the core of the dispute</w:t>
      </w:r>
      <w:r w:rsidR="00095110" w:rsidRPr="00A14270">
        <w:rPr>
          <w:rFonts w:ascii="Arial" w:hAnsi="Arial" w:cs="Arial"/>
          <w:sz w:val="24"/>
          <w:szCs w:val="24"/>
        </w:rPr>
        <w:t>.</w:t>
      </w:r>
    </w:p>
    <w:p w14:paraId="170B6CE8" w14:textId="77777777" w:rsidR="007E45AD" w:rsidRPr="00A14270" w:rsidRDefault="007E45AD" w:rsidP="00A14270">
      <w:pPr>
        <w:widowControl w:val="0"/>
        <w:spacing w:after="0" w:line="360" w:lineRule="auto"/>
        <w:ind w:left="567"/>
        <w:contextualSpacing/>
        <w:jc w:val="both"/>
        <w:rPr>
          <w:rFonts w:ascii="Arial" w:hAnsi="Arial" w:cs="Arial"/>
          <w:sz w:val="24"/>
          <w:szCs w:val="24"/>
        </w:rPr>
      </w:pPr>
    </w:p>
    <w:p w14:paraId="6297D2EF" w14:textId="4355F0DD" w:rsidR="00F44F02"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w:t>
      </w:r>
      <w:r w:rsidRPr="00A14270">
        <w:rPr>
          <w:rFonts w:ascii="Arial" w:hAnsi="Arial" w:cs="Arial"/>
          <w:sz w:val="24"/>
          <w:szCs w:val="24"/>
        </w:rPr>
        <w:tab/>
      </w:r>
      <w:r w:rsidR="007E45AD" w:rsidRPr="00A14270">
        <w:rPr>
          <w:rFonts w:ascii="Arial" w:hAnsi="Arial" w:cs="Arial"/>
          <w:sz w:val="24"/>
          <w:szCs w:val="24"/>
        </w:rPr>
        <w:t>The matter involves a</w:t>
      </w:r>
      <w:r w:rsidR="00DF3FC8" w:rsidRPr="00A14270">
        <w:rPr>
          <w:rFonts w:ascii="Arial" w:hAnsi="Arial" w:cs="Arial"/>
          <w:sz w:val="24"/>
          <w:szCs w:val="24"/>
        </w:rPr>
        <w:t>n</w:t>
      </w:r>
      <w:r w:rsidR="007E45AD" w:rsidRPr="00A14270">
        <w:rPr>
          <w:rFonts w:ascii="Arial" w:hAnsi="Arial" w:cs="Arial"/>
          <w:sz w:val="24"/>
          <w:szCs w:val="24"/>
        </w:rPr>
        <w:t xml:space="preserve"> appeal, alternatively, an application to review and set aside</w:t>
      </w:r>
      <w:r w:rsidR="00DF3FC8" w:rsidRPr="00A14270">
        <w:rPr>
          <w:rFonts w:ascii="Arial" w:hAnsi="Arial" w:cs="Arial"/>
          <w:sz w:val="24"/>
          <w:szCs w:val="24"/>
        </w:rPr>
        <w:t>,</w:t>
      </w:r>
      <w:r w:rsidR="007E45AD" w:rsidRPr="00A14270">
        <w:rPr>
          <w:rFonts w:ascii="Arial" w:hAnsi="Arial" w:cs="Arial"/>
          <w:sz w:val="24"/>
          <w:szCs w:val="24"/>
        </w:rPr>
        <w:t xml:space="preserve"> paragraphs 1.4.1 and 7.1 of an adjudication order dated 5 May 2022 made by the third respondent as adjudicator under the Community Schemes Ombud Service Act 9 of 2011 (“the Act”).</w:t>
      </w:r>
    </w:p>
    <w:p w14:paraId="3012C948" w14:textId="77777777" w:rsidR="007E45AD" w:rsidRPr="00A14270" w:rsidRDefault="007E45AD" w:rsidP="00A14270">
      <w:pPr>
        <w:widowControl w:val="0"/>
        <w:spacing w:after="0" w:line="360" w:lineRule="auto"/>
        <w:ind w:left="567"/>
        <w:contextualSpacing/>
        <w:jc w:val="both"/>
        <w:rPr>
          <w:rFonts w:ascii="Arial" w:hAnsi="Arial" w:cs="Arial"/>
          <w:sz w:val="24"/>
          <w:szCs w:val="24"/>
        </w:rPr>
      </w:pPr>
    </w:p>
    <w:p w14:paraId="1225C247" w14:textId="27FD814B" w:rsidR="00642C6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3.</w:t>
      </w:r>
      <w:r w:rsidRPr="00A14270">
        <w:rPr>
          <w:rFonts w:ascii="Arial" w:hAnsi="Arial" w:cs="Arial"/>
          <w:sz w:val="24"/>
          <w:szCs w:val="24"/>
        </w:rPr>
        <w:tab/>
      </w:r>
      <w:r w:rsidR="00642C6D" w:rsidRPr="00A14270">
        <w:rPr>
          <w:rFonts w:ascii="Arial" w:hAnsi="Arial" w:cs="Arial"/>
          <w:sz w:val="24"/>
          <w:szCs w:val="24"/>
        </w:rPr>
        <w:t xml:space="preserve">The applicant is a body corporate established under section 29(1) of the now-repealed Land Use Planning Ordinance 15 of 1985 for the Chapman’s Bay Estate residential development situated in Noordhoek. </w:t>
      </w:r>
      <w:r w:rsidR="00642C6D" w:rsidRPr="00A14270">
        <w:rPr>
          <w:rFonts w:ascii="Arial" w:hAnsi="Arial" w:cs="Arial"/>
          <w:sz w:val="24"/>
          <w:szCs w:val="24"/>
          <w:lang w:val="en-GB"/>
        </w:rPr>
        <w:t xml:space="preserve">The applicant is a “community </w:t>
      </w:r>
      <w:r w:rsidR="00642C6D" w:rsidRPr="00A14270">
        <w:rPr>
          <w:rFonts w:ascii="Arial" w:hAnsi="Arial" w:cs="Arial"/>
          <w:sz w:val="24"/>
          <w:szCs w:val="24"/>
          <w:lang w:val="en-GB"/>
        </w:rPr>
        <w:lastRenderedPageBreak/>
        <w:t>scheme” as defined in section 1 of the Act, namely “</w:t>
      </w:r>
      <w:r w:rsidR="00642C6D" w:rsidRPr="00A14270">
        <w:rPr>
          <w:rFonts w:ascii="Arial" w:hAnsi="Arial" w:cs="Arial"/>
          <w:i/>
          <w:iCs/>
          <w:sz w:val="24"/>
          <w:szCs w:val="24"/>
          <w:lang w:val="en-GB"/>
        </w:rPr>
        <w:t xml:space="preserve">…. </w:t>
      </w:r>
      <w:r w:rsidR="00642C6D" w:rsidRPr="00A14270">
        <w:rPr>
          <w:rFonts w:ascii="Arial" w:hAnsi="Arial" w:cs="Arial"/>
          <w:i/>
          <w:iCs/>
          <w:sz w:val="24"/>
          <w:szCs w:val="24"/>
        </w:rPr>
        <w:t>any scheme or arrangement in terms of which there is shared use of and responsibility for parts of land and buildings, including but not limited to a sectional titles development scheme, a share block company, a home or property owner's association, however constituted, established to administer a property development, …</w:t>
      </w:r>
      <w:r w:rsidR="00642C6D" w:rsidRPr="00A14270">
        <w:rPr>
          <w:rFonts w:ascii="Arial" w:hAnsi="Arial" w:cs="Arial"/>
          <w:sz w:val="24"/>
          <w:szCs w:val="24"/>
          <w:shd w:val="clear" w:color="auto" w:fill="FFFFFF"/>
        </w:rPr>
        <w:t>;</w:t>
      </w:r>
    </w:p>
    <w:p w14:paraId="4D9ADDA2" w14:textId="77777777" w:rsidR="00642C6D" w:rsidRPr="00A14270" w:rsidRDefault="00642C6D" w:rsidP="00A14270">
      <w:pPr>
        <w:widowControl w:val="0"/>
        <w:spacing w:after="0" w:line="360" w:lineRule="auto"/>
        <w:ind w:left="567"/>
        <w:contextualSpacing/>
        <w:jc w:val="both"/>
        <w:rPr>
          <w:rFonts w:ascii="Arial" w:hAnsi="Arial" w:cs="Arial"/>
          <w:sz w:val="24"/>
          <w:szCs w:val="24"/>
        </w:rPr>
      </w:pPr>
    </w:p>
    <w:p w14:paraId="49356066" w14:textId="5157950A" w:rsidR="00642C6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4.</w:t>
      </w:r>
      <w:r w:rsidRPr="00A14270">
        <w:rPr>
          <w:rFonts w:ascii="Arial" w:hAnsi="Arial" w:cs="Arial"/>
          <w:sz w:val="24"/>
          <w:szCs w:val="24"/>
        </w:rPr>
        <w:tab/>
      </w:r>
      <w:r w:rsidR="00642C6D" w:rsidRPr="00A14270">
        <w:rPr>
          <w:rFonts w:ascii="Arial" w:hAnsi="Arial" w:cs="Arial"/>
          <w:sz w:val="24"/>
          <w:szCs w:val="24"/>
          <w:lang w:val="en-GB"/>
        </w:rPr>
        <w:t xml:space="preserve">The first respondent is a homeowner in the Estate.  He is thus automatically a member of the applicant, and is bound by its constitution (see </w:t>
      </w:r>
      <w:r w:rsidR="00642C6D" w:rsidRPr="00A14270">
        <w:rPr>
          <w:rFonts w:ascii="Arial" w:hAnsi="Arial" w:cs="Arial"/>
          <w:i/>
          <w:iCs/>
          <w:sz w:val="24"/>
          <w:szCs w:val="24"/>
          <w:lang w:val="en-GB"/>
        </w:rPr>
        <w:t>Mount Edgecombe Country Club Estate Management Association II RF NPC v Singh and others</w:t>
      </w:r>
      <w:r w:rsidR="00642C6D" w:rsidRPr="00A14270">
        <w:rPr>
          <w:rFonts w:ascii="Arial" w:hAnsi="Arial" w:cs="Arial"/>
          <w:sz w:val="24"/>
          <w:szCs w:val="24"/>
          <w:lang w:val="en-GB"/>
        </w:rPr>
        <w:t xml:space="preserve"> 2019 (4) SA 471 (SCA) at para [19]: “</w:t>
      </w:r>
      <w:r w:rsidR="00642C6D" w:rsidRPr="00A14270">
        <w:rPr>
          <w:rFonts w:ascii="Arial" w:hAnsi="Arial" w:cs="Arial"/>
          <w:i/>
          <w:iCs/>
          <w:sz w:val="24"/>
          <w:szCs w:val="24"/>
          <w:shd w:val="clear" w:color="auto" w:fill="FFFFFF"/>
        </w:rPr>
        <w:t>When the respondents chose to purchase property within the estate and become members of the Association, they agreed to be bound by its rules. The relationship between the Association and the respondents is thus contractual in nature.</w:t>
      </w:r>
      <w:r w:rsidR="00642C6D" w:rsidRPr="00A14270">
        <w:rPr>
          <w:rFonts w:ascii="Arial" w:hAnsi="Arial" w:cs="Arial"/>
          <w:sz w:val="24"/>
          <w:szCs w:val="24"/>
          <w:shd w:val="clear" w:color="auto" w:fill="FFFFFF"/>
        </w:rPr>
        <w:t>”</w:t>
      </w:r>
      <w:r w:rsidR="00642C6D" w:rsidRPr="00A14270">
        <w:rPr>
          <w:rFonts w:ascii="Arial" w:hAnsi="Arial" w:cs="Arial"/>
          <w:sz w:val="24"/>
          <w:szCs w:val="24"/>
          <w:lang w:val="en-GB"/>
        </w:rPr>
        <w:t>).</w:t>
      </w:r>
    </w:p>
    <w:p w14:paraId="1FC00D03" w14:textId="77777777" w:rsidR="00642C6D" w:rsidRPr="00A14270" w:rsidRDefault="00642C6D" w:rsidP="00A14270">
      <w:pPr>
        <w:widowControl w:val="0"/>
        <w:spacing w:after="0" w:line="360" w:lineRule="auto"/>
        <w:ind w:left="567"/>
        <w:contextualSpacing/>
        <w:jc w:val="both"/>
        <w:rPr>
          <w:rFonts w:ascii="Arial" w:hAnsi="Arial" w:cs="Arial"/>
          <w:sz w:val="24"/>
          <w:szCs w:val="24"/>
        </w:rPr>
      </w:pPr>
    </w:p>
    <w:p w14:paraId="25BFEB68" w14:textId="02B76984" w:rsidR="00642C6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5.</w:t>
      </w:r>
      <w:r w:rsidRPr="00A14270">
        <w:rPr>
          <w:rFonts w:ascii="Arial" w:hAnsi="Arial" w:cs="Arial"/>
          <w:sz w:val="24"/>
          <w:szCs w:val="24"/>
        </w:rPr>
        <w:tab/>
      </w:r>
      <w:r w:rsidR="00642C6D" w:rsidRPr="00A14270">
        <w:rPr>
          <w:rFonts w:ascii="Arial" w:hAnsi="Arial" w:cs="Arial"/>
          <w:sz w:val="24"/>
          <w:szCs w:val="24"/>
          <w:lang w:val="en-GB"/>
        </w:rPr>
        <w:t>The Community Schemes Ombud Service, which is a juristic person established in terms of section 3 of the Act, is cited as the second respondent. The core functions of the Service include, in terms of section 4 of the Act, the promotion of good governance of community schemes and the provisions of a dispute resolution service under the auspices of the Act.</w:t>
      </w:r>
    </w:p>
    <w:p w14:paraId="4EB6BAEA" w14:textId="77777777" w:rsidR="00642C6D" w:rsidRPr="00A14270" w:rsidRDefault="00642C6D" w:rsidP="00A14270">
      <w:pPr>
        <w:widowControl w:val="0"/>
        <w:spacing w:after="0" w:line="360" w:lineRule="auto"/>
        <w:ind w:left="567"/>
        <w:contextualSpacing/>
        <w:jc w:val="both"/>
        <w:rPr>
          <w:rFonts w:ascii="Arial" w:hAnsi="Arial" w:cs="Arial"/>
          <w:sz w:val="24"/>
          <w:szCs w:val="24"/>
        </w:rPr>
      </w:pPr>
    </w:p>
    <w:p w14:paraId="532D7D72" w14:textId="6B1794E1" w:rsidR="00642C6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6.</w:t>
      </w:r>
      <w:r w:rsidRPr="00A14270">
        <w:rPr>
          <w:rFonts w:ascii="Arial" w:hAnsi="Arial" w:cs="Arial"/>
          <w:sz w:val="24"/>
          <w:szCs w:val="24"/>
        </w:rPr>
        <w:tab/>
      </w:r>
      <w:r w:rsidR="00642C6D" w:rsidRPr="00A14270">
        <w:rPr>
          <w:rFonts w:ascii="Arial" w:hAnsi="Arial" w:cs="Arial"/>
          <w:sz w:val="24"/>
          <w:szCs w:val="24"/>
          <w:lang w:val="en-GB"/>
        </w:rPr>
        <w:t>The third respondent is the adjudicator to whom an application had been made by the first respondent in terms of section 38, read with section 48, of Act, for relief concerning its complaint about the payment of certain penalty fees to which I shall refer in detail below.</w:t>
      </w:r>
    </w:p>
    <w:p w14:paraId="13326179" w14:textId="77777777" w:rsidR="00642C6D" w:rsidRPr="00A14270" w:rsidRDefault="00642C6D" w:rsidP="00A14270">
      <w:pPr>
        <w:widowControl w:val="0"/>
        <w:spacing w:after="0" w:line="360" w:lineRule="auto"/>
        <w:ind w:left="567"/>
        <w:contextualSpacing/>
        <w:jc w:val="both"/>
        <w:rPr>
          <w:rFonts w:ascii="Arial" w:hAnsi="Arial" w:cs="Arial"/>
          <w:sz w:val="24"/>
          <w:szCs w:val="24"/>
        </w:rPr>
      </w:pPr>
    </w:p>
    <w:p w14:paraId="0ED21762" w14:textId="01F690A4" w:rsidR="00642C6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7.</w:t>
      </w:r>
      <w:r w:rsidRPr="00A14270">
        <w:rPr>
          <w:rFonts w:ascii="Arial" w:hAnsi="Arial" w:cs="Arial"/>
          <w:sz w:val="24"/>
          <w:szCs w:val="24"/>
        </w:rPr>
        <w:tab/>
      </w:r>
      <w:r w:rsidR="00642C6D" w:rsidRPr="00A14270">
        <w:rPr>
          <w:rFonts w:ascii="Arial" w:hAnsi="Arial" w:cs="Arial"/>
          <w:sz w:val="24"/>
          <w:szCs w:val="24"/>
          <w:lang w:val="en-GB"/>
        </w:rPr>
        <w:t xml:space="preserve">The second and third respondents took no part in the proceedings in this Court.  I </w:t>
      </w:r>
      <w:r w:rsidR="000D72A9">
        <w:rPr>
          <w:rFonts w:ascii="Arial" w:hAnsi="Arial" w:cs="Arial"/>
          <w:sz w:val="24"/>
          <w:szCs w:val="24"/>
          <w:lang w:val="en-GB"/>
        </w:rPr>
        <w:t xml:space="preserve">therefore </w:t>
      </w:r>
      <w:r w:rsidR="00642C6D" w:rsidRPr="00A14270">
        <w:rPr>
          <w:rFonts w:ascii="Arial" w:hAnsi="Arial" w:cs="Arial"/>
          <w:sz w:val="24"/>
          <w:szCs w:val="24"/>
          <w:lang w:val="en-GB"/>
        </w:rPr>
        <w:t>infer that they abide the judgment.  The first respondent also did not oppose the application, but was present at the hearing and</w:t>
      </w:r>
      <w:r w:rsidR="00286DB2">
        <w:rPr>
          <w:rFonts w:ascii="Arial" w:hAnsi="Arial" w:cs="Arial"/>
          <w:sz w:val="24"/>
          <w:szCs w:val="24"/>
          <w:lang w:val="en-GB"/>
        </w:rPr>
        <w:t>, at the invitation of the Court,</w:t>
      </w:r>
      <w:r w:rsidR="00642C6D" w:rsidRPr="00A14270">
        <w:rPr>
          <w:rFonts w:ascii="Arial" w:hAnsi="Arial" w:cs="Arial"/>
          <w:sz w:val="24"/>
          <w:szCs w:val="24"/>
          <w:lang w:val="en-GB"/>
        </w:rPr>
        <w:t xml:space="preserve"> state</w:t>
      </w:r>
      <w:r w:rsidR="00286DB2">
        <w:rPr>
          <w:rFonts w:ascii="Arial" w:hAnsi="Arial" w:cs="Arial"/>
          <w:sz w:val="24"/>
          <w:szCs w:val="24"/>
          <w:lang w:val="en-GB"/>
        </w:rPr>
        <w:t>d</w:t>
      </w:r>
      <w:r w:rsidR="00642C6D" w:rsidRPr="00A14270">
        <w:rPr>
          <w:rFonts w:ascii="Arial" w:hAnsi="Arial" w:cs="Arial"/>
          <w:sz w:val="24"/>
          <w:szCs w:val="24"/>
          <w:lang w:val="en-GB"/>
        </w:rPr>
        <w:t xml:space="preserve"> his views.</w:t>
      </w:r>
    </w:p>
    <w:p w14:paraId="64F12503" w14:textId="77777777" w:rsidR="00642C6D" w:rsidRPr="00A14270" w:rsidRDefault="00642C6D" w:rsidP="00A14270">
      <w:pPr>
        <w:widowControl w:val="0"/>
        <w:spacing w:after="0" w:line="360" w:lineRule="auto"/>
        <w:ind w:left="567"/>
        <w:contextualSpacing/>
        <w:jc w:val="both"/>
        <w:rPr>
          <w:rFonts w:ascii="Arial" w:hAnsi="Arial" w:cs="Arial"/>
          <w:sz w:val="24"/>
          <w:szCs w:val="24"/>
        </w:rPr>
      </w:pPr>
    </w:p>
    <w:p w14:paraId="749FFD9F" w14:textId="0AE157EB" w:rsidR="00DF3FC8"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8.</w:t>
      </w:r>
      <w:r w:rsidRPr="00A14270">
        <w:rPr>
          <w:rFonts w:ascii="Arial" w:hAnsi="Arial" w:cs="Arial"/>
          <w:sz w:val="24"/>
          <w:szCs w:val="24"/>
        </w:rPr>
        <w:tab/>
      </w:r>
      <w:r w:rsidR="007E45AD" w:rsidRPr="00A14270">
        <w:rPr>
          <w:rFonts w:ascii="Arial" w:hAnsi="Arial" w:cs="Arial"/>
          <w:sz w:val="24"/>
          <w:szCs w:val="24"/>
        </w:rPr>
        <w:t xml:space="preserve">This Court’s jurisdiction to determine the matter </w:t>
      </w:r>
      <w:r w:rsidR="00DF3FC8" w:rsidRPr="00A14270">
        <w:rPr>
          <w:rFonts w:ascii="Arial" w:hAnsi="Arial" w:cs="Arial"/>
          <w:sz w:val="24"/>
          <w:szCs w:val="24"/>
        </w:rPr>
        <w:t xml:space="preserve">under the Act </w:t>
      </w:r>
      <w:r w:rsidR="007E45AD" w:rsidRPr="00A14270">
        <w:rPr>
          <w:rFonts w:ascii="Arial" w:hAnsi="Arial" w:cs="Arial"/>
          <w:sz w:val="24"/>
          <w:szCs w:val="24"/>
        </w:rPr>
        <w:t>is confirmed by the provisions of section 57</w:t>
      </w:r>
      <w:r w:rsidR="00DF3FC8" w:rsidRPr="00A14270">
        <w:rPr>
          <w:rFonts w:ascii="Arial" w:hAnsi="Arial" w:cs="Arial"/>
          <w:sz w:val="24"/>
          <w:szCs w:val="24"/>
        </w:rPr>
        <w:t>(1)</w:t>
      </w:r>
      <w:r w:rsidR="007E45AD" w:rsidRPr="00A14270">
        <w:rPr>
          <w:rFonts w:ascii="Arial" w:hAnsi="Arial" w:cs="Arial"/>
          <w:sz w:val="24"/>
          <w:szCs w:val="24"/>
        </w:rPr>
        <w:t xml:space="preserve"> of the Act, which provide </w:t>
      </w:r>
      <w:r w:rsidR="00DF3FC8" w:rsidRPr="00A14270">
        <w:rPr>
          <w:rFonts w:ascii="Arial" w:hAnsi="Arial" w:cs="Arial"/>
          <w:sz w:val="24"/>
          <w:szCs w:val="24"/>
        </w:rPr>
        <w:t>for a statutory appeal as follows</w:t>
      </w:r>
      <w:r w:rsidR="007E45AD" w:rsidRPr="00A14270">
        <w:rPr>
          <w:rFonts w:ascii="Arial" w:hAnsi="Arial" w:cs="Arial"/>
          <w:sz w:val="24"/>
          <w:szCs w:val="24"/>
        </w:rPr>
        <w:t>:</w:t>
      </w:r>
      <w:r w:rsidR="00DF3FC8" w:rsidRPr="00A14270">
        <w:rPr>
          <w:rFonts w:ascii="Arial" w:hAnsi="Arial" w:cs="Arial"/>
          <w:sz w:val="24"/>
          <w:szCs w:val="24"/>
        </w:rPr>
        <w:t xml:space="preserve"> “</w:t>
      </w:r>
      <w:r w:rsidR="00DF3FC8" w:rsidRPr="00DF3FC8">
        <w:rPr>
          <w:rFonts w:ascii="Arial" w:eastAsia="Times New Roman" w:hAnsi="Arial" w:cs="Arial"/>
          <w:i/>
          <w:iCs/>
          <w:sz w:val="24"/>
          <w:szCs w:val="24"/>
          <w:lang w:eastAsia="en-ZA"/>
        </w:rPr>
        <w:t xml:space="preserve">An applicant, the association or any affected person who is dissatisfied by an adjudicator's order, may appeal to the High Court, but only on a question </w:t>
      </w:r>
      <w:r w:rsidR="00DF3FC8" w:rsidRPr="00DF3FC8">
        <w:rPr>
          <w:rFonts w:ascii="Arial" w:eastAsia="Times New Roman" w:hAnsi="Arial" w:cs="Arial"/>
          <w:i/>
          <w:iCs/>
          <w:sz w:val="24"/>
          <w:szCs w:val="24"/>
          <w:lang w:eastAsia="en-ZA"/>
        </w:rPr>
        <w:lastRenderedPageBreak/>
        <w:t>of law</w:t>
      </w:r>
      <w:r w:rsidR="00DF3FC8" w:rsidRPr="00A14270">
        <w:rPr>
          <w:rFonts w:ascii="Arial" w:eastAsia="Times New Roman" w:hAnsi="Arial" w:cs="Arial"/>
          <w:sz w:val="24"/>
          <w:szCs w:val="24"/>
          <w:lang w:eastAsia="en-ZA"/>
        </w:rPr>
        <w:t>”</w:t>
      </w:r>
      <w:r w:rsidR="00DF3FC8" w:rsidRPr="00DF3FC8">
        <w:rPr>
          <w:rFonts w:ascii="Arial" w:eastAsia="Times New Roman" w:hAnsi="Arial" w:cs="Arial"/>
          <w:sz w:val="24"/>
          <w:szCs w:val="24"/>
          <w:lang w:eastAsia="en-ZA"/>
        </w:rPr>
        <w:t>.</w:t>
      </w:r>
    </w:p>
    <w:p w14:paraId="5D34D08D" w14:textId="77777777" w:rsidR="00DF3FC8" w:rsidRPr="00A14270" w:rsidRDefault="00DF3FC8" w:rsidP="00A14270">
      <w:pPr>
        <w:widowControl w:val="0"/>
        <w:spacing w:after="0" w:line="360" w:lineRule="auto"/>
        <w:ind w:left="567"/>
        <w:contextualSpacing/>
        <w:jc w:val="both"/>
        <w:rPr>
          <w:rFonts w:ascii="Arial" w:hAnsi="Arial" w:cs="Arial"/>
          <w:sz w:val="24"/>
          <w:szCs w:val="24"/>
        </w:rPr>
      </w:pPr>
    </w:p>
    <w:p w14:paraId="6135E8AF" w14:textId="2F592B5D" w:rsidR="00DF3FC8"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9.</w:t>
      </w:r>
      <w:r w:rsidRPr="00A14270">
        <w:rPr>
          <w:rFonts w:ascii="Arial" w:hAnsi="Arial" w:cs="Arial"/>
          <w:sz w:val="24"/>
          <w:szCs w:val="24"/>
        </w:rPr>
        <w:tab/>
      </w:r>
      <w:r w:rsidR="000D72A9">
        <w:rPr>
          <w:rFonts w:ascii="Arial" w:hAnsi="Arial" w:cs="Arial"/>
          <w:sz w:val="24"/>
          <w:szCs w:val="24"/>
        </w:rPr>
        <w:t>T</w:t>
      </w:r>
      <w:r w:rsidR="00DF3FC8" w:rsidRPr="00A14270">
        <w:rPr>
          <w:rFonts w:ascii="Arial" w:hAnsi="Arial" w:cs="Arial"/>
          <w:sz w:val="24"/>
          <w:szCs w:val="24"/>
        </w:rPr>
        <w:t xml:space="preserve">he application was, in the alternative, brought as an application for the judicial review of the adjudicator’s decision pursuant to the provisions of </w:t>
      </w:r>
      <w:r w:rsidR="00E42EAB" w:rsidRPr="00A14270">
        <w:rPr>
          <w:rFonts w:ascii="Arial" w:hAnsi="Arial" w:cs="Arial"/>
          <w:sz w:val="24"/>
          <w:szCs w:val="24"/>
        </w:rPr>
        <w:t xml:space="preserve">section 6 of </w:t>
      </w:r>
      <w:r w:rsidR="00DF3FC8" w:rsidRPr="00A14270">
        <w:rPr>
          <w:rFonts w:ascii="Arial" w:hAnsi="Arial" w:cs="Arial"/>
          <w:sz w:val="24"/>
          <w:szCs w:val="24"/>
        </w:rPr>
        <w:t xml:space="preserve">the Promotion of Administrative Justice Act 3 of 2000 (“PAJA”).  This practice has been endorsed in this Division:  in </w:t>
      </w:r>
      <w:r w:rsidR="00DF3FC8" w:rsidRPr="00A14270">
        <w:rPr>
          <w:rFonts w:ascii="Arial" w:hAnsi="Arial" w:cs="Arial"/>
          <w:i/>
          <w:iCs/>
          <w:sz w:val="24"/>
          <w:szCs w:val="24"/>
        </w:rPr>
        <w:t>Kingshaven Homeowners’ Association v Botha and others</w:t>
      </w:r>
      <w:r w:rsidR="00DF3FC8" w:rsidRPr="00A14270">
        <w:rPr>
          <w:rFonts w:ascii="Arial" w:hAnsi="Arial" w:cs="Arial"/>
          <w:sz w:val="24"/>
          <w:szCs w:val="24"/>
        </w:rPr>
        <w:t xml:space="preserve"> [2020] ZAWCHC 92 (4 September 2020) the Court held as follows at para [25]</w:t>
      </w:r>
      <w:r w:rsidR="0006314D" w:rsidRPr="00A14270">
        <w:rPr>
          <w:rFonts w:ascii="Arial" w:hAnsi="Arial" w:cs="Arial"/>
          <w:sz w:val="24"/>
          <w:szCs w:val="24"/>
        </w:rPr>
        <w:t xml:space="preserve"> (and with reference to </w:t>
      </w:r>
      <w:r w:rsidR="0006314D" w:rsidRPr="00A14270">
        <w:rPr>
          <w:rFonts w:ascii="Arial" w:hAnsi="Arial" w:cs="Arial"/>
          <w:i/>
          <w:iCs/>
          <w:sz w:val="24"/>
          <w:szCs w:val="24"/>
          <w:shd w:val="clear" w:color="auto" w:fill="FFFFFF"/>
          <w:lang w:val="en-GB"/>
        </w:rPr>
        <w:t>Manor Body Corporate v Pillay and Others </w:t>
      </w:r>
      <w:r w:rsidR="0006314D" w:rsidRPr="00A14270">
        <w:rPr>
          <w:rFonts w:ascii="Arial" w:hAnsi="Arial" w:cs="Arial"/>
          <w:sz w:val="24"/>
          <w:szCs w:val="24"/>
          <w:shd w:val="clear" w:color="auto" w:fill="FFFFFF"/>
          <w:lang w:val="en-GB"/>
        </w:rPr>
        <w:t>[2020] ZAGPJHC 190 (6 March 2020)]</w:t>
      </w:r>
      <w:r w:rsidR="00DF3FC8" w:rsidRPr="00A14270">
        <w:rPr>
          <w:rFonts w:ascii="Arial" w:hAnsi="Arial" w:cs="Arial"/>
          <w:sz w:val="24"/>
          <w:szCs w:val="24"/>
        </w:rPr>
        <w:t xml:space="preserve">: </w:t>
      </w:r>
    </w:p>
    <w:p w14:paraId="7D56FC31" w14:textId="77777777" w:rsidR="00DF3FC8" w:rsidRPr="00A14270" w:rsidRDefault="00DF3FC8" w:rsidP="00A14270">
      <w:pPr>
        <w:widowControl w:val="0"/>
        <w:spacing w:after="0" w:line="360" w:lineRule="auto"/>
        <w:ind w:left="567"/>
        <w:contextualSpacing/>
        <w:jc w:val="both"/>
        <w:rPr>
          <w:rFonts w:ascii="Arial" w:hAnsi="Arial" w:cs="Arial"/>
          <w:i/>
          <w:iCs/>
          <w:sz w:val="24"/>
          <w:szCs w:val="24"/>
        </w:rPr>
      </w:pPr>
    </w:p>
    <w:p w14:paraId="796A9BBA" w14:textId="6C2C5F75" w:rsidR="00DF3FC8" w:rsidRPr="00A14270" w:rsidRDefault="00DF3FC8" w:rsidP="00A14270">
      <w:pPr>
        <w:widowControl w:val="0"/>
        <w:spacing w:after="0" w:line="360" w:lineRule="auto"/>
        <w:ind w:left="567"/>
        <w:contextualSpacing/>
        <w:jc w:val="both"/>
        <w:rPr>
          <w:rFonts w:ascii="Arial" w:hAnsi="Arial" w:cs="Arial"/>
          <w:sz w:val="24"/>
          <w:szCs w:val="24"/>
        </w:rPr>
      </w:pPr>
      <w:r w:rsidRPr="00A14270">
        <w:rPr>
          <w:rFonts w:ascii="Arial" w:hAnsi="Arial" w:cs="Arial"/>
          <w:i/>
          <w:iCs/>
          <w:sz w:val="24"/>
          <w:szCs w:val="24"/>
        </w:rPr>
        <w:t xml:space="preserve">“The notion that such cases will arise quite commonly is not far-fetched because the right of appeal in terms of s 57 is not exclusive of the right of an aggrieved party also to impugn the adjudicator’s decision on review grounds that might not involve ‘questions of law’ within the meaning of that term in s 57.  </w:t>
      </w:r>
      <w:r w:rsidRPr="00A14270">
        <w:rPr>
          <w:rFonts w:ascii="Arial" w:hAnsi="Arial" w:cs="Arial"/>
          <w:i/>
          <w:iCs/>
          <w:sz w:val="24"/>
          <w:szCs w:val="24"/>
          <w:u w:val="single"/>
        </w:rPr>
        <w:t>A party might be well advised in many cases to adopt a double-barrelled approach because of the difficulty not infrequently encountered in defining whether or not a particular complaint entails only ‘a question of law’ within the meaning of that term in the statute, which might itself be a matter in contention</w:t>
      </w:r>
      <w:r w:rsidRPr="00A14270">
        <w:rPr>
          <w:rFonts w:ascii="Arial" w:hAnsi="Arial" w:cs="Arial"/>
          <w:i/>
          <w:iCs/>
          <w:sz w:val="24"/>
          <w:szCs w:val="24"/>
        </w:rPr>
        <w:t xml:space="preserve">.” </w:t>
      </w:r>
      <w:r w:rsidRPr="00A14270">
        <w:rPr>
          <w:rFonts w:ascii="Arial" w:hAnsi="Arial" w:cs="Arial"/>
          <w:sz w:val="24"/>
          <w:szCs w:val="24"/>
        </w:rPr>
        <w:t>[Emphasis added.]</w:t>
      </w:r>
    </w:p>
    <w:p w14:paraId="6D11C015" w14:textId="77777777" w:rsidR="00DF3FC8" w:rsidRPr="00A14270" w:rsidRDefault="00DF3FC8" w:rsidP="00A14270">
      <w:pPr>
        <w:widowControl w:val="0"/>
        <w:spacing w:after="0" w:line="360" w:lineRule="auto"/>
        <w:ind w:left="567"/>
        <w:contextualSpacing/>
        <w:jc w:val="both"/>
        <w:rPr>
          <w:rFonts w:ascii="Arial" w:hAnsi="Arial" w:cs="Arial"/>
          <w:sz w:val="24"/>
          <w:szCs w:val="24"/>
        </w:rPr>
      </w:pPr>
    </w:p>
    <w:p w14:paraId="0E084CAD" w14:textId="3F8368D3" w:rsidR="00642C6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10.</w:t>
      </w:r>
      <w:r w:rsidRPr="00A14270">
        <w:rPr>
          <w:rFonts w:ascii="Arial" w:hAnsi="Arial" w:cs="Arial"/>
          <w:sz w:val="24"/>
          <w:szCs w:val="24"/>
        </w:rPr>
        <w:tab/>
      </w:r>
      <w:r w:rsidR="00642C6D" w:rsidRPr="00A14270">
        <w:rPr>
          <w:rFonts w:ascii="Arial" w:hAnsi="Arial" w:cs="Arial"/>
          <w:sz w:val="24"/>
          <w:szCs w:val="24"/>
        </w:rPr>
        <w:t xml:space="preserve">A record of the proceedings before the third respondent </w:t>
      </w:r>
      <w:r w:rsidR="000D72A9">
        <w:rPr>
          <w:rFonts w:ascii="Arial" w:hAnsi="Arial" w:cs="Arial"/>
          <w:sz w:val="24"/>
          <w:szCs w:val="24"/>
        </w:rPr>
        <w:t>was</w:t>
      </w:r>
      <w:r w:rsidR="00642C6D" w:rsidRPr="00A14270">
        <w:rPr>
          <w:rFonts w:ascii="Arial" w:hAnsi="Arial" w:cs="Arial"/>
          <w:sz w:val="24"/>
          <w:szCs w:val="24"/>
        </w:rPr>
        <w:t xml:space="preserve"> delivered, as contemplated in Rule 53 of the Uniform Rules of Court.</w:t>
      </w:r>
    </w:p>
    <w:p w14:paraId="0D67F89A" w14:textId="77777777" w:rsidR="00642C6D" w:rsidRPr="00A14270" w:rsidRDefault="00642C6D" w:rsidP="00A14270">
      <w:pPr>
        <w:widowControl w:val="0"/>
        <w:spacing w:after="0" w:line="360" w:lineRule="auto"/>
        <w:ind w:left="567"/>
        <w:contextualSpacing/>
        <w:jc w:val="both"/>
        <w:rPr>
          <w:rFonts w:ascii="Arial" w:hAnsi="Arial" w:cs="Arial"/>
          <w:sz w:val="24"/>
          <w:szCs w:val="24"/>
        </w:rPr>
      </w:pPr>
    </w:p>
    <w:p w14:paraId="5D6EC441" w14:textId="5B0A91AC" w:rsidR="00DF3FC8"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11.</w:t>
      </w:r>
      <w:r w:rsidRPr="00A14270">
        <w:rPr>
          <w:rFonts w:ascii="Arial" w:hAnsi="Arial" w:cs="Arial"/>
          <w:sz w:val="24"/>
          <w:szCs w:val="24"/>
        </w:rPr>
        <w:tab/>
      </w:r>
      <w:r w:rsidR="0006314D" w:rsidRPr="00A14270">
        <w:rPr>
          <w:rFonts w:ascii="Arial" w:hAnsi="Arial" w:cs="Arial"/>
          <w:sz w:val="24"/>
          <w:szCs w:val="24"/>
        </w:rPr>
        <w:t xml:space="preserve">The </w:t>
      </w:r>
      <w:r w:rsidR="00DF3FC8" w:rsidRPr="00A14270">
        <w:rPr>
          <w:rFonts w:ascii="Arial" w:hAnsi="Arial" w:cs="Arial"/>
          <w:sz w:val="24"/>
          <w:szCs w:val="24"/>
        </w:rPr>
        <w:t xml:space="preserve">present matter is </w:t>
      </w:r>
      <w:r w:rsidR="0006314D" w:rsidRPr="00A14270">
        <w:rPr>
          <w:rFonts w:ascii="Arial" w:hAnsi="Arial" w:cs="Arial"/>
          <w:sz w:val="24"/>
          <w:szCs w:val="24"/>
        </w:rPr>
        <w:t>p</w:t>
      </w:r>
      <w:r w:rsidR="000D72A9">
        <w:rPr>
          <w:rFonts w:ascii="Arial" w:hAnsi="Arial" w:cs="Arial"/>
          <w:sz w:val="24"/>
          <w:szCs w:val="24"/>
        </w:rPr>
        <w:t>erhaps</w:t>
      </w:r>
      <w:r w:rsidR="0006314D" w:rsidRPr="00A14270">
        <w:rPr>
          <w:rFonts w:ascii="Arial" w:hAnsi="Arial" w:cs="Arial"/>
          <w:sz w:val="24"/>
          <w:szCs w:val="24"/>
        </w:rPr>
        <w:t xml:space="preserve"> better </w:t>
      </w:r>
      <w:r w:rsidR="00A14270" w:rsidRPr="00A14270">
        <w:rPr>
          <w:rFonts w:ascii="Arial" w:hAnsi="Arial" w:cs="Arial"/>
          <w:sz w:val="24"/>
          <w:szCs w:val="24"/>
        </w:rPr>
        <w:t>dealt with</w:t>
      </w:r>
      <w:r w:rsidR="0006314D" w:rsidRPr="00A14270">
        <w:rPr>
          <w:rFonts w:ascii="Arial" w:hAnsi="Arial" w:cs="Arial"/>
          <w:sz w:val="24"/>
          <w:szCs w:val="24"/>
        </w:rPr>
        <w:t xml:space="preserve"> as a statutory appeal under section 57 of the Act </w:t>
      </w:r>
      <w:r w:rsidR="000D72A9">
        <w:rPr>
          <w:rFonts w:ascii="Arial" w:hAnsi="Arial" w:cs="Arial"/>
          <w:sz w:val="24"/>
          <w:szCs w:val="24"/>
        </w:rPr>
        <w:t xml:space="preserve">rather </w:t>
      </w:r>
      <w:r w:rsidR="0006314D" w:rsidRPr="00A14270">
        <w:rPr>
          <w:rFonts w:ascii="Arial" w:hAnsi="Arial" w:cs="Arial"/>
          <w:sz w:val="24"/>
          <w:szCs w:val="24"/>
        </w:rPr>
        <w:t>than</w:t>
      </w:r>
      <w:r w:rsidR="00DF3FC8" w:rsidRPr="00A14270">
        <w:rPr>
          <w:rFonts w:ascii="Arial" w:hAnsi="Arial" w:cs="Arial"/>
          <w:sz w:val="24"/>
          <w:szCs w:val="24"/>
        </w:rPr>
        <w:t xml:space="preserve"> </w:t>
      </w:r>
      <w:r w:rsidR="00A14270" w:rsidRPr="00A14270">
        <w:rPr>
          <w:rFonts w:ascii="Arial" w:hAnsi="Arial" w:cs="Arial"/>
          <w:sz w:val="24"/>
          <w:szCs w:val="24"/>
        </w:rPr>
        <w:t xml:space="preserve">strictly as </w:t>
      </w:r>
      <w:r w:rsidR="0006314D" w:rsidRPr="00A14270">
        <w:rPr>
          <w:rFonts w:ascii="Arial" w:hAnsi="Arial" w:cs="Arial"/>
          <w:sz w:val="24"/>
          <w:szCs w:val="24"/>
        </w:rPr>
        <w:t xml:space="preserve">an </w:t>
      </w:r>
      <w:r w:rsidR="00DF3FC8" w:rsidRPr="00A14270">
        <w:rPr>
          <w:rFonts w:ascii="Arial" w:hAnsi="Arial" w:cs="Arial"/>
          <w:sz w:val="24"/>
          <w:szCs w:val="24"/>
        </w:rPr>
        <w:t>application for judicial review under PAJA</w:t>
      </w:r>
      <w:r w:rsidR="00A14270" w:rsidRPr="00A14270">
        <w:rPr>
          <w:rFonts w:ascii="Arial" w:hAnsi="Arial" w:cs="Arial"/>
          <w:sz w:val="24"/>
          <w:szCs w:val="24"/>
        </w:rPr>
        <w:t xml:space="preserve"> (although the review references are not irrelevant)</w:t>
      </w:r>
      <w:r w:rsidR="00DF3FC8" w:rsidRPr="00A14270">
        <w:rPr>
          <w:rFonts w:ascii="Arial" w:hAnsi="Arial" w:cs="Arial"/>
          <w:sz w:val="24"/>
          <w:szCs w:val="24"/>
        </w:rPr>
        <w:t>.  Th</w:t>
      </w:r>
      <w:r w:rsidR="000D72A9">
        <w:rPr>
          <w:rFonts w:ascii="Arial" w:hAnsi="Arial" w:cs="Arial"/>
          <w:sz w:val="24"/>
          <w:szCs w:val="24"/>
        </w:rPr>
        <w:t xml:space="preserve">e reason for this </w:t>
      </w:r>
      <w:r w:rsidR="00286DB2">
        <w:rPr>
          <w:rFonts w:ascii="Arial" w:hAnsi="Arial" w:cs="Arial"/>
          <w:sz w:val="24"/>
          <w:szCs w:val="24"/>
        </w:rPr>
        <w:t xml:space="preserve">is </w:t>
      </w:r>
      <w:r w:rsidR="000D72A9">
        <w:rPr>
          <w:rFonts w:ascii="Arial" w:hAnsi="Arial" w:cs="Arial"/>
          <w:sz w:val="24"/>
          <w:szCs w:val="24"/>
        </w:rPr>
        <w:t>that it</w:t>
      </w:r>
      <w:r w:rsidR="00DA5867" w:rsidRPr="00A14270">
        <w:rPr>
          <w:rFonts w:ascii="Arial" w:hAnsi="Arial" w:cs="Arial"/>
          <w:sz w:val="24"/>
          <w:szCs w:val="24"/>
        </w:rPr>
        <w:t xml:space="preserve"> appears to me that </w:t>
      </w:r>
      <w:r w:rsidR="00DF3FC8" w:rsidRPr="00A14270">
        <w:rPr>
          <w:rFonts w:ascii="Arial" w:hAnsi="Arial" w:cs="Arial"/>
          <w:sz w:val="24"/>
          <w:szCs w:val="24"/>
        </w:rPr>
        <w:t xml:space="preserve">the determination of the dispute turns mainly on a question of interpretation, </w:t>
      </w:r>
      <w:r w:rsidR="0006314D" w:rsidRPr="00A14270">
        <w:rPr>
          <w:rFonts w:ascii="Arial" w:hAnsi="Arial" w:cs="Arial"/>
          <w:sz w:val="24"/>
          <w:szCs w:val="24"/>
        </w:rPr>
        <w:t xml:space="preserve">which is a </w:t>
      </w:r>
      <w:r w:rsidR="00DF3FC8" w:rsidRPr="00A14270">
        <w:rPr>
          <w:rFonts w:ascii="Arial" w:hAnsi="Arial" w:cs="Arial"/>
          <w:sz w:val="24"/>
          <w:szCs w:val="24"/>
        </w:rPr>
        <w:t xml:space="preserve">question of law </w:t>
      </w:r>
      <w:r w:rsidR="0006314D" w:rsidRPr="00A14270">
        <w:rPr>
          <w:rFonts w:ascii="Arial" w:hAnsi="Arial" w:cs="Arial"/>
          <w:sz w:val="24"/>
          <w:szCs w:val="24"/>
        </w:rPr>
        <w:t xml:space="preserve">(see </w:t>
      </w:r>
      <w:r w:rsidR="0006314D" w:rsidRPr="00A14270">
        <w:rPr>
          <w:rFonts w:ascii="Arial" w:hAnsi="Arial" w:cs="Arial"/>
          <w:i/>
          <w:iCs/>
          <w:sz w:val="24"/>
          <w:szCs w:val="24"/>
        </w:rPr>
        <w:t>KPMG Chartered Accountants v Securefin Ltd</w:t>
      </w:r>
      <w:r w:rsidR="0006314D" w:rsidRPr="00A14270">
        <w:rPr>
          <w:rFonts w:ascii="Arial" w:hAnsi="Arial" w:cs="Arial"/>
          <w:sz w:val="24"/>
          <w:szCs w:val="24"/>
        </w:rPr>
        <w:t xml:space="preserve"> 2009 (4) SA 399 (SCA) at </w:t>
      </w:r>
      <w:r w:rsidR="00DC6F0D" w:rsidRPr="00A14270">
        <w:rPr>
          <w:rFonts w:ascii="Arial" w:hAnsi="Arial" w:cs="Arial"/>
          <w:sz w:val="24"/>
          <w:szCs w:val="24"/>
        </w:rPr>
        <w:t>para [39]</w:t>
      </w:r>
      <w:r w:rsidR="0006314D" w:rsidRPr="00A14270">
        <w:rPr>
          <w:rFonts w:ascii="Arial" w:hAnsi="Arial" w:cs="Arial"/>
          <w:sz w:val="24"/>
          <w:szCs w:val="24"/>
        </w:rPr>
        <w:t xml:space="preserve">) </w:t>
      </w:r>
      <w:r w:rsidR="00DF3FC8" w:rsidRPr="00A14270">
        <w:rPr>
          <w:rFonts w:ascii="Arial" w:hAnsi="Arial" w:cs="Arial"/>
          <w:sz w:val="24"/>
          <w:szCs w:val="24"/>
        </w:rPr>
        <w:t xml:space="preserve">as </w:t>
      </w:r>
      <w:r w:rsidR="00243513" w:rsidRPr="00A14270">
        <w:rPr>
          <w:rFonts w:ascii="Arial" w:hAnsi="Arial" w:cs="Arial"/>
          <w:sz w:val="24"/>
          <w:szCs w:val="24"/>
        </w:rPr>
        <w:t>stipulated</w:t>
      </w:r>
      <w:r w:rsidR="00DF3FC8" w:rsidRPr="00A14270">
        <w:rPr>
          <w:rFonts w:ascii="Arial" w:hAnsi="Arial" w:cs="Arial"/>
          <w:sz w:val="24"/>
          <w:szCs w:val="24"/>
        </w:rPr>
        <w:t xml:space="preserve"> in section 57 of the Act.</w:t>
      </w:r>
      <w:r w:rsidR="00A14270" w:rsidRPr="00A14270">
        <w:rPr>
          <w:rFonts w:ascii="Arial" w:hAnsi="Arial" w:cs="Arial"/>
          <w:sz w:val="24"/>
          <w:szCs w:val="24"/>
        </w:rPr>
        <w:t xml:space="preserve"> In </w:t>
      </w:r>
      <w:r w:rsidR="00A14270" w:rsidRPr="00A14270">
        <w:rPr>
          <w:rFonts w:ascii="Arial" w:hAnsi="Arial" w:cs="Arial"/>
          <w:i/>
          <w:iCs/>
          <w:sz w:val="24"/>
          <w:szCs w:val="24"/>
          <w:shd w:val="clear" w:color="auto" w:fill="FFFFFF"/>
          <w:lang w:val="en-GB"/>
        </w:rPr>
        <w:t>Trustees for the Time Being of the Avenues Body Corporate v Shmaryahu and Another</w:t>
      </w:r>
      <w:r w:rsidR="00A14270" w:rsidRPr="00A14270">
        <w:rPr>
          <w:rFonts w:ascii="Arial" w:hAnsi="Arial" w:cs="Arial"/>
          <w:sz w:val="24"/>
          <w:szCs w:val="24"/>
          <w:shd w:val="clear" w:color="auto" w:fill="FFFFFF"/>
          <w:lang w:val="en-GB"/>
        </w:rPr>
        <w:t> 2018 (4) SA 566 (WCC) the Court pointed out that:</w:t>
      </w:r>
    </w:p>
    <w:p w14:paraId="0479F995" w14:textId="2638D92B" w:rsidR="00E42EAB" w:rsidRPr="00A14270" w:rsidRDefault="00E42EAB" w:rsidP="00A14270">
      <w:pPr>
        <w:widowControl w:val="0"/>
        <w:spacing w:after="0" w:line="360" w:lineRule="auto"/>
        <w:ind w:left="567"/>
        <w:contextualSpacing/>
        <w:jc w:val="both"/>
        <w:rPr>
          <w:rFonts w:ascii="Arial" w:hAnsi="Arial" w:cs="Arial"/>
          <w:sz w:val="24"/>
          <w:szCs w:val="24"/>
        </w:rPr>
      </w:pPr>
    </w:p>
    <w:p w14:paraId="6054AD43" w14:textId="021CFC52" w:rsidR="00A14270" w:rsidRPr="00A14270" w:rsidRDefault="00A14270" w:rsidP="00A14270">
      <w:pPr>
        <w:widowControl w:val="0"/>
        <w:spacing w:after="0" w:line="360" w:lineRule="auto"/>
        <w:ind w:left="567"/>
        <w:contextualSpacing/>
        <w:jc w:val="both"/>
        <w:rPr>
          <w:rFonts w:ascii="Arial" w:hAnsi="Arial" w:cs="Arial"/>
          <w:sz w:val="24"/>
          <w:szCs w:val="24"/>
          <w:shd w:val="clear" w:color="auto" w:fill="FFFFFF"/>
          <w:lang w:val="en-GB"/>
        </w:rPr>
      </w:pPr>
      <w:r w:rsidRPr="00A14270">
        <w:rPr>
          <w:rFonts w:ascii="Arial" w:hAnsi="Arial" w:cs="Arial"/>
          <w:sz w:val="24"/>
          <w:szCs w:val="24"/>
          <w:shd w:val="clear" w:color="auto" w:fill="FFFFFF"/>
          <w:lang w:val="en-GB"/>
        </w:rPr>
        <w:t>“</w:t>
      </w:r>
      <w:r w:rsidRPr="00A14270">
        <w:rPr>
          <w:rFonts w:ascii="Arial" w:hAnsi="Arial" w:cs="Arial"/>
          <w:i/>
          <w:iCs/>
          <w:sz w:val="24"/>
          <w:szCs w:val="24"/>
          <w:shd w:val="clear" w:color="auto" w:fill="FFFFFF"/>
          <w:lang w:val="en-GB"/>
        </w:rPr>
        <w:t xml:space="preserve">[25] The appeal is not one for which provision is made in terms of the rules of court, and no procedure has been prescribed for it in terms of the Act or the </w:t>
      </w:r>
      <w:r w:rsidRPr="00A14270">
        <w:rPr>
          <w:rFonts w:ascii="Arial" w:hAnsi="Arial" w:cs="Arial"/>
          <w:i/>
          <w:iCs/>
          <w:sz w:val="24"/>
          <w:szCs w:val="24"/>
          <w:shd w:val="clear" w:color="auto" w:fill="FFFFFF"/>
          <w:lang w:val="en-GB"/>
        </w:rPr>
        <w:lastRenderedPageBreak/>
        <w:t>regulations made thereunder.  It is well recognised that the word ‘appeal’ is capable of carrying various and quite differing connotations.  One therefore has to look at the language and context of the statutory provision in terms of which a right of appeal is bestowed in a given case to ascertain the juridical character of the remedy afforded thereby.  An appeal in terms of s 57 is not a ‘civil appeal’ within the meaning of the </w:t>
      </w:r>
      <w:hyperlink r:id="rId8" w:history="1">
        <w:r w:rsidRPr="00A14270">
          <w:rPr>
            <w:rStyle w:val="Hyperlink"/>
            <w:rFonts w:ascii="Arial" w:hAnsi="Arial" w:cs="Arial"/>
            <w:i/>
            <w:iCs/>
            <w:color w:val="auto"/>
            <w:sz w:val="24"/>
            <w:szCs w:val="24"/>
            <w:u w:val="none"/>
            <w:shd w:val="clear" w:color="auto" w:fill="FFFFFF"/>
            <w:lang w:val="en-GB"/>
          </w:rPr>
          <w:t>Superior Courts </w:t>
        </w:r>
      </w:hyperlink>
      <w:hyperlink r:id="rId9" w:history="1">
        <w:r w:rsidRPr="00A14270">
          <w:rPr>
            <w:rStyle w:val="Hyperlink"/>
            <w:rFonts w:ascii="Arial" w:hAnsi="Arial" w:cs="Arial"/>
            <w:i/>
            <w:iCs/>
            <w:color w:val="auto"/>
            <w:sz w:val="24"/>
            <w:szCs w:val="24"/>
            <w:u w:val="none"/>
            <w:shd w:val="clear" w:color="auto" w:fill="FFFFFF"/>
            <w:lang w:val="en-GB"/>
          </w:rPr>
          <w:t>Act 10 of 2013</w:t>
        </w:r>
      </w:hyperlink>
      <w:r w:rsidRPr="00A14270">
        <w:rPr>
          <w:rFonts w:ascii="Arial" w:hAnsi="Arial" w:cs="Arial"/>
          <w:i/>
          <w:iCs/>
          <w:sz w:val="24"/>
          <w:szCs w:val="24"/>
          <w:shd w:val="clear" w:color="auto" w:fill="FFFFFF"/>
          <w:lang w:val="en-GB"/>
        </w:rPr>
        <w:t>. </w:t>
      </w:r>
      <w:r w:rsidRPr="00E86F3F">
        <w:rPr>
          <w:rFonts w:ascii="Arial" w:hAnsi="Arial" w:cs="Arial"/>
          <w:i/>
          <w:iCs/>
          <w:sz w:val="24"/>
          <w:szCs w:val="24"/>
          <w:u w:val="single"/>
          <w:shd w:val="clear" w:color="auto" w:fill="FFFFFF"/>
          <w:lang w:val="en-GB"/>
        </w:rPr>
        <w:t xml:space="preserve"> What may be sought in terms of </w:t>
      </w:r>
      <w:hyperlink r:id="rId10" w:anchor="s57" w:history="1">
        <w:r w:rsidRPr="00E86F3F">
          <w:rPr>
            <w:rStyle w:val="Hyperlink"/>
            <w:rFonts w:ascii="Arial" w:hAnsi="Arial" w:cs="Arial"/>
            <w:i/>
            <w:iCs/>
            <w:color w:val="auto"/>
            <w:sz w:val="24"/>
            <w:szCs w:val="24"/>
            <w:shd w:val="clear" w:color="auto" w:fill="FFFFFF"/>
            <w:lang w:val="en-GB"/>
          </w:rPr>
          <w:t>s 57</w:t>
        </w:r>
      </w:hyperlink>
      <w:r w:rsidRPr="00E86F3F">
        <w:rPr>
          <w:rFonts w:ascii="Arial" w:hAnsi="Arial" w:cs="Arial"/>
          <w:i/>
          <w:iCs/>
          <w:sz w:val="24"/>
          <w:szCs w:val="24"/>
          <w:u w:val="single"/>
          <w:shd w:val="clear" w:color="auto" w:fill="FFFFFF"/>
          <w:lang w:val="en-GB"/>
        </w:rPr>
        <w:t> is an order from this court setting aside a decision by a statutory functionary on the narrow ground that it was founded on an error of law.</w:t>
      </w:r>
      <w:r w:rsidRPr="00A14270">
        <w:rPr>
          <w:rFonts w:ascii="Arial" w:hAnsi="Arial" w:cs="Arial"/>
          <w:i/>
          <w:iCs/>
          <w:sz w:val="24"/>
          <w:szCs w:val="24"/>
          <w:shd w:val="clear" w:color="auto" w:fill="FFFFFF"/>
          <w:lang w:val="en-GB"/>
        </w:rPr>
        <w:t xml:space="preserve">  The relief available in terms of </w:t>
      </w:r>
      <w:hyperlink r:id="rId11" w:anchor="s57" w:history="1">
        <w:r w:rsidRPr="00A14270">
          <w:rPr>
            <w:rStyle w:val="Hyperlink"/>
            <w:rFonts w:ascii="Arial" w:hAnsi="Arial" w:cs="Arial"/>
            <w:i/>
            <w:iCs/>
            <w:color w:val="auto"/>
            <w:sz w:val="24"/>
            <w:szCs w:val="24"/>
            <w:u w:val="none"/>
            <w:shd w:val="clear" w:color="auto" w:fill="FFFFFF"/>
            <w:lang w:val="en-GB"/>
          </w:rPr>
          <w:t>s 57</w:t>
        </w:r>
      </w:hyperlink>
      <w:r w:rsidRPr="00A14270">
        <w:rPr>
          <w:rFonts w:ascii="Arial" w:hAnsi="Arial" w:cs="Arial"/>
          <w:i/>
          <w:iCs/>
          <w:sz w:val="24"/>
          <w:szCs w:val="24"/>
          <w:shd w:val="clear" w:color="auto" w:fill="FFFFFF"/>
          <w:lang w:val="en-GB"/>
        </w:rPr>
        <w:t> is closely analogous to that which might be sought on judicial review.  The appeal is accordingly one that is most comfortably niched within the third category of appeals identified in Tikly v Johannes 1963 (2) SA 588 (T), at 590-591</w:t>
      </w:r>
      <w:r w:rsidRPr="00A14270">
        <w:rPr>
          <w:rFonts w:ascii="Arial" w:hAnsi="Arial" w:cs="Arial"/>
          <w:sz w:val="24"/>
          <w:szCs w:val="24"/>
          <w:shd w:val="clear" w:color="auto" w:fill="FFFFFF"/>
          <w:lang w:val="en-GB"/>
        </w:rPr>
        <w:t>.”</w:t>
      </w:r>
      <w:r w:rsidR="00E86F3F">
        <w:rPr>
          <w:rFonts w:ascii="Arial" w:hAnsi="Arial" w:cs="Arial"/>
          <w:sz w:val="24"/>
          <w:szCs w:val="24"/>
          <w:shd w:val="clear" w:color="auto" w:fill="FFFFFF"/>
          <w:lang w:val="en-GB"/>
        </w:rPr>
        <w:t xml:space="preserve"> [Emphasis added.]</w:t>
      </w:r>
    </w:p>
    <w:p w14:paraId="13572988" w14:textId="77777777" w:rsidR="00A14270" w:rsidRPr="00A14270" w:rsidRDefault="00A14270" w:rsidP="00A14270">
      <w:pPr>
        <w:widowControl w:val="0"/>
        <w:spacing w:after="0" w:line="360" w:lineRule="auto"/>
        <w:ind w:left="567"/>
        <w:contextualSpacing/>
        <w:jc w:val="both"/>
        <w:rPr>
          <w:rFonts w:ascii="Arial" w:hAnsi="Arial" w:cs="Arial"/>
          <w:sz w:val="24"/>
          <w:szCs w:val="24"/>
          <w:shd w:val="clear" w:color="auto" w:fill="FFFFFF"/>
          <w:lang w:val="en-GB"/>
        </w:rPr>
      </w:pPr>
    </w:p>
    <w:p w14:paraId="0FD3E222" w14:textId="48B4CC33" w:rsidR="00A14270" w:rsidRPr="00CA5BCC" w:rsidRDefault="00CA5BCC" w:rsidP="00CA5BCC">
      <w:pPr>
        <w:widowControl w:val="0"/>
        <w:spacing w:after="0" w:line="360" w:lineRule="auto"/>
        <w:ind w:left="540" w:hanging="540"/>
        <w:jc w:val="both"/>
        <w:rPr>
          <w:rFonts w:ascii="Arial" w:hAnsi="Arial" w:cs="Arial"/>
          <w:sz w:val="24"/>
          <w:szCs w:val="24"/>
        </w:rPr>
      </w:pPr>
      <w:r w:rsidRPr="00A14270">
        <w:rPr>
          <w:rFonts w:ascii="Arial" w:hAnsi="Arial" w:cs="Arial"/>
          <w:sz w:val="24"/>
          <w:szCs w:val="24"/>
        </w:rPr>
        <w:t>12.</w:t>
      </w:r>
      <w:r w:rsidRPr="00A14270">
        <w:rPr>
          <w:rFonts w:ascii="Arial" w:hAnsi="Arial" w:cs="Arial"/>
          <w:sz w:val="24"/>
          <w:szCs w:val="24"/>
        </w:rPr>
        <w:tab/>
      </w:r>
      <w:r w:rsidR="00A14270" w:rsidRPr="00CA5BCC">
        <w:rPr>
          <w:rFonts w:ascii="Arial" w:hAnsi="Arial" w:cs="Arial"/>
          <w:sz w:val="24"/>
          <w:szCs w:val="24"/>
        </w:rPr>
        <w:t xml:space="preserve">The third category of appeals as identified in </w:t>
      </w:r>
      <w:r w:rsidR="00A14270" w:rsidRPr="00CA5BCC">
        <w:rPr>
          <w:rFonts w:ascii="Arial" w:hAnsi="Arial" w:cs="Arial"/>
          <w:i/>
          <w:iCs/>
          <w:sz w:val="24"/>
          <w:szCs w:val="24"/>
        </w:rPr>
        <w:t>Tikly v Johannes</w:t>
      </w:r>
      <w:r w:rsidR="00A14270" w:rsidRPr="00CA5BCC">
        <w:rPr>
          <w:rFonts w:ascii="Arial" w:hAnsi="Arial" w:cs="Arial"/>
          <w:sz w:val="24"/>
          <w:szCs w:val="24"/>
        </w:rPr>
        <w:t xml:space="preserve"> is “</w:t>
      </w:r>
      <w:r w:rsidR="00A14270" w:rsidRPr="00CA5BCC">
        <w:rPr>
          <w:rFonts w:ascii="Arial" w:hAnsi="Arial" w:cs="Arial"/>
          <w:i/>
          <w:iCs/>
          <w:sz w:val="24"/>
          <w:szCs w:val="24"/>
        </w:rPr>
        <w:t>a review, that is, a limited re-hearing with or without additional evidence or information to determine, not whether the decision under appeal was correct or not, but whether the arbiters had exercised their powers and discretion honestly and properly</w:t>
      </w:r>
      <w:r w:rsidR="00A14270" w:rsidRPr="00CA5BCC">
        <w:rPr>
          <w:rFonts w:ascii="Arial" w:hAnsi="Arial" w:cs="Arial"/>
          <w:sz w:val="24"/>
          <w:szCs w:val="24"/>
        </w:rPr>
        <w:t>” (at 590H-591A).</w:t>
      </w:r>
    </w:p>
    <w:p w14:paraId="0A0C2AD5" w14:textId="77777777" w:rsidR="00A14270" w:rsidRPr="00A14270" w:rsidRDefault="00A14270" w:rsidP="00A14270">
      <w:pPr>
        <w:widowControl w:val="0"/>
        <w:spacing w:after="0" w:line="360" w:lineRule="auto"/>
        <w:ind w:left="567"/>
        <w:contextualSpacing/>
        <w:jc w:val="both"/>
        <w:rPr>
          <w:rFonts w:ascii="Arial" w:hAnsi="Arial" w:cs="Arial"/>
          <w:sz w:val="24"/>
          <w:szCs w:val="24"/>
        </w:rPr>
      </w:pPr>
    </w:p>
    <w:p w14:paraId="2AFF806A" w14:textId="758FC97B" w:rsidR="00E42EAB"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13.</w:t>
      </w:r>
      <w:r w:rsidRPr="00A14270">
        <w:rPr>
          <w:rFonts w:ascii="Arial" w:hAnsi="Arial" w:cs="Arial"/>
          <w:sz w:val="24"/>
          <w:szCs w:val="24"/>
        </w:rPr>
        <w:tab/>
      </w:r>
      <w:r w:rsidR="00E42EAB" w:rsidRPr="00A14270">
        <w:rPr>
          <w:rFonts w:ascii="Arial" w:hAnsi="Arial" w:cs="Arial"/>
          <w:sz w:val="24"/>
          <w:szCs w:val="24"/>
        </w:rPr>
        <w:t>I proceed to discuss the issues against this background.</w:t>
      </w:r>
    </w:p>
    <w:p w14:paraId="545B542C" w14:textId="77777777" w:rsidR="00E42EAB" w:rsidRPr="00A14270" w:rsidRDefault="00E42EAB" w:rsidP="00A14270">
      <w:pPr>
        <w:widowControl w:val="0"/>
        <w:spacing w:after="0" w:line="360" w:lineRule="auto"/>
        <w:contextualSpacing/>
        <w:jc w:val="both"/>
        <w:rPr>
          <w:rFonts w:ascii="Arial" w:hAnsi="Arial" w:cs="Arial"/>
          <w:sz w:val="24"/>
          <w:szCs w:val="24"/>
        </w:rPr>
      </w:pPr>
    </w:p>
    <w:p w14:paraId="06712E38" w14:textId="5847B42F" w:rsidR="00DF3FC8" w:rsidRPr="00A14270" w:rsidRDefault="00E42EAB" w:rsidP="00A14270">
      <w:pPr>
        <w:widowControl w:val="0"/>
        <w:spacing w:after="0" w:line="360" w:lineRule="auto"/>
        <w:contextualSpacing/>
        <w:jc w:val="both"/>
        <w:rPr>
          <w:rFonts w:ascii="Arial" w:hAnsi="Arial" w:cs="Arial"/>
          <w:b/>
          <w:bCs/>
          <w:sz w:val="24"/>
          <w:szCs w:val="24"/>
          <w:u w:val="single"/>
        </w:rPr>
      </w:pPr>
      <w:r w:rsidRPr="00A14270">
        <w:rPr>
          <w:rFonts w:ascii="Arial" w:hAnsi="Arial" w:cs="Arial"/>
          <w:b/>
          <w:bCs/>
          <w:sz w:val="24"/>
          <w:szCs w:val="24"/>
          <w:u w:val="single"/>
        </w:rPr>
        <w:t>The penalty levy clause in the applicant’s constitution</w:t>
      </w:r>
    </w:p>
    <w:p w14:paraId="2B0398EE" w14:textId="77777777" w:rsidR="00E42EAB" w:rsidRPr="00A14270" w:rsidRDefault="00E42EAB" w:rsidP="00A14270">
      <w:pPr>
        <w:widowControl w:val="0"/>
        <w:spacing w:after="0" w:line="360" w:lineRule="auto"/>
        <w:ind w:left="567"/>
        <w:contextualSpacing/>
        <w:jc w:val="both"/>
        <w:rPr>
          <w:rFonts w:ascii="Arial" w:hAnsi="Arial" w:cs="Arial"/>
          <w:sz w:val="24"/>
          <w:szCs w:val="24"/>
        </w:rPr>
      </w:pPr>
    </w:p>
    <w:p w14:paraId="4D06E34E" w14:textId="07C04124" w:rsidR="00E42EAB"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14.</w:t>
      </w:r>
      <w:r w:rsidRPr="00A14270">
        <w:rPr>
          <w:rFonts w:ascii="Arial" w:hAnsi="Arial" w:cs="Arial"/>
          <w:sz w:val="24"/>
          <w:szCs w:val="24"/>
        </w:rPr>
        <w:tab/>
      </w:r>
      <w:r w:rsidR="00E42EAB" w:rsidRPr="00A14270">
        <w:rPr>
          <w:rFonts w:ascii="Arial" w:hAnsi="Arial" w:cs="Arial"/>
          <w:sz w:val="24"/>
          <w:szCs w:val="24"/>
        </w:rPr>
        <w:t>Clause 9.10 of the applicant’s constitution stipulates:</w:t>
      </w:r>
    </w:p>
    <w:p w14:paraId="07D4665B" w14:textId="77777777" w:rsidR="00E42EAB" w:rsidRPr="00A14270" w:rsidRDefault="00E42EAB" w:rsidP="00A14270">
      <w:pPr>
        <w:widowControl w:val="0"/>
        <w:spacing w:after="0" w:line="360" w:lineRule="auto"/>
        <w:ind w:left="567"/>
        <w:contextualSpacing/>
        <w:jc w:val="both"/>
        <w:rPr>
          <w:rFonts w:ascii="Arial" w:hAnsi="Arial" w:cs="Arial"/>
          <w:sz w:val="24"/>
          <w:szCs w:val="24"/>
        </w:rPr>
      </w:pPr>
    </w:p>
    <w:p w14:paraId="60A70A4F" w14:textId="4CFE6385" w:rsidR="00E42EAB" w:rsidRPr="00A14270" w:rsidRDefault="00E42EAB" w:rsidP="00A14270">
      <w:pPr>
        <w:widowControl w:val="0"/>
        <w:spacing w:after="0" w:line="360" w:lineRule="auto"/>
        <w:ind w:left="567"/>
        <w:contextualSpacing/>
        <w:jc w:val="both"/>
        <w:rPr>
          <w:rFonts w:ascii="Arial" w:hAnsi="Arial" w:cs="Arial"/>
          <w:sz w:val="24"/>
          <w:szCs w:val="24"/>
        </w:rPr>
      </w:pPr>
      <w:r w:rsidRPr="00A14270">
        <w:rPr>
          <w:rFonts w:ascii="Arial" w:hAnsi="Arial" w:cs="Arial"/>
          <w:sz w:val="24"/>
          <w:szCs w:val="24"/>
        </w:rPr>
        <w:t>“</w:t>
      </w:r>
      <w:r w:rsidRPr="00A14270">
        <w:rPr>
          <w:rFonts w:ascii="Arial" w:hAnsi="Arial" w:cs="Arial"/>
          <w:i/>
          <w:iCs/>
          <w:sz w:val="24"/>
          <w:szCs w:val="24"/>
        </w:rPr>
        <w:t>Penalty levies as determined by the Trustees Committee are payable to the Association if a dwelling on the property is not completed within 3 (three) years from date of</w:t>
      </w:r>
      <w:r w:rsidRPr="00A14270">
        <w:rPr>
          <w:rFonts w:ascii="Arial" w:hAnsi="Arial" w:cs="Arial"/>
          <w:i/>
          <w:iCs/>
          <w:spacing w:val="-1"/>
          <w:sz w:val="24"/>
          <w:szCs w:val="24"/>
        </w:rPr>
        <w:t xml:space="preserve"> </w:t>
      </w:r>
      <w:r w:rsidRPr="00A14270">
        <w:rPr>
          <w:rFonts w:ascii="Arial" w:hAnsi="Arial" w:cs="Arial"/>
          <w:i/>
          <w:iCs/>
          <w:sz w:val="24"/>
          <w:szCs w:val="24"/>
        </w:rPr>
        <w:t>transfer of</w:t>
      </w:r>
      <w:r w:rsidRPr="00A14270">
        <w:rPr>
          <w:rFonts w:ascii="Arial" w:hAnsi="Arial" w:cs="Arial"/>
          <w:i/>
          <w:iCs/>
          <w:spacing w:val="-1"/>
          <w:sz w:val="24"/>
          <w:szCs w:val="24"/>
        </w:rPr>
        <w:t xml:space="preserve"> </w:t>
      </w:r>
      <w:r w:rsidRPr="00A14270">
        <w:rPr>
          <w:rFonts w:ascii="Arial" w:hAnsi="Arial" w:cs="Arial"/>
          <w:i/>
          <w:iCs/>
          <w:sz w:val="24"/>
          <w:szCs w:val="24"/>
        </w:rPr>
        <w:t xml:space="preserve">the property from the Developer on the basis that </w:t>
      </w:r>
      <w:r w:rsidR="004909ED">
        <w:rPr>
          <w:rFonts w:ascii="Arial" w:hAnsi="Arial" w:cs="Arial"/>
          <w:i/>
          <w:iCs/>
          <w:sz w:val="24"/>
          <w:szCs w:val="24"/>
        </w:rPr>
        <w:t>c</w:t>
      </w:r>
      <w:r w:rsidRPr="00A14270">
        <w:rPr>
          <w:rFonts w:ascii="Arial" w:hAnsi="Arial" w:cs="Arial"/>
          <w:i/>
          <w:iCs/>
          <w:sz w:val="24"/>
          <w:szCs w:val="24"/>
        </w:rPr>
        <w:t>onstruction of the dwelling should commence within 2 (two) years from date of transfer of the property into the name of the Purchaser, and completed within 1 (one) year from date of commencement of such construction process, which shall be undertaken on a</w:t>
      </w:r>
      <w:r w:rsidRPr="00A14270">
        <w:rPr>
          <w:rFonts w:ascii="Arial" w:hAnsi="Arial" w:cs="Arial"/>
          <w:i/>
          <w:iCs/>
          <w:spacing w:val="-1"/>
          <w:sz w:val="24"/>
          <w:szCs w:val="24"/>
        </w:rPr>
        <w:t xml:space="preserve"> </w:t>
      </w:r>
      <w:r w:rsidRPr="00A14270">
        <w:rPr>
          <w:rFonts w:ascii="Arial" w:hAnsi="Arial" w:cs="Arial"/>
          <w:i/>
          <w:iCs/>
          <w:sz w:val="24"/>
          <w:szCs w:val="24"/>
        </w:rPr>
        <w:t>continu</w:t>
      </w:r>
      <w:r w:rsidR="00CC75DF" w:rsidRPr="00A14270">
        <w:rPr>
          <w:rFonts w:ascii="Arial" w:hAnsi="Arial" w:cs="Arial"/>
          <w:i/>
          <w:iCs/>
          <w:sz w:val="24"/>
          <w:szCs w:val="24"/>
        </w:rPr>
        <w:t>ou</w:t>
      </w:r>
      <w:r w:rsidRPr="00A14270">
        <w:rPr>
          <w:rFonts w:ascii="Arial" w:hAnsi="Arial" w:cs="Arial"/>
          <w:i/>
          <w:iCs/>
          <w:sz w:val="24"/>
          <w:szCs w:val="24"/>
        </w:rPr>
        <w:t>s basis, unless an extended time period is approved by the Design</w:t>
      </w:r>
      <w:r w:rsidRPr="00A14270">
        <w:rPr>
          <w:rFonts w:ascii="Arial" w:hAnsi="Arial" w:cs="Arial"/>
          <w:i/>
          <w:iCs/>
          <w:spacing w:val="40"/>
          <w:sz w:val="24"/>
          <w:szCs w:val="24"/>
        </w:rPr>
        <w:t xml:space="preserve"> </w:t>
      </w:r>
      <w:r w:rsidRPr="00A14270">
        <w:rPr>
          <w:rFonts w:ascii="Arial" w:hAnsi="Arial" w:cs="Arial"/>
          <w:i/>
          <w:iCs/>
          <w:sz w:val="24"/>
          <w:szCs w:val="24"/>
        </w:rPr>
        <w:t>Review</w:t>
      </w:r>
      <w:r w:rsidRPr="00A14270">
        <w:rPr>
          <w:rFonts w:ascii="Arial" w:hAnsi="Arial" w:cs="Arial"/>
          <w:i/>
          <w:iCs/>
          <w:spacing w:val="40"/>
          <w:sz w:val="24"/>
          <w:szCs w:val="24"/>
        </w:rPr>
        <w:t xml:space="preserve"> </w:t>
      </w:r>
      <w:r w:rsidRPr="00A14270">
        <w:rPr>
          <w:rFonts w:ascii="Arial" w:hAnsi="Arial" w:cs="Arial"/>
          <w:i/>
          <w:iCs/>
          <w:sz w:val="24"/>
          <w:szCs w:val="24"/>
        </w:rPr>
        <w:t>Committee</w:t>
      </w:r>
      <w:r w:rsidRPr="00A14270">
        <w:rPr>
          <w:rFonts w:ascii="Arial" w:hAnsi="Arial" w:cs="Arial"/>
          <w:i/>
          <w:iCs/>
          <w:spacing w:val="40"/>
          <w:sz w:val="24"/>
          <w:szCs w:val="24"/>
        </w:rPr>
        <w:t xml:space="preserve"> </w:t>
      </w:r>
      <w:r w:rsidRPr="00A14270">
        <w:rPr>
          <w:rFonts w:ascii="Arial" w:hAnsi="Arial" w:cs="Arial"/>
          <w:i/>
          <w:iCs/>
          <w:sz w:val="24"/>
          <w:szCs w:val="24"/>
        </w:rPr>
        <w:t>due to the complexity</w:t>
      </w:r>
      <w:r w:rsidRPr="00A14270">
        <w:rPr>
          <w:rFonts w:ascii="Arial" w:hAnsi="Arial" w:cs="Arial"/>
          <w:i/>
          <w:iCs/>
          <w:spacing w:val="40"/>
          <w:sz w:val="24"/>
          <w:szCs w:val="24"/>
        </w:rPr>
        <w:t xml:space="preserve"> </w:t>
      </w:r>
      <w:r w:rsidRPr="00A14270">
        <w:rPr>
          <w:rFonts w:ascii="Arial" w:hAnsi="Arial" w:cs="Arial"/>
          <w:i/>
          <w:iCs/>
          <w:sz w:val="24"/>
          <w:szCs w:val="24"/>
        </w:rPr>
        <w:t>of the dwelling.</w:t>
      </w:r>
      <w:r w:rsidR="004909ED">
        <w:rPr>
          <w:rFonts w:ascii="Arial" w:hAnsi="Arial" w:cs="Arial"/>
          <w:spacing w:val="-47"/>
          <w:sz w:val="24"/>
          <w:szCs w:val="24"/>
        </w:rPr>
        <w:t>”</w:t>
      </w:r>
    </w:p>
    <w:p w14:paraId="03435910" w14:textId="77777777" w:rsidR="00E42EAB" w:rsidRPr="00A14270" w:rsidRDefault="00E42EAB" w:rsidP="00A14270">
      <w:pPr>
        <w:pStyle w:val="BodyText"/>
        <w:spacing w:line="360" w:lineRule="auto"/>
        <w:contextualSpacing/>
        <w:jc w:val="both"/>
        <w:rPr>
          <w:rFonts w:ascii="Arial" w:hAnsi="Arial" w:cs="Arial"/>
          <w:sz w:val="24"/>
          <w:szCs w:val="24"/>
        </w:rPr>
      </w:pPr>
    </w:p>
    <w:p w14:paraId="4DE8B165" w14:textId="581A65CD" w:rsidR="00B24A7D"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15.</w:t>
      </w:r>
      <w:r w:rsidRPr="00A14270">
        <w:rPr>
          <w:rFonts w:ascii="Arial" w:hAnsi="Arial" w:cs="Arial"/>
          <w:sz w:val="24"/>
          <w:szCs w:val="24"/>
        </w:rPr>
        <w:tab/>
      </w:r>
      <w:r w:rsidR="00B24A7D" w:rsidRPr="00A14270">
        <w:rPr>
          <w:rFonts w:ascii="Arial" w:hAnsi="Arial" w:cs="Arial"/>
          <w:sz w:val="24"/>
          <w:szCs w:val="24"/>
        </w:rPr>
        <w:t>The amount of the penalty levy, which is imposed in addition to any regular levies, doubles from the fifth year after transfer of the property from the developer.</w:t>
      </w:r>
    </w:p>
    <w:p w14:paraId="0A30A695" w14:textId="77777777" w:rsidR="00B24A7D" w:rsidRPr="00A14270" w:rsidRDefault="00B24A7D" w:rsidP="00A14270">
      <w:pPr>
        <w:widowControl w:val="0"/>
        <w:spacing w:after="0" w:line="360" w:lineRule="auto"/>
        <w:ind w:left="567"/>
        <w:contextualSpacing/>
        <w:jc w:val="both"/>
        <w:rPr>
          <w:rFonts w:ascii="Arial" w:hAnsi="Arial" w:cs="Arial"/>
          <w:sz w:val="24"/>
          <w:szCs w:val="24"/>
        </w:rPr>
      </w:pPr>
    </w:p>
    <w:p w14:paraId="3C025588" w14:textId="621B9B1C" w:rsidR="00E42EAB"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16.</w:t>
      </w:r>
      <w:r w:rsidRPr="00A14270">
        <w:rPr>
          <w:rFonts w:ascii="Arial" w:hAnsi="Arial" w:cs="Arial"/>
          <w:sz w:val="24"/>
          <w:szCs w:val="24"/>
        </w:rPr>
        <w:tab/>
      </w:r>
      <w:r w:rsidR="00E42EAB" w:rsidRPr="00A14270">
        <w:rPr>
          <w:rFonts w:ascii="Arial" w:hAnsi="Arial" w:cs="Arial"/>
          <w:sz w:val="24"/>
          <w:szCs w:val="24"/>
        </w:rPr>
        <w:t xml:space="preserve">The applicant contends that clause 9.10 falls to be interpretated as follows:  The period within which construction of a dwelling is required to commence and </w:t>
      </w:r>
      <w:r w:rsidR="00286DB2">
        <w:rPr>
          <w:rFonts w:ascii="Arial" w:hAnsi="Arial" w:cs="Arial"/>
          <w:sz w:val="24"/>
          <w:szCs w:val="24"/>
        </w:rPr>
        <w:t xml:space="preserve">be </w:t>
      </w:r>
      <w:r w:rsidR="00E42EAB" w:rsidRPr="00A14270">
        <w:rPr>
          <w:rFonts w:ascii="Arial" w:hAnsi="Arial" w:cs="Arial"/>
          <w:sz w:val="24"/>
          <w:szCs w:val="24"/>
        </w:rPr>
        <w:t>completed in terms of the clause is calculated from the date</w:t>
      </w:r>
      <w:r w:rsidR="00E42EAB" w:rsidRPr="00A14270">
        <w:rPr>
          <w:rFonts w:ascii="Arial" w:hAnsi="Arial" w:cs="Arial"/>
          <w:position w:val="5"/>
          <w:sz w:val="24"/>
          <w:szCs w:val="24"/>
        </w:rPr>
        <w:t xml:space="preserve"> </w:t>
      </w:r>
      <w:r w:rsidR="00E42EAB" w:rsidRPr="00A14270">
        <w:rPr>
          <w:rFonts w:ascii="Arial" w:hAnsi="Arial" w:cs="Arial"/>
          <w:sz w:val="24"/>
          <w:szCs w:val="24"/>
        </w:rPr>
        <w:t>of</w:t>
      </w:r>
      <w:r w:rsidR="00E42EAB" w:rsidRPr="00A14270">
        <w:rPr>
          <w:rFonts w:ascii="Arial" w:hAnsi="Arial" w:cs="Arial"/>
          <w:spacing w:val="-3"/>
          <w:sz w:val="24"/>
          <w:szCs w:val="24"/>
        </w:rPr>
        <w:t xml:space="preserve"> </w:t>
      </w:r>
      <w:r w:rsidR="00E42EAB" w:rsidRPr="00A14270">
        <w:rPr>
          <w:rFonts w:ascii="Arial" w:hAnsi="Arial" w:cs="Arial"/>
          <w:sz w:val="24"/>
          <w:szCs w:val="24"/>
        </w:rPr>
        <w:t xml:space="preserve">first transfer of the property from the Developer.  It is not calculated from the date on which a subsequent owner such as the first respondent takes transfer.  It may accordingly transpire, as it did in the present case, that a subsequent owner </w:t>
      </w:r>
      <w:r w:rsidR="00243513" w:rsidRPr="00A14270">
        <w:rPr>
          <w:rFonts w:ascii="Arial" w:hAnsi="Arial" w:cs="Arial"/>
          <w:sz w:val="24"/>
          <w:szCs w:val="24"/>
        </w:rPr>
        <w:t>is</w:t>
      </w:r>
      <w:r w:rsidR="00E42EAB" w:rsidRPr="00A14270">
        <w:rPr>
          <w:rFonts w:ascii="Arial" w:hAnsi="Arial" w:cs="Arial"/>
          <w:sz w:val="24"/>
          <w:szCs w:val="24"/>
        </w:rPr>
        <w:t xml:space="preserve"> held liable for the payment of penalty levies from the date of transfer if, at the time the property</w:t>
      </w:r>
      <w:r w:rsidR="00E42EAB" w:rsidRPr="00A14270">
        <w:rPr>
          <w:rFonts w:ascii="Arial" w:hAnsi="Arial" w:cs="Arial"/>
          <w:spacing w:val="40"/>
          <w:sz w:val="24"/>
          <w:szCs w:val="24"/>
        </w:rPr>
        <w:t xml:space="preserve"> </w:t>
      </w:r>
      <w:r w:rsidR="00E42EAB" w:rsidRPr="00A14270">
        <w:rPr>
          <w:rFonts w:ascii="Arial" w:hAnsi="Arial" w:cs="Arial"/>
          <w:sz w:val="24"/>
          <w:szCs w:val="24"/>
        </w:rPr>
        <w:t>is acquired,</w:t>
      </w:r>
      <w:r w:rsidR="00E42EAB" w:rsidRPr="00A14270">
        <w:rPr>
          <w:rFonts w:ascii="Arial" w:hAnsi="Arial" w:cs="Arial"/>
          <w:spacing w:val="40"/>
          <w:sz w:val="24"/>
          <w:szCs w:val="24"/>
        </w:rPr>
        <w:t xml:space="preserve"> </w:t>
      </w:r>
      <w:r w:rsidR="00E42EAB" w:rsidRPr="00A14270">
        <w:rPr>
          <w:rFonts w:ascii="Arial" w:hAnsi="Arial" w:cs="Arial"/>
          <w:sz w:val="24"/>
          <w:szCs w:val="24"/>
        </w:rPr>
        <w:t xml:space="preserve">the time periods in clause 9.10 have already expired and the construction of a dwelling on the property has not yet commenced or </w:t>
      </w:r>
      <w:r w:rsidR="000D72A9">
        <w:rPr>
          <w:rFonts w:ascii="Arial" w:hAnsi="Arial" w:cs="Arial"/>
          <w:sz w:val="24"/>
          <w:szCs w:val="24"/>
        </w:rPr>
        <w:t xml:space="preserve">been </w:t>
      </w:r>
      <w:r w:rsidR="00E42EAB" w:rsidRPr="00A14270">
        <w:rPr>
          <w:rFonts w:ascii="Arial" w:hAnsi="Arial" w:cs="Arial"/>
          <w:sz w:val="24"/>
          <w:szCs w:val="24"/>
        </w:rPr>
        <w:t>completed.</w:t>
      </w:r>
    </w:p>
    <w:p w14:paraId="28355AE7" w14:textId="77777777" w:rsidR="00E42EAB" w:rsidRPr="00A14270" w:rsidRDefault="00E42EAB" w:rsidP="00A14270">
      <w:pPr>
        <w:widowControl w:val="0"/>
        <w:spacing w:after="0" w:line="360" w:lineRule="auto"/>
        <w:ind w:left="567"/>
        <w:contextualSpacing/>
        <w:jc w:val="both"/>
        <w:rPr>
          <w:rFonts w:ascii="Arial" w:hAnsi="Arial" w:cs="Arial"/>
          <w:sz w:val="24"/>
          <w:szCs w:val="24"/>
        </w:rPr>
      </w:pPr>
    </w:p>
    <w:p w14:paraId="17DAD78C" w14:textId="74BBC258" w:rsidR="0024351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17.</w:t>
      </w:r>
      <w:r w:rsidRPr="00A14270">
        <w:rPr>
          <w:rFonts w:ascii="Arial" w:hAnsi="Arial" w:cs="Arial"/>
          <w:sz w:val="24"/>
          <w:szCs w:val="24"/>
        </w:rPr>
        <w:tab/>
      </w:r>
      <w:r w:rsidR="00D34805" w:rsidRPr="00A14270">
        <w:rPr>
          <w:rFonts w:ascii="Arial" w:hAnsi="Arial" w:cs="Arial"/>
          <w:sz w:val="24"/>
          <w:szCs w:val="24"/>
        </w:rPr>
        <w:t>T</w:t>
      </w:r>
      <w:r w:rsidR="00243513" w:rsidRPr="00A14270">
        <w:rPr>
          <w:rFonts w:ascii="Arial" w:hAnsi="Arial" w:cs="Arial"/>
          <w:sz w:val="24"/>
          <w:szCs w:val="24"/>
        </w:rPr>
        <w:t xml:space="preserve">he </w:t>
      </w:r>
      <w:r w:rsidR="00E42EAB" w:rsidRPr="00A14270">
        <w:rPr>
          <w:rFonts w:ascii="Arial" w:hAnsi="Arial" w:cs="Arial"/>
          <w:sz w:val="24"/>
          <w:szCs w:val="24"/>
        </w:rPr>
        <w:t>purpose of a</w:t>
      </w:r>
      <w:r w:rsidR="00E42EAB" w:rsidRPr="00A14270">
        <w:rPr>
          <w:rFonts w:ascii="Arial" w:hAnsi="Arial" w:cs="Arial"/>
          <w:spacing w:val="-6"/>
          <w:sz w:val="24"/>
          <w:szCs w:val="24"/>
        </w:rPr>
        <w:t xml:space="preserve"> </w:t>
      </w:r>
      <w:r w:rsidR="00E42EAB" w:rsidRPr="00A14270">
        <w:rPr>
          <w:rFonts w:ascii="Arial" w:hAnsi="Arial" w:cs="Arial"/>
          <w:sz w:val="24"/>
          <w:szCs w:val="24"/>
        </w:rPr>
        <w:t>provision such as</w:t>
      </w:r>
      <w:r w:rsidR="00E42EAB" w:rsidRPr="00A14270">
        <w:rPr>
          <w:rFonts w:ascii="Arial" w:hAnsi="Arial" w:cs="Arial"/>
          <w:spacing w:val="-7"/>
          <w:sz w:val="24"/>
          <w:szCs w:val="24"/>
        </w:rPr>
        <w:t xml:space="preserve"> </w:t>
      </w:r>
      <w:r w:rsidR="00E42EAB" w:rsidRPr="00A14270">
        <w:rPr>
          <w:rFonts w:ascii="Arial" w:hAnsi="Arial" w:cs="Arial"/>
          <w:sz w:val="24"/>
          <w:szCs w:val="24"/>
        </w:rPr>
        <w:t>clause 9.10, which is often to be found in the constitutions for residential developments</w:t>
      </w:r>
      <w:r w:rsidR="00286DB2">
        <w:rPr>
          <w:rFonts w:ascii="Arial" w:hAnsi="Arial" w:cs="Arial"/>
          <w:sz w:val="24"/>
          <w:szCs w:val="24"/>
        </w:rPr>
        <w:t xml:space="preserve"> in community schemes</w:t>
      </w:r>
      <w:r w:rsidR="00E42EAB" w:rsidRPr="00A14270">
        <w:rPr>
          <w:rFonts w:ascii="Arial" w:hAnsi="Arial" w:cs="Arial"/>
          <w:sz w:val="24"/>
          <w:szCs w:val="24"/>
        </w:rPr>
        <w:t xml:space="preserve">, is to </w:t>
      </w:r>
      <w:r w:rsidR="00243513" w:rsidRPr="00A14270">
        <w:rPr>
          <w:rFonts w:ascii="Arial" w:hAnsi="Arial" w:cs="Arial"/>
          <w:sz w:val="24"/>
          <w:szCs w:val="24"/>
        </w:rPr>
        <w:t xml:space="preserve">serve as an </w:t>
      </w:r>
      <w:r w:rsidR="00E42EAB" w:rsidRPr="00A14270">
        <w:rPr>
          <w:rFonts w:ascii="Arial" w:hAnsi="Arial" w:cs="Arial"/>
          <w:sz w:val="24"/>
          <w:szCs w:val="24"/>
        </w:rPr>
        <w:t>incentive</w:t>
      </w:r>
      <w:r w:rsidR="00243513" w:rsidRPr="00A14270">
        <w:rPr>
          <w:rFonts w:ascii="Arial" w:hAnsi="Arial" w:cs="Arial"/>
          <w:sz w:val="24"/>
          <w:szCs w:val="24"/>
        </w:rPr>
        <w:t xml:space="preserve"> to</w:t>
      </w:r>
      <w:r w:rsidR="00E42EAB" w:rsidRPr="00A14270">
        <w:rPr>
          <w:rFonts w:ascii="Arial" w:hAnsi="Arial" w:cs="Arial"/>
          <w:sz w:val="24"/>
          <w:szCs w:val="24"/>
        </w:rPr>
        <w:t xml:space="preserve"> owners to start and complete building works as soon as possible. Building works inherently cause prejudice to</w:t>
      </w:r>
      <w:r w:rsidR="00E42EAB" w:rsidRPr="00A14270">
        <w:rPr>
          <w:rFonts w:ascii="Arial" w:hAnsi="Arial" w:cs="Arial"/>
          <w:spacing w:val="-2"/>
          <w:sz w:val="24"/>
          <w:szCs w:val="24"/>
        </w:rPr>
        <w:t xml:space="preserve"> </w:t>
      </w:r>
      <w:r w:rsidR="00E42EAB" w:rsidRPr="00A14270">
        <w:rPr>
          <w:rFonts w:ascii="Arial" w:hAnsi="Arial" w:cs="Arial"/>
          <w:sz w:val="24"/>
          <w:szCs w:val="24"/>
        </w:rPr>
        <w:t xml:space="preserve">the </w:t>
      </w:r>
      <w:r w:rsidR="00243513" w:rsidRPr="00A14270">
        <w:rPr>
          <w:rFonts w:ascii="Arial" w:hAnsi="Arial" w:cs="Arial"/>
          <w:sz w:val="24"/>
          <w:szCs w:val="24"/>
        </w:rPr>
        <w:t>homeowners’ association</w:t>
      </w:r>
      <w:r w:rsidR="00E42EAB" w:rsidRPr="00A14270">
        <w:rPr>
          <w:rFonts w:ascii="Arial" w:hAnsi="Arial" w:cs="Arial"/>
          <w:sz w:val="24"/>
          <w:szCs w:val="24"/>
        </w:rPr>
        <w:t xml:space="preserve"> and the owners of the Estate (whose interest</w:t>
      </w:r>
      <w:r w:rsidR="00243513" w:rsidRPr="00A14270">
        <w:rPr>
          <w:rFonts w:ascii="Arial" w:hAnsi="Arial" w:cs="Arial"/>
          <w:sz w:val="24"/>
          <w:szCs w:val="24"/>
        </w:rPr>
        <w:t>s</w:t>
      </w:r>
      <w:r w:rsidR="00E42EAB" w:rsidRPr="00A14270">
        <w:rPr>
          <w:rFonts w:ascii="Arial" w:hAnsi="Arial" w:cs="Arial"/>
          <w:sz w:val="24"/>
          <w:szCs w:val="24"/>
        </w:rPr>
        <w:t xml:space="preserve"> the </w:t>
      </w:r>
      <w:r w:rsidR="00243513" w:rsidRPr="00A14270">
        <w:rPr>
          <w:rFonts w:ascii="Arial" w:hAnsi="Arial" w:cs="Arial"/>
          <w:sz w:val="24"/>
          <w:szCs w:val="24"/>
        </w:rPr>
        <w:t>homeowners’ association</w:t>
      </w:r>
      <w:r w:rsidR="00E42EAB" w:rsidRPr="00A14270">
        <w:rPr>
          <w:rFonts w:ascii="Arial" w:hAnsi="Arial" w:cs="Arial"/>
          <w:sz w:val="24"/>
          <w:szCs w:val="24"/>
        </w:rPr>
        <w:t xml:space="preserve"> represent</w:t>
      </w:r>
      <w:r w:rsidR="00243513" w:rsidRPr="00A14270">
        <w:rPr>
          <w:rFonts w:ascii="Arial" w:hAnsi="Arial" w:cs="Arial"/>
          <w:sz w:val="24"/>
          <w:szCs w:val="24"/>
        </w:rPr>
        <w:t>s</w:t>
      </w:r>
      <w:r w:rsidR="00E42EAB" w:rsidRPr="00A14270">
        <w:rPr>
          <w:rFonts w:ascii="Arial" w:hAnsi="Arial" w:cs="Arial"/>
          <w:sz w:val="24"/>
          <w:szCs w:val="24"/>
        </w:rPr>
        <w:t xml:space="preserve">) </w:t>
      </w:r>
      <w:r w:rsidR="000D72A9">
        <w:rPr>
          <w:rFonts w:ascii="Arial" w:hAnsi="Arial" w:cs="Arial"/>
          <w:sz w:val="24"/>
          <w:szCs w:val="24"/>
        </w:rPr>
        <w:t>as a result</w:t>
      </w:r>
      <w:r w:rsidR="00E42EAB" w:rsidRPr="00A14270">
        <w:rPr>
          <w:rFonts w:ascii="Arial" w:hAnsi="Arial" w:cs="Arial"/>
          <w:sz w:val="24"/>
          <w:szCs w:val="24"/>
        </w:rPr>
        <w:t xml:space="preserve"> of the nuisance </w:t>
      </w:r>
      <w:r w:rsidR="00243513" w:rsidRPr="00A14270">
        <w:rPr>
          <w:rFonts w:ascii="Arial" w:hAnsi="Arial" w:cs="Arial"/>
          <w:sz w:val="24"/>
          <w:szCs w:val="24"/>
        </w:rPr>
        <w:t xml:space="preserve">(such as noise and dust) </w:t>
      </w:r>
      <w:r w:rsidR="00E42EAB" w:rsidRPr="00A14270">
        <w:rPr>
          <w:rFonts w:ascii="Arial" w:hAnsi="Arial" w:cs="Arial"/>
          <w:sz w:val="24"/>
          <w:szCs w:val="24"/>
        </w:rPr>
        <w:t>caused by such works, the security</w:t>
      </w:r>
      <w:r w:rsidR="00E42EAB" w:rsidRPr="00A14270">
        <w:rPr>
          <w:rFonts w:ascii="Arial" w:hAnsi="Arial" w:cs="Arial"/>
          <w:spacing w:val="40"/>
          <w:sz w:val="24"/>
          <w:szCs w:val="24"/>
        </w:rPr>
        <w:t xml:space="preserve"> </w:t>
      </w:r>
      <w:r w:rsidR="00E42EAB" w:rsidRPr="00A14270">
        <w:rPr>
          <w:rFonts w:ascii="Arial" w:hAnsi="Arial" w:cs="Arial"/>
          <w:sz w:val="24"/>
          <w:szCs w:val="24"/>
        </w:rPr>
        <w:t xml:space="preserve">risk it presents and </w:t>
      </w:r>
      <w:r w:rsidR="00E42EAB" w:rsidRPr="00A14270">
        <w:rPr>
          <w:rFonts w:ascii="Arial" w:hAnsi="Arial" w:cs="Arial"/>
          <w:spacing w:val="-4"/>
          <w:sz w:val="24"/>
          <w:szCs w:val="24"/>
        </w:rPr>
        <w:t>the</w:t>
      </w:r>
      <w:r w:rsidR="00E42EAB" w:rsidRPr="00A14270">
        <w:rPr>
          <w:rFonts w:ascii="Arial" w:hAnsi="Arial" w:cs="Arial"/>
          <w:spacing w:val="-21"/>
          <w:sz w:val="24"/>
          <w:szCs w:val="24"/>
        </w:rPr>
        <w:t xml:space="preserve"> </w:t>
      </w:r>
      <w:r w:rsidR="00E42EAB" w:rsidRPr="00A14270">
        <w:rPr>
          <w:rFonts w:ascii="Arial" w:hAnsi="Arial" w:cs="Arial"/>
          <w:spacing w:val="-4"/>
          <w:sz w:val="24"/>
          <w:szCs w:val="24"/>
        </w:rPr>
        <w:t>potential</w:t>
      </w:r>
      <w:r w:rsidR="00E42EAB" w:rsidRPr="00A14270">
        <w:rPr>
          <w:rFonts w:ascii="Arial" w:hAnsi="Arial" w:cs="Arial"/>
          <w:spacing w:val="-20"/>
          <w:sz w:val="24"/>
          <w:szCs w:val="24"/>
        </w:rPr>
        <w:t xml:space="preserve"> </w:t>
      </w:r>
      <w:r w:rsidR="00E42EAB" w:rsidRPr="00A14270">
        <w:rPr>
          <w:rFonts w:ascii="Arial" w:hAnsi="Arial" w:cs="Arial"/>
          <w:spacing w:val="-4"/>
          <w:sz w:val="24"/>
          <w:szCs w:val="24"/>
        </w:rPr>
        <w:t>for</w:t>
      </w:r>
      <w:r w:rsidR="00E42EAB" w:rsidRPr="00A14270">
        <w:rPr>
          <w:rFonts w:ascii="Arial" w:hAnsi="Arial" w:cs="Arial"/>
          <w:spacing w:val="-21"/>
          <w:sz w:val="24"/>
          <w:szCs w:val="24"/>
        </w:rPr>
        <w:t xml:space="preserve"> </w:t>
      </w:r>
      <w:r w:rsidR="00E42EAB" w:rsidRPr="00A14270">
        <w:rPr>
          <w:rFonts w:ascii="Arial" w:hAnsi="Arial" w:cs="Arial"/>
          <w:spacing w:val="-4"/>
          <w:sz w:val="24"/>
          <w:szCs w:val="24"/>
        </w:rPr>
        <w:t>damage</w:t>
      </w:r>
      <w:r w:rsidR="00E42EAB" w:rsidRPr="00A14270">
        <w:rPr>
          <w:rFonts w:ascii="Arial" w:hAnsi="Arial" w:cs="Arial"/>
          <w:spacing w:val="-14"/>
          <w:sz w:val="24"/>
          <w:szCs w:val="24"/>
        </w:rPr>
        <w:t xml:space="preserve"> </w:t>
      </w:r>
      <w:r w:rsidR="00E42EAB" w:rsidRPr="00A14270">
        <w:rPr>
          <w:rFonts w:ascii="Arial" w:hAnsi="Arial" w:cs="Arial"/>
          <w:spacing w:val="-4"/>
          <w:sz w:val="24"/>
          <w:szCs w:val="24"/>
        </w:rPr>
        <w:t>to</w:t>
      </w:r>
      <w:r w:rsidR="00E42EAB" w:rsidRPr="00A14270">
        <w:rPr>
          <w:rFonts w:ascii="Arial" w:hAnsi="Arial" w:cs="Arial"/>
          <w:spacing w:val="-21"/>
          <w:sz w:val="24"/>
          <w:szCs w:val="24"/>
        </w:rPr>
        <w:t xml:space="preserve"> </w:t>
      </w:r>
      <w:r w:rsidR="00E42EAB" w:rsidRPr="00A14270">
        <w:rPr>
          <w:rFonts w:ascii="Arial" w:hAnsi="Arial" w:cs="Arial"/>
          <w:spacing w:val="-4"/>
          <w:sz w:val="24"/>
          <w:szCs w:val="24"/>
        </w:rPr>
        <w:t>common property</w:t>
      </w:r>
      <w:r w:rsidR="00E42EAB" w:rsidRPr="00A14270">
        <w:rPr>
          <w:rFonts w:ascii="Arial" w:hAnsi="Arial" w:cs="Arial"/>
          <w:sz w:val="24"/>
          <w:szCs w:val="24"/>
        </w:rPr>
        <w:t xml:space="preserve"> </w:t>
      </w:r>
      <w:r w:rsidR="00E42EAB" w:rsidRPr="00A14270">
        <w:rPr>
          <w:rFonts w:ascii="Arial" w:hAnsi="Arial" w:cs="Arial"/>
          <w:spacing w:val="-4"/>
          <w:sz w:val="24"/>
          <w:szCs w:val="24"/>
        </w:rPr>
        <w:t>(</w:t>
      </w:r>
      <w:r w:rsidR="00243513" w:rsidRPr="00A14270">
        <w:rPr>
          <w:rFonts w:ascii="Arial" w:hAnsi="Arial" w:cs="Arial"/>
          <w:spacing w:val="-4"/>
          <w:sz w:val="24"/>
          <w:szCs w:val="24"/>
        </w:rPr>
        <w:t>for example,</w:t>
      </w:r>
      <w:r w:rsidR="00E42EAB" w:rsidRPr="00A14270">
        <w:rPr>
          <w:rFonts w:ascii="Arial" w:hAnsi="Arial" w:cs="Arial"/>
          <w:spacing w:val="-11"/>
          <w:sz w:val="24"/>
          <w:szCs w:val="24"/>
        </w:rPr>
        <w:t xml:space="preserve"> </w:t>
      </w:r>
      <w:r w:rsidR="00E42EAB" w:rsidRPr="00A14270">
        <w:rPr>
          <w:rFonts w:ascii="Arial" w:hAnsi="Arial" w:cs="Arial"/>
          <w:spacing w:val="-4"/>
          <w:sz w:val="24"/>
          <w:szCs w:val="24"/>
        </w:rPr>
        <w:t>because</w:t>
      </w:r>
      <w:r w:rsidR="00E42EAB" w:rsidRPr="00A14270">
        <w:rPr>
          <w:rFonts w:ascii="Arial" w:hAnsi="Arial" w:cs="Arial"/>
          <w:spacing w:val="-11"/>
          <w:sz w:val="24"/>
          <w:szCs w:val="24"/>
        </w:rPr>
        <w:t xml:space="preserve"> </w:t>
      </w:r>
      <w:r w:rsidR="00E42EAB" w:rsidRPr="00A14270">
        <w:rPr>
          <w:rFonts w:ascii="Arial" w:hAnsi="Arial" w:cs="Arial"/>
          <w:spacing w:val="-4"/>
          <w:sz w:val="24"/>
          <w:szCs w:val="24"/>
        </w:rPr>
        <w:t>of</w:t>
      </w:r>
      <w:r w:rsidR="00E42EAB" w:rsidRPr="00A14270">
        <w:rPr>
          <w:rFonts w:ascii="Arial" w:hAnsi="Arial" w:cs="Arial"/>
          <w:spacing w:val="-21"/>
          <w:sz w:val="24"/>
          <w:szCs w:val="24"/>
        </w:rPr>
        <w:t xml:space="preserve"> </w:t>
      </w:r>
      <w:r w:rsidR="00E42EAB" w:rsidRPr="00A14270">
        <w:rPr>
          <w:rFonts w:ascii="Arial" w:hAnsi="Arial" w:cs="Arial"/>
          <w:spacing w:val="-4"/>
          <w:sz w:val="24"/>
          <w:szCs w:val="24"/>
        </w:rPr>
        <w:t>the</w:t>
      </w:r>
      <w:r w:rsidR="00E42EAB" w:rsidRPr="00A14270">
        <w:rPr>
          <w:rFonts w:ascii="Arial" w:hAnsi="Arial" w:cs="Arial"/>
          <w:spacing w:val="-20"/>
          <w:sz w:val="24"/>
          <w:szCs w:val="24"/>
        </w:rPr>
        <w:t xml:space="preserve"> </w:t>
      </w:r>
      <w:r w:rsidR="00E42EAB" w:rsidRPr="00A14270">
        <w:rPr>
          <w:rFonts w:ascii="Arial" w:hAnsi="Arial" w:cs="Arial"/>
          <w:spacing w:val="-4"/>
          <w:sz w:val="24"/>
          <w:szCs w:val="24"/>
        </w:rPr>
        <w:t>use</w:t>
      </w:r>
      <w:r w:rsidR="00E42EAB" w:rsidRPr="00A14270">
        <w:rPr>
          <w:rFonts w:ascii="Arial" w:hAnsi="Arial" w:cs="Arial"/>
          <w:spacing w:val="-21"/>
          <w:sz w:val="24"/>
          <w:szCs w:val="24"/>
        </w:rPr>
        <w:t xml:space="preserve"> </w:t>
      </w:r>
      <w:r w:rsidR="00E42EAB" w:rsidRPr="00A14270">
        <w:rPr>
          <w:rFonts w:ascii="Arial" w:hAnsi="Arial" w:cs="Arial"/>
          <w:spacing w:val="-4"/>
          <w:sz w:val="24"/>
          <w:szCs w:val="24"/>
        </w:rPr>
        <w:t>of</w:t>
      </w:r>
      <w:r w:rsidR="00E42EAB" w:rsidRPr="00A14270">
        <w:rPr>
          <w:rFonts w:ascii="Arial" w:hAnsi="Arial" w:cs="Arial"/>
          <w:spacing w:val="-20"/>
          <w:sz w:val="24"/>
          <w:szCs w:val="24"/>
        </w:rPr>
        <w:t xml:space="preserve"> </w:t>
      </w:r>
      <w:r w:rsidR="00E42EAB" w:rsidRPr="00A14270">
        <w:rPr>
          <w:rFonts w:ascii="Arial" w:hAnsi="Arial" w:cs="Arial"/>
          <w:spacing w:val="-4"/>
          <w:sz w:val="24"/>
          <w:szCs w:val="24"/>
        </w:rPr>
        <w:t xml:space="preserve">heavy </w:t>
      </w:r>
      <w:r w:rsidR="00E42EAB" w:rsidRPr="00A14270">
        <w:rPr>
          <w:rFonts w:ascii="Arial" w:hAnsi="Arial" w:cs="Arial"/>
          <w:sz w:val="24"/>
          <w:szCs w:val="24"/>
        </w:rPr>
        <w:t xml:space="preserve">vehicles). It also </w:t>
      </w:r>
      <w:r w:rsidR="00243513" w:rsidRPr="00A14270">
        <w:rPr>
          <w:rFonts w:ascii="Arial" w:hAnsi="Arial" w:cs="Arial"/>
          <w:sz w:val="24"/>
          <w:szCs w:val="24"/>
        </w:rPr>
        <w:t>a</w:t>
      </w:r>
      <w:r w:rsidR="00E42EAB" w:rsidRPr="00A14270">
        <w:rPr>
          <w:rFonts w:ascii="Arial" w:hAnsi="Arial" w:cs="Arial"/>
          <w:sz w:val="24"/>
          <w:szCs w:val="24"/>
        </w:rPr>
        <w:t xml:space="preserve">ffects the attractiveness and hence </w:t>
      </w:r>
      <w:r w:rsidR="00243513" w:rsidRPr="00A14270">
        <w:rPr>
          <w:rFonts w:ascii="Arial" w:hAnsi="Arial" w:cs="Arial"/>
          <w:sz w:val="24"/>
          <w:szCs w:val="24"/>
        </w:rPr>
        <w:t xml:space="preserve">the </w:t>
      </w:r>
      <w:r w:rsidR="00E42EAB" w:rsidRPr="00A14270">
        <w:rPr>
          <w:rFonts w:ascii="Arial" w:hAnsi="Arial" w:cs="Arial"/>
          <w:sz w:val="24"/>
          <w:szCs w:val="24"/>
        </w:rPr>
        <w:t>market value</w:t>
      </w:r>
      <w:r w:rsidR="00243513" w:rsidRPr="00A14270">
        <w:rPr>
          <w:rFonts w:ascii="Arial" w:hAnsi="Arial" w:cs="Arial"/>
          <w:sz w:val="24"/>
          <w:szCs w:val="24"/>
        </w:rPr>
        <w:t xml:space="preserve"> of </w:t>
      </w:r>
      <w:r w:rsidR="00E42EAB" w:rsidRPr="00A14270">
        <w:rPr>
          <w:rFonts w:ascii="Arial" w:hAnsi="Arial" w:cs="Arial"/>
          <w:sz w:val="24"/>
          <w:szCs w:val="24"/>
        </w:rPr>
        <w:t xml:space="preserve">properties in the Estate </w:t>
      </w:r>
      <w:r w:rsidR="000D72A9">
        <w:rPr>
          <w:rFonts w:ascii="Arial" w:hAnsi="Arial" w:cs="Arial"/>
          <w:sz w:val="24"/>
          <w:szCs w:val="24"/>
        </w:rPr>
        <w:t>since</w:t>
      </w:r>
      <w:r w:rsidR="00E42EAB" w:rsidRPr="00A14270">
        <w:rPr>
          <w:rFonts w:ascii="Arial" w:hAnsi="Arial" w:cs="Arial"/>
          <w:sz w:val="24"/>
          <w:szCs w:val="24"/>
        </w:rPr>
        <w:t xml:space="preserve"> prospective buyers do not want </w:t>
      </w:r>
      <w:r w:rsidR="00243513" w:rsidRPr="00A14270">
        <w:rPr>
          <w:rFonts w:ascii="Arial" w:hAnsi="Arial" w:cs="Arial"/>
          <w:sz w:val="24"/>
          <w:szCs w:val="24"/>
        </w:rPr>
        <w:t xml:space="preserve">to live </w:t>
      </w:r>
      <w:r w:rsidR="00E42EAB" w:rsidRPr="00A14270">
        <w:rPr>
          <w:rFonts w:ascii="Arial" w:hAnsi="Arial" w:cs="Arial"/>
          <w:sz w:val="24"/>
          <w:szCs w:val="24"/>
        </w:rPr>
        <w:t>next to or near a building site</w:t>
      </w:r>
      <w:r w:rsidR="000D72A9">
        <w:rPr>
          <w:rFonts w:ascii="Arial" w:hAnsi="Arial" w:cs="Arial"/>
          <w:sz w:val="24"/>
          <w:szCs w:val="24"/>
        </w:rPr>
        <w:t xml:space="preserve"> for an indefinite period</w:t>
      </w:r>
      <w:r w:rsidR="00E42EAB" w:rsidRPr="00A14270">
        <w:rPr>
          <w:rFonts w:ascii="Arial" w:hAnsi="Arial" w:cs="Arial"/>
          <w:sz w:val="24"/>
          <w:szCs w:val="24"/>
        </w:rPr>
        <w:t xml:space="preserve">. The </w:t>
      </w:r>
      <w:r w:rsidR="00243513" w:rsidRPr="00A14270">
        <w:rPr>
          <w:rFonts w:ascii="Arial" w:hAnsi="Arial" w:cs="Arial"/>
          <w:sz w:val="24"/>
          <w:szCs w:val="24"/>
        </w:rPr>
        <w:t xml:space="preserve">homeowners’ association and its members thus </w:t>
      </w:r>
      <w:r w:rsidR="00E42EAB" w:rsidRPr="00A14270">
        <w:rPr>
          <w:rFonts w:ascii="Arial" w:hAnsi="Arial" w:cs="Arial"/>
          <w:sz w:val="24"/>
          <w:szCs w:val="24"/>
        </w:rPr>
        <w:t>have</w:t>
      </w:r>
      <w:r w:rsidR="00E42EAB" w:rsidRPr="00A14270">
        <w:rPr>
          <w:rFonts w:ascii="Arial" w:hAnsi="Arial" w:cs="Arial"/>
          <w:spacing w:val="67"/>
          <w:sz w:val="24"/>
          <w:szCs w:val="24"/>
        </w:rPr>
        <w:t xml:space="preserve"> </w:t>
      </w:r>
      <w:r w:rsidR="00E42EAB" w:rsidRPr="00A14270">
        <w:rPr>
          <w:rFonts w:ascii="Arial" w:hAnsi="Arial" w:cs="Arial"/>
          <w:sz w:val="24"/>
          <w:szCs w:val="24"/>
        </w:rPr>
        <w:t>an</w:t>
      </w:r>
      <w:r w:rsidR="00E42EAB" w:rsidRPr="00A14270">
        <w:rPr>
          <w:rFonts w:ascii="Arial" w:hAnsi="Arial" w:cs="Arial"/>
          <w:spacing w:val="67"/>
          <w:sz w:val="24"/>
          <w:szCs w:val="24"/>
        </w:rPr>
        <w:t xml:space="preserve"> </w:t>
      </w:r>
      <w:r w:rsidR="00E42EAB" w:rsidRPr="00A14270">
        <w:rPr>
          <w:rFonts w:ascii="Arial" w:hAnsi="Arial" w:cs="Arial"/>
          <w:sz w:val="24"/>
          <w:szCs w:val="24"/>
        </w:rPr>
        <w:t>interest</w:t>
      </w:r>
      <w:r w:rsidR="00E42EAB" w:rsidRPr="00A14270">
        <w:rPr>
          <w:rFonts w:ascii="Arial" w:hAnsi="Arial" w:cs="Arial"/>
          <w:spacing w:val="72"/>
          <w:sz w:val="24"/>
          <w:szCs w:val="24"/>
        </w:rPr>
        <w:t xml:space="preserve"> </w:t>
      </w:r>
      <w:r w:rsidR="00E42EAB" w:rsidRPr="00A14270">
        <w:rPr>
          <w:rFonts w:ascii="Arial" w:hAnsi="Arial" w:cs="Arial"/>
          <w:sz w:val="24"/>
          <w:szCs w:val="24"/>
        </w:rPr>
        <w:t>in</w:t>
      </w:r>
      <w:r w:rsidR="00E42EAB" w:rsidRPr="00A14270">
        <w:rPr>
          <w:rFonts w:ascii="Arial" w:hAnsi="Arial" w:cs="Arial"/>
          <w:spacing w:val="77"/>
          <w:sz w:val="24"/>
          <w:szCs w:val="24"/>
        </w:rPr>
        <w:t xml:space="preserve"> </w:t>
      </w:r>
      <w:r w:rsidR="00E42EAB" w:rsidRPr="00A14270">
        <w:rPr>
          <w:rFonts w:ascii="Arial" w:hAnsi="Arial" w:cs="Arial"/>
          <w:sz w:val="24"/>
          <w:szCs w:val="24"/>
        </w:rPr>
        <w:t>building</w:t>
      </w:r>
      <w:r w:rsidR="00E42EAB" w:rsidRPr="00A14270">
        <w:rPr>
          <w:rFonts w:ascii="Arial" w:hAnsi="Arial" w:cs="Arial"/>
          <w:spacing w:val="35"/>
          <w:w w:val="150"/>
          <w:sz w:val="24"/>
          <w:szCs w:val="24"/>
        </w:rPr>
        <w:t xml:space="preserve"> </w:t>
      </w:r>
      <w:r w:rsidR="00E42EAB" w:rsidRPr="00A14270">
        <w:rPr>
          <w:rFonts w:ascii="Arial" w:hAnsi="Arial" w:cs="Arial"/>
          <w:sz w:val="24"/>
          <w:szCs w:val="24"/>
        </w:rPr>
        <w:t>works</w:t>
      </w:r>
      <w:r w:rsidR="00243513" w:rsidRPr="00A14270">
        <w:rPr>
          <w:rFonts w:ascii="Arial" w:hAnsi="Arial" w:cs="Arial"/>
          <w:spacing w:val="78"/>
          <w:sz w:val="24"/>
          <w:szCs w:val="24"/>
        </w:rPr>
        <w:t xml:space="preserve"> </w:t>
      </w:r>
      <w:r w:rsidR="00243513" w:rsidRPr="00A14270">
        <w:rPr>
          <w:rFonts w:ascii="Arial" w:hAnsi="Arial" w:cs="Arial"/>
          <w:sz w:val="24"/>
          <w:szCs w:val="24"/>
        </w:rPr>
        <w:t>within the Estate b</w:t>
      </w:r>
      <w:r w:rsidR="00E42EAB" w:rsidRPr="00A14270">
        <w:rPr>
          <w:rFonts w:ascii="Arial" w:hAnsi="Arial" w:cs="Arial"/>
          <w:sz w:val="24"/>
          <w:szCs w:val="24"/>
        </w:rPr>
        <w:t>eing</w:t>
      </w:r>
      <w:r w:rsidR="00E42EAB" w:rsidRPr="00A14270">
        <w:rPr>
          <w:rFonts w:ascii="Arial" w:hAnsi="Arial" w:cs="Arial"/>
          <w:spacing w:val="68"/>
          <w:sz w:val="24"/>
          <w:szCs w:val="24"/>
        </w:rPr>
        <w:t xml:space="preserve"> </w:t>
      </w:r>
      <w:r w:rsidR="00E42EAB" w:rsidRPr="00A14270">
        <w:rPr>
          <w:rFonts w:ascii="Arial" w:hAnsi="Arial" w:cs="Arial"/>
          <w:sz w:val="24"/>
          <w:szCs w:val="24"/>
        </w:rPr>
        <w:t>completed</w:t>
      </w:r>
      <w:r w:rsidR="00243513" w:rsidRPr="00A14270">
        <w:rPr>
          <w:rFonts w:ascii="Arial" w:hAnsi="Arial" w:cs="Arial"/>
          <w:sz w:val="24"/>
          <w:szCs w:val="24"/>
        </w:rPr>
        <w:t xml:space="preserve"> within a reasonable time – in the present matter, in the time stipulated in clause 9.10. </w:t>
      </w:r>
    </w:p>
    <w:p w14:paraId="5BDBCFAB" w14:textId="77777777" w:rsidR="00E42EAB" w:rsidRPr="00A14270" w:rsidRDefault="00E42EAB" w:rsidP="00A14270">
      <w:pPr>
        <w:widowControl w:val="0"/>
        <w:spacing w:after="0" w:line="360" w:lineRule="auto"/>
        <w:ind w:left="567"/>
        <w:contextualSpacing/>
        <w:jc w:val="both"/>
        <w:rPr>
          <w:rFonts w:ascii="Arial" w:hAnsi="Arial" w:cs="Arial"/>
          <w:sz w:val="24"/>
          <w:szCs w:val="24"/>
        </w:rPr>
      </w:pPr>
    </w:p>
    <w:p w14:paraId="3BB825D3" w14:textId="304C2888" w:rsidR="00DA5867"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18.</w:t>
      </w:r>
      <w:r w:rsidRPr="00A14270">
        <w:rPr>
          <w:rFonts w:ascii="Arial" w:hAnsi="Arial" w:cs="Arial"/>
          <w:sz w:val="24"/>
          <w:szCs w:val="24"/>
        </w:rPr>
        <w:tab/>
      </w:r>
      <w:r w:rsidR="00D34805" w:rsidRPr="00A14270">
        <w:rPr>
          <w:rFonts w:ascii="Arial" w:hAnsi="Arial" w:cs="Arial"/>
          <w:sz w:val="24"/>
          <w:szCs w:val="24"/>
        </w:rPr>
        <w:t xml:space="preserve">The applicant submits that the purpose of clauses such as clause 9.10 will be undermined if the period stipulated therein commenced afresh every time a property is transferred to a new owner.  </w:t>
      </w:r>
      <w:r w:rsidR="00DA5867" w:rsidRPr="00A14270">
        <w:rPr>
          <w:rFonts w:ascii="Arial" w:hAnsi="Arial" w:cs="Arial"/>
          <w:sz w:val="24"/>
          <w:szCs w:val="24"/>
        </w:rPr>
        <w:t xml:space="preserve">In such a case, owners would be eager to on-sell their properties every time the date of the payment of penalty levies drew near.   This would defeat the objective of the clause, namely to encourage </w:t>
      </w:r>
      <w:r w:rsidR="00DA5867" w:rsidRPr="00A14270">
        <w:rPr>
          <w:rFonts w:ascii="Arial" w:hAnsi="Arial" w:cs="Arial"/>
          <w:sz w:val="24"/>
          <w:szCs w:val="24"/>
        </w:rPr>
        <w:lastRenderedPageBreak/>
        <w:t>the completion of construction works in the Estate as soon as possible.</w:t>
      </w:r>
    </w:p>
    <w:p w14:paraId="0747E994" w14:textId="77777777" w:rsidR="00DA5867" w:rsidRPr="00A14270" w:rsidRDefault="00DA5867" w:rsidP="00A14270">
      <w:pPr>
        <w:widowControl w:val="0"/>
        <w:spacing w:after="0" w:line="360" w:lineRule="auto"/>
        <w:ind w:left="567"/>
        <w:contextualSpacing/>
        <w:jc w:val="both"/>
        <w:rPr>
          <w:rFonts w:ascii="Arial" w:hAnsi="Arial" w:cs="Arial"/>
          <w:sz w:val="24"/>
          <w:szCs w:val="24"/>
        </w:rPr>
      </w:pPr>
    </w:p>
    <w:p w14:paraId="2B76866C" w14:textId="5BFA66F2" w:rsidR="0024351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19.</w:t>
      </w:r>
      <w:r w:rsidRPr="00A14270">
        <w:rPr>
          <w:rFonts w:ascii="Arial" w:hAnsi="Arial" w:cs="Arial"/>
          <w:sz w:val="24"/>
          <w:szCs w:val="24"/>
        </w:rPr>
        <w:tab/>
      </w:r>
      <w:r w:rsidR="00D34805" w:rsidRPr="00A14270">
        <w:rPr>
          <w:rFonts w:ascii="Arial" w:hAnsi="Arial" w:cs="Arial"/>
          <w:sz w:val="24"/>
          <w:szCs w:val="24"/>
        </w:rPr>
        <w:t xml:space="preserve">In the circumstances, it is </w:t>
      </w:r>
      <w:r w:rsidR="000D72A9">
        <w:rPr>
          <w:rFonts w:ascii="Arial" w:hAnsi="Arial" w:cs="Arial"/>
          <w:sz w:val="24"/>
          <w:szCs w:val="24"/>
        </w:rPr>
        <w:t>for</w:t>
      </w:r>
      <w:r w:rsidR="00D34805" w:rsidRPr="00A14270">
        <w:rPr>
          <w:rFonts w:ascii="Arial" w:hAnsi="Arial" w:cs="Arial"/>
          <w:sz w:val="24"/>
          <w:szCs w:val="24"/>
        </w:rPr>
        <w:t xml:space="preserve"> the purchaser of a property that is subject to a penalty levy to negotiate a reduced purchase price.</w:t>
      </w:r>
    </w:p>
    <w:p w14:paraId="5BEFA81A" w14:textId="1410E110" w:rsidR="00243513" w:rsidRPr="00A14270" w:rsidRDefault="00243513" w:rsidP="00A14270">
      <w:pPr>
        <w:widowControl w:val="0"/>
        <w:spacing w:after="0" w:line="360" w:lineRule="auto"/>
        <w:contextualSpacing/>
        <w:jc w:val="both"/>
        <w:rPr>
          <w:rFonts w:ascii="Arial" w:hAnsi="Arial" w:cs="Arial"/>
          <w:sz w:val="24"/>
          <w:szCs w:val="24"/>
        </w:rPr>
      </w:pPr>
    </w:p>
    <w:p w14:paraId="6696E0B4" w14:textId="2627E05E" w:rsidR="00243513" w:rsidRPr="00A14270" w:rsidRDefault="00243513" w:rsidP="00A14270">
      <w:pPr>
        <w:widowControl w:val="0"/>
        <w:spacing w:after="0" w:line="360" w:lineRule="auto"/>
        <w:contextualSpacing/>
        <w:jc w:val="both"/>
        <w:rPr>
          <w:rFonts w:ascii="Arial" w:hAnsi="Arial" w:cs="Arial"/>
          <w:b/>
          <w:bCs/>
          <w:sz w:val="24"/>
          <w:szCs w:val="24"/>
          <w:u w:val="single"/>
        </w:rPr>
      </w:pPr>
      <w:r w:rsidRPr="00A14270">
        <w:rPr>
          <w:rFonts w:ascii="Arial" w:hAnsi="Arial" w:cs="Arial"/>
          <w:b/>
          <w:bCs/>
          <w:sz w:val="24"/>
          <w:szCs w:val="24"/>
          <w:u w:val="single"/>
        </w:rPr>
        <w:t>The first respondent’s complaint</w:t>
      </w:r>
    </w:p>
    <w:p w14:paraId="71E8EDC6" w14:textId="77777777" w:rsidR="00243513" w:rsidRPr="00A14270" w:rsidRDefault="00243513" w:rsidP="00A14270">
      <w:pPr>
        <w:widowControl w:val="0"/>
        <w:spacing w:after="0" w:line="360" w:lineRule="auto"/>
        <w:contextualSpacing/>
        <w:jc w:val="both"/>
        <w:rPr>
          <w:rFonts w:ascii="Arial" w:hAnsi="Arial" w:cs="Arial"/>
          <w:sz w:val="24"/>
          <w:szCs w:val="24"/>
        </w:rPr>
      </w:pPr>
    </w:p>
    <w:p w14:paraId="00185AAB" w14:textId="0CB37774" w:rsidR="0024351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20.</w:t>
      </w:r>
      <w:r w:rsidRPr="00A14270">
        <w:rPr>
          <w:rFonts w:ascii="Arial" w:hAnsi="Arial" w:cs="Arial"/>
          <w:sz w:val="24"/>
          <w:szCs w:val="24"/>
        </w:rPr>
        <w:tab/>
      </w:r>
      <w:r w:rsidR="00243513" w:rsidRPr="00A14270">
        <w:rPr>
          <w:rFonts w:ascii="Arial" w:hAnsi="Arial" w:cs="Arial"/>
          <w:sz w:val="24"/>
          <w:szCs w:val="24"/>
        </w:rPr>
        <w:t xml:space="preserve">The first respondent purchased a </w:t>
      </w:r>
      <w:r w:rsidR="00D34805" w:rsidRPr="00A14270">
        <w:rPr>
          <w:rFonts w:ascii="Arial" w:hAnsi="Arial" w:cs="Arial"/>
          <w:sz w:val="24"/>
          <w:szCs w:val="24"/>
        </w:rPr>
        <w:t xml:space="preserve">vacant </w:t>
      </w:r>
      <w:r w:rsidR="00243513" w:rsidRPr="00A14270">
        <w:rPr>
          <w:rFonts w:ascii="Arial" w:hAnsi="Arial" w:cs="Arial"/>
          <w:sz w:val="24"/>
          <w:szCs w:val="24"/>
        </w:rPr>
        <w:t>property in the Estate and took transfer on 29 January 2021.  The property had, originally, first been transferred from the developer of the Estate on 17 August 2017.</w:t>
      </w:r>
      <w:r w:rsidR="00D34805" w:rsidRPr="00A14270">
        <w:rPr>
          <w:rFonts w:ascii="Arial" w:hAnsi="Arial" w:cs="Arial"/>
          <w:sz w:val="24"/>
          <w:szCs w:val="24"/>
        </w:rPr>
        <w:t xml:space="preserve">  Neither the first purchaser nor any of the successive purchasers (except for the first respondent) commenced with construction on the property.</w:t>
      </w:r>
    </w:p>
    <w:p w14:paraId="29E98ECF" w14:textId="77777777" w:rsidR="00243513" w:rsidRPr="00A14270" w:rsidRDefault="00243513" w:rsidP="00A14270">
      <w:pPr>
        <w:widowControl w:val="0"/>
        <w:spacing w:after="0" w:line="360" w:lineRule="auto"/>
        <w:ind w:left="567"/>
        <w:contextualSpacing/>
        <w:jc w:val="both"/>
        <w:rPr>
          <w:rFonts w:ascii="Arial" w:hAnsi="Arial" w:cs="Arial"/>
          <w:sz w:val="24"/>
          <w:szCs w:val="24"/>
        </w:rPr>
      </w:pPr>
    </w:p>
    <w:p w14:paraId="4B65174B" w14:textId="79249D4C" w:rsidR="00D34805"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21.</w:t>
      </w:r>
      <w:r w:rsidRPr="00A14270">
        <w:rPr>
          <w:rFonts w:ascii="Arial" w:hAnsi="Arial" w:cs="Arial"/>
          <w:sz w:val="24"/>
          <w:szCs w:val="24"/>
        </w:rPr>
        <w:tab/>
      </w:r>
      <w:r w:rsidR="00243513" w:rsidRPr="00A14270">
        <w:rPr>
          <w:rFonts w:ascii="Arial" w:hAnsi="Arial" w:cs="Arial"/>
          <w:sz w:val="24"/>
          <w:szCs w:val="24"/>
        </w:rPr>
        <w:t>It is common cause that t</w:t>
      </w:r>
      <w:r w:rsidR="00E42EAB" w:rsidRPr="00A14270">
        <w:rPr>
          <w:rFonts w:ascii="Arial" w:hAnsi="Arial" w:cs="Arial"/>
          <w:sz w:val="24"/>
          <w:szCs w:val="24"/>
        </w:rPr>
        <w:t xml:space="preserve">he first respondent was made aware </w:t>
      </w:r>
      <w:r w:rsidR="00DA5867" w:rsidRPr="00A14270">
        <w:rPr>
          <w:rFonts w:ascii="Arial" w:hAnsi="Arial" w:cs="Arial"/>
          <w:sz w:val="24"/>
          <w:szCs w:val="24"/>
        </w:rPr>
        <w:t xml:space="preserve">by the applicant </w:t>
      </w:r>
      <w:r w:rsidR="00E42EAB" w:rsidRPr="00A14270">
        <w:rPr>
          <w:rFonts w:ascii="Arial" w:hAnsi="Arial" w:cs="Arial"/>
          <w:sz w:val="24"/>
          <w:szCs w:val="24"/>
        </w:rPr>
        <w:t>of</w:t>
      </w:r>
      <w:r w:rsidR="00E42EAB" w:rsidRPr="00A14270">
        <w:rPr>
          <w:rFonts w:ascii="Arial" w:hAnsi="Arial" w:cs="Arial"/>
          <w:spacing w:val="-2"/>
          <w:sz w:val="24"/>
          <w:szCs w:val="24"/>
        </w:rPr>
        <w:t xml:space="preserve"> </w:t>
      </w:r>
      <w:r w:rsidR="00243513" w:rsidRPr="00A14270">
        <w:rPr>
          <w:rFonts w:ascii="Arial" w:hAnsi="Arial" w:cs="Arial"/>
          <w:spacing w:val="-2"/>
          <w:sz w:val="24"/>
          <w:szCs w:val="24"/>
        </w:rPr>
        <w:t xml:space="preserve">the implications of clause 9.10 of the constitution (as interpreted and applied by the applicant) </w:t>
      </w:r>
      <w:r w:rsidR="000D72A9">
        <w:rPr>
          <w:rFonts w:ascii="Arial" w:hAnsi="Arial" w:cs="Arial"/>
          <w:spacing w:val="-2"/>
          <w:sz w:val="24"/>
          <w:szCs w:val="24"/>
        </w:rPr>
        <w:t xml:space="preserve">prior to purchasing his </w:t>
      </w:r>
      <w:r w:rsidR="00E42EAB" w:rsidRPr="00A14270">
        <w:rPr>
          <w:rFonts w:ascii="Arial" w:hAnsi="Arial" w:cs="Arial"/>
          <w:sz w:val="24"/>
          <w:szCs w:val="24"/>
        </w:rPr>
        <w:t>property in</w:t>
      </w:r>
      <w:r w:rsidR="00E42EAB" w:rsidRPr="00A14270">
        <w:rPr>
          <w:rFonts w:ascii="Arial" w:hAnsi="Arial" w:cs="Arial"/>
          <w:spacing w:val="-4"/>
          <w:sz w:val="24"/>
          <w:szCs w:val="24"/>
        </w:rPr>
        <w:t xml:space="preserve"> </w:t>
      </w:r>
      <w:r w:rsidR="00E42EAB" w:rsidRPr="00A14270">
        <w:rPr>
          <w:rFonts w:ascii="Arial" w:hAnsi="Arial" w:cs="Arial"/>
          <w:sz w:val="24"/>
          <w:szCs w:val="24"/>
        </w:rPr>
        <w:t>the Estate.</w:t>
      </w:r>
      <w:r w:rsidR="00D34805" w:rsidRPr="00A14270">
        <w:rPr>
          <w:rFonts w:ascii="Arial" w:hAnsi="Arial" w:cs="Arial"/>
          <w:sz w:val="24"/>
          <w:szCs w:val="24"/>
        </w:rPr>
        <w:t xml:space="preserve">  (The first respondent mentioned, at the hearing of the matter </w:t>
      </w:r>
      <w:r w:rsidR="000D72A9">
        <w:rPr>
          <w:rFonts w:ascii="Arial" w:hAnsi="Arial" w:cs="Arial"/>
          <w:sz w:val="24"/>
          <w:szCs w:val="24"/>
        </w:rPr>
        <w:t>(</w:t>
      </w:r>
      <w:r w:rsidR="00D34805" w:rsidRPr="00A14270">
        <w:rPr>
          <w:rFonts w:ascii="Arial" w:hAnsi="Arial" w:cs="Arial"/>
          <w:sz w:val="24"/>
          <w:szCs w:val="24"/>
        </w:rPr>
        <w:t>admittedly not on affidavit</w:t>
      </w:r>
      <w:r w:rsidR="000D72A9">
        <w:rPr>
          <w:rFonts w:ascii="Arial" w:hAnsi="Arial" w:cs="Arial"/>
          <w:sz w:val="24"/>
          <w:szCs w:val="24"/>
        </w:rPr>
        <w:t>)</w:t>
      </w:r>
      <w:r w:rsidR="00D34805" w:rsidRPr="00A14270">
        <w:rPr>
          <w:rFonts w:ascii="Arial" w:hAnsi="Arial" w:cs="Arial"/>
          <w:sz w:val="24"/>
          <w:szCs w:val="24"/>
        </w:rPr>
        <w:t xml:space="preserve"> that the seller refused to agree to a reduced purchase price.)</w:t>
      </w:r>
      <w:r w:rsidR="00DA5867" w:rsidRPr="00A14270">
        <w:rPr>
          <w:rFonts w:ascii="Arial" w:hAnsi="Arial" w:cs="Arial"/>
          <w:sz w:val="24"/>
          <w:szCs w:val="24"/>
        </w:rPr>
        <w:t xml:space="preserve">  He acknowledged that he would be bound by the terms of the constitution</w:t>
      </w:r>
      <w:r w:rsidR="00286DB2">
        <w:rPr>
          <w:rFonts w:ascii="Arial" w:hAnsi="Arial" w:cs="Arial"/>
          <w:sz w:val="24"/>
          <w:szCs w:val="24"/>
        </w:rPr>
        <w:t>,</w:t>
      </w:r>
      <w:r w:rsidR="00DA5867" w:rsidRPr="00A14270">
        <w:rPr>
          <w:rFonts w:ascii="Arial" w:hAnsi="Arial" w:cs="Arial"/>
          <w:sz w:val="24"/>
          <w:szCs w:val="24"/>
        </w:rPr>
        <w:t xml:space="preserve"> by signing a copy thereof.</w:t>
      </w:r>
    </w:p>
    <w:p w14:paraId="4241FBDF" w14:textId="77777777" w:rsidR="00D34805" w:rsidRPr="00A14270" w:rsidRDefault="00D34805" w:rsidP="00A14270">
      <w:pPr>
        <w:widowControl w:val="0"/>
        <w:spacing w:after="0" w:line="360" w:lineRule="auto"/>
        <w:ind w:left="567"/>
        <w:contextualSpacing/>
        <w:jc w:val="both"/>
        <w:rPr>
          <w:rFonts w:ascii="Arial" w:hAnsi="Arial" w:cs="Arial"/>
          <w:sz w:val="24"/>
          <w:szCs w:val="24"/>
        </w:rPr>
      </w:pPr>
    </w:p>
    <w:p w14:paraId="6DCAC54F" w14:textId="7426374E" w:rsidR="00D34805"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22.</w:t>
      </w:r>
      <w:r w:rsidRPr="00A14270">
        <w:rPr>
          <w:rFonts w:ascii="Arial" w:hAnsi="Arial" w:cs="Arial"/>
          <w:sz w:val="24"/>
          <w:szCs w:val="24"/>
        </w:rPr>
        <w:tab/>
      </w:r>
      <w:r w:rsidR="00D34805" w:rsidRPr="00A14270">
        <w:rPr>
          <w:rFonts w:ascii="Arial" w:hAnsi="Arial" w:cs="Arial"/>
          <w:sz w:val="24"/>
          <w:szCs w:val="24"/>
        </w:rPr>
        <w:t>It is further common cause that the first respondent started with the development of his property</w:t>
      </w:r>
      <w:r w:rsidR="00286DB2">
        <w:rPr>
          <w:rFonts w:ascii="Arial" w:hAnsi="Arial" w:cs="Arial"/>
          <w:sz w:val="24"/>
          <w:szCs w:val="24"/>
        </w:rPr>
        <w:t xml:space="preserve"> shortly after the transfer thereof to him</w:t>
      </w:r>
      <w:r w:rsidR="00D34805" w:rsidRPr="00A14270">
        <w:rPr>
          <w:rFonts w:ascii="Arial" w:hAnsi="Arial" w:cs="Arial"/>
          <w:sz w:val="24"/>
          <w:szCs w:val="24"/>
        </w:rPr>
        <w:t xml:space="preserve">, and </w:t>
      </w:r>
      <w:r w:rsidR="00286DB2">
        <w:rPr>
          <w:rFonts w:ascii="Arial" w:hAnsi="Arial" w:cs="Arial"/>
          <w:sz w:val="24"/>
          <w:szCs w:val="24"/>
        </w:rPr>
        <w:t>i</w:t>
      </w:r>
      <w:r w:rsidR="00D34805" w:rsidRPr="00A14270">
        <w:rPr>
          <w:rFonts w:ascii="Arial" w:hAnsi="Arial" w:cs="Arial"/>
          <w:sz w:val="24"/>
          <w:szCs w:val="24"/>
        </w:rPr>
        <w:t xml:space="preserve">t has </w:t>
      </w:r>
      <w:r w:rsidR="000D72A9">
        <w:rPr>
          <w:rFonts w:ascii="Arial" w:hAnsi="Arial" w:cs="Arial"/>
          <w:sz w:val="24"/>
          <w:szCs w:val="24"/>
        </w:rPr>
        <w:t>since</w:t>
      </w:r>
      <w:r w:rsidR="00D34805" w:rsidRPr="00A14270">
        <w:rPr>
          <w:rFonts w:ascii="Arial" w:hAnsi="Arial" w:cs="Arial"/>
          <w:sz w:val="24"/>
          <w:szCs w:val="24"/>
        </w:rPr>
        <w:t xml:space="preserve"> been completed.</w:t>
      </w:r>
      <w:r w:rsidR="006F6563" w:rsidRPr="00A14270">
        <w:rPr>
          <w:rFonts w:ascii="Arial" w:hAnsi="Arial" w:cs="Arial"/>
          <w:sz w:val="24"/>
          <w:szCs w:val="24"/>
        </w:rPr>
        <w:t xml:space="preserve">  The first respondent was</w:t>
      </w:r>
      <w:r w:rsidR="000D72A9">
        <w:rPr>
          <w:rFonts w:ascii="Arial" w:hAnsi="Arial" w:cs="Arial"/>
          <w:sz w:val="24"/>
          <w:szCs w:val="24"/>
        </w:rPr>
        <w:t>, nevertheless,</w:t>
      </w:r>
      <w:r w:rsidR="006F6563" w:rsidRPr="00A14270">
        <w:rPr>
          <w:rFonts w:ascii="Arial" w:hAnsi="Arial" w:cs="Arial"/>
          <w:sz w:val="24"/>
          <w:szCs w:val="24"/>
        </w:rPr>
        <w:t xml:space="preserve"> charged penalty levies in the amount of R</w:t>
      </w:r>
      <w:r w:rsidR="00DA5867" w:rsidRPr="00A14270">
        <w:rPr>
          <w:rFonts w:ascii="Arial" w:hAnsi="Arial" w:cs="Arial"/>
          <w:sz w:val="24"/>
          <w:szCs w:val="24"/>
        </w:rPr>
        <w:t>58 905,00</w:t>
      </w:r>
      <w:r w:rsidR="00B24A7D" w:rsidRPr="00A14270">
        <w:rPr>
          <w:rFonts w:ascii="Arial" w:hAnsi="Arial" w:cs="Arial"/>
          <w:sz w:val="24"/>
          <w:szCs w:val="24"/>
        </w:rPr>
        <w:t xml:space="preserve"> because the first owner of the property (having taken transfer from the developer) had failed to develop the property within three years of transfer.</w:t>
      </w:r>
    </w:p>
    <w:p w14:paraId="43F34533" w14:textId="77777777" w:rsidR="004B4544" w:rsidRPr="00A14270" w:rsidRDefault="004B4544" w:rsidP="00A14270">
      <w:pPr>
        <w:widowControl w:val="0"/>
        <w:spacing w:after="0" w:line="360" w:lineRule="auto"/>
        <w:ind w:left="567"/>
        <w:contextualSpacing/>
        <w:jc w:val="both"/>
        <w:rPr>
          <w:rFonts w:ascii="Arial" w:hAnsi="Arial" w:cs="Arial"/>
          <w:sz w:val="24"/>
          <w:szCs w:val="24"/>
        </w:rPr>
      </w:pPr>
    </w:p>
    <w:p w14:paraId="39FEBEB3" w14:textId="1929D03B" w:rsidR="004B4544"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23.</w:t>
      </w:r>
      <w:r w:rsidRPr="00A14270">
        <w:rPr>
          <w:rFonts w:ascii="Arial" w:hAnsi="Arial" w:cs="Arial"/>
          <w:sz w:val="24"/>
          <w:szCs w:val="24"/>
        </w:rPr>
        <w:tab/>
      </w:r>
      <w:r w:rsidR="004B4544" w:rsidRPr="00A14270">
        <w:rPr>
          <w:rFonts w:ascii="Arial" w:hAnsi="Arial" w:cs="Arial"/>
          <w:sz w:val="24"/>
          <w:szCs w:val="24"/>
        </w:rPr>
        <w:t>It is important to point out that the first respondent was not required to pay any levies “inherited” f</w:t>
      </w:r>
      <w:r w:rsidR="00286DB2">
        <w:rPr>
          <w:rFonts w:ascii="Arial" w:hAnsi="Arial" w:cs="Arial"/>
          <w:sz w:val="24"/>
          <w:szCs w:val="24"/>
        </w:rPr>
        <w:t>r</w:t>
      </w:r>
      <w:r w:rsidR="004B4544" w:rsidRPr="00A14270">
        <w:rPr>
          <w:rFonts w:ascii="Arial" w:hAnsi="Arial" w:cs="Arial"/>
          <w:sz w:val="24"/>
          <w:szCs w:val="24"/>
        </w:rPr>
        <w:t>om the previous owner of his property.  Those levies had been paid up.  The levies required from the first respondent were imposed afresh on the basis of the applicant’s interpretation of the provisions of clause 9.10.</w:t>
      </w:r>
    </w:p>
    <w:p w14:paraId="02F94EA7" w14:textId="77777777" w:rsidR="00D34805" w:rsidRPr="00A14270" w:rsidRDefault="00D34805" w:rsidP="00A14270">
      <w:pPr>
        <w:widowControl w:val="0"/>
        <w:spacing w:after="0" w:line="360" w:lineRule="auto"/>
        <w:ind w:left="567"/>
        <w:contextualSpacing/>
        <w:jc w:val="both"/>
        <w:rPr>
          <w:rFonts w:ascii="Arial" w:hAnsi="Arial" w:cs="Arial"/>
          <w:sz w:val="24"/>
          <w:szCs w:val="24"/>
        </w:rPr>
      </w:pPr>
    </w:p>
    <w:p w14:paraId="5B8E29B2" w14:textId="60618B4C" w:rsidR="006F656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24.</w:t>
      </w:r>
      <w:r w:rsidRPr="00A14270">
        <w:rPr>
          <w:rFonts w:ascii="Arial" w:hAnsi="Arial" w:cs="Arial"/>
          <w:sz w:val="24"/>
          <w:szCs w:val="24"/>
        </w:rPr>
        <w:tab/>
      </w:r>
      <w:r w:rsidR="00D34805" w:rsidRPr="00A14270">
        <w:rPr>
          <w:rFonts w:ascii="Arial" w:hAnsi="Arial" w:cs="Arial"/>
          <w:position w:val="1"/>
          <w:sz w:val="24"/>
          <w:szCs w:val="24"/>
        </w:rPr>
        <w:t xml:space="preserve">In any event, </w:t>
      </w:r>
      <w:r w:rsidR="00DA5867" w:rsidRPr="00A14270">
        <w:rPr>
          <w:rFonts w:ascii="Arial" w:hAnsi="Arial" w:cs="Arial"/>
          <w:position w:val="1"/>
          <w:sz w:val="24"/>
          <w:szCs w:val="24"/>
        </w:rPr>
        <w:t xml:space="preserve">fourteen months </w:t>
      </w:r>
      <w:r w:rsidR="00D34805" w:rsidRPr="00A14270">
        <w:rPr>
          <w:rFonts w:ascii="Arial" w:hAnsi="Arial" w:cs="Arial"/>
          <w:position w:val="1"/>
          <w:sz w:val="24"/>
          <w:szCs w:val="24"/>
        </w:rPr>
        <w:t>after taking transfer the first respondent made</w:t>
      </w:r>
      <w:r w:rsidR="006F6563" w:rsidRPr="00A14270">
        <w:rPr>
          <w:rFonts w:ascii="Arial" w:hAnsi="Arial" w:cs="Arial"/>
          <w:position w:val="1"/>
          <w:sz w:val="24"/>
          <w:szCs w:val="24"/>
        </w:rPr>
        <w:t xml:space="preserve"> </w:t>
      </w:r>
      <w:r w:rsidR="006F6563" w:rsidRPr="00A14270">
        <w:rPr>
          <w:rFonts w:ascii="Arial" w:hAnsi="Arial" w:cs="Arial"/>
          <w:position w:val="1"/>
          <w:sz w:val="24"/>
          <w:szCs w:val="24"/>
        </w:rPr>
        <w:lastRenderedPageBreak/>
        <w:t xml:space="preserve">application </w:t>
      </w:r>
      <w:r w:rsidR="00D34805" w:rsidRPr="00A14270">
        <w:rPr>
          <w:rFonts w:ascii="Arial" w:hAnsi="Arial" w:cs="Arial"/>
          <w:position w:val="1"/>
          <w:sz w:val="24"/>
          <w:szCs w:val="24"/>
        </w:rPr>
        <w:t xml:space="preserve">to </w:t>
      </w:r>
      <w:r w:rsidR="00D34805" w:rsidRPr="00A14270">
        <w:rPr>
          <w:rFonts w:ascii="Arial" w:hAnsi="Arial" w:cs="Arial"/>
          <w:position w:val="2"/>
          <w:sz w:val="24"/>
          <w:szCs w:val="24"/>
        </w:rPr>
        <w:t xml:space="preserve">the </w:t>
      </w:r>
      <w:r w:rsidR="00D34805" w:rsidRPr="00A14270">
        <w:rPr>
          <w:rFonts w:ascii="Arial" w:hAnsi="Arial" w:cs="Arial"/>
          <w:position w:val="3"/>
          <w:sz w:val="24"/>
          <w:szCs w:val="24"/>
        </w:rPr>
        <w:t xml:space="preserve">second respondent for, amongst other relief, an order that the applicant </w:t>
      </w:r>
      <w:r w:rsidR="00D34805" w:rsidRPr="00A14270">
        <w:rPr>
          <w:rFonts w:ascii="Arial" w:hAnsi="Arial" w:cs="Arial"/>
          <w:i/>
          <w:sz w:val="24"/>
          <w:szCs w:val="24"/>
        </w:rPr>
        <w:t>“be stopped from enforcing penalty levies on new owners who have made every effort to develop their property expeditiously”.</w:t>
      </w:r>
    </w:p>
    <w:p w14:paraId="769BA2C1" w14:textId="77777777" w:rsidR="006F6563" w:rsidRPr="00A14270" w:rsidRDefault="006F6563" w:rsidP="00A14270">
      <w:pPr>
        <w:widowControl w:val="0"/>
        <w:spacing w:after="0" w:line="360" w:lineRule="auto"/>
        <w:ind w:left="567"/>
        <w:contextualSpacing/>
        <w:jc w:val="both"/>
        <w:rPr>
          <w:rFonts w:ascii="Arial" w:hAnsi="Arial" w:cs="Arial"/>
          <w:sz w:val="24"/>
          <w:szCs w:val="24"/>
        </w:rPr>
      </w:pPr>
    </w:p>
    <w:p w14:paraId="459ED5E3" w14:textId="1A30E22D" w:rsidR="006F656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25.</w:t>
      </w:r>
      <w:r w:rsidRPr="00A14270">
        <w:rPr>
          <w:rFonts w:ascii="Arial" w:hAnsi="Arial" w:cs="Arial"/>
          <w:sz w:val="24"/>
          <w:szCs w:val="24"/>
        </w:rPr>
        <w:tab/>
      </w:r>
      <w:r w:rsidR="006F6563" w:rsidRPr="00A14270">
        <w:rPr>
          <w:rFonts w:ascii="Arial" w:hAnsi="Arial" w:cs="Arial"/>
          <w:sz w:val="24"/>
          <w:szCs w:val="24"/>
        </w:rPr>
        <w:t>The crux of the first respondent’s complaint was that subsequent owners should not be forced to pay penalty levies under clause 9.10 of the constitution where such subsequent owner is not to blame for the fact that the time period stipulated in the clause ha</w:t>
      </w:r>
      <w:r w:rsidR="00286DB2">
        <w:rPr>
          <w:rFonts w:ascii="Arial" w:hAnsi="Arial" w:cs="Arial"/>
          <w:sz w:val="24"/>
          <w:szCs w:val="24"/>
        </w:rPr>
        <w:t>s</w:t>
      </w:r>
      <w:r w:rsidR="006F6563" w:rsidRPr="00A14270">
        <w:rPr>
          <w:rFonts w:ascii="Arial" w:hAnsi="Arial" w:cs="Arial"/>
          <w:sz w:val="24"/>
          <w:szCs w:val="24"/>
        </w:rPr>
        <w:t xml:space="preserve"> not been complied with.  The principal issues in his complaint were:</w:t>
      </w:r>
    </w:p>
    <w:p w14:paraId="45E2DCB5" w14:textId="77777777" w:rsidR="006F6563" w:rsidRPr="00A14270" w:rsidRDefault="006F6563" w:rsidP="00A14270">
      <w:pPr>
        <w:widowControl w:val="0"/>
        <w:spacing w:after="0" w:line="360" w:lineRule="auto"/>
        <w:ind w:left="1440"/>
        <w:contextualSpacing/>
        <w:jc w:val="both"/>
        <w:rPr>
          <w:rFonts w:ascii="Arial" w:hAnsi="Arial" w:cs="Arial"/>
          <w:sz w:val="24"/>
          <w:szCs w:val="24"/>
        </w:rPr>
      </w:pPr>
    </w:p>
    <w:p w14:paraId="1FB8659C" w14:textId="2D185991" w:rsidR="006F6563" w:rsidRPr="00A14270" w:rsidRDefault="00CA5BCC" w:rsidP="00CA5BCC">
      <w:pPr>
        <w:widowControl w:val="0"/>
        <w:spacing w:after="0" w:line="360" w:lineRule="auto"/>
        <w:ind w:left="1440" w:hanging="900"/>
        <w:contextualSpacing/>
        <w:jc w:val="both"/>
        <w:rPr>
          <w:rFonts w:ascii="Arial" w:hAnsi="Arial" w:cs="Arial"/>
          <w:sz w:val="24"/>
          <w:szCs w:val="24"/>
        </w:rPr>
      </w:pPr>
      <w:r w:rsidRPr="00A14270">
        <w:rPr>
          <w:rFonts w:ascii="Arial" w:hAnsi="Arial" w:cs="Arial"/>
          <w:sz w:val="24"/>
          <w:szCs w:val="24"/>
        </w:rPr>
        <w:t>25.1.</w:t>
      </w:r>
      <w:r w:rsidRPr="00A14270">
        <w:rPr>
          <w:rFonts w:ascii="Arial" w:hAnsi="Arial" w:cs="Arial"/>
          <w:sz w:val="24"/>
          <w:szCs w:val="24"/>
        </w:rPr>
        <w:tab/>
      </w:r>
      <w:r w:rsidR="006F6563" w:rsidRPr="00A14270">
        <w:rPr>
          <w:rFonts w:ascii="Arial" w:hAnsi="Arial" w:cs="Arial"/>
          <w:sz w:val="24"/>
          <w:szCs w:val="24"/>
        </w:rPr>
        <w:t>That clause 9.10 was unreasonable or unenforceable in imposing penalty levies on owners of undeveloped properties irrespective of when such an owner acquired the property.</w:t>
      </w:r>
    </w:p>
    <w:p w14:paraId="3AA5D023" w14:textId="77777777" w:rsidR="006F6563" w:rsidRPr="00A14270" w:rsidRDefault="006F6563" w:rsidP="00A14270">
      <w:pPr>
        <w:widowControl w:val="0"/>
        <w:spacing w:after="0" w:line="360" w:lineRule="auto"/>
        <w:ind w:left="1440"/>
        <w:contextualSpacing/>
        <w:jc w:val="both"/>
        <w:rPr>
          <w:rFonts w:ascii="Arial" w:hAnsi="Arial" w:cs="Arial"/>
          <w:sz w:val="24"/>
          <w:szCs w:val="24"/>
        </w:rPr>
      </w:pPr>
    </w:p>
    <w:p w14:paraId="6A06B753" w14:textId="458C2947" w:rsidR="006F6563" w:rsidRPr="00A14270" w:rsidRDefault="00CA5BCC" w:rsidP="00CA5BCC">
      <w:pPr>
        <w:widowControl w:val="0"/>
        <w:spacing w:after="0" w:line="360" w:lineRule="auto"/>
        <w:ind w:left="1440" w:hanging="900"/>
        <w:contextualSpacing/>
        <w:jc w:val="both"/>
        <w:rPr>
          <w:rFonts w:ascii="Arial" w:hAnsi="Arial" w:cs="Arial"/>
          <w:sz w:val="24"/>
          <w:szCs w:val="24"/>
        </w:rPr>
      </w:pPr>
      <w:r w:rsidRPr="00A14270">
        <w:rPr>
          <w:rFonts w:ascii="Arial" w:hAnsi="Arial" w:cs="Arial"/>
          <w:sz w:val="24"/>
          <w:szCs w:val="24"/>
        </w:rPr>
        <w:t>25.2.</w:t>
      </w:r>
      <w:r w:rsidRPr="00A14270">
        <w:rPr>
          <w:rFonts w:ascii="Arial" w:hAnsi="Arial" w:cs="Arial"/>
          <w:sz w:val="24"/>
          <w:szCs w:val="24"/>
        </w:rPr>
        <w:tab/>
      </w:r>
      <w:r w:rsidR="006F6563" w:rsidRPr="00A14270">
        <w:rPr>
          <w:rFonts w:ascii="Arial" w:hAnsi="Arial" w:cs="Arial"/>
          <w:sz w:val="24"/>
          <w:szCs w:val="24"/>
        </w:rPr>
        <w:t xml:space="preserve">Alternatively, that clause 9.10 should be interpreted </w:t>
      </w:r>
      <w:r w:rsidR="00286DB2">
        <w:rPr>
          <w:rFonts w:ascii="Arial" w:hAnsi="Arial" w:cs="Arial"/>
          <w:sz w:val="24"/>
          <w:szCs w:val="24"/>
        </w:rPr>
        <w:t xml:space="preserve">to mean </w:t>
      </w:r>
      <w:r w:rsidR="006F6563" w:rsidRPr="00A14270">
        <w:rPr>
          <w:rFonts w:ascii="Arial" w:hAnsi="Arial" w:cs="Arial"/>
          <w:sz w:val="24"/>
          <w:szCs w:val="24"/>
        </w:rPr>
        <w:t>that the relevant period to construct a dwelling start</w:t>
      </w:r>
      <w:r w:rsidR="00286DB2">
        <w:rPr>
          <w:rFonts w:ascii="Arial" w:hAnsi="Arial" w:cs="Arial"/>
          <w:sz w:val="24"/>
          <w:szCs w:val="24"/>
        </w:rPr>
        <w:t>s</w:t>
      </w:r>
      <w:r w:rsidR="006F6563" w:rsidRPr="00A14270">
        <w:rPr>
          <w:rFonts w:ascii="Arial" w:hAnsi="Arial" w:cs="Arial"/>
          <w:sz w:val="24"/>
          <w:szCs w:val="24"/>
        </w:rPr>
        <w:t xml:space="preserve"> to run (or recommence</w:t>
      </w:r>
      <w:r w:rsidR="00286DB2">
        <w:rPr>
          <w:rFonts w:ascii="Arial" w:hAnsi="Arial" w:cs="Arial"/>
          <w:sz w:val="24"/>
          <w:szCs w:val="24"/>
        </w:rPr>
        <w:t>s</w:t>
      </w:r>
      <w:r w:rsidR="006F6563" w:rsidRPr="00A14270">
        <w:rPr>
          <w:rFonts w:ascii="Arial" w:hAnsi="Arial" w:cs="Arial"/>
          <w:sz w:val="24"/>
          <w:szCs w:val="24"/>
        </w:rPr>
        <w:t xml:space="preserve">) from the date </w:t>
      </w:r>
      <w:r w:rsidR="00286DB2">
        <w:rPr>
          <w:rFonts w:ascii="Arial" w:hAnsi="Arial" w:cs="Arial"/>
          <w:sz w:val="24"/>
          <w:szCs w:val="24"/>
        </w:rPr>
        <w:t>when</w:t>
      </w:r>
      <w:r w:rsidR="006F6563" w:rsidRPr="00A14270">
        <w:rPr>
          <w:rFonts w:ascii="Arial" w:hAnsi="Arial" w:cs="Arial"/>
          <w:sz w:val="24"/>
          <w:szCs w:val="24"/>
        </w:rPr>
        <w:t xml:space="preserve"> a new owner takes transfer of the property.  In other words, each new owner should be afforded the full period stipulated in clause 9.10 to construct a dwelling on the property before penalty levies are imposed.</w:t>
      </w:r>
    </w:p>
    <w:p w14:paraId="76FBA6DA" w14:textId="77777777" w:rsidR="006F6563" w:rsidRPr="00A14270" w:rsidRDefault="006F6563" w:rsidP="00A14270">
      <w:pPr>
        <w:widowControl w:val="0"/>
        <w:spacing w:after="0" w:line="360" w:lineRule="auto"/>
        <w:ind w:left="567"/>
        <w:contextualSpacing/>
        <w:jc w:val="both"/>
        <w:rPr>
          <w:rFonts w:ascii="Arial" w:hAnsi="Arial" w:cs="Arial"/>
          <w:sz w:val="24"/>
          <w:szCs w:val="24"/>
        </w:rPr>
      </w:pPr>
    </w:p>
    <w:p w14:paraId="33EE1156" w14:textId="0EE36AFD" w:rsidR="006F656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26.</w:t>
      </w:r>
      <w:r w:rsidRPr="00A14270">
        <w:rPr>
          <w:rFonts w:ascii="Arial" w:hAnsi="Arial" w:cs="Arial"/>
          <w:sz w:val="24"/>
          <w:szCs w:val="24"/>
        </w:rPr>
        <w:tab/>
      </w:r>
      <w:r w:rsidR="006F6563" w:rsidRPr="00A14270">
        <w:rPr>
          <w:rFonts w:ascii="Arial" w:hAnsi="Arial" w:cs="Arial"/>
          <w:spacing w:val="-2"/>
          <w:sz w:val="24"/>
          <w:szCs w:val="24"/>
        </w:rPr>
        <w:t xml:space="preserve">The applicant levies the following criticism against the first respondent’s complaint: </w:t>
      </w:r>
    </w:p>
    <w:p w14:paraId="7D8292B4" w14:textId="77777777" w:rsidR="006F6563" w:rsidRPr="00A14270" w:rsidRDefault="006F6563" w:rsidP="00A14270">
      <w:pPr>
        <w:widowControl w:val="0"/>
        <w:spacing w:after="0" w:line="360" w:lineRule="auto"/>
        <w:ind w:left="567"/>
        <w:contextualSpacing/>
        <w:jc w:val="both"/>
        <w:rPr>
          <w:rFonts w:ascii="Arial" w:hAnsi="Arial" w:cs="Arial"/>
          <w:sz w:val="24"/>
          <w:szCs w:val="24"/>
        </w:rPr>
      </w:pPr>
    </w:p>
    <w:p w14:paraId="6FACE366" w14:textId="42A6AA63" w:rsidR="00BB113D" w:rsidRPr="00A14270" w:rsidRDefault="00CA5BCC" w:rsidP="00CA5BCC">
      <w:pPr>
        <w:widowControl w:val="0"/>
        <w:spacing w:after="0" w:line="360" w:lineRule="auto"/>
        <w:ind w:left="1440" w:hanging="720"/>
        <w:contextualSpacing/>
        <w:jc w:val="both"/>
        <w:rPr>
          <w:rFonts w:ascii="Arial" w:hAnsi="Arial" w:cs="Arial"/>
          <w:sz w:val="24"/>
          <w:szCs w:val="24"/>
        </w:rPr>
      </w:pPr>
      <w:r w:rsidRPr="00A14270">
        <w:rPr>
          <w:rFonts w:ascii="Arial" w:hAnsi="Arial" w:cs="Arial"/>
          <w:sz w:val="24"/>
          <w:szCs w:val="24"/>
        </w:rPr>
        <w:t>26.1.</w:t>
      </w:r>
      <w:r w:rsidRPr="00A14270">
        <w:rPr>
          <w:rFonts w:ascii="Arial" w:hAnsi="Arial" w:cs="Arial"/>
          <w:sz w:val="24"/>
          <w:szCs w:val="24"/>
        </w:rPr>
        <w:tab/>
      </w:r>
      <w:r w:rsidR="006F6563" w:rsidRPr="00A14270">
        <w:rPr>
          <w:rFonts w:ascii="Arial" w:hAnsi="Arial" w:cs="Arial"/>
          <w:sz w:val="24"/>
          <w:szCs w:val="24"/>
        </w:rPr>
        <w:t xml:space="preserve">A provision in the constitution of a homeowners' association </w:t>
      </w:r>
      <w:r w:rsidR="00286DB2">
        <w:rPr>
          <w:rFonts w:ascii="Arial" w:hAnsi="Arial" w:cs="Arial"/>
          <w:sz w:val="24"/>
          <w:szCs w:val="24"/>
        </w:rPr>
        <w:t xml:space="preserve">which </w:t>
      </w:r>
      <w:r w:rsidR="006F6563" w:rsidRPr="00A14270">
        <w:rPr>
          <w:rFonts w:ascii="Arial" w:hAnsi="Arial" w:cs="Arial"/>
          <w:sz w:val="24"/>
          <w:szCs w:val="24"/>
        </w:rPr>
        <w:t>impos</w:t>
      </w:r>
      <w:r w:rsidR="00286DB2">
        <w:rPr>
          <w:rFonts w:ascii="Arial" w:hAnsi="Arial" w:cs="Arial"/>
          <w:sz w:val="24"/>
          <w:szCs w:val="24"/>
        </w:rPr>
        <w:t>es</w:t>
      </w:r>
      <w:r w:rsidR="006F6563" w:rsidRPr="00A14270">
        <w:rPr>
          <w:rFonts w:ascii="Arial" w:hAnsi="Arial" w:cs="Arial"/>
          <w:sz w:val="24"/>
          <w:szCs w:val="24"/>
        </w:rPr>
        <w:t xml:space="preserve"> penalties on an owner where building works have not</w:t>
      </w:r>
      <w:r w:rsidR="006F6563" w:rsidRPr="00A14270">
        <w:rPr>
          <w:rFonts w:ascii="Arial" w:hAnsi="Arial" w:cs="Arial"/>
          <w:position w:val="5"/>
          <w:sz w:val="24"/>
          <w:szCs w:val="24"/>
        </w:rPr>
        <w:t xml:space="preserve"> </w:t>
      </w:r>
      <w:r w:rsidR="006F6563" w:rsidRPr="00A14270">
        <w:rPr>
          <w:rFonts w:ascii="Arial" w:hAnsi="Arial" w:cs="Arial"/>
          <w:sz w:val="24"/>
          <w:szCs w:val="24"/>
        </w:rPr>
        <w:t xml:space="preserve">commenced or </w:t>
      </w:r>
      <w:r w:rsidR="00286DB2">
        <w:rPr>
          <w:rFonts w:ascii="Arial" w:hAnsi="Arial" w:cs="Arial"/>
          <w:sz w:val="24"/>
          <w:szCs w:val="24"/>
        </w:rPr>
        <w:t xml:space="preserve">have not been </w:t>
      </w:r>
      <w:r w:rsidR="006F6563" w:rsidRPr="00A14270">
        <w:rPr>
          <w:rFonts w:ascii="Arial" w:hAnsi="Arial" w:cs="Arial"/>
          <w:sz w:val="24"/>
          <w:szCs w:val="24"/>
        </w:rPr>
        <w:t xml:space="preserve">completed within a stipulated period of time is not </w:t>
      </w:r>
      <w:r w:rsidR="006F6563" w:rsidRPr="00A14270">
        <w:rPr>
          <w:rFonts w:ascii="Arial" w:hAnsi="Arial" w:cs="Arial"/>
          <w:i/>
          <w:sz w:val="24"/>
          <w:szCs w:val="24"/>
        </w:rPr>
        <w:t xml:space="preserve">per se </w:t>
      </w:r>
      <w:r w:rsidR="006F6563" w:rsidRPr="00A14270">
        <w:rPr>
          <w:rFonts w:ascii="Arial" w:hAnsi="Arial" w:cs="Arial"/>
          <w:sz w:val="24"/>
          <w:szCs w:val="24"/>
        </w:rPr>
        <w:t>so unreasonable or against public policy to be rendered unenforceable as</w:t>
      </w:r>
      <w:r w:rsidR="006F6563" w:rsidRPr="00A14270">
        <w:rPr>
          <w:rFonts w:ascii="Arial" w:hAnsi="Arial" w:cs="Arial"/>
          <w:spacing w:val="-17"/>
          <w:sz w:val="24"/>
          <w:szCs w:val="24"/>
        </w:rPr>
        <w:t xml:space="preserve"> </w:t>
      </w:r>
      <w:r w:rsidR="006F6563" w:rsidRPr="00A14270">
        <w:rPr>
          <w:rFonts w:ascii="Arial" w:hAnsi="Arial" w:cs="Arial"/>
          <w:sz w:val="24"/>
          <w:szCs w:val="24"/>
        </w:rPr>
        <w:t>a</w:t>
      </w:r>
      <w:r w:rsidR="006F6563" w:rsidRPr="00A14270">
        <w:rPr>
          <w:rFonts w:ascii="Arial" w:hAnsi="Arial" w:cs="Arial"/>
          <w:spacing w:val="-22"/>
          <w:sz w:val="24"/>
          <w:szCs w:val="24"/>
        </w:rPr>
        <w:t xml:space="preserve"> </w:t>
      </w:r>
      <w:r w:rsidR="006F6563" w:rsidRPr="00A14270">
        <w:rPr>
          <w:rFonts w:ascii="Arial" w:hAnsi="Arial" w:cs="Arial"/>
          <w:sz w:val="24"/>
          <w:szCs w:val="24"/>
        </w:rPr>
        <w:t>matter</w:t>
      </w:r>
      <w:r w:rsidR="006F6563" w:rsidRPr="00A14270">
        <w:rPr>
          <w:rFonts w:ascii="Arial" w:hAnsi="Arial" w:cs="Arial"/>
          <w:spacing w:val="-2"/>
          <w:sz w:val="24"/>
          <w:szCs w:val="24"/>
        </w:rPr>
        <w:t xml:space="preserve"> </w:t>
      </w:r>
      <w:r w:rsidR="006F6563" w:rsidRPr="00A14270">
        <w:rPr>
          <w:rFonts w:ascii="Arial" w:hAnsi="Arial" w:cs="Arial"/>
          <w:sz w:val="24"/>
          <w:szCs w:val="24"/>
        </w:rPr>
        <w:t>of</w:t>
      </w:r>
      <w:r w:rsidR="006F6563" w:rsidRPr="00A14270">
        <w:rPr>
          <w:rFonts w:ascii="Arial" w:hAnsi="Arial" w:cs="Arial"/>
          <w:spacing w:val="-13"/>
          <w:sz w:val="24"/>
          <w:szCs w:val="24"/>
        </w:rPr>
        <w:t xml:space="preserve"> </w:t>
      </w:r>
      <w:r w:rsidR="006F6563" w:rsidRPr="00A14270">
        <w:rPr>
          <w:rFonts w:ascii="Arial" w:hAnsi="Arial" w:cs="Arial"/>
          <w:sz w:val="24"/>
          <w:szCs w:val="24"/>
        </w:rPr>
        <w:t>law (</w:t>
      </w:r>
      <w:r w:rsidR="0006314D" w:rsidRPr="00A14270">
        <w:rPr>
          <w:rFonts w:ascii="Arial" w:hAnsi="Arial" w:cs="Arial"/>
          <w:sz w:val="24"/>
          <w:szCs w:val="24"/>
        </w:rPr>
        <w:t>with reference to the principles stated in</w:t>
      </w:r>
      <w:r w:rsidR="006F6563" w:rsidRPr="00A14270">
        <w:rPr>
          <w:rFonts w:ascii="Arial" w:hAnsi="Arial" w:cs="Arial"/>
          <w:sz w:val="24"/>
          <w:szCs w:val="24"/>
        </w:rPr>
        <w:t xml:space="preserve"> </w:t>
      </w:r>
      <w:r w:rsidR="006F6563" w:rsidRPr="00A14270">
        <w:rPr>
          <w:rFonts w:ascii="Arial" w:hAnsi="Arial" w:cs="Arial"/>
          <w:i/>
          <w:iCs/>
          <w:sz w:val="24"/>
          <w:szCs w:val="24"/>
        </w:rPr>
        <w:t>Beadica 231 CC and others v Trustees, Oregon Trust and others</w:t>
      </w:r>
      <w:r w:rsidR="006F6563" w:rsidRPr="00A14270">
        <w:rPr>
          <w:rFonts w:ascii="Arial" w:hAnsi="Arial" w:cs="Arial"/>
          <w:sz w:val="24"/>
          <w:szCs w:val="24"/>
        </w:rPr>
        <w:t xml:space="preserve"> 2020 (5) SA 247 (CC) at para [35]</w:t>
      </w:r>
      <w:r w:rsidR="009A3C64" w:rsidRPr="00A14270">
        <w:rPr>
          <w:rFonts w:ascii="Arial" w:hAnsi="Arial" w:cs="Arial"/>
          <w:sz w:val="24"/>
          <w:szCs w:val="24"/>
        </w:rPr>
        <w:t>, albeit in another context</w:t>
      </w:r>
      <w:r w:rsidR="006F6563" w:rsidRPr="00A14270">
        <w:rPr>
          <w:rFonts w:ascii="Arial" w:hAnsi="Arial" w:cs="Arial"/>
          <w:sz w:val="24"/>
          <w:szCs w:val="24"/>
        </w:rPr>
        <w:t>).</w:t>
      </w:r>
    </w:p>
    <w:p w14:paraId="5632399A" w14:textId="77777777" w:rsidR="00BB113D" w:rsidRPr="00A14270" w:rsidRDefault="00BB113D" w:rsidP="00A14270">
      <w:pPr>
        <w:widowControl w:val="0"/>
        <w:spacing w:after="0" w:line="360" w:lineRule="auto"/>
        <w:ind w:left="1440"/>
        <w:contextualSpacing/>
        <w:jc w:val="both"/>
        <w:rPr>
          <w:rFonts w:ascii="Arial" w:hAnsi="Arial" w:cs="Arial"/>
          <w:sz w:val="24"/>
          <w:szCs w:val="24"/>
        </w:rPr>
      </w:pPr>
    </w:p>
    <w:p w14:paraId="7DBD7690" w14:textId="573C62C9" w:rsidR="00BB113D" w:rsidRPr="00A14270" w:rsidRDefault="00CA5BCC" w:rsidP="00CA5BCC">
      <w:pPr>
        <w:widowControl w:val="0"/>
        <w:spacing w:after="0" w:line="360" w:lineRule="auto"/>
        <w:ind w:left="1440" w:hanging="720"/>
        <w:contextualSpacing/>
        <w:jc w:val="both"/>
        <w:rPr>
          <w:rFonts w:ascii="Arial" w:hAnsi="Arial" w:cs="Arial"/>
          <w:sz w:val="24"/>
          <w:szCs w:val="24"/>
        </w:rPr>
      </w:pPr>
      <w:r w:rsidRPr="00A14270">
        <w:rPr>
          <w:rFonts w:ascii="Arial" w:hAnsi="Arial" w:cs="Arial"/>
          <w:sz w:val="24"/>
          <w:szCs w:val="24"/>
        </w:rPr>
        <w:t>26.2.</w:t>
      </w:r>
      <w:r w:rsidRPr="00A14270">
        <w:rPr>
          <w:rFonts w:ascii="Arial" w:hAnsi="Arial" w:cs="Arial"/>
          <w:sz w:val="24"/>
          <w:szCs w:val="24"/>
        </w:rPr>
        <w:tab/>
      </w:r>
      <w:r w:rsidR="008D082C" w:rsidRPr="00A14270">
        <w:rPr>
          <w:rFonts w:ascii="Arial" w:hAnsi="Arial" w:cs="Arial"/>
          <w:sz w:val="24"/>
          <w:szCs w:val="24"/>
        </w:rPr>
        <w:t xml:space="preserve">I have no issue with these principles, or with the purpose of penalty provisions like clause 9.10 in the context of estates such as the one </w:t>
      </w:r>
      <w:r w:rsidR="00286DB2">
        <w:rPr>
          <w:rFonts w:ascii="Arial" w:hAnsi="Arial" w:cs="Arial"/>
          <w:sz w:val="24"/>
          <w:szCs w:val="24"/>
        </w:rPr>
        <w:t>i</w:t>
      </w:r>
      <w:r w:rsidR="008D082C" w:rsidRPr="00A14270">
        <w:rPr>
          <w:rFonts w:ascii="Arial" w:hAnsi="Arial" w:cs="Arial"/>
          <w:sz w:val="24"/>
          <w:szCs w:val="24"/>
        </w:rPr>
        <w:t xml:space="preserve">n </w:t>
      </w:r>
      <w:r w:rsidR="008D082C" w:rsidRPr="00A14270">
        <w:rPr>
          <w:rFonts w:ascii="Arial" w:hAnsi="Arial" w:cs="Arial"/>
          <w:sz w:val="24"/>
          <w:szCs w:val="24"/>
        </w:rPr>
        <w:lastRenderedPageBreak/>
        <w:t>the present matter.  One must, however, be careful to have proper regard to the words in which these types of provisions are couched.  They are not all identical, and each case must therefore be determined on the basis of the particular provision in question.</w:t>
      </w:r>
      <w:r w:rsidR="00BB113D" w:rsidRPr="00A14270">
        <w:rPr>
          <w:rFonts w:ascii="Arial" w:hAnsi="Arial" w:cs="Arial"/>
          <w:sz w:val="24"/>
          <w:szCs w:val="24"/>
        </w:rPr>
        <w:t xml:space="preserve">  (A case in point is </w:t>
      </w:r>
      <w:r w:rsidR="00BB113D" w:rsidRPr="00A14270">
        <w:rPr>
          <w:rFonts w:ascii="Arial" w:hAnsi="Arial" w:cs="Arial"/>
          <w:i/>
          <w:iCs/>
          <w:sz w:val="24"/>
          <w:szCs w:val="24"/>
        </w:rPr>
        <w:t>Walker and another v Cilantro Residential Estate Homeowners Association</w:t>
      </w:r>
      <w:r w:rsidR="00BB113D" w:rsidRPr="00A14270">
        <w:rPr>
          <w:rFonts w:ascii="Arial" w:hAnsi="Arial" w:cs="Arial"/>
          <w:sz w:val="24"/>
          <w:szCs w:val="24"/>
        </w:rPr>
        <w:t xml:space="preserve"> [2016] ZAGPJHC 299 (9 November 2016), where the imposition of penalties was upheld, but on the basis of penalty clauses reading differentl</w:t>
      </w:r>
      <w:r w:rsidR="00A14270" w:rsidRPr="00A14270">
        <w:rPr>
          <w:rFonts w:ascii="Arial" w:hAnsi="Arial" w:cs="Arial"/>
          <w:sz w:val="24"/>
          <w:szCs w:val="24"/>
        </w:rPr>
        <w:t>y</w:t>
      </w:r>
      <w:r w:rsidR="00BB113D" w:rsidRPr="00A14270">
        <w:rPr>
          <w:rFonts w:ascii="Arial" w:hAnsi="Arial" w:cs="Arial"/>
          <w:sz w:val="24"/>
          <w:szCs w:val="24"/>
        </w:rPr>
        <w:t xml:space="preserve"> from clause 9.10.) </w:t>
      </w:r>
    </w:p>
    <w:p w14:paraId="28113CD5" w14:textId="77777777" w:rsidR="008D082C" w:rsidRPr="00A14270" w:rsidRDefault="008D082C" w:rsidP="00A14270">
      <w:pPr>
        <w:widowControl w:val="0"/>
        <w:spacing w:after="0" w:line="360" w:lineRule="auto"/>
        <w:ind w:left="1440"/>
        <w:contextualSpacing/>
        <w:jc w:val="both"/>
        <w:rPr>
          <w:rFonts w:ascii="Arial" w:hAnsi="Arial" w:cs="Arial"/>
          <w:sz w:val="24"/>
          <w:szCs w:val="24"/>
        </w:rPr>
      </w:pPr>
    </w:p>
    <w:p w14:paraId="27977C33" w14:textId="6C8C238A" w:rsidR="006F6563" w:rsidRPr="00A14270" w:rsidRDefault="00CA5BCC" w:rsidP="00CA5BCC">
      <w:pPr>
        <w:widowControl w:val="0"/>
        <w:spacing w:after="0" w:line="360" w:lineRule="auto"/>
        <w:ind w:left="1440" w:hanging="720"/>
        <w:contextualSpacing/>
        <w:jc w:val="both"/>
        <w:rPr>
          <w:rFonts w:ascii="Arial" w:hAnsi="Arial" w:cs="Arial"/>
          <w:sz w:val="24"/>
          <w:szCs w:val="24"/>
        </w:rPr>
      </w:pPr>
      <w:r w:rsidRPr="00A14270">
        <w:rPr>
          <w:rFonts w:ascii="Arial" w:hAnsi="Arial" w:cs="Arial"/>
          <w:sz w:val="24"/>
          <w:szCs w:val="24"/>
        </w:rPr>
        <w:t>26.3.</w:t>
      </w:r>
      <w:r w:rsidRPr="00A14270">
        <w:rPr>
          <w:rFonts w:ascii="Arial" w:hAnsi="Arial" w:cs="Arial"/>
          <w:sz w:val="24"/>
          <w:szCs w:val="24"/>
        </w:rPr>
        <w:tab/>
      </w:r>
      <w:r w:rsidR="006F6563" w:rsidRPr="00A14270">
        <w:rPr>
          <w:rFonts w:ascii="Arial" w:hAnsi="Arial" w:cs="Arial"/>
          <w:sz w:val="24"/>
          <w:szCs w:val="24"/>
        </w:rPr>
        <w:t>The</w:t>
      </w:r>
      <w:r w:rsidR="008D082C" w:rsidRPr="00A14270">
        <w:rPr>
          <w:rFonts w:ascii="Arial" w:hAnsi="Arial" w:cs="Arial"/>
          <w:sz w:val="24"/>
          <w:szCs w:val="24"/>
        </w:rPr>
        <w:t xml:space="preserve"> applicant argues that the</w:t>
      </w:r>
      <w:r w:rsidR="006F6563" w:rsidRPr="00A14270">
        <w:rPr>
          <w:rFonts w:ascii="Arial" w:hAnsi="Arial" w:cs="Arial"/>
          <w:sz w:val="24"/>
          <w:szCs w:val="24"/>
        </w:rPr>
        <w:t>re</w:t>
      </w:r>
      <w:r w:rsidR="006F6563" w:rsidRPr="00A14270">
        <w:rPr>
          <w:rFonts w:ascii="Arial" w:hAnsi="Arial" w:cs="Arial"/>
          <w:spacing w:val="-15"/>
          <w:sz w:val="24"/>
          <w:szCs w:val="24"/>
        </w:rPr>
        <w:t xml:space="preserve"> </w:t>
      </w:r>
      <w:r w:rsidR="006F6563" w:rsidRPr="00A14270">
        <w:rPr>
          <w:rFonts w:ascii="Arial" w:hAnsi="Arial" w:cs="Arial"/>
          <w:sz w:val="24"/>
          <w:szCs w:val="24"/>
        </w:rPr>
        <w:t>are no circumstances in this</w:t>
      </w:r>
      <w:r w:rsidR="006F6563" w:rsidRPr="00A14270">
        <w:rPr>
          <w:rFonts w:ascii="Arial" w:hAnsi="Arial" w:cs="Arial"/>
          <w:spacing w:val="-9"/>
          <w:sz w:val="24"/>
          <w:szCs w:val="24"/>
        </w:rPr>
        <w:t xml:space="preserve"> </w:t>
      </w:r>
      <w:r w:rsidR="006F6563" w:rsidRPr="00A14270">
        <w:rPr>
          <w:rFonts w:ascii="Arial" w:hAnsi="Arial" w:cs="Arial"/>
          <w:sz w:val="24"/>
          <w:szCs w:val="24"/>
        </w:rPr>
        <w:t>case</w:t>
      </w:r>
      <w:r w:rsidR="006F6563" w:rsidRPr="00A14270">
        <w:rPr>
          <w:rFonts w:ascii="Arial" w:hAnsi="Arial" w:cs="Arial"/>
          <w:spacing w:val="-1"/>
          <w:sz w:val="24"/>
          <w:szCs w:val="24"/>
        </w:rPr>
        <w:t xml:space="preserve"> </w:t>
      </w:r>
      <w:r w:rsidR="006F6563" w:rsidRPr="00A14270">
        <w:rPr>
          <w:rFonts w:ascii="Arial" w:hAnsi="Arial" w:cs="Arial"/>
          <w:sz w:val="24"/>
          <w:szCs w:val="24"/>
        </w:rPr>
        <w:t>that</w:t>
      </w:r>
      <w:r w:rsidR="006F6563" w:rsidRPr="00A14270">
        <w:rPr>
          <w:rFonts w:ascii="Arial" w:hAnsi="Arial" w:cs="Arial"/>
          <w:spacing w:val="-1"/>
          <w:sz w:val="24"/>
          <w:szCs w:val="24"/>
        </w:rPr>
        <w:t xml:space="preserve"> </w:t>
      </w:r>
      <w:r w:rsidR="006F6563" w:rsidRPr="00A14270">
        <w:rPr>
          <w:rFonts w:ascii="Arial" w:hAnsi="Arial" w:cs="Arial"/>
          <w:sz w:val="24"/>
          <w:szCs w:val="24"/>
        </w:rPr>
        <w:t>render its</w:t>
      </w:r>
      <w:r w:rsidR="006F6563" w:rsidRPr="00A14270">
        <w:rPr>
          <w:rFonts w:ascii="Arial" w:hAnsi="Arial" w:cs="Arial"/>
          <w:spacing w:val="-9"/>
          <w:sz w:val="24"/>
          <w:szCs w:val="24"/>
        </w:rPr>
        <w:t xml:space="preserve"> </w:t>
      </w:r>
      <w:r w:rsidR="006F6563" w:rsidRPr="00A14270">
        <w:rPr>
          <w:rFonts w:ascii="Arial" w:hAnsi="Arial" w:cs="Arial"/>
          <w:sz w:val="24"/>
          <w:szCs w:val="24"/>
        </w:rPr>
        <w:t>application unreasonable or against public policy.</w:t>
      </w:r>
      <w:r w:rsidR="008D082C" w:rsidRPr="00A14270">
        <w:rPr>
          <w:rFonts w:ascii="Arial" w:hAnsi="Arial" w:cs="Arial"/>
          <w:sz w:val="24"/>
          <w:szCs w:val="24"/>
        </w:rPr>
        <w:t xml:space="preserve">  Again, the submission is correct as a broad principle, but – as is clear from the discussion below – the provision should be scrutinised to see if it may in fact be applied in the manner for which the applicant contends.</w:t>
      </w:r>
    </w:p>
    <w:p w14:paraId="6B97D702" w14:textId="77777777" w:rsidR="006F6563" w:rsidRPr="00A14270" w:rsidRDefault="006F6563" w:rsidP="00A14270">
      <w:pPr>
        <w:widowControl w:val="0"/>
        <w:spacing w:after="0" w:line="360" w:lineRule="auto"/>
        <w:ind w:left="1440"/>
        <w:contextualSpacing/>
        <w:jc w:val="both"/>
        <w:rPr>
          <w:rFonts w:ascii="Arial" w:hAnsi="Arial" w:cs="Arial"/>
          <w:sz w:val="24"/>
          <w:szCs w:val="24"/>
        </w:rPr>
      </w:pPr>
    </w:p>
    <w:p w14:paraId="7D20A261" w14:textId="51EF8347" w:rsidR="006F6563" w:rsidRPr="00A14270" w:rsidRDefault="00CA5BCC" w:rsidP="00CA5BCC">
      <w:pPr>
        <w:widowControl w:val="0"/>
        <w:spacing w:after="0" w:line="360" w:lineRule="auto"/>
        <w:ind w:left="1440" w:hanging="720"/>
        <w:contextualSpacing/>
        <w:jc w:val="both"/>
        <w:rPr>
          <w:rFonts w:ascii="Arial" w:hAnsi="Arial" w:cs="Arial"/>
          <w:sz w:val="24"/>
          <w:szCs w:val="24"/>
        </w:rPr>
      </w:pPr>
      <w:r w:rsidRPr="00A14270">
        <w:rPr>
          <w:rFonts w:ascii="Arial" w:hAnsi="Arial" w:cs="Arial"/>
          <w:sz w:val="24"/>
          <w:szCs w:val="24"/>
        </w:rPr>
        <w:t>26.4.</w:t>
      </w:r>
      <w:r w:rsidRPr="00A14270">
        <w:rPr>
          <w:rFonts w:ascii="Arial" w:hAnsi="Arial" w:cs="Arial"/>
          <w:sz w:val="24"/>
          <w:szCs w:val="24"/>
        </w:rPr>
        <w:tab/>
      </w:r>
      <w:r w:rsidR="006F6563" w:rsidRPr="00A14270">
        <w:rPr>
          <w:rFonts w:ascii="Arial" w:hAnsi="Arial" w:cs="Arial"/>
          <w:sz w:val="24"/>
          <w:szCs w:val="24"/>
        </w:rPr>
        <w:t>Insofar</w:t>
      </w:r>
      <w:r w:rsidR="006F6563" w:rsidRPr="00A14270">
        <w:rPr>
          <w:rFonts w:ascii="Arial" w:hAnsi="Arial" w:cs="Arial"/>
          <w:spacing w:val="-23"/>
          <w:sz w:val="24"/>
          <w:szCs w:val="24"/>
        </w:rPr>
        <w:t xml:space="preserve"> </w:t>
      </w:r>
      <w:r w:rsidR="006F6563" w:rsidRPr="00A14270">
        <w:rPr>
          <w:rFonts w:ascii="Arial" w:hAnsi="Arial" w:cs="Arial"/>
          <w:sz w:val="24"/>
          <w:szCs w:val="24"/>
        </w:rPr>
        <w:t>as</w:t>
      </w:r>
      <w:r w:rsidR="006F6563" w:rsidRPr="00A14270">
        <w:rPr>
          <w:rFonts w:ascii="Arial" w:hAnsi="Arial" w:cs="Arial"/>
          <w:spacing w:val="-22"/>
          <w:sz w:val="24"/>
          <w:szCs w:val="24"/>
        </w:rPr>
        <w:t xml:space="preserve"> </w:t>
      </w:r>
      <w:r w:rsidR="006F6563" w:rsidRPr="00A14270">
        <w:rPr>
          <w:rFonts w:ascii="Arial" w:hAnsi="Arial" w:cs="Arial"/>
          <w:sz w:val="24"/>
          <w:szCs w:val="24"/>
        </w:rPr>
        <w:t>the</w:t>
      </w:r>
      <w:r w:rsidR="006F6563" w:rsidRPr="00A14270">
        <w:rPr>
          <w:rFonts w:ascii="Arial" w:hAnsi="Arial" w:cs="Arial"/>
          <w:spacing w:val="-23"/>
          <w:sz w:val="24"/>
          <w:szCs w:val="24"/>
        </w:rPr>
        <w:t xml:space="preserve"> </w:t>
      </w:r>
      <w:r w:rsidR="006F6563" w:rsidRPr="00A14270">
        <w:rPr>
          <w:rFonts w:ascii="Arial" w:hAnsi="Arial" w:cs="Arial"/>
          <w:sz w:val="24"/>
          <w:szCs w:val="24"/>
        </w:rPr>
        <w:t>first</w:t>
      </w:r>
      <w:r w:rsidR="006F6563" w:rsidRPr="00A14270">
        <w:rPr>
          <w:rFonts w:ascii="Arial" w:hAnsi="Arial" w:cs="Arial"/>
          <w:spacing w:val="-19"/>
          <w:sz w:val="24"/>
          <w:szCs w:val="24"/>
        </w:rPr>
        <w:t xml:space="preserve"> </w:t>
      </w:r>
      <w:r w:rsidR="006F6563" w:rsidRPr="00A14270">
        <w:rPr>
          <w:rFonts w:ascii="Arial" w:hAnsi="Arial" w:cs="Arial"/>
          <w:sz w:val="24"/>
          <w:szCs w:val="24"/>
        </w:rPr>
        <w:t>respondent</w:t>
      </w:r>
      <w:r w:rsidR="006F6563" w:rsidRPr="00A14270">
        <w:rPr>
          <w:rFonts w:ascii="Arial" w:hAnsi="Arial" w:cs="Arial"/>
          <w:spacing w:val="-11"/>
          <w:sz w:val="24"/>
          <w:szCs w:val="24"/>
        </w:rPr>
        <w:t xml:space="preserve"> </w:t>
      </w:r>
      <w:r w:rsidR="006F6563" w:rsidRPr="00A14270">
        <w:rPr>
          <w:rFonts w:ascii="Arial" w:hAnsi="Arial" w:cs="Arial"/>
          <w:sz w:val="24"/>
          <w:szCs w:val="24"/>
        </w:rPr>
        <w:t>contends</w:t>
      </w:r>
      <w:r w:rsidR="006F6563" w:rsidRPr="00A14270">
        <w:rPr>
          <w:rFonts w:ascii="Arial" w:hAnsi="Arial" w:cs="Arial"/>
          <w:spacing w:val="-14"/>
          <w:sz w:val="24"/>
          <w:szCs w:val="24"/>
        </w:rPr>
        <w:t xml:space="preserve"> </w:t>
      </w:r>
      <w:r w:rsidR="006F6563" w:rsidRPr="00A14270">
        <w:rPr>
          <w:rFonts w:ascii="Arial" w:hAnsi="Arial" w:cs="Arial"/>
          <w:sz w:val="24"/>
          <w:szCs w:val="24"/>
        </w:rPr>
        <w:t>that</w:t>
      </w:r>
      <w:r w:rsidR="000D72A9">
        <w:rPr>
          <w:rFonts w:ascii="Arial" w:hAnsi="Arial" w:cs="Arial"/>
          <w:spacing w:val="-23"/>
          <w:sz w:val="24"/>
          <w:szCs w:val="24"/>
        </w:rPr>
        <w:t xml:space="preserve">, </w:t>
      </w:r>
      <w:r w:rsidR="006F6563" w:rsidRPr="00A14270">
        <w:rPr>
          <w:rFonts w:ascii="Arial" w:hAnsi="Arial" w:cs="Arial"/>
          <w:sz w:val="24"/>
          <w:szCs w:val="24"/>
        </w:rPr>
        <w:t>on</w:t>
      </w:r>
      <w:r w:rsidR="006F6563" w:rsidRPr="00A14270">
        <w:rPr>
          <w:rFonts w:ascii="Arial" w:hAnsi="Arial" w:cs="Arial"/>
          <w:spacing w:val="-22"/>
          <w:sz w:val="24"/>
          <w:szCs w:val="24"/>
        </w:rPr>
        <w:t xml:space="preserve"> </w:t>
      </w:r>
      <w:r w:rsidR="006F6563" w:rsidRPr="00A14270">
        <w:rPr>
          <w:rFonts w:ascii="Arial" w:hAnsi="Arial" w:cs="Arial"/>
          <w:sz w:val="24"/>
          <w:szCs w:val="24"/>
        </w:rPr>
        <w:t>a</w:t>
      </w:r>
      <w:r w:rsidR="006F6563" w:rsidRPr="00A14270">
        <w:rPr>
          <w:rFonts w:ascii="Arial" w:hAnsi="Arial" w:cs="Arial"/>
          <w:spacing w:val="-23"/>
          <w:sz w:val="24"/>
          <w:szCs w:val="24"/>
        </w:rPr>
        <w:t xml:space="preserve"> </w:t>
      </w:r>
      <w:r w:rsidR="006F6563" w:rsidRPr="00A14270">
        <w:rPr>
          <w:rFonts w:ascii="Arial" w:hAnsi="Arial" w:cs="Arial"/>
          <w:sz w:val="24"/>
          <w:szCs w:val="24"/>
        </w:rPr>
        <w:t>proper</w:t>
      </w:r>
      <w:r w:rsidR="006F6563" w:rsidRPr="00A14270">
        <w:rPr>
          <w:rFonts w:ascii="Arial" w:hAnsi="Arial" w:cs="Arial"/>
          <w:spacing w:val="-9"/>
          <w:sz w:val="24"/>
          <w:szCs w:val="24"/>
        </w:rPr>
        <w:t xml:space="preserve"> </w:t>
      </w:r>
      <w:r w:rsidR="006F6563" w:rsidRPr="00A14270">
        <w:rPr>
          <w:rFonts w:ascii="Arial" w:hAnsi="Arial" w:cs="Arial"/>
          <w:sz w:val="24"/>
          <w:szCs w:val="24"/>
        </w:rPr>
        <w:t>interpretation of clause 9.10</w:t>
      </w:r>
      <w:r w:rsidR="000D72A9">
        <w:rPr>
          <w:rFonts w:ascii="Arial" w:hAnsi="Arial" w:cs="Arial"/>
          <w:sz w:val="24"/>
          <w:szCs w:val="24"/>
        </w:rPr>
        <w:t>,</w:t>
      </w:r>
      <w:r w:rsidR="006F6563" w:rsidRPr="00A14270">
        <w:rPr>
          <w:rFonts w:ascii="Arial" w:hAnsi="Arial" w:cs="Arial"/>
          <w:sz w:val="24"/>
          <w:szCs w:val="24"/>
        </w:rPr>
        <w:t xml:space="preserve"> new owners are not liable for penalty levies in circumstances where the</w:t>
      </w:r>
      <w:r w:rsidR="006F6563" w:rsidRPr="00A14270">
        <w:rPr>
          <w:rFonts w:ascii="Arial" w:hAnsi="Arial" w:cs="Arial"/>
          <w:spacing w:val="-5"/>
          <w:sz w:val="24"/>
          <w:szCs w:val="24"/>
        </w:rPr>
        <w:t xml:space="preserve"> </w:t>
      </w:r>
      <w:r w:rsidR="006F6563" w:rsidRPr="00A14270">
        <w:rPr>
          <w:rFonts w:ascii="Arial" w:hAnsi="Arial" w:cs="Arial"/>
          <w:sz w:val="24"/>
          <w:szCs w:val="24"/>
        </w:rPr>
        <w:t>three-year period stipulated in</w:t>
      </w:r>
      <w:r w:rsidR="006F6563" w:rsidRPr="00A14270">
        <w:rPr>
          <w:rFonts w:ascii="Arial" w:hAnsi="Arial" w:cs="Arial"/>
          <w:spacing w:val="-14"/>
          <w:sz w:val="24"/>
          <w:szCs w:val="24"/>
        </w:rPr>
        <w:t xml:space="preserve"> </w:t>
      </w:r>
      <w:r w:rsidR="006F6563" w:rsidRPr="00A14270">
        <w:rPr>
          <w:rFonts w:ascii="Arial" w:hAnsi="Arial" w:cs="Arial"/>
          <w:sz w:val="24"/>
          <w:szCs w:val="24"/>
        </w:rPr>
        <w:t>clause 9.10 had expired (in full or in part) before such new owner acquired the relevant</w:t>
      </w:r>
      <w:r w:rsidR="006F6563" w:rsidRPr="00A14270">
        <w:rPr>
          <w:rFonts w:ascii="Arial" w:hAnsi="Arial" w:cs="Arial"/>
          <w:spacing w:val="-8"/>
          <w:sz w:val="24"/>
          <w:szCs w:val="24"/>
        </w:rPr>
        <w:t xml:space="preserve"> </w:t>
      </w:r>
      <w:r w:rsidR="006F6563" w:rsidRPr="00A14270">
        <w:rPr>
          <w:rFonts w:ascii="Arial" w:hAnsi="Arial" w:cs="Arial"/>
          <w:sz w:val="24"/>
          <w:szCs w:val="24"/>
        </w:rPr>
        <w:t>property,</w:t>
      </w:r>
      <w:r w:rsidR="006F6563" w:rsidRPr="00A14270">
        <w:rPr>
          <w:rFonts w:ascii="Arial" w:hAnsi="Arial" w:cs="Arial"/>
          <w:spacing w:val="-3"/>
          <w:sz w:val="24"/>
          <w:szCs w:val="24"/>
        </w:rPr>
        <w:t xml:space="preserve"> </w:t>
      </w:r>
      <w:r w:rsidR="006F6563" w:rsidRPr="00A14270">
        <w:rPr>
          <w:rFonts w:ascii="Arial" w:hAnsi="Arial" w:cs="Arial"/>
          <w:sz w:val="24"/>
          <w:szCs w:val="24"/>
        </w:rPr>
        <w:t>this</w:t>
      </w:r>
      <w:r w:rsidR="006F6563" w:rsidRPr="00A14270">
        <w:rPr>
          <w:rFonts w:ascii="Arial" w:hAnsi="Arial" w:cs="Arial"/>
          <w:spacing w:val="-23"/>
          <w:sz w:val="24"/>
          <w:szCs w:val="24"/>
        </w:rPr>
        <w:t xml:space="preserve"> </w:t>
      </w:r>
      <w:r w:rsidR="006F6563" w:rsidRPr="00A14270">
        <w:rPr>
          <w:rFonts w:ascii="Arial" w:hAnsi="Arial" w:cs="Arial"/>
          <w:sz w:val="24"/>
          <w:szCs w:val="24"/>
        </w:rPr>
        <w:t>also</w:t>
      </w:r>
      <w:r w:rsidR="006F6563" w:rsidRPr="00A14270">
        <w:rPr>
          <w:rFonts w:ascii="Arial" w:hAnsi="Arial" w:cs="Arial"/>
          <w:spacing w:val="-18"/>
          <w:sz w:val="24"/>
          <w:szCs w:val="24"/>
        </w:rPr>
        <w:t xml:space="preserve"> </w:t>
      </w:r>
      <w:r w:rsidR="006F6563" w:rsidRPr="00A14270">
        <w:rPr>
          <w:rFonts w:ascii="Arial" w:hAnsi="Arial" w:cs="Arial"/>
          <w:sz w:val="24"/>
          <w:szCs w:val="24"/>
        </w:rPr>
        <w:t>cannot</w:t>
      </w:r>
      <w:r w:rsidR="006F6563" w:rsidRPr="00A14270">
        <w:rPr>
          <w:rFonts w:ascii="Arial" w:hAnsi="Arial" w:cs="Arial"/>
          <w:spacing w:val="-6"/>
          <w:sz w:val="24"/>
          <w:szCs w:val="24"/>
        </w:rPr>
        <w:t xml:space="preserve"> </w:t>
      </w:r>
      <w:r w:rsidR="006F6563" w:rsidRPr="00A14270">
        <w:rPr>
          <w:rFonts w:ascii="Arial" w:hAnsi="Arial" w:cs="Arial"/>
          <w:sz w:val="24"/>
          <w:szCs w:val="24"/>
        </w:rPr>
        <w:t>be</w:t>
      </w:r>
      <w:r w:rsidR="006F6563" w:rsidRPr="00A14270">
        <w:rPr>
          <w:rFonts w:ascii="Arial" w:hAnsi="Arial" w:cs="Arial"/>
          <w:spacing w:val="-23"/>
          <w:sz w:val="24"/>
          <w:szCs w:val="24"/>
        </w:rPr>
        <w:t xml:space="preserve"> </w:t>
      </w:r>
      <w:r w:rsidR="006F6563" w:rsidRPr="00A14270">
        <w:rPr>
          <w:rFonts w:ascii="Arial" w:hAnsi="Arial" w:cs="Arial"/>
          <w:sz w:val="24"/>
          <w:szCs w:val="24"/>
        </w:rPr>
        <w:t>sustained.</w:t>
      </w:r>
      <w:r w:rsidR="006F6563" w:rsidRPr="00A14270">
        <w:rPr>
          <w:rFonts w:ascii="Arial" w:hAnsi="Arial" w:cs="Arial"/>
          <w:spacing w:val="70"/>
          <w:sz w:val="24"/>
          <w:szCs w:val="24"/>
        </w:rPr>
        <w:t xml:space="preserve"> </w:t>
      </w:r>
      <w:r w:rsidR="006F6563" w:rsidRPr="00A14270">
        <w:rPr>
          <w:rFonts w:ascii="Arial" w:hAnsi="Arial" w:cs="Arial"/>
          <w:sz w:val="24"/>
          <w:szCs w:val="24"/>
        </w:rPr>
        <w:t>Clause</w:t>
      </w:r>
      <w:r w:rsidR="006F6563" w:rsidRPr="00A14270">
        <w:rPr>
          <w:rFonts w:ascii="Arial" w:hAnsi="Arial" w:cs="Arial"/>
          <w:spacing w:val="-7"/>
          <w:sz w:val="24"/>
          <w:szCs w:val="24"/>
        </w:rPr>
        <w:t xml:space="preserve"> </w:t>
      </w:r>
      <w:r w:rsidR="006F6563" w:rsidRPr="00A14270">
        <w:rPr>
          <w:rFonts w:ascii="Arial" w:hAnsi="Arial" w:cs="Arial"/>
          <w:sz w:val="24"/>
          <w:szCs w:val="24"/>
        </w:rPr>
        <w:t>9.10 is clear and there is no justification for the interpretation advanced by the first respondent.</w:t>
      </w:r>
    </w:p>
    <w:p w14:paraId="54A887FD" w14:textId="77777777" w:rsidR="006F6563" w:rsidRPr="00A14270" w:rsidRDefault="006F6563" w:rsidP="00A14270">
      <w:pPr>
        <w:widowControl w:val="0"/>
        <w:spacing w:after="0" w:line="360" w:lineRule="auto"/>
        <w:ind w:left="1440"/>
        <w:contextualSpacing/>
        <w:jc w:val="both"/>
        <w:rPr>
          <w:rFonts w:ascii="Arial" w:hAnsi="Arial" w:cs="Arial"/>
          <w:sz w:val="24"/>
          <w:szCs w:val="24"/>
        </w:rPr>
      </w:pPr>
    </w:p>
    <w:p w14:paraId="7FC75DD9" w14:textId="3D17B7B6" w:rsidR="009A3C64"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27.</w:t>
      </w:r>
      <w:r w:rsidRPr="00A14270">
        <w:rPr>
          <w:rFonts w:ascii="Arial" w:hAnsi="Arial" w:cs="Arial"/>
          <w:sz w:val="24"/>
          <w:szCs w:val="24"/>
        </w:rPr>
        <w:tab/>
      </w:r>
      <w:r w:rsidR="009A3C64" w:rsidRPr="00A14270">
        <w:rPr>
          <w:rFonts w:ascii="Arial" w:hAnsi="Arial" w:cs="Arial"/>
          <w:sz w:val="24"/>
          <w:szCs w:val="24"/>
        </w:rPr>
        <w:t>On</w:t>
      </w:r>
      <w:r w:rsidR="009A3C64" w:rsidRPr="00A14270">
        <w:rPr>
          <w:rFonts w:ascii="Arial" w:hAnsi="Arial" w:cs="Arial"/>
          <w:spacing w:val="-22"/>
          <w:sz w:val="24"/>
          <w:szCs w:val="24"/>
        </w:rPr>
        <w:t xml:space="preserve"> </w:t>
      </w:r>
      <w:r w:rsidR="009A3C64" w:rsidRPr="00A14270">
        <w:rPr>
          <w:rFonts w:ascii="Arial" w:hAnsi="Arial" w:cs="Arial"/>
          <w:sz w:val="24"/>
          <w:szCs w:val="24"/>
        </w:rPr>
        <w:t>5</w:t>
      </w:r>
      <w:r w:rsidR="009A3C64" w:rsidRPr="00A14270">
        <w:rPr>
          <w:rFonts w:ascii="Arial" w:hAnsi="Arial" w:cs="Arial"/>
          <w:spacing w:val="-7"/>
          <w:sz w:val="24"/>
          <w:szCs w:val="24"/>
        </w:rPr>
        <w:t xml:space="preserve"> </w:t>
      </w:r>
      <w:r w:rsidR="009A3C64" w:rsidRPr="00A14270">
        <w:rPr>
          <w:rFonts w:ascii="Arial" w:hAnsi="Arial" w:cs="Arial"/>
          <w:sz w:val="24"/>
          <w:szCs w:val="24"/>
        </w:rPr>
        <w:t>May 2022</w:t>
      </w:r>
      <w:r w:rsidR="009A3C64" w:rsidRPr="00A14270">
        <w:rPr>
          <w:rFonts w:ascii="Arial" w:hAnsi="Arial" w:cs="Arial"/>
          <w:spacing w:val="-17"/>
          <w:sz w:val="24"/>
          <w:szCs w:val="24"/>
        </w:rPr>
        <w:t xml:space="preserve"> </w:t>
      </w:r>
      <w:r w:rsidR="009A3C64" w:rsidRPr="00A14270">
        <w:rPr>
          <w:rFonts w:ascii="Arial" w:hAnsi="Arial" w:cs="Arial"/>
          <w:sz w:val="24"/>
          <w:szCs w:val="24"/>
        </w:rPr>
        <w:t>the</w:t>
      </w:r>
      <w:r w:rsidR="009A3C64" w:rsidRPr="00A14270">
        <w:rPr>
          <w:rFonts w:ascii="Arial" w:hAnsi="Arial" w:cs="Arial"/>
          <w:spacing w:val="-21"/>
          <w:sz w:val="24"/>
          <w:szCs w:val="24"/>
        </w:rPr>
        <w:t xml:space="preserve"> </w:t>
      </w:r>
      <w:r w:rsidR="009A3C64" w:rsidRPr="00A14270">
        <w:rPr>
          <w:rFonts w:ascii="Arial" w:hAnsi="Arial" w:cs="Arial"/>
          <w:sz w:val="24"/>
          <w:szCs w:val="24"/>
        </w:rPr>
        <w:t>third respondent issued</w:t>
      </w:r>
      <w:r w:rsidR="009A3C64" w:rsidRPr="00A14270">
        <w:rPr>
          <w:rFonts w:ascii="Arial" w:hAnsi="Arial" w:cs="Arial"/>
          <w:spacing w:val="-9"/>
          <w:sz w:val="24"/>
          <w:szCs w:val="24"/>
        </w:rPr>
        <w:t xml:space="preserve"> </w:t>
      </w:r>
      <w:r w:rsidR="009A3C64" w:rsidRPr="00A14270">
        <w:rPr>
          <w:rFonts w:ascii="Arial" w:hAnsi="Arial" w:cs="Arial"/>
          <w:sz w:val="24"/>
          <w:szCs w:val="24"/>
        </w:rPr>
        <w:t>his</w:t>
      </w:r>
      <w:r w:rsidR="009A3C64" w:rsidRPr="00A14270">
        <w:rPr>
          <w:rFonts w:ascii="Arial" w:hAnsi="Arial" w:cs="Arial"/>
          <w:spacing w:val="-20"/>
          <w:sz w:val="24"/>
          <w:szCs w:val="24"/>
        </w:rPr>
        <w:t xml:space="preserve"> </w:t>
      </w:r>
      <w:r w:rsidR="009A3C64" w:rsidRPr="00A14270">
        <w:rPr>
          <w:rFonts w:ascii="Arial" w:hAnsi="Arial" w:cs="Arial"/>
          <w:sz w:val="24"/>
          <w:szCs w:val="24"/>
        </w:rPr>
        <w:t>adjudication</w:t>
      </w:r>
      <w:r w:rsidR="009A3C64" w:rsidRPr="00A14270">
        <w:rPr>
          <w:rFonts w:ascii="Arial" w:hAnsi="Arial" w:cs="Arial"/>
          <w:spacing w:val="4"/>
          <w:sz w:val="24"/>
          <w:szCs w:val="24"/>
        </w:rPr>
        <w:t xml:space="preserve"> </w:t>
      </w:r>
      <w:r w:rsidR="009A3C64" w:rsidRPr="00A14270">
        <w:rPr>
          <w:rFonts w:ascii="Arial" w:hAnsi="Arial" w:cs="Arial"/>
          <w:sz w:val="24"/>
          <w:szCs w:val="24"/>
        </w:rPr>
        <w:t>order.</w:t>
      </w:r>
      <w:r w:rsidR="009A3C64" w:rsidRPr="00A14270">
        <w:rPr>
          <w:rFonts w:ascii="Arial" w:hAnsi="Arial" w:cs="Arial"/>
          <w:spacing w:val="-6"/>
          <w:sz w:val="24"/>
          <w:szCs w:val="24"/>
        </w:rPr>
        <w:t xml:space="preserve"> </w:t>
      </w:r>
      <w:r w:rsidR="009A3C64" w:rsidRPr="00A14270">
        <w:rPr>
          <w:rFonts w:ascii="Arial" w:hAnsi="Arial" w:cs="Arial"/>
          <w:sz w:val="24"/>
          <w:szCs w:val="24"/>
        </w:rPr>
        <w:t>In</w:t>
      </w:r>
      <w:r w:rsidR="009A3C64" w:rsidRPr="00A14270">
        <w:rPr>
          <w:rFonts w:ascii="Arial" w:hAnsi="Arial" w:cs="Arial"/>
          <w:spacing w:val="-22"/>
          <w:sz w:val="24"/>
          <w:szCs w:val="24"/>
        </w:rPr>
        <w:t xml:space="preserve"> </w:t>
      </w:r>
      <w:r w:rsidR="009A3C64" w:rsidRPr="00A14270">
        <w:rPr>
          <w:rFonts w:ascii="Arial" w:hAnsi="Arial" w:cs="Arial"/>
          <w:spacing w:val="-2"/>
          <w:sz w:val="24"/>
          <w:szCs w:val="24"/>
        </w:rPr>
        <w:t>paragraphs</w:t>
      </w:r>
      <w:r w:rsidR="009A3C64" w:rsidRPr="00A14270">
        <w:rPr>
          <w:rFonts w:ascii="Arial" w:hAnsi="Arial" w:cs="Arial"/>
          <w:sz w:val="24"/>
          <w:szCs w:val="24"/>
        </w:rPr>
        <w:t xml:space="preserve"> 1.4.1</w:t>
      </w:r>
      <w:r w:rsidR="009A3C64" w:rsidRPr="00A14270">
        <w:rPr>
          <w:rFonts w:ascii="Arial" w:hAnsi="Arial" w:cs="Arial"/>
          <w:spacing w:val="-25"/>
          <w:sz w:val="24"/>
          <w:szCs w:val="24"/>
        </w:rPr>
        <w:t xml:space="preserve"> </w:t>
      </w:r>
      <w:r w:rsidR="009A3C64" w:rsidRPr="00A14270">
        <w:rPr>
          <w:rFonts w:ascii="Arial" w:hAnsi="Arial" w:cs="Arial"/>
          <w:sz w:val="24"/>
          <w:szCs w:val="24"/>
        </w:rPr>
        <w:t>and</w:t>
      </w:r>
      <w:r w:rsidR="009A3C64" w:rsidRPr="00A14270">
        <w:rPr>
          <w:rFonts w:ascii="Arial" w:hAnsi="Arial" w:cs="Arial"/>
          <w:spacing w:val="-24"/>
          <w:sz w:val="24"/>
          <w:szCs w:val="24"/>
        </w:rPr>
        <w:t xml:space="preserve"> </w:t>
      </w:r>
      <w:r w:rsidR="009A3C64" w:rsidRPr="00A14270">
        <w:rPr>
          <w:rFonts w:ascii="Arial" w:hAnsi="Arial" w:cs="Arial"/>
          <w:sz w:val="24"/>
          <w:szCs w:val="24"/>
        </w:rPr>
        <w:t>7.1</w:t>
      </w:r>
      <w:r w:rsidR="009A3C64" w:rsidRPr="00A14270">
        <w:rPr>
          <w:rFonts w:ascii="Arial" w:hAnsi="Arial" w:cs="Arial"/>
          <w:spacing w:val="-23"/>
          <w:sz w:val="24"/>
          <w:szCs w:val="24"/>
        </w:rPr>
        <w:t xml:space="preserve"> </w:t>
      </w:r>
      <w:r w:rsidR="009A3C64" w:rsidRPr="00A14270">
        <w:rPr>
          <w:rFonts w:ascii="Arial" w:hAnsi="Arial" w:cs="Arial"/>
          <w:sz w:val="24"/>
          <w:szCs w:val="24"/>
        </w:rPr>
        <w:t>thereof,</w:t>
      </w:r>
      <w:r w:rsidR="009A3C64" w:rsidRPr="00A14270">
        <w:rPr>
          <w:rFonts w:ascii="Arial" w:hAnsi="Arial" w:cs="Arial"/>
          <w:spacing w:val="-12"/>
          <w:sz w:val="24"/>
          <w:szCs w:val="24"/>
        </w:rPr>
        <w:t xml:space="preserve"> </w:t>
      </w:r>
      <w:r w:rsidR="009A3C64" w:rsidRPr="00A14270">
        <w:rPr>
          <w:rFonts w:ascii="Arial" w:hAnsi="Arial" w:cs="Arial"/>
          <w:sz w:val="24"/>
          <w:szCs w:val="24"/>
        </w:rPr>
        <w:t>the</w:t>
      </w:r>
      <w:r w:rsidR="009A3C64" w:rsidRPr="00A14270">
        <w:rPr>
          <w:rFonts w:ascii="Arial" w:hAnsi="Arial" w:cs="Arial"/>
          <w:spacing w:val="-22"/>
          <w:sz w:val="24"/>
          <w:szCs w:val="24"/>
        </w:rPr>
        <w:t xml:space="preserve"> </w:t>
      </w:r>
      <w:r w:rsidR="009A3C64" w:rsidRPr="00A14270">
        <w:rPr>
          <w:rFonts w:ascii="Arial" w:hAnsi="Arial" w:cs="Arial"/>
          <w:sz w:val="24"/>
          <w:szCs w:val="24"/>
        </w:rPr>
        <w:t>adjudicator ordered</w:t>
      </w:r>
      <w:r w:rsidR="009A3C64" w:rsidRPr="00A14270">
        <w:rPr>
          <w:rFonts w:ascii="Arial" w:hAnsi="Arial" w:cs="Arial"/>
          <w:spacing w:val="-25"/>
          <w:sz w:val="24"/>
          <w:szCs w:val="24"/>
        </w:rPr>
        <w:t xml:space="preserve"> </w:t>
      </w:r>
      <w:r w:rsidR="009A3C64" w:rsidRPr="00A14270">
        <w:rPr>
          <w:rFonts w:ascii="Arial" w:hAnsi="Arial" w:cs="Arial"/>
          <w:i/>
          <w:sz w:val="24"/>
          <w:szCs w:val="24"/>
        </w:rPr>
        <w:t>“that</w:t>
      </w:r>
      <w:r w:rsidR="009A3C64" w:rsidRPr="00A14270">
        <w:rPr>
          <w:rFonts w:ascii="Arial" w:hAnsi="Arial" w:cs="Arial"/>
          <w:i/>
          <w:spacing w:val="-8"/>
          <w:sz w:val="24"/>
          <w:szCs w:val="24"/>
        </w:rPr>
        <w:t xml:space="preserve"> </w:t>
      </w:r>
      <w:r w:rsidR="009A3C64" w:rsidRPr="00A14270">
        <w:rPr>
          <w:rFonts w:ascii="Arial" w:hAnsi="Arial" w:cs="Arial"/>
          <w:i/>
          <w:sz w:val="24"/>
          <w:szCs w:val="24"/>
        </w:rPr>
        <w:t>the</w:t>
      </w:r>
      <w:r w:rsidR="009A3C64" w:rsidRPr="00A14270">
        <w:rPr>
          <w:rFonts w:ascii="Arial" w:hAnsi="Arial" w:cs="Arial"/>
          <w:i/>
          <w:spacing w:val="-7"/>
          <w:sz w:val="24"/>
          <w:szCs w:val="24"/>
        </w:rPr>
        <w:t xml:space="preserve"> </w:t>
      </w:r>
      <w:r w:rsidR="009A3C64" w:rsidRPr="00A14270">
        <w:rPr>
          <w:rFonts w:ascii="Arial" w:hAnsi="Arial" w:cs="Arial"/>
          <w:i/>
          <w:sz w:val="24"/>
          <w:szCs w:val="24"/>
        </w:rPr>
        <w:t>contribution</w:t>
      </w:r>
      <w:r w:rsidR="009A3C64" w:rsidRPr="00A14270">
        <w:rPr>
          <w:rFonts w:ascii="Arial" w:hAnsi="Arial" w:cs="Arial"/>
          <w:i/>
          <w:spacing w:val="23"/>
          <w:sz w:val="24"/>
          <w:szCs w:val="24"/>
        </w:rPr>
        <w:t xml:space="preserve"> </w:t>
      </w:r>
      <w:r w:rsidR="009A3C64" w:rsidRPr="00A14270">
        <w:rPr>
          <w:rFonts w:ascii="Arial" w:hAnsi="Arial" w:cs="Arial"/>
          <w:i/>
          <w:sz w:val="24"/>
          <w:szCs w:val="24"/>
        </w:rPr>
        <w:t>levied</w:t>
      </w:r>
      <w:r w:rsidR="009A3C64" w:rsidRPr="00A14270">
        <w:rPr>
          <w:rFonts w:ascii="Arial" w:hAnsi="Arial" w:cs="Arial"/>
          <w:i/>
          <w:spacing w:val="-18"/>
          <w:sz w:val="24"/>
          <w:szCs w:val="24"/>
        </w:rPr>
        <w:t xml:space="preserve"> </w:t>
      </w:r>
      <w:r w:rsidR="009A3C64" w:rsidRPr="00A14270">
        <w:rPr>
          <w:rFonts w:ascii="Arial" w:hAnsi="Arial" w:cs="Arial"/>
          <w:i/>
          <w:sz w:val="24"/>
          <w:szCs w:val="24"/>
        </w:rPr>
        <w:t>on new owners, in</w:t>
      </w:r>
      <w:r w:rsidR="009A3C64" w:rsidRPr="00A14270">
        <w:rPr>
          <w:rFonts w:ascii="Arial" w:hAnsi="Arial" w:cs="Arial"/>
          <w:i/>
          <w:spacing w:val="-7"/>
          <w:sz w:val="24"/>
          <w:szCs w:val="24"/>
        </w:rPr>
        <w:t xml:space="preserve"> </w:t>
      </w:r>
      <w:r w:rsidR="009A3C64" w:rsidRPr="00A14270">
        <w:rPr>
          <w:rFonts w:ascii="Arial" w:hAnsi="Arial" w:cs="Arial"/>
          <w:i/>
          <w:sz w:val="24"/>
          <w:szCs w:val="24"/>
        </w:rPr>
        <w:t>reference to inheriting penalty levies from previous owners is unreasonable and [the applicant] is ordered, with immediate effect, to desist from transferring</w:t>
      </w:r>
      <w:r w:rsidR="009A3C64" w:rsidRPr="00A14270">
        <w:rPr>
          <w:rFonts w:ascii="Arial" w:hAnsi="Arial" w:cs="Arial"/>
          <w:i/>
          <w:spacing w:val="40"/>
          <w:sz w:val="24"/>
          <w:szCs w:val="24"/>
        </w:rPr>
        <w:t xml:space="preserve"> </w:t>
      </w:r>
      <w:r w:rsidR="009A3C64" w:rsidRPr="00A14270">
        <w:rPr>
          <w:rFonts w:ascii="Arial" w:hAnsi="Arial" w:cs="Arial"/>
          <w:i/>
          <w:sz w:val="24"/>
          <w:szCs w:val="24"/>
        </w:rPr>
        <w:t>penalty levies from previous owners to new</w:t>
      </w:r>
      <w:r w:rsidR="009A3C64" w:rsidRPr="00A14270">
        <w:rPr>
          <w:rFonts w:ascii="Arial" w:hAnsi="Arial" w:cs="Arial"/>
          <w:i/>
          <w:spacing w:val="40"/>
          <w:sz w:val="24"/>
          <w:szCs w:val="24"/>
        </w:rPr>
        <w:t xml:space="preserve"> </w:t>
      </w:r>
      <w:r w:rsidR="009A3C64" w:rsidRPr="00A14270">
        <w:rPr>
          <w:rFonts w:ascii="Arial" w:hAnsi="Arial" w:cs="Arial"/>
          <w:i/>
          <w:sz w:val="24"/>
          <w:szCs w:val="24"/>
        </w:rPr>
        <w:t>owners.”</w:t>
      </w:r>
    </w:p>
    <w:p w14:paraId="6E4247BF" w14:textId="77777777" w:rsidR="009A3C64" w:rsidRPr="00A14270" w:rsidRDefault="009A3C64" w:rsidP="00A14270">
      <w:pPr>
        <w:widowControl w:val="0"/>
        <w:spacing w:after="0" w:line="360" w:lineRule="auto"/>
        <w:ind w:left="567"/>
        <w:contextualSpacing/>
        <w:jc w:val="both"/>
        <w:rPr>
          <w:rFonts w:ascii="Arial" w:hAnsi="Arial" w:cs="Arial"/>
          <w:sz w:val="24"/>
          <w:szCs w:val="24"/>
        </w:rPr>
      </w:pPr>
    </w:p>
    <w:p w14:paraId="5097970B" w14:textId="5505082E" w:rsidR="006F6563"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28.</w:t>
      </w:r>
      <w:r w:rsidRPr="00A14270">
        <w:rPr>
          <w:rFonts w:ascii="Arial" w:hAnsi="Arial" w:cs="Arial"/>
          <w:sz w:val="24"/>
          <w:szCs w:val="24"/>
        </w:rPr>
        <w:tab/>
      </w:r>
      <w:r w:rsidR="006F6563" w:rsidRPr="00A14270">
        <w:rPr>
          <w:rFonts w:ascii="Arial" w:hAnsi="Arial" w:cs="Arial"/>
          <w:sz w:val="24"/>
          <w:szCs w:val="24"/>
        </w:rPr>
        <w:t>The proper interpretation of clause 9.10 is clearly central to the determination of the parties’ dispute.  I turn to that issue before addressing the third respondent’s adjudication award.</w:t>
      </w:r>
    </w:p>
    <w:p w14:paraId="5A8994B6" w14:textId="6B1ADE8F" w:rsidR="006F6563" w:rsidRPr="00A14270" w:rsidRDefault="006F6563" w:rsidP="00A14270">
      <w:pPr>
        <w:widowControl w:val="0"/>
        <w:spacing w:after="0" w:line="360" w:lineRule="auto"/>
        <w:contextualSpacing/>
        <w:jc w:val="both"/>
        <w:rPr>
          <w:rFonts w:ascii="Arial" w:hAnsi="Arial" w:cs="Arial"/>
          <w:sz w:val="24"/>
          <w:szCs w:val="24"/>
        </w:rPr>
      </w:pPr>
    </w:p>
    <w:p w14:paraId="00D908FE" w14:textId="33F1C777" w:rsidR="006F6563" w:rsidRPr="00A14270" w:rsidRDefault="006F6563" w:rsidP="00A14270">
      <w:pPr>
        <w:widowControl w:val="0"/>
        <w:spacing w:after="0" w:line="360" w:lineRule="auto"/>
        <w:contextualSpacing/>
        <w:jc w:val="both"/>
        <w:rPr>
          <w:rFonts w:ascii="Arial" w:hAnsi="Arial" w:cs="Arial"/>
          <w:b/>
          <w:bCs/>
          <w:sz w:val="24"/>
          <w:szCs w:val="24"/>
          <w:u w:val="single"/>
        </w:rPr>
      </w:pPr>
      <w:r w:rsidRPr="00A14270">
        <w:rPr>
          <w:rFonts w:ascii="Arial" w:hAnsi="Arial" w:cs="Arial"/>
          <w:b/>
          <w:bCs/>
          <w:sz w:val="24"/>
          <w:szCs w:val="24"/>
          <w:u w:val="single"/>
        </w:rPr>
        <w:t>The proper interpretation of clause 9.10</w:t>
      </w:r>
    </w:p>
    <w:p w14:paraId="61494887" w14:textId="77777777" w:rsidR="006F6563" w:rsidRPr="00A14270" w:rsidRDefault="006F6563" w:rsidP="00A14270">
      <w:pPr>
        <w:widowControl w:val="0"/>
        <w:spacing w:after="0" w:line="360" w:lineRule="auto"/>
        <w:ind w:left="630"/>
        <w:contextualSpacing/>
        <w:jc w:val="both"/>
        <w:rPr>
          <w:rFonts w:ascii="Arial" w:hAnsi="Arial" w:cs="Arial"/>
          <w:sz w:val="24"/>
          <w:szCs w:val="24"/>
        </w:rPr>
      </w:pPr>
    </w:p>
    <w:p w14:paraId="0865C266" w14:textId="175C8FCA" w:rsidR="00A41E66" w:rsidRPr="00A14270" w:rsidRDefault="00CA5BCC" w:rsidP="00CA5BCC">
      <w:pPr>
        <w:pStyle w:val="BodyText"/>
        <w:autoSpaceDE/>
        <w:autoSpaceDN/>
        <w:spacing w:line="360" w:lineRule="auto"/>
        <w:ind w:left="720" w:hanging="720"/>
        <w:contextualSpacing/>
        <w:jc w:val="both"/>
        <w:rPr>
          <w:rFonts w:ascii="Arial" w:eastAsia="Dotum" w:hAnsi="Arial" w:cs="Arial"/>
          <w:i w:val="0"/>
          <w:iCs w:val="0"/>
          <w:sz w:val="24"/>
          <w:szCs w:val="24"/>
        </w:rPr>
      </w:pPr>
      <w:r w:rsidRPr="00A14270">
        <w:rPr>
          <w:rFonts w:ascii="Arial" w:eastAsia="Dotum" w:hAnsi="Arial" w:cs="Arial"/>
          <w:i w:val="0"/>
          <w:iCs w:val="0"/>
          <w:sz w:val="24"/>
          <w:szCs w:val="24"/>
        </w:rPr>
        <w:lastRenderedPageBreak/>
        <w:t>29.</w:t>
      </w:r>
      <w:r w:rsidRPr="00A14270">
        <w:rPr>
          <w:rFonts w:ascii="Arial" w:eastAsia="Dotum" w:hAnsi="Arial" w:cs="Arial"/>
          <w:i w:val="0"/>
          <w:iCs w:val="0"/>
          <w:sz w:val="24"/>
          <w:szCs w:val="24"/>
        </w:rPr>
        <w:tab/>
      </w:r>
      <w:r w:rsidR="00A41E66" w:rsidRPr="00A14270">
        <w:rPr>
          <w:rFonts w:ascii="Arial" w:eastAsia="Dotum" w:hAnsi="Arial" w:cs="Arial"/>
          <w:i w:val="0"/>
          <w:iCs w:val="0"/>
          <w:sz w:val="24"/>
          <w:szCs w:val="24"/>
        </w:rPr>
        <w:t xml:space="preserve">The </w:t>
      </w:r>
      <w:r w:rsidR="004B4544" w:rsidRPr="00A14270">
        <w:rPr>
          <w:rFonts w:ascii="Arial" w:eastAsia="Dotum" w:hAnsi="Arial" w:cs="Arial"/>
          <w:i w:val="0"/>
          <w:iCs w:val="0"/>
          <w:sz w:val="24"/>
          <w:szCs w:val="24"/>
        </w:rPr>
        <w:t>oft-quoted</w:t>
      </w:r>
      <w:r w:rsidR="00A41E66" w:rsidRPr="00A14270">
        <w:rPr>
          <w:rFonts w:ascii="Arial" w:eastAsia="Dotum" w:hAnsi="Arial" w:cs="Arial"/>
          <w:i w:val="0"/>
          <w:iCs w:val="0"/>
          <w:sz w:val="24"/>
          <w:szCs w:val="24"/>
        </w:rPr>
        <w:t xml:space="preserve"> dictum in </w:t>
      </w:r>
      <w:r w:rsidR="00A41E66" w:rsidRPr="00A14270">
        <w:rPr>
          <w:rFonts w:ascii="Arial" w:eastAsia="Dotum" w:hAnsi="Arial" w:cs="Arial"/>
          <w:sz w:val="24"/>
          <w:szCs w:val="24"/>
        </w:rPr>
        <w:t>Natal Joint Municipal Pension Fund v Endumeni Municipality</w:t>
      </w:r>
      <w:r w:rsidR="00A41E66" w:rsidRPr="00A14270">
        <w:rPr>
          <w:rFonts w:ascii="Arial" w:eastAsia="Dotum" w:hAnsi="Arial" w:cs="Arial"/>
          <w:i w:val="0"/>
          <w:iCs w:val="0"/>
          <w:sz w:val="24"/>
          <w:szCs w:val="24"/>
        </w:rPr>
        <w:t xml:space="preserve"> </w:t>
      </w:r>
      <w:r w:rsidR="00A41E66" w:rsidRPr="00A14270">
        <w:rPr>
          <w:rFonts w:ascii="Arial" w:eastAsia="Dotum" w:hAnsi="Arial" w:cs="Arial"/>
          <w:bCs/>
          <w:i w:val="0"/>
          <w:iCs w:val="0"/>
          <w:sz w:val="24"/>
          <w:szCs w:val="24"/>
        </w:rPr>
        <w:t>2012 (4) SA 593 (SCA) at para [18]</w:t>
      </w:r>
      <w:r w:rsidR="00A41E66" w:rsidRPr="00A14270">
        <w:rPr>
          <w:rFonts w:ascii="Arial" w:eastAsia="Dotum" w:hAnsi="Arial" w:cs="Arial"/>
          <w:i w:val="0"/>
          <w:iCs w:val="0"/>
          <w:sz w:val="24"/>
          <w:szCs w:val="24"/>
        </w:rPr>
        <w:t xml:space="preserve"> represents the current state of the South African law regarding the interpretation of documents:</w:t>
      </w:r>
    </w:p>
    <w:p w14:paraId="42DF89B6" w14:textId="77777777" w:rsidR="00A41E66" w:rsidRPr="00A14270" w:rsidRDefault="00A41E66" w:rsidP="00A14270">
      <w:pPr>
        <w:pStyle w:val="ListParagraph"/>
        <w:widowControl w:val="0"/>
        <w:spacing w:after="0" w:line="360" w:lineRule="auto"/>
        <w:jc w:val="both"/>
        <w:rPr>
          <w:rFonts w:ascii="Arial" w:eastAsia="Dotum" w:hAnsi="Arial" w:cs="Arial"/>
          <w:b/>
          <w:bCs/>
          <w:sz w:val="24"/>
          <w:szCs w:val="24"/>
        </w:rPr>
      </w:pPr>
    </w:p>
    <w:p w14:paraId="5C76B295" w14:textId="77777777" w:rsidR="009A3C64" w:rsidRPr="00A14270" w:rsidRDefault="00A41E66" w:rsidP="00A14270">
      <w:pPr>
        <w:widowControl w:val="0"/>
        <w:spacing w:after="0" w:line="360" w:lineRule="auto"/>
        <w:ind w:left="720"/>
        <w:contextualSpacing/>
        <w:jc w:val="both"/>
        <w:rPr>
          <w:rFonts w:ascii="Arial" w:hAnsi="Arial" w:cs="Arial"/>
          <w:sz w:val="24"/>
          <w:szCs w:val="24"/>
          <w:lang w:eastAsia="en-ZA"/>
        </w:rPr>
      </w:pPr>
      <w:r w:rsidRPr="00A14270">
        <w:rPr>
          <w:rFonts w:ascii="Arial" w:hAnsi="Arial" w:cs="Arial"/>
          <w:sz w:val="24"/>
          <w:szCs w:val="24"/>
          <w:lang w:eastAsia="en-ZA"/>
        </w:rPr>
        <w:t>“</w:t>
      </w:r>
      <w:r w:rsidRPr="00A14270">
        <w:rPr>
          <w:rFonts w:ascii="Arial" w:hAnsi="Arial" w:cs="Arial"/>
          <w:i/>
          <w:sz w:val="24"/>
          <w:szCs w:val="24"/>
          <w:lang w:eastAsia="en-ZA"/>
        </w:rPr>
        <w:t xml:space="preserve">Interpretation is the process of attributing meaning to the words used in a document, be it legislation, some other statutory instrument, or contract, </w:t>
      </w:r>
      <w:r w:rsidRPr="00A14270">
        <w:rPr>
          <w:rFonts w:ascii="Arial" w:hAnsi="Arial" w:cs="Arial"/>
          <w:i/>
          <w:sz w:val="24"/>
          <w:szCs w:val="24"/>
          <w:u w:val="single"/>
          <w:lang w:eastAsia="en-ZA"/>
        </w:rPr>
        <w:t>having regard to the context provided by reading the particular provision or provisions in the light of the document as a whole and the circumstances attendant upon its coming into existence</w:t>
      </w:r>
      <w:r w:rsidRPr="00A14270">
        <w:rPr>
          <w:rFonts w:ascii="Arial" w:hAnsi="Arial" w:cs="Arial"/>
          <w:i/>
          <w:sz w:val="24"/>
          <w:szCs w:val="24"/>
          <w:lang w:eastAsia="en-ZA"/>
        </w:rPr>
        <w:t xml:space="preserve">. Whatever the nature of the document, consideration must be given to the </w:t>
      </w:r>
      <w:r w:rsidRPr="00A14270">
        <w:rPr>
          <w:rFonts w:ascii="Arial" w:hAnsi="Arial" w:cs="Arial"/>
          <w:i/>
          <w:sz w:val="24"/>
          <w:szCs w:val="24"/>
          <w:u w:val="single"/>
          <w:lang w:eastAsia="en-ZA"/>
        </w:rPr>
        <w:t>language used in the light of the ordinary rules of grammar and syntax; the context in which the provision appears; the apparent purpose to which it is directed and the material known to those responsible for its production</w:t>
      </w:r>
      <w:r w:rsidRPr="00A14270">
        <w:rPr>
          <w:rFonts w:ascii="Arial" w:hAnsi="Arial" w:cs="Arial"/>
          <w:i/>
          <w:sz w:val="24"/>
          <w:szCs w:val="24"/>
          <w:lang w:eastAsia="en-ZA"/>
        </w:rPr>
        <w:t>. Where more than one meaning is possible each possibility must be weighed in the light of all these factors.</w:t>
      </w:r>
      <w:bookmarkStart w:id="1" w:name="0-0-0-88479"/>
      <w:bookmarkEnd w:id="1"/>
      <w:r w:rsidRPr="00A14270">
        <w:rPr>
          <w:rFonts w:ascii="Arial" w:hAnsi="Arial" w:cs="Arial"/>
          <w:i/>
          <w:sz w:val="24"/>
          <w:szCs w:val="24"/>
          <w:lang w:eastAsia="en-ZA"/>
        </w:rPr>
        <w:t xml:space="preserve"> The process is objective, not subjective. </w:t>
      </w:r>
      <w:r w:rsidRPr="00A14270">
        <w:rPr>
          <w:rFonts w:ascii="Arial" w:hAnsi="Arial" w:cs="Arial"/>
          <w:i/>
          <w:sz w:val="24"/>
          <w:szCs w:val="24"/>
          <w:u w:val="single"/>
          <w:lang w:eastAsia="en-ZA"/>
        </w:rPr>
        <w:t>A sensible meaning is to be preferred to one that leads to insensible or unbusinesslike results or undermines the apparent purpose of the document.</w:t>
      </w:r>
      <w:r w:rsidRPr="00A14270">
        <w:rPr>
          <w:rFonts w:ascii="Arial" w:hAnsi="Arial" w:cs="Arial"/>
          <w:i/>
          <w:sz w:val="24"/>
          <w:szCs w:val="24"/>
          <w:lang w:eastAsia="en-ZA"/>
        </w:rPr>
        <w:t xml:space="preserve"> Judges must be alert to, and guard against, the temptation to substitute what they regard as reasonable, sensible or businesslike </w:t>
      </w:r>
      <w:r w:rsidRPr="00A14270">
        <w:rPr>
          <w:rFonts w:ascii="Arial" w:hAnsi="Arial" w:cs="Arial"/>
          <w:i/>
          <w:sz w:val="24"/>
          <w:szCs w:val="24"/>
          <w:u w:val="single"/>
          <w:lang w:eastAsia="en-ZA"/>
        </w:rPr>
        <w:t>for the words actually used</w:t>
      </w:r>
      <w:r w:rsidRPr="00A14270">
        <w:rPr>
          <w:rFonts w:ascii="Arial" w:hAnsi="Arial" w:cs="Arial"/>
          <w:i/>
          <w:sz w:val="24"/>
          <w:szCs w:val="24"/>
          <w:lang w:eastAsia="en-ZA"/>
        </w:rPr>
        <w:t>.</w:t>
      </w:r>
      <w:r w:rsidRPr="00A14270">
        <w:rPr>
          <w:rFonts w:ascii="Arial" w:hAnsi="Arial" w:cs="Arial"/>
          <w:sz w:val="24"/>
          <w:szCs w:val="24"/>
          <w:lang w:eastAsia="en-ZA"/>
        </w:rPr>
        <w:t>” [Emphasis added.]</w:t>
      </w:r>
    </w:p>
    <w:p w14:paraId="3B8A7101" w14:textId="77777777" w:rsidR="009A3C64" w:rsidRPr="00A14270" w:rsidRDefault="009A3C64" w:rsidP="00A14270">
      <w:pPr>
        <w:widowControl w:val="0"/>
        <w:spacing w:after="0" w:line="360" w:lineRule="auto"/>
        <w:ind w:left="540"/>
        <w:contextualSpacing/>
        <w:jc w:val="both"/>
        <w:rPr>
          <w:rFonts w:ascii="Arial" w:hAnsi="Arial" w:cs="Arial"/>
          <w:sz w:val="24"/>
          <w:szCs w:val="24"/>
          <w:lang w:eastAsia="en-ZA"/>
        </w:rPr>
      </w:pPr>
    </w:p>
    <w:p w14:paraId="48863866" w14:textId="0CD66139" w:rsidR="009A3C64" w:rsidRPr="00CA5BCC" w:rsidRDefault="00CA5BCC" w:rsidP="00CA5BCC">
      <w:pPr>
        <w:widowControl w:val="0"/>
        <w:spacing w:after="0" w:line="360" w:lineRule="auto"/>
        <w:ind w:left="720" w:hanging="720"/>
        <w:jc w:val="both"/>
        <w:rPr>
          <w:rFonts w:ascii="Arial" w:hAnsi="Arial" w:cs="Arial"/>
          <w:sz w:val="24"/>
          <w:szCs w:val="24"/>
          <w:lang w:eastAsia="en-ZA"/>
        </w:rPr>
      </w:pPr>
      <w:r w:rsidRPr="00A14270">
        <w:rPr>
          <w:rFonts w:ascii="Arial" w:hAnsi="Arial" w:cs="Arial"/>
          <w:sz w:val="24"/>
          <w:szCs w:val="24"/>
          <w:lang w:eastAsia="en-ZA"/>
        </w:rPr>
        <w:t>30.</w:t>
      </w:r>
      <w:r w:rsidRPr="00A14270">
        <w:rPr>
          <w:rFonts w:ascii="Arial" w:hAnsi="Arial" w:cs="Arial"/>
          <w:sz w:val="24"/>
          <w:szCs w:val="24"/>
          <w:lang w:eastAsia="en-ZA"/>
        </w:rPr>
        <w:tab/>
      </w:r>
      <w:r w:rsidR="00A41E66" w:rsidRPr="00CA5BCC">
        <w:rPr>
          <w:rFonts w:ascii="Arial" w:hAnsi="Arial" w:cs="Arial"/>
          <w:sz w:val="24"/>
          <w:szCs w:val="24"/>
        </w:rPr>
        <w:t xml:space="preserve">In </w:t>
      </w:r>
      <w:r w:rsidR="009A3C64" w:rsidRPr="00CA5BCC">
        <w:rPr>
          <w:rFonts w:ascii="Arial" w:hAnsi="Arial" w:cs="Arial"/>
          <w:i/>
          <w:iCs/>
          <w:sz w:val="24"/>
          <w:szCs w:val="24"/>
        </w:rPr>
        <w:t>Capitec Bank Holdings Limited and another v Coral Lagoon Investments 194 (Pty) Ltd and others</w:t>
      </w:r>
      <w:r w:rsidR="009A3C64" w:rsidRPr="00CA5BCC">
        <w:rPr>
          <w:rFonts w:ascii="Arial" w:hAnsi="Arial" w:cs="Arial"/>
          <w:sz w:val="24"/>
          <w:szCs w:val="24"/>
        </w:rPr>
        <w:t xml:space="preserve"> 2022 (1) SA 100 (SCA) the Court elaborated as follows</w:t>
      </w:r>
      <w:r w:rsidR="004B4544" w:rsidRPr="00CA5BCC">
        <w:rPr>
          <w:rFonts w:ascii="Arial" w:hAnsi="Arial" w:cs="Arial"/>
          <w:sz w:val="24"/>
          <w:szCs w:val="24"/>
        </w:rPr>
        <w:t xml:space="preserve"> at paras [25] to [26]</w:t>
      </w:r>
      <w:r w:rsidR="009A3C64" w:rsidRPr="00CA5BCC">
        <w:rPr>
          <w:rFonts w:ascii="Arial" w:hAnsi="Arial" w:cs="Arial"/>
          <w:sz w:val="24"/>
          <w:szCs w:val="24"/>
        </w:rPr>
        <w:t>:</w:t>
      </w:r>
    </w:p>
    <w:p w14:paraId="6FB9AA4B" w14:textId="40C6F45C" w:rsidR="009A3C64" w:rsidRPr="00A14270" w:rsidRDefault="009A3C64" w:rsidP="00A14270">
      <w:pPr>
        <w:widowControl w:val="0"/>
        <w:spacing w:after="0" w:line="360" w:lineRule="auto"/>
        <w:ind w:left="567"/>
        <w:contextualSpacing/>
        <w:jc w:val="both"/>
        <w:rPr>
          <w:rFonts w:ascii="Arial" w:hAnsi="Arial" w:cs="Arial"/>
          <w:sz w:val="24"/>
          <w:szCs w:val="24"/>
        </w:rPr>
      </w:pPr>
    </w:p>
    <w:p w14:paraId="266EF56F" w14:textId="77B853FF" w:rsidR="004B4544" w:rsidRPr="00A14270" w:rsidRDefault="004B4544" w:rsidP="00A14270">
      <w:pPr>
        <w:pStyle w:val="NormalWeb"/>
        <w:shd w:val="clear" w:color="auto" w:fill="FFFFFF"/>
        <w:spacing w:before="0" w:beforeAutospacing="0" w:after="0" w:afterAutospacing="0" w:line="360" w:lineRule="auto"/>
        <w:ind w:left="720"/>
        <w:contextualSpacing/>
        <w:jc w:val="both"/>
        <w:rPr>
          <w:rFonts w:ascii="Arial" w:hAnsi="Arial" w:cs="Arial"/>
          <w:i/>
          <w:iCs/>
        </w:rPr>
      </w:pPr>
      <w:r w:rsidRPr="00A14270">
        <w:rPr>
          <w:rFonts w:ascii="Arial" w:hAnsi="Arial" w:cs="Arial"/>
        </w:rPr>
        <w:t>“</w:t>
      </w:r>
      <w:r w:rsidRPr="00A14270">
        <w:rPr>
          <w:rFonts w:ascii="Arial" w:hAnsi="Arial" w:cs="Arial"/>
          <w:i/>
          <w:iCs/>
        </w:rPr>
        <w:t xml:space="preserve">[25] … It is </w:t>
      </w:r>
      <w:r w:rsidRPr="00A14270">
        <w:rPr>
          <w:rFonts w:ascii="Arial" w:hAnsi="Arial" w:cs="Arial"/>
          <w:i/>
          <w:iCs/>
          <w:u w:val="single"/>
        </w:rPr>
        <w:t>the language used, understood in the context in which it is used, and having regard to the purpose of the provision that constitutes the unitary exercise of interpretation</w:t>
      </w:r>
      <w:r w:rsidRPr="00A14270">
        <w:rPr>
          <w:rFonts w:ascii="Arial" w:hAnsi="Arial" w:cs="Arial"/>
          <w:i/>
          <w:iCs/>
        </w:rPr>
        <w:t xml:space="preserve">. I would only add that the triad of text, context and purpose should not be used in a mechanical fashion. </w:t>
      </w:r>
      <w:r w:rsidRPr="00A14270">
        <w:rPr>
          <w:rFonts w:ascii="Arial" w:hAnsi="Arial" w:cs="Arial"/>
          <w:i/>
          <w:iCs/>
          <w:u w:val="single"/>
        </w:rPr>
        <w:t>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w:t>
      </w:r>
      <w:r w:rsidRPr="00A14270">
        <w:rPr>
          <w:rFonts w:ascii="Arial" w:hAnsi="Arial" w:cs="Arial"/>
          <w:i/>
          <w:iCs/>
        </w:rPr>
        <w:t xml:space="preserve"> As Endumeni emphasised, citing well-known cases, ‘[t]he inevitable point of departure is the language of the provision itself’. </w:t>
      </w:r>
    </w:p>
    <w:p w14:paraId="18FF9087" w14:textId="77777777" w:rsidR="004B4544" w:rsidRPr="00A14270" w:rsidRDefault="004B4544" w:rsidP="00A14270">
      <w:pPr>
        <w:pStyle w:val="NormalWeb"/>
        <w:shd w:val="clear" w:color="auto" w:fill="FFFFFF"/>
        <w:spacing w:before="0" w:beforeAutospacing="0" w:after="0" w:afterAutospacing="0" w:line="360" w:lineRule="auto"/>
        <w:ind w:left="540"/>
        <w:contextualSpacing/>
        <w:jc w:val="both"/>
        <w:rPr>
          <w:rFonts w:ascii="Arial" w:hAnsi="Arial" w:cs="Arial"/>
          <w:i/>
          <w:iCs/>
        </w:rPr>
      </w:pPr>
    </w:p>
    <w:p w14:paraId="09CA6AE2" w14:textId="1717A88D" w:rsidR="004B4544" w:rsidRPr="00A14270" w:rsidRDefault="004B4544" w:rsidP="00A14270">
      <w:pPr>
        <w:pStyle w:val="NormalWeb"/>
        <w:shd w:val="clear" w:color="auto" w:fill="FFFFFF"/>
        <w:spacing w:before="0" w:beforeAutospacing="0" w:after="0" w:afterAutospacing="0" w:line="360" w:lineRule="auto"/>
        <w:ind w:left="567"/>
        <w:contextualSpacing/>
        <w:jc w:val="both"/>
        <w:rPr>
          <w:rFonts w:ascii="Arial" w:hAnsi="Arial" w:cs="Arial"/>
        </w:rPr>
      </w:pPr>
      <w:r w:rsidRPr="00A14270">
        <w:rPr>
          <w:rFonts w:ascii="Arial" w:hAnsi="Arial" w:cs="Arial"/>
          <w:i/>
          <w:iCs/>
        </w:rPr>
        <w:t xml:space="preserve">[26] None of this would require repetition but for the fact that the judgment of the </w:t>
      </w:r>
      <w:r w:rsidRPr="00A14270">
        <w:rPr>
          <w:rFonts w:ascii="Arial" w:hAnsi="Arial" w:cs="Arial"/>
          <w:i/>
          <w:iCs/>
          <w:u w:val="single"/>
        </w:rPr>
        <w:t>high court failed to make its point of departure the relevant provisions of the subscription agreement</w:t>
      </w:r>
      <w:r w:rsidRPr="00A14270">
        <w:rPr>
          <w:rFonts w:ascii="Arial" w:hAnsi="Arial" w:cs="Arial"/>
          <w:i/>
          <w:iCs/>
        </w:rPr>
        <w:t>. </w:t>
      </w:r>
      <w:r w:rsidRPr="00A14270">
        <w:rPr>
          <w:rFonts w:ascii="Arial" w:hAnsi="Arial" w:cs="Arial"/>
          <w:i/>
          <w:iCs/>
          <w:u w:val="single"/>
        </w:rPr>
        <w:t>Endumeni is not a charter for judicial constructs premised upon what a contract should be taken to mean from a vantage point that is not located in the text of what the parties in fact agreed. Nor does Endumeni licence judicial interpretation that imports meanings into a contract so as to make it a better contract</w:t>
      </w:r>
      <w:r w:rsidRPr="00A14270">
        <w:rPr>
          <w:rFonts w:ascii="Arial" w:hAnsi="Arial" w:cs="Arial"/>
          <w:i/>
          <w:iCs/>
        </w:rPr>
        <w:t>, or one that is ethically preferable</w:t>
      </w:r>
      <w:r w:rsidRPr="00A14270">
        <w:rPr>
          <w:rFonts w:ascii="Arial" w:hAnsi="Arial" w:cs="Arial"/>
        </w:rPr>
        <w:t>.” [Emphasis added.]</w:t>
      </w:r>
    </w:p>
    <w:p w14:paraId="07931CBB" w14:textId="77777777" w:rsidR="009A3C64" w:rsidRPr="00A14270" w:rsidRDefault="009A3C64" w:rsidP="00A14270">
      <w:pPr>
        <w:widowControl w:val="0"/>
        <w:spacing w:after="0" w:line="360" w:lineRule="auto"/>
        <w:ind w:left="567"/>
        <w:contextualSpacing/>
        <w:jc w:val="both"/>
        <w:rPr>
          <w:rFonts w:ascii="Arial" w:hAnsi="Arial" w:cs="Arial"/>
          <w:sz w:val="24"/>
          <w:szCs w:val="24"/>
        </w:rPr>
      </w:pPr>
    </w:p>
    <w:p w14:paraId="7E17610B" w14:textId="2ACC707C" w:rsidR="004B4544" w:rsidRPr="00A14270" w:rsidRDefault="00CA5BCC" w:rsidP="00CA5BCC">
      <w:pPr>
        <w:widowControl w:val="0"/>
        <w:spacing w:after="0" w:line="360" w:lineRule="auto"/>
        <w:ind w:left="540" w:hanging="540"/>
        <w:contextualSpacing/>
        <w:jc w:val="both"/>
        <w:rPr>
          <w:rFonts w:ascii="Arial" w:hAnsi="Arial" w:cs="Arial"/>
          <w:sz w:val="24"/>
          <w:szCs w:val="24"/>
        </w:rPr>
      </w:pPr>
      <w:r w:rsidRPr="00A14270">
        <w:rPr>
          <w:rFonts w:ascii="Arial" w:hAnsi="Arial" w:cs="Arial"/>
          <w:sz w:val="24"/>
          <w:szCs w:val="24"/>
        </w:rPr>
        <w:t>31.</w:t>
      </w:r>
      <w:r w:rsidRPr="00A14270">
        <w:rPr>
          <w:rFonts w:ascii="Arial" w:hAnsi="Arial" w:cs="Arial"/>
          <w:sz w:val="24"/>
          <w:szCs w:val="24"/>
        </w:rPr>
        <w:tab/>
      </w:r>
      <w:r w:rsidR="004B4544" w:rsidRPr="00A14270">
        <w:rPr>
          <w:rFonts w:ascii="Arial" w:hAnsi="Arial" w:cs="Arial"/>
          <w:sz w:val="24"/>
          <w:szCs w:val="24"/>
        </w:rPr>
        <w:t>The text – viewed in context – therefore remains the starting point in the interpretation of a contract.</w:t>
      </w:r>
      <w:r w:rsidR="00CC75DF" w:rsidRPr="00A14270">
        <w:rPr>
          <w:rFonts w:ascii="Arial" w:hAnsi="Arial" w:cs="Arial"/>
          <w:sz w:val="24"/>
          <w:szCs w:val="24"/>
        </w:rPr>
        <w:t xml:space="preserve">  For ease of reference</w:t>
      </w:r>
      <w:r w:rsidR="00B566D4">
        <w:rPr>
          <w:rFonts w:ascii="Arial" w:hAnsi="Arial" w:cs="Arial"/>
          <w:sz w:val="24"/>
          <w:szCs w:val="24"/>
        </w:rPr>
        <w:t>,</w:t>
      </w:r>
      <w:r w:rsidR="00CC75DF" w:rsidRPr="00A14270">
        <w:rPr>
          <w:rFonts w:ascii="Arial" w:hAnsi="Arial" w:cs="Arial"/>
          <w:sz w:val="24"/>
          <w:szCs w:val="24"/>
        </w:rPr>
        <w:t xml:space="preserve"> I quote clause 9.10 again:</w:t>
      </w:r>
    </w:p>
    <w:p w14:paraId="4049D0AE" w14:textId="4A778987" w:rsidR="004B4544" w:rsidRPr="00A14270" w:rsidRDefault="004B4544" w:rsidP="00A14270">
      <w:pPr>
        <w:widowControl w:val="0"/>
        <w:spacing w:after="0" w:line="360" w:lineRule="auto"/>
        <w:ind w:left="567"/>
        <w:contextualSpacing/>
        <w:jc w:val="both"/>
        <w:rPr>
          <w:rFonts w:ascii="Arial" w:hAnsi="Arial" w:cs="Arial"/>
          <w:sz w:val="24"/>
          <w:szCs w:val="24"/>
        </w:rPr>
      </w:pPr>
    </w:p>
    <w:p w14:paraId="41456B47" w14:textId="4FFCE2EB" w:rsidR="00CC75DF" w:rsidRPr="00A14270" w:rsidRDefault="00CC75DF" w:rsidP="00A14270">
      <w:pPr>
        <w:widowControl w:val="0"/>
        <w:spacing w:after="0" w:line="360" w:lineRule="auto"/>
        <w:ind w:left="567"/>
        <w:contextualSpacing/>
        <w:jc w:val="both"/>
        <w:rPr>
          <w:rFonts w:ascii="Arial" w:hAnsi="Arial" w:cs="Arial"/>
          <w:sz w:val="24"/>
          <w:szCs w:val="24"/>
        </w:rPr>
      </w:pPr>
      <w:r w:rsidRPr="00A14270">
        <w:rPr>
          <w:rFonts w:ascii="Arial" w:hAnsi="Arial" w:cs="Arial"/>
          <w:sz w:val="24"/>
          <w:szCs w:val="24"/>
        </w:rPr>
        <w:t>“</w:t>
      </w:r>
      <w:r w:rsidRPr="00A14270">
        <w:rPr>
          <w:rFonts w:ascii="Arial" w:hAnsi="Arial" w:cs="Arial"/>
          <w:i/>
          <w:iCs/>
          <w:sz w:val="24"/>
          <w:szCs w:val="24"/>
        </w:rPr>
        <w:t xml:space="preserve">Penalty levies as determined by the Trustees Committee are payable to the Association </w:t>
      </w:r>
      <w:r w:rsidRPr="00A14270">
        <w:rPr>
          <w:rFonts w:ascii="Arial" w:hAnsi="Arial" w:cs="Arial"/>
          <w:i/>
          <w:iCs/>
          <w:sz w:val="24"/>
          <w:szCs w:val="24"/>
          <w:u w:val="single"/>
        </w:rPr>
        <w:t>if a dwelling on the property is not completed within 3 (three) years from date of</w:t>
      </w:r>
      <w:r w:rsidRPr="00A14270">
        <w:rPr>
          <w:rFonts w:ascii="Arial" w:hAnsi="Arial" w:cs="Arial"/>
          <w:i/>
          <w:iCs/>
          <w:spacing w:val="-1"/>
          <w:sz w:val="24"/>
          <w:szCs w:val="24"/>
          <w:u w:val="single"/>
        </w:rPr>
        <w:t xml:space="preserve"> </w:t>
      </w:r>
      <w:r w:rsidRPr="00A14270">
        <w:rPr>
          <w:rFonts w:ascii="Arial" w:hAnsi="Arial" w:cs="Arial"/>
          <w:i/>
          <w:iCs/>
          <w:sz w:val="24"/>
          <w:szCs w:val="24"/>
          <w:u w:val="single"/>
        </w:rPr>
        <w:t>transfer of</w:t>
      </w:r>
      <w:r w:rsidRPr="00A14270">
        <w:rPr>
          <w:rFonts w:ascii="Arial" w:hAnsi="Arial" w:cs="Arial"/>
          <w:i/>
          <w:iCs/>
          <w:spacing w:val="-1"/>
          <w:sz w:val="24"/>
          <w:szCs w:val="24"/>
          <w:u w:val="single"/>
        </w:rPr>
        <w:t xml:space="preserve"> </w:t>
      </w:r>
      <w:r w:rsidRPr="00A14270">
        <w:rPr>
          <w:rFonts w:ascii="Arial" w:hAnsi="Arial" w:cs="Arial"/>
          <w:i/>
          <w:iCs/>
          <w:sz w:val="24"/>
          <w:szCs w:val="24"/>
          <w:u w:val="single"/>
        </w:rPr>
        <w:t>the property from the Developer</w:t>
      </w:r>
      <w:r w:rsidRPr="00A14270">
        <w:rPr>
          <w:rFonts w:ascii="Arial" w:hAnsi="Arial" w:cs="Arial"/>
          <w:i/>
          <w:iCs/>
          <w:sz w:val="24"/>
          <w:szCs w:val="24"/>
        </w:rPr>
        <w:t xml:space="preserve"> on the basis that </w:t>
      </w:r>
      <w:r w:rsidR="00A14270" w:rsidRPr="00A14270">
        <w:rPr>
          <w:rFonts w:ascii="Arial" w:hAnsi="Arial" w:cs="Arial"/>
          <w:i/>
          <w:iCs/>
          <w:sz w:val="24"/>
          <w:szCs w:val="24"/>
          <w:u w:val="single"/>
        </w:rPr>
        <w:t>c</w:t>
      </w:r>
      <w:r w:rsidRPr="00A14270">
        <w:rPr>
          <w:rFonts w:ascii="Arial" w:hAnsi="Arial" w:cs="Arial"/>
          <w:i/>
          <w:iCs/>
          <w:sz w:val="24"/>
          <w:szCs w:val="24"/>
          <w:u w:val="single"/>
        </w:rPr>
        <w:t>onstruction of the dwelling should commence within 2 (two) years from date of transfer of the property into the name of the Purchaser</w:t>
      </w:r>
      <w:r w:rsidRPr="00A14270">
        <w:rPr>
          <w:rFonts w:ascii="Arial" w:hAnsi="Arial" w:cs="Arial"/>
          <w:i/>
          <w:iCs/>
          <w:sz w:val="24"/>
          <w:szCs w:val="24"/>
        </w:rPr>
        <w:t>, and completed within 1 (one) year from date of commencement of such construction process, which shall be undertaken on a</w:t>
      </w:r>
      <w:r w:rsidRPr="00A14270">
        <w:rPr>
          <w:rFonts w:ascii="Arial" w:hAnsi="Arial" w:cs="Arial"/>
          <w:i/>
          <w:iCs/>
          <w:spacing w:val="-1"/>
          <w:sz w:val="24"/>
          <w:szCs w:val="24"/>
        </w:rPr>
        <w:t xml:space="preserve"> </w:t>
      </w:r>
      <w:r w:rsidRPr="00A14270">
        <w:rPr>
          <w:rFonts w:ascii="Arial" w:hAnsi="Arial" w:cs="Arial"/>
          <w:i/>
          <w:iCs/>
          <w:sz w:val="24"/>
          <w:szCs w:val="24"/>
        </w:rPr>
        <w:t>continuous basis, unless an extended time period is approved by the Design</w:t>
      </w:r>
      <w:r w:rsidRPr="00A14270">
        <w:rPr>
          <w:rFonts w:ascii="Arial" w:hAnsi="Arial" w:cs="Arial"/>
          <w:i/>
          <w:iCs/>
          <w:spacing w:val="40"/>
          <w:sz w:val="24"/>
          <w:szCs w:val="24"/>
        </w:rPr>
        <w:t xml:space="preserve"> </w:t>
      </w:r>
      <w:r w:rsidRPr="00A14270">
        <w:rPr>
          <w:rFonts w:ascii="Arial" w:hAnsi="Arial" w:cs="Arial"/>
          <w:i/>
          <w:iCs/>
          <w:sz w:val="24"/>
          <w:szCs w:val="24"/>
        </w:rPr>
        <w:t>Review</w:t>
      </w:r>
      <w:r w:rsidRPr="00A14270">
        <w:rPr>
          <w:rFonts w:ascii="Arial" w:hAnsi="Arial" w:cs="Arial"/>
          <w:i/>
          <w:iCs/>
          <w:spacing w:val="40"/>
          <w:sz w:val="24"/>
          <w:szCs w:val="24"/>
        </w:rPr>
        <w:t xml:space="preserve"> </w:t>
      </w:r>
      <w:r w:rsidRPr="00A14270">
        <w:rPr>
          <w:rFonts w:ascii="Arial" w:hAnsi="Arial" w:cs="Arial"/>
          <w:i/>
          <w:iCs/>
          <w:sz w:val="24"/>
          <w:szCs w:val="24"/>
        </w:rPr>
        <w:t>Committee</w:t>
      </w:r>
      <w:r w:rsidRPr="00A14270">
        <w:rPr>
          <w:rFonts w:ascii="Arial" w:hAnsi="Arial" w:cs="Arial"/>
          <w:i/>
          <w:iCs/>
          <w:spacing w:val="40"/>
          <w:sz w:val="24"/>
          <w:szCs w:val="24"/>
        </w:rPr>
        <w:t xml:space="preserve"> </w:t>
      </w:r>
      <w:r w:rsidRPr="00A14270">
        <w:rPr>
          <w:rFonts w:ascii="Arial" w:hAnsi="Arial" w:cs="Arial"/>
          <w:i/>
          <w:iCs/>
          <w:sz w:val="24"/>
          <w:szCs w:val="24"/>
        </w:rPr>
        <w:t>due to the complexity</w:t>
      </w:r>
      <w:r w:rsidRPr="00A14270">
        <w:rPr>
          <w:rFonts w:ascii="Arial" w:hAnsi="Arial" w:cs="Arial"/>
          <w:i/>
          <w:iCs/>
          <w:spacing w:val="40"/>
          <w:sz w:val="24"/>
          <w:szCs w:val="24"/>
        </w:rPr>
        <w:t xml:space="preserve"> </w:t>
      </w:r>
      <w:r w:rsidRPr="00A14270">
        <w:rPr>
          <w:rFonts w:ascii="Arial" w:hAnsi="Arial" w:cs="Arial"/>
          <w:i/>
          <w:iCs/>
          <w:sz w:val="24"/>
          <w:szCs w:val="24"/>
        </w:rPr>
        <w:t>of the dwelling.</w:t>
      </w:r>
      <w:r w:rsidRPr="00A14270">
        <w:rPr>
          <w:rFonts w:ascii="Arial" w:hAnsi="Arial" w:cs="Arial"/>
          <w:spacing w:val="-47"/>
          <w:sz w:val="24"/>
          <w:szCs w:val="24"/>
        </w:rPr>
        <w:t xml:space="preserve"> </w:t>
      </w:r>
      <w:r w:rsidRPr="00A14270">
        <w:rPr>
          <w:rFonts w:ascii="Arial" w:hAnsi="Arial" w:cs="Arial"/>
          <w:sz w:val="24"/>
          <w:szCs w:val="24"/>
        </w:rPr>
        <w:t>”</w:t>
      </w:r>
      <w:r w:rsidR="00A14270">
        <w:rPr>
          <w:rFonts w:ascii="Arial" w:hAnsi="Arial" w:cs="Arial"/>
          <w:sz w:val="24"/>
          <w:szCs w:val="24"/>
        </w:rPr>
        <w:t xml:space="preserve"> [Emphasis added.]</w:t>
      </w:r>
    </w:p>
    <w:p w14:paraId="63D4F37E" w14:textId="77777777" w:rsidR="00CC75DF" w:rsidRPr="00A14270" w:rsidRDefault="00CC75DF" w:rsidP="00A14270">
      <w:pPr>
        <w:widowControl w:val="0"/>
        <w:spacing w:after="0" w:line="360" w:lineRule="auto"/>
        <w:ind w:left="567"/>
        <w:contextualSpacing/>
        <w:jc w:val="both"/>
        <w:rPr>
          <w:rFonts w:ascii="Arial" w:hAnsi="Arial" w:cs="Arial"/>
          <w:sz w:val="24"/>
          <w:szCs w:val="24"/>
        </w:rPr>
      </w:pPr>
    </w:p>
    <w:p w14:paraId="40DBA5A2" w14:textId="0D26F688" w:rsidR="00CC75DF"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32.</w:t>
      </w:r>
      <w:r w:rsidRPr="00A14270">
        <w:rPr>
          <w:rFonts w:ascii="Arial" w:hAnsi="Arial" w:cs="Arial"/>
          <w:sz w:val="24"/>
          <w:szCs w:val="24"/>
        </w:rPr>
        <w:tab/>
      </w:r>
      <w:r w:rsidR="00CC75DF" w:rsidRPr="00A14270">
        <w:rPr>
          <w:rFonts w:ascii="Arial" w:hAnsi="Arial" w:cs="Arial"/>
          <w:sz w:val="24"/>
          <w:szCs w:val="24"/>
        </w:rPr>
        <w:t xml:space="preserve">What is immediately apparent from a plain reading of the clause is that the three-year period within which a dwelling is to be completed is </w:t>
      </w:r>
      <w:r w:rsidR="00482427" w:rsidRPr="00A14270">
        <w:rPr>
          <w:rFonts w:ascii="Arial" w:hAnsi="Arial" w:cs="Arial"/>
          <w:sz w:val="24"/>
          <w:szCs w:val="24"/>
        </w:rPr>
        <w:t>expressly linked</w:t>
      </w:r>
      <w:r w:rsidR="00CC75DF" w:rsidRPr="00A14270">
        <w:rPr>
          <w:rFonts w:ascii="Arial" w:hAnsi="Arial" w:cs="Arial"/>
          <w:sz w:val="24"/>
          <w:szCs w:val="24"/>
        </w:rPr>
        <w:t xml:space="preserve"> to the date of transfer of the property from the developer.  Similarly, the obligation to commence construction within two years means that the construction must start within two years from </w:t>
      </w:r>
      <w:r w:rsidR="000D72A9">
        <w:rPr>
          <w:rFonts w:ascii="Arial" w:hAnsi="Arial" w:cs="Arial"/>
          <w:sz w:val="24"/>
          <w:szCs w:val="24"/>
        </w:rPr>
        <w:t xml:space="preserve">the date of </w:t>
      </w:r>
      <w:r w:rsidR="00CC75DF" w:rsidRPr="00A14270">
        <w:rPr>
          <w:rFonts w:ascii="Arial" w:hAnsi="Arial" w:cs="Arial"/>
          <w:sz w:val="24"/>
          <w:szCs w:val="24"/>
        </w:rPr>
        <w:t xml:space="preserve">transfer from the developer.  </w:t>
      </w:r>
      <w:r w:rsidR="00482427" w:rsidRPr="00A14270">
        <w:rPr>
          <w:rFonts w:ascii="Arial" w:hAnsi="Arial" w:cs="Arial"/>
          <w:sz w:val="24"/>
          <w:szCs w:val="24"/>
        </w:rPr>
        <w:t xml:space="preserve">There is no indication in the text of the clause that, once the three-year period has </w:t>
      </w:r>
      <w:r w:rsidR="002A5A0B">
        <w:rPr>
          <w:rFonts w:ascii="Arial" w:hAnsi="Arial" w:cs="Arial"/>
          <w:sz w:val="24"/>
          <w:szCs w:val="24"/>
        </w:rPr>
        <w:t>lapsed</w:t>
      </w:r>
      <w:r w:rsidR="00482427" w:rsidRPr="00A14270">
        <w:rPr>
          <w:rFonts w:ascii="Arial" w:hAnsi="Arial" w:cs="Arial"/>
          <w:sz w:val="24"/>
          <w:szCs w:val="24"/>
        </w:rPr>
        <w:t>, penalty levies will continue to be imposed notwithstanding the fact that the property has been transferred to a subsequent owner.</w:t>
      </w:r>
    </w:p>
    <w:p w14:paraId="5426874B" w14:textId="77777777" w:rsidR="00482427" w:rsidRPr="00A14270" w:rsidRDefault="00482427" w:rsidP="00A14270">
      <w:pPr>
        <w:widowControl w:val="0"/>
        <w:spacing w:after="0" w:line="360" w:lineRule="auto"/>
        <w:ind w:left="567"/>
        <w:contextualSpacing/>
        <w:jc w:val="both"/>
        <w:rPr>
          <w:rFonts w:ascii="Arial" w:hAnsi="Arial" w:cs="Arial"/>
          <w:sz w:val="24"/>
          <w:szCs w:val="24"/>
        </w:rPr>
      </w:pPr>
    </w:p>
    <w:p w14:paraId="5C182D1D" w14:textId="180EDC52" w:rsidR="00482427" w:rsidRPr="00A14270" w:rsidRDefault="00CA5BCC" w:rsidP="00CA5BCC">
      <w:pPr>
        <w:widowControl w:val="0"/>
        <w:spacing w:after="0" w:line="360" w:lineRule="auto"/>
        <w:ind w:left="567" w:hanging="567"/>
        <w:contextualSpacing/>
        <w:jc w:val="both"/>
        <w:rPr>
          <w:rFonts w:ascii="Arial" w:hAnsi="Arial" w:cs="Arial"/>
          <w:sz w:val="24"/>
          <w:szCs w:val="24"/>
        </w:rPr>
      </w:pPr>
      <w:r w:rsidRPr="00A14270">
        <w:rPr>
          <w:rFonts w:ascii="Arial" w:hAnsi="Arial" w:cs="Arial"/>
          <w:sz w:val="24"/>
          <w:szCs w:val="24"/>
        </w:rPr>
        <w:t>33.</w:t>
      </w:r>
      <w:r w:rsidRPr="00A14270">
        <w:rPr>
          <w:rFonts w:ascii="Arial" w:hAnsi="Arial" w:cs="Arial"/>
          <w:sz w:val="24"/>
          <w:szCs w:val="24"/>
        </w:rPr>
        <w:tab/>
      </w:r>
      <w:r w:rsidR="00482427" w:rsidRPr="00A14270">
        <w:rPr>
          <w:rFonts w:ascii="Arial" w:hAnsi="Arial" w:cs="Arial"/>
          <w:sz w:val="24"/>
          <w:szCs w:val="24"/>
        </w:rPr>
        <w:t>Subsequent owners do not take transfer from the developer, and there is thus nothing in the clause that entitles the applica</w:t>
      </w:r>
      <w:r w:rsidR="0096537F" w:rsidRPr="00A14270">
        <w:rPr>
          <w:rFonts w:ascii="Arial" w:hAnsi="Arial" w:cs="Arial"/>
          <w:sz w:val="24"/>
          <w:szCs w:val="24"/>
        </w:rPr>
        <w:t>nt</w:t>
      </w:r>
      <w:r w:rsidR="00482427" w:rsidRPr="00A14270">
        <w:rPr>
          <w:rFonts w:ascii="Arial" w:hAnsi="Arial" w:cs="Arial"/>
          <w:sz w:val="24"/>
          <w:szCs w:val="24"/>
        </w:rPr>
        <w:t xml:space="preserve"> to continue to impose penalty </w:t>
      </w:r>
      <w:r w:rsidR="00482427" w:rsidRPr="00A14270">
        <w:rPr>
          <w:rFonts w:ascii="Arial" w:hAnsi="Arial" w:cs="Arial"/>
          <w:sz w:val="24"/>
          <w:szCs w:val="24"/>
        </w:rPr>
        <w:lastRenderedPageBreak/>
        <w:t>levies on them.  Those owners are, in any event, incapable ever of complying with the obligation placed on the first owner, namely to develop the property within three years of the date of transfer from the developer</w:t>
      </w:r>
      <w:r w:rsidR="00F05FA5">
        <w:rPr>
          <w:rFonts w:ascii="Arial" w:hAnsi="Arial" w:cs="Arial"/>
          <w:sz w:val="24"/>
          <w:szCs w:val="24"/>
        </w:rPr>
        <w:t>, if they only took transfer of the property more that three years after it was first transferred from the developer.</w:t>
      </w:r>
    </w:p>
    <w:p w14:paraId="3C05B080" w14:textId="77777777" w:rsidR="00482427" w:rsidRPr="00A14270" w:rsidRDefault="00482427" w:rsidP="00A14270">
      <w:pPr>
        <w:widowControl w:val="0"/>
        <w:spacing w:after="0" w:line="360" w:lineRule="auto"/>
        <w:ind w:left="567"/>
        <w:contextualSpacing/>
        <w:jc w:val="both"/>
        <w:rPr>
          <w:rFonts w:ascii="Arial" w:hAnsi="Arial" w:cs="Arial"/>
          <w:sz w:val="24"/>
          <w:szCs w:val="24"/>
        </w:rPr>
      </w:pPr>
    </w:p>
    <w:p w14:paraId="07B1B615" w14:textId="6324DBBD" w:rsidR="006D111F" w:rsidRPr="00A14270" w:rsidRDefault="00CA5BCC" w:rsidP="00CA5BCC">
      <w:pPr>
        <w:widowControl w:val="0"/>
        <w:spacing w:after="0" w:line="360" w:lineRule="auto"/>
        <w:ind w:left="562" w:hanging="567"/>
        <w:contextualSpacing/>
        <w:jc w:val="both"/>
        <w:rPr>
          <w:rFonts w:ascii="Arial" w:hAnsi="Arial" w:cs="Arial"/>
          <w:sz w:val="24"/>
          <w:szCs w:val="24"/>
        </w:rPr>
      </w:pPr>
      <w:r w:rsidRPr="00A14270">
        <w:rPr>
          <w:rFonts w:ascii="Arial" w:hAnsi="Arial" w:cs="Arial"/>
          <w:sz w:val="24"/>
          <w:szCs w:val="24"/>
        </w:rPr>
        <w:t>34.</w:t>
      </w:r>
      <w:r w:rsidRPr="00A14270">
        <w:rPr>
          <w:rFonts w:ascii="Arial" w:hAnsi="Arial" w:cs="Arial"/>
          <w:sz w:val="24"/>
          <w:szCs w:val="24"/>
        </w:rPr>
        <w:tab/>
      </w:r>
      <w:r w:rsidR="00482427" w:rsidRPr="00A14270">
        <w:rPr>
          <w:rFonts w:ascii="Arial" w:hAnsi="Arial" w:cs="Arial"/>
          <w:sz w:val="24"/>
          <w:szCs w:val="24"/>
        </w:rPr>
        <w:t xml:space="preserve">What the applicant is effectively seeking is the </w:t>
      </w:r>
      <w:r w:rsidR="0096537F" w:rsidRPr="00A14270">
        <w:rPr>
          <w:rFonts w:ascii="Arial" w:hAnsi="Arial" w:cs="Arial"/>
          <w:sz w:val="24"/>
          <w:szCs w:val="24"/>
        </w:rPr>
        <w:t>“</w:t>
      </w:r>
      <w:r w:rsidR="00482427" w:rsidRPr="00A14270">
        <w:rPr>
          <w:rFonts w:ascii="Arial" w:hAnsi="Arial" w:cs="Arial"/>
          <w:sz w:val="24"/>
          <w:szCs w:val="24"/>
        </w:rPr>
        <w:t>reading</w:t>
      </w:r>
      <w:r w:rsidR="0096537F" w:rsidRPr="00A14270">
        <w:rPr>
          <w:rFonts w:ascii="Arial" w:hAnsi="Arial" w:cs="Arial"/>
          <w:sz w:val="24"/>
          <w:szCs w:val="24"/>
        </w:rPr>
        <w:t>-</w:t>
      </w:r>
      <w:r w:rsidR="00482427" w:rsidRPr="00A14270">
        <w:rPr>
          <w:rFonts w:ascii="Arial" w:hAnsi="Arial" w:cs="Arial"/>
          <w:sz w:val="24"/>
          <w:szCs w:val="24"/>
        </w:rPr>
        <w:t>in</w:t>
      </w:r>
      <w:r w:rsidR="0096537F" w:rsidRPr="00A14270">
        <w:rPr>
          <w:rFonts w:ascii="Arial" w:hAnsi="Arial" w:cs="Arial"/>
          <w:sz w:val="24"/>
          <w:szCs w:val="24"/>
        </w:rPr>
        <w:t>”</w:t>
      </w:r>
      <w:r w:rsidR="00482427" w:rsidRPr="00A14270">
        <w:rPr>
          <w:rFonts w:ascii="Arial" w:hAnsi="Arial" w:cs="Arial"/>
          <w:sz w:val="24"/>
          <w:szCs w:val="24"/>
        </w:rPr>
        <w:t xml:space="preserve"> </w:t>
      </w:r>
      <w:r w:rsidR="0096537F" w:rsidRPr="00A14270">
        <w:rPr>
          <w:rFonts w:ascii="Arial" w:hAnsi="Arial" w:cs="Arial"/>
          <w:sz w:val="24"/>
          <w:szCs w:val="24"/>
        </w:rPr>
        <w:t xml:space="preserve">(a concept used in the interpretation of legislation so as to render it constitutionally compliant:  see </w:t>
      </w:r>
      <w:r w:rsidR="0096537F" w:rsidRPr="00A14270">
        <w:rPr>
          <w:rFonts w:ascii="Arial" w:hAnsi="Arial" w:cs="Arial"/>
          <w:i/>
          <w:iCs/>
          <w:sz w:val="24"/>
          <w:szCs w:val="24"/>
        </w:rPr>
        <w:t>National Coalition for Gay and Lesbian Equality and others v Minister of Home Affairs</w:t>
      </w:r>
      <w:r w:rsidR="0096537F" w:rsidRPr="00A14270">
        <w:rPr>
          <w:rFonts w:ascii="Arial" w:hAnsi="Arial" w:cs="Arial"/>
          <w:sz w:val="24"/>
          <w:szCs w:val="24"/>
        </w:rPr>
        <w:t xml:space="preserve"> 2000 (6) SA 1 (CC)) </w:t>
      </w:r>
      <w:r w:rsidR="00482427" w:rsidRPr="00A14270">
        <w:rPr>
          <w:rFonts w:ascii="Arial" w:hAnsi="Arial" w:cs="Arial"/>
          <w:sz w:val="24"/>
          <w:szCs w:val="24"/>
        </w:rPr>
        <w:t>of words in the clause so as to make provision for the imposition of levies on subsequent owners for as long as the property remains undeveloped</w:t>
      </w:r>
      <w:r w:rsidR="0096537F" w:rsidRPr="00A14270">
        <w:rPr>
          <w:rFonts w:ascii="Arial" w:hAnsi="Arial" w:cs="Arial"/>
          <w:sz w:val="24"/>
          <w:szCs w:val="24"/>
        </w:rPr>
        <w:t>, in other words, to serve the purpose that the applicant had in mind in including clause 9.10 in the constitution</w:t>
      </w:r>
      <w:r w:rsidR="00482427" w:rsidRPr="00A14270">
        <w:rPr>
          <w:rFonts w:ascii="Arial" w:hAnsi="Arial" w:cs="Arial"/>
          <w:sz w:val="24"/>
          <w:szCs w:val="24"/>
        </w:rPr>
        <w:t xml:space="preserve">.  </w:t>
      </w:r>
      <w:r w:rsidR="0096537F" w:rsidRPr="00A14270">
        <w:rPr>
          <w:rFonts w:ascii="Arial" w:hAnsi="Arial" w:cs="Arial"/>
          <w:sz w:val="24"/>
          <w:szCs w:val="24"/>
        </w:rPr>
        <w:t xml:space="preserve">This approach ignores the </w:t>
      </w:r>
      <w:r w:rsidR="009D0839" w:rsidRPr="00A14270">
        <w:rPr>
          <w:rFonts w:ascii="Arial" w:hAnsi="Arial" w:cs="Arial"/>
          <w:sz w:val="24"/>
          <w:szCs w:val="24"/>
        </w:rPr>
        <w:t xml:space="preserve">express </w:t>
      </w:r>
      <w:r w:rsidR="0096537F" w:rsidRPr="00A14270">
        <w:rPr>
          <w:rFonts w:ascii="Arial" w:hAnsi="Arial" w:cs="Arial"/>
          <w:sz w:val="24"/>
          <w:szCs w:val="24"/>
        </w:rPr>
        <w:t xml:space="preserve">link in the clause between </w:t>
      </w:r>
      <w:r w:rsidR="009D0839" w:rsidRPr="00A14270">
        <w:rPr>
          <w:rFonts w:ascii="Arial" w:hAnsi="Arial" w:cs="Arial"/>
          <w:sz w:val="24"/>
          <w:szCs w:val="24"/>
        </w:rPr>
        <w:t>t</w:t>
      </w:r>
      <w:r w:rsidR="0096537F" w:rsidRPr="00A14270">
        <w:rPr>
          <w:rFonts w:ascii="Arial" w:hAnsi="Arial" w:cs="Arial"/>
          <w:sz w:val="24"/>
          <w:szCs w:val="24"/>
        </w:rPr>
        <w:t xml:space="preserve">ransfer </w:t>
      </w:r>
      <w:r w:rsidR="009D0839" w:rsidRPr="00A14270">
        <w:rPr>
          <w:rFonts w:ascii="Arial" w:hAnsi="Arial" w:cs="Arial"/>
          <w:sz w:val="24"/>
          <w:szCs w:val="24"/>
        </w:rPr>
        <w:t xml:space="preserve">of the property </w:t>
      </w:r>
      <w:r w:rsidR="0096537F" w:rsidRPr="00A14270">
        <w:rPr>
          <w:rFonts w:ascii="Arial" w:hAnsi="Arial" w:cs="Arial"/>
          <w:sz w:val="24"/>
          <w:szCs w:val="24"/>
        </w:rPr>
        <w:t xml:space="preserve">from the developer and the development of the property thereafter.  It is also impermissible on the authority of </w:t>
      </w:r>
      <w:r w:rsidR="0096537F" w:rsidRPr="00A14270">
        <w:rPr>
          <w:rFonts w:ascii="Arial" w:hAnsi="Arial" w:cs="Arial"/>
          <w:i/>
          <w:iCs/>
          <w:sz w:val="24"/>
          <w:szCs w:val="24"/>
        </w:rPr>
        <w:t>Endumeni</w:t>
      </w:r>
      <w:r w:rsidR="0096537F" w:rsidRPr="00A14270">
        <w:rPr>
          <w:rFonts w:ascii="Arial" w:hAnsi="Arial" w:cs="Arial"/>
          <w:sz w:val="24"/>
          <w:szCs w:val="24"/>
        </w:rPr>
        <w:t xml:space="preserve"> and </w:t>
      </w:r>
      <w:r w:rsidR="0096537F" w:rsidRPr="00A14270">
        <w:rPr>
          <w:rFonts w:ascii="Arial" w:hAnsi="Arial" w:cs="Arial"/>
          <w:i/>
          <w:iCs/>
          <w:sz w:val="24"/>
          <w:szCs w:val="24"/>
        </w:rPr>
        <w:t>Capitec Bank</w:t>
      </w:r>
      <w:r w:rsidR="0096537F" w:rsidRPr="00A14270">
        <w:rPr>
          <w:rFonts w:ascii="Arial" w:hAnsi="Arial" w:cs="Arial"/>
          <w:sz w:val="24"/>
          <w:szCs w:val="24"/>
        </w:rPr>
        <w:t xml:space="preserve">.  </w:t>
      </w:r>
      <w:r w:rsidR="009D0839" w:rsidRPr="00A14270">
        <w:rPr>
          <w:rFonts w:ascii="Arial" w:hAnsi="Arial" w:cs="Arial"/>
          <w:sz w:val="24"/>
          <w:szCs w:val="24"/>
        </w:rPr>
        <w:t>T</w:t>
      </w:r>
      <w:r w:rsidR="0096537F" w:rsidRPr="00A14270">
        <w:rPr>
          <w:rFonts w:ascii="Arial" w:hAnsi="Arial" w:cs="Arial"/>
          <w:sz w:val="24"/>
          <w:szCs w:val="24"/>
        </w:rPr>
        <w:t xml:space="preserve">his Court </w:t>
      </w:r>
      <w:r w:rsidR="009D0839" w:rsidRPr="00A14270">
        <w:rPr>
          <w:rFonts w:ascii="Arial" w:hAnsi="Arial" w:cs="Arial"/>
          <w:sz w:val="24"/>
          <w:szCs w:val="24"/>
        </w:rPr>
        <w:t xml:space="preserve">may not </w:t>
      </w:r>
      <w:r w:rsidR="0096537F" w:rsidRPr="00A14270">
        <w:rPr>
          <w:rFonts w:ascii="Arial" w:hAnsi="Arial" w:cs="Arial"/>
          <w:sz w:val="24"/>
          <w:szCs w:val="24"/>
        </w:rPr>
        <w:t>make a contract for the parties.</w:t>
      </w:r>
    </w:p>
    <w:p w14:paraId="52789246" w14:textId="77777777" w:rsidR="006D111F" w:rsidRPr="00A14270" w:rsidRDefault="006D111F" w:rsidP="00A14270">
      <w:pPr>
        <w:widowControl w:val="0"/>
        <w:spacing w:after="0" w:line="360" w:lineRule="auto"/>
        <w:ind w:left="562"/>
        <w:contextualSpacing/>
        <w:jc w:val="both"/>
        <w:rPr>
          <w:rFonts w:ascii="Arial" w:hAnsi="Arial" w:cs="Arial"/>
          <w:sz w:val="24"/>
          <w:szCs w:val="24"/>
        </w:rPr>
      </w:pPr>
    </w:p>
    <w:p w14:paraId="463284D2" w14:textId="75373CD0" w:rsidR="006D111F" w:rsidRPr="00A14270" w:rsidRDefault="00CA5BCC" w:rsidP="00CA5BCC">
      <w:pPr>
        <w:widowControl w:val="0"/>
        <w:spacing w:after="0" w:line="360" w:lineRule="auto"/>
        <w:ind w:left="562" w:hanging="567"/>
        <w:contextualSpacing/>
        <w:jc w:val="both"/>
        <w:rPr>
          <w:rFonts w:ascii="Arial" w:hAnsi="Arial" w:cs="Arial"/>
          <w:sz w:val="24"/>
          <w:szCs w:val="24"/>
        </w:rPr>
      </w:pPr>
      <w:r w:rsidRPr="00A14270">
        <w:rPr>
          <w:rFonts w:ascii="Arial" w:hAnsi="Arial" w:cs="Arial"/>
          <w:sz w:val="24"/>
          <w:szCs w:val="24"/>
        </w:rPr>
        <w:t>35.</w:t>
      </w:r>
      <w:r w:rsidRPr="00A14270">
        <w:rPr>
          <w:rFonts w:ascii="Arial" w:hAnsi="Arial" w:cs="Arial"/>
          <w:sz w:val="24"/>
          <w:szCs w:val="24"/>
        </w:rPr>
        <w:tab/>
      </w:r>
      <w:r w:rsidR="00482427" w:rsidRPr="00A14270">
        <w:rPr>
          <w:rFonts w:ascii="Arial" w:hAnsi="Arial" w:cs="Arial"/>
          <w:sz w:val="24"/>
          <w:szCs w:val="24"/>
        </w:rPr>
        <w:t xml:space="preserve">In any event, insofar </w:t>
      </w:r>
      <w:r w:rsidR="00F05FA5">
        <w:rPr>
          <w:rFonts w:ascii="Arial" w:hAnsi="Arial" w:cs="Arial"/>
          <w:sz w:val="24"/>
          <w:szCs w:val="24"/>
        </w:rPr>
        <w:t xml:space="preserve">as </w:t>
      </w:r>
      <w:r w:rsidR="00482427" w:rsidRPr="00A14270">
        <w:rPr>
          <w:rFonts w:ascii="Arial" w:hAnsi="Arial" w:cs="Arial"/>
          <w:sz w:val="24"/>
          <w:szCs w:val="24"/>
        </w:rPr>
        <w:t>clause 9.10 involves the imposition of penalties, it should be strictly interpretated</w:t>
      </w:r>
      <w:r w:rsidR="009D0839" w:rsidRPr="00A14270">
        <w:rPr>
          <w:rFonts w:ascii="Arial" w:hAnsi="Arial" w:cs="Arial"/>
          <w:sz w:val="24"/>
          <w:szCs w:val="24"/>
        </w:rPr>
        <w:t xml:space="preserve"> (see </w:t>
      </w:r>
      <w:r w:rsidR="006D111F" w:rsidRPr="00A14270">
        <w:rPr>
          <w:rFonts w:ascii="Arial" w:hAnsi="Arial" w:cs="Arial"/>
          <w:i/>
          <w:iCs/>
          <w:sz w:val="24"/>
          <w:szCs w:val="24"/>
        </w:rPr>
        <w:t>Auto Protection Insurance Co Ltd v Hanmerstrudwick</w:t>
      </w:r>
      <w:r w:rsidR="006D111F" w:rsidRPr="00A14270">
        <w:rPr>
          <w:rFonts w:ascii="Arial" w:hAnsi="Arial" w:cs="Arial"/>
          <w:sz w:val="24"/>
          <w:szCs w:val="24"/>
        </w:rPr>
        <w:t xml:space="preserve"> 1964 (1) SA 349 (A) at 354D).</w:t>
      </w:r>
    </w:p>
    <w:p w14:paraId="74A8C3D2" w14:textId="77777777" w:rsidR="006D111F" w:rsidRPr="00A14270" w:rsidRDefault="006D111F" w:rsidP="00A14270">
      <w:pPr>
        <w:widowControl w:val="0"/>
        <w:spacing w:after="0" w:line="360" w:lineRule="auto"/>
        <w:ind w:left="562"/>
        <w:contextualSpacing/>
        <w:jc w:val="both"/>
        <w:rPr>
          <w:rFonts w:ascii="Arial" w:hAnsi="Arial" w:cs="Arial"/>
          <w:sz w:val="24"/>
          <w:szCs w:val="24"/>
        </w:rPr>
      </w:pPr>
    </w:p>
    <w:p w14:paraId="5B0619F4" w14:textId="075223E2" w:rsidR="006D111F" w:rsidRPr="00A14270" w:rsidRDefault="00CA5BCC" w:rsidP="00CA5BCC">
      <w:pPr>
        <w:widowControl w:val="0"/>
        <w:spacing w:after="0" w:line="360" w:lineRule="auto"/>
        <w:ind w:left="562" w:hanging="567"/>
        <w:contextualSpacing/>
        <w:jc w:val="both"/>
        <w:rPr>
          <w:rFonts w:ascii="Arial" w:hAnsi="Arial" w:cs="Arial"/>
          <w:sz w:val="24"/>
          <w:szCs w:val="24"/>
        </w:rPr>
      </w:pPr>
      <w:r w:rsidRPr="00A14270">
        <w:rPr>
          <w:rFonts w:ascii="Arial" w:hAnsi="Arial" w:cs="Arial"/>
          <w:sz w:val="24"/>
          <w:szCs w:val="24"/>
        </w:rPr>
        <w:t>36.</w:t>
      </w:r>
      <w:r w:rsidRPr="00A14270">
        <w:rPr>
          <w:rFonts w:ascii="Arial" w:hAnsi="Arial" w:cs="Arial"/>
          <w:sz w:val="24"/>
          <w:szCs w:val="24"/>
        </w:rPr>
        <w:tab/>
      </w:r>
      <w:r w:rsidR="006D111F" w:rsidRPr="00A14270">
        <w:rPr>
          <w:rFonts w:ascii="Arial" w:hAnsi="Arial" w:cs="Arial"/>
          <w:sz w:val="24"/>
          <w:szCs w:val="24"/>
        </w:rPr>
        <w:t xml:space="preserve">Clause 9.10 </w:t>
      </w:r>
      <w:r w:rsidR="002A5A0B">
        <w:rPr>
          <w:rFonts w:ascii="Arial" w:hAnsi="Arial" w:cs="Arial"/>
          <w:sz w:val="24"/>
          <w:szCs w:val="24"/>
        </w:rPr>
        <w:t>should</w:t>
      </w:r>
      <w:r w:rsidR="006D111F" w:rsidRPr="00A14270">
        <w:rPr>
          <w:rFonts w:ascii="Arial" w:hAnsi="Arial" w:cs="Arial"/>
          <w:sz w:val="24"/>
          <w:szCs w:val="24"/>
        </w:rPr>
        <w:t xml:space="preserve"> not be viewed in isolation, but must be considered in the context of the constitution as a whole:  </w:t>
      </w:r>
      <w:r w:rsidR="006D111F" w:rsidRPr="00A14270">
        <w:rPr>
          <w:rFonts w:ascii="Arial" w:hAnsi="Arial" w:cs="Arial"/>
          <w:i/>
          <w:iCs/>
          <w:sz w:val="24"/>
          <w:szCs w:val="24"/>
        </w:rPr>
        <w:t>Government of the Republic of South Africa v York Timbers Ltd (2)</w:t>
      </w:r>
      <w:r w:rsidR="006D111F" w:rsidRPr="00A14270">
        <w:rPr>
          <w:rFonts w:ascii="Arial" w:hAnsi="Arial" w:cs="Arial"/>
          <w:sz w:val="24"/>
          <w:szCs w:val="24"/>
        </w:rPr>
        <w:t xml:space="preserve"> [2001] 2 All SA 75 (SCA) at para [5]).  In what follows, I refer to relevant clauses which assist in the proper interpretation of clause 9.10.</w:t>
      </w:r>
    </w:p>
    <w:p w14:paraId="73BF4450" w14:textId="77777777" w:rsidR="006D111F" w:rsidRPr="00A14270" w:rsidRDefault="006D111F" w:rsidP="00A14270">
      <w:pPr>
        <w:widowControl w:val="0"/>
        <w:spacing w:after="0" w:line="360" w:lineRule="auto"/>
        <w:ind w:left="562"/>
        <w:contextualSpacing/>
        <w:jc w:val="both"/>
        <w:rPr>
          <w:rFonts w:ascii="Arial" w:hAnsi="Arial" w:cs="Arial"/>
          <w:sz w:val="24"/>
          <w:szCs w:val="24"/>
        </w:rPr>
      </w:pPr>
    </w:p>
    <w:p w14:paraId="6523F245" w14:textId="282750C3" w:rsidR="006D111F" w:rsidRPr="00A14270" w:rsidRDefault="00CA5BCC" w:rsidP="00CA5BCC">
      <w:pPr>
        <w:widowControl w:val="0"/>
        <w:spacing w:after="0" w:line="360" w:lineRule="auto"/>
        <w:ind w:left="562" w:hanging="567"/>
        <w:contextualSpacing/>
        <w:jc w:val="both"/>
        <w:rPr>
          <w:rFonts w:ascii="Arial" w:hAnsi="Arial" w:cs="Arial"/>
          <w:sz w:val="24"/>
          <w:szCs w:val="24"/>
        </w:rPr>
      </w:pPr>
      <w:r w:rsidRPr="00A14270">
        <w:rPr>
          <w:rFonts w:ascii="Arial" w:hAnsi="Arial" w:cs="Arial"/>
          <w:sz w:val="24"/>
          <w:szCs w:val="24"/>
        </w:rPr>
        <w:t>37.</w:t>
      </w:r>
      <w:r w:rsidRPr="00A14270">
        <w:rPr>
          <w:rFonts w:ascii="Arial" w:hAnsi="Arial" w:cs="Arial"/>
          <w:sz w:val="24"/>
          <w:szCs w:val="24"/>
        </w:rPr>
        <w:tab/>
      </w:r>
      <w:r w:rsidR="006D111F" w:rsidRPr="00A14270">
        <w:rPr>
          <w:rFonts w:ascii="Arial" w:hAnsi="Arial" w:cs="Arial"/>
          <w:sz w:val="24"/>
          <w:szCs w:val="24"/>
        </w:rPr>
        <w:t xml:space="preserve">Clause 7.5 of the constitution provides that the rights and obligations of a member shall not be transferable.  This </w:t>
      </w:r>
      <w:r w:rsidR="002A5A0B">
        <w:rPr>
          <w:rFonts w:ascii="Arial" w:hAnsi="Arial" w:cs="Arial"/>
          <w:sz w:val="24"/>
          <w:szCs w:val="24"/>
        </w:rPr>
        <w:t>appears</w:t>
      </w:r>
      <w:r w:rsidR="006D111F" w:rsidRPr="00A14270">
        <w:rPr>
          <w:rFonts w:ascii="Arial" w:hAnsi="Arial" w:cs="Arial"/>
          <w:sz w:val="24"/>
          <w:szCs w:val="24"/>
        </w:rPr>
        <w:t xml:space="preserve"> to be contradictory to the provisions of clause 9.10 as interpretated by the applicant, although it could be argued, in favour of the applicant, that the obligation to pay penalty levies is not transferred from one owner to the next, as the penalty levies are imposed afresh on each succeeding purchaser.  The answer to that argument, </w:t>
      </w:r>
      <w:r w:rsidR="002A5A0B">
        <w:rPr>
          <w:rFonts w:ascii="Arial" w:hAnsi="Arial" w:cs="Arial"/>
          <w:sz w:val="24"/>
          <w:szCs w:val="24"/>
        </w:rPr>
        <w:t>in my view</w:t>
      </w:r>
      <w:r w:rsidR="006D111F" w:rsidRPr="00A14270">
        <w:rPr>
          <w:rFonts w:ascii="Arial" w:hAnsi="Arial" w:cs="Arial"/>
          <w:sz w:val="24"/>
          <w:szCs w:val="24"/>
        </w:rPr>
        <w:t xml:space="preserve">, is that </w:t>
      </w:r>
      <w:r w:rsidR="006D111F" w:rsidRPr="00A14270">
        <w:rPr>
          <w:rFonts w:ascii="Arial" w:hAnsi="Arial" w:cs="Arial"/>
          <w:sz w:val="24"/>
          <w:szCs w:val="24"/>
        </w:rPr>
        <w:lastRenderedPageBreak/>
        <w:t>what is actually transferred from the first owner of the property (having taken transfer from the developer as described in clause 9.10), to subsequent purchasers</w:t>
      </w:r>
      <w:r w:rsidR="002A5A0B">
        <w:rPr>
          <w:rFonts w:ascii="Arial" w:hAnsi="Arial" w:cs="Arial"/>
          <w:sz w:val="24"/>
          <w:szCs w:val="24"/>
        </w:rPr>
        <w:t>,</w:t>
      </w:r>
      <w:r w:rsidR="006D111F" w:rsidRPr="00A14270">
        <w:rPr>
          <w:rFonts w:ascii="Arial" w:hAnsi="Arial" w:cs="Arial"/>
          <w:sz w:val="24"/>
          <w:szCs w:val="24"/>
        </w:rPr>
        <w:t xml:space="preserve"> is the obligation to have developed the property within three years after transfer.  Clause 7.5 and clause 9.10 are therefore not compatible should the applicant’s interpretation of the latter be accepted.</w:t>
      </w:r>
    </w:p>
    <w:p w14:paraId="6684D218" w14:textId="77777777" w:rsidR="006D111F" w:rsidRPr="00A14270" w:rsidRDefault="006D111F" w:rsidP="00A14270">
      <w:pPr>
        <w:widowControl w:val="0"/>
        <w:spacing w:after="0" w:line="360" w:lineRule="auto"/>
        <w:ind w:left="562"/>
        <w:contextualSpacing/>
        <w:jc w:val="both"/>
        <w:rPr>
          <w:rFonts w:ascii="Arial" w:hAnsi="Arial" w:cs="Arial"/>
          <w:sz w:val="24"/>
          <w:szCs w:val="24"/>
        </w:rPr>
      </w:pPr>
    </w:p>
    <w:p w14:paraId="44D9C4A9" w14:textId="74BA3F9D" w:rsidR="006D111F" w:rsidRPr="00A14270" w:rsidRDefault="00CA5BCC" w:rsidP="00CA5BCC">
      <w:pPr>
        <w:widowControl w:val="0"/>
        <w:spacing w:after="0" w:line="360" w:lineRule="auto"/>
        <w:ind w:left="562" w:hanging="567"/>
        <w:contextualSpacing/>
        <w:jc w:val="both"/>
        <w:rPr>
          <w:rFonts w:ascii="Arial" w:hAnsi="Arial" w:cs="Arial"/>
          <w:sz w:val="24"/>
          <w:szCs w:val="24"/>
        </w:rPr>
      </w:pPr>
      <w:r w:rsidRPr="00A14270">
        <w:rPr>
          <w:rFonts w:ascii="Arial" w:hAnsi="Arial" w:cs="Arial"/>
          <w:sz w:val="24"/>
          <w:szCs w:val="24"/>
        </w:rPr>
        <w:t>38.</w:t>
      </w:r>
      <w:r w:rsidRPr="00A14270">
        <w:rPr>
          <w:rFonts w:ascii="Arial" w:hAnsi="Arial" w:cs="Arial"/>
          <w:sz w:val="24"/>
          <w:szCs w:val="24"/>
        </w:rPr>
        <w:tab/>
      </w:r>
      <w:r w:rsidR="006D111F" w:rsidRPr="00A14270">
        <w:rPr>
          <w:rFonts w:ascii="Arial" w:hAnsi="Arial" w:cs="Arial"/>
          <w:sz w:val="24"/>
          <w:szCs w:val="24"/>
        </w:rPr>
        <w:t>In terms of clause 7.8, a member “</w:t>
      </w:r>
      <w:r w:rsidR="006D111F" w:rsidRPr="00A14270">
        <w:rPr>
          <w:rFonts w:ascii="Arial" w:hAnsi="Arial" w:cs="Arial"/>
          <w:i/>
          <w:iCs/>
          <w:sz w:val="24"/>
          <w:szCs w:val="24"/>
        </w:rPr>
        <w:t xml:space="preserve">shall not be entitled to alienate or transfer a Residential Erf by means of re-sale or to sell any interest in a juristic person that owns such Residential Erf, which sale effectively constitutes a transfer of the property, unless it is a condition of the alienation and transfer that:- </w:t>
      </w:r>
    </w:p>
    <w:p w14:paraId="715A5EAF" w14:textId="77777777" w:rsidR="006D111F" w:rsidRPr="00A14270" w:rsidRDefault="006D111F" w:rsidP="00A14270">
      <w:pPr>
        <w:widowControl w:val="0"/>
        <w:spacing w:after="0" w:line="360" w:lineRule="auto"/>
        <w:ind w:left="2160" w:hanging="1440"/>
        <w:contextualSpacing/>
        <w:jc w:val="both"/>
        <w:rPr>
          <w:rFonts w:ascii="Arial" w:hAnsi="Arial" w:cs="Arial"/>
          <w:i/>
          <w:iCs/>
          <w:sz w:val="24"/>
          <w:szCs w:val="24"/>
        </w:rPr>
      </w:pPr>
      <w:r w:rsidRPr="00A14270">
        <w:rPr>
          <w:rFonts w:ascii="Arial" w:hAnsi="Arial" w:cs="Arial"/>
          <w:i/>
          <w:iCs/>
          <w:sz w:val="24"/>
          <w:szCs w:val="24"/>
        </w:rPr>
        <w:t>… 7.8.3</w:t>
      </w:r>
      <w:r w:rsidRPr="00A14270">
        <w:rPr>
          <w:rFonts w:ascii="Arial" w:hAnsi="Arial" w:cs="Arial"/>
          <w:i/>
          <w:iCs/>
          <w:sz w:val="24"/>
          <w:szCs w:val="24"/>
        </w:rPr>
        <w:tab/>
        <w:t xml:space="preserve">he obtains a clearance certificate from the Association which shall be given provided </w:t>
      </w:r>
    </w:p>
    <w:p w14:paraId="32EF50DE" w14:textId="77777777" w:rsidR="006D111F" w:rsidRPr="00A14270" w:rsidRDefault="006D111F" w:rsidP="00A14270">
      <w:pPr>
        <w:widowControl w:val="0"/>
        <w:spacing w:after="0" w:line="360" w:lineRule="auto"/>
        <w:ind w:left="2160" w:hanging="1440"/>
        <w:contextualSpacing/>
        <w:jc w:val="both"/>
        <w:rPr>
          <w:rFonts w:ascii="Arial" w:hAnsi="Arial" w:cs="Arial"/>
          <w:i/>
          <w:iCs/>
          <w:sz w:val="24"/>
          <w:szCs w:val="24"/>
        </w:rPr>
      </w:pPr>
      <w:r w:rsidRPr="00A14270">
        <w:rPr>
          <w:rFonts w:ascii="Arial" w:hAnsi="Arial" w:cs="Arial"/>
          <w:i/>
          <w:iCs/>
          <w:sz w:val="24"/>
          <w:szCs w:val="24"/>
        </w:rPr>
        <w:tab/>
        <w:t>…</w:t>
      </w:r>
    </w:p>
    <w:p w14:paraId="2D395AE1" w14:textId="77777777" w:rsidR="006D111F" w:rsidRPr="00A14270" w:rsidRDefault="006D111F" w:rsidP="00A14270">
      <w:pPr>
        <w:widowControl w:val="0"/>
        <w:spacing w:after="0" w:line="360" w:lineRule="auto"/>
        <w:ind w:left="2160" w:hanging="1440"/>
        <w:contextualSpacing/>
        <w:jc w:val="both"/>
        <w:rPr>
          <w:rFonts w:ascii="Arial" w:hAnsi="Arial" w:cs="Arial"/>
          <w:sz w:val="24"/>
          <w:szCs w:val="24"/>
        </w:rPr>
      </w:pPr>
      <w:r w:rsidRPr="00A14270">
        <w:rPr>
          <w:rFonts w:ascii="Arial" w:hAnsi="Arial" w:cs="Arial"/>
          <w:i/>
          <w:iCs/>
          <w:sz w:val="24"/>
          <w:szCs w:val="24"/>
        </w:rPr>
        <w:tab/>
        <w:t>7.8.3.4</w:t>
      </w:r>
      <w:r w:rsidRPr="00A14270">
        <w:rPr>
          <w:rFonts w:ascii="Arial" w:hAnsi="Arial" w:cs="Arial"/>
          <w:i/>
          <w:iCs/>
          <w:sz w:val="24"/>
          <w:szCs w:val="24"/>
        </w:rPr>
        <w:tab/>
        <w:t>all obligations of the Registered Owner in terms of the Constitution have been complied with in full.</w:t>
      </w:r>
      <w:r w:rsidRPr="00A14270">
        <w:rPr>
          <w:rFonts w:ascii="Arial" w:hAnsi="Arial" w:cs="Arial"/>
          <w:sz w:val="24"/>
          <w:szCs w:val="24"/>
        </w:rPr>
        <w:t>”</w:t>
      </w:r>
    </w:p>
    <w:p w14:paraId="0C603A24" w14:textId="77777777" w:rsidR="006D111F" w:rsidRPr="00A14270" w:rsidRDefault="006D111F" w:rsidP="00A14270">
      <w:pPr>
        <w:widowControl w:val="0"/>
        <w:spacing w:after="0" w:line="360" w:lineRule="auto"/>
        <w:ind w:left="567"/>
        <w:contextualSpacing/>
        <w:jc w:val="both"/>
        <w:rPr>
          <w:rFonts w:ascii="Arial" w:hAnsi="Arial" w:cs="Arial"/>
          <w:sz w:val="24"/>
          <w:szCs w:val="24"/>
        </w:rPr>
      </w:pPr>
    </w:p>
    <w:p w14:paraId="0C071C8E" w14:textId="3DCCCBFB"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D111F" w:rsidRPr="00CA5BCC">
        <w:rPr>
          <w:rFonts w:ascii="Arial" w:hAnsi="Arial" w:cs="Arial"/>
          <w:sz w:val="24"/>
          <w:szCs w:val="24"/>
        </w:rPr>
        <w:t>It appears that the applicant takes the view that, given its own construction of clause 9.10, the provisions of clause 7.8.3.4 need not be complied with by the first owner of a property.  There is no evidence on record as to how clause 7.8.3.4 has been implemented in relation to subsequent purchasers in circumstances where the three-year building obligation has not been fulfilled</w:t>
      </w:r>
      <w:r w:rsidR="00E87E93" w:rsidRPr="00CA5BCC">
        <w:rPr>
          <w:rFonts w:ascii="Arial" w:hAnsi="Arial" w:cs="Arial"/>
          <w:sz w:val="24"/>
          <w:szCs w:val="24"/>
        </w:rPr>
        <w:t>.</w:t>
      </w:r>
    </w:p>
    <w:p w14:paraId="14CB1AEE" w14:textId="56E64897" w:rsidR="004909ED" w:rsidRDefault="004909ED" w:rsidP="004909ED">
      <w:pPr>
        <w:pStyle w:val="ListParagraph"/>
        <w:widowControl w:val="0"/>
        <w:spacing w:after="0" w:line="360" w:lineRule="auto"/>
        <w:ind w:left="540"/>
        <w:jc w:val="both"/>
        <w:rPr>
          <w:rFonts w:ascii="Arial" w:hAnsi="Arial" w:cs="Arial"/>
          <w:sz w:val="24"/>
          <w:szCs w:val="24"/>
        </w:rPr>
      </w:pPr>
    </w:p>
    <w:p w14:paraId="5E078F0C" w14:textId="22CEBD96"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D111F" w:rsidRPr="00CA5BCC">
        <w:rPr>
          <w:rFonts w:ascii="Arial" w:hAnsi="Arial" w:cs="Arial"/>
          <w:sz w:val="24"/>
          <w:szCs w:val="24"/>
        </w:rPr>
        <w:t>Clause 9.7 is linked to clause 7.8.  The former provides that</w:t>
      </w:r>
      <w:r w:rsidR="00E87E93" w:rsidRPr="00CA5BCC">
        <w:rPr>
          <w:rFonts w:ascii="Arial" w:hAnsi="Arial" w:cs="Arial"/>
          <w:sz w:val="24"/>
          <w:szCs w:val="24"/>
        </w:rPr>
        <w:t>:</w:t>
      </w:r>
      <w:r w:rsidR="006D111F" w:rsidRPr="00CA5BCC">
        <w:rPr>
          <w:rFonts w:ascii="Arial" w:hAnsi="Arial" w:cs="Arial"/>
          <w:sz w:val="24"/>
          <w:szCs w:val="24"/>
        </w:rPr>
        <w:t xml:space="preserve"> </w:t>
      </w:r>
      <w:r w:rsidR="00E87E93" w:rsidRPr="00CA5BCC">
        <w:rPr>
          <w:rFonts w:ascii="Arial" w:hAnsi="Arial" w:cs="Arial"/>
          <w:sz w:val="24"/>
          <w:szCs w:val="24"/>
        </w:rPr>
        <w:t>“</w:t>
      </w:r>
      <w:r w:rsidR="00E87E93" w:rsidRPr="00CA5BCC">
        <w:rPr>
          <w:rFonts w:ascii="Arial" w:hAnsi="Arial" w:cs="Arial"/>
          <w:i/>
          <w:iCs/>
          <w:sz w:val="24"/>
          <w:szCs w:val="24"/>
        </w:rPr>
        <w:t>Any amount due by a Member by way of a levy shall be a debt due by him to the Association, the obligation of a Member to pay the levy shall cease upon his ceasing to be a member of the Association, without prejudice to the Association’s right to recover arrear levies. No levies paid by a Member shall under any circumstances be repayable by the Association on his ceasing to be a Member. A Member’s successor in title to a Residential Erf shall be liable as from the date upon which he becomes a Member pursuant to the transfer of the Erf to pay the levy attributable to that erf. No Member shall transfer his Residential Erf until the Association has certified that the Member has at the date of transfer fulfilled or his financial obligations to the Association</w:t>
      </w:r>
      <w:r w:rsidR="00E87E93" w:rsidRPr="00CA5BCC">
        <w:rPr>
          <w:rFonts w:ascii="Arial" w:hAnsi="Arial" w:cs="Arial"/>
          <w:sz w:val="24"/>
          <w:szCs w:val="24"/>
        </w:rPr>
        <w:t>”.</w:t>
      </w:r>
    </w:p>
    <w:p w14:paraId="364502EC" w14:textId="77777777" w:rsidR="004909ED" w:rsidRDefault="004909ED" w:rsidP="004909ED">
      <w:pPr>
        <w:pStyle w:val="ListParagraph"/>
        <w:widowControl w:val="0"/>
        <w:spacing w:after="0" w:line="360" w:lineRule="auto"/>
        <w:ind w:left="540"/>
        <w:jc w:val="both"/>
        <w:rPr>
          <w:rFonts w:ascii="Arial" w:hAnsi="Arial" w:cs="Arial"/>
          <w:sz w:val="24"/>
          <w:szCs w:val="24"/>
        </w:rPr>
      </w:pPr>
    </w:p>
    <w:p w14:paraId="01B1A061" w14:textId="5AFD2D7F"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E87E93" w:rsidRPr="00CA5BCC">
        <w:rPr>
          <w:rFonts w:ascii="Arial" w:hAnsi="Arial" w:cs="Arial"/>
          <w:sz w:val="24"/>
          <w:szCs w:val="24"/>
        </w:rPr>
        <w:t>On the applicant’s interpretation of clause 9.10, the “</w:t>
      </w:r>
      <w:r w:rsidR="00E87E93" w:rsidRPr="00CA5BCC">
        <w:rPr>
          <w:rFonts w:ascii="Arial" w:hAnsi="Arial" w:cs="Arial"/>
          <w:i/>
          <w:iCs/>
          <w:sz w:val="24"/>
          <w:szCs w:val="24"/>
        </w:rPr>
        <w:t>levy attributable to that erf</w:t>
      </w:r>
      <w:r w:rsidR="00E87E93" w:rsidRPr="00CA5BCC">
        <w:rPr>
          <w:rFonts w:ascii="Arial" w:hAnsi="Arial" w:cs="Arial"/>
          <w:sz w:val="24"/>
          <w:szCs w:val="24"/>
        </w:rPr>
        <w:t>” for which a new member would become liable</w:t>
      </w:r>
      <w:r w:rsidR="002A5A0B" w:rsidRPr="00CA5BCC">
        <w:rPr>
          <w:rFonts w:ascii="Arial" w:hAnsi="Arial" w:cs="Arial"/>
          <w:sz w:val="24"/>
          <w:szCs w:val="24"/>
        </w:rPr>
        <w:t>,</w:t>
      </w:r>
      <w:r w:rsidR="00E87E93" w:rsidRPr="00CA5BCC">
        <w:rPr>
          <w:rFonts w:ascii="Arial" w:hAnsi="Arial" w:cs="Arial"/>
          <w:sz w:val="24"/>
          <w:szCs w:val="24"/>
        </w:rPr>
        <w:t xml:space="preserve"> would include a penalty levied as a result of the non-development of the property.  The applicant argues that penalty levies under clause 9.10 attach to the property in question, and for that reason successive owners are held liable for the payment thereof.</w:t>
      </w:r>
    </w:p>
    <w:p w14:paraId="570464B9" w14:textId="77777777" w:rsidR="004909ED" w:rsidRDefault="004909ED" w:rsidP="004909ED">
      <w:pPr>
        <w:pStyle w:val="ListParagraph"/>
        <w:widowControl w:val="0"/>
        <w:spacing w:after="0" w:line="360" w:lineRule="auto"/>
        <w:ind w:left="540"/>
        <w:jc w:val="both"/>
        <w:rPr>
          <w:rFonts w:ascii="Arial" w:hAnsi="Arial" w:cs="Arial"/>
          <w:sz w:val="24"/>
          <w:szCs w:val="24"/>
        </w:rPr>
      </w:pPr>
    </w:p>
    <w:p w14:paraId="64100076" w14:textId="05499EED"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87E93" w:rsidRPr="00CA5BCC">
        <w:rPr>
          <w:rFonts w:ascii="Arial" w:hAnsi="Arial" w:cs="Arial"/>
          <w:sz w:val="24"/>
          <w:szCs w:val="24"/>
        </w:rPr>
        <w:t>I do not agree.  On a proper interpretation of clause 9.10 it is the responsibility of the member who takes transfer from the developer to construct a dwelling within three year</w:t>
      </w:r>
      <w:r w:rsidR="004909ED" w:rsidRPr="00CA5BCC">
        <w:rPr>
          <w:rFonts w:ascii="Arial" w:hAnsi="Arial" w:cs="Arial"/>
          <w:sz w:val="24"/>
          <w:szCs w:val="24"/>
        </w:rPr>
        <w:t>s</w:t>
      </w:r>
      <w:r w:rsidR="00E87E93" w:rsidRPr="00CA5BCC">
        <w:rPr>
          <w:rFonts w:ascii="Arial" w:hAnsi="Arial" w:cs="Arial"/>
          <w:sz w:val="24"/>
          <w:szCs w:val="24"/>
        </w:rPr>
        <w:t xml:space="preserve"> after transfer.  It is a personal obligation undertaken on the basis of the contractual nature of the constitution.  It does not attach to the property, but to the contracting member.  For that reason, such obligation cannot be transferred to new members, as is acknowledged by clause 7.5.</w:t>
      </w:r>
    </w:p>
    <w:p w14:paraId="5F8927B5" w14:textId="77777777" w:rsidR="004909ED" w:rsidRDefault="004909ED" w:rsidP="004909ED">
      <w:pPr>
        <w:pStyle w:val="ListParagraph"/>
        <w:widowControl w:val="0"/>
        <w:spacing w:after="0" w:line="360" w:lineRule="auto"/>
        <w:ind w:left="540"/>
        <w:jc w:val="both"/>
        <w:rPr>
          <w:rFonts w:ascii="Arial" w:hAnsi="Arial" w:cs="Arial"/>
          <w:sz w:val="24"/>
          <w:szCs w:val="24"/>
        </w:rPr>
      </w:pPr>
    </w:p>
    <w:p w14:paraId="55691B2B" w14:textId="43DD05AF" w:rsidR="006D111F" w:rsidRPr="00CA5BCC" w:rsidRDefault="00CA5BCC" w:rsidP="00CA5BCC">
      <w:pPr>
        <w:widowControl w:val="0"/>
        <w:spacing w:after="0" w:line="360" w:lineRule="auto"/>
        <w:ind w:left="540" w:hanging="540"/>
        <w:jc w:val="both"/>
        <w:rPr>
          <w:rFonts w:ascii="Arial" w:hAnsi="Arial" w:cs="Arial"/>
          <w:sz w:val="24"/>
          <w:szCs w:val="24"/>
        </w:rPr>
      </w:pPr>
      <w:r w:rsidRPr="004909ED">
        <w:rPr>
          <w:rFonts w:ascii="Arial" w:hAnsi="Arial" w:cs="Arial"/>
          <w:sz w:val="24"/>
          <w:szCs w:val="24"/>
        </w:rPr>
        <w:t>43.</w:t>
      </w:r>
      <w:r w:rsidRPr="004909ED">
        <w:rPr>
          <w:rFonts w:ascii="Arial" w:hAnsi="Arial" w:cs="Arial"/>
          <w:sz w:val="24"/>
          <w:szCs w:val="24"/>
        </w:rPr>
        <w:tab/>
      </w:r>
      <w:r w:rsidR="006D111F" w:rsidRPr="00CA5BCC">
        <w:rPr>
          <w:rFonts w:ascii="Arial" w:hAnsi="Arial" w:cs="Arial"/>
          <w:sz w:val="24"/>
          <w:szCs w:val="24"/>
        </w:rPr>
        <w:t xml:space="preserve">The provisions of clause 9.10 would have no business efficacy if the applicant’s contentions were upheld (see </w:t>
      </w:r>
      <w:r w:rsidR="006D111F" w:rsidRPr="00CA5BCC">
        <w:rPr>
          <w:rFonts w:ascii="Arial" w:hAnsi="Arial" w:cs="Arial"/>
          <w:i/>
          <w:iCs/>
          <w:sz w:val="24"/>
          <w:szCs w:val="24"/>
        </w:rPr>
        <w:t xml:space="preserve">Government of the Republic of South Africa v York Timbers Ltd (2) supra </w:t>
      </w:r>
      <w:r w:rsidR="006D111F" w:rsidRPr="00CA5BCC">
        <w:rPr>
          <w:rFonts w:ascii="Arial" w:hAnsi="Arial" w:cs="Arial"/>
          <w:sz w:val="24"/>
          <w:szCs w:val="24"/>
        </w:rPr>
        <w:t>at para [15]).  This is because, if the purpose is (on the plain wording of the clause) to encourage owners to build within three years of taking transfer from the developer, that purpose can never be served by imposing penalties on subsequent owners</w:t>
      </w:r>
      <w:r w:rsidR="00F05FA5" w:rsidRPr="00CA5BCC">
        <w:rPr>
          <w:rFonts w:ascii="Arial" w:hAnsi="Arial" w:cs="Arial"/>
          <w:sz w:val="24"/>
          <w:szCs w:val="24"/>
        </w:rPr>
        <w:t xml:space="preserve"> where t</w:t>
      </w:r>
      <w:r w:rsidR="006D111F" w:rsidRPr="00CA5BCC">
        <w:rPr>
          <w:rFonts w:ascii="Arial" w:hAnsi="Arial" w:cs="Arial"/>
          <w:sz w:val="24"/>
          <w:szCs w:val="24"/>
        </w:rPr>
        <w:t xml:space="preserve">he three-year period </w:t>
      </w:r>
      <w:r w:rsidR="002A5A0B" w:rsidRPr="00CA5BCC">
        <w:rPr>
          <w:rFonts w:ascii="Arial" w:hAnsi="Arial" w:cs="Arial"/>
          <w:sz w:val="24"/>
          <w:szCs w:val="24"/>
        </w:rPr>
        <w:t>has expired</w:t>
      </w:r>
      <w:r w:rsidR="006D111F" w:rsidRPr="00CA5BCC">
        <w:rPr>
          <w:rFonts w:ascii="Arial" w:hAnsi="Arial" w:cs="Arial"/>
          <w:sz w:val="24"/>
          <w:szCs w:val="24"/>
        </w:rPr>
        <w:t>.  I</w:t>
      </w:r>
      <w:r w:rsidR="00F05FA5" w:rsidRPr="00CA5BCC">
        <w:rPr>
          <w:rFonts w:ascii="Arial" w:hAnsi="Arial" w:cs="Arial"/>
          <w:sz w:val="24"/>
          <w:szCs w:val="24"/>
        </w:rPr>
        <w:t>n such circumstances i</w:t>
      </w:r>
      <w:r w:rsidR="006D111F" w:rsidRPr="00CA5BCC">
        <w:rPr>
          <w:rFonts w:ascii="Arial" w:hAnsi="Arial" w:cs="Arial"/>
          <w:sz w:val="24"/>
          <w:szCs w:val="24"/>
        </w:rPr>
        <w:t>t is impossible for subsequent owners to comply with the clause.  Imposing penalties potentially in perpetuity from year 4 onwards does not give effect to the purpose of the clause.  It simply provides an additional</w:t>
      </w:r>
      <w:r w:rsidR="00E87E93" w:rsidRPr="00CA5BCC">
        <w:rPr>
          <w:rFonts w:ascii="Arial" w:hAnsi="Arial" w:cs="Arial"/>
          <w:sz w:val="24"/>
          <w:szCs w:val="24"/>
        </w:rPr>
        <w:t>, and probably substantial,</w:t>
      </w:r>
      <w:r w:rsidR="006D111F" w:rsidRPr="00CA5BCC">
        <w:rPr>
          <w:rFonts w:ascii="Arial" w:hAnsi="Arial" w:cs="Arial"/>
          <w:sz w:val="24"/>
          <w:szCs w:val="24"/>
        </w:rPr>
        <w:t xml:space="preserve"> source of income for the applicant – one that </w:t>
      </w:r>
      <w:r w:rsidR="00E87E93" w:rsidRPr="00CA5BCC">
        <w:rPr>
          <w:rFonts w:ascii="Arial" w:hAnsi="Arial" w:cs="Arial"/>
          <w:sz w:val="24"/>
          <w:szCs w:val="24"/>
        </w:rPr>
        <w:t>is not necessarily authorised by the provisions in the constitution setting out the Trustee Committee’s rights and duties in relation to the levying of rates:</w:t>
      </w:r>
    </w:p>
    <w:p w14:paraId="0A8E5C2D" w14:textId="1272E4DF" w:rsidR="00E87E93" w:rsidRPr="00A14270" w:rsidRDefault="00E87E93" w:rsidP="00A14270">
      <w:pPr>
        <w:pStyle w:val="ListParagraph"/>
        <w:widowControl w:val="0"/>
        <w:spacing w:after="0" w:line="360" w:lineRule="auto"/>
        <w:jc w:val="both"/>
        <w:rPr>
          <w:rFonts w:ascii="Arial" w:hAnsi="Arial" w:cs="Arial"/>
          <w:sz w:val="24"/>
          <w:szCs w:val="24"/>
        </w:rPr>
      </w:pPr>
    </w:p>
    <w:p w14:paraId="2C5A42E5" w14:textId="44C64366" w:rsidR="00E87E93" w:rsidRPr="00A14270" w:rsidRDefault="00E87E93" w:rsidP="00A14270">
      <w:pPr>
        <w:pStyle w:val="PlainText"/>
        <w:spacing w:line="360" w:lineRule="auto"/>
        <w:ind w:left="1440" w:hanging="720"/>
        <w:contextualSpacing/>
        <w:jc w:val="both"/>
        <w:rPr>
          <w:rFonts w:ascii="Arial" w:hAnsi="Arial" w:cs="Arial"/>
          <w:i/>
          <w:iCs/>
          <w:sz w:val="24"/>
          <w:szCs w:val="24"/>
        </w:rPr>
      </w:pPr>
      <w:r w:rsidRPr="00A14270">
        <w:rPr>
          <w:rFonts w:ascii="Arial" w:hAnsi="Arial" w:cs="Arial"/>
          <w:sz w:val="24"/>
          <w:szCs w:val="24"/>
        </w:rPr>
        <w:t>“</w:t>
      </w:r>
      <w:r w:rsidRPr="00A14270">
        <w:rPr>
          <w:rFonts w:ascii="Arial" w:hAnsi="Arial" w:cs="Arial"/>
          <w:i/>
          <w:iCs/>
          <w:sz w:val="24"/>
          <w:szCs w:val="24"/>
        </w:rPr>
        <w:t>9.1</w:t>
      </w:r>
      <w:r w:rsidRPr="00A14270">
        <w:rPr>
          <w:rFonts w:ascii="Arial" w:hAnsi="Arial" w:cs="Arial"/>
          <w:i/>
          <w:iCs/>
          <w:sz w:val="24"/>
          <w:szCs w:val="24"/>
        </w:rPr>
        <w:tab/>
        <w:t xml:space="preserve">The members shall be jointly liable for </w:t>
      </w:r>
      <w:r w:rsidRPr="00A14270">
        <w:rPr>
          <w:rFonts w:ascii="Arial" w:hAnsi="Arial" w:cs="Arial"/>
          <w:i/>
          <w:iCs/>
          <w:sz w:val="24"/>
          <w:szCs w:val="24"/>
          <w:u w:val="single"/>
        </w:rPr>
        <w:t>expenditure</w:t>
      </w:r>
      <w:r w:rsidRPr="00A14270">
        <w:rPr>
          <w:rFonts w:ascii="Arial" w:hAnsi="Arial" w:cs="Arial"/>
          <w:i/>
          <w:iCs/>
          <w:sz w:val="24"/>
          <w:szCs w:val="24"/>
        </w:rPr>
        <w:t xml:space="preserve"> incurred by the Association.</w:t>
      </w:r>
    </w:p>
    <w:p w14:paraId="2CD7705A" w14:textId="7C36A8B8" w:rsidR="00E87E93" w:rsidRPr="00A14270" w:rsidRDefault="00E87E93" w:rsidP="00A14270">
      <w:pPr>
        <w:pStyle w:val="PlainText"/>
        <w:spacing w:line="360" w:lineRule="auto"/>
        <w:ind w:left="1440" w:hanging="720"/>
        <w:contextualSpacing/>
        <w:jc w:val="both"/>
        <w:rPr>
          <w:rFonts w:ascii="Arial" w:hAnsi="Arial" w:cs="Arial"/>
          <w:i/>
          <w:iCs/>
          <w:sz w:val="24"/>
          <w:szCs w:val="24"/>
        </w:rPr>
      </w:pPr>
      <w:r w:rsidRPr="00A14270">
        <w:rPr>
          <w:rFonts w:ascii="Arial" w:hAnsi="Arial" w:cs="Arial"/>
          <w:i/>
          <w:iCs/>
          <w:sz w:val="24"/>
          <w:szCs w:val="24"/>
        </w:rPr>
        <w:t>9.2</w:t>
      </w:r>
      <w:r w:rsidRPr="00A14270">
        <w:rPr>
          <w:rFonts w:ascii="Arial" w:hAnsi="Arial" w:cs="Arial"/>
          <w:i/>
          <w:iCs/>
          <w:sz w:val="24"/>
          <w:szCs w:val="24"/>
        </w:rPr>
        <w:tab/>
        <w:t xml:space="preserve">The Trustee Committee shall from time to time, </w:t>
      </w:r>
      <w:r w:rsidRPr="00A14270">
        <w:rPr>
          <w:rFonts w:ascii="Arial" w:hAnsi="Arial" w:cs="Arial"/>
          <w:i/>
          <w:iCs/>
          <w:sz w:val="24"/>
          <w:szCs w:val="24"/>
          <w:u w:val="single"/>
        </w:rPr>
        <w:t xml:space="preserve">impose levies upon the Members for the purpose of meeting all the expenses which the Association has incurred, or which the Trustee Committee reasonably anticipate the Association will incur in respect of facilities and services in connection with the Estate and the payment of all expenses necessarily </w:t>
      </w:r>
      <w:r w:rsidRPr="00A14270">
        <w:rPr>
          <w:rFonts w:ascii="Arial" w:hAnsi="Arial" w:cs="Arial"/>
          <w:i/>
          <w:iCs/>
          <w:sz w:val="24"/>
          <w:szCs w:val="24"/>
          <w:u w:val="single"/>
        </w:rPr>
        <w:lastRenderedPageBreak/>
        <w:t>or reasonably incurred in connection with the management of the Association and its affairs</w:t>
      </w:r>
      <w:r w:rsidRPr="00A14270">
        <w:rPr>
          <w:rFonts w:ascii="Arial" w:hAnsi="Arial" w:cs="Arial"/>
          <w:i/>
          <w:iCs/>
          <w:sz w:val="24"/>
          <w:szCs w:val="24"/>
        </w:rPr>
        <w:t>.</w:t>
      </w:r>
    </w:p>
    <w:p w14:paraId="2AD85AC9" w14:textId="11C51338" w:rsidR="00E87E93" w:rsidRPr="00A14270" w:rsidRDefault="00E87E93" w:rsidP="00A14270">
      <w:pPr>
        <w:pStyle w:val="PlainText"/>
        <w:spacing w:line="360" w:lineRule="auto"/>
        <w:ind w:left="1440" w:hanging="720"/>
        <w:contextualSpacing/>
        <w:jc w:val="both"/>
        <w:rPr>
          <w:rFonts w:ascii="Arial" w:hAnsi="Arial" w:cs="Arial"/>
          <w:i/>
          <w:iCs/>
          <w:sz w:val="24"/>
          <w:szCs w:val="24"/>
        </w:rPr>
      </w:pPr>
      <w:r w:rsidRPr="00A14270">
        <w:rPr>
          <w:rFonts w:ascii="Arial" w:hAnsi="Arial" w:cs="Arial"/>
          <w:i/>
          <w:iCs/>
          <w:sz w:val="24"/>
          <w:szCs w:val="24"/>
        </w:rPr>
        <w:t>9.3</w:t>
      </w:r>
      <w:r w:rsidRPr="00A14270">
        <w:rPr>
          <w:rFonts w:ascii="Arial" w:hAnsi="Arial" w:cs="Arial"/>
          <w:i/>
          <w:iCs/>
          <w:sz w:val="24"/>
          <w:szCs w:val="24"/>
        </w:rPr>
        <w:tab/>
        <w:t>In calculating levies the Trustee Committee shall take into account income, if any, and by the Association.</w:t>
      </w:r>
    </w:p>
    <w:p w14:paraId="491F9CD9" w14:textId="35702957" w:rsidR="00E87E93" w:rsidRPr="00A14270" w:rsidRDefault="00E87E93" w:rsidP="00A14270">
      <w:pPr>
        <w:pStyle w:val="PlainText"/>
        <w:spacing w:line="360" w:lineRule="auto"/>
        <w:contextualSpacing/>
        <w:jc w:val="both"/>
        <w:rPr>
          <w:rFonts w:ascii="Arial" w:hAnsi="Arial" w:cs="Arial"/>
          <w:i/>
          <w:iCs/>
          <w:sz w:val="24"/>
          <w:szCs w:val="24"/>
        </w:rPr>
      </w:pPr>
      <w:r w:rsidRPr="00A14270">
        <w:rPr>
          <w:rFonts w:ascii="Arial" w:hAnsi="Arial" w:cs="Arial"/>
          <w:i/>
          <w:iCs/>
          <w:sz w:val="24"/>
          <w:szCs w:val="24"/>
        </w:rPr>
        <w:tab/>
      </w:r>
      <w:r w:rsidRPr="00A14270">
        <w:rPr>
          <w:rFonts w:ascii="Arial" w:hAnsi="Arial" w:cs="Arial"/>
          <w:i/>
          <w:iCs/>
          <w:sz w:val="24"/>
          <w:szCs w:val="24"/>
        </w:rPr>
        <w:tab/>
        <w:t>…</w:t>
      </w:r>
    </w:p>
    <w:p w14:paraId="5CD103C7" w14:textId="4725973C" w:rsidR="00E87E93" w:rsidRPr="00A14270" w:rsidRDefault="00E87E93" w:rsidP="00A14270">
      <w:pPr>
        <w:pStyle w:val="PlainText"/>
        <w:spacing w:line="360" w:lineRule="auto"/>
        <w:ind w:left="1440" w:hanging="720"/>
        <w:contextualSpacing/>
        <w:jc w:val="both"/>
        <w:rPr>
          <w:rFonts w:ascii="Arial" w:hAnsi="Arial" w:cs="Arial"/>
          <w:i/>
          <w:iCs/>
          <w:sz w:val="24"/>
          <w:szCs w:val="24"/>
        </w:rPr>
      </w:pPr>
      <w:r w:rsidRPr="00A14270">
        <w:rPr>
          <w:rFonts w:ascii="Arial" w:hAnsi="Arial" w:cs="Arial"/>
          <w:i/>
          <w:iCs/>
          <w:sz w:val="24"/>
          <w:szCs w:val="24"/>
        </w:rPr>
        <w:t>9.5</w:t>
      </w:r>
      <w:r w:rsidRPr="00A14270">
        <w:rPr>
          <w:rFonts w:ascii="Arial" w:hAnsi="Arial" w:cs="Arial"/>
          <w:i/>
          <w:iCs/>
          <w:sz w:val="24"/>
          <w:szCs w:val="24"/>
        </w:rPr>
        <w:tab/>
        <w:t xml:space="preserve">The Trustee Committee shall </w:t>
      </w:r>
      <w:r w:rsidRPr="00A14270">
        <w:rPr>
          <w:rFonts w:ascii="Arial" w:hAnsi="Arial" w:cs="Arial"/>
          <w:i/>
          <w:iCs/>
          <w:sz w:val="24"/>
          <w:szCs w:val="24"/>
          <w:u w:val="single"/>
        </w:rPr>
        <w:t>estimate the amount which shall be required by the Association to meet the expenses during each year, together with such estimated deficiency, if any, as shall result from the preceding year,</w:t>
      </w:r>
      <w:r w:rsidRPr="00A14270">
        <w:rPr>
          <w:rFonts w:ascii="Arial" w:hAnsi="Arial" w:cs="Arial"/>
          <w:i/>
          <w:iCs/>
          <w:sz w:val="24"/>
          <w:szCs w:val="24"/>
        </w:rPr>
        <w:t xml:space="preserve"> and shall impose a levy upon the Members equal to or as near as is reasonably practical to such estimated amount. The Trustee Committee may include in such levies an amount to be held in reserve to meet anticipated future expenditure not of an annual nature. …</w:t>
      </w:r>
    </w:p>
    <w:p w14:paraId="3BDCDBFB" w14:textId="5E914D16" w:rsidR="00E87E93" w:rsidRPr="00A14270" w:rsidRDefault="00E87E93" w:rsidP="00A14270">
      <w:pPr>
        <w:pStyle w:val="PlainText"/>
        <w:spacing w:line="360" w:lineRule="auto"/>
        <w:ind w:left="1437" w:hanging="870"/>
        <w:contextualSpacing/>
        <w:jc w:val="both"/>
        <w:rPr>
          <w:rFonts w:ascii="Arial" w:hAnsi="Arial" w:cs="Arial"/>
          <w:sz w:val="24"/>
          <w:szCs w:val="24"/>
        </w:rPr>
      </w:pPr>
      <w:r w:rsidRPr="00A14270">
        <w:rPr>
          <w:rFonts w:ascii="Arial" w:hAnsi="Arial" w:cs="Arial"/>
          <w:i/>
          <w:iCs/>
          <w:sz w:val="24"/>
          <w:szCs w:val="24"/>
        </w:rPr>
        <w:t>9.6</w:t>
      </w:r>
      <w:r w:rsidRPr="00A14270">
        <w:rPr>
          <w:rFonts w:ascii="Arial" w:hAnsi="Arial" w:cs="Arial"/>
          <w:i/>
          <w:iCs/>
          <w:sz w:val="24"/>
          <w:szCs w:val="24"/>
        </w:rPr>
        <w:tab/>
        <w:t xml:space="preserve">The Trustee Committee, may from time to time, impose special levies upon the Members </w:t>
      </w:r>
      <w:r w:rsidRPr="00A14270">
        <w:rPr>
          <w:rFonts w:ascii="Arial" w:hAnsi="Arial" w:cs="Arial"/>
          <w:i/>
          <w:iCs/>
          <w:sz w:val="24"/>
          <w:szCs w:val="24"/>
          <w:u w:val="single"/>
        </w:rPr>
        <w:t>in respect of all such expenses as are mentioned in clause 9.2</w:t>
      </w:r>
      <w:r w:rsidRPr="00A14270">
        <w:rPr>
          <w:rFonts w:ascii="Arial" w:hAnsi="Arial" w:cs="Arial"/>
          <w:i/>
          <w:iCs/>
          <w:sz w:val="24"/>
          <w:szCs w:val="24"/>
        </w:rPr>
        <w:t>, and such levies may be made in the sum or by such instalments and at such time or times as the trustee committee shall think fit</w:t>
      </w:r>
      <w:r w:rsidRPr="00A14270">
        <w:rPr>
          <w:rFonts w:ascii="Arial" w:hAnsi="Arial" w:cs="Arial"/>
          <w:sz w:val="24"/>
          <w:szCs w:val="24"/>
        </w:rPr>
        <w:t>.” {Emphasis added.]</w:t>
      </w:r>
    </w:p>
    <w:p w14:paraId="1D615F67" w14:textId="77777777" w:rsidR="006D111F" w:rsidRPr="00A14270" w:rsidRDefault="006D111F" w:rsidP="00A14270">
      <w:pPr>
        <w:widowControl w:val="0"/>
        <w:spacing w:after="0" w:line="360" w:lineRule="auto"/>
        <w:ind w:left="567" w:hanging="567"/>
        <w:contextualSpacing/>
        <w:jc w:val="both"/>
        <w:rPr>
          <w:rFonts w:ascii="Arial" w:hAnsi="Arial" w:cs="Arial"/>
          <w:sz w:val="24"/>
          <w:szCs w:val="24"/>
        </w:rPr>
      </w:pPr>
    </w:p>
    <w:p w14:paraId="7A29CE46" w14:textId="5B0E41CA"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87E93" w:rsidRPr="00CA5BCC">
        <w:rPr>
          <w:rFonts w:ascii="Arial" w:hAnsi="Arial" w:cs="Arial"/>
          <w:sz w:val="24"/>
          <w:szCs w:val="24"/>
        </w:rPr>
        <w:t>The power to impose levies is primarily focused on meeting the reasonably incurred expenses of the applicant.  The automatic (and indiscriminate) imposition of penalty levies on subsequent owners by reason of a first owner not having fulfilled its obligation under clause 9.10 to the applicant</w:t>
      </w:r>
      <w:r w:rsidR="002A5A0B" w:rsidRPr="00CA5BCC">
        <w:rPr>
          <w:rFonts w:ascii="Arial" w:hAnsi="Arial" w:cs="Arial"/>
          <w:sz w:val="24"/>
          <w:szCs w:val="24"/>
        </w:rPr>
        <w:t>,</w:t>
      </w:r>
      <w:r w:rsidR="00E87E93" w:rsidRPr="00CA5BCC">
        <w:rPr>
          <w:rFonts w:ascii="Arial" w:hAnsi="Arial" w:cs="Arial"/>
          <w:sz w:val="24"/>
          <w:szCs w:val="24"/>
        </w:rPr>
        <w:t xml:space="preserve"> falls outside of the powers of the trustees in circumsta</w:t>
      </w:r>
      <w:r w:rsidR="00B24A7D" w:rsidRPr="00CA5BCC">
        <w:rPr>
          <w:rFonts w:ascii="Arial" w:hAnsi="Arial" w:cs="Arial"/>
          <w:sz w:val="24"/>
          <w:szCs w:val="24"/>
        </w:rPr>
        <w:t>n</w:t>
      </w:r>
      <w:r w:rsidR="00E87E93" w:rsidRPr="00CA5BCC">
        <w:rPr>
          <w:rFonts w:ascii="Arial" w:hAnsi="Arial" w:cs="Arial"/>
          <w:sz w:val="24"/>
          <w:szCs w:val="24"/>
        </w:rPr>
        <w:t xml:space="preserve">ces where clause 9.10 itself does not </w:t>
      </w:r>
      <w:r w:rsidR="00B24A7D" w:rsidRPr="00CA5BCC">
        <w:rPr>
          <w:rFonts w:ascii="Arial" w:hAnsi="Arial" w:cs="Arial"/>
          <w:sz w:val="24"/>
          <w:szCs w:val="24"/>
        </w:rPr>
        <w:t>provide such an entitlement.</w:t>
      </w:r>
    </w:p>
    <w:p w14:paraId="699A1A38" w14:textId="77777777" w:rsidR="004909ED" w:rsidRDefault="004909ED" w:rsidP="004909ED">
      <w:pPr>
        <w:pStyle w:val="ListParagraph"/>
        <w:widowControl w:val="0"/>
        <w:spacing w:after="0" w:line="360" w:lineRule="auto"/>
        <w:ind w:left="540"/>
        <w:jc w:val="both"/>
        <w:rPr>
          <w:rFonts w:ascii="Arial" w:hAnsi="Arial" w:cs="Arial"/>
          <w:sz w:val="24"/>
          <w:szCs w:val="24"/>
        </w:rPr>
      </w:pPr>
    </w:p>
    <w:p w14:paraId="6AC2CA7F" w14:textId="1D45F220"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24A7D" w:rsidRPr="00CA5BCC">
        <w:rPr>
          <w:rFonts w:ascii="Arial" w:hAnsi="Arial" w:cs="Arial"/>
          <w:sz w:val="24"/>
          <w:szCs w:val="24"/>
        </w:rPr>
        <w:t>In summary, therefore, on a proper interpretation of clause 9.10 as it stands</w:t>
      </w:r>
      <w:r w:rsidR="002A5A0B" w:rsidRPr="00CA5BCC">
        <w:rPr>
          <w:rFonts w:ascii="Arial" w:hAnsi="Arial" w:cs="Arial"/>
          <w:sz w:val="24"/>
          <w:szCs w:val="24"/>
        </w:rPr>
        <w:t>,</w:t>
      </w:r>
      <w:r w:rsidR="00B24A7D" w:rsidRPr="00CA5BCC">
        <w:rPr>
          <w:rFonts w:ascii="Arial" w:hAnsi="Arial" w:cs="Arial"/>
          <w:sz w:val="24"/>
          <w:szCs w:val="24"/>
        </w:rPr>
        <w:t xml:space="preserve"> the applicant is entitled to impose penalty levies only upon owners who purchase properties in the Estate directly from the developer.  It is not entitled to charge subsequent owners with such levies.</w:t>
      </w:r>
      <w:r w:rsidR="002A5A0B" w:rsidRPr="00CA5BCC">
        <w:rPr>
          <w:rFonts w:ascii="Arial" w:hAnsi="Arial" w:cs="Arial"/>
          <w:sz w:val="24"/>
          <w:szCs w:val="24"/>
        </w:rPr>
        <w:t xml:space="preserve">  The clause does not say what the applicant means for it to say.  Redrafting is required.</w:t>
      </w:r>
    </w:p>
    <w:p w14:paraId="7A286C38" w14:textId="77777777" w:rsidR="002A5A0B" w:rsidRDefault="002A5A0B" w:rsidP="002A5A0B">
      <w:pPr>
        <w:pStyle w:val="ListParagraph"/>
        <w:widowControl w:val="0"/>
        <w:spacing w:after="0" w:line="360" w:lineRule="auto"/>
        <w:ind w:left="540"/>
        <w:jc w:val="both"/>
        <w:rPr>
          <w:rFonts w:ascii="Arial" w:hAnsi="Arial" w:cs="Arial"/>
          <w:sz w:val="24"/>
          <w:szCs w:val="24"/>
        </w:rPr>
      </w:pPr>
    </w:p>
    <w:p w14:paraId="3C215D75" w14:textId="513709B3" w:rsidR="004909ED" w:rsidRPr="00CA5BCC" w:rsidRDefault="00CA5BCC" w:rsidP="00CA5BCC">
      <w:pPr>
        <w:widowControl w:val="0"/>
        <w:spacing w:after="0" w:line="360" w:lineRule="auto"/>
        <w:ind w:left="540" w:hanging="540"/>
        <w:jc w:val="both"/>
        <w:rPr>
          <w:rFonts w:ascii="Arial" w:hAnsi="Arial" w:cs="Arial"/>
          <w:sz w:val="24"/>
          <w:szCs w:val="24"/>
        </w:rPr>
      </w:pPr>
      <w:r w:rsidRPr="00BD7603">
        <w:rPr>
          <w:rFonts w:ascii="Arial" w:hAnsi="Arial" w:cs="Arial"/>
          <w:sz w:val="24"/>
          <w:szCs w:val="24"/>
        </w:rPr>
        <w:t>46.</w:t>
      </w:r>
      <w:r w:rsidRPr="00BD7603">
        <w:rPr>
          <w:rFonts w:ascii="Arial" w:hAnsi="Arial" w:cs="Arial"/>
          <w:sz w:val="24"/>
          <w:szCs w:val="24"/>
        </w:rPr>
        <w:tab/>
      </w:r>
      <w:r w:rsidR="0096537F" w:rsidRPr="00CA5BCC">
        <w:rPr>
          <w:rFonts w:ascii="Arial" w:hAnsi="Arial" w:cs="Arial"/>
          <w:sz w:val="24"/>
          <w:szCs w:val="24"/>
        </w:rPr>
        <w:t xml:space="preserve">It follows from the discussion above that I do not agree with the applicant’s interpretation of clause 9.10.  I also not do agree with the interpretation placed </w:t>
      </w:r>
      <w:r w:rsidR="0096537F" w:rsidRPr="00CA5BCC">
        <w:rPr>
          <w:rFonts w:ascii="Arial" w:hAnsi="Arial" w:cs="Arial"/>
          <w:sz w:val="24"/>
          <w:szCs w:val="24"/>
        </w:rPr>
        <w:lastRenderedPageBreak/>
        <w:t>on it by the first respondent, namely that the three-year period should start afresh every time a property is transferred to a subsequent owner.  There is</w:t>
      </w:r>
      <w:r w:rsidR="009D0839" w:rsidRPr="00CA5BCC">
        <w:rPr>
          <w:rFonts w:ascii="Arial" w:hAnsi="Arial" w:cs="Arial"/>
          <w:sz w:val="24"/>
          <w:szCs w:val="24"/>
        </w:rPr>
        <w:t>, for the reasons already stated,</w:t>
      </w:r>
      <w:r w:rsidR="0096537F" w:rsidRPr="00CA5BCC">
        <w:rPr>
          <w:rFonts w:ascii="Arial" w:hAnsi="Arial" w:cs="Arial"/>
          <w:sz w:val="24"/>
          <w:szCs w:val="24"/>
        </w:rPr>
        <w:t xml:space="preserve"> no room for such an interpretation on the wording of the clause.</w:t>
      </w:r>
    </w:p>
    <w:p w14:paraId="5BADBB7B" w14:textId="77777777" w:rsidR="00E86F3F" w:rsidRPr="00BD7603" w:rsidRDefault="00E86F3F" w:rsidP="00BD7603">
      <w:pPr>
        <w:pStyle w:val="ListParagraph"/>
        <w:widowControl w:val="0"/>
        <w:spacing w:after="0" w:line="360" w:lineRule="auto"/>
        <w:ind w:left="540"/>
        <w:jc w:val="both"/>
        <w:rPr>
          <w:rFonts w:ascii="Arial" w:hAnsi="Arial" w:cs="Arial"/>
          <w:sz w:val="24"/>
          <w:szCs w:val="24"/>
        </w:rPr>
      </w:pPr>
    </w:p>
    <w:p w14:paraId="0EAC42D0" w14:textId="4B0B6BDF" w:rsidR="00BD7603" w:rsidRPr="00CA5BCC" w:rsidRDefault="00CA5BCC" w:rsidP="00CA5BCC">
      <w:pPr>
        <w:widowControl w:val="0"/>
        <w:spacing w:after="0" w:line="360" w:lineRule="auto"/>
        <w:ind w:left="540" w:hanging="540"/>
        <w:jc w:val="both"/>
        <w:rPr>
          <w:rFonts w:ascii="Arial" w:hAnsi="Arial" w:cs="Arial"/>
          <w:sz w:val="24"/>
          <w:szCs w:val="24"/>
        </w:rPr>
      </w:pPr>
      <w:r w:rsidRPr="00BD7603">
        <w:rPr>
          <w:rFonts w:ascii="Arial" w:hAnsi="Arial" w:cs="Arial"/>
          <w:sz w:val="24"/>
          <w:szCs w:val="24"/>
        </w:rPr>
        <w:t>47.</w:t>
      </w:r>
      <w:r w:rsidRPr="00BD7603">
        <w:rPr>
          <w:rFonts w:ascii="Arial" w:hAnsi="Arial" w:cs="Arial"/>
          <w:sz w:val="24"/>
          <w:szCs w:val="24"/>
        </w:rPr>
        <w:tab/>
      </w:r>
      <w:r w:rsidR="00E86F3F" w:rsidRPr="00CA5BCC">
        <w:rPr>
          <w:rFonts w:ascii="Arial" w:hAnsi="Arial" w:cs="Arial"/>
          <w:sz w:val="24"/>
          <w:szCs w:val="24"/>
        </w:rPr>
        <w:t>In coming to this conclusion</w:t>
      </w:r>
      <w:r w:rsidR="00B566D4" w:rsidRPr="00CA5BCC">
        <w:rPr>
          <w:rFonts w:ascii="Arial" w:hAnsi="Arial" w:cs="Arial"/>
          <w:sz w:val="24"/>
          <w:szCs w:val="24"/>
        </w:rPr>
        <w:t>,</w:t>
      </w:r>
      <w:r w:rsidR="00E86F3F" w:rsidRPr="00CA5BCC">
        <w:rPr>
          <w:rFonts w:ascii="Arial" w:hAnsi="Arial" w:cs="Arial"/>
          <w:sz w:val="24"/>
          <w:szCs w:val="24"/>
        </w:rPr>
        <w:t xml:space="preserve"> I take heed </w:t>
      </w:r>
      <w:r w:rsidR="00BD7603" w:rsidRPr="00CA5BCC">
        <w:rPr>
          <w:rFonts w:ascii="Arial" w:hAnsi="Arial" w:cs="Arial"/>
          <w:sz w:val="24"/>
          <w:szCs w:val="24"/>
        </w:rPr>
        <w:t xml:space="preserve">(as the applicant’s counsel has urged the Court to do) </w:t>
      </w:r>
      <w:r w:rsidR="00E86F3F" w:rsidRPr="00CA5BCC">
        <w:rPr>
          <w:rFonts w:ascii="Arial" w:hAnsi="Arial" w:cs="Arial"/>
          <w:sz w:val="24"/>
          <w:szCs w:val="24"/>
        </w:rPr>
        <w:t xml:space="preserve">of what is set out in </w:t>
      </w:r>
      <w:r w:rsidR="00E86F3F" w:rsidRPr="00CA5BCC">
        <w:rPr>
          <w:rFonts w:ascii="Arial" w:hAnsi="Arial" w:cs="Arial"/>
          <w:i/>
          <w:iCs/>
          <w:sz w:val="24"/>
          <w:szCs w:val="24"/>
        </w:rPr>
        <w:t>Beadica supra</w:t>
      </w:r>
      <w:r w:rsidR="00E86F3F" w:rsidRPr="00CA5BCC">
        <w:rPr>
          <w:rFonts w:ascii="Arial" w:hAnsi="Arial" w:cs="Arial"/>
          <w:sz w:val="24"/>
          <w:szCs w:val="24"/>
        </w:rPr>
        <w:t xml:space="preserve"> at para [80], namely that </w:t>
      </w:r>
      <w:r w:rsidR="00BD7603" w:rsidRPr="00CA5BCC">
        <w:rPr>
          <w:rFonts w:ascii="Arial" w:hAnsi="Arial" w:cs="Arial"/>
          <w:sz w:val="24"/>
          <w:szCs w:val="24"/>
        </w:rPr>
        <w:t>“</w:t>
      </w:r>
      <w:r w:rsidR="00BD7603" w:rsidRPr="00CA5BCC">
        <w:rPr>
          <w:rFonts w:ascii="Arial" w:hAnsi="Arial" w:cs="Arial"/>
          <w:i/>
          <w:iCs/>
          <w:color w:val="242121"/>
          <w:sz w:val="24"/>
          <w:szCs w:val="24"/>
          <w:shd w:val="clear" w:color="auto" w:fill="FFFFFF"/>
        </w:rPr>
        <w:t>a court may not refuse to enforce contractual terms on the basis that the enforcement would, in its subjective view, be unfair, unreasonable or unduly harsh.  These abstract values have not been accorded autonomous, self-standing status as contractual requirements.  Their application is mediated through the rules of contract law; including the rule that a court may not enforce contractual terms where the term or its enforcement would be contrary to public policy. It is only where a contractual term, or its enforcement, is so unfair, unreasonable or unjust that it is contrary to public policy that a court may refuse to enforce it</w:t>
      </w:r>
      <w:r w:rsidR="00BD7603" w:rsidRPr="00CA5BCC">
        <w:rPr>
          <w:rFonts w:ascii="Arial" w:hAnsi="Arial" w:cs="Arial"/>
          <w:color w:val="242121"/>
          <w:sz w:val="24"/>
          <w:szCs w:val="24"/>
          <w:shd w:val="clear" w:color="auto" w:fill="FFFFFF"/>
        </w:rPr>
        <w:t>”</w:t>
      </w:r>
      <w:r w:rsidR="00E86F3F" w:rsidRPr="00CA5BCC">
        <w:rPr>
          <w:rFonts w:ascii="Arial" w:hAnsi="Arial" w:cs="Arial"/>
          <w:sz w:val="24"/>
          <w:szCs w:val="24"/>
        </w:rPr>
        <w:t>.</w:t>
      </w:r>
    </w:p>
    <w:p w14:paraId="70AFBCA9" w14:textId="77777777" w:rsidR="00BD7603" w:rsidRPr="00BD7603" w:rsidRDefault="00BD7603" w:rsidP="00BD7603">
      <w:pPr>
        <w:pStyle w:val="ListParagraph"/>
        <w:widowControl w:val="0"/>
        <w:spacing w:after="0" w:line="360" w:lineRule="auto"/>
        <w:ind w:left="540"/>
        <w:jc w:val="both"/>
        <w:rPr>
          <w:rFonts w:ascii="Arial" w:hAnsi="Arial" w:cs="Arial"/>
          <w:sz w:val="24"/>
          <w:szCs w:val="24"/>
        </w:rPr>
      </w:pPr>
    </w:p>
    <w:p w14:paraId="60D08ED3" w14:textId="030E144D" w:rsidR="00E86F3F" w:rsidRPr="00CA5BCC" w:rsidRDefault="00CA5BCC" w:rsidP="00CA5BCC">
      <w:pPr>
        <w:widowControl w:val="0"/>
        <w:spacing w:after="0" w:line="360" w:lineRule="auto"/>
        <w:ind w:left="540" w:hanging="540"/>
        <w:jc w:val="both"/>
        <w:rPr>
          <w:rFonts w:ascii="Arial" w:hAnsi="Arial" w:cs="Arial"/>
          <w:sz w:val="24"/>
          <w:szCs w:val="24"/>
        </w:rPr>
      </w:pPr>
      <w:r w:rsidRPr="00BD7603">
        <w:rPr>
          <w:rFonts w:ascii="Arial" w:hAnsi="Arial" w:cs="Arial"/>
          <w:sz w:val="24"/>
          <w:szCs w:val="24"/>
        </w:rPr>
        <w:t>48.</w:t>
      </w:r>
      <w:r w:rsidRPr="00BD7603">
        <w:rPr>
          <w:rFonts w:ascii="Arial" w:hAnsi="Arial" w:cs="Arial"/>
          <w:sz w:val="24"/>
          <w:szCs w:val="24"/>
        </w:rPr>
        <w:tab/>
      </w:r>
      <w:r w:rsidR="00ED7F00" w:rsidRPr="00CA5BCC">
        <w:rPr>
          <w:rFonts w:ascii="Arial" w:hAnsi="Arial" w:cs="Arial"/>
          <w:sz w:val="24"/>
          <w:szCs w:val="24"/>
        </w:rPr>
        <w:t>I</w:t>
      </w:r>
      <w:r w:rsidR="00E86F3F" w:rsidRPr="00CA5BCC">
        <w:rPr>
          <w:rFonts w:ascii="Arial" w:hAnsi="Arial" w:cs="Arial"/>
          <w:sz w:val="24"/>
          <w:szCs w:val="24"/>
        </w:rPr>
        <w:t xml:space="preserve">n the present matter, however, the wording of the clause does not bear out the wide interpretation given to it by the applicant in support of the purpose for which it has been included in the constitution.  Whether the clause is </w:t>
      </w:r>
      <w:r w:rsidR="00BD7603" w:rsidRPr="00CA5BCC">
        <w:rPr>
          <w:rFonts w:ascii="Arial" w:hAnsi="Arial" w:cs="Arial"/>
          <w:sz w:val="24"/>
          <w:szCs w:val="24"/>
        </w:rPr>
        <w:t xml:space="preserve">unfair, unreasonable or </w:t>
      </w:r>
      <w:r w:rsidR="00E86F3F" w:rsidRPr="00CA5BCC">
        <w:rPr>
          <w:rFonts w:ascii="Arial" w:hAnsi="Arial" w:cs="Arial"/>
          <w:sz w:val="24"/>
          <w:szCs w:val="24"/>
        </w:rPr>
        <w:t xml:space="preserve">harsh does not </w:t>
      </w:r>
      <w:r w:rsidR="00BD7603" w:rsidRPr="00CA5BCC">
        <w:rPr>
          <w:rFonts w:ascii="Arial" w:hAnsi="Arial" w:cs="Arial"/>
          <w:sz w:val="24"/>
          <w:szCs w:val="24"/>
        </w:rPr>
        <w:t>enter the debate</w:t>
      </w:r>
      <w:r w:rsidR="00E86F3F" w:rsidRPr="00CA5BCC">
        <w:rPr>
          <w:rFonts w:ascii="Arial" w:hAnsi="Arial" w:cs="Arial"/>
          <w:sz w:val="24"/>
          <w:szCs w:val="24"/>
        </w:rPr>
        <w:t>.</w:t>
      </w:r>
    </w:p>
    <w:p w14:paraId="31514EBD" w14:textId="77777777" w:rsidR="004909ED" w:rsidRPr="00BD7603" w:rsidRDefault="004909ED" w:rsidP="00BD7603">
      <w:pPr>
        <w:pStyle w:val="ListParagraph"/>
        <w:widowControl w:val="0"/>
        <w:spacing w:after="0" w:line="360" w:lineRule="auto"/>
        <w:ind w:left="540"/>
        <w:jc w:val="both"/>
        <w:rPr>
          <w:rFonts w:ascii="Arial" w:hAnsi="Arial" w:cs="Arial"/>
          <w:sz w:val="24"/>
          <w:szCs w:val="24"/>
        </w:rPr>
      </w:pPr>
    </w:p>
    <w:p w14:paraId="420604D6" w14:textId="670B232C" w:rsidR="004909ED" w:rsidRPr="00BD7603" w:rsidRDefault="00B24A7D" w:rsidP="00BD7603">
      <w:pPr>
        <w:widowControl w:val="0"/>
        <w:spacing w:after="0" w:line="360" w:lineRule="auto"/>
        <w:jc w:val="both"/>
        <w:rPr>
          <w:rFonts w:ascii="Arial" w:hAnsi="Arial" w:cs="Arial"/>
          <w:sz w:val="24"/>
          <w:szCs w:val="24"/>
        </w:rPr>
      </w:pPr>
      <w:r w:rsidRPr="00BD7603">
        <w:rPr>
          <w:rFonts w:ascii="Arial" w:hAnsi="Arial" w:cs="Arial"/>
          <w:b/>
          <w:bCs/>
          <w:sz w:val="24"/>
          <w:szCs w:val="24"/>
          <w:u w:val="single"/>
        </w:rPr>
        <w:t>The third respondent’s adjudication order</w:t>
      </w:r>
    </w:p>
    <w:p w14:paraId="6B736CBC" w14:textId="77777777" w:rsidR="004909ED" w:rsidRPr="00BD7603" w:rsidRDefault="004909ED" w:rsidP="00BD7603">
      <w:pPr>
        <w:pStyle w:val="ListParagraph"/>
        <w:widowControl w:val="0"/>
        <w:spacing w:after="0" w:line="360" w:lineRule="auto"/>
        <w:ind w:left="540"/>
        <w:jc w:val="both"/>
        <w:rPr>
          <w:rFonts w:ascii="Arial" w:hAnsi="Arial" w:cs="Arial"/>
          <w:sz w:val="24"/>
          <w:szCs w:val="24"/>
        </w:rPr>
      </w:pPr>
    </w:p>
    <w:p w14:paraId="18EA7FD1" w14:textId="238007B8" w:rsidR="004909ED"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D7F00" w:rsidRPr="00CA5BCC">
        <w:rPr>
          <w:rFonts w:ascii="Arial" w:hAnsi="Arial" w:cs="Arial"/>
          <w:sz w:val="24"/>
          <w:szCs w:val="24"/>
        </w:rPr>
        <w:t>I turn to consider the</w:t>
      </w:r>
      <w:r w:rsidR="00B24A7D" w:rsidRPr="00CA5BCC">
        <w:rPr>
          <w:rFonts w:ascii="Arial" w:hAnsi="Arial" w:cs="Arial"/>
          <w:sz w:val="24"/>
          <w:szCs w:val="24"/>
        </w:rPr>
        <w:t xml:space="preserve"> third respondent’s adjudication </w:t>
      </w:r>
      <w:r w:rsidR="00ED7F00" w:rsidRPr="00CA5BCC">
        <w:rPr>
          <w:rFonts w:ascii="Arial" w:hAnsi="Arial" w:cs="Arial"/>
          <w:sz w:val="24"/>
          <w:szCs w:val="24"/>
        </w:rPr>
        <w:t xml:space="preserve">in </w:t>
      </w:r>
      <w:r w:rsidR="008D082C" w:rsidRPr="00CA5BCC">
        <w:rPr>
          <w:rFonts w:ascii="Arial" w:hAnsi="Arial" w:cs="Arial"/>
          <w:sz w:val="24"/>
          <w:szCs w:val="24"/>
        </w:rPr>
        <w:t>light of the discussion above.</w:t>
      </w:r>
    </w:p>
    <w:p w14:paraId="77C39A88" w14:textId="77777777" w:rsidR="004909ED" w:rsidRDefault="004909ED" w:rsidP="004909ED">
      <w:pPr>
        <w:pStyle w:val="ListParagraph"/>
        <w:widowControl w:val="0"/>
        <w:spacing w:after="0" w:line="360" w:lineRule="auto"/>
        <w:ind w:left="540"/>
        <w:jc w:val="both"/>
        <w:rPr>
          <w:rFonts w:ascii="Arial" w:hAnsi="Arial" w:cs="Arial"/>
          <w:sz w:val="24"/>
          <w:szCs w:val="24"/>
        </w:rPr>
      </w:pPr>
    </w:p>
    <w:p w14:paraId="6A64C992" w14:textId="1396774D" w:rsidR="004909ED" w:rsidRPr="00CA5BCC" w:rsidRDefault="00CA5BCC" w:rsidP="00CA5BCC">
      <w:pPr>
        <w:widowControl w:val="0"/>
        <w:spacing w:after="0" w:line="360" w:lineRule="auto"/>
        <w:ind w:left="540" w:hanging="540"/>
        <w:jc w:val="both"/>
        <w:rPr>
          <w:rFonts w:ascii="Arial" w:hAnsi="Arial" w:cs="Arial"/>
          <w:sz w:val="24"/>
          <w:szCs w:val="24"/>
        </w:rPr>
      </w:pPr>
      <w:r w:rsidRPr="008D4F66">
        <w:rPr>
          <w:rFonts w:ascii="Arial" w:hAnsi="Arial" w:cs="Arial"/>
          <w:sz w:val="24"/>
          <w:szCs w:val="24"/>
        </w:rPr>
        <w:t>50.</w:t>
      </w:r>
      <w:r w:rsidRPr="008D4F66">
        <w:rPr>
          <w:rFonts w:ascii="Arial" w:hAnsi="Arial" w:cs="Arial"/>
          <w:sz w:val="24"/>
          <w:szCs w:val="24"/>
        </w:rPr>
        <w:tab/>
      </w:r>
      <w:r w:rsidR="004909ED" w:rsidRPr="00CA5BCC">
        <w:rPr>
          <w:rFonts w:ascii="Arial" w:hAnsi="Arial" w:cs="Arial"/>
          <w:sz w:val="24"/>
          <w:szCs w:val="24"/>
        </w:rPr>
        <w:t xml:space="preserve">The applicant contends that paragraph 1.4.1, read with paragraph 7.1, of the order is ambiguous </w:t>
      </w:r>
      <w:r w:rsidR="00D34805" w:rsidRPr="00CA5BCC">
        <w:rPr>
          <w:rFonts w:ascii="Arial" w:hAnsi="Arial" w:cs="Arial"/>
          <w:spacing w:val="-8"/>
          <w:sz w:val="24"/>
          <w:szCs w:val="24"/>
        </w:rPr>
        <w:t>in</w:t>
      </w:r>
      <w:r w:rsidR="00D34805" w:rsidRPr="00CA5BCC">
        <w:rPr>
          <w:rFonts w:ascii="Arial" w:hAnsi="Arial" w:cs="Arial"/>
          <w:spacing w:val="-18"/>
          <w:sz w:val="24"/>
          <w:szCs w:val="24"/>
        </w:rPr>
        <w:t xml:space="preserve"> </w:t>
      </w:r>
      <w:r w:rsidR="00D34805" w:rsidRPr="00CA5BCC">
        <w:rPr>
          <w:rFonts w:ascii="Arial" w:hAnsi="Arial" w:cs="Arial"/>
          <w:spacing w:val="-8"/>
          <w:sz w:val="24"/>
          <w:szCs w:val="24"/>
        </w:rPr>
        <w:t>that</w:t>
      </w:r>
      <w:r w:rsidR="00D34805" w:rsidRPr="00CA5BCC">
        <w:rPr>
          <w:rFonts w:ascii="Arial" w:hAnsi="Arial" w:cs="Arial"/>
          <w:spacing w:val="-17"/>
          <w:sz w:val="24"/>
          <w:szCs w:val="24"/>
        </w:rPr>
        <w:t xml:space="preserve"> </w:t>
      </w:r>
      <w:r w:rsidR="00D34805" w:rsidRPr="00CA5BCC">
        <w:rPr>
          <w:rFonts w:ascii="Arial" w:hAnsi="Arial" w:cs="Arial"/>
          <w:spacing w:val="-8"/>
          <w:sz w:val="24"/>
          <w:szCs w:val="24"/>
        </w:rPr>
        <w:t>it</w:t>
      </w:r>
      <w:r w:rsidR="00D34805" w:rsidRPr="00CA5BCC">
        <w:rPr>
          <w:rFonts w:ascii="Arial" w:hAnsi="Arial" w:cs="Arial"/>
          <w:spacing w:val="-18"/>
          <w:sz w:val="24"/>
          <w:szCs w:val="24"/>
        </w:rPr>
        <w:t xml:space="preserve"> </w:t>
      </w:r>
      <w:r w:rsidR="00D34805" w:rsidRPr="00CA5BCC">
        <w:rPr>
          <w:rFonts w:ascii="Arial" w:hAnsi="Arial" w:cs="Arial"/>
          <w:spacing w:val="-8"/>
          <w:sz w:val="24"/>
          <w:szCs w:val="24"/>
        </w:rPr>
        <w:t>might</w:t>
      </w:r>
      <w:r w:rsidR="00D34805" w:rsidRPr="00CA5BCC">
        <w:rPr>
          <w:rFonts w:ascii="Arial" w:hAnsi="Arial" w:cs="Arial"/>
          <w:spacing w:val="-17"/>
          <w:sz w:val="24"/>
          <w:szCs w:val="24"/>
        </w:rPr>
        <w:t xml:space="preserve"> </w:t>
      </w:r>
      <w:r w:rsidR="00D34805" w:rsidRPr="00CA5BCC">
        <w:rPr>
          <w:rFonts w:ascii="Arial" w:hAnsi="Arial" w:cs="Arial"/>
          <w:spacing w:val="-8"/>
          <w:sz w:val="24"/>
          <w:szCs w:val="24"/>
        </w:rPr>
        <w:t>be</w:t>
      </w:r>
      <w:r w:rsidR="00D34805" w:rsidRPr="00CA5BCC">
        <w:rPr>
          <w:rFonts w:ascii="Arial" w:hAnsi="Arial" w:cs="Arial"/>
          <w:spacing w:val="-18"/>
          <w:sz w:val="24"/>
          <w:szCs w:val="24"/>
        </w:rPr>
        <w:t xml:space="preserve"> </w:t>
      </w:r>
      <w:r w:rsidR="00D34805" w:rsidRPr="00CA5BCC">
        <w:rPr>
          <w:rFonts w:ascii="Arial" w:hAnsi="Arial" w:cs="Arial"/>
          <w:spacing w:val="-8"/>
          <w:sz w:val="24"/>
          <w:szCs w:val="24"/>
        </w:rPr>
        <w:t>interpreted</w:t>
      </w:r>
      <w:r w:rsidR="00D34805" w:rsidRPr="00CA5BCC">
        <w:rPr>
          <w:rFonts w:ascii="Arial" w:hAnsi="Arial" w:cs="Arial"/>
          <w:spacing w:val="-18"/>
          <w:sz w:val="24"/>
          <w:szCs w:val="24"/>
        </w:rPr>
        <w:t xml:space="preserve"> </w:t>
      </w:r>
      <w:r w:rsidR="00D34805" w:rsidRPr="00CA5BCC">
        <w:rPr>
          <w:rFonts w:ascii="Arial" w:hAnsi="Arial" w:cs="Arial"/>
          <w:spacing w:val="-8"/>
          <w:sz w:val="24"/>
          <w:szCs w:val="24"/>
        </w:rPr>
        <w:t>to</w:t>
      </w:r>
      <w:r w:rsidR="00D34805" w:rsidRPr="00CA5BCC">
        <w:rPr>
          <w:rFonts w:ascii="Arial" w:hAnsi="Arial" w:cs="Arial"/>
          <w:spacing w:val="-17"/>
          <w:sz w:val="24"/>
          <w:szCs w:val="24"/>
        </w:rPr>
        <w:t xml:space="preserve"> </w:t>
      </w:r>
      <w:r w:rsidR="00D34805" w:rsidRPr="00CA5BCC">
        <w:rPr>
          <w:rFonts w:ascii="Arial" w:hAnsi="Arial" w:cs="Arial"/>
          <w:spacing w:val="-8"/>
          <w:sz w:val="24"/>
          <w:szCs w:val="24"/>
        </w:rPr>
        <w:t>suggest</w:t>
      </w:r>
      <w:r w:rsidR="00D34805" w:rsidRPr="00CA5BCC">
        <w:rPr>
          <w:rFonts w:ascii="Arial" w:hAnsi="Arial" w:cs="Arial"/>
          <w:spacing w:val="-18"/>
          <w:sz w:val="24"/>
          <w:szCs w:val="24"/>
        </w:rPr>
        <w:t xml:space="preserve"> </w:t>
      </w:r>
      <w:r w:rsidR="00D34805" w:rsidRPr="00CA5BCC">
        <w:rPr>
          <w:rFonts w:ascii="Arial" w:hAnsi="Arial" w:cs="Arial"/>
          <w:spacing w:val="-8"/>
          <w:sz w:val="24"/>
          <w:szCs w:val="24"/>
        </w:rPr>
        <w:t>that</w:t>
      </w:r>
      <w:r w:rsidR="00D34805" w:rsidRPr="00CA5BCC">
        <w:rPr>
          <w:rFonts w:ascii="Arial" w:hAnsi="Arial" w:cs="Arial"/>
          <w:spacing w:val="-17"/>
          <w:sz w:val="24"/>
          <w:szCs w:val="24"/>
        </w:rPr>
        <w:t xml:space="preserve"> </w:t>
      </w:r>
      <w:r w:rsidR="00D34805" w:rsidRPr="00CA5BCC">
        <w:rPr>
          <w:rFonts w:ascii="Arial" w:hAnsi="Arial" w:cs="Arial"/>
          <w:spacing w:val="-8"/>
          <w:sz w:val="24"/>
          <w:szCs w:val="24"/>
        </w:rPr>
        <w:t>th</w:t>
      </w:r>
      <w:r w:rsidR="004909ED" w:rsidRPr="00CA5BCC">
        <w:rPr>
          <w:rFonts w:ascii="Arial" w:hAnsi="Arial" w:cs="Arial"/>
          <w:spacing w:val="-8"/>
          <w:sz w:val="24"/>
          <w:szCs w:val="24"/>
        </w:rPr>
        <w:t xml:space="preserve">e applicant </w:t>
      </w:r>
      <w:r w:rsidR="00D34805" w:rsidRPr="00CA5BCC">
        <w:rPr>
          <w:rFonts w:ascii="Arial" w:hAnsi="Arial" w:cs="Arial"/>
          <w:spacing w:val="-6"/>
          <w:sz w:val="24"/>
          <w:szCs w:val="24"/>
        </w:rPr>
        <w:t>transfers</w:t>
      </w:r>
      <w:r w:rsidR="00D34805" w:rsidRPr="00CA5BCC">
        <w:rPr>
          <w:rFonts w:ascii="Arial" w:hAnsi="Arial" w:cs="Arial"/>
          <w:spacing w:val="-20"/>
          <w:sz w:val="24"/>
          <w:szCs w:val="24"/>
        </w:rPr>
        <w:t xml:space="preserve"> </w:t>
      </w:r>
      <w:r w:rsidR="00D34805" w:rsidRPr="00CA5BCC">
        <w:rPr>
          <w:rFonts w:ascii="Arial" w:hAnsi="Arial" w:cs="Arial"/>
          <w:spacing w:val="-6"/>
          <w:sz w:val="24"/>
          <w:szCs w:val="24"/>
        </w:rPr>
        <w:t>levies</w:t>
      </w:r>
      <w:r w:rsidR="00D34805" w:rsidRPr="00CA5BCC">
        <w:rPr>
          <w:rFonts w:ascii="Arial" w:hAnsi="Arial" w:cs="Arial"/>
          <w:spacing w:val="-20"/>
          <w:sz w:val="24"/>
          <w:szCs w:val="24"/>
        </w:rPr>
        <w:t xml:space="preserve"> </w:t>
      </w:r>
      <w:r w:rsidR="00D34805" w:rsidRPr="00CA5BCC">
        <w:rPr>
          <w:rFonts w:ascii="Arial" w:hAnsi="Arial" w:cs="Arial"/>
          <w:spacing w:val="-6"/>
          <w:sz w:val="24"/>
          <w:szCs w:val="24"/>
        </w:rPr>
        <w:t>imposed</w:t>
      </w:r>
      <w:r w:rsidR="00D34805" w:rsidRPr="00CA5BCC">
        <w:rPr>
          <w:rFonts w:ascii="Arial" w:hAnsi="Arial" w:cs="Arial"/>
          <w:spacing w:val="-19"/>
          <w:sz w:val="24"/>
          <w:szCs w:val="24"/>
        </w:rPr>
        <w:t xml:space="preserve"> </w:t>
      </w:r>
      <w:r w:rsidR="00D34805" w:rsidRPr="00CA5BCC">
        <w:rPr>
          <w:rFonts w:ascii="Arial" w:hAnsi="Arial" w:cs="Arial"/>
          <w:spacing w:val="-6"/>
          <w:sz w:val="24"/>
          <w:szCs w:val="24"/>
        </w:rPr>
        <w:t>on</w:t>
      </w:r>
      <w:r w:rsidR="00D34805" w:rsidRPr="00CA5BCC">
        <w:rPr>
          <w:rFonts w:ascii="Arial" w:hAnsi="Arial" w:cs="Arial"/>
          <w:spacing w:val="-20"/>
          <w:sz w:val="24"/>
          <w:szCs w:val="24"/>
        </w:rPr>
        <w:t xml:space="preserve"> </w:t>
      </w:r>
      <w:r w:rsidR="00D34805" w:rsidRPr="00CA5BCC">
        <w:rPr>
          <w:rFonts w:ascii="Arial" w:hAnsi="Arial" w:cs="Arial"/>
          <w:spacing w:val="-6"/>
          <w:sz w:val="24"/>
          <w:szCs w:val="24"/>
        </w:rPr>
        <w:t>a</w:t>
      </w:r>
      <w:r w:rsidR="00D34805" w:rsidRPr="00CA5BCC">
        <w:rPr>
          <w:rFonts w:ascii="Arial" w:hAnsi="Arial" w:cs="Arial"/>
          <w:spacing w:val="-20"/>
          <w:sz w:val="24"/>
          <w:szCs w:val="24"/>
        </w:rPr>
        <w:t xml:space="preserve"> </w:t>
      </w:r>
      <w:r w:rsidR="00D34805" w:rsidRPr="00CA5BCC">
        <w:rPr>
          <w:rFonts w:ascii="Arial" w:hAnsi="Arial" w:cs="Arial"/>
          <w:spacing w:val="-6"/>
          <w:sz w:val="24"/>
          <w:szCs w:val="24"/>
        </w:rPr>
        <w:t>previous</w:t>
      </w:r>
      <w:r w:rsidR="00D34805" w:rsidRPr="00CA5BCC">
        <w:rPr>
          <w:rFonts w:ascii="Arial" w:hAnsi="Arial" w:cs="Arial"/>
          <w:spacing w:val="-19"/>
          <w:sz w:val="24"/>
          <w:szCs w:val="24"/>
        </w:rPr>
        <w:t xml:space="preserve"> </w:t>
      </w:r>
      <w:r w:rsidR="00D34805" w:rsidRPr="00CA5BCC">
        <w:rPr>
          <w:rFonts w:ascii="Arial" w:hAnsi="Arial" w:cs="Arial"/>
          <w:spacing w:val="-6"/>
          <w:sz w:val="24"/>
          <w:szCs w:val="24"/>
        </w:rPr>
        <w:t>owner</w:t>
      </w:r>
      <w:r w:rsidR="004909ED" w:rsidRPr="00CA5BCC">
        <w:rPr>
          <w:rFonts w:ascii="Arial" w:hAnsi="Arial" w:cs="Arial"/>
          <w:spacing w:val="-6"/>
          <w:sz w:val="24"/>
          <w:szCs w:val="24"/>
        </w:rPr>
        <w:t>.  I have already indicated that the previous owner had settled his levies in full, and that the first respondent’s complaint was that levies were imposed on him despite the fact that he developed his property</w:t>
      </w:r>
      <w:r w:rsidR="008D4F66" w:rsidRPr="00CA5BCC">
        <w:rPr>
          <w:rFonts w:ascii="Arial" w:hAnsi="Arial" w:cs="Arial"/>
          <w:spacing w:val="-6"/>
          <w:sz w:val="24"/>
          <w:szCs w:val="24"/>
        </w:rPr>
        <w:t>.  The fact that the third respondent was under the impression that the matter concerned the “inheritance” of levies is born</w:t>
      </w:r>
      <w:r w:rsidR="00ED7F00" w:rsidRPr="00CA5BCC">
        <w:rPr>
          <w:rFonts w:ascii="Arial" w:hAnsi="Arial" w:cs="Arial"/>
          <w:spacing w:val="-6"/>
          <w:sz w:val="24"/>
          <w:szCs w:val="24"/>
        </w:rPr>
        <w:t>e</w:t>
      </w:r>
      <w:r w:rsidR="008D4F66" w:rsidRPr="00CA5BCC">
        <w:rPr>
          <w:rFonts w:ascii="Arial" w:hAnsi="Arial" w:cs="Arial"/>
          <w:spacing w:val="-6"/>
          <w:sz w:val="24"/>
          <w:szCs w:val="24"/>
        </w:rPr>
        <w:t xml:space="preserve"> out by his reasoning in the adjudication award.</w:t>
      </w:r>
    </w:p>
    <w:p w14:paraId="6FA877FE" w14:textId="77777777" w:rsidR="008D4F66" w:rsidRPr="008D4F66" w:rsidRDefault="008D4F66" w:rsidP="008D4F66">
      <w:pPr>
        <w:pStyle w:val="ListParagraph"/>
        <w:widowControl w:val="0"/>
        <w:spacing w:after="0" w:line="360" w:lineRule="auto"/>
        <w:ind w:left="540"/>
        <w:jc w:val="both"/>
        <w:rPr>
          <w:rFonts w:ascii="Arial" w:hAnsi="Arial" w:cs="Arial"/>
          <w:sz w:val="24"/>
          <w:szCs w:val="24"/>
        </w:rPr>
      </w:pPr>
    </w:p>
    <w:p w14:paraId="21720275" w14:textId="5BF23C1B" w:rsidR="008D4F66" w:rsidRPr="00CA5BCC" w:rsidRDefault="00CA5BCC" w:rsidP="00CA5BCC">
      <w:pPr>
        <w:widowControl w:val="0"/>
        <w:spacing w:after="0" w:line="360" w:lineRule="auto"/>
        <w:ind w:left="540" w:hanging="540"/>
        <w:jc w:val="both"/>
        <w:rPr>
          <w:rFonts w:ascii="Arial" w:hAnsi="Arial" w:cs="Arial"/>
          <w:sz w:val="24"/>
          <w:szCs w:val="24"/>
        </w:rPr>
      </w:pPr>
      <w:r w:rsidRPr="008D4F66">
        <w:rPr>
          <w:rFonts w:ascii="Arial" w:hAnsi="Arial" w:cs="Arial"/>
          <w:sz w:val="24"/>
          <w:szCs w:val="24"/>
        </w:rPr>
        <w:t>51.</w:t>
      </w:r>
      <w:r w:rsidRPr="008D4F66">
        <w:rPr>
          <w:rFonts w:ascii="Arial" w:hAnsi="Arial" w:cs="Arial"/>
          <w:sz w:val="24"/>
          <w:szCs w:val="24"/>
        </w:rPr>
        <w:tab/>
      </w:r>
      <w:r w:rsidR="008D4F66" w:rsidRPr="00CA5BCC">
        <w:rPr>
          <w:rFonts w:ascii="Arial" w:hAnsi="Arial" w:cs="Arial"/>
          <w:spacing w:val="-6"/>
          <w:sz w:val="24"/>
          <w:szCs w:val="24"/>
        </w:rPr>
        <w:t xml:space="preserve">The applicant argues that, insofar as the third respondent’s ruling is premised on the erroneous assumption that levies imposed on a previous owner </w:t>
      </w:r>
      <w:r w:rsidR="00ED7F00" w:rsidRPr="00CA5BCC">
        <w:rPr>
          <w:rFonts w:ascii="Arial" w:hAnsi="Arial" w:cs="Arial"/>
          <w:spacing w:val="-6"/>
          <w:sz w:val="24"/>
          <w:szCs w:val="24"/>
        </w:rPr>
        <w:t>are</w:t>
      </w:r>
      <w:r w:rsidR="008D4F66" w:rsidRPr="00CA5BCC">
        <w:rPr>
          <w:rFonts w:ascii="Arial" w:hAnsi="Arial" w:cs="Arial"/>
          <w:spacing w:val="-6"/>
          <w:sz w:val="24"/>
          <w:szCs w:val="24"/>
        </w:rPr>
        <w:t xml:space="preserve"> transferred to a new owner, the third respondent erred</w:t>
      </w:r>
      <w:r w:rsidR="00ED7F00" w:rsidRPr="00CA5BCC">
        <w:rPr>
          <w:rFonts w:ascii="Arial" w:hAnsi="Arial" w:cs="Arial"/>
          <w:spacing w:val="-6"/>
          <w:sz w:val="24"/>
          <w:szCs w:val="24"/>
        </w:rPr>
        <w:t xml:space="preserve">.  His </w:t>
      </w:r>
      <w:r w:rsidR="008D4F66" w:rsidRPr="00CA5BCC">
        <w:rPr>
          <w:rFonts w:ascii="Arial" w:hAnsi="Arial" w:cs="Arial"/>
          <w:spacing w:val="-6"/>
          <w:sz w:val="24"/>
          <w:szCs w:val="24"/>
        </w:rPr>
        <w:t>order is liable to be set a</w:t>
      </w:r>
      <w:r w:rsidR="002A5A0B" w:rsidRPr="00CA5BCC">
        <w:rPr>
          <w:rFonts w:ascii="Arial" w:hAnsi="Arial" w:cs="Arial"/>
          <w:spacing w:val="-6"/>
          <w:sz w:val="24"/>
          <w:szCs w:val="24"/>
        </w:rPr>
        <w:t>s</w:t>
      </w:r>
      <w:r w:rsidR="008D4F66" w:rsidRPr="00CA5BCC">
        <w:rPr>
          <w:rFonts w:ascii="Arial" w:hAnsi="Arial" w:cs="Arial"/>
          <w:spacing w:val="-6"/>
          <w:sz w:val="24"/>
          <w:szCs w:val="24"/>
        </w:rPr>
        <w:t>ide</w:t>
      </w:r>
      <w:r w:rsidR="002A5A0B" w:rsidRPr="00CA5BCC">
        <w:rPr>
          <w:rFonts w:ascii="Arial" w:hAnsi="Arial" w:cs="Arial"/>
          <w:spacing w:val="-6"/>
          <w:sz w:val="24"/>
          <w:szCs w:val="24"/>
        </w:rPr>
        <w:t>.  I</w:t>
      </w:r>
      <w:r w:rsidR="008D4F66" w:rsidRPr="00CA5BCC">
        <w:rPr>
          <w:rFonts w:ascii="Arial" w:hAnsi="Arial" w:cs="Arial"/>
          <w:spacing w:val="-6"/>
          <w:sz w:val="24"/>
          <w:szCs w:val="24"/>
        </w:rPr>
        <w:t>rrelevant considerations were taken into account, alternatively, the order is not rationally connected to the information before the third respondent (in the language of, respectively, section 6(2)(e)(iii) and section 6(2)(f)(ii)(cc) of PAJA).</w:t>
      </w:r>
    </w:p>
    <w:p w14:paraId="06EC042E" w14:textId="77777777" w:rsidR="008D4F66" w:rsidRPr="008D4F66" w:rsidRDefault="008D4F66" w:rsidP="008D4F66">
      <w:pPr>
        <w:pStyle w:val="ListParagraph"/>
        <w:widowControl w:val="0"/>
        <w:spacing w:after="0" w:line="360" w:lineRule="auto"/>
        <w:ind w:left="540"/>
        <w:jc w:val="both"/>
        <w:rPr>
          <w:rFonts w:ascii="Arial" w:hAnsi="Arial" w:cs="Arial"/>
          <w:sz w:val="24"/>
          <w:szCs w:val="24"/>
        </w:rPr>
      </w:pPr>
    </w:p>
    <w:p w14:paraId="1239D923" w14:textId="4BE90FF2" w:rsidR="008D4F66" w:rsidRPr="00CA5BCC" w:rsidRDefault="00CA5BCC" w:rsidP="00CA5BCC">
      <w:pPr>
        <w:widowControl w:val="0"/>
        <w:spacing w:after="0" w:line="360" w:lineRule="auto"/>
        <w:ind w:left="540" w:hanging="540"/>
        <w:jc w:val="both"/>
        <w:rPr>
          <w:rFonts w:ascii="Arial" w:hAnsi="Arial" w:cs="Arial"/>
          <w:sz w:val="24"/>
          <w:szCs w:val="24"/>
        </w:rPr>
      </w:pPr>
      <w:r w:rsidRPr="008D4F66">
        <w:rPr>
          <w:rFonts w:ascii="Arial" w:hAnsi="Arial" w:cs="Arial"/>
          <w:sz w:val="24"/>
          <w:szCs w:val="24"/>
        </w:rPr>
        <w:t>52.</w:t>
      </w:r>
      <w:r w:rsidRPr="008D4F66">
        <w:rPr>
          <w:rFonts w:ascii="Arial" w:hAnsi="Arial" w:cs="Arial"/>
          <w:sz w:val="24"/>
          <w:szCs w:val="24"/>
        </w:rPr>
        <w:tab/>
      </w:r>
      <w:r w:rsidR="008D4F66" w:rsidRPr="00CA5BCC">
        <w:rPr>
          <w:rFonts w:ascii="Arial" w:hAnsi="Arial" w:cs="Arial"/>
          <w:spacing w:val="-6"/>
          <w:sz w:val="24"/>
          <w:szCs w:val="24"/>
        </w:rPr>
        <w:t xml:space="preserve">The applicant submits further that the third respondent’s order falls to be set aside because he relied on the Conventional Penalties Act 15 of 1962 (“the CPA”) despite the fact that neither of the parties had referred thereto.  </w:t>
      </w:r>
      <w:r w:rsidR="002A5A0B" w:rsidRPr="00CA5BCC">
        <w:rPr>
          <w:rFonts w:ascii="Arial" w:hAnsi="Arial" w:cs="Arial"/>
          <w:spacing w:val="-6"/>
          <w:sz w:val="24"/>
          <w:szCs w:val="24"/>
        </w:rPr>
        <w:t xml:space="preserve">Neither the applicant nor the first respondent was </w:t>
      </w:r>
      <w:r w:rsidR="008D4F66" w:rsidRPr="00CA5BCC">
        <w:rPr>
          <w:rFonts w:ascii="Arial" w:hAnsi="Arial" w:cs="Arial"/>
          <w:spacing w:val="-6"/>
          <w:sz w:val="24"/>
          <w:szCs w:val="24"/>
        </w:rPr>
        <w:t>given notice of the fact that the third respondent would consider the complaint on the basis of the CPA, and could therefore not make submissions in that regard.  The order was thus procedurally unfair as contemplated in section 6(2)(c) of PAJA.</w:t>
      </w:r>
    </w:p>
    <w:p w14:paraId="70B7D644" w14:textId="77777777" w:rsidR="008D4F66" w:rsidRPr="008D4F66" w:rsidRDefault="008D4F66" w:rsidP="008D4F66">
      <w:pPr>
        <w:pStyle w:val="ListParagraph"/>
        <w:widowControl w:val="0"/>
        <w:spacing w:after="0" w:line="360" w:lineRule="auto"/>
        <w:ind w:left="540"/>
        <w:jc w:val="both"/>
        <w:rPr>
          <w:rFonts w:ascii="Arial" w:hAnsi="Arial" w:cs="Arial"/>
          <w:sz w:val="24"/>
          <w:szCs w:val="24"/>
        </w:rPr>
      </w:pPr>
    </w:p>
    <w:p w14:paraId="17440515" w14:textId="07150046" w:rsidR="008D4F66" w:rsidRPr="00CA5BCC" w:rsidRDefault="00CA5BCC" w:rsidP="00CA5BCC">
      <w:pPr>
        <w:widowControl w:val="0"/>
        <w:spacing w:after="0" w:line="360" w:lineRule="auto"/>
        <w:ind w:left="540" w:hanging="540"/>
        <w:jc w:val="both"/>
        <w:rPr>
          <w:rFonts w:ascii="Arial" w:hAnsi="Arial" w:cs="Arial"/>
          <w:sz w:val="24"/>
          <w:szCs w:val="24"/>
        </w:rPr>
      </w:pPr>
      <w:r w:rsidRPr="004909ED">
        <w:rPr>
          <w:rFonts w:ascii="Arial" w:hAnsi="Arial" w:cs="Arial"/>
          <w:sz w:val="24"/>
          <w:szCs w:val="24"/>
        </w:rPr>
        <w:t>53.</w:t>
      </w:r>
      <w:r w:rsidRPr="004909ED">
        <w:rPr>
          <w:rFonts w:ascii="Arial" w:hAnsi="Arial" w:cs="Arial"/>
          <w:sz w:val="24"/>
          <w:szCs w:val="24"/>
        </w:rPr>
        <w:tab/>
      </w:r>
      <w:r w:rsidR="008D4F66" w:rsidRPr="00CA5BCC">
        <w:rPr>
          <w:rFonts w:ascii="Arial" w:hAnsi="Arial" w:cs="Arial"/>
          <w:spacing w:val="-6"/>
          <w:sz w:val="24"/>
          <w:szCs w:val="24"/>
        </w:rPr>
        <w:t>In any event, the applicant submits, the third respondent’s reliance on the CPA was misplaced because, for an order to be made in relation to the reduction of a penalty under section 3 of the CPA, a complainant is required to plead and prove that the penalty complained of is “</w:t>
      </w:r>
      <w:r w:rsidR="008D4F66" w:rsidRPr="00CA5BCC">
        <w:rPr>
          <w:rFonts w:ascii="Arial" w:hAnsi="Arial" w:cs="Arial"/>
          <w:i/>
          <w:iCs/>
          <w:spacing w:val="-6"/>
          <w:sz w:val="24"/>
          <w:szCs w:val="24"/>
        </w:rPr>
        <w:t>out of proportion to the prejudice suffered by the creditor</w:t>
      </w:r>
      <w:r w:rsidR="008D4F66" w:rsidRPr="00CA5BCC">
        <w:rPr>
          <w:rFonts w:ascii="Arial" w:hAnsi="Arial" w:cs="Arial"/>
          <w:spacing w:val="-6"/>
          <w:sz w:val="24"/>
          <w:szCs w:val="24"/>
        </w:rPr>
        <w:t xml:space="preserve">” (see </w:t>
      </w:r>
      <w:r w:rsidR="008D4F66" w:rsidRPr="00CA5BCC">
        <w:rPr>
          <w:rFonts w:ascii="Arial" w:hAnsi="Arial" w:cs="Arial"/>
          <w:i/>
          <w:iCs/>
          <w:spacing w:val="-6"/>
          <w:sz w:val="24"/>
          <w:szCs w:val="24"/>
        </w:rPr>
        <w:t>Murcia Lands CC v Erinvale Estate Home Owners Association</w:t>
      </w:r>
      <w:r w:rsidR="008D4F66" w:rsidRPr="00CA5BCC">
        <w:rPr>
          <w:rFonts w:ascii="Arial" w:hAnsi="Arial" w:cs="Arial"/>
          <w:spacing w:val="-6"/>
          <w:sz w:val="24"/>
          <w:szCs w:val="24"/>
        </w:rPr>
        <w:t xml:space="preserve"> [2004] 4 All SA 656 (C) at paras [21] to [28]).  </w:t>
      </w:r>
      <w:r w:rsidR="008D4F66" w:rsidRPr="00CA5BCC">
        <w:rPr>
          <w:rFonts w:ascii="Arial" w:hAnsi="Arial" w:cs="Arial"/>
          <w:i/>
          <w:iCs/>
          <w:spacing w:val="-6"/>
          <w:sz w:val="24"/>
          <w:szCs w:val="24"/>
        </w:rPr>
        <w:t xml:space="preserve">In </w:t>
      </w:r>
      <w:r w:rsidR="002A5A0B" w:rsidRPr="00CA5BCC">
        <w:rPr>
          <w:rFonts w:ascii="Arial" w:hAnsi="Arial" w:cs="Arial"/>
          <w:i/>
          <w:iCs/>
          <w:spacing w:val="-6"/>
          <w:sz w:val="24"/>
          <w:szCs w:val="24"/>
        </w:rPr>
        <w:t>casu</w:t>
      </w:r>
      <w:r w:rsidR="008D4F66" w:rsidRPr="00CA5BCC">
        <w:rPr>
          <w:rFonts w:ascii="Arial" w:hAnsi="Arial" w:cs="Arial"/>
          <w:spacing w:val="-6"/>
          <w:sz w:val="24"/>
          <w:szCs w:val="24"/>
        </w:rPr>
        <w:t>, the first respondent did not rely on the CPA and there was thus no evidence before the third respondent upon which he could assess whether the penalty imposed by clause 9.10 was disproportionate to the prejudice suffered by the applicant.</w:t>
      </w:r>
    </w:p>
    <w:p w14:paraId="7F4735C3" w14:textId="77777777" w:rsidR="008D4F66" w:rsidRDefault="008D4F66" w:rsidP="008D4F66">
      <w:pPr>
        <w:pStyle w:val="ListParagraph"/>
        <w:widowControl w:val="0"/>
        <w:spacing w:after="0" w:line="360" w:lineRule="auto"/>
        <w:ind w:left="540"/>
        <w:jc w:val="both"/>
        <w:rPr>
          <w:rFonts w:ascii="Arial" w:hAnsi="Arial" w:cs="Arial"/>
          <w:sz w:val="24"/>
          <w:szCs w:val="24"/>
        </w:rPr>
      </w:pPr>
    </w:p>
    <w:p w14:paraId="66E70808" w14:textId="4221DD40" w:rsidR="004909ED" w:rsidRPr="00CA5BCC" w:rsidRDefault="00CA5BCC" w:rsidP="00CA5BCC">
      <w:pPr>
        <w:widowControl w:val="0"/>
        <w:spacing w:after="0" w:line="360" w:lineRule="auto"/>
        <w:ind w:left="540" w:hanging="540"/>
        <w:jc w:val="both"/>
        <w:rPr>
          <w:rFonts w:ascii="Arial" w:hAnsi="Arial" w:cs="Arial"/>
          <w:sz w:val="24"/>
          <w:szCs w:val="24"/>
        </w:rPr>
      </w:pPr>
      <w:r w:rsidRPr="00D66D23">
        <w:rPr>
          <w:rFonts w:ascii="Arial" w:hAnsi="Arial" w:cs="Arial"/>
          <w:sz w:val="24"/>
          <w:szCs w:val="24"/>
        </w:rPr>
        <w:t>54.</w:t>
      </w:r>
      <w:r w:rsidRPr="00D66D23">
        <w:rPr>
          <w:rFonts w:ascii="Arial" w:hAnsi="Arial" w:cs="Arial"/>
          <w:sz w:val="24"/>
          <w:szCs w:val="24"/>
        </w:rPr>
        <w:tab/>
      </w:r>
      <w:r w:rsidR="008D4F66" w:rsidRPr="00CA5BCC">
        <w:rPr>
          <w:rFonts w:ascii="Arial" w:hAnsi="Arial" w:cs="Arial"/>
          <w:sz w:val="24"/>
          <w:szCs w:val="24"/>
        </w:rPr>
        <w:t>The applicant submits</w:t>
      </w:r>
      <w:r w:rsidR="00B566D4" w:rsidRPr="00CA5BCC">
        <w:rPr>
          <w:rFonts w:ascii="Arial" w:hAnsi="Arial" w:cs="Arial"/>
          <w:sz w:val="24"/>
          <w:szCs w:val="24"/>
        </w:rPr>
        <w:t>,</w:t>
      </w:r>
      <w:r w:rsidR="008D4F66" w:rsidRPr="00CA5BCC">
        <w:rPr>
          <w:rFonts w:ascii="Arial" w:hAnsi="Arial" w:cs="Arial"/>
          <w:sz w:val="24"/>
          <w:szCs w:val="24"/>
        </w:rPr>
        <w:t xml:space="preserve"> lastly</w:t>
      </w:r>
      <w:r w:rsidR="00B566D4" w:rsidRPr="00CA5BCC">
        <w:rPr>
          <w:rFonts w:ascii="Arial" w:hAnsi="Arial" w:cs="Arial"/>
          <w:sz w:val="24"/>
          <w:szCs w:val="24"/>
        </w:rPr>
        <w:t>,</w:t>
      </w:r>
      <w:r w:rsidR="008D4F66" w:rsidRPr="00CA5BCC">
        <w:rPr>
          <w:rFonts w:ascii="Arial" w:hAnsi="Arial" w:cs="Arial"/>
          <w:sz w:val="24"/>
          <w:szCs w:val="24"/>
        </w:rPr>
        <w:t xml:space="preserve"> that the third respondent erred in regarding the imposition of penalty levies as amounting to unfair administrative action under PAJA.  The imposition of the penalties does not amount to administrative action because they are imposed in terms of a private </w:t>
      </w:r>
      <w:r w:rsidR="00F05FA5" w:rsidRPr="00CA5BCC">
        <w:rPr>
          <w:rFonts w:ascii="Arial" w:hAnsi="Arial" w:cs="Arial"/>
          <w:sz w:val="24"/>
          <w:szCs w:val="24"/>
        </w:rPr>
        <w:t xml:space="preserve">contractual </w:t>
      </w:r>
      <w:r w:rsidR="008D4F66" w:rsidRPr="00CA5BCC">
        <w:rPr>
          <w:rFonts w:ascii="Arial" w:hAnsi="Arial" w:cs="Arial"/>
          <w:sz w:val="24"/>
          <w:szCs w:val="24"/>
        </w:rPr>
        <w:t>arrangement concluded between private persons.  The terms of the applicant’s constitution are not enforceable against the public at large, and the applicant does not exercise a public power or perform a public function when imposing th</w:t>
      </w:r>
      <w:r w:rsidR="00ED7F00" w:rsidRPr="00CA5BCC">
        <w:rPr>
          <w:rFonts w:ascii="Arial" w:hAnsi="Arial" w:cs="Arial"/>
          <w:sz w:val="24"/>
          <w:szCs w:val="24"/>
        </w:rPr>
        <w:t>e</w:t>
      </w:r>
      <w:r w:rsidR="008D4F66" w:rsidRPr="00CA5BCC">
        <w:rPr>
          <w:rFonts w:ascii="Arial" w:hAnsi="Arial" w:cs="Arial"/>
          <w:sz w:val="24"/>
          <w:szCs w:val="24"/>
        </w:rPr>
        <w:t xml:space="preserve"> levies (see the definition of “administrative action” in section 1 of PAJA, and see </w:t>
      </w:r>
      <w:r w:rsidR="008D4F66" w:rsidRPr="00CA5BCC">
        <w:rPr>
          <w:rFonts w:ascii="Arial" w:hAnsi="Arial" w:cs="Arial"/>
          <w:i/>
          <w:iCs/>
          <w:sz w:val="24"/>
          <w:szCs w:val="24"/>
        </w:rPr>
        <w:t xml:space="preserve">Mount </w:t>
      </w:r>
      <w:r w:rsidR="008D4F66" w:rsidRPr="00CA5BCC">
        <w:rPr>
          <w:rFonts w:ascii="Arial" w:hAnsi="Arial" w:cs="Arial"/>
          <w:i/>
          <w:iCs/>
          <w:sz w:val="24"/>
          <w:szCs w:val="24"/>
        </w:rPr>
        <w:lastRenderedPageBreak/>
        <w:t>Edgecombe supra</w:t>
      </w:r>
      <w:r w:rsidR="008D4F66" w:rsidRPr="00CA5BCC">
        <w:rPr>
          <w:rFonts w:ascii="Arial" w:hAnsi="Arial" w:cs="Arial"/>
          <w:sz w:val="24"/>
          <w:szCs w:val="24"/>
        </w:rPr>
        <w:t xml:space="preserve"> at paras [19] to [20], and [23] to [24]). </w:t>
      </w:r>
    </w:p>
    <w:p w14:paraId="667E2DFC" w14:textId="77777777" w:rsidR="008D4F66" w:rsidRPr="00D66D23" w:rsidRDefault="008D4F66" w:rsidP="008D4F66">
      <w:pPr>
        <w:pStyle w:val="ListParagraph"/>
        <w:widowControl w:val="0"/>
        <w:spacing w:after="0" w:line="360" w:lineRule="auto"/>
        <w:ind w:left="540"/>
        <w:jc w:val="both"/>
        <w:rPr>
          <w:rFonts w:ascii="Arial" w:hAnsi="Arial" w:cs="Arial"/>
          <w:sz w:val="24"/>
          <w:szCs w:val="24"/>
        </w:rPr>
      </w:pPr>
    </w:p>
    <w:p w14:paraId="088019E8" w14:textId="68BD991A" w:rsidR="008D4F66"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8D4F66" w:rsidRPr="00CA5BCC">
        <w:rPr>
          <w:rFonts w:ascii="Arial" w:hAnsi="Arial" w:cs="Arial"/>
          <w:sz w:val="24"/>
          <w:szCs w:val="24"/>
        </w:rPr>
        <w:t xml:space="preserve">A consideration of the third respondent’s adjudication award bears out the validity of the applicant’s complaints.  </w:t>
      </w:r>
      <w:r w:rsidR="00B566D4" w:rsidRPr="00CA5BCC">
        <w:rPr>
          <w:rFonts w:ascii="Arial" w:hAnsi="Arial" w:cs="Arial"/>
          <w:sz w:val="24"/>
          <w:szCs w:val="24"/>
        </w:rPr>
        <w:t>The third respondent misunderstood the factual position</w:t>
      </w:r>
      <w:r w:rsidR="00D66D23" w:rsidRPr="00CA5BCC">
        <w:rPr>
          <w:rFonts w:ascii="Arial" w:hAnsi="Arial" w:cs="Arial"/>
          <w:sz w:val="24"/>
          <w:szCs w:val="24"/>
        </w:rPr>
        <w:t xml:space="preserve"> (the</w:t>
      </w:r>
      <w:r w:rsidR="00D66D23" w:rsidRPr="00CA5BCC">
        <w:rPr>
          <w:rFonts w:ascii="Arial" w:hAnsi="Arial" w:cs="Arial"/>
          <w:spacing w:val="-21"/>
          <w:w w:val="105"/>
          <w:sz w:val="24"/>
          <w:szCs w:val="24"/>
        </w:rPr>
        <w:t xml:space="preserve"> </w:t>
      </w:r>
      <w:r w:rsidR="00D66D23" w:rsidRPr="00CA5BCC">
        <w:rPr>
          <w:rFonts w:ascii="Arial" w:hAnsi="Arial" w:cs="Arial"/>
          <w:w w:val="105"/>
          <w:sz w:val="24"/>
          <w:szCs w:val="24"/>
        </w:rPr>
        <w:t>legal</w:t>
      </w:r>
      <w:r w:rsidR="00D66D23" w:rsidRPr="00CA5BCC">
        <w:rPr>
          <w:rFonts w:ascii="Arial" w:hAnsi="Arial" w:cs="Arial"/>
          <w:spacing w:val="-17"/>
          <w:w w:val="105"/>
          <w:sz w:val="24"/>
          <w:szCs w:val="24"/>
        </w:rPr>
        <w:t xml:space="preserve"> </w:t>
      </w:r>
      <w:r w:rsidR="00D66D23" w:rsidRPr="00CA5BCC">
        <w:rPr>
          <w:rFonts w:ascii="Arial" w:hAnsi="Arial" w:cs="Arial"/>
          <w:w w:val="105"/>
          <w:sz w:val="24"/>
          <w:szCs w:val="24"/>
        </w:rPr>
        <w:t>principles</w:t>
      </w:r>
      <w:r w:rsidR="00D66D23" w:rsidRPr="00CA5BCC">
        <w:rPr>
          <w:rFonts w:ascii="Arial" w:hAnsi="Arial" w:cs="Arial"/>
          <w:spacing w:val="-7"/>
          <w:w w:val="105"/>
          <w:sz w:val="24"/>
          <w:szCs w:val="24"/>
        </w:rPr>
        <w:t xml:space="preserve"> </w:t>
      </w:r>
      <w:r w:rsidR="00D66D23" w:rsidRPr="00CA5BCC">
        <w:rPr>
          <w:rFonts w:ascii="Arial" w:hAnsi="Arial" w:cs="Arial"/>
          <w:w w:val="105"/>
          <w:sz w:val="24"/>
          <w:szCs w:val="24"/>
        </w:rPr>
        <w:t>governing</w:t>
      </w:r>
      <w:r w:rsidR="00D66D23" w:rsidRPr="00CA5BCC">
        <w:rPr>
          <w:rFonts w:ascii="Arial" w:hAnsi="Arial" w:cs="Arial"/>
          <w:spacing w:val="-13"/>
          <w:w w:val="105"/>
          <w:sz w:val="24"/>
          <w:szCs w:val="24"/>
        </w:rPr>
        <w:t xml:space="preserve"> </w:t>
      </w:r>
      <w:r w:rsidR="00D66D23" w:rsidRPr="00CA5BCC">
        <w:rPr>
          <w:rFonts w:ascii="Arial" w:hAnsi="Arial" w:cs="Arial"/>
          <w:w w:val="105"/>
          <w:sz w:val="24"/>
          <w:szCs w:val="24"/>
        </w:rPr>
        <w:t>judicial</w:t>
      </w:r>
      <w:r w:rsidR="00D66D23" w:rsidRPr="00CA5BCC">
        <w:rPr>
          <w:rFonts w:ascii="Arial" w:hAnsi="Arial" w:cs="Arial"/>
          <w:spacing w:val="-16"/>
          <w:w w:val="105"/>
          <w:sz w:val="24"/>
          <w:szCs w:val="24"/>
        </w:rPr>
        <w:t xml:space="preserve"> </w:t>
      </w:r>
      <w:r w:rsidR="00D66D23" w:rsidRPr="00CA5BCC">
        <w:rPr>
          <w:rFonts w:ascii="Arial" w:hAnsi="Arial" w:cs="Arial"/>
          <w:w w:val="105"/>
          <w:sz w:val="24"/>
          <w:szCs w:val="24"/>
        </w:rPr>
        <w:t>review</w:t>
      </w:r>
      <w:r w:rsidR="00D66D23" w:rsidRPr="00CA5BCC">
        <w:rPr>
          <w:rFonts w:ascii="Arial" w:hAnsi="Arial" w:cs="Arial"/>
          <w:spacing w:val="-16"/>
          <w:w w:val="105"/>
          <w:sz w:val="24"/>
          <w:szCs w:val="24"/>
        </w:rPr>
        <w:t xml:space="preserve"> </w:t>
      </w:r>
      <w:r w:rsidR="00D66D23" w:rsidRPr="00CA5BCC">
        <w:rPr>
          <w:rFonts w:ascii="Arial" w:hAnsi="Arial" w:cs="Arial"/>
          <w:w w:val="105"/>
          <w:sz w:val="24"/>
          <w:szCs w:val="24"/>
        </w:rPr>
        <w:t>based</w:t>
      </w:r>
      <w:r w:rsidR="00D66D23" w:rsidRPr="00CA5BCC">
        <w:rPr>
          <w:rFonts w:ascii="Arial" w:hAnsi="Arial" w:cs="Arial"/>
          <w:spacing w:val="-12"/>
          <w:w w:val="105"/>
          <w:sz w:val="24"/>
          <w:szCs w:val="24"/>
        </w:rPr>
        <w:t xml:space="preserve"> </w:t>
      </w:r>
      <w:r w:rsidR="00D66D23" w:rsidRPr="00CA5BCC">
        <w:rPr>
          <w:rFonts w:ascii="Arial" w:hAnsi="Arial" w:cs="Arial"/>
          <w:w w:val="105"/>
          <w:sz w:val="24"/>
          <w:szCs w:val="24"/>
        </w:rPr>
        <w:t>on</w:t>
      </w:r>
      <w:r w:rsidR="00D66D23" w:rsidRPr="00CA5BCC">
        <w:rPr>
          <w:rFonts w:ascii="Arial" w:hAnsi="Arial" w:cs="Arial"/>
          <w:spacing w:val="-20"/>
          <w:w w:val="105"/>
          <w:sz w:val="24"/>
          <w:szCs w:val="24"/>
        </w:rPr>
        <w:t xml:space="preserve"> </w:t>
      </w:r>
      <w:r w:rsidR="00D66D23" w:rsidRPr="00CA5BCC">
        <w:rPr>
          <w:rFonts w:ascii="Arial" w:hAnsi="Arial" w:cs="Arial"/>
          <w:w w:val="105"/>
          <w:sz w:val="24"/>
          <w:szCs w:val="24"/>
        </w:rPr>
        <w:t>mistake</w:t>
      </w:r>
      <w:r w:rsidR="00D66D23" w:rsidRPr="00CA5BCC">
        <w:rPr>
          <w:rFonts w:ascii="Arial" w:hAnsi="Arial" w:cs="Arial"/>
          <w:spacing w:val="-14"/>
          <w:w w:val="105"/>
          <w:sz w:val="24"/>
          <w:szCs w:val="24"/>
        </w:rPr>
        <w:t xml:space="preserve"> </w:t>
      </w:r>
      <w:r w:rsidR="00D66D23" w:rsidRPr="00CA5BCC">
        <w:rPr>
          <w:rFonts w:ascii="Arial" w:hAnsi="Arial" w:cs="Arial"/>
          <w:w w:val="105"/>
          <w:sz w:val="24"/>
          <w:szCs w:val="24"/>
        </w:rPr>
        <w:t>of fact are set out in</w:t>
      </w:r>
      <w:r w:rsidR="00D66D23" w:rsidRPr="00CA5BCC">
        <w:rPr>
          <w:rFonts w:ascii="Arial" w:hAnsi="Arial" w:cs="Arial"/>
          <w:spacing w:val="-3"/>
          <w:w w:val="105"/>
          <w:sz w:val="24"/>
          <w:szCs w:val="24"/>
        </w:rPr>
        <w:t xml:space="preserve"> </w:t>
      </w:r>
      <w:r w:rsidR="00D66D23" w:rsidRPr="00CA5BCC">
        <w:rPr>
          <w:rFonts w:ascii="Arial" w:hAnsi="Arial" w:cs="Arial"/>
          <w:i/>
          <w:sz w:val="24"/>
          <w:szCs w:val="24"/>
        </w:rPr>
        <w:t xml:space="preserve">South Durban Community Environmental Alliance v MEC for Economic Development, Tourism and Environmental Affairs: KwaZulu-Natal Provincial Government and another </w:t>
      </w:r>
      <w:r w:rsidR="00D66D23" w:rsidRPr="00CA5BCC">
        <w:rPr>
          <w:rFonts w:ascii="Arial" w:hAnsi="Arial" w:cs="Arial"/>
          <w:iCs/>
          <w:sz w:val="24"/>
          <w:szCs w:val="24"/>
        </w:rPr>
        <w:t>2020 (4) SA 453 (SCA)</w:t>
      </w:r>
      <w:r w:rsidR="00D66D23" w:rsidRPr="00CA5BCC">
        <w:rPr>
          <w:rFonts w:ascii="Arial" w:hAnsi="Arial" w:cs="Arial"/>
          <w:i/>
          <w:sz w:val="24"/>
          <w:szCs w:val="24"/>
        </w:rPr>
        <w:t xml:space="preserve"> </w:t>
      </w:r>
      <w:r w:rsidR="00D66D23" w:rsidRPr="00CA5BCC">
        <w:rPr>
          <w:rFonts w:ascii="Arial" w:hAnsi="Arial" w:cs="Arial"/>
          <w:sz w:val="24"/>
          <w:szCs w:val="24"/>
        </w:rPr>
        <w:t>at para [23])</w:t>
      </w:r>
      <w:r w:rsidR="00B566D4" w:rsidRPr="00CA5BCC">
        <w:rPr>
          <w:rFonts w:ascii="Arial" w:hAnsi="Arial" w:cs="Arial"/>
          <w:sz w:val="24"/>
          <w:szCs w:val="24"/>
        </w:rPr>
        <w:t xml:space="preserve">, erred in treating the imposition of the levies as administrative action, and embarked on a determination of the dispute on the basis of the CPA upon which neither of the parties had relied, without giving them an opportunity to make submissions in that regard.  </w:t>
      </w:r>
      <w:r w:rsidR="008D4F66" w:rsidRPr="00CA5BCC">
        <w:rPr>
          <w:rFonts w:ascii="Arial" w:hAnsi="Arial" w:cs="Arial"/>
          <w:sz w:val="24"/>
          <w:szCs w:val="24"/>
        </w:rPr>
        <w:t>Had this been a run</w:t>
      </w:r>
      <w:r w:rsidR="00ED7F00" w:rsidRPr="00CA5BCC">
        <w:rPr>
          <w:rFonts w:ascii="Arial" w:hAnsi="Arial" w:cs="Arial"/>
          <w:sz w:val="24"/>
          <w:szCs w:val="24"/>
        </w:rPr>
        <w:t>-</w:t>
      </w:r>
      <w:r w:rsidR="008D4F66" w:rsidRPr="00CA5BCC">
        <w:rPr>
          <w:rFonts w:ascii="Arial" w:hAnsi="Arial" w:cs="Arial"/>
          <w:sz w:val="24"/>
          <w:szCs w:val="24"/>
        </w:rPr>
        <w:t>of</w:t>
      </w:r>
      <w:r w:rsidR="00ED7F00" w:rsidRPr="00CA5BCC">
        <w:rPr>
          <w:rFonts w:ascii="Arial" w:hAnsi="Arial" w:cs="Arial"/>
          <w:sz w:val="24"/>
          <w:szCs w:val="24"/>
        </w:rPr>
        <w:t>-</w:t>
      </w:r>
      <w:r w:rsidR="008D4F66" w:rsidRPr="00CA5BCC">
        <w:rPr>
          <w:rFonts w:ascii="Arial" w:hAnsi="Arial" w:cs="Arial"/>
          <w:sz w:val="24"/>
          <w:szCs w:val="24"/>
        </w:rPr>
        <w:t>the</w:t>
      </w:r>
      <w:r w:rsidR="00ED7F00" w:rsidRPr="00CA5BCC">
        <w:rPr>
          <w:rFonts w:ascii="Arial" w:hAnsi="Arial" w:cs="Arial"/>
          <w:sz w:val="24"/>
          <w:szCs w:val="24"/>
        </w:rPr>
        <w:t>-</w:t>
      </w:r>
      <w:r w:rsidR="008D4F66" w:rsidRPr="00CA5BCC">
        <w:rPr>
          <w:rFonts w:ascii="Arial" w:hAnsi="Arial" w:cs="Arial"/>
          <w:sz w:val="24"/>
          <w:szCs w:val="24"/>
        </w:rPr>
        <w:t>mill judicial review application under PAJA the adjudication order would have been set aside and referred to the third respondent for re-adjudication.</w:t>
      </w:r>
    </w:p>
    <w:p w14:paraId="6EF52536" w14:textId="77777777" w:rsidR="008D4F66" w:rsidRDefault="008D4F66" w:rsidP="008D4F66">
      <w:pPr>
        <w:pStyle w:val="ListParagraph"/>
        <w:widowControl w:val="0"/>
        <w:spacing w:after="0" w:line="360" w:lineRule="auto"/>
        <w:ind w:left="540"/>
        <w:jc w:val="both"/>
        <w:rPr>
          <w:rFonts w:ascii="Arial" w:hAnsi="Arial" w:cs="Arial"/>
          <w:sz w:val="24"/>
          <w:szCs w:val="24"/>
        </w:rPr>
      </w:pPr>
    </w:p>
    <w:p w14:paraId="5D2B2117" w14:textId="5F428787" w:rsidR="00E86F3F"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8D4F66" w:rsidRPr="00CA5BCC">
        <w:rPr>
          <w:rFonts w:ascii="Arial" w:hAnsi="Arial" w:cs="Arial"/>
          <w:sz w:val="24"/>
          <w:szCs w:val="24"/>
        </w:rPr>
        <w:t>Given, however, this Court’s views as regards the proper interpretation of clause 9.10, and given the nature of the Rule 57 statutory appeal, how is the Court to determine the dispute?</w:t>
      </w:r>
      <w:r w:rsidR="00E86F3F" w:rsidRPr="00CA5BCC">
        <w:rPr>
          <w:rFonts w:ascii="Arial" w:hAnsi="Arial" w:cs="Arial"/>
          <w:sz w:val="24"/>
          <w:szCs w:val="24"/>
        </w:rPr>
        <w:t xml:space="preserve">  Section 57 of the Act does not set out a Court’s powers in determining the statutory appeal.  The applicant came to Court for the setting aside of the adjudication order</w:t>
      </w:r>
      <w:r w:rsidR="00ED7F00" w:rsidRPr="00CA5BCC">
        <w:rPr>
          <w:rFonts w:ascii="Arial" w:hAnsi="Arial" w:cs="Arial"/>
          <w:sz w:val="24"/>
          <w:szCs w:val="24"/>
        </w:rPr>
        <w:t xml:space="preserve">.  </w:t>
      </w:r>
      <w:r w:rsidR="002A5A0B" w:rsidRPr="00CA5BCC">
        <w:rPr>
          <w:rFonts w:ascii="Arial" w:hAnsi="Arial" w:cs="Arial"/>
          <w:sz w:val="24"/>
          <w:szCs w:val="24"/>
        </w:rPr>
        <w:t>Although the applicant’s</w:t>
      </w:r>
      <w:r w:rsidR="00ED7F00" w:rsidRPr="00CA5BCC">
        <w:rPr>
          <w:rFonts w:ascii="Arial" w:hAnsi="Arial" w:cs="Arial"/>
          <w:sz w:val="24"/>
          <w:szCs w:val="24"/>
        </w:rPr>
        <w:t xml:space="preserve"> case did not turn </w:t>
      </w:r>
      <w:r w:rsidR="00905F69" w:rsidRPr="00CA5BCC">
        <w:rPr>
          <w:rFonts w:ascii="Arial" w:hAnsi="Arial" w:cs="Arial"/>
          <w:sz w:val="24"/>
          <w:szCs w:val="24"/>
        </w:rPr>
        <w:t>solely</w:t>
      </w:r>
      <w:r w:rsidR="00ED7F00" w:rsidRPr="00CA5BCC">
        <w:rPr>
          <w:rFonts w:ascii="Arial" w:hAnsi="Arial" w:cs="Arial"/>
          <w:sz w:val="24"/>
          <w:szCs w:val="24"/>
        </w:rPr>
        <w:t xml:space="preserve"> on</w:t>
      </w:r>
      <w:r w:rsidR="00E86F3F" w:rsidRPr="00CA5BCC">
        <w:rPr>
          <w:rFonts w:ascii="Arial" w:hAnsi="Arial" w:cs="Arial"/>
          <w:sz w:val="24"/>
          <w:szCs w:val="24"/>
        </w:rPr>
        <w:t xml:space="preserve"> the narrow ground of an error of law</w:t>
      </w:r>
      <w:r w:rsidR="002A5A0B" w:rsidRPr="00CA5BCC">
        <w:rPr>
          <w:rFonts w:ascii="Arial" w:hAnsi="Arial" w:cs="Arial"/>
          <w:sz w:val="24"/>
          <w:szCs w:val="24"/>
        </w:rPr>
        <w:t xml:space="preserve"> (since it had, in the alternative, been brought under PAJA)</w:t>
      </w:r>
      <w:r w:rsidR="00ED7F00" w:rsidRPr="00CA5BCC">
        <w:rPr>
          <w:rFonts w:ascii="Arial" w:hAnsi="Arial" w:cs="Arial"/>
          <w:sz w:val="24"/>
          <w:szCs w:val="24"/>
        </w:rPr>
        <w:t xml:space="preserve">, the Court has come to a conclusion </w:t>
      </w:r>
      <w:r w:rsidR="00905F69" w:rsidRPr="00CA5BCC">
        <w:rPr>
          <w:rFonts w:ascii="Arial" w:hAnsi="Arial" w:cs="Arial"/>
          <w:sz w:val="24"/>
          <w:szCs w:val="24"/>
        </w:rPr>
        <w:t>on the basis</w:t>
      </w:r>
      <w:r w:rsidR="00ED7F00" w:rsidRPr="00CA5BCC">
        <w:rPr>
          <w:rFonts w:ascii="Arial" w:hAnsi="Arial" w:cs="Arial"/>
          <w:sz w:val="24"/>
          <w:szCs w:val="24"/>
        </w:rPr>
        <w:t xml:space="preserve"> of a question of law.</w:t>
      </w:r>
    </w:p>
    <w:p w14:paraId="7BBB5304" w14:textId="77777777" w:rsidR="008D4F66" w:rsidRDefault="008D4F66" w:rsidP="008D4F66">
      <w:pPr>
        <w:pStyle w:val="ListParagraph"/>
        <w:widowControl w:val="0"/>
        <w:spacing w:after="0" w:line="360" w:lineRule="auto"/>
        <w:ind w:left="540"/>
        <w:jc w:val="both"/>
        <w:rPr>
          <w:rFonts w:ascii="Arial" w:hAnsi="Arial" w:cs="Arial"/>
          <w:sz w:val="24"/>
          <w:szCs w:val="24"/>
        </w:rPr>
      </w:pPr>
    </w:p>
    <w:p w14:paraId="4D071A80" w14:textId="36EB73AF" w:rsidR="008D4F66" w:rsidRPr="00CA5BCC" w:rsidRDefault="00CA5BCC" w:rsidP="00CA5BCC">
      <w:pPr>
        <w:widowControl w:val="0"/>
        <w:spacing w:after="0" w:line="360" w:lineRule="auto"/>
        <w:ind w:left="540" w:hanging="540"/>
        <w:jc w:val="both"/>
        <w:rPr>
          <w:rFonts w:ascii="Arial" w:hAnsi="Arial" w:cs="Arial"/>
          <w:sz w:val="24"/>
          <w:szCs w:val="24"/>
        </w:rPr>
      </w:pPr>
      <w:r w:rsidRPr="00D66D23">
        <w:rPr>
          <w:rFonts w:ascii="Arial" w:hAnsi="Arial" w:cs="Arial"/>
          <w:sz w:val="24"/>
          <w:szCs w:val="24"/>
        </w:rPr>
        <w:t>57.</w:t>
      </w:r>
      <w:r w:rsidRPr="00D66D23">
        <w:rPr>
          <w:rFonts w:ascii="Arial" w:hAnsi="Arial" w:cs="Arial"/>
          <w:sz w:val="24"/>
          <w:szCs w:val="24"/>
        </w:rPr>
        <w:tab/>
      </w:r>
      <w:r w:rsidR="008D4F66" w:rsidRPr="00CA5BCC">
        <w:rPr>
          <w:rFonts w:ascii="Arial" w:hAnsi="Arial" w:cs="Arial"/>
          <w:sz w:val="24"/>
          <w:szCs w:val="24"/>
        </w:rPr>
        <w:t>Section 54 of the Act provides that an adjudicator may decide as follows in determining an application:</w:t>
      </w:r>
    </w:p>
    <w:p w14:paraId="7DDBBF51" w14:textId="7247922A" w:rsidR="008D4F66" w:rsidRPr="00D66D23" w:rsidRDefault="008D4F66" w:rsidP="008D4F66">
      <w:pPr>
        <w:pStyle w:val="ListParagraph"/>
        <w:widowControl w:val="0"/>
        <w:spacing w:after="0" w:line="360" w:lineRule="auto"/>
        <w:ind w:left="540"/>
        <w:jc w:val="both"/>
        <w:rPr>
          <w:rFonts w:ascii="Arial" w:hAnsi="Arial" w:cs="Arial"/>
          <w:sz w:val="24"/>
          <w:szCs w:val="24"/>
        </w:rPr>
      </w:pPr>
    </w:p>
    <w:p w14:paraId="1FF9D4CD" w14:textId="1A1AECDA" w:rsidR="008D4F66" w:rsidRPr="008D4F66" w:rsidRDefault="008D4F66" w:rsidP="008D4F66">
      <w:pPr>
        <w:shd w:val="clear" w:color="auto" w:fill="FFFFFF"/>
        <w:spacing w:after="0" w:line="360" w:lineRule="auto"/>
        <w:ind w:firstLine="540"/>
        <w:jc w:val="both"/>
        <w:rPr>
          <w:rFonts w:ascii="Arial" w:eastAsia="Times New Roman" w:hAnsi="Arial" w:cs="Arial"/>
          <w:i/>
          <w:iCs/>
          <w:sz w:val="24"/>
          <w:szCs w:val="24"/>
          <w:lang w:eastAsia="en-ZA"/>
        </w:rPr>
      </w:pPr>
      <w:r w:rsidRPr="00D66D23">
        <w:rPr>
          <w:rFonts w:ascii="Arial" w:eastAsia="Times New Roman" w:hAnsi="Arial" w:cs="Arial"/>
          <w:sz w:val="24"/>
          <w:szCs w:val="24"/>
          <w:lang w:eastAsia="en-ZA"/>
        </w:rPr>
        <w:t>“</w:t>
      </w:r>
      <w:r w:rsidRPr="008D4F66">
        <w:rPr>
          <w:rFonts w:ascii="Arial" w:eastAsia="Times New Roman" w:hAnsi="Arial" w:cs="Arial"/>
          <w:i/>
          <w:iCs/>
          <w:sz w:val="24"/>
          <w:szCs w:val="24"/>
          <w:lang w:eastAsia="en-ZA"/>
        </w:rPr>
        <w:t>(1)</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If the application is not dismissed, the adjudicator must make an order-</w:t>
      </w:r>
    </w:p>
    <w:p w14:paraId="4E659018" w14:textId="67EBB2F3" w:rsidR="008D4F66" w:rsidRPr="008D4F66" w:rsidRDefault="008D4F66" w:rsidP="008D4F66">
      <w:pPr>
        <w:shd w:val="clear" w:color="auto" w:fill="FFFFFF"/>
        <w:spacing w:after="0" w:line="360" w:lineRule="auto"/>
        <w:ind w:left="720" w:firstLine="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(a)</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granting or refusing each part of the relief sought by the applicant;</w:t>
      </w:r>
    </w:p>
    <w:p w14:paraId="2955B778" w14:textId="2525D784" w:rsidR="008D4F66" w:rsidRPr="008D4F66" w:rsidRDefault="008D4F66" w:rsidP="008D4F66">
      <w:pPr>
        <w:shd w:val="clear" w:color="auto" w:fill="FFFFFF"/>
        <w:spacing w:after="0" w:line="360" w:lineRule="auto"/>
        <w:ind w:left="2160" w:hanging="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(b)</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in the case of an application which does not qualify for a waiver of adjudication fees, apportioning liability for costs;</w:t>
      </w:r>
    </w:p>
    <w:p w14:paraId="586C4CC3" w14:textId="040C5003" w:rsidR="008D4F66" w:rsidRPr="008D4F66" w:rsidRDefault="008D4F66" w:rsidP="008D4F66">
      <w:pPr>
        <w:shd w:val="clear" w:color="auto" w:fill="FFFFFF"/>
        <w:spacing w:after="0" w:line="360" w:lineRule="auto"/>
        <w:ind w:left="2160" w:hanging="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(c)</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including a statement of the adjudicator's reasons for the order; and</w:t>
      </w:r>
    </w:p>
    <w:p w14:paraId="4DC9AA55" w14:textId="1D8E6135" w:rsidR="008D4F66" w:rsidRPr="008D4F66" w:rsidRDefault="008D4F66" w:rsidP="008D4F66">
      <w:pPr>
        <w:shd w:val="clear" w:color="auto" w:fill="FFFFFF"/>
        <w:spacing w:after="0" w:line="360" w:lineRule="auto"/>
        <w:ind w:left="720" w:firstLine="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(d)</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drawing attention in the prescribed form to the right of appeal.</w:t>
      </w:r>
    </w:p>
    <w:p w14:paraId="4C986262" w14:textId="368F5044" w:rsidR="008D4F66" w:rsidRPr="008D4F66" w:rsidRDefault="008D4F66" w:rsidP="008D4F66">
      <w:pPr>
        <w:shd w:val="clear" w:color="auto" w:fill="FFFFFF"/>
        <w:spacing w:after="0" w:line="360" w:lineRule="auto"/>
        <w:ind w:left="1440" w:hanging="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lastRenderedPageBreak/>
        <w:t>(2)</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An order may require a person to act, or refrain from acting, in a specified way.</w:t>
      </w:r>
    </w:p>
    <w:p w14:paraId="0D032BD6" w14:textId="3172A51A" w:rsidR="008D4F66" w:rsidRPr="008D4F66" w:rsidRDefault="008D4F66" w:rsidP="008D4F66">
      <w:pPr>
        <w:shd w:val="clear" w:color="auto" w:fill="FFFFFF"/>
        <w:spacing w:after="0" w:line="360" w:lineRule="auto"/>
        <w:ind w:left="1440" w:hanging="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(3)</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The order may contain such ancillary and ensuing provisions as the adjudicator considers necessary or appropriate.</w:t>
      </w:r>
    </w:p>
    <w:p w14:paraId="4DB5693D" w14:textId="7CCF0409" w:rsidR="008D4F66" w:rsidRPr="008D4F66" w:rsidRDefault="008D4F66" w:rsidP="008D4F66">
      <w:pPr>
        <w:shd w:val="clear" w:color="auto" w:fill="FFFFFF"/>
        <w:spacing w:after="0" w:line="360" w:lineRule="auto"/>
        <w:ind w:firstLine="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(4)</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The order must set the time-</w:t>
      </w:r>
    </w:p>
    <w:p w14:paraId="4393215A" w14:textId="209E9D25" w:rsidR="008D4F66" w:rsidRPr="008D4F66" w:rsidRDefault="008D4F66" w:rsidP="008D4F66">
      <w:pPr>
        <w:shd w:val="clear" w:color="auto" w:fill="FFFFFF"/>
        <w:spacing w:after="0" w:line="360" w:lineRule="auto"/>
        <w:ind w:left="720" w:firstLine="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(a)</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when the order takes effect; or</w:t>
      </w:r>
    </w:p>
    <w:p w14:paraId="7E734B83" w14:textId="7F70CC4E" w:rsidR="008D4F66" w:rsidRPr="008D4F66" w:rsidRDefault="008D4F66" w:rsidP="008D4F66">
      <w:pPr>
        <w:shd w:val="clear" w:color="auto" w:fill="FFFFFF"/>
        <w:spacing w:after="0" w:line="360" w:lineRule="auto"/>
        <w:ind w:left="720" w:firstLine="720"/>
        <w:jc w:val="both"/>
        <w:rPr>
          <w:rFonts w:ascii="Arial" w:eastAsia="Times New Roman" w:hAnsi="Arial" w:cs="Arial"/>
          <w:i/>
          <w:iCs/>
          <w:sz w:val="24"/>
          <w:szCs w:val="24"/>
          <w:lang w:eastAsia="en-ZA"/>
        </w:rPr>
      </w:pPr>
      <w:r w:rsidRPr="008D4F66">
        <w:rPr>
          <w:rFonts w:ascii="Arial" w:eastAsia="Times New Roman" w:hAnsi="Arial" w:cs="Arial"/>
          <w:i/>
          <w:iCs/>
          <w:sz w:val="24"/>
          <w:szCs w:val="24"/>
          <w:lang w:eastAsia="en-ZA"/>
        </w:rPr>
        <w:t>(b)</w:t>
      </w:r>
      <w:r w:rsidRPr="00D66D23">
        <w:rPr>
          <w:rFonts w:ascii="Arial" w:eastAsia="Times New Roman" w:hAnsi="Arial" w:cs="Arial"/>
          <w:i/>
          <w:iCs/>
          <w:sz w:val="24"/>
          <w:szCs w:val="24"/>
          <w:lang w:eastAsia="en-ZA"/>
        </w:rPr>
        <w:tab/>
      </w:r>
      <w:r w:rsidRPr="008D4F66">
        <w:rPr>
          <w:rFonts w:ascii="Arial" w:eastAsia="Times New Roman" w:hAnsi="Arial" w:cs="Arial"/>
          <w:i/>
          <w:iCs/>
          <w:sz w:val="24"/>
          <w:szCs w:val="24"/>
          <w:lang w:eastAsia="en-ZA"/>
        </w:rPr>
        <w:t>within which the order must be complied with.</w:t>
      </w:r>
    </w:p>
    <w:p w14:paraId="2824EE48" w14:textId="4A673656" w:rsidR="008D4F66" w:rsidRPr="008D4F66" w:rsidRDefault="008D4F66" w:rsidP="008D4F66">
      <w:pPr>
        <w:shd w:val="clear" w:color="auto" w:fill="FFFFFF"/>
        <w:spacing w:after="0" w:line="360" w:lineRule="auto"/>
        <w:ind w:left="1440" w:hanging="720"/>
        <w:jc w:val="both"/>
        <w:rPr>
          <w:rFonts w:ascii="Arial" w:eastAsia="Times New Roman" w:hAnsi="Arial" w:cs="Arial"/>
          <w:sz w:val="24"/>
          <w:szCs w:val="24"/>
          <w:lang w:eastAsia="en-ZA"/>
        </w:rPr>
      </w:pPr>
      <w:r w:rsidRPr="008D4F66">
        <w:rPr>
          <w:rFonts w:ascii="Arial" w:eastAsia="Times New Roman" w:hAnsi="Arial" w:cs="Arial"/>
          <w:i/>
          <w:iCs/>
          <w:sz w:val="24"/>
          <w:szCs w:val="24"/>
          <w:lang w:eastAsia="en-ZA"/>
        </w:rPr>
        <w:t>(5)</w:t>
      </w:r>
      <w:r w:rsidRPr="00D66D23">
        <w:rPr>
          <w:rFonts w:ascii="Arial" w:eastAsia="Times New Roman" w:hAnsi="Arial" w:cs="Arial"/>
          <w:i/>
          <w:iCs/>
          <w:sz w:val="24"/>
          <w:szCs w:val="24"/>
          <w:lang w:eastAsia="en-ZA"/>
        </w:rPr>
        <w:tab/>
      </w:r>
      <w:r w:rsidR="00ED7F00" w:rsidRPr="00D66D23">
        <w:rPr>
          <w:rFonts w:ascii="Arial" w:eastAsia="Times New Roman" w:hAnsi="Arial" w:cs="Arial"/>
          <w:i/>
          <w:iCs/>
          <w:sz w:val="24"/>
          <w:szCs w:val="24"/>
          <w:lang w:eastAsia="en-ZA"/>
        </w:rPr>
        <w:t>…”</w:t>
      </w:r>
    </w:p>
    <w:p w14:paraId="1D40F051" w14:textId="77777777" w:rsidR="00E86F3F" w:rsidRPr="00D66D23" w:rsidRDefault="00E86F3F" w:rsidP="00E86F3F">
      <w:pPr>
        <w:pStyle w:val="ListParagraph"/>
        <w:widowControl w:val="0"/>
        <w:spacing w:after="0" w:line="360" w:lineRule="auto"/>
        <w:ind w:left="540"/>
        <w:jc w:val="both"/>
        <w:rPr>
          <w:rFonts w:ascii="Arial" w:hAnsi="Arial" w:cs="Arial"/>
          <w:sz w:val="24"/>
          <w:szCs w:val="24"/>
        </w:rPr>
      </w:pPr>
    </w:p>
    <w:p w14:paraId="19C4CDDA" w14:textId="065C370F" w:rsidR="008D4F66"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E86F3F" w:rsidRPr="00CA5BCC">
        <w:rPr>
          <w:rFonts w:ascii="Arial" w:hAnsi="Arial" w:cs="Arial"/>
          <w:sz w:val="24"/>
          <w:szCs w:val="24"/>
        </w:rPr>
        <w:t xml:space="preserve">As the </w:t>
      </w:r>
      <w:r w:rsidR="00ED7F00" w:rsidRPr="00CA5BCC">
        <w:rPr>
          <w:rFonts w:ascii="Arial" w:hAnsi="Arial" w:cs="Arial"/>
          <w:sz w:val="24"/>
          <w:szCs w:val="24"/>
        </w:rPr>
        <w:t xml:space="preserve">statutory </w:t>
      </w:r>
      <w:r w:rsidR="00E86F3F" w:rsidRPr="00CA5BCC">
        <w:rPr>
          <w:rFonts w:ascii="Arial" w:hAnsi="Arial" w:cs="Arial"/>
          <w:sz w:val="24"/>
          <w:szCs w:val="24"/>
        </w:rPr>
        <w:t>appeal is in the nature of a “</w:t>
      </w:r>
      <w:r w:rsidR="00E86F3F" w:rsidRPr="00CA5BCC">
        <w:rPr>
          <w:rFonts w:ascii="Arial" w:hAnsi="Arial" w:cs="Arial"/>
          <w:i/>
          <w:iCs/>
          <w:sz w:val="24"/>
          <w:szCs w:val="24"/>
        </w:rPr>
        <w:t>review</w:t>
      </w:r>
      <w:r w:rsidR="00E86F3F" w:rsidRPr="00CA5BCC">
        <w:rPr>
          <w:rFonts w:ascii="Arial" w:hAnsi="Arial" w:cs="Arial"/>
          <w:sz w:val="24"/>
          <w:szCs w:val="24"/>
        </w:rPr>
        <w:t xml:space="preserve">, </w:t>
      </w:r>
      <w:r w:rsidR="00E86F3F" w:rsidRPr="00CA5BCC">
        <w:rPr>
          <w:rFonts w:ascii="Arial" w:hAnsi="Arial" w:cs="Arial"/>
          <w:i/>
          <w:iCs/>
          <w:sz w:val="24"/>
          <w:szCs w:val="24"/>
        </w:rPr>
        <w:t>a limited re-hearing with or without additional evidence or information to determine, not whether the decision under appeal was correct or not, but whether the arbiters had exercised their powers and discretion honestly and properly</w:t>
      </w:r>
      <w:r w:rsidR="00E86F3F" w:rsidRPr="00CA5BCC">
        <w:rPr>
          <w:rFonts w:ascii="Arial" w:hAnsi="Arial" w:cs="Arial"/>
          <w:sz w:val="24"/>
          <w:szCs w:val="24"/>
        </w:rPr>
        <w:t xml:space="preserve"> (see </w:t>
      </w:r>
      <w:r w:rsidR="00E86F3F" w:rsidRPr="00CA5BCC">
        <w:rPr>
          <w:rFonts w:ascii="Arial" w:hAnsi="Arial" w:cs="Arial"/>
          <w:i/>
          <w:iCs/>
          <w:sz w:val="24"/>
          <w:szCs w:val="24"/>
        </w:rPr>
        <w:t>Tikly v Johannes supra</w:t>
      </w:r>
      <w:r w:rsidR="00E86F3F" w:rsidRPr="00CA5BCC">
        <w:rPr>
          <w:rFonts w:ascii="Arial" w:hAnsi="Arial" w:cs="Arial"/>
          <w:sz w:val="24"/>
          <w:szCs w:val="24"/>
        </w:rPr>
        <w:t xml:space="preserve">), I am of the view that the Court is entitled to grant an order which the adjudicator would have been entitled to grant under section 54 of the Act, </w:t>
      </w:r>
      <w:r w:rsidR="00E86F3F" w:rsidRPr="00CA5BCC">
        <w:rPr>
          <w:rFonts w:ascii="Arial" w:hAnsi="Arial" w:cs="Arial"/>
          <w:i/>
          <w:iCs/>
          <w:sz w:val="24"/>
          <w:szCs w:val="24"/>
        </w:rPr>
        <w:t>mutatis mutandis</w:t>
      </w:r>
      <w:r w:rsidR="00E86F3F" w:rsidRPr="00CA5BCC">
        <w:rPr>
          <w:rFonts w:ascii="Arial" w:hAnsi="Arial" w:cs="Arial"/>
          <w:sz w:val="24"/>
          <w:szCs w:val="24"/>
        </w:rPr>
        <w:t>.</w:t>
      </w:r>
    </w:p>
    <w:p w14:paraId="626B5095" w14:textId="77777777" w:rsidR="00E86F3F" w:rsidRDefault="00E86F3F" w:rsidP="00E86F3F">
      <w:pPr>
        <w:pStyle w:val="ListParagraph"/>
        <w:widowControl w:val="0"/>
        <w:spacing w:after="0" w:line="360" w:lineRule="auto"/>
        <w:ind w:left="540"/>
        <w:jc w:val="both"/>
        <w:rPr>
          <w:rFonts w:ascii="Arial" w:hAnsi="Arial" w:cs="Arial"/>
          <w:sz w:val="24"/>
          <w:szCs w:val="24"/>
        </w:rPr>
      </w:pPr>
    </w:p>
    <w:p w14:paraId="5C1A486A" w14:textId="3E692C83" w:rsidR="00E86F3F"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E86F3F" w:rsidRPr="00CA5BCC">
        <w:rPr>
          <w:rFonts w:ascii="Arial" w:hAnsi="Arial" w:cs="Arial"/>
          <w:sz w:val="24"/>
          <w:szCs w:val="24"/>
        </w:rPr>
        <w:t>This approach will be reflected in the order set out below.</w:t>
      </w:r>
    </w:p>
    <w:p w14:paraId="685B65C1" w14:textId="77777777" w:rsidR="00E86F3F" w:rsidRPr="008D4F66" w:rsidRDefault="00E86F3F" w:rsidP="00E86F3F">
      <w:pPr>
        <w:pStyle w:val="ListParagraph"/>
        <w:widowControl w:val="0"/>
        <w:spacing w:after="0" w:line="360" w:lineRule="auto"/>
        <w:ind w:left="540"/>
        <w:jc w:val="both"/>
        <w:rPr>
          <w:rFonts w:ascii="Arial" w:hAnsi="Arial" w:cs="Arial"/>
          <w:sz w:val="24"/>
          <w:szCs w:val="24"/>
        </w:rPr>
      </w:pPr>
    </w:p>
    <w:p w14:paraId="0227284E" w14:textId="76471545" w:rsidR="008D4F66" w:rsidRPr="008D4F66" w:rsidRDefault="00A80C68" w:rsidP="008D4F66">
      <w:pPr>
        <w:widowControl w:val="0"/>
        <w:spacing w:after="0" w:line="360" w:lineRule="auto"/>
        <w:jc w:val="both"/>
        <w:rPr>
          <w:rFonts w:ascii="Arial" w:hAnsi="Arial" w:cs="Arial"/>
          <w:sz w:val="24"/>
          <w:szCs w:val="24"/>
        </w:rPr>
      </w:pPr>
      <w:r w:rsidRPr="008D4F66">
        <w:rPr>
          <w:rFonts w:ascii="Arial" w:hAnsi="Arial" w:cs="Arial"/>
          <w:b/>
          <w:bCs/>
          <w:sz w:val="24"/>
          <w:szCs w:val="24"/>
          <w:u w:val="single"/>
        </w:rPr>
        <w:t>Costs</w:t>
      </w:r>
    </w:p>
    <w:p w14:paraId="35D5DF41" w14:textId="77777777" w:rsidR="008D4F66" w:rsidRDefault="008D4F66" w:rsidP="008D4F66">
      <w:pPr>
        <w:pStyle w:val="ListParagraph"/>
        <w:widowControl w:val="0"/>
        <w:spacing w:after="0" w:line="360" w:lineRule="auto"/>
        <w:ind w:left="540"/>
        <w:jc w:val="both"/>
        <w:rPr>
          <w:rFonts w:ascii="Arial" w:hAnsi="Arial" w:cs="Arial"/>
          <w:sz w:val="24"/>
          <w:szCs w:val="24"/>
        </w:rPr>
      </w:pPr>
    </w:p>
    <w:p w14:paraId="21BD6EC1" w14:textId="60DC3308" w:rsidR="008D4F66" w:rsidRPr="00CA5BCC" w:rsidRDefault="00CA5BCC" w:rsidP="00CA5BCC">
      <w:pPr>
        <w:widowControl w:val="0"/>
        <w:spacing w:after="0" w:line="360" w:lineRule="auto"/>
        <w:ind w:left="540" w:hanging="54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4617CC" w:rsidRPr="00CA5BCC">
        <w:rPr>
          <w:rFonts w:ascii="Arial" w:hAnsi="Arial" w:cs="Arial"/>
          <w:sz w:val="24"/>
          <w:szCs w:val="24"/>
        </w:rPr>
        <w:t xml:space="preserve">The </w:t>
      </w:r>
      <w:r w:rsidR="006F6563" w:rsidRPr="00CA5BCC">
        <w:rPr>
          <w:rFonts w:ascii="Arial" w:hAnsi="Arial" w:cs="Arial"/>
          <w:sz w:val="24"/>
          <w:szCs w:val="24"/>
        </w:rPr>
        <w:t>application</w:t>
      </w:r>
      <w:r w:rsidR="004617CC" w:rsidRPr="00CA5BCC">
        <w:rPr>
          <w:rFonts w:ascii="Arial" w:hAnsi="Arial" w:cs="Arial"/>
          <w:sz w:val="24"/>
          <w:szCs w:val="24"/>
        </w:rPr>
        <w:t xml:space="preserve"> was not formally opposed, and there will accordingly be no order as to costs.</w:t>
      </w:r>
    </w:p>
    <w:p w14:paraId="14120DE6" w14:textId="77777777" w:rsidR="008D4F66" w:rsidRDefault="008D4F66" w:rsidP="008D4F66">
      <w:pPr>
        <w:pStyle w:val="ListParagraph"/>
        <w:widowControl w:val="0"/>
        <w:spacing w:after="0" w:line="360" w:lineRule="auto"/>
        <w:ind w:left="540"/>
        <w:jc w:val="both"/>
        <w:rPr>
          <w:rFonts w:ascii="Arial" w:hAnsi="Arial" w:cs="Arial"/>
          <w:sz w:val="24"/>
          <w:szCs w:val="24"/>
        </w:rPr>
      </w:pPr>
    </w:p>
    <w:p w14:paraId="7C80437D" w14:textId="77777777" w:rsidR="008D4F66" w:rsidRPr="008D4F66" w:rsidRDefault="00A80C68" w:rsidP="008D4F66">
      <w:pPr>
        <w:widowControl w:val="0"/>
        <w:spacing w:after="0" w:line="360" w:lineRule="auto"/>
        <w:jc w:val="both"/>
        <w:rPr>
          <w:rFonts w:ascii="Arial" w:hAnsi="Arial" w:cs="Arial"/>
          <w:sz w:val="24"/>
          <w:szCs w:val="24"/>
        </w:rPr>
      </w:pPr>
      <w:r w:rsidRPr="008D4F66">
        <w:rPr>
          <w:rFonts w:ascii="Arial" w:hAnsi="Arial" w:cs="Arial"/>
          <w:b/>
          <w:bCs/>
          <w:sz w:val="24"/>
          <w:szCs w:val="24"/>
          <w:u w:val="single"/>
        </w:rPr>
        <w:t>Order</w:t>
      </w:r>
    </w:p>
    <w:p w14:paraId="1C704D93" w14:textId="77777777" w:rsidR="008D4F66" w:rsidRPr="008D4F66" w:rsidRDefault="008D4F66" w:rsidP="008D4F66">
      <w:pPr>
        <w:pStyle w:val="ListParagraph"/>
        <w:widowControl w:val="0"/>
        <w:spacing w:after="0" w:line="360" w:lineRule="auto"/>
        <w:ind w:left="540"/>
        <w:jc w:val="both"/>
        <w:rPr>
          <w:rFonts w:ascii="Arial" w:hAnsi="Arial" w:cs="Arial"/>
          <w:sz w:val="24"/>
          <w:szCs w:val="24"/>
        </w:rPr>
      </w:pPr>
    </w:p>
    <w:p w14:paraId="30BE0DCA" w14:textId="00706F30" w:rsidR="00A80C68" w:rsidRPr="00CA5BCC" w:rsidRDefault="00CA5BCC" w:rsidP="00CA5BCC">
      <w:pPr>
        <w:widowControl w:val="0"/>
        <w:spacing w:after="0" w:line="360" w:lineRule="auto"/>
        <w:ind w:left="540" w:hanging="540"/>
        <w:jc w:val="both"/>
        <w:rPr>
          <w:rFonts w:ascii="Arial" w:hAnsi="Arial" w:cs="Arial"/>
          <w:sz w:val="24"/>
          <w:szCs w:val="24"/>
        </w:rPr>
      </w:pPr>
      <w:r w:rsidRPr="008D4F66">
        <w:rPr>
          <w:rFonts w:ascii="Arial" w:hAnsi="Arial" w:cs="Arial"/>
          <w:sz w:val="24"/>
          <w:szCs w:val="24"/>
        </w:rPr>
        <w:t>61.</w:t>
      </w:r>
      <w:r w:rsidRPr="008D4F66">
        <w:rPr>
          <w:rFonts w:ascii="Arial" w:hAnsi="Arial" w:cs="Arial"/>
          <w:sz w:val="24"/>
          <w:szCs w:val="24"/>
        </w:rPr>
        <w:tab/>
      </w:r>
      <w:r w:rsidR="00A80C68" w:rsidRPr="00CA5BCC">
        <w:rPr>
          <w:rFonts w:ascii="Arial" w:hAnsi="Arial" w:cs="Arial"/>
          <w:sz w:val="24"/>
          <w:szCs w:val="24"/>
        </w:rPr>
        <w:t xml:space="preserve">In all of these circumstances, </w:t>
      </w:r>
      <w:r w:rsidR="003B7D5A" w:rsidRPr="00CA5BCC">
        <w:rPr>
          <w:rFonts w:ascii="Arial" w:hAnsi="Arial" w:cs="Arial"/>
          <w:sz w:val="24"/>
          <w:szCs w:val="24"/>
        </w:rPr>
        <w:t>it is ordered as follows:</w:t>
      </w:r>
    </w:p>
    <w:p w14:paraId="306F8937" w14:textId="77777777" w:rsidR="003B7D5A" w:rsidRPr="00A14270" w:rsidRDefault="003B7D5A" w:rsidP="00A14270">
      <w:pPr>
        <w:pStyle w:val="FootnoteText"/>
        <w:widowControl w:val="0"/>
        <w:tabs>
          <w:tab w:val="left" w:pos="90"/>
        </w:tabs>
        <w:spacing w:line="360" w:lineRule="auto"/>
        <w:ind w:left="360"/>
        <w:contextualSpacing/>
        <w:jc w:val="both"/>
        <w:rPr>
          <w:rFonts w:ascii="Arial" w:hAnsi="Arial" w:cs="Arial"/>
          <w:b/>
          <w:bCs/>
          <w:sz w:val="24"/>
          <w:szCs w:val="24"/>
          <w:u w:val="single"/>
        </w:rPr>
      </w:pPr>
    </w:p>
    <w:p w14:paraId="65A38357" w14:textId="53209600" w:rsidR="008D4F66" w:rsidRDefault="008D4F66" w:rsidP="008D4F66">
      <w:pPr>
        <w:pStyle w:val="FootnoteText"/>
        <w:widowControl w:val="0"/>
        <w:tabs>
          <w:tab w:val="left" w:pos="90"/>
        </w:tabs>
        <w:spacing w:line="360" w:lineRule="auto"/>
        <w:ind w:left="1440" w:hanging="720"/>
        <w:contextualSpacing/>
        <w:jc w:val="both"/>
        <w:rPr>
          <w:rFonts w:ascii="Arial" w:hAnsi="Arial" w:cs="Arial"/>
          <w:b/>
          <w:bCs/>
          <w:sz w:val="24"/>
          <w:szCs w:val="24"/>
          <w:u w:val="single"/>
        </w:rPr>
      </w:pPr>
      <w:r>
        <w:rPr>
          <w:rFonts w:ascii="Arial" w:hAnsi="Arial" w:cs="Arial"/>
          <w:b/>
          <w:bCs/>
          <w:sz w:val="24"/>
          <w:szCs w:val="24"/>
          <w:u w:val="single"/>
        </w:rPr>
        <w:t>(1)</w:t>
      </w:r>
      <w:r>
        <w:rPr>
          <w:rFonts w:ascii="Arial" w:hAnsi="Arial" w:cs="Arial"/>
          <w:b/>
          <w:bCs/>
          <w:sz w:val="24"/>
          <w:szCs w:val="24"/>
          <w:u w:val="single"/>
        </w:rPr>
        <w:tab/>
      </w:r>
      <w:r w:rsidR="003B7D5A" w:rsidRPr="00A14270">
        <w:rPr>
          <w:rFonts w:ascii="Arial" w:hAnsi="Arial" w:cs="Arial"/>
          <w:b/>
          <w:bCs/>
          <w:sz w:val="24"/>
          <w:szCs w:val="24"/>
          <w:u w:val="single"/>
        </w:rPr>
        <w:t xml:space="preserve">The </w:t>
      </w:r>
      <w:r>
        <w:rPr>
          <w:rFonts w:ascii="Arial" w:hAnsi="Arial" w:cs="Arial"/>
          <w:b/>
          <w:bCs/>
          <w:sz w:val="24"/>
          <w:szCs w:val="24"/>
          <w:u w:val="single"/>
        </w:rPr>
        <w:t xml:space="preserve">appeal in terms of section 57 of the Community Schemes Ombud </w:t>
      </w:r>
      <w:r w:rsidR="00ED7F00">
        <w:rPr>
          <w:rFonts w:ascii="Arial" w:hAnsi="Arial" w:cs="Arial"/>
          <w:b/>
          <w:bCs/>
          <w:sz w:val="24"/>
          <w:szCs w:val="24"/>
          <w:u w:val="single"/>
        </w:rPr>
        <w:t xml:space="preserve">Service </w:t>
      </w:r>
      <w:r>
        <w:rPr>
          <w:rFonts w:ascii="Arial" w:hAnsi="Arial" w:cs="Arial"/>
          <w:b/>
          <w:bCs/>
          <w:sz w:val="24"/>
          <w:szCs w:val="24"/>
          <w:u w:val="single"/>
        </w:rPr>
        <w:t>Act 9 of 2011 (“the Act”) is upheld to the limited extent set out in paragraph 2 of this order.</w:t>
      </w:r>
    </w:p>
    <w:p w14:paraId="7598ABF3" w14:textId="77777777" w:rsidR="008D4F66" w:rsidRDefault="008D4F66" w:rsidP="008D4F66">
      <w:pPr>
        <w:pStyle w:val="FootnoteText"/>
        <w:widowControl w:val="0"/>
        <w:tabs>
          <w:tab w:val="left" w:pos="90"/>
        </w:tabs>
        <w:spacing w:line="360" w:lineRule="auto"/>
        <w:ind w:left="1440" w:hanging="720"/>
        <w:contextualSpacing/>
        <w:jc w:val="both"/>
        <w:rPr>
          <w:rFonts w:ascii="Arial" w:hAnsi="Arial" w:cs="Arial"/>
          <w:b/>
          <w:bCs/>
          <w:sz w:val="24"/>
          <w:szCs w:val="24"/>
          <w:u w:val="single"/>
        </w:rPr>
      </w:pPr>
    </w:p>
    <w:p w14:paraId="330D78D8" w14:textId="77777777" w:rsidR="00E86F3F" w:rsidRPr="00E86F3F" w:rsidRDefault="008D4F66" w:rsidP="008D4F66">
      <w:pPr>
        <w:pStyle w:val="FootnoteText"/>
        <w:widowControl w:val="0"/>
        <w:tabs>
          <w:tab w:val="left" w:pos="90"/>
        </w:tabs>
        <w:spacing w:line="360" w:lineRule="auto"/>
        <w:ind w:left="1440" w:hanging="720"/>
        <w:contextualSpacing/>
        <w:jc w:val="both"/>
        <w:rPr>
          <w:rFonts w:ascii="Arial" w:hAnsi="Arial" w:cs="Arial"/>
          <w:b/>
          <w:bCs/>
          <w:sz w:val="24"/>
          <w:szCs w:val="24"/>
        </w:rPr>
      </w:pPr>
      <w:r>
        <w:rPr>
          <w:rFonts w:ascii="Arial" w:hAnsi="Arial" w:cs="Arial"/>
          <w:b/>
          <w:bCs/>
          <w:sz w:val="24"/>
          <w:szCs w:val="24"/>
          <w:u w:val="single"/>
        </w:rPr>
        <w:t>(2)</w:t>
      </w:r>
      <w:r>
        <w:rPr>
          <w:rFonts w:ascii="Arial" w:hAnsi="Arial" w:cs="Arial"/>
          <w:b/>
          <w:bCs/>
          <w:sz w:val="24"/>
          <w:szCs w:val="24"/>
          <w:u w:val="single"/>
        </w:rPr>
        <w:tab/>
      </w:r>
      <w:r w:rsidR="00E86F3F">
        <w:rPr>
          <w:rFonts w:ascii="Arial" w:hAnsi="Arial" w:cs="Arial"/>
          <w:b/>
          <w:bCs/>
          <w:sz w:val="24"/>
          <w:szCs w:val="24"/>
          <w:u w:val="single"/>
        </w:rPr>
        <w:t>Paragraph 1.4.1, read with paragraph 7.1, of t</w:t>
      </w:r>
      <w:r>
        <w:rPr>
          <w:rFonts w:ascii="Arial" w:hAnsi="Arial" w:cs="Arial"/>
          <w:b/>
          <w:bCs/>
          <w:sz w:val="24"/>
          <w:szCs w:val="24"/>
          <w:u w:val="single"/>
        </w:rPr>
        <w:t>he adjudicator’s order</w:t>
      </w:r>
      <w:r w:rsidR="00E86F3F">
        <w:rPr>
          <w:rFonts w:ascii="Arial" w:hAnsi="Arial" w:cs="Arial"/>
          <w:b/>
          <w:bCs/>
          <w:sz w:val="24"/>
          <w:szCs w:val="24"/>
          <w:u w:val="single"/>
        </w:rPr>
        <w:t xml:space="preserve"> dated 5 May 2022</w:t>
      </w:r>
      <w:r>
        <w:rPr>
          <w:rFonts w:ascii="Arial" w:hAnsi="Arial" w:cs="Arial"/>
          <w:b/>
          <w:bCs/>
          <w:sz w:val="24"/>
          <w:szCs w:val="24"/>
          <w:u w:val="single"/>
        </w:rPr>
        <w:t xml:space="preserve"> made in terms of section 54 of the Act is set aside and replaced with the following order: </w:t>
      </w:r>
    </w:p>
    <w:p w14:paraId="2BE52A7C" w14:textId="77777777" w:rsidR="00E86F3F" w:rsidRPr="00E86F3F" w:rsidRDefault="00E86F3F" w:rsidP="008D4F66">
      <w:pPr>
        <w:pStyle w:val="FootnoteText"/>
        <w:widowControl w:val="0"/>
        <w:tabs>
          <w:tab w:val="left" w:pos="90"/>
        </w:tabs>
        <w:spacing w:line="360" w:lineRule="auto"/>
        <w:ind w:left="1440" w:hanging="720"/>
        <w:contextualSpacing/>
        <w:jc w:val="both"/>
        <w:rPr>
          <w:rFonts w:ascii="Arial" w:hAnsi="Arial" w:cs="Arial"/>
          <w:b/>
          <w:bCs/>
          <w:sz w:val="24"/>
          <w:szCs w:val="24"/>
        </w:rPr>
      </w:pPr>
      <w:r w:rsidRPr="00E86F3F">
        <w:rPr>
          <w:rFonts w:ascii="Arial" w:hAnsi="Arial" w:cs="Arial"/>
          <w:b/>
          <w:bCs/>
          <w:sz w:val="24"/>
          <w:szCs w:val="24"/>
        </w:rPr>
        <w:lastRenderedPageBreak/>
        <w:tab/>
      </w:r>
    </w:p>
    <w:p w14:paraId="0DB56DF6" w14:textId="65EB7354" w:rsidR="003B7D5A" w:rsidRPr="00A14270" w:rsidRDefault="00E86F3F" w:rsidP="008D4F66">
      <w:pPr>
        <w:pStyle w:val="FootnoteText"/>
        <w:widowControl w:val="0"/>
        <w:tabs>
          <w:tab w:val="left" w:pos="90"/>
        </w:tabs>
        <w:spacing w:line="360" w:lineRule="auto"/>
        <w:ind w:left="1440" w:hanging="720"/>
        <w:contextualSpacing/>
        <w:jc w:val="both"/>
        <w:rPr>
          <w:rFonts w:ascii="Arial" w:hAnsi="Arial" w:cs="Arial"/>
          <w:b/>
          <w:bCs/>
          <w:sz w:val="24"/>
          <w:szCs w:val="24"/>
          <w:u w:val="single"/>
        </w:rPr>
      </w:pPr>
      <w:r w:rsidRPr="00E86F3F">
        <w:rPr>
          <w:rFonts w:ascii="Arial" w:hAnsi="Arial" w:cs="Arial"/>
          <w:b/>
          <w:bCs/>
          <w:sz w:val="24"/>
          <w:szCs w:val="24"/>
        </w:rPr>
        <w:tab/>
      </w:r>
      <w:r w:rsidR="008D4F66">
        <w:rPr>
          <w:rFonts w:ascii="Arial" w:hAnsi="Arial" w:cs="Arial"/>
          <w:b/>
          <w:bCs/>
          <w:sz w:val="24"/>
          <w:szCs w:val="24"/>
          <w:u w:val="single"/>
        </w:rPr>
        <w:t>“</w:t>
      </w:r>
      <w:r>
        <w:rPr>
          <w:rFonts w:ascii="Arial" w:hAnsi="Arial" w:cs="Arial"/>
          <w:b/>
          <w:bCs/>
          <w:sz w:val="24"/>
          <w:szCs w:val="24"/>
          <w:u w:val="single"/>
        </w:rPr>
        <w:t>The Respondent is ordered, with immediate effect, to desist from imposing penalty levies in terms of clause 9.10 of its constitution upon any owners in the Estate other than those who took transfer of their properties from the developer”.</w:t>
      </w:r>
    </w:p>
    <w:p w14:paraId="0623D4EE" w14:textId="77777777" w:rsidR="00A80C68" w:rsidRPr="00A14270" w:rsidRDefault="00A80C68" w:rsidP="00A14270">
      <w:pPr>
        <w:widowControl w:val="0"/>
        <w:spacing w:after="0" w:line="360" w:lineRule="auto"/>
        <w:contextualSpacing/>
        <w:jc w:val="both"/>
        <w:rPr>
          <w:rFonts w:ascii="Arial" w:hAnsi="Arial" w:cs="Arial"/>
          <w:sz w:val="24"/>
          <w:szCs w:val="24"/>
        </w:rPr>
      </w:pPr>
    </w:p>
    <w:p w14:paraId="54952970" w14:textId="77777777" w:rsidR="00095110" w:rsidRPr="00A14270" w:rsidRDefault="00095110" w:rsidP="00A14270">
      <w:pPr>
        <w:widowControl w:val="0"/>
        <w:spacing w:after="0" w:line="360" w:lineRule="auto"/>
        <w:contextualSpacing/>
        <w:jc w:val="right"/>
        <w:rPr>
          <w:rFonts w:ascii="Arial" w:hAnsi="Arial" w:cs="Arial"/>
          <w:sz w:val="24"/>
          <w:szCs w:val="24"/>
          <w:lang w:val="en-US"/>
        </w:rPr>
      </w:pPr>
    </w:p>
    <w:p w14:paraId="7963A27F" w14:textId="77777777" w:rsidR="00095110" w:rsidRPr="00A14270" w:rsidRDefault="00095110" w:rsidP="00A14270">
      <w:pPr>
        <w:widowControl w:val="0"/>
        <w:spacing w:after="0" w:line="360" w:lineRule="auto"/>
        <w:contextualSpacing/>
        <w:jc w:val="right"/>
        <w:rPr>
          <w:rFonts w:ascii="Arial" w:hAnsi="Arial" w:cs="Arial"/>
          <w:sz w:val="24"/>
          <w:szCs w:val="24"/>
          <w:lang w:val="en-US"/>
        </w:rPr>
      </w:pPr>
    </w:p>
    <w:p w14:paraId="7E5DE927" w14:textId="77777777" w:rsidR="00095110" w:rsidRPr="00A14270" w:rsidRDefault="00095110" w:rsidP="00A14270">
      <w:pPr>
        <w:widowControl w:val="0"/>
        <w:spacing w:after="0" w:line="360" w:lineRule="auto"/>
        <w:contextualSpacing/>
        <w:jc w:val="right"/>
        <w:rPr>
          <w:rFonts w:ascii="Arial" w:hAnsi="Arial" w:cs="Arial"/>
          <w:b/>
          <w:sz w:val="24"/>
          <w:szCs w:val="24"/>
          <w:lang w:val="en-US"/>
        </w:rPr>
      </w:pPr>
      <w:r w:rsidRPr="00A14270">
        <w:rPr>
          <w:rFonts w:ascii="Arial" w:hAnsi="Arial" w:cs="Arial"/>
          <w:b/>
          <w:sz w:val="24"/>
          <w:szCs w:val="24"/>
          <w:lang w:val="en-US"/>
        </w:rPr>
        <w:t>______________</w:t>
      </w:r>
    </w:p>
    <w:p w14:paraId="73C689A8" w14:textId="77777777" w:rsidR="00095110" w:rsidRPr="00A14270" w:rsidRDefault="00095110" w:rsidP="00A14270">
      <w:pPr>
        <w:widowControl w:val="0"/>
        <w:spacing w:after="0" w:line="360" w:lineRule="auto"/>
        <w:contextualSpacing/>
        <w:jc w:val="right"/>
        <w:rPr>
          <w:rFonts w:ascii="Arial" w:hAnsi="Arial" w:cs="Arial"/>
          <w:b/>
          <w:bCs/>
          <w:sz w:val="24"/>
          <w:szCs w:val="24"/>
          <w:lang w:val="en-US"/>
        </w:rPr>
      </w:pPr>
      <w:r w:rsidRPr="00A14270">
        <w:rPr>
          <w:rFonts w:ascii="Arial" w:hAnsi="Arial" w:cs="Arial"/>
          <w:b/>
          <w:bCs/>
          <w:sz w:val="24"/>
          <w:szCs w:val="24"/>
          <w:lang w:val="en-US"/>
        </w:rPr>
        <w:t>VAN ZYL AJ</w:t>
      </w:r>
    </w:p>
    <w:p w14:paraId="229BE20D" w14:textId="77777777" w:rsidR="00095110" w:rsidRPr="00A14270" w:rsidRDefault="00095110" w:rsidP="00A14270">
      <w:pPr>
        <w:widowControl w:val="0"/>
        <w:spacing w:after="0" w:line="360" w:lineRule="auto"/>
        <w:contextualSpacing/>
        <w:jc w:val="right"/>
        <w:rPr>
          <w:rFonts w:ascii="Arial" w:hAnsi="Arial" w:cs="Arial"/>
          <w:sz w:val="24"/>
          <w:szCs w:val="24"/>
          <w:lang w:val="en-US"/>
        </w:rPr>
      </w:pPr>
    </w:p>
    <w:p w14:paraId="513BD57A" w14:textId="77777777" w:rsidR="00095110" w:rsidRPr="00A14270" w:rsidRDefault="00095110" w:rsidP="00A14270">
      <w:pPr>
        <w:widowControl w:val="0"/>
        <w:spacing w:after="0" w:line="360" w:lineRule="auto"/>
        <w:contextualSpacing/>
        <w:jc w:val="right"/>
        <w:rPr>
          <w:rFonts w:ascii="Arial" w:hAnsi="Arial" w:cs="Arial"/>
          <w:sz w:val="24"/>
          <w:szCs w:val="24"/>
          <w:lang w:val="en-US"/>
        </w:rPr>
      </w:pPr>
      <w:r w:rsidRPr="00A14270">
        <w:rPr>
          <w:rFonts w:ascii="Arial" w:hAnsi="Arial" w:cs="Arial"/>
          <w:sz w:val="24"/>
          <w:szCs w:val="24"/>
          <w:lang w:val="en-US"/>
        </w:rPr>
        <w:t>I agree and it is so ordered.</w:t>
      </w:r>
    </w:p>
    <w:p w14:paraId="55F8609E" w14:textId="77777777" w:rsidR="00A14270" w:rsidRDefault="00A14270" w:rsidP="00A14270">
      <w:pPr>
        <w:widowControl w:val="0"/>
        <w:spacing w:after="0" w:line="360" w:lineRule="auto"/>
        <w:contextualSpacing/>
        <w:jc w:val="right"/>
        <w:rPr>
          <w:rFonts w:ascii="Arial" w:hAnsi="Arial" w:cs="Arial"/>
          <w:b/>
          <w:sz w:val="24"/>
          <w:szCs w:val="24"/>
          <w:lang w:val="en-US"/>
        </w:rPr>
      </w:pPr>
    </w:p>
    <w:p w14:paraId="63C98F80" w14:textId="77777777" w:rsidR="00A14270" w:rsidRDefault="00A14270" w:rsidP="00A14270">
      <w:pPr>
        <w:widowControl w:val="0"/>
        <w:spacing w:after="0" w:line="360" w:lineRule="auto"/>
        <w:contextualSpacing/>
        <w:jc w:val="right"/>
        <w:rPr>
          <w:rFonts w:ascii="Arial" w:hAnsi="Arial" w:cs="Arial"/>
          <w:b/>
          <w:sz w:val="24"/>
          <w:szCs w:val="24"/>
          <w:lang w:val="en-US"/>
        </w:rPr>
      </w:pPr>
    </w:p>
    <w:p w14:paraId="75CE94DD" w14:textId="349F7147" w:rsidR="00095110" w:rsidRPr="00A14270" w:rsidRDefault="00095110" w:rsidP="00A14270">
      <w:pPr>
        <w:widowControl w:val="0"/>
        <w:spacing w:after="0" w:line="360" w:lineRule="auto"/>
        <w:contextualSpacing/>
        <w:jc w:val="right"/>
        <w:rPr>
          <w:rFonts w:ascii="Arial" w:hAnsi="Arial" w:cs="Arial"/>
          <w:b/>
          <w:sz w:val="24"/>
          <w:szCs w:val="24"/>
          <w:lang w:val="en-US"/>
        </w:rPr>
      </w:pPr>
      <w:r w:rsidRPr="00A14270">
        <w:rPr>
          <w:rFonts w:ascii="Arial" w:hAnsi="Arial" w:cs="Arial"/>
          <w:b/>
          <w:sz w:val="24"/>
          <w:szCs w:val="24"/>
          <w:lang w:val="en-US"/>
        </w:rPr>
        <w:t>______________</w:t>
      </w:r>
    </w:p>
    <w:p w14:paraId="1131CE43" w14:textId="34F4C243" w:rsidR="00095110" w:rsidRPr="00A14270" w:rsidRDefault="00095110" w:rsidP="00A14270">
      <w:pPr>
        <w:widowControl w:val="0"/>
        <w:spacing w:after="0" w:line="360" w:lineRule="auto"/>
        <w:contextualSpacing/>
        <w:jc w:val="right"/>
        <w:rPr>
          <w:rFonts w:ascii="Arial" w:hAnsi="Arial" w:cs="Arial"/>
          <w:b/>
          <w:bCs/>
          <w:sz w:val="24"/>
          <w:szCs w:val="24"/>
          <w:lang w:val="en-US"/>
        </w:rPr>
      </w:pPr>
      <w:r w:rsidRPr="00A14270">
        <w:rPr>
          <w:rFonts w:ascii="Arial" w:hAnsi="Arial" w:cs="Arial"/>
          <w:b/>
          <w:bCs/>
          <w:sz w:val="24"/>
          <w:szCs w:val="24"/>
          <w:lang w:val="en-US"/>
        </w:rPr>
        <w:t>SHER J</w:t>
      </w:r>
    </w:p>
    <w:p w14:paraId="6791BFFF" w14:textId="21F941E7" w:rsidR="00A80C68" w:rsidRPr="00A14270" w:rsidRDefault="00A80C68" w:rsidP="00A14270">
      <w:pPr>
        <w:widowControl w:val="0"/>
        <w:spacing w:after="0" w:line="360" w:lineRule="auto"/>
        <w:ind w:left="360"/>
        <w:contextualSpacing/>
        <w:jc w:val="both"/>
        <w:rPr>
          <w:rFonts w:ascii="Arial" w:hAnsi="Arial" w:cs="Arial"/>
          <w:sz w:val="24"/>
          <w:szCs w:val="24"/>
        </w:rPr>
      </w:pPr>
    </w:p>
    <w:p w14:paraId="5D7F7DE4" w14:textId="77777777" w:rsidR="00A80C68" w:rsidRPr="00A14270" w:rsidRDefault="00A80C68" w:rsidP="00A14270">
      <w:pPr>
        <w:widowControl w:val="0"/>
        <w:spacing w:after="0" w:line="360" w:lineRule="auto"/>
        <w:ind w:left="360"/>
        <w:contextualSpacing/>
        <w:jc w:val="both"/>
        <w:rPr>
          <w:rFonts w:ascii="Arial" w:hAnsi="Arial" w:cs="Arial"/>
          <w:sz w:val="24"/>
          <w:szCs w:val="24"/>
        </w:rPr>
      </w:pPr>
      <w:r w:rsidRPr="00A14270">
        <w:rPr>
          <w:rFonts w:ascii="Arial" w:hAnsi="Arial" w:cs="Arial"/>
          <w:b/>
          <w:bCs/>
          <w:sz w:val="24"/>
          <w:szCs w:val="24"/>
          <w:u w:val="single"/>
        </w:rPr>
        <w:t>Appearances</w:t>
      </w:r>
      <w:r w:rsidRPr="00A14270">
        <w:rPr>
          <w:rFonts w:ascii="Arial" w:hAnsi="Arial" w:cs="Arial"/>
          <w:sz w:val="24"/>
          <w:szCs w:val="24"/>
        </w:rPr>
        <w:t>:</w:t>
      </w:r>
    </w:p>
    <w:p w14:paraId="7F0D6F03" w14:textId="77777777" w:rsidR="00A80C68" w:rsidRPr="00A14270" w:rsidRDefault="00A80C68" w:rsidP="00A14270">
      <w:pPr>
        <w:widowControl w:val="0"/>
        <w:spacing w:after="0" w:line="360" w:lineRule="auto"/>
        <w:ind w:left="360"/>
        <w:contextualSpacing/>
        <w:jc w:val="both"/>
        <w:rPr>
          <w:rFonts w:ascii="Arial" w:hAnsi="Arial" w:cs="Arial"/>
          <w:sz w:val="24"/>
          <w:szCs w:val="24"/>
        </w:rPr>
      </w:pPr>
    </w:p>
    <w:p w14:paraId="4168C877" w14:textId="7F62827C" w:rsidR="00A80C68" w:rsidRPr="00A14270" w:rsidRDefault="00A80C68" w:rsidP="00A14270">
      <w:pPr>
        <w:widowControl w:val="0"/>
        <w:spacing w:after="0" w:line="360" w:lineRule="auto"/>
        <w:ind w:left="5040" w:hanging="4680"/>
        <w:contextualSpacing/>
        <w:jc w:val="both"/>
        <w:rPr>
          <w:rFonts w:ascii="Arial" w:hAnsi="Arial" w:cs="Arial"/>
          <w:sz w:val="24"/>
          <w:szCs w:val="24"/>
        </w:rPr>
      </w:pPr>
      <w:r w:rsidRPr="00A14270">
        <w:rPr>
          <w:rFonts w:ascii="Arial" w:hAnsi="Arial" w:cs="Arial"/>
          <w:b/>
          <w:bCs/>
          <w:sz w:val="24"/>
          <w:szCs w:val="24"/>
          <w:u w:val="single"/>
        </w:rPr>
        <w:t>For the applicant:</w:t>
      </w:r>
      <w:r w:rsidRPr="00A14270">
        <w:rPr>
          <w:rFonts w:ascii="Arial" w:hAnsi="Arial" w:cs="Arial"/>
          <w:b/>
          <w:bCs/>
          <w:sz w:val="24"/>
          <w:szCs w:val="24"/>
        </w:rPr>
        <w:tab/>
      </w:r>
      <w:r w:rsidR="00F44F02" w:rsidRPr="00A14270">
        <w:rPr>
          <w:rFonts w:ascii="Arial" w:hAnsi="Arial" w:cs="Arial"/>
          <w:sz w:val="24"/>
          <w:szCs w:val="24"/>
        </w:rPr>
        <w:t>J.</w:t>
      </w:r>
      <w:r w:rsidR="00095110" w:rsidRPr="00A14270">
        <w:rPr>
          <w:rFonts w:ascii="Arial" w:hAnsi="Arial" w:cs="Arial"/>
          <w:sz w:val="24"/>
          <w:szCs w:val="24"/>
        </w:rPr>
        <w:t xml:space="preserve">B. </w:t>
      </w:r>
      <w:r w:rsidR="00F44F02" w:rsidRPr="00A14270">
        <w:rPr>
          <w:rFonts w:ascii="Arial" w:hAnsi="Arial" w:cs="Arial"/>
          <w:sz w:val="24"/>
          <w:szCs w:val="24"/>
        </w:rPr>
        <w:t>Engelbrecht,</w:t>
      </w:r>
      <w:r w:rsidR="00F44F02" w:rsidRPr="00A14270">
        <w:rPr>
          <w:rFonts w:ascii="Arial" w:hAnsi="Arial" w:cs="Arial"/>
          <w:b/>
          <w:bCs/>
          <w:sz w:val="24"/>
          <w:szCs w:val="24"/>
        </w:rPr>
        <w:t xml:space="preserve"> </w:t>
      </w:r>
      <w:r w:rsidRPr="00A14270">
        <w:rPr>
          <w:rFonts w:ascii="Arial" w:hAnsi="Arial" w:cs="Arial"/>
          <w:sz w:val="24"/>
          <w:szCs w:val="24"/>
        </w:rPr>
        <w:t xml:space="preserve">instructed by </w:t>
      </w:r>
      <w:r w:rsidR="00095110" w:rsidRPr="00A14270">
        <w:rPr>
          <w:rFonts w:ascii="Arial" w:hAnsi="Arial" w:cs="Arial"/>
          <w:sz w:val="24"/>
          <w:szCs w:val="24"/>
        </w:rPr>
        <w:t>BVPG Attorneys</w:t>
      </w:r>
    </w:p>
    <w:p w14:paraId="61AF1F9E" w14:textId="77777777" w:rsidR="00095110" w:rsidRPr="00A14270" w:rsidRDefault="00095110" w:rsidP="00A14270">
      <w:pPr>
        <w:widowControl w:val="0"/>
        <w:spacing w:after="0" w:line="360" w:lineRule="auto"/>
        <w:ind w:left="5040" w:hanging="4680"/>
        <w:contextualSpacing/>
        <w:jc w:val="both"/>
        <w:rPr>
          <w:rFonts w:ascii="Arial" w:hAnsi="Arial" w:cs="Arial"/>
          <w:b/>
          <w:bCs/>
          <w:sz w:val="24"/>
          <w:szCs w:val="24"/>
          <w:u w:val="single"/>
        </w:rPr>
      </w:pPr>
    </w:p>
    <w:p w14:paraId="65C48472" w14:textId="0134CD28" w:rsidR="00A80C68" w:rsidRPr="00A14270" w:rsidRDefault="00F44F02" w:rsidP="00A14270">
      <w:pPr>
        <w:widowControl w:val="0"/>
        <w:spacing w:after="0" w:line="360" w:lineRule="auto"/>
        <w:ind w:left="5040" w:hanging="4680"/>
        <w:contextualSpacing/>
        <w:jc w:val="both"/>
        <w:rPr>
          <w:rFonts w:ascii="Arial" w:hAnsi="Arial" w:cs="Arial"/>
          <w:sz w:val="24"/>
          <w:szCs w:val="24"/>
        </w:rPr>
      </w:pPr>
      <w:r w:rsidRPr="00A14270">
        <w:rPr>
          <w:rFonts w:ascii="Arial" w:hAnsi="Arial" w:cs="Arial"/>
          <w:b/>
          <w:bCs/>
          <w:sz w:val="24"/>
          <w:szCs w:val="24"/>
          <w:u w:val="single"/>
        </w:rPr>
        <w:t>T</w:t>
      </w:r>
      <w:r w:rsidR="00A80C68" w:rsidRPr="00A14270">
        <w:rPr>
          <w:rFonts w:ascii="Arial" w:hAnsi="Arial" w:cs="Arial"/>
          <w:b/>
          <w:bCs/>
          <w:sz w:val="24"/>
          <w:szCs w:val="24"/>
          <w:u w:val="single"/>
        </w:rPr>
        <w:t>he first respondent</w:t>
      </w:r>
      <w:r w:rsidRPr="00A14270">
        <w:rPr>
          <w:rFonts w:ascii="Arial" w:hAnsi="Arial" w:cs="Arial"/>
          <w:b/>
          <w:bCs/>
          <w:sz w:val="24"/>
          <w:szCs w:val="24"/>
          <w:u w:val="single"/>
        </w:rPr>
        <w:t xml:space="preserve"> in person</w:t>
      </w:r>
    </w:p>
    <w:p w14:paraId="01CCF788" w14:textId="77777777" w:rsidR="00095110" w:rsidRPr="00A14270" w:rsidRDefault="00095110" w:rsidP="00A14270">
      <w:pPr>
        <w:widowControl w:val="0"/>
        <w:spacing w:after="0" w:line="360" w:lineRule="auto"/>
        <w:ind w:left="5040" w:hanging="4680"/>
        <w:contextualSpacing/>
        <w:jc w:val="both"/>
        <w:rPr>
          <w:rFonts w:ascii="Arial" w:hAnsi="Arial" w:cs="Arial"/>
          <w:b/>
          <w:bCs/>
          <w:sz w:val="24"/>
          <w:szCs w:val="24"/>
          <w:u w:val="single"/>
        </w:rPr>
      </w:pPr>
    </w:p>
    <w:p w14:paraId="15E02CB3" w14:textId="165CD10F" w:rsidR="00F44F02" w:rsidRPr="00A14270" w:rsidRDefault="00F44F02" w:rsidP="00A14270">
      <w:pPr>
        <w:widowControl w:val="0"/>
        <w:spacing w:after="0" w:line="360" w:lineRule="auto"/>
        <w:ind w:left="5040" w:hanging="4680"/>
        <w:contextualSpacing/>
        <w:jc w:val="both"/>
        <w:rPr>
          <w:rFonts w:ascii="Arial" w:hAnsi="Arial" w:cs="Arial"/>
          <w:b/>
          <w:bCs/>
          <w:sz w:val="24"/>
          <w:szCs w:val="24"/>
          <w:u w:val="single"/>
          <w:lang w:val="en-US"/>
        </w:rPr>
      </w:pPr>
      <w:r w:rsidRPr="00A14270">
        <w:rPr>
          <w:rFonts w:ascii="Arial" w:hAnsi="Arial" w:cs="Arial"/>
          <w:b/>
          <w:bCs/>
          <w:sz w:val="24"/>
          <w:szCs w:val="24"/>
          <w:u w:val="single"/>
        </w:rPr>
        <w:t>No appearance for the second and third respondents</w:t>
      </w:r>
    </w:p>
    <w:p w14:paraId="57E7AEA1" w14:textId="77777777" w:rsidR="00A80C68" w:rsidRPr="00A14270" w:rsidRDefault="00A80C68" w:rsidP="00A14270">
      <w:pPr>
        <w:widowControl w:val="0"/>
        <w:spacing w:after="0" w:line="360" w:lineRule="auto"/>
        <w:contextualSpacing/>
        <w:jc w:val="both"/>
        <w:rPr>
          <w:rFonts w:ascii="Arial" w:hAnsi="Arial" w:cs="Arial"/>
          <w:b/>
          <w:bCs/>
          <w:sz w:val="24"/>
          <w:szCs w:val="24"/>
          <w:u w:val="single"/>
        </w:rPr>
      </w:pPr>
    </w:p>
    <w:sectPr w:rsidR="00A80C68" w:rsidRPr="00A14270" w:rsidSect="00057D19">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4B7C" w14:textId="77777777" w:rsidR="00E27F47" w:rsidRDefault="00E27F47" w:rsidP="00057D19">
      <w:pPr>
        <w:spacing w:after="0" w:line="240" w:lineRule="auto"/>
      </w:pPr>
      <w:r>
        <w:separator/>
      </w:r>
    </w:p>
  </w:endnote>
  <w:endnote w:type="continuationSeparator" w:id="0">
    <w:p w14:paraId="5360E701" w14:textId="77777777" w:rsidR="00E27F47" w:rsidRDefault="00E27F47" w:rsidP="0005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E1CF" w14:textId="77777777" w:rsidR="00E27F47" w:rsidRDefault="00E27F47" w:rsidP="00057D19">
      <w:pPr>
        <w:spacing w:after="0" w:line="240" w:lineRule="auto"/>
      </w:pPr>
      <w:r>
        <w:separator/>
      </w:r>
    </w:p>
  </w:footnote>
  <w:footnote w:type="continuationSeparator" w:id="0">
    <w:p w14:paraId="5EC7D6CC" w14:textId="77777777" w:rsidR="00E27F47" w:rsidRDefault="00E27F47" w:rsidP="0005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20302"/>
      <w:docPartObj>
        <w:docPartGallery w:val="Page Numbers (Top of Page)"/>
        <w:docPartUnique/>
      </w:docPartObj>
    </w:sdtPr>
    <w:sdtEndPr>
      <w:rPr>
        <w:rFonts w:ascii="Arial" w:hAnsi="Arial" w:cs="Arial"/>
        <w:noProof/>
      </w:rPr>
    </w:sdtEndPr>
    <w:sdtContent>
      <w:p w14:paraId="0F2A3F1C" w14:textId="4052CCC7" w:rsidR="005447BB" w:rsidRPr="00057D19" w:rsidRDefault="005447BB">
        <w:pPr>
          <w:pStyle w:val="Header"/>
          <w:jc w:val="right"/>
          <w:rPr>
            <w:rFonts w:ascii="Arial" w:hAnsi="Arial" w:cs="Arial"/>
          </w:rPr>
        </w:pPr>
        <w:r w:rsidRPr="00057D19">
          <w:rPr>
            <w:rFonts w:ascii="Arial" w:hAnsi="Arial" w:cs="Arial"/>
          </w:rPr>
          <w:fldChar w:fldCharType="begin"/>
        </w:r>
        <w:r w:rsidRPr="00057D19">
          <w:rPr>
            <w:rFonts w:ascii="Arial" w:hAnsi="Arial" w:cs="Arial"/>
          </w:rPr>
          <w:instrText xml:space="preserve"> PAGE   \* MERGEFORMAT </w:instrText>
        </w:r>
        <w:r w:rsidRPr="00057D19">
          <w:rPr>
            <w:rFonts w:ascii="Arial" w:hAnsi="Arial" w:cs="Arial"/>
          </w:rPr>
          <w:fldChar w:fldCharType="separate"/>
        </w:r>
        <w:r w:rsidR="00CA5BCC">
          <w:rPr>
            <w:rFonts w:ascii="Arial" w:hAnsi="Arial" w:cs="Arial"/>
            <w:noProof/>
          </w:rPr>
          <w:t>2</w:t>
        </w:r>
        <w:r w:rsidRPr="00057D19">
          <w:rPr>
            <w:rFonts w:ascii="Arial" w:hAnsi="Arial" w:cs="Arial"/>
            <w:noProof/>
          </w:rPr>
          <w:fldChar w:fldCharType="end"/>
        </w:r>
      </w:p>
    </w:sdtContent>
  </w:sdt>
  <w:p w14:paraId="62C3D65C" w14:textId="77777777" w:rsidR="005447BB" w:rsidRDefault="00544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3D"/>
    <w:multiLevelType w:val="hybridMultilevel"/>
    <w:tmpl w:val="82FA1E62"/>
    <w:lvl w:ilvl="0" w:tplc="3D902352">
      <w:start w:val="1"/>
      <w:numFmt w:val="decimal"/>
      <w:lvlText w:val="%1."/>
      <w:lvlJc w:val="left"/>
      <w:pPr>
        <w:ind w:left="134" w:hanging="360"/>
      </w:pPr>
      <w:rPr>
        <w:rFonts w:hint="default"/>
      </w:rPr>
    </w:lvl>
    <w:lvl w:ilvl="1" w:tplc="1C090019">
      <w:start w:val="1"/>
      <w:numFmt w:val="lowerLetter"/>
      <w:lvlText w:val="%2."/>
      <w:lvlJc w:val="left"/>
      <w:pPr>
        <w:ind w:left="854" w:hanging="360"/>
      </w:pPr>
    </w:lvl>
    <w:lvl w:ilvl="2" w:tplc="1C09001B" w:tentative="1">
      <w:start w:val="1"/>
      <w:numFmt w:val="lowerRoman"/>
      <w:lvlText w:val="%3."/>
      <w:lvlJc w:val="right"/>
      <w:pPr>
        <w:ind w:left="1574" w:hanging="180"/>
      </w:pPr>
    </w:lvl>
    <w:lvl w:ilvl="3" w:tplc="1C09000F" w:tentative="1">
      <w:start w:val="1"/>
      <w:numFmt w:val="decimal"/>
      <w:lvlText w:val="%4."/>
      <w:lvlJc w:val="left"/>
      <w:pPr>
        <w:ind w:left="2294" w:hanging="360"/>
      </w:pPr>
    </w:lvl>
    <w:lvl w:ilvl="4" w:tplc="1C090019" w:tentative="1">
      <w:start w:val="1"/>
      <w:numFmt w:val="lowerLetter"/>
      <w:lvlText w:val="%5."/>
      <w:lvlJc w:val="left"/>
      <w:pPr>
        <w:ind w:left="3014" w:hanging="360"/>
      </w:pPr>
    </w:lvl>
    <w:lvl w:ilvl="5" w:tplc="1C09001B" w:tentative="1">
      <w:start w:val="1"/>
      <w:numFmt w:val="lowerRoman"/>
      <w:lvlText w:val="%6."/>
      <w:lvlJc w:val="right"/>
      <w:pPr>
        <w:ind w:left="3734" w:hanging="180"/>
      </w:pPr>
    </w:lvl>
    <w:lvl w:ilvl="6" w:tplc="1C09000F" w:tentative="1">
      <w:start w:val="1"/>
      <w:numFmt w:val="decimal"/>
      <w:lvlText w:val="%7."/>
      <w:lvlJc w:val="left"/>
      <w:pPr>
        <w:ind w:left="4454" w:hanging="360"/>
      </w:pPr>
    </w:lvl>
    <w:lvl w:ilvl="7" w:tplc="1C090019" w:tentative="1">
      <w:start w:val="1"/>
      <w:numFmt w:val="lowerLetter"/>
      <w:lvlText w:val="%8."/>
      <w:lvlJc w:val="left"/>
      <w:pPr>
        <w:ind w:left="5174" w:hanging="360"/>
      </w:pPr>
    </w:lvl>
    <w:lvl w:ilvl="8" w:tplc="1C09001B" w:tentative="1">
      <w:start w:val="1"/>
      <w:numFmt w:val="lowerRoman"/>
      <w:lvlText w:val="%9."/>
      <w:lvlJc w:val="right"/>
      <w:pPr>
        <w:ind w:left="5894" w:hanging="180"/>
      </w:pPr>
    </w:lvl>
  </w:abstractNum>
  <w:abstractNum w:abstractNumId="1" w15:restartNumberingAfterBreak="0">
    <w:nsid w:val="0F770D65"/>
    <w:multiLevelType w:val="hybridMultilevel"/>
    <w:tmpl w:val="B82AC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7F0826"/>
    <w:multiLevelType w:val="multilevel"/>
    <w:tmpl w:val="485E9304"/>
    <w:lvl w:ilvl="0">
      <w:start w:val="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17BA0"/>
    <w:multiLevelType w:val="hybridMultilevel"/>
    <w:tmpl w:val="8C2874E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982943"/>
    <w:multiLevelType w:val="multilevel"/>
    <w:tmpl w:val="6A780A36"/>
    <w:lvl w:ilvl="0">
      <w:start w:val="8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A4C001D"/>
    <w:multiLevelType w:val="hybridMultilevel"/>
    <w:tmpl w:val="403250F0"/>
    <w:lvl w:ilvl="0" w:tplc="A34C4DBC">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8C1C0C"/>
    <w:multiLevelType w:val="hybridMultilevel"/>
    <w:tmpl w:val="B19AD822"/>
    <w:lvl w:ilvl="0" w:tplc="93E68618">
      <w:start w:val="1"/>
      <w:numFmt w:val="lowerLetter"/>
      <w:lvlText w:val="(%1)"/>
      <w:lvlJc w:val="left"/>
      <w:pPr>
        <w:ind w:left="2877" w:hanging="720"/>
      </w:pPr>
      <w:rPr>
        <w:rFonts w:hint="default"/>
      </w:rPr>
    </w:lvl>
    <w:lvl w:ilvl="1" w:tplc="1C090019" w:tentative="1">
      <w:start w:val="1"/>
      <w:numFmt w:val="lowerLetter"/>
      <w:lvlText w:val="%2."/>
      <w:lvlJc w:val="left"/>
      <w:pPr>
        <w:ind w:left="3237" w:hanging="360"/>
      </w:pPr>
    </w:lvl>
    <w:lvl w:ilvl="2" w:tplc="1C09001B" w:tentative="1">
      <w:start w:val="1"/>
      <w:numFmt w:val="lowerRoman"/>
      <w:lvlText w:val="%3."/>
      <w:lvlJc w:val="right"/>
      <w:pPr>
        <w:ind w:left="3957" w:hanging="180"/>
      </w:pPr>
    </w:lvl>
    <w:lvl w:ilvl="3" w:tplc="1C09000F" w:tentative="1">
      <w:start w:val="1"/>
      <w:numFmt w:val="decimal"/>
      <w:lvlText w:val="%4."/>
      <w:lvlJc w:val="left"/>
      <w:pPr>
        <w:ind w:left="4677" w:hanging="360"/>
      </w:pPr>
    </w:lvl>
    <w:lvl w:ilvl="4" w:tplc="1C090019" w:tentative="1">
      <w:start w:val="1"/>
      <w:numFmt w:val="lowerLetter"/>
      <w:lvlText w:val="%5."/>
      <w:lvlJc w:val="left"/>
      <w:pPr>
        <w:ind w:left="5397" w:hanging="360"/>
      </w:pPr>
    </w:lvl>
    <w:lvl w:ilvl="5" w:tplc="1C09001B" w:tentative="1">
      <w:start w:val="1"/>
      <w:numFmt w:val="lowerRoman"/>
      <w:lvlText w:val="%6."/>
      <w:lvlJc w:val="right"/>
      <w:pPr>
        <w:ind w:left="6117" w:hanging="180"/>
      </w:pPr>
    </w:lvl>
    <w:lvl w:ilvl="6" w:tplc="1C09000F" w:tentative="1">
      <w:start w:val="1"/>
      <w:numFmt w:val="decimal"/>
      <w:lvlText w:val="%7."/>
      <w:lvlJc w:val="left"/>
      <w:pPr>
        <w:ind w:left="6837" w:hanging="360"/>
      </w:pPr>
    </w:lvl>
    <w:lvl w:ilvl="7" w:tplc="1C090019" w:tentative="1">
      <w:start w:val="1"/>
      <w:numFmt w:val="lowerLetter"/>
      <w:lvlText w:val="%8."/>
      <w:lvlJc w:val="left"/>
      <w:pPr>
        <w:ind w:left="7557" w:hanging="360"/>
      </w:pPr>
    </w:lvl>
    <w:lvl w:ilvl="8" w:tplc="1C09001B" w:tentative="1">
      <w:start w:val="1"/>
      <w:numFmt w:val="lowerRoman"/>
      <w:lvlText w:val="%9."/>
      <w:lvlJc w:val="right"/>
      <w:pPr>
        <w:ind w:left="8277" w:hanging="180"/>
      </w:pPr>
    </w:lvl>
  </w:abstractNum>
  <w:abstractNum w:abstractNumId="8" w15:restartNumberingAfterBreak="0">
    <w:nsid w:val="3B155B16"/>
    <w:multiLevelType w:val="hybridMultilevel"/>
    <w:tmpl w:val="F4F2A1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933EF3"/>
    <w:multiLevelType w:val="multilevel"/>
    <w:tmpl w:val="738068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C5C1F"/>
    <w:multiLevelType w:val="hybridMultilevel"/>
    <w:tmpl w:val="67A0ED60"/>
    <w:lvl w:ilvl="0" w:tplc="3FBC5C24">
      <w:start w:val="1"/>
      <w:numFmt w:val="decimal"/>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1" w15:restartNumberingAfterBreak="0">
    <w:nsid w:val="4D685EEE"/>
    <w:multiLevelType w:val="multilevel"/>
    <w:tmpl w:val="485E9304"/>
    <w:lvl w:ilvl="0">
      <w:start w:val="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0F052E"/>
    <w:multiLevelType w:val="hybridMultilevel"/>
    <w:tmpl w:val="39642AD8"/>
    <w:lvl w:ilvl="0" w:tplc="58402B2A">
      <w:start w:val="118"/>
      <w:numFmt w:val="decimal"/>
      <w:lvlText w:val="%1."/>
      <w:lvlJc w:val="left"/>
      <w:pPr>
        <w:ind w:left="1905" w:hanging="465"/>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536D4CFD"/>
    <w:multiLevelType w:val="hybridMultilevel"/>
    <w:tmpl w:val="125E1366"/>
    <w:lvl w:ilvl="0" w:tplc="65AE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0C5E58"/>
    <w:multiLevelType w:val="hybridMultilevel"/>
    <w:tmpl w:val="1B968C28"/>
    <w:lvl w:ilvl="0" w:tplc="C1CAD9E8">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5AC91868"/>
    <w:multiLevelType w:val="multilevel"/>
    <w:tmpl w:val="2828E578"/>
    <w:lvl w:ilvl="0">
      <w:start w:val="1"/>
      <w:numFmt w:val="decimal"/>
      <w:lvlText w:val="%1."/>
      <w:lvlJc w:val="left"/>
      <w:pPr>
        <w:tabs>
          <w:tab w:val="num" w:pos="720"/>
        </w:tabs>
        <w:ind w:left="720" w:hanging="720"/>
      </w:pPr>
      <w:rPr>
        <w:b w:val="0"/>
        <w:b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6" w15:restartNumberingAfterBreak="0">
    <w:nsid w:val="5CBA05A6"/>
    <w:multiLevelType w:val="hybridMultilevel"/>
    <w:tmpl w:val="14160B6E"/>
    <w:lvl w:ilvl="0" w:tplc="AB068934">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7" w15:restartNumberingAfterBreak="0">
    <w:nsid w:val="66DA078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2D3FEB"/>
    <w:multiLevelType w:val="hybridMultilevel"/>
    <w:tmpl w:val="BE8C7092"/>
    <w:lvl w:ilvl="0" w:tplc="A3E4D658">
      <w:start w:val="3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2C634F"/>
    <w:multiLevelType w:val="hybridMultilevel"/>
    <w:tmpl w:val="50B6CE3C"/>
    <w:lvl w:ilvl="0" w:tplc="8640D3F4">
      <w:start w:val="7"/>
      <w:numFmt w:val="decimal"/>
      <w:lvlText w:val="%1."/>
      <w:lvlJc w:val="left"/>
      <w:pPr>
        <w:ind w:left="1603" w:hanging="1487"/>
      </w:pPr>
      <w:rPr>
        <w:w w:val="105"/>
        <w:position w:val="25"/>
        <w:lang w:val="en-US" w:eastAsia="en-US" w:bidi="ar-SA"/>
      </w:rPr>
    </w:lvl>
    <w:lvl w:ilvl="1" w:tplc="E6BC46F2">
      <w:numFmt w:val="bullet"/>
      <w:lvlText w:val="•"/>
      <w:lvlJc w:val="left"/>
      <w:pPr>
        <w:ind w:left="2830" w:hanging="1487"/>
      </w:pPr>
      <w:rPr>
        <w:lang w:val="en-US" w:eastAsia="en-US" w:bidi="ar-SA"/>
      </w:rPr>
    </w:lvl>
    <w:lvl w:ilvl="2" w:tplc="125236CC">
      <w:numFmt w:val="bullet"/>
      <w:lvlText w:val="•"/>
      <w:lvlJc w:val="left"/>
      <w:pPr>
        <w:ind w:left="4061" w:hanging="1487"/>
      </w:pPr>
      <w:rPr>
        <w:lang w:val="en-US" w:eastAsia="en-US" w:bidi="ar-SA"/>
      </w:rPr>
    </w:lvl>
    <w:lvl w:ilvl="3" w:tplc="80244BC6">
      <w:numFmt w:val="bullet"/>
      <w:lvlText w:val="•"/>
      <w:lvlJc w:val="left"/>
      <w:pPr>
        <w:ind w:left="5292" w:hanging="1487"/>
      </w:pPr>
      <w:rPr>
        <w:lang w:val="en-US" w:eastAsia="en-US" w:bidi="ar-SA"/>
      </w:rPr>
    </w:lvl>
    <w:lvl w:ilvl="4" w:tplc="560EE1E2">
      <w:numFmt w:val="bullet"/>
      <w:lvlText w:val="•"/>
      <w:lvlJc w:val="left"/>
      <w:pPr>
        <w:ind w:left="6523" w:hanging="1487"/>
      </w:pPr>
      <w:rPr>
        <w:lang w:val="en-US" w:eastAsia="en-US" w:bidi="ar-SA"/>
      </w:rPr>
    </w:lvl>
    <w:lvl w:ilvl="5" w:tplc="613822DA">
      <w:numFmt w:val="bullet"/>
      <w:lvlText w:val="•"/>
      <w:lvlJc w:val="left"/>
      <w:pPr>
        <w:ind w:left="7754" w:hanging="1487"/>
      </w:pPr>
      <w:rPr>
        <w:lang w:val="en-US" w:eastAsia="en-US" w:bidi="ar-SA"/>
      </w:rPr>
    </w:lvl>
    <w:lvl w:ilvl="6" w:tplc="48461626">
      <w:numFmt w:val="bullet"/>
      <w:lvlText w:val="•"/>
      <w:lvlJc w:val="left"/>
      <w:pPr>
        <w:ind w:left="8985" w:hanging="1487"/>
      </w:pPr>
      <w:rPr>
        <w:lang w:val="en-US" w:eastAsia="en-US" w:bidi="ar-SA"/>
      </w:rPr>
    </w:lvl>
    <w:lvl w:ilvl="7" w:tplc="22963900">
      <w:numFmt w:val="bullet"/>
      <w:lvlText w:val="•"/>
      <w:lvlJc w:val="left"/>
      <w:pPr>
        <w:ind w:left="10216" w:hanging="1487"/>
      </w:pPr>
      <w:rPr>
        <w:lang w:val="en-US" w:eastAsia="en-US" w:bidi="ar-SA"/>
      </w:rPr>
    </w:lvl>
    <w:lvl w:ilvl="8" w:tplc="2F3EDA06">
      <w:numFmt w:val="bullet"/>
      <w:lvlText w:val="•"/>
      <w:lvlJc w:val="left"/>
      <w:pPr>
        <w:ind w:left="11447" w:hanging="1487"/>
      </w:pPr>
      <w:rPr>
        <w:lang w:val="en-US" w:eastAsia="en-US" w:bidi="ar-SA"/>
      </w:rPr>
    </w:lvl>
  </w:abstractNum>
  <w:abstractNum w:abstractNumId="20" w15:restartNumberingAfterBreak="0">
    <w:nsid w:val="6A7719A9"/>
    <w:multiLevelType w:val="hybridMultilevel"/>
    <w:tmpl w:val="5D643330"/>
    <w:lvl w:ilvl="0" w:tplc="95CC40BC">
      <w:start w:val="4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C7102C9"/>
    <w:multiLevelType w:val="multilevel"/>
    <w:tmpl w:val="A80AFAF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B43DED"/>
    <w:multiLevelType w:val="hybridMultilevel"/>
    <w:tmpl w:val="EF62329A"/>
    <w:lvl w:ilvl="0" w:tplc="CC0ED39E">
      <w:start w:val="1"/>
      <w:numFmt w:val="decimal"/>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6F19537D"/>
    <w:multiLevelType w:val="hybridMultilevel"/>
    <w:tmpl w:val="EE642E04"/>
    <w:lvl w:ilvl="0" w:tplc="8CB6874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726B4B08"/>
    <w:multiLevelType w:val="hybridMultilevel"/>
    <w:tmpl w:val="2696A090"/>
    <w:lvl w:ilvl="0" w:tplc="407096E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76A73613"/>
    <w:multiLevelType w:val="hybridMultilevel"/>
    <w:tmpl w:val="D1E87014"/>
    <w:lvl w:ilvl="0" w:tplc="DB8AE64A">
      <w:start w:val="2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9673581"/>
    <w:multiLevelType w:val="multilevel"/>
    <w:tmpl w:val="3198FF6C"/>
    <w:lvl w:ilvl="0">
      <w:start w:val="15"/>
      <w:numFmt w:val="decimal"/>
      <w:lvlText w:val="%1."/>
      <w:lvlJc w:val="left"/>
      <w:pPr>
        <w:ind w:left="1445" w:hanging="1330"/>
        <w:jc w:val="left"/>
      </w:pPr>
      <w:rPr>
        <w:rFonts w:ascii="Times New Roman" w:eastAsia="Times New Roman" w:hAnsi="Times New Roman" w:cs="Times New Roman" w:hint="default"/>
        <w:b w:val="0"/>
        <w:bCs w:val="0"/>
        <w:i w:val="0"/>
        <w:iCs w:val="0"/>
        <w:w w:val="98"/>
        <w:position w:val="8"/>
        <w:sz w:val="38"/>
        <w:szCs w:val="38"/>
        <w:lang w:val="en-US" w:eastAsia="en-US" w:bidi="ar-SA"/>
      </w:rPr>
    </w:lvl>
    <w:lvl w:ilvl="1">
      <w:start w:val="1"/>
      <w:numFmt w:val="decimal"/>
      <w:lvlText w:val="%1.%2."/>
      <w:lvlJc w:val="left"/>
      <w:pPr>
        <w:ind w:left="2877" w:hanging="1393"/>
        <w:jc w:val="right"/>
      </w:pPr>
      <w:rPr>
        <w:rFonts w:ascii="Times New Roman" w:eastAsia="Times New Roman" w:hAnsi="Times New Roman" w:cs="Times New Roman" w:hint="default"/>
        <w:b w:val="0"/>
        <w:bCs w:val="0"/>
        <w:i w:val="0"/>
        <w:iCs w:val="0"/>
        <w:w w:val="100"/>
        <w:sz w:val="36"/>
        <w:szCs w:val="36"/>
        <w:lang w:val="en-US" w:eastAsia="en-US" w:bidi="ar-SA"/>
      </w:rPr>
    </w:lvl>
    <w:lvl w:ilvl="2">
      <w:numFmt w:val="bullet"/>
      <w:lvlText w:val="•"/>
      <w:lvlJc w:val="left"/>
      <w:pPr>
        <w:ind w:left="3983" w:hanging="1393"/>
      </w:pPr>
      <w:rPr>
        <w:rFonts w:hint="default"/>
        <w:lang w:val="en-US" w:eastAsia="en-US" w:bidi="ar-SA"/>
      </w:rPr>
    </w:lvl>
    <w:lvl w:ilvl="3">
      <w:numFmt w:val="bullet"/>
      <w:lvlText w:val="•"/>
      <w:lvlJc w:val="left"/>
      <w:pPr>
        <w:ind w:left="5086" w:hanging="1393"/>
      </w:pPr>
      <w:rPr>
        <w:rFonts w:hint="default"/>
        <w:lang w:val="en-US" w:eastAsia="en-US" w:bidi="ar-SA"/>
      </w:rPr>
    </w:lvl>
    <w:lvl w:ilvl="4">
      <w:numFmt w:val="bullet"/>
      <w:lvlText w:val="•"/>
      <w:lvlJc w:val="left"/>
      <w:pPr>
        <w:ind w:left="6189" w:hanging="1393"/>
      </w:pPr>
      <w:rPr>
        <w:rFonts w:hint="default"/>
        <w:lang w:val="en-US" w:eastAsia="en-US" w:bidi="ar-SA"/>
      </w:rPr>
    </w:lvl>
    <w:lvl w:ilvl="5">
      <w:numFmt w:val="bullet"/>
      <w:lvlText w:val="•"/>
      <w:lvlJc w:val="left"/>
      <w:pPr>
        <w:ind w:left="7292" w:hanging="1393"/>
      </w:pPr>
      <w:rPr>
        <w:rFonts w:hint="default"/>
        <w:lang w:val="en-US" w:eastAsia="en-US" w:bidi="ar-SA"/>
      </w:rPr>
    </w:lvl>
    <w:lvl w:ilvl="6">
      <w:numFmt w:val="bullet"/>
      <w:lvlText w:val="•"/>
      <w:lvlJc w:val="left"/>
      <w:pPr>
        <w:ind w:left="8396" w:hanging="1393"/>
      </w:pPr>
      <w:rPr>
        <w:rFonts w:hint="default"/>
        <w:lang w:val="en-US" w:eastAsia="en-US" w:bidi="ar-SA"/>
      </w:rPr>
    </w:lvl>
    <w:lvl w:ilvl="7">
      <w:numFmt w:val="bullet"/>
      <w:lvlText w:val="•"/>
      <w:lvlJc w:val="left"/>
      <w:pPr>
        <w:ind w:left="9499" w:hanging="1393"/>
      </w:pPr>
      <w:rPr>
        <w:rFonts w:hint="default"/>
        <w:lang w:val="en-US" w:eastAsia="en-US" w:bidi="ar-SA"/>
      </w:rPr>
    </w:lvl>
    <w:lvl w:ilvl="8">
      <w:numFmt w:val="bullet"/>
      <w:lvlText w:val="•"/>
      <w:lvlJc w:val="left"/>
      <w:pPr>
        <w:ind w:left="10602" w:hanging="1393"/>
      </w:pPr>
      <w:rPr>
        <w:rFonts w:hint="default"/>
        <w:lang w:val="en-US" w:eastAsia="en-US" w:bidi="ar-SA"/>
      </w:rPr>
    </w:lvl>
  </w:abstractNum>
  <w:abstractNum w:abstractNumId="27" w15:restartNumberingAfterBreak="0">
    <w:nsid w:val="7DF564C0"/>
    <w:multiLevelType w:val="multilevel"/>
    <w:tmpl w:val="9B523220"/>
    <w:lvl w:ilvl="0">
      <w:start w:val="3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2"/>
  </w:num>
  <w:num w:numId="4">
    <w:abstractNumId w:val="12"/>
  </w:num>
  <w:num w:numId="5">
    <w:abstractNumId w:val="22"/>
  </w:num>
  <w:num w:numId="6">
    <w:abstractNumId w:val="10"/>
  </w:num>
  <w:num w:numId="7">
    <w:abstractNumId w:val="7"/>
  </w:num>
  <w:num w:numId="8">
    <w:abstractNumId w:val="16"/>
  </w:num>
  <w:num w:numId="9">
    <w:abstractNumId w:val="23"/>
  </w:num>
  <w:num w:numId="10">
    <w:abstractNumId w:val="8"/>
  </w:num>
  <w:num w:numId="11">
    <w:abstractNumId w:val="0"/>
  </w:num>
  <w:num w:numId="12">
    <w:abstractNumId w:val="4"/>
  </w:num>
  <w:num w:numId="13">
    <w:abstractNumId w:val="6"/>
  </w:num>
  <w:num w:numId="14">
    <w:abstractNumId w:val="15"/>
  </w:num>
  <w:num w:numId="15">
    <w:abstractNumId w:val="13"/>
  </w:num>
  <w:num w:numId="16">
    <w:abstractNumId w:val="24"/>
  </w:num>
  <w:num w:numId="17">
    <w:abstractNumId w:val="14"/>
  </w:num>
  <w:num w:numId="18">
    <w:abstractNumId w:val="21"/>
  </w:num>
  <w:num w:numId="19">
    <w:abstractNumId w:val="9"/>
  </w:num>
  <w:num w:numId="20">
    <w:abstractNumId w:val="19"/>
    <w:lvlOverride w:ilvl="0">
      <w:startOverride w:val="7"/>
    </w:lvlOverride>
    <w:lvlOverride w:ilvl="1"/>
    <w:lvlOverride w:ilvl="2"/>
    <w:lvlOverride w:ilvl="3"/>
    <w:lvlOverride w:ilvl="4"/>
    <w:lvlOverride w:ilvl="5"/>
    <w:lvlOverride w:ilvl="6"/>
    <w:lvlOverride w:ilvl="7"/>
    <w:lvlOverride w:ilvl="8"/>
  </w:num>
  <w:num w:numId="21">
    <w:abstractNumId w:val="26"/>
  </w:num>
  <w:num w:numId="22">
    <w:abstractNumId w:val="3"/>
  </w:num>
  <w:num w:numId="23">
    <w:abstractNumId w:val="11"/>
  </w:num>
  <w:num w:numId="24">
    <w:abstractNumId w:val="18"/>
  </w:num>
  <w:num w:numId="25">
    <w:abstractNumId w:val="20"/>
  </w:num>
  <w:num w:numId="26">
    <w:abstractNumId w:val="25"/>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271C23-90AE-4FB1-8368-DFAC0668942A}"/>
    <w:docVar w:name="dgnword-eventsink" w:val="1894788760128"/>
  </w:docVars>
  <w:rsids>
    <w:rsidRoot w:val="00365D4A"/>
    <w:rsid w:val="0000105D"/>
    <w:rsid w:val="00002A11"/>
    <w:rsid w:val="00007207"/>
    <w:rsid w:val="00012C03"/>
    <w:rsid w:val="00021083"/>
    <w:rsid w:val="000228FB"/>
    <w:rsid w:val="0002295F"/>
    <w:rsid w:val="0003525F"/>
    <w:rsid w:val="00057D19"/>
    <w:rsid w:val="0006314D"/>
    <w:rsid w:val="0006460B"/>
    <w:rsid w:val="000806AD"/>
    <w:rsid w:val="0008189E"/>
    <w:rsid w:val="000855F3"/>
    <w:rsid w:val="00091EB6"/>
    <w:rsid w:val="00095110"/>
    <w:rsid w:val="000A1FE6"/>
    <w:rsid w:val="000B05C2"/>
    <w:rsid w:val="000B30D2"/>
    <w:rsid w:val="000D615E"/>
    <w:rsid w:val="000D6999"/>
    <w:rsid w:val="000D72A9"/>
    <w:rsid w:val="000E0610"/>
    <w:rsid w:val="000F60DC"/>
    <w:rsid w:val="00101E14"/>
    <w:rsid w:val="0011068E"/>
    <w:rsid w:val="00112208"/>
    <w:rsid w:val="00113976"/>
    <w:rsid w:val="00122496"/>
    <w:rsid w:val="001415CE"/>
    <w:rsid w:val="00145E19"/>
    <w:rsid w:val="0015056B"/>
    <w:rsid w:val="00150662"/>
    <w:rsid w:val="0015219B"/>
    <w:rsid w:val="001522E2"/>
    <w:rsid w:val="001544E4"/>
    <w:rsid w:val="001669F1"/>
    <w:rsid w:val="00173055"/>
    <w:rsid w:val="0018245B"/>
    <w:rsid w:val="001843CA"/>
    <w:rsid w:val="001A286A"/>
    <w:rsid w:val="001A377E"/>
    <w:rsid w:val="001B3A8D"/>
    <w:rsid w:val="001B50D8"/>
    <w:rsid w:val="002013D6"/>
    <w:rsid w:val="002151A0"/>
    <w:rsid w:val="00217C67"/>
    <w:rsid w:val="002410AC"/>
    <w:rsid w:val="00243513"/>
    <w:rsid w:val="00243FDD"/>
    <w:rsid w:val="00247520"/>
    <w:rsid w:val="0025204A"/>
    <w:rsid w:val="00256CE8"/>
    <w:rsid w:val="00260378"/>
    <w:rsid w:val="00265B6F"/>
    <w:rsid w:val="00275B36"/>
    <w:rsid w:val="00280325"/>
    <w:rsid w:val="00286DB2"/>
    <w:rsid w:val="00287294"/>
    <w:rsid w:val="00292436"/>
    <w:rsid w:val="002959B8"/>
    <w:rsid w:val="00297963"/>
    <w:rsid w:val="002A0A11"/>
    <w:rsid w:val="002A5A0B"/>
    <w:rsid w:val="002B2867"/>
    <w:rsid w:val="002E69D3"/>
    <w:rsid w:val="002F342C"/>
    <w:rsid w:val="003079CA"/>
    <w:rsid w:val="00316567"/>
    <w:rsid w:val="00317D68"/>
    <w:rsid w:val="003268B6"/>
    <w:rsid w:val="003321CC"/>
    <w:rsid w:val="003370E3"/>
    <w:rsid w:val="003430B9"/>
    <w:rsid w:val="00355E5D"/>
    <w:rsid w:val="00363575"/>
    <w:rsid w:val="00365D4A"/>
    <w:rsid w:val="0036650B"/>
    <w:rsid w:val="00370C07"/>
    <w:rsid w:val="0038275D"/>
    <w:rsid w:val="003848E6"/>
    <w:rsid w:val="003864D2"/>
    <w:rsid w:val="003B7D5A"/>
    <w:rsid w:val="003C0D4B"/>
    <w:rsid w:val="003C2B4C"/>
    <w:rsid w:val="003D05AA"/>
    <w:rsid w:val="003D1A2D"/>
    <w:rsid w:val="003E48D1"/>
    <w:rsid w:val="003F720C"/>
    <w:rsid w:val="00405217"/>
    <w:rsid w:val="004077E0"/>
    <w:rsid w:val="00412D85"/>
    <w:rsid w:val="00420194"/>
    <w:rsid w:val="00424E53"/>
    <w:rsid w:val="00431F89"/>
    <w:rsid w:val="00433341"/>
    <w:rsid w:val="00440655"/>
    <w:rsid w:val="004523AB"/>
    <w:rsid w:val="00455961"/>
    <w:rsid w:val="004617CC"/>
    <w:rsid w:val="00461F54"/>
    <w:rsid w:val="00473F68"/>
    <w:rsid w:val="004740A3"/>
    <w:rsid w:val="00474B7E"/>
    <w:rsid w:val="00482427"/>
    <w:rsid w:val="0048418F"/>
    <w:rsid w:val="00485995"/>
    <w:rsid w:val="004909ED"/>
    <w:rsid w:val="00493428"/>
    <w:rsid w:val="0049724E"/>
    <w:rsid w:val="004B4544"/>
    <w:rsid w:val="004B69AD"/>
    <w:rsid w:val="004C0914"/>
    <w:rsid w:val="004C4C57"/>
    <w:rsid w:val="004E1BC3"/>
    <w:rsid w:val="004F0B80"/>
    <w:rsid w:val="004F27EB"/>
    <w:rsid w:val="004F29CB"/>
    <w:rsid w:val="004F34CC"/>
    <w:rsid w:val="005047E0"/>
    <w:rsid w:val="00523A39"/>
    <w:rsid w:val="00523EBE"/>
    <w:rsid w:val="00524391"/>
    <w:rsid w:val="0052655A"/>
    <w:rsid w:val="00530C48"/>
    <w:rsid w:val="00532801"/>
    <w:rsid w:val="005330D6"/>
    <w:rsid w:val="0053646D"/>
    <w:rsid w:val="00540163"/>
    <w:rsid w:val="005440D3"/>
    <w:rsid w:val="005447BB"/>
    <w:rsid w:val="00544B1F"/>
    <w:rsid w:val="00552B70"/>
    <w:rsid w:val="00553FA8"/>
    <w:rsid w:val="0056698C"/>
    <w:rsid w:val="00571876"/>
    <w:rsid w:val="00591E55"/>
    <w:rsid w:val="00596661"/>
    <w:rsid w:val="005A6F51"/>
    <w:rsid w:val="005C39C8"/>
    <w:rsid w:val="005D3818"/>
    <w:rsid w:val="005F26DF"/>
    <w:rsid w:val="00600B38"/>
    <w:rsid w:val="006148F2"/>
    <w:rsid w:val="00616AA0"/>
    <w:rsid w:val="00624325"/>
    <w:rsid w:val="00642C6D"/>
    <w:rsid w:val="00664B2B"/>
    <w:rsid w:val="00671CCD"/>
    <w:rsid w:val="00674441"/>
    <w:rsid w:val="006753DC"/>
    <w:rsid w:val="0067662A"/>
    <w:rsid w:val="00693AC8"/>
    <w:rsid w:val="00693D96"/>
    <w:rsid w:val="00694513"/>
    <w:rsid w:val="006977EE"/>
    <w:rsid w:val="006B78AF"/>
    <w:rsid w:val="006C0120"/>
    <w:rsid w:val="006C1CA9"/>
    <w:rsid w:val="006D111F"/>
    <w:rsid w:val="006D1426"/>
    <w:rsid w:val="006D20C2"/>
    <w:rsid w:val="006E331C"/>
    <w:rsid w:val="006F6563"/>
    <w:rsid w:val="00702B49"/>
    <w:rsid w:val="00730BC8"/>
    <w:rsid w:val="00736BFC"/>
    <w:rsid w:val="00740A86"/>
    <w:rsid w:val="00741D99"/>
    <w:rsid w:val="00745FD5"/>
    <w:rsid w:val="00746257"/>
    <w:rsid w:val="00760889"/>
    <w:rsid w:val="00766A15"/>
    <w:rsid w:val="00774D08"/>
    <w:rsid w:val="007A15A4"/>
    <w:rsid w:val="007B2AC7"/>
    <w:rsid w:val="007B3020"/>
    <w:rsid w:val="007C3D2C"/>
    <w:rsid w:val="007C51EF"/>
    <w:rsid w:val="007C7596"/>
    <w:rsid w:val="007D1283"/>
    <w:rsid w:val="007D4CBE"/>
    <w:rsid w:val="007E20F7"/>
    <w:rsid w:val="007E45AD"/>
    <w:rsid w:val="007E469F"/>
    <w:rsid w:val="00812FF7"/>
    <w:rsid w:val="00813ADD"/>
    <w:rsid w:val="00833C38"/>
    <w:rsid w:val="0084345F"/>
    <w:rsid w:val="00847CE8"/>
    <w:rsid w:val="00852E1B"/>
    <w:rsid w:val="008573D1"/>
    <w:rsid w:val="00877E94"/>
    <w:rsid w:val="008833FF"/>
    <w:rsid w:val="00890DED"/>
    <w:rsid w:val="00893B3A"/>
    <w:rsid w:val="008946D1"/>
    <w:rsid w:val="00895C5E"/>
    <w:rsid w:val="008A15DF"/>
    <w:rsid w:val="008A3743"/>
    <w:rsid w:val="008A6282"/>
    <w:rsid w:val="008A65D0"/>
    <w:rsid w:val="008B4CD0"/>
    <w:rsid w:val="008C2DE7"/>
    <w:rsid w:val="008D082C"/>
    <w:rsid w:val="008D183D"/>
    <w:rsid w:val="008D4F66"/>
    <w:rsid w:val="008D72E7"/>
    <w:rsid w:val="008F0CDF"/>
    <w:rsid w:val="008F2A05"/>
    <w:rsid w:val="00902671"/>
    <w:rsid w:val="00905F69"/>
    <w:rsid w:val="00910D21"/>
    <w:rsid w:val="00912AAF"/>
    <w:rsid w:val="0091637B"/>
    <w:rsid w:val="00920855"/>
    <w:rsid w:val="00920A46"/>
    <w:rsid w:val="009225DF"/>
    <w:rsid w:val="0092278C"/>
    <w:rsid w:val="00935A4F"/>
    <w:rsid w:val="00936DC5"/>
    <w:rsid w:val="0094247A"/>
    <w:rsid w:val="009432B9"/>
    <w:rsid w:val="009471F9"/>
    <w:rsid w:val="00951DEE"/>
    <w:rsid w:val="00952BD8"/>
    <w:rsid w:val="00954F57"/>
    <w:rsid w:val="00956935"/>
    <w:rsid w:val="00957FD2"/>
    <w:rsid w:val="0096537F"/>
    <w:rsid w:val="00967EF7"/>
    <w:rsid w:val="0098052B"/>
    <w:rsid w:val="0098203A"/>
    <w:rsid w:val="00990B4D"/>
    <w:rsid w:val="00993BE9"/>
    <w:rsid w:val="009948E0"/>
    <w:rsid w:val="00995AFA"/>
    <w:rsid w:val="009A0A57"/>
    <w:rsid w:val="009A21D0"/>
    <w:rsid w:val="009A3C64"/>
    <w:rsid w:val="009D0839"/>
    <w:rsid w:val="009D1537"/>
    <w:rsid w:val="009D6D84"/>
    <w:rsid w:val="009D7300"/>
    <w:rsid w:val="009F0495"/>
    <w:rsid w:val="009F52CB"/>
    <w:rsid w:val="00A0034A"/>
    <w:rsid w:val="00A017BB"/>
    <w:rsid w:val="00A04F9E"/>
    <w:rsid w:val="00A14270"/>
    <w:rsid w:val="00A17DA2"/>
    <w:rsid w:val="00A24A7E"/>
    <w:rsid w:val="00A41E66"/>
    <w:rsid w:val="00A441C4"/>
    <w:rsid w:val="00A50F9A"/>
    <w:rsid w:val="00A51F27"/>
    <w:rsid w:val="00A57FE1"/>
    <w:rsid w:val="00A80C68"/>
    <w:rsid w:val="00A97C05"/>
    <w:rsid w:val="00AA2131"/>
    <w:rsid w:val="00AA3E15"/>
    <w:rsid w:val="00AA612A"/>
    <w:rsid w:val="00AC175D"/>
    <w:rsid w:val="00AC2DA5"/>
    <w:rsid w:val="00AC4525"/>
    <w:rsid w:val="00AD1575"/>
    <w:rsid w:val="00AD3ABC"/>
    <w:rsid w:val="00AE40B1"/>
    <w:rsid w:val="00AE4E81"/>
    <w:rsid w:val="00AF545C"/>
    <w:rsid w:val="00B02670"/>
    <w:rsid w:val="00B12817"/>
    <w:rsid w:val="00B16DB4"/>
    <w:rsid w:val="00B24A7D"/>
    <w:rsid w:val="00B26CAA"/>
    <w:rsid w:val="00B3001D"/>
    <w:rsid w:val="00B30EF4"/>
    <w:rsid w:val="00B33341"/>
    <w:rsid w:val="00B45C85"/>
    <w:rsid w:val="00B53302"/>
    <w:rsid w:val="00B566D4"/>
    <w:rsid w:val="00B5707D"/>
    <w:rsid w:val="00B62F0B"/>
    <w:rsid w:val="00B63693"/>
    <w:rsid w:val="00B63883"/>
    <w:rsid w:val="00B7000C"/>
    <w:rsid w:val="00B71336"/>
    <w:rsid w:val="00B713C8"/>
    <w:rsid w:val="00B73194"/>
    <w:rsid w:val="00B823B1"/>
    <w:rsid w:val="00B82CBF"/>
    <w:rsid w:val="00B83D53"/>
    <w:rsid w:val="00B92557"/>
    <w:rsid w:val="00B95D8B"/>
    <w:rsid w:val="00BB0FD5"/>
    <w:rsid w:val="00BB113D"/>
    <w:rsid w:val="00BC6499"/>
    <w:rsid w:val="00BD01B5"/>
    <w:rsid w:val="00BD2403"/>
    <w:rsid w:val="00BD3E8E"/>
    <w:rsid w:val="00BD7603"/>
    <w:rsid w:val="00BE2B3E"/>
    <w:rsid w:val="00BE5FD4"/>
    <w:rsid w:val="00BF4C9A"/>
    <w:rsid w:val="00BF4F3D"/>
    <w:rsid w:val="00C05BE8"/>
    <w:rsid w:val="00C07F85"/>
    <w:rsid w:val="00C12677"/>
    <w:rsid w:val="00C16AF9"/>
    <w:rsid w:val="00C20BBB"/>
    <w:rsid w:val="00C23793"/>
    <w:rsid w:val="00C23B06"/>
    <w:rsid w:val="00C33A34"/>
    <w:rsid w:val="00C724C2"/>
    <w:rsid w:val="00C74293"/>
    <w:rsid w:val="00C74CC7"/>
    <w:rsid w:val="00C77621"/>
    <w:rsid w:val="00C93532"/>
    <w:rsid w:val="00C9770E"/>
    <w:rsid w:val="00CA5BCC"/>
    <w:rsid w:val="00CB6997"/>
    <w:rsid w:val="00CC4A8F"/>
    <w:rsid w:val="00CC5D2D"/>
    <w:rsid w:val="00CC75DF"/>
    <w:rsid w:val="00CD4FAC"/>
    <w:rsid w:val="00CD5F21"/>
    <w:rsid w:val="00CE4A6E"/>
    <w:rsid w:val="00CF7A36"/>
    <w:rsid w:val="00D116A5"/>
    <w:rsid w:val="00D148F7"/>
    <w:rsid w:val="00D16307"/>
    <w:rsid w:val="00D218EC"/>
    <w:rsid w:val="00D30792"/>
    <w:rsid w:val="00D34805"/>
    <w:rsid w:val="00D40E37"/>
    <w:rsid w:val="00D421A4"/>
    <w:rsid w:val="00D4482C"/>
    <w:rsid w:val="00D506E7"/>
    <w:rsid w:val="00D50E50"/>
    <w:rsid w:val="00D51FC7"/>
    <w:rsid w:val="00D5566A"/>
    <w:rsid w:val="00D55DD5"/>
    <w:rsid w:val="00D629D9"/>
    <w:rsid w:val="00D65029"/>
    <w:rsid w:val="00D66D23"/>
    <w:rsid w:val="00D71929"/>
    <w:rsid w:val="00D7194E"/>
    <w:rsid w:val="00D76469"/>
    <w:rsid w:val="00D850E5"/>
    <w:rsid w:val="00D9150D"/>
    <w:rsid w:val="00D968D2"/>
    <w:rsid w:val="00DA4936"/>
    <w:rsid w:val="00DA5867"/>
    <w:rsid w:val="00DC6133"/>
    <w:rsid w:val="00DC6F0D"/>
    <w:rsid w:val="00DD2DCA"/>
    <w:rsid w:val="00DD4D3D"/>
    <w:rsid w:val="00DF102B"/>
    <w:rsid w:val="00DF3FC8"/>
    <w:rsid w:val="00DF4CD8"/>
    <w:rsid w:val="00DF5FC7"/>
    <w:rsid w:val="00DF6535"/>
    <w:rsid w:val="00E01469"/>
    <w:rsid w:val="00E0544D"/>
    <w:rsid w:val="00E24929"/>
    <w:rsid w:val="00E27F47"/>
    <w:rsid w:val="00E31C83"/>
    <w:rsid w:val="00E34CF8"/>
    <w:rsid w:val="00E37AFB"/>
    <w:rsid w:val="00E42EAB"/>
    <w:rsid w:val="00E47622"/>
    <w:rsid w:val="00E5380E"/>
    <w:rsid w:val="00E5405E"/>
    <w:rsid w:val="00E56485"/>
    <w:rsid w:val="00E62EE1"/>
    <w:rsid w:val="00E67DBE"/>
    <w:rsid w:val="00E77E14"/>
    <w:rsid w:val="00E832C8"/>
    <w:rsid w:val="00E86F3F"/>
    <w:rsid w:val="00E8795A"/>
    <w:rsid w:val="00E87AE1"/>
    <w:rsid w:val="00E87E93"/>
    <w:rsid w:val="00E90DA5"/>
    <w:rsid w:val="00E94244"/>
    <w:rsid w:val="00EA0246"/>
    <w:rsid w:val="00EB4A9F"/>
    <w:rsid w:val="00EC370B"/>
    <w:rsid w:val="00ED7F00"/>
    <w:rsid w:val="00EE7B03"/>
    <w:rsid w:val="00EF4C59"/>
    <w:rsid w:val="00EF62F5"/>
    <w:rsid w:val="00F05A32"/>
    <w:rsid w:val="00F05FA5"/>
    <w:rsid w:val="00F26405"/>
    <w:rsid w:val="00F30E7D"/>
    <w:rsid w:val="00F44F02"/>
    <w:rsid w:val="00F52BF5"/>
    <w:rsid w:val="00F579C2"/>
    <w:rsid w:val="00F620E1"/>
    <w:rsid w:val="00F62171"/>
    <w:rsid w:val="00F737FE"/>
    <w:rsid w:val="00F753EB"/>
    <w:rsid w:val="00F77045"/>
    <w:rsid w:val="00F81B80"/>
    <w:rsid w:val="00F84117"/>
    <w:rsid w:val="00F84EA4"/>
    <w:rsid w:val="00F8764E"/>
    <w:rsid w:val="00FA29C3"/>
    <w:rsid w:val="00FA3C36"/>
    <w:rsid w:val="00FA7E77"/>
    <w:rsid w:val="00FB1647"/>
    <w:rsid w:val="00FB1E60"/>
    <w:rsid w:val="00FC14EB"/>
    <w:rsid w:val="00FC281D"/>
    <w:rsid w:val="00FD0954"/>
    <w:rsid w:val="00FD4910"/>
    <w:rsid w:val="00FD5765"/>
    <w:rsid w:val="00FF1657"/>
    <w:rsid w:val="00FF17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88CB"/>
  <w15:chartTrackingRefBased/>
  <w15:docId w15:val="{E9774BF3-91A2-4BBA-AFFF-C33EE74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2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D5A"/>
    <w:pPr>
      <w:keepNext/>
      <w:spacing w:before="240" w:after="60" w:line="240"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qFormat/>
    <w:rsid w:val="00365D4A"/>
    <w:pPr>
      <w:ind w:left="720"/>
      <w:contextualSpacing/>
    </w:pPr>
  </w:style>
  <w:style w:type="character" w:styleId="Hyperlink">
    <w:name w:val="Hyperlink"/>
    <w:basedOn w:val="DefaultParagraphFont"/>
    <w:uiPriority w:val="99"/>
    <w:unhideWhenUsed/>
    <w:rsid w:val="00D5566A"/>
    <w:rPr>
      <w:color w:val="0563C1" w:themeColor="hyperlink"/>
      <w:u w:val="single"/>
    </w:rPr>
  </w:style>
  <w:style w:type="paragraph" w:styleId="Header">
    <w:name w:val="header"/>
    <w:basedOn w:val="Normal"/>
    <w:link w:val="HeaderChar"/>
    <w:uiPriority w:val="99"/>
    <w:unhideWhenUsed/>
    <w:rsid w:val="0005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19"/>
  </w:style>
  <w:style w:type="paragraph" w:styleId="Footer">
    <w:name w:val="footer"/>
    <w:basedOn w:val="Normal"/>
    <w:link w:val="FooterChar"/>
    <w:uiPriority w:val="99"/>
    <w:unhideWhenUsed/>
    <w:rsid w:val="0005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19"/>
  </w:style>
  <w:style w:type="paragraph" w:styleId="NormalWeb">
    <w:name w:val="Normal (Web)"/>
    <w:basedOn w:val="Normal"/>
    <w:uiPriority w:val="99"/>
    <w:unhideWhenUsed/>
    <w:rsid w:val="007D4CB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12C03"/>
    <w:rPr>
      <w:sz w:val="16"/>
      <w:szCs w:val="16"/>
    </w:rPr>
  </w:style>
  <w:style w:type="paragraph" w:styleId="CommentText">
    <w:name w:val="annotation text"/>
    <w:basedOn w:val="Normal"/>
    <w:link w:val="CommentTextChar"/>
    <w:uiPriority w:val="99"/>
    <w:semiHidden/>
    <w:unhideWhenUsed/>
    <w:rsid w:val="00012C03"/>
    <w:pPr>
      <w:spacing w:line="240" w:lineRule="auto"/>
    </w:pPr>
    <w:rPr>
      <w:sz w:val="20"/>
      <w:szCs w:val="20"/>
    </w:rPr>
  </w:style>
  <w:style w:type="character" w:customStyle="1" w:styleId="CommentTextChar">
    <w:name w:val="Comment Text Char"/>
    <w:basedOn w:val="DefaultParagraphFont"/>
    <w:link w:val="CommentText"/>
    <w:uiPriority w:val="99"/>
    <w:semiHidden/>
    <w:rsid w:val="00012C03"/>
    <w:rPr>
      <w:sz w:val="20"/>
      <w:szCs w:val="20"/>
    </w:rPr>
  </w:style>
  <w:style w:type="paragraph" w:styleId="CommentSubject">
    <w:name w:val="annotation subject"/>
    <w:basedOn w:val="CommentText"/>
    <w:next w:val="CommentText"/>
    <w:link w:val="CommentSubjectChar"/>
    <w:uiPriority w:val="99"/>
    <w:semiHidden/>
    <w:unhideWhenUsed/>
    <w:rsid w:val="00012C03"/>
    <w:rPr>
      <w:b/>
      <w:bCs/>
    </w:rPr>
  </w:style>
  <w:style w:type="character" w:customStyle="1" w:styleId="CommentSubjectChar">
    <w:name w:val="Comment Subject Char"/>
    <w:basedOn w:val="CommentTextChar"/>
    <w:link w:val="CommentSubject"/>
    <w:uiPriority w:val="99"/>
    <w:semiHidden/>
    <w:rsid w:val="00012C03"/>
    <w:rPr>
      <w:b/>
      <w:bCs/>
      <w:sz w:val="20"/>
      <w:szCs w:val="20"/>
    </w:rPr>
  </w:style>
  <w:style w:type="paragraph" w:styleId="BalloonText">
    <w:name w:val="Balloon Text"/>
    <w:basedOn w:val="Normal"/>
    <w:link w:val="BalloonTextChar"/>
    <w:uiPriority w:val="99"/>
    <w:semiHidden/>
    <w:unhideWhenUsed/>
    <w:rsid w:val="000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C03"/>
    <w:rPr>
      <w:rFonts w:ascii="Segoe UI" w:hAnsi="Segoe UI" w:cs="Segoe UI"/>
      <w:sz w:val="18"/>
      <w:szCs w:val="18"/>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nhideWhenUsed/>
    <w:qFormat/>
    <w:rsid w:val="00012C03"/>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rsid w:val="00012C03"/>
    <w:rPr>
      <w:sz w:val="20"/>
      <w:szCs w:val="20"/>
    </w:rPr>
  </w:style>
  <w:style w:type="character" w:styleId="FootnoteReference">
    <w:name w:val="footnote reference"/>
    <w:aliases w:val="Footnote Reference + Superscript,Ref,de nota al pie,註腳內容,Appel note de bas de page,Footnotes refss,(NECG) Footnote Reference,fr,Heading 6 Char1,do not use4 Char1,Footnote symbol,Style 12,Footnote,4_G"/>
    <w:basedOn w:val="DefaultParagraphFont"/>
    <w:uiPriority w:val="99"/>
    <w:unhideWhenUsed/>
    <w:qFormat/>
    <w:rsid w:val="00012C03"/>
    <w:rPr>
      <w:vertAlign w:val="superscript"/>
    </w:rPr>
  </w:style>
  <w:style w:type="character" w:customStyle="1" w:styleId="ListParagraphChar">
    <w:name w:val="List Paragraph Char"/>
    <w:aliases w:val="List Paragraph 1 Char"/>
    <w:link w:val="ListParagraph"/>
    <w:uiPriority w:val="34"/>
    <w:qFormat/>
    <w:locked/>
    <w:rsid w:val="00A80C68"/>
  </w:style>
  <w:style w:type="paragraph" w:styleId="PlainText">
    <w:name w:val="Plain Text"/>
    <w:basedOn w:val="Normal"/>
    <w:link w:val="PlainTextChar"/>
    <w:uiPriority w:val="99"/>
    <w:unhideWhenUsed/>
    <w:rsid w:val="00A80C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0C68"/>
    <w:rPr>
      <w:rFonts w:ascii="Calibri" w:hAnsi="Calibri"/>
      <w:szCs w:val="21"/>
    </w:rPr>
  </w:style>
  <w:style w:type="character" w:customStyle="1" w:styleId="Heading2Char">
    <w:name w:val="Heading 2 Char"/>
    <w:basedOn w:val="DefaultParagraphFont"/>
    <w:link w:val="Heading2"/>
    <w:uiPriority w:val="9"/>
    <w:rsid w:val="003B7D5A"/>
    <w:rPr>
      <w:rFonts w:ascii="Calibri Light" w:eastAsia="Times New Roman" w:hAnsi="Calibri Light" w:cs="Times New Roman"/>
      <w:b/>
      <w:bCs/>
      <w:i/>
      <w:iCs/>
      <w:sz w:val="28"/>
      <w:szCs w:val="28"/>
      <w:lang w:val="en-GB"/>
    </w:rPr>
  </w:style>
  <w:style w:type="paragraph" w:customStyle="1" w:styleId="lrpara">
    <w:name w:val="lrpara"/>
    <w:basedOn w:val="Normal"/>
    <w:rsid w:val="00812F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anchor">
    <w:name w:val="footnoteanchor"/>
    <w:basedOn w:val="DefaultParagraphFont"/>
    <w:rsid w:val="00812FF7"/>
  </w:style>
  <w:style w:type="character" w:customStyle="1" w:styleId="mc">
    <w:name w:val="mc"/>
    <w:basedOn w:val="DefaultParagraphFont"/>
    <w:rsid w:val="00812FF7"/>
  </w:style>
  <w:style w:type="paragraph" w:customStyle="1" w:styleId="lrquote">
    <w:name w:val="lrquote"/>
    <w:basedOn w:val="Normal"/>
    <w:rsid w:val="00812F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02295F"/>
    <w:rPr>
      <w:rFonts w:asciiTheme="majorHAnsi" w:eastAsiaTheme="majorEastAsia" w:hAnsiTheme="majorHAnsi" w:cstheme="majorBidi"/>
      <w:color w:val="2E74B5" w:themeColor="accent1" w:themeShade="BF"/>
      <w:sz w:val="32"/>
      <w:szCs w:val="32"/>
    </w:rPr>
  </w:style>
  <w:style w:type="paragraph" w:customStyle="1" w:styleId="pageno">
    <w:name w:val="pageno"/>
    <w:basedOn w:val="Normal"/>
    <w:rsid w:val="000229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0229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headbold">
    <w:name w:val="lrheadbold"/>
    <w:basedOn w:val="Normal"/>
    <w:rsid w:val="00002A1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0A1FE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casename">
    <w:name w:val="lrcasename"/>
    <w:basedOn w:val="Normal"/>
    <w:rsid w:val="0015219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uiPriority w:val="1"/>
    <w:qFormat/>
    <w:rsid w:val="00E42EAB"/>
    <w:pPr>
      <w:widowControl w:val="0"/>
      <w:autoSpaceDE w:val="0"/>
      <w:autoSpaceDN w:val="0"/>
      <w:spacing w:after="0" w:line="240" w:lineRule="auto"/>
    </w:pPr>
    <w:rPr>
      <w:rFonts w:ascii="Times New Roman" w:eastAsia="Times New Roman" w:hAnsi="Times New Roman" w:cs="Times New Roman"/>
      <w:i/>
      <w:iCs/>
      <w:sz w:val="36"/>
      <w:szCs w:val="36"/>
      <w:lang w:val="en-US"/>
    </w:rPr>
  </w:style>
  <w:style w:type="character" w:customStyle="1" w:styleId="BodyTextChar">
    <w:name w:val="Body Text Char"/>
    <w:basedOn w:val="DefaultParagraphFont"/>
    <w:link w:val="BodyText"/>
    <w:uiPriority w:val="1"/>
    <w:rsid w:val="00E42EAB"/>
    <w:rPr>
      <w:rFonts w:ascii="Times New Roman" w:eastAsia="Times New Roman" w:hAnsi="Times New Roman" w:cs="Times New Roman"/>
      <w:i/>
      <w:iCs/>
      <w:sz w:val="36"/>
      <w:szCs w:val="36"/>
      <w:lang w:val="en-US"/>
    </w:rPr>
  </w:style>
  <w:style w:type="paragraph" w:styleId="Title">
    <w:name w:val="Title"/>
    <w:basedOn w:val="Normal"/>
    <w:link w:val="TitleChar"/>
    <w:uiPriority w:val="10"/>
    <w:qFormat/>
    <w:rsid w:val="00E42EAB"/>
    <w:pPr>
      <w:widowControl w:val="0"/>
      <w:autoSpaceDE w:val="0"/>
      <w:autoSpaceDN w:val="0"/>
      <w:spacing w:after="0" w:line="240" w:lineRule="auto"/>
      <w:ind w:left="1524"/>
      <w:jc w:val="both"/>
    </w:pPr>
    <w:rPr>
      <w:rFonts w:ascii="Times New Roman" w:eastAsia="Times New Roman" w:hAnsi="Times New Roman" w:cs="Times New Roman"/>
      <w:sz w:val="39"/>
      <w:szCs w:val="39"/>
      <w:lang w:val="en-US"/>
    </w:rPr>
  </w:style>
  <w:style w:type="character" w:customStyle="1" w:styleId="TitleChar">
    <w:name w:val="Title Char"/>
    <w:basedOn w:val="DefaultParagraphFont"/>
    <w:link w:val="Title"/>
    <w:uiPriority w:val="10"/>
    <w:rsid w:val="00E42EAB"/>
    <w:rPr>
      <w:rFonts w:ascii="Times New Roman" w:eastAsia="Times New Roman" w:hAnsi="Times New Roman" w:cs="Times New Roman"/>
      <w:sz w:val="39"/>
      <w:szCs w:val="39"/>
      <w:lang w:val="en-US"/>
    </w:rPr>
  </w:style>
  <w:style w:type="paragraph" w:customStyle="1" w:styleId="lrparaindt1hang">
    <w:name w:val="lrparaindt1hang"/>
    <w:basedOn w:val="Normal"/>
    <w:rsid w:val="00A142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466">
      <w:bodyDiv w:val="1"/>
      <w:marLeft w:val="0"/>
      <w:marRight w:val="0"/>
      <w:marTop w:val="0"/>
      <w:marBottom w:val="0"/>
      <w:divBdr>
        <w:top w:val="none" w:sz="0" w:space="0" w:color="auto"/>
        <w:left w:val="none" w:sz="0" w:space="0" w:color="auto"/>
        <w:bottom w:val="none" w:sz="0" w:space="0" w:color="auto"/>
        <w:right w:val="none" w:sz="0" w:space="0" w:color="auto"/>
      </w:divBdr>
    </w:div>
    <w:div w:id="68505401">
      <w:bodyDiv w:val="1"/>
      <w:marLeft w:val="0"/>
      <w:marRight w:val="0"/>
      <w:marTop w:val="0"/>
      <w:marBottom w:val="0"/>
      <w:divBdr>
        <w:top w:val="none" w:sz="0" w:space="0" w:color="auto"/>
        <w:left w:val="none" w:sz="0" w:space="0" w:color="auto"/>
        <w:bottom w:val="none" w:sz="0" w:space="0" w:color="auto"/>
        <w:right w:val="none" w:sz="0" w:space="0" w:color="auto"/>
      </w:divBdr>
    </w:div>
    <w:div w:id="92826422">
      <w:bodyDiv w:val="1"/>
      <w:marLeft w:val="0"/>
      <w:marRight w:val="0"/>
      <w:marTop w:val="0"/>
      <w:marBottom w:val="0"/>
      <w:divBdr>
        <w:top w:val="none" w:sz="0" w:space="0" w:color="auto"/>
        <w:left w:val="none" w:sz="0" w:space="0" w:color="auto"/>
        <w:bottom w:val="none" w:sz="0" w:space="0" w:color="auto"/>
        <w:right w:val="none" w:sz="0" w:space="0" w:color="auto"/>
      </w:divBdr>
      <w:divsChild>
        <w:div w:id="1517421652">
          <w:marLeft w:val="0"/>
          <w:marRight w:val="0"/>
          <w:marTop w:val="0"/>
          <w:marBottom w:val="0"/>
          <w:divBdr>
            <w:top w:val="none" w:sz="0" w:space="0" w:color="auto"/>
            <w:left w:val="none" w:sz="0" w:space="0" w:color="auto"/>
            <w:bottom w:val="none" w:sz="0" w:space="0" w:color="auto"/>
            <w:right w:val="none" w:sz="0" w:space="0" w:color="auto"/>
          </w:divBdr>
        </w:div>
      </w:divsChild>
    </w:div>
    <w:div w:id="125004577">
      <w:bodyDiv w:val="1"/>
      <w:marLeft w:val="0"/>
      <w:marRight w:val="0"/>
      <w:marTop w:val="0"/>
      <w:marBottom w:val="0"/>
      <w:divBdr>
        <w:top w:val="none" w:sz="0" w:space="0" w:color="auto"/>
        <w:left w:val="none" w:sz="0" w:space="0" w:color="auto"/>
        <w:bottom w:val="none" w:sz="0" w:space="0" w:color="auto"/>
        <w:right w:val="none" w:sz="0" w:space="0" w:color="auto"/>
      </w:divBdr>
    </w:div>
    <w:div w:id="127361711">
      <w:bodyDiv w:val="1"/>
      <w:marLeft w:val="0"/>
      <w:marRight w:val="0"/>
      <w:marTop w:val="0"/>
      <w:marBottom w:val="0"/>
      <w:divBdr>
        <w:top w:val="none" w:sz="0" w:space="0" w:color="auto"/>
        <w:left w:val="none" w:sz="0" w:space="0" w:color="auto"/>
        <w:bottom w:val="none" w:sz="0" w:space="0" w:color="auto"/>
        <w:right w:val="none" w:sz="0" w:space="0" w:color="auto"/>
      </w:divBdr>
    </w:div>
    <w:div w:id="145125975">
      <w:bodyDiv w:val="1"/>
      <w:marLeft w:val="0"/>
      <w:marRight w:val="0"/>
      <w:marTop w:val="0"/>
      <w:marBottom w:val="0"/>
      <w:divBdr>
        <w:top w:val="none" w:sz="0" w:space="0" w:color="auto"/>
        <w:left w:val="none" w:sz="0" w:space="0" w:color="auto"/>
        <w:bottom w:val="none" w:sz="0" w:space="0" w:color="auto"/>
        <w:right w:val="none" w:sz="0" w:space="0" w:color="auto"/>
      </w:divBdr>
    </w:div>
    <w:div w:id="270015617">
      <w:bodyDiv w:val="1"/>
      <w:marLeft w:val="0"/>
      <w:marRight w:val="0"/>
      <w:marTop w:val="0"/>
      <w:marBottom w:val="0"/>
      <w:divBdr>
        <w:top w:val="none" w:sz="0" w:space="0" w:color="auto"/>
        <w:left w:val="none" w:sz="0" w:space="0" w:color="auto"/>
        <w:bottom w:val="none" w:sz="0" w:space="0" w:color="auto"/>
        <w:right w:val="none" w:sz="0" w:space="0" w:color="auto"/>
      </w:divBdr>
    </w:div>
    <w:div w:id="340621373">
      <w:bodyDiv w:val="1"/>
      <w:marLeft w:val="0"/>
      <w:marRight w:val="0"/>
      <w:marTop w:val="0"/>
      <w:marBottom w:val="0"/>
      <w:divBdr>
        <w:top w:val="none" w:sz="0" w:space="0" w:color="auto"/>
        <w:left w:val="none" w:sz="0" w:space="0" w:color="auto"/>
        <w:bottom w:val="none" w:sz="0" w:space="0" w:color="auto"/>
        <w:right w:val="none" w:sz="0" w:space="0" w:color="auto"/>
      </w:divBdr>
    </w:div>
    <w:div w:id="453256803">
      <w:bodyDiv w:val="1"/>
      <w:marLeft w:val="0"/>
      <w:marRight w:val="0"/>
      <w:marTop w:val="0"/>
      <w:marBottom w:val="0"/>
      <w:divBdr>
        <w:top w:val="none" w:sz="0" w:space="0" w:color="auto"/>
        <w:left w:val="none" w:sz="0" w:space="0" w:color="auto"/>
        <w:bottom w:val="none" w:sz="0" w:space="0" w:color="auto"/>
        <w:right w:val="none" w:sz="0" w:space="0" w:color="auto"/>
      </w:divBdr>
    </w:div>
    <w:div w:id="640615222">
      <w:bodyDiv w:val="1"/>
      <w:marLeft w:val="0"/>
      <w:marRight w:val="0"/>
      <w:marTop w:val="0"/>
      <w:marBottom w:val="0"/>
      <w:divBdr>
        <w:top w:val="none" w:sz="0" w:space="0" w:color="auto"/>
        <w:left w:val="none" w:sz="0" w:space="0" w:color="auto"/>
        <w:bottom w:val="none" w:sz="0" w:space="0" w:color="auto"/>
        <w:right w:val="none" w:sz="0" w:space="0" w:color="auto"/>
      </w:divBdr>
    </w:div>
    <w:div w:id="678124015">
      <w:bodyDiv w:val="1"/>
      <w:marLeft w:val="0"/>
      <w:marRight w:val="0"/>
      <w:marTop w:val="0"/>
      <w:marBottom w:val="0"/>
      <w:divBdr>
        <w:top w:val="none" w:sz="0" w:space="0" w:color="auto"/>
        <w:left w:val="none" w:sz="0" w:space="0" w:color="auto"/>
        <w:bottom w:val="none" w:sz="0" w:space="0" w:color="auto"/>
        <w:right w:val="none" w:sz="0" w:space="0" w:color="auto"/>
      </w:divBdr>
    </w:div>
    <w:div w:id="716781135">
      <w:bodyDiv w:val="1"/>
      <w:marLeft w:val="0"/>
      <w:marRight w:val="0"/>
      <w:marTop w:val="0"/>
      <w:marBottom w:val="0"/>
      <w:divBdr>
        <w:top w:val="none" w:sz="0" w:space="0" w:color="auto"/>
        <w:left w:val="none" w:sz="0" w:space="0" w:color="auto"/>
        <w:bottom w:val="none" w:sz="0" w:space="0" w:color="auto"/>
        <w:right w:val="none" w:sz="0" w:space="0" w:color="auto"/>
      </w:divBdr>
      <w:divsChild>
        <w:div w:id="156848323">
          <w:marLeft w:val="0"/>
          <w:marRight w:val="0"/>
          <w:marTop w:val="240"/>
          <w:marBottom w:val="0"/>
          <w:divBdr>
            <w:top w:val="none" w:sz="0" w:space="0" w:color="auto"/>
            <w:left w:val="none" w:sz="0" w:space="0" w:color="auto"/>
            <w:bottom w:val="none" w:sz="0" w:space="0" w:color="auto"/>
            <w:right w:val="none" w:sz="0" w:space="0" w:color="auto"/>
          </w:divBdr>
        </w:div>
        <w:div w:id="1637679948">
          <w:marLeft w:val="0"/>
          <w:marRight w:val="0"/>
          <w:marTop w:val="120"/>
          <w:marBottom w:val="0"/>
          <w:divBdr>
            <w:top w:val="none" w:sz="0" w:space="0" w:color="auto"/>
            <w:left w:val="none" w:sz="0" w:space="0" w:color="auto"/>
            <w:bottom w:val="none" w:sz="0" w:space="0" w:color="auto"/>
            <w:right w:val="none" w:sz="0" w:space="0" w:color="auto"/>
          </w:divBdr>
        </w:div>
        <w:div w:id="2021082288">
          <w:marLeft w:val="1134"/>
          <w:marRight w:val="0"/>
          <w:marTop w:val="60"/>
          <w:marBottom w:val="0"/>
          <w:divBdr>
            <w:top w:val="none" w:sz="0" w:space="0" w:color="auto"/>
            <w:left w:val="none" w:sz="0" w:space="0" w:color="auto"/>
            <w:bottom w:val="none" w:sz="0" w:space="0" w:color="auto"/>
            <w:right w:val="none" w:sz="0" w:space="0" w:color="auto"/>
          </w:divBdr>
        </w:div>
        <w:div w:id="617222406">
          <w:marLeft w:val="1134"/>
          <w:marRight w:val="0"/>
          <w:marTop w:val="60"/>
          <w:marBottom w:val="0"/>
          <w:divBdr>
            <w:top w:val="none" w:sz="0" w:space="0" w:color="auto"/>
            <w:left w:val="none" w:sz="0" w:space="0" w:color="auto"/>
            <w:bottom w:val="none" w:sz="0" w:space="0" w:color="auto"/>
            <w:right w:val="none" w:sz="0" w:space="0" w:color="auto"/>
          </w:divBdr>
        </w:div>
        <w:div w:id="711463794">
          <w:marLeft w:val="1134"/>
          <w:marRight w:val="0"/>
          <w:marTop w:val="60"/>
          <w:marBottom w:val="0"/>
          <w:divBdr>
            <w:top w:val="none" w:sz="0" w:space="0" w:color="auto"/>
            <w:left w:val="none" w:sz="0" w:space="0" w:color="auto"/>
            <w:bottom w:val="none" w:sz="0" w:space="0" w:color="auto"/>
            <w:right w:val="none" w:sz="0" w:space="0" w:color="auto"/>
          </w:divBdr>
        </w:div>
        <w:div w:id="165244690">
          <w:marLeft w:val="1134"/>
          <w:marRight w:val="0"/>
          <w:marTop w:val="60"/>
          <w:marBottom w:val="0"/>
          <w:divBdr>
            <w:top w:val="none" w:sz="0" w:space="0" w:color="auto"/>
            <w:left w:val="none" w:sz="0" w:space="0" w:color="auto"/>
            <w:bottom w:val="none" w:sz="0" w:space="0" w:color="auto"/>
            <w:right w:val="none" w:sz="0" w:space="0" w:color="auto"/>
          </w:divBdr>
        </w:div>
        <w:div w:id="851913584">
          <w:marLeft w:val="0"/>
          <w:marRight w:val="0"/>
          <w:marTop w:val="120"/>
          <w:marBottom w:val="0"/>
          <w:divBdr>
            <w:top w:val="none" w:sz="0" w:space="0" w:color="auto"/>
            <w:left w:val="none" w:sz="0" w:space="0" w:color="auto"/>
            <w:bottom w:val="none" w:sz="0" w:space="0" w:color="auto"/>
            <w:right w:val="none" w:sz="0" w:space="0" w:color="auto"/>
          </w:divBdr>
        </w:div>
        <w:div w:id="2016374956">
          <w:marLeft w:val="0"/>
          <w:marRight w:val="0"/>
          <w:marTop w:val="120"/>
          <w:marBottom w:val="0"/>
          <w:divBdr>
            <w:top w:val="none" w:sz="0" w:space="0" w:color="auto"/>
            <w:left w:val="none" w:sz="0" w:space="0" w:color="auto"/>
            <w:bottom w:val="none" w:sz="0" w:space="0" w:color="auto"/>
            <w:right w:val="none" w:sz="0" w:space="0" w:color="auto"/>
          </w:divBdr>
        </w:div>
        <w:div w:id="521363991">
          <w:marLeft w:val="0"/>
          <w:marRight w:val="0"/>
          <w:marTop w:val="120"/>
          <w:marBottom w:val="0"/>
          <w:divBdr>
            <w:top w:val="none" w:sz="0" w:space="0" w:color="auto"/>
            <w:left w:val="none" w:sz="0" w:space="0" w:color="auto"/>
            <w:bottom w:val="none" w:sz="0" w:space="0" w:color="auto"/>
            <w:right w:val="none" w:sz="0" w:space="0" w:color="auto"/>
          </w:divBdr>
        </w:div>
        <w:div w:id="900872889">
          <w:marLeft w:val="1134"/>
          <w:marRight w:val="0"/>
          <w:marTop w:val="60"/>
          <w:marBottom w:val="0"/>
          <w:divBdr>
            <w:top w:val="none" w:sz="0" w:space="0" w:color="auto"/>
            <w:left w:val="none" w:sz="0" w:space="0" w:color="auto"/>
            <w:bottom w:val="none" w:sz="0" w:space="0" w:color="auto"/>
            <w:right w:val="none" w:sz="0" w:space="0" w:color="auto"/>
          </w:divBdr>
        </w:div>
        <w:div w:id="1584990765">
          <w:marLeft w:val="1134"/>
          <w:marRight w:val="0"/>
          <w:marTop w:val="60"/>
          <w:marBottom w:val="0"/>
          <w:divBdr>
            <w:top w:val="none" w:sz="0" w:space="0" w:color="auto"/>
            <w:left w:val="none" w:sz="0" w:space="0" w:color="auto"/>
            <w:bottom w:val="none" w:sz="0" w:space="0" w:color="auto"/>
            <w:right w:val="none" w:sz="0" w:space="0" w:color="auto"/>
          </w:divBdr>
        </w:div>
        <w:div w:id="1834879742">
          <w:marLeft w:val="0"/>
          <w:marRight w:val="0"/>
          <w:marTop w:val="120"/>
          <w:marBottom w:val="0"/>
          <w:divBdr>
            <w:top w:val="none" w:sz="0" w:space="0" w:color="auto"/>
            <w:left w:val="none" w:sz="0" w:space="0" w:color="auto"/>
            <w:bottom w:val="none" w:sz="0" w:space="0" w:color="auto"/>
            <w:right w:val="none" w:sz="0" w:space="0" w:color="auto"/>
          </w:divBdr>
        </w:div>
      </w:divsChild>
    </w:div>
    <w:div w:id="747313582">
      <w:bodyDiv w:val="1"/>
      <w:marLeft w:val="0"/>
      <w:marRight w:val="0"/>
      <w:marTop w:val="0"/>
      <w:marBottom w:val="0"/>
      <w:divBdr>
        <w:top w:val="none" w:sz="0" w:space="0" w:color="auto"/>
        <w:left w:val="none" w:sz="0" w:space="0" w:color="auto"/>
        <w:bottom w:val="none" w:sz="0" w:space="0" w:color="auto"/>
        <w:right w:val="none" w:sz="0" w:space="0" w:color="auto"/>
      </w:divBdr>
    </w:div>
    <w:div w:id="777602218">
      <w:bodyDiv w:val="1"/>
      <w:marLeft w:val="0"/>
      <w:marRight w:val="0"/>
      <w:marTop w:val="0"/>
      <w:marBottom w:val="0"/>
      <w:divBdr>
        <w:top w:val="none" w:sz="0" w:space="0" w:color="auto"/>
        <w:left w:val="none" w:sz="0" w:space="0" w:color="auto"/>
        <w:bottom w:val="none" w:sz="0" w:space="0" w:color="auto"/>
        <w:right w:val="none" w:sz="0" w:space="0" w:color="auto"/>
      </w:divBdr>
    </w:div>
    <w:div w:id="778573661">
      <w:bodyDiv w:val="1"/>
      <w:marLeft w:val="0"/>
      <w:marRight w:val="0"/>
      <w:marTop w:val="0"/>
      <w:marBottom w:val="0"/>
      <w:divBdr>
        <w:top w:val="none" w:sz="0" w:space="0" w:color="auto"/>
        <w:left w:val="none" w:sz="0" w:space="0" w:color="auto"/>
        <w:bottom w:val="none" w:sz="0" w:space="0" w:color="auto"/>
        <w:right w:val="none" w:sz="0" w:space="0" w:color="auto"/>
      </w:divBdr>
    </w:div>
    <w:div w:id="819467475">
      <w:bodyDiv w:val="1"/>
      <w:marLeft w:val="0"/>
      <w:marRight w:val="0"/>
      <w:marTop w:val="0"/>
      <w:marBottom w:val="0"/>
      <w:divBdr>
        <w:top w:val="none" w:sz="0" w:space="0" w:color="auto"/>
        <w:left w:val="none" w:sz="0" w:space="0" w:color="auto"/>
        <w:bottom w:val="none" w:sz="0" w:space="0" w:color="auto"/>
        <w:right w:val="none" w:sz="0" w:space="0" w:color="auto"/>
      </w:divBdr>
      <w:divsChild>
        <w:div w:id="1997604382">
          <w:marLeft w:val="0"/>
          <w:marRight w:val="0"/>
          <w:marTop w:val="240"/>
          <w:marBottom w:val="0"/>
          <w:divBdr>
            <w:top w:val="none" w:sz="0" w:space="0" w:color="auto"/>
            <w:left w:val="none" w:sz="0" w:space="0" w:color="auto"/>
            <w:bottom w:val="none" w:sz="0" w:space="0" w:color="auto"/>
            <w:right w:val="none" w:sz="0" w:space="0" w:color="auto"/>
          </w:divBdr>
        </w:div>
        <w:div w:id="844714164">
          <w:marLeft w:val="0"/>
          <w:marRight w:val="0"/>
          <w:marTop w:val="120"/>
          <w:marBottom w:val="0"/>
          <w:divBdr>
            <w:top w:val="none" w:sz="0" w:space="0" w:color="auto"/>
            <w:left w:val="none" w:sz="0" w:space="0" w:color="auto"/>
            <w:bottom w:val="none" w:sz="0" w:space="0" w:color="auto"/>
            <w:right w:val="none" w:sz="0" w:space="0" w:color="auto"/>
          </w:divBdr>
        </w:div>
        <w:div w:id="429933226">
          <w:marLeft w:val="0"/>
          <w:marRight w:val="0"/>
          <w:marTop w:val="120"/>
          <w:marBottom w:val="0"/>
          <w:divBdr>
            <w:top w:val="none" w:sz="0" w:space="0" w:color="auto"/>
            <w:left w:val="none" w:sz="0" w:space="0" w:color="auto"/>
            <w:bottom w:val="none" w:sz="0" w:space="0" w:color="auto"/>
            <w:right w:val="none" w:sz="0" w:space="0" w:color="auto"/>
          </w:divBdr>
        </w:div>
        <w:div w:id="436413777">
          <w:marLeft w:val="0"/>
          <w:marRight w:val="0"/>
          <w:marTop w:val="120"/>
          <w:marBottom w:val="0"/>
          <w:divBdr>
            <w:top w:val="none" w:sz="0" w:space="0" w:color="auto"/>
            <w:left w:val="none" w:sz="0" w:space="0" w:color="auto"/>
            <w:bottom w:val="none" w:sz="0" w:space="0" w:color="auto"/>
            <w:right w:val="none" w:sz="0" w:space="0" w:color="auto"/>
          </w:divBdr>
        </w:div>
      </w:divsChild>
    </w:div>
    <w:div w:id="889805430">
      <w:bodyDiv w:val="1"/>
      <w:marLeft w:val="0"/>
      <w:marRight w:val="0"/>
      <w:marTop w:val="0"/>
      <w:marBottom w:val="0"/>
      <w:divBdr>
        <w:top w:val="none" w:sz="0" w:space="0" w:color="auto"/>
        <w:left w:val="none" w:sz="0" w:space="0" w:color="auto"/>
        <w:bottom w:val="none" w:sz="0" w:space="0" w:color="auto"/>
        <w:right w:val="none" w:sz="0" w:space="0" w:color="auto"/>
      </w:divBdr>
    </w:div>
    <w:div w:id="935864000">
      <w:bodyDiv w:val="1"/>
      <w:marLeft w:val="0"/>
      <w:marRight w:val="0"/>
      <w:marTop w:val="0"/>
      <w:marBottom w:val="0"/>
      <w:divBdr>
        <w:top w:val="none" w:sz="0" w:space="0" w:color="auto"/>
        <w:left w:val="none" w:sz="0" w:space="0" w:color="auto"/>
        <w:bottom w:val="none" w:sz="0" w:space="0" w:color="auto"/>
        <w:right w:val="none" w:sz="0" w:space="0" w:color="auto"/>
      </w:divBdr>
    </w:div>
    <w:div w:id="944115745">
      <w:bodyDiv w:val="1"/>
      <w:marLeft w:val="0"/>
      <w:marRight w:val="0"/>
      <w:marTop w:val="0"/>
      <w:marBottom w:val="0"/>
      <w:divBdr>
        <w:top w:val="none" w:sz="0" w:space="0" w:color="auto"/>
        <w:left w:val="none" w:sz="0" w:space="0" w:color="auto"/>
        <w:bottom w:val="none" w:sz="0" w:space="0" w:color="auto"/>
        <w:right w:val="none" w:sz="0" w:space="0" w:color="auto"/>
      </w:divBdr>
      <w:divsChild>
        <w:div w:id="126510333">
          <w:marLeft w:val="675"/>
          <w:marRight w:val="0"/>
          <w:marTop w:val="0"/>
          <w:marBottom w:val="0"/>
          <w:divBdr>
            <w:top w:val="none" w:sz="0" w:space="0" w:color="auto"/>
            <w:left w:val="none" w:sz="0" w:space="0" w:color="auto"/>
            <w:bottom w:val="none" w:sz="0" w:space="0" w:color="auto"/>
            <w:right w:val="none" w:sz="0" w:space="0" w:color="auto"/>
          </w:divBdr>
        </w:div>
        <w:div w:id="1997491014">
          <w:marLeft w:val="675"/>
          <w:marRight w:val="0"/>
          <w:marTop w:val="0"/>
          <w:marBottom w:val="0"/>
          <w:divBdr>
            <w:top w:val="none" w:sz="0" w:space="0" w:color="auto"/>
            <w:left w:val="none" w:sz="0" w:space="0" w:color="auto"/>
            <w:bottom w:val="none" w:sz="0" w:space="0" w:color="auto"/>
            <w:right w:val="none" w:sz="0" w:space="0" w:color="auto"/>
          </w:divBdr>
        </w:div>
        <w:div w:id="1403061129">
          <w:marLeft w:val="675"/>
          <w:marRight w:val="0"/>
          <w:marTop w:val="0"/>
          <w:marBottom w:val="0"/>
          <w:divBdr>
            <w:top w:val="none" w:sz="0" w:space="0" w:color="auto"/>
            <w:left w:val="none" w:sz="0" w:space="0" w:color="auto"/>
            <w:bottom w:val="none" w:sz="0" w:space="0" w:color="auto"/>
            <w:right w:val="none" w:sz="0" w:space="0" w:color="auto"/>
          </w:divBdr>
        </w:div>
      </w:divsChild>
    </w:div>
    <w:div w:id="963080045">
      <w:bodyDiv w:val="1"/>
      <w:marLeft w:val="0"/>
      <w:marRight w:val="0"/>
      <w:marTop w:val="0"/>
      <w:marBottom w:val="0"/>
      <w:divBdr>
        <w:top w:val="none" w:sz="0" w:space="0" w:color="auto"/>
        <w:left w:val="none" w:sz="0" w:space="0" w:color="auto"/>
        <w:bottom w:val="none" w:sz="0" w:space="0" w:color="auto"/>
        <w:right w:val="none" w:sz="0" w:space="0" w:color="auto"/>
      </w:divBdr>
    </w:div>
    <w:div w:id="1148017203">
      <w:bodyDiv w:val="1"/>
      <w:marLeft w:val="0"/>
      <w:marRight w:val="0"/>
      <w:marTop w:val="0"/>
      <w:marBottom w:val="0"/>
      <w:divBdr>
        <w:top w:val="none" w:sz="0" w:space="0" w:color="auto"/>
        <w:left w:val="none" w:sz="0" w:space="0" w:color="auto"/>
        <w:bottom w:val="none" w:sz="0" w:space="0" w:color="auto"/>
        <w:right w:val="none" w:sz="0" w:space="0" w:color="auto"/>
      </w:divBdr>
    </w:div>
    <w:div w:id="1356926542">
      <w:bodyDiv w:val="1"/>
      <w:marLeft w:val="0"/>
      <w:marRight w:val="0"/>
      <w:marTop w:val="0"/>
      <w:marBottom w:val="0"/>
      <w:divBdr>
        <w:top w:val="none" w:sz="0" w:space="0" w:color="auto"/>
        <w:left w:val="none" w:sz="0" w:space="0" w:color="auto"/>
        <w:bottom w:val="none" w:sz="0" w:space="0" w:color="auto"/>
        <w:right w:val="none" w:sz="0" w:space="0" w:color="auto"/>
      </w:divBdr>
    </w:div>
    <w:div w:id="1407726964">
      <w:bodyDiv w:val="1"/>
      <w:marLeft w:val="0"/>
      <w:marRight w:val="0"/>
      <w:marTop w:val="0"/>
      <w:marBottom w:val="0"/>
      <w:divBdr>
        <w:top w:val="none" w:sz="0" w:space="0" w:color="auto"/>
        <w:left w:val="none" w:sz="0" w:space="0" w:color="auto"/>
        <w:bottom w:val="none" w:sz="0" w:space="0" w:color="auto"/>
        <w:right w:val="none" w:sz="0" w:space="0" w:color="auto"/>
      </w:divBdr>
    </w:div>
    <w:div w:id="1446537873">
      <w:bodyDiv w:val="1"/>
      <w:marLeft w:val="0"/>
      <w:marRight w:val="0"/>
      <w:marTop w:val="0"/>
      <w:marBottom w:val="0"/>
      <w:divBdr>
        <w:top w:val="none" w:sz="0" w:space="0" w:color="auto"/>
        <w:left w:val="none" w:sz="0" w:space="0" w:color="auto"/>
        <w:bottom w:val="none" w:sz="0" w:space="0" w:color="auto"/>
        <w:right w:val="none" w:sz="0" w:space="0" w:color="auto"/>
      </w:divBdr>
      <w:divsChild>
        <w:div w:id="1682852516">
          <w:marLeft w:val="675"/>
          <w:marRight w:val="0"/>
          <w:marTop w:val="0"/>
          <w:marBottom w:val="0"/>
          <w:divBdr>
            <w:top w:val="none" w:sz="0" w:space="0" w:color="auto"/>
            <w:left w:val="none" w:sz="0" w:space="0" w:color="auto"/>
            <w:bottom w:val="none" w:sz="0" w:space="0" w:color="auto"/>
            <w:right w:val="none" w:sz="0" w:space="0" w:color="auto"/>
          </w:divBdr>
        </w:div>
        <w:div w:id="321129153">
          <w:marLeft w:val="1350"/>
          <w:marRight w:val="0"/>
          <w:marTop w:val="0"/>
          <w:marBottom w:val="0"/>
          <w:divBdr>
            <w:top w:val="none" w:sz="0" w:space="0" w:color="auto"/>
            <w:left w:val="none" w:sz="0" w:space="0" w:color="auto"/>
            <w:bottom w:val="none" w:sz="0" w:space="0" w:color="auto"/>
            <w:right w:val="none" w:sz="0" w:space="0" w:color="auto"/>
          </w:divBdr>
        </w:div>
        <w:div w:id="494347983">
          <w:marLeft w:val="1350"/>
          <w:marRight w:val="0"/>
          <w:marTop w:val="0"/>
          <w:marBottom w:val="0"/>
          <w:divBdr>
            <w:top w:val="none" w:sz="0" w:space="0" w:color="auto"/>
            <w:left w:val="none" w:sz="0" w:space="0" w:color="auto"/>
            <w:bottom w:val="none" w:sz="0" w:space="0" w:color="auto"/>
            <w:right w:val="none" w:sz="0" w:space="0" w:color="auto"/>
          </w:divBdr>
        </w:div>
        <w:div w:id="1959337980">
          <w:marLeft w:val="1350"/>
          <w:marRight w:val="0"/>
          <w:marTop w:val="0"/>
          <w:marBottom w:val="0"/>
          <w:divBdr>
            <w:top w:val="none" w:sz="0" w:space="0" w:color="auto"/>
            <w:left w:val="none" w:sz="0" w:space="0" w:color="auto"/>
            <w:bottom w:val="none" w:sz="0" w:space="0" w:color="auto"/>
            <w:right w:val="none" w:sz="0" w:space="0" w:color="auto"/>
          </w:divBdr>
        </w:div>
        <w:div w:id="600453655">
          <w:marLeft w:val="1350"/>
          <w:marRight w:val="0"/>
          <w:marTop w:val="0"/>
          <w:marBottom w:val="0"/>
          <w:divBdr>
            <w:top w:val="none" w:sz="0" w:space="0" w:color="auto"/>
            <w:left w:val="none" w:sz="0" w:space="0" w:color="auto"/>
            <w:bottom w:val="none" w:sz="0" w:space="0" w:color="auto"/>
            <w:right w:val="none" w:sz="0" w:space="0" w:color="auto"/>
          </w:divBdr>
        </w:div>
        <w:div w:id="691540433">
          <w:marLeft w:val="1350"/>
          <w:marRight w:val="0"/>
          <w:marTop w:val="0"/>
          <w:marBottom w:val="0"/>
          <w:divBdr>
            <w:top w:val="none" w:sz="0" w:space="0" w:color="auto"/>
            <w:left w:val="none" w:sz="0" w:space="0" w:color="auto"/>
            <w:bottom w:val="none" w:sz="0" w:space="0" w:color="auto"/>
            <w:right w:val="none" w:sz="0" w:space="0" w:color="auto"/>
          </w:divBdr>
        </w:div>
        <w:div w:id="200478143">
          <w:marLeft w:val="1350"/>
          <w:marRight w:val="0"/>
          <w:marTop w:val="0"/>
          <w:marBottom w:val="0"/>
          <w:divBdr>
            <w:top w:val="none" w:sz="0" w:space="0" w:color="auto"/>
            <w:left w:val="none" w:sz="0" w:space="0" w:color="auto"/>
            <w:bottom w:val="none" w:sz="0" w:space="0" w:color="auto"/>
            <w:right w:val="none" w:sz="0" w:space="0" w:color="auto"/>
          </w:divBdr>
        </w:div>
      </w:divsChild>
    </w:div>
    <w:div w:id="1447697073">
      <w:bodyDiv w:val="1"/>
      <w:marLeft w:val="0"/>
      <w:marRight w:val="0"/>
      <w:marTop w:val="0"/>
      <w:marBottom w:val="0"/>
      <w:divBdr>
        <w:top w:val="none" w:sz="0" w:space="0" w:color="auto"/>
        <w:left w:val="none" w:sz="0" w:space="0" w:color="auto"/>
        <w:bottom w:val="none" w:sz="0" w:space="0" w:color="auto"/>
        <w:right w:val="none" w:sz="0" w:space="0" w:color="auto"/>
      </w:divBdr>
    </w:div>
    <w:div w:id="1510410185">
      <w:bodyDiv w:val="1"/>
      <w:marLeft w:val="0"/>
      <w:marRight w:val="0"/>
      <w:marTop w:val="0"/>
      <w:marBottom w:val="0"/>
      <w:divBdr>
        <w:top w:val="none" w:sz="0" w:space="0" w:color="auto"/>
        <w:left w:val="none" w:sz="0" w:space="0" w:color="auto"/>
        <w:bottom w:val="none" w:sz="0" w:space="0" w:color="auto"/>
        <w:right w:val="none" w:sz="0" w:space="0" w:color="auto"/>
      </w:divBdr>
      <w:divsChild>
        <w:div w:id="1894655162">
          <w:marLeft w:val="0"/>
          <w:marRight w:val="0"/>
          <w:marTop w:val="240"/>
          <w:marBottom w:val="0"/>
          <w:divBdr>
            <w:top w:val="none" w:sz="0" w:space="0" w:color="auto"/>
            <w:left w:val="none" w:sz="0" w:space="0" w:color="auto"/>
            <w:bottom w:val="none" w:sz="0" w:space="0" w:color="auto"/>
            <w:right w:val="none" w:sz="0" w:space="0" w:color="auto"/>
          </w:divBdr>
        </w:div>
        <w:div w:id="2093618457">
          <w:marLeft w:val="0"/>
          <w:marRight w:val="0"/>
          <w:marTop w:val="120"/>
          <w:marBottom w:val="0"/>
          <w:divBdr>
            <w:top w:val="none" w:sz="0" w:space="0" w:color="auto"/>
            <w:left w:val="none" w:sz="0" w:space="0" w:color="auto"/>
            <w:bottom w:val="none" w:sz="0" w:space="0" w:color="auto"/>
            <w:right w:val="none" w:sz="0" w:space="0" w:color="auto"/>
          </w:divBdr>
        </w:div>
        <w:div w:id="1552229751">
          <w:marLeft w:val="1134"/>
          <w:marRight w:val="0"/>
          <w:marTop w:val="60"/>
          <w:marBottom w:val="0"/>
          <w:divBdr>
            <w:top w:val="none" w:sz="0" w:space="0" w:color="auto"/>
            <w:left w:val="none" w:sz="0" w:space="0" w:color="auto"/>
            <w:bottom w:val="none" w:sz="0" w:space="0" w:color="auto"/>
            <w:right w:val="none" w:sz="0" w:space="0" w:color="auto"/>
          </w:divBdr>
        </w:div>
        <w:div w:id="1679842901">
          <w:marLeft w:val="1134"/>
          <w:marRight w:val="0"/>
          <w:marTop w:val="60"/>
          <w:marBottom w:val="0"/>
          <w:divBdr>
            <w:top w:val="none" w:sz="0" w:space="0" w:color="auto"/>
            <w:left w:val="none" w:sz="0" w:space="0" w:color="auto"/>
            <w:bottom w:val="none" w:sz="0" w:space="0" w:color="auto"/>
            <w:right w:val="none" w:sz="0" w:space="0" w:color="auto"/>
          </w:divBdr>
        </w:div>
        <w:div w:id="115877923">
          <w:marLeft w:val="1985"/>
          <w:marRight w:val="0"/>
          <w:marTop w:val="60"/>
          <w:marBottom w:val="0"/>
          <w:divBdr>
            <w:top w:val="none" w:sz="0" w:space="0" w:color="auto"/>
            <w:left w:val="none" w:sz="0" w:space="0" w:color="auto"/>
            <w:bottom w:val="none" w:sz="0" w:space="0" w:color="auto"/>
            <w:right w:val="none" w:sz="0" w:space="0" w:color="auto"/>
          </w:divBdr>
        </w:div>
        <w:div w:id="1363281640">
          <w:marLeft w:val="1985"/>
          <w:marRight w:val="0"/>
          <w:marTop w:val="60"/>
          <w:marBottom w:val="0"/>
          <w:divBdr>
            <w:top w:val="none" w:sz="0" w:space="0" w:color="auto"/>
            <w:left w:val="none" w:sz="0" w:space="0" w:color="auto"/>
            <w:bottom w:val="none" w:sz="0" w:space="0" w:color="auto"/>
            <w:right w:val="none" w:sz="0" w:space="0" w:color="auto"/>
          </w:divBdr>
        </w:div>
        <w:div w:id="36899199">
          <w:marLeft w:val="1985"/>
          <w:marRight w:val="0"/>
          <w:marTop w:val="60"/>
          <w:marBottom w:val="0"/>
          <w:divBdr>
            <w:top w:val="none" w:sz="0" w:space="0" w:color="auto"/>
            <w:left w:val="none" w:sz="0" w:space="0" w:color="auto"/>
            <w:bottom w:val="none" w:sz="0" w:space="0" w:color="auto"/>
            <w:right w:val="none" w:sz="0" w:space="0" w:color="auto"/>
          </w:divBdr>
        </w:div>
        <w:div w:id="1737236728">
          <w:marLeft w:val="1134"/>
          <w:marRight w:val="0"/>
          <w:marTop w:val="60"/>
          <w:marBottom w:val="0"/>
          <w:divBdr>
            <w:top w:val="none" w:sz="0" w:space="0" w:color="auto"/>
            <w:left w:val="none" w:sz="0" w:space="0" w:color="auto"/>
            <w:bottom w:val="none" w:sz="0" w:space="0" w:color="auto"/>
            <w:right w:val="none" w:sz="0" w:space="0" w:color="auto"/>
          </w:divBdr>
        </w:div>
        <w:div w:id="1744251814">
          <w:marLeft w:val="0"/>
          <w:marRight w:val="0"/>
          <w:marTop w:val="120"/>
          <w:marBottom w:val="0"/>
          <w:divBdr>
            <w:top w:val="none" w:sz="0" w:space="0" w:color="auto"/>
            <w:left w:val="none" w:sz="0" w:space="0" w:color="auto"/>
            <w:bottom w:val="none" w:sz="0" w:space="0" w:color="auto"/>
            <w:right w:val="none" w:sz="0" w:space="0" w:color="auto"/>
          </w:divBdr>
        </w:div>
        <w:div w:id="471481351">
          <w:marLeft w:val="1134"/>
          <w:marRight w:val="0"/>
          <w:marTop w:val="60"/>
          <w:marBottom w:val="0"/>
          <w:divBdr>
            <w:top w:val="none" w:sz="0" w:space="0" w:color="auto"/>
            <w:left w:val="none" w:sz="0" w:space="0" w:color="auto"/>
            <w:bottom w:val="none" w:sz="0" w:space="0" w:color="auto"/>
            <w:right w:val="none" w:sz="0" w:space="0" w:color="auto"/>
          </w:divBdr>
        </w:div>
        <w:div w:id="2112508439">
          <w:marLeft w:val="1985"/>
          <w:marRight w:val="0"/>
          <w:marTop w:val="60"/>
          <w:marBottom w:val="0"/>
          <w:divBdr>
            <w:top w:val="none" w:sz="0" w:space="0" w:color="auto"/>
            <w:left w:val="none" w:sz="0" w:space="0" w:color="auto"/>
            <w:bottom w:val="none" w:sz="0" w:space="0" w:color="auto"/>
            <w:right w:val="none" w:sz="0" w:space="0" w:color="auto"/>
          </w:divBdr>
        </w:div>
        <w:div w:id="1731734435">
          <w:marLeft w:val="1985"/>
          <w:marRight w:val="0"/>
          <w:marTop w:val="60"/>
          <w:marBottom w:val="0"/>
          <w:divBdr>
            <w:top w:val="none" w:sz="0" w:space="0" w:color="auto"/>
            <w:left w:val="none" w:sz="0" w:space="0" w:color="auto"/>
            <w:bottom w:val="none" w:sz="0" w:space="0" w:color="auto"/>
            <w:right w:val="none" w:sz="0" w:space="0" w:color="auto"/>
          </w:divBdr>
        </w:div>
        <w:div w:id="722173079">
          <w:marLeft w:val="1134"/>
          <w:marRight w:val="0"/>
          <w:marTop w:val="60"/>
          <w:marBottom w:val="0"/>
          <w:divBdr>
            <w:top w:val="none" w:sz="0" w:space="0" w:color="auto"/>
            <w:left w:val="none" w:sz="0" w:space="0" w:color="auto"/>
            <w:bottom w:val="none" w:sz="0" w:space="0" w:color="auto"/>
            <w:right w:val="none" w:sz="0" w:space="0" w:color="auto"/>
          </w:divBdr>
        </w:div>
        <w:div w:id="1393769728">
          <w:marLeft w:val="1134"/>
          <w:marRight w:val="0"/>
          <w:marTop w:val="60"/>
          <w:marBottom w:val="0"/>
          <w:divBdr>
            <w:top w:val="none" w:sz="0" w:space="0" w:color="auto"/>
            <w:left w:val="none" w:sz="0" w:space="0" w:color="auto"/>
            <w:bottom w:val="none" w:sz="0" w:space="0" w:color="auto"/>
            <w:right w:val="none" w:sz="0" w:space="0" w:color="auto"/>
          </w:divBdr>
        </w:div>
        <w:div w:id="1277324077">
          <w:marLeft w:val="1985"/>
          <w:marRight w:val="0"/>
          <w:marTop w:val="60"/>
          <w:marBottom w:val="0"/>
          <w:divBdr>
            <w:top w:val="none" w:sz="0" w:space="0" w:color="auto"/>
            <w:left w:val="none" w:sz="0" w:space="0" w:color="auto"/>
            <w:bottom w:val="none" w:sz="0" w:space="0" w:color="auto"/>
            <w:right w:val="none" w:sz="0" w:space="0" w:color="auto"/>
          </w:divBdr>
        </w:div>
        <w:div w:id="1045325145">
          <w:marLeft w:val="1985"/>
          <w:marRight w:val="0"/>
          <w:marTop w:val="60"/>
          <w:marBottom w:val="0"/>
          <w:divBdr>
            <w:top w:val="none" w:sz="0" w:space="0" w:color="auto"/>
            <w:left w:val="none" w:sz="0" w:space="0" w:color="auto"/>
            <w:bottom w:val="none" w:sz="0" w:space="0" w:color="auto"/>
            <w:right w:val="none" w:sz="0" w:space="0" w:color="auto"/>
          </w:divBdr>
        </w:div>
        <w:div w:id="985745008">
          <w:marLeft w:val="1134"/>
          <w:marRight w:val="0"/>
          <w:marTop w:val="60"/>
          <w:marBottom w:val="0"/>
          <w:divBdr>
            <w:top w:val="none" w:sz="0" w:space="0" w:color="auto"/>
            <w:left w:val="none" w:sz="0" w:space="0" w:color="auto"/>
            <w:bottom w:val="none" w:sz="0" w:space="0" w:color="auto"/>
            <w:right w:val="none" w:sz="0" w:space="0" w:color="auto"/>
          </w:divBdr>
        </w:div>
      </w:divsChild>
    </w:div>
    <w:div w:id="1528255065">
      <w:bodyDiv w:val="1"/>
      <w:marLeft w:val="0"/>
      <w:marRight w:val="0"/>
      <w:marTop w:val="0"/>
      <w:marBottom w:val="0"/>
      <w:divBdr>
        <w:top w:val="none" w:sz="0" w:space="0" w:color="auto"/>
        <w:left w:val="none" w:sz="0" w:space="0" w:color="auto"/>
        <w:bottom w:val="none" w:sz="0" w:space="0" w:color="auto"/>
        <w:right w:val="none" w:sz="0" w:space="0" w:color="auto"/>
      </w:divBdr>
    </w:div>
    <w:div w:id="1542473721">
      <w:bodyDiv w:val="1"/>
      <w:marLeft w:val="0"/>
      <w:marRight w:val="0"/>
      <w:marTop w:val="0"/>
      <w:marBottom w:val="0"/>
      <w:divBdr>
        <w:top w:val="none" w:sz="0" w:space="0" w:color="auto"/>
        <w:left w:val="none" w:sz="0" w:space="0" w:color="auto"/>
        <w:bottom w:val="none" w:sz="0" w:space="0" w:color="auto"/>
        <w:right w:val="none" w:sz="0" w:space="0" w:color="auto"/>
      </w:divBdr>
    </w:div>
    <w:div w:id="1572883388">
      <w:bodyDiv w:val="1"/>
      <w:marLeft w:val="0"/>
      <w:marRight w:val="0"/>
      <w:marTop w:val="0"/>
      <w:marBottom w:val="0"/>
      <w:divBdr>
        <w:top w:val="none" w:sz="0" w:space="0" w:color="auto"/>
        <w:left w:val="none" w:sz="0" w:space="0" w:color="auto"/>
        <w:bottom w:val="none" w:sz="0" w:space="0" w:color="auto"/>
        <w:right w:val="none" w:sz="0" w:space="0" w:color="auto"/>
      </w:divBdr>
      <w:divsChild>
        <w:div w:id="84421329">
          <w:marLeft w:val="0"/>
          <w:marRight w:val="0"/>
          <w:marTop w:val="240"/>
          <w:marBottom w:val="0"/>
          <w:divBdr>
            <w:top w:val="none" w:sz="0" w:space="0" w:color="auto"/>
            <w:left w:val="none" w:sz="0" w:space="0" w:color="auto"/>
            <w:bottom w:val="none" w:sz="0" w:space="0" w:color="auto"/>
            <w:right w:val="none" w:sz="0" w:space="0" w:color="auto"/>
          </w:divBdr>
        </w:div>
        <w:div w:id="846675730">
          <w:marLeft w:val="0"/>
          <w:marRight w:val="0"/>
          <w:marTop w:val="120"/>
          <w:marBottom w:val="0"/>
          <w:divBdr>
            <w:top w:val="none" w:sz="0" w:space="0" w:color="auto"/>
            <w:left w:val="none" w:sz="0" w:space="0" w:color="auto"/>
            <w:bottom w:val="none" w:sz="0" w:space="0" w:color="auto"/>
            <w:right w:val="none" w:sz="0" w:space="0" w:color="auto"/>
          </w:divBdr>
        </w:div>
        <w:div w:id="1068649635">
          <w:marLeft w:val="1134"/>
          <w:marRight w:val="0"/>
          <w:marTop w:val="60"/>
          <w:marBottom w:val="0"/>
          <w:divBdr>
            <w:top w:val="none" w:sz="0" w:space="0" w:color="auto"/>
            <w:left w:val="none" w:sz="0" w:space="0" w:color="auto"/>
            <w:bottom w:val="none" w:sz="0" w:space="0" w:color="auto"/>
            <w:right w:val="none" w:sz="0" w:space="0" w:color="auto"/>
          </w:divBdr>
        </w:div>
        <w:div w:id="713194323">
          <w:marLeft w:val="1134"/>
          <w:marRight w:val="0"/>
          <w:marTop w:val="60"/>
          <w:marBottom w:val="0"/>
          <w:divBdr>
            <w:top w:val="none" w:sz="0" w:space="0" w:color="auto"/>
            <w:left w:val="none" w:sz="0" w:space="0" w:color="auto"/>
            <w:bottom w:val="none" w:sz="0" w:space="0" w:color="auto"/>
            <w:right w:val="none" w:sz="0" w:space="0" w:color="auto"/>
          </w:divBdr>
        </w:div>
        <w:div w:id="1070150744">
          <w:marLeft w:val="1134"/>
          <w:marRight w:val="0"/>
          <w:marTop w:val="60"/>
          <w:marBottom w:val="0"/>
          <w:divBdr>
            <w:top w:val="none" w:sz="0" w:space="0" w:color="auto"/>
            <w:left w:val="none" w:sz="0" w:space="0" w:color="auto"/>
            <w:bottom w:val="none" w:sz="0" w:space="0" w:color="auto"/>
            <w:right w:val="none" w:sz="0" w:space="0" w:color="auto"/>
          </w:divBdr>
        </w:div>
        <w:div w:id="865286622">
          <w:marLeft w:val="1134"/>
          <w:marRight w:val="0"/>
          <w:marTop w:val="60"/>
          <w:marBottom w:val="0"/>
          <w:divBdr>
            <w:top w:val="none" w:sz="0" w:space="0" w:color="auto"/>
            <w:left w:val="none" w:sz="0" w:space="0" w:color="auto"/>
            <w:bottom w:val="none" w:sz="0" w:space="0" w:color="auto"/>
            <w:right w:val="none" w:sz="0" w:space="0" w:color="auto"/>
          </w:divBdr>
        </w:div>
        <w:div w:id="18355479">
          <w:marLeft w:val="1134"/>
          <w:marRight w:val="0"/>
          <w:marTop w:val="60"/>
          <w:marBottom w:val="0"/>
          <w:divBdr>
            <w:top w:val="none" w:sz="0" w:space="0" w:color="auto"/>
            <w:left w:val="none" w:sz="0" w:space="0" w:color="auto"/>
            <w:bottom w:val="none" w:sz="0" w:space="0" w:color="auto"/>
            <w:right w:val="none" w:sz="0" w:space="0" w:color="auto"/>
          </w:divBdr>
        </w:div>
        <w:div w:id="819730467">
          <w:marLeft w:val="1134"/>
          <w:marRight w:val="0"/>
          <w:marTop w:val="60"/>
          <w:marBottom w:val="0"/>
          <w:divBdr>
            <w:top w:val="none" w:sz="0" w:space="0" w:color="auto"/>
            <w:left w:val="none" w:sz="0" w:space="0" w:color="auto"/>
            <w:bottom w:val="none" w:sz="0" w:space="0" w:color="auto"/>
            <w:right w:val="none" w:sz="0" w:space="0" w:color="auto"/>
          </w:divBdr>
        </w:div>
        <w:div w:id="2062973619">
          <w:marLeft w:val="1134"/>
          <w:marRight w:val="0"/>
          <w:marTop w:val="60"/>
          <w:marBottom w:val="0"/>
          <w:divBdr>
            <w:top w:val="none" w:sz="0" w:space="0" w:color="auto"/>
            <w:left w:val="none" w:sz="0" w:space="0" w:color="auto"/>
            <w:bottom w:val="none" w:sz="0" w:space="0" w:color="auto"/>
            <w:right w:val="none" w:sz="0" w:space="0" w:color="auto"/>
          </w:divBdr>
        </w:div>
        <w:div w:id="1228688468">
          <w:marLeft w:val="1134"/>
          <w:marRight w:val="0"/>
          <w:marTop w:val="60"/>
          <w:marBottom w:val="0"/>
          <w:divBdr>
            <w:top w:val="none" w:sz="0" w:space="0" w:color="auto"/>
            <w:left w:val="none" w:sz="0" w:space="0" w:color="auto"/>
            <w:bottom w:val="none" w:sz="0" w:space="0" w:color="auto"/>
            <w:right w:val="none" w:sz="0" w:space="0" w:color="auto"/>
          </w:divBdr>
        </w:div>
        <w:div w:id="1165510807">
          <w:marLeft w:val="1134"/>
          <w:marRight w:val="0"/>
          <w:marTop w:val="60"/>
          <w:marBottom w:val="0"/>
          <w:divBdr>
            <w:top w:val="none" w:sz="0" w:space="0" w:color="auto"/>
            <w:left w:val="none" w:sz="0" w:space="0" w:color="auto"/>
            <w:bottom w:val="none" w:sz="0" w:space="0" w:color="auto"/>
            <w:right w:val="none" w:sz="0" w:space="0" w:color="auto"/>
          </w:divBdr>
        </w:div>
        <w:div w:id="1833061795">
          <w:marLeft w:val="0"/>
          <w:marRight w:val="0"/>
          <w:marTop w:val="120"/>
          <w:marBottom w:val="0"/>
          <w:divBdr>
            <w:top w:val="none" w:sz="0" w:space="0" w:color="auto"/>
            <w:left w:val="none" w:sz="0" w:space="0" w:color="auto"/>
            <w:bottom w:val="none" w:sz="0" w:space="0" w:color="auto"/>
            <w:right w:val="none" w:sz="0" w:space="0" w:color="auto"/>
          </w:divBdr>
        </w:div>
        <w:div w:id="48968186">
          <w:marLeft w:val="1134"/>
          <w:marRight w:val="0"/>
          <w:marTop w:val="60"/>
          <w:marBottom w:val="0"/>
          <w:divBdr>
            <w:top w:val="none" w:sz="0" w:space="0" w:color="auto"/>
            <w:left w:val="none" w:sz="0" w:space="0" w:color="auto"/>
            <w:bottom w:val="none" w:sz="0" w:space="0" w:color="auto"/>
            <w:right w:val="none" w:sz="0" w:space="0" w:color="auto"/>
          </w:divBdr>
        </w:div>
        <w:div w:id="1802189494">
          <w:marLeft w:val="1134"/>
          <w:marRight w:val="0"/>
          <w:marTop w:val="60"/>
          <w:marBottom w:val="0"/>
          <w:divBdr>
            <w:top w:val="none" w:sz="0" w:space="0" w:color="auto"/>
            <w:left w:val="none" w:sz="0" w:space="0" w:color="auto"/>
            <w:bottom w:val="none" w:sz="0" w:space="0" w:color="auto"/>
            <w:right w:val="none" w:sz="0" w:space="0" w:color="auto"/>
          </w:divBdr>
        </w:div>
        <w:div w:id="1639841878">
          <w:marLeft w:val="1134"/>
          <w:marRight w:val="0"/>
          <w:marTop w:val="60"/>
          <w:marBottom w:val="0"/>
          <w:divBdr>
            <w:top w:val="none" w:sz="0" w:space="0" w:color="auto"/>
            <w:left w:val="none" w:sz="0" w:space="0" w:color="auto"/>
            <w:bottom w:val="none" w:sz="0" w:space="0" w:color="auto"/>
            <w:right w:val="none" w:sz="0" w:space="0" w:color="auto"/>
          </w:divBdr>
        </w:div>
      </w:divsChild>
    </w:div>
    <w:div w:id="1599488903">
      <w:bodyDiv w:val="1"/>
      <w:marLeft w:val="0"/>
      <w:marRight w:val="0"/>
      <w:marTop w:val="0"/>
      <w:marBottom w:val="0"/>
      <w:divBdr>
        <w:top w:val="none" w:sz="0" w:space="0" w:color="auto"/>
        <w:left w:val="none" w:sz="0" w:space="0" w:color="auto"/>
        <w:bottom w:val="none" w:sz="0" w:space="0" w:color="auto"/>
        <w:right w:val="none" w:sz="0" w:space="0" w:color="auto"/>
      </w:divBdr>
      <w:divsChild>
        <w:div w:id="1216626370">
          <w:marLeft w:val="675"/>
          <w:marRight w:val="0"/>
          <w:marTop w:val="0"/>
          <w:marBottom w:val="0"/>
          <w:divBdr>
            <w:top w:val="none" w:sz="0" w:space="0" w:color="auto"/>
            <w:left w:val="none" w:sz="0" w:space="0" w:color="auto"/>
            <w:bottom w:val="none" w:sz="0" w:space="0" w:color="auto"/>
            <w:right w:val="none" w:sz="0" w:space="0" w:color="auto"/>
          </w:divBdr>
        </w:div>
        <w:div w:id="998534034">
          <w:marLeft w:val="1350"/>
          <w:marRight w:val="0"/>
          <w:marTop w:val="0"/>
          <w:marBottom w:val="0"/>
          <w:divBdr>
            <w:top w:val="none" w:sz="0" w:space="0" w:color="auto"/>
            <w:left w:val="none" w:sz="0" w:space="0" w:color="auto"/>
            <w:bottom w:val="none" w:sz="0" w:space="0" w:color="auto"/>
            <w:right w:val="none" w:sz="0" w:space="0" w:color="auto"/>
          </w:divBdr>
        </w:div>
        <w:div w:id="1561817984">
          <w:marLeft w:val="1350"/>
          <w:marRight w:val="0"/>
          <w:marTop w:val="0"/>
          <w:marBottom w:val="0"/>
          <w:divBdr>
            <w:top w:val="none" w:sz="0" w:space="0" w:color="auto"/>
            <w:left w:val="none" w:sz="0" w:space="0" w:color="auto"/>
            <w:bottom w:val="none" w:sz="0" w:space="0" w:color="auto"/>
            <w:right w:val="none" w:sz="0" w:space="0" w:color="auto"/>
          </w:divBdr>
        </w:div>
        <w:div w:id="660277920">
          <w:marLeft w:val="1350"/>
          <w:marRight w:val="0"/>
          <w:marTop w:val="0"/>
          <w:marBottom w:val="0"/>
          <w:divBdr>
            <w:top w:val="none" w:sz="0" w:space="0" w:color="auto"/>
            <w:left w:val="none" w:sz="0" w:space="0" w:color="auto"/>
            <w:bottom w:val="none" w:sz="0" w:space="0" w:color="auto"/>
            <w:right w:val="none" w:sz="0" w:space="0" w:color="auto"/>
          </w:divBdr>
        </w:div>
        <w:div w:id="841969336">
          <w:marLeft w:val="1350"/>
          <w:marRight w:val="0"/>
          <w:marTop w:val="0"/>
          <w:marBottom w:val="0"/>
          <w:divBdr>
            <w:top w:val="none" w:sz="0" w:space="0" w:color="auto"/>
            <w:left w:val="none" w:sz="0" w:space="0" w:color="auto"/>
            <w:bottom w:val="none" w:sz="0" w:space="0" w:color="auto"/>
            <w:right w:val="none" w:sz="0" w:space="0" w:color="auto"/>
          </w:divBdr>
        </w:div>
        <w:div w:id="1041980016">
          <w:marLeft w:val="1350"/>
          <w:marRight w:val="0"/>
          <w:marTop w:val="0"/>
          <w:marBottom w:val="0"/>
          <w:divBdr>
            <w:top w:val="none" w:sz="0" w:space="0" w:color="auto"/>
            <w:left w:val="none" w:sz="0" w:space="0" w:color="auto"/>
            <w:bottom w:val="none" w:sz="0" w:space="0" w:color="auto"/>
            <w:right w:val="none" w:sz="0" w:space="0" w:color="auto"/>
          </w:divBdr>
        </w:div>
        <w:div w:id="692003748">
          <w:marLeft w:val="1350"/>
          <w:marRight w:val="0"/>
          <w:marTop w:val="0"/>
          <w:marBottom w:val="0"/>
          <w:divBdr>
            <w:top w:val="none" w:sz="0" w:space="0" w:color="auto"/>
            <w:left w:val="none" w:sz="0" w:space="0" w:color="auto"/>
            <w:bottom w:val="none" w:sz="0" w:space="0" w:color="auto"/>
            <w:right w:val="none" w:sz="0" w:space="0" w:color="auto"/>
          </w:divBdr>
        </w:div>
      </w:divsChild>
    </w:div>
    <w:div w:id="1601184704">
      <w:bodyDiv w:val="1"/>
      <w:marLeft w:val="0"/>
      <w:marRight w:val="0"/>
      <w:marTop w:val="0"/>
      <w:marBottom w:val="0"/>
      <w:divBdr>
        <w:top w:val="none" w:sz="0" w:space="0" w:color="auto"/>
        <w:left w:val="none" w:sz="0" w:space="0" w:color="auto"/>
        <w:bottom w:val="none" w:sz="0" w:space="0" w:color="auto"/>
        <w:right w:val="none" w:sz="0" w:space="0" w:color="auto"/>
      </w:divBdr>
    </w:div>
    <w:div w:id="1650938038">
      <w:bodyDiv w:val="1"/>
      <w:marLeft w:val="0"/>
      <w:marRight w:val="0"/>
      <w:marTop w:val="0"/>
      <w:marBottom w:val="0"/>
      <w:divBdr>
        <w:top w:val="none" w:sz="0" w:space="0" w:color="auto"/>
        <w:left w:val="none" w:sz="0" w:space="0" w:color="auto"/>
        <w:bottom w:val="none" w:sz="0" w:space="0" w:color="auto"/>
        <w:right w:val="none" w:sz="0" w:space="0" w:color="auto"/>
      </w:divBdr>
    </w:div>
    <w:div w:id="1663004153">
      <w:bodyDiv w:val="1"/>
      <w:marLeft w:val="0"/>
      <w:marRight w:val="0"/>
      <w:marTop w:val="0"/>
      <w:marBottom w:val="0"/>
      <w:divBdr>
        <w:top w:val="none" w:sz="0" w:space="0" w:color="auto"/>
        <w:left w:val="none" w:sz="0" w:space="0" w:color="auto"/>
        <w:bottom w:val="none" w:sz="0" w:space="0" w:color="auto"/>
        <w:right w:val="none" w:sz="0" w:space="0" w:color="auto"/>
      </w:divBdr>
    </w:div>
    <w:div w:id="1721200513">
      <w:bodyDiv w:val="1"/>
      <w:marLeft w:val="0"/>
      <w:marRight w:val="0"/>
      <w:marTop w:val="0"/>
      <w:marBottom w:val="0"/>
      <w:divBdr>
        <w:top w:val="none" w:sz="0" w:space="0" w:color="auto"/>
        <w:left w:val="none" w:sz="0" w:space="0" w:color="auto"/>
        <w:bottom w:val="none" w:sz="0" w:space="0" w:color="auto"/>
        <w:right w:val="none" w:sz="0" w:space="0" w:color="auto"/>
      </w:divBdr>
    </w:div>
    <w:div w:id="1724601209">
      <w:bodyDiv w:val="1"/>
      <w:marLeft w:val="0"/>
      <w:marRight w:val="0"/>
      <w:marTop w:val="0"/>
      <w:marBottom w:val="0"/>
      <w:divBdr>
        <w:top w:val="none" w:sz="0" w:space="0" w:color="auto"/>
        <w:left w:val="none" w:sz="0" w:space="0" w:color="auto"/>
        <w:bottom w:val="none" w:sz="0" w:space="0" w:color="auto"/>
        <w:right w:val="none" w:sz="0" w:space="0" w:color="auto"/>
      </w:divBdr>
    </w:div>
    <w:div w:id="1858035240">
      <w:bodyDiv w:val="1"/>
      <w:marLeft w:val="0"/>
      <w:marRight w:val="0"/>
      <w:marTop w:val="0"/>
      <w:marBottom w:val="0"/>
      <w:divBdr>
        <w:top w:val="none" w:sz="0" w:space="0" w:color="auto"/>
        <w:left w:val="none" w:sz="0" w:space="0" w:color="auto"/>
        <w:bottom w:val="none" w:sz="0" w:space="0" w:color="auto"/>
        <w:right w:val="none" w:sz="0" w:space="0" w:color="auto"/>
      </w:divBdr>
    </w:div>
    <w:div w:id="1909537892">
      <w:bodyDiv w:val="1"/>
      <w:marLeft w:val="0"/>
      <w:marRight w:val="0"/>
      <w:marTop w:val="0"/>
      <w:marBottom w:val="0"/>
      <w:divBdr>
        <w:top w:val="none" w:sz="0" w:space="0" w:color="auto"/>
        <w:left w:val="none" w:sz="0" w:space="0" w:color="auto"/>
        <w:bottom w:val="none" w:sz="0" w:space="0" w:color="auto"/>
        <w:right w:val="none" w:sz="0" w:space="0" w:color="auto"/>
      </w:divBdr>
    </w:div>
    <w:div w:id="1994990930">
      <w:bodyDiv w:val="1"/>
      <w:marLeft w:val="0"/>
      <w:marRight w:val="0"/>
      <w:marTop w:val="0"/>
      <w:marBottom w:val="0"/>
      <w:divBdr>
        <w:top w:val="none" w:sz="0" w:space="0" w:color="auto"/>
        <w:left w:val="none" w:sz="0" w:space="0" w:color="auto"/>
        <w:bottom w:val="none" w:sz="0" w:space="0" w:color="auto"/>
        <w:right w:val="none" w:sz="0" w:space="0" w:color="auto"/>
      </w:divBdr>
    </w:div>
    <w:div w:id="2001881817">
      <w:bodyDiv w:val="1"/>
      <w:marLeft w:val="0"/>
      <w:marRight w:val="0"/>
      <w:marTop w:val="0"/>
      <w:marBottom w:val="0"/>
      <w:divBdr>
        <w:top w:val="none" w:sz="0" w:space="0" w:color="auto"/>
        <w:left w:val="none" w:sz="0" w:space="0" w:color="auto"/>
        <w:bottom w:val="none" w:sz="0" w:space="0" w:color="auto"/>
        <w:right w:val="none" w:sz="0" w:space="0" w:color="auto"/>
      </w:divBdr>
    </w:div>
    <w:div w:id="20589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sca20132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index.html" TargetMode="External"/><Relationship Id="rId5" Type="http://schemas.openxmlformats.org/officeDocument/2006/relationships/webSettings" Target="webSettings.xml"/><Relationship Id="rId10" Type="http://schemas.openxmlformats.org/officeDocument/2006/relationships/hyperlink" Target="http://www.saflii.org/za/legis/consol_act/sca2013224/index.html" TargetMode="External"/><Relationship Id="rId4" Type="http://schemas.openxmlformats.org/officeDocument/2006/relationships/settings" Target="settings.xml"/><Relationship Id="rId9" Type="http://schemas.openxmlformats.org/officeDocument/2006/relationships/hyperlink" Target="http://www.saflii.org/za/legis/consol_act/sca20132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B9E6-A0A3-45AF-B0C1-8B594210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19</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Dewald van Jaarsveld</dc:creator>
  <cp:keywords/>
  <dc:description/>
  <cp:lastModifiedBy>Mary Bruce</cp:lastModifiedBy>
  <cp:revision>50</cp:revision>
  <cp:lastPrinted>2022-02-24T08:14:00Z</cp:lastPrinted>
  <dcterms:created xsi:type="dcterms:W3CDTF">2023-02-08T13:40:00Z</dcterms:created>
  <dcterms:modified xsi:type="dcterms:W3CDTF">2023-02-27T08:14:00Z</dcterms:modified>
</cp:coreProperties>
</file>