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66C02" w14:textId="41B6C12C" w:rsidR="004E2A6F" w:rsidRDefault="004E2A6F" w:rsidP="004E2A6F">
      <w:pPr>
        <w:spacing w:line="360" w:lineRule="auto"/>
        <w:ind w:left="720"/>
        <w:jc w:val="both"/>
        <w:rPr>
          <w:b/>
          <w:bCs/>
        </w:rPr>
      </w:pPr>
      <w:r>
        <w:rPr>
          <w:noProof/>
          <w:lang w:val="en-US" w:eastAsia="en-US"/>
        </w:rPr>
        <w:drawing>
          <wp:anchor distT="0" distB="0" distL="114300" distR="114300" simplePos="0" relativeHeight="251658240" behindDoc="1" locked="0" layoutInCell="1" allowOverlap="1" wp14:anchorId="54B4CB30" wp14:editId="36E3CE66">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2061.66368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14:sizeRelH relativeFrom="page">
              <wp14:pctWidth>0</wp14:pctWidth>
            </wp14:sizeRelH>
            <wp14:sizeRelV relativeFrom="page">
              <wp14:pctHeight>0</wp14:pctHeight>
            </wp14:sizeRelV>
          </wp:anchor>
        </w:drawing>
      </w:r>
    </w:p>
    <w:p w14:paraId="6C4A6230" w14:textId="77777777" w:rsidR="004E2A6F" w:rsidRDefault="004E2A6F" w:rsidP="004E2A6F">
      <w:pPr>
        <w:spacing w:line="360" w:lineRule="auto"/>
        <w:ind w:left="720"/>
        <w:jc w:val="both"/>
        <w:rPr>
          <w:b/>
          <w:bCs/>
        </w:rPr>
      </w:pPr>
    </w:p>
    <w:p w14:paraId="7CA5C6FE" w14:textId="77777777" w:rsidR="004E2A6F" w:rsidRDefault="004E2A6F" w:rsidP="004E2A6F">
      <w:pPr>
        <w:spacing w:line="360" w:lineRule="auto"/>
        <w:jc w:val="center"/>
      </w:pPr>
      <w:r>
        <w:rPr>
          <w:b/>
          <w:bCs/>
        </w:rPr>
        <w:t>IN THE HIGH COURT OF SOUTH AFRICA</w:t>
      </w:r>
    </w:p>
    <w:p w14:paraId="7ECFEC57" w14:textId="77777777" w:rsidR="004E2A6F" w:rsidRDefault="004E2A6F" w:rsidP="004E2A6F">
      <w:pPr>
        <w:spacing w:line="276" w:lineRule="auto"/>
        <w:jc w:val="center"/>
        <w:rPr>
          <w:b/>
          <w:bCs/>
        </w:rPr>
      </w:pPr>
      <w:r>
        <w:rPr>
          <w:b/>
          <w:bCs/>
        </w:rPr>
        <w:t>(WESTERN CAPE DIVISION, CAPE TOWN)</w:t>
      </w:r>
    </w:p>
    <w:p w14:paraId="09AABF5E" w14:textId="77777777" w:rsidR="004E2A6F" w:rsidRDefault="004E2A6F" w:rsidP="004E2A6F">
      <w:pPr>
        <w:spacing w:line="360" w:lineRule="auto"/>
        <w:rPr>
          <w:b/>
          <w:bCs/>
        </w:rPr>
      </w:pPr>
    </w:p>
    <w:p w14:paraId="767C3311" w14:textId="45FFB801" w:rsidR="004E2A6F" w:rsidRDefault="004E2A6F" w:rsidP="004E2A6F">
      <w:pPr>
        <w:spacing w:line="360" w:lineRule="auto"/>
        <w:jc w:val="right"/>
        <w:rPr>
          <w:b/>
        </w:rPr>
      </w:pPr>
      <w:r>
        <w:rPr>
          <w:b/>
        </w:rPr>
        <w:t xml:space="preserve">                                                                             </w:t>
      </w:r>
      <w:r>
        <w:t xml:space="preserve">                      </w:t>
      </w:r>
      <w:r>
        <w:rPr>
          <w:b/>
        </w:rPr>
        <w:t xml:space="preserve">Case </w:t>
      </w:r>
      <w:r w:rsidR="00E1350E">
        <w:rPr>
          <w:b/>
        </w:rPr>
        <w:t>n</w:t>
      </w:r>
      <w:r>
        <w:rPr>
          <w:b/>
        </w:rPr>
        <w:t>o</w:t>
      </w:r>
      <w:r w:rsidR="00E1350E">
        <w:rPr>
          <w:b/>
        </w:rPr>
        <w:t>.</w:t>
      </w:r>
      <w:r>
        <w:rPr>
          <w:b/>
        </w:rPr>
        <w:t>: A10/23</w:t>
      </w:r>
    </w:p>
    <w:p w14:paraId="15BFFCAD" w14:textId="77777777" w:rsidR="004E2A6F" w:rsidRDefault="004E2A6F" w:rsidP="004E2A6F">
      <w:pPr>
        <w:jc w:val="both"/>
      </w:pPr>
      <w:r>
        <w:t>In the matter between:</w:t>
      </w:r>
    </w:p>
    <w:p w14:paraId="014D491A" w14:textId="77777777" w:rsidR="004E2A6F" w:rsidRDefault="004E2A6F" w:rsidP="004E2A6F">
      <w:pPr>
        <w:jc w:val="both"/>
      </w:pPr>
    </w:p>
    <w:p w14:paraId="0CFA0C2B" w14:textId="77777777" w:rsidR="004E2A6F" w:rsidRDefault="004E2A6F" w:rsidP="004E2A6F">
      <w:pPr>
        <w:tabs>
          <w:tab w:val="right" w:pos="10440"/>
        </w:tabs>
        <w:suppressAutoHyphens/>
        <w:adjustRightInd w:val="0"/>
        <w:spacing w:line="276" w:lineRule="auto"/>
        <w:jc w:val="both"/>
        <w:rPr>
          <w:bCs/>
          <w:spacing w:val="-3"/>
        </w:rPr>
      </w:pPr>
      <w:r>
        <w:rPr>
          <w:b/>
          <w:bCs/>
          <w:spacing w:val="-3"/>
        </w:rPr>
        <w:t>OWEN DAVIDS</w:t>
      </w:r>
      <w:r>
        <w:rPr>
          <w:b/>
          <w:bCs/>
          <w:spacing w:val="-3"/>
        </w:rPr>
        <w:tab/>
      </w:r>
      <w:r>
        <w:rPr>
          <w:bCs/>
          <w:spacing w:val="-3"/>
        </w:rPr>
        <w:t>Appellant</w:t>
      </w:r>
    </w:p>
    <w:p w14:paraId="6FB1770E" w14:textId="77777777" w:rsidR="004E2A6F" w:rsidRDefault="004E2A6F" w:rsidP="004E2A6F">
      <w:pPr>
        <w:tabs>
          <w:tab w:val="right" w:pos="10440"/>
        </w:tabs>
        <w:suppressAutoHyphens/>
        <w:adjustRightInd w:val="0"/>
        <w:spacing w:line="276" w:lineRule="auto"/>
        <w:jc w:val="both"/>
        <w:rPr>
          <w:b/>
          <w:bCs/>
          <w:spacing w:val="-3"/>
        </w:rPr>
      </w:pPr>
    </w:p>
    <w:p w14:paraId="06314A97" w14:textId="77777777" w:rsidR="004E2A6F" w:rsidRDefault="004E2A6F" w:rsidP="004E2A6F">
      <w:pPr>
        <w:tabs>
          <w:tab w:val="right" w:pos="10440"/>
        </w:tabs>
        <w:suppressAutoHyphens/>
        <w:adjustRightInd w:val="0"/>
        <w:jc w:val="both"/>
        <w:rPr>
          <w:b/>
          <w:bCs/>
          <w:spacing w:val="-3"/>
        </w:rPr>
      </w:pPr>
    </w:p>
    <w:p w14:paraId="2C072D57" w14:textId="563311F9" w:rsidR="004E2A6F" w:rsidRDefault="00E1350E" w:rsidP="004E2A6F">
      <w:pPr>
        <w:tabs>
          <w:tab w:val="right" w:pos="10440"/>
        </w:tabs>
        <w:jc w:val="both"/>
      </w:pPr>
      <w:r>
        <w:t>a</w:t>
      </w:r>
      <w:r w:rsidR="004E2A6F">
        <w:t>nd</w:t>
      </w:r>
    </w:p>
    <w:p w14:paraId="2A633C12" w14:textId="77777777" w:rsidR="004E2A6F" w:rsidRDefault="004E2A6F" w:rsidP="004E2A6F">
      <w:pPr>
        <w:tabs>
          <w:tab w:val="right" w:pos="10440"/>
        </w:tabs>
        <w:jc w:val="both"/>
      </w:pPr>
    </w:p>
    <w:p w14:paraId="3C0453BC" w14:textId="77777777" w:rsidR="004E2A6F" w:rsidRDefault="004E2A6F" w:rsidP="004E2A6F">
      <w:pPr>
        <w:tabs>
          <w:tab w:val="right" w:pos="10440"/>
        </w:tabs>
        <w:jc w:val="both"/>
        <w:rPr>
          <w:b/>
        </w:rPr>
      </w:pPr>
    </w:p>
    <w:p w14:paraId="0D0D1AEF" w14:textId="77777777" w:rsidR="004E2A6F" w:rsidRDefault="004E2A6F" w:rsidP="004E2A6F">
      <w:pPr>
        <w:tabs>
          <w:tab w:val="right" w:pos="10440"/>
        </w:tabs>
        <w:spacing w:line="276" w:lineRule="auto"/>
        <w:jc w:val="both"/>
      </w:pPr>
      <w:r>
        <w:rPr>
          <w:b/>
        </w:rPr>
        <w:t>THE STATE</w:t>
      </w:r>
      <w:r>
        <w:rPr>
          <w:b/>
        </w:rPr>
        <w:tab/>
        <w:t xml:space="preserve"> </w:t>
      </w:r>
      <w:r>
        <w:t xml:space="preserve"> Respondent</w:t>
      </w:r>
    </w:p>
    <w:p w14:paraId="4ACEE8D0" w14:textId="77777777" w:rsidR="004E2A6F" w:rsidRDefault="004E2A6F" w:rsidP="004E2A6F">
      <w:pPr>
        <w:tabs>
          <w:tab w:val="right" w:pos="10440"/>
        </w:tabs>
        <w:jc w:val="both"/>
      </w:pPr>
    </w:p>
    <w:p w14:paraId="7EC650EB" w14:textId="77777777" w:rsidR="004E2A6F" w:rsidRDefault="004E2A6F" w:rsidP="004E2A6F">
      <w:pPr>
        <w:tabs>
          <w:tab w:val="right" w:pos="10440"/>
        </w:tabs>
        <w:spacing w:line="360" w:lineRule="auto"/>
      </w:pPr>
    </w:p>
    <w:p w14:paraId="191B5404" w14:textId="460215C5" w:rsidR="004E2A6F" w:rsidRDefault="004E2A6F" w:rsidP="004E2A6F">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297522">
        <w:rPr>
          <w:b/>
          <w:i/>
          <w:iCs/>
        </w:rPr>
        <w:t>Coram</w:t>
      </w:r>
      <w:r>
        <w:rPr>
          <w:b/>
        </w:rPr>
        <w:t>:</w:t>
      </w:r>
      <w:r>
        <w:t xml:space="preserve"> V C Saldanha </w:t>
      </w:r>
      <w:r w:rsidR="00E1350E">
        <w:t xml:space="preserve">J </w:t>
      </w:r>
      <w:r w:rsidRPr="00297522">
        <w:rPr>
          <w:i/>
          <w:iCs/>
        </w:rPr>
        <w:t>et</w:t>
      </w:r>
      <w:r>
        <w:t xml:space="preserve"> </w:t>
      </w:r>
      <w:r w:rsidR="0040679F">
        <w:t xml:space="preserve">P </w:t>
      </w:r>
      <w:r>
        <w:t xml:space="preserve">S </w:t>
      </w:r>
      <w:r w:rsidR="009E6C2A">
        <w:t>v</w:t>
      </w:r>
      <w:r>
        <w:t>an Zyl AJ</w:t>
      </w:r>
    </w:p>
    <w:p w14:paraId="4872CEAE" w14:textId="77777777" w:rsidR="004E2A6F" w:rsidRDefault="004E2A6F" w:rsidP="004E2A6F">
      <w:pPr>
        <w:tabs>
          <w:tab w:val="right" w:pos="9072"/>
        </w:tabs>
        <w:spacing w:line="480" w:lineRule="auto"/>
        <w:jc w:val="both"/>
      </w:pPr>
      <w:r>
        <w:rPr>
          <w:b/>
        </w:rPr>
        <w:t>Heard:</w:t>
      </w:r>
      <w:r>
        <w:t xml:space="preserve"> 10 March 2023</w:t>
      </w:r>
    </w:p>
    <w:p w14:paraId="776FD002" w14:textId="77777777" w:rsidR="004E2A6F" w:rsidRDefault="004E2A6F" w:rsidP="004E2A6F">
      <w:pPr>
        <w:tabs>
          <w:tab w:val="right" w:pos="9072"/>
        </w:tabs>
        <w:spacing w:line="480" w:lineRule="auto"/>
        <w:jc w:val="both"/>
      </w:pPr>
      <w:r>
        <w:rPr>
          <w:b/>
        </w:rPr>
        <w:t>Delivered:</w:t>
      </w:r>
      <w:r>
        <w:t xml:space="preserve"> 10 March 2023</w:t>
      </w:r>
    </w:p>
    <w:p w14:paraId="178BE506" w14:textId="77777777" w:rsidR="004E2A6F" w:rsidRDefault="004E2A6F" w:rsidP="004E2A6F">
      <w:pPr>
        <w:pBdr>
          <w:bottom w:val="single" w:sz="4" w:space="1" w:color="auto"/>
        </w:pBdr>
        <w:tabs>
          <w:tab w:val="right" w:pos="8400"/>
        </w:tabs>
        <w:spacing w:before="60" w:after="60"/>
        <w:jc w:val="both"/>
        <w:rPr>
          <w:sz w:val="26"/>
          <w:szCs w:val="26"/>
        </w:rPr>
      </w:pPr>
    </w:p>
    <w:p w14:paraId="6CDDDA3D" w14:textId="77777777" w:rsidR="004E2A6F" w:rsidRDefault="004E2A6F" w:rsidP="004E2A6F">
      <w:pPr>
        <w:tabs>
          <w:tab w:val="right" w:pos="8400"/>
        </w:tabs>
        <w:spacing w:before="60" w:after="60"/>
        <w:jc w:val="both"/>
        <w:rPr>
          <w:sz w:val="26"/>
          <w:szCs w:val="26"/>
        </w:rPr>
      </w:pPr>
    </w:p>
    <w:p w14:paraId="160A45CE" w14:textId="6287C425" w:rsidR="004E2A6F" w:rsidRDefault="004E2A6F" w:rsidP="004E2A6F">
      <w:pPr>
        <w:tabs>
          <w:tab w:val="center" w:pos="4680"/>
          <w:tab w:val="right" w:pos="8400"/>
          <w:tab w:val="right" w:pos="9360"/>
        </w:tabs>
        <w:spacing w:before="60" w:after="60"/>
        <w:rPr>
          <w:b/>
          <w:sz w:val="26"/>
          <w:szCs w:val="26"/>
        </w:rPr>
      </w:pPr>
      <w:r>
        <w:rPr>
          <w:b/>
          <w:sz w:val="26"/>
          <w:szCs w:val="26"/>
        </w:rPr>
        <w:tab/>
        <w:t xml:space="preserve">JUDGMENT </w:t>
      </w:r>
      <w:r>
        <w:rPr>
          <w:b/>
          <w:sz w:val="26"/>
          <w:szCs w:val="26"/>
        </w:rPr>
        <w:tab/>
      </w:r>
      <w:r>
        <w:rPr>
          <w:b/>
          <w:sz w:val="26"/>
          <w:szCs w:val="26"/>
        </w:rPr>
        <w:tab/>
      </w:r>
    </w:p>
    <w:p w14:paraId="2324BC31" w14:textId="77777777" w:rsidR="004E2A6F" w:rsidRDefault="004E2A6F" w:rsidP="004E2A6F">
      <w:pPr>
        <w:pBdr>
          <w:bottom w:val="single" w:sz="4" w:space="1" w:color="auto"/>
        </w:pBdr>
        <w:tabs>
          <w:tab w:val="right" w:pos="8400"/>
        </w:tabs>
        <w:spacing w:before="60" w:after="60"/>
        <w:jc w:val="both"/>
        <w:rPr>
          <w:sz w:val="26"/>
          <w:szCs w:val="26"/>
        </w:rPr>
      </w:pPr>
    </w:p>
    <w:p w14:paraId="53545ACC" w14:textId="77777777" w:rsidR="004E2A6F" w:rsidRDefault="004E2A6F" w:rsidP="004E2A6F">
      <w:pPr>
        <w:jc w:val="both"/>
        <w:rPr>
          <w:rFonts w:eastAsiaTheme="minorHAnsi"/>
          <w:u w:val="single"/>
          <w:lang w:eastAsia="en-US"/>
        </w:rPr>
      </w:pPr>
    </w:p>
    <w:p w14:paraId="662C2A62" w14:textId="77777777" w:rsidR="004E2A6F" w:rsidRDefault="004E2A6F" w:rsidP="004E2A6F">
      <w:pPr>
        <w:jc w:val="both"/>
        <w:rPr>
          <w:rFonts w:eastAsiaTheme="minorHAnsi"/>
          <w:b/>
          <w:lang w:eastAsia="en-US"/>
        </w:rPr>
      </w:pPr>
      <w:r>
        <w:rPr>
          <w:rFonts w:eastAsiaTheme="minorHAnsi"/>
          <w:b/>
          <w:u w:val="single"/>
          <w:lang w:eastAsia="en-US"/>
        </w:rPr>
        <w:t>SALDANHA J</w:t>
      </w:r>
      <w:r>
        <w:rPr>
          <w:rFonts w:eastAsiaTheme="minorHAnsi"/>
          <w:b/>
          <w:lang w:eastAsia="en-US"/>
        </w:rPr>
        <w:t>:</w:t>
      </w:r>
    </w:p>
    <w:p w14:paraId="4762EF7B" w14:textId="77777777" w:rsidR="004E2A6F" w:rsidRDefault="004E2A6F" w:rsidP="004E2A6F">
      <w:pPr>
        <w:jc w:val="both"/>
        <w:rPr>
          <w:rFonts w:eastAsiaTheme="minorHAnsi"/>
          <w:b/>
          <w:lang w:eastAsia="en-US"/>
        </w:rPr>
      </w:pPr>
    </w:p>
    <w:p w14:paraId="398A2185" w14:textId="22A6BED0" w:rsidR="004E2A6F" w:rsidRDefault="00552A46" w:rsidP="00552A46">
      <w:pPr>
        <w:spacing w:after="480" w:line="480" w:lineRule="auto"/>
        <w:ind w:left="720" w:hanging="720"/>
        <w:jc w:val="both"/>
        <w:rPr>
          <w:b/>
        </w:rPr>
      </w:pPr>
      <w:r>
        <w:t>[</w:t>
      </w:r>
      <w:bookmarkStart w:id="0" w:name="_GoBack"/>
      <w:bookmarkEnd w:id="0"/>
      <w:r>
        <w:t>1]</w:t>
      </w:r>
      <w:r>
        <w:tab/>
      </w:r>
      <w:r w:rsidR="00782A4F">
        <w:t>This appeal arises in the context of a domestic relationship</w:t>
      </w:r>
      <w:r w:rsidR="00E1350E">
        <w:t xml:space="preserve">. </w:t>
      </w:r>
      <w:r w:rsidR="00782A4F">
        <w:t xml:space="preserve"> </w:t>
      </w:r>
      <w:r w:rsidR="00E1350E">
        <w:t>T</w:t>
      </w:r>
      <w:r w:rsidR="00782A4F">
        <w:t xml:space="preserve">he appellant was </w:t>
      </w:r>
      <w:r w:rsidR="004E2A6F">
        <w:t xml:space="preserve">convicted </w:t>
      </w:r>
      <w:r w:rsidR="00782A4F">
        <w:t xml:space="preserve">in the Paarl Regional Court on a count </w:t>
      </w:r>
      <w:r w:rsidR="004E2A6F">
        <w:t>of rape of</w:t>
      </w:r>
      <w:r w:rsidR="00782A4F">
        <w:t xml:space="preserve"> Ms S</w:t>
      </w:r>
      <w:r w:rsidR="00DB0880">
        <w:t>.</w:t>
      </w:r>
      <w:r w:rsidR="00782A4F">
        <w:t>C</w:t>
      </w:r>
      <w:r w:rsidR="00DB0880">
        <w:t>.</w:t>
      </w:r>
      <w:r w:rsidR="00E1350E">
        <w:t>,</w:t>
      </w:r>
      <w:r w:rsidR="004E2A6F">
        <w:t xml:space="preserve"> a </w:t>
      </w:r>
      <w:r w:rsidR="00782A4F">
        <w:t>thirty</w:t>
      </w:r>
      <w:r w:rsidR="00E1350E">
        <w:t>-</w:t>
      </w:r>
      <w:r w:rsidR="00782A4F">
        <w:t xml:space="preserve">one </w:t>
      </w:r>
      <w:r w:rsidR="004E2A6F">
        <w:t xml:space="preserve">year old </w:t>
      </w:r>
      <w:r w:rsidR="00E1350E">
        <w:t>woman</w:t>
      </w:r>
      <w:r w:rsidR="00782A4F">
        <w:t xml:space="preserve">. He </w:t>
      </w:r>
      <w:r w:rsidR="004E2A6F">
        <w:t xml:space="preserve">was sentenced </w:t>
      </w:r>
      <w:r w:rsidR="00782A4F">
        <w:t xml:space="preserve">to a period of fifteen </w:t>
      </w:r>
      <w:r w:rsidR="000B71E2">
        <w:t>years’</w:t>
      </w:r>
      <w:r w:rsidR="00782A4F">
        <w:t xml:space="preserve"> imprisonment</w:t>
      </w:r>
      <w:r w:rsidR="004E2A6F">
        <w:t xml:space="preserve">. </w:t>
      </w:r>
      <w:r w:rsidR="00782A4F">
        <w:t xml:space="preserve">Leave to appeal against both the conviction and sentence was refused by the </w:t>
      </w:r>
      <w:r w:rsidR="00E1350E">
        <w:t>Regional C</w:t>
      </w:r>
      <w:r w:rsidR="00782A4F">
        <w:t xml:space="preserve">ourt but granted on petition to this division of the High Court. </w:t>
      </w:r>
    </w:p>
    <w:p w14:paraId="0334AB02" w14:textId="2334261C" w:rsidR="004E2A6F" w:rsidRDefault="00552A46" w:rsidP="00552A46">
      <w:pPr>
        <w:spacing w:after="480" w:line="480" w:lineRule="auto"/>
        <w:ind w:left="720" w:hanging="720"/>
        <w:jc w:val="both"/>
        <w:rPr>
          <w:b/>
        </w:rPr>
      </w:pPr>
      <w:r>
        <w:lastRenderedPageBreak/>
        <w:t>[2]</w:t>
      </w:r>
      <w:r>
        <w:tab/>
      </w:r>
      <w:r w:rsidR="004E2A6F">
        <w:t xml:space="preserve">The charge arises out of an incident on </w:t>
      </w:r>
      <w:r w:rsidR="00435B9A">
        <w:t>25</w:t>
      </w:r>
      <w:r w:rsidR="004E2A6F">
        <w:t xml:space="preserve"> </w:t>
      </w:r>
      <w:r w:rsidR="00435B9A">
        <w:t>March</w:t>
      </w:r>
      <w:r w:rsidR="004E2A6F">
        <w:t xml:space="preserve"> 20</w:t>
      </w:r>
      <w:r w:rsidR="00435B9A">
        <w:t xml:space="preserve">21 </w:t>
      </w:r>
      <w:r w:rsidR="004E2A6F">
        <w:t>whe</w:t>
      </w:r>
      <w:r w:rsidR="00E1350E">
        <w:t xml:space="preserve">n, </w:t>
      </w:r>
      <w:r w:rsidR="004E2A6F">
        <w:t>at</w:t>
      </w:r>
      <w:r w:rsidR="00435B9A">
        <w:t xml:space="preserve"> No. 4 Kingston Town, Paarl East</w:t>
      </w:r>
      <w:r w:rsidR="004E2A6F">
        <w:t>, the appellant unlawfully and intentionally</w:t>
      </w:r>
      <w:r w:rsidR="00435B9A">
        <w:t xml:space="preserve"> </w:t>
      </w:r>
      <w:r w:rsidR="004E2A6F">
        <w:t>sexua</w:t>
      </w:r>
      <w:r w:rsidR="00341F5B">
        <w:t>l</w:t>
      </w:r>
      <w:r w:rsidR="00281151">
        <w:t>ly</w:t>
      </w:r>
      <w:r w:rsidR="004E2A6F">
        <w:t xml:space="preserve"> penetrat</w:t>
      </w:r>
      <w:r w:rsidR="00281151">
        <w:t>ed the vagina of the complainant with his penis without her consent.</w:t>
      </w:r>
      <w:r w:rsidR="00435B9A">
        <w:t xml:space="preserve"> The charge sheet recorded that the </w:t>
      </w:r>
      <w:r w:rsidR="004E2A6F">
        <w:t xml:space="preserve">provisions of </w:t>
      </w:r>
      <w:r w:rsidR="00E1350E">
        <w:t>s</w:t>
      </w:r>
      <w:r w:rsidR="004E2A6F">
        <w:t>ection 51</w:t>
      </w:r>
      <w:r w:rsidR="00435B9A">
        <w:t xml:space="preserve"> of </w:t>
      </w:r>
      <w:r w:rsidR="004E2A6F">
        <w:t>Schedule 2 of the Criminal Law Amendment Act 105 of 1997 (</w:t>
      </w:r>
      <w:r w:rsidR="00E1350E">
        <w:t>“</w:t>
      </w:r>
      <w:r w:rsidR="004E2A6F">
        <w:t xml:space="preserve">the </w:t>
      </w:r>
      <w:r w:rsidR="00DD509F">
        <w:t>m</w:t>
      </w:r>
      <w:r w:rsidR="004E2A6F">
        <w:t xml:space="preserve">inimum </w:t>
      </w:r>
      <w:r w:rsidR="00E1350E">
        <w:t>s</w:t>
      </w:r>
      <w:r w:rsidR="004E2A6F">
        <w:t>entence legislation</w:t>
      </w:r>
      <w:r w:rsidR="00E1350E">
        <w:t>”</w:t>
      </w:r>
      <w:r w:rsidR="004E2A6F">
        <w:t>)</w:t>
      </w:r>
      <w:r w:rsidR="00435B9A">
        <w:t xml:space="preserve"> were applicable</w:t>
      </w:r>
      <w:r w:rsidR="004E2A6F">
        <w:t xml:space="preserve">. </w:t>
      </w:r>
    </w:p>
    <w:p w14:paraId="16912E57" w14:textId="3E7B81ED" w:rsidR="00435B9A" w:rsidRPr="00435B9A" w:rsidRDefault="00552A46" w:rsidP="00552A46">
      <w:pPr>
        <w:spacing w:after="480" w:line="480" w:lineRule="auto"/>
        <w:ind w:left="720" w:hanging="720"/>
        <w:jc w:val="both"/>
        <w:rPr>
          <w:b/>
        </w:rPr>
      </w:pPr>
      <w:r w:rsidRPr="00435B9A">
        <w:t>[3]</w:t>
      </w:r>
      <w:r w:rsidRPr="00435B9A">
        <w:tab/>
      </w:r>
      <w:r w:rsidR="004E2A6F">
        <w:t>The appellant</w:t>
      </w:r>
      <w:r w:rsidR="00435B9A">
        <w:t xml:space="preserve"> </w:t>
      </w:r>
      <w:r w:rsidR="004E2A6F">
        <w:t xml:space="preserve">was legally represented </w:t>
      </w:r>
      <w:r w:rsidR="00435B9A">
        <w:t xml:space="preserve">throughout the </w:t>
      </w:r>
      <w:r w:rsidR="004E2A6F">
        <w:t>trial</w:t>
      </w:r>
      <w:r w:rsidR="00E1350E">
        <w:t>. He</w:t>
      </w:r>
      <w:r w:rsidR="004E2A6F">
        <w:t xml:space="preserve"> pleaded not guilty</w:t>
      </w:r>
      <w:r w:rsidR="00DB0880">
        <w:t xml:space="preserve"> to the charge </w:t>
      </w:r>
      <w:r w:rsidR="004E2A6F">
        <w:t xml:space="preserve">and elected not to </w:t>
      </w:r>
      <w:r w:rsidR="00435B9A">
        <w:t>disclose the basis of his defence</w:t>
      </w:r>
      <w:r w:rsidR="00B8040C">
        <w:t xml:space="preserve"> at the outset</w:t>
      </w:r>
      <w:r w:rsidR="00435B9A">
        <w:t>. The</w:t>
      </w:r>
      <w:r w:rsidR="00B8040C">
        <w:t xml:space="preserve"> S</w:t>
      </w:r>
      <w:r w:rsidR="00435B9A">
        <w:t>tate called the evidence of the complainant and a police officer, Captain Hannelie Yolanda Smith of the Paarl East police station</w:t>
      </w:r>
      <w:r w:rsidR="00B8040C">
        <w:t>,</w:t>
      </w:r>
      <w:r w:rsidR="00435B9A">
        <w:t xml:space="preserve"> to whom the complainant had made the first report </w:t>
      </w:r>
      <w:r w:rsidR="00DB0880">
        <w:t xml:space="preserve">about </w:t>
      </w:r>
      <w:r w:rsidR="00435B9A">
        <w:t xml:space="preserve">the incident. </w:t>
      </w:r>
      <w:r w:rsidR="00DB0880">
        <w:t>A</w:t>
      </w:r>
      <w:r w:rsidR="00435B9A">
        <w:t xml:space="preserve"> report on the medico</w:t>
      </w:r>
      <w:r w:rsidR="00B8040C">
        <w:t>-</w:t>
      </w:r>
      <w:r w:rsidR="00435B9A">
        <w:t xml:space="preserve">legal examination </w:t>
      </w:r>
      <w:r w:rsidR="00B8040C">
        <w:t xml:space="preserve">conducted on the complainant </w:t>
      </w:r>
      <w:r w:rsidR="00435B9A">
        <w:t>by</w:t>
      </w:r>
      <w:r w:rsidR="00281151">
        <w:t xml:space="preserve"> </w:t>
      </w:r>
      <w:r w:rsidR="00435B9A">
        <w:t>D</w:t>
      </w:r>
      <w:r w:rsidR="00B8040C">
        <w:t>r</w:t>
      </w:r>
      <w:r w:rsidR="00435B9A">
        <w:t xml:space="preserve"> Rebecca Cronje, a registered medical practitioner</w:t>
      </w:r>
      <w:r w:rsidR="00B8040C">
        <w:t>,</w:t>
      </w:r>
      <w:r w:rsidR="00435B9A">
        <w:t xml:space="preserve"> on 25 March 202</w:t>
      </w:r>
      <w:r w:rsidR="005E1E95">
        <w:t>1</w:t>
      </w:r>
      <w:r w:rsidR="00435B9A">
        <w:t xml:space="preserve"> at approximately 21h55 at the Paarl </w:t>
      </w:r>
      <w:r w:rsidR="00DB0880">
        <w:t>H</w:t>
      </w:r>
      <w:r w:rsidR="00435B9A">
        <w:t>ospital</w:t>
      </w:r>
      <w:r w:rsidR="00B8040C">
        <w:t>,</w:t>
      </w:r>
      <w:r w:rsidR="00435B9A">
        <w:t xml:space="preserve"> was handed in with the consent of the defence. The appellant testified in his own defence and called no </w:t>
      </w:r>
      <w:r w:rsidR="00DB0880">
        <w:t xml:space="preserve">other </w:t>
      </w:r>
      <w:r w:rsidR="00435B9A">
        <w:t xml:space="preserve">witnesses. </w:t>
      </w:r>
    </w:p>
    <w:p w14:paraId="006101A7" w14:textId="737DDC5B" w:rsidR="00D760A4" w:rsidRPr="00DD509F" w:rsidRDefault="00552A46" w:rsidP="00552A46">
      <w:pPr>
        <w:spacing w:after="480" w:line="480" w:lineRule="auto"/>
        <w:ind w:left="720" w:hanging="720"/>
        <w:jc w:val="both"/>
        <w:rPr>
          <w:b/>
        </w:rPr>
      </w:pPr>
      <w:r w:rsidRPr="00DD509F">
        <w:t>[4]</w:t>
      </w:r>
      <w:r w:rsidRPr="00DD509F">
        <w:tab/>
      </w:r>
      <w:r w:rsidR="00570748">
        <w:t xml:space="preserve">The appellant and the complainant had </w:t>
      </w:r>
      <w:r w:rsidR="00B8040C">
        <w:t xml:space="preserve">previously </w:t>
      </w:r>
      <w:r w:rsidR="00570748">
        <w:t>been in a relationship for a period of nine years</w:t>
      </w:r>
      <w:r w:rsidR="00B8040C">
        <w:t>, in the course of which</w:t>
      </w:r>
      <w:r w:rsidR="00570748">
        <w:t xml:space="preserve"> two minor children were born</w:t>
      </w:r>
      <w:r w:rsidR="00B8040C">
        <w:t>.  At the time of the trial the children were respectively</w:t>
      </w:r>
      <w:r w:rsidR="00570748">
        <w:t xml:space="preserve"> three and five years old. </w:t>
      </w:r>
      <w:r w:rsidR="00DC3B4F">
        <w:t>The complainant had four other children</w:t>
      </w:r>
      <w:r w:rsidR="006944D3">
        <w:t xml:space="preserve"> from other relationships</w:t>
      </w:r>
      <w:r w:rsidR="00DC3B4F">
        <w:t xml:space="preserve">. </w:t>
      </w:r>
    </w:p>
    <w:p w14:paraId="0E32787C" w14:textId="0EEB49E0" w:rsidR="00D760A4" w:rsidRPr="00DD509F" w:rsidRDefault="00552A46" w:rsidP="00552A46">
      <w:pPr>
        <w:spacing w:after="480" w:line="480" w:lineRule="auto"/>
        <w:ind w:left="720" w:hanging="720"/>
        <w:jc w:val="both"/>
        <w:rPr>
          <w:b/>
        </w:rPr>
      </w:pPr>
      <w:r w:rsidRPr="00DD509F">
        <w:t>[5]</w:t>
      </w:r>
      <w:r w:rsidRPr="00DD509F">
        <w:tab/>
      </w:r>
      <w:r w:rsidR="00D760A4">
        <w:t>T</w:t>
      </w:r>
      <w:r w:rsidR="00DC3B4F">
        <w:t>he complainant claimed that</w:t>
      </w:r>
      <w:r w:rsidR="00D760A4">
        <w:t>, at the time of the incident,</w:t>
      </w:r>
      <w:r w:rsidR="00DC3B4F">
        <w:t xml:space="preserve"> she </w:t>
      </w:r>
      <w:r w:rsidR="000B71E2">
        <w:t xml:space="preserve">had </w:t>
      </w:r>
      <w:r w:rsidR="00DC3B4F">
        <w:t xml:space="preserve">no longer been in an intimate sexual relationship with the appellant because of his </w:t>
      </w:r>
      <w:r w:rsidR="006944D3">
        <w:t xml:space="preserve">repeated </w:t>
      </w:r>
      <w:r w:rsidR="00D760A4">
        <w:t xml:space="preserve">physical and emotional </w:t>
      </w:r>
      <w:r w:rsidR="00DC3B4F">
        <w:t>abuse of her</w:t>
      </w:r>
      <w:r w:rsidR="00D760A4">
        <w:t>,</w:t>
      </w:r>
      <w:r w:rsidR="00DC3B4F">
        <w:t xml:space="preserve"> albeit that they from time to time shared the </w:t>
      </w:r>
      <w:r w:rsidR="00DC3B4F">
        <w:lastRenderedPageBreak/>
        <w:t xml:space="preserve">same </w:t>
      </w:r>
      <w:r w:rsidR="006944D3">
        <w:t>residence</w:t>
      </w:r>
      <w:r w:rsidR="00DC3B4F">
        <w:t xml:space="preserve"> with the children. The appellant</w:t>
      </w:r>
      <w:r w:rsidR="00D760A4">
        <w:t>, however,</w:t>
      </w:r>
      <w:r w:rsidR="00DC3B4F">
        <w:t xml:space="preserve"> denied that their intimate relationship </w:t>
      </w:r>
      <w:r w:rsidR="00D760A4">
        <w:t>had been</w:t>
      </w:r>
      <w:r w:rsidR="00DC3B4F">
        <w:t xml:space="preserve"> terminated</w:t>
      </w:r>
      <w:r w:rsidR="00F00776">
        <w:t xml:space="preserve"> by the complainant</w:t>
      </w:r>
      <w:r w:rsidR="00D760A4">
        <w:t xml:space="preserve">. He further </w:t>
      </w:r>
      <w:r w:rsidR="00DC3B4F">
        <w:t xml:space="preserve">denied </w:t>
      </w:r>
      <w:r w:rsidR="00D760A4">
        <w:t>that he had ever abused her</w:t>
      </w:r>
      <w:r w:rsidR="00DC3B4F">
        <w:t xml:space="preserve"> and moreover denied that</w:t>
      </w:r>
      <w:r w:rsidR="00D760A4">
        <w:t>,</w:t>
      </w:r>
      <w:r w:rsidR="00DC3B4F">
        <w:t xml:space="preserve"> on the day of the incident</w:t>
      </w:r>
      <w:r w:rsidR="00D760A4">
        <w:t>,</w:t>
      </w:r>
      <w:r w:rsidR="00DC3B4F">
        <w:t xml:space="preserve"> he </w:t>
      </w:r>
      <w:r w:rsidR="006944D3">
        <w:t xml:space="preserve">had </w:t>
      </w:r>
      <w:r w:rsidR="00DC3B4F">
        <w:t xml:space="preserve">had sexual intercourse with </w:t>
      </w:r>
      <w:r w:rsidR="00F00776">
        <w:t>her</w:t>
      </w:r>
      <w:r w:rsidR="00DC3B4F">
        <w:t>.</w:t>
      </w:r>
    </w:p>
    <w:p w14:paraId="5AAB8571" w14:textId="5FF32BFC" w:rsidR="00435B9A" w:rsidRPr="00DC3B4F" w:rsidRDefault="00552A46" w:rsidP="00552A46">
      <w:pPr>
        <w:spacing w:after="480" w:line="480" w:lineRule="auto"/>
        <w:ind w:left="720" w:hanging="720"/>
        <w:jc w:val="both"/>
        <w:rPr>
          <w:b/>
        </w:rPr>
      </w:pPr>
      <w:r w:rsidRPr="00DC3B4F">
        <w:t>[6]</w:t>
      </w:r>
      <w:r w:rsidRPr="00DC3B4F">
        <w:tab/>
      </w:r>
      <w:r w:rsidR="00DC3B4F">
        <w:t xml:space="preserve">In his grounds of appeal, the appellant contended </w:t>
      </w:r>
      <w:r w:rsidR="009E6C2A">
        <w:t xml:space="preserve">as regards the conviction </w:t>
      </w:r>
      <w:r w:rsidR="00DC3B4F">
        <w:t xml:space="preserve">that the </w:t>
      </w:r>
      <w:r w:rsidR="00C8670C">
        <w:t>Regional Court</w:t>
      </w:r>
      <w:r w:rsidR="00DC3B4F">
        <w:t xml:space="preserve"> misdirected itself </w:t>
      </w:r>
      <w:r w:rsidR="00C8670C">
        <w:t>by</w:t>
      </w:r>
      <w:r w:rsidR="00DC3B4F">
        <w:t>, amongst others, accepting the version of the complainant, a single witness, against that of the appellant</w:t>
      </w:r>
      <w:r w:rsidR="00C8670C">
        <w:t>.  He contended that the two versions</w:t>
      </w:r>
      <w:r w:rsidR="00DC3B4F">
        <w:t xml:space="preserve"> were mutually destructive and that he was entitled to the benefit of a reasonable doubt. The appellant also </w:t>
      </w:r>
      <w:r w:rsidR="00C8670C">
        <w:t>submitted</w:t>
      </w:r>
      <w:r w:rsidR="00DC3B4F">
        <w:t xml:space="preserve"> that the </w:t>
      </w:r>
      <w:r w:rsidR="00C8670C">
        <w:t>Regional Court</w:t>
      </w:r>
      <w:r w:rsidR="00DC3B4F">
        <w:t xml:space="preserve"> had failed to exercise the necessary caution in considering the evidence of the complainant, </w:t>
      </w:r>
      <w:r w:rsidR="006944D3">
        <w:t xml:space="preserve">as </w:t>
      </w:r>
      <w:r w:rsidR="00DC3B4F">
        <w:t xml:space="preserve">a single witness. He </w:t>
      </w:r>
      <w:r w:rsidR="00DB0880">
        <w:t xml:space="preserve">moreover </w:t>
      </w:r>
      <w:r w:rsidR="00DC3B4F">
        <w:t>contended that the evidence of the medical doctor</w:t>
      </w:r>
      <w:r w:rsidR="00DB0880">
        <w:t xml:space="preserve"> as reflected</w:t>
      </w:r>
      <w:r w:rsidR="00DC3B4F">
        <w:t xml:space="preserve"> in the J88</w:t>
      </w:r>
      <w:r w:rsidR="00DB0880">
        <w:t xml:space="preserve"> form</w:t>
      </w:r>
      <w:r w:rsidR="00DC3B4F">
        <w:t xml:space="preserve"> contradicted that of the complainant in material respects.</w:t>
      </w:r>
      <w:r w:rsidR="000A04BB">
        <w:t xml:space="preserve"> </w:t>
      </w:r>
      <w:r w:rsidR="00DB0880">
        <w:t>T</w:t>
      </w:r>
      <w:r w:rsidR="00DC3B4F">
        <w:t>he appellant</w:t>
      </w:r>
      <w:r w:rsidR="00DB0880">
        <w:t xml:space="preserve"> also </w:t>
      </w:r>
      <w:r w:rsidR="00C8670C">
        <w:t>argued</w:t>
      </w:r>
      <w:r w:rsidR="00DC3B4F">
        <w:t xml:space="preserve"> that the </w:t>
      </w:r>
      <w:r w:rsidR="00C8670C">
        <w:t>Regional C</w:t>
      </w:r>
      <w:r w:rsidR="00DC3B4F">
        <w:t xml:space="preserve">ourt had failed in its duty </w:t>
      </w:r>
      <w:r w:rsidR="00DB0880">
        <w:t xml:space="preserve">by </w:t>
      </w:r>
      <w:r w:rsidR="00DC3B4F">
        <w:t xml:space="preserve">not calling other witnesses. </w:t>
      </w:r>
    </w:p>
    <w:p w14:paraId="012B15A0" w14:textId="29348C32" w:rsidR="00DC3B4F" w:rsidRPr="00435B9A" w:rsidRDefault="00552A46" w:rsidP="00552A46">
      <w:pPr>
        <w:spacing w:after="480" w:line="480" w:lineRule="auto"/>
        <w:ind w:left="720" w:hanging="720"/>
        <w:jc w:val="both"/>
        <w:rPr>
          <w:b/>
        </w:rPr>
      </w:pPr>
      <w:r w:rsidRPr="00435B9A">
        <w:t>[7]</w:t>
      </w:r>
      <w:r w:rsidRPr="00435B9A">
        <w:tab/>
      </w:r>
      <w:r w:rsidR="00DC3B4F">
        <w:t>In respect of the sentence imposed</w:t>
      </w:r>
      <w:r w:rsidR="009E6C2A">
        <w:t>,</w:t>
      </w:r>
      <w:r w:rsidR="00DC3B4F">
        <w:t xml:space="preserve"> the appellant contended that the </w:t>
      </w:r>
      <w:r w:rsidR="009E6C2A">
        <w:t>Regional Court</w:t>
      </w:r>
      <w:r w:rsidR="00DC3B4F">
        <w:t xml:space="preserve"> </w:t>
      </w:r>
      <w:r w:rsidR="006944D3">
        <w:t xml:space="preserve">had </w:t>
      </w:r>
      <w:r w:rsidR="00DC3B4F">
        <w:t xml:space="preserve">failed to inform </w:t>
      </w:r>
      <w:r w:rsidR="00DB0880">
        <w:t xml:space="preserve">him </w:t>
      </w:r>
      <w:r w:rsidR="00DC3B4F">
        <w:t>of the applicable</w:t>
      </w:r>
      <w:r w:rsidR="00F00776">
        <w:t xml:space="preserve"> provisions of the</w:t>
      </w:r>
      <w:r w:rsidR="00DC3B4F">
        <w:t xml:space="preserve"> minimum sentence legislation when he pleaded. </w:t>
      </w:r>
      <w:r w:rsidR="00F00776">
        <w:t>He</w:t>
      </w:r>
      <w:r w:rsidR="00DC3B4F">
        <w:t xml:space="preserve"> also contended that the magistrate failed properly </w:t>
      </w:r>
      <w:r w:rsidR="009E6C2A">
        <w:t xml:space="preserve">to </w:t>
      </w:r>
      <w:r w:rsidR="00DC3B4F">
        <w:t>take into account his personal circumstances</w:t>
      </w:r>
      <w:r w:rsidR="006944D3">
        <w:t xml:space="preserve"> and</w:t>
      </w:r>
      <w:r w:rsidR="00DC3B4F">
        <w:t xml:space="preserve"> that he was a good candidate for rehabilitation</w:t>
      </w:r>
      <w:r w:rsidR="006944D3">
        <w:t xml:space="preserve">. He argued that </w:t>
      </w:r>
      <w:r w:rsidR="00DC3B4F">
        <w:t xml:space="preserve">the </w:t>
      </w:r>
      <w:r w:rsidR="009E6C2A">
        <w:t>Regional Court</w:t>
      </w:r>
      <w:r w:rsidR="00DC3B4F">
        <w:t xml:space="preserve"> </w:t>
      </w:r>
      <w:r w:rsidR="006944D3">
        <w:t xml:space="preserve">had </w:t>
      </w:r>
      <w:r w:rsidR="00DC3B4F">
        <w:t xml:space="preserve">over-emphasised the </w:t>
      </w:r>
      <w:r w:rsidR="00276030">
        <w:t>prevalence of the offence</w:t>
      </w:r>
      <w:r w:rsidR="009E6C2A">
        <w:t xml:space="preserve">.  He submitted that </w:t>
      </w:r>
      <w:r w:rsidR="00276030">
        <w:t>the sentence was disproportionate</w:t>
      </w:r>
      <w:r w:rsidR="009E6C2A">
        <w:t xml:space="preserve"> and induced a sense of shock</w:t>
      </w:r>
      <w:r w:rsidR="00276030">
        <w:t>.</w:t>
      </w:r>
    </w:p>
    <w:p w14:paraId="71EFA7C8" w14:textId="5A4521F5" w:rsidR="00DD6673" w:rsidRPr="00DD509F" w:rsidRDefault="00552A46" w:rsidP="00552A46">
      <w:pPr>
        <w:spacing w:after="480" w:line="480" w:lineRule="auto"/>
        <w:ind w:left="720" w:hanging="720"/>
        <w:jc w:val="both"/>
        <w:rPr>
          <w:b/>
        </w:rPr>
      </w:pPr>
      <w:r w:rsidRPr="00DD509F">
        <w:lastRenderedPageBreak/>
        <w:t>[8]</w:t>
      </w:r>
      <w:r w:rsidRPr="00DD509F">
        <w:tab/>
      </w:r>
      <w:r w:rsidR="009E6C2A">
        <w:t>I</w:t>
      </w:r>
      <w:r w:rsidR="00584018">
        <w:t>n its judgment on conviction</w:t>
      </w:r>
      <w:r w:rsidR="009E6C2A">
        <w:t>, the Regional Court</w:t>
      </w:r>
      <w:r w:rsidR="00276030">
        <w:t xml:space="preserve"> comprehensively set out the evidence of all of the witnesses</w:t>
      </w:r>
      <w:r w:rsidR="00DD6673">
        <w:t>. F</w:t>
      </w:r>
      <w:r w:rsidR="00276030">
        <w:t>or the purposes of this</w:t>
      </w:r>
      <w:r w:rsidR="00F00776">
        <w:t xml:space="preserve"> judgment </w:t>
      </w:r>
      <w:r w:rsidR="00276030">
        <w:t>the evidence is</w:t>
      </w:r>
      <w:r w:rsidR="00584018">
        <w:t xml:space="preserve"> no more than</w:t>
      </w:r>
      <w:r w:rsidR="00276030">
        <w:t xml:space="preserve"> briefly stated. The complainant testified that</w:t>
      </w:r>
      <w:r w:rsidR="006944D3">
        <w:t>,</w:t>
      </w:r>
      <w:r w:rsidR="00276030">
        <w:t xml:space="preserve"> on the morning of the incident</w:t>
      </w:r>
      <w:r w:rsidR="00281151">
        <w:t xml:space="preserve">, at her residence </w:t>
      </w:r>
      <w:r w:rsidR="00584018">
        <w:t xml:space="preserve">and at approximately </w:t>
      </w:r>
      <w:r w:rsidR="00DD6673">
        <w:t>0</w:t>
      </w:r>
      <w:r w:rsidR="00584018">
        <w:t>9h00</w:t>
      </w:r>
      <w:r w:rsidR="00DD6673">
        <w:t>, she was</w:t>
      </w:r>
      <w:r w:rsidR="00276030">
        <w:t xml:space="preserve"> still asleep</w:t>
      </w:r>
      <w:r w:rsidR="00281151">
        <w:t xml:space="preserve"> and lying on her side </w:t>
      </w:r>
      <w:r w:rsidR="00DD6673">
        <w:t xml:space="preserve">when </w:t>
      </w:r>
      <w:r w:rsidR="00276030">
        <w:t xml:space="preserve">she felt someone inserting his penis into her vagina from behind. She claimed </w:t>
      </w:r>
      <w:r w:rsidR="00584018">
        <w:t>that she was alerted to the penetration because</w:t>
      </w:r>
      <w:r w:rsidR="00276030">
        <w:t xml:space="preserve"> the person h</w:t>
      </w:r>
      <w:r w:rsidR="00584018">
        <w:t>eld</w:t>
      </w:r>
      <w:r w:rsidR="00276030">
        <w:t xml:space="preserve"> her very tight</w:t>
      </w:r>
      <w:r w:rsidR="00584018">
        <w:t xml:space="preserve"> from behind and had pre</w:t>
      </w:r>
      <w:r w:rsidR="000A04BB">
        <w:t>s</w:t>
      </w:r>
      <w:r w:rsidR="00584018">
        <w:t>sed his hand again</w:t>
      </w:r>
      <w:r w:rsidR="000A04BB">
        <w:t>s</w:t>
      </w:r>
      <w:r w:rsidR="00584018">
        <w:t>t a</w:t>
      </w:r>
      <w:r w:rsidR="00276030">
        <w:t xml:space="preserve"> </w:t>
      </w:r>
      <w:r w:rsidR="00DD6673">
        <w:t xml:space="preserve">large </w:t>
      </w:r>
      <w:r w:rsidR="00276030">
        <w:t>cyst on her arm</w:t>
      </w:r>
      <w:r w:rsidR="00584018">
        <w:t>.</w:t>
      </w:r>
      <w:r w:rsidR="00276030">
        <w:t xml:space="preserve"> She identified the person as the appellant</w:t>
      </w:r>
      <w:r w:rsidR="006944D3">
        <w:t xml:space="preserve"> </w:t>
      </w:r>
      <w:r w:rsidR="00276030">
        <w:t>with whom she had previously been in a relationship</w:t>
      </w:r>
      <w:r w:rsidR="00584018">
        <w:t>.</w:t>
      </w:r>
      <w:r w:rsidR="00276030">
        <w:t xml:space="preserve"> </w:t>
      </w:r>
      <w:r w:rsidR="00584018">
        <w:t>S</w:t>
      </w:r>
      <w:r w:rsidR="00276030">
        <w:t>he</w:t>
      </w:r>
      <w:r w:rsidR="00584018">
        <w:t xml:space="preserve"> explained that she</w:t>
      </w:r>
      <w:r w:rsidR="00276030">
        <w:t xml:space="preserve"> had terminated </w:t>
      </w:r>
      <w:r w:rsidR="00584018">
        <w:t xml:space="preserve">the relationship with him </w:t>
      </w:r>
      <w:r w:rsidR="00276030">
        <w:t xml:space="preserve">as a result of </w:t>
      </w:r>
      <w:r w:rsidR="00584018">
        <w:t>his physical and emotional</w:t>
      </w:r>
      <w:r w:rsidR="00276030">
        <w:t xml:space="preserve"> abuse of her</w:t>
      </w:r>
      <w:r w:rsidR="00584018">
        <w:t xml:space="preserve"> over a lengthy period</w:t>
      </w:r>
      <w:r w:rsidR="00276030">
        <w:t>. They nonetheless shared her residence</w:t>
      </w:r>
      <w:r w:rsidR="00281151">
        <w:t>.</w:t>
      </w:r>
      <w:r w:rsidR="00341F5B">
        <w:t xml:space="preserve"> </w:t>
      </w:r>
      <w:r w:rsidR="00281151">
        <w:t>S</w:t>
      </w:r>
      <w:r w:rsidR="00276030">
        <w:t>he recalled that he had slept on the couch in the living room</w:t>
      </w:r>
      <w:r w:rsidR="00DD6673">
        <w:t xml:space="preserve"> the night before</w:t>
      </w:r>
      <w:r w:rsidR="00276030">
        <w:t xml:space="preserve">. </w:t>
      </w:r>
      <w:r w:rsidR="00F00776">
        <w:t>W</w:t>
      </w:r>
      <w:r w:rsidR="00276030">
        <w:t>hen she</w:t>
      </w:r>
      <w:r w:rsidR="00281151">
        <w:t xml:space="preserve"> was </w:t>
      </w:r>
      <w:r w:rsidR="00276030">
        <w:t>aw</w:t>
      </w:r>
      <w:r w:rsidR="00DD6673">
        <w:t>a</w:t>
      </w:r>
      <w:r w:rsidR="00276030">
        <w:t>k</w:t>
      </w:r>
      <w:r w:rsidR="00281151">
        <w:t>en</w:t>
      </w:r>
      <w:r w:rsidR="00DD6673">
        <w:t>ed</w:t>
      </w:r>
      <w:r w:rsidR="00281151">
        <w:t xml:space="preserve"> </w:t>
      </w:r>
      <w:r w:rsidR="00276030">
        <w:t xml:space="preserve">she </w:t>
      </w:r>
      <w:r w:rsidR="00FD4D09">
        <w:t xml:space="preserve">felt </w:t>
      </w:r>
      <w:r w:rsidR="00276030">
        <w:t>that the appellant had inserted his penis into her vagina. She</w:t>
      </w:r>
      <w:r w:rsidR="00FD4D09">
        <w:t xml:space="preserve"> immediately </w:t>
      </w:r>
      <w:r w:rsidR="00276030">
        <w:t>said to him “</w:t>
      </w:r>
      <w:r w:rsidR="00276030" w:rsidRPr="00DD509F">
        <w:rPr>
          <w:i/>
          <w:iCs/>
        </w:rPr>
        <w:t>no, Owen you know I do not want to sleep with you, because you are abusing me every day</w:t>
      </w:r>
      <w:r w:rsidR="00276030">
        <w:t xml:space="preserve">”. He </w:t>
      </w:r>
      <w:r w:rsidR="00584018">
        <w:t>ignore</w:t>
      </w:r>
      <w:r w:rsidR="00FD4D09">
        <w:t>d</w:t>
      </w:r>
      <w:r w:rsidR="00584018">
        <w:t xml:space="preserve"> her </w:t>
      </w:r>
      <w:r w:rsidR="00DD6673">
        <w:t xml:space="preserve">and </w:t>
      </w:r>
      <w:r w:rsidR="00276030">
        <w:t>carried on</w:t>
      </w:r>
      <w:r w:rsidR="00584018">
        <w:t>.</w:t>
      </w:r>
      <w:r w:rsidR="00276030">
        <w:t xml:space="preserve"> </w:t>
      </w:r>
      <w:r w:rsidR="00584018">
        <w:t>S</w:t>
      </w:r>
      <w:r w:rsidR="00276030">
        <w:t>he cried. When he ejaculated</w:t>
      </w:r>
      <w:r w:rsidR="00584018">
        <w:t xml:space="preserve"> </w:t>
      </w:r>
      <w:r w:rsidR="00FD4D09">
        <w:t>into her</w:t>
      </w:r>
      <w:r w:rsidR="00341F5B">
        <w:t>,</w:t>
      </w:r>
      <w:r w:rsidR="00276030">
        <w:t xml:space="preserve"> he</w:t>
      </w:r>
      <w:r w:rsidR="00FD4D09">
        <w:t xml:space="preserve"> tightened his hold around her.</w:t>
      </w:r>
      <w:r w:rsidR="00276030">
        <w:t xml:space="preserve"> He then got up and left.</w:t>
      </w:r>
    </w:p>
    <w:p w14:paraId="6CE938DE" w14:textId="26BDCBEE" w:rsidR="00276030" w:rsidRPr="00276030" w:rsidRDefault="00552A46" w:rsidP="00552A46">
      <w:pPr>
        <w:spacing w:after="480" w:line="480" w:lineRule="auto"/>
        <w:ind w:left="720" w:hanging="720"/>
        <w:jc w:val="both"/>
        <w:rPr>
          <w:b/>
        </w:rPr>
      </w:pPr>
      <w:r w:rsidRPr="00276030">
        <w:t>[9]</w:t>
      </w:r>
      <w:r w:rsidRPr="00276030">
        <w:tab/>
      </w:r>
      <w:r w:rsidR="00816E8B">
        <w:t>T</w:t>
      </w:r>
      <w:r w:rsidR="00276030">
        <w:t xml:space="preserve">he </w:t>
      </w:r>
      <w:r w:rsidR="00816E8B">
        <w:t xml:space="preserve">complainant </w:t>
      </w:r>
      <w:r w:rsidR="00DD6673">
        <w:t>testified</w:t>
      </w:r>
      <w:r w:rsidR="00276030">
        <w:t xml:space="preserve"> that the cyst on her arm pained and</w:t>
      </w:r>
      <w:r w:rsidR="00FD4D09">
        <w:t xml:space="preserve"> she cried herself to sleep again.</w:t>
      </w:r>
      <w:r w:rsidR="00276030">
        <w:t xml:space="preserve"> She also described that her panties had been drawn</w:t>
      </w:r>
      <w:r w:rsidR="00580870">
        <w:t xml:space="preserve"> down</w:t>
      </w:r>
      <w:r w:rsidR="00276030">
        <w:t xml:space="preserve"> to her knees</w:t>
      </w:r>
      <w:r w:rsidR="00580870">
        <w:t>,</w:t>
      </w:r>
      <w:r w:rsidR="000A04BB">
        <w:t xml:space="preserve"> </w:t>
      </w:r>
      <w:r w:rsidR="00580870">
        <w:t>presumably by the appellant</w:t>
      </w:r>
      <w:r w:rsidR="00DD6673">
        <w:t>,</w:t>
      </w:r>
      <w:r w:rsidR="00580870">
        <w:t xml:space="preserve"> as she</w:t>
      </w:r>
      <w:r w:rsidR="00276030">
        <w:t xml:space="preserve"> recalled that when she </w:t>
      </w:r>
      <w:r w:rsidR="00DD6673">
        <w:t>had gone</w:t>
      </w:r>
      <w:r w:rsidR="00276030">
        <w:t xml:space="preserve"> to sleep </w:t>
      </w:r>
      <w:r w:rsidR="00E45F16">
        <w:t>the night</w:t>
      </w:r>
      <w:r w:rsidR="00580870">
        <w:t xml:space="preserve"> before</w:t>
      </w:r>
      <w:r w:rsidR="00E45F16">
        <w:t xml:space="preserve"> </w:t>
      </w:r>
      <w:r w:rsidR="00580870">
        <w:t>she</w:t>
      </w:r>
      <w:r w:rsidR="00E45F16">
        <w:t xml:space="preserve"> had pulled</w:t>
      </w:r>
      <w:r w:rsidR="00580870">
        <w:t xml:space="preserve"> </w:t>
      </w:r>
      <w:r w:rsidR="00DD6673">
        <w:t>them</w:t>
      </w:r>
      <w:r w:rsidR="00580870">
        <w:t xml:space="preserve"> </w:t>
      </w:r>
      <w:r w:rsidR="00E45F16">
        <w:t xml:space="preserve">up to her waist. She </w:t>
      </w:r>
      <w:r w:rsidR="00DD6673">
        <w:t>said</w:t>
      </w:r>
      <w:r w:rsidR="00E45F16">
        <w:t xml:space="preserve"> that she had slept right through the night as she was tired. She </w:t>
      </w:r>
      <w:r w:rsidR="00580870">
        <w:t>explained that</w:t>
      </w:r>
      <w:r w:rsidR="00DD6673">
        <w:t>,</w:t>
      </w:r>
      <w:r w:rsidR="00580870">
        <w:t xml:space="preserve"> as a result of the abuse </w:t>
      </w:r>
      <w:r w:rsidR="00DD6673">
        <w:t xml:space="preserve">that she had suffered at the hands of </w:t>
      </w:r>
      <w:r w:rsidR="00580870">
        <w:t>the appellant</w:t>
      </w:r>
      <w:r w:rsidR="00DD6673">
        <w:t>,</w:t>
      </w:r>
      <w:r w:rsidR="00580870">
        <w:t xml:space="preserve"> </w:t>
      </w:r>
      <w:r w:rsidR="00E45F16">
        <w:t>she had developed an extreme hatred towards him and that her life had been reduced to</w:t>
      </w:r>
      <w:r w:rsidR="00580870">
        <w:t xml:space="preserve"> much </w:t>
      </w:r>
      <w:r w:rsidR="00E45F16">
        <w:lastRenderedPageBreak/>
        <w:t xml:space="preserve">unhappiness and tears. When she told him that she did not want to continue </w:t>
      </w:r>
      <w:r w:rsidR="00DD6673">
        <w:t xml:space="preserve">with </w:t>
      </w:r>
      <w:r w:rsidR="00E45F16">
        <w:t>their relationship he refused to accept it and</w:t>
      </w:r>
      <w:r w:rsidR="00DD6673">
        <w:t>,</w:t>
      </w:r>
      <w:r w:rsidR="00E45F16">
        <w:t xml:space="preserve"> despite the house in which she lived being divided to enable him to live </w:t>
      </w:r>
      <w:r w:rsidR="00580870">
        <w:t>i</w:t>
      </w:r>
      <w:r w:rsidR="00E45F16">
        <w:t>n his own space</w:t>
      </w:r>
      <w:r w:rsidR="00DD6673">
        <w:t>,</w:t>
      </w:r>
      <w:r w:rsidR="00E45F16">
        <w:t xml:space="preserve"> he regularly occupied hers. </w:t>
      </w:r>
    </w:p>
    <w:p w14:paraId="17A8D64A" w14:textId="0580515B" w:rsidR="00372713" w:rsidRPr="00DD509F" w:rsidRDefault="00552A46" w:rsidP="00552A46">
      <w:pPr>
        <w:spacing w:after="480" w:line="480" w:lineRule="auto"/>
        <w:ind w:left="720" w:hanging="720"/>
        <w:jc w:val="both"/>
        <w:rPr>
          <w:b/>
        </w:rPr>
      </w:pPr>
      <w:r w:rsidRPr="00DD509F">
        <w:t>[10]</w:t>
      </w:r>
      <w:r w:rsidRPr="00DD509F">
        <w:tab/>
      </w:r>
      <w:r w:rsidR="00E45F16">
        <w:t xml:space="preserve">Later that afternoon </w:t>
      </w:r>
      <w:r w:rsidR="00816E8B">
        <w:t>t</w:t>
      </w:r>
      <w:r w:rsidR="00E45F16">
        <w:t xml:space="preserve">he </w:t>
      </w:r>
      <w:r w:rsidR="00816E8B">
        <w:t xml:space="preserve">complainant </w:t>
      </w:r>
      <w:r w:rsidR="00E45F16">
        <w:t>reported the</w:t>
      </w:r>
      <w:r w:rsidR="00AC78B7">
        <w:t xml:space="preserve"> sexual assault </w:t>
      </w:r>
      <w:r w:rsidR="00E45F16">
        <w:t>at the Paarl police station to an officer</w:t>
      </w:r>
      <w:r w:rsidR="00580870">
        <w:t xml:space="preserve"> whose details</w:t>
      </w:r>
      <w:r w:rsidR="00E45F16">
        <w:t xml:space="preserve"> she</w:t>
      </w:r>
      <w:r w:rsidR="00580870">
        <w:t xml:space="preserve"> was not able to</w:t>
      </w:r>
      <w:r w:rsidR="00E45F16">
        <w:t xml:space="preserve"> recal</w:t>
      </w:r>
      <w:r w:rsidR="000A04BB">
        <w:t>l</w:t>
      </w:r>
      <w:r w:rsidR="004E2A6F">
        <w:t>.</w:t>
      </w:r>
      <w:r w:rsidR="00E45F16">
        <w:t xml:space="preserve"> </w:t>
      </w:r>
      <w:r w:rsidR="00AC78B7">
        <w:t>S</w:t>
      </w:r>
      <w:r w:rsidR="00E45F16">
        <w:t xml:space="preserve">he also described </w:t>
      </w:r>
      <w:r w:rsidR="00AC78B7">
        <w:t>an</w:t>
      </w:r>
      <w:r w:rsidR="00E45F16">
        <w:t xml:space="preserve"> incident that </w:t>
      </w:r>
      <w:r w:rsidR="006944D3">
        <w:t xml:space="preserve">had taken </w:t>
      </w:r>
      <w:r w:rsidR="00E45F16">
        <w:t>place at the house</w:t>
      </w:r>
      <w:r w:rsidR="00580870">
        <w:t xml:space="preserve"> between her and the </w:t>
      </w:r>
      <w:r w:rsidR="00F00776">
        <w:t>appellant that very afternoon</w:t>
      </w:r>
      <w:r w:rsidR="00DD6673">
        <w:t>, and</w:t>
      </w:r>
      <w:r w:rsidR="00F00776">
        <w:t xml:space="preserve"> </w:t>
      </w:r>
      <w:r w:rsidR="00D37644">
        <w:t>that</w:t>
      </w:r>
      <w:r w:rsidR="00AC78B7">
        <w:t xml:space="preserve"> led to her threat</w:t>
      </w:r>
      <w:r w:rsidR="00710F56">
        <w:t>en</w:t>
      </w:r>
      <w:r w:rsidR="00AC78B7">
        <w:t>ing him with a knife</w:t>
      </w:r>
      <w:r w:rsidR="00E45F16">
        <w:t xml:space="preserve">. </w:t>
      </w:r>
      <w:r w:rsidR="00710F56">
        <w:t xml:space="preserve">This </w:t>
      </w:r>
      <w:r w:rsidR="006944D3">
        <w:t xml:space="preserve">had </w:t>
      </w:r>
      <w:r w:rsidR="00710F56">
        <w:t xml:space="preserve">occurred prior to her going to the police station.  </w:t>
      </w:r>
      <w:r w:rsidR="00E45F16">
        <w:t xml:space="preserve">When she </w:t>
      </w:r>
      <w:r w:rsidR="00F00776">
        <w:t xml:space="preserve">eventually </w:t>
      </w:r>
      <w:r w:rsidR="00E45F16">
        <w:t>got</w:t>
      </w:r>
      <w:r w:rsidR="00AC78B7">
        <w:t xml:space="preserve"> out of bed that afternoon </w:t>
      </w:r>
      <w:r w:rsidR="00E45F16">
        <w:t>she found the appellant and a friend of his, a Mr Mapoli</w:t>
      </w:r>
      <w:r w:rsidR="00710F56">
        <w:t>,</w:t>
      </w:r>
      <w:r w:rsidR="00E45F16">
        <w:t xml:space="preserve"> smoking tik in her house.</w:t>
      </w:r>
      <w:r w:rsidR="00710F56">
        <w:t xml:space="preserve"> </w:t>
      </w:r>
      <w:r w:rsidR="00F00776">
        <w:t>S</w:t>
      </w:r>
      <w:r w:rsidR="00E45F16">
        <w:t xml:space="preserve">he </w:t>
      </w:r>
      <w:r w:rsidR="005154D9">
        <w:t>r</w:t>
      </w:r>
      <w:r w:rsidR="00E45F16">
        <w:t xml:space="preserve">emonstrated </w:t>
      </w:r>
      <w:r w:rsidR="00372713">
        <w:t>with</w:t>
      </w:r>
      <w:r w:rsidR="00F46F7A">
        <w:t xml:space="preserve"> him for doing so</w:t>
      </w:r>
      <w:r w:rsidR="00F00776">
        <w:t>.</w:t>
      </w:r>
      <w:r w:rsidR="00F46F7A">
        <w:t xml:space="preserve"> </w:t>
      </w:r>
      <w:r w:rsidR="00F00776">
        <w:t xml:space="preserve">In response </w:t>
      </w:r>
      <w:r w:rsidR="00F46F7A">
        <w:t xml:space="preserve">he stabbed her with a small screwdriver on her upper thigh and </w:t>
      </w:r>
      <w:r w:rsidR="00AC78B7">
        <w:t>threw a brick at her which also struck her on her upper right thigh.</w:t>
      </w:r>
      <w:r w:rsidR="00F46F7A">
        <w:t xml:space="preserve"> She </w:t>
      </w:r>
      <w:r w:rsidR="00372713">
        <w:t>testified</w:t>
      </w:r>
      <w:r w:rsidR="00F46F7A">
        <w:t xml:space="preserve"> that there was</w:t>
      </w:r>
      <w:r w:rsidR="00AC78B7">
        <w:t xml:space="preserve"> no more than</w:t>
      </w:r>
      <w:r w:rsidR="00F46F7A">
        <w:t xml:space="preserve"> a scratch mark</w:t>
      </w:r>
      <w:r w:rsidR="00AC78B7">
        <w:t xml:space="preserve"> on her thigh and the area </w:t>
      </w:r>
      <w:r w:rsidR="00372713">
        <w:t>struck by</w:t>
      </w:r>
      <w:r w:rsidR="00AC78B7">
        <w:t xml:space="preserve"> the brick turned blue.</w:t>
      </w:r>
      <w:r w:rsidR="00F46F7A">
        <w:t xml:space="preserve"> </w:t>
      </w:r>
      <w:r w:rsidR="00F00776">
        <w:t>W</w:t>
      </w:r>
      <w:r w:rsidR="00F46F7A">
        <w:t xml:space="preserve">hen she </w:t>
      </w:r>
      <w:r w:rsidR="00D37644">
        <w:t>confronted</w:t>
      </w:r>
      <w:r w:rsidR="00AC78B7">
        <w:t xml:space="preserve"> </w:t>
      </w:r>
      <w:r w:rsidR="006944D3">
        <w:t xml:space="preserve">the appellant </w:t>
      </w:r>
      <w:r w:rsidR="005154D9">
        <w:t xml:space="preserve">about </w:t>
      </w:r>
      <w:r w:rsidR="00D37644">
        <w:t>his use of</w:t>
      </w:r>
      <w:r w:rsidR="005154D9">
        <w:t xml:space="preserve"> </w:t>
      </w:r>
      <w:r w:rsidR="00372713">
        <w:t xml:space="preserve">tik </w:t>
      </w:r>
      <w:r w:rsidR="005154D9">
        <w:t>in her house</w:t>
      </w:r>
      <w:r w:rsidR="00F00776">
        <w:t xml:space="preserve"> </w:t>
      </w:r>
      <w:r w:rsidR="005154D9">
        <w:t>he rebuffed her and told her that she could not tell him what to do.</w:t>
      </w:r>
    </w:p>
    <w:p w14:paraId="4A37A11F" w14:textId="6D0575AD" w:rsidR="00AC78B7" w:rsidRPr="000A04BB" w:rsidRDefault="00552A46" w:rsidP="00552A46">
      <w:pPr>
        <w:spacing w:after="480" w:line="480" w:lineRule="auto"/>
        <w:ind w:left="720" w:hanging="720"/>
        <w:jc w:val="both"/>
        <w:rPr>
          <w:b/>
        </w:rPr>
      </w:pPr>
      <w:r w:rsidRPr="000A04BB">
        <w:t>[11]</w:t>
      </w:r>
      <w:r w:rsidRPr="000A04BB">
        <w:tab/>
      </w:r>
      <w:r w:rsidR="005154D9">
        <w:t>Later</w:t>
      </w:r>
      <w:r w:rsidR="00AC78B7">
        <w:t>,</w:t>
      </w:r>
      <w:r w:rsidR="005154D9">
        <w:t xml:space="preserve"> consumed with anger</w:t>
      </w:r>
      <w:r w:rsidR="00021688">
        <w:t xml:space="preserve"> and hatred for the appellant for what he had done</w:t>
      </w:r>
      <w:r w:rsidR="00372713">
        <w:t>,</w:t>
      </w:r>
      <w:r w:rsidR="00021688">
        <w:t xml:space="preserve"> </w:t>
      </w:r>
      <w:r w:rsidR="00816E8B">
        <w:t>t</w:t>
      </w:r>
      <w:r w:rsidR="00021688">
        <w:t xml:space="preserve">he </w:t>
      </w:r>
      <w:r w:rsidR="00816E8B">
        <w:t xml:space="preserve">complainant </w:t>
      </w:r>
      <w:r w:rsidR="00021688">
        <w:t>took a knife and went in search of him to stab him. She found him at</w:t>
      </w:r>
      <w:r w:rsidR="00D37644">
        <w:t xml:space="preserve"> Mr </w:t>
      </w:r>
      <w:r w:rsidR="00021688">
        <w:t>Mapoli’s place</w:t>
      </w:r>
      <w:r w:rsidR="00D37644">
        <w:t>.</w:t>
      </w:r>
      <w:r w:rsidR="00341F5B">
        <w:t xml:space="preserve"> </w:t>
      </w:r>
      <w:r w:rsidR="00D37644">
        <w:t>She</w:t>
      </w:r>
      <w:r w:rsidR="00AC78B7">
        <w:t xml:space="preserve"> </w:t>
      </w:r>
      <w:r w:rsidR="00372713">
        <w:t>said</w:t>
      </w:r>
      <w:r w:rsidR="00AC78B7">
        <w:t xml:space="preserve"> that she could not </w:t>
      </w:r>
      <w:r w:rsidR="00021688">
        <w:t>g</w:t>
      </w:r>
      <w:r w:rsidR="00372713">
        <w:t xml:space="preserve">et herself to </w:t>
      </w:r>
      <w:r w:rsidR="00AC78B7">
        <w:t xml:space="preserve">stab </w:t>
      </w:r>
      <w:r w:rsidR="00D37644">
        <w:t xml:space="preserve">the appellant </w:t>
      </w:r>
      <w:r w:rsidR="00AC78B7">
        <w:t xml:space="preserve">because of the presence of </w:t>
      </w:r>
      <w:r w:rsidR="00D37644">
        <w:t xml:space="preserve">their </w:t>
      </w:r>
      <w:r w:rsidR="00021688">
        <w:t>young son</w:t>
      </w:r>
      <w:r w:rsidR="00AC78B7">
        <w:t>.</w:t>
      </w:r>
      <w:r w:rsidR="00021688">
        <w:t xml:space="preserve"> She left but</w:t>
      </w:r>
      <w:r w:rsidR="00372713">
        <w:t>,</w:t>
      </w:r>
      <w:r w:rsidR="00021688">
        <w:t xml:space="preserve"> before doing so</w:t>
      </w:r>
      <w:r w:rsidR="00372713">
        <w:t>,</w:t>
      </w:r>
      <w:r w:rsidR="00021688">
        <w:t xml:space="preserve"> the appellant threatened that he would stab her in</w:t>
      </w:r>
      <w:r w:rsidR="00AC78B7">
        <w:t xml:space="preserve"> </w:t>
      </w:r>
      <w:r w:rsidR="00467C08">
        <w:t>her</w:t>
      </w:r>
      <w:r w:rsidR="00AC78B7">
        <w:t xml:space="preserve"> </w:t>
      </w:r>
      <w:r w:rsidR="00021688">
        <w:t>“</w:t>
      </w:r>
      <w:r w:rsidR="00021688" w:rsidRPr="00DD509F">
        <w:rPr>
          <w:i/>
          <w:iCs/>
        </w:rPr>
        <w:t>mother’s thing</w:t>
      </w:r>
      <w:r w:rsidR="00021688">
        <w:t>”. She went home and wrapped the knife in a jersey</w:t>
      </w:r>
      <w:r w:rsidR="00372713">
        <w:t xml:space="preserve">.  Then she </w:t>
      </w:r>
      <w:r w:rsidR="00021688">
        <w:t>went to the police station</w:t>
      </w:r>
      <w:r w:rsidR="00AC78B7">
        <w:t xml:space="preserve"> and </w:t>
      </w:r>
      <w:r w:rsidR="00021688">
        <w:t>report</w:t>
      </w:r>
      <w:r w:rsidR="00AC78B7">
        <w:t>ed</w:t>
      </w:r>
      <w:r w:rsidR="00021688">
        <w:t xml:space="preserve"> the rape incident to the police. She claimed to have handed the knife</w:t>
      </w:r>
      <w:r w:rsidR="00467C08">
        <w:t xml:space="preserve"> over </w:t>
      </w:r>
      <w:r w:rsidR="00021688">
        <w:t xml:space="preserve">to the </w:t>
      </w:r>
      <w:r w:rsidR="00021688">
        <w:lastRenderedPageBreak/>
        <w:t xml:space="preserve">police officer who attended to her. She waited for some time at the police station before she was taken to the hospital where she was examined. She was thereafter taken by the police to her house where the appellant was arrested. </w:t>
      </w:r>
    </w:p>
    <w:p w14:paraId="1D64F910" w14:textId="1B88DFFC" w:rsidR="00372713" w:rsidRPr="00DD509F" w:rsidRDefault="00552A46" w:rsidP="00552A46">
      <w:pPr>
        <w:spacing w:after="480" w:line="480" w:lineRule="auto"/>
        <w:ind w:left="720" w:hanging="720"/>
        <w:jc w:val="both"/>
        <w:rPr>
          <w:b/>
        </w:rPr>
      </w:pPr>
      <w:r w:rsidRPr="00DD509F">
        <w:t>[12]</w:t>
      </w:r>
      <w:r w:rsidRPr="00DD509F">
        <w:tab/>
      </w:r>
      <w:r w:rsidR="00467C08">
        <w:t>S</w:t>
      </w:r>
      <w:r w:rsidR="00021688">
        <w:t xml:space="preserve">he </w:t>
      </w:r>
      <w:r w:rsidR="00372713">
        <w:t>testified</w:t>
      </w:r>
      <w:r w:rsidR="00021688">
        <w:t xml:space="preserve"> that the appellant had</w:t>
      </w:r>
      <w:r w:rsidR="008D3321">
        <w:t xml:space="preserve"> on a</w:t>
      </w:r>
      <w:r w:rsidR="00021688">
        <w:t xml:space="preserve"> previous</w:t>
      </w:r>
      <w:r w:rsidR="008D3321">
        <w:t xml:space="preserve"> occasion also </w:t>
      </w:r>
      <w:r w:rsidR="00B47B08">
        <w:t>had sexual intercourse with her</w:t>
      </w:r>
      <w:r w:rsidR="008D3321">
        <w:t xml:space="preserve"> without her consent</w:t>
      </w:r>
      <w:r w:rsidR="00372713">
        <w:t>.  A</w:t>
      </w:r>
      <w:r w:rsidR="00B47B08">
        <w:t>s a result</w:t>
      </w:r>
      <w:r w:rsidR="008D3321">
        <w:t xml:space="preserve"> of the repeated assaults and abuse</w:t>
      </w:r>
      <w:r w:rsidR="00372713">
        <w:t>,</w:t>
      </w:r>
      <w:r w:rsidR="00D37644">
        <w:t xml:space="preserve"> together </w:t>
      </w:r>
      <w:r w:rsidR="008D3321">
        <w:t>with the sexual assault on her that morning</w:t>
      </w:r>
      <w:r w:rsidR="00372713">
        <w:t>,</w:t>
      </w:r>
      <w:r w:rsidR="008D3321">
        <w:t xml:space="preserve"> she</w:t>
      </w:r>
      <w:r w:rsidR="00467C08">
        <w:t xml:space="preserve"> had</w:t>
      </w:r>
      <w:r w:rsidR="008D3321">
        <w:t xml:space="preserve"> reached her tipping point</w:t>
      </w:r>
      <w:r w:rsidR="006944D3">
        <w:t>. Her desperation</w:t>
      </w:r>
      <w:r w:rsidR="008D3321">
        <w:t xml:space="preserve"> caused her to resort to taking a knife</w:t>
      </w:r>
      <w:r w:rsidR="007C126E">
        <w:t xml:space="preserve"> in anger </w:t>
      </w:r>
      <w:r w:rsidR="008D3321">
        <w:t>to use on the appellant</w:t>
      </w:r>
      <w:r w:rsidR="00816E8B">
        <w:t>,</w:t>
      </w:r>
      <w:r w:rsidR="008D3321">
        <w:t xml:space="preserve"> and then</w:t>
      </w:r>
      <w:r w:rsidR="007C126E">
        <w:t xml:space="preserve"> repor</w:t>
      </w:r>
      <w:r w:rsidR="00D37644">
        <w:t xml:space="preserve">ting </w:t>
      </w:r>
      <w:r w:rsidR="007C126E">
        <w:t xml:space="preserve">the incident of that morning </w:t>
      </w:r>
      <w:r w:rsidR="008D3321">
        <w:t>to the police.</w:t>
      </w:r>
    </w:p>
    <w:p w14:paraId="432D5752" w14:textId="77D40320" w:rsidR="00816E8B" w:rsidRPr="00DD509F" w:rsidRDefault="00552A46" w:rsidP="00552A46">
      <w:pPr>
        <w:spacing w:after="480" w:line="480" w:lineRule="auto"/>
        <w:ind w:left="720" w:hanging="720"/>
        <w:jc w:val="both"/>
        <w:rPr>
          <w:b/>
        </w:rPr>
      </w:pPr>
      <w:r w:rsidRPr="00DD509F">
        <w:t>[13]</w:t>
      </w:r>
      <w:r w:rsidRPr="00DD509F">
        <w:tab/>
      </w:r>
      <w:r w:rsidR="008D3321">
        <w:t xml:space="preserve"> </w:t>
      </w:r>
      <w:r w:rsidR="00BC2DBF">
        <w:t xml:space="preserve">In cross-examination it was put to </w:t>
      </w:r>
      <w:r w:rsidR="00816E8B">
        <w:t>t</w:t>
      </w:r>
      <w:r w:rsidR="00BC2DBF">
        <w:t xml:space="preserve">he </w:t>
      </w:r>
      <w:r w:rsidR="00816E8B">
        <w:t xml:space="preserve">complainant </w:t>
      </w:r>
      <w:r w:rsidR="00BC2DBF">
        <w:t xml:space="preserve">that she </w:t>
      </w:r>
      <w:r w:rsidR="006944D3">
        <w:t xml:space="preserve">had been </w:t>
      </w:r>
      <w:r w:rsidR="00BC2DBF">
        <w:t xml:space="preserve">in the company of the appellant’s sister and </w:t>
      </w:r>
      <w:r w:rsidR="00816E8B">
        <w:t>the latter’s</w:t>
      </w:r>
      <w:r w:rsidR="00BC2DBF">
        <w:t xml:space="preserve"> boyfriend when she confronted </w:t>
      </w:r>
      <w:r w:rsidR="00816E8B">
        <w:t>the appellant</w:t>
      </w:r>
      <w:r w:rsidR="00BC2DBF">
        <w:t xml:space="preserve"> and</w:t>
      </w:r>
      <w:r w:rsidR="00D37644">
        <w:t xml:space="preserve"> Mr </w:t>
      </w:r>
      <w:r w:rsidR="00BC2DBF">
        <w:t xml:space="preserve">Mapoli about smoking on her premises. </w:t>
      </w:r>
      <w:r w:rsidR="00816E8B">
        <w:t>The appellant</w:t>
      </w:r>
      <w:r w:rsidR="00BC2DBF">
        <w:t xml:space="preserve"> claimed that </w:t>
      </w:r>
      <w:r w:rsidR="006944D3">
        <w:t xml:space="preserve">the complainant </w:t>
      </w:r>
      <w:r w:rsidR="007C126E">
        <w:t xml:space="preserve">had </w:t>
      </w:r>
      <w:r w:rsidR="00BC2DBF">
        <w:t xml:space="preserve">wanted to smoke tik with them but </w:t>
      </w:r>
      <w:r w:rsidR="007C126E">
        <w:t xml:space="preserve">he </w:t>
      </w:r>
      <w:r w:rsidR="00BC2DBF">
        <w:t xml:space="preserve">refused as she had already smoked tik earlier with his sister. The complainant emphatically denied </w:t>
      </w:r>
      <w:r w:rsidR="00816E8B">
        <w:t>this</w:t>
      </w:r>
      <w:r w:rsidR="007C126E">
        <w:t>.</w:t>
      </w:r>
      <w:r w:rsidR="00731DC9">
        <w:t xml:space="preserve"> She explained </w:t>
      </w:r>
      <w:r w:rsidR="00816E8B">
        <w:t>t</w:t>
      </w:r>
      <w:r w:rsidR="00731DC9">
        <w:t>hat the appellant’s sister</w:t>
      </w:r>
      <w:r w:rsidR="006944D3">
        <w:t>,</w:t>
      </w:r>
      <w:r w:rsidR="00731DC9">
        <w:t xml:space="preserve"> who was present together with her boyfriend</w:t>
      </w:r>
      <w:r w:rsidR="006944D3">
        <w:t>,</w:t>
      </w:r>
      <w:r w:rsidR="00731DC9">
        <w:t xml:space="preserve"> wanted to intervene but </w:t>
      </w:r>
      <w:r w:rsidR="00816E8B">
        <w:t xml:space="preserve">that </w:t>
      </w:r>
      <w:r w:rsidR="00731DC9">
        <w:t xml:space="preserve">the appellant instructed them to leave the scene and not </w:t>
      </w:r>
      <w:r w:rsidR="00816E8B">
        <w:t xml:space="preserve">to </w:t>
      </w:r>
      <w:r w:rsidR="00731DC9">
        <w:t>interfere.</w:t>
      </w:r>
    </w:p>
    <w:p w14:paraId="0E66729F" w14:textId="169F4984" w:rsidR="000C695E" w:rsidRPr="000A04BB" w:rsidRDefault="00552A46" w:rsidP="00552A46">
      <w:pPr>
        <w:spacing w:after="480" w:line="480" w:lineRule="auto"/>
        <w:ind w:left="720" w:hanging="720"/>
        <w:jc w:val="both"/>
        <w:rPr>
          <w:b/>
        </w:rPr>
      </w:pPr>
      <w:r w:rsidRPr="000A04BB">
        <w:t>[14]</w:t>
      </w:r>
      <w:r w:rsidRPr="000A04BB">
        <w:tab/>
      </w:r>
      <w:r w:rsidR="00731DC9">
        <w:t xml:space="preserve">The appellant </w:t>
      </w:r>
      <w:r w:rsidR="00D37644">
        <w:t>t</w:t>
      </w:r>
      <w:r w:rsidR="00731DC9">
        <w:t xml:space="preserve">hereafter stabbed her with the screwdriver and threw the brick at her. </w:t>
      </w:r>
      <w:r w:rsidR="00816E8B">
        <w:t>T</w:t>
      </w:r>
      <w:r w:rsidR="007C126E">
        <w:t xml:space="preserve">he </w:t>
      </w:r>
      <w:r w:rsidR="00816E8B">
        <w:t xml:space="preserve">complainant </w:t>
      </w:r>
      <w:r w:rsidR="00BC2DBF">
        <w:t>admitt</w:t>
      </w:r>
      <w:r w:rsidR="007C126E">
        <w:t>ed</w:t>
      </w:r>
      <w:r w:rsidR="00731DC9">
        <w:t xml:space="preserve"> </w:t>
      </w:r>
      <w:r w:rsidR="00BC2DBF">
        <w:t>that she</w:t>
      </w:r>
      <w:r w:rsidR="007C126E">
        <w:t xml:space="preserve"> was a user of</w:t>
      </w:r>
      <w:r w:rsidR="00BC2DBF">
        <w:t xml:space="preserve"> dagga</w:t>
      </w:r>
      <w:r w:rsidR="007C126E">
        <w:t xml:space="preserve"> but </w:t>
      </w:r>
      <w:r w:rsidR="00BC2DBF">
        <w:t>had stopped using tik some</w:t>
      </w:r>
      <w:r w:rsidR="00816E8B">
        <w:t xml:space="preserve"> </w:t>
      </w:r>
      <w:r w:rsidR="00BC2DBF">
        <w:t>time ago. She claimed that she wa</w:t>
      </w:r>
      <w:r w:rsidR="00731DC9">
        <w:t>s</w:t>
      </w:r>
      <w:r w:rsidR="00D37644">
        <w:t xml:space="preserve"> in </w:t>
      </w:r>
      <w:r w:rsidR="00816E8B">
        <w:t>the</w:t>
      </w:r>
      <w:r w:rsidR="00D37644">
        <w:t xml:space="preserve"> process </w:t>
      </w:r>
      <w:r w:rsidR="00816E8B">
        <w:t xml:space="preserve">of </w:t>
      </w:r>
      <w:r w:rsidR="007C126E">
        <w:t>rehabilitating from the use of tik as</w:t>
      </w:r>
      <w:r w:rsidR="00BC2DBF">
        <w:t xml:space="preserve"> some of her children had been removed from her</w:t>
      </w:r>
      <w:r w:rsidR="007C126E">
        <w:t xml:space="preserve"> by social workers attached to Badisa</w:t>
      </w:r>
      <w:r w:rsidR="006944D3">
        <w:t>. Those children had been</w:t>
      </w:r>
      <w:r w:rsidR="00BC2DBF">
        <w:t xml:space="preserve"> </w:t>
      </w:r>
      <w:r w:rsidR="007C126E">
        <w:t>placed in</w:t>
      </w:r>
      <w:r w:rsidR="00BC2DBF">
        <w:t xml:space="preserve"> foster care</w:t>
      </w:r>
      <w:r w:rsidR="007C126E">
        <w:t>.</w:t>
      </w:r>
      <w:r w:rsidR="00BC2DBF">
        <w:t xml:space="preserve"> She </w:t>
      </w:r>
      <w:r w:rsidR="00816E8B">
        <w:t xml:space="preserve">said </w:t>
      </w:r>
      <w:r w:rsidR="00BC2DBF">
        <w:t xml:space="preserve">that </w:t>
      </w:r>
      <w:r w:rsidR="00BC2DBF">
        <w:lastRenderedPageBreak/>
        <w:t>whil</w:t>
      </w:r>
      <w:r w:rsidR="00D37644">
        <w:t>e</w:t>
      </w:r>
      <w:r w:rsidR="00BC2DBF">
        <w:t xml:space="preserve"> the injuries to her upper thigh would have been visible she had not pointed </w:t>
      </w:r>
      <w:r w:rsidR="00816E8B">
        <w:t>them</w:t>
      </w:r>
      <w:r w:rsidR="00BC2DBF">
        <w:t xml:space="preserve"> out to the doctor during the </w:t>
      </w:r>
      <w:r w:rsidR="006944D3">
        <w:t xml:space="preserve">medical </w:t>
      </w:r>
      <w:r w:rsidR="00BC2DBF">
        <w:t>examination</w:t>
      </w:r>
      <w:r w:rsidR="007C126E">
        <w:t>.</w:t>
      </w:r>
      <w:r w:rsidR="00BC2DBF">
        <w:t xml:space="preserve"> </w:t>
      </w:r>
      <w:r w:rsidR="007C126E">
        <w:t>S</w:t>
      </w:r>
      <w:r w:rsidR="00BC2DBF">
        <w:t>he assumed</w:t>
      </w:r>
      <w:r w:rsidR="00D37644">
        <w:t xml:space="preserve"> that </w:t>
      </w:r>
      <w:r w:rsidR="007C126E">
        <w:t>the doctor</w:t>
      </w:r>
      <w:r w:rsidR="00BC2DBF">
        <w:t xml:space="preserve"> </w:t>
      </w:r>
      <w:r w:rsidR="00467C08">
        <w:t>would</w:t>
      </w:r>
      <w:r w:rsidR="00BC2DBF">
        <w:t xml:space="preserve"> have seen </w:t>
      </w:r>
      <w:r w:rsidR="006944D3">
        <w:t>them</w:t>
      </w:r>
      <w:r w:rsidR="00BC2DBF">
        <w:t>. She also claimed to have been infected</w:t>
      </w:r>
      <w:r w:rsidR="00816E8B">
        <w:t xml:space="preserve"> by the appellant with a</w:t>
      </w:r>
      <w:r w:rsidR="00BC2DBF">
        <w:t xml:space="preserve"> </w:t>
      </w:r>
      <w:r w:rsidR="007C126E">
        <w:t xml:space="preserve">sexually </w:t>
      </w:r>
      <w:r w:rsidR="00816E8B">
        <w:t>transmitted disease</w:t>
      </w:r>
      <w:r w:rsidR="00BC2DBF">
        <w:t xml:space="preserve"> for which she </w:t>
      </w:r>
      <w:r w:rsidR="00467C08">
        <w:t>required</w:t>
      </w:r>
      <w:r w:rsidR="00BC2DBF">
        <w:t xml:space="preserve"> medical treatment. She was adamant under cross-examination that she no longer used tik but </w:t>
      </w:r>
      <w:r w:rsidR="00605FDC">
        <w:t>c</w:t>
      </w:r>
      <w:r w:rsidR="00BC2DBF">
        <w:t xml:space="preserve">ontinued </w:t>
      </w:r>
      <w:r w:rsidR="007C126E">
        <w:t xml:space="preserve">her </w:t>
      </w:r>
      <w:r w:rsidR="00BC2DBF">
        <w:t>use</w:t>
      </w:r>
      <w:r w:rsidR="007C126E">
        <w:t xml:space="preserve"> of</w:t>
      </w:r>
      <w:r w:rsidR="00BC2DBF">
        <w:t xml:space="preserve"> dagga. </w:t>
      </w:r>
      <w:r w:rsidR="007C126E">
        <w:t>S</w:t>
      </w:r>
      <w:r w:rsidR="00BC2DBF">
        <w:t xml:space="preserve">he </w:t>
      </w:r>
      <w:r w:rsidR="00467C08">
        <w:t xml:space="preserve">explained </w:t>
      </w:r>
      <w:r w:rsidR="00BC2DBF">
        <w:t>that</w:t>
      </w:r>
      <w:r w:rsidR="00467C08">
        <w:t xml:space="preserve"> her mind had been preoccupied for some time </w:t>
      </w:r>
      <w:r w:rsidR="00816E8B">
        <w:t>by</w:t>
      </w:r>
      <w:r w:rsidR="000C695E">
        <w:t xml:space="preserve"> </w:t>
      </w:r>
      <w:r w:rsidR="005D36D2">
        <w:t xml:space="preserve">the </w:t>
      </w:r>
      <w:r w:rsidR="00816E8B">
        <w:t xml:space="preserve">appellant’s </w:t>
      </w:r>
      <w:r w:rsidR="005D36D2">
        <w:t xml:space="preserve">abuse </w:t>
      </w:r>
      <w:r w:rsidR="00816E8B">
        <w:t>of</w:t>
      </w:r>
      <w:r w:rsidR="00467C08">
        <w:t xml:space="preserve"> her </w:t>
      </w:r>
      <w:r w:rsidR="000C695E">
        <w:t>and her ever</w:t>
      </w:r>
      <w:r w:rsidR="00747E3B">
        <w:t>-</w:t>
      </w:r>
      <w:r w:rsidR="000C695E">
        <w:t>increasing hatred of him</w:t>
      </w:r>
      <w:r w:rsidR="00747E3B">
        <w:t>,</w:t>
      </w:r>
      <w:r w:rsidR="000C695E">
        <w:t xml:space="preserve"> </w:t>
      </w:r>
      <w:r w:rsidR="005D36D2">
        <w:t xml:space="preserve">but she did not want to have him </w:t>
      </w:r>
      <w:r w:rsidR="00747E3B">
        <w:t>imprisoned</w:t>
      </w:r>
      <w:r w:rsidR="009622DA">
        <w:t xml:space="preserve"> as he was the father of </w:t>
      </w:r>
      <w:r w:rsidR="00AD44F0">
        <w:t xml:space="preserve">two of </w:t>
      </w:r>
      <w:r w:rsidR="009622DA">
        <w:t xml:space="preserve">her children. </w:t>
      </w:r>
    </w:p>
    <w:p w14:paraId="532D0D09" w14:textId="0279D2F9" w:rsidR="004E2A6F" w:rsidRPr="006E7098" w:rsidRDefault="00552A46" w:rsidP="00552A46">
      <w:pPr>
        <w:spacing w:after="480" w:line="480" w:lineRule="auto"/>
        <w:ind w:left="720" w:hanging="720"/>
        <w:jc w:val="both"/>
        <w:rPr>
          <w:b/>
        </w:rPr>
      </w:pPr>
      <w:r w:rsidRPr="006E7098">
        <w:t>[15]</w:t>
      </w:r>
      <w:r w:rsidRPr="006E7098">
        <w:tab/>
      </w:r>
      <w:r w:rsidR="009622DA">
        <w:t xml:space="preserve">It was put to </w:t>
      </w:r>
      <w:r w:rsidR="00747E3B">
        <w:t>the complainant</w:t>
      </w:r>
      <w:r w:rsidR="009622DA">
        <w:t xml:space="preserve"> during cross-examination that</w:t>
      </w:r>
      <w:r w:rsidR="00AD44F0">
        <w:t>,</w:t>
      </w:r>
      <w:r w:rsidR="009622DA">
        <w:t xml:space="preserve"> whil</w:t>
      </w:r>
      <w:r w:rsidR="000C695E">
        <w:t>e</w:t>
      </w:r>
      <w:r w:rsidR="009622DA">
        <w:t xml:space="preserve"> the appellant and </w:t>
      </w:r>
      <w:r w:rsidR="00D37644">
        <w:t xml:space="preserve">Mr </w:t>
      </w:r>
      <w:r w:rsidR="009622DA">
        <w:t>Mapoli had been smoking</w:t>
      </w:r>
      <w:r w:rsidR="00AD44F0">
        <w:t>,</w:t>
      </w:r>
      <w:r w:rsidR="009622DA">
        <w:t xml:space="preserve"> </w:t>
      </w:r>
      <w:r w:rsidR="00467C08">
        <w:t xml:space="preserve">a </w:t>
      </w:r>
      <w:r w:rsidR="009622DA">
        <w:t xml:space="preserve">memory card </w:t>
      </w:r>
      <w:r w:rsidR="00747E3B">
        <w:t xml:space="preserve">went missing from </w:t>
      </w:r>
      <w:r w:rsidR="00AD44F0">
        <w:t xml:space="preserve">the appellant’s </w:t>
      </w:r>
      <w:r w:rsidR="000C695E">
        <w:t xml:space="preserve">cellular </w:t>
      </w:r>
      <w:r w:rsidR="009622DA">
        <w:t>phone</w:t>
      </w:r>
      <w:r w:rsidR="000C695E">
        <w:t>.</w:t>
      </w:r>
      <w:r w:rsidR="009622DA">
        <w:t xml:space="preserve"> </w:t>
      </w:r>
      <w:r w:rsidR="000C695E">
        <w:t>W</w:t>
      </w:r>
      <w:r w:rsidR="009622DA">
        <w:t>hen the appellant asked her</w:t>
      </w:r>
      <w:r w:rsidR="000C695E">
        <w:t xml:space="preserve"> </w:t>
      </w:r>
      <w:r w:rsidR="00467C08">
        <w:t>about it</w:t>
      </w:r>
      <w:r w:rsidR="00747E3B">
        <w:t xml:space="preserve"> later that day</w:t>
      </w:r>
      <w:r w:rsidR="000C695E">
        <w:t xml:space="preserve"> </w:t>
      </w:r>
      <w:r w:rsidR="009622DA">
        <w:t>she informed him that it could have been</w:t>
      </w:r>
      <w:r w:rsidR="00467C08">
        <w:t xml:space="preserve"> removed by </w:t>
      </w:r>
      <w:r w:rsidR="009622DA">
        <w:t xml:space="preserve">Mr Mapoli </w:t>
      </w:r>
      <w:r w:rsidR="00467C08">
        <w:t>while he was still there.</w:t>
      </w:r>
      <w:r w:rsidR="009622DA">
        <w:t xml:space="preserve"> </w:t>
      </w:r>
      <w:r w:rsidR="00467C08">
        <w:t xml:space="preserve">The appellant </w:t>
      </w:r>
      <w:r w:rsidR="009622DA">
        <w:t xml:space="preserve">claimed that because </w:t>
      </w:r>
      <w:r w:rsidR="00747E3B">
        <w:t>t</w:t>
      </w:r>
      <w:r w:rsidR="009622DA">
        <w:t xml:space="preserve">he </w:t>
      </w:r>
      <w:r w:rsidR="00747E3B">
        <w:t xml:space="preserve">complainant </w:t>
      </w:r>
      <w:r w:rsidR="009622DA">
        <w:t>would not accompany him to confront</w:t>
      </w:r>
      <w:r w:rsidR="000C695E">
        <w:t xml:space="preserve"> Mr </w:t>
      </w:r>
      <w:r w:rsidR="009622DA">
        <w:t>Mapoli he threw a small screwdriver at her</w:t>
      </w:r>
      <w:r w:rsidR="00AD44F0">
        <w:t>,</w:t>
      </w:r>
      <w:r w:rsidR="000C695E">
        <w:t xml:space="preserve"> but tha</w:t>
      </w:r>
      <w:r w:rsidR="005657A4">
        <w:t xml:space="preserve">t it </w:t>
      </w:r>
      <w:r w:rsidR="009622DA">
        <w:t xml:space="preserve">had </w:t>
      </w:r>
      <w:r w:rsidR="00D37644">
        <w:t xml:space="preserve">completely </w:t>
      </w:r>
      <w:r w:rsidR="009622DA">
        <w:t>missed</w:t>
      </w:r>
      <w:r w:rsidR="00D37644">
        <w:t xml:space="preserve"> her.</w:t>
      </w:r>
      <w:r w:rsidR="009622DA">
        <w:t xml:space="preserve"> </w:t>
      </w:r>
      <w:r w:rsidR="00605FDC">
        <w:t xml:space="preserve"> </w:t>
      </w:r>
      <w:r w:rsidR="000C695E">
        <w:t xml:space="preserve">While she admitted having told him that it could have been Mr Mapoli </w:t>
      </w:r>
      <w:r w:rsidR="00747E3B">
        <w:t>who took</w:t>
      </w:r>
      <w:r w:rsidR="000C695E">
        <w:t xml:space="preserve"> his memory card she denied that </w:t>
      </w:r>
      <w:r w:rsidR="00D37644">
        <w:t>the appellant</w:t>
      </w:r>
      <w:r w:rsidR="000C695E">
        <w:t xml:space="preserve"> had simply thrown a screwdriver at her.</w:t>
      </w:r>
      <w:r w:rsidR="009622DA">
        <w:t xml:space="preserve">  </w:t>
      </w:r>
    </w:p>
    <w:p w14:paraId="0259E5E5" w14:textId="158DF843" w:rsidR="009622DA" w:rsidRPr="009622DA" w:rsidRDefault="00552A46" w:rsidP="00552A46">
      <w:pPr>
        <w:spacing w:after="480" w:line="480" w:lineRule="auto"/>
        <w:ind w:left="720" w:hanging="720"/>
        <w:jc w:val="both"/>
        <w:rPr>
          <w:b/>
        </w:rPr>
      </w:pPr>
      <w:r w:rsidRPr="009622DA">
        <w:t>[16]</w:t>
      </w:r>
      <w:r w:rsidRPr="009622DA">
        <w:tab/>
      </w:r>
      <w:r w:rsidR="009622DA">
        <w:t xml:space="preserve">The evidence of Captain Smith related to the report made by the </w:t>
      </w:r>
      <w:r w:rsidR="000C695E">
        <w:t>complainant</w:t>
      </w:r>
      <w:r w:rsidR="009622DA">
        <w:t xml:space="preserve"> to her</w:t>
      </w:r>
      <w:r w:rsidR="000C695E">
        <w:t xml:space="preserve"> about the </w:t>
      </w:r>
      <w:r w:rsidR="00747E3B">
        <w:t xml:space="preserve">appellant’s </w:t>
      </w:r>
      <w:r w:rsidR="000C695E">
        <w:t>sexual assault on her</w:t>
      </w:r>
      <w:r w:rsidR="00747E3B">
        <w:t>.</w:t>
      </w:r>
      <w:r w:rsidR="009622DA">
        <w:t xml:space="preserve"> </w:t>
      </w:r>
      <w:r w:rsidR="00747E3B">
        <w:t>Captain Smith</w:t>
      </w:r>
      <w:r w:rsidR="000C695E">
        <w:t xml:space="preserve"> also corrected her </w:t>
      </w:r>
      <w:r w:rsidR="009622DA">
        <w:t xml:space="preserve">initial statement to reflect that the appellant was alleged to have sexually penetrated the complainant’s vagina and not her anus as </w:t>
      </w:r>
      <w:r w:rsidR="00747E3B">
        <w:t xml:space="preserve">initially </w:t>
      </w:r>
      <w:r w:rsidR="000C695E">
        <w:t xml:space="preserve">incorrectly </w:t>
      </w:r>
      <w:r w:rsidR="009622DA">
        <w:lastRenderedPageBreak/>
        <w:t xml:space="preserve">recorded. Captain Smith </w:t>
      </w:r>
      <w:r w:rsidR="00747E3B">
        <w:t>testified</w:t>
      </w:r>
      <w:r w:rsidR="009622DA">
        <w:t xml:space="preserve"> that the complainant had not handed </w:t>
      </w:r>
      <w:r w:rsidR="000C695E">
        <w:t>a</w:t>
      </w:r>
      <w:r w:rsidR="009622DA">
        <w:t xml:space="preserve"> knife to her. </w:t>
      </w:r>
    </w:p>
    <w:p w14:paraId="4DD52A94" w14:textId="62814DAE" w:rsidR="00347A4E" w:rsidRPr="00347A4E" w:rsidRDefault="00552A46" w:rsidP="00552A46">
      <w:pPr>
        <w:spacing w:after="480" w:line="480" w:lineRule="auto"/>
        <w:ind w:left="720" w:hanging="720"/>
        <w:jc w:val="both"/>
        <w:rPr>
          <w:b/>
        </w:rPr>
      </w:pPr>
      <w:r w:rsidRPr="00347A4E">
        <w:t>[17]</w:t>
      </w:r>
      <w:r w:rsidRPr="00347A4E">
        <w:tab/>
      </w:r>
      <w:r w:rsidR="000C695E">
        <w:t xml:space="preserve">The medical examination report (the J88) by </w:t>
      </w:r>
      <w:r w:rsidR="009622DA">
        <w:t>Dr Cronje recorded that the complainant had claimed that she had been forced to have vaginal intercourse with a male on 25 March 202</w:t>
      </w:r>
      <w:r w:rsidR="005E1E95">
        <w:t>1</w:t>
      </w:r>
      <w:r w:rsidR="009622DA">
        <w:t>.</w:t>
      </w:r>
      <w:r w:rsidR="00722D98">
        <w:t xml:space="preserve"> In </w:t>
      </w:r>
      <w:r w:rsidR="005657A4">
        <w:t>her</w:t>
      </w:r>
      <w:r w:rsidR="00D63774">
        <w:t xml:space="preserve"> </w:t>
      </w:r>
      <w:r w:rsidR="00722D98">
        <w:t xml:space="preserve">clinical </w:t>
      </w:r>
      <w:r w:rsidR="000C695E">
        <w:t>observations</w:t>
      </w:r>
      <w:r w:rsidR="005657A4">
        <w:t xml:space="preserve"> of the complainant</w:t>
      </w:r>
      <w:r w:rsidR="00747E3B">
        <w:t>, Dr Cronje</w:t>
      </w:r>
      <w:r w:rsidR="00722D98">
        <w:t xml:space="preserve"> recorded no injuries</w:t>
      </w:r>
      <w:r w:rsidR="00747E3B">
        <w:t xml:space="preserve">. </w:t>
      </w:r>
      <w:r w:rsidR="00722D98">
        <w:t xml:space="preserve"> </w:t>
      </w:r>
      <w:r w:rsidR="00747E3B">
        <w:t>I</w:t>
      </w:r>
      <w:r w:rsidR="000C695E">
        <w:t>n particular</w:t>
      </w:r>
      <w:r w:rsidR="00747E3B">
        <w:t>,</w:t>
      </w:r>
      <w:r w:rsidR="000C695E">
        <w:t xml:space="preserve"> none were observed in the </w:t>
      </w:r>
      <w:r w:rsidR="00747E3B">
        <w:t xml:space="preserve">complainant’s </w:t>
      </w:r>
      <w:r w:rsidR="00C962C6">
        <w:t>genital</w:t>
      </w:r>
      <w:r w:rsidR="000C695E">
        <w:t xml:space="preserve"> area</w:t>
      </w:r>
      <w:r w:rsidR="00722D98">
        <w:t xml:space="preserve"> other than </w:t>
      </w:r>
      <w:r w:rsidR="00347A4E">
        <w:t xml:space="preserve">noting </w:t>
      </w:r>
      <w:r w:rsidR="00C962C6">
        <w:t>a “</w:t>
      </w:r>
      <w:r w:rsidR="00347A4E" w:rsidRPr="005A1BB4">
        <w:rPr>
          <w:i/>
        </w:rPr>
        <w:t>creamy discharge? “semen</w:t>
      </w:r>
      <w:r w:rsidR="00347A4E">
        <w:t xml:space="preserve">”. In her conclusion </w:t>
      </w:r>
      <w:r w:rsidR="00747E3B">
        <w:t>Dr Cronje</w:t>
      </w:r>
      <w:r w:rsidR="00347A4E">
        <w:t xml:space="preserve"> noted that</w:t>
      </w:r>
      <w:r w:rsidR="00AD44F0">
        <w:t>,</w:t>
      </w:r>
      <w:r w:rsidR="00347A4E">
        <w:t xml:space="preserve"> although there were no injuries</w:t>
      </w:r>
      <w:r w:rsidR="00AD44F0">
        <w:t>,</w:t>
      </w:r>
      <w:r w:rsidR="00347A4E">
        <w:t xml:space="preserve"> </w:t>
      </w:r>
      <w:r w:rsidR="00747E3B">
        <w:t>that in itself</w:t>
      </w:r>
      <w:r w:rsidR="00347A4E">
        <w:t xml:space="preserve"> did not exclude </w:t>
      </w:r>
      <w:r w:rsidR="00C962C6">
        <w:t>“</w:t>
      </w:r>
      <w:r w:rsidR="00347A4E" w:rsidRPr="005A1BB4">
        <w:rPr>
          <w:i/>
        </w:rPr>
        <w:t>a sexual offence.</w:t>
      </w:r>
      <w:r w:rsidR="00C962C6">
        <w:t>”</w:t>
      </w:r>
      <w:r w:rsidR="00347A4E">
        <w:t xml:space="preserve"> </w:t>
      </w:r>
    </w:p>
    <w:p w14:paraId="3764B337" w14:textId="4915C05B" w:rsidR="00907D5B" w:rsidRPr="00DD509F" w:rsidRDefault="00552A46" w:rsidP="00552A46">
      <w:pPr>
        <w:spacing w:after="480" w:line="480" w:lineRule="auto"/>
        <w:ind w:left="720" w:hanging="720"/>
        <w:jc w:val="both"/>
        <w:rPr>
          <w:b/>
        </w:rPr>
      </w:pPr>
      <w:r w:rsidRPr="00DD509F">
        <w:t>[18]</w:t>
      </w:r>
      <w:r w:rsidRPr="00DD509F">
        <w:tab/>
      </w:r>
      <w:r w:rsidR="00347A4E">
        <w:t>In his testimony, the appellant denied having had sexua</w:t>
      </w:r>
      <w:r w:rsidR="00AD44F0">
        <w:t>l intercourse with the complainant</w:t>
      </w:r>
      <w:r w:rsidR="00347A4E">
        <w:t xml:space="preserve"> on 25 Ma</w:t>
      </w:r>
      <w:r w:rsidR="00AD44F0">
        <w:t>rch 2021</w:t>
      </w:r>
      <w:r w:rsidR="00347A4E">
        <w:t>. He admitted</w:t>
      </w:r>
      <w:r w:rsidR="00907D5B">
        <w:t>,</w:t>
      </w:r>
      <w:r w:rsidR="00347A4E">
        <w:t xml:space="preserve"> though</w:t>
      </w:r>
      <w:r w:rsidR="00907D5B">
        <w:t>,</w:t>
      </w:r>
      <w:r w:rsidR="00347A4E">
        <w:t xml:space="preserve"> that she had confronted him</w:t>
      </w:r>
      <w:r w:rsidR="00C962C6">
        <w:t xml:space="preserve"> that day </w:t>
      </w:r>
      <w:r w:rsidR="00347A4E">
        <w:t>whil</w:t>
      </w:r>
      <w:r w:rsidR="00C962C6">
        <w:t>e</w:t>
      </w:r>
      <w:r w:rsidR="00347A4E">
        <w:t xml:space="preserve"> he and</w:t>
      </w:r>
      <w:r w:rsidR="00C962C6">
        <w:t xml:space="preserve"> Mr </w:t>
      </w:r>
      <w:r w:rsidR="00347A4E">
        <w:t>Mapoli had been smoking tik on her premises</w:t>
      </w:r>
      <w:r w:rsidR="00C962C6">
        <w:t>.</w:t>
      </w:r>
      <w:r w:rsidR="00347A4E">
        <w:t xml:space="preserve"> He claimed that she </w:t>
      </w:r>
      <w:r w:rsidR="00AD44F0">
        <w:t xml:space="preserve">had </w:t>
      </w:r>
      <w:r w:rsidR="00347A4E">
        <w:t>wanted to</w:t>
      </w:r>
      <w:r w:rsidR="00C962C6">
        <w:t xml:space="preserve"> smoke with them </w:t>
      </w:r>
      <w:r w:rsidR="00347A4E">
        <w:t xml:space="preserve">but he </w:t>
      </w:r>
      <w:r w:rsidR="00C962C6">
        <w:t xml:space="preserve">flatly </w:t>
      </w:r>
      <w:r w:rsidR="00347A4E">
        <w:t xml:space="preserve">refused </w:t>
      </w:r>
      <w:r w:rsidR="00C962C6">
        <w:t>as he</w:t>
      </w:r>
      <w:r w:rsidR="00347A4E">
        <w:t xml:space="preserve"> claimed that she had earlier</w:t>
      </w:r>
      <w:r w:rsidR="00C962C6">
        <w:t xml:space="preserve"> smoked tik </w:t>
      </w:r>
      <w:r w:rsidR="00347A4E">
        <w:t>with his sister. After</w:t>
      </w:r>
      <w:r w:rsidR="00C962C6">
        <w:t xml:space="preserve"> Mr </w:t>
      </w:r>
      <w:r w:rsidR="00347A4E">
        <w:t>Mapoli left</w:t>
      </w:r>
      <w:r w:rsidR="0040679F">
        <w:t>,</w:t>
      </w:r>
      <w:r w:rsidR="00347A4E">
        <w:t xml:space="preserve"> </w:t>
      </w:r>
      <w:r w:rsidR="0040679F">
        <w:t>t</w:t>
      </w:r>
      <w:r w:rsidR="00347A4E">
        <w:t xml:space="preserve">he </w:t>
      </w:r>
      <w:r w:rsidR="0040679F">
        <w:t xml:space="preserve">appellant </w:t>
      </w:r>
      <w:r w:rsidR="00347A4E">
        <w:t>noticed that the memory card of his cell</w:t>
      </w:r>
      <w:r w:rsidR="00C962C6">
        <w:t xml:space="preserve">ular </w:t>
      </w:r>
      <w:r w:rsidR="00347A4E">
        <w:t>phone was missing</w:t>
      </w:r>
      <w:r w:rsidR="00AD44F0">
        <w:t>.</w:t>
      </w:r>
      <w:r w:rsidR="00347A4E">
        <w:t xml:space="preserve"> </w:t>
      </w:r>
      <w:r w:rsidR="00AD44F0">
        <w:t xml:space="preserve">He </w:t>
      </w:r>
      <w:r w:rsidR="00347A4E">
        <w:t xml:space="preserve">confronted the complainant about it. She informed him that </w:t>
      </w:r>
      <w:r w:rsidR="00C962C6">
        <w:t>Mr</w:t>
      </w:r>
      <w:r w:rsidR="00347A4E">
        <w:t xml:space="preserve"> Mapoli had taken the card. He claimed that he wanted her to accompany him to confront</w:t>
      </w:r>
      <w:r w:rsidR="00C962C6">
        <w:t xml:space="preserve"> Mr </w:t>
      </w:r>
      <w:r w:rsidR="00347A4E">
        <w:t>Mapoli. She refused and he there</w:t>
      </w:r>
      <w:r w:rsidR="00C962C6">
        <w:t xml:space="preserve">upon threw </w:t>
      </w:r>
      <w:r w:rsidR="00347A4E">
        <w:t xml:space="preserve">a </w:t>
      </w:r>
      <w:r w:rsidR="00C962C6">
        <w:t xml:space="preserve">small </w:t>
      </w:r>
      <w:r w:rsidR="00347A4E">
        <w:t>screwdriver at her</w:t>
      </w:r>
      <w:r w:rsidR="00907D5B">
        <w:t>,</w:t>
      </w:r>
      <w:r w:rsidR="00347A4E">
        <w:t xml:space="preserve"> which missed.</w:t>
      </w:r>
    </w:p>
    <w:p w14:paraId="1B254135" w14:textId="6116F72F" w:rsidR="00907D5B" w:rsidRPr="00DD509F" w:rsidRDefault="00552A46" w:rsidP="00552A46">
      <w:pPr>
        <w:spacing w:after="480" w:line="480" w:lineRule="auto"/>
        <w:ind w:left="720" w:hanging="720"/>
        <w:jc w:val="both"/>
        <w:rPr>
          <w:b/>
        </w:rPr>
      </w:pPr>
      <w:r w:rsidRPr="00DD509F">
        <w:t>[19]</w:t>
      </w:r>
      <w:r w:rsidRPr="00DD509F">
        <w:tab/>
      </w:r>
      <w:r w:rsidR="00907D5B">
        <w:t>Th</w:t>
      </w:r>
      <w:r w:rsidR="00347A4E">
        <w:t xml:space="preserve">e </w:t>
      </w:r>
      <w:r w:rsidR="00907D5B">
        <w:t xml:space="preserve">appellant </w:t>
      </w:r>
      <w:r w:rsidR="00347A4E">
        <w:t>the</w:t>
      </w:r>
      <w:r w:rsidR="00C962C6">
        <w:t>n</w:t>
      </w:r>
      <w:r w:rsidR="00347A4E">
        <w:t xml:space="preserve"> went to</w:t>
      </w:r>
      <w:r w:rsidR="00C962C6">
        <w:t xml:space="preserve"> Mr </w:t>
      </w:r>
      <w:r w:rsidR="00347A4E">
        <w:t>Mapoli to</w:t>
      </w:r>
      <w:r w:rsidR="00C962C6">
        <w:t xml:space="preserve"> confront </w:t>
      </w:r>
      <w:r w:rsidR="00907D5B">
        <w:t xml:space="preserve">him </w:t>
      </w:r>
      <w:r w:rsidR="00C962C6">
        <w:t>about</w:t>
      </w:r>
      <w:r w:rsidR="00347A4E">
        <w:t xml:space="preserve"> </w:t>
      </w:r>
      <w:r w:rsidR="00907D5B">
        <w:t>the</w:t>
      </w:r>
      <w:r w:rsidR="00347A4E">
        <w:t xml:space="preserve"> memory card.</w:t>
      </w:r>
      <w:r w:rsidR="00605FDC">
        <w:t xml:space="preserve"> </w:t>
      </w:r>
      <w:r w:rsidR="00C962C6">
        <w:t>Mr Map</w:t>
      </w:r>
      <w:r w:rsidR="00605FDC">
        <w:t>o</w:t>
      </w:r>
      <w:r w:rsidR="00C962C6">
        <w:t xml:space="preserve">li had in fact taken </w:t>
      </w:r>
      <w:r w:rsidR="00907D5B">
        <w:t>the card</w:t>
      </w:r>
      <w:r w:rsidR="00C962C6">
        <w:t xml:space="preserve"> and </w:t>
      </w:r>
      <w:r w:rsidR="00AD44F0">
        <w:t>upon being confronted,</w:t>
      </w:r>
      <w:r w:rsidR="00C962C6">
        <w:t xml:space="preserve"> </w:t>
      </w:r>
      <w:r w:rsidR="00AD44F0">
        <w:t xml:space="preserve">returned </w:t>
      </w:r>
      <w:r w:rsidR="00C962C6">
        <w:t xml:space="preserve">it to </w:t>
      </w:r>
      <w:r w:rsidR="00907D5B">
        <w:t>the appellant</w:t>
      </w:r>
      <w:r w:rsidR="00C962C6">
        <w:t>.</w:t>
      </w:r>
      <w:r w:rsidR="00347A4E">
        <w:t xml:space="preserve"> </w:t>
      </w:r>
      <w:r w:rsidR="00AD44F0">
        <w:t>The appellant c</w:t>
      </w:r>
      <w:r w:rsidR="00347A4E">
        <w:t>laim</w:t>
      </w:r>
      <w:r w:rsidR="00C962C6">
        <w:t>ed that</w:t>
      </w:r>
      <w:r w:rsidR="00AD44F0">
        <w:t>,</w:t>
      </w:r>
      <w:r w:rsidR="00C962C6">
        <w:t xml:space="preserve"> </w:t>
      </w:r>
      <w:r w:rsidR="00AD44F0">
        <w:t>in a passage</w:t>
      </w:r>
      <w:r w:rsidR="007A6B94">
        <w:t xml:space="preserve">way </w:t>
      </w:r>
      <w:r w:rsidR="00C962C6">
        <w:t>near Mr Mapo</w:t>
      </w:r>
      <w:r w:rsidR="007A6B94">
        <w:t xml:space="preserve">li`s </w:t>
      </w:r>
      <w:r w:rsidR="007A6B94">
        <w:lastRenderedPageBreak/>
        <w:t>residence</w:t>
      </w:r>
      <w:r w:rsidR="00AD44F0">
        <w:t>,</w:t>
      </w:r>
      <w:r w:rsidR="00347A4E">
        <w:t xml:space="preserve"> the complainant approached him with a knife and threatened him as follows: “</w:t>
      </w:r>
      <w:r w:rsidR="00347A4E" w:rsidRPr="005A1BB4">
        <w:rPr>
          <w:i/>
        </w:rPr>
        <w:t>Jy ek steek jou nou</w:t>
      </w:r>
      <w:r w:rsidR="00347A4E">
        <w:t xml:space="preserve">”. He immediately retreated a few paces. She turned around and left. He claimed that he returned home </w:t>
      </w:r>
      <w:r w:rsidR="00AD44F0">
        <w:t xml:space="preserve">thereafter </w:t>
      </w:r>
      <w:r w:rsidR="00347A4E">
        <w:t xml:space="preserve">to apologise to the complainant for having earlier thrown </w:t>
      </w:r>
      <w:r w:rsidR="00D63774">
        <w:t>the screwdriver at her</w:t>
      </w:r>
      <w:r w:rsidR="00347A4E">
        <w:t>. She was not present and he was informed by his son that she had gone to the police station.</w:t>
      </w:r>
    </w:p>
    <w:p w14:paraId="0B201EB2" w14:textId="0827272F" w:rsidR="00907D5B" w:rsidRPr="00DD509F" w:rsidRDefault="00552A46" w:rsidP="00552A46">
      <w:pPr>
        <w:spacing w:after="480" w:line="480" w:lineRule="auto"/>
        <w:ind w:left="720" w:hanging="720"/>
        <w:jc w:val="both"/>
        <w:rPr>
          <w:b/>
        </w:rPr>
      </w:pPr>
      <w:r w:rsidRPr="00DD509F">
        <w:t>[20]</w:t>
      </w:r>
      <w:r w:rsidRPr="00DD509F">
        <w:tab/>
      </w:r>
      <w:r w:rsidR="00347A4E">
        <w:t xml:space="preserve">In cross-examination </w:t>
      </w:r>
      <w:r w:rsidR="00907D5B">
        <w:t>t</w:t>
      </w:r>
      <w:r w:rsidR="00347A4E">
        <w:t xml:space="preserve">he </w:t>
      </w:r>
      <w:r w:rsidR="00907D5B">
        <w:t xml:space="preserve">appellant </w:t>
      </w:r>
      <w:r w:rsidR="00347A4E">
        <w:t xml:space="preserve">claimed that there </w:t>
      </w:r>
      <w:r w:rsidR="007A6B94">
        <w:t xml:space="preserve">were </w:t>
      </w:r>
      <w:r w:rsidR="00347A4E">
        <w:t>no problems in his relationship with the complainant</w:t>
      </w:r>
      <w:r w:rsidR="007A6B94">
        <w:t xml:space="preserve"> and that she had </w:t>
      </w:r>
      <w:r w:rsidR="00973F39">
        <w:t>no reason</w:t>
      </w:r>
      <w:r w:rsidR="007A6B94">
        <w:t xml:space="preserve"> to be </w:t>
      </w:r>
      <w:r w:rsidR="00973F39">
        <w:t>angry with him. He claimed that</w:t>
      </w:r>
      <w:r w:rsidR="007A6B94">
        <w:t xml:space="preserve"> on the day in question she got upset with him</w:t>
      </w:r>
      <w:r w:rsidR="00973F39">
        <w:t xml:space="preserve"> because he refused </w:t>
      </w:r>
      <w:r w:rsidR="00907D5B">
        <w:t xml:space="preserve">to allow </w:t>
      </w:r>
      <w:r w:rsidR="00973F39">
        <w:t>her to join him and</w:t>
      </w:r>
      <w:r w:rsidR="007A6B94">
        <w:t xml:space="preserve"> Mr </w:t>
      </w:r>
      <w:r w:rsidR="00973F39">
        <w:t xml:space="preserve">Mapoli in </w:t>
      </w:r>
      <w:r w:rsidR="007A6B94">
        <w:t xml:space="preserve">the </w:t>
      </w:r>
      <w:r w:rsidR="00973F39">
        <w:t>smoking</w:t>
      </w:r>
      <w:r w:rsidR="007A6B94">
        <w:t xml:space="preserve"> of</w:t>
      </w:r>
      <w:r w:rsidR="00973F39">
        <w:t xml:space="preserve"> tik. </w:t>
      </w:r>
      <w:r w:rsidR="007A6B94">
        <w:t>W</w:t>
      </w:r>
      <w:r w:rsidR="00973F39">
        <w:t xml:space="preserve">hen </w:t>
      </w:r>
      <w:r w:rsidR="007A6B94">
        <w:t xml:space="preserve">she </w:t>
      </w:r>
      <w:r w:rsidR="00973F39">
        <w:t>later threatened him with a knife</w:t>
      </w:r>
      <w:r w:rsidR="007A6B94">
        <w:t xml:space="preserve"> near Mr Mapoli`s place it</w:t>
      </w:r>
      <w:r w:rsidR="00973F39">
        <w:t xml:space="preserve"> was because he had thrown the screwdriver at her. He sought to explain </w:t>
      </w:r>
      <w:r w:rsidR="0069040D">
        <w:t xml:space="preserve">that </w:t>
      </w:r>
      <w:r w:rsidR="00973F39">
        <w:t xml:space="preserve">her conduct </w:t>
      </w:r>
      <w:r w:rsidR="00605FDC">
        <w:t>w</w:t>
      </w:r>
      <w:r w:rsidR="00482EF0">
        <w:t xml:space="preserve">as </w:t>
      </w:r>
      <w:r w:rsidR="00AD44F0">
        <w:t>the</w:t>
      </w:r>
      <w:r w:rsidR="00482EF0">
        <w:t xml:space="preserve"> result of her use o</w:t>
      </w:r>
      <w:r w:rsidR="0069040D">
        <w:t>f</w:t>
      </w:r>
      <w:r w:rsidR="00341F5B">
        <w:t xml:space="preserve"> </w:t>
      </w:r>
      <w:r w:rsidR="00973F39">
        <w:t xml:space="preserve">drugs and that she </w:t>
      </w:r>
      <w:r w:rsidR="00482EF0">
        <w:t>was prone to los</w:t>
      </w:r>
      <w:r w:rsidR="00907D5B">
        <w:t>ing</w:t>
      </w:r>
      <w:r w:rsidR="00482EF0">
        <w:t xml:space="preserve"> her temper at him for no</w:t>
      </w:r>
      <w:r w:rsidR="0069040D">
        <w:t xml:space="preserve"> good </w:t>
      </w:r>
      <w:r w:rsidR="00482EF0">
        <w:t>reason</w:t>
      </w:r>
      <w:r w:rsidR="00907D5B">
        <w:t>. He added</w:t>
      </w:r>
      <w:r w:rsidR="00973F39">
        <w:t xml:space="preserve"> that she had previously stabbed him. </w:t>
      </w:r>
    </w:p>
    <w:p w14:paraId="3DBB8578" w14:textId="4613FEEA" w:rsidR="00AD44F0" w:rsidRPr="00AD44F0" w:rsidRDefault="00552A46" w:rsidP="00552A46">
      <w:pPr>
        <w:spacing w:after="480" w:line="480" w:lineRule="auto"/>
        <w:ind w:left="720" w:hanging="720"/>
        <w:jc w:val="both"/>
        <w:rPr>
          <w:b/>
        </w:rPr>
      </w:pPr>
      <w:r w:rsidRPr="00AD44F0">
        <w:t>[21]</w:t>
      </w:r>
      <w:r w:rsidRPr="00AD44F0">
        <w:tab/>
      </w:r>
      <w:r w:rsidR="00907D5B">
        <w:t>The appellant</w:t>
      </w:r>
      <w:r w:rsidR="00973F39">
        <w:t xml:space="preserve"> claimed that the reason why </w:t>
      </w:r>
      <w:r w:rsidR="00907D5B">
        <w:t>t</w:t>
      </w:r>
      <w:r w:rsidR="00973F39">
        <w:t>he</w:t>
      </w:r>
      <w:r w:rsidR="00482EF0">
        <w:t xml:space="preserve"> </w:t>
      </w:r>
      <w:r w:rsidR="00907D5B">
        <w:t xml:space="preserve">complainant </w:t>
      </w:r>
      <w:r w:rsidR="00482EF0">
        <w:t>resorted to the laying of a false</w:t>
      </w:r>
      <w:r w:rsidR="00973F39">
        <w:t xml:space="preserve"> charge of rape against him was</w:t>
      </w:r>
      <w:r w:rsidR="00482EF0">
        <w:t xml:space="preserve"> to “</w:t>
      </w:r>
      <w:r w:rsidR="00482EF0" w:rsidRPr="005A1BB4">
        <w:rPr>
          <w:i/>
        </w:rPr>
        <w:t>spite</w:t>
      </w:r>
      <w:r w:rsidR="00605FDC">
        <w:t>” him</w:t>
      </w:r>
      <w:r w:rsidR="00482EF0">
        <w:t>.</w:t>
      </w:r>
      <w:r w:rsidR="00605FDC">
        <w:t xml:space="preserve"> </w:t>
      </w:r>
      <w:r w:rsidR="00482EF0">
        <w:t>She a</w:t>
      </w:r>
      <w:r w:rsidR="00907D5B">
        <w:t>llegedly</w:t>
      </w:r>
      <w:r w:rsidR="00482EF0">
        <w:t xml:space="preserve"> said as much to him while he was in the police van</w:t>
      </w:r>
      <w:r w:rsidR="005657A4">
        <w:t xml:space="preserve"> after </w:t>
      </w:r>
      <w:r w:rsidR="00482EF0">
        <w:t>his arrest.</w:t>
      </w:r>
      <w:r w:rsidR="001574EA">
        <w:t xml:space="preserve"> Late</w:t>
      </w:r>
      <w:r w:rsidR="005E1E95">
        <w:t>r</w:t>
      </w:r>
      <w:r w:rsidR="001574EA">
        <w:t xml:space="preserve"> in his cross-examination he added that she had in fact said to him some time</w:t>
      </w:r>
      <w:r w:rsidR="00482EF0">
        <w:t xml:space="preserve"> before his arrest</w:t>
      </w:r>
      <w:r w:rsidR="001574EA">
        <w:t xml:space="preserve"> that she would lay a </w:t>
      </w:r>
      <w:r w:rsidR="00482EF0">
        <w:t xml:space="preserve">false </w:t>
      </w:r>
      <w:r w:rsidR="001574EA">
        <w:t xml:space="preserve">charge of rape against him </w:t>
      </w:r>
      <w:r w:rsidR="00482EF0">
        <w:t>because</w:t>
      </w:r>
      <w:r w:rsidR="00907D5B">
        <w:t>,</w:t>
      </w:r>
      <w:r w:rsidR="001574EA">
        <w:t xml:space="preserve"> if she simply accused him of an assault</w:t>
      </w:r>
      <w:r w:rsidR="00907D5B">
        <w:t>,</w:t>
      </w:r>
      <w:r w:rsidR="001574EA">
        <w:t xml:space="preserve"> the police would not respond and arrest him. He claimed that he </w:t>
      </w:r>
      <w:r w:rsidR="00482EF0">
        <w:t xml:space="preserve">had </w:t>
      </w:r>
      <w:r w:rsidR="001574EA">
        <w:t>in</w:t>
      </w:r>
      <w:r w:rsidR="00121816">
        <w:t>formed</w:t>
      </w:r>
      <w:r w:rsidR="001574EA">
        <w:t xml:space="preserve"> his attorney</w:t>
      </w:r>
      <w:r w:rsidR="00482EF0">
        <w:t xml:space="preserve"> of these</w:t>
      </w:r>
      <w:r w:rsidR="009E0EAF">
        <w:t xml:space="preserve"> threats </w:t>
      </w:r>
      <w:r w:rsidR="00482EF0">
        <w:t xml:space="preserve">despite </w:t>
      </w:r>
      <w:r w:rsidR="005657A4">
        <w:t xml:space="preserve">the complainant </w:t>
      </w:r>
      <w:r w:rsidR="00482EF0">
        <w:t xml:space="preserve">not having </w:t>
      </w:r>
      <w:r w:rsidR="00121816">
        <w:t xml:space="preserve">been </w:t>
      </w:r>
      <w:r w:rsidR="00482EF0">
        <w:t xml:space="preserve">confronted </w:t>
      </w:r>
      <w:r w:rsidR="009E0EAF">
        <w:t>her</w:t>
      </w:r>
      <w:r w:rsidR="00482EF0">
        <w:t xml:space="preserve"> about </w:t>
      </w:r>
      <w:r w:rsidR="00AD44F0">
        <w:t>them</w:t>
      </w:r>
      <w:r w:rsidR="005657A4">
        <w:t xml:space="preserve"> during her cross</w:t>
      </w:r>
      <w:r w:rsidR="00AD44F0">
        <w:t>-</w:t>
      </w:r>
      <w:r w:rsidR="005657A4">
        <w:t>examination</w:t>
      </w:r>
      <w:r w:rsidR="00482EF0">
        <w:t xml:space="preserve">. </w:t>
      </w:r>
      <w:r w:rsidR="001574EA">
        <w:t xml:space="preserve">He also </w:t>
      </w:r>
      <w:r w:rsidR="001574EA">
        <w:lastRenderedPageBreak/>
        <w:t>claimed that he was a member of the 27s gang and that the surrounding community did not want him in the area because of his use of drugs.</w:t>
      </w:r>
      <w:r w:rsidR="00DD509F">
        <w:t xml:space="preserve"> </w:t>
      </w:r>
    </w:p>
    <w:p w14:paraId="7BBACE51" w14:textId="58440F83" w:rsidR="001574EA" w:rsidRPr="00121816" w:rsidRDefault="00552A46" w:rsidP="00552A46">
      <w:pPr>
        <w:spacing w:after="480" w:line="480" w:lineRule="auto"/>
        <w:ind w:left="720" w:hanging="720"/>
        <w:jc w:val="both"/>
        <w:rPr>
          <w:b/>
        </w:rPr>
      </w:pPr>
      <w:r w:rsidRPr="00121816">
        <w:t>[22]</w:t>
      </w:r>
      <w:r w:rsidRPr="00121816">
        <w:tab/>
      </w:r>
      <w:r w:rsidR="00482EF0">
        <w:t xml:space="preserve">In </w:t>
      </w:r>
      <w:r w:rsidR="00121816">
        <w:t>considering</w:t>
      </w:r>
      <w:r w:rsidR="00482EF0">
        <w:t xml:space="preserve"> the evidence</w:t>
      </w:r>
      <w:r w:rsidR="009E0EAF">
        <w:t>,</w:t>
      </w:r>
      <w:r w:rsidR="00482EF0">
        <w:t xml:space="preserve"> the</w:t>
      </w:r>
      <w:r w:rsidR="009E0EAF">
        <w:t xml:space="preserve"> </w:t>
      </w:r>
      <w:r w:rsidR="00121816">
        <w:t>Regional Court</w:t>
      </w:r>
      <w:r w:rsidR="009E0EAF">
        <w:t xml:space="preserve"> </w:t>
      </w:r>
      <w:r w:rsidR="001574EA">
        <w:t xml:space="preserve">was particularly mindful that </w:t>
      </w:r>
      <w:r w:rsidR="009E0EAF">
        <w:t xml:space="preserve">it </w:t>
      </w:r>
      <w:r w:rsidR="001574EA">
        <w:t>was dealing with</w:t>
      </w:r>
      <w:r w:rsidR="00482EF0">
        <w:t xml:space="preserve"> the evidence of </w:t>
      </w:r>
      <w:r w:rsidR="001574EA">
        <w:t xml:space="preserve">a single witness </w:t>
      </w:r>
      <w:r w:rsidR="0024635E">
        <w:t xml:space="preserve">and </w:t>
      </w:r>
      <w:r w:rsidR="001574EA">
        <w:t>the application of the cautionary rule in</w:t>
      </w:r>
      <w:r w:rsidR="009E0EAF">
        <w:t xml:space="preserve"> the</w:t>
      </w:r>
      <w:r w:rsidR="001574EA">
        <w:t xml:space="preserve"> </w:t>
      </w:r>
      <w:r w:rsidR="009E0EAF">
        <w:t xml:space="preserve">evaluation of the </w:t>
      </w:r>
      <w:r w:rsidR="001574EA">
        <w:t>evidence</w:t>
      </w:r>
      <w:r w:rsidR="0024635E">
        <w:t xml:space="preserve"> of the complainant</w:t>
      </w:r>
      <w:r w:rsidR="001574EA">
        <w:t xml:space="preserve">. </w:t>
      </w:r>
      <w:r w:rsidR="005657A4">
        <w:t xml:space="preserve">The </w:t>
      </w:r>
      <w:r w:rsidR="00121816">
        <w:t>Regional Court</w:t>
      </w:r>
      <w:r w:rsidR="001574EA">
        <w:t xml:space="preserve"> was</w:t>
      </w:r>
      <w:r w:rsidR="0024635E">
        <w:t xml:space="preserve"> nonetheless</w:t>
      </w:r>
      <w:r w:rsidR="001574EA">
        <w:t xml:space="preserve"> satisfied that the complainant was both a credible and trustworthy witness,</w:t>
      </w:r>
      <w:r w:rsidR="0024635E">
        <w:t xml:space="preserve"> that </w:t>
      </w:r>
      <w:r w:rsidR="001574EA">
        <w:t>her first report</w:t>
      </w:r>
      <w:r w:rsidR="0024635E">
        <w:t xml:space="preserve"> of the incident </w:t>
      </w:r>
      <w:r w:rsidR="001574EA">
        <w:t>to the police</w:t>
      </w:r>
      <w:r w:rsidR="0024635E">
        <w:t xml:space="preserve"> officer</w:t>
      </w:r>
      <w:r w:rsidR="001574EA">
        <w:t xml:space="preserve"> was consistent</w:t>
      </w:r>
      <w:r w:rsidR="0024635E">
        <w:t xml:space="preserve"> with her </w:t>
      </w:r>
      <w:r w:rsidR="001574EA">
        <w:t>version</w:t>
      </w:r>
      <w:r w:rsidR="009E0EAF">
        <w:t xml:space="preserve"> in court</w:t>
      </w:r>
      <w:r w:rsidR="00121816">
        <w:t>,</w:t>
      </w:r>
      <w:r w:rsidR="009E0EAF">
        <w:t xml:space="preserve"> </w:t>
      </w:r>
      <w:r w:rsidR="001574EA">
        <w:t>and that she had withstood</w:t>
      </w:r>
      <w:r w:rsidR="0024635E">
        <w:t xml:space="preserve"> a</w:t>
      </w:r>
      <w:r w:rsidR="001574EA">
        <w:t xml:space="preserve"> thorough cross-examination and made concessions whe</w:t>
      </w:r>
      <w:r w:rsidR="005657A4">
        <w:t>n confronted about her lifestyle</w:t>
      </w:r>
      <w:r w:rsidR="001574EA">
        <w:t xml:space="preserve">. In particular, she admitted to having </w:t>
      </w:r>
      <w:r w:rsidR="0024635E">
        <w:t xml:space="preserve">used drugs </w:t>
      </w:r>
      <w:r w:rsidR="001574EA">
        <w:t>which led to her children being taken into foster care.</w:t>
      </w:r>
      <w:r w:rsidR="00605FDC">
        <w:t xml:space="preserve"> </w:t>
      </w:r>
      <w:r w:rsidR="0024635E">
        <w:t>She also admitted to her ongoing use of dagga.</w:t>
      </w:r>
      <w:r w:rsidR="001574EA">
        <w:t xml:space="preserve"> She explained to the </w:t>
      </w:r>
      <w:r w:rsidR="00121816">
        <w:t>C</w:t>
      </w:r>
      <w:r w:rsidR="001574EA">
        <w:t xml:space="preserve">ourt </w:t>
      </w:r>
      <w:r w:rsidR="0024635E">
        <w:t>the</w:t>
      </w:r>
      <w:r w:rsidR="001574EA">
        <w:t xml:space="preserve"> anguish</w:t>
      </w:r>
      <w:r w:rsidR="0024635E">
        <w:t xml:space="preserve"> she experienced </w:t>
      </w:r>
      <w:r w:rsidR="001574EA">
        <w:t>in her relationship with the appellant and the hatred</w:t>
      </w:r>
      <w:r w:rsidR="0024635E">
        <w:t xml:space="preserve"> she </w:t>
      </w:r>
      <w:r w:rsidR="005657A4">
        <w:t xml:space="preserve">had </w:t>
      </w:r>
      <w:r w:rsidR="0024635E">
        <w:t>increasingly felt for him.</w:t>
      </w:r>
      <w:r w:rsidR="001574EA">
        <w:t xml:space="preserve"> </w:t>
      </w:r>
      <w:r w:rsidR="0024635E">
        <w:t>Despite that</w:t>
      </w:r>
      <w:r w:rsidR="005657A4">
        <w:t>,</w:t>
      </w:r>
      <w:r w:rsidR="0024635E">
        <w:t xml:space="preserve"> she had not </w:t>
      </w:r>
      <w:r w:rsidR="00121816">
        <w:t xml:space="preserve">previously </w:t>
      </w:r>
      <w:r w:rsidR="0024635E">
        <w:t xml:space="preserve">reported the appellant to the police as </w:t>
      </w:r>
      <w:r w:rsidR="001574EA">
        <w:t>she did not want him to go to prison because he was the father of</w:t>
      </w:r>
      <w:r w:rsidR="00195D98">
        <w:t xml:space="preserve"> two of</w:t>
      </w:r>
      <w:r w:rsidR="001574EA">
        <w:t xml:space="preserve"> her children. </w:t>
      </w:r>
    </w:p>
    <w:p w14:paraId="5BB32236" w14:textId="603E7CBC" w:rsidR="00EB2302" w:rsidRPr="006F151D" w:rsidRDefault="00552A46" w:rsidP="00552A46">
      <w:pPr>
        <w:spacing w:after="480" w:line="480" w:lineRule="auto"/>
        <w:ind w:left="720" w:hanging="720"/>
        <w:jc w:val="both"/>
        <w:rPr>
          <w:b/>
        </w:rPr>
      </w:pPr>
      <w:r w:rsidRPr="006F151D">
        <w:t>[23]</w:t>
      </w:r>
      <w:r w:rsidRPr="006F151D">
        <w:tab/>
      </w:r>
      <w:r w:rsidR="00146D40">
        <w:t xml:space="preserve">The </w:t>
      </w:r>
      <w:r w:rsidR="00121816">
        <w:t>Regional Court</w:t>
      </w:r>
      <w:r w:rsidR="0024635E">
        <w:t xml:space="preserve"> </w:t>
      </w:r>
      <w:r w:rsidR="009E0EAF">
        <w:t>was also</w:t>
      </w:r>
      <w:r w:rsidR="00146D40">
        <w:t xml:space="preserve"> mindful </w:t>
      </w:r>
      <w:r w:rsidR="00AD44F0">
        <w:t xml:space="preserve">of the fact </w:t>
      </w:r>
      <w:r w:rsidR="00146D40">
        <w:t>that Dr Cronje had not noted any</w:t>
      </w:r>
      <w:r w:rsidR="00195D98">
        <w:t xml:space="preserve"> visible </w:t>
      </w:r>
      <w:r w:rsidR="00146D40">
        <w:t xml:space="preserve">injuries on the right thigh of the complainant in </w:t>
      </w:r>
      <w:r w:rsidR="0024635E">
        <w:t xml:space="preserve">her </w:t>
      </w:r>
      <w:r w:rsidR="00146D40">
        <w:t>clinical findings</w:t>
      </w:r>
      <w:r w:rsidR="00121816">
        <w:t>,</w:t>
      </w:r>
      <w:r w:rsidR="0024635E">
        <w:t xml:space="preserve"> or any other injuries</w:t>
      </w:r>
      <w:r w:rsidR="00195D98">
        <w:t>.</w:t>
      </w:r>
      <w:r w:rsidR="00146D40">
        <w:t xml:space="preserve"> </w:t>
      </w:r>
      <w:r w:rsidR="0024635E">
        <w:t xml:space="preserve">The </w:t>
      </w:r>
      <w:r w:rsidR="00121816">
        <w:t>C</w:t>
      </w:r>
      <w:r w:rsidR="0024635E">
        <w:t xml:space="preserve">ourt </w:t>
      </w:r>
      <w:r w:rsidR="00146D40">
        <w:t>noted</w:t>
      </w:r>
      <w:r w:rsidR="00121816">
        <w:t>, however,</w:t>
      </w:r>
      <w:r w:rsidR="00146D40">
        <w:t xml:space="preserve"> that the complainant had not specifically </w:t>
      </w:r>
      <w:r w:rsidR="00AD44F0">
        <w:t>drawn</w:t>
      </w:r>
      <w:r w:rsidR="00146D40">
        <w:t xml:space="preserve"> </w:t>
      </w:r>
      <w:r w:rsidR="009E0EAF">
        <w:t>such injuries</w:t>
      </w:r>
      <w:r w:rsidR="00146D40">
        <w:t xml:space="preserve"> to </w:t>
      </w:r>
      <w:r w:rsidR="00121816">
        <w:t>the doctor’s</w:t>
      </w:r>
      <w:r w:rsidR="00146D40">
        <w:t xml:space="preserve"> attention</w:t>
      </w:r>
      <w:r w:rsidR="00AD44F0">
        <w:t>,</w:t>
      </w:r>
      <w:r w:rsidR="009E0EAF">
        <w:t xml:space="preserve"> </w:t>
      </w:r>
      <w:r w:rsidR="00146D40">
        <w:t xml:space="preserve">as she </w:t>
      </w:r>
      <w:r w:rsidR="00AD44F0">
        <w:t xml:space="preserve">said </w:t>
      </w:r>
      <w:r w:rsidR="00146D40">
        <w:t xml:space="preserve">that </w:t>
      </w:r>
      <w:r w:rsidR="00AD44F0">
        <w:t xml:space="preserve">that </w:t>
      </w:r>
      <w:r w:rsidR="00146D40">
        <w:t xml:space="preserve">was not why she had gone for the medical examination. </w:t>
      </w:r>
      <w:r w:rsidR="004E2A6F">
        <w:t xml:space="preserve">Dr </w:t>
      </w:r>
      <w:r w:rsidR="00146D40">
        <w:t>Cronje</w:t>
      </w:r>
      <w:r w:rsidR="00EB2302">
        <w:t xml:space="preserve"> did</w:t>
      </w:r>
      <w:r w:rsidR="00146D40">
        <w:t xml:space="preserve"> point out that the lack of any visible injuries did not indicate</w:t>
      </w:r>
      <w:r w:rsidR="00EB2302">
        <w:t xml:space="preserve"> a</w:t>
      </w:r>
      <w:r w:rsidR="00605FDC">
        <w:t>n</w:t>
      </w:r>
      <w:r w:rsidR="00EB2302">
        <w:t xml:space="preserve"> inconsistency </w:t>
      </w:r>
      <w:r w:rsidR="00146D40">
        <w:t>with sexual penetration</w:t>
      </w:r>
      <w:r w:rsidR="009E0EAF">
        <w:t>.</w:t>
      </w:r>
      <w:r w:rsidR="00341F5B">
        <w:t xml:space="preserve"> </w:t>
      </w:r>
      <w:r w:rsidR="009E0EAF">
        <w:t>I should point out</w:t>
      </w:r>
      <w:r w:rsidR="00121816">
        <w:t>,</w:t>
      </w:r>
      <w:r w:rsidR="009E0EAF">
        <w:t xml:space="preserve"> though, that </w:t>
      </w:r>
      <w:r w:rsidR="00121816">
        <w:t>C</w:t>
      </w:r>
      <w:r w:rsidR="009E0EAF">
        <w:t>ourts have repeated</w:t>
      </w:r>
      <w:r w:rsidR="00121816">
        <w:t>ly</w:t>
      </w:r>
      <w:r w:rsidR="009E0EAF">
        <w:t xml:space="preserve"> stated that it is preferable for the </w:t>
      </w:r>
      <w:r w:rsidR="009E0EAF">
        <w:lastRenderedPageBreak/>
        <w:t>medical practi</w:t>
      </w:r>
      <w:r w:rsidR="00341F5B">
        <w:t>ti</w:t>
      </w:r>
      <w:r w:rsidR="009E0EAF">
        <w:t>oners who conduct and complete the medical reports to be called to testify in matters involving the alleged sexual assault o</w:t>
      </w:r>
      <w:r w:rsidR="00195D98">
        <w:t>f</w:t>
      </w:r>
      <w:r w:rsidR="009E0EAF">
        <w:t xml:space="preserve"> women and children. </w:t>
      </w:r>
      <w:r w:rsidR="00121816">
        <w:t xml:space="preserve"> Dr Cronje’s oral evidence would no doubt have been of assistance to the Court.</w:t>
      </w:r>
    </w:p>
    <w:p w14:paraId="21084FD5" w14:textId="26853B3E" w:rsidR="000A683E" w:rsidRPr="00DD509F" w:rsidRDefault="00552A46" w:rsidP="00552A46">
      <w:pPr>
        <w:spacing w:after="480" w:line="480" w:lineRule="auto"/>
        <w:ind w:left="720" w:hanging="720"/>
        <w:jc w:val="both"/>
        <w:rPr>
          <w:b/>
        </w:rPr>
      </w:pPr>
      <w:r w:rsidRPr="00DD509F">
        <w:t>[24]</w:t>
      </w:r>
      <w:r w:rsidRPr="00DD509F">
        <w:tab/>
      </w:r>
      <w:r w:rsidR="004E2A6F">
        <w:t>The appellant</w:t>
      </w:r>
      <w:r w:rsidR="00121816">
        <w:t>,</w:t>
      </w:r>
      <w:r w:rsidR="004E2A6F">
        <w:t xml:space="preserve"> </w:t>
      </w:r>
      <w:r w:rsidR="00146D40">
        <w:t>on the other hand</w:t>
      </w:r>
      <w:r w:rsidR="00121816">
        <w:t>,</w:t>
      </w:r>
      <w:r w:rsidR="00146D40">
        <w:t xml:space="preserve"> made a particular</w:t>
      </w:r>
      <w:r w:rsidR="00EB2302">
        <w:t>ly</w:t>
      </w:r>
      <w:r w:rsidR="00146D40">
        <w:t xml:space="preserve"> poor impression on the </w:t>
      </w:r>
      <w:r w:rsidR="00121816">
        <w:t>Regional Court</w:t>
      </w:r>
      <w:r w:rsidR="00605FDC">
        <w:t>.</w:t>
      </w:r>
      <w:r w:rsidR="00146D40">
        <w:t xml:space="preserve"> </w:t>
      </w:r>
      <w:r w:rsidR="00EB2302">
        <w:t>Although there were important parts of his evidence that supported the complainant</w:t>
      </w:r>
      <w:r w:rsidR="00121816">
        <w:t>'s version,</w:t>
      </w:r>
      <w:r w:rsidR="00EB2302">
        <w:t xml:space="preserve"> such as her threatening him with a knife, the missing memory card and Mr Mapoli`s role in it, </w:t>
      </w:r>
      <w:r w:rsidR="00121816">
        <w:t xml:space="preserve">as well as </w:t>
      </w:r>
      <w:r w:rsidR="00EB2302">
        <w:t>the appellant</w:t>
      </w:r>
      <w:r w:rsidR="00605FDC">
        <w:t>’</w:t>
      </w:r>
      <w:r w:rsidR="00EB2302">
        <w:t xml:space="preserve">s possession of the screwdriver, the </w:t>
      </w:r>
      <w:r w:rsidR="00121816">
        <w:t>Regional Court</w:t>
      </w:r>
      <w:r w:rsidR="00EB2302">
        <w:t xml:space="preserve"> </w:t>
      </w:r>
      <w:r w:rsidR="00121816">
        <w:t xml:space="preserve">– </w:t>
      </w:r>
      <w:r w:rsidR="00EB2302">
        <w:t>correctly</w:t>
      </w:r>
      <w:r w:rsidR="00121816">
        <w:t>,</w:t>
      </w:r>
      <w:r w:rsidR="00EB2302">
        <w:t xml:space="preserve"> in my view </w:t>
      </w:r>
      <w:r w:rsidR="00121816">
        <w:t xml:space="preserve">- </w:t>
      </w:r>
      <w:r w:rsidR="00EB2302">
        <w:t xml:space="preserve">rejected </w:t>
      </w:r>
      <w:r w:rsidR="00121816">
        <w:t>the appellant’s</w:t>
      </w:r>
      <w:r w:rsidR="0092556E">
        <w:t xml:space="preserve"> denial of having sexually violated the complainant on the day.</w:t>
      </w:r>
      <w:r w:rsidR="00605FDC">
        <w:t xml:space="preserve"> </w:t>
      </w:r>
      <w:r w:rsidR="000115F6">
        <w:t>The</w:t>
      </w:r>
      <w:r w:rsidR="00121816">
        <w:t xml:space="preserve"> Regional Court</w:t>
      </w:r>
      <w:r w:rsidR="000115F6">
        <w:t xml:space="preserve"> found that his version </w:t>
      </w:r>
      <w:r w:rsidR="0092556E">
        <w:t>was</w:t>
      </w:r>
      <w:r w:rsidR="000115F6">
        <w:t xml:space="preserve"> highly improbable</w:t>
      </w:r>
      <w:r w:rsidR="00AD44F0">
        <w:t>.</w:t>
      </w:r>
      <w:r w:rsidR="000115F6">
        <w:t xml:space="preserve"> </w:t>
      </w:r>
      <w:r w:rsidR="00AD44F0">
        <w:t>I</w:t>
      </w:r>
      <w:r w:rsidR="00463479">
        <w:t>t made no sense</w:t>
      </w:r>
      <w:r w:rsidR="000A683E">
        <w:t xml:space="preserve"> that</w:t>
      </w:r>
      <w:r w:rsidR="00463479">
        <w:t>,</w:t>
      </w:r>
      <w:r w:rsidR="0092556E">
        <w:t xml:space="preserve"> despite his claim that </w:t>
      </w:r>
      <w:r w:rsidR="000115F6">
        <w:t>they had for</w:t>
      </w:r>
      <w:r w:rsidR="00B15842">
        <w:t xml:space="preserve"> </w:t>
      </w:r>
      <w:r w:rsidR="00463479">
        <w:t>many</w:t>
      </w:r>
      <w:r w:rsidR="000115F6">
        <w:t xml:space="preserve"> years maintained a loving relationship</w:t>
      </w:r>
      <w:r w:rsidR="00463479">
        <w:t>,</w:t>
      </w:r>
      <w:r w:rsidR="0092556E">
        <w:t xml:space="preserve"> the complainant </w:t>
      </w:r>
      <w:r w:rsidR="000115F6">
        <w:t>on 25 March 202</w:t>
      </w:r>
      <w:r w:rsidR="00463479">
        <w:t>1</w:t>
      </w:r>
      <w:r w:rsidR="000115F6">
        <w:t xml:space="preserve"> for no good reason other than</w:t>
      </w:r>
      <w:r w:rsidR="00381E88">
        <w:t xml:space="preserve"> </w:t>
      </w:r>
      <w:r w:rsidR="00463479">
        <w:t xml:space="preserve">the appellant throwing </w:t>
      </w:r>
      <w:r w:rsidR="000115F6">
        <w:t>a screwdriver at her</w:t>
      </w:r>
      <w:r w:rsidR="00463479">
        <w:t xml:space="preserve"> </w:t>
      </w:r>
      <w:r w:rsidR="00195D98">
        <w:t>(</w:t>
      </w:r>
      <w:r w:rsidR="0092556E">
        <w:t>which</w:t>
      </w:r>
      <w:r w:rsidR="00381E88">
        <w:t xml:space="preserve"> </w:t>
      </w:r>
      <w:r w:rsidR="000115F6">
        <w:t>missed</w:t>
      </w:r>
      <w:r w:rsidR="00195D98">
        <w:t>)</w:t>
      </w:r>
      <w:r w:rsidR="000A683E">
        <w:t>,</w:t>
      </w:r>
      <w:r w:rsidR="000115F6">
        <w:t xml:space="preserve"> </w:t>
      </w:r>
      <w:r w:rsidR="0092556E">
        <w:t>would lay</w:t>
      </w:r>
      <w:r w:rsidR="000115F6">
        <w:t xml:space="preserve"> a charge of rape against him.</w:t>
      </w:r>
      <w:r w:rsidR="00341F5B">
        <w:t xml:space="preserve"> </w:t>
      </w:r>
      <w:r w:rsidR="009E0EAF">
        <w:t xml:space="preserve">He subsequently changed that reason to one of </w:t>
      </w:r>
      <w:r w:rsidR="00195D98">
        <w:t>“</w:t>
      </w:r>
      <w:r w:rsidR="009E0EAF" w:rsidRPr="005A1BB4">
        <w:rPr>
          <w:i/>
        </w:rPr>
        <w:t>spite</w:t>
      </w:r>
      <w:r w:rsidR="00195D98">
        <w:t>”</w:t>
      </w:r>
      <w:r w:rsidR="009E0EAF">
        <w:t>.</w:t>
      </w:r>
      <w:r w:rsidR="000115F6">
        <w:t xml:space="preserve"> </w:t>
      </w:r>
      <w:r w:rsidR="000A683E">
        <w:t>He claimed that</w:t>
      </w:r>
      <w:r w:rsidR="000115F6">
        <w:t xml:space="preserve"> the complainant would</w:t>
      </w:r>
      <w:r w:rsidR="000A683E">
        <w:t>,</w:t>
      </w:r>
      <w:r w:rsidR="000115F6">
        <w:t xml:space="preserve"> likewise</w:t>
      </w:r>
      <w:r w:rsidR="00381E88">
        <w:t>,</w:t>
      </w:r>
      <w:r w:rsidR="000115F6">
        <w:t xml:space="preserve"> for no good reason confront him with a knife and threaten to stab him.</w:t>
      </w:r>
    </w:p>
    <w:p w14:paraId="4889FA3A" w14:textId="64337E68" w:rsidR="000115F6" w:rsidRPr="000115F6" w:rsidRDefault="00552A46" w:rsidP="00552A46">
      <w:pPr>
        <w:spacing w:after="480" w:line="480" w:lineRule="auto"/>
        <w:ind w:left="720" w:hanging="720"/>
        <w:jc w:val="both"/>
        <w:rPr>
          <w:b/>
        </w:rPr>
      </w:pPr>
      <w:r w:rsidRPr="000115F6">
        <w:t>[25]</w:t>
      </w:r>
      <w:r w:rsidRPr="000115F6">
        <w:tab/>
      </w:r>
      <w:r w:rsidR="000115F6">
        <w:t xml:space="preserve">The </w:t>
      </w:r>
      <w:r w:rsidR="009E0EAF">
        <w:t xml:space="preserve">magistrate </w:t>
      </w:r>
      <w:r w:rsidR="000115F6">
        <w:t xml:space="preserve">found that the appellant </w:t>
      </w:r>
      <w:r w:rsidR="0092556E">
        <w:t xml:space="preserve">readily </w:t>
      </w:r>
      <w:r w:rsidR="000115F6">
        <w:t>adapted his version when under pressure in cross-examination</w:t>
      </w:r>
      <w:r w:rsidR="00832AB4">
        <w:t>.</w:t>
      </w:r>
      <w:r w:rsidR="000115F6">
        <w:t xml:space="preserve"> </w:t>
      </w:r>
      <w:r w:rsidR="00832AB4">
        <w:t>T</w:t>
      </w:r>
      <w:r w:rsidR="0092556E">
        <w:t xml:space="preserve">hat </w:t>
      </w:r>
      <w:r w:rsidR="000115F6">
        <w:t>exposed him</w:t>
      </w:r>
      <w:r w:rsidR="000A683E">
        <w:t xml:space="preserve"> as,</w:t>
      </w:r>
      <w:r w:rsidR="000115F6">
        <w:t xml:space="preserve"> as</w:t>
      </w:r>
      <w:r w:rsidR="0092556E">
        <w:t xml:space="preserve"> </w:t>
      </w:r>
      <w:r w:rsidR="00045E21">
        <w:t>the magistrate</w:t>
      </w:r>
      <w:r w:rsidR="0092556E">
        <w:t xml:space="preserve"> put it</w:t>
      </w:r>
      <w:r w:rsidR="00195D98">
        <w:t>,</w:t>
      </w:r>
      <w:r w:rsidR="0092556E">
        <w:t xml:space="preserve"> </w:t>
      </w:r>
      <w:r w:rsidR="000115F6">
        <w:t xml:space="preserve">a </w:t>
      </w:r>
      <w:r w:rsidR="0092556E">
        <w:t>“</w:t>
      </w:r>
      <w:r w:rsidR="000115F6">
        <w:t>dismal liar</w:t>
      </w:r>
      <w:r w:rsidR="0092556E">
        <w:t>”</w:t>
      </w:r>
      <w:r w:rsidR="000115F6">
        <w:t xml:space="preserve">. She rejected his version as not being reasonably possibly true and found that the </w:t>
      </w:r>
      <w:r w:rsidR="000A683E">
        <w:t>S</w:t>
      </w:r>
      <w:r w:rsidR="000115F6">
        <w:t xml:space="preserve">tate had proved its case beyond reasonable doubt. </w:t>
      </w:r>
    </w:p>
    <w:p w14:paraId="2113F1CA" w14:textId="4AA2D789" w:rsidR="00A51B0D" w:rsidRPr="00DD509F" w:rsidRDefault="00552A46" w:rsidP="00552A46">
      <w:pPr>
        <w:spacing w:after="480" w:line="480" w:lineRule="auto"/>
        <w:ind w:left="720" w:hanging="720"/>
        <w:jc w:val="both"/>
        <w:rPr>
          <w:b/>
        </w:rPr>
      </w:pPr>
      <w:r w:rsidRPr="00DD509F">
        <w:lastRenderedPageBreak/>
        <w:t>[26]</w:t>
      </w:r>
      <w:r w:rsidRPr="00DD509F">
        <w:tab/>
      </w:r>
      <w:r w:rsidR="0092556E">
        <w:t>It was apparent from the evidence of the complainant</w:t>
      </w:r>
      <w:r w:rsidR="00045E21">
        <w:t xml:space="preserve">, that she had been in an abusive relationship </w:t>
      </w:r>
      <w:r w:rsidR="0092556E">
        <w:t xml:space="preserve">with the appellant for </w:t>
      </w:r>
      <w:r w:rsidR="000A683E">
        <w:t>many</w:t>
      </w:r>
      <w:r w:rsidR="0092556E">
        <w:t xml:space="preserve"> years.</w:t>
      </w:r>
      <w:r w:rsidR="00605FDC">
        <w:t xml:space="preserve"> </w:t>
      </w:r>
      <w:r w:rsidR="0092556E">
        <w:t>The appellant</w:t>
      </w:r>
      <w:r w:rsidR="00605FDC">
        <w:t>’</w:t>
      </w:r>
      <w:r w:rsidR="0092556E">
        <w:t xml:space="preserve">s denial of </w:t>
      </w:r>
      <w:r w:rsidR="000A683E">
        <w:t>that fact</w:t>
      </w:r>
      <w:r w:rsidR="0092556E">
        <w:t xml:space="preserve"> was correctly rejected by the </w:t>
      </w:r>
      <w:r w:rsidR="000A683E">
        <w:t>Regional Court</w:t>
      </w:r>
      <w:r w:rsidR="0092556E">
        <w:t>.</w:t>
      </w:r>
      <w:r w:rsidR="00605FDC">
        <w:t xml:space="preserve"> </w:t>
      </w:r>
      <w:r w:rsidR="0092556E">
        <w:t xml:space="preserve">That </w:t>
      </w:r>
      <w:r w:rsidR="006E75B0">
        <w:t>notwithstanding</w:t>
      </w:r>
      <w:r w:rsidR="0092556E">
        <w:t>, and without detracting from the</w:t>
      </w:r>
      <w:r w:rsidR="00195D98">
        <w:t xml:space="preserve"> strength of the </w:t>
      </w:r>
      <w:r w:rsidR="000A683E">
        <w:t xml:space="preserve">complainant’s </w:t>
      </w:r>
      <w:r w:rsidR="00195D98">
        <w:t>evidence on its own</w:t>
      </w:r>
      <w:r w:rsidR="0092556E">
        <w:t xml:space="preserve">, </w:t>
      </w:r>
      <w:r w:rsidR="000A683E">
        <w:t>t</w:t>
      </w:r>
      <w:r w:rsidR="0092556E">
        <w:t xml:space="preserve">he </w:t>
      </w:r>
      <w:r w:rsidR="000A683E">
        <w:t>S</w:t>
      </w:r>
      <w:r w:rsidR="0092556E">
        <w:t xml:space="preserve">tate should in my view </w:t>
      </w:r>
      <w:r w:rsidR="000A683E">
        <w:t xml:space="preserve">have </w:t>
      </w:r>
      <w:r w:rsidR="0092556E">
        <w:t xml:space="preserve">obtained </w:t>
      </w:r>
      <w:r w:rsidR="00A51B0D">
        <w:t>a</w:t>
      </w:r>
      <w:r w:rsidR="0092556E">
        <w:t xml:space="preserve"> </w:t>
      </w:r>
      <w:r w:rsidR="006E75B0">
        <w:t xml:space="preserve">psycho-social </w:t>
      </w:r>
      <w:r w:rsidR="0092556E">
        <w:t>report on the circumstances of the complainant</w:t>
      </w:r>
      <w:r w:rsidR="00045E21">
        <w:t>,</w:t>
      </w:r>
      <w:r w:rsidR="006E75B0">
        <w:t xml:space="preserve"> </w:t>
      </w:r>
      <w:r w:rsidR="00045E21">
        <w:t xml:space="preserve">which report would have </w:t>
      </w:r>
      <w:r w:rsidR="006E75B0">
        <w:t xml:space="preserve">explained what is often referred to as </w:t>
      </w:r>
      <w:r w:rsidR="00195D98">
        <w:t xml:space="preserve">a complex </w:t>
      </w:r>
      <w:r w:rsidR="005E1E95">
        <w:t xml:space="preserve">condition </w:t>
      </w:r>
      <w:r w:rsidR="000A683E">
        <w:t>known as</w:t>
      </w:r>
      <w:r w:rsidR="006E75B0">
        <w:t xml:space="preserve"> “battered wife syndrome.”</w:t>
      </w:r>
      <w:r w:rsidR="00605FDC">
        <w:t xml:space="preserve"> </w:t>
      </w:r>
      <w:r w:rsidR="006E75B0">
        <w:t>It appeared from the evidence that the complainant found herself trapped in a relationship of abuse with the appellant.</w:t>
      </w:r>
      <w:r w:rsidR="00605FDC">
        <w:t xml:space="preserve"> </w:t>
      </w:r>
      <w:r w:rsidR="006E75B0">
        <w:t>As the mother of his two children, her own dependence on dagga and the intervention of the social workers at Badisa in respect of her children</w:t>
      </w:r>
      <w:r w:rsidR="009B0F13">
        <w:t>,</w:t>
      </w:r>
      <w:r w:rsidR="006E75B0">
        <w:t xml:space="preserve"> she was particularly vulnerable to continued abuse and manipulation by the appellant.</w:t>
      </w:r>
    </w:p>
    <w:p w14:paraId="42DF0B7D" w14:textId="7ACAA181" w:rsidR="00A51B0D" w:rsidRPr="00DD509F" w:rsidRDefault="00552A46" w:rsidP="00552A46">
      <w:pPr>
        <w:spacing w:after="480" w:line="480" w:lineRule="auto"/>
        <w:ind w:left="720" w:hanging="720"/>
        <w:jc w:val="both"/>
        <w:rPr>
          <w:b/>
        </w:rPr>
      </w:pPr>
      <w:r w:rsidRPr="00DD509F">
        <w:t>[27]</w:t>
      </w:r>
      <w:r w:rsidRPr="00DD509F">
        <w:tab/>
      </w:r>
      <w:r w:rsidR="006E75B0">
        <w:t>Nonetheless,</w:t>
      </w:r>
      <w:r w:rsidR="000115F6">
        <w:t xml:space="preserve"> the</w:t>
      </w:r>
      <w:r w:rsidR="006E75B0">
        <w:t xml:space="preserve"> </w:t>
      </w:r>
      <w:r w:rsidR="00A51B0D">
        <w:t>Regional Court</w:t>
      </w:r>
      <w:r w:rsidR="000115F6">
        <w:t xml:space="preserve"> correctly found the complainant to be</w:t>
      </w:r>
      <w:r w:rsidR="00195D98">
        <w:t xml:space="preserve"> both</w:t>
      </w:r>
      <w:r w:rsidR="000115F6">
        <w:t xml:space="preserve"> a credible and reliable witness. She withstood a thorough and at times tendentious cross-examination on matters not related to the charge. Her evidence was</w:t>
      </w:r>
      <w:r w:rsidR="006E75B0">
        <w:t xml:space="preserve"> particularly clear and persuasive</w:t>
      </w:r>
      <w:r w:rsidR="000115F6">
        <w:t xml:space="preserve"> in depicting the history of the abuse </w:t>
      </w:r>
      <w:r w:rsidR="006E75B0">
        <w:t>in the</w:t>
      </w:r>
      <w:r w:rsidR="000115F6">
        <w:t xml:space="preserve"> relationship between herself and the </w:t>
      </w:r>
      <w:r w:rsidR="00AD5DC1">
        <w:t>appellant. She</w:t>
      </w:r>
      <w:r w:rsidR="00A51B0D">
        <w:t xml:space="preserve"> clearl</w:t>
      </w:r>
      <w:r w:rsidR="00811BBB">
        <w:t>y</w:t>
      </w:r>
      <w:r w:rsidR="00AD5DC1">
        <w:t xml:space="preserve"> reached the</w:t>
      </w:r>
      <w:r w:rsidR="00A51B0D">
        <w:t xml:space="preserve"> end of her</w:t>
      </w:r>
      <w:r w:rsidR="00AD5DC1">
        <w:t xml:space="preserve"> tether on the day of the incident</w:t>
      </w:r>
      <w:r w:rsidR="00045E21">
        <w:t>.</w:t>
      </w:r>
      <w:r w:rsidR="00D316B3">
        <w:t xml:space="preserve"> </w:t>
      </w:r>
      <w:r w:rsidR="00045E21">
        <w:t xml:space="preserve">She was </w:t>
      </w:r>
      <w:r w:rsidR="00AD5DC1">
        <w:t>stripped of her dignity by the unlawful penetration</w:t>
      </w:r>
      <w:r w:rsidR="00D316B3">
        <w:t xml:space="preserve"> of her vagina by </w:t>
      </w:r>
      <w:r w:rsidR="00AD5DC1">
        <w:t xml:space="preserve">the appellant </w:t>
      </w:r>
      <w:r w:rsidR="00D316B3">
        <w:t xml:space="preserve">while </w:t>
      </w:r>
      <w:r w:rsidR="00A51B0D">
        <w:t xml:space="preserve">she was </w:t>
      </w:r>
      <w:r w:rsidR="00D316B3">
        <w:t>asleep</w:t>
      </w:r>
      <w:r w:rsidR="00A51B0D">
        <w:t>,</w:t>
      </w:r>
      <w:r w:rsidR="00D316B3">
        <w:t xml:space="preserve"> and the appellant</w:t>
      </w:r>
      <w:r w:rsidR="00A51B0D">
        <w:t>’</w:t>
      </w:r>
      <w:r w:rsidR="00D316B3">
        <w:t xml:space="preserve">s further audacious </w:t>
      </w:r>
      <w:r w:rsidR="00AD5DC1">
        <w:t xml:space="preserve">assault </w:t>
      </w:r>
      <w:r w:rsidR="00D316B3">
        <w:t xml:space="preserve">on </w:t>
      </w:r>
      <w:r w:rsidR="00AD5DC1">
        <w:t>her with a screwdriver and a brick</w:t>
      </w:r>
      <w:r w:rsidR="00045E21">
        <w:t xml:space="preserve">. This </w:t>
      </w:r>
      <w:r w:rsidR="00AD5DC1">
        <w:t>culminated in her resorting to taking a knife to stab him. To her credit she had changed her mind just before doing so because of the presence of her minor child. She thereafter immediately</w:t>
      </w:r>
      <w:r w:rsidR="00D316B3">
        <w:t xml:space="preserve"> went to the police station to report the rape.</w:t>
      </w:r>
    </w:p>
    <w:p w14:paraId="70516633" w14:textId="641AFF8D" w:rsidR="004E2A6F" w:rsidRPr="00156F02" w:rsidRDefault="00552A46" w:rsidP="00552A46">
      <w:pPr>
        <w:spacing w:after="480" w:line="480" w:lineRule="auto"/>
        <w:ind w:left="720" w:hanging="720"/>
        <w:jc w:val="both"/>
        <w:rPr>
          <w:b/>
        </w:rPr>
      </w:pPr>
      <w:r w:rsidRPr="00156F02">
        <w:lastRenderedPageBreak/>
        <w:t>[28]</w:t>
      </w:r>
      <w:r w:rsidRPr="00156F02">
        <w:tab/>
      </w:r>
      <w:r w:rsidR="00AD5DC1">
        <w:t>The fact that the police officer</w:t>
      </w:r>
      <w:r w:rsidR="00D316B3">
        <w:t>, Captain Smith</w:t>
      </w:r>
      <w:r w:rsidR="00A51B0D">
        <w:t>,</w:t>
      </w:r>
      <w:r w:rsidR="00D316B3">
        <w:t xml:space="preserve"> did not confirm </w:t>
      </w:r>
      <w:r w:rsidR="00A51B0D">
        <w:t xml:space="preserve">the complainant’s </w:t>
      </w:r>
      <w:r w:rsidR="00D316B3">
        <w:t xml:space="preserve">evidence that she </w:t>
      </w:r>
      <w:r w:rsidR="00B008CA">
        <w:t xml:space="preserve">had </w:t>
      </w:r>
      <w:r w:rsidR="00D316B3">
        <w:t xml:space="preserve">handed in the knife was </w:t>
      </w:r>
      <w:r w:rsidR="00AD5DC1">
        <w:t xml:space="preserve">of no moment as her </w:t>
      </w:r>
      <w:r w:rsidR="00B008CA">
        <w:t>evidence</w:t>
      </w:r>
      <w:r w:rsidR="00AD5DC1">
        <w:t xml:space="preserve"> prior thereto </w:t>
      </w:r>
      <w:r w:rsidR="00B008CA">
        <w:t xml:space="preserve">as to </w:t>
      </w:r>
      <w:r w:rsidR="00AD5DC1">
        <w:t xml:space="preserve">the threat </w:t>
      </w:r>
      <w:r w:rsidR="00D316B3">
        <w:t xml:space="preserve">with the </w:t>
      </w:r>
      <w:r w:rsidR="00AD5DC1">
        <w:t>knife</w:t>
      </w:r>
      <w:r w:rsidR="00D316B3">
        <w:t xml:space="preserve"> on the appellant was confirmed by him</w:t>
      </w:r>
      <w:r w:rsidR="00A51B0D">
        <w:t xml:space="preserve"> in his own version</w:t>
      </w:r>
      <w:r w:rsidR="00D316B3">
        <w:t xml:space="preserve">. </w:t>
      </w:r>
      <w:r w:rsidR="00AD5DC1">
        <w:t xml:space="preserve"> The </w:t>
      </w:r>
      <w:r w:rsidR="00A51B0D">
        <w:t>Regional Court</w:t>
      </w:r>
      <w:r w:rsidR="00AD5DC1">
        <w:t xml:space="preserve"> likewise </w:t>
      </w:r>
      <w:r w:rsidR="00A51B0D">
        <w:t xml:space="preserve">and, </w:t>
      </w:r>
      <w:r w:rsidR="00AD5DC1">
        <w:t>in my view, correctly</w:t>
      </w:r>
      <w:r w:rsidR="00A51B0D">
        <w:t>,</w:t>
      </w:r>
      <w:r w:rsidR="00AD5DC1">
        <w:t xml:space="preserve"> rejected the appellant’s version as not reasonably possibly true. He was</w:t>
      </w:r>
      <w:r w:rsidR="00D316B3">
        <w:t xml:space="preserve"> a </w:t>
      </w:r>
      <w:r w:rsidR="00AD5DC1">
        <w:t>typica</w:t>
      </w:r>
      <w:r w:rsidR="00D316B3">
        <w:t>l</w:t>
      </w:r>
      <w:r w:rsidR="00AD5DC1">
        <w:t xml:space="preserve"> opportunistic witness who</w:t>
      </w:r>
      <w:r w:rsidR="00B008CA">
        <w:t>,</w:t>
      </w:r>
      <w:r w:rsidR="00AD5DC1">
        <w:t xml:space="preserve"> when confronted</w:t>
      </w:r>
      <w:r w:rsidR="00D316B3">
        <w:t xml:space="preserve"> with the inconsistences </w:t>
      </w:r>
      <w:r w:rsidR="009B0F13">
        <w:t xml:space="preserve">in </w:t>
      </w:r>
      <w:r w:rsidR="00D316B3">
        <w:t>his version</w:t>
      </w:r>
      <w:r w:rsidR="00B008CA">
        <w:t>,</w:t>
      </w:r>
      <w:r w:rsidR="00AD5DC1">
        <w:t xml:space="preserve"> was quite happy to colour in his </w:t>
      </w:r>
      <w:r w:rsidR="00B357B3">
        <w:t>evidence</w:t>
      </w:r>
      <w:r w:rsidR="00AD5DC1">
        <w:t>, especially when it came to why the complainant would have laid a charge against him. His version of her having said to him</w:t>
      </w:r>
      <w:r w:rsidR="00D316B3">
        <w:t xml:space="preserve"> either when he was in the police van or prior thereto</w:t>
      </w:r>
      <w:r w:rsidR="00AD5DC1">
        <w:t xml:space="preserve"> that she would</w:t>
      </w:r>
      <w:r w:rsidR="00D316B3">
        <w:t xml:space="preserve"> lay a false charge of rape against him </w:t>
      </w:r>
      <w:r w:rsidR="00AD5DC1">
        <w:t>out of spite was nothing more than a</w:t>
      </w:r>
      <w:r w:rsidR="00B357B3">
        <w:t xml:space="preserve"> </w:t>
      </w:r>
      <w:r w:rsidR="00D316B3">
        <w:t xml:space="preserve">brazen </w:t>
      </w:r>
      <w:r w:rsidR="00AD5DC1">
        <w:t>afterthought</w:t>
      </w:r>
      <w:r w:rsidR="00B008CA">
        <w:t>,</w:t>
      </w:r>
      <w:r w:rsidR="00AD5DC1">
        <w:t xml:space="preserve"> as </w:t>
      </w:r>
      <w:r w:rsidR="00D316B3">
        <w:t xml:space="preserve">such </w:t>
      </w:r>
      <w:r w:rsidR="00AD5DC1">
        <w:t xml:space="preserve">an important </w:t>
      </w:r>
      <w:r w:rsidR="00D316B3">
        <w:t xml:space="preserve">claim </w:t>
      </w:r>
      <w:r w:rsidR="00AD5DC1">
        <w:t>should</w:t>
      </w:r>
      <w:r w:rsidR="00D316B3">
        <w:t xml:space="preserve"> </w:t>
      </w:r>
      <w:r w:rsidR="00AD5DC1">
        <w:t xml:space="preserve">have been put to the </w:t>
      </w:r>
      <w:r w:rsidR="00905D48">
        <w:t xml:space="preserve">complainant </w:t>
      </w:r>
      <w:r w:rsidR="00A51B0D">
        <w:t xml:space="preserve">during cross-examination </w:t>
      </w:r>
      <w:r w:rsidR="00905D48">
        <w:t>when she testified.</w:t>
      </w:r>
      <w:r w:rsidR="00156F02">
        <w:t xml:space="preserve"> </w:t>
      </w:r>
      <w:r w:rsidR="00B008CA">
        <w:t xml:space="preserve">This did not occur. </w:t>
      </w:r>
      <w:r w:rsidR="00156F02">
        <w:t>Likewise, her</w:t>
      </w:r>
      <w:r w:rsidR="00905D48">
        <w:t xml:space="preserve"> alleged </w:t>
      </w:r>
      <w:r w:rsidR="00156F02">
        <w:t>previous outburst</w:t>
      </w:r>
      <w:r w:rsidR="00905D48">
        <w:t>s</w:t>
      </w:r>
      <w:r w:rsidR="00156F02">
        <w:t xml:space="preserve"> against him </w:t>
      </w:r>
      <w:r w:rsidR="00905D48">
        <w:t xml:space="preserve">with </w:t>
      </w:r>
      <w:r w:rsidR="00156F02">
        <w:t>threats and</w:t>
      </w:r>
      <w:r w:rsidR="00905D48">
        <w:t xml:space="preserve"> a stabbing w</w:t>
      </w:r>
      <w:r w:rsidR="00811BBB">
        <w:t>ere</w:t>
      </w:r>
      <w:r w:rsidR="00905D48">
        <w:t xml:space="preserve"> not put to the complainant.</w:t>
      </w:r>
      <w:r w:rsidR="00156F02">
        <w:t xml:space="preserve"> It </w:t>
      </w:r>
      <w:r w:rsidR="00811BBB">
        <w:t>i</w:t>
      </w:r>
      <w:r w:rsidR="00156F02">
        <w:t>s eviden</w:t>
      </w:r>
      <w:r w:rsidR="009B0F13">
        <w:t>t</w:t>
      </w:r>
      <w:r w:rsidR="00156F02">
        <w:t xml:space="preserve"> from the record that the appellant was a dismal witness</w:t>
      </w:r>
      <w:r w:rsidR="00811BBB">
        <w:t>,</w:t>
      </w:r>
      <w:r w:rsidR="00156F02">
        <w:t xml:space="preserve"> and </w:t>
      </w:r>
      <w:r w:rsidR="00811BBB">
        <w:t>his testimony and demeano</w:t>
      </w:r>
      <w:r w:rsidR="00B15842">
        <w:t>u</w:t>
      </w:r>
      <w:r w:rsidR="00811BBB">
        <w:t xml:space="preserve">r </w:t>
      </w:r>
      <w:r w:rsidR="001D044A">
        <w:t xml:space="preserve">were </w:t>
      </w:r>
      <w:r w:rsidR="00156F02">
        <w:t xml:space="preserve">indicative of his abusive relationship of the complainant. He was quite happy to cast her in a </w:t>
      </w:r>
      <w:r w:rsidR="00905D48">
        <w:t>negative</w:t>
      </w:r>
      <w:r w:rsidR="00156F02">
        <w:t xml:space="preserve"> light with </w:t>
      </w:r>
      <w:r w:rsidR="00905D48">
        <w:t xml:space="preserve">reference </w:t>
      </w:r>
      <w:r w:rsidR="00156F02">
        <w:t xml:space="preserve">to her previous use of drugs and </w:t>
      </w:r>
      <w:r w:rsidR="001D044A">
        <w:t xml:space="preserve">the fact </w:t>
      </w:r>
      <w:r w:rsidR="00156F02">
        <w:t>that she had lost her children as a result thereof.</w:t>
      </w:r>
    </w:p>
    <w:p w14:paraId="7DCA9847" w14:textId="6F4924F0" w:rsidR="00156F02" w:rsidRPr="00156F02" w:rsidRDefault="00552A46" w:rsidP="00552A46">
      <w:pPr>
        <w:spacing w:after="480" w:line="480" w:lineRule="auto"/>
        <w:ind w:left="720" w:hanging="720"/>
        <w:jc w:val="both"/>
        <w:rPr>
          <w:b/>
        </w:rPr>
      </w:pPr>
      <w:r w:rsidRPr="00156F02">
        <w:t>[29]</w:t>
      </w:r>
      <w:r w:rsidRPr="00156F02">
        <w:tab/>
      </w:r>
      <w:r w:rsidR="00905D48">
        <w:t>There is in my view no merit in the criticism</w:t>
      </w:r>
      <w:r w:rsidR="002E7F09">
        <w:t xml:space="preserve"> by the appellant</w:t>
      </w:r>
      <w:r w:rsidR="00905D48">
        <w:t xml:space="preserve"> of the </w:t>
      </w:r>
      <w:r w:rsidR="001D044A">
        <w:t>Regional Court</w:t>
      </w:r>
      <w:r w:rsidR="002E7F09">
        <w:t xml:space="preserve"> in</w:t>
      </w:r>
      <w:r w:rsidR="00B357B3">
        <w:t xml:space="preserve"> </w:t>
      </w:r>
      <w:r w:rsidR="00905D48">
        <w:t>not having called any further witnesses</w:t>
      </w:r>
      <w:r w:rsidR="00B008CA">
        <w:t>,</w:t>
      </w:r>
      <w:r w:rsidR="00905D48">
        <w:t xml:space="preserve"> such as the appellant</w:t>
      </w:r>
      <w:r w:rsidR="001D044A">
        <w:t>’</w:t>
      </w:r>
      <w:r w:rsidR="00905D48">
        <w:t>s sister or her partner.</w:t>
      </w:r>
      <w:r w:rsidR="00B357B3">
        <w:t xml:space="preserve"> </w:t>
      </w:r>
      <w:r w:rsidR="00905D48">
        <w:t xml:space="preserve">Such evidence would not have been of any assistance to the </w:t>
      </w:r>
      <w:r w:rsidR="001D044A">
        <w:t>C</w:t>
      </w:r>
      <w:r w:rsidR="00905D48">
        <w:t>ourt</w:t>
      </w:r>
      <w:r w:rsidR="001D044A">
        <w:t>’</w:t>
      </w:r>
      <w:r w:rsidR="009B0F13">
        <w:t xml:space="preserve">s </w:t>
      </w:r>
      <w:r w:rsidR="00905D48">
        <w:t>evaluation of the complainant</w:t>
      </w:r>
      <w:r w:rsidR="00B357B3">
        <w:t>’</w:t>
      </w:r>
      <w:r w:rsidR="00905D48">
        <w:t xml:space="preserve">s version of the sexual </w:t>
      </w:r>
      <w:r w:rsidR="00973785">
        <w:t>violation</w:t>
      </w:r>
      <w:r w:rsidR="00905D48">
        <w:t xml:space="preserve"> that</w:t>
      </w:r>
      <w:r w:rsidR="002E7F09">
        <w:t xml:space="preserve"> </w:t>
      </w:r>
      <w:r w:rsidR="00B008CA">
        <w:t xml:space="preserve">had </w:t>
      </w:r>
      <w:r w:rsidR="002E7F09">
        <w:t>occurred</w:t>
      </w:r>
      <w:r w:rsidR="009B0F13">
        <w:t xml:space="preserve"> that </w:t>
      </w:r>
      <w:r w:rsidR="00905D48">
        <w:t>morning</w:t>
      </w:r>
      <w:r w:rsidR="00973785">
        <w:t>.</w:t>
      </w:r>
      <w:r w:rsidR="00905D48">
        <w:t xml:space="preserve">  Neither would it have been of any assistance to the appellant</w:t>
      </w:r>
      <w:r w:rsidR="002E7F09">
        <w:t xml:space="preserve"> in his </w:t>
      </w:r>
      <w:r w:rsidR="002E7F09">
        <w:lastRenderedPageBreak/>
        <w:t>version</w:t>
      </w:r>
      <w:r w:rsidR="001D044A">
        <w:t>,</w:t>
      </w:r>
      <w:r w:rsidR="002E7F09">
        <w:t xml:space="preserve"> </w:t>
      </w:r>
      <w:r w:rsidR="00905D48">
        <w:t xml:space="preserve">for the same </w:t>
      </w:r>
      <w:r w:rsidR="002E7F09">
        <w:t>reason.</w:t>
      </w:r>
      <w:r w:rsidR="009B0F13">
        <w:t xml:space="preserve"> </w:t>
      </w:r>
      <w:r w:rsidR="001D044A">
        <w:t>The appellant</w:t>
      </w:r>
      <w:r w:rsidR="009B0F13">
        <w:t xml:space="preserve"> was </w:t>
      </w:r>
      <w:r w:rsidR="001D044A">
        <w:t xml:space="preserve">moreover </w:t>
      </w:r>
      <w:r w:rsidR="009B0F13">
        <w:t xml:space="preserve">at liberty to call his own sister as a witness </w:t>
      </w:r>
      <w:r w:rsidR="00973785">
        <w:t xml:space="preserve">if he </w:t>
      </w:r>
      <w:r w:rsidR="00B008CA">
        <w:t xml:space="preserve">had </w:t>
      </w:r>
      <w:r w:rsidR="00973785">
        <w:t>really believed that she could have supported his version and</w:t>
      </w:r>
      <w:r w:rsidR="009B0F13">
        <w:t xml:space="preserve"> if there was any truth to it.</w:t>
      </w:r>
      <w:r w:rsidR="002E7F09">
        <w:t xml:space="preserve"> I</w:t>
      </w:r>
      <w:r w:rsidR="00156F02">
        <w:t xml:space="preserve"> am satisfied that the </w:t>
      </w:r>
      <w:r w:rsidR="001D044A">
        <w:t>Regional Court</w:t>
      </w:r>
      <w:r w:rsidR="009B0F13">
        <w:t xml:space="preserve"> </w:t>
      </w:r>
      <w:r w:rsidR="00156F02">
        <w:t xml:space="preserve">had not committed any irregularity </w:t>
      </w:r>
      <w:r w:rsidR="00AA0198">
        <w:t xml:space="preserve">in the </w:t>
      </w:r>
      <w:r w:rsidR="002E7F09">
        <w:t>proceedings</w:t>
      </w:r>
      <w:r w:rsidR="005945C2">
        <w:t xml:space="preserve"> or</w:t>
      </w:r>
      <w:r w:rsidR="00AA0198">
        <w:t xml:space="preserve"> in the</w:t>
      </w:r>
      <w:r w:rsidR="00156F02">
        <w:t xml:space="preserve"> evaluation of the evidence</w:t>
      </w:r>
      <w:r w:rsidR="001D044A">
        <w:t xml:space="preserve">.  The Court </w:t>
      </w:r>
      <w:r w:rsidR="00AA0198">
        <w:t xml:space="preserve">correctly found that the </w:t>
      </w:r>
      <w:r w:rsidR="001D044A">
        <w:t>S</w:t>
      </w:r>
      <w:r w:rsidR="00AA0198">
        <w:t xml:space="preserve">tate had proved the charge against the appellant </w:t>
      </w:r>
      <w:r w:rsidR="00156F02">
        <w:t>beyond reasonable doubt</w:t>
      </w:r>
      <w:r w:rsidR="00AA0198">
        <w:t>.</w:t>
      </w:r>
      <w:r w:rsidR="00156F02">
        <w:t xml:space="preserve"> I propose to confirm the conviction of rape.</w:t>
      </w:r>
    </w:p>
    <w:p w14:paraId="71082F4E" w14:textId="5F5C3424" w:rsidR="001D044A" w:rsidRPr="00DD509F" w:rsidRDefault="00552A46" w:rsidP="00552A46">
      <w:pPr>
        <w:spacing w:after="480" w:line="480" w:lineRule="auto"/>
        <w:ind w:left="720" w:hanging="720"/>
        <w:jc w:val="both"/>
        <w:rPr>
          <w:b/>
        </w:rPr>
      </w:pPr>
      <w:r w:rsidRPr="00DD509F">
        <w:t>[30]</w:t>
      </w:r>
      <w:r w:rsidRPr="00DD509F">
        <w:tab/>
      </w:r>
      <w:r w:rsidR="00156F02">
        <w:t>The</w:t>
      </w:r>
      <w:r w:rsidR="001D044A">
        <w:t xml:space="preserve"> appellant’s</w:t>
      </w:r>
      <w:r w:rsidR="00156F02">
        <w:t xml:space="preserve"> contention </w:t>
      </w:r>
      <w:r w:rsidR="00F14F3A">
        <w:t>that the magistrate had failed to point out the provisions of the minimum sentence legislation at the time of the plea is</w:t>
      </w:r>
      <w:r w:rsidR="00AA0198">
        <w:t xml:space="preserve"> likewise</w:t>
      </w:r>
      <w:r w:rsidR="00F14F3A">
        <w:t xml:space="preserve"> without</w:t>
      </w:r>
      <w:r w:rsidR="00AA0198">
        <w:t xml:space="preserve"> any </w:t>
      </w:r>
      <w:r w:rsidR="00F14F3A">
        <w:t xml:space="preserve">merit. The </w:t>
      </w:r>
      <w:r w:rsidR="001D044A">
        <w:t>charge</w:t>
      </w:r>
      <w:r w:rsidR="00F14F3A">
        <w:t xml:space="preserve"> as read out </w:t>
      </w:r>
      <w:r w:rsidR="00AA0198">
        <w:t xml:space="preserve">into the </w:t>
      </w:r>
      <w:r w:rsidR="00F14F3A">
        <w:t>recor</w:t>
      </w:r>
      <w:r w:rsidR="009B0F13">
        <w:t xml:space="preserve">d specifically </w:t>
      </w:r>
      <w:r w:rsidR="00AA0198">
        <w:t>referred to</w:t>
      </w:r>
      <w:r w:rsidR="00F14F3A">
        <w:t xml:space="preserve"> the relevant provisions of the minimum sentence legislation. Moreover, the appellant was legally represented at the stage at which he had pleaded</w:t>
      </w:r>
      <w:r w:rsidR="001D044A">
        <w:t>, and throughout the trial</w:t>
      </w:r>
      <w:r w:rsidR="00F14F3A">
        <w:t xml:space="preserve">. </w:t>
      </w:r>
    </w:p>
    <w:p w14:paraId="6040CF68" w14:textId="63DAE3A6" w:rsidR="00156F02" w:rsidRPr="008E1B0E" w:rsidRDefault="00552A46" w:rsidP="00552A46">
      <w:pPr>
        <w:spacing w:after="480" w:line="480" w:lineRule="auto"/>
        <w:ind w:left="720" w:hanging="720"/>
        <w:jc w:val="both"/>
        <w:rPr>
          <w:b/>
        </w:rPr>
      </w:pPr>
      <w:r w:rsidRPr="008E1B0E">
        <w:t>[31]</w:t>
      </w:r>
      <w:r w:rsidRPr="008E1B0E">
        <w:tab/>
      </w:r>
      <w:r w:rsidR="00F14F3A">
        <w:t>It also appear</w:t>
      </w:r>
      <w:r w:rsidR="001D044A">
        <w:t>s</w:t>
      </w:r>
      <w:r w:rsidR="00F14F3A">
        <w:t xml:space="preserve"> from the record that prior to the appellant</w:t>
      </w:r>
      <w:r w:rsidR="001D044A">
        <w:t>’s conviction</w:t>
      </w:r>
      <w:r w:rsidR="00AA0198">
        <w:t xml:space="preserve"> t</w:t>
      </w:r>
      <w:r w:rsidR="00F14F3A">
        <w:t xml:space="preserve">he magistrate had pointed out to counsel for </w:t>
      </w:r>
      <w:r w:rsidR="00AA0198">
        <w:t xml:space="preserve">both </w:t>
      </w:r>
      <w:r w:rsidR="00F14F3A">
        <w:t>the State and the appellant</w:t>
      </w:r>
      <w:r w:rsidR="00AA0198">
        <w:t xml:space="preserve"> that</w:t>
      </w:r>
      <w:r w:rsidR="00C24A7D">
        <w:t>,</w:t>
      </w:r>
      <w:r w:rsidR="00AA0198">
        <w:t xml:space="preserve"> if she convicted the appellant of the rape and if no substantial and compelling circumstances were proved, they should be prepared to address the </w:t>
      </w:r>
      <w:r w:rsidR="001D044A">
        <w:t>C</w:t>
      </w:r>
      <w:r w:rsidR="00AA0198">
        <w:t>ourt on why it should not</w:t>
      </w:r>
      <w:r w:rsidR="00F14F3A">
        <w:t xml:space="preserve"> exercise </w:t>
      </w:r>
      <w:r w:rsidR="00AA0198">
        <w:t xml:space="preserve">its </w:t>
      </w:r>
      <w:r w:rsidR="00F14F3A">
        <w:t>discretion in imposing a further</w:t>
      </w:r>
      <w:r w:rsidR="00AA0198">
        <w:t xml:space="preserve"> period of </w:t>
      </w:r>
      <w:r w:rsidR="00F14F3A">
        <w:t xml:space="preserve">five years on the prescribed </w:t>
      </w:r>
      <w:r w:rsidR="00C24A7D">
        <w:t xml:space="preserve">minimum of </w:t>
      </w:r>
      <w:r w:rsidR="00F14F3A">
        <w:t>ten years</w:t>
      </w:r>
      <w:r w:rsidR="005E1E95">
        <w:t>’</w:t>
      </w:r>
      <w:r w:rsidR="00F14F3A">
        <w:t xml:space="preserve"> sentence on the charge. Both coun</w:t>
      </w:r>
      <w:r w:rsidR="008E1B0E">
        <w:t xml:space="preserve">sel for the appellant and </w:t>
      </w:r>
      <w:r w:rsidR="001D044A">
        <w:t>S</w:t>
      </w:r>
      <w:r w:rsidR="00AA0198">
        <w:t xml:space="preserve">tate in fact </w:t>
      </w:r>
      <w:r w:rsidR="008E1B0E">
        <w:t>extensively addressed the court</w:t>
      </w:r>
      <w:r w:rsidR="00973785">
        <w:t xml:space="preserve"> on that issue</w:t>
      </w:r>
      <w:r w:rsidR="001D044A">
        <w:t>,</w:t>
      </w:r>
      <w:r w:rsidR="00AC2672">
        <w:t xml:space="preserve"> replete with reference</w:t>
      </w:r>
      <w:r w:rsidR="00973785">
        <w:t>s</w:t>
      </w:r>
      <w:r w:rsidR="00AC2672">
        <w:t xml:space="preserve"> to case law</w:t>
      </w:r>
      <w:r w:rsidR="00973785">
        <w:t>.</w:t>
      </w:r>
    </w:p>
    <w:p w14:paraId="210C87A0" w14:textId="3EFF5133" w:rsidR="001D044A" w:rsidRPr="00DD509F" w:rsidRDefault="00552A46" w:rsidP="00552A46">
      <w:pPr>
        <w:spacing w:after="480" w:line="480" w:lineRule="auto"/>
        <w:ind w:left="720" w:hanging="720"/>
        <w:jc w:val="both"/>
        <w:rPr>
          <w:b/>
        </w:rPr>
      </w:pPr>
      <w:r w:rsidRPr="00DD509F">
        <w:t>[32]</w:t>
      </w:r>
      <w:r w:rsidRPr="00DD509F">
        <w:tab/>
      </w:r>
      <w:r w:rsidR="008E1B0E">
        <w:t>In sentence</w:t>
      </w:r>
      <w:r w:rsidR="00AC2672">
        <w:t>,</w:t>
      </w:r>
      <w:r w:rsidR="008E1B0E">
        <w:t xml:space="preserve"> the magistrate was mindful </w:t>
      </w:r>
      <w:r w:rsidR="00575A2C">
        <w:t>o</w:t>
      </w:r>
      <w:r w:rsidR="008E1B0E">
        <w:t>f the triad of factors to be taken into account</w:t>
      </w:r>
      <w:r w:rsidR="001D044A">
        <w:t>,</w:t>
      </w:r>
      <w:r w:rsidR="008E1B0E">
        <w:t xml:space="preserve"> such as </w:t>
      </w:r>
      <w:r w:rsidR="00886727">
        <w:t xml:space="preserve">the personal circumstances of the appellant, the nature and </w:t>
      </w:r>
      <w:r w:rsidR="00886727">
        <w:lastRenderedPageBreak/>
        <w:t>seriousness of the offence</w:t>
      </w:r>
      <w:r w:rsidR="001D044A">
        <w:t>,</w:t>
      </w:r>
      <w:r w:rsidR="00886727">
        <w:t xml:space="preserve"> </w:t>
      </w:r>
      <w:r w:rsidR="00E90D2C">
        <w:t xml:space="preserve">and the interest of society. The </w:t>
      </w:r>
      <w:r w:rsidR="001D044A">
        <w:t>magistrate</w:t>
      </w:r>
      <w:r w:rsidR="00E90D2C">
        <w:t xml:space="preserve"> was also </w:t>
      </w:r>
      <w:r w:rsidR="001D044A">
        <w:t>alert to</w:t>
      </w:r>
      <w:r w:rsidR="00E90D2C">
        <w:t xml:space="preserve"> the objectives to be achieved by sentencing</w:t>
      </w:r>
      <w:r w:rsidR="001D044A">
        <w:t>,</w:t>
      </w:r>
      <w:r w:rsidR="00E90D2C">
        <w:t xml:space="preserve"> such as rehabilitation, retribution, prevention and deterrence</w:t>
      </w:r>
      <w:r w:rsidR="001D044A">
        <w:t>,</w:t>
      </w:r>
      <w:r w:rsidR="00E90D2C">
        <w:t xml:space="preserve"> and that the </w:t>
      </w:r>
      <w:r w:rsidR="001D044A">
        <w:t>C</w:t>
      </w:r>
      <w:r w:rsidR="00E90D2C">
        <w:t xml:space="preserve">ourt </w:t>
      </w:r>
      <w:r w:rsidR="009B0F13">
        <w:t xml:space="preserve">should </w:t>
      </w:r>
      <w:r w:rsidR="00E90D2C">
        <w:t xml:space="preserve">attempt to strike a balance in achieving an appropriate sentence. The </w:t>
      </w:r>
      <w:r w:rsidR="001D044A">
        <w:t>Regional C</w:t>
      </w:r>
      <w:r w:rsidR="00E90D2C">
        <w:t xml:space="preserve">ourt was </w:t>
      </w:r>
      <w:r w:rsidR="001D044A">
        <w:t>further</w:t>
      </w:r>
      <w:r w:rsidR="00E90D2C">
        <w:t xml:space="preserve"> mindful of the element of mercy which </w:t>
      </w:r>
      <w:r w:rsidR="00973785">
        <w:t>it</w:t>
      </w:r>
      <w:r w:rsidR="00E90D2C">
        <w:t xml:space="preserve"> would be required</w:t>
      </w:r>
      <w:r w:rsidR="00AC2672">
        <w:t xml:space="preserve"> to display</w:t>
      </w:r>
      <w:r w:rsidR="00E90D2C">
        <w:t xml:space="preserve"> </w:t>
      </w:r>
      <w:r w:rsidR="00973785">
        <w:t>i</w:t>
      </w:r>
      <w:r w:rsidR="00E90D2C">
        <w:t>n the totality of</w:t>
      </w:r>
      <w:r w:rsidR="00973785">
        <w:t xml:space="preserve"> the </w:t>
      </w:r>
      <w:r w:rsidR="00E90D2C">
        <w:t>circumstances</w:t>
      </w:r>
      <w:r w:rsidR="00973785">
        <w:t xml:space="preserve"> of the matter.</w:t>
      </w:r>
    </w:p>
    <w:p w14:paraId="52022B3B" w14:textId="46EE4CA6" w:rsidR="005029AF" w:rsidRPr="00DD509F" w:rsidRDefault="00552A46" w:rsidP="00552A46">
      <w:pPr>
        <w:spacing w:after="480" w:line="480" w:lineRule="auto"/>
        <w:ind w:left="720" w:hanging="720"/>
        <w:jc w:val="both"/>
        <w:rPr>
          <w:b/>
        </w:rPr>
      </w:pPr>
      <w:r w:rsidRPr="00DD509F">
        <w:t>[33]</w:t>
      </w:r>
      <w:r w:rsidRPr="00DD509F">
        <w:tab/>
      </w:r>
      <w:r w:rsidR="00E90D2C">
        <w:t xml:space="preserve">The appellant, notwithstanding facing a </w:t>
      </w:r>
      <w:r w:rsidR="00C24A7D">
        <w:t xml:space="preserve">total </w:t>
      </w:r>
      <w:r w:rsidR="00E90D2C">
        <w:t>sentence of 15 years</w:t>
      </w:r>
      <w:r w:rsidR="001D044A">
        <w:t>’</w:t>
      </w:r>
      <w:r w:rsidR="00973785">
        <w:t xml:space="preserve"> imprisonment</w:t>
      </w:r>
      <w:r w:rsidR="001D044A">
        <w:t>,</w:t>
      </w:r>
      <w:r w:rsidR="00E90D2C">
        <w:t xml:space="preserve"> elected not to</w:t>
      </w:r>
      <w:r w:rsidR="00973785">
        <w:t xml:space="preserve"> lead</w:t>
      </w:r>
      <w:r w:rsidR="00E90D2C">
        <w:t xml:space="preserve"> any evidence in mitigation of sentence. No probation officer</w:t>
      </w:r>
      <w:r w:rsidR="001D044A">
        <w:t>’</w:t>
      </w:r>
      <w:r w:rsidR="00E90D2C">
        <w:t xml:space="preserve">s report was requested </w:t>
      </w:r>
      <w:r w:rsidR="00AC2672">
        <w:t>by</w:t>
      </w:r>
      <w:r w:rsidR="00E90D2C">
        <w:t xml:space="preserve"> the defence. His legal representative</w:t>
      </w:r>
      <w:r w:rsidR="00AC2672">
        <w:t xml:space="preserve"> simply</w:t>
      </w:r>
      <w:r w:rsidR="00E90D2C">
        <w:t xml:space="preserve"> addressed the </w:t>
      </w:r>
      <w:r w:rsidR="001D044A">
        <w:t>C</w:t>
      </w:r>
      <w:r w:rsidR="00E90D2C">
        <w:t>ourt</w:t>
      </w:r>
      <w:r w:rsidR="001D044A">
        <w:t>,</w:t>
      </w:r>
      <w:r w:rsidR="00E90D2C">
        <w:t xml:space="preserve"> </w:t>
      </w:r>
      <w:r w:rsidR="00973785">
        <w:t>having</w:t>
      </w:r>
      <w:r w:rsidR="00E90D2C">
        <w:t xml:space="preserve"> placed his personal cir</w:t>
      </w:r>
      <w:r w:rsidR="00980F45">
        <w:t>c</w:t>
      </w:r>
      <w:r w:rsidR="00E90D2C">
        <w:t xml:space="preserve">umstances on record. </w:t>
      </w:r>
      <w:r w:rsidR="005029AF">
        <w:t>A</w:t>
      </w:r>
      <w:r w:rsidR="00E90D2C">
        <w:t xml:space="preserve">t the time of sentence </w:t>
      </w:r>
      <w:r w:rsidR="005029AF">
        <w:t xml:space="preserve">the appellant </w:t>
      </w:r>
      <w:r w:rsidR="00E90D2C">
        <w:t>was 26 years old</w:t>
      </w:r>
      <w:r w:rsidR="005029AF">
        <w:t xml:space="preserve"> and</w:t>
      </w:r>
      <w:r w:rsidR="00C24A7D">
        <w:t>,</w:t>
      </w:r>
      <w:r w:rsidR="00E90D2C">
        <w:t xml:space="preserve"> although not married</w:t>
      </w:r>
      <w:r w:rsidR="00C24A7D">
        <w:t>,</w:t>
      </w:r>
      <w:r w:rsidR="00E90D2C">
        <w:t xml:space="preserve"> had been in a long</w:t>
      </w:r>
      <w:r w:rsidR="005029AF">
        <w:t>-</w:t>
      </w:r>
      <w:r w:rsidR="00E90D2C">
        <w:t>term relationship with the complainant</w:t>
      </w:r>
      <w:r w:rsidR="005029AF">
        <w:t>,</w:t>
      </w:r>
      <w:r w:rsidR="00E90D2C">
        <w:t xml:space="preserve"> of which </w:t>
      </w:r>
      <w:r w:rsidR="00C24A7D">
        <w:t xml:space="preserve">relationship </w:t>
      </w:r>
      <w:r w:rsidR="00E90D2C">
        <w:t>two minor children were born. The appellant had progressed in school to Grade 9</w:t>
      </w:r>
      <w:r w:rsidR="005029AF">
        <w:t>.</w:t>
      </w:r>
      <w:r w:rsidR="00E90D2C">
        <w:t xml:space="preserve"> </w:t>
      </w:r>
      <w:r w:rsidR="005029AF">
        <w:t>At</w:t>
      </w:r>
      <w:r w:rsidR="00E90D2C">
        <w:t xml:space="preserve"> the time of his arrest </w:t>
      </w:r>
      <w:r w:rsidR="005029AF">
        <w:t xml:space="preserve">he </w:t>
      </w:r>
      <w:r w:rsidR="00E90D2C">
        <w:t>was employed as a carpenter and earned R400 per week that he claimed was used in the maintenance of his family. The appellant, however, was not a first offender. He had two previous convictions</w:t>
      </w:r>
      <w:r w:rsidR="005029AF">
        <w:t xml:space="preserve">: </w:t>
      </w:r>
      <w:r w:rsidR="00E90D2C">
        <w:t xml:space="preserve"> in 2012 and 2018</w:t>
      </w:r>
      <w:r w:rsidR="009B0F13">
        <w:t xml:space="preserve"> respectively</w:t>
      </w:r>
      <w:r w:rsidR="00E90D2C">
        <w:t xml:space="preserve"> he had been convicted of offences of which violence was an element. On a count of assault with intent to do grievous bodily harm he was sentenced to a period of six month</w:t>
      </w:r>
      <w:r w:rsidR="00980F45">
        <w:t>s</w:t>
      </w:r>
      <w:r w:rsidR="00B357B3">
        <w:t>’</w:t>
      </w:r>
      <w:r w:rsidR="00E90D2C">
        <w:t xml:space="preserve"> imprisonment which was wholly suspended</w:t>
      </w:r>
      <w:r w:rsidR="00980F45">
        <w:t xml:space="preserve">. Likewise, </w:t>
      </w:r>
      <w:r w:rsidR="00AC2672">
        <w:t>on the second conviction</w:t>
      </w:r>
      <w:r w:rsidR="00B357B3">
        <w:t xml:space="preserve"> </w:t>
      </w:r>
      <w:r w:rsidR="00980F45">
        <w:t>of assault</w:t>
      </w:r>
      <w:r w:rsidR="00AC2672">
        <w:t>,</w:t>
      </w:r>
      <w:r w:rsidR="00980F45">
        <w:t xml:space="preserve"> also with the intent to do grievous bodily harm</w:t>
      </w:r>
      <w:r w:rsidR="005029AF">
        <w:t>,</w:t>
      </w:r>
      <w:r w:rsidR="00980F45">
        <w:t xml:space="preserve"> he was given the benefit of a sentence in terms of</w:t>
      </w:r>
      <w:r w:rsidR="005029AF">
        <w:t xml:space="preserve"> s</w:t>
      </w:r>
      <w:r w:rsidR="00980F45">
        <w:t>ection 276(1)(h)</w:t>
      </w:r>
      <w:r w:rsidR="00AC2672">
        <w:t xml:space="preserve"> of the Criminal Procedure Act</w:t>
      </w:r>
      <w:r w:rsidR="00A4367A">
        <w:t>,</w:t>
      </w:r>
      <w:r w:rsidR="00AC2672">
        <w:t xml:space="preserve"> </w:t>
      </w:r>
      <w:r w:rsidR="005029AF">
        <w:t xml:space="preserve">1977, </w:t>
      </w:r>
      <w:r w:rsidR="00AC2672">
        <w:t xml:space="preserve">to </w:t>
      </w:r>
      <w:r w:rsidR="005029AF">
        <w:t xml:space="preserve">do </w:t>
      </w:r>
      <w:r w:rsidR="00980F45">
        <w:t>community service for a period of 36 months.</w:t>
      </w:r>
      <w:r w:rsidR="00B357B3">
        <w:t xml:space="preserve"> </w:t>
      </w:r>
    </w:p>
    <w:p w14:paraId="4B62A9D3" w14:textId="0BDA0B40" w:rsidR="008933A8" w:rsidRPr="000A04BB" w:rsidRDefault="00552A46" w:rsidP="00552A46">
      <w:pPr>
        <w:spacing w:after="480" w:line="480" w:lineRule="auto"/>
        <w:ind w:left="720" w:hanging="720"/>
        <w:jc w:val="both"/>
        <w:rPr>
          <w:b/>
        </w:rPr>
      </w:pPr>
      <w:r w:rsidRPr="000A04BB">
        <w:lastRenderedPageBreak/>
        <w:t>[34]</w:t>
      </w:r>
      <w:r w:rsidRPr="000A04BB">
        <w:tab/>
      </w:r>
      <w:r w:rsidR="00AC2672">
        <w:t xml:space="preserve">The </w:t>
      </w:r>
      <w:r w:rsidR="005113EA">
        <w:t>s</w:t>
      </w:r>
      <w:r w:rsidR="00AC2672">
        <w:t>tate as w</w:t>
      </w:r>
      <w:r w:rsidR="002B3098">
        <w:t>ell</w:t>
      </w:r>
      <w:r w:rsidR="00AC2672">
        <w:t xml:space="preserve"> </w:t>
      </w:r>
      <w:r w:rsidR="002B3098">
        <w:t xml:space="preserve">as </w:t>
      </w:r>
      <w:r w:rsidR="00AC2672">
        <w:t>the defence failed to obtain a pre</w:t>
      </w:r>
      <w:r w:rsidR="00B357B3">
        <w:t>-</w:t>
      </w:r>
      <w:r w:rsidR="00AC2672">
        <w:t>sentence report on the impact of the sexual assault on the complainant.</w:t>
      </w:r>
      <w:r w:rsidR="00B357B3">
        <w:t xml:space="preserve"> </w:t>
      </w:r>
      <w:r w:rsidR="00A4367A">
        <w:t>Our</w:t>
      </w:r>
      <w:r w:rsidR="00AC2672">
        <w:t xml:space="preserve"> courts have on previous occasions emphasised the importance of such reports in matters of sexual violence.</w:t>
      </w:r>
      <w:r w:rsidR="00B357B3">
        <w:t xml:space="preserve"> </w:t>
      </w:r>
      <w:r w:rsidR="008933A8">
        <w:t>I do so again.</w:t>
      </w:r>
      <w:r w:rsidR="00B357B3">
        <w:t xml:space="preserve"> </w:t>
      </w:r>
      <w:r w:rsidR="008933A8">
        <w:t>Needless to say</w:t>
      </w:r>
      <w:r w:rsidR="00395CD4">
        <w:t>,</w:t>
      </w:r>
      <w:r w:rsidR="008933A8">
        <w:t xml:space="preserve"> the sexual violence suffered by the complainant which was compounded by the abusive</w:t>
      </w:r>
      <w:r w:rsidR="00B357B3">
        <w:t xml:space="preserve"> relationship she </w:t>
      </w:r>
      <w:r w:rsidR="002B3098">
        <w:t>had</w:t>
      </w:r>
      <w:r w:rsidR="00B357B3">
        <w:t xml:space="preserve"> suffered</w:t>
      </w:r>
      <w:r w:rsidR="008933A8">
        <w:t xml:space="preserve"> at the hands of the appellant would have had and will continue to have </w:t>
      </w:r>
      <w:r w:rsidR="002B3098">
        <w:t xml:space="preserve">a </w:t>
      </w:r>
      <w:r w:rsidR="008933A8">
        <w:t>long</w:t>
      </w:r>
      <w:r w:rsidR="002B3098">
        <w:t>-</w:t>
      </w:r>
      <w:r w:rsidR="008933A8">
        <w:t xml:space="preserve">term and devastating impact on </w:t>
      </w:r>
      <w:r w:rsidR="00A4367A">
        <w:t>her.</w:t>
      </w:r>
      <w:r w:rsidR="00B357B3">
        <w:t xml:space="preserve"> </w:t>
      </w:r>
      <w:r w:rsidR="008933A8">
        <w:t xml:space="preserve">The case law is legion on this </w:t>
      </w:r>
      <w:r w:rsidR="00A4367A">
        <w:t>issue</w:t>
      </w:r>
      <w:r w:rsidR="008933A8">
        <w:t>.</w:t>
      </w:r>
    </w:p>
    <w:p w14:paraId="5F620491" w14:textId="10AE5AB2" w:rsidR="00810122" w:rsidRPr="00DD509F" w:rsidRDefault="00552A46" w:rsidP="00552A46">
      <w:pPr>
        <w:spacing w:after="480" w:line="480" w:lineRule="auto"/>
        <w:ind w:left="720" w:hanging="720"/>
        <w:jc w:val="both"/>
        <w:rPr>
          <w:b/>
        </w:rPr>
      </w:pPr>
      <w:r w:rsidRPr="00DD509F">
        <w:t>[35]</w:t>
      </w:r>
      <w:r w:rsidRPr="00DD509F">
        <w:tab/>
      </w:r>
      <w:r w:rsidR="00980F45">
        <w:t>In respect of the seriousness of the offence</w:t>
      </w:r>
      <w:r w:rsidR="00395CD4">
        <w:t>,</w:t>
      </w:r>
      <w:r w:rsidR="00980F45">
        <w:t xml:space="preserve"> the </w:t>
      </w:r>
      <w:r w:rsidR="00395CD4">
        <w:t>Regional C</w:t>
      </w:r>
      <w:r w:rsidR="00980F45">
        <w:t xml:space="preserve">ourt </w:t>
      </w:r>
      <w:r w:rsidR="008933A8">
        <w:t>observed</w:t>
      </w:r>
      <w:r w:rsidR="00980F45">
        <w:t xml:space="preserve"> that the complainant was slightly built</w:t>
      </w:r>
      <w:r w:rsidR="00AC2672">
        <w:t xml:space="preserve"> and </w:t>
      </w:r>
      <w:r w:rsidR="00980F45">
        <w:t xml:space="preserve">remained in a distraught state throughout her </w:t>
      </w:r>
      <w:r w:rsidR="00AC2672">
        <w:t>testimony</w:t>
      </w:r>
      <w:r w:rsidR="00980F45">
        <w:t xml:space="preserve"> in court. The cyst which she claimed was</w:t>
      </w:r>
      <w:r w:rsidR="00AC2672">
        <w:t xml:space="preserve"> also </w:t>
      </w:r>
      <w:r w:rsidR="00980F45">
        <w:t>as a result of the conduct of the appellant was visible</w:t>
      </w:r>
      <w:r w:rsidR="008933A8">
        <w:t xml:space="preserve"> right </w:t>
      </w:r>
      <w:r w:rsidR="00980F45">
        <w:t xml:space="preserve">through her clothes and on what appeared to be her </w:t>
      </w:r>
      <w:r w:rsidR="00395CD4">
        <w:t>thin</w:t>
      </w:r>
      <w:r w:rsidR="005113EA">
        <w:t>,</w:t>
      </w:r>
      <w:r w:rsidR="008933A8">
        <w:t xml:space="preserve"> </w:t>
      </w:r>
      <w:r w:rsidR="00980F45">
        <w:t>tiny arm. She</w:t>
      </w:r>
      <w:r w:rsidR="00A4367A">
        <w:t xml:space="preserve"> had</w:t>
      </w:r>
      <w:r w:rsidR="00980F45">
        <w:t xml:space="preserve"> explained to the </w:t>
      </w:r>
      <w:r w:rsidR="00395CD4">
        <w:t>C</w:t>
      </w:r>
      <w:r w:rsidR="00980F45">
        <w:t>ourt how her body had been affected by</w:t>
      </w:r>
      <w:r w:rsidR="00A4367A">
        <w:t xml:space="preserve"> an </w:t>
      </w:r>
      <w:r w:rsidR="00980F45">
        <w:t xml:space="preserve">infection which she </w:t>
      </w:r>
      <w:r w:rsidR="00AC2672">
        <w:t xml:space="preserve">claimed </w:t>
      </w:r>
      <w:r w:rsidR="00395CD4">
        <w:t xml:space="preserve">to have contracted </w:t>
      </w:r>
      <w:r w:rsidR="00A4367A">
        <w:t xml:space="preserve">as a result of the sexual violation of her by the </w:t>
      </w:r>
      <w:r w:rsidR="00980F45">
        <w:t>appellant.</w:t>
      </w:r>
    </w:p>
    <w:p w14:paraId="3161AD1D" w14:textId="7CDBA0A2" w:rsidR="00980F45" w:rsidRPr="00980F45" w:rsidRDefault="00552A46" w:rsidP="00552A46">
      <w:pPr>
        <w:spacing w:after="480" w:line="480" w:lineRule="auto"/>
        <w:ind w:left="720" w:hanging="720"/>
        <w:jc w:val="both"/>
        <w:rPr>
          <w:b/>
        </w:rPr>
      </w:pPr>
      <w:r w:rsidRPr="00980F45">
        <w:t>[36]</w:t>
      </w:r>
      <w:r w:rsidRPr="00980F45">
        <w:tab/>
      </w:r>
      <w:r w:rsidR="00980F45">
        <w:t xml:space="preserve">The </w:t>
      </w:r>
      <w:r w:rsidR="00395CD4">
        <w:t>Regional Court</w:t>
      </w:r>
      <w:r w:rsidR="008933A8">
        <w:t xml:space="preserve"> appropriately </w:t>
      </w:r>
      <w:r w:rsidR="00980F45">
        <w:t>reflected on the prevalence of domestic violence and the</w:t>
      </w:r>
      <w:r w:rsidR="00A4367A">
        <w:t xml:space="preserve"> rampant </w:t>
      </w:r>
      <w:r w:rsidR="00980F45">
        <w:t xml:space="preserve">abuse of partners at the hands of the other. The </w:t>
      </w:r>
      <w:r w:rsidR="00395CD4">
        <w:t>C</w:t>
      </w:r>
      <w:r w:rsidR="00980F45">
        <w:t>ourt</w:t>
      </w:r>
      <w:r w:rsidR="00A4367A">
        <w:t xml:space="preserve"> </w:t>
      </w:r>
      <w:r w:rsidR="00980F45">
        <w:t xml:space="preserve">was </w:t>
      </w:r>
      <w:r w:rsidR="00A4367A">
        <w:t>appropriately</w:t>
      </w:r>
      <w:r w:rsidR="00980F45">
        <w:t xml:space="preserve"> mindful of the interest</w:t>
      </w:r>
      <w:r w:rsidR="00A4367A">
        <w:t>s</w:t>
      </w:r>
      <w:r w:rsidR="00980F45">
        <w:t xml:space="preserve"> of society that required</w:t>
      </w:r>
      <w:r w:rsidR="00A4367A">
        <w:t xml:space="preserve"> of </w:t>
      </w:r>
      <w:r w:rsidR="00395CD4">
        <w:t>C</w:t>
      </w:r>
      <w:r w:rsidR="00980F45">
        <w:t>ourt</w:t>
      </w:r>
      <w:r w:rsidR="00A4367A">
        <w:t>s</w:t>
      </w:r>
      <w:r w:rsidR="00980F45">
        <w:t xml:space="preserve"> to deal firmly </w:t>
      </w:r>
      <w:r w:rsidR="00A4367A">
        <w:t xml:space="preserve">yet </w:t>
      </w:r>
      <w:r w:rsidR="00980F45">
        <w:t xml:space="preserve">fairly with perpetrators of such </w:t>
      </w:r>
      <w:r w:rsidR="0095432D">
        <w:t>offences</w:t>
      </w:r>
      <w:r w:rsidR="00395CD4">
        <w:t xml:space="preserve">, in particular </w:t>
      </w:r>
      <w:r w:rsidR="008933A8">
        <w:t>sexual violence</w:t>
      </w:r>
      <w:r w:rsidR="00980F45">
        <w:t xml:space="preserve">. The </w:t>
      </w:r>
      <w:r w:rsidR="00395CD4">
        <w:t>Regional Court</w:t>
      </w:r>
      <w:r w:rsidR="00980F45">
        <w:t xml:space="preserve"> also </w:t>
      </w:r>
      <w:r w:rsidR="006408AA">
        <w:t>commented on</w:t>
      </w:r>
      <w:r w:rsidR="00980F45">
        <w:t xml:space="preserve"> the arrogance </w:t>
      </w:r>
      <w:r w:rsidR="008933A8">
        <w:t>that</w:t>
      </w:r>
      <w:r w:rsidR="00980F45">
        <w:t xml:space="preserve"> the appellant </w:t>
      </w:r>
      <w:r w:rsidR="008933A8">
        <w:t>visibly</w:t>
      </w:r>
      <w:r w:rsidR="00980F45">
        <w:t xml:space="preserve"> displayed during the sentencing proceedings as indicative of his conduct throughout the trial in his </w:t>
      </w:r>
      <w:r w:rsidR="008933A8">
        <w:t xml:space="preserve">gratuitous </w:t>
      </w:r>
      <w:r w:rsidR="00980F45">
        <w:t>attempt</w:t>
      </w:r>
      <w:r w:rsidR="008933A8">
        <w:t>s</w:t>
      </w:r>
      <w:r w:rsidR="00980F45">
        <w:t xml:space="preserve"> </w:t>
      </w:r>
      <w:r w:rsidR="008933A8">
        <w:t xml:space="preserve">at </w:t>
      </w:r>
      <w:r w:rsidR="00980F45">
        <w:t>belittl</w:t>
      </w:r>
      <w:r w:rsidR="008933A8">
        <w:t>ing</w:t>
      </w:r>
      <w:r w:rsidR="00980F45">
        <w:t xml:space="preserve"> the complainant</w:t>
      </w:r>
      <w:r w:rsidR="0072562E">
        <w:t>.</w:t>
      </w:r>
      <w:r w:rsidR="00B357B3">
        <w:t xml:space="preserve"> </w:t>
      </w:r>
      <w:r w:rsidR="0072562E">
        <w:t xml:space="preserve">He </w:t>
      </w:r>
      <w:r w:rsidR="00980F45">
        <w:lastRenderedPageBreak/>
        <w:t>accus</w:t>
      </w:r>
      <w:r w:rsidR="006408AA">
        <w:t>ed</w:t>
      </w:r>
      <w:r w:rsidR="00980F45">
        <w:t xml:space="preserve"> her of being </w:t>
      </w:r>
      <w:r w:rsidR="0072562E">
        <w:t>a</w:t>
      </w:r>
      <w:r w:rsidR="00980F45">
        <w:t xml:space="preserve"> drug addict</w:t>
      </w:r>
      <w:r w:rsidR="008933A8">
        <w:t xml:space="preserve"> who had lost her children to foster care, </w:t>
      </w:r>
      <w:r w:rsidR="006408AA">
        <w:t xml:space="preserve">and who </w:t>
      </w:r>
      <w:r w:rsidR="008933A8">
        <w:t xml:space="preserve">was </w:t>
      </w:r>
      <w:r w:rsidR="00980F45">
        <w:t>temperamental and prone to assault him</w:t>
      </w:r>
      <w:r w:rsidR="0072562E">
        <w:t xml:space="preserve"> without any reason</w:t>
      </w:r>
      <w:r w:rsidR="00980F45">
        <w:t>.</w:t>
      </w:r>
    </w:p>
    <w:p w14:paraId="0EFC01CE" w14:textId="48A1A8F5" w:rsidR="00810122" w:rsidRPr="00DD509F" w:rsidRDefault="00552A46" w:rsidP="00552A46">
      <w:pPr>
        <w:spacing w:after="480" w:line="480" w:lineRule="auto"/>
        <w:ind w:left="720" w:hanging="720"/>
        <w:jc w:val="both"/>
        <w:rPr>
          <w:b/>
        </w:rPr>
      </w:pPr>
      <w:r w:rsidRPr="00DD509F">
        <w:t>[37]</w:t>
      </w:r>
      <w:r w:rsidRPr="00DD509F">
        <w:tab/>
      </w:r>
      <w:r w:rsidR="00980F45">
        <w:t>In imposing the minimum sentence</w:t>
      </w:r>
      <w:r w:rsidR="0072562E">
        <w:t xml:space="preserve"> </w:t>
      </w:r>
      <w:r w:rsidR="00980F45">
        <w:t xml:space="preserve">the </w:t>
      </w:r>
      <w:r w:rsidR="006408AA">
        <w:t>Regional C</w:t>
      </w:r>
      <w:r w:rsidR="00980F45">
        <w:t xml:space="preserve">ourt was guided by the </w:t>
      </w:r>
      <w:r w:rsidR="002E7F09">
        <w:t xml:space="preserve">authority of </w:t>
      </w:r>
      <w:r w:rsidR="00980F45">
        <w:t>several decisions</w:t>
      </w:r>
      <w:r w:rsidR="006408AA">
        <w:t>,</w:t>
      </w:r>
      <w:r w:rsidR="00980F45">
        <w:t xml:space="preserve"> in particular </w:t>
      </w:r>
      <w:r w:rsidR="005A1BB4">
        <w:t>the oft</w:t>
      </w:r>
      <w:r w:rsidR="005113EA">
        <w:t>-</w:t>
      </w:r>
      <w:r w:rsidR="005A1BB4">
        <w:t xml:space="preserve">quoted decision of </w:t>
      </w:r>
      <w:r w:rsidR="00980F45" w:rsidRPr="00DD509F">
        <w:rPr>
          <w:bCs/>
          <w:i/>
          <w:iCs/>
        </w:rPr>
        <w:t xml:space="preserve">S v </w:t>
      </w:r>
      <w:r w:rsidR="00F55188" w:rsidRPr="00DD509F">
        <w:rPr>
          <w:bCs/>
          <w:i/>
          <w:iCs/>
        </w:rPr>
        <w:t>Malgas</w:t>
      </w:r>
      <w:r w:rsidR="00D42104">
        <w:rPr>
          <w:b/>
        </w:rPr>
        <w:t xml:space="preserve"> </w:t>
      </w:r>
      <w:r w:rsidR="00D42104" w:rsidRPr="00D42104">
        <w:t>2001 (1) SACR 469 (SCA)</w:t>
      </w:r>
      <w:r w:rsidR="00F55188" w:rsidRPr="00D42104">
        <w:t xml:space="preserve"> </w:t>
      </w:r>
      <w:r w:rsidR="00F55188">
        <w:t>where</w:t>
      </w:r>
      <w:r w:rsidR="002E7F09">
        <w:t xml:space="preserve"> </w:t>
      </w:r>
      <w:r w:rsidR="006408AA">
        <w:t>C</w:t>
      </w:r>
      <w:r w:rsidR="00F55188">
        <w:t xml:space="preserve">ourts </w:t>
      </w:r>
      <w:r w:rsidR="002E7F09">
        <w:t>were</w:t>
      </w:r>
      <w:r w:rsidR="0072562E">
        <w:t xml:space="preserve"> cautioned </w:t>
      </w:r>
      <w:r w:rsidR="005113EA">
        <w:t xml:space="preserve">against </w:t>
      </w:r>
      <w:r w:rsidR="00F55188">
        <w:t>depart</w:t>
      </w:r>
      <w:r w:rsidR="0072562E">
        <w:t xml:space="preserve">ing </w:t>
      </w:r>
      <w:r w:rsidR="002E7F09">
        <w:t>from</w:t>
      </w:r>
      <w:r w:rsidR="00F55188">
        <w:t xml:space="preserve"> </w:t>
      </w:r>
      <w:r w:rsidR="0072562E">
        <w:t>the prescribed</w:t>
      </w:r>
      <w:r w:rsidR="00F55188">
        <w:t xml:space="preserve"> sentences for </w:t>
      </w:r>
      <w:r w:rsidR="0072562E">
        <w:t>no more than</w:t>
      </w:r>
      <w:r w:rsidR="00F55188">
        <w:t xml:space="preserve"> flimsy and fanciful reasons. On the record</w:t>
      </w:r>
      <w:r w:rsidR="005113EA">
        <w:t xml:space="preserve"> in the present matter</w:t>
      </w:r>
      <w:r w:rsidR="00F55188">
        <w:t xml:space="preserve"> it </w:t>
      </w:r>
      <w:r w:rsidR="006408AA">
        <w:t>i</w:t>
      </w:r>
      <w:r w:rsidR="00F55188">
        <w:t>s apparent that there were simply no substantial and compelling circumstances to</w:t>
      </w:r>
      <w:r w:rsidR="0072562E">
        <w:t xml:space="preserve"> have </w:t>
      </w:r>
      <w:r w:rsidR="00F55188">
        <w:t>enable</w:t>
      </w:r>
      <w:r w:rsidR="0072562E">
        <w:t>d</w:t>
      </w:r>
      <w:r w:rsidR="00F55188">
        <w:t xml:space="preserve"> the </w:t>
      </w:r>
      <w:r w:rsidR="006408AA">
        <w:t>Regional Court</w:t>
      </w:r>
      <w:r w:rsidR="00F55188">
        <w:t xml:space="preserve"> to have deviated from the prescribed minimum sentence.</w:t>
      </w:r>
    </w:p>
    <w:p w14:paraId="01D42F44" w14:textId="7850A39D" w:rsidR="0072562E" w:rsidRPr="000A04BB" w:rsidRDefault="00552A46" w:rsidP="00552A46">
      <w:pPr>
        <w:spacing w:after="480" w:line="480" w:lineRule="auto"/>
        <w:ind w:left="720" w:hanging="720"/>
        <w:jc w:val="both"/>
        <w:rPr>
          <w:b/>
        </w:rPr>
      </w:pPr>
      <w:r w:rsidRPr="000A04BB">
        <w:t>[38]</w:t>
      </w:r>
      <w:r w:rsidRPr="000A04BB">
        <w:tab/>
      </w:r>
      <w:r w:rsidR="00F55188">
        <w:t xml:space="preserve">It is so that the appellant had served </w:t>
      </w:r>
      <w:r w:rsidR="0072562E">
        <w:t>eight</w:t>
      </w:r>
      <w:r w:rsidR="00F55188">
        <w:t xml:space="preserve"> months awaiting trial</w:t>
      </w:r>
      <w:r w:rsidR="005A1BB4">
        <w:t>.</w:t>
      </w:r>
      <w:r w:rsidR="00F55188">
        <w:t xml:space="preserve"> </w:t>
      </w:r>
      <w:r w:rsidR="005A1BB4">
        <w:t>Nonetheless</w:t>
      </w:r>
      <w:r w:rsidR="006408AA">
        <w:t>,</w:t>
      </w:r>
      <w:r w:rsidR="00D42104">
        <w:t xml:space="preserve"> </w:t>
      </w:r>
      <w:r w:rsidR="00F55188">
        <w:t>in my view, the</w:t>
      </w:r>
      <w:r w:rsidR="0095432D">
        <w:t xml:space="preserve"> exercise by</w:t>
      </w:r>
      <w:r w:rsidR="005A1BB4">
        <w:t xml:space="preserve"> the </w:t>
      </w:r>
      <w:r w:rsidR="006408AA">
        <w:t>Regional Court</w:t>
      </w:r>
      <w:r w:rsidR="0072562E">
        <w:t xml:space="preserve"> of its</w:t>
      </w:r>
      <w:r w:rsidR="00F55188">
        <w:t xml:space="preserve"> discretion </w:t>
      </w:r>
      <w:r w:rsidR="0072562E">
        <w:t>to</w:t>
      </w:r>
      <w:r w:rsidR="00F55188">
        <w:t xml:space="preserve"> impos</w:t>
      </w:r>
      <w:r w:rsidR="0072562E">
        <w:t>e</w:t>
      </w:r>
      <w:r w:rsidR="00F55188">
        <w:t xml:space="preserve"> a further</w:t>
      </w:r>
      <w:r w:rsidR="005A1BB4">
        <w:t xml:space="preserve"> period of</w:t>
      </w:r>
      <w:r w:rsidR="00F55188">
        <w:t xml:space="preserve"> 5 years </w:t>
      </w:r>
      <w:r w:rsidR="005113EA">
        <w:t xml:space="preserve">in addition </w:t>
      </w:r>
      <w:r w:rsidR="00F55188">
        <w:t>to that of the prescribed minimum of 10 years was wholly appropriate</w:t>
      </w:r>
      <w:r w:rsidR="0072562E">
        <w:t xml:space="preserve">. </w:t>
      </w:r>
      <w:r w:rsidR="00F55188">
        <w:t>There</w:t>
      </w:r>
      <w:r w:rsidR="0095432D">
        <w:t xml:space="preserve"> is no real basis for the appellant to complain that</w:t>
      </w:r>
      <w:r w:rsidR="005A1BB4">
        <w:t xml:space="preserve"> he </w:t>
      </w:r>
      <w:r w:rsidR="00FC57CF">
        <w:t>will not be able to rehabilitate himself whil</w:t>
      </w:r>
      <w:r w:rsidR="0072562E">
        <w:t>e</w:t>
      </w:r>
      <w:r w:rsidR="00FC57CF">
        <w:t xml:space="preserve"> in prison</w:t>
      </w:r>
      <w:r w:rsidR="006408AA">
        <w:t>.</w:t>
      </w:r>
      <w:r w:rsidR="0095432D">
        <w:t xml:space="preserve"> </w:t>
      </w:r>
      <w:r w:rsidR="005A1BB4">
        <w:t>I</w:t>
      </w:r>
      <w:r w:rsidR="0072562E">
        <w:t>n my view</w:t>
      </w:r>
      <w:r w:rsidR="005A1BB4">
        <w:t>,</w:t>
      </w:r>
      <w:r w:rsidR="0072562E">
        <w:t xml:space="preserve"> given the circ</w:t>
      </w:r>
      <w:r w:rsidR="002E7F09">
        <w:t>umstances of the offence and</w:t>
      </w:r>
      <w:r w:rsidR="0072562E">
        <w:t xml:space="preserve"> the brazen conduct of the appellant</w:t>
      </w:r>
      <w:r w:rsidR="005113EA">
        <w:t>,</w:t>
      </w:r>
      <w:r w:rsidR="0072562E">
        <w:t xml:space="preserve"> he </w:t>
      </w:r>
      <w:r w:rsidR="0095432D">
        <w:t xml:space="preserve">should count himself lucky </w:t>
      </w:r>
      <w:r w:rsidR="006408AA">
        <w:t>to have</w:t>
      </w:r>
      <w:r w:rsidR="0095432D">
        <w:t xml:space="preserve"> </w:t>
      </w:r>
      <w:r w:rsidR="005A1BB4">
        <w:t>a</w:t>
      </w:r>
      <w:r w:rsidR="0095432D">
        <w:t xml:space="preserve"> sentence of only 15</w:t>
      </w:r>
      <w:r w:rsidR="005A1BB4">
        <w:t xml:space="preserve"> years</w:t>
      </w:r>
      <w:r w:rsidR="006408AA">
        <w:t>’</w:t>
      </w:r>
      <w:r w:rsidR="0095432D">
        <w:t xml:space="preserve"> imprisonment imposed on him.</w:t>
      </w:r>
    </w:p>
    <w:p w14:paraId="69A359CB" w14:textId="1A4C3316" w:rsidR="00C33C86" w:rsidRPr="000A04BB" w:rsidRDefault="00552A46" w:rsidP="00552A46">
      <w:pPr>
        <w:spacing w:after="480" w:line="480" w:lineRule="auto"/>
        <w:ind w:left="720" w:hanging="720"/>
        <w:jc w:val="both"/>
        <w:rPr>
          <w:b/>
        </w:rPr>
      </w:pPr>
      <w:r w:rsidRPr="000A04BB">
        <w:t>[39]</w:t>
      </w:r>
      <w:r w:rsidRPr="000A04BB">
        <w:tab/>
      </w:r>
      <w:r w:rsidR="0072562E">
        <w:t>Th</w:t>
      </w:r>
      <w:r w:rsidR="0095432D">
        <w:t>is</w:t>
      </w:r>
      <w:r w:rsidR="0072562E">
        <w:t xml:space="preserve"> </w:t>
      </w:r>
      <w:r w:rsidR="006408AA">
        <w:t>C</w:t>
      </w:r>
      <w:r w:rsidR="0072562E">
        <w:t>ourt notes</w:t>
      </w:r>
      <w:r w:rsidR="005A1BB4">
        <w:t xml:space="preserve"> with concern</w:t>
      </w:r>
      <w:r w:rsidR="0072562E">
        <w:t xml:space="preserve"> that no evidence was led about</w:t>
      </w:r>
      <w:r w:rsidR="00C33C86">
        <w:t xml:space="preserve"> whether the complainant had received any trauma </w:t>
      </w:r>
      <w:r w:rsidR="002E7F09">
        <w:t>counselling for</w:t>
      </w:r>
      <w:r w:rsidR="00C33C86">
        <w:t xml:space="preserve"> the ordeal she </w:t>
      </w:r>
      <w:r w:rsidR="0009105B">
        <w:t xml:space="preserve">had </w:t>
      </w:r>
      <w:r w:rsidR="00C33C86">
        <w:t xml:space="preserve">suffered at the hands of appellant. The </w:t>
      </w:r>
      <w:r w:rsidR="006408AA">
        <w:t>O</w:t>
      </w:r>
      <w:r w:rsidR="00C33C86">
        <w:t>ffice of the D</w:t>
      </w:r>
      <w:r w:rsidR="006408AA">
        <w:t xml:space="preserve">irector of </w:t>
      </w:r>
      <w:r w:rsidR="00C33C86">
        <w:t>P</w:t>
      </w:r>
      <w:r w:rsidR="006408AA">
        <w:t xml:space="preserve">ublic </w:t>
      </w:r>
      <w:r w:rsidR="00C33C86">
        <w:t>P</w:t>
      </w:r>
      <w:r w:rsidR="006408AA">
        <w:t>rosecutions</w:t>
      </w:r>
      <w:r w:rsidR="00C33C86">
        <w:t xml:space="preserve"> is directed to assist in </w:t>
      </w:r>
      <w:r w:rsidR="006408AA">
        <w:t xml:space="preserve">ensuring </w:t>
      </w:r>
      <w:r w:rsidR="00C33C86">
        <w:t xml:space="preserve">that the complainant </w:t>
      </w:r>
      <w:r w:rsidR="002E7F09">
        <w:t>receives the</w:t>
      </w:r>
      <w:r w:rsidR="00C33C86">
        <w:t xml:space="preserve"> necessary </w:t>
      </w:r>
      <w:r w:rsidR="00C33C86">
        <w:lastRenderedPageBreak/>
        <w:t xml:space="preserve">assessment and counselling as needed. </w:t>
      </w:r>
      <w:r w:rsidR="00A7258F">
        <w:t xml:space="preserve">Counsel for the state, Ms Uys, </w:t>
      </w:r>
      <w:r w:rsidR="00F17EC7">
        <w:t xml:space="preserve">at the hearing of the appeal, </w:t>
      </w:r>
      <w:r w:rsidR="00A7258F">
        <w:t xml:space="preserve">kindly undertook to do so. The Court is indebted to her.  </w:t>
      </w:r>
    </w:p>
    <w:p w14:paraId="0B3AED55" w14:textId="68BF9F39" w:rsidR="008E1B0E" w:rsidRPr="00FC57CF" w:rsidRDefault="00552A46" w:rsidP="00552A46">
      <w:pPr>
        <w:spacing w:after="480" w:line="480" w:lineRule="auto"/>
        <w:ind w:left="720" w:hanging="720"/>
        <w:jc w:val="both"/>
        <w:rPr>
          <w:b/>
        </w:rPr>
      </w:pPr>
      <w:r w:rsidRPr="00FC57CF">
        <w:t>[40]</w:t>
      </w:r>
      <w:r w:rsidRPr="00FC57CF">
        <w:tab/>
      </w:r>
      <w:r w:rsidR="00C33C86">
        <w:t xml:space="preserve">In conclusion, there having been no misdirection by the </w:t>
      </w:r>
      <w:r w:rsidR="006408AA">
        <w:t>Regional Court</w:t>
      </w:r>
      <w:r w:rsidR="00C33C86">
        <w:t xml:space="preserve"> in having imposed the sentence of 15 years</w:t>
      </w:r>
      <w:r w:rsidR="006408AA">
        <w:t>’ imprisonment</w:t>
      </w:r>
      <w:r w:rsidR="00C33C86">
        <w:t xml:space="preserve"> on the appellant, I</w:t>
      </w:r>
      <w:r w:rsidR="005A1BB4">
        <w:t xml:space="preserve"> </w:t>
      </w:r>
      <w:r w:rsidR="00C33C86">
        <w:t>propose</w:t>
      </w:r>
      <w:r w:rsidR="00D42104">
        <w:t xml:space="preserve"> to confirm it</w:t>
      </w:r>
      <w:r w:rsidR="00C33C86">
        <w:t>.</w:t>
      </w:r>
      <w:r w:rsidR="00FC57CF">
        <w:t xml:space="preserve"> </w:t>
      </w:r>
    </w:p>
    <w:p w14:paraId="6EAF8767" w14:textId="6E8B155E" w:rsidR="00FC57CF" w:rsidRPr="00FC57CF" w:rsidRDefault="00552A46" w:rsidP="00552A46">
      <w:pPr>
        <w:spacing w:after="480" w:line="480" w:lineRule="auto"/>
        <w:ind w:left="720" w:hanging="720"/>
        <w:jc w:val="both"/>
        <w:rPr>
          <w:b/>
        </w:rPr>
      </w:pPr>
      <w:r w:rsidRPr="00FC57CF">
        <w:t>[41]</w:t>
      </w:r>
      <w:r w:rsidRPr="00FC57CF">
        <w:tab/>
      </w:r>
      <w:r w:rsidR="00FC57CF">
        <w:t>It is ordered that:</w:t>
      </w:r>
    </w:p>
    <w:p w14:paraId="5EEA7D17" w14:textId="09D5EA53" w:rsidR="00FC57CF" w:rsidRPr="00552A46" w:rsidRDefault="00552A46" w:rsidP="00552A46">
      <w:pPr>
        <w:spacing w:after="480" w:line="480" w:lineRule="auto"/>
        <w:ind w:left="1440" w:hanging="360"/>
        <w:jc w:val="both"/>
        <w:rPr>
          <w:b/>
        </w:rPr>
      </w:pPr>
      <w:r>
        <w:rPr>
          <w:b/>
        </w:rPr>
        <w:t>i.</w:t>
      </w:r>
      <w:r>
        <w:rPr>
          <w:b/>
        </w:rPr>
        <w:tab/>
      </w:r>
      <w:r w:rsidR="00FC57CF" w:rsidRPr="00552A46">
        <w:rPr>
          <w:b/>
        </w:rPr>
        <w:t>The appeal on conviction is dismissed.</w:t>
      </w:r>
    </w:p>
    <w:p w14:paraId="64CDD32A" w14:textId="45E2CC31" w:rsidR="00FC57CF" w:rsidRPr="00552A46" w:rsidRDefault="00552A46" w:rsidP="00552A46">
      <w:pPr>
        <w:spacing w:after="480" w:line="480" w:lineRule="auto"/>
        <w:ind w:left="1440" w:hanging="360"/>
        <w:jc w:val="both"/>
        <w:rPr>
          <w:b/>
        </w:rPr>
      </w:pPr>
      <w:r w:rsidRPr="00FC57CF">
        <w:rPr>
          <w:b/>
        </w:rPr>
        <w:t>ii.</w:t>
      </w:r>
      <w:r w:rsidRPr="00FC57CF">
        <w:rPr>
          <w:b/>
        </w:rPr>
        <w:tab/>
      </w:r>
      <w:r w:rsidR="00FC57CF" w:rsidRPr="00552A46">
        <w:rPr>
          <w:b/>
        </w:rPr>
        <w:t xml:space="preserve">The appeal on sentence is likewise dismissed and the sentence of 15 years’ imprisonment is confirmed. </w:t>
      </w:r>
    </w:p>
    <w:p w14:paraId="472ADD1B" w14:textId="77777777" w:rsidR="004E2A6F" w:rsidRDefault="004E2A6F" w:rsidP="004E2A6F">
      <w:pPr>
        <w:pStyle w:val="ListParagraph"/>
        <w:spacing w:after="480" w:line="480" w:lineRule="auto"/>
        <w:ind w:left="1440"/>
        <w:jc w:val="both"/>
        <w:rPr>
          <w:b/>
        </w:rPr>
      </w:pPr>
    </w:p>
    <w:p w14:paraId="52712F65" w14:textId="77777777" w:rsidR="004E2A6F" w:rsidRDefault="004E2A6F" w:rsidP="004E2A6F">
      <w:pPr>
        <w:pStyle w:val="ListParagraph"/>
        <w:spacing w:after="480" w:line="480" w:lineRule="auto"/>
        <w:ind w:left="1440"/>
        <w:jc w:val="both"/>
        <w:rPr>
          <w:b/>
        </w:rPr>
      </w:pPr>
    </w:p>
    <w:p w14:paraId="5B3426AF" w14:textId="77777777" w:rsidR="004E2A6F" w:rsidRDefault="004E2A6F" w:rsidP="004E2A6F">
      <w:pPr>
        <w:pStyle w:val="ListParagraph"/>
        <w:spacing w:after="240" w:line="480" w:lineRule="auto"/>
        <w:ind w:left="5040"/>
        <w:jc w:val="both"/>
        <w:rPr>
          <w:b/>
        </w:rPr>
      </w:pPr>
      <w:r>
        <w:rPr>
          <w:b/>
        </w:rPr>
        <w:t>________________</w:t>
      </w:r>
    </w:p>
    <w:p w14:paraId="7ABCDE1D" w14:textId="77777777" w:rsidR="004E2A6F" w:rsidRDefault="004E2A6F" w:rsidP="004E2A6F">
      <w:pPr>
        <w:pStyle w:val="ListParagraph"/>
        <w:spacing w:after="240" w:line="480" w:lineRule="auto"/>
        <w:ind w:left="5040"/>
        <w:jc w:val="both"/>
        <w:rPr>
          <w:b/>
        </w:rPr>
      </w:pPr>
      <w:r>
        <w:rPr>
          <w:b/>
        </w:rPr>
        <w:t xml:space="preserve">V C SALDANHA  </w:t>
      </w:r>
    </w:p>
    <w:p w14:paraId="3AA1F6DF" w14:textId="77777777" w:rsidR="004E2A6F" w:rsidRDefault="004E2A6F" w:rsidP="004E2A6F">
      <w:pPr>
        <w:pStyle w:val="ListParagraph"/>
        <w:spacing w:after="240" w:line="480" w:lineRule="auto"/>
        <w:ind w:left="5040"/>
        <w:jc w:val="both"/>
        <w:rPr>
          <w:b/>
        </w:rPr>
      </w:pPr>
      <w:r>
        <w:rPr>
          <w:b/>
        </w:rPr>
        <w:t>JUDGE OF THE HIGH COURT</w:t>
      </w:r>
    </w:p>
    <w:p w14:paraId="7288980F" w14:textId="77777777" w:rsidR="004E2A6F" w:rsidRDefault="004E2A6F" w:rsidP="004E2A6F">
      <w:pPr>
        <w:jc w:val="both"/>
      </w:pPr>
    </w:p>
    <w:p w14:paraId="7D3E697D" w14:textId="77777777" w:rsidR="004E2A6F" w:rsidRDefault="00586D4D" w:rsidP="004E2A6F">
      <w:pPr>
        <w:jc w:val="both"/>
      </w:pPr>
      <w:r>
        <w:t xml:space="preserve">I agree. </w:t>
      </w:r>
    </w:p>
    <w:p w14:paraId="5E61CBEE" w14:textId="77777777" w:rsidR="004E2A6F" w:rsidRDefault="004E2A6F" w:rsidP="004E2A6F">
      <w:pPr>
        <w:jc w:val="both"/>
      </w:pPr>
    </w:p>
    <w:p w14:paraId="68D95C79" w14:textId="77777777" w:rsidR="004E2A6F" w:rsidRDefault="004E2A6F" w:rsidP="004E2A6F">
      <w:pPr>
        <w:jc w:val="both"/>
      </w:pPr>
    </w:p>
    <w:p w14:paraId="75BD8730" w14:textId="77777777" w:rsidR="004E2A6F" w:rsidRDefault="004E2A6F" w:rsidP="004E2A6F">
      <w:pPr>
        <w:pStyle w:val="ListParagraph"/>
        <w:spacing w:after="240" w:line="480" w:lineRule="auto"/>
        <w:ind w:left="5040"/>
        <w:jc w:val="both"/>
        <w:rPr>
          <w:b/>
        </w:rPr>
      </w:pPr>
      <w:r>
        <w:rPr>
          <w:b/>
        </w:rPr>
        <w:t>________________</w:t>
      </w:r>
    </w:p>
    <w:p w14:paraId="02F83899" w14:textId="646A5907" w:rsidR="004E2A6F" w:rsidRDefault="006408AA" w:rsidP="004E2A6F">
      <w:pPr>
        <w:pStyle w:val="ListParagraph"/>
        <w:spacing w:after="240" w:line="480" w:lineRule="auto"/>
        <w:ind w:left="5040"/>
        <w:jc w:val="both"/>
        <w:rPr>
          <w:b/>
        </w:rPr>
      </w:pPr>
      <w:r>
        <w:rPr>
          <w:b/>
        </w:rPr>
        <w:t xml:space="preserve">P </w:t>
      </w:r>
      <w:r w:rsidR="00EC420A">
        <w:rPr>
          <w:b/>
        </w:rPr>
        <w:t xml:space="preserve">S VAN ZYL </w:t>
      </w:r>
      <w:r w:rsidR="004E2A6F">
        <w:rPr>
          <w:b/>
        </w:rPr>
        <w:t xml:space="preserve">   </w:t>
      </w:r>
    </w:p>
    <w:p w14:paraId="079FF850" w14:textId="77777777" w:rsidR="004E2A6F" w:rsidRDefault="004E2A6F" w:rsidP="004E2A6F">
      <w:pPr>
        <w:pStyle w:val="ListParagraph"/>
        <w:spacing w:after="240" w:line="480" w:lineRule="auto"/>
        <w:ind w:left="5040"/>
        <w:jc w:val="both"/>
        <w:rPr>
          <w:b/>
        </w:rPr>
      </w:pPr>
      <w:r>
        <w:rPr>
          <w:b/>
        </w:rPr>
        <w:t>ACTING JUDGE OF THE HIGH COURT</w:t>
      </w:r>
    </w:p>
    <w:p w14:paraId="1F05C76B" w14:textId="77777777" w:rsidR="004E2A6F" w:rsidRDefault="004E2A6F" w:rsidP="004E2A6F">
      <w:pPr>
        <w:jc w:val="right"/>
      </w:pPr>
    </w:p>
    <w:p w14:paraId="3BC020BD" w14:textId="77777777" w:rsidR="004F49C8" w:rsidRDefault="004F49C8"/>
    <w:sectPr w:rsidR="004F49C8">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04AF4F" w16cid:durableId="27B4AC3C"/>
  <w16cid:commentId w16cid:paraId="19CAF5B1" w16cid:durableId="27B4AC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91C36" w14:textId="77777777" w:rsidR="008346FB" w:rsidRDefault="008346FB" w:rsidP="00A039F5">
      <w:r>
        <w:separator/>
      </w:r>
    </w:p>
  </w:endnote>
  <w:endnote w:type="continuationSeparator" w:id="0">
    <w:p w14:paraId="49EA797A" w14:textId="77777777" w:rsidR="008346FB" w:rsidRDefault="008346FB" w:rsidP="00A0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656193"/>
      <w:docPartObj>
        <w:docPartGallery w:val="Page Numbers (Bottom of Page)"/>
        <w:docPartUnique/>
      </w:docPartObj>
    </w:sdtPr>
    <w:sdtEndPr>
      <w:rPr>
        <w:noProof/>
      </w:rPr>
    </w:sdtEndPr>
    <w:sdtContent>
      <w:p w14:paraId="246DC548" w14:textId="1E23D963" w:rsidR="00A4367A" w:rsidRDefault="00A4367A">
        <w:pPr>
          <w:pStyle w:val="Footer"/>
        </w:pPr>
        <w:r>
          <w:t xml:space="preserve">Page | </w:t>
        </w:r>
        <w:r>
          <w:fldChar w:fldCharType="begin"/>
        </w:r>
        <w:r>
          <w:instrText xml:space="preserve"> PAGE   \* MERGEFORMAT </w:instrText>
        </w:r>
        <w:r>
          <w:fldChar w:fldCharType="separate"/>
        </w:r>
        <w:r w:rsidR="00552A46">
          <w:rPr>
            <w:noProof/>
          </w:rPr>
          <w:t>2</w:t>
        </w:r>
        <w:r>
          <w:rPr>
            <w:noProof/>
          </w:rPr>
          <w:fldChar w:fldCharType="end"/>
        </w:r>
      </w:p>
    </w:sdtContent>
  </w:sdt>
  <w:p w14:paraId="22362650" w14:textId="77777777" w:rsidR="00A4367A" w:rsidRDefault="00A43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E784E" w14:textId="77777777" w:rsidR="008346FB" w:rsidRDefault="008346FB" w:rsidP="00A039F5">
      <w:r>
        <w:separator/>
      </w:r>
    </w:p>
  </w:footnote>
  <w:footnote w:type="continuationSeparator" w:id="0">
    <w:p w14:paraId="53E81FE0" w14:textId="77777777" w:rsidR="008346FB" w:rsidRDefault="008346FB" w:rsidP="00A03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41B9C"/>
    <w:multiLevelType w:val="hybridMultilevel"/>
    <w:tmpl w:val="DCAE8960"/>
    <w:lvl w:ilvl="0" w:tplc="1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6F"/>
    <w:rsid w:val="000115F6"/>
    <w:rsid w:val="00021688"/>
    <w:rsid w:val="00045E21"/>
    <w:rsid w:val="0009105B"/>
    <w:rsid w:val="000A04BB"/>
    <w:rsid w:val="000A683E"/>
    <w:rsid w:val="000B71E2"/>
    <w:rsid w:val="000C695E"/>
    <w:rsid w:val="0010551E"/>
    <w:rsid w:val="00121816"/>
    <w:rsid w:val="00146D40"/>
    <w:rsid w:val="00156F02"/>
    <w:rsid w:val="001574EA"/>
    <w:rsid w:val="00195D98"/>
    <w:rsid w:val="001B359C"/>
    <w:rsid w:val="001D044A"/>
    <w:rsid w:val="001F78AD"/>
    <w:rsid w:val="0024635E"/>
    <w:rsid w:val="00276030"/>
    <w:rsid w:val="00281151"/>
    <w:rsid w:val="00297522"/>
    <w:rsid w:val="002B3098"/>
    <w:rsid w:val="002E7F09"/>
    <w:rsid w:val="00315B8F"/>
    <w:rsid w:val="00341F5B"/>
    <w:rsid w:val="00347A4E"/>
    <w:rsid w:val="00372713"/>
    <w:rsid w:val="00381E88"/>
    <w:rsid w:val="00395CD4"/>
    <w:rsid w:val="003D1636"/>
    <w:rsid w:val="003D6A14"/>
    <w:rsid w:val="0040679F"/>
    <w:rsid w:val="00411BFB"/>
    <w:rsid w:val="00424AD7"/>
    <w:rsid w:val="00435B9A"/>
    <w:rsid w:val="00463479"/>
    <w:rsid w:val="00467C08"/>
    <w:rsid w:val="00482EF0"/>
    <w:rsid w:val="00483B1A"/>
    <w:rsid w:val="004E2A6F"/>
    <w:rsid w:val="004F49C8"/>
    <w:rsid w:val="005029AF"/>
    <w:rsid w:val="005113EA"/>
    <w:rsid w:val="005154D9"/>
    <w:rsid w:val="00552A46"/>
    <w:rsid w:val="005657A4"/>
    <w:rsid w:val="00570748"/>
    <w:rsid w:val="00575A2C"/>
    <w:rsid w:val="00580870"/>
    <w:rsid w:val="00584018"/>
    <w:rsid w:val="00586D4D"/>
    <w:rsid w:val="005945C2"/>
    <w:rsid w:val="005A1BB4"/>
    <w:rsid w:val="005D36D2"/>
    <w:rsid w:val="005E1E95"/>
    <w:rsid w:val="00605FDC"/>
    <w:rsid w:val="00625F19"/>
    <w:rsid w:val="006408AA"/>
    <w:rsid w:val="00661D1B"/>
    <w:rsid w:val="0067717F"/>
    <w:rsid w:val="0069040D"/>
    <w:rsid w:val="006944D3"/>
    <w:rsid w:val="006B2D8E"/>
    <w:rsid w:val="006D4F54"/>
    <w:rsid w:val="006E7098"/>
    <w:rsid w:val="006E75B0"/>
    <w:rsid w:val="006F151D"/>
    <w:rsid w:val="00710F56"/>
    <w:rsid w:val="00722D98"/>
    <w:rsid w:val="0072562E"/>
    <w:rsid w:val="00731DC9"/>
    <w:rsid w:val="00747E3B"/>
    <w:rsid w:val="00753DCF"/>
    <w:rsid w:val="00782A4F"/>
    <w:rsid w:val="007A09A6"/>
    <w:rsid w:val="007A6B94"/>
    <w:rsid w:val="007C126E"/>
    <w:rsid w:val="00810122"/>
    <w:rsid w:val="00811BBB"/>
    <w:rsid w:val="00815617"/>
    <w:rsid w:val="00816E8B"/>
    <w:rsid w:val="00832AB4"/>
    <w:rsid w:val="008346FB"/>
    <w:rsid w:val="0083616F"/>
    <w:rsid w:val="00886727"/>
    <w:rsid w:val="008933A8"/>
    <w:rsid w:val="008D3321"/>
    <w:rsid w:val="008E1B0E"/>
    <w:rsid w:val="008F3F93"/>
    <w:rsid w:val="00905D48"/>
    <w:rsid w:val="00907D5B"/>
    <w:rsid w:val="0092556E"/>
    <w:rsid w:val="0095432D"/>
    <w:rsid w:val="009622DA"/>
    <w:rsid w:val="00973785"/>
    <w:rsid w:val="00973F39"/>
    <w:rsid w:val="00980F45"/>
    <w:rsid w:val="009B0F13"/>
    <w:rsid w:val="009E0EAF"/>
    <w:rsid w:val="009E6C2A"/>
    <w:rsid w:val="00A039F5"/>
    <w:rsid w:val="00A4367A"/>
    <w:rsid w:val="00A51B0D"/>
    <w:rsid w:val="00A51BE9"/>
    <w:rsid w:val="00A7258F"/>
    <w:rsid w:val="00AA0198"/>
    <w:rsid w:val="00AC2672"/>
    <w:rsid w:val="00AC78B7"/>
    <w:rsid w:val="00AD44F0"/>
    <w:rsid w:val="00AD5DC1"/>
    <w:rsid w:val="00AF2E37"/>
    <w:rsid w:val="00B008CA"/>
    <w:rsid w:val="00B15842"/>
    <w:rsid w:val="00B357B3"/>
    <w:rsid w:val="00B47B08"/>
    <w:rsid w:val="00B8040C"/>
    <w:rsid w:val="00B869C3"/>
    <w:rsid w:val="00B90C23"/>
    <w:rsid w:val="00BC2DBF"/>
    <w:rsid w:val="00C24A7D"/>
    <w:rsid w:val="00C33C86"/>
    <w:rsid w:val="00C8670C"/>
    <w:rsid w:val="00C962C6"/>
    <w:rsid w:val="00D316B3"/>
    <w:rsid w:val="00D37644"/>
    <w:rsid w:val="00D42104"/>
    <w:rsid w:val="00D63774"/>
    <w:rsid w:val="00D760A4"/>
    <w:rsid w:val="00DB0880"/>
    <w:rsid w:val="00DC3B4F"/>
    <w:rsid w:val="00DC7D5D"/>
    <w:rsid w:val="00DD509F"/>
    <w:rsid w:val="00DD6673"/>
    <w:rsid w:val="00E1350E"/>
    <w:rsid w:val="00E23ACF"/>
    <w:rsid w:val="00E428BE"/>
    <w:rsid w:val="00E45F16"/>
    <w:rsid w:val="00E90D2C"/>
    <w:rsid w:val="00EB2302"/>
    <w:rsid w:val="00EC420A"/>
    <w:rsid w:val="00F00776"/>
    <w:rsid w:val="00F045C3"/>
    <w:rsid w:val="00F14F3A"/>
    <w:rsid w:val="00F17EC7"/>
    <w:rsid w:val="00F46F7A"/>
    <w:rsid w:val="00F55188"/>
    <w:rsid w:val="00F57447"/>
    <w:rsid w:val="00FC57CF"/>
    <w:rsid w:val="00FD2D22"/>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3478F"/>
  <w15:chartTrackingRefBased/>
  <w15:docId w15:val="{CD4011FC-81C3-48DC-B8C3-E7F6A4B6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6F"/>
    <w:pPr>
      <w:spacing w:after="0" w:line="240" w:lineRule="auto"/>
    </w:pPr>
    <w:rPr>
      <w:rFonts w:ascii="Arial" w:eastAsia="Times New Roman" w:hAnsi="Arial" w:cs="Arial"/>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A6F"/>
    <w:pPr>
      <w:ind w:left="720"/>
      <w:contextualSpacing/>
    </w:pPr>
  </w:style>
  <w:style w:type="paragraph" w:styleId="Header">
    <w:name w:val="header"/>
    <w:basedOn w:val="Normal"/>
    <w:link w:val="HeaderChar"/>
    <w:uiPriority w:val="99"/>
    <w:unhideWhenUsed/>
    <w:rsid w:val="00A039F5"/>
    <w:pPr>
      <w:tabs>
        <w:tab w:val="center" w:pos="4680"/>
        <w:tab w:val="right" w:pos="9360"/>
      </w:tabs>
    </w:pPr>
  </w:style>
  <w:style w:type="character" w:customStyle="1" w:styleId="HeaderChar">
    <w:name w:val="Header Char"/>
    <w:basedOn w:val="DefaultParagraphFont"/>
    <w:link w:val="Header"/>
    <w:uiPriority w:val="99"/>
    <w:rsid w:val="00A039F5"/>
    <w:rPr>
      <w:rFonts w:ascii="Arial" w:eastAsia="Times New Roman" w:hAnsi="Arial" w:cs="Arial"/>
      <w:sz w:val="24"/>
      <w:szCs w:val="24"/>
      <w:lang w:val="en-ZA" w:eastAsia="en-GB"/>
    </w:rPr>
  </w:style>
  <w:style w:type="paragraph" w:styleId="Footer">
    <w:name w:val="footer"/>
    <w:basedOn w:val="Normal"/>
    <w:link w:val="FooterChar"/>
    <w:uiPriority w:val="99"/>
    <w:unhideWhenUsed/>
    <w:rsid w:val="00A039F5"/>
    <w:pPr>
      <w:tabs>
        <w:tab w:val="center" w:pos="4680"/>
        <w:tab w:val="right" w:pos="9360"/>
      </w:tabs>
    </w:pPr>
  </w:style>
  <w:style w:type="character" w:customStyle="1" w:styleId="FooterChar">
    <w:name w:val="Footer Char"/>
    <w:basedOn w:val="DefaultParagraphFont"/>
    <w:link w:val="Footer"/>
    <w:uiPriority w:val="99"/>
    <w:rsid w:val="00A039F5"/>
    <w:rPr>
      <w:rFonts w:ascii="Arial" w:eastAsia="Times New Roman" w:hAnsi="Arial" w:cs="Arial"/>
      <w:sz w:val="24"/>
      <w:szCs w:val="24"/>
      <w:lang w:val="en-ZA" w:eastAsia="en-GB"/>
    </w:rPr>
  </w:style>
  <w:style w:type="character" w:styleId="CommentReference">
    <w:name w:val="annotation reference"/>
    <w:basedOn w:val="DefaultParagraphFont"/>
    <w:uiPriority w:val="99"/>
    <w:semiHidden/>
    <w:unhideWhenUsed/>
    <w:rsid w:val="00DB0880"/>
    <w:rPr>
      <w:sz w:val="16"/>
      <w:szCs w:val="16"/>
    </w:rPr>
  </w:style>
  <w:style w:type="paragraph" w:styleId="CommentText">
    <w:name w:val="annotation text"/>
    <w:basedOn w:val="Normal"/>
    <w:link w:val="CommentTextChar"/>
    <w:uiPriority w:val="99"/>
    <w:semiHidden/>
    <w:unhideWhenUsed/>
    <w:rsid w:val="00DB0880"/>
    <w:rPr>
      <w:sz w:val="20"/>
      <w:szCs w:val="20"/>
    </w:rPr>
  </w:style>
  <w:style w:type="character" w:customStyle="1" w:styleId="CommentTextChar">
    <w:name w:val="Comment Text Char"/>
    <w:basedOn w:val="DefaultParagraphFont"/>
    <w:link w:val="CommentText"/>
    <w:uiPriority w:val="99"/>
    <w:semiHidden/>
    <w:rsid w:val="00DB0880"/>
    <w:rPr>
      <w:rFonts w:ascii="Arial" w:eastAsia="Times New Roman" w:hAnsi="Arial" w:cs="Arial"/>
      <w:sz w:val="20"/>
      <w:szCs w:val="20"/>
      <w:lang w:val="en-ZA" w:eastAsia="en-GB"/>
    </w:rPr>
  </w:style>
  <w:style w:type="paragraph" w:styleId="CommentSubject">
    <w:name w:val="annotation subject"/>
    <w:basedOn w:val="CommentText"/>
    <w:next w:val="CommentText"/>
    <w:link w:val="CommentSubjectChar"/>
    <w:uiPriority w:val="99"/>
    <w:semiHidden/>
    <w:unhideWhenUsed/>
    <w:rsid w:val="00DB0880"/>
    <w:rPr>
      <w:b/>
      <w:bCs/>
    </w:rPr>
  </w:style>
  <w:style w:type="character" w:customStyle="1" w:styleId="CommentSubjectChar">
    <w:name w:val="Comment Subject Char"/>
    <w:basedOn w:val="CommentTextChar"/>
    <w:link w:val="CommentSubject"/>
    <w:uiPriority w:val="99"/>
    <w:semiHidden/>
    <w:rsid w:val="00DB0880"/>
    <w:rPr>
      <w:rFonts w:ascii="Arial" w:eastAsia="Times New Roman" w:hAnsi="Arial" w:cs="Arial"/>
      <w:b/>
      <w:bCs/>
      <w:sz w:val="20"/>
      <w:szCs w:val="20"/>
      <w:lang w:val="en-ZA" w:eastAsia="en-GB"/>
    </w:rPr>
  </w:style>
  <w:style w:type="paragraph" w:styleId="BalloonText">
    <w:name w:val="Balloon Text"/>
    <w:basedOn w:val="Normal"/>
    <w:link w:val="BalloonTextChar"/>
    <w:uiPriority w:val="99"/>
    <w:semiHidden/>
    <w:unhideWhenUsed/>
    <w:rsid w:val="00DB0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880"/>
    <w:rPr>
      <w:rFonts w:ascii="Segoe UI" w:eastAsia="Times New Roman" w:hAnsi="Segoe UI" w:cs="Segoe UI"/>
      <w:sz w:val="18"/>
      <w:szCs w:val="18"/>
      <w:lang w:val="en-ZA" w:eastAsia="en-GB"/>
    </w:rPr>
  </w:style>
  <w:style w:type="paragraph" w:styleId="Revision">
    <w:name w:val="Revision"/>
    <w:hidden/>
    <w:uiPriority w:val="99"/>
    <w:semiHidden/>
    <w:rsid w:val="00661D1B"/>
    <w:pPr>
      <w:spacing w:after="0" w:line="240" w:lineRule="auto"/>
    </w:pPr>
    <w:rPr>
      <w:rFonts w:ascii="Arial" w:eastAsia="Times New Roman" w:hAnsi="Arial" w:cs="Arial"/>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5.png@01D12061.66368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203CE-34D6-4360-9F7C-BBDD4C17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4208</Words>
  <Characters>23991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Zahira Bhawoodien</dc:creator>
  <cp:keywords/>
  <dc:description/>
  <cp:lastModifiedBy>Mokone</cp:lastModifiedBy>
  <cp:revision>3</cp:revision>
  <dcterms:created xsi:type="dcterms:W3CDTF">2023-03-16T15:04:00Z</dcterms:created>
  <dcterms:modified xsi:type="dcterms:W3CDTF">2023-03-17T07:06:00Z</dcterms:modified>
</cp:coreProperties>
</file>