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C92" w:rsidRPr="00044A9F" w:rsidRDefault="0007253A" w:rsidP="00671D0D">
      <w:pPr>
        <w:adjustRightInd w:val="0"/>
        <w:snapToGrid w:val="0"/>
        <w:spacing w:before="120" w:after="120" w:line="360" w:lineRule="auto"/>
        <w:jc w:val="center"/>
        <w:rPr>
          <w:rFonts w:ascii="Arial" w:hAnsi="Arial" w:cs="Arial"/>
          <w:b/>
          <w:color w:val="000000" w:themeColor="text1"/>
          <w:sz w:val="24"/>
          <w:szCs w:val="24"/>
          <w:lang w:val="en-GB"/>
        </w:rPr>
      </w:pPr>
      <w:r w:rsidRPr="00044A9F">
        <w:rPr>
          <w:rFonts w:ascii="Arial" w:hAnsi="Arial" w:cs="Arial"/>
          <w:b/>
          <w:noProof/>
          <w:color w:val="000000" w:themeColor="text1"/>
          <w:sz w:val="24"/>
          <w:szCs w:val="24"/>
          <w:lang w:val="en-US"/>
        </w:rPr>
        <w:drawing>
          <wp:inline distT="0" distB="0" distL="0" distR="0" wp14:anchorId="02D72DDB" wp14:editId="1406D0A0">
            <wp:extent cx="1116790" cy="1062990"/>
            <wp:effectExtent l="0" t="0" r="1270" b="381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stretch>
                      <a:fillRect/>
                    </a:stretch>
                  </pic:blipFill>
                  <pic:spPr>
                    <a:xfrm>
                      <a:off x="0" y="0"/>
                      <a:ext cx="1122425" cy="1068354"/>
                    </a:xfrm>
                    <a:prstGeom prst="rect">
                      <a:avLst/>
                    </a:prstGeom>
                  </pic:spPr>
                </pic:pic>
              </a:graphicData>
            </a:graphic>
          </wp:inline>
        </w:drawing>
      </w:r>
      <w:r w:rsidR="00951782" w:rsidRPr="00044A9F">
        <w:rPr>
          <w:rFonts w:ascii="Arial" w:hAnsi="Arial" w:cs="Arial"/>
          <w:b/>
          <w:color w:val="000000" w:themeColor="text1"/>
          <w:sz w:val="24"/>
          <w:szCs w:val="24"/>
          <w:lang w:val="en-GB"/>
        </w:rPr>
        <w:t xml:space="preserve"> </w:t>
      </w:r>
    </w:p>
    <w:p w:rsidR="00F41C92" w:rsidRPr="00044A9F" w:rsidRDefault="00951782" w:rsidP="00671D0D">
      <w:pPr>
        <w:pStyle w:val="Header"/>
        <w:adjustRightInd w:val="0"/>
        <w:snapToGrid w:val="0"/>
        <w:spacing w:before="120" w:after="120" w:line="360" w:lineRule="auto"/>
        <w:jc w:val="center"/>
        <w:rPr>
          <w:rFonts w:ascii="Arial" w:hAnsi="Arial" w:cs="Arial"/>
          <w:b/>
          <w:caps/>
          <w:color w:val="000000" w:themeColor="text1"/>
          <w:sz w:val="24"/>
          <w:szCs w:val="24"/>
          <w:lang w:val="en-GB"/>
        </w:rPr>
      </w:pPr>
      <w:r w:rsidRPr="00044A9F">
        <w:rPr>
          <w:rFonts w:ascii="Arial" w:hAnsi="Arial" w:cs="Arial"/>
          <w:b/>
          <w:caps/>
          <w:color w:val="000000" w:themeColor="text1"/>
          <w:sz w:val="24"/>
          <w:szCs w:val="24"/>
          <w:lang w:val="en-GB"/>
        </w:rPr>
        <w:t xml:space="preserve">   In the High Court of South Africa</w:t>
      </w:r>
    </w:p>
    <w:p w:rsidR="00951782" w:rsidRPr="00044A9F" w:rsidRDefault="00951782" w:rsidP="00671D0D">
      <w:pPr>
        <w:pStyle w:val="Header"/>
        <w:adjustRightInd w:val="0"/>
        <w:snapToGrid w:val="0"/>
        <w:spacing w:before="120" w:after="120" w:line="360" w:lineRule="auto"/>
        <w:jc w:val="center"/>
        <w:rPr>
          <w:rFonts w:ascii="Arial" w:hAnsi="Arial" w:cs="Arial"/>
          <w:b/>
          <w:caps/>
          <w:color w:val="000000" w:themeColor="text1"/>
          <w:sz w:val="24"/>
          <w:szCs w:val="24"/>
          <w:lang w:val="en-GB"/>
        </w:rPr>
      </w:pPr>
      <w:r w:rsidRPr="00044A9F">
        <w:rPr>
          <w:rFonts w:ascii="Arial" w:hAnsi="Arial" w:cs="Arial"/>
          <w:b/>
          <w:caps/>
          <w:color w:val="000000" w:themeColor="text1"/>
          <w:sz w:val="24"/>
          <w:szCs w:val="24"/>
          <w:lang w:val="en-GB"/>
        </w:rPr>
        <w:t xml:space="preserve">  (Western Cape Division, Cape Town)</w:t>
      </w:r>
    </w:p>
    <w:p w:rsidR="0007253A" w:rsidRPr="00044A9F" w:rsidRDefault="00951782" w:rsidP="00671D0D">
      <w:pPr>
        <w:tabs>
          <w:tab w:val="left" w:pos="7938"/>
        </w:tabs>
        <w:adjustRightInd w:val="0"/>
        <w:snapToGrid w:val="0"/>
        <w:spacing w:before="120" w:after="120" w:line="360" w:lineRule="auto"/>
        <w:jc w:val="center"/>
        <w:rPr>
          <w:rFonts w:ascii="Arial" w:hAnsi="Arial" w:cs="Arial"/>
          <w:b/>
          <w:color w:val="000000" w:themeColor="text1"/>
          <w:sz w:val="24"/>
          <w:szCs w:val="24"/>
        </w:rPr>
      </w:pPr>
      <w:r w:rsidRPr="00044A9F">
        <w:rPr>
          <w:rFonts w:ascii="Arial" w:hAnsi="Arial" w:cs="Arial"/>
          <w:b/>
          <w:color w:val="000000" w:themeColor="text1"/>
          <w:sz w:val="24"/>
          <w:szCs w:val="24"/>
        </w:rPr>
        <w:t xml:space="preserve">                                                                    </w:t>
      </w:r>
    </w:p>
    <w:p w:rsidR="00951782" w:rsidRPr="00044A9F" w:rsidRDefault="0007253A" w:rsidP="00671D0D">
      <w:pPr>
        <w:tabs>
          <w:tab w:val="left" w:pos="7938"/>
        </w:tabs>
        <w:adjustRightInd w:val="0"/>
        <w:snapToGrid w:val="0"/>
        <w:spacing w:before="120" w:after="120" w:line="360" w:lineRule="auto"/>
        <w:jc w:val="right"/>
        <w:rPr>
          <w:rFonts w:ascii="Arial" w:hAnsi="Arial" w:cs="Arial"/>
          <w:b/>
          <w:color w:val="000000" w:themeColor="text1"/>
          <w:sz w:val="24"/>
          <w:szCs w:val="24"/>
        </w:rPr>
      </w:pPr>
      <w:r w:rsidRPr="00044A9F">
        <w:rPr>
          <w:rFonts w:ascii="Arial" w:hAnsi="Arial" w:cs="Arial"/>
          <w:b/>
          <w:color w:val="000000" w:themeColor="text1"/>
          <w:sz w:val="24"/>
          <w:szCs w:val="24"/>
        </w:rPr>
        <w:t xml:space="preserve">   </w:t>
      </w:r>
      <w:r w:rsidR="00951782" w:rsidRPr="00044A9F">
        <w:rPr>
          <w:rFonts w:ascii="Arial" w:hAnsi="Arial" w:cs="Arial"/>
          <w:b/>
          <w:color w:val="000000" w:themeColor="text1"/>
          <w:sz w:val="24"/>
          <w:szCs w:val="24"/>
        </w:rPr>
        <w:t>Case No:</w:t>
      </w:r>
      <w:r w:rsidR="00EC2B60" w:rsidRPr="00044A9F">
        <w:rPr>
          <w:rFonts w:ascii="Arial" w:hAnsi="Arial" w:cs="Arial"/>
          <w:b/>
          <w:color w:val="000000" w:themeColor="text1"/>
          <w:sz w:val="24"/>
          <w:szCs w:val="24"/>
        </w:rPr>
        <w:t>18882</w:t>
      </w:r>
      <w:r w:rsidR="00951782" w:rsidRPr="00044A9F">
        <w:rPr>
          <w:rFonts w:ascii="Arial" w:hAnsi="Arial" w:cs="Arial"/>
          <w:b/>
          <w:color w:val="000000" w:themeColor="text1"/>
          <w:sz w:val="24"/>
          <w:szCs w:val="24"/>
        </w:rPr>
        <w:t>/202</w:t>
      </w:r>
      <w:r w:rsidR="00EC2B60" w:rsidRPr="00044A9F">
        <w:rPr>
          <w:rFonts w:ascii="Arial" w:hAnsi="Arial" w:cs="Arial"/>
          <w:b/>
          <w:color w:val="000000" w:themeColor="text1"/>
          <w:sz w:val="24"/>
          <w:szCs w:val="24"/>
        </w:rPr>
        <w:t>2</w:t>
      </w:r>
      <w:r w:rsidR="00951782" w:rsidRPr="00044A9F">
        <w:rPr>
          <w:rFonts w:ascii="Arial" w:hAnsi="Arial" w:cs="Arial"/>
          <w:b/>
          <w:color w:val="000000" w:themeColor="text1"/>
          <w:sz w:val="24"/>
          <w:szCs w:val="24"/>
        </w:rPr>
        <w:t xml:space="preserve">                                                               </w:t>
      </w:r>
    </w:p>
    <w:p w:rsidR="00E8111E" w:rsidRPr="00044A9F" w:rsidRDefault="00951782" w:rsidP="00671D0D">
      <w:pPr>
        <w:tabs>
          <w:tab w:val="left" w:pos="7938"/>
        </w:tabs>
        <w:adjustRightInd w:val="0"/>
        <w:snapToGrid w:val="0"/>
        <w:spacing w:before="120" w:after="120" w:line="360" w:lineRule="auto"/>
        <w:rPr>
          <w:rFonts w:ascii="Arial" w:hAnsi="Arial" w:cs="Arial"/>
          <w:color w:val="000000" w:themeColor="text1"/>
          <w:sz w:val="24"/>
          <w:szCs w:val="24"/>
        </w:rPr>
      </w:pPr>
      <w:r w:rsidRPr="00044A9F">
        <w:rPr>
          <w:rFonts w:ascii="Arial" w:hAnsi="Arial" w:cs="Arial"/>
          <w:color w:val="000000" w:themeColor="text1"/>
          <w:sz w:val="24"/>
          <w:szCs w:val="24"/>
        </w:rPr>
        <w:t>In the matter between:</w:t>
      </w:r>
    </w:p>
    <w:p w:rsidR="00951782" w:rsidRPr="00044A9F" w:rsidRDefault="00951782" w:rsidP="00671D0D">
      <w:pPr>
        <w:tabs>
          <w:tab w:val="left" w:pos="7938"/>
        </w:tabs>
        <w:adjustRightInd w:val="0"/>
        <w:snapToGrid w:val="0"/>
        <w:spacing w:after="0" w:line="360" w:lineRule="auto"/>
        <w:rPr>
          <w:rFonts w:ascii="Arial" w:hAnsi="Arial" w:cs="Arial"/>
          <w:color w:val="000000" w:themeColor="text1"/>
          <w:sz w:val="24"/>
          <w:szCs w:val="24"/>
        </w:rPr>
      </w:pPr>
      <w:r w:rsidRPr="00044A9F">
        <w:rPr>
          <w:rFonts w:ascii="Arial" w:hAnsi="Arial" w:cs="Arial"/>
          <w:color w:val="000000" w:themeColor="text1"/>
          <w:sz w:val="24"/>
          <w:szCs w:val="24"/>
        </w:rPr>
        <w:tab/>
      </w:r>
    </w:p>
    <w:p w:rsidR="00951782" w:rsidRPr="00044A9F" w:rsidRDefault="003A4217" w:rsidP="00671D0D">
      <w:pPr>
        <w:tabs>
          <w:tab w:val="left" w:pos="7938"/>
        </w:tabs>
        <w:adjustRightInd w:val="0"/>
        <w:snapToGrid w:val="0"/>
        <w:spacing w:after="0" w:line="360" w:lineRule="auto"/>
        <w:rPr>
          <w:rFonts w:ascii="Arial" w:hAnsi="Arial" w:cs="Arial"/>
          <w:b/>
          <w:color w:val="000000" w:themeColor="text1"/>
          <w:sz w:val="24"/>
          <w:szCs w:val="24"/>
        </w:rPr>
      </w:pPr>
      <w:r w:rsidRPr="00044A9F">
        <w:rPr>
          <w:rFonts w:ascii="Arial" w:hAnsi="Arial" w:cs="Arial"/>
          <w:b/>
          <w:color w:val="000000" w:themeColor="text1"/>
          <w:sz w:val="24"/>
          <w:szCs w:val="24"/>
        </w:rPr>
        <w:t>THE PUBLIC PROTECTOR OF SOUTH AFRICA</w:t>
      </w:r>
      <w:r w:rsidR="00951782" w:rsidRPr="00044A9F">
        <w:rPr>
          <w:rFonts w:ascii="Arial" w:hAnsi="Arial" w:cs="Arial"/>
          <w:b/>
          <w:color w:val="000000" w:themeColor="text1"/>
          <w:sz w:val="24"/>
          <w:szCs w:val="24"/>
        </w:rPr>
        <w:t xml:space="preserve">           </w:t>
      </w:r>
      <w:r w:rsidRPr="00044A9F">
        <w:rPr>
          <w:rFonts w:ascii="Arial" w:hAnsi="Arial" w:cs="Arial"/>
          <w:b/>
          <w:color w:val="000000" w:themeColor="text1"/>
          <w:sz w:val="24"/>
          <w:szCs w:val="24"/>
        </w:rPr>
        <w:t xml:space="preserve">        Applicant</w:t>
      </w:r>
    </w:p>
    <w:p w:rsidR="00E8111E" w:rsidRPr="00044A9F" w:rsidRDefault="00E8111E" w:rsidP="00671D0D">
      <w:pPr>
        <w:tabs>
          <w:tab w:val="left" w:pos="7938"/>
        </w:tabs>
        <w:adjustRightInd w:val="0"/>
        <w:snapToGrid w:val="0"/>
        <w:spacing w:after="0" w:line="360" w:lineRule="auto"/>
        <w:rPr>
          <w:rFonts w:ascii="Arial" w:hAnsi="Arial" w:cs="Arial"/>
          <w:color w:val="000000" w:themeColor="text1"/>
          <w:sz w:val="24"/>
          <w:szCs w:val="24"/>
        </w:rPr>
      </w:pPr>
    </w:p>
    <w:p w:rsidR="00951782" w:rsidRPr="00044A9F" w:rsidRDefault="00951782" w:rsidP="00671D0D">
      <w:pPr>
        <w:tabs>
          <w:tab w:val="left" w:pos="7938"/>
        </w:tabs>
        <w:adjustRightInd w:val="0"/>
        <w:snapToGrid w:val="0"/>
        <w:spacing w:after="0" w:line="360" w:lineRule="auto"/>
        <w:rPr>
          <w:rFonts w:ascii="Arial" w:hAnsi="Arial" w:cs="Arial"/>
          <w:color w:val="000000" w:themeColor="text1"/>
          <w:sz w:val="24"/>
          <w:szCs w:val="24"/>
        </w:rPr>
      </w:pPr>
      <w:r w:rsidRPr="00044A9F">
        <w:rPr>
          <w:rFonts w:ascii="Arial" w:hAnsi="Arial" w:cs="Arial"/>
          <w:color w:val="000000" w:themeColor="text1"/>
          <w:sz w:val="24"/>
          <w:szCs w:val="24"/>
        </w:rPr>
        <w:t>and</w:t>
      </w:r>
    </w:p>
    <w:p w:rsidR="00E8111E" w:rsidRPr="00044A9F" w:rsidRDefault="00E8111E" w:rsidP="00671D0D">
      <w:pPr>
        <w:pBdr>
          <w:bottom w:val="single" w:sz="12" w:space="1" w:color="auto"/>
        </w:pBdr>
        <w:adjustRightInd w:val="0"/>
        <w:snapToGrid w:val="0"/>
        <w:spacing w:after="0" w:line="360" w:lineRule="auto"/>
        <w:jc w:val="both"/>
        <w:rPr>
          <w:rFonts w:ascii="Arial" w:hAnsi="Arial" w:cs="Arial"/>
          <w:b/>
          <w:color w:val="000000" w:themeColor="text1"/>
          <w:sz w:val="24"/>
          <w:szCs w:val="24"/>
        </w:rPr>
      </w:pPr>
    </w:p>
    <w:p w:rsidR="003A4217" w:rsidRPr="00044A9F" w:rsidRDefault="003A4217" w:rsidP="00671D0D">
      <w:pPr>
        <w:pBdr>
          <w:bottom w:val="single" w:sz="12" w:space="1" w:color="auto"/>
        </w:pBdr>
        <w:adjustRightInd w:val="0"/>
        <w:snapToGrid w:val="0"/>
        <w:spacing w:after="0" w:line="360" w:lineRule="auto"/>
        <w:jc w:val="both"/>
        <w:rPr>
          <w:rFonts w:ascii="Arial" w:hAnsi="Arial" w:cs="Arial"/>
          <w:b/>
          <w:color w:val="000000" w:themeColor="text1"/>
          <w:sz w:val="24"/>
          <w:szCs w:val="24"/>
        </w:rPr>
      </w:pPr>
      <w:r w:rsidRPr="00044A9F">
        <w:rPr>
          <w:rFonts w:ascii="Arial" w:hAnsi="Arial" w:cs="Arial"/>
          <w:b/>
          <w:color w:val="000000" w:themeColor="text1"/>
          <w:sz w:val="24"/>
          <w:szCs w:val="24"/>
        </w:rPr>
        <w:t>THE CHAIRPERSON: SECTION 194(1) COMMITTEE</w:t>
      </w:r>
      <w:r w:rsidR="00951782" w:rsidRPr="00044A9F">
        <w:rPr>
          <w:rFonts w:ascii="Arial" w:hAnsi="Arial" w:cs="Arial"/>
          <w:b/>
          <w:color w:val="000000" w:themeColor="text1"/>
          <w:sz w:val="24"/>
          <w:szCs w:val="24"/>
        </w:rPr>
        <w:tab/>
        <w:t xml:space="preserve">First Respondent </w:t>
      </w:r>
    </w:p>
    <w:p w:rsidR="003A4217" w:rsidRPr="00044A9F" w:rsidRDefault="003A4217" w:rsidP="00671D0D">
      <w:pPr>
        <w:pBdr>
          <w:bottom w:val="single" w:sz="12" w:space="1" w:color="auto"/>
        </w:pBdr>
        <w:adjustRightInd w:val="0"/>
        <w:snapToGrid w:val="0"/>
        <w:spacing w:after="0" w:line="360" w:lineRule="auto"/>
        <w:jc w:val="both"/>
        <w:rPr>
          <w:rFonts w:ascii="Arial" w:hAnsi="Arial" w:cs="Arial"/>
          <w:b/>
          <w:color w:val="000000" w:themeColor="text1"/>
          <w:sz w:val="24"/>
          <w:szCs w:val="24"/>
        </w:rPr>
      </w:pPr>
    </w:p>
    <w:p w:rsidR="00951782" w:rsidRPr="00044A9F" w:rsidRDefault="003A4217" w:rsidP="00671D0D">
      <w:pPr>
        <w:pBdr>
          <w:bottom w:val="single" w:sz="12" w:space="1" w:color="auto"/>
        </w:pBdr>
        <w:adjustRightInd w:val="0"/>
        <w:snapToGrid w:val="0"/>
        <w:spacing w:after="0" w:line="360" w:lineRule="auto"/>
        <w:jc w:val="both"/>
        <w:rPr>
          <w:rFonts w:ascii="Arial" w:hAnsi="Arial" w:cs="Arial"/>
          <w:b/>
          <w:color w:val="000000" w:themeColor="text1"/>
          <w:sz w:val="24"/>
          <w:szCs w:val="24"/>
        </w:rPr>
      </w:pPr>
      <w:r w:rsidRPr="00044A9F">
        <w:rPr>
          <w:rFonts w:ascii="Arial" w:hAnsi="Arial" w:cs="Arial"/>
          <w:b/>
          <w:color w:val="000000" w:themeColor="text1"/>
          <w:sz w:val="24"/>
          <w:szCs w:val="24"/>
        </w:rPr>
        <w:t>KEVIN MILEHAM</w:t>
      </w:r>
      <w:r w:rsidRPr="00044A9F">
        <w:rPr>
          <w:rFonts w:ascii="Arial" w:hAnsi="Arial" w:cs="Arial"/>
          <w:b/>
          <w:color w:val="000000" w:themeColor="text1"/>
          <w:sz w:val="24"/>
          <w:szCs w:val="24"/>
        </w:rPr>
        <w:tab/>
      </w:r>
      <w:r w:rsidRPr="00044A9F">
        <w:rPr>
          <w:rFonts w:ascii="Arial" w:hAnsi="Arial" w:cs="Arial"/>
          <w:b/>
          <w:color w:val="000000" w:themeColor="text1"/>
          <w:sz w:val="24"/>
          <w:szCs w:val="24"/>
        </w:rPr>
        <w:tab/>
      </w:r>
      <w:r w:rsidRPr="00044A9F">
        <w:rPr>
          <w:rFonts w:ascii="Arial" w:hAnsi="Arial" w:cs="Arial"/>
          <w:b/>
          <w:color w:val="000000" w:themeColor="text1"/>
          <w:sz w:val="24"/>
          <w:szCs w:val="24"/>
        </w:rPr>
        <w:tab/>
      </w:r>
      <w:r w:rsidRPr="00044A9F">
        <w:rPr>
          <w:rFonts w:ascii="Arial" w:hAnsi="Arial" w:cs="Arial"/>
          <w:b/>
          <w:color w:val="000000" w:themeColor="text1"/>
          <w:sz w:val="24"/>
          <w:szCs w:val="24"/>
        </w:rPr>
        <w:tab/>
      </w:r>
      <w:r w:rsidRPr="00044A9F">
        <w:rPr>
          <w:rFonts w:ascii="Arial" w:hAnsi="Arial" w:cs="Arial"/>
          <w:b/>
          <w:color w:val="000000" w:themeColor="text1"/>
          <w:sz w:val="24"/>
          <w:szCs w:val="24"/>
        </w:rPr>
        <w:tab/>
      </w:r>
      <w:r w:rsidRPr="00044A9F">
        <w:rPr>
          <w:rFonts w:ascii="Arial" w:hAnsi="Arial" w:cs="Arial"/>
          <w:b/>
          <w:color w:val="000000" w:themeColor="text1"/>
          <w:sz w:val="24"/>
          <w:szCs w:val="24"/>
        </w:rPr>
        <w:tab/>
      </w:r>
      <w:r w:rsidRPr="00044A9F">
        <w:rPr>
          <w:rFonts w:ascii="Arial" w:hAnsi="Arial" w:cs="Arial"/>
          <w:b/>
          <w:color w:val="000000" w:themeColor="text1"/>
          <w:sz w:val="24"/>
          <w:szCs w:val="24"/>
        </w:rPr>
        <w:tab/>
      </w:r>
      <w:r w:rsidR="00951782" w:rsidRPr="00044A9F">
        <w:rPr>
          <w:rFonts w:ascii="Arial" w:hAnsi="Arial" w:cs="Arial"/>
          <w:b/>
          <w:color w:val="000000" w:themeColor="text1"/>
          <w:sz w:val="24"/>
          <w:szCs w:val="24"/>
        </w:rPr>
        <w:t xml:space="preserve">Second Respondent  </w:t>
      </w:r>
    </w:p>
    <w:p w:rsidR="003A4217" w:rsidRPr="00044A9F" w:rsidRDefault="003A4217" w:rsidP="00671D0D">
      <w:pPr>
        <w:pBdr>
          <w:bottom w:val="single" w:sz="12" w:space="1" w:color="auto"/>
        </w:pBdr>
        <w:adjustRightInd w:val="0"/>
        <w:snapToGrid w:val="0"/>
        <w:spacing w:after="0" w:line="360" w:lineRule="auto"/>
        <w:jc w:val="both"/>
        <w:rPr>
          <w:rFonts w:ascii="Arial" w:hAnsi="Arial" w:cs="Arial"/>
          <w:b/>
          <w:color w:val="000000" w:themeColor="text1"/>
          <w:sz w:val="24"/>
          <w:szCs w:val="24"/>
        </w:rPr>
      </w:pPr>
    </w:p>
    <w:p w:rsidR="00951782" w:rsidRPr="00044A9F" w:rsidRDefault="003A4217" w:rsidP="00671D0D">
      <w:pPr>
        <w:pBdr>
          <w:bottom w:val="single" w:sz="12" w:space="1" w:color="auto"/>
        </w:pBdr>
        <w:adjustRightInd w:val="0"/>
        <w:snapToGrid w:val="0"/>
        <w:spacing w:after="0" w:line="360" w:lineRule="auto"/>
        <w:jc w:val="both"/>
        <w:rPr>
          <w:rFonts w:ascii="Arial" w:hAnsi="Arial" w:cs="Arial"/>
          <w:b/>
          <w:color w:val="000000" w:themeColor="text1"/>
          <w:sz w:val="24"/>
          <w:szCs w:val="24"/>
        </w:rPr>
      </w:pPr>
      <w:r w:rsidRPr="00044A9F">
        <w:rPr>
          <w:rFonts w:ascii="Arial" w:hAnsi="Arial" w:cs="Arial"/>
          <w:b/>
          <w:color w:val="000000" w:themeColor="text1"/>
          <w:sz w:val="24"/>
          <w:szCs w:val="24"/>
        </w:rPr>
        <w:t>THE SPEAKER OF THE NATIONAL ASSEMBLY</w:t>
      </w:r>
      <w:r w:rsidR="00951782" w:rsidRPr="00044A9F">
        <w:rPr>
          <w:rFonts w:ascii="Arial" w:hAnsi="Arial" w:cs="Arial"/>
          <w:b/>
          <w:color w:val="000000" w:themeColor="text1"/>
          <w:sz w:val="24"/>
          <w:szCs w:val="24"/>
        </w:rPr>
        <w:tab/>
      </w:r>
      <w:r w:rsidR="00951782" w:rsidRPr="00044A9F">
        <w:rPr>
          <w:rFonts w:ascii="Arial" w:hAnsi="Arial" w:cs="Arial"/>
          <w:b/>
          <w:color w:val="000000" w:themeColor="text1"/>
          <w:sz w:val="24"/>
          <w:szCs w:val="24"/>
        </w:rPr>
        <w:tab/>
        <w:t>Third Respondent</w:t>
      </w:r>
    </w:p>
    <w:p w:rsidR="003A4217" w:rsidRPr="00044A9F" w:rsidRDefault="003A4217" w:rsidP="00671D0D">
      <w:pPr>
        <w:pBdr>
          <w:bottom w:val="single" w:sz="12" w:space="1" w:color="auto"/>
        </w:pBdr>
        <w:adjustRightInd w:val="0"/>
        <w:snapToGrid w:val="0"/>
        <w:spacing w:after="0" w:line="360" w:lineRule="auto"/>
        <w:jc w:val="both"/>
        <w:rPr>
          <w:rFonts w:ascii="Arial" w:hAnsi="Arial" w:cs="Arial"/>
          <w:b/>
          <w:color w:val="000000" w:themeColor="text1"/>
          <w:sz w:val="24"/>
          <w:szCs w:val="24"/>
        </w:rPr>
      </w:pPr>
    </w:p>
    <w:p w:rsidR="003A4217" w:rsidRPr="00044A9F" w:rsidRDefault="003A4217" w:rsidP="00671D0D">
      <w:pPr>
        <w:pBdr>
          <w:bottom w:val="single" w:sz="12" w:space="1" w:color="auto"/>
        </w:pBdr>
        <w:adjustRightInd w:val="0"/>
        <w:snapToGrid w:val="0"/>
        <w:spacing w:after="0" w:line="360" w:lineRule="auto"/>
        <w:jc w:val="both"/>
        <w:rPr>
          <w:rFonts w:ascii="Arial" w:hAnsi="Arial" w:cs="Arial"/>
          <w:b/>
          <w:color w:val="000000" w:themeColor="text1"/>
          <w:sz w:val="24"/>
          <w:szCs w:val="24"/>
        </w:rPr>
      </w:pPr>
      <w:r w:rsidRPr="00044A9F">
        <w:rPr>
          <w:rFonts w:ascii="Arial" w:hAnsi="Arial" w:cs="Arial"/>
          <w:b/>
          <w:color w:val="000000" w:themeColor="text1"/>
          <w:sz w:val="24"/>
          <w:szCs w:val="24"/>
        </w:rPr>
        <w:t xml:space="preserve">ALL POLITICAL PARTIES REPRESENTED IN THE </w:t>
      </w:r>
      <w:r w:rsidRPr="00044A9F">
        <w:rPr>
          <w:rFonts w:ascii="Arial" w:hAnsi="Arial" w:cs="Arial"/>
          <w:b/>
          <w:color w:val="000000" w:themeColor="text1"/>
          <w:sz w:val="24"/>
          <w:szCs w:val="24"/>
        </w:rPr>
        <w:tab/>
      </w:r>
      <w:r w:rsidRPr="00044A9F">
        <w:rPr>
          <w:rFonts w:ascii="Arial" w:hAnsi="Arial" w:cs="Arial"/>
          <w:b/>
          <w:color w:val="000000" w:themeColor="text1"/>
          <w:sz w:val="24"/>
          <w:szCs w:val="24"/>
        </w:rPr>
        <w:tab/>
        <w:t>Fourth to Seventeenth</w:t>
      </w:r>
    </w:p>
    <w:p w:rsidR="00B46AEE" w:rsidRDefault="003A4217" w:rsidP="00671D0D">
      <w:pPr>
        <w:pBdr>
          <w:bottom w:val="single" w:sz="12" w:space="1" w:color="auto"/>
        </w:pBdr>
        <w:adjustRightInd w:val="0"/>
        <w:snapToGrid w:val="0"/>
        <w:spacing w:after="0" w:line="360" w:lineRule="auto"/>
        <w:ind w:left="4320" w:hanging="4320"/>
        <w:jc w:val="both"/>
        <w:rPr>
          <w:rFonts w:ascii="Arial" w:hAnsi="Arial" w:cs="Arial"/>
          <w:b/>
          <w:color w:val="000000" w:themeColor="text1"/>
          <w:sz w:val="24"/>
          <w:szCs w:val="24"/>
        </w:rPr>
      </w:pPr>
      <w:r w:rsidRPr="00044A9F">
        <w:rPr>
          <w:rFonts w:ascii="Arial" w:hAnsi="Arial" w:cs="Arial"/>
          <w:b/>
          <w:color w:val="000000" w:themeColor="text1"/>
          <w:sz w:val="24"/>
          <w:szCs w:val="24"/>
        </w:rPr>
        <w:t>NATIONAL ASSEMBLY</w:t>
      </w:r>
      <w:r w:rsidRPr="00044A9F">
        <w:rPr>
          <w:rFonts w:ascii="Arial" w:hAnsi="Arial" w:cs="Arial"/>
          <w:b/>
          <w:color w:val="000000" w:themeColor="text1"/>
          <w:sz w:val="24"/>
          <w:szCs w:val="24"/>
        </w:rPr>
        <w:tab/>
      </w:r>
      <w:r w:rsidRPr="00044A9F">
        <w:rPr>
          <w:rFonts w:ascii="Arial" w:hAnsi="Arial" w:cs="Arial"/>
          <w:b/>
          <w:color w:val="000000" w:themeColor="text1"/>
          <w:sz w:val="24"/>
          <w:szCs w:val="24"/>
        </w:rPr>
        <w:tab/>
      </w:r>
      <w:r w:rsidRPr="00044A9F">
        <w:rPr>
          <w:rFonts w:ascii="Arial" w:hAnsi="Arial" w:cs="Arial"/>
          <w:b/>
          <w:color w:val="000000" w:themeColor="text1"/>
          <w:sz w:val="24"/>
          <w:szCs w:val="24"/>
        </w:rPr>
        <w:tab/>
        <w:t xml:space="preserve">   </w:t>
      </w:r>
      <w:r w:rsidRPr="00044A9F">
        <w:rPr>
          <w:rFonts w:ascii="Arial" w:hAnsi="Arial" w:cs="Arial"/>
          <w:b/>
          <w:color w:val="000000" w:themeColor="text1"/>
          <w:sz w:val="24"/>
          <w:szCs w:val="24"/>
        </w:rPr>
        <w:tab/>
        <w:t>Respondents</w:t>
      </w:r>
      <w:r w:rsidRPr="00044A9F">
        <w:rPr>
          <w:rFonts w:ascii="Arial" w:hAnsi="Arial" w:cs="Arial"/>
          <w:b/>
          <w:color w:val="000000" w:themeColor="text1"/>
          <w:sz w:val="24"/>
          <w:szCs w:val="24"/>
        </w:rPr>
        <w:tab/>
      </w:r>
    </w:p>
    <w:p w:rsidR="00B46AEE" w:rsidRDefault="00B46AEE" w:rsidP="00671D0D">
      <w:pPr>
        <w:pBdr>
          <w:bottom w:val="single" w:sz="12" w:space="1" w:color="auto"/>
        </w:pBdr>
        <w:adjustRightInd w:val="0"/>
        <w:snapToGrid w:val="0"/>
        <w:spacing w:after="0" w:line="360" w:lineRule="auto"/>
        <w:ind w:left="4320" w:hanging="4320"/>
        <w:jc w:val="both"/>
        <w:rPr>
          <w:rFonts w:ascii="Arial" w:hAnsi="Arial" w:cs="Arial"/>
          <w:b/>
          <w:color w:val="000000" w:themeColor="text1"/>
          <w:sz w:val="24"/>
          <w:szCs w:val="24"/>
        </w:rPr>
      </w:pPr>
    </w:p>
    <w:p w:rsidR="00B46AEE" w:rsidRDefault="00B46AEE" w:rsidP="00671D0D">
      <w:pPr>
        <w:pBdr>
          <w:bottom w:val="single" w:sz="12" w:space="1" w:color="auto"/>
        </w:pBdr>
        <w:adjustRightInd w:val="0"/>
        <w:snapToGrid w:val="0"/>
        <w:spacing w:after="0" w:line="360" w:lineRule="auto"/>
        <w:ind w:left="4320" w:hanging="4320"/>
        <w:jc w:val="both"/>
        <w:rPr>
          <w:rFonts w:ascii="Arial" w:hAnsi="Arial" w:cs="Arial"/>
          <w:b/>
          <w:color w:val="000000" w:themeColor="text1"/>
          <w:sz w:val="24"/>
          <w:szCs w:val="24"/>
        </w:rPr>
      </w:pPr>
    </w:p>
    <w:p w:rsidR="00C16624" w:rsidRPr="00044A9F" w:rsidRDefault="00F41C92" w:rsidP="006F4D2E">
      <w:pPr>
        <w:pBdr>
          <w:bottom w:val="single" w:sz="12" w:space="1" w:color="auto"/>
        </w:pBdr>
        <w:adjustRightInd w:val="0"/>
        <w:snapToGrid w:val="0"/>
        <w:spacing w:after="0" w:line="360" w:lineRule="auto"/>
        <w:jc w:val="both"/>
        <w:rPr>
          <w:rFonts w:ascii="Arial" w:hAnsi="Arial" w:cs="Arial"/>
          <w:b/>
          <w:color w:val="000000" w:themeColor="text1"/>
          <w:sz w:val="24"/>
          <w:szCs w:val="24"/>
        </w:rPr>
      </w:pPr>
      <w:r w:rsidRPr="00044A9F">
        <w:rPr>
          <w:rFonts w:ascii="Arial" w:hAnsi="Arial" w:cs="Arial"/>
          <w:b/>
          <w:color w:val="000000" w:themeColor="text1"/>
          <w:sz w:val="24"/>
          <w:szCs w:val="24"/>
        </w:rPr>
        <w:t xml:space="preserve">Coram: </w:t>
      </w:r>
      <w:r w:rsidRPr="00044A9F">
        <w:rPr>
          <w:rFonts w:ascii="Arial" w:hAnsi="Arial" w:cs="Arial"/>
          <w:b/>
          <w:color w:val="000000" w:themeColor="text1"/>
          <w:sz w:val="24"/>
          <w:szCs w:val="24"/>
        </w:rPr>
        <w:tab/>
      </w:r>
      <w:r w:rsidR="00E8111E" w:rsidRPr="00044A9F">
        <w:rPr>
          <w:rFonts w:ascii="Arial" w:hAnsi="Arial" w:cs="Arial"/>
          <w:b/>
          <w:color w:val="000000" w:themeColor="text1"/>
          <w:sz w:val="24"/>
          <w:szCs w:val="24"/>
        </w:rPr>
        <w:t xml:space="preserve">Allie, Cloete and </w:t>
      </w:r>
      <w:r w:rsidRPr="00044A9F">
        <w:rPr>
          <w:rFonts w:ascii="Arial" w:hAnsi="Arial" w:cs="Arial"/>
          <w:b/>
          <w:color w:val="000000" w:themeColor="text1"/>
          <w:sz w:val="24"/>
          <w:szCs w:val="24"/>
        </w:rPr>
        <w:t>Savage JJ</w:t>
      </w:r>
    </w:p>
    <w:p w:rsidR="00C16624" w:rsidRPr="00044A9F" w:rsidRDefault="00F41C92" w:rsidP="006F4D2E">
      <w:pPr>
        <w:pBdr>
          <w:bottom w:val="single" w:sz="12" w:space="1" w:color="auto"/>
        </w:pBdr>
        <w:adjustRightInd w:val="0"/>
        <w:snapToGrid w:val="0"/>
        <w:spacing w:after="0" w:line="360" w:lineRule="auto"/>
        <w:jc w:val="both"/>
        <w:rPr>
          <w:rFonts w:ascii="Arial" w:hAnsi="Arial" w:cs="Arial"/>
          <w:b/>
          <w:color w:val="000000" w:themeColor="text1"/>
          <w:sz w:val="24"/>
          <w:szCs w:val="24"/>
        </w:rPr>
      </w:pPr>
      <w:r w:rsidRPr="00044A9F">
        <w:rPr>
          <w:rFonts w:ascii="Arial" w:hAnsi="Arial" w:cs="Arial"/>
          <w:b/>
          <w:color w:val="000000" w:themeColor="text1"/>
          <w:sz w:val="24"/>
          <w:szCs w:val="24"/>
        </w:rPr>
        <w:t>Heard:</w:t>
      </w:r>
      <w:r w:rsidRPr="00044A9F">
        <w:rPr>
          <w:rFonts w:ascii="Arial" w:hAnsi="Arial" w:cs="Arial"/>
          <w:b/>
          <w:color w:val="000000" w:themeColor="text1"/>
          <w:sz w:val="24"/>
          <w:szCs w:val="24"/>
        </w:rPr>
        <w:tab/>
      </w:r>
      <w:r w:rsidR="00E8111E" w:rsidRPr="00044A9F">
        <w:rPr>
          <w:rFonts w:ascii="Arial" w:hAnsi="Arial" w:cs="Arial"/>
          <w:b/>
          <w:color w:val="000000" w:themeColor="text1"/>
          <w:sz w:val="24"/>
          <w:szCs w:val="24"/>
        </w:rPr>
        <w:t>7 -</w:t>
      </w:r>
      <w:r w:rsidRPr="00044A9F">
        <w:rPr>
          <w:rFonts w:ascii="Arial" w:hAnsi="Arial" w:cs="Arial"/>
          <w:b/>
          <w:color w:val="000000" w:themeColor="text1"/>
          <w:sz w:val="24"/>
          <w:szCs w:val="24"/>
        </w:rPr>
        <w:t xml:space="preserve"> </w:t>
      </w:r>
      <w:r w:rsidR="00E8111E" w:rsidRPr="00044A9F">
        <w:rPr>
          <w:rFonts w:ascii="Arial" w:hAnsi="Arial" w:cs="Arial"/>
          <w:b/>
          <w:color w:val="000000" w:themeColor="text1"/>
          <w:sz w:val="24"/>
          <w:szCs w:val="24"/>
        </w:rPr>
        <w:t xml:space="preserve">8 </w:t>
      </w:r>
      <w:r w:rsidRPr="00044A9F">
        <w:rPr>
          <w:rFonts w:ascii="Arial" w:hAnsi="Arial" w:cs="Arial"/>
          <w:b/>
          <w:color w:val="000000" w:themeColor="text1"/>
          <w:sz w:val="24"/>
          <w:szCs w:val="24"/>
        </w:rPr>
        <w:t>February 202</w:t>
      </w:r>
      <w:r w:rsidR="00E8111E" w:rsidRPr="00044A9F">
        <w:rPr>
          <w:rFonts w:ascii="Arial" w:hAnsi="Arial" w:cs="Arial"/>
          <w:b/>
          <w:color w:val="000000" w:themeColor="text1"/>
          <w:sz w:val="24"/>
          <w:szCs w:val="24"/>
        </w:rPr>
        <w:t>3 and 13 March 2023</w:t>
      </w:r>
    </w:p>
    <w:p w:rsidR="00C06245" w:rsidRPr="00044A9F" w:rsidRDefault="00F41C92" w:rsidP="006F4D2E">
      <w:pPr>
        <w:pBdr>
          <w:bottom w:val="single" w:sz="12" w:space="1" w:color="auto"/>
        </w:pBdr>
        <w:adjustRightInd w:val="0"/>
        <w:snapToGrid w:val="0"/>
        <w:spacing w:after="0" w:line="360" w:lineRule="auto"/>
        <w:jc w:val="both"/>
        <w:rPr>
          <w:rFonts w:ascii="Arial" w:hAnsi="Arial" w:cs="Arial"/>
          <w:b/>
          <w:color w:val="000000" w:themeColor="text1"/>
          <w:sz w:val="24"/>
          <w:szCs w:val="24"/>
        </w:rPr>
      </w:pPr>
      <w:r w:rsidRPr="00044A9F">
        <w:rPr>
          <w:rFonts w:ascii="Arial" w:hAnsi="Arial" w:cs="Arial"/>
          <w:b/>
          <w:color w:val="000000" w:themeColor="text1"/>
          <w:sz w:val="24"/>
          <w:szCs w:val="24"/>
        </w:rPr>
        <w:t>Delivered</w:t>
      </w:r>
      <w:r w:rsidR="00B46AEE">
        <w:rPr>
          <w:rFonts w:ascii="Arial" w:hAnsi="Arial" w:cs="Arial"/>
          <w:b/>
          <w:color w:val="000000" w:themeColor="text1"/>
          <w:sz w:val="24"/>
          <w:szCs w:val="24"/>
        </w:rPr>
        <w:t xml:space="preserve"> electronically</w:t>
      </w:r>
      <w:r w:rsidRPr="00044A9F">
        <w:rPr>
          <w:rFonts w:ascii="Arial" w:hAnsi="Arial" w:cs="Arial"/>
          <w:b/>
          <w:color w:val="000000" w:themeColor="text1"/>
          <w:sz w:val="24"/>
          <w:szCs w:val="24"/>
        </w:rPr>
        <w:t>:</w:t>
      </w:r>
      <w:r w:rsidRPr="00044A9F">
        <w:rPr>
          <w:rFonts w:ascii="Arial" w:hAnsi="Arial" w:cs="Arial"/>
          <w:b/>
          <w:color w:val="000000" w:themeColor="text1"/>
          <w:sz w:val="24"/>
          <w:szCs w:val="24"/>
        </w:rPr>
        <w:tab/>
      </w:r>
      <w:r w:rsidR="00B46AEE">
        <w:rPr>
          <w:rFonts w:ascii="Arial" w:hAnsi="Arial" w:cs="Arial"/>
          <w:b/>
          <w:color w:val="000000" w:themeColor="text1"/>
          <w:sz w:val="24"/>
          <w:szCs w:val="24"/>
        </w:rPr>
        <w:t>1</w:t>
      </w:r>
      <w:r w:rsidR="00811BC0">
        <w:rPr>
          <w:rFonts w:ascii="Arial" w:hAnsi="Arial" w:cs="Arial"/>
          <w:b/>
          <w:color w:val="000000" w:themeColor="text1"/>
          <w:sz w:val="24"/>
          <w:szCs w:val="24"/>
        </w:rPr>
        <w:t>3</w:t>
      </w:r>
      <w:r w:rsidR="00B46AEE">
        <w:rPr>
          <w:rFonts w:ascii="Arial" w:hAnsi="Arial" w:cs="Arial"/>
          <w:b/>
          <w:color w:val="000000" w:themeColor="text1"/>
          <w:sz w:val="24"/>
          <w:szCs w:val="24"/>
        </w:rPr>
        <w:t xml:space="preserve"> </w:t>
      </w:r>
      <w:r w:rsidR="00B77D34" w:rsidRPr="00044A9F">
        <w:rPr>
          <w:rFonts w:ascii="Arial" w:hAnsi="Arial" w:cs="Arial"/>
          <w:b/>
          <w:color w:val="000000" w:themeColor="text1"/>
          <w:sz w:val="24"/>
          <w:szCs w:val="24"/>
        </w:rPr>
        <w:t xml:space="preserve">April </w:t>
      </w:r>
      <w:r w:rsidRPr="00044A9F">
        <w:rPr>
          <w:rFonts w:ascii="Arial" w:hAnsi="Arial" w:cs="Arial"/>
          <w:b/>
          <w:color w:val="000000" w:themeColor="text1"/>
          <w:sz w:val="24"/>
          <w:szCs w:val="24"/>
        </w:rPr>
        <w:t>202</w:t>
      </w:r>
      <w:r w:rsidR="00E8111E" w:rsidRPr="00044A9F">
        <w:rPr>
          <w:rFonts w:ascii="Arial" w:hAnsi="Arial" w:cs="Arial"/>
          <w:b/>
          <w:color w:val="000000" w:themeColor="text1"/>
          <w:sz w:val="24"/>
          <w:szCs w:val="24"/>
        </w:rPr>
        <w:t>3</w:t>
      </w:r>
    </w:p>
    <w:p w:rsidR="00671D0D" w:rsidRPr="00044A9F" w:rsidRDefault="00671D0D" w:rsidP="00671D0D">
      <w:pPr>
        <w:pBdr>
          <w:bottom w:val="single" w:sz="12" w:space="1" w:color="auto"/>
        </w:pBdr>
        <w:adjustRightInd w:val="0"/>
        <w:snapToGrid w:val="0"/>
        <w:spacing w:after="0" w:line="360" w:lineRule="auto"/>
        <w:jc w:val="both"/>
        <w:rPr>
          <w:rFonts w:ascii="Arial" w:hAnsi="Arial" w:cs="Arial"/>
          <w:b/>
          <w:color w:val="000000" w:themeColor="text1"/>
          <w:sz w:val="24"/>
          <w:szCs w:val="24"/>
        </w:rPr>
      </w:pPr>
    </w:p>
    <w:p w:rsidR="00951782" w:rsidRPr="00044A9F" w:rsidRDefault="00951782" w:rsidP="00B46AEE">
      <w:pPr>
        <w:adjustRightInd w:val="0"/>
        <w:snapToGrid w:val="0"/>
        <w:spacing w:after="0" w:line="480" w:lineRule="auto"/>
        <w:jc w:val="center"/>
        <w:rPr>
          <w:rFonts w:ascii="Arial" w:hAnsi="Arial" w:cs="Arial"/>
          <w:b/>
          <w:color w:val="000000" w:themeColor="text1"/>
          <w:sz w:val="24"/>
          <w:szCs w:val="24"/>
        </w:rPr>
      </w:pPr>
    </w:p>
    <w:p w:rsidR="00951782" w:rsidRPr="00044A9F" w:rsidRDefault="00561589" w:rsidP="00671D0D">
      <w:pPr>
        <w:adjustRightInd w:val="0"/>
        <w:snapToGrid w:val="0"/>
        <w:spacing w:after="0" w:line="360" w:lineRule="auto"/>
        <w:jc w:val="center"/>
        <w:rPr>
          <w:rFonts w:ascii="Arial" w:hAnsi="Arial" w:cs="Arial"/>
          <w:b/>
          <w:color w:val="000000" w:themeColor="text1"/>
          <w:sz w:val="24"/>
          <w:szCs w:val="24"/>
        </w:rPr>
      </w:pPr>
      <w:r w:rsidRPr="00044A9F">
        <w:rPr>
          <w:rFonts w:ascii="Arial" w:hAnsi="Arial" w:cs="Arial"/>
          <w:b/>
          <w:color w:val="000000" w:themeColor="text1"/>
          <w:sz w:val="24"/>
          <w:szCs w:val="24"/>
        </w:rPr>
        <w:t xml:space="preserve"> </w:t>
      </w:r>
      <w:r w:rsidR="00951782" w:rsidRPr="00044A9F">
        <w:rPr>
          <w:rFonts w:ascii="Arial" w:hAnsi="Arial" w:cs="Arial"/>
          <w:b/>
          <w:color w:val="000000" w:themeColor="text1"/>
          <w:sz w:val="24"/>
          <w:szCs w:val="24"/>
        </w:rPr>
        <w:t>JUDGMENT</w:t>
      </w:r>
      <w:r w:rsidR="008C4189" w:rsidRPr="00044A9F">
        <w:rPr>
          <w:rFonts w:ascii="Arial" w:hAnsi="Arial" w:cs="Arial"/>
          <w:b/>
          <w:color w:val="000000" w:themeColor="text1"/>
          <w:sz w:val="24"/>
          <w:szCs w:val="24"/>
        </w:rPr>
        <w:t xml:space="preserve"> </w:t>
      </w:r>
    </w:p>
    <w:p w:rsidR="00951782" w:rsidRPr="00044A9F" w:rsidRDefault="00951782" w:rsidP="00671D0D">
      <w:pPr>
        <w:pBdr>
          <w:bottom w:val="single" w:sz="12" w:space="1" w:color="auto"/>
        </w:pBdr>
        <w:adjustRightInd w:val="0"/>
        <w:snapToGrid w:val="0"/>
        <w:spacing w:after="0" w:line="360" w:lineRule="auto"/>
        <w:jc w:val="both"/>
        <w:rPr>
          <w:rFonts w:ascii="Arial" w:hAnsi="Arial" w:cs="Arial"/>
          <w:color w:val="000000" w:themeColor="text1"/>
          <w:sz w:val="24"/>
          <w:szCs w:val="24"/>
        </w:rPr>
      </w:pPr>
    </w:p>
    <w:p w:rsidR="00F0382D" w:rsidRDefault="00F0382D" w:rsidP="005138CD">
      <w:pPr>
        <w:adjustRightInd w:val="0"/>
        <w:snapToGrid w:val="0"/>
        <w:spacing w:before="120" w:after="120" w:line="480" w:lineRule="auto"/>
        <w:rPr>
          <w:rFonts w:ascii="Arial" w:eastAsia="Times New Roman" w:hAnsi="Arial" w:cs="Arial"/>
          <w:b/>
          <w:color w:val="000000" w:themeColor="text1"/>
          <w:sz w:val="24"/>
          <w:szCs w:val="24"/>
          <w:u w:val="single"/>
        </w:rPr>
      </w:pPr>
    </w:p>
    <w:p w:rsidR="003A4217" w:rsidRPr="00F151E5" w:rsidRDefault="003A4217" w:rsidP="005138CD">
      <w:pPr>
        <w:adjustRightInd w:val="0"/>
        <w:snapToGrid w:val="0"/>
        <w:spacing w:before="120" w:after="120" w:line="480" w:lineRule="auto"/>
        <w:rPr>
          <w:rFonts w:ascii="Arial" w:eastAsia="Times New Roman" w:hAnsi="Arial" w:cs="Arial"/>
          <w:b/>
          <w:color w:val="000000" w:themeColor="text1"/>
          <w:sz w:val="24"/>
          <w:szCs w:val="24"/>
        </w:rPr>
      </w:pPr>
      <w:r w:rsidRPr="00044E1A">
        <w:rPr>
          <w:rFonts w:ascii="Arial" w:eastAsia="Times New Roman" w:hAnsi="Arial" w:cs="Arial"/>
          <w:b/>
          <w:color w:val="000000" w:themeColor="text1"/>
          <w:sz w:val="24"/>
          <w:szCs w:val="24"/>
          <w:u w:val="single"/>
        </w:rPr>
        <w:lastRenderedPageBreak/>
        <w:t>THE COURT</w:t>
      </w:r>
      <w:r w:rsidR="00F151E5">
        <w:rPr>
          <w:rFonts w:ascii="Arial" w:eastAsia="Times New Roman" w:hAnsi="Arial" w:cs="Arial"/>
          <w:b/>
          <w:color w:val="000000" w:themeColor="text1"/>
          <w:sz w:val="24"/>
          <w:szCs w:val="24"/>
        </w:rPr>
        <w:t>:</w:t>
      </w:r>
    </w:p>
    <w:p w:rsidR="00547C92" w:rsidRDefault="00547C92" w:rsidP="0050359D">
      <w:pPr>
        <w:adjustRightInd w:val="0"/>
        <w:snapToGrid w:val="0"/>
        <w:spacing w:before="120" w:after="120" w:line="240" w:lineRule="auto"/>
        <w:rPr>
          <w:rFonts w:ascii="Arial" w:eastAsia="Times New Roman" w:hAnsi="Arial" w:cs="Arial"/>
          <w:b/>
          <w:bCs/>
          <w:color w:val="000000" w:themeColor="text1"/>
          <w:sz w:val="24"/>
          <w:szCs w:val="24"/>
          <w:u w:val="single"/>
        </w:rPr>
      </w:pPr>
      <w:r w:rsidRPr="00F32040">
        <w:rPr>
          <w:rFonts w:ascii="Arial" w:eastAsia="Times New Roman" w:hAnsi="Arial" w:cs="Arial"/>
          <w:b/>
          <w:bCs/>
          <w:color w:val="000000" w:themeColor="text1"/>
          <w:sz w:val="24"/>
          <w:szCs w:val="24"/>
          <w:u w:val="single"/>
        </w:rPr>
        <w:t>Introduction</w:t>
      </w:r>
    </w:p>
    <w:p w:rsidR="00F151E5" w:rsidRPr="00F32040" w:rsidRDefault="00F151E5" w:rsidP="00671D0D">
      <w:pPr>
        <w:adjustRightInd w:val="0"/>
        <w:snapToGrid w:val="0"/>
        <w:spacing w:before="120" w:after="120" w:line="360" w:lineRule="auto"/>
        <w:rPr>
          <w:rFonts w:ascii="Arial" w:eastAsia="Times New Roman" w:hAnsi="Arial" w:cs="Arial"/>
          <w:b/>
          <w:bCs/>
          <w:color w:val="000000" w:themeColor="text1"/>
          <w:sz w:val="24"/>
          <w:szCs w:val="24"/>
          <w:u w:val="single"/>
        </w:rPr>
      </w:pPr>
    </w:p>
    <w:p w:rsidR="009257F2"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[1]</w:t>
      </w:r>
      <w:r w:rsidRPr="00044A9F">
        <w:rPr>
          <w:rFonts w:ascii="Arial" w:hAnsi="Arial" w:cs="Arial"/>
          <w:color w:val="000000" w:themeColor="text1"/>
          <w:sz w:val="24"/>
          <w:szCs w:val="24"/>
        </w:rPr>
        <w:tab/>
      </w:r>
      <w:r w:rsidR="00945F7E" w:rsidRPr="003E5B5A">
        <w:rPr>
          <w:rFonts w:ascii="Arial" w:hAnsi="Arial" w:cs="Arial"/>
          <w:color w:val="000000" w:themeColor="text1"/>
          <w:sz w:val="24"/>
          <w:szCs w:val="24"/>
        </w:rPr>
        <w:t xml:space="preserve">In this application, the applicant, the Public Protector of South Africa, </w:t>
      </w:r>
      <w:r w:rsidR="009257F2" w:rsidRPr="003E5B5A">
        <w:rPr>
          <w:rFonts w:ascii="Arial" w:hAnsi="Arial" w:cs="Arial"/>
          <w:color w:val="000000" w:themeColor="text1"/>
          <w:sz w:val="24"/>
          <w:szCs w:val="24"/>
        </w:rPr>
        <w:t xml:space="preserve">Advocate Busisiwe Mkhwebane, </w:t>
      </w:r>
      <w:r w:rsidR="00945F7E" w:rsidRPr="003E5B5A">
        <w:rPr>
          <w:rFonts w:ascii="Arial" w:hAnsi="Arial" w:cs="Arial"/>
          <w:color w:val="000000" w:themeColor="text1"/>
          <w:sz w:val="24"/>
          <w:szCs w:val="24"/>
        </w:rPr>
        <w:t>seeks</w:t>
      </w:r>
      <w:r w:rsidR="00314031" w:rsidRPr="003E5B5A">
        <w:rPr>
          <w:rFonts w:ascii="Arial" w:hAnsi="Arial" w:cs="Arial"/>
          <w:color w:val="000000" w:themeColor="text1"/>
          <w:sz w:val="24"/>
          <w:szCs w:val="24"/>
        </w:rPr>
        <w:t xml:space="preserve"> the </w:t>
      </w:r>
      <w:r w:rsidR="009257F2" w:rsidRPr="003E5B5A">
        <w:rPr>
          <w:rFonts w:ascii="Arial" w:hAnsi="Arial" w:cs="Arial"/>
          <w:color w:val="000000" w:themeColor="text1"/>
          <w:sz w:val="24"/>
          <w:szCs w:val="24"/>
        </w:rPr>
        <w:t xml:space="preserve">following </w:t>
      </w:r>
      <w:r w:rsidR="00291487" w:rsidRPr="003E5B5A">
        <w:rPr>
          <w:rFonts w:ascii="Arial" w:hAnsi="Arial" w:cs="Arial"/>
          <w:color w:val="000000" w:themeColor="text1"/>
          <w:sz w:val="24"/>
          <w:szCs w:val="24"/>
        </w:rPr>
        <w:t>re</w:t>
      </w:r>
      <w:r w:rsidR="009257F2" w:rsidRPr="003E5B5A">
        <w:rPr>
          <w:rFonts w:ascii="Arial" w:hAnsi="Arial" w:cs="Arial"/>
          <w:color w:val="000000" w:themeColor="text1"/>
          <w:sz w:val="24"/>
          <w:szCs w:val="24"/>
        </w:rPr>
        <w:t xml:space="preserve">lief on an urgent basis: </w:t>
      </w:r>
    </w:p>
    <w:p w:rsidR="00945F7E" w:rsidRPr="00B02D23" w:rsidRDefault="009257F2" w:rsidP="00671D0D">
      <w:pPr>
        <w:pStyle w:val="ListParagraph"/>
        <w:adjustRightInd w:val="0"/>
        <w:snapToGrid w:val="0"/>
        <w:spacing w:before="120" w:after="120" w:line="240" w:lineRule="auto"/>
        <w:contextualSpacing w:val="0"/>
        <w:jc w:val="both"/>
        <w:rPr>
          <w:rFonts w:ascii="Arial" w:hAnsi="Arial" w:cs="Arial"/>
          <w:i/>
          <w:color w:val="000000" w:themeColor="text1"/>
        </w:rPr>
      </w:pPr>
      <w:r w:rsidRPr="00044A9F">
        <w:rPr>
          <w:rFonts w:ascii="Arial" w:hAnsi="Arial" w:cs="Arial"/>
          <w:color w:val="000000" w:themeColor="text1"/>
          <w:sz w:val="24"/>
          <w:szCs w:val="24"/>
        </w:rPr>
        <w:t xml:space="preserve">    </w:t>
      </w:r>
      <w:r w:rsidRPr="00B02D23">
        <w:rPr>
          <w:rFonts w:ascii="Arial" w:hAnsi="Arial" w:cs="Arial"/>
          <w:i/>
          <w:color w:val="000000" w:themeColor="text1"/>
        </w:rPr>
        <w:t>‘…</w:t>
      </w:r>
      <w:r w:rsidR="00314031" w:rsidRPr="00B02D23">
        <w:rPr>
          <w:rFonts w:ascii="Arial" w:hAnsi="Arial" w:cs="Arial"/>
          <w:i/>
          <w:color w:val="000000" w:themeColor="text1"/>
        </w:rPr>
        <w:t>2. Declaring that first and/or second respondents’ decision(s):</w:t>
      </w:r>
    </w:p>
    <w:p w:rsidR="00314031" w:rsidRPr="00B02D23" w:rsidRDefault="00314031" w:rsidP="00671D0D">
      <w:pPr>
        <w:pStyle w:val="ListParagraph"/>
        <w:adjustRightInd w:val="0"/>
        <w:snapToGrid w:val="0"/>
        <w:spacing w:before="120" w:after="120" w:line="240" w:lineRule="auto"/>
        <w:ind w:left="2880" w:hanging="720"/>
        <w:contextualSpacing w:val="0"/>
        <w:jc w:val="both"/>
        <w:rPr>
          <w:rFonts w:ascii="Arial" w:hAnsi="Arial" w:cs="Arial"/>
          <w:i/>
          <w:color w:val="000000" w:themeColor="text1"/>
        </w:rPr>
      </w:pPr>
      <w:r w:rsidRPr="00B02D23">
        <w:rPr>
          <w:rFonts w:ascii="Arial" w:hAnsi="Arial" w:cs="Arial"/>
          <w:i/>
          <w:color w:val="000000" w:themeColor="text1"/>
        </w:rPr>
        <w:t>2.</w:t>
      </w:r>
      <w:bookmarkStart w:id="0" w:name="_GoBack"/>
      <w:bookmarkEnd w:id="0"/>
      <w:r w:rsidRPr="00B02D23">
        <w:rPr>
          <w:rFonts w:ascii="Arial" w:hAnsi="Arial" w:cs="Arial"/>
          <w:i/>
          <w:color w:val="000000" w:themeColor="text1"/>
        </w:rPr>
        <w:t>1</w:t>
      </w:r>
      <w:r w:rsidRPr="00B02D23">
        <w:rPr>
          <w:rFonts w:ascii="Arial" w:hAnsi="Arial" w:cs="Arial"/>
          <w:i/>
          <w:color w:val="000000" w:themeColor="text1"/>
        </w:rPr>
        <w:tab/>
        <w:t>to dismiss the recusal application(s) of the applicant taken on 17</w:t>
      </w:r>
      <w:r w:rsidR="00B02D23">
        <w:rPr>
          <w:rFonts w:ascii="Arial" w:hAnsi="Arial" w:cs="Arial"/>
          <w:i/>
          <w:color w:val="000000" w:themeColor="text1"/>
        </w:rPr>
        <w:t> </w:t>
      </w:r>
      <w:r w:rsidRPr="00B02D23">
        <w:rPr>
          <w:rFonts w:ascii="Arial" w:hAnsi="Arial" w:cs="Arial"/>
          <w:i/>
          <w:color w:val="000000" w:themeColor="text1"/>
        </w:rPr>
        <w:t>October 2022;</w:t>
      </w:r>
    </w:p>
    <w:p w:rsidR="00314031" w:rsidRPr="00B02D23" w:rsidRDefault="00314031" w:rsidP="00671D0D">
      <w:pPr>
        <w:pStyle w:val="ListParagraph"/>
        <w:adjustRightInd w:val="0"/>
        <w:snapToGrid w:val="0"/>
        <w:spacing w:before="120" w:after="120" w:line="240" w:lineRule="auto"/>
        <w:ind w:left="2880" w:hanging="720"/>
        <w:contextualSpacing w:val="0"/>
        <w:jc w:val="both"/>
        <w:rPr>
          <w:rFonts w:ascii="Arial" w:hAnsi="Arial" w:cs="Arial"/>
          <w:i/>
          <w:color w:val="000000" w:themeColor="text1"/>
        </w:rPr>
      </w:pPr>
      <w:r w:rsidRPr="00B02D23">
        <w:rPr>
          <w:rFonts w:ascii="Arial" w:hAnsi="Arial" w:cs="Arial"/>
          <w:i/>
          <w:color w:val="000000" w:themeColor="text1"/>
        </w:rPr>
        <w:t>2.2</w:t>
      </w:r>
      <w:r w:rsidRPr="00B02D23">
        <w:rPr>
          <w:rFonts w:ascii="Arial" w:hAnsi="Arial" w:cs="Arial"/>
          <w:i/>
          <w:color w:val="000000" w:themeColor="text1"/>
        </w:rPr>
        <w:tab/>
        <w:t>taken on 27 October 2022, to dismiss the adjournment application and/or to continue with its proceedings as presently constituted, to be unlawful, invalid and/or unconstitutional; and/or</w:t>
      </w:r>
    </w:p>
    <w:p w:rsidR="00314031" w:rsidRPr="00B02D23" w:rsidRDefault="00314031" w:rsidP="00671D0D">
      <w:pPr>
        <w:pStyle w:val="ListParagraph"/>
        <w:adjustRightInd w:val="0"/>
        <w:snapToGrid w:val="0"/>
        <w:spacing w:before="120" w:after="120" w:line="240" w:lineRule="auto"/>
        <w:ind w:left="2880" w:hanging="720"/>
        <w:contextualSpacing w:val="0"/>
        <w:jc w:val="both"/>
        <w:rPr>
          <w:rFonts w:ascii="Arial" w:hAnsi="Arial" w:cs="Arial"/>
          <w:i/>
          <w:color w:val="000000" w:themeColor="text1"/>
        </w:rPr>
      </w:pPr>
      <w:r w:rsidRPr="00B02D23">
        <w:rPr>
          <w:rFonts w:ascii="Arial" w:hAnsi="Arial" w:cs="Arial"/>
          <w:i/>
          <w:color w:val="000000" w:themeColor="text1"/>
        </w:rPr>
        <w:t>2.3</w:t>
      </w:r>
      <w:r w:rsidRPr="00B02D23">
        <w:rPr>
          <w:rFonts w:ascii="Arial" w:hAnsi="Arial" w:cs="Arial"/>
          <w:i/>
          <w:color w:val="000000" w:themeColor="text1"/>
        </w:rPr>
        <w:tab/>
        <w:t>taken, and/or confirmed on or before 17 October 2022, to refuse and/or omit to summon, subpoena and/or recall relevant witnesses to testify at the enquiry.</w:t>
      </w:r>
    </w:p>
    <w:p w:rsidR="00314031" w:rsidRPr="00B02D23" w:rsidRDefault="00314031" w:rsidP="00671D0D">
      <w:pPr>
        <w:adjustRightInd w:val="0"/>
        <w:snapToGrid w:val="0"/>
        <w:spacing w:before="120" w:after="120" w:line="240" w:lineRule="auto"/>
        <w:jc w:val="both"/>
        <w:rPr>
          <w:rFonts w:ascii="Arial" w:hAnsi="Arial" w:cs="Arial"/>
          <w:i/>
          <w:color w:val="000000" w:themeColor="text1"/>
        </w:rPr>
      </w:pPr>
      <w:r w:rsidRPr="00B02D23">
        <w:rPr>
          <w:rFonts w:ascii="Arial" w:hAnsi="Arial" w:cs="Arial"/>
          <w:i/>
          <w:color w:val="000000" w:themeColor="text1"/>
        </w:rPr>
        <w:tab/>
      </w:r>
      <w:r w:rsidRPr="00B02D23">
        <w:rPr>
          <w:rFonts w:ascii="Arial" w:hAnsi="Arial" w:cs="Arial"/>
          <w:i/>
          <w:color w:val="000000" w:themeColor="text1"/>
        </w:rPr>
        <w:tab/>
        <w:t>3.</w:t>
      </w:r>
      <w:r w:rsidRPr="00B02D23">
        <w:rPr>
          <w:rFonts w:ascii="Arial" w:hAnsi="Arial" w:cs="Arial"/>
          <w:i/>
          <w:color w:val="000000" w:themeColor="text1"/>
        </w:rPr>
        <w:tab/>
        <w:t>Setting aside the said decision/s referred to in prayer 2 above.</w:t>
      </w:r>
    </w:p>
    <w:p w:rsidR="00314031" w:rsidRPr="00B02D23" w:rsidRDefault="00314031" w:rsidP="00671D0D">
      <w:pPr>
        <w:adjustRightInd w:val="0"/>
        <w:snapToGrid w:val="0"/>
        <w:spacing w:before="120" w:after="120" w:line="240" w:lineRule="auto"/>
        <w:ind w:left="720" w:firstLine="720"/>
        <w:jc w:val="both"/>
        <w:rPr>
          <w:rFonts w:ascii="Arial" w:hAnsi="Arial" w:cs="Arial"/>
          <w:i/>
          <w:color w:val="000000" w:themeColor="text1"/>
        </w:rPr>
      </w:pPr>
      <w:r w:rsidRPr="00B02D23">
        <w:rPr>
          <w:rFonts w:ascii="Arial" w:hAnsi="Arial" w:cs="Arial"/>
          <w:i/>
          <w:color w:val="000000" w:themeColor="text1"/>
        </w:rPr>
        <w:t xml:space="preserve">4. </w:t>
      </w:r>
      <w:r w:rsidRPr="00B02D23">
        <w:rPr>
          <w:rFonts w:ascii="Arial" w:hAnsi="Arial" w:cs="Arial"/>
          <w:i/>
          <w:color w:val="000000" w:themeColor="text1"/>
        </w:rPr>
        <w:tab/>
        <w:t>Substituting the said decision/s with the following:</w:t>
      </w:r>
    </w:p>
    <w:p w:rsidR="00314031" w:rsidRPr="00B02D23" w:rsidRDefault="00314031" w:rsidP="00671D0D">
      <w:pPr>
        <w:adjustRightInd w:val="0"/>
        <w:snapToGrid w:val="0"/>
        <w:spacing w:before="120" w:after="120" w:line="240" w:lineRule="auto"/>
        <w:ind w:left="2880" w:hanging="720"/>
        <w:jc w:val="both"/>
        <w:rPr>
          <w:rFonts w:ascii="Arial" w:hAnsi="Arial" w:cs="Arial"/>
          <w:i/>
          <w:color w:val="000000" w:themeColor="text1"/>
        </w:rPr>
      </w:pPr>
      <w:r w:rsidRPr="00B02D23">
        <w:rPr>
          <w:rFonts w:ascii="Arial" w:hAnsi="Arial" w:cs="Arial"/>
          <w:i/>
          <w:color w:val="000000" w:themeColor="text1"/>
        </w:rPr>
        <w:t>4.1</w:t>
      </w:r>
      <w:r w:rsidRPr="00B02D23">
        <w:rPr>
          <w:rFonts w:ascii="Arial" w:hAnsi="Arial" w:cs="Arial"/>
          <w:i/>
          <w:color w:val="000000" w:themeColor="text1"/>
        </w:rPr>
        <w:tab/>
        <w:t>that the first respondent is hereby recused and/or removed from his office as Chairperson of the section 194(1) Committee; and/or</w:t>
      </w:r>
    </w:p>
    <w:p w:rsidR="00314031" w:rsidRPr="00B02D23" w:rsidRDefault="00314031" w:rsidP="00671D0D">
      <w:pPr>
        <w:adjustRightInd w:val="0"/>
        <w:snapToGrid w:val="0"/>
        <w:spacing w:before="120" w:after="120" w:line="240" w:lineRule="auto"/>
        <w:ind w:left="2880" w:hanging="720"/>
        <w:jc w:val="both"/>
        <w:rPr>
          <w:rFonts w:ascii="Arial" w:hAnsi="Arial" w:cs="Arial"/>
          <w:i/>
          <w:color w:val="000000" w:themeColor="text1"/>
        </w:rPr>
      </w:pPr>
      <w:r w:rsidRPr="00B02D23">
        <w:rPr>
          <w:rFonts w:ascii="Arial" w:hAnsi="Arial" w:cs="Arial"/>
          <w:i/>
          <w:color w:val="000000" w:themeColor="text1"/>
        </w:rPr>
        <w:t>4.2</w:t>
      </w:r>
      <w:r w:rsidRPr="00B02D23">
        <w:rPr>
          <w:rFonts w:ascii="Arial" w:hAnsi="Arial" w:cs="Arial"/>
          <w:i/>
          <w:color w:val="000000" w:themeColor="text1"/>
        </w:rPr>
        <w:tab/>
        <w:t>that Mr Kevin Mileham is hereby recused and/or removed from his membership of the section 194(1) Committee; and/or</w:t>
      </w:r>
    </w:p>
    <w:p w:rsidR="00314031" w:rsidRPr="00B02D23" w:rsidRDefault="00314031" w:rsidP="00671D0D">
      <w:pPr>
        <w:adjustRightInd w:val="0"/>
        <w:snapToGrid w:val="0"/>
        <w:spacing w:before="120" w:after="120" w:line="240" w:lineRule="auto"/>
        <w:ind w:left="2880" w:hanging="720"/>
        <w:jc w:val="both"/>
        <w:rPr>
          <w:rFonts w:ascii="Arial" w:hAnsi="Arial" w:cs="Arial"/>
          <w:i/>
          <w:color w:val="000000" w:themeColor="text1"/>
        </w:rPr>
      </w:pPr>
      <w:r w:rsidRPr="00B02D23">
        <w:rPr>
          <w:rFonts w:ascii="Arial" w:hAnsi="Arial" w:cs="Arial"/>
          <w:i/>
          <w:color w:val="000000" w:themeColor="text1"/>
        </w:rPr>
        <w:t>4.3</w:t>
      </w:r>
      <w:r w:rsidRPr="00B02D23">
        <w:rPr>
          <w:rFonts w:ascii="Arial" w:hAnsi="Arial" w:cs="Arial"/>
          <w:i/>
          <w:color w:val="000000" w:themeColor="text1"/>
        </w:rPr>
        <w:tab/>
        <w:t>relevant witnesses be subpoenaed and/or recalled to testify; and/or</w:t>
      </w:r>
    </w:p>
    <w:p w:rsidR="00314031" w:rsidRPr="00B02D23" w:rsidRDefault="00314031" w:rsidP="00671D0D">
      <w:pPr>
        <w:adjustRightInd w:val="0"/>
        <w:snapToGrid w:val="0"/>
        <w:spacing w:before="120" w:after="120" w:line="240" w:lineRule="auto"/>
        <w:ind w:left="2880" w:hanging="720"/>
        <w:jc w:val="both"/>
        <w:rPr>
          <w:rFonts w:ascii="Arial" w:hAnsi="Arial" w:cs="Arial"/>
          <w:i/>
          <w:color w:val="000000" w:themeColor="text1"/>
        </w:rPr>
      </w:pPr>
      <w:r w:rsidRPr="00B02D23">
        <w:rPr>
          <w:rFonts w:ascii="Arial" w:hAnsi="Arial" w:cs="Arial"/>
          <w:i/>
          <w:color w:val="000000" w:themeColor="text1"/>
        </w:rPr>
        <w:t>4.4</w:t>
      </w:r>
      <w:r w:rsidRPr="00B02D23">
        <w:rPr>
          <w:rFonts w:ascii="Arial" w:hAnsi="Arial" w:cs="Arial"/>
          <w:i/>
          <w:color w:val="000000" w:themeColor="text1"/>
        </w:rPr>
        <w:tab/>
        <w:t xml:space="preserve">that the Committee proceedings will only take place after its composition has been duly corrected and/or confirmed by this Honourable Court. </w:t>
      </w:r>
    </w:p>
    <w:p w:rsidR="00314031" w:rsidRPr="00B02D23" w:rsidRDefault="00314031" w:rsidP="00671D0D">
      <w:pPr>
        <w:adjustRightInd w:val="0"/>
        <w:snapToGrid w:val="0"/>
        <w:spacing w:before="120" w:after="120" w:line="240" w:lineRule="auto"/>
        <w:ind w:left="2160" w:hanging="720"/>
        <w:jc w:val="both"/>
        <w:rPr>
          <w:rFonts w:ascii="Arial" w:hAnsi="Arial" w:cs="Arial"/>
          <w:i/>
          <w:color w:val="000000" w:themeColor="text1"/>
        </w:rPr>
      </w:pPr>
      <w:r w:rsidRPr="00B02D23">
        <w:rPr>
          <w:rFonts w:ascii="Arial" w:hAnsi="Arial" w:cs="Arial"/>
          <w:i/>
          <w:color w:val="000000" w:themeColor="text1"/>
        </w:rPr>
        <w:t>5.</w:t>
      </w:r>
      <w:r w:rsidRPr="00B02D23">
        <w:rPr>
          <w:rFonts w:ascii="Arial" w:hAnsi="Arial" w:cs="Arial"/>
          <w:i/>
          <w:color w:val="000000" w:themeColor="text1"/>
        </w:rPr>
        <w:tab/>
        <w:t>Granting any further, appropriate, just and equitable remedies in terms of section 8 of PAJA, section 38 or section 172(1)(b) of the Constitution.</w:t>
      </w:r>
    </w:p>
    <w:p w:rsidR="00B02D23" w:rsidRDefault="00314031" w:rsidP="00671D0D">
      <w:pPr>
        <w:adjustRightInd w:val="0"/>
        <w:snapToGrid w:val="0"/>
        <w:spacing w:before="120" w:after="120" w:line="240" w:lineRule="auto"/>
        <w:jc w:val="both"/>
        <w:rPr>
          <w:rFonts w:ascii="Arial" w:hAnsi="Arial" w:cs="Arial"/>
          <w:i/>
          <w:color w:val="000000" w:themeColor="text1"/>
        </w:rPr>
      </w:pPr>
      <w:r w:rsidRPr="00B02D23">
        <w:rPr>
          <w:rFonts w:ascii="Arial" w:hAnsi="Arial" w:cs="Arial"/>
          <w:i/>
          <w:color w:val="000000" w:themeColor="text1"/>
        </w:rPr>
        <w:tab/>
      </w:r>
      <w:r w:rsidRPr="00B02D23">
        <w:rPr>
          <w:rFonts w:ascii="Arial" w:hAnsi="Arial" w:cs="Arial"/>
          <w:i/>
          <w:color w:val="000000" w:themeColor="text1"/>
        </w:rPr>
        <w:tab/>
        <w:t>6.</w:t>
      </w:r>
      <w:r w:rsidRPr="00B02D23">
        <w:rPr>
          <w:rFonts w:ascii="Arial" w:hAnsi="Arial" w:cs="Arial"/>
          <w:i/>
          <w:color w:val="000000" w:themeColor="text1"/>
        </w:rPr>
        <w:tab/>
        <w:t>Costs against any opposing respondents on the punitive scale.</w:t>
      </w:r>
      <w:r w:rsidR="007740F7" w:rsidRPr="00B02D23">
        <w:rPr>
          <w:rFonts w:ascii="Arial" w:hAnsi="Arial" w:cs="Arial"/>
          <w:i/>
          <w:color w:val="000000" w:themeColor="text1"/>
        </w:rPr>
        <w:t>’</w:t>
      </w:r>
    </w:p>
    <w:p w:rsidR="00314031" w:rsidRPr="00044A9F" w:rsidRDefault="00314031" w:rsidP="00B02D23">
      <w:pPr>
        <w:adjustRightInd w:val="0"/>
        <w:snapToGrid w:val="0"/>
        <w:spacing w:before="120" w:after="120" w:line="480" w:lineRule="auto"/>
        <w:jc w:val="both"/>
        <w:rPr>
          <w:rFonts w:ascii="Arial" w:hAnsi="Arial" w:cs="Arial"/>
          <w:color w:val="000000" w:themeColor="text1"/>
          <w:sz w:val="24"/>
          <w:szCs w:val="24"/>
        </w:rPr>
      </w:pPr>
      <w:r w:rsidRPr="00044A9F">
        <w:rPr>
          <w:rFonts w:ascii="Arial" w:hAnsi="Arial" w:cs="Arial"/>
          <w:color w:val="000000" w:themeColor="text1"/>
          <w:sz w:val="24"/>
          <w:szCs w:val="24"/>
        </w:rPr>
        <w:tab/>
      </w:r>
      <w:r w:rsidRPr="00044A9F">
        <w:rPr>
          <w:rFonts w:ascii="Arial" w:hAnsi="Arial" w:cs="Arial"/>
          <w:color w:val="000000" w:themeColor="text1"/>
          <w:sz w:val="24"/>
          <w:szCs w:val="24"/>
        </w:rPr>
        <w:tab/>
      </w:r>
      <w:r w:rsidRPr="00044A9F">
        <w:rPr>
          <w:rFonts w:ascii="Arial" w:hAnsi="Arial" w:cs="Arial"/>
          <w:color w:val="000000" w:themeColor="text1"/>
          <w:sz w:val="24"/>
          <w:szCs w:val="24"/>
        </w:rPr>
        <w:tab/>
      </w:r>
    </w:p>
    <w:p w:rsidR="00114F21"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5138CD">
        <w:rPr>
          <w:rFonts w:ascii="Arial" w:hAnsi="Arial" w:cs="Arial"/>
          <w:color w:val="000000" w:themeColor="text1"/>
          <w:sz w:val="24"/>
          <w:szCs w:val="24"/>
        </w:rPr>
        <w:t>[2]</w:t>
      </w:r>
      <w:r w:rsidRPr="005138CD">
        <w:rPr>
          <w:rFonts w:ascii="Arial" w:hAnsi="Arial" w:cs="Arial"/>
          <w:color w:val="000000" w:themeColor="text1"/>
          <w:sz w:val="24"/>
          <w:szCs w:val="24"/>
        </w:rPr>
        <w:tab/>
      </w:r>
      <w:r w:rsidR="00114F21" w:rsidRPr="003E5B5A">
        <w:rPr>
          <w:rFonts w:ascii="Arial" w:eastAsiaTheme="minorEastAsia" w:hAnsi="Arial" w:cs="Arial"/>
          <w:color w:val="000000" w:themeColor="text1"/>
          <w:sz w:val="24"/>
          <w:szCs w:val="24"/>
          <w:lang w:eastAsia="en-GB"/>
        </w:rPr>
        <w:t xml:space="preserve">The first respondent, Mr </w:t>
      </w:r>
      <w:r w:rsidR="00084B7C" w:rsidRPr="003E5B5A">
        <w:rPr>
          <w:rFonts w:ascii="Arial" w:eastAsiaTheme="minorEastAsia" w:hAnsi="Arial" w:cs="Arial"/>
          <w:color w:val="000000" w:themeColor="text1"/>
          <w:sz w:val="24"/>
          <w:szCs w:val="24"/>
          <w:lang w:eastAsia="en-GB"/>
        </w:rPr>
        <w:t xml:space="preserve">Qubudile </w:t>
      </w:r>
      <w:r w:rsidR="00114F21" w:rsidRPr="003E5B5A">
        <w:rPr>
          <w:rFonts w:ascii="Arial" w:eastAsiaTheme="minorEastAsia" w:hAnsi="Arial" w:cs="Arial"/>
          <w:color w:val="000000" w:themeColor="text1"/>
          <w:sz w:val="24"/>
          <w:szCs w:val="24"/>
          <w:lang w:eastAsia="en-GB"/>
        </w:rPr>
        <w:t xml:space="preserve">Richard Dyantyi, </w:t>
      </w:r>
      <w:r w:rsidR="00286B50" w:rsidRPr="003E5B5A">
        <w:rPr>
          <w:rFonts w:ascii="Arial" w:eastAsiaTheme="minorEastAsia" w:hAnsi="Arial" w:cs="Arial"/>
          <w:color w:val="000000" w:themeColor="text1"/>
          <w:sz w:val="24"/>
          <w:szCs w:val="24"/>
          <w:lang w:eastAsia="en-GB"/>
        </w:rPr>
        <w:t xml:space="preserve">is cited in the application in his official capacity as </w:t>
      </w:r>
      <w:r w:rsidR="00114F21" w:rsidRPr="003E5B5A">
        <w:rPr>
          <w:rFonts w:ascii="Arial" w:eastAsiaTheme="minorEastAsia" w:hAnsi="Arial" w:cs="Arial"/>
          <w:color w:val="000000" w:themeColor="text1"/>
          <w:sz w:val="24"/>
          <w:szCs w:val="24"/>
          <w:lang w:eastAsia="en-GB"/>
        </w:rPr>
        <w:t xml:space="preserve">the Chairperson of </w:t>
      </w:r>
      <w:r w:rsidR="001803E2" w:rsidRPr="003E5B5A">
        <w:rPr>
          <w:rFonts w:ascii="Arial" w:eastAsiaTheme="minorEastAsia" w:hAnsi="Arial" w:cs="Arial"/>
          <w:color w:val="000000" w:themeColor="text1"/>
          <w:sz w:val="24"/>
          <w:szCs w:val="24"/>
          <w:lang w:eastAsia="en-GB"/>
        </w:rPr>
        <w:t>a</w:t>
      </w:r>
      <w:r w:rsidR="00114F21" w:rsidRPr="003E5B5A">
        <w:rPr>
          <w:rFonts w:ascii="Arial" w:eastAsiaTheme="minorEastAsia" w:hAnsi="Arial" w:cs="Arial"/>
          <w:color w:val="000000" w:themeColor="text1"/>
          <w:sz w:val="24"/>
          <w:szCs w:val="24"/>
          <w:lang w:eastAsia="en-GB"/>
        </w:rPr>
        <w:t xml:space="preserve"> section 194(1) parliamentary </w:t>
      </w:r>
      <w:r w:rsidR="00084B7C" w:rsidRPr="003E5B5A">
        <w:rPr>
          <w:rFonts w:ascii="Arial" w:eastAsiaTheme="minorEastAsia" w:hAnsi="Arial" w:cs="Arial"/>
          <w:color w:val="000000" w:themeColor="text1"/>
          <w:sz w:val="24"/>
          <w:szCs w:val="24"/>
          <w:lang w:eastAsia="en-GB"/>
        </w:rPr>
        <w:t>C</w:t>
      </w:r>
      <w:r w:rsidR="00114F21" w:rsidRPr="003E5B5A">
        <w:rPr>
          <w:rFonts w:ascii="Arial" w:eastAsiaTheme="minorEastAsia" w:hAnsi="Arial" w:cs="Arial"/>
          <w:color w:val="000000" w:themeColor="text1"/>
          <w:sz w:val="24"/>
          <w:szCs w:val="24"/>
          <w:lang w:eastAsia="en-GB"/>
        </w:rPr>
        <w:t xml:space="preserve">ommittee </w:t>
      </w:r>
      <w:r w:rsidR="001078AE" w:rsidRPr="003E5B5A">
        <w:rPr>
          <w:rFonts w:ascii="Arial" w:eastAsiaTheme="minorEastAsia" w:hAnsi="Arial" w:cs="Arial"/>
          <w:color w:val="000000" w:themeColor="text1"/>
          <w:sz w:val="24"/>
          <w:szCs w:val="24"/>
          <w:lang w:eastAsia="en-GB"/>
        </w:rPr>
        <w:t>(</w:t>
      </w:r>
      <w:r w:rsidR="00044E1A" w:rsidRPr="003E5B5A">
        <w:rPr>
          <w:rFonts w:ascii="Arial" w:eastAsiaTheme="minorEastAsia" w:hAnsi="Arial" w:cs="Arial"/>
          <w:color w:val="000000" w:themeColor="text1"/>
          <w:sz w:val="24"/>
          <w:szCs w:val="24"/>
          <w:lang w:eastAsia="en-GB"/>
        </w:rPr>
        <w:t>“</w:t>
      </w:r>
      <w:r w:rsidR="001078AE" w:rsidRPr="003E5B5A">
        <w:rPr>
          <w:rFonts w:ascii="Arial" w:eastAsiaTheme="minorEastAsia" w:hAnsi="Arial" w:cs="Arial"/>
          <w:color w:val="000000" w:themeColor="text1"/>
          <w:sz w:val="24"/>
          <w:szCs w:val="24"/>
          <w:lang w:eastAsia="en-GB"/>
        </w:rPr>
        <w:t>the Committee</w:t>
      </w:r>
      <w:r w:rsidR="00044E1A" w:rsidRPr="003E5B5A">
        <w:rPr>
          <w:rFonts w:ascii="Arial" w:eastAsiaTheme="minorEastAsia" w:hAnsi="Arial" w:cs="Arial"/>
          <w:color w:val="000000" w:themeColor="text1"/>
          <w:sz w:val="24"/>
          <w:szCs w:val="24"/>
          <w:lang w:eastAsia="en-GB"/>
        </w:rPr>
        <w:t>”</w:t>
      </w:r>
      <w:r w:rsidR="001078AE" w:rsidRPr="003E5B5A">
        <w:rPr>
          <w:rFonts w:ascii="Arial" w:eastAsiaTheme="minorEastAsia" w:hAnsi="Arial" w:cs="Arial"/>
          <w:color w:val="000000" w:themeColor="text1"/>
          <w:sz w:val="24"/>
          <w:szCs w:val="24"/>
          <w:lang w:eastAsia="en-GB"/>
        </w:rPr>
        <w:t xml:space="preserve">) </w:t>
      </w:r>
      <w:r w:rsidR="00114F21" w:rsidRPr="003E5B5A">
        <w:rPr>
          <w:rFonts w:ascii="Arial" w:eastAsiaTheme="minorEastAsia" w:hAnsi="Arial" w:cs="Arial"/>
          <w:color w:val="000000" w:themeColor="text1"/>
          <w:sz w:val="24"/>
          <w:szCs w:val="24"/>
          <w:lang w:eastAsia="en-GB"/>
        </w:rPr>
        <w:t>established in terms of the National Assembly Rules (</w:t>
      </w:r>
      <w:r w:rsidR="00044E1A" w:rsidRPr="003E5B5A">
        <w:rPr>
          <w:rFonts w:ascii="Arial" w:eastAsiaTheme="minorEastAsia" w:hAnsi="Arial" w:cs="Arial"/>
          <w:color w:val="000000" w:themeColor="text1"/>
          <w:sz w:val="24"/>
          <w:szCs w:val="24"/>
          <w:lang w:eastAsia="en-GB"/>
        </w:rPr>
        <w:t>“</w:t>
      </w:r>
      <w:r w:rsidR="00114F21" w:rsidRPr="003E5B5A">
        <w:rPr>
          <w:rFonts w:ascii="Arial" w:eastAsiaTheme="minorEastAsia" w:hAnsi="Arial" w:cs="Arial"/>
          <w:color w:val="000000" w:themeColor="text1"/>
          <w:sz w:val="24"/>
          <w:szCs w:val="24"/>
          <w:lang w:eastAsia="en-GB"/>
        </w:rPr>
        <w:t>the Rules</w:t>
      </w:r>
      <w:r w:rsidR="00044E1A" w:rsidRPr="003E5B5A">
        <w:rPr>
          <w:rFonts w:ascii="Arial" w:eastAsiaTheme="minorEastAsia" w:hAnsi="Arial" w:cs="Arial"/>
          <w:color w:val="000000" w:themeColor="text1"/>
          <w:sz w:val="24"/>
          <w:szCs w:val="24"/>
          <w:lang w:eastAsia="en-GB"/>
        </w:rPr>
        <w:t>”</w:t>
      </w:r>
      <w:r w:rsidR="00114F21" w:rsidRPr="003E5B5A">
        <w:rPr>
          <w:rFonts w:ascii="Arial" w:eastAsiaTheme="minorEastAsia" w:hAnsi="Arial" w:cs="Arial"/>
          <w:color w:val="000000" w:themeColor="text1"/>
          <w:sz w:val="24"/>
          <w:szCs w:val="24"/>
          <w:lang w:eastAsia="en-GB"/>
        </w:rPr>
        <w:t xml:space="preserve">) </w:t>
      </w:r>
      <w:r w:rsidR="00687460" w:rsidRPr="003E5B5A">
        <w:rPr>
          <w:rFonts w:ascii="Arial" w:eastAsiaTheme="minorEastAsia" w:hAnsi="Arial" w:cs="Arial"/>
          <w:i/>
          <w:color w:val="000000" w:themeColor="text1"/>
          <w:sz w:val="24"/>
          <w:szCs w:val="24"/>
          <w:lang w:eastAsia="en-GB"/>
        </w:rPr>
        <w:t>‘</w:t>
      </w:r>
      <w:r w:rsidR="00114F21" w:rsidRPr="003E5B5A">
        <w:rPr>
          <w:rFonts w:ascii="Arial" w:eastAsiaTheme="minorEastAsia" w:hAnsi="Arial" w:cs="Arial"/>
          <w:i/>
          <w:color w:val="000000" w:themeColor="text1"/>
          <w:sz w:val="24"/>
          <w:szCs w:val="24"/>
          <w:lang w:eastAsia="en-GB"/>
        </w:rPr>
        <w:t>and in his personal capacity as the decision-maker in respect of his personal non-recusal decision</w:t>
      </w:r>
      <w:r w:rsidR="00687460" w:rsidRPr="003E5B5A">
        <w:rPr>
          <w:rFonts w:ascii="Arial" w:eastAsiaTheme="minorEastAsia" w:hAnsi="Arial" w:cs="Arial"/>
          <w:i/>
          <w:color w:val="000000" w:themeColor="text1"/>
          <w:sz w:val="24"/>
          <w:szCs w:val="24"/>
          <w:lang w:eastAsia="en-GB"/>
        </w:rPr>
        <w:t>’</w:t>
      </w:r>
      <w:r w:rsidR="00114F21" w:rsidRPr="003E5B5A">
        <w:rPr>
          <w:rFonts w:ascii="Arial" w:eastAsiaTheme="minorEastAsia" w:hAnsi="Arial" w:cs="Arial"/>
          <w:color w:val="000000" w:themeColor="text1"/>
          <w:sz w:val="24"/>
          <w:szCs w:val="24"/>
          <w:lang w:eastAsia="en-GB"/>
        </w:rPr>
        <w:t xml:space="preserve">.   </w:t>
      </w:r>
    </w:p>
    <w:p w:rsidR="00B02D23"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5138CD">
        <w:rPr>
          <w:rFonts w:ascii="Arial" w:hAnsi="Arial" w:cs="Arial"/>
          <w:color w:val="000000" w:themeColor="text1"/>
          <w:sz w:val="24"/>
          <w:szCs w:val="24"/>
        </w:rPr>
        <w:lastRenderedPageBreak/>
        <w:t>[3]</w:t>
      </w:r>
      <w:r w:rsidRPr="005138CD">
        <w:rPr>
          <w:rFonts w:ascii="Arial" w:hAnsi="Arial" w:cs="Arial"/>
          <w:color w:val="000000" w:themeColor="text1"/>
          <w:sz w:val="24"/>
          <w:szCs w:val="24"/>
        </w:rPr>
        <w:tab/>
      </w:r>
      <w:r w:rsidR="00114F21" w:rsidRPr="003E5B5A">
        <w:rPr>
          <w:rFonts w:ascii="Arial" w:hAnsi="Arial" w:cs="Arial"/>
          <w:color w:val="000000" w:themeColor="text1"/>
          <w:sz w:val="24"/>
          <w:szCs w:val="24"/>
        </w:rPr>
        <w:t xml:space="preserve">The second respondent, Mr Kevin Mileham, is </w:t>
      </w:r>
      <w:r w:rsidR="000276AC" w:rsidRPr="003E5B5A">
        <w:rPr>
          <w:rFonts w:ascii="Arial" w:hAnsi="Arial" w:cs="Arial"/>
          <w:color w:val="000000" w:themeColor="text1"/>
          <w:sz w:val="24"/>
          <w:szCs w:val="24"/>
        </w:rPr>
        <w:t xml:space="preserve">cited </w:t>
      </w:r>
      <w:r w:rsidR="00084B7C" w:rsidRPr="003E5B5A">
        <w:rPr>
          <w:rFonts w:ascii="Arial" w:hAnsi="Arial" w:cs="Arial"/>
          <w:color w:val="000000" w:themeColor="text1"/>
          <w:sz w:val="24"/>
          <w:szCs w:val="24"/>
        </w:rPr>
        <w:t xml:space="preserve">as a member of the National Assembly representing the Democratic Alliance (DA) and </w:t>
      </w:r>
      <w:r w:rsidR="00687460" w:rsidRPr="003E5B5A">
        <w:rPr>
          <w:rFonts w:ascii="Arial" w:hAnsi="Arial" w:cs="Arial"/>
          <w:i/>
          <w:color w:val="000000" w:themeColor="text1"/>
          <w:sz w:val="24"/>
          <w:szCs w:val="24"/>
        </w:rPr>
        <w:t>‘</w:t>
      </w:r>
      <w:r w:rsidR="00084B7C" w:rsidRPr="003E5B5A">
        <w:rPr>
          <w:rFonts w:ascii="Arial" w:hAnsi="Arial" w:cs="Arial"/>
          <w:i/>
          <w:color w:val="000000" w:themeColor="text1"/>
          <w:sz w:val="24"/>
          <w:szCs w:val="24"/>
        </w:rPr>
        <w:t>in his personal capacity as an officer or member of the Committee</w:t>
      </w:r>
      <w:r w:rsidR="00687460" w:rsidRPr="003E5B5A">
        <w:rPr>
          <w:rFonts w:ascii="Arial" w:hAnsi="Arial" w:cs="Arial"/>
          <w:i/>
          <w:color w:val="000000" w:themeColor="text1"/>
          <w:sz w:val="24"/>
          <w:szCs w:val="24"/>
        </w:rPr>
        <w:t>’</w:t>
      </w:r>
      <w:r w:rsidR="00084B7C" w:rsidRPr="003E5B5A">
        <w:rPr>
          <w:rFonts w:ascii="Arial" w:hAnsi="Arial" w:cs="Arial"/>
          <w:i/>
          <w:color w:val="000000" w:themeColor="text1"/>
          <w:sz w:val="24"/>
          <w:szCs w:val="24"/>
        </w:rPr>
        <w:t>.</w:t>
      </w:r>
    </w:p>
    <w:p w:rsidR="001078AE"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[4]</w:t>
      </w:r>
      <w:r>
        <w:rPr>
          <w:rFonts w:ascii="Arial" w:hAnsi="Arial" w:cs="Arial"/>
          <w:color w:val="000000" w:themeColor="text1"/>
          <w:sz w:val="24"/>
          <w:szCs w:val="24"/>
        </w:rPr>
        <w:tab/>
      </w:r>
      <w:r w:rsidR="00084B7C" w:rsidRPr="003E5B5A">
        <w:rPr>
          <w:rFonts w:ascii="Arial" w:hAnsi="Arial" w:cs="Arial"/>
          <w:color w:val="000000" w:themeColor="text1"/>
          <w:sz w:val="24"/>
          <w:szCs w:val="24"/>
        </w:rPr>
        <w:t xml:space="preserve">The third respondent, the Speaker of the National </w:t>
      </w:r>
      <w:r w:rsidR="006744E4" w:rsidRPr="003E5B5A">
        <w:rPr>
          <w:rFonts w:ascii="Arial" w:hAnsi="Arial" w:cs="Arial"/>
          <w:color w:val="000000" w:themeColor="text1"/>
          <w:sz w:val="24"/>
          <w:szCs w:val="24"/>
        </w:rPr>
        <w:t>A</w:t>
      </w:r>
      <w:r w:rsidR="00084B7C" w:rsidRPr="003E5B5A">
        <w:rPr>
          <w:rFonts w:ascii="Arial" w:hAnsi="Arial" w:cs="Arial"/>
          <w:color w:val="000000" w:themeColor="text1"/>
          <w:sz w:val="24"/>
          <w:szCs w:val="24"/>
        </w:rPr>
        <w:t>ssembly, is cited in her official capacity</w:t>
      </w:r>
      <w:r w:rsidR="00286B50" w:rsidRPr="003E5B5A">
        <w:rPr>
          <w:rFonts w:ascii="Arial" w:hAnsi="Arial" w:cs="Arial"/>
          <w:color w:val="000000" w:themeColor="text1"/>
          <w:sz w:val="24"/>
          <w:szCs w:val="24"/>
        </w:rPr>
        <w:t xml:space="preserve">, with </w:t>
      </w:r>
      <w:r w:rsidR="00084B7C" w:rsidRPr="003E5B5A">
        <w:rPr>
          <w:rFonts w:ascii="Arial" w:hAnsi="Arial" w:cs="Arial"/>
          <w:color w:val="000000" w:themeColor="text1"/>
          <w:sz w:val="24"/>
          <w:szCs w:val="24"/>
        </w:rPr>
        <w:t xml:space="preserve">the fourth to seventeenth respondents </w:t>
      </w:r>
      <w:r w:rsidR="001078AE" w:rsidRPr="003E5B5A">
        <w:rPr>
          <w:rFonts w:ascii="Arial" w:hAnsi="Arial" w:cs="Arial"/>
          <w:color w:val="000000" w:themeColor="text1"/>
          <w:sz w:val="24"/>
          <w:szCs w:val="24"/>
        </w:rPr>
        <w:t>cited as all of</w:t>
      </w:r>
      <w:r w:rsidR="00084B7C" w:rsidRPr="003E5B5A">
        <w:rPr>
          <w:rFonts w:ascii="Arial" w:hAnsi="Arial" w:cs="Arial"/>
          <w:color w:val="000000" w:themeColor="text1"/>
          <w:sz w:val="24"/>
          <w:szCs w:val="24"/>
        </w:rPr>
        <w:t xml:space="preserve"> the political parties represented in the National Assembly and/or the Committee. No relief is sought against the third to seventeenth respondents and they are cited insofar as they have an interest in the outcome of the application. </w:t>
      </w:r>
    </w:p>
    <w:p w:rsidR="001078AE" w:rsidRDefault="00AB7C5C" w:rsidP="001078AE">
      <w:pPr>
        <w:adjustRightInd w:val="0"/>
        <w:snapToGrid w:val="0"/>
        <w:spacing w:before="120" w:after="120" w:line="360" w:lineRule="auto"/>
        <w:jc w:val="both"/>
        <w:rPr>
          <w:rFonts w:ascii="Arial" w:hAnsi="Arial" w:cs="Arial"/>
          <w:b/>
          <w:color w:val="000000" w:themeColor="text1"/>
          <w:sz w:val="24"/>
          <w:szCs w:val="24"/>
          <w:u w:val="single"/>
        </w:rPr>
      </w:pPr>
      <w:r w:rsidRPr="00B02D23">
        <w:rPr>
          <w:rFonts w:ascii="Arial" w:hAnsi="Arial" w:cs="Arial"/>
          <w:b/>
          <w:color w:val="000000" w:themeColor="text1"/>
          <w:sz w:val="24"/>
          <w:szCs w:val="24"/>
          <w:u w:val="single"/>
        </w:rPr>
        <w:t>Applicant’s case</w:t>
      </w:r>
    </w:p>
    <w:p w:rsidR="00C44756" w:rsidRPr="00B02D23" w:rsidRDefault="00C44756" w:rsidP="00C44756">
      <w:pPr>
        <w:adjustRightInd w:val="0"/>
        <w:snapToGrid w:val="0"/>
        <w:spacing w:before="120" w:after="120" w:line="240" w:lineRule="auto"/>
        <w:jc w:val="both"/>
        <w:rPr>
          <w:rFonts w:ascii="Arial" w:hAnsi="Arial" w:cs="Arial"/>
          <w:b/>
          <w:color w:val="000000" w:themeColor="text1"/>
          <w:sz w:val="24"/>
          <w:szCs w:val="24"/>
          <w:u w:val="single"/>
        </w:rPr>
      </w:pPr>
    </w:p>
    <w:p w:rsidR="001078AE"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[5]</w:t>
      </w:r>
      <w:r w:rsidRPr="00044A9F">
        <w:rPr>
          <w:rFonts w:ascii="Arial" w:hAnsi="Arial" w:cs="Arial"/>
          <w:color w:val="000000" w:themeColor="text1"/>
          <w:sz w:val="24"/>
          <w:szCs w:val="24"/>
        </w:rPr>
        <w:tab/>
      </w:r>
      <w:r w:rsidR="001078AE" w:rsidRPr="003E5B5A">
        <w:rPr>
          <w:rFonts w:ascii="Arial" w:hAnsi="Arial" w:cs="Arial"/>
          <w:color w:val="000000" w:themeColor="text1"/>
          <w:sz w:val="24"/>
          <w:szCs w:val="24"/>
        </w:rPr>
        <w:t>As is apparent from the Notice of Motion, t</w:t>
      </w:r>
      <w:r w:rsidR="00002459" w:rsidRPr="003E5B5A">
        <w:rPr>
          <w:rFonts w:ascii="Arial" w:hAnsi="Arial" w:cs="Arial"/>
          <w:color w:val="000000" w:themeColor="text1"/>
          <w:sz w:val="24"/>
          <w:szCs w:val="24"/>
        </w:rPr>
        <w:t xml:space="preserve">he applicant </w:t>
      </w:r>
      <w:r w:rsidR="001078AE" w:rsidRPr="003E5B5A">
        <w:rPr>
          <w:rFonts w:ascii="Arial" w:hAnsi="Arial" w:cs="Arial"/>
          <w:color w:val="000000" w:themeColor="text1"/>
          <w:sz w:val="24"/>
          <w:szCs w:val="24"/>
        </w:rPr>
        <w:t>seeks the review of the decisions on 17 October 2022 to dismiss the recusal applications brought against the Chairperson and Mr Mileham; the decision on 27 October 2022 to dismiss the adjournment application</w:t>
      </w:r>
      <w:r w:rsidR="007C2AC1" w:rsidRPr="003E5B5A">
        <w:rPr>
          <w:rFonts w:ascii="Arial" w:hAnsi="Arial" w:cs="Arial"/>
          <w:color w:val="000000" w:themeColor="text1"/>
          <w:sz w:val="24"/>
          <w:szCs w:val="24"/>
        </w:rPr>
        <w:t xml:space="preserve"> and</w:t>
      </w:r>
      <w:r w:rsidR="001078AE" w:rsidRPr="003E5B5A">
        <w:rPr>
          <w:rFonts w:ascii="Arial" w:hAnsi="Arial" w:cs="Arial"/>
          <w:color w:val="000000" w:themeColor="text1"/>
          <w:sz w:val="24"/>
          <w:szCs w:val="24"/>
        </w:rPr>
        <w:t xml:space="preserve"> continue with </w:t>
      </w:r>
      <w:r w:rsidR="007C2AC1" w:rsidRPr="003E5B5A">
        <w:rPr>
          <w:rFonts w:ascii="Arial" w:hAnsi="Arial" w:cs="Arial"/>
          <w:color w:val="000000" w:themeColor="text1"/>
          <w:sz w:val="24"/>
          <w:szCs w:val="24"/>
        </w:rPr>
        <w:t xml:space="preserve">the </w:t>
      </w:r>
      <w:r w:rsidR="001078AE" w:rsidRPr="003E5B5A">
        <w:rPr>
          <w:rFonts w:ascii="Arial" w:hAnsi="Arial" w:cs="Arial"/>
          <w:color w:val="000000" w:themeColor="text1"/>
          <w:sz w:val="24"/>
          <w:szCs w:val="24"/>
        </w:rPr>
        <w:t xml:space="preserve">proceedings </w:t>
      </w:r>
      <w:r w:rsidR="007C2AC1" w:rsidRPr="003E5B5A">
        <w:rPr>
          <w:rFonts w:ascii="Arial" w:hAnsi="Arial" w:cs="Arial"/>
          <w:color w:val="000000" w:themeColor="text1"/>
          <w:sz w:val="24"/>
          <w:szCs w:val="24"/>
        </w:rPr>
        <w:t xml:space="preserve"> of the Committee</w:t>
      </w:r>
      <w:r w:rsidR="001078AE" w:rsidRPr="003E5B5A">
        <w:rPr>
          <w:rFonts w:ascii="Arial" w:hAnsi="Arial" w:cs="Arial"/>
          <w:color w:val="000000" w:themeColor="text1"/>
          <w:sz w:val="24"/>
          <w:szCs w:val="24"/>
        </w:rPr>
        <w:t>; an</w:t>
      </w:r>
      <w:r w:rsidR="007C2AC1" w:rsidRPr="003E5B5A">
        <w:rPr>
          <w:rFonts w:ascii="Arial" w:hAnsi="Arial" w:cs="Arial"/>
          <w:color w:val="000000" w:themeColor="text1"/>
          <w:sz w:val="24"/>
          <w:szCs w:val="24"/>
        </w:rPr>
        <w:t>d the decision made</w:t>
      </w:r>
      <w:r w:rsidR="001078AE" w:rsidRPr="003E5B5A">
        <w:rPr>
          <w:rFonts w:ascii="Arial" w:hAnsi="Arial" w:cs="Arial"/>
          <w:color w:val="000000" w:themeColor="text1"/>
          <w:sz w:val="24"/>
          <w:szCs w:val="24"/>
        </w:rPr>
        <w:t xml:space="preserve"> on or before 17 October 2022 </w:t>
      </w:r>
      <w:r w:rsidR="007C2AC1" w:rsidRPr="003E5B5A">
        <w:rPr>
          <w:rFonts w:ascii="Arial" w:hAnsi="Arial" w:cs="Arial"/>
          <w:color w:val="000000" w:themeColor="text1"/>
          <w:sz w:val="24"/>
          <w:szCs w:val="24"/>
        </w:rPr>
        <w:t xml:space="preserve">not </w:t>
      </w:r>
      <w:r w:rsidR="001078AE" w:rsidRPr="003E5B5A">
        <w:rPr>
          <w:rFonts w:ascii="Arial" w:hAnsi="Arial" w:cs="Arial"/>
          <w:color w:val="000000" w:themeColor="text1"/>
          <w:sz w:val="24"/>
          <w:szCs w:val="24"/>
        </w:rPr>
        <w:t xml:space="preserve">to summon, subpoena and/or recall </w:t>
      </w:r>
      <w:r w:rsidR="007C2AC1" w:rsidRPr="003E5B5A">
        <w:rPr>
          <w:rFonts w:ascii="Arial" w:hAnsi="Arial" w:cs="Arial"/>
          <w:color w:val="000000" w:themeColor="text1"/>
          <w:sz w:val="24"/>
          <w:szCs w:val="24"/>
        </w:rPr>
        <w:t xml:space="preserve">certain </w:t>
      </w:r>
      <w:r w:rsidR="001078AE" w:rsidRPr="003E5B5A">
        <w:rPr>
          <w:rFonts w:ascii="Arial" w:hAnsi="Arial" w:cs="Arial"/>
          <w:color w:val="000000" w:themeColor="text1"/>
          <w:sz w:val="24"/>
          <w:szCs w:val="24"/>
        </w:rPr>
        <w:t>relevant witnesses to testify at the enquiry</w:t>
      </w:r>
      <w:r w:rsidR="00685BB8" w:rsidRPr="003E5B5A">
        <w:rPr>
          <w:rFonts w:ascii="Arial" w:hAnsi="Arial" w:cs="Arial"/>
          <w:color w:val="000000" w:themeColor="text1"/>
          <w:sz w:val="24"/>
          <w:szCs w:val="24"/>
        </w:rPr>
        <w:t>, including the President</w:t>
      </w:r>
      <w:r w:rsidR="00AB7C5C" w:rsidRPr="003E5B5A">
        <w:rPr>
          <w:rFonts w:ascii="Arial" w:hAnsi="Arial" w:cs="Arial"/>
          <w:color w:val="000000" w:themeColor="text1"/>
          <w:sz w:val="24"/>
          <w:szCs w:val="24"/>
        </w:rPr>
        <w:t xml:space="preserve">. During argument, the focus of counsel for the applicant was on the refusal to summon the President. </w:t>
      </w:r>
    </w:p>
    <w:p w:rsidR="00DA04F5"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[6]</w:t>
      </w:r>
      <w:r w:rsidRPr="00044A9F">
        <w:rPr>
          <w:rFonts w:ascii="Arial" w:hAnsi="Arial" w:cs="Arial"/>
          <w:color w:val="000000" w:themeColor="text1"/>
          <w:sz w:val="24"/>
          <w:szCs w:val="24"/>
        </w:rPr>
        <w:tab/>
      </w:r>
      <w:r w:rsidR="008B4AF5" w:rsidRPr="003E5B5A">
        <w:rPr>
          <w:rFonts w:ascii="Arial" w:hAnsi="Arial" w:cs="Arial"/>
          <w:color w:val="000000" w:themeColor="text1"/>
          <w:sz w:val="24"/>
          <w:szCs w:val="24"/>
        </w:rPr>
        <w:t xml:space="preserve">It was contended for the applicant that </w:t>
      </w:r>
      <w:r w:rsidR="00002459" w:rsidRPr="003E5B5A">
        <w:rPr>
          <w:rFonts w:ascii="Arial" w:hAnsi="Arial" w:cs="Arial"/>
          <w:color w:val="000000" w:themeColor="text1"/>
          <w:sz w:val="24"/>
          <w:szCs w:val="24"/>
        </w:rPr>
        <w:t>t</w:t>
      </w:r>
      <w:r w:rsidR="006744E4" w:rsidRPr="003E5B5A">
        <w:rPr>
          <w:rFonts w:ascii="Arial" w:hAnsi="Arial" w:cs="Arial"/>
          <w:color w:val="000000" w:themeColor="text1"/>
          <w:sz w:val="24"/>
          <w:szCs w:val="24"/>
        </w:rPr>
        <w:t>h</w:t>
      </w:r>
      <w:r w:rsidR="007C2AC1" w:rsidRPr="003E5B5A">
        <w:rPr>
          <w:rFonts w:ascii="Arial" w:hAnsi="Arial" w:cs="Arial"/>
          <w:color w:val="000000" w:themeColor="text1"/>
          <w:sz w:val="24"/>
          <w:szCs w:val="24"/>
        </w:rPr>
        <w:t>e review is sought on the basis of</w:t>
      </w:r>
      <w:r w:rsidR="006744E4" w:rsidRPr="003E5B5A">
        <w:rPr>
          <w:rFonts w:ascii="Arial" w:hAnsi="Arial" w:cs="Arial"/>
          <w:color w:val="000000" w:themeColor="text1"/>
          <w:sz w:val="24"/>
          <w:szCs w:val="24"/>
        </w:rPr>
        <w:t xml:space="preserve"> </w:t>
      </w:r>
      <w:r w:rsidR="00C44756" w:rsidRPr="003E5B5A">
        <w:rPr>
          <w:rFonts w:ascii="Arial" w:hAnsi="Arial" w:cs="Arial"/>
          <w:i/>
          <w:color w:val="000000" w:themeColor="text1"/>
          <w:sz w:val="24"/>
          <w:szCs w:val="24"/>
        </w:rPr>
        <w:t>‘</w:t>
      </w:r>
      <w:r w:rsidR="006744E4" w:rsidRPr="003E5B5A">
        <w:rPr>
          <w:rFonts w:ascii="Arial" w:hAnsi="Arial" w:cs="Arial"/>
          <w:i/>
          <w:color w:val="000000" w:themeColor="text1"/>
          <w:sz w:val="24"/>
          <w:szCs w:val="24"/>
        </w:rPr>
        <w:t>various specified breaches of the PAJA</w:t>
      </w:r>
      <w:r w:rsidR="006744E4" w:rsidRPr="00C44756">
        <w:rPr>
          <w:rStyle w:val="FootnoteReference"/>
          <w:rFonts w:ascii="Arial" w:hAnsi="Arial" w:cs="Arial"/>
          <w:i/>
          <w:color w:val="000000" w:themeColor="text1"/>
          <w:sz w:val="24"/>
          <w:szCs w:val="24"/>
        </w:rPr>
        <w:footnoteReference w:id="1"/>
      </w:r>
      <w:r w:rsidR="006744E4" w:rsidRPr="003E5B5A">
        <w:rPr>
          <w:rFonts w:ascii="Arial" w:hAnsi="Arial" w:cs="Arial"/>
          <w:i/>
          <w:color w:val="000000" w:themeColor="text1"/>
          <w:sz w:val="24"/>
          <w:szCs w:val="24"/>
        </w:rPr>
        <w:t xml:space="preserve"> (read with section 33 of the Constitution)</w:t>
      </w:r>
      <w:r w:rsidR="00C44756" w:rsidRPr="003E5B5A">
        <w:rPr>
          <w:rFonts w:ascii="Arial" w:hAnsi="Arial" w:cs="Arial"/>
          <w:i/>
          <w:color w:val="000000" w:themeColor="text1"/>
          <w:sz w:val="24"/>
          <w:szCs w:val="24"/>
        </w:rPr>
        <w:t>’</w:t>
      </w:r>
      <w:r w:rsidR="007C2AC1" w:rsidRPr="003E5B5A">
        <w:rPr>
          <w:rFonts w:ascii="Arial" w:hAnsi="Arial" w:cs="Arial"/>
          <w:color w:val="000000" w:themeColor="text1"/>
          <w:sz w:val="24"/>
          <w:szCs w:val="24"/>
        </w:rPr>
        <w:t xml:space="preserve">, </w:t>
      </w:r>
      <w:r w:rsidR="006744E4" w:rsidRPr="003E5B5A">
        <w:rPr>
          <w:rFonts w:ascii="Arial" w:hAnsi="Arial" w:cs="Arial"/>
          <w:color w:val="000000" w:themeColor="text1"/>
          <w:sz w:val="24"/>
          <w:szCs w:val="24"/>
        </w:rPr>
        <w:t xml:space="preserve"> </w:t>
      </w:r>
      <w:r w:rsidR="007C2AC1" w:rsidRPr="003E5B5A">
        <w:rPr>
          <w:rFonts w:ascii="Arial" w:hAnsi="Arial" w:cs="Arial"/>
          <w:color w:val="000000" w:themeColor="text1"/>
          <w:sz w:val="24"/>
          <w:szCs w:val="24"/>
        </w:rPr>
        <w:t xml:space="preserve">the </w:t>
      </w:r>
      <w:r w:rsidR="006744E4" w:rsidRPr="003E5B5A">
        <w:rPr>
          <w:rFonts w:ascii="Arial" w:hAnsi="Arial" w:cs="Arial"/>
          <w:color w:val="000000" w:themeColor="text1"/>
          <w:sz w:val="24"/>
          <w:szCs w:val="24"/>
        </w:rPr>
        <w:t xml:space="preserve">violation of </w:t>
      </w:r>
      <w:r w:rsidR="007C2AC1" w:rsidRPr="003E5B5A">
        <w:rPr>
          <w:rFonts w:ascii="Arial" w:hAnsi="Arial" w:cs="Arial"/>
          <w:color w:val="000000" w:themeColor="text1"/>
          <w:sz w:val="24"/>
          <w:szCs w:val="24"/>
        </w:rPr>
        <w:t>her r</w:t>
      </w:r>
      <w:r w:rsidR="006744E4" w:rsidRPr="003E5B5A">
        <w:rPr>
          <w:rFonts w:ascii="Arial" w:hAnsi="Arial" w:cs="Arial"/>
          <w:color w:val="000000" w:themeColor="text1"/>
          <w:sz w:val="24"/>
          <w:szCs w:val="24"/>
        </w:rPr>
        <w:t>ights in terms of section 34 of the Constitution</w:t>
      </w:r>
      <w:r w:rsidR="007C2AC1" w:rsidRPr="003E5B5A">
        <w:rPr>
          <w:rFonts w:ascii="Arial" w:hAnsi="Arial" w:cs="Arial"/>
          <w:color w:val="000000" w:themeColor="text1"/>
          <w:sz w:val="24"/>
          <w:szCs w:val="24"/>
        </w:rPr>
        <w:t xml:space="preserve">, </w:t>
      </w:r>
      <w:r w:rsidR="006744E4" w:rsidRPr="003E5B5A">
        <w:rPr>
          <w:rFonts w:ascii="Arial" w:hAnsi="Arial" w:cs="Arial"/>
          <w:color w:val="000000" w:themeColor="text1"/>
          <w:sz w:val="24"/>
          <w:szCs w:val="24"/>
        </w:rPr>
        <w:t xml:space="preserve">including the rules </w:t>
      </w:r>
      <w:r w:rsidR="006744E4" w:rsidRPr="003E5B5A">
        <w:rPr>
          <w:rFonts w:ascii="Arial" w:hAnsi="Arial" w:cs="Arial"/>
          <w:color w:val="000000" w:themeColor="text1"/>
          <w:sz w:val="24"/>
          <w:szCs w:val="24"/>
        </w:rPr>
        <w:lastRenderedPageBreak/>
        <w:t xml:space="preserve">of procedural fairness namely </w:t>
      </w:r>
      <w:r w:rsidR="006744E4" w:rsidRPr="003E5B5A">
        <w:rPr>
          <w:rFonts w:ascii="Arial" w:hAnsi="Arial" w:cs="Arial"/>
          <w:i/>
          <w:iCs/>
          <w:color w:val="000000" w:themeColor="text1"/>
          <w:sz w:val="24"/>
          <w:szCs w:val="24"/>
        </w:rPr>
        <w:t>nemo index in rem sua</w:t>
      </w:r>
      <w:r w:rsidR="006744E4" w:rsidRPr="003E5B5A">
        <w:rPr>
          <w:rFonts w:ascii="Arial" w:hAnsi="Arial" w:cs="Arial"/>
          <w:color w:val="000000" w:themeColor="text1"/>
          <w:sz w:val="24"/>
          <w:szCs w:val="24"/>
        </w:rPr>
        <w:t xml:space="preserve">, </w:t>
      </w:r>
      <w:r w:rsidR="006744E4" w:rsidRPr="003E5B5A">
        <w:rPr>
          <w:rFonts w:ascii="Arial" w:hAnsi="Arial" w:cs="Arial"/>
          <w:i/>
          <w:iCs/>
          <w:color w:val="000000" w:themeColor="text1"/>
          <w:sz w:val="24"/>
          <w:szCs w:val="24"/>
        </w:rPr>
        <w:t xml:space="preserve">audi alteram partem </w:t>
      </w:r>
      <w:r w:rsidR="006744E4" w:rsidRPr="003E5B5A">
        <w:rPr>
          <w:rFonts w:ascii="Arial" w:hAnsi="Arial" w:cs="Arial"/>
          <w:color w:val="000000" w:themeColor="text1"/>
          <w:sz w:val="24"/>
          <w:szCs w:val="24"/>
        </w:rPr>
        <w:t>and/or the doctrine of legitimate expectation codified in PAJA</w:t>
      </w:r>
      <w:r w:rsidR="007C2AC1" w:rsidRPr="003E5B5A">
        <w:rPr>
          <w:rFonts w:ascii="Arial" w:hAnsi="Arial" w:cs="Arial"/>
          <w:color w:val="000000" w:themeColor="text1"/>
          <w:sz w:val="24"/>
          <w:szCs w:val="24"/>
        </w:rPr>
        <w:t>;</w:t>
      </w:r>
      <w:r w:rsidR="006744E4" w:rsidRPr="003E5B5A">
        <w:rPr>
          <w:rFonts w:ascii="Arial" w:hAnsi="Arial" w:cs="Arial"/>
          <w:color w:val="000000" w:themeColor="text1"/>
          <w:sz w:val="24"/>
          <w:szCs w:val="24"/>
        </w:rPr>
        <w:t xml:space="preserve"> and/or </w:t>
      </w:r>
      <w:r w:rsidR="00C44756" w:rsidRPr="003E5B5A">
        <w:rPr>
          <w:rFonts w:ascii="Arial" w:hAnsi="Arial" w:cs="Arial"/>
          <w:i/>
          <w:color w:val="000000" w:themeColor="text1"/>
          <w:sz w:val="24"/>
          <w:szCs w:val="24"/>
        </w:rPr>
        <w:t>‘</w:t>
      </w:r>
      <w:r w:rsidR="006744E4" w:rsidRPr="003E5B5A">
        <w:rPr>
          <w:rFonts w:ascii="Arial" w:hAnsi="Arial" w:cs="Arial"/>
          <w:i/>
          <w:color w:val="000000" w:themeColor="text1"/>
          <w:sz w:val="24"/>
          <w:szCs w:val="24"/>
        </w:rPr>
        <w:t>procedural irrationality which is sourced in the rule of law or section 1(c) of the Constitution</w:t>
      </w:r>
      <w:r w:rsidR="00C44756" w:rsidRPr="003E5B5A">
        <w:rPr>
          <w:rFonts w:ascii="Arial" w:hAnsi="Arial" w:cs="Arial"/>
          <w:i/>
          <w:color w:val="000000" w:themeColor="text1"/>
          <w:sz w:val="24"/>
          <w:szCs w:val="24"/>
        </w:rPr>
        <w:t>’</w:t>
      </w:r>
      <w:r w:rsidR="006744E4" w:rsidRPr="003E5B5A">
        <w:rPr>
          <w:rFonts w:ascii="Arial" w:hAnsi="Arial" w:cs="Arial"/>
          <w:color w:val="000000" w:themeColor="text1"/>
          <w:sz w:val="24"/>
          <w:szCs w:val="24"/>
        </w:rPr>
        <w:t xml:space="preserve">. </w:t>
      </w:r>
      <w:r w:rsidR="000E1681" w:rsidRPr="003E5B5A">
        <w:rPr>
          <w:rFonts w:ascii="Arial" w:hAnsi="Arial" w:cs="Arial"/>
          <w:color w:val="000000" w:themeColor="text1"/>
          <w:sz w:val="24"/>
          <w:szCs w:val="24"/>
        </w:rPr>
        <w:t>The applica</w:t>
      </w:r>
      <w:r w:rsidR="007C2AC1" w:rsidRPr="003E5B5A">
        <w:rPr>
          <w:rFonts w:ascii="Arial" w:hAnsi="Arial" w:cs="Arial"/>
          <w:color w:val="000000" w:themeColor="text1"/>
          <w:sz w:val="24"/>
          <w:szCs w:val="24"/>
        </w:rPr>
        <w:t xml:space="preserve">nt contends that the application </w:t>
      </w:r>
      <w:r w:rsidR="006744E4" w:rsidRPr="003E5B5A">
        <w:rPr>
          <w:rFonts w:ascii="Arial" w:hAnsi="Arial" w:cs="Arial"/>
          <w:color w:val="000000" w:themeColor="text1"/>
          <w:sz w:val="24"/>
          <w:szCs w:val="24"/>
        </w:rPr>
        <w:t>implicate</w:t>
      </w:r>
      <w:r w:rsidR="00AB7C5C" w:rsidRPr="003E5B5A">
        <w:rPr>
          <w:rFonts w:ascii="Arial" w:hAnsi="Arial" w:cs="Arial"/>
          <w:color w:val="000000" w:themeColor="text1"/>
          <w:sz w:val="24"/>
          <w:szCs w:val="24"/>
        </w:rPr>
        <w:t>s</w:t>
      </w:r>
      <w:r w:rsidR="006744E4" w:rsidRPr="003E5B5A">
        <w:rPr>
          <w:rFonts w:ascii="Arial" w:hAnsi="Arial" w:cs="Arial"/>
          <w:color w:val="000000" w:themeColor="text1"/>
          <w:sz w:val="24"/>
          <w:szCs w:val="24"/>
        </w:rPr>
        <w:t xml:space="preserve"> sections 1, 7, 33 (read with PAJA), 34, 38 and/or 172 of the Constitution</w:t>
      </w:r>
      <w:r w:rsidR="00AB7C5C" w:rsidRPr="003E5B5A">
        <w:rPr>
          <w:rFonts w:ascii="Arial" w:hAnsi="Arial" w:cs="Arial"/>
          <w:color w:val="000000" w:themeColor="text1"/>
          <w:sz w:val="24"/>
          <w:szCs w:val="24"/>
        </w:rPr>
        <w:t>. Although, given the view we take of the matter, it is not strictly necessary to make a determination whether PAJA applies, we deal with this issue for the sake of completeness in our evaluation hereunder.</w:t>
      </w:r>
    </w:p>
    <w:p w:rsidR="008B4AF5"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[7]</w:t>
      </w:r>
      <w:r w:rsidRPr="00044A9F">
        <w:rPr>
          <w:rFonts w:ascii="Arial" w:hAnsi="Arial" w:cs="Arial"/>
          <w:color w:val="000000" w:themeColor="text1"/>
          <w:sz w:val="24"/>
          <w:szCs w:val="24"/>
        </w:rPr>
        <w:tab/>
      </w:r>
      <w:r w:rsidR="007C2AC1" w:rsidRPr="003E5B5A">
        <w:rPr>
          <w:rFonts w:ascii="Arial" w:eastAsiaTheme="minorEastAsia" w:hAnsi="Arial" w:cs="Arial"/>
          <w:color w:val="000000" w:themeColor="text1"/>
          <w:sz w:val="24"/>
          <w:szCs w:val="24"/>
          <w:lang w:eastAsia="en-GB"/>
        </w:rPr>
        <w:t>In her founding affidavit, the applicant indicates that the review of the recusal decisions</w:t>
      </w:r>
      <w:r w:rsidR="00EB3DA9" w:rsidRPr="003E5B5A">
        <w:rPr>
          <w:rFonts w:ascii="Arial" w:eastAsiaTheme="minorEastAsia" w:hAnsi="Arial" w:cs="Arial"/>
          <w:color w:val="000000" w:themeColor="text1"/>
          <w:sz w:val="24"/>
          <w:szCs w:val="24"/>
          <w:lang w:eastAsia="en-GB"/>
        </w:rPr>
        <w:t xml:space="preserve"> </w:t>
      </w:r>
      <w:r w:rsidR="007C2AC1" w:rsidRPr="003E5B5A">
        <w:rPr>
          <w:rFonts w:ascii="Arial" w:eastAsiaTheme="minorEastAsia" w:hAnsi="Arial" w:cs="Arial"/>
          <w:color w:val="000000" w:themeColor="text1"/>
          <w:sz w:val="24"/>
          <w:szCs w:val="24"/>
          <w:lang w:eastAsia="en-GB"/>
        </w:rPr>
        <w:t xml:space="preserve">is founded on </w:t>
      </w:r>
      <w:r w:rsidR="00EB3DA9" w:rsidRPr="003E5B5A">
        <w:rPr>
          <w:rFonts w:ascii="Arial" w:eastAsiaTheme="minorEastAsia" w:hAnsi="Arial" w:cs="Arial"/>
          <w:color w:val="000000" w:themeColor="text1"/>
          <w:sz w:val="24"/>
          <w:szCs w:val="24"/>
          <w:lang w:eastAsia="en-GB"/>
        </w:rPr>
        <w:t xml:space="preserve">12 </w:t>
      </w:r>
      <w:r w:rsidR="007C2AC1" w:rsidRPr="003E5B5A">
        <w:rPr>
          <w:rFonts w:ascii="Arial" w:eastAsiaTheme="minorEastAsia" w:hAnsi="Arial" w:cs="Arial"/>
          <w:color w:val="000000" w:themeColor="text1"/>
          <w:sz w:val="24"/>
          <w:szCs w:val="24"/>
          <w:lang w:eastAsia="en-GB"/>
        </w:rPr>
        <w:t xml:space="preserve">distinct </w:t>
      </w:r>
      <w:r w:rsidR="00EB3DA9" w:rsidRPr="003E5B5A">
        <w:rPr>
          <w:rFonts w:ascii="Arial" w:eastAsiaTheme="minorEastAsia" w:hAnsi="Arial" w:cs="Arial"/>
          <w:color w:val="000000" w:themeColor="text1"/>
          <w:sz w:val="24"/>
          <w:szCs w:val="24"/>
          <w:lang w:eastAsia="en-GB"/>
        </w:rPr>
        <w:t xml:space="preserve">grounds </w:t>
      </w:r>
      <w:r w:rsidR="007C2AC1" w:rsidRPr="003E5B5A">
        <w:rPr>
          <w:rFonts w:ascii="Arial" w:eastAsiaTheme="minorEastAsia" w:hAnsi="Arial" w:cs="Arial"/>
          <w:color w:val="000000" w:themeColor="text1"/>
          <w:sz w:val="24"/>
          <w:szCs w:val="24"/>
          <w:lang w:eastAsia="en-GB"/>
        </w:rPr>
        <w:t xml:space="preserve">for </w:t>
      </w:r>
      <w:r w:rsidR="00EB3DA9" w:rsidRPr="003E5B5A">
        <w:rPr>
          <w:rFonts w:ascii="Arial" w:eastAsiaTheme="minorEastAsia" w:hAnsi="Arial" w:cs="Arial"/>
          <w:color w:val="000000" w:themeColor="text1"/>
          <w:sz w:val="24"/>
          <w:szCs w:val="24"/>
          <w:lang w:eastAsia="en-GB"/>
        </w:rPr>
        <w:t xml:space="preserve">recusal </w:t>
      </w:r>
      <w:r w:rsidR="009F16AE" w:rsidRPr="003E5B5A">
        <w:rPr>
          <w:rFonts w:ascii="Arial" w:eastAsiaTheme="minorEastAsia" w:hAnsi="Arial" w:cs="Arial"/>
          <w:i/>
          <w:color w:val="000000" w:themeColor="text1"/>
          <w:sz w:val="24"/>
          <w:szCs w:val="24"/>
          <w:lang w:eastAsia="en-GB"/>
        </w:rPr>
        <w:t>‘</w:t>
      </w:r>
      <w:r w:rsidR="00EB3DA9" w:rsidRPr="003E5B5A">
        <w:rPr>
          <w:rFonts w:ascii="Arial" w:eastAsiaTheme="minorEastAsia" w:hAnsi="Arial" w:cs="Arial"/>
          <w:i/>
          <w:color w:val="000000" w:themeColor="text1"/>
          <w:sz w:val="24"/>
          <w:szCs w:val="24"/>
          <w:lang w:eastAsia="en-GB"/>
        </w:rPr>
        <w:t>presented to the Chairperson and/or the Committee on 21 September 2022, as well as the detailed written response and reasons…as supplied by the Chairperson on 18</w:t>
      </w:r>
      <w:r w:rsidR="009F16AE" w:rsidRPr="003E5B5A">
        <w:rPr>
          <w:rFonts w:ascii="Arial" w:eastAsiaTheme="minorEastAsia" w:hAnsi="Arial" w:cs="Arial"/>
          <w:i/>
          <w:color w:val="000000" w:themeColor="text1"/>
          <w:sz w:val="24"/>
          <w:szCs w:val="24"/>
          <w:lang w:eastAsia="en-GB"/>
        </w:rPr>
        <w:t> </w:t>
      </w:r>
      <w:r w:rsidR="00EB3DA9" w:rsidRPr="003E5B5A">
        <w:rPr>
          <w:rFonts w:ascii="Arial" w:eastAsiaTheme="minorEastAsia" w:hAnsi="Arial" w:cs="Arial"/>
          <w:i/>
          <w:color w:val="000000" w:themeColor="text1"/>
          <w:sz w:val="24"/>
          <w:szCs w:val="24"/>
          <w:lang w:eastAsia="en-GB"/>
        </w:rPr>
        <w:t>October 2022…[and] the legal opinion of Advocate Ismail Jamie SC…</w:t>
      </w:r>
      <w:r w:rsidR="009F16AE" w:rsidRPr="003E5B5A">
        <w:rPr>
          <w:rFonts w:ascii="Arial" w:eastAsiaTheme="minorEastAsia" w:hAnsi="Arial" w:cs="Arial"/>
          <w:i/>
          <w:color w:val="000000" w:themeColor="text1"/>
          <w:sz w:val="24"/>
          <w:szCs w:val="24"/>
          <w:lang w:eastAsia="en-GB"/>
        </w:rPr>
        <w:t>’</w:t>
      </w:r>
      <w:r w:rsidR="007C2AC1" w:rsidRPr="003E5B5A">
        <w:rPr>
          <w:rFonts w:ascii="Arial" w:eastAsiaTheme="minorEastAsia" w:hAnsi="Arial" w:cs="Arial"/>
          <w:color w:val="000000" w:themeColor="text1"/>
          <w:sz w:val="24"/>
          <w:szCs w:val="24"/>
          <w:lang w:eastAsia="en-GB"/>
        </w:rPr>
        <w:t xml:space="preserve"> and those provided in respect of the recusal of Mr Mileham. </w:t>
      </w:r>
    </w:p>
    <w:p w:rsidR="008B4AF5"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[8]</w:t>
      </w:r>
      <w:r w:rsidRPr="00044A9F">
        <w:rPr>
          <w:rFonts w:ascii="Arial" w:hAnsi="Arial" w:cs="Arial"/>
          <w:color w:val="000000" w:themeColor="text1"/>
          <w:sz w:val="24"/>
          <w:szCs w:val="24"/>
        </w:rPr>
        <w:tab/>
      </w:r>
      <w:r w:rsidR="008B4AF5" w:rsidRPr="003E5B5A">
        <w:rPr>
          <w:rFonts w:ascii="Arial" w:hAnsi="Arial" w:cs="Arial"/>
          <w:color w:val="000000" w:themeColor="text1"/>
          <w:sz w:val="24"/>
          <w:szCs w:val="24"/>
        </w:rPr>
        <w:t>The applicant contends that the decisions of the Chairperson and Mr Mileham not to recus</w:t>
      </w:r>
      <w:r w:rsidR="008C4189" w:rsidRPr="003E5B5A">
        <w:rPr>
          <w:rFonts w:ascii="Arial" w:hAnsi="Arial" w:cs="Arial"/>
          <w:color w:val="000000" w:themeColor="text1"/>
          <w:sz w:val="24"/>
          <w:szCs w:val="24"/>
        </w:rPr>
        <w:t>e</w:t>
      </w:r>
      <w:r w:rsidR="008B4AF5" w:rsidRPr="003E5B5A">
        <w:rPr>
          <w:rFonts w:ascii="Arial" w:hAnsi="Arial" w:cs="Arial"/>
          <w:color w:val="000000" w:themeColor="text1"/>
          <w:sz w:val="24"/>
          <w:szCs w:val="24"/>
        </w:rPr>
        <w:t xml:space="preserve"> themselves from the Committee are in breach of PAJA and/or the principle of legality, </w:t>
      </w:r>
      <w:r w:rsidR="008C4189" w:rsidRPr="003E5B5A">
        <w:rPr>
          <w:rFonts w:ascii="Arial" w:hAnsi="Arial" w:cs="Arial"/>
          <w:color w:val="000000" w:themeColor="text1"/>
          <w:sz w:val="24"/>
          <w:szCs w:val="24"/>
        </w:rPr>
        <w:t xml:space="preserve">are </w:t>
      </w:r>
      <w:r w:rsidR="008B4AF5" w:rsidRPr="003E5B5A">
        <w:rPr>
          <w:rFonts w:ascii="Arial" w:hAnsi="Arial" w:cs="Arial"/>
          <w:color w:val="000000" w:themeColor="text1"/>
          <w:sz w:val="24"/>
          <w:szCs w:val="24"/>
        </w:rPr>
        <w:t>unconstitutional, unlawful</w:t>
      </w:r>
      <w:r w:rsidR="008C4189" w:rsidRPr="003E5B5A">
        <w:rPr>
          <w:rFonts w:ascii="Arial" w:hAnsi="Arial" w:cs="Arial"/>
          <w:color w:val="000000" w:themeColor="text1"/>
          <w:sz w:val="24"/>
          <w:szCs w:val="24"/>
        </w:rPr>
        <w:t>,</w:t>
      </w:r>
      <w:r w:rsidR="008B4AF5" w:rsidRPr="003E5B5A">
        <w:rPr>
          <w:rFonts w:ascii="Arial" w:hAnsi="Arial" w:cs="Arial"/>
          <w:color w:val="000000" w:themeColor="text1"/>
          <w:sz w:val="24"/>
          <w:szCs w:val="24"/>
        </w:rPr>
        <w:t xml:space="preserve"> irrational and invalid and should be subjected to a rationality review in being inconsistent with the rule of law and the principle of legality; and that the decisions fall to be set aside for these reasons.</w:t>
      </w:r>
    </w:p>
    <w:p w:rsidR="000B2B1B" w:rsidRPr="003E5B5A" w:rsidRDefault="003E5B5A" w:rsidP="003E5B5A">
      <w:pPr>
        <w:adjustRightInd w:val="0"/>
        <w:snapToGrid w:val="0"/>
        <w:spacing w:before="120" w:after="480" w:line="480" w:lineRule="auto"/>
        <w:ind w:left="720" w:hanging="720"/>
        <w:jc w:val="both"/>
        <w:rPr>
          <w:rFonts w:ascii="Arial" w:hAnsi="Arial" w:cs="Arial"/>
          <w:i/>
          <w:color w:val="000000" w:themeColor="text1"/>
          <w:sz w:val="24"/>
          <w:szCs w:val="24"/>
        </w:rPr>
      </w:pPr>
      <w:r w:rsidRPr="00C44756">
        <w:rPr>
          <w:rFonts w:ascii="Arial" w:hAnsi="Arial" w:cs="Arial"/>
          <w:color w:val="000000" w:themeColor="text1"/>
          <w:sz w:val="24"/>
          <w:szCs w:val="24"/>
        </w:rPr>
        <w:t>[9]</w:t>
      </w:r>
      <w:r w:rsidRPr="00C44756">
        <w:rPr>
          <w:rFonts w:ascii="Arial" w:hAnsi="Arial" w:cs="Arial"/>
          <w:color w:val="000000" w:themeColor="text1"/>
          <w:sz w:val="24"/>
          <w:szCs w:val="24"/>
        </w:rPr>
        <w:tab/>
      </w:r>
      <w:r w:rsidR="007C2AC1" w:rsidRPr="003E5B5A">
        <w:rPr>
          <w:rFonts w:ascii="Arial" w:eastAsiaTheme="minorEastAsia" w:hAnsi="Arial" w:cs="Arial"/>
          <w:color w:val="000000" w:themeColor="text1"/>
          <w:sz w:val="24"/>
          <w:szCs w:val="24"/>
          <w:lang w:eastAsia="en-GB"/>
        </w:rPr>
        <w:t>The applicant stated that p</w:t>
      </w:r>
      <w:r w:rsidR="00EB3DA9" w:rsidRPr="003E5B5A">
        <w:rPr>
          <w:rFonts w:ascii="Arial" w:eastAsiaTheme="minorEastAsia" w:hAnsi="Arial" w:cs="Arial"/>
          <w:color w:val="000000" w:themeColor="text1"/>
          <w:sz w:val="24"/>
          <w:szCs w:val="24"/>
          <w:lang w:eastAsia="en-GB"/>
        </w:rPr>
        <w:t xml:space="preserve">rayer 3 </w:t>
      </w:r>
      <w:r w:rsidR="007C2AC1" w:rsidRPr="003E5B5A">
        <w:rPr>
          <w:rFonts w:ascii="Arial" w:eastAsiaTheme="minorEastAsia" w:hAnsi="Arial" w:cs="Arial"/>
          <w:color w:val="000000" w:themeColor="text1"/>
          <w:sz w:val="24"/>
          <w:szCs w:val="24"/>
          <w:lang w:eastAsia="en-GB"/>
        </w:rPr>
        <w:t xml:space="preserve">of the notice of motion </w:t>
      </w:r>
      <w:r w:rsidR="009F16AE" w:rsidRPr="003E5B5A">
        <w:rPr>
          <w:rFonts w:ascii="Arial" w:eastAsiaTheme="minorEastAsia" w:hAnsi="Arial" w:cs="Arial"/>
          <w:i/>
          <w:color w:val="000000" w:themeColor="text1"/>
          <w:sz w:val="24"/>
          <w:szCs w:val="24"/>
          <w:lang w:eastAsia="en-GB"/>
        </w:rPr>
        <w:t>‘</w:t>
      </w:r>
      <w:r w:rsidR="00EB3DA9" w:rsidRPr="003E5B5A">
        <w:rPr>
          <w:rFonts w:ascii="Arial" w:eastAsiaTheme="minorEastAsia" w:hAnsi="Arial" w:cs="Arial"/>
          <w:i/>
          <w:color w:val="000000" w:themeColor="text1"/>
          <w:sz w:val="24"/>
          <w:szCs w:val="24"/>
          <w:lang w:eastAsia="en-GB"/>
        </w:rPr>
        <w:t xml:space="preserve">is based on the subsequent decision of the Committee, taken on 27 October 2022, to dismiss my application for the postponement or adjournment of the enquiry proceedings pending the review application of which the Committee had been duly notified. I </w:t>
      </w:r>
      <w:r w:rsidR="00EB3DA9" w:rsidRPr="003E5B5A">
        <w:rPr>
          <w:rFonts w:ascii="Arial" w:eastAsiaTheme="minorEastAsia" w:hAnsi="Arial" w:cs="Arial"/>
          <w:i/>
          <w:color w:val="000000" w:themeColor="text1"/>
          <w:sz w:val="24"/>
          <w:szCs w:val="24"/>
          <w:lang w:eastAsia="en-GB"/>
        </w:rPr>
        <w:lastRenderedPageBreak/>
        <w:t xml:space="preserve">will refer to this as </w:t>
      </w:r>
      <w:r w:rsidR="009F16AE" w:rsidRPr="003E5B5A">
        <w:rPr>
          <w:rFonts w:ascii="Arial" w:eastAsiaTheme="minorEastAsia" w:hAnsi="Arial" w:cs="Arial"/>
          <w:i/>
          <w:color w:val="000000" w:themeColor="text1"/>
          <w:sz w:val="24"/>
          <w:szCs w:val="24"/>
          <w:lang w:eastAsia="en-GB"/>
        </w:rPr>
        <w:t>“</w:t>
      </w:r>
      <w:r w:rsidR="00EB3DA9" w:rsidRPr="003E5B5A">
        <w:rPr>
          <w:rFonts w:ascii="Arial" w:eastAsiaTheme="minorEastAsia" w:hAnsi="Arial" w:cs="Arial"/>
          <w:i/>
          <w:color w:val="000000" w:themeColor="text1"/>
          <w:sz w:val="24"/>
          <w:szCs w:val="24"/>
          <w:lang w:eastAsia="en-GB"/>
        </w:rPr>
        <w:t>the non-adjournment decision</w:t>
      </w:r>
      <w:r w:rsidR="009F16AE" w:rsidRPr="003E5B5A">
        <w:rPr>
          <w:rFonts w:ascii="Arial" w:eastAsiaTheme="minorEastAsia" w:hAnsi="Arial" w:cs="Arial"/>
          <w:i/>
          <w:color w:val="000000" w:themeColor="text1"/>
          <w:sz w:val="24"/>
          <w:szCs w:val="24"/>
          <w:lang w:eastAsia="en-GB"/>
        </w:rPr>
        <w:t>”</w:t>
      </w:r>
      <w:r w:rsidR="00EB3DA9" w:rsidRPr="003E5B5A">
        <w:rPr>
          <w:rFonts w:ascii="Arial" w:eastAsiaTheme="minorEastAsia" w:hAnsi="Arial" w:cs="Arial"/>
          <w:i/>
          <w:color w:val="000000" w:themeColor="text1"/>
          <w:sz w:val="24"/>
          <w:szCs w:val="24"/>
          <w:lang w:eastAsia="en-GB"/>
        </w:rPr>
        <w:t>. This leg of the application is based on my application for postponement  which was lodged on 27 October 2022</w:t>
      </w:r>
      <w:r w:rsidR="009F16AE" w:rsidRPr="003E5B5A">
        <w:rPr>
          <w:rFonts w:ascii="Arial" w:eastAsiaTheme="minorEastAsia" w:hAnsi="Arial" w:cs="Arial"/>
          <w:i/>
          <w:color w:val="000000" w:themeColor="text1"/>
          <w:sz w:val="24"/>
          <w:szCs w:val="24"/>
          <w:lang w:eastAsia="en-GB"/>
        </w:rPr>
        <w:t>’</w:t>
      </w:r>
      <w:r w:rsidR="00EB3DA9" w:rsidRPr="003E5B5A">
        <w:rPr>
          <w:rFonts w:ascii="Arial" w:eastAsiaTheme="minorEastAsia" w:hAnsi="Arial" w:cs="Arial"/>
          <w:color w:val="000000" w:themeColor="text1"/>
          <w:sz w:val="24"/>
          <w:szCs w:val="24"/>
          <w:lang w:eastAsia="en-GB"/>
        </w:rPr>
        <w:t xml:space="preserve">, which was dismissed the same day on the basis of </w:t>
      </w:r>
      <w:r w:rsidR="00C44756" w:rsidRPr="003E5B5A">
        <w:rPr>
          <w:rFonts w:ascii="Arial" w:eastAsiaTheme="minorEastAsia" w:hAnsi="Arial" w:cs="Arial"/>
          <w:i/>
          <w:color w:val="000000" w:themeColor="text1"/>
          <w:sz w:val="24"/>
          <w:szCs w:val="24"/>
          <w:lang w:eastAsia="en-GB"/>
        </w:rPr>
        <w:t>‘</w:t>
      </w:r>
      <w:r w:rsidR="00EB3DA9" w:rsidRPr="003E5B5A">
        <w:rPr>
          <w:rFonts w:ascii="Arial" w:eastAsiaTheme="minorEastAsia" w:hAnsi="Arial" w:cs="Arial"/>
          <w:i/>
          <w:color w:val="000000" w:themeColor="text1"/>
          <w:sz w:val="24"/>
          <w:szCs w:val="24"/>
          <w:lang w:eastAsia="en-GB"/>
        </w:rPr>
        <w:t>reasons articulated on the record</w:t>
      </w:r>
      <w:r w:rsidR="00C44756" w:rsidRPr="003E5B5A">
        <w:rPr>
          <w:rFonts w:ascii="Arial" w:eastAsiaTheme="minorEastAsia" w:hAnsi="Arial" w:cs="Arial"/>
          <w:i/>
          <w:color w:val="000000" w:themeColor="text1"/>
          <w:sz w:val="24"/>
          <w:szCs w:val="24"/>
          <w:lang w:eastAsia="en-GB"/>
        </w:rPr>
        <w:t>’</w:t>
      </w:r>
      <w:r w:rsidR="00EB3DA9" w:rsidRPr="003E5B5A">
        <w:rPr>
          <w:rFonts w:ascii="Arial" w:eastAsiaTheme="minorEastAsia" w:hAnsi="Arial" w:cs="Arial"/>
          <w:color w:val="000000" w:themeColor="text1"/>
          <w:sz w:val="24"/>
          <w:szCs w:val="24"/>
          <w:lang w:eastAsia="en-GB"/>
        </w:rPr>
        <w:t xml:space="preserve"> and with further reasons provided on 28 October 2022; and prayer 3 </w:t>
      </w:r>
      <w:r w:rsidR="008C4189" w:rsidRPr="003E5B5A">
        <w:rPr>
          <w:rFonts w:ascii="Arial" w:eastAsiaTheme="minorEastAsia" w:hAnsi="Arial" w:cs="Arial"/>
          <w:color w:val="000000" w:themeColor="text1"/>
          <w:sz w:val="24"/>
          <w:szCs w:val="24"/>
          <w:lang w:eastAsia="en-GB"/>
        </w:rPr>
        <w:t xml:space="preserve">also </w:t>
      </w:r>
      <w:r w:rsidR="00EB3DA9" w:rsidRPr="003E5B5A">
        <w:rPr>
          <w:rFonts w:ascii="Arial" w:eastAsiaTheme="minorEastAsia" w:hAnsi="Arial" w:cs="Arial"/>
          <w:color w:val="000000" w:themeColor="text1"/>
          <w:sz w:val="24"/>
          <w:szCs w:val="24"/>
          <w:lang w:eastAsia="en-GB"/>
        </w:rPr>
        <w:t xml:space="preserve">seeks </w:t>
      </w:r>
      <w:r w:rsidR="00C44756" w:rsidRPr="003E5B5A">
        <w:rPr>
          <w:rFonts w:ascii="Arial" w:eastAsiaTheme="minorEastAsia" w:hAnsi="Arial" w:cs="Arial"/>
          <w:i/>
          <w:color w:val="000000" w:themeColor="text1"/>
          <w:sz w:val="24"/>
          <w:szCs w:val="24"/>
          <w:lang w:eastAsia="en-GB"/>
        </w:rPr>
        <w:t>‘</w:t>
      </w:r>
      <w:r w:rsidR="00EB3DA9" w:rsidRPr="003E5B5A">
        <w:rPr>
          <w:rFonts w:ascii="Arial" w:eastAsiaTheme="minorEastAsia" w:hAnsi="Arial" w:cs="Arial"/>
          <w:i/>
          <w:color w:val="000000" w:themeColor="text1"/>
          <w:sz w:val="24"/>
          <w:szCs w:val="24"/>
          <w:lang w:eastAsia="en-GB"/>
        </w:rPr>
        <w:t>to set aside the Committee and/or the Speaker’s decisions in the form of refusal and/or omissions to summon and/or subpoena at least one witness and recall three others who are relevant and required by me to testify and/or complete their evidence, as the case may be…</w:t>
      </w:r>
      <w:r w:rsidR="00C44756" w:rsidRPr="003E5B5A">
        <w:rPr>
          <w:rFonts w:ascii="Arial" w:eastAsiaTheme="minorEastAsia" w:hAnsi="Arial" w:cs="Arial"/>
          <w:i/>
          <w:color w:val="000000" w:themeColor="text1"/>
          <w:sz w:val="24"/>
          <w:szCs w:val="24"/>
          <w:lang w:eastAsia="en-GB"/>
        </w:rPr>
        <w:t xml:space="preserve"> </w:t>
      </w:r>
      <w:r w:rsidR="00EB3DA9" w:rsidRPr="003E5B5A">
        <w:rPr>
          <w:rFonts w:ascii="Arial" w:eastAsiaTheme="minorEastAsia" w:hAnsi="Arial" w:cs="Arial"/>
          <w:i/>
          <w:color w:val="000000" w:themeColor="text1"/>
          <w:sz w:val="24"/>
          <w:szCs w:val="24"/>
          <w:lang w:eastAsia="en-GB"/>
        </w:rPr>
        <w:t>the witness decisions</w:t>
      </w:r>
      <w:r w:rsidR="00B77D34" w:rsidRPr="003E5B5A">
        <w:rPr>
          <w:rFonts w:ascii="Arial" w:eastAsiaTheme="minorEastAsia" w:hAnsi="Arial" w:cs="Arial"/>
          <w:i/>
          <w:color w:val="000000" w:themeColor="text1"/>
          <w:sz w:val="24"/>
          <w:szCs w:val="24"/>
          <w:lang w:eastAsia="en-GB"/>
        </w:rPr>
        <w:t>’</w:t>
      </w:r>
      <w:r w:rsidR="00EB3DA9" w:rsidRPr="003E5B5A">
        <w:rPr>
          <w:rFonts w:ascii="Arial" w:eastAsiaTheme="minorEastAsia" w:hAnsi="Arial" w:cs="Arial"/>
          <w:i/>
          <w:color w:val="000000" w:themeColor="text1"/>
          <w:sz w:val="24"/>
          <w:szCs w:val="24"/>
          <w:lang w:eastAsia="en-GB"/>
        </w:rPr>
        <w:t xml:space="preserve">. </w:t>
      </w:r>
    </w:p>
    <w:p w:rsidR="000B2B1B"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54A54">
        <w:rPr>
          <w:rFonts w:ascii="Arial" w:hAnsi="Arial" w:cs="Arial"/>
          <w:color w:val="000000" w:themeColor="text1"/>
          <w:sz w:val="24"/>
          <w:szCs w:val="24"/>
        </w:rPr>
        <w:t>[10]</w:t>
      </w:r>
      <w:r w:rsidRPr="00054A54">
        <w:rPr>
          <w:rFonts w:ascii="Arial" w:hAnsi="Arial" w:cs="Arial"/>
          <w:color w:val="000000" w:themeColor="text1"/>
          <w:sz w:val="24"/>
          <w:szCs w:val="24"/>
        </w:rPr>
        <w:tab/>
      </w:r>
      <w:r w:rsidR="000B2B1B" w:rsidRPr="003E5B5A">
        <w:rPr>
          <w:rFonts w:ascii="Arial" w:eastAsiaTheme="minorEastAsia" w:hAnsi="Arial" w:cs="Arial"/>
          <w:color w:val="000000" w:themeColor="text1"/>
          <w:sz w:val="24"/>
          <w:szCs w:val="24"/>
          <w:lang w:eastAsia="en-GB"/>
        </w:rPr>
        <w:t>The application was opposed by the Chairperson of the Committee, Mr Mileham and the DA.</w:t>
      </w:r>
    </w:p>
    <w:p w:rsidR="00114F21" w:rsidRPr="00B02D23" w:rsidRDefault="00BD5767" w:rsidP="00B02D23">
      <w:pPr>
        <w:adjustRightInd w:val="0"/>
        <w:snapToGrid w:val="0"/>
        <w:spacing w:before="120" w:after="480" w:line="360" w:lineRule="auto"/>
        <w:jc w:val="both"/>
        <w:rPr>
          <w:rFonts w:ascii="Arial" w:hAnsi="Arial" w:cs="Arial"/>
          <w:color w:val="000000" w:themeColor="text1"/>
          <w:sz w:val="24"/>
          <w:szCs w:val="24"/>
          <w:u w:val="single"/>
        </w:rPr>
      </w:pPr>
      <w:r w:rsidRPr="00B02D23">
        <w:rPr>
          <w:rFonts w:ascii="Arial" w:hAnsi="Arial" w:cs="Arial"/>
          <w:b/>
          <w:color w:val="000000" w:themeColor="text1"/>
          <w:sz w:val="24"/>
          <w:szCs w:val="24"/>
          <w:u w:val="single"/>
        </w:rPr>
        <w:t>Relevant background</w:t>
      </w:r>
    </w:p>
    <w:p w:rsidR="00393B6D"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[11]</w:t>
      </w:r>
      <w:r w:rsidRPr="00044A9F">
        <w:rPr>
          <w:rFonts w:ascii="Arial" w:hAnsi="Arial" w:cs="Arial"/>
          <w:color w:val="000000" w:themeColor="text1"/>
          <w:sz w:val="24"/>
          <w:szCs w:val="24"/>
        </w:rPr>
        <w:tab/>
      </w:r>
      <w:r w:rsidR="00AE50A0" w:rsidRPr="003E5B5A">
        <w:rPr>
          <w:rFonts w:ascii="Arial" w:hAnsi="Arial" w:cs="Arial"/>
          <w:color w:val="000000" w:themeColor="text1"/>
          <w:sz w:val="24"/>
          <w:szCs w:val="24"/>
        </w:rPr>
        <w:t>O</w:t>
      </w:r>
      <w:r w:rsidR="00DC405A" w:rsidRPr="003E5B5A">
        <w:rPr>
          <w:rFonts w:ascii="Arial" w:hAnsi="Arial" w:cs="Arial"/>
          <w:color w:val="000000" w:themeColor="text1"/>
          <w:sz w:val="24"/>
          <w:szCs w:val="24"/>
        </w:rPr>
        <w:t>n</w:t>
      </w:r>
      <w:r w:rsidR="00054A54" w:rsidRPr="003E5B5A">
        <w:rPr>
          <w:rFonts w:ascii="Arial" w:hAnsi="Arial" w:cs="Arial"/>
          <w:color w:val="000000" w:themeColor="text1"/>
          <w:sz w:val="24"/>
          <w:szCs w:val="24"/>
        </w:rPr>
        <w:t xml:space="preserve"> </w:t>
      </w:r>
      <w:r w:rsidR="008C4189" w:rsidRPr="003E5B5A">
        <w:rPr>
          <w:rFonts w:ascii="Arial" w:hAnsi="Arial" w:cs="Arial"/>
          <w:color w:val="000000" w:themeColor="text1"/>
          <w:sz w:val="24"/>
          <w:szCs w:val="24"/>
        </w:rPr>
        <w:t>2</w:t>
      </w:r>
      <w:r w:rsidR="00C960D4" w:rsidRPr="003E5B5A">
        <w:rPr>
          <w:rFonts w:ascii="Arial" w:hAnsi="Arial" w:cs="Arial"/>
          <w:color w:val="000000" w:themeColor="text1"/>
          <w:sz w:val="24"/>
          <w:szCs w:val="24"/>
        </w:rPr>
        <w:t>1</w:t>
      </w:r>
      <w:r w:rsidR="008C4189" w:rsidRPr="003E5B5A">
        <w:rPr>
          <w:rFonts w:ascii="Arial" w:hAnsi="Arial" w:cs="Arial"/>
          <w:color w:val="000000" w:themeColor="text1"/>
          <w:sz w:val="24"/>
          <w:szCs w:val="24"/>
        </w:rPr>
        <w:t xml:space="preserve"> February 2020</w:t>
      </w:r>
      <w:r w:rsidR="00087C4A" w:rsidRPr="003E5B5A">
        <w:rPr>
          <w:rFonts w:ascii="Arial" w:hAnsi="Arial" w:cs="Arial"/>
          <w:color w:val="000000" w:themeColor="text1"/>
          <w:sz w:val="24"/>
          <w:szCs w:val="24"/>
        </w:rPr>
        <w:t>,</w:t>
      </w:r>
      <w:r w:rsidR="00AE50A0" w:rsidRPr="003E5B5A">
        <w:rPr>
          <w:rFonts w:ascii="Arial" w:hAnsi="Arial" w:cs="Arial"/>
          <w:color w:val="000000" w:themeColor="text1"/>
          <w:sz w:val="24"/>
          <w:szCs w:val="24"/>
        </w:rPr>
        <w:t xml:space="preserve"> </w:t>
      </w:r>
      <w:r w:rsidR="00DC405A" w:rsidRPr="003E5B5A">
        <w:rPr>
          <w:rFonts w:ascii="Arial" w:hAnsi="Arial" w:cs="Arial"/>
          <w:color w:val="000000" w:themeColor="text1"/>
          <w:sz w:val="24"/>
          <w:szCs w:val="24"/>
        </w:rPr>
        <w:t>Ms Natasha Mazzone</w:t>
      </w:r>
      <w:r w:rsidR="00CF33EE" w:rsidRPr="003E5B5A">
        <w:rPr>
          <w:rFonts w:ascii="Arial" w:hAnsi="Arial" w:cs="Arial"/>
          <w:color w:val="000000" w:themeColor="text1"/>
          <w:sz w:val="24"/>
          <w:szCs w:val="24"/>
        </w:rPr>
        <w:t>, the Chief Whip</w:t>
      </w:r>
      <w:r w:rsidR="00DC405A" w:rsidRPr="003E5B5A">
        <w:rPr>
          <w:rFonts w:ascii="Arial" w:hAnsi="Arial" w:cs="Arial"/>
          <w:color w:val="000000" w:themeColor="text1"/>
          <w:sz w:val="24"/>
          <w:szCs w:val="24"/>
        </w:rPr>
        <w:t xml:space="preserve"> of the Democratic Alliance</w:t>
      </w:r>
      <w:r w:rsidR="00CF33EE" w:rsidRPr="003E5B5A">
        <w:rPr>
          <w:rFonts w:ascii="Arial" w:hAnsi="Arial" w:cs="Arial"/>
          <w:color w:val="000000" w:themeColor="text1"/>
          <w:sz w:val="24"/>
          <w:szCs w:val="24"/>
        </w:rPr>
        <w:t>,</w:t>
      </w:r>
      <w:r w:rsidR="00DC405A" w:rsidRPr="003E5B5A">
        <w:rPr>
          <w:rFonts w:ascii="Arial" w:hAnsi="Arial" w:cs="Arial"/>
          <w:color w:val="000000" w:themeColor="text1"/>
          <w:sz w:val="24"/>
          <w:szCs w:val="24"/>
        </w:rPr>
        <w:t xml:space="preserve"> submitted a </w:t>
      </w:r>
      <w:r w:rsidR="008C4189" w:rsidRPr="003E5B5A">
        <w:rPr>
          <w:rFonts w:ascii="Arial" w:hAnsi="Arial" w:cs="Arial"/>
          <w:color w:val="000000" w:themeColor="text1"/>
          <w:sz w:val="24"/>
          <w:szCs w:val="24"/>
        </w:rPr>
        <w:t xml:space="preserve">new </w:t>
      </w:r>
      <w:r w:rsidR="00DC405A" w:rsidRPr="003E5B5A">
        <w:rPr>
          <w:rFonts w:ascii="Arial" w:hAnsi="Arial" w:cs="Arial"/>
          <w:color w:val="000000" w:themeColor="text1"/>
          <w:sz w:val="24"/>
          <w:szCs w:val="24"/>
        </w:rPr>
        <w:t xml:space="preserve">motion </w:t>
      </w:r>
      <w:r w:rsidR="008C4189" w:rsidRPr="003E5B5A">
        <w:rPr>
          <w:rFonts w:ascii="Arial" w:hAnsi="Arial" w:cs="Arial"/>
          <w:color w:val="000000" w:themeColor="text1"/>
          <w:sz w:val="24"/>
          <w:szCs w:val="24"/>
        </w:rPr>
        <w:t xml:space="preserve">on behalf of the DA </w:t>
      </w:r>
      <w:r w:rsidR="00DC405A" w:rsidRPr="003E5B5A">
        <w:rPr>
          <w:rFonts w:ascii="Arial" w:hAnsi="Arial" w:cs="Arial"/>
          <w:color w:val="000000" w:themeColor="text1"/>
          <w:sz w:val="24"/>
          <w:szCs w:val="24"/>
        </w:rPr>
        <w:t xml:space="preserve">under the revised Rules of the National Assembly </w:t>
      </w:r>
      <w:r w:rsidR="003D04E2" w:rsidRPr="003E5B5A">
        <w:rPr>
          <w:rFonts w:ascii="Arial" w:hAnsi="Arial" w:cs="Arial"/>
          <w:color w:val="000000" w:themeColor="text1"/>
          <w:sz w:val="24"/>
          <w:szCs w:val="24"/>
        </w:rPr>
        <w:t xml:space="preserve">which sought </w:t>
      </w:r>
      <w:r w:rsidR="00DC405A" w:rsidRPr="003E5B5A">
        <w:rPr>
          <w:rFonts w:ascii="Arial" w:hAnsi="Arial" w:cs="Arial"/>
          <w:color w:val="000000" w:themeColor="text1"/>
          <w:sz w:val="24"/>
          <w:szCs w:val="24"/>
        </w:rPr>
        <w:t>that a</w:t>
      </w:r>
      <w:r w:rsidR="00EB3DA9" w:rsidRPr="003E5B5A">
        <w:rPr>
          <w:rFonts w:ascii="Arial" w:hAnsi="Arial" w:cs="Arial"/>
          <w:color w:val="000000" w:themeColor="text1"/>
          <w:sz w:val="24"/>
          <w:szCs w:val="24"/>
        </w:rPr>
        <w:t xml:space="preserve"> section 194(1) </w:t>
      </w:r>
      <w:r w:rsidR="00DC405A" w:rsidRPr="003E5B5A">
        <w:rPr>
          <w:rFonts w:ascii="Arial" w:hAnsi="Arial" w:cs="Arial"/>
          <w:color w:val="000000" w:themeColor="text1"/>
          <w:sz w:val="24"/>
          <w:szCs w:val="24"/>
        </w:rPr>
        <w:t xml:space="preserve">enquiry be initiated </w:t>
      </w:r>
      <w:r w:rsidR="00601627" w:rsidRPr="003E5B5A">
        <w:rPr>
          <w:rFonts w:ascii="Arial" w:hAnsi="Arial" w:cs="Arial"/>
          <w:color w:val="000000" w:themeColor="text1"/>
          <w:sz w:val="24"/>
          <w:szCs w:val="24"/>
        </w:rPr>
        <w:t xml:space="preserve">by the National Assembly </w:t>
      </w:r>
      <w:r w:rsidR="00DC405A" w:rsidRPr="003E5B5A">
        <w:rPr>
          <w:rFonts w:ascii="Arial" w:hAnsi="Arial" w:cs="Arial"/>
          <w:color w:val="000000" w:themeColor="text1"/>
          <w:sz w:val="24"/>
          <w:szCs w:val="24"/>
        </w:rPr>
        <w:t xml:space="preserve">to investigate the removal of the applicant from office on grounds of misconduct and/or incompetence. </w:t>
      </w:r>
      <w:r w:rsidR="00C960D4" w:rsidRPr="003E5B5A">
        <w:rPr>
          <w:rFonts w:ascii="Arial" w:hAnsi="Arial" w:cs="Arial"/>
          <w:color w:val="000000" w:themeColor="text1"/>
          <w:sz w:val="24"/>
          <w:szCs w:val="24"/>
        </w:rPr>
        <w:t xml:space="preserve">She had submitted a previous motion on 6 December 2019 but it was simultaneously withdrawn. </w:t>
      </w:r>
    </w:p>
    <w:p w:rsidR="007134F4"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[12]</w:t>
      </w:r>
      <w:r w:rsidRPr="00044A9F">
        <w:rPr>
          <w:rFonts w:ascii="Arial" w:hAnsi="Arial" w:cs="Arial"/>
          <w:color w:val="000000" w:themeColor="text1"/>
          <w:sz w:val="24"/>
          <w:szCs w:val="24"/>
        </w:rPr>
        <w:tab/>
      </w:r>
      <w:r w:rsidR="00DC405A" w:rsidRPr="003E5B5A">
        <w:rPr>
          <w:rFonts w:ascii="Arial" w:hAnsi="Arial" w:cs="Arial"/>
          <w:color w:val="000000" w:themeColor="text1"/>
          <w:sz w:val="24"/>
          <w:szCs w:val="24"/>
        </w:rPr>
        <w:t xml:space="preserve">On </w:t>
      </w:r>
      <w:r w:rsidR="00390FBB" w:rsidRPr="003E5B5A">
        <w:rPr>
          <w:rFonts w:ascii="Arial" w:hAnsi="Arial" w:cs="Arial"/>
          <w:color w:val="000000" w:themeColor="text1"/>
          <w:sz w:val="24"/>
          <w:szCs w:val="24"/>
        </w:rPr>
        <w:t>26 February</w:t>
      </w:r>
      <w:r w:rsidR="00DC405A" w:rsidRPr="003E5B5A">
        <w:rPr>
          <w:rFonts w:ascii="Arial" w:hAnsi="Arial" w:cs="Arial"/>
          <w:color w:val="000000" w:themeColor="text1"/>
          <w:sz w:val="24"/>
          <w:szCs w:val="24"/>
        </w:rPr>
        <w:t xml:space="preserve"> 2020 the Speaker</w:t>
      </w:r>
      <w:r w:rsidR="00390FBB" w:rsidRPr="003E5B5A">
        <w:rPr>
          <w:rFonts w:ascii="Arial" w:hAnsi="Arial" w:cs="Arial"/>
          <w:color w:val="000000" w:themeColor="text1"/>
          <w:sz w:val="24"/>
          <w:szCs w:val="24"/>
        </w:rPr>
        <w:t xml:space="preserve"> accepted the new motion and on 25 November 2020</w:t>
      </w:r>
      <w:r w:rsidR="00DC405A" w:rsidRPr="003E5B5A">
        <w:rPr>
          <w:rFonts w:ascii="Arial" w:hAnsi="Arial" w:cs="Arial"/>
          <w:color w:val="000000" w:themeColor="text1"/>
          <w:sz w:val="24"/>
          <w:szCs w:val="24"/>
        </w:rPr>
        <w:t xml:space="preserve"> referred the matter to an independent panel for a preliminary assessment as contemplated in Rules 129T and 129U of the Rules</w:t>
      </w:r>
      <w:r w:rsidR="00B77D34" w:rsidRPr="003E5B5A">
        <w:rPr>
          <w:rFonts w:ascii="Arial" w:hAnsi="Arial" w:cs="Arial"/>
          <w:color w:val="000000" w:themeColor="text1"/>
          <w:sz w:val="24"/>
          <w:szCs w:val="24"/>
        </w:rPr>
        <w:t xml:space="preserve"> of the National Assembly (the Rules)</w:t>
      </w:r>
      <w:r w:rsidR="00DC405A" w:rsidRPr="003E5B5A">
        <w:rPr>
          <w:rFonts w:ascii="Arial" w:hAnsi="Arial" w:cs="Arial"/>
          <w:color w:val="000000" w:themeColor="text1"/>
          <w:sz w:val="24"/>
          <w:szCs w:val="24"/>
        </w:rPr>
        <w:t xml:space="preserve">. </w:t>
      </w:r>
    </w:p>
    <w:p w:rsidR="00B51057"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lastRenderedPageBreak/>
        <w:t>[13]</w:t>
      </w:r>
      <w:r w:rsidRPr="00044A9F">
        <w:rPr>
          <w:rFonts w:ascii="Arial" w:hAnsi="Arial" w:cs="Arial"/>
          <w:color w:val="000000" w:themeColor="text1"/>
          <w:sz w:val="24"/>
          <w:szCs w:val="24"/>
        </w:rPr>
        <w:tab/>
      </w:r>
      <w:r w:rsidR="00390FBB" w:rsidRPr="003E5B5A">
        <w:rPr>
          <w:rFonts w:ascii="Arial" w:hAnsi="Arial" w:cs="Arial"/>
          <w:color w:val="000000" w:themeColor="text1"/>
          <w:sz w:val="24"/>
          <w:szCs w:val="24"/>
        </w:rPr>
        <w:t xml:space="preserve">In the interim, on </w:t>
      </w:r>
      <w:r w:rsidR="00346D56" w:rsidRPr="003E5B5A">
        <w:rPr>
          <w:rFonts w:ascii="Arial" w:hAnsi="Arial" w:cs="Arial"/>
          <w:color w:val="000000" w:themeColor="text1"/>
          <w:sz w:val="24"/>
          <w:szCs w:val="24"/>
        </w:rPr>
        <w:t xml:space="preserve">4 February 2020, the applicant launched an urgent application in </w:t>
      </w:r>
      <w:r w:rsidR="00B77D34" w:rsidRPr="003E5B5A">
        <w:rPr>
          <w:rFonts w:ascii="Arial" w:hAnsi="Arial" w:cs="Arial"/>
          <w:color w:val="000000" w:themeColor="text1"/>
          <w:sz w:val="24"/>
          <w:szCs w:val="24"/>
        </w:rPr>
        <w:t>this Court</w:t>
      </w:r>
      <w:r w:rsidR="00346D56" w:rsidRPr="003E5B5A">
        <w:rPr>
          <w:rFonts w:ascii="Arial" w:hAnsi="Arial" w:cs="Arial"/>
          <w:color w:val="000000" w:themeColor="text1"/>
          <w:sz w:val="24"/>
          <w:szCs w:val="24"/>
        </w:rPr>
        <w:t xml:space="preserve"> seeking to suspend the National Assembly proceedings </w:t>
      </w:r>
      <w:r w:rsidR="00B77D34" w:rsidRPr="003E5B5A">
        <w:rPr>
          <w:rFonts w:ascii="Arial" w:hAnsi="Arial" w:cs="Arial"/>
          <w:color w:val="000000" w:themeColor="text1"/>
          <w:sz w:val="24"/>
          <w:szCs w:val="24"/>
        </w:rPr>
        <w:t xml:space="preserve">related to </w:t>
      </w:r>
      <w:r w:rsidR="00346D56" w:rsidRPr="003E5B5A">
        <w:rPr>
          <w:rFonts w:ascii="Arial" w:hAnsi="Arial" w:cs="Arial"/>
          <w:color w:val="000000" w:themeColor="text1"/>
          <w:sz w:val="24"/>
          <w:szCs w:val="24"/>
        </w:rPr>
        <w:t>the motion. On 9 October 2020, Part A of th</w:t>
      </w:r>
      <w:r w:rsidR="00B77D34" w:rsidRPr="003E5B5A">
        <w:rPr>
          <w:rFonts w:ascii="Arial" w:hAnsi="Arial" w:cs="Arial"/>
          <w:color w:val="000000" w:themeColor="text1"/>
          <w:sz w:val="24"/>
          <w:szCs w:val="24"/>
        </w:rPr>
        <w:t>at</w:t>
      </w:r>
      <w:r w:rsidR="00346D56" w:rsidRPr="003E5B5A">
        <w:rPr>
          <w:rFonts w:ascii="Arial" w:hAnsi="Arial" w:cs="Arial"/>
          <w:color w:val="000000" w:themeColor="text1"/>
          <w:sz w:val="24"/>
          <w:szCs w:val="24"/>
        </w:rPr>
        <w:t xml:space="preserve"> application was dismissed by a full bench of </w:t>
      </w:r>
      <w:r w:rsidR="00B77D34" w:rsidRPr="003E5B5A">
        <w:rPr>
          <w:rFonts w:ascii="Arial" w:hAnsi="Arial" w:cs="Arial"/>
          <w:color w:val="000000" w:themeColor="text1"/>
          <w:sz w:val="24"/>
          <w:szCs w:val="24"/>
        </w:rPr>
        <w:t>this</w:t>
      </w:r>
      <w:r w:rsidR="00346D56" w:rsidRPr="003E5B5A">
        <w:rPr>
          <w:rFonts w:ascii="Arial" w:hAnsi="Arial" w:cs="Arial"/>
          <w:color w:val="000000" w:themeColor="text1"/>
          <w:sz w:val="24"/>
          <w:szCs w:val="24"/>
        </w:rPr>
        <w:t xml:space="preserve"> Court. In Part B of the </w:t>
      </w:r>
      <w:r w:rsidR="00B77D34" w:rsidRPr="003E5B5A">
        <w:rPr>
          <w:rFonts w:ascii="Arial" w:hAnsi="Arial" w:cs="Arial"/>
          <w:color w:val="000000" w:themeColor="text1"/>
          <w:sz w:val="24"/>
          <w:szCs w:val="24"/>
        </w:rPr>
        <w:t xml:space="preserve">same </w:t>
      </w:r>
      <w:r w:rsidR="00346D56" w:rsidRPr="003E5B5A">
        <w:rPr>
          <w:rFonts w:ascii="Arial" w:hAnsi="Arial" w:cs="Arial"/>
          <w:color w:val="000000" w:themeColor="text1"/>
          <w:sz w:val="24"/>
          <w:szCs w:val="24"/>
        </w:rPr>
        <w:t>application, the applicant challenged the constitutionality of the Rules.</w:t>
      </w:r>
      <w:r w:rsidR="00B51057" w:rsidRPr="003E5B5A">
        <w:rPr>
          <w:rFonts w:ascii="Arial" w:hAnsi="Arial" w:cs="Arial"/>
          <w:color w:val="000000" w:themeColor="text1"/>
          <w:sz w:val="24"/>
          <w:szCs w:val="24"/>
        </w:rPr>
        <w:t xml:space="preserve"> </w:t>
      </w:r>
    </w:p>
    <w:p w:rsidR="00346D56"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[14]</w:t>
      </w:r>
      <w:r w:rsidRPr="00044A9F">
        <w:rPr>
          <w:rFonts w:ascii="Arial" w:hAnsi="Arial" w:cs="Arial"/>
          <w:color w:val="000000" w:themeColor="text1"/>
          <w:sz w:val="24"/>
          <w:szCs w:val="24"/>
        </w:rPr>
        <w:tab/>
      </w:r>
      <w:r w:rsidR="00DC405A" w:rsidRPr="003E5B5A">
        <w:rPr>
          <w:rFonts w:ascii="Arial" w:hAnsi="Arial" w:cs="Arial"/>
          <w:color w:val="000000" w:themeColor="text1"/>
          <w:sz w:val="24"/>
          <w:szCs w:val="24"/>
        </w:rPr>
        <w:t xml:space="preserve">On </w:t>
      </w:r>
      <w:r w:rsidR="007E5107" w:rsidRPr="003E5B5A">
        <w:rPr>
          <w:rFonts w:ascii="Arial" w:hAnsi="Arial" w:cs="Arial"/>
          <w:color w:val="000000" w:themeColor="text1"/>
          <w:sz w:val="24"/>
          <w:szCs w:val="24"/>
        </w:rPr>
        <w:t xml:space="preserve"> 24 </w:t>
      </w:r>
      <w:r w:rsidR="00DC405A" w:rsidRPr="003E5B5A">
        <w:rPr>
          <w:rFonts w:ascii="Arial" w:hAnsi="Arial" w:cs="Arial"/>
          <w:color w:val="000000" w:themeColor="text1"/>
          <w:sz w:val="24"/>
          <w:szCs w:val="24"/>
        </w:rPr>
        <w:t>February 2021 the independent panel, headed by retired Justice Nkabinde, issued its report in which it recommended that complaints of incompetence and misconduct be referred to a committee as provided for in the  Rules. On 16 March 2021, the National Assembly resolved to adopt the report of the independent panel and proceed with a section 194 enquiry</w:t>
      </w:r>
      <w:r w:rsidR="00CF33EE" w:rsidRPr="003E5B5A">
        <w:rPr>
          <w:rFonts w:ascii="Arial" w:hAnsi="Arial" w:cs="Arial"/>
          <w:color w:val="000000" w:themeColor="text1"/>
          <w:sz w:val="24"/>
          <w:szCs w:val="24"/>
        </w:rPr>
        <w:t>. T</w:t>
      </w:r>
      <w:r w:rsidR="00DC405A" w:rsidRPr="003E5B5A">
        <w:rPr>
          <w:rFonts w:ascii="Arial" w:hAnsi="Arial" w:cs="Arial"/>
          <w:color w:val="000000" w:themeColor="text1"/>
          <w:sz w:val="24"/>
          <w:szCs w:val="24"/>
        </w:rPr>
        <w:t xml:space="preserve">he matter </w:t>
      </w:r>
      <w:r w:rsidR="00CF33EE" w:rsidRPr="003E5B5A">
        <w:rPr>
          <w:rFonts w:ascii="Arial" w:hAnsi="Arial" w:cs="Arial"/>
          <w:color w:val="000000" w:themeColor="text1"/>
          <w:sz w:val="24"/>
          <w:szCs w:val="24"/>
        </w:rPr>
        <w:t>was thereafter</w:t>
      </w:r>
      <w:r w:rsidR="00DC405A" w:rsidRPr="003E5B5A">
        <w:rPr>
          <w:rFonts w:ascii="Arial" w:hAnsi="Arial" w:cs="Arial"/>
          <w:color w:val="000000" w:themeColor="text1"/>
          <w:sz w:val="24"/>
          <w:szCs w:val="24"/>
        </w:rPr>
        <w:t xml:space="preserve"> referred to the Committee</w:t>
      </w:r>
      <w:r w:rsidR="00CF33EE" w:rsidRPr="003E5B5A">
        <w:rPr>
          <w:rFonts w:ascii="Arial" w:hAnsi="Arial" w:cs="Arial"/>
          <w:color w:val="000000" w:themeColor="text1"/>
          <w:sz w:val="24"/>
          <w:szCs w:val="24"/>
        </w:rPr>
        <w:t>,</w:t>
      </w:r>
      <w:r w:rsidR="00DC405A" w:rsidRPr="003E5B5A">
        <w:rPr>
          <w:rFonts w:ascii="Arial" w:hAnsi="Arial" w:cs="Arial"/>
          <w:color w:val="000000" w:themeColor="text1"/>
          <w:sz w:val="24"/>
          <w:szCs w:val="24"/>
        </w:rPr>
        <w:t xml:space="preserve"> </w:t>
      </w:r>
      <w:r w:rsidR="00CF33EE" w:rsidRPr="003E5B5A">
        <w:rPr>
          <w:rFonts w:ascii="Arial" w:hAnsi="Arial" w:cs="Arial"/>
          <w:color w:val="000000" w:themeColor="text1"/>
          <w:sz w:val="24"/>
          <w:szCs w:val="24"/>
        </w:rPr>
        <w:t xml:space="preserve">comprising of members from each of the 14 political parties represented in the National Assembly, for a formal enquiry </w:t>
      </w:r>
      <w:r w:rsidR="00DC405A" w:rsidRPr="003E5B5A">
        <w:rPr>
          <w:rFonts w:ascii="Arial" w:hAnsi="Arial" w:cs="Arial"/>
          <w:color w:val="000000" w:themeColor="text1"/>
          <w:sz w:val="24"/>
          <w:szCs w:val="24"/>
        </w:rPr>
        <w:t>in terms of Rules 129AA and 129AB of the Rules. Th</w:t>
      </w:r>
      <w:r w:rsidR="00346D56" w:rsidRPr="003E5B5A">
        <w:rPr>
          <w:rFonts w:ascii="Arial" w:hAnsi="Arial" w:cs="Arial"/>
          <w:color w:val="000000" w:themeColor="text1"/>
          <w:sz w:val="24"/>
          <w:szCs w:val="24"/>
        </w:rPr>
        <w:t>e</w:t>
      </w:r>
      <w:r w:rsidR="00DC405A" w:rsidRPr="003E5B5A">
        <w:rPr>
          <w:rFonts w:ascii="Arial" w:hAnsi="Arial" w:cs="Arial"/>
          <w:color w:val="000000" w:themeColor="text1"/>
          <w:sz w:val="24"/>
          <w:szCs w:val="24"/>
        </w:rPr>
        <w:t xml:space="preserve"> </w:t>
      </w:r>
      <w:r w:rsidR="00346D56" w:rsidRPr="003E5B5A">
        <w:rPr>
          <w:rFonts w:ascii="Arial" w:hAnsi="Arial" w:cs="Arial"/>
          <w:color w:val="000000" w:themeColor="text1"/>
          <w:sz w:val="24"/>
          <w:szCs w:val="24"/>
        </w:rPr>
        <w:t xml:space="preserve">Committee </w:t>
      </w:r>
      <w:r w:rsidR="00DC405A" w:rsidRPr="003E5B5A">
        <w:rPr>
          <w:rFonts w:ascii="Arial" w:hAnsi="Arial" w:cs="Arial"/>
          <w:color w:val="000000" w:themeColor="text1"/>
          <w:sz w:val="24"/>
          <w:szCs w:val="24"/>
        </w:rPr>
        <w:t xml:space="preserve">includes </w:t>
      </w:r>
      <w:r w:rsidR="00163999" w:rsidRPr="003E5B5A">
        <w:rPr>
          <w:rFonts w:ascii="Arial" w:hAnsi="Arial" w:cs="Arial"/>
          <w:color w:val="000000" w:themeColor="text1"/>
          <w:sz w:val="24"/>
          <w:szCs w:val="24"/>
        </w:rPr>
        <w:t xml:space="preserve">the second respondent, </w:t>
      </w:r>
      <w:r w:rsidR="00DC405A" w:rsidRPr="003E5B5A">
        <w:rPr>
          <w:rFonts w:ascii="Arial" w:hAnsi="Arial" w:cs="Arial"/>
          <w:color w:val="000000" w:themeColor="text1"/>
          <w:sz w:val="24"/>
          <w:szCs w:val="24"/>
        </w:rPr>
        <w:t xml:space="preserve">Mr </w:t>
      </w:r>
      <w:r w:rsidR="00163999" w:rsidRPr="003E5B5A">
        <w:rPr>
          <w:rFonts w:ascii="Arial" w:hAnsi="Arial" w:cs="Arial"/>
          <w:color w:val="000000" w:themeColor="text1"/>
          <w:sz w:val="24"/>
          <w:szCs w:val="24"/>
        </w:rPr>
        <w:t xml:space="preserve">Kevin </w:t>
      </w:r>
      <w:r w:rsidR="00DC405A" w:rsidRPr="003E5B5A">
        <w:rPr>
          <w:rFonts w:ascii="Arial" w:hAnsi="Arial" w:cs="Arial"/>
          <w:color w:val="000000" w:themeColor="text1"/>
          <w:sz w:val="24"/>
          <w:szCs w:val="24"/>
        </w:rPr>
        <w:t xml:space="preserve">Mileham, a member of the National Assembly representing the DA. </w:t>
      </w:r>
      <w:r w:rsidR="00EE06DB" w:rsidRPr="003E5B5A">
        <w:rPr>
          <w:rFonts w:ascii="Arial" w:hAnsi="Arial" w:cs="Arial"/>
          <w:color w:val="000000" w:themeColor="text1"/>
          <w:sz w:val="24"/>
          <w:szCs w:val="24"/>
        </w:rPr>
        <w:t>On 2</w:t>
      </w:r>
      <w:r w:rsidR="00390FBB" w:rsidRPr="003E5B5A">
        <w:rPr>
          <w:rFonts w:ascii="Arial" w:hAnsi="Arial" w:cs="Arial"/>
          <w:color w:val="000000" w:themeColor="text1"/>
          <w:sz w:val="24"/>
          <w:szCs w:val="24"/>
        </w:rPr>
        <w:t>0</w:t>
      </w:r>
      <w:r w:rsidR="00800F14" w:rsidRPr="003E5B5A">
        <w:rPr>
          <w:rFonts w:ascii="Arial" w:hAnsi="Arial" w:cs="Arial"/>
          <w:color w:val="000000" w:themeColor="text1"/>
          <w:sz w:val="24"/>
          <w:szCs w:val="24"/>
        </w:rPr>
        <w:t> </w:t>
      </w:r>
      <w:r w:rsidR="00EE06DB" w:rsidRPr="003E5B5A">
        <w:rPr>
          <w:rFonts w:ascii="Arial" w:hAnsi="Arial" w:cs="Arial"/>
          <w:color w:val="000000" w:themeColor="text1"/>
          <w:sz w:val="24"/>
          <w:szCs w:val="24"/>
        </w:rPr>
        <w:t>July 2021 Mr</w:t>
      </w:r>
      <w:r w:rsidR="00390FBB" w:rsidRPr="003E5B5A">
        <w:rPr>
          <w:rFonts w:ascii="Arial" w:hAnsi="Arial" w:cs="Arial"/>
          <w:color w:val="000000" w:themeColor="text1"/>
          <w:sz w:val="24"/>
          <w:szCs w:val="24"/>
        </w:rPr>
        <w:t> </w:t>
      </w:r>
      <w:r w:rsidR="00EE06DB" w:rsidRPr="003E5B5A">
        <w:rPr>
          <w:rFonts w:ascii="Arial" w:hAnsi="Arial" w:cs="Arial"/>
          <w:color w:val="000000" w:themeColor="text1"/>
          <w:sz w:val="24"/>
          <w:szCs w:val="24"/>
        </w:rPr>
        <w:t>Dyantyi was elected Chairperson of the Committee.</w:t>
      </w:r>
    </w:p>
    <w:p w:rsidR="00393B6D"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[15]</w:t>
      </w:r>
      <w:r w:rsidRPr="00044A9F">
        <w:rPr>
          <w:rFonts w:ascii="Arial" w:hAnsi="Arial" w:cs="Arial"/>
          <w:color w:val="000000" w:themeColor="text1"/>
          <w:sz w:val="24"/>
          <w:szCs w:val="24"/>
        </w:rPr>
        <w:tab/>
      </w:r>
      <w:r w:rsidR="00B51057" w:rsidRPr="003E5B5A">
        <w:rPr>
          <w:rFonts w:ascii="Arial" w:hAnsi="Arial" w:cs="Arial"/>
          <w:color w:val="000000" w:themeColor="text1"/>
          <w:sz w:val="24"/>
          <w:szCs w:val="24"/>
        </w:rPr>
        <w:t xml:space="preserve">On 28 July 2021, a full court </w:t>
      </w:r>
      <w:r w:rsidR="00B77D34" w:rsidRPr="003E5B5A">
        <w:rPr>
          <w:rFonts w:ascii="Arial" w:hAnsi="Arial" w:cs="Arial"/>
          <w:color w:val="000000" w:themeColor="text1"/>
          <w:sz w:val="24"/>
          <w:szCs w:val="24"/>
        </w:rPr>
        <w:t xml:space="preserve">of this division </w:t>
      </w:r>
      <w:r w:rsidR="00B51057" w:rsidRPr="003E5B5A">
        <w:rPr>
          <w:rFonts w:ascii="Arial" w:hAnsi="Arial" w:cs="Arial"/>
          <w:color w:val="000000" w:themeColor="text1"/>
          <w:sz w:val="24"/>
          <w:szCs w:val="24"/>
        </w:rPr>
        <w:t xml:space="preserve">dismissed the applicant’s challenge to the Rules, save in two respects: the first, allowing a judge to serve on the independent panel; and the second, for limiting participation of the applicant’s legal practitioner at the Committee’s hearings. The Speaker and the Democratic Alliance brought urgent applications for direct access to the Constitutional Court to appeal the High Court’s order. The applicant sought </w:t>
      </w:r>
      <w:r w:rsidR="00B51057" w:rsidRPr="003E5B5A">
        <w:rPr>
          <w:rFonts w:ascii="Arial" w:eastAsiaTheme="minorEastAsia" w:hAnsi="Arial" w:cs="Arial"/>
          <w:color w:val="000000" w:themeColor="text1"/>
          <w:sz w:val="24"/>
          <w:szCs w:val="24"/>
          <w:lang w:val="en-GB" w:eastAsia="en-GB"/>
        </w:rPr>
        <w:t xml:space="preserve">leave to cross-appeal the High Court’s dismissal of the other eight grounds advanced to challenge the constitutionality of the Rules. </w:t>
      </w:r>
    </w:p>
    <w:p w:rsidR="00163999"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lastRenderedPageBreak/>
        <w:t>[16]</w:t>
      </w:r>
      <w:r w:rsidRPr="00044A9F">
        <w:rPr>
          <w:rFonts w:ascii="Arial" w:hAnsi="Arial" w:cs="Arial"/>
          <w:color w:val="000000" w:themeColor="text1"/>
          <w:sz w:val="24"/>
          <w:szCs w:val="24"/>
        </w:rPr>
        <w:tab/>
      </w:r>
      <w:r w:rsidR="00DC405A" w:rsidRPr="003E5B5A">
        <w:rPr>
          <w:rFonts w:ascii="Arial" w:hAnsi="Arial" w:cs="Arial"/>
          <w:color w:val="000000" w:themeColor="text1"/>
          <w:sz w:val="24"/>
          <w:szCs w:val="24"/>
        </w:rPr>
        <w:t xml:space="preserve">On 4 February 2022, the Constitutional Court in </w:t>
      </w:r>
      <w:r w:rsidR="00DC405A" w:rsidRPr="003E5B5A">
        <w:rPr>
          <w:rFonts w:ascii="Arial" w:hAnsi="Arial" w:cs="Arial"/>
          <w:i/>
          <w:iCs/>
          <w:color w:val="000000" w:themeColor="text1"/>
          <w:sz w:val="24"/>
          <w:szCs w:val="24"/>
        </w:rPr>
        <w:t>Speaker of the National Assembly</w:t>
      </w:r>
      <w:r w:rsidR="00B51057" w:rsidRPr="003E5B5A">
        <w:rPr>
          <w:rFonts w:ascii="Arial" w:hAnsi="Arial" w:cs="Arial"/>
          <w:i/>
          <w:iCs/>
          <w:color w:val="000000" w:themeColor="text1"/>
          <w:sz w:val="24"/>
          <w:szCs w:val="24"/>
        </w:rPr>
        <w:t xml:space="preserve"> v Public Protector and Others</w:t>
      </w:r>
      <w:r w:rsidR="00B51057" w:rsidRPr="00044A9F">
        <w:rPr>
          <w:rStyle w:val="FootnoteReference"/>
          <w:rFonts w:ascii="Arial" w:hAnsi="Arial" w:cs="Arial"/>
          <w:color w:val="000000" w:themeColor="text1"/>
          <w:sz w:val="24"/>
          <w:szCs w:val="24"/>
        </w:rPr>
        <w:footnoteReference w:id="2"/>
      </w:r>
      <w:r w:rsidR="00B51057" w:rsidRPr="003E5B5A">
        <w:rPr>
          <w:rFonts w:ascii="Arial" w:hAnsi="Arial" w:cs="Arial"/>
          <w:i/>
          <w:iCs/>
          <w:color w:val="000000" w:themeColor="text1"/>
          <w:sz w:val="24"/>
          <w:szCs w:val="24"/>
        </w:rPr>
        <w:t xml:space="preserve"> </w:t>
      </w:r>
      <w:r w:rsidR="00B51057" w:rsidRPr="003E5B5A">
        <w:rPr>
          <w:rFonts w:ascii="Arial" w:hAnsi="Arial" w:cs="Arial"/>
          <w:color w:val="000000" w:themeColor="text1"/>
          <w:sz w:val="24"/>
          <w:szCs w:val="24"/>
        </w:rPr>
        <w:t xml:space="preserve">set aside </w:t>
      </w:r>
      <w:r w:rsidR="00B77D34" w:rsidRPr="003E5B5A">
        <w:rPr>
          <w:rFonts w:ascii="Arial" w:hAnsi="Arial" w:cs="Arial"/>
          <w:color w:val="000000" w:themeColor="text1"/>
          <w:sz w:val="24"/>
          <w:szCs w:val="24"/>
        </w:rPr>
        <w:t>the</w:t>
      </w:r>
      <w:r w:rsidR="00B51057" w:rsidRPr="003E5B5A">
        <w:rPr>
          <w:rFonts w:ascii="Arial" w:hAnsi="Arial" w:cs="Arial"/>
          <w:color w:val="000000" w:themeColor="text1"/>
          <w:sz w:val="24"/>
          <w:szCs w:val="24"/>
        </w:rPr>
        <w:t xml:space="preserve"> finding</w:t>
      </w:r>
      <w:r w:rsidR="00DC405A" w:rsidRPr="003E5B5A">
        <w:rPr>
          <w:rFonts w:ascii="Arial" w:hAnsi="Arial" w:cs="Arial"/>
          <w:color w:val="000000" w:themeColor="text1"/>
          <w:sz w:val="24"/>
          <w:szCs w:val="24"/>
        </w:rPr>
        <w:t xml:space="preserve"> </w:t>
      </w:r>
      <w:r w:rsidR="00B51057" w:rsidRPr="003E5B5A">
        <w:rPr>
          <w:rFonts w:ascii="Arial" w:hAnsi="Arial" w:cs="Arial"/>
          <w:color w:val="000000" w:themeColor="text1"/>
          <w:sz w:val="24"/>
          <w:szCs w:val="24"/>
        </w:rPr>
        <w:t>in relation to</w:t>
      </w:r>
      <w:r w:rsidR="00DC405A" w:rsidRPr="003E5B5A">
        <w:rPr>
          <w:rFonts w:ascii="Arial" w:hAnsi="Arial" w:cs="Arial"/>
          <w:color w:val="000000" w:themeColor="text1"/>
          <w:sz w:val="24"/>
          <w:szCs w:val="24"/>
        </w:rPr>
        <w:t xml:space="preserve"> the appointment of a judge to the independent panel. </w:t>
      </w:r>
      <w:r w:rsidR="00B51057" w:rsidRPr="003E5B5A">
        <w:rPr>
          <w:rFonts w:ascii="Arial" w:hAnsi="Arial" w:cs="Arial"/>
          <w:color w:val="000000" w:themeColor="text1"/>
          <w:sz w:val="24"/>
          <w:szCs w:val="24"/>
        </w:rPr>
        <w:t>The applicant’s</w:t>
      </w:r>
      <w:r w:rsidR="00DC405A" w:rsidRPr="003E5B5A">
        <w:rPr>
          <w:rFonts w:ascii="Arial" w:hAnsi="Arial" w:cs="Arial"/>
          <w:color w:val="000000" w:themeColor="text1"/>
          <w:sz w:val="24"/>
          <w:szCs w:val="24"/>
        </w:rPr>
        <w:t xml:space="preserve"> cross</w:t>
      </w:r>
      <w:r w:rsidR="00C960D4" w:rsidRPr="003E5B5A">
        <w:rPr>
          <w:rFonts w:ascii="Arial" w:hAnsi="Arial" w:cs="Arial"/>
          <w:color w:val="000000" w:themeColor="text1"/>
          <w:sz w:val="24"/>
          <w:szCs w:val="24"/>
        </w:rPr>
        <w:t>-</w:t>
      </w:r>
      <w:r w:rsidR="00DC405A" w:rsidRPr="003E5B5A">
        <w:rPr>
          <w:rFonts w:ascii="Arial" w:hAnsi="Arial" w:cs="Arial"/>
          <w:color w:val="000000" w:themeColor="text1"/>
          <w:sz w:val="24"/>
          <w:szCs w:val="24"/>
        </w:rPr>
        <w:t xml:space="preserve">appeals </w:t>
      </w:r>
      <w:r w:rsidR="00B51057" w:rsidRPr="003E5B5A">
        <w:rPr>
          <w:rFonts w:ascii="Arial" w:hAnsi="Arial" w:cs="Arial"/>
          <w:color w:val="000000" w:themeColor="text1"/>
          <w:sz w:val="24"/>
          <w:szCs w:val="24"/>
        </w:rPr>
        <w:t>in relation to</w:t>
      </w:r>
      <w:r w:rsidR="00DC405A" w:rsidRPr="003E5B5A">
        <w:rPr>
          <w:rFonts w:ascii="Arial" w:hAnsi="Arial" w:cs="Arial"/>
          <w:color w:val="000000" w:themeColor="text1"/>
          <w:sz w:val="24"/>
          <w:szCs w:val="24"/>
        </w:rPr>
        <w:t xml:space="preserve"> the </w:t>
      </w:r>
      <w:r w:rsidR="00B51057" w:rsidRPr="003E5B5A">
        <w:rPr>
          <w:rFonts w:ascii="Arial" w:hAnsi="Arial" w:cs="Arial"/>
          <w:color w:val="000000" w:themeColor="text1"/>
          <w:sz w:val="24"/>
          <w:szCs w:val="24"/>
        </w:rPr>
        <w:t>R</w:t>
      </w:r>
      <w:r w:rsidR="00DC405A" w:rsidRPr="003E5B5A">
        <w:rPr>
          <w:rFonts w:ascii="Arial" w:hAnsi="Arial" w:cs="Arial"/>
          <w:color w:val="000000" w:themeColor="text1"/>
          <w:sz w:val="24"/>
          <w:szCs w:val="24"/>
        </w:rPr>
        <w:t>ules</w:t>
      </w:r>
      <w:r w:rsidR="00B51057" w:rsidRPr="003E5B5A">
        <w:rPr>
          <w:rFonts w:ascii="Arial" w:hAnsi="Arial" w:cs="Arial"/>
          <w:color w:val="000000" w:themeColor="text1"/>
          <w:sz w:val="24"/>
          <w:szCs w:val="24"/>
        </w:rPr>
        <w:t xml:space="preserve"> were </w:t>
      </w:r>
      <w:r w:rsidR="00EE06DB" w:rsidRPr="003E5B5A">
        <w:rPr>
          <w:rFonts w:ascii="Arial" w:hAnsi="Arial" w:cs="Arial"/>
          <w:color w:val="000000" w:themeColor="text1"/>
          <w:sz w:val="24"/>
          <w:szCs w:val="24"/>
        </w:rPr>
        <w:t xml:space="preserve">in the main </w:t>
      </w:r>
      <w:r w:rsidR="00B51057" w:rsidRPr="003E5B5A">
        <w:rPr>
          <w:rFonts w:ascii="Arial" w:hAnsi="Arial" w:cs="Arial"/>
          <w:color w:val="000000" w:themeColor="text1"/>
          <w:sz w:val="24"/>
          <w:szCs w:val="24"/>
        </w:rPr>
        <w:t xml:space="preserve">dismissed, save for </w:t>
      </w:r>
      <w:r w:rsidR="00DC405A" w:rsidRPr="003E5B5A">
        <w:rPr>
          <w:rFonts w:ascii="Arial" w:hAnsi="Arial" w:cs="Arial"/>
          <w:color w:val="000000" w:themeColor="text1"/>
          <w:sz w:val="24"/>
          <w:szCs w:val="24"/>
        </w:rPr>
        <w:t xml:space="preserve">the attack </w:t>
      </w:r>
      <w:r w:rsidR="00B51057" w:rsidRPr="003E5B5A">
        <w:rPr>
          <w:rFonts w:ascii="Arial" w:hAnsi="Arial" w:cs="Arial"/>
          <w:color w:val="000000" w:themeColor="text1"/>
          <w:sz w:val="24"/>
          <w:szCs w:val="24"/>
        </w:rPr>
        <w:t xml:space="preserve">against the Rule </w:t>
      </w:r>
      <w:r w:rsidR="00DC405A" w:rsidRPr="003E5B5A">
        <w:rPr>
          <w:rFonts w:ascii="Arial" w:hAnsi="Arial" w:cs="Arial"/>
          <w:color w:val="000000" w:themeColor="text1"/>
          <w:sz w:val="24"/>
          <w:szCs w:val="24"/>
        </w:rPr>
        <w:t>concern</w:t>
      </w:r>
      <w:r w:rsidR="00B51057" w:rsidRPr="003E5B5A">
        <w:rPr>
          <w:rFonts w:ascii="Arial" w:hAnsi="Arial" w:cs="Arial"/>
          <w:color w:val="000000" w:themeColor="text1"/>
          <w:sz w:val="24"/>
          <w:szCs w:val="24"/>
        </w:rPr>
        <w:t>ed with</w:t>
      </w:r>
      <w:r w:rsidR="00DC405A" w:rsidRPr="003E5B5A">
        <w:rPr>
          <w:rFonts w:ascii="Arial" w:hAnsi="Arial" w:cs="Arial"/>
          <w:color w:val="000000" w:themeColor="text1"/>
          <w:sz w:val="24"/>
          <w:szCs w:val="24"/>
        </w:rPr>
        <w:t xml:space="preserve"> legal representation</w:t>
      </w:r>
      <w:r w:rsidR="00B51057" w:rsidRPr="003E5B5A">
        <w:rPr>
          <w:rFonts w:ascii="Arial" w:hAnsi="Arial" w:cs="Arial"/>
          <w:color w:val="000000" w:themeColor="text1"/>
          <w:sz w:val="24"/>
          <w:szCs w:val="24"/>
        </w:rPr>
        <w:t xml:space="preserve"> in respect of which certain </w:t>
      </w:r>
      <w:r w:rsidR="00DC405A" w:rsidRPr="003E5B5A">
        <w:rPr>
          <w:rFonts w:ascii="Arial" w:hAnsi="Arial" w:cs="Arial"/>
          <w:color w:val="000000" w:themeColor="text1"/>
          <w:sz w:val="24"/>
          <w:szCs w:val="24"/>
        </w:rPr>
        <w:t xml:space="preserve">words </w:t>
      </w:r>
      <w:r w:rsidR="00B51057" w:rsidRPr="003E5B5A">
        <w:rPr>
          <w:rFonts w:ascii="Arial" w:hAnsi="Arial" w:cs="Arial"/>
          <w:color w:val="000000" w:themeColor="text1"/>
          <w:sz w:val="24"/>
          <w:szCs w:val="24"/>
        </w:rPr>
        <w:t>were severed from the Rule.</w:t>
      </w:r>
      <w:r w:rsidR="00DC405A" w:rsidRPr="003E5B5A">
        <w:rPr>
          <w:rFonts w:ascii="Arial" w:hAnsi="Arial" w:cs="Arial"/>
          <w:color w:val="000000" w:themeColor="text1"/>
          <w:sz w:val="24"/>
          <w:szCs w:val="24"/>
        </w:rPr>
        <w:t xml:space="preserve"> </w:t>
      </w:r>
      <w:r w:rsidR="00745CCD" w:rsidRPr="003E5B5A">
        <w:rPr>
          <w:rFonts w:ascii="Arial" w:hAnsi="Arial" w:cs="Arial"/>
          <w:color w:val="000000" w:themeColor="text1"/>
          <w:sz w:val="24"/>
          <w:szCs w:val="24"/>
        </w:rPr>
        <w:t xml:space="preserve">The applicant </w:t>
      </w:r>
      <w:r w:rsidR="00B77D34" w:rsidRPr="003E5B5A">
        <w:rPr>
          <w:rFonts w:ascii="Arial" w:hAnsi="Arial" w:cs="Arial"/>
          <w:color w:val="000000" w:themeColor="text1"/>
          <w:sz w:val="24"/>
          <w:szCs w:val="24"/>
        </w:rPr>
        <w:t xml:space="preserve">thereafter </w:t>
      </w:r>
      <w:r w:rsidR="00745CCD" w:rsidRPr="003E5B5A">
        <w:rPr>
          <w:rFonts w:ascii="Arial" w:hAnsi="Arial" w:cs="Arial"/>
          <w:color w:val="000000" w:themeColor="text1"/>
          <w:sz w:val="24"/>
          <w:szCs w:val="24"/>
        </w:rPr>
        <w:t xml:space="preserve">sought that the proceedings of the </w:t>
      </w:r>
      <w:r w:rsidR="00EE06DB" w:rsidRPr="003E5B5A">
        <w:rPr>
          <w:rFonts w:ascii="Arial" w:hAnsi="Arial" w:cs="Arial"/>
          <w:color w:val="000000" w:themeColor="text1"/>
          <w:sz w:val="24"/>
          <w:szCs w:val="24"/>
        </w:rPr>
        <w:t>C</w:t>
      </w:r>
      <w:r w:rsidR="00745CCD" w:rsidRPr="003E5B5A">
        <w:rPr>
          <w:rFonts w:ascii="Arial" w:hAnsi="Arial" w:cs="Arial"/>
          <w:color w:val="000000" w:themeColor="text1"/>
          <w:sz w:val="24"/>
          <w:szCs w:val="24"/>
        </w:rPr>
        <w:t xml:space="preserve">ommittee be suspended </w:t>
      </w:r>
      <w:r w:rsidR="00DC405A" w:rsidRPr="003E5B5A">
        <w:rPr>
          <w:rFonts w:ascii="Arial" w:hAnsi="Arial" w:cs="Arial"/>
          <w:color w:val="000000" w:themeColor="text1"/>
          <w:sz w:val="24"/>
          <w:szCs w:val="24"/>
        </w:rPr>
        <w:t xml:space="preserve">pending the finalisation of </w:t>
      </w:r>
      <w:r w:rsidR="00745CCD" w:rsidRPr="003E5B5A">
        <w:rPr>
          <w:rFonts w:ascii="Arial" w:hAnsi="Arial" w:cs="Arial"/>
          <w:color w:val="000000" w:themeColor="text1"/>
          <w:sz w:val="24"/>
          <w:szCs w:val="24"/>
        </w:rPr>
        <w:t>her</w:t>
      </w:r>
      <w:r w:rsidR="00DC405A" w:rsidRPr="003E5B5A">
        <w:rPr>
          <w:rFonts w:ascii="Arial" w:hAnsi="Arial" w:cs="Arial"/>
          <w:color w:val="000000" w:themeColor="text1"/>
          <w:sz w:val="24"/>
          <w:szCs w:val="24"/>
        </w:rPr>
        <w:t xml:space="preserve"> application for rescission</w:t>
      </w:r>
      <w:r w:rsidR="00745CCD" w:rsidRPr="003E5B5A">
        <w:rPr>
          <w:rFonts w:ascii="Arial" w:hAnsi="Arial" w:cs="Arial"/>
          <w:color w:val="000000" w:themeColor="text1"/>
          <w:sz w:val="24"/>
          <w:szCs w:val="24"/>
        </w:rPr>
        <w:t xml:space="preserve"> of the order in the Constitutional Court</w:t>
      </w:r>
      <w:r w:rsidR="00DC405A" w:rsidRPr="003E5B5A">
        <w:rPr>
          <w:rFonts w:ascii="Arial" w:hAnsi="Arial" w:cs="Arial"/>
          <w:color w:val="000000" w:themeColor="text1"/>
          <w:sz w:val="24"/>
          <w:szCs w:val="24"/>
        </w:rPr>
        <w:t xml:space="preserve">. </w:t>
      </w:r>
    </w:p>
    <w:p w:rsidR="00163999"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[17]</w:t>
      </w:r>
      <w:r w:rsidRPr="00044A9F">
        <w:rPr>
          <w:rFonts w:ascii="Arial" w:hAnsi="Arial" w:cs="Arial"/>
          <w:color w:val="000000" w:themeColor="text1"/>
          <w:sz w:val="24"/>
          <w:szCs w:val="24"/>
        </w:rPr>
        <w:tab/>
      </w:r>
      <w:r w:rsidR="00DC405A" w:rsidRPr="003E5B5A">
        <w:rPr>
          <w:rFonts w:ascii="Arial" w:hAnsi="Arial" w:cs="Arial"/>
          <w:color w:val="000000" w:themeColor="text1"/>
          <w:sz w:val="24"/>
          <w:szCs w:val="24"/>
        </w:rPr>
        <w:t xml:space="preserve">On 11 March 2022, </w:t>
      </w:r>
      <w:r w:rsidR="00163999" w:rsidRPr="003E5B5A">
        <w:rPr>
          <w:rFonts w:ascii="Arial" w:hAnsi="Arial" w:cs="Arial"/>
          <w:color w:val="000000" w:themeColor="text1"/>
          <w:sz w:val="24"/>
          <w:szCs w:val="24"/>
        </w:rPr>
        <w:t xml:space="preserve">the applicant launched </w:t>
      </w:r>
      <w:r w:rsidR="00163999" w:rsidRPr="003E5B5A">
        <w:rPr>
          <w:rFonts w:ascii="Arial" w:eastAsiaTheme="minorEastAsia" w:hAnsi="Arial" w:cs="Arial"/>
          <w:color w:val="000000" w:themeColor="text1"/>
          <w:sz w:val="24"/>
          <w:szCs w:val="24"/>
          <w:lang w:val="en-GB" w:eastAsia="en-GB"/>
        </w:rPr>
        <w:t>an application to rescind the order of the Constitutional Court</w:t>
      </w:r>
      <w:r w:rsidR="00163999" w:rsidRPr="003E5B5A">
        <w:rPr>
          <w:rFonts w:ascii="Arial" w:hAnsi="Arial" w:cs="Arial"/>
          <w:color w:val="000000" w:themeColor="text1"/>
          <w:sz w:val="24"/>
          <w:szCs w:val="24"/>
        </w:rPr>
        <w:t xml:space="preserve"> and sought</w:t>
      </w:r>
      <w:r w:rsidR="00DC405A" w:rsidRPr="003E5B5A">
        <w:rPr>
          <w:rFonts w:ascii="Arial" w:hAnsi="Arial" w:cs="Arial"/>
          <w:color w:val="000000" w:themeColor="text1"/>
          <w:sz w:val="24"/>
          <w:szCs w:val="24"/>
        </w:rPr>
        <w:t xml:space="preserve"> that the Committee’s proceedings </w:t>
      </w:r>
      <w:r w:rsidR="00DC405A" w:rsidRPr="003E5B5A">
        <w:rPr>
          <w:rFonts w:ascii="Arial" w:eastAsiaTheme="minorEastAsia" w:hAnsi="Arial" w:cs="Arial"/>
          <w:color w:val="000000" w:themeColor="text1"/>
          <w:sz w:val="24"/>
          <w:szCs w:val="24"/>
          <w:lang w:val="en-GB" w:eastAsia="en-GB"/>
        </w:rPr>
        <w:t xml:space="preserve">be suspended pending the finalisation of </w:t>
      </w:r>
      <w:r w:rsidR="00163999" w:rsidRPr="003E5B5A">
        <w:rPr>
          <w:rFonts w:ascii="Arial" w:eastAsiaTheme="minorEastAsia" w:hAnsi="Arial" w:cs="Arial"/>
          <w:color w:val="000000" w:themeColor="text1"/>
          <w:sz w:val="24"/>
          <w:szCs w:val="24"/>
          <w:lang w:val="en-GB" w:eastAsia="en-GB"/>
        </w:rPr>
        <w:t>such application</w:t>
      </w:r>
      <w:r w:rsidR="00DC405A" w:rsidRPr="003E5B5A">
        <w:rPr>
          <w:rFonts w:ascii="Arial" w:eastAsiaTheme="minorEastAsia" w:hAnsi="Arial" w:cs="Arial"/>
          <w:color w:val="000000" w:themeColor="text1"/>
          <w:sz w:val="24"/>
          <w:szCs w:val="24"/>
          <w:lang w:val="en-GB" w:eastAsia="en-GB"/>
        </w:rPr>
        <w:t xml:space="preserve">. </w:t>
      </w:r>
      <w:r w:rsidR="00163999" w:rsidRPr="003E5B5A">
        <w:rPr>
          <w:rFonts w:ascii="Arial" w:eastAsiaTheme="minorEastAsia" w:hAnsi="Arial" w:cs="Arial"/>
          <w:color w:val="000000" w:themeColor="text1"/>
          <w:sz w:val="24"/>
          <w:szCs w:val="24"/>
          <w:lang w:val="en-GB" w:eastAsia="en-GB"/>
        </w:rPr>
        <w:t>O</w:t>
      </w:r>
      <w:r w:rsidR="00DC405A" w:rsidRPr="003E5B5A">
        <w:rPr>
          <w:rFonts w:ascii="Arial" w:eastAsiaTheme="minorEastAsia" w:hAnsi="Arial" w:cs="Arial"/>
          <w:color w:val="000000" w:themeColor="text1"/>
          <w:sz w:val="24"/>
          <w:szCs w:val="24"/>
          <w:lang w:val="en-GB" w:eastAsia="en-GB"/>
        </w:rPr>
        <w:t xml:space="preserve">n 29 March 2022, </w:t>
      </w:r>
      <w:r w:rsidR="00163999" w:rsidRPr="003E5B5A">
        <w:rPr>
          <w:rFonts w:ascii="Arial" w:eastAsiaTheme="minorEastAsia" w:hAnsi="Arial" w:cs="Arial"/>
          <w:color w:val="000000" w:themeColor="text1"/>
          <w:sz w:val="24"/>
          <w:szCs w:val="24"/>
          <w:lang w:val="en-GB" w:eastAsia="en-GB"/>
        </w:rPr>
        <w:t xml:space="preserve">the </w:t>
      </w:r>
      <w:r w:rsidR="00DC405A" w:rsidRPr="003E5B5A">
        <w:rPr>
          <w:rFonts w:ascii="Arial" w:eastAsiaTheme="minorEastAsia" w:hAnsi="Arial" w:cs="Arial"/>
          <w:color w:val="000000" w:themeColor="text1"/>
          <w:sz w:val="24"/>
          <w:szCs w:val="24"/>
          <w:lang w:val="en-GB" w:eastAsia="en-GB"/>
        </w:rPr>
        <w:t>Committee resolved to continue with its work.</w:t>
      </w:r>
      <w:r w:rsidR="00163999" w:rsidRPr="003E5B5A">
        <w:rPr>
          <w:rFonts w:ascii="Arial" w:hAnsi="Arial" w:cs="Arial"/>
          <w:color w:val="000000" w:themeColor="text1"/>
          <w:sz w:val="24"/>
          <w:szCs w:val="24"/>
        </w:rPr>
        <w:t xml:space="preserve"> </w:t>
      </w:r>
    </w:p>
    <w:p w:rsidR="00163999"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[18]</w:t>
      </w:r>
      <w:r w:rsidRPr="00044A9F">
        <w:rPr>
          <w:rFonts w:ascii="Arial" w:hAnsi="Arial" w:cs="Arial"/>
          <w:color w:val="000000" w:themeColor="text1"/>
          <w:sz w:val="24"/>
          <w:szCs w:val="24"/>
        </w:rPr>
        <w:tab/>
      </w:r>
      <w:r w:rsidR="00163999" w:rsidRPr="003E5B5A">
        <w:rPr>
          <w:rFonts w:ascii="Arial" w:hAnsi="Arial" w:cs="Arial"/>
          <w:color w:val="000000" w:themeColor="text1"/>
          <w:sz w:val="24"/>
          <w:szCs w:val="24"/>
        </w:rPr>
        <w:t xml:space="preserve">On 31 March 2022 the applicant launched a further application in this Court, </w:t>
      </w:r>
      <w:r w:rsidR="00163999" w:rsidRPr="003E5B5A">
        <w:rPr>
          <w:rFonts w:ascii="Arial" w:eastAsiaTheme="minorEastAsia" w:hAnsi="Arial" w:cs="Arial"/>
          <w:color w:val="000000" w:themeColor="text1"/>
          <w:sz w:val="24"/>
          <w:szCs w:val="24"/>
          <w:lang w:val="en-GB" w:eastAsia="en-GB"/>
        </w:rPr>
        <w:t xml:space="preserve">seeking an urgent order interdicting the Committee from continuing with its work. On 10 June 2022, </w:t>
      </w:r>
      <w:r w:rsidR="00390FBB" w:rsidRPr="003E5B5A">
        <w:rPr>
          <w:rFonts w:ascii="Arial" w:eastAsiaTheme="minorEastAsia" w:hAnsi="Arial" w:cs="Arial"/>
          <w:color w:val="000000" w:themeColor="text1"/>
          <w:sz w:val="24"/>
          <w:szCs w:val="24"/>
          <w:lang w:val="en-GB" w:eastAsia="en-GB"/>
        </w:rPr>
        <w:t xml:space="preserve">the High </w:t>
      </w:r>
      <w:r w:rsidR="00163999" w:rsidRPr="003E5B5A">
        <w:rPr>
          <w:rFonts w:ascii="Arial" w:eastAsiaTheme="minorEastAsia" w:hAnsi="Arial" w:cs="Arial"/>
          <w:color w:val="000000" w:themeColor="text1"/>
          <w:sz w:val="24"/>
          <w:szCs w:val="24"/>
          <w:lang w:val="en-GB" w:eastAsia="en-GB"/>
        </w:rPr>
        <w:t>Court refused the interim relief sought. I</w:t>
      </w:r>
      <w:r w:rsidR="00163999" w:rsidRPr="003E5B5A">
        <w:rPr>
          <w:rFonts w:ascii="Arial" w:hAnsi="Arial" w:cs="Arial"/>
          <w:color w:val="000000" w:themeColor="text1"/>
          <w:sz w:val="24"/>
          <w:szCs w:val="24"/>
        </w:rPr>
        <w:t xml:space="preserve">n Part B of the application, the applicant sought an order declaring the decision of the Committee to commence or proceed with the </w:t>
      </w:r>
      <w:r w:rsidR="00C960D4" w:rsidRPr="003E5B5A">
        <w:rPr>
          <w:rFonts w:ascii="Arial" w:hAnsi="Arial" w:cs="Arial"/>
          <w:color w:val="000000" w:themeColor="text1"/>
          <w:sz w:val="24"/>
          <w:szCs w:val="24"/>
        </w:rPr>
        <w:t>e</w:t>
      </w:r>
      <w:r w:rsidR="00163999" w:rsidRPr="003E5B5A">
        <w:rPr>
          <w:rFonts w:ascii="Arial" w:hAnsi="Arial" w:cs="Arial"/>
          <w:color w:val="000000" w:themeColor="text1"/>
          <w:sz w:val="24"/>
          <w:szCs w:val="24"/>
        </w:rPr>
        <w:t>nquiry to be irrational, unconstitutional, and invalid; and an order declaring the President’s decision to suspend her on 9 June 2022 invalid.</w:t>
      </w:r>
    </w:p>
    <w:p w:rsidR="00163999"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lastRenderedPageBreak/>
        <w:t>[19]</w:t>
      </w:r>
      <w:r w:rsidRPr="00044A9F">
        <w:rPr>
          <w:rFonts w:ascii="Arial" w:hAnsi="Arial" w:cs="Arial"/>
          <w:color w:val="000000" w:themeColor="text1"/>
          <w:sz w:val="24"/>
          <w:szCs w:val="24"/>
        </w:rPr>
        <w:tab/>
      </w:r>
      <w:r w:rsidR="00390FBB" w:rsidRPr="003E5B5A">
        <w:rPr>
          <w:rFonts w:ascii="Arial" w:hAnsi="Arial" w:cs="Arial"/>
          <w:color w:val="000000" w:themeColor="text1"/>
          <w:sz w:val="24"/>
          <w:szCs w:val="24"/>
        </w:rPr>
        <w:t>In the interim, o</w:t>
      </w:r>
      <w:r w:rsidR="00DC405A" w:rsidRPr="003E5B5A">
        <w:rPr>
          <w:rFonts w:ascii="Arial" w:hAnsi="Arial" w:cs="Arial"/>
          <w:color w:val="000000" w:themeColor="text1"/>
          <w:sz w:val="24"/>
          <w:szCs w:val="24"/>
        </w:rPr>
        <w:t>n 6 May 2022, the Constitutional Court dismissed the applicant</w:t>
      </w:r>
      <w:r w:rsidR="00163999" w:rsidRPr="003E5B5A">
        <w:rPr>
          <w:rFonts w:ascii="Arial" w:hAnsi="Arial" w:cs="Arial"/>
          <w:color w:val="000000" w:themeColor="text1"/>
          <w:sz w:val="24"/>
          <w:szCs w:val="24"/>
        </w:rPr>
        <w:t>’</w:t>
      </w:r>
      <w:r w:rsidR="00DC405A" w:rsidRPr="003E5B5A">
        <w:rPr>
          <w:rFonts w:ascii="Arial" w:hAnsi="Arial" w:cs="Arial"/>
          <w:color w:val="000000" w:themeColor="text1"/>
          <w:sz w:val="24"/>
          <w:szCs w:val="24"/>
        </w:rPr>
        <w:t>s first application for rescission</w:t>
      </w:r>
      <w:r w:rsidR="00163999" w:rsidRPr="003E5B5A">
        <w:rPr>
          <w:rFonts w:ascii="Arial" w:hAnsi="Arial" w:cs="Arial"/>
          <w:color w:val="000000" w:themeColor="text1"/>
          <w:sz w:val="24"/>
          <w:szCs w:val="24"/>
        </w:rPr>
        <w:t>, in response to which t</w:t>
      </w:r>
      <w:r w:rsidR="00DC405A" w:rsidRPr="003E5B5A">
        <w:rPr>
          <w:rFonts w:ascii="Arial" w:hAnsi="Arial" w:cs="Arial"/>
          <w:color w:val="000000" w:themeColor="text1"/>
          <w:sz w:val="24"/>
          <w:szCs w:val="24"/>
        </w:rPr>
        <w:t>he applicant launched a</w:t>
      </w:r>
      <w:r w:rsidR="00163999" w:rsidRPr="003E5B5A">
        <w:rPr>
          <w:rFonts w:ascii="Arial" w:hAnsi="Arial" w:cs="Arial"/>
          <w:color w:val="000000" w:themeColor="text1"/>
          <w:sz w:val="24"/>
          <w:szCs w:val="24"/>
        </w:rPr>
        <w:t xml:space="preserve"> furt</w:t>
      </w:r>
      <w:r w:rsidR="00DC405A" w:rsidRPr="003E5B5A">
        <w:rPr>
          <w:rFonts w:ascii="Arial" w:hAnsi="Arial" w:cs="Arial"/>
          <w:color w:val="000000" w:themeColor="text1"/>
          <w:sz w:val="24"/>
          <w:szCs w:val="24"/>
        </w:rPr>
        <w:t xml:space="preserve">her application for the rescission of the order. </w:t>
      </w:r>
    </w:p>
    <w:p w:rsidR="003D1A85"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[20]</w:t>
      </w:r>
      <w:r w:rsidRPr="00044A9F">
        <w:rPr>
          <w:rFonts w:ascii="Arial" w:hAnsi="Arial" w:cs="Arial"/>
          <w:color w:val="000000" w:themeColor="text1"/>
          <w:sz w:val="24"/>
          <w:szCs w:val="24"/>
        </w:rPr>
        <w:tab/>
      </w:r>
      <w:r w:rsidR="00163999" w:rsidRPr="003E5B5A">
        <w:rPr>
          <w:rFonts w:ascii="Arial" w:hAnsi="Arial" w:cs="Arial"/>
          <w:color w:val="000000" w:themeColor="text1"/>
          <w:sz w:val="24"/>
          <w:szCs w:val="24"/>
        </w:rPr>
        <w:t xml:space="preserve">The Committee began hearings on 11 July 2022. </w:t>
      </w:r>
      <w:r w:rsidR="003D1A85" w:rsidRPr="003E5B5A">
        <w:rPr>
          <w:rFonts w:ascii="Arial" w:hAnsi="Arial" w:cs="Arial"/>
          <w:color w:val="000000" w:themeColor="text1"/>
          <w:sz w:val="24"/>
          <w:szCs w:val="24"/>
        </w:rPr>
        <w:t>On 12 July 2022 the applicant indicated that she was participat</w:t>
      </w:r>
      <w:r w:rsidR="00390FBB" w:rsidRPr="003E5B5A">
        <w:rPr>
          <w:rFonts w:ascii="Arial" w:hAnsi="Arial" w:cs="Arial"/>
          <w:color w:val="000000" w:themeColor="text1"/>
          <w:sz w:val="24"/>
          <w:szCs w:val="24"/>
        </w:rPr>
        <w:t>ing</w:t>
      </w:r>
      <w:r w:rsidR="003D1A85" w:rsidRPr="003E5B5A">
        <w:rPr>
          <w:rFonts w:ascii="Arial" w:hAnsi="Arial" w:cs="Arial"/>
          <w:color w:val="000000" w:themeColor="text1"/>
          <w:sz w:val="24"/>
          <w:szCs w:val="24"/>
        </w:rPr>
        <w:t xml:space="preserve"> in </w:t>
      </w:r>
      <w:r w:rsidR="00390FBB" w:rsidRPr="003E5B5A">
        <w:rPr>
          <w:rFonts w:ascii="Arial" w:hAnsi="Arial" w:cs="Arial"/>
          <w:color w:val="000000" w:themeColor="text1"/>
          <w:sz w:val="24"/>
          <w:szCs w:val="24"/>
        </w:rPr>
        <w:t xml:space="preserve">the </w:t>
      </w:r>
      <w:r w:rsidR="003D1A85" w:rsidRPr="003E5B5A">
        <w:rPr>
          <w:rFonts w:ascii="Arial" w:hAnsi="Arial" w:cs="Arial"/>
          <w:color w:val="000000" w:themeColor="text1"/>
          <w:sz w:val="24"/>
          <w:szCs w:val="24"/>
        </w:rPr>
        <w:t xml:space="preserve">proceedings </w:t>
      </w:r>
      <w:r w:rsidR="00236BE4" w:rsidRPr="003E5B5A">
        <w:rPr>
          <w:rFonts w:ascii="Arial" w:hAnsi="Arial" w:cs="Arial"/>
          <w:i/>
          <w:color w:val="000000" w:themeColor="text1"/>
          <w:sz w:val="24"/>
          <w:szCs w:val="24"/>
        </w:rPr>
        <w:t>‘</w:t>
      </w:r>
      <w:r w:rsidR="003D1A85" w:rsidRPr="003E5B5A">
        <w:rPr>
          <w:rFonts w:ascii="Arial" w:hAnsi="Arial" w:cs="Arial"/>
          <w:i/>
          <w:color w:val="000000" w:themeColor="text1"/>
          <w:sz w:val="24"/>
          <w:szCs w:val="24"/>
        </w:rPr>
        <w:t>under protest</w:t>
      </w:r>
      <w:r w:rsidR="00236BE4" w:rsidRPr="003E5B5A">
        <w:rPr>
          <w:rFonts w:ascii="Arial" w:hAnsi="Arial" w:cs="Arial"/>
          <w:i/>
          <w:color w:val="000000" w:themeColor="text1"/>
          <w:sz w:val="24"/>
          <w:szCs w:val="24"/>
        </w:rPr>
        <w:t>’</w:t>
      </w:r>
      <w:r w:rsidR="003D1A85" w:rsidRPr="003E5B5A">
        <w:rPr>
          <w:rFonts w:ascii="Arial" w:hAnsi="Arial" w:cs="Arial"/>
          <w:color w:val="000000" w:themeColor="text1"/>
          <w:sz w:val="24"/>
          <w:szCs w:val="24"/>
        </w:rPr>
        <w:t xml:space="preserve">, including because the Chairperson could not be impartial as he was a member of the African National Congress (ANC) which had unanimously voted for the establishment of the </w:t>
      </w:r>
      <w:r w:rsidR="00C014EC" w:rsidRPr="003E5B5A">
        <w:rPr>
          <w:rFonts w:ascii="Arial" w:hAnsi="Arial" w:cs="Arial"/>
          <w:color w:val="000000" w:themeColor="text1"/>
          <w:sz w:val="24"/>
          <w:szCs w:val="24"/>
        </w:rPr>
        <w:t>enquiry</w:t>
      </w:r>
      <w:r w:rsidR="004E3FBA" w:rsidRPr="003E5B5A">
        <w:rPr>
          <w:rFonts w:ascii="Arial" w:hAnsi="Arial" w:cs="Arial"/>
          <w:color w:val="000000" w:themeColor="text1"/>
          <w:sz w:val="24"/>
          <w:szCs w:val="24"/>
        </w:rPr>
        <w:t xml:space="preserve"> and he </w:t>
      </w:r>
      <w:r w:rsidR="00236BE4" w:rsidRPr="003E5B5A">
        <w:rPr>
          <w:rFonts w:ascii="Arial" w:hAnsi="Arial" w:cs="Arial"/>
          <w:i/>
          <w:color w:val="000000" w:themeColor="text1"/>
          <w:sz w:val="24"/>
          <w:szCs w:val="24"/>
        </w:rPr>
        <w:t>‘</w:t>
      </w:r>
      <w:r w:rsidR="004E3FBA" w:rsidRPr="003E5B5A">
        <w:rPr>
          <w:rFonts w:ascii="Arial" w:hAnsi="Arial" w:cs="Arial"/>
          <w:i/>
          <w:color w:val="000000" w:themeColor="text1"/>
          <w:sz w:val="24"/>
          <w:szCs w:val="24"/>
        </w:rPr>
        <w:t>was not suitably qualified</w:t>
      </w:r>
      <w:r w:rsidR="00236BE4" w:rsidRPr="003E5B5A">
        <w:rPr>
          <w:rFonts w:ascii="Arial" w:hAnsi="Arial" w:cs="Arial"/>
          <w:i/>
          <w:color w:val="000000" w:themeColor="text1"/>
          <w:sz w:val="24"/>
          <w:szCs w:val="24"/>
        </w:rPr>
        <w:t>’</w:t>
      </w:r>
      <w:r w:rsidR="003D1A85" w:rsidRPr="003E5B5A">
        <w:rPr>
          <w:rFonts w:ascii="Arial" w:hAnsi="Arial" w:cs="Arial"/>
          <w:color w:val="000000" w:themeColor="text1"/>
          <w:sz w:val="24"/>
          <w:szCs w:val="24"/>
        </w:rPr>
        <w:t>.</w:t>
      </w:r>
      <w:r w:rsidR="004E3FBA" w:rsidRPr="003E5B5A">
        <w:rPr>
          <w:rFonts w:ascii="Arial" w:hAnsi="Arial" w:cs="Arial"/>
          <w:color w:val="000000" w:themeColor="text1"/>
          <w:sz w:val="24"/>
          <w:szCs w:val="24"/>
        </w:rPr>
        <w:t xml:space="preserve"> However, she </w:t>
      </w:r>
      <w:r w:rsidR="00B77D34" w:rsidRPr="003E5B5A">
        <w:rPr>
          <w:rFonts w:ascii="Arial" w:hAnsi="Arial" w:cs="Arial"/>
          <w:color w:val="000000" w:themeColor="text1"/>
          <w:sz w:val="24"/>
          <w:szCs w:val="24"/>
        </w:rPr>
        <w:t xml:space="preserve">indicated that she had </w:t>
      </w:r>
      <w:r w:rsidR="004E3FBA" w:rsidRPr="003E5B5A">
        <w:rPr>
          <w:rFonts w:ascii="Arial" w:hAnsi="Arial" w:cs="Arial"/>
          <w:color w:val="000000" w:themeColor="text1"/>
          <w:sz w:val="24"/>
          <w:szCs w:val="24"/>
        </w:rPr>
        <w:t>decided not to ask for his recusal</w:t>
      </w:r>
      <w:r w:rsidR="00244C64" w:rsidRPr="003E5B5A">
        <w:rPr>
          <w:rFonts w:ascii="Arial" w:hAnsi="Arial" w:cs="Arial"/>
          <w:color w:val="000000" w:themeColor="text1"/>
          <w:sz w:val="24"/>
          <w:szCs w:val="24"/>
        </w:rPr>
        <w:t xml:space="preserve"> on the basis that this would have been viewed as </w:t>
      </w:r>
      <w:r w:rsidR="00236BE4" w:rsidRPr="003E5B5A">
        <w:rPr>
          <w:rFonts w:ascii="Arial" w:hAnsi="Arial" w:cs="Arial"/>
          <w:i/>
          <w:color w:val="000000" w:themeColor="text1"/>
          <w:sz w:val="24"/>
          <w:szCs w:val="24"/>
        </w:rPr>
        <w:t>‘</w:t>
      </w:r>
      <w:r w:rsidR="00244C64" w:rsidRPr="003E5B5A">
        <w:rPr>
          <w:rFonts w:ascii="Arial" w:hAnsi="Arial" w:cs="Arial"/>
          <w:i/>
          <w:color w:val="000000" w:themeColor="text1"/>
          <w:sz w:val="24"/>
          <w:szCs w:val="24"/>
        </w:rPr>
        <w:t xml:space="preserve">frustrating the </w:t>
      </w:r>
      <w:r w:rsidR="00C014EC" w:rsidRPr="003E5B5A">
        <w:rPr>
          <w:rFonts w:ascii="Arial" w:hAnsi="Arial" w:cs="Arial"/>
          <w:i/>
          <w:color w:val="000000" w:themeColor="text1"/>
          <w:sz w:val="24"/>
          <w:szCs w:val="24"/>
        </w:rPr>
        <w:t>enquiry</w:t>
      </w:r>
      <w:r w:rsidR="00236BE4" w:rsidRPr="003E5B5A">
        <w:rPr>
          <w:rFonts w:ascii="Arial" w:hAnsi="Arial" w:cs="Arial"/>
          <w:i/>
          <w:color w:val="000000" w:themeColor="text1"/>
          <w:sz w:val="24"/>
          <w:szCs w:val="24"/>
        </w:rPr>
        <w:t>’</w:t>
      </w:r>
      <w:r w:rsidR="00244C64" w:rsidRPr="003E5B5A">
        <w:rPr>
          <w:rFonts w:ascii="Arial" w:hAnsi="Arial" w:cs="Arial"/>
          <w:color w:val="000000" w:themeColor="text1"/>
          <w:sz w:val="24"/>
          <w:szCs w:val="24"/>
        </w:rPr>
        <w:t>.</w:t>
      </w:r>
    </w:p>
    <w:p w:rsidR="00163999"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[21]</w:t>
      </w:r>
      <w:r w:rsidRPr="00044A9F">
        <w:rPr>
          <w:rFonts w:ascii="Arial" w:hAnsi="Arial" w:cs="Arial"/>
          <w:color w:val="000000" w:themeColor="text1"/>
          <w:sz w:val="24"/>
          <w:szCs w:val="24"/>
        </w:rPr>
        <w:tab/>
      </w:r>
      <w:r w:rsidR="00163999" w:rsidRPr="003E5B5A">
        <w:rPr>
          <w:rFonts w:ascii="Arial" w:hAnsi="Arial" w:cs="Arial"/>
          <w:color w:val="000000" w:themeColor="text1"/>
          <w:sz w:val="24"/>
          <w:szCs w:val="24"/>
        </w:rPr>
        <w:t>O</w:t>
      </w:r>
      <w:r w:rsidR="00163999" w:rsidRPr="003E5B5A">
        <w:rPr>
          <w:rFonts w:ascii="Arial" w:eastAsiaTheme="minorEastAsia" w:hAnsi="Arial" w:cs="Arial"/>
          <w:color w:val="000000" w:themeColor="text1"/>
          <w:sz w:val="24"/>
          <w:szCs w:val="24"/>
          <w:lang w:val="en-GB" w:eastAsia="en-GB"/>
        </w:rPr>
        <w:t xml:space="preserve">n 15 July 2022, a Committee member </w:t>
      </w:r>
      <w:r w:rsidR="00244C64" w:rsidRPr="003E5B5A">
        <w:rPr>
          <w:rFonts w:ascii="Arial" w:eastAsiaTheme="minorEastAsia" w:hAnsi="Arial" w:cs="Arial"/>
          <w:color w:val="000000" w:themeColor="text1"/>
          <w:sz w:val="24"/>
          <w:szCs w:val="24"/>
          <w:lang w:val="en-GB" w:eastAsia="en-GB"/>
        </w:rPr>
        <w:t>i</w:t>
      </w:r>
      <w:r w:rsidR="00163999" w:rsidRPr="003E5B5A">
        <w:rPr>
          <w:rFonts w:ascii="Arial" w:eastAsiaTheme="minorEastAsia" w:hAnsi="Arial" w:cs="Arial"/>
          <w:color w:val="000000" w:themeColor="text1"/>
          <w:sz w:val="24"/>
          <w:szCs w:val="24"/>
          <w:lang w:val="en-GB" w:eastAsia="en-GB"/>
        </w:rPr>
        <w:t>nformed the Committee of the contents of the National Assembly’s Register of Interests, which recorded that Mr</w:t>
      </w:r>
      <w:r w:rsidR="00390FBB" w:rsidRPr="003E5B5A">
        <w:rPr>
          <w:rFonts w:ascii="Arial" w:eastAsiaTheme="minorEastAsia" w:hAnsi="Arial" w:cs="Arial"/>
          <w:color w:val="000000" w:themeColor="text1"/>
          <w:sz w:val="24"/>
          <w:szCs w:val="24"/>
          <w:lang w:val="en-GB" w:eastAsia="en-GB"/>
        </w:rPr>
        <w:t> </w:t>
      </w:r>
      <w:r w:rsidR="00163999" w:rsidRPr="003E5B5A">
        <w:rPr>
          <w:rFonts w:ascii="Arial" w:eastAsiaTheme="minorEastAsia" w:hAnsi="Arial" w:cs="Arial"/>
          <w:color w:val="000000" w:themeColor="text1"/>
          <w:sz w:val="24"/>
          <w:szCs w:val="24"/>
          <w:lang w:val="en-GB" w:eastAsia="en-GB"/>
        </w:rPr>
        <w:t>Mileham was married to Ms Mazzone</w:t>
      </w:r>
      <w:r w:rsidR="00EE06DB" w:rsidRPr="003E5B5A">
        <w:rPr>
          <w:rFonts w:ascii="Arial" w:eastAsiaTheme="minorEastAsia" w:hAnsi="Arial" w:cs="Arial"/>
          <w:color w:val="000000" w:themeColor="text1"/>
          <w:sz w:val="24"/>
          <w:szCs w:val="24"/>
          <w:lang w:val="en-GB" w:eastAsia="en-GB"/>
        </w:rPr>
        <w:t xml:space="preserve">. On </w:t>
      </w:r>
      <w:r w:rsidR="00163999" w:rsidRPr="003E5B5A">
        <w:rPr>
          <w:rFonts w:ascii="Arial" w:hAnsi="Arial" w:cs="Arial"/>
          <w:color w:val="000000" w:themeColor="text1"/>
          <w:sz w:val="24"/>
          <w:szCs w:val="24"/>
        </w:rPr>
        <w:t xml:space="preserve">20 July 2022, Parliament’s Chief Legal Advisor issued a legal opinion to the Secretary of the National Assembly which concluded that Mr Mileham </w:t>
      </w:r>
      <w:r w:rsidR="00EE06DB" w:rsidRPr="003E5B5A">
        <w:rPr>
          <w:rFonts w:ascii="Arial" w:hAnsi="Arial" w:cs="Arial"/>
          <w:color w:val="000000" w:themeColor="text1"/>
          <w:sz w:val="24"/>
          <w:szCs w:val="24"/>
        </w:rPr>
        <w:t>wa</w:t>
      </w:r>
      <w:r w:rsidR="00163999" w:rsidRPr="003E5B5A">
        <w:rPr>
          <w:rFonts w:ascii="Arial" w:hAnsi="Arial" w:cs="Arial"/>
          <w:color w:val="000000" w:themeColor="text1"/>
          <w:sz w:val="24"/>
          <w:szCs w:val="24"/>
        </w:rPr>
        <w:t xml:space="preserve">s not automatically disqualified from serving on the Committee by virtue of his </w:t>
      </w:r>
      <w:r w:rsidR="00EE06DB" w:rsidRPr="003E5B5A">
        <w:rPr>
          <w:rFonts w:ascii="Arial" w:hAnsi="Arial" w:cs="Arial"/>
          <w:color w:val="000000" w:themeColor="text1"/>
          <w:sz w:val="24"/>
          <w:szCs w:val="24"/>
        </w:rPr>
        <w:t>marriage to</w:t>
      </w:r>
      <w:r w:rsidR="00163999" w:rsidRPr="003E5B5A">
        <w:rPr>
          <w:rFonts w:ascii="Arial" w:hAnsi="Arial" w:cs="Arial"/>
          <w:color w:val="000000" w:themeColor="text1"/>
          <w:sz w:val="24"/>
          <w:szCs w:val="24"/>
        </w:rPr>
        <w:t xml:space="preserve"> Ms Mazzone. This opinion was also provided to the Chairperson of the Committee and Mr Mileham continued to participate in the </w:t>
      </w:r>
      <w:r w:rsidR="00EE06DB" w:rsidRPr="003E5B5A">
        <w:rPr>
          <w:rFonts w:ascii="Arial" w:hAnsi="Arial" w:cs="Arial"/>
          <w:color w:val="000000" w:themeColor="text1"/>
          <w:sz w:val="24"/>
          <w:szCs w:val="24"/>
        </w:rPr>
        <w:t xml:space="preserve">Committee </w:t>
      </w:r>
      <w:r w:rsidR="00163999" w:rsidRPr="003E5B5A">
        <w:rPr>
          <w:rFonts w:ascii="Arial" w:hAnsi="Arial" w:cs="Arial"/>
          <w:color w:val="000000" w:themeColor="text1"/>
          <w:sz w:val="24"/>
          <w:szCs w:val="24"/>
        </w:rPr>
        <w:t>hearings.</w:t>
      </w:r>
    </w:p>
    <w:p w:rsidR="00114F21"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[22]</w:t>
      </w:r>
      <w:r w:rsidRPr="00044A9F">
        <w:rPr>
          <w:rFonts w:ascii="Arial" w:hAnsi="Arial" w:cs="Arial"/>
          <w:color w:val="000000" w:themeColor="text1"/>
          <w:sz w:val="24"/>
          <w:szCs w:val="24"/>
        </w:rPr>
        <w:tab/>
      </w:r>
      <w:r w:rsidR="00DC405A" w:rsidRPr="003E5B5A">
        <w:rPr>
          <w:rFonts w:ascii="Arial" w:eastAsiaTheme="minorEastAsia" w:hAnsi="Arial" w:cs="Arial"/>
          <w:color w:val="000000" w:themeColor="text1"/>
          <w:sz w:val="24"/>
          <w:szCs w:val="24"/>
          <w:lang w:val="en-GB" w:eastAsia="en-GB"/>
        </w:rPr>
        <w:t>On 9 September 2022, th</w:t>
      </w:r>
      <w:r w:rsidR="00163999" w:rsidRPr="003E5B5A">
        <w:rPr>
          <w:rFonts w:ascii="Arial" w:eastAsiaTheme="minorEastAsia" w:hAnsi="Arial" w:cs="Arial"/>
          <w:color w:val="000000" w:themeColor="text1"/>
          <w:sz w:val="24"/>
          <w:szCs w:val="24"/>
          <w:lang w:val="en-GB" w:eastAsia="en-GB"/>
        </w:rPr>
        <w:t>e High</w:t>
      </w:r>
      <w:r w:rsidR="00DC405A" w:rsidRPr="003E5B5A">
        <w:rPr>
          <w:rFonts w:ascii="Arial" w:eastAsiaTheme="minorEastAsia" w:hAnsi="Arial" w:cs="Arial"/>
          <w:color w:val="000000" w:themeColor="text1"/>
          <w:sz w:val="24"/>
          <w:szCs w:val="24"/>
          <w:lang w:val="en-GB" w:eastAsia="en-GB"/>
        </w:rPr>
        <w:t xml:space="preserve"> Court dismissed </w:t>
      </w:r>
      <w:r w:rsidR="00163999" w:rsidRPr="003E5B5A">
        <w:rPr>
          <w:rFonts w:ascii="Arial" w:eastAsiaTheme="minorEastAsia" w:hAnsi="Arial" w:cs="Arial"/>
          <w:color w:val="000000" w:themeColor="text1"/>
          <w:sz w:val="24"/>
          <w:szCs w:val="24"/>
          <w:lang w:val="en-GB" w:eastAsia="en-GB"/>
        </w:rPr>
        <w:t xml:space="preserve">the </w:t>
      </w:r>
      <w:r w:rsidR="00114F21" w:rsidRPr="003E5B5A">
        <w:rPr>
          <w:rFonts w:ascii="Arial" w:eastAsiaTheme="minorEastAsia" w:hAnsi="Arial" w:cs="Arial"/>
          <w:color w:val="000000" w:themeColor="text1"/>
          <w:sz w:val="24"/>
          <w:szCs w:val="24"/>
          <w:lang w:val="en-GB" w:eastAsia="en-GB"/>
        </w:rPr>
        <w:t>applicant’s challenges related to the work</w:t>
      </w:r>
      <w:r w:rsidR="00163999" w:rsidRPr="003E5B5A">
        <w:rPr>
          <w:rFonts w:ascii="Arial" w:eastAsiaTheme="minorEastAsia" w:hAnsi="Arial" w:cs="Arial"/>
          <w:color w:val="000000" w:themeColor="text1"/>
          <w:sz w:val="24"/>
          <w:szCs w:val="24"/>
          <w:lang w:val="en-GB" w:eastAsia="en-GB"/>
        </w:rPr>
        <w:t xml:space="preserve"> of the </w:t>
      </w:r>
      <w:r w:rsidR="00DC405A" w:rsidRPr="003E5B5A">
        <w:rPr>
          <w:rFonts w:ascii="Arial" w:eastAsiaTheme="minorEastAsia" w:hAnsi="Arial" w:cs="Arial"/>
          <w:color w:val="000000" w:themeColor="text1"/>
          <w:sz w:val="24"/>
          <w:szCs w:val="24"/>
          <w:lang w:val="en-GB" w:eastAsia="en-GB"/>
        </w:rPr>
        <w:t>Committee</w:t>
      </w:r>
      <w:r w:rsidR="00114F21" w:rsidRPr="003E5B5A">
        <w:rPr>
          <w:rFonts w:ascii="Arial" w:eastAsiaTheme="minorEastAsia" w:hAnsi="Arial" w:cs="Arial"/>
          <w:color w:val="000000" w:themeColor="text1"/>
          <w:sz w:val="24"/>
          <w:szCs w:val="24"/>
          <w:lang w:val="en-GB" w:eastAsia="en-GB"/>
        </w:rPr>
        <w:t xml:space="preserve"> </w:t>
      </w:r>
      <w:r w:rsidR="00390FBB" w:rsidRPr="003E5B5A">
        <w:rPr>
          <w:rFonts w:ascii="Arial" w:eastAsiaTheme="minorEastAsia" w:hAnsi="Arial" w:cs="Arial"/>
          <w:color w:val="000000" w:themeColor="text1"/>
          <w:sz w:val="24"/>
          <w:szCs w:val="24"/>
          <w:lang w:val="en-GB" w:eastAsia="en-GB"/>
        </w:rPr>
        <w:t xml:space="preserve">(Part B) </w:t>
      </w:r>
      <w:r w:rsidR="00163999" w:rsidRPr="003E5B5A">
        <w:rPr>
          <w:rFonts w:ascii="Arial" w:eastAsiaTheme="minorEastAsia" w:hAnsi="Arial" w:cs="Arial"/>
          <w:color w:val="000000" w:themeColor="text1"/>
          <w:sz w:val="24"/>
          <w:szCs w:val="24"/>
          <w:lang w:val="en-GB" w:eastAsia="en-GB"/>
        </w:rPr>
        <w:t xml:space="preserve">but set aside the President’s decision to suspend the applicant on the basis of bias. While </w:t>
      </w:r>
      <w:r w:rsidR="00114F21" w:rsidRPr="003E5B5A">
        <w:rPr>
          <w:rFonts w:ascii="Arial" w:eastAsiaTheme="minorEastAsia" w:hAnsi="Arial" w:cs="Arial"/>
          <w:color w:val="000000" w:themeColor="text1"/>
          <w:sz w:val="24"/>
          <w:szCs w:val="24"/>
          <w:lang w:val="en-GB" w:eastAsia="en-GB"/>
        </w:rPr>
        <w:t xml:space="preserve">the </w:t>
      </w:r>
      <w:r w:rsidR="00EE06DB" w:rsidRPr="003E5B5A">
        <w:rPr>
          <w:rFonts w:ascii="Arial" w:eastAsiaTheme="minorEastAsia" w:hAnsi="Arial" w:cs="Arial"/>
          <w:color w:val="000000" w:themeColor="text1"/>
          <w:sz w:val="24"/>
          <w:szCs w:val="24"/>
          <w:lang w:val="en-GB" w:eastAsia="en-GB"/>
        </w:rPr>
        <w:t>suspension decision</w:t>
      </w:r>
      <w:r w:rsidR="00DC405A" w:rsidRPr="003E5B5A">
        <w:rPr>
          <w:rFonts w:ascii="Arial" w:eastAsiaTheme="minorEastAsia" w:hAnsi="Arial" w:cs="Arial"/>
          <w:color w:val="000000" w:themeColor="text1"/>
          <w:sz w:val="24"/>
          <w:szCs w:val="24"/>
          <w:lang w:val="en-GB" w:eastAsia="en-GB"/>
        </w:rPr>
        <w:t xml:space="preserve"> is the subject of </w:t>
      </w:r>
      <w:r w:rsidR="00EE06DB" w:rsidRPr="003E5B5A">
        <w:rPr>
          <w:rFonts w:ascii="Arial" w:eastAsiaTheme="minorEastAsia" w:hAnsi="Arial" w:cs="Arial"/>
          <w:color w:val="000000" w:themeColor="text1"/>
          <w:sz w:val="24"/>
          <w:szCs w:val="24"/>
          <w:lang w:val="en-GB" w:eastAsia="en-GB"/>
        </w:rPr>
        <w:t xml:space="preserve">further </w:t>
      </w:r>
      <w:r w:rsidR="00DC405A" w:rsidRPr="003E5B5A">
        <w:rPr>
          <w:rFonts w:ascii="Arial" w:eastAsiaTheme="minorEastAsia" w:hAnsi="Arial" w:cs="Arial"/>
          <w:color w:val="000000" w:themeColor="text1"/>
          <w:sz w:val="24"/>
          <w:szCs w:val="24"/>
          <w:lang w:val="en-GB" w:eastAsia="en-GB"/>
        </w:rPr>
        <w:t>proceedings</w:t>
      </w:r>
      <w:r w:rsidR="00163999" w:rsidRPr="003E5B5A">
        <w:rPr>
          <w:rFonts w:ascii="Arial" w:eastAsiaTheme="minorEastAsia" w:hAnsi="Arial" w:cs="Arial"/>
          <w:color w:val="000000" w:themeColor="text1"/>
          <w:sz w:val="24"/>
          <w:szCs w:val="24"/>
          <w:lang w:val="en-GB" w:eastAsia="en-GB"/>
        </w:rPr>
        <w:t>, the applicant has</w:t>
      </w:r>
      <w:r w:rsidR="00DC405A" w:rsidRPr="003E5B5A">
        <w:rPr>
          <w:rFonts w:ascii="Arial" w:eastAsiaTheme="minorEastAsia" w:hAnsi="Arial" w:cs="Arial"/>
          <w:color w:val="000000" w:themeColor="text1"/>
          <w:sz w:val="24"/>
          <w:szCs w:val="24"/>
          <w:lang w:val="en-GB" w:eastAsia="en-GB"/>
        </w:rPr>
        <w:t xml:space="preserve"> appeal</w:t>
      </w:r>
      <w:r w:rsidR="00163999" w:rsidRPr="003E5B5A">
        <w:rPr>
          <w:rFonts w:ascii="Arial" w:eastAsiaTheme="minorEastAsia" w:hAnsi="Arial" w:cs="Arial"/>
          <w:color w:val="000000" w:themeColor="text1"/>
          <w:sz w:val="24"/>
          <w:szCs w:val="24"/>
          <w:lang w:val="en-GB" w:eastAsia="en-GB"/>
        </w:rPr>
        <w:t>ed</w:t>
      </w:r>
      <w:r w:rsidR="00DC405A" w:rsidRPr="003E5B5A">
        <w:rPr>
          <w:rFonts w:ascii="Arial" w:eastAsiaTheme="minorEastAsia" w:hAnsi="Arial" w:cs="Arial"/>
          <w:color w:val="000000" w:themeColor="text1"/>
          <w:sz w:val="24"/>
          <w:szCs w:val="24"/>
          <w:lang w:val="en-GB" w:eastAsia="en-GB"/>
        </w:rPr>
        <w:t xml:space="preserve"> against the High Court’s dismissal of her challenges to the work of the Committee</w:t>
      </w:r>
      <w:r w:rsidR="00114F21" w:rsidRPr="003E5B5A">
        <w:rPr>
          <w:rFonts w:ascii="Arial" w:eastAsiaTheme="minorEastAsia" w:hAnsi="Arial" w:cs="Arial"/>
          <w:color w:val="000000" w:themeColor="text1"/>
          <w:sz w:val="24"/>
          <w:szCs w:val="24"/>
          <w:lang w:val="en-GB" w:eastAsia="en-GB"/>
        </w:rPr>
        <w:t>.</w:t>
      </w:r>
    </w:p>
    <w:p w:rsidR="008A29EA"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lastRenderedPageBreak/>
        <w:t>[23]</w:t>
      </w:r>
      <w:r w:rsidRPr="00044A9F">
        <w:rPr>
          <w:rFonts w:ascii="Arial" w:hAnsi="Arial" w:cs="Arial"/>
          <w:color w:val="000000" w:themeColor="text1"/>
          <w:sz w:val="24"/>
          <w:szCs w:val="24"/>
        </w:rPr>
        <w:tab/>
      </w:r>
      <w:r w:rsidR="00114F21" w:rsidRPr="003E5B5A">
        <w:rPr>
          <w:rFonts w:ascii="Arial" w:eastAsiaTheme="minorEastAsia" w:hAnsi="Arial" w:cs="Arial"/>
          <w:color w:val="000000" w:themeColor="text1"/>
          <w:sz w:val="24"/>
          <w:szCs w:val="24"/>
          <w:lang w:val="en-GB" w:eastAsia="en-GB"/>
        </w:rPr>
        <w:t xml:space="preserve">On 20 September 2022, after approximately 30 days of hearing, the applicant delivered an application in which the recusal of Mr Mileham </w:t>
      </w:r>
      <w:r w:rsidR="00193B75" w:rsidRPr="003E5B5A">
        <w:rPr>
          <w:rFonts w:ascii="Arial" w:eastAsiaTheme="minorEastAsia" w:hAnsi="Arial" w:cs="Arial"/>
          <w:color w:val="000000" w:themeColor="text1"/>
          <w:sz w:val="24"/>
          <w:szCs w:val="24"/>
          <w:lang w:val="en-GB" w:eastAsia="en-GB"/>
        </w:rPr>
        <w:t xml:space="preserve">on 3 grounds </w:t>
      </w:r>
      <w:r w:rsidR="00114F21" w:rsidRPr="003E5B5A">
        <w:rPr>
          <w:rFonts w:ascii="Arial" w:eastAsiaTheme="minorEastAsia" w:hAnsi="Arial" w:cs="Arial"/>
          <w:color w:val="000000" w:themeColor="text1"/>
          <w:sz w:val="24"/>
          <w:szCs w:val="24"/>
          <w:lang w:val="en-GB" w:eastAsia="en-GB"/>
        </w:rPr>
        <w:t xml:space="preserve">and the </w:t>
      </w:r>
      <w:r w:rsidR="00193B75" w:rsidRPr="003E5B5A">
        <w:rPr>
          <w:rFonts w:ascii="Arial" w:eastAsiaTheme="minorEastAsia" w:hAnsi="Arial" w:cs="Arial"/>
          <w:color w:val="000000" w:themeColor="text1"/>
          <w:sz w:val="24"/>
          <w:szCs w:val="24"/>
          <w:lang w:val="en-GB" w:eastAsia="en-GB"/>
        </w:rPr>
        <w:t xml:space="preserve">recusal of the </w:t>
      </w:r>
      <w:r w:rsidR="00114F21" w:rsidRPr="003E5B5A">
        <w:rPr>
          <w:rFonts w:ascii="Arial" w:eastAsiaTheme="minorEastAsia" w:hAnsi="Arial" w:cs="Arial"/>
          <w:color w:val="000000" w:themeColor="text1"/>
          <w:sz w:val="24"/>
          <w:szCs w:val="24"/>
          <w:lang w:val="en-GB" w:eastAsia="en-GB"/>
        </w:rPr>
        <w:t xml:space="preserve">Chairperson </w:t>
      </w:r>
      <w:r w:rsidR="00193B75" w:rsidRPr="003E5B5A">
        <w:rPr>
          <w:rFonts w:ascii="Arial" w:eastAsiaTheme="minorEastAsia" w:hAnsi="Arial" w:cs="Arial"/>
          <w:color w:val="000000" w:themeColor="text1"/>
          <w:sz w:val="24"/>
          <w:szCs w:val="24"/>
          <w:lang w:val="en-GB" w:eastAsia="en-GB"/>
        </w:rPr>
        <w:t xml:space="preserve">on 12 </w:t>
      </w:r>
      <w:r w:rsidR="00A2385A" w:rsidRPr="003E5B5A">
        <w:rPr>
          <w:rFonts w:ascii="Arial" w:eastAsiaTheme="minorEastAsia" w:hAnsi="Arial" w:cs="Arial"/>
          <w:color w:val="000000" w:themeColor="text1"/>
          <w:sz w:val="24"/>
          <w:szCs w:val="24"/>
          <w:lang w:val="en-GB" w:eastAsia="en-GB"/>
        </w:rPr>
        <w:t xml:space="preserve">distinct </w:t>
      </w:r>
      <w:r w:rsidR="00193B75" w:rsidRPr="003E5B5A">
        <w:rPr>
          <w:rFonts w:ascii="Arial" w:eastAsiaTheme="minorEastAsia" w:hAnsi="Arial" w:cs="Arial"/>
          <w:color w:val="000000" w:themeColor="text1"/>
          <w:sz w:val="24"/>
          <w:szCs w:val="24"/>
          <w:lang w:val="en-GB" w:eastAsia="en-GB"/>
        </w:rPr>
        <w:t>grounds</w:t>
      </w:r>
      <w:r w:rsidR="00777439" w:rsidRPr="003E5B5A">
        <w:rPr>
          <w:rFonts w:ascii="Arial" w:eastAsiaTheme="minorEastAsia" w:hAnsi="Arial" w:cs="Arial"/>
          <w:color w:val="000000" w:themeColor="text1"/>
          <w:sz w:val="24"/>
          <w:szCs w:val="24"/>
          <w:lang w:val="en-GB" w:eastAsia="en-GB"/>
        </w:rPr>
        <w:t xml:space="preserve"> w</w:t>
      </w:r>
      <w:r w:rsidR="007C4B6B" w:rsidRPr="003E5B5A">
        <w:rPr>
          <w:rFonts w:ascii="Arial" w:eastAsiaTheme="minorEastAsia" w:hAnsi="Arial" w:cs="Arial"/>
          <w:color w:val="000000" w:themeColor="text1"/>
          <w:sz w:val="24"/>
          <w:szCs w:val="24"/>
          <w:lang w:val="en-GB" w:eastAsia="en-GB"/>
        </w:rPr>
        <w:t>ere</w:t>
      </w:r>
      <w:r w:rsidR="00777439" w:rsidRPr="003E5B5A">
        <w:rPr>
          <w:rFonts w:ascii="Arial" w:eastAsiaTheme="minorEastAsia" w:hAnsi="Arial" w:cs="Arial"/>
          <w:color w:val="000000" w:themeColor="text1"/>
          <w:sz w:val="24"/>
          <w:szCs w:val="24"/>
          <w:lang w:val="en-GB" w:eastAsia="en-GB"/>
        </w:rPr>
        <w:t xml:space="preserve"> sought</w:t>
      </w:r>
      <w:r w:rsidR="00114F21" w:rsidRPr="003E5B5A">
        <w:rPr>
          <w:rFonts w:ascii="Arial" w:eastAsiaTheme="minorEastAsia" w:hAnsi="Arial" w:cs="Arial"/>
          <w:color w:val="000000" w:themeColor="text1"/>
          <w:sz w:val="24"/>
          <w:szCs w:val="24"/>
          <w:lang w:val="en-GB" w:eastAsia="en-GB"/>
        </w:rPr>
        <w:t xml:space="preserve">. </w:t>
      </w:r>
      <w:r w:rsidR="00244C64" w:rsidRPr="003E5B5A">
        <w:rPr>
          <w:rFonts w:ascii="Arial" w:eastAsiaTheme="minorEastAsia" w:hAnsi="Arial" w:cs="Arial"/>
          <w:color w:val="000000" w:themeColor="text1"/>
          <w:sz w:val="24"/>
          <w:szCs w:val="24"/>
          <w:lang w:val="en-GB" w:eastAsia="en-GB"/>
        </w:rPr>
        <w:t>The matter was argued</w:t>
      </w:r>
      <w:r w:rsidR="00BD5767" w:rsidRPr="003E5B5A">
        <w:rPr>
          <w:rFonts w:ascii="Arial" w:eastAsiaTheme="minorEastAsia" w:hAnsi="Arial" w:cs="Arial"/>
          <w:color w:val="000000" w:themeColor="text1"/>
          <w:sz w:val="24"/>
          <w:szCs w:val="24"/>
          <w:lang w:val="en-GB" w:eastAsia="en-GB"/>
        </w:rPr>
        <w:t xml:space="preserve"> before the Committee</w:t>
      </w:r>
      <w:r w:rsidR="00244C64" w:rsidRPr="003E5B5A">
        <w:rPr>
          <w:rFonts w:ascii="Arial" w:eastAsiaTheme="minorEastAsia" w:hAnsi="Arial" w:cs="Arial"/>
          <w:color w:val="000000" w:themeColor="text1"/>
          <w:sz w:val="24"/>
          <w:szCs w:val="24"/>
          <w:lang w:val="en-GB" w:eastAsia="en-GB"/>
        </w:rPr>
        <w:t xml:space="preserve"> on 21 September 202</w:t>
      </w:r>
      <w:r w:rsidR="00390FBB" w:rsidRPr="003E5B5A">
        <w:rPr>
          <w:rFonts w:ascii="Arial" w:eastAsiaTheme="minorEastAsia" w:hAnsi="Arial" w:cs="Arial"/>
          <w:color w:val="000000" w:themeColor="text1"/>
          <w:sz w:val="24"/>
          <w:szCs w:val="24"/>
          <w:lang w:val="en-GB" w:eastAsia="en-GB"/>
        </w:rPr>
        <w:t>2</w:t>
      </w:r>
      <w:r w:rsidR="00244C64" w:rsidRPr="003E5B5A">
        <w:rPr>
          <w:rFonts w:ascii="Arial" w:eastAsiaTheme="minorEastAsia" w:hAnsi="Arial" w:cs="Arial"/>
          <w:color w:val="000000" w:themeColor="text1"/>
          <w:sz w:val="24"/>
          <w:szCs w:val="24"/>
          <w:lang w:val="en-GB" w:eastAsia="en-GB"/>
        </w:rPr>
        <w:t>. T</w:t>
      </w:r>
      <w:r w:rsidR="00DC405A" w:rsidRPr="003E5B5A">
        <w:rPr>
          <w:rFonts w:ascii="Arial" w:hAnsi="Arial" w:cs="Arial"/>
          <w:color w:val="000000" w:themeColor="text1"/>
          <w:sz w:val="24"/>
          <w:szCs w:val="24"/>
        </w:rPr>
        <w:t xml:space="preserve">he Committee </w:t>
      </w:r>
      <w:r w:rsidR="00244C64" w:rsidRPr="003E5B5A">
        <w:rPr>
          <w:rFonts w:ascii="Arial" w:hAnsi="Arial" w:cs="Arial"/>
          <w:color w:val="000000" w:themeColor="text1"/>
          <w:sz w:val="24"/>
          <w:szCs w:val="24"/>
        </w:rPr>
        <w:t xml:space="preserve">then </w:t>
      </w:r>
      <w:r w:rsidR="00DC405A" w:rsidRPr="003E5B5A">
        <w:rPr>
          <w:rFonts w:ascii="Arial" w:hAnsi="Arial" w:cs="Arial"/>
          <w:color w:val="000000" w:themeColor="text1"/>
          <w:sz w:val="24"/>
          <w:szCs w:val="24"/>
        </w:rPr>
        <w:t xml:space="preserve">met to consider </w:t>
      </w:r>
      <w:r w:rsidR="00114F21" w:rsidRPr="003E5B5A">
        <w:rPr>
          <w:rFonts w:ascii="Arial" w:hAnsi="Arial" w:cs="Arial"/>
          <w:color w:val="000000" w:themeColor="text1"/>
          <w:sz w:val="24"/>
          <w:szCs w:val="24"/>
        </w:rPr>
        <w:t xml:space="preserve">the </w:t>
      </w:r>
      <w:r w:rsidR="00DC405A" w:rsidRPr="003E5B5A">
        <w:rPr>
          <w:rFonts w:ascii="Arial" w:hAnsi="Arial" w:cs="Arial"/>
          <w:color w:val="000000" w:themeColor="text1"/>
          <w:sz w:val="24"/>
          <w:szCs w:val="24"/>
        </w:rPr>
        <w:t>application</w:t>
      </w:r>
      <w:r w:rsidR="00A2385A" w:rsidRPr="003E5B5A">
        <w:rPr>
          <w:rFonts w:ascii="Arial" w:hAnsi="Arial" w:cs="Arial"/>
          <w:color w:val="000000" w:themeColor="text1"/>
          <w:sz w:val="24"/>
          <w:szCs w:val="24"/>
        </w:rPr>
        <w:t>s</w:t>
      </w:r>
      <w:r w:rsidR="00DC405A" w:rsidRPr="003E5B5A">
        <w:rPr>
          <w:rFonts w:ascii="Arial" w:hAnsi="Arial" w:cs="Arial"/>
          <w:color w:val="000000" w:themeColor="text1"/>
          <w:sz w:val="24"/>
          <w:szCs w:val="24"/>
        </w:rPr>
        <w:t xml:space="preserve"> and resolved to seek an external legal opinion on </w:t>
      </w:r>
      <w:r w:rsidR="007C4B6B" w:rsidRPr="003E5B5A">
        <w:rPr>
          <w:rFonts w:ascii="Arial" w:hAnsi="Arial" w:cs="Arial"/>
          <w:color w:val="000000" w:themeColor="text1"/>
          <w:sz w:val="24"/>
          <w:szCs w:val="24"/>
        </w:rPr>
        <w:t>their</w:t>
      </w:r>
      <w:r w:rsidR="00DC405A" w:rsidRPr="003E5B5A">
        <w:rPr>
          <w:rFonts w:ascii="Arial" w:hAnsi="Arial" w:cs="Arial"/>
          <w:color w:val="000000" w:themeColor="text1"/>
          <w:sz w:val="24"/>
          <w:szCs w:val="24"/>
        </w:rPr>
        <w:t xml:space="preserve"> merits</w:t>
      </w:r>
      <w:r w:rsidR="00114F21" w:rsidRPr="003E5B5A">
        <w:rPr>
          <w:rFonts w:ascii="Arial" w:hAnsi="Arial" w:cs="Arial"/>
          <w:color w:val="000000" w:themeColor="text1"/>
          <w:sz w:val="24"/>
          <w:szCs w:val="24"/>
        </w:rPr>
        <w:t xml:space="preserve">. On </w:t>
      </w:r>
      <w:r w:rsidR="00DC405A" w:rsidRPr="003E5B5A">
        <w:rPr>
          <w:rFonts w:ascii="Arial" w:hAnsi="Arial" w:cs="Arial"/>
          <w:color w:val="000000" w:themeColor="text1"/>
          <w:sz w:val="24"/>
          <w:szCs w:val="24"/>
        </w:rPr>
        <w:t>10</w:t>
      </w:r>
      <w:r w:rsidR="00390FBB" w:rsidRPr="003E5B5A">
        <w:rPr>
          <w:rFonts w:ascii="Arial" w:hAnsi="Arial" w:cs="Arial"/>
          <w:color w:val="000000" w:themeColor="text1"/>
          <w:sz w:val="24"/>
          <w:szCs w:val="24"/>
        </w:rPr>
        <w:t> </w:t>
      </w:r>
      <w:r w:rsidR="00DC405A" w:rsidRPr="003E5B5A">
        <w:rPr>
          <w:rFonts w:ascii="Arial" w:hAnsi="Arial" w:cs="Arial"/>
          <w:color w:val="000000" w:themeColor="text1"/>
          <w:sz w:val="24"/>
          <w:szCs w:val="24"/>
        </w:rPr>
        <w:t xml:space="preserve">October 2022, </w:t>
      </w:r>
      <w:r w:rsidR="00114F21" w:rsidRPr="003E5B5A">
        <w:rPr>
          <w:rFonts w:ascii="Arial" w:hAnsi="Arial" w:cs="Arial"/>
          <w:color w:val="000000" w:themeColor="text1"/>
          <w:sz w:val="24"/>
          <w:szCs w:val="24"/>
        </w:rPr>
        <w:t xml:space="preserve">the opinion obtained </w:t>
      </w:r>
      <w:r w:rsidR="00DC405A" w:rsidRPr="003E5B5A">
        <w:rPr>
          <w:rFonts w:ascii="Arial" w:hAnsi="Arial" w:cs="Arial"/>
          <w:color w:val="000000" w:themeColor="text1"/>
          <w:sz w:val="24"/>
          <w:szCs w:val="24"/>
        </w:rPr>
        <w:t xml:space="preserve">concluded that there </w:t>
      </w:r>
      <w:r w:rsidR="00114F21" w:rsidRPr="003E5B5A">
        <w:rPr>
          <w:rFonts w:ascii="Arial" w:hAnsi="Arial" w:cs="Arial"/>
          <w:color w:val="000000" w:themeColor="text1"/>
          <w:sz w:val="24"/>
          <w:szCs w:val="24"/>
        </w:rPr>
        <w:t>existed</w:t>
      </w:r>
      <w:r w:rsidR="00DC405A" w:rsidRPr="003E5B5A">
        <w:rPr>
          <w:rFonts w:ascii="Arial" w:hAnsi="Arial" w:cs="Arial"/>
          <w:color w:val="000000" w:themeColor="text1"/>
          <w:sz w:val="24"/>
          <w:szCs w:val="24"/>
        </w:rPr>
        <w:t xml:space="preserve"> no basis for recusal. </w:t>
      </w:r>
      <w:r w:rsidR="00114F21" w:rsidRPr="003E5B5A">
        <w:rPr>
          <w:rFonts w:ascii="Arial" w:hAnsi="Arial" w:cs="Arial"/>
          <w:color w:val="000000" w:themeColor="text1"/>
          <w:sz w:val="24"/>
          <w:szCs w:val="24"/>
        </w:rPr>
        <w:t>Th</w:t>
      </w:r>
      <w:r w:rsidR="00DC405A" w:rsidRPr="003E5B5A">
        <w:rPr>
          <w:rFonts w:ascii="Arial" w:hAnsi="Arial" w:cs="Arial"/>
          <w:color w:val="000000" w:themeColor="text1"/>
          <w:sz w:val="24"/>
          <w:szCs w:val="24"/>
        </w:rPr>
        <w:t xml:space="preserve">e Committee </w:t>
      </w:r>
      <w:r w:rsidR="00114F21" w:rsidRPr="003E5B5A">
        <w:rPr>
          <w:rFonts w:ascii="Arial" w:hAnsi="Arial" w:cs="Arial"/>
          <w:color w:val="000000" w:themeColor="text1"/>
          <w:sz w:val="24"/>
          <w:szCs w:val="24"/>
        </w:rPr>
        <w:t>met</w:t>
      </w:r>
      <w:r w:rsidR="00DC405A" w:rsidRPr="003E5B5A">
        <w:rPr>
          <w:rFonts w:ascii="Arial" w:hAnsi="Arial" w:cs="Arial"/>
          <w:color w:val="000000" w:themeColor="text1"/>
          <w:sz w:val="24"/>
          <w:szCs w:val="24"/>
        </w:rPr>
        <w:t xml:space="preserve"> </w:t>
      </w:r>
      <w:r w:rsidR="00114F21" w:rsidRPr="003E5B5A">
        <w:rPr>
          <w:rFonts w:ascii="Arial" w:hAnsi="Arial" w:cs="Arial"/>
          <w:color w:val="000000" w:themeColor="text1"/>
          <w:sz w:val="24"/>
          <w:szCs w:val="24"/>
        </w:rPr>
        <w:t xml:space="preserve">on 17 October 2022 </w:t>
      </w:r>
      <w:r w:rsidR="00DC405A" w:rsidRPr="003E5B5A">
        <w:rPr>
          <w:rFonts w:ascii="Arial" w:hAnsi="Arial" w:cs="Arial"/>
          <w:color w:val="000000" w:themeColor="text1"/>
          <w:sz w:val="24"/>
          <w:szCs w:val="24"/>
        </w:rPr>
        <w:t>to consider the recusal application</w:t>
      </w:r>
      <w:r w:rsidR="007C4B6B" w:rsidRPr="003E5B5A">
        <w:rPr>
          <w:rFonts w:ascii="Arial" w:hAnsi="Arial" w:cs="Arial"/>
          <w:color w:val="000000" w:themeColor="text1"/>
          <w:sz w:val="24"/>
          <w:szCs w:val="24"/>
        </w:rPr>
        <w:t>s</w:t>
      </w:r>
      <w:r w:rsidR="00DC405A" w:rsidRPr="003E5B5A">
        <w:rPr>
          <w:rFonts w:ascii="Arial" w:hAnsi="Arial" w:cs="Arial"/>
          <w:color w:val="000000" w:themeColor="text1"/>
          <w:sz w:val="24"/>
          <w:szCs w:val="24"/>
        </w:rPr>
        <w:t xml:space="preserve">, the </w:t>
      </w:r>
      <w:r w:rsidR="00A2385A" w:rsidRPr="003E5B5A">
        <w:rPr>
          <w:rFonts w:ascii="Arial" w:hAnsi="Arial" w:cs="Arial"/>
          <w:color w:val="000000" w:themeColor="text1"/>
          <w:sz w:val="24"/>
          <w:szCs w:val="24"/>
        </w:rPr>
        <w:t>refusal of</w:t>
      </w:r>
      <w:r w:rsidR="00DC405A" w:rsidRPr="003E5B5A">
        <w:rPr>
          <w:rFonts w:ascii="Arial" w:hAnsi="Arial" w:cs="Arial"/>
          <w:color w:val="000000" w:themeColor="text1"/>
          <w:sz w:val="24"/>
          <w:szCs w:val="24"/>
        </w:rPr>
        <w:t xml:space="preserve"> the Chairperson and Mr</w:t>
      </w:r>
      <w:r w:rsidR="00236BE4" w:rsidRPr="003E5B5A">
        <w:rPr>
          <w:rFonts w:ascii="Arial" w:hAnsi="Arial" w:cs="Arial"/>
          <w:color w:val="000000" w:themeColor="text1"/>
          <w:sz w:val="24"/>
          <w:szCs w:val="24"/>
        </w:rPr>
        <w:t> </w:t>
      </w:r>
      <w:r w:rsidR="00DC405A" w:rsidRPr="003E5B5A">
        <w:rPr>
          <w:rFonts w:ascii="Arial" w:hAnsi="Arial" w:cs="Arial"/>
          <w:color w:val="000000" w:themeColor="text1"/>
          <w:sz w:val="24"/>
          <w:szCs w:val="24"/>
        </w:rPr>
        <w:t xml:space="preserve">Mileham </w:t>
      </w:r>
      <w:r w:rsidR="00A2385A" w:rsidRPr="003E5B5A">
        <w:rPr>
          <w:rFonts w:ascii="Arial" w:hAnsi="Arial" w:cs="Arial"/>
          <w:color w:val="000000" w:themeColor="text1"/>
          <w:sz w:val="24"/>
          <w:szCs w:val="24"/>
        </w:rPr>
        <w:t xml:space="preserve">to recuse themselves </w:t>
      </w:r>
      <w:r w:rsidR="00DC405A" w:rsidRPr="003E5B5A">
        <w:rPr>
          <w:rFonts w:ascii="Arial" w:hAnsi="Arial" w:cs="Arial"/>
          <w:color w:val="000000" w:themeColor="text1"/>
          <w:sz w:val="24"/>
          <w:szCs w:val="24"/>
        </w:rPr>
        <w:t>and the external legal opinion.</w:t>
      </w:r>
      <w:r w:rsidR="00114F21" w:rsidRPr="003E5B5A">
        <w:rPr>
          <w:rFonts w:ascii="Arial" w:hAnsi="Arial" w:cs="Arial"/>
          <w:color w:val="000000" w:themeColor="text1"/>
          <w:sz w:val="24"/>
          <w:szCs w:val="24"/>
        </w:rPr>
        <w:t xml:space="preserve"> </w:t>
      </w:r>
      <w:r w:rsidR="00A2385A" w:rsidRPr="003E5B5A">
        <w:rPr>
          <w:rFonts w:ascii="Arial" w:hAnsi="Arial" w:cs="Arial"/>
          <w:color w:val="000000" w:themeColor="text1"/>
          <w:sz w:val="24"/>
          <w:szCs w:val="24"/>
        </w:rPr>
        <w:t>On 18</w:t>
      </w:r>
      <w:r w:rsidR="00236BE4" w:rsidRPr="003E5B5A">
        <w:rPr>
          <w:rFonts w:ascii="Arial" w:hAnsi="Arial" w:cs="Arial"/>
          <w:color w:val="000000" w:themeColor="text1"/>
          <w:sz w:val="24"/>
          <w:szCs w:val="24"/>
        </w:rPr>
        <w:t> </w:t>
      </w:r>
      <w:r w:rsidR="00A2385A" w:rsidRPr="003E5B5A">
        <w:rPr>
          <w:rFonts w:ascii="Arial" w:hAnsi="Arial" w:cs="Arial"/>
          <w:color w:val="000000" w:themeColor="text1"/>
          <w:sz w:val="24"/>
          <w:szCs w:val="24"/>
        </w:rPr>
        <w:t xml:space="preserve">October 2022 the Chairperson issued his report in which he refused to recuse himself. </w:t>
      </w:r>
      <w:r w:rsidR="00DC405A" w:rsidRPr="003E5B5A">
        <w:rPr>
          <w:rFonts w:ascii="Arial" w:hAnsi="Arial" w:cs="Arial"/>
          <w:color w:val="000000" w:themeColor="text1"/>
          <w:sz w:val="24"/>
          <w:szCs w:val="24"/>
        </w:rPr>
        <w:t xml:space="preserve">The majority of members of the Committee supported the decisions of the Chairperson and Mr Mileham not to recuse themselves and the recusal application </w:t>
      </w:r>
      <w:r w:rsidR="008A29EA" w:rsidRPr="003E5B5A">
        <w:rPr>
          <w:rFonts w:ascii="Arial" w:hAnsi="Arial" w:cs="Arial"/>
          <w:color w:val="000000" w:themeColor="text1"/>
          <w:sz w:val="24"/>
          <w:szCs w:val="24"/>
        </w:rPr>
        <w:t xml:space="preserve">in respect of both </w:t>
      </w:r>
      <w:r w:rsidR="00DC405A" w:rsidRPr="003E5B5A">
        <w:rPr>
          <w:rFonts w:ascii="Arial" w:hAnsi="Arial" w:cs="Arial"/>
          <w:color w:val="000000" w:themeColor="text1"/>
          <w:sz w:val="24"/>
          <w:szCs w:val="24"/>
        </w:rPr>
        <w:t xml:space="preserve">was dismissed. </w:t>
      </w:r>
    </w:p>
    <w:p w:rsidR="00481FBC"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[24]</w:t>
      </w:r>
      <w:r w:rsidRPr="00044A9F">
        <w:rPr>
          <w:rFonts w:ascii="Arial" w:hAnsi="Arial" w:cs="Arial"/>
          <w:color w:val="000000" w:themeColor="text1"/>
          <w:sz w:val="24"/>
          <w:szCs w:val="24"/>
        </w:rPr>
        <w:tab/>
      </w:r>
      <w:r w:rsidR="008A29EA" w:rsidRPr="003E5B5A">
        <w:rPr>
          <w:rFonts w:ascii="Arial" w:hAnsi="Arial" w:cs="Arial"/>
          <w:color w:val="000000" w:themeColor="text1"/>
          <w:sz w:val="24"/>
          <w:szCs w:val="24"/>
        </w:rPr>
        <w:t>The same day, on 18 October 2022 the applicant lodged an application</w:t>
      </w:r>
      <w:r w:rsidR="000434AF" w:rsidRPr="003E5B5A">
        <w:rPr>
          <w:rFonts w:ascii="Arial" w:hAnsi="Arial" w:cs="Arial"/>
          <w:color w:val="000000" w:themeColor="text1"/>
          <w:sz w:val="24"/>
          <w:szCs w:val="24"/>
        </w:rPr>
        <w:t xml:space="preserve"> </w:t>
      </w:r>
      <w:r w:rsidR="007C4B6B" w:rsidRPr="003E5B5A">
        <w:rPr>
          <w:rFonts w:ascii="Arial" w:hAnsi="Arial" w:cs="Arial"/>
          <w:color w:val="000000" w:themeColor="text1"/>
          <w:sz w:val="24"/>
          <w:szCs w:val="24"/>
        </w:rPr>
        <w:t xml:space="preserve">seeking that the </w:t>
      </w:r>
      <w:r w:rsidR="008A29EA" w:rsidRPr="003E5B5A">
        <w:rPr>
          <w:rFonts w:ascii="Arial" w:hAnsi="Arial" w:cs="Arial"/>
          <w:color w:val="000000" w:themeColor="text1"/>
          <w:sz w:val="24"/>
          <w:szCs w:val="24"/>
        </w:rPr>
        <w:t xml:space="preserve">proceedings </w:t>
      </w:r>
      <w:r w:rsidR="007C4B6B" w:rsidRPr="003E5B5A">
        <w:rPr>
          <w:rFonts w:ascii="Arial" w:hAnsi="Arial" w:cs="Arial"/>
          <w:color w:val="000000" w:themeColor="text1"/>
          <w:sz w:val="24"/>
          <w:szCs w:val="24"/>
        </w:rPr>
        <w:t xml:space="preserve">of the Committee </w:t>
      </w:r>
      <w:r w:rsidR="008A29EA" w:rsidRPr="003E5B5A">
        <w:rPr>
          <w:rFonts w:ascii="Arial" w:hAnsi="Arial" w:cs="Arial"/>
          <w:color w:val="000000" w:themeColor="text1"/>
          <w:sz w:val="24"/>
          <w:szCs w:val="24"/>
        </w:rPr>
        <w:t xml:space="preserve">be adjourned pending the finalisation of the current application to review the recusal decisions taken. </w:t>
      </w:r>
      <w:r w:rsidR="001D56F8" w:rsidRPr="003E5B5A">
        <w:rPr>
          <w:rFonts w:ascii="Arial" w:hAnsi="Arial" w:cs="Arial"/>
          <w:color w:val="000000" w:themeColor="text1"/>
          <w:sz w:val="24"/>
          <w:szCs w:val="24"/>
        </w:rPr>
        <w:t xml:space="preserve">It was indicated that the applicant’s mandate to her legal representatives was limited to arguing the </w:t>
      </w:r>
      <w:r w:rsidR="00C960D4" w:rsidRPr="003E5B5A">
        <w:rPr>
          <w:rFonts w:ascii="Arial" w:hAnsi="Arial" w:cs="Arial"/>
          <w:color w:val="000000" w:themeColor="text1"/>
          <w:sz w:val="24"/>
          <w:szCs w:val="24"/>
        </w:rPr>
        <w:t>adjournment</w:t>
      </w:r>
      <w:r w:rsidR="001D56F8" w:rsidRPr="003E5B5A">
        <w:rPr>
          <w:rFonts w:ascii="Arial" w:hAnsi="Arial" w:cs="Arial"/>
          <w:color w:val="000000" w:themeColor="text1"/>
          <w:sz w:val="24"/>
          <w:szCs w:val="24"/>
        </w:rPr>
        <w:t xml:space="preserve"> application</w:t>
      </w:r>
      <w:r w:rsidR="00481FBC" w:rsidRPr="003E5B5A">
        <w:rPr>
          <w:rFonts w:ascii="Arial" w:hAnsi="Arial" w:cs="Arial"/>
          <w:color w:val="000000" w:themeColor="text1"/>
          <w:sz w:val="24"/>
          <w:szCs w:val="24"/>
        </w:rPr>
        <w:t xml:space="preserve">. </w:t>
      </w:r>
    </w:p>
    <w:p w:rsidR="00114F21"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[25]</w:t>
      </w:r>
      <w:r w:rsidRPr="00044A9F">
        <w:rPr>
          <w:rFonts w:ascii="Arial" w:hAnsi="Arial" w:cs="Arial"/>
          <w:color w:val="000000" w:themeColor="text1"/>
          <w:sz w:val="24"/>
          <w:szCs w:val="24"/>
        </w:rPr>
        <w:tab/>
      </w:r>
      <w:r w:rsidR="008A29EA" w:rsidRPr="003E5B5A">
        <w:rPr>
          <w:rFonts w:ascii="Arial" w:hAnsi="Arial" w:cs="Arial"/>
          <w:color w:val="000000" w:themeColor="text1"/>
          <w:sz w:val="24"/>
          <w:szCs w:val="24"/>
        </w:rPr>
        <w:t>On 27 October 2022 the adjournment application was refused</w:t>
      </w:r>
      <w:r w:rsidR="00DC405A" w:rsidRPr="003E5B5A">
        <w:rPr>
          <w:rFonts w:ascii="Arial" w:hAnsi="Arial" w:cs="Arial"/>
          <w:color w:val="000000" w:themeColor="text1"/>
          <w:sz w:val="24"/>
          <w:szCs w:val="24"/>
        </w:rPr>
        <w:t xml:space="preserve">, </w:t>
      </w:r>
      <w:r w:rsidR="008A29EA" w:rsidRPr="003E5B5A">
        <w:rPr>
          <w:rFonts w:ascii="Arial" w:hAnsi="Arial" w:cs="Arial"/>
          <w:color w:val="000000" w:themeColor="text1"/>
          <w:sz w:val="24"/>
          <w:szCs w:val="24"/>
        </w:rPr>
        <w:t>following which</w:t>
      </w:r>
      <w:r w:rsidR="00DC405A" w:rsidRPr="003E5B5A">
        <w:rPr>
          <w:rFonts w:ascii="Arial" w:hAnsi="Arial" w:cs="Arial"/>
          <w:color w:val="000000" w:themeColor="text1"/>
          <w:sz w:val="24"/>
          <w:szCs w:val="24"/>
        </w:rPr>
        <w:t xml:space="preserve"> </w:t>
      </w:r>
      <w:r w:rsidR="00114F21" w:rsidRPr="003E5B5A">
        <w:rPr>
          <w:rFonts w:ascii="Arial" w:hAnsi="Arial" w:cs="Arial"/>
          <w:color w:val="000000" w:themeColor="text1"/>
          <w:sz w:val="24"/>
          <w:szCs w:val="24"/>
        </w:rPr>
        <w:t>the applicant’s legal team left the enquiry</w:t>
      </w:r>
      <w:r w:rsidR="00481FBC" w:rsidRPr="003E5B5A">
        <w:rPr>
          <w:rFonts w:ascii="Arial" w:hAnsi="Arial" w:cs="Arial"/>
          <w:color w:val="000000" w:themeColor="text1"/>
          <w:sz w:val="24"/>
          <w:szCs w:val="24"/>
        </w:rPr>
        <w:t xml:space="preserve"> on the basis that their mandate did not extend beyond that point</w:t>
      </w:r>
      <w:r w:rsidR="00114F21" w:rsidRPr="003E5B5A">
        <w:rPr>
          <w:rFonts w:ascii="Arial" w:hAnsi="Arial" w:cs="Arial"/>
          <w:color w:val="000000" w:themeColor="text1"/>
          <w:sz w:val="24"/>
          <w:szCs w:val="24"/>
        </w:rPr>
        <w:t>.</w:t>
      </w:r>
      <w:r w:rsidR="00481FBC" w:rsidRPr="003E5B5A">
        <w:rPr>
          <w:rFonts w:ascii="Arial" w:hAnsi="Arial" w:cs="Arial"/>
          <w:color w:val="000000" w:themeColor="text1"/>
          <w:sz w:val="24"/>
          <w:szCs w:val="24"/>
        </w:rPr>
        <w:t xml:space="preserve"> Proceedings initially continued but were then adjourned until the following day. That evening, following her</w:t>
      </w:r>
      <w:r w:rsidR="00C960D4" w:rsidRPr="003E5B5A">
        <w:rPr>
          <w:rFonts w:ascii="Arial" w:hAnsi="Arial" w:cs="Arial"/>
          <w:color w:val="000000" w:themeColor="text1"/>
          <w:sz w:val="24"/>
          <w:szCs w:val="24"/>
        </w:rPr>
        <w:t xml:space="preserve"> query</w:t>
      </w:r>
      <w:r w:rsidR="00481FBC" w:rsidRPr="003E5B5A">
        <w:rPr>
          <w:rFonts w:ascii="Arial" w:hAnsi="Arial" w:cs="Arial"/>
          <w:color w:val="000000" w:themeColor="text1"/>
          <w:sz w:val="24"/>
          <w:szCs w:val="24"/>
        </w:rPr>
        <w:t>, the applicant was informed that her presence was required at proceedings the following day.</w:t>
      </w:r>
      <w:r w:rsidR="00B51992" w:rsidRPr="003E5B5A">
        <w:rPr>
          <w:rFonts w:ascii="Arial" w:hAnsi="Arial" w:cs="Arial"/>
          <w:color w:val="000000" w:themeColor="text1"/>
          <w:sz w:val="24"/>
          <w:szCs w:val="24"/>
        </w:rPr>
        <w:t xml:space="preserve"> On </w:t>
      </w:r>
      <w:r w:rsidR="00B530AB" w:rsidRPr="003E5B5A">
        <w:rPr>
          <w:rFonts w:ascii="Arial" w:hAnsi="Arial" w:cs="Arial"/>
          <w:color w:val="000000" w:themeColor="text1"/>
          <w:sz w:val="24"/>
          <w:szCs w:val="24"/>
        </w:rPr>
        <w:t xml:space="preserve">Friday </w:t>
      </w:r>
      <w:r w:rsidR="00B51992" w:rsidRPr="003E5B5A">
        <w:rPr>
          <w:rFonts w:ascii="Arial" w:hAnsi="Arial" w:cs="Arial"/>
          <w:color w:val="000000" w:themeColor="text1"/>
          <w:sz w:val="24"/>
          <w:szCs w:val="24"/>
        </w:rPr>
        <w:t xml:space="preserve">28 October 2022 the applicant’s request that she be granted one week </w:t>
      </w:r>
      <w:r w:rsidR="00B530AB" w:rsidRPr="003E5B5A">
        <w:rPr>
          <w:rFonts w:ascii="Arial" w:hAnsi="Arial" w:cs="Arial"/>
          <w:color w:val="000000" w:themeColor="text1"/>
          <w:sz w:val="24"/>
          <w:szCs w:val="24"/>
        </w:rPr>
        <w:t xml:space="preserve">until </w:t>
      </w:r>
      <w:r w:rsidR="00B530AB" w:rsidRPr="003E5B5A">
        <w:rPr>
          <w:rFonts w:ascii="Arial" w:hAnsi="Arial" w:cs="Arial"/>
          <w:color w:val="000000" w:themeColor="text1"/>
          <w:sz w:val="24"/>
          <w:szCs w:val="24"/>
        </w:rPr>
        <w:lastRenderedPageBreak/>
        <w:t xml:space="preserve">7 November 2022 </w:t>
      </w:r>
      <w:r w:rsidR="00B51992" w:rsidRPr="003E5B5A">
        <w:rPr>
          <w:rFonts w:ascii="Arial" w:hAnsi="Arial" w:cs="Arial"/>
          <w:color w:val="000000" w:themeColor="text1"/>
          <w:sz w:val="24"/>
          <w:szCs w:val="24"/>
        </w:rPr>
        <w:t>to consult her legal representatives was refused</w:t>
      </w:r>
      <w:r w:rsidR="00B530AB" w:rsidRPr="003E5B5A">
        <w:rPr>
          <w:rFonts w:ascii="Arial" w:hAnsi="Arial" w:cs="Arial"/>
          <w:color w:val="000000" w:themeColor="text1"/>
          <w:sz w:val="24"/>
          <w:szCs w:val="24"/>
        </w:rPr>
        <w:t xml:space="preserve">, with it </w:t>
      </w:r>
      <w:r w:rsidR="000434AF" w:rsidRPr="003E5B5A">
        <w:rPr>
          <w:rFonts w:ascii="Arial" w:hAnsi="Arial" w:cs="Arial"/>
          <w:color w:val="000000" w:themeColor="text1"/>
          <w:sz w:val="24"/>
          <w:szCs w:val="24"/>
        </w:rPr>
        <w:t xml:space="preserve">being </w:t>
      </w:r>
      <w:r w:rsidR="00B530AB" w:rsidRPr="003E5B5A">
        <w:rPr>
          <w:rFonts w:ascii="Arial" w:hAnsi="Arial" w:cs="Arial"/>
          <w:color w:val="000000" w:themeColor="text1"/>
          <w:sz w:val="24"/>
          <w:szCs w:val="24"/>
        </w:rPr>
        <w:t xml:space="preserve">decided that proceedings would be adjourned until Tuesday 1 November 2022. On 1 November 2022 the applicant again requested that the matter be adjourned for a week to accommodate the non-availability of </w:t>
      </w:r>
      <w:r w:rsidR="006F4CFC" w:rsidRPr="003E5B5A">
        <w:rPr>
          <w:rFonts w:ascii="Arial" w:hAnsi="Arial" w:cs="Arial"/>
          <w:color w:val="000000" w:themeColor="text1"/>
          <w:sz w:val="24"/>
          <w:szCs w:val="24"/>
        </w:rPr>
        <w:t xml:space="preserve">her </w:t>
      </w:r>
      <w:r w:rsidR="00B530AB" w:rsidRPr="003E5B5A">
        <w:rPr>
          <w:rFonts w:ascii="Arial" w:hAnsi="Arial" w:cs="Arial"/>
          <w:color w:val="000000" w:themeColor="text1"/>
          <w:sz w:val="24"/>
          <w:szCs w:val="24"/>
        </w:rPr>
        <w:t xml:space="preserve">counsel. </w:t>
      </w:r>
      <w:r w:rsidR="008917AC" w:rsidRPr="003E5B5A">
        <w:rPr>
          <w:rFonts w:ascii="Arial" w:hAnsi="Arial" w:cs="Arial"/>
          <w:color w:val="000000" w:themeColor="text1"/>
          <w:sz w:val="24"/>
          <w:szCs w:val="24"/>
        </w:rPr>
        <w:t>The application was rejected, as was the applicant’s attorney’s request to be excused. A witness was then called with the applicant’s counsel absent</w:t>
      </w:r>
      <w:r w:rsidR="004B6DBF" w:rsidRPr="003E5B5A">
        <w:rPr>
          <w:rFonts w:ascii="Arial" w:hAnsi="Arial" w:cs="Arial"/>
          <w:color w:val="000000" w:themeColor="text1"/>
          <w:sz w:val="24"/>
          <w:szCs w:val="24"/>
        </w:rPr>
        <w:t xml:space="preserve"> and the applicant indicated that she would not participate in </w:t>
      </w:r>
      <w:r w:rsidR="000434AF" w:rsidRPr="003E5B5A">
        <w:rPr>
          <w:rFonts w:ascii="Arial" w:hAnsi="Arial" w:cs="Arial"/>
          <w:color w:val="000000" w:themeColor="text1"/>
          <w:sz w:val="24"/>
          <w:szCs w:val="24"/>
        </w:rPr>
        <w:t xml:space="preserve">the </w:t>
      </w:r>
      <w:r w:rsidR="004B6DBF" w:rsidRPr="003E5B5A">
        <w:rPr>
          <w:rFonts w:ascii="Arial" w:hAnsi="Arial" w:cs="Arial"/>
          <w:color w:val="000000" w:themeColor="text1"/>
          <w:sz w:val="24"/>
          <w:szCs w:val="24"/>
        </w:rPr>
        <w:t>proceedings.</w:t>
      </w:r>
    </w:p>
    <w:p w:rsidR="00B0142B" w:rsidRPr="003E5B5A" w:rsidRDefault="003E5B5A" w:rsidP="003E5B5A">
      <w:pPr>
        <w:adjustRightInd w:val="0"/>
        <w:snapToGrid w:val="0"/>
        <w:spacing w:before="120" w:after="480" w:line="36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[26]</w:t>
      </w:r>
      <w:r>
        <w:rPr>
          <w:rFonts w:ascii="Arial" w:hAnsi="Arial" w:cs="Arial"/>
          <w:color w:val="000000" w:themeColor="text1"/>
          <w:sz w:val="24"/>
          <w:szCs w:val="24"/>
        </w:rPr>
        <w:tab/>
      </w:r>
      <w:r w:rsidR="00DC405A" w:rsidRPr="003E5B5A">
        <w:rPr>
          <w:rFonts w:ascii="Arial" w:hAnsi="Arial" w:cs="Arial"/>
          <w:color w:val="000000" w:themeColor="text1"/>
          <w:sz w:val="24"/>
          <w:szCs w:val="24"/>
        </w:rPr>
        <w:t xml:space="preserve">The </w:t>
      </w:r>
      <w:r w:rsidR="00114F21" w:rsidRPr="003E5B5A">
        <w:rPr>
          <w:rFonts w:ascii="Arial" w:hAnsi="Arial" w:cs="Arial"/>
          <w:color w:val="000000" w:themeColor="text1"/>
          <w:sz w:val="24"/>
          <w:szCs w:val="24"/>
        </w:rPr>
        <w:t>curren</w:t>
      </w:r>
      <w:r w:rsidR="00DC405A" w:rsidRPr="003E5B5A">
        <w:rPr>
          <w:rFonts w:ascii="Arial" w:hAnsi="Arial" w:cs="Arial"/>
          <w:color w:val="000000" w:themeColor="text1"/>
          <w:sz w:val="24"/>
          <w:szCs w:val="24"/>
        </w:rPr>
        <w:t xml:space="preserve">t application was launched on 7 November 2022. </w:t>
      </w:r>
    </w:p>
    <w:p w:rsidR="003D4E12" w:rsidRPr="00C960D4" w:rsidRDefault="00BD5767" w:rsidP="00C960D4">
      <w:pPr>
        <w:adjustRightInd w:val="0"/>
        <w:snapToGrid w:val="0"/>
        <w:spacing w:before="120" w:after="480" w:line="360" w:lineRule="auto"/>
        <w:jc w:val="both"/>
        <w:rPr>
          <w:rFonts w:ascii="Arial" w:hAnsi="Arial" w:cs="Arial"/>
          <w:color w:val="000000" w:themeColor="text1"/>
          <w:sz w:val="24"/>
          <w:szCs w:val="24"/>
          <w:u w:val="single"/>
        </w:rPr>
      </w:pPr>
      <w:r w:rsidRPr="00C960D4">
        <w:rPr>
          <w:rFonts w:ascii="Arial" w:hAnsi="Arial" w:cs="Arial"/>
          <w:b/>
          <w:color w:val="000000" w:themeColor="text1"/>
          <w:sz w:val="24"/>
          <w:szCs w:val="24"/>
          <w:u w:val="single"/>
        </w:rPr>
        <w:t>Recusal of Chairperson</w:t>
      </w:r>
    </w:p>
    <w:p w:rsidR="00D3044F" w:rsidRPr="003E5B5A" w:rsidRDefault="003E5B5A" w:rsidP="003E5B5A">
      <w:pPr>
        <w:adjustRightInd w:val="0"/>
        <w:snapToGrid w:val="0"/>
        <w:spacing w:before="120" w:after="480" w:line="36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[27]</w:t>
      </w:r>
      <w:r w:rsidRPr="00044A9F">
        <w:rPr>
          <w:rFonts w:ascii="Arial" w:hAnsi="Arial" w:cs="Arial"/>
          <w:color w:val="000000" w:themeColor="text1"/>
          <w:sz w:val="24"/>
          <w:szCs w:val="24"/>
        </w:rPr>
        <w:tab/>
      </w:r>
      <w:r w:rsidR="0081025F" w:rsidRPr="003E5B5A">
        <w:rPr>
          <w:rFonts w:ascii="Arial" w:hAnsi="Arial" w:cs="Arial"/>
          <w:color w:val="000000" w:themeColor="text1"/>
          <w:sz w:val="24"/>
          <w:szCs w:val="24"/>
        </w:rPr>
        <w:t>T</w:t>
      </w:r>
      <w:r w:rsidR="003D4E12" w:rsidRPr="003E5B5A">
        <w:rPr>
          <w:rFonts w:ascii="Arial" w:hAnsi="Arial" w:cs="Arial"/>
          <w:color w:val="000000" w:themeColor="text1"/>
          <w:sz w:val="24"/>
          <w:szCs w:val="24"/>
        </w:rPr>
        <w:t>he recusal of the Chairperson</w:t>
      </w:r>
      <w:r w:rsidR="00D3044F" w:rsidRPr="003E5B5A">
        <w:rPr>
          <w:rFonts w:ascii="Arial" w:hAnsi="Arial" w:cs="Arial"/>
          <w:color w:val="000000" w:themeColor="text1"/>
          <w:sz w:val="24"/>
          <w:szCs w:val="24"/>
        </w:rPr>
        <w:t xml:space="preserve"> was sought</w:t>
      </w:r>
      <w:r w:rsidR="003D4E12" w:rsidRPr="003E5B5A">
        <w:rPr>
          <w:rFonts w:ascii="Arial" w:hAnsi="Arial" w:cs="Arial"/>
          <w:color w:val="000000" w:themeColor="text1"/>
          <w:sz w:val="24"/>
          <w:szCs w:val="24"/>
        </w:rPr>
        <w:t xml:space="preserve"> on </w:t>
      </w:r>
      <w:r w:rsidR="008B0750" w:rsidRPr="003E5B5A">
        <w:rPr>
          <w:rFonts w:ascii="Arial" w:hAnsi="Arial" w:cs="Arial"/>
          <w:color w:val="000000" w:themeColor="text1"/>
          <w:sz w:val="24"/>
          <w:szCs w:val="24"/>
        </w:rPr>
        <w:t>twelve grounds</w:t>
      </w:r>
      <w:r w:rsidR="00D3044F" w:rsidRPr="003E5B5A">
        <w:rPr>
          <w:rFonts w:ascii="Arial" w:hAnsi="Arial" w:cs="Arial"/>
          <w:color w:val="000000" w:themeColor="text1"/>
          <w:sz w:val="24"/>
          <w:szCs w:val="24"/>
        </w:rPr>
        <w:t>:</w:t>
      </w:r>
    </w:p>
    <w:p w:rsidR="003D4E12" w:rsidRPr="00044A9F" w:rsidRDefault="003E3864" w:rsidP="008A20AA">
      <w:pPr>
        <w:pStyle w:val="ListParagraph"/>
        <w:adjustRightInd w:val="0"/>
        <w:snapToGrid w:val="0"/>
        <w:spacing w:before="120" w:after="480" w:line="480" w:lineRule="auto"/>
        <w:ind w:left="1440" w:hanging="720"/>
        <w:contextualSpacing w:val="0"/>
        <w:jc w:val="both"/>
        <w:rPr>
          <w:rFonts w:ascii="Arial" w:hAnsi="Arial" w:cs="Arial"/>
          <w:color w:val="000000" w:themeColor="text1"/>
          <w:sz w:val="24"/>
          <w:szCs w:val="24"/>
        </w:rPr>
      </w:pPr>
      <w:r>
        <w:rPr>
          <w:rFonts w:ascii="Arial" w:hAnsi="Arial" w:cs="Arial"/>
          <w:color w:val="000000" w:themeColor="text1"/>
          <w:sz w:val="24"/>
          <w:szCs w:val="24"/>
        </w:rPr>
        <w:t>27.</w:t>
      </w:r>
      <w:r w:rsidR="00D3044F" w:rsidRPr="00044A9F">
        <w:rPr>
          <w:rFonts w:ascii="Arial" w:hAnsi="Arial" w:cs="Arial"/>
          <w:color w:val="000000" w:themeColor="text1"/>
          <w:sz w:val="24"/>
          <w:szCs w:val="24"/>
        </w:rPr>
        <w:t xml:space="preserve">1 </w:t>
      </w:r>
      <w:r w:rsidR="00B70752" w:rsidRPr="00044A9F">
        <w:rPr>
          <w:rFonts w:ascii="Arial" w:hAnsi="Arial" w:cs="Arial"/>
          <w:color w:val="000000" w:themeColor="text1"/>
          <w:sz w:val="24"/>
          <w:szCs w:val="24"/>
        </w:rPr>
        <w:tab/>
      </w:r>
      <w:r w:rsidR="008B0750" w:rsidRPr="00044A9F">
        <w:rPr>
          <w:rFonts w:ascii="Arial" w:hAnsi="Arial" w:cs="Arial"/>
          <w:color w:val="000000" w:themeColor="text1"/>
          <w:sz w:val="24"/>
          <w:szCs w:val="24"/>
        </w:rPr>
        <w:t xml:space="preserve">The first </w:t>
      </w:r>
      <w:r w:rsidR="005B6F6B" w:rsidRPr="00044A9F">
        <w:rPr>
          <w:rFonts w:ascii="Arial" w:hAnsi="Arial" w:cs="Arial"/>
          <w:color w:val="000000" w:themeColor="text1"/>
          <w:sz w:val="24"/>
          <w:szCs w:val="24"/>
        </w:rPr>
        <w:t xml:space="preserve">recusal ground </w:t>
      </w:r>
      <w:r w:rsidR="007C4B6B" w:rsidRPr="00044A9F">
        <w:rPr>
          <w:rFonts w:ascii="Arial" w:hAnsi="Arial" w:cs="Arial"/>
          <w:color w:val="000000" w:themeColor="text1"/>
          <w:sz w:val="24"/>
          <w:szCs w:val="24"/>
        </w:rPr>
        <w:t xml:space="preserve">related to the decision to </w:t>
      </w:r>
      <w:r w:rsidR="008B0750" w:rsidRPr="00044A9F">
        <w:rPr>
          <w:rFonts w:ascii="Arial" w:hAnsi="Arial" w:cs="Arial"/>
          <w:color w:val="000000" w:themeColor="text1"/>
          <w:sz w:val="24"/>
          <w:szCs w:val="24"/>
        </w:rPr>
        <w:t xml:space="preserve">proceed </w:t>
      </w:r>
      <w:r w:rsidR="007C4B6B" w:rsidRPr="00044A9F">
        <w:rPr>
          <w:rFonts w:ascii="Arial" w:hAnsi="Arial" w:cs="Arial"/>
          <w:color w:val="000000" w:themeColor="text1"/>
          <w:sz w:val="24"/>
          <w:szCs w:val="24"/>
        </w:rPr>
        <w:t xml:space="preserve">with the enquiry </w:t>
      </w:r>
      <w:r w:rsidR="008B0750" w:rsidRPr="00044A9F">
        <w:rPr>
          <w:rFonts w:ascii="Arial" w:hAnsi="Arial" w:cs="Arial"/>
          <w:color w:val="000000" w:themeColor="text1"/>
          <w:sz w:val="24"/>
          <w:szCs w:val="24"/>
        </w:rPr>
        <w:t xml:space="preserve">on the basis of the motion, including in respect of allegations in </w:t>
      </w:r>
      <w:r w:rsidR="007C4B6B" w:rsidRPr="00044A9F">
        <w:rPr>
          <w:rFonts w:ascii="Arial" w:hAnsi="Arial" w:cs="Arial"/>
          <w:color w:val="000000" w:themeColor="text1"/>
          <w:sz w:val="24"/>
          <w:szCs w:val="24"/>
        </w:rPr>
        <w:t xml:space="preserve">respect of </w:t>
      </w:r>
      <w:r w:rsidR="008B0750" w:rsidRPr="00044A9F">
        <w:rPr>
          <w:rFonts w:ascii="Arial" w:hAnsi="Arial" w:cs="Arial"/>
          <w:color w:val="000000" w:themeColor="text1"/>
          <w:sz w:val="24"/>
          <w:szCs w:val="24"/>
        </w:rPr>
        <w:t>which the independent panel had found there to exist no prima facie evidence</w:t>
      </w:r>
      <w:r w:rsidR="00A02587" w:rsidRPr="00044A9F">
        <w:rPr>
          <w:rFonts w:ascii="Arial" w:hAnsi="Arial" w:cs="Arial"/>
          <w:color w:val="000000" w:themeColor="text1"/>
          <w:sz w:val="24"/>
          <w:szCs w:val="24"/>
        </w:rPr>
        <w:t xml:space="preserve">, </w:t>
      </w:r>
      <w:r w:rsidR="007C4B6B" w:rsidRPr="00044A9F">
        <w:rPr>
          <w:rFonts w:ascii="Arial" w:hAnsi="Arial" w:cs="Arial"/>
          <w:color w:val="000000" w:themeColor="text1"/>
          <w:sz w:val="24"/>
          <w:szCs w:val="24"/>
        </w:rPr>
        <w:t>when</w:t>
      </w:r>
      <w:r w:rsidR="000434AF" w:rsidRPr="00044A9F">
        <w:rPr>
          <w:rFonts w:ascii="Arial" w:hAnsi="Arial" w:cs="Arial"/>
          <w:color w:val="000000" w:themeColor="text1"/>
          <w:sz w:val="24"/>
          <w:szCs w:val="24"/>
        </w:rPr>
        <w:t xml:space="preserve"> </w:t>
      </w:r>
      <w:r w:rsidR="00A02587" w:rsidRPr="00044A9F">
        <w:rPr>
          <w:rFonts w:ascii="Arial" w:hAnsi="Arial" w:cs="Arial"/>
          <w:color w:val="000000" w:themeColor="text1"/>
          <w:sz w:val="24"/>
          <w:szCs w:val="24"/>
        </w:rPr>
        <w:t xml:space="preserve">the applicant had prepared her case on the basis </w:t>
      </w:r>
      <w:r w:rsidR="000434AF" w:rsidRPr="00044A9F">
        <w:rPr>
          <w:rFonts w:ascii="Arial" w:hAnsi="Arial" w:cs="Arial"/>
          <w:color w:val="000000" w:themeColor="text1"/>
          <w:sz w:val="24"/>
          <w:szCs w:val="24"/>
        </w:rPr>
        <w:t>that</w:t>
      </w:r>
      <w:r w:rsidR="007C4B6B" w:rsidRPr="00044A9F">
        <w:rPr>
          <w:rFonts w:ascii="Arial" w:hAnsi="Arial" w:cs="Arial"/>
          <w:color w:val="000000" w:themeColor="text1"/>
          <w:sz w:val="24"/>
          <w:szCs w:val="24"/>
        </w:rPr>
        <w:t xml:space="preserve"> it was only</w:t>
      </w:r>
      <w:r w:rsidR="000434AF" w:rsidRPr="00044A9F">
        <w:rPr>
          <w:rFonts w:ascii="Arial" w:hAnsi="Arial" w:cs="Arial"/>
          <w:color w:val="000000" w:themeColor="text1"/>
          <w:sz w:val="24"/>
          <w:szCs w:val="24"/>
        </w:rPr>
        <w:t xml:space="preserve"> </w:t>
      </w:r>
      <w:r w:rsidR="00A02587" w:rsidRPr="00044A9F">
        <w:rPr>
          <w:rFonts w:ascii="Arial" w:hAnsi="Arial" w:cs="Arial"/>
          <w:color w:val="000000" w:themeColor="text1"/>
          <w:sz w:val="24"/>
          <w:szCs w:val="24"/>
        </w:rPr>
        <w:t xml:space="preserve">the recommendations </w:t>
      </w:r>
      <w:r w:rsidR="000434AF" w:rsidRPr="00044A9F">
        <w:rPr>
          <w:rFonts w:ascii="Arial" w:hAnsi="Arial" w:cs="Arial"/>
          <w:color w:val="000000" w:themeColor="text1"/>
          <w:sz w:val="24"/>
          <w:szCs w:val="24"/>
        </w:rPr>
        <w:t xml:space="preserve">of </w:t>
      </w:r>
      <w:r w:rsidR="00A02587" w:rsidRPr="00044A9F">
        <w:rPr>
          <w:rFonts w:ascii="Arial" w:hAnsi="Arial" w:cs="Arial"/>
          <w:color w:val="000000" w:themeColor="text1"/>
          <w:sz w:val="24"/>
          <w:szCs w:val="24"/>
        </w:rPr>
        <w:t xml:space="preserve">the independent panel </w:t>
      </w:r>
      <w:r w:rsidR="007C4B6B" w:rsidRPr="00044A9F">
        <w:rPr>
          <w:rFonts w:ascii="Arial" w:hAnsi="Arial" w:cs="Arial"/>
          <w:color w:val="000000" w:themeColor="text1"/>
          <w:sz w:val="24"/>
          <w:szCs w:val="24"/>
        </w:rPr>
        <w:t xml:space="preserve">that </w:t>
      </w:r>
      <w:r w:rsidR="00A02587" w:rsidRPr="00044A9F">
        <w:rPr>
          <w:rFonts w:ascii="Arial" w:hAnsi="Arial" w:cs="Arial"/>
          <w:color w:val="000000" w:themeColor="text1"/>
          <w:sz w:val="24"/>
          <w:szCs w:val="24"/>
        </w:rPr>
        <w:t xml:space="preserve">would </w:t>
      </w:r>
      <w:r w:rsidR="000434AF" w:rsidRPr="00044A9F">
        <w:rPr>
          <w:rFonts w:ascii="Arial" w:hAnsi="Arial" w:cs="Arial"/>
          <w:color w:val="000000" w:themeColor="text1"/>
          <w:sz w:val="24"/>
          <w:szCs w:val="24"/>
        </w:rPr>
        <w:t xml:space="preserve"> be dealt with</w:t>
      </w:r>
      <w:r w:rsidR="008B0750" w:rsidRPr="00044A9F">
        <w:rPr>
          <w:rFonts w:ascii="Arial" w:hAnsi="Arial" w:cs="Arial"/>
          <w:color w:val="000000" w:themeColor="text1"/>
          <w:sz w:val="24"/>
          <w:szCs w:val="24"/>
        </w:rPr>
        <w:t xml:space="preserve">. </w:t>
      </w:r>
    </w:p>
    <w:p w:rsidR="005B6F6B" w:rsidRPr="00044A9F" w:rsidRDefault="003E3864" w:rsidP="008A20AA">
      <w:pPr>
        <w:pStyle w:val="ListParagraph"/>
        <w:adjustRightInd w:val="0"/>
        <w:snapToGrid w:val="0"/>
        <w:spacing w:before="120" w:after="480" w:line="480" w:lineRule="auto"/>
        <w:ind w:left="1440" w:hanging="720"/>
        <w:contextualSpacing w:val="0"/>
        <w:jc w:val="both"/>
        <w:rPr>
          <w:rFonts w:ascii="Arial" w:eastAsiaTheme="minorEastAsia" w:hAnsi="Arial" w:cs="Arial"/>
          <w:color w:val="000000" w:themeColor="text1"/>
          <w:sz w:val="24"/>
          <w:szCs w:val="24"/>
          <w:lang w:val="en-GB" w:eastAsia="en-GB"/>
        </w:rPr>
      </w:pPr>
      <w:r>
        <w:rPr>
          <w:rFonts w:ascii="Arial" w:hAnsi="Arial" w:cs="Arial"/>
          <w:color w:val="000000" w:themeColor="text1"/>
          <w:sz w:val="24"/>
          <w:szCs w:val="24"/>
        </w:rPr>
        <w:t>27.</w:t>
      </w:r>
      <w:r w:rsidR="00D3044F" w:rsidRPr="00044A9F">
        <w:rPr>
          <w:rFonts w:ascii="Arial" w:hAnsi="Arial" w:cs="Arial"/>
          <w:color w:val="000000" w:themeColor="text1"/>
          <w:sz w:val="24"/>
          <w:szCs w:val="24"/>
        </w:rPr>
        <w:t>2</w:t>
      </w:r>
      <w:r w:rsidR="0088350C" w:rsidRPr="00044A9F">
        <w:rPr>
          <w:rFonts w:ascii="Arial" w:hAnsi="Arial" w:cs="Arial"/>
          <w:color w:val="000000" w:themeColor="text1"/>
          <w:sz w:val="24"/>
          <w:szCs w:val="24"/>
        </w:rPr>
        <w:t xml:space="preserve"> </w:t>
      </w:r>
      <w:r w:rsidR="00B70752" w:rsidRPr="00044A9F">
        <w:rPr>
          <w:rFonts w:ascii="Arial" w:hAnsi="Arial" w:cs="Arial"/>
          <w:color w:val="000000" w:themeColor="text1"/>
          <w:sz w:val="24"/>
          <w:szCs w:val="24"/>
        </w:rPr>
        <w:tab/>
      </w:r>
      <w:r w:rsidR="00BE4104" w:rsidRPr="00044A9F">
        <w:rPr>
          <w:rFonts w:ascii="Arial" w:hAnsi="Arial" w:cs="Arial"/>
          <w:color w:val="000000" w:themeColor="text1"/>
          <w:sz w:val="24"/>
          <w:szCs w:val="24"/>
        </w:rPr>
        <w:t xml:space="preserve">The </w:t>
      </w:r>
      <w:r w:rsidR="005B6F6B" w:rsidRPr="00044A9F">
        <w:rPr>
          <w:rFonts w:ascii="Arial" w:hAnsi="Arial" w:cs="Arial"/>
          <w:color w:val="000000" w:themeColor="text1"/>
          <w:sz w:val="24"/>
          <w:szCs w:val="24"/>
        </w:rPr>
        <w:t>second recusal ground was that the d</w:t>
      </w:r>
      <w:r w:rsidR="00BE4104" w:rsidRPr="00044A9F">
        <w:rPr>
          <w:rFonts w:ascii="Arial" w:hAnsi="Arial" w:cs="Arial"/>
          <w:color w:val="000000" w:themeColor="text1"/>
          <w:sz w:val="24"/>
          <w:szCs w:val="24"/>
        </w:rPr>
        <w:t xml:space="preserve">irectives were amended unilaterally </w:t>
      </w:r>
      <w:r w:rsidR="007C4B6B" w:rsidRPr="00044A9F">
        <w:rPr>
          <w:rFonts w:ascii="Arial" w:hAnsi="Arial" w:cs="Arial"/>
          <w:color w:val="000000" w:themeColor="text1"/>
          <w:sz w:val="24"/>
          <w:szCs w:val="24"/>
        </w:rPr>
        <w:t xml:space="preserve">by the Committee, </w:t>
      </w:r>
      <w:r w:rsidR="00BE4104" w:rsidRPr="00044A9F">
        <w:rPr>
          <w:rFonts w:ascii="Arial" w:hAnsi="Arial" w:cs="Arial"/>
          <w:color w:val="000000" w:themeColor="text1"/>
          <w:sz w:val="24"/>
          <w:szCs w:val="24"/>
        </w:rPr>
        <w:t>without consultation</w:t>
      </w:r>
      <w:r w:rsidR="007C4B6B" w:rsidRPr="00044A9F">
        <w:rPr>
          <w:rFonts w:ascii="Arial" w:hAnsi="Arial" w:cs="Arial"/>
          <w:color w:val="000000" w:themeColor="text1"/>
          <w:sz w:val="24"/>
          <w:szCs w:val="24"/>
        </w:rPr>
        <w:t>,</w:t>
      </w:r>
      <w:r w:rsidR="00BE4104" w:rsidRPr="00044A9F">
        <w:rPr>
          <w:rFonts w:ascii="Arial" w:hAnsi="Arial" w:cs="Arial"/>
          <w:color w:val="000000" w:themeColor="text1"/>
          <w:sz w:val="24"/>
          <w:szCs w:val="24"/>
        </w:rPr>
        <w:t xml:space="preserve"> in relation to t</w:t>
      </w:r>
      <w:r w:rsidR="007C4B6B" w:rsidRPr="00044A9F">
        <w:rPr>
          <w:rFonts w:ascii="Arial" w:hAnsi="Arial" w:cs="Arial"/>
          <w:color w:val="000000" w:themeColor="text1"/>
          <w:sz w:val="24"/>
          <w:szCs w:val="24"/>
        </w:rPr>
        <w:t>he t</w:t>
      </w:r>
      <w:r w:rsidR="00BE4104" w:rsidRPr="00044A9F">
        <w:rPr>
          <w:rFonts w:ascii="Arial" w:hAnsi="Arial" w:cs="Arial"/>
          <w:color w:val="000000" w:themeColor="text1"/>
          <w:sz w:val="24"/>
          <w:szCs w:val="24"/>
        </w:rPr>
        <w:t>reatment of witnesses,</w:t>
      </w:r>
      <w:r w:rsidR="007C4B6B" w:rsidRPr="00044A9F">
        <w:rPr>
          <w:rFonts w:ascii="Arial" w:hAnsi="Arial" w:cs="Arial"/>
          <w:color w:val="000000" w:themeColor="text1"/>
          <w:sz w:val="24"/>
          <w:szCs w:val="24"/>
        </w:rPr>
        <w:t xml:space="preserve"> </w:t>
      </w:r>
      <w:r w:rsidR="00BE4104" w:rsidRPr="00044A9F">
        <w:rPr>
          <w:rFonts w:ascii="Arial" w:hAnsi="Arial" w:cs="Arial"/>
          <w:color w:val="000000" w:themeColor="text1"/>
          <w:sz w:val="24"/>
          <w:szCs w:val="24"/>
        </w:rPr>
        <w:t xml:space="preserve">allowing Committee members to question witnesses before cross examination had been concluded and excusing witnesses who had not been cross examined, on the basis that </w:t>
      </w:r>
      <w:r w:rsidR="007C4B6B" w:rsidRPr="00044A9F">
        <w:rPr>
          <w:rFonts w:ascii="Arial" w:hAnsi="Arial" w:cs="Arial"/>
          <w:color w:val="000000" w:themeColor="text1"/>
          <w:sz w:val="24"/>
          <w:szCs w:val="24"/>
        </w:rPr>
        <w:t>an application could be brought</w:t>
      </w:r>
      <w:r w:rsidR="00BE4104" w:rsidRPr="00044A9F">
        <w:rPr>
          <w:rFonts w:ascii="Arial" w:hAnsi="Arial" w:cs="Arial"/>
          <w:color w:val="000000" w:themeColor="text1"/>
          <w:sz w:val="24"/>
          <w:szCs w:val="24"/>
        </w:rPr>
        <w:t xml:space="preserve"> </w:t>
      </w:r>
      <w:r w:rsidR="007C4B6B" w:rsidRPr="00044A9F">
        <w:rPr>
          <w:rFonts w:ascii="Arial" w:hAnsi="Arial" w:cs="Arial"/>
          <w:color w:val="000000" w:themeColor="text1"/>
          <w:sz w:val="24"/>
          <w:szCs w:val="24"/>
        </w:rPr>
        <w:t>to</w:t>
      </w:r>
      <w:r w:rsidR="00BE4104" w:rsidRPr="00044A9F">
        <w:rPr>
          <w:rFonts w:ascii="Arial" w:hAnsi="Arial" w:cs="Arial"/>
          <w:color w:val="000000" w:themeColor="text1"/>
          <w:sz w:val="24"/>
          <w:szCs w:val="24"/>
        </w:rPr>
        <w:t xml:space="preserve"> recall </w:t>
      </w:r>
      <w:r w:rsidR="007C4B6B" w:rsidRPr="00044A9F">
        <w:rPr>
          <w:rFonts w:ascii="Arial" w:hAnsi="Arial" w:cs="Arial"/>
          <w:color w:val="000000" w:themeColor="text1"/>
          <w:sz w:val="24"/>
          <w:szCs w:val="24"/>
        </w:rPr>
        <w:t xml:space="preserve">a </w:t>
      </w:r>
      <w:r w:rsidR="00BE4104" w:rsidRPr="00044A9F">
        <w:rPr>
          <w:rFonts w:ascii="Arial" w:hAnsi="Arial" w:cs="Arial"/>
          <w:color w:val="000000" w:themeColor="text1"/>
          <w:sz w:val="24"/>
          <w:szCs w:val="24"/>
        </w:rPr>
        <w:t xml:space="preserve">witness. </w:t>
      </w:r>
    </w:p>
    <w:p w:rsidR="00AE50A0" w:rsidRPr="00044A9F" w:rsidRDefault="003E3864" w:rsidP="008A20AA">
      <w:pPr>
        <w:pStyle w:val="ListParagraph"/>
        <w:adjustRightInd w:val="0"/>
        <w:snapToGrid w:val="0"/>
        <w:spacing w:before="120" w:after="480" w:line="480" w:lineRule="auto"/>
        <w:ind w:left="1440" w:hanging="720"/>
        <w:contextualSpacing w:val="0"/>
        <w:jc w:val="both"/>
        <w:rPr>
          <w:rFonts w:ascii="Arial" w:eastAsiaTheme="minorEastAsia" w:hAnsi="Arial" w:cs="Arial"/>
          <w:color w:val="000000" w:themeColor="text1"/>
          <w:sz w:val="24"/>
          <w:szCs w:val="24"/>
          <w:lang w:val="en-GB" w:eastAsia="en-GB"/>
        </w:rPr>
      </w:pPr>
      <w:r>
        <w:rPr>
          <w:rFonts w:ascii="Arial" w:eastAsiaTheme="minorEastAsia" w:hAnsi="Arial" w:cs="Arial"/>
          <w:color w:val="000000" w:themeColor="text1"/>
          <w:sz w:val="24"/>
          <w:szCs w:val="24"/>
          <w:lang w:val="en-GB" w:eastAsia="en-GB"/>
        </w:rPr>
        <w:lastRenderedPageBreak/>
        <w:t>27.</w:t>
      </w:r>
      <w:r w:rsidR="005B6F6B" w:rsidRPr="00044A9F">
        <w:rPr>
          <w:rFonts w:ascii="Arial" w:eastAsiaTheme="minorEastAsia" w:hAnsi="Arial" w:cs="Arial"/>
          <w:color w:val="000000" w:themeColor="text1"/>
          <w:sz w:val="24"/>
          <w:szCs w:val="24"/>
          <w:lang w:val="en-GB" w:eastAsia="en-GB"/>
        </w:rPr>
        <w:t xml:space="preserve">3 </w:t>
      </w:r>
      <w:r w:rsidR="00AE50A0" w:rsidRPr="00044A9F">
        <w:rPr>
          <w:rFonts w:ascii="Arial" w:eastAsiaTheme="minorEastAsia" w:hAnsi="Arial" w:cs="Arial"/>
          <w:color w:val="000000" w:themeColor="text1"/>
          <w:sz w:val="24"/>
          <w:szCs w:val="24"/>
          <w:lang w:val="en-GB" w:eastAsia="en-GB"/>
        </w:rPr>
        <w:t xml:space="preserve"> </w:t>
      </w:r>
      <w:r w:rsidR="00B70752" w:rsidRPr="00044A9F">
        <w:rPr>
          <w:rFonts w:ascii="Arial" w:eastAsiaTheme="minorEastAsia" w:hAnsi="Arial" w:cs="Arial"/>
          <w:color w:val="000000" w:themeColor="text1"/>
          <w:sz w:val="24"/>
          <w:szCs w:val="24"/>
          <w:lang w:val="en-GB" w:eastAsia="en-GB"/>
        </w:rPr>
        <w:tab/>
      </w:r>
      <w:r w:rsidR="005B6F6B" w:rsidRPr="00044A9F">
        <w:rPr>
          <w:rFonts w:ascii="Arial" w:eastAsiaTheme="minorEastAsia" w:hAnsi="Arial" w:cs="Arial"/>
          <w:color w:val="000000" w:themeColor="text1"/>
          <w:sz w:val="24"/>
          <w:szCs w:val="24"/>
          <w:lang w:val="en-GB" w:eastAsia="en-GB"/>
        </w:rPr>
        <w:t>The third recusal ground concerned the Chairperson’s refusal to subpoena President Cyril Ramaphosa</w:t>
      </w:r>
      <w:r w:rsidR="00033203" w:rsidRPr="00044A9F">
        <w:rPr>
          <w:rFonts w:ascii="Arial" w:eastAsiaTheme="minorEastAsia" w:hAnsi="Arial" w:cs="Arial"/>
          <w:color w:val="000000" w:themeColor="text1"/>
          <w:sz w:val="24"/>
          <w:szCs w:val="24"/>
          <w:lang w:val="en-GB" w:eastAsia="en-GB"/>
        </w:rPr>
        <w:t xml:space="preserve"> on the basis of relevance. </w:t>
      </w:r>
    </w:p>
    <w:p w:rsidR="00D53F14" w:rsidRPr="00044A9F" w:rsidRDefault="003E3864" w:rsidP="008A20AA">
      <w:pPr>
        <w:pStyle w:val="ListParagraph"/>
        <w:adjustRightInd w:val="0"/>
        <w:snapToGrid w:val="0"/>
        <w:spacing w:before="120" w:after="480" w:line="480" w:lineRule="auto"/>
        <w:ind w:left="1440" w:hanging="720"/>
        <w:contextualSpacing w:val="0"/>
        <w:jc w:val="both"/>
        <w:rPr>
          <w:rFonts w:ascii="Arial" w:eastAsiaTheme="minorEastAsia" w:hAnsi="Arial" w:cs="Arial"/>
          <w:color w:val="000000" w:themeColor="text1"/>
          <w:sz w:val="24"/>
          <w:szCs w:val="24"/>
          <w:lang w:val="en-GB" w:eastAsia="en-GB"/>
        </w:rPr>
      </w:pPr>
      <w:r>
        <w:rPr>
          <w:rFonts w:ascii="Arial" w:eastAsiaTheme="minorEastAsia" w:hAnsi="Arial" w:cs="Arial"/>
          <w:color w:val="000000" w:themeColor="text1"/>
          <w:sz w:val="24"/>
          <w:szCs w:val="24"/>
          <w:lang w:val="en-GB" w:eastAsia="en-GB"/>
        </w:rPr>
        <w:t>27.</w:t>
      </w:r>
      <w:r w:rsidR="00033203" w:rsidRPr="00044A9F">
        <w:rPr>
          <w:rFonts w:ascii="Arial" w:eastAsiaTheme="minorEastAsia" w:hAnsi="Arial" w:cs="Arial"/>
          <w:color w:val="000000" w:themeColor="text1"/>
          <w:sz w:val="24"/>
          <w:szCs w:val="24"/>
          <w:lang w:val="en-GB" w:eastAsia="en-GB"/>
        </w:rPr>
        <w:t xml:space="preserve">4 </w:t>
      </w:r>
      <w:r w:rsidR="00B70752" w:rsidRPr="00044A9F">
        <w:rPr>
          <w:rFonts w:ascii="Arial" w:eastAsiaTheme="minorEastAsia" w:hAnsi="Arial" w:cs="Arial"/>
          <w:color w:val="000000" w:themeColor="text1"/>
          <w:sz w:val="24"/>
          <w:szCs w:val="24"/>
          <w:lang w:val="en-GB" w:eastAsia="en-GB"/>
        </w:rPr>
        <w:tab/>
      </w:r>
      <w:r w:rsidR="00033203" w:rsidRPr="00044A9F">
        <w:rPr>
          <w:rFonts w:ascii="Arial" w:eastAsiaTheme="minorEastAsia" w:hAnsi="Arial" w:cs="Arial"/>
          <w:color w:val="000000" w:themeColor="text1"/>
          <w:sz w:val="24"/>
          <w:szCs w:val="24"/>
          <w:lang w:val="en-GB" w:eastAsia="en-GB"/>
        </w:rPr>
        <w:t xml:space="preserve">The fourth ground </w:t>
      </w:r>
      <w:r w:rsidR="007C4B6B" w:rsidRPr="00044A9F">
        <w:rPr>
          <w:rFonts w:ascii="Arial" w:eastAsiaTheme="minorEastAsia" w:hAnsi="Arial" w:cs="Arial"/>
          <w:color w:val="000000" w:themeColor="text1"/>
          <w:sz w:val="24"/>
          <w:szCs w:val="24"/>
          <w:lang w:val="en-GB" w:eastAsia="en-GB"/>
        </w:rPr>
        <w:t xml:space="preserve">was that the Chairperson had </w:t>
      </w:r>
      <w:r w:rsidR="00033203" w:rsidRPr="00044A9F">
        <w:rPr>
          <w:rFonts w:ascii="Arial" w:eastAsiaTheme="minorEastAsia" w:hAnsi="Arial" w:cs="Arial"/>
          <w:color w:val="000000" w:themeColor="text1"/>
          <w:sz w:val="24"/>
          <w:szCs w:val="24"/>
          <w:lang w:val="en-GB" w:eastAsia="en-GB"/>
        </w:rPr>
        <w:t>undu</w:t>
      </w:r>
      <w:r w:rsidR="007C4B6B" w:rsidRPr="00044A9F">
        <w:rPr>
          <w:rFonts w:ascii="Arial" w:eastAsiaTheme="minorEastAsia" w:hAnsi="Arial" w:cs="Arial"/>
          <w:color w:val="000000" w:themeColor="text1"/>
          <w:sz w:val="24"/>
          <w:szCs w:val="24"/>
          <w:lang w:val="en-GB" w:eastAsia="en-GB"/>
        </w:rPr>
        <w:t>ly</w:t>
      </w:r>
      <w:r w:rsidR="00033203" w:rsidRPr="00044A9F">
        <w:rPr>
          <w:rFonts w:ascii="Arial" w:eastAsiaTheme="minorEastAsia" w:hAnsi="Arial" w:cs="Arial"/>
          <w:color w:val="000000" w:themeColor="text1"/>
          <w:sz w:val="24"/>
          <w:szCs w:val="24"/>
          <w:lang w:val="en-GB" w:eastAsia="en-GB"/>
        </w:rPr>
        <w:t xml:space="preserve"> favour</w:t>
      </w:r>
      <w:r w:rsidR="007C4B6B" w:rsidRPr="00044A9F">
        <w:rPr>
          <w:rFonts w:ascii="Arial" w:eastAsiaTheme="minorEastAsia" w:hAnsi="Arial" w:cs="Arial"/>
          <w:color w:val="000000" w:themeColor="text1"/>
          <w:sz w:val="24"/>
          <w:szCs w:val="24"/>
          <w:lang w:val="en-GB" w:eastAsia="en-GB"/>
        </w:rPr>
        <w:t>ed</w:t>
      </w:r>
      <w:r w:rsidR="00033203" w:rsidRPr="00044A9F">
        <w:rPr>
          <w:rFonts w:ascii="Arial" w:eastAsiaTheme="minorEastAsia" w:hAnsi="Arial" w:cs="Arial"/>
          <w:color w:val="000000" w:themeColor="text1"/>
          <w:sz w:val="24"/>
          <w:szCs w:val="24"/>
          <w:lang w:val="en-GB" w:eastAsia="en-GB"/>
        </w:rPr>
        <w:t xml:space="preserve"> and collu</w:t>
      </w:r>
      <w:r w:rsidR="007C4B6B" w:rsidRPr="00044A9F">
        <w:rPr>
          <w:rFonts w:ascii="Arial" w:eastAsiaTheme="minorEastAsia" w:hAnsi="Arial" w:cs="Arial"/>
          <w:color w:val="000000" w:themeColor="text1"/>
          <w:sz w:val="24"/>
          <w:szCs w:val="24"/>
          <w:lang w:val="en-GB" w:eastAsia="en-GB"/>
        </w:rPr>
        <w:t>ded</w:t>
      </w:r>
      <w:r w:rsidR="00033203" w:rsidRPr="00044A9F">
        <w:rPr>
          <w:rFonts w:ascii="Arial" w:eastAsiaTheme="minorEastAsia" w:hAnsi="Arial" w:cs="Arial"/>
          <w:color w:val="000000" w:themeColor="text1"/>
          <w:sz w:val="24"/>
          <w:szCs w:val="24"/>
          <w:lang w:val="en-GB" w:eastAsia="en-GB"/>
        </w:rPr>
        <w:t xml:space="preserve"> with evidence leaders while </w:t>
      </w:r>
      <w:r w:rsidR="007C4B6B" w:rsidRPr="00044A9F">
        <w:rPr>
          <w:rFonts w:ascii="Arial" w:eastAsiaTheme="minorEastAsia" w:hAnsi="Arial" w:cs="Arial"/>
          <w:color w:val="000000" w:themeColor="text1"/>
          <w:sz w:val="24"/>
          <w:szCs w:val="24"/>
          <w:lang w:val="en-GB" w:eastAsia="en-GB"/>
        </w:rPr>
        <w:t xml:space="preserve">he had </w:t>
      </w:r>
      <w:r w:rsidR="00033203" w:rsidRPr="00044A9F">
        <w:rPr>
          <w:rFonts w:ascii="Arial" w:eastAsiaTheme="minorEastAsia" w:hAnsi="Arial" w:cs="Arial"/>
          <w:color w:val="000000" w:themeColor="text1"/>
          <w:sz w:val="24"/>
          <w:szCs w:val="24"/>
          <w:lang w:val="en-GB" w:eastAsia="en-GB"/>
        </w:rPr>
        <w:t>adopt</w:t>
      </w:r>
      <w:r w:rsidR="007C4B6B" w:rsidRPr="00044A9F">
        <w:rPr>
          <w:rFonts w:ascii="Arial" w:eastAsiaTheme="minorEastAsia" w:hAnsi="Arial" w:cs="Arial"/>
          <w:color w:val="000000" w:themeColor="text1"/>
          <w:sz w:val="24"/>
          <w:szCs w:val="24"/>
          <w:lang w:val="en-GB" w:eastAsia="en-GB"/>
        </w:rPr>
        <w:t>ed</w:t>
      </w:r>
      <w:r w:rsidR="00033203" w:rsidRPr="00044A9F">
        <w:rPr>
          <w:rFonts w:ascii="Arial" w:eastAsiaTheme="minorEastAsia" w:hAnsi="Arial" w:cs="Arial"/>
          <w:color w:val="000000" w:themeColor="text1"/>
          <w:sz w:val="24"/>
          <w:szCs w:val="24"/>
          <w:lang w:val="en-GB" w:eastAsia="en-GB"/>
        </w:rPr>
        <w:t xml:space="preserve"> an </w:t>
      </w:r>
      <w:r w:rsidR="004E570D" w:rsidRPr="00044A9F">
        <w:rPr>
          <w:rFonts w:ascii="Arial" w:eastAsiaTheme="minorEastAsia" w:hAnsi="Arial" w:cs="Arial"/>
          <w:color w:val="000000" w:themeColor="text1"/>
          <w:sz w:val="24"/>
          <w:szCs w:val="24"/>
          <w:lang w:val="en-GB" w:eastAsia="en-GB"/>
        </w:rPr>
        <w:t xml:space="preserve">impatient and </w:t>
      </w:r>
      <w:r w:rsidR="00033203" w:rsidRPr="00044A9F">
        <w:rPr>
          <w:rFonts w:ascii="Arial" w:eastAsiaTheme="minorEastAsia" w:hAnsi="Arial" w:cs="Arial"/>
          <w:color w:val="000000" w:themeColor="text1"/>
          <w:sz w:val="24"/>
          <w:szCs w:val="24"/>
          <w:lang w:val="en-GB" w:eastAsia="en-GB"/>
        </w:rPr>
        <w:t>oppositional stance towards the applicant and her legal representatives</w:t>
      </w:r>
      <w:r w:rsidR="004E570D" w:rsidRPr="00044A9F">
        <w:rPr>
          <w:rFonts w:ascii="Arial" w:eastAsiaTheme="minorEastAsia" w:hAnsi="Arial" w:cs="Arial"/>
          <w:color w:val="000000" w:themeColor="text1"/>
          <w:sz w:val="24"/>
          <w:szCs w:val="24"/>
          <w:lang w:val="en-GB" w:eastAsia="en-GB"/>
        </w:rPr>
        <w:t>, which</w:t>
      </w:r>
      <w:r w:rsidR="008A7EAB" w:rsidRPr="00044A9F">
        <w:rPr>
          <w:rFonts w:ascii="Arial" w:eastAsiaTheme="minorEastAsia" w:hAnsi="Arial" w:cs="Arial"/>
          <w:color w:val="000000" w:themeColor="text1"/>
          <w:sz w:val="24"/>
          <w:szCs w:val="24"/>
          <w:lang w:val="en-GB" w:eastAsia="en-GB"/>
        </w:rPr>
        <w:t>, the applicant contended,</w:t>
      </w:r>
      <w:r w:rsidR="004E570D" w:rsidRPr="00044A9F">
        <w:rPr>
          <w:rFonts w:ascii="Arial" w:eastAsiaTheme="minorEastAsia" w:hAnsi="Arial" w:cs="Arial"/>
          <w:color w:val="000000" w:themeColor="text1"/>
          <w:sz w:val="24"/>
          <w:szCs w:val="24"/>
          <w:lang w:val="en-GB" w:eastAsia="en-GB"/>
        </w:rPr>
        <w:t xml:space="preserve"> individually and cumulatively </w:t>
      </w:r>
      <w:r w:rsidR="007C4B6B" w:rsidRPr="00044A9F">
        <w:rPr>
          <w:rFonts w:ascii="Arial" w:eastAsiaTheme="minorEastAsia" w:hAnsi="Arial" w:cs="Arial"/>
          <w:color w:val="000000" w:themeColor="text1"/>
          <w:sz w:val="24"/>
          <w:szCs w:val="24"/>
          <w:lang w:val="en-GB" w:eastAsia="en-GB"/>
        </w:rPr>
        <w:t>gave</w:t>
      </w:r>
      <w:r w:rsidR="004E570D" w:rsidRPr="00044A9F">
        <w:rPr>
          <w:rFonts w:ascii="Arial" w:eastAsiaTheme="minorEastAsia" w:hAnsi="Arial" w:cs="Arial"/>
          <w:color w:val="000000" w:themeColor="text1"/>
          <w:sz w:val="24"/>
          <w:szCs w:val="24"/>
          <w:lang w:val="en-GB" w:eastAsia="en-GB"/>
        </w:rPr>
        <w:t xml:space="preserve"> he</w:t>
      </w:r>
      <w:r w:rsidR="008A7EAB" w:rsidRPr="00044A9F">
        <w:rPr>
          <w:rFonts w:ascii="Arial" w:eastAsiaTheme="minorEastAsia" w:hAnsi="Arial" w:cs="Arial"/>
          <w:color w:val="000000" w:themeColor="text1"/>
          <w:sz w:val="24"/>
          <w:szCs w:val="24"/>
          <w:lang w:val="en-GB" w:eastAsia="en-GB"/>
        </w:rPr>
        <w:t>r</w:t>
      </w:r>
      <w:r w:rsidR="004E570D" w:rsidRPr="00044A9F">
        <w:rPr>
          <w:rFonts w:ascii="Arial" w:eastAsiaTheme="minorEastAsia" w:hAnsi="Arial" w:cs="Arial"/>
          <w:color w:val="000000" w:themeColor="text1"/>
          <w:sz w:val="24"/>
          <w:szCs w:val="24"/>
          <w:lang w:val="en-GB" w:eastAsia="en-GB"/>
        </w:rPr>
        <w:t xml:space="preserve"> the impression that the Chairperson was biased</w:t>
      </w:r>
      <w:r w:rsidR="00033203" w:rsidRPr="00044A9F">
        <w:rPr>
          <w:rFonts w:ascii="Arial" w:eastAsiaTheme="minorEastAsia" w:hAnsi="Arial" w:cs="Arial"/>
          <w:color w:val="000000" w:themeColor="text1"/>
          <w:sz w:val="24"/>
          <w:szCs w:val="24"/>
          <w:lang w:val="en-GB" w:eastAsia="en-GB"/>
        </w:rPr>
        <w:t>. It was contended that this was evident in the approach to objections raised by the applicant’s legal representatives, the unequal time given to evidence leaders to examine witnesses, hostility directed at the applicant’s team, conferring with the evidence leaders to the exclusion of the applicant</w:t>
      </w:r>
      <w:r w:rsidR="004E570D" w:rsidRPr="00044A9F">
        <w:rPr>
          <w:rFonts w:ascii="Arial" w:eastAsiaTheme="minorEastAsia" w:hAnsi="Arial" w:cs="Arial"/>
          <w:color w:val="000000" w:themeColor="text1"/>
          <w:sz w:val="24"/>
          <w:szCs w:val="24"/>
          <w:lang w:val="en-GB" w:eastAsia="en-GB"/>
        </w:rPr>
        <w:t xml:space="preserve"> and</w:t>
      </w:r>
      <w:r w:rsidR="00033203" w:rsidRPr="00044A9F">
        <w:rPr>
          <w:rFonts w:ascii="Arial" w:eastAsiaTheme="minorEastAsia" w:hAnsi="Arial" w:cs="Arial"/>
          <w:color w:val="000000" w:themeColor="text1"/>
          <w:sz w:val="24"/>
          <w:szCs w:val="24"/>
          <w:lang w:val="en-GB" w:eastAsia="en-GB"/>
        </w:rPr>
        <w:t xml:space="preserve"> </w:t>
      </w:r>
      <w:r w:rsidR="004E570D" w:rsidRPr="00044A9F">
        <w:rPr>
          <w:rFonts w:ascii="Arial" w:eastAsiaTheme="minorEastAsia" w:hAnsi="Arial" w:cs="Arial"/>
          <w:color w:val="000000" w:themeColor="text1"/>
          <w:sz w:val="24"/>
          <w:szCs w:val="24"/>
          <w:lang w:val="en-GB" w:eastAsia="en-GB"/>
        </w:rPr>
        <w:t xml:space="preserve">failing to censure the conduct of the evidence leaders. </w:t>
      </w:r>
    </w:p>
    <w:p w:rsidR="00AE50A0" w:rsidRPr="00044A9F" w:rsidRDefault="003E3864" w:rsidP="008A20AA">
      <w:pPr>
        <w:pStyle w:val="ListParagraph"/>
        <w:adjustRightInd w:val="0"/>
        <w:snapToGrid w:val="0"/>
        <w:spacing w:before="120" w:after="480" w:line="480" w:lineRule="auto"/>
        <w:ind w:left="1440" w:hanging="720"/>
        <w:contextualSpacing w:val="0"/>
        <w:jc w:val="both"/>
        <w:rPr>
          <w:rFonts w:ascii="Arial" w:hAnsi="Arial" w:cs="Arial"/>
          <w:color w:val="000000" w:themeColor="text1"/>
          <w:sz w:val="24"/>
          <w:szCs w:val="24"/>
        </w:rPr>
      </w:pPr>
      <w:r>
        <w:rPr>
          <w:rFonts w:ascii="Arial" w:hAnsi="Arial" w:cs="Arial"/>
          <w:color w:val="000000" w:themeColor="text1"/>
          <w:sz w:val="24"/>
          <w:szCs w:val="24"/>
        </w:rPr>
        <w:t>27.5</w:t>
      </w:r>
      <w:r w:rsidR="004E570D" w:rsidRPr="00044A9F">
        <w:rPr>
          <w:rFonts w:ascii="Arial" w:hAnsi="Arial" w:cs="Arial"/>
          <w:color w:val="000000" w:themeColor="text1"/>
          <w:sz w:val="24"/>
          <w:szCs w:val="24"/>
        </w:rPr>
        <w:t xml:space="preserve"> </w:t>
      </w:r>
      <w:r w:rsidR="00B70752" w:rsidRPr="00044A9F">
        <w:rPr>
          <w:rFonts w:ascii="Arial" w:hAnsi="Arial" w:cs="Arial"/>
          <w:color w:val="000000" w:themeColor="text1"/>
          <w:sz w:val="24"/>
          <w:szCs w:val="24"/>
        </w:rPr>
        <w:tab/>
      </w:r>
      <w:r w:rsidR="004E570D" w:rsidRPr="00044A9F">
        <w:rPr>
          <w:rFonts w:ascii="Arial" w:hAnsi="Arial" w:cs="Arial"/>
          <w:color w:val="000000" w:themeColor="text1"/>
          <w:sz w:val="24"/>
          <w:szCs w:val="24"/>
        </w:rPr>
        <w:t>The fifth ground was that there had been undue interference in the High Court litigation</w:t>
      </w:r>
      <w:r w:rsidR="007D64F8" w:rsidRPr="00044A9F">
        <w:rPr>
          <w:rFonts w:ascii="Arial" w:hAnsi="Arial" w:cs="Arial"/>
          <w:color w:val="000000" w:themeColor="text1"/>
          <w:sz w:val="24"/>
          <w:szCs w:val="24"/>
        </w:rPr>
        <w:t xml:space="preserve"> </w:t>
      </w:r>
      <w:r w:rsidR="00473074" w:rsidRPr="00044A9F">
        <w:rPr>
          <w:rFonts w:ascii="Arial" w:hAnsi="Arial" w:cs="Arial"/>
          <w:color w:val="000000" w:themeColor="text1"/>
          <w:sz w:val="24"/>
          <w:szCs w:val="24"/>
        </w:rPr>
        <w:t xml:space="preserve">in an </w:t>
      </w:r>
      <w:r w:rsidR="007D64F8" w:rsidRPr="00044A9F">
        <w:rPr>
          <w:rFonts w:ascii="Arial" w:hAnsi="Arial" w:cs="Arial"/>
          <w:color w:val="000000" w:themeColor="text1"/>
          <w:sz w:val="24"/>
          <w:szCs w:val="24"/>
        </w:rPr>
        <w:t>attempt to influence the outcome of a reserved judgment</w:t>
      </w:r>
      <w:r w:rsidR="00B70752" w:rsidRPr="00044A9F">
        <w:rPr>
          <w:rFonts w:ascii="Arial" w:hAnsi="Arial" w:cs="Arial"/>
          <w:color w:val="000000" w:themeColor="text1"/>
          <w:sz w:val="24"/>
          <w:szCs w:val="24"/>
        </w:rPr>
        <w:t xml:space="preserve"> when</w:t>
      </w:r>
      <w:r w:rsidR="004E570D" w:rsidRPr="00044A9F">
        <w:rPr>
          <w:rFonts w:ascii="Arial" w:hAnsi="Arial" w:cs="Arial"/>
          <w:color w:val="000000" w:themeColor="text1"/>
          <w:sz w:val="24"/>
          <w:szCs w:val="24"/>
        </w:rPr>
        <w:t xml:space="preserve"> the Chairperson deliver</w:t>
      </w:r>
      <w:r w:rsidR="00B70752" w:rsidRPr="00044A9F">
        <w:rPr>
          <w:rFonts w:ascii="Arial" w:hAnsi="Arial" w:cs="Arial"/>
          <w:color w:val="000000" w:themeColor="text1"/>
          <w:sz w:val="24"/>
          <w:szCs w:val="24"/>
        </w:rPr>
        <w:t>ed</w:t>
      </w:r>
      <w:r w:rsidR="004E570D" w:rsidRPr="00044A9F">
        <w:rPr>
          <w:rFonts w:ascii="Arial" w:hAnsi="Arial" w:cs="Arial"/>
          <w:color w:val="000000" w:themeColor="text1"/>
          <w:sz w:val="24"/>
          <w:szCs w:val="24"/>
        </w:rPr>
        <w:t xml:space="preserve"> a Notice to the High Court advising of the dismissal by the Constitutional Court of an application brought by the applicant regarding the leaking of a previous judgment</w:t>
      </w:r>
      <w:r w:rsidR="00AE50A0" w:rsidRPr="00044A9F">
        <w:rPr>
          <w:rFonts w:ascii="Arial" w:hAnsi="Arial" w:cs="Arial"/>
          <w:color w:val="000000" w:themeColor="text1"/>
          <w:sz w:val="24"/>
          <w:szCs w:val="24"/>
        </w:rPr>
        <w:t xml:space="preserve">. </w:t>
      </w:r>
    </w:p>
    <w:p w:rsidR="007D64F8" w:rsidRPr="00044A9F" w:rsidRDefault="003E3864" w:rsidP="008A20AA">
      <w:pPr>
        <w:pStyle w:val="ListParagraph"/>
        <w:adjustRightInd w:val="0"/>
        <w:snapToGrid w:val="0"/>
        <w:spacing w:before="120" w:after="480" w:line="480" w:lineRule="auto"/>
        <w:ind w:left="1440" w:hanging="720"/>
        <w:contextualSpacing w:val="0"/>
        <w:jc w:val="both"/>
        <w:rPr>
          <w:rFonts w:ascii="Arial" w:hAnsi="Arial" w:cs="Arial"/>
          <w:color w:val="000000" w:themeColor="text1"/>
          <w:sz w:val="24"/>
          <w:szCs w:val="24"/>
        </w:rPr>
      </w:pPr>
      <w:r>
        <w:rPr>
          <w:rFonts w:ascii="Arial" w:eastAsiaTheme="minorEastAsia" w:hAnsi="Arial" w:cs="Arial"/>
          <w:color w:val="000000" w:themeColor="text1"/>
          <w:sz w:val="24"/>
          <w:szCs w:val="24"/>
          <w:lang w:val="en-GB" w:eastAsia="en-GB"/>
        </w:rPr>
        <w:t>27.</w:t>
      </w:r>
      <w:r w:rsidR="007D64F8" w:rsidRPr="00044A9F">
        <w:rPr>
          <w:rFonts w:ascii="Arial" w:eastAsiaTheme="minorEastAsia" w:hAnsi="Arial" w:cs="Arial"/>
          <w:color w:val="000000" w:themeColor="text1"/>
          <w:sz w:val="24"/>
          <w:szCs w:val="24"/>
          <w:lang w:val="en-GB" w:eastAsia="en-GB"/>
        </w:rPr>
        <w:t xml:space="preserve">6 </w:t>
      </w:r>
      <w:r w:rsidR="00B70752" w:rsidRPr="00044A9F">
        <w:rPr>
          <w:rFonts w:ascii="Arial" w:eastAsiaTheme="minorEastAsia" w:hAnsi="Arial" w:cs="Arial"/>
          <w:color w:val="000000" w:themeColor="text1"/>
          <w:sz w:val="24"/>
          <w:szCs w:val="24"/>
          <w:lang w:val="en-GB" w:eastAsia="en-GB"/>
        </w:rPr>
        <w:tab/>
      </w:r>
      <w:r w:rsidR="007D64F8" w:rsidRPr="00044A9F">
        <w:rPr>
          <w:rFonts w:ascii="Arial" w:eastAsiaTheme="minorEastAsia" w:hAnsi="Arial" w:cs="Arial"/>
          <w:color w:val="000000" w:themeColor="text1"/>
          <w:sz w:val="24"/>
          <w:szCs w:val="24"/>
          <w:lang w:val="en-GB" w:eastAsia="en-GB"/>
        </w:rPr>
        <w:t>The sixth ground concern</w:t>
      </w:r>
      <w:r w:rsidR="00473074" w:rsidRPr="00044A9F">
        <w:rPr>
          <w:rFonts w:ascii="Arial" w:eastAsiaTheme="minorEastAsia" w:hAnsi="Arial" w:cs="Arial"/>
          <w:color w:val="000000" w:themeColor="text1"/>
          <w:sz w:val="24"/>
          <w:szCs w:val="24"/>
          <w:lang w:val="en-GB" w:eastAsia="en-GB"/>
        </w:rPr>
        <w:t>ed</w:t>
      </w:r>
      <w:r w:rsidR="007D64F8" w:rsidRPr="00044A9F">
        <w:rPr>
          <w:rFonts w:ascii="Arial" w:eastAsiaTheme="minorEastAsia" w:hAnsi="Arial" w:cs="Arial"/>
          <w:color w:val="000000" w:themeColor="text1"/>
          <w:sz w:val="24"/>
          <w:szCs w:val="24"/>
          <w:lang w:val="en-GB" w:eastAsia="en-GB"/>
        </w:rPr>
        <w:t xml:space="preserve"> rulings made </w:t>
      </w:r>
      <w:r w:rsidR="00473074" w:rsidRPr="00044A9F">
        <w:rPr>
          <w:rFonts w:ascii="Arial" w:eastAsiaTheme="minorEastAsia" w:hAnsi="Arial" w:cs="Arial"/>
          <w:color w:val="000000" w:themeColor="text1"/>
          <w:sz w:val="24"/>
          <w:szCs w:val="24"/>
          <w:lang w:val="en-GB" w:eastAsia="en-GB"/>
        </w:rPr>
        <w:t xml:space="preserve">by the Chairperson </w:t>
      </w:r>
      <w:r w:rsidR="007D64F8" w:rsidRPr="00044A9F">
        <w:rPr>
          <w:rFonts w:ascii="Arial" w:eastAsiaTheme="minorEastAsia" w:hAnsi="Arial" w:cs="Arial"/>
          <w:color w:val="000000" w:themeColor="text1"/>
          <w:sz w:val="24"/>
          <w:szCs w:val="24"/>
          <w:lang w:val="en-GB" w:eastAsia="en-GB"/>
        </w:rPr>
        <w:t>regarding cross examination and/or re-examination</w:t>
      </w:r>
      <w:r w:rsidR="00E27884" w:rsidRPr="00044A9F">
        <w:rPr>
          <w:rFonts w:ascii="Arial" w:eastAsiaTheme="minorEastAsia" w:hAnsi="Arial" w:cs="Arial"/>
          <w:color w:val="000000" w:themeColor="text1"/>
          <w:sz w:val="24"/>
          <w:szCs w:val="24"/>
          <w:lang w:val="en-GB" w:eastAsia="en-GB"/>
        </w:rPr>
        <w:t>,</w:t>
      </w:r>
      <w:r w:rsidR="007D64F8" w:rsidRPr="00044A9F">
        <w:rPr>
          <w:rFonts w:ascii="Arial" w:eastAsiaTheme="minorEastAsia" w:hAnsi="Arial" w:cs="Arial"/>
          <w:color w:val="000000" w:themeColor="text1"/>
          <w:sz w:val="24"/>
          <w:szCs w:val="24"/>
          <w:lang w:val="en-GB" w:eastAsia="en-GB"/>
        </w:rPr>
        <w:t xml:space="preserve"> </w:t>
      </w:r>
      <w:r w:rsidR="00E27884" w:rsidRPr="00044A9F">
        <w:rPr>
          <w:rFonts w:ascii="Arial" w:eastAsiaTheme="minorEastAsia" w:hAnsi="Arial" w:cs="Arial"/>
          <w:color w:val="000000" w:themeColor="text1"/>
          <w:sz w:val="24"/>
          <w:szCs w:val="24"/>
          <w:lang w:val="en-GB" w:eastAsia="en-GB"/>
        </w:rPr>
        <w:t xml:space="preserve">in breach of the Directives, when </w:t>
      </w:r>
      <w:r w:rsidR="007D64F8" w:rsidRPr="00044A9F">
        <w:rPr>
          <w:rFonts w:ascii="Arial" w:eastAsiaTheme="minorEastAsia" w:hAnsi="Arial" w:cs="Arial"/>
          <w:color w:val="000000" w:themeColor="text1"/>
          <w:sz w:val="24"/>
          <w:szCs w:val="24"/>
          <w:lang w:val="en-GB" w:eastAsia="en-GB"/>
        </w:rPr>
        <w:t xml:space="preserve">objections related to the questioning of the applicant by Committee members before cross examination of a witness had been concluded. </w:t>
      </w:r>
      <w:r w:rsidR="00E27884" w:rsidRPr="00044A9F">
        <w:rPr>
          <w:rFonts w:ascii="Arial" w:eastAsiaTheme="minorEastAsia" w:hAnsi="Arial" w:cs="Arial"/>
          <w:color w:val="000000" w:themeColor="text1"/>
          <w:sz w:val="24"/>
          <w:szCs w:val="24"/>
          <w:lang w:val="en-GB" w:eastAsia="en-GB"/>
        </w:rPr>
        <w:t xml:space="preserve">Further, that on three occasions the Chairperson has permitted Committee </w:t>
      </w:r>
      <w:r w:rsidR="00E27884" w:rsidRPr="00044A9F">
        <w:rPr>
          <w:rFonts w:ascii="Arial" w:eastAsiaTheme="minorEastAsia" w:hAnsi="Arial" w:cs="Arial"/>
          <w:color w:val="000000" w:themeColor="text1"/>
          <w:sz w:val="24"/>
          <w:szCs w:val="24"/>
          <w:lang w:val="en-GB" w:eastAsia="en-GB"/>
        </w:rPr>
        <w:lastRenderedPageBreak/>
        <w:t xml:space="preserve">members to question witnesses prior to the commencement or conclusion of cross examination. </w:t>
      </w:r>
    </w:p>
    <w:p w:rsidR="00D53F14" w:rsidRPr="00044A9F" w:rsidRDefault="003E3864" w:rsidP="008A20AA">
      <w:pPr>
        <w:pStyle w:val="ListParagraph"/>
        <w:adjustRightInd w:val="0"/>
        <w:snapToGrid w:val="0"/>
        <w:spacing w:before="120" w:after="480" w:line="480" w:lineRule="auto"/>
        <w:ind w:left="1440" w:hanging="720"/>
        <w:contextualSpacing w:val="0"/>
        <w:jc w:val="both"/>
        <w:rPr>
          <w:rFonts w:ascii="Arial" w:hAnsi="Arial" w:cs="Arial"/>
          <w:color w:val="000000" w:themeColor="text1"/>
          <w:sz w:val="24"/>
          <w:szCs w:val="24"/>
        </w:rPr>
      </w:pPr>
      <w:r>
        <w:rPr>
          <w:rFonts w:ascii="Arial" w:hAnsi="Arial" w:cs="Arial"/>
          <w:color w:val="000000" w:themeColor="text1"/>
          <w:sz w:val="24"/>
          <w:szCs w:val="24"/>
        </w:rPr>
        <w:t>27.</w:t>
      </w:r>
      <w:r w:rsidR="00E27884" w:rsidRPr="00044A9F">
        <w:rPr>
          <w:rFonts w:ascii="Arial" w:hAnsi="Arial" w:cs="Arial"/>
          <w:color w:val="000000" w:themeColor="text1"/>
          <w:sz w:val="24"/>
          <w:szCs w:val="24"/>
        </w:rPr>
        <w:t xml:space="preserve">7 </w:t>
      </w:r>
      <w:r w:rsidR="00B70752" w:rsidRPr="00044A9F">
        <w:rPr>
          <w:rFonts w:ascii="Arial" w:hAnsi="Arial" w:cs="Arial"/>
          <w:color w:val="000000" w:themeColor="text1"/>
          <w:sz w:val="24"/>
          <w:szCs w:val="24"/>
        </w:rPr>
        <w:tab/>
      </w:r>
      <w:r w:rsidR="00E27884" w:rsidRPr="00044A9F">
        <w:rPr>
          <w:rFonts w:ascii="Arial" w:hAnsi="Arial" w:cs="Arial"/>
          <w:color w:val="000000" w:themeColor="text1"/>
          <w:sz w:val="24"/>
          <w:szCs w:val="24"/>
        </w:rPr>
        <w:t>The</w:t>
      </w:r>
      <w:r w:rsidR="00AE50A0" w:rsidRPr="00044A9F">
        <w:rPr>
          <w:rFonts w:ascii="Arial" w:hAnsi="Arial" w:cs="Arial"/>
          <w:color w:val="000000" w:themeColor="text1"/>
          <w:sz w:val="24"/>
          <w:szCs w:val="24"/>
        </w:rPr>
        <w:t xml:space="preserve"> seventh ground </w:t>
      </w:r>
      <w:r w:rsidR="00E27884" w:rsidRPr="00044A9F">
        <w:rPr>
          <w:rFonts w:ascii="Arial" w:hAnsi="Arial" w:cs="Arial"/>
          <w:color w:val="000000" w:themeColor="text1"/>
          <w:sz w:val="24"/>
          <w:szCs w:val="24"/>
        </w:rPr>
        <w:t>concern</w:t>
      </w:r>
      <w:r w:rsidR="00473074" w:rsidRPr="00044A9F">
        <w:rPr>
          <w:rFonts w:ascii="Arial" w:hAnsi="Arial" w:cs="Arial"/>
          <w:color w:val="000000" w:themeColor="text1"/>
          <w:sz w:val="24"/>
          <w:szCs w:val="24"/>
        </w:rPr>
        <w:t>ed</w:t>
      </w:r>
      <w:r w:rsidR="00AE50A0" w:rsidRPr="00044A9F">
        <w:rPr>
          <w:rFonts w:ascii="Arial" w:hAnsi="Arial" w:cs="Arial"/>
          <w:color w:val="000000" w:themeColor="text1"/>
          <w:sz w:val="24"/>
          <w:szCs w:val="24"/>
        </w:rPr>
        <w:t xml:space="preserve"> </w:t>
      </w:r>
      <w:r w:rsidR="00E27884" w:rsidRPr="00044A9F">
        <w:rPr>
          <w:rFonts w:ascii="Arial" w:hAnsi="Arial" w:cs="Arial"/>
          <w:color w:val="000000" w:themeColor="text1"/>
          <w:sz w:val="24"/>
          <w:szCs w:val="24"/>
        </w:rPr>
        <w:t xml:space="preserve">the </w:t>
      </w:r>
      <w:r w:rsidR="00AE50A0" w:rsidRPr="00044A9F">
        <w:rPr>
          <w:rFonts w:ascii="Arial" w:hAnsi="Arial" w:cs="Arial"/>
          <w:color w:val="000000" w:themeColor="text1"/>
          <w:sz w:val="24"/>
          <w:szCs w:val="24"/>
        </w:rPr>
        <w:t>relevan</w:t>
      </w:r>
      <w:r w:rsidR="00E27884" w:rsidRPr="00044A9F">
        <w:rPr>
          <w:rFonts w:ascii="Arial" w:hAnsi="Arial" w:cs="Arial"/>
          <w:color w:val="000000" w:themeColor="text1"/>
          <w:sz w:val="24"/>
          <w:szCs w:val="24"/>
        </w:rPr>
        <w:t>ce of</w:t>
      </w:r>
      <w:r w:rsidR="00AE50A0" w:rsidRPr="00044A9F">
        <w:rPr>
          <w:rFonts w:ascii="Arial" w:hAnsi="Arial" w:cs="Arial"/>
          <w:color w:val="000000" w:themeColor="text1"/>
          <w:sz w:val="24"/>
          <w:szCs w:val="24"/>
        </w:rPr>
        <w:t xml:space="preserve"> evidence </w:t>
      </w:r>
      <w:r w:rsidR="00E27884" w:rsidRPr="00044A9F">
        <w:rPr>
          <w:rFonts w:ascii="Arial" w:hAnsi="Arial" w:cs="Arial"/>
          <w:color w:val="000000" w:themeColor="text1"/>
          <w:sz w:val="24"/>
          <w:szCs w:val="24"/>
        </w:rPr>
        <w:t xml:space="preserve">allowed by the Chairperson, </w:t>
      </w:r>
      <w:r w:rsidR="00473074" w:rsidRPr="00044A9F">
        <w:rPr>
          <w:rFonts w:ascii="Arial" w:hAnsi="Arial" w:cs="Arial"/>
          <w:color w:val="000000" w:themeColor="text1"/>
          <w:sz w:val="24"/>
          <w:szCs w:val="24"/>
        </w:rPr>
        <w:t xml:space="preserve">in circumstances in </w:t>
      </w:r>
      <w:r w:rsidR="00E27884" w:rsidRPr="00044A9F">
        <w:rPr>
          <w:rFonts w:ascii="Arial" w:hAnsi="Arial" w:cs="Arial"/>
          <w:color w:val="000000" w:themeColor="text1"/>
          <w:sz w:val="24"/>
          <w:szCs w:val="24"/>
        </w:rPr>
        <w:t>which the applicant contend</w:t>
      </w:r>
      <w:r w:rsidR="00473074" w:rsidRPr="00044A9F">
        <w:rPr>
          <w:rFonts w:ascii="Arial" w:hAnsi="Arial" w:cs="Arial"/>
          <w:color w:val="000000" w:themeColor="text1"/>
          <w:sz w:val="24"/>
          <w:szCs w:val="24"/>
        </w:rPr>
        <w:t>ed</w:t>
      </w:r>
      <w:r w:rsidR="00E27884" w:rsidRPr="00044A9F">
        <w:rPr>
          <w:rFonts w:ascii="Arial" w:hAnsi="Arial" w:cs="Arial"/>
          <w:color w:val="000000" w:themeColor="text1"/>
          <w:sz w:val="24"/>
          <w:szCs w:val="24"/>
        </w:rPr>
        <w:t xml:space="preserve"> s</w:t>
      </w:r>
      <w:r w:rsidR="00473074" w:rsidRPr="00044A9F">
        <w:rPr>
          <w:rFonts w:ascii="Arial" w:hAnsi="Arial" w:cs="Arial"/>
          <w:color w:val="000000" w:themeColor="text1"/>
          <w:sz w:val="24"/>
          <w:szCs w:val="24"/>
        </w:rPr>
        <w:t>uch evidence was</w:t>
      </w:r>
      <w:r w:rsidR="00E27884" w:rsidRPr="00044A9F">
        <w:rPr>
          <w:rFonts w:ascii="Arial" w:hAnsi="Arial" w:cs="Arial"/>
          <w:color w:val="000000" w:themeColor="text1"/>
          <w:sz w:val="24"/>
          <w:szCs w:val="24"/>
        </w:rPr>
        <w:t xml:space="preserve"> irrelevant</w:t>
      </w:r>
      <w:r w:rsidR="00AE50A0" w:rsidRPr="00044A9F">
        <w:rPr>
          <w:rFonts w:ascii="Arial" w:hAnsi="Arial" w:cs="Arial"/>
          <w:color w:val="000000" w:themeColor="text1"/>
          <w:sz w:val="24"/>
          <w:szCs w:val="24"/>
        </w:rPr>
        <w:t xml:space="preserve">. </w:t>
      </w:r>
    </w:p>
    <w:p w:rsidR="00D53F14" w:rsidRPr="00044A9F" w:rsidRDefault="003E3864" w:rsidP="008A20AA">
      <w:pPr>
        <w:pStyle w:val="ListParagraph"/>
        <w:adjustRightInd w:val="0"/>
        <w:snapToGrid w:val="0"/>
        <w:spacing w:before="120" w:after="480" w:line="480" w:lineRule="auto"/>
        <w:ind w:left="1440" w:hanging="720"/>
        <w:contextualSpacing w:val="0"/>
        <w:jc w:val="both"/>
        <w:rPr>
          <w:rFonts w:ascii="Arial" w:hAnsi="Arial" w:cs="Arial"/>
          <w:color w:val="000000" w:themeColor="text1"/>
          <w:sz w:val="24"/>
          <w:szCs w:val="24"/>
        </w:rPr>
      </w:pPr>
      <w:r>
        <w:rPr>
          <w:rFonts w:ascii="Arial" w:hAnsi="Arial" w:cs="Arial"/>
          <w:color w:val="000000" w:themeColor="text1"/>
          <w:sz w:val="24"/>
          <w:szCs w:val="24"/>
        </w:rPr>
        <w:t>27.</w:t>
      </w:r>
      <w:r w:rsidR="00E27884" w:rsidRPr="00044A9F">
        <w:rPr>
          <w:rFonts w:ascii="Arial" w:hAnsi="Arial" w:cs="Arial"/>
          <w:color w:val="000000" w:themeColor="text1"/>
          <w:sz w:val="24"/>
          <w:szCs w:val="24"/>
        </w:rPr>
        <w:t xml:space="preserve">8 </w:t>
      </w:r>
      <w:r w:rsidR="00B70752" w:rsidRPr="00044A9F">
        <w:rPr>
          <w:rFonts w:ascii="Arial" w:hAnsi="Arial" w:cs="Arial"/>
          <w:color w:val="000000" w:themeColor="text1"/>
          <w:sz w:val="24"/>
          <w:szCs w:val="24"/>
        </w:rPr>
        <w:tab/>
      </w:r>
      <w:r w:rsidR="00E27884" w:rsidRPr="00044A9F">
        <w:rPr>
          <w:rFonts w:ascii="Arial" w:hAnsi="Arial" w:cs="Arial"/>
          <w:color w:val="000000" w:themeColor="text1"/>
          <w:sz w:val="24"/>
          <w:szCs w:val="24"/>
        </w:rPr>
        <w:t>The eighth ground concern</w:t>
      </w:r>
      <w:r w:rsidR="00473074" w:rsidRPr="00044A9F">
        <w:rPr>
          <w:rFonts w:ascii="Arial" w:hAnsi="Arial" w:cs="Arial"/>
          <w:color w:val="000000" w:themeColor="text1"/>
          <w:sz w:val="24"/>
          <w:szCs w:val="24"/>
        </w:rPr>
        <w:t>ed</w:t>
      </w:r>
      <w:r w:rsidR="00E27884" w:rsidRPr="00044A9F">
        <w:rPr>
          <w:rFonts w:ascii="Arial" w:hAnsi="Arial" w:cs="Arial"/>
          <w:color w:val="000000" w:themeColor="text1"/>
          <w:sz w:val="24"/>
          <w:szCs w:val="24"/>
        </w:rPr>
        <w:t xml:space="preserve"> previous utterances made by the Chairperson which the applicant </w:t>
      </w:r>
      <w:r w:rsidR="00317ABE" w:rsidRPr="00044A9F">
        <w:rPr>
          <w:rFonts w:ascii="Arial" w:hAnsi="Arial" w:cs="Arial"/>
          <w:color w:val="000000" w:themeColor="text1"/>
          <w:sz w:val="24"/>
          <w:szCs w:val="24"/>
        </w:rPr>
        <w:t>contend</w:t>
      </w:r>
      <w:r w:rsidR="00473074" w:rsidRPr="00044A9F">
        <w:rPr>
          <w:rFonts w:ascii="Arial" w:hAnsi="Arial" w:cs="Arial"/>
          <w:color w:val="000000" w:themeColor="text1"/>
          <w:sz w:val="24"/>
          <w:szCs w:val="24"/>
        </w:rPr>
        <w:t>ed</w:t>
      </w:r>
      <w:r w:rsidR="00317ABE" w:rsidRPr="00044A9F">
        <w:rPr>
          <w:rFonts w:ascii="Arial" w:hAnsi="Arial" w:cs="Arial"/>
          <w:color w:val="000000" w:themeColor="text1"/>
          <w:sz w:val="24"/>
          <w:szCs w:val="24"/>
        </w:rPr>
        <w:t xml:space="preserve"> illustrate</w:t>
      </w:r>
      <w:r w:rsidR="00473074" w:rsidRPr="00044A9F">
        <w:rPr>
          <w:rFonts w:ascii="Arial" w:hAnsi="Arial" w:cs="Arial"/>
          <w:color w:val="000000" w:themeColor="text1"/>
          <w:sz w:val="24"/>
          <w:szCs w:val="24"/>
        </w:rPr>
        <w:t>d</w:t>
      </w:r>
      <w:r w:rsidR="00317ABE" w:rsidRPr="00044A9F">
        <w:rPr>
          <w:rFonts w:ascii="Arial" w:hAnsi="Arial" w:cs="Arial"/>
          <w:color w:val="000000" w:themeColor="text1"/>
          <w:sz w:val="24"/>
          <w:szCs w:val="24"/>
        </w:rPr>
        <w:t xml:space="preserve"> that he has prejudged the issues. </w:t>
      </w:r>
    </w:p>
    <w:p w:rsidR="00317ABE" w:rsidRPr="00044A9F" w:rsidRDefault="003E3864" w:rsidP="008A20AA">
      <w:pPr>
        <w:pStyle w:val="ListParagraph"/>
        <w:adjustRightInd w:val="0"/>
        <w:snapToGrid w:val="0"/>
        <w:spacing w:before="120" w:after="480" w:line="480" w:lineRule="auto"/>
        <w:ind w:left="1440" w:hanging="720"/>
        <w:contextualSpacing w:val="0"/>
        <w:jc w:val="both"/>
        <w:rPr>
          <w:rFonts w:ascii="Arial" w:hAnsi="Arial" w:cs="Arial"/>
          <w:color w:val="000000" w:themeColor="text1"/>
          <w:sz w:val="24"/>
          <w:szCs w:val="24"/>
        </w:rPr>
      </w:pPr>
      <w:r>
        <w:rPr>
          <w:rFonts w:ascii="Arial" w:hAnsi="Arial" w:cs="Arial"/>
          <w:color w:val="000000" w:themeColor="text1"/>
          <w:sz w:val="24"/>
          <w:szCs w:val="24"/>
        </w:rPr>
        <w:t>27.</w:t>
      </w:r>
      <w:r w:rsidR="00317ABE" w:rsidRPr="00044A9F">
        <w:rPr>
          <w:rFonts w:ascii="Arial" w:hAnsi="Arial" w:cs="Arial"/>
          <w:color w:val="000000" w:themeColor="text1"/>
          <w:sz w:val="24"/>
          <w:szCs w:val="24"/>
        </w:rPr>
        <w:t xml:space="preserve">9 </w:t>
      </w:r>
      <w:r w:rsidR="00B70752" w:rsidRPr="00044A9F">
        <w:rPr>
          <w:rFonts w:ascii="Arial" w:hAnsi="Arial" w:cs="Arial"/>
          <w:color w:val="000000" w:themeColor="text1"/>
          <w:sz w:val="24"/>
          <w:szCs w:val="24"/>
        </w:rPr>
        <w:tab/>
      </w:r>
      <w:r w:rsidR="00317ABE" w:rsidRPr="00044A9F">
        <w:rPr>
          <w:rFonts w:ascii="Arial" w:hAnsi="Arial" w:cs="Arial"/>
          <w:color w:val="000000" w:themeColor="text1"/>
          <w:sz w:val="24"/>
          <w:szCs w:val="24"/>
        </w:rPr>
        <w:t>The ninth ground was that the Chairperson acted in a biased and unreasonable manner when he refused to postpone the enquiry on 13</w:t>
      </w:r>
      <w:r w:rsidR="00711DF4" w:rsidRPr="00044A9F">
        <w:rPr>
          <w:rFonts w:ascii="Arial" w:hAnsi="Arial" w:cs="Arial"/>
          <w:color w:val="000000" w:themeColor="text1"/>
          <w:sz w:val="24"/>
          <w:szCs w:val="24"/>
        </w:rPr>
        <w:t> </w:t>
      </w:r>
      <w:r w:rsidR="00317ABE" w:rsidRPr="00044A9F">
        <w:rPr>
          <w:rFonts w:ascii="Arial" w:hAnsi="Arial" w:cs="Arial"/>
          <w:color w:val="000000" w:themeColor="text1"/>
          <w:sz w:val="24"/>
          <w:szCs w:val="24"/>
        </w:rPr>
        <w:t xml:space="preserve">September 2022 due to the non-availability of the applicant’s legal representatives. </w:t>
      </w:r>
    </w:p>
    <w:p w:rsidR="00317ABE" w:rsidRPr="00044A9F" w:rsidRDefault="003E3864" w:rsidP="008A20AA">
      <w:pPr>
        <w:pStyle w:val="ListParagraph"/>
        <w:adjustRightInd w:val="0"/>
        <w:snapToGrid w:val="0"/>
        <w:spacing w:before="120" w:after="480" w:line="480" w:lineRule="auto"/>
        <w:ind w:left="1440" w:hanging="720"/>
        <w:contextualSpacing w:val="0"/>
        <w:jc w:val="both"/>
        <w:rPr>
          <w:rFonts w:ascii="Arial" w:hAnsi="Arial" w:cs="Arial"/>
          <w:color w:val="000000" w:themeColor="text1"/>
          <w:sz w:val="24"/>
          <w:szCs w:val="24"/>
        </w:rPr>
      </w:pPr>
      <w:r>
        <w:rPr>
          <w:rFonts w:ascii="Arial" w:hAnsi="Arial" w:cs="Arial"/>
          <w:color w:val="000000" w:themeColor="text1"/>
          <w:sz w:val="24"/>
          <w:szCs w:val="24"/>
        </w:rPr>
        <w:t>27.</w:t>
      </w:r>
      <w:r w:rsidR="00317ABE" w:rsidRPr="00044A9F">
        <w:rPr>
          <w:rFonts w:ascii="Arial" w:hAnsi="Arial" w:cs="Arial"/>
          <w:color w:val="000000" w:themeColor="text1"/>
          <w:sz w:val="24"/>
          <w:szCs w:val="24"/>
        </w:rPr>
        <w:t xml:space="preserve">10 </w:t>
      </w:r>
      <w:r w:rsidR="00B70752" w:rsidRPr="00044A9F">
        <w:rPr>
          <w:rFonts w:ascii="Arial" w:hAnsi="Arial" w:cs="Arial"/>
          <w:color w:val="000000" w:themeColor="text1"/>
          <w:sz w:val="24"/>
          <w:szCs w:val="24"/>
        </w:rPr>
        <w:tab/>
      </w:r>
      <w:r w:rsidR="00317ABE" w:rsidRPr="00044A9F">
        <w:rPr>
          <w:rFonts w:ascii="Arial" w:hAnsi="Arial" w:cs="Arial"/>
          <w:color w:val="000000" w:themeColor="text1"/>
          <w:sz w:val="24"/>
          <w:szCs w:val="24"/>
        </w:rPr>
        <w:t>The</w:t>
      </w:r>
      <w:r w:rsidR="00AE50A0" w:rsidRPr="00044A9F">
        <w:rPr>
          <w:rFonts w:ascii="Arial" w:hAnsi="Arial" w:cs="Arial"/>
          <w:color w:val="000000" w:themeColor="text1"/>
          <w:sz w:val="24"/>
          <w:szCs w:val="24"/>
        </w:rPr>
        <w:t xml:space="preserve"> tenth ground </w:t>
      </w:r>
      <w:r w:rsidR="00317ABE" w:rsidRPr="00044A9F">
        <w:rPr>
          <w:rFonts w:ascii="Arial" w:hAnsi="Arial" w:cs="Arial"/>
          <w:color w:val="000000" w:themeColor="text1"/>
          <w:sz w:val="24"/>
          <w:szCs w:val="24"/>
        </w:rPr>
        <w:t>related to the Chairperson</w:t>
      </w:r>
      <w:r w:rsidR="0013138A" w:rsidRPr="00044A9F">
        <w:rPr>
          <w:rFonts w:ascii="Arial" w:hAnsi="Arial" w:cs="Arial"/>
          <w:color w:val="000000" w:themeColor="text1"/>
          <w:sz w:val="24"/>
          <w:szCs w:val="24"/>
        </w:rPr>
        <w:t>’s</w:t>
      </w:r>
      <w:r w:rsidR="00317ABE" w:rsidRPr="00044A9F">
        <w:rPr>
          <w:rFonts w:ascii="Arial" w:hAnsi="Arial" w:cs="Arial"/>
          <w:color w:val="000000" w:themeColor="text1"/>
          <w:sz w:val="24"/>
          <w:szCs w:val="24"/>
        </w:rPr>
        <w:t xml:space="preserve"> refus</w:t>
      </w:r>
      <w:r w:rsidR="0013138A" w:rsidRPr="00044A9F">
        <w:rPr>
          <w:rFonts w:ascii="Arial" w:hAnsi="Arial" w:cs="Arial"/>
          <w:color w:val="000000" w:themeColor="text1"/>
          <w:sz w:val="24"/>
          <w:szCs w:val="24"/>
        </w:rPr>
        <w:t>al</w:t>
      </w:r>
      <w:r w:rsidR="00317ABE" w:rsidRPr="00044A9F">
        <w:rPr>
          <w:rFonts w:ascii="Arial" w:hAnsi="Arial" w:cs="Arial"/>
          <w:color w:val="000000" w:themeColor="text1"/>
          <w:sz w:val="24"/>
          <w:szCs w:val="24"/>
        </w:rPr>
        <w:t xml:space="preserve"> to postpone the enquiry on 13 September 2022 due to the applicant’s temporary</w:t>
      </w:r>
      <w:r w:rsidR="00AE50A0" w:rsidRPr="00044A9F">
        <w:rPr>
          <w:rFonts w:ascii="Arial" w:hAnsi="Arial" w:cs="Arial"/>
          <w:color w:val="000000" w:themeColor="text1"/>
          <w:sz w:val="24"/>
          <w:szCs w:val="24"/>
        </w:rPr>
        <w:t xml:space="preserve"> </w:t>
      </w:r>
      <w:r w:rsidR="00317ABE" w:rsidRPr="00044A9F">
        <w:rPr>
          <w:rFonts w:ascii="Arial" w:hAnsi="Arial" w:cs="Arial"/>
          <w:color w:val="000000" w:themeColor="text1"/>
          <w:sz w:val="24"/>
          <w:szCs w:val="24"/>
        </w:rPr>
        <w:t xml:space="preserve">medical unfitness, </w:t>
      </w:r>
      <w:r w:rsidR="00473074" w:rsidRPr="00044A9F">
        <w:rPr>
          <w:rFonts w:ascii="Arial" w:hAnsi="Arial" w:cs="Arial"/>
          <w:color w:val="000000" w:themeColor="text1"/>
          <w:sz w:val="24"/>
          <w:szCs w:val="24"/>
        </w:rPr>
        <w:t xml:space="preserve">which was </w:t>
      </w:r>
      <w:r w:rsidR="00317ABE" w:rsidRPr="00044A9F">
        <w:rPr>
          <w:rFonts w:ascii="Arial" w:hAnsi="Arial" w:cs="Arial"/>
          <w:color w:val="000000" w:themeColor="text1"/>
          <w:sz w:val="24"/>
          <w:szCs w:val="24"/>
        </w:rPr>
        <w:t xml:space="preserve">evident from a medical certificate provided. </w:t>
      </w:r>
    </w:p>
    <w:p w:rsidR="009E71E8" w:rsidRPr="00044A9F" w:rsidRDefault="003E3864" w:rsidP="008A20AA">
      <w:pPr>
        <w:pStyle w:val="ListParagraph"/>
        <w:adjustRightInd w:val="0"/>
        <w:snapToGrid w:val="0"/>
        <w:spacing w:before="120" w:after="480" w:line="480" w:lineRule="auto"/>
        <w:ind w:left="1440" w:hanging="720"/>
        <w:contextualSpacing w:val="0"/>
        <w:jc w:val="both"/>
        <w:rPr>
          <w:rFonts w:ascii="Arial" w:hAnsi="Arial" w:cs="Arial"/>
          <w:color w:val="000000" w:themeColor="text1"/>
          <w:sz w:val="24"/>
          <w:szCs w:val="24"/>
        </w:rPr>
      </w:pPr>
      <w:r>
        <w:rPr>
          <w:rFonts w:ascii="Arial" w:hAnsi="Arial" w:cs="Arial"/>
          <w:color w:val="000000" w:themeColor="text1"/>
          <w:sz w:val="24"/>
          <w:szCs w:val="24"/>
        </w:rPr>
        <w:t>27.</w:t>
      </w:r>
      <w:r w:rsidR="009E71E8" w:rsidRPr="00044A9F">
        <w:rPr>
          <w:rFonts w:ascii="Arial" w:hAnsi="Arial" w:cs="Arial"/>
          <w:color w:val="000000" w:themeColor="text1"/>
          <w:sz w:val="24"/>
          <w:szCs w:val="24"/>
        </w:rPr>
        <w:t xml:space="preserve">11 </w:t>
      </w:r>
      <w:r w:rsidR="00B70752" w:rsidRPr="00044A9F">
        <w:rPr>
          <w:rFonts w:ascii="Arial" w:hAnsi="Arial" w:cs="Arial"/>
          <w:color w:val="000000" w:themeColor="text1"/>
          <w:sz w:val="24"/>
          <w:szCs w:val="24"/>
        </w:rPr>
        <w:tab/>
      </w:r>
      <w:r w:rsidR="009E71E8" w:rsidRPr="00044A9F">
        <w:rPr>
          <w:rFonts w:ascii="Arial" w:hAnsi="Arial" w:cs="Arial"/>
          <w:color w:val="000000" w:themeColor="text1"/>
          <w:sz w:val="24"/>
          <w:szCs w:val="24"/>
        </w:rPr>
        <w:t>The eleventh ground concerned the Chairperson’s rejection of requests that Committee members be consulted</w:t>
      </w:r>
      <w:r w:rsidR="00671FAA" w:rsidRPr="00044A9F">
        <w:rPr>
          <w:rFonts w:ascii="Arial" w:hAnsi="Arial" w:cs="Arial"/>
          <w:color w:val="000000" w:themeColor="text1"/>
          <w:sz w:val="24"/>
          <w:szCs w:val="24"/>
        </w:rPr>
        <w:t>, which led to the applicant’s legal representatives being muted. This</w:t>
      </w:r>
      <w:r w:rsidR="00602681">
        <w:rPr>
          <w:rFonts w:ascii="Arial" w:hAnsi="Arial" w:cs="Arial"/>
          <w:color w:val="000000" w:themeColor="text1"/>
          <w:sz w:val="24"/>
          <w:szCs w:val="24"/>
        </w:rPr>
        <w:t xml:space="preserve"> alleged</w:t>
      </w:r>
      <w:r w:rsidR="00671FAA" w:rsidRPr="00044A9F">
        <w:rPr>
          <w:rFonts w:ascii="Arial" w:hAnsi="Arial" w:cs="Arial"/>
          <w:color w:val="000000" w:themeColor="text1"/>
          <w:sz w:val="24"/>
          <w:szCs w:val="24"/>
        </w:rPr>
        <w:t xml:space="preserve"> </w:t>
      </w:r>
      <w:r w:rsidR="00C44756">
        <w:rPr>
          <w:rFonts w:ascii="Arial" w:hAnsi="Arial" w:cs="Arial"/>
          <w:i/>
          <w:color w:val="000000" w:themeColor="text1"/>
          <w:sz w:val="24"/>
          <w:szCs w:val="24"/>
        </w:rPr>
        <w:t>‘</w:t>
      </w:r>
      <w:r w:rsidR="00671FAA" w:rsidRPr="00C44756">
        <w:rPr>
          <w:rFonts w:ascii="Arial" w:hAnsi="Arial" w:cs="Arial"/>
          <w:i/>
          <w:color w:val="000000" w:themeColor="text1"/>
          <w:sz w:val="24"/>
          <w:szCs w:val="24"/>
        </w:rPr>
        <w:t>dictatorial</w:t>
      </w:r>
      <w:r w:rsidR="00C44756">
        <w:rPr>
          <w:rFonts w:ascii="Arial" w:hAnsi="Arial" w:cs="Arial"/>
          <w:i/>
          <w:color w:val="000000" w:themeColor="text1"/>
          <w:sz w:val="24"/>
          <w:szCs w:val="24"/>
        </w:rPr>
        <w:t>’</w:t>
      </w:r>
      <w:r w:rsidR="00671FAA" w:rsidRPr="00044A9F">
        <w:rPr>
          <w:rFonts w:ascii="Arial" w:hAnsi="Arial" w:cs="Arial"/>
          <w:color w:val="000000" w:themeColor="text1"/>
          <w:sz w:val="24"/>
          <w:szCs w:val="24"/>
        </w:rPr>
        <w:t xml:space="preserve"> conduct led the applicant to consider that the Chairperson exhibited bias and a lack of partiality.</w:t>
      </w:r>
    </w:p>
    <w:p w:rsidR="00D53F14" w:rsidRPr="00044A9F" w:rsidRDefault="003E3864" w:rsidP="008A20AA">
      <w:pPr>
        <w:pStyle w:val="ListParagraph"/>
        <w:adjustRightInd w:val="0"/>
        <w:snapToGrid w:val="0"/>
        <w:spacing w:before="120" w:after="480" w:line="480" w:lineRule="auto"/>
        <w:ind w:left="1440" w:hanging="720"/>
        <w:contextualSpacing w:val="0"/>
        <w:jc w:val="both"/>
        <w:rPr>
          <w:rFonts w:ascii="Arial" w:hAnsi="Arial" w:cs="Arial"/>
          <w:color w:val="000000" w:themeColor="text1"/>
          <w:sz w:val="24"/>
          <w:szCs w:val="24"/>
        </w:rPr>
      </w:pPr>
      <w:r>
        <w:rPr>
          <w:rFonts w:ascii="Arial" w:hAnsi="Arial" w:cs="Arial"/>
          <w:color w:val="000000" w:themeColor="text1"/>
          <w:sz w:val="24"/>
          <w:szCs w:val="24"/>
        </w:rPr>
        <w:lastRenderedPageBreak/>
        <w:t>27.</w:t>
      </w:r>
      <w:r w:rsidR="00671FAA" w:rsidRPr="00044A9F">
        <w:rPr>
          <w:rFonts w:ascii="Arial" w:hAnsi="Arial" w:cs="Arial"/>
          <w:color w:val="000000" w:themeColor="text1"/>
          <w:sz w:val="24"/>
          <w:szCs w:val="24"/>
        </w:rPr>
        <w:t xml:space="preserve">12 </w:t>
      </w:r>
      <w:r w:rsidR="00B70752" w:rsidRPr="00044A9F">
        <w:rPr>
          <w:rFonts w:ascii="Arial" w:hAnsi="Arial" w:cs="Arial"/>
          <w:color w:val="000000" w:themeColor="text1"/>
          <w:sz w:val="24"/>
          <w:szCs w:val="24"/>
        </w:rPr>
        <w:tab/>
      </w:r>
      <w:r w:rsidR="00671FAA" w:rsidRPr="00044A9F">
        <w:rPr>
          <w:rFonts w:ascii="Arial" w:hAnsi="Arial" w:cs="Arial"/>
          <w:color w:val="000000" w:themeColor="text1"/>
          <w:sz w:val="24"/>
          <w:szCs w:val="24"/>
        </w:rPr>
        <w:t xml:space="preserve">The twelfth ground concerned the allegation that the Chairperson had presented </w:t>
      </w:r>
      <w:r w:rsidR="00C44756">
        <w:rPr>
          <w:rFonts w:ascii="Arial" w:hAnsi="Arial" w:cs="Arial"/>
          <w:i/>
          <w:color w:val="000000" w:themeColor="text1"/>
          <w:sz w:val="24"/>
          <w:szCs w:val="24"/>
        </w:rPr>
        <w:t>‘</w:t>
      </w:r>
      <w:r w:rsidR="00671FAA" w:rsidRPr="00C44756">
        <w:rPr>
          <w:rFonts w:ascii="Arial" w:hAnsi="Arial" w:cs="Arial"/>
          <w:i/>
          <w:color w:val="000000" w:themeColor="text1"/>
          <w:sz w:val="24"/>
          <w:szCs w:val="24"/>
        </w:rPr>
        <w:t>false facts in the public domain</w:t>
      </w:r>
      <w:r w:rsidR="00C44756">
        <w:rPr>
          <w:rFonts w:ascii="Arial" w:hAnsi="Arial" w:cs="Arial"/>
          <w:i/>
          <w:color w:val="000000" w:themeColor="text1"/>
          <w:sz w:val="24"/>
          <w:szCs w:val="24"/>
        </w:rPr>
        <w:t>’</w:t>
      </w:r>
      <w:r w:rsidR="00671FAA" w:rsidRPr="00044A9F">
        <w:rPr>
          <w:rFonts w:ascii="Arial" w:hAnsi="Arial" w:cs="Arial"/>
          <w:color w:val="000000" w:themeColor="text1"/>
          <w:sz w:val="24"/>
          <w:szCs w:val="24"/>
        </w:rPr>
        <w:t xml:space="preserve"> during media interviews, calling for the Legal Practice Council to investigate the applicant’s legal representative</w:t>
      </w:r>
      <w:r w:rsidR="00D53F14" w:rsidRPr="00044A9F">
        <w:rPr>
          <w:rFonts w:ascii="Arial" w:hAnsi="Arial" w:cs="Arial"/>
          <w:color w:val="000000" w:themeColor="text1"/>
          <w:sz w:val="24"/>
          <w:szCs w:val="24"/>
        </w:rPr>
        <w:t>.</w:t>
      </w:r>
    </w:p>
    <w:p w:rsidR="00AE50A0" w:rsidRPr="00F32040" w:rsidRDefault="00AC1E8F" w:rsidP="00054A54">
      <w:pPr>
        <w:adjustRightInd w:val="0"/>
        <w:snapToGrid w:val="0"/>
        <w:spacing w:before="120" w:after="480" w:line="360" w:lineRule="auto"/>
        <w:jc w:val="both"/>
        <w:rPr>
          <w:rFonts w:ascii="Arial" w:hAnsi="Arial" w:cs="Arial"/>
          <w:color w:val="000000" w:themeColor="text1"/>
          <w:sz w:val="24"/>
          <w:szCs w:val="24"/>
          <w:u w:val="single"/>
        </w:rPr>
      </w:pPr>
      <w:r>
        <w:rPr>
          <w:rFonts w:ascii="Arial" w:hAnsi="Arial" w:cs="Arial"/>
          <w:b/>
          <w:color w:val="000000" w:themeColor="text1"/>
          <w:sz w:val="24"/>
          <w:szCs w:val="24"/>
          <w:u w:val="single"/>
        </w:rPr>
        <w:t xml:space="preserve">Recusal </w:t>
      </w:r>
      <w:r w:rsidR="00C960D4">
        <w:rPr>
          <w:rFonts w:ascii="Arial" w:hAnsi="Arial" w:cs="Arial"/>
          <w:b/>
          <w:color w:val="000000" w:themeColor="text1"/>
          <w:sz w:val="24"/>
          <w:szCs w:val="24"/>
          <w:u w:val="single"/>
        </w:rPr>
        <w:t xml:space="preserve">of </w:t>
      </w:r>
      <w:r>
        <w:rPr>
          <w:rFonts w:ascii="Arial" w:hAnsi="Arial" w:cs="Arial"/>
          <w:b/>
          <w:color w:val="000000" w:themeColor="text1"/>
          <w:sz w:val="24"/>
          <w:szCs w:val="24"/>
          <w:u w:val="single"/>
        </w:rPr>
        <w:t>Mr Mileham</w:t>
      </w:r>
    </w:p>
    <w:p w:rsidR="00D53F14"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[28]</w:t>
      </w:r>
      <w:r w:rsidRPr="00044A9F">
        <w:rPr>
          <w:rFonts w:ascii="Arial" w:hAnsi="Arial" w:cs="Arial"/>
          <w:color w:val="000000" w:themeColor="text1"/>
          <w:sz w:val="24"/>
          <w:szCs w:val="24"/>
        </w:rPr>
        <w:tab/>
      </w:r>
      <w:r w:rsidR="00AE50A0" w:rsidRPr="003E5B5A">
        <w:rPr>
          <w:rFonts w:ascii="Arial" w:hAnsi="Arial" w:cs="Arial"/>
          <w:color w:val="000000" w:themeColor="text1"/>
          <w:sz w:val="24"/>
          <w:szCs w:val="24"/>
        </w:rPr>
        <w:t xml:space="preserve">The applicant </w:t>
      </w:r>
      <w:r w:rsidR="00D53F14" w:rsidRPr="003E5B5A">
        <w:rPr>
          <w:rFonts w:ascii="Arial" w:hAnsi="Arial" w:cs="Arial"/>
          <w:color w:val="000000" w:themeColor="text1"/>
          <w:sz w:val="24"/>
          <w:szCs w:val="24"/>
        </w:rPr>
        <w:t xml:space="preserve">sought the recusal </w:t>
      </w:r>
      <w:r w:rsidR="00AE50A0" w:rsidRPr="003E5B5A">
        <w:rPr>
          <w:rFonts w:ascii="Arial" w:hAnsi="Arial" w:cs="Arial"/>
          <w:color w:val="000000" w:themeColor="text1"/>
          <w:sz w:val="24"/>
          <w:szCs w:val="24"/>
        </w:rPr>
        <w:t>of</w:t>
      </w:r>
      <w:r w:rsidR="00D53F14" w:rsidRPr="003E5B5A">
        <w:rPr>
          <w:rFonts w:ascii="Arial" w:hAnsi="Arial" w:cs="Arial"/>
          <w:color w:val="000000" w:themeColor="text1"/>
          <w:sz w:val="24"/>
          <w:szCs w:val="24"/>
        </w:rPr>
        <w:t xml:space="preserve"> Mr Mileham on the basis that he is married to Ms Mazzone; who is the </w:t>
      </w:r>
      <w:r w:rsidR="00236BE4" w:rsidRPr="003E5B5A">
        <w:rPr>
          <w:rFonts w:ascii="Arial" w:hAnsi="Arial" w:cs="Arial"/>
          <w:i/>
          <w:color w:val="000000" w:themeColor="text1"/>
          <w:sz w:val="24"/>
          <w:szCs w:val="24"/>
        </w:rPr>
        <w:t>‘</w:t>
      </w:r>
      <w:r w:rsidR="00D53F14" w:rsidRPr="003E5B5A">
        <w:rPr>
          <w:rFonts w:ascii="Arial" w:hAnsi="Arial" w:cs="Arial"/>
          <w:i/>
          <w:color w:val="000000" w:themeColor="text1"/>
          <w:sz w:val="24"/>
          <w:szCs w:val="24"/>
        </w:rPr>
        <w:t>complainant</w:t>
      </w:r>
      <w:r w:rsidR="00236BE4" w:rsidRPr="003E5B5A">
        <w:rPr>
          <w:rFonts w:ascii="Arial" w:hAnsi="Arial" w:cs="Arial"/>
          <w:i/>
          <w:color w:val="000000" w:themeColor="text1"/>
          <w:sz w:val="24"/>
          <w:szCs w:val="24"/>
        </w:rPr>
        <w:t>’</w:t>
      </w:r>
      <w:r w:rsidR="00D53F14" w:rsidRPr="003E5B5A">
        <w:rPr>
          <w:rFonts w:ascii="Arial" w:hAnsi="Arial" w:cs="Arial"/>
          <w:color w:val="000000" w:themeColor="text1"/>
          <w:sz w:val="24"/>
          <w:szCs w:val="24"/>
        </w:rPr>
        <w:t xml:space="preserve"> in the matter insofar as she submitted the motion which led to the institution of the enquiry in her personal capacity</w:t>
      </w:r>
      <w:r w:rsidR="00AE50A0" w:rsidRPr="003E5B5A">
        <w:rPr>
          <w:rFonts w:ascii="Arial" w:hAnsi="Arial" w:cs="Arial"/>
          <w:color w:val="000000" w:themeColor="text1"/>
          <w:sz w:val="24"/>
          <w:szCs w:val="24"/>
        </w:rPr>
        <w:t xml:space="preserve"> </w:t>
      </w:r>
      <w:r w:rsidR="00D53F14" w:rsidRPr="003E5B5A">
        <w:rPr>
          <w:rFonts w:ascii="Arial" w:hAnsi="Arial" w:cs="Arial"/>
          <w:color w:val="000000" w:themeColor="text1"/>
          <w:sz w:val="24"/>
          <w:szCs w:val="24"/>
        </w:rPr>
        <w:t>as a Member of Parliament</w:t>
      </w:r>
      <w:r w:rsidR="00C960D4" w:rsidRPr="003E5B5A">
        <w:rPr>
          <w:rFonts w:ascii="Arial" w:hAnsi="Arial" w:cs="Arial"/>
          <w:color w:val="000000" w:themeColor="text1"/>
          <w:sz w:val="24"/>
          <w:szCs w:val="24"/>
        </w:rPr>
        <w:t xml:space="preserve"> (despite the motion itself stating that she moved it on behalf of the DA)</w:t>
      </w:r>
      <w:r w:rsidR="00D53F14" w:rsidRPr="003E5B5A">
        <w:rPr>
          <w:rFonts w:ascii="Arial" w:hAnsi="Arial" w:cs="Arial"/>
          <w:color w:val="000000" w:themeColor="text1"/>
          <w:sz w:val="24"/>
          <w:szCs w:val="24"/>
        </w:rPr>
        <w:t>; that Mr Mileham has displa</w:t>
      </w:r>
      <w:r w:rsidR="00B70752" w:rsidRPr="003E5B5A">
        <w:rPr>
          <w:rFonts w:ascii="Arial" w:hAnsi="Arial" w:cs="Arial"/>
          <w:color w:val="000000" w:themeColor="text1"/>
          <w:sz w:val="24"/>
          <w:szCs w:val="24"/>
        </w:rPr>
        <w:t>y</w:t>
      </w:r>
      <w:r w:rsidR="00D53F14" w:rsidRPr="003E5B5A">
        <w:rPr>
          <w:rFonts w:ascii="Arial" w:hAnsi="Arial" w:cs="Arial"/>
          <w:color w:val="000000" w:themeColor="text1"/>
          <w:sz w:val="24"/>
          <w:szCs w:val="24"/>
        </w:rPr>
        <w:t xml:space="preserve">ed a </w:t>
      </w:r>
      <w:r w:rsidR="00236BE4" w:rsidRPr="003E5B5A">
        <w:rPr>
          <w:rFonts w:ascii="Arial" w:hAnsi="Arial" w:cs="Arial"/>
          <w:i/>
          <w:color w:val="000000" w:themeColor="text1"/>
          <w:sz w:val="24"/>
          <w:szCs w:val="24"/>
        </w:rPr>
        <w:t>‘</w:t>
      </w:r>
      <w:r w:rsidR="00D53F14" w:rsidRPr="003E5B5A">
        <w:rPr>
          <w:rFonts w:ascii="Arial" w:hAnsi="Arial" w:cs="Arial"/>
          <w:i/>
          <w:color w:val="000000" w:themeColor="text1"/>
          <w:sz w:val="24"/>
          <w:szCs w:val="24"/>
        </w:rPr>
        <w:t>distinctively hostile attitude</w:t>
      </w:r>
      <w:r w:rsidR="00236BE4" w:rsidRPr="003E5B5A">
        <w:rPr>
          <w:rFonts w:ascii="Arial" w:hAnsi="Arial" w:cs="Arial"/>
          <w:i/>
          <w:color w:val="000000" w:themeColor="text1"/>
          <w:sz w:val="24"/>
          <w:szCs w:val="24"/>
        </w:rPr>
        <w:t>’</w:t>
      </w:r>
      <w:r w:rsidR="00D53F14" w:rsidRPr="003E5B5A">
        <w:rPr>
          <w:rFonts w:ascii="Arial" w:hAnsi="Arial" w:cs="Arial"/>
          <w:color w:val="000000" w:themeColor="text1"/>
          <w:sz w:val="24"/>
          <w:szCs w:val="24"/>
        </w:rPr>
        <w:t xml:space="preserve"> and has posted tweets critical of the applicant’s senior counsel.</w:t>
      </w:r>
    </w:p>
    <w:p w:rsidR="00AE50A0"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[29]</w:t>
      </w:r>
      <w:r w:rsidRPr="00044A9F">
        <w:rPr>
          <w:rFonts w:ascii="Arial" w:hAnsi="Arial" w:cs="Arial"/>
          <w:color w:val="000000" w:themeColor="text1"/>
          <w:sz w:val="24"/>
          <w:szCs w:val="24"/>
        </w:rPr>
        <w:tab/>
      </w:r>
      <w:r w:rsidR="00D53F14" w:rsidRPr="003E5B5A">
        <w:rPr>
          <w:rFonts w:ascii="Arial" w:hAnsi="Arial" w:cs="Arial"/>
          <w:color w:val="000000" w:themeColor="text1"/>
          <w:sz w:val="24"/>
          <w:szCs w:val="24"/>
        </w:rPr>
        <w:t>As with the decision of th</w:t>
      </w:r>
      <w:r w:rsidR="00AE50A0" w:rsidRPr="003E5B5A">
        <w:rPr>
          <w:rFonts w:ascii="Arial" w:hAnsi="Arial" w:cs="Arial"/>
          <w:color w:val="000000" w:themeColor="text1"/>
          <w:sz w:val="24"/>
          <w:szCs w:val="24"/>
        </w:rPr>
        <w:t>e Chairperson</w:t>
      </w:r>
      <w:r w:rsidR="00D53F14" w:rsidRPr="003E5B5A">
        <w:rPr>
          <w:rFonts w:ascii="Arial" w:hAnsi="Arial" w:cs="Arial"/>
          <w:color w:val="000000" w:themeColor="text1"/>
          <w:sz w:val="24"/>
          <w:szCs w:val="24"/>
        </w:rPr>
        <w:t>, the applicant contends that such decision</w:t>
      </w:r>
      <w:r w:rsidR="00AE50A0" w:rsidRPr="003E5B5A">
        <w:rPr>
          <w:rFonts w:ascii="Arial" w:hAnsi="Arial" w:cs="Arial"/>
          <w:color w:val="000000" w:themeColor="text1"/>
          <w:sz w:val="24"/>
          <w:szCs w:val="24"/>
        </w:rPr>
        <w:t xml:space="preserve"> </w:t>
      </w:r>
      <w:r w:rsidR="00D53F14" w:rsidRPr="003E5B5A">
        <w:rPr>
          <w:rFonts w:ascii="Arial" w:hAnsi="Arial" w:cs="Arial"/>
          <w:color w:val="000000" w:themeColor="text1"/>
          <w:sz w:val="24"/>
          <w:szCs w:val="24"/>
        </w:rPr>
        <w:t>is</w:t>
      </w:r>
      <w:r w:rsidR="00AE50A0" w:rsidRPr="003E5B5A">
        <w:rPr>
          <w:rFonts w:ascii="Arial" w:hAnsi="Arial" w:cs="Arial"/>
          <w:color w:val="000000" w:themeColor="text1"/>
          <w:sz w:val="24"/>
          <w:szCs w:val="24"/>
        </w:rPr>
        <w:t xml:space="preserve"> in breach of PAJA and/or the principle of legality, </w:t>
      </w:r>
      <w:r w:rsidR="00D53F14" w:rsidRPr="003E5B5A">
        <w:rPr>
          <w:rFonts w:ascii="Arial" w:hAnsi="Arial" w:cs="Arial"/>
          <w:color w:val="000000" w:themeColor="text1"/>
          <w:sz w:val="24"/>
          <w:szCs w:val="24"/>
        </w:rPr>
        <w:t xml:space="preserve">is </w:t>
      </w:r>
      <w:r w:rsidR="00AE50A0" w:rsidRPr="003E5B5A">
        <w:rPr>
          <w:rFonts w:ascii="Arial" w:hAnsi="Arial" w:cs="Arial"/>
          <w:color w:val="000000" w:themeColor="text1"/>
          <w:sz w:val="24"/>
          <w:szCs w:val="24"/>
        </w:rPr>
        <w:t>unconstitutional, unlawful irrational and invalid and should be subjected to a rationality review in being inconsistent with the rule of law and the principle of legality and the decision set aside.</w:t>
      </w:r>
    </w:p>
    <w:p w:rsidR="004B6DBF" w:rsidRPr="003E3864" w:rsidRDefault="00AC1E8F" w:rsidP="00054A54">
      <w:pPr>
        <w:adjustRightInd w:val="0"/>
        <w:snapToGrid w:val="0"/>
        <w:spacing w:before="120" w:after="480" w:line="360" w:lineRule="auto"/>
        <w:jc w:val="both"/>
        <w:rPr>
          <w:rFonts w:ascii="Arial" w:hAnsi="Arial" w:cs="Arial"/>
          <w:b/>
          <w:color w:val="000000" w:themeColor="text1"/>
          <w:sz w:val="24"/>
          <w:szCs w:val="24"/>
          <w:u w:val="single"/>
        </w:rPr>
      </w:pPr>
      <w:r w:rsidRPr="003E3864">
        <w:rPr>
          <w:rFonts w:ascii="Arial" w:hAnsi="Arial" w:cs="Arial"/>
          <w:b/>
          <w:color w:val="000000" w:themeColor="text1"/>
          <w:sz w:val="24"/>
          <w:szCs w:val="24"/>
          <w:u w:val="single"/>
        </w:rPr>
        <w:t>Refusal to adjourn proceedings</w:t>
      </w:r>
    </w:p>
    <w:p w:rsidR="004B6DBF"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[30]</w:t>
      </w:r>
      <w:r w:rsidRPr="00044A9F">
        <w:rPr>
          <w:rFonts w:ascii="Arial" w:hAnsi="Arial" w:cs="Arial"/>
          <w:color w:val="000000" w:themeColor="text1"/>
          <w:sz w:val="24"/>
          <w:szCs w:val="24"/>
        </w:rPr>
        <w:tab/>
      </w:r>
      <w:r w:rsidR="004B6DBF" w:rsidRPr="003E5B5A">
        <w:rPr>
          <w:rFonts w:ascii="Arial" w:hAnsi="Arial" w:cs="Arial"/>
          <w:color w:val="000000" w:themeColor="text1"/>
          <w:sz w:val="24"/>
          <w:szCs w:val="24"/>
        </w:rPr>
        <w:t>The applicant submitted that the refusal to adjourn the proceedings of the Committee on 27 October 2022 and thereafter on 28 October 2022 and 1</w:t>
      </w:r>
      <w:r w:rsidR="00684F7B" w:rsidRPr="003E5B5A">
        <w:rPr>
          <w:rFonts w:ascii="Arial" w:hAnsi="Arial" w:cs="Arial"/>
          <w:color w:val="000000" w:themeColor="text1"/>
          <w:sz w:val="24"/>
          <w:szCs w:val="24"/>
        </w:rPr>
        <w:t> </w:t>
      </w:r>
      <w:r w:rsidR="004B6DBF" w:rsidRPr="003E5B5A">
        <w:rPr>
          <w:rFonts w:ascii="Arial" w:hAnsi="Arial" w:cs="Arial"/>
          <w:color w:val="000000" w:themeColor="text1"/>
          <w:sz w:val="24"/>
          <w:szCs w:val="24"/>
        </w:rPr>
        <w:t xml:space="preserve">November 2022 constituted </w:t>
      </w:r>
      <w:r w:rsidR="00C960D4" w:rsidRPr="003E5B5A">
        <w:rPr>
          <w:rFonts w:ascii="Arial" w:hAnsi="Arial" w:cs="Arial"/>
          <w:color w:val="000000" w:themeColor="text1"/>
          <w:sz w:val="24"/>
          <w:szCs w:val="24"/>
        </w:rPr>
        <w:t>unlawful</w:t>
      </w:r>
      <w:r w:rsidR="004B6DBF" w:rsidRPr="003E5B5A">
        <w:rPr>
          <w:rFonts w:ascii="Arial" w:hAnsi="Arial" w:cs="Arial"/>
          <w:color w:val="000000" w:themeColor="text1"/>
          <w:sz w:val="24"/>
          <w:szCs w:val="24"/>
        </w:rPr>
        <w:t xml:space="preserve"> conduct and was in contempt of the decision of the Constitutional Court in </w:t>
      </w:r>
      <w:r w:rsidR="004B6DBF" w:rsidRPr="003E5B5A">
        <w:rPr>
          <w:rFonts w:ascii="Arial" w:hAnsi="Arial" w:cs="Arial"/>
          <w:i/>
          <w:iCs/>
          <w:color w:val="000000" w:themeColor="text1"/>
          <w:sz w:val="24"/>
          <w:szCs w:val="24"/>
        </w:rPr>
        <w:t xml:space="preserve">Speaker of the National Assembly v Public </w:t>
      </w:r>
      <w:r w:rsidR="004B6DBF" w:rsidRPr="003E5B5A">
        <w:rPr>
          <w:rFonts w:ascii="Arial" w:hAnsi="Arial" w:cs="Arial"/>
          <w:i/>
          <w:iCs/>
          <w:color w:val="000000" w:themeColor="text1"/>
          <w:sz w:val="24"/>
          <w:szCs w:val="24"/>
        </w:rPr>
        <w:lastRenderedPageBreak/>
        <w:t>Protector and Others</w:t>
      </w:r>
      <w:r w:rsidR="004B6DBF" w:rsidRPr="00044A9F">
        <w:rPr>
          <w:rStyle w:val="FootnoteReference"/>
          <w:rFonts w:ascii="Arial" w:hAnsi="Arial" w:cs="Arial"/>
          <w:color w:val="000000" w:themeColor="text1"/>
          <w:sz w:val="24"/>
          <w:szCs w:val="24"/>
        </w:rPr>
        <w:footnoteReference w:id="3"/>
      </w:r>
      <w:r w:rsidR="004B6DBF" w:rsidRPr="003E5B5A">
        <w:rPr>
          <w:rFonts w:ascii="Arial" w:hAnsi="Arial" w:cs="Arial"/>
          <w:color w:val="000000" w:themeColor="text1"/>
          <w:sz w:val="24"/>
          <w:szCs w:val="24"/>
        </w:rPr>
        <w:t xml:space="preserve"> in which it found that she </w:t>
      </w:r>
      <w:r w:rsidR="00F85819" w:rsidRPr="003E5B5A">
        <w:rPr>
          <w:rFonts w:ascii="Arial" w:hAnsi="Arial" w:cs="Arial"/>
          <w:color w:val="000000" w:themeColor="text1"/>
          <w:sz w:val="24"/>
          <w:szCs w:val="24"/>
        </w:rPr>
        <w:t xml:space="preserve">must </w:t>
      </w:r>
      <w:r w:rsidR="004B6DBF" w:rsidRPr="003E5B5A">
        <w:rPr>
          <w:rFonts w:ascii="Arial" w:hAnsi="Arial" w:cs="Arial"/>
          <w:color w:val="000000" w:themeColor="text1"/>
          <w:sz w:val="24"/>
          <w:szCs w:val="24"/>
        </w:rPr>
        <w:t>be afforded</w:t>
      </w:r>
      <w:r w:rsidR="00F85819" w:rsidRPr="003E5B5A">
        <w:rPr>
          <w:rFonts w:ascii="Arial" w:hAnsi="Arial" w:cs="Arial"/>
          <w:color w:val="000000" w:themeColor="text1"/>
          <w:sz w:val="24"/>
          <w:szCs w:val="24"/>
        </w:rPr>
        <w:t xml:space="preserve"> assistance by a legal practitioner or other expert of her choice. </w:t>
      </w:r>
    </w:p>
    <w:p w:rsidR="002C55C1" w:rsidRPr="00F32040" w:rsidRDefault="002C55C1" w:rsidP="00556106">
      <w:pPr>
        <w:adjustRightInd w:val="0"/>
        <w:snapToGrid w:val="0"/>
        <w:spacing w:before="120" w:after="480" w:line="360" w:lineRule="auto"/>
        <w:jc w:val="both"/>
        <w:rPr>
          <w:rFonts w:ascii="Arial" w:hAnsi="Arial" w:cs="Arial"/>
          <w:b/>
          <w:bCs/>
          <w:color w:val="000000" w:themeColor="text1"/>
          <w:sz w:val="24"/>
          <w:szCs w:val="24"/>
          <w:u w:val="single"/>
        </w:rPr>
      </w:pPr>
      <w:r w:rsidRPr="00F32040">
        <w:rPr>
          <w:rFonts w:ascii="Arial" w:hAnsi="Arial" w:cs="Arial"/>
          <w:b/>
          <w:bCs/>
          <w:color w:val="000000" w:themeColor="text1"/>
          <w:sz w:val="24"/>
          <w:szCs w:val="24"/>
          <w:u w:val="single"/>
        </w:rPr>
        <w:t>Evaluation</w:t>
      </w:r>
    </w:p>
    <w:p w:rsidR="00B0142B"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[31]</w:t>
      </w:r>
      <w:r w:rsidRPr="00044A9F">
        <w:rPr>
          <w:rFonts w:ascii="Arial" w:hAnsi="Arial" w:cs="Arial"/>
          <w:color w:val="000000" w:themeColor="text1"/>
          <w:sz w:val="24"/>
          <w:szCs w:val="24"/>
        </w:rPr>
        <w:tab/>
      </w:r>
      <w:r w:rsidR="00797F5C" w:rsidRPr="003E5B5A">
        <w:rPr>
          <w:rFonts w:ascii="Arial" w:hAnsi="Arial" w:cs="Arial"/>
          <w:color w:val="000000" w:themeColor="text1"/>
          <w:sz w:val="24"/>
          <w:szCs w:val="24"/>
        </w:rPr>
        <w:t xml:space="preserve">In opposing the application, </w:t>
      </w:r>
      <w:r w:rsidR="00BB1A5A" w:rsidRPr="003E5B5A">
        <w:rPr>
          <w:rFonts w:ascii="Arial" w:hAnsi="Arial" w:cs="Arial"/>
          <w:color w:val="000000" w:themeColor="text1"/>
          <w:sz w:val="24"/>
          <w:szCs w:val="24"/>
        </w:rPr>
        <w:t>the first</w:t>
      </w:r>
      <w:r w:rsidR="00AC1E8F" w:rsidRPr="003E5B5A">
        <w:rPr>
          <w:rFonts w:ascii="Arial" w:hAnsi="Arial" w:cs="Arial"/>
          <w:color w:val="000000" w:themeColor="text1"/>
          <w:sz w:val="24"/>
          <w:szCs w:val="24"/>
        </w:rPr>
        <w:t xml:space="preserve"> – and seemingly the main</w:t>
      </w:r>
      <w:r w:rsidR="00C44756" w:rsidRPr="003E5B5A">
        <w:rPr>
          <w:rFonts w:ascii="Arial" w:hAnsi="Arial" w:cs="Arial"/>
          <w:color w:val="000000" w:themeColor="text1"/>
          <w:sz w:val="24"/>
          <w:szCs w:val="24"/>
        </w:rPr>
        <w:t xml:space="preserve"> –</w:t>
      </w:r>
      <w:r w:rsidR="00BB1A5A" w:rsidRPr="003E5B5A">
        <w:rPr>
          <w:rFonts w:ascii="Arial" w:hAnsi="Arial" w:cs="Arial"/>
          <w:color w:val="000000" w:themeColor="text1"/>
          <w:sz w:val="24"/>
          <w:szCs w:val="24"/>
        </w:rPr>
        <w:t xml:space="preserve"> of</w:t>
      </w:r>
      <w:r w:rsidR="00C44756" w:rsidRPr="003E5B5A">
        <w:rPr>
          <w:rFonts w:ascii="Arial" w:hAnsi="Arial" w:cs="Arial"/>
          <w:color w:val="000000" w:themeColor="text1"/>
          <w:sz w:val="24"/>
          <w:szCs w:val="24"/>
        </w:rPr>
        <w:t xml:space="preserve"> </w:t>
      </w:r>
      <w:r w:rsidR="00BB1A5A" w:rsidRPr="003E5B5A">
        <w:rPr>
          <w:rFonts w:ascii="Arial" w:hAnsi="Arial" w:cs="Arial"/>
          <w:color w:val="000000" w:themeColor="text1"/>
          <w:sz w:val="24"/>
          <w:szCs w:val="24"/>
        </w:rPr>
        <w:t>the</w:t>
      </w:r>
      <w:r w:rsidR="00797F5C" w:rsidRPr="003E5B5A">
        <w:rPr>
          <w:rFonts w:ascii="Arial" w:hAnsi="Arial" w:cs="Arial"/>
          <w:color w:val="000000" w:themeColor="text1"/>
          <w:sz w:val="24"/>
          <w:szCs w:val="24"/>
        </w:rPr>
        <w:t xml:space="preserve"> preliminary issues raised by the respondents</w:t>
      </w:r>
      <w:r w:rsidR="00AC1E8F" w:rsidRPr="003E5B5A">
        <w:rPr>
          <w:rFonts w:ascii="Arial" w:hAnsi="Arial" w:cs="Arial"/>
          <w:color w:val="000000" w:themeColor="text1"/>
          <w:sz w:val="24"/>
          <w:szCs w:val="24"/>
        </w:rPr>
        <w:t xml:space="preserve"> who oppose the relief sought</w:t>
      </w:r>
      <w:r w:rsidR="00BB1A5A" w:rsidRPr="003E5B5A">
        <w:rPr>
          <w:rFonts w:ascii="Arial" w:hAnsi="Arial" w:cs="Arial"/>
          <w:color w:val="000000" w:themeColor="text1"/>
          <w:sz w:val="24"/>
          <w:szCs w:val="24"/>
        </w:rPr>
        <w:t xml:space="preserve"> </w:t>
      </w:r>
      <w:r w:rsidR="00775D8E" w:rsidRPr="003E5B5A">
        <w:rPr>
          <w:rFonts w:ascii="Arial" w:hAnsi="Arial" w:cs="Arial"/>
          <w:color w:val="000000" w:themeColor="text1"/>
          <w:sz w:val="24"/>
          <w:szCs w:val="24"/>
        </w:rPr>
        <w:t>i</w:t>
      </w:r>
      <w:r w:rsidR="00BB1A5A" w:rsidRPr="003E5B5A">
        <w:rPr>
          <w:rFonts w:ascii="Arial" w:hAnsi="Arial" w:cs="Arial"/>
          <w:color w:val="000000" w:themeColor="text1"/>
          <w:sz w:val="24"/>
          <w:szCs w:val="24"/>
        </w:rPr>
        <w:t xml:space="preserve">s that this Court is </w:t>
      </w:r>
      <w:r w:rsidR="008F0C48" w:rsidRPr="003E5B5A">
        <w:rPr>
          <w:rFonts w:ascii="Arial" w:hAnsi="Arial" w:cs="Arial"/>
          <w:color w:val="000000" w:themeColor="text1"/>
          <w:sz w:val="24"/>
          <w:szCs w:val="24"/>
        </w:rPr>
        <w:t>preclude</w:t>
      </w:r>
      <w:r w:rsidR="00BB1A5A" w:rsidRPr="003E5B5A">
        <w:rPr>
          <w:rFonts w:ascii="Arial" w:hAnsi="Arial" w:cs="Arial"/>
          <w:color w:val="000000" w:themeColor="text1"/>
          <w:sz w:val="24"/>
          <w:szCs w:val="24"/>
        </w:rPr>
        <w:t>d from</w:t>
      </w:r>
      <w:r w:rsidR="008F0C48" w:rsidRPr="003E5B5A">
        <w:rPr>
          <w:rFonts w:ascii="Arial" w:hAnsi="Arial" w:cs="Arial"/>
          <w:color w:val="000000" w:themeColor="text1"/>
          <w:sz w:val="24"/>
          <w:szCs w:val="24"/>
        </w:rPr>
        <w:t xml:space="preserve"> </w:t>
      </w:r>
      <w:r w:rsidR="00BB1A5A" w:rsidRPr="003E5B5A">
        <w:rPr>
          <w:rFonts w:ascii="Arial" w:hAnsi="Arial" w:cs="Arial"/>
          <w:color w:val="000000" w:themeColor="text1"/>
          <w:sz w:val="24"/>
          <w:szCs w:val="24"/>
        </w:rPr>
        <w:t xml:space="preserve">determining </w:t>
      </w:r>
      <w:r w:rsidR="00775D8E" w:rsidRPr="003E5B5A">
        <w:rPr>
          <w:rFonts w:ascii="Arial" w:hAnsi="Arial" w:cs="Arial"/>
          <w:color w:val="000000" w:themeColor="text1"/>
          <w:sz w:val="24"/>
          <w:szCs w:val="24"/>
        </w:rPr>
        <w:t>the</w:t>
      </w:r>
      <w:r w:rsidR="008F0C48" w:rsidRPr="003E5B5A">
        <w:rPr>
          <w:rFonts w:ascii="Arial" w:hAnsi="Arial" w:cs="Arial"/>
          <w:color w:val="000000" w:themeColor="text1"/>
          <w:sz w:val="24"/>
          <w:szCs w:val="24"/>
        </w:rPr>
        <w:t xml:space="preserve"> application</w:t>
      </w:r>
      <w:r w:rsidR="002C55C1" w:rsidRPr="003E5B5A">
        <w:rPr>
          <w:rFonts w:ascii="Arial" w:hAnsi="Arial" w:cs="Arial"/>
          <w:color w:val="000000" w:themeColor="text1"/>
          <w:sz w:val="24"/>
          <w:szCs w:val="24"/>
        </w:rPr>
        <w:t xml:space="preserve"> </w:t>
      </w:r>
      <w:r w:rsidR="002C55C1" w:rsidRPr="003E5B5A">
        <w:rPr>
          <w:rFonts w:ascii="Arial" w:hAnsi="Arial" w:cs="Arial"/>
          <w:i/>
          <w:iCs/>
          <w:color w:val="000000" w:themeColor="text1"/>
          <w:sz w:val="24"/>
          <w:szCs w:val="24"/>
        </w:rPr>
        <w:t>in medias res</w:t>
      </w:r>
      <w:r w:rsidR="00BB1A5A" w:rsidRPr="003E5B5A">
        <w:rPr>
          <w:rFonts w:ascii="Arial" w:hAnsi="Arial" w:cs="Arial"/>
          <w:color w:val="000000" w:themeColor="text1"/>
          <w:sz w:val="24"/>
          <w:szCs w:val="24"/>
        </w:rPr>
        <w:t>.</w:t>
      </w:r>
      <w:r w:rsidR="00AC1E8F" w:rsidRPr="003E5B5A">
        <w:rPr>
          <w:rFonts w:ascii="Arial" w:hAnsi="Arial" w:cs="Arial"/>
          <w:color w:val="000000" w:themeColor="text1"/>
          <w:sz w:val="24"/>
          <w:szCs w:val="24"/>
        </w:rPr>
        <w:t xml:space="preserve"> </w:t>
      </w:r>
    </w:p>
    <w:p w:rsidR="00251C7D" w:rsidRPr="003E5B5A" w:rsidRDefault="003E5B5A" w:rsidP="003E5B5A">
      <w:pPr>
        <w:adjustRightInd w:val="0"/>
        <w:snapToGrid w:val="0"/>
        <w:spacing w:before="120" w:after="480" w:line="36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[32]</w:t>
      </w:r>
      <w:r w:rsidRPr="00044A9F">
        <w:rPr>
          <w:rFonts w:ascii="Arial" w:hAnsi="Arial" w:cs="Arial"/>
          <w:color w:val="000000" w:themeColor="text1"/>
          <w:sz w:val="24"/>
          <w:szCs w:val="24"/>
        </w:rPr>
        <w:tab/>
      </w:r>
      <w:r w:rsidR="00251C7D" w:rsidRPr="003E5B5A">
        <w:rPr>
          <w:rFonts w:ascii="Arial" w:hAnsi="Arial" w:cs="Arial"/>
          <w:color w:val="000000" w:themeColor="text1"/>
          <w:sz w:val="24"/>
          <w:szCs w:val="24"/>
        </w:rPr>
        <w:t>Section 194(1) of the Constitution provide</w:t>
      </w:r>
      <w:r w:rsidR="00762749" w:rsidRPr="003E5B5A">
        <w:rPr>
          <w:rFonts w:ascii="Arial" w:hAnsi="Arial" w:cs="Arial"/>
          <w:color w:val="000000" w:themeColor="text1"/>
          <w:sz w:val="24"/>
          <w:szCs w:val="24"/>
        </w:rPr>
        <w:t>s</w:t>
      </w:r>
      <w:r w:rsidR="00251C7D" w:rsidRPr="003E5B5A">
        <w:rPr>
          <w:rFonts w:ascii="Arial" w:hAnsi="Arial" w:cs="Arial"/>
          <w:color w:val="000000" w:themeColor="text1"/>
          <w:sz w:val="24"/>
          <w:szCs w:val="24"/>
        </w:rPr>
        <w:t xml:space="preserve"> that:</w:t>
      </w:r>
    </w:p>
    <w:p w:rsidR="00251C7D" w:rsidRPr="00556106" w:rsidRDefault="00251C7D" w:rsidP="00556106">
      <w:pPr>
        <w:pStyle w:val="ListParagraph"/>
        <w:adjustRightInd w:val="0"/>
        <w:snapToGrid w:val="0"/>
        <w:spacing w:before="120" w:after="240" w:line="360" w:lineRule="auto"/>
        <w:ind w:left="2160" w:hanging="720"/>
        <w:contextualSpacing w:val="0"/>
        <w:jc w:val="both"/>
        <w:rPr>
          <w:rFonts w:ascii="Arial" w:hAnsi="Arial" w:cs="Arial"/>
          <w:i/>
          <w:color w:val="000000" w:themeColor="text1"/>
        </w:rPr>
      </w:pPr>
      <w:r w:rsidRPr="00556106">
        <w:rPr>
          <w:rFonts w:ascii="Arial" w:eastAsia="Times New Roman" w:hAnsi="Arial" w:cs="Arial"/>
          <w:i/>
          <w:color w:val="000000" w:themeColor="text1"/>
          <w:lang w:eastAsia="en-GB"/>
        </w:rPr>
        <w:t>‘(1)  </w:t>
      </w:r>
      <w:r w:rsidRPr="00556106">
        <w:rPr>
          <w:rFonts w:ascii="Arial" w:eastAsia="Times New Roman" w:hAnsi="Arial" w:cs="Arial"/>
          <w:i/>
          <w:color w:val="000000" w:themeColor="text1"/>
          <w:lang w:eastAsia="en-GB"/>
        </w:rPr>
        <w:tab/>
        <w:t>The Public Protector, the Auditor-General or a member of a Commission established by this Chapter may be removed from office only on -</w:t>
      </w:r>
    </w:p>
    <w:p w:rsidR="00251C7D" w:rsidRPr="003E5B5A" w:rsidRDefault="003E5B5A" w:rsidP="003E5B5A">
      <w:pPr>
        <w:adjustRightInd w:val="0"/>
        <w:snapToGrid w:val="0"/>
        <w:spacing w:before="180" w:after="240" w:line="360" w:lineRule="auto"/>
        <w:ind w:left="2520" w:hanging="360"/>
        <w:jc w:val="both"/>
        <w:rPr>
          <w:rFonts w:ascii="Arial" w:eastAsia="Times New Roman" w:hAnsi="Arial" w:cs="Arial"/>
          <w:i/>
          <w:color w:val="000000" w:themeColor="text1"/>
          <w:lang w:eastAsia="en-GB"/>
        </w:rPr>
      </w:pPr>
      <w:r w:rsidRPr="00556106">
        <w:rPr>
          <w:rFonts w:ascii="Arial" w:eastAsia="Times New Roman" w:hAnsi="Arial" w:cs="Arial"/>
          <w:i/>
          <w:color w:val="000000" w:themeColor="text1"/>
          <w:lang w:eastAsia="en-GB"/>
        </w:rPr>
        <w:t>(a)</w:t>
      </w:r>
      <w:r w:rsidRPr="00556106">
        <w:rPr>
          <w:rFonts w:ascii="Arial" w:eastAsia="Times New Roman" w:hAnsi="Arial" w:cs="Arial"/>
          <w:i/>
          <w:color w:val="000000" w:themeColor="text1"/>
          <w:lang w:eastAsia="en-GB"/>
        </w:rPr>
        <w:tab/>
      </w:r>
      <w:r w:rsidR="00251C7D" w:rsidRPr="003E5B5A">
        <w:rPr>
          <w:rFonts w:ascii="Arial" w:eastAsia="Times New Roman" w:hAnsi="Arial" w:cs="Arial"/>
          <w:i/>
          <w:color w:val="000000" w:themeColor="text1"/>
          <w:lang w:eastAsia="en-GB"/>
        </w:rPr>
        <w:t xml:space="preserve"> </w:t>
      </w:r>
      <w:r w:rsidR="00251C7D" w:rsidRPr="003E5B5A">
        <w:rPr>
          <w:rFonts w:ascii="Arial" w:eastAsia="Times New Roman" w:hAnsi="Arial" w:cs="Arial"/>
          <w:i/>
          <w:color w:val="000000" w:themeColor="text1"/>
          <w:lang w:eastAsia="en-GB"/>
        </w:rPr>
        <w:tab/>
        <w:t>the ground of misconduct, incapacity or incompetence;</w:t>
      </w:r>
    </w:p>
    <w:p w:rsidR="00251C7D" w:rsidRPr="003E5B5A" w:rsidRDefault="003E5B5A" w:rsidP="003E5B5A">
      <w:pPr>
        <w:adjustRightInd w:val="0"/>
        <w:snapToGrid w:val="0"/>
        <w:spacing w:before="180" w:after="240" w:line="360" w:lineRule="auto"/>
        <w:ind w:left="2880" w:hanging="720"/>
        <w:jc w:val="both"/>
        <w:rPr>
          <w:rFonts w:ascii="Arial" w:eastAsia="Times New Roman" w:hAnsi="Arial" w:cs="Arial"/>
          <w:i/>
          <w:color w:val="000000" w:themeColor="text1"/>
          <w:lang w:eastAsia="en-GB"/>
        </w:rPr>
      </w:pPr>
      <w:r w:rsidRPr="00556106">
        <w:rPr>
          <w:rFonts w:ascii="Arial" w:eastAsia="Times New Roman" w:hAnsi="Arial" w:cs="Arial"/>
          <w:i/>
          <w:color w:val="000000" w:themeColor="text1"/>
          <w:lang w:eastAsia="en-GB"/>
        </w:rPr>
        <w:t>(b)</w:t>
      </w:r>
      <w:r w:rsidRPr="00556106">
        <w:rPr>
          <w:rFonts w:ascii="Arial" w:eastAsia="Times New Roman" w:hAnsi="Arial" w:cs="Arial"/>
          <w:i/>
          <w:color w:val="000000" w:themeColor="text1"/>
          <w:lang w:eastAsia="en-GB"/>
        </w:rPr>
        <w:tab/>
      </w:r>
      <w:r w:rsidR="00251C7D" w:rsidRPr="003E5B5A">
        <w:rPr>
          <w:rFonts w:ascii="Arial" w:eastAsia="Times New Roman" w:hAnsi="Arial" w:cs="Arial"/>
          <w:i/>
          <w:color w:val="000000" w:themeColor="text1"/>
          <w:lang w:eastAsia="en-GB"/>
        </w:rPr>
        <w:t>a finding to that effect by a committee of the National Assembly; and</w:t>
      </w:r>
    </w:p>
    <w:p w:rsidR="00556106" w:rsidRPr="003E5B5A" w:rsidRDefault="003E5B5A" w:rsidP="003E5B5A">
      <w:pPr>
        <w:adjustRightInd w:val="0"/>
        <w:snapToGrid w:val="0"/>
        <w:spacing w:before="180" w:after="480" w:line="360" w:lineRule="auto"/>
        <w:ind w:left="2880" w:hanging="720"/>
        <w:jc w:val="both"/>
        <w:rPr>
          <w:rFonts w:ascii="Arial" w:eastAsia="Times New Roman" w:hAnsi="Arial" w:cs="Arial"/>
          <w:i/>
          <w:color w:val="000000" w:themeColor="text1"/>
          <w:lang w:eastAsia="en-GB"/>
        </w:rPr>
      </w:pPr>
      <w:r w:rsidRPr="00556106">
        <w:rPr>
          <w:rFonts w:ascii="Arial" w:eastAsia="Times New Roman" w:hAnsi="Arial" w:cs="Arial"/>
          <w:i/>
          <w:color w:val="000000" w:themeColor="text1"/>
          <w:lang w:eastAsia="en-GB"/>
        </w:rPr>
        <w:t>(c)</w:t>
      </w:r>
      <w:r w:rsidRPr="00556106">
        <w:rPr>
          <w:rFonts w:ascii="Arial" w:eastAsia="Times New Roman" w:hAnsi="Arial" w:cs="Arial"/>
          <w:i/>
          <w:color w:val="000000" w:themeColor="text1"/>
          <w:lang w:eastAsia="en-GB"/>
        </w:rPr>
        <w:tab/>
      </w:r>
      <w:r w:rsidR="00251C7D" w:rsidRPr="003E5B5A">
        <w:rPr>
          <w:rFonts w:ascii="Arial" w:eastAsia="Times New Roman" w:hAnsi="Arial" w:cs="Arial"/>
          <w:i/>
          <w:color w:val="000000" w:themeColor="text1"/>
          <w:lang w:eastAsia="en-GB"/>
        </w:rPr>
        <w:t>the adoption by the Assembly of a resolution calling for that person’s removal from office.’</w:t>
      </w:r>
      <w:r w:rsidR="00556106" w:rsidRPr="003E5B5A">
        <w:rPr>
          <w:rFonts w:ascii="Arial" w:eastAsia="Times New Roman" w:hAnsi="Arial" w:cs="Arial"/>
          <w:i/>
          <w:color w:val="000000" w:themeColor="text1"/>
          <w:lang w:eastAsia="en-GB"/>
        </w:rPr>
        <w:t xml:space="preserve"> </w:t>
      </w:r>
    </w:p>
    <w:p w:rsidR="00C047E7" w:rsidRPr="003E5B5A" w:rsidRDefault="003E5B5A" w:rsidP="003E5B5A">
      <w:pPr>
        <w:adjustRightInd w:val="0"/>
        <w:snapToGrid w:val="0"/>
        <w:spacing w:before="120" w:after="480" w:line="36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[33]</w:t>
      </w:r>
      <w:r w:rsidRPr="00044A9F">
        <w:rPr>
          <w:rFonts w:ascii="Arial" w:hAnsi="Arial" w:cs="Arial"/>
          <w:color w:val="000000" w:themeColor="text1"/>
          <w:sz w:val="24"/>
          <w:szCs w:val="24"/>
        </w:rPr>
        <w:tab/>
      </w:r>
      <w:r w:rsidR="00C047E7" w:rsidRPr="003E5B5A">
        <w:rPr>
          <w:rFonts w:ascii="Arial" w:hAnsi="Arial" w:cs="Arial"/>
          <w:color w:val="000000" w:themeColor="text1"/>
          <w:sz w:val="24"/>
          <w:szCs w:val="24"/>
        </w:rPr>
        <w:t xml:space="preserve">Rule 129AD(2) </w:t>
      </w:r>
      <w:r w:rsidR="00775D8E" w:rsidRPr="003E5B5A">
        <w:rPr>
          <w:rFonts w:ascii="Arial" w:hAnsi="Arial" w:cs="Arial"/>
          <w:color w:val="000000" w:themeColor="text1"/>
          <w:sz w:val="24"/>
          <w:szCs w:val="24"/>
        </w:rPr>
        <w:t xml:space="preserve">of the Rules of the Committee </w:t>
      </w:r>
      <w:r w:rsidR="00C047E7" w:rsidRPr="003E5B5A">
        <w:rPr>
          <w:rFonts w:ascii="Arial" w:hAnsi="Arial" w:cs="Arial"/>
          <w:color w:val="000000" w:themeColor="text1"/>
          <w:sz w:val="24"/>
          <w:szCs w:val="24"/>
        </w:rPr>
        <w:t>provides that:</w:t>
      </w:r>
    </w:p>
    <w:p w:rsidR="006170D5" w:rsidRPr="00556106" w:rsidRDefault="00C047E7" w:rsidP="00556106">
      <w:pPr>
        <w:pStyle w:val="ListParagraph"/>
        <w:adjustRightInd w:val="0"/>
        <w:snapToGrid w:val="0"/>
        <w:spacing w:before="120" w:after="480" w:line="360" w:lineRule="auto"/>
        <w:ind w:left="1440"/>
        <w:contextualSpacing w:val="0"/>
        <w:jc w:val="both"/>
        <w:rPr>
          <w:rFonts w:ascii="Arial" w:hAnsi="Arial" w:cs="Arial"/>
          <w:i/>
          <w:color w:val="000000" w:themeColor="text1"/>
        </w:rPr>
      </w:pPr>
      <w:r w:rsidRPr="00556106">
        <w:rPr>
          <w:rFonts w:ascii="Arial" w:hAnsi="Arial" w:cs="Arial"/>
          <w:i/>
          <w:color w:val="000000" w:themeColor="text1"/>
        </w:rPr>
        <w:t>‘The Committee must ensure that the enquiry is conducted in a reasonable and procedurally fair manner, within a reasonable time”.</w:t>
      </w:r>
    </w:p>
    <w:p w:rsidR="009F770F" w:rsidRPr="003E5B5A" w:rsidRDefault="003E5B5A" w:rsidP="003E5B5A">
      <w:pPr>
        <w:tabs>
          <w:tab w:val="left" w:pos="284"/>
        </w:tabs>
        <w:adjustRightInd w:val="0"/>
        <w:snapToGrid w:val="0"/>
        <w:spacing w:before="120" w:after="480" w:line="480" w:lineRule="auto"/>
        <w:ind w:left="720" w:hanging="720"/>
        <w:jc w:val="both"/>
        <w:rPr>
          <w:rFonts w:ascii="Arial" w:hAnsi="Arial" w:cs="Arial"/>
          <w:color w:val="000000" w:themeColor="text1"/>
          <w:sz w:val="24"/>
          <w:szCs w:val="24"/>
        </w:rPr>
      </w:pPr>
      <w:r w:rsidRPr="00F32040">
        <w:rPr>
          <w:rFonts w:ascii="Arial" w:hAnsi="Arial" w:cs="Arial"/>
          <w:color w:val="000000" w:themeColor="text1"/>
          <w:sz w:val="24"/>
          <w:szCs w:val="24"/>
        </w:rPr>
        <w:t>[34]</w:t>
      </w:r>
      <w:r w:rsidRPr="00F32040">
        <w:rPr>
          <w:rFonts w:ascii="Arial" w:hAnsi="Arial" w:cs="Arial"/>
          <w:color w:val="000000" w:themeColor="text1"/>
          <w:sz w:val="24"/>
          <w:szCs w:val="24"/>
        </w:rPr>
        <w:tab/>
      </w:r>
      <w:r w:rsidR="00685BB8" w:rsidRPr="003E5B5A">
        <w:rPr>
          <w:rFonts w:ascii="Arial" w:hAnsi="Arial" w:cs="Arial"/>
          <w:color w:val="000000" w:themeColor="text1"/>
          <w:sz w:val="24"/>
          <w:szCs w:val="24"/>
        </w:rPr>
        <w:t xml:space="preserve">As organs of state, </w:t>
      </w:r>
      <w:r w:rsidR="00AC1E8F" w:rsidRPr="003E5B5A">
        <w:rPr>
          <w:rFonts w:ascii="Arial" w:hAnsi="Arial" w:cs="Arial"/>
          <w:color w:val="000000" w:themeColor="text1"/>
          <w:sz w:val="24"/>
          <w:szCs w:val="24"/>
        </w:rPr>
        <w:t>C</w:t>
      </w:r>
      <w:r w:rsidR="00685BB8" w:rsidRPr="003E5B5A">
        <w:rPr>
          <w:rFonts w:ascii="Arial" w:hAnsi="Arial" w:cs="Arial"/>
          <w:color w:val="000000" w:themeColor="text1"/>
          <w:sz w:val="24"/>
          <w:szCs w:val="24"/>
        </w:rPr>
        <w:t>hapter 9 institutions are accountable to the National Assembly.</w:t>
      </w:r>
      <w:r w:rsidR="00685BB8" w:rsidRPr="00044A9F">
        <w:rPr>
          <w:rStyle w:val="FootnoteReference"/>
          <w:rFonts w:ascii="Arial" w:hAnsi="Arial" w:cs="Arial"/>
          <w:color w:val="000000" w:themeColor="text1"/>
          <w:sz w:val="24"/>
          <w:szCs w:val="24"/>
        </w:rPr>
        <w:footnoteReference w:id="4"/>
      </w:r>
      <w:r w:rsidR="00B570C0" w:rsidRPr="003E5B5A">
        <w:rPr>
          <w:rFonts w:ascii="Arial" w:hAnsi="Arial" w:cs="Arial"/>
          <w:color w:val="000000" w:themeColor="text1"/>
          <w:sz w:val="24"/>
          <w:szCs w:val="24"/>
        </w:rPr>
        <w:t xml:space="preserve"> </w:t>
      </w:r>
      <w:r w:rsidR="00792EE5" w:rsidRPr="003E5B5A">
        <w:rPr>
          <w:rFonts w:ascii="Arial" w:hAnsi="Arial" w:cs="Arial"/>
          <w:color w:val="000000" w:themeColor="text1"/>
          <w:sz w:val="24"/>
          <w:szCs w:val="24"/>
        </w:rPr>
        <w:t xml:space="preserve">The </w:t>
      </w:r>
      <w:r w:rsidR="00792EE5" w:rsidRPr="003E5B5A">
        <w:rPr>
          <w:rFonts w:ascii="Arial" w:eastAsiaTheme="minorEastAsia" w:hAnsi="Arial" w:cs="Arial"/>
          <w:color w:val="000000" w:themeColor="text1"/>
          <w:sz w:val="24"/>
          <w:szCs w:val="24"/>
          <w:lang w:val="en-GB" w:eastAsia="en-GB"/>
        </w:rPr>
        <w:t xml:space="preserve">principle of separation of powers requires that other branches of </w:t>
      </w:r>
      <w:r w:rsidR="00792EE5" w:rsidRPr="003E5B5A">
        <w:rPr>
          <w:rFonts w:ascii="Arial" w:eastAsiaTheme="minorEastAsia" w:hAnsi="Arial" w:cs="Arial"/>
          <w:color w:val="000000" w:themeColor="text1"/>
          <w:sz w:val="24"/>
          <w:szCs w:val="24"/>
          <w:lang w:val="en-GB" w:eastAsia="en-GB"/>
        </w:rPr>
        <w:lastRenderedPageBreak/>
        <w:t xml:space="preserve">government remain </w:t>
      </w:r>
      <w:r w:rsidR="00C44756" w:rsidRPr="003E5B5A">
        <w:rPr>
          <w:rFonts w:ascii="Arial" w:eastAsiaTheme="minorEastAsia" w:hAnsi="Arial" w:cs="Arial"/>
          <w:i/>
          <w:color w:val="000000" w:themeColor="text1"/>
          <w:sz w:val="24"/>
          <w:szCs w:val="24"/>
          <w:lang w:val="en-GB" w:eastAsia="en-GB"/>
        </w:rPr>
        <w:t>‘</w:t>
      </w:r>
      <w:r w:rsidR="00792EE5" w:rsidRPr="003E5B5A">
        <w:rPr>
          <w:rFonts w:ascii="Arial" w:hAnsi="Arial" w:cs="Arial"/>
          <w:i/>
          <w:iCs/>
          <w:color w:val="000000" w:themeColor="text1"/>
          <w:sz w:val="24"/>
          <w:szCs w:val="24"/>
        </w:rPr>
        <w:t>conscious of the vital limits on judicial authority and the Constitution’s design to leave certain matters to other branches of government</w:t>
      </w:r>
      <w:r w:rsidR="00C44756" w:rsidRPr="003E5B5A">
        <w:rPr>
          <w:rFonts w:ascii="Arial" w:hAnsi="Arial" w:cs="Arial"/>
          <w:i/>
          <w:color w:val="000000" w:themeColor="text1"/>
          <w:sz w:val="24"/>
          <w:szCs w:val="24"/>
        </w:rPr>
        <w:t>’</w:t>
      </w:r>
      <w:r w:rsidR="00792EE5" w:rsidRPr="003E5B5A">
        <w:rPr>
          <w:rFonts w:ascii="Arial" w:hAnsi="Arial" w:cs="Arial"/>
          <w:color w:val="000000" w:themeColor="text1"/>
          <w:sz w:val="24"/>
          <w:szCs w:val="24"/>
        </w:rPr>
        <w:t>.</w:t>
      </w:r>
      <w:r w:rsidR="00792EE5" w:rsidRPr="00044A9F">
        <w:rPr>
          <w:rStyle w:val="FootnoteReference"/>
          <w:rFonts w:ascii="Arial" w:hAnsi="Arial" w:cs="Arial"/>
          <w:color w:val="000000" w:themeColor="text1"/>
          <w:sz w:val="24"/>
          <w:szCs w:val="24"/>
        </w:rPr>
        <w:footnoteReference w:id="5"/>
      </w:r>
      <w:r w:rsidR="00792EE5" w:rsidRPr="003E5B5A">
        <w:rPr>
          <w:rFonts w:ascii="Arial" w:hAnsi="Arial" w:cs="Arial"/>
          <w:i/>
          <w:iCs/>
          <w:color w:val="000000" w:themeColor="text1"/>
          <w:sz w:val="24"/>
          <w:szCs w:val="24"/>
        </w:rPr>
        <w:t xml:space="preserve"> </w:t>
      </w:r>
      <w:r w:rsidR="009F770F" w:rsidRPr="003E5B5A">
        <w:rPr>
          <w:rFonts w:ascii="Arial" w:hAnsi="Arial" w:cs="Arial"/>
          <w:color w:val="000000" w:themeColor="text1"/>
          <w:sz w:val="24"/>
          <w:szCs w:val="24"/>
        </w:rPr>
        <w:t>The separation of powers doctrine is not to be trammelled lightly and for flimsy reasons. It exists to ensure that each arm of government concerns itself with its legislative and constitutional mandate without undue interference and without being prescriptive to others.</w:t>
      </w:r>
    </w:p>
    <w:p w:rsidR="009F770F" w:rsidRPr="003E5B5A" w:rsidRDefault="003E5B5A" w:rsidP="003E5B5A">
      <w:pPr>
        <w:tabs>
          <w:tab w:val="left" w:pos="284"/>
        </w:tabs>
        <w:adjustRightInd w:val="0"/>
        <w:snapToGrid w:val="0"/>
        <w:spacing w:before="120" w:after="480" w:line="360" w:lineRule="auto"/>
        <w:ind w:left="720" w:hanging="720"/>
        <w:jc w:val="both"/>
        <w:rPr>
          <w:rFonts w:ascii="Arial" w:hAnsi="Arial" w:cs="Arial"/>
          <w:color w:val="000000" w:themeColor="text1"/>
          <w:sz w:val="24"/>
          <w:szCs w:val="24"/>
        </w:rPr>
      </w:pPr>
      <w:r w:rsidRPr="00F32040">
        <w:rPr>
          <w:rFonts w:ascii="Arial" w:hAnsi="Arial" w:cs="Arial"/>
          <w:color w:val="000000" w:themeColor="text1"/>
          <w:sz w:val="24"/>
          <w:szCs w:val="24"/>
        </w:rPr>
        <w:t>[35]</w:t>
      </w:r>
      <w:r w:rsidRPr="00F32040">
        <w:rPr>
          <w:rFonts w:ascii="Arial" w:hAnsi="Arial" w:cs="Arial"/>
          <w:color w:val="000000" w:themeColor="text1"/>
          <w:sz w:val="24"/>
          <w:szCs w:val="24"/>
        </w:rPr>
        <w:tab/>
      </w:r>
      <w:r w:rsidR="009F770F" w:rsidRPr="003E5B5A">
        <w:rPr>
          <w:rFonts w:ascii="Arial" w:hAnsi="Arial" w:cs="Arial"/>
          <w:color w:val="000000" w:themeColor="text1"/>
          <w:sz w:val="24"/>
          <w:szCs w:val="24"/>
        </w:rPr>
        <w:t xml:space="preserve">In a different context, the Constitutional Court in </w:t>
      </w:r>
      <w:r w:rsidR="009F770F" w:rsidRPr="003E5B5A">
        <w:rPr>
          <w:rFonts w:ascii="Arial" w:hAnsi="Arial" w:cs="Arial"/>
          <w:i/>
          <w:iCs/>
          <w:color w:val="000000" w:themeColor="text1"/>
          <w:sz w:val="24"/>
          <w:szCs w:val="24"/>
        </w:rPr>
        <w:t>Tshwane City v Afriforum &amp; Another</w:t>
      </w:r>
      <w:r w:rsidR="009F770F" w:rsidRPr="00F32040">
        <w:rPr>
          <w:rStyle w:val="FootnoteReference"/>
          <w:rFonts w:ascii="Arial" w:hAnsi="Arial" w:cs="Arial"/>
          <w:color w:val="000000" w:themeColor="text1"/>
          <w:sz w:val="24"/>
          <w:szCs w:val="24"/>
        </w:rPr>
        <w:footnoteReference w:id="6"/>
      </w:r>
      <w:r w:rsidR="009F770F" w:rsidRPr="003E5B5A">
        <w:rPr>
          <w:rFonts w:ascii="Arial" w:hAnsi="Arial" w:cs="Arial"/>
          <w:color w:val="000000" w:themeColor="text1"/>
          <w:sz w:val="24"/>
          <w:szCs w:val="24"/>
        </w:rPr>
        <w:t xml:space="preserve"> stated: </w:t>
      </w:r>
    </w:p>
    <w:p w:rsidR="009F770F" w:rsidRPr="00C44756" w:rsidRDefault="009F770F" w:rsidP="00C44756">
      <w:pPr>
        <w:spacing w:after="480" w:line="360" w:lineRule="auto"/>
        <w:ind w:left="1440"/>
        <w:jc w:val="both"/>
        <w:rPr>
          <w:rFonts w:ascii="Arial" w:hAnsi="Arial" w:cs="Arial"/>
          <w:i/>
          <w:color w:val="000000" w:themeColor="text1"/>
        </w:rPr>
      </w:pPr>
      <w:r w:rsidRPr="00C44756">
        <w:rPr>
          <w:rFonts w:ascii="Arial" w:hAnsi="Arial" w:cs="Arial"/>
          <w:i/>
          <w:color w:val="000000" w:themeColor="text1"/>
        </w:rPr>
        <w:t>‘An interim interdict should in these circumstances be granted in the rarest of cases. Intrusions into the sphere of operation reserved only for the other arms of state is an exercise not to be unreflectingly or overzealously carried out by a court of law. It calls for deeper ref</w:t>
      </w:r>
      <w:r w:rsidR="00AC1E8F" w:rsidRPr="00C44756">
        <w:rPr>
          <w:rFonts w:ascii="Arial" w:hAnsi="Arial" w:cs="Arial"/>
          <w:i/>
          <w:color w:val="000000" w:themeColor="text1"/>
        </w:rPr>
        <w:t>l</w:t>
      </w:r>
      <w:r w:rsidRPr="00C44756">
        <w:rPr>
          <w:rFonts w:ascii="Arial" w:hAnsi="Arial" w:cs="Arial"/>
          <w:i/>
          <w:color w:val="000000" w:themeColor="text1"/>
        </w:rPr>
        <w:t>ection and caution. The state operates better when due deference is shown by one branch to another, obviously without approaching its obligations so timidly as to incorrectly suggest that there is an undue measure of self-restraint. That said, an attitude that is dismissive of the constitutional firewall around the powers of other arms of state is not conducive to the proper observance of separation of powers and exhibits disregard of comity among branches of government.’</w:t>
      </w:r>
    </w:p>
    <w:p w:rsidR="0053532E" w:rsidRPr="003E5B5A" w:rsidRDefault="003E5B5A" w:rsidP="003E5B5A">
      <w:pPr>
        <w:tabs>
          <w:tab w:val="left" w:pos="284"/>
        </w:tabs>
        <w:adjustRightInd w:val="0"/>
        <w:snapToGrid w:val="0"/>
        <w:spacing w:before="120" w:after="120" w:line="48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[36]</w:t>
      </w:r>
      <w:r>
        <w:rPr>
          <w:rFonts w:ascii="Arial" w:hAnsi="Arial" w:cs="Arial"/>
          <w:color w:val="000000" w:themeColor="text1"/>
          <w:sz w:val="24"/>
          <w:szCs w:val="24"/>
        </w:rPr>
        <w:tab/>
      </w:r>
      <w:r w:rsidR="009F53E0" w:rsidRPr="003E5B5A">
        <w:rPr>
          <w:rFonts w:ascii="Arial" w:hAnsi="Arial" w:cs="Arial"/>
          <w:color w:val="000000" w:themeColor="text1"/>
          <w:sz w:val="24"/>
          <w:szCs w:val="24"/>
        </w:rPr>
        <w:t>Section 237 of t</w:t>
      </w:r>
      <w:r w:rsidR="00F40D82" w:rsidRPr="003E5B5A">
        <w:rPr>
          <w:rFonts w:ascii="Arial" w:hAnsi="Arial" w:cs="Arial"/>
          <w:color w:val="000000" w:themeColor="text1"/>
          <w:sz w:val="24"/>
          <w:szCs w:val="24"/>
        </w:rPr>
        <w:t xml:space="preserve">he </w:t>
      </w:r>
      <w:r w:rsidR="00775D8E" w:rsidRPr="003E5B5A">
        <w:rPr>
          <w:rFonts w:ascii="Arial" w:hAnsi="Arial" w:cs="Arial"/>
          <w:color w:val="000000" w:themeColor="text1"/>
          <w:sz w:val="24"/>
          <w:szCs w:val="24"/>
        </w:rPr>
        <w:t xml:space="preserve">Constitution expressly </w:t>
      </w:r>
      <w:r w:rsidR="00F40D82" w:rsidRPr="003E5B5A">
        <w:rPr>
          <w:rFonts w:ascii="Arial" w:hAnsi="Arial" w:cs="Arial"/>
          <w:color w:val="000000" w:themeColor="text1"/>
          <w:sz w:val="24"/>
          <w:szCs w:val="24"/>
        </w:rPr>
        <w:t>require</w:t>
      </w:r>
      <w:r w:rsidR="00775D8E" w:rsidRPr="003E5B5A">
        <w:rPr>
          <w:rFonts w:ascii="Arial" w:hAnsi="Arial" w:cs="Arial"/>
          <w:color w:val="000000" w:themeColor="text1"/>
          <w:sz w:val="24"/>
          <w:szCs w:val="24"/>
        </w:rPr>
        <w:t>s</w:t>
      </w:r>
      <w:r w:rsidR="00F40D82" w:rsidRPr="003E5B5A">
        <w:rPr>
          <w:rFonts w:ascii="Arial" w:hAnsi="Arial" w:cs="Arial"/>
          <w:color w:val="000000" w:themeColor="text1"/>
          <w:sz w:val="24"/>
          <w:szCs w:val="24"/>
        </w:rPr>
        <w:t xml:space="preserve"> that</w:t>
      </w:r>
      <w:r w:rsidR="009F53E0" w:rsidRPr="003E5B5A">
        <w:rPr>
          <w:rFonts w:ascii="Arial" w:hAnsi="Arial" w:cs="Arial"/>
          <w:color w:val="000000" w:themeColor="text1"/>
          <w:sz w:val="24"/>
          <w:szCs w:val="24"/>
        </w:rPr>
        <w:t xml:space="preserve"> al</w:t>
      </w:r>
      <w:r w:rsidR="00B570C0" w:rsidRPr="003E5B5A">
        <w:rPr>
          <w:rFonts w:ascii="Arial" w:hAnsi="Arial" w:cs="Arial"/>
          <w:color w:val="000000" w:themeColor="text1"/>
          <w:sz w:val="24"/>
          <w:szCs w:val="24"/>
        </w:rPr>
        <w:t>l</w:t>
      </w:r>
      <w:r w:rsidR="009F53E0" w:rsidRPr="003E5B5A">
        <w:rPr>
          <w:rFonts w:ascii="Arial" w:hAnsi="Arial" w:cs="Arial"/>
          <w:color w:val="000000" w:themeColor="text1"/>
          <w:sz w:val="24"/>
          <w:szCs w:val="24"/>
        </w:rPr>
        <w:t xml:space="preserve"> constitutional obligations must be performed diligently and without delay.</w:t>
      </w:r>
      <w:r w:rsidR="00B570C0" w:rsidRPr="003E5B5A">
        <w:rPr>
          <w:rFonts w:ascii="Arial" w:hAnsi="Arial" w:cs="Arial"/>
          <w:color w:val="000000" w:themeColor="text1"/>
          <w:sz w:val="24"/>
          <w:szCs w:val="24"/>
        </w:rPr>
        <w:t xml:space="preserve"> </w:t>
      </w:r>
      <w:r w:rsidR="009F53E0" w:rsidRPr="003E5B5A">
        <w:rPr>
          <w:rFonts w:ascii="Arial" w:hAnsi="Arial" w:cs="Arial"/>
          <w:color w:val="000000" w:themeColor="text1"/>
          <w:sz w:val="24"/>
          <w:szCs w:val="24"/>
        </w:rPr>
        <w:t>T</w:t>
      </w:r>
      <w:r w:rsidR="00775D8E" w:rsidRPr="003E5B5A">
        <w:rPr>
          <w:rFonts w:ascii="Arial" w:hAnsi="Arial" w:cs="Arial"/>
          <w:color w:val="000000" w:themeColor="text1"/>
          <w:sz w:val="24"/>
          <w:szCs w:val="24"/>
        </w:rPr>
        <w:t xml:space="preserve">he National Assembly </w:t>
      </w:r>
      <w:r w:rsidR="009F53E0" w:rsidRPr="003E5B5A">
        <w:rPr>
          <w:rFonts w:ascii="Arial" w:hAnsi="Arial" w:cs="Arial"/>
          <w:color w:val="000000" w:themeColor="text1"/>
          <w:sz w:val="24"/>
          <w:szCs w:val="24"/>
        </w:rPr>
        <w:t xml:space="preserve">is </w:t>
      </w:r>
      <w:r w:rsidR="00B570C0" w:rsidRPr="003E5B5A">
        <w:rPr>
          <w:rFonts w:ascii="Arial" w:hAnsi="Arial" w:cs="Arial"/>
          <w:color w:val="000000" w:themeColor="text1"/>
          <w:sz w:val="24"/>
          <w:szCs w:val="24"/>
        </w:rPr>
        <w:t xml:space="preserve">required </w:t>
      </w:r>
      <w:r w:rsidR="009F53E0" w:rsidRPr="003E5B5A">
        <w:rPr>
          <w:rFonts w:ascii="Arial" w:hAnsi="Arial" w:cs="Arial"/>
          <w:color w:val="000000" w:themeColor="text1"/>
          <w:sz w:val="24"/>
          <w:szCs w:val="24"/>
        </w:rPr>
        <w:t xml:space="preserve">to hold the applicant accountable by scrutinising a motion for her removal and to do so diligently and without delay, and thereafter </w:t>
      </w:r>
      <w:r w:rsidR="00775D8E" w:rsidRPr="003E5B5A">
        <w:rPr>
          <w:rFonts w:ascii="Arial" w:hAnsi="Arial" w:cs="Arial"/>
          <w:color w:val="000000" w:themeColor="text1"/>
          <w:sz w:val="24"/>
          <w:szCs w:val="24"/>
        </w:rPr>
        <w:t>mak</w:t>
      </w:r>
      <w:r w:rsidR="009F53E0" w:rsidRPr="003E5B5A">
        <w:rPr>
          <w:rFonts w:ascii="Arial" w:hAnsi="Arial" w:cs="Arial"/>
          <w:color w:val="000000" w:themeColor="text1"/>
          <w:sz w:val="24"/>
          <w:szCs w:val="24"/>
        </w:rPr>
        <w:t>e</w:t>
      </w:r>
      <w:r w:rsidR="00775D8E" w:rsidRPr="003E5B5A">
        <w:rPr>
          <w:rFonts w:ascii="Arial" w:hAnsi="Arial" w:cs="Arial"/>
          <w:color w:val="000000" w:themeColor="text1"/>
          <w:sz w:val="24"/>
          <w:szCs w:val="24"/>
        </w:rPr>
        <w:t xml:space="preserve"> </w:t>
      </w:r>
      <w:r w:rsidR="00F40D82" w:rsidRPr="003E5B5A">
        <w:rPr>
          <w:rFonts w:ascii="Arial" w:hAnsi="Arial" w:cs="Arial"/>
          <w:color w:val="000000" w:themeColor="text1"/>
          <w:sz w:val="24"/>
          <w:szCs w:val="24"/>
        </w:rPr>
        <w:t xml:space="preserve">a finding whether </w:t>
      </w:r>
      <w:r w:rsidR="006170D5" w:rsidRPr="003E5B5A">
        <w:rPr>
          <w:rFonts w:ascii="Arial" w:hAnsi="Arial" w:cs="Arial"/>
          <w:color w:val="000000" w:themeColor="text1"/>
          <w:sz w:val="24"/>
          <w:szCs w:val="24"/>
        </w:rPr>
        <w:t xml:space="preserve">or not </w:t>
      </w:r>
      <w:r w:rsidR="00F40D82" w:rsidRPr="003E5B5A">
        <w:rPr>
          <w:rFonts w:ascii="Arial" w:hAnsi="Arial" w:cs="Arial"/>
          <w:color w:val="000000" w:themeColor="text1"/>
          <w:sz w:val="24"/>
          <w:szCs w:val="24"/>
        </w:rPr>
        <w:t xml:space="preserve">the applicant should be removed from office </w:t>
      </w:r>
      <w:r w:rsidR="00775D8E" w:rsidRPr="003E5B5A">
        <w:rPr>
          <w:rFonts w:ascii="Arial" w:hAnsi="Arial" w:cs="Arial"/>
          <w:color w:val="000000" w:themeColor="text1"/>
          <w:sz w:val="24"/>
          <w:szCs w:val="24"/>
        </w:rPr>
        <w:t xml:space="preserve">on </w:t>
      </w:r>
      <w:r w:rsidR="00775D8E" w:rsidRPr="003E5B5A">
        <w:rPr>
          <w:rFonts w:ascii="Arial" w:eastAsia="Times New Roman" w:hAnsi="Arial" w:cs="Arial"/>
          <w:color w:val="000000" w:themeColor="text1"/>
          <w:sz w:val="24"/>
          <w:szCs w:val="24"/>
          <w:lang w:eastAsia="en-GB"/>
        </w:rPr>
        <w:t>the ground of misconduct, incapacity or incompetence</w:t>
      </w:r>
      <w:r w:rsidR="00775D8E" w:rsidRPr="003E5B5A">
        <w:rPr>
          <w:rFonts w:ascii="Arial" w:eastAsiaTheme="minorEastAsia" w:hAnsi="Arial" w:cs="Arial"/>
          <w:color w:val="000000" w:themeColor="text1"/>
          <w:sz w:val="24"/>
          <w:szCs w:val="24"/>
          <w:lang w:val="en-GB" w:eastAsia="en-GB"/>
        </w:rPr>
        <w:t xml:space="preserve">. </w:t>
      </w:r>
      <w:r w:rsidR="009F53E0" w:rsidRPr="003E5B5A">
        <w:rPr>
          <w:rFonts w:ascii="Arial" w:eastAsiaTheme="minorEastAsia" w:hAnsi="Arial" w:cs="Arial"/>
          <w:color w:val="000000" w:themeColor="text1"/>
          <w:sz w:val="24"/>
          <w:szCs w:val="24"/>
          <w:lang w:val="en-GB" w:eastAsia="en-GB"/>
        </w:rPr>
        <w:t xml:space="preserve">The </w:t>
      </w:r>
      <w:r w:rsidR="00F40D82" w:rsidRPr="003E5B5A">
        <w:rPr>
          <w:rFonts w:ascii="Arial" w:hAnsi="Arial" w:cs="Arial"/>
          <w:color w:val="000000" w:themeColor="text1"/>
          <w:sz w:val="24"/>
          <w:szCs w:val="24"/>
        </w:rPr>
        <w:t xml:space="preserve">National Assembly and its committees </w:t>
      </w:r>
      <w:r w:rsidR="009F53E0" w:rsidRPr="003E5B5A">
        <w:rPr>
          <w:rFonts w:ascii="Arial" w:hAnsi="Arial" w:cs="Arial"/>
          <w:color w:val="000000" w:themeColor="text1"/>
          <w:sz w:val="24"/>
          <w:szCs w:val="24"/>
        </w:rPr>
        <w:t xml:space="preserve">hold </w:t>
      </w:r>
      <w:r w:rsidR="00F40D82" w:rsidRPr="003E5B5A">
        <w:rPr>
          <w:rFonts w:ascii="Arial" w:hAnsi="Arial" w:cs="Arial"/>
          <w:color w:val="000000" w:themeColor="text1"/>
          <w:sz w:val="24"/>
          <w:szCs w:val="24"/>
        </w:rPr>
        <w:t xml:space="preserve">the </w:t>
      </w:r>
      <w:r w:rsidR="00F40D82" w:rsidRPr="003E5B5A">
        <w:rPr>
          <w:rFonts w:ascii="Arial" w:hAnsi="Arial" w:cs="Arial"/>
          <w:color w:val="000000" w:themeColor="text1"/>
          <w:sz w:val="24"/>
          <w:szCs w:val="24"/>
        </w:rPr>
        <w:lastRenderedPageBreak/>
        <w:t xml:space="preserve">power to determine and control </w:t>
      </w:r>
      <w:r w:rsidR="009F53E0" w:rsidRPr="003E5B5A">
        <w:rPr>
          <w:rFonts w:ascii="Arial" w:hAnsi="Arial" w:cs="Arial"/>
          <w:color w:val="000000" w:themeColor="text1"/>
          <w:sz w:val="24"/>
          <w:szCs w:val="24"/>
        </w:rPr>
        <w:t xml:space="preserve">their own </w:t>
      </w:r>
      <w:r w:rsidR="00F40D82" w:rsidRPr="003E5B5A">
        <w:rPr>
          <w:rFonts w:ascii="Arial" w:hAnsi="Arial" w:cs="Arial"/>
          <w:color w:val="000000" w:themeColor="text1"/>
          <w:sz w:val="24"/>
          <w:szCs w:val="24"/>
        </w:rPr>
        <w:t>internal arrangements, proceedings and procedures</w:t>
      </w:r>
      <w:r w:rsidR="00775D8E" w:rsidRPr="003E5B5A">
        <w:rPr>
          <w:rFonts w:ascii="Arial" w:hAnsi="Arial" w:cs="Arial"/>
          <w:color w:val="000000" w:themeColor="text1"/>
          <w:sz w:val="24"/>
          <w:szCs w:val="24"/>
        </w:rPr>
        <w:t>,</w:t>
      </w:r>
      <w:r w:rsidR="006170D5" w:rsidRPr="00044A9F">
        <w:rPr>
          <w:rStyle w:val="FootnoteReference"/>
          <w:rFonts w:ascii="Arial" w:hAnsi="Arial" w:cs="Arial"/>
          <w:color w:val="000000" w:themeColor="text1"/>
          <w:sz w:val="24"/>
          <w:szCs w:val="24"/>
        </w:rPr>
        <w:footnoteReference w:id="7"/>
      </w:r>
      <w:r w:rsidR="00F40D82" w:rsidRPr="003E5B5A">
        <w:rPr>
          <w:rFonts w:ascii="Arial" w:hAnsi="Arial" w:cs="Arial"/>
          <w:color w:val="000000" w:themeColor="text1"/>
          <w:sz w:val="24"/>
          <w:szCs w:val="24"/>
        </w:rPr>
        <w:t xml:space="preserve"> </w:t>
      </w:r>
      <w:r w:rsidR="00775D8E" w:rsidRPr="003E5B5A">
        <w:rPr>
          <w:rFonts w:ascii="Arial" w:hAnsi="Arial" w:cs="Arial"/>
          <w:color w:val="000000" w:themeColor="text1"/>
          <w:sz w:val="24"/>
          <w:szCs w:val="24"/>
        </w:rPr>
        <w:t>which include</w:t>
      </w:r>
      <w:r w:rsidR="00AC1E8F" w:rsidRPr="003E5B5A">
        <w:rPr>
          <w:rFonts w:ascii="Arial" w:hAnsi="Arial" w:cs="Arial"/>
          <w:color w:val="000000" w:themeColor="text1"/>
          <w:sz w:val="24"/>
          <w:szCs w:val="24"/>
        </w:rPr>
        <w:t xml:space="preserve"> those</w:t>
      </w:r>
      <w:r w:rsidR="00775D8E" w:rsidRPr="003E5B5A">
        <w:rPr>
          <w:rFonts w:ascii="Arial" w:hAnsi="Arial" w:cs="Arial"/>
          <w:color w:val="000000" w:themeColor="text1"/>
          <w:sz w:val="24"/>
          <w:szCs w:val="24"/>
        </w:rPr>
        <w:t xml:space="preserve"> in relation to the section 194(1) Committee established. </w:t>
      </w:r>
      <w:r w:rsidR="00F40D82" w:rsidRPr="003E5B5A">
        <w:rPr>
          <w:rFonts w:ascii="Arial" w:hAnsi="Arial" w:cs="Arial"/>
          <w:color w:val="000000" w:themeColor="text1"/>
          <w:sz w:val="24"/>
          <w:szCs w:val="24"/>
        </w:rPr>
        <w:t xml:space="preserve">In </w:t>
      </w:r>
      <w:r w:rsidR="00F40D82" w:rsidRPr="003E5B5A">
        <w:rPr>
          <w:rFonts w:ascii="Arial" w:hAnsi="Arial" w:cs="Arial"/>
          <w:i/>
          <w:iCs/>
          <w:color w:val="000000" w:themeColor="text1"/>
          <w:sz w:val="24"/>
          <w:szCs w:val="24"/>
        </w:rPr>
        <w:t>Doctors for Life</w:t>
      </w:r>
      <w:r w:rsidR="00F40D82" w:rsidRPr="003E5B5A">
        <w:rPr>
          <w:rFonts w:ascii="Arial" w:hAnsi="Arial" w:cs="Arial"/>
          <w:color w:val="000000" w:themeColor="text1"/>
          <w:sz w:val="24"/>
          <w:szCs w:val="24"/>
        </w:rPr>
        <w:t xml:space="preserve"> </w:t>
      </w:r>
      <w:r w:rsidR="00775D8E" w:rsidRPr="003E5B5A">
        <w:rPr>
          <w:rFonts w:ascii="Arial" w:hAnsi="Arial" w:cs="Arial"/>
          <w:color w:val="000000" w:themeColor="text1"/>
          <w:sz w:val="24"/>
          <w:szCs w:val="24"/>
        </w:rPr>
        <w:t xml:space="preserve">the </w:t>
      </w:r>
      <w:r w:rsidR="00847F82" w:rsidRPr="003E5B5A">
        <w:rPr>
          <w:rFonts w:ascii="Arial" w:hAnsi="Arial" w:cs="Arial"/>
          <w:color w:val="000000" w:themeColor="text1"/>
          <w:sz w:val="24"/>
          <w:szCs w:val="24"/>
        </w:rPr>
        <w:t>Constitutional</w:t>
      </w:r>
      <w:r w:rsidR="00775D8E" w:rsidRPr="003E5B5A">
        <w:rPr>
          <w:rFonts w:ascii="Arial" w:hAnsi="Arial" w:cs="Arial"/>
          <w:color w:val="000000" w:themeColor="text1"/>
          <w:sz w:val="24"/>
          <w:szCs w:val="24"/>
        </w:rPr>
        <w:t xml:space="preserve"> Court</w:t>
      </w:r>
      <w:r w:rsidR="00847F82" w:rsidRPr="003E5B5A">
        <w:rPr>
          <w:rFonts w:ascii="Arial" w:hAnsi="Arial" w:cs="Arial"/>
          <w:color w:val="000000" w:themeColor="text1"/>
          <w:sz w:val="24"/>
          <w:szCs w:val="24"/>
        </w:rPr>
        <w:t xml:space="preserve"> </w:t>
      </w:r>
      <w:r w:rsidR="00531F1C" w:rsidRPr="003E5B5A">
        <w:rPr>
          <w:rFonts w:ascii="Arial" w:hAnsi="Arial" w:cs="Arial"/>
          <w:color w:val="000000" w:themeColor="text1"/>
          <w:sz w:val="24"/>
          <w:szCs w:val="24"/>
        </w:rPr>
        <w:t>stated that Parliament, in relation to its legislative function,</w:t>
      </w:r>
      <w:r w:rsidR="00F40D82" w:rsidRPr="003E5B5A">
        <w:rPr>
          <w:rFonts w:ascii="Arial" w:hAnsi="Arial" w:cs="Arial"/>
          <w:color w:val="000000" w:themeColor="text1"/>
          <w:sz w:val="24"/>
          <w:szCs w:val="24"/>
        </w:rPr>
        <w:t xml:space="preserve"> must be </w:t>
      </w:r>
      <w:r w:rsidR="00792EE5" w:rsidRPr="003E5B5A">
        <w:rPr>
          <w:rFonts w:ascii="Arial" w:hAnsi="Arial" w:cs="Arial"/>
          <w:color w:val="000000" w:themeColor="text1"/>
          <w:sz w:val="24"/>
          <w:szCs w:val="24"/>
        </w:rPr>
        <w:t>permitted</w:t>
      </w:r>
      <w:r w:rsidR="00F40D82" w:rsidRPr="003E5B5A">
        <w:rPr>
          <w:rFonts w:ascii="Arial" w:hAnsi="Arial" w:cs="Arial"/>
          <w:color w:val="000000" w:themeColor="text1"/>
          <w:sz w:val="24"/>
          <w:szCs w:val="24"/>
        </w:rPr>
        <w:t xml:space="preserve"> to carry out </w:t>
      </w:r>
      <w:r w:rsidR="00531F1C" w:rsidRPr="003E5B5A">
        <w:rPr>
          <w:rFonts w:ascii="Arial" w:hAnsi="Arial" w:cs="Arial"/>
          <w:color w:val="000000" w:themeColor="text1"/>
          <w:sz w:val="24"/>
          <w:szCs w:val="24"/>
        </w:rPr>
        <w:t xml:space="preserve">such </w:t>
      </w:r>
      <w:r w:rsidR="00F40D82" w:rsidRPr="003E5B5A">
        <w:rPr>
          <w:rFonts w:ascii="Arial" w:hAnsi="Arial" w:cs="Arial"/>
          <w:color w:val="000000" w:themeColor="text1"/>
          <w:sz w:val="24"/>
          <w:szCs w:val="24"/>
        </w:rPr>
        <w:t xml:space="preserve">function without interference, </w:t>
      </w:r>
      <w:r w:rsidR="00792EE5" w:rsidRPr="003E5B5A">
        <w:rPr>
          <w:rFonts w:ascii="Arial" w:hAnsi="Arial" w:cs="Arial"/>
          <w:color w:val="000000" w:themeColor="text1"/>
          <w:sz w:val="24"/>
          <w:szCs w:val="24"/>
        </w:rPr>
        <w:t>warning that otherwise</w:t>
      </w:r>
      <w:r w:rsidR="00A25688" w:rsidRPr="003E5B5A">
        <w:rPr>
          <w:rFonts w:ascii="Arial" w:hAnsi="Arial" w:cs="Arial"/>
          <w:color w:val="000000" w:themeColor="text1"/>
          <w:sz w:val="24"/>
          <w:szCs w:val="24"/>
        </w:rPr>
        <w:t> </w:t>
      </w:r>
      <w:r w:rsidR="0053532E" w:rsidRPr="003E5B5A">
        <w:rPr>
          <w:rFonts w:ascii="Arial" w:hAnsi="Arial" w:cs="Arial"/>
          <w:color w:val="000000" w:themeColor="text1"/>
          <w:sz w:val="24"/>
          <w:szCs w:val="24"/>
        </w:rPr>
        <w:t>–</w:t>
      </w:r>
      <w:r w:rsidR="00792EE5" w:rsidRPr="003E5B5A">
        <w:rPr>
          <w:rFonts w:ascii="Arial" w:hAnsi="Arial" w:cs="Arial"/>
          <w:color w:val="000000" w:themeColor="text1"/>
          <w:sz w:val="24"/>
          <w:szCs w:val="24"/>
        </w:rPr>
        <w:t xml:space="preserve"> </w:t>
      </w:r>
    </w:p>
    <w:p w:rsidR="005138CD" w:rsidRPr="005138CD" w:rsidRDefault="005138CD" w:rsidP="005138CD">
      <w:pPr>
        <w:tabs>
          <w:tab w:val="left" w:pos="284"/>
        </w:tabs>
        <w:adjustRightInd w:val="0"/>
        <w:snapToGrid w:val="0"/>
        <w:spacing w:before="120" w:after="120" w:line="240" w:lineRule="auto"/>
        <w:jc w:val="both"/>
        <w:rPr>
          <w:rFonts w:ascii="Arial" w:hAnsi="Arial" w:cs="Arial"/>
          <w:color w:val="000000" w:themeColor="text1"/>
          <w:sz w:val="24"/>
          <w:szCs w:val="24"/>
        </w:rPr>
      </w:pPr>
    </w:p>
    <w:p w:rsidR="00EB3DA9" w:rsidRPr="00044A9F" w:rsidRDefault="00B570C0" w:rsidP="00054A54">
      <w:pPr>
        <w:pStyle w:val="ListParagraph"/>
        <w:adjustRightInd w:val="0"/>
        <w:snapToGrid w:val="0"/>
        <w:spacing w:before="120" w:after="480" w:line="360" w:lineRule="auto"/>
        <w:ind w:left="1440"/>
        <w:contextualSpacing w:val="0"/>
        <w:jc w:val="both"/>
        <w:rPr>
          <w:rFonts w:ascii="Arial" w:hAnsi="Arial" w:cs="Arial"/>
          <w:color w:val="000000" w:themeColor="text1"/>
          <w:sz w:val="24"/>
          <w:szCs w:val="24"/>
        </w:rPr>
      </w:pPr>
      <w:r w:rsidRPr="00A25688">
        <w:rPr>
          <w:rFonts w:ascii="Arial" w:hAnsi="Arial" w:cs="Arial"/>
          <w:i/>
          <w:color w:val="000000" w:themeColor="text1"/>
        </w:rPr>
        <w:t>‘</w:t>
      </w:r>
      <w:r w:rsidR="00792EE5" w:rsidRPr="00A25688">
        <w:rPr>
          <w:rFonts w:ascii="Arial" w:hAnsi="Arial" w:cs="Arial"/>
          <w:i/>
          <w:color w:val="000000" w:themeColor="text1"/>
        </w:rPr>
        <w:t>the parliamentary process would be paralysed if Parliament were to spend its time defending its legislative process in the courts. This would undermine one of the essential features of our democracy: the separation of powers</w:t>
      </w:r>
      <w:r w:rsidRPr="00A25688">
        <w:rPr>
          <w:rFonts w:ascii="Arial" w:hAnsi="Arial" w:cs="Arial"/>
          <w:i/>
          <w:color w:val="000000" w:themeColor="text1"/>
        </w:rPr>
        <w:t>’</w:t>
      </w:r>
      <w:r w:rsidR="00792EE5" w:rsidRPr="00044A9F">
        <w:rPr>
          <w:rFonts w:ascii="Arial" w:hAnsi="Arial" w:cs="Arial"/>
          <w:i/>
          <w:iCs/>
          <w:color w:val="000000" w:themeColor="text1"/>
          <w:sz w:val="24"/>
          <w:szCs w:val="24"/>
        </w:rPr>
        <w:t>.</w:t>
      </w:r>
      <w:r w:rsidR="00792EE5" w:rsidRPr="00A25688">
        <w:rPr>
          <w:rStyle w:val="FootnoteReference"/>
          <w:rFonts w:ascii="Arial" w:hAnsi="Arial" w:cs="Arial"/>
          <w:iCs/>
          <w:color w:val="000000" w:themeColor="text1"/>
          <w:sz w:val="24"/>
          <w:szCs w:val="24"/>
        </w:rPr>
        <w:footnoteReference w:id="8"/>
      </w:r>
      <w:r w:rsidR="00792EE5" w:rsidRPr="00A25688">
        <w:rPr>
          <w:rFonts w:ascii="Arial" w:hAnsi="Arial" w:cs="Arial"/>
          <w:iCs/>
          <w:color w:val="000000" w:themeColor="text1"/>
          <w:sz w:val="24"/>
          <w:szCs w:val="24"/>
        </w:rPr>
        <w:t xml:space="preserve"> </w:t>
      </w:r>
    </w:p>
    <w:p w:rsidR="00792EE5"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[37]</w:t>
      </w:r>
      <w:r w:rsidRPr="00044A9F">
        <w:rPr>
          <w:rFonts w:ascii="Arial" w:hAnsi="Arial" w:cs="Arial"/>
          <w:color w:val="000000" w:themeColor="text1"/>
          <w:sz w:val="24"/>
          <w:szCs w:val="24"/>
        </w:rPr>
        <w:tab/>
      </w:r>
      <w:r w:rsidR="00EB3DA9" w:rsidRPr="003E5B5A">
        <w:rPr>
          <w:rFonts w:ascii="Arial" w:hAnsi="Arial" w:cs="Arial"/>
          <w:color w:val="000000" w:themeColor="text1"/>
          <w:sz w:val="24"/>
          <w:szCs w:val="24"/>
        </w:rPr>
        <w:t xml:space="preserve">In </w:t>
      </w:r>
      <w:r w:rsidR="00C470AB" w:rsidRPr="003E5B5A">
        <w:rPr>
          <w:rFonts w:ascii="Arial" w:hAnsi="Arial" w:cs="Arial"/>
          <w:i/>
          <w:iCs/>
          <w:color w:val="000000" w:themeColor="text1"/>
          <w:sz w:val="24"/>
          <w:szCs w:val="24"/>
        </w:rPr>
        <w:t xml:space="preserve">Glenister v President of the Republic of South Africa </w:t>
      </w:r>
      <w:r w:rsidR="00C470AB" w:rsidRPr="003E5B5A">
        <w:rPr>
          <w:rFonts w:ascii="Arial" w:hAnsi="Arial" w:cs="Arial"/>
          <w:color w:val="000000" w:themeColor="text1"/>
          <w:sz w:val="24"/>
          <w:szCs w:val="24"/>
        </w:rPr>
        <w:t>and Others</w:t>
      </w:r>
      <w:r w:rsidR="00C470AB" w:rsidRPr="00044A9F">
        <w:rPr>
          <w:rStyle w:val="FootnoteReference"/>
          <w:rFonts w:ascii="Arial" w:hAnsi="Arial" w:cs="Arial"/>
          <w:color w:val="000000" w:themeColor="text1"/>
          <w:sz w:val="24"/>
          <w:szCs w:val="24"/>
        </w:rPr>
        <w:footnoteReference w:id="9"/>
      </w:r>
      <w:r w:rsidR="00C470AB" w:rsidRPr="003E5B5A">
        <w:rPr>
          <w:rFonts w:ascii="Arial" w:hAnsi="Arial" w:cs="Arial"/>
          <w:color w:val="000000" w:themeColor="text1"/>
          <w:sz w:val="24"/>
          <w:szCs w:val="24"/>
        </w:rPr>
        <w:t xml:space="preserve"> </w:t>
      </w:r>
      <w:r w:rsidR="0047479A" w:rsidRPr="003E5B5A">
        <w:rPr>
          <w:rFonts w:ascii="Arial" w:hAnsi="Arial" w:cs="Arial"/>
          <w:color w:val="000000" w:themeColor="text1"/>
          <w:sz w:val="24"/>
          <w:szCs w:val="24"/>
        </w:rPr>
        <w:t xml:space="preserve">the Constitutional </w:t>
      </w:r>
      <w:r w:rsidR="00792EE5" w:rsidRPr="003E5B5A">
        <w:rPr>
          <w:rFonts w:ascii="Arial" w:hAnsi="Arial" w:cs="Arial"/>
          <w:color w:val="000000" w:themeColor="text1"/>
          <w:sz w:val="24"/>
          <w:szCs w:val="24"/>
        </w:rPr>
        <w:t xml:space="preserve">Court </w:t>
      </w:r>
      <w:r w:rsidR="0047479A" w:rsidRPr="003E5B5A">
        <w:rPr>
          <w:rFonts w:ascii="Arial" w:hAnsi="Arial" w:cs="Arial"/>
          <w:color w:val="000000" w:themeColor="text1"/>
          <w:sz w:val="24"/>
          <w:szCs w:val="24"/>
        </w:rPr>
        <w:t xml:space="preserve">refused to </w:t>
      </w:r>
      <w:r w:rsidR="00792EE5" w:rsidRPr="003E5B5A">
        <w:rPr>
          <w:rFonts w:ascii="Arial" w:hAnsi="Arial" w:cs="Arial"/>
          <w:color w:val="000000" w:themeColor="text1"/>
          <w:sz w:val="24"/>
          <w:szCs w:val="24"/>
        </w:rPr>
        <w:t>consider</w:t>
      </w:r>
      <w:r w:rsidR="0047479A" w:rsidRPr="003E5B5A">
        <w:rPr>
          <w:rFonts w:ascii="Arial" w:hAnsi="Arial" w:cs="Arial"/>
          <w:color w:val="000000" w:themeColor="text1"/>
          <w:sz w:val="24"/>
          <w:szCs w:val="24"/>
        </w:rPr>
        <w:t xml:space="preserve"> a challenge to a decision to introduce a bill to Parliament </w:t>
      </w:r>
      <w:r w:rsidR="00792EE5" w:rsidRPr="003E5B5A">
        <w:rPr>
          <w:rFonts w:ascii="Arial" w:hAnsi="Arial" w:cs="Arial"/>
          <w:color w:val="000000" w:themeColor="text1"/>
          <w:sz w:val="24"/>
          <w:szCs w:val="24"/>
        </w:rPr>
        <w:t>on the basis</w:t>
      </w:r>
      <w:r w:rsidR="0047479A" w:rsidRPr="003E5B5A">
        <w:rPr>
          <w:rFonts w:ascii="Arial" w:hAnsi="Arial" w:cs="Arial"/>
          <w:color w:val="000000" w:themeColor="text1"/>
          <w:sz w:val="24"/>
          <w:szCs w:val="24"/>
        </w:rPr>
        <w:t xml:space="preserve"> that </w:t>
      </w:r>
      <w:r w:rsidR="00847F82" w:rsidRPr="003E5B5A">
        <w:rPr>
          <w:rFonts w:ascii="Arial" w:hAnsi="Arial" w:cs="Arial"/>
          <w:color w:val="000000" w:themeColor="text1"/>
          <w:sz w:val="24"/>
          <w:szCs w:val="24"/>
        </w:rPr>
        <w:t xml:space="preserve">the bill </w:t>
      </w:r>
      <w:r w:rsidR="0047479A" w:rsidRPr="003E5B5A">
        <w:rPr>
          <w:rFonts w:ascii="Arial" w:hAnsi="Arial" w:cs="Arial"/>
          <w:color w:val="000000" w:themeColor="text1"/>
          <w:sz w:val="24"/>
          <w:szCs w:val="24"/>
        </w:rPr>
        <w:t>was unconstitutional</w:t>
      </w:r>
      <w:r w:rsidR="00887818" w:rsidRPr="003E5B5A">
        <w:rPr>
          <w:rFonts w:ascii="Arial" w:hAnsi="Arial" w:cs="Arial"/>
          <w:color w:val="000000" w:themeColor="text1"/>
          <w:sz w:val="24"/>
          <w:szCs w:val="24"/>
        </w:rPr>
        <w:t xml:space="preserve">, </w:t>
      </w:r>
      <w:r w:rsidR="00847F82" w:rsidRPr="003E5B5A">
        <w:rPr>
          <w:rFonts w:ascii="Arial" w:hAnsi="Arial" w:cs="Arial"/>
          <w:color w:val="000000" w:themeColor="text1"/>
          <w:sz w:val="24"/>
          <w:szCs w:val="24"/>
        </w:rPr>
        <w:t>find</w:t>
      </w:r>
      <w:r w:rsidR="00887818" w:rsidRPr="003E5B5A">
        <w:rPr>
          <w:rFonts w:ascii="Arial" w:hAnsi="Arial" w:cs="Arial"/>
          <w:color w:val="000000" w:themeColor="text1"/>
          <w:sz w:val="24"/>
          <w:szCs w:val="24"/>
        </w:rPr>
        <w:t>ing that</w:t>
      </w:r>
      <w:r w:rsidR="0047479A" w:rsidRPr="003E5B5A">
        <w:rPr>
          <w:rFonts w:ascii="Arial" w:hAnsi="Arial" w:cs="Arial"/>
          <w:color w:val="000000" w:themeColor="text1"/>
          <w:sz w:val="24"/>
          <w:szCs w:val="24"/>
        </w:rPr>
        <w:t xml:space="preserve"> Parliament </w:t>
      </w:r>
      <w:r w:rsidR="00847F82" w:rsidRPr="003E5B5A">
        <w:rPr>
          <w:rFonts w:ascii="Arial" w:hAnsi="Arial" w:cs="Arial"/>
          <w:color w:val="000000" w:themeColor="text1"/>
          <w:sz w:val="24"/>
          <w:szCs w:val="24"/>
        </w:rPr>
        <w:t xml:space="preserve">must </w:t>
      </w:r>
      <w:r w:rsidR="00887818" w:rsidRPr="003E5B5A">
        <w:rPr>
          <w:rFonts w:ascii="Arial" w:hAnsi="Arial" w:cs="Arial"/>
          <w:color w:val="000000" w:themeColor="text1"/>
          <w:sz w:val="24"/>
          <w:szCs w:val="24"/>
        </w:rPr>
        <w:t xml:space="preserve">first be </w:t>
      </w:r>
      <w:r w:rsidR="0047479A" w:rsidRPr="003E5B5A">
        <w:rPr>
          <w:rFonts w:ascii="Arial" w:hAnsi="Arial" w:cs="Arial"/>
          <w:color w:val="000000" w:themeColor="text1"/>
          <w:sz w:val="24"/>
          <w:szCs w:val="24"/>
        </w:rPr>
        <w:t xml:space="preserve">allowed to consider </w:t>
      </w:r>
      <w:r w:rsidR="00847F82" w:rsidRPr="003E5B5A">
        <w:rPr>
          <w:rFonts w:ascii="Arial" w:hAnsi="Arial" w:cs="Arial"/>
          <w:color w:val="000000" w:themeColor="text1"/>
          <w:sz w:val="24"/>
          <w:szCs w:val="24"/>
        </w:rPr>
        <w:t>such bill</w:t>
      </w:r>
      <w:r w:rsidR="00887818" w:rsidRPr="003E5B5A">
        <w:rPr>
          <w:rFonts w:ascii="Arial" w:hAnsi="Arial" w:cs="Arial"/>
          <w:color w:val="000000" w:themeColor="text1"/>
          <w:sz w:val="24"/>
          <w:szCs w:val="24"/>
        </w:rPr>
        <w:t xml:space="preserve">. </w:t>
      </w:r>
      <w:r w:rsidR="00792EE5" w:rsidRPr="003E5B5A">
        <w:rPr>
          <w:rFonts w:ascii="Arial" w:hAnsi="Arial" w:cs="Arial"/>
          <w:color w:val="000000" w:themeColor="text1"/>
          <w:sz w:val="24"/>
          <w:szCs w:val="24"/>
        </w:rPr>
        <w:t>The Court stated that w</w:t>
      </w:r>
      <w:r w:rsidR="00EB3DA9" w:rsidRPr="003E5B5A">
        <w:rPr>
          <w:rFonts w:ascii="Arial" w:hAnsi="Arial" w:cs="Arial"/>
          <w:color w:val="000000" w:themeColor="text1"/>
          <w:sz w:val="24"/>
          <w:szCs w:val="24"/>
        </w:rPr>
        <w:t>hether</w:t>
      </w:r>
      <w:r w:rsidR="00C470AB" w:rsidRPr="003E5B5A">
        <w:rPr>
          <w:rFonts w:ascii="Arial" w:hAnsi="Arial" w:cs="Arial"/>
          <w:color w:val="000000" w:themeColor="text1"/>
          <w:sz w:val="24"/>
          <w:szCs w:val="24"/>
        </w:rPr>
        <w:t xml:space="preserve"> a court</w:t>
      </w:r>
      <w:r w:rsidR="00EB3DA9" w:rsidRPr="003E5B5A">
        <w:rPr>
          <w:rFonts w:ascii="Arial" w:hAnsi="Arial" w:cs="Arial"/>
          <w:color w:val="000000" w:themeColor="text1"/>
          <w:sz w:val="24"/>
          <w:szCs w:val="24"/>
        </w:rPr>
        <w:t xml:space="preserve"> should intervene must </w:t>
      </w:r>
      <w:r w:rsidR="00EB3DA9" w:rsidRPr="003E5B5A">
        <w:rPr>
          <w:rFonts w:ascii="Arial" w:hAnsi="Arial" w:cs="Arial"/>
          <w:i/>
          <w:iCs/>
          <w:color w:val="000000" w:themeColor="text1"/>
          <w:sz w:val="24"/>
          <w:szCs w:val="24"/>
        </w:rPr>
        <w:t xml:space="preserve">be </w:t>
      </w:r>
      <w:r w:rsidR="008C433B" w:rsidRPr="003E5B5A">
        <w:rPr>
          <w:rFonts w:ascii="Arial" w:hAnsi="Arial" w:cs="Arial"/>
          <w:i/>
          <w:iCs/>
          <w:color w:val="000000" w:themeColor="text1"/>
          <w:sz w:val="24"/>
          <w:szCs w:val="24"/>
        </w:rPr>
        <w:t>‘</w:t>
      </w:r>
      <w:r w:rsidR="00EB3DA9" w:rsidRPr="003E5B5A">
        <w:rPr>
          <w:rFonts w:ascii="Arial" w:hAnsi="Arial" w:cs="Arial"/>
          <w:i/>
          <w:iCs/>
          <w:color w:val="000000" w:themeColor="text1"/>
          <w:sz w:val="24"/>
          <w:szCs w:val="24"/>
        </w:rPr>
        <w:t>guided by the principle of separation of powers</w:t>
      </w:r>
      <w:r w:rsidR="008C433B" w:rsidRPr="003E5B5A">
        <w:rPr>
          <w:rFonts w:ascii="Arial" w:hAnsi="Arial" w:cs="Arial"/>
          <w:i/>
          <w:color w:val="000000" w:themeColor="text1"/>
          <w:sz w:val="24"/>
          <w:szCs w:val="24"/>
        </w:rPr>
        <w:t>’</w:t>
      </w:r>
      <w:r w:rsidR="00EB3DA9" w:rsidRPr="003E5B5A">
        <w:rPr>
          <w:rFonts w:ascii="Arial" w:hAnsi="Arial" w:cs="Arial"/>
          <w:color w:val="000000" w:themeColor="text1"/>
          <w:sz w:val="24"/>
          <w:szCs w:val="24"/>
        </w:rPr>
        <w:t xml:space="preserve"> which is designed to </w:t>
      </w:r>
      <w:r w:rsidR="008C433B" w:rsidRPr="003E5B5A">
        <w:rPr>
          <w:rFonts w:ascii="Arial" w:eastAsiaTheme="minorEastAsia" w:hAnsi="Arial" w:cs="Arial"/>
          <w:i/>
          <w:color w:val="000000" w:themeColor="text1"/>
          <w:sz w:val="24"/>
          <w:szCs w:val="24"/>
          <w:lang w:val="en-GB" w:eastAsia="en-GB"/>
        </w:rPr>
        <w:t>‘</w:t>
      </w:r>
      <w:r w:rsidR="00EB3DA9" w:rsidRPr="003E5B5A">
        <w:rPr>
          <w:rFonts w:ascii="Arial" w:eastAsiaTheme="minorEastAsia" w:hAnsi="Arial" w:cs="Arial"/>
          <w:i/>
          <w:iCs/>
          <w:color w:val="000000" w:themeColor="text1"/>
          <w:sz w:val="24"/>
          <w:szCs w:val="24"/>
          <w:lang w:val="en-GB" w:eastAsia="en-GB"/>
        </w:rPr>
        <w:t>prevent the branches of government from usurping power from one another</w:t>
      </w:r>
      <w:r w:rsidR="008C433B" w:rsidRPr="003E5B5A">
        <w:rPr>
          <w:rFonts w:ascii="Arial" w:eastAsiaTheme="minorEastAsia" w:hAnsi="Arial" w:cs="Arial"/>
          <w:i/>
          <w:color w:val="000000" w:themeColor="text1"/>
          <w:sz w:val="24"/>
          <w:szCs w:val="24"/>
          <w:lang w:val="en-GB" w:eastAsia="en-GB"/>
        </w:rPr>
        <w:t>’</w:t>
      </w:r>
      <w:r w:rsidR="00EB3DA9" w:rsidRPr="003E5B5A">
        <w:rPr>
          <w:rFonts w:ascii="Arial" w:eastAsiaTheme="minorEastAsia" w:hAnsi="Arial" w:cs="Arial"/>
          <w:color w:val="000000" w:themeColor="text1"/>
          <w:sz w:val="24"/>
          <w:szCs w:val="24"/>
          <w:lang w:val="en-GB" w:eastAsia="en-GB"/>
        </w:rPr>
        <w:t xml:space="preserve"> and </w:t>
      </w:r>
      <w:r w:rsidR="008C433B" w:rsidRPr="003E5B5A">
        <w:rPr>
          <w:rFonts w:ascii="Arial" w:eastAsiaTheme="minorEastAsia" w:hAnsi="Arial" w:cs="Arial"/>
          <w:i/>
          <w:color w:val="000000" w:themeColor="text1"/>
          <w:sz w:val="24"/>
          <w:szCs w:val="24"/>
          <w:lang w:val="en-GB" w:eastAsia="en-GB"/>
        </w:rPr>
        <w:t>‘</w:t>
      </w:r>
      <w:r w:rsidR="00EB3DA9" w:rsidRPr="003E5B5A">
        <w:rPr>
          <w:rFonts w:ascii="Arial" w:eastAsiaTheme="minorEastAsia" w:hAnsi="Arial" w:cs="Arial"/>
          <w:i/>
          <w:iCs/>
          <w:color w:val="000000" w:themeColor="text1"/>
          <w:sz w:val="24"/>
          <w:szCs w:val="24"/>
          <w:lang w:val="en-GB" w:eastAsia="en-GB"/>
        </w:rPr>
        <w:t>to ensure that each branch of government performs its constitutionally allocated function</w:t>
      </w:r>
      <w:r w:rsidR="008C433B" w:rsidRPr="003E5B5A">
        <w:rPr>
          <w:rFonts w:ascii="Arial" w:eastAsiaTheme="minorEastAsia" w:hAnsi="Arial" w:cs="Arial"/>
          <w:i/>
          <w:iCs/>
          <w:color w:val="000000" w:themeColor="text1"/>
          <w:sz w:val="24"/>
          <w:szCs w:val="24"/>
          <w:lang w:val="en-GB" w:eastAsia="en-GB"/>
        </w:rPr>
        <w:t>’</w:t>
      </w:r>
      <w:r w:rsidR="00EB3DA9" w:rsidRPr="003E5B5A">
        <w:rPr>
          <w:rFonts w:ascii="Arial" w:eastAsiaTheme="minorEastAsia" w:hAnsi="Arial" w:cs="Arial"/>
          <w:i/>
          <w:iCs/>
          <w:color w:val="000000" w:themeColor="text1"/>
          <w:sz w:val="24"/>
          <w:szCs w:val="24"/>
          <w:lang w:val="en-GB" w:eastAsia="en-GB"/>
        </w:rPr>
        <w:t>.</w:t>
      </w:r>
      <w:r w:rsidR="00EB3DA9" w:rsidRPr="008C433B">
        <w:rPr>
          <w:rStyle w:val="FootnoteReference"/>
          <w:rFonts w:ascii="Arial" w:eastAsiaTheme="minorEastAsia" w:hAnsi="Arial" w:cs="Arial"/>
          <w:iCs/>
          <w:color w:val="000000" w:themeColor="text1"/>
          <w:sz w:val="24"/>
          <w:szCs w:val="24"/>
          <w:lang w:val="en-GB" w:eastAsia="en-GB"/>
        </w:rPr>
        <w:footnoteReference w:id="10"/>
      </w:r>
      <w:r w:rsidR="00792EE5" w:rsidRPr="003E5B5A">
        <w:rPr>
          <w:rFonts w:ascii="Arial" w:eastAsiaTheme="minorEastAsia" w:hAnsi="Arial" w:cs="Arial"/>
          <w:i/>
          <w:iCs/>
          <w:color w:val="000000" w:themeColor="text1"/>
          <w:sz w:val="24"/>
          <w:szCs w:val="24"/>
          <w:lang w:val="en-GB" w:eastAsia="en-GB"/>
        </w:rPr>
        <w:t xml:space="preserve"> </w:t>
      </w:r>
      <w:r w:rsidR="00792EE5" w:rsidRPr="003E5B5A">
        <w:rPr>
          <w:rFonts w:ascii="Arial" w:eastAsiaTheme="minorEastAsia" w:hAnsi="Arial" w:cs="Arial"/>
          <w:color w:val="000000" w:themeColor="text1"/>
          <w:sz w:val="24"/>
          <w:szCs w:val="24"/>
          <w:lang w:val="en-GB" w:eastAsia="en-GB"/>
        </w:rPr>
        <w:t xml:space="preserve">It made clear that </w:t>
      </w:r>
      <w:r w:rsidR="008C433B" w:rsidRPr="003E5B5A">
        <w:rPr>
          <w:rFonts w:ascii="Arial" w:eastAsiaTheme="minorEastAsia" w:hAnsi="Arial" w:cs="Arial"/>
          <w:i/>
          <w:color w:val="000000" w:themeColor="text1"/>
          <w:sz w:val="24"/>
          <w:szCs w:val="24"/>
          <w:lang w:val="en-GB" w:eastAsia="en-GB"/>
        </w:rPr>
        <w:t>‘</w:t>
      </w:r>
      <w:r w:rsidR="00792EE5" w:rsidRPr="003E5B5A">
        <w:rPr>
          <w:rFonts w:ascii="Arial" w:hAnsi="Arial" w:cs="Arial"/>
          <w:i/>
          <w:iCs/>
          <w:color w:val="000000" w:themeColor="text1"/>
          <w:sz w:val="24"/>
          <w:szCs w:val="24"/>
          <w:shd w:val="clear" w:color="auto" w:fill="FFFFFF"/>
        </w:rPr>
        <w:t>the reasons advanced to justify intervention by the Court must, at the very least, demonstrate material and irreversible harm that could not be remedied</w:t>
      </w:r>
      <w:r w:rsidR="008C433B" w:rsidRPr="003E5B5A">
        <w:rPr>
          <w:rFonts w:ascii="Arial" w:hAnsi="Arial" w:cs="Arial"/>
          <w:color w:val="000000" w:themeColor="text1"/>
          <w:sz w:val="24"/>
          <w:szCs w:val="24"/>
          <w:shd w:val="clear" w:color="auto" w:fill="FFFFFF"/>
        </w:rPr>
        <w:t>’</w:t>
      </w:r>
      <w:r w:rsidR="00AB1522" w:rsidRPr="003E5B5A">
        <w:rPr>
          <w:rFonts w:ascii="Arial" w:hAnsi="Arial" w:cs="Arial"/>
          <w:color w:val="000000" w:themeColor="text1"/>
          <w:sz w:val="24"/>
          <w:szCs w:val="24"/>
          <w:shd w:val="clear" w:color="auto" w:fill="FFFFFF"/>
        </w:rPr>
        <w:t>.</w:t>
      </w:r>
      <w:r w:rsidR="00792EE5" w:rsidRPr="00044A9F">
        <w:rPr>
          <w:rStyle w:val="FootnoteReference"/>
          <w:rFonts w:ascii="Arial" w:hAnsi="Arial" w:cs="Arial"/>
          <w:color w:val="000000" w:themeColor="text1"/>
          <w:sz w:val="24"/>
          <w:szCs w:val="24"/>
          <w:shd w:val="clear" w:color="auto" w:fill="FFFFFF"/>
        </w:rPr>
        <w:footnoteReference w:id="11"/>
      </w:r>
      <w:r w:rsidR="00AB1522" w:rsidRPr="003E5B5A">
        <w:rPr>
          <w:rFonts w:ascii="Arial" w:hAnsi="Arial" w:cs="Arial"/>
          <w:color w:val="000000" w:themeColor="text1"/>
          <w:sz w:val="24"/>
          <w:szCs w:val="24"/>
          <w:shd w:val="clear" w:color="auto" w:fill="FFFFFF"/>
        </w:rPr>
        <w:t xml:space="preserve"> </w:t>
      </w:r>
      <w:r w:rsidR="0053532E" w:rsidRPr="003E5B5A">
        <w:rPr>
          <w:rFonts w:ascii="Arial" w:hAnsi="Arial" w:cs="Arial"/>
          <w:color w:val="000000" w:themeColor="text1"/>
          <w:sz w:val="24"/>
          <w:szCs w:val="24"/>
          <w:shd w:val="clear" w:color="auto" w:fill="FFFFFF"/>
        </w:rPr>
        <w:t xml:space="preserve">The Court </w:t>
      </w:r>
      <w:r w:rsidR="00847F82" w:rsidRPr="003E5B5A">
        <w:rPr>
          <w:rFonts w:ascii="Arial" w:hAnsi="Arial" w:cs="Arial"/>
          <w:color w:val="000000" w:themeColor="text1"/>
          <w:sz w:val="24"/>
          <w:szCs w:val="24"/>
          <w:shd w:val="clear" w:color="auto" w:fill="FFFFFF"/>
        </w:rPr>
        <w:t>stat</w:t>
      </w:r>
      <w:r w:rsidR="0053532E" w:rsidRPr="003E5B5A">
        <w:rPr>
          <w:rFonts w:ascii="Arial" w:hAnsi="Arial" w:cs="Arial"/>
          <w:color w:val="000000" w:themeColor="text1"/>
          <w:sz w:val="24"/>
          <w:szCs w:val="24"/>
          <w:shd w:val="clear" w:color="auto" w:fill="FFFFFF"/>
        </w:rPr>
        <w:t>ed that w</w:t>
      </w:r>
      <w:r w:rsidR="00AB1522" w:rsidRPr="003E5B5A">
        <w:rPr>
          <w:rFonts w:ascii="Arial" w:hAnsi="Arial" w:cs="Arial"/>
          <w:color w:val="000000" w:themeColor="text1"/>
          <w:sz w:val="24"/>
          <w:szCs w:val="24"/>
          <w:shd w:val="clear" w:color="auto" w:fill="FFFFFF"/>
        </w:rPr>
        <w:t xml:space="preserve">hether such </w:t>
      </w:r>
      <w:r w:rsidR="0053532E" w:rsidRPr="003E5B5A">
        <w:rPr>
          <w:rFonts w:ascii="Arial" w:hAnsi="Arial" w:cs="Arial"/>
          <w:color w:val="000000" w:themeColor="text1"/>
          <w:sz w:val="24"/>
          <w:szCs w:val="24"/>
          <w:shd w:val="clear" w:color="auto" w:fill="FFFFFF"/>
        </w:rPr>
        <w:t>“</w:t>
      </w:r>
      <w:r w:rsidR="00AB1522" w:rsidRPr="003E5B5A">
        <w:rPr>
          <w:rFonts w:ascii="Arial" w:hAnsi="Arial" w:cs="Arial"/>
          <w:color w:val="000000" w:themeColor="text1"/>
          <w:sz w:val="24"/>
          <w:szCs w:val="24"/>
          <w:shd w:val="clear" w:color="auto" w:fill="FFFFFF"/>
        </w:rPr>
        <w:t>exceptional circumstances</w:t>
      </w:r>
      <w:r w:rsidR="0053532E" w:rsidRPr="003E5B5A">
        <w:rPr>
          <w:rFonts w:ascii="Arial" w:hAnsi="Arial" w:cs="Arial"/>
          <w:color w:val="000000" w:themeColor="text1"/>
          <w:sz w:val="24"/>
          <w:szCs w:val="24"/>
          <w:shd w:val="clear" w:color="auto" w:fill="FFFFFF"/>
        </w:rPr>
        <w:t>”</w:t>
      </w:r>
      <w:r w:rsidR="00AB1522" w:rsidRPr="003E5B5A">
        <w:rPr>
          <w:rFonts w:ascii="Arial" w:hAnsi="Arial" w:cs="Arial"/>
          <w:color w:val="000000" w:themeColor="text1"/>
          <w:sz w:val="24"/>
          <w:szCs w:val="24"/>
          <w:shd w:val="clear" w:color="auto" w:fill="FFFFFF"/>
        </w:rPr>
        <w:t xml:space="preserve"> </w:t>
      </w:r>
      <w:r w:rsidR="00F85819" w:rsidRPr="003E5B5A">
        <w:rPr>
          <w:rFonts w:ascii="Arial" w:hAnsi="Arial" w:cs="Arial"/>
          <w:color w:val="000000" w:themeColor="text1"/>
          <w:sz w:val="24"/>
          <w:szCs w:val="24"/>
          <w:shd w:val="clear" w:color="auto" w:fill="FFFFFF"/>
        </w:rPr>
        <w:t xml:space="preserve">exist </w:t>
      </w:r>
      <w:r w:rsidR="00AB1522" w:rsidRPr="003E5B5A">
        <w:rPr>
          <w:rFonts w:ascii="Arial" w:hAnsi="Arial" w:cs="Arial"/>
          <w:color w:val="000000" w:themeColor="text1"/>
          <w:sz w:val="24"/>
          <w:szCs w:val="24"/>
          <w:shd w:val="clear" w:color="auto" w:fill="FFFFFF"/>
        </w:rPr>
        <w:t>to justify intervention would be fact dependent</w:t>
      </w:r>
      <w:r w:rsidR="002D38E2" w:rsidRPr="003E5B5A">
        <w:rPr>
          <w:rFonts w:ascii="Arial" w:hAnsi="Arial" w:cs="Arial"/>
          <w:color w:val="000000" w:themeColor="text1"/>
          <w:sz w:val="24"/>
          <w:szCs w:val="24"/>
          <w:shd w:val="clear" w:color="auto" w:fill="FFFFFF"/>
        </w:rPr>
        <w:t>:</w:t>
      </w:r>
      <w:r w:rsidR="00AB1522" w:rsidRPr="00044A9F">
        <w:rPr>
          <w:rStyle w:val="FootnoteReference"/>
          <w:rFonts w:ascii="Arial" w:hAnsi="Arial" w:cs="Arial"/>
          <w:color w:val="000000" w:themeColor="text1"/>
          <w:sz w:val="24"/>
          <w:szCs w:val="24"/>
          <w:shd w:val="clear" w:color="auto" w:fill="FFFFFF"/>
        </w:rPr>
        <w:footnoteReference w:id="12"/>
      </w:r>
    </w:p>
    <w:p w:rsidR="00256E90" w:rsidRPr="00044A9F" w:rsidRDefault="00256E90" w:rsidP="00054A54">
      <w:pPr>
        <w:pStyle w:val="NormalWeb"/>
        <w:adjustRightInd w:val="0"/>
        <w:snapToGrid w:val="0"/>
        <w:spacing w:before="144" w:beforeAutospacing="0" w:after="480" w:afterAutospacing="0" w:line="360" w:lineRule="auto"/>
        <w:ind w:left="1440"/>
        <w:jc w:val="both"/>
        <w:rPr>
          <w:rFonts w:ascii="Arial" w:hAnsi="Arial" w:cs="Arial"/>
          <w:color w:val="000000" w:themeColor="text1"/>
        </w:rPr>
      </w:pPr>
      <w:r w:rsidRPr="008C433B">
        <w:rPr>
          <w:rFonts w:ascii="Arial" w:hAnsi="Arial" w:cs="Arial"/>
          <w:i/>
          <w:color w:val="000000" w:themeColor="text1"/>
          <w:sz w:val="22"/>
          <w:szCs w:val="22"/>
        </w:rPr>
        <w:lastRenderedPageBreak/>
        <w:t>‘Intervention would only be appropriate if an applicant can show that there would be no effective remedy available to him or her once the legislative process is complete, as the unlawful conduct will have achieved its object in the course of the process. The applicant must show that the resultant harm will be material and irreversible. Such an approach takes account of the proper role of the courts in our constitutional order: While duty-bound to safeguard the Constitution, they are also required not to encroach on the powers of the executive and legislature. This is a formidable burden facing the applicant.’</w:t>
      </w:r>
      <w:r w:rsidRPr="00044A9F">
        <w:rPr>
          <w:rStyle w:val="FootnoteReference"/>
          <w:rFonts w:ascii="Arial" w:hAnsi="Arial" w:cs="Arial"/>
          <w:color w:val="000000" w:themeColor="text1"/>
        </w:rPr>
        <w:footnoteReference w:id="13"/>
      </w:r>
    </w:p>
    <w:p w:rsidR="00463E18"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[38]</w:t>
      </w:r>
      <w:r w:rsidRPr="00044A9F">
        <w:rPr>
          <w:rFonts w:ascii="Arial" w:hAnsi="Arial" w:cs="Arial"/>
          <w:color w:val="000000" w:themeColor="text1"/>
          <w:sz w:val="24"/>
          <w:szCs w:val="24"/>
        </w:rPr>
        <w:tab/>
      </w:r>
      <w:r w:rsidR="00531F1C" w:rsidRPr="003E5B5A">
        <w:rPr>
          <w:rFonts w:ascii="Arial" w:hAnsi="Arial" w:cs="Arial"/>
          <w:color w:val="000000" w:themeColor="text1"/>
          <w:sz w:val="24"/>
          <w:szCs w:val="24"/>
        </w:rPr>
        <w:t>At the same time, c</w:t>
      </w:r>
      <w:r w:rsidR="00471545" w:rsidRPr="003E5B5A">
        <w:rPr>
          <w:rFonts w:ascii="Arial" w:hAnsi="Arial" w:cs="Arial"/>
          <w:color w:val="000000" w:themeColor="text1"/>
          <w:sz w:val="24"/>
          <w:szCs w:val="24"/>
        </w:rPr>
        <w:t>ourts are hesitant to entertain a review of ongoing proceedings</w:t>
      </w:r>
      <w:r w:rsidR="002D38E2" w:rsidRPr="003E5B5A">
        <w:rPr>
          <w:rFonts w:ascii="Arial" w:hAnsi="Arial" w:cs="Arial"/>
          <w:color w:val="000000" w:themeColor="text1"/>
          <w:sz w:val="24"/>
          <w:szCs w:val="24"/>
        </w:rPr>
        <w:t xml:space="preserve">, including of </w:t>
      </w:r>
      <w:r w:rsidR="00471545" w:rsidRPr="003E5B5A">
        <w:rPr>
          <w:rFonts w:ascii="Arial" w:hAnsi="Arial" w:cs="Arial"/>
          <w:color w:val="000000" w:themeColor="text1"/>
          <w:sz w:val="24"/>
          <w:szCs w:val="24"/>
        </w:rPr>
        <w:t>recusal decisions</w:t>
      </w:r>
      <w:r w:rsidR="00755E71" w:rsidRPr="003E5B5A">
        <w:rPr>
          <w:rFonts w:ascii="Arial" w:hAnsi="Arial" w:cs="Arial"/>
          <w:color w:val="000000" w:themeColor="text1"/>
          <w:sz w:val="24"/>
          <w:szCs w:val="24"/>
        </w:rPr>
        <w:t xml:space="preserve">, which are brought </w:t>
      </w:r>
      <w:r w:rsidR="00471545" w:rsidRPr="003E5B5A">
        <w:rPr>
          <w:rFonts w:ascii="Arial" w:hAnsi="Arial" w:cs="Arial"/>
          <w:i/>
          <w:iCs/>
          <w:color w:val="000000" w:themeColor="text1"/>
          <w:sz w:val="24"/>
          <w:szCs w:val="24"/>
        </w:rPr>
        <w:t xml:space="preserve">in medias res </w:t>
      </w:r>
      <w:r w:rsidR="00463E18" w:rsidRPr="003E5B5A">
        <w:rPr>
          <w:rFonts w:ascii="Arial" w:hAnsi="Arial" w:cs="Arial"/>
          <w:color w:val="000000" w:themeColor="text1"/>
          <w:sz w:val="24"/>
          <w:szCs w:val="24"/>
        </w:rPr>
        <w:t>because:</w:t>
      </w:r>
    </w:p>
    <w:p w:rsidR="00463E18" w:rsidRPr="00044A9F" w:rsidRDefault="00531F1C" w:rsidP="00054A54">
      <w:pPr>
        <w:pStyle w:val="ListParagraph"/>
        <w:adjustRightInd w:val="0"/>
        <w:snapToGrid w:val="0"/>
        <w:spacing w:before="120" w:after="480" w:line="360" w:lineRule="auto"/>
        <w:ind w:left="1440"/>
        <w:contextualSpacing w:val="0"/>
        <w:jc w:val="both"/>
        <w:rPr>
          <w:rFonts w:ascii="Arial" w:hAnsi="Arial" w:cs="Arial"/>
          <w:color w:val="000000" w:themeColor="text1"/>
          <w:sz w:val="24"/>
          <w:szCs w:val="24"/>
        </w:rPr>
      </w:pPr>
      <w:r w:rsidRPr="008C433B">
        <w:rPr>
          <w:rFonts w:ascii="Arial" w:eastAsiaTheme="minorEastAsia" w:hAnsi="Arial" w:cs="Arial"/>
          <w:i/>
          <w:color w:val="000000" w:themeColor="text1"/>
          <w:lang w:val="en-GB" w:eastAsia="en-GB"/>
        </w:rPr>
        <w:t>‘</w:t>
      </w:r>
      <w:r w:rsidR="00463E18" w:rsidRPr="008C433B">
        <w:rPr>
          <w:rFonts w:ascii="Arial" w:eastAsiaTheme="minorEastAsia" w:hAnsi="Arial" w:cs="Arial"/>
          <w:i/>
          <w:color w:val="000000" w:themeColor="text1"/>
          <w:lang w:val="en-GB" w:eastAsia="en-GB"/>
        </w:rPr>
        <w:t>Resort to a higher Court during proceedings can result in delay, fragmentation of the process, determination of issues based on an inadequate record and the expenditure of time and effort on issues which may not have arisen had the process been left to run its ordinary course</w:t>
      </w:r>
      <w:r w:rsidRPr="008C433B">
        <w:rPr>
          <w:rFonts w:ascii="Arial" w:eastAsiaTheme="minorEastAsia" w:hAnsi="Arial" w:cs="Arial"/>
          <w:i/>
          <w:iCs/>
          <w:color w:val="000000" w:themeColor="text1"/>
          <w:lang w:val="en-GB" w:eastAsia="en-GB"/>
        </w:rPr>
        <w:t>’</w:t>
      </w:r>
      <w:r w:rsidR="00463E18" w:rsidRPr="008C433B">
        <w:rPr>
          <w:rFonts w:ascii="Arial" w:hAnsi="Arial" w:cs="Arial"/>
          <w:i/>
          <w:color w:val="000000" w:themeColor="text1"/>
        </w:rPr>
        <w:t>.</w:t>
      </w:r>
      <w:r w:rsidR="00463E18" w:rsidRPr="00044A9F">
        <w:rPr>
          <w:rStyle w:val="FootnoteReference"/>
          <w:rFonts w:ascii="Arial" w:hAnsi="Arial" w:cs="Arial"/>
          <w:color w:val="000000" w:themeColor="text1"/>
          <w:sz w:val="24"/>
          <w:szCs w:val="24"/>
        </w:rPr>
        <w:footnoteReference w:id="14"/>
      </w:r>
    </w:p>
    <w:p w:rsidR="00D22F5D"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F32040">
        <w:rPr>
          <w:rFonts w:ascii="Arial" w:hAnsi="Arial" w:cs="Arial"/>
          <w:color w:val="000000" w:themeColor="text1"/>
          <w:sz w:val="24"/>
          <w:szCs w:val="24"/>
        </w:rPr>
        <w:t>[39]</w:t>
      </w:r>
      <w:r w:rsidRPr="00F32040">
        <w:rPr>
          <w:rFonts w:ascii="Arial" w:hAnsi="Arial" w:cs="Arial"/>
          <w:color w:val="000000" w:themeColor="text1"/>
          <w:sz w:val="24"/>
          <w:szCs w:val="24"/>
        </w:rPr>
        <w:tab/>
      </w:r>
      <w:r w:rsidR="00D22F5D" w:rsidRPr="003E5B5A">
        <w:rPr>
          <w:rFonts w:ascii="Arial" w:hAnsi="Arial" w:cs="Arial"/>
          <w:color w:val="000000" w:themeColor="text1"/>
          <w:sz w:val="24"/>
          <w:szCs w:val="24"/>
        </w:rPr>
        <w:t xml:space="preserve">In </w:t>
      </w:r>
      <w:r w:rsidR="00D22F5D" w:rsidRPr="003E5B5A">
        <w:rPr>
          <w:rFonts w:ascii="Arial" w:hAnsi="Arial" w:cs="Arial"/>
          <w:i/>
          <w:iCs/>
          <w:color w:val="000000" w:themeColor="text1"/>
          <w:sz w:val="24"/>
          <w:szCs w:val="24"/>
        </w:rPr>
        <w:t>SACCAWU v Irvin &amp; Johnson Ltd</w:t>
      </w:r>
      <w:r w:rsidR="00D22F5D" w:rsidRPr="00F32040">
        <w:rPr>
          <w:rStyle w:val="FootnoteReference"/>
          <w:rFonts w:ascii="Arial" w:hAnsi="Arial" w:cs="Arial"/>
          <w:color w:val="000000" w:themeColor="text1"/>
          <w:sz w:val="24"/>
          <w:szCs w:val="24"/>
        </w:rPr>
        <w:footnoteReference w:id="15"/>
      </w:r>
      <w:r w:rsidR="00D22F5D" w:rsidRPr="003E5B5A">
        <w:rPr>
          <w:rFonts w:ascii="Arial" w:hAnsi="Arial" w:cs="Arial"/>
          <w:color w:val="000000" w:themeColor="text1"/>
          <w:sz w:val="24"/>
          <w:szCs w:val="24"/>
        </w:rPr>
        <w:t xml:space="preserve"> it was held by the Constitutional Court that the dismissal of a recusal application, does not, as of right, entitle an unsuccessful party to appeal the dismissal immediately while proceedings are continuing. </w:t>
      </w:r>
      <w:r w:rsidR="00531F1C" w:rsidRPr="003E5B5A">
        <w:rPr>
          <w:rFonts w:ascii="Arial" w:hAnsi="Arial" w:cs="Arial"/>
          <w:color w:val="000000" w:themeColor="text1"/>
          <w:sz w:val="24"/>
          <w:szCs w:val="24"/>
        </w:rPr>
        <w:t xml:space="preserve">In considering whether to permit such a challenge </w:t>
      </w:r>
      <w:r w:rsidR="00531F1C" w:rsidRPr="003E5B5A">
        <w:rPr>
          <w:rFonts w:ascii="Arial" w:hAnsi="Arial" w:cs="Arial"/>
          <w:i/>
          <w:iCs/>
          <w:color w:val="000000" w:themeColor="text1"/>
          <w:sz w:val="24"/>
          <w:szCs w:val="24"/>
        </w:rPr>
        <w:t>in medias res</w:t>
      </w:r>
      <w:r w:rsidR="00531F1C" w:rsidRPr="003E5B5A">
        <w:rPr>
          <w:rFonts w:ascii="Arial" w:hAnsi="Arial" w:cs="Arial"/>
          <w:color w:val="000000" w:themeColor="text1"/>
          <w:sz w:val="24"/>
          <w:szCs w:val="24"/>
        </w:rPr>
        <w:t>, r</w:t>
      </w:r>
      <w:r w:rsidR="00D22F5D" w:rsidRPr="003E5B5A">
        <w:rPr>
          <w:rFonts w:ascii="Arial" w:hAnsi="Arial" w:cs="Arial"/>
          <w:color w:val="000000" w:themeColor="text1"/>
          <w:sz w:val="24"/>
          <w:szCs w:val="24"/>
        </w:rPr>
        <w:t>elevant considerations include the nature of the matter</w:t>
      </w:r>
      <w:r w:rsidR="00531F1C" w:rsidRPr="003E5B5A">
        <w:rPr>
          <w:rFonts w:ascii="Arial" w:hAnsi="Arial" w:cs="Arial"/>
          <w:color w:val="000000" w:themeColor="text1"/>
          <w:sz w:val="24"/>
          <w:szCs w:val="24"/>
        </w:rPr>
        <w:t>,</w:t>
      </w:r>
      <w:r w:rsidR="00D22F5D" w:rsidRPr="003E5B5A">
        <w:rPr>
          <w:rFonts w:ascii="Arial" w:hAnsi="Arial" w:cs="Arial"/>
          <w:color w:val="000000" w:themeColor="text1"/>
          <w:sz w:val="24"/>
          <w:szCs w:val="24"/>
        </w:rPr>
        <w:t xml:space="preserve"> the nature of the objection to the composition of the court, the prospects of success in the recusal and the length of the record in the proceedings.</w:t>
      </w:r>
    </w:p>
    <w:p w:rsidR="00D22F5D"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F32040">
        <w:rPr>
          <w:rFonts w:ascii="Arial" w:hAnsi="Arial" w:cs="Arial"/>
          <w:color w:val="000000" w:themeColor="text1"/>
          <w:sz w:val="24"/>
          <w:szCs w:val="24"/>
        </w:rPr>
        <w:lastRenderedPageBreak/>
        <w:t>[40]</w:t>
      </w:r>
      <w:r w:rsidRPr="00F32040">
        <w:rPr>
          <w:rFonts w:ascii="Arial" w:hAnsi="Arial" w:cs="Arial"/>
          <w:color w:val="000000" w:themeColor="text1"/>
          <w:sz w:val="24"/>
          <w:szCs w:val="24"/>
        </w:rPr>
        <w:tab/>
      </w:r>
      <w:r w:rsidR="007E2C09" w:rsidRPr="003E5B5A">
        <w:rPr>
          <w:rFonts w:ascii="Arial" w:hAnsi="Arial" w:cs="Arial"/>
          <w:color w:val="000000" w:themeColor="text1"/>
          <w:sz w:val="24"/>
          <w:szCs w:val="24"/>
        </w:rPr>
        <w:t xml:space="preserve">It is only </w:t>
      </w:r>
      <w:r w:rsidR="008C433B" w:rsidRPr="003E5B5A">
        <w:rPr>
          <w:rFonts w:ascii="Arial" w:hAnsi="Arial" w:cs="Arial"/>
          <w:i/>
          <w:color w:val="000000" w:themeColor="text1"/>
          <w:sz w:val="24"/>
          <w:szCs w:val="24"/>
        </w:rPr>
        <w:t>‘</w:t>
      </w:r>
      <w:r w:rsidR="007E2C09" w:rsidRPr="003E5B5A">
        <w:rPr>
          <w:rFonts w:ascii="Arial" w:hAnsi="Arial" w:cs="Arial"/>
          <w:i/>
          <w:iCs/>
          <w:color w:val="000000" w:themeColor="text1"/>
          <w:sz w:val="24"/>
          <w:szCs w:val="24"/>
        </w:rPr>
        <w:t>in rare cases where grave injustice might otherwise result or where justice might not by other means be attained</w:t>
      </w:r>
      <w:r w:rsidR="008C433B" w:rsidRPr="003E5B5A">
        <w:rPr>
          <w:rFonts w:ascii="Arial" w:hAnsi="Arial" w:cs="Arial"/>
          <w:i/>
          <w:iCs/>
          <w:color w:val="000000" w:themeColor="text1"/>
          <w:sz w:val="24"/>
          <w:szCs w:val="24"/>
        </w:rPr>
        <w:t>’</w:t>
      </w:r>
      <w:r w:rsidR="007E2C09" w:rsidRPr="00044A9F">
        <w:rPr>
          <w:rStyle w:val="FootnoteReference"/>
          <w:rFonts w:ascii="Arial" w:hAnsi="Arial" w:cs="Arial"/>
          <w:color w:val="000000" w:themeColor="text1"/>
          <w:sz w:val="24"/>
          <w:szCs w:val="24"/>
        </w:rPr>
        <w:footnoteReference w:id="16"/>
      </w:r>
      <w:r w:rsidR="007E2C09" w:rsidRPr="003E5B5A">
        <w:rPr>
          <w:rFonts w:ascii="Arial" w:hAnsi="Arial" w:cs="Arial"/>
          <w:i/>
          <w:iCs/>
          <w:color w:val="000000" w:themeColor="text1"/>
          <w:sz w:val="24"/>
          <w:szCs w:val="24"/>
        </w:rPr>
        <w:t xml:space="preserve"> </w:t>
      </w:r>
      <w:r w:rsidR="007E2C09" w:rsidRPr="003E5B5A">
        <w:rPr>
          <w:rFonts w:ascii="Arial" w:hAnsi="Arial" w:cs="Arial"/>
          <w:color w:val="000000" w:themeColor="text1"/>
          <w:sz w:val="24"/>
          <w:szCs w:val="24"/>
        </w:rPr>
        <w:t xml:space="preserve">that a court will entertain a review before the conclusion of proceedings. </w:t>
      </w:r>
      <w:r w:rsidR="00531F1C" w:rsidRPr="003E5B5A">
        <w:rPr>
          <w:rFonts w:ascii="Arial" w:hAnsi="Arial" w:cs="Arial"/>
          <w:color w:val="000000" w:themeColor="text1"/>
          <w:sz w:val="24"/>
          <w:szCs w:val="24"/>
        </w:rPr>
        <w:t>Such j</w:t>
      </w:r>
      <w:r w:rsidR="00D22F5D" w:rsidRPr="003E5B5A">
        <w:rPr>
          <w:rFonts w:ascii="Arial" w:hAnsi="Arial" w:cs="Arial"/>
          <w:color w:val="000000" w:themeColor="text1"/>
          <w:sz w:val="24"/>
          <w:szCs w:val="24"/>
        </w:rPr>
        <w:t xml:space="preserve">udicial intervention </w:t>
      </w:r>
      <w:r w:rsidR="00D22F5D" w:rsidRPr="003E5B5A">
        <w:rPr>
          <w:rFonts w:ascii="Arial" w:hAnsi="Arial" w:cs="Arial"/>
          <w:i/>
          <w:color w:val="000000" w:themeColor="text1"/>
          <w:sz w:val="24"/>
          <w:szCs w:val="24"/>
        </w:rPr>
        <w:t xml:space="preserve">in </w:t>
      </w:r>
      <w:r w:rsidR="00531F1C" w:rsidRPr="003E5B5A">
        <w:rPr>
          <w:rFonts w:ascii="Arial" w:hAnsi="Arial" w:cs="Arial"/>
          <w:i/>
          <w:color w:val="000000" w:themeColor="text1"/>
          <w:sz w:val="24"/>
          <w:szCs w:val="24"/>
        </w:rPr>
        <w:t>medias res</w:t>
      </w:r>
      <w:r w:rsidR="00531F1C" w:rsidRPr="003E5B5A">
        <w:rPr>
          <w:rFonts w:ascii="Arial" w:hAnsi="Arial" w:cs="Arial"/>
          <w:color w:val="000000" w:themeColor="text1"/>
          <w:sz w:val="24"/>
          <w:szCs w:val="24"/>
        </w:rPr>
        <w:t xml:space="preserve"> has been said to be</w:t>
      </w:r>
      <w:r w:rsidR="00D22F5D" w:rsidRPr="003E5B5A">
        <w:rPr>
          <w:rFonts w:ascii="Arial" w:hAnsi="Arial" w:cs="Arial"/>
          <w:color w:val="000000" w:themeColor="text1"/>
          <w:sz w:val="24"/>
          <w:szCs w:val="24"/>
        </w:rPr>
        <w:t xml:space="preserve"> warranted only where there is a gross irregularity</w:t>
      </w:r>
      <w:r w:rsidR="00D22F5D" w:rsidRPr="00F32040">
        <w:rPr>
          <w:rStyle w:val="FootnoteReference"/>
          <w:rFonts w:ascii="Arial" w:hAnsi="Arial" w:cs="Arial"/>
          <w:color w:val="000000" w:themeColor="text1"/>
          <w:sz w:val="24"/>
          <w:szCs w:val="24"/>
        </w:rPr>
        <w:footnoteReference w:id="17"/>
      </w:r>
      <w:r w:rsidR="00D22F5D" w:rsidRPr="003E5B5A">
        <w:rPr>
          <w:rFonts w:ascii="Arial" w:hAnsi="Arial" w:cs="Arial"/>
          <w:color w:val="000000" w:themeColor="text1"/>
          <w:sz w:val="24"/>
          <w:szCs w:val="24"/>
        </w:rPr>
        <w:t xml:space="preserve"> in the proceedings </w:t>
      </w:r>
      <w:r w:rsidR="00531F1C" w:rsidRPr="003E5B5A">
        <w:rPr>
          <w:rFonts w:ascii="Arial" w:hAnsi="Arial" w:cs="Arial"/>
          <w:color w:val="000000" w:themeColor="text1"/>
          <w:sz w:val="24"/>
          <w:szCs w:val="24"/>
        </w:rPr>
        <w:t xml:space="preserve">and </w:t>
      </w:r>
      <w:r w:rsidR="00D22F5D" w:rsidRPr="003E5B5A">
        <w:rPr>
          <w:rFonts w:ascii="Arial" w:hAnsi="Arial" w:cs="Arial"/>
          <w:color w:val="000000" w:themeColor="text1"/>
          <w:sz w:val="24"/>
          <w:szCs w:val="24"/>
        </w:rPr>
        <w:t>i</w:t>
      </w:r>
      <w:r w:rsidR="00531F1C" w:rsidRPr="003E5B5A">
        <w:rPr>
          <w:rFonts w:ascii="Arial" w:hAnsi="Arial" w:cs="Arial"/>
          <w:color w:val="000000" w:themeColor="text1"/>
          <w:sz w:val="24"/>
          <w:szCs w:val="24"/>
        </w:rPr>
        <w:t>n</w:t>
      </w:r>
      <w:r w:rsidR="00D22F5D" w:rsidRPr="003E5B5A">
        <w:rPr>
          <w:rFonts w:ascii="Arial" w:hAnsi="Arial" w:cs="Arial"/>
          <w:color w:val="000000" w:themeColor="text1"/>
          <w:sz w:val="24"/>
          <w:szCs w:val="24"/>
        </w:rPr>
        <w:t xml:space="preserve"> a rare case</w:t>
      </w:r>
      <w:r w:rsidR="00D22F5D" w:rsidRPr="00F32040">
        <w:rPr>
          <w:rStyle w:val="FootnoteReference"/>
          <w:rFonts w:ascii="Arial" w:hAnsi="Arial" w:cs="Arial"/>
          <w:color w:val="000000" w:themeColor="text1"/>
          <w:sz w:val="24"/>
          <w:szCs w:val="24"/>
        </w:rPr>
        <w:footnoteReference w:id="18"/>
      </w:r>
      <w:r w:rsidR="00D22F5D" w:rsidRPr="003E5B5A">
        <w:rPr>
          <w:rFonts w:ascii="Arial" w:hAnsi="Arial" w:cs="Arial"/>
          <w:color w:val="000000" w:themeColor="text1"/>
          <w:sz w:val="24"/>
          <w:szCs w:val="24"/>
        </w:rPr>
        <w:t xml:space="preserve"> because the perpetrators perpetuating the irregularities are those that have been entrusted with safeguarding </w:t>
      </w:r>
      <w:r w:rsidR="00531F1C" w:rsidRPr="003E5B5A">
        <w:rPr>
          <w:rFonts w:ascii="Arial" w:hAnsi="Arial" w:cs="Arial"/>
          <w:color w:val="000000" w:themeColor="text1"/>
          <w:sz w:val="24"/>
          <w:szCs w:val="24"/>
        </w:rPr>
        <w:t>c</w:t>
      </w:r>
      <w:r w:rsidR="00D22F5D" w:rsidRPr="003E5B5A">
        <w:rPr>
          <w:rFonts w:ascii="Arial" w:hAnsi="Arial" w:cs="Arial"/>
          <w:color w:val="000000" w:themeColor="text1"/>
          <w:sz w:val="24"/>
          <w:szCs w:val="24"/>
        </w:rPr>
        <w:t>onstitutional rights.</w:t>
      </w:r>
    </w:p>
    <w:p w:rsidR="007E2C09"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[41]</w:t>
      </w:r>
      <w:r w:rsidRPr="00044A9F">
        <w:rPr>
          <w:rFonts w:ascii="Arial" w:hAnsi="Arial" w:cs="Arial"/>
          <w:color w:val="000000" w:themeColor="text1"/>
          <w:sz w:val="24"/>
          <w:szCs w:val="24"/>
        </w:rPr>
        <w:tab/>
      </w:r>
      <w:r w:rsidR="007E2C09" w:rsidRPr="003E5B5A">
        <w:rPr>
          <w:rFonts w:ascii="Arial" w:hAnsi="Arial" w:cs="Arial"/>
          <w:color w:val="000000" w:themeColor="text1"/>
          <w:sz w:val="24"/>
          <w:szCs w:val="24"/>
        </w:rPr>
        <w:t xml:space="preserve">Courts will </w:t>
      </w:r>
      <w:r w:rsidR="003319BE" w:rsidRPr="003E5B5A">
        <w:rPr>
          <w:rFonts w:ascii="Arial" w:eastAsiaTheme="minorEastAsia" w:hAnsi="Arial" w:cs="Arial"/>
          <w:i/>
          <w:color w:val="000000" w:themeColor="text1"/>
          <w:sz w:val="24"/>
          <w:szCs w:val="24"/>
          <w:lang w:val="en-GB" w:eastAsia="en-GB"/>
        </w:rPr>
        <w:t>‘</w:t>
      </w:r>
      <w:r w:rsidR="007E2C09" w:rsidRPr="003E5B5A">
        <w:rPr>
          <w:rFonts w:ascii="Arial" w:eastAsiaTheme="minorEastAsia" w:hAnsi="Arial" w:cs="Arial"/>
          <w:i/>
          <w:iCs/>
          <w:color w:val="000000" w:themeColor="text1"/>
          <w:sz w:val="24"/>
          <w:szCs w:val="24"/>
          <w:lang w:val="en-GB" w:eastAsia="en-GB"/>
        </w:rPr>
        <w:t>hesitate to intervene, especially having regard to the effect of such a procedure upon the continuity of proceedings in the court below, and to the fact that redress by means of review or appeal will ordinarily be available</w:t>
      </w:r>
      <w:r w:rsidR="003319BE" w:rsidRPr="003E5B5A">
        <w:rPr>
          <w:rFonts w:ascii="Arial" w:eastAsiaTheme="minorEastAsia" w:hAnsi="Arial" w:cs="Arial"/>
          <w:i/>
          <w:iCs/>
          <w:color w:val="000000" w:themeColor="text1"/>
          <w:sz w:val="24"/>
          <w:szCs w:val="24"/>
          <w:lang w:val="en-GB" w:eastAsia="en-GB"/>
        </w:rPr>
        <w:t>’</w:t>
      </w:r>
      <w:r w:rsidR="007E2C09" w:rsidRPr="003E5B5A">
        <w:rPr>
          <w:rFonts w:ascii="Arial" w:eastAsiaTheme="minorEastAsia" w:hAnsi="Arial" w:cs="Arial"/>
          <w:i/>
          <w:iCs/>
          <w:color w:val="000000" w:themeColor="text1"/>
          <w:sz w:val="24"/>
          <w:szCs w:val="24"/>
          <w:lang w:val="en-GB" w:eastAsia="en-GB"/>
        </w:rPr>
        <w:t>.</w:t>
      </w:r>
      <w:r w:rsidR="007E2C09" w:rsidRPr="003319BE">
        <w:rPr>
          <w:rStyle w:val="FootnoteReference"/>
          <w:rFonts w:ascii="Arial" w:eastAsiaTheme="minorEastAsia" w:hAnsi="Arial" w:cs="Arial"/>
          <w:iCs/>
          <w:color w:val="000000" w:themeColor="text1"/>
          <w:sz w:val="24"/>
          <w:szCs w:val="24"/>
          <w:lang w:val="en-GB" w:eastAsia="en-GB"/>
        </w:rPr>
        <w:footnoteReference w:id="19"/>
      </w:r>
      <w:r w:rsidR="007E2C09" w:rsidRPr="003E5B5A">
        <w:rPr>
          <w:rFonts w:ascii="Arial" w:eastAsiaTheme="minorEastAsia" w:hAnsi="Arial" w:cs="Arial"/>
          <w:iCs/>
          <w:color w:val="000000" w:themeColor="text1"/>
          <w:sz w:val="24"/>
          <w:szCs w:val="24"/>
          <w:lang w:val="en-GB" w:eastAsia="en-GB"/>
        </w:rPr>
        <w:t xml:space="preserve"> </w:t>
      </w:r>
      <w:r w:rsidR="007E2C09" w:rsidRPr="003E5B5A">
        <w:rPr>
          <w:rFonts w:ascii="Arial" w:eastAsiaTheme="minorEastAsia" w:hAnsi="Arial" w:cs="Arial"/>
          <w:color w:val="000000" w:themeColor="text1"/>
          <w:sz w:val="24"/>
          <w:szCs w:val="24"/>
          <w:lang w:val="en-GB" w:eastAsia="en-GB"/>
        </w:rPr>
        <w:t>This is so because in the absence of exceptional circumstances r</w:t>
      </w:r>
      <w:r w:rsidR="00463E18" w:rsidRPr="003E5B5A">
        <w:rPr>
          <w:rFonts w:ascii="Arial" w:hAnsi="Arial" w:cs="Arial"/>
          <w:color w:val="000000" w:themeColor="text1"/>
          <w:sz w:val="24"/>
          <w:szCs w:val="24"/>
        </w:rPr>
        <w:t xml:space="preserve">eviews </w:t>
      </w:r>
      <w:r w:rsidR="00471545" w:rsidRPr="003E5B5A">
        <w:rPr>
          <w:rFonts w:ascii="Arial" w:hAnsi="Arial" w:cs="Arial"/>
          <w:color w:val="000000" w:themeColor="text1"/>
          <w:sz w:val="24"/>
          <w:szCs w:val="24"/>
        </w:rPr>
        <w:t xml:space="preserve">should ordinarily be brought at the end of proceedings </w:t>
      </w:r>
      <w:r w:rsidR="00463E18" w:rsidRPr="003E5B5A">
        <w:rPr>
          <w:rFonts w:ascii="Arial" w:hAnsi="Arial" w:cs="Arial"/>
          <w:color w:val="000000" w:themeColor="text1"/>
          <w:sz w:val="24"/>
          <w:szCs w:val="24"/>
        </w:rPr>
        <w:t xml:space="preserve">in order not to </w:t>
      </w:r>
      <w:r w:rsidR="00471545" w:rsidRPr="003E5B5A">
        <w:rPr>
          <w:rFonts w:ascii="Arial" w:hAnsi="Arial" w:cs="Arial"/>
          <w:color w:val="000000" w:themeColor="text1"/>
          <w:sz w:val="24"/>
          <w:szCs w:val="24"/>
        </w:rPr>
        <w:t>threaten the effectiveness of all tribunals and courts</w:t>
      </w:r>
      <w:r w:rsidR="00463E18" w:rsidRPr="003E5B5A">
        <w:rPr>
          <w:rFonts w:ascii="Arial" w:hAnsi="Arial" w:cs="Arial"/>
          <w:color w:val="000000" w:themeColor="text1"/>
          <w:sz w:val="24"/>
          <w:szCs w:val="24"/>
        </w:rPr>
        <w:t xml:space="preserve"> by opening </w:t>
      </w:r>
      <w:r w:rsidR="003319BE" w:rsidRPr="003E5B5A">
        <w:rPr>
          <w:rFonts w:ascii="Arial" w:hAnsi="Arial" w:cs="Arial"/>
          <w:i/>
          <w:color w:val="000000" w:themeColor="text1"/>
          <w:sz w:val="24"/>
          <w:szCs w:val="24"/>
        </w:rPr>
        <w:t>‘</w:t>
      </w:r>
      <w:r w:rsidR="00471545" w:rsidRPr="003E5B5A">
        <w:rPr>
          <w:rFonts w:ascii="Arial" w:hAnsi="Arial" w:cs="Arial"/>
          <w:i/>
          <w:iCs/>
          <w:color w:val="000000" w:themeColor="text1"/>
          <w:sz w:val="24"/>
          <w:szCs w:val="24"/>
        </w:rPr>
        <w:t xml:space="preserve">sluice-gates that could render the functioning of the courts and the innumerable administrative </w:t>
      </w:r>
      <w:r w:rsidR="00EE74E8" w:rsidRPr="003E5B5A">
        <w:rPr>
          <w:rFonts w:ascii="Arial" w:eastAsiaTheme="minorEastAsia" w:hAnsi="Arial" w:cs="Arial"/>
          <w:i/>
          <w:iCs/>
          <w:color w:val="000000" w:themeColor="text1"/>
          <w:sz w:val="24"/>
          <w:szCs w:val="24"/>
          <w:lang w:val="en-GB" w:eastAsia="en-GB"/>
        </w:rPr>
        <w:t>tribunals throughout the land untenable</w:t>
      </w:r>
      <w:r w:rsidR="003319BE" w:rsidRPr="003E5B5A">
        <w:rPr>
          <w:rFonts w:ascii="Arial" w:eastAsiaTheme="minorEastAsia" w:hAnsi="Arial" w:cs="Arial"/>
          <w:i/>
          <w:iCs/>
          <w:color w:val="000000" w:themeColor="text1"/>
          <w:sz w:val="24"/>
          <w:szCs w:val="24"/>
          <w:lang w:val="en-GB" w:eastAsia="en-GB"/>
        </w:rPr>
        <w:t>’</w:t>
      </w:r>
      <w:r w:rsidR="007D578E" w:rsidRPr="003E5B5A">
        <w:rPr>
          <w:rFonts w:ascii="Arial" w:eastAsiaTheme="minorEastAsia" w:hAnsi="Arial" w:cs="Arial"/>
          <w:i/>
          <w:iCs/>
          <w:color w:val="000000" w:themeColor="text1"/>
          <w:sz w:val="24"/>
          <w:szCs w:val="24"/>
          <w:lang w:val="en-GB" w:eastAsia="en-GB"/>
        </w:rPr>
        <w:t>.</w:t>
      </w:r>
      <w:r w:rsidR="007D578E" w:rsidRPr="00044A9F">
        <w:rPr>
          <w:rStyle w:val="FootnoteReference"/>
          <w:rFonts w:ascii="Arial" w:hAnsi="Arial" w:cs="Arial"/>
          <w:color w:val="000000" w:themeColor="text1"/>
          <w:sz w:val="24"/>
          <w:szCs w:val="24"/>
        </w:rPr>
        <w:footnoteReference w:id="20"/>
      </w:r>
      <w:r w:rsidR="007E2C09" w:rsidRPr="003E5B5A">
        <w:rPr>
          <w:rFonts w:ascii="Arial" w:hAnsi="Arial" w:cs="Arial"/>
          <w:color w:val="000000" w:themeColor="text1"/>
          <w:sz w:val="24"/>
          <w:szCs w:val="24"/>
        </w:rPr>
        <w:t xml:space="preserve"> To find differently not only risks wasting judicial resources and increasing legal costs but </w:t>
      </w:r>
      <w:r w:rsidR="003319BE" w:rsidRPr="003E5B5A">
        <w:rPr>
          <w:rFonts w:ascii="Arial" w:eastAsiaTheme="minorEastAsia" w:hAnsi="Arial" w:cs="Arial"/>
          <w:i/>
          <w:color w:val="000000" w:themeColor="text1"/>
          <w:sz w:val="24"/>
          <w:szCs w:val="24"/>
          <w:lang w:val="en-GB" w:eastAsia="en-GB"/>
        </w:rPr>
        <w:t>‘</w:t>
      </w:r>
      <w:r w:rsidR="007E2C09" w:rsidRPr="003E5B5A">
        <w:rPr>
          <w:rFonts w:ascii="Arial" w:hAnsi="Arial" w:cs="Arial"/>
          <w:i/>
          <w:iCs/>
          <w:color w:val="000000" w:themeColor="text1"/>
          <w:sz w:val="24"/>
          <w:szCs w:val="24"/>
        </w:rPr>
        <w:t>would result in the piecemeal review</w:t>
      </w:r>
      <w:r w:rsidR="003319BE" w:rsidRPr="003E5B5A">
        <w:rPr>
          <w:rFonts w:ascii="Arial" w:hAnsi="Arial" w:cs="Arial"/>
          <w:i/>
          <w:iCs/>
          <w:color w:val="000000" w:themeColor="text1"/>
          <w:sz w:val="24"/>
          <w:szCs w:val="24"/>
        </w:rPr>
        <w:t>’</w:t>
      </w:r>
      <w:r w:rsidR="007E2C09" w:rsidRPr="003E5B5A">
        <w:rPr>
          <w:rFonts w:ascii="Arial" w:hAnsi="Arial" w:cs="Arial"/>
          <w:i/>
          <w:iCs/>
          <w:color w:val="000000" w:themeColor="text1"/>
          <w:sz w:val="24"/>
          <w:szCs w:val="24"/>
        </w:rPr>
        <w:t xml:space="preserve"> </w:t>
      </w:r>
      <w:r w:rsidR="007E2C09" w:rsidRPr="003E5B5A">
        <w:rPr>
          <w:rFonts w:ascii="Arial" w:hAnsi="Arial" w:cs="Arial"/>
          <w:color w:val="000000" w:themeColor="text1"/>
          <w:sz w:val="24"/>
          <w:szCs w:val="24"/>
        </w:rPr>
        <w:t>of proceedings</w:t>
      </w:r>
      <w:r w:rsidR="007E2C09" w:rsidRPr="00044A9F">
        <w:rPr>
          <w:rStyle w:val="FootnoteReference"/>
          <w:rFonts w:ascii="Arial" w:hAnsi="Arial" w:cs="Arial"/>
          <w:color w:val="000000" w:themeColor="text1"/>
          <w:sz w:val="24"/>
          <w:szCs w:val="24"/>
        </w:rPr>
        <w:footnoteReference w:id="21"/>
      </w:r>
      <w:r w:rsidR="007E2C09" w:rsidRPr="003E5B5A">
        <w:rPr>
          <w:rFonts w:ascii="Arial" w:hAnsi="Arial" w:cs="Arial"/>
          <w:color w:val="000000" w:themeColor="text1"/>
          <w:sz w:val="24"/>
          <w:szCs w:val="24"/>
        </w:rPr>
        <w:t xml:space="preserve"> </w:t>
      </w:r>
      <w:r w:rsidR="00685BB8" w:rsidRPr="003E5B5A">
        <w:rPr>
          <w:rFonts w:ascii="Arial" w:hAnsi="Arial" w:cs="Arial"/>
          <w:color w:val="000000" w:themeColor="text1"/>
          <w:sz w:val="24"/>
          <w:szCs w:val="24"/>
        </w:rPr>
        <w:t>and a fragmentation and delay in proceedings which may not have arisen had the process been left to run to completion.</w:t>
      </w:r>
      <w:r w:rsidR="00685BB8" w:rsidRPr="00F32040">
        <w:rPr>
          <w:rStyle w:val="FootnoteReference"/>
          <w:rFonts w:ascii="Arial" w:hAnsi="Arial" w:cs="Arial"/>
          <w:color w:val="000000" w:themeColor="text1"/>
          <w:sz w:val="24"/>
          <w:szCs w:val="24"/>
        </w:rPr>
        <w:footnoteReference w:id="22"/>
      </w:r>
      <w:r w:rsidR="00685BB8" w:rsidRPr="003E5B5A">
        <w:rPr>
          <w:rFonts w:ascii="Arial" w:hAnsi="Arial" w:cs="Arial"/>
          <w:color w:val="000000" w:themeColor="text1"/>
          <w:sz w:val="24"/>
          <w:szCs w:val="24"/>
        </w:rPr>
        <w:t xml:space="preserve"> </w:t>
      </w:r>
    </w:p>
    <w:p w:rsidR="007F3A00"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lastRenderedPageBreak/>
        <w:t>[42]</w:t>
      </w:r>
      <w:r w:rsidRPr="00044A9F">
        <w:rPr>
          <w:rFonts w:ascii="Arial" w:hAnsi="Arial" w:cs="Arial"/>
          <w:color w:val="000000" w:themeColor="text1"/>
          <w:sz w:val="24"/>
          <w:szCs w:val="24"/>
        </w:rPr>
        <w:tab/>
      </w:r>
      <w:r w:rsidR="0082050A" w:rsidRPr="003E5B5A">
        <w:rPr>
          <w:rFonts w:ascii="Arial" w:hAnsi="Arial" w:cs="Arial"/>
          <w:color w:val="000000" w:themeColor="text1"/>
          <w:sz w:val="24"/>
          <w:szCs w:val="24"/>
          <w:shd w:val="clear" w:color="auto" w:fill="FFFFFF"/>
        </w:rPr>
        <w:t xml:space="preserve">As was made clear in </w:t>
      </w:r>
      <w:r w:rsidR="007F3A00" w:rsidRPr="003E5B5A">
        <w:rPr>
          <w:rFonts w:ascii="Arial" w:hAnsi="Arial" w:cs="Arial"/>
          <w:i/>
          <w:iCs/>
          <w:color w:val="000000" w:themeColor="text1"/>
          <w:sz w:val="24"/>
          <w:szCs w:val="24"/>
        </w:rPr>
        <w:t>Take &amp; Save Trading CC and Others v The Standard Bank of SA Ltd:</w:t>
      </w:r>
      <w:r w:rsidR="007F3A00" w:rsidRPr="003319BE">
        <w:rPr>
          <w:rStyle w:val="FootnoteReference"/>
          <w:rFonts w:ascii="Arial" w:hAnsi="Arial" w:cs="Arial"/>
          <w:iCs/>
          <w:color w:val="000000" w:themeColor="text1"/>
          <w:sz w:val="24"/>
          <w:szCs w:val="24"/>
        </w:rPr>
        <w:footnoteReference w:id="23"/>
      </w:r>
      <w:r w:rsidR="007F3A00" w:rsidRPr="003E5B5A">
        <w:rPr>
          <w:rFonts w:ascii="Arial" w:hAnsi="Arial" w:cs="Arial"/>
          <w:color w:val="000000" w:themeColor="text1"/>
          <w:sz w:val="24"/>
          <w:szCs w:val="24"/>
          <w:shd w:val="clear" w:color="auto" w:fill="FFFFFF"/>
        </w:rPr>
        <w:t xml:space="preserve"> </w:t>
      </w:r>
    </w:p>
    <w:p w:rsidR="00D22F5D" w:rsidRPr="00F32040" w:rsidRDefault="007F3A00" w:rsidP="00054A54">
      <w:pPr>
        <w:pStyle w:val="ListParagraph"/>
        <w:adjustRightInd w:val="0"/>
        <w:snapToGrid w:val="0"/>
        <w:spacing w:before="120" w:after="480" w:line="360" w:lineRule="auto"/>
        <w:ind w:left="1440"/>
        <w:contextualSpacing w:val="0"/>
        <w:jc w:val="both"/>
        <w:rPr>
          <w:rFonts w:ascii="Arial" w:hAnsi="Arial" w:cs="Arial"/>
          <w:color w:val="000000" w:themeColor="text1"/>
          <w:sz w:val="24"/>
          <w:szCs w:val="24"/>
          <w:lang w:val="en-GB" w:eastAsia="en-GB"/>
        </w:rPr>
      </w:pPr>
      <w:r w:rsidRPr="003319BE">
        <w:rPr>
          <w:rFonts w:ascii="Arial" w:hAnsi="Arial" w:cs="Arial"/>
          <w:i/>
          <w:color w:val="000000" w:themeColor="text1"/>
          <w:shd w:val="clear" w:color="auto" w:fill="FFFFFF"/>
        </w:rPr>
        <w:t>‘…</w:t>
      </w:r>
      <w:r w:rsidR="0082050A" w:rsidRPr="003319BE">
        <w:rPr>
          <w:rFonts w:ascii="Arial" w:hAnsi="Arial" w:cs="Arial"/>
          <w:i/>
          <w:color w:val="000000" w:themeColor="text1"/>
          <w:shd w:val="clear" w:color="auto" w:fill="FFFFFF"/>
        </w:rPr>
        <w:t>an appeal</w:t>
      </w:r>
      <w:r w:rsidR="0082050A" w:rsidRPr="003319BE">
        <w:rPr>
          <w:rStyle w:val="apple-converted-space"/>
          <w:rFonts w:ascii="Arial" w:hAnsi="Arial" w:cs="Arial"/>
          <w:i/>
          <w:color w:val="000000" w:themeColor="text1"/>
          <w:shd w:val="clear" w:color="auto" w:fill="FFFFFF"/>
        </w:rPr>
        <w:t> </w:t>
      </w:r>
      <w:r w:rsidR="0082050A" w:rsidRPr="003319BE">
        <w:rPr>
          <w:rFonts w:ascii="Arial" w:hAnsi="Arial" w:cs="Arial"/>
          <w:i/>
          <w:iCs/>
          <w:color w:val="000000" w:themeColor="text1"/>
        </w:rPr>
        <w:t>in</w:t>
      </w:r>
      <w:r w:rsidR="0082050A" w:rsidRPr="003319BE">
        <w:rPr>
          <w:rStyle w:val="apple-converted-space"/>
          <w:rFonts w:ascii="Arial" w:hAnsi="Arial" w:cs="Arial"/>
          <w:i/>
          <w:color w:val="000000" w:themeColor="text1"/>
          <w:shd w:val="clear" w:color="auto" w:fill="FFFFFF"/>
        </w:rPr>
        <w:t> </w:t>
      </w:r>
      <w:r w:rsidR="0082050A" w:rsidRPr="003319BE">
        <w:rPr>
          <w:rFonts w:ascii="Arial" w:hAnsi="Arial" w:cs="Arial"/>
          <w:i/>
          <w:iCs/>
          <w:color w:val="000000" w:themeColor="text1"/>
        </w:rPr>
        <w:t>medias res</w:t>
      </w:r>
      <w:r w:rsidR="0082050A" w:rsidRPr="003319BE">
        <w:rPr>
          <w:rStyle w:val="apple-converted-space"/>
          <w:rFonts w:ascii="Arial" w:hAnsi="Arial" w:cs="Arial"/>
          <w:i/>
          <w:color w:val="000000" w:themeColor="text1"/>
          <w:shd w:val="clear" w:color="auto" w:fill="FFFFFF"/>
        </w:rPr>
        <w:t> </w:t>
      </w:r>
      <w:r w:rsidR="0082050A" w:rsidRPr="003319BE">
        <w:rPr>
          <w:rFonts w:ascii="Arial" w:hAnsi="Arial" w:cs="Arial"/>
          <w:i/>
          <w:color w:val="000000" w:themeColor="text1"/>
          <w:shd w:val="clear" w:color="auto" w:fill="FFFFFF"/>
        </w:rPr>
        <w:t>in the event of a refusal to recuse, although legally permissible, is not available as a matter of right and it is usually not the route to follow because the balance of convenience</w:t>
      </w:r>
      <w:r w:rsidRPr="003319BE">
        <w:rPr>
          <w:rStyle w:val="FootnoteReference"/>
          <w:rFonts w:ascii="Arial" w:hAnsi="Arial" w:cs="Arial"/>
          <w:i/>
          <w:color w:val="000000" w:themeColor="text1"/>
          <w:shd w:val="clear" w:color="auto" w:fill="FFFFFF"/>
        </w:rPr>
        <w:footnoteReference w:id="24"/>
      </w:r>
      <w:r w:rsidRPr="003319BE">
        <w:rPr>
          <w:rFonts w:ascii="Arial" w:hAnsi="Arial" w:cs="Arial"/>
          <w:i/>
          <w:color w:val="000000" w:themeColor="text1"/>
          <w:shd w:val="clear" w:color="auto" w:fill="FFFFFF"/>
        </w:rPr>
        <w:t xml:space="preserve"> </w:t>
      </w:r>
      <w:r w:rsidR="0082050A" w:rsidRPr="003319BE">
        <w:rPr>
          <w:rFonts w:ascii="Arial" w:hAnsi="Arial" w:cs="Arial"/>
          <w:i/>
          <w:color w:val="000000" w:themeColor="text1"/>
          <w:shd w:val="clear" w:color="auto" w:fill="FFFFFF"/>
        </w:rPr>
        <w:t>more often than not requires that the case be brought to a conclusion at the first level and the whole case then be appealed.</w:t>
      </w:r>
      <w:r w:rsidRPr="003319BE">
        <w:rPr>
          <w:rFonts w:ascii="Arial" w:hAnsi="Arial" w:cs="Arial"/>
          <w:i/>
          <w:color w:val="000000" w:themeColor="text1"/>
          <w:shd w:val="clear" w:color="auto" w:fill="FFFFFF"/>
        </w:rPr>
        <w:t>’</w:t>
      </w:r>
      <w:r w:rsidRPr="00044A9F">
        <w:rPr>
          <w:rStyle w:val="FootnoteReference"/>
          <w:rFonts w:ascii="Arial" w:hAnsi="Arial" w:cs="Arial"/>
          <w:color w:val="000000" w:themeColor="text1"/>
          <w:sz w:val="24"/>
          <w:szCs w:val="24"/>
          <w:shd w:val="clear" w:color="auto" w:fill="FFFFFF"/>
        </w:rPr>
        <w:footnoteReference w:id="25"/>
      </w:r>
    </w:p>
    <w:p w:rsidR="00D22F5D" w:rsidRPr="003E5B5A" w:rsidRDefault="003E5B5A" w:rsidP="003E5B5A">
      <w:pPr>
        <w:adjustRightInd w:val="0"/>
        <w:snapToGrid w:val="0"/>
        <w:spacing w:before="120" w:after="480" w:line="480" w:lineRule="auto"/>
        <w:ind w:left="720" w:hanging="720"/>
        <w:jc w:val="both"/>
        <w:rPr>
          <w:rFonts w:ascii="Arial" w:eastAsiaTheme="minorEastAsia" w:hAnsi="Arial" w:cs="Arial"/>
          <w:color w:val="000000" w:themeColor="text1"/>
          <w:sz w:val="24"/>
          <w:szCs w:val="24"/>
          <w:lang w:val="en-GB" w:eastAsia="en-GB"/>
        </w:rPr>
      </w:pPr>
      <w:r w:rsidRPr="00F32040">
        <w:rPr>
          <w:rFonts w:ascii="Arial" w:eastAsiaTheme="minorEastAsia" w:hAnsi="Arial" w:cs="Arial"/>
          <w:color w:val="000000" w:themeColor="text1"/>
          <w:sz w:val="24"/>
          <w:szCs w:val="24"/>
          <w:lang w:val="en-GB" w:eastAsia="en-GB"/>
        </w:rPr>
        <w:t>[43]</w:t>
      </w:r>
      <w:r w:rsidRPr="00F32040">
        <w:rPr>
          <w:rFonts w:ascii="Arial" w:eastAsiaTheme="minorEastAsia" w:hAnsi="Arial" w:cs="Arial"/>
          <w:color w:val="000000" w:themeColor="text1"/>
          <w:sz w:val="24"/>
          <w:szCs w:val="24"/>
          <w:lang w:val="en-GB" w:eastAsia="en-GB"/>
        </w:rPr>
        <w:tab/>
      </w:r>
      <w:r w:rsidR="00646ACF" w:rsidRPr="003E5B5A">
        <w:rPr>
          <w:rFonts w:ascii="Arial" w:eastAsiaTheme="minorEastAsia" w:hAnsi="Arial" w:cs="Arial"/>
          <w:color w:val="000000" w:themeColor="text1"/>
          <w:sz w:val="24"/>
          <w:szCs w:val="24"/>
          <w:lang w:val="en-GB" w:eastAsia="en-GB"/>
        </w:rPr>
        <w:t xml:space="preserve">Counsel for the applicant sought to advance her case by placing reliance on </w:t>
      </w:r>
      <w:r w:rsidR="00D22F5D" w:rsidRPr="003E5B5A">
        <w:rPr>
          <w:rFonts w:ascii="Arial" w:hAnsi="Arial" w:cs="Arial"/>
          <w:i/>
          <w:iCs/>
          <w:color w:val="000000" w:themeColor="text1"/>
          <w:sz w:val="24"/>
          <w:szCs w:val="24"/>
          <w:lang w:val="en-GB"/>
        </w:rPr>
        <w:t>Bhugwan v JSE Limited</w:t>
      </w:r>
      <w:r w:rsidR="00D22F5D" w:rsidRPr="00F32040">
        <w:rPr>
          <w:rStyle w:val="FootnoteReference"/>
          <w:rFonts w:ascii="Arial" w:hAnsi="Arial" w:cs="Arial"/>
          <w:color w:val="000000" w:themeColor="text1"/>
          <w:sz w:val="24"/>
          <w:szCs w:val="24"/>
          <w:lang w:val="en-GB"/>
        </w:rPr>
        <w:footnoteReference w:id="26"/>
      </w:r>
      <w:r w:rsidR="00646ACF" w:rsidRPr="003E5B5A">
        <w:rPr>
          <w:rFonts w:ascii="Arial" w:hAnsi="Arial" w:cs="Arial"/>
          <w:i/>
          <w:iCs/>
          <w:color w:val="000000" w:themeColor="text1"/>
          <w:sz w:val="24"/>
          <w:szCs w:val="24"/>
          <w:lang w:val="en-GB"/>
        </w:rPr>
        <w:t xml:space="preserve"> </w:t>
      </w:r>
      <w:r w:rsidR="00646ACF" w:rsidRPr="003E5B5A">
        <w:rPr>
          <w:rFonts w:ascii="Arial" w:hAnsi="Arial" w:cs="Arial"/>
          <w:iCs/>
          <w:color w:val="000000" w:themeColor="text1"/>
          <w:sz w:val="24"/>
          <w:szCs w:val="24"/>
          <w:lang w:val="en-GB"/>
        </w:rPr>
        <w:t>in which</w:t>
      </w:r>
      <w:r w:rsidR="00646ACF" w:rsidRPr="003E5B5A">
        <w:rPr>
          <w:rFonts w:ascii="Arial" w:hAnsi="Arial" w:cs="Arial"/>
          <w:i/>
          <w:iCs/>
          <w:color w:val="000000" w:themeColor="text1"/>
          <w:sz w:val="24"/>
          <w:szCs w:val="24"/>
          <w:lang w:val="en-GB"/>
        </w:rPr>
        <w:t xml:space="preserve"> </w:t>
      </w:r>
      <w:r w:rsidR="00D22F5D" w:rsidRPr="003E5B5A">
        <w:rPr>
          <w:rFonts w:ascii="Arial" w:hAnsi="Arial" w:cs="Arial"/>
          <w:i/>
          <w:iCs/>
          <w:color w:val="000000" w:themeColor="text1"/>
          <w:sz w:val="24"/>
          <w:szCs w:val="24"/>
          <w:lang w:val="en-GB"/>
        </w:rPr>
        <w:t xml:space="preserve"> </w:t>
      </w:r>
      <w:r w:rsidR="00D22F5D" w:rsidRPr="003E5B5A">
        <w:rPr>
          <w:rFonts w:ascii="Arial" w:hAnsi="Arial" w:cs="Arial"/>
          <w:color w:val="000000" w:themeColor="text1"/>
          <w:sz w:val="24"/>
          <w:szCs w:val="24"/>
          <w:lang w:val="en-GB"/>
        </w:rPr>
        <w:t>it was noted:</w:t>
      </w:r>
    </w:p>
    <w:p w:rsidR="00D22F5D" w:rsidRPr="000A5ECE" w:rsidRDefault="00531F1C" w:rsidP="00C77684">
      <w:pPr>
        <w:pStyle w:val="ListParagraph"/>
        <w:spacing w:after="480" w:line="360" w:lineRule="auto"/>
        <w:ind w:left="1418"/>
        <w:jc w:val="both"/>
        <w:rPr>
          <w:rFonts w:ascii="Arial" w:hAnsi="Arial" w:cs="Arial"/>
          <w:i/>
          <w:color w:val="000000" w:themeColor="text1"/>
          <w:shd w:val="clear" w:color="auto" w:fill="FFFFFF"/>
        </w:rPr>
      </w:pPr>
      <w:r w:rsidRPr="000A5ECE">
        <w:rPr>
          <w:rFonts w:ascii="Arial" w:hAnsi="Arial" w:cs="Arial"/>
          <w:i/>
          <w:color w:val="000000" w:themeColor="text1"/>
          <w:lang w:val="en-GB"/>
        </w:rPr>
        <w:t>‘</w:t>
      </w:r>
      <w:r w:rsidR="00D22F5D" w:rsidRPr="000A5ECE">
        <w:rPr>
          <w:rFonts w:ascii="Arial" w:hAnsi="Arial" w:cs="Arial"/>
          <w:bCs/>
          <w:i/>
          <w:iCs/>
          <w:color w:val="000000" w:themeColor="text1"/>
          <w:shd w:val="clear" w:color="auto" w:fill="FFFFFF"/>
        </w:rPr>
        <w:t>…</w:t>
      </w:r>
      <w:r w:rsidR="00D22F5D" w:rsidRPr="000A5ECE">
        <w:rPr>
          <w:rFonts w:ascii="Arial" w:hAnsi="Arial" w:cs="Arial"/>
          <w:bCs/>
          <w:i/>
          <w:color w:val="000000" w:themeColor="text1"/>
          <w:shd w:val="clear" w:color="auto" w:fill="FFFFFF"/>
        </w:rPr>
        <w:t>that the appropriate criterion by which the ripeness of the action in question is to be measured is whether prejudice has already resulted or is inevitable, irrespective of whether the action is complete or not. Once unlawfulness is manifest in a form which cannot be corrected no matter how the public authority continues to act, there is no point in insisting that the complainant should continue to go through the motions before bringing the matter to court</w:t>
      </w:r>
      <w:r w:rsidR="00D22F5D" w:rsidRPr="000A5ECE">
        <w:rPr>
          <w:rFonts w:ascii="Arial" w:hAnsi="Arial" w:cs="Arial"/>
          <w:i/>
          <w:color w:val="000000" w:themeColor="text1"/>
          <w:shd w:val="clear" w:color="auto" w:fill="FFFFFF"/>
        </w:rPr>
        <w:t>.</w:t>
      </w:r>
      <w:r w:rsidRPr="000A5ECE">
        <w:rPr>
          <w:rFonts w:ascii="Arial" w:hAnsi="Arial" w:cs="Arial"/>
          <w:i/>
          <w:color w:val="000000" w:themeColor="text1"/>
          <w:shd w:val="clear" w:color="auto" w:fill="FFFFFF"/>
        </w:rPr>
        <w:t>’</w:t>
      </w:r>
    </w:p>
    <w:p w:rsidR="00531F1C" w:rsidRPr="00F32040" w:rsidRDefault="00531F1C" w:rsidP="00054A54">
      <w:pPr>
        <w:pStyle w:val="ListParagraph"/>
        <w:spacing w:after="480" w:line="360" w:lineRule="auto"/>
        <w:ind w:left="1077"/>
        <w:jc w:val="both"/>
        <w:rPr>
          <w:rFonts w:ascii="Arial" w:hAnsi="Arial" w:cs="Arial"/>
          <w:color w:val="000000" w:themeColor="text1"/>
          <w:sz w:val="24"/>
          <w:szCs w:val="24"/>
          <w:shd w:val="clear" w:color="auto" w:fill="FFFFFF"/>
        </w:rPr>
      </w:pPr>
    </w:p>
    <w:p w:rsidR="001F2929" w:rsidRPr="003E5B5A" w:rsidRDefault="003E5B5A" w:rsidP="003E5B5A">
      <w:pPr>
        <w:adjustRightInd w:val="0"/>
        <w:snapToGrid w:val="0"/>
        <w:spacing w:before="120" w:after="480" w:line="480" w:lineRule="auto"/>
        <w:ind w:left="720" w:hanging="720"/>
        <w:jc w:val="both"/>
        <w:rPr>
          <w:rFonts w:ascii="Arial" w:eastAsiaTheme="minorEastAsia" w:hAnsi="Arial" w:cs="Arial"/>
          <w:color w:val="000000" w:themeColor="text1"/>
          <w:sz w:val="24"/>
          <w:szCs w:val="24"/>
          <w:lang w:val="en-GB" w:eastAsia="en-GB"/>
        </w:rPr>
      </w:pPr>
      <w:r w:rsidRPr="00F32040">
        <w:rPr>
          <w:rFonts w:ascii="Arial" w:eastAsiaTheme="minorEastAsia" w:hAnsi="Arial" w:cs="Arial"/>
          <w:color w:val="000000" w:themeColor="text1"/>
          <w:sz w:val="24"/>
          <w:szCs w:val="24"/>
          <w:lang w:val="en-GB" w:eastAsia="en-GB"/>
        </w:rPr>
        <w:t>[44]</w:t>
      </w:r>
      <w:r w:rsidRPr="00F32040">
        <w:rPr>
          <w:rFonts w:ascii="Arial" w:eastAsiaTheme="minorEastAsia" w:hAnsi="Arial" w:cs="Arial"/>
          <w:color w:val="000000" w:themeColor="text1"/>
          <w:sz w:val="24"/>
          <w:szCs w:val="24"/>
          <w:lang w:val="en-GB" w:eastAsia="en-GB"/>
        </w:rPr>
        <w:tab/>
      </w:r>
      <w:r w:rsidR="00C35A47" w:rsidRPr="003E5B5A">
        <w:rPr>
          <w:rFonts w:ascii="Arial" w:eastAsia="Times New Roman" w:hAnsi="Arial" w:cs="Arial"/>
          <w:color w:val="000000" w:themeColor="text1"/>
          <w:sz w:val="24"/>
          <w:szCs w:val="24"/>
          <w:lang w:eastAsia="en-GB"/>
        </w:rPr>
        <w:t>Reliance was</w:t>
      </w:r>
      <w:r w:rsidR="00646ACF" w:rsidRPr="003E5B5A">
        <w:rPr>
          <w:rFonts w:ascii="Arial" w:eastAsia="Times New Roman" w:hAnsi="Arial" w:cs="Arial"/>
          <w:color w:val="000000" w:themeColor="text1"/>
          <w:sz w:val="24"/>
          <w:szCs w:val="24"/>
          <w:lang w:eastAsia="en-GB"/>
        </w:rPr>
        <w:t xml:space="preserve"> also</w:t>
      </w:r>
      <w:r w:rsidR="00C35A47" w:rsidRPr="003E5B5A">
        <w:rPr>
          <w:rFonts w:ascii="Arial" w:eastAsia="Times New Roman" w:hAnsi="Arial" w:cs="Arial"/>
          <w:color w:val="000000" w:themeColor="text1"/>
          <w:sz w:val="24"/>
          <w:szCs w:val="24"/>
          <w:lang w:eastAsia="en-GB"/>
        </w:rPr>
        <w:t xml:space="preserve"> placed by </w:t>
      </w:r>
      <w:r w:rsidR="00847F82" w:rsidRPr="003E5B5A">
        <w:rPr>
          <w:rFonts w:ascii="Arial" w:eastAsia="Times New Roman" w:hAnsi="Arial" w:cs="Arial"/>
          <w:color w:val="000000" w:themeColor="text1"/>
          <w:sz w:val="24"/>
          <w:szCs w:val="24"/>
          <w:lang w:eastAsia="en-GB"/>
        </w:rPr>
        <w:t xml:space="preserve">counsel for </w:t>
      </w:r>
      <w:r w:rsidR="00C35A47" w:rsidRPr="003E5B5A">
        <w:rPr>
          <w:rFonts w:ascii="Arial" w:eastAsia="Times New Roman" w:hAnsi="Arial" w:cs="Arial"/>
          <w:color w:val="000000" w:themeColor="text1"/>
          <w:sz w:val="24"/>
          <w:szCs w:val="24"/>
          <w:lang w:eastAsia="en-GB"/>
        </w:rPr>
        <w:t xml:space="preserve">the applicant on the decision in </w:t>
      </w:r>
      <w:r w:rsidR="00D22F5D" w:rsidRPr="003E5B5A">
        <w:rPr>
          <w:rFonts w:ascii="Arial" w:hAnsi="Arial" w:cs="Arial"/>
          <w:i/>
          <w:iCs/>
          <w:color w:val="000000" w:themeColor="text1"/>
          <w:sz w:val="24"/>
          <w:szCs w:val="24"/>
        </w:rPr>
        <w:t xml:space="preserve">Bernert </w:t>
      </w:r>
      <w:r w:rsidR="001F2929" w:rsidRPr="003E5B5A">
        <w:rPr>
          <w:rFonts w:ascii="Arial" w:hAnsi="Arial" w:cs="Arial"/>
          <w:i/>
          <w:iCs/>
          <w:color w:val="000000" w:themeColor="text1"/>
          <w:sz w:val="24"/>
          <w:szCs w:val="24"/>
        </w:rPr>
        <w:t>v ABSA Bank</w:t>
      </w:r>
      <w:r w:rsidR="00D22F5D" w:rsidRPr="00F32040">
        <w:rPr>
          <w:rStyle w:val="FootnoteReference"/>
          <w:rFonts w:ascii="Arial" w:hAnsi="Arial" w:cs="Arial"/>
          <w:color w:val="000000" w:themeColor="text1"/>
          <w:sz w:val="24"/>
          <w:szCs w:val="24"/>
        </w:rPr>
        <w:footnoteReference w:id="27"/>
      </w:r>
      <w:r w:rsidR="00D22F5D" w:rsidRPr="003E5B5A">
        <w:rPr>
          <w:rFonts w:ascii="Arial" w:hAnsi="Arial" w:cs="Arial"/>
          <w:color w:val="000000" w:themeColor="text1"/>
          <w:sz w:val="24"/>
          <w:szCs w:val="24"/>
        </w:rPr>
        <w:t xml:space="preserve"> </w:t>
      </w:r>
      <w:r w:rsidR="00531F1C" w:rsidRPr="003E5B5A">
        <w:rPr>
          <w:rFonts w:ascii="Arial" w:hAnsi="Arial" w:cs="Arial"/>
          <w:color w:val="000000" w:themeColor="text1"/>
          <w:sz w:val="24"/>
          <w:szCs w:val="24"/>
        </w:rPr>
        <w:t>in which</w:t>
      </w:r>
      <w:r w:rsidR="00D22F5D" w:rsidRPr="003E5B5A">
        <w:rPr>
          <w:rFonts w:ascii="Arial" w:hAnsi="Arial" w:cs="Arial"/>
          <w:color w:val="000000" w:themeColor="text1"/>
          <w:sz w:val="24"/>
          <w:szCs w:val="24"/>
        </w:rPr>
        <w:t xml:space="preserve"> it was held that it is not in the interests of justice for a litigant to wait until an adverse judgment before seeking recusal when the facts relie</w:t>
      </w:r>
      <w:r w:rsidR="001F2929" w:rsidRPr="003E5B5A">
        <w:rPr>
          <w:rFonts w:ascii="Arial" w:hAnsi="Arial" w:cs="Arial"/>
          <w:color w:val="000000" w:themeColor="text1"/>
          <w:sz w:val="24"/>
          <w:szCs w:val="24"/>
        </w:rPr>
        <w:t>d</w:t>
      </w:r>
      <w:r w:rsidR="00D22F5D" w:rsidRPr="003E5B5A">
        <w:rPr>
          <w:rFonts w:ascii="Arial" w:hAnsi="Arial" w:cs="Arial"/>
          <w:color w:val="000000" w:themeColor="text1"/>
          <w:sz w:val="24"/>
          <w:szCs w:val="24"/>
        </w:rPr>
        <w:t xml:space="preserve"> on were known to </w:t>
      </w:r>
      <w:r w:rsidR="001F2929" w:rsidRPr="003E5B5A">
        <w:rPr>
          <w:rFonts w:ascii="Arial" w:hAnsi="Arial" w:cs="Arial"/>
          <w:color w:val="000000" w:themeColor="text1"/>
          <w:sz w:val="24"/>
          <w:szCs w:val="24"/>
        </w:rPr>
        <w:t>the applicant</w:t>
      </w:r>
      <w:r w:rsidR="00D22F5D" w:rsidRPr="003E5B5A">
        <w:rPr>
          <w:rFonts w:ascii="Arial" w:hAnsi="Arial" w:cs="Arial"/>
          <w:color w:val="000000" w:themeColor="text1"/>
          <w:sz w:val="24"/>
          <w:szCs w:val="24"/>
        </w:rPr>
        <w:t xml:space="preserve"> during the proceedings.</w:t>
      </w:r>
      <w:r w:rsidR="001F2929" w:rsidRPr="003E5B5A">
        <w:rPr>
          <w:rFonts w:ascii="Arial" w:hAnsi="Arial" w:cs="Arial"/>
          <w:color w:val="000000" w:themeColor="text1"/>
          <w:sz w:val="24"/>
          <w:szCs w:val="24"/>
        </w:rPr>
        <w:t xml:space="preserve"> </w:t>
      </w:r>
      <w:r w:rsidR="00F85819" w:rsidRPr="003E5B5A">
        <w:rPr>
          <w:rFonts w:ascii="Arial" w:hAnsi="Arial" w:cs="Arial"/>
          <w:color w:val="000000" w:themeColor="text1"/>
          <w:sz w:val="24"/>
          <w:szCs w:val="24"/>
        </w:rPr>
        <w:t>However not</w:t>
      </w:r>
      <w:r w:rsidR="00646ACF" w:rsidRPr="003E5B5A">
        <w:rPr>
          <w:rFonts w:ascii="Arial" w:hAnsi="Arial" w:cs="Arial"/>
          <w:color w:val="000000" w:themeColor="text1"/>
          <w:sz w:val="24"/>
          <w:szCs w:val="24"/>
        </w:rPr>
        <w:t xml:space="preserve"> only is</w:t>
      </w:r>
      <w:r w:rsidR="001F2929" w:rsidRPr="003E5B5A">
        <w:rPr>
          <w:rFonts w:ascii="Arial" w:hAnsi="Arial" w:cs="Arial"/>
          <w:color w:val="000000" w:themeColor="text1"/>
          <w:sz w:val="24"/>
          <w:szCs w:val="24"/>
        </w:rPr>
        <w:t xml:space="preserve"> </w:t>
      </w:r>
      <w:r w:rsidR="00F85819" w:rsidRPr="003E5B5A">
        <w:rPr>
          <w:rFonts w:ascii="Arial" w:hAnsi="Arial" w:cs="Arial"/>
          <w:color w:val="000000" w:themeColor="text1"/>
          <w:sz w:val="24"/>
          <w:szCs w:val="24"/>
        </w:rPr>
        <w:t>that</w:t>
      </w:r>
      <w:r w:rsidR="001F2929" w:rsidRPr="003E5B5A">
        <w:rPr>
          <w:rFonts w:ascii="Arial" w:hAnsi="Arial" w:cs="Arial"/>
          <w:color w:val="000000" w:themeColor="text1"/>
          <w:sz w:val="24"/>
          <w:szCs w:val="24"/>
        </w:rPr>
        <w:t xml:space="preserve"> matter distinguishable</w:t>
      </w:r>
      <w:r w:rsidR="00F85819" w:rsidRPr="003E5B5A">
        <w:rPr>
          <w:rFonts w:ascii="Arial" w:hAnsi="Arial" w:cs="Arial"/>
          <w:color w:val="000000" w:themeColor="text1"/>
          <w:sz w:val="24"/>
          <w:szCs w:val="24"/>
        </w:rPr>
        <w:t xml:space="preserve"> from the present </w:t>
      </w:r>
      <w:r w:rsidR="001F2929" w:rsidRPr="003E5B5A">
        <w:rPr>
          <w:rFonts w:ascii="Arial" w:hAnsi="Arial" w:cs="Arial"/>
          <w:color w:val="000000" w:themeColor="text1"/>
          <w:sz w:val="24"/>
          <w:szCs w:val="24"/>
        </w:rPr>
        <w:t xml:space="preserve">in that the litigant in </w:t>
      </w:r>
      <w:r w:rsidR="00531F1C" w:rsidRPr="003E5B5A">
        <w:rPr>
          <w:rFonts w:ascii="Arial" w:hAnsi="Arial" w:cs="Arial"/>
          <w:i/>
          <w:iCs/>
          <w:color w:val="000000" w:themeColor="text1"/>
          <w:sz w:val="24"/>
          <w:szCs w:val="24"/>
        </w:rPr>
        <w:t>Bernert</w:t>
      </w:r>
      <w:r w:rsidR="001F2929" w:rsidRPr="003E5B5A">
        <w:rPr>
          <w:rFonts w:ascii="Arial" w:hAnsi="Arial" w:cs="Arial"/>
          <w:i/>
          <w:iCs/>
          <w:color w:val="000000" w:themeColor="text1"/>
          <w:sz w:val="24"/>
          <w:szCs w:val="24"/>
        </w:rPr>
        <w:t xml:space="preserve"> </w:t>
      </w:r>
      <w:r w:rsidR="001F2929" w:rsidRPr="003E5B5A">
        <w:rPr>
          <w:rFonts w:ascii="Arial" w:hAnsi="Arial" w:cs="Arial"/>
          <w:color w:val="000000" w:themeColor="text1"/>
          <w:sz w:val="24"/>
          <w:szCs w:val="24"/>
        </w:rPr>
        <w:t>failed to apply for the recusal of judges when the facts that he raised later on appeal</w:t>
      </w:r>
      <w:r w:rsidR="00531F1C" w:rsidRPr="003E5B5A">
        <w:rPr>
          <w:rFonts w:ascii="Arial" w:hAnsi="Arial" w:cs="Arial"/>
          <w:color w:val="000000" w:themeColor="text1"/>
          <w:sz w:val="24"/>
          <w:szCs w:val="24"/>
        </w:rPr>
        <w:t>,</w:t>
      </w:r>
      <w:r w:rsidR="001F2929" w:rsidRPr="003E5B5A">
        <w:rPr>
          <w:rFonts w:ascii="Arial" w:hAnsi="Arial" w:cs="Arial"/>
          <w:color w:val="000000" w:themeColor="text1"/>
          <w:sz w:val="24"/>
          <w:szCs w:val="24"/>
        </w:rPr>
        <w:t xml:space="preserve"> after the </w:t>
      </w:r>
      <w:r w:rsidR="001F2929" w:rsidRPr="003E5B5A">
        <w:rPr>
          <w:rFonts w:ascii="Arial" w:hAnsi="Arial" w:cs="Arial"/>
          <w:color w:val="000000" w:themeColor="text1"/>
          <w:sz w:val="24"/>
          <w:szCs w:val="24"/>
        </w:rPr>
        <w:lastRenderedPageBreak/>
        <w:t>finalisation of the case, were known to him during the proceedings</w:t>
      </w:r>
      <w:r w:rsidR="00646ACF" w:rsidRPr="003E5B5A">
        <w:rPr>
          <w:rFonts w:ascii="Arial" w:hAnsi="Arial" w:cs="Arial"/>
          <w:color w:val="000000" w:themeColor="text1"/>
          <w:sz w:val="24"/>
          <w:szCs w:val="24"/>
        </w:rPr>
        <w:t xml:space="preserve">, but the test is rather whether the applicant suffered resultant material and irreversible harm </w:t>
      </w:r>
      <w:r w:rsidR="00F85819" w:rsidRPr="003E5B5A">
        <w:rPr>
          <w:rFonts w:ascii="Arial" w:hAnsi="Arial" w:cs="Arial"/>
          <w:i/>
          <w:color w:val="000000" w:themeColor="text1"/>
          <w:sz w:val="24"/>
          <w:szCs w:val="24"/>
        </w:rPr>
        <w:t>at the stage complained of during the proceedings.</w:t>
      </w:r>
      <w:r w:rsidR="005E5C73" w:rsidRPr="003E5B5A">
        <w:rPr>
          <w:rFonts w:ascii="Arial" w:hAnsi="Arial" w:cs="Arial"/>
          <w:color w:val="000000" w:themeColor="text1"/>
          <w:sz w:val="24"/>
          <w:szCs w:val="24"/>
        </w:rPr>
        <w:t xml:space="preserve"> It is in this crucial respect that she bears a formidable burden. Put differently, the applicant must show that it is not the nature of the irregularities complained of </w:t>
      </w:r>
      <w:r w:rsidR="005E5C73" w:rsidRPr="003E5B5A">
        <w:rPr>
          <w:rFonts w:ascii="Arial" w:hAnsi="Arial" w:cs="Arial"/>
          <w:i/>
          <w:color w:val="000000" w:themeColor="text1"/>
          <w:sz w:val="24"/>
          <w:szCs w:val="24"/>
        </w:rPr>
        <w:t>per se</w:t>
      </w:r>
      <w:r w:rsidR="005E5C73" w:rsidRPr="003E5B5A">
        <w:rPr>
          <w:rFonts w:ascii="Arial" w:hAnsi="Arial" w:cs="Arial"/>
          <w:color w:val="000000" w:themeColor="text1"/>
          <w:sz w:val="24"/>
          <w:szCs w:val="24"/>
        </w:rPr>
        <w:t xml:space="preserve"> that entitles her to relief</w:t>
      </w:r>
      <w:r w:rsidR="00F85819" w:rsidRPr="003E5B5A">
        <w:rPr>
          <w:rFonts w:ascii="Arial" w:hAnsi="Arial" w:cs="Arial"/>
          <w:color w:val="000000" w:themeColor="text1"/>
          <w:sz w:val="24"/>
          <w:szCs w:val="24"/>
        </w:rPr>
        <w:t xml:space="preserve"> in this application</w:t>
      </w:r>
      <w:r w:rsidR="005E5C73" w:rsidRPr="003E5B5A">
        <w:rPr>
          <w:rFonts w:ascii="Arial" w:hAnsi="Arial" w:cs="Arial"/>
          <w:color w:val="000000" w:themeColor="text1"/>
          <w:sz w:val="24"/>
          <w:szCs w:val="24"/>
        </w:rPr>
        <w:t xml:space="preserve">, but rather that the proceedings themselves have been irremediably tainted </w:t>
      </w:r>
      <w:r w:rsidR="00F85819" w:rsidRPr="003E5B5A">
        <w:rPr>
          <w:rFonts w:ascii="Arial" w:hAnsi="Arial" w:cs="Arial"/>
          <w:color w:val="000000" w:themeColor="text1"/>
          <w:sz w:val="24"/>
          <w:szCs w:val="24"/>
        </w:rPr>
        <w:t>thereby</w:t>
      </w:r>
      <w:r w:rsidR="005E5C73" w:rsidRPr="003E5B5A">
        <w:rPr>
          <w:rFonts w:ascii="Arial" w:hAnsi="Arial" w:cs="Arial"/>
          <w:color w:val="000000" w:themeColor="text1"/>
          <w:sz w:val="24"/>
          <w:szCs w:val="24"/>
        </w:rPr>
        <w:t xml:space="preserve">, resulting in grave injustice which cannot be corrected by a court in due course. </w:t>
      </w:r>
    </w:p>
    <w:p w:rsidR="00C35A47" w:rsidRPr="003E5B5A" w:rsidRDefault="003E5B5A" w:rsidP="003E5B5A">
      <w:pPr>
        <w:adjustRightInd w:val="0"/>
        <w:snapToGrid w:val="0"/>
        <w:spacing w:before="120" w:after="480" w:line="480" w:lineRule="auto"/>
        <w:ind w:left="720" w:hanging="720"/>
        <w:jc w:val="both"/>
        <w:rPr>
          <w:rFonts w:ascii="Arial" w:eastAsiaTheme="minorEastAsia" w:hAnsi="Arial" w:cs="Arial"/>
          <w:color w:val="000000" w:themeColor="text1"/>
          <w:sz w:val="24"/>
          <w:szCs w:val="24"/>
          <w:lang w:val="en-GB" w:eastAsia="en-GB"/>
        </w:rPr>
      </w:pPr>
      <w:r w:rsidRPr="00F32040">
        <w:rPr>
          <w:rFonts w:ascii="Arial" w:eastAsiaTheme="minorEastAsia" w:hAnsi="Arial" w:cs="Arial"/>
          <w:color w:val="000000" w:themeColor="text1"/>
          <w:sz w:val="24"/>
          <w:szCs w:val="24"/>
          <w:lang w:val="en-GB" w:eastAsia="en-GB"/>
        </w:rPr>
        <w:t>[45]</w:t>
      </w:r>
      <w:r w:rsidRPr="00F32040">
        <w:rPr>
          <w:rFonts w:ascii="Arial" w:eastAsiaTheme="minorEastAsia" w:hAnsi="Arial" w:cs="Arial"/>
          <w:color w:val="000000" w:themeColor="text1"/>
          <w:sz w:val="24"/>
          <w:szCs w:val="24"/>
          <w:lang w:val="en-GB" w:eastAsia="en-GB"/>
        </w:rPr>
        <w:tab/>
      </w:r>
      <w:r w:rsidR="001F2929" w:rsidRPr="003E5B5A">
        <w:rPr>
          <w:rFonts w:ascii="Arial" w:hAnsi="Arial" w:cs="Arial"/>
          <w:color w:val="000000" w:themeColor="text1"/>
          <w:sz w:val="24"/>
          <w:szCs w:val="24"/>
        </w:rPr>
        <w:t>The applicant also placed rel</w:t>
      </w:r>
      <w:r w:rsidR="00685BB8" w:rsidRPr="003E5B5A">
        <w:rPr>
          <w:rFonts w:ascii="Arial" w:hAnsi="Arial" w:cs="Arial"/>
          <w:color w:val="000000" w:themeColor="text1"/>
          <w:sz w:val="24"/>
          <w:szCs w:val="24"/>
        </w:rPr>
        <w:t>iance</w:t>
      </w:r>
      <w:r w:rsidR="001F2929" w:rsidRPr="003E5B5A">
        <w:rPr>
          <w:rFonts w:ascii="Arial" w:hAnsi="Arial" w:cs="Arial"/>
          <w:color w:val="000000" w:themeColor="text1"/>
          <w:sz w:val="24"/>
          <w:szCs w:val="24"/>
        </w:rPr>
        <w:t xml:space="preserve"> on </w:t>
      </w:r>
      <w:r w:rsidR="00C35A47" w:rsidRPr="003E5B5A">
        <w:rPr>
          <w:rFonts w:ascii="Arial" w:eastAsia="Times New Roman" w:hAnsi="Arial" w:cs="Arial"/>
          <w:i/>
          <w:iCs/>
          <w:color w:val="000000" w:themeColor="text1"/>
          <w:sz w:val="24"/>
          <w:szCs w:val="24"/>
          <w:lang w:eastAsia="en-GB"/>
        </w:rPr>
        <w:t>Dyantyi v Rhodes University and Others</w:t>
      </w:r>
      <w:r w:rsidR="001F2929" w:rsidRPr="003E5B5A">
        <w:rPr>
          <w:rFonts w:ascii="Arial" w:eastAsia="Times New Roman" w:hAnsi="Arial" w:cs="Arial"/>
          <w:i/>
          <w:iCs/>
          <w:color w:val="000000" w:themeColor="text1"/>
          <w:sz w:val="24"/>
          <w:szCs w:val="24"/>
          <w:lang w:eastAsia="en-GB"/>
        </w:rPr>
        <w:t>,</w:t>
      </w:r>
      <w:r w:rsidR="00C35A47" w:rsidRPr="00044A9F">
        <w:rPr>
          <w:rStyle w:val="FootnoteReference"/>
          <w:rFonts w:ascii="Arial" w:eastAsia="Times New Roman" w:hAnsi="Arial" w:cs="Arial"/>
          <w:color w:val="000000" w:themeColor="text1"/>
          <w:sz w:val="24"/>
          <w:szCs w:val="24"/>
          <w:lang w:eastAsia="en-GB"/>
        </w:rPr>
        <w:footnoteReference w:id="28"/>
      </w:r>
      <w:r w:rsidR="00C35A47" w:rsidRPr="003E5B5A">
        <w:rPr>
          <w:rFonts w:ascii="Arial" w:eastAsia="Times New Roman" w:hAnsi="Arial" w:cs="Arial"/>
          <w:color w:val="000000" w:themeColor="text1"/>
          <w:sz w:val="24"/>
          <w:szCs w:val="24"/>
          <w:lang w:eastAsia="en-GB"/>
        </w:rPr>
        <w:t xml:space="preserve"> </w:t>
      </w:r>
      <w:r w:rsidR="00847F82" w:rsidRPr="003E5B5A">
        <w:rPr>
          <w:rFonts w:ascii="Arial" w:eastAsia="Times New Roman" w:hAnsi="Arial" w:cs="Arial"/>
          <w:color w:val="000000" w:themeColor="text1"/>
          <w:sz w:val="24"/>
          <w:szCs w:val="24"/>
          <w:lang w:eastAsia="en-GB"/>
        </w:rPr>
        <w:t>i</w:t>
      </w:r>
      <w:r w:rsidR="003144ED" w:rsidRPr="003E5B5A">
        <w:rPr>
          <w:rFonts w:ascii="Arial" w:eastAsia="Times New Roman" w:hAnsi="Arial" w:cs="Arial"/>
          <w:color w:val="000000" w:themeColor="text1"/>
          <w:sz w:val="24"/>
          <w:szCs w:val="24"/>
          <w:lang w:eastAsia="en-GB"/>
        </w:rPr>
        <w:t>n which a decision was made on the merits of the matter after the tribunal had proceeded with its work in the absence of the appellant’s legal representatives. However</w:t>
      </w:r>
      <w:r w:rsidR="00847F82" w:rsidRPr="003E5B5A">
        <w:rPr>
          <w:rFonts w:ascii="Arial" w:eastAsia="Times New Roman" w:hAnsi="Arial" w:cs="Arial"/>
          <w:color w:val="000000" w:themeColor="text1"/>
          <w:sz w:val="24"/>
          <w:szCs w:val="24"/>
          <w:lang w:eastAsia="en-GB"/>
        </w:rPr>
        <w:t>,</w:t>
      </w:r>
      <w:r w:rsidR="003144ED" w:rsidRPr="003E5B5A">
        <w:rPr>
          <w:rFonts w:ascii="Arial" w:eastAsia="Times New Roman" w:hAnsi="Arial" w:cs="Arial"/>
          <w:color w:val="000000" w:themeColor="text1"/>
          <w:sz w:val="24"/>
          <w:szCs w:val="24"/>
          <w:lang w:eastAsia="en-GB"/>
        </w:rPr>
        <w:t xml:space="preserve"> </w:t>
      </w:r>
      <w:r w:rsidR="001F2929" w:rsidRPr="003E5B5A">
        <w:rPr>
          <w:rFonts w:ascii="Arial" w:eastAsia="Times New Roman" w:hAnsi="Arial" w:cs="Arial"/>
          <w:i/>
          <w:iCs/>
          <w:color w:val="000000" w:themeColor="text1"/>
          <w:sz w:val="24"/>
          <w:szCs w:val="24"/>
          <w:lang w:eastAsia="en-GB"/>
        </w:rPr>
        <w:t>Dyantyi</w:t>
      </w:r>
      <w:r w:rsidR="003144ED" w:rsidRPr="003E5B5A">
        <w:rPr>
          <w:rFonts w:ascii="Arial" w:eastAsia="Times New Roman" w:hAnsi="Arial" w:cs="Arial"/>
          <w:color w:val="000000" w:themeColor="text1"/>
          <w:sz w:val="24"/>
          <w:szCs w:val="24"/>
          <w:lang w:eastAsia="en-GB"/>
        </w:rPr>
        <w:t xml:space="preserve"> is distinguishable from the current matte</w:t>
      </w:r>
      <w:r w:rsidR="00847F82" w:rsidRPr="003E5B5A">
        <w:rPr>
          <w:rFonts w:ascii="Arial" w:eastAsia="Times New Roman" w:hAnsi="Arial" w:cs="Arial"/>
          <w:color w:val="000000" w:themeColor="text1"/>
          <w:sz w:val="24"/>
          <w:szCs w:val="24"/>
          <w:lang w:eastAsia="en-GB"/>
        </w:rPr>
        <w:t>r</w:t>
      </w:r>
      <w:r w:rsidR="00531F1C" w:rsidRPr="003E5B5A">
        <w:rPr>
          <w:rFonts w:ascii="Arial" w:eastAsia="Times New Roman" w:hAnsi="Arial" w:cs="Arial"/>
          <w:color w:val="000000" w:themeColor="text1"/>
          <w:sz w:val="24"/>
          <w:szCs w:val="24"/>
          <w:lang w:eastAsia="en-GB"/>
        </w:rPr>
        <w:t xml:space="preserve"> in that </w:t>
      </w:r>
      <w:r w:rsidR="00416822" w:rsidRPr="003E5B5A">
        <w:rPr>
          <w:rFonts w:ascii="Arial" w:eastAsia="Times New Roman" w:hAnsi="Arial" w:cs="Arial"/>
          <w:color w:val="000000" w:themeColor="text1"/>
          <w:sz w:val="24"/>
          <w:szCs w:val="24"/>
          <w:lang w:eastAsia="en-GB"/>
        </w:rPr>
        <w:t>t</w:t>
      </w:r>
      <w:r w:rsidR="00847F82" w:rsidRPr="003E5B5A">
        <w:rPr>
          <w:rFonts w:ascii="Arial" w:hAnsi="Arial" w:cs="Arial"/>
          <w:color w:val="000000" w:themeColor="text1"/>
          <w:sz w:val="24"/>
          <w:szCs w:val="24"/>
          <w:shd w:val="clear" w:color="auto" w:fill="FFFFFF"/>
        </w:rPr>
        <w:t xml:space="preserve">he review application was not </w:t>
      </w:r>
      <w:r w:rsidR="00775D8E" w:rsidRPr="003E5B5A">
        <w:rPr>
          <w:rFonts w:ascii="Arial" w:hAnsi="Arial" w:cs="Arial"/>
          <w:color w:val="000000" w:themeColor="text1"/>
          <w:sz w:val="24"/>
          <w:szCs w:val="24"/>
          <w:shd w:val="clear" w:color="auto" w:fill="FFFFFF"/>
        </w:rPr>
        <w:t xml:space="preserve"> </w:t>
      </w:r>
      <w:r w:rsidR="00847F82" w:rsidRPr="003E5B5A">
        <w:rPr>
          <w:rFonts w:ascii="Arial" w:hAnsi="Arial" w:cs="Arial"/>
          <w:color w:val="000000" w:themeColor="text1"/>
          <w:sz w:val="24"/>
          <w:szCs w:val="24"/>
          <w:shd w:val="clear" w:color="auto" w:fill="FFFFFF"/>
        </w:rPr>
        <w:t xml:space="preserve">brought </w:t>
      </w:r>
      <w:r w:rsidR="00847F82" w:rsidRPr="003E5B5A">
        <w:rPr>
          <w:rFonts w:ascii="Arial" w:hAnsi="Arial" w:cs="Arial"/>
          <w:i/>
          <w:iCs/>
          <w:color w:val="000000" w:themeColor="text1"/>
          <w:sz w:val="24"/>
          <w:szCs w:val="24"/>
          <w:shd w:val="clear" w:color="auto" w:fill="FFFFFF"/>
        </w:rPr>
        <w:t>in medias res</w:t>
      </w:r>
      <w:r w:rsidR="00847F82" w:rsidRPr="003E5B5A">
        <w:rPr>
          <w:rFonts w:ascii="Arial" w:hAnsi="Arial" w:cs="Arial"/>
          <w:color w:val="000000" w:themeColor="text1"/>
          <w:sz w:val="24"/>
          <w:szCs w:val="24"/>
          <w:shd w:val="clear" w:color="auto" w:fill="FFFFFF"/>
        </w:rPr>
        <w:t>,</w:t>
      </w:r>
      <w:r w:rsidR="00416822" w:rsidRPr="003E5B5A">
        <w:rPr>
          <w:rFonts w:ascii="Arial" w:hAnsi="Arial" w:cs="Arial"/>
          <w:color w:val="000000" w:themeColor="text1"/>
          <w:sz w:val="24"/>
          <w:szCs w:val="24"/>
          <w:shd w:val="clear" w:color="auto" w:fill="FFFFFF"/>
        </w:rPr>
        <w:t xml:space="preserve"> but after a </w:t>
      </w:r>
      <w:r w:rsidR="00775D8E" w:rsidRPr="003E5B5A">
        <w:rPr>
          <w:rFonts w:ascii="Arial" w:hAnsi="Arial" w:cs="Arial"/>
          <w:color w:val="000000" w:themeColor="text1"/>
          <w:sz w:val="24"/>
          <w:szCs w:val="24"/>
          <w:shd w:val="clear" w:color="auto" w:fill="FFFFFF"/>
        </w:rPr>
        <w:t>finding on the merits.</w:t>
      </w:r>
    </w:p>
    <w:p w:rsidR="00847F82" w:rsidRPr="003E5B5A" w:rsidRDefault="003E5B5A" w:rsidP="003E5B5A">
      <w:pPr>
        <w:adjustRightInd w:val="0"/>
        <w:snapToGrid w:val="0"/>
        <w:spacing w:before="120" w:after="480" w:line="480" w:lineRule="auto"/>
        <w:ind w:left="720" w:hanging="720"/>
        <w:jc w:val="both"/>
        <w:rPr>
          <w:rFonts w:ascii="Arial" w:eastAsiaTheme="minorEastAsia" w:hAnsi="Arial" w:cs="Arial"/>
          <w:color w:val="000000" w:themeColor="text1"/>
          <w:sz w:val="24"/>
          <w:szCs w:val="24"/>
          <w:lang w:val="en-GB" w:eastAsia="en-GB"/>
        </w:rPr>
      </w:pPr>
      <w:r w:rsidRPr="00044A9F">
        <w:rPr>
          <w:rFonts w:ascii="Arial" w:eastAsiaTheme="minorEastAsia" w:hAnsi="Arial" w:cs="Arial"/>
          <w:color w:val="000000" w:themeColor="text1"/>
          <w:sz w:val="24"/>
          <w:szCs w:val="24"/>
          <w:lang w:val="en-GB" w:eastAsia="en-GB"/>
        </w:rPr>
        <w:t>[46]</w:t>
      </w:r>
      <w:r w:rsidRPr="00044A9F">
        <w:rPr>
          <w:rFonts w:ascii="Arial" w:eastAsiaTheme="minorEastAsia" w:hAnsi="Arial" w:cs="Arial"/>
          <w:color w:val="000000" w:themeColor="text1"/>
          <w:sz w:val="24"/>
          <w:szCs w:val="24"/>
          <w:lang w:val="en-GB" w:eastAsia="en-GB"/>
        </w:rPr>
        <w:tab/>
      </w:r>
      <w:r w:rsidR="00775D8E" w:rsidRPr="003E5B5A">
        <w:rPr>
          <w:rFonts w:ascii="Arial" w:hAnsi="Arial" w:cs="Arial"/>
          <w:color w:val="000000" w:themeColor="text1"/>
          <w:sz w:val="24"/>
          <w:szCs w:val="24"/>
        </w:rPr>
        <w:t xml:space="preserve">In undertaking </w:t>
      </w:r>
      <w:r w:rsidR="007F3A00" w:rsidRPr="003E5B5A">
        <w:rPr>
          <w:rFonts w:ascii="Arial" w:hAnsi="Arial" w:cs="Arial"/>
          <w:color w:val="000000" w:themeColor="text1"/>
          <w:sz w:val="24"/>
          <w:szCs w:val="24"/>
        </w:rPr>
        <w:t>its constitutionally mandated task</w:t>
      </w:r>
      <w:r w:rsidR="00775D8E" w:rsidRPr="003E5B5A">
        <w:rPr>
          <w:rFonts w:ascii="Arial" w:hAnsi="Arial" w:cs="Arial"/>
          <w:color w:val="000000" w:themeColor="text1"/>
          <w:sz w:val="24"/>
          <w:szCs w:val="24"/>
        </w:rPr>
        <w:t>, the Committee</w:t>
      </w:r>
      <w:r w:rsidR="007F3A00" w:rsidRPr="003E5B5A">
        <w:rPr>
          <w:rFonts w:ascii="Arial" w:hAnsi="Arial" w:cs="Arial"/>
          <w:color w:val="000000" w:themeColor="text1"/>
          <w:sz w:val="24"/>
          <w:szCs w:val="24"/>
        </w:rPr>
        <w:t xml:space="preserve"> </w:t>
      </w:r>
      <w:r w:rsidR="00775D8E" w:rsidRPr="003E5B5A">
        <w:rPr>
          <w:rFonts w:ascii="Arial" w:hAnsi="Arial" w:cs="Arial"/>
          <w:color w:val="000000" w:themeColor="text1"/>
          <w:sz w:val="24"/>
          <w:szCs w:val="24"/>
        </w:rPr>
        <w:t>is required to reach</w:t>
      </w:r>
      <w:r w:rsidR="007F3A00" w:rsidRPr="003E5B5A">
        <w:rPr>
          <w:rFonts w:ascii="Arial" w:hAnsi="Arial" w:cs="Arial"/>
          <w:color w:val="000000" w:themeColor="text1"/>
          <w:sz w:val="24"/>
          <w:szCs w:val="24"/>
        </w:rPr>
        <w:t xml:space="preserve"> a finding, in accordance with the applicable Rules, in a </w:t>
      </w:r>
      <w:r w:rsidR="00E67B6B" w:rsidRPr="003E5B5A">
        <w:rPr>
          <w:rFonts w:ascii="Arial" w:hAnsi="Arial" w:cs="Arial"/>
          <w:i/>
          <w:color w:val="000000" w:themeColor="text1"/>
          <w:sz w:val="24"/>
          <w:szCs w:val="24"/>
        </w:rPr>
        <w:t>‘</w:t>
      </w:r>
      <w:r w:rsidR="007F3A00" w:rsidRPr="003E5B5A">
        <w:rPr>
          <w:rFonts w:ascii="Arial" w:hAnsi="Arial" w:cs="Arial"/>
          <w:i/>
          <w:iCs/>
          <w:color w:val="000000" w:themeColor="text1"/>
          <w:sz w:val="24"/>
          <w:szCs w:val="24"/>
        </w:rPr>
        <w:t>reasonable and procedurally fair manner, within a reasonable time</w:t>
      </w:r>
      <w:r w:rsidR="00E67B6B" w:rsidRPr="003E5B5A">
        <w:rPr>
          <w:rFonts w:ascii="Arial" w:hAnsi="Arial" w:cs="Arial"/>
          <w:i/>
          <w:iCs/>
          <w:color w:val="000000" w:themeColor="text1"/>
          <w:sz w:val="24"/>
          <w:szCs w:val="24"/>
        </w:rPr>
        <w:t>’</w:t>
      </w:r>
      <w:r w:rsidR="000F7C9E" w:rsidRPr="003E5B5A">
        <w:rPr>
          <w:rFonts w:ascii="Arial" w:hAnsi="Arial" w:cs="Arial"/>
          <w:color w:val="000000" w:themeColor="text1"/>
          <w:sz w:val="24"/>
          <w:szCs w:val="24"/>
        </w:rPr>
        <w:t>, and to do so within the parameters conferred upon it by Parliament. The foundational basis for the establishment of the enquiry and the role of the s194 Committee is thus, in our view , the prism through which the</w:t>
      </w:r>
      <w:r w:rsidR="008031FC" w:rsidRPr="003E5B5A">
        <w:rPr>
          <w:rFonts w:ascii="Arial" w:hAnsi="Arial" w:cs="Arial"/>
          <w:color w:val="000000" w:themeColor="text1"/>
          <w:sz w:val="24"/>
          <w:szCs w:val="24"/>
        </w:rPr>
        <w:t xml:space="preserve"> </w:t>
      </w:r>
      <w:r w:rsidR="008031FC" w:rsidRPr="003E5B5A">
        <w:rPr>
          <w:rFonts w:ascii="Arial" w:hAnsi="Arial" w:cs="Arial"/>
          <w:i/>
          <w:color w:val="000000" w:themeColor="text1"/>
          <w:sz w:val="24"/>
          <w:szCs w:val="24"/>
        </w:rPr>
        <w:t>in medias res</w:t>
      </w:r>
      <w:r w:rsidR="000F7C9E" w:rsidRPr="003E5B5A">
        <w:rPr>
          <w:rFonts w:ascii="Arial" w:hAnsi="Arial" w:cs="Arial"/>
          <w:color w:val="000000" w:themeColor="text1"/>
          <w:sz w:val="24"/>
          <w:szCs w:val="24"/>
        </w:rPr>
        <w:t xml:space="preserve"> </w:t>
      </w:r>
      <w:r w:rsidR="008031FC" w:rsidRPr="003E5B5A">
        <w:rPr>
          <w:rFonts w:ascii="Arial" w:hAnsi="Arial" w:cs="Arial"/>
          <w:color w:val="000000" w:themeColor="text1"/>
          <w:sz w:val="24"/>
          <w:szCs w:val="24"/>
        </w:rPr>
        <w:t xml:space="preserve"> issue </w:t>
      </w:r>
      <w:r w:rsidR="000F7C9E" w:rsidRPr="003E5B5A">
        <w:rPr>
          <w:rFonts w:ascii="Arial" w:hAnsi="Arial" w:cs="Arial"/>
          <w:color w:val="000000" w:themeColor="text1"/>
          <w:sz w:val="24"/>
          <w:szCs w:val="24"/>
        </w:rPr>
        <w:t>should be considered.</w:t>
      </w:r>
      <w:r w:rsidR="007F3A00" w:rsidRPr="003E5B5A">
        <w:rPr>
          <w:rFonts w:ascii="Arial" w:hAnsi="Arial" w:cs="Arial"/>
          <w:color w:val="000000" w:themeColor="text1"/>
          <w:sz w:val="24"/>
          <w:szCs w:val="24"/>
        </w:rPr>
        <w:t xml:space="preserve"> </w:t>
      </w:r>
      <w:r w:rsidR="00936115" w:rsidRPr="003E5B5A">
        <w:rPr>
          <w:rFonts w:ascii="Arial" w:hAnsi="Arial" w:cs="Arial"/>
          <w:color w:val="000000" w:themeColor="text1"/>
          <w:sz w:val="24"/>
          <w:szCs w:val="24"/>
        </w:rPr>
        <w:t xml:space="preserve">Upon careful consideration it seems to us that the applicant has approached the issue of </w:t>
      </w:r>
      <w:r w:rsidR="00936115" w:rsidRPr="003E5B5A">
        <w:rPr>
          <w:rFonts w:ascii="Arial" w:hAnsi="Arial" w:cs="Arial"/>
          <w:i/>
          <w:color w:val="000000" w:themeColor="text1"/>
          <w:sz w:val="24"/>
          <w:szCs w:val="24"/>
        </w:rPr>
        <w:t>in medias res</w:t>
      </w:r>
      <w:r w:rsidR="00936115" w:rsidRPr="003E5B5A">
        <w:rPr>
          <w:rFonts w:ascii="Arial" w:hAnsi="Arial" w:cs="Arial"/>
          <w:color w:val="000000" w:themeColor="text1"/>
          <w:sz w:val="24"/>
          <w:szCs w:val="24"/>
        </w:rPr>
        <w:t xml:space="preserve"> as if it is akin to a review. The result is that, on this specific issue and as her papers show, she has failed to properly engage with what is </w:t>
      </w:r>
      <w:r w:rsidR="00936115" w:rsidRPr="003E5B5A">
        <w:rPr>
          <w:rFonts w:ascii="Arial" w:hAnsi="Arial" w:cs="Arial"/>
          <w:color w:val="000000" w:themeColor="text1"/>
          <w:sz w:val="24"/>
          <w:szCs w:val="24"/>
        </w:rPr>
        <w:lastRenderedPageBreak/>
        <w:t>required to pass the test. Instead she has made broad and sweeping averments and also seemingly hedged her bets.</w:t>
      </w:r>
    </w:p>
    <w:p w:rsidR="001F2929" w:rsidRPr="003E5B5A" w:rsidRDefault="003E5B5A" w:rsidP="003E5B5A">
      <w:pPr>
        <w:adjustRightInd w:val="0"/>
        <w:snapToGrid w:val="0"/>
        <w:spacing w:before="120" w:after="480" w:line="480" w:lineRule="auto"/>
        <w:ind w:left="720" w:hanging="720"/>
        <w:jc w:val="both"/>
        <w:rPr>
          <w:rFonts w:ascii="Arial" w:eastAsiaTheme="minorEastAsia" w:hAnsi="Arial" w:cs="Arial"/>
          <w:color w:val="000000" w:themeColor="text1"/>
          <w:sz w:val="24"/>
          <w:szCs w:val="24"/>
          <w:lang w:val="en-GB" w:eastAsia="en-GB"/>
        </w:rPr>
      </w:pPr>
      <w:r w:rsidRPr="00044A9F">
        <w:rPr>
          <w:rFonts w:ascii="Arial" w:eastAsiaTheme="minorEastAsia" w:hAnsi="Arial" w:cs="Arial"/>
          <w:color w:val="000000" w:themeColor="text1"/>
          <w:sz w:val="24"/>
          <w:szCs w:val="24"/>
          <w:lang w:val="en-GB" w:eastAsia="en-GB"/>
        </w:rPr>
        <w:t>[47]</w:t>
      </w:r>
      <w:r w:rsidRPr="00044A9F">
        <w:rPr>
          <w:rFonts w:ascii="Arial" w:eastAsiaTheme="minorEastAsia" w:hAnsi="Arial" w:cs="Arial"/>
          <w:color w:val="000000" w:themeColor="text1"/>
          <w:sz w:val="24"/>
          <w:szCs w:val="24"/>
          <w:lang w:val="en-GB" w:eastAsia="en-GB"/>
        </w:rPr>
        <w:tab/>
      </w:r>
      <w:r w:rsidR="007F3A00" w:rsidRPr="003E5B5A">
        <w:rPr>
          <w:rFonts w:ascii="Arial" w:hAnsi="Arial" w:cs="Arial"/>
          <w:color w:val="000000" w:themeColor="text1"/>
          <w:sz w:val="24"/>
          <w:szCs w:val="24"/>
        </w:rPr>
        <w:t xml:space="preserve">The applicant contends that </w:t>
      </w:r>
      <w:r w:rsidR="00C44756" w:rsidRPr="003E5B5A">
        <w:rPr>
          <w:rFonts w:ascii="Arial" w:hAnsi="Arial" w:cs="Arial"/>
          <w:i/>
          <w:color w:val="000000" w:themeColor="text1"/>
          <w:sz w:val="24"/>
          <w:szCs w:val="24"/>
        </w:rPr>
        <w:t>‘</w:t>
      </w:r>
      <w:r w:rsidR="007F3A00" w:rsidRPr="003E5B5A">
        <w:rPr>
          <w:rFonts w:ascii="Arial" w:hAnsi="Arial" w:cs="Arial"/>
          <w:i/>
          <w:color w:val="000000" w:themeColor="text1"/>
          <w:sz w:val="24"/>
          <w:szCs w:val="24"/>
        </w:rPr>
        <w:t xml:space="preserve">gross </w:t>
      </w:r>
      <w:r w:rsidR="00A4146A" w:rsidRPr="003E5B5A">
        <w:rPr>
          <w:rFonts w:ascii="Arial" w:eastAsiaTheme="minorEastAsia" w:hAnsi="Arial" w:cs="Arial"/>
          <w:i/>
          <w:color w:val="000000" w:themeColor="text1"/>
          <w:sz w:val="24"/>
          <w:szCs w:val="24"/>
          <w:lang w:val="en-GB" w:eastAsia="en-GB"/>
        </w:rPr>
        <w:t>irregularities</w:t>
      </w:r>
      <w:r w:rsidR="00C44756" w:rsidRPr="003E5B5A">
        <w:rPr>
          <w:rFonts w:ascii="Arial" w:eastAsiaTheme="minorEastAsia" w:hAnsi="Arial" w:cs="Arial"/>
          <w:i/>
          <w:color w:val="000000" w:themeColor="text1"/>
          <w:sz w:val="24"/>
          <w:szCs w:val="24"/>
          <w:lang w:val="en-GB" w:eastAsia="en-GB"/>
        </w:rPr>
        <w:t>’</w:t>
      </w:r>
      <w:r w:rsidR="007F3A00" w:rsidRPr="003E5B5A">
        <w:rPr>
          <w:rFonts w:ascii="Arial" w:eastAsiaTheme="minorEastAsia" w:hAnsi="Arial" w:cs="Arial"/>
          <w:color w:val="000000" w:themeColor="text1"/>
          <w:sz w:val="24"/>
          <w:szCs w:val="24"/>
          <w:lang w:val="en-GB" w:eastAsia="en-GB"/>
        </w:rPr>
        <w:t xml:space="preserve"> have occurred in the course of the </w:t>
      </w:r>
      <w:r w:rsidR="00775D8E" w:rsidRPr="003E5B5A">
        <w:rPr>
          <w:rFonts w:ascii="Arial" w:eastAsiaTheme="minorEastAsia" w:hAnsi="Arial" w:cs="Arial"/>
          <w:color w:val="000000" w:themeColor="text1"/>
          <w:sz w:val="24"/>
          <w:szCs w:val="24"/>
          <w:lang w:val="en-GB" w:eastAsia="en-GB"/>
        </w:rPr>
        <w:t xml:space="preserve">Committee’s </w:t>
      </w:r>
      <w:r w:rsidR="007F3A00" w:rsidRPr="003E5B5A">
        <w:rPr>
          <w:rFonts w:ascii="Arial" w:eastAsiaTheme="minorEastAsia" w:hAnsi="Arial" w:cs="Arial"/>
          <w:color w:val="000000" w:themeColor="text1"/>
          <w:sz w:val="24"/>
          <w:szCs w:val="24"/>
          <w:lang w:val="en-GB" w:eastAsia="en-GB"/>
        </w:rPr>
        <w:t xml:space="preserve">work that are of such a nature that it is </w:t>
      </w:r>
      <w:r w:rsidR="00E67B6B" w:rsidRPr="003E5B5A">
        <w:rPr>
          <w:rFonts w:ascii="Arial" w:eastAsiaTheme="minorEastAsia" w:hAnsi="Arial" w:cs="Arial"/>
          <w:i/>
          <w:color w:val="000000" w:themeColor="text1"/>
          <w:sz w:val="24"/>
          <w:szCs w:val="24"/>
          <w:lang w:val="en-GB" w:eastAsia="en-GB"/>
        </w:rPr>
        <w:t>‘</w:t>
      </w:r>
      <w:r w:rsidR="007F3A00" w:rsidRPr="003E5B5A">
        <w:rPr>
          <w:rFonts w:ascii="Arial" w:eastAsiaTheme="minorEastAsia" w:hAnsi="Arial" w:cs="Arial"/>
          <w:i/>
          <w:iCs/>
          <w:color w:val="000000" w:themeColor="text1"/>
          <w:sz w:val="24"/>
          <w:szCs w:val="24"/>
          <w:lang w:val="en-GB" w:eastAsia="en-GB"/>
        </w:rPr>
        <w:t>indisputable that grave injustice would result</w:t>
      </w:r>
      <w:r w:rsidR="00E67B6B" w:rsidRPr="003E5B5A">
        <w:rPr>
          <w:rFonts w:ascii="Arial" w:eastAsiaTheme="minorEastAsia" w:hAnsi="Arial" w:cs="Arial"/>
          <w:i/>
          <w:color w:val="000000" w:themeColor="text1"/>
          <w:sz w:val="24"/>
          <w:szCs w:val="24"/>
          <w:lang w:val="en-GB" w:eastAsia="en-GB"/>
        </w:rPr>
        <w:t>’</w:t>
      </w:r>
      <w:r w:rsidR="007F3A00" w:rsidRPr="003E5B5A">
        <w:rPr>
          <w:rFonts w:ascii="Arial" w:eastAsiaTheme="minorEastAsia" w:hAnsi="Arial" w:cs="Arial"/>
          <w:color w:val="000000" w:themeColor="text1"/>
          <w:sz w:val="24"/>
          <w:szCs w:val="24"/>
          <w:lang w:val="en-GB" w:eastAsia="en-GB"/>
        </w:rPr>
        <w:t xml:space="preserve"> were the relief sought not be granted. </w:t>
      </w:r>
      <w:r w:rsidR="00C921A8" w:rsidRPr="003E5B5A">
        <w:rPr>
          <w:rFonts w:ascii="Arial" w:eastAsiaTheme="minorEastAsia" w:hAnsi="Arial" w:cs="Arial"/>
          <w:color w:val="000000" w:themeColor="text1"/>
          <w:sz w:val="24"/>
          <w:szCs w:val="24"/>
          <w:lang w:val="en-GB" w:eastAsia="en-GB"/>
        </w:rPr>
        <w:t>Yet</w:t>
      </w:r>
      <w:r w:rsidR="007D74B3" w:rsidRPr="003E5B5A">
        <w:rPr>
          <w:rFonts w:ascii="Arial" w:eastAsiaTheme="minorEastAsia" w:hAnsi="Arial" w:cs="Arial"/>
          <w:color w:val="000000" w:themeColor="text1"/>
          <w:sz w:val="24"/>
          <w:szCs w:val="24"/>
          <w:lang w:val="en-GB" w:eastAsia="en-GB"/>
        </w:rPr>
        <w:t xml:space="preserve"> she has pertinently </w:t>
      </w:r>
      <w:r w:rsidR="00C921A8" w:rsidRPr="003E5B5A">
        <w:rPr>
          <w:rFonts w:ascii="Arial" w:eastAsiaTheme="minorEastAsia" w:hAnsi="Arial" w:cs="Arial"/>
          <w:color w:val="000000" w:themeColor="text1"/>
          <w:sz w:val="24"/>
          <w:szCs w:val="24"/>
          <w:lang w:val="en-GB" w:eastAsia="en-GB"/>
        </w:rPr>
        <w:t xml:space="preserve">not </w:t>
      </w:r>
      <w:r w:rsidR="007D74B3" w:rsidRPr="003E5B5A">
        <w:rPr>
          <w:rFonts w:ascii="Arial" w:eastAsiaTheme="minorEastAsia" w:hAnsi="Arial" w:cs="Arial"/>
          <w:color w:val="000000" w:themeColor="text1"/>
          <w:sz w:val="24"/>
          <w:szCs w:val="24"/>
          <w:lang w:val="en-GB" w:eastAsia="en-GB"/>
        </w:rPr>
        <w:t xml:space="preserve">engaged with how her </w:t>
      </w:r>
      <w:r w:rsidR="00C921A8" w:rsidRPr="003E5B5A">
        <w:rPr>
          <w:rFonts w:ascii="Arial" w:eastAsiaTheme="minorEastAsia" w:hAnsi="Arial" w:cs="Arial"/>
          <w:color w:val="000000" w:themeColor="text1"/>
          <w:sz w:val="24"/>
          <w:szCs w:val="24"/>
          <w:lang w:val="en-GB" w:eastAsia="en-GB"/>
        </w:rPr>
        <w:t xml:space="preserve">temporary lack of </w:t>
      </w:r>
      <w:r w:rsidR="007D74B3" w:rsidRPr="003E5B5A">
        <w:rPr>
          <w:rFonts w:ascii="Arial" w:eastAsiaTheme="minorEastAsia" w:hAnsi="Arial" w:cs="Arial"/>
          <w:color w:val="000000" w:themeColor="text1"/>
          <w:sz w:val="24"/>
          <w:szCs w:val="24"/>
          <w:lang w:val="en-GB" w:eastAsia="en-GB"/>
        </w:rPr>
        <w:t xml:space="preserve">legal representation placed </w:t>
      </w:r>
      <w:r w:rsidR="00C921A8" w:rsidRPr="003E5B5A">
        <w:rPr>
          <w:rFonts w:ascii="Arial" w:eastAsiaTheme="minorEastAsia" w:hAnsi="Arial" w:cs="Arial"/>
          <w:color w:val="000000" w:themeColor="text1"/>
          <w:sz w:val="24"/>
          <w:szCs w:val="24"/>
          <w:lang w:val="en-GB" w:eastAsia="en-GB"/>
        </w:rPr>
        <w:t xml:space="preserve">her </w:t>
      </w:r>
      <w:r w:rsidR="007D74B3" w:rsidRPr="003E5B5A">
        <w:rPr>
          <w:rFonts w:ascii="Arial" w:eastAsiaTheme="minorEastAsia" w:hAnsi="Arial" w:cs="Arial"/>
          <w:color w:val="000000" w:themeColor="text1"/>
          <w:sz w:val="24"/>
          <w:szCs w:val="24"/>
          <w:lang w:val="en-GB" w:eastAsia="en-GB"/>
        </w:rPr>
        <w:t>a</w:t>
      </w:r>
      <w:r w:rsidR="00BF6242" w:rsidRPr="003E5B5A">
        <w:rPr>
          <w:rFonts w:ascii="Arial" w:eastAsiaTheme="minorEastAsia" w:hAnsi="Arial" w:cs="Arial"/>
          <w:color w:val="000000" w:themeColor="text1"/>
          <w:sz w:val="24"/>
          <w:szCs w:val="24"/>
          <w:lang w:val="en-GB" w:eastAsia="en-GB"/>
        </w:rPr>
        <w:t>t an irremediable</w:t>
      </w:r>
      <w:r w:rsidR="007D74B3" w:rsidRPr="003E5B5A">
        <w:rPr>
          <w:rFonts w:ascii="Arial" w:eastAsiaTheme="minorEastAsia" w:hAnsi="Arial" w:cs="Arial"/>
          <w:color w:val="000000" w:themeColor="text1"/>
          <w:sz w:val="24"/>
          <w:szCs w:val="24"/>
          <w:lang w:val="en-GB" w:eastAsia="en-GB"/>
        </w:rPr>
        <w:t xml:space="preserve"> disadvantage in circumstances where an adjournment in fact eventuated after her medical certificate was considered</w:t>
      </w:r>
      <w:r w:rsidR="00C921A8" w:rsidRPr="003E5B5A">
        <w:rPr>
          <w:rFonts w:ascii="Arial" w:eastAsiaTheme="minorEastAsia" w:hAnsi="Arial" w:cs="Arial"/>
          <w:color w:val="000000" w:themeColor="text1"/>
          <w:sz w:val="24"/>
          <w:szCs w:val="24"/>
          <w:lang w:val="en-GB" w:eastAsia="en-GB"/>
        </w:rPr>
        <w:t>;</w:t>
      </w:r>
      <w:r w:rsidR="007D74B3" w:rsidRPr="003E5B5A">
        <w:rPr>
          <w:rFonts w:ascii="Arial" w:eastAsiaTheme="minorEastAsia" w:hAnsi="Arial" w:cs="Arial"/>
          <w:color w:val="000000" w:themeColor="text1"/>
          <w:sz w:val="24"/>
          <w:szCs w:val="24"/>
          <w:lang w:val="en-GB" w:eastAsia="en-GB"/>
        </w:rPr>
        <w:t xml:space="preserve"> or how alleged misrepresentations made by the Chairperson and Mr Mileham in the public domain grossly impeded her ability to </w:t>
      </w:r>
      <w:r w:rsidR="00C921A8" w:rsidRPr="003E5B5A">
        <w:rPr>
          <w:rFonts w:ascii="Arial" w:eastAsiaTheme="minorEastAsia" w:hAnsi="Arial" w:cs="Arial"/>
          <w:color w:val="000000" w:themeColor="text1"/>
          <w:sz w:val="24"/>
          <w:szCs w:val="24"/>
          <w:lang w:val="en-GB" w:eastAsia="en-GB"/>
        </w:rPr>
        <w:t xml:space="preserve">continue presenting </w:t>
      </w:r>
      <w:r w:rsidR="007D74B3" w:rsidRPr="003E5B5A">
        <w:rPr>
          <w:rFonts w:ascii="Arial" w:eastAsiaTheme="minorEastAsia" w:hAnsi="Arial" w:cs="Arial"/>
          <w:color w:val="000000" w:themeColor="text1"/>
          <w:sz w:val="24"/>
          <w:szCs w:val="24"/>
          <w:lang w:val="en-GB" w:eastAsia="en-GB"/>
        </w:rPr>
        <w:t>her case before the Committe</w:t>
      </w:r>
      <w:r w:rsidR="00BF6242" w:rsidRPr="003E5B5A">
        <w:rPr>
          <w:rFonts w:ascii="Arial" w:eastAsiaTheme="minorEastAsia" w:hAnsi="Arial" w:cs="Arial"/>
          <w:color w:val="000000" w:themeColor="text1"/>
          <w:sz w:val="24"/>
          <w:szCs w:val="24"/>
          <w:lang w:val="en-GB" w:eastAsia="en-GB"/>
        </w:rPr>
        <w:t>e.</w:t>
      </w:r>
      <w:r w:rsidR="00E67B6B" w:rsidRPr="003E5B5A">
        <w:rPr>
          <w:rFonts w:ascii="Arial" w:eastAsiaTheme="minorEastAsia" w:hAnsi="Arial" w:cs="Arial"/>
          <w:color w:val="000000" w:themeColor="text1"/>
          <w:sz w:val="24"/>
          <w:szCs w:val="24"/>
          <w:lang w:val="en-GB" w:eastAsia="en-GB"/>
        </w:rPr>
        <w:t xml:space="preserve"> </w:t>
      </w:r>
      <w:r w:rsidR="004639FF" w:rsidRPr="003E5B5A">
        <w:rPr>
          <w:rFonts w:ascii="Arial" w:eastAsiaTheme="minorEastAsia" w:hAnsi="Arial" w:cs="Arial"/>
          <w:color w:val="000000" w:themeColor="text1"/>
          <w:sz w:val="24"/>
          <w:szCs w:val="24"/>
          <w:lang w:val="en-GB" w:eastAsia="en-GB"/>
        </w:rPr>
        <w:t>In addition c</w:t>
      </w:r>
      <w:r w:rsidR="005443E1" w:rsidRPr="003E5B5A">
        <w:rPr>
          <w:rFonts w:ascii="Arial" w:eastAsiaTheme="minorEastAsia" w:hAnsi="Arial" w:cs="Arial"/>
          <w:color w:val="000000" w:themeColor="text1"/>
          <w:sz w:val="24"/>
          <w:szCs w:val="24"/>
          <w:lang w:val="en-GB" w:eastAsia="en-GB"/>
        </w:rPr>
        <w:t>onsiderations of time wasted and expense incurred do not warrant a different conclusion</w:t>
      </w:r>
      <w:r w:rsidR="003866B3" w:rsidRPr="003E5B5A">
        <w:rPr>
          <w:rFonts w:ascii="Arial" w:eastAsiaTheme="minorEastAsia" w:hAnsi="Arial" w:cs="Arial"/>
          <w:color w:val="000000" w:themeColor="text1"/>
          <w:sz w:val="24"/>
          <w:szCs w:val="24"/>
          <w:lang w:val="en-GB" w:eastAsia="en-GB"/>
        </w:rPr>
        <w:t xml:space="preserve">, </w:t>
      </w:r>
      <w:r w:rsidR="008A258F" w:rsidRPr="003E5B5A">
        <w:rPr>
          <w:rFonts w:ascii="Arial" w:eastAsiaTheme="minorEastAsia" w:hAnsi="Arial" w:cs="Arial"/>
          <w:color w:val="000000" w:themeColor="text1"/>
          <w:sz w:val="24"/>
          <w:szCs w:val="24"/>
          <w:lang w:val="en-GB" w:eastAsia="en-GB"/>
        </w:rPr>
        <w:t>in</w:t>
      </w:r>
      <w:r w:rsidR="003866B3" w:rsidRPr="003E5B5A">
        <w:rPr>
          <w:rFonts w:ascii="Arial" w:eastAsiaTheme="minorEastAsia" w:hAnsi="Arial" w:cs="Arial"/>
          <w:color w:val="000000" w:themeColor="text1"/>
          <w:sz w:val="24"/>
          <w:szCs w:val="24"/>
          <w:lang w:val="en-GB" w:eastAsia="en-GB"/>
        </w:rPr>
        <w:t>cluding that we were informed by her counsel on the last day of argument that the transcript of t</w:t>
      </w:r>
      <w:r w:rsidR="007D74B3" w:rsidRPr="003E5B5A">
        <w:rPr>
          <w:rFonts w:ascii="Arial" w:eastAsiaTheme="minorEastAsia" w:hAnsi="Arial" w:cs="Arial"/>
          <w:color w:val="000000" w:themeColor="text1"/>
          <w:sz w:val="24"/>
          <w:szCs w:val="24"/>
          <w:lang w:val="en-GB" w:eastAsia="en-GB"/>
        </w:rPr>
        <w:t>he Committee proceedings exceeded 6</w:t>
      </w:r>
      <w:r w:rsidR="00BF6242" w:rsidRPr="003E5B5A">
        <w:rPr>
          <w:rFonts w:ascii="Arial" w:eastAsiaTheme="minorEastAsia" w:hAnsi="Arial" w:cs="Arial"/>
          <w:color w:val="000000" w:themeColor="text1"/>
          <w:sz w:val="24"/>
          <w:szCs w:val="24"/>
          <w:lang w:val="en-GB" w:eastAsia="en-GB"/>
        </w:rPr>
        <w:t>0</w:t>
      </w:r>
      <w:r w:rsidR="003E3864" w:rsidRPr="003E5B5A">
        <w:rPr>
          <w:rFonts w:ascii="Arial" w:eastAsiaTheme="minorEastAsia" w:hAnsi="Arial" w:cs="Arial"/>
          <w:color w:val="000000" w:themeColor="text1"/>
          <w:sz w:val="24"/>
          <w:szCs w:val="24"/>
          <w:lang w:val="en-GB" w:eastAsia="en-GB"/>
        </w:rPr>
        <w:t> </w:t>
      </w:r>
      <w:r w:rsidR="00BF6242" w:rsidRPr="003E5B5A">
        <w:rPr>
          <w:rFonts w:ascii="Arial" w:eastAsiaTheme="minorEastAsia" w:hAnsi="Arial" w:cs="Arial"/>
          <w:color w:val="000000" w:themeColor="text1"/>
          <w:sz w:val="24"/>
          <w:szCs w:val="24"/>
          <w:lang w:val="en-GB" w:eastAsia="en-GB"/>
        </w:rPr>
        <w:t xml:space="preserve">000 pages at that stage alone. </w:t>
      </w:r>
      <w:r w:rsidR="007D74B3" w:rsidRPr="003E5B5A">
        <w:rPr>
          <w:rFonts w:ascii="Arial" w:eastAsiaTheme="minorEastAsia" w:hAnsi="Arial" w:cs="Arial"/>
          <w:color w:val="000000" w:themeColor="text1"/>
          <w:sz w:val="24"/>
          <w:szCs w:val="24"/>
          <w:lang w:val="en-GB" w:eastAsia="en-GB"/>
        </w:rPr>
        <w:t xml:space="preserve"> </w:t>
      </w:r>
      <w:r w:rsidR="003866B3" w:rsidRPr="003E5B5A">
        <w:rPr>
          <w:rFonts w:ascii="Arial" w:eastAsiaTheme="minorEastAsia" w:hAnsi="Arial" w:cs="Arial"/>
          <w:color w:val="000000" w:themeColor="text1"/>
          <w:sz w:val="24"/>
          <w:szCs w:val="24"/>
          <w:lang w:val="en-GB" w:eastAsia="en-GB"/>
        </w:rPr>
        <w:t xml:space="preserve"> </w:t>
      </w:r>
    </w:p>
    <w:p w:rsidR="00416822" w:rsidRPr="003E5B5A" w:rsidRDefault="003E5B5A" w:rsidP="003E5B5A">
      <w:pPr>
        <w:adjustRightInd w:val="0"/>
        <w:snapToGrid w:val="0"/>
        <w:spacing w:before="120" w:after="480" w:line="480" w:lineRule="auto"/>
        <w:ind w:left="720" w:hanging="720"/>
        <w:jc w:val="both"/>
        <w:rPr>
          <w:rFonts w:ascii="Arial" w:eastAsiaTheme="minorEastAsia" w:hAnsi="Arial" w:cs="Arial"/>
          <w:color w:val="000000" w:themeColor="text1"/>
          <w:sz w:val="24"/>
          <w:szCs w:val="24"/>
          <w:lang w:val="en-GB" w:eastAsia="en-GB"/>
        </w:rPr>
      </w:pPr>
      <w:r w:rsidRPr="00F32040">
        <w:rPr>
          <w:rFonts w:ascii="Arial" w:eastAsiaTheme="minorEastAsia" w:hAnsi="Arial" w:cs="Arial"/>
          <w:color w:val="000000" w:themeColor="text1"/>
          <w:sz w:val="24"/>
          <w:szCs w:val="24"/>
          <w:lang w:val="en-GB" w:eastAsia="en-GB"/>
        </w:rPr>
        <w:t>[48]</w:t>
      </w:r>
      <w:r w:rsidRPr="00F32040">
        <w:rPr>
          <w:rFonts w:ascii="Arial" w:eastAsiaTheme="minorEastAsia" w:hAnsi="Arial" w:cs="Arial"/>
          <w:color w:val="000000" w:themeColor="text1"/>
          <w:sz w:val="24"/>
          <w:szCs w:val="24"/>
          <w:lang w:val="en-GB" w:eastAsia="en-GB"/>
        </w:rPr>
        <w:tab/>
      </w:r>
      <w:r w:rsidR="001F2929" w:rsidRPr="003E5B5A">
        <w:rPr>
          <w:rFonts w:ascii="Arial" w:hAnsi="Arial" w:cs="Arial"/>
          <w:color w:val="000000" w:themeColor="text1"/>
          <w:sz w:val="24"/>
          <w:szCs w:val="24"/>
        </w:rPr>
        <w:t>The applicant</w:t>
      </w:r>
      <w:r w:rsidR="00416822" w:rsidRPr="003E5B5A">
        <w:rPr>
          <w:rFonts w:ascii="Arial" w:hAnsi="Arial" w:cs="Arial"/>
          <w:color w:val="000000" w:themeColor="text1"/>
          <w:sz w:val="24"/>
          <w:szCs w:val="24"/>
        </w:rPr>
        <w:t>’s contention that she</w:t>
      </w:r>
      <w:r w:rsidR="001F2929" w:rsidRPr="003E5B5A">
        <w:rPr>
          <w:rFonts w:ascii="Arial" w:hAnsi="Arial" w:cs="Arial"/>
          <w:color w:val="000000" w:themeColor="text1"/>
          <w:sz w:val="24"/>
          <w:szCs w:val="24"/>
        </w:rPr>
        <w:t xml:space="preserve"> is aware of many more irregularities that occurred during the proceedings but has elected to raise only some of them in this application</w:t>
      </w:r>
      <w:r w:rsidR="00416822" w:rsidRPr="003E5B5A">
        <w:rPr>
          <w:rFonts w:ascii="Arial" w:hAnsi="Arial" w:cs="Arial"/>
          <w:color w:val="000000" w:themeColor="text1"/>
          <w:sz w:val="24"/>
          <w:szCs w:val="24"/>
        </w:rPr>
        <w:t xml:space="preserve">, </w:t>
      </w:r>
      <w:r w:rsidR="001F2929" w:rsidRPr="003E5B5A">
        <w:rPr>
          <w:rFonts w:ascii="Arial" w:hAnsi="Arial" w:cs="Arial"/>
          <w:color w:val="000000" w:themeColor="text1"/>
          <w:sz w:val="24"/>
          <w:szCs w:val="24"/>
        </w:rPr>
        <w:t>reserv</w:t>
      </w:r>
      <w:r w:rsidR="00416822" w:rsidRPr="003E5B5A">
        <w:rPr>
          <w:rFonts w:ascii="Arial" w:hAnsi="Arial" w:cs="Arial"/>
          <w:color w:val="000000" w:themeColor="text1"/>
          <w:sz w:val="24"/>
          <w:szCs w:val="24"/>
        </w:rPr>
        <w:t>ing</w:t>
      </w:r>
      <w:r w:rsidR="001F2929" w:rsidRPr="003E5B5A">
        <w:rPr>
          <w:rFonts w:ascii="Arial" w:hAnsi="Arial" w:cs="Arial"/>
          <w:color w:val="000000" w:themeColor="text1"/>
          <w:sz w:val="24"/>
          <w:szCs w:val="24"/>
        </w:rPr>
        <w:t xml:space="preserve"> her right to raise others later, underscores that this may not be the last application brought before finalisation of the enquiry and that the real risk exists that the applicant intends to engage in piecemeal litigation which would </w:t>
      </w:r>
      <w:r w:rsidR="00416822" w:rsidRPr="003E5B5A">
        <w:rPr>
          <w:rFonts w:ascii="Arial" w:hAnsi="Arial" w:cs="Arial"/>
          <w:color w:val="000000" w:themeColor="text1"/>
          <w:sz w:val="24"/>
          <w:szCs w:val="24"/>
        </w:rPr>
        <w:t xml:space="preserve">only serve to </w:t>
      </w:r>
      <w:r w:rsidR="001F2929" w:rsidRPr="003E5B5A">
        <w:rPr>
          <w:rFonts w:ascii="Arial" w:hAnsi="Arial" w:cs="Arial"/>
          <w:color w:val="000000" w:themeColor="text1"/>
          <w:sz w:val="24"/>
          <w:szCs w:val="24"/>
        </w:rPr>
        <w:t>delay the finalisation of the matter.</w:t>
      </w:r>
      <w:r w:rsidR="00416822" w:rsidRPr="003E5B5A">
        <w:rPr>
          <w:rFonts w:ascii="Arial" w:hAnsi="Arial" w:cs="Arial"/>
          <w:color w:val="000000" w:themeColor="text1"/>
          <w:sz w:val="24"/>
          <w:szCs w:val="24"/>
        </w:rPr>
        <w:t xml:space="preserve"> </w:t>
      </w:r>
    </w:p>
    <w:p w:rsidR="00F250DD" w:rsidRPr="003E5B5A" w:rsidRDefault="003E5B5A" w:rsidP="003E5B5A">
      <w:pPr>
        <w:adjustRightInd w:val="0"/>
        <w:snapToGrid w:val="0"/>
        <w:spacing w:before="120" w:after="480" w:line="480" w:lineRule="auto"/>
        <w:ind w:left="720" w:hanging="720"/>
        <w:jc w:val="both"/>
        <w:rPr>
          <w:rFonts w:ascii="Arial" w:eastAsiaTheme="minorEastAsia" w:hAnsi="Arial" w:cs="Arial"/>
          <w:color w:val="000000" w:themeColor="text1"/>
          <w:sz w:val="24"/>
          <w:szCs w:val="24"/>
          <w:lang w:val="en-GB" w:eastAsia="en-GB"/>
        </w:rPr>
      </w:pPr>
      <w:r w:rsidRPr="00044A9F">
        <w:rPr>
          <w:rFonts w:ascii="Arial" w:eastAsiaTheme="minorEastAsia" w:hAnsi="Arial" w:cs="Arial"/>
          <w:color w:val="000000" w:themeColor="text1"/>
          <w:sz w:val="24"/>
          <w:szCs w:val="24"/>
          <w:lang w:val="en-GB" w:eastAsia="en-GB"/>
        </w:rPr>
        <w:t>[49]</w:t>
      </w:r>
      <w:r w:rsidRPr="00044A9F">
        <w:rPr>
          <w:rFonts w:ascii="Arial" w:eastAsiaTheme="minorEastAsia" w:hAnsi="Arial" w:cs="Arial"/>
          <w:color w:val="000000" w:themeColor="text1"/>
          <w:sz w:val="24"/>
          <w:szCs w:val="24"/>
          <w:lang w:val="en-GB" w:eastAsia="en-GB"/>
        </w:rPr>
        <w:tab/>
      </w:r>
      <w:r w:rsidR="00847F82" w:rsidRPr="003E5B5A">
        <w:rPr>
          <w:rFonts w:ascii="Arial" w:eastAsiaTheme="minorEastAsia" w:hAnsi="Arial" w:cs="Arial"/>
          <w:color w:val="000000" w:themeColor="text1"/>
          <w:sz w:val="24"/>
          <w:szCs w:val="24"/>
          <w:lang w:val="en-GB" w:eastAsia="en-GB"/>
        </w:rPr>
        <w:t xml:space="preserve">The applicant retains effective remedies which remain available to her once the Committee has completed its work. </w:t>
      </w:r>
      <w:r w:rsidR="00416822" w:rsidRPr="003E5B5A">
        <w:rPr>
          <w:rFonts w:ascii="Arial" w:hAnsi="Arial" w:cs="Arial"/>
          <w:color w:val="000000" w:themeColor="text1"/>
          <w:sz w:val="24"/>
          <w:szCs w:val="24"/>
        </w:rPr>
        <w:t>She</w:t>
      </w:r>
      <w:r w:rsidR="00F250DD" w:rsidRPr="003E5B5A">
        <w:rPr>
          <w:rFonts w:ascii="Arial" w:hAnsi="Arial" w:cs="Arial"/>
          <w:color w:val="000000" w:themeColor="text1"/>
          <w:sz w:val="24"/>
          <w:szCs w:val="24"/>
        </w:rPr>
        <w:t xml:space="preserve"> </w:t>
      </w:r>
      <w:r w:rsidR="00847F82" w:rsidRPr="003E5B5A">
        <w:rPr>
          <w:rFonts w:ascii="Arial" w:hAnsi="Arial" w:cs="Arial"/>
          <w:color w:val="000000" w:themeColor="text1"/>
          <w:sz w:val="24"/>
          <w:szCs w:val="24"/>
        </w:rPr>
        <w:t xml:space="preserve">has not shown </w:t>
      </w:r>
      <w:r w:rsidR="00F250DD" w:rsidRPr="003E5B5A">
        <w:rPr>
          <w:rFonts w:ascii="Arial" w:hAnsi="Arial" w:cs="Arial"/>
          <w:color w:val="000000" w:themeColor="text1"/>
          <w:sz w:val="24"/>
          <w:szCs w:val="24"/>
        </w:rPr>
        <w:t xml:space="preserve">the existence of grave </w:t>
      </w:r>
      <w:r w:rsidR="00F250DD" w:rsidRPr="003E5B5A">
        <w:rPr>
          <w:rFonts w:ascii="Arial" w:hAnsi="Arial" w:cs="Arial"/>
          <w:color w:val="000000" w:themeColor="text1"/>
          <w:sz w:val="24"/>
          <w:szCs w:val="24"/>
        </w:rPr>
        <w:lastRenderedPageBreak/>
        <w:t xml:space="preserve">injustice or </w:t>
      </w:r>
      <w:r w:rsidR="00847F82" w:rsidRPr="003E5B5A">
        <w:rPr>
          <w:rFonts w:ascii="Arial" w:hAnsi="Arial" w:cs="Arial"/>
          <w:color w:val="000000" w:themeColor="text1"/>
          <w:sz w:val="24"/>
          <w:szCs w:val="24"/>
        </w:rPr>
        <w:t xml:space="preserve">that any harm which may have been suffered by </w:t>
      </w:r>
      <w:r w:rsidR="00416822" w:rsidRPr="003E5B5A">
        <w:rPr>
          <w:rFonts w:ascii="Arial" w:hAnsi="Arial" w:cs="Arial"/>
          <w:color w:val="000000" w:themeColor="text1"/>
          <w:sz w:val="24"/>
          <w:szCs w:val="24"/>
        </w:rPr>
        <w:t>her</w:t>
      </w:r>
      <w:r w:rsidR="00847F82" w:rsidRPr="003E5B5A">
        <w:rPr>
          <w:rFonts w:ascii="Arial" w:hAnsi="Arial" w:cs="Arial"/>
          <w:color w:val="000000" w:themeColor="text1"/>
          <w:sz w:val="24"/>
          <w:szCs w:val="24"/>
        </w:rPr>
        <w:t xml:space="preserve"> will be material and irreversible</w:t>
      </w:r>
      <w:r w:rsidR="00F250DD" w:rsidRPr="003E5B5A">
        <w:rPr>
          <w:rFonts w:ascii="Arial" w:hAnsi="Arial" w:cs="Arial"/>
          <w:color w:val="000000" w:themeColor="text1"/>
          <w:sz w:val="24"/>
          <w:szCs w:val="24"/>
        </w:rPr>
        <w:t xml:space="preserve"> if the Committee is permitted to proceed with its task</w:t>
      </w:r>
      <w:r w:rsidR="005443E1" w:rsidRPr="003E5B5A">
        <w:rPr>
          <w:rFonts w:ascii="Arial" w:eastAsiaTheme="minorEastAsia" w:hAnsi="Arial" w:cs="Arial"/>
          <w:color w:val="000000" w:themeColor="text1"/>
          <w:sz w:val="24"/>
          <w:szCs w:val="24"/>
          <w:lang w:val="en-GB" w:eastAsia="en-GB"/>
        </w:rPr>
        <w:t xml:space="preserve">. </w:t>
      </w:r>
    </w:p>
    <w:p w:rsidR="00C35A47" w:rsidRPr="003E5B5A" w:rsidRDefault="003E5B5A" w:rsidP="003E5B5A">
      <w:pPr>
        <w:adjustRightInd w:val="0"/>
        <w:snapToGrid w:val="0"/>
        <w:spacing w:before="120" w:after="480" w:line="480" w:lineRule="auto"/>
        <w:ind w:left="720" w:hanging="720"/>
        <w:jc w:val="both"/>
        <w:rPr>
          <w:rFonts w:ascii="Arial" w:eastAsiaTheme="minorEastAsia" w:hAnsi="Arial" w:cs="Arial"/>
          <w:color w:val="000000" w:themeColor="text1"/>
          <w:sz w:val="24"/>
          <w:szCs w:val="24"/>
          <w:lang w:val="en-GB" w:eastAsia="en-GB"/>
        </w:rPr>
      </w:pPr>
      <w:r w:rsidRPr="00044A9F">
        <w:rPr>
          <w:rFonts w:ascii="Arial" w:eastAsiaTheme="minorEastAsia" w:hAnsi="Arial" w:cs="Arial"/>
          <w:color w:val="000000" w:themeColor="text1"/>
          <w:sz w:val="24"/>
          <w:szCs w:val="24"/>
          <w:lang w:val="en-GB" w:eastAsia="en-GB"/>
        </w:rPr>
        <w:t>[50]</w:t>
      </w:r>
      <w:r w:rsidRPr="00044A9F">
        <w:rPr>
          <w:rFonts w:ascii="Arial" w:eastAsiaTheme="minorEastAsia" w:hAnsi="Arial" w:cs="Arial"/>
          <w:color w:val="000000" w:themeColor="text1"/>
          <w:sz w:val="24"/>
          <w:szCs w:val="24"/>
          <w:lang w:val="en-GB" w:eastAsia="en-GB"/>
        </w:rPr>
        <w:tab/>
      </w:r>
      <w:r w:rsidR="0054536F" w:rsidRPr="003E5B5A">
        <w:rPr>
          <w:rFonts w:ascii="Arial" w:eastAsiaTheme="minorEastAsia" w:hAnsi="Arial" w:cs="Arial"/>
          <w:color w:val="000000" w:themeColor="text1"/>
          <w:sz w:val="24"/>
          <w:szCs w:val="24"/>
          <w:lang w:val="en-GB" w:eastAsia="en-GB"/>
        </w:rPr>
        <w:t xml:space="preserve">We thus find, on the basis of </w:t>
      </w:r>
      <w:r w:rsidR="0054536F" w:rsidRPr="003E5B5A">
        <w:rPr>
          <w:rFonts w:ascii="Arial" w:eastAsiaTheme="minorEastAsia" w:hAnsi="Arial" w:cs="Arial"/>
          <w:i/>
          <w:color w:val="000000" w:themeColor="text1"/>
          <w:sz w:val="24"/>
          <w:szCs w:val="24"/>
          <w:lang w:val="en-GB" w:eastAsia="en-GB"/>
        </w:rPr>
        <w:t>in medias res</w:t>
      </w:r>
      <w:r w:rsidR="00141210" w:rsidRPr="003E5B5A">
        <w:rPr>
          <w:rFonts w:ascii="Arial" w:eastAsiaTheme="minorEastAsia" w:hAnsi="Arial" w:cs="Arial"/>
          <w:color w:val="000000" w:themeColor="text1"/>
          <w:sz w:val="24"/>
          <w:szCs w:val="24"/>
          <w:lang w:val="en-GB" w:eastAsia="en-GB"/>
        </w:rPr>
        <w:t>,</w:t>
      </w:r>
      <w:r w:rsidR="00141210" w:rsidRPr="003E5B5A">
        <w:rPr>
          <w:rFonts w:ascii="Arial" w:eastAsiaTheme="minorEastAsia" w:hAnsi="Arial" w:cs="Arial"/>
          <w:i/>
          <w:color w:val="000000" w:themeColor="text1"/>
          <w:sz w:val="24"/>
          <w:szCs w:val="24"/>
          <w:lang w:val="en-GB" w:eastAsia="en-GB"/>
        </w:rPr>
        <w:t xml:space="preserve"> </w:t>
      </w:r>
      <w:r w:rsidR="00F250DD" w:rsidRPr="003E5B5A">
        <w:rPr>
          <w:rFonts w:ascii="Arial" w:eastAsiaTheme="minorEastAsia" w:hAnsi="Arial" w:cs="Arial"/>
          <w:color w:val="000000" w:themeColor="text1"/>
          <w:sz w:val="24"/>
          <w:szCs w:val="24"/>
          <w:lang w:val="en-GB" w:eastAsia="en-GB"/>
        </w:rPr>
        <w:t xml:space="preserve">that it would not be appropriate for this Court to </w:t>
      </w:r>
      <w:r w:rsidR="00775D8E" w:rsidRPr="003E5B5A">
        <w:rPr>
          <w:rFonts w:ascii="Arial" w:eastAsiaTheme="minorEastAsia" w:hAnsi="Arial" w:cs="Arial"/>
          <w:color w:val="000000" w:themeColor="text1"/>
          <w:sz w:val="24"/>
          <w:szCs w:val="24"/>
          <w:lang w:val="en-GB" w:eastAsia="en-GB"/>
        </w:rPr>
        <w:t>permit</w:t>
      </w:r>
      <w:r w:rsidR="00C35A47" w:rsidRPr="003E5B5A">
        <w:rPr>
          <w:rFonts w:ascii="Arial" w:eastAsiaTheme="minorEastAsia" w:hAnsi="Arial" w:cs="Arial"/>
          <w:color w:val="000000" w:themeColor="text1"/>
          <w:sz w:val="24"/>
          <w:szCs w:val="24"/>
          <w:lang w:val="en-GB" w:eastAsia="en-GB"/>
        </w:rPr>
        <w:t xml:space="preserve"> a</w:t>
      </w:r>
      <w:r w:rsidR="00F250DD" w:rsidRPr="003E5B5A">
        <w:rPr>
          <w:rFonts w:ascii="Arial" w:eastAsiaTheme="minorEastAsia" w:hAnsi="Arial" w:cs="Arial"/>
          <w:color w:val="000000" w:themeColor="text1"/>
          <w:sz w:val="24"/>
          <w:szCs w:val="24"/>
          <w:lang w:val="en-GB" w:eastAsia="en-GB"/>
        </w:rPr>
        <w:t xml:space="preserve"> </w:t>
      </w:r>
      <w:r w:rsidR="00C35A47" w:rsidRPr="003E5B5A">
        <w:rPr>
          <w:rFonts w:ascii="Arial" w:eastAsiaTheme="minorEastAsia" w:hAnsi="Arial" w:cs="Arial"/>
          <w:color w:val="000000" w:themeColor="text1"/>
          <w:sz w:val="24"/>
          <w:szCs w:val="24"/>
          <w:lang w:val="en-GB" w:eastAsia="en-GB"/>
        </w:rPr>
        <w:t>piecemeal review of proceedings</w:t>
      </w:r>
      <w:r w:rsidR="0036024D" w:rsidRPr="003E5B5A">
        <w:rPr>
          <w:rFonts w:ascii="Arial" w:eastAsiaTheme="minorEastAsia" w:hAnsi="Arial" w:cs="Arial"/>
          <w:color w:val="000000" w:themeColor="text1"/>
          <w:sz w:val="24"/>
          <w:szCs w:val="24"/>
          <w:lang w:val="en-GB" w:eastAsia="en-GB"/>
        </w:rPr>
        <w:t>.</w:t>
      </w:r>
      <w:r w:rsidR="00F250DD" w:rsidRPr="003E5B5A">
        <w:rPr>
          <w:rFonts w:ascii="Arial" w:eastAsiaTheme="minorEastAsia" w:hAnsi="Arial" w:cs="Arial"/>
          <w:color w:val="000000" w:themeColor="text1"/>
          <w:sz w:val="24"/>
          <w:szCs w:val="24"/>
          <w:lang w:val="en-GB" w:eastAsia="en-GB"/>
        </w:rPr>
        <w:t xml:space="preserve"> </w:t>
      </w:r>
      <w:r w:rsidR="0036024D" w:rsidRPr="003E5B5A">
        <w:rPr>
          <w:rFonts w:ascii="Arial" w:eastAsiaTheme="minorEastAsia" w:hAnsi="Arial" w:cs="Arial"/>
          <w:color w:val="000000" w:themeColor="text1"/>
          <w:sz w:val="24"/>
          <w:szCs w:val="24"/>
          <w:lang w:val="en-GB" w:eastAsia="en-GB"/>
        </w:rPr>
        <w:t>W</w:t>
      </w:r>
      <w:r w:rsidR="00C35A47" w:rsidRPr="003E5B5A">
        <w:rPr>
          <w:rFonts w:ascii="Arial" w:eastAsiaTheme="minorEastAsia" w:hAnsi="Arial" w:cs="Arial"/>
          <w:color w:val="000000" w:themeColor="text1"/>
          <w:sz w:val="24"/>
          <w:szCs w:val="24"/>
          <w:lang w:val="en-GB" w:eastAsia="en-GB"/>
        </w:rPr>
        <w:t xml:space="preserve">ith no exceptional circumstances </w:t>
      </w:r>
      <w:r w:rsidR="00BF6242" w:rsidRPr="003E5B5A">
        <w:rPr>
          <w:rFonts w:ascii="Arial" w:eastAsiaTheme="minorEastAsia" w:hAnsi="Arial" w:cs="Arial"/>
          <w:color w:val="000000" w:themeColor="text1"/>
          <w:sz w:val="24"/>
          <w:szCs w:val="24"/>
          <w:lang w:val="en-GB" w:eastAsia="en-GB"/>
        </w:rPr>
        <w:t xml:space="preserve">demonstrated, </w:t>
      </w:r>
      <w:r w:rsidR="00C35A47" w:rsidRPr="003E5B5A">
        <w:rPr>
          <w:rFonts w:ascii="Arial" w:eastAsiaTheme="minorEastAsia" w:hAnsi="Arial" w:cs="Arial"/>
          <w:color w:val="000000" w:themeColor="text1"/>
          <w:sz w:val="24"/>
          <w:szCs w:val="24"/>
          <w:lang w:val="en-GB" w:eastAsia="en-GB"/>
        </w:rPr>
        <w:t>the balance of convenience favours a decision to dismiss the application</w:t>
      </w:r>
      <w:r w:rsidR="00F250DD" w:rsidRPr="003E5B5A">
        <w:rPr>
          <w:rFonts w:ascii="Arial" w:eastAsiaTheme="minorEastAsia" w:hAnsi="Arial" w:cs="Arial"/>
          <w:color w:val="000000" w:themeColor="text1"/>
          <w:sz w:val="24"/>
          <w:szCs w:val="24"/>
          <w:lang w:val="en-GB" w:eastAsia="en-GB"/>
        </w:rPr>
        <w:t xml:space="preserve"> brought by the applicant</w:t>
      </w:r>
      <w:r w:rsidR="00C35A47" w:rsidRPr="003E5B5A">
        <w:rPr>
          <w:rFonts w:ascii="Arial" w:eastAsiaTheme="minorEastAsia" w:hAnsi="Arial" w:cs="Arial"/>
          <w:color w:val="000000" w:themeColor="text1"/>
          <w:sz w:val="24"/>
          <w:szCs w:val="24"/>
          <w:lang w:val="en-GB" w:eastAsia="en-GB"/>
        </w:rPr>
        <w:t xml:space="preserve">. </w:t>
      </w:r>
    </w:p>
    <w:p w:rsidR="00D973D6"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F32040">
        <w:rPr>
          <w:rFonts w:ascii="Arial" w:hAnsi="Arial" w:cs="Arial"/>
          <w:color w:val="000000" w:themeColor="text1"/>
          <w:sz w:val="24"/>
          <w:szCs w:val="24"/>
        </w:rPr>
        <w:t>[51]</w:t>
      </w:r>
      <w:r w:rsidRPr="00F32040">
        <w:rPr>
          <w:rFonts w:ascii="Arial" w:hAnsi="Arial" w:cs="Arial"/>
          <w:color w:val="000000" w:themeColor="text1"/>
          <w:sz w:val="24"/>
          <w:szCs w:val="24"/>
        </w:rPr>
        <w:tab/>
      </w:r>
      <w:r w:rsidR="00FE6C35" w:rsidRPr="003E5B5A">
        <w:rPr>
          <w:rFonts w:ascii="Arial" w:eastAsiaTheme="minorEastAsia" w:hAnsi="Arial" w:cs="Arial"/>
          <w:color w:val="000000" w:themeColor="text1"/>
          <w:sz w:val="24"/>
          <w:szCs w:val="24"/>
          <w:lang w:val="en-GB" w:eastAsia="en-GB"/>
        </w:rPr>
        <w:t>However a</w:t>
      </w:r>
      <w:r w:rsidR="00BF6242" w:rsidRPr="003E5B5A">
        <w:rPr>
          <w:rFonts w:ascii="Arial" w:eastAsiaTheme="minorEastAsia" w:hAnsi="Arial" w:cs="Arial"/>
          <w:color w:val="000000" w:themeColor="text1"/>
          <w:sz w:val="24"/>
          <w:szCs w:val="24"/>
          <w:lang w:val="en-GB" w:eastAsia="en-GB"/>
        </w:rPr>
        <w:t>s previously indicated</w:t>
      </w:r>
      <w:r w:rsidR="002A46D6" w:rsidRPr="003E5B5A">
        <w:rPr>
          <w:rFonts w:ascii="Arial" w:eastAsiaTheme="minorEastAsia" w:hAnsi="Arial" w:cs="Arial"/>
          <w:color w:val="000000" w:themeColor="text1"/>
          <w:sz w:val="24"/>
          <w:szCs w:val="24"/>
          <w:lang w:val="en-GB" w:eastAsia="en-GB"/>
        </w:rPr>
        <w:t xml:space="preserve"> we nonetheless deal with  the applicability of PAJA</w:t>
      </w:r>
      <w:r w:rsidR="00BF6242" w:rsidRPr="003E5B5A">
        <w:rPr>
          <w:rFonts w:ascii="Arial" w:eastAsiaTheme="minorEastAsia" w:hAnsi="Arial" w:cs="Arial"/>
          <w:color w:val="000000" w:themeColor="text1"/>
          <w:sz w:val="24"/>
          <w:szCs w:val="24"/>
          <w:lang w:val="en-GB" w:eastAsia="en-GB"/>
        </w:rPr>
        <w:t xml:space="preserve"> for sake of completeness, given that we are a </w:t>
      </w:r>
      <w:r w:rsidR="00326430" w:rsidRPr="003E5B5A">
        <w:rPr>
          <w:rFonts w:ascii="Arial" w:eastAsiaTheme="minorEastAsia" w:hAnsi="Arial" w:cs="Arial"/>
          <w:color w:val="000000" w:themeColor="text1"/>
          <w:sz w:val="24"/>
          <w:szCs w:val="24"/>
          <w:lang w:val="en-GB" w:eastAsia="en-GB"/>
        </w:rPr>
        <w:t>c</w:t>
      </w:r>
      <w:r w:rsidR="00BF6242" w:rsidRPr="003E5B5A">
        <w:rPr>
          <w:rFonts w:ascii="Arial" w:eastAsiaTheme="minorEastAsia" w:hAnsi="Arial" w:cs="Arial"/>
          <w:color w:val="000000" w:themeColor="text1"/>
          <w:sz w:val="24"/>
          <w:szCs w:val="24"/>
          <w:lang w:val="en-GB" w:eastAsia="en-GB"/>
        </w:rPr>
        <w:t>ourt of first instance.</w:t>
      </w:r>
      <w:r w:rsidR="00F250DD" w:rsidRPr="003E5B5A">
        <w:rPr>
          <w:rFonts w:ascii="Arial" w:eastAsiaTheme="minorEastAsia" w:hAnsi="Arial" w:cs="Arial"/>
          <w:color w:val="000000" w:themeColor="text1"/>
          <w:sz w:val="24"/>
          <w:szCs w:val="24"/>
          <w:lang w:val="en-GB" w:eastAsia="en-GB"/>
        </w:rPr>
        <w:t xml:space="preserve"> </w:t>
      </w:r>
      <w:r w:rsidR="00416822" w:rsidRPr="003E5B5A">
        <w:rPr>
          <w:rFonts w:ascii="Arial" w:eastAsiaTheme="minorEastAsia" w:hAnsi="Arial" w:cs="Arial"/>
          <w:color w:val="000000" w:themeColor="text1"/>
          <w:sz w:val="24"/>
          <w:szCs w:val="24"/>
          <w:lang w:val="en-GB" w:eastAsia="en-GB"/>
        </w:rPr>
        <w:t>T</w:t>
      </w:r>
      <w:r w:rsidR="00D973D6" w:rsidRPr="003E5B5A">
        <w:rPr>
          <w:rFonts w:ascii="Arial" w:hAnsi="Arial" w:cs="Arial"/>
          <w:color w:val="000000" w:themeColor="text1"/>
          <w:sz w:val="24"/>
          <w:szCs w:val="24"/>
        </w:rPr>
        <w:t>he applicant</w:t>
      </w:r>
      <w:r w:rsidR="00416822" w:rsidRPr="003E5B5A">
        <w:rPr>
          <w:rFonts w:ascii="Arial" w:hAnsi="Arial" w:cs="Arial"/>
          <w:color w:val="000000" w:themeColor="text1"/>
          <w:sz w:val="24"/>
          <w:szCs w:val="24"/>
        </w:rPr>
        <w:t xml:space="preserve"> s</w:t>
      </w:r>
      <w:r w:rsidR="00D973D6" w:rsidRPr="003E5B5A">
        <w:rPr>
          <w:rFonts w:ascii="Arial" w:hAnsi="Arial" w:cs="Arial"/>
          <w:color w:val="000000" w:themeColor="text1"/>
          <w:sz w:val="24"/>
          <w:szCs w:val="24"/>
        </w:rPr>
        <w:t>ubmi</w:t>
      </w:r>
      <w:r w:rsidR="00416822" w:rsidRPr="003E5B5A">
        <w:rPr>
          <w:rFonts w:ascii="Arial" w:hAnsi="Arial" w:cs="Arial"/>
          <w:color w:val="000000" w:themeColor="text1"/>
          <w:sz w:val="24"/>
          <w:szCs w:val="24"/>
        </w:rPr>
        <w:t>tted</w:t>
      </w:r>
      <w:r w:rsidR="00D973D6" w:rsidRPr="003E5B5A">
        <w:rPr>
          <w:rFonts w:ascii="Arial" w:hAnsi="Arial" w:cs="Arial"/>
          <w:color w:val="000000" w:themeColor="text1"/>
          <w:sz w:val="24"/>
          <w:szCs w:val="24"/>
        </w:rPr>
        <w:t xml:space="preserve"> that the relief sought is governed by PAJA, and only in the alternative, the principle of legality. </w:t>
      </w:r>
      <w:r w:rsidR="00416822" w:rsidRPr="003E5B5A">
        <w:rPr>
          <w:rFonts w:ascii="Arial" w:hAnsi="Arial" w:cs="Arial"/>
          <w:color w:val="000000" w:themeColor="text1"/>
          <w:sz w:val="24"/>
          <w:szCs w:val="24"/>
        </w:rPr>
        <w:t>This is so, the applicant contends, since</w:t>
      </w:r>
      <w:r w:rsidR="00D973D6" w:rsidRPr="003E5B5A">
        <w:rPr>
          <w:rFonts w:ascii="Arial" w:hAnsi="Arial" w:cs="Arial"/>
          <w:color w:val="000000" w:themeColor="text1"/>
          <w:sz w:val="24"/>
          <w:szCs w:val="24"/>
        </w:rPr>
        <w:t xml:space="preserve"> the Committee is an organ of state exercising a power in terms of the Constitution, and thus falls squarely into the definition of </w:t>
      </w:r>
      <w:r w:rsidR="00C44756" w:rsidRPr="003E5B5A">
        <w:rPr>
          <w:rFonts w:ascii="Arial" w:hAnsi="Arial" w:cs="Arial"/>
          <w:i/>
          <w:color w:val="000000" w:themeColor="text1"/>
          <w:sz w:val="24"/>
          <w:szCs w:val="24"/>
        </w:rPr>
        <w:t>‘</w:t>
      </w:r>
      <w:r w:rsidR="00D973D6" w:rsidRPr="003E5B5A">
        <w:rPr>
          <w:rFonts w:ascii="Arial" w:hAnsi="Arial" w:cs="Arial"/>
          <w:i/>
          <w:color w:val="000000" w:themeColor="text1"/>
          <w:sz w:val="24"/>
          <w:szCs w:val="24"/>
        </w:rPr>
        <w:t>administrative action</w:t>
      </w:r>
      <w:r w:rsidR="00C44756" w:rsidRPr="003E5B5A">
        <w:rPr>
          <w:rFonts w:ascii="Arial" w:hAnsi="Arial" w:cs="Arial"/>
          <w:i/>
          <w:color w:val="000000" w:themeColor="text1"/>
          <w:sz w:val="24"/>
          <w:szCs w:val="24"/>
        </w:rPr>
        <w:t>’</w:t>
      </w:r>
      <w:r w:rsidR="00D973D6" w:rsidRPr="003E5B5A">
        <w:rPr>
          <w:rFonts w:ascii="Arial" w:hAnsi="Arial" w:cs="Arial"/>
          <w:color w:val="000000" w:themeColor="text1"/>
          <w:sz w:val="24"/>
          <w:szCs w:val="24"/>
        </w:rPr>
        <w:t xml:space="preserve"> in s 1(a)(i) of PAJA. </w:t>
      </w:r>
    </w:p>
    <w:p w:rsidR="00D973D6"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[52]</w:t>
      </w:r>
      <w:r w:rsidRPr="00044A9F">
        <w:rPr>
          <w:rFonts w:ascii="Arial" w:hAnsi="Arial" w:cs="Arial"/>
          <w:color w:val="000000" w:themeColor="text1"/>
          <w:sz w:val="24"/>
          <w:szCs w:val="24"/>
        </w:rPr>
        <w:tab/>
      </w:r>
      <w:r w:rsidR="00D973D6" w:rsidRPr="003E5B5A">
        <w:rPr>
          <w:rFonts w:ascii="Arial" w:hAnsi="Arial" w:cs="Arial"/>
          <w:color w:val="000000" w:themeColor="text1"/>
          <w:sz w:val="24"/>
          <w:szCs w:val="24"/>
        </w:rPr>
        <w:t xml:space="preserve">The second </w:t>
      </w:r>
      <w:r w:rsidR="00416822" w:rsidRPr="003E5B5A">
        <w:rPr>
          <w:rFonts w:ascii="Arial" w:hAnsi="Arial" w:cs="Arial"/>
          <w:color w:val="000000" w:themeColor="text1"/>
          <w:sz w:val="24"/>
          <w:szCs w:val="24"/>
        </w:rPr>
        <w:t xml:space="preserve">basis relied upon to support the applicant’s contention that PAJA would apply </w:t>
      </w:r>
      <w:r w:rsidR="00D973D6" w:rsidRPr="003E5B5A">
        <w:rPr>
          <w:rFonts w:ascii="Arial" w:hAnsi="Arial" w:cs="Arial"/>
          <w:color w:val="000000" w:themeColor="text1"/>
          <w:sz w:val="24"/>
          <w:szCs w:val="24"/>
        </w:rPr>
        <w:t>is that to the extent that the Chairperson and Mr Mileham may be viewed as “natural persons”, the same applies to them given that they are functionaries of the Committee. A related reason appears to be that PAJA applies since the primary bases for the application are bias and procedural unfairness which are specific grounds in s 6 of PAJA, but to us this seems to be a circular argument which takes the matter no further.</w:t>
      </w:r>
      <w:r w:rsidR="00326430" w:rsidRPr="003E5B5A">
        <w:rPr>
          <w:rFonts w:ascii="Arial" w:hAnsi="Arial" w:cs="Arial"/>
          <w:color w:val="000000" w:themeColor="text1"/>
          <w:sz w:val="24"/>
          <w:szCs w:val="24"/>
        </w:rPr>
        <w:t xml:space="preserve"> </w:t>
      </w:r>
      <w:r w:rsidR="00172BF9" w:rsidRPr="003E5B5A">
        <w:rPr>
          <w:rFonts w:ascii="Arial" w:hAnsi="Arial" w:cs="Arial"/>
          <w:color w:val="000000" w:themeColor="text1"/>
          <w:sz w:val="24"/>
          <w:szCs w:val="24"/>
        </w:rPr>
        <w:t>It is an argument in which the grounds for review are meant to create jurisdictional facts</w:t>
      </w:r>
      <w:r w:rsidR="00326430" w:rsidRPr="003E5B5A">
        <w:rPr>
          <w:rFonts w:ascii="Arial" w:hAnsi="Arial" w:cs="Arial"/>
          <w:color w:val="000000" w:themeColor="text1"/>
          <w:sz w:val="24"/>
          <w:szCs w:val="24"/>
        </w:rPr>
        <w:t>,</w:t>
      </w:r>
      <w:r w:rsidR="00172BF9" w:rsidRPr="003E5B5A">
        <w:rPr>
          <w:rFonts w:ascii="Arial" w:hAnsi="Arial" w:cs="Arial"/>
          <w:color w:val="000000" w:themeColor="text1"/>
          <w:sz w:val="24"/>
          <w:szCs w:val="24"/>
        </w:rPr>
        <w:t xml:space="preserve"> but </w:t>
      </w:r>
      <w:r w:rsidR="00326430" w:rsidRPr="003E5B5A">
        <w:rPr>
          <w:rFonts w:ascii="Arial" w:hAnsi="Arial" w:cs="Arial"/>
          <w:color w:val="000000" w:themeColor="text1"/>
          <w:sz w:val="24"/>
          <w:szCs w:val="24"/>
        </w:rPr>
        <w:t xml:space="preserve">as we see it, PAJA </w:t>
      </w:r>
      <w:r w:rsidR="00172BF9" w:rsidRPr="003E5B5A">
        <w:rPr>
          <w:rFonts w:ascii="Arial" w:hAnsi="Arial" w:cs="Arial"/>
          <w:color w:val="000000" w:themeColor="text1"/>
          <w:sz w:val="24"/>
          <w:szCs w:val="24"/>
        </w:rPr>
        <w:t>cannot apply to non-administ</w:t>
      </w:r>
      <w:r w:rsidR="008A032E" w:rsidRPr="003E5B5A">
        <w:rPr>
          <w:rFonts w:ascii="Arial" w:hAnsi="Arial" w:cs="Arial"/>
          <w:color w:val="000000" w:themeColor="text1"/>
          <w:sz w:val="24"/>
          <w:szCs w:val="24"/>
        </w:rPr>
        <w:t>rative action and to a parliamentary committee</w:t>
      </w:r>
      <w:r w:rsidR="00172BF9" w:rsidRPr="003E5B5A">
        <w:rPr>
          <w:rFonts w:ascii="Arial" w:hAnsi="Arial" w:cs="Arial"/>
          <w:color w:val="000000" w:themeColor="text1"/>
          <w:sz w:val="24"/>
          <w:szCs w:val="24"/>
        </w:rPr>
        <w:t xml:space="preserve"> exercising a Constitutionally ordained </w:t>
      </w:r>
      <w:r w:rsidR="008A032E" w:rsidRPr="003E5B5A">
        <w:rPr>
          <w:rFonts w:ascii="Arial" w:hAnsi="Arial" w:cs="Arial"/>
          <w:color w:val="000000" w:themeColor="text1"/>
          <w:sz w:val="24"/>
          <w:szCs w:val="24"/>
        </w:rPr>
        <w:t xml:space="preserve">legislative </w:t>
      </w:r>
      <w:r w:rsidR="00172BF9" w:rsidRPr="003E5B5A">
        <w:rPr>
          <w:rFonts w:ascii="Arial" w:hAnsi="Arial" w:cs="Arial"/>
          <w:color w:val="000000" w:themeColor="text1"/>
          <w:sz w:val="24"/>
          <w:szCs w:val="24"/>
        </w:rPr>
        <w:t>function</w:t>
      </w:r>
      <w:r w:rsidR="00326430" w:rsidRPr="003E5B5A">
        <w:rPr>
          <w:rFonts w:ascii="Arial" w:hAnsi="Arial" w:cs="Arial"/>
          <w:color w:val="000000" w:themeColor="text1"/>
          <w:sz w:val="24"/>
          <w:szCs w:val="24"/>
        </w:rPr>
        <w:t>.</w:t>
      </w:r>
      <w:r w:rsidR="00172BF9" w:rsidRPr="003E5B5A">
        <w:rPr>
          <w:rFonts w:ascii="Arial" w:hAnsi="Arial" w:cs="Arial"/>
          <w:color w:val="000000" w:themeColor="text1"/>
          <w:sz w:val="24"/>
          <w:szCs w:val="24"/>
        </w:rPr>
        <w:t xml:space="preserve"> </w:t>
      </w:r>
    </w:p>
    <w:p w:rsidR="00D973D6"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lastRenderedPageBreak/>
        <w:t>[53]</w:t>
      </w:r>
      <w:r w:rsidRPr="00044A9F">
        <w:rPr>
          <w:rFonts w:ascii="Arial" w:hAnsi="Arial" w:cs="Arial"/>
          <w:color w:val="000000" w:themeColor="text1"/>
          <w:sz w:val="24"/>
          <w:szCs w:val="24"/>
        </w:rPr>
        <w:tab/>
      </w:r>
      <w:r w:rsidR="00D973D6" w:rsidRPr="003E5B5A">
        <w:rPr>
          <w:rFonts w:ascii="Arial" w:hAnsi="Arial" w:cs="Arial"/>
          <w:color w:val="000000" w:themeColor="text1"/>
          <w:sz w:val="24"/>
          <w:szCs w:val="24"/>
        </w:rPr>
        <w:t xml:space="preserve">The applicant relies on </w:t>
      </w:r>
      <w:r w:rsidR="00D973D6" w:rsidRPr="003E5B5A">
        <w:rPr>
          <w:rFonts w:ascii="Arial" w:hAnsi="Arial" w:cs="Arial"/>
          <w:i/>
          <w:color w:val="000000" w:themeColor="text1"/>
          <w:sz w:val="24"/>
          <w:szCs w:val="24"/>
        </w:rPr>
        <w:t>Calibre Clinical Consultants</w:t>
      </w:r>
      <w:r w:rsidR="00D973D6" w:rsidRPr="00044A9F">
        <w:rPr>
          <w:rStyle w:val="FootnoteReference"/>
          <w:rFonts w:ascii="Arial" w:hAnsi="Arial" w:cs="Arial"/>
          <w:color w:val="000000" w:themeColor="text1"/>
          <w:sz w:val="24"/>
          <w:szCs w:val="24"/>
        </w:rPr>
        <w:footnoteReference w:id="29"/>
      </w:r>
      <w:r w:rsidR="00D973D6" w:rsidRPr="003E5B5A">
        <w:rPr>
          <w:rFonts w:ascii="Arial" w:hAnsi="Arial" w:cs="Arial"/>
          <w:color w:val="000000" w:themeColor="text1"/>
          <w:sz w:val="24"/>
          <w:szCs w:val="24"/>
        </w:rPr>
        <w:t xml:space="preserve"> where the Supreme Court of Appeal comprehensively considered the question of what constitutes a power or function of a public nature as opposed to a domestic one. It held that characteristics of a public function include those </w:t>
      </w:r>
      <w:r w:rsidR="00D973D6" w:rsidRPr="003E5B5A">
        <w:rPr>
          <w:rFonts w:ascii="Arial" w:hAnsi="Arial" w:cs="Arial"/>
          <w:i/>
          <w:color w:val="000000" w:themeColor="text1"/>
          <w:sz w:val="24"/>
          <w:szCs w:val="24"/>
        </w:rPr>
        <w:t>‘woven into a system of governmental control’</w:t>
      </w:r>
      <w:r w:rsidR="00D973D6" w:rsidRPr="003E5B5A">
        <w:rPr>
          <w:rFonts w:ascii="Arial" w:hAnsi="Arial" w:cs="Arial"/>
          <w:color w:val="000000" w:themeColor="text1"/>
          <w:sz w:val="24"/>
          <w:szCs w:val="24"/>
        </w:rPr>
        <w:t xml:space="preserve"> or </w:t>
      </w:r>
      <w:r w:rsidR="00D973D6" w:rsidRPr="003E5B5A">
        <w:rPr>
          <w:rFonts w:ascii="Arial" w:hAnsi="Arial" w:cs="Arial"/>
          <w:i/>
          <w:color w:val="000000" w:themeColor="text1"/>
          <w:sz w:val="24"/>
          <w:szCs w:val="24"/>
        </w:rPr>
        <w:t>‘integrated into a system of statutory regulation’.</w:t>
      </w:r>
      <w:r w:rsidR="00D973D6" w:rsidRPr="00044A9F">
        <w:rPr>
          <w:rStyle w:val="FootnoteReference"/>
          <w:rFonts w:ascii="Arial" w:hAnsi="Arial" w:cs="Arial"/>
          <w:color w:val="000000" w:themeColor="text1"/>
          <w:sz w:val="24"/>
          <w:szCs w:val="24"/>
        </w:rPr>
        <w:footnoteReference w:id="30"/>
      </w:r>
      <w:r w:rsidR="00D973D6" w:rsidRPr="003E5B5A">
        <w:rPr>
          <w:rFonts w:ascii="Arial" w:hAnsi="Arial" w:cs="Arial"/>
          <w:color w:val="000000" w:themeColor="text1"/>
          <w:sz w:val="24"/>
          <w:szCs w:val="24"/>
        </w:rPr>
        <w:t xml:space="preserve"> It is about </w:t>
      </w:r>
      <w:r w:rsidR="00D973D6" w:rsidRPr="003E5B5A">
        <w:rPr>
          <w:rFonts w:ascii="Arial" w:hAnsi="Arial" w:cs="Arial"/>
          <w:i/>
          <w:color w:val="000000" w:themeColor="text1"/>
          <w:sz w:val="24"/>
          <w:szCs w:val="24"/>
        </w:rPr>
        <w:t>‘accountability to those with whom the functionary or body has no special relationship other than that they are adversely affected by its conduct, and the question in each case will be whether it can properly be said to be accountable, notwithstanding the absence of any such special relationship’</w:t>
      </w:r>
      <w:r w:rsidR="00D973D6" w:rsidRPr="003E5B5A">
        <w:rPr>
          <w:rFonts w:ascii="Arial" w:hAnsi="Arial" w:cs="Arial"/>
          <w:color w:val="000000" w:themeColor="text1"/>
          <w:sz w:val="24"/>
          <w:szCs w:val="24"/>
        </w:rPr>
        <w:t>.</w:t>
      </w:r>
      <w:r w:rsidR="00D973D6" w:rsidRPr="00044A9F">
        <w:rPr>
          <w:rStyle w:val="FootnoteReference"/>
          <w:rFonts w:ascii="Arial" w:hAnsi="Arial" w:cs="Arial"/>
          <w:color w:val="000000" w:themeColor="text1"/>
          <w:sz w:val="24"/>
          <w:szCs w:val="24"/>
        </w:rPr>
        <w:footnoteReference w:id="31"/>
      </w:r>
    </w:p>
    <w:p w:rsidR="00D973D6"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[54]</w:t>
      </w:r>
      <w:r w:rsidRPr="00044A9F">
        <w:rPr>
          <w:rFonts w:ascii="Arial" w:hAnsi="Arial" w:cs="Arial"/>
          <w:color w:val="000000" w:themeColor="text1"/>
          <w:sz w:val="24"/>
          <w:szCs w:val="24"/>
        </w:rPr>
        <w:tab/>
      </w:r>
      <w:r w:rsidR="00D973D6" w:rsidRPr="003E5B5A">
        <w:rPr>
          <w:rFonts w:ascii="Arial" w:hAnsi="Arial" w:cs="Arial"/>
          <w:color w:val="000000" w:themeColor="text1"/>
          <w:sz w:val="24"/>
          <w:szCs w:val="24"/>
        </w:rPr>
        <w:t xml:space="preserve">In our view the applicant’s reliance on </w:t>
      </w:r>
      <w:r w:rsidR="00D973D6" w:rsidRPr="003E5B5A">
        <w:rPr>
          <w:rFonts w:ascii="Arial" w:hAnsi="Arial" w:cs="Arial"/>
          <w:i/>
          <w:color w:val="000000" w:themeColor="text1"/>
          <w:sz w:val="24"/>
          <w:szCs w:val="24"/>
        </w:rPr>
        <w:t>Calibre Consultants</w:t>
      </w:r>
      <w:r w:rsidR="00D973D6" w:rsidRPr="003E5B5A">
        <w:rPr>
          <w:rFonts w:ascii="Arial" w:hAnsi="Arial" w:cs="Arial"/>
          <w:color w:val="000000" w:themeColor="text1"/>
          <w:sz w:val="24"/>
          <w:szCs w:val="24"/>
        </w:rPr>
        <w:t xml:space="preserve"> is misguided since it rather serves to assist the respondents who maintain that PAJA does not apply. We say this for the primary reason that the Committee is accountable only to Parliament, not the public at large. The Committee was constituted in terms of the Rules of Parliament and must, upon conclusion of the enquiry, report to Parliament and no more. In this sense, properly construed, the Committee (as well as the Chairperson and Mr Mileham as “natural persons”) perform a “domestic” and not a public function in terms of the Constitution</w:t>
      </w:r>
      <w:r w:rsidR="007764B2" w:rsidRPr="003E5B5A">
        <w:rPr>
          <w:rFonts w:ascii="Arial" w:hAnsi="Arial" w:cs="Arial"/>
          <w:color w:val="000000" w:themeColor="text1"/>
          <w:sz w:val="24"/>
          <w:szCs w:val="24"/>
        </w:rPr>
        <w:t>.</w:t>
      </w:r>
      <w:r w:rsidR="00D973D6" w:rsidRPr="003E5B5A">
        <w:rPr>
          <w:rFonts w:ascii="Arial" w:hAnsi="Arial" w:cs="Arial"/>
          <w:color w:val="000000" w:themeColor="text1"/>
          <w:sz w:val="24"/>
          <w:szCs w:val="24"/>
        </w:rPr>
        <w:t xml:space="preserve"> </w:t>
      </w:r>
      <w:r w:rsidR="007764B2" w:rsidRPr="003E5B5A">
        <w:rPr>
          <w:rFonts w:ascii="Arial" w:hAnsi="Arial" w:cs="Arial"/>
          <w:color w:val="000000" w:themeColor="text1"/>
          <w:sz w:val="24"/>
          <w:szCs w:val="24"/>
        </w:rPr>
        <w:t xml:space="preserve">Neither </w:t>
      </w:r>
      <w:r w:rsidR="00D973D6" w:rsidRPr="003E5B5A">
        <w:rPr>
          <w:rFonts w:ascii="Arial" w:hAnsi="Arial" w:cs="Arial"/>
          <w:color w:val="000000" w:themeColor="text1"/>
          <w:sz w:val="24"/>
          <w:szCs w:val="24"/>
        </w:rPr>
        <w:t xml:space="preserve">the Committee </w:t>
      </w:r>
      <w:r w:rsidR="007764B2" w:rsidRPr="003E5B5A">
        <w:rPr>
          <w:rFonts w:ascii="Arial" w:hAnsi="Arial" w:cs="Arial"/>
          <w:color w:val="000000" w:themeColor="text1"/>
          <w:sz w:val="24"/>
          <w:szCs w:val="24"/>
        </w:rPr>
        <w:t>n</w:t>
      </w:r>
      <w:r w:rsidR="00D973D6" w:rsidRPr="003E5B5A">
        <w:rPr>
          <w:rFonts w:ascii="Arial" w:hAnsi="Arial" w:cs="Arial"/>
          <w:color w:val="000000" w:themeColor="text1"/>
          <w:sz w:val="24"/>
          <w:szCs w:val="24"/>
        </w:rPr>
        <w:t xml:space="preserve">or </w:t>
      </w:r>
      <w:r w:rsidR="007764B2" w:rsidRPr="003E5B5A">
        <w:rPr>
          <w:rFonts w:ascii="Arial" w:hAnsi="Arial" w:cs="Arial"/>
          <w:color w:val="000000" w:themeColor="text1"/>
          <w:sz w:val="24"/>
          <w:szCs w:val="24"/>
        </w:rPr>
        <w:t xml:space="preserve">the </w:t>
      </w:r>
      <w:r w:rsidR="00D973D6" w:rsidRPr="003E5B5A">
        <w:rPr>
          <w:rFonts w:ascii="Arial" w:hAnsi="Arial" w:cs="Arial"/>
          <w:color w:val="000000" w:themeColor="text1"/>
          <w:sz w:val="24"/>
          <w:szCs w:val="24"/>
        </w:rPr>
        <w:t>individuals concerned</w:t>
      </w:r>
      <w:r w:rsidR="007764B2" w:rsidRPr="003E5B5A">
        <w:rPr>
          <w:rFonts w:ascii="Arial" w:hAnsi="Arial" w:cs="Arial"/>
          <w:color w:val="000000" w:themeColor="text1"/>
          <w:sz w:val="24"/>
          <w:szCs w:val="24"/>
        </w:rPr>
        <w:t xml:space="preserve"> are</w:t>
      </w:r>
      <w:r w:rsidR="00D973D6" w:rsidRPr="003E5B5A">
        <w:rPr>
          <w:rFonts w:ascii="Arial" w:hAnsi="Arial" w:cs="Arial"/>
          <w:color w:val="000000" w:themeColor="text1"/>
          <w:sz w:val="24"/>
          <w:szCs w:val="24"/>
        </w:rPr>
        <w:t xml:space="preserve"> “organ</w:t>
      </w:r>
      <w:r w:rsidR="007764B2" w:rsidRPr="003E5B5A">
        <w:rPr>
          <w:rFonts w:ascii="Arial" w:hAnsi="Arial" w:cs="Arial"/>
          <w:color w:val="000000" w:themeColor="text1"/>
          <w:sz w:val="24"/>
          <w:szCs w:val="24"/>
        </w:rPr>
        <w:t>s</w:t>
      </w:r>
      <w:r w:rsidR="00D973D6" w:rsidRPr="003E5B5A">
        <w:rPr>
          <w:rFonts w:ascii="Arial" w:hAnsi="Arial" w:cs="Arial"/>
          <w:color w:val="000000" w:themeColor="text1"/>
          <w:sz w:val="24"/>
          <w:szCs w:val="24"/>
        </w:rPr>
        <w:t xml:space="preserve"> of state”. </w:t>
      </w:r>
    </w:p>
    <w:p w:rsidR="00D973D6"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[55]</w:t>
      </w:r>
      <w:r w:rsidRPr="00044A9F">
        <w:rPr>
          <w:rFonts w:ascii="Arial" w:hAnsi="Arial" w:cs="Arial"/>
          <w:color w:val="000000" w:themeColor="text1"/>
          <w:sz w:val="24"/>
          <w:szCs w:val="24"/>
        </w:rPr>
        <w:tab/>
      </w:r>
      <w:r w:rsidR="00D973D6" w:rsidRPr="003E5B5A">
        <w:rPr>
          <w:rFonts w:ascii="Arial" w:hAnsi="Arial" w:cs="Arial"/>
          <w:color w:val="000000" w:themeColor="text1"/>
          <w:sz w:val="24"/>
          <w:szCs w:val="24"/>
        </w:rPr>
        <w:t>As submitted by the Chairperson, Parliament, in appointing the Committee, exercises the legislative power conferred by s 55(2)(b)(ii) of the Constitution.</w:t>
      </w:r>
      <w:r w:rsidR="00D973D6" w:rsidRPr="00044A9F">
        <w:rPr>
          <w:rStyle w:val="FootnoteReference"/>
          <w:rFonts w:ascii="Arial" w:hAnsi="Arial" w:cs="Arial"/>
          <w:color w:val="000000" w:themeColor="text1"/>
          <w:sz w:val="24"/>
          <w:szCs w:val="24"/>
        </w:rPr>
        <w:footnoteReference w:id="32"/>
      </w:r>
      <w:r w:rsidR="00D973D6" w:rsidRPr="003E5B5A">
        <w:rPr>
          <w:rFonts w:ascii="Arial" w:hAnsi="Arial" w:cs="Arial"/>
          <w:color w:val="000000" w:themeColor="text1"/>
          <w:sz w:val="24"/>
          <w:szCs w:val="24"/>
        </w:rPr>
        <w:t xml:space="preserve"> In </w:t>
      </w:r>
      <w:r w:rsidR="00D973D6" w:rsidRPr="003E5B5A">
        <w:rPr>
          <w:rFonts w:ascii="Arial" w:hAnsi="Arial" w:cs="Arial"/>
          <w:color w:val="000000" w:themeColor="text1"/>
          <w:sz w:val="24"/>
          <w:szCs w:val="24"/>
        </w:rPr>
        <w:lastRenderedPageBreak/>
        <w:t xml:space="preserve">terms of paragraph (dd) of the definition of </w:t>
      </w:r>
      <w:r w:rsidR="00C44756" w:rsidRPr="003E5B5A">
        <w:rPr>
          <w:rFonts w:ascii="Arial" w:hAnsi="Arial" w:cs="Arial"/>
          <w:i/>
          <w:color w:val="000000" w:themeColor="text1"/>
          <w:sz w:val="24"/>
          <w:szCs w:val="24"/>
        </w:rPr>
        <w:t>‘</w:t>
      </w:r>
      <w:r w:rsidR="00D973D6" w:rsidRPr="003E5B5A">
        <w:rPr>
          <w:rFonts w:ascii="Arial" w:hAnsi="Arial" w:cs="Arial"/>
          <w:i/>
          <w:color w:val="000000" w:themeColor="text1"/>
          <w:sz w:val="24"/>
          <w:szCs w:val="24"/>
        </w:rPr>
        <w:t>administrative action</w:t>
      </w:r>
      <w:r w:rsidR="00C44756" w:rsidRPr="003E5B5A">
        <w:rPr>
          <w:rFonts w:ascii="Arial" w:hAnsi="Arial" w:cs="Arial"/>
          <w:i/>
          <w:color w:val="000000" w:themeColor="text1"/>
          <w:sz w:val="24"/>
          <w:szCs w:val="24"/>
        </w:rPr>
        <w:t>’</w:t>
      </w:r>
      <w:r w:rsidR="00D973D6" w:rsidRPr="003E5B5A">
        <w:rPr>
          <w:rFonts w:ascii="Arial" w:hAnsi="Arial" w:cs="Arial"/>
          <w:color w:val="000000" w:themeColor="text1"/>
          <w:sz w:val="24"/>
          <w:szCs w:val="24"/>
        </w:rPr>
        <w:t xml:space="preserve"> in s 1 of PAJA the legislative functions of Parliament are excluded from that statute’s purview. The Chairperson, in chairing the enquiry, implements NA Rule 129AD which spells out the powers of the Committee. The Chairperson’s rulings during the enquiry are, consequently, excluded from the definition of </w:t>
      </w:r>
      <w:r w:rsidR="00C44756" w:rsidRPr="003E5B5A">
        <w:rPr>
          <w:rFonts w:ascii="Arial" w:hAnsi="Arial" w:cs="Arial"/>
          <w:i/>
          <w:color w:val="000000" w:themeColor="text1"/>
          <w:sz w:val="24"/>
          <w:szCs w:val="24"/>
        </w:rPr>
        <w:t>‘</w:t>
      </w:r>
      <w:r w:rsidR="00D973D6" w:rsidRPr="003E5B5A">
        <w:rPr>
          <w:rFonts w:ascii="Arial" w:hAnsi="Arial" w:cs="Arial"/>
          <w:i/>
          <w:color w:val="000000" w:themeColor="text1"/>
          <w:sz w:val="24"/>
          <w:szCs w:val="24"/>
        </w:rPr>
        <w:t>administrative action</w:t>
      </w:r>
      <w:r w:rsidR="00C44756" w:rsidRPr="003E5B5A">
        <w:rPr>
          <w:rFonts w:ascii="Arial" w:hAnsi="Arial" w:cs="Arial"/>
          <w:i/>
          <w:color w:val="000000" w:themeColor="text1"/>
          <w:sz w:val="24"/>
          <w:szCs w:val="24"/>
        </w:rPr>
        <w:t>’</w:t>
      </w:r>
      <w:r w:rsidR="00D973D6" w:rsidRPr="003E5B5A">
        <w:rPr>
          <w:rFonts w:ascii="Arial" w:hAnsi="Arial" w:cs="Arial"/>
          <w:color w:val="000000" w:themeColor="text1"/>
          <w:sz w:val="24"/>
          <w:szCs w:val="24"/>
        </w:rPr>
        <w:t xml:space="preserve"> in PAJA. </w:t>
      </w:r>
    </w:p>
    <w:p w:rsidR="00D973D6"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044A9F">
        <w:rPr>
          <w:rFonts w:ascii="Arial" w:hAnsi="Arial" w:cs="Arial"/>
          <w:color w:val="000000" w:themeColor="text1"/>
          <w:sz w:val="24"/>
          <w:szCs w:val="24"/>
        </w:rPr>
        <w:t>[56]</w:t>
      </w:r>
      <w:r w:rsidRPr="00044A9F">
        <w:rPr>
          <w:rFonts w:ascii="Arial" w:hAnsi="Arial" w:cs="Arial"/>
          <w:color w:val="000000" w:themeColor="text1"/>
          <w:sz w:val="24"/>
          <w:szCs w:val="24"/>
        </w:rPr>
        <w:tab/>
      </w:r>
      <w:r w:rsidR="00D973D6" w:rsidRPr="003E5B5A">
        <w:rPr>
          <w:rFonts w:ascii="Arial" w:hAnsi="Arial" w:cs="Arial"/>
          <w:color w:val="000000" w:themeColor="text1"/>
          <w:sz w:val="24"/>
          <w:szCs w:val="24"/>
        </w:rPr>
        <w:t xml:space="preserve">Moreover, as pointed out by the DA, the applicant appears to overlook the requirement that an administrative decision must be of an “administrative nature”. The decision of the Committee whether to recommend removal of the applicant in due course will be taken in its capacity as a committee of Parliament, and it is the latter which is duty bound in the performance of its constitutional obligation to maintain oversight over organs of state. As described in </w:t>
      </w:r>
      <w:r w:rsidR="00D973D6" w:rsidRPr="003E5B5A">
        <w:rPr>
          <w:rFonts w:ascii="Arial" w:hAnsi="Arial" w:cs="Arial"/>
          <w:i/>
          <w:color w:val="000000" w:themeColor="text1"/>
          <w:sz w:val="24"/>
          <w:szCs w:val="24"/>
        </w:rPr>
        <w:t>Speaker of the National Assembly v Public Protector and Others</w:t>
      </w:r>
      <w:r w:rsidR="00D973D6" w:rsidRPr="003E5B5A">
        <w:rPr>
          <w:rFonts w:ascii="Arial" w:hAnsi="Arial" w:cs="Arial"/>
          <w:color w:val="000000" w:themeColor="text1"/>
          <w:sz w:val="24"/>
          <w:szCs w:val="24"/>
        </w:rPr>
        <w:t>:</w:t>
      </w:r>
      <w:r w:rsidR="00D973D6" w:rsidRPr="006B5FE1">
        <w:rPr>
          <w:rStyle w:val="FootnoteReference"/>
          <w:rFonts w:ascii="Arial" w:hAnsi="Arial" w:cs="Arial"/>
          <w:color w:val="000000" w:themeColor="text1"/>
          <w:sz w:val="24"/>
          <w:szCs w:val="24"/>
        </w:rPr>
        <w:footnoteReference w:id="33"/>
      </w:r>
    </w:p>
    <w:p w:rsidR="00D973D6" w:rsidRPr="00672138" w:rsidRDefault="00D973D6" w:rsidP="005138CD">
      <w:pPr>
        <w:adjustRightInd w:val="0"/>
        <w:snapToGrid w:val="0"/>
        <w:spacing w:before="120" w:after="480" w:line="360" w:lineRule="auto"/>
        <w:ind w:left="1418"/>
        <w:jc w:val="both"/>
        <w:rPr>
          <w:rFonts w:ascii="Arial" w:hAnsi="Arial" w:cs="Arial"/>
          <w:i/>
          <w:color w:val="000000" w:themeColor="text1"/>
        </w:rPr>
      </w:pPr>
      <w:r w:rsidRPr="00F32040">
        <w:rPr>
          <w:rFonts w:ascii="Arial" w:hAnsi="Arial" w:cs="Arial"/>
          <w:i/>
          <w:iCs/>
          <w:color w:val="000000" w:themeColor="text1"/>
        </w:rPr>
        <w:t>‘[9]  The National Assembly is obliged by s 55(2)(b)(ii) of the Constitution to provide mechanisms to maintain oversight over organs of state. The Public Protector, the Auditor-General and other Chapter 9 institutions are organs of state. With this in mind, the National Assembly adopted the Rules to govern the process for the removal from office of these office-bearers</w:t>
      </w:r>
      <w:r w:rsidRPr="00672138">
        <w:rPr>
          <w:rFonts w:ascii="Arial" w:hAnsi="Arial" w:cs="Arial"/>
          <w:i/>
          <w:color w:val="000000" w:themeColor="text1"/>
        </w:rPr>
        <w:t>.’</w:t>
      </w:r>
    </w:p>
    <w:p w:rsidR="00D973D6"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[57]</w:t>
      </w:r>
      <w:r>
        <w:rPr>
          <w:rFonts w:ascii="Arial" w:hAnsi="Arial" w:cs="Arial"/>
          <w:color w:val="000000" w:themeColor="text1"/>
          <w:sz w:val="24"/>
          <w:szCs w:val="24"/>
        </w:rPr>
        <w:tab/>
      </w:r>
      <w:r w:rsidR="00D973D6" w:rsidRPr="003E5B5A">
        <w:rPr>
          <w:rFonts w:ascii="Arial" w:hAnsi="Arial" w:cs="Arial"/>
          <w:color w:val="000000" w:themeColor="text1"/>
          <w:sz w:val="24"/>
          <w:szCs w:val="24"/>
        </w:rPr>
        <w:t xml:space="preserve">We thus would have found, had the </w:t>
      </w:r>
      <w:r w:rsidR="00044A9F" w:rsidRPr="003E5B5A">
        <w:rPr>
          <w:rFonts w:ascii="Arial" w:hAnsi="Arial" w:cs="Arial"/>
          <w:color w:val="000000" w:themeColor="text1"/>
          <w:sz w:val="24"/>
          <w:szCs w:val="24"/>
        </w:rPr>
        <w:t xml:space="preserve">application </w:t>
      </w:r>
      <w:r w:rsidR="00D973D6" w:rsidRPr="003E5B5A">
        <w:rPr>
          <w:rFonts w:ascii="Arial" w:hAnsi="Arial" w:cs="Arial"/>
          <w:color w:val="000000" w:themeColor="text1"/>
          <w:sz w:val="24"/>
          <w:szCs w:val="24"/>
        </w:rPr>
        <w:t>not been determined on</w:t>
      </w:r>
      <w:r w:rsidR="00044A9F" w:rsidRPr="003E5B5A">
        <w:rPr>
          <w:rFonts w:ascii="Arial" w:hAnsi="Arial" w:cs="Arial"/>
          <w:color w:val="000000" w:themeColor="text1"/>
          <w:sz w:val="24"/>
          <w:szCs w:val="24"/>
        </w:rPr>
        <w:t xml:space="preserve"> the</w:t>
      </w:r>
      <w:r w:rsidR="00D973D6" w:rsidRPr="003E5B5A">
        <w:rPr>
          <w:rFonts w:ascii="Arial" w:hAnsi="Arial" w:cs="Arial"/>
          <w:color w:val="000000" w:themeColor="text1"/>
          <w:sz w:val="24"/>
          <w:szCs w:val="24"/>
        </w:rPr>
        <w:t xml:space="preserve"> basis that relief has been sought </w:t>
      </w:r>
      <w:r w:rsidR="00D973D6" w:rsidRPr="003E5B5A">
        <w:rPr>
          <w:rFonts w:ascii="Arial" w:hAnsi="Arial" w:cs="Arial"/>
          <w:i/>
          <w:iCs/>
          <w:color w:val="000000" w:themeColor="text1"/>
          <w:sz w:val="24"/>
          <w:szCs w:val="24"/>
        </w:rPr>
        <w:t>in medias res</w:t>
      </w:r>
      <w:r w:rsidR="002A46D6" w:rsidRPr="003E5B5A">
        <w:rPr>
          <w:rFonts w:ascii="Arial" w:hAnsi="Arial" w:cs="Arial"/>
          <w:color w:val="000000" w:themeColor="text1"/>
          <w:sz w:val="24"/>
          <w:szCs w:val="24"/>
        </w:rPr>
        <w:t xml:space="preserve"> and accordingly </w:t>
      </w:r>
      <w:r w:rsidR="00D973D6" w:rsidRPr="003E5B5A">
        <w:rPr>
          <w:rFonts w:ascii="Arial" w:hAnsi="Arial" w:cs="Arial"/>
          <w:color w:val="000000" w:themeColor="text1"/>
          <w:sz w:val="24"/>
          <w:szCs w:val="24"/>
        </w:rPr>
        <w:t xml:space="preserve">that any review of the matter is premature, that any such review would be undertaken against the principle of legality and not under PAJA. </w:t>
      </w:r>
    </w:p>
    <w:p w:rsidR="002A46D6" w:rsidRPr="003E5B5A" w:rsidRDefault="003E5B5A" w:rsidP="003E5B5A">
      <w:pPr>
        <w:adjustRightInd w:val="0"/>
        <w:snapToGrid w:val="0"/>
        <w:spacing w:before="120" w:after="480" w:line="480" w:lineRule="auto"/>
        <w:ind w:left="720" w:hanging="720"/>
        <w:jc w:val="both"/>
        <w:rPr>
          <w:rFonts w:ascii="Arial" w:hAnsi="Arial" w:cs="Arial"/>
          <w:color w:val="000000" w:themeColor="text1"/>
          <w:sz w:val="24"/>
          <w:szCs w:val="24"/>
        </w:rPr>
      </w:pPr>
      <w:r w:rsidRPr="00326430">
        <w:rPr>
          <w:rFonts w:ascii="Arial" w:hAnsi="Arial" w:cs="Arial"/>
          <w:color w:val="000000" w:themeColor="text1"/>
          <w:sz w:val="24"/>
          <w:szCs w:val="24"/>
        </w:rPr>
        <w:lastRenderedPageBreak/>
        <w:t>[58]</w:t>
      </w:r>
      <w:r w:rsidRPr="00326430">
        <w:rPr>
          <w:rFonts w:ascii="Arial" w:hAnsi="Arial" w:cs="Arial"/>
          <w:color w:val="000000" w:themeColor="text1"/>
          <w:sz w:val="24"/>
          <w:szCs w:val="24"/>
        </w:rPr>
        <w:tab/>
      </w:r>
      <w:r w:rsidR="00D973D6" w:rsidRPr="003E5B5A">
        <w:rPr>
          <w:rFonts w:ascii="Arial" w:eastAsiaTheme="minorEastAsia" w:hAnsi="Arial" w:cs="Arial"/>
          <w:color w:val="000000" w:themeColor="text1"/>
          <w:sz w:val="24"/>
          <w:szCs w:val="24"/>
          <w:lang w:val="en-GB" w:eastAsia="en-GB"/>
        </w:rPr>
        <w:t xml:space="preserve">It is also not necessary, given our finding that the applicant has sought relief </w:t>
      </w:r>
      <w:r w:rsidR="00D973D6" w:rsidRPr="003E5B5A">
        <w:rPr>
          <w:rFonts w:ascii="Arial" w:eastAsiaTheme="minorEastAsia" w:hAnsi="Arial" w:cs="Arial"/>
          <w:i/>
          <w:iCs/>
          <w:color w:val="000000" w:themeColor="text1"/>
          <w:sz w:val="24"/>
          <w:szCs w:val="24"/>
          <w:lang w:val="en-GB" w:eastAsia="en-GB"/>
        </w:rPr>
        <w:t>in medias res</w:t>
      </w:r>
      <w:r w:rsidR="00D973D6" w:rsidRPr="003E5B5A">
        <w:rPr>
          <w:rFonts w:ascii="Arial" w:eastAsiaTheme="minorEastAsia" w:hAnsi="Arial" w:cs="Arial"/>
          <w:color w:val="000000" w:themeColor="text1"/>
          <w:sz w:val="24"/>
          <w:szCs w:val="24"/>
          <w:lang w:val="en-GB" w:eastAsia="en-GB"/>
        </w:rPr>
        <w:t xml:space="preserve">, to </w:t>
      </w:r>
      <w:r w:rsidR="00D973D6" w:rsidRPr="003E5B5A">
        <w:rPr>
          <w:rFonts w:ascii="Arial" w:hAnsi="Arial" w:cs="Arial"/>
          <w:color w:val="000000" w:themeColor="text1"/>
          <w:sz w:val="24"/>
          <w:szCs w:val="24"/>
        </w:rPr>
        <w:t xml:space="preserve">determine the test for bias </w:t>
      </w:r>
      <w:r w:rsidR="00326430" w:rsidRPr="003E5B5A">
        <w:rPr>
          <w:rFonts w:ascii="Arial" w:hAnsi="Arial" w:cs="Arial"/>
          <w:color w:val="000000" w:themeColor="text1"/>
          <w:sz w:val="24"/>
          <w:szCs w:val="24"/>
        </w:rPr>
        <w:t xml:space="preserve">in </w:t>
      </w:r>
      <w:r w:rsidR="00D973D6" w:rsidRPr="003E5B5A">
        <w:rPr>
          <w:rFonts w:ascii="Arial" w:hAnsi="Arial" w:cs="Arial"/>
          <w:color w:val="000000" w:themeColor="text1"/>
          <w:sz w:val="24"/>
          <w:szCs w:val="24"/>
        </w:rPr>
        <w:t xml:space="preserve">proceedings before the Committee established under section 194(1) or whether a case for bias has been made out against either the Chairperson or Mr Mileham; or whether the issues complained of by the applicant concerning </w:t>
      </w:r>
      <w:r w:rsidR="00D973D6" w:rsidRPr="003E5B5A">
        <w:rPr>
          <w:rFonts w:ascii="Arial" w:hAnsi="Arial" w:cs="Arial"/>
          <w:i/>
          <w:iCs/>
          <w:color w:val="000000" w:themeColor="text1"/>
          <w:sz w:val="24"/>
          <w:szCs w:val="24"/>
        </w:rPr>
        <w:t>inter alia</w:t>
      </w:r>
      <w:r w:rsidR="00D973D6" w:rsidRPr="003E5B5A">
        <w:rPr>
          <w:rFonts w:ascii="Arial" w:hAnsi="Arial" w:cs="Arial"/>
          <w:color w:val="000000" w:themeColor="text1"/>
          <w:sz w:val="24"/>
          <w:szCs w:val="24"/>
        </w:rPr>
        <w:t xml:space="preserve"> the widening of the scope of the enquiry and the violation of her right to </w:t>
      </w:r>
      <w:r w:rsidR="00D973D6" w:rsidRPr="003E5B5A">
        <w:rPr>
          <w:rFonts w:ascii="Arial" w:hAnsi="Arial" w:cs="Arial"/>
          <w:i/>
          <w:iCs/>
          <w:color w:val="000000" w:themeColor="text1"/>
          <w:sz w:val="24"/>
          <w:szCs w:val="24"/>
        </w:rPr>
        <w:t>audi alteram partem</w:t>
      </w:r>
      <w:r w:rsidR="00D973D6" w:rsidRPr="003E5B5A">
        <w:rPr>
          <w:rFonts w:ascii="Arial" w:eastAsiaTheme="minorEastAsia" w:hAnsi="Arial" w:cs="Arial"/>
          <w:color w:val="000000" w:themeColor="text1"/>
          <w:sz w:val="24"/>
          <w:szCs w:val="24"/>
          <w:lang w:val="en-GB" w:eastAsia="en-GB"/>
        </w:rPr>
        <w:t xml:space="preserve"> have merit.</w:t>
      </w:r>
      <w:r w:rsidR="00D973D6" w:rsidRPr="003E5B5A">
        <w:rPr>
          <w:rFonts w:ascii="Arial" w:hAnsi="Arial" w:cs="Arial"/>
          <w:color w:val="000000" w:themeColor="text1"/>
          <w:sz w:val="24"/>
          <w:szCs w:val="24"/>
        </w:rPr>
        <w:t xml:space="preserve"> </w:t>
      </w:r>
    </w:p>
    <w:p w:rsidR="00B209A9" w:rsidRPr="00326430" w:rsidRDefault="002A46D6" w:rsidP="00326430">
      <w:pPr>
        <w:tabs>
          <w:tab w:val="left" w:pos="709"/>
        </w:tabs>
        <w:adjustRightInd w:val="0"/>
        <w:snapToGrid w:val="0"/>
        <w:spacing w:before="120" w:after="480" w:line="360" w:lineRule="auto"/>
        <w:jc w:val="both"/>
        <w:rPr>
          <w:rFonts w:ascii="Arial" w:hAnsi="Arial" w:cs="Arial"/>
          <w:b/>
          <w:color w:val="000000" w:themeColor="text1"/>
          <w:sz w:val="24"/>
          <w:szCs w:val="24"/>
          <w:u w:val="single"/>
        </w:rPr>
      </w:pPr>
      <w:r w:rsidRPr="00FC0521">
        <w:rPr>
          <w:rFonts w:ascii="Arial" w:hAnsi="Arial" w:cs="Arial"/>
          <w:b/>
          <w:color w:val="000000" w:themeColor="text1"/>
          <w:sz w:val="24"/>
          <w:szCs w:val="24"/>
          <w:u w:val="single"/>
        </w:rPr>
        <w:t>Costs</w:t>
      </w:r>
    </w:p>
    <w:p w:rsidR="00280460" w:rsidRPr="00F32040" w:rsidRDefault="002A46D6" w:rsidP="00326430">
      <w:pPr>
        <w:tabs>
          <w:tab w:val="left" w:pos="709"/>
        </w:tabs>
        <w:adjustRightInd w:val="0"/>
        <w:snapToGrid w:val="0"/>
        <w:spacing w:before="120" w:after="480" w:line="480" w:lineRule="auto"/>
        <w:ind w:left="709" w:hanging="709"/>
        <w:jc w:val="both"/>
        <w:rPr>
          <w:rFonts w:ascii="Arial" w:hAnsi="Arial" w:cs="Arial"/>
          <w:color w:val="000000" w:themeColor="text1"/>
          <w:sz w:val="24"/>
          <w:szCs w:val="24"/>
        </w:rPr>
      </w:pPr>
      <w:r>
        <w:rPr>
          <w:rFonts w:ascii="Arial" w:hAnsi="Arial" w:cs="Arial"/>
          <w:color w:val="000000" w:themeColor="text1"/>
          <w:sz w:val="24"/>
          <w:szCs w:val="24"/>
        </w:rPr>
        <w:t>[59]</w:t>
      </w:r>
      <w:r w:rsidR="00672138">
        <w:rPr>
          <w:rFonts w:ascii="Arial" w:hAnsi="Arial" w:cs="Arial"/>
          <w:color w:val="000000" w:themeColor="text1"/>
          <w:sz w:val="24"/>
          <w:szCs w:val="24"/>
        </w:rPr>
        <w:tab/>
      </w:r>
      <w:r w:rsidR="00326430">
        <w:rPr>
          <w:rFonts w:ascii="Arial" w:hAnsi="Arial" w:cs="Arial"/>
          <w:color w:val="000000" w:themeColor="text1"/>
          <w:sz w:val="24"/>
          <w:szCs w:val="24"/>
        </w:rPr>
        <w:t xml:space="preserve">The respondents who oppose seek costs against the applicant in her personal capacity (whether in full or in part). </w:t>
      </w:r>
      <w:r w:rsidR="00B209A9" w:rsidRPr="00F32040">
        <w:rPr>
          <w:rFonts w:ascii="Arial" w:hAnsi="Arial" w:cs="Arial"/>
          <w:color w:val="000000" w:themeColor="text1"/>
          <w:sz w:val="24"/>
          <w:szCs w:val="24"/>
        </w:rPr>
        <w:t xml:space="preserve">Personal costs orders against state functionaries are used to prevent the abuse of court processes, such as where there has been </w:t>
      </w:r>
      <w:r w:rsidR="006B5FE1">
        <w:rPr>
          <w:rFonts w:ascii="Arial" w:hAnsi="Arial" w:cs="Arial"/>
          <w:i/>
          <w:color w:val="000000" w:themeColor="text1"/>
          <w:sz w:val="24"/>
          <w:szCs w:val="24"/>
        </w:rPr>
        <w:t>‘</w:t>
      </w:r>
      <w:r w:rsidR="00B209A9" w:rsidRPr="006B5FE1">
        <w:rPr>
          <w:rFonts w:ascii="Arial" w:hAnsi="Arial" w:cs="Arial"/>
          <w:i/>
          <w:color w:val="000000" w:themeColor="text1"/>
          <w:sz w:val="24"/>
          <w:szCs w:val="24"/>
        </w:rPr>
        <w:t>a flagrant disregard of constitutional norms</w:t>
      </w:r>
      <w:r w:rsidR="006B5FE1">
        <w:rPr>
          <w:rFonts w:ascii="Arial" w:hAnsi="Arial" w:cs="Arial"/>
          <w:i/>
          <w:color w:val="000000" w:themeColor="text1"/>
          <w:sz w:val="24"/>
          <w:szCs w:val="24"/>
        </w:rPr>
        <w:t>’</w:t>
      </w:r>
      <w:r w:rsidR="00B209A9" w:rsidRPr="00F32040">
        <w:rPr>
          <w:rFonts w:ascii="Arial" w:hAnsi="Arial" w:cs="Arial"/>
          <w:color w:val="000000" w:themeColor="text1"/>
          <w:sz w:val="24"/>
          <w:szCs w:val="24"/>
        </w:rPr>
        <w:t xml:space="preserve"> and evidence of factors such as bad faith and gross negligence.</w:t>
      </w:r>
      <w:r w:rsidR="00B209A9" w:rsidRPr="00044A9F">
        <w:rPr>
          <w:rStyle w:val="FootnoteReference"/>
          <w:rFonts w:ascii="Arial" w:hAnsi="Arial" w:cs="Arial"/>
          <w:color w:val="000000" w:themeColor="text1"/>
          <w:sz w:val="24"/>
          <w:szCs w:val="24"/>
        </w:rPr>
        <w:footnoteReference w:id="34"/>
      </w:r>
      <w:r w:rsidR="00B209A9" w:rsidRPr="00F32040">
        <w:rPr>
          <w:rFonts w:ascii="Arial" w:hAnsi="Arial" w:cs="Arial"/>
          <w:color w:val="000000" w:themeColor="text1"/>
          <w:sz w:val="24"/>
          <w:szCs w:val="24"/>
        </w:rPr>
        <w:t xml:space="preserve"> Given the findings of this </w:t>
      </w:r>
      <w:r w:rsidR="00326430">
        <w:rPr>
          <w:rFonts w:ascii="Arial" w:hAnsi="Arial" w:cs="Arial"/>
          <w:color w:val="000000" w:themeColor="text1"/>
          <w:sz w:val="24"/>
          <w:szCs w:val="24"/>
        </w:rPr>
        <w:t>c</w:t>
      </w:r>
      <w:r w:rsidR="00B209A9" w:rsidRPr="00F32040">
        <w:rPr>
          <w:rFonts w:ascii="Arial" w:hAnsi="Arial" w:cs="Arial"/>
          <w:color w:val="000000" w:themeColor="text1"/>
          <w:sz w:val="24"/>
          <w:szCs w:val="24"/>
        </w:rPr>
        <w:t>ourt, there is no reason why costs should not follow</w:t>
      </w:r>
      <w:r>
        <w:rPr>
          <w:rFonts w:ascii="Arial" w:hAnsi="Arial" w:cs="Arial"/>
          <w:color w:val="000000" w:themeColor="text1"/>
          <w:sz w:val="24"/>
          <w:szCs w:val="24"/>
        </w:rPr>
        <w:t xml:space="preserve"> the result, but in our view </w:t>
      </w:r>
      <w:r w:rsidR="00326430">
        <w:rPr>
          <w:rFonts w:ascii="Arial" w:hAnsi="Arial" w:cs="Arial"/>
          <w:color w:val="000000" w:themeColor="text1"/>
          <w:sz w:val="24"/>
          <w:szCs w:val="24"/>
        </w:rPr>
        <w:t>the</w:t>
      </w:r>
      <w:r>
        <w:rPr>
          <w:rFonts w:ascii="Arial" w:hAnsi="Arial" w:cs="Arial"/>
          <w:color w:val="000000" w:themeColor="text1"/>
          <w:sz w:val="24"/>
          <w:szCs w:val="24"/>
        </w:rPr>
        <w:t xml:space="preserve"> punitive costs award </w:t>
      </w:r>
      <w:r w:rsidR="00326430">
        <w:rPr>
          <w:rFonts w:ascii="Arial" w:hAnsi="Arial" w:cs="Arial"/>
          <w:color w:val="000000" w:themeColor="text1"/>
          <w:sz w:val="24"/>
          <w:szCs w:val="24"/>
        </w:rPr>
        <w:t xml:space="preserve">sought </w:t>
      </w:r>
      <w:r>
        <w:rPr>
          <w:rFonts w:ascii="Arial" w:hAnsi="Arial" w:cs="Arial"/>
          <w:color w:val="000000" w:themeColor="text1"/>
          <w:sz w:val="24"/>
          <w:szCs w:val="24"/>
        </w:rPr>
        <w:t>is not warranted</w:t>
      </w:r>
      <w:r w:rsidR="000C4CA0">
        <w:rPr>
          <w:rFonts w:ascii="Arial" w:hAnsi="Arial" w:cs="Arial"/>
          <w:color w:val="000000" w:themeColor="text1"/>
          <w:sz w:val="24"/>
          <w:szCs w:val="24"/>
        </w:rPr>
        <w:t xml:space="preserve">, since we cannot find that the applicant deliberately embarked on vexatious litigation, particularly given the decision of the Constitutional Court that she was entitled to legal representation. It may well be that in due course, if there is a review once proceedings have concluded, another </w:t>
      </w:r>
      <w:r w:rsidR="00326430">
        <w:rPr>
          <w:rFonts w:ascii="Arial" w:hAnsi="Arial" w:cs="Arial"/>
          <w:color w:val="000000" w:themeColor="text1"/>
          <w:sz w:val="24"/>
          <w:szCs w:val="24"/>
        </w:rPr>
        <w:t>c</w:t>
      </w:r>
      <w:r w:rsidR="000C4CA0">
        <w:rPr>
          <w:rFonts w:ascii="Arial" w:hAnsi="Arial" w:cs="Arial"/>
          <w:color w:val="000000" w:themeColor="text1"/>
          <w:sz w:val="24"/>
          <w:szCs w:val="24"/>
        </w:rPr>
        <w:t xml:space="preserve">ourt may come to a different conclusion on the costs </w:t>
      </w:r>
      <w:r w:rsidR="00326430">
        <w:rPr>
          <w:rFonts w:ascii="Arial" w:hAnsi="Arial" w:cs="Arial"/>
          <w:color w:val="000000" w:themeColor="text1"/>
          <w:sz w:val="24"/>
          <w:szCs w:val="24"/>
        </w:rPr>
        <w:t>of the review</w:t>
      </w:r>
      <w:r w:rsidR="000C4CA0">
        <w:rPr>
          <w:rFonts w:ascii="Arial" w:hAnsi="Arial" w:cs="Arial"/>
          <w:color w:val="000000" w:themeColor="text1"/>
          <w:sz w:val="24"/>
          <w:szCs w:val="24"/>
        </w:rPr>
        <w:t>, but we emphasise that, for all of the reasons given, we decline to deal  with the merits of the review at this stage.</w:t>
      </w:r>
    </w:p>
    <w:p w:rsidR="003E3864" w:rsidRDefault="003E3864" w:rsidP="00054A54">
      <w:pPr>
        <w:pStyle w:val="ListParagraph"/>
        <w:adjustRightInd w:val="0"/>
        <w:snapToGrid w:val="0"/>
        <w:spacing w:before="120" w:after="480" w:line="360" w:lineRule="auto"/>
        <w:ind w:hanging="720"/>
        <w:contextualSpacing w:val="0"/>
        <w:jc w:val="both"/>
        <w:rPr>
          <w:rFonts w:ascii="Arial" w:hAnsi="Arial" w:cs="Arial"/>
          <w:b/>
          <w:color w:val="000000" w:themeColor="text1"/>
          <w:sz w:val="24"/>
          <w:szCs w:val="24"/>
          <w:u w:val="single"/>
        </w:rPr>
      </w:pPr>
    </w:p>
    <w:p w:rsidR="00C332A6" w:rsidRPr="00672138" w:rsidRDefault="00111AEF" w:rsidP="00054A54">
      <w:pPr>
        <w:pStyle w:val="ListParagraph"/>
        <w:adjustRightInd w:val="0"/>
        <w:snapToGrid w:val="0"/>
        <w:spacing w:before="120" w:after="480" w:line="360" w:lineRule="auto"/>
        <w:ind w:hanging="720"/>
        <w:contextualSpacing w:val="0"/>
        <w:jc w:val="both"/>
        <w:rPr>
          <w:rFonts w:ascii="Arial" w:hAnsi="Arial" w:cs="Arial"/>
          <w:b/>
          <w:color w:val="000000" w:themeColor="text1"/>
          <w:sz w:val="24"/>
          <w:szCs w:val="24"/>
        </w:rPr>
      </w:pPr>
      <w:r w:rsidRPr="00672138">
        <w:rPr>
          <w:rFonts w:ascii="Arial" w:hAnsi="Arial" w:cs="Arial"/>
          <w:b/>
          <w:color w:val="000000" w:themeColor="text1"/>
          <w:sz w:val="24"/>
          <w:szCs w:val="24"/>
          <w:u w:val="single"/>
        </w:rPr>
        <w:lastRenderedPageBreak/>
        <w:t>Order</w:t>
      </w:r>
    </w:p>
    <w:p w:rsidR="00111AEF" w:rsidRPr="00326430" w:rsidRDefault="00326430" w:rsidP="00326430">
      <w:pPr>
        <w:adjustRightInd w:val="0"/>
        <w:snapToGrid w:val="0"/>
        <w:spacing w:before="120" w:after="480" w:line="360" w:lineRule="auto"/>
        <w:jc w:val="both"/>
        <w:rPr>
          <w:rFonts w:ascii="Arial" w:hAnsi="Arial" w:cs="Arial"/>
          <w:color w:val="000000" w:themeColor="text1"/>
          <w:sz w:val="24"/>
          <w:szCs w:val="24"/>
        </w:rPr>
      </w:pPr>
      <w:r>
        <w:rPr>
          <w:rFonts w:ascii="Arial" w:hAnsi="Arial" w:cs="Arial"/>
          <w:color w:val="000000" w:themeColor="text1"/>
          <w:sz w:val="24"/>
          <w:szCs w:val="24"/>
        </w:rPr>
        <w:t>[60]</w:t>
      </w:r>
      <w:r>
        <w:rPr>
          <w:rFonts w:ascii="Arial" w:hAnsi="Arial" w:cs="Arial"/>
          <w:color w:val="000000" w:themeColor="text1"/>
          <w:sz w:val="24"/>
          <w:szCs w:val="24"/>
        </w:rPr>
        <w:tab/>
      </w:r>
      <w:r w:rsidR="00111AEF" w:rsidRPr="00326430">
        <w:rPr>
          <w:rFonts w:ascii="Arial" w:hAnsi="Arial" w:cs="Arial"/>
          <w:color w:val="000000" w:themeColor="text1"/>
          <w:sz w:val="24"/>
          <w:szCs w:val="24"/>
        </w:rPr>
        <w:t>The following order is made:</w:t>
      </w:r>
    </w:p>
    <w:p w:rsidR="00561589" w:rsidRPr="00044A9F" w:rsidRDefault="00111AEF" w:rsidP="003E3864">
      <w:pPr>
        <w:pStyle w:val="1"/>
        <w:numPr>
          <w:ilvl w:val="0"/>
          <w:numId w:val="0"/>
        </w:numPr>
        <w:adjustRightInd w:val="0"/>
        <w:snapToGrid w:val="0"/>
        <w:spacing w:before="120" w:after="480" w:line="360" w:lineRule="auto"/>
        <w:ind w:left="1080"/>
        <w:rPr>
          <w:rFonts w:cs="Arial"/>
          <w:color w:val="000000" w:themeColor="text1"/>
          <w:szCs w:val="24"/>
        </w:rPr>
      </w:pPr>
      <w:r w:rsidRPr="00326430">
        <w:rPr>
          <w:rFonts w:cs="Arial"/>
          <w:b/>
          <w:i/>
          <w:color w:val="000000" w:themeColor="text1"/>
          <w:szCs w:val="24"/>
        </w:rPr>
        <w:t xml:space="preserve">The </w:t>
      </w:r>
      <w:r w:rsidR="00A41844" w:rsidRPr="00326430">
        <w:rPr>
          <w:rFonts w:cs="Arial"/>
          <w:b/>
          <w:i/>
          <w:color w:val="000000" w:themeColor="text1"/>
          <w:szCs w:val="24"/>
        </w:rPr>
        <w:t>application is dismisse</w:t>
      </w:r>
      <w:r w:rsidR="000C4CA0" w:rsidRPr="00326430">
        <w:rPr>
          <w:rFonts w:cs="Arial"/>
          <w:b/>
          <w:i/>
          <w:color w:val="000000" w:themeColor="text1"/>
          <w:szCs w:val="24"/>
        </w:rPr>
        <w:t xml:space="preserve">d with costs, including the costs of three counsel for the first respondent where so employed, as well as the costs of counsel for the second respondent and Democratic Alliance as one of the fifth respondents. </w:t>
      </w:r>
    </w:p>
    <w:p w:rsidR="00111AEF" w:rsidRPr="00044A9F" w:rsidRDefault="00B733EA" w:rsidP="00671D0D">
      <w:pPr>
        <w:adjustRightInd w:val="0"/>
        <w:snapToGrid w:val="0"/>
        <w:spacing w:before="120" w:after="120" w:line="360" w:lineRule="auto"/>
        <w:ind w:left="2880" w:firstLine="720"/>
        <w:jc w:val="right"/>
        <w:rPr>
          <w:rFonts w:ascii="Arial" w:hAnsi="Arial" w:cs="Arial"/>
          <w:b/>
          <w:color w:val="000000" w:themeColor="text1"/>
          <w:sz w:val="24"/>
          <w:szCs w:val="24"/>
        </w:rPr>
      </w:pPr>
      <w:r w:rsidRPr="00044A9F">
        <w:rPr>
          <w:rFonts w:ascii="Arial" w:hAnsi="Arial" w:cs="Arial"/>
          <w:b/>
          <w:color w:val="000000" w:themeColor="text1"/>
          <w:sz w:val="24"/>
          <w:szCs w:val="24"/>
        </w:rPr>
        <w:t>_________________________</w:t>
      </w:r>
    </w:p>
    <w:p w:rsidR="00484403" w:rsidRPr="00044A9F" w:rsidRDefault="00484403" w:rsidP="00671D0D">
      <w:pPr>
        <w:adjustRightInd w:val="0"/>
        <w:snapToGrid w:val="0"/>
        <w:spacing w:before="120" w:after="120" w:line="360" w:lineRule="auto"/>
        <w:ind w:left="2880" w:firstLine="720"/>
        <w:jc w:val="right"/>
        <w:rPr>
          <w:rFonts w:ascii="Arial" w:hAnsi="Arial" w:cs="Arial"/>
          <w:b/>
          <w:color w:val="000000" w:themeColor="text1"/>
          <w:sz w:val="24"/>
          <w:szCs w:val="24"/>
        </w:rPr>
      </w:pPr>
      <w:r w:rsidRPr="00044A9F">
        <w:rPr>
          <w:rFonts w:ascii="Arial" w:hAnsi="Arial" w:cs="Arial"/>
          <w:b/>
          <w:color w:val="000000" w:themeColor="text1"/>
          <w:sz w:val="24"/>
          <w:szCs w:val="24"/>
        </w:rPr>
        <w:t xml:space="preserve">R ALLIE </w:t>
      </w:r>
    </w:p>
    <w:p w:rsidR="00B733EA" w:rsidRPr="00044A9F" w:rsidRDefault="00B733EA" w:rsidP="00671D0D">
      <w:pPr>
        <w:adjustRightInd w:val="0"/>
        <w:snapToGrid w:val="0"/>
        <w:spacing w:before="120" w:after="120" w:line="360" w:lineRule="auto"/>
        <w:ind w:left="2880" w:firstLine="720"/>
        <w:jc w:val="right"/>
        <w:rPr>
          <w:rFonts w:ascii="Arial" w:hAnsi="Arial" w:cs="Arial"/>
          <w:b/>
          <w:color w:val="000000" w:themeColor="text1"/>
          <w:sz w:val="24"/>
          <w:szCs w:val="24"/>
        </w:rPr>
      </w:pPr>
      <w:r w:rsidRPr="00044A9F">
        <w:rPr>
          <w:rFonts w:ascii="Arial" w:hAnsi="Arial" w:cs="Arial"/>
          <w:b/>
          <w:color w:val="000000" w:themeColor="text1"/>
          <w:sz w:val="24"/>
          <w:szCs w:val="24"/>
        </w:rPr>
        <w:t xml:space="preserve">JUDGE OF THE HIGH COURT </w:t>
      </w:r>
    </w:p>
    <w:p w:rsidR="00111AEF" w:rsidRPr="00044A9F" w:rsidRDefault="00111AEF" w:rsidP="00671D0D">
      <w:pPr>
        <w:adjustRightInd w:val="0"/>
        <w:snapToGrid w:val="0"/>
        <w:spacing w:before="120" w:after="120" w:line="360" w:lineRule="auto"/>
        <w:ind w:left="2880" w:firstLine="720"/>
        <w:jc w:val="right"/>
        <w:rPr>
          <w:rFonts w:ascii="Arial" w:hAnsi="Arial" w:cs="Arial"/>
          <w:b/>
          <w:color w:val="000000" w:themeColor="text1"/>
          <w:sz w:val="24"/>
          <w:szCs w:val="24"/>
        </w:rPr>
      </w:pPr>
    </w:p>
    <w:p w:rsidR="00B733EA" w:rsidRPr="00044A9F" w:rsidRDefault="00B733EA" w:rsidP="00671D0D">
      <w:pPr>
        <w:adjustRightInd w:val="0"/>
        <w:snapToGrid w:val="0"/>
        <w:spacing w:before="120" w:after="120" w:line="360" w:lineRule="auto"/>
        <w:ind w:left="2880" w:firstLine="720"/>
        <w:jc w:val="right"/>
        <w:rPr>
          <w:rFonts w:ascii="Arial" w:hAnsi="Arial" w:cs="Arial"/>
          <w:b/>
          <w:color w:val="000000" w:themeColor="text1"/>
          <w:sz w:val="24"/>
          <w:szCs w:val="24"/>
        </w:rPr>
      </w:pPr>
      <w:r w:rsidRPr="00044A9F">
        <w:rPr>
          <w:rFonts w:ascii="Arial" w:hAnsi="Arial" w:cs="Arial"/>
          <w:b/>
          <w:color w:val="000000" w:themeColor="text1"/>
          <w:sz w:val="24"/>
          <w:szCs w:val="24"/>
        </w:rPr>
        <w:t>_________________________</w:t>
      </w:r>
    </w:p>
    <w:p w:rsidR="00B733EA" w:rsidRPr="00044A9F" w:rsidRDefault="00044A9F" w:rsidP="00671D0D">
      <w:pPr>
        <w:adjustRightInd w:val="0"/>
        <w:snapToGrid w:val="0"/>
        <w:spacing w:before="120" w:after="120" w:line="360" w:lineRule="auto"/>
        <w:ind w:left="2880" w:firstLine="720"/>
        <w:jc w:val="right"/>
        <w:rPr>
          <w:rFonts w:ascii="Arial" w:hAnsi="Arial" w:cs="Arial"/>
          <w:b/>
          <w:color w:val="000000" w:themeColor="text1"/>
          <w:sz w:val="24"/>
          <w:szCs w:val="24"/>
        </w:rPr>
      </w:pPr>
      <w:r w:rsidRPr="00044A9F">
        <w:rPr>
          <w:rFonts w:ascii="Arial" w:hAnsi="Arial" w:cs="Arial"/>
          <w:b/>
          <w:color w:val="000000" w:themeColor="text1"/>
          <w:sz w:val="24"/>
          <w:szCs w:val="24"/>
        </w:rPr>
        <w:t xml:space="preserve">J I </w:t>
      </w:r>
      <w:r w:rsidR="00484403" w:rsidRPr="00044A9F">
        <w:rPr>
          <w:rFonts w:ascii="Arial" w:hAnsi="Arial" w:cs="Arial"/>
          <w:b/>
          <w:color w:val="000000" w:themeColor="text1"/>
          <w:sz w:val="24"/>
          <w:szCs w:val="24"/>
        </w:rPr>
        <w:t>CLOETE</w:t>
      </w:r>
    </w:p>
    <w:p w:rsidR="00484403" w:rsidRPr="00044A9F" w:rsidRDefault="00484403" w:rsidP="00671D0D">
      <w:pPr>
        <w:adjustRightInd w:val="0"/>
        <w:snapToGrid w:val="0"/>
        <w:spacing w:before="120" w:after="120" w:line="360" w:lineRule="auto"/>
        <w:ind w:left="2880" w:firstLine="720"/>
        <w:jc w:val="right"/>
        <w:rPr>
          <w:rFonts w:ascii="Arial" w:hAnsi="Arial" w:cs="Arial"/>
          <w:b/>
          <w:color w:val="000000" w:themeColor="text1"/>
          <w:sz w:val="24"/>
          <w:szCs w:val="24"/>
        </w:rPr>
      </w:pPr>
      <w:r w:rsidRPr="00044A9F">
        <w:rPr>
          <w:rFonts w:ascii="Arial" w:hAnsi="Arial" w:cs="Arial"/>
          <w:b/>
          <w:color w:val="000000" w:themeColor="text1"/>
          <w:sz w:val="24"/>
          <w:szCs w:val="24"/>
        </w:rPr>
        <w:t xml:space="preserve">JUDGE OF THE HIGH COURT </w:t>
      </w:r>
    </w:p>
    <w:p w:rsidR="00484403" w:rsidRPr="00044A9F" w:rsidRDefault="00484403" w:rsidP="00671D0D">
      <w:pPr>
        <w:adjustRightInd w:val="0"/>
        <w:snapToGrid w:val="0"/>
        <w:spacing w:before="120" w:after="120" w:line="360" w:lineRule="auto"/>
        <w:ind w:left="2880" w:firstLine="720"/>
        <w:jc w:val="right"/>
        <w:rPr>
          <w:rFonts w:ascii="Arial" w:hAnsi="Arial" w:cs="Arial"/>
          <w:b/>
          <w:color w:val="000000" w:themeColor="text1"/>
          <w:sz w:val="24"/>
          <w:szCs w:val="24"/>
        </w:rPr>
      </w:pPr>
    </w:p>
    <w:p w:rsidR="00484403" w:rsidRPr="00044A9F" w:rsidRDefault="00484403" w:rsidP="00671D0D">
      <w:pPr>
        <w:adjustRightInd w:val="0"/>
        <w:snapToGrid w:val="0"/>
        <w:spacing w:before="120" w:after="120" w:line="360" w:lineRule="auto"/>
        <w:ind w:left="2880" w:firstLine="720"/>
        <w:jc w:val="right"/>
        <w:rPr>
          <w:rFonts w:ascii="Arial" w:hAnsi="Arial" w:cs="Arial"/>
          <w:b/>
          <w:color w:val="000000" w:themeColor="text1"/>
          <w:sz w:val="24"/>
          <w:szCs w:val="24"/>
        </w:rPr>
      </w:pPr>
      <w:r w:rsidRPr="00044A9F">
        <w:rPr>
          <w:rFonts w:ascii="Arial" w:hAnsi="Arial" w:cs="Arial"/>
          <w:b/>
          <w:color w:val="000000" w:themeColor="text1"/>
          <w:sz w:val="24"/>
          <w:szCs w:val="24"/>
        </w:rPr>
        <w:t>_________________________</w:t>
      </w:r>
    </w:p>
    <w:p w:rsidR="00484403" w:rsidRPr="00044A9F" w:rsidRDefault="00044A9F" w:rsidP="00671D0D">
      <w:pPr>
        <w:adjustRightInd w:val="0"/>
        <w:snapToGrid w:val="0"/>
        <w:spacing w:before="120" w:after="120" w:line="360" w:lineRule="auto"/>
        <w:ind w:left="2880" w:firstLine="720"/>
        <w:jc w:val="right"/>
        <w:rPr>
          <w:rFonts w:ascii="Arial" w:hAnsi="Arial" w:cs="Arial"/>
          <w:b/>
          <w:color w:val="000000" w:themeColor="text1"/>
          <w:sz w:val="24"/>
          <w:szCs w:val="24"/>
        </w:rPr>
      </w:pPr>
      <w:r w:rsidRPr="00044A9F">
        <w:rPr>
          <w:rFonts w:ascii="Arial" w:hAnsi="Arial" w:cs="Arial"/>
          <w:b/>
          <w:color w:val="000000" w:themeColor="text1"/>
          <w:sz w:val="24"/>
          <w:szCs w:val="24"/>
        </w:rPr>
        <w:t xml:space="preserve">K M </w:t>
      </w:r>
      <w:r w:rsidR="00484403" w:rsidRPr="00044A9F">
        <w:rPr>
          <w:rFonts w:ascii="Arial" w:hAnsi="Arial" w:cs="Arial"/>
          <w:b/>
          <w:color w:val="000000" w:themeColor="text1"/>
          <w:sz w:val="24"/>
          <w:szCs w:val="24"/>
        </w:rPr>
        <w:t xml:space="preserve">SAVAGE </w:t>
      </w:r>
    </w:p>
    <w:p w:rsidR="00111AEF" w:rsidRPr="00044A9F" w:rsidRDefault="00484403" w:rsidP="00671D0D">
      <w:pPr>
        <w:adjustRightInd w:val="0"/>
        <w:snapToGrid w:val="0"/>
        <w:spacing w:before="120" w:after="120" w:line="360" w:lineRule="auto"/>
        <w:ind w:left="5040"/>
        <w:jc w:val="both"/>
        <w:rPr>
          <w:rFonts w:ascii="Arial" w:hAnsi="Arial" w:cs="Arial"/>
          <w:b/>
          <w:color w:val="000000" w:themeColor="text1"/>
          <w:sz w:val="24"/>
          <w:szCs w:val="24"/>
        </w:rPr>
      </w:pPr>
      <w:r w:rsidRPr="00044A9F">
        <w:rPr>
          <w:rFonts w:ascii="Arial" w:hAnsi="Arial" w:cs="Arial"/>
          <w:b/>
          <w:color w:val="000000" w:themeColor="text1"/>
          <w:sz w:val="24"/>
          <w:szCs w:val="24"/>
        </w:rPr>
        <w:t xml:space="preserve">        </w:t>
      </w:r>
      <w:r w:rsidR="003E3864">
        <w:rPr>
          <w:rFonts w:ascii="Arial" w:hAnsi="Arial" w:cs="Arial"/>
          <w:b/>
          <w:color w:val="000000" w:themeColor="text1"/>
          <w:sz w:val="24"/>
          <w:szCs w:val="24"/>
        </w:rPr>
        <w:t xml:space="preserve">     </w:t>
      </w:r>
      <w:r w:rsidRPr="00044A9F">
        <w:rPr>
          <w:rFonts w:ascii="Arial" w:hAnsi="Arial" w:cs="Arial"/>
          <w:b/>
          <w:color w:val="000000" w:themeColor="text1"/>
          <w:sz w:val="24"/>
          <w:szCs w:val="24"/>
        </w:rPr>
        <w:t xml:space="preserve"> JUDGE OF THE HIGH COURT </w:t>
      </w:r>
    </w:p>
    <w:p w:rsidR="00484403" w:rsidRPr="00044A9F" w:rsidRDefault="00484403" w:rsidP="00671D0D">
      <w:pPr>
        <w:adjustRightInd w:val="0"/>
        <w:snapToGrid w:val="0"/>
        <w:spacing w:before="120" w:after="120" w:line="360" w:lineRule="auto"/>
        <w:ind w:left="5040" w:firstLine="720"/>
        <w:jc w:val="both"/>
        <w:rPr>
          <w:rFonts w:ascii="Arial" w:hAnsi="Arial" w:cs="Arial"/>
          <w:b/>
          <w:color w:val="000000" w:themeColor="text1"/>
          <w:sz w:val="24"/>
          <w:szCs w:val="24"/>
        </w:rPr>
      </w:pPr>
    </w:p>
    <w:p w:rsidR="00111AEF" w:rsidRPr="003E3864" w:rsidRDefault="000276AC" w:rsidP="003E3864">
      <w:pPr>
        <w:adjustRightInd w:val="0"/>
        <w:snapToGrid w:val="0"/>
        <w:spacing w:before="120" w:after="0" w:line="240" w:lineRule="auto"/>
        <w:jc w:val="both"/>
        <w:rPr>
          <w:rFonts w:ascii="Arial" w:hAnsi="Arial" w:cs="Arial"/>
          <w:bCs/>
          <w:color w:val="000000" w:themeColor="text1"/>
          <w:u w:val="single"/>
        </w:rPr>
      </w:pPr>
      <w:r w:rsidRPr="003E3864">
        <w:rPr>
          <w:rFonts w:ascii="Arial" w:hAnsi="Arial" w:cs="Arial"/>
          <w:bCs/>
          <w:color w:val="000000" w:themeColor="text1"/>
          <w:u w:val="single"/>
        </w:rPr>
        <w:t>APPEARANCES</w:t>
      </w:r>
    </w:p>
    <w:p w:rsidR="000276AC" w:rsidRPr="003E3864" w:rsidRDefault="000276AC" w:rsidP="003E3864">
      <w:pPr>
        <w:adjustRightInd w:val="0"/>
        <w:snapToGrid w:val="0"/>
        <w:spacing w:before="120" w:after="0" w:line="240" w:lineRule="auto"/>
        <w:jc w:val="both"/>
        <w:rPr>
          <w:rFonts w:ascii="Arial" w:hAnsi="Arial" w:cs="Arial"/>
          <w:bCs/>
          <w:color w:val="000000" w:themeColor="text1"/>
        </w:rPr>
      </w:pPr>
      <w:r w:rsidRPr="003E3864">
        <w:rPr>
          <w:rFonts w:ascii="Arial" w:hAnsi="Arial" w:cs="Arial"/>
          <w:bCs/>
          <w:color w:val="000000" w:themeColor="text1"/>
        </w:rPr>
        <w:t>Applicant:</w:t>
      </w:r>
      <w:r w:rsidRPr="003E3864">
        <w:rPr>
          <w:rFonts w:ascii="Arial" w:hAnsi="Arial" w:cs="Arial"/>
          <w:bCs/>
          <w:color w:val="000000" w:themeColor="text1"/>
        </w:rPr>
        <w:tab/>
      </w:r>
      <w:r w:rsidRPr="003E3864">
        <w:rPr>
          <w:rFonts w:ascii="Arial" w:hAnsi="Arial" w:cs="Arial"/>
          <w:bCs/>
          <w:color w:val="000000" w:themeColor="text1"/>
        </w:rPr>
        <w:tab/>
      </w:r>
      <w:r w:rsidRPr="003E3864">
        <w:rPr>
          <w:rFonts w:ascii="Arial" w:hAnsi="Arial" w:cs="Arial"/>
          <w:bCs/>
          <w:color w:val="000000" w:themeColor="text1"/>
        </w:rPr>
        <w:tab/>
      </w:r>
      <w:r w:rsidR="00671D0D" w:rsidRPr="003E3864">
        <w:rPr>
          <w:rFonts w:ascii="Arial" w:hAnsi="Arial" w:cs="Arial"/>
          <w:bCs/>
          <w:color w:val="000000" w:themeColor="text1"/>
        </w:rPr>
        <w:tab/>
      </w:r>
      <w:r w:rsidRPr="003E3864">
        <w:rPr>
          <w:rFonts w:ascii="Arial" w:hAnsi="Arial" w:cs="Arial"/>
          <w:bCs/>
          <w:color w:val="000000" w:themeColor="text1"/>
        </w:rPr>
        <w:t xml:space="preserve">D Mpofu SC with </w:t>
      </w:r>
      <w:r w:rsidR="00064704" w:rsidRPr="003E3864">
        <w:rPr>
          <w:rFonts w:ascii="Arial" w:hAnsi="Arial" w:cs="Arial"/>
          <w:bCs/>
          <w:color w:val="000000" w:themeColor="text1"/>
        </w:rPr>
        <w:t xml:space="preserve">H Matlhape and </w:t>
      </w:r>
      <w:r w:rsidRPr="003E3864">
        <w:rPr>
          <w:rFonts w:ascii="Arial" w:hAnsi="Arial" w:cs="Arial"/>
          <w:bCs/>
          <w:color w:val="000000" w:themeColor="text1"/>
        </w:rPr>
        <w:t>B Shabalala</w:t>
      </w:r>
    </w:p>
    <w:p w:rsidR="000276AC" w:rsidRPr="003E3864" w:rsidRDefault="000276AC" w:rsidP="003E3864">
      <w:pPr>
        <w:adjustRightInd w:val="0"/>
        <w:snapToGrid w:val="0"/>
        <w:spacing w:before="120" w:after="0" w:line="240" w:lineRule="auto"/>
        <w:jc w:val="both"/>
        <w:rPr>
          <w:rFonts w:ascii="Arial" w:hAnsi="Arial" w:cs="Arial"/>
          <w:bCs/>
          <w:color w:val="000000" w:themeColor="text1"/>
        </w:rPr>
      </w:pPr>
      <w:r w:rsidRPr="003E3864">
        <w:rPr>
          <w:rFonts w:ascii="Arial" w:hAnsi="Arial" w:cs="Arial"/>
          <w:bCs/>
          <w:color w:val="000000" w:themeColor="text1"/>
        </w:rPr>
        <w:tab/>
      </w:r>
      <w:r w:rsidRPr="003E3864">
        <w:rPr>
          <w:rFonts w:ascii="Arial" w:hAnsi="Arial" w:cs="Arial"/>
          <w:bCs/>
          <w:color w:val="000000" w:themeColor="text1"/>
        </w:rPr>
        <w:tab/>
      </w:r>
      <w:r w:rsidRPr="003E3864">
        <w:rPr>
          <w:rFonts w:ascii="Arial" w:hAnsi="Arial" w:cs="Arial"/>
          <w:bCs/>
          <w:color w:val="000000" w:themeColor="text1"/>
        </w:rPr>
        <w:tab/>
      </w:r>
      <w:r w:rsidRPr="003E3864">
        <w:rPr>
          <w:rFonts w:ascii="Arial" w:hAnsi="Arial" w:cs="Arial"/>
          <w:bCs/>
          <w:color w:val="000000" w:themeColor="text1"/>
        </w:rPr>
        <w:tab/>
      </w:r>
      <w:r w:rsidR="00671D0D" w:rsidRPr="003E3864">
        <w:rPr>
          <w:rFonts w:ascii="Arial" w:hAnsi="Arial" w:cs="Arial"/>
          <w:bCs/>
          <w:color w:val="000000" w:themeColor="text1"/>
        </w:rPr>
        <w:tab/>
      </w:r>
      <w:r w:rsidRPr="003E3864">
        <w:rPr>
          <w:rFonts w:ascii="Arial" w:hAnsi="Arial" w:cs="Arial"/>
          <w:bCs/>
          <w:color w:val="000000" w:themeColor="text1"/>
        </w:rPr>
        <w:t>Instructed by Seanego Attorneys</w:t>
      </w:r>
    </w:p>
    <w:p w:rsidR="00671D0D" w:rsidRPr="003E3864" w:rsidRDefault="00671D0D" w:rsidP="003E3864">
      <w:pPr>
        <w:adjustRightInd w:val="0"/>
        <w:snapToGrid w:val="0"/>
        <w:spacing w:before="120" w:after="0" w:line="240" w:lineRule="auto"/>
        <w:jc w:val="both"/>
        <w:rPr>
          <w:rFonts w:ascii="Arial" w:hAnsi="Arial" w:cs="Arial"/>
          <w:bCs/>
          <w:color w:val="000000" w:themeColor="text1"/>
        </w:rPr>
      </w:pPr>
    </w:p>
    <w:p w:rsidR="000276AC" w:rsidRPr="003E3864" w:rsidRDefault="000276AC" w:rsidP="003E3864">
      <w:pPr>
        <w:adjustRightInd w:val="0"/>
        <w:snapToGrid w:val="0"/>
        <w:spacing w:before="120" w:after="0" w:line="240" w:lineRule="auto"/>
        <w:jc w:val="both"/>
        <w:rPr>
          <w:rFonts w:ascii="Arial" w:hAnsi="Arial" w:cs="Arial"/>
          <w:bCs/>
          <w:color w:val="000000" w:themeColor="text1"/>
        </w:rPr>
      </w:pPr>
      <w:r w:rsidRPr="003E3864">
        <w:rPr>
          <w:rFonts w:ascii="Arial" w:hAnsi="Arial" w:cs="Arial"/>
          <w:bCs/>
          <w:color w:val="000000" w:themeColor="text1"/>
        </w:rPr>
        <w:t>First Respondent:</w:t>
      </w:r>
      <w:r w:rsidRPr="003E3864">
        <w:rPr>
          <w:rFonts w:ascii="Arial" w:hAnsi="Arial" w:cs="Arial"/>
          <w:bCs/>
          <w:color w:val="000000" w:themeColor="text1"/>
        </w:rPr>
        <w:tab/>
      </w:r>
      <w:r w:rsidRPr="003E3864">
        <w:rPr>
          <w:rFonts w:ascii="Arial" w:hAnsi="Arial" w:cs="Arial"/>
          <w:bCs/>
          <w:color w:val="000000" w:themeColor="text1"/>
        </w:rPr>
        <w:tab/>
      </w:r>
      <w:r w:rsidR="00671D0D" w:rsidRPr="003E3864">
        <w:rPr>
          <w:rFonts w:ascii="Arial" w:hAnsi="Arial" w:cs="Arial"/>
          <w:bCs/>
          <w:color w:val="000000" w:themeColor="text1"/>
        </w:rPr>
        <w:tab/>
      </w:r>
      <w:r w:rsidRPr="003E3864">
        <w:rPr>
          <w:rFonts w:ascii="Arial" w:hAnsi="Arial" w:cs="Arial"/>
          <w:bCs/>
          <w:color w:val="000000" w:themeColor="text1"/>
        </w:rPr>
        <w:t>I Jamie SC with A Nacerodien</w:t>
      </w:r>
      <w:r w:rsidR="00002459" w:rsidRPr="003E3864">
        <w:rPr>
          <w:rFonts w:ascii="Arial" w:hAnsi="Arial" w:cs="Arial"/>
          <w:bCs/>
          <w:color w:val="000000" w:themeColor="text1"/>
        </w:rPr>
        <w:t xml:space="preserve"> and U Naidoo</w:t>
      </w:r>
    </w:p>
    <w:p w:rsidR="000276AC" w:rsidRPr="003E3864" w:rsidRDefault="000276AC" w:rsidP="003E3864">
      <w:pPr>
        <w:adjustRightInd w:val="0"/>
        <w:snapToGrid w:val="0"/>
        <w:spacing w:before="120" w:after="0" w:line="240" w:lineRule="auto"/>
        <w:jc w:val="both"/>
        <w:rPr>
          <w:rFonts w:ascii="Arial" w:hAnsi="Arial" w:cs="Arial"/>
          <w:bCs/>
          <w:color w:val="000000" w:themeColor="text1"/>
        </w:rPr>
      </w:pPr>
      <w:r w:rsidRPr="003E3864">
        <w:rPr>
          <w:rFonts w:ascii="Arial" w:hAnsi="Arial" w:cs="Arial"/>
          <w:bCs/>
          <w:color w:val="000000" w:themeColor="text1"/>
        </w:rPr>
        <w:tab/>
      </w:r>
      <w:r w:rsidRPr="003E3864">
        <w:rPr>
          <w:rFonts w:ascii="Arial" w:hAnsi="Arial" w:cs="Arial"/>
          <w:bCs/>
          <w:color w:val="000000" w:themeColor="text1"/>
        </w:rPr>
        <w:tab/>
      </w:r>
      <w:r w:rsidRPr="003E3864">
        <w:rPr>
          <w:rFonts w:ascii="Arial" w:hAnsi="Arial" w:cs="Arial"/>
          <w:bCs/>
          <w:color w:val="000000" w:themeColor="text1"/>
        </w:rPr>
        <w:tab/>
      </w:r>
      <w:r w:rsidRPr="003E3864">
        <w:rPr>
          <w:rFonts w:ascii="Arial" w:hAnsi="Arial" w:cs="Arial"/>
          <w:bCs/>
          <w:color w:val="000000" w:themeColor="text1"/>
        </w:rPr>
        <w:tab/>
      </w:r>
      <w:r w:rsidR="00671D0D" w:rsidRPr="003E3864">
        <w:rPr>
          <w:rFonts w:ascii="Arial" w:hAnsi="Arial" w:cs="Arial"/>
          <w:bCs/>
          <w:color w:val="000000" w:themeColor="text1"/>
        </w:rPr>
        <w:tab/>
      </w:r>
      <w:r w:rsidRPr="003E3864">
        <w:rPr>
          <w:rFonts w:ascii="Arial" w:hAnsi="Arial" w:cs="Arial"/>
          <w:bCs/>
          <w:color w:val="000000" w:themeColor="text1"/>
        </w:rPr>
        <w:t>Instructed by the State Attorney</w:t>
      </w:r>
    </w:p>
    <w:p w:rsidR="00671D0D" w:rsidRPr="003E3864" w:rsidRDefault="00671D0D" w:rsidP="003E3864">
      <w:pPr>
        <w:adjustRightInd w:val="0"/>
        <w:snapToGrid w:val="0"/>
        <w:spacing w:before="120" w:after="0" w:line="240" w:lineRule="auto"/>
        <w:jc w:val="both"/>
        <w:rPr>
          <w:rFonts w:ascii="Arial" w:hAnsi="Arial" w:cs="Arial"/>
          <w:bCs/>
          <w:color w:val="000000" w:themeColor="text1"/>
        </w:rPr>
      </w:pPr>
    </w:p>
    <w:p w:rsidR="000276AC" w:rsidRPr="003E3864" w:rsidRDefault="000276AC" w:rsidP="003E3864">
      <w:pPr>
        <w:adjustRightInd w:val="0"/>
        <w:snapToGrid w:val="0"/>
        <w:spacing w:before="120" w:after="0" w:line="240" w:lineRule="auto"/>
        <w:jc w:val="both"/>
        <w:rPr>
          <w:rFonts w:ascii="Arial" w:hAnsi="Arial" w:cs="Arial"/>
          <w:bCs/>
          <w:color w:val="000000" w:themeColor="text1"/>
        </w:rPr>
      </w:pPr>
      <w:r w:rsidRPr="003E3864">
        <w:rPr>
          <w:rFonts w:ascii="Arial" w:hAnsi="Arial" w:cs="Arial"/>
          <w:bCs/>
          <w:color w:val="000000" w:themeColor="text1"/>
        </w:rPr>
        <w:t xml:space="preserve">Second and Fifth </w:t>
      </w:r>
      <w:r w:rsidR="00671D0D" w:rsidRPr="003E3864">
        <w:rPr>
          <w:rFonts w:ascii="Arial" w:hAnsi="Arial" w:cs="Arial"/>
          <w:bCs/>
          <w:color w:val="000000" w:themeColor="text1"/>
        </w:rPr>
        <w:t xml:space="preserve">Respondents: </w:t>
      </w:r>
      <w:r w:rsidR="00671D0D" w:rsidRPr="003E3864">
        <w:rPr>
          <w:rFonts w:ascii="Arial" w:hAnsi="Arial" w:cs="Arial"/>
          <w:bCs/>
          <w:color w:val="000000" w:themeColor="text1"/>
        </w:rPr>
        <w:tab/>
      </w:r>
      <w:r w:rsidRPr="003E3864">
        <w:rPr>
          <w:rFonts w:ascii="Arial" w:hAnsi="Arial" w:cs="Arial"/>
          <w:bCs/>
          <w:color w:val="000000" w:themeColor="text1"/>
        </w:rPr>
        <w:t>S Budlender SC with M Bishop</w:t>
      </w:r>
    </w:p>
    <w:p w:rsidR="001638E4" w:rsidRPr="003E3864" w:rsidRDefault="000276AC" w:rsidP="003E3864">
      <w:pPr>
        <w:adjustRightInd w:val="0"/>
        <w:snapToGrid w:val="0"/>
        <w:spacing w:before="120" w:after="0" w:line="240" w:lineRule="auto"/>
        <w:jc w:val="both"/>
        <w:rPr>
          <w:rFonts w:ascii="Arial" w:hAnsi="Arial" w:cs="Arial"/>
          <w:bCs/>
          <w:color w:val="000000" w:themeColor="text1"/>
        </w:rPr>
      </w:pPr>
      <w:r w:rsidRPr="003E3864">
        <w:rPr>
          <w:rFonts w:ascii="Arial" w:hAnsi="Arial" w:cs="Arial"/>
          <w:bCs/>
          <w:color w:val="000000" w:themeColor="text1"/>
        </w:rPr>
        <w:tab/>
      </w:r>
      <w:r w:rsidRPr="003E3864">
        <w:rPr>
          <w:rFonts w:ascii="Arial" w:hAnsi="Arial" w:cs="Arial"/>
          <w:bCs/>
          <w:color w:val="000000" w:themeColor="text1"/>
        </w:rPr>
        <w:tab/>
      </w:r>
      <w:r w:rsidRPr="003E3864">
        <w:rPr>
          <w:rFonts w:ascii="Arial" w:hAnsi="Arial" w:cs="Arial"/>
          <w:bCs/>
          <w:color w:val="000000" w:themeColor="text1"/>
        </w:rPr>
        <w:tab/>
      </w:r>
      <w:r w:rsidRPr="003E3864">
        <w:rPr>
          <w:rFonts w:ascii="Arial" w:hAnsi="Arial" w:cs="Arial"/>
          <w:bCs/>
          <w:color w:val="000000" w:themeColor="text1"/>
        </w:rPr>
        <w:tab/>
      </w:r>
      <w:r w:rsidR="00671D0D" w:rsidRPr="003E3864">
        <w:rPr>
          <w:rFonts w:ascii="Arial" w:hAnsi="Arial" w:cs="Arial"/>
          <w:bCs/>
          <w:color w:val="000000" w:themeColor="text1"/>
        </w:rPr>
        <w:tab/>
      </w:r>
      <w:r w:rsidRPr="003E3864">
        <w:rPr>
          <w:rFonts w:ascii="Arial" w:hAnsi="Arial" w:cs="Arial"/>
          <w:bCs/>
          <w:color w:val="000000" w:themeColor="text1"/>
        </w:rPr>
        <w:t>Instructed by Minde Schapiro &amp; Smith Inc.</w:t>
      </w:r>
    </w:p>
    <w:sectPr w:rsidR="001638E4" w:rsidRPr="003E3864" w:rsidSect="00144522">
      <w:headerReference w:type="even" r:id="rId9"/>
      <w:headerReference w:type="default" r:id="rId10"/>
      <w:footerReference w:type="default" r:id="rId11"/>
      <w:pgSz w:w="11906" w:h="16838"/>
      <w:pgMar w:top="709" w:right="1274"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BD6" w:rsidRDefault="00C37BD6" w:rsidP="00FE5D22">
      <w:pPr>
        <w:spacing w:after="0" w:line="240" w:lineRule="auto"/>
      </w:pPr>
      <w:r>
        <w:separator/>
      </w:r>
    </w:p>
  </w:endnote>
  <w:endnote w:type="continuationSeparator" w:id="0">
    <w:p w:rsidR="00C37BD6" w:rsidRDefault="00C37BD6" w:rsidP="00FE5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B3" w:rsidRDefault="003866B3">
    <w:pPr>
      <w:pStyle w:val="Footer"/>
      <w:jc w:val="right"/>
    </w:pPr>
  </w:p>
  <w:p w:rsidR="003866B3" w:rsidRDefault="00386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BD6" w:rsidRDefault="00C37BD6" w:rsidP="00FE5D22">
      <w:pPr>
        <w:spacing w:after="0" w:line="240" w:lineRule="auto"/>
      </w:pPr>
      <w:r>
        <w:separator/>
      </w:r>
    </w:p>
  </w:footnote>
  <w:footnote w:type="continuationSeparator" w:id="0">
    <w:p w:rsidR="00C37BD6" w:rsidRDefault="00C37BD6" w:rsidP="00FE5D22">
      <w:pPr>
        <w:spacing w:after="0" w:line="240" w:lineRule="auto"/>
      </w:pPr>
      <w:r>
        <w:continuationSeparator/>
      </w:r>
    </w:p>
  </w:footnote>
  <w:footnote w:id="1">
    <w:p w:rsidR="003866B3" w:rsidRPr="00044A9F" w:rsidRDefault="003866B3" w:rsidP="009F16AE">
      <w:pPr>
        <w:pStyle w:val="FootnoteText"/>
        <w:tabs>
          <w:tab w:val="left" w:pos="284"/>
        </w:tabs>
        <w:adjustRightInd w:val="0"/>
        <w:snapToGrid w:val="0"/>
        <w:rPr>
          <w:rFonts w:ascii="Arial" w:hAnsi="Arial" w:cs="Arial"/>
          <w:color w:val="000000" w:themeColor="text1"/>
        </w:rPr>
      </w:pPr>
      <w:r w:rsidRPr="00044A9F">
        <w:rPr>
          <w:rStyle w:val="FootnoteReference"/>
          <w:rFonts w:ascii="Arial" w:hAnsi="Arial" w:cs="Arial"/>
          <w:color w:val="000000" w:themeColor="text1"/>
        </w:rPr>
        <w:footnoteRef/>
      </w:r>
      <w:r w:rsidRPr="00044A9F">
        <w:rPr>
          <w:rFonts w:ascii="Arial" w:hAnsi="Arial" w:cs="Arial"/>
          <w:color w:val="000000" w:themeColor="text1"/>
        </w:rPr>
        <w:t xml:space="preserve"> </w:t>
      </w:r>
      <w:r w:rsidR="009F16AE">
        <w:rPr>
          <w:rFonts w:ascii="Arial" w:hAnsi="Arial" w:cs="Arial"/>
          <w:color w:val="000000" w:themeColor="text1"/>
        </w:rPr>
        <w:tab/>
      </w:r>
      <w:r w:rsidRPr="00044A9F">
        <w:rPr>
          <w:rFonts w:ascii="Arial" w:hAnsi="Arial" w:cs="Arial"/>
          <w:color w:val="000000" w:themeColor="text1"/>
        </w:rPr>
        <w:t>Promotion of Administrative Justice Act 3 of 2000 (PAJA).</w:t>
      </w:r>
    </w:p>
  </w:footnote>
  <w:footnote w:id="2">
    <w:p w:rsidR="003866B3" w:rsidRPr="00044A9F" w:rsidRDefault="003866B3" w:rsidP="009F16AE">
      <w:pPr>
        <w:pStyle w:val="FootnoteText"/>
        <w:tabs>
          <w:tab w:val="left" w:pos="284"/>
        </w:tabs>
        <w:adjustRightInd w:val="0"/>
        <w:snapToGrid w:val="0"/>
        <w:rPr>
          <w:rFonts w:ascii="Arial" w:hAnsi="Arial" w:cs="Arial"/>
          <w:color w:val="000000" w:themeColor="text1"/>
        </w:rPr>
      </w:pPr>
      <w:r w:rsidRPr="00044A9F">
        <w:rPr>
          <w:rStyle w:val="FootnoteReference"/>
          <w:rFonts w:ascii="Arial" w:hAnsi="Arial" w:cs="Arial"/>
          <w:color w:val="000000" w:themeColor="text1"/>
        </w:rPr>
        <w:footnoteRef/>
      </w:r>
      <w:r w:rsidRPr="00044A9F">
        <w:rPr>
          <w:rFonts w:ascii="Arial" w:hAnsi="Arial" w:cs="Arial"/>
          <w:color w:val="000000" w:themeColor="text1"/>
        </w:rPr>
        <w:t xml:space="preserve"> </w:t>
      </w:r>
      <w:r w:rsidR="009F16AE">
        <w:rPr>
          <w:rFonts w:ascii="Arial" w:hAnsi="Arial" w:cs="Arial"/>
          <w:color w:val="000000" w:themeColor="text1"/>
        </w:rPr>
        <w:tab/>
      </w:r>
      <w:r w:rsidRPr="00044A9F">
        <w:rPr>
          <w:rFonts w:ascii="Arial" w:hAnsi="Arial" w:cs="Arial"/>
          <w:color w:val="000000" w:themeColor="text1"/>
        </w:rPr>
        <w:t>2022 (3) SA 1 (CC).</w:t>
      </w:r>
    </w:p>
  </w:footnote>
  <w:footnote w:id="3">
    <w:p w:rsidR="003866B3" w:rsidRPr="00044A9F" w:rsidRDefault="003866B3" w:rsidP="00236BE4">
      <w:pPr>
        <w:pStyle w:val="FootnoteText"/>
        <w:tabs>
          <w:tab w:val="left" w:pos="284"/>
        </w:tabs>
        <w:adjustRightInd w:val="0"/>
        <w:snapToGrid w:val="0"/>
        <w:rPr>
          <w:rFonts w:ascii="Arial" w:hAnsi="Arial" w:cs="Arial"/>
          <w:color w:val="000000" w:themeColor="text1"/>
        </w:rPr>
      </w:pPr>
      <w:r w:rsidRPr="00044A9F">
        <w:rPr>
          <w:rStyle w:val="FootnoteReference"/>
          <w:rFonts w:ascii="Arial" w:hAnsi="Arial" w:cs="Arial"/>
          <w:color w:val="000000" w:themeColor="text1"/>
        </w:rPr>
        <w:footnoteRef/>
      </w:r>
      <w:r w:rsidRPr="00044A9F">
        <w:rPr>
          <w:rFonts w:ascii="Arial" w:hAnsi="Arial" w:cs="Arial"/>
          <w:color w:val="000000" w:themeColor="text1"/>
        </w:rPr>
        <w:t xml:space="preserve"> </w:t>
      </w:r>
      <w:r w:rsidR="00236BE4">
        <w:rPr>
          <w:rFonts w:ascii="Arial" w:hAnsi="Arial" w:cs="Arial"/>
          <w:color w:val="000000" w:themeColor="text1"/>
        </w:rPr>
        <w:tab/>
      </w:r>
      <w:r w:rsidR="004E0879">
        <w:rPr>
          <w:rFonts w:ascii="Arial" w:hAnsi="Arial" w:cs="Arial"/>
          <w:color w:val="000000" w:themeColor="text1"/>
        </w:rPr>
        <w:t>fn 2 above</w:t>
      </w:r>
      <w:r w:rsidRPr="00044A9F">
        <w:rPr>
          <w:rFonts w:ascii="Arial" w:hAnsi="Arial" w:cs="Arial"/>
          <w:color w:val="000000" w:themeColor="text1"/>
        </w:rPr>
        <w:t>.</w:t>
      </w:r>
    </w:p>
  </w:footnote>
  <w:footnote w:id="4">
    <w:p w:rsidR="003866B3" w:rsidRPr="00F32040" w:rsidRDefault="003866B3" w:rsidP="00236BE4">
      <w:pPr>
        <w:pStyle w:val="FootnoteText"/>
        <w:tabs>
          <w:tab w:val="left" w:pos="284"/>
        </w:tabs>
        <w:rPr>
          <w:rFonts w:ascii="Arial" w:hAnsi="Arial" w:cs="Arial"/>
          <w:color w:val="000000" w:themeColor="text1"/>
        </w:rPr>
      </w:pPr>
      <w:r w:rsidRPr="00F32040">
        <w:rPr>
          <w:rStyle w:val="FootnoteReference"/>
          <w:rFonts w:ascii="Arial" w:hAnsi="Arial" w:cs="Arial"/>
          <w:color w:val="000000" w:themeColor="text1"/>
        </w:rPr>
        <w:footnoteRef/>
      </w:r>
      <w:r w:rsidRPr="00F32040">
        <w:rPr>
          <w:rFonts w:ascii="Arial" w:hAnsi="Arial" w:cs="Arial"/>
          <w:color w:val="000000" w:themeColor="text1"/>
        </w:rPr>
        <w:t xml:space="preserve"> </w:t>
      </w:r>
      <w:r w:rsidR="00236BE4">
        <w:rPr>
          <w:rFonts w:ascii="Arial" w:hAnsi="Arial" w:cs="Arial"/>
          <w:color w:val="000000" w:themeColor="text1"/>
        </w:rPr>
        <w:tab/>
      </w:r>
      <w:r w:rsidRPr="00F32040">
        <w:rPr>
          <w:rFonts w:ascii="Arial" w:hAnsi="Arial" w:cs="Arial"/>
          <w:color w:val="000000" w:themeColor="text1"/>
        </w:rPr>
        <w:t xml:space="preserve">Sections </w:t>
      </w:r>
      <w:r w:rsidRPr="00F32040">
        <w:rPr>
          <w:rFonts w:ascii="Arial" w:hAnsi="Arial" w:cs="Arial"/>
          <w:color w:val="000000" w:themeColor="text1"/>
          <w:lang w:val="en-ZA"/>
        </w:rPr>
        <w:t xml:space="preserve">55(2)(b)(ii) and </w:t>
      </w:r>
      <w:r w:rsidRPr="00F32040">
        <w:rPr>
          <w:rFonts w:ascii="Arial" w:hAnsi="Arial" w:cs="Arial"/>
          <w:color w:val="000000" w:themeColor="text1"/>
        </w:rPr>
        <w:t>181(5) of the Constitution.</w:t>
      </w:r>
    </w:p>
  </w:footnote>
  <w:footnote w:id="5">
    <w:p w:rsidR="003866B3" w:rsidRPr="00044A9F" w:rsidRDefault="003866B3" w:rsidP="00556106">
      <w:pPr>
        <w:tabs>
          <w:tab w:val="left" w:pos="284"/>
        </w:tabs>
        <w:adjustRightInd w:val="0"/>
        <w:snapToGrid w:val="0"/>
        <w:spacing w:after="0" w:line="240" w:lineRule="auto"/>
        <w:jc w:val="both"/>
        <w:rPr>
          <w:rFonts w:ascii="Arial" w:hAnsi="Arial" w:cs="Arial"/>
          <w:color w:val="000000" w:themeColor="text1"/>
          <w:sz w:val="20"/>
          <w:szCs w:val="20"/>
        </w:rPr>
      </w:pPr>
      <w:r w:rsidRPr="00044A9F">
        <w:rPr>
          <w:rStyle w:val="FootnoteReference"/>
          <w:rFonts w:ascii="Arial" w:hAnsi="Arial" w:cs="Arial"/>
          <w:color w:val="000000" w:themeColor="text1"/>
          <w:sz w:val="20"/>
          <w:szCs w:val="20"/>
        </w:rPr>
        <w:footnoteRef/>
      </w:r>
      <w:r w:rsidRPr="00044A9F">
        <w:rPr>
          <w:rFonts w:ascii="Arial" w:hAnsi="Arial" w:cs="Arial"/>
          <w:color w:val="000000" w:themeColor="text1"/>
          <w:sz w:val="20"/>
          <w:szCs w:val="20"/>
        </w:rPr>
        <w:t xml:space="preserve"> </w:t>
      </w:r>
      <w:r w:rsidR="00556106">
        <w:rPr>
          <w:rFonts w:ascii="Arial" w:hAnsi="Arial" w:cs="Arial"/>
          <w:color w:val="000000" w:themeColor="text1"/>
          <w:sz w:val="20"/>
          <w:szCs w:val="20"/>
        </w:rPr>
        <w:tab/>
      </w:r>
      <w:r w:rsidRPr="00044A9F">
        <w:rPr>
          <w:rFonts w:ascii="Arial" w:hAnsi="Arial" w:cs="Arial"/>
          <w:i/>
          <w:iCs/>
          <w:color w:val="000000" w:themeColor="text1"/>
          <w:sz w:val="20"/>
          <w:szCs w:val="20"/>
        </w:rPr>
        <w:t>Doctors for Life International v Speaker of the National Assembly and Others</w:t>
      </w:r>
      <w:r w:rsidRPr="00044A9F">
        <w:rPr>
          <w:rFonts w:ascii="Arial" w:hAnsi="Arial" w:cs="Arial"/>
          <w:color w:val="000000" w:themeColor="text1"/>
          <w:sz w:val="20"/>
          <w:szCs w:val="20"/>
        </w:rPr>
        <w:t xml:space="preserve"> 2006 (6) SA 416 (CC).</w:t>
      </w:r>
    </w:p>
  </w:footnote>
  <w:footnote w:id="6">
    <w:p w:rsidR="003866B3" w:rsidRPr="00F32040" w:rsidRDefault="003866B3" w:rsidP="00556106">
      <w:pPr>
        <w:pStyle w:val="FootnoteText"/>
        <w:tabs>
          <w:tab w:val="left" w:pos="284"/>
        </w:tabs>
        <w:rPr>
          <w:rFonts w:ascii="Arial" w:hAnsi="Arial" w:cs="Arial"/>
          <w:color w:val="000000" w:themeColor="text1"/>
          <w:lang w:val="en-GB"/>
        </w:rPr>
      </w:pPr>
      <w:r w:rsidRPr="00F32040">
        <w:rPr>
          <w:rStyle w:val="FootnoteReference"/>
          <w:rFonts w:ascii="Arial" w:hAnsi="Arial" w:cs="Arial"/>
          <w:color w:val="000000" w:themeColor="text1"/>
        </w:rPr>
        <w:footnoteRef/>
      </w:r>
      <w:r w:rsidRPr="00F32040">
        <w:rPr>
          <w:rFonts w:ascii="Arial" w:hAnsi="Arial" w:cs="Arial"/>
          <w:color w:val="000000" w:themeColor="text1"/>
        </w:rPr>
        <w:t xml:space="preserve"> </w:t>
      </w:r>
      <w:r w:rsidR="00556106">
        <w:rPr>
          <w:rFonts w:ascii="Arial" w:hAnsi="Arial" w:cs="Arial"/>
          <w:color w:val="000000" w:themeColor="text1"/>
        </w:rPr>
        <w:tab/>
      </w:r>
      <w:r w:rsidRPr="00F32040">
        <w:rPr>
          <w:rFonts w:ascii="Arial" w:hAnsi="Arial" w:cs="Arial"/>
          <w:color w:val="000000" w:themeColor="text1"/>
          <w:lang w:val="en-GB"/>
        </w:rPr>
        <w:t>2016(6) SA 279 (CC) at [70]</w:t>
      </w:r>
    </w:p>
  </w:footnote>
  <w:footnote w:id="7">
    <w:p w:rsidR="003866B3" w:rsidRPr="00044A9F" w:rsidRDefault="003866B3" w:rsidP="008A1CF9">
      <w:pPr>
        <w:pStyle w:val="FootnoteText"/>
        <w:tabs>
          <w:tab w:val="left" w:pos="284"/>
        </w:tabs>
        <w:adjustRightInd w:val="0"/>
        <w:snapToGrid w:val="0"/>
        <w:rPr>
          <w:rFonts w:ascii="Arial" w:hAnsi="Arial" w:cs="Arial"/>
          <w:color w:val="000000" w:themeColor="text1"/>
        </w:rPr>
      </w:pPr>
      <w:r w:rsidRPr="00044A9F">
        <w:rPr>
          <w:rStyle w:val="FootnoteReference"/>
          <w:rFonts w:ascii="Arial" w:hAnsi="Arial" w:cs="Arial"/>
          <w:color w:val="000000" w:themeColor="text1"/>
        </w:rPr>
        <w:footnoteRef/>
      </w:r>
      <w:r w:rsidRPr="00044A9F">
        <w:rPr>
          <w:rFonts w:ascii="Arial" w:hAnsi="Arial" w:cs="Arial"/>
          <w:color w:val="000000" w:themeColor="text1"/>
        </w:rPr>
        <w:t xml:space="preserve"> </w:t>
      </w:r>
      <w:r w:rsidR="008A1CF9">
        <w:rPr>
          <w:rFonts w:ascii="Arial" w:hAnsi="Arial" w:cs="Arial"/>
          <w:color w:val="000000" w:themeColor="text1"/>
        </w:rPr>
        <w:tab/>
      </w:r>
      <w:r w:rsidRPr="00044A9F">
        <w:rPr>
          <w:rFonts w:ascii="Arial" w:hAnsi="Arial" w:cs="Arial"/>
          <w:color w:val="000000" w:themeColor="text1"/>
        </w:rPr>
        <w:t>Section 57(1)(a).</w:t>
      </w:r>
    </w:p>
  </w:footnote>
  <w:footnote w:id="8">
    <w:p w:rsidR="003866B3" w:rsidRPr="00044A9F" w:rsidRDefault="003866B3" w:rsidP="008A1CF9">
      <w:pPr>
        <w:tabs>
          <w:tab w:val="left" w:pos="284"/>
        </w:tabs>
        <w:adjustRightInd w:val="0"/>
        <w:snapToGrid w:val="0"/>
        <w:spacing w:after="0" w:line="240" w:lineRule="auto"/>
        <w:jc w:val="both"/>
        <w:rPr>
          <w:rFonts w:ascii="Arial" w:hAnsi="Arial" w:cs="Arial"/>
          <w:color w:val="000000" w:themeColor="text1"/>
          <w:sz w:val="20"/>
          <w:szCs w:val="20"/>
        </w:rPr>
      </w:pPr>
      <w:r w:rsidRPr="00044A9F">
        <w:rPr>
          <w:rStyle w:val="FootnoteReference"/>
          <w:rFonts w:ascii="Arial" w:hAnsi="Arial" w:cs="Arial"/>
          <w:color w:val="000000" w:themeColor="text1"/>
          <w:sz w:val="20"/>
          <w:szCs w:val="20"/>
        </w:rPr>
        <w:footnoteRef/>
      </w:r>
      <w:r w:rsidRPr="00044A9F">
        <w:rPr>
          <w:rFonts w:ascii="Arial" w:hAnsi="Arial" w:cs="Arial"/>
          <w:color w:val="000000" w:themeColor="text1"/>
          <w:sz w:val="20"/>
          <w:szCs w:val="20"/>
        </w:rPr>
        <w:t xml:space="preserve"> </w:t>
      </w:r>
      <w:r w:rsidR="008A1CF9">
        <w:rPr>
          <w:rFonts w:ascii="Arial" w:hAnsi="Arial" w:cs="Arial"/>
          <w:color w:val="000000" w:themeColor="text1"/>
          <w:sz w:val="20"/>
          <w:szCs w:val="20"/>
        </w:rPr>
        <w:tab/>
      </w:r>
      <w:r w:rsidRPr="00044A9F">
        <w:rPr>
          <w:rFonts w:ascii="Arial" w:hAnsi="Arial" w:cs="Arial"/>
          <w:i/>
          <w:iCs/>
          <w:color w:val="000000" w:themeColor="text1"/>
          <w:sz w:val="20"/>
          <w:szCs w:val="20"/>
        </w:rPr>
        <w:t xml:space="preserve">Doctors for Life </w:t>
      </w:r>
      <w:r w:rsidRPr="00044A9F">
        <w:rPr>
          <w:rFonts w:ascii="Arial" w:hAnsi="Arial" w:cs="Arial"/>
          <w:color w:val="000000" w:themeColor="text1"/>
          <w:sz w:val="20"/>
          <w:szCs w:val="20"/>
        </w:rPr>
        <w:t>at para 36.</w:t>
      </w:r>
    </w:p>
  </w:footnote>
  <w:footnote w:id="9">
    <w:p w:rsidR="003866B3" w:rsidRPr="00044A9F" w:rsidRDefault="003866B3" w:rsidP="008A1CF9">
      <w:pPr>
        <w:pStyle w:val="FootnoteText"/>
        <w:tabs>
          <w:tab w:val="left" w:pos="284"/>
        </w:tabs>
        <w:adjustRightInd w:val="0"/>
        <w:snapToGrid w:val="0"/>
        <w:rPr>
          <w:rFonts w:ascii="Arial" w:hAnsi="Arial" w:cs="Arial"/>
          <w:color w:val="000000" w:themeColor="text1"/>
        </w:rPr>
      </w:pPr>
      <w:r w:rsidRPr="00044A9F">
        <w:rPr>
          <w:rStyle w:val="FootnoteReference"/>
          <w:rFonts w:ascii="Arial" w:hAnsi="Arial" w:cs="Arial"/>
          <w:color w:val="000000" w:themeColor="text1"/>
        </w:rPr>
        <w:footnoteRef/>
      </w:r>
      <w:r w:rsidRPr="00044A9F">
        <w:rPr>
          <w:rFonts w:ascii="Arial" w:hAnsi="Arial" w:cs="Arial"/>
          <w:color w:val="000000" w:themeColor="text1"/>
        </w:rPr>
        <w:t xml:space="preserve"> </w:t>
      </w:r>
      <w:r w:rsidR="008A1CF9">
        <w:rPr>
          <w:rFonts w:ascii="Arial" w:hAnsi="Arial" w:cs="Arial"/>
          <w:color w:val="000000" w:themeColor="text1"/>
        </w:rPr>
        <w:tab/>
      </w:r>
      <w:r w:rsidRPr="00044A9F">
        <w:rPr>
          <w:rFonts w:ascii="Arial" w:hAnsi="Arial" w:cs="Arial"/>
          <w:color w:val="000000" w:themeColor="text1"/>
        </w:rPr>
        <w:t xml:space="preserve">[2008] ZACC 19; 2009 (1) SA 287 (CC); 2009 (2) BCLR 136 (CC).  </w:t>
      </w:r>
    </w:p>
  </w:footnote>
  <w:footnote w:id="10">
    <w:p w:rsidR="003866B3" w:rsidRPr="00044A9F" w:rsidRDefault="003866B3" w:rsidP="008A1CF9">
      <w:pPr>
        <w:tabs>
          <w:tab w:val="left" w:pos="284"/>
        </w:tabs>
        <w:adjustRightInd w:val="0"/>
        <w:snapToGrid w:val="0"/>
        <w:spacing w:after="0" w:line="240" w:lineRule="auto"/>
        <w:jc w:val="both"/>
        <w:rPr>
          <w:rFonts w:ascii="Arial" w:hAnsi="Arial" w:cs="Arial"/>
          <w:color w:val="000000" w:themeColor="text1"/>
          <w:sz w:val="20"/>
          <w:szCs w:val="20"/>
        </w:rPr>
      </w:pPr>
      <w:r w:rsidRPr="00044A9F">
        <w:rPr>
          <w:rStyle w:val="FootnoteReference"/>
          <w:rFonts w:ascii="Arial" w:hAnsi="Arial" w:cs="Arial"/>
          <w:color w:val="000000" w:themeColor="text1"/>
          <w:sz w:val="20"/>
          <w:szCs w:val="20"/>
        </w:rPr>
        <w:footnoteRef/>
      </w:r>
      <w:r w:rsidRPr="00044A9F">
        <w:rPr>
          <w:rFonts w:ascii="Arial" w:hAnsi="Arial" w:cs="Arial"/>
          <w:color w:val="000000" w:themeColor="text1"/>
          <w:sz w:val="20"/>
          <w:szCs w:val="20"/>
        </w:rPr>
        <w:t xml:space="preserve"> </w:t>
      </w:r>
      <w:r w:rsidR="008A1CF9">
        <w:rPr>
          <w:rFonts w:ascii="Arial" w:hAnsi="Arial" w:cs="Arial"/>
          <w:color w:val="000000" w:themeColor="text1"/>
          <w:sz w:val="20"/>
          <w:szCs w:val="20"/>
        </w:rPr>
        <w:tab/>
      </w:r>
      <w:r w:rsidRPr="00044A9F">
        <w:rPr>
          <w:rFonts w:ascii="Arial" w:eastAsiaTheme="minorEastAsia" w:hAnsi="Arial" w:cs="Arial"/>
          <w:i/>
          <w:iCs/>
          <w:color w:val="000000" w:themeColor="text1"/>
          <w:sz w:val="20"/>
          <w:szCs w:val="20"/>
          <w:lang w:val="en-GB" w:eastAsia="en-GB"/>
        </w:rPr>
        <w:t>Id at para 35.</w:t>
      </w:r>
    </w:p>
  </w:footnote>
  <w:footnote w:id="11">
    <w:p w:rsidR="003866B3" w:rsidRPr="00044A9F" w:rsidRDefault="003866B3" w:rsidP="008A1CF9">
      <w:pPr>
        <w:pStyle w:val="FootnoteText"/>
        <w:tabs>
          <w:tab w:val="left" w:pos="284"/>
        </w:tabs>
        <w:adjustRightInd w:val="0"/>
        <w:snapToGrid w:val="0"/>
        <w:rPr>
          <w:rFonts w:ascii="Arial" w:hAnsi="Arial" w:cs="Arial"/>
          <w:color w:val="000000" w:themeColor="text1"/>
        </w:rPr>
      </w:pPr>
      <w:r w:rsidRPr="00044A9F">
        <w:rPr>
          <w:rStyle w:val="FootnoteReference"/>
          <w:rFonts w:ascii="Arial" w:hAnsi="Arial" w:cs="Arial"/>
          <w:color w:val="000000" w:themeColor="text1"/>
        </w:rPr>
        <w:footnoteRef/>
      </w:r>
      <w:r w:rsidRPr="00044A9F">
        <w:rPr>
          <w:rFonts w:ascii="Arial" w:hAnsi="Arial" w:cs="Arial"/>
          <w:color w:val="000000" w:themeColor="text1"/>
        </w:rPr>
        <w:t xml:space="preserve"> </w:t>
      </w:r>
      <w:r w:rsidR="008A1CF9">
        <w:rPr>
          <w:rFonts w:ascii="Arial" w:hAnsi="Arial" w:cs="Arial"/>
          <w:color w:val="000000" w:themeColor="text1"/>
        </w:rPr>
        <w:tab/>
      </w:r>
      <w:r w:rsidRPr="00044A9F">
        <w:rPr>
          <w:rFonts w:ascii="Arial" w:hAnsi="Arial" w:cs="Arial"/>
          <w:color w:val="000000" w:themeColor="text1"/>
        </w:rPr>
        <w:t>At para 48.</w:t>
      </w:r>
    </w:p>
  </w:footnote>
  <w:footnote w:id="12">
    <w:p w:rsidR="003866B3" w:rsidRPr="00044A9F" w:rsidRDefault="003866B3" w:rsidP="008A1CF9">
      <w:pPr>
        <w:pStyle w:val="FootnoteText"/>
        <w:tabs>
          <w:tab w:val="left" w:pos="284"/>
        </w:tabs>
        <w:adjustRightInd w:val="0"/>
        <w:snapToGrid w:val="0"/>
        <w:rPr>
          <w:rFonts w:ascii="Arial" w:hAnsi="Arial" w:cs="Arial"/>
          <w:color w:val="000000" w:themeColor="text1"/>
        </w:rPr>
      </w:pPr>
      <w:r w:rsidRPr="00044A9F">
        <w:rPr>
          <w:rStyle w:val="FootnoteReference"/>
          <w:rFonts w:ascii="Arial" w:hAnsi="Arial" w:cs="Arial"/>
          <w:color w:val="000000" w:themeColor="text1"/>
        </w:rPr>
        <w:footnoteRef/>
      </w:r>
      <w:r w:rsidRPr="00044A9F">
        <w:rPr>
          <w:rFonts w:ascii="Arial" w:hAnsi="Arial" w:cs="Arial"/>
          <w:color w:val="000000" w:themeColor="text1"/>
        </w:rPr>
        <w:t xml:space="preserve"> </w:t>
      </w:r>
      <w:r w:rsidR="008A1CF9">
        <w:rPr>
          <w:rFonts w:ascii="Arial" w:hAnsi="Arial" w:cs="Arial"/>
          <w:color w:val="000000" w:themeColor="text1"/>
        </w:rPr>
        <w:tab/>
      </w:r>
      <w:r w:rsidRPr="00044A9F">
        <w:rPr>
          <w:rFonts w:ascii="Arial" w:hAnsi="Arial" w:cs="Arial"/>
          <w:color w:val="000000" w:themeColor="text1"/>
        </w:rPr>
        <w:t>At para 46.</w:t>
      </w:r>
    </w:p>
  </w:footnote>
  <w:footnote w:id="13">
    <w:p w:rsidR="003866B3" w:rsidRPr="00044A9F" w:rsidRDefault="003866B3" w:rsidP="008C433B">
      <w:pPr>
        <w:pStyle w:val="FootnoteText"/>
        <w:tabs>
          <w:tab w:val="left" w:pos="284"/>
        </w:tabs>
        <w:adjustRightInd w:val="0"/>
        <w:snapToGrid w:val="0"/>
        <w:ind w:left="284" w:hanging="284"/>
        <w:jc w:val="both"/>
        <w:rPr>
          <w:rFonts w:ascii="Arial" w:hAnsi="Arial" w:cs="Arial"/>
          <w:color w:val="000000" w:themeColor="text1"/>
        </w:rPr>
      </w:pPr>
      <w:r w:rsidRPr="00044A9F">
        <w:rPr>
          <w:rStyle w:val="FootnoteReference"/>
          <w:rFonts w:ascii="Arial" w:hAnsi="Arial" w:cs="Arial"/>
          <w:color w:val="000000" w:themeColor="text1"/>
        </w:rPr>
        <w:footnoteRef/>
      </w:r>
      <w:r w:rsidRPr="00044A9F">
        <w:rPr>
          <w:rFonts w:ascii="Arial" w:hAnsi="Arial" w:cs="Arial"/>
          <w:color w:val="000000" w:themeColor="text1"/>
        </w:rPr>
        <w:t xml:space="preserve"> </w:t>
      </w:r>
      <w:r w:rsidR="008C433B">
        <w:rPr>
          <w:rFonts w:ascii="Arial" w:hAnsi="Arial" w:cs="Arial"/>
          <w:color w:val="000000" w:themeColor="text1"/>
        </w:rPr>
        <w:tab/>
      </w:r>
      <w:r w:rsidRPr="00044A9F">
        <w:rPr>
          <w:rFonts w:ascii="Arial" w:hAnsi="Arial" w:cs="Arial"/>
          <w:color w:val="000000" w:themeColor="text1"/>
        </w:rPr>
        <w:t xml:space="preserve">At para 43. </w:t>
      </w:r>
    </w:p>
  </w:footnote>
  <w:footnote w:id="14">
    <w:p w:rsidR="003866B3" w:rsidRPr="00044A9F" w:rsidRDefault="003866B3" w:rsidP="008C433B">
      <w:pPr>
        <w:pStyle w:val="FootnoteText"/>
        <w:tabs>
          <w:tab w:val="left" w:pos="284"/>
        </w:tabs>
        <w:adjustRightInd w:val="0"/>
        <w:snapToGrid w:val="0"/>
        <w:ind w:left="284" w:hanging="284"/>
        <w:jc w:val="both"/>
        <w:rPr>
          <w:rFonts w:ascii="Arial" w:hAnsi="Arial" w:cs="Arial"/>
          <w:color w:val="000000" w:themeColor="text1"/>
        </w:rPr>
      </w:pPr>
      <w:r w:rsidRPr="00044A9F">
        <w:rPr>
          <w:rStyle w:val="FootnoteReference"/>
          <w:rFonts w:ascii="Arial" w:hAnsi="Arial" w:cs="Arial"/>
          <w:color w:val="000000" w:themeColor="text1"/>
        </w:rPr>
        <w:footnoteRef/>
      </w:r>
      <w:r w:rsidRPr="00044A9F">
        <w:rPr>
          <w:rFonts w:ascii="Arial" w:hAnsi="Arial" w:cs="Arial"/>
          <w:color w:val="000000" w:themeColor="text1"/>
        </w:rPr>
        <w:t xml:space="preserve"> </w:t>
      </w:r>
      <w:r w:rsidR="008C433B">
        <w:rPr>
          <w:rFonts w:ascii="Arial" w:hAnsi="Arial" w:cs="Arial"/>
          <w:color w:val="000000" w:themeColor="text1"/>
        </w:rPr>
        <w:tab/>
      </w:r>
      <w:r w:rsidRPr="00044A9F">
        <w:rPr>
          <w:rFonts w:ascii="Arial" w:hAnsi="Arial" w:cs="Arial"/>
          <w:i/>
          <w:iCs/>
          <w:color w:val="000000" w:themeColor="text1"/>
        </w:rPr>
        <w:t xml:space="preserve">S v Western Areas Ltd and Others </w:t>
      </w:r>
      <w:r w:rsidRPr="00044A9F">
        <w:rPr>
          <w:rFonts w:ascii="Arial" w:hAnsi="Arial" w:cs="Arial"/>
          <w:color w:val="000000" w:themeColor="text1"/>
        </w:rPr>
        <w:t xml:space="preserve">2005 (5) SA 214 (SCA) at para </w:t>
      </w:r>
      <w:r w:rsidR="008C433B">
        <w:rPr>
          <w:rFonts w:ascii="Arial" w:hAnsi="Arial" w:cs="Arial"/>
          <w:color w:val="000000" w:themeColor="text1"/>
        </w:rPr>
        <w:t>[</w:t>
      </w:r>
      <w:r w:rsidRPr="00044A9F">
        <w:rPr>
          <w:rFonts w:ascii="Arial" w:hAnsi="Arial" w:cs="Arial"/>
          <w:color w:val="000000" w:themeColor="text1"/>
        </w:rPr>
        <w:t>25</w:t>
      </w:r>
      <w:r w:rsidR="008C433B">
        <w:rPr>
          <w:rFonts w:ascii="Arial" w:hAnsi="Arial" w:cs="Arial"/>
          <w:color w:val="000000" w:themeColor="text1"/>
        </w:rPr>
        <w:t>]</w:t>
      </w:r>
      <w:r w:rsidRPr="00044A9F">
        <w:rPr>
          <w:rFonts w:ascii="Arial" w:hAnsi="Arial" w:cs="Arial"/>
          <w:color w:val="000000" w:themeColor="text1"/>
        </w:rPr>
        <w:t xml:space="preserve">, cited with approval in </w:t>
      </w:r>
      <w:r w:rsidRPr="00044A9F">
        <w:rPr>
          <w:rFonts w:ascii="Arial" w:hAnsi="Arial" w:cs="Arial"/>
          <w:i/>
          <w:iCs/>
          <w:color w:val="000000" w:themeColor="text1"/>
        </w:rPr>
        <w:t>Maswanganyi v Road Accident Fund (</w:t>
      </w:r>
      <w:r w:rsidRPr="00044A9F">
        <w:rPr>
          <w:rFonts w:ascii="Arial" w:hAnsi="Arial" w:cs="Arial"/>
          <w:i/>
          <w:iCs/>
          <w:color w:val="000000" w:themeColor="text1"/>
          <w:lang w:val="en-GB"/>
        </w:rPr>
        <w:t xml:space="preserve">Maswanganyi) </w:t>
      </w:r>
      <w:r w:rsidRPr="00044A9F">
        <w:rPr>
          <w:rFonts w:ascii="Arial" w:hAnsi="Arial" w:cs="Arial"/>
          <w:color w:val="000000" w:themeColor="text1"/>
        </w:rPr>
        <w:t xml:space="preserve">2019 (5) SA 407 (SCA) at para </w:t>
      </w:r>
      <w:r w:rsidR="008C433B">
        <w:rPr>
          <w:rFonts w:ascii="Arial" w:hAnsi="Arial" w:cs="Arial"/>
          <w:color w:val="000000" w:themeColor="text1"/>
        </w:rPr>
        <w:t>[</w:t>
      </w:r>
      <w:r w:rsidRPr="00044A9F">
        <w:rPr>
          <w:rFonts w:ascii="Arial" w:hAnsi="Arial" w:cs="Arial"/>
          <w:color w:val="000000" w:themeColor="text1"/>
        </w:rPr>
        <w:t>21</w:t>
      </w:r>
      <w:r w:rsidR="008C433B">
        <w:rPr>
          <w:rFonts w:ascii="Arial" w:hAnsi="Arial" w:cs="Arial"/>
          <w:color w:val="000000" w:themeColor="text1"/>
        </w:rPr>
        <w:t>].</w:t>
      </w:r>
    </w:p>
  </w:footnote>
  <w:footnote w:id="15">
    <w:p w:rsidR="003866B3" w:rsidRPr="00F32040" w:rsidRDefault="003866B3" w:rsidP="008C433B">
      <w:pPr>
        <w:pStyle w:val="FootnoteText"/>
        <w:tabs>
          <w:tab w:val="left" w:pos="284"/>
        </w:tabs>
        <w:adjustRightInd w:val="0"/>
        <w:snapToGrid w:val="0"/>
        <w:ind w:left="284" w:hanging="284"/>
        <w:jc w:val="both"/>
        <w:rPr>
          <w:rFonts w:ascii="Arial" w:hAnsi="Arial" w:cs="Arial"/>
          <w:color w:val="000000" w:themeColor="text1"/>
          <w:lang w:val="en-GB"/>
        </w:rPr>
      </w:pPr>
      <w:r w:rsidRPr="00F32040">
        <w:rPr>
          <w:rStyle w:val="FootnoteReference"/>
          <w:rFonts w:ascii="Arial" w:hAnsi="Arial" w:cs="Arial"/>
          <w:color w:val="000000" w:themeColor="text1"/>
        </w:rPr>
        <w:footnoteRef/>
      </w:r>
      <w:r w:rsidRPr="00F32040">
        <w:rPr>
          <w:rFonts w:ascii="Arial" w:hAnsi="Arial" w:cs="Arial"/>
          <w:color w:val="000000" w:themeColor="text1"/>
        </w:rPr>
        <w:t xml:space="preserve"> </w:t>
      </w:r>
      <w:r w:rsidR="008C433B">
        <w:rPr>
          <w:rFonts w:ascii="Arial" w:hAnsi="Arial" w:cs="Arial"/>
          <w:color w:val="000000" w:themeColor="text1"/>
        </w:rPr>
        <w:tab/>
      </w:r>
      <w:r w:rsidRPr="00F32040">
        <w:rPr>
          <w:rFonts w:ascii="Arial" w:hAnsi="Arial" w:cs="Arial"/>
          <w:i/>
          <w:iCs/>
          <w:color w:val="000000" w:themeColor="text1"/>
          <w:lang w:val="en-GB"/>
        </w:rPr>
        <w:t>SACCAWU v Irvin &amp; Johnson Ltd</w:t>
      </w:r>
      <w:r w:rsidRPr="00F32040">
        <w:rPr>
          <w:rFonts w:ascii="Arial" w:hAnsi="Arial" w:cs="Arial"/>
          <w:color w:val="000000" w:themeColor="text1"/>
          <w:lang w:val="en-GB"/>
        </w:rPr>
        <w:t xml:space="preserve"> 2000(3) SA 705(CC) </w:t>
      </w:r>
      <w:r w:rsidRPr="00044A9F">
        <w:rPr>
          <w:rFonts w:ascii="Arial" w:hAnsi="Arial" w:cs="Arial"/>
          <w:color w:val="000000" w:themeColor="text1"/>
          <w:lang w:val="en-GB"/>
        </w:rPr>
        <w:t xml:space="preserve">at para </w:t>
      </w:r>
      <w:r w:rsidR="008C433B">
        <w:rPr>
          <w:rFonts w:ascii="Arial" w:hAnsi="Arial" w:cs="Arial"/>
          <w:color w:val="000000" w:themeColor="text1"/>
          <w:lang w:val="en-GB"/>
        </w:rPr>
        <w:t>[</w:t>
      </w:r>
      <w:r w:rsidRPr="00F32040">
        <w:rPr>
          <w:rFonts w:ascii="Arial" w:hAnsi="Arial" w:cs="Arial"/>
          <w:color w:val="000000" w:themeColor="text1"/>
          <w:lang w:val="en-GB"/>
        </w:rPr>
        <w:t>4]</w:t>
      </w:r>
      <w:r w:rsidR="008C433B">
        <w:rPr>
          <w:rFonts w:ascii="Arial" w:hAnsi="Arial" w:cs="Arial"/>
          <w:color w:val="000000" w:themeColor="text1"/>
          <w:lang w:val="en-GB"/>
        </w:rPr>
        <w:t>.</w:t>
      </w:r>
    </w:p>
  </w:footnote>
  <w:footnote w:id="16">
    <w:p w:rsidR="003866B3" w:rsidRPr="00044A9F" w:rsidRDefault="003866B3" w:rsidP="008C433B">
      <w:pPr>
        <w:pStyle w:val="FootnoteText"/>
        <w:tabs>
          <w:tab w:val="left" w:pos="284"/>
        </w:tabs>
        <w:adjustRightInd w:val="0"/>
        <w:snapToGrid w:val="0"/>
        <w:jc w:val="both"/>
        <w:rPr>
          <w:rFonts w:ascii="Arial" w:hAnsi="Arial" w:cs="Arial"/>
          <w:color w:val="000000" w:themeColor="text1"/>
        </w:rPr>
      </w:pPr>
      <w:r w:rsidRPr="00044A9F">
        <w:rPr>
          <w:rStyle w:val="FootnoteReference"/>
          <w:rFonts w:ascii="Arial" w:hAnsi="Arial" w:cs="Arial"/>
          <w:color w:val="000000" w:themeColor="text1"/>
        </w:rPr>
        <w:footnoteRef/>
      </w:r>
      <w:r w:rsidRPr="00044A9F">
        <w:rPr>
          <w:rFonts w:ascii="Arial" w:hAnsi="Arial" w:cs="Arial"/>
          <w:color w:val="000000" w:themeColor="text1"/>
        </w:rPr>
        <w:t xml:space="preserve"> </w:t>
      </w:r>
      <w:r w:rsidR="008C433B">
        <w:rPr>
          <w:rFonts w:ascii="Arial" w:hAnsi="Arial" w:cs="Arial"/>
          <w:color w:val="000000" w:themeColor="text1"/>
        </w:rPr>
        <w:tab/>
      </w:r>
      <w:r w:rsidRPr="00044A9F">
        <w:rPr>
          <w:rFonts w:ascii="Arial" w:hAnsi="Arial" w:cs="Arial"/>
          <w:i/>
          <w:iCs/>
          <w:color w:val="000000" w:themeColor="text1"/>
        </w:rPr>
        <w:t xml:space="preserve">Wahlhaus v Additional Magistrate, </w:t>
      </w:r>
      <w:r w:rsidRPr="00044A9F">
        <w:rPr>
          <w:rFonts w:ascii="Arial" w:hAnsi="Arial" w:cs="Arial"/>
          <w:color w:val="000000" w:themeColor="text1"/>
        </w:rPr>
        <w:t>Johannesburg (</w:t>
      </w:r>
      <w:r w:rsidRPr="00F32040">
        <w:rPr>
          <w:rFonts w:ascii="Arial" w:hAnsi="Arial" w:cs="Arial"/>
          <w:i/>
          <w:iCs/>
          <w:color w:val="000000" w:themeColor="text1"/>
        </w:rPr>
        <w:t>Wahlhaus</w:t>
      </w:r>
      <w:r w:rsidRPr="00044A9F">
        <w:rPr>
          <w:rFonts w:ascii="Arial" w:hAnsi="Arial" w:cs="Arial"/>
          <w:color w:val="000000" w:themeColor="text1"/>
        </w:rPr>
        <w:t xml:space="preserve">) 1959 (3) SA 113 (A) at 120B.  </w:t>
      </w:r>
    </w:p>
  </w:footnote>
  <w:footnote w:id="17">
    <w:p w:rsidR="003866B3" w:rsidRPr="00F32040" w:rsidRDefault="003866B3" w:rsidP="008C433B">
      <w:pPr>
        <w:pStyle w:val="FootnoteText"/>
        <w:tabs>
          <w:tab w:val="left" w:pos="284"/>
        </w:tabs>
        <w:adjustRightInd w:val="0"/>
        <w:snapToGrid w:val="0"/>
        <w:ind w:left="284" w:hanging="284"/>
        <w:jc w:val="both"/>
        <w:rPr>
          <w:rFonts w:ascii="Arial" w:hAnsi="Arial" w:cs="Arial"/>
          <w:color w:val="000000" w:themeColor="text1"/>
          <w:lang w:val="en-GB"/>
        </w:rPr>
      </w:pPr>
      <w:r w:rsidRPr="00F32040">
        <w:rPr>
          <w:rStyle w:val="FootnoteReference"/>
          <w:rFonts w:ascii="Arial" w:hAnsi="Arial" w:cs="Arial"/>
          <w:color w:val="000000" w:themeColor="text1"/>
        </w:rPr>
        <w:footnoteRef/>
      </w:r>
      <w:r w:rsidRPr="00F32040">
        <w:rPr>
          <w:rFonts w:ascii="Arial" w:hAnsi="Arial" w:cs="Arial"/>
          <w:color w:val="000000" w:themeColor="text1"/>
        </w:rPr>
        <w:t xml:space="preserve"> </w:t>
      </w:r>
      <w:r w:rsidR="008C433B">
        <w:rPr>
          <w:rFonts w:ascii="Arial" w:hAnsi="Arial" w:cs="Arial"/>
          <w:color w:val="000000" w:themeColor="text1"/>
        </w:rPr>
        <w:tab/>
      </w:r>
      <w:r w:rsidRPr="00F32040">
        <w:rPr>
          <w:rFonts w:ascii="Arial" w:hAnsi="Arial" w:cs="Arial"/>
          <w:color w:val="000000" w:themeColor="text1"/>
          <w:lang w:val="en-GB"/>
        </w:rPr>
        <w:t xml:space="preserve">Relied on </w:t>
      </w:r>
      <w:r w:rsidRPr="00F32040">
        <w:rPr>
          <w:rFonts w:ascii="Arial" w:hAnsi="Arial" w:cs="Arial"/>
          <w:i/>
          <w:iCs/>
          <w:color w:val="000000" w:themeColor="text1"/>
          <w:lang w:val="en-GB"/>
        </w:rPr>
        <w:t xml:space="preserve">Wahlhaus </w:t>
      </w:r>
      <w:r w:rsidRPr="00F32040">
        <w:rPr>
          <w:rFonts w:ascii="Arial" w:hAnsi="Arial" w:cs="Arial"/>
          <w:color w:val="000000" w:themeColor="text1"/>
          <w:lang w:val="en-GB"/>
        </w:rPr>
        <w:t>1959(3) SA 113</w:t>
      </w:r>
      <w:r w:rsidRPr="00044A9F">
        <w:rPr>
          <w:rFonts w:ascii="Arial" w:hAnsi="Arial" w:cs="Arial"/>
          <w:color w:val="000000" w:themeColor="text1"/>
          <w:lang w:val="en-GB"/>
        </w:rPr>
        <w:t xml:space="preserve"> </w:t>
      </w:r>
      <w:r w:rsidRPr="00F32040">
        <w:rPr>
          <w:rFonts w:ascii="Arial" w:hAnsi="Arial" w:cs="Arial"/>
          <w:color w:val="000000" w:themeColor="text1"/>
          <w:lang w:val="en-GB"/>
        </w:rPr>
        <w:t>(A)</w:t>
      </w:r>
      <w:r w:rsidRPr="00044A9F">
        <w:rPr>
          <w:rFonts w:ascii="Arial" w:hAnsi="Arial" w:cs="Arial"/>
          <w:color w:val="000000" w:themeColor="text1"/>
          <w:lang w:val="en-GB"/>
        </w:rPr>
        <w:t>.</w:t>
      </w:r>
    </w:p>
  </w:footnote>
  <w:footnote w:id="18">
    <w:p w:rsidR="003866B3" w:rsidRPr="00F32040" w:rsidRDefault="003866B3" w:rsidP="008C433B">
      <w:pPr>
        <w:pStyle w:val="FootnoteText"/>
        <w:tabs>
          <w:tab w:val="left" w:pos="284"/>
        </w:tabs>
        <w:adjustRightInd w:val="0"/>
        <w:snapToGrid w:val="0"/>
        <w:ind w:left="284" w:hanging="284"/>
        <w:jc w:val="both"/>
        <w:rPr>
          <w:rFonts w:ascii="Arial" w:hAnsi="Arial" w:cs="Arial"/>
          <w:color w:val="000000" w:themeColor="text1"/>
          <w:lang w:val="en-GB"/>
        </w:rPr>
      </w:pPr>
      <w:r w:rsidRPr="00F32040">
        <w:rPr>
          <w:rStyle w:val="FootnoteReference"/>
          <w:rFonts w:ascii="Arial" w:hAnsi="Arial" w:cs="Arial"/>
          <w:color w:val="000000" w:themeColor="text1"/>
        </w:rPr>
        <w:footnoteRef/>
      </w:r>
      <w:r w:rsidRPr="00F32040">
        <w:rPr>
          <w:rFonts w:ascii="Arial" w:hAnsi="Arial" w:cs="Arial"/>
          <w:color w:val="000000" w:themeColor="text1"/>
        </w:rPr>
        <w:t xml:space="preserve"> </w:t>
      </w:r>
      <w:r w:rsidR="008C433B">
        <w:rPr>
          <w:rFonts w:ascii="Arial" w:hAnsi="Arial" w:cs="Arial"/>
          <w:color w:val="000000" w:themeColor="text1"/>
        </w:rPr>
        <w:tab/>
      </w:r>
      <w:r w:rsidRPr="00F32040">
        <w:rPr>
          <w:rFonts w:ascii="Arial" w:hAnsi="Arial" w:cs="Arial"/>
          <w:i/>
          <w:iCs/>
          <w:color w:val="000000" w:themeColor="text1"/>
          <w:lang w:val="en-GB"/>
        </w:rPr>
        <w:t xml:space="preserve">Maswanganyi </w:t>
      </w:r>
      <w:r w:rsidRPr="00044A9F">
        <w:rPr>
          <w:rFonts w:ascii="Arial" w:hAnsi="Arial" w:cs="Arial"/>
          <w:i/>
          <w:iCs/>
          <w:color w:val="000000" w:themeColor="text1"/>
          <w:lang w:val="en-GB"/>
        </w:rPr>
        <w:t>(</w:t>
      </w:r>
      <w:r w:rsidRPr="00F32040">
        <w:rPr>
          <w:rFonts w:ascii="Arial" w:hAnsi="Arial" w:cs="Arial"/>
          <w:i/>
          <w:iCs/>
          <w:color w:val="000000" w:themeColor="text1"/>
          <w:lang w:val="en-GB"/>
        </w:rPr>
        <w:t>supra</w:t>
      </w:r>
      <w:r w:rsidRPr="00044A9F">
        <w:rPr>
          <w:rFonts w:ascii="Arial" w:hAnsi="Arial" w:cs="Arial"/>
          <w:color w:val="000000" w:themeColor="text1"/>
          <w:lang w:val="en-GB"/>
        </w:rPr>
        <w:t>)</w:t>
      </w:r>
      <w:r w:rsidRPr="00F32040">
        <w:rPr>
          <w:rFonts w:ascii="Arial" w:hAnsi="Arial" w:cs="Arial"/>
          <w:color w:val="000000" w:themeColor="text1"/>
          <w:lang w:val="en-GB"/>
        </w:rPr>
        <w:t xml:space="preserve"> at </w:t>
      </w:r>
      <w:r w:rsidRPr="00044A9F">
        <w:rPr>
          <w:rFonts w:ascii="Arial" w:hAnsi="Arial" w:cs="Arial"/>
          <w:color w:val="000000" w:themeColor="text1"/>
          <w:lang w:val="en-GB"/>
        </w:rPr>
        <w:t xml:space="preserve">para </w:t>
      </w:r>
      <w:r w:rsidR="008C433B">
        <w:rPr>
          <w:rFonts w:ascii="Arial" w:hAnsi="Arial" w:cs="Arial"/>
          <w:color w:val="000000" w:themeColor="text1"/>
          <w:lang w:val="en-GB"/>
        </w:rPr>
        <w:t>[</w:t>
      </w:r>
      <w:r w:rsidRPr="00F32040">
        <w:rPr>
          <w:rFonts w:ascii="Arial" w:hAnsi="Arial" w:cs="Arial"/>
          <w:color w:val="000000" w:themeColor="text1"/>
          <w:lang w:val="en-GB"/>
        </w:rPr>
        <w:t>21</w:t>
      </w:r>
      <w:r w:rsidR="008C433B">
        <w:rPr>
          <w:rFonts w:ascii="Arial" w:hAnsi="Arial" w:cs="Arial"/>
          <w:color w:val="000000" w:themeColor="text1"/>
          <w:lang w:val="en-GB"/>
        </w:rPr>
        <w:t>]</w:t>
      </w:r>
      <w:r w:rsidRPr="00044A9F">
        <w:rPr>
          <w:rFonts w:ascii="Arial" w:hAnsi="Arial" w:cs="Arial"/>
          <w:color w:val="000000" w:themeColor="text1"/>
          <w:lang w:val="en-GB"/>
        </w:rPr>
        <w:t>.</w:t>
      </w:r>
    </w:p>
  </w:footnote>
  <w:footnote w:id="19">
    <w:p w:rsidR="003866B3" w:rsidRPr="00044A9F" w:rsidRDefault="003866B3" w:rsidP="003319BE">
      <w:pPr>
        <w:tabs>
          <w:tab w:val="left" w:pos="284"/>
        </w:tabs>
        <w:adjustRightInd w:val="0"/>
        <w:snapToGrid w:val="0"/>
        <w:spacing w:after="0" w:line="240" w:lineRule="auto"/>
        <w:ind w:left="284" w:hanging="284"/>
        <w:jc w:val="both"/>
        <w:rPr>
          <w:rFonts w:ascii="Arial" w:hAnsi="Arial" w:cs="Arial"/>
          <w:color w:val="000000" w:themeColor="text1"/>
          <w:sz w:val="20"/>
          <w:szCs w:val="20"/>
        </w:rPr>
      </w:pPr>
      <w:r w:rsidRPr="00044A9F">
        <w:rPr>
          <w:rStyle w:val="FootnoteReference"/>
          <w:rFonts w:ascii="Arial" w:hAnsi="Arial" w:cs="Arial"/>
          <w:color w:val="000000" w:themeColor="text1"/>
          <w:sz w:val="20"/>
          <w:szCs w:val="20"/>
        </w:rPr>
        <w:footnoteRef/>
      </w:r>
      <w:r w:rsidRPr="00044A9F">
        <w:rPr>
          <w:rFonts w:ascii="Arial" w:hAnsi="Arial" w:cs="Arial"/>
          <w:color w:val="000000" w:themeColor="text1"/>
          <w:sz w:val="20"/>
          <w:szCs w:val="20"/>
        </w:rPr>
        <w:t xml:space="preserve"> </w:t>
      </w:r>
      <w:r w:rsidR="003319BE">
        <w:rPr>
          <w:rFonts w:ascii="Arial" w:hAnsi="Arial" w:cs="Arial"/>
          <w:color w:val="000000" w:themeColor="text1"/>
          <w:sz w:val="20"/>
          <w:szCs w:val="20"/>
        </w:rPr>
        <w:tab/>
      </w:r>
      <w:r w:rsidRPr="00044A9F">
        <w:rPr>
          <w:rFonts w:ascii="Arial" w:eastAsiaTheme="minorEastAsia" w:hAnsi="Arial" w:cs="Arial"/>
          <w:i/>
          <w:iCs/>
          <w:color w:val="000000" w:themeColor="text1"/>
          <w:sz w:val="20"/>
          <w:szCs w:val="20"/>
          <w:lang w:val="en-GB" w:eastAsia="en-GB"/>
        </w:rPr>
        <w:t>Ibid.</w:t>
      </w:r>
    </w:p>
  </w:footnote>
  <w:footnote w:id="20">
    <w:p w:rsidR="003866B3" w:rsidRPr="00044A9F" w:rsidRDefault="003866B3" w:rsidP="003319BE">
      <w:pPr>
        <w:pStyle w:val="FootnoteText"/>
        <w:tabs>
          <w:tab w:val="left" w:pos="284"/>
        </w:tabs>
        <w:adjustRightInd w:val="0"/>
        <w:snapToGrid w:val="0"/>
        <w:ind w:left="284" w:hanging="284"/>
        <w:jc w:val="both"/>
        <w:rPr>
          <w:rFonts w:ascii="Arial" w:hAnsi="Arial" w:cs="Arial"/>
          <w:color w:val="000000" w:themeColor="text1"/>
        </w:rPr>
      </w:pPr>
      <w:r w:rsidRPr="00044A9F">
        <w:rPr>
          <w:rStyle w:val="FootnoteReference"/>
          <w:rFonts w:ascii="Arial" w:hAnsi="Arial" w:cs="Arial"/>
          <w:color w:val="000000" w:themeColor="text1"/>
        </w:rPr>
        <w:footnoteRef/>
      </w:r>
      <w:r w:rsidRPr="00044A9F">
        <w:rPr>
          <w:rFonts w:ascii="Arial" w:hAnsi="Arial" w:cs="Arial"/>
          <w:color w:val="000000" w:themeColor="text1"/>
        </w:rPr>
        <w:t xml:space="preserve"> </w:t>
      </w:r>
      <w:r w:rsidR="003319BE">
        <w:rPr>
          <w:rFonts w:ascii="Arial" w:hAnsi="Arial" w:cs="Arial"/>
          <w:color w:val="000000" w:themeColor="text1"/>
        </w:rPr>
        <w:tab/>
      </w:r>
      <w:r w:rsidRPr="00044A9F">
        <w:rPr>
          <w:rFonts w:ascii="Arial" w:hAnsi="Arial" w:cs="Arial"/>
          <w:i/>
          <w:iCs/>
          <w:color w:val="000000" w:themeColor="text1"/>
        </w:rPr>
        <w:t>Hlophe v Judicial Service Commission and Others</w:t>
      </w:r>
      <w:r w:rsidRPr="00044A9F">
        <w:rPr>
          <w:rFonts w:ascii="Arial" w:hAnsi="Arial" w:cs="Arial"/>
          <w:color w:val="000000" w:themeColor="text1"/>
        </w:rPr>
        <w:t xml:space="preserve"> [2009] ZAGPJHC 19; [2009] 4 All SA 67 (GSJ) at para </w:t>
      </w:r>
      <w:r w:rsidR="003319BE">
        <w:rPr>
          <w:rFonts w:ascii="Arial" w:hAnsi="Arial" w:cs="Arial"/>
          <w:color w:val="000000" w:themeColor="text1"/>
        </w:rPr>
        <w:t>[</w:t>
      </w:r>
      <w:r w:rsidRPr="00044A9F">
        <w:rPr>
          <w:rFonts w:ascii="Arial" w:hAnsi="Arial" w:cs="Arial"/>
          <w:color w:val="000000" w:themeColor="text1"/>
        </w:rPr>
        <w:t>12</w:t>
      </w:r>
      <w:r w:rsidR="003319BE">
        <w:rPr>
          <w:rFonts w:ascii="Arial" w:hAnsi="Arial" w:cs="Arial"/>
          <w:color w:val="000000" w:themeColor="text1"/>
        </w:rPr>
        <w:t>]</w:t>
      </w:r>
      <w:r w:rsidRPr="00044A9F">
        <w:rPr>
          <w:rFonts w:ascii="Arial" w:hAnsi="Arial" w:cs="Arial"/>
          <w:color w:val="000000" w:themeColor="text1"/>
        </w:rPr>
        <w:t>.</w:t>
      </w:r>
    </w:p>
  </w:footnote>
  <w:footnote w:id="21">
    <w:p w:rsidR="003866B3" w:rsidRPr="00044A9F" w:rsidRDefault="003866B3" w:rsidP="003319BE">
      <w:pPr>
        <w:pStyle w:val="FootnoteText"/>
        <w:tabs>
          <w:tab w:val="left" w:pos="284"/>
        </w:tabs>
        <w:adjustRightInd w:val="0"/>
        <w:snapToGrid w:val="0"/>
        <w:ind w:left="284" w:hanging="284"/>
        <w:jc w:val="both"/>
        <w:rPr>
          <w:rFonts w:ascii="Arial" w:hAnsi="Arial" w:cs="Arial"/>
          <w:color w:val="000000" w:themeColor="text1"/>
        </w:rPr>
      </w:pPr>
      <w:r w:rsidRPr="00044A9F">
        <w:rPr>
          <w:rStyle w:val="FootnoteReference"/>
          <w:rFonts w:ascii="Arial" w:hAnsi="Arial" w:cs="Arial"/>
          <w:color w:val="000000" w:themeColor="text1"/>
        </w:rPr>
        <w:footnoteRef/>
      </w:r>
      <w:r w:rsidRPr="00044A9F">
        <w:rPr>
          <w:rFonts w:ascii="Arial" w:hAnsi="Arial" w:cs="Arial"/>
          <w:color w:val="000000" w:themeColor="text1"/>
        </w:rPr>
        <w:t xml:space="preserve"> </w:t>
      </w:r>
      <w:r w:rsidR="003319BE">
        <w:rPr>
          <w:rFonts w:ascii="Arial" w:hAnsi="Arial" w:cs="Arial"/>
          <w:color w:val="000000" w:themeColor="text1"/>
        </w:rPr>
        <w:tab/>
      </w:r>
      <w:r w:rsidRPr="00044A9F">
        <w:rPr>
          <w:rFonts w:ascii="Arial" w:hAnsi="Arial" w:cs="Arial"/>
          <w:i/>
          <w:iCs/>
          <w:color w:val="000000" w:themeColor="text1"/>
        </w:rPr>
        <w:t>Phahlane v National Commissioner of the South African Police Services and Others</w:t>
      </w:r>
      <w:r w:rsidRPr="00044A9F">
        <w:rPr>
          <w:rFonts w:ascii="Arial" w:hAnsi="Arial" w:cs="Arial"/>
          <w:color w:val="000000" w:themeColor="text1"/>
        </w:rPr>
        <w:t xml:space="preserve"> [2020] ZAGPPHC 159 at para </w:t>
      </w:r>
      <w:r w:rsidR="003319BE">
        <w:rPr>
          <w:rFonts w:ascii="Arial" w:hAnsi="Arial" w:cs="Arial"/>
          <w:color w:val="000000" w:themeColor="text1"/>
        </w:rPr>
        <w:t>[</w:t>
      </w:r>
      <w:r w:rsidRPr="00044A9F">
        <w:rPr>
          <w:rFonts w:ascii="Arial" w:hAnsi="Arial" w:cs="Arial"/>
          <w:color w:val="000000" w:themeColor="text1"/>
        </w:rPr>
        <w:t>35</w:t>
      </w:r>
      <w:r w:rsidR="003319BE">
        <w:rPr>
          <w:rFonts w:ascii="Arial" w:hAnsi="Arial" w:cs="Arial"/>
          <w:color w:val="000000" w:themeColor="text1"/>
        </w:rPr>
        <w:t>]</w:t>
      </w:r>
      <w:r w:rsidRPr="00044A9F">
        <w:rPr>
          <w:rFonts w:ascii="Arial" w:hAnsi="Arial" w:cs="Arial"/>
          <w:color w:val="000000" w:themeColor="text1"/>
        </w:rPr>
        <w:t>.</w:t>
      </w:r>
    </w:p>
  </w:footnote>
  <w:footnote w:id="22">
    <w:p w:rsidR="003866B3" w:rsidRPr="00F32040" w:rsidRDefault="003866B3" w:rsidP="003319BE">
      <w:pPr>
        <w:pStyle w:val="FootnoteText"/>
        <w:tabs>
          <w:tab w:val="left" w:pos="284"/>
        </w:tabs>
        <w:ind w:left="284" w:hanging="284"/>
        <w:jc w:val="both"/>
        <w:rPr>
          <w:rFonts w:ascii="Arial" w:hAnsi="Arial" w:cs="Arial"/>
          <w:i/>
          <w:color w:val="000000" w:themeColor="text1"/>
          <w:lang w:val="en-GB"/>
        </w:rPr>
      </w:pPr>
      <w:r w:rsidRPr="00F32040">
        <w:rPr>
          <w:rStyle w:val="FootnoteReference"/>
          <w:rFonts w:ascii="Arial" w:hAnsi="Arial" w:cs="Arial"/>
          <w:color w:val="000000" w:themeColor="text1"/>
        </w:rPr>
        <w:footnoteRef/>
      </w:r>
      <w:r w:rsidRPr="00F32040">
        <w:rPr>
          <w:rFonts w:ascii="Arial" w:hAnsi="Arial" w:cs="Arial"/>
          <w:color w:val="000000" w:themeColor="text1"/>
        </w:rPr>
        <w:t xml:space="preserve"> </w:t>
      </w:r>
      <w:r w:rsidR="003319BE">
        <w:rPr>
          <w:rFonts w:ascii="Arial" w:hAnsi="Arial" w:cs="Arial"/>
          <w:color w:val="000000" w:themeColor="text1"/>
        </w:rPr>
        <w:tab/>
      </w:r>
      <w:r w:rsidRPr="00F32040">
        <w:rPr>
          <w:rFonts w:ascii="Arial" w:hAnsi="Arial" w:cs="Arial"/>
          <w:i/>
          <w:iCs/>
          <w:color w:val="000000" w:themeColor="text1"/>
        </w:rPr>
        <w:t xml:space="preserve">S v </w:t>
      </w:r>
      <w:r w:rsidRPr="00F32040">
        <w:rPr>
          <w:rFonts w:ascii="Arial" w:hAnsi="Arial" w:cs="Arial"/>
          <w:i/>
          <w:iCs/>
          <w:color w:val="000000" w:themeColor="text1"/>
          <w:lang w:val="en-GB"/>
        </w:rPr>
        <w:t>Western Areas Ltd &amp; Others</w:t>
      </w:r>
      <w:r w:rsidRPr="00F32040">
        <w:rPr>
          <w:rFonts w:ascii="Arial" w:hAnsi="Arial" w:cs="Arial"/>
          <w:color w:val="000000" w:themeColor="text1"/>
          <w:lang w:val="en-GB"/>
        </w:rPr>
        <w:t xml:space="preserve"> 2005(50 SA214 (SCA) at</w:t>
      </w:r>
      <w:r w:rsidRPr="00044A9F">
        <w:rPr>
          <w:rFonts w:ascii="Arial" w:hAnsi="Arial" w:cs="Arial"/>
          <w:color w:val="000000" w:themeColor="text1"/>
          <w:lang w:val="en-GB"/>
        </w:rPr>
        <w:t xml:space="preserve"> para </w:t>
      </w:r>
      <w:r w:rsidRPr="00F32040">
        <w:rPr>
          <w:rFonts w:ascii="Arial" w:hAnsi="Arial" w:cs="Arial"/>
          <w:color w:val="000000" w:themeColor="text1"/>
          <w:lang w:val="en-GB"/>
        </w:rPr>
        <w:t>26</w:t>
      </w:r>
      <w:r w:rsidRPr="00044A9F">
        <w:rPr>
          <w:rFonts w:ascii="Arial" w:hAnsi="Arial" w:cs="Arial"/>
          <w:color w:val="000000" w:themeColor="text1"/>
          <w:lang w:val="en-GB"/>
        </w:rPr>
        <w:t>,</w:t>
      </w:r>
      <w:r w:rsidRPr="00F32040">
        <w:rPr>
          <w:rFonts w:ascii="Arial" w:hAnsi="Arial" w:cs="Arial"/>
          <w:color w:val="000000" w:themeColor="text1"/>
          <w:lang w:val="en-GB"/>
        </w:rPr>
        <w:t xml:space="preserve"> cited with approval in Maswanganyi </w:t>
      </w:r>
      <w:r w:rsidRPr="00F32040">
        <w:rPr>
          <w:rFonts w:ascii="Arial" w:hAnsi="Arial" w:cs="Arial"/>
          <w:i/>
          <w:color w:val="000000" w:themeColor="text1"/>
          <w:lang w:val="en-GB"/>
        </w:rPr>
        <w:t>infra</w:t>
      </w:r>
      <w:r w:rsidR="003319BE">
        <w:rPr>
          <w:rFonts w:ascii="Arial" w:hAnsi="Arial" w:cs="Arial"/>
          <w:i/>
          <w:color w:val="000000" w:themeColor="text1"/>
          <w:lang w:val="en-GB"/>
        </w:rPr>
        <w:t>.</w:t>
      </w:r>
    </w:p>
  </w:footnote>
  <w:footnote w:id="23">
    <w:p w:rsidR="003866B3" w:rsidRPr="00044A9F" w:rsidRDefault="003866B3" w:rsidP="003319BE">
      <w:pPr>
        <w:pStyle w:val="FootnoteText"/>
        <w:tabs>
          <w:tab w:val="left" w:pos="284"/>
        </w:tabs>
        <w:adjustRightInd w:val="0"/>
        <w:snapToGrid w:val="0"/>
        <w:ind w:left="284" w:hanging="284"/>
        <w:jc w:val="both"/>
        <w:rPr>
          <w:rFonts w:ascii="Arial" w:hAnsi="Arial" w:cs="Arial"/>
          <w:color w:val="000000" w:themeColor="text1"/>
        </w:rPr>
      </w:pPr>
      <w:r w:rsidRPr="00044A9F">
        <w:rPr>
          <w:rStyle w:val="FootnoteReference"/>
          <w:rFonts w:ascii="Arial" w:hAnsi="Arial" w:cs="Arial"/>
          <w:color w:val="000000" w:themeColor="text1"/>
        </w:rPr>
        <w:footnoteRef/>
      </w:r>
      <w:r w:rsidRPr="00044A9F">
        <w:rPr>
          <w:rFonts w:ascii="Arial" w:hAnsi="Arial" w:cs="Arial"/>
          <w:color w:val="000000" w:themeColor="text1"/>
        </w:rPr>
        <w:t xml:space="preserve"> </w:t>
      </w:r>
      <w:r w:rsidR="003319BE">
        <w:rPr>
          <w:rFonts w:ascii="Arial" w:hAnsi="Arial" w:cs="Arial"/>
          <w:color w:val="000000" w:themeColor="text1"/>
        </w:rPr>
        <w:tab/>
      </w:r>
      <w:r w:rsidRPr="00044A9F">
        <w:rPr>
          <w:rFonts w:ascii="Arial" w:hAnsi="Arial" w:cs="Arial"/>
          <w:color w:val="000000" w:themeColor="text1"/>
        </w:rPr>
        <w:t xml:space="preserve">[2004] ZASCA 1; 2004 (4) SA 1 (SCA); [2004] 1 All SA 597 (SCA) at para </w:t>
      </w:r>
      <w:r w:rsidR="003319BE">
        <w:rPr>
          <w:rFonts w:ascii="Arial" w:hAnsi="Arial" w:cs="Arial"/>
          <w:color w:val="000000" w:themeColor="text1"/>
        </w:rPr>
        <w:t>[</w:t>
      </w:r>
      <w:r w:rsidRPr="00044A9F">
        <w:rPr>
          <w:rFonts w:ascii="Arial" w:hAnsi="Arial" w:cs="Arial"/>
          <w:color w:val="000000" w:themeColor="text1"/>
        </w:rPr>
        <w:t>4</w:t>
      </w:r>
      <w:r w:rsidR="003319BE">
        <w:rPr>
          <w:rFonts w:ascii="Arial" w:hAnsi="Arial" w:cs="Arial"/>
          <w:color w:val="000000" w:themeColor="text1"/>
        </w:rPr>
        <w:t>]</w:t>
      </w:r>
      <w:r w:rsidRPr="00044A9F">
        <w:rPr>
          <w:rFonts w:ascii="Arial" w:hAnsi="Arial" w:cs="Arial"/>
          <w:color w:val="000000" w:themeColor="text1"/>
        </w:rPr>
        <w:t xml:space="preserve">.  </w:t>
      </w:r>
    </w:p>
  </w:footnote>
  <w:footnote w:id="24">
    <w:p w:rsidR="003866B3" w:rsidRPr="00044A9F" w:rsidRDefault="003866B3" w:rsidP="003319BE">
      <w:pPr>
        <w:pStyle w:val="FootnoteText"/>
        <w:tabs>
          <w:tab w:val="left" w:pos="284"/>
        </w:tabs>
        <w:adjustRightInd w:val="0"/>
        <w:snapToGrid w:val="0"/>
        <w:ind w:left="284" w:hanging="284"/>
        <w:jc w:val="both"/>
        <w:rPr>
          <w:rFonts w:ascii="Arial" w:hAnsi="Arial" w:cs="Arial"/>
          <w:color w:val="000000" w:themeColor="text1"/>
        </w:rPr>
      </w:pPr>
      <w:r w:rsidRPr="00044A9F">
        <w:rPr>
          <w:rStyle w:val="FootnoteReference"/>
          <w:rFonts w:ascii="Arial" w:hAnsi="Arial" w:cs="Arial"/>
          <w:color w:val="000000" w:themeColor="text1"/>
        </w:rPr>
        <w:footnoteRef/>
      </w:r>
      <w:r w:rsidRPr="00044A9F">
        <w:rPr>
          <w:rFonts w:ascii="Arial" w:hAnsi="Arial" w:cs="Arial"/>
          <w:color w:val="000000" w:themeColor="text1"/>
        </w:rPr>
        <w:t xml:space="preserve"> </w:t>
      </w:r>
      <w:r w:rsidR="003319BE">
        <w:rPr>
          <w:rFonts w:ascii="Arial" w:hAnsi="Arial" w:cs="Arial"/>
          <w:color w:val="000000" w:themeColor="text1"/>
        </w:rPr>
        <w:tab/>
      </w:r>
      <w:r w:rsidRPr="00044A9F">
        <w:rPr>
          <w:rFonts w:ascii="Arial" w:hAnsi="Arial" w:cs="Arial"/>
          <w:color w:val="000000" w:themeColor="text1"/>
        </w:rPr>
        <w:t xml:space="preserve">With reference to </w:t>
      </w:r>
      <w:r w:rsidRPr="00044A9F">
        <w:rPr>
          <w:rFonts w:ascii="Arial" w:hAnsi="Arial" w:cs="Arial"/>
          <w:i/>
          <w:iCs/>
          <w:color w:val="000000" w:themeColor="text1"/>
        </w:rPr>
        <w:t>Smith v Kwanonqubela Town Council</w:t>
      </w:r>
      <w:r w:rsidRPr="00044A9F">
        <w:rPr>
          <w:rStyle w:val="apple-converted-space"/>
          <w:rFonts w:ascii="Arial" w:hAnsi="Arial" w:cs="Arial"/>
          <w:color w:val="000000" w:themeColor="text1"/>
          <w:shd w:val="clear" w:color="auto" w:fill="FFFFFF"/>
        </w:rPr>
        <w:t> </w:t>
      </w:r>
      <w:r w:rsidRPr="00044A9F">
        <w:rPr>
          <w:rFonts w:ascii="Arial" w:hAnsi="Arial" w:cs="Arial"/>
          <w:color w:val="000000" w:themeColor="text1"/>
          <w:shd w:val="clear" w:color="auto" w:fill="FFFFFF"/>
        </w:rPr>
        <w:t xml:space="preserve"> </w:t>
      </w:r>
      <w:hyperlink r:id="rId1" w:tooltip="View LawCiteRecord" w:history="1">
        <w:r w:rsidRPr="00F32040">
          <w:rPr>
            <w:rStyle w:val="Hyperlink"/>
            <w:rFonts w:ascii="Arial" w:hAnsi="Arial" w:cs="Arial"/>
            <w:color w:val="000000" w:themeColor="text1"/>
            <w:u w:val="none"/>
          </w:rPr>
          <w:t>1999 (4) SA 947</w:t>
        </w:r>
      </w:hyperlink>
      <w:r w:rsidRPr="00044A9F">
        <w:rPr>
          <w:rStyle w:val="apple-converted-space"/>
          <w:rFonts w:ascii="Arial" w:hAnsi="Arial" w:cs="Arial"/>
          <w:color w:val="000000" w:themeColor="text1"/>
          <w:shd w:val="clear" w:color="auto" w:fill="FFFFFF"/>
        </w:rPr>
        <w:t> </w:t>
      </w:r>
      <w:r w:rsidRPr="00044A9F">
        <w:rPr>
          <w:rFonts w:ascii="Arial" w:hAnsi="Arial" w:cs="Arial"/>
          <w:color w:val="000000" w:themeColor="text1"/>
          <w:shd w:val="clear" w:color="auto" w:fill="FFFFFF"/>
        </w:rPr>
        <w:t xml:space="preserve">(SCA) para </w:t>
      </w:r>
      <w:r w:rsidR="003319BE">
        <w:rPr>
          <w:rFonts w:ascii="Arial" w:hAnsi="Arial" w:cs="Arial"/>
          <w:color w:val="000000" w:themeColor="text1"/>
          <w:shd w:val="clear" w:color="auto" w:fill="FFFFFF"/>
        </w:rPr>
        <w:t>[</w:t>
      </w:r>
      <w:r w:rsidRPr="00044A9F">
        <w:rPr>
          <w:rFonts w:ascii="Arial" w:hAnsi="Arial" w:cs="Arial"/>
          <w:color w:val="000000" w:themeColor="text1"/>
          <w:shd w:val="clear" w:color="auto" w:fill="FFFFFF"/>
        </w:rPr>
        <w:t>16</w:t>
      </w:r>
      <w:r w:rsidR="003319BE">
        <w:rPr>
          <w:rFonts w:ascii="Arial" w:hAnsi="Arial" w:cs="Arial"/>
          <w:color w:val="000000" w:themeColor="text1"/>
          <w:shd w:val="clear" w:color="auto" w:fill="FFFFFF"/>
        </w:rPr>
        <w:t>]</w:t>
      </w:r>
      <w:r w:rsidRPr="00044A9F">
        <w:rPr>
          <w:rFonts w:ascii="Arial" w:hAnsi="Arial" w:cs="Arial"/>
          <w:color w:val="000000" w:themeColor="text1"/>
          <w:shd w:val="clear" w:color="auto" w:fill="FFFFFF"/>
        </w:rPr>
        <w:t>.</w:t>
      </w:r>
    </w:p>
  </w:footnote>
  <w:footnote w:id="25">
    <w:p w:rsidR="003866B3" w:rsidRPr="00044A9F" w:rsidRDefault="003866B3" w:rsidP="003319BE">
      <w:pPr>
        <w:pStyle w:val="FootnoteText"/>
        <w:tabs>
          <w:tab w:val="left" w:pos="284"/>
        </w:tabs>
        <w:adjustRightInd w:val="0"/>
        <w:snapToGrid w:val="0"/>
        <w:ind w:left="284" w:hanging="284"/>
        <w:jc w:val="both"/>
        <w:rPr>
          <w:rFonts w:ascii="Arial" w:hAnsi="Arial" w:cs="Arial"/>
          <w:color w:val="000000" w:themeColor="text1"/>
        </w:rPr>
      </w:pPr>
      <w:r w:rsidRPr="00044A9F">
        <w:rPr>
          <w:rStyle w:val="FootnoteReference"/>
          <w:rFonts w:ascii="Arial" w:hAnsi="Arial" w:cs="Arial"/>
          <w:color w:val="000000" w:themeColor="text1"/>
        </w:rPr>
        <w:footnoteRef/>
      </w:r>
      <w:r w:rsidRPr="00044A9F">
        <w:rPr>
          <w:rFonts w:ascii="Arial" w:hAnsi="Arial" w:cs="Arial"/>
          <w:color w:val="000000" w:themeColor="text1"/>
        </w:rPr>
        <w:t xml:space="preserve"> </w:t>
      </w:r>
      <w:r w:rsidR="003319BE">
        <w:rPr>
          <w:rFonts w:ascii="Arial" w:hAnsi="Arial" w:cs="Arial"/>
          <w:color w:val="000000" w:themeColor="text1"/>
        </w:rPr>
        <w:tab/>
      </w:r>
      <w:r w:rsidRPr="00044A9F">
        <w:rPr>
          <w:rFonts w:ascii="Arial" w:hAnsi="Arial" w:cs="Arial"/>
          <w:i/>
          <w:iCs/>
          <w:color w:val="000000" w:themeColor="text1"/>
        </w:rPr>
        <w:t>R v Silber</w:t>
      </w:r>
      <w:r w:rsidRPr="00044A9F">
        <w:rPr>
          <w:rStyle w:val="apple-converted-space"/>
          <w:rFonts w:ascii="Arial" w:hAnsi="Arial" w:cs="Arial"/>
          <w:color w:val="000000" w:themeColor="text1"/>
          <w:shd w:val="clear" w:color="auto" w:fill="FFFFFF"/>
        </w:rPr>
        <w:t> </w:t>
      </w:r>
      <w:r w:rsidRPr="00044A9F">
        <w:rPr>
          <w:rFonts w:ascii="Arial" w:hAnsi="Arial" w:cs="Arial"/>
          <w:color w:val="000000" w:themeColor="text1"/>
          <w:shd w:val="clear" w:color="auto" w:fill="FFFFFF"/>
        </w:rPr>
        <w:t xml:space="preserve"> </w:t>
      </w:r>
      <w:hyperlink r:id="rId2" w:tooltip="View LawCiteRecord" w:history="1">
        <w:r w:rsidRPr="00F32040">
          <w:rPr>
            <w:rStyle w:val="Hyperlink"/>
            <w:rFonts w:ascii="Arial" w:hAnsi="Arial" w:cs="Arial"/>
            <w:color w:val="000000" w:themeColor="text1"/>
            <w:u w:val="none"/>
          </w:rPr>
          <w:t>1952 (2) SA 475</w:t>
        </w:r>
      </w:hyperlink>
      <w:r w:rsidRPr="00044A9F">
        <w:rPr>
          <w:rStyle w:val="apple-converted-space"/>
          <w:rFonts w:ascii="Arial" w:hAnsi="Arial" w:cs="Arial"/>
          <w:color w:val="000000" w:themeColor="text1"/>
          <w:shd w:val="clear" w:color="auto" w:fill="FFFFFF"/>
        </w:rPr>
        <w:t> </w:t>
      </w:r>
      <w:r w:rsidRPr="00044A9F">
        <w:rPr>
          <w:rFonts w:ascii="Arial" w:hAnsi="Arial" w:cs="Arial"/>
          <w:color w:val="000000" w:themeColor="text1"/>
          <w:shd w:val="clear" w:color="auto" w:fill="FFFFFF"/>
        </w:rPr>
        <w:t>(A) 481E;</w:t>
      </w:r>
      <w:r w:rsidRPr="00044A9F">
        <w:rPr>
          <w:rStyle w:val="apple-converted-space"/>
          <w:rFonts w:ascii="Arial" w:hAnsi="Arial" w:cs="Arial"/>
          <w:color w:val="000000" w:themeColor="text1"/>
          <w:shd w:val="clear" w:color="auto" w:fill="FFFFFF"/>
        </w:rPr>
        <w:t> </w:t>
      </w:r>
      <w:r w:rsidRPr="00044A9F">
        <w:rPr>
          <w:rFonts w:ascii="Arial" w:hAnsi="Arial" w:cs="Arial"/>
          <w:i/>
          <w:iCs/>
          <w:color w:val="000000" w:themeColor="text1"/>
        </w:rPr>
        <w:t xml:space="preserve">SA Commercial Catering &amp; Allied Workers Union v Irvin &amp; Johnson Ltd (Seafoods Division Fish Processing) </w:t>
      </w:r>
      <w:hyperlink r:id="rId3" w:tooltip="View Case" w:history="1">
        <w:r w:rsidRPr="00F32040">
          <w:rPr>
            <w:rStyle w:val="Hyperlink"/>
            <w:rFonts w:ascii="Arial" w:hAnsi="Arial" w:cs="Arial"/>
            <w:color w:val="000000" w:themeColor="text1"/>
            <w:u w:val="none"/>
          </w:rPr>
          <w:t>[2000] ZACC 10</w:t>
        </w:r>
      </w:hyperlink>
      <w:r w:rsidRPr="00044A9F">
        <w:rPr>
          <w:rFonts w:ascii="Arial" w:hAnsi="Arial" w:cs="Arial"/>
          <w:color w:val="000000" w:themeColor="text1"/>
          <w:shd w:val="clear" w:color="auto" w:fill="FFFFFF"/>
        </w:rPr>
        <w:t>;</w:t>
      </w:r>
      <w:r w:rsidRPr="00044A9F">
        <w:rPr>
          <w:rStyle w:val="apple-converted-space"/>
          <w:rFonts w:ascii="Arial" w:hAnsi="Arial" w:cs="Arial"/>
          <w:color w:val="000000" w:themeColor="text1"/>
          <w:shd w:val="clear" w:color="auto" w:fill="FFFFFF"/>
        </w:rPr>
        <w:t>  </w:t>
      </w:r>
      <w:hyperlink r:id="rId4" w:tooltip="View LawCiteRecord" w:history="1">
        <w:r w:rsidRPr="00F32040">
          <w:rPr>
            <w:rStyle w:val="Hyperlink"/>
            <w:rFonts w:ascii="Arial" w:hAnsi="Arial" w:cs="Arial"/>
            <w:color w:val="000000" w:themeColor="text1"/>
            <w:u w:val="none"/>
          </w:rPr>
          <w:t>2000 (3) SA 705</w:t>
        </w:r>
      </w:hyperlink>
      <w:r w:rsidRPr="00044A9F">
        <w:rPr>
          <w:rStyle w:val="apple-converted-space"/>
          <w:rFonts w:ascii="Arial" w:hAnsi="Arial" w:cs="Arial"/>
          <w:color w:val="000000" w:themeColor="text1"/>
          <w:shd w:val="clear" w:color="auto" w:fill="FFFFFF"/>
        </w:rPr>
        <w:t> </w:t>
      </w:r>
      <w:r w:rsidRPr="00044A9F">
        <w:rPr>
          <w:rFonts w:ascii="Arial" w:hAnsi="Arial" w:cs="Arial"/>
          <w:color w:val="000000" w:themeColor="text1"/>
          <w:shd w:val="clear" w:color="auto" w:fill="FFFFFF"/>
        </w:rPr>
        <w:t>(CC) para</w:t>
      </w:r>
      <w:r w:rsidR="003319BE">
        <w:rPr>
          <w:rFonts w:ascii="Arial" w:hAnsi="Arial" w:cs="Arial"/>
          <w:color w:val="000000" w:themeColor="text1"/>
          <w:shd w:val="clear" w:color="auto" w:fill="FFFFFF"/>
        </w:rPr>
        <w:t>s</w:t>
      </w:r>
      <w:r w:rsidRPr="00044A9F">
        <w:rPr>
          <w:rFonts w:ascii="Arial" w:hAnsi="Arial" w:cs="Arial"/>
          <w:color w:val="000000" w:themeColor="text1"/>
          <w:shd w:val="clear" w:color="auto" w:fill="FFFFFF"/>
        </w:rPr>
        <w:t xml:space="preserve"> </w:t>
      </w:r>
      <w:r w:rsidR="003319BE">
        <w:rPr>
          <w:rFonts w:ascii="Arial" w:hAnsi="Arial" w:cs="Arial"/>
          <w:color w:val="000000" w:themeColor="text1"/>
          <w:shd w:val="clear" w:color="auto" w:fill="FFFFFF"/>
        </w:rPr>
        <w:t>[</w:t>
      </w:r>
      <w:r w:rsidRPr="00044A9F">
        <w:rPr>
          <w:rFonts w:ascii="Arial" w:hAnsi="Arial" w:cs="Arial"/>
          <w:color w:val="000000" w:themeColor="text1"/>
          <w:shd w:val="clear" w:color="auto" w:fill="FFFFFF"/>
        </w:rPr>
        <w:t>4</w:t>
      </w:r>
      <w:r w:rsidR="003319BE">
        <w:rPr>
          <w:rFonts w:ascii="Arial" w:hAnsi="Arial" w:cs="Arial"/>
          <w:color w:val="000000" w:themeColor="text1"/>
          <w:shd w:val="clear" w:color="auto" w:fill="FFFFFF"/>
        </w:rPr>
        <w:t>]</w:t>
      </w:r>
      <w:r w:rsidRPr="00044A9F">
        <w:rPr>
          <w:rFonts w:ascii="Arial" w:hAnsi="Arial" w:cs="Arial"/>
          <w:color w:val="000000" w:themeColor="text1"/>
          <w:shd w:val="clear" w:color="auto" w:fill="FFFFFF"/>
        </w:rPr>
        <w:t>-</w:t>
      </w:r>
      <w:r w:rsidR="003319BE">
        <w:rPr>
          <w:rFonts w:ascii="Arial" w:hAnsi="Arial" w:cs="Arial"/>
          <w:color w:val="000000" w:themeColor="text1"/>
          <w:shd w:val="clear" w:color="auto" w:fill="FFFFFF"/>
        </w:rPr>
        <w:t>[</w:t>
      </w:r>
      <w:r w:rsidRPr="00044A9F">
        <w:rPr>
          <w:rFonts w:ascii="Arial" w:hAnsi="Arial" w:cs="Arial"/>
          <w:color w:val="000000" w:themeColor="text1"/>
          <w:shd w:val="clear" w:color="auto" w:fill="FFFFFF"/>
        </w:rPr>
        <w:t>5</w:t>
      </w:r>
      <w:r w:rsidR="003319BE">
        <w:rPr>
          <w:rFonts w:ascii="Arial" w:hAnsi="Arial" w:cs="Arial"/>
          <w:color w:val="000000" w:themeColor="text1"/>
          <w:shd w:val="clear" w:color="auto" w:fill="FFFFFF"/>
        </w:rPr>
        <w:t>]</w:t>
      </w:r>
      <w:r w:rsidRPr="00044A9F">
        <w:rPr>
          <w:rFonts w:ascii="Arial" w:hAnsi="Arial" w:cs="Arial"/>
          <w:color w:val="000000" w:themeColor="text1"/>
          <w:shd w:val="clear" w:color="auto" w:fill="FFFFFF"/>
        </w:rPr>
        <w:t>.</w:t>
      </w:r>
    </w:p>
  </w:footnote>
  <w:footnote w:id="26">
    <w:p w:rsidR="003866B3" w:rsidRPr="00F32040" w:rsidRDefault="003866B3" w:rsidP="003319BE">
      <w:pPr>
        <w:pStyle w:val="FootnoteText"/>
        <w:tabs>
          <w:tab w:val="left" w:pos="284"/>
        </w:tabs>
        <w:adjustRightInd w:val="0"/>
        <w:snapToGrid w:val="0"/>
        <w:ind w:left="284" w:hanging="284"/>
        <w:jc w:val="both"/>
        <w:rPr>
          <w:rFonts w:ascii="Arial" w:hAnsi="Arial" w:cs="Arial"/>
          <w:color w:val="000000" w:themeColor="text1"/>
          <w:lang w:val="en-GB"/>
        </w:rPr>
      </w:pPr>
      <w:r w:rsidRPr="00F32040">
        <w:rPr>
          <w:rStyle w:val="FootnoteReference"/>
          <w:rFonts w:ascii="Arial" w:hAnsi="Arial" w:cs="Arial"/>
          <w:color w:val="000000" w:themeColor="text1"/>
        </w:rPr>
        <w:footnoteRef/>
      </w:r>
      <w:r w:rsidRPr="00F32040">
        <w:rPr>
          <w:rFonts w:ascii="Arial" w:hAnsi="Arial" w:cs="Arial"/>
          <w:color w:val="000000" w:themeColor="text1"/>
        </w:rPr>
        <w:t xml:space="preserve"> </w:t>
      </w:r>
      <w:r w:rsidR="003319BE">
        <w:rPr>
          <w:rFonts w:ascii="Arial" w:hAnsi="Arial" w:cs="Arial"/>
          <w:color w:val="000000" w:themeColor="text1"/>
        </w:rPr>
        <w:tab/>
      </w:r>
      <w:r w:rsidRPr="00F32040">
        <w:rPr>
          <w:rFonts w:ascii="Arial" w:hAnsi="Arial" w:cs="Arial"/>
          <w:i/>
          <w:iCs/>
          <w:color w:val="000000" w:themeColor="text1"/>
          <w:lang w:val="en-GB"/>
        </w:rPr>
        <w:t>Bhugwan v JSE Limited</w:t>
      </w:r>
      <w:r w:rsidRPr="00F32040">
        <w:rPr>
          <w:rFonts w:ascii="Arial" w:hAnsi="Arial" w:cs="Arial"/>
          <w:color w:val="000000" w:themeColor="text1"/>
          <w:lang w:val="en-GB"/>
        </w:rPr>
        <w:t xml:space="preserve"> 2010</w:t>
      </w:r>
      <w:r w:rsidR="003319BE">
        <w:rPr>
          <w:rFonts w:ascii="Arial" w:hAnsi="Arial" w:cs="Arial"/>
          <w:color w:val="000000" w:themeColor="text1"/>
          <w:lang w:val="en-GB"/>
        </w:rPr>
        <w:t xml:space="preserve"> </w:t>
      </w:r>
      <w:r w:rsidRPr="00F32040">
        <w:rPr>
          <w:rFonts w:ascii="Arial" w:hAnsi="Arial" w:cs="Arial"/>
          <w:color w:val="000000" w:themeColor="text1"/>
          <w:lang w:val="en-GB"/>
        </w:rPr>
        <w:t>(3)</w:t>
      </w:r>
      <w:r w:rsidR="003319BE">
        <w:rPr>
          <w:rFonts w:ascii="Arial" w:hAnsi="Arial" w:cs="Arial"/>
          <w:color w:val="000000" w:themeColor="text1"/>
          <w:lang w:val="en-GB"/>
        </w:rPr>
        <w:t xml:space="preserve"> </w:t>
      </w:r>
      <w:r w:rsidRPr="00F32040">
        <w:rPr>
          <w:rFonts w:ascii="Arial" w:hAnsi="Arial" w:cs="Arial"/>
          <w:color w:val="000000" w:themeColor="text1"/>
          <w:lang w:val="en-GB"/>
        </w:rPr>
        <w:t>SA 335 (GSJ) at</w:t>
      </w:r>
      <w:r w:rsidRPr="00044A9F">
        <w:rPr>
          <w:rFonts w:ascii="Arial" w:hAnsi="Arial" w:cs="Arial"/>
          <w:color w:val="000000" w:themeColor="text1"/>
          <w:lang w:val="en-GB"/>
        </w:rPr>
        <w:t xml:space="preserve"> para </w:t>
      </w:r>
      <w:r w:rsidR="003319BE">
        <w:rPr>
          <w:rFonts w:ascii="Arial" w:hAnsi="Arial" w:cs="Arial"/>
          <w:color w:val="000000" w:themeColor="text1"/>
          <w:lang w:val="en-GB"/>
        </w:rPr>
        <w:t>[</w:t>
      </w:r>
      <w:r w:rsidRPr="00F32040">
        <w:rPr>
          <w:rFonts w:ascii="Arial" w:hAnsi="Arial" w:cs="Arial"/>
          <w:color w:val="000000" w:themeColor="text1"/>
          <w:lang w:val="en-GB"/>
        </w:rPr>
        <w:t>11</w:t>
      </w:r>
      <w:r w:rsidR="003319BE">
        <w:rPr>
          <w:rFonts w:ascii="Arial" w:hAnsi="Arial" w:cs="Arial"/>
          <w:color w:val="000000" w:themeColor="text1"/>
          <w:lang w:val="en-GB"/>
        </w:rPr>
        <w:t>]</w:t>
      </w:r>
      <w:r w:rsidRPr="00044A9F">
        <w:rPr>
          <w:rFonts w:ascii="Arial" w:hAnsi="Arial" w:cs="Arial"/>
          <w:color w:val="000000" w:themeColor="text1"/>
          <w:lang w:val="en-GB"/>
        </w:rPr>
        <w:t>.</w:t>
      </w:r>
    </w:p>
  </w:footnote>
  <w:footnote w:id="27">
    <w:p w:rsidR="003866B3" w:rsidRPr="00F32040" w:rsidRDefault="003866B3" w:rsidP="000A5ECE">
      <w:pPr>
        <w:pStyle w:val="FootnoteText"/>
        <w:tabs>
          <w:tab w:val="left" w:pos="284"/>
        </w:tabs>
        <w:adjustRightInd w:val="0"/>
        <w:snapToGrid w:val="0"/>
        <w:ind w:left="284" w:hanging="284"/>
        <w:jc w:val="both"/>
        <w:rPr>
          <w:rFonts w:ascii="Arial" w:hAnsi="Arial" w:cs="Arial"/>
          <w:color w:val="000000" w:themeColor="text1"/>
          <w:lang w:val="en-GB"/>
        </w:rPr>
      </w:pPr>
      <w:r w:rsidRPr="00F32040">
        <w:rPr>
          <w:rStyle w:val="FootnoteReference"/>
          <w:rFonts w:ascii="Arial" w:hAnsi="Arial" w:cs="Arial"/>
          <w:color w:val="000000" w:themeColor="text1"/>
        </w:rPr>
        <w:footnoteRef/>
      </w:r>
      <w:r w:rsidRPr="00F32040">
        <w:rPr>
          <w:rFonts w:ascii="Arial" w:hAnsi="Arial" w:cs="Arial"/>
          <w:color w:val="000000" w:themeColor="text1"/>
        </w:rPr>
        <w:t xml:space="preserve"> </w:t>
      </w:r>
      <w:r w:rsidR="000A5ECE">
        <w:rPr>
          <w:rFonts w:ascii="Arial" w:hAnsi="Arial" w:cs="Arial"/>
          <w:color w:val="000000" w:themeColor="text1"/>
        </w:rPr>
        <w:tab/>
      </w:r>
      <w:r w:rsidRPr="00F32040">
        <w:rPr>
          <w:rFonts w:ascii="Arial" w:hAnsi="Arial" w:cs="Arial"/>
          <w:i/>
          <w:iCs/>
          <w:color w:val="000000" w:themeColor="text1"/>
          <w:lang w:val="en-GB"/>
        </w:rPr>
        <w:t>Bernert v ABSA Bank</w:t>
      </w:r>
      <w:r w:rsidRPr="00F32040">
        <w:rPr>
          <w:rFonts w:ascii="Arial" w:hAnsi="Arial" w:cs="Arial"/>
          <w:color w:val="000000" w:themeColor="text1"/>
          <w:lang w:val="en-GB"/>
        </w:rPr>
        <w:t xml:space="preserve"> 2011</w:t>
      </w:r>
      <w:r w:rsidR="000A5ECE">
        <w:rPr>
          <w:rFonts w:ascii="Arial" w:hAnsi="Arial" w:cs="Arial"/>
          <w:color w:val="000000" w:themeColor="text1"/>
          <w:lang w:val="en-GB"/>
        </w:rPr>
        <w:t xml:space="preserve"> </w:t>
      </w:r>
      <w:r w:rsidRPr="00F32040">
        <w:rPr>
          <w:rFonts w:ascii="Arial" w:hAnsi="Arial" w:cs="Arial"/>
          <w:color w:val="000000" w:themeColor="text1"/>
          <w:lang w:val="en-GB"/>
        </w:rPr>
        <w:t xml:space="preserve">(3) SA 92 (CC) at </w:t>
      </w:r>
      <w:r w:rsidRPr="00044A9F">
        <w:rPr>
          <w:rFonts w:ascii="Arial" w:hAnsi="Arial" w:cs="Arial"/>
          <w:color w:val="000000" w:themeColor="text1"/>
          <w:lang w:val="en-GB"/>
        </w:rPr>
        <w:t xml:space="preserve">para </w:t>
      </w:r>
      <w:r w:rsidR="000A5ECE">
        <w:rPr>
          <w:rFonts w:ascii="Arial" w:hAnsi="Arial" w:cs="Arial"/>
          <w:color w:val="000000" w:themeColor="text1"/>
          <w:lang w:val="en-GB"/>
        </w:rPr>
        <w:t>[</w:t>
      </w:r>
      <w:r w:rsidRPr="00F32040">
        <w:rPr>
          <w:rFonts w:ascii="Arial" w:hAnsi="Arial" w:cs="Arial"/>
          <w:color w:val="000000" w:themeColor="text1"/>
          <w:lang w:val="en-GB"/>
        </w:rPr>
        <w:t>75</w:t>
      </w:r>
      <w:r w:rsidR="000A5ECE">
        <w:rPr>
          <w:rFonts w:ascii="Arial" w:hAnsi="Arial" w:cs="Arial"/>
          <w:color w:val="000000" w:themeColor="text1"/>
          <w:lang w:val="en-GB"/>
        </w:rPr>
        <w:t>]</w:t>
      </w:r>
      <w:r w:rsidRPr="00044A9F">
        <w:rPr>
          <w:rFonts w:ascii="Arial" w:hAnsi="Arial" w:cs="Arial"/>
          <w:color w:val="000000" w:themeColor="text1"/>
          <w:lang w:val="en-GB"/>
        </w:rPr>
        <w:t>.</w:t>
      </w:r>
    </w:p>
  </w:footnote>
  <w:footnote w:id="28">
    <w:p w:rsidR="003866B3" w:rsidRPr="00044A9F" w:rsidRDefault="003866B3" w:rsidP="000A5ECE">
      <w:pPr>
        <w:tabs>
          <w:tab w:val="left" w:pos="284"/>
        </w:tabs>
        <w:adjustRightInd w:val="0"/>
        <w:snapToGrid w:val="0"/>
        <w:spacing w:after="0" w:line="240" w:lineRule="auto"/>
        <w:ind w:left="284" w:hanging="284"/>
        <w:jc w:val="both"/>
        <w:rPr>
          <w:rFonts w:ascii="Arial" w:eastAsiaTheme="minorEastAsia" w:hAnsi="Arial" w:cs="Arial"/>
          <w:color w:val="000000" w:themeColor="text1"/>
          <w:sz w:val="20"/>
          <w:szCs w:val="20"/>
          <w:lang w:val="en-GB" w:eastAsia="en-GB"/>
        </w:rPr>
      </w:pPr>
      <w:r w:rsidRPr="00044A9F">
        <w:rPr>
          <w:rStyle w:val="FootnoteReference"/>
          <w:rFonts w:ascii="Arial" w:hAnsi="Arial" w:cs="Arial"/>
          <w:color w:val="000000" w:themeColor="text1"/>
          <w:sz w:val="20"/>
          <w:szCs w:val="20"/>
        </w:rPr>
        <w:footnoteRef/>
      </w:r>
      <w:r w:rsidRPr="00044A9F">
        <w:rPr>
          <w:rFonts w:ascii="Arial" w:hAnsi="Arial" w:cs="Arial"/>
          <w:color w:val="000000" w:themeColor="text1"/>
          <w:sz w:val="20"/>
          <w:szCs w:val="20"/>
        </w:rPr>
        <w:t xml:space="preserve"> </w:t>
      </w:r>
      <w:r w:rsidR="000A5ECE">
        <w:rPr>
          <w:rFonts w:ascii="Arial" w:hAnsi="Arial" w:cs="Arial"/>
          <w:color w:val="000000" w:themeColor="text1"/>
          <w:sz w:val="20"/>
          <w:szCs w:val="20"/>
        </w:rPr>
        <w:tab/>
      </w:r>
      <w:r w:rsidRPr="00044A9F">
        <w:rPr>
          <w:rFonts w:ascii="Arial" w:eastAsia="Times New Roman" w:hAnsi="Arial" w:cs="Arial"/>
          <w:color w:val="000000" w:themeColor="text1"/>
          <w:sz w:val="20"/>
          <w:szCs w:val="20"/>
          <w:lang w:eastAsia="en-GB"/>
        </w:rPr>
        <w:t>[2022] ZASCA 32; 2023 (1) SA 32 (SCA).</w:t>
      </w:r>
    </w:p>
    <w:p w:rsidR="003866B3" w:rsidRPr="00044A9F" w:rsidRDefault="003866B3" w:rsidP="000A5ECE">
      <w:pPr>
        <w:pStyle w:val="FootnoteText"/>
        <w:tabs>
          <w:tab w:val="left" w:pos="284"/>
        </w:tabs>
        <w:adjustRightInd w:val="0"/>
        <w:snapToGrid w:val="0"/>
        <w:ind w:left="284" w:hanging="284"/>
        <w:jc w:val="both"/>
        <w:rPr>
          <w:rFonts w:ascii="Arial" w:hAnsi="Arial" w:cs="Arial"/>
          <w:color w:val="000000" w:themeColor="text1"/>
        </w:rPr>
      </w:pPr>
    </w:p>
  </w:footnote>
  <w:footnote w:id="29">
    <w:p w:rsidR="003866B3" w:rsidRPr="00F32040" w:rsidRDefault="003866B3" w:rsidP="00F32040">
      <w:pPr>
        <w:pStyle w:val="FootnoteText"/>
        <w:tabs>
          <w:tab w:val="left" w:pos="284"/>
        </w:tabs>
        <w:adjustRightInd w:val="0"/>
        <w:snapToGrid w:val="0"/>
        <w:ind w:left="284" w:hanging="284"/>
        <w:jc w:val="both"/>
        <w:rPr>
          <w:rFonts w:ascii="Arial" w:hAnsi="Arial" w:cs="Arial"/>
          <w:color w:val="000000" w:themeColor="text1"/>
          <w:lang w:val="en-ZA"/>
        </w:rPr>
      </w:pPr>
      <w:r w:rsidRPr="00F32040">
        <w:rPr>
          <w:rStyle w:val="FootnoteReference"/>
          <w:rFonts w:ascii="Arial" w:hAnsi="Arial" w:cs="Arial"/>
          <w:color w:val="000000" w:themeColor="text1"/>
        </w:rPr>
        <w:footnoteRef/>
      </w:r>
      <w:r w:rsidRPr="00F32040">
        <w:rPr>
          <w:rFonts w:ascii="Arial" w:hAnsi="Arial" w:cs="Arial"/>
          <w:color w:val="000000" w:themeColor="text1"/>
        </w:rPr>
        <w:t xml:space="preserve"> </w:t>
      </w:r>
      <w:r w:rsidRPr="00F32040">
        <w:rPr>
          <w:rFonts w:ascii="Arial" w:hAnsi="Arial" w:cs="Arial"/>
          <w:color w:val="000000" w:themeColor="text1"/>
          <w:lang w:val="en-ZA"/>
        </w:rPr>
        <w:tab/>
      </w:r>
      <w:r w:rsidRPr="00F32040">
        <w:rPr>
          <w:rFonts w:ascii="Arial" w:hAnsi="Arial" w:cs="Arial"/>
          <w:i/>
          <w:color w:val="000000" w:themeColor="text1"/>
          <w:lang w:val="en-ZA"/>
        </w:rPr>
        <w:t>Calibre Clinical Consultants v National Bargaining Council for the Road Freight Industry</w:t>
      </w:r>
      <w:r w:rsidRPr="00F32040">
        <w:rPr>
          <w:rFonts w:ascii="Arial" w:hAnsi="Arial" w:cs="Arial"/>
          <w:color w:val="000000" w:themeColor="text1"/>
          <w:lang w:val="en-ZA"/>
        </w:rPr>
        <w:t xml:space="preserve"> 2010 (5) SA 457 (SCA) at paras </w:t>
      </w:r>
      <w:r w:rsidR="00C10FCC">
        <w:rPr>
          <w:rFonts w:ascii="Arial" w:hAnsi="Arial" w:cs="Arial"/>
          <w:color w:val="000000" w:themeColor="text1"/>
          <w:lang w:val="en-ZA"/>
        </w:rPr>
        <w:t>[</w:t>
      </w:r>
      <w:r w:rsidRPr="00F32040">
        <w:rPr>
          <w:rFonts w:ascii="Arial" w:hAnsi="Arial" w:cs="Arial"/>
          <w:color w:val="000000" w:themeColor="text1"/>
          <w:lang w:val="en-ZA"/>
        </w:rPr>
        <w:t>33</w:t>
      </w:r>
      <w:r w:rsidR="00C10FCC">
        <w:rPr>
          <w:rFonts w:ascii="Arial" w:hAnsi="Arial" w:cs="Arial"/>
          <w:color w:val="000000" w:themeColor="text1"/>
          <w:lang w:val="en-ZA"/>
        </w:rPr>
        <w:t>]</w:t>
      </w:r>
      <w:r w:rsidRPr="00F32040">
        <w:rPr>
          <w:rFonts w:ascii="Arial" w:hAnsi="Arial" w:cs="Arial"/>
          <w:color w:val="000000" w:themeColor="text1"/>
          <w:lang w:val="en-ZA"/>
        </w:rPr>
        <w:t xml:space="preserve">, </w:t>
      </w:r>
      <w:r w:rsidR="00C10FCC">
        <w:rPr>
          <w:rFonts w:ascii="Arial" w:hAnsi="Arial" w:cs="Arial"/>
          <w:color w:val="000000" w:themeColor="text1"/>
          <w:lang w:val="en-ZA"/>
        </w:rPr>
        <w:t>[</w:t>
      </w:r>
      <w:r w:rsidRPr="00F32040">
        <w:rPr>
          <w:rFonts w:ascii="Arial" w:hAnsi="Arial" w:cs="Arial"/>
          <w:color w:val="000000" w:themeColor="text1"/>
          <w:lang w:val="en-ZA"/>
        </w:rPr>
        <w:t>35</w:t>
      </w:r>
      <w:r w:rsidR="00C10FCC">
        <w:rPr>
          <w:rFonts w:ascii="Arial" w:hAnsi="Arial" w:cs="Arial"/>
          <w:color w:val="000000" w:themeColor="text1"/>
          <w:lang w:val="en-ZA"/>
        </w:rPr>
        <w:t>]</w:t>
      </w:r>
      <w:r w:rsidRPr="00F32040">
        <w:rPr>
          <w:rFonts w:ascii="Arial" w:hAnsi="Arial" w:cs="Arial"/>
          <w:color w:val="000000" w:themeColor="text1"/>
          <w:lang w:val="en-ZA"/>
        </w:rPr>
        <w:t xml:space="preserve"> and </w:t>
      </w:r>
      <w:r w:rsidR="00C10FCC">
        <w:rPr>
          <w:rFonts w:ascii="Arial" w:hAnsi="Arial" w:cs="Arial"/>
          <w:color w:val="000000" w:themeColor="text1"/>
          <w:lang w:val="en-ZA"/>
        </w:rPr>
        <w:t>[</w:t>
      </w:r>
      <w:r w:rsidRPr="00F32040">
        <w:rPr>
          <w:rFonts w:ascii="Arial" w:hAnsi="Arial" w:cs="Arial"/>
          <w:color w:val="000000" w:themeColor="text1"/>
          <w:lang w:val="en-ZA"/>
        </w:rPr>
        <w:t>38</w:t>
      </w:r>
      <w:r w:rsidR="00C10FCC">
        <w:rPr>
          <w:rFonts w:ascii="Arial" w:hAnsi="Arial" w:cs="Arial"/>
          <w:color w:val="000000" w:themeColor="text1"/>
          <w:lang w:val="en-ZA"/>
        </w:rPr>
        <w:t>]</w:t>
      </w:r>
      <w:r w:rsidRPr="00F32040">
        <w:rPr>
          <w:rFonts w:ascii="Arial" w:hAnsi="Arial" w:cs="Arial"/>
          <w:color w:val="000000" w:themeColor="text1"/>
          <w:lang w:val="en-ZA"/>
        </w:rPr>
        <w:t>.</w:t>
      </w:r>
    </w:p>
  </w:footnote>
  <w:footnote w:id="30">
    <w:p w:rsidR="003866B3" w:rsidRPr="00F32040" w:rsidRDefault="003866B3" w:rsidP="00F32040">
      <w:pPr>
        <w:pStyle w:val="FootnoteText"/>
        <w:tabs>
          <w:tab w:val="left" w:pos="284"/>
        </w:tabs>
        <w:adjustRightInd w:val="0"/>
        <w:snapToGrid w:val="0"/>
        <w:rPr>
          <w:rFonts w:ascii="Arial" w:hAnsi="Arial" w:cs="Arial"/>
          <w:color w:val="000000" w:themeColor="text1"/>
          <w:lang w:val="en-ZA"/>
        </w:rPr>
      </w:pPr>
      <w:r w:rsidRPr="00F32040">
        <w:rPr>
          <w:rStyle w:val="FootnoteReference"/>
          <w:rFonts w:ascii="Arial" w:hAnsi="Arial" w:cs="Arial"/>
          <w:color w:val="000000" w:themeColor="text1"/>
        </w:rPr>
        <w:footnoteRef/>
      </w:r>
      <w:r w:rsidRPr="00F32040">
        <w:rPr>
          <w:rFonts w:ascii="Arial" w:hAnsi="Arial" w:cs="Arial"/>
          <w:color w:val="000000" w:themeColor="text1"/>
        </w:rPr>
        <w:t xml:space="preserve"> </w:t>
      </w:r>
      <w:r w:rsidRPr="00F32040">
        <w:rPr>
          <w:rFonts w:ascii="Arial" w:hAnsi="Arial" w:cs="Arial"/>
          <w:color w:val="000000" w:themeColor="text1"/>
          <w:lang w:val="en-ZA"/>
        </w:rPr>
        <w:tab/>
        <w:t xml:space="preserve">At para </w:t>
      </w:r>
      <w:r w:rsidR="00C10FCC">
        <w:rPr>
          <w:rFonts w:ascii="Arial" w:hAnsi="Arial" w:cs="Arial"/>
          <w:color w:val="000000" w:themeColor="text1"/>
          <w:lang w:val="en-ZA"/>
        </w:rPr>
        <w:t>[</w:t>
      </w:r>
      <w:r w:rsidRPr="00F32040">
        <w:rPr>
          <w:rFonts w:ascii="Arial" w:hAnsi="Arial" w:cs="Arial"/>
          <w:color w:val="000000" w:themeColor="text1"/>
          <w:lang w:val="en-ZA"/>
        </w:rPr>
        <w:t>42</w:t>
      </w:r>
      <w:r w:rsidR="00C10FCC">
        <w:rPr>
          <w:rFonts w:ascii="Arial" w:hAnsi="Arial" w:cs="Arial"/>
          <w:color w:val="000000" w:themeColor="text1"/>
          <w:lang w:val="en-ZA"/>
        </w:rPr>
        <w:t>]</w:t>
      </w:r>
      <w:r w:rsidRPr="00F32040">
        <w:rPr>
          <w:rFonts w:ascii="Arial" w:hAnsi="Arial" w:cs="Arial"/>
          <w:color w:val="000000" w:themeColor="text1"/>
          <w:lang w:val="en-ZA"/>
        </w:rPr>
        <w:t>.</w:t>
      </w:r>
    </w:p>
  </w:footnote>
  <w:footnote w:id="31">
    <w:p w:rsidR="003866B3" w:rsidRPr="00F32040" w:rsidRDefault="003866B3" w:rsidP="00F32040">
      <w:pPr>
        <w:pStyle w:val="FootnoteText"/>
        <w:tabs>
          <w:tab w:val="left" w:pos="284"/>
        </w:tabs>
        <w:adjustRightInd w:val="0"/>
        <w:snapToGrid w:val="0"/>
        <w:rPr>
          <w:rFonts w:ascii="Arial" w:hAnsi="Arial" w:cs="Arial"/>
          <w:color w:val="000000" w:themeColor="text1"/>
          <w:lang w:val="en-ZA"/>
        </w:rPr>
      </w:pPr>
      <w:r w:rsidRPr="00F32040">
        <w:rPr>
          <w:rStyle w:val="FootnoteReference"/>
          <w:rFonts w:ascii="Arial" w:hAnsi="Arial" w:cs="Arial"/>
          <w:color w:val="000000" w:themeColor="text1"/>
        </w:rPr>
        <w:footnoteRef/>
      </w:r>
      <w:r w:rsidRPr="00F32040">
        <w:rPr>
          <w:rFonts w:ascii="Arial" w:hAnsi="Arial" w:cs="Arial"/>
          <w:color w:val="000000" w:themeColor="text1"/>
        </w:rPr>
        <w:t xml:space="preserve"> </w:t>
      </w:r>
      <w:r w:rsidRPr="00F32040">
        <w:rPr>
          <w:rFonts w:ascii="Arial" w:hAnsi="Arial" w:cs="Arial"/>
          <w:color w:val="000000" w:themeColor="text1"/>
          <w:lang w:val="en-ZA"/>
        </w:rPr>
        <w:tab/>
        <w:t xml:space="preserve">At para </w:t>
      </w:r>
      <w:r w:rsidR="00C10FCC">
        <w:rPr>
          <w:rFonts w:ascii="Arial" w:hAnsi="Arial" w:cs="Arial"/>
          <w:color w:val="000000" w:themeColor="text1"/>
          <w:lang w:val="en-ZA"/>
        </w:rPr>
        <w:t>[</w:t>
      </w:r>
      <w:r w:rsidRPr="00F32040">
        <w:rPr>
          <w:rFonts w:ascii="Arial" w:hAnsi="Arial" w:cs="Arial"/>
          <w:color w:val="000000" w:themeColor="text1"/>
          <w:lang w:val="en-ZA"/>
        </w:rPr>
        <w:t>40</w:t>
      </w:r>
      <w:r w:rsidR="00C10FCC">
        <w:rPr>
          <w:rFonts w:ascii="Arial" w:hAnsi="Arial" w:cs="Arial"/>
          <w:color w:val="000000" w:themeColor="text1"/>
          <w:lang w:val="en-ZA"/>
        </w:rPr>
        <w:t>]</w:t>
      </w:r>
      <w:r w:rsidRPr="00F32040">
        <w:rPr>
          <w:rFonts w:ascii="Arial" w:hAnsi="Arial" w:cs="Arial"/>
          <w:color w:val="000000" w:themeColor="text1"/>
          <w:lang w:val="en-ZA"/>
        </w:rPr>
        <w:t>.</w:t>
      </w:r>
    </w:p>
  </w:footnote>
  <w:footnote w:id="32">
    <w:p w:rsidR="003866B3" w:rsidRPr="00F32040" w:rsidRDefault="003866B3" w:rsidP="00F32040">
      <w:pPr>
        <w:pStyle w:val="FootnoteText"/>
        <w:tabs>
          <w:tab w:val="left" w:pos="284"/>
        </w:tabs>
        <w:adjustRightInd w:val="0"/>
        <w:snapToGrid w:val="0"/>
        <w:rPr>
          <w:rFonts w:ascii="Arial" w:hAnsi="Arial" w:cs="Arial"/>
          <w:color w:val="000000" w:themeColor="text1"/>
          <w:lang w:val="en-ZA"/>
        </w:rPr>
      </w:pPr>
      <w:r w:rsidRPr="00F32040">
        <w:rPr>
          <w:rStyle w:val="FootnoteReference"/>
          <w:rFonts w:ascii="Arial" w:hAnsi="Arial" w:cs="Arial"/>
          <w:color w:val="000000" w:themeColor="text1"/>
        </w:rPr>
        <w:footnoteRef/>
      </w:r>
      <w:r w:rsidRPr="00F32040">
        <w:rPr>
          <w:rFonts w:ascii="Arial" w:hAnsi="Arial" w:cs="Arial"/>
          <w:color w:val="000000" w:themeColor="text1"/>
        </w:rPr>
        <w:t xml:space="preserve"> </w:t>
      </w:r>
      <w:r w:rsidRPr="00F32040">
        <w:rPr>
          <w:rFonts w:ascii="Arial" w:hAnsi="Arial" w:cs="Arial"/>
          <w:color w:val="000000" w:themeColor="text1"/>
        </w:rPr>
        <w:tab/>
      </w:r>
      <w:r w:rsidRPr="00F32040">
        <w:rPr>
          <w:rFonts w:ascii="Arial" w:hAnsi="Arial" w:cs="Arial"/>
          <w:i/>
          <w:color w:val="000000" w:themeColor="text1"/>
        </w:rPr>
        <w:t>Speaker of the National Assembly v Public Protector and Others</w:t>
      </w:r>
      <w:r w:rsidRPr="00F32040">
        <w:rPr>
          <w:rFonts w:ascii="Arial" w:hAnsi="Arial" w:cs="Arial"/>
          <w:color w:val="000000" w:themeColor="text1"/>
        </w:rPr>
        <w:t xml:space="preserve"> 2022 (3) SA 1 (CC) at para </w:t>
      </w:r>
      <w:r w:rsidR="006B5FE1">
        <w:rPr>
          <w:rFonts w:ascii="Arial" w:hAnsi="Arial" w:cs="Arial"/>
          <w:color w:val="000000" w:themeColor="text1"/>
        </w:rPr>
        <w:t>[</w:t>
      </w:r>
      <w:r w:rsidRPr="00F32040">
        <w:rPr>
          <w:rFonts w:ascii="Arial" w:hAnsi="Arial" w:cs="Arial"/>
          <w:color w:val="000000" w:themeColor="text1"/>
        </w:rPr>
        <w:t>9</w:t>
      </w:r>
      <w:r w:rsidR="006B5FE1">
        <w:rPr>
          <w:rFonts w:ascii="Arial" w:hAnsi="Arial" w:cs="Arial"/>
          <w:color w:val="000000" w:themeColor="text1"/>
        </w:rPr>
        <w:t>]</w:t>
      </w:r>
      <w:r w:rsidRPr="00F32040">
        <w:rPr>
          <w:rFonts w:ascii="Arial" w:hAnsi="Arial" w:cs="Arial"/>
          <w:color w:val="000000" w:themeColor="text1"/>
        </w:rPr>
        <w:t>.</w:t>
      </w:r>
    </w:p>
  </w:footnote>
  <w:footnote w:id="33">
    <w:p w:rsidR="003866B3" w:rsidRPr="00F32040" w:rsidRDefault="003866B3" w:rsidP="00F32040">
      <w:pPr>
        <w:pStyle w:val="FootnoteText"/>
        <w:tabs>
          <w:tab w:val="left" w:pos="284"/>
        </w:tabs>
        <w:adjustRightInd w:val="0"/>
        <w:snapToGrid w:val="0"/>
        <w:rPr>
          <w:rFonts w:ascii="Arial" w:hAnsi="Arial" w:cs="Arial"/>
          <w:color w:val="000000" w:themeColor="text1"/>
          <w:lang w:val="en-ZA"/>
        </w:rPr>
      </w:pPr>
      <w:r w:rsidRPr="00F32040">
        <w:rPr>
          <w:rStyle w:val="FootnoteReference"/>
          <w:rFonts w:ascii="Arial" w:hAnsi="Arial" w:cs="Arial"/>
          <w:color w:val="000000" w:themeColor="text1"/>
        </w:rPr>
        <w:footnoteRef/>
      </w:r>
      <w:r w:rsidRPr="00F32040">
        <w:rPr>
          <w:rFonts w:ascii="Arial" w:hAnsi="Arial" w:cs="Arial"/>
          <w:color w:val="000000" w:themeColor="text1"/>
        </w:rPr>
        <w:t xml:space="preserve"> </w:t>
      </w:r>
      <w:r w:rsidRPr="00F32040">
        <w:rPr>
          <w:rFonts w:ascii="Arial" w:hAnsi="Arial" w:cs="Arial"/>
          <w:color w:val="000000" w:themeColor="text1"/>
          <w:lang w:val="en-ZA"/>
        </w:rPr>
        <w:tab/>
        <w:t>See footnote 6 above.</w:t>
      </w:r>
    </w:p>
  </w:footnote>
  <w:footnote w:id="34">
    <w:p w:rsidR="003866B3" w:rsidRPr="00044A9F" w:rsidRDefault="003866B3" w:rsidP="006B5FE1">
      <w:pPr>
        <w:pStyle w:val="FootnoteText"/>
        <w:tabs>
          <w:tab w:val="left" w:pos="284"/>
        </w:tabs>
        <w:adjustRightInd w:val="0"/>
        <w:snapToGrid w:val="0"/>
        <w:ind w:left="284" w:hanging="284"/>
        <w:jc w:val="both"/>
        <w:rPr>
          <w:rFonts w:ascii="Arial" w:hAnsi="Arial" w:cs="Arial"/>
          <w:color w:val="000000" w:themeColor="text1"/>
        </w:rPr>
      </w:pPr>
      <w:r w:rsidRPr="00044A9F">
        <w:rPr>
          <w:rStyle w:val="FootnoteReference"/>
          <w:rFonts w:ascii="Arial" w:hAnsi="Arial" w:cs="Arial"/>
          <w:color w:val="000000" w:themeColor="text1"/>
        </w:rPr>
        <w:footnoteRef/>
      </w:r>
      <w:r w:rsidRPr="00044A9F">
        <w:rPr>
          <w:rFonts w:ascii="Arial" w:hAnsi="Arial" w:cs="Arial"/>
          <w:color w:val="000000" w:themeColor="text1"/>
        </w:rPr>
        <w:t xml:space="preserve"> </w:t>
      </w:r>
      <w:r w:rsidR="006B5FE1">
        <w:rPr>
          <w:rFonts w:ascii="Arial" w:hAnsi="Arial" w:cs="Arial"/>
          <w:color w:val="000000" w:themeColor="text1"/>
        </w:rPr>
        <w:tab/>
      </w:r>
      <w:r w:rsidRPr="00044A9F">
        <w:rPr>
          <w:rFonts w:ascii="Arial" w:hAnsi="Arial" w:cs="Arial"/>
          <w:i/>
          <w:iCs/>
          <w:color w:val="000000" w:themeColor="text1"/>
        </w:rPr>
        <w:t>Black Sash Trust v Minister of Social Development</w:t>
      </w:r>
      <w:r w:rsidRPr="00044A9F">
        <w:rPr>
          <w:rFonts w:ascii="Arial" w:hAnsi="Arial" w:cs="Arial"/>
          <w:color w:val="000000" w:themeColor="text1"/>
        </w:rPr>
        <w:t xml:space="preserve"> 2017 (9) BCLR 1089 (CC).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2266130"/>
      <w:docPartObj>
        <w:docPartGallery w:val="Page Numbers (Top of Page)"/>
        <w:docPartUnique/>
      </w:docPartObj>
    </w:sdtPr>
    <w:sdtEndPr>
      <w:rPr>
        <w:rStyle w:val="PageNumber"/>
      </w:rPr>
    </w:sdtEndPr>
    <w:sdtContent>
      <w:p w:rsidR="003866B3" w:rsidRDefault="003866B3" w:rsidP="003866B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866B3" w:rsidRDefault="00386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41609438"/>
      <w:docPartObj>
        <w:docPartGallery w:val="Page Numbers (Top of Page)"/>
        <w:docPartUnique/>
      </w:docPartObj>
    </w:sdtPr>
    <w:sdtEndPr>
      <w:rPr>
        <w:rStyle w:val="PageNumber"/>
        <w:rFonts w:ascii="Arial" w:hAnsi="Arial" w:cs="Arial"/>
        <w:sz w:val="24"/>
        <w:szCs w:val="24"/>
      </w:rPr>
    </w:sdtEndPr>
    <w:sdtContent>
      <w:p w:rsidR="003866B3" w:rsidRPr="000F2057" w:rsidRDefault="003866B3" w:rsidP="003866B3">
        <w:pPr>
          <w:pStyle w:val="Header"/>
          <w:framePr w:wrap="none" w:vAnchor="text" w:hAnchor="margin" w:xAlign="center" w:y="1"/>
          <w:rPr>
            <w:rStyle w:val="PageNumber"/>
            <w:rFonts w:ascii="Arial" w:hAnsi="Arial" w:cs="Arial"/>
            <w:sz w:val="24"/>
            <w:szCs w:val="24"/>
          </w:rPr>
        </w:pPr>
        <w:r w:rsidRPr="000F2057">
          <w:rPr>
            <w:rStyle w:val="PageNumber"/>
            <w:rFonts w:ascii="Arial" w:hAnsi="Arial" w:cs="Arial"/>
            <w:sz w:val="24"/>
            <w:szCs w:val="24"/>
          </w:rPr>
          <w:fldChar w:fldCharType="begin"/>
        </w:r>
        <w:r w:rsidRPr="000F2057">
          <w:rPr>
            <w:rStyle w:val="PageNumber"/>
            <w:rFonts w:ascii="Arial" w:hAnsi="Arial" w:cs="Arial"/>
            <w:sz w:val="24"/>
            <w:szCs w:val="24"/>
          </w:rPr>
          <w:instrText xml:space="preserve"> PAGE </w:instrText>
        </w:r>
        <w:r w:rsidRPr="000F2057">
          <w:rPr>
            <w:rStyle w:val="PageNumber"/>
            <w:rFonts w:ascii="Arial" w:hAnsi="Arial" w:cs="Arial"/>
            <w:sz w:val="24"/>
            <w:szCs w:val="24"/>
          </w:rPr>
          <w:fldChar w:fldCharType="separate"/>
        </w:r>
        <w:r w:rsidR="003E5B5A">
          <w:rPr>
            <w:rStyle w:val="PageNumber"/>
            <w:rFonts w:ascii="Arial" w:hAnsi="Arial" w:cs="Arial"/>
            <w:noProof/>
            <w:sz w:val="24"/>
            <w:szCs w:val="24"/>
          </w:rPr>
          <w:t>2</w:t>
        </w:r>
        <w:r w:rsidRPr="000F2057">
          <w:rPr>
            <w:rStyle w:val="PageNumber"/>
            <w:rFonts w:ascii="Arial" w:hAnsi="Arial" w:cs="Arial"/>
            <w:sz w:val="24"/>
            <w:szCs w:val="24"/>
          </w:rPr>
          <w:fldChar w:fldCharType="end"/>
        </w:r>
      </w:p>
    </w:sdtContent>
  </w:sdt>
  <w:p w:rsidR="003866B3" w:rsidRDefault="00401CDF" w:rsidP="00401CDF">
    <w:pPr>
      <w:pStyle w:val="Header"/>
      <w:tabs>
        <w:tab w:val="clear" w:pos="4513"/>
        <w:tab w:val="clear" w:pos="9026"/>
        <w:tab w:val="left" w:pos="6072"/>
      </w:tabs>
      <w:rPr>
        <w:rFonts w:ascii="Arial" w:hAnsi="Arial" w:cs="Arial"/>
        <w:sz w:val="24"/>
        <w:szCs w:val="24"/>
      </w:rPr>
    </w:pPr>
    <w:r>
      <w:rPr>
        <w:rFonts w:ascii="Arial" w:hAnsi="Arial" w:cs="Arial"/>
        <w:sz w:val="24"/>
        <w:szCs w:val="24"/>
      </w:rPr>
      <w:tab/>
    </w:r>
  </w:p>
  <w:p w:rsidR="00401CDF" w:rsidRDefault="00401CDF" w:rsidP="00401CDF">
    <w:pPr>
      <w:pStyle w:val="Header"/>
      <w:tabs>
        <w:tab w:val="clear" w:pos="4513"/>
        <w:tab w:val="clear" w:pos="9026"/>
        <w:tab w:val="left" w:pos="6072"/>
      </w:tabs>
      <w:rPr>
        <w:rFonts w:ascii="Arial" w:hAnsi="Arial" w:cs="Arial"/>
        <w:sz w:val="24"/>
        <w:szCs w:val="24"/>
      </w:rPr>
    </w:pPr>
  </w:p>
  <w:p w:rsidR="00401CDF" w:rsidRPr="000F2057" w:rsidRDefault="00401CDF" w:rsidP="00401CDF">
    <w:pPr>
      <w:pStyle w:val="Header"/>
      <w:tabs>
        <w:tab w:val="clear" w:pos="4513"/>
        <w:tab w:val="clear" w:pos="9026"/>
        <w:tab w:val="left" w:pos="6072"/>
      </w:tabs>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E66B8"/>
    <w:multiLevelType w:val="multilevel"/>
    <w:tmpl w:val="373A2656"/>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E5F05B1"/>
    <w:multiLevelType w:val="multilevel"/>
    <w:tmpl w:val="223221F0"/>
    <w:lvl w:ilvl="0">
      <w:start w:val="71"/>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1BD50094"/>
    <w:multiLevelType w:val="hybridMultilevel"/>
    <w:tmpl w:val="274CFC7C"/>
    <w:lvl w:ilvl="0" w:tplc="4BBE33B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2D636B4"/>
    <w:multiLevelType w:val="hybridMultilevel"/>
    <w:tmpl w:val="174052E4"/>
    <w:lvl w:ilvl="0" w:tplc="9170DC8A">
      <w:start w:val="1"/>
      <w:numFmt w:val="lowerLetter"/>
      <w:lvlText w:val="(%1)"/>
      <w:lvlJc w:val="left"/>
      <w:pPr>
        <w:ind w:left="2520" w:hanging="360"/>
      </w:pPr>
      <w:rPr>
        <w:rFonts w:hint="default"/>
        <w:i/>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259905EC"/>
    <w:multiLevelType w:val="multilevel"/>
    <w:tmpl w:val="B25E77CC"/>
    <w:lvl w:ilvl="0">
      <w:start w:val="4"/>
      <w:numFmt w:val="decimal"/>
      <w:lvlText w:val="%1"/>
      <w:lvlJc w:val="left"/>
      <w:pPr>
        <w:ind w:left="360" w:hanging="360"/>
      </w:pPr>
      <w:rPr>
        <w:rFonts w:eastAsiaTheme="minorEastAsia" w:hint="default"/>
      </w:rPr>
    </w:lvl>
    <w:lvl w:ilvl="1">
      <w:start w:val="1"/>
      <w:numFmt w:val="decimal"/>
      <w:lvlText w:val="%1.%2"/>
      <w:lvlJc w:val="left"/>
      <w:pPr>
        <w:ind w:left="1440" w:hanging="360"/>
      </w:pPr>
      <w:rPr>
        <w:rFonts w:eastAsiaTheme="minorEastAsia" w:hint="default"/>
      </w:rPr>
    </w:lvl>
    <w:lvl w:ilvl="2">
      <w:start w:val="1"/>
      <w:numFmt w:val="decimal"/>
      <w:lvlText w:val="%1.%2.%3"/>
      <w:lvlJc w:val="left"/>
      <w:pPr>
        <w:ind w:left="2880" w:hanging="720"/>
      </w:pPr>
      <w:rPr>
        <w:rFonts w:eastAsiaTheme="minorEastAsia" w:hint="default"/>
      </w:rPr>
    </w:lvl>
    <w:lvl w:ilvl="3">
      <w:start w:val="1"/>
      <w:numFmt w:val="decimal"/>
      <w:lvlText w:val="%1.%2.%3.%4"/>
      <w:lvlJc w:val="left"/>
      <w:pPr>
        <w:ind w:left="4320" w:hanging="1080"/>
      </w:pPr>
      <w:rPr>
        <w:rFonts w:eastAsiaTheme="minorEastAsia" w:hint="default"/>
      </w:rPr>
    </w:lvl>
    <w:lvl w:ilvl="4">
      <w:start w:val="1"/>
      <w:numFmt w:val="decimal"/>
      <w:lvlText w:val="%1.%2.%3.%4.%5"/>
      <w:lvlJc w:val="left"/>
      <w:pPr>
        <w:ind w:left="5400" w:hanging="1080"/>
      </w:pPr>
      <w:rPr>
        <w:rFonts w:eastAsiaTheme="minorEastAsia" w:hint="default"/>
      </w:rPr>
    </w:lvl>
    <w:lvl w:ilvl="5">
      <w:start w:val="1"/>
      <w:numFmt w:val="decimal"/>
      <w:lvlText w:val="%1.%2.%3.%4.%5.%6"/>
      <w:lvlJc w:val="left"/>
      <w:pPr>
        <w:ind w:left="6840" w:hanging="1440"/>
      </w:pPr>
      <w:rPr>
        <w:rFonts w:eastAsiaTheme="minorEastAsia" w:hint="default"/>
      </w:rPr>
    </w:lvl>
    <w:lvl w:ilvl="6">
      <w:start w:val="1"/>
      <w:numFmt w:val="decimal"/>
      <w:lvlText w:val="%1.%2.%3.%4.%5.%6.%7"/>
      <w:lvlJc w:val="left"/>
      <w:pPr>
        <w:ind w:left="7920" w:hanging="1440"/>
      </w:pPr>
      <w:rPr>
        <w:rFonts w:eastAsiaTheme="minorEastAsia" w:hint="default"/>
      </w:rPr>
    </w:lvl>
    <w:lvl w:ilvl="7">
      <w:start w:val="1"/>
      <w:numFmt w:val="decimal"/>
      <w:lvlText w:val="%1.%2.%3.%4.%5.%6.%7.%8"/>
      <w:lvlJc w:val="left"/>
      <w:pPr>
        <w:ind w:left="9360" w:hanging="1800"/>
      </w:pPr>
      <w:rPr>
        <w:rFonts w:eastAsiaTheme="minorEastAsia" w:hint="default"/>
      </w:rPr>
    </w:lvl>
    <w:lvl w:ilvl="8">
      <w:start w:val="1"/>
      <w:numFmt w:val="decimal"/>
      <w:lvlText w:val="%1.%2.%3.%4.%5.%6.%7.%8.%9"/>
      <w:lvlJc w:val="left"/>
      <w:pPr>
        <w:ind w:left="10440" w:hanging="1800"/>
      </w:pPr>
      <w:rPr>
        <w:rFonts w:eastAsiaTheme="minorEastAsia" w:hint="default"/>
      </w:rPr>
    </w:lvl>
  </w:abstractNum>
  <w:abstractNum w:abstractNumId="5">
    <w:nsid w:val="2A5D7F65"/>
    <w:multiLevelType w:val="multilevel"/>
    <w:tmpl w:val="6CAA19FE"/>
    <w:lvl w:ilvl="0">
      <w:start w:val="1"/>
      <w:numFmt w:val="decimal"/>
      <w:lvlText w:val="%1."/>
      <w:lvlJc w:val="left"/>
      <w:pPr>
        <w:ind w:left="720" w:hanging="360"/>
      </w:pPr>
      <w:rPr>
        <w:rFonts w:hint="default"/>
      </w:rPr>
    </w:lvl>
    <w:lvl w:ilvl="1">
      <w:start w:val="1"/>
      <w:numFmt w:val="decimal"/>
      <w:isLgl/>
      <w:lvlText w:val="%1.%2"/>
      <w:lvlJc w:val="left"/>
      <w:pPr>
        <w:ind w:left="1190" w:hanging="4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2EC32EAB"/>
    <w:multiLevelType w:val="multilevel"/>
    <w:tmpl w:val="145C758C"/>
    <w:lvl w:ilvl="0">
      <w:start w:val="1"/>
      <w:numFmt w:val="decimal"/>
      <w:pStyle w:val="1"/>
      <w:lvlText w:val="[%1]"/>
      <w:lvlJc w:val="left"/>
      <w:pPr>
        <w:ind w:left="1070" w:hanging="360"/>
      </w:pPr>
      <w:rPr>
        <w:rFonts w:ascii="Times New Roman" w:hAnsi="Times New Roman" w:cs="Times New Roman" w:hint="default"/>
        <w:b w:val="0"/>
        <w:i w:val="0"/>
        <w:color w:val="auto"/>
        <w:sz w:val="28"/>
        <w:szCs w:val="28"/>
      </w:rPr>
    </w:lvl>
    <w:lvl w:ilvl="1">
      <w:start w:val="1"/>
      <w:numFmt w:val="decimal"/>
      <w:pStyle w:val="2"/>
      <w:lvlText w:val="%1.%2"/>
      <w:lvlJc w:val="left"/>
      <w:pPr>
        <w:tabs>
          <w:tab w:val="num" w:pos="1287"/>
        </w:tabs>
        <w:ind w:left="1440" w:hanging="720"/>
      </w:pPr>
      <w:rPr>
        <w:rFonts w:ascii="Times New Roman" w:hAnsi="Times New Roman" w:cs="Times New Roman" w:hint="default"/>
        <w:b w:val="0"/>
        <w:sz w:val="28"/>
        <w:szCs w:val="28"/>
      </w:rPr>
    </w:lvl>
    <w:lvl w:ilvl="2">
      <w:start w:val="1"/>
      <w:numFmt w:val="decimal"/>
      <w:pStyle w:val="3"/>
      <w:lvlText w:val="%1.%2.%3"/>
      <w:lvlJc w:val="left"/>
      <w:pPr>
        <w:tabs>
          <w:tab w:val="num" w:pos="2007"/>
        </w:tabs>
        <w:ind w:left="2160" w:hanging="720"/>
      </w:pPr>
      <w:rPr>
        <w:rFonts w:hint="default"/>
      </w:rPr>
    </w:lvl>
    <w:lvl w:ilvl="3">
      <w:start w:val="1"/>
      <w:numFmt w:val="lowerLetter"/>
      <w:pStyle w:val="4"/>
      <w:lvlText w:val="(%4)"/>
      <w:lvlJc w:val="left"/>
      <w:pPr>
        <w:tabs>
          <w:tab w:val="num" w:pos="1277"/>
        </w:tabs>
        <w:ind w:left="1430" w:hanging="720"/>
      </w:pPr>
      <w:rPr>
        <w:rFonts w:ascii="Times New Roman" w:eastAsia="Times New Roman" w:hAnsi="Times New Roman" w:cs="Times New Roman"/>
      </w:rPr>
    </w:lvl>
    <w:lvl w:ilvl="4">
      <w:start w:val="1"/>
      <w:numFmt w:val="lowerRoman"/>
      <w:pStyle w:val="5"/>
      <w:lvlText w:val="(%5)"/>
      <w:lvlJc w:val="left"/>
      <w:pPr>
        <w:tabs>
          <w:tab w:val="num" w:pos="3447"/>
        </w:tabs>
        <w:ind w:left="3600" w:hanging="720"/>
      </w:pPr>
      <w:rPr>
        <w:rFonts w:hint="default"/>
      </w:rPr>
    </w:lvl>
    <w:lvl w:ilvl="5">
      <w:start w:val="1"/>
      <w:numFmt w:val="decimal"/>
      <w:lvlText w:val="%1.%2.%3.%4.%5.%6"/>
      <w:lvlJc w:val="left"/>
      <w:pPr>
        <w:tabs>
          <w:tab w:val="num" w:pos="4167"/>
        </w:tabs>
        <w:ind w:left="4320" w:hanging="720"/>
      </w:pPr>
      <w:rPr>
        <w:rFonts w:hint="default"/>
      </w:rPr>
    </w:lvl>
    <w:lvl w:ilvl="6">
      <w:start w:val="1"/>
      <w:numFmt w:val="decimal"/>
      <w:lvlText w:val="%1.%2.%3.%4.%5.%6.%7"/>
      <w:lvlJc w:val="left"/>
      <w:pPr>
        <w:tabs>
          <w:tab w:val="num" w:pos="4887"/>
        </w:tabs>
        <w:ind w:left="5040" w:hanging="720"/>
      </w:pPr>
      <w:rPr>
        <w:rFonts w:hint="default"/>
      </w:rPr>
    </w:lvl>
    <w:lvl w:ilvl="7">
      <w:start w:val="1"/>
      <w:numFmt w:val="decimal"/>
      <w:lvlText w:val="%1.%2.%3.%4.%5.%6.%7.%8"/>
      <w:lvlJc w:val="left"/>
      <w:pPr>
        <w:tabs>
          <w:tab w:val="num" w:pos="5607"/>
        </w:tabs>
        <w:ind w:left="5760" w:hanging="720"/>
      </w:pPr>
      <w:rPr>
        <w:rFonts w:hint="default"/>
      </w:rPr>
    </w:lvl>
    <w:lvl w:ilvl="8">
      <w:start w:val="1"/>
      <w:numFmt w:val="decimal"/>
      <w:lvlText w:val="%1.%2.%3.%4.%5.%6.%7.%8.%9"/>
      <w:lvlJc w:val="left"/>
      <w:pPr>
        <w:tabs>
          <w:tab w:val="num" w:pos="6327"/>
        </w:tabs>
        <w:ind w:left="6480" w:hanging="720"/>
      </w:pPr>
      <w:rPr>
        <w:rFonts w:hint="default"/>
      </w:rPr>
    </w:lvl>
  </w:abstractNum>
  <w:abstractNum w:abstractNumId="7">
    <w:nsid w:val="339D58C6"/>
    <w:multiLevelType w:val="hybridMultilevel"/>
    <w:tmpl w:val="A27615B6"/>
    <w:lvl w:ilvl="0" w:tplc="0E60D4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BDC2DB6"/>
    <w:multiLevelType w:val="hybridMultilevel"/>
    <w:tmpl w:val="9AB236FC"/>
    <w:lvl w:ilvl="0" w:tplc="31504C08">
      <w:start w:val="1"/>
      <w:numFmt w:val="decimal"/>
      <w:lvlText w:val="[%1]"/>
      <w:lvlJc w:val="left"/>
      <w:pPr>
        <w:ind w:left="720" w:hanging="360"/>
      </w:pPr>
      <w:rPr>
        <w:rFonts w:ascii="Arial" w:hAnsi="Arial"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8C6E15"/>
    <w:multiLevelType w:val="hybridMultilevel"/>
    <w:tmpl w:val="3D043432"/>
    <w:lvl w:ilvl="0" w:tplc="52A636A8">
      <w:start w:val="1"/>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10">
    <w:nsid w:val="43572001"/>
    <w:multiLevelType w:val="multilevel"/>
    <w:tmpl w:val="E218722A"/>
    <w:lvl w:ilvl="0">
      <w:start w:val="73"/>
      <w:numFmt w:val="decimal"/>
      <w:lvlText w:val="%1"/>
      <w:lvlJc w:val="left"/>
      <w:pPr>
        <w:ind w:left="400" w:hanging="400"/>
      </w:pPr>
      <w:rPr>
        <w:rFonts w:asciiTheme="minorHAnsi" w:eastAsiaTheme="minorEastAsia" w:hAnsiTheme="minorHAnsi" w:hint="default"/>
        <w:color w:val="000000" w:themeColor="text1"/>
        <w:sz w:val="22"/>
      </w:rPr>
    </w:lvl>
    <w:lvl w:ilvl="1">
      <w:start w:val="1"/>
      <w:numFmt w:val="decimal"/>
      <w:lvlText w:val="%2."/>
      <w:lvlJc w:val="left"/>
      <w:pPr>
        <w:ind w:left="967" w:hanging="400"/>
      </w:pPr>
      <w:rPr>
        <w:rFonts w:ascii="Arial" w:eastAsiaTheme="minorEastAsia" w:hAnsi="Arial" w:cs="Arial" w:hint="default"/>
        <w:color w:val="000000" w:themeColor="text1"/>
        <w:sz w:val="24"/>
        <w:szCs w:val="24"/>
      </w:rPr>
    </w:lvl>
    <w:lvl w:ilvl="2">
      <w:start w:val="1"/>
      <w:numFmt w:val="decimal"/>
      <w:lvlText w:val="%1.%2.%3"/>
      <w:lvlJc w:val="left"/>
      <w:pPr>
        <w:ind w:left="1854" w:hanging="720"/>
      </w:pPr>
      <w:rPr>
        <w:rFonts w:asciiTheme="minorHAnsi" w:eastAsiaTheme="minorEastAsia" w:hAnsiTheme="minorHAnsi" w:hint="default"/>
        <w:color w:val="000000" w:themeColor="text1"/>
        <w:sz w:val="22"/>
      </w:rPr>
    </w:lvl>
    <w:lvl w:ilvl="3">
      <w:start w:val="1"/>
      <w:numFmt w:val="decimal"/>
      <w:lvlText w:val="%1.%2.%3.%4"/>
      <w:lvlJc w:val="left"/>
      <w:pPr>
        <w:ind w:left="2781" w:hanging="1080"/>
      </w:pPr>
      <w:rPr>
        <w:rFonts w:asciiTheme="minorHAnsi" w:eastAsiaTheme="minorEastAsia" w:hAnsiTheme="minorHAnsi" w:hint="default"/>
        <w:color w:val="000000" w:themeColor="text1"/>
        <w:sz w:val="22"/>
      </w:rPr>
    </w:lvl>
    <w:lvl w:ilvl="4">
      <w:start w:val="1"/>
      <w:numFmt w:val="decimal"/>
      <w:lvlText w:val="%1.%2.%3.%4.%5"/>
      <w:lvlJc w:val="left"/>
      <w:pPr>
        <w:ind w:left="3348" w:hanging="1080"/>
      </w:pPr>
      <w:rPr>
        <w:rFonts w:asciiTheme="minorHAnsi" w:eastAsiaTheme="minorEastAsia" w:hAnsiTheme="minorHAnsi" w:hint="default"/>
        <w:color w:val="000000" w:themeColor="text1"/>
        <w:sz w:val="22"/>
      </w:rPr>
    </w:lvl>
    <w:lvl w:ilvl="5">
      <w:start w:val="1"/>
      <w:numFmt w:val="decimal"/>
      <w:lvlText w:val="%1.%2.%3.%4.%5.%6"/>
      <w:lvlJc w:val="left"/>
      <w:pPr>
        <w:ind w:left="4275" w:hanging="1440"/>
      </w:pPr>
      <w:rPr>
        <w:rFonts w:asciiTheme="minorHAnsi" w:eastAsiaTheme="minorEastAsia" w:hAnsiTheme="minorHAnsi" w:hint="default"/>
        <w:color w:val="000000" w:themeColor="text1"/>
        <w:sz w:val="22"/>
      </w:rPr>
    </w:lvl>
    <w:lvl w:ilvl="6">
      <w:start w:val="1"/>
      <w:numFmt w:val="decimal"/>
      <w:lvlText w:val="%1.%2.%3.%4.%5.%6.%7"/>
      <w:lvlJc w:val="left"/>
      <w:pPr>
        <w:ind w:left="4842" w:hanging="1440"/>
      </w:pPr>
      <w:rPr>
        <w:rFonts w:asciiTheme="minorHAnsi" w:eastAsiaTheme="minorEastAsia" w:hAnsiTheme="minorHAnsi" w:hint="default"/>
        <w:color w:val="000000" w:themeColor="text1"/>
        <w:sz w:val="22"/>
      </w:rPr>
    </w:lvl>
    <w:lvl w:ilvl="7">
      <w:start w:val="1"/>
      <w:numFmt w:val="decimal"/>
      <w:lvlText w:val="%1.%2.%3.%4.%5.%6.%7.%8"/>
      <w:lvlJc w:val="left"/>
      <w:pPr>
        <w:ind w:left="5769" w:hanging="1800"/>
      </w:pPr>
      <w:rPr>
        <w:rFonts w:asciiTheme="minorHAnsi" w:eastAsiaTheme="minorEastAsia" w:hAnsiTheme="minorHAnsi" w:hint="default"/>
        <w:color w:val="000000" w:themeColor="text1"/>
        <w:sz w:val="22"/>
      </w:rPr>
    </w:lvl>
    <w:lvl w:ilvl="8">
      <w:start w:val="1"/>
      <w:numFmt w:val="decimal"/>
      <w:lvlText w:val="%1.%2.%3.%4.%5.%6.%7.%8.%9"/>
      <w:lvlJc w:val="left"/>
      <w:pPr>
        <w:ind w:left="6336" w:hanging="1800"/>
      </w:pPr>
      <w:rPr>
        <w:rFonts w:asciiTheme="minorHAnsi" w:eastAsiaTheme="minorEastAsia" w:hAnsiTheme="minorHAnsi" w:hint="default"/>
        <w:color w:val="000000" w:themeColor="text1"/>
        <w:sz w:val="22"/>
      </w:rPr>
    </w:lvl>
  </w:abstractNum>
  <w:abstractNum w:abstractNumId="11">
    <w:nsid w:val="4A1F48A2"/>
    <w:multiLevelType w:val="hybridMultilevel"/>
    <w:tmpl w:val="205E0DF8"/>
    <w:lvl w:ilvl="0" w:tplc="A2E498C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F901BA5"/>
    <w:multiLevelType w:val="hybridMultilevel"/>
    <w:tmpl w:val="2EAA9B92"/>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4BC720C"/>
    <w:multiLevelType w:val="multilevel"/>
    <w:tmpl w:val="FA2403C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9B565E"/>
    <w:multiLevelType w:val="hybridMultilevel"/>
    <w:tmpl w:val="11AE8B70"/>
    <w:lvl w:ilvl="0" w:tplc="EB56E3CE">
      <w:start w:val="66"/>
      <w:numFmt w:val="decimal"/>
      <w:lvlText w:val="%1."/>
      <w:lvlJc w:val="left"/>
      <w:pPr>
        <w:ind w:left="810" w:hanging="360"/>
      </w:pPr>
      <w:rPr>
        <w:rFonts w:hint="default"/>
        <w:b w:val="0"/>
        <w:i w:val="0"/>
      </w:rPr>
    </w:lvl>
    <w:lvl w:ilvl="1" w:tplc="04090019">
      <w:start w:val="1"/>
      <w:numFmt w:val="lowerLetter"/>
      <w:lvlText w:val="%2."/>
      <w:lvlJc w:val="left"/>
      <w:pPr>
        <w:ind w:left="1672" w:hanging="360"/>
      </w:pPr>
    </w:lvl>
    <w:lvl w:ilvl="2" w:tplc="0409001B">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15">
    <w:nsid w:val="5DF00D18"/>
    <w:multiLevelType w:val="multilevel"/>
    <w:tmpl w:val="91FA89F6"/>
    <w:lvl w:ilvl="0">
      <w:start w:val="1"/>
      <w:numFmt w:val="decimal"/>
      <w:lvlText w:val="[%1]"/>
      <w:lvlJc w:val="left"/>
      <w:pPr>
        <w:ind w:left="810" w:hanging="360"/>
      </w:pPr>
      <w:rPr>
        <w:rFonts w:hint="default"/>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5F2B4527"/>
    <w:multiLevelType w:val="multilevel"/>
    <w:tmpl w:val="78D03B7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7">
    <w:nsid w:val="68BF3FCF"/>
    <w:multiLevelType w:val="multilevel"/>
    <w:tmpl w:val="501A4F94"/>
    <w:lvl w:ilvl="0">
      <w:start w:val="3"/>
      <w:numFmt w:val="decimal"/>
      <w:lvlText w:val="%1"/>
      <w:lvlJc w:val="left"/>
      <w:pPr>
        <w:ind w:left="360" w:hanging="360"/>
      </w:pPr>
      <w:rPr>
        <w:rFonts w:eastAsiaTheme="minorEastAsia" w:hint="default"/>
      </w:rPr>
    </w:lvl>
    <w:lvl w:ilvl="1">
      <w:start w:val="1"/>
      <w:numFmt w:val="decimal"/>
      <w:lvlText w:val="%1.%2"/>
      <w:lvlJc w:val="left"/>
      <w:pPr>
        <w:ind w:left="1440" w:hanging="360"/>
      </w:pPr>
      <w:rPr>
        <w:rFonts w:eastAsiaTheme="minorEastAsia" w:hint="default"/>
      </w:rPr>
    </w:lvl>
    <w:lvl w:ilvl="2">
      <w:start w:val="1"/>
      <w:numFmt w:val="decimal"/>
      <w:lvlText w:val="%1.%2.%3"/>
      <w:lvlJc w:val="left"/>
      <w:pPr>
        <w:ind w:left="2880" w:hanging="720"/>
      </w:pPr>
      <w:rPr>
        <w:rFonts w:eastAsiaTheme="minorEastAsia" w:hint="default"/>
      </w:rPr>
    </w:lvl>
    <w:lvl w:ilvl="3">
      <w:start w:val="1"/>
      <w:numFmt w:val="decimal"/>
      <w:lvlText w:val="%1.%2.%3.%4"/>
      <w:lvlJc w:val="left"/>
      <w:pPr>
        <w:ind w:left="4320" w:hanging="1080"/>
      </w:pPr>
      <w:rPr>
        <w:rFonts w:eastAsiaTheme="minorEastAsia" w:hint="default"/>
      </w:rPr>
    </w:lvl>
    <w:lvl w:ilvl="4">
      <w:start w:val="1"/>
      <w:numFmt w:val="decimal"/>
      <w:lvlText w:val="%1.%2.%3.%4.%5"/>
      <w:lvlJc w:val="left"/>
      <w:pPr>
        <w:ind w:left="5400" w:hanging="1080"/>
      </w:pPr>
      <w:rPr>
        <w:rFonts w:eastAsiaTheme="minorEastAsia" w:hint="default"/>
      </w:rPr>
    </w:lvl>
    <w:lvl w:ilvl="5">
      <w:start w:val="1"/>
      <w:numFmt w:val="decimal"/>
      <w:lvlText w:val="%1.%2.%3.%4.%5.%6"/>
      <w:lvlJc w:val="left"/>
      <w:pPr>
        <w:ind w:left="6840" w:hanging="1440"/>
      </w:pPr>
      <w:rPr>
        <w:rFonts w:eastAsiaTheme="minorEastAsia" w:hint="default"/>
      </w:rPr>
    </w:lvl>
    <w:lvl w:ilvl="6">
      <w:start w:val="1"/>
      <w:numFmt w:val="decimal"/>
      <w:lvlText w:val="%1.%2.%3.%4.%5.%6.%7"/>
      <w:lvlJc w:val="left"/>
      <w:pPr>
        <w:ind w:left="7920" w:hanging="1440"/>
      </w:pPr>
      <w:rPr>
        <w:rFonts w:eastAsiaTheme="minorEastAsia" w:hint="default"/>
      </w:rPr>
    </w:lvl>
    <w:lvl w:ilvl="7">
      <w:start w:val="1"/>
      <w:numFmt w:val="decimal"/>
      <w:lvlText w:val="%1.%2.%3.%4.%5.%6.%7.%8"/>
      <w:lvlJc w:val="left"/>
      <w:pPr>
        <w:ind w:left="9360" w:hanging="1800"/>
      </w:pPr>
      <w:rPr>
        <w:rFonts w:eastAsiaTheme="minorEastAsia" w:hint="default"/>
      </w:rPr>
    </w:lvl>
    <w:lvl w:ilvl="8">
      <w:start w:val="1"/>
      <w:numFmt w:val="decimal"/>
      <w:lvlText w:val="%1.%2.%3.%4.%5.%6.%7.%8.%9"/>
      <w:lvlJc w:val="left"/>
      <w:pPr>
        <w:ind w:left="10440" w:hanging="1800"/>
      </w:pPr>
      <w:rPr>
        <w:rFonts w:eastAsiaTheme="minorEastAsia" w:hint="default"/>
      </w:rPr>
    </w:lvl>
  </w:abstractNum>
  <w:abstractNum w:abstractNumId="18">
    <w:nsid w:val="6EDE0D33"/>
    <w:multiLevelType w:val="hybridMultilevel"/>
    <w:tmpl w:val="19147C1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3270004"/>
    <w:multiLevelType w:val="hybridMultilevel"/>
    <w:tmpl w:val="6910F2FE"/>
    <w:lvl w:ilvl="0" w:tplc="9C1A268E">
      <w:start w:val="1"/>
      <w:numFmt w:val="bullet"/>
      <w:lvlText w:val=""/>
      <w:lvlJc w:val="left"/>
      <w:pPr>
        <w:tabs>
          <w:tab w:val="num" w:pos="720"/>
        </w:tabs>
        <w:ind w:left="720" w:hanging="360"/>
      </w:pPr>
      <w:rPr>
        <w:rFonts w:ascii="Wingdings 2" w:hAnsi="Wingdings 2" w:hint="default"/>
      </w:rPr>
    </w:lvl>
    <w:lvl w:ilvl="1" w:tplc="91CA5EB4" w:tentative="1">
      <w:start w:val="1"/>
      <w:numFmt w:val="bullet"/>
      <w:lvlText w:val=""/>
      <w:lvlJc w:val="left"/>
      <w:pPr>
        <w:tabs>
          <w:tab w:val="num" w:pos="1440"/>
        </w:tabs>
        <w:ind w:left="1440" w:hanging="360"/>
      </w:pPr>
      <w:rPr>
        <w:rFonts w:ascii="Wingdings 2" w:hAnsi="Wingdings 2" w:hint="default"/>
      </w:rPr>
    </w:lvl>
    <w:lvl w:ilvl="2" w:tplc="AEA46EE8" w:tentative="1">
      <w:start w:val="1"/>
      <w:numFmt w:val="bullet"/>
      <w:lvlText w:val=""/>
      <w:lvlJc w:val="left"/>
      <w:pPr>
        <w:tabs>
          <w:tab w:val="num" w:pos="2160"/>
        </w:tabs>
        <w:ind w:left="2160" w:hanging="360"/>
      </w:pPr>
      <w:rPr>
        <w:rFonts w:ascii="Wingdings 2" w:hAnsi="Wingdings 2" w:hint="default"/>
      </w:rPr>
    </w:lvl>
    <w:lvl w:ilvl="3" w:tplc="227E977C" w:tentative="1">
      <w:start w:val="1"/>
      <w:numFmt w:val="bullet"/>
      <w:lvlText w:val=""/>
      <w:lvlJc w:val="left"/>
      <w:pPr>
        <w:tabs>
          <w:tab w:val="num" w:pos="2880"/>
        </w:tabs>
        <w:ind w:left="2880" w:hanging="360"/>
      </w:pPr>
      <w:rPr>
        <w:rFonts w:ascii="Wingdings 2" w:hAnsi="Wingdings 2" w:hint="default"/>
      </w:rPr>
    </w:lvl>
    <w:lvl w:ilvl="4" w:tplc="E7F4F9EE" w:tentative="1">
      <w:start w:val="1"/>
      <w:numFmt w:val="bullet"/>
      <w:lvlText w:val=""/>
      <w:lvlJc w:val="left"/>
      <w:pPr>
        <w:tabs>
          <w:tab w:val="num" w:pos="3600"/>
        </w:tabs>
        <w:ind w:left="3600" w:hanging="360"/>
      </w:pPr>
      <w:rPr>
        <w:rFonts w:ascii="Wingdings 2" w:hAnsi="Wingdings 2" w:hint="default"/>
      </w:rPr>
    </w:lvl>
    <w:lvl w:ilvl="5" w:tplc="B9B29768" w:tentative="1">
      <w:start w:val="1"/>
      <w:numFmt w:val="bullet"/>
      <w:lvlText w:val=""/>
      <w:lvlJc w:val="left"/>
      <w:pPr>
        <w:tabs>
          <w:tab w:val="num" w:pos="4320"/>
        </w:tabs>
        <w:ind w:left="4320" w:hanging="360"/>
      </w:pPr>
      <w:rPr>
        <w:rFonts w:ascii="Wingdings 2" w:hAnsi="Wingdings 2" w:hint="default"/>
      </w:rPr>
    </w:lvl>
    <w:lvl w:ilvl="6" w:tplc="D97E6C70" w:tentative="1">
      <w:start w:val="1"/>
      <w:numFmt w:val="bullet"/>
      <w:lvlText w:val=""/>
      <w:lvlJc w:val="left"/>
      <w:pPr>
        <w:tabs>
          <w:tab w:val="num" w:pos="5040"/>
        </w:tabs>
        <w:ind w:left="5040" w:hanging="360"/>
      </w:pPr>
      <w:rPr>
        <w:rFonts w:ascii="Wingdings 2" w:hAnsi="Wingdings 2" w:hint="default"/>
      </w:rPr>
    </w:lvl>
    <w:lvl w:ilvl="7" w:tplc="7D92E494" w:tentative="1">
      <w:start w:val="1"/>
      <w:numFmt w:val="bullet"/>
      <w:lvlText w:val=""/>
      <w:lvlJc w:val="left"/>
      <w:pPr>
        <w:tabs>
          <w:tab w:val="num" w:pos="5760"/>
        </w:tabs>
        <w:ind w:left="5760" w:hanging="360"/>
      </w:pPr>
      <w:rPr>
        <w:rFonts w:ascii="Wingdings 2" w:hAnsi="Wingdings 2" w:hint="default"/>
      </w:rPr>
    </w:lvl>
    <w:lvl w:ilvl="8" w:tplc="9B3E37B0" w:tentative="1">
      <w:start w:val="1"/>
      <w:numFmt w:val="bullet"/>
      <w:lvlText w:val=""/>
      <w:lvlJc w:val="left"/>
      <w:pPr>
        <w:tabs>
          <w:tab w:val="num" w:pos="6480"/>
        </w:tabs>
        <w:ind w:left="6480" w:hanging="360"/>
      </w:pPr>
      <w:rPr>
        <w:rFonts w:ascii="Wingdings 2" w:hAnsi="Wingdings 2" w:hint="default"/>
      </w:rPr>
    </w:lvl>
  </w:abstractNum>
  <w:abstractNum w:abstractNumId="20">
    <w:nsid w:val="733B5DFE"/>
    <w:multiLevelType w:val="multilevel"/>
    <w:tmpl w:val="B2F60462"/>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3443928"/>
    <w:multiLevelType w:val="multilevel"/>
    <w:tmpl w:val="DA42BC44"/>
    <w:lvl w:ilvl="0">
      <w:start w:val="112"/>
      <w:numFmt w:val="decimal"/>
      <w:lvlText w:val="%1."/>
      <w:lvlJc w:val="left"/>
      <w:pPr>
        <w:ind w:left="1140" w:hanging="420"/>
      </w:pPr>
      <w:rPr>
        <w:rFonts w:hint="default"/>
        <w:i w:val="0"/>
      </w:rPr>
    </w:lvl>
    <w:lvl w:ilvl="1">
      <w:start w:val="1"/>
      <w:numFmt w:val="decimal"/>
      <w:isLgl/>
      <w:lvlText w:val="%1.%2."/>
      <w:lvlJc w:val="left"/>
      <w:pPr>
        <w:ind w:left="1800" w:hanging="720"/>
      </w:pPr>
      <w:rPr>
        <w:rFonts w:hint="default"/>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2">
    <w:nsid w:val="749411F6"/>
    <w:multiLevelType w:val="multilevel"/>
    <w:tmpl w:val="8F58A96A"/>
    <w:lvl w:ilvl="0">
      <w:start w:val="2"/>
      <w:numFmt w:val="decimal"/>
      <w:lvlText w:val="%1"/>
      <w:lvlJc w:val="left"/>
      <w:pPr>
        <w:ind w:left="360" w:hanging="360"/>
      </w:pPr>
      <w:rPr>
        <w:rFonts w:eastAsiaTheme="minorEastAsia" w:hint="default"/>
        <w:sz w:val="24"/>
      </w:rPr>
    </w:lvl>
    <w:lvl w:ilvl="1">
      <w:start w:val="1"/>
      <w:numFmt w:val="decimal"/>
      <w:lvlText w:val="%1.%2"/>
      <w:lvlJc w:val="left"/>
      <w:pPr>
        <w:ind w:left="2160" w:hanging="720"/>
      </w:pPr>
      <w:rPr>
        <w:rFonts w:eastAsiaTheme="minorEastAsia" w:hint="default"/>
        <w:sz w:val="24"/>
      </w:rPr>
    </w:lvl>
    <w:lvl w:ilvl="2">
      <w:start w:val="1"/>
      <w:numFmt w:val="decimal"/>
      <w:lvlText w:val="%1.%2.%3"/>
      <w:lvlJc w:val="left"/>
      <w:pPr>
        <w:ind w:left="3600" w:hanging="720"/>
      </w:pPr>
      <w:rPr>
        <w:rFonts w:eastAsiaTheme="minorEastAsia" w:hint="default"/>
        <w:sz w:val="24"/>
      </w:rPr>
    </w:lvl>
    <w:lvl w:ilvl="3">
      <w:start w:val="1"/>
      <w:numFmt w:val="decimal"/>
      <w:lvlText w:val="%1.%2.%3.%4"/>
      <w:lvlJc w:val="left"/>
      <w:pPr>
        <w:ind w:left="5400" w:hanging="1080"/>
      </w:pPr>
      <w:rPr>
        <w:rFonts w:eastAsiaTheme="minorEastAsia" w:hint="default"/>
        <w:sz w:val="24"/>
      </w:rPr>
    </w:lvl>
    <w:lvl w:ilvl="4">
      <w:start w:val="1"/>
      <w:numFmt w:val="decimal"/>
      <w:lvlText w:val="%1.%2.%3.%4.%5"/>
      <w:lvlJc w:val="left"/>
      <w:pPr>
        <w:ind w:left="7200" w:hanging="1440"/>
      </w:pPr>
      <w:rPr>
        <w:rFonts w:eastAsiaTheme="minorEastAsia" w:hint="default"/>
        <w:sz w:val="24"/>
      </w:rPr>
    </w:lvl>
    <w:lvl w:ilvl="5">
      <w:start w:val="1"/>
      <w:numFmt w:val="decimal"/>
      <w:lvlText w:val="%1.%2.%3.%4.%5.%6"/>
      <w:lvlJc w:val="left"/>
      <w:pPr>
        <w:ind w:left="8640" w:hanging="1440"/>
      </w:pPr>
      <w:rPr>
        <w:rFonts w:eastAsiaTheme="minorEastAsia" w:hint="default"/>
        <w:sz w:val="24"/>
      </w:rPr>
    </w:lvl>
    <w:lvl w:ilvl="6">
      <w:start w:val="1"/>
      <w:numFmt w:val="decimal"/>
      <w:lvlText w:val="%1.%2.%3.%4.%5.%6.%7"/>
      <w:lvlJc w:val="left"/>
      <w:pPr>
        <w:ind w:left="10440" w:hanging="1800"/>
      </w:pPr>
      <w:rPr>
        <w:rFonts w:eastAsiaTheme="minorEastAsia" w:hint="default"/>
        <w:sz w:val="24"/>
      </w:rPr>
    </w:lvl>
    <w:lvl w:ilvl="7">
      <w:start w:val="1"/>
      <w:numFmt w:val="decimal"/>
      <w:lvlText w:val="%1.%2.%3.%4.%5.%6.%7.%8"/>
      <w:lvlJc w:val="left"/>
      <w:pPr>
        <w:ind w:left="11880" w:hanging="1800"/>
      </w:pPr>
      <w:rPr>
        <w:rFonts w:eastAsiaTheme="minorEastAsia" w:hint="default"/>
        <w:sz w:val="24"/>
      </w:rPr>
    </w:lvl>
    <w:lvl w:ilvl="8">
      <w:start w:val="1"/>
      <w:numFmt w:val="decimal"/>
      <w:lvlText w:val="%1.%2.%3.%4.%5.%6.%7.%8.%9"/>
      <w:lvlJc w:val="left"/>
      <w:pPr>
        <w:ind w:left="13680" w:hanging="2160"/>
      </w:pPr>
      <w:rPr>
        <w:rFonts w:eastAsiaTheme="minorEastAsia" w:hint="default"/>
        <w:sz w:val="24"/>
      </w:rPr>
    </w:lvl>
  </w:abstractNum>
  <w:abstractNum w:abstractNumId="23">
    <w:nsid w:val="78DF4DEC"/>
    <w:multiLevelType w:val="hybridMultilevel"/>
    <w:tmpl w:val="960E42BC"/>
    <w:lvl w:ilvl="0" w:tplc="FFFFFFFF">
      <w:start w:val="1"/>
      <w:numFmt w:val="decimal"/>
      <w:lvlText w:val="[%1]"/>
      <w:lvlJc w:val="left"/>
      <w:pPr>
        <w:ind w:left="720" w:hanging="360"/>
      </w:pPr>
      <w:rPr>
        <w:rFonts w:ascii="Arial" w:hAnsi="Arial" w:hint="default"/>
        <w:b w:val="0"/>
        <w:i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7C6A4DC6"/>
    <w:multiLevelType w:val="multilevel"/>
    <w:tmpl w:val="E75439C0"/>
    <w:lvl w:ilvl="0">
      <w:start w:val="1"/>
      <w:numFmt w:val="decimal"/>
      <w:lvlText w:val="%1."/>
      <w:lvlJc w:val="left"/>
      <w:pPr>
        <w:ind w:left="990" w:hanging="360"/>
      </w:pPr>
      <w:rPr>
        <w:rFonts w:hint="default"/>
      </w:rPr>
    </w:lvl>
    <w:lvl w:ilvl="1">
      <w:start w:val="1"/>
      <w:numFmt w:val="decimal"/>
      <w:isLgl/>
      <w:lvlText w:val="%2."/>
      <w:lvlJc w:val="left"/>
      <w:pPr>
        <w:ind w:left="1682" w:hanging="720"/>
      </w:pPr>
      <w:rPr>
        <w:rFonts w:ascii="Arial" w:eastAsia="Century Gothic" w:hAnsi="Arial" w:cs="Arial"/>
      </w:rPr>
    </w:lvl>
    <w:lvl w:ilvl="2">
      <w:start w:val="1"/>
      <w:numFmt w:val="decimal"/>
      <w:isLgl/>
      <w:lvlText w:val="%1.%2.%3."/>
      <w:lvlJc w:val="left"/>
      <w:pPr>
        <w:ind w:left="3330" w:hanging="720"/>
      </w:pPr>
      <w:rPr>
        <w:rFonts w:hint="default"/>
      </w:rPr>
    </w:lvl>
    <w:lvl w:ilvl="3">
      <w:start w:val="1"/>
      <w:numFmt w:val="decimal"/>
      <w:isLgl/>
      <w:lvlText w:val="%1.%2.%3.%4."/>
      <w:lvlJc w:val="left"/>
      <w:pPr>
        <w:ind w:left="2762" w:hanging="1080"/>
      </w:pPr>
      <w:rPr>
        <w:rFonts w:hint="default"/>
      </w:rPr>
    </w:lvl>
    <w:lvl w:ilvl="4">
      <w:start w:val="1"/>
      <w:numFmt w:val="decimal"/>
      <w:isLgl/>
      <w:lvlText w:val="%1.%2.%3.%4.%5."/>
      <w:lvlJc w:val="left"/>
      <w:pPr>
        <w:ind w:left="3122" w:hanging="1080"/>
      </w:pPr>
      <w:rPr>
        <w:rFonts w:hint="default"/>
      </w:rPr>
    </w:lvl>
    <w:lvl w:ilvl="5">
      <w:start w:val="1"/>
      <w:numFmt w:val="decimal"/>
      <w:isLgl/>
      <w:lvlText w:val="%1.%2.%3.%4.%5.%6."/>
      <w:lvlJc w:val="left"/>
      <w:pPr>
        <w:ind w:left="3842" w:hanging="1440"/>
      </w:pPr>
      <w:rPr>
        <w:rFonts w:hint="default"/>
      </w:rPr>
    </w:lvl>
    <w:lvl w:ilvl="6">
      <w:start w:val="1"/>
      <w:numFmt w:val="decimal"/>
      <w:isLgl/>
      <w:lvlText w:val="%1.%2.%3.%4.%5.%6.%7."/>
      <w:lvlJc w:val="left"/>
      <w:pPr>
        <w:ind w:left="4202" w:hanging="1440"/>
      </w:pPr>
      <w:rPr>
        <w:rFonts w:hint="default"/>
      </w:rPr>
    </w:lvl>
    <w:lvl w:ilvl="7">
      <w:start w:val="1"/>
      <w:numFmt w:val="decimal"/>
      <w:isLgl/>
      <w:lvlText w:val="%1.%2.%3.%4.%5.%6.%7.%8."/>
      <w:lvlJc w:val="left"/>
      <w:pPr>
        <w:ind w:left="4922" w:hanging="1800"/>
      </w:pPr>
      <w:rPr>
        <w:rFonts w:hint="default"/>
      </w:rPr>
    </w:lvl>
    <w:lvl w:ilvl="8">
      <w:start w:val="1"/>
      <w:numFmt w:val="decimal"/>
      <w:isLgl/>
      <w:lvlText w:val="%1.%2.%3.%4.%5.%6.%7.%8.%9."/>
      <w:lvlJc w:val="left"/>
      <w:pPr>
        <w:ind w:left="5642" w:hanging="2160"/>
      </w:pPr>
      <w:rPr>
        <w:rFonts w:hint="default"/>
      </w:rPr>
    </w:lvl>
  </w:abstractNum>
  <w:abstractNum w:abstractNumId="25">
    <w:nsid w:val="7CEC4724"/>
    <w:multiLevelType w:val="hybridMultilevel"/>
    <w:tmpl w:val="21808ECC"/>
    <w:lvl w:ilvl="0" w:tplc="B1AA6E36">
      <w:start w:val="1"/>
      <w:numFmt w:val="decimal"/>
      <w:lvlText w:val="%1."/>
      <w:lvlJc w:val="left"/>
      <w:pPr>
        <w:ind w:left="1080" w:hanging="360"/>
      </w:pPr>
      <w:rPr>
        <w:rFonts w:ascii="Arial" w:eastAsiaTheme="minorEastAsia" w:hAnsi="Arial" w:cs="Arial" w:hint="default"/>
        <w:color w:val="000000" w:themeColor="text1"/>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D1C5CCF"/>
    <w:multiLevelType w:val="hybridMultilevel"/>
    <w:tmpl w:val="960E42BC"/>
    <w:lvl w:ilvl="0" w:tplc="31504C08">
      <w:start w:val="1"/>
      <w:numFmt w:val="decimal"/>
      <w:lvlText w:val="[%1]"/>
      <w:lvlJc w:val="left"/>
      <w:pPr>
        <w:ind w:left="720" w:hanging="360"/>
      </w:pPr>
      <w:rPr>
        <w:rFonts w:ascii="Arial" w:hAnsi="Arial"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0"/>
  </w:num>
  <w:num w:numId="3">
    <w:abstractNumId w:val="5"/>
  </w:num>
  <w:num w:numId="4">
    <w:abstractNumId w:val="12"/>
  </w:num>
  <w:num w:numId="5">
    <w:abstractNumId w:val="19"/>
  </w:num>
  <w:num w:numId="6">
    <w:abstractNumId w:val="14"/>
  </w:num>
  <w:num w:numId="7">
    <w:abstractNumId w:val="9"/>
  </w:num>
  <w:num w:numId="8">
    <w:abstractNumId w:val="21"/>
  </w:num>
  <w:num w:numId="9">
    <w:abstractNumId w:val="18"/>
  </w:num>
  <w:num w:numId="10">
    <w:abstractNumId w:val="24"/>
  </w:num>
  <w:num w:numId="11">
    <w:abstractNumId w:val="6"/>
  </w:num>
  <w:num w:numId="12">
    <w:abstractNumId w:val="8"/>
  </w:num>
  <w:num w:numId="13">
    <w:abstractNumId w:val="22"/>
  </w:num>
  <w:num w:numId="14">
    <w:abstractNumId w:val="2"/>
  </w:num>
  <w:num w:numId="15">
    <w:abstractNumId w:val="17"/>
  </w:num>
  <w:num w:numId="16">
    <w:abstractNumId w:val="26"/>
  </w:num>
  <w:num w:numId="17">
    <w:abstractNumId w:val="11"/>
  </w:num>
  <w:num w:numId="18">
    <w:abstractNumId w:val="1"/>
  </w:num>
  <w:num w:numId="19">
    <w:abstractNumId w:val="10"/>
  </w:num>
  <w:num w:numId="20">
    <w:abstractNumId w:val="25"/>
  </w:num>
  <w:num w:numId="21">
    <w:abstractNumId w:val="4"/>
  </w:num>
  <w:num w:numId="22">
    <w:abstractNumId w:val="23"/>
  </w:num>
  <w:num w:numId="23">
    <w:abstractNumId w:val="3"/>
  </w:num>
  <w:num w:numId="24">
    <w:abstractNumId w:val="7"/>
  </w:num>
  <w:num w:numId="25">
    <w:abstractNumId w:val="13"/>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82"/>
    <w:rsid w:val="00001C24"/>
    <w:rsid w:val="00002459"/>
    <w:rsid w:val="000073B5"/>
    <w:rsid w:val="000155B5"/>
    <w:rsid w:val="00020628"/>
    <w:rsid w:val="000235C6"/>
    <w:rsid w:val="00023E4B"/>
    <w:rsid w:val="000268BD"/>
    <w:rsid w:val="000276AC"/>
    <w:rsid w:val="00033203"/>
    <w:rsid w:val="00034B0D"/>
    <w:rsid w:val="00037D81"/>
    <w:rsid w:val="00041ECB"/>
    <w:rsid w:val="00042409"/>
    <w:rsid w:val="000434AF"/>
    <w:rsid w:val="00044A9F"/>
    <w:rsid w:val="00044CCF"/>
    <w:rsid w:val="00044E1A"/>
    <w:rsid w:val="00047071"/>
    <w:rsid w:val="0005054F"/>
    <w:rsid w:val="000505D5"/>
    <w:rsid w:val="00054A54"/>
    <w:rsid w:val="00064704"/>
    <w:rsid w:val="00065358"/>
    <w:rsid w:val="00067C16"/>
    <w:rsid w:val="000724E1"/>
    <w:rsid w:val="0007253A"/>
    <w:rsid w:val="00074CD9"/>
    <w:rsid w:val="00084B7C"/>
    <w:rsid w:val="00084B9A"/>
    <w:rsid w:val="0008626B"/>
    <w:rsid w:val="00087C4A"/>
    <w:rsid w:val="00097A8D"/>
    <w:rsid w:val="00097D3D"/>
    <w:rsid w:val="000A1495"/>
    <w:rsid w:val="000A5ECE"/>
    <w:rsid w:val="000A6519"/>
    <w:rsid w:val="000B24C3"/>
    <w:rsid w:val="000B2B1B"/>
    <w:rsid w:val="000B6732"/>
    <w:rsid w:val="000C0912"/>
    <w:rsid w:val="000C1F30"/>
    <w:rsid w:val="000C4A2F"/>
    <w:rsid w:val="000C4CA0"/>
    <w:rsid w:val="000D03C7"/>
    <w:rsid w:val="000D12D6"/>
    <w:rsid w:val="000D7E6C"/>
    <w:rsid w:val="000E1681"/>
    <w:rsid w:val="000E5833"/>
    <w:rsid w:val="000F0020"/>
    <w:rsid w:val="000F02C1"/>
    <w:rsid w:val="000F0538"/>
    <w:rsid w:val="000F2057"/>
    <w:rsid w:val="000F7C9E"/>
    <w:rsid w:val="001035FB"/>
    <w:rsid w:val="001055C7"/>
    <w:rsid w:val="0010706D"/>
    <w:rsid w:val="001078AE"/>
    <w:rsid w:val="00107E02"/>
    <w:rsid w:val="00111AEF"/>
    <w:rsid w:val="00111B33"/>
    <w:rsid w:val="00114F21"/>
    <w:rsid w:val="00115364"/>
    <w:rsid w:val="001241D6"/>
    <w:rsid w:val="0012526B"/>
    <w:rsid w:val="00127444"/>
    <w:rsid w:val="00127608"/>
    <w:rsid w:val="0013138A"/>
    <w:rsid w:val="00140112"/>
    <w:rsid w:val="00141210"/>
    <w:rsid w:val="001432C2"/>
    <w:rsid w:val="00144522"/>
    <w:rsid w:val="00145DE6"/>
    <w:rsid w:val="0015532F"/>
    <w:rsid w:val="001606FE"/>
    <w:rsid w:val="00161CE2"/>
    <w:rsid w:val="00162E5F"/>
    <w:rsid w:val="001638E4"/>
    <w:rsid w:val="00163999"/>
    <w:rsid w:val="001646DD"/>
    <w:rsid w:val="00167EAE"/>
    <w:rsid w:val="00172BF9"/>
    <w:rsid w:val="00173436"/>
    <w:rsid w:val="001771ED"/>
    <w:rsid w:val="001778CE"/>
    <w:rsid w:val="001803E2"/>
    <w:rsid w:val="00180EE8"/>
    <w:rsid w:val="001867A9"/>
    <w:rsid w:val="00193B75"/>
    <w:rsid w:val="00197FCD"/>
    <w:rsid w:val="001B01CE"/>
    <w:rsid w:val="001B0FFB"/>
    <w:rsid w:val="001B6DF9"/>
    <w:rsid w:val="001B7AB8"/>
    <w:rsid w:val="001C048C"/>
    <w:rsid w:val="001D56F8"/>
    <w:rsid w:val="001E18CA"/>
    <w:rsid w:val="001E27C5"/>
    <w:rsid w:val="001E37F2"/>
    <w:rsid w:val="001E4395"/>
    <w:rsid w:val="001E614D"/>
    <w:rsid w:val="001E69B1"/>
    <w:rsid w:val="001F2929"/>
    <w:rsid w:val="00201ED7"/>
    <w:rsid w:val="00215795"/>
    <w:rsid w:val="00236BE4"/>
    <w:rsid w:val="002409E9"/>
    <w:rsid w:val="00243FA5"/>
    <w:rsid w:val="00244C64"/>
    <w:rsid w:val="002506F0"/>
    <w:rsid w:val="00251C7D"/>
    <w:rsid w:val="00252728"/>
    <w:rsid w:val="00253131"/>
    <w:rsid w:val="00256E90"/>
    <w:rsid w:val="00257F67"/>
    <w:rsid w:val="00272CB2"/>
    <w:rsid w:val="00274B50"/>
    <w:rsid w:val="00280355"/>
    <w:rsid w:val="00280460"/>
    <w:rsid w:val="002828C0"/>
    <w:rsid w:val="00286974"/>
    <w:rsid w:val="00286B50"/>
    <w:rsid w:val="00290912"/>
    <w:rsid w:val="00291487"/>
    <w:rsid w:val="002A2E3A"/>
    <w:rsid w:val="002A300D"/>
    <w:rsid w:val="002A46D6"/>
    <w:rsid w:val="002A4EA7"/>
    <w:rsid w:val="002A6E38"/>
    <w:rsid w:val="002B062E"/>
    <w:rsid w:val="002B6F3F"/>
    <w:rsid w:val="002B7AF9"/>
    <w:rsid w:val="002C55C1"/>
    <w:rsid w:val="002D38E2"/>
    <w:rsid w:val="002E7421"/>
    <w:rsid w:val="002F424F"/>
    <w:rsid w:val="002F5601"/>
    <w:rsid w:val="0030391E"/>
    <w:rsid w:val="00314031"/>
    <w:rsid w:val="003144ED"/>
    <w:rsid w:val="003152CD"/>
    <w:rsid w:val="00317ABE"/>
    <w:rsid w:val="00317CB1"/>
    <w:rsid w:val="00322EE6"/>
    <w:rsid w:val="0032464D"/>
    <w:rsid w:val="00326430"/>
    <w:rsid w:val="003306A5"/>
    <w:rsid w:val="003319BE"/>
    <w:rsid w:val="0033288D"/>
    <w:rsid w:val="00335EAD"/>
    <w:rsid w:val="00343A50"/>
    <w:rsid w:val="003456F9"/>
    <w:rsid w:val="0034669D"/>
    <w:rsid w:val="003467DF"/>
    <w:rsid w:val="00346D56"/>
    <w:rsid w:val="00357983"/>
    <w:rsid w:val="0036024D"/>
    <w:rsid w:val="00362225"/>
    <w:rsid w:val="00372268"/>
    <w:rsid w:val="00377ED5"/>
    <w:rsid w:val="00382945"/>
    <w:rsid w:val="00382A24"/>
    <w:rsid w:val="00382E7C"/>
    <w:rsid w:val="00385107"/>
    <w:rsid w:val="00385AF2"/>
    <w:rsid w:val="003866B3"/>
    <w:rsid w:val="00390BFD"/>
    <w:rsid w:val="00390FBB"/>
    <w:rsid w:val="003918AA"/>
    <w:rsid w:val="00393B6D"/>
    <w:rsid w:val="003A4217"/>
    <w:rsid w:val="003B4FB9"/>
    <w:rsid w:val="003C7232"/>
    <w:rsid w:val="003D04E2"/>
    <w:rsid w:val="003D1A85"/>
    <w:rsid w:val="003D4E12"/>
    <w:rsid w:val="003E077D"/>
    <w:rsid w:val="003E3864"/>
    <w:rsid w:val="003E3C35"/>
    <w:rsid w:val="003E3FAA"/>
    <w:rsid w:val="003E430C"/>
    <w:rsid w:val="003E5B5A"/>
    <w:rsid w:val="003E7815"/>
    <w:rsid w:val="003F3C54"/>
    <w:rsid w:val="003F6B64"/>
    <w:rsid w:val="00401CDF"/>
    <w:rsid w:val="00402FEF"/>
    <w:rsid w:val="00406BFF"/>
    <w:rsid w:val="00406D1D"/>
    <w:rsid w:val="00412008"/>
    <w:rsid w:val="00414672"/>
    <w:rsid w:val="00416822"/>
    <w:rsid w:val="004238D7"/>
    <w:rsid w:val="0043019F"/>
    <w:rsid w:val="00433DF7"/>
    <w:rsid w:val="004352EA"/>
    <w:rsid w:val="004639FF"/>
    <w:rsid w:val="00463E18"/>
    <w:rsid w:val="00465437"/>
    <w:rsid w:val="00467B71"/>
    <w:rsid w:val="00470E7D"/>
    <w:rsid w:val="00471545"/>
    <w:rsid w:val="00473074"/>
    <w:rsid w:val="0047479A"/>
    <w:rsid w:val="00477120"/>
    <w:rsid w:val="00481FBC"/>
    <w:rsid w:val="0048270E"/>
    <w:rsid w:val="00484403"/>
    <w:rsid w:val="0049551A"/>
    <w:rsid w:val="004956A6"/>
    <w:rsid w:val="004A42CF"/>
    <w:rsid w:val="004A4CFE"/>
    <w:rsid w:val="004B153F"/>
    <w:rsid w:val="004B41F6"/>
    <w:rsid w:val="004B63C5"/>
    <w:rsid w:val="004B6DBF"/>
    <w:rsid w:val="004C4239"/>
    <w:rsid w:val="004C4CDE"/>
    <w:rsid w:val="004D3BD6"/>
    <w:rsid w:val="004D46D6"/>
    <w:rsid w:val="004E0879"/>
    <w:rsid w:val="004E244C"/>
    <w:rsid w:val="004E3DC7"/>
    <w:rsid w:val="004E3FBA"/>
    <w:rsid w:val="004E570D"/>
    <w:rsid w:val="004E6807"/>
    <w:rsid w:val="004F6116"/>
    <w:rsid w:val="0050359D"/>
    <w:rsid w:val="00506349"/>
    <w:rsid w:val="005138CD"/>
    <w:rsid w:val="00513E14"/>
    <w:rsid w:val="00514DE0"/>
    <w:rsid w:val="00515CDB"/>
    <w:rsid w:val="00515E70"/>
    <w:rsid w:val="00516E1E"/>
    <w:rsid w:val="0052175C"/>
    <w:rsid w:val="00523C6E"/>
    <w:rsid w:val="005246A9"/>
    <w:rsid w:val="00531356"/>
    <w:rsid w:val="00531F1C"/>
    <w:rsid w:val="0053532E"/>
    <w:rsid w:val="0054158F"/>
    <w:rsid w:val="005443E1"/>
    <w:rsid w:val="0054536F"/>
    <w:rsid w:val="00547C92"/>
    <w:rsid w:val="00552D49"/>
    <w:rsid w:val="00554DF8"/>
    <w:rsid w:val="00555CA3"/>
    <w:rsid w:val="00556106"/>
    <w:rsid w:val="00556567"/>
    <w:rsid w:val="00561589"/>
    <w:rsid w:val="00571E2E"/>
    <w:rsid w:val="00573024"/>
    <w:rsid w:val="005737A3"/>
    <w:rsid w:val="005838E0"/>
    <w:rsid w:val="00587DD4"/>
    <w:rsid w:val="00590406"/>
    <w:rsid w:val="00594305"/>
    <w:rsid w:val="005B02FC"/>
    <w:rsid w:val="005B314C"/>
    <w:rsid w:val="005B5001"/>
    <w:rsid w:val="005B6F6B"/>
    <w:rsid w:val="005C02BF"/>
    <w:rsid w:val="005C5268"/>
    <w:rsid w:val="005D4B23"/>
    <w:rsid w:val="005D6DD4"/>
    <w:rsid w:val="005D7E00"/>
    <w:rsid w:val="005E07F5"/>
    <w:rsid w:val="005E1F22"/>
    <w:rsid w:val="005E2F3D"/>
    <w:rsid w:val="005E41DE"/>
    <w:rsid w:val="005E4D21"/>
    <w:rsid w:val="005E5C73"/>
    <w:rsid w:val="00601627"/>
    <w:rsid w:val="00602681"/>
    <w:rsid w:val="00606E33"/>
    <w:rsid w:val="0061312A"/>
    <w:rsid w:val="00614A97"/>
    <w:rsid w:val="006170D5"/>
    <w:rsid w:val="0062443E"/>
    <w:rsid w:val="006252E0"/>
    <w:rsid w:val="00627201"/>
    <w:rsid w:val="0063402B"/>
    <w:rsid w:val="00634071"/>
    <w:rsid w:val="0063751D"/>
    <w:rsid w:val="006377F6"/>
    <w:rsid w:val="00646015"/>
    <w:rsid w:val="00646ACF"/>
    <w:rsid w:val="00647248"/>
    <w:rsid w:val="0066175E"/>
    <w:rsid w:val="006620A6"/>
    <w:rsid w:val="006649A8"/>
    <w:rsid w:val="0067055E"/>
    <w:rsid w:val="00671D0D"/>
    <w:rsid w:val="00671FAA"/>
    <w:rsid w:val="00672138"/>
    <w:rsid w:val="006744E4"/>
    <w:rsid w:val="00676E55"/>
    <w:rsid w:val="00682EC1"/>
    <w:rsid w:val="00684F7B"/>
    <w:rsid w:val="00685BB8"/>
    <w:rsid w:val="00686E15"/>
    <w:rsid w:val="00687460"/>
    <w:rsid w:val="006952BB"/>
    <w:rsid w:val="006B07DC"/>
    <w:rsid w:val="006B5FE1"/>
    <w:rsid w:val="006B6428"/>
    <w:rsid w:val="006C0DD7"/>
    <w:rsid w:val="006C6574"/>
    <w:rsid w:val="006C7ABD"/>
    <w:rsid w:val="006E0B6C"/>
    <w:rsid w:val="006E10CE"/>
    <w:rsid w:val="006E1DAF"/>
    <w:rsid w:val="006E5520"/>
    <w:rsid w:val="006E7529"/>
    <w:rsid w:val="006F4CFC"/>
    <w:rsid w:val="006F4D2E"/>
    <w:rsid w:val="006F6541"/>
    <w:rsid w:val="00711DF4"/>
    <w:rsid w:val="007134F4"/>
    <w:rsid w:val="00723FA9"/>
    <w:rsid w:val="00724149"/>
    <w:rsid w:val="00731013"/>
    <w:rsid w:val="0074398E"/>
    <w:rsid w:val="00744B29"/>
    <w:rsid w:val="00745CCD"/>
    <w:rsid w:val="00755E71"/>
    <w:rsid w:val="00756ADF"/>
    <w:rsid w:val="00756E97"/>
    <w:rsid w:val="00761AD8"/>
    <w:rsid w:val="00762749"/>
    <w:rsid w:val="0076379D"/>
    <w:rsid w:val="00765A07"/>
    <w:rsid w:val="007740F7"/>
    <w:rsid w:val="00775D8E"/>
    <w:rsid w:val="007764B2"/>
    <w:rsid w:val="00777439"/>
    <w:rsid w:val="00783FBE"/>
    <w:rsid w:val="00783FFB"/>
    <w:rsid w:val="00792EE5"/>
    <w:rsid w:val="0079419A"/>
    <w:rsid w:val="00797F5C"/>
    <w:rsid w:val="007A03F1"/>
    <w:rsid w:val="007A229B"/>
    <w:rsid w:val="007A7200"/>
    <w:rsid w:val="007A79B1"/>
    <w:rsid w:val="007B153B"/>
    <w:rsid w:val="007C2AC1"/>
    <w:rsid w:val="007C4B6B"/>
    <w:rsid w:val="007D436E"/>
    <w:rsid w:val="007D43B3"/>
    <w:rsid w:val="007D578E"/>
    <w:rsid w:val="007D62F3"/>
    <w:rsid w:val="007D64F8"/>
    <w:rsid w:val="007D74B3"/>
    <w:rsid w:val="007E2C09"/>
    <w:rsid w:val="007E5107"/>
    <w:rsid w:val="007F291E"/>
    <w:rsid w:val="007F2FE3"/>
    <w:rsid w:val="007F3872"/>
    <w:rsid w:val="007F3A00"/>
    <w:rsid w:val="007F45FC"/>
    <w:rsid w:val="007F487D"/>
    <w:rsid w:val="00800F14"/>
    <w:rsid w:val="008031FC"/>
    <w:rsid w:val="008034CC"/>
    <w:rsid w:val="00803C6E"/>
    <w:rsid w:val="008063B1"/>
    <w:rsid w:val="008066C4"/>
    <w:rsid w:val="0081025F"/>
    <w:rsid w:val="00811BC0"/>
    <w:rsid w:val="00813487"/>
    <w:rsid w:val="0081507D"/>
    <w:rsid w:val="0082050A"/>
    <w:rsid w:val="00820C86"/>
    <w:rsid w:val="00821556"/>
    <w:rsid w:val="008243B7"/>
    <w:rsid w:val="0084085F"/>
    <w:rsid w:val="00847F82"/>
    <w:rsid w:val="0085691A"/>
    <w:rsid w:val="00865D6D"/>
    <w:rsid w:val="00876E52"/>
    <w:rsid w:val="0088069C"/>
    <w:rsid w:val="0088350C"/>
    <w:rsid w:val="00886515"/>
    <w:rsid w:val="00887818"/>
    <w:rsid w:val="00887B54"/>
    <w:rsid w:val="008917AC"/>
    <w:rsid w:val="008934DF"/>
    <w:rsid w:val="008A032E"/>
    <w:rsid w:val="008A1CF9"/>
    <w:rsid w:val="008A20AA"/>
    <w:rsid w:val="008A258F"/>
    <w:rsid w:val="008A29EA"/>
    <w:rsid w:val="008A2BAF"/>
    <w:rsid w:val="008A30FE"/>
    <w:rsid w:val="008A5012"/>
    <w:rsid w:val="008A5056"/>
    <w:rsid w:val="008A73EC"/>
    <w:rsid w:val="008A7EAB"/>
    <w:rsid w:val="008B0750"/>
    <w:rsid w:val="008B2BB3"/>
    <w:rsid w:val="008B4AF5"/>
    <w:rsid w:val="008B741C"/>
    <w:rsid w:val="008B7C62"/>
    <w:rsid w:val="008C4189"/>
    <w:rsid w:val="008C433B"/>
    <w:rsid w:val="008C7789"/>
    <w:rsid w:val="008D0F42"/>
    <w:rsid w:val="008D6DE5"/>
    <w:rsid w:val="008E423B"/>
    <w:rsid w:val="008F0C48"/>
    <w:rsid w:val="008F32A8"/>
    <w:rsid w:val="008F4C17"/>
    <w:rsid w:val="00915D10"/>
    <w:rsid w:val="009249AD"/>
    <w:rsid w:val="00925168"/>
    <w:rsid w:val="009257F2"/>
    <w:rsid w:val="009278B9"/>
    <w:rsid w:val="00930580"/>
    <w:rsid w:val="00936115"/>
    <w:rsid w:val="0094192B"/>
    <w:rsid w:val="00944524"/>
    <w:rsid w:val="00945F7E"/>
    <w:rsid w:val="00951782"/>
    <w:rsid w:val="00952258"/>
    <w:rsid w:val="00955103"/>
    <w:rsid w:val="00955EFB"/>
    <w:rsid w:val="009637DC"/>
    <w:rsid w:val="00981642"/>
    <w:rsid w:val="009819FA"/>
    <w:rsid w:val="0098212A"/>
    <w:rsid w:val="00985778"/>
    <w:rsid w:val="0099148E"/>
    <w:rsid w:val="00992D41"/>
    <w:rsid w:val="009A09B5"/>
    <w:rsid w:val="009A1610"/>
    <w:rsid w:val="009A52FD"/>
    <w:rsid w:val="009C0679"/>
    <w:rsid w:val="009C11AB"/>
    <w:rsid w:val="009C3DFD"/>
    <w:rsid w:val="009E2A24"/>
    <w:rsid w:val="009E4ED9"/>
    <w:rsid w:val="009E71E8"/>
    <w:rsid w:val="009E7A8C"/>
    <w:rsid w:val="009F16AE"/>
    <w:rsid w:val="009F4AB8"/>
    <w:rsid w:val="009F53E0"/>
    <w:rsid w:val="009F6F47"/>
    <w:rsid w:val="009F72B6"/>
    <w:rsid w:val="009F770F"/>
    <w:rsid w:val="00A00282"/>
    <w:rsid w:val="00A02587"/>
    <w:rsid w:val="00A03A10"/>
    <w:rsid w:val="00A0496A"/>
    <w:rsid w:val="00A10717"/>
    <w:rsid w:val="00A13806"/>
    <w:rsid w:val="00A148DA"/>
    <w:rsid w:val="00A22D63"/>
    <w:rsid w:val="00A2385A"/>
    <w:rsid w:val="00A24CE7"/>
    <w:rsid w:val="00A25688"/>
    <w:rsid w:val="00A4146A"/>
    <w:rsid w:val="00A41844"/>
    <w:rsid w:val="00A43AA6"/>
    <w:rsid w:val="00A4663D"/>
    <w:rsid w:val="00A547A7"/>
    <w:rsid w:val="00A5699F"/>
    <w:rsid w:val="00A57D0F"/>
    <w:rsid w:val="00A67769"/>
    <w:rsid w:val="00A71DAB"/>
    <w:rsid w:val="00A732BF"/>
    <w:rsid w:val="00A827AB"/>
    <w:rsid w:val="00A82AB3"/>
    <w:rsid w:val="00A85C3A"/>
    <w:rsid w:val="00A879DC"/>
    <w:rsid w:val="00A91830"/>
    <w:rsid w:val="00AB1522"/>
    <w:rsid w:val="00AB53F7"/>
    <w:rsid w:val="00AB7C5C"/>
    <w:rsid w:val="00AC1E8F"/>
    <w:rsid w:val="00AE219B"/>
    <w:rsid w:val="00AE263A"/>
    <w:rsid w:val="00AE2AE4"/>
    <w:rsid w:val="00AE50A0"/>
    <w:rsid w:val="00AF0B7A"/>
    <w:rsid w:val="00AF2708"/>
    <w:rsid w:val="00B0142B"/>
    <w:rsid w:val="00B02D23"/>
    <w:rsid w:val="00B04A1E"/>
    <w:rsid w:val="00B0620F"/>
    <w:rsid w:val="00B06335"/>
    <w:rsid w:val="00B104EB"/>
    <w:rsid w:val="00B122C8"/>
    <w:rsid w:val="00B209A9"/>
    <w:rsid w:val="00B20F9F"/>
    <w:rsid w:val="00B255AD"/>
    <w:rsid w:val="00B30A22"/>
    <w:rsid w:val="00B42D20"/>
    <w:rsid w:val="00B46AEE"/>
    <w:rsid w:val="00B51057"/>
    <w:rsid w:val="00B51992"/>
    <w:rsid w:val="00B530AB"/>
    <w:rsid w:val="00B570C0"/>
    <w:rsid w:val="00B60612"/>
    <w:rsid w:val="00B61D3A"/>
    <w:rsid w:val="00B646F0"/>
    <w:rsid w:val="00B70752"/>
    <w:rsid w:val="00B72DB5"/>
    <w:rsid w:val="00B733EA"/>
    <w:rsid w:val="00B77D34"/>
    <w:rsid w:val="00B8046D"/>
    <w:rsid w:val="00B82FDA"/>
    <w:rsid w:val="00B90297"/>
    <w:rsid w:val="00B93041"/>
    <w:rsid w:val="00B940A3"/>
    <w:rsid w:val="00BA1DA0"/>
    <w:rsid w:val="00BA47B4"/>
    <w:rsid w:val="00BA7F97"/>
    <w:rsid w:val="00BB1A5A"/>
    <w:rsid w:val="00BC1565"/>
    <w:rsid w:val="00BC3FFE"/>
    <w:rsid w:val="00BC7715"/>
    <w:rsid w:val="00BD1C8A"/>
    <w:rsid w:val="00BD5767"/>
    <w:rsid w:val="00BE0342"/>
    <w:rsid w:val="00BE33ED"/>
    <w:rsid w:val="00BE3F01"/>
    <w:rsid w:val="00BE4104"/>
    <w:rsid w:val="00BF0EA5"/>
    <w:rsid w:val="00BF5A74"/>
    <w:rsid w:val="00BF6242"/>
    <w:rsid w:val="00C014EC"/>
    <w:rsid w:val="00C047E7"/>
    <w:rsid w:val="00C06245"/>
    <w:rsid w:val="00C10FCC"/>
    <w:rsid w:val="00C11CE9"/>
    <w:rsid w:val="00C16624"/>
    <w:rsid w:val="00C22364"/>
    <w:rsid w:val="00C2770C"/>
    <w:rsid w:val="00C31FAD"/>
    <w:rsid w:val="00C332A6"/>
    <w:rsid w:val="00C35A47"/>
    <w:rsid w:val="00C379D1"/>
    <w:rsid w:val="00C37BD6"/>
    <w:rsid w:val="00C44756"/>
    <w:rsid w:val="00C44DCA"/>
    <w:rsid w:val="00C470AB"/>
    <w:rsid w:val="00C6597C"/>
    <w:rsid w:val="00C77684"/>
    <w:rsid w:val="00C86A5B"/>
    <w:rsid w:val="00C86B20"/>
    <w:rsid w:val="00C921A8"/>
    <w:rsid w:val="00C960D4"/>
    <w:rsid w:val="00C973A0"/>
    <w:rsid w:val="00CB2794"/>
    <w:rsid w:val="00CB2ACE"/>
    <w:rsid w:val="00CB45D0"/>
    <w:rsid w:val="00CB777D"/>
    <w:rsid w:val="00CD4952"/>
    <w:rsid w:val="00CD7BFF"/>
    <w:rsid w:val="00CE2381"/>
    <w:rsid w:val="00CF2E19"/>
    <w:rsid w:val="00CF33EE"/>
    <w:rsid w:val="00D013FA"/>
    <w:rsid w:val="00D01B87"/>
    <w:rsid w:val="00D02C69"/>
    <w:rsid w:val="00D0472E"/>
    <w:rsid w:val="00D06E58"/>
    <w:rsid w:val="00D11931"/>
    <w:rsid w:val="00D20D55"/>
    <w:rsid w:val="00D22F5D"/>
    <w:rsid w:val="00D25260"/>
    <w:rsid w:val="00D25B41"/>
    <w:rsid w:val="00D3044F"/>
    <w:rsid w:val="00D30597"/>
    <w:rsid w:val="00D37C2C"/>
    <w:rsid w:val="00D427C6"/>
    <w:rsid w:val="00D45558"/>
    <w:rsid w:val="00D53F14"/>
    <w:rsid w:val="00D60B57"/>
    <w:rsid w:val="00D62F8C"/>
    <w:rsid w:val="00D707D4"/>
    <w:rsid w:val="00D81C52"/>
    <w:rsid w:val="00D8434D"/>
    <w:rsid w:val="00D87D93"/>
    <w:rsid w:val="00D90E5A"/>
    <w:rsid w:val="00D973D6"/>
    <w:rsid w:val="00D978C6"/>
    <w:rsid w:val="00DA04F5"/>
    <w:rsid w:val="00DA38D8"/>
    <w:rsid w:val="00DA4227"/>
    <w:rsid w:val="00DA4E1E"/>
    <w:rsid w:val="00DB7085"/>
    <w:rsid w:val="00DC016C"/>
    <w:rsid w:val="00DC390C"/>
    <w:rsid w:val="00DC405A"/>
    <w:rsid w:val="00DC5059"/>
    <w:rsid w:val="00DD5EA2"/>
    <w:rsid w:val="00DE1486"/>
    <w:rsid w:val="00DE2D20"/>
    <w:rsid w:val="00DE4E4E"/>
    <w:rsid w:val="00DE55CC"/>
    <w:rsid w:val="00E005A1"/>
    <w:rsid w:val="00E131D2"/>
    <w:rsid w:val="00E13335"/>
    <w:rsid w:val="00E15B45"/>
    <w:rsid w:val="00E23768"/>
    <w:rsid w:val="00E24E20"/>
    <w:rsid w:val="00E27884"/>
    <w:rsid w:val="00E3326B"/>
    <w:rsid w:val="00E33CAF"/>
    <w:rsid w:val="00E344A1"/>
    <w:rsid w:val="00E40231"/>
    <w:rsid w:val="00E51823"/>
    <w:rsid w:val="00E5627A"/>
    <w:rsid w:val="00E61FA0"/>
    <w:rsid w:val="00E6307B"/>
    <w:rsid w:val="00E6385D"/>
    <w:rsid w:val="00E66298"/>
    <w:rsid w:val="00E67B6B"/>
    <w:rsid w:val="00E7485F"/>
    <w:rsid w:val="00E80C63"/>
    <w:rsid w:val="00E8111E"/>
    <w:rsid w:val="00E82B37"/>
    <w:rsid w:val="00E84520"/>
    <w:rsid w:val="00E86149"/>
    <w:rsid w:val="00E86EBA"/>
    <w:rsid w:val="00E96427"/>
    <w:rsid w:val="00E96BFD"/>
    <w:rsid w:val="00EB3DA9"/>
    <w:rsid w:val="00EB7B42"/>
    <w:rsid w:val="00EC2B60"/>
    <w:rsid w:val="00ED2E86"/>
    <w:rsid w:val="00ED5C40"/>
    <w:rsid w:val="00ED77CD"/>
    <w:rsid w:val="00EE06DB"/>
    <w:rsid w:val="00EE3CCF"/>
    <w:rsid w:val="00EE74E8"/>
    <w:rsid w:val="00F00303"/>
    <w:rsid w:val="00F0382D"/>
    <w:rsid w:val="00F151E5"/>
    <w:rsid w:val="00F214A8"/>
    <w:rsid w:val="00F250DD"/>
    <w:rsid w:val="00F27137"/>
    <w:rsid w:val="00F3026B"/>
    <w:rsid w:val="00F32040"/>
    <w:rsid w:val="00F332F0"/>
    <w:rsid w:val="00F34617"/>
    <w:rsid w:val="00F40D82"/>
    <w:rsid w:val="00F41C92"/>
    <w:rsid w:val="00F46DDE"/>
    <w:rsid w:val="00F522BB"/>
    <w:rsid w:val="00F551A8"/>
    <w:rsid w:val="00F56F6D"/>
    <w:rsid w:val="00F60C02"/>
    <w:rsid w:val="00F61F81"/>
    <w:rsid w:val="00F719BB"/>
    <w:rsid w:val="00F80D2C"/>
    <w:rsid w:val="00F8226B"/>
    <w:rsid w:val="00F85819"/>
    <w:rsid w:val="00F9331E"/>
    <w:rsid w:val="00F94922"/>
    <w:rsid w:val="00FA262E"/>
    <w:rsid w:val="00FA4871"/>
    <w:rsid w:val="00FC0521"/>
    <w:rsid w:val="00FD5533"/>
    <w:rsid w:val="00FE5D22"/>
    <w:rsid w:val="00FE6C35"/>
    <w:rsid w:val="00FE7A17"/>
    <w:rsid w:val="00FE7DAE"/>
    <w:rsid w:val="00FF2B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4AD2D-BF91-490E-9FEA-9D97971E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CD9"/>
    <w:pPr>
      <w:spacing w:line="254" w:lineRule="auto"/>
    </w:pPr>
  </w:style>
  <w:style w:type="paragraph" w:styleId="Heading2">
    <w:name w:val="heading 2"/>
    <w:basedOn w:val="Normal"/>
    <w:link w:val="Heading2Char"/>
    <w:uiPriority w:val="9"/>
    <w:qFormat/>
    <w:rsid w:val="00C35A4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782"/>
    <w:rPr>
      <w:lang w:val="en-US"/>
    </w:rPr>
  </w:style>
  <w:style w:type="paragraph" w:styleId="ListParagraph">
    <w:name w:val="List Paragraph"/>
    <w:basedOn w:val="Normal"/>
    <w:link w:val="ListParagraphChar"/>
    <w:uiPriority w:val="34"/>
    <w:qFormat/>
    <w:rsid w:val="005246A9"/>
    <w:pPr>
      <w:ind w:left="720"/>
      <w:contextualSpacing/>
    </w:pPr>
  </w:style>
  <w:style w:type="character" w:styleId="FootnoteReference">
    <w:name w:val="footnote reference"/>
    <w:basedOn w:val="DefaultParagraphFont"/>
    <w:uiPriority w:val="99"/>
    <w:rsid w:val="00FE5D22"/>
    <w:rPr>
      <w:vertAlign w:val="superscript"/>
    </w:rPr>
  </w:style>
  <w:style w:type="paragraph" w:styleId="FootnoteText">
    <w:name w:val="footnote text"/>
    <w:basedOn w:val="Normal"/>
    <w:link w:val="FootnoteTextChar"/>
    <w:uiPriority w:val="99"/>
    <w:semiHidden/>
    <w:rsid w:val="00FE5D22"/>
    <w:pPr>
      <w:widowControl w:val="0"/>
      <w:suppressAutoHyphens/>
      <w:spacing w:after="0" w:line="240" w:lineRule="auto"/>
    </w:pPr>
    <w:rPr>
      <w:rFonts w:ascii="Times New Roman" w:eastAsia="Times New Roman" w:hAnsi="Times New Roman" w:cs="Tahoma"/>
      <w:sz w:val="20"/>
      <w:szCs w:val="20"/>
      <w:lang w:val="en-US" w:eastAsia="ar-SA"/>
    </w:rPr>
  </w:style>
  <w:style w:type="character" w:customStyle="1" w:styleId="FootnoteTextChar">
    <w:name w:val="Footnote Text Char"/>
    <w:basedOn w:val="DefaultParagraphFont"/>
    <w:link w:val="FootnoteText"/>
    <w:uiPriority w:val="99"/>
    <w:semiHidden/>
    <w:rsid w:val="00FE5D22"/>
    <w:rPr>
      <w:rFonts w:ascii="Times New Roman" w:eastAsia="Times New Roman" w:hAnsi="Times New Roman" w:cs="Tahoma"/>
      <w:sz w:val="20"/>
      <w:szCs w:val="20"/>
      <w:lang w:val="en-US" w:eastAsia="ar-SA"/>
    </w:rPr>
  </w:style>
  <w:style w:type="character" w:customStyle="1" w:styleId="ListParagraphChar">
    <w:name w:val="List Paragraph Char"/>
    <w:link w:val="ListParagraph"/>
    <w:uiPriority w:val="34"/>
    <w:locked/>
    <w:rsid w:val="00127608"/>
  </w:style>
  <w:style w:type="paragraph" w:customStyle="1" w:styleId="footnotedescription">
    <w:name w:val="footnote description"/>
    <w:next w:val="Normal"/>
    <w:link w:val="footnotedescriptionChar"/>
    <w:hidden/>
    <w:rsid w:val="00CD7BFF"/>
    <w:pPr>
      <w:spacing w:after="0"/>
    </w:pPr>
    <w:rPr>
      <w:rFonts w:ascii="Century Gothic" w:eastAsia="Century Gothic" w:hAnsi="Century Gothic" w:cs="Century Gothic"/>
      <w:color w:val="000000"/>
      <w:sz w:val="20"/>
      <w:lang w:val="en-US"/>
    </w:rPr>
  </w:style>
  <w:style w:type="character" w:customStyle="1" w:styleId="footnotedescriptionChar">
    <w:name w:val="footnote description Char"/>
    <w:link w:val="footnotedescription"/>
    <w:rsid w:val="00CD7BFF"/>
    <w:rPr>
      <w:rFonts w:ascii="Century Gothic" w:eastAsia="Century Gothic" w:hAnsi="Century Gothic" w:cs="Century Gothic"/>
      <w:color w:val="000000"/>
      <w:sz w:val="20"/>
      <w:lang w:val="en-US"/>
    </w:rPr>
  </w:style>
  <w:style w:type="character" w:customStyle="1" w:styleId="footnotemark">
    <w:name w:val="footnote mark"/>
    <w:hidden/>
    <w:rsid w:val="00CD7BFF"/>
    <w:rPr>
      <w:rFonts w:ascii="Century Gothic" w:eastAsia="Century Gothic" w:hAnsi="Century Gothic" w:cs="Century Gothic"/>
      <w:color w:val="000000"/>
      <w:sz w:val="20"/>
      <w:vertAlign w:val="superscript"/>
    </w:rPr>
  </w:style>
  <w:style w:type="paragraph" w:customStyle="1" w:styleId="Body">
    <w:name w:val="Body"/>
    <w:rsid w:val="00BA7F97"/>
    <w:pPr>
      <w:pBdr>
        <w:top w:val="nil"/>
        <w:left w:val="nil"/>
        <w:bottom w:val="nil"/>
        <w:right w:val="nil"/>
        <w:between w:val="nil"/>
        <w:bar w:val="nil"/>
      </w:pBdr>
      <w:spacing w:after="0" w:line="480" w:lineRule="auto"/>
      <w:jc w:val="both"/>
    </w:pPr>
    <w:rPr>
      <w:rFonts w:ascii="Calibri" w:eastAsia="Calibri" w:hAnsi="Calibri" w:cs="Calibri"/>
      <w:color w:val="000000"/>
      <w:sz w:val="24"/>
      <w:szCs w:val="24"/>
      <w:u w:color="000000"/>
      <w:bdr w:val="nil"/>
      <w:lang w:val="en-US" w:eastAsia="en-GB"/>
    </w:rPr>
  </w:style>
  <w:style w:type="paragraph" w:customStyle="1" w:styleId="Default">
    <w:name w:val="Default"/>
    <w:rsid w:val="00280355"/>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7A0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3F1"/>
  </w:style>
  <w:style w:type="paragraph" w:customStyle="1" w:styleId="1">
    <w:name w:val="1"/>
    <w:link w:val="1Char"/>
    <w:rsid w:val="00111AEF"/>
    <w:pPr>
      <w:numPr>
        <w:numId w:val="11"/>
      </w:numPr>
      <w:spacing w:before="240" w:after="0" w:line="480" w:lineRule="auto"/>
      <w:ind w:left="360"/>
      <w:jc w:val="both"/>
    </w:pPr>
    <w:rPr>
      <w:rFonts w:ascii="Arial" w:eastAsia="Times New Roman" w:hAnsi="Arial" w:cs="Times New Roman"/>
      <w:iCs/>
      <w:color w:val="000000"/>
      <w:sz w:val="24"/>
      <w:lang w:val="en-GB"/>
    </w:rPr>
  </w:style>
  <w:style w:type="paragraph" w:customStyle="1" w:styleId="2">
    <w:name w:val="2"/>
    <w:basedOn w:val="1"/>
    <w:rsid w:val="00111AEF"/>
    <w:pPr>
      <w:numPr>
        <w:ilvl w:val="1"/>
      </w:numPr>
      <w:tabs>
        <w:tab w:val="clear" w:pos="1287"/>
        <w:tab w:val="num" w:pos="360"/>
        <w:tab w:val="num" w:pos="1440"/>
      </w:tabs>
      <w:ind w:left="720" w:hanging="360"/>
    </w:pPr>
  </w:style>
  <w:style w:type="paragraph" w:customStyle="1" w:styleId="3">
    <w:name w:val="3"/>
    <w:basedOn w:val="2"/>
    <w:rsid w:val="00111AEF"/>
    <w:pPr>
      <w:numPr>
        <w:ilvl w:val="2"/>
      </w:numPr>
      <w:tabs>
        <w:tab w:val="clear" w:pos="2007"/>
        <w:tab w:val="num" w:pos="360"/>
        <w:tab w:val="num" w:pos="1440"/>
        <w:tab w:val="num" w:pos="2160"/>
      </w:tabs>
      <w:ind w:left="720" w:hanging="180"/>
    </w:pPr>
  </w:style>
  <w:style w:type="paragraph" w:customStyle="1" w:styleId="4">
    <w:name w:val="4"/>
    <w:basedOn w:val="Normal"/>
    <w:rsid w:val="00111AEF"/>
    <w:pPr>
      <w:numPr>
        <w:ilvl w:val="3"/>
        <w:numId w:val="11"/>
      </w:numPr>
      <w:spacing w:before="240" w:after="0" w:line="480" w:lineRule="auto"/>
      <w:jc w:val="both"/>
    </w:pPr>
    <w:rPr>
      <w:rFonts w:ascii="Arial" w:eastAsia="Times New Roman" w:hAnsi="Arial" w:cs="Times New Roman"/>
      <w:iCs/>
      <w:color w:val="000000"/>
      <w:sz w:val="24"/>
      <w:szCs w:val="16"/>
      <w:lang w:eastAsia="en-ZA"/>
    </w:rPr>
  </w:style>
  <w:style w:type="paragraph" w:customStyle="1" w:styleId="5">
    <w:name w:val="5"/>
    <w:basedOn w:val="4"/>
    <w:rsid w:val="00111AEF"/>
    <w:pPr>
      <w:numPr>
        <w:ilvl w:val="4"/>
      </w:numPr>
    </w:pPr>
  </w:style>
  <w:style w:type="character" w:customStyle="1" w:styleId="1Char">
    <w:name w:val="1 Char"/>
    <w:link w:val="1"/>
    <w:rsid w:val="00111AEF"/>
    <w:rPr>
      <w:rFonts w:ascii="Arial" w:eastAsia="Times New Roman" w:hAnsi="Arial" w:cs="Times New Roman"/>
      <w:iCs/>
      <w:color w:val="000000"/>
      <w:sz w:val="24"/>
      <w:lang w:val="en-GB"/>
    </w:rPr>
  </w:style>
  <w:style w:type="character" w:customStyle="1" w:styleId="apple-converted-space">
    <w:name w:val="apple-converted-space"/>
    <w:basedOn w:val="DefaultParagraphFont"/>
    <w:rsid w:val="00111AEF"/>
  </w:style>
  <w:style w:type="paragraph" w:styleId="BalloonText">
    <w:name w:val="Balloon Text"/>
    <w:basedOn w:val="Normal"/>
    <w:link w:val="BalloonTextChar"/>
    <w:uiPriority w:val="99"/>
    <w:semiHidden/>
    <w:unhideWhenUsed/>
    <w:rsid w:val="00E13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1D2"/>
    <w:rPr>
      <w:rFonts w:ascii="Segoe UI" w:hAnsi="Segoe UI" w:cs="Segoe UI"/>
      <w:sz w:val="18"/>
      <w:szCs w:val="18"/>
    </w:rPr>
  </w:style>
  <w:style w:type="character" w:styleId="PageNumber">
    <w:name w:val="page number"/>
    <w:basedOn w:val="DefaultParagraphFont"/>
    <w:uiPriority w:val="99"/>
    <w:semiHidden/>
    <w:unhideWhenUsed/>
    <w:rsid w:val="000F2057"/>
  </w:style>
  <w:style w:type="paragraph" w:styleId="NormalWeb">
    <w:name w:val="Normal (Web)"/>
    <w:basedOn w:val="Normal"/>
    <w:uiPriority w:val="99"/>
    <w:semiHidden/>
    <w:unhideWhenUsed/>
    <w:rsid w:val="00256E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56E90"/>
    <w:rPr>
      <w:color w:val="0000FF"/>
      <w:u w:val="single"/>
    </w:rPr>
  </w:style>
  <w:style w:type="character" w:customStyle="1" w:styleId="Heading2Char">
    <w:name w:val="Heading 2 Char"/>
    <w:basedOn w:val="DefaultParagraphFont"/>
    <w:link w:val="Heading2"/>
    <w:uiPriority w:val="9"/>
    <w:rsid w:val="00C35A47"/>
    <w:rPr>
      <w:rFonts w:ascii="Times New Roman" w:eastAsia="Times New Roman" w:hAnsi="Times New Roman" w:cs="Times New Roman"/>
      <w:b/>
      <w:bCs/>
      <w:sz w:val="36"/>
      <w:szCs w:val="36"/>
      <w:lang w:eastAsia="en-GB"/>
    </w:rPr>
  </w:style>
  <w:style w:type="paragraph" w:styleId="Revision">
    <w:name w:val="Revision"/>
    <w:hidden/>
    <w:uiPriority w:val="99"/>
    <w:semiHidden/>
    <w:rsid w:val="008C4189"/>
    <w:pPr>
      <w:spacing w:after="0" w:line="240" w:lineRule="auto"/>
    </w:pPr>
  </w:style>
  <w:style w:type="character" w:styleId="CommentReference">
    <w:name w:val="annotation reference"/>
    <w:basedOn w:val="DefaultParagraphFont"/>
    <w:uiPriority w:val="99"/>
    <w:semiHidden/>
    <w:unhideWhenUsed/>
    <w:rsid w:val="008C4189"/>
    <w:rPr>
      <w:sz w:val="16"/>
      <w:szCs w:val="16"/>
    </w:rPr>
  </w:style>
  <w:style w:type="paragraph" w:styleId="CommentText">
    <w:name w:val="annotation text"/>
    <w:basedOn w:val="Normal"/>
    <w:link w:val="CommentTextChar"/>
    <w:uiPriority w:val="99"/>
    <w:semiHidden/>
    <w:unhideWhenUsed/>
    <w:rsid w:val="008C4189"/>
    <w:pPr>
      <w:spacing w:line="240" w:lineRule="auto"/>
    </w:pPr>
    <w:rPr>
      <w:sz w:val="20"/>
      <w:szCs w:val="20"/>
    </w:rPr>
  </w:style>
  <w:style w:type="character" w:customStyle="1" w:styleId="CommentTextChar">
    <w:name w:val="Comment Text Char"/>
    <w:basedOn w:val="DefaultParagraphFont"/>
    <w:link w:val="CommentText"/>
    <w:uiPriority w:val="99"/>
    <w:semiHidden/>
    <w:rsid w:val="008C4189"/>
    <w:rPr>
      <w:sz w:val="20"/>
      <w:szCs w:val="20"/>
    </w:rPr>
  </w:style>
  <w:style w:type="paragraph" w:styleId="CommentSubject">
    <w:name w:val="annotation subject"/>
    <w:basedOn w:val="CommentText"/>
    <w:next w:val="CommentText"/>
    <w:link w:val="CommentSubjectChar"/>
    <w:uiPriority w:val="99"/>
    <w:semiHidden/>
    <w:unhideWhenUsed/>
    <w:rsid w:val="008C4189"/>
    <w:rPr>
      <w:b/>
      <w:bCs/>
    </w:rPr>
  </w:style>
  <w:style w:type="character" w:customStyle="1" w:styleId="CommentSubjectChar">
    <w:name w:val="Comment Subject Char"/>
    <w:basedOn w:val="CommentTextChar"/>
    <w:link w:val="CommentSubject"/>
    <w:uiPriority w:val="99"/>
    <w:semiHidden/>
    <w:rsid w:val="008C41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6431">
      <w:bodyDiv w:val="1"/>
      <w:marLeft w:val="0"/>
      <w:marRight w:val="0"/>
      <w:marTop w:val="0"/>
      <w:marBottom w:val="0"/>
      <w:divBdr>
        <w:top w:val="none" w:sz="0" w:space="0" w:color="auto"/>
        <w:left w:val="none" w:sz="0" w:space="0" w:color="auto"/>
        <w:bottom w:val="none" w:sz="0" w:space="0" w:color="auto"/>
        <w:right w:val="none" w:sz="0" w:space="0" w:color="auto"/>
      </w:divBdr>
      <w:divsChild>
        <w:div w:id="863248950">
          <w:marLeft w:val="432"/>
          <w:marRight w:val="0"/>
          <w:marTop w:val="120"/>
          <w:marBottom w:val="0"/>
          <w:divBdr>
            <w:top w:val="none" w:sz="0" w:space="0" w:color="auto"/>
            <w:left w:val="none" w:sz="0" w:space="0" w:color="auto"/>
            <w:bottom w:val="none" w:sz="0" w:space="0" w:color="auto"/>
            <w:right w:val="none" w:sz="0" w:space="0" w:color="auto"/>
          </w:divBdr>
        </w:div>
      </w:divsChild>
    </w:div>
    <w:div w:id="554893660">
      <w:bodyDiv w:val="1"/>
      <w:marLeft w:val="0"/>
      <w:marRight w:val="0"/>
      <w:marTop w:val="0"/>
      <w:marBottom w:val="0"/>
      <w:divBdr>
        <w:top w:val="none" w:sz="0" w:space="0" w:color="auto"/>
        <w:left w:val="none" w:sz="0" w:space="0" w:color="auto"/>
        <w:bottom w:val="none" w:sz="0" w:space="0" w:color="auto"/>
        <w:right w:val="none" w:sz="0" w:space="0" w:color="auto"/>
      </w:divBdr>
    </w:div>
    <w:div w:id="754664023">
      <w:bodyDiv w:val="1"/>
      <w:marLeft w:val="0"/>
      <w:marRight w:val="0"/>
      <w:marTop w:val="0"/>
      <w:marBottom w:val="0"/>
      <w:divBdr>
        <w:top w:val="none" w:sz="0" w:space="0" w:color="auto"/>
        <w:left w:val="none" w:sz="0" w:space="0" w:color="auto"/>
        <w:bottom w:val="none" w:sz="0" w:space="0" w:color="auto"/>
        <w:right w:val="none" w:sz="0" w:space="0" w:color="auto"/>
      </w:divBdr>
    </w:div>
    <w:div w:id="940113940">
      <w:bodyDiv w:val="1"/>
      <w:marLeft w:val="0"/>
      <w:marRight w:val="0"/>
      <w:marTop w:val="0"/>
      <w:marBottom w:val="0"/>
      <w:divBdr>
        <w:top w:val="none" w:sz="0" w:space="0" w:color="auto"/>
        <w:left w:val="none" w:sz="0" w:space="0" w:color="auto"/>
        <w:bottom w:val="none" w:sz="0" w:space="0" w:color="auto"/>
        <w:right w:val="none" w:sz="0" w:space="0" w:color="auto"/>
      </w:divBdr>
      <w:divsChild>
        <w:div w:id="1269655027">
          <w:marLeft w:val="0"/>
          <w:marRight w:val="0"/>
          <w:marTop w:val="0"/>
          <w:marBottom w:val="0"/>
          <w:divBdr>
            <w:top w:val="none" w:sz="0" w:space="0" w:color="auto"/>
            <w:left w:val="none" w:sz="0" w:space="0" w:color="auto"/>
            <w:bottom w:val="none" w:sz="0" w:space="0" w:color="auto"/>
            <w:right w:val="none" w:sz="0" w:space="0" w:color="auto"/>
          </w:divBdr>
          <w:divsChild>
            <w:div w:id="100076416">
              <w:marLeft w:val="0"/>
              <w:marRight w:val="0"/>
              <w:marTop w:val="0"/>
              <w:marBottom w:val="0"/>
              <w:divBdr>
                <w:top w:val="none" w:sz="0" w:space="0" w:color="auto"/>
                <w:left w:val="none" w:sz="0" w:space="0" w:color="auto"/>
                <w:bottom w:val="none" w:sz="0" w:space="0" w:color="auto"/>
                <w:right w:val="none" w:sz="0" w:space="0" w:color="auto"/>
              </w:divBdr>
              <w:divsChild>
                <w:div w:id="12541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0588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sChild>
        <w:div w:id="456679116">
          <w:marLeft w:val="0"/>
          <w:marRight w:val="0"/>
          <w:marTop w:val="0"/>
          <w:marBottom w:val="0"/>
          <w:divBdr>
            <w:top w:val="none" w:sz="0" w:space="0" w:color="auto"/>
            <w:left w:val="none" w:sz="0" w:space="0" w:color="auto"/>
            <w:bottom w:val="none" w:sz="0" w:space="0" w:color="auto"/>
            <w:right w:val="none" w:sz="0" w:space="0" w:color="auto"/>
          </w:divBdr>
          <w:divsChild>
            <w:div w:id="1817800169">
              <w:marLeft w:val="0"/>
              <w:marRight w:val="0"/>
              <w:marTop w:val="0"/>
              <w:marBottom w:val="0"/>
              <w:divBdr>
                <w:top w:val="none" w:sz="0" w:space="0" w:color="auto"/>
                <w:left w:val="none" w:sz="0" w:space="0" w:color="auto"/>
                <w:bottom w:val="none" w:sz="0" w:space="0" w:color="auto"/>
                <w:right w:val="none" w:sz="0" w:space="0" w:color="auto"/>
              </w:divBdr>
              <w:divsChild>
                <w:div w:id="4295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za/cases/ZACC/2000/10.html" TargetMode="External"/><Relationship Id="rId2" Type="http://schemas.openxmlformats.org/officeDocument/2006/relationships/hyperlink" Target="http://www.saflii.org/cgi-bin/LawCite?cit=1952%20%282%29%20SA%20475" TargetMode="External"/><Relationship Id="rId1" Type="http://schemas.openxmlformats.org/officeDocument/2006/relationships/hyperlink" Target="http://www.saflii.org/cgi-bin/LawCite?cit=1999%20%284%29%20SA%20947" TargetMode="External"/><Relationship Id="rId4" Type="http://schemas.openxmlformats.org/officeDocument/2006/relationships/hyperlink" Target="http://www.saflii.org/cgi-bin/LawCite?cit=2000%20%283%29%20SA%20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0E414-ED19-4D94-B7FD-9EE4B977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5801</Words>
  <Characters>33072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Lekhuleni James</dc:creator>
  <cp:keywords/>
  <dc:description/>
  <cp:lastModifiedBy>Mokone</cp:lastModifiedBy>
  <cp:revision>3</cp:revision>
  <cp:lastPrinted>2023-04-13T09:42:00Z</cp:lastPrinted>
  <dcterms:created xsi:type="dcterms:W3CDTF">2023-04-13T11:23:00Z</dcterms:created>
  <dcterms:modified xsi:type="dcterms:W3CDTF">2023-04-13T11:24:00Z</dcterms:modified>
</cp:coreProperties>
</file>