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443" w14:textId="77777777" w:rsidR="00F30F9B" w:rsidRDefault="00F30F9B" w:rsidP="006319C0">
      <w:pPr>
        <w:widowControl w:val="0"/>
        <w:spacing w:after="0"/>
        <w:jc w:val="center"/>
        <w:rPr>
          <w:b/>
          <w:lang w:val="en-GB"/>
        </w:rPr>
      </w:pPr>
      <w:r>
        <w:rPr>
          <w:b/>
          <w:noProof/>
          <w:lang w:val="en-US"/>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Default="00F30F9B" w:rsidP="006319C0">
      <w:pPr>
        <w:pStyle w:val="Header"/>
        <w:widowControl w:val="0"/>
        <w:jc w:val="center"/>
        <w:rPr>
          <w:rFonts w:ascii="Calibri" w:hAnsi="Calibri" w:cs="Times New Roman"/>
          <w:lang w:val="en-GB"/>
        </w:rPr>
      </w:pPr>
    </w:p>
    <w:p w14:paraId="68A3CFCF" w14:textId="77777777" w:rsidR="004F3CB3" w:rsidRDefault="004F3CB3" w:rsidP="006319C0">
      <w:pPr>
        <w:widowControl w:val="0"/>
        <w:spacing w:after="0" w:line="480" w:lineRule="auto"/>
        <w:ind w:left="851" w:right="283" w:hanging="851"/>
        <w:jc w:val="right"/>
        <w:rPr>
          <w:rFonts w:ascii="Arial" w:eastAsia="Calibri" w:hAnsi="Arial" w:cs="Arial"/>
          <w:sz w:val="24"/>
          <w:szCs w:val="24"/>
          <w:lang w:val="en-GB"/>
        </w:rPr>
      </w:pPr>
    </w:p>
    <w:p w14:paraId="3337F2A8" w14:textId="7AE23756" w:rsidR="00E251F0" w:rsidRPr="004348F6" w:rsidRDefault="008B0164" w:rsidP="004348F6">
      <w:pPr>
        <w:widowControl w:val="0"/>
        <w:spacing w:after="0" w:line="360" w:lineRule="auto"/>
        <w:ind w:left="851" w:right="283" w:hanging="851"/>
        <w:jc w:val="right"/>
        <w:rPr>
          <w:rFonts w:ascii="Arial" w:eastAsia="Calibri" w:hAnsi="Arial" w:cs="Arial"/>
          <w:sz w:val="24"/>
          <w:szCs w:val="24"/>
          <w:lang w:val="en-GB"/>
        </w:rPr>
      </w:pPr>
      <w:r w:rsidRPr="004348F6">
        <w:rPr>
          <w:rFonts w:ascii="Arial" w:eastAsia="Calibri" w:hAnsi="Arial" w:cs="Arial"/>
          <w:sz w:val="24"/>
          <w:szCs w:val="24"/>
          <w:lang w:val="en-GB"/>
        </w:rPr>
        <w:t>C</w:t>
      </w:r>
      <w:r w:rsidR="00E251F0" w:rsidRPr="004348F6">
        <w:rPr>
          <w:rFonts w:ascii="Arial" w:eastAsia="Calibri" w:hAnsi="Arial" w:cs="Arial"/>
          <w:sz w:val="24"/>
          <w:szCs w:val="24"/>
          <w:lang w:val="en-GB"/>
        </w:rPr>
        <w:t xml:space="preserve">ase number: </w:t>
      </w:r>
      <w:r w:rsidRPr="004348F6">
        <w:rPr>
          <w:rFonts w:ascii="Arial" w:eastAsia="Calibri" w:hAnsi="Arial" w:cs="Arial"/>
          <w:sz w:val="24"/>
          <w:szCs w:val="24"/>
          <w:lang w:val="en-GB"/>
        </w:rPr>
        <w:t>CC03</w:t>
      </w:r>
      <w:r w:rsidR="00E251F0" w:rsidRPr="004348F6">
        <w:rPr>
          <w:rFonts w:ascii="Arial" w:eastAsia="Calibri" w:hAnsi="Arial" w:cs="Arial"/>
          <w:sz w:val="24"/>
          <w:szCs w:val="24"/>
          <w:lang w:val="en-GB"/>
        </w:rPr>
        <w:t>/202</w:t>
      </w:r>
      <w:r w:rsidRPr="004348F6">
        <w:rPr>
          <w:rFonts w:ascii="Arial" w:eastAsia="Calibri" w:hAnsi="Arial" w:cs="Arial"/>
          <w:sz w:val="24"/>
          <w:szCs w:val="24"/>
          <w:lang w:val="en-GB"/>
        </w:rPr>
        <w:t>2</w:t>
      </w:r>
    </w:p>
    <w:p w14:paraId="3C8C2267" w14:textId="192F77B3" w:rsidR="00E251F0" w:rsidRPr="004348F6" w:rsidRDefault="00E251F0" w:rsidP="004348F6">
      <w:pPr>
        <w:widowControl w:val="0"/>
        <w:spacing w:after="0" w:line="360" w:lineRule="auto"/>
        <w:ind w:left="851" w:right="283" w:hanging="851"/>
        <w:rPr>
          <w:rFonts w:ascii="Arial" w:eastAsia="Calibri" w:hAnsi="Arial" w:cs="Arial"/>
          <w:sz w:val="24"/>
          <w:szCs w:val="24"/>
          <w:lang w:val="en-GB"/>
        </w:rPr>
      </w:pPr>
      <w:r w:rsidRPr="004348F6">
        <w:rPr>
          <w:rFonts w:ascii="Arial" w:eastAsia="Calibri" w:hAnsi="Arial" w:cs="Arial"/>
          <w:sz w:val="24"/>
          <w:szCs w:val="24"/>
          <w:lang w:val="en-GB"/>
        </w:rPr>
        <w:t xml:space="preserve">In the </w:t>
      </w:r>
      <w:r w:rsidR="00F304ED" w:rsidRPr="004348F6">
        <w:rPr>
          <w:rFonts w:ascii="Arial" w:eastAsia="Calibri" w:hAnsi="Arial" w:cs="Arial"/>
          <w:sz w:val="24"/>
          <w:szCs w:val="24"/>
          <w:lang w:val="en-GB"/>
        </w:rPr>
        <w:t>matter</w:t>
      </w:r>
      <w:r w:rsidRPr="004348F6">
        <w:rPr>
          <w:rFonts w:ascii="Arial" w:eastAsia="Calibri" w:hAnsi="Arial" w:cs="Arial"/>
          <w:sz w:val="24"/>
          <w:szCs w:val="24"/>
          <w:lang w:val="en-GB"/>
        </w:rPr>
        <w:t xml:space="preserve"> between:</w:t>
      </w:r>
    </w:p>
    <w:p w14:paraId="6710941F" w14:textId="6543C749" w:rsidR="00E251F0" w:rsidRPr="004348F6" w:rsidRDefault="008B0164" w:rsidP="004348F6">
      <w:pPr>
        <w:widowControl w:val="0"/>
        <w:tabs>
          <w:tab w:val="right" w:pos="9000"/>
        </w:tabs>
        <w:spacing w:after="0" w:line="360" w:lineRule="auto"/>
        <w:ind w:left="851" w:right="283" w:hanging="851"/>
        <w:rPr>
          <w:rFonts w:ascii="Arial" w:eastAsia="Calibri" w:hAnsi="Arial" w:cs="Arial"/>
          <w:b/>
          <w:sz w:val="24"/>
          <w:szCs w:val="24"/>
          <w:lang w:val="en-GB"/>
        </w:rPr>
      </w:pPr>
      <w:r w:rsidRPr="004348F6">
        <w:rPr>
          <w:rFonts w:ascii="Arial" w:eastAsia="Calibri" w:hAnsi="Arial" w:cs="Arial"/>
          <w:b/>
          <w:sz w:val="24"/>
          <w:szCs w:val="24"/>
          <w:lang w:val="en-GB"/>
        </w:rPr>
        <w:t>ASA</w:t>
      </w:r>
      <w:r w:rsidR="00896802">
        <w:rPr>
          <w:rFonts w:ascii="Arial" w:eastAsia="Calibri" w:hAnsi="Arial" w:cs="Arial"/>
          <w:b/>
          <w:sz w:val="24"/>
          <w:szCs w:val="24"/>
          <w:lang w:val="en-GB"/>
        </w:rPr>
        <w:t>V</w:t>
      </w:r>
      <w:r w:rsidRPr="004348F6">
        <w:rPr>
          <w:rFonts w:ascii="Arial" w:eastAsia="Calibri" w:hAnsi="Arial" w:cs="Arial"/>
          <w:b/>
          <w:sz w:val="24"/>
          <w:szCs w:val="24"/>
          <w:lang w:val="en-GB"/>
        </w:rPr>
        <w:t>ELA NYOKA</w:t>
      </w:r>
      <w:r w:rsidR="00E251F0" w:rsidRPr="004348F6">
        <w:rPr>
          <w:rFonts w:ascii="Arial" w:eastAsia="Calibri" w:hAnsi="Arial" w:cs="Arial"/>
          <w:b/>
          <w:sz w:val="24"/>
          <w:szCs w:val="24"/>
          <w:lang w:val="en-GB"/>
        </w:rPr>
        <w:tab/>
      </w:r>
      <w:r w:rsidR="00E251F0" w:rsidRPr="004348F6">
        <w:rPr>
          <w:rFonts w:ascii="Arial" w:eastAsia="Calibri" w:hAnsi="Arial" w:cs="Arial"/>
          <w:sz w:val="24"/>
          <w:szCs w:val="24"/>
          <w:lang w:val="en-GB"/>
        </w:rPr>
        <w:t>App</w:t>
      </w:r>
      <w:r w:rsidRPr="004348F6">
        <w:rPr>
          <w:rFonts w:ascii="Arial" w:eastAsia="Calibri" w:hAnsi="Arial" w:cs="Arial"/>
          <w:sz w:val="24"/>
          <w:szCs w:val="24"/>
          <w:lang w:val="en-GB"/>
        </w:rPr>
        <w:t>licant</w:t>
      </w:r>
    </w:p>
    <w:p w14:paraId="020F46C7" w14:textId="77777777" w:rsidR="00E251F0" w:rsidRPr="004348F6" w:rsidRDefault="00E251F0" w:rsidP="004348F6">
      <w:pPr>
        <w:widowControl w:val="0"/>
        <w:tabs>
          <w:tab w:val="right" w:pos="9000"/>
        </w:tabs>
        <w:spacing w:after="0" w:line="360" w:lineRule="auto"/>
        <w:ind w:left="851" w:right="283" w:hanging="851"/>
        <w:rPr>
          <w:rFonts w:ascii="Arial" w:eastAsia="Calibri" w:hAnsi="Arial" w:cs="Arial"/>
          <w:sz w:val="24"/>
          <w:szCs w:val="24"/>
          <w:lang w:val="en-GB"/>
        </w:rPr>
      </w:pPr>
    </w:p>
    <w:p w14:paraId="1F1AE7C8" w14:textId="77777777" w:rsidR="00E251F0" w:rsidRPr="004348F6" w:rsidRDefault="00E251F0" w:rsidP="004348F6">
      <w:pPr>
        <w:widowControl w:val="0"/>
        <w:tabs>
          <w:tab w:val="right" w:pos="9000"/>
        </w:tabs>
        <w:spacing w:after="0" w:line="360" w:lineRule="auto"/>
        <w:ind w:left="851" w:right="283" w:hanging="851"/>
        <w:rPr>
          <w:rFonts w:ascii="Arial" w:eastAsia="Calibri" w:hAnsi="Arial" w:cs="Arial"/>
          <w:sz w:val="24"/>
          <w:szCs w:val="24"/>
          <w:lang w:val="en-GB"/>
        </w:rPr>
      </w:pPr>
      <w:r w:rsidRPr="004348F6">
        <w:rPr>
          <w:rFonts w:ascii="Arial" w:eastAsia="Calibri" w:hAnsi="Arial" w:cs="Arial"/>
          <w:sz w:val="24"/>
          <w:szCs w:val="24"/>
          <w:lang w:val="en-GB"/>
        </w:rPr>
        <w:t>and</w:t>
      </w:r>
    </w:p>
    <w:p w14:paraId="663AB2EE" w14:textId="77777777" w:rsidR="00E251F0" w:rsidRPr="004348F6" w:rsidRDefault="00E251F0" w:rsidP="004348F6">
      <w:pPr>
        <w:widowControl w:val="0"/>
        <w:tabs>
          <w:tab w:val="right" w:pos="9000"/>
        </w:tabs>
        <w:spacing w:after="0" w:line="360" w:lineRule="auto"/>
        <w:ind w:left="851" w:right="283" w:hanging="851"/>
        <w:rPr>
          <w:rFonts w:ascii="Arial" w:eastAsia="Calibri" w:hAnsi="Arial" w:cs="Arial"/>
          <w:b/>
          <w:sz w:val="24"/>
          <w:szCs w:val="24"/>
          <w:lang w:val="en-GB"/>
        </w:rPr>
      </w:pPr>
      <w:bookmarkStart w:id="0" w:name="_Hlk499712325"/>
    </w:p>
    <w:p w14:paraId="74EF4C0B" w14:textId="582F761B" w:rsidR="00E251F0" w:rsidRPr="004348F6" w:rsidRDefault="00E251F0" w:rsidP="004348F6">
      <w:pPr>
        <w:widowControl w:val="0"/>
        <w:pBdr>
          <w:bottom w:val="single" w:sz="12" w:space="1" w:color="auto"/>
        </w:pBdr>
        <w:tabs>
          <w:tab w:val="right" w:pos="9000"/>
        </w:tabs>
        <w:spacing w:after="0" w:line="360" w:lineRule="auto"/>
        <w:ind w:left="851" w:right="283" w:hanging="851"/>
        <w:rPr>
          <w:rFonts w:ascii="Arial" w:eastAsia="Calibri" w:hAnsi="Arial" w:cs="Arial"/>
          <w:b/>
          <w:sz w:val="24"/>
          <w:szCs w:val="24"/>
          <w:lang w:val="en-GB"/>
        </w:rPr>
      </w:pPr>
      <w:r w:rsidRPr="004348F6">
        <w:rPr>
          <w:rFonts w:ascii="Arial" w:eastAsia="Calibri" w:hAnsi="Arial" w:cs="Arial"/>
          <w:b/>
          <w:sz w:val="24"/>
          <w:szCs w:val="24"/>
          <w:lang w:val="en-GB"/>
        </w:rPr>
        <w:t>THE STATE</w:t>
      </w:r>
      <w:r w:rsidRPr="004348F6">
        <w:rPr>
          <w:rFonts w:ascii="Arial" w:eastAsia="Calibri" w:hAnsi="Arial" w:cs="Arial"/>
          <w:b/>
          <w:sz w:val="24"/>
          <w:szCs w:val="24"/>
          <w:lang w:val="en-GB"/>
        </w:rPr>
        <w:tab/>
      </w:r>
      <w:r w:rsidRPr="004348F6">
        <w:rPr>
          <w:rFonts w:ascii="Arial" w:eastAsia="Calibri" w:hAnsi="Arial" w:cs="Arial"/>
          <w:sz w:val="24"/>
          <w:szCs w:val="24"/>
          <w:lang w:val="en-GB"/>
        </w:rPr>
        <w:t>Respondent</w:t>
      </w:r>
    </w:p>
    <w:bookmarkEnd w:id="0"/>
    <w:p w14:paraId="04D4C372" w14:textId="77777777" w:rsidR="00154E4A" w:rsidRPr="004348F6" w:rsidRDefault="00154E4A" w:rsidP="004348F6">
      <w:pPr>
        <w:widowControl w:val="0"/>
        <w:spacing w:after="0" w:line="360" w:lineRule="auto"/>
        <w:ind w:left="851" w:right="283" w:hanging="851"/>
        <w:rPr>
          <w:rFonts w:ascii="Arial" w:eastAsia="Calibri" w:hAnsi="Arial" w:cs="Arial"/>
          <w:sz w:val="24"/>
          <w:szCs w:val="24"/>
          <w:lang w:val="en-GB"/>
        </w:rPr>
      </w:pPr>
    </w:p>
    <w:p w14:paraId="41A66AFC" w14:textId="28D98B8D" w:rsidR="00154E4A" w:rsidRPr="004348F6" w:rsidRDefault="00E251F0" w:rsidP="004348F6">
      <w:pPr>
        <w:widowControl w:val="0"/>
        <w:spacing w:after="0" w:line="360" w:lineRule="auto"/>
        <w:ind w:left="851" w:right="283" w:hanging="851"/>
        <w:jc w:val="center"/>
        <w:rPr>
          <w:rFonts w:ascii="Arial" w:eastAsia="Times New Roman" w:hAnsi="Arial" w:cs="Arial"/>
          <w:b/>
          <w:sz w:val="24"/>
          <w:szCs w:val="24"/>
          <w:lang w:val="en-GB"/>
        </w:rPr>
      </w:pPr>
      <w:r w:rsidRPr="004348F6">
        <w:rPr>
          <w:rFonts w:ascii="Arial" w:eastAsia="Times New Roman" w:hAnsi="Arial" w:cs="Arial"/>
          <w:b/>
          <w:sz w:val="24"/>
          <w:szCs w:val="24"/>
          <w:lang w:val="en-GB"/>
        </w:rPr>
        <w:t>JUDGMEN</w:t>
      </w:r>
      <w:r w:rsidR="00B65C7C" w:rsidRPr="004348F6">
        <w:rPr>
          <w:rFonts w:ascii="Arial" w:eastAsia="Times New Roman" w:hAnsi="Arial" w:cs="Arial"/>
          <w:b/>
          <w:sz w:val="24"/>
          <w:szCs w:val="24"/>
          <w:lang w:val="en-GB"/>
        </w:rPr>
        <w:t>T</w:t>
      </w:r>
      <w:r w:rsidR="008B0164" w:rsidRPr="004348F6">
        <w:rPr>
          <w:rFonts w:ascii="Arial" w:eastAsia="Times New Roman" w:hAnsi="Arial" w:cs="Arial"/>
          <w:b/>
          <w:sz w:val="24"/>
          <w:szCs w:val="24"/>
          <w:lang w:val="en-GB"/>
        </w:rPr>
        <w:t xml:space="preserve"> DELIVERED ON 1</w:t>
      </w:r>
      <w:r w:rsidR="004348F6" w:rsidRPr="004348F6">
        <w:rPr>
          <w:rFonts w:ascii="Arial" w:eastAsia="Times New Roman" w:hAnsi="Arial" w:cs="Arial"/>
          <w:b/>
          <w:sz w:val="24"/>
          <w:szCs w:val="24"/>
          <w:lang w:val="en-GB"/>
        </w:rPr>
        <w:t>1</w:t>
      </w:r>
      <w:r w:rsidR="008B0164" w:rsidRPr="004348F6">
        <w:rPr>
          <w:rFonts w:ascii="Arial" w:eastAsia="Times New Roman" w:hAnsi="Arial" w:cs="Arial"/>
          <w:b/>
          <w:sz w:val="24"/>
          <w:szCs w:val="24"/>
          <w:lang w:val="en-GB"/>
        </w:rPr>
        <w:t xml:space="preserve"> MAY 2023</w:t>
      </w:r>
    </w:p>
    <w:p w14:paraId="659D7C8D" w14:textId="30A2F85D" w:rsidR="00E251F0" w:rsidRPr="004348F6" w:rsidRDefault="00E251F0" w:rsidP="004348F6">
      <w:pPr>
        <w:widowControl w:val="0"/>
        <w:spacing w:after="0" w:line="360" w:lineRule="auto"/>
        <w:ind w:left="851" w:right="283" w:hanging="851"/>
        <w:rPr>
          <w:rFonts w:ascii="Arial" w:eastAsia="Calibri" w:hAnsi="Arial" w:cs="Arial"/>
          <w:b/>
          <w:bCs/>
          <w:sz w:val="24"/>
          <w:szCs w:val="24"/>
          <w:lang w:val="en-GB"/>
        </w:rPr>
      </w:pPr>
      <w:r w:rsidRPr="004348F6">
        <w:rPr>
          <w:rFonts w:ascii="Arial" w:eastAsia="Calibri" w:hAnsi="Arial" w:cs="Arial"/>
          <w:b/>
          <w:bCs/>
          <w:sz w:val="24"/>
          <w:szCs w:val="24"/>
          <w:lang w:val="en-GB"/>
        </w:rPr>
        <w:t>_________________________________________________________________</w:t>
      </w:r>
    </w:p>
    <w:p w14:paraId="23F17B23" w14:textId="77777777" w:rsidR="00F304ED" w:rsidRPr="004348F6" w:rsidRDefault="00F304ED" w:rsidP="004348F6">
      <w:pPr>
        <w:widowControl w:val="0"/>
        <w:spacing w:after="0" w:line="360" w:lineRule="auto"/>
        <w:jc w:val="both"/>
        <w:rPr>
          <w:rFonts w:ascii="Arial" w:hAnsi="Arial" w:cs="Arial"/>
          <w:sz w:val="24"/>
          <w:szCs w:val="24"/>
          <w:lang w:val="en-US"/>
        </w:rPr>
      </w:pPr>
    </w:p>
    <w:p w14:paraId="5EC81C7E" w14:textId="71645F14" w:rsidR="005A5A94" w:rsidRPr="004348F6" w:rsidRDefault="00F304ED" w:rsidP="004348F6">
      <w:pPr>
        <w:widowControl w:val="0"/>
        <w:spacing w:after="0" w:line="360" w:lineRule="auto"/>
        <w:jc w:val="both"/>
        <w:rPr>
          <w:rFonts w:ascii="Arial" w:hAnsi="Arial" w:cs="Arial"/>
          <w:b/>
          <w:sz w:val="24"/>
          <w:szCs w:val="24"/>
          <w:u w:val="single"/>
          <w:lang w:val="en-US"/>
        </w:rPr>
      </w:pPr>
      <w:r w:rsidRPr="004348F6">
        <w:rPr>
          <w:rFonts w:ascii="Arial" w:hAnsi="Arial" w:cs="Arial"/>
          <w:b/>
          <w:sz w:val="24"/>
          <w:szCs w:val="24"/>
          <w:u w:val="single"/>
          <w:lang w:val="en-US"/>
        </w:rPr>
        <w:t>VAN ZYL AJ</w:t>
      </w:r>
      <w:r w:rsidR="008B0164" w:rsidRPr="004348F6">
        <w:rPr>
          <w:rFonts w:ascii="Arial" w:hAnsi="Arial" w:cs="Arial"/>
          <w:b/>
          <w:sz w:val="24"/>
          <w:szCs w:val="24"/>
          <w:u w:val="single"/>
          <w:lang w:val="en-US"/>
        </w:rPr>
        <w:t>:</w:t>
      </w:r>
    </w:p>
    <w:p w14:paraId="62494B50" w14:textId="77777777" w:rsidR="00F304ED" w:rsidRPr="004348F6" w:rsidRDefault="00F304ED" w:rsidP="004348F6">
      <w:pPr>
        <w:widowControl w:val="0"/>
        <w:spacing w:after="0" w:line="360" w:lineRule="auto"/>
        <w:jc w:val="both"/>
        <w:rPr>
          <w:rFonts w:ascii="Arial" w:hAnsi="Arial" w:cs="Arial"/>
          <w:b/>
          <w:bCs/>
          <w:sz w:val="24"/>
          <w:szCs w:val="24"/>
          <w:u w:val="single"/>
          <w:lang w:val="en-US"/>
        </w:rPr>
      </w:pPr>
    </w:p>
    <w:p w14:paraId="5E74B329" w14:textId="020DB0EE" w:rsidR="00460F28" w:rsidRPr="004348F6" w:rsidRDefault="005A5A94" w:rsidP="004348F6">
      <w:pPr>
        <w:widowControl w:val="0"/>
        <w:spacing w:after="0" w:line="360" w:lineRule="auto"/>
        <w:jc w:val="both"/>
        <w:rPr>
          <w:rFonts w:ascii="Arial" w:hAnsi="Arial" w:cs="Arial"/>
          <w:b/>
          <w:bCs/>
          <w:sz w:val="24"/>
          <w:szCs w:val="24"/>
          <w:u w:val="single"/>
          <w:lang w:val="en-US"/>
        </w:rPr>
      </w:pPr>
      <w:r w:rsidRPr="004348F6">
        <w:rPr>
          <w:rFonts w:ascii="Arial" w:hAnsi="Arial" w:cs="Arial"/>
          <w:b/>
          <w:bCs/>
          <w:sz w:val="24"/>
          <w:szCs w:val="24"/>
          <w:u w:val="single"/>
          <w:lang w:val="en-US"/>
        </w:rPr>
        <w:t>Introduction</w:t>
      </w:r>
    </w:p>
    <w:p w14:paraId="2453AEE6" w14:textId="2592B414" w:rsidR="00460F28" w:rsidRPr="004348F6" w:rsidRDefault="00460F28" w:rsidP="004348F6">
      <w:pPr>
        <w:widowControl w:val="0"/>
        <w:spacing w:after="0" w:line="360" w:lineRule="auto"/>
        <w:jc w:val="both"/>
        <w:rPr>
          <w:rFonts w:ascii="Arial" w:hAnsi="Arial" w:cs="Arial"/>
          <w:sz w:val="24"/>
          <w:szCs w:val="24"/>
          <w:lang w:val="en-US"/>
        </w:rPr>
      </w:pPr>
    </w:p>
    <w:p w14:paraId="43DF8E86" w14:textId="5E2821A9" w:rsidR="008B0164" w:rsidRPr="00E67A96" w:rsidRDefault="00E67A96" w:rsidP="00E67A96">
      <w:pPr>
        <w:widowControl w:val="0"/>
        <w:spacing w:after="0" w:line="360" w:lineRule="auto"/>
        <w:ind w:left="720" w:hanging="720"/>
        <w:jc w:val="both"/>
        <w:rPr>
          <w:rFonts w:ascii="Arial" w:hAnsi="Arial" w:cs="Arial"/>
          <w:sz w:val="24"/>
          <w:szCs w:val="24"/>
        </w:rPr>
      </w:pPr>
      <w:r w:rsidRPr="004348F6">
        <w:rPr>
          <w:rFonts w:ascii="Arial" w:hAnsi="Arial" w:cs="Arial"/>
          <w:sz w:val="24"/>
          <w:szCs w:val="24"/>
        </w:rPr>
        <w:t>1</w:t>
      </w:r>
      <w:bookmarkStart w:id="1" w:name="_GoBack"/>
      <w:bookmarkEnd w:id="1"/>
      <w:r w:rsidRPr="004348F6">
        <w:rPr>
          <w:rFonts w:ascii="Arial" w:hAnsi="Arial" w:cs="Arial"/>
          <w:sz w:val="24"/>
          <w:szCs w:val="24"/>
        </w:rPr>
        <w:t>.</w:t>
      </w:r>
      <w:r w:rsidRPr="004348F6">
        <w:rPr>
          <w:rFonts w:ascii="Arial" w:hAnsi="Arial" w:cs="Arial"/>
          <w:sz w:val="24"/>
          <w:szCs w:val="24"/>
        </w:rPr>
        <w:tab/>
      </w:r>
      <w:r w:rsidR="00F30F9B" w:rsidRPr="00E67A96">
        <w:rPr>
          <w:rFonts w:ascii="Arial" w:hAnsi="Arial" w:cs="Arial"/>
          <w:sz w:val="24"/>
          <w:szCs w:val="24"/>
        </w:rPr>
        <w:t xml:space="preserve">This </w:t>
      </w:r>
      <w:r w:rsidR="008B0164" w:rsidRPr="00E67A96">
        <w:rPr>
          <w:rFonts w:ascii="Arial" w:hAnsi="Arial" w:cs="Arial"/>
          <w:sz w:val="24"/>
          <w:szCs w:val="24"/>
        </w:rPr>
        <w:t>is a bail application in terms of section 60 of the Criminal Procedure Act 51 of 1977 (“the CPA).  The applicant has given evidence by way of affidavit.</w:t>
      </w:r>
    </w:p>
    <w:p w14:paraId="46521EF0" w14:textId="77777777" w:rsidR="008B0164" w:rsidRPr="004348F6" w:rsidRDefault="008B0164" w:rsidP="004348F6">
      <w:pPr>
        <w:pStyle w:val="ListParagraph"/>
        <w:widowControl w:val="0"/>
        <w:spacing w:after="0" w:line="360" w:lineRule="auto"/>
        <w:jc w:val="both"/>
        <w:rPr>
          <w:rFonts w:ascii="Arial" w:hAnsi="Arial" w:cs="Arial"/>
          <w:sz w:val="24"/>
          <w:szCs w:val="24"/>
        </w:rPr>
      </w:pPr>
    </w:p>
    <w:p w14:paraId="03D93FAA" w14:textId="66CA3C9F" w:rsidR="005C135D" w:rsidRPr="00E67A96" w:rsidRDefault="00E67A96" w:rsidP="00E67A96">
      <w:pPr>
        <w:widowControl w:val="0"/>
        <w:spacing w:after="0" w:line="360" w:lineRule="auto"/>
        <w:ind w:left="720" w:hanging="720"/>
        <w:jc w:val="both"/>
        <w:rPr>
          <w:rFonts w:ascii="Arial" w:hAnsi="Arial" w:cs="Arial"/>
          <w:sz w:val="24"/>
          <w:szCs w:val="24"/>
        </w:rPr>
      </w:pPr>
      <w:r w:rsidRPr="004348F6">
        <w:rPr>
          <w:rFonts w:ascii="Arial" w:hAnsi="Arial" w:cs="Arial"/>
          <w:sz w:val="24"/>
          <w:szCs w:val="24"/>
        </w:rPr>
        <w:t>2.</w:t>
      </w:r>
      <w:r w:rsidRPr="004348F6">
        <w:rPr>
          <w:rFonts w:ascii="Arial" w:hAnsi="Arial" w:cs="Arial"/>
          <w:sz w:val="24"/>
          <w:szCs w:val="24"/>
        </w:rPr>
        <w:tab/>
      </w:r>
      <w:r w:rsidR="008B0164" w:rsidRPr="00E67A96">
        <w:rPr>
          <w:rFonts w:ascii="Arial" w:hAnsi="Arial" w:cs="Arial"/>
          <w:sz w:val="24"/>
          <w:szCs w:val="24"/>
        </w:rPr>
        <w:t>The applicant is currently</w:t>
      </w:r>
      <w:r w:rsidR="002A4148" w:rsidRPr="00E67A96">
        <w:rPr>
          <w:rFonts w:ascii="Arial" w:hAnsi="Arial" w:cs="Arial"/>
          <w:sz w:val="24"/>
          <w:szCs w:val="24"/>
        </w:rPr>
        <w:t>, since April 2021,</w:t>
      </w:r>
      <w:r w:rsidR="008B0164" w:rsidRPr="00E67A96">
        <w:rPr>
          <w:rFonts w:ascii="Arial" w:hAnsi="Arial" w:cs="Arial"/>
          <w:sz w:val="24"/>
          <w:szCs w:val="24"/>
        </w:rPr>
        <w:t xml:space="preserve"> incarcerated at Pollsmoor Prison on an unrelated charge.  He was convicted of robbery and sentenced to five years’ imprisonment in terms of section 276(1)(i) of the CPA.  The ap</w:t>
      </w:r>
      <w:r w:rsidR="004348F6" w:rsidRPr="00E67A96">
        <w:rPr>
          <w:rFonts w:ascii="Arial" w:hAnsi="Arial" w:cs="Arial"/>
          <w:sz w:val="24"/>
          <w:szCs w:val="24"/>
        </w:rPr>
        <w:t>plicant</w:t>
      </w:r>
      <w:r w:rsidR="008B0164" w:rsidRPr="00E67A96">
        <w:rPr>
          <w:rFonts w:ascii="Arial" w:hAnsi="Arial" w:cs="Arial"/>
          <w:sz w:val="24"/>
          <w:szCs w:val="24"/>
        </w:rPr>
        <w:t xml:space="preserve"> indicates that he did not previously apply for bail in the present matter, but wish to do so now because he is eligible for parole. The Parole Board has informed him that, should he be granted bail, his release on parole could be considered.</w:t>
      </w:r>
    </w:p>
    <w:p w14:paraId="1D76B77B" w14:textId="77777777" w:rsidR="005C135D" w:rsidRPr="004348F6" w:rsidRDefault="005C135D" w:rsidP="004348F6">
      <w:pPr>
        <w:widowControl w:val="0"/>
        <w:spacing w:after="0" w:line="360" w:lineRule="auto"/>
        <w:jc w:val="both"/>
        <w:rPr>
          <w:rFonts w:ascii="Arial" w:hAnsi="Arial" w:cs="Arial"/>
          <w:b/>
          <w:bCs/>
          <w:sz w:val="24"/>
          <w:szCs w:val="24"/>
          <w:u w:val="single"/>
          <w:lang w:val="en-US"/>
        </w:rPr>
      </w:pPr>
    </w:p>
    <w:p w14:paraId="0E2D4EA9" w14:textId="408084E2" w:rsidR="005C135D" w:rsidRPr="004348F6" w:rsidRDefault="005C135D" w:rsidP="004348F6">
      <w:pPr>
        <w:widowControl w:val="0"/>
        <w:spacing w:after="0" w:line="360" w:lineRule="auto"/>
        <w:jc w:val="both"/>
        <w:rPr>
          <w:rFonts w:ascii="Arial" w:hAnsi="Arial" w:cs="Arial"/>
          <w:b/>
          <w:bCs/>
          <w:sz w:val="24"/>
          <w:szCs w:val="24"/>
          <w:u w:val="single"/>
          <w:lang w:val="en-US"/>
        </w:rPr>
      </w:pPr>
      <w:r w:rsidRPr="004348F6">
        <w:rPr>
          <w:rFonts w:ascii="Arial" w:hAnsi="Arial" w:cs="Arial"/>
          <w:b/>
          <w:bCs/>
          <w:sz w:val="24"/>
          <w:szCs w:val="24"/>
          <w:u w:val="single"/>
          <w:lang w:val="en-US"/>
        </w:rPr>
        <w:lastRenderedPageBreak/>
        <w:t>The charges against the applicant</w:t>
      </w:r>
    </w:p>
    <w:p w14:paraId="691D2D42"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175E42A1" w14:textId="7B312BCC"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3.</w:t>
      </w:r>
      <w:r w:rsidRPr="004348F6">
        <w:rPr>
          <w:rFonts w:ascii="Arial" w:hAnsi="Arial" w:cs="Arial"/>
          <w:sz w:val="24"/>
          <w:szCs w:val="24"/>
          <w:lang w:val="en-US"/>
        </w:rPr>
        <w:tab/>
      </w:r>
      <w:r w:rsidR="005C135D" w:rsidRPr="00E67A96">
        <w:rPr>
          <w:rFonts w:ascii="Arial" w:hAnsi="Arial" w:cs="Arial"/>
          <w:sz w:val="24"/>
          <w:szCs w:val="24"/>
          <w:lang w:val="en-US"/>
        </w:rPr>
        <w:t>The starting point in bail applications generally is section 60(1)(a), which provides that “</w:t>
      </w:r>
      <w:r w:rsidR="005C135D" w:rsidRPr="00E67A96">
        <w:rPr>
          <w:rFonts w:ascii="Arial" w:hAnsi="Arial" w:cs="Arial"/>
          <w:i/>
          <w:iCs/>
          <w:sz w:val="24"/>
          <w:szCs w:val="24"/>
          <w:lang w:val="en-US"/>
        </w:rPr>
        <w:t>an</w:t>
      </w:r>
      <w:r w:rsidR="005C135D" w:rsidRPr="00E67A96">
        <w:rPr>
          <w:rFonts w:ascii="Arial" w:eastAsia="Times New Roman" w:hAnsi="Arial" w:cs="Arial"/>
          <w:i/>
          <w:iCs/>
          <w:sz w:val="24"/>
          <w:szCs w:val="24"/>
          <w:lang w:eastAsia="en-ZA"/>
        </w:rPr>
        <w:t xml:space="preserve"> accused who is in custody in respect of an offence shall … be entitled to be released on bail at any stage preceding his or her conviction in respect of such offence, if the court is satisfied that the interests of justice so permit.</w:t>
      </w:r>
      <w:r w:rsidR="005C135D" w:rsidRPr="00E67A96">
        <w:rPr>
          <w:rFonts w:ascii="Arial" w:eastAsia="Times New Roman" w:hAnsi="Arial" w:cs="Arial"/>
          <w:sz w:val="24"/>
          <w:szCs w:val="24"/>
          <w:lang w:eastAsia="en-ZA"/>
        </w:rPr>
        <w:t>”</w:t>
      </w:r>
    </w:p>
    <w:p w14:paraId="162EDEFA"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1F2CD10C" w14:textId="0EA7392D"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4.</w:t>
      </w:r>
      <w:r w:rsidRPr="004348F6">
        <w:rPr>
          <w:rFonts w:ascii="Arial" w:hAnsi="Arial" w:cs="Arial"/>
          <w:sz w:val="24"/>
          <w:szCs w:val="24"/>
          <w:lang w:val="en-US"/>
        </w:rPr>
        <w:tab/>
      </w:r>
      <w:r w:rsidR="005C135D" w:rsidRPr="00E67A96">
        <w:rPr>
          <w:rFonts w:ascii="Arial" w:hAnsi="Arial" w:cs="Arial"/>
          <w:sz w:val="24"/>
          <w:szCs w:val="24"/>
          <w:lang w:val="en-US"/>
        </w:rPr>
        <w:t>Section 60(4) enjoins the Court, in determining a bail application, to have regard to the following factors in deciding whether to grant bail:</w:t>
      </w:r>
    </w:p>
    <w:p w14:paraId="155C83FE"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19405774" w14:textId="77777777" w:rsidR="005C135D" w:rsidRPr="004348F6" w:rsidRDefault="005C135D" w:rsidP="004348F6">
      <w:pPr>
        <w:widowControl w:val="0"/>
        <w:shd w:val="clear" w:color="auto" w:fill="FFFFFF"/>
        <w:spacing w:after="0" w:line="360" w:lineRule="auto"/>
        <w:ind w:left="720"/>
        <w:contextualSpacing/>
        <w:jc w:val="both"/>
        <w:rPr>
          <w:rFonts w:ascii="Arial" w:eastAsia="Times New Roman" w:hAnsi="Arial" w:cs="Arial"/>
          <w:i/>
          <w:iCs/>
          <w:sz w:val="24"/>
          <w:szCs w:val="24"/>
          <w:lang w:eastAsia="en-ZA"/>
        </w:rPr>
      </w:pPr>
      <w:r w:rsidRPr="004348F6">
        <w:rPr>
          <w:rFonts w:ascii="Arial" w:eastAsia="Times New Roman" w:hAnsi="Arial" w:cs="Arial"/>
          <w:sz w:val="24"/>
          <w:szCs w:val="24"/>
          <w:lang w:eastAsia="en-ZA"/>
        </w:rPr>
        <w:t>“</w:t>
      </w:r>
      <w:r w:rsidRPr="004348F6">
        <w:rPr>
          <w:rFonts w:ascii="Arial" w:eastAsia="Times New Roman" w:hAnsi="Arial" w:cs="Arial"/>
          <w:i/>
          <w:iCs/>
          <w:sz w:val="24"/>
          <w:szCs w:val="24"/>
          <w:lang w:eastAsia="en-ZA"/>
        </w:rPr>
        <w:t>The interests of justice do not permit the release from detention of an accused where one or more of the following grounds are established:</w:t>
      </w:r>
    </w:p>
    <w:p w14:paraId="5467CF1C" w14:textId="2D3C4823" w:rsidR="005C135D" w:rsidRPr="00E67A96" w:rsidRDefault="00E67A96" w:rsidP="00E67A96">
      <w:pPr>
        <w:widowControl w:val="0"/>
        <w:shd w:val="clear" w:color="auto" w:fill="FFFFFF"/>
        <w:spacing w:after="0" w:line="360" w:lineRule="auto"/>
        <w:ind w:left="1078" w:hanging="360"/>
        <w:jc w:val="both"/>
        <w:rPr>
          <w:rFonts w:ascii="Arial" w:eastAsia="Times New Roman" w:hAnsi="Arial" w:cs="Arial"/>
          <w:i/>
          <w:iCs/>
          <w:sz w:val="24"/>
          <w:szCs w:val="24"/>
          <w:lang w:eastAsia="en-ZA"/>
        </w:rPr>
      </w:pPr>
      <w:r w:rsidRPr="004348F6">
        <w:rPr>
          <w:rFonts w:ascii="Arial" w:eastAsia="Times New Roman" w:hAnsi="Arial" w:cs="Arial"/>
          <w:i/>
          <w:iCs/>
          <w:sz w:val="24"/>
          <w:szCs w:val="24"/>
          <w:lang w:eastAsia="en-ZA"/>
        </w:rPr>
        <w:t>(a)</w:t>
      </w:r>
      <w:r w:rsidRPr="004348F6">
        <w:rPr>
          <w:rFonts w:ascii="Arial" w:eastAsia="Times New Roman" w:hAnsi="Arial" w:cs="Arial"/>
          <w:i/>
          <w:iCs/>
          <w:sz w:val="24"/>
          <w:szCs w:val="24"/>
          <w:lang w:eastAsia="en-ZA"/>
        </w:rPr>
        <w:tab/>
      </w:r>
      <w:r w:rsidR="005C135D" w:rsidRPr="00E67A96">
        <w:rPr>
          <w:rFonts w:ascii="Arial" w:eastAsia="Times New Roman" w:hAnsi="Arial" w:cs="Arial"/>
          <w:i/>
          <w:iCs/>
          <w:sz w:val="24"/>
          <w:szCs w:val="24"/>
          <w:lang w:eastAsia="en-ZA"/>
        </w:rPr>
        <w:t> Where there is the likelihood that the accused, if he or she were released on bail, will endanger the safety of the public or any particular person or will commit a Schedule 1 offence; or</w:t>
      </w:r>
    </w:p>
    <w:p w14:paraId="2D815A70" w14:textId="61082375" w:rsidR="005C135D" w:rsidRPr="00E67A96" w:rsidRDefault="00E67A96" w:rsidP="00E67A96">
      <w:pPr>
        <w:widowControl w:val="0"/>
        <w:shd w:val="clear" w:color="auto" w:fill="FFFFFF"/>
        <w:spacing w:after="0" w:line="360" w:lineRule="auto"/>
        <w:ind w:left="1078" w:hanging="360"/>
        <w:jc w:val="both"/>
        <w:rPr>
          <w:rFonts w:ascii="Arial" w:eastAsia="Times New Roman" w:hAnsi="Arial" w:cs="Arial"/>
          <w:i/>
          <w:iCs/>
          <w:sz w:val="24"/>
          <w:szCs w:val="24"/>
          <w:lang w:eastAsia="en-ZA"/>
        </w:rPr>
      </w:pPr>
      <w:r w:rsidRPr="004348F6">
        <w:rPr>
          <w:rFonts w:ascii="Arial" w:eastAsia="Times New Roman" w:hAnsi="Arial" w:cs="Arial"/>
          <w:i/>
          <w:iCs/>
          <w:sz w:val="24"/>
          <w:szCs w:val="24"/>
          <w:lang w:eastAsia="en-ZA"/>
        </w:rPr>
        <w:t>(b)</w:t>
      </w:r>
      <w:r w:rsidRPr="004348F6">
        <w:rPr>
          <w:rFonts w:ascii="Arial" w:eastAsia="Times New Roman" w:hAnsi="Arial" w:cs="Arial"/>
          <w:i/>
          <w:iCs/>
          <w:sz w:val="24"/>
          <w:szCs w:val="24"/>
          <w:lang w:eastAsia="en-ZA"/>
        </w:rPr>
        <w:tab/>
      </w:r>
      <w:r w:rsidR="005C135D" w:rsidRPr="00E67A96">
        <w:rPr>
          <w:rFonts w:ascii="Arial" w:eastAsia="Times New Roman" w:hAnsi="Arial" w:cs="Arial"/>
          <w:i/>
          <w:iCs/>
          <w:sz w:val="24"/>
          <w:szCs w:val="24"/>
          <w:lang w:eastAsia="en-ZA"/>
        </w:rPr>
        <w:t> where there is the likelihood that the accused, if he or she were released on bail, will attempt to evade his or her trial; or</w:t>
      </w:r>
    </w:p>
    <w:p w14:paraId="5677386D" w14:textId="492CBDF2" w:rsidR="005C135D" w:rsidRPr="00E67A96" w:rsidRDefault="00E67A96" w:rsidP="00E67A96">
      <w:pPr>
        <w:widowControl w:val="0"/>
        <w:shd w:val="clear" w:color="auto" w:fill="FFFFFF"/>
        <w:spacing w:after="0" w:line="360" w:lineRule="auto"/>
        <w:ind w:left="1078" w:hanging="360"/>
        <w:jc w:val="both"/>
        <w:rPr>
          <w:rFonts w:ascii="Arial" w:eastAsia="Times New Roman" w:hAnsi="Arial" w:cs="Arial"/>
          <w:i/>
          <w:iCs/>
          <w:sz w:val="24"/>
          <w:szCs w:val="24"/>
          <w:lang w:eastAsia="en-ZA"/>
        </w:rPr>
      </w:pPr>
      <w:r w:rsidRPr="004348F6">
        <w:rPr>
          <w:rFonts w:ascii="Arial" w:eastAsia="Times New Roman" w:hAnsi="Arial" w:cs="Arial"/>
          <w:i/>
          <w:iCs/>
          <w:sz w:val="24"/>
          <w:szCs w:val="24"/>
          <w:lang w:eastAsia="en-ZA"/>
        </w:rPr>
        <w:t>(c)</w:t>
      </w:r>
      <w:r w:rsidRPr="004348F6">
        <w:rPr>
          <w:rFonts w:ascii="Arial" w:eastAsia="Times New Roman" w:hAnsi="Arial" w:cs="Arial"/>
          <w:i/>
          <w:iCs/>
          <w:sz w:val="24"/>
          <w:szCs w:val="24"/>
          <w:lang w:eastAsia="en-ZA"/>
        </w:rPr>
        <w:tab/>
      </w:r>
      <w:r w:rsidR="005C135D" w:rsidRPr="00E67A96">
        <w:rPr>
          <w:rFonts w:ascii="Arial" w:eastAsia="Times New Roman" w:hAnsi="Arial" w:cs="Arial"/>
          <w:i/>
          <w:iCs/>
          <w:sz w:val="24"/>
          <w:szCs w:val="24"/>
          <w:lang w:eastAsia="en-ZA"/>
        </w:rPr>
        <w:t> where there is the likelihood that the accused, if he or she were released on bail, will attempt to influence or intimidate witnesses or to conceal or destroy evidence; or</w:t>
      </w:r>
    </w:p>
    <w:p w14:paraId="36BCA137" w14:textId="4FF9D747" w:rsidR="005C135D" w:rsidRPr="00E67A96" w:rsidRDefault="00E67A96" w:rsidP="00E67A96">
      <w:pPr>
        <w:widowControl w:val="0"/>
        <w:shd w:val="clear" w:color="auto" w:fill="FFFFFF"/>
        <w:spacing w:after="0" w:line="360" w:lineRule="auto"/>
        <w:ind w:left="1078" w:hanging="360"/>
        <w:jc w:val="both"/>
        <w:rPr>
          <w:rFonts w:ascii="Arial" w:eastAsia="Times New Roman" w:hAnsi="Arial" w:cs="Arial"/>
          <w:i/>
          <w:iCs/>
          <w:sz w:val="24"/>
          <w:szCs w:val="24"/>
          <w:lang w:eastAsia="en-ZA"/>
        </w:rPr>
      </w:pPr>
      <w:r w:rsidRPr="004348F6">
        <w:rPr>
          <w:rFonts w:ascii="Arial" w:eastAsia="Times New Roman" w:hAnsi="Arial" w:cs="Arial"/>
          <w:i/>
          <w:iCs/>
          <w:sz w:val="24"/>
          <w:szCs w:val="24"/>
          <w:lang w:eastAsia="en-ZA"/>
        </w:rPr>
        <w:t>(d)</w:t>
      </w:r>
      <w:r w:rsidRPr="004348F6">
        <w:rPr>
          <w:rFonts w:ascii="Arial" w:eastAsia="Times New Roman" w:hAnsi="Arial" w:cs="Arial"/>
          <w:i/>
          <w:iCs/>
          <w:sz w:val="24"/>
          <w:szCs w:val="24"/>
          <w:lang w:eastAsia="en-ZA"/>
        </w:rPr>
        <w:tab/>
      </w:r>
      <w:r w:rsidR="005C135D" w:rsidRPr="00E67A96">
        <w:rPr>
          <w:rFonts w:ascii="Arial" w:eastAsia="Times New Roman" w:hAnsi="Arial" w:cs="Arial"/>
          <w:i/>
          <w:iCs/>
          <w:sz w:val="24"/>
          <w:szCs w:val="24"/>
          <w:lang w:eastAsia="en-ZA"/>
        </w:rPr>
        <w:t> where there is the likelihood that the accused, if he or she were released on bail, will undermine or jeopardise the objectives or the proper functioning of the criminal justice system, including the bail system; or</w:t>
      </w:r>
    </w:p>
    <w:p w14:paraId="7D8178DE" w14:textId="5B6059F7" w:rsidR="005C135D" w:rsidRPr="00E67A96" w:rsidRDefault="00E67A96" w:rsidP="00E67A96">
      <w:pPr>
        <w:widowControl w:val="0"/>
        <w:shd w:val="clear" w:color="auto" w:fill="FFFFFF"/>
        <w:spacing w:after="0" w:line="360" w:lineRule="auto"/>
        <w:ind w:left="1078" w:hanging="360"/>
        <w:jc w:val="both"/>
        <w:rPr>
          <w:rFonts w:ascii="Arial" w:eastAsia="Times New Roman" w:hAnsi="Arial" w:cs="Arial"/>
          <w:sz w:val="24"/>
          <w:szCs w:val="24"/>
          <w:lang w:eastAsia="en-ZA"/>
        </w:rPr>
      </w:pPr>
      <w:r w:rsidRPr="004348F6">
        <w:rPr>
          <w:rFonts w:ascii="Arial" w:eastAsia="Times New Roman" w:hAnsi="Arial" w:cs="Arial"/>
          <w:i/>
          <w:sz w:val="24"/>
          <w:szCs w:val="24"/>
          <w:lang w:eastAsia="en-ZA"/>
        </w:rPr>
        <w:t>(e)</w:t>
      </w:r>
      <w:r w:rsidRPr="004348F6">
        <w:rPr>
          <w:rFonts w:ascii="Arial" w:eastAsia="Times New Roman" w:hAnsi="Arial" w:cs="Arial"/>
          <w:i/>
          <w:sz w:val="24"/>
          <w:szCs w:val="24"/>
          <w:lang w:eastAsia="en-ZA"/>
        </w:rPr>
        <w:tab/>
      </w:r>
      <w:r w:rsidR="005C135D" w:rsidRPr="00E67A96">
        <w:rPr>
          <w:rFonts w:ascii="Arial" w:eastAsia="Times New Roman" w:hAnsi="Arial" w:cs="Arial"/>
          <w:i/>
          <w:iCs/>
          <w:sz w:val="24"/>
          <w:szCs w:val="24"/>
          <w:lang w:eastAsia="en-ZA"/>
        </w:rPr>
        <w:t> where in exceptional circumstances there is the likelihood that the release of the accused will disturb the public order or undermine the public peace or security</w:t>
      </w:r>
      <w:r w:rsidR="005C135D" w:rsidRPr="00E67A96">
        <w:rPr>
          <w:rFonts w:ascii="Arial" w:eastAsia="Times New Roman" w:hAnsi="Arial" w:cs="Arial"/>
          <w:sz w:val="24"/>
          <w:szCs w:val="24"/>
          <w:lang w:eastAsia="en-ZA"/>
        </w:rPr>
        <w:t>.”</w:t>
      </w:r>
    </w:p>
    <w:p w14:paraId="6B06DE32"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0187269E" w14:textId="300C17AF"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5.</w:t>
      </w:r>
      <w:r w:rsidRPr="004348F6">
        <w:rPr>
          <w:rFonts w:ascii="Arial" w:hAnsi="Arial" w:cs="Arial"/>
          <w:sz w:val="24"/>
          <w:szCs w:val="24"/>
          <w:lang w:val="en-US"/>
        </w:rPr>
        <w:tab/>
      </w:r>
      <w:r w:rsidR="005C135D" w:rsidRPr="00E67A96">
        <w:rPr>
          <w:rFonts w:ascii="Arial" w:hAnsi="Arial" w:cs="Arial"/>
          <w:sz w:val="24"/>
          <w:szCs w:val="24"/>
          <w:lang w:val="en-US"/>
        </w:rPr>
        <w:t xml:space="preserve">Section 60(11) of the CPA constitutes an exception to the general entitlement to be released on bail as set out in section 60(1), read with section 60(4): </w:t>
      </w:r>
    </w:p>
    <w:p w14:paraId="38E13804"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332EC945" w14:textId="77777777" w:rsidR="005C135D" w:rsidRPr="004348F6" w:rsidRDefault="005C135D" w:rsidP="004348F6">
      <w:pPr>
        <w:widowControl w:val="0"/>
        <w:shd w:val="clear" w:color="auto" w:fill="FFFFFF"/>
        <w:spacing w:after="0" w:line="360" w:lineRule="auto"/>
        <w:ind w:left="720"/>
        <w:jc w:val="both"/>
        <w:rPr>
          <w:rFonts w:ascii="Arial" w:eastAsia="Times New Roman" w:hAnsi="Arial" w:cs="Arial"/>
          <w:i/>
          <w:iCs/>
          <w:sz w:val="24"/>
          <w:szCs w:val="24"/>
          <w:lang w:eastAsia="en-ZA"/>
        </w:rPr>
      </w:pPr>
      <w:r w:rsidRPr="004348F6">
        <w:rPr>
          <w:rFonts w:ascii="Arial" w:eastAsia="Times New Roman" w:hAnsi="Arial" w:cs="Arial"/>
          <w:sz w:val="24"/>
          <w:szCs w:val="24"/>
          <w:lang w:eastAsia="en-ZA"/>
        </w:rPr>
        <w:t>“</w:t>
      </w:r>
      <w:r w:rsidRPr="004348F6">
        <w:rPr>
          <w:rFonts w:ascii="Arial" w:eastAsia="Times New Roman" w:hAnsi="Arial" w:cs="Arial"/>
          <w:i/>
          <w:iCs/>
          <w:sz w:val="24"/>
          <w:szCs w:val="24"/>
          <w:lang w:eastAsia="en-ZA"/>
        </w:rPr>
        <w:t>Notwithstanding any provision of this Act, where an accused is charged with an offence referred to-</w:t>
      </w:r>
    </w:p>
    <w:p w14:paraId="24EC3CE0" w14:textId="6DC76148" w:rsidR="005C135D" w:rsidRPr="004348F6" w:rsidRDefault="005C135D" w:rsidP="004348F6">
      <w:pPr>
        <w:widowControl w:val="0"/>
        <w:shd w:val="clear" w:color="auto" w:fill="FFFFFF"/>
        <w:spacing w:after="0" w:line="360" w:lineRule="auto"/>
        <w:ind w:left="1440" w:hanging="720"/>
        <w:jc w:val="both"/>
        <w:rPr>
          <w:rFonts w:ascii="Arial" w:eastAsia="Times New Roman" w:hAnsi="Arial" w:cs="Arial"/>
          <w:i/>
          <w:iCs/>
          <w:sz w:val="24"/>
          <w:szCs w:val="24"/>
          <w:lang w:eastAsia="en-ZA"/>
        </w:rPr>
      </w:pPr>
      <w:r w:rsidRPr="004348F6">
        <w:rPr>
          <w:rFonts w:ascii="Arial" w:eastAsia="Times New Roman" w:hAnsi="Arial" w:cs="Arial"/>
          <w:i/>
          <w:iCs/>
          <w:sz w:val="24"/>
          <w:szCs w:val="24"/>
          <w:lang w:eastAsia="en-ZA"/>
        </w:rPr>
        <w:t>(a)</w:t>
      </w:r>
      <w:r w:rsidRPr="004348F6">
        <w:rPr>
          <w:rFonts w:ascii="Arial" w:eastAsia="Times New Roman" w:hAnsi="Arial" w:cs="Arial"/>
          <w:i/>
          <w:iCs/>
          <w:sz w:val="24"/>
          <w:szCs w:val="24"/>
          <w:lang w:eastAsia="en-ZA"/>
        </w:rPr>
        <w:tab/>
        <w:t xml:space="preserve">in Schedule 6, the court shall order that the accused be detained in </w:t>
      </w:r>
      <w:r w:rsidRPr="004348F6">
        <w:rPr>
          <w:rFonts w:ascii="Arial" w:eastAsia="Times New Roman" w:hAnsi="Arial" w:cs="Arial"/>
          <w:i/>
          <w:iCs/>
          <w:sz w:val="24"/>
          <w:szCs w:val="24"/>
          <w:lang w:eastAsia="en-ZA"/>
        </w:rPr>
        <w:lastRenderedPageBreak/>
        <w:t>custody until he or she is dealt with in accordance with the law, unless the accused, having been given a reasonable opportunity to do so, adduces evidence which satisfies the court that exceptional circumstances exist which in the interests of justice permit his or her release;</w:t>
      </w:r>
      <w:r w:rsidR="002A4148" w:rsidRPr="004348F6">
        <w:rPr>
          <w:rFonts w:ascii="Arial" w:eastAsia="Times New Roman" w:hAnsi="Arial" w:cs="Arial"/>
          <w:i/>
          <w:iCs/>
          <w:sz w:val="24"/>
          <w:szCs w:val="24"/>
          <w:lang w:eastAsia="en-ZA"/>
        </w:rPr>
        <w:t>..”</w:t>
      </w:r>
    </w:p>
    <w:p w14:paraId="06C39FDE"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20E285F3" w14:textId="0125648B"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6.</w:t>
      </w:r>
      <w:r w:rsidRPr="004348F6">
        <w:rPr>
          <w:rFonts w:ascii="Arial" w:hAnsi="Arial" w:cs="Arial"/>
          <w:sz w:val="24"/>
          <w:szCs w:val="24"/>
          <w:lang w:val="en-US"/>
        </w:rPr>
        <w:tab/>
      </w:r>
      <w:r w:rsidR="005C135D" w:rsidRPr="00E67A96">
        <w:rPr>
          <w:rFonts w:ascii="Arial" w:hAnsi="Arial" w:cs="Arial"/>
          <w:sz w:val="24"/>
          <w:szCs w:val="24"/>
          <w:lang w:val="en-US"/>
        </w:rPr>
        <w:t>The applicant stands accused of two counts of murder, one count of attempted murder, arson, robbery with aggravating circumstances, and two counts of possession of an unlicensed firearm, as well as two counts of the unlawful possession of ammunition.  The applicant’s case therefore falls squarely within the ambit of Schedule 6 of the CPA</w:t>
      </w:r>
      <w:r w:rsidR="00CD4D2B" w:rsidRPr="00E67A96">
        <w:rPr>
          <w:rFonts w:ascii="Arial" w:hAnsi="Arial" w:cs="Arial"/>
          <w:sz w:val="24"/>
          <w:szCs w:val="24"/>
          <w:lang w:val="en-US"/>
        </w:rPr>
        <w:t xml:space="preserve"> insofar as murder and robbery with aggravating circumstances are concerned</w:t>
      </w:r>
      <w:r w:rsidR="005C135D" w:rsidRPr="00E67A96">
        <w:rPr>
          <w:rFonts w:ascii="Arial" w:hAnsi="Arial" w:cs="Arial"/>
          <w:sz w:val="24"/>
          <w:szCs w:val="24"/>
          <w:lang w:val="en-US"/>
        </w:rPr>
        <w:t>.  In the premises, the applicant must show, by adducing evidence, that exceptional circumstances exist which, in the interests of justice, permit his release on bail.</w:t>
      </w:r>
    </w:p>
    <w:p w14:paraId="11491D8B"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225946F0" w14:textId="7622F210" w:rsidR="002F5926"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7.</w:t>
      </w:r>
      <w:r w:rsidRPr="004348F6">
        <w:rPr>
          <w:rFonts w:ascii="Arial" w:hAnsi="Arial" w:cs="Arial"/>
          <w:sz w:val="24"/>
          <w:szCs w:val="24"/>
          <w:lang w:val="en-US"/>
        </w:rPr>
        <w:tab/>
      </w:r>
      <w:r w:rsidR="002F5926" w:rsidRPr="00E67A96">
        <w:rPr>
          <w:rFonts w:ascii="Arial" w:hAnsi="Arial" w:cs="Arial"/>
          <w:sz w:val="24"/>
          <w:szCs w:val="24"/>
          <w:lang w:val="en-US"/>
        </w:rPr>
        <w:t>The murders fall within the provisions of section 51(1) of Act 105 of 1997, in that the State alleges that the offences were committed in the execution or furtherance of a common purpose or conspiracy, and where the minimum sentence</w:t>
      </w:r>
      <w:r w:rsidR="00896802" w:rsidRPr="00E67A96">
        <w:rPr>
          <w:rFonts w:ascii="Arial" w:hAnsi="Arial" w:cs="Arial"/>
          <w:sz w:val="24"/>
          <w:szCs w:val="24"/>
          <w:lang w:val="en-US"/>
        </w:rPr>
        <w:t xml:space="preserve"> </w:t>
      </w:r>
      <w:r w:rsidR="002F5926" w:rsidRPr="00E67A96">
        <w:rPr>
          <w:rFonts w:ascii="Arial" w:hAnsi="Arial" w:cs="Arial"/>
          <w:sz w:val="24"/>
          <w:szCs w:val="24"/>
          <w:lang w:val="en-US"/>
        </w:rPr>
        <w:t>on conviction would be life imprisonment.</w:t>
      </w:r>
    </w:p>
    <w:p w14:paraId="18FAB2CF" w14:textId="77777777" w:rsidR="002F5926" w:rsidRPr="004348F6" w:rsidRDefault="002F5926" w:rsidP="004348F6">
      <w:pPr>
        <w:pStyle w:val="ListParagraph"/>
        <w:widowControl w:val="0"/>
        <w:spacing w:after="0" w:line="360" w:lineRule="auto"/>
        <w:jc w:val="both"/>
        <w:rPr>
          <w:rFonts w:ascii="Arial" w:hAnsi="Arial" w:cs="Arial"/>
          <w:sz w:val="24"/>
          <w:szCs w:val="24"/>
          <w:lang w:val="en-US"/>
        </w:rPr>
      </w:pPr>
    </w:p>
    <w:p w14:paraId="19D8ABFE" w14:textId="484FE8E9"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8.</w:t>
      </w:r>
      <w:r w:rsidRPr="004348F6">
        <w:rPr>
          <w:rFonts w:ascii="Arial" w:hAnsi="Arial" w:cs="Arial"/>
          <w:sz w:val="24"/>
          <w:szCs w:val="24"/>
          <w:lang w:val="en-US"/>
        </w:rPr>
        <w:tab/>
      </w:r>
      <w:r w:rsidR="005C135D" w:rsidRPr="00E67A96">
        <w:rPr>
          <w:rFonts w:ascii="Arial" w:hAnsi="Arial" w:cs="Arial"/>
          <w:sz w:val="24"/>
          <w:szCs w:val="24"/>
          <w:lang w:val="en-US"/>
        </w:rPr>
        <w:t xml:space="preserve">In </w:t>
      </w:r>
      <w:r w:rsidR="005C135D" w:rsidRPr="00E67A96">
        <w:rPr>
          <w:rFonts w:ascii="Arial" w:hAnsi="Arial" w:cs="Arial"/>
          <w:i/>
          <w:iCs/>
          <w:sz w:val="24"/>
          <w:szCs w:val="24"/>
          <w:lang w:val="en-US"/>
        </w:rPr>
        <w:t>S v Petersen</w:t>
      </w:r>
      <w:r w:rsidR="005C135D" w:rsidRPr="00E67A96">
        <w:rPr>
          <w:rFonts w:ascii="Arial" w:hAnsi="Arial" w:cs="Arial"/>
          <w:sz w:val="24"/>
          <w:szCs w:val="24"/>
          <w:lang w:val="en-US"/>
        </w:rPr>
        <w:t xml:space="preserve"> 2008 (2) SACR 355 (C) at para [54] it was stated that “</w:t>
      </w:r>
      <w:r w:rsidR="005C135D" w:rsidRPr="00E67A96">
        <w:rPr>
          <w:rFonts w:ascii="Arial" w:hAnsi="Arial" w:cs="Arial"/>
          <w:i/>
          <w:iCs/>
          <w:sz w:val="24"/>
          <w:szCs w:val="24"/>
          <w:lang w:val="en-US"/>
        </w:rPr>
        <w:t>…it is clear that the onus is on the accused to adduce evidence, and hence to prove, the existence of exceptional circumstances of such a nature as to permit his or her release on bail.  The court must also be satisfied that the release of the accused is in the interests of justice</w:t>
      </w:r>
      <w:r w:rsidR="005C135D" w:rsidRPr="00E67A96">
        <w:rPr>
          <w:rFonts w:ascii="Arial" w:hAnsi="Arial" w:cs="Arial"/>
          <w:sz w:val="24"/>
          <w:szCs w:val="24"/>
          <w:lang w:val="en-US"/>
        </w:rPr>
        <w:t>”.</w:t>
      </w:r>
    </w:p>
    <w:p w14:paraId="284AE66C"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5C768B15" w14:textId="15D5486F"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9.</w:t>
      </w:r>
      <w:r w:rsidRPr="004348F6">
        <w:rPr>
          <w:rFonts w:ascii="Arial" w:hAnsi="Arial" w:cs="Arial"/>
          <w:sz w:val="24"/>
          <w:szCs w:val="24"/>
          <w:lang w:val="en-US"/>
        </w:rPr>
        <w:tab/>
      </w:r>
      <w:r w:rsidR="005C135D" w:rsidRPr="00E67A96">
        <w:rPr>
          <w:rFonts w:ascii="Arial" w:hAnsi="Arial" w:cs="Arial"/>
          <w:sz w:val="24"/>
          <w:szCs w:val="24"/>
          <w:lang w:val="en-US"/>
        </w:rPr>
        <w:t>In paragraphs [55] and [56] of the same case the concept of “exceptional circumstances” was explained as follows:</w:t>
      </w:r>
    </w:p>
    <w:p w14:paraId="4AC29A44"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26A5034A" w14:textId="77777777" w:rsidR="005C135D" w:rsidRPr="004348F6" w:rsidRDefault="005C135D" w:rsidP="004348F6">
      <w:pPr>
        <w:pStyle w:val="ListParagraph"/>
        <w:widowControl w:val="0"/>
        <w:spacing w:after="0" w:line="360" w:lineRule="auto"/>
        <w:jc w:val="both"/>
        <w:rPr>
          <w:rFonts w:ascii="Arial" w:hAnsi="Arial" w:cs="Arial"/>
          <w:i/>
          <w:iCs/>
          <w:sz w:val="24"/>
          <w:szCs w:val="24"/>
          <w:lang w:val="en-US"/>
        </w:rPr>
      </w:pPr>
      <w:r w:rsidRPr="004348F6">
        <w:rPr>
          <w:rFonts w:ascii="Arial" w:hAnsi="Arial" w:cs="Arial"/>
          <w:sz w:val="24"/>
          <w:szCs w:val="24"/>
          <w:lang w:val="en-US"/>
        </w:rPr>
        <w:t>“</w:t>
      </w:r>
      <w:r w:rsidRPr="004348F6">
        <w:rPr>
          <w:rFonts w:ascii="Arial" w:hAnsi="Arial" w:cs="Arial"/>
          <w:i/>
          <w:iCs/>
          <w:sz w:val="24"/>
          <w:szCs w:val="24"/>
          <w:lang w:val="en-US"/>
        </w:rPr>
        <w:t>Generally speaking ‘exceptional’ is indicative of something unusual, extraordinary, remarkable, peculiar or simply different.  There are, of course, different degrees of exceptionality, unusualness, extraordinariness, remarkableness, peculiarity or difference.  This depends on their context and on the particular circumstances of the case under consideration.</w:t>
      </w:r>
    </w:p>
    <w:p w14:paraId="237BE688"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r w:rsidRPr="004348F6">
        <w:rPr>
          <w:rFonts w:ascii="Arial" w:hAnsi="Arial" w:cs="Arial"/>
          <w:i/>
          <w:iCs/>
          <w:sz w:val="24"/>
          <w:szCs w:val="24"/>
          <w:lang w:val="en-US"/>
        </w:rPr>
        <w:lastRenderedPageBreak/>
        <w:t>In the context of section 60(11)(a) the exceptionality of the circumstances must be such as to persuade a court that t would be in the interests of justice to order the release of the accused person. … In essence the court will be exercising a value judgment in accordance with all the relevant facts and circumstances, and with reference to all the applicable legal criteria.</w:t>
      </w:r>
      <w:r w:rsidRPr="004348F6">
        <w:rPr>
          <w:rFonts w:ascii="Arial" w:hAnsi="Arial" w:cs="Arial"/>
          <w:sz w:val="24"/>
          <w:szCs w:val="24"/>
          <w:lang w:val="en-US"/>
        </w:rPr>
        <w:t>”</w:t>
      </w:r>
    </w:p>
    <w:p w14:paraId="6347AF2B"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5017F490" w14:textId="4921095D" w:rsidR="005C135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10.</w:t>
      </w:r>
      <w:r w:rsidRPr="004348F6">
        <w:rPr>
          <w:rFonts w:ascii="Arial" w:hAnsi="Arial" w:cs="Arial"/>
          <w:sz w:val="24"/>
          <w:szCs w:val="24"/>
          <w:lang w:val="en-US"/>
        </w:rPr>
        <w:tab/>
      </w:r>
      <w:r w:rsidR="005C135D" w:rsidRPr="00E67A96">
        <w:rPr>
          <w:rFonts w:ascii="Arial" w:hAnsi="Arial" w:cs="Arial"/>
          <w:sz w:val="24"/>
          <w:szCs w:val="24"/>
          <w:lang w:val="en-US"/>
        </w:rPr>
        <w:t>I agree with the app</w:t>
      </w:r>
      <w:r w:rsidR="00CD4D2B" w:rsidRPr="00E67A96">
        <w:rPr>
          <w:rFonts w:ascii="Arial" w:hAnsi="Arial" w:cs="Arial"/>
          <w:sz w:val="24"/>
          <w:szCs w:val="24"/>
          <w:lang w:val="en-US"/>
        </w:rPr>
        <w:t>licant</w:t>
      </w:r>
      <w:r w:rsidR="005C135D" w:rsidRPr="00E67A96">
        <w:rPr>
          <w:rFonts w:ascii="Arial" w:hAnsi="Arial" w:cs="Arial"/>
          <w:sz w:val="24"/>
          <w:szCs w:val="24"/>
          <w:lang w:val="en-US"/>
        </w:rPr>
        <w:t xml:space="preserve">’s counsel that a charge in respect of a Schedule 6 office is not an absolute bar to the granting of bail, and that bail is not punitive in character.  That much is clear from a proper interpretation of the relevant provisions of the CPA.  </w:t>
      </w:r>
      <w:r w:rsidR="00CD4D2B" w:rsidRPr="00E67A96">
        <w:rPr>
          <w:rFonts w:ascii="Arial" w:hAnsi="Arial" w:cs="Arial"/>
          <w:sz w:val="24"/>
          <w:szCs w:val="24"/>
          <w:lang w:val="en-US"/>
        </w:rPr>
        <w:t xml:space="preserve">The question is whether the applicant has shown the existence of exceptional circumstances </w:t>
      </w:r>
      <w:r w:rsidR="005C135D" w:rsidRPr="00E67A96">
        <w:rPr>
          <w:rFonts w:ascii="Arial" w:hAnsi="Arial" w:cs="Arial"/>
          <w:sz w:val="24"/>
          <w:szCs w:val="24"/>
          <w:lang w:val="en-US"/>
        </w:rPr>
        <w:t>in the present matter.</w:t>
      </w:r>
    </w:p>
    <w:p w14:paraId="420E2063" w14:textId="77777777" w:rsidR="005C135D" w:rsidRPr="004348F6" w:rsidRDefault="005C135D" w:rsidP="004348F6">
      <w:pPr>
        <w:pStyle w:val="ListParagraph"/>
        <w:widowControl w:val="0"/>
        <w:spacing w:after="0" w:line="360" w:lineRule="auto"/>
        <w:jc w:val="both"/>
        <w:rPr>
          <w:rFonts w:ascii="Arial" w:hAnsi="Arial" w:cs="Arial"/>
          <w:sz w:val="24"/>
          <w:szCs w:val="24"/>
          <w:lang w:val="en-US"/>
        </w:rPr>
      </w:pPr>
    </w:p>
    <w:p w14:paraId="6D735114" w14:textId="6C77AC1F" w:rsidR="008B0164" w:rsidRPr="004348F6" w:rsidRDefault="008B0164" w:rsidP="004348F6">
      <w:pPr>
        <w:widowControl w:val="0"/>
        <w:spacing w:after="0" w:line="360" w:lineRule="auto"/>
        <w:jc w:val="both"/>
        <w:rPr>
          <w:rFonts w:ascii="Arial" w:hAnsi="Arial" w:cs="Arial"/>
          <w:b/>
          <w:bCs/>
          <w:sz w:val="24"/>
          <w:szCs w:val="24"/>
          <w:u w:val="single"/>
        </w:rPr>
      </w:pPr>
      <w:r w:rsidRPr="004348F6">
        <w:rPr>
          <w:rFonts w:ascii="Arial" w:hAnsi="Arial" w:cs="Arial"/>
          <w:b/>
          <w:bCs/>
          <w:sz w:val="24"/>
          <w:szCs w:val="24"/>
          <w:u w:val="single"/>
        </w:rPr>
        <w:t>The applicant’s personal circumstances</w:t>
      </w:r>
    </w:p>
    <w:p w14:paraId="1CE4D291" w14:textId="77777777" w:rsidR="008541B3" w:rsidRPr="004348F6" w:rsidRDefault="008541B3" w:rsidP="004348F6">
      <w:pPr>
        <w:pStyle w:val="ListParagraph"/>
        <w:widowControl w:val="0"/>
        <w:spacing w:after="0" w:line="360" w:lineRule="auto"/>
        <w:jc w:val="both"/>
        <w:rPr>
          <w:rFonts w:ascii="Arial" w:hAnsi="Arial" w:cs="Arial"/>
          <w:sz w:val="24"/>
          <w:szCs w:val="24"/>
        </w:rPr>
      </w:pPr>
    </w:p>
    <w:p w14:paraId="24C56622" w14:textId="311EE9D6" w:rsidR="00E3472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11.</w:t>
      </w:r>
      <w:r w:rsidRPr="004348F6">
        <w:rPr>
          <w:rFonts w:ascii="Arial" w:hAnsi="Arial" w:cs="Arial"/>
          <w:sz w:val="24"/>
          <w:szCs w:val="24"/>
          <w:lang w:val="en-US"/>
        </w:rPr>
        <w:tab/>
      </w:r>
      <w:r w:rsidR="00E3472F" w:rsidRPr="00E67A96">
        <w:rPr>
          <w:rFonts w:ascii="Arial" w:hAnsi="Arial" w:cs="Arial"/>
          <w:sz w:val="24"/>
          <w:szCs w:val="24"/>
          <w:lang w:val="en-US"/>
        </w:rPr>
        <w:t>The app</w:t>
      </w:r>
      <w:r w:rsidR="00CD4D2B" w:rsidRPr="00E67A96">
        <w:rPr>
          <w:rFonts w:ascii="Arial" w:hAnsi="Arial" w:cs="Arial"/>
          <w:sz w:val="24"/>
          <w:szCs w:val="24"/>
          <w:lang w:val="en-US"/>
        </w:rPr>
        <w:t>lican</w:t>
      </w:r>
      <w:r w:rsidR="00E3472F" w:rsidRPr="00E67A96">
        <w:rPr>
          <w:rFonts w:ascii="Arial" w:hAnsi="Arial" w:cs="Arial"/>
          <w:sz w:val="24"/>
          <w:szCs w:val="24"/>
          <w:lang w:val="en-US"/>
        </w:rPr>
        <w:t>t argues that his personal circumstances, viewed in totality, should be regarded as exceptional</w:t>
      </w:r>
      <w:r w:rsidR="00CD4D2B" w:rsidRPr="00E67A96">
        <w:rPr>
          <w:rFonts w:ascii="Arial" w:hAnsi="Arial" w:cs="Arial"/>
          <w:sz w:val="24"/>
          <w:szCs w:val="24"/>
          <w:lang w:val="en-US"/>
        </w:rPr>
        <w:t>.</w:t>
      </w:r>
    </w:p>
    <w:p w14:paraId="33081F97" w14:textId="77777777" w:rsidR="002F5926" w:rsidRPr="004348F6" w:rsidRDefault="002F5926" w:rsidP="004348F6">
      <w:pPr>
        <w:pStyle w:val="ListParagraph"/>
        <w:widowControl w:val="0"/>
        <w:spacing w:after="0" w:line="360" w:lineRule="auto"/>
        <w:jc w:val="both"/>
        <w:rPr>
          <w:rFonts w:ascii="Arial" w:hAnsi="Arial" w:cs="Arial"/>
          <w:sz w:val="24"/>
          <w:szCs w:val="24"/>
          <w:lang w:val="en-US"/>
        </w:rPr>
      </w:pPr>
    </w:p>
    <w:p w14:paraId="19D64F3A" w14:textId="68DD4608" w:rsidR="002F5926"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12.</w:t>
      </w:r>
      <w:r w:rsidRPr="004348F6">
        <w:rPr>
          <w:rFonts w:ascii="Arial" w:hAnsi="Arial" w:cs="Arial"/>
          <w:sz w:val="24"/>
          <w:szCs w:val="24"/>
          <w:lang w:val="en-US"/>
        </w:rPr>
        <w:tab/>
      </w:r>
      <w:r w:rsidR="00896802" w:rsidRPr="00E67A96">
        <w:rPr>
          <w:rFonts w:ascii="Arial" w:hAnsi="Arial" w:cs="Arial"/>
          <w:sz w:val="24"/>
          <w:szCs w:val="24"/>
          <w:lang w:val="en-US"/>
        </w:rPr>
        <w:t>H</w:t>
      </w:r>
      <w:r w:rsidR="002F5926" w:rsidRPr="00E67A96">
        <w:rPr>
          <w:rFonts w:ascii="Arial" w:hAnsi="Arial" w:cs="Arial"/>
          <w:sz w:val="24"/>
          <w:szCs w:val="24"/>
          <w:lang w:val="en-US"/>
        </w:rPr>
        <w:t>e indicates that he has a fixed address, namely his mother’s house.  This is where he will live if granted bail, and he will not evade his trial.</w:t>
      </w:r>
    </w:p>
    <w:p w14:paraId="7931C0A8" w14:textId="77777777" w:rsidR="002F5926" w:rsidRPr="004348F6" w:rsidRDefault="002F5926" w:rsidP="004348F6">
      <w:pPr>
        <w:pStyle w:val="ListParagraph"/>
        <w:widowControl w:val="0"/>
        <w:spacing w:after="0" w:line="360" w:lineRule="auto"/>
        <w:jc w:val="both"/>
        <w:rPr>
          <w:rFonts w:ascii="Arial" w:hAnsi="Arial" w:cs="Arial"/>
          <w:sz w:val="24"/>
          <w:szCs w:val="24"/>
          <w:lang w:val="en-US"/>
        </w:rPr>
      </w:pPr>
    </w:p>
    <w:p w14:paraId="1C2E31F4" w14:textId="4C7EA033" w:rsidR="002F5926"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13.</w:t>
      </w:r>
      <w:r w:rsidRPr="004348F6">
        <w:rPr>
          <w:rFonts w:ascii="Arial" w:hAnsi="Arial" w:cs="Arial"/>
          <w:sz w:val="24"/>
          <w:szCs w:val="24"/>
          <w:lang w:val="en-US"/>
        </w:rPr>
        <w:tab/>
      </w:r>
      <w:r w:rsidR="002F5926" w:rsidRPr="00E67A96">
        <w:rPr>
          <w:rFonts w:ascii="Arial" w:hAnsi="Arial" w:cs="Arial"/>
          <w:sz w:val="24"/>
          <w:szCs w:val="24"/>
          <w:lang w:val="en-US"/>
        </w:rPr>
        <w:t>The applicant has four small children (two from a current relationship, and two fro</w:t>
      </w:r>
      <w:r w:rsidR="00896802" w:rsidRPr="00E67A96">
        <w:rPr>
          <w:rFonts w:ascii="Arial" w:hAnsi="Arial" w:cs="Arial"/>
          <w:sz w:val="24"/>
          <w:szCs w:val="24"/>
          <w:lang w:val="en-US"/>
        </w:rPr>
        <w:t>m</w:t>
      </w:r>
      <w:r w:rsidR="002F5926" w:rsidRPr="00E67A96">
        <w:rPr>
          <w:rFonts w:ascii="Arial" w:hAnsi="Arial" w:cs="Arial"/>
          <w:sz w:val="24"/>
          <w:szCs w:val="24"/>
          <w:lang w:val="en-US"/>
        </w:rPr>
        <w:t xml:space="preserve"> p</w:t>
      </w:r>
      <w:r w:rsidR="00896802" w:rsidRPr="00E67A96">
        <w:rPr>
          <w:rFonts w:ascii="Arial" w:hAnsi="Arial" w:cs="Arial"/>
          <w:sz w:val="24"/>
          <w:szCs w:val="24"/>
          <w:lang w:val="en-US"/>
        </w:rPr>
        <w:t>revi</w:t>
      </w:r>
      <w:r w:rsidR="002F5926" w:rsidRPr="00E67A96">
        <w:rPr>
          <w:rFonts w:ascii="Arial" w:hAnsi="Arial" w:cs="Arial"/>
          <w:sz w:val="24"/>
          <w:szCs w:val="24"/>
          <w:lang w:val="en-US"/>
        </w:rPr>
        <w:t>ous relationship</w:t>
      </w:r>
      <w:r w:rsidR="00896802" w:rsidRPr="00E67A96">
        <w:rPr>
          <w:rFonts w:ascii="Arial" w:hAnsi="Arial" w:cs="Arial"/>
          <w:sz w:val="24"/>
          <w:szCs w:val="24"/>
          <w:lang w:val="en-US"/>
        </w:rPr>
        <w:t>s</w:t>
      </w:r>
      <w:r w:rsidR="002F5926" w:rsidRPr="00E67A96">
        <w:rPr>
          <w:rFonts w:ascii="Arial" w:hAnsi="Arial" w:cs="Arial"/>
          <w:sz w:val="24"/>
          <w:szCs w:val="24"/>
          <w:lang w:val="en-US"/>
        </w:rPr>
        <w:t>), and has had a stable relationship with his current girlfriend for the last fifteen years.  His girlfriend is unemployed and she and the children are dependent upon him.  The applicant also assists his other children financially.</w:t>
      </w:r>
      <w:r w:rsidR="00883E7F" w:rsidRPr="00E67A96">
        <w:rPr>
          <w:rFonts w:ascii="Arial" w:hAnsi="Arial" w:cs="Arial"/>
          <w:sz w:val="24"/>
          <w:szCs w:val="24"/>
          <w:lang w:val="en-US"/>
        </w:rPr>
        <w:t xml:space="preserve">  He has a close relationship with all of his children and sees them often.  He is thus at present unable to meet the</w:t>
      </w:r>
      <w:r w:rsidR="00896802" w:rsidRPr="00E67A96">
        <w:rPr>
          <w:rFonts w:ascii="Arial" w:hAnsi="Arial" w:cs="Arial"/>
          <w:sz w:val="24"/>
          <w:szCs w:val="24"/>
          <w:lang w:val="en-US"/>
        </w:rPr>
        <w:t>i</w:t>
      </w:r>
      <w:r w:rsidR="00883E7F" w:rsidRPr="00E67A96">
        <w:rPr>
          <w:rFonts w:ascii="Arial" w:hAnsi="Arial" w:cs="Arial"/>
          <w:sz w:val="24"/>
          <w:szCs w:val="24"/>
          <w:lang w:val="en-US"/>
        </w:rPr>
        <w:t>r</w:t>
      </w:r>
      <w:r w:rsidR="00896802" w:rsidRPr="00E67A96">
        <w:rPr>
          <w:rFonts w:ascii="Arial" w:hAnsi="Arial" w:cs="Arial"/>
          <w:sz w:val="24"/>
          <w:szCs w:val="24"/>
          <w:lang w:val="en-US"/>
        </w:rPr>
        <w:t xml:space="preserve"> material and</w:t>
      </w:r>
      <w:r w:rsidR="00883E7F" w:rsidRPr="00E67A96">
        <w:rPr>
          <w:rFonts w:ascii="Arial" w:hAnsi="Arial" w:cs="Arial"/>
          <w:sz w:val="24"/>
          <w:szCs w:val="24"/>
          <w:lang w:val="en-US"/>
        </w:rPr>
        <w:t xml:space="preserve"> emotional needs.</w:t>
      </w:r>
    </w:p>
    <w:p w14:paraId="22F1596E"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7E3092A4" w14:textId="36396B77" w:rsidR="002F5926"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14.</w:t>
      </w:r>
      <w:r w:rsidRPr="004348F6">
        <w:rPr>
          <w:rFonts w:ascii="Arial" w:hAnsi="Arial" w:cs="Arial"/>
          <w:sz w:val="24"/>
          <w:szCs w:val="24"/>
          <w:lang w:val="en-US"/>
        </w:rPr>
        <w:tab/>
      </w:r>
      <w:r w:rsidR="002F5926" w:rsidRPr="00E67A96">
        <w:rPr>
          <w:rFonts w:ascii="Arial" w:hAnsi="Arial" w:cs="Arial"/>
          <w:sz w:val="24"/>
          <w:szCs w:val="24"/>
          <w:lang w:val="en-US"/>
        </w:rPr>
        <w:t xml:space="preserve">The applicant’s mother is 63 years old and suffers from health problems.  Although she lives in the Eastern Cape, she relies on the applicant for transport to medical facilities in Cape Town whenever she comes </w:t>
      </w:r>
      <w:r w:rsidR="00883E7F" w:rsidRPr="00E67A96">
        <w:rPr>
          <w:rFonts w:ascii="Arial" w:hAnsi="Arial" w:cs="Arial"/>
          <w:sz w:val="24"/>
          <w:szCs w:val="24"/>
          <w:lang w:val="en-US"/>
        </w:rPr>
        <w:t>for medical care in the city.  She also relies on the applicant’s financial assistance to bolster the grant that she receives.</w:t>
      </w:r>
    </w:p>
    <w:p w14:paraId="37A882B8"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4C55FB02" w14:textId="125C7B3A" w:rsidR="00883E7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15.</w:t>
      </w:r>
      <w:r w:rsidRPr="004348F6">
        <w:rPr>
          <w:rFonts w:ascii="Arial" w:hAnsi="Arial" w:cs="Arial"/>
          <w:sz w:val="24"/>
          <w:szCs w:val="24"/>
          <w:lang w:val="en-US"/>
        </w:rPr>
        <w:tab/>
      </w:r>
      <w:r w:rsidR="00883E7F" w:rsidRPr="00E67A96">
        <w:rPr>
          <w:rFonts w:ascii="Arial" w:hAnsi="Arial" w:cs="Arial"/>
          <w:sz w:val="24"/>
          <w:szCs w:val="24"/>
          <w:lang w:val="en-US"/>
        </w:rPr>
        <w:t xml:space="preserve">The applicant worked as a taxi driver prior to his incarceration, and also had a </w:t>
      </w:r>
      <w:r w:rsidR="00883E7F" w:rsidRPr="00E67A96">
        <w:rPr>
          <w:rFonts w:ascii="Arial" w:hAnsi="Arial" w:cs="Arial"/>
          <w:sz w:val="24"/>
          <w:szCs w:val="24"/>
          <w:lang w:val="en-US"/>
        </w:rPr>
        <w:lastRenderedPageBreak/>
        <w:t>car wash and braai stand.  He intends resuming this work should he be granted bail.</w:t>
      </w:r>
    </w:p>
    <w:p w14:paraId="05FCCE87"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516B8B04" w14:textId="06246328" w:rsidR="00883E7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16.</w:t>
      </w:r>
      <w:r w:rsidRPr="004348F6">
        <w:rPr>
          <w:rFonts w:ascii="Arial" w:hAnsi="Arial" w:cs="Arial"/>
          <w:sz w:val="24"/>
          <w:szCs w:val="24"/>
          <w:lang w:val="en-US"/>
        </w:rPr>
        <w:tab/>
      </w:r>
      <w:r w:rsidR="00883E7F" w:rsidRPr="00E67A96">
        <w:rPr>
          <w:rFonts w:ascii="Arial" w:hAnsi="Arial" w:cs="Arial"/>
          <w:sz w:val="24"/>
          <w:szCs w:val="24"/>
          <w:lang w:val="en-US"/>
        </w:rPr>
        <w:t>The applicant indicates that he suffers from various health problems.  It appears from the records attached to his affidavit that he receives medical attention regularly in relation to a variety of complaints.</w:t>
      </w:r>
      <w:r w:rsidR="00C66C1D" w:rsidRPr="00E67A96">
        <w:rPr>
          <w:rFonts w:ascii="Arial" w:hAnsi="Arial" w:cs="Arial"/>
          <w:sz w:val="24"/>
          <w:szCs w:val="24"/>
          <w:lang w:val="en-US"/>
        </w:rPr>
        <w:t xml:space="preserve">  It is clear from the records, however, that his condition is not chronic.</w:t>
      </w:r>
    </w:p>
    <w:p w14:paraId="60EB2BE9"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3019DBD0" w14:textId="16A34D15" w:rsidR="00883E7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17.</w:t>
      </w:r>
      <w:r w:rsidRPr="004348F6">
        <w:rPr>
          <w:rFonts w:ascii="Arial" w:hAnsi="Arial" w:cs="Arial"/>
          <w:sz w:val="24"/>
          <w:szCs w:val="24"/>
          <w:lang w:val="en-US"/>
        </w:rPr>
        <w:tab/>
      </w:r>
      <w:r w:rsidR="00883E7F" w:rsidRPr="00E67A96">
        <w:rPr>
          <w:rFonts w:ascii="Arial" w:hAnsi="Arial" w:cs="Arial"/>
          <w:sz w:val="24"/>
          <w:szCs w:val="24"/>
          <w:lang w:val="en-US"/>
        </w:rPr>
        <w:t>The applicant is not in possession of a valid passport</w:t>
      </w:r>
      <w:r w:rsidR="00C66C1D" w:rsidRPr="00E67A96">
        <w:rPr>
          <w:rFonts w:ascii="Arial" w:hAnsi="Arial" w:cs="Arial"/>
          <w:sz w:val="24"/>
          <w:szCs w:val="24"/>
          <w:lang w:val="en-US"/>
        </w:rPr>
        <w:t xml:space="preserve"> and can afford to pay a bail amount of R3 000,00.</w:t>
      </w:r>
    </w:p>
    <w:p w14:paraId="74076502"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12CD11C0" w14:textId="79633D72" w:rsidR="00883E7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18.</w:t>
      </w:r>
      <w:r w:rsidRPr="004348F6">
        <w:rPr>
          <w:rFonts w:ascii="Arial" w:hAnsi="Arial" w:cs="Arial"/>
          <w:sz w:val="24"/>
          <w:szCs w:val="24"/>
          <w:lang w:val="en-US"/>
        </w:rPr>
        <w:tab/>
      </w:r>
      <w:r w:rsidR="00883E7F" w:rsidRPr="00E67A96">
        <w:rPr>
          <w:rFonts w:ascii="Arial" w:hAnsi="Arial" w:cs="Arial"/>
          <w:sz w:val="24"/>
          <w:szCs w:val="24"/>
          <w:lang w:val="en-US"/>
        </w:rPr>
        <w:t>In his affidavit, the applicant lists the factors set out in section 60(4)(a) to (e) (quoted earlier) of the CPA, but without further elaboration.  He does undertake not to transgress those provisions.</w:t>
      </w:r>
    </w:p>
    <w:p w14:paraId="0BEA26C4" w14:textId="77777777" w:rsidR="002A4693" w:rsidRPr="004348F6" w:rsidRDefault="002A4693" w:rsidP="004348F6">
      <w:pPr>
        <w:widowControl w:val="0"/>
        <w:spacing w:after="0" w:line="360" w:lineRule="auto"/>
        <w:rPr>
          <w:rFonts w:ascii="Arial" w:hAnsi="Arial" w:cs="Arial"/>
          <w:sz w:val="24"/>
          <w:szCs w:val="24"/>
          <w:lang w:val="en-US"/>
        </w:rPr>
      </w:pPr>
    </w:p>
    <w:p w14:paraId="2A20ABF3" w14:textId="4767FA96" w:rsidR="00883E7F" w:rsidRPr="004348F6" w:rsidRDefault="00883E7F" w:rsidP="004348F6">
      <w:pPr>
        <w:widowControl w:val="0"/>
        <w:spacing w:after="0" w:line="360" w:lineRule="auto"/>
        <w:rPr>
          <w:rFonts w:ascii="Arial" w:hAnsi="Arial" w:cs="Arial"/>
          <w:b/>
          <w:bCs/>
          <w:sz w:val="24"/>
          <w:szCs w:val="24"/>
          <w:u w:val="single"/>
          <w:lang w:val="en-US"/>
        </w:rPr>
      </w:pPr>
      <w:r w:rsidRPr="004348F6">
        <w:rPr>
          <w:rFonts w:ascii="Arial" w:hAnsi="Arial" w:cs="Arial"/>
          <w:b/>
          <w:bCs/>
          <w:sz w:val="24"/>
          <w:szCs w:val="24"/>
          <w:u w:val="single"/>
          <w:lang w:val="en-US"/>
        </w:rPr>
        <w:t>The strength of the State’s case</w:t>
      </w:r>
    </w:p>
    <w:p w14:paraId="10E63F3D" w14:textId="77777777" w:rsidR="00883E7F" w:rsidRPr="004348F6" w:rsidRDefault="00883E7F" w:rsidP="004348F6">
      <w:pPr>
        <w:widowControl w:val="0"/>
        <w:spacing w:after="0" w:line="360" w:lineRule="auto"/>
        <w:rPr>
          <w:rFonts w:ascii="Arial" w:hAnsi="Arial" w:cs="Arial"/>
          <w:sz w:val="24"/>
          <w:szCs w:val="24"/>
          <w:lang w:val="en-US"/>
        </w:rPr>
      </w:pPr>
    </w:p>
    <w:p w14:paraId="5344BE47" w14:textId="31084691" w:rsidR="00883E7F"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19.</w:t>
      </w:r>
      <w:r w:rsidRPr="004348F6">
        <w:rPr>
          <w:rFonts w:ascii="Arial" w:hAnsi="Arial" w:cs="Arial"/>
          <w:sz w:val="24"/>
          <w:szCs w:val="24"/>
          <w:lang w:val="en-US"/>
        </w:rPr>
        <w:tab/>
      </w:r>
      <w:r w:rsidR="00883E7F" w:rsidRPr="00E67A96">
        <w:rPr>
          <w:rFonts w:ascii="Arial" w:hAnsi="Arial" w:cs="Arial"/>
          <w:sz w:val="24"/>
          <w:szCs w:val="24"/>
          <w:lang w:val="en-US"/>
        </w:rPr>
        <w:t>The applicant intend</w:t>
      </w:r>
      <w:r w:rsidR="00C66C1D" w:rsidRPr="00E67A96">
        <w:rPr>
          <w:rFonts w:ascii="Arial" w:hAnsi="Arial" w:cs="Arial"/>
          <w:sz w:val="24"/>
          <w:szCs w:val="24"/>
          <w:lang w:val="en-US"/>
        </w:rPr>
        <w:t>s</w:t>
      </w:r>
      <w:r w:rsidR="00883E7F" w:rsidRPr="00E67A96">
        <w:rPr>
          <w:rFonts w:ascii="Arial" w:hAnsi="Arial" w:cs="Arial"/>
          <w:sz w:val="24"/>
          <w:szCs w:val="24"/>
          <w:lang w:val="en-US"/>
        </w:rPr>
        <w:t xml:space="preserve"> to plead “not guilty” to the charges against him</w:t>
      </w:r>
      <w:r w:rsidR="00A064F5" w:rsidRPr="00E67A96">
        <w:rPr>
          <w:rFonts w:ascii="Arial" w:hAnsi="Arial" w:cs="Arial"/>
          <w:sz w:val="24"/>
          <w:szCs w:val="24"/>
          <w:lang w:val="en-US"/>
        </w:rPr>
        <w:t>, and that the case against him is weak.</w:t>
      </w:r>
    </w:p>
    <w:p w14:paraId="42982AA8" w14:textId="77777777" w:rsidR="00883E7F" w:rsidRPr="004348F6" w:rsidRDefault="00883E7F" w:rsidP="004348F6">
      <w:pPr>
        <w:pStyle w:val="ListParagraph"/>
        <w:widowControl w:val="0"/>
        <w:spacing w:after="0" w:line="360" w:lineRule="auto"/>
        <w:jc w:val="both"/>
        <w:rPr>
          <w:rFonts w:ascii="Arial" w:hAnsi="Arial" w:cs="Arial"/>
          <w:sz w:val="24"/>
          <w:szCs w:val="24"/>
          <w:lang w:val="en-US"/>
        </w:rPr>
      </w:pPr>
    </w:p>
    <w:p w14:paraId="1453E51E" w14:textId="5A4045E8" w:rsidR="00A064F5"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20.</w:t>
      </w:r>
      <w:r w:rsidRPr="004348F6">
        <w:rPr>
          <w:rFonts w:ascii="Arial" w:hAnsi="Arial" w:cs="Arial"/>
          <w:sz w:val="24"/>
          <w:szCs w:val="24"/>
          <w:lang w:val="en-US"/>
        </w:rPr>
        <w:tab/>
      </w:r>
      <w:r w:rsidR="002F5926" w:rsidRPr="00E67A96">
        <w:rPr>
          <w:rFonts w:ascii="Arial" w:hAnsi="Arial" w:cs="Arial"/>
          <w:sz w:val="24"/>
          <w:szCs w:val="24"/>
          <w:lang w:val="en-US"/>
        </w:rPr>
        <w:t xml:space="preserve">The State argues, however, that </w:t>
      </w:r>
      <w:r w:rsidR="00883E7F" w:rsidRPr="00E67A96">
        <w:rPr>
          <w:rFonts w:ascii="Arial" w:hAnsi="Arial" w:cs="Arial"/>
          <w:sz w:val="24"/>
          <w:szCs w:val="24"/>
          <w:lang w:val="en-US"/>
        </w:rPr>
        <w:t>it has a strong case against the applicant.  The relevant background is as follows.</w:t>
      </w:r>
    </w:p>
    <w:p w14:paraId="3EF84893" w14:textId="77777777" w:rsidR="00A064F5" w:rsidRPr="004348F6" w:rsidRDefault="00A064F5" w:rsidP="004348F6">
      <w:pPr>
        <w:pStyle w:val="ListParagraph"/>
        <w:widowControl w:val="0"/>
        <w:spacing w:after="0" w:line="360" w:lineRule="auto"/>
        <w:jc w:val="both"/>
        <w:rPr>
          <w:rFonts w:ascii="Arial" w:hAnsi="Arial" w:cs="Arial"/>
          <w:sz w:val="24"/>
          <w:szCs w:val="24"/>
          <w:lang w:val="en-US"/>
        </w:rPr>
      </w:pPr>
    </w:p>
    <w:p w14:paraId="040BFAF7" w14:textId="07476822" w:rsidR="00432038"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21.</w:t>
      </w:r>
      <w:r w:rsidRPr="004348F6">
        <w:rPr>
          <w:rFonts w:ascii="Arial" w:hAnsi="Arial" w:cs="Arial"/>
          <w:sz w:val="24"/>
          <w:szCs w:val="24"/>
          <w:lang w:val="en-US"/>
        </w:rPr>
        <w:tab/>
      </w:r>
      <w:r w:rsidR="00C66C1D" w:rsidRPr="00E67A96">
        <w:rPr>
          <w:rFonts w:ascii="Arial" w:hAnsi="Arial" w:cs="Arial"/>
          <w:color w:val="000000"/>
          <w:sz w:val="24"/>
          <w:szCs w:val="24"/>
        </w:rPr>
        <w:t>On 25 December 2019, Mr Zwelithini Mbanjwa</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 xml:space="preserve">(now deceased) woke </w:t>
      </w:r>
      <w:r w:rsidR="00D6729A" w:rsidRPr="00E67A96">
        <w:rPr>
          <w:rFonts w:ascii="Arial" w:hAnsi="Arial" w:cs="Arial"/>
          <w:color w:val="000000"/>
          <w:sz w:val="24"/>
          <w:szCs w:val="24"/>
        </w:rPr>
        <w:t xml:space="preserve">from his night’s sleep </w:t>
      </w:r>
      <w:r w:rsidR="00C66C1D" w:rsidRPr="00E67A96">
        <w:rPr>
          <w:rFonts w:ascii="Arial" w:hAnsi="Arial" w:cs="Arial"/>
          <w:color w:val="000000"/>
          <w:sz w:val="24"/>
          <w:szCs w:val="24"/>
        </w:rPr>
        <w:t>to people attempting to set fire or</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damage to his house in Hout Bay by throwing petrol</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bombs. Several shots were also fired towards his</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house. Forensic evidence was recovered at his house</w:t>
      </w:r>
      <w:r w:rsidR="00A064F5" w:rsidRPr="00E67A96">
        <w:rPr>
          <w:rFonts w:ascii="Arial" w:hAnsi="Arial" w:cs="Arial"/>
          <w:color w:val="000000"/>
          <w:sz w:val="24"/>
          <w:szCs w:val="24"/>
        </w:rPr>
        <w:t>,</w:t>
      </w:r>
      <w:r w:rsidR="00C66C1D" w:rsidRPr="00E67A96">
        <w:rPr>
          <w:rFonts w:ascii="Arial" w:hAnsi="Arial" w:cs="Arial"/>
          <w:color w:val="000000"/>
          <w:sz w:val="24"/>
          <w:szCs w:val="24"/>
        </w:rPr>
        <w:t xml:space="preserve"> including</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ballistic evidence. Mr Mbanjwa identified the applicant and his</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co-accused as the persons who attempted to set his house</w:t>
      </w:r>
      <w:r w:rsidR="00A064F5" w:rsidRPr="00E67A96">
        <w:rPr>
          <w:rFonts w:ascii="Arial" w:hAnsi="Arial" w:cs="Arial"/>
          <w:color w:val="000000"/>
          <w:sz w:val="24"/>
          <w:szCs w:val="24"/>
        </w:rPr>
        <w:t xml:space="preserve"> </w:t>
      </w:r>
      <w:r w:rsidR="00C66C1D" w:rsidRPr="00E67A96">
        <w:rPr>
          <w:rFonts w:ascii="Arial" w:hAnsi="Arial" w:cs="Arial"/>
          <w:color w:val="000000"/>
          <w:sz w:val="24"/>
          <w:szCs w:val="24"/>
        </w:rPr>
        <w:t>alight</w:t>
      </w:r>
      <w:r w:rsidR="00432038" w:rsidRPr="00E67A96">
        <w:rPr>
          <w:rFonts w:ascii="Arial" w:hAnsi="Arial" w:cs="Arial"/>
          <w:color w:val="000000"/>
          <w:sz w:val="24"/>
          <w:szCs w:val="24"/>
        </w:rPr>
        <w:t>.</w:t>
      </w:r>
    </w:p>
    <w:p w14:paraId="6AF68904" w14:textId="77777777" w:rsidR="00432038" w:rsidRPr="004348F6" w:rsidRDefault="00432038" w:rsidP="004348F6">
      <w:pPr>
        <w:pStyle w:val="ListParagraph"/>
        <w:widowControl w:val="0"/>
        <w:spacing w:after="0" w:line="360" w:lineRule="auto"/>
        <w:jc w:val="both"/>
        <w:rPr>
          <w:rFonts w:ascii="Arial" w:hAnsi="Arial" w:cs="Arial"/>
          <w:sz w:val="24"/>
          <w:szCs w:val="24"/>
          <w:lang w:val="en-US"/>
        </w:rPr>
      </w:pPr>
    </w:p>
    <w:p w14:paraId="2AFD1475" w14:textId="01BA8CFF" w:rsidR="00432038"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22.</w:t>
      </w:r>
      <w:r w:rsidRPr="004348F6">
        <w:rPr>
          <w:rFonts w:ascii="Arial" w:hAnsi="Arial" w:cs="Arial"/>
          <w:color w:val="000000"/>
          <w:sz w:val="24"/>
          <w:szCs w:val="24"/>
        </w:rPr>
        <w:tab/>
      </w:r>
      <w:r w:rsidR="00A064F5" w:rsidRPr="00E67A96">
        <w:rPr>
          <w:rFonts w:ascii="Arial" w:hAnsi="Arial" w:cs="Arial"/>
          <w:color w:val="000000"/>
          <w:sz w:val="24"/>
          <w:szCs w:val="24"/>
        </w:rPr>
        <w:t xml:space="preserve">Mr Mbanjwa and the deceased in </w:t>
      </w:r>
      <w:r w:rsidR="00D6729A" w:rsidRPr="00E67A96">
        <w:rPr>
          <w:rFonts w:ascii="Arial" w:hAnsi="Arial" w:cs="Arial"/>
          <w:color w:val="000000"/>
          <w:sz w:val="24"/>
          <w:szCs w:val="24"/>
        </w:rPr>
        <w:t xml:space="preserve">one of </w:t>
      </w:r>
      <w:r w:rsidR="00A064F5" w:rsidRPr="00E67A96">
        <w:rPr>
          <w:rFonts w:ascii="Arial" w:hAnsi="Arial" w:cs="Arial"/>
          <w:color w:val="000000"/>
          <w:sz w:val="24"/>
          <w:szCs w:val="24"/>
        </w:rPr>
        <w:t>the murder charge</w:t>
      </w:r>
      <w:r w:rsidR="00D6729A" w:rsidRPr="00E67A96">
        <w:rPr>
          <w:rFonts w:ascii="Arial" w:hAnsi="Arial" w:cs="Arial"/>
          <w:color w:val="000000"/>
          <w:sz w:val="24"/>
          <w:szCs w:val="24"/>
        </w:rPr>
        <w:t>s</w:t>
      </w:r>
      <w:r w:rsidR="00A064F5" w:rsidRPr="00E67A96">
        <w:rPr>
          <w:rFonts w:ascii="Arial" w:hAnsi="Arial" w:cs="Arial"/>
          <w:color w:val="000000"/>
          <w:sz w:val="24"/>
          <w:szCs w:val="24"/>
        </w:rPr>
        <w:t xml:space="preserve"> </w:t>
      </w:r>
      <w:r w:rsidR="00432038" w:rsidRPr="00E67A96">
        <w:rPr>
          <w:rFonts w:ascii="Arial" w:hAnsi="Arial" w:cs="Arial"/>
          <w:color w:val="000000"/>
          <w:sz w:val="24"/>
          <w:szCs w:val="24"/>
        </w:rPr>
        <w:t xml:space="preserve">against the applicant and his co-accused </w:t>
      </w:r>
      <w:r w:rsidR="00A064F5" w:rsidRPr="00E67A96">
        <w:rPr>
          <w:rFonts w:ascii="Arial" w:hAnsi="Arial" w:cs="Arial"/>
          <w:color w:val="000000"/>
          <w:sz w:val="24"/>
          <w:szCs w:val="24"/>
        </w:rPr>
        <w:t>were</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 xml:space="preserve">friends and partners in the taxi industry. </w:t>
      </w:r>
      <w:r w:rsidR="00D6729A" w:rsidRPr="00E67A96">
        <w:rPr>
          <w:rFonts w:ascii="Arial" w:hAnsi="Arial" w:cs="Arial"/>
          <w:color w:val="000000"/>
          <w:sz w:val="24"/>
          <w:szCs w:val="24"/>
        </w:rPr>
        <w:t>Such</w:t>
      </w:r>
      <w:r w:rsidR="00A064F5" w:rsidRPr="00E67A96">
        <w:rPr>
          <w:rFonts w:ascii="Arial" w:hAnsi="Arial" w:cs="Arial"/>
          <w:color w:val="000000"/>
          <w:sz w:val="24"/>
          <w:szCs w:val="24"/>
        </w:rPr>
        <w:t xml:space="preserve"> deceased was the owner of a Toyota Quantum </w:t>
      </w:r>
      <w:r w:rsidR="00432038" w:rsidRPr="00E67A96">
        <w:rPr>
          <w:rFonts w:ascii="Arial" w:hAnsi="Arial" w:cs="Arial"/>
          <w:color w:val="000000"/>
          <w:sz w:val="24"/>
          <w:szCs w:val="24"/>
        </w:rPr>
        <w:t>taxi.</w:t>
      </w:r>
      <w:r w:rsidR="00A064F5" w:rsidRPr="00E67A96">
        <w:rPr>
          <w:rFonts w:ascii="Arial" w:hAnsi="Arial" w:cs="Arial"/>
          <w:color w:val="000000"/>
          <w:sz w:val="24"/>
          <w:szCs w:val="24"/>
        </w:rPr>
        <w:t xml:space="preserve"> On 26 November 2019 the</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 xml:space="preserve">bodies of two deceased </w:t>
      </w:r>
      <w:r w:rsidR="00432038" w:rsidRPr="00E67A96">
        <w:rPr>
          <w:rFonts w:ascii="Arial" w:hAnsi="Arial" w:cs="Arial"/>
          <w:color w:val="000000"/>
          <w:sz w:val="24"/>
          <w:szCs w:val="24"/>
        </w:rPr>
        <w:t xml:space="preserve">persons </w:t>
      </w:r>
      <w:r w:rsidR="00A064F5" w:rsidRPr="00E67A96">
        <w:rPr>
          <w:rFonts w:ascii="Arial" w:hAnsi="Arial" w:cs="Arial"/>
          <w:color w:val="000000"/>
          <w:sz w:val="24"/>
          <w:szCs w:val="24"/>
        </w:rPr>
        <w:t>were discovered in the Quantum</w:t>
      </w:r>
      <w:r w:rsidR="00432038" w:rsidRPr="00E67A96">
        <w:rPr>
          <w:rFonts w:ascii="Arial" w:hAnsi="Arial" w:cs="Arial"/>
          <w:color w:val="000000"/>
          <w:sz w:val="24"/>
          <w:szCs w:val="24"/>
        </w:rPr>
        <w:t xml:space="preserve">, </w:t>
      </w:r>
      <w:r w:rsidR="00432038" w:rsidRPr="00E67A96">
        <w:rPr>
          <w:rFonts w:ascii="Arial" w:hAnsi="Arial" w:cs="Arial"/>
          <w:color w:val="000000"/>
          <w:sz w:val="24"/>
          <w:szCs w:val="24"/>
        </w:rPr>
        <w:lastRenderedPageBreak/>
        <w:t>which</w:t>
      </w:r>
      <w:r w:rsidR="00A064F5" w:rsidRPr="00E67A96">
        <w:rPr>
          <w:rFonts w:ascii="Arial" w:hAnsi="Arial" w:cs="Arial"/>
          <w:color w:val="000000"/>
          <w:sz w:val="24"/>
          <w:szCs w:val="24"/>
        </w:rPr>
        <w:t xml:space="preserve"> </w:t>
      </w:r>
      <w:r w:rsidR="00432038" w:rsidRPr="00E67A96">
        <w:rPr>
          <w:rFonts w:ascii="Arial" w:hAnsi="Arial" w:cs="Arial"/>
          <w:color w:val="000000"/>
          <w:sz w:val="24"/>
          <w:szCs w:val="24"/>
        </w:rPr>
        <w:t>had been</w:t>
      </w:r>
      <w:r w:rsidR="00A064F5" w:rsidRPr="00E67A96">
        <w:rPr>
          <w:rFonts w:ascii="Arial" w:hAnsi="Arial" w:cs="Arial"/>
          <w:color w:val="000000"/>
          <w:sz w:val="24"/>
          <w:szCs w:val="24"/>
        </w:rPr>
        <w:t xml:space="preserve"> abandoned next to Macassar Road. </w:t>
      </w:r>
      <w:r w:rsidR="00432038" w:rsidRPr="00E67A96">
        <w:rPr>
          <w:rFonts w:ascii="Arial" w:hAnsi="Arial" w:cs="Arial"/>
          <w:color w:val="000000"/>
          <w:sz w:val="24"/>
          <w:szCs w:val="24"/>
        </w:rPr>
        <w:t>They had been shot.</w:t>
      </w:r>
    </w:p>
    <w:p w14:paraId="799BCCFF" w14:textId="77777777" w:rsidR="00432038" w:rsidRPr="004348F6" w:rsidRDefault="00432038" w:rsidP="004348F6">
      <w:pPr>
        <w:pStyle w:val="ListParagraph"/>
        <w:widowControl w:val="0"/>
        <w:spacing w:after="0" w:line="360" w:lineRule="auto"/>
        <w:jc w:val="both"/>
        <w:rPr>
          <w:rFonts w:ascii="Arial" w:hAnsi="Arial" w:cs="Arial"/>
          <w:color w:val="000000"/>
          <w:sz w:val="24"/>
          <w:szCs w:val="24"/>
        </w:rPr>
      </w:pPr>
    </w:p>
    <w:p w14:paraId="10F3AEBB" w14:textId="470E9C6F" w:rsidR="00432038"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23.</w:t>
      </w:r>
      <w:r w:rsidRPr="004348F6">
        <w:rPr>
          <w:rFonts w:ascii="Arial" w:hAnsi="Arial" w:cs="Arial"/>
          <w:color w:val="000000"/>
          <w:sz w:val="24"/>
          <w:szCs w:val="24"/>
        </w:rPr>
        <w:tab/>
      </w:r>
      <w:r w:rsidR="00A064F5" w:rsidRPr="00E67A96">
        <w:rPr>
          <w:rFonts w:ascii="Arial" w:hAnsi="Arial" w:cs="Arial"/>
          <w:color w:val="000000"/>
          <w:sz w:val="24"/>
          <w:szCs w:val="24"/>
        </w:rPr>
        <w:t xml:space="preserve">The NAVIC </w:t>
      </w:r>
      <w:r w:rsidR="00432038" w:rsidRPr="00E67A96">
        <w:rPr>
          <w:rFonts w:ascii="Arial" w:hAnsi="Arial" w:cs="Arial"/>
          <w:color w:val="000000"/>
          <w:sz w:val="24"/>
          <w:szCs w:val="24"/>
        </w:rPr>
        <w:t xml:space="preserve">navigation </w:t>
      </w:r>
      <w:r w:rsidR="00A064F5" w:rsidRPr="00E67A96">
        <w:rPr>
          <w:rFonts w:ascii="Arial" w:hAnsi="Arial" w:cs="Arial"/>
          <w:color w:val="000000"/>
          <w:sz w:val="24"/>
          <w:szCs w:val="24"/>
        </w:rPr>
        <w:t xml:space="preserve">system was used to trace the </w:t>
      </w:r>
      <w:r w:rsidR="00432038" w:rsidRPr="00E67A96">
        <w:rPr>
          <w:rFonts w:ascii="Arial" w:hAnsi="Arial" w:cs="Arial"/>
          <w:color w:val="000000"/>
          <w:sz w:val="24"/>
          <w:szCs w:val="24"/>
        </w:rPr>
        <w:t xml:space="preserve">movements of the </w:t>
      </w:r>
      <w:r w:rsidR="00A064F5" w:rsidRPr="00E67A96">
        <w:rPr>
          <w:rFonts w:ascii="Arial" w:hAnsi="Arial" w:cs="Arial"/>
          <w:color w:val="000000"/>
          <w:sz w:val="24"/>
          <w:szCs w:val="24"/>
        </w:rPr>
        <w:t>Quantum which was</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driving towards Rhodes Drive Constantia Main Circle (Hout Bay)</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incoming at 20</w:t>
      </w:r>
      <w:r w:rsidR="00432038" w:rsidRPr="00E67A96">
        <w:rPr>
          <w:rFonts w:ascii="Arial" w:hAnsi="Arial" w:cs="Arial"/>
          <w:color w:val="000000"/>
          <w:sz w:val="24"/>
          <w:szCs w:val="24"/>
        </w:rPr>
        <w:t>:</w:t>
      </w:r>
      <w:r w:rsidR="00A064F5" w:rsidRPr="00E67A96">
        <w:rPr>
          <w:rFonts w:ascii="Arial" w:hAnsi="Arial" w:cs="Arial"/>
          <w:color w:val="000000"/>
          <w:sz w:val="24"/>
          <w:szCs w:val="24"/>
        </w:rPr>
        <w:t>37</w:t>
      </w:r>
      <w:r w:rsidR="00D6729A" w:rsidRPr="00E67A96">
        <w:rPr>
          <w:rFonts w:ascii="Arial" w:hAnsi="Arial" w:cs="Arial"/>
          <w:color w:val="000000"/>
          <w:sz w:val="24"/>
          <w:szCs w:val="24"/>
        </w:rPr>
        <w:t xml:space="preserve"> on 25 November 2019</w:t>
      </w:r>
      <w:r w:rsidR="00A064F5" w:rsidRPr="00E67A96">
        <w:rPr>
          <w:rFonts w:ascii="Arial" w:hAnsi="Arial" w:cs="Arial"/>
          <w:color w:val="000000"/>
          <w:sz w:val="24"/>
          <w:szCs w:val="24"/>
        </w:rPr>
        <w:t xml:space="preserve">. </w:t>
      </w:r>
      <w:r w:rsidR="00432038" w:rsidRPr="00E67A96">
        <w:rPr>
          <w:rFonts w:ascii="Arial" w:hAnsi="Arial" w:cs="Arial"/>
          <w:color w:val="000000"/>
          <w:sz w:val="24"/>
          <w:szCs w:val="24"/>
        </w:rPr>
        <w:t>One of t</w:t>
      </w:r>
      <w:r w:rsidR="00A064F5" w:rsidRPr="00E67A96">
        <w:rPr>
          <w:rFonts w:ascii="Arial" w:hAnsi="Arial" w:cs="Arial"/>
          <w:color w:val="000000"/>
          <w:sz w:val="24"/>
          <w:szCs w:val="24"/>
        </w:rPr>
        <w:t>he deceased also owned a Samsung</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cellular phone with number 078 944 2783.</w:t>
      </w:r>
      <w:r w:rsidR="00432038" w:rsidRPr="00E67A96">
        <w:rPr>
          <w:rFonts w:ascii="Arial" w:hAnsi="Arial" w:cs="Arial"/>
          <w:color w:val="000000"/>
          <w:sz w:val="24"/>
          <w:szCs w:val="24"/>
        </w:rPr>
        <w:t xml:space="preserve">  The Quantum was last seen o</w:t>
      </w:r>
      <w:r w:rsidR="00A064F5" w:rsidRPr="00E67A96">
        <w:rPr>
          <w:rFonts w:ascii="Arial" w:hAnsi="Arial" w:cs="Arial"/>
          <w:color w:val="000000"/>
          <w:sz w:val="24"/>
          <w:szCs w:val="24"/>
        </w:rPr>
        <w:t>n 25 November 2019 at 20</w:t>
      </w:r>
      <w:r w:rsidR="00432038" w:rsidRPr="00E67A96">
        <w:rPr>
          <w:rFonts w:ascii="Arial" w:hAnsi="Arial" w:cs="Arial"/>
          <w:color w:val="000000"/>
          <w:sz w:val="24"/>
          <w:szCs w:val="24"/>
        </w:rPr>
        <w:t>:</w:t>
      </w:r>
      <w:r w:rsidR="00A064F5" w:rsidRPr="00E67A96">
        <w:rPr>
          <w:rFonts w:ascii="Arial" w:hAnsi="Arial" w:cs="Arial"/>
          <w:color w:val="000000"/>
          <w:sz w:val="24"/>
          <w:szCs w:val="24"/>
        </w:rPr>
        <w:t>46</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 xml:space="preserve">driving on the M3 </w:t>
      </w:r>
      <w:r w:rsidR="00432038" w:rsidRPr="00E67A96">
        <w:rPr>
          <w:rFonts w:ascii="Arial" w:hAnsi="Arial" w:cs="Arial"/>
          <w:color w:val="000000"/>
          <w:sz w:val="24"/>
          <w:szCs w:val="24"/>
        </w:rPr>
        <w:t>t</w:t>
      </w:r>
      <w:r w:rsidR="00A064F5" w:rsidRPr="00E67A96">
        <w:rPr>
          <w:rFonts w:ascii="Arial" w:hAnsi="Arial" w:cs="Arial"/>
          <w:color w:val="000000"/>
          <w:sz w:val="24"/>
          <w:szCs w:val="24"/>
        </w:rPr>
        <w:t>owards the N2</w:t>
      </w:r>
      <w:r w:rsidR="00432038" w:rsidRPr="00E67A96">
        <w:rPr>
          <w:rFonts w:ascii="Arial" w:hAnsi="Arial" w:cs="Arial"/>
          <w:color w:val="000000"/>
          <w:sz w:val="24"/>
          <w:szCs w:val="24"/>
        </w:rPr>
        <w:t xml:space="preserve"> highway</w:t>
      </w:r>
      <w:r w:rsidR="00A064F5" w:rsidRPr="00E67A96">
        <w:rPr>
          <w:rFonts w:ascii="Arial" w:hAnsi="Arial" w:cs="Arial"/>
          <w:color w:val="000000"/>
          <w:sz w:val="24"/>
          <w:szCs w:val="24"/>
        </w:rPr>
        <w:t>. Cellular phone records linke</w:t>
      </w:r>
      <w:r w:rsidR="00432038" w:rsidRPr="00E67A96">
        <w:rPr>
          <w:rFonts w:ascii="Arial" w:hAnsi="Arial" w:cs="Arial"/>
          <w:color w:val="000000"/>
          <w:sz w:val="24"/>
          <w:szCs w:val="24"/>
        </w:rPr>
        <w:t xml:space="preserve">d </w:t>
      </w:r>
      <w:r w:rsidR="00A064F5" w:rsidRPr="00E67A96">
        <w:rPr>
          <w:rFonts w:ascii="Arial" w:hAnsi="Arial" w:cs="Arial"/>
          <w:color w:val="000000"/>
          <w:sz w:val="24"/>
          <w:szCs w:val="24"/>
        </w:rPr>
        <w:t>to the applicant and his co-accused show that they wer</w:t>
      </w:r>
      <w:r w:rsidR="00432038" w:rsidRPr="00E67A96">
        <w:rPr>
          <w:rFonts w:ascii="Arial" w:hAnsi="Arial" w:cs="Arial"/>
          <w:color w:val="000000"/>
          <w:sz w:val="24"/>
          <w:szCs w:val="24"/>
        </w:rPr>
        <w:t xml:space="preserve">e </w:t>
      </w:r>
      <w:r w:rsidR="00A064F5" w:rsidRPr="00E67A96">
        <w:rPr>
          <w:rFonts w:ascii="Arial" w:hAnsi="Arial" w:cs="Arial"/>
          <w:color w:val="000000"/>
          <w:sz w:val="24"/>
          <w:szCs w:val="24"/>
        </w:rPr>
        <w:t>travelling along the same route at the same time as the</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 xml:space="preserve">Quantum on the day of the incident. </w:t>
      </w:r>
      <w:r w:rsidR="00D6729A" w:rsidRPr="00E67A96">
        <w:rPr>
          <w:rFonts w:ascii="Arial" w:hAnsi="Arial" w:cs="Arial"/>
          <w:color w:val="000000"/>
          <w:sz w:val="24"/>
          <w:szCs w:val="24"/>
        </w:rPr>
        <w:t>A</w:t>
      </w:r>
      <w:r w:rsidR="00A064F5" w:rsidRPr="00E67A96">
        <w:rPr>
          <w:rFonts w:ascii="Arial" w:hAnsi="Arial" w:cs="Arial"/>
          <w:color w:val="000000"/>
          <w:sz w:val="24"/>
          <w:szCs w:val="24"/>
        </w:rPr>
        <w:t xml:space="preserve"> fingerprint of the </w:t>
      </w:r>
      <w:r w:rsidR="00432038" w:rsidRPr="00E67A96">
        <w:rPr>
          <w:rFonts w:ascii="Arial" w:hAnsi="Arial" w:cs="Arial"/>
          <w:color w:val="000000"/>
          <w:sz w:val="24"/>
          <w:szCs w:val="24"/>
        </w:rPr>
        <w:t xml:space="preserve">applicant’s </w:t>
      </w:r>
      <w:r w:rsidR="00A064F5" w:rsidRPr="00E67A96">
        <w:rPr>
          <w:rFonts w:ascii="Arial" w:hAnsi="Arial" w:cs="Arial"/>
          <w:color w:val="000000"/>
          <w:sz w:val="24"/>
          <w:szCs w:val="24"/>
        </w:rPr>
        <w:t>co</w:t>
      </w:r>
      <w:r w:rsidR="00432038" w:rsidRPr="00E67A96">
        <w:rPr>
          <w:rFonts w:ascii="Arial" w:hAnsi="Arial" w:cs="Arial"/>
          <w:color w:val="000000"/>
          <w:sz w:val="24"/>
          <w:szCs w:val="24"/>
        </w:rPr>
        <w:t>-</w:t>
      </w:r>
      <w:r w:rsidR="00A064F5" w:rsidRPr="00E67A96">
        <w:rPr>
          <w:rFonts w:ascii="Arial" w:hAnsi="Arial" w:cs="Arial"/>
          <w:color w:val="000000"/>
          <w:sz w:val="24"/>
          <w:szCs w:val="24"/>
        </w:rPr>
        <w:t xml:space="preserve">accused was found on the Quantum owned by </w:t>
      </w:r>
      <w:r w:rsidR="00432038" w:rsidRPr="00E67A96">
        <w:rPr>
          <w:rFonts w:ascii="Arial" w:hAnsi="Arial" w:cs="Arial"/>
          <w:color w:val="000000"/>
          <w:sz w:val="24"/>
          <w:szCs w:val="24"/>
        </w:rPr>
        <w:t xml:space="preserve">one of </w:t>
      </w:r>
      <w:r w:rsidR="00A064F5" w:rsidRPr="00E67A96">
        <w:rPr>
          <w:rFonts w:ascii="Arial" w:hAnsi="Arial" w:cs="Arial"/>
          <w:color w:val="000000"/>
          <w:sz w:val="24"/>
          <w:szCs w:val="24"/>
        </w:rPr>
        <w:t>the deceased.</w:t>
      </w:r>
    </w:p>
    <w:p w14:paraId="0C91E78B" w14:textId="77777777" w:rsidR="00432038" w:rsidRPr="004348F6" w:rsidRDefault="00432038" w:rsidP="004348F6">
      <w:pPr>
        <w:pStyle w:val="ListParagraph"/>
        <w:widowControl w:val="0"/>
        <w:spacing w:after="0" w:line="360" w:lineRule="auto"/>
        <w:jc w:val="both"/>
        <w:rPr>
          <w:rFonts w:ascii="Arial" w:hAnsi="Arial" w:cs="Arial"/>
          <w:color w:val="000000"/>
          <w:sz w:val="24"/>
          <w:szCs w:val="24"/>
        </w:rPr>
      </w:pPr>
    </w:p>
    <w:p w14:paraId="386E2D6E" w14:textId="58348B7F" w:rsidR="00BB7EB3"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24.</w:t>
      </w:r>
      <w:r w:rsidRPr="004348F6">
        <w:rPr>
          <w:rFonts w:ascii="Arial" w:hAnsi="Arial" w:cs="Arial"/>
          <w:color w:val="000000"/>
          <w:sz w:val="24"/>
          <w:szCs w:val="24"/>
        </w:rPr>
        <w:tab/>
      </w:r>
      <w:r w:rsidR="00A064F5" w:rsidRPr="00E67A96">
        <w:rPr>
          <w:rFonts w:ascii="Arial" w:hAnsi="Arial" w:cs="Arial"/>
          <w:color w:val="000000"/>
          <w:sz w:val="24"/>
          <w:szCs w:val="24"/>
        </w:rPr>
        <w:t>Expended ammunition found on the Hout Bay scene indicate</w:t>
      </w:r>
      <w:r w:rsidR="00432038" w:rsidRPr="00E67A96">
        <w:rPr>
          <w:rFonts w:ascii="Arial" w:hAnsi="Arial" w:cs="Arial"/>
          <w:color w:val="000000"/>
          <w:sz w:val="24"/>
          <w:szCs w:val="24"/>
        </w:rPr>
        <w:t xml:space="preserve">d </w:t>
      </w:r>
      <w:r w:rsidR="00A064F5" w:rsidRPr="00E67A96">
        <w:rPr>
          <w:rFonts w:ascii="Arial" w:hAnsi="Arial" w:cs="Arial"/>
          <w:color w:val="000000"/>
          <w:sz w:val="24"/>
          <w:szCs w:val="24"/>
        </w:rPr>
        <w:t xml:space="preserve">that two firearms were used </w:t>
      </w:r>
      <w:r w:rsidR="00D6729A" w:rsidRPr="00E67A96">
        <w:rPr>
          <w:rFonts w:ascii="Arial" w:hAnsi="Arial" w:cs="Arial"/>
          <w:color w:val="000000"/>
          <w:sz w:val="24"/>
          <w:szCs w:val="24"/>
        </w:rPr>
        <w:t>in the</w:t>
      </w:r>
      <w:r w:rsidR="00A064F5" w:rsidRPr="00E67A96">
        <w:rPr>
          <w:rFonts w:ascii="Arial" w:hAnsi="Arial" w:cs="Arial"/>
          <w:color w:val="000000"/>
          <w:sz w:val="24"/>
          <w:szCs w:val="24"/>
        </w:rPr>
        <w:t xml:space="preserve"> shooting. Ballistics revealed that </w:t>
      </w:r>
      <w:r w:rsidR="00432038" w:rsidRPr="00E67A96">
        <w:rPr>
          <w:rFonts w:ascii="Arial" w:hAnsi="Arial" w:cs="Arial"/>
          <w:color w:val="000000"/>
          <w:sz w:val="24"/>
          <w:szCs w:val="24"/>
        </w:rPr>
        <w:t xml:space="preserve">a </w:t>
      </w:r>
      <w:r w:rsidR="00A064F5" w:rsidRPr="00E67A96">
        <w:rPr>
          <w:rFonts w:ascii="Arial" w:hAnsi="Arial" w:cs="Arial"/>
          <w:color w:val="000000"/>
          <w:sz w:val="24"/>
          <w:szCs w:val="24"/>
        </w:rPr>
        <w:t>9mm Parabellum Calibre Norinco Pistol</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recovered in Dutywa, Eastern Cape is</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 xml:space="preserve">linked to the death of the </w:t>
      </w:r>
      <w:r w:rsidR="00432038" w:rsidRPr="00E67A96">
        <w:rPr>
          <w:rFonts w:ascii="Arial" w:hAnsi="Arial" w:cs="Arial"/>
          <w:color w:val="000000"/>
          <w:sz w:val="24"/>
          <w:szCs w:val="24"/>
        </w:rPr>
        <w:t xml:space="preserve">two </w:t>
      </w:r>
      <w:r w:rsidR="00A064F5" w:rsidRPr="00E67A96">
        <w:rPr>
          <w:rFonts w:ascii="Arial" w:hAnsi="Arial" w:cs="Arial"/>
          <w:color w:val="000000"/>
          <w:sz w:val="24"/>
          <w:szCs w:val="24"/>
        </w:rPr>
        <w:t>deceased</w:t>
      </w:r>
      <w:r w:rsidR="00BB7EB3" w:rsidRPr="00E67A96">
        <w:rPr>
          <w:rFonts w:ascii="Arial" w:hAnsi="Arial" w:cs="Arial"/>
          <w:color w:val="000000"/>
          <w:sz w:val="24"/>
          <w:szCs w:val="24"/>
        </w:rPr>
        <w:t>.</w:t>
      </w:r>
    </w:p>
    <w:p w14:paraId="09B2AE8F" w14:textId="77777777" w:rsidR="00BB7EB3" w:rsidRPr="004348F6" w:rsidRDefault="00BB7EB3" w:rsidP="004348F6">
      <w:pPr>
        <w:pStyle w:val="ListParagraph"/>
        <w:widowControl w:val="0"/>
        <w:spacing w:after="0" w:line="360" w:lineRule="auto"/>
        <w:jc w:val="both"/>
        <w:rPr>
          <w:rFonts w:ascii="Arial" w:hAnsi="Arial" w:cs="Arial"/>
          <w:color w:val="000000"/>
          <w:sz w:val="24"/>
          <w:szCs w:val="24"/>
        </w:rPr>
      </w:pPr>
    </w:p>
    <w:p w14:paraId="5FFE9270" w14:textId="75D0966F" w:rsidR="00BB7EB3"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25.</w:t>
      </w:r>
      <w:r w:rsidRPr="004348F6">
        <w:rPr>
          <w:rFonts w:ascii="Arial" w:hAnsi="Arial" w:cs="Arial"/>
          <w:color w:val="000000"/>
          <w:sz w:val="24"/>
          <w:szCs w:val="24"/>
        </w:rPr>
        <w:tab/>
      </w:r>
      <w:r w:rsidR="00BB7EB3" w:rsidRPr="00E67A96">
        <w:rPr>
          <w:rFonts w:ascii="Arial" w:hAnsi="Arial" w:cs="Arial"/>
          <w:color w:val="000000"/>
          <w:sz w:val="24"/>
          <w:szCs w:val="24"/>
        </w:rPr>
        <w:t xml:space="preserve">To this the applicant responds that there is no fingerprint evidence placing him in the vehicle in which the two deceased were found. There is cell phone evidence that the State could use at trial but the State would have to prove that the applicant’s phone was in his possession.  The applicant states that he does not wish to disclose his full defence until the trial.  However, as regards his phone, he had left it in his van, which he </w:t>
      </w:r>
      <w:r w:rsidR="000F2178" w:rsidRPr="00E67A96">
        <w:rPr>
          <w:rFonts w:ascii="Arial" w:hAnsi="Arial" w:cs="Arial"/>
          <w:color w:val="000000"/>
          <w:sz w:val="24"/>
          <w:szCs w:val="24"/>
        </w:rPr>
        <w:t>then</w:t>
      </w:r>
      <w:r w:rsidR="00BB7EB3" w:rsidRPr="00E67A96">
        <w:rPr>
          <w:rFonts w:ascii="Arial" w:hAnsi="Arial" w:cs="Arial"/>
          <w:color w:val="000000"/>
          <w:sz w:val="24"/>
          <w:szCs w:val="24"/>
        </w:rPr>
        <w:t xml:space="preserve"> le</w:t>
      </w:r>
      <w:r w:rsidR="000F2178" w:rsidRPr="00E67A96">
        <w:rPr>
          <w:rFonts w:ascii="Arial" w:hAnsi="Arial" w:cs="Arial"/>
          <w:color w:val="000000"/>
          <w:sz w:val="24"/>
          <w:szCs w:val="24"/>
        </w:rPr>
        <w:t>n</w:t>
      </w:r>
      <w:r w:rsidR="00BB7EB3" w:rsidRPr="00E67A96">
        <w:rPr>
          <w:rFonts w:ascii="Arial" w:hAnsi="Arial" w:cs="Arial"/>
          <w:color w:val="000000"/>
          <w:sz w:val="24"/>
          <w:szCs w:val="24"/>
        </w:rPr>
        <w:t xml:space="preserve">t </w:t>
      </w:r>
      <w:r w:rsidR="000F2178" w:rsidRPr="00E67A96">
        <w:rPr>
          <w:rFonts w:ascii="Arial" w:hAnsi="Arial" w:cs="Arial"/>
          <w:color w:val="000000"/>
          <w:sz w:val="24"/>
          <w:szCs w:val="24"/>
        </w:rPr>
        <w:t xml:space="preserve">to </w:t>
      </w:r>
      <w:r w:rsidR="00BB7EB3" w:rsidRPr="00E67A96">
        <w:rPr>
          <w:rFonts w:ascii="Arial" w:hAnsi="Arial" w:cs="Arial"/>
          <w:color w:val="000000"/>
          <w:sz w:val="24"/>
          <w:szCs w:val="24"/>
        </w:rPr>
        <w:t xml:space="preserve">a Mr Happy Msenga </w:t>
      </w:r>
      <w:r w:rsidR="000F2178" w:rsidRPr="00E67A96">
        <w:rPr>
          <w:rFonts w:ascii="Arial" w:hAnsi="Arial" w:cs="Arial"/>
          <w:color w:val="000000"/>
          <w:sz w:val="24"/>
          <w:szCs w:val="24"/>
        </w:rPr>
        <w:t xml:space="preserve">to </w:t>
      </w:r>
      <w:r w:rsidR="00BB7EB3" w:rsidRPr="00E67A96">
        <w:rPr>
          <w:rFonts w:ascii="Arial" w:hAnsi="Arial" w:cs="Arial"/>
          <w:color w:val="000000"/>
          <w:sz w:val="24"/>
          <w:szCs w:val="24"/>
        </w:rPr>
        <w:t xml:space="preserve">drive. The applicant let Mr Msenga use the phone for two reasons: the applicant had clients who needed to go to the Eastern Cape who would call on that phone number.  As Mr Msenga was driving the van, it was convenient for him to answer the phone should those clients call.  The applicant also did not want his girlfriend to be aware of that phone, because he used it to speak </w:t>
      </w:r>
      <w:r w:rsidR="000F2178" w:rsidRPr="00E67A96">
        <w:rPr>
          <w:rFonts w:ascii="Arial" w:hAnsi="Arial" w:cs="Arial"/>
          <w:color w:val="000000"/>
          <w:sz w:val="24"/>
          <w:szCs w:val="24"/>
        </w:rPr>
        <w:t>to</w:t>
      </w:r>
      <w:r w:rsidR="00BB7EB3" w:rsidRPr="00E67A96">
        <w:rPr>
          <w:rFonts w:ascii="Arial" w:hAnsi="Arial" w:cs="Arial"/>
          <w:color w:val="000000"/>
          <w:sz w:val="24"/>
          <w:szCs w:val="24"/>
        </w:rPr>
        <w:t xml:space="preserve"> other girlfriends.</w:t>
      </w:r>
    </w:p>
    <w:p w14:paraId="29F9D489" w14:textId="77777777" w:rsidR="000F2178" w:rsidRPr="004348F6" w:rsidRDefault="000F2178" w:rsidP="004348F6">
      <w:pPr>
        <w:pStyle w:val="ListParagraph"/>
        <w:widowControl w:val="0"/>
        <w:spacing w:after="0" w:line="360" w:lineRule="auto"/>
        <w:jc w:val="both"/>
        <w:rPr>
          <w:rFonts w:ascii="Arial" w:hAnsi="Arial" w:cs="Arial"/>
          <w:color w:val="000000"/>
          <w:sz w:val="24"/>
          <w:szCs w:val="24"/>
        </w:rPr>
      </w:pPr>
    </w:p>
    <w:p w14:paraId="3FD1A282" w14:textId="3AE64975" w:rsidR="00BB7EB3"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26.</w:t>
      </w:r>
      <w:r w:rsidRPr="004348F6">
        <w:rPr>
          <w:rFonts w:ascii="Arial" w:hAnsi="Arial" w:cs="Arial"/>
          <w:color w:val="000000"/>
          <w:sz w:val="24"/>
          <w:szCs w:val="24"/>
        </w:rPr>
        <w:tab/>
      </w:r>
      <w:r w:rsidR="00BB7EB3" w:rsidRPr="00E67A96">
        <w:rPr>
          <w:rFonts w:ascii="Arial" w:hAnsi="Arial" w:cs="Arial"/>
          <w:color w:val="000000"/>
          <w:sz w:val="24"/>
          <w:szCs w:val="24"/>
        </w:rPr>
        <w:t xml:space="preserve">The ballistics </w:t>
      </w:r>
      <w:r w:rsidR="000F2178" w:rsidRPr="00E67A96">
        <w:rPr>
          <w:rFonts w:ascii="Arial" w:hAnsi="Arial" w:cs="Arial"/>
          <w:color w:val="000000"/>
          <w:sz w:val="24"/>
          <w:szCs w:val="24"/>
        </w:rPr>
        <w:t xml:space="preserve">evidence </w:t>
      </w:r>
      <w:r w:rsidR="00BB7EB3" w:rsidRPr="00E67A96">
        <w:rPr>
          <w:rFonts w:ascii="Arial" w:hAnsi="Arial" w:cs="Arial"/>
          <w:color w:val="000000"/>
          <w:sz w:val="24"/>
          <w:szCs w:val="24"/>
        </w:rPr>
        <w:t xml:space="preserve">that the State </w:t>
      </w:r>
      <w:r w:rsidR="000F2178" w:rsidRPr="00E67A96">
        <w:rPr>
          <w:rFonts w:ascii="Arial" w:hAnsi="Arial" w:cs="Arial"/>
          <w:color w:val="000000"/>
          <w:sz w:val="24"/>
          <w:szCs w:val="24"/>
        </w:rPr>
        <w:t>intends to</w:t>
      </w:r>
      <w:r w:rsidR="00BB7EB3" w:rsidRPr="00E67A96">
        <w:rPr>
          <w:rFonts w:ascii="Arial" w:hAnsi="Arial" w:cs="Arial"/>
          <w:color w:val="000000"/>
          <w:sz w:val="24"/>
          <w:szCs w:val="24"/>
        </w:rPr>
        <w:t xml:space="preserve"> use indicate</w:t>
      </w:r>
      <w:r w:rsidR="000F2178" w:rsidRPr="00E67A96">
        <w:rPr>
          <w:rFonts w:ascii="Arial" w:hAnsi="Arial" w:cs="Arial"/>
          <w:color w:val="000000"/>
          <w:sz w:val="24"/>
          <w:szCs w:val="24"/>
        </w:rPr>
        <w:t>s</w:t>
      </w:r>
      <w:r w:rsidR="00BB7EB3" w:rsidRPr="00E67A96">
        <w:rPr>
          <w:rFonts w:ascii="Arial" w:hAnsi="Arial" w:cs="Arial"/>
          <w:color w:val="000000"/>
          <w:sz w:val="24"/>
          <w:szCs w:val="24"/>
        </w:rPr>
        <w:t xml:space="preserve"> that the firearm for which the applicant was charged with possession of in Dutwya, is the same firearm that was used in the commission of the current offences.  The applicant states</w:t>
      </w:r>
      <w:r w:rsidR="00D6729A" w:rsidRPr="00E67A96">
        <w:rPr>
          <w:rFonts w:ascii="Arial" w:hAnsi="Arial" w:cs="Arial"/>
          <w:color w:val="000000"/>
          <w:sz w:val="24"/>
          <w:szCs w:val="24"/>
        </w:rPr>
        <w:t>, however,</w:t>
      </w:r>
      <w:r w:rsidR="00BB7EB3" w:rsidRPr="00E67A96">
        <w:rPr>
          <w:rFonts w:ascii="Arial" w:hAnsi="Arial" w:cs="Arial"/>
          <w:color w:val="000000"/>
          <w:sz w:val="24"/>
          <w:szCs w:val="24"/>
        </w:rPr>
        <w:t xml:space="preserve"> that the inference that he fired that firearm and committed the </w:t>
      </w:r>
      <w:r w:rsidR="00BB7EB3" w:rsidRPr="00E67A96">
        <w:rPr>
          <w:rFonts w:ascii="Arial" w:hAnsi="Arial" w:cs="Arial"/>
          <w:color w:val="000000"/>
          <w:sz w:val="24"/>
          <w:szCs w:val="24"/>
        </w:rPr>
        <w:lastRenderedPageBreak/>
        <w:t xml:space="preserve">double murder is not the only logical inference that can be drawn, as </w:t>
      </w:r>
      <w:r w:rsidR="000F2178" w:rsidRPr="00E67A96">
        <w:rPr>
          <w:rFonts w:ascii="Arial" w:hAnsi="Arial" w:cs="Arial"/>
          <w:color w:val="000000"/>
          <w:sz w:val="24"/>
          <w:szCs w:val="24"/>
        </w:rPr>
        <w:t>a</w:t>
      </w:r>
      <w:r w:rsidR="00BB7EB3" w:rsidRPr="00E67A96">
        <w:rPr>
          <w:rFonts w:ascii="Arial" w:hAnsi="Arial" w:cs="Arial"/>
          <w:color w:val="000000"/>
          <w:sz w:val="24"/>
          <w:szCs w:val="24"/>
        </w:rPr>
        <w:t xml:space="preserve"> firearm is moveable and may </w:t>
      </w:r>
      <w:r w:rsidR="000F2178" w:rsidRPr="00E67A96">
        <w:rPr>
          <w:rFonts w:ascii="Arial" w:hAnsi="Arial" w:cs="Arial"/>
          <w:color w:val="000000"/>
          <w:sz w:val="24"/>
          <w:szCs w:val="24"/>
        </w:rPr>
        <w:t xml:space="preserve">have </w:t>
      </w:r>
      <w:r w:rsidR="00BB7EB3" w:rsidRPr="00E67A96">
        <w:rPr>
          <w:rFonts w:ascii="Arial" w:hAnsi="Arial" w:cs="Arial"/>
          <w:color w:val="000000"/>
          <w:sz w:val="24"/>
          <w:szCs w:val="24"/>
        </w:rPr>
        <w:t>be</w:t>
      </w:r>
      <w:r w:rsidR="000F2178" w:rsidRPr="00E67A96">
        <w:rPr>
          <w:rFonts w:ascii="Arial" w:hAnsi="Arial" w:cs="Arial"/>
          <w:color w:val="000000"/>
          <w:sz w:val="24"/>
          <w:szCs w:val="24"/>
        </w:rPr>
        <w:t>en</w:t>
      </w:r>
      <w:r w:rsidR="00BB7EB3" w:rsidRPr="00E67A96">
        <w:rPr>
          <w:rFonts w:ascii="Arial" w:hAnsi="Arial" w:cs="Arial"/>
          <w:color w:val="000000"/>
          <w:sz w:val="24"/>
          <w:szCs w:val="24"/>
        </w:rPr>
        <w:t xml:space="preserve"> in the possession of a different holder.</w:t>
      </w:r>
    </w:p>
    <w:p w14:paraId="12848EAD" w14:textId="77777777" w:rsidR="00BB7EB3" w:rsidRPr="004348F6" w:rsidRDefault="00BB7EB3" w:rsidP="004348F6">
      <w:pPr>
        <w:pStyle w:val="ListParagraph"/>
        <w:widowControl w:val="0"/>
        <w:spacing w:after="0" w:line="360" w:lineRule="auto"/>
        <w:jc w:val="both"/>
        <w:rPr>
          <w:rFonts w:ascii="Arial" w:hAnsi="Arial" w:cs="Arial"/>
          <w:color w:val="000000"/>
          <w:sz w:val="24"/>
          <w:szCs w:val="24"/>
        </w:rPr>
      </w:pPr>
    </w:p>
    <w:p w14:paraId="73893208" w14:textId="1714BAD3" w:rsidR="000F2178"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27.</w:t>
      </w:r>
      <w:r w:rsidRPr="004348F6">
        <w:rPr>
          <w:rFonts w:ascii="Arial" w:hAnsi="Arial" w:cs="Arial"/>
          <w:sz w:val="24"/>
          <w:szCs w:val="24"/>
          <w:lang w:val="en-US"/>
        </w:rPr>
        <w:tab/>
      </w:r>
      <w:r w:rsidR="00D6729A" w:rsidRPr="00E67A96">
        <w:rPr>
          <w:rFonts w:ascii="Arial" w:hAnsi="Arial" w:cs="Arial"/>
          <w:color w:val="000000"/>
          <w:sz w:val="24"/>
          <w:szCs w:val="24"/>
        </w:rPr>
        <w:t>T</w:t>
      </w:r>
      <w:r w:rsidR="000F2178" w:rsidRPr="00E67A96">
        <w:rPr>
          <w:rFonts w:ascii="Arial" w:hAnsi="Arial" w:cs="Arial"/>
          <w:sz w:val="24"/>
          <w:szCs w:val="24"/>
          <w:lang w:val="en-US"/>
        </w:rPr>
        <w:t>here is no obligation on an applicant for bail to challenge the strength of the State case (</w:t>
      </w:r>
      <w:r w:rsidR="000F2178" w:rsidRPr="00E67A96">
        <w:rPr>
          <w:rFonts w:ascii="Arial" w:hAnsi="Arial" w:cs="Arial"/>
          <w:i/>
          <w:iCs/>
          <w:sz w:val="24"/>
          <w:szCs w:val="24"/>
          <w:lang w:val="en-US"/>
        </w:rPr>
        <w:t>Panayiotou v S</w:t>
      </w:r>
      <w:r w:rsidR="000F2178" w:rsidRPr="00E67A96">
        <w:rPr>
          <w:rFonts w:ascii="Arial" w:hAnsi="Arial" w:cs="Arial"/>
          <w:sz w:val="24"/>
          <w:szCs w:val="24"/>
        </w:rPr>
        <w:t xml:space="preserve"> [2015] ZAECGHC 73 (28 July 2015) at para [56]).  If the applicant does choose to challenge the strength of the State’s case against him in bail proceedings, then he attracts a burden to of proof to show that there is a real likelihood that he will be acquitted at trial.  In </w:t>
      </w:r>
      <w:r w:rsidR="000F2178" w:rsidRPr="00E67A96">
        <w:rPr>
          <w:rFonts w:ascii="Arial" w:hAnsi="Arial" w:cs="Arial"/>
          <w:i/>
          <w:iCs/>
          <w:sz w:val="24"/>
          <w:szCs w:val="24"/>
        </w:rPr>
        <w:t>Panayiotou v S</w:t>
      </w:r>
      <w:r w:rsidR="000F2178" w:rsidRPr="00E67A96">
        <w:rPr>
          <w:rFonts w:ascii="Arial" w:hAnsi="Arial" w:cs="Arial"/>
          <w:sz w:val="24"/>
          <w:szCs w:val="24"/>
        </w:rPr>
        <w:t xml:space="preserve"> (at para [57]), the Court held that, </w:t>
      </w:r>
      <w:r w:rsidR="000F2178" w:rsidRPr="00E67A96">
        <w:rPr>
          <w:rFonts w:ascii="Arial" w:hAnsi="Arial" w:cs="Arial"/>
          <w:sz w:val="24"/>
          <w:szCs w:val="24"/>
          <w:shd w:val="clear" w:color="auto" w:fill="FFFFFF"/>
        </w:rPr>
        <w:t>in order to enable the court to come to the conclusion that the State case was weak or that he was likely to be acquitted, he was required to adduce convincing evidence to establish this.</w:t>
      </w:r>
    </w:p>
    <w:p w14:paraId="13F83A5E" w14:textId="77777777" w:rsidR="000F2178" w:rsidRPr="004348F6" w:rsidRDefault="000F2178" w:rsidP="004348F6">
      <w:pPr>
        <w:pStyle w:val="ListParagraph"/>
        <w:widowControl w:val="0"/>
        <w:spacing w:after="0" w:line="360" w:lineRule="auto"/>
        <w:jc w:val="both"/>
        <w:rPr>
          <w:rFonts w:ascii="Arial" w:hAnsi="Arial" w:cs="Arial"/>
          <w:color w:val="000000"/>
          <w:sz w:val="24"/>
          <w:szCs w:val="24"/>
        </w:rPr>
      </w:pPr>
    </w:p>
    <w:p w14:paraId="2F1DCC43" w14:textId="370DD87E" w:rsidR="00BB7EB3"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28.</w:t>
      </w:r>
      <w:r w:rsidRPr="004348F6">
        <w:rPr>
          <w:rFonts w:ascii="Arial" w:hAnsi="Arial" w:cs="Arial"/>
          <w:color w:val="000000"/>
          <w:sz w:val="24"/>
          <w:szCs w:val="24"/>
        </w:rPr>
        <w:tab/>
      </w:r>
      <w:r w:rsidR="000F2178" w:rsidRPr="00E67A96">
        <w:rPr>
          <w:rFonts w:ascii="Arial" w:hAnsi="Arial" w:cs="Arial"/>
          <w:color w:val="000000"/>
          <w:sz w:val="24"/>
          <w:szCs w:val="24"/>
        </w:rPr>
        <w:t>On consideration of the applicant’s explanations, I am not convinced that the applicant has discharged this burden.</w:t>
      </w:r>
    </w:p>
    <w:p w14:paraId="7FDA4BAC" w14:textId="77777777" w:rsidR="00432038" w:rsidRPr="004348F6" w:rsidRDefault="00432038" w:rsidP="004348F6">
      <w:pPr>
        <w:pStyle w:val="ListParagraph"/>
        <w:widowControl w:val="0"/>
        <w:spacing w:after="0" w:line="360" w:lineRule="auto"/>
        <w:jc w:val="both"/>
        <w:rPr>
          <w:rFonts w:ascii="Arial" w:hAnsi="Arial" w:cs="Arial"/>
          <w:color w:val="000000"/>
          <w:sz w:val="24"/>
          <w:szCs w:val="24"/>
        </w:rPr>
      </w:pPr>
    </w:p>
    <w:p w14:paraId="5B512037" w14:textId="1EC80C32" w:rsidR="00A064F5" w:rsidRPr="00E67A96" w:rsidRDefault="00E67A96" w:rsidP="00E67A96">
      <w:pPr>
        <w:widowControl w:val="0"/>
        <w:spacing w:after="0" w:line="360" w:lineRule="auto"/>
        <w:ind w:left="720" w:hanging="720"/>
        <w:jc w:val="both"/>
        <w:rPr>
          <w:rFonts w:ascii="Arial" w:hAnsi="Arial" w:cs="Arial"/>
          <w:color w:val="000000"/>
          <w:sz w:val="24"/>
          <w:szCs w:val="24"/>
        </w:rPr>
      </w:pPr>
      <w:r w:rsidRPr="004348F6">
        <w:rPr>
          <w:rFonts w:ascii="Arial" w:hAnsi="Arial" w:cs="Arial"/>
          <w:color w:val="000000"/>
          <w:sz w:val="24"/>
          <w:szCs w:val="24"/>
        </w:rPr>
        <w:t>29.</w:t>
      </w:r>
      <w:r w:rsidRPr="004348F6">
        <w:rPr>
          <w:rFonts w:ascii="Arial" w:hAnsi="Arial" w:cs="Arial"/>
          <w:color w:val="000000"/>
          <w:sz w:val="24"/>
          <w:szCs w:val="24"/>
        </w:rPr>
        <w:tab/>
      </w:r>
      <w:r w:rsidR="00432038" w:rsidRPr="00E67A96">
        <w:rPr>
          <w:rFonts w:ascii="Arial" w:hAnsi="Arial" w:cs="Arial"/>
          <w:color w:val="000000"/>
          <w:sz w:val="24"/>
          <w:szCs w:val="24"/>
        </w:rPr>
        <w:t>The State submits</w:t>
      </w:r>
      <w:r w:rsidR="00A064F5" w:rsidRPr="00E67A96">
        <w:rPr>
          <w:rFonts w:ascii="Arial" w:hAnsi="Arial" w:cs="Arial"/>
          <w:color w:val="000000"/>
          <w:sz w:val="24"/>
          <w:szCs w:val="24"/>
        </w:rPr>
        <w:t xml:space="preserve"> that the applicant has a previous conviction fo</w:t>
      </w:r>
      <w:r w:rsidR="00432038" w:rsidRPr="00E67A96">
        <w:rPr>
          <w:rFonts w:ascii="Arial" w:hAnsi="Arial" w:cs="Arial"/>
          <w:color w:val="000000"/>
          <w:sz w:val="24"/>
          <w:szCs w:val="24"/>
        </w:rPr>
        <w:t xml:space="preserve">r </w:t>
      </w:r>
      <w:r w:rsidR="00A064F5" w:rsidRPr="00E67A96">
        <w:rPr>
          <w:rFonts w:ascii="Arial" w:hAnsi="Arial" w:cs="Arial"/>
          <w:color w:val="000000"/>
          <w:sz w:val="24"/>
          <w:szCs w:val="24"/>
        </w:rPr>
        <w:t xml:space="preserve">robbery and </w:t>
      </w:r>
      <w:r w:rsidR="00432038" w:rsidRPr="00E67A96">
        <w:rPr>
          <w:rFonts w:ascii="Arial" w:hAnsi="Arial" w:cs="Arial"/>
          <w:color w:val="000000"/>
          <w:sz w:val="24"/>
          <w:szCs w:val="24"/>
        </w:rPr>
        <w:t xml:space="preserve">appears to </w:t>
      </w:r>
      <w:r w:rsidR="00A064F5" w:rsidRPr="00E67A96">
        <w:rPr>
          <w:rFonts w:ascii="Arial" w:hAnsi="Arial" w:cs="Arial"/>
          <w:color w:val="000000"/>
          <w:sz w:val="24"/>
          <w:szCs w:val="24"/>
        </w:rPr>
        <w:t>ha</w:t>
      </w:r>
      <w:r w:rsidR="00432038" w:rsidRPr="00E67A96">
        <w:rPr>
          <w:rFonts w:ascii="Arial" w:hAnsi="Arial" w:cs="Arial"/>
          <w:color w:val="000000"/>
          <w:sz w:val="24"/>
          <w:szCs w:val="24"/>
        </w:rPr>
        <w:t>ve</w:t>
      </w:r>
      <w:r w:rsidR="00A064F5" w:rsidRPr="00E67A96">
        <w:rPr>
          <w:rFonts w:ascii="Arial" w:hAnsi="Arial" w:cs="Arial"/>
          <w:color w:val="000000"/>
          <w:sz w:val="24"/>
          <w:szCs w:val="24"/>
        </w:rPr>
        <w:t xml:space="preserve"> a tendency to commit </w:t>
      </w:r>
      <w:r w:rsidR="00432038" w:rsidRPr="00E67A96">
        <w:rPr>
          <w:rFonts w:ascii="Arial" w:hAnsi="Arial" w:cs="Arial"/>
          <w:color w:val="000000"/>
          <w:sz w:val="24"/>
          <w:szCs w:val="24"/>
        </w:rPr>
        <w:t>violent</w:t>
      </w:r>
      <w:r w:rsidR="00A064F5" w:rsidRPr="00E67A96">
        <w:rPr>
          <w:rFonts w:ascii="Arial" w:hAnsi="Arial" w:cs="Arial"/>
          <w:color w:val="000000"/>
          <w:sz w:val="24"/>
          <w:szCs w:val="24"/>
        </w:rPr>
        <w:t xml:space="preserve"> offences whe</w:t>
      </w:r>
      <w:r w:rsidR="00432038" w:rsidRPr="00E67A96">
        <w:rPr>
          <w:rFonts w:ascii="Arial" w:hAnsi="Arial" w:cs="Arial"/>
          <w:color w:val="000000"/>
          <w:sz w:val="24"/>
          <w:szCs w:val="24"/>
        </w:rPr>
        <w:t xml:space="preserve">n </w:t>
      </w:r>
      <w:r w:rsidR="00A064F5" w:rsidRPr="00E67A96">
        <w:rPr>
          <w:rFonts w:ascii="Arial" w:hAnsi="Arial" w:cs="Arial"/>
          <w:color w:val="000000"/>
          <w:sz w:val="24"/>
          <w:szCs w:val="24"/>
        </w:rPr>
        <w:t xml:space="preserve">out on bail. The </w:t>
      </w:r>
      <w:r w:rsidR="00432038" w:rsidRPr="00E67A96">
        <w:rPr>
          <w:rFonts w:ascii="Arial" w:hAnsi="Arial" w:cs="Arial"/>
          <w:color w:val="000000"/>
          <w:sz w:val="24"/>
          <w:szCs w:val="24"/>
        </w:rPr>
        <w:t xml:space="preserve">matter that was pending against the applicant in </w:t>
      </w:r>
      <w:r w:rsidR="00A064F5" w:rsidRPr="00E67A96">
        <w:rPr>
          <w:rFonts w:ascii="Arial" w:hAnsi="Arial" w:cs="Arial"/>
          <w:color w:val="000000"/>
          <w:sz w:val="24"/>
          <w:szCs w:val="24"/>
        </w:rPr>
        <w:t>Dutywa</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for possession of a</w:t>
      </w:r>
      <w:r w:rsidR="00432038" w:rsidRPr="00E67A96">
        <w:rPr>
          <w:rFonts w:ascii="Arial" w:hAnsi="Arial" w:cs="Arial"/>
          <w:color w:val="000000"/>
          <w:sz w:val="24"/>
          <w:szCs w:val="24"/>
        </w:rPr>
        <w:t xml:space="preserve">n </w:t>
      </w:r>
      <w:r w:rsidR="00A064F5" w:rsidRPr="00E67A96">
        <w:rPr>
          <w:rFonts w:ascii="Arial" w:hAnsi="Arial" w:cs="Arial"/>
          <w:color w:val="000000"/>
          <w:sz w:val="24"/>
          <w:szCs w:val="24"/>
        </w:rPr>
        <w:t xml:space="preserve">unlicensed firearm </w:t>
      </w:r>
      <w:r w:rsidR="00D6729A" w:rsidRPr="00E67A96">
        <w:rPr>
          <w:rFonts w:ascii="Arial" w:hAnsi="Arial" w:cs="Arial"/>
          <w:color w:val="000000"/>
          <w:sz w:val="24"/>
          <w:szCs w:val="24"/>
        </w:rPr>
        <w:t xml:space="preserve">(that is, the firearm implicated in the present matter) </w:t>
      </w:r>
      <w:r w:rsidR="00A064F5" w:rsidRPr="00E67A96">
        <w:rPr>
          <w:rFonts w:ascii="Arial" w:hAnsi="Arial" w:cs="Arial"/>
          <w:color w:val="000000"/>
          <w:sz w:val="24"/>
          <w:szCs w:val="24"/>
        </w:rPr>
        <w:t>and ammunition</w:t>
      </w:r>
      <w:r w:rsidR="00432038" w:rsidRPr="00E67A96">
        <w:rPr>
          <w:rFonts w:ascii="Arial" w:hAnsi="Arial" w:cs="Arial"/>
          <w:color w:val="000000"/>
          <w:sz w:val="24"/>
          <w:szCs w:val="24"/>
        </w:rPr>
        <w:t>,</w:t>
      </w:r>
      <w:r w:rsidR="00A064F5" w:rsidRPr="00E67A96">
        <w:rPr>
          <w:rFonts w:ascii="Arial" w:hAnsi="Arial" w:cs="Arial"/>
          <w:color w:val="000000"/>
          <w:sz w:val="24"/>
          <w:szCs w:val="24"/>
        </w:rPr>
        <w:t xml:space="preserve"> was </w:t>
      </w:r>
      <w:r w:rsidR="00432038" w:rsidRPr="00E67A96">
        <w:rPr>
          <w:rFonts w:ascii="Arial" w:hAnsi="Arial" w:cs="Arial"/>
          <w:color w:val="000000"/>
          <w:sz w:val="24"/>
          <w:szCs w:val="24"/>
        </w:rPr>
        <w:t xml:space="preserve">previously </w:t>
      </w:r>
      <w:r w:rsidR="00A064F5" w:rsidRPr="00E67A96">
        <w:rPr>
          <w:rFonts w:ascii="Arial" w:hAnsi="Arial" w:cs="Arial"/>
          <w:color w:val="000000"/>
          <w:sz w:val="24"/>
          <w:szCs w:val="24"/>
        </w:rPr>
        <w:t xml:space="preserve">withdrawn </w:t>
      </w:r>
      <w:r w:rsidR="00432038" w:rsidRPr="00E67A96">
        <w:rPr>
          <w:rFonts w:ascii="Arial" w:hAnsi="Arial" w:cs="Arial"/>
          <w:color w:val="000000"/>
          <w:sz w:val="24"/>
          <w:szCs w:val="24"/>
        </w:rPr>
        <w:t xml:space="preserve">apparently </w:t>
      </w:r>
      <w:r w:rsidR="00A064F5" w:rsidRPr="00E67A96">
        <w:rPr>
          <w:rFonts w:ascii="Arial" w:hAnsi="Arial" w:cs="Arial"/>
          <w:color w:val="000000"/>
          <w:sz w:val="24"/>
          <w:szCs w:val="24"/>
        </w:rPr>
        <w:t>due to</w:t>
      </w:r>
      <w:r w:rsidR="00432038" w:rsidRPr="00E67A96">
        <w:rPr>
          <w:rFonts w:ascii="Arial" w:hAnsi="Arial" w:cs="Arial"/>
          <w:color w:val="000000"/>
          <w:sz w:val="24"/>
          <w:szCs w:val="24"/>
        </w:rPr>
        <w:t xml:space="preserve"> </w:t>
      </w:r>
      <w:r w:rsidR="00A064F5" w:rsidRPr="00E67A96">
        <w:rPr>
          <w:rFonts w:ascii="Arial" w:hAnsi="Arial" w:cs="Arial"/>
          <w:color w:val="000000"/>
          <w:sz w:val="24"/>
          <w:szCs w:val="24"/>
        </w:rPr>
        <w:t>COVID regulations.</w:t>
      </w:r>
      <w:r w:rsidR="00432038" w:rsidRPr="00E67A96">
        <w:rPr>
          <w:rFonts w:ascii="Arial" w:hAnsi="Arial" w:cs="Arial"/>
          <w:color w:val="000000"/>
          <w:sz w:val="24"/>
          <w:szCs w:val="24"/>
        </w:rPr>
        <w:t xml:space="preserve">  Counsel indicated that it might be reinstated.  </w:t>
      </w:r>
      <w:r w:rsidR="000F2178" w:rsidRPr="00E67A96">
        <w:rPr>
          <w:rFonts w:ascii="Arial" w:hAnsi="Arial" w:cs="Arial"/>
          <w:color w:val="000000"/>
          <w:sz w:val="24"/>
          <w:szCs w:val="24"/>
        </w:rPr>
        <w:t>Be that as it may</w:t>
      </w:r>
      <w:r w:rsidR="00432038" w:rsidRPr="00E67A96">
        <w:rPr>
          <w:rFonts w:ascii="Arial" w:hAnsi="Arial" w:cs="Arial"/>
          <w:color w:val="000000"/>
          <w:sz w:val="24"/>
          <w:szCs w:val="24"/>
        </w:rPr>
        <w:t xml:space="preserve">, </w:t>
      </w:r>
      <w:r w:rsidR="005D0461" w:rsidRPr="00E67A96">
        <w:rPr>
          <w:rFonts w:ascii="Arial" w:hAnsi="Arial" w:cs="Arial"/>
          <w:color w:val="000000"/>
          <w:sz w:val="24"/>
          <w:szCs w:val="24"/>
        </w:rPr>
        <w:t>t</w:t>
      </w:r>
      <w:r w:rsidR="00A064F5" w:rsidRPr="00E67A96">
        <w:rPr>
          <w:rFonts w:ascii="Arial" w:hAnsi="Arial" w:cs="Arial"/>
          <w:color w:val="000000"/>
          <w:sz w:val="24"/>
          <w:szCs w:val="24"/>
        </w:rPr>
        <w:t xml:space="preserve">he applicant was out on bail in the Dutywa matter when he was apprehended on </w:t>
      </w:r>
      <w:r w:rsidR="005D0461" w:rsidRPr="00E67A96">
        <w:rPr>
          <w:rFonts w:ascii="Arial" w:hAnsi="Arial" w:cs="Arial"/>
          <w:color w:val="000000"/>
          <w:sz w:val="24"/>
          <w:szCs w:val="24"/>
        </w:rPr>
        <w:t>the robbery charge in respect of which he was subsequently convicted.</w:t>
      </w:r>
    </w:p>
    <w:p w14:paraId="4C50955C" w14:textId="77777777" w:rsidR="005D0461" w:rsidRPr="004348F6" w:rsidRDefault="005D0461" w:rsidP="004348F6">
      <w:pPr>
        <w:pStyle w:val="ListParagraph"/>
        <w:widowControl w:val="0"/>
        <w:spacing w:after="0" w:line="360" w:lineRule="auto"/>
        <w:jc w:val="both"/>
        <w:rPr>
          <w:rFonts w:ascii="Arial" w:hAnsi="Arial" w:cs="Arial"/>
          <w:sz w:val="24"/>
          <w:szCs w:val="24"/>
          <w:lang w:val="en-US"/>
        </w:rPr>
      </w:pPr>
    </w:p>
    <w:p w14:paraId="23D2CE96" w14:textId="2ABBFFAC" w:rsidR="00C66C1D"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30.</w:t>
      </w:r>
      <w:r w:rsidRPr="004348F6">
        <w:rPr>
          <w:rFonts w:ascii="Arial" w:hAnsi="Arial" w:cs="Arial"/>
          <w:sz w:val="24"/>
          <w:szCs w:val="24"/>
          <w:lang w:val="en-US"/>
        </w:rPr>
        <w:tab/>
      </w:r>
      <w:r w:rsidR="005D0461" w:rsidRPr="00E67A96">
        <w:rPr>
          <w:rFonts w:ascii="Arial" w:hAnsi="Arial" w:cs="Arial"/>
          <w:sz w:val="24"/>
          <w:szCs w:val="24"/>
          <w:lang w:val="en-US"/>
        </w:rPr>
        <w:t xml:space="preserve">The applicant was apprehended in respect of the current charges against him after he was contacted, </w:t>
      </w:r>
      <w:r w:rsidR="00D6729A" w:rsidRPr="00E67A96">
        <w:rPr>
          <w:rFonts w:ascii="Arial" w:hAnsi="Arial" w:cs="Arial"/>
          <w:sz w:val="24"/>
          <w:szCs w:val="24"/>
          <w:lang w:val="en-US"/>
        </w:rPr>
        <w:t xml:space="preserve">while </w:t>
      </w:r>
      <w:r w:rsidR="005D0461" w:rsidRPr="00E67A96">
        <w:rPr>
          <w:rFonts w:ascii="Arial" w:hAnsi="Arial" w:cs="Arial"/>
          <w:sz w:val="24"/>
          <w:szCs w:val="24"/>
          <w:lang w:val="en-US"/>
        </w:rPr>
        <w:t xml:space="preserve">in prison serving his sentence for robbery, by one of his co-accused in the current matter, who was using </w:t>
      </w:r>
      <w:r w:rsidR="000F2178" w:rsidRPr="00E67A96">
        <w:rPr>
          <w:rFonts w:ascii="Arial" w:hAnsi="Arial" w:cs="Arial"/>
          <w:sz w:val="24"/>
          <w:szCs w:val="24"/>
          <w:lang w:val="en-US"/>
        </w:rPr>
        <w:t xml:space="preserve">the cell phone handset </w:t>
      </w:r>
      <w:r w:rsidR="004348F6" w:rsidRPr="00E67A96">
        <w:rPr>
          <w:rFonts w:ascii="Arial" w:hAnsi="Arial" w:cs="Arial"/>
          <w:sz w:val="24"/>
          <w:szCs w:val="24"/>
          <w:lang w:val="en-US"/>
        </w:rPr>
        <w:t>belonging to</w:t>
      </w:r>
      <w:r w:rsidR="000F2178" w:rsidRPr="00E67A96">
        <w:rPr>
          <w:rFonts w:ascii="Arial" w:hAnsi="Arial" w:cs="Arial"/>
          <w:sz w:val="24"/>
          <w:szCs w:val="24"/>
          <w:lang w:val="en-US"/>
        </w:rPr>
        <w:t xml:space="preserve"> </w:t>
      </w:r>
      <w:r w:rsidR="005D0461" w:rsidRPr="00E67A96">
        <w:rPr>
          <w:rFonts w:ascii="Arial" w:hAnsi="Arial" w:cs="Arial"/>
          <w:sz w:val="24"/>
          <w:szCs w:val="24"/>
          <w:lang w:val="en-US"/>
        </w:rPr>
        <w:t>one of the deceased to make the call.</w:t>
      </w:r>
    </w:p>
    <w:p w14:paraId="40C255AB" w14:textId="77777777" w:rsidR="00883E7F" w:rsidRPr="004348F6" w:rsidRDefault="00883E7F" w:rsidP="004348F6">
      <w:pPr>
        <w:widowControl w:val="0"/>
        <w:spacing w:after="0" w:line="360" w:lineRule="auto"/>
        <w:jc w:val="both"/>
        <w:rPr>
          <w:rFonts w:ascii="Arial" w:hAnsi="Arial" w:cs="Arial"/>
          <w:sz w:val="24"/>
          <w:szCs w:val="24"/>
          <w:lang w:val="en-US"/>
        </w:rPr>
      </w:pPr>
    </w:p>
    <w:p w14:paraId="746B2343" w14:textId="6FCFBC03" w:rsidR="005D0461" w:rsidRPr="00E67A96" w:rsidRDefault="00E67A96" w:rsidP="00E67A96">
      <w:pPr>
        <w:widowControl w:val="0"/>
        <w:spacing w:after="0" w:line="360" w:lineRule="auto"/>
        <w:ind w:left="720" w:hanging="720"/>
        <w:jc w:val="both"/>
        <w:rPr>
          <w:rFonts w:ascii="Arial" w:hAnsi="Arial" w:cs="Arial"/>
          <w:sz w:val="24"/>
          <w:szCs w:val="24"/>
          <w:lang w:val="en-US"/>
        </w:rPr>
      </w:pPr>
      <w:r w:rsidRPr="00D6729A">
        <w:rPr>
          <w:rFonts w:ascii="Arial" w:hAnsi="Arial" w:cs="Arial"/>
          <w:sz w:val="24"/>
          <w:szCs w:val="24"/>
          <w:lang w:val="en-US"/>
        </w:rPr>
        <w:t>31.</w:t>
      </w:r>
      <w:r w:rsidRPr="00D6729A">
        <w:rPr>
          <w:rFonts w:ascii="Arial" w:hAnsi="Arial" w:cs="Arial"/>
          <w:sz w:val="24"/>
          <w:szCs w:val="24"/>
          <w:lang w:val="en-US"/>
        </w:rPr>
        <w:tab/>
      </w:r>
      <w:r w:rsidR="00883E7F" w:rsidRPr="00E67A96">
        <w:rPr>
          <w:rFonts w:ascii="Arial" w:hAnsi="Arial" w:cs="Arial"/>
          <w:sz w:val="24"/>
          <w:szCs w:val="24"/>
          <w:lang w:val="en-US"/>
        </w:rPr>
        <w:t xml:space="preserve">The applicant says that he does not know where the witnesses </w:t>
      </w:r>
      <w:r w:rsidR="00D6729A" w:rsidRPr="00E67A96">
        <w:rPr>
          <w:rFonts w:ascii="Arial" w:hAnsi="Arial" w:cs="Arial"/>
          <w:sz w:val="24"/>
          <w:szCs w:val="24"/>
          <w:lang w:val="en-US"/>
        </w:rPr>
        <w:t xml:space="preserve">relevant to the present matter </w:t>
      </w:r>
      <w:r w:rsidR="00883E7F" w:rsidRPr="00E67A96">
        <w:rPr>
          <w:rFonts w:ascii="Arial" w:hAnsi="Arial" w:cs="Arial"/>
          <w:sz w:val="24"/>
          <w:szCs w:val="24"/>
          <w:lang w:val="en-US"/>
        </w:rPr>
        <w:t xml:space="preserve">reside.  He was, however, </w:t>
      </w:r>
      <w:r w:rsidR="00A064F5" w:rsidRPr="00E67A96">
        <w:rPr>
          <w:rFonts w:ascii="Arial" w:hAnsi="Arial" w:cs="Arial"/>
          <w:sz w:val="24"/>
          <w:szCs w:val="24"/>
          <w:lang w:val="en-US"/>
        </w:rPr>
        <w:t xml:space="preserve">and as indicated </w:t>
      </w:r>
      <w:r w:rsidR="005D0461" w:rsidRPr="00E67A96">
        <w:rPr>
          <w:rFonts w:ascii="Arial" w:hAnsi="Arial" w:cs="Arial"/>
          <w:sz w:val="24"/>
          <w:szCs w:val="24"/>
          <w:lang w:val="en-US"/>
        </w:rPr>
        <w:t>earlier</w:t>
      </w:r>
      <w:r w:rsidR="00A064F5" w:rsidRPr="00E67A96">
        <w:rPr>
          <w:rFonts w:ascii="Arial" w:hAnsi="Arial" w:cs="Arial"/>
          <w:sz w:val="24"/>
          <w:szCs w:val="24"/>
          <w:lang w:val="en-US"/>
        </w:rPr>
        <w:t xml:space="preserve">, </w:t>
      </w:r>
      <w:r w:rsidR="00883E7F" w:rsidRPr="00E67A96">
        <w:rPr>
          <w:rFonts w:ascii="Arial" w:hAnsi="Arial" w:cs="Arial"/>
          <w:sz w:val="24"/>
          <w:szCs w:val="24"/>
          <w:lang w:val="en-US"/>
        </w:rPr>
        <w:t>identified by one of them</w:t>
      </w:r>
      <w:r w:rsidR="00D6729A" w:rsidRPr="00E67A96">
        <w:rPr>
          <w:rFonts w:ascii="Arial" w:hAnsi="Arial" w:cs="Arial"/>
          <w:sz w:val="24"/>
          <w:szCs w:val="24"/>
          <w:lang w:val="en-US"/>
        </w:rPr>
        <w:t xml:space="preserve"> (that witness has since passed away).  </w:t>
      </w:r>
      <w:r w:rsidR="00A064F5" w:rsidRPr="00E67A96">
        <w:rPr>
          <w:rFonts w:ascii="Arial" w:hAnsi="Arial" w:cs="Arial"/>
          <w:sz w:val="24"/>
          <w:szCs w:val="24"/>
          <w:lang w:val="en-US"/>
        </w:rPr>
        <w:t xml:space="preserve">The State’s counsel informed the Court that the applicant is linked to </w:t>
      </w:r>
      <w:r w:rsidR="005D0461" w:rsidRPr="00E67A96">
        <w:rPr>
          <w:rFonts w:ascii="Arial" w:hAnsi="Arial" w:cs="Arial"/>
          <w:sz w:val="24"/>
          <w:szCs w:val="24"/>
          <w:lang w:val="en-US"/>
        </w:rPr>
        <w:t xml:space="preserve">another murder – although not yet charged - </w:t>
      </w:r>
      <w:r w:rsidR="00A064F5" w:rsidRPr="00E67A96">
        <w:rPr>
          <w:rFonts w:ascii="Arial" w:hAnsi="Arial" w:cs="Arial"/>
          <w:sz w:val="24"/>
          <w:szCs w:val="24"/>
          <w:lang w:val="en-US"/>
        </w:rPr>
        <w:t xml:space="preserve">and that it appears at this stage that </w:t>
      </w:r>
      <w:r w:rsidR="005D0461" w:rsidRPr="00E67A96">
        <w:rPr>
          <w:rFonts w:ascii="Arial" w:hAnsi="Arial" w:cs="Arial"/>
          <w:sz w:val="24"/>
          <w:szCs w:val="24"/>
          <w:lang w:val="en-US"/>
        </w:rPr>
        <w:t xml:space="preserve">it was </w:t>
      </w:r>
      <w:r w:rsidR="00A064F5" w:rsidRPr="00E67A96">
        <w:rPr>
          <w:rFonts w:ascii="Arial" w:hAnsi="Arial" w:cs="Arial"/>
          <w:sz w:val="24"/>
          <w:szCs w:val="24"/>
          <w:lang w:val="en-US"/>
        </w:rPr>
        <w:t xml:space="preserve">the applicant </w:t>
      </w:r>
      <w:r w:rsidR="005D0461" w:rsidRPr="00E67A96">
        <w:rPr>
          <w:rFonts w:ascii="Arial" w:hAnsi="Arial" w:cs="Arial"/>
          <w:sz w:val="24"/>
          <w:szCs w:val="24"/>
          <w:lang w:val="en-US"/>
        </w:rPr>
        <w:t xml:space="preserve">who </w:t>
      </w:r>
      <w:r w:rsidR="00A064F5" w:rsidRPr="00E67A96">
        <w:rPr>
          <w:rFonts w:ascii="Arial" w:hAnsi="Arial" w:cs="Arial"/>
          <w:sz w:val="24"/>
          <w:szCs w:val="24"/>
          <w:lang w:val="en-US"/>
        </w:rPr>
        <w:t xml:space="preserve">gave </w:t>
      </w:r>
      <w:r w:rsidR="00A064F5" w:rsidRPr="00E67A96">
        <w:rPr>
          <w:rFonts w:ascii="Arial" w:hAnsi="Arial" w:cs="Arial"/>
          <w:sz w:val="24"/>
          <w:szCs w:val="24"/>
          <w:lang w:val="en-US"/>
        </w:rPr>
        <w:lastRenderedPageBreak/>
        <w:t xml:space="preserve">the order for the </w:t>
      </w:r>
      <w:r w:rsidR="005D0461" w:rsidRPr="00E67A96">
        <w:rPr>
          <w:rFonts w:ascii="Arial" w:hAnsi="Arial" w:cs="Arial"/>
          <w:sz w:val="24"/>
          <w:szCs w:val="24"/>
          <w:lang w:val="en-US"/>
        </w:rPr>
        <w:t>victim</w:t>
      </w:r>
      <w:r w:rsidR="00A064F5" w:rsidRPr="00E67A96">
        <w:rPr>
          <w:rFonts w:ascii="Arial" w:hAnsi="Arial" w:cs="Arial"/>
          <w:sz w:val="24"/>
          <w:szCs w:val="24"/>
          <w:lang w:val="en-US"/>
        </w:rPr>
        <w:t xml:space="preserve"> to be killed from prison.</w:t>
      </w:r>
      <w:r w:rsidR="00D6729A" w:rsidRPr="00E67A96">
        <w:rPr>
          <w:rFonts w:ascii="Arial" w:hAnsi="Arial" w:cs="Arial"/>
          <w:sz w:val="24"/>
          <w:szCs w:val="24"/>
          <w:lang w:val="en-US"/>
        </w:rPr>
        <w:t xml:space="preserve">  The applicant</w:t>
      </w:r>
      <w:r w:rsidR="005D0461" w:rsidRPr="00E67A96">
        <w:rPr>
          <w:rFonts w:ascii="Arial" w:hAnsi="Arial" w:cs="Arial"/>
          <w:color w:val="000000"/>
          <w:sz w:val="24"/>
          <w:szCs w:val="24"/>
        </w:rPr>
        <w:t xml:space="preserve"> accordingly displays a tendency to commit crimes irrespective of whether he is subject to the strictures of bail.</w:t>
      </w:r>
    </w:p>
    <w:p w14:paraId="29F29BA8" w14:textId="77777777" w:rsidR="005D0461" w:rsidRPr="004348F6" w:rsidRDefault="005D0461" w:rsidP="004348F6">
      <w:pPr>
        <w:widowControl w:val="0"/>
        <w:spacing w:after="0" w:line="360" w:lineRule="auto"/>
        <w:jc w:val="both"/>
        <w:rPr>
          <w:rFonts w:ascii="Arial" w:hAnsi="Arial" w:cs="Arial"/>
          <w:b/>
          <w:bCs/>
          <w:sz w:val="24"/>
          <w:szCs w:val="24"/>
          <w:u w:val="single"/>
          <w:lang w:val="en-US"/>
        </w:rPr>
      </w:pPr>
    </w:p>
    <w:p w14:paraId="6FED0CF5" w14:textId="3CF1F938" w:rsidR="005D0461" w:rsidRPr="004348F6" w:rsidRDefault="00CD4D2B" w:rsidP="004348F6">
      <w:pPr>
        <w:widowControl w:val="0"/>
        <w:spacing w:after="0" w:line="360" w:lineRule="auto"/>
        <w:jc w:val="both"/>
        <w:rPr>
          <w:rFonts w:ascii="Arial" w:hAnsi="Arial" w:cs="Arial"/>
          <w:sz w:val="24"/>
          <w:szCs w:val="24"/>
          <w:lang w:val="en-US"/>
        </w:rPr>
      </w:pPr>
      <w:r w:rsidRPr="004348F6">
        <w:rPr>
          <w:rFonts w:ascii="Arial" w:hAnsi="Arial" w:cs="Arial"/>
          <w:b/>
          <w:bCs/>
          <w:sz w:val="24"/>
          <w:szCs w:val="24"/>
          <w:u w:val="single"/>
          <w:lang w:val="en-US"/>
        </w:rPr>
        <w:t>Conclusion</w:t>
      </w:r>
    </w:p>
    <w:p w14:paraId="4C600E1C" w14:textId="77777777" w:rsidR="005D0461" w:rsidRPr="004348F6" w:rsidRDefault="005D0461" w:rsidP="004348F6">
      <w:pPr>
        <w:pStyle w:val="ListParagraph"/>
        <w:widowControl w:val="0"/>
        <w:spacing w:after="0" w:line="360" w:lineRule="auto"/>
        <w:jc w:val="both"/>
        <w:rPr>
          <w:rFonts w:ascii="Arial" w:hAnsi="Arial" w:cs="Arial"/>
          <w:sz w:val="24"/>
          <w:szCs w:val="24"/>
          <w:lang w:val="en-US"/>
        </w:rPr>
      </w:pPr>
    </w:p>
    <w:p w14:paraId="49E0B824" w14:textId="484E9821" w:rsidR="005D0461"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32.</w:t>
      </w:r>
      <w:r w:rsidRPr="004348F6">
        <w:rPr>
          <w:rFonts w:ascii="Arial" w:hAnsi="Arial" w:cs="Arial"/>
          <w:sz w:val="24"/>
          <w:szCs w:val="24"/>
          <w:lang w:val="en-US"/>
        </w:rPr>
        <w:tab/>
      </w:r>
      <w:r w:rsidR="00CD4D2B" w:rsidRPr="00E67A96">
        <w:rPr>
          <w:rFonts w:ascii="Arial" w:hAnsi="Arial" w:cs="Arial"/>
          <w:sz w:val="24"/>
          <w:szCs w:val="24"/>
          <w:lang w:val="en-US"/>
        </w:rPr>
        <w:t xml:space="preserve">In my view, </w:t>
      </w:r>
      <w:r w:rsidR="00C66C1D" w:rsidRPr="00E67A96">
        <w:rPr>
          <w:rFonts w:ascii="Arial" w:hAnsi="Arial" w:cs="Arial"/>
          <w:sz w:val="24"/>
          <w:szCs w:val="24"/>
          <w:lang w:val="en-US"/>
        </w:rPr>
        <w:t xml:space="preserve">and on a consideration of the matter as a whole, </w:t>
      </w:r>
      <w:r w:rsidR="00CD4D2B" w:rsidRPr="00E67A96">
        <w:rPr>
          <w:rFonts w:ascii="Arial" w:hAnsi="Arial" w:cs="Arial"/>
          <w:sz w:val="24"/>
          <w:szCs w:val="24"/>
          <w:lang w:val="en-US"/>
        </w:rPr>
        <w:t>the personal circumstances advanced by the applicant do not constitute exceptional circumstances as contemplated by section 60(11)</w:t>
      </w:r>
      <w:r w:rsidR="00D6729A" w:rsidRPr="00E67A96">
        <w:rPr>
          <w:rFonts w:ascii="Arial" w:hAnsi="Arial" w:cs="Arial"/>
          <w:sz w:val="24"/>
          <w:szCs w:val="24"/>
          <w:lang w:val="en-US"/>
        </w:rPr>
        <w:t xml:space="preserve"> of the CPA</w:t>
      </w:r>
      <w:r w:rsidR="00CD4D2B" w:rsidRPr="00E67A96">
        <w:rPr>
          <w:rFonts w:ascii="Arial" w:hAnsi="Arial" w:cs="Arial"/>
          <w:sz w:val="24"/>
          <w:szCs w:val="24"/>
          <w:lang w:val="en-US"/>
        </w:rPr>
        <w:t xml:space="preserve">.  </w:t>
      </w:r>
      <w:r w:rsidR="005D0461" w:rsidRPr="00E67A96">
        <w:rPr>
          <w:rFonts w:ascii="Arial" w:hAnsi="Arial" w:cs="Arial"/>
          <w:sz w:val="24"/>
          <w:szCs w:val="24"/>
          <w:lang w:val="en-US"/>
        </w:rPr>
        <w:t>Those personal circumstances should also not be over-emphasised over the seriousness of the charges that the applicant is facing</w:t>
      </w:r>
      <w:r w:rsidR="00BB7EB3" w:rsidRPr="00E67A96">
        <w:rPr>
          <w:rFonts w:ascii="Arial" w:hAnsi="Arial" w:cs="Arial"/>
          <w:sz w:val="24"/>
          <w:szCs w:val="24"/>
          <w:lang w:val="en-US"/>
        </w:rPr>
        <w:t>, and the apparent strength of the State</w:t>
      </w:r>
      <w:r w:rsidR="00D6729A" w:rsidRPr="00E67A96">
        <w:rPr>
          <w:rFonts w:ascii="Arial" w:hAnsi="Arial" w:cs="Arial"/>
          <w:sz w:val="24"/>
          <w:szCs w:val="24"/>
          <w:lang w:val="en-US"/>
        </w:rPr>
        <w:t>’s</w:t>
      </w:r>
      <w:r w:rsidR="00BB7EB3" w:rsidRPr="00E67A96">
        <w:rPr>
          <w:rFonts w:ascii="Arial" w:hAnsi="Arial" w:cs="Arial"/>
          <w:sz w:val="24"/>
          <w:szCs w:val="24"/>
          <w:lang w:val="en-US"/>
        </w:rPr>
        <w:t xml:space="preserve"> case when considered at this stage</w:t>
      </w:r>
      <w:r w:rsidR="00D6729A" w:rsidRPr="00E67A96">
        <w:rPr>
          <w:rFonts w:ascii="Arial" w:hAnsi="Arial" w:cs="Arial"/>
          <w:sz w:val="24"/>
          <w:szCs w:val="24"/>
          <w:lang w:val="en-US"/>
        </w:rPr>
        <w:t xml:space="preserve"> (which is, obviously, not trial stage)</w:t>
      </w:r>
      <w:r w:rsidR="005D0461" w:rsidRPr="00E67A96">
        <w:rPr>
          <w:rFonts w:ascii="Arial" w:hAnsi="Arial" w:cs="Arial"/>
          <w:sz w:val="24"/>
          <w:szCs w:val="24"/>
          <w:lang w:val="en-US"/>
        </w:rPr>
        <w:t>.  The setting of stringent bail conditions will not overcome this hurdle.</w:t>
      </w:r>
    </w:p>
    <w:p w14:paraId="5A43E4E6" w14:textId="77777777" w:rsidR="005D0461" w:rsidRPr="004348F6" w:rsidRDefault="005D0461" w:rsidP="004348F6">
      <w:pPr>
        <w:pStyle w:val="ListParagraph"/>
        <w:widowControl w:val="0"/>
        <w:spacing w:after="0" w:line="360" w:lineRule="auto"/>
        <w:jc w:val="both"/>
        <w:rPr>
          <w:rFonts w:ascii="Arial" w:hAnsi="Arial" w:cs="Arial"/>
          <w:sz w:val="24"/>
          <w:szCs w:val="24"/>
          <w:lang w:val="en-US"/>
        </w:rPr>
      </w:pPr>
    </w:p>
    <w:p w14:paraId="097662F1" w14:textId="60C839AE" w:rsidR="000F2178"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33.</w:t>
      </w:r>
      <w:r w:rsidRPr="004348F6">
        <w:rPr>
          <w:rFonts w:ascii="Arial" w:hAnsi="Arial" w:cs="Arial"/>
          <w:sz w:val="24"/>
          <w:szCs w:val="24"/>
          <w:lang w:val="en-US"/>
        </w:rPr>
        <w:tab/>
      </w:r>
      <w:r w:rsidR="00725514" w:rsidRPr="00E67A96">
        <w:rPr>
          <w:rFonts w:ascii="Arial" w:hAnsi="Arial" w:cs="Arial"/>
          <w:sz w:val="24"/>
          <w:szCs w:val="24"/>
          <w:lang w:val="en-US"/>
        </w:rPr>
        <w:t>A final</w:t>
      </w:r>
      <w:r w:rsidR="004228B0" w:rsidRPr="00E67A96">
        <w:rPr>
          <w:rFonts w:ascii="Arial" w:hAnsi="Arial" w:cs="Arial"/>
          <w:sz w:val="24"/>
          <w:szCs w:val="24"/>
          <w:lang w:val="en-US"/>
        </w:rPr>
        <w:t xml:space="preserve"> consideration (although not an overarching one) is the view that the community would take of offence</w:t>
      </w:r>
      <w:r w:rsidR="00D6729A" w:rsidRPr="00E67A96">
        <w:rPr>
          <w:rFonts w:ascii="Arial" w:hAnsi="Arial" w:cs="Arial"/>
          <w:sz w:val="24"/>
          <w:szCs w:val="24"/>
          <w:lang w:val="en-US"/>
        </w:rPr>
        <w:t>s</w:t>
      </w:r>
      <w:r w:rsidR="004228B0" w:rsidRPr="00E67A96">
        <w:rPr>
          <w:rFonts w:ascii="Arial" w:hAnsi="Arial" w:cs="Arial"/>
          <w:sz w:val="24"/>
          <w:szCs w:val="24"/>
          <w:lang w:val="en-US"/>
        </w:rPr>
        <w:t xml:space="preserve"> </w:t>
      </w:r>
      <w:r w:rsidR="00725514" w:rsidRPr="00E67A96">
        <w:rPr>
          <w:rFonts w:ascii="Arial" w:hAnsi="Arial" w:cs="Arial"/>
          <w:sz w:val="24"/>
          <w:szCs w:val="24"/>
          <w:lang w:val="en-US"/>
        </w:rPr>
        <w:t xml:space="preserve">such </w:t>
      </w:r>
      <w:r w:rsidR="004228B0" w:rsidRPr="00E67A96">
        <w:rPr>
          <w:rFonts w:ascii="Arial" w:hAnsi="Arial" w:cs="Arial"/>
          <w:sz w:val="24"/>
          <w:szCs w:val="24"/>
          <w:lang w:val="en-US"/>
        </w:rPr>
        <w:t>as th</w:t>
      </w:r>
      <w:r w:rsidR="00D6729A" w:rsidRPr="00E67A96">
        <w:rPr>
          <w:rFonts w:ascii="Arial" w:hAnsi="Arial" w:cs="Arial"/>
          <w:sz w:val="24"/>
          <w:szCs w:val="24"/>
          <w:lang w:val="en-US"/>
        </w:rPr>
        <w:t>ose wit</w:t>
      </w:r>
      <w:r w:rsidR="004228B0" w:rsidRPr="00E67A96">
        <w:rPr>
          <w:rFonts w:ascii="Arial" w:hAnsi="Arial" w:cs="Arial"/>
          <w:sz w:val="24"/>
          <w:szCs w:val="24"/>
          <w:lang w:val="en-US"/>
        </w:rPr>
        <w:t>h which the app</w:t>
      </w:r>
      <w:r w:rsidR="004348F6" w:rsidRPr="00E67A96">
        <w:rPr>
          <w:rFonts w:ascii="Arial" w:hAnsi="Arial" w:cs="Arial"/>
          <w:sz w:val="24"/>
          <w:szCs w:val="24"/>
          <w:lang w:val="en-US"/>
        </w:rPr>
        <w:t xml:space="preserve">licant </w:t>
      </w:r>
      <w:r w:rsidR="004228B0" w:rsidRPr="00E67A96">
        <w:rPr>
          <w:rFonts w:ascii="Arial" w:hAnsi="Arial" w:cs="Arial"/>
          <w:sz w:val="24"/>
          <w:szCs w:val="24"/>
          <w:lang w:val="en-US"/>
        </w:rPr>
        <w:t>is charge</w:t>
      </w:r>
      <w:r w:rsidR="00725514" w:rsidRPr="00E67A96">
        <w:rPr>
          <w:rFonts w:ascii="Arial" w:hAnsi="Arial" w:cs="Arial"/>
          <w:sz w:val="24"/>
          <w:szCs w:val="24"/>
          <w:lang w:val="en-US"/>
        </w:rPr>
        <w:t>d</w:t>
      </w:r>
      <w:r w:rsidR="004228B0" w:rsidRPr="00E67A96">
        <w:rPr>
          <w:rFonts w:ascii="Arial" w:hAnsi="Arial" w:cs="Arial"/>
          <w:sz w:val="24"/>
          <w:szCs w:val="24"/>
          <w:lang w:val="en-US"/>
        </w:rPr>
        <w:t xml:space="preserve">.  </w:t>
      </w:r>
      <w:r w:rsidR="00C66C1D" w:rsidRPr="00E67A96">
        <w:rPr>
          <w:rFonts w:ascii="Arial" w:hAnsi="Arial" w:cs="Arial"/>
          <w:sz w:val="24"/>
          <w:szCs w:val="24"/>
          <w:lang w:val="en-US"/>
        </w:rPr>
        <w:t xml:space="preserve">It is well-known that taxi violence is rife in the broader </w:t>
      </w:r>
      <w:r w:rsidR="00D6729A" w:rsidRPr="00E67A96">
        <w:rPr>
          <w:rFonts w:ascii="Arial" w:hAnsi="Arial" w:cs="Arial"/>
          <w:sz w:val="24"/>
          <w:szCs w:val="24"/>
          <w:lang w:val="en-US"/>
        </w:rPr>
        <w:t>C</w:t>
      </w:r>
      <w:r w:rsidR="00C66C1D" w:rsidRPr="00E67A96">
        <w:rPr>
          <w:rFonts w:ascii="Arial" w:hAnsi="Arial" w:cs="Arial"/>
          <w:sz w:val="24"/>
          <w:szCs w:val="24"/>
          <w:lang w:val="en-US"/>
        </w:rPr>
        <w:t>ape Town area</w:t>
      </w:r>
      <w:r w:rsidR="00D6729A" w:rsidRPr="00E67A96">
        <w:rPr>
          <w:rFonts w:ascii="Arial" w:hAnsi="Arial" w:cs="Arial"/>
          <w:sz w:val="24"/>
          <w:szCs w:val="24"/>
          <w:lang w:val="en-US"/>
        </w:rPr>
        <w:t>, and that innocent persons are suffering as a result</w:t>
      </w:r>
      <w:r w:rsidR="00C66C1D" w:rsidRPr="00E67A96">
        <w:rPr>
          <w:rFonts w:ascii="Arial" w:hAnsi="Arial" w:cs="Arial"/>
          <w:sz w:val="24"/>
          <w:szCs w:val="24"/>
          <w:lang w:val="en-US"/>
        </w:rPr>
        <w:t xml:space="preserve">.  </w:t>
      </w:r>
      <w:r w:rsidR="00A064F5" w:rsidRPr="00E67A96">
        <w:rPr>
          <w:rFonts w:ascii="Arial" w:hAnsi="Arial" w:cs="Arial"/>
          <w:sz w:val="24"/>
          <w:szCs w:val="24"/>
          <w:lang w:val="en-US"/>
        </w:rPr>
        <w:t>Public confidence in the justice systems will thus be undermined should he be released on bail.</w:t>
      </w:r>
    </w:p>
    <w:p w14:paraId="2C78E497" w14:textId="77777777" w:rsidR="000F2178" w:rsidRPr="004348F6" w:rsidRDefault="000F2178" w:rsidP="004348F6">
      <w:pPr>
        <w:pStyle w:val="ListParagraph"/>
        <w:widowControl w:val="0"/>
        <w:spacing w:after="0" w:line="360" w:lineRule="auto"/>
        <w:jc w:val="both"/>
        <w:rPr>
          <w:rFonts w:ascii="Arial" w:hAnsi="Arial" w:cs="Arial"/>
          <w:sz w:val="24"/>
          <w:szCs w:val="24"/>
          <w:lang w:val="en-US"/>
        </w:rPr>
      </w:pPr>
    </w:p>
    <w:p w14:paraId="09524791" w14:textId="77777777" w:rsidR="000F2178" w:rsidRPr="004348F6" w:rsidRDefault="00CB476A" w:rsidP="004348F6">
      <w:pPr>
        <w:widowControl w:val="0"/>
        <w:spacing w:after="0" w:line="360" w:lineRule="auto"/>
        <w:jc w:val="both"/>
        <w:rPr>
          <w:rFonts w:ascii="Arial" w:hAnsi="Arial" w:cs="Arial"/>
          <w:sz w:val="24"/>
          <w:szCs w:val="24"/>
          <w:lang w:val="en-US"/>
        </w:rPr>
      </w:pPr>
      <w:r w:rsidRPr="004348F6">
        <w:rPr>
          <w:rFonts w:ascii="Arial" w:hAnsi="Arial" w:cs="Arial"/>
          <w:b/>
          <w:bCs/>
          <w:sz w:val="24"/>
          <w:szCs w:val="24"/>
          <w:u w:val="single"/>
          <w:lang w:val="en-US"/>
        </w:rPr>
        <w:t>Order</w:t>
      </w:r>
    </w:p>
    <w:p w14:paraId="1F03DB47" w14:textId="77777777" w:rsidR="000F2178" w:rsidRPr="004348F6" w:rsidRDefault="000F2178" w:rsidP="004348F6">
      <w:pPr>
        <w:pStyle w:val="ListParagraph"/>
        <w:widowControl w:val="0"/>
        <w:spacing w:after="0" w:line="360" w:lineRule="auto"/>
        <w:jc w:val="both"/>
        <w:rPr>
          <w:rFonts w:ascii="Arial" w:hAnsi="Arial" w:cs="Arial"/>
          <w:sz w:val="24"/>
          <w:szCs w:val="24"/>
          <w:lang w:val="en-US"/>
        </w:rPr>
      </w:pPr>
    </w:p>
    <w:p w14:paraId="7773ECC5" w14:textId="7BCCAB97" w:rsidR="00E50485" w:rsidRPr="00E67A96" w:rsidRDefault="00E67A96" w:rsidP="00E67A96">
      <w:pPr>
        <w:widowControl w:val="0"/>
        <w:spacing w:after="0" w:line="360" w:lineRule="auto"/>
        <w:ind w:left="720" w:hanging="720"/>
        <w:jc w:val="both"/>
        <w:rPr>
          <w:rFonts w:ascii="Arial" w:hAnsi="Arial" w:cs="Arial"/>
          <w:sz w:val="24"/>
          <w:szCs w:val="24"/>
          <w:lang w:val="en-US"/>
        </w:rPr>
      </w:pPr>
      <w:r w:rsidRPr="004348F6">
        <w:rPr>
          <w:rFonts w:ascii="Arial" w:hAnsi="Arial" w:cs="Arial"/>
          <w:sz w:val="24"/>
          <w:szCs w:val="24"/>
          <w:lang w:val="en-US"/>
        </w:rPr>
        <w:t>34.</w:t>
      </w:r>
      <w:r w:rsidRPr="004348F6">
        <w:rPr>
          <w:rFonts w:ascii="Arial" w:hAnsi="Arial" w:cs="Arial"/>
          <w:sz w:val="24"/>
          <w:szCs w:val="24"/>
          <w:lang w:val="en-US"/>
        </w:rPr>
        <w:tab/>
      </w:r>
      <w:r w:rsidR="000629E4" w:rsidRPr="00E67A96">
        <w:rPr>
          <w:rFonts w:ascii="Arial" w:hAnsi="Arial" w:cs="Arial"/>
          <w:sz w:val="24"/>
          <w:szCs w:val="24"/>
          <w:lang w:val="en-US"/>
        </w:rPr>
        <w:t xml:space="preserve">In the circumstances, </w:t>
      </w:r>
      <w:r w:rsidR="00E50485" w:rsidRPr="00E67A96">
        <w:rPr>
          <w:rFonts w:ascii="Arial" w:hAnsi="Arial" w:cs="Arial"/>
          <w:sz w:val="24"/>
          <w:szCs w:val="24"/>
          <w:lang w:val="en-US"/>
        </w:rPr>
        <w:t>it is ordered as follows:</w:t>
      </w:r>
    </w:p>
    <w:p w14:paraId="76F52F97" w14:textId="77777777" w:rsidR="000F2178" w:rsidRPr="004348F6" w:rsidRDefault="000F2178" w:rsidP="004348F6">
      <w:pPr>
        <w:pStyle w:val="ListParagraph"/>
        <w:widowControl w:val="0"/>
        <w:spacing w:after="0" w:line="360" w:lineRule="auto"/>
        <w:jc w:val="both"/>
        <w:rPr>
          <w:rFonts w:ascii="Arial" w:hAnsi="Arial" w:cs="Arial"/>
          <w:b/>
          <w:bCs/>
          <w:sz w:val="24"/>
          <w:szCs w:val="24"/>
          <w:u w:val="single"/>
          <w:lang w:val="en-US"/>
        </w:rPr>
      </w:pPr>
    </w:p>
    <w:p w14:paraId="65DEAC38" w14:textId="12DC2727" w:rsidR="004F3CB3" w:rsidRPr="004348F6" w:rsidRDefault="00E50485" w:rsidP="004348F6">
      <w:pPr>
        <w:pStyle w:val="ListParagraph"/>
        <w:widowControl w:val="0"/>
        <w:spacing w:after="0" w:line="360" w:lineRule="auto"/>
        <w:jc w:val="both"/>
        <w:rPr>
          <w:rFonts w:ascii="Arial" w:hAnsi="Arial" w:cs="Arial"/>
          <w:sz w:val="24"/>
          <w:szCs w:val="24"/>
          <w:u w:val="single"/>
          <w:lang w:val="en-US"/>
        </w:rPr>
      </w:pPr>
      <w:r w:rsidRPr="004348F6">
        <w:rPr>
          <w:rFonts w:ascii="Arial" w:hAnsi="Arial" w:cs="Arial"/>
          <w:b/>
          <w:bCs/>
          <w:sz w:val="24"/>
          <w:szCs w:val="24"/>
          <w:u w:val="single"/>
          <w:lang w:val="en-US"/>
        </w:rPr>
        <w:t>T</w:t>
      </w:r>
      <w:r w:rsidR="00E806D0" w:rsidRPr="004348F6">
        <w:rPr>
          <w:rFonts w:ascii="Arial" w:hAnsi="Arial" w:cs="Arial"/>
          <w:b/>
          <w:bCs/>
          <w:sz w:val="24"/>
          <w:szCs w:val="24"/>
          <w:u w:val="single"/>
          <w:lang w:val="en-US"/>
        </w:rPr>
        <w:t>he app</w:t>
      </w:r>
      <w:r w:rsidR="000F2178" w:rsidRPr="004348F6">
        <w:rPr>
          <w:rFonts w:ascii="Arial" w:hAnsi="Arial" w:cs="Arial"/>
          <w:b/>
          <w:bCs/>
          <w:sz w:val="24"/>
          <w:szCs w:val="24"/>
          <w:u w:val="single"/>
          <w:lang w:val="en-US"/>
        </w:rPr>
        <w:t>lication</w:t>
      </w:r>
      <w:r w:rsidR="00E806D0" w:rsidRPr="004348F6">
        <w:rPr>
          <w:rFonts w:ascii="Arial" w:hAnsi="Arial" w:cs="Arial"/>
          <w:b/>
          <w:bCs/>
          <w:sz w:val="24"/>
          <w:szCs w:val="24"/>
          <w:u w:val="single"/>
          <w:lang w:val="en-US"/>
        </w:rPr>
        <w:t xml:space="preserve"> is </w:t>
      </w:r>
      <w:r w:rsidRPr="004348F6">
        <w:rPr>
          <w:rFonts w:ascii="Arial" w:hAnsi="Arial" w:cs="Arial"/>
          <w:b/>
          <w:bCs/>
          <w:sz w:val="24"/>
          <w:szCs w:val="24"/>
          <w:u w:val="single"/>
          <w:lang w:val="en-US"/>
        </w:rPr>
        <w:t>dismissed</w:t>
      </w:r>
      <w:r w:rsidR="000F2178" w:rsidRPr="004348F6">
        <w:rPr>
          <w:rFonts w:ascii="Arial" w:hAnsi="Arial" w:cs="Arial"/>
          <w:b/>
          <w:bCs/>
          <w:sz w:val="24"/>
          <w:szCs w:val="24"/>
          <w:u w:val="single"/>
          <w:lang w:val="en-US"/>
        </w:rPr>
        <w:t xml:space="preserve"> and bail is refused</w:t>
      </w:r>
      <w:r w:rsidRPr="004348F6">
        <w:rPr>
          <w:rFonts w:ascii="Arial" w:hAnsi="Arial" w:cs="Arial"/>
          <w:sz w:val="24"/>
          <w:szCs w:val="24"/>
          <w:u w:val="single"/>
          <w:lang w:val="en-US"/>
        </w:rPr>
        <w:t>.</w:t>
      </w:r>
    </w:p>
    <w:p w14:paraId="4CA8118B" w14:textId="77777777" w:rsidR="004F3CB3" w:rsidRPr="004348F6" w:rsidRDefault="004F3CB3" w:rsidP="004348F6">
      <w:pPr>
        <w:widowControl w:val="0"/>
        <w:spacing w:after="0" w:line="360" w:lineRule="auto"/>
        <w:jc w:val="right"/>
        <w:rPr>
          <w:rFonts w:ascii="Arial" w:hAnsi="Arial" w:cs="Arial"/>
          <w:sz w:val="24"/>
          <w:szCs w:val="24"/>
          <w:lang w:val="en-US"/>
        </w:rPr>
      </w:pPr>
    </w:p>
    <w:p w14:paraId="6CA10472" w14:textId="5667C433" w:rsidR="00E07CF6" w:rsidRPr="004348F6" w:rsidRDefault="00E07CF6" w:rsidP="004348F6">
      <w:pPr>
        <w:widowControl w:val="0"/>
        <w:spacing w:after="0" w:line="360" w:lineRule="auto"/>
        <w:jc w:val="right"/>
        <w:rPr>
          <w:rFonts w:ascii="Arial" w:hAnsi="Arial" w:cs="Arial"/>
          <w:sz w:val="24"/>
          <w:szCs w:val="24"/>
          <w:lang w:val="en-US"/>
        </w:rPr>
      </w:pPr>
      <w:r w:rsidRPr="004348F6">
        <w:rPr>
          <w:rFonts w:ascii="Arial" w:hAnsi="Arial" w:cs="Arial"/>
          <w:sz w:val="24"/>
          <w:szCs w:val="24"/>
          <w:lang w:val="en-US"/>
        </w:rPr>
        <w:t>______________</w:t>
      </w:r>
    </w:p>
    <w:p w14:paraId="35F1DD6C" w14:textId="60C345DF" w:rsidR="00460F28" w:rsidRPr="004348F6" w:rsidRDefault="00E50485" w:rsidP="004348F6">
      <w:pPr>
        <w:widowControl w:val="0"/>
        <w:spacing w:after="0" w:line="360" w:lineRule="auto"/>
        <w:jc w:val="right"/>
        <w:rPr>
          <w:rFonts w:ascii="Arial" w:hAnsi="Arial" w:cs="Arial"/>
          <w:b/>
          <w:bCs/>
          <w:sz w:val="24"/>
          <w:szCs w:val="24"/>
          <w:lang w:val="en-US"/>
        </w:rPr>
      </w:pPr>
      <w:r w:rsidRPr="004348F6">
        <w:rPr>
          <w:rFonts w:ascii="Arial" w:hAnsi="Arial" w:cs="Arial"/>
          <w:b/>
          <w:bCs/>
          <w:sz w:val="24"/>
          <w:szCs w:val="24"/>
          <w:lang w:val="en-US"/>
        </w:rPr>
        <w:t xml:space="preserve">P. S. </w:t>
      </w:r>
      <w:r w:rsidR="00F46149" w:rsidRPr="004348F6">
        <w:rPr>
          <w:rFonts w:ascii="Arial" w:hAnsi="Arial" w:cs="Arial"/>
          <w:b/>
          <w:bCs/>
          <w:sz w:val="24"/>
          <w:szCs w:val="24"/>
          <w:lang w:val="en-US"/>
        </w:rPr>
        <w:t>VAN ZYL AJ</w:t>
      </w:r>
    </w:p>
    <w:p w14:paraId="42C36ACD" w14:textId="5BB9FC07" w:rsidR="00F051E6" w:rsidRPr="004348F6" w:rsidRDefault="004348F6" w:rsidP="004348F6">
      <w:pPr>
        <w:widowControl w:val="0"/>
        <w:spacing w:after="0" w:line="360" w:lineRule="auto"/>
        <w:rPr>
          <w:rFonts w:ascii="Arial" w:hAnsi="Arial" w:cs="Arial"/>
          <w:b/>
          <w:bCs/>
          <w:sz w:val="24"/>
          <w:szCs w:val="24"/>
          <w:u w:val="single"/>
          <w:lang w:val="en-US"/>
        </w:rPr>
      </w:pPr>
      <w:r w:rsidRPr="004348F6">
        <w:rPr>
          <w:rFonts w:ascii="Arial" w:hAnsi="Arial" w:cs="Arial"/>
          <w:b/>
          <w:bCs/>
          <w:sz w:val="24"/>
          <w:szCs w:val="24"/>
          <w:u w:val="single"/>
          <w:lang w:val="en-US"/>
        </w:rPr>
        <w:t>Appearances:</w:t>
      </w:r>
    </w:p>
    <w:p w14:paraId="56B552E7" w14:textId="77777777" w:rsidR="004348F6" w:rsidRPr="004348F6" w:rsidRDefault="004348F6" w:rsidP="004348F6">
      <w:pPr>
        <w:widowControl w:val="0"/>
        <w:spacing w:after="0" w:line="360" w:lineRule="auto"/>
        <w:rPr>
          <w:rFonts w:ascii="Arial" w:hAnsi="Arial" w:cs="Arial"/>
          <w:b/>
          <w:bCs/>
          <w:sz w:val="24"/>
          <w:szCs w:val="24"/>
          <w:lang w:val="en-US"/>
        </w:rPr>
      </w:pPr>
    </w:p>
    <w:p w14:paraId="188BF4FC" w14:textId="09066DF7" w:rsidR="00F051E6" w:rsidRPr="004348F6" w:rsidRDefault="000F2178" w:rsidP="004348F6">
      <w:pPr>
        <w:widowControl w:val="0"/>
        <w:spacing w:after="0" w:line="360" w:lineRule="auto"/>
        <w:rPr>
          <w:rFonts w:ascii="Arial" w:hAnsi="Arial" w:cs="Arial"/>
          <w:sz w:val="24"/>
          <w:szCs w:val="24"/>
          <w:lang w:val="en-US"/>
        </w:rPr>
      </w:pPr>
      <w:r w:rsidRPr="004348F6">
        <w:rPr>
          <w:rFonts w:ascii="Arial" w:hAnsi="Arial" w:cs="Arial"/>
          <w:b/>
          <w:bCs/>
          <w:sz w:val="24"/>
          <w:szCs w:val="24"/>
          <w:lang w:val="en-US"/>
        </w:rPr>
        <w:t xml:space="preserve">I. Jansen, </w:t>
      </w:r>
      <w:r w:rsidR="00F051E6" w:rsidRPr="004348F6">
        <w:rPr>
          <w:rFonts w:ascii="Arial" w:hAnsi="Arial" w:cs="Arial"/>
          <w:sz w:val="24"/>
          <w:szCs w:val="24"/>
          <w:lang w:val="en-US"/>
        </w:rPr>
        <w:t>for the app</w:t>
      </w:r>
      <w:r w:rsidR="005D0461" w:rsidRPr="004348F6">
        <w:rPr>
          <w:rFonts w:ascii="Arial" w:hAnsi="Arial" w:cs="Arial"/>
          <w:sz w:val="24"/>
          <w:szCs w:val="24"/>
          <w:lang w:val="en-US"/>
        </w:rPr>
        <w:t>lica</w:t>
      </w:r>
      <w:r w:rsidR="00F051E6" w:rsidRPr="004348F6">
        <w:rPr>
          <w:rFonts w:ascii="Arial" w:hAnsi="Arial" w:cs="Arial"/>
          <w:sz w:val="24"/>
          <w:szCs w:val="24"/>
          <w:lang w:val="en-US"/>
        </w:rPr>
        <w:t>nt (</w:t>
      </w:r>
      <w:r w:rsidRPr="004348F6">
        <w:rPr>
          <w:rFonts w:ascii="Arial" w:hAnsi="Arial" w:cs="Arial"/>
          <w:sz w:val="24"/>
          <w:szCs w:val="24"/>
          <w:lang w:val="en-US"/>
        </w:rPr>
        <w:t>Jansen &amp; Associates Attorneys</w:t>
      </w:r>
      <w:r w:rsidR="00F051E6" w:rsidRPr="004348F6">
        <w:rPr>
          <w:rFonts w:ascii="Arial" w:hAnsi="Arial" w:cs="Arial"/>
          <w:sz w:val="24"/>
          <w:szCs w:val="24"/>
          <w:lang w:val="en-US"/>
        </w:rPr>
        <w:t>)</w:t>
      </w:r>
    </w:p>
    <w:p w14:paraId="4C2E98AF" w14:textId="05057974" w:rsidR="00F051E6" w:rsidRPr="004348F6" w:rsidRDefault="000F2178" w:rsidP="004348F6">
      <w:pPr>
        <w:widowControl w:val="0"/>
        <w:spacing w:after="0" w:line="360" w:lineRule="auto"/>
        <w:rPr>
          <w:rFonts w:ascii="Arial" w:hAnsi="Arial" w:cs="Arial"/>
          <w:sz w:val="24"/>
          <w:szCs w:val="24"/>
          <w:lang w:val="en-US"/>
        </w:rPr>
      </w:pPr>
      <w:r w:rsidRPr="004348F6">
        <w:rPr>
          <w:rFonts w:ascii="Arial" w:hAnsi="Arial" w:cs="Arial"/>
          <w:b/>
          <w:bCs/>
          <w:sz w:val="24"/>
          <w:szCs w:val="24"/>
          <w:lang w:val="en-US"/>
        </w:rPr>
        <w:t>E. Cecil</w:t>
      </w:r>
      <w:r w:rsidR="00F051E6" w:rsidRPr="004348F6">
        <w:rPr>
          <w:rFonts w:ascii="Arial" w:hAnsi="Arial" w:cs="Arial"/>
          <w:sz w:val="24"/>
          <w:szCs w:val="24"/>
          <w:lang w:val="en-US"/>
        </w:rPr>
        <w:t xml:space="preserve"> for the respondent (Director of Public Prosecutions, Western Cape)</w:t>
      </w:r>
    </w:p>
    <w:sectPr w:rsidR="00F051E6" w:rsidRPr="004348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8F10" w14:textId="77777777" w:rsidR="009744BE" w:rsidRDefault="009744BE" w:rsidP="00A248BA">
      <w:pPr>
        <w:spacing w:after="0" w:line="240" w:lineRule="auto"/>
      </w:pPr>
      <w:r>
        <w:separator/>
      </w:r>
    </w:p>
  </w:endnote>
  <w:endnote w:type="continuationSeparator" w:id="0">
    <w:p w14:paraId="48857CD6" w14:textId="77777777" w:rsidR="009744BE" w:rsidRDefault="009744BE"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8A6C" w14:textId="77777777" w:rsidR="009744BE" w:rsidRDefault="009744BE" w:rsidP="00A248BA">
      <w:pPr>
        <w:spacing w:after="0" w:line="240" w:lineRule="auto"/>
      </w:pPr>
      <w:r>
        <w:separator/>
      </w:r>
    </w:p>
  </w:footnote>
  <w:footnote w:type="continuationSeparator" w:id="0">
    <w:p w14:paraId="0DD9AC4C" w14:textId="77777777" w:rsidR="009744BE" w:rsidRDefault="009744BE" w:rsidP="00A2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589"/>
      <w:docPartObj>
        <w:docPartGallery w:val="Page Numbers (Top of Page)"/>
        <w:docPartUnique/>
      </w:docPartObj>
    </w:sdtPr>
    <w:sdtEndPr>
      <w:rPr>
        <w:rFonts w:ascii="Arial" w:hAnsi="Arial" w:cs="Arial"/>
        <w:noProof/>
      </w:rPr>
    </w:sdtEndPr>
    <w:sdtContent>
      <w:p w14:paraId="70DDCF21" w14:textId="6A2C69CE"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00E67A96">
          <w:rPr>
            <w:rFonts w:ascii="Arial" w:hAnsi="Arial" w:cs="Arial"/>
            <w:noProof/>
          </w:rPr>
          <w:t>1</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5">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7359733B"/>
    <w:multiLevelType w:val="hybridMultilevel"/>
    <w:tmpl w:val="0A222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4117CB8"/>
    <w:multiLevelType w:val="hybridMultilevel"/>
    <w:tmpl w:val="0A222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629E4"/>
    <w:rsid w:val="0007337A"/>
    <w:rsid w:val="00075C9C"/>
    <w:rsid w:val="000F2178"/>
    <w:rsid w:val="00112244"/>
    <w:rsid w:val="001529BC"/>
    <w:rsid w:val="00154E4A"/>
    <w:rsid w:val="00197081"/>
    <w:rsid w:val="001C09BC"/>
    <w:rsid w:val="001E7C43"/>
    <w:rsid w:val="001F63A3"/>
    <w:rsid w:val="00257C63"/>
    <w:rsid w:val="00287AE9"/>
    <w:rsid w:val="002A321A"/>
    <w:rsid w:val="002A4148"/>
    <w:rsid w:val="002A4693"/>
    <w:rsid w:val="002F5926"/>
    <w:rsid w:val="00313B73"/>
    <w:rsid w:val="003458D6"/>
    <w:rsid w:val="003844BF"/>
    <w:rsid w:val="003F7054"/>
    <w:rsid w:val="00421010"/>
    <w:rsid w:val="004228B0"/>
    <w:rsid w:val="004278F8"/>
    <w:rsid w:val="004300B7"/>
    <w:rsid w:val="00432038"/>
    <w:rsid w:val="00434291"/>
    <w:rsid w:val="004348F6"/>
    <w:rsid w:val="004556AD"/>
    <w:rsid w:val="00460F28"/>
    <w:rsid w:val="004733F5"/>
    <w:rsid w:val="004C6B30"/>
    <w:rsid w:val="004F3BAA"/>
    <w:rsid w:val="004F3CB3"/>
    <w:rsid w:val="00530020"/>
    <w:rsid w:val="00552EAC"/>
    <w:rsid w:val="00552F44"/>
    <w:rsid w:val="005A42D4"/>
    <w:rsid w:val="005A5A94"/>
    <w:rsid w:val="005B7DDA"/>
    <w:rsid w:val="005C135D"/>
    <w:rsid w:val="005C2ED2"/>
    <w:rsid w:val="005D0461"/>
    <w:rsid w:val="005E7572"/>
    <w:rsid w:val="00621043"/>
    <w:rsid w:val="006319C0"/>
    <w:rsid w:val="00653802"/>
    <w:rsid w:val="00684DA6"/>
    <w:rsid w:val="006A2521"/>
    <w:rsid w:val="006C0451"/>
    <w:rsid w:val="006F22E3"/>
    <w:rsid w:val="00722800"/>
    <w:rsid w:val="00725514"/>
    <w:rsid w:val="007376F7"/>
    <w:rsid w:val="00743725"/>
    <w:rsid w:val="0076444A"/>
    <w:rsid w:val="007E54BF"/>
    <w:rsid w:val="007F1E4D"/>
    <w:rsid w:val="00803263"/>
    <w:rsid w:val="0080437C"/>
    <w:rsid w:val="008541B3"/>
    <w:rsid w:val="00883E7F"/>
    <w:rsid w:val="00896802"/>
    <w:rsid w:val="008B0164"/>
    <w:rsid w:val="008E59A1"/>
    <w:rsid w:val="00934DF9"/>
    <w:rsid w:val="009450B4"/>
    <w:rsid w:val="0096550F"/>
    <w:rsid w:val="009744BE"/>
    <w:rsid w:val="00977EE0"/>
    <w:rsid w:val="00995816"/>
    <w:rsid w:val="009A75D1"/>
    <w:rsid w:val="009D5720"/>
    <w:rsid w:val="00A009DF"/>
    <w:rsid w:val="00A064F5"/>
    <w:rsid w:val="00A07D7A"/>
    <w:rsid w:val="00A16C7B"/>
    <w:rsid w:val="00A248BA"/>
    <w:rsid w:val="00A4790E"/>
    <w:rsid w:val="00A64A9C"/>
    <w:rsid w:val="00A7667D"/>
    <w:rsid w:val="00AC22AD"/>
    <w:rsid w:val="00AD4CF7"/>
    <w:rsid w:val="00B07EF6"/>
    <w:rsid w:val="00B23846"/>
    <w:rsid w:val="00B33418"/>
    <w:rsid w:val="00B50DFA"/>
    <w:rsid w:val="00B65C7C"/>
    <w:rsid w:val="00B904D8"/>
    <w:rsid w:val="00BB7EB3"/>
    <w:rsid w:val="00BC55F0"/>
    <w:rsid w:val="00BE0B61"/>
    <w:rsid w:val="00BE1A2C"/>
    <w:rsid w:val="00C12EB9"/>
    <w:rsid w:val="00C66C1D"/>
    <w:rsid w:val="00C75511"/>
    <w:rsid w:val="00C85F27"/>
    <w:rsid w:val="00CB3BBC"/>
    <w:rsid w:val="00CB476A"/>
    <w:rsid w:val="00CD4D2B"/>
    <w:rsid w:val="00D53C5B"/>
    <w:rsid w:val="00D63CAF"/>
    <w:rsid w:val="00D6729A"/>
    <w:rsid w:val="00DE0F2B"/>
    <w:rsid w:val="00E00964"/>
    <w:rsid w:val="00E07CF6"/>
    <w:rsid w:val="00E138C5"/>
    <w:rsid w:val="00E21634"/>
    <w:rsid w:val="00E2177E"/>
    <w:rsid w:val="00E251F0"/>
    <w:rsid w:val="00E2536C"/>
    <w:rsid w:val="00E3472F"/>
    <w:rsid w:val="00E37419"/>
    <w:rsid w:val="00E4510F"/>
    <w:rsid w:val="00E50485"/>
    <w:rsid w:val="00E53A8F"/>
    <w:rsid w:val="00E67A96"/>
    <w:rsid w:val="00E806D0"/>
    <w:rsid w:val="00EB7E16"/>
    <w:rsid w:val="00EC4FEB"/>
    <w:rsid w:val="00F051E6"/>
    <w:rsid w:val="00F1445C"/>
    <w:rsid w:val="00F154B0"/>
    <w:rsid w:val="00F16888"/>
    <w:rsid w:val="00F304ED"/>
    <w:rsid w:val="00F30F9B"/>
    <w:rsid w:val="00F46149"/>
    <w:rsid w:val="00F93F1D"/>
    <w:rsid w:val="00FD2B9D"/>
    <w:rsid w:val="00FD45B7"/>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841045815">
          <w:marLeft w:val="0"/>
          <w:marRight w:val="0"/>
          <w:marTop w:val="120"/>
          <w:marBottom w:val="0"/>
          <w:divBdr>
            <w:top w:val="none" w:sz="0" w:space="0" w:color="auto"/>
            <w:left w:val="none" w:sz="0" w:space="0" w:color="auto"/>
            <w:bottom w:val="none" w:sz="0" w:space="0" w:color="auto"/>
            <w:right w:val="none" w:sz="0" w:space="0" w:color="auto"/>
          </w:divBdr>
        </w:div>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35764199">
          <w:marLeft w:val="0"/>
          <w:marRight w:val="0"/>
          <w:marTop w:val="12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 w:id="312099936">
          <w:marLeft w:val="567"/>
          <w:marRight w:val="567"/>
          <w:marTop w:val="20"/>
          <w:marBottom w:val="2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sChild>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 w:id="1339967439">
      <w:bodyDiv w:val="1"/>
      <w:marLeft w:val="0"/>
      <w:marRight w:val="0"/>
      <w:marTop w:val="0"/>
      <w:marBottom w:val="0"/>
      <w:divBdr>
        <w:top w:val="none" w:sz="0" w:space="0" w:color="auto"/>
        <w:left w:val="none" w:sz="0" w:space="0" w:color="auto"/>
        <w:bottom w:val="none" w:sz="0" w:space="0" w:color="auto"/>
        <w:right w:val="none" w:sz="0" w:space="0" w:color="auto"/>
      </w:divBdr>
    </w:div>
    <w:div w:id="1860001037">
      <w:bodyDiv w:val="1"/>
      <w:marLeft w:val="0"/>
      <w:marRight w:val="0"/>
      <w:marTop w:val="0"/>
      <w:marBottom w:val="0"/>
      <w:divBdr>
        <w:top w:val="none" w:sz="0" w:space="0" w:color="auto"/>
        <w:left w:val="none" w:sz="0" w:space="0" w:color="auto"/>
        <w:bottom w:val="none" w:sz="0" w:space="0" w:color="auto"/>
        <w:right w:val="none" w:sz="0" w:space="0" w:color="auto"/>
      </w:divBdr>
    </w:div>
    <w:div w:id="2123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Mokone</cp:lastModifiedBy>
  <cp:revision>3</cp:revision>
  <dcterms:created xsi:type="dcterms:W3CDTF">2023-05-26T13:01:00Z</dcterms:created>
  <dcterms:modified xsi:type="dcterms:W3CDTF">2023-05-26T13:05:00Z</dcterms:modified>
</cp:coreProperties>
</file>