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F9013" w14:textId="77777777" w:rsidR="00BA79B7" w:rsidRDefault="00BA79B7" w:rsidP="006031F0">
      <w:pPr>
        <w:spacing w:after="0" w:line="240" w:lineRule="auto"/>
        <w:jc w:val="center"/>
        <w:rPr>
          <w:rFonts w:ascii="Arial" w:hAnsi="Arial" w:cs="Arial"/>
          <w:b/>
          <w:sz w:val="24"/>
          <w:szCs w:val="24"/>
          <w:lang w:val="en-GB"/>
        </w:rPr>
      </w:pPr>
      <w:bookmarkStart w:id="0" w:name="_GoBack"/>
      <w:bookmarkEnd w:id="0"/>
      <w:r w:rsidRPr="0011284B">
        <w:rPr>
          <w:rFonts w:ascii="Arial" w:hAnsi="Arial" w:cs="Arial"/>
          <w:noProof/>
          <w:color w:val="1F497D"/>
          <w:sz w:val="24"/>
          <w:szCs w:val="24"/>
          <w:lang w:val="en-US"/>
        </w:rPr>
        <w:drawing>
          <wp:inline distT="0" distB="0" distL="0" distR="0" wp14:anchorId="462B0A12" wp14:editId="7C2E242F">
            <wp:extent cx="1233133" cy="12172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6770" cy="1220885"/>
                    </a:xfrm>
                    <a:prstGeom prst="rect">
                      <a:avLst/>
                    </a:prstGeom>
                    <a:noFill/>
                    <a:ln>
                      <a:noFill/>
                    </a:ln>
                  </pic:spPr>
                </pic:pic>
              </a:graphicData>
            </a:graphic>
          </wp:inline>
        </w:drawing>
      </w:r>
    </w:p>
    <w:p w14:paraId="2E76D2CA" w14:textId="77777777" w:rsidR="00BA79B7" w:rsidRDefault="00BA79B7" w:rsidP="006031F0">
      <w:pPr>
        <w:spacing w:after="0" w:line="240" w:lineRule="auto"/>
        <w:jc w:val="center"/>
        <w:rPr>
          <w:rFonts w:ascii="Arial" w:hAnsi="Arial" w:cs="Arial"/>
          <w:b/>
          <w:sz w:val="24"/>
          <w:szCs w:val="24"/>
          <w:lang w:val="en-GB"/>
        </w:rPr>
      </w:pPr>
    </w:p>
    <w:p w14:paraId="1F815777" w14:textId="77777777" w:rsidR="006031F0" w:rsidRPr="006031F0" w:rsidRDefault="006031F0" w:rsidP="006031F0">
      <w:pPr>
        <w:spacing w:after="0" w:line="240" w:lineRule="auto"/>
        <w:jc w:val="center"/>
        <w:rPr>
          <w:rFonts w:ascii="Arial" w:hAnsi="Arial" w:cs="Arial"/>
          <w:b/>
          <w:sz w:val="24"/>
          <w:szCs w:val="24"/>
          <w:lang w:val="en-GB"/>
        </w:rPr>
      </w:pPr>
      <w:r w:rsidRPr="006031F0">
        <w:rPr>
          <w:rFonts w:ascii="Arial" w:hAnsi="Arial" w:cs="Arial"/>
          <w:b/>
          <w:sz w:val="24"/>
          <w:szCs w:val="24"/>
          <w:lang w:val="en-GB"/>
        </w:rPr>
        <w:t>IN THE HIGH COURT OF SOUTH AFRICA</w:t>
      </w:r>
    </w:p>
    <w:p w14:paraId="40054008" w14:textId="77777777" w:rsidR="006031F0" w:rsidRPr="006031F0" w:rsidRDefault="006031F0" w:rsidP="006031F0">
      <w:pPr>
        <w:spacing w:after="0" w:line="240" w:lineRule="auto"/>
        <w:jc w:val="center"/>
        <w:rPr>
          <w:rFonts w:ascii="Arial" w:hAnsi="Arial" w:cs="Arial"/>
          <w:sz w:val="24"/>
          <w:szCs w:val="24"/>
          <w:lang w:val="en-GB"/>
        </w:rPr>
      </w:pPr>
      <w:r w:rsidRPr="006031F0">
        <w:rPr>
          <w:rFonts w:ascii="Arial" w:hAnsi="Arial" w:cs="Arial"/>
          <w:b/>
          <w:sz w:val="24"/>
          <w:szCs w:val="24"/>
          <w:lang w:val="en-GB"/>
        </w:rPr>
        <w:t>WESTERN CAPE DIVISION, CAPE TOWN</w:t>
      </w:r>
    </w:p>
    <w:p w14:paraId="2476378B" w14:textId="77777777" w:rsidR="006031F0" w:rsidRPr="006031F0" w:rsidRDefault="006031F0" w:rsidP="006031F0">
      <w:pPr>
        <w:spacing w:before="120" w:after="120" w:line="360" w:lineRule="auto"/>
        <w:jc w:val="center"/>
        <w:rPr>
          <w:rFonts w:ascii="Arial" w:hAnsi="Arial" w:cs="Arial"/>
          <w:sz w:val="24"/>
          <w:szCs w:val="24"/>
          <w:lang w:val="en-GB"/>
        </w:rPr>
      </w:pPr>
    </w:p>
    <w:p w14:paraId="663D91A8" w14:textId="77777777" w:rsidR="006031F0" w:rsidRPr="006031F0" w:rsidRDefault="006031F0" w:rsidP="006031F0">
      <w:pPr>
        <w:spacing w:after="0" w:line="360" w:lineRule="auto"/>
        <w:contextualSpacing/>
        <w:jc w:val="right"/>
        <w:rPr>
          <w:rFonts w:ascii="Arial" w:hAnsi="Arial" w:cs="Arial"/>
          <w:sz w:val="24"/>
          <w:szCs w:val="24"/>
          <w:lang w:val="en-GB"/>
        </w:rPr>
      </w:pPr>
      <w:r w:rsidRPr="006031F0">
        <w:rPr>
          <w:rFonts w:ascii="Arial" w:hAnsi="Arial" w:cs="Arial"/>
          <w:sz w:val="24"/>
          <w:szCs w:val="24"/>
          <w:lang w:val="en-GB"/>
        </w:rPr>
        <w:t>High Court Review Ref:</w:t>
      </w:r>
      <w:r w:rsidR="008D57BF">
        <w:rPr>
          <w:rFonts w:ascii="Arial" w:hAnsi="Arial" w:cs="Arial"/>
          <w:sz w:val="24"/>
          <w:szCs w:val="24"/>
          <w:lang w:val="en-GB"/>
        </w:rPr>
        <w:t xml:space="preserve"> </w:t>
      </w:r>
      <w:r w:rsidR="004A02AC">
        <w:rPr>
          <w:rFonts w:ascii="Arial" w:hAnsi="Arial" w:cs="Arial"/>
          <w:sz w:val="24"/>
          <w:szCs w:val="24"/>
          <w:lang w:val="en-GB"/>
        </w:rPr>
        <w:t>146/2023</w:t>
      </w:r>
      <w:r w:rsidR="00290E34">
        <w:rPr>
          <w:rFonts w:ascii="Arial" w:hAnsi="Arial" w:cs="Arial"/>
          <w:sz w:val="24"/>
          <w:szCs w:val="24"/>
          <w:lang w:val="en-GB"/>
        </w:rPr>
        <w:tab/>
      </w:r>
      <w:r w:rsidRPr="006031F0">
        <w:rPr>
          <w:rFonts w:ascii="Arial" w:hAnsi="Arial" w:cs="Arial"/>
          <w:sz w:val="24"/>
          <w:szCs w:val="24"/>
          <w:lang w:val="en-GB"/>
        </w:rPr>
        <w:t xml:space="preserve"> </w:t>
      </w:r>
    </w:p>
    <w:p w14:paraId="6309C2C7" w14:textId="77777777" w:rsidR="006031F0" w:rsidRPr="006031F0" w:rsidRDefault="008A789F" w:rsidP="006031F0">
      <w:pPr>
        <w:spacing w:after="0" w:line="360" w:lineRule="auto"/>
        <w:contextualSpacing/>
        <w:jc w:val="right"/>
        <w:rPr>
          <w:rFonts w:ascii="Arial" w:hAnsi="Arial" w:cs="Arial"/>
          <w:sz w:val="24"/>
          <w:szCs w:val="24"/>
          <w:lang w:val="en-GB"/>
        </w:rPr>
      </w:pPr>
      <w:r>
        <w:rPr>
          <w:rFonts w:ascii="Arial" w:hAnsi="Arial" w:cs="Arial"/>
          <w:sz w:val="24"/>
          <w:szCs w:val="24"/>
          <w:lang w:val="en-GB"/>
        </w:rPr>
        <w:t xml:space="preserve">    </w:t>
      </w:r>
      <w:r w:rsidR="006031F0" w:rsidRPr="006031F0">
        <w:rPr>
          <w:rFonts w:ascii="Arial" w:hAnsi="Arial" w:cs="Arial"/>
          <w:sz w:val="24"/>
          <w:szCs w:val="24"/>
          <w:lang w:val="en-GB"/>
        </w:rPr>
        <w:t>Magistrate’s Serial No.</w:t>
      </w:r>
      <w:r w:rsidR="004A02AC">
        <w:rPr>
          <w:rFonts w:ascii="Arial" w:hAnsi="Arial" w:cs="Arial"/>
          <w:sz w:val="24"/>
          <w:szCs w:val="24"/>
          <w:lang w:val="en-GB"/>
        </w:rPr>
        <w:t>1/23</w:t>
      </w:r>
      <w:r w:rsidR="00290E34">
        <w:rPr>
          <w:rFonts w:ascii="Arial" w:hAnsi="Arial" w:cs="Arial"/>
          <w:sz w:val="24"/>
          <w:szCs w:val="24"/>
          <w:lang w:val="en-GB"/>
        </w:rPr>
        <w:tab/>
      </w:r>
      <w:r w:rsidR="006031F0" w:rsidRPr="006031F0">
        <w:rPr>
          <w:rFonts w:ascii="Arial" w:hAnsi="Arial" w:cs="Arial"/>
          <w:sz w:val="24"/>
          <w:szCs w:val="24"/>
          <w:lang w:val="en-GB"/>
        </w:rPr>
        <w:t xml:space="preserve"> </w:t>
      </w:r>
    </w:p>
    <w:p w14:paraId="088249F4" w14:textId="77777777" w:rsidR="006031F0" w:rsidRPr="006031F0" w:rsidRDefault="008A789F" w:rsidP="006031F0">
      <w:pPr>
        <w:spacing w:after="0" w:line="360" w:lineRule="auto"/>
        <w:contextualSpacing/>
        <w:jc w:val="right"/>
        <w:rPr>
          <w:rFonts w:ascii="Arial" w:hAnsi="Arial" w:cs="Arial"/>
          <w:sz w:val="24"/>
          <w:szCs w:val="24"/>
          <w:lang w:val="en-GB"/>
        </w:rPr>
      </w:pPr>
      <w:r>
        <w:rPr>
          <w:rFonts w:ascii="Arial" w:hAnsi="Arial" w:cs="Arial"/>
          <w:sz w:val="24"/>
          <w:szCs w:val="24"/>
          <w:lang w:val="en-GB"/>
        </w:rPr>
        <w:t xml:space="preserve">   </w:t>
      </w:r>
      <w:r w:rsidR="009D6931">
        <w:rPr>
          <w:rFonts w:ascii="Arial" w:hAnsi="Arial" w:cs="Arial"/>
          <w:sz w:val="24"/>
          <w:szCs w:val="24"/>
          <w:lang w:val="en-GB"/>
        </w:rPr>
        <w:t>Magistrate’s</w:t>
      </w:r>
      <w:r w:rsidR="006031F0" w:rsidRPr="006031F0">
        <w:rPr>
          <w:rFonts w:ascii="Arial" w:hAnsi="Arial" w:cs="Arial"/>
          <w:sz w:val="24"/>
          <w:szCs w:val="24"/>
          <w:lang w:val="en-GB"/>
        </w:rPr>
        <w:t xml:space="preserve"> Court Case No.</w:t>
      </w:r>
      <w:r w:rsidR="00A26BD1">
        <w:rPr>
          <w:rFonts w:ascii="Arial" w:hAnsi="Arial" w:cs="Arial"/>
          <w:sz w:val="24"/>
          <w:szCs w:val="24"/>
          <w:lang w:val="en-GB"/>
        </w:rPr>
        <w:t xml:space="preserve"> </w:t>
      </w:r>
      <w:r w:rsidR="004A02AC">
        <w:rPr>
          <w:rFonts w:ascii="Arial" w:hAnsi="Arial" w:cs="Arial"/>
          <w:sz w:val="24"/>
          <w:szCs w:val="24"/>
          <w:lang w:val="en-GB"/>
        </w:rPr>
        <w:t>A230/21</w:t>
      </w:r>
      <w:r w:rsidR="00290E34">
        <w:rPr>
          <w:rFonts w:ascii="Arial" w:hAnsi="Arial" w:cs="Arial"/>
          <w:sz w:val="24"/>
          <w:szCs w:val="24"/>
          <w:lang w:val="en-GB"/>
        </w:rPr>
        <w:tab/>
      </w:r>
      <w:r w:rsidR="006031F0" w:rsidRPr="006031F0">
        <w:rPr>
          <w:rFonts w:ascii="Arial" w:hAnsi="Arial" w:cs="Arial"/>
          <w:sz w:val="24"/>
          <w:szCs w:val="24"/>
          <w:lang w:val="en-GB"/>
        </w:rPr>
        <w:t xml:space="preserve"> </w:t>
      </w:r>
    </w:p>
    <w:p w14:paraId="095BBA36" w14:textId="77777777" w:rsidR="006031F0" w:rsidRPr="006031F0" w:rsidRDefault="006031F0" w:rsidP="006031F0">
      <w:pPr>
        <w:spacing w:before="120" w:after="120" w:line="360" w:lineRule="auto"/>
        <w:jc w:val="both"/>
        <w:rPr>
          <w:rFonts w:ascii="Arial" w:hAnsi="Arial" w:cs="Arial"/>
          <w:sz w:val="24"/>
          <w:szCs w:val="24"/>
          <w:lang w:val="en-GB"/>
        </w:rPr>
      </w:pPr>
      <w:r w:rsidRPr="006031F0">
        <w:rPr>
          <w:rFonts w:ascii="Arial" w:hAnsi="Arial" w:cs="Arial"/>
          <w:sz w:val="24"/>
          <w:szCs w:val="24"/>
          <w:lang w:val="en-GB"/>
        </w:rPr>
        <w:t>In the matter between:</w:t>
      </w:r>
    </w:p>
    <w:p w14:paraId="1F034F4F" w14:textId="77777777" w:rsidR="006031F0" w:rsidRPr="006031F0" w:rsidRDefault="006031F0" w:rsidP="006031F0">
      <w:pPr>
        <w:spacing w:before="120" w:after="120" w:line="360" w:lineRule="auto"/>
        <w:jc w:val="both"/>
        <w:rPr>
          <w:rFonts w:ascii="Arial" w:hAnsi="Arial" w:cs="Arial"/>
          <w:b/>
          <w:sz w:val="24"/>
          <w:szCs w:val="24"/>
          <w:lang w:val="en-GB"/>
        </w:rPr>
      </w:pPr>
      <w:r w:rsidRPr="006031F0">
        <w:rPr>
          <w:rFonts w:ascii="Arial" w:hAnsi="Arial" w:cs="Arial"/>
          <w:b/>
          <w:sz w:val="24"/>
          <w:szCs w:val="24"/>
          <w:lang w:val="en-GB"/>
        </w:rPr>
        <w:t>THE STATE</w:t>
      </w:r>
    </w:p>
    <w:p w14:paraId="5D064B2F" w14:textId="77777777" w:rsidR="006031F0" w:rsidRDefault="00290E34" w:rsidP="006031F0">
      <w:pPr>
        <w:spacing w:before="120" w:after="120" w:line="360" w:lineRule="auto"/>
        <w:jc w:val="both"/>
        <w:rPr>
          <w:rFonts w:ascii="Arial" w:hAnsi="Arial" w:cs="Arial"/>
          <w:sz w:val="24"/>
          <w:szCs w:val="24"/>
          <w:lang w:val="en-GB"/>
        </w:rPr>
      </w:pPr>
      <w:r>
        <w:rPr>
          <w:rFonts w:ascii="Arial" w:hAnsi="Arial" w:cs="Arial"/>
          <w:sz w:val="24"/>
          <w:szCs w:val="24"/>
          <w:lang w:val="en-GB"/>
        </w:rPr>
        <w:t>a</w:t>
      </w:r>
      <w:r w:rsidR="006031F0" w:rsidRPr="006031F0">
        <w:rPr>
          <w:rFonts w:ascii="Arial" w:hAnsi="Arial" w:cs="Arial"/>
          <w:sz w:val="24"/>
          <w:szCs w:val="24"/>
          <w:lang w:val="en-GB"/>
        </w:rPr>
        <w:t>nd</w:t>
      </w:r>
    </w:p>
    <w:p w14:paraId="557F40D6" w14:textId="77777777" w:rsidR="00290E34" w:rsidRPr="00462993" w:rsidRDefault="004A02AC" w:rsidP="006031F0">
      <w:pPr>
        <w:spacing w:before="120" w:after="120" w:line="360" w:lineRule="auto"/>
        <w:jc w:val="both"/>
        <w:rPr>
          <w:rFonts w:ascii="Arial" w:hAnsi="Arial" w:cs="Arial"/>
          <w:b/>
          <w:sz w:val="24"/>
          <w:szCs w:val="24"/>
          <w:lang w:val="en-GB"/>
        </w:rPr>
      </w:pPr>
      <w:r>
        <w:rPr>
          <w:rFonts w:ascii="Arial" w:hAnsi="Arial" w:cs="Arial"/>
          <w:b/>
          <w:sz w:val="24"/>
          <w:szCs w:val="24"/>
          <w:lang w:val="en-GB"/>
        </w:rPr>
        <w:t>CRAIG KOERIES</w:t>
      </w:r>
    </w:p>
    <w:p w14:paraId="0DE727C3" w14:textId="77777777" w:rsidR="006031F0" w:rsidRPr="006031F0" w:rsidRDefault="006031F0" w:rsidP="006031F0">
      <w:pPr>
        <w:pBdr>
          <w:top w:val="single" w:sz="12" w:space="1" w:color="auto"/>
          <w:bottom w:val="single" w:sz="12" w:space="1" w:color="auto"/>
        </w:pBdr>
        <w:spacing w:after="0" w:line="360" w:lineRule="auto"/>
        <w:contextualSpacing/>
        <w:jc w:val="both"/>
        <w:rPr>
          <w:rFonts w:ascii="Times New Roman" w:hAnsi="Times New Roman" w:cs="Times New Roman"/>
          <w:sz w:val="6"/>
          <w:szCs w:val="24"/>
          <w:lang w:val="en-GB"/>
        </w:rPr>
      </w:pPr>
    </w:p>
    <w:p w14:paraId="77ED2B65" w14:textId="77777777" w:rsidR="00462993" w:rsidRDefault="00462993" w:rsidP="006031F0">
      <w:pPr>
        <w:pBdr>
          <w:top w:val="single" w:sz="12" w:space="1" w:color="auto"/>
          <w:bottom w:val="single" w:sz="12" w:space="1" w:color="auto"/>
        </w:pBdr>
        <w:spacing w:after="0" w:line="360" w:lineRule="auto"/>
        <w:contextualSpacing/>
        <w:jc w:val="center"/>
        <w:rPr>
          <w:rFonts w:ascii="Arial" w:hAnsi="Arial" w:cs="Arial"/>
          <w:b/>
          <w:sz w:val="24"/>
          <w:szCs w:val="24"/>
          <w:lang w:val="en-GB"/>
        </w:rPr>
      </w:pPr>
    </w:p>
    <w:p w14:paraId="60A6AD70" w14:textId="77777777" w:rsidR="006031F0" w:rsidRDefault="0017004C" w:rsidP="006031F0">
      <w:pPr>
        <w:pBdr>
          <w:top w:val="single" w:sz="12" w:space="1" w:color="auto"/>
          <w:bottom w:val="single" w:sz="12" w:space="1" w:color="auto"/>
        </w:pBdr>
        <w:spacing w:after="0" w:line="360" w:lineRule="auto"/>
        <w:contextualSpacing/>
        <w:jc w:val="center"/>
        <w:rPr>
          <w:rFonts w:ascii="Arial" w:hAnsi="Arial" w:cs="Arial"/>
          <w:b/>
          <w:sz w:val="24"/>
          <w:szCs w:val="24"/>
          <w:lang w:val="en-GB"/>
        </w:rPr>
      </w:pPr>
      <w:r>
        <w:rPr>
          <w:rFonts w:ascii="Arial" w:hAnsi="Arial" w:cs="Arial"/>
          <w:b/>
          <w:sz w:val="24"/>
          <w:szCs w:val="24"/>
          <w:lang w:val="en-GB"/>
        </w:rPr>
        <w:t xml:space="preserve">SPECIAL </w:t>
      </w:r>
      <w:r w:rsidR="006031F0" w:rsidRPr="006031F0">
        <w:rPr>
          <w:rFonts w:ascii="Arial" w:hAnsi="Arial" w:cs="Arial"/>
          <w:b/>
          <w:sz w:val="24"/>
          <w:szCs w:val="24"/>
          <w:lang w:val="en-GB"/>
        </w:rPr>
        <w:t>REVIEW JUDGMENT</w:t>
      </w:r>
    </w:p>
    <w:p w14:paraId="75588351" w14:textId="77777777" w:rsidR="00462993" w:rsidRPr="006031F0" w:rsidRDefault="00462993" w:rsidP="006031F0">
      <w:pPr>
        <w:pBdr>
          <w:top w:val="single" w:sz="12" w:space="1" w:color="auto"/>
          <w:bottom w:val="single" w:sz="12" w:space="1" w:color="auto"/>
        </w:pBdr>
        <w:spacing w:after="0" w:line="360" w:lineRule="auto"/>
        <w:contextualSpacing/>
        <w:jc w:val="center"/>
        <w:rPr>
          <w:rFonts w:ascii="Arial" w:hAnsi="Arial" w:cs="Arial"/>
          <w:b/>
          <w:sz w:val="24"/>
          <w:szCs w:val="24"/>
          <w:lang w:val="en-GB"/>
        </w:rPr>
      </w:pPr>
    </w:p>
    <w:p w14:paraId="5FB2AE43" w14:textId="77777777" w:rsidR="006031F0" w:rsidRPr="006031F0" w:rsidRDefault="006031F0" w:rsidP="006031F0">
      <w:pPr>
        <w:pBdr>
          <w:top w:val="single" w:sz="12" w:space="1" w:color="auto"/>
          <w:bottom w:val="single" w:sz="12" w:space="1" w:color="auto"/>
        </w:pBdr>
        <w:spacing w:after="0" w:line="360" w:lineRule="auto"/>
        <w:contextualSpacing/>
        <w:jc w:val="both"/>
        <w:rPr>
          <w:rFonts w:ascii="Times New Roman" w:hAnsi="Times New Roman" w:cs="Times New Roman"/>
          <w:sz w:val="2"/>
          <w:szCs w:val="24"/>
          <w:lang w:val="en-GB"/>
        </w:rPr>
      </w:pPr>
    </w:p>
    <w:p w14:paraId="64D439A6" w14:textId="77777777" w:rsidR="006031F0" w:rsidRPr="009F2877" w:rsidRDefault="004A02AC" w:rsidP="009804ED">
      <w:pPr>
        <w:spacing w:before="120" w:after="120" w:line="360" w:lineRule="auto"/>
        <w:jc w:val="both"/>
        <w:rPr>
          <w:rFonts w:ascii="Arial" w:hAnsi="Arial" w:cs="Arial"/>
          <w:b/>
          <w:sz w:val="24"/>
          <w:szCs w:val="24"/>
          <w:lang w:val="en-GB"/>
        </w:rPr>
      </w:pPr>
      <w:r>
        <w:rPr>
          <w:rFonts w:ascii="Arial" w:hAnsi="Arial" w:cs="Arial"/>
          <w:b/>
          <w:sz w:val="24"/>
          <w:szCs w:val="24"/>
          <w:lang w:val="en-GB"/>
        </w:rPr>
        <w:t xml:space="preserve">FRANCIS </w:t>
      </w:r>
      <w:r w:rsidR="006031F0" w:rsidRPr="009F2877">
        <w:rPr>
          <w:rFonts w:ascii="Arial" w:hAnsi="Arial" w:cs="Arial"/>
          <w:b/>
          <w:sz w:val="24"/>
          <w:szCs w:val="24"/>
          <w:lang w:val="en-GB"/>
        </w:rPr>
        <w:t>J:</w:t>
      </w:r>
    </w:p>
    <w:p w14:paraId="3CB47211" w14:textId="77777777" w:rsidR="00776C22" w:rsidRPr="0039154E" w:rsidRDefault="00776C22" w:rsidP="009804ED">
      <w:pPr>
        <w:spacing w:after="0" w:line="360" w:lineRule="auto"/>
        <w:jc w:val="both"/>
        <w:rPr>
          <w:rFonts w:ascii="Arial" w:hAnsi="Arial" w:cs="Arial"/>
          <w:b/>
          <w:bCs/>
          <w:sz w:val="24"/>
          <w:szCs w:val="24"/>
          <w:lang w:val="en-GB"/>
        </w:rPr>
      </w:pPr>
    </w:p>
    <w:p w14:paraId="7188CB11" w14:textId="77777777" w:rsidR="00D33441" w:rsidRDefault="00D33441" w:rsidP="00B40F49">
      <w:pPr>
        <w:spacing w:before="120" w:after="120" w:line="480" w:lineRule="auto"/>
        <w:ind w:left="720" w:hanging="72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 xml:space="preserve">This matter was referred to this </w:t>
      </w:r>
      <w:r w:rsidR="00230E58">
        <w:rPr>
          <w:rFonts w:ascii="Arial" w:hAnsi="Arial" w:cs="Arial"/>
          <w:sz w:val="24"/>
          <w:szCs w:val="24"/>
          <w:lang w:val="en-GB"/>
        </w:rPr>
        <w:t>C</w:t>
      </w:r>
      <w:r>
        <w:rPr>
          <w:rFonts w:ascii="Arial" w:hAnsi="Arial" w:cs="Arial"/>
          <w:sz w:val="24"/>
          <w:szCs w:val="24"/>
          <w:lang w:val="en-GB"/>
        </w:rPr>
        <w:t xml:space="preserve">ourt as a special review by </w:t>
      </w:r>
      <w:r w:rsidR="00230E58">
        <w:rPr>
          <w:rFonts w:ascii="Arial" w:hAnsi="Arial" w:cs="Arial"/>
          <w:sz w:val="24"/>
          <w:szCs w:val="24"/>
          <w:lang w:val="en-GB"/>
        </w:rPr>
        <w:t>Magistrate van der H</w:t>
      </w:r>
      <w:r w:rsidR="00A26BD1">
        <w:rPr>
          <w:rFonts w:ascii="Arial" w:hAnsi="Arial" w:cs="Arial"/>
          <w:sz w:val="24"/>
          <w:szCs w:val="24"/>
          <w:lang w:val="en-GB"/>
        </w:rPr>
        <w:t>e</w:t>
      </w:r>
      <w:r w:rsidR="00230E58">
        <w:rPr>
          <w:rFonts w:ascii="Arial" w:hAnsi="Arial" w:cs="Arial"/>
          <w:sz w:val="24"/>
          <w:szCs w:val="24"/>
          <w:lang w:val="en-GB"/>
        </w:rPr>
        <w:t xml:space="preserve">yde, sitting in the </w:t>
      </w:r>
      <w:r w:rsidR="00CE6591">
        <w:rPr>
          <w:rFonts w:ascii="Arial" w:hAnsi="Arial" w:cs="Arial"/>
          <w:sz w:val="24"/>
          <w:szCs w:val="24"/>
          <w:lang w:val="en-GB"/>
        </w:rPr>
        <w:t xml:space="preserve">Bellville </w:t>
      </w:r>
      <w:r w:rsidR="00230E58">
        <w:rPr>
          <w:rFonts w:ascii="Arial" w:hAnsi="Arial" w:cs="Arial"/>
          <w:sz w:val="24"/>
          <w:szCs w:val="24"/>
          <w:lang w:val="en-GB"/>
        </w:rPr>
        <w:t>Magistrate</w:t>
      </w:r>
      <w:r w:rsidR="00CE6591">
        <w:rPr>
          <w:rFonts w:ascii="Arial" w:hAnsi="Arial" w:cs="Arial"/>
          <w:sz w:val="24"/>
          <w:szCs w:val="24"/>
          <w:lang w:val="en-GB"/>
        </w:rPr>
        <w:t>’</w:t>
      </w:r>
      <w:r w:rsidR="00230E58">
        <w:rPr>
          <w:rFonts w:ascii="Arial" w:hAnsi="Arial" w:cs="Arial"/>
          <w:sz w:val="24"/>
          <w:szCs w:val="24"/>
          <w:lang w:val="en-GB"/>
        </w:rPr>
        <w:t>s Court, who presides</w:t>
      </w:r>
      <w:r>
        <w:rPr>
          <w:rFonts w:ascii="Arial" w:hAnsi="Arial" w:cs="Arial"/>
          <w:sz w:val="24"/>
          <w:szCs w:val="24"/>
          <w:lang w:val="en-GB"/>
        </w:rPr>
        <w:t xml:space="preserve"> in the trial of </w:t>
      </w:r>
      <w:r w:rsidRPr="00A27D93">
        <w:rPr>
          <w:rFonts w:ascii="Arial" w:hAnsi="Arial" w:cs="Arial"/>
          <w:bCs/>
          <w:sz w:val="24"/>
          <w:szCs w:val="24"/>
          <w:lang w:val="en-GB"/>
        </w:rPr>
        <w:t>Craig Koeries</w:t>
      </w:r>
      <w:r>
        <w:rPr>
          <w:rFonts w:ascii="Arial" w:hAnsi="Arial" w:cs="Arial"/>
          <w:b/>
          <w:sz w:val="24"/>
          <w:szCs w:val="24"/>
          <w:lang w:val="en-GB"/>
        </w:rPr>
        <w:t xml:space="preserve"> </w:t>
      </w:r>
      <w:r>
        <w:rPr>
          <w:rFonts w:ascii="Arial" w:hAnsi="Arial" w:cs="Arial"/>
          <w:bCs/>
          <w:sz w:val="24"/>
          <w:szCs w:val="24"/>
          <w:lang w:val="en-GB"/>
        </w:rPr>
        <w:t xml:space="preserve">(“the accused”), </w:t>
      </w:r>
    </w:p>
    <w:p w14:paraId="27E343AA" w14:textId="77777777" w:rsidR="00B40F49" w:rsidRDefault="00B40F49" w:rsidP="007A31F5">
      <w:pPr>
        <w:spacing w:before="120" w:after="120" w:line="240" w:lineRule="auto"/>
        <w:ind w:left="720" w:hanging="720"/>
        <w:jc w:val="both"/>
        <w:rPr>
          <w:rFonts w:ascii="Arial" w:hAnsi="Arial" w:cs="Arial"/>
          <w:sz w:val="24"/>
          <w:szCs w:val="24"/>
          <w:lang w:val="en-GB"/>
        </w:rPr>
      </w:pPr>
    </w:p>
    <w:p w14:paraId="54A7873B" w14:textId="77777777" w:rsidR="00D33441" w:rsidRDefault="00D33441" w:rsidP="00B40F49">
      <w:pPr>
        <w:spacing w:before="120" w:after="120" w:line="480" w:lineRule="auto"/>
        <w:ind w:left="720" w:hanging="72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The charge which the accused faces </w:t>
      </w:r>
      <w:r w:rsidR="00A26BD1">
        <w:rPr>
          <w:rFonts w:ascii="Arial" w:hAnsi="Arial" w:cs="Arial"/>
          <w:sz w:val="24"/>
          <w:szCs w:val="24"/>
          <w:lang w:val="en-GB"/>
        </w:rPr>
        <w:t>is</w:t>
      </w:r>
      <w:r>
        <w:rPr>
          <w:rFonts w:ascii="Arial" w:hAnsi="Arial" w:cs="Arial"/>
          <w:sz w:val="24"/>
          <w:szCs w:val="24"/>
          <w:lang w:val="en-GB"/>
        </w:rPr>
        <w:t xml:space="preserve"> reproduced verbatim below:</w:t>
      </w:r>
    </w:p>
    <w:p w14:paraId="39FBBE4C" w14:textId="77777777" w:rsidR="00D33441" w:rsidRDefault="00D33441" w:rsidP="00D33441">
      <w:pPr>
        <w:spacing w:before="120" w:after="120" w:line="360" w:lineRule="auto"/>
        <w:ind w:left="720" w:hanging="720"/>
        <w:jc w:val="both"/>
        <w:rPr>
          <w:rFonts w:ascii="Arial" w:hAnsi="Arial" w:cs="Arial"/>
          <w:sz w:val="24"/>
          <w:szCs w:val="24"/>
          <w:lang w:val="en-GB"/>
        </w:rPr>
      </w:pPr>
    </w:p>
    <w:p w14:paraId="09C0379D" w14:textId="77777777" w:rsidR="007A31F5" w:rsidRDefault="007A31F5" w:rsidP="00D33441">
      <w:pPr>
        <w:spacing w:before="120" w:after="120" w:line="360" w:lineRule="auto"/>
        <w:ind w:left="720" w:hanging="720"/>
        <w:jc w:val="both"/>
        <w:rPr>
          <w:rFonts w:ascii="Arial" w:hAnsi="Arial" w:cs="Arial"/>
          <w:sz w:val="24"/>
          <w:szCs w:val="24"/>
          <w:lang w:val="en-GB"/>
        </w:rPr>
      </w:pPr>
    </w:p>
    <w:p w14:paraId="2E2238E2" w14:textId="77777777" w:rsidR="00A26BD1" w:rsidRDefault="00A26BD1" w:rsidP="00D33441">
      <w:pPr>
        <w:spacing w:before="120" w:after="120" w:line="360" w:lineRule="auto"/>
        <w:ind w:left="720" w:hanging="720"/>
        <w:jc w:val="both"/>
        <w:rPr>
          <w:rFonts w:ascii="Arial" w:hAnsi="Arial" w:cs="Arial"/>
          <w:sz w:val="24"/>
          <w:szCs w:val="24"/>
          <w:lang w:val="en-GB"/>
        </w:rPr>
      </w:pPr>
    </w:p>
    <w:p w14:paraId="71ED0E70" w14:textId="77777777" w:rsidR="00D33441" w:rsidRDefault="00D33441" w:rsidP="00D33441">
      <w:pPr>
        <w:spacing w:after="0" w:line="360" w:lineRule="auto"/>
        <w:ind w:left="720" w:hanging="720"/>
        <w:jc w:val="both"/>
        <w:rPr>
          <w:rFonts w:ascii="Arial" w:hAnsi="Arial" w:cs="Arial"/>
          <w:b/>
          <w:bCs/>
          <w:i/>
          <w:iCs/>
          <w:sz w:val="24"/>
          <w:szCs w:val="24"/>
          <w:lang w:val="en-GB"/>
        </w:rPr>
      </w:pPr>
      <w:r>
        <w:rPr>
          <w:rFonts w:ascii="Arial" w:hAnsi="Arial" w:cs="Arial"/>
          <w:sz w:val="24"/>
          <w:szCs w:val="24"/>
          <w:lang w:val="en-GB"/>
        </w:rPr>
        <w:lastRenderedPageBreak/>
        <w:tab/>
      </w:r>
      <w:r>
        <w:rPr>
          <w:rFonts w:ascii="Arial" w:hAnsi="Arial" w:cs="Arial"/>
          <w:sz w:val="24"/>
          <w:szCs w:val="24"/>
          <w:lang w:val="en-GB"/>
        </w:rPr>
        <w:tab/>
        <w:t>“</w:t>
      </w:r>
      <w:r>
        <w:rPr>
          <w:rFonts w:ascii="Arial" w:hAnsi="Arial" w:cs="Arial"/>
          <w:i/>
          <w:iCs/>
          <w:sz w:val="24"/>
          <w:szCs w:val="24"/>
          <w:lang w:val="en-GB"/>
        </w:rPr>
        <w:t xml:space="preserve">State v </w:t>
      </w:r>
      <w:r>
        <w:rPr>
          <w:rFonts w:ascii="Arial" w:hAnsi="Arial" w:cs="Arial"/>
          <w:b/>
          <w:bCs/>
          <w:i/>
          <w:iCs/>
          <w:sz w:val="24"/>
          <w:szCs w:val="24"/>
          <w:lang w:val="en-GB"/>
        </w:rPr>
        <w:t>Craig Koeries</w:t>
      </w:r>
    </w:p>
    <w:p w14:paraId="2E4FE4D0" w14:textId="77777777" w:rsidR="00D33441" w:rsidRDefault="00D33441" w:rsidP="00D33441">
      <w:pPr>
        <w:spacing w:after="0" w:line="360" w:lineRule="auto"/>
        <w:ind w:left="720" w:hanging="720"/>
        <w:jc w:val="both"/>
        <w:rPr>
          <w:rFonts w:ascii="Arial" w:hAnsi="Arial" w:cs="Arial"/>
          <w:b/>
          <w:bCs/>
          <w:i/>
          <w:iCs/>
          <w:sz w:val="24"/>
          <w:szCs w:val="24"/>
          <w:lang w:val="en-GB"/>
        </w:rPr>
      </w:pPr>
    </w:p>
    <w:p w14:paraId="4A09B86F" w14:textId="77777777" w:rsidR="00D33441" w:rsidRDefault="00D33441" w:rsidP="00D33441">
      <w:pPr>
        <w:spacing w:after="0" w:line="360" w:lineRule="auto"/>
        <w:ind w:left="720" w:hanging="720"/>
        <w:jc w:val="both"/>
        <w:rPr>
          <w:rFonts w:ascii="Arial" w:hAnsi="Arial" w:cs="Arial"/>
          <w:b/>
          <w:bCs/>
          <w:i/>
          <w:iCs/>
          <w:sz w:val="24"/>
          <w:szCs w:val="24"/>
          <w:lang w:val="en-GB"/>
        </w:rPr>
      </w:pPr>
      <w:r>
        <w:rPr>
          <w:rFonts w:ascii="Arial" w:hAnsi="Arial" w:cs="Arial"/>
          <w:b/>
          <w:bCs/>
          <w:i/>
          <w:iCs/>
          <w:sz w:val="24"/>
          <w:szCs w:val="24"/>
          <w:lang w:val="en-GB"/>
        </w:rPr>
        <w:tab/>
      </w:r>
      <w:r>
        <w:rPr>
          <w:rFonts w:ascii="Arial" w:hAnsi="Arial" w:cs="Arial"/>
          <w:b/>
          <w:bCs/>
          <w:i/>
          <w:iCs/>
          <w:sz w:val="24"/>
          <w:szCs w:val="24"/>
          <w:lang w:val="en-GB"/>
        </w:rPr>
        <w:tab/>
      </w:r>
      <w:r>
        <w:rPr>
          <w:rFonts w:ascii="Arial" w:hAnsi="Arial" w:cs="Arial"/>
          <w:i/>
          <w:iCs/>
          <w:sz w:val="24"/>
          <w:szCs w:val="24"/>
          <w:lang w:val="en-GB"/>
        </w:rPr>
        <w:t xml:space="preserve">Count 1 </w:t>
      </w:r>
      <w:r>
        <w:rPr>
          <w:rFonts w:ascii="Arial" w:hAnsi="Arial" w:cs="Arial"/>
          <w:b/>
          <w:bCs/>
          <w:i/>
          <w:iCs/>
          <w:sz w:val="24"/>
          <w:szCs w:val="24"/>
          <w:lang w:val="en-GB"/>
        </w:rPr>
        <w:t>Culpable Homicide</w:t>
      </w:r>
    </w:p>
    <w:p w14:paraId="71F54EFE" w14:textId="77777777" w:rsidR="00D33441" w:rsidRDefault="00D33441" w:rsidP="00D33441">
      <w:pPr>
        <w:spacing w:after="0" w:line="360" w:lineRule="auto"/>
        <w:ind w:left="720" w:hanging="720"/>
        <w:jc w:val="both"/>
        <w:rPr>
          <w:rFonts w:ascii="Arial" w:hAnsi="Arial" w:cs="Arial"/>
          <w:b/>
          <w:bCs/>
          <w:i/>
          <w:iCs/>
          <w:sz w:val="24"/>
          <w:szCs w:val="24"/>
          <w:lang w:val="en-GB"/>
        </w:rPr>
      </w:pPr>
    </w:p>
    <w:p w14:paraId="6AE449DA" w14:textId="77777777" w:rsidR="00D33441" w:rsidRDefault="00D33441" w:rsidP="00D33441">
      <w:pPr>
        <w:spacing w:after="0" w:line="360" w:lineRule="auto"/>
        <w:ind w:left="1440"/>
        <w:jc w:val="both"/>
        <w:rPr>
          <w:rFonts w:ascii="Arial" w:hAnsi="Arial" w:cs="Arial"/>
          <w:i/>
          <w:iCs/>
          <w:sz w:val="24"/>
          <w:szCs w:val="24"/>
          <w:lang w:val="en-GB"/>
        </w:rPr>
      </w:pPr>
      <w:r>
        <w:rPr>
          <w:rFonts w:ascii="Arial" w:hAnsi="Arial" w:cs="Arial"/>
          <w:i/>
          <w:iCs/>
          <w:sz w:val="24"/>
          <w:szCs w:val="24"/>
          <w:lang w:val="en-GB"/>
        </w:rPr>
        <w:t>That the accused is guilty of contravening Section 61(1) read with Section 1, 34 and 89 of the National Road Traffic Act, Act 93 of 1996.</w:t>
      </w:r>
    </w:p>
    <w:p w14:paraId="52F21978" w14:textId="77777777" w:rsidR="00D33441" w:rsidRDefault="00D33441" w:rsidP="00D33441">
      <w:pPr>
        <w:spacing w:after="0" w:line="360" w:lineRule="auto"/>
        <w:ind w:left="1440"/>
        <w:jc w:val="both"/>
        <w:rPr>
          <w:rFonts w:ascii="Arial" w:hAnsi="Arial" w:cs="Arial"/>
          <w:i/>
          <w:iCs/>
          <w:sz w:val="24"/>
          <w:szCs w:val="24"/>
          <w:lang w:val="en-GB"/>
        </w:rPr>
      </w:pPr>
    </w:p>
    <w:p w14:paraId="2CC7F260" w14:textId="77777777" w:rsidR="00D33441" w:rsidRDefault="00D33441" w:rsidP="00D33441">
      <w:pPr>
        <w:spacing w:after="0" w:line="360" w:lineRule="auto"/>
        <w:ind w:left="1440"/>
        <w:jc w:val="both"/>
        <w:rPr>
          <w:rFonts w:ascii="Arial" w:hAnsi="Arial" w:cs="Arial"/>
          <w:b/>
          <w:bCs/>
          <w:i/>
          <w:iCs/>
          <w:sz w:val="24"/>
          <w:szCs w:val="24"/>
          <w:lang w:val="en-GB"/>
        </w:rPr>
      </w:pPr>
      <w:r>
        <w:rPr>
          <w:rFonts w:ascii="Arial" w:hAnsi="Arial" w:cs="Arial"/>
          <w:i/>
          <w:iCs/>
          <w:sz w:val="24"/>
          <w:szCs w:val="24"/>
          <w:lang w:val="en-GB"/>
        </w:rPr>
        <w:t xml:space="preserve">In the accused did upon </w:t>
      </w:r>
      <w:r w:rsidRPr="00386312">
        <w:rPr>
          <w:rFonts w:ascii="Arial" w:hAnsi="Arial" w:cs="Arial"/>
          <w:b/>
          <w:bCs/>
          <w:i/>
          <w:iCs/>
          <w:sz w:val="24"/>
          <w:szCs w:val="24"/>
          <w:lang w:val="en-GB"/>
        </w:rPr>
        <w:t>3 April 2021</w:t>
      </w:r>
    </w:p>
    <w:p w14:paraId="0DAA284A" w14:textId="77777777" w:rsidR="00D33441" w:rsidRDefault="00D33441" w:rsidP="00D33441">
      <w:pPr>
        <w:spacing w:after="0" w:line="360" w:lineRule="auto"/>
        <w:ind w:left="1440"/>
        <w:jc w:val="both"/>
        <w:rPr>
          <w:rFonts w:ascii="Arial" w:hAnsi="Arial" w:cs="Arial"/>
          <w:b/>
          <w:bCs/>
          <w:i/>
          <w:iCs/>
          <w:sz w:val="24"/>
          <w:szCs w:val="24"/>
          <w:lang w:val="en-GB"/>
        </w:rPr>
      </w:pPr>
    </w:p>
    <w:p w14:paraId="53D86970" w14:textId="77777777" w:rsidR="00D33441" w:rsidRDefault="00D33441" w:rsidP="00D33441">
      <w:pPr>
        <w:spacing w:after="0" w:line="360" w:lineRule="auto"/>
        <w:ind w:left="1440"/>
        <w:jc w:val="both"/>
        <w:rPr>
          <w:rFonts w:ascii="Arial" w:hAnsi="Arial" w:cs="Arial"/>
          <w:b/>
          <w:bCs/>
          <w:i/>
          <w:iCs/>
          <w:sz w:val="24"/>
          <w:szCs w:val="24"/>
          <w:lang w:val="en-GB"/>
        </w:rPr>
      </w:pPr>
      <w:r w:rsidRPr="00386312">
        <w:rPr>
          <w:rFonts w:ascii="Arial" w:hAnsi="Arial" w:cs="Arial"/>
          <w:i/>
          <w:iCs/>
          <w:sz w:val="24"/>
          <w:szCs w:val="24"/>
          <w:lang w:val="en-GB"/>
        </w:rPr>
        <w:t>And on the corner of</w:t>
      </w:r>
      <w:r>
        <w:rPr>
          <w:rFonts w:ascii="Arial" w:hAnsi="Arial" w:cs="Arial"/>
          <w:b/>
          <w:bCs/>
          <w:i/>
          <w:iCs/>
          <w:sz w:val="24"/>
          <w:szCs w:val="24"/>
          <w:lang w:val="en-GB"/>
        </w:rPr>
        <w:t xml:space="preserve"> </w:t>
      </w:r>
      <w:r w:rsidRPr="00386312">
        <w:rPr>
          <w:rFonts w:ascii="Arial" w:hAnsi="Arial" w:cs="Arial"/>
          <w:b/>
          <w:bCs/>
          <w:i/>
          <w:iCs/>
          <w:sz w:val="24"/>
          <w:szCs w:val="24"/>
          <w:lang w:val="en-GB"/>
        </w:rPr>
        <w:t>Sack</w:t>
      </w:r>
      <w:r>
        <w:rPr>
          <w:rFonts w:ascii="Arial" w:hAnsi="Arial" w:cs="Arial"/>
          <w:b/>
          <w:bCs/>
          <w:i/>
          <w:iCs/>
          <w:sz w:val="24"/>
          <w:szCs w:val="24"/>
          <w:lang w:val="en-GB"/>
        </w:rPr>
        <w:t>s Circle Belhar</w:t>
      </w:r>
    </w:p>
    <w:p w14:paraId="3051BD43" w14:textId="77777777" w:rsidR="00D33441" w:rsidRDefault="00D33441" w:rsidP="00D33441">
      <w:pPr>
        <w:spacing w:after="0" w:line="360" w:lineRule="auto"/>
        <w:ind w:left="1440"/>
        <w:jc w:val="both"/>
        <w:rPr>
          <w:rFonts w:ascii="Arial" w:hAnsi="Arial" w:cs="Arial"/>
          <w:b/>
          <w:bCs/>
          <w:i/>
          <w:iCs/>
          <w:sz w:val="24"/>
          <w:szCs w:val="24"/>
          <w:lang w:val="en-GB"/>
        </w:rPr>
      </w:pPr>
    </w:p>
    <w:p w14:paraId="4AD6896F" w14:textId="77777777" w:rsidR="00D33441" w:rsidRDefault="00D33441" w:rsidP="00D33441">
      <w:pPr>
        <w:spacing w:after="0" w:line="360" w:lineRule="auto"/>
        <w:ind w:left="1440"/>
        <w:jc w:val="both"/>
        <w:rPr>
          <w:rFonts w:ascii="Arial" w:hAnsi="Arial" w:cs="Arial"/>
          <w:i/>
          <w:iCs/>
          <w:sz w:val="24"/>
          <w:szCs w:val="24"/>
          <w:lang w:val="en-GB"/>
        </w:rPr>
      </w:pPr>
      <w:r>
        <w:rPr>
          <w:rFonts w:ascii="Arial" w:hAnsi="Arial" w:cs="Arial"/>
          <w:i/>
          <w:iCs/>
          <w:sz w:val="24"/>
          <w:szCs w:val="24"/>
          <w:lang w:val="en-GB"/>
        </w:rPr>
        <w:t xml:space="preserve">A Public road in the District of Belville regional Division of Western Cape </w:t>
      </w:r>
    </w:p>
    <w:p w14:paraId="236335DA" w14:textId="77777777" w:rsidR="00D33441" w:rsidRDefault="00D33441" w:rsidP="00D33441">
      <w:pPr>
        <w:spacing w:after="0" w:line="360" w:lineRule="auto"/>
        <w:ind w:left="1440"/>
        <w:jc w:val="both"/>
        <w:rPr>
          <w:rFonts w:ascii="Arial" w:hAnsi="Arial" w:cs="Arial"/>
          <w:i/>
          <w:iCs/>
          <w:sz w:val="24"/>
          <w:szCs w:val="24"/>
          <w:lang w:val="en-GB"/>
        </w:rPr>
      </w:pPr>
    </w:p>
    <w:p w14:paraId="3015AD76" w14:textId="77777777" w:rsidR="00D33441" w:rsidRDefault="00D33441" w:rsidP="00D33441">
      <w:pPr>
        <w:spacing w:after="0" w:line="360" w:lineRule="auto"/>
        <w:ind w:left="1440"/>
        <w:jc w:val="both"/>
        <w:rPr>
          <w:rFonts w:ascii="Arial" w:hAnsi="Arial" w:cs="Arial"/>
          <w:b/>
          <w:bCs/>
          <w:i/>
          <w:iCs/>
          <w:sz w:val="24"/>
          <w:szCs w:val="24"/>
          <w:lang w:val="en-GB"/>
        </w:rPr>
      </w:pPr>
      <w:r>
        <w:rPr>
          <w:rFonts w:ascii="Arial" w:hAnsi="Arial" w:cs="Arial"/>
          <w:i/>
          <w:iCs/>
          <w:sz w:val="24"/>
          <w:szCs w:val="24"/>
          <w:lang w:val="en-GB"/>
        </w:rPr>
        <w:t xml:space="preserve">Being the driver of a vehicle, to wit, </w:t>
      </w:r>
      <w:r>
        <w:rPr>
          <w:rFonts w:ascii="Arial" w:hAnsi="Arial" w:cs="Arial"/>
          <w:b/>
          <w:bCs/>
          <w:i/>
          <w:iCs/>
          <w:sz w:val="24"/>
          <w:szCs w:val="24"/>
          <w:lang w:val="en-GB"/>
        </w:rPr>
        <w:t>Silver A3 Audi</w:t>
      </w:r>
    </w:p>
    <w:p w14:paraId="4AAC435C" w14:textId="77777777" w:rsidR="00D33441" w:rsidRDefault="00D33441" w:rsidP="00D33441">
      <w:pPr>
        <w:spacing w:after="0" w:line="360" w:lineRule="auto"/>
        <w:ind w:left="1440"/>
        <w:jc w:val="both"/>
        <w:rPr>
          <w:rFonts w:ascii="Arial" w:hAnsi="Arial" w:cs="Arial"/>
          <w:b/>
          <w:bCs/>
          <w:i/>
          <w:iCs/>
          <w:sz w:val="24"/>
          <w:szCs w:val="24"/>
          <w:lang w:val="en-GB"/>
        </w:rPr>
      </w:pPr>
    </w:p>
    <w:p w14:paraId="4DA102CD" w14:textId="77777777" w:rsidR="00D33441" w:rsidRDefault="00D33441" w:rsidP="00D33441">
      <w:pPr>
        <w:spacing w:after="0" w:line="360" w:lineRule="auto"/>
        <w:ind w:left="1440"/>
        <w:jc w:val="both"/>
        <w:rPr>
          <w:rFonts w:ascii="Arial" w:hAnsi="Arial" w:cs="Arial"/>
          <w:i/>
          <w:iCs/>
          <w:sz w:val="24"/>
          <w:szCs w:val="24"/>
          <w:lang w:val="en-GB"/>
        </w:rPr>
      </w:pPr>
      <w:r>
        <w:rPr>
          <w:rFonts w:ascii="Arial" w:hAnsi="Arial" w:cs="Arial"/>
          <w:i/>
          <w:iCs/>
          <w:sz w:val="24"/>
          <w:szCs w:val="24"/>
          <w:lang w:val="en-GB"/>
        </w:rPr>
        <w:t xml:space="preserve">At the time when such vehicle was involved in or contributed to an accident in which </w:t>
      </w:r>
      <w:r>
        <w:rPr>
          <w:rFonts w:ascii="Arial" w:hAnsi="Arial" w:cs="Arial"/>
          <w:b/>
          <w:bCs/>
          <w:i/>
          <w:iCs/>
          <w:sz w:val="24"/>
          <w:szCs w:val="24"/>
          <w:lang w:val="en-GB"/>
        </w:rPr>
        <w:t xml:space="preserve">Melissa la Vita </w:t>
      </w:r>
      <w:r>
        <w:rPr>
          <w:rFonts w:ascii="Arial" w:hAnsi="Arial" w:cs="Arial"/>
          <w:i/>
          <w:iCs/>
          <w:sz w:val="24"/>
          <w:szCs w:val="24"/>
          <w:lang w:val="en-GB"/>
        </w:rPr>
        <w:t>was killed, did unlawfully”</w:t>
      </w:r>
    </w:p>
    <w:p w14:paraId="34F55F45" w14:textId="77777777" w:rsidR="00D33441" w:rsidRDefault="00D33441" w:rsidP="00D33441">
      <w:pPr>
        <w:spacing w:before="120" w:after="120" w:line="360" w:lineRule="auto"/>
        <w:ind w:left="720" w:hanging="720"/>
        <w:jc w:val="both"/>
        <w:rPr>
          <w:rFonts w:ascii="Arial" w:hAnsi="Arial" w:cs="Arial"/>
          <w:sz w:val="24"/>
          <w:szCs w:val="24"/>
          <w:lang w:val="en-GB"/>
        </w:rPr>
      </w:pPr>
    </w:p>
    <w:p w14:paraId="4454AA04" w14:textId="77777777" w:rsidR="00D33441" w:rsidRDefault="00D33441" w:rsidP="00B40F49">
      <w:pPr>
        <w:spacing w:before="120" w:after="120" w:line="480" w:lineRule="auto"/>
        <w:ind w:left="720" w:hanging="720"/>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230E58">
        <w:rPr>
          <w:rFonts w:ascii="Arial" w:hAnsi="Arial" w:cs="Arial"/>
          <w:sz w:val="24"/>
          <w:szCs w:val="24"/>
          <w:lang w:val="en-GB"/>
        </w:rPr>
        <w:t>The record reflects that o</w:t>
      </w:r>
      <w:r>
        <w:rPr>
          <w:rFonts w:ascii="Arial" w:hAnsi="Arial" w:cs="Arial"/>
          <w:sz w:val="24"/>
          <w:szCs w:val="24"/>
          <w:lang w:val="en-GB"/>
        </w:rPr>
        <w:t xml:space="preserve">n the day of the trial, the </w:t>
      </w:r>
      <w:r w:rsidR="00D15C28">
        <w:rPr>
          <w:rFonts w:ascii="Arial" w:hAnsi="Arial" w:cs="Arial"/>
          <w:sz w:val="24"/>
          <w:szCs w:val="24"/>
          <w:lang w:val="en-GB"/>
        </w:rPr>
        <w:t>p</w:t>
      </w:r>
      <w:r>
        <w:rPr>
          <w:rFonts w:ascii="Arial" w:hAnsi="Arial" w:cs="Arial"/>
          <w:sz w:val="24"/>
          <w:szCs w:val="24"/>
          <w:lang w:val="en-GB"/>
        </w:rPr>
        <w:t xml:space="preserve">rosecutor put the charge to the accused in the exact words as reflected in </w:t>
      </w:r>
      <w:r w:rsidR="00D15C28">
        <w:rPr>
          <w:rFonts w:ascii="Arial" w:hAnsi="Arial" w:cs="Arial"/>
          <w:sz w:val="24"/>
          <w:szCs w:val="24"/>
          <w:lang w:val="en-GB"/>
        </w:rPr>
        <w:t>the charge sheet</w:t>
      </w:r>
      <w:r w:rsidR="00230E58">
        <w:rPr>
          <w:rFonts w:ascii="Arial" w:hAnsi="Arial" w:cs="Arial"/>
          <w:sz w:val="24"/>
          <w:szCs w:val="24"/>
          <w:lang w:val="en-GB"/>
        </w:rPr>
        <w:t>.</w:t>
      </w:r>
      <w:r>
        <w:rPr>
          <w:rFonts w:ascii="Arial" w:hAnsi="Arial" w:cs="Arial"/>
          <w:sz w:val="24"/>
          <w:szCs w:val="24"/>
          <w:lang w:val="en-GB"/>
        </w:rPr>
        <w:t xml:space="preserve"> The accused</w:t>
      </w:r>
      <w:r w:rsidR="00247D89">
        <w:rPr>
          <w:rFonts w:ascii="Arial" w:hAnsi="Arial" w:cs="Arial"/>
          <w:sz w:val="24"/>
          <w:szCs w:val="24"/>
          <w:lang w:val="en-GB"/>
        </w:rPr>
        <w:t xml:space="preserve">, </w:t>
      </w:r>
      <w:r w:rsidR="00230E58">
        <w:rPr>
          <w:rFonts w:ascii="Arial" w:hAnsi="Arial" w:cs="Arial"/>
          <w:sz w:val="24"/>
          <w:szCs w:val="24"/>
          <w:lang w:val="en-GB"/>
        </w:rPr>
        <w:t xml:space="preserve">who </w:t>
      </w:r>
      <w:r w:rsidR="00247D89">
        <w:rPr>
          <w:rFonts w:ascii="Arial" w:hAnsi="Arial" w:cs="Arial"/>
          <w:sz w:val="24"/>
          <w:szCs w:val="24"/>
          <w:lang w:val="en-GB"/>
        </w:rPr>
        <w:t xml:space="preserve">was legally represented throughout the trial, </w:t>
      </w:r>
      <w:r>
        <w:rPr>
          <w:rFonts w:ascii="Arial" w:hAnsi="Arial" w:cs="Arial"/>
          <w:sz w:val="24"/>
          <w:szCs w:val="24"/>
          <w:lang w:val="en-GB"/>
        </w:rPr>
        <w:t>confirmed that he understood the charge and that he intended to plead guilty.</w:t>
      </w:r>
    </w:p>
    <w:p w14:paraId="7F0B2E05" w14:textId="77777777" w:rsidR="00CD2882" w:rsidRPr="00CD2882" w:rsidRDefault="00CD2882" w:rsidP="007A31F5">
      <w:pPr>
        <w:spacing w:after="0" w:line="240" w:lineRule="auto"/>
        <w:ind w:left="720" w:hanging="720"/>
        <w:jc w:val="both"/>
        <w:rPr>
          <w:rFonts w:ascii="Arial" w:hAnsi="Arial" w:cs="Arial"/>
          <w:sz w:val="24"/>
          <w:szCs w:val="24"/>
          <w:lang w:val="en-GB"/>
        </w:rPr>
      </w:pPr>
    </w:p>
    <w:p w14:paraId="6AF17C76" w14:textId="77777777" w:rsidR="00FF7C30" w:rsidRDefault="00CD2882" w:rsidP="00B40F49">
      <w:pPr>
        <w:spacing w:before="120" w:after="120" w:line="480" w:lineRule="auto"/>
        <w:ind w:left="720" w:hanging="720"/>
        <w:jc w:val="both"/>
        <w:rPr>
          <w:rFonts w:ascii="Arial" w:hAnsi="Arial" w:cs="Arial"/>
          <w:sz w:val="24"/>
          <w:szCs w:val="24"/>
          <w:lang w:val="en-GB"/>
        </w:rPr>
      </w:pPr>
      <w:r>
        <w:rPr>
          <w:rFonts w:ascii="Arial" w:hAnsi="Arial" w:cs="Arial"/>
          <w:bCs/>
          <w:sz w:val="24"/>
          <w:szCs w:val="24"/>
          <w:lang w:val="en-GB"/>
        </w:rPr>
        <w:t>[4]</w:t>
      </w:r>
      <w:r>
        <w:rPr>
          <w:rFonts w:ascii="Arial" w:hAnsi="Arial" w:cs="Arial"/>
          <w:bCs/>
          <w:sz w:val="24"/>
          <w:szCs w:val="24"/>
          <w:lang w:val="en-GB"/>
        </w:rPr>
        <w:tab/>
        <w:t xml:space="preserve">The accused </w:t>
      </w:r>
      <w:r w:rsidR="00230E58">
        <w:rPr>
          <w:rFonts w:ascii="Arial" w:hAnsi="Arial" w:cs="Arial"/>
          <w:bCs/>
          <w:sz w:val="24"/>
          <w:szCs w:val="24"/>
          <w:lang w:val="en-GB"/>
        </w:rPr>
        <w:t xml:space="preserve">subsequently </w:t>
      </w:r>
      <w:r>
        <w:rPr>
          <w:rFonts w:ascii="Arial" w:hAnsi="Arial" w:cs="Arial"/>
          <w:bCs/>
          <w:sz w:val="24"/>
          <w:szCs w:val="24"/>
          <w:lang w:val="en-GB"/>
        </w:rPr>
        <w:t xml:space="preserve">pleaded guilty and submitted a written statement in </w:t>
      </w:r>
      <w:r w:rsidR="00247D89">
        <w:rPr>
          <w:rFonts w:ascii="Arial" w:hAnsi="Arial" w:cs="Arial"/>
          <w:bCs/>
          <w:sz w:val="24"/>
          <w:szCs w:val="24"/>
          <w:lang w:val="en-GB"/>
        </w:rPr>
        <w:t xml:space="preserve">explanation of </w:t>
      </w:r>
      <w:r w:rsidR="00230E58">
        <w:rPr>
          <w:rFonts w:ascii="Arial" w:hAnsi="Arial" w:cs="Arial"/>
          <w:bCs/>
          <w:sz w:val="24"/>
          <w:szCs w:val="24"/>
          <w:lang w:val="en-GB"/>
        </w:rPr>
        <w:t>his</w:t>
      </w:r>
      <w:r w:rsidR="00247D89">
        <w:rPr>
          <w:rFonts w:ascii="Arial" w:hAnsi="Arial" w:cs="Arial"/>
          <w:bCs/>
          <w:sz w:val="24"/>
          <w:szCs w:val="24"/>
          <w:lang w:val="en-GB"/>
        </w:rPr>
        <w:t xml:space="preserve"> plea in </w:t>
      </w:r>
      <w:r>
        <w:rPr>
          <w:rFonts w:ascii="Arial" w:hAnsi="Arial" w:cs="Arial"/>
          <w:bCs/>
          <w:sz w:val="24"/>
          <w:szCs w:val="24"/>
          <w:lang w:val="en-GB"/>
        </w:rPr>
        <w:t xml:space="preserve">terms of section 112 (2) of the </w:t>
      </w:r>
      <w:r w:rsidR="000D699B">
        <w:rPr>
          <w:rFonts w:ascii="Arial" w:hAnsi="Arial" w:cs="Arial"/>
          <w:sz w:val="24"/>
          <w:szCs w:val="24"/>
          <w:lang w:val="en-GB"/>
        </w:rPr>
        <w:t xml:space="preserve">Criminal Procedure Act No 51 of 1977 (“the CPA”) </w:t>
      </w:r>
      <w:r>
        <w:rPr>
          <w:rFonts w:ascii="Arial" w:hAnsi="Arial" w:cs="Arial"/>
          <w:sz w:val="24"/>
          <w:szCs w:val="24"/>
          <w:lang w:val="en-GB"/>
        </w:rPr>
        <w:t xml:space="preserve">which was signed by both </w:t>
      </w:r>
      <w:r w:rsidR="00230E58">
        <w:rPr>
          <w:rFonts w:ascii="Arial" w:hAnsi="Arial" w:cs="Arial"/>
          <w:sz w:val="24"/>
          <w:szCs w:val="24"/>
          <w:lang w:val="en-GB"/>
        </w:rPr>
        <w:t xml:space="preserve">him </w:t>
      </w:r>
      <w:r>
        <w:rPr>
          <w:rFonts w:ascii="Arial" w:hAnsi="Arial" w:cs="Arial"/>
          <w:sz w:val="24"/>
          <w:szCs w:val="24"/>
          <w:lang w:val="en-GB"/>
        </w:rPr>
        <w:t xml:space="preserve">and his legal representative. </w:t>
      </w:r>
    </w:p>
    <w:p w14:paraId="4D40A471" w14:textId="77777777" w:rsidR="000D699B" w:rsidRDefault="000D699B" w:rsidP="007A31F5">
      <w:pPr>
        <w:spacing w:after="0" w:line="240" w:lineRule="auto"/>
        <w:jc w:val="both"/>
        <w:rPr>
          <w:rFonts w:ascii="Arial" w:hAnsi="Arial" w:cs="Arial"/>
          <w:sz w:val="24"/>
          <w:szCs w:val="24"/>
          <w:lang w:val="en-GB"/>
        </w:rPr>
      </w:pPr>
    </w:p>
    <w:p w14:paraId="43F15A58" w14:textId="77777777" w:rsidR="00CD2882" w:rsidRDefault="00CD2882" w:rsidP="00B40F49">
      <w:pPr>
        <w:spacing w:after="0" w:line="48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Paragraph 3 of the plea statement states a</w:t>
      </w:r>
      <w:r w:rsidR="00230E58">
        <w:rPr>
          <w:rFonts w:ascii="Arial" w:hAnsi="Arial" w:cs="Arial"/>
          <w:sz w:val="24"/>
          <w:szCs w:val="24"/>
          <w:lang w:val="en-GB"/>
        </w:rPr>
        <w:t xml:space="preserve">s </w:t>
      </w:r>
      <w:r>
        <w:rPr>
          <w:rFonts w:ascii="Arial" w:hAnsi="Arial" w:cs="Arial"/>
          <w:sz w:val="24"/>
          <w:szCs w:val="24"/>
          <w:lang w:val="en-GB"/>
        </w:rPr>
        <w:t>follows:</w:t>
      </w:r>
    </w:p>
    <w:p w14:paraId="1D23ACE6" w14:textId="77777777" w:rsidR="00CD2882" w:rsidRDefault="00CD2882" w:rsidP="009804ED">
      <w:pPr>
        <w:spacing w:after="0" w:line="360" w:lineRule="auto"/>
        <w:jc w:val="both"/>
        <w:rPr>
          <w:rFonts w:ascii="Arial" w:hAnsi="Arial" w:cs="Arial"/>
          <w:sz w:val="24"/>
          <w:szCs w:val="24"/>
          <w:lang w:val="en-GB"/>
        </w:rPr>
      </w:pPr>
    </w:p>
    <w:p w14:paraId="7CACBF9B" w14:textId="77777777" w:rsidR="00CD2882" w:rsidRPr="00CD2882" w:rsidRDefault="00CD2882" w:rsidP="00CD2882">
      <w:pPr>
        <w:spacing w:after="0" w:line="360" w:lineRule="auto"/>
        <w:ind w:left="1440"/>
        <w:jc w:val="both"/>
        <w:rPr>
          <w:rFonts w:ascii="Arial" w:hAnsi="Arial" w:cs="Arial"/>
          <w:sz w:val="24"/>
          <w:szCs w:val="24"/>
          <w:lang w:val="en-GB"/>
        </w:rPr>
      </w:pPr>
      <w:r>
        <w:rPr>
          <w:rFonts w:ascii="Arial" w:hAnsi="Arial" w:cs="Arial"/>
          <w:sz w:val="24"/>
          <w:szCs w:val="24"/>
          <w:lang w:val="en-GB"/>
        </w:rPr>
        <w:lastRenderedPageBreak/>
        <w:t>“</w:t>
      </w:r>
      <w:r w:rsidR="00A21585">
        <w:rPr>
          <w:rFonts w:ascii="Arial" w:hAnsi="Arial" w:cs="Arial"/>
          <w:sz w:val="24"/>
          <w:szCs w:val="24"/>
          <w:lang w:val="en-GB"/>
        </w:rPr>
        <w:t xml:space="preserve">… </w:t>
      </w:r>
      <w:r>
        <w:rPr>
          <w:rFonts w:ascii="Arial" w:hAnsi="Arial" w:cs="Arial"/>
          <w:i/>
          <w:iCs/>
          <w:sz w:val="24"/>
          <w:szCs w:val="24"/>
          <w:lang w:val="en-GB"/>
        </w:rPr>
        <w:t>In that I am guilty of contravening section 61(1) read with section 1, 34 and 89 of the National Road Traffic Act, Act 93 of 1996 in that I did upon the 3 April 2021 on the corner of Sacks Circle Belhar, a public road in the district of Belville of Western Cape, being the driver of a silver audi A3 at the time when such vehicle was involved who contributed to an accident in which Mylisa Lydia La Vita was killed:</w:t>
      </w:r>
      <w:r>
        <w:rPr>
          <w:rFonts w:ascii="Arial" w:hAnsi="Arial" w:cs="Arial"/>
          <w:sz w:val="24"/>
          <w:szCs w:val="24"/>
          <w:lang w:val="en-GB"/>
        </w:rPr>
        <w:t>”</w:t>
      </w:r>
    </w:p>
    <w:p w14:paraId="0A3F852A" w14:textId="77777777" w:rsidR="00CD2882" w:rsidRDefault="00CD2882" w:rsidP="009804ED">
      <w:pPr>
        <w:spacing w:after="0" w:line="360" w:lineRule="auto"/>
        <w:jc w:val="both"/>
        <w:rPr>
          <w:rFonts w:ascii="Arial" w:hAnsi="Arial" w:cs="Arial"/>
          <w:sz w:val="24"/>
          <w:szCs w:val="24"/>
          <w:lang w:val="en-GB"/>
        </w:rPr>
      </w:pPr>
    </w:p>
    <w:p w14:paraId="41E44671" w14:textId="77777777" w:rsidR="00CD2882" w:rsidRDefault="00CD2882"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A21585">
        <w:rPr>
          <w:rFonts w:ascii="Arial" w:hAnsi="Arial" w:cs="Arial"/>
          <w:sz w:val="24"/>
          <w:szCs w:val="24"/>
          <w:lang w:val="en-GB"/>
        </w:rPr>
        <w:t>In t</w:t>
      </w:r>
      <w:r>
        <w:rPr>
          <w:rFonts w:ascii="Arial" w:hAnsi="Arial" w:cs="Arial"/>
          <w:sz w:val="24"/>
          <w:szCs w:val="24"/>
          <w:lang w:val="en-GB"/>
        </w:rPr>
        <w:t xml:space="preserve">he remainder of the plea statement, the accused confirms his guilt in respect of all the elements </w:t>
      </w:r>
      <w:r w:rsidR="00595A57">
        <w:rPr>
          <w:rFonts w:ascii="Arial" w:hAnsi="Arial" w:cs="Arial"/>
          <w:sz w:val="24"/>
          <w:szCs w:val="24"/>
          <w:lang w:val="en-GB"/>
        </w:rPr>
        <w:t xml:space="preserve">necessary to sustain a culpable homicide charge. He admits that on the day in question, he acted unlawfully and negligently in that he failed to take reasonable steps and care and failed in his duty to keep a proper lookout to avoid an accident </w:t>
      </w:r>
      <w:r w:rsidR="00230E58">
        <w:rPr>
          <w:rFonts w:ascii="Arial" w:hAnsi="Arial" w:cs="Arial"/>
          <w:sz w:val="24"/>
          <w:szCs w:val="24"/>
          <w:lang w:val="en-GB"/>
        </w:rPr>
        <w:t xml:space="preserve">that </w:t>
      </w:r>
      <w:r w:rsidR="00595A57">
        <w:rPr>
          <w:rFonts w:ascii="Arial" w:hAnsi="Arial" w:cs="Arial"/>
          <w:sz w:val="24"/>
          <w:szCs w:val="24"/>
          <w:lang w:val="en-GB"/>
        </w:rPr>
        <w:t xml:space="preserve">led to the death of the deceased. </w:t>
      </w:r>
    </w:p>
    <w:p w14:paraId="6D6F4101" w14:textId="77777777" w:rsidR="00595A57" w:rsidRDefault="00595A57" w:rsidP="00B40F49">
      <w:pPr>
        <w:spacing w:after="0" w:line="480" w:lineRule="auto"/>
        <w:ind w:left="720" w:hanging="720"/>
        <w:jc w:val="both"/>
        <w:rPr>
          <w:rFonts w:ascii="Arial" w:hAnsi="Arial" w:cs="Arial"/>
          <w:sz w:val="24"/>
          <w:szCs w:val="24"/>
          <w:lang w:val="en-GB"/>
        </w:rPr>
      </w:pPr>
    </w:p>
    <w:p w14:paraId="601DA90A" w14:textId="77777777" w:rsidR="00595A57" w:rsidRDefault="00595A57"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After confirming that the statement was made by the accused freely and voluntarily</w:t>
      </w:r>
      <w:r w:rsidR="00247D89">
        <w:rPr>
          <w:rFonts w:ascii="Arial" w:hAnsi="Arial" w:cs="Arial"/>
          <w:sz w:val="24"/>
          <w:szCs w:val="24"/>
          <w:lang w:val="en-GB"/>
        </w:rPr>
        <w:t>,</w:t>
      </w:r>
      <w:r w:rsidR="00A21585">
        <w:rPr>
          <w:rFonts w:ascii="Arial" w:hAnsi="Arial" w:cs="Arial"/>
          <w:sz w:val="24"/>
          <w:szCs w:val="24"/>
          <w:lang w:val="en-GB"/>
        </w:rPr>
        <w:t xml:space="preserve"> and that he </w:t>
      </w:r>
      <w:r w:rsidR="00356676">
        <w:rPr>
          <w:rFonts w:ascii="Arial" w:hAnsi="Arial" w:cs="Arial"/>
          <w:sz w:val="24"/>
          <w:szCs w:val="24"/>
          <w:lang w:val="en-GB"/>
        </w:rPr>
        <w:t>understood</w:t>
      </w:r>
      <w:r>
        <w:rPr>
          <w:rFonts w:ascii="Arial" w:hAnsi="Arial" w:cs="Arial"/>
          <w:sz w:val="24"/>
          <w:szCs w:val="24"/>
          <w:lang w:val="en-GB"/>
        </w:rPr>
        <w:t xml:space="preserve"> </w:t>
      </w:r>
      <w:r w:rsidR="00247D89">
        <w:rPr>
          <w:rFonts w:ascii="Arial" w:hAnsi="Arial" w:cs="Arial"/>
          <w:sz w:val="24"/>
          <w:szCs w:val="24"/>
          <w:lang w:val="en-GB"/>
        </w:rPr>
        <w:t xml:space="preserve">the </w:t>
      </w:r>
      <w:r>
        <w:rPr>
          <w:rFonts w:ascii="Arial" w:hAnsi="Arial" w:cs="Arial"/>
          <w:sz w:val="24"/>
          <w:szCs w:val="24"/>
          <w:lang w:val="en-GB"/>
        </w:rPr>
        <w:t>contents of the statement and the consequences thereof, the court accepted the written statement and found the accused guilty o</w:t>
      </w:r>
      <w:r w:rsidR="00230E58">
        <w:rPr>
          <w:rFonts w:ascii="Arial" w:hAnsi="Arial" w:cs="Arial"/>
          <w:sz w:val="24"/>
          <w:szCs w:val="24"/>
          <w:lang w:val="en-GB"/>
        </w:rPr>
        <w:t>n the charge o</w:t>
      </w:r>
      <w:r>
        <w:rPr>
          <w:rFonts w:ascii="Arial" w:hAnsi="Arial" w:cs="Arial"/>
          <w:sz w:val="24"/>
          <w:szCs w:val="24"/>
          <w:lang w:val="en-GB"/>
        </w:rPr>
        <w:t>f cul</w:t>
      </w:r>
      <w:r w:rsidR="00032280">
        <w:rPr>
          <w:rFonts w:ascii="Arial" w:hAnsi="Arial" w:cs="Arial"/>
          <w:sz w:val="24"/>
          <w:szCs w:val="24"/>
          <w:lang w:val="en-GB"/>
        </w:rPr>
        <w:t xml:space="preserve">pable homicide. </w:t>
      </w:r>
    </w:p>
    <w:p w14:paraId="6CEAD134" w14:textId="77777777" w:rsidR="00032280" w:rsidRDefault="00032280" w:rsidP="00B40F49">
      <w:pPr>
        <w:spacing w:after="0" w:line="480" w:lineRule="auto"/>
        <w:ind w:left="720" w:hanging="720"/>
        <w:jc w:val="both"/>
        <w:rPr>
          <w:rFonts w:ascii="Arial" w:hAnsi="Arial" w:cs="Arial"/>
          <w:sz w:val="24"/>
          <w:szCs w:val="24"/>
          <w:lang w:val="en-GB"/>
        </w:rPr>
      </w:pPr>
    </w:p>
    <w:p w14:paraId="0768994D" w14:textId="77777777" w:rsidR="00356676" w:rsidRDefault="00032280"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356676">
        <w:rPr>
          <w:rFonts w:ascii="Arial" w:hAnsi="Arial" w:cs="Arial"/>
          <w:sz w:val="24"/>
          <w:szCs w:val="24"/>
          <w:lang w:val="en-GB"/>
        </w:rPr>
        <w:t xml:space="preserve">The Magistrate heard </w:t>
      </w:r>
      <w:r>
        <w:rPr>
          <w:rFonts w:ascii="Arial" w:hAnsi="Arial" w:cs="Arial"/>
          <w:sz w:val="24"/>
          <w:szCs w:val="24"/>
          <w:lang w:val="en-GB"/>
        </w:rPr>
        <w:t xml:space="preserve">evidence </w:t>
      </w:r>
      <w:r w:rsidR="00356676">
        <w:rPr>
          <w:rFonts w:ascii="Arial" w:hAnsi="Arial" w:cs="Arial"/>
          <w:sz w:val="24"/>
          <w:szCs w:val="24"/>
          <w:lang w:val="en-GB"/>
        </w:rPr>
        <w:t xml:space="preserve">in mitigation and aggravation of sentence and then adjourned the matter in order to consider the sentence </w:t>
      </w:r>
      <w:r>
        <w:rPr>
          <w:rFonts w:ascii="Arial" w:hAnsi="Arial" w:cs="Arial"/>
          <w:sz w:val="24"/>
          <w:szCs w:val="24"/>
          <w:lang w:val="en-GB"/>
        </w:rPr>
        <w:t>to be imposed</w:t>
      </w:r>
      <w:r w:rsidR="00356676">
        <w:rPr>
          <w:rFonts w:ascii="Arial" w:hAnsi="Arial" w:cs="Arial"/>
          <w:sz w:val="24"/>
          <w:szCs w:val="24"/>
          <w:lang w:val="en-GB"/>
        </w:rPr>
        <w:t>.</w:t>
      </w:r>
    </w:p>
    <w:p w14:paraId="52CDD78B" w14:textId="77777777" w:rsidR="00356676" w:rsidRDefault="00356676" w:rsidP="00B40F49">
      <w:pPr>
        <w:spacing w:after="0" w:line="480" w:lineRule="auto"/>
        <w:ind w:left="720" w:hanging="720"/>
        <w:jc w:val="both"/>
        <w:rPr>
          <w:rFonts w:ascii="Arial" w:hAnsi="Arial" w:cs="Arial"/>
          <w:sz w:val="24"/>
          <w:szCs w:val="24"/>
          <w:lang w:val="en-GB"/>
        </w:rPr>
      </w:pPr>
    </w:p>
    <w:p w14:paraId="3DD2CEA8" w14:textId="77777777" w:rsidR="00032280" w:rsidRPr="00356676" w:rsidRDefault="00356676" w:rsidP="00B40F49">
      <w:pPr>
        <w:spacing w:after="0" w:line="480" w:lineRule="auto"/>
        <w:ind w:left="720" w:hanging="720"/>
        <w:jc w:val="both"/>
        <w:rPr>
          <w:rFonts w:ascii="Arial" w:hAnsi="Arial" w:cs="Arial"/>
          <w:i/>
          <w:iCs/>
          <w:sz w:val="24"/>
          <w:szCs w:val="24"/>
          <w:lang w:val="en-GB"/>
        </w:rPr>
      </w:pPr>
      <w:r>
        <w:rPr>
          <w:rFonts w:ascii="Arial" w:hAnsi="Arial" w:cs="Arial"/>
          <w:sz w:val="24"/>
          <w:szCs w:val="24"/>
          <w:lang w:val="en-GB"/>
        </w:rPr>
        <w:t>[9]</w:t>
      </w:r>
      <w:r>
        <w:rPr>
          <w:rFonts w:ascii="Arial" w:hAnsi="Arial" w:cs="Arial"/>
          <w:sz w:val="24"/>
          <w:szCs w:val="24"/>
          <w:lang w:val="en-GB"/>
        </w:rPr>
        <w:tab/>
      </w:r>
      <w:r w:rsidR="00032280">
        <w:rPr>
          <w:rFonts w:ascii="Arial" w:hAnsi="Arial" w:cs="Arial"/>
          <w:sz w:val="24"/>
          <w:szCs w:val="24"/>
          <w:lang w:val="en-GB"/>
        </w:rPr>
        <w:t xml:space="preserve">In the covering letter motivating the request for a special review, the </w:t>
      </w:r>
      <w:r w:rsidR="00230E58">
        <w:rPr>
          <w:rFonts w:ascii="Arial" w:hAnsi="Arial" w:cs="Arial"/>
          <w:sz w:val="24"/>
          <w:szCs w:val="24"/>
          <w:lang w:val="en-GB"/>
        </w:rPr>
        <w:t>M</w:t>
      </w:r>
      <w:r w:rsidR="00032280">
        <w:rPr>
          <w:rFonts w:ascii="Arial" w:hAnsi="Arial" w:cs="Arial"/>
          <w:sz w:val="24"/>
          <w:szCs w:val="24"/>
          <w:lang w:val="en-GB"/>
        </w:rPr>
        <w:t xml:space="preserve">agistrate explained that whilst </w:t>
      </w:r>
      <w:r>
        <w:rPr>
          <w:rFonts w:ascii="Arial" w:hAnsi="Arial" w:cs="Arial"/>
          <w:sz w:val="24"/>
          <w:szCs w:val="24"/>
          <w:lang w:val="en-GB"/>
        </w:rPr>
        <w:t>s</w:t>
      </w:r>
      <w:r w:rsidR="00032280">
        <w:rPr>
          <w:rFonts w:ascii="Arial" w:hAnsi="Arial" w:cs="Arial"/>
          <w:sz w:val="24"/>
          <w:szCs w:val="24"/>
          <w:lang w:val="en-GB"/>
        </w:rPr>
        <w:t xml:space="preserve">he was deliberating on what sentence to impose, </w:t>
      </w:r>
      <w:r>
        <w:rPr>
          <w:rFonts w:ascii="Arial" w:hAnsi="Arial" w:cs="Arial"/>
          <w:sz w:val="24"/>
          <w:szCs w:val="24"/>
          <w:lang w:val="en-GB"/>
        </w:rPr>
        <w:t>s</w:t>
      </w:r>
      <w:r w:rsidR="00032280">
        <w:rPr>
          <w:rFonts w:ascii="Arial" w:hAnsi="Arial" w:cs="Arial"/>
          <w:sz w:val="24"/>
          <w:szCs w:val="24"/>
          <w:lang w:val="en-GB"/>
        </w:rPr>
        <w:t>he realised that “</w:t>
      </w:r>
      <w:r w:rsidR="00032280" w:rsidRPr="00356676">
        <w:rPr>
          <w:rFonts w:ascii="Arial" w:hAnsi="Arial" w:cs="Arial"/>
          <w:i/>
          <w:iCs/>
          <w:sz w:val="24"/>
          <w:szCs w:val="24"/>
          <w:lang w:val="en-GB"/>
        </w:rPr>
        <w:t>the annexure A to</w:t>
      </w:r>
      <w:r w:rsidR="00A26BD1">
        <w:rPr>
          <w:rFonts w:ascii="Arial" w:hAnsi="Arial" w:cs="Arial"/>
          <w:i/>
          <w:iCs/>
          <w:sz w:val="24"/>
          <w:szCs w:val="24"/>
          <w:lang w:val="en-GB"/>
        </w:rPr>
        <w:t xml:space="preserve"> the</w:t>
      </w:r>
      <w:r w:rsidR="00032280" w:rsidRPr="00356676">
        <w:rPr>
          <w:rFonts w:ascii="Arial" w:hAnsi="Arial" w:cs="Arial"/>
          <w:i/>
          <w:iCs/>
          <w:sz w:val="24"/>
          <w:szCs w:val="24"/>
          <w:lang w:val="en-GB"/>
        </w:rPr>
        <w:t xml:space="preserve"> J15 charge sheet was defective and not as clear as the charge that was put to the accused by the prosecutor in court on 16 March 2023 to which charge the accused pleaded guilty. Further, that the section 112 written plea was defective in that:</w:t>
      </w:r>
    </w:p>
    <w:p w14:paraId="5B4ED0BB" w14:textId="77777777" w:rsidR="00032280" w:rsidRPr="00356676" w:rsidRDefault="00032280" w:rsidP="00595A57">
      <w:pPr>
        <w:spacing w:after="0" w:line="360" w:lineRule="auto"/>
        <w:ind w:left="720" w:hanging="720"/>
        <w:jc w:val="both"/>
        <w:rPr>
          <w:rFonts w:ascii="Arial" w:hAnsi="Arial" w:cs="Arial"/>
          <w:i/>
          <w:iCs/>
          <w:sz w:val="24"/>
          <w:szCs w:val="24"/>
          <w:lang w:val="en-GB"/>
        </w:rPr>
      </w:pPr>
    </w:p>
    <w:p w14:paraId="79AA7DA2" w14:textId="77777777" w:rsidR="00032280" w:rsidRPr="00356676" w:rsidRDefault="00032280" w:rsidP="00032280">
      <w:pPr>
        <w:spacing w:after="0" w:line="360" w:lineRule="auto"/>
        <w:ind w:left="2160" w:hanging="720"/>
        <w:jc w:val="both"/>
        <w:rPr>
          <w:rFonts w:ascii="Arial" w:hAnsi="Arial" w:cs="Arial"/>
          <w:i/>
          <w:iCs/>
          <w:sz w:val="24"/>
          <w:szCs w:val="24"/>
          <w:lang w:val="en-GB"/>
        </w:rPr>
      </w:pPr>
      <w:r w:rsidRPr="00356676">
        <w:rPr>
          <w:rFonts w:ascii="Arial" w:hAnsi="Arial" w:cs="Arial"/>
          <w:i/>
          <w:iCs/>
          <w:sz w:val="24"/>
          <w:szCs w:val="24"/>
          <w:lang w:val="en-GB"/>
        </w:rPr>
        <w:t>“1.</w:t>
      </w:r>
      <w:r w:rsidRPr="00356676">
        <w:rPr>
          <w:rFonts w:ascii="Arial" w:hAnsi="Arial" w:cs="Arial"/>
          <w:i/>
          <w:iCs/>
          <w:sz w:val="24"/>
          <w:szCs w:val="24"/>
          <w:lang w:val="en-GB"/>
        </w:rPr>
        <w:tab/>
        <w:t>the Accused pleaded guilty to contravening section 61 (1) of Act 93</w:t>
      </w:r>
      <w:r w:rsidR="00356676">
        <w:rPr>
          <w:rFonts w:ascii="Arial" w:hAnsi="Arial" w:cs="Arial"/>
          <w:i/>
          <w:iCs/>
          <w:sz w:val="24"/>
          <w:szCs w:val="24"/>
          <w:lang w:val="en-GB"/>
        </w:rPr>
        <w:t>/</w:t>
      </w:r>
      <w:r w:rsidRPr="00356676">
        <w:rPr>
          <w:rFonts w:ascii="Arial" w:hAnsi="Arial" w:cs="Arial"/>
          <w:i/>
          <w:iCs/>
          <w:sz w:val="24"/>
          <w:szCs w:val="24"/>
          <w:lang w:val="en-GB"/>
        </w:rPr>
        <w:t>1996 in paragraph 3 thereof instead of Culpable Homicide;</w:t>
      </w:r>
    </w:p>
    <w:p w14:paraId="1CA298AE" w14:textId="77777777" w:rsidR="00032280" w:rsidRPr="00356676" w:rsidRDefault="00032280" w:rsidP="00032280">
      <w:pPr>
        <w:spacing w:after="0" w:line="360" w:lineRule="auto"/>
        <w:ind w:left="1440" w:hanging="1440"/>
        <w:jc w:val="both"/>
        <w:rPr>
          <w:rFonts w:ascii="Arial" w:hAnsi="Arial" w:cs="Arial"/>
          <w:i/>
          <w:iCs/>
          <w:sz w:val="24"/>
          <w:szCs w:val="24"/>
          <w:lang w:val="en-GB"/>
        </w:rPr>
      </w:pPr>
    </w:p>
    <w:p w14:paraId="24C8032F" w14:textId="77777777" w:rsidR="00032280" w:rsidRDefault="00032280" w:rsidP="00032280">
      <w:pPr>
        <w:spacing w:after="0" w:line="360" w:lineRule="auto"/>
        <w:ind w:left="2160" w:hanging="720"/>
        <w:jc w:val="both"/>
        <w:rPr>
          <w:rFonts w:ascii="Arial" w:hAnsi="Arial" w:cs="Arial"/>
          <w:sz w:val="24"/>
          <w:szCs w:val="24"/>
          <w:lang w:val="en-GB"/>
        </w:rPr>
      </w:pPr>
      <w:r w:rsidRPr="00356676">
        <w:rPr>
          <w:rFonts w:ascii="Arial" w:hAnsi="Arial" w:cs="Arial"/>
          <w:i/>
          <w:iCs/>
          <w:sz w:val="24"/>
          <w:szCs w:val="24"/>
          <w:lang w:val="en-GB"/>
        </w:rPr>
        <w:t>2.</w:t>
      </w:r>
      <w:r w:rsidRPr="00356676">
        <w:rPr>
          <w:rFonts w:ascii="Arial" w:hAnsi="Arial" w:cs="Arial"/>
          <w:i/>
          <w:iCs/>
          <w:sz w:val="24"/>
          <w:szCs w:val="24"/>
          <w:lang w:val="en-GB"/>
        </w:rPr>
        <w:tab/>
        <w:t>Despite the plea in paragraph 3 thereof, the acknowledgements by the Accused contained in paragraphs 4 to 11 were clearly in line with the intention of the Accused to plead guilty to the charge of Culpable Homicide</w:t>
      </w:r>
      <w:r w:rsidRPr="00032280">
        <w:rPr>
          <w:rFonts w:ascii="Arial" w:hAnsi="Arial" w:cs="Arial"/>
          <w:i/>
          <w:iCs/>
          <w:sz w:val="24"/>
          <w:szCs w:val="24"/>
          <w:lang w:val="en-GB"/>
        </w:rPr>
        <w:t>.</w:t>
      </w:r>
      <w:r>
        <w:rPr>
          <w:rFonts w:ascii="Arial" w:hAnsi="Arial" w:cs="Arial"/>
          <w:sz w:val="24"/>
          <w:szCs w:val="24"/>
          <w:lang w:val="en-GB"/>
        </w:rPr>
        <w:t>”</w:t>
      </w:r>
    </w:p>
    <w:p w14:paraId="282EEFDA" w14:textId="77777777" w:rsidR="00032280" w:rsidRDefault="00032280" w:rsidP="00032280">
      <w:pPr>
        <w:spacing w:after="0" w:line="360" w:lineRule="auto"/>
        <w:ind w:left="2160" w:hanging="720"/>
        <w:jc w:val="both"/>
        <w:rPr>
          <w:rFonts w:ascii="Arial" w:hAnsi="Arial" w:cs="Arial"/>
          <w:sz w:val="24"/>
          <w:szCs w:val="24"/>
          <w:lang w:val="en-GB"/>
        </w:rPr>
      </w:pPr>
    </w:p>
    <w:p w14:paraId="2BB44681" w14:textId="1209F9C5" w:rsidR="00247D89" w:rsidRDefault="006A6457"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w:t>
      </w:r>
      <w:r w:rsidR="00247D89">
        <w:rPr>
          <w:rFonts w:ascii="Arial" w:hAnsi="Arial" w:cs="Arial"/>
          <w:sz w:val="24"/>
          <w:szCs w:val="24"/>
          <w:lang w:val="en-GB"/>
        </w:rPr>
        <w:t>10</w:t>
      </w:r>
      <w:r>
        <w:rPr>
          <w:rFonts w:ascii="Arial" w:hAnsi="Arial" w:cs="Arial"/>
          <w:sz w:val="24"/>
          <w:szCs w:val="24"/>
          <w:lang w:val="en-GB"/>
        </w:rPr>
        <w:t>]</w:t>
      </w:r>
      <w:r>
        <w:rPr>
          <w:rFonts w:ascii="Arial" w:hAnsi="Arial" w:cs="Arial"/>
          <w:sz w:val="24"/>
          <w:szCs w:val="24"/>
          <w:lang w:val="en-GB"/>
        </w:rPr>
        <w:tab/>
      </w:r>
      <w:r w:rsidR="00230E58">
        <w:rPr>
          <w:rFonts w:ascii="Arial" w:hAnsi="Arial" w:cs="Arial"/>
          <w:sz w:val="24"/>
          <w:szCs w:val="24"/>
          <w:lang w:val="en-GB"/>
        </w:rPr>
        <w:t xml:space="preserve">The Magistrate is correct. </w:t>
      </w:r>
      <w:r>
        <w:rPr>
          <w:rFonts w:ascii="Arial" w:hAnsi="Arial" w:cs="Arial"/>
          <w:sz w:val="24"/>
          <w:szCs w:val="24"/>
          <w:lang w:val="en-GB"/>
        </w:rPr>
        <w:t xml:space="preserve">The </w:t>
      </w:r>
      <w:r w:rsidR="00815469">
        <w:rPr>
          <w:rFonts w:ascii="Arial" w:hAnsi="Arial" w:cs="Arial"/>
          <w:sz w:val="24"/>
          <w:szCs w:val="24"/>
          <w:lang w:val="en-GB"/>
        </w:rPr>
        <w:t>charge sheet is not a model of clarity</w:t>
      </w:r>
      <w:r w:rsidR="00356676">
        <w:rPr>
          <w:rFonts w:ascii="Arial" w:hAnsi="Arial" w:cs="Arial"/>
          <w:sz w:val="24"/>
          <w:szCs w:val="24"/>
          <w:lang w:val="en-GB"/>
        </w:rPr>
        <w:t>. The main purpose of a charge sheet is to inform the accused of the case that the State wants to advance against him</w:t>
      </w:r>
      <w:r w:rsidR="00247D89">
        <w:rPr>
          <w:rFonts w:ascii="Arial" w:hAnsi="Arial" w:cs="Arial"/>
          <w:sz w:val="24"/>
          <w:szCs w:val="24"/>
          <w:lang w:val="en-GB"/>
        </w:rPr>
        <w:t xml:space="preserve"> or </w:t>
      </w:r>
      <w:r w:rsidR="00356676">
        <w:rPr>
          <w:rFonts w:ascii="Arial" w:hAnsi="Arial" w:cs="Arial"/>
          <w:sz w:val="24"/>
          <w:szCs w:val="24"/>
          <w:lang w:val="en-GB"/>
        </w:rPr>
        <w:t>her (</w:t>
      </w:r>
      <w:r w:rsidR="00356676">
        <w:rPr>
          <w:rFonts w:ascii="Arial" w:hAnsi="Arial" w:cs="Arial"/>
          <w:b/>
          <w:bCs/>
          <w:i/>
          <w:iCs/>
          <w:sz w:val="24"/>
          <w:szCs w:val="24"/>
          <w:lang w:val="en-GB"/>
        </w:rPr>
        <w:t xml:space="preserve">S v Hugo </w:t>
      </w:r>
      <w:r w:rsidR="00356676">
        <w:rPr>
          <w:rFonts w:ascii="Arial" w:hAnsi="Arial" w:cs="Arial"/>
          <w:b/>
          <w:bCs/>
          <w:sz w:val="24"/>
          <w:szCs w:val="24"/>
          <w:lang w:val="en-GB"/>
        </w:rPr>
        <w:t>1976 (4) SA 536 (A)</w:t>
      </w:r>
      <w:r w:rsidR="00356676">
        <w:rPr>
          <w:rFonts w:ascii="Arial" w:hAnsi="Arial" w:cs="Arial"/>
          <w:sz w:val="24"/>
          <w:szCs w:val="24"/>
          <w:lang w:val="en-GB"/>
        </w:rPr>
        <w:t xml:space="preserve">). </w:t>
      </w:r>
      <w:r w:rsidR="001275E0">
        <w:rPr>
          <w:rFonts w:ascii="Arial" w:hAnsi="Arial" w:cs="Arial"/>
          <w:sz w:val="24"/>
          <w:szCs w:val="24"/>
          <w:lang w:val="en-GB"/>
        </w:rPr>
        <w:t>Indeed, s</w:t>
      </w:r>
      <w:r w:rsidR="00356676">
        <w:rPr>
          <w:rFonts w:ascii="Arial" w:hAnsi="Arial" w:cs="Arial"/>
          <w:sz w:val="24"/>
          <w:szCs w:val="24"/>
          <w:lang w:val="en-GB"/>
        </w:rPr>
        <w:t xml:space="preserve">ection 84 of the CPA stipulates that sufficient information of the offence with which the accused is charged </w:t>
      </w:r>
      <w:r w:rsidR="00962CFA">
        <w:rPr>
          <w:rFonts w:ascii="Arial" w:hAnsi="Arial" w:cs="Arial"/>
          <w:sz w:val="24"/>
          <w:szCs w:val="24"/>
          <w:lang w:val="en-GB"/>
        </w:rPr>
        <w:t>must</w:t>
      </w:r>
      <w:r w:rsidR="00356676">
        <w:rPr>
          <w:rFonts w:ascii="Arial" w:hAnsi="Arial" w:cs="Arial"/>
          <w:sz w:val="24"/>
          <w:szCs w:val="24"/>
          <w:lang w:val="en-GB"/>
        </w:rPr>
        <w:t xml:space="preserve"> be set out in the charge sheet. </w:t>
      </w:r>
    </w:p>
    <w:p w14:paraId="3E018134" w14:textId="77777777" w:rsidR="00247D89" w:rsidRDefault="00247D89" w:rsidP="00B40F49">
      <w:pPr>
        <w:spacing w:after="0" w:line="480" w:lineRule="auto"/>
        <w:ind w:left="720" w:hanging="720"/>
        <w:jc w:val="both"/>
        <w:rPr>
          <w:rFonts w:ascii="Arial" w:hAnsi="Arial" w:cs="Arial"/>
          <w:sz w:val="24"/>
          <w:szCs w:val="24"/>
          <w:lang w:val="en-GB"/>
        </w:rPr>
      </w:pPr>
    </w:p>
    <w:p w14:paraId="5AC68686" w14:textId="35B0E7D7" w:rsidR="009533E3" w:rsidRDefault="00247D89"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 xml:space="preserve">The elements of the crime of culpable homicide </w:t>
      </w:r>
      <w:r w:rsidR="006F29F4">
        <w:rPr>
          <w:rFonts w:ascii="Arial" w:hAnsi="Arial" w:cs="Arial"/>
          <w:sz w:val="24"/>
          <w:szCs w:val="24"/>
          <w:lang w:val="en-GB"/>
        </w:rPr>
        <w:t>are</w:t>
      </w:r>
      <w:r>
        <w:rPr>
          <w:rFonts w:ascii="Arial" w:hAnsi="Arial" w:cs="Arial"/>
          <w:sz w:val="24"/>
          <w:szCs w:val="24"/>
          <w:lang w:val="en-GB"/>
        </w:rPr>
        <w:t xml:space="preserve"> the causing of death of another person unlawfully and negligently (see, </w:t>
      </w:r>
      <w:r>
        <w:rPr>
          <w:rFonts w:ascii="Arial" w:hAnsi="Arial" w:cs="Arial"/>
          <w:b/>
          <w:bCs/>
          <w:i/>
          <w:iCs/>
          <w:sz w:val="24"/>
          <w:szCs w:val="24"/>
          <w:lang w:val="en-GB"/>
        </w:rPr>
        <w:t xml:space="preserve">S v Burger </w:t>
      </w:r>
      <w:r>
        <w:rPr>
          <w:rFonts w:ascii="Arial" w:hAnsi="Arial" w:cs="Arial"/>
          <w:b/>
          <w:bCs/>
          <w:sz w:val="24"/>
          <w:szCs w:val="24"/>
          <w:lang w:val="en-GB"/>
        </w:rPr>
        <w:t>1975 (4) SA 877 (A)</w:t>
      </w:r>
      <w:r>
        <w:rPr>
          <w:rFonts w:ascii="Arial" w:hAnsi="Arial" w:cs="Arial"/>
          <w:sz w:val="24"/>
          <w:szCs w:val="24"/>
          <w:lang w:val="en-GB"/>
        </w:rPr>
        <w:t xml:space="preserve"> at 878 H). </w:t>
      </w:r>
      <w:r w:rsidR="00356676">
        <w:rPr>
          <w:rFonts w:ascii="Arial" w:hAnsi="Arial" w:cs="Arial"/>
          <w:sz w:val="24"/>
          <w:szCs w:val="24"/>
          <w:lang w:val="en-GB"/>
        </w:rPr>
        <w:t xml:space="preserve">In the matter at hand, </w:t>
      </w:r>
      <w:r>
        <w:rPr>
          <w:rFonts w:ascii="Arial" w:hAnsi="Arial" w:cs="Arial"/>
          <w:sz w:val="24"/>
          <w:szCs w:val="24"/>
          <w:lang w:val="en-GB"/>
        </w:rPr>
        <w:t xml:space="preserve">one would have expected </w:t>
      </w:r>
      <w:r w:rsidR="00356676">
        <w:rPr>
          <w:rFonts w:ascii="Arial" w:hAnsi="Arial" w:cs="Arial"/>
          <w:sz w:val="24"/>
          <w:szCs w:val="24"/>
          <w:lang w:val="en-GB"/>
        </w:rPr>
        <w:t xml:space="preserve">the charge sheet </w:t>
      </w:r>
      <w:r>
        <w:rPr>
          <w:rFonts w:ascii="Arial" w:hAnsi="Arial" w:cs="Arial"/>
          <w:sz w:val="24"/>
          <w:szCs w:val="24"/>
          <w:lang w:val="en-GB"/>
        </w:rPr>
        <w:t>to</w:t>
      </w:r>
      <w:r w:rsidR="00356676">
        <w:rPr>
          <w:rFonts w:ascii="Arial" w:hAnsi="Arial" w:cs="Arial"/>
          <w:sz w:val="24"/>
          <w:szCs w:val="24"/>
          <w:lang w:val="en-GB"/>
        </w:rPr>
        <w:t xml:space="preserve"> expressly set out the elements of culpable homicide</w:t>
      </w:r>
      <w:r>
        <w:rPr>
          <w:rFonts w:ascii="Arial" w:hAnsi="Arial" w:cs="Arial"/>
          <w:sz w:val="24"/>
          <w:szCs w:val="24"/>
          <w:lang w:val="en-GB"/>
        </w:rPr>
        <w:t xml:space="preserve"> and t</w:t>
      </w:r>
      <w:r w:rsidR="00356676">
        <w:rPr>
          <w:rFonts w:ascii="Arial" w:hAnsi="Arial" w:cs="Arial"/>
          <w:sz w:val="24"/>
          <w:szCs w:val="24"/>
          <w:lang w:val="en-GB"/>
        </w:rPr>
        <w:t xml:space="preserve">he factual allegations that would be required to sustain a verdict of guilty. </w:t>
      </w:r>
      <w:r>
        <w:rPr>
          <w:rFonts w:ascii="Arial" w:hAnsi="Arial" w:cs="Arial"/>
          <w:sz w:val="24"/>
          <w:szCs w:val="24"/>
          <w:lang w:val="en-GB"/>
        </w:rPr>
        <w:t>However, a</w:t>
      </w:r>
      <w:r w:rsidR="009533E3">
        <w:rPr>
          <w:rFonts w:ascii="Arial" w:hAnsi="Arial" w:cs="Arial"/>
          <w:sz w:val="24"/>
          <w:szCs w:val="24"/>
          <w:lang w:val="en-GB"/>
        </w:rPr>
        <w:t xml:space="preserve">part from alleging that the accused was </w:t>
      </w:r>
      <w:r w:rsidR="005134E6">
        <w:rPr>
          <w:rFonts w:ascii="Arial" w:hAnsi="Arial" w:cs="Arial"/>
          <w:sz w:val="24"/>
          <w:szCs w:val="24"/>
          <w:lang w:val="en-GB"/>
        </w:rPr>
        <w:t>the</w:t>
      </w:r>
      <w:r w:rsidR="009533E3">
        <w:rPr>
          <w:rFonts w:ascii="Arial" w:hAnsi="Arial" w:cs="Arial"/>
          <w:sz w:val="24"/>
          <w:szCs w:val="24"/>
          <w:lang w:val="en-GB"/>
        </w:rPr>
        <w:t xml:space="preserve"> driver of a vehicle that was involved in</w:t>
      </w:r>
      <w:r>
        <w:rPr>
          <w:rFonts w:ascii="Arial" w:hAnsi="Arial" w:cs="Arial"/>
          <w:sz w:val="24"/>
          <w:szCs w:val="24"/>
          <w:lang w:val="en-GB"/>
        </w:rPr>
        <w:t>,</w:t>
      </w:r>
      <w:r w:rsidR="009533E3">
        <w:rPr>
          <w:rFonts w:ascii="Arial" w:hAnsi="Arial" w:cs="Arial"/>
          <w:sz w:val="24"/>
          <w:szCs w:val="24"/>
          <w:lang w:val="en-GB"/>
        </w:rPr>
        <w:t xml:space="preserve"> or contributed to</w:t>
      </w:r>
      <w:r>
        <w:rPr>
          <w:rFonts w:ascii="Arial" w:hAnsi="Arial" w:cs="Arial"/>
          <w:sz w:val="24"/>
          <w:szCs w:val="24"/>
          <w:lang w:val="en-GB"/>
        </w:rPr>
        <w:t>,</w:t>
      </w:r>
      <w:r w:rsidR="009533E3">
        <w:rPr>
          <w:rFonts w:ascii="Arial" w:hAnsi="Arial" w:cs="Arial"/>
          <w:sz w:val="24"/>
          <w:szCs w:val="24"/>
          <w:lang w:val="en-GB"/>
        </w:rPr>
        <w:t xml:space="preserve"> an accident in which the deceased was killed, </w:t>
      </w:r>
      <w:r>
        <w:rPr>
          <w:rFonts w:ascii="Arial" w:hAnsi="Arial" w:cs="Arial"/>
          <w:sz w:val="24"/>
          <w:szCs w:val="24"/>
          <w:lang w:val="en-GB"/>
        </w:rPr>
        <w:t xml:space="preserve">there are </w:t>
      </w:r>
      <w:r w:rsidR="009533E3">
        <w:rPr>
          <w:rFonts w:ascii="Arial" w:hAnsi="Arial" w:cs="Arial"/>
          <w:sz w:val="24"/>
          <w:szCs w:val="24"/>
          <w:lang w:val="en-GB"/>
        </w:rPr>
        <w:t xml:space="preserve">no </w:t>
      </w:r>
      <w:r>
        <w:rPr>
          <w:rFonts w:ascii="Arial" w:hAnsi="Arial" w:cs="Arial"/>
          <w:sz w:val="24"/>
          <w:szCs w:val="24"/>
          <w:lang w:val="en-GB"/>
        </w:rPr>
        <w:t xml:space="preserve">further </w:t>
      </w:r>
      <w:r w:rsidR="009533E3">
        <w:rPr>
          <w:rFonts w:ascii="Arial" w:hAnsi="Arial" w:cs="Arial"/>
          <w:sz w:val="24"/>
          <w:szCs w:val="24"/>
          <w:lang w:val="en-GB"/>
        </w:rPr>
        <w:t xml:space="preserve">averments </w:t>
      </w:r>
      <w:r>
        <w:rPr>
          <w:rFonts w:ascii="Arial" w:hAnsi="Arial" w:cs="Arial"/>
          <w:sz w:val="24"/>
          <w:szCs w:val="24"/>
          <w:lang w:val="en-GB"/>
        </w:rPr>
        <w:t>of the r</w:t>
      </w:r>
      <w:r w:rsidR="009533E3">
        <w:rPr>
          <w:rFonts w:ascii="Arial" w:hAnsi="Arial" w:cs="Arial"/>
          <w:sz w:val="24"/>
          <w:szCs w:val="24"/>
          <w:lang w:val="en-GB"/>
        </w:rPr>
        <w:t xml:space="preserve">espects </w:t>
      </w:r>
      <w:r>
        <w:rPr>
          <w:rFonts w:ascii="Arial" w:hAnsi="Arial" w:cs="Arial"/>
          <w:sz w:val="24"/>
          <w:szCs w:val="24"/>
          <w:lang w:val="en-GB"/>
        </w:rPr>
        <w:t xml:space="preserve">in which the </w:t>
      </w:r>
      <w:r w:rsidR="009533E3">
        <w:rPr>
          <w:rFonts w:ascii="Arial" w:hAnsi="Arial" w:cs="Arial"/>
          <w:sz w:val="24"/>
          <w:szCs w:val="24"/>
          <w:lang w:val="en-GB"/>
        </w:rPr>
        <w:t>accused’s conduct w</w:t>
      </w:r>
      <w:r w:rsidR="00962CFA">
        <w:rPr>
          <w:rFonts w:ascii="Arial" w:hAnsi="Arial" w:cs="Arial"/>
          <w:sz w:val="24"/>
          <w:szCs w:val="24"/>
          <w:lang w:val="en-GB"/>
        </w:rPr>
        <w:t>ere</w:t>
      </w:r>
      <w:r w:rsidR="009533E3">
        <w:rPr>
          <w:rFonts w:ascii="Arial" w:hAnsi="Arial" w:cs="Arial"/>
          <w:sz w:val="24"/>
          <w:szCs w:val="24"/>
          <w:lang w:val="en-GB"/>
        </w:rPr>
        <w:t xml:space="preserve"> unlawful or negligent. </w:t>
      </w:r>
    </w:p>
    <w:p w14:paraId="0D23AC55" w14:textId="77777777" w:rsidR="009533E3" w:rsidRDefault="009533E3" w:rsidP="00B40F49">
      <w:pPr>
        <w:spacing w:after="0" w:line="480" w:lineRule="auto"/>
        <w:ind w:left="720" w:hanging="720"/>
        <w:jc w:val="both"/>
        <w:rPr>
          <w:rFonts w:ascii="Arial" w:hAnsi="Arial" w:cs="Arial"/>
          <w:sz w:val="24"/>
          <w:szCs w:val="24"/>
          <w:lang w:val="en-GB"/>
        </w:rPr>
      </w:pPr>
    </w:p>
    <w:p w14:paraId="2C96F0B4" w14:textId="77777777" w:rsidR="00247D89" w:rsidRDefault="009533E3"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[1</w:t>
      </w:r>
      <w:r w:rsidR="00247D89">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r>
      <w:r w:rsidR="00247D89">
        <w:rPr>
          <w:rFonts w:ascii="Arial" w:hAnsi="Arial" w:cs="Arial"/>
          <w:sz w:val="24"/>
          <w:szCs w:val="24"/>
          <w:lang w:val="en-GB"/>
        </w:rPr>
        <w:t xml:space="preserve">Nor does the charge sheet set out in what respects the accused is alleged to have contravened the various sections of the National Road Traffic Act 93 of 1996 (“the NRT Act”) referred to in the charge sheet. </w:t>
      </w:r>
      <w:r>
        <w:rPr>
          <w:rFonts w:ascii="Arial" w:hAnsi="Arial" w:cs="Arial"/>
          <w:sz w:val="24"/>
          <w:szCs w:val="24"/>
          <w:lang w:val="en-GB"/>
        </w:rPr>
        <w:t>Section 6</w:t>
      </w:r>
      <w:r w:rsidR="00381161">
        <w:rPr>
          <w:rFonts w:ascii="Arial" w:hAnsi="Arial" w:cs="Arial"/>
          <w:sz w:val="24"/>
          <w:szCs w:val="24"/>
          <w:lang w:val="en-GB"/>
        </w:rPr>
        <w:t>0</w:t>
      </w:r>
      <w:r w:rsidR="00247D89">
        <w:rPr>
          <w:rFonts w:ascii="Arial" w:hAnsi="Arial" w:cs="Arial"/>
          <w:sz w:val="24"/>
          <w:szCs w:val="24"/>
          <w:lang w:val="en-GB"/>
        </w:rPr>
        <w:t xml:space="preserve"> of the NRT Act </w:t>
      </w:r>
      <w:r w:rsidR="00247D89">
        <w:rPr>
          <w:rFonts w:ascii="Arial" w:hAnsi="Arial" w:cs="Arial"/>
          <w:sz w:val="24"/>
          <w:szCs w:val="24"/>
          <w:lang w:val="en-GB"/>
        </w:rPr>
        <w:lastRenderedPageBreak/>
        <w:t xml:space="preserve">is </w:t>
      </w:r>
      <w:r w:rsidR="00962CFA">
        <w:rPr>
          <w:rFonts w:ascii="Arial" w:hAnsi="Arial" w:cs="Arial"/>
          <w:sz w:val="24"/>
          <w:szCs w:val="24"/>
          <w:lang w:val="en-GB"/>
        </w:rPr>
        <w:t xml:space="preserve">generally </w:t>
      </w:r>
      <w:r w:rsidR="00247D89">
        <w:rPr>
          <w:rFonts w:ascii="Arial" w:hAnsi="Arial" w:cs="Arial"/>
          <w:sz w:val="24"/>
          <w:szCs w:val="24"/>
          <w:lang w:val="en-GB"/>
        </w:rPr>
        <w:t xml:space="preserve">used to prosecute drivers in so-called hit and run situations where the driver of a vehicle is involved in an accident that kills or injures a person or causes damage to property </w:t>
      </w:r>
      <w:r w:rsidR="00962CFA">
        <w:rPr>
          <w:rFonts w:ascii="Arial" w:hAnsi="Arial" w:cs="Arial"/>
          <w:sz w:val="24"/>
          <w:szCs w:val="24"/>
          <w:lang w:val="en-GB"/>
        </w:rPr>
        <w:t>and</w:t>
      </w:r>
      <w:r w:rsidR="00247D89">
        <w:rPr>
          <w:rFonts w:ascii="Arial" w:hAnsi="Arial" w:cs="Arial"/>
          <w:sz w:val="24"/>
          <w:szCs w:val="24"/>
          <w:lang w:val="en-GB"/>
        </w:rPr>
        <w:t xml:space="preserve"> flees the scene.</w:t>
      </w:r>
    </w:p>
    <w:p w14:paraId="359CE93B" w14:textId="77777777" w:rsidR="00247D89" w:rsidRDefault="00247D89" w:rsidP="00B40F49">
      <w:pPr>
        <w:spacing w:after="0" w:line="480" w:lineRule="auto"/>
        <w:ind w:left="720" w:hanging="720"/>
        <w:jc w:val="both"/>
        <w:rPr>
          <w:rFonts w:ascii="Arial" w:hAnsi="Arial" w:cs="Arial"/>
          <w:sz w:val="24"/>
          <w:szCs w:val="24"/>
          <w:lang w:val="en-GB"/>
        </w:rPr>
      </w:pPr>
    </w:p>
    <w:p w14:paraId="5FAC4CFB" w14:textId="77777777" w:rsidR="009533E3" w:rsidRDefault="00247D89"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Section 6</w:t>
      </w:r>
      <w:r w:rsidR="00DD1731">
        <w:rPr>
          <w:rFonts w:ascii="Arial" w:hAnsi="Arial" w:cs="Arial"/>
          <w:sz w:val="24"/>
          <w:szCs w:val="24"/>
          <w:lang w:val="en-GB"/>
        </w:rPr>
        <w:t>1</w:t>
      </w:r>
      <w:r w:rsidR="00381161">
        <w:rPr>
          <w:rFonts w:ascii="Arial" w:hAnsi="Arial" w:cs="Arial"/>
          <w:sz w:val="24"/>
          <w:szCs w:val="24"/>
          <w:lang w:val="en-GB"/>
        </w:rPr>
        <w:t xml:space="preserve">(1) </w:t>
      </w:r>
      <w:r w:rsidR="009533E3">
        <w:rPr>
          <w:rFonts w:ascii="Arial" w:hAnsi="Arial" w:cs="Arial"/>
          <w:sz w:val="24"/>
          <w:szCs w:val="24"/>
          <w:lang w:val="en-GB"/>
        </w:rPr>
        <w:t xml:space="preserve">of </w:t>
      </w:r>
      <w:r>
        <w:rPr>
          <w:rFonts w:ascii="Arial" w:hAnsi="Arial" w:cs="Arial"/>
          <w:sz w:val="24"/>
          <w:szCs w:val="24"/>
          <w:lang w:val="en-GB"/>
        </w:rPr>
        <w:t xml:space="preserve">the NRT Act </w:t>
      </w:r>
      <w:r w:rsidR="009533E3">
        <w:rPr>
          <w:rFonts w:ascii="Arial" w:hAnsi="Arial" w:cs="Arial"/>
          <w:sz w:val="24"/>
          <w:szCs w:val="24"/>
          <w:lang w:val="en-GB"/>
        </w:rPr>
        <w:t>provides as follows:</w:t>
      </w:r>
    </w:p>
    <w:p w14:paraId="70121D23" w14:textId="77777777" w:rsidR="009533E3" w:rsidRDefault="009533E3" w:rsidP="009533E3">
      <w:pPr>
        <w:spacing w:after="0" w:line="360" w:lineRule="auto"/>
        <w:ind w:left="720" w:hanging="720"/>
        <w:jc w:val="both"/>
        <w:rPr>
          <w:rFonts w:ascii="Arial" w:hAnsi="Arial" w:cs="Arial"/>
          <w:sz w:val="24"/>
          <w:szCs w:val="24"/>
          <w:lang w:val="en-GB"/>
        </w:rPr>
      </w:pPr>
    </w:p>
    <w:p w14:paraId="01F4AD66" w14:textId="77777777" w:rsidR="00381161" w:rsidRPr="00381161" w:rsidRDefault="00381161" w:rsidP="00381161">
      <w:pPr>
        <w:spacing w:after="0" w:line="360" w:lineRule="auto"/>
        <w:ind w:left="1440"/>
        <w:jc w:val="both"/>
        <w:rPr>
          <w:rFonts w:ascii="Arial" w:eastAsia="Times New Roman" w:hAnsi="Arial" w:cs="Arial"/>
          <w:i/>
          <w:iCs/>
          <w:sz w:val="24"/>
          <w:szCs w:val="24"/>
          <w:lang w:eastAsia="en-ZA"/>
        </w:rPr>
      </w:pPr>
      <w:r w:rsidRPr="00381161">
        <w:rPr>
          <w:rFonts w:ascii="Arial" w:hAnsi="Arial" w:cs="Arial"/>
          <w:sz w:val="24"/>
          <w:szCs w:val="24"/>
          <w:lang w:val="en-GB"/>
        </w:rPr>
        <w:t>“</w:t>
      </w:r>
      <w:r w:rsidRPr="00381161">
        <w:rPr>
          <w:rFonts w:ascii="Arial" w:eastAsia="Times New Roman" w:hAnsi="Arial" w:cs="Arial"/>
          <w:i/>
          <w:iCs/>
          <w:sz w:val="24"/>
          <w:szCs w:val="24"/>
          <w:lang w:eastAsia="en-ZA"/>
        </w:rPr>
        <w:t>The driver of a vehicle at the time when such vehicle is involved in or contributes to any accident in which any person is killed or injured or suffers damage in respect of any property, including a vehicle, or animal shall—</w:t>
      </w:r>
    </w:p>
    <w:p w14:paraId="22ACC1E7" w14:textId="77777777" w:rsidR="00381161" w:rsidRPr="00381161" w:rsidRDefault="00381161" w:rsidP="00381161">
      <w:pPr>
        <w:spacing w:before="100" w:beforeAutospacing="1" w:after="100" w:afterAutospacing="1" w:line="360" w:lineRule="auto"/>
        <w:ind w:left="2160" w:hanging="720"/>
        <w:jc w:val="both"/>
        <w:rPr>
          <w:rFonts w:ascii="Arial" w:eastAsia="Times New Roman" w:hAnsi="Arial" w:cs="Arial"/>
          <w:i/>
          <w:iCs/>
          <w:sz w:val="24"/>
          <w:szCs w:val="24"/>
          <w:lang w:eastAsia="en-ZA"/>
        </w:rPr>
      </w:pPr>
      <w:r w:rsidRPr="00381161">
        <w:rPr>
          <w:rFonts w:ascii="Arial" w:eastAsia="Times New Roman" w:hAnsi="Arial" w:cs="Arial"/>
          <w:i/>
          <w:iCs/>
          <w:sz w:val="24"/>
          <w:szCs w:val="24"/>
          <w:lang w:eastAsia="en-ZA"/>
        </w:rPr>
        <w:t xml:space="preserve">(a) </w:t>
      </w:r>
      <w:r w:rsidRPr="00381161">
        <w:rPr>
          <w:rFonts w:ascii="Arial" w:eastAsia="Times New Roman" w:hAnsi="Arial" w:cs="Arial"/>
          <w:i/>
          <w:iCs/>
          <w:sz w:val="24"/>
          <w:szCs w:val="24"/>
          <w:lang w:eastAsia="en-ZA"/>
        </w:rPr>
        <w:tab/>
        <w:t>immediately stop the vehicle and report the accident on the prescribed form and in the prescribed manner, the officer concerned shall deal with the report in the prescribed manner and the chief executive officer must ensure that the accident is recorded in the register of accidents in the prescribed manner and within the prescribed period;</w:t>
      </w:r>
    </w:p>
    <w:p w14:paraId="589775F6" w14:textId="77777777" w:rsidR="00381161" w:rsidRPr="00381161" w:rsidRDefault="00381161" w:rsidP="00381161">
      <w:pPr>
        <w:spacing w:before="100" w:beforeAutospacing="1" w:after="100" w:afterAutospacing="1" w:line="360" w:lineRule="auto"/>
        <w:ind w:left="2160" w:hanging="720"/>
        <w:jc w:val="both"/>
        <w:rPr>
          <w:rFonts w:ascii="Arial" w:eastAsia="Times New Roman" w:hAnsi="Arial" w:cs="Arial"/>
          <w:i/>
          <w:iCs/>
          <w:sz w:val="24"/>
          <w:szCs w:val="24"/>
          <w:lang w:eastAsia="en-ZA"/>
        </w:rPr>
      </w:pPr>
      <w:r w:rsidRPr="00381161">
        <w:rPr>
          <w:rFonts w:ascii="Arial" w:eastAsia="Times New Roman" w:hAnsi="Arial" w:cs="Arial"/>
          <w:i/>
          <w:iCs/>
          <w:sz w:val="24"/>
          <w:szCs w:val="24"/>
          <w:lang w:eastAsia="en-ZA"/>
        </w:rPr>
        <w:t xml:space="preserve">(b) </w:t>
      </w:r>
      <w:r w:rsidRPr="00381161">
        <w:rPr>
          <w:rFonts w:ascii="Arial" w:eastAsia="Times New Roman" w:hAnsi="Arial" w:cs="Arial"/>
          <w:i/>
          <w:iCs/>
          <w:sz w:val="24"/>
          <w:szCs w:val="24"/>
          <w:lang w:eastAsia="en-ZA"/>
        </w:rPr>
        <w:tab/>
        <w:t>ascertain the nature and extent of any injury sustained by any person;</w:t>
      </w:r>
    </w:p>
    <w:p w14:paraId="4595544E" w14:textId="77777777" w:rsidR="00381161" w:rsidRPr="00381161" w:rsidRDefault="00381161" w:rsidP="00381161">
      <w:pPr>
        <w:spacing w:before="100" w:beforeAutospacing="1" w:after="100" w:afterAutospacing="1" w:line="360" w:lineRule="auto"/>
        <w:ind w:left="2160" w:hanging="720"/>
        <w:jc w:val="both"/>
        <w:rPr>
          <w:rFonts w:ascii="Arial" w:eastAsia="Times New Roman" w:hAnsi="Arial" w:cs="Arial"/>
          <w:i/>
          <w:iCs/>
          <w:sz w:val="24"/>
          <w:szCs w:val="24"/>
          <w:lang w:eastAsia="en-ZA"/>
        </w:rPr>
      </w:pPr>
      <w:r w:rsidRPr="00381161">
        <w:rPr>
          <w:rFonts w:ascii="Arial" w:eastAsia="Times New Roman" w:hAnsi="Arial" w:cs="Arial"/>
          <w:i/>
          <w:iCs/>
          <w:sz w:val="24"/>
          <w:szCs w:val="24"/>
          <w:lang w:eastAsia="en-ZA"/>
        </w:rPr>
        <w:t>(c)</w:t>
      </w:r>
      <w:r w:rsidRPr="00381161">
        <w:rPr>
          <w:rFonts w:ascii="Arial" w:eastAsia="Times New Roman" w:hAnsi="Arial" w:cs="Arial"/>
          <w:i/>
          <w:iCs/>
          <w:sz w:val="24"/>
          <w:szCs w:val="24"/>
          <w:lang w:eastAsia="en-ZA"/>
        </w:rPr>
        <w:tab/>
        <w:t>if a person is injured, render such assistance to the injured person as he or she may be capable of rendering;</w:t>
      </w:r>
    </w:p>
    <w:p w14:paraId="0CD00A6F" w14:textId="77777777" w:rsidR="00381161" w:rsidRPr="00381161" w:rsidRDefault="00381161" w:rsidP="00381161">
      <w:pPr>
        <w:spacing w:before="100" w:beforeAutospacing="1" w:after="100" w:afterAutospacing="1" w:line="360" w:lineRule="auto"/>
        <w:ind w:left="720" w:firstLine="720"/>
        <w:jc w:val="both"/>
        <w:rPr>
          <w:rFonts w:ascii="Arial" w:eastAsia="Times New Roman" w:hAnsi="Arial" w:cs="Arial"/>
          <w:i/>
          <w:iCs/>
          <w:sz w:val="24"/>
          <w:szCs w:val="24"/>
          <w:lang w:eastAsia="en-ZA"/>
        </w:rPr>
      </w:pPr>
      <w:r w:rsidRPr="00381161">
        <w:rPr>
          <w:rFonts w:ascii="Arial" w:eastAsia="Times New Roman" w:hAnsi="Arial" w:cs="Arial"/>
          <w:i/>
          <w:iCs/>
          <w:sz w:val="24"/>
          <w:szCs w:val="24"/>
          <w:lang w:eastAsia="en-ZA"/>
        </w:rPr>
        <w:t xml:space="preserve">(d) </w:t>
      </w:r>
      <w:r w:rsidRPr="00381161">
        <w:rPr>
          <w:rFonts w:ascii="Arial" w:eastAsia="Times New Roman" w:hAnsi="Arial" w:cs="Arial"/>
          <w:i/>
          <w:iCs/>
          <w:sz w:val="24"/>
          <w:szCs w:val="24"/>
          <w:lang w:eastAsia="en-ZA"/>
        </w:rPr>
        <w:tab/>
        <w:t>ascertain the nature and extent of any damage sustained;</w:t>
      </w:r>
    </w:p>
    <w:p w14:paraId="242CEC7D" w14:textId="77777777" w:rsidR="00381161" w:rsidRPr="00381161" w:rsidRDefault="00381161" w:rsidP="00381161">
      <w:pPr>
        <w:spacing w:before="100" w:beforeAutospacing="1" w:after="100" w:afterAutospacing="1" w:line="360" w:lineRule="auto"/>
        <w:ind w:left="2160" w:hanging="720"/>
        <w:jc w:val="both"/>
        <w:rPr>
          <w:rFonts w:ascii="Arial" w:eastAsia="Times New Roman" w:hAnsi="Arial" w:cs="Arial"/>
          <w:i/>
          <w:iCs/>
          <w:sz w:val="24"/>
          <w:szCs w:val="24"/>
          <w:lang w:eastAsia="en-ZA"/>
        </w:rPr>
      </w:pPr>
      <w:r w:rsidRPr="00381161">
        <w:rPr>
          <w:rFonts w:ascii="Arial" w:eastAsia="Times New Roman" w:hAnsi="Arial" w:cs="Arial"/>
          <w:i/>
          <w:iCs/>
          <w:sz w:val="24"/>
          <w:szCs w:val="24"/>
          <w:lang w:eastAsia="en-ZA"/>
        </w:rPr>
        <w:t>(e)</w:t>
      </w:r>
      <w:r w:rsidRPr="00381161">
        <w:rPr>
          <w:rFonts w:ascii="Arial" w:eastAsia="Times New Roman" w:hAnsi="Arial" w:cs="Arial"/>
          <w:i/>
          <w:iCs/>
          <w:sz w:val="24"/>
          <w:szCs w:val="24"/>
          <w:lang w:eastAsia="en-ZA"/>
        </w:rPr>
        <w:tab/>
        <w:t>if required to do so by any person having reasonable grounds for so requiring, give his or her name and address, the name and address of the owner of the vehicle driven by him or her and, in the case of a motor vehicle, the licence number thereof;</w:t>
      </w:r>
    </w:p>
    <w:p w14:paraId="6A7938AC" w14:textId="77777777" w:rsidR="00381161" w:rsidRPr="00381161" w:rsidRDefault="00381161" w:rsidP="00381161">
      <w:pPr>
        <w:spacing w:before="100" w:beforeAutospacing="1" w:after="100" w:afterAutospacing="1" w:line="360" w:lineRule="auto"/>
        <w:ind w:left="2160" w:hanging="720"/>
        <w:jc w:val="both"/>
        <w:rPr>
          <w:rFonts w:ascii="Arial" w:eastAsia="Times New Roman" w:hAnsi="Arial" w:cs="Arial"/>
          <w:i/>
          <w:iCs/>
          <w:sz w:val="24"/>
          <w:szCs w:val="24"/>
          <w:lang w:eastAsia="en-ZA"/>
        </w:rPr>
      </w:pPr>
      <w:r w:rsidRPr="00381161">
        <w:rPr>
          <w:rFonts w:ascii="Arial" w:eastAsia="Times New Roman" w:hAnsi="Arial" w:cs="Arial"/>
          <w:i/>
          <w:iCs/>
          <w:sz w:val="24"/>
          <w:szCs w:val="24"/>
          <w:lang w:eastAsia="en-ZA"/>
        </w:rPr>
        <w:t>(f)</w:t>
      </w:r>
      <w:r w:rsidRPr="00381161">
        <w:rPr>
          <w:rFonts w:ascii="Arial" w:eastAsia="Times New Roman" w:hAnsi="Arial" w:cs="Arial"/>
          <w:i/>
          <w:iCs/>
          <w:sz w:val="24"/>
          <w:szCs w:val="24"/>
          <w:lang w:eastAsia="en-ZA"/>
        </w:rPr>
        <w:tab/>
        <w:t xml:space="preserve">if he or she has not already reported the accident to a police or traffic officer at the scene of the accident, and unless he or she is incapable of doing so by reason of injuries sustained by him or </w:t>
      </w:r>
      <w:r w:rsidRPr="00381161">
        <w:rPr>
          <w:rFonts w:ascii="Arial" w:eastAsia="Times New Roman" w:hAnsi="Arial" w:cs="Arial"/>
          <w:i/>
          <w:iCs/>
          <w:sz w:val="24"/>
          <w:szCs w:val="24"/>
          <w:lang w:eastAsia="en-ZA"/>
        </w:rPr>
        <w:lastRenderedPageBreak/>
        <w:t>her in the accident, as soon as is reasonably practicable, and in the case where a person is killed or injured, within 24 hours after the occurrence of such accident, or in any other case on the first working day after the occurrence of such accident, report the accident to any police officer at a police station or at any office set aside by a competent authority for use by a traffic officer, and there produce his or her driving licence and furnish his or her identity number and such information as is referred to in paragraph (e); and</w:t>
      </w:r>
    </w:p>
    <w:p w14:paraId="47800057" w14:textId="77777777" w:rsidR="00381161" w:rsidRPr="00381161" w:rsidRDefault="00381161" w:rsidP="00381161">
      <w:pPr>
        <w:spacing w:before="100" w:beforeAutospacing="1" w:after="100" w:afterAutospacing="1" w:line="360" w:lineRule="auto"/>
        <w:ind w:left="2160" w:hanging="720"/>
        <w:jc w:val="both"/>
        <w:rPr>
          <w:rFonts w:ascii="Arial" w:eastAsia="Times New Roman" w:hAnsi="Arial" w:cs="Arial"/>
          <w:i/>
          <w:iCs/>
          <w:sz w:val="24"/>
          <w:szCs w:val="24"/>
          <w:lang w:eastAsia="en-ZA"/>
        </w:rPr>
      </w:pPr>
      <w:r w:rsidRPr="00381161">
        <w:rPr>
          <w:rFonts w:ascii="Arial" w:eastAsia="Times New Roman" w:hAnsi="Arial" w:cs="Arial"/>
          <w:i/>
          <w:iCs/>
          <w:sz w:val="24"/>
          <w:szCs w:val="24"/>
          <w:lang w:eastAsia="en-ZA"/>
        </w:rPr>
        <w:t xml:space="preserve">(g) </w:t>
      </w:r>
      <w:r w:rsidRPr="00381161">
        <w:rPr>
          <w:rFonts w:ascii="Arial" w:eastAsia="Times New Roman" w:hAnsi="Arial" w:cs="Arial"/>
          <w:i/>
          <w:iCs/>
          <w:sz w:val="24"/>
          <w:szCs w:val="24"/>
          <w:lang w:eastAsia="en-ZA"/>
        </w:rPr>
        <w:tab/>
        <w:t>not, except on the instructions of or when administered by a medical practitioner in the case of injury or shock, take any intoxicating liquor or drug having a narcotic effect unless he or she has complied with the provisions of paragraph (f), where it is his or her duty to do so, and has been examined by a medical practitioner if such examination is required by a traffic officer.”</w:t>
      </w:r>
    </w:p>
    <w:p w14:paraId="1499EBFD" w14:textId="77777777" w:rsidR="009533E3" w:rsidRDefault="009533E3" w:rsidP="00815469">
      <w:pPr>
        <w:spacing w:after="0" w:line="360" w:lineRule="auto"/>
        <w:ind w:left="720" w:hanging="720"/>
        <w:jc w:val="both"/>
        <w:rPr>
          <w:rFonts w:ascii="Arial" w:hAnsi="Arial" w:cs="Arial"/>
          <w:sz w:val="24"/>
          <w:szCs w:val="24"/>
          <w:lang w:val="en-GB"/>
        </w:rPr>
      </w:pPr>
    </w:p>
    <w:p w14:paraId="6FFF0F57" w14:textId="73748BCA" w:rsidR="009533E3" w:rsidRDefault="009533E3"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[1</w:t>
      </w:r>
      <w:r w:rsidR="00247D89">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t xml:space="preserve">Section 89(1) of </w:t>
      </w:r>
      <w:r w:rsidR="000720F6">
        <w:rPr>
          <w:rFonts w:ascii="Arial" w:hAnsi="Arial" w:cs="Arial"/>
          <w:sz w:val="24"/>
          <w:szCs w:val="24"/>
          <w:lang w:val="en-GB"/>
        </w:rPr>
        <w:t>the NRT Act</w:t>
      </w:r>
      <w:r>
        <w:rPr>
          <w:rFonts w:ascii="Arial" w:hAnsi="Arial" w:cs="Arial"/>
          <w:sz w:val="24"/>
          <w:szCs w:val="24"/>
          <w:lang w:val="en-GB"/>
        </w:rPr>
        <w:t xml:space="preserve"> states that anyone who contravenes the provisions of the said Act shall be guilty of an offence and section 89(4) lists the </w:t>
      </w:r>
      <w:r w:rsidR="006F29F4">
        <w:rPr>
          <w:rFonts w:ascii="Arial" w:hAnsi="Arial" w:cs="Arial"/>
          <w:sz w:val="24"/>
          <w:szCs w:val="24"/>
          <w:lang w:val="en-GB"/>
        </w:rPr>
        <w:t>penalties</w:t>
      </w:r>
      <w:r>
        <w:rPr>
          <w:rFonts w:ascii="Arial" w:hAnsi="Arial" w:cs="Arial"/>
          <w:sz w:val="24"/>
          <w:szCs w:val="24"/>
          <w:lang w:val="en-GB"/>
        </w:rPr>
        <w:t xml:space="preserve"> with which a person </w:t>
      </w:r>
      <w:r w:rsidR="005134E6">
        <w:rPr>
          <w:rFonts w:ascii="Arial" w:hAnsi="Arial" w:cs="Arial"/>
          <w:sz w:val="24"/>
          <w:szCs w:val="24"/>
          <w:lang w:val="en-GB"/>
        </w:rPr>
        <w:t>may</w:t>
      </w:r>
      <w:r>
        <w:rPr>
          <w:rFonts w:ascii="Arial" w:hAnsi="Arial" w:cs="Arial"/>
          <w:sz w:val="24"/>
          <w:szCs w:val="24"/>
          <w:lang w:val="en-GB"/>
        </w:rPr>
        <w:t xml:space="preserve"> be held liable for contravening </w:t>
      </w:r>
      <w:r w:rsidR="000720F6">
        <w:rPr>
          <w:rFonts w:ascii="Arial" w:hAnsi="Arial" w:cs="Arial"/>
          <w:sz w:val="24"/>
          <w:szCs w:val="24"/>
          <w:lang w:val="en-GB"/>
        </w:rPr>
        <w:t>any provisions</w:t>
      </w:r>
      <w:r>
        <w:rPr>
          <w:rFonts w:ascii="Arial" w:hAnsi="Arial" w:cs="Arial"/>
          <w:sz w:val="24"/>
          <w:szCs w:val="24"/>
          <w:lang w:val="en-GB"/>
        </w:rPr>
        <w:t xml:space="preserve"> of sub-section 6</w:t>
      </w:r>
      <w:r w:rsidR="00DD1731">
        <w:rPr>
          <w:rFonts w:ascii="Arial" w:hAnsi="Arial" w:cs="Arial"/>
          <w:sz w:val="24"/>
          <w:szCs w:val="24"/>
          <w:lang w:val="en-GB"/>
        </w:rPr>
        <w:t>1</w:t>
      </w:r>
      <w:r>
        <w:rPr>
          <w:rFonts w:ascii="Arial" w:hAnsi="Arial" w:cs="Arial"/>
          <w:sz w:val="24"/>
          <w:szCs w:val="24"/>
          <w:lang w:val="en-GB"/>
        </w:rPr>
        <w:t xml:space="preserve">(1) of </w:t>
      </w:r>
      <w:r w:rsidR="000720F6">
        <w:rPr>
          <w:rFonts w:ascii="Arial" w:hAnsi="Arial" w:cs="Arial"/>
          <w:sz w:val="24"/>
          <w:szCs w:val="24"/>
          <w:lang w:val="en-GB"/>
        </w:rPr>
        <w:t>the NRT Act</w:t>
      </w:r>
      <w:r>
        <w:rPr>
          <w:rFonts w:ascii="Arial" w:hAnsi="Arial" w:cs="Arial"/>
          <w:sz w:val="24"/>
          <w:szCs w:val="24"/>
          <w:lang w:val="en-GB"/>
        </w:rPr>
        <w:t>.</w:t>
      </w:r>
    </w:p>
    <w:p w14:paraId="26FC72EB" w14:textId="77777777" w:rsidR="009533E3" w:rsidRDefault="009533E3" w:rsidP="00B40F49">
      <w:pPr>
        <w:spacing w:after="0" w:line="480" w:lineRule="auto"/>
        <w:ind w:left="720" w:hanging="720"/>
        <w:jc w:val="both"/>
        <w:rPr>
          <w:rFonts w:ascii="Arial" w:hAnsi="Arial" w:cs="Arial"/>
          <w:sz w:val="24"/>
          <w:szCs w:val="24"/>
          <w:lang w:val="en-GB"/>
        </w:rPr>
      </w:pPr>
    </w:p>
    <w:p w14:paraId="3DD17404" w14:textId="77777777" w:rsidR="009533E3" w:rsidRDefault="009533E3"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[1</w:t>
      </w:r>
      <w:r w:rsidR="000720F6">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t xml:space="preserve">The charge sheet is wholly deficient </w:t>
      </w:r>
      <w:r w:rsidR="000720F6">
        <w:rPr>
          <w:rFonts w:ascii="Arial" w:hAnsi="Arial" w:cs="Arial"/>
          <w:sz w:val="24"/>
          <w:szCs w:val="24"/>
          <w:lang w:val="en-GB"/>
        </w:rPr>
        <w:t xml:space="preserve">in so far as </w:t>
      </w:r>
      <w:r>
        <w:rPr>
          <w:rFonts w:ascii="Arial" w:hAnsi="Arial" w:cs="Arial"/>
          <w:sz w:val="24"/>
          <w:szCs w:val="24"/>
          <w:lang w:val="en-GB"/>
        </w:rPr>
        <w:t xml:space="preserve">the </w:t>
      </w:r>
      <w:r w:rsidR="00EF05A0">
        <w:rPr>
          <w:rFonts w:ascii="Arial" w:hAnsi="Arial" w:cs="Arial"/>
          <w:sz w:val="24"/>
          <w:szCs w:val="24"/>
          <w:lang w:val="en-GB"/>
        </w:rPr>
        <w:t xml:space="preserve">accused’s </w:t>
      </w:r>
      <w:r>
        <w:rPr>
          <w:rFonts w:ascii="Arial" w:hAnsi="Arial" w:cs="Arial"/>
          <w:sz w:val="24"/>
          <w:szCs w:val="24"/>
          <w:lang w:val="en-GB"/>
        </w:rPr>
        <w:t>alleged transgression</w:t>
      </w:r>
      <w:r w:rsidR="000720F6">
        <w:rPr>
          <w:rFonts w:ascii="Arial" w:hAnsi="Arial" w:cs="Arial"/>
          <w:sz w:val="24"/>
          <w:szCs w:val="24"/>
          <w:lang w:val="en-GB"/>
        </w:rPr>
        <w:t>s</w:t>
      </w:r>
      <w:r>
        <w:rPr>
          <w:rFonts w:ascii="Arial" w:hAnsi="Arial" w:cs="Arial"/>
          <w:sz w:val="24"/>
          <w:szCs w:val="24"/>
          <w:lang w:val="en-GB"/>
        </w:rPr>
        <w:t xml:space="preserve"> of </w:t>
      </w:r>
      <w:r w:rsidR="000720F6">
        <w:rPr>
          <w:rFonts w:ascii="Arial" w:hAnsi="Arial" w:cs="Arial"/>
          <w:sz w:val="24"/>
          <w:szCs w:val="24"/>
          <w:lang w:val="en-GB"/>
        </w:rPr>
        <w:t xml:space="preserve">the NRT Act are </w:t>
      </w:r>
      <w:r>
        <w:rPr>
          <w:rFonts w:ascii="Arial" w:hAnsi="Arial" w:cs="Arial"/>
          <w:sz w:val="24"/>
          <w:szCs w:val="24"/>
          <w:lang w:val="en-GB"/>
        </w:rPr>
        <w:t xml:space="preserve">concerned. </w:t>
      </w:r>
      <w:r w:rsidR="000720F6">
        <w:rPr>
          <w:rFonts w:ascii="Arial" w:hAnsi="Arial" w:cs="Arial"/>
          <w:sz w:val="24"/>
          <w:szCs w:val="24"/>
          <w:lang w:val="en-GB"/>
        </w:rPr>
        <w:t>Apart f</w:t>
      </w:r>
      <w:r>
        <w:rPr>
          <w:rFonts w:ascii="Arial" w:hAnsi="Arial" w:cs="Arial"/>
          <w:sz w:val="24"/>
          <w:szCs w:val="24"/>
          <w:lang w:val="en-GB"/>
        </w:rPr>
        <w:t>rom alleging that the accused was the driver of the vehicle which was involved in</w:t>
      </w:r>
      <w:r w:rsidR="008230A1">
        <w:rPr>
          <w:rFonts w:ascii="Arial" w:hAnsi="Arial" w:cs="Arial"/>
          <w:sz w:val="24"/>
          <w:szCs w:val="24"/>
          <w:lang w:val="en-GB"/>
        </w:rPr>
        <w:t>,</w:t>
      </w:r>
      <w:r>
        <w:rPr>
          <w:rFonts w:ascii="Arial" w:hAnsi="Arial" w:cs="Arial"/>
          <w:sz w:val="24"/>
          <w:szCs w:val="24"/>
          <w:lang w:val="en-GB"/>
        </w:rPr>
        <w:t xml:space="preserve"> or contributed to</w:t>
      </w:r>
      <w:r w:rsidR="008230A1">
        <w:rPr>
          <w:rFonts w:ascii="Arial" w:hAnsi="Arial" w:cs="Arial"/>
          <w:sz w:val="24"/>
          <w:szCs w:val="24"/>
          <w:lang w:val="en-GB"/>
        </w:rPr>
        <w:t>,</w:t>
      </w:r>
      <w:r>
        <w:rPr>
          <w:rFonts w:ascii="Arial" w:hAnsi="Arial" w:cs="Arial"/>
          <w:sz w:val="24"/>
          <w:szCs w:val="24"/>
          <w:lang w:val="en-GB"/>
        </w:rPr>
        <w:t xml:space="preserve"> an accident in which the deceased was killed, there</w:t>
      </w:r>
      <w:r w:rsidR="008230A1">
        <w:rPr>
          <w:rFonts w:ascii="Arial" w:hAnsi="Arial" w:cs="Arial"/>
          <w:sz w:val="24"/>
          <w:szCs w:val="24"/>
          <w:lang w:val="en-GB"/>
        </w:rPr>
        <w:t xml:space="preserve"> is </w:t>
      </w:r>
      <w:r>
        <w:rPr>
          <w:rFonts w:ascii="Arial" w:hAnsi="Arial" w:cs="Arial"/>
          <w:sz w:val="24"/>
          <w:szCs w:val="24"/>
          <w:lang w:val="en-GB"/>
        </w:rPr>
        <w:t xml:space="preserve">absolutely no indication </w:t>
      </w:r>
      <w:r w:rsidR="008230A1">
        <w:rPr>
          <w:rFonts w:ascii="Arial" w:hAnsi="Arial" w:cs="Arial"/>
          <w:sz w:val="24"/>
          <w:szCs w:val="24"/>
          <w:lang w:val="en-GB"/>
        </w:rPr>
        <w:t xml:space="preserve">in the charge sheet </w:t>
      </w:r>
      <w:r>
        <w:rPr>
          <w:rFonts w:ascii="Arial" w:hAnsi="Arial" w:cs="Arial"/>
          <w:sz w:val="24"/>
          <w:szCs w:val="24"/>
          <w:lang w:val="en-GB"/>
        </w:rPr>
        <w:t xml:space="preserve">of the respects in which the accused was alleged to have contravened the relevant provisions of </w:t>
      </w:r>
      <w:r w:rsidR="008230A1">
        <w:rPr>
          <w:rFonts w:ascii="Arial" w:hAnsi="Arial" w:cs="Arial"/>
          <w:sz w:val="24"/>
          <w:szCs w:val="24"/>
          <w:lang w:val="en-GB"/>
        </w:rPr>
        <w:t>the NRT Act</w:t>
      </w:r>
      <w:r>
        <w:rPr>
          <w:rFonts w:ascii="Arial" w:hAnsi="Arial" w:cs="Arial"/>
          <w:sz w:val="24"/>
          <w:szCs w:val="24"/>
          <w:lang w:val="en-GB"/>
        </w:rPr>
        <w:t>.</w:t>
      </w:r>
    </w:p>
    <w:p w14:paraId="275CA4B5" w14:textId="77777777" w:rsidR="009533E3" w:rsidRDefault="009533E3" w:rsidP="009533E3">
      <w:pPr>
        <w:spacing w:after="0" w:line="360" w:lineRule="auto"/>
        <w:ind w:left="720" w:hanging="720"/>
        <w:jc w:val="both"/>
        <w:rPr>
          <w:rFonts w:ascii="Arial" w:hAnsi="Arial" w:cs="Arial"/>
          <w:sz w:val="24"/>
          <w:szCs w:val="24"/>
          <w:lang w:val="en-GB"/>
        </w:rPr>
      </w:pPr>
    </w:p>
    <w:p w14:paraId="282772C5" w14:textId="77777777" w:rsidR="00DD1731" w:rsidRDefault="009533E3"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lastRenderedPageBreak/>
        <w:t>[1</w:t>
      </w:r>
      <w:r w:rsidR="00DD1731">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t>The record contain</w:t>
      </w:r>
      <w:r w:rsidR="00EF05A0">
        <w:rPr>
          <w:rFonts w:ascii="Arial" w:hAnsi="Arial" w:cs="Arial"/>
          <w:sz w:val="24"/>
          <w:szCs w:val="24"/>
          <w:lang w:val="en-GB"/>
        </w:rPr>
        <w:t>s</w:t>
      </w:r>
      <w:r>
        <w:rPr>
          <w:rFonts w:ascii="Arial" w:hAnsi="Arial" w:cs="Arial"/>
          <w:sz w:val="24"/>
          <w:szCs w:val="24"/>
          <w:lang w:val="en-GB"/>
        </w:rPr>
        <w:t xml:space="preserve"> a pro-forma charge sheet relating to a contravention of section 61 of </w:t>
      </w:r>
      <w:r w:rsidR="00DD1731">
        <w:rPr>
          <w:rFonts w:ascii="Arial" w:hAnsi="Arial" w:cs="Arial"/>
          <w:sz w:val="24"/>
          <w:szCs w:val="24"/>
          <w:lang w:val="en-GB"/>
        </w:rPr>
        <w:t xml:space="preserve">the NRT Act </w:t>
      </w:r>
      <w:r>
        <w:rPr>
          <w:rFonts w:ascii="Arial" w:hAnsi="Arial" w:cs="Arial"/>
          <w:sz w:val="24"/>
          <w:szCs w:val="24"/>
          <w:lang w:val="en-GB"/>
        </w:rPr>
        <w:t>and it appears that the charge sheet which was served on the accused was</w:t>
      </w:r>
      <w:r w:rsidR="00DD1731">
        <w:rPr>
          <w:rFonts w:ascii="Arial" w:hAnsi="Arial" w:cs="Arial"/>
          <w:sz w:val="24"/>
          <w:szCs w:val="24"/>
          <w:lang w:val="en-GB"/>
        </w:rPr>
        <w:t xml:space="preserve"> a </w:t>
      </w:r>
      <w:r w:rsidR="006070CA">
        <w:rPr>
          <w:rFonts w:ascii="Arial" w:hAnsi="Arial" w:cs="Arial"/>
          <w:sz w:val="24"/>
          <w:szCs w:val="24"/>
          <w:lang w:val="en-GB"/>
        </w:rPr>
        <w:t>cut and paste from this pro-forma charge sheet</w:t>
      </w:r>
      <w:r w:rsidR="005134E6">
        <w:rPr>
          <w:rFonts w:ascii="Arial" w:hAnsi="Arial" w:cs="Arial"/>
          <w:sz w:val="24"/>
          <w:szCs w:val="24"/>
          <w:lang w:val="en-GB"/>
        </w:rPr>
        <w:t>; t</w:t>
      </w:r>
      <w:r w:rsidR="006070CA">
        <w:rPr>
          <w:rFonts w:ascii="Arial" w:hAnsi="Arial" w:cs="Arial"/>
          <w:sz w:val="24"/>
          <w:szCs w:val="24"/>
          <w:lang w:val="en-GB"/>
        </w:rPr>
        <w:t xml:space="preserve">he term “culpable homicide” was merely tacked </w:t>
      </w:r>
      <w:r w:rsidR="00EF05A0">
        <w:rPr>
          <w:rFonts w:ascii="Arial" w:hAnsi="Arial" w:cs="Arial"/>
          <w:sz w:val="24"/>
          <w:szCs w:val="24"/>
          <w:lang w:val="en-GB"/>
        </w:rPr>
        <w:t xml:space="preserve">on </w:t>
      </w:r>
      <w:r w:rsidR="006070CA">
        <w:rPr>
          <w:rFonts w:ascii="Arial" w:hAnsi="Arial" w:cs="Arial"/>
          <w:sz w:val="24"/>
          <w:szCs w:val="24"/>
          <w:lang w:val="en-GB"/>
        </w:rPr>
        <w:t>in the heading of the charge sheet. Clearly</w:t>
      </w:r>
      <w:r w:rsidR="00DD1731">
        <w:rPr>
          <w:rFonts w:ascii="Arial" w:hAnsi="Arial" w:cs="Arial"/>
          <w:sz w:val="24"/>
          <w:szCs w:val="24"/>
          <w:lang w:val="en-GB"/>
        </w:rPr>
        <w:t>,</w:t>
      </w:r>
      <w:r w:rsidR="006070CA">
        <w:rPr>
          <w:rFonts w:ascii="Arial" w:hAnsi="Arial" w:cs="Arial"/>
          <w:sz w:val="24"/>
          <w:szCs w:val="24"/>
          <w:lang w:val="en-GB"/>
        </w:rPr>
        <w:t xml:space="preserve"> no thought or effort was put into the drafting of this charge sheet. A pro-forma precedent was used without much thought</w:t>
      </w:r>
      <w:r w:rsidR="00DD1731">
        <w:rPr>
          <w:rFonts w:ascii="Arial" w:hAnsi="Arial" w:cs="Arial"/>
          <w:sz w:val="24"/>
          <w:szCs w:val="24"/>
          <w:lang w:val="en-GB"/>
        </w:rPr>
        <w:t xml:space="preserve">, </w:t>
      </w:r>
      <w:r w:rsidR="006070CA">
        <w:rPr>
          <w:rFonts w:ascii="Arial" w:hAnsi="Arial" w:cs="Arial"/>
          <w:sz w:val="24"/>
          <w:szCs w:val="24"/>
          <w:lang w:val="en-GB"/>
        </w:rPr>
        <w:t>in a mechanical fashion</w:t>
      </w:r>
      <w:r w:rsidR="00DD1731">
        <w:rPr>
          <w:rFonts w:ascii="Arial" w:hAnsi="Arial" w:cs="Arial"/>
          <w:sz w:val="24"/>
          <w:szCs w:val="24"/>
          <w:lang w:val="en-GB"/>
        </w:rPr>
        <w:t>, and</w:t>
      </w:r>
      <w:r w:rsidR="006070CA">
        <w:rPr>
          <w:rFonts w:ascii="Arial" w:hAnsi="Arial" w:cs="Arial"/>
          <w:sz w:val="24"/>
          <w:szCs w:val="24"/>
          <w:lang w:val="en-GB"/>
        </w:rPr>
        <w:t xml:space="preserve"> without any regard to the facts that must have been evident in the police docket </w:t>
      </w:r>
      <w:r w:rsidR="00DD1731">
        <w:rPr>
          <w:rFonts w:ascii="Arial" w:hAnsi="Arial" w:cs="Arial"/>
          <w:sz w:val="24"/>
          <w:szCs w:val="24"/>
          <w:lang w:val="en-GB"/>
        </w:rPr>
        <w:t xml:space="preserve">which one assumes was available when the </w:t>
      </w:r>
      <w:r w:rsidR="006070CA">
        <w:rPr>
          <w:rFonts w:ascii="Arial" w:hAnsi="Arial" w:cs="Arial"/>
          <w:sz w:val="24"/>
          <w:szCs w:val="24"/>
          <w:lang w:val="en-GB"/>
        </w:rPr>
        <w:t xml:space="preserve">charge sheet was prepared. </w:t>
      </w:r>
    </w:p>
    <w:p w14:paraId="0C6AC031" w14:textId="77777777" w:rsidR="00DD1731" w:rsidRDefault="00DD1731" w:rsidP="00B40F49">
      <w:pPr>
        <w:spacing w:after="0" w:line="480" w:lineRule="auto"/>
        <w:ind w:left="720" w:hanging="720"/>
        <w:jc w:val="both"/>
        <w:rPr>
          <w:rFonts w:ascii="Arial" w:hAnsi="Arial" w:cs="Arial"/>
          <w:sz w:val="24"/>
          <w:szCs w:val="24"/>
          <w:lang w:val="en-GB"/>
        </w:rPr>
      </w:pPr>
    </w:p>
    <w:p w14:paraId="765BDC5B" w14:textId="4642987E" w:rsidR="002678CC" w:rsidRDefault="00DD1731"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r>
      <w:r w:rsidR="006070CA">
        <w:rPr>
          <w:rFonts w:ascii="Arial" w:hAnsi="Arial" w:cs="Arial"/>
          <w:sz w:val="24"/>
          <w:szCs w:val="24"/>
          <w:lang w:val="en-GB"/>
        </w:rPr>
        <w:t xml:space="preserve">The accused’s legal representative, too, appears to have failed in his duty to </w:t>
      </w:r>
      <w:r w:rsidR="005134E6">
        <w:rPr>
          <w:rFonts w:ascii="Arial" w:hAnsi="Arial" w:cs="Arial"/>
          <w:sz w:val="24"/>
          <w:szCs w:val="24"/>
          <w:lang w:val="en-GB"/>
        </w:rPr>
        <w:t>properly interrogate the charge</w:t>
      </w:r>
      <w:r w:rsidR="006F29F4">
        <w:rPr>
          <w:rFonts w:ascii="Arial" w:hAnsi="Arial" w:cs="Arial"/>
          <w:sz w:val="24"/>
          <w:szCs w:val="24"/>
          <w:lang w:val="en-GB"/>
        </w:rPr>
        <w:t>.</w:t>
      </w:r>
      <w:r w:rsidR="001275E0">
        <w:rPr>
          <w:rFonts w:ascii="Arial" w:hAnsi="Arial" w:cs="Arial"/>
          <w:sz w:val="24"/>
          <w:szCs w:val="24"/>
          <w:lang w:val="en-GB"/>
        </w:rPr>
        <w:t xml:space="preserve"> T</w:t>
      </w:r>
      <w:r w:rsidR="006070CA">
        <w:rPr>
          <w:rFonts w:ascii="Arial" w:hAnsi="Arial" w:cs="Arial"/>
          <w:sz w:val="24"/>
          <w:szCs w:val="24"/>
          <w:lang w:val="en-GB"/>
        </w:rPr>
        <w:t>he plea statement</w:t>
      </w:r>
      <w:r w:rsidR="001275E0">
        <w:rPr>
          <w:rFonts w:ascii="Arial" w:hAnsi="Arial" w:cs="Arial"/>
          <w:sz w:val="24"/>
          <w:szCs w:val="24"/>
          <w:lang w:val="en-GB"/>
        </w:rPr>
        <w:t>,</w:t>
      </w:r>
      <w:r w:rsidR="006070CA">
        <w:rPr>
          <w:rFonts w:ascii="Arial" w:hAnsi="Arial" w:cs="Arial"/>
          <w:sz w:val="24"/>
          <w:szCs w:val="24"/>
          <w:lang w:val="en-GB"/>
        </w:rPr>
        <w:t xml:space="preserve"> </w:t>
      </w:r>
      <w:r w:rsidR="001275E0">
        <w:rPr>
          <w:rFonts w:ascii="Arial" w:hAnsi="Arial" w:cs="Arial"/>
          <w:sz w:val="24"/>
          <w:szCs w:val="24"/>
          <w:lang w:val="en-GB"/>
        </w:rPr>
        <w:t xml:space="preserve">which he also signed, </w:t>
      </w:r>
      <w:r w:rsidR="006070CA">
        <w:rPr>
          <w:rFonts w:ascii="Arial" w:hAnsi="Arial" w:cs="Arial"/>
          <w:sz w:val="24"/>
          <w:szCs w:val="24"/>
          <w:lang w:val="en-GB"/>
        </w:rPr>
        <w:t>merely par</w:t>
      </w:r>
      <w:r w:rsidR="00EA459B">
        <w:rPr>
          <w:rFonts w:ascii="Arial" w:hAnsi="Arial" w:cs="Arial"/>
          <w:sz w:val="24"/>
          <w:szCs w:val="24"/>
          <w:lang w:val="en-GB"/>
        </w:rPr>
        <w:t xml:space="preserve">rots the charge sheet. The accused pleads guilty to a statutory offence </w:t>
      </w:r>
      <w:r>
        <w:rPr>
          <w:rFonts w:ascii="Arial" w:hAnsi="Arial" w:cs="Arial"/>
          <w:sz w:val="24"/>
          <w:szCs w:val="24"/>
          <w:lang w:val="en-GB"/>
        </w:rPr>
        <w:t xml:space="preserve">in his </w:t>
      </w:r>
      <w:r w:rsidR="00EA459B">
        <w:rPr>
          <w:rFonts w:ascii="Arial" w:hAnsi="Arial" w:cs="Arial"/>
          <w:sz w:val="24"/>
          <w:szCs w:val="24"/>
          <w:lang w:val="en-GB"/>
        </w:rPr>
        <w:t>plea statement</w:t>
      </w:r>
      <w:r>
        <w:rPr>
          <w:rFonts w:ascii="Arial" w:hAnsi="Arial" w:cs="Arial"/>
          <w:sz w:val="24"/>
          <w:szCs w:val="24"/>
          <w:lang w:val="en-GB"/>
        </w:rPr>
        <w:t xml:space="preserve"> which</w:t>
      </w:r>
      <w:r w:rsidR="00EA459B">
        <w:rPr>
          <w:rFonts w:ascii="Arial" w:hAnsi="Arial" w:cs="Arial"/>
          <w:sz w:val="24"/>
          <w:szCs w:val="24"/>
          <w:lang w:val="en-GB"/>
        </w:rPr>
        <w:t>, like the charge sheet, contains no factual averments to sustain</w:t>
      </w:r>
      <w:r w:rsidR="005134E6">
        <w:rPr>
          <w:rFonts w:ascii="Arial" w:hAnsi="Arial" w:cs="Arial"/>
          <w:sz w:val="24"/>
          <w:szCs w:val="24"/>
          <w:lang w:val="en-GB"/>
        </w:rPr>
        <w:t xml:space="preserve"> a</w:t>
      </w:r>
      <w:r w:rsidR="00EA459B">
        <w:rPr>
          <w:rFonts w:ascii="Arial" w:hAnsi="Arial" w:cs="Arial"/>
          <w:sz w:val="24"/>
          <w:szCs w:val="24"/>
          <w:lang w:val="en-GB"/>
        </w:rPr>
        <w:t xml:space="preserve"> guilty plea</w:t>
      </w:r>
      <w:r>
        <w:rPr>
          <w:rFonts w:ascii="Arial" w:hAnsi="Arial" w:cs="Arial"/>
          <w:sz w:val="24"/>
          <w:szCs w:val="24"/>
          <w:lang w:val="en-GB"/>
        </w:rPr>
        <w:t xml:space="preserve"> on the statutory offence</w:t>
      </w:r>
      <w:r w:rsidR="00EA459B">
        <w:rPr>
          <w:rFonts w:ascii="Arial" w:hAnsi="Arial" w:cs="Arial"/>
          <w:sz w:val="24"/>
          <w:szCs w:val="24"/>
          <w:lang w:val="en-GB"/>
        </w:rPr>
        <w:t>. On the other hand, the accused does not expressly plead guilty to the common law crime of culpable homicide but admits to facts which are sufficient to sustain a conviction o</w:t>
      </w:r>
      <w:r>
        <w:rPr>
          <w:rFonts w:ascii="Arial" w:hAnsi="Arial" w:cs="Arial"/>
          <w:sz w:val="24"/>
          <w:szCs w:val="24"/>
          <w:lang w:val="en-GB"/>
        </w:rPr>
        <w:t>n</w:t>
      </w:r>
      <w:r w:rsidR="00EA459B">
        <w:rPr>
          <w:rFonts w:ascii="Arial" w:hAnsi="Arial" w:cs="Arial"/>
          <w:sz w:val="24"/>
          <w:szCs w:val="24"/>
          <w:lang w:val="en-GB"/>
        </w:rPr>
        <w:t xml:space="preserve"> this charge.</w:t>
      </w:r>
      <w:r>
        <w:rPr>
          <w:rFonts w:ascii="Arial" w:hAnsi="Arial" w:cs="Arial"/>
          <w:sz w:val="24"/>
          <w:szCs w:val="24"/>
          <w:lang w:val="en-GB"/>
        </w:rPr>
        <w:t xml:space="preserve"> </w:t>
      </w:r>
      <w:r w:rsidR="009533E3">
        <w:rPr>
          <w:rFonts w:ascii="Arial" w:hAnsi="Arial" w:cs="Arial"/>
          <w:sz w:val="24"/>
          <w:szCs w:val="24"/>
          <w:lang w:val="en-GB"/>
        </w:rPr>
        <w:t>The accused</w:t>
      </w:r>
      <w:r w:rsidR="002678CC">
        <w:rPr>
          <w:rFonts w:ascii="Arial" w:hAnsi="Arial" w:cs="Arial"/>
          <w:sz w:val="24"/>
          <w:szCs w:val="24"/>
          <w:lang w:val="en-GB"/>
        </w:rPr>
        <w:t xml:space="preserve"> was not charged in the alternative</w:t>
      </w:r>
      <w:r w:rsidR="00381161">
        <w:rPr>
          <w:rFonts w:ascii="Arial" w:hAnsi="Arial" w:cs="Arial"/>
          <w:sz w:val="24"/>
          <w:szCs w:val="24"/>
          <w:lang w:val="en-GB"/>
        </w:rPr>
        <w:t xml:space="preserve"> </w:t>
      </w:r>
      <w:r>
        <w:rPr>
          <w:rFonts w:ascii="Arial" w:hAnsi="Arial" w:cs="Arial"/>
          <w:sz w:val="24"/>
          <w:szCs w:val="24"/>
          <w:lang w:val="en-GB"/>
        </w:rPr>
        <w:t xml:space="preserve">and </w:t>
      </w:r>
      <w:r w:rsidR="00381161">
        <w:rPr>
          <w:rFonts w:ascii="Arial" w:hAnsi="Arial" w:cs="Arial"/>
          <w:sz w:val="24"/>
          <w:szCs w:val="24"/>
          <w:lang w:val="en-GB"/>
        </w:rPr>
        <w:t>n</w:t>
      </w:r>
      <w:r w:rsidR="002678CC">
        <w:rPr>
          <w:rFonts w:ascii="Arial" w:hAnsi="Arial" w:cs="Arial"/>
          <w:sz w:val="24"/>
          <w:szCs w:val="24"/>
          <w:lang w:val="en-GB"/>
        </w:rPr>
        <w:t>or is culpable homicide a competent verdict o</w:t>
      </w:r>
      <w:r>
        <w:rPr>
          <w:rFonts w:ascii="Arial" w:hAnsi="Arial" w:cs="Arial"/>
          <w:sz w:val="24"/>
          <w:szCs w:val="24"/>
          <w:lang w:val="en-GB"/>
        </w:rPr>
        <w:t xml:space="preserve">n </w:t>
      </w:r>
      <w:r w:rsidR="001275E0">
        <w:rPr>
          <w:rFonts w:ascii="Arial" w:hAnsi="Arial" w:cs="Arial"/>
          <w:sz w:val="24"/>
          <w:szCs w:val="24"/>
          <w:lang w:val="en-GB"/>
        </w:rPr>
        <w:t>a</w:t>
      </w:r>
      <w:r>
        <w:rPr>
          <w:rFonts w:ascii="Arial" w:hAnsi="Arial" w:cs="Arial"/>
          <w:sz w:val="24"/>
          <w:szCs w:val="24"/>
          <w:lang w:val="en-GB"/>
        </w:rPr>
        <w:t xml:space="preserve"> charge relating to </w:t>
      </w:r>
      <w:r w:rsidR="002678CC">
        <w:rPr>
          <w:rFonts w:ascii="Arial" w:hAnsi="Arial" w:cs="Arial"/>
          <w:sz w:val="24"/>
          <w:szCs w:val="24"/>
          <w:lang w:val="en-GB"/>
        </w:rPr>
        <w:t xml:space="preserve">a contravention of </w:t>
      </w:r>
      <w:r w:rsidR="009533E3">
        <w:rPr>
          <w:rFonts w:ascii="Arial" w:hAnsi="Arial" w:cs="Arial"/>
          <w:sz w:val="24"/>
          <w:szCs w:val="24"/>
          <w:lang w:val="en-GB"/>
        </w:rPr>
        <w:t xml:space="preserve">section 61 of </w:t>
      </w:r>
      <w:r>
        <w:rPr>
          <w:rFonts w:ascii="Arial" w:hAnsi="Arial" w:cs="Arial"/>
          <w:sz w:val="24"/>
          <w:szCs w:val="24"/>
          <w:lang w:val="en-GB"/>
        </w:rPr>
        <w:t xml:space="preserve">the NRT Act </w:t>
      </w:r>
      <w:r w:rsidR="002678CC">
        <w:rPr>
          <w:rFonts w:ascii="Arial" w:hAnsi="Arial" w:cs="Arial"/>
          <w:sz w:val="24"/>
          <w:szCs w:val="24"/>
          <w:lang w:val="en-GB"/>
        </w:rPr>
        <w:t>and vice versa</w:t>
      </w:r>
      <w:r w:rsidR="009533E3">
        <w:rPr>
          <w:rFonts w:ascii="Arial" w:hAnsi="Arial" w:cs="Arial"/>
          <w:sz w:val="24"/>
          <w:szCs w:val="24"/>
          <w:lang w:val="en-GB"/>
        </w:rPr>
        <w:t xml:space="preserve">. </w:t>
      </w:r>
    </w:p>
    <w:p w14:paraId="3D2196FB" w14:textId="77777777" w:rsidR="002678CC" w:rsidRDefault="002678CC" w:rsidP="00B40F49">
      <w:pPr>
        <w:spacing w:after="0" w:line="480" w:lineRule="auto"/>
        <w:ind w:left="720" w:hanging="720"/>
        <w:jc w:val="both"/>
        <w:rPr>
          <w:rFonts w:ascii="Arial" w:hAnsi="Arial" w:cs="Arial"/>
          <w:sz w:val="24"/>
          <w:szCs w:val="24"/>
          <w:lang w:val="en-GB"/>
        </w:rPr>
      </w:pPr>
    </w:p>
    <w:p w14:paraId="4CA9E1D7" w14:textId="77777777" w:rsidR="00F458DF" w:rsidRDefault="002678CC"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[1</w:t>
      </w:r>
      <w:r w:rsidR="00DD1731">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t xml:space="preserve">Sections 86 and 88 of the CPA does provide some </w:t>
      </w:r>
      <w:r w:rsidR="00381161">
        <w:rPr>
          <w:rFonts w:ascii="Arial" w:hAnsi="Arial" w:cs="Arial"/>
          <w:sz w:val="24"/>
          <w:szCs w:val="24"/>
          <w:lang w:val="en-GB"/>
        </w:rPr>
        <w:t>succour</w:t>
      </w:r>
      <w:r w:rsidR="00F458DF">
        <w:rPr>
          <w:rFonts w:ascii="Arial" w:hAnsi="Arial" w:cs="Arial"/>
          <w:sz w:val="24"/>
          <w:szCs w:val="24"/>
          <w:lang w:val="en-GB"/>
        </w:rPr>
        <w:t xml:space="preserve"> to the State where there may be deficiencies in the charge.</w:t>
      </w:r>
    </w:p>
    <w:p w14:paraId="2C49D9F6" w14:textId="77777777" w:rsidR="00F458DF" w:rsidRDefault="00F458DF" w:rsidP="00B40F49">
      <w:pPr>
        <w:spacing w:after="0" w:line="480" w:lineRule="auto"/>
        <w:ind w:left="720" w:hanging="720"/>
        <w:jc w:val="both"/>
        <w:rPr>
          <w:rFonts w:ascii="Arial" w:hAnsi="Arial" w:cs="Arial"/>
          <w:sz w:val="24"/>
          <w:szCs w:val="24"/>
          <w:lang w:val="en-GB"/>
        </w:rPr>
      </w:pPr>
    </w:p>
    <w:p w14:paraId="283B7894" w14:textId="77777777" w:rsidR="007A31F5" w:rsidRDefault="007A31F5" w:rsidP="00B40F49">
      <w:pPr>
        <w:spacing w:after="0" w:line="480" w:lineRule="auto"/>
        <w:ind w:left="720" w:hanging="720"/>
        <w:jc w:val="both"/>
        <w:rPr>
          <w:rFonts w:ascii="Arial" w:hAnsi="Arial" w:cs="Arial"/>
          <w:sz w:val="24"/>
          <w:szCs w:val="24"/>
          <w:lang w:val="en-GB"/>
        </w:rPr>
      </w:pPr>
    </w:p>
    <w:p w14:paraId="0C8D80D0" w14:textId="77777777" w:rsidR="00DD1731" w:rsidRDefault="00F458DF"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lastRenderedPageBreak/>
        <w:t>[1</w:t>
      </w:r>
      <w:r w:rsidR="00DD1731">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r>
      <w:r w:rsidR="00DD1731">
        <w:rPr>
          <w:rFonts w:ascii="Arial" w:hAnsi="Arial" w:cs="Arial"/>
          <w:sz w:val="24"/>
          <w:szCs w:val="24"/>
          <w:lang w:val="en-GB"/>
        </w:rPr>
        <w:t>S</w:t>
      </w:r>
      <w:r w:rsidRPr="00DD1731">
        <w:rPr>
          <w:rFonts w:ascii="Arial" w:hAnsi="Arial" w:cs="Arial"/>
          <w:sz w:val="24"/>
          <w:szCs w:val="24"/>
          <w:lang w:val="en-GB"/>
        </w:rPr>
        <w:t>ection 86 of the CPA</w:t>
      </w:r>
      <w:r w:rsidR="00DD1731">
        <w:rPr>
          <w:rFonts w:ascii="Arial" w:hAnsi="Arial" w:cs="Arial"/>
          <w:sz w:val="24"/>
          <w:szCs w:val="24"/>
          <w:lang w:val="en-GB"/>
        </w:rPr>
        <w:t xml:space="preserve"> provides as follows:</w:t>
      </w:r>
    </w:p>
    <w:p w14:paraId="2B936423" w14:textId="77777777" w:rsidR="00DD1731" w:rsidRDefault="00DD1731" w:rsidP="009533E3">
      <w:pPr>
        <w:spacing w:after="0" w:line="360" w:lineRule="auto"/>
        <w:ind w:left="720" w:hanging="720"/>
        <w:jc w:val="both"/>
        <w:rPr>
          <w:rFonts w:ascii="Arial" w:hAnsi="Arial" w:cs="Arial"/>
          <w:sz w:val="24"/>
          <w:szCs w:val="24"/>
          <w:lang w:val="en-GB"/>
        </w:rPr>
      </w:pPr>
    </w:p>
    <w:p w14:paraId="50754B83" w14:textId="77777777" w:rsidR="00DD1731" w:rsidRDefault="00DD1731" w:rsidP="00DD1731">
      <w:pPr>
        <w:spacing w:after="0" w:line="360" w:lineRule="auto"/>
        <w:ind w:left="1440"/>
        <w:jc w:val="both"/>
        <w:rPr>
          <w:rFonts w:ascii="Arial" w:hAnsi="Arial" w:cs="Arial"/>
          <w:b/>
          <w:bCs/>
          <w:i/>
          <w:iCs/>
          <w:sz w:val="24"/>
          <w:szCs w:val="24"/>
          <w:lang w:val="en-GB"/>
        </w:rPr>
      </w:pPr>
      <w:r>
        <w:rPr>
          <w:rFonts w:ascii="Arial" w:hAnsi="Arial" w:cs="Arial"/>
          <w:sz w:val="24"/>
          <w:szCs w:val="24"/>
          <w:lang w:val="en-GB"/>
        </w:rPr>
        <w:t>“</w:t>
      </w:r>
      <w:r>
        <w:rPr>
          <w:rFonts w:ascii="Arial" w:hAnsi="Arial" w:cs="Arial"/>
          <w:b/>
          <w:bCs/>
          <w:i/>
          <w:iCs/>
          <w:sz w:val="24"/>
          <w:szCs w:val="24"/>
          <w:lang w:val="en-GB"/>
        </w:rPr>
        <w:t>Court may order that charge be amended</w:t>
      </w:r>
    </w:p>
    <w:p w14:paraId="3EDEAE4A" w14:textId="77777777" w:rsidR="00DD1731" w:rsidRPr="00DD1731" w:rsidRDefault="00DD1731" w:rsidP="00DD1731">
      <w:pPr>
        <w:spacing w:after="0" w:line="360" w:lineRule="auto"/>
        <w:ind w:left="1440"/>
        <w:jc w:val="both"/>
        <w:rPr>
          <w:rFonts w:ascii="Arial" w:hAnsi="Arial" w:cs="Arial"/>
          <w:b/>
          <w:bCs/>
          <w:i/>
          <w:iCs/>
          <w:sz w:val="24"/>
          <w:szCs w:val="24"/>
          <w:lang w:val="en-GB"/>
        </w:rPr>
      </w:pPr>
    </w:p>
    <w:p w14:paraId="7FD13494" w14:textId="77777777" w:rsidR="00F458DF" w:rsidRPr="00DD1731" w:rsidRDefault="00DD1731" w:rsidP="00DD1731">
      <w:pPr>
        <w:spacing w:after="0" w:line="360" w:lineRule="auto"/>
        <w:ind w:left="1440"/>
        <w:jc w:val="both"/>
        <w:rPr>
          <w:rFonts w:ascii="Arial" w:hAnsi="Arial" w:cs="Arial"/>
          <w:sz w:val="24"/>
          <w:szCs w:val="24"/>
          <w:lang w:val="en-GB"/>
        </w:rPr>
      </w:pPr>
      <w:r w:rsidRPr="00DD1731">
        <w:rPr>
          <w:rFonts w:ascii="Arial" w:hAnsi="Arial" w:cs="Arial"/>
          <w:i/>
          <w:iCs/>
          <w:sz w:val="24"/>
          <w:szCs w:val="24"/>
          <w:lang w:val="en-GB"/>
        </w:rPr>
        <w:t>W</w:t>
      </w:r>
      <w:r w:rsidR="00F458DF" w:rsidRPr="00DD1731">
        <w:rPr>
          <w:rFonts w:ascii="Arial" w:hAnsi="Arial" w:cs="Arial"/>
          <w:i/>
          <w:iCs/>
          <w:sz w:val="24"/>
          <w:szCs w:val="24"/>
          <w:lang w:val="en-GB"/>
        </w:rPr>
        <w:t>here a charge is defective for the want of any essential averments therein or where there appears to be any variance between any averment in the charge and the evidence adduced in proof of such averment, where it appears that words or particulars ought to have been inserted in the charge have been omitted therefrom</w:t>
      </w:r>
      <w:r>
        <w:rPr>
          <w:rFonts w:ascii="Arial" w:hAnsi="Arial" w:cs="Arial"/>
          <w:i/>
          <w:iCs/>
          <w:sz w:val="24"/>
          <w:szCs w:val="24"/>
          <w:lang w:val="en-GB"/>
        </w:rPr>
        <w:t>,</w:t>
      </w:r>
      <w:r w:rsidR="00F458DF" w:rsidRPr="00DD1731">
        <w:rPr>
          <w:rFonts w:ascii="Arial" w:hAnsi="Arial" w:cs="Arial"/>
          <w:i/>
          <w:iCs/>
          <w:sz w:val="24"/>
          <w:szCs w:val="24"/>
          <w:lang w:val="en-GB"/>
        </w:rPr>
        <w:t xml:space="preserve"> or were any words or particulars that ought to have been omitted from the charge have been inserted therein, or where there is any other </w:t>
      </w:r>
      <w:r w:rsidR="009127FD">
        <w:rPr>
          <w:rFonts w:ascii="Arial" w:hAnsi="Arial" w:cs="Arial"/>
          <w:i/>
          <w:iCs/>
          <w:sz w:val="24"/>
          <w:szCs w:val="24"/>
          <w:lang w:val="en-GB"/>
        </w:rPr>
        <w:t xml:space="preserve">error </w:t>
      </w:r>
      <w:r w:rsidR="00F458DF" w:rsidRPr="00DD1731">
        <w:rPr>
          <w:rFonts w:ascii="Arial" w:hAnsi="Arial" w:cs="Arial"/>
          <w:i/>
          <w:iCs/>
          <w:sz w:val="24"/>
          <w:szCs w:val="24"/>
          <w:lang w:val="en-GB"/>
        </w:rPr>
        <w:t xml:space="preserve">in the charge, the </w:t>
      </w:r>
      <w:r w:rsidR="009127FD">
        <w:rPr>
          <w:rFonts w:ascii="Arial" w:hAnsi="Arial" w:cs="Arial"/>
          <w:i/>
          <w:iCs/>
          <w:sz w:val="24"/>
          <w:szCs w:val="24"/>
          <w:lang w:val="en-GB"/>
        </w:rPr>
        <w:t>c</w:t>
      </w:r>
      <w:r w:rsidR="00F458DF" w:rsidRPr="00DD1731">
        <w:rPr>
          <w:rFonts w:ascii="Arial" w:hAnsi="Arial" w:cs="Arial"/>
          <w:i/>
          <w:iCs/>
          <w:sz w:val="24"/>
          <w:szCs w:val="24"/>
          <w:lang w:val="en-GB"/>
        </w:rPr>
        <w:t xml:space="preserve">ourt may, </w:t>
      </w:r>
      <w:r w:rsidR="00F458DF" w:rsidRPr="00DD1731">
        <w:rPr>
          <w:rFonts w:ascii="Arial" w:hAnsi="Arial" w:cs="Arial"/>
          <w:i/>
          <w:iCs/>
          <w:sz w:val="24"/>
          <w:szCs w:val="24"/>
          <w:u w:val="single"/>
          <w:lang w:val="en-GB"/>
        </w:rPr>
        <w:t>at any time before judgment</w:t>
      </w:r>
      <w:r w:rsidR="00F458DF" w:rsidRPr="00DD1731">
        <w:rPr>
          <w:rFonts w:ascii="Arial" w:hAnsi="Arial" w:cs="Arial"/>
          <w:i/>
          <w:iCs/>
          <w:sz w:val="24"/>
          <w:szCs w:val="24"/>
          <w:lang w:val="en-GB"/>
        </w:rPr>
        <w:t xml:space="preserve">, it considers that the making of the relevant amendment will not prejudice the accused in </w:t>
      </w:r>
      <w:r w:rsidR="009127FD">
        <w:rPr>
          <w:rFonts w:ascii="Arial" w:hAnsi="Arial" w:cs="Arial"/>
          <w:i/>
          <w:iCs/>
          <w:sz w:val="24"/>
          <w:szCs w:val="24"/>
          <w:lang w:val="en-GB"/>
        </w:rPr>
        <w:t xml:space="preserve">his </w:t>
      </w:r>
      <w:r w:rsidR="00F458DF" w:rsidRPr="00DD1731">
        <w:rPr>
          <w:rFonts w:ascii="Arial" w:hAnsi="Arial" w:cs="Arial"/>
          <w:i/>
          <w:iCs/>
          <w:sz w:val="24"/>
          <w:szCs w:val="24"/>
          <w:lang w:val="en-GB"/>
        </w:rPr>
        <w:t>defence,</w:t>
      </w:r>
      <w:r w:rsidR="009127FD">
        <w:rPr>
          <w:rFonts w:ascii="Arial" w:hAnsi="Arial" w:cs="Arial"/>
          <w:i/>
          <w:iCs/>
          <w:sz w:val="24"/>
          <w:szCs w:val="24"/>
          <w:lang w:val="en-GB"/>
        </w:rPr>
        <w:t xml:space="preserve"> order that the charge</w:t>
      </w:r>
      <w:r w:rsidR="00F458DF" w:rsidRPr="00DD1731">
        <w:rPr>
          <w:rFonts w:ascii="Arial" w:hAnsi="Arial" w:cs="Arial"/>
          <w:i/>
          <w:iCs/>
          <w:sz w:val="24"/>
          <w:szCs w:val="24"/>
          <w:lang w:val="en-GB"/>
        </w:rPr>
        <w:t xml:space="preserve"> whether</w:t>
      </w:r>
      <w:r w:rsidR="009127FD">
        <w:rPr>
          <w:rFonts w:ascii="Arial" w:hAnsi="Arial" w:cs="Arial"/>
          <w:i/>
          <w:iCs/>
          <w:sz w:val="24"/>
          <w:szCs w:val="24"/>
          <w:lang w:val="en-GB"/>
        </w:rPr>
        <w:t xml:space="preserve"> it </w:t>
      </w:r>
      <w:r w:rsidR="00F458DF" w:rsidRPr="00DD1731">
        <w:rPr>
          <w:rFonts w:ascii="Arial" w:hAnsi="Arial" w:cs="Arial"/>
          <w:i/>
          <w:iCs/>
          <w:sz w:val="24"/>
          <w:szCs w:val="24"/>
          <w:lang w:val="en-GB"/>
        </w:rPr>
        <w:t xml:space="preserve">discloses an offence or not, be amended, so far as is necessary, </w:t>
      </w:r>
      <w:r w:rsidR="009127FD">
        <w:rPr>
          <w:rFonts w:ascii="Arial" w:hAnsi="Arial" w:cs="Arial"/>
          <w:i/>
          <w:iCs/>
          <w:sz w:val="24"/>
          <w:szCs w:val="24"/>
          <w:lang w:val="en-GB"/>
        </w:rPr>
        <w:t xml:space="preserve">both in </w:t>
      </w:r>
      <w:r w:rsidR="00F458DF" w:rsidRPr="00DD1731">
        <w:rPr>
          <w:rFonts w:ascii="Arial" w:hAnsi="Arial" w:cs="Arial"/>
          <w:i/>
          <w:iCs/>
          <w:sz w:val="24"/>
          <w:szCs w:val="24"/>
          <w:lang w:val="en-GB"/>
        </w:rPr>
        <w:t xml:space="preserve">that part thereof where the defect, variance, </w:t>
      </w:r>
      <w:r w:rsidR="009127FD">
        <w:rPr>
          <w:rFonts w:ascii="Arial" w:hAnsi="Arial" w:cs="Arial"/>
          <w:i/>
          <w:iCs/>
          <w:sz w:val="24"/>
          <w:szCs w:val="24"/>
          <w:lang w:val="en-GB"/>
        </w:rPr>
        <w:t>omission</w:t>
      </w:r>
      <w:r w:rsidR="00F458DF" w:rsidRPr="00DD1731">
        <w:rPr>
          <w:rFonts w:ascii="Arial" w:hAnsi="Arial" w:cs="Arial"/>
          <w:i/>
          <w:iCs/>
          <w:sz w:val="24"/>
          <w:szCs w:val="24"/>
          <w:lang w:val="en-GB"/>
        </w:rPr>
        <w:t xml:space="preserve">, </w:t>
      </w:r>
      <w:r w:rsidR="009127FD">
        <w:rPr>
          <w:rFonts w:ascii="Arial" w:hAnsi="Arial" w:cs="Arial"/>
          <w:i/>
          <w:iCs/>
          <w:sz w:val="24"/>
          <w:szCs w:val="24"/>
          <w:lang w:val="en-GB"/>
        </w:rPr>
        <w:t>ins</w:t>
      </w:r>
      <w:r w:rsidR="00F458DF" w:rsidRPr="00DD1731">
        <w:rPr>
          <w:rFonts w:ascii="Arial" w:hAnsi="Arial" w:cs="Arial"/>
          <w:i/>
          <w:iCs/>
          <w:sz w:val="24"/>
          <w:szCs w:val="24"/>
          <w:lang w:val="en-GB"/>
        </w:rPr>
        <w:t>ertion or error occurs and in any other part thereof which it may become necessary to amend</w:t>
      </w:r>
      <w:r>
        <w:rPr>
          <w:rFonts w:ascii="Arial" w:hAnsi="Arial" w:cs="Arial"/>
          <w:sz w:val="24"/>
          <w:szCs w:val="24"/>
          <w:lang w:val="en-GB"/>
        </w:rPr>
        <w:t>.</w:t>
      </w:r>
      <w:r w:rsidR="00F458DF" w:rsidRPr="00DD1731">
        <w:rPr>
          <w:rFonts w:ascii="Arial" w:hAnsi="Arial" w:cs="Arial"/>
          <w:sz w:val="24"/>
          <w:szCs w:val="24"/>
          <w:lang w:val="en-GB"/>
        </w:rPr>
        <w:t xml:space="preserve">” </w:t>
      </w:r>
      <w:r>
        <w:rPr>
          <w:rFonts w:ascii="Arial" w:hAnsi="Arial" w:cs="Arial"/>
          <w:sz w:val="24"/>
          <w:szCs w:val="24"/>
          <w:lang w:val="en-GB"/>
        </w:rPr>
        <w:t>(</w:t>
      </w:r>
      <w:r w:rsidR="00EF05A0">
        <w:rPr>
          <w:rFonts w:ascii="Arial" w:hAnsi="Arial" w:cs="Arial"/>
          <w:sz w:val="24"/>
          <w:szCs w:val="24"/>
          <w:lang w:val="en-GB"/>
        </w:rPr>
        <w:t>o</w:t>
      </w:r>
      <w:r>
        <w:rPr>
          <w:rFonts w:ascii="Arial" w:hAnsi="Arial" w:cs="Arial"/>
          <w:sz w:val="24"/>
          <w:szCs w:val="24"/>
          <w:lang w:val="en-GB"/>
        </w:rPr>
        <w:t>wn emphasis)</w:t>
      </w:r>
    </w:p>
    <w:p w14:paraId="17DB20F5" w14:textId="77777777" w:rsidR="00F458DF" w:rsidRDefault="00F458DF" w:rsidP="009533E3">
      <w:pPr>
        <w:spacing w:after="0" w:line="360" w:lineRule="auto"/>
        <w:ind w:left="720" w:hanging="720"/>
        <w:jc w:val="both"/>
        <w:rPr>
          <w:rFonts w:ascii="Arial" w:hAnsi="Arial" w:cs="Arial"/>
          <w:sz w:val="24"/>
          <w:szCs w:val="24"/>
          <w:lang w:val="en-GB"/>
        </w:rPr>
      </w:pPr>
    </w:p>
    <w:p w14:paraId="4C8C0EFA" w14:textId="77777777" w:rsidR="009A1404" w:rsidRDefault="00F458DF"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w:t>
      </w:r>
      <w:r w:rsidR="009127FD">
        <w:rPr>
          <w:rFonts w:ascii="Arial" w:hAnsi="Arial" w:cs="Arial"/>
          <w:sz w:val="24"/>
          <w:szCs w:val="24"/>
          <w:lang w:val="en-GB"/>
        </w:rPr>
        <w:t>20</w:t>
      </w:r>
      <w:r>
        <w:rPr>
          <w:rFonts w:ascii="Arial" w:hAnsi="Arial" w:cs="Arial"/>
          <w:sz w:val="24"/>
          <w:szCs w:val="24"/>
          <w:lang w:val="en-GB"/>
        </w:rPr>
        <w:t>]</w:t>
      </w:r>
      <w:r>
        <w:rPr>
          <w:rFonts w:ascii="Arial" w:hAnsi="Arial" w:cs="Arial"/>
          <w:sz w:val="24"/>
          <w:szCs w:val="24"/>
          <w:lang w:val="en-GB"/>
        </w:rPr>
        <w:tab/>
        <w:t>Thus, s</w:t>
      </w:r>
      <w:r w:rsidR="009A1404">
        <w:rPr>
          <w:rFonts w:ascii="Arial" w:hAnsi="Arial" w:cs="Arial"/>
          <w:sz w:val="24"/>
          <w:szCs w:val="24"/>
          <w:lang w:val="en-GB"/>
        </w:rPr>
        <w:t>ection 86 of the CPA does allow for the amendment of the charge but this must be done before judgment.</w:t>
      </w:r>
      <w:r>
        <w:rPr>
          <w:rFonts w:ascii="Arial" w:hAnsi="Arial" w:cs="Arial"/>
          <w:sz w:val="24"/>
          <w:szCs w:val="24"/>
          <w:lang w:val="en-GB"/>
        </w:rPr>
        <w:t xml:space="preserve"> This m</w:t>
      </w:r>
      <w:r w:rsidR="009A1404">
        <w:rPr>
          <w:rFonts w:ascii="Arial" w:hAnsi="Arial" w:cs="Arial"/>
          <w:sz w:val="24"/>
          <w:szCs w:val="24"/>
          <w:lang w:val="en-GB"/>
        </w:rPr>
        <w:t xml:space="preserve">eans </w:t>
      </w:r>
      <w:r>
        <w:rPr>
          <w:rFonts w:ascii="Arial" w:hAnsi="Arial" w:cs="Arial"/>
          <w:sz w:val="24"/>
          <w:szCs w:val="24"/>
          <w:lang w:val="en-GB"/>
        </w:rPr>
        <w:t xml:space="preserve">that any amendment of the </w:t>
      </w:r>
      <w:r w:rsidR="009127FD">
        <w:rPr>
          <w:rFonts w:ascii="Arial" w:hAnsi="Arial" w:cs="Arial"/>
          <w:sz w:val="24"/>
          <w:szCs w:val="24"/>
          <w:lang w:val="en-GB"/>
        </w:rPr>
        <w:t>charge sheet should</w:t>
      </w:r>
      <w:r>
        <w:rPr>
          <w:rFonts w:ascii="Arial" w:hAnsi="Arial" w:cs="Arial"/>
          <w:sz w:val="24"/>
          <w:szCs w:val="24"/>
          <w:lang w:val="en-GB"/>
        </w:rPr>
        <w:t xml:space="preserve"> have</w:t>
      </w:r>
      <w:r w:rsidR="009127FD">
        <w:rPr>
          <w:rFonts w:ascii="Arial" w:hAnsi="Arial" w:cs="Arial"/>
          <w:sz w:val="24"/>
          <w:szCs w:val="24"/>
          <w:lang w:val="en-GB"/>
        </w:rPr>
        <w:t xml:space="preserve"> been </w:t>
      </w:r>
      <w:r>
        <w:rPr>
          <w:rFonts w:ascii="Arial" w:hAnsi="Arial" w:cs="Arial"/>
          <w:sz w:val="24"/>
          <w:szCs w:val="24"/>
          <w:lang w:val="en-GB"/>
        </w:rPr>
        <w:t xml:space="preserve">effected </w:t>
      </w:r>
      <w:r w:rsidR="009A1404">
        <w:rPr>
          <w:rFonts w:ascii="Arial" w:hAnsi="Arial" w:cs="Arial"/>
          <w:sz w:val="24"/>
          <w:szCs w:val="24"/>
          <w:lang w:val="en-GB"/>
        </w:rPr>
        <w:t xml:space="preserve">before the pronouncement by the </w:t>
      </w:r>
      <w:r w:rsidR="00EF05A0">
        <w:rPr>
          <w:rFonts w:ascii="Arial" w:hAnsi="Arial" w:cs="Arial"/>
          <w:sz w:val="24"/>
          <w:szCs w:val="24"/>
          <w:lang w:val="en-GB"/>
        </w:rPr>
        <w:t>t</w:t>
      </w:r>
      <w:r w:rsidR="00E70088">
        <w:rPr>
          <w:rFonts w:ascii="Arial" w:hAnsi="Arial" w:cs="Arial"/>
          <w:sz w:val="24"/>
          <w:szCs w:val="24"/>
          <w:lang w:val="en-GB"/>
        </w:rPr>
        <w:t xml:space="preserve">rial </w:t>
      </w:r>
      <w:r w:rsidR="00EF05A0">
        <w:rPr>
          <w:rFonts w:ascii="Arial" w:hAnsi="Arial" w:cs="Arial"/>
          <w:sz w:val="24"/>
          <w:szCs w:val="24"/>
          <w:lang w:val="en-GB"/>
        </w:rPr>
        <w:t>c</w:t>
      </w:r>
      <w:r w:rsidR="009A1404">
        <w:rPr>
          <w:rFonts w:ascii="Arial" w:hAnsi="Arial" w:cs="Arial"/>
          <w:sz w:val="24"/>
          <w:szCs w:val="24"/>
          <w:lang w:val="en-GB"/>
        </w:rPr>
        <w:t>ourt on the guilt of the accused (see</w:t>
      </w:r>
      <w:r>
        <w:rPr>
          <w:rFonts w:ascii="Arial" w:hAnsi="Arial" w:cs="Arial"/>
          <w:sz w:val="24"/>
          <w:szCs w:val="24"/>
          <w:lang w:val="en-GB"/>
        </w:rPr>
        <w:t>,</w:t>
      </w:r>
      <w:r w:rsidR="009A1404">
        <w:rPr>
          <w:rFonts w:ascii="Arial" w:hAnsi="Arial" w:cs="Arial"/>
          <w:sz w:val="24"/>
          <w:szCs w:val="24"/>
          <w:lang w:val="en-GB"/>
        </w:rPr>
        <w:t xml:space="preserve"> </w:t>
      </w:r>
      <w:r w:rsidR="009A1404">
        <w:rPr>
          <w:rFonts w:ascii="Arial" w:hAnsi="Arial" w:cs="Arial"/>
          <w:b/>
          <w:bCs/>
          <w:i/>
          <w:iCs/>
          <w:sz w:val="24"/>
          <w:szCs w:val="24"/>
          <w:lang w:val="en-GB"/>
        </w:rPr>
        <w:t xml:space="preserve">S v Ndlovu </w:t>
      </w:r>
      <w:r w:rsidR="009A1404">
        <w:rPr>
          <w:rFonts w:ascii="Arial" w:hAnsi="Arial" w:cs="Arial"/>
          <w:b/>
          <w:bCs/>
          <w:sz w:val="24"/>
          <w:szCs w:val="24"/>
          <w:lang w:val="en-GB"/>
        </w:rPr>
        <w:t>2017 (2) SACR 305 (CC)</w:t>
      </w:r>
      <w:r w:rsidR="009A1404">
        <w:rPr>
          <w:rFonts w:ascii="Arial" w:hAnsi="Arial" w:cs="Arial"/>
          <w:sz w:val="24"/>
          <w:szCs w:val="24"/>
          <w:lang w:val="en-GB"/>
        </w:rPr>
        <w:t xml:space="preserve">. </w:t>
      </w:r>
      <w:r w:rsidR="00EF05A0">
        <w:rPr>
          <w:rFonts w:ascii="Arial" w:hAnsi="Arial" w:cs="Arial"/>
          <w:sz w:val="24"/>
          <w:szCs w:val="24"/>
          <w:lang w:val="en-GB"/>
        </w:rPr>
        <w:t>In this matter, o</w:t>
      </w:r>
      <w:r w:rsidR="009A1404">
        <w:rPr>
          <w:rFonts w:ascii="Arial" w:hAnsi="Arial" w:cs="Arial"/>
          <w:sz w:val="24"/>
          <w:szCs w:val="24"/>
          <w:lang w:val="en-GB"/>
        </w:rPr>
        <w:t xml:space="preserve">nce the Magistrate </w:t>
      </w:r>
      <w:r>
        <w:rPr>
          <w:rFonts w:ascii="Arial" w:hAnsi="Arial" w:cs="Arial"/>
          <w:sz w:val="24"/>
          <w:szCs w:val="24"/>
          <w:lang w:val="en-GB"/>
        </w:rPr>
        <w:t>acc</w:t>
      </w:r>
      <w:r w:rsidR="009A1404">
        <w:rPr>
          <w:rFonts w:ascii="Arial" w:hAnsi="Arial" w:cs="Arial"/>
          <w:sz w:val="24"/>
          <w:szCs w:val="24"/>
          <w:lang w:val="en-GB"/>
        </w:rPr>
        <w:t xml:space="preserve">epted the </w:t>
      </w:r>
      <w:r w:rsidR="00EF05A0">
        <w:rPr>
          <w:rFonts w:ascii="Arial" w:hAnsi="Arial" w:cs="Arial"/>
          <w:sz w:val="24"/>
          <w:szCs w:val="24"/>
          <w:lang w:val="en-GB"/>
        </w:rPr>
        <w:t>p</w:t>
      </w:r>
      <w:r w:rsidR="009A1404">
        <w:rPr>
          <w:rFonts w:ascii="Arial" w:hAnsi="Arial" w:cs="Arial"/>
          <w:sz w:val="24"/>
          <w:szCs w:val="24"/>
          <w:lang w:val="en-GB"/>
        </w:rPr>
        <w:t xml:space="preserve">lea and convicted the accused, </w:t>
      </w:r>
      <w:r w:rsidR="00EF05A0">
        <w:rPr>
          <w:rFonts w:ascii="Arial" w:hAnsi="Arial" w:cs="Arial"/>
          <w:sz w:val="24"/>
          <w:szCs w:val="24"/>
          <w:lang w:val="en-GB"/>
        </w:rPr>
        <w:t>she</w:t>
      </w:r>
      <w:r w:rsidR="009A1404">
        <w:rPr>
          <w:rFonts w:ascii="Arial" w:hAnsi="Arial" w:cs="Arial"/>
          <w:sz w:val="24"/>
          <w:szCs w:val="24"/>
          <w:lang w:val="en-GB"/>
        </w:rPr>
        <w:t xml:space="preserve"> became </w:t>
      </w:r>
      <w:r w:rsidR="009A1404">
        <w:rPr>
          <w:rFonts w:ascii="Arial" w:hAnsi="Arial" w:cs="Arial"/>
          <w:i/>
          <w:iCs/>
          <w:sz w:val="24"/>
          <w:szCs w:val="24"/>
          <w:lang w:val="en-GB"/>
        </w:rPr>
        <w:t>functus officio</w:t>
      </w:r>
      <w:r w:rsidR="009A1404">
        <w:rPr>
          <w:rFonts w:ascii="Arial" w:hAnsi="Arial" w:cs="Arial"/>
          <w:sz w:val="24"/>
          <w:szCs w:val="24"/>
          <w:lang w:val="en-GB"/>
        </w:rPr>
        <w:t>.</w:t>
      </w:r>
      <w:r w:rsidR="00E70088">
        <w:rPr>
          <w:rFonts w:ascii="Arial" w:hAnsi="Arial" w:cs="Arial"/>
          <w:sz w:val="24"/>
          <w:szCs w:val="24"/>
          <w:lang w:val="en-GB"/>
        </w:rPr>
        <w:t xml:space="preserve"> </w:t>
      </w:r>
    </w:p>
    <w:p w14:paraId="34275A99" w14:textId="77777777" w:rsidR="009A1404" w:rsidRDefault="009A1404" w:rsidP="00B40F49">
      <w:pPr>
        <w:spacing w:after="0" w:line="480" w:lineRule="auto"/>
        <w:ind w:left="720" w:hanging="720"/>
        <w:jc w:val="both"/>
        <w:rPr>
          <w:rFonts w:ascii="Arial" w:hAnsi="Arial" w:cs="Arial"/>
          <w:sz w:val="24"/>
          <w:szCs w:val="24"/>
          <w:lang w:val="en-GB"/>
        </w:rPr>
      </w:pPr>
    </w:p>
    <w:p w14:paraId="64CB67E3" w14:textId="77777777" w:rsidR="00E70088" w:rsidRDefault="00F458DF"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[2</w:t>
      </w:r>
      <w:r w:rsidR="00E70088">
        <w:rPr>
          <w:rFonts w:ascii="Arial" w:hAnsi="Arial" w:cs="Arial"/>
          <w:sz w:val="24"/>
          <w:szCs w:val="24"/>
          <w:lang w:val="en-GB"/>
        </w:rPr>
        <w:t>1</w:t>
      </w:r>
      <w:r>
        <w:rPr>
          <w:rFonts w:ascii="Arial" w:hAnsi="Arial" w:cs="Arial"/>
          <w:sz w:val="24"/>
          <w:szCs w:val="24"/>
          <w:lang w:val="en-GB"/>
        </w:rPr>
        <w:t>]</w:t>
      </w:r>
      <w:r>
        <w:rPr>
          <w:rFonts w:ascii="Arial" w:hAnsi="Arial" w:cs="Arial"/>
          <w:sz w:val="24"/>
          <w:szCs w:val="24"/>
          <w:lang w:val="en-GB"/>
        </w:rPr>
        <w:tab/>
        <w:t>Section 88(1) of the CPA provides that</w:t>
      </w:r>
      <w:r w:rsidR="00E70088">
        <w:rPr>
          <w:rFonts w:ascii="Arial" w:hAnsi="Arial" w:cs="Arial"/>
          <w:sz w:val="24"/>
          <w:szCs w:val="24"/>
          <w:lang w:val="en-GB"/>
        </w:rPr>
        <w:t>:</w:t>
      </w:r>
    </w:p>
    <w:p w14:paraId="6A5D542B" w14:textId="77777777" w:rsidR="00E70088" w:rsidRDefault="00E70088" w:rsidP="009A1404">
      <w:pPr>
        <w:spacing w:after="0" w:line="360" w:lineRule="auto"/>
        <w:ind w:left="720" w:hanging="720"/>
        <w:jc w:val="both"/>
        <w:rPr>
          <w:rFonts w:ascii="Arial" w:hAnsi="Arial" w:cs="Arial"/>
          <w:sz w:val="24"/>
          <w:szCs w:val="24"/>
          <w:lang w:val="en-GB"/>
        </w:rPr>
      </w:pPr>
    </w:p>
    <w:p w14:paraId="1972D442" w14:textId="77777777" w:rsidR="00E70088" w:rsidRDefault="00E70088" w:rsidP="00E70088">
      <w:pPr>
        <w:spacing w:after="0" w:line="360" w:lineRule="auto"/>
        <w:ind w:left="720" w:firstLine="720"/>
        <w:jc w:val="both"/>
        <w:rPr>
          <w:rFonts w:ascii="Arial" w:hAnsi="Arial" w:cs="Arial"/>
          <w:b/>
          <w:bCs/>
          <w:i/>
          <w:iCs/>
          <w:sz w:val="24"/>
          <w:szCs w:val="24"/>
          <w:lang w:val="en-GB"/>
        </w:rPr>
      </w:pPr>
      <w:r>
        <w:rPr>
          <w:rFonts w:ascii="Arial" w:hAnsi="Arial" w:cs="Arial"/>
          <w:sz w:val="24"/>
          <w:szCs w:val="24"/>
          <w:lang w:val="en-GB"/>
        </w:rPr>
        <w:t>“</w:t>
      </w:r>
      <w:r>
        <w:rPr>
          <w:rFonts w:ascii="Arial" w:hAnsi="Arial" w:cs="Arial"/>
          <w:b/>
          <w:bCs/>
          <w:i/>
          <w:iCs/>
          <w:sz w:val="24"/>
          <w:szCs w:val="24"/>
          <w:lang w:val="en-GB"/>
        </w:rPr>
        <w:t>Defect in charge cured by evidence</w:t>
      </w:r>
    </w:p>
    <w:p w14:paraId="6545AB43" w14:textId="77777777" w:rsidR="00E70088" w:rsidRDefault="00E70088" w:rsidP="00E70088">
      <w:pPr>
        <w:spacing w:after="0" w:line="360" w:lineRule="auto"/>
        <w:ind w:left="720" w:firstLine="720"/>
        <w:jc w:val="both"/>
        <w:rPr>
          <w:rFonts w:ascii="Arial" w:hAnsi="Arial" w:cs="Arial"/>
          <w:b/>
          <w:bCs/>
          <w:i/>
          <w:iCs/>
          <w:sz w:val="24"/>
          <w:szCs w:val="24"/>
          <w:lang w:val="en-GB"/>
        </w:rPr>
      </w:pPr>
    </w:p>
    <w:p w14:paraId="3CC80786" w14:textId="77777777" w:rsidR="00A46939" w:rsidRPr="00E70088" w:rsidRDefault="00E70088" w:rsidP="00E70088">
      <w:pPr>
        <w:spacing w:after="0" w:line="360" w:lineRule="auto"/>
        <w:ind w:left="1440"/>
        <w:jc w:val="both"/>
        <w:rPr>
          <w:rFonts w:ascii="Arial" w:hAnsi="Arial" w:cs="Arial"/>
          <w:sz w:val="24"/>
          <w:szCs w:val="24"/>
          <w:lang w:val="en-GB"/>
        </w:rPr>
      </w:pPr>
      <w:r w:rsidRPr="00E70088">
        <w:rPr>
          <w:rFonts w:ascii="Arial" w:hAnsi="Arial" w:cs="Arial"/>
          <w:i/>
          <w:iCs/>
          <w:sz w:val="24"/>
          <w:szCs w:val="24"/>
          <w:lang w:val="en-GB"/>
        </w:rPr>
        <w:t>W</w:t>
      </w:r>
      <w:r w:rsidR="00F458DF" w:rsidRPr="00E70088">
        <w:rPr>
          <w:rFonts w:ascii="Arial" w:hAnsi="Arial" w:cs="Arial"/>
          <w:i/>
          <w:iCs/>
          <w:sz w:val="24"/>
          <w:szCs w:val="24"/>
          <w:lang w:val="en-GB"/>
        </w:rPr>
        <w:t xml:space="preserve">here a charge is defective for want of an averment which is </w:t>
      </w:r>
      <w:r>
        <w:rPr>
          <w:rFonts w:ascii="Arial" w:hAnsi="Arial" w:cs="Arial"/>
          <w:i/>
          <w:iCs/>
          <w:sz w:val="24"/>
          <w:szCs w:val="24"/>
          <w:lang w:val="en-GB"/>
        </w:rPr>
        <w:t>an</w:t>
      </w:r>
      <w:r w:rsidR="00F458DF" w:rsidRPr="00E70088">
        <w:rPr>
          <w:rFonts w:ascii="Arial" w:hAnsi="Arial" w:cs="Arial"/>
          <w:i/>
          <w:iCs/>
          <w:sz w:val="24"/>
          <w:szCs w:val="24"/>
          <w:lang w:val="en-GB"/>
        </w:rPr>
        <w:t xml:space="preserve"> essential ingredient of the relevant offence, </w:t>
      </w:r>
      <w:r w:rsidR="00381161" w:rsidRPr="00E70088">
        <w:rPr>
          <w:rFonts w:ascii="Arial" w:hAnsi="Arial" w:cs="Arial"/>
          <w:i/>
          <w:iCs/>
          <w:sz w:val="24"/>
          <w:szCs w:val="24"/>
          <w:lang w:val="en-GB"/>
        </w:rPr>
        <w:t xml:space="preserve">the </w:t>
      </w:r>
      <w:r>
        <w:rPr>
          <w:rFonts w:ascii="Arial" w:hAnsi="Arial" w:cs="Arial"/>
          <w:i/>
          <w:iCs/>
          <w:sz w:val="24"/>
          <w:szCs w:val="24"/>
          <w:lang w:val="en-GB"/>
        </w:rPr>
        <w:t>d</w:t>
      </w:r>
      <w:r w:rsidR="00381161" w:rsidRPr="00E70088">
        <w:rPr>
          <w:rFonts w:ascii="Arial" w:hAnsi="Arial" w:cs="Arial"/>
          <w:i/>
          <w:iCs/>
          <w:sz w:val="24"/>
          <w:szCs w:val="24"/>
          <w:lang w:val="en-GB"/>
        </w:rPr>
        <w:t>efect</w:t>
      </w:r>
      <w:r w:rsidR="00F458DF" w:rsidRPr="00E70088">
        <w:rPr>
          <w:rFonts w:ascii="Arial" w:hAnsi="Arial" w:cs="Arial"/>
          <w:i/>
          <w:iCs/>
          <w:sz w:val="24"/>
          <w:szCs w:val="24"/>
          <w:lang w:val="en-GB"/>
        </w:rPr>
        <w:t xml:space="preserve"> shall, </w:t>
      </w:r>
      <w:r>
        <w:rPr>
          <w:rFonts w:ascii="Arial" w:hAnsi="Arial" w:cs="Arial"/>
          <w:i/>
          <w:iCs/>
          <w:sz w:val="24"/>
          <w:szCs w:val="24"/>
          <w:lang w:val="en-GB"/>
        </w:rPr>
        <w:t xml:space="preserve">unless </w:t>
      </w:r>
      <w:r>
        <w:rPr>
          <w:rFonts w:ascii="Arial" w:hAnsi="Arial" w:cs="Arial"/>
          <w:i/>
          <w:iCs/>
          <w:sz w:val="24"/>
          <w:szCs w:val="24"/>
          <w:lang w:val="en-GB"/>
        </w:rPr>
        <w:lastRenderedPageBreak/>
        <w:t xml:space="preserve">brought to the notice of the court </w:t>
      </w:r>
      <w:r w:rsidRPr="00EF05A0">
        <w:rPr>
          <w:rFonts w:ascii="Arial" w:hAnsi="Arial" w:cs="Arial"/>
          <w:i/>
          <w:iCs/>
          <w:sz w:val="24"/>
          <w:szCs w:val="24"/>
          <w:u w:val="single"/>
          <w:lang w:val="en-GB"/>
        </w:rPr>
        <w:t>before judgement</w:t>
      </w:r>
      <w:r>
        <w:rPr>
          <w:rFonts w:ascii="Arial" w:hAnsi="Arial" w:cs="Arial"/>
          <w:i/>
          <w:iCs/>
          <w:sz w:val="24"/>
          <w:szCs w:val="24"/>
          <w:lang w:val="en-GB"/>
        </w:rPr>
        <w:t>, be cured by evidence at the trial proving the matter which should have been averred</w:t>
      </w:r>
      <w:r w:rsidR="00A46939" w:rsidRPr="00E70088">
        <w:rPr>
          <w:rFonts w:ascii="Arial" w:hAnsi="Arial" w:cs="Arial"/>
          <w:i/>
          <w:iCs/>
          <w:sz w:val="24"/>
          <w:szCs w:val="24"/>
          <w:lang w:val="en-GB"/>
        </w:rPr>
        <w:t>.</w:t>
      </w:r>
      <w:r>
        <w:rPr>
          <w:rFonts w:ascii="Arial" w:hAnsi="Arial" w:cs="Arial"/>
          <w:sz w:val="24"/>
          <w:szCs w:val="24"/>
          <w:lang w:val="en-GB"/>
        </w:rPr>
        <w:t>”</w:t>
      </w:r>
      <w:r w:rsidR="00EF05A0" w:rsidRPr="00EF05A0">
        <w:rPr>
          <w:rFonts w:ascii="Arial" w:hAnsi="Arial" w:cs="Arial"/>
          <w:sz w:val="24"/>
          <w:szCs w:val="24"/>
          <w:lang w:val="en-GB"/>
        </w:rPr>
        <w:t xml:space="preserve"> </w:t>
      </w:r>
      <w:r w:rsidR="00EF05A0">
        <w:rPr>
          <w:rFonts w:ascii="Arial" w:hAnsi="Arial" w:cs="Arial"/>
          <w:sz w:val="24"/>
          <w:szCs w:val="24"/>
          <w:lang w:val="en-GB"/>
        </w:rPr>
        <w:t>(own emphasis)</w:t>
      </w:r>
    </w:p>
    <w:p w14:paraId="60D585E1" w14:textId="77777777" w:rsidR="00A46939" w:rsidRDefault="00A46939" w:rsidP="009A1404">
      <w:pPr>
        <w:spacing w:after="0" w:line="360" w:lineRule="auto"/>
        <w:ind w:left="720" w:hanging="720"/>
        <w:jc w:val="both"/>
        <w:rPr>
          <w:rFonts w:ascii="Arial" w:hAnsi="Arial" w:cs="Arial"/>
          <w:sz w:val="24"/>
          <w:szCs w:val="24"/>
          <w:lang w:val="en-GB"/>
        </w:rPr>
      </w:pPr>
    </w:p>
    <w:p w14:paraId="7A7DFFA5" w14:textId="77777777" w:rsidR="007A31F5" w:rsidRDefault="007A31F5" w:rsidP="009A1404">
      <w:pPr>
        <w:spacing w:after="0" w:line="360" w:lineRule="auto"/>
        <w:ind w:left="720" w:hanging="720"/>
        <w:jc w:val="both"/>
        <w:rPr>
          <w:rFonts w:ascii="Arial" w:hAnsi="Arial" w:cs="Arial"/>
          <w:sz w:val="24"/>
          <w:szCs w:val="24"/>
          <w:lang w:val="en-GB"/>
        </w:rPr>
      </w:pPr>
    </w:p>
    <w:p w14:paraId="4EC56742" w14:textId="5285E7B0" w:rsidR="00A46939" w:rsidRDefault="00A46939"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[2</w:t>
      </w:r>
      <w:r w:rsidR="00E70088">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t>Again, section 88</w:t>
      </w:r>
      <w:r w:rsidR="00E70088">
        <w:rPr>
          <w:rFonts w:ascii="Arial" w:hAnsi="Arial" w:cs="Arial"/>
          <w:sz w:val="24"/>
          <w:szCs w:val="24"/>
          <w:lang w:val="en-GB"/>
        </w:rPr>
        <w:t xml:space="preserve"> of the CPA </w:t>
      </w:r>
      <w:r>
        <w:rPr>
          <w:rFonts w:ascii="Arial" w:hAnsi="Arial" w:cs="Arial"/>
          <w:sz w:val="24"/>
          <w:szCs w:val="24"/>
          <w:lang w:val="en-GB"/>
        </w:rPr>
        <w:t>does not assist the court or the accused in this matter since judgment had already been granted by the time the defect</w:t>
      </w:r>
      <w:r w:rsidR="001275E0">
        <w:rPr>
          <w:rFonts w:ascii="Arial" w:hAnsi="Arial" w:cs="Arial"/>
          <w:sz w:val="24"/>
          <w:szCs w:val="24"/>
          <w:lang w:val="en-GB"/>
        </w:rPr>
        <w:t xml:space="preserve"> in the</w:t>
      </w:r>
      <w:r>
        <w:rPr>
          <w:rFonts w:ascii="Arial" w:hAnsi="Arial" w:cs="Arial"/>
          <w:sz w:val="24"/>
          <w:szCs w:val="24"/>
          <w:lang w:val="en-GB"/>
        </w:rPr>
        <w:t xml:space="preserve"> charge</w:t>
      </w:r>
      <w:r w:rsidR="001275E0">
        <w:rPr>
          <w:rFonts w:ascii="Arial" w:hAnsi="Arial" w:cs="Arial"/>
          <w:sz w:val="24"/>
          <w:szCs w:val="24"/>
          <w:lang w:val="en-GB"/>
        </w:rPr>
        <w:t xml:space="preserve"> sheet</w:t>
      </w:r>
      <w:r>
        <w:rPr>
          <w:rFonts w:ascii="Arial" w:hAnsi="Arial" w:cs="Arial"/>
          <w:sz w:val="24"/>
          <w:szCs w:val="24"/>
          <w:lang w:val="en-GB"/>
        </w:rPr>
        <w:t xml:space="preserve"> was noted.</w:t>
      </w:r>
    </w:p>
    <w:p w14:paraId="061734CF" w14:textId="77777777" w:rsidR="00A46939" w:rsidRDefault="00A46939" w:rsidP="00B40F49">
      <w:pPr>
        <w:spacing w:after="0" w:line="480" w:lineRule="auto"/>
        <w:ind w:left="720" w:hanging="720"/>
        <w:jc w:val="both"/>
        <w:rPr>
          <w:rFonts w:ascii="Arial" w:hAnsi="Arial" w:cs="Arial"/>
          <w:sz w:val="24"/>
          <w:szCs w:val="24"/>
          <w:lang w:val="en-GB"/>
        </w:rPr>
      </w:pPr>
    </w:p>
    <w:p w14:paraId="435196E8" w14:textId="4E8FE9CB" w:rsidR="00F458DF" w:rsidRDefault="00A46939"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[2</w:t>
      </w:r>
      <w:r w:rsidR="00B351FE">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t>In terms of section 304A</w:t>
      </w:r>
      <w:r w:rsidR="00DF2748">
        <w:rPr>
          <w:rStyle w:val="FootnoteReference"/>
          <w:rFonts w:ascii="Arial" w:hAnsi="Arial"/>
          <w:sz w:val="24"/>
          <w:szCs w:val="24"/>
          <w:lang w:val="en-GB"/>
        </w:rPr>
        <w:footnoteReference w:id="1"/>
      </w:r>
      <w:r>
        <w:rPr>
          <w:rFonts w:ascii="Arial" w:hAnsi="Arial" w:cs="Arial"/>
          <w:sz w:val="24"/>
          <w:szCs w:val="24"/>
          <w:lang w:val="en-GB"/>
        </w:rPr>
        <w:t xml:space="preserve"> of the CPA, </w:t>
      </w:r>
      <w:r w:rsidR="00EF05A0">
        <w:rPr>
          <w:rFonts w:ascii="Arial" w:hAnsi="Arial" w:cs="Arial"/>
          <w:sz w:val="24"/>
          <w:szCs w:val="24"/>
          <w:lang w:val="en-GB"/>
        </w:rPr>
        <w:t>a</w:t>
      </w:r>
      <w:r>
        <w:rPr>
          <w:rFonts w:ascii="Arial" w:hAnsi="Arial" w:cs="Arial"/>
          <w:sz w:val="24"/>
          <w:szCs w:val="24"/>
          <w:lang w:val="en-GB"/>
        </w:rPr>
        <w:t xml:space="preserve"> </w:t>
      </w:r>
      <w:r w:rsidR="00DF2748">
        <w:rPr>
          <w:rFonts w:ascii="Arial" w:hAnsi="Arial" w:cs="Arial"/>
          <w:sz w:val="24"/>
          <w:szCs w:val="24"/>
          <w:lang w:val="en-GB"/>
        </w:rPr>
        <w:t>m</w:t>
      </w:r>
      <w:r>
        <w:rPr>
          <w:rFonts w:ascii="Arial" w:hAnsi="Arial" w:cs="Arial"/>
          <w:sz w:val="24"/>
          <w:szCs w:val="24"/>
          <w:lang w:val="en-GB"/>
        </w:rPr>
        <w:t xml:space="preserve">agistrate may refer </w:t>
      </w:r>
      <w:r w:rsidR="00EF05A0">
        <w:rPr>
          <w:rFonts w:ascii="Arial" w:hAnsi="Arial" w:cs="Arial"/>
          <w:sz w:val="24"/>
          <w:szCs w:val="24"/>
          <w:lang w:val="en-GB"/>
        </w:rPr>
        <w:t>a</w:t>
      </w:r>
      <w:r>
        <w:rPr>
          <w:rFonts w:ascii="Arial" w:hAnsi="Arial" w:cs="Arial"/>
          <w:sz w:val="24"/>
          <w:szCs w:val="24"/>
          <w:lang w:val="en-GB"/>
        </w:rPr>
        <w:t xml:space="preserve"> matter to this court after conviction but before sentence if </w:t>
      </w:r>
      <w:r w:rsidR="00DF2748">
        <w:rPr>
          <w:rFonts w:ascii="Arial" w:hAnsi="Arial" w:cs="Arial"/>
          <w:sz w:val="24"/>
          <w:szCs w:val="24"/>
          <w:lang w:val="en-GB"/>
        </w:rPr>
        <w:t xml:space="preserve">he or she </w:t>
      </w:r>
      <w:r>
        <w:rPr>
          <w:rFonts w:ascii="Arial" w:hAnsi="Arial" w:cs="Arial"/>
          <w:sz w:val="24"/>
          <w:szCs w:val="24"/>
          <w:lang w:val="en-GB"/>
        </w:rPr>
        <w:t>is of the opinion that the proceedings in respect of which</w:t>
      </w:r>
      <w:r w:rsidR="00DF2748">
        <w:rPr>
          <w:rFonts w:ascii="Arial" w:hAnsi="Arial" w:cs="Arial"/>
          <w:sz w:val="24"/>
          <w:szCs w:val="24"/>
          <w:lang w:val="en-GB"/>
        </w:rPr>
        <w:t xml:space="preserve"> an accused was </w:t>
      </w:r>
      <w:r>
        <w:rPr>
          <w:rFonts w:ascii="Arial" w:hAnsi="Arial" w:cs="Arial"/>
          <w:sz w:val="24"/>
          <w:szCs w:val="24"/>
          <w:lang w:val="en-GB"/>
        </w:rPr>
        <w:t xml:space="preserve">convicted are not in accordance with justice </w:t>
      </w:r>
      <w:r w:rsidR="001275E0">
        <w:rPr>
          <w:rFonts w:ascii="Arial" w:hAnsi="Arial" w:cs="Arial"/>
          <w:sz w:val="24"/>
          <w:szCs w:val="24"/>
          <w:lang w:val="en-GB"/>
        </w:rPr>
        <w:t>or doubt</w:t>
      </w:r>
      <w:r>
        <w:rPr>
          <w:rFonts w:ascii="Arial" w:hAnsi="Arial" w:cs="Arial"/>
          <w:sz w:val="24"/>
          <w:szCs w:val="24"/>
          <w:lang w:val="en-GB"/>
        </w:rPr>
        <w:t xml:space="preserve"> exists whether the proceedings are in accordance with justice. </w:t>
      </w:r>
    </w:p>
    <w:p w14:paraId="2C17147B" w14:textId="77777777" w:rsidR="00A46939" w:rsidRDefault="00A46939" w:rsidP="00B40F49">
      <w:pPr>
        <w:spacing w:after="0" w:line="480" w:lineRule="auto"/>
        <w:ind w:left="720" w:hanging="720"/>
        <w:jc w:val="both"/>
        <w:rPr>
          <w:rFonts w:ascii="Arial" w:hAnsi="Arial" w:cs="Arial"/>
          <w:sz w:val="24"/>
          <w:szCs w:val="24"/>
          <w:lang w:val="en-GB"/>
        </w:rPr>
      </w:pPr>
    </w:p>
    <w:p w14:paraId="0C797021" w14:textId="77777777" w:rsidR="009A1404" w:rsidRDefault="009A1404"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w:t>
      </w:r>
      <w:r w:rsidR="00A46939">
        <w:rPr>
          <w:rFonts w:ascii="Arial" w:hAnsi="Arial" w:cs="Arial"/>
          <w:sz w:val="24"/>
          <w:szCs w:val="24"/>
          <w:lang w:val="en-GB"/>
        </w:rPr>
        <w:t>2</w:t>
      </w:r>
      <w:r w:rsidR="00FE3397">
        <w:rPr>
          <w:rFonts w:ascii="Arial" w:hAnsi="Arial" w:cs="Arial"/>
          <w:sz w:val="24"/>
          <w:szCs w:val="24"/>
          <w:lang w:val="en-GB"/>
        </w:rPr>
        <w:t>4</w:t>
      </w:r>
      <w:r w:rsidR="00E833FE">
        <w:rPr>
          <w:rFonts w:ascii="Arial" w:hAnsi="Arial" w:cs="Arial"/>
          <w:sz w:val="24"/>
          <w:szCs w:val="24"/>
          <w:lang w:val="en-GB"/>
        </w:rPr>
        <w:t>]</w:t>
      </w:r>
      <w:r>
        <w:rPr>
          <w:rFonts w:ascii="Arial" w:hAnsi="Arial" w:cs="Arial"/>
          <w:sz w:val="24"/>
          <w:szCs w:val="24"/>
          <w:lang w:val="en-GB"/>
        </w:rPr>
        <w:tab/>
        <w:t xml:space="preserve">It </w:t>
      </w:r>
      <w:r w:rsidR="00A46939">
        <w:rPr>
          <w:rFonts w:ascii="Arial" w:hAnsi="Arial" w:cs="Arial"/>
          <w:sz w:val="24"/>
          <w:szCs w:val="24"/>
          <w:lang w:val="en-GB"/>
        </w:rPr>
        <w:t xml:space="preserve">is </w:t>
      </w:r>
      <w:r>
        <w:rPr>
          <w:rFonts w:ascii="Arial" w:hAnsi="Arial" w:cs="Arial"/>
          <w:sz w:val="24"/>
          <w:szCs w:val="24"/>
          <w:lang w:val="en-GB"/>
        </w:rPr>
        <w:t xml:space="preserve">possible for an appellate court to </w:t>
      </w:r>
      <w:r w:rsidR="00A46939">
        <w:rPr>
          <w:rFonts w:ascii="Arial" w:hAnsi="Arial" w:cs="Arial"/>
          <w:sz w:val="24"/>
          <w:szCs w:val="24"/>
          <w:lang w:val="en-GB"/>
        </w:rPr>
        <w:t>a</w:t>
      </w:r>
      <w:r>
        <w:rPr>
          <w:rFonts w:ascii="Arial" w:hAnsi="Arial" w:cs="Arial"/>
          <w:sz w:val="24"/>
          <w:szCs w:val="24"/>
          <w:lang w:val="en-GB"/>
        </w:rPr>
        <w:t xml:space="preserve">mend the charge on appeal or review provided that the court is satisfied that the defence would have remained the same if the charge had already contained </w:t>
      </w:r>
      <w:r w:rsidR="00FE3397">
        <w:rPr>
          <w:rFonts w:ascii="Arial" w:hAnsi="Arial" w:cs="Arial"/>
          <w:sz w:val="24"/>
          <w:szCs w:val="24"/>
          <w:lang w:val="en-GB"/>
        </w:rPr>
        <w:t>the n</w:t>
      </w:r>
      <w:r w:rsidR="00386312">
        <w:rPr>
          <w:rFonts w:ascii="Arial" w:hAnsi="Arial" w:cs="Arial"/>
          <w:sz w:val="24"/>
          <w:szCs w:val="24"/>
          <w:lang w:val="en-GB"/>
        </w:rPr>
        <w:t>ecessary averment</w:t>
      </w:r>
      <w:r w:rsidR="00FE3397">
        <w:rPr>
          <w:rFonts w:ascii="Arial" w:hAnsi="Arial" w:cs="Arial"/>
          <w:sz w:val="24"/>
          <w:szCs w:val="24"/>
          <w:lang w:val="en-GB"/>
        </w:rPr>
        <w:t>s</w:t>
      </w:r>
      <w:r>
        <w:rPr>
          <w:rFonts w:ascii="Arial" w:hAnsi="Arial" w:cs="Arial"/>
          <w:sz w:val="24"/>
          <w:szCs w:val="24"/>
          <w:lang w:val="en-GB"/>
        </w:rPr>
        <w:t xml:space="preserve"> and the accused could not be possibly prejudiced by the amendment (see</w:t>
      </w:r>
      <w:r w:rsidR="00EF05A0">
        <w:rPr>
          <w:rFonts w:ascii="Arial" w:hAnsi="Arial" w:cs="Arial"/>
          <w:sz w:val="24"/>
          <w:szCs w:val="24"/>
          <w:lang w:val="en-GB"/>
        </w:rPr>
        <w:t>,</w:t>
      </w:r>
      <w:r>
        <w:rPr>
          <w:rFonts w:ascii="Arial" w:hAnsi="Arial" w:cs="Arial"/>
          <w:sz w:val="24"/>
          <w:szCs w:val="24"/>
          <w:lang w:val="en-GB"/>
        </w:rPr>
        <w:t xml:space="preserve"> </w:t>
      </w:r>
      <w:r>
        <w:rPr>
          <w:rFonts w:ascii="Arial" w:hAnsi="Arial" w:cs="Arial"/>
          <w:b/>
          <w:bCs/>
          <w:i/>
          <w:iCs/>
          <w:sz w:val="24"/>
          <w:szCs w:val="24"/>
          <w:lang w:val="en-GB"/>
        </w:rPr>
        <w:t xml:space="preserve">S v Nedzamba </w:t>
      </w:r>
      <w:r>
        <w:rPr>
          <w:rFonts w:ascii="Arial" w:hAnsi="Arial" w:cs="Arial"/>
          <w:b/>
          <w:bCs/>
          <w:sz w:val="24"/>
          <w:szCs w:val="24"/>
          <w:lang w:val="en-GB"/>
        </w:rPr>
        <w:t>2013 (1) SACR 335 (SCA)</w:t>
      </w:r>
      <w:r>
        <w:rPr>
          <w:rFonts w:ascii="Arial" w:hAnsi="Arial" w:cs="Arial"/>
          <w:sz w:val="24"/>
          <w:szCs w:val="24"/>
          <w:lang w:val="en-GB"/>
        </w:rPr>
        <w:t xml:space="preserve"> para [20]). </w:t>
      </w:r>
    </w:p>
    <w:p w14:paraId="29CF535E" w14:textId="77777777" w:rsidR="009A1404" w:rsidRDefault="009A1404" w:rsidP="00B40F49">
      <w:pPr>
        <w:spacing w:after="0" w:line="480" w:lineRule="auto"/>
        <w:ind w:left="720" w:hanging="720"/>
        <w:jc w:val="both"/>
        <w:rPr>
          <w:rFonts w:ascii="Arial" w:hAnsi="Arial" w:cs="Arial"/>
          <w:sz w:val="24"/>
          <w:szCs w:val="24"/>
          <w:lang w:val="en-GB"/>
        </w:rPr>
      </w:pPr>
    </w:p>
    <w:p w14:paraId="11BE0B87" w14:textId="77777777" w:rsidR="00A46939" w:rsidRDefault="00A46939"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[2</w:t>
      </w:r>
      <w:r w:rsidR="00FE3397">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t>On recei</w:t>
      </w:r>
      <w:r w:rsidR="005134E6">
        <w:rPr>
          <w:rFonts w:ascii="Arial" w:hAnsi="Arial" w:cs="Arial"/>
          <w:sz w:val="24"/>
          <w:szCs w:val="24"/>
          <w:lang w:val="en-GB"/>
        </w:rPr>
        <w:t>pt of the special review, this C</w:t>
      </w:r>
      <w:r>
        <w:rPr>
          <w:rFonts w:ascii="Arial" w:hAnsi="Arial" w:cs="Arial"/>
          <w:sz w:val="24"/>
          <w:szCs w:val="24"/>
          <w:lang w:val="en-GB"/>
        </w:rPr>
        <w:t>ourt invited the parties to make such submissions as they deem</w:t>
      </w:r>
      <w:r w:rsidR="00FE3397">
        <w:rPr>
          <w:rFonts w:ascii="Arial" w:hAnsi="Arial" w:cs="Arial"/>
          <w:sz w:val="24"/>
          <w:szCs w:val="24"/>
          <w:lang w:val="en-GB"/>
        </w:rPr>
        <w:t>ed</w:t>
      </w:r>
      <w:r>
        <w:rPr>
          <w:rFonts w:ascii="Arial" w:hAnsi="Arial" w:cs="Arial"/>
          <w:sz w:val="24"/>
          <w:szCs w:val="24"/>
          <w:lang w:val="en-GB"/>
        </w:rPr>
        <w:t xml:space="preserve"> necessary on whether the charge sheet can be amended on review, especially in light of the accused’s plea statement, and what cause of action the parties would </w:t>
      </w:r>
      <w:r w:rsidR="005134E6">
        <w:rPr>
          <w:rFonts w:ascii="Arial" w:hAnsi="Arial" w:cs="Arial"/>
          <w:sz w:val="24"/>
          <w:szCs w:val="24"/>
          <w:lang w:val="en-GB"/>
        </w:rPr>
        <w:t>propose in the event that this C</w:t>
      </w:r>
      <w:r>
        <w:rPr>
          <w:rFonts w:ascii="Arial" w:hAnsi="Arial" w:cs="Arial"/>
          <w:sz w:val="24"/>
          <w:szCs w:val="24"/>
          <w:lang w:val="en-GB"/>
        </w:rPr>
        <w:t xml:space="preserve">ourt was to conclude that there was an irredeemable irregularity in the trial proceedings. </w:t>
      </w:r>
    </w:p>
    <w:p w14:paraId="42CCED5E" w14:textId="77777777" w:rsidR="00A46939" w:rsidRDefault="00A46939" w:rsidP="00B40F49">
      <w:pPr>
        <w:spacing w:after="0" w:line="480" w:lineRule="auto"/>
        <w:ind w:left="720" w:hanging="720"/>
        <w:jc w:val="both"/>
        <w:rPr>
          <w:rFonts w:ascii="Arial" w:hAnsi="Arial" w:cs="Arial"/>
          <w:sz w:val="24"/>
          <w:szCs w:val="24"/>
          <w:lang w:val="en-GB"/>
        </w:rPr>
      </w:pPr>
    </w:p>
    <w:p w14:paraId="4ABB193F" w14:textId="77777777" w:rsidR="00854E14" w:rsidRDefault="00A46939"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[2</w:t>
      </w:r>
      <w:r w:rsidR="00FE3397">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t xml:space="preserve">The State conceded that the charge sheet was not properly drafted and that the charge that was read into the record </w:t>
      </w:r>
      <w:r w:rsidR="00EF05A0">
        <w:rPr>
          <w:rFonts w:ascii="Arial" w:hAnsi="Arial" w:cs="Arial"/>
          <w:sz w:val="24"/>
          <w:szCs w:val="24"/>
          <w:lang w:val="en-GB"/>
        </w:rPr>
        <w:t xml:space="preserve">incorrectly </w:t>
      </w:r>
      <w:r>
        <w:rPr>
          <w:rFonts w:ascii="Arial" w:hAnsi="Arial" w:cs="Arial"/>
          <w:sz w:val="24"/>
          <w:szCs w:val="24"/>
          <w:lang w:val="en-GB"/>
        </w:rPr>
        <w:t xml:space="preserve">referred to a contravention of </w:t>
      </w:r>
      <w:r w:rsidR="00FE3397">
        <w:rPr>
          <w:rFonts w:ascii="Arial" w:hAnsi="Arial" w:cs="Arial"/>
          <w:sz w:val="24"/>
          <w:szCs w:val="24"/>
          <w:lang w:val="en-GB"/>
        </w:rPr>
        <w:t>the NRT Act</w:t>
      </w:r>
      <w:r>
        <w:rPr>
          <w:rFonts w:ascii="Arial" w:hAnsi="Arial" w:cs="Arial"/>
          <w:sz w:val="24"/>
          <w:szCs w:val="24"/>
          <w:lang w:val="en-GB"/>
        </w:rPr>
        <w:t xml:space="preserve">. </w:t>
      </w:r>
      <w:r w:rsidR="00FE3397">
        <w:rPr>
          <w:rFonts w:ascii="Arial" w:hAnsi="Arial" w:cs="Arial"/>
          <w:sz w:val="24"/>
          <w:szCs w:val="24"/>
          <w:lang w:val="en-GB"/>
        </w:rPr>
        <w:t>Nonetheless, it was su</w:t>
      </w:r>
      <w:r w:rsidR="00EF05A0">
        <w:rPr>
          <w:rFonts w:ascii="Arial" w:hAnsi="Arial" w:cs="Arial"/>
          <w:sz w:val="24"/>
          <w:szCs w:val="24"/>
          <w:lang w:val="en-GB"/>
        </w:rPr>
        <w:t>ggested</w:t>
      </w:r>
      <w:r w:rsidR="00FE3397">
        <w:rPr>
          <w:rFonts w:ascii="Arial" w:hAnsi="Arial" w:cs="Arial"/>
          <w:sz w:val="24"/>
          <w:szCs w:val="24"/>
          <w:lang w:val="en-GB"/>
        </w:rPr>
        <w:t xml:space="preserve"> </w:t>
      </w:r>
      <w:r>
        <w:rPr>
          <w:rFonts w:ascii="Arial" w:hAnsi="Arial" w:cs="Arial"/>
          <w:sz w:val="24"/>
          <w:szCs w:val="24"/>
          <w:lang w:val="en-GB"/>
        </w:rPr>
        <w:t xml:space="preserve">that the charge be amended on review </w:t>
      </w:r>
      <w:r w:rsidR="00EF05A0">
        <w:rPr>
          <w:rFonts w:ascii="Arial" w:hAnsi="Arial" w:cs="Arial"/>
          <w:sz w:val="24"/>
          <w:szCs w:val="24"/>
          <w:lang w:val="en-GB"/>
        </w:rPr>
        <w:t>since it was</w:t>
      </w:r>
      <w:r>
        <w:rPr>
          <w:rFonts w:ascii="Arial" w:hAnsi="Arial" w:cs="Arial"/>
          <w:sz w:val="24"/>
          <w:szCs w:val="24"/>
          <w:lang w:val="en-GB"/>
        </w:rPr>
        <w:t xml:space="preserve"> the accused’s intention to plead guilty to culpable homicide and </w:t>
      </w:r>
      <w:r w:rsidR="00FE3397">
        <w:rPr>
          <w:rFonts w:ascii="Arial" w:hAnsi="Arial" w:cs="Arial"/>
          <w:sz w:val="24"/>
          <w:szCs w:val="24"/>
          <w:lang w:val="en-GB"/>
        </w:rPr>
        <w:t xml:space="preserve">he had admitted </w:t>
      </w:r>
      <w:r>
        <w:rPr>
          <w:rFonts w:ascii="Arial" w:hAnsi="Arial" w:cs="Arial"/>
          <w:sz w:val="24"/>
          <w:szCs w:val="24"/>
          <w:lang w:val="en-GB"/>
        </w:rPr>
        <w:t xml:space="preserve">to all the elements of this offence in </w:t>
      </w:r>
      <w:r w:rsidR="00FE3397">
        <w:rPr>
          <w:rFonts w:ascii="Arial" w:hAnsi="Arial" w:cs="Arial"/>
          <w:sz w:val="24"/>
          <w:szCs w:val="24"/>
          <w:lang w:val="en-GB"/>
        </w:rPr>
        <w:t xml:space="preserve">his </w:t>
      </w:r>
      <w:r w:rsidR="00854E14">
        <w:rPr>
          <w:rFonts w:ascii="Arial" w:hAnsi="Arial" w:cs="Arial"/>
          <w:sz w:val="24"/>
          <w:szCs w:val="24"/>
          <w:lang w:val="en-GB"/>
        </w:rPr>
        <w:t xml:space="preserve">section 112 (2) plea statement. A similar approach was adopted by the accused’s legal representative. He </w:t>
      </w:r>
      <w:r w:rsidR="00FE3397">
        <w:rPr>
          <w:rFonts w:ascii="Arial" w:hAnsi="Arial" w:cs="Arial"/>
          <w:sz w:val="24"/>
          <w:szCs w:val="24"/>
          <w:lang w:val="en-GB"/>
        </w:rPr>
        <w:t xml:space="preserve">stated </w:t>
      </w:r>
      <w:r w:rsidR="00854E14">
        <w:rPr>
          <w:rFonts w:ascii="Arial" w:hAnsi="Arial" w:cs="Arial"/>
          <w:sz w:val="24"/>
          <w:szCs w:val="24"/>
          <w:lang w:val="en-GB"/>
        </w:rPr>
        <w:t xml:space="preserve">that his instruction by the accused was to plead guilty </w:t>
      </w:r>
      <w:r w:rsidR="00FE3397">
        <w:rPr>
          <w:rFonts w:ascii="Arial" w:hAnsi="Arial" w:cs="Arial"/>
          <w:sz w:val="24"/>
          <w:szCs w:val="24"/>
          <w:lang w:val="en-GB"/>
        </w:rPr>
        <w:t>to</w:t>
      </w:r>
      <w:r w:rsidR="00854E14">
        <w:rPr>
          <w:rFonts w:ascii="Arial" w:hAnsi="Arial" w:cs="Arial"/>
          <w:sz w:val="24"/>
          <w:szCs w:val="24"/>
          <w:lang w:val="en-GB"/>
        </w:rPr>
        <w:t xml:space="preserve"> culpable homicide and</w:t>
      </w:r>
      <w:r w:rsidR="00FE3397">
        <w:rPr>
          <w:rFonts w:ascii="Arial" w:hAnsi="Arial" w:cs="Arial"/>
          <w:sz w:val="24"/>
          <w:szCs w:val="24"/>
          <w:lang w:val="en-GB"/>
        </w:rPr>
        <w:t>,</w:t>
      </w:r>
      <w:r w:rsidR="00854E14">
        <w:rPr>
          <w:rFonts w:ascii="Arial" w:hAnsi="Arial" w:cs="Arial"/>
          <w:sz w:val="24"/>
          <w:szCs w:val="24"/>
          <w:lang w:val="en-GB"/>
        </w:rPr>
        <w:t xml:space="preserve"> as a consequence thereof</w:t>
      </w:r>
      <w:r w:rsidR="00FE3397">
        <w:rPr>
          <w:rFonts w:ascii="Arial" w:hAnsi="Arial" w:cs="Arial"/>
          <w:sz w:val="24"/>
          <w:szCs w:val="24"/>
          <w:lang w:val="en-GB"/>
        </w:rPr>
        <w:t>, had</w:t>
      </w:r>
      <w:r w:rsidR="00854E14">
        <w:rPr>
          <w:rFonts w:ascii="Arial" w:hAnsi="Arial" w:cs="Arial"/>
          <w:sz w:val="24"/>
          <w:szCs w:val="24"/>
          <w:lang w:val="en-GB"/>
        </w:rPr>
        <w:t xml:space="preserve"> “elevated</w:t>
      </w:r>
      <w:r w:rsidR="00FE3397">
        <w:rPr>
          <w:rFonts w:ascii="Arial" w:hAnsi="Arial" w:cs="Arial"/>
          <w:sz w:val="24"/>
          <w:szCs w:val="24"/>
          <w:lang w:val="en-GB"/>
        </w:rPr>
        <w:t xml:space="preserve">” this aspect in his </w:t>
      </w:r>
      <w:r w:rsidR="00854E14">
        <w:rPr>
          <w:rFonts w:ascii="Arial" w:hAnsi="Arial" w:cs="Arial"/>
          <w:sz w:val="24"/>
          <w:szCs w:val="24"/>
          <w:lang w:val="en-GB"/>
        </w:rPr>
        <w:t xml:space="preserve">plea explanation. </w:t>
      </w:r>
    </w:p>
    <w:p w14:paraId="06C46786" w14:textId="77777777" w:rsidR="00FE3397" w:rsidRDefault="00FE3397" w:rsidP="006F29F4">
      <w:pPr>
        <w:spacing w:after="0" w:line="240" w:lineRule="auto"/>
        <w:ind w:left="720" w:hanging="720"/>
        <w:jc w:val="both"/>
        <w:rPr>
          <w:rFonts w:ascii="Arial" w:hAnsi="Arial" w:cs="Arial"/>
          <w:sz w:val="24"/>
          <w:szCs w:val="24"/>
          <w:lang w:val="en-GB"/>
        </w:rPr>
      </w:pPr>
    </w:p>
    <w:p w14:paraId="37C426CB" w14:textId="7839ADFF" w:rsidR="00854E14" w:rsidRDefault="00854E14"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[2</w:t>
      </w:r>
      <w:r w:rsidR="00FE3397">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t xml:space="preserve">It appears to me that the common-sense approach would be to confirm the conviction of the accused </w:t>
      </w:r>
      <w:r w:rsidR="00635542">
        <w:rPr>
          <w:rFonts w:ascii="Arial" w:hAnsi="Arial" w:cs="Arial"/>
          <w:sz w:val="24"/>
          <w:szCs w:val="24"/>
          <w:lang w:val="en-GB"/>
        </w:rPr>
        <w:t>on the charge of</w:t>
      </w:r>
      <w:r>
        <w:rPr>
          <w:rFonts w:ascii="Arial" w:hAnsi="Arial" w:cs="Arial"/>
          <w:sz w:val="24"/>
          <w:szCs w:val="24"/>
          <w:lang w:val="en-GB"/>
        </w:rPr>
        <w:t xml:space="preserve"> culpable homicide</w:t>
      </w:r>
      <w:r w:rsidR="00635542">
        <w:rPr>
          <w:rFonts w:ascii="Arial" w:hAnsi="Arial" w:cs="Arial"/>
          <w:sz w:val="24"/>
          <w:szCs w:val="24"/>
          <w:lang w:val="en-GB"/>
        </w:rPr>
        <w:t xml:space="preserve"> </w:t>
      </w:r>
      <w:r w:rsidR="00635542">
        <w:rPr>
          <w:rFonts w:ascii="Arial" w:hAnsi="Arial" w:cs="Arial"/>
          <w:i/>
          <w:iCs/>
          <w:sz w:val="24"/>
          <w:szCs w:val="24"/>
          <w:lang w:val="en-GB"/>
        </w:rPr>
        <w:t xml:space="preserve">albeit </w:t>
      </w:r>
      <w:r w:rsidR="00635542" w:rsidRPr="00635542">
        <w:rPr>
          <w:rFonts w:ascii="Arial" w:hAnsi="Arial" w:cs="Arial"/>
          <w:sz w:val="24"/>
          <w:szCs w:val="24"/>
          <w:lang w:val="en-GB"/>
        </w:rPr>
        <w:t>that the charge sheet refers</w:t>
      </w:r>
      <w:r w:rsidR="00635542">
        <w:rPr>
          <w:rFonts w:ascii="Arial" w:hAnsi="Arial" w:cs="Arial"/>
          <w:i/>
          <w:iCs/>
          <w:sz w:val="24"/>
          <w:szCs w:val="24"/>
          <w:lang w:val="en-GB"/>
        </w:rPr>
        <w:t xml:space="preserve"> </w:t>
      </w:r>
      <w:r w:rsidR="00635542">
        <w:rPr>
          <w:rFonts w:ascii="Arial" w:hAnsi="Arial" w:cs="Arial"/>
          <w:sz w:val="24"/>
          <w:szCs w:val="24"/>
          <w:lang w:val="en-GB"/>
        </w:rPr>
        <w:t>somewhat obliquely to this offence</w:t>
      </w:r>
      <w:r>
        <w:rPr>
          <w:rFonts w:ascii="Arial" w:hAnsi="Arial" w:cs="Arial"/>
          <w:sz w:val="24"/>
          <w:szCs w:val="24"/>
          <w:lang w:val="en-GB"/>
        </w:rPr>
        <w:t>.</w:t>
      </w:r>
      <w:r w:rsidR="00FE3397">
        <w:rPr>
          <w:rFonts w:ascii="Arial" w:hAnsi="Arial" w:cs="Arial"/>
          <w:sz w:val="24"/>
          <w:szCs w:val="24"/>
          <w:lang w:val="en-GB"/>
        </w:rPr>
        <w:t xml:space="preserve"> </w:t>
      </w:r>
      <w:r w:rsidR="00635542">
        <w:rPr>
          <w:rFonts w:ascii="Arial" w:hAnsi="Arial" w:cs="Arial"/>
          <w:sz w:val="24"/>
          <w:szCs w:val="24"/>
          <w:lang w:val="en-GB"/>
        </w:rPr>
        <w:t xml:space="preserve">There can be no prejudice to the accused as it is </w:t>
      </w:r>
      <w:r w:rsidR="00FE3397">
        <w:rPr>
          <w:rFonts w:ascii="Arial" w:hAnsi="Arial" w:cs="Arial"/>
          <w:sz w:val="24"/>
          <w:szCs w:val="24"/>
          <w:lang w:val="en-GB"/>
        </w:rPr>
        <w:t xml:space="preserve">apparent that at all relevant times it was </w:t>
      </w:r>
      <w:r w:rsidR="00635542">
        <w:rPr>
          <w:rFonts w:ascii="Arial" w:hAnsi="Arial" w:cs="Arial"/>
          <w:sz w:val="24"/>
          <w:szCs w:val="24"/>
          <w:lang w:val="en-GB"/>
        </w:rPr>
        <w:t>his</w:t>
      </w:r>
      <w:r w:rsidR="00FE3397">
        <w:rPr>
          <w:rFonts w:ascii="Arial" w:hAnsi="Arial" w:cs="Arial"/>
          <w:sz w:val="24"/>
          <w:szCs w:val="24"/>
          <w:lang w:val="en-GB"/>
        </w:rPr>
        <w:t xml:space="preserve"> intention to plead guilty to </w:t>
      </w:r>
      <w:r w:rsidR="00635542">
        <w:rPr>
          <w:rFonts w:ascii="Arial" w:hAnsi="Arial" w:cs="Arial"/>
          <w:sz w:val="24"/>
          <w:szCs w:val="24"/>
          <w:lang w:val="en-GB"/>
        </w:rPr>
        <w:t xml:space="preserve">this offence. This was </w:t>
      </w:r>
      <w:r>
        <w:rPr>
          <w:rFonts w:ascii="Arial" w:hAnsi="Arial" w:cs="Arial"/>
          <w:sz w:val="24"/>
          <w:szCs w:val="24"/>
          <w:lang w:val="en-GB"/>
        </w:rPr>
        <w:t xml:space="preserve">confirmed by his legal representative and </w:t>
      </w:r>
      <w:r w:rsidR="00635542">
        <w:rPr>
          <w:rFonts w:ascii="Arial" w:hAnsi="Arial" w:cs="Arial"/>
          <w:sz w:val="24"/>
          <w:szCs w:val="24"/>
          <w:lang w:val="en-GB"/>
        </w:rPr>
        <w:t xml:space="preserve">reflected in </w:t>
      </w:r>
      <w:r w:rsidR="001275E0">
        <w:rPr>
          <w:rFonts w:ascii="Arial" w:hAnsi="Arial" w:cs="Arial"/>
          <w:sz w:val="24"/>
          <w:szCs w:val="24"/>
          <w:lang w:val="en-GB"/>
        </w:rPr>
        <w:t>the accused’s</w:t>
      </w:r>
      <w:r>
        <w:rPr>
          <w:rFonts w:ascii="Arial" w:hAnsi="Arial" w:cs="Arial"/>
          <w:sz w:val="24"/>
          <w:szCs w:val="24"/>
          <w:lang w:val="en-GB"/>
        </w:rPr>
        <w:t xml:space="preserve"> plea statement. A new trial, with its accompanying waste of time and </w:t>
      </w:r>
      <w:r w:rsidR="00635542">
        <w:rPr>
          <w:rFonts w:ascii="Arial" w:hAnsi="Arial" w:cs="Arial"/>
          <w:sz w:val="24"/>
          <w:szCs w:val="24"/>
          <w:lang w:val="en-GB"/>
        </w:rPr>
        <w:t>inconvenience</w:t>
      </w:r>
      <w:r w:rsidR="00FD1A13">
        <w:rPr>
          <w:rFonts w:ascii="Arial" w:hAnsi="Arial" w:cs="Arial"/>
          <w:sz w:val="24"/>
          <w:szCs w:val="24"/>
          <w:lang w:val="en-GB"/>
        </w:rPr>
        <w:t>,</w:t>
      </w:r>
      <w:r w:rsidR="00635542">
        <w:rPr>
          <w:rFonts w:ascii="Arial" w:hAnsi="Arial" w:cs="Arial"/>
          <w:sz w:val="24"/>
          <w:szCs w:val="24"/>
          <w:lang w:val="en-GB"/>
        </w:rPr>
        <w:t xml:space="preserve"> </w:t>
      </w:r>
      <w:r>
        <w:rPr>
          <w:rFonts w:ascii="Arial" w:hAnsi="Arial" w:cs="Arial"/>
          <w:sz w:val="24"/>
          <w:szCs w:val="24"/>
          <w:lang w:val="en-GB"/>
        </w:rPr>
        <w:t>is avoided without the accused being prejudiced in any way</w:t>
      </w:r>
      <w:r w:rsidR="00635542">
        <w:rPr>
          <w:rFonts w:ascii="Arial" w:hAnsi="Arial" w:cs="Arial"/>
          <w:sz w:val="24"/>
          <w:szCs w:val="24"/>
          <w:lang w:val="en-GB"/>
        </w:rPr>
        <w:t xml:space="preserve">; this outcome is one that </w:t>
      </w:r>
      <w:r w:rsidR="00FE3397">
        <w:rPr>
          <w:rFonts w:ascii="Arial" w:hAnsi="Arial" w:cs="Arial"/>
          <w:sz w:val="24"/>
          <w:szCs w:val="24"/>
          <w:lang w:val="en-GB"/>
        </w:rPr>
        <w:t>would be in the interest</w:t>
      </w:r>
      <w:r w:rsidR="00635542">
        <w:rPr>
          <w:rFonts w:ascii="Arial" w:hAnsi="Arial" w:cs="Arial"/>
          <w:sz w:val="24"/>
          <w:szCs w:val="24"/>
          <w:lang w:val="en-GB"/>
        </w:rPr>
        <w:t>s</w:t>
      </w:r>
      <w:r w:rsidR="00FE3397">
        <w:rPr>
          <w:rFonts w:ascii="Arial" w:hAnsi="Arial" w:cs="Arial"/>
          <w:sz w:val="24"/>
          <w:szCs w:val="24"/>
          <w:lang w:val="en-GB"/>
        </w:rPr>
        <w:t xml:space="preserve"> of justice.</w:t>
      </w:r>
    </w:p>
    <w:p w14:paraId="7B110C8A" w14:textId="77777777" w:rsidR="00854E14" w:rsidRDefault="00854E14" w:rsidP="006F29F4">
      <w:pPr>
        <w:spacing w:after="0" w:line="240" w:lineRule="auto"/>
        <w:ind w:left="720" w:hanging="720"/>
        <w:jc w:val="both"/>
        <w:rPr>
          <w:rFonts w:ascii="Arial" w:hAnsi="Arial" w:cs="Arial"/>
          <w:sz w:val="24"/>
          <w:szCs w:val="24"/>
          <w:lang w:val="en-GB"/>
        </w:rPr>
      </w:pPr>
    </w:p>
    <w:p w14:paraId="581AFF52" w14:textId="77777777" w:rsidR="006905E0" w:rsidRDefault="00854E14"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[2</w:t>
      </w:r>
      <w:r w:rsidR="00FE3397">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t xml:space="preserve">At first blush, </w:t>
      </w:r>
      <w:r w:rsidR="00635542">
        <w:rPr>
          <w:rFonts w:ascii="Arial" w:hAnsi="Arial" w:cs="Arial"/>
          <w:sz w:val="24"/>
          <w:szCs w:val="24"/>
          <w:lang w:val="en-GB"/>
        </w:rPr>
        <w:t>the approach adopted by this Court</w:t>
      </w:r>
      <w:r w:rsidR="00CE6591">
        <w:rPr>
          <w:rFonts w:ascii="Arial" w:hAnsi="Arial" w:cs="Arial"/>
          <w:sz w:val="24"/>
          <w:szCs w:val="24"/>
          <w:lang w:val="en-GB"/>
        </w:rPr>
        <w:t xml:space="preserve"> may</w:t>
      </w:r>
      <w:r>
        <w:rPr>
          <w:rFonts w:ascii="Arial" w:hAnsi="Arial" w:cs="Arial"/>
          <w:sz w:val="24"/>
          <w:szCs w:val="24"/>
          <w:lang w:val="en-GB"/>
        </w:rPr>
        <w:t xml:space="preserve"> appear to be somewhat unorthodox and unusual. </w:t>
      </w:r>
      <w:r w:rsidR="00FE3397">
        <w:rPr>
          <w:rFonts w:ascii="Arial" w:hAnsi="Arial" w:cs="Arial"/>
          <w:sz w:val="24"/>
          <w:szCs w:val="24"/>
          <w:lang w:val="en-GB"/>
        </w:rPr>
        <w:t xml:space="preserve">However, a similar approach was adopted in </w:t>
      </w:r>
      <w:r>
        <w:rPr>
          <w:rFonts w:ascii="Arial" w:hAnsi="Arial" w:cs="Arial"/>
          <w:b/>
          <w:bCs/>
          <w:i/>
          <w:iCs/>
          <w:sz w:val="24"/>
          <w:szCs w:val="24"/>
          <w:lang w:val="en-GB"/>
        </w:rPr>
        <w:t xml:space="preserve">S v Mbokazi </w:t>
      </w:r>
      <w:r>
        <w:rPr>
          <w:rFonts w:ascii="Arial" w:hAnsi="Arial" w:cs="Arial"/>
          <w:b/>
          <w:bCs/>
          <w:sz w:val="24"/>
          <w:szCs w:val="24"/>
          <w:lang w:val="en-GB"/>
        </w:rPr>
        <w:t>1998 (1) SACR 438 (N)</w:t>
      </w:r>
      <w:r w:rsidR="00FE3397">
        <w:rPr>
          <w:rFonts w:ascii="Arial" w:hAnsi="Arial" w:cs="Arial"/>
          <w:sz w:val="24"/>
          <w:szCs w:val="24"/>
          <w:lang w:val="en-GB"/>
        </w:rPr>
        <w:t xml:space="preserve"> where</w:t>
      </w:r>
      <w:r>
        <w:rPr>
          <w:rFonts w:ascii="Arial" w:hAnsi="Arial" w:cs="Arial"/>
          <w:sz w:val="24"/>
          <w:szCs w:val="24"/>
          <w:lang w:val="en-GB"/>
        </w:rPr>
        <w:t xml:space="preserve"> it was held that</w:t>
      </w:r>
      <w:r w:rsidR="00CE6591">
        <w:rPr>
          <w:rFonts w:ascii="Arial" w:hAnsi="Arial" w:cs="Arial"/>
          <w:sz w:val="24"/>
          <w:szCs w:val="24"/>
          <w:lang w:val="en-GB"/>
        </w:rPr>
        <w:t xml:space="preserve"> a</w:t>
      </w:r>
      <w:r>
        <w:rPr>
          <w:rFonts w:ascii="Arial" w:hAnsi="Arial" w:cs="Arial"/>
          <w:sz w:val="24"/>
          <w:szCs w:val="24"/>
          <w:lang w:val="en-GB"/>
        </w:rPr>
        <w:t xml:space="preserve"> review court may substitute a conviction of one offence to which charge the accused had pleaded (fraud) for an irregular conviction of another offence (theft) to which charge he had not pleaded but had nevertheless been convicted. A substitution </w:t>
      </w:r>
      <w:r w:rsidR="008047E0">
        <w:rPr>
          <w:rFonts w:ascii="Arial" w:hAnsi="Arial" w:cs="Arial"/>
          <w:sz w:val="24"/>
          <w:szCs w:val="24"/>
          <w:lang w:val="en-GB"/>
        </w:rPr>
        <w:t xml:space="preserve">of this nature is </w:t>
      </w:r>
      <w:r w:rsidR="0031100C">
        <w:rPr>
          <w:rFonts w:ascii="Arial" w:hAnsi="Arial" w:cs="Arial"/>
          <w:sz w:val="24"/>
          <w:szCs w:val="24"/>
          <w:lang w:val="en-GB"/>
        </w:rPr>
        <w:t xml:space="preserve">proper only if the evidence establishes the guilt </w:t>
      </w:r>
      <w:r w:rsidR="006905E0">
        <w:rPr>
          <w:rFonts w:ascii="Arial" w:hAnsi="Arial" w:cs="Arial"/>
          <w:sz w:val="24"/>
          <w:szCs w:val="24"/>
          <w:lang w:val="en-GB"/>
        </w:rPr>
        <w:t xml:space="preserve">of the accused on the substituted charge. In the matter at hand, of course, the accused has indicated that it was always his intention to plead guilty to the charge of culpable homicide and the </w:t>
      </w:r>
      <w:r w:rsidR="00FE3397">
        <w:rPr>
          <w:rFonts w:ascii="Arial" w:hAnsi="Arial" w:cs="Arial"/>
          <w:sz w:val="24"/>
          <w:szCs w:val="24"/>
          <w:lang w:val="en-GB"/>
        </w:rPr>
        <w:t>factual admission</w:t>
      </w:r>
      <w:r w:rsidR="00CE6591">
        <w:rPr>
          <w:rFonts w:ascii="Arial" w:hAnsi="Arial" w:cs="Arial"/>
          <w:sz w:val="24"/>
          <w:szCs w:val="24"/>
          <w:lang w:val="en-GB"/>
        </w:rPr>
        <w:t>s</w:t>
      </w:r>
      <w:r w:rsidR="00FE3397">
        <w:rPr>
          <w:rFonts w:ascii="Arial" w:hAnsi="Arial" w:cs="Arial"/>
          <w:sz w:val="24"/>
          <w:szCs w:val="24"/>
          <w:lang w:val="en-GB"/>
        </w:rPr>
        <w:t xml:space="preserve"> in his plea </w:t>
      </w:r>
      <w:r w:rsidR="006905E0">
        <w:rPr>
          <w:rFonts w:ascii="Arial" w:hAnsi="Arial" w:cs="Arial"/>
          <w:sz w:val="24"/>
          <w:szCs w:val="24"/>
          <w:lang w:val="en-GB"/>
        </w:rPr>
        <w:t xml:space="preserve">explanation </w:t>
      </w:r>
      <w:r w:rsidR="005134E6">
        <w:rPr>
          <w:rFonts w:ascii="Arial" w:hAnsi="Arial" w:cs="Arial"/>
          <w:sz w:val="24"/>
          <w:szCs w:val="24"/>
          <w:lang w:val="en-GB"/>
        </w:rPr>
        <w:t>sustains a conviction on this charge.</w:t>
      </w:r>
      <w:r w:rsidR="006905E0">
        <w:rPr>
          <w:rFonts w:ascii="Arial" w:hAnsi="Arial" w:cs="Arial"/>
          <w:sz w:val="24"/>
          <w:szCs w:val="24"/>
          <w:lang w:val="en-GB"/>
        </w:rPr>
        <w:t xml:space="preserve"> </w:t>
      </w:r>
    </w:p>
    <w:p w14:paraId="1EC1C9ED" w14:textId="77777777" w:rsidR="009A1404" w:rsidRDefault="009A1404" w:rsidP="006F29F4">
      <w:pPr>
        <w:spacing w:after="0" w:line="240" w:lineRule="auto"/>
        <w:ind w:left="720" w:hanging="720"/>
        <w:jc w:val="both"/>
        <w:rPr>
          <w:rFonts w:ascii="Arial" w:hAnsi="Arial" w:cs="Arial"/>
          <w:sz w:val="24"/>
          <w:szCs w:val="24"/>
          <w:lang w:val="en-GB"/>
        </w:rPr>
      </w:pPr>
    </w:p>
    <w:p w14:paraId="0B6C5A79" w14:textId="77777777" w:rsidR="009A1404" w:rsidRDefault="009A1404" w:rsidP="00B40F49">
      <w:pPr>
        <w:spacing w:after="0" w:line="480" w:lineRule="auto"/>
        <w:ind w:left="720" w:hanging="720"/>
        <w:jc w:val="both"/>
        <w:rPr>
          <w:rFonts w:ascii="Arial" w:hAnsi="Arial" w:cs="Arial"/>
          <w:b/>
          <w:bCs/>
          <w:sz w:val="24"/>
          <w:szCs w:val="24"/>
          <w:u w:val="single"/>
          <w:lang w:val="en-GB"/>
        </w:rPr>
      </w:pPr>
      <w:r>
        <w:rPr>
          <w:rFonts w:ascii="Arial" w:hAnsi="Arial" w:cs="Arial"/>
          <w:b/>
          <w:bCs/>
          <w:sz w:val="24"/>
          <w:szCs w:val="24"/>
          <w:u w:val="single"/>
          <w:lang w:val="en-GB"/>
        </w:rPr>
        <w:t>ORDER</w:t>
      </w:r>
    </w:p>
    <w:p w14:paraId="56D79179" w14:textId="77777777" w:rsidR="009A1404" w:rsidRDefault="009A1404" w:rsidP="006F29F4">
      <w:pPr>
        <w:spacing w:after="0" w:line="240" w:lineRule="auto"/>
        <w:ind w:left="720" w:hanging="720"/>
        <w:jc w:val="both"/>
        <w:rPr>
          <w:rFonts w:ascii="Arial" w:hAnsi="Arial" w:cs="Arial"/>
          <w:b/>
          <w:bCs/>
          <w:sz w:val="24"/>
          <w:szCs w:val="24"/>
          <w:u w:val="single"/>
          <w:lang w:val="en-GB"/>
        </w:rPr>
      </w:pPr>
    </w:p>
    <w:p w14:paraId="26F4ADAB" w14:textId="77777777" w:rsidR="009A1404" w:rsidRDefault="009A1404" w:rsidP="00B40F49">
      <w:pPr>
        <w:spacing w:after="0" w:line="480" w:lineRule="auto"/>
        <w:ind w:left="720" w:hanging="720"/>
        <w:jc w:val="both"/>
        <w:rPr>
          <w:rFonts w:ascii="Arial" w:hAnsi="Arial" w:cs="Arial"/>
          <w:sz w:val="24"/>
          <w:szCs w:val="24"/>
          <w:lang w:val="en-GB"/>
        </w:rPr>
      </w:pPr>
      <w:r>
        <w:rPr>
          <w:rFonts w:ascii="Arial" w:hAnsi="Arial" w:cs="Arial"/>
          <w:sz w:val="24"/>
          <w:szCs w:val="24"/>
          <w:lang w:val="en-GB"/>
        </w:rPr>
        <w:t>[</w:t>
      </w:r>
      <w:r w:rsidR="00E833FE">
        <w:rPr>
          <w:rFonts w:ascii="Arial" w:hAnsi="Arial" w:cs="Arial"/>
          <w:sz w:val="24"/>
          <w:szCs w:val="24"/>
          <w:lang w:val="en-GB"/>
        </w:rPr>
        <w:t>2</w:t>
      </w:r>
      <w:r w:rsidR="00FE3397">
        <w:rPr>
          <w:rFonts w:ascii="Arial" w:hAnsi="Arial" w:cs="Arial"/>
          <w:sz w:val="24"/>
          <w:szCs w:val="24"/>
          <w:lang w:val="en-GB"/>
        </w:rPr>
        <w:t>9</w:t>
      </w:r>
      <w:r>
        <w:rPr>
          <w:rFonts w:ascii="Arial" w:hAnsi="Arial" w:cs="Arial"/>
          <w:sz w:val="24"/>
          <w:szCs w:val="24"/>
          <w:lang w:val="en-GB"/>
        </w:rPr>
        <w:t>]</w:t>
      </w:r>
      <w:r w:rsidR="006905E0">
        <w:rPr>
          <w:rFonts w:ascii="Arial" w:hAnsi="Arial" w:cs="Arial"/>
          <w:sz w:val="24"/>
          <w:szCs w:val="24"/>
          <w:lang w:val="en-GB"/>
        </w:rPr>
        <w:tab/>
        <w:t xml:space="preserve">In the circumstances, </w:t>
      </w:r>
      <w:r>
        <w:rPr>
          <w:rFonts w:ascii="Arial" w:hAnsi="Arial" w:cs="Arial"/>
          <w:sz w:val="24"/>
          <w:szCs w:val="24"/>
          <w:lang w:val="en-GB"/>
        </w:rPr>
        <w:t>I propose the following order:</w:t>
      </w:r>
    </w:p>
    <w:p w14:paraId="13B74361" w14:textId="77777777" w:rsidR="009A1404" w:rsidRDefault="009A1404" w:rsidP="006F29F4">
      <w:pPr>
        <w:spacing w:after="0" w:line="240" w:lineRule="auto"/>
        <w:ind w:left="720" w:hanging="720"/>
        <w:jc w:val="both"/>
        <w:rPr>
          <w:rFonts w:ascii="Arial" w:hAnsi="Arial" w:cs="Arial"/>
          <w:sz w:val="24"/>
          <w:szCs w:val="24"/>
          <w:lang w:val="en-GB"/>
        </w:rPr>
      </w:pPr>
    </w:p>
    <w:p w14:paraId="435844C4" w14:textId="77094D20" w:rsidR="009A1404" w:rsidRDefault="009A1404" w:rsidP="006F29F4">
      <w:pPr>
        <w:spacing w:after="0" w:line="480" w:lineRule="auto"/>
        <w:ind w:left="1440" w:hanging="1440"/>
        <w:jc w:val="both"/>
        <w:rPr>
          <w:rFonts w:ascii="Arial" w:hAnsi="Arial" w:cs="Arial"/>
          <w:sz w:val="24"/>
          <w:szCs w:val="24"/>
          <w:lang w:val="en-GB"/>
        </w:rPr>
      </w:pPr>
      <w:r>
        <w:rPr>
          <w:rFonts w:ascii="Arial" w:hAnsi="Arial" w:cs="Arial"/>
          <w:sz w:val="24"/>
          <w:szCs w:val="24"/>
          <w:lang w:val="en-GB"/>
        </w:rPr>
        <w:t>[</w:t>
      </w:r>
      <w:r w:rsidR="00E833FE">
        <w:rPr>
          <w:rFonts w:ascii="Arial" w:hAnsi="Arial" w:cs="Arial"/>
          <w:sz w:val="24"/>
          <w:szCs w:val="24"/>
          <w:lang w:val="en-GB"/>
        </w:rPr>
        <w:t>2</w:t>
      </w:r>
      <w:r w:rsidR="00FE3397">
        <w:rPr>
          <w:rFonts w:ascii="Arial" w:hAnsi="Arial" w:cs="Arial"/>
          <w:sz w:val="24"/>
          <w:szCs w:val="24"/>
          <w:lang w:val="en-GB"/>
        </w:rPr>
        <w:t>9</w:t>
      </w:r>
      <w:r>
        <w:rPr>
          <w:rFonts w:ascii="Arial" w:hAnsi="Arial" w:cs="Arial"/>
          <w:sz w:val="24"/>
          <w:szCs w:val="24"/>
          <w:lang w:val="en-GB"/>
        </w:rPr>
        <w:t>.1]</w:t>
      </w:r>
      <w:r>
        <w:rPr>
          <w:rFonts w:ascii="Arial" w:hAnsi="Arial" w:cs="Arial"/>
          <w:sz w:val="24"/>
          <w:szCs w:val="24"/>
          <w:lang w:val="en-GB"/>
        </w:rPr>
        <w:tab/>
      </w:r>
      <w:r w:rsidR="006905E0">
        <w:rPr>
          <w:rFonts w:ascii="Arial" w:hAnsi="Arial" w:cs="Arial"/>
          <w:sz w:val="24"/>
          <w:szCs w:val="24"/>
          <w:lang w:val="en-GB"/>
        </w:rPr>
        <w:t>The co</w:t>
      </w:r>
      <w:r>
        <w:rPr>
          <w:rFonts w:ascii="Arial" w:hAnsi="Arial" w:cs="Arial"/>
          <w:sz w:val="24"/>
          <w:szCs w:val="24"/>
          <w:lang w:val="en-GB"/>
        </w:rPr>
        <w:t>nviction</w:t>
      </w:r>
      <w:r w:rsidR="006905E0">
        <w:rPr>
          <w:rFonts w:ascii="Arial" w:hAnsi="Arial" w:cs="Arial"/>
          <w:sz w:val="24"/>
          <w:szCs w:val="24"/>
          <w:lang w:val="en-GB"/>
        </w:rPr>
        <w:t xml:space="preserve"> of the accused o</w:t>
      </w:r>
      <w:r w:rsidR="00336439">
        <w:rPr>
          <w:rFonts w:ascii="Arial" w:hAnsi="Arial" w:cs="Arial"/>
          <w:sz w:val="24"/>
          <w:szCs w:val="24"/>
          <w:lang w:val="en-GB"/>
        </w:rPr>
        <w:t>n the charge o</w:t>
      </w:r>
      <w:r w:rsidR="006905E0">
        <w:rPr>
          <w:rFonts w:ascii="Arial" w:hAnsi="Arial" w:cs="Arial"/>
          <w:sz w:val="24"/>
          <w:szCs w:val="24"/>
          <w:lang w:val="en-GB"/>
        </w:rPr>
        <w:t xml:space="preserve">f culpable homicide </w:t>
      </w:r>
      <w:r w:rsidR="00336439">
        <w:rPr>
          <w:rFonts w:ascii="Arial" w:hAnsi="Arial" w:cs="Arial"/>
          <w:sz w:val="24"/>
          <w:szCs w:val="24"/>
          <w:lang w:val="en-GB"/>
        </w:rPr>
        <w:t xml:space="preserve">is </w:t>
      </w:r>
      <w:r w:rsidR="006905E0">
        <w:rPr>
          <w:rFonts w:ascii="Arial" w:hAnsi="Arial" w:cs="Arial"/>
          <w:sz w:val="24"/>
          <w:szCs w:val="24"/>
          <w:lang w:val="en-GB"/>
        </w:rPr>
        <w:t>confirmed</w:t>
      </w:r>
      <w:r w:rsidR="00CE6591">
        <w:rPr>
          <w:rFonts w:ascii="Arial" w:hAnsi="Arial" w:cs="Arial"/>
          <w:sz w:val="24"/>
          <w:szCs w:val="24"/>
          <w:lang w:val="en-GB"/>
        </w:rPr>
        <w:t>.</w:t>
      </w:r>
      <w:r w:rsidR="00336439">
        <w:rPr>
          <w:rFonts w:ascii="Arial" w:hAnsi="Arial" w:cs="Arial"/>
          <w:sz w:val="24"/>
          <w:szCs w:val="24"/>
          <w:lang w:val="en-GB"/>
        </w:rPr>
        <w:t xml:space="preserve"> </w:t>
      </w:r>
    </w:p>
    <w:p w14:paraId="33647819" w14:textId="02F2419C" w:rsidR="00BA79B7" w:rsidRPr="006F29F4" w:rsidRDefault="009A1404" w:rsidP="006F29F4">
      <w:pPr>
        <w:spacing w:after="0" w:line="480" w:lineRule="auto"/>
        <w:ind w:left="1440" w:hanging="1440"/>
        <w:jc w:val="both"/>
        <w:rPr>
          <w:rFonts w:ascii="Arial" w:hAnsi="Arial" w:cs="Arial"/>
          <w:sz w:val="24"/>
          <w:szCs w:val="24"/>
          <w:lang w:val="en-GB"/>
        </w:rPr>
      </w:pPr>
      <w:r>
        <w:rPr>
          <w:rFonts w:ascii="Arial" w:hAnsi="Arial" w:cs="Arial"/>
          <w:sz w:val="24"/>
          <w:szCs w:val="24"/>
          <w:lang w:val="en-GB"/>
        </w:rPr>
        <w:t>[</w:t>
      </w:r>
      <w:r w:rsidR="00E833FE">
        <w:rPr>
          <w:rFonts w:ascii="Arial" w:hAnsi="Arial" w:cs="Arial"/>
          <w:sz w:val="24"/>
          <w:szCs w:val="24"/>
          <w:lang w:val="en-GB"/>
        </w:rPr>
        <w:t>2</w:t>
      </w:r>
      <w:r w:rsidR="00FE3397">
        <w:rPr>
          <w:rFonts w:ascii="Arial" w:hAnsi="Arial" w:cs="Arial"/>
          <w:sz w:val="24"/>
          <w:szCs w:val="24"/>
          <w:lang w:val="en-GB"/>
        </w:rPr>
        <w:t>9</w:t>
      </w:r>
      <w:r>
        <w:rPr>
          <w:rFonts w:ascii="Arial" w:hAnsi="Arial" w:cs="Arial"/>
          <w:sz w:val="24"/>
          <w:szCs w:val="24"/>
          <w:lang w:val="en-GB"/>
        </w:rPr>
        <w:t>.2]</w:t>
      </w:r>
      <w:r>
        <w:rPr>
          <w:rFonts w:ascii="Arial" w:hAnsi="Arial" w:cs="Arial"/>
          <w:sz w:val="24"/>
          <w:szCs w:val="24"/>
          <w:lang w:val="en-GB"/>
        </w:rPr>
        <w:tab/>
        <w:t xml:space="preserve">The matter </w:t>
      </w:r>
      <w:r w:rsidR="006905E0">
        <w:rPr>
          <w:rFonts w:ascii="Arial" w:hAnsi="Arial" w:cs="Arial"/>
          <w:sz w:val="24"/>
          <w:szCs w:val="24"/>
          <w:lang w:val="en-GB"/>
        </w:rPr>
        <w:t>is</w:t>
      </w:r>
      <w:r>
        <w:rPr>
          <w:rFonts w:ascii="Arial" w:hAnsi="Arial" w:cs="Arial"/>
          <w:sz w:val="24"/>
          <w:szCs w:val="24"/>
          <w:lang w:val="en-GB"/>
        </w:rPr>
        <w:t xml:space="preserve"> </w:t>
      </w:r>
      <w:r w:rsidR="00CE6591">
        <w:rPr>
          <w:rFonts w:ascii="Arial" w:hAnsi="Arial" w:cs="Arial"/>
          <w:sz w:val="24"/>
          <w:szCs w:val="24"/>
          <w:lang w:val="en-GB"/>
        </w:rPr>
        <w:t>remanded</w:t>
      </w:r>
      <w:r>
        <w:rPr>
          <w:rFonts w:ascii="Arial" w:hAnsi="Arial" w:cs="Arial"/>
          <w:sz w:val="24"/>
          <w:szCs w:val="24"/>
          <w:lang w:val="en-GB"/>
        </w:rPr>
        <w:t xml:space="preserve"> to the </w:t>
      </w:r>
      <w:r w:rsidR="00CE6591">
        <w:rPr>
          <w:rFonts w:ascii="Arial" w:hAnsi="Arial" w:cs="Arial"/>
          <w:sz w:val="24"/>
          <w:szCs w:val="24"/>
          <w:lang w:val="en-GB"/>
        </w:rPr>
        <w:t xml:space="preserve">Bellville </w:t>
      </w:r>
      <w:r>
        <w:rPr>
          <w:rFonts w:ascii="Arial" w:hAnsi="Arial" w:cs="Arial"/>
          <w:sz w:val="24"/>
          <w:szCs w:val="24"/>
          <w:lang w:val="en-GB"/>
        </w:rPr>
        <w:t>Magistrate</w:t>
      </w:r>
      <w:r w:rsidR="00CE6591">
        <w:rPr>
          <w:rFonts w:ascii="Arial" w:hAnsi="Arial" w:cs="Arial"/>
          <w:sz w:val="24"/>
          <w:szCs w:val="24"/>
          <w:lang w:val="en-GB"/>
        </w:rPr>
        <w:t xml:space="preserve">’s Court </w:t>
      </w:r>
      <w:r w:rsidR="00FD1A13">
        <w:rPr>
          <w:rFonts w:ascii="Arial" w:hAnsi="Arial" w:cs="Arial"/>
          <w:sz w:val="24"/>
          <w:szCs w:val="24"/>
          <w:lang w:val="en-GB"/>
        </w:rPr>
        <w:t xml:space="preserve">for the </w:t>
      </w:r>
      <w:r w:rsidR="006905E0">
        <w:rPr>
          <w:rFonts w:ascii="Arial" w:hAnsi="Arial" w:cs="Arial"/>
          <w:sz w:val="24"/>
          <w:szCs w:val="24"/>
          <w:lang w:val="en-GB"/>
        </w:rPr>
        <w:t>finalis</w:t>
      </w:r>
      <w:r w:rsidR="00FD1A13">
        <w:rPr>
          <w:rFonts w:ascii="Arial" w:hAnsi="Arial" w:cs="Arial"/>
          <w:sz w:val="24"/>
          <w:szCs w:val="24"/>
          <w:lang w:val="en-GB"/>
        </w:rPr>
        <w:t>ation of</w:t>
      </w:r>
      <w:r w:rsidR="006905E0">
        <w:rPr>
          <w:rFonts w:ascii="Arial" w:hAnsi="Arial" w:cs="Arial"/>
          <w:sz w:val="24"/>
          <w:szCs w:val="24"/>
          <w:lang w:val="en-GB"/>
        </w:rPr>
        <w:t xml:space="preserve"> the sentenc</w:t>
      </w:r>
      <w:r w:rsidR="00CE6591">
        <w:rPr>
          <w:rFonts w:ascii="Arial" w:hAnsi="Arial" w:cs="Arial"/>
          <w:sz w:val="24"/>
          <w:szCs w:val="24"/>
          <w:lang w:val="en-GB"/>
        </w:rPr>
        <w:t>e</w:t>
      </w:r>
      <w:r w:rsidR="006905E0">
        <w:rPr>
          <w:rFonts w:ascii="Arial" w:hAnsi="Arial" w:cs="Arial"/>
          <w:sz w:val="24"/>
          <w:szCs w:val="24"/>
          <w:lang w:val="en-GB"/>
        </w:rPr>
        <w:t>.</w:t>
      </w:r>
    </w:p>
    <w:p w14:paraId="30603259" w14:textId="77777777" w:rsidR="006031F0" w:rsidRDefault="00813948" w:rsidP="00813948">
      <w:pPr>
        <w:spacing w:after="0" w:line="360" w:lineRule="auto"/>
        <w:ind w:left="6480" w:firstLine="720"/>
        <w:contextualSpacing/>
        <w:jc w:val="both"/>
        <w:rPr>
          <w:rFonts w:ascii="Arial" w:hAnsi="Arial" w:cs="Arial"/>
          <w:b/>
          <w:sz w:val="24"/>
          <w:szCs w:val="24"/>
          <w:lang w:val="en-GB"/>
        </w:rPr>
      </w:pPr>
      <w:r>
        <w:rPr>
          <w:rFonts w:ascii="Arial" w:hAnsi="Arial" w:cs="Arial"/>
          <w:b/>
          <w:sz w:val="24"/>
          <w:szCs w:val="24"/>
          <w:lang w:val="en-GB"/>
        </w:rPr>
        <w:t xml:space="preserve">  </w:t>
      </w:r>
      <w:r w:rsidR="00057053">
        <w:rPr>
          <w:rFonts w:ascii="Arial" w:hAnsi="Arial" w:cs="Arial"/>
          <w:b/>
          <w:sz w:val="24"/>
          <w:szCs w:val="24"/>
          <w:lang w:val="en-GB"/>
        </w:rPr>
        <w:t>____________</w:t>
      </w:r>
    </w:p>
    <w:p w14:paraId="757853F3" w14:textId="77777777" w:rsidR="00FF7C30" w:rsidRPr="009F2877" w:rsidRDefault="00FF7C30" w:rsidP="00813948">
      <w:pPr>
        <w:spacing w:after="0" w:line="360" w:lineRule="auto"/>
        <w:ind w:left="6480" w:firstLine="720"/>
        <w:contextualSpacing/>
        <w:jc w:val="both"/>
        <w:rPr>
          <w:rFonts w:ascii="Arial" w:hAnsi="Arial" w:cs="Arial"/>
          <w:b/>
          <w:sz w:val="24"/>
          <w:szCs w:val="24"/>
          <w:lang w:val="en-GB"/>
        </w:rPr>
      </w:pPr>
      <w:r>
        <w:rPr>
          <w:rFonts w:ascii="Arial" w:hAnsi="Arial" w:cs="Arial"/>
          <w:b/>
          <w:sz w:val="24"/>
          <w:szCs w:val="24"/>
          <w:lang w:val="en-GB"/>
        </w:rPr>
        <w:t xml:space="preserve">        </w:t>
      </w:r>
      <w:r w:rsidR="004A02AC">
        <w:rPr>
          <w:rFonts w:ascii="Arial" w:hAnsi="Arial" w:cs="Arial"/>
          <w:b/>
          <w:sz w:val="24"/>
          <w:szCs w:val="24"/>
          <w:lang w:val="en-GB"/>
        </w:rPr>
        <w:t>FRANCIS J</w:t>
      </w:r>
    </w:p>
    <w:p w14:paraId="24398664" w14:textId="77777777" w:rsidR="006031F0" w:rsidRDefault="006031F0" w:rsidP="009804ED">
      <w:pPr>
        <w:spacing w:after="0" w:line="360" w:lineRule="auto"/>
        <w:contextualSpacing/>
        <w:jc w:val="right"/>
        <w:rPr>
          <w:rFonts w:ascii="Arial" w:hAnsi="Arial" w:cs="Arial"/>
          <w:b/>
          <w:sz w:val="24"/>
          <w:szCs w:val="24"/>
          <w:lang w:val="en-GB"/>
        </w:rPr>
      </w:pPr>
      <w:r w:rsidRPr="009F2877">
        <w:rPr>
          <w:rFonts w:ascii="Arial" w:hAnsi="Arial" w:cs="Arial"/>
          <w:b/>
          <w:sz w:val="24"/>
          <w:szCs w:val="24"/>
          <w:lang w:val="en-GB"/>
        </w:rPr>
        <w:t>Judge of the High Court</w:t>
      </w:r>
    </w:p>
    <w:p w14:paraId="4DE58092" w14:textId="77777777" w:rsidR="00FF7C30" w:rsidRDefault="00FF7C30" w:rsidP="009804ED">
      <w:pPr>
        <w:spacing w:after="0" w:line="360" w:lineRule="auto"/>
        <w:contextualSpacing/>
        <w:jc w:val="right"/>
        <w:rPr>
          <w:rFonts w:ascii="Arial" w:hAnsi="Arial" w:cs="Arial"/>
          <w:b/>
          <w:sz w:val="24"/>
          <w:szCs w:val="24"/>
          <w:lang w:val="en-GB"/>
        </w:rPr>
      </w:pPr>
    </w:p>
    <w:p w14:paraId="377E36E2" w14:textId="64CEEC40" w:rsidR="00813948" w:rsidRPr="006F29F4" w:rsidRDefault="00FF7C30" w:rsidP="00813948">
      <w:pPr>
        <w:spacing w:after="0" w:line="360" w:lineRule="auto"/>
        <w:contextualSpacing/>
        <w:jc w:val="both"/>
        <w:rPr>
          <w:rFonts w:ascii="Arial" w:hAnsi="Arial" w:cs="Arial"/>
          <w:bCs/>
          <w:sz w:val="24"/>
          <w:szCs w:val="24"/>
          <w:lang w:val="en-GB"/>
        </w:rPr>
      </w:pPr>
      <w:r w:rsidRPr="00381161">
        <w:rPr>
          <w:rFonts w:ascii="Arial" w:hAnsi="Arial" w:cs="Arial"/>
          <w:bCs/>
          <w:sz w:val="24"/>
          <w:szCs w:val="24"/>
          <w:lang w:val="en-GB"/>
        </w:rPr>
        <w:t xml:space="preserve">I agree and it </w:t>
      </w:r>
      <w:r w:rsidR="00057053" w:rsidRPr="00381161">
        <w:rPr>
          <w:rFonts w:ascii="Arial" w:hAnsi="Arial" w:cs="Arial"/>
          <w:bCs/>
          <w:sz w:val="24"/>
          <w:szCs w:val="24"/>
          <w:lang w:val="en-GB"/>
        </w:rPr>
        <w:t>is so ordered.</w:t>
      </w:r>
      <w:r w:rsidR="006F29F4">
        <w:rPr>
          <w:rFonts w:ascii="Arial" w:hAnsi="Arial" w:cs="Arial"/>
          <w:bCs/>
          <w:sz w:val="24"/>
          <w:szCs w:val="24"/>
          <w:lang w:val="en-GB"/>
        </w:rPr>
        <w:t xml:space="preserve"> </w:t>
      </w:r>
    </w:p>
    <w:p w14:paraId="000C5EC9" w14:textId="77777777" w:rsidR="00C11B59" w:rsidRDefault="00C11B59" w:rsidP="00C11B59">
      <w:pPr>
        <w:spacing w:after="0" w:line="360" w:lineRule="auto"/>
        <w:contextualSpacing/>
        <w:jc w:val="right"/>
        <w:rPr>
          <w:rFonts w:ascii="Arial" w:hAnsi="Arial" w:cs="Arial"/>
          <w:b/>
          <w:sz w:val="24"/>
          <w:szCs w:val="24"/>
          <w:lang w:val="en-GB"/>
        </w:rPr>
      </w:pPr>
      <w:r>
        <w:rPr>
          <w:rFonts w:ascii="Arial" w:hAnsi="Arial" w:cs="Arial"/>
          <w:b/>
          <w:sz w:val="24"/>
          <w:szCs w:val="24"/>
          <w:lang w:val="en-GB"/>
        </w:rPr>
        <w:t>____________</w:t>
      </w:r>
    </w:p>
    <w:p w14:paraId="759D00F6" w14:textId="77777777" w:rsidR="009A1404" w:rsidRDefault="009A1404" w:rsidP="00C11B59">
      <w:pPr>
        <w:spacing w:after="0" w:line="360" w:lineRule="auto"/>
        <w:contextualSpacing/>
        <w:jc w:val="right"/>
        <w:rPr>
          <w:rFonts w:ascii="Arial" w:hAnsi="Arial" w:cs="Arial"/>
          <w:b/>
          <w:sz w:val="24"/>
          <w:szCs w:val="24"/>
          <w:lang w:val="en-GB"/>
        </w:rPr>
      </w:pPr>
      <w:r>
        <w:rPr>
          <w:rFonts w:ascii="Arial" w:hAnsi="Arial" w:cs="Arial"/>
          <w:b/>
          <w:sz w:val="24"/>
          <w:szCs w:val="24"/>
          <w:lang w:val="en-GB"/>
        </w:rPr>
        <w:t>SLINGERS J</w:t>
      </w:r>
    </w:p>
    <w:p w14:paraId="233AC333" w14:textId="77777777" w:rsidR="00C11B59" w:rsidRDefault="00C11B59" w:rsidP="00C11B59">
      <w:pPr>
        <w:spacing w:after="0" w:line="360" w:lineRule="auto"/>
        <w:contextualSpacing/>
        <w:jc w:val="right"/>
        <w:rPr>
          <w:rFonts w:ascii="Arial" w:hAnsi="Arial" w:cs="Arial"/>
          <w:b/>
          <w:sz w:val="24"/>
          <w:szCs w:val="24"/>
          <w:lang w:val="en-GB"/>
        </w:rPr>
      </w:pPr>
      <w:r w:rsidRPr="009F2877">
        <w:rPr>
          <w:rFonts w:ascii="Arial" w:hAnsi="Arial" w:cs="Arial"/>
          <w:b/>
          <w:sz w:val="24"/>
          <w:szCs w:val="24"/>
          <w:lang w:val="en-GB"/>
        </w:rPr>
        <w:t>Judge of the High Court</w:t>
      </w:r>
    </w:p>
    <w:p w14:paraId="205F36F3" w14:textId="77777777" w:rsidR="00CD2882" w:rsidRDefault="00CD2882" w:rsidP="00CD2882">
      <w:pPr>
        <w:spacing w:after="0" w:line="360" w:lineRule="auto"/>
        <w:ind w:left="720" w:hanging="720"/>
        <w:jc w:val="both"/>
        <w:rPr>
          <w:rFonts w:ascii="Arial" w:hAnsi="Arial" w:cs="Arial"/>
          <w:sz w:val="24"/>
          <w:szCs w:val="24"/>
          <w:lang w:val="en-GB"/>
        </w:rPr>
      </w:pPr>
      <w:r>
        <w:rPr>
          <w:rFonts w:ascii="Arial" w:hAnsi="Arial" w:cs="Arial"/>
          <w:sz w:val="24"/>
          <w:szCs w:val="24"/>
          <w:lang w:val="en-GB"/>
        </w:rPr>
        <w:lastRenderedPageBreak/>
        <w:t xml:space="preserve">. </w:t>
      </w:r>
    </w:p>
    <w:p w14:paraId="7FCBBD53" w14:textId="77777777" w:rsidR="00734EA8" w:rsidRDefault="00734EA8" w:rsidP="009804ED">
      <w:pPr>
        <w:spacing w:line="360" w:lineRule="auto"/>
        <w:jc w:val="right"/>
        <w:rPr>
          <w:sz w:val="24"/>
          <w:szCs w:val="24"/>
        </w:rPr>
      </w:pPr>
    </w:p>
    <w:sectPr w:rsidR="00734EA8" w:rsidSect="008C580E">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ADADE" w14:textId="77777777" w:rsidR="00266797" w:rsidRDefault="00266797" w:rsidP="0092710C">
      <w:pPr>
        <w:spacing w:after="0" w:line="240" w:lineRule="auto"/>
      </w:pPr>
      <w:r>
        <w:separator/>
      </w:r>
    </w:p>
  </w:endnote>
  <w:endnote w:type="continuationSeparator" w:id="0">
    <w:p w14:paraId="0465F40D" w14:textId="77777777" w:rsidR="00266797" w:rsidRDefault="00266797" w:rsidP="0092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1E12B" w14:textId="77777777" w:rsidR="00266797" w:rsidRDefault="00266797" w:rsidP="0092710C">
      <w:pPr>
        <w:spacing w:after="0" w:line="240" w:lineRule="auto"/>
      </w:pPr>
      <w:r>
        <w:separator/>
      </w:r>
    </w:p>
  </w:footnote>
  <w:footnote w:type="continuationSeparator" w:id="0">
    <w:p w14:paraId="5EBDD25A" w14:textId="77777777" w:rsidR="00266797" w:rsidRDefault="00266797" w:rsidP="0092710C">
      <w:pPr>
        <w:spacing w:after="0" w:line="240" w:lineRule="auto"/>
      </w:pPr>
      <w:r>
        <w:continuationSeparator/>
      </w:r>
    </w:p>
  </w:footnote>
  <w:footnote w:id="1">
    <w:p w14:paraId="4857B19F" w14:textId="77777777" w:rsidR="00DF2748" w:rsidRDefault="00DF2748">
      <w:pPr>
        <w:pStyle w:val="FootnoteText"/>
        <w:rPr>
          <w:i/>
          <w:iCs/>
        </w:rPr>
      </w:pPr>
      <w:r>
        <w:rPr>
          <w:rStyle w:val="FootnoteReference"/>
        </w:rPr>
        <w:footnoteRef/>
      </w:r>
      <w:r w:rsidRPr="009D6931">
        <w:rPr>
          <w:b/>
          <w:i/>
          <w:iCs/>
        </w:rPr>
        <w:t>304A Review of proceedings before sentence</w:t>
      </w:r>
    </w:p>
    <w:p w14:paraId="6745F488" w14:textId="77777777" w:rsidR="005134E6" w:rsidRPr="005134E6" w:rsidRDefault="009D6931" w:rsidP="009D6931">
      <w:pPr>
        <w:pStyle w:val="ListParagraph"/>
        <w:numPr>
          <w:ilvl w:val="0"/>
          <w:numId w:val="7"/>
        </w:numPr>
        <w:spacing w:line="240" w:lineRule="auto"/>
        <w:jc w:val="both"/>
        <w:rPr>
          <w:i/>
          <w:iCs/>
        </w:rPr>
      </w:pPr>
      <w:r w:rsidRPr="009D6931">
        <w:rPr>
          <w:rFonts w:ascii="Arial" w:hAnsi="Arial" w:cs="Arial"/>
          <w:i/>
          <w:iCs/>
          <w:sz w:val="20"/>
          <w:szCs w:val="20"/>
        </w:rPr>
        <w:t>(a)</w:t>
      </w:r>
      <w:r>
        <w:rPr>
          <w:rFonts w:ascii="Arial" w:hAnsi="Arial" w:cs="Arial"/>
          <w:i/>
          <w:iCs/>
          <w:sz w:val="20"/>
          <w:szCs w:val="20"/>
        </w:rPr>
        <w:t xml:space="preserve"> </w:t>
      </w:r>
      <w:r w:rsidR="00BA79B7" w:rsidRPr="009D6931">
        <w:rPr>
          <w:rFonts w:ascii="Arial" w:hAnsi="Arial" w:cs="Arial"/>
          <w:i/>
          <w:iCs/>
          <w:sz w:val="20"/>
          <w:szCs w:val="20"/>
        </w:rPr>
        <w:t>If a magistrate or regional magistrate after conviction but before sentence</w:t>
      </w:r>
      <w:r w:rsidR="00BA79B7" w:rsidRPr="009D6931">
        <w:rPr>
          <w:i/>
          <w:iCs/>
          <w:sz w:val="20"/>
          <w:szCs w:val="20"/>
        </w:rPr>
        <w:br/>
      </w:r>
      <w:r w:rsidR="00BA79B7" w:rsidRPr="009D6931">
        <w:rPr>
          <w:rFonts w:ascii="Arial" w:hAnsi="Arial" w:cs="Arial"/>
          <w:i/>
          <w:iCs/>
          <w:sz w:val="20"/>
          <w:szCs w:val="20"/>
        </w:rPr>
        <w:t>is of the opinion that the proceedings in respect of which he brought in a</w:t>
      </w:r>
      <w:r w:rsidR="00BA79B7" w:rsidRPr="009D6931">
        <w:rPr>
          <w:i/>
          <w:iCs/>
          <w:sz w:val="20"/>
          <w:szCs w:val="20"/>
        </w:rPr>
        <w:br/>
      </w:r>
      <w:r w:rsidR="00BA79B7" w:rsidRPr="009D6931">
        <w:rPr>
          <w:rFonts w:ascii="Arial" w:hAnsi="Arial" w:cs="Arial"/>
          <w:i/>
          <w:iCs/>
          <w:sz w:val="20"/>
          <w:szCs w:val="20"/>
        </w:rPr>
        <w:t>conviction are not in accordance with justice, or that doubt exists whether</w:t>
      </w:r>
      <w:r w:rsidR="00BA79B7" w:rsidRPr="009D6931">
        <w:rPr>
          <w:i/>
          <w:iCs/>
          <w:sz w:val="20"/>
          <w:szCs w:val="20"/>
        </w:rPr>
        <w:br/>
      </w:r>
      <w:r w:rsidR="00BA79B7" w:rsidRPr="009D6931">
        <w:rPr>
          <w:rFonts w:ascii="Arial" w:hAnsi="Arial" w:cs="Arial"/>
          <w:i/>
          <w:iCs/>
          <w:sz w:val="20"/>
          <w:szCs w:val="20"/>
        </w:rPr>
        <w:t>the proceedings are in accordance with justice, he shall, without sentencing</w:t>
      </w:r>
      <w:r w:rsidR="00BA79B7" w:rsidRPr="009D6931">
        <w:rPr>
          <w:i/>
          <w:iCs/>
          <w:sz w:val="20"/>
          <w:szCs w:val="20"/>
        </w:rPr>
        <w:br/>
      </w:r>
      <w:r w:rsidR="00BA79B7" w:rsidRPr="009D6931">
        <w:rPr>
          <w:rFonts w:ascii="Arial" w:hAnsi="Arial" w:cs="Arial"/>
          <w:i/>
          <w:iCs/>
          <w:sz w:val="20"/>
          <w:szCs w:val="20"/>
        </w:rPr>
        <w:t>the accused, record the reasons for his opinion and transmit them, together</w:t>
      </w:r>
      <w:r w:rsidR="00BA79B7" w:rsidRPr="009D6931">
        <w:rPr>
          <w:i/>
          <w:iCs/>
          <w:sz w:val="20"/>
          <w:szCs w:val="20"/>
        </w:rPr>
        <w:br/>
      </w:r>
      <w:r w:rsidR="00BA79B7" w:rsidRPr="009D6931">
        <w:rPr>
          <w:rFonts w:ascii="Arial" w:hAnsi="Arial" w:cs="Arial"/>
          <w:i/>
          <w:iCs/>
          <w:sz w:val="20"/>
          <w:szCs w:val="20"/>
        </w:rPr>
        <w:t>with the record of the proceedings, to the registrar of the provincial division</w:t>
      </w:r>
      <w:r w:rsidR="00BA79B7" w:rsidRPr="009D6931">
        <w:rPr>
          <w:i/>
          <w:iCs/>
          <w:sz w:val="20"/>
          <w:szCs w:val="20"/>
        </w:rPr>
        <w:br/>
      </w:r>
      <w:r w:rsidR="00BA79B7" w:rsidRPr="009D6931">
        <w:rPr>
          <w:rFonts w:ascii="Arial" w:hAnsi="Arial" w:cs="Arial"/>
          <w:i/>
          <w:iCs/>
          <w:sz w:val="20"/>
          <w:szCs w:val="20"/>
        </w:rPr>
        <w:t>having jurisdiction, and such registrar shall, as soon as is practicable, lay</w:t>
      </w:r>
      <w:r w:rsidR="00BA79B7" w:rsidRPr="009D6931">
        <w:rPr>
          <w:i/>
          <w:iCs/>
          <w:sz w:val="20"/>
          <w:szCs w:val="20"/>
        </w:rPr>
        <w:br/>
      </w:r>
      <w:r w:rsidR="00BA79B7" w:rsidRPr="009D6931">
        <w:rPr>
          <w:rFonts w:ascii="Arial" w:hAnsi="Arial" w:cs="Arial"/>
          <w:i/>
          <w:iCs/>
          <w:sz w:val="20"/>
          <w:szCs w:val="20"/>
        </w:rPr>
        <w:t>the same for review in chambers before a judge, who shall have the same</w:t>
      </w:r>
      <w:r w:rsidR="00BA79B7" w:rsidRPr="009D6931">
        <w:rPr>
          <w:i/>
          <w:iCs/>
          <w:sz w:val="20"/>
          <w:szCs w:val="20"/>
        </w:rPr>
        <w:br/>
      </w:r>
      <w:r w:rsidR="00BA79B7" w:rsidRPr="009D6931">
        <w:rPr>
          <w:rFonts w:ascii="Arial" w:hAnsi="Arial" w:cs="Arial"/>
          <w:i/>
          <w:iCs/>
          <w:sz w:val="20"/>
          <w:szCs w:val="20"/>
        </w:rPr>
        <w:t>powers in respect of such proceedings as if the record thereof had been laid</w:t>
      </w:r>
      <w:r w:rsidR="00BA79B7" w:rsidRPr="009D6931">
        <w:rPr>
          <w:i/>
          <w:iCs/>
          <w:sz w:val="20"/>
          <w:szCs w:val="20"/>
        </w:rPr>
        <w:br/>
      </w:r>
      <w:r w:rsidR="005134E6">
        <w:rPr>
          <w:rFonts w:ascii="Arial" w:hAnsi="Arial" w:cs="Arial"/>
          <w:i/>
          <w:iCs/>
          <w:sz w:val="20"/>
          <w:szCs w:val="20"/>
        </w:rPr>
        <w:t xml:space="preserve">before him </w:t>
      </w:r>
      <w:r w:rsidR="00BA79B7" w:rsidRPr="009D6931">
        <w:rPr>
          <w:rFonts w:ascii="Arial" w:hAnsi="Arial" w:cs="Arial"/>
          <w:i/>
          <w:iCs/>
          <w:sz w:val="20"/>
          <w:szCs w:val="20"/>
        </w:rPr>
        <w:t>in terms of section 303.</w:t>
      </w:r>
    </w:p>
    <w:p w14:paraId="01C2E219" w14:textId="77777777" w:rsidR="00DF2748" w:rsidRPr="009D6931" w:rsidRDefault="00BA79B7" w:rsidP="005134E6">
      <w:pPr>
        <w:pStyle w:val="ListParagraph"/>
        <w:spacing w:line="240" w:lineRule="auto"/>
        <w:jc w:val="both"/>
        <w:rPr>
          <w:i/>
          <w:iCs/>
        </w:rPr>
      </w:pPr>
      <w:r w:rsidRPr="009D6931">
        <w:rPr>
          <w:i/>
          <w:iCs/>
          <w:sz w:val="20"/>
          <w:szCs w:val="20"/>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350852"/>
      <w:docPartObj>
        <w:docPartGallery w:val="Page Numbers (Top of Page)"/>
        <w:docPartUnique/>
      </w:docPartObj>
    </w:sdtPr>
    <w:sdtEndPr>
      <w:rPr>
        <w:noProof/>
      </w:rPr>
    </w:sdtEndPr>
    <w:sdtContent>
      <w:p w14:paraId="63EB47A9" w14:textId="795ED2C1" w:rsidR="008C580E" w:rsidRDefault="008C580E">
        <w:pPr>
          <w:pStyle w:val="Header"/>
          <w:jc w:val="right"/>
        </w:pPr>
        <w:r>
          <w:fldChar w:fldCharType="begin"/>
        </w:r>
        <w:r>
          <w:instrText xml:space="preserve"> PAGE   \* MERGEFORMAT </w:instrText>
        </w:r>
        <w:r>
          <w:fldChar w:fldCharType="separate"/>
        </w:r>
        <w:r w:rsidR="00573558">
          <w:rPr>
            <w:noProof/>
          </w:rPr>
          <w:t>12</w:t>
        </w:r>
        <w:r>
          <w:rPr>
            <w:noProof/>
          </w:rPr>
          <w:fldChar w:fldCharType="end"/>
        </w:r>
      </w:p>
    </w:sdtContent>
  </w:sdt>
  <w:p w14:paraId="542914A1" w14:textId="77777777" w:rsidR="0092710C" w:rsidRDefault="00927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122D5"/>
    <w:multiLevelType w:val="multilevel"/>
    <w:tmpl w:val="0A34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42EF5"/>
    <w:multiLevelType w:val="hybridMultilevel"/>
    <w:tmpl w:val="0C241DAE"/>
    <w:lvl w:ilvl="0" w:tplc="7EF60B4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D66C6"/>
    <w:multiLevelType w:val="hybridMultilevel"/>
    <w:tmpl w:val="0A28DE7C"/>
    <w:lvl w:ilvl="0" w:tplc="F402936C">
      <w:start w:val="1"/>
      <w:numFmt w:val="lowerLetter"/>
      <w:lvlText w:val="(%1)"/>
      <w:lvlJc w:val="left"/>
      <w:pPr>
        <w:ind w:left="525" w:hanging="360"/>
      </w:pPr>
      <w:rPr>
        <w:rFonts w:hint="default"/>
      </w:rPr>
    </w:lvl>
    <w:lvl w:ilvl="1" w:tplc="1C090019" w:tentative="1">
      <w:start w:val="1"/>
      <w:numFmt w:val="lowerLetter"/>
      <w:lvlText w:val="%2."/>
      <w:lvlJc w:val="left"/>
      <w:pPr>
        <w:ind w:left="1245" w:hanging="360"/>
      </w:pPr>
    </w:lvl>
    <w:lvl w:ilvl="2" w:tplc="1C09001B" w:tentative="1">
      <w:start w:val="1"/>
      <w:numFmt w:val="lowerRoman"/>
      <w:lvlText w:val="%3."/>
      <w:lvlJc w:val="right"/>
      <w:pPr>
        <w:ind w:left="1965" w:hanging="180"/>
      </w:pPr>
    </w:lvl>
    <w:lvl w:ilvl="3" w:tplc="1C09000F" w:tentative="1">
      <w:start w:val="1"/>
      <w:numFmt w:val="decimal"/>
      <w:lvlText w:val="%4."/>
      <w:lvlJc w:val="left"/>
      <w:pPr>
        <w:ind w:left="2685" w:hanging="360"/>
      </w:pPr>
    </w:lvl>
    <w:lvl w:ilvl="4" w:tplc="1C090019" w:tentative="1">
      <w:start w:val="1"/>
      <w:numFmt w:val="lowerLetter"/>
      <w:lvlText w:val="%5."/>
      <w:lvlJc w:val="left"/>
      <w:pPr>
        <w:ind w:left="3405" w:hanging="360"/>
      </w:pPr>
    </w:lvl>
    <w:lvl w:ilvl="5" w:tplc="1C09001B" w:tentative="1">
      <w:start w:val="1"/>
      <w:numFmt w:val="lowerRoman"/>
      <w:lvlText w:val="%6."/>
      <w:lvlJc w:val="right"/>
      <w:pPr>
        <w:ind w:left="4125" w:hanging="180"/>
      </w:pPr>
    </w:lvl>
    <w:lvl w:ilvl="6" w:tplc="1C09000F" w:tentative="1">
      <w:start w:val="1"/>
      <w:numFmt w:val="decimal"/>
      <w:lvlText w:val="%7."/>
      <w:lvlJc w:val="left"/>
      <w:pPr>
        <w:ind w:left="4845" w:hanging="360"/>
      </w:pPr>
    </w:lvl>
    <w:lvl w:ilvl="7" w:tplc="1C090019" w:tentative="1">
      <w:start w:val="1"/>
      <w:numFmt w:val="lowerLetter"/>
      <w:lvlText w:val="%8."/>
      <w:lvlJc w:val="left"/>
      <w:pPr>
        <w:ind w:left="5565" w:hanging="360"/>
      </w:pPr>
    </w:lvl>
    <w:lvl w:ilvl="8" w:tplc="1C09001B" w:tentative="1">
      <w:start w:val="1"/>
      <w:numFmt w:val="lowerRoman"/>
      <w:lvlText w:val="%9."/>
      <w:lvlJc w:val="right"/>
      <w:pPr>
        <w:ind w:left="6285" w:hanging="180"/>
      </w:pPr>
    </w:lvl>
  </w:abstractNum>
  <w:abstractNum w:abstractNumId="3">
    <w:nsid w:val="3D720E91"/>
    <w:multiLevelType w:val="multilevel"/>
    <w:tmpl w:val="1248C39E"/>
    <w:lvl w:ilvl="0">
      <w:start w:val="1"/>
      <w:numFmt w:val="decimal"/>
      <w:lvlText w:val="[%1]"/>
      <w:lvlJc w:val="left"/>
      <w:pPr>
        <w:tabs>
          <w:tab w:val="num" w:pos="1134"/>
        </w:tabs>
        <w:ind w:left="1134" w:hanging="1134"/>
      </w:pPr>
      <w:rPr>
        <w:rFonts w:cs="Times New Roman" w:hint="default"/>
        <w:i w:val="0"/>
      </w:rPr>
    </w:lvl>
    <w:lvl w:ilvl="1">
      <w:start w:val="1"/>
      <w:numFmt w:val="decimal"/>
      <w:lvlText w:val="%1.%2."/>
      <w:lvlJc w:val="left"/>
      <w:pPr>
        <w:tabs>
          <w:tab w:val="num" w:pos="1561"/>
        </w:tabs>
        <w:ind w:left="1561" w:hanging="851"/>
      </w:pPr>
      <w:rPr>
        <w:rFonts w:cs="Times New Roman" w:hint="default"/>
      </w:rPr>
    </w:lvl>
    <w:lvl w:ilvl="2">
      <w:start w:val="1"/>
      <w:numFmt w:val="decimal"/>
      <w:lvlText w:val="%1.%2.%3."/>
      <w:lvlJc w:val="left"/>
      <w:pPr>
        <w:tabs>
          <w:tab w:val="num" w:pos="2835"/>
        </w:tabs>
        <w:ind w:left="2835" w:hanging="850"/>
      </w:pPr>
      <w:rPr>
        <w:rFonts w:cs="Times New Roman" w:hint="default"/>
      </w:rPr>
    </w:lvl>
    <w:lvl w:ilvl="3">
      <w:start w:val="1"/>
      <w:numFmt w:val="decimal"/>
      <w:lvlText w:val="%1.%2.%3.%4."/>
      <w:lvlJc w:val="left"/>
      <w:pPr>
        <w:tabs>
          <w:tab w:val="num" w:pos="3686"/>
        </w:tabs>
        <w:ind w:left="3686" w:hanging="85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4F094BA9"/>
    <w:multiLevelType w:val="hybridMultilevel"/>
    <w:tmpl w:val="A4C83478"/>
    <w:lvl w:ilvl="0" w:tplc="408ED720">
      <w:start w:val="1"/>
      <w:numFmt w:val="decimal"/>
      <w:lvlText w:val="[%1]"/>
      <w:lvlJc w:val="left"/>
      <w:pPr>
        <w:tabs>
          <w:tab w:val="num" w:pos="1070"/>
        </w:tabs>
        <w:ind w:left="1070" w:hanging="360"/>
      </w:pPr>
      <w:rPr>
        <w:rFonts w:hint="default"/>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40023E7"/>
    <w:multiLevelType w:val="hybridMultilevel"/>
    <w:tmpl w:val="8E32AEAE"/>
    <w:lvl w:ilvl="0" w:tplc="1F905B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2D77F9"/>
    <w:multiLevelType w:val="multilevel"/>
    <w:tmpl w:val="0A34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lvlOverride w:ilvl="0">
      <w:startOverride w:val="61"/>
    </w:lvlOverride>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FF"/>
    <w:rsid w:val="00002313"/>
    <w:rsid w:val="00014388"/>
    <w:rsid w:val="00021EED"/>
    <w:rsid w:val="000313BD"/>
    <w:rsid w:val="00032280"/>
    <w:rsid w:val="00044AFF"/>
    <w:rsid w:val="00057053"/>
    <w:rsid w:val="000720F6"/>
    <w:rsid w:val="00072FB0"/>
    <w:rsid w:val="000836C0"/>
    <w:rsid w:val="00090144"/>
    <w:rsid w:val="0009198F"/>
    <w:rsid w:val="000D3526"/>
    <w:rsid w:val="000D3659"/>
    <w:rsid w:val="000D699B"/>
    <w:rsid w:val="000E3719"/>
    <w:rsid w:val="001275E0"/>
    <w:rsid w:val="00141A70"/>
    <w:rsid w:val="00165AB4"/>
    <w:rsid w:val="0017004C"/>
    <w:rsid w:val="001700EA"/>
    <w:rsid w:val="001C2F8C"/>
    <w:rsid w:val="001D28B4"/>
    <w:rsid w:val="001F0697"/>
    <w:rsid w:val="00205ADC"/>
    <w:rsid w:val="0022188E"/>
    <w:rsid w:val="0022415F"/>
    <w:rsid w:val="00230E58"/>
    <w:rsid w:val="00247D89"/>
    <w:rsid w:val="00266797"/>
    <w:rsid w:val="0026756E"/>
    <w:rsid w:val="002678CC"/>
    <w:rsid w:val="00290E34"/>
    <w:rsid w:val="002A77DC"/>
    <w:rsid w:val="002B425F"/>
    <w:rsid w:val="002F69D1"/>
    <w:rsid w:val="0031100C"/>
    <w:rsid w:val="00336439"/>
    <w:rsid w:val="00345C11"/>
    <w:rsid w:val="00350ACB"/>
    <w:rsid w:val="00356676"/>
    <w:rsid w:val="00363B5C"/>
    <w:rsid w:val="00376F01"/>
    <w:rsid w:val="00381161"/>
    <w:rsid w:val="00386312"/>
    <w:rsid w:val="0039154E"/>
    <w:rsid w:val="003C5889"/>
    <w:rsid w:val="003E3CC8"/>
    <w:rsid w:val="00402D99"/>
    <w:rsid w:val="00416F17"/>
    <w:rsid w:val="004307C3"/>
    <w:rsid w:val="00451A73"/>
    <w:rsid w:val="00452896"/>
    <w:rsid w:val="0045760C"/>
    <w:rsid w:val="00462993"/>
    <w:rsid w:val="0046368F"/>
    <w:rsid w:val="00464184"/>
    <w:rsid w:val="004A02AC"/>
    <w:rsid w:val="004D5714"/>
    <w:rsid w:val="005134E6"/>
    <w:rsid w:val="00533485"/>
    <w:rsid w:val="00573558"/>
    <w:rsid w:val="0058472E"/>
    <w:rsid w:val="00595A57"/>
    <w:rsid w:val="005A71F1"/>
    <w:rsid w:val="005B62A9"/>
    <w:rsid w:val="005D7FA5"/>
    <w:rsid w:val="006031F0"/>
    <w:rsid w:val="006070CA"/>
    <w:rsid w:val="00635542"/>
    <w:rsid w:val="00660536"/>
    <w:rsid w:val="006905E0"/>
    <w:rsid w:val="006A6457"/>
    <w:rsid w:val="006C3660"/>
    <w:rsid w:val="006C5D93"/>
    <w:rsid w:val="006E3E84"/>
    <w:rsid w:val="006F29F4"/>
    <w:rsid w:val="006F66DB"/>
    <w:rsid w:val="00734EA8"/>
    <w:rsid w:val="007553F7"/>
    <w:rsid w:val="00763140"/>
    <w:rsid w:val="00776C22"/>
    <w:rsid w:val="007A31F5"/>
    <w:rsid w:val="007B7B86"/>
    <w:rsid w:val="007D72D9"/>
    <w:rsid w:val="008001B5"/>
    <w:rsid w:val="00803D04"/>
    <w:rsid w:val="008047E0"/>
    <w:rsid w:val="00813948"/>
    <w:rsid w:val="00815469"/>
    <w:rsid w:val="008230A1"/>
    <w:rsid w:val="008442E0"/>
    <w:rsid w:val="00854E14"/>
    <w:rsid w:val="00855F09"/>
    <w:rsid w:val="00864237"/>
    <w:rsid w:val="00865CD5"/>
    <w:rsid w:val="00870C75"/>
    <w:rsid w:val="00872578"/>
    <w:rsid w:val="008A789F"/>
    <w:rsid w:val="008B0CD0"/>
    <w:rsid w:val="008C580E"/>
    <w:rsid w:val="008D57BF"/>
    <w:rsid w:val="008E62AA"/>
    <w:rsid w:val="008F0535"/>
    <w:rsid w:val="00907F32"/>
    <w:rsid w:val="009127FD"/>
    <w:rsid w:val="0092710C"/>
    <w:rsid w:val="009533E3"/>
    <w:rsid w:val="00962CFA"/>
    <w:rsid w:val="009804ED"/>
    <w:rsid w:val="009A1404"/>
    <w:rsid w:val="009D6931"/>
    <w:rsid w:val="009F2877"/>
    <w:rsid w:val="009F6BC7"/>
    <w:rsid w:val="00A05636"/>
    <w:rsid w:val="00A21049"/>
    <w:rsid w:val="00A21585"/>
    <w:rsid w:val="00A26BD1"/>
    <w:rsid w:val="00A46939"/>
    <w:rsid w:val="00A56808"/>
    <w:rsid w:val="00AA215A"/>
    <w:rsid w:val="00AB6F17"/>
    <w:rsid w:val="00AD1D36"/>
    <w:rsid w:val="00AF2FF2"/>
    <w:rsid w:val="00B307AF"/>
    <w:rsid w:val="00B351FE"/>
    <w:rsid w:val="00B36C60"/>
    <w:rsid w:val="00B40F49"/>
    <w:rsid w:val="00B41189"/>
    <w:rsid w:val="00B812D5"/>
    <w:rsid w:val="00B95D2D"/>
    <w:rsid w:val="00B96DD4"/>
    <w:rsid w:val="00BA79B7"/>
    <w:rsid w:val="00BB24B0"/>
    <w:rsid w:val="00BC632B"/>
    <w:rsid w:val="00BD2F67"/>
    <w:rsid w:val="00C03A2D"/>
    <w:rsid w:val="00C11B59"/>
    <w:rsid w:val="00C204C7"/>
    <w:rsid w:val="00C21A0C"/>
    <w:rsid w:val="00C367AC"/>
    <w:rsid w:val="00C57610"/>
    <w:rsid w:val="00C66721"/>
    <w:rsid w:val="00C91395"/>
    <w:rsid w:val="00C95DE8"/>
    <w:rsid w:val="00CA3F61"/>
    <w:rsid w:val="00CA72BD"/>
    <w:rsid w:val="00CC5931"/>
    <w:rsid w:val="00CD2882"/>
    <w:rsid w:val="00CE156E"/>
    <w:rsid w:val="00CE6591"/>
    <w:rsid w:val="00CF69E3"/>
    <w:rsid w:val="00D0411F"/>
    <w:rsid w:val="00D15C28"/>
    <w:rsid w:val="00D33441"/>
    <w:rsid w:val="00D41C74"/>
    <w:rsid w:val="00D4511F"/>
    <w:rsid w:val="00DA065F"/>
    <w:rsid w:val="00DC03A1"/>
    <w:rsid w:val="00DD1731"/>
    <w:rsid w:val="00DD7EE8"/>
    <w:rsid w:val="00DF2748"/>
    <w:rsid w:val="00DF3FC9"/>
    <w:rsid w:val="00E3555F"/>
    <w:rsid w:val="00E70088"/>
    <w:rsid w:val="00E833FE"/>
    <w:rsid w:val="00EA459B"/>
    <w:rsid w:val="00EC26DD"/>
    <w:rsid w:val="00EC6367"/>
    <w:rsid w:val="00EF05A0"/>
    <w:rsid w:val="00EF33A4"/>
    <w:rsid w:val="00F02372"/>
    <w:rsid w:val="00F4203E"/>
    <w:rsid w:val="00F458DF"/>
    <w:rsid w:val="00F82FB5"/>
    <w:rsid w:val="00F92DCE"/>
    <w:rsid w:val="00FB3679"/>
    <w:rsid w:val="00FD1A13"/>
    <w:rsid w:val="00FE3397"/>
    <w:rsid w:val="00FF19B0"/>
    <w:rsid w:val="00FF7C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CE8B"/>
  <w15:docId w15:val="{085FADBA-BDEF-45FE-AEEF-A10A56DB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36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3A1"/>
    <w:pPr>
      <w:ind w:left="720"/>
      <w:contextualSpacing/>
    </w:pPr>
  </w:style>
  <w:style w:type="paragraph" w:styleId="Header">
    <w:name w:val="header"/>
    <w:basedOn w:val="Normal"/>
    <w:link w:val="HeaderChar"/>
    <w:uiPriority w:val="99"/>
    <w:unhideWhenUsed/>
    <w:rsid w:val="0092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10C"/>
  </w:style>
  <w:style w:type="paragraph" w:styleId="Footer">
    <w:name w:val="footer"/>
    <w:basedOn w:val="Normal"/>
    <w:link w:val="FooterChar"/>
    <w:uiPriority w:val="99"/>
    <w:unhideWhenUsed/>
    <w:rsid w:val="0092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10C"/>
  </w:style>
  <w:style w:type="paragraph" w:styleId="BalloonText">
    <w:name w:val="Balloon Text"/>
    <w:basedOn w:val="Normal"/>
    <w:link w:val="BalloonTextChar"/>
    <w:uiPriority w:val="99"/>
    <w:semiHidden/>
    <w:unhideWhenUsed/>
    <w:rsid w:val="00927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0C"/>
    <w:rPr>
      <w:rFonts w:ascii="Tahoma" w:hAnsi="Tahoma" w:cs="Tahoma"/>
      <w:sz w:val="16"/>
      <w:szCs w:val="16"/>
    </w:rPr>
  </w:style>
  <w:style w:type="paragraph" w:styleId="FootnoteText">
    <w:name w:val="footnote text"/>
    <w:basedOn w:val="Normal"/>
    <w:link w:val="FootnoteTextChar"/>
    <w:uiPriority w:val="99"/>
    <w:unhideWhenUsed/>
    <w:rsid w:val="00B812D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B812D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812D5"/>
    <w:rPr>
      <w:rFonts w:cs="Times New Roman"/>
      <w:vertAlign w:val="superscript"/>
    </w:rPr>
  </w:style>
  <w:style w:type="character" w:customStyle="1" w:styleId="Heading2Char">
    <w:name w:val="Heading 2 Char"/>
    <w:basedOn w:val="DefaultParagraphFont"/>
    <w:link w:val="Heading2"/>
    <w:uiPriority w:val="9"/>
    <w:rsid w:val="00B36C6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8116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819">
      <w:bodyDiv w:val="1"/>
      <w:marLeft w:val="0"/>
      <w:marRight w:val="0"/>
      <w:marTop w:val="0"/>
      <w:marBottom w:val="0"/>
      <w:divBdr>
        <w:top w:val="none" w:sz="0" w:space="0" w:color="auto"/>
        <w:left w:val="none" w:sz="0" w:space="0" w:color="auto"/>
        <w:bottom w:val="none" w:sz="0" w:space="0" w:color="auto"/>
        <w:right w:val="none" w:sz="0" w:space="0" w:color="auto"/>
      </w:divBdr>
    </w:div>
    <w:div w:id="645666058">
      <w:bodyDiv w:val="1"/>
      <w:marLeft w:val="0"/>
      <w:marRight w:val="0"/>
      <w:marTop w:val="0"/>
      <w:marBottom w:val="0"/>
      <w:divBdr>
        <w:top w:val="none" w:sz="0" w:space="0" w:color="auto"/>
        <w:left w:val="none" w:sz="0" w:space="0" w:color="auto"/>
        <w:bottom w:val="none" w:sz="0" w:space="0" w:color="auto"/>
        <w:right w:val="none" w:sz="0" w:space="0" w:color="auto"/>
      </w:divBdr>
    </w:div>
    <w:div w:id="16256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76CDE.C84C92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3854A-4D46-4431-9EB5-3E358E4B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Judge-E Steyn</dc:creator>
  <cp:lastModifiedBy>Mokone</cp:lastModifiedBy>
  <cp:revision>2</cp:revision>
  <cp:lastPrinted>2023-05-24T11:23:00Z</cp:lastPrinted>
  <dcterms:created xsi:type="dcterms:W3CDTF">2023-05-30T08:53:00Z</dcterms:created>
  <dcterms:modified xsi:type="dcterms:W3CDTF">2023-05-30T08:53:00Z</dcterms:modified>
</cp:coreProperties>
</file>