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F42" w:rsidRDefault="000A3F42" w:rsidP="000A3F42">
      <w:pPr>
        <w:spacing w:line="360" w:lineRule="auto"/>
        <w:jc w:val="center"/>
        <w:rPr>
          <w:rFonts w:ascii="Arial" w:hAnsi="Arial" w:cs="Arial"/>
          <w:b/>
          <w:bCs/>
          <w:lang w:val="en-GB"/>
        </w:rPr>
      </w:pPr>
      <w:bookmarkStart w:id="0" w:name="_GoBack"/>
      <w:bookmarkEnd w:id="0"/>
      <w:r>
        <w:rPr>
          <w:rFonts w:ascii="Arial" w:hAnsi="Arial" w:cs="Arial"/>
          <w:b/>
          <w:noProof/>
          <w:lang w:val="en-US"/>
        </w:rPr>
        <w:drawing>
          <wp:inline distT="0" distB="0" distL="0" distR="0" wp14:anchorId="7A324C5E" wp14:editId="76A8A310">
            <wp:extent cx="9810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57275"/>
                    </a:xfrm>
                    <a:prstGeom prst="rect">
                      <a:avLst/>
                    </a:prstGeom>
                    <a:noFill/>
                    <a:ln>
                      <a:noFill/>
                    </a:ln>
                  </pic:spPr>
                </pic:pic>
              </a:graphicData>
            </a:graphic>
          </wp:inline>
        </w:drawing>
      </w:r>
    </w:p>
    <w:p w:rsidR="000A3F42" w:rsidRDefault="000A3F42" w:rsidP="007B3621">
      <w:pPr>
        <w:spacing w:after="0" w:line="276" w:lineRule="auto"/>
        <w:jc w:val="center"/>
        <w:rPr>
          <w:rFonts w:ascii="Arial" w:hAnsi="Arial" w:cs="Arial"/>
          <w:lang w:val="en-GB"/>
        </w:rPr>
      </w:pPr>
      <w:r>
        <w:rPr>
          <w:rFonts w:ascii="Arial" w:hAnsi="Arial" w:cs="Arial"/>
          <w:b/>
          <w:bCs/>
          <w:lang w:val="en-GB"/>
        </w:rPr>
        <w:t>IN THE HIGH COURT OF SOUTH AFRICA</w:t>
      </w:r>
    </w:p>
    <w:p w:rsidR="000A3F42" w:rsidRDefault="000A3F42" w:rsidP="007B3621">
      <w:pPr>
        <w:spacing w:after="0" w:line="276" w:lineRule="auto"/>
        <w:jc w:val="center"/>
        <w:rPr>
          <w:rFonts w:ascii="Arial" w:hAnsi="Arial" w:cs="Arial"/>
          <w:b/>
          <w:bCs/>
          <w:lang w:val="en-GB"/>
        </w:rPr>
      </w:pPr>
      <w:r>
        <w:rPr>
          <w:rFonts w:ascii="Arial" w:hAnsi="Arial" w:cs="Arial"/>
          <w:b/>
          <w:bCs/>
          <w:lang w:val="en-GB"/>
        </w:rPr>
        <w:t>(WESTERN CAPE DIVISION, CAPE TOWN)</w:t>
      </w:r>
    </w:p>
    <w:p w:rsidR="007B3621" w:rsidRDefault="007B3621" w:rsidP="007B3621">
      <w:pPr>
        <w:spacing w:after="0" w:line="276" w:lineRule="auto"/>
        <w:jc w:val="center"/>
        <w:rPr>
          <w:rFonts w:ascii="Arial" w:hAnsi="Arial" w:cs="Arial"/>
          <w:b/>
          <w:bCs/>
          <w:lang w:val="en-GB"/>
        </w:rPr>
      </w:pPr>
    </w:p>
    <w:p w:rsidR="007B3621" w:rsidRPr="007B3621" w:rsidRDefault="007B3621" w:rsidP="007B3621">
      <w:pPr>
        <w:spacing w:after="0" w:line="276" w:lineRule="auto"/>
        <w:jc w:val="center"/>
        <w:rPr>
          <w:rFonts w:ascii="Arial" w:hAnsi="Arial" w:cs="Arial"/>
          <w:b/>
          <w:bCs/>
          <w:i/>
          <w:lang w:val="en-GB"/>
        </w:rPr>
      </w:pPr>
      <w:r>
        <w:rPr>
          <w:rFonts w:ascii="Arial" w:hAnsi="Arial" w:cs="Arial"/>
          <w:b/>
          <w:bCs/>
          <w:i/>
          <w:lang w:val="en-GB"/>
        </w:rPr>
        <w:t>Coram : Nuku et Nziweni JJ</w:t>
      </w:r>
    </w:p>
    <w:p w:rsidR="000A3F42" w:rsidRDefault="000A3F42" w:rsidP="000A3F42">
      <w:pPr>
        <w:spacing w:line="360" w:lineRule="auto"/>
        <w:ind w:left="4320" w:firstLine="720"/>
        <w:jc w:val="center"/>
        <w:rPr>
          <w:rFonts w:ascii="Arial" w:hAnsi="Arial" w:cs="Arial"/>
          <w:b/>
        </w:rPr>
      </w:pPr>
      <w:r>
        <w:rPr>
          <w:rFonts w:ascii="Arial" w:hAnsi="Arial" w:cs="Arial"/>
        </w:rPr>
        <w:t xml:space="preserve">                        </w:t>
      </w:r>
      <w:r>
        <w:rPr>
          <w:rFonts w:ascii="Arial" w:hAnsi="Arial" w:cs="Arial"/>
          <w:b/>
        </w:rPr>
        <w:t>Case No: A163/2022</w:t>
      </w:r>
    </w:p>
    <w:p w:rsidR="000A3F42" w:rsidRDefault="000A3F42" w:rsidP="000A3F42">
      <w:pPr>
        <w:spacing w:line="360" w:lineRule="auto"/>
        <w:jc w:val="both"/>
        <w:rPr>
          <w:rFonts w:ascii="Arial" w:hAnsi="Arial" w:cs="Arial"/>
        </w:rPr>
      </w:pPr>
      <w:r>
        <w:rPr>
          <w:rFonts w:ascii="Arial" w:hAnsi="Arial" w:cs="Arial"/>
        </w:rPr>
        <w:t>In the matter between:</w:t>
      </w:r>
    </w:p>
    <w:p w:rsidR="000A3F42" w:rsidRDefault="000A3F42" w:rsidP="000A3F42">
      <w:pPr>
        <w:jc w:val="both"/>
        <w:rPr>
          <w:rFonts w:ascii="Arial" w:hAnsi="Arial" w:cs="Arial"/>
          <w:b/>
        </w:rPr>
      </w:pPr>
    </w:p>
    <w:p w:rsidR="000A3F42" w:rsidRPr="005852D3" w:rsidRDefault="000A3F42" w:rsidP="00994555">
      <w:pPr>
        <w:tabs>
          <w:tab w:val="left" w:pos="1140"/>
        </w:tabs>
        <w:spacing w:after="0"/>
        <w:rPr>
          <w:rFonts w:ascii="Arial" w:hAnsi="Arial" w:cs="Arial"/>
          <w:b/>
        </w:rPr>
      </w:pPr>
      <w:r>
        <w:rPr>
          <w:rFonts w:ascii="Arial" w:hAnsi="Arial" w:cs="Arial"/>
          <w:b/>
        </w:rPr>
        <w:t>NUWEKLOOF PRIVATE GAME RESERVE</w:t>
      </w:r>
      <w:r w:rsidRPr="005852D3">
        <w:rPr>
          <w:rFonts w:ascii="Arial" w:hAnsi="Arial" w:cs="Arial"/>
          <w:b/>
        </w:rPr>
        <w:t xml:space="preserve">                                        </w:t>
      </w:r>
      <w:r>
        <w:rPr>
          <w:rFonts w:ascii="Arial" w:hAnsi="Arial" w:cs="Arial"/>
          <w:b/>
        </w:rPr>
        <w:t xml:space="preserve">                     Appellant</w:t>
      </w:r>
    </w:p>
    <w:p w:rsidR="000A3F42" w:rsidRPr="000A3F42" w:rsidRDefault="000A3F42" w:rsidP="00994555">
      <w:pPr>
        <w:pStyle w:val="Heading3"/>
        <w:spacing w:line="240" w:lineRule="auto"/>
        <w:rPr>
          <w:rFonts w:ascii="Arial" w:hAnsi="Arial" w:cs="Arial"/>
          <w:b/>
          <w:color w:val="auto"/>
        </w:rPr>
      </w:pPr>
      <w:r w:rsidRPr="000A3F42">
        <w:rPr>
          <w:rFonts w:ascii="Arial" w:hAnsi="Arial" w:cs="Arial"/>
          <w:b/>
          <w:color w:val="auto"/>
        </w:rPr>
        <w:t>FARM OWNERS</w:t>
      </w:r>
      <w:r>
        <w:rPr>
          <w:rFonts w:ascii="Arial" w:hAnsi="Arial" w:cs="Arial"/>
          <w:b/>
          <w:color w:val="auto"/>
        </w:rPr>
        <w:t>’</w:t>
      </w:r>
      <w:r w:rsidRPr="000A3F42">
        <w:rPr>
          <w:rFonts w:ascii="Arial" w:hAnsi="Arial" w:cs="Arial"/>
          <w:b/>
          <w:color w:val="auto"/>
        </w:rPr>
        <w:t xml:space="preserve"> ASSOCIATION</w:t>
      </w:r>
    </w:p>
    <w:p w:rsidR="000A3F42" w:rsidRDefault="000A3F42" w:rsidP="000A3F42">
      <w:pPr>
        <w:jc w:val="both"/>
        <w:rPr>
          <w:rFonts w:ascii="Arial" w:hAnsi="Arial" w:cs="Arial"/>
        </w:rPr>
      </w:pPr>
    </w:p>
    <w:p w:rsidR="000A3F42" w:rsidRPr="005852D3" w:rsidRDefault="000A3F42" w:rsidP="000A3F42">
      <w:pPr>
        <w:jc w:val="both"/>
        <w:rPr>
          <w:rFonts w:ascii="Arial" w:hAnsi="Arial" w:cs="Arial"/>
        </w:rPr>
      </w:pPr>
      <w:r w:rsidRPr="005852D3">
        <w:rPr>
          <w:rFonts w:ascii="Arial" w:hAnsi="Arial" w:cs="Arial"/>
        </w:rPr>
        <w:t>and</w:t>
      </w:r>
    </w:p>
    <w:p w:rsidR="000A3F42" w:rsidRPr="005852D3" w:rsidRDefault="000A3F42" w:rsidP="000A3F42">
      <w:pPr>
        <w:rPr>
          <w:rFonts w:ascii="Arial" w:hAnsi="Arial" w:cs="Arial"/>
        </w:rPr>
      </w:pPr>
    </w:p>
    <w:p w:rsidR="000A3F42" w:rsidRPr="005852D3" w:rsidRDefault="000A3F42" w:rsidP="00994555">
      <w:pPr>
        <w:spacing w:after="0"/>
        <w:rPr>
          <w:rFonts w:ascii="Arial" w:hAnsi="Arial" w:cs="Arial"/>
          <w:b/>
        </w:rPr>
      </w:pPr>
      <w:r>
        <w:rPr>
          <w:rFonts w:ascii="Arial" w:hAnsi="Arial" w:cs="Arial"/>
          <w:b/>
        </w:rPr>
        <w:t>WILLEM TOBIAS HANEKOM N.O.</w:t>
      </w:r>
      <w:r w:rsidRPr="005852D3">
        <w:rPr>
          <w:rFonts w:ascii="Arial" w:hAnsi="Arial" w:cs="Arial"/>
          <w:b/>
        </w:rPr>
        <w:t xml:space="preserve">              </w:t>
      </w:r>
      <w:r>
        <w:rPr>
          <w:rFonts w:ascii="Arial" w:hAnsi="Arial" w:cs="Arial"/>
          <w:b/>
        </w:rPr>
        <w:t xml:space="preserve">                                               </w:t>
      </w:r>
      <w:r w:rsidRPr="005852D3">
        <w:rPr>
          <w:rFonts w:ascii="Arial" w:hAnsi="Arial" w:cs="Arial"/>
          <w:b/>
        </w:rPr>
        <w:t>First Respondent</w:t>
      </w:r>
    </w:p>
    <w:p w:rsidR="000A3F42" w:rsidRPr="005852D3" w:rsidRDefault="000A3F42" w:rsidP="00994555">
      <w:pPr>
        <w:spacing w:after="0"/>
        <w:rPr>
          <w:rFonts w:ascii="Arial" w:hAnsi="Arial" w:cs="Arial"/>
          <w:b/>
        </w:rPr>
      </w:pPr>
    </w:p>
    <w:p w:rsidR="000A3F42" w:rsidRPr="005852D3" w:rsidRDefault="000A3F42" w:rsidP="00994555">
      <w:pPr>
        <w:spacing w:after="0"/>
        <w:rPr>
          <w:rFonts w:ascii="Arial" w:hAnsi="Arial" w:cs="Arial"/>
          <w:b/>
        </w:rPr>
      </w:pPr>
      <w:r>
        <w:rPr>
          <w:rFonts w:ascii="Arial" w:hAnsi="Arial" w:cs="Arial"/>
          <w:b/>
        </w:rPr>
        <w:t>LOURENS HERMANUS TALJAARD N.O.</w:t>
      </w:r>
      <w:r w:rsidRPr="005852D3">
        <w:rPr>
          <w:rFonts w:ascii="Arial" w:hAnsi="Arial" w:cs="Arial"/>
          <w:b/>
        </w:rPr>
        <w:tab/>
      </w:r>
      <w:r w:rsidRPr="005852D3">
        <w:rPr>
          <w:rFonts w:ascii="Arial" w:hAnsi="Arial" w:cs="Arial"/>
          <w:b/>
        </w:rPr>
        <w:tab/>
        <w:t xml:space="preserve"> </w:t>
      </w:r>
      <w:r>
        <w:rPr>
          <w:rFonts w:ascii="Arial" w:hAnsi="Arial" w:cs="Arial"/>
          <w:b/>
        </w:rPr>
        <w:t xml:space="preserve">                             </w:t>
      </w:r>
      <w:r w:rsidRPr="005852D3">
        <w:rPr>
          <w:rFonts w:ascii="Arial" w:hAnsi="Arial" w:cs="Arial"/>
          <w:b/>
        </w:rPr>
        <w:t>S</w:t>
      </w:r>
      <w:r>
        <w:rPr>
          <w:rFonts w:ascii="Arial" w:hAnsi="Arial" w:cs="Arial"/>
          <w:b/>
        </w:rPr>
        <w:t xml:space="preserve">econd </w:t>
      </w:r>
      <w:r w:rsidRPr="005852D3">
        <w:rPr>
          <w:rFonts w:ascii="Arial" w:hAnsi="Arial" w:cs="Arial"/>
          <w:b/>
        </w:rPr>
        <w:t>Respondent</w:t>
      </w:r>
    </w:p>
    <w:p w:rsidR="000A3F42" w:rsidRDefault="000A3F42" w:rsidP="00994555">
      <w:pPr>
        <w:pBdr>
          <w:bottom w:val="single" w:sz="12" w:space="1" w:color="auto"/>
        </w:pBdr>
        <w:spacing w:after="0"/>
        <w:jc w:val="both"/>
        <w:rPr>
          <w:rFonts w:ascii="Arial" w:hAnsi="Arial" w:cs="Arial"/>
          <w:b/>
        </w:rPr>
      </w:pPr>
    </w:p>
    <w:p w:rsidR="000A3F42" w:rsidRDefault="000A3F42" w:rsidP="00994555">
      <w:pPr>
        <w:pBdr>
          <w:bottom w:val="single" w:sz="12" w:space="1" w:color="auto"/>
        </w:pBdr>
        <w:spacing w:after="0"/>
        <w:jc w:val="both"/>
        <w:rPr>
          <w:rFonts w:ascii="Arial" w:hAnsi="Arial" w:cs="Arial"/>
          <w:b/>
        </w:rPr>
      </w:pPr>
      <w:r>
        <w:rPr>
          <w:rFonts w:ascii="Arial" w:hAnsi="Arial" w:cs="Arial"/>
          <w:b/>
        </w:rPr>
        <w:t>THE COMMUNITY SCHEME OMBUD SERVICE</w:t>
      </w:r>
      <w:r>
        <w:rPr>
          <w:rFonts w:ascii="Arial" w:hAnsi="Arial" w:cs="Arial"/>
          <w:b/>
        </w:rPr>
        <w:tab/>
      </w:r>
      <w:r>
        <w:rPr>
          <w:rFonts w:ascii="Arial" w:hAnsi="Arial" w:cs="Arial"/>
          <w:b/>
        </w:rPr>
        <w:tab/>
      </w:r>
      <w:r>
        <w:rPr>
          <w:rFonts w:ascii="Arial" w:hAnsi="Arial" w:cs="Arial"/>
          <w:b/>
        </w:rPr>
        <w:tab/>
        <w:t xml:space="preserve">           Third Respondent</w:t>
      </w:r>
    </w:p>
    <w:p w:rsidR="000A3F42" w:rsidRDefault="000A3F42" w:rsidP="00994555">
      <w:pPr>
        <w:pBdr>
          <w:bottom w:val="single" w:sz="12" w:space="1" w:color="auto"/>
        </w:pBdr>
        <w:spacing w:after="0"/>
        <w:jc w:val="both"/>
        <w:rPr>
          <w:rFonts w:ascii="Arial" w:hAnsi="Arial" w:cs="Arial"/>
          <w:b/>
        </w:rPr>
      </w:pPr>
    </w:p>
    <w:p w:rsidR="000A3F42" w:rsidRPr="005852D3" w:rsidRDefault="000A3F42" w:rsidP="00994555">
      <w:pPr>
        <w:pBdr>
          <w:bottom w:val="single" w:sz="12" w:space="1" w:color="auto"/>
        </w:pBdr>
        <w:spacing w:after="0"/>
        <w:jc w:val="both"/>
        <w:rPr>
          <w:rFonts w:ascii="Arial" w:hAnsi="Arial" w:cs="Arial"/>
          <w:b/>
        </w:rPr>
      </w:pPr>
      <w:r>
        <w:rPr>
          <w:rFonts w:ascii="Arial" w:hAnsi="Arial" w:cs="Arial"/>
          <w:b/>
        </w:rPr>
        <w:t>ZAMA MATAYI N.O.                                                                                      Fourth Respondent</w:t>
      </w:r>
    </w:p>
    <w:p w:rsidR="000A3F42" w:rsidRDefault="000A3F42" w:rsidP="00994555">
      <w:pPr>
        <w:pBdr>
          <w:bottom w:val="single" w:sz="12" w:space="1" w:color="auto"/>
        </w:pBdr>
        <w:spacing w:after="0"/>
        <w:jc w:val="both"/>
        <w:rPr>
          <w:rFonts w:ascii="Arial" w:hAnsi="Arial" w:cs="Arial"/>
          <w:b/>
        </w:rPr>
      </w:pPr>
    </w:p>
    <w:p w:rsidR="00DE41FF" w:rsidRDefault="00DE41FF" w:rsidP="00994555">
      <w:pPr>
        <w:pBdr>
          <w:bottom w:val="single" w:sz="12" w:space="1" w:color="auto"/>
        </w:pBdr>
        <w:spacing w:after="0"/>
        <w:jc w:val="both"/>
        <w:rPr>
          <w:rFonts w:ascii="Arial" w:hAnsi="Arial" w:cs="Arial"/>
          <w:b/>
        </w:rPr>
      </w:pPr>
    </w:p>
    <w:p w:rsidR="00935A10" w:rsidRDefault="00935A10" w:rsidP="00994555">
      <w:pPr>
        <w:pBdr>
          <w:bottom w:val="single" w:sz="12" w:space="1" w:color="auto"/>
        </w:pBdr>
        <w:spacing w:after="0"/>
        <w:jc w:val="both"/>
        <w:rPr>
          <w:rFonts w:ascii="Arial" w:hAnsi="Arial" w:cs="Arial"/>
          <w:b/>
        </w:rPr>
      </w:pPr>
      <w:r>
        <w:rPr>
          <w:rFonts w:ascii="Arial" w:hAnsi="Arial" w:cs="Arial"/>
          <w:b/>
        </w:rPr>
        <w:t>Date of Hearing:</w:t>
      </w:r>
      <w:r>
        <w:rPr>
          <w:rFonts w:ascii="Arial" w:hAnsi="Arial" w:cs="Arial"/>
          <w:b/>
        </w:rPr>
        <w:tab/>
        <w:t>18 November 2022</w:t>
      </w:r>
    </w:p>
    <w:p w:rsidR="00935A10" w:rsidRDefault="00935A10" w:rsidP="00994555">
      <w:pPr>
        <w:pBdr>
          <w:bottom w:val="single" w:sz="12" w:space="1" w:color="auto"/>
        </w:pBdr>
        <w:spacing w:after="0"/>
        <w:jc w:val="both"/>
        <w:rPr>
          <w:rFonts w:ascii="Arial" w:hAnsi="Arial" w:cs="Arial"/>
          <w:b/>
        </w:rPr>
      </w:pPr>
      <w:r>
        <w:rPr>
          <w:rFonts w:ascii="Arial" w:hAnsi="Arial" w:cs="Arial"/>
          <w:b/>
        </w:rPr>
        <w:t>Date of Judgment:</w:t>
      </w:r>
      <w:r>
        <w:rPr>
          <w:rFonts w:ascii="Arial" w:hAnsi="Arial" w:cs="Arial"/>
          <w:b/>
        </w:rPr>
        <w:tab/>
      </w:r>
      <w:r w:rsidR="007B3621">
        <w:rPr>
          <w:rFonts w:ascii="Arial" w:hAnsi="Arial" w:cs="Arial"/>
          <w:b/>
        </w:rPr>
        <w:t xml:space="preserve"> 30 January 2023</w:t>
      </w:r>
      <w:r w:rsidR="00376301">
        <w:rPr>
          <w:rFonts w:ascii="Arial" w:hAnsi="Arial" w:cs="Arial"/>
          <w:b/>
        </w:rPr>
        <w:t xml:space="preserve"> (Delivered electronically)</w:t>
      </w:r>
    </w:p>
    <w:p w:rsidR="00994555" w:rsidRDefault="00994555" w:rsidP="007B3621">
      <w:pPr>
        <w:pBdr>
          <w:bottom w:val="single" w:sz="12" w:space="1" w:color="auto"/>
        </w:pBdr>
        <w:spacing w:after="0" w:line="276" w:lineRule="auto"/>
        <w:jc w:val="both"/>
        <w:rPr>
          <w:rFonts w:ascii="Arial" w:hAnsi="Arial" w:cs="Arial"/>
          <w:b/>
        </w:rPr>
      </w:pPr>
    </w:p>
    <w:p w:rsidR="007B3621" w:rsidRDefault="007B3621" w:rsidP="007B3621">
      <w:pPr>
        <w:pStyle w:val="Heading2"/>
        <w:spacing w:line="276" w:lineRule="auto"/>
        <w:jc w:val="center"/>
        <w:rPr>
          <w:rFonts w:ascii="Arial" w:hAnsi="Arial" w:cs="Arial"/>
          <w:b/>
          <w:color w:val="auto"/>
        </w:rPr>
      </w:pPr>
    </w:p>
    <w:p w:rsidR="000A3F42" w:rsidRPr="00966588" w:rsidRDefault="00935A10" w:rsidP="007B3621">
      <w:pPr>
        <w:pStyle w:val="Heading2"/>
        <w:spacing w:line="276" w:lineRule="auto"/>
        <w:jc w:val="center"/>
        <w:rPr>
          <w:rFonts w:ascii="Arial" w:hAnsi="Arial" w:cs="Arial"/>
          <w:b/>
          <w:color w:val="auto"/>
        </w:rPr>
      </w:pPr>
      <w:r>
        <w:rPr>
          <w:rFonts w:ascii="Arial" w:hAnsi="Arial" w:cs="Arial"/>
          <w:b/>
          <w:color w:val="auto"/>
        </w:rPr>
        <w:t xml:space="preserve">JUDGMENT </w:t>
      </w:r>
    </w:p>
    <w:p w:rsidR="000A3F42" w:rsidRPr="0025568F" w:rsidRDefault="000A3F42" w:rsidP="007B3621">
      <w:pPr>
        <w:pBdr>
          <w:bottom w:val="single" w:sz="12" w:space="1" w:color="auto"/>
        </w:pBdr>
        <w:spacing w:after="0" w:line="276" w:lineRule="auto"/>
        <w:rPr>
          <w:rFonts w:ascii="Arial" w:hAnsi="Arial" w:cs="Arial"/>
        </w:rPr>
      </w:pPr>
      <w:r w:rsidRPr="0025568F">
        <w:rPr>
          <w:rFonts w:ascii="Arial" w:hAnsi="Arial" w:cs="Arial"/>
        </w:rPr>
        <w:t xml:space="preserve"> </w:t>
      </w:r>
    </w:p>
    <w:p w:rsidR="00994555" w:rsidRDefault="00994555" w:rsidP="007B3621">
      <w:pPr>
        <w:spacing w:before="240" w:after="0" w:line="276" w:lineRule="auto"/>
        <w:jc w:val="both"/>
        <w:rPr>
          <w:rFonts w:ascii="Arial" w:hAnsi="Arial" w:cs="Arial"/>
          <w:b/>
        </w:rPr>
      </w:pPr>
    </w:p>
    <w:p w:rsidR="000A3F42" w:rsidRDefault="000A3F42" w:rsidP="00F643B8">
      <w:pPr>
        <w:spacing w:before="240" w:after="240" w:line="360" w:lineRule="auto"/>
        <w:jc w:val="both"/>
        <w:rPr>
          <w:rFonts w:ascii="Arial" w:hAnsi="Arial" w:cs="Arial"/>
          <w:b/>
        </w:rPr>
      </w:pPr>
      <w:r>
        <w:rPr>
          <w:rFonts w:ascii="Arial" w:hAnsi="Arial" w:cs="Arial"/>
          <w:b/>
        </w:rPr>
        <w:t>N</w:t>
      </w:r>
      <w:r w:rsidR="007B3621">
        <w:rPr>
          <w:rFonts w:ascii="Arial" w:hAnsi="Arial" w:cs="Arial"/>
          <w:b/>
        </w:rPr>
        <w:t>UKU</w:t>
      </w:r>
      <w:r>
        <w:rPr>
          <w:rFonts w:ascii="Arial" w:hAnsi="Arial" w:cs="Arial"/>
          <w:b/>
        </w:rPr>
        <w:t xml:space="preserve"> J </w:t>
      </w:r>
    </w:p>
    <w:p w:rsidR="00A250F5" w:rsidRPr="00A250F5" w:rsidRDefault="00A250F5" w:rsidP="00F643B8">
      <w:pPr>
        <w:spacing w:line="360" w:lineRule="auto"/>
        <w:jc w:val="both"/>
        <w:rPr>
          <w:rFonts w:ascii="Arial" w:hAnsi="Arial" w:cs="Arial"/>
          <w:i/>
          <w:sz w:val="24"/>
          <w:szCs w:val="24"/>
          <w:lang w:val="en-US"/>
        </w:rPr>
      </w:pPr>
      <w:r w:rsidRPr="00A250F5">
        <w:rPr>
          <w:rFonts w:ascii="Arial" w:hAnsi="Arial" w:cs="Arial"/>
          <w:i/>
          <w:sz w:val="24"/>
          <w:szCs w:val="24"/>
          <w:lang w:val="en-US"/>
        </w:rPr>
        <w:t>Introduction</w:t>
      </w:r>
    </w:p>
    <w:p w:rsidR="002F0A8B" w:rsidRDefault="000A2C47" w:rsidP="00BF290D">
      <w:pPr>
        <w:spacing w:line="480" w:lineRule="auto"/>
        <w:jc w:val="both"/>
        <w:rPr>
          <w:rFonts w:ascii="Arial" w:hAnsi="Arial" w:cs="Arial"/>
          <w:sz w:val="24"/>
          <w:szCs w:val="24"/>
          <w:lang w:val="en-US"/>
        </w:rPr>
      </w:pPr>
      <w:r w:rsidRPr="00935A10">
        <w:rPr>
          <w:rFonts w:ascii="Arial" w:hAnsi="Arial" w:cs="Arial"/>
          <w:b/>
          <w:sz w:val="24"/>
          <w:szCs w:val="24"/>
          <w:lang w:val="en-US"/>
        </w:rPr>
        <w:t>[</w:t>
      </w:r>
      <w:r w:rsidR="000A3F42" w:rsidRPr="00935A10">
        <w:rPr>
          <w:rFonts w:ascii="Arial" w:hAnsi="Arial" w:cs="Arial"/>
          <w:b/>
          <w:sz w:val="24"/>
          <w:szCs w:val="24"/>
          <w:lang w:val="en-US"/>
        </w:rPr>
        <w:t>1</w:t>
      </w:r>
      <w:r w:rsidR="00935A10" w:rsidRPr="00935A10">
        <w:rPr>
          <w:rFonts w:ascii="Arial" w:hAnsi="Arial" w:cs="Arial"/>
          <w:b/>
          <w:sz w:val="24"/>
          <w:szCs w:val="24"/>
          <w:lang w:val="en-US"/>
        </w:rPr>
        <w:t>]</w:t>
      </w:r>
      <w:r w:rsidR="00935A10">
        <w:rPr>
          <w:rFonts w:ascii="Arial" w:hAnsi="Arial" w:cs="Arial"/>
          <w:sz w:val="24"/>
          <w:szCs w:val="24"/>
          <w:lang w:val="en-US"/>
        </w:rPr>
        <w:t xml:space="preserve"> </w:t>
      </w:r>
      <w:r w:rsidR="00136DC0">
        <w:rPr>
          <w:rFonts w:ascii="Arial" w:hAnsi="Arial" w:cs="Arial"/>
          <w:sz w:val="24"/>
          <w:szCs w:val="24"/>
          <w:lang w:val="en-US"/>
        </w:rPr>
        <w:t>Th</w:t>
      </w:r>
      <w:r w:rsidR="005D2696">
        <w:rPr>
          <w:rFonts w:ascii="Arial" w:hAnsi="Arial" w:cs="Arial"/>
          <w:sz w:val="24"/>
          <w:szCs w:val="24"/>
          <w:lang w:val="en-US"/>
        </w:rPr>
        <w:t>e</w:t>
      </w:r>
      <w:r w:rsidR="00935A10">
        <w:rPr>
          <w:rFonts w:ascii="Arial" w:hAnsi="Arial" w:cs="Arial"/>
          <w:sz w:val="24"/>
          <w:szCs w:val="24"/>
          <w:lang w:val="en-US"/>
        </w:rPr>
        <w:t xml:space="preserve"> applicant, Nuwekloof Private Game Reserve Farm Owners’ Association, brings this appeal in terms of section</w:t>
      </w:r>
      <w:r>
        <w:rPr>
          <w:rFonts w:ascii="Arial" w:hAnsi="Arial" w:cs="Arial"/>
          <w:sz w:val="24"/>
          <w:szCs w:val="24"/>
          <w:lang w:val="en-US"/>
        </w:rPr>
        <w:t xml:space="preserve"> 57 of the Community Schemes Ombud Service </w:t>
      </w:r>
      <w:r>
        <w:rPr>
          <w:rFonts w:ascii="Arial" w:hAnsi="Arial" w:cs="Arial"/>
          <w:sz w:val="24"/>
          <w:szCs w:val="24"/>
          <w:lang w:val="en-US"/>
        </w:rPr>
        <w:lastRenderedPageBreak/>
        <w:t>Act 9 of 2011</w:t>
      </w:r>
      <w:r w:rsidR="00615896">
        <w:rPr>
          <w:rFonts w:ascii="Arial" w:hAnsi="Arial" w:cs="Arial"/>
          <w:sz w:val="24"/>
          <w:szCs w:val="24"/>
          <w:lang w:val="en-US"/>
        </w:rPr>
        <w:t xml:space="preserve"> (the Act)</w:t>
      </w:r>
      <w:r w:rsidR="00935A10">
        <w:rPr>
          <w:rFonts w:ascii="Arial" w:hAnsi="Arial" w:cs="Arial"/>
          <w:sz w:val="24"/>
          <w:szCs w:val="24"/>
          <w:lang w:val="en-US"/>
        </w:rPr>
        <w:t xml:space="preserve"> against an order made by the fourth respondent who was </w:t>
      </w:r>
      <w:bookmarkStart w:id="1" w:name="para10"/>
      <w:r w:rsidR="00436E37">
        <w:rPr>
          <w:rFonts w:ascii="Arial" w:hAnsi="Arial" w:cs="Arial"/>
          <w:sz w:val="24"/>
          <w:szCs w:val="24"/>
          <w:lang w:val="en-US"/>
        </w:rPr>
        <w:t>an a</w:t>
      </w:r>
      <w:r w:rsidR="00935A10">
        <w:rPr>
          <w:rFonts w:ascii="Arial" w:hAnsi="Arial" w:cs="Arial"/>
          <w:sz w:val="24"/>
          <w:szCs w:val="24"/>
          <w:lang w:val="en-US"/>
        </w:rPr>
        <w:t>djudicator appointed by the third respondent in terms of the Act.</w:t>
      </w:r>
    </w:p>
    <w:p w:rsidR="00DE41FF" w:rsidRDefault="00DE41FF" w:rsidP="00BF290D">
      <w:pPr>
        <w:spacing w:line="480" w:lineRule="auto"/>
        <w:jc w:val="both"/>
        <w:rPr>
          <w:rFonts w:ascii="Arial" w:hAnsi="Arial" w:cs="Arial"/>
          <w:sz w:val="24"/>
          <w:szCs w:val="24"/>
          <w:lang w:val="en-US"/>
        </w:rPr>
      </w:pPr>
    </w:p>
    <w:p w:rsidR="00F14944" w:rsidRDefault="00090954" w:rsidP="00BF290D">
      <w:pPr>
        <w:spacing w:line="480" w:lineRule="auto"/>
        <w:jc w:val="both"/>
        <w:rPr>
          <w:rFonts w:ascii="Arial" w:hAnsi="Arial" w:cs="Arial"/>
          <w:sz w:val="24"/>
          <w:szCs w:val="24"/>
          <w:lang w:val="en-US"/>
        </w:rPr>
      </w:pPr>
      <w:r w:rsidRPr="00935A10">
        <w:rPr>
          <w:rFonts w:ascii="Arial" w:hAnsi="Arial" w:cs="Arial"/>
          <w:b/>
          <w:sz w:val="24"/>
          <w:szCs w:val="24"/>
          <w:lang w:val="en-US"/>
        </w:rPr>
        <w:t>[</w:t>
      </w:r>
      <w:r w:rsidR="000A3F42" w:rsidRPr="00935A10">
        <w:rPr>
          <w:rFonts w:ascii="Arial" w:hAnsi="Arial" w:cs="Arial"/>
          <w:b/>
          <w:sz w:val="24"/>
          <w:szCs w:val="24"/>
          <w:lang w:val="en-US"/>
        </w:rPr>
        <w:t>2</w:t>
      </w:r>
      <w:r w:rsidR="00935A10">
        <w:rPr>
          <w:rFonts w:ascii="Arial" w:hAnsi="Arial" w:cs="Arial"/>
          <w:b/>
          <w:sz w:val="24"/>
          <w:szCs w:val="24"/>
          <w:lang w:val="en-US"/>
        </w:rPr>
        <w:t xml:space="preserve">] </w:t>
      </w:r>
      <w:r w:rsidR="00F06E1A">
        <w:rPr>
          <w:rFonts w:ascii="Arial" w:hAnsi="Arial" w:cs="Arial"/>
          <w:sz w:val="24"/>
          <w:szCs w:val="24"/>
          <w:lang w:val="en-US"/>
        </w:rPr>
        <w:t xml:space="preserve">The </w:t>
      </w:r>
      <w:r w:rsidR="009E3B25">
        <w:rPr>
          <w:rFonts w:ascii="Arial" w:hAnsi="Arial" w:cs="Arial"/>
          <w:sz w:val="24"/>
          <w:szCs w:val="24"/>
          <w:lang w:val="en-US"/>
        </w:rPr>
        <w:t xml:space="preserve">applicant </w:t>
      </w:r>
      <w:r w:rsidR="00935A10">
        <w:rPr>
          <w:rFonts w:ascii="Arial" w:hAnsi="Arial" w:cs="Arial"/>
          <w:sz w:val="24"/>
          <w:szCs w:val="24"/>
          <w:lang w:val="en-US"/>
        </w:rPr>
        <w:t>is a voluntary association which, in terms of its constitution, is a corporate body with legal personality.</w:t>
      </w:r>
      <w:r w:rsidR="00F441CE">
        <w:rPr>
          <w:rFonts w:ascii="Arial" w:hAnsi="Arial" w:cs="Arial"/>
          <w:sz w:val="24"/>
          <w:szCs w:val="24"/>
          <w:lang w:val="en-US"/>
        </w:rPr>
        <w:t xml:space="preserve"> It is responsible for the management of Nuwekloof Private Game Reserve (the Game </w:t>
      </w:r>
      <w:r w:rsidR="007F52F2">
        <w:rPr>
          <w:rFonts w:ascii="Arial" w:hAnsi="Arial" w:cs="Arial"/>
          <w:sz w:val="24"/>
          <w:szCs w:val="24"/>
          <w:lang w:val="en-US"/>
        </w:rPr>
        <w:t>Reserve) which</w:t>
      </w:r>
      <w:r w:rsidR="00F441CE">
        <w:rPr>
          <w:rFonts w:ascii="Arial" w:hAnsi="Arial" w:cs="Arial"/>
          <w:sz w:val="24"/>
          <w:szCs w:val="24"/>
          <w:lang w:val="en-US"/>
        </w:rPr>
        <w:t xml:space="preserve"> comprises six properties owned by various owners but which have</w:t>
      </w:r>
      <w:r w:rsidR="007F52F2">
        <w:rPr>
          <w:rFonts w:ascii="Arial" w:hAnsi="Arial" w:cs="Arial"/>
          <w:sz w:val="24"/>
          <w:szCs w:val="24"/>
          <w:lang w:val="en-US"/>
        </w:rPr>
        <w:t xml:space="preserve"> been leased to the applicant and which make up the Game Reserve.</w:t>
      </w:r>
      <w:r w:rsidR="00436E37">
        <w:rPr>
          <w:rFonts w:ascii="Arial" w:hAnsi="Arial" w:cs="Arial"/>
          <w:sz w:val="24"/>
          <w:szCs w:val="24"/>
          <w:lang w:val="en-US"/>
        </w:rPr>
        <w:t xml:space="preserve"> The Game Reserve is a community scheme as defined in the Act.</w:t>
      </w:r>
    </w:p>
    <w:p w:rsidR="00994555" w:rsidRDefault="00994555" w:rsidP="00994555">
      <w:pPr>
        <w:spacing w:line="360" w:lineRule="auto"/>
        <w:jc w:val="both"/>
        <w:rPr>
          <w:rFonts w:ascii="Arial" w:hAnsi="Arial" w:cs="Arial"/>
          <w:sz w:val="24"/>
          <w:szCs w:val="24"/>
        </w:rPr>
      </w:pPr>
    </w:p>
    <w:p w:rsidR="007F52F2" w:rsidRDefault="00F14944" w:rsidP="00BF290D">
      <w:pPr>
        <w:spacing w:line="480" w:lineRule="auto"/>
        <w:jc w:val="both"/>
        <w:rPr>
          <w:rFonts w:ascii="Arial" w:hAnsi="Arial" w:cs="Arial"/>
          <w:sz w:val="24"/>
          <w:szCs w:val="24"/>
        </w:rPr>
      </w:pPr>
      <w:r w:rsidRPr="00F441CE">
        <w:rPr>
          <w:rFonts w:ascii="Arial" w:hAnsi="Arial" w:cs="Arial"/>
          <w:b/>
          <w:sz w:val="24"/>
          <w:szCs w:val="24"/>
        </w:rPr>
        <w:t>[</w:t>
      </w:r>
      <w:r w:rsidR="000A3F42" w:rsidRPr="00F441CE">
        <w:rPr>
          <w:rFonts w:ascii="Arial" w:hAnsi="Arial" w:cs="Arial"/>
          <w:b/>
          <w:sz w:val="24"/>
          <w:szCs w:val="24"/>
        </w:rPr>
        <w:t>3</w:t>
      </w:r>
      <w:r w:rsidR="00F441CE" w:rsidRPr="00F441CE">
        <w:rPr>
          <w:rFonts w:ascii="Arial" w:hAnsi="Arial" w:cs="Arial"/>
          <w:b/>
          <w:sz w:val="24"/>
          <w:szCs w:val="24"/>
        </w:rPr>
        <w:t>]</w:t>
      </w:r>
      <w:r w:rsidR="00F441CE">
        <w:rPr>
          <w:rFonts w:ascii="Arial" w:hAnsi="Arial" w:cs="Arial"/>
          <w:sz w:val="24"/>
          <w:szCs w:val="24"/>
        </w:rPr>
        <w:t xml:space="preserve"> </w:t>
      </w:r>
      <w:r w:rsidR="00090954" w:rsidRPr="006C22B8">
        <w:rPr>
          <w:rFonts w:ascii="Arial" w:hAnsi="Arial" w:cs="Arial"/>
          <w:sz w:val="24"/>
          <w:szCs w:val="24"/>
        </w:rPr>
        <w:t xml:space="preserve">The </w:t>
      </w:r>
      <w:r w:rsidR="00090954">
        <w:rPr>
          <w:rFonts w:ascii="Arial" w:hAnsi="Arial" w:cs="Arial"/>
          <w:sz w:val="24"/>
          <w:szCs w:val="24"/>
        </w:rPr>
        <w:t xml:space="preserve">first and second </w:t>
      </w:r>
      <w:r w:rsidR="00090954" w:rsidRPr="006C22B8">
        <w:rPr>
          <w:rFonts w:ascii="Arial" w:hAnsi="Arial" w:cs="Arial"/>
          <w:sz w:val="24"/>
          <w:szCs w:val="24"/>
        </w:rPr>
        <w:t>respondents are</w:t>
      </w:r>
      <w:r w:rsidR="009E3B25">
        <w:rPr>
          <w:rFonts w:ascii="Arial" w:hAnsi="Arial" w:cs="Arial"/>
          <w:sz w:val="24"/>
          <w:szCs w:val="24"/>
        </w:rPr>
        <w:t xml:space="preserve"> </w:t>
      </w:r>
      <w:r w:rsidR="00F441CE">
        <w:rPr>
          <w:rFonts w:ascii="Arial" w:hAnsi="Arial" w:cs="Arial"/>
          <w:sz w:val="24"/>
          <w:szCs w:val="24"/>
        </w:rPr>
        <w:t xml:space="preserve">the trustees for the time being of the </w:t>
      </w:r>
      <w:r w:rsidR="00090954">
        <w:rPr>
          <w:rFonts w:ascii="Arial" w:hAnsi="Arial" w:cs="Arial"/>
          <w:sz w:val="24"/>
          <w:szCs w:val="24"/>
        </w:rPr>
        <w:t>WTH Trust</w:t>
      </w:r>
      <w:r w:rsidR="00F441CE">
        <w:rPr>
          <w:rFonts w:ascii="Arial" w:hAnsi="Arial" w:cs="Arial"/>
          <w:sz w:val="24"/>
          <w:szCs w:val="24"/>
        </w:rPr>
        <w:t xml:space="preserve"> (the Trust)</w:t>
      </w:r>
      <w:r w:rsidR="007F52F2">
        <w:rPr>
          <w:rFonts w:ascii="Arial" w:hAnsi="Arial" w:cs="Arial"/>
          <w:sz w:val="24"/>
          <w:szCs w:val="24"/>
        </w:rPr>
        <w:t>, established as such and registered with the Ma</w:t>
      </w:r>
      <w:r w:rsidR="003A2665">
        <w:rPr>
          <w:rFonts w:ascii="Arial" w:hAnsi="Arial" w:cs="Arial"/>
          <w:sz w:val="24"/>
          <w:szCs w:val="24"/>
        </w:rPr>
        <w:t>s</w:t>
      </w:r>
      <w:r w:rsidR="007F52F2">
        <w:rPr>
          <w:rFonts w:ascii="Arial" w:hAnsi="Arial" w:cs="Arial"/>
          <w:sz w:val="24"/>
          <w:szCs w:val="24"/>
        </w:rPr>
        <w:t>ter of the High Court</w:t>
      </w:r>
      <w:r w:rsidR="00F441CE">
        <w:rPr>
          <w:rFonts w:ascii="Arial" w:hAnsi="Arial" w:cs="Arial"/>
          <w:sz w:val="24"/>
          <w:szCs w:val="24"/>
        </w:rPr>
        <w:t>. The Trust owns one of the properties that make</w:t>
      </w:r>
      <w:r w:rsidR="003A2665">
        <w:rPr>
          <w:rFonts w:ascii="Arial" w:hAnsi="Arial" w:cs="Arial"/>
          <w:sz w:val="24"/>
          <w:szCs w:val="24"/>
        </w:rPr>
        <w:t>s</w:t>
      </w:r>
      <w:r w:rsidR="00F441CE">
        <w:rPr>
          <w:rFonts w:ascii="Arial" w:hAnsi="Arial" w:cs="Arial"/>
          <w:sz w:val="24"/>
          <w:szCs w:val="24"/>
        </w:rPr>
        <w:t xml:space="preserve"> up the </w:t>
      </w:r>
      <w:r w:rsidR="007F52F2">
        <w:rPr>
          <w:rFonts w:ascii="Arial" w:hAnsi="Arial" w:cs="Arial"/>
          <w:sz w:val="24"/>
          <w:szCs w:val="24"/>
        </w:rPr>
        <w:t>Game Reserve on the basis of the lease referred to above.</w:t>
      </w:r>
    </w:p>
    <w:p w:rsidR="00994555" w:rsidRDefault="00994555" w:rsidP="00994555">
      <w:pPr>
        <w:spacing w:line="360" w:lineRule="auto"/>
        <w:jc w:val="both"/>
        <w:rPr>
          <w:rFonts w:ascii="Arial" w:hAnsi="Arial" w:cs="Arial"/>
          <w:sz w:val="24"/>
          <w:szCs w:val="24"/>
        </w:rPr>
      </w:pPr>
    </w:p>
    <w:p w:rsidR="00436E37" w:rsidRDefault="007F52F2" w:rsidP="00BF290D">
      <w:pPr>
        <w:spacing w:line="480" w:lineRule="auto"/>
        <w:jc w:val="both"/>
        <w:rPr>
          <w:rFonts w:ascii="Arial" w:hAnsi="Arial" w:cs="Arial"/>
          <w:sz w:val="24"/>
          <w:szCs w:val="24"/>
        </w:rPr>
      </w:pPr>
      <w:r w:rsidRPr="007F52F2">
        <w:rPr>
          <w:rFonts w:ascii="Arial" w:hAnsi="Arial" w:cs="Arial"/>
          <w:b/>
          <w:sz w:val="24"/>
          <w:szCs w:val="24"/>
        </w:rPr>
        <w:t>[4]</w:t>
      </w:r>
      <w:r>
        <w:rPr>
          <w:rFonts w:ascii="Arial" w:hAnsi="Arial" w:cs="Arial"/>
          <w:sz w:val="24"/>
          <w:szCs w:val="24"/>
        </w:rPr>
        <w:t xml:space="preserve"> The third respondent is the Community Schemes Ombud Service, a juristic person established in terms of section 3 of the Act</w:t>
      </w:r>
      <w:r w:rsidR="00436E37">
        <w:rPr>
          <w:rFonts w:ascii="Arial" w:hAnsi="Arial" w:cs="Arial"/>
          <w:sz w:val="24"/>
          <w:szCs w:val="24"/>
        </w:rPr>
        <w:t xml:space="preserve"> and provides a dispute resolution service in respect of community schemes.</w:t>
      </w:r>
    </w:p>
    <w:p w:rsidR="00994555" w:rsidRDefault="00994555" w:rsidP="00994555">
      <w:pPr>
        <w:spacing w:line="360" w:lineRule="auto"/>
        <w:jc w:val="both"/>
        <w:rPr>
          <w:rFonts w:ascii="Arial" w:hAnsi="Arial" w:cs="Arial"/>
          <w:sz w:val="24"/>
          <w:szCs w:val="24"/>
        </w:rPr>
      </w:pPr>
    </w:p>
    <w:p w:rsidR="00BF6BFE" w:rsidRDefault="00436E37" w:rsidP="00BF290D">
      <w:pPr>
        <w:spacing w:line="480" w:lineRule="auto"/>
        <w:jc w:val="both"/>
        <w:rPr>
          <w:rFonts w:ascii="Arial" w:hAnsi="Arial" w:cs="Arial"/>
          <w:sz w:val="24"/>
          <w:szCs w:val="24"/>
        </w:rPr>
      </w:pPr>
      <w:r w:rsidRPr="00436E37">
        <w:rPr>
          <w:rFonts w:ascii="Arial" w:hAnsi="Arial" w:cs="Arial"/>
          <w:b/>
          <w:sz w:val="24"/>
          <w:szCs w:val="24"/>
        </w:rPr>
        <w:t>[5]</w:t>
      </w:r>
      <w:r>
        <w:rPr>
          <w:rFonts w:ascii="Arial" w:hAnsi="Arial" w:cs="Arial"/>
          <w:sz w:val="24"/>
          <w:szCs w:val="24"/>
        </w:rPr>
        <w:t xml:space="preserve"> The fourth respondent, Zama Matayi, is cited in these proceedings in his official capacity as an adjudicator by in terms of section 21 (2) (b) of the Act</w:t>
      </w:r>
      <w:r w:rsidR="00BF6BFE">
        <w:rPr>
          <w:rFonts w:ascii="Arial" w:hAnsi="Arial" w:cs="Arial"/>
          <w:sz w:val="24"/>
          <w:szCs w:val="24"/>
        </w:rPr>
        <w:t xml:space="preserve"> and it is his order that is the subject of this appeal.</w:t>
      </w:r>
    </w:p>
    <w:p w:rsidR="00994555" w:rsidRDefault="00994555" w:rsidP="00994555">
      <w:pPr>
        <w:spacing w:line="360" w:lineRule="auto"/>
        <w:jc w:val="both"/>
        <w:rPr>
          <w:rFonts w:ascii="Arial" w:hAnsi="Arial" w:cs="Arial"/>
          <w:sz w:val="24"/>
          <w:szCs w:val="24"/>
        </w:rPr>
      </w:pPr>
    </w:p>
    <w:p w:rsidR="007F52F2" w:rsidRPr="00BF6BFE" w:rsidRDefault="00BF6BFE" w:rsidP="00BF290D">
      <w:pPr>
        <w:spacing w:line="480" w:lineRule="auto"/>
        <w:jc w:val="both"/>
        <w:rPr>
          <w:rFonts w:ascii="Arial" w:hAnsi="Arial" w:cs="Arial"/>
          <w:sz w:val="24"/>
          <w:szCs w:val="24"/>
        </w:rPr>
      </w:pPr>
      <w:r w:rsidRPr="00BF6BFE">
        <w:rPr>
          <w:rFonts w:ascii="Arial" w:hAnsi="Arial" w:cs="Arial"/>
          <w:b/>
          <w:sz w:val="24"/>
          <w:szCs w:val="24"/>
        </w:rPr>
        <w:lastRenderedPageBreak/>
        <w:t>[6]</w:t>
      </w:r>
      <w:r>
        <w:rPr>
          <w:rFonts w:ascii="Arial" w:hAnsi="Arial" w:cs="Arial"/>
          <w:sz w:val="24"/>
          <w:szCs w:val="24"/>
        </w:rPr>
        <w:t xml:space="preserve"> Only the Trust opposed the appeal with the third and the fourth respondents not part</w:t>
      </w:r>
      <w:r w:rsidR="003A2665">
        <w:rPr>
          <w:rFonts w:ascii="Arial" w:hAnsi="Arial" w:cs="Arial"/>
          <w:sz w:val="24"/>
          <w:szCs w:val="24"/>
        </w:rPr>
        <w:t>icipating</w:t>
      </w:r>
      <w:r>
        <w:rPr>
          <w:rFonts w:ascii="Arial" w:hAnsi="Arial" w:cs="Arial"/>
          <w:sz w:val="24"/>
          <w:szCs w:val="24"/>
        </w:rPr>
        <w:t xml:space="preserve"> in these proceedings. </w:t>
      </w:r>
      <w:r w:rsidRPr="00BF6BFE">
        <w:rPr>
          <w:rFonts w:ascii="Arial" w:hAnsi="Arial" w:cs="Arial"/>
          <w:sz w:val="24"/>
          <w:szCs w:val="24"/>
        </w:rPr>
        <w:t xml:space="preserve">  </w:t>
      </w:r>
      <w:r w:rsidR="00436E37" w:rsidRPr="00BF6BFE">
        <w:rPr>
          <w:rFonts w:ascii="Arial" w:hAnsi="Arial" w:cs="Arial"/>
          <w:sz w:val="24"/>
          <w:szCs w:val="24"/>
        </w:rPr>
        <w:t xml:space="preserve">  </w:t>
      </w:r>
      <w:r w:rsidR="007F52F2" w:rsidRPr="00BF6BFE">
        <w:rPr>
          <w:rFonts w:ascii="Arial" w:hAnsi="Arial" w:cs="Arial"/>
          <w:sz w:val="24"/>
          <w:szCs w:val="24"/>
        </w:rPr>
        <w:t xml:space="preserve"> </w:t>
      </w:r>
    </w:p>
    <w:bookmarkEnd w:id="1"/>
    <w:p w:rsidR="00BF6BFE" w:rsidRDefault="00BF6BFE" w:rsidP="00BF290D">
      <w:pPr>
        <w:spacing w:line="480" w:lineRule="auto"/>
        <w:jc w:val="both"/>
        <w:rPr>
          <w:rFonts w:ascii="Arial" w:hAnsi="Arial" w:cs="Arial"/>
          <w:i/>
          <w:sz w:val="24"/>
          <w:szCs w:val="24"/>
        </w:rPr>
      </w:pPr>
    </w:p>
    <w:p w:rsidR="00B9753F" w:rsidRPr="00B9753F" w:rsidRDefault="00B9753F" w:rsidP="00BF290D">
      <w:pPr>
        <w:spacing w:line="480" w:lineRule="auto"/>
        <w:jc w:val="both"/>
        <w:rPr>
          <w:rFonts w:ascii="Arial" w:hAnsi="Arial" w:cs="Arial"/>
          <w:i/>
          <w:sz w:val="24"/>
          <w:szCs w:val="24"/>
        </w:rPr>
      </w:pPr>
      <w:r w:rsidRPr="00B9753F">
        <w:rPr>
          <w:rFonts w:ascii="Arial" w:hAnsi="Arial" w:cs="Arial"/>
          <w:i/>
          <w:sz w:val="24"/>
          <w:szCs w:val="24"/>
        </w:rPr>
        <w:t>Factual Background</w:t>
      </w:r>
    </w:p>
    <w:p w:rsidR="00BF6BFE" w:rsidRDefault="00702FF4" w:rsidP="00BF290D">
      <w:pPr>
        <w:spacing w:line="480" w:lineRule="auto"/>
        <w:jc w:val="both"/>
        <w:rPr>
          <w:rFonts w:ascii="Arial" w:hAnsi="Arial" w:cs="Arial"/>
          <w:sz w:val="24"/>
          <w:szCs w:val="24"/>
        </w:rPr>
      </w:pPr>
      <w:r w:rsidRPr="00BF6BFE">
        <w:rPr>
          <w:rFonts w:ascii="Arial" w:hAnsi="Arial" w:cs="Arial"/>
          <w:b/>
          <w:sz w:val="24"/>
          <w:szCs w:val="24"/>
        </w:rPr>
        <w:t>[</w:t>
      </w:r>
      <w:r w:rsidR="000A3F42" w:rsidRPr="00BF6BFE">
        <w:rPr>
          <w:rFonts w:ascii="Arial" w:hAnsi="Arial" w:cs="Arial"/>
          <w:b/>
          <w:sz w:val="24"/>
          <w:szCs w:val="24"/>
        </w:rPr>
        <w:t>7</w:t>
      </w:r>
      <w:r w:rsidR="00BF6BFE">
        <w:rPr>
          <w:rFonts w:ascii="Arial" w:hAnsi="Arial" w:cs="Arial"/>
          <w:b/>
          <w:sz w:val="24"/>
          <w:szCs w:val="24"/>
        </w:rPr>
        <w:t xml:space="preserve">] </w:t>
      </w:r>
      <w:r w:rsidR="00BF6BFE" w:rsidRPr="00BF6BFE">
        <w:rPr>
          <w:rFonts w:ascii="Arial" w:hAnsi="Arial" w:cs="Arial"/>
          <w:sz w:val="24"/>
          <w:szCs w:val="24"/>
        </w:rPr>
        <w:t xml:space="preserve">The </w:t>
      </w:r>
      <w:r w:rsidR="002F62F6">
        <w:rPr>
          <w:rFonts w:ascii="Arial" w:hAnsi="Arial" w:cs="Arial"/>
          <w:sz w:val="24"/>
          <w:szCs w:val="24"/>
        </w:rPr>
        <w:t xml:space="preserve">facts relevant to the determination of this appeal are largely common cause. The </w:t>
      </w:r>
      <w:r w:rsidR="00D76223">
        <w:rPr>
          <w:rFonts w:ascii="Arial" w:hAnsi="Arial" w:cs="Arial"/>
          <w:sz w:val="24"/>
          <w:szCs w:val="24"/>
        </w:rPr>
        <w:t>Trust is one of the founding members of the applicant</w:t>
      </w:r>
      <w:r w:rsidR="002F62F6">
        <w:rPr>
          <w:rFonts w:ascii="Arial" w:hAnsi="Arial" w:cs="Arial"/>
          <w:sz w:val="24"/>
          <w:szCs w:val="24"/>
        </w:rPr>
        <w:t xml:space="preserve"> </w:t>
      </w:r>
      <w:r w:rsidR="00D76223">
        <w:rPr>
          <w:rFonts w:ascii="Arial" w:hAnsi="Arial" w:cs="Arial"/>
          <w:sz w:val="24"/>
          <w:szCs w:val="24"/>
        </w:rPr>
        <w:t xml:space="preserve">as its trustees were signatories to the </w:t>
      </w:r>
      <w:r w:rsidR="00E24D87">
        <w:rPr>
          <w:rFonts w:ascii="Arial" w:hAnsi="Arial" w:cs="Arial"/>
          <w:sz w:val="24"/>
          <w:szCs w:val="24"/>
        </w:rPr>
        <w:t xml:space="preserve">constitution </w:t>
      </w:r>
      <w:r w:rsidR="00D76223">
        <w:rPr>
          <w:rFonts w:ascii="Arial" w:hAnsi="Arial" w:cs="Arial"/>
          <w:sz w:val="24"/>
          <w:szCs w:val="24"/>
        </w:rPr>
        <w:t>adopted dur</w:t>
      </w:r>
      <w:r w:rsidR="00E24D87">
        <w:rPr>
          <w:rFonts w:ascii="Arial" w:hAnsi="Arial" w:cs="Arial"/>
          <w:sz w:val="24"/>
          <w:szCs w:val="24"/>
        </w:rPr>
        <w:t>ing 2016 in terms of which the applicant was established</w:t>
      </w:r>
      <w:r w:rsidR="00D76223">
        <w:rPr>
          <w:rFonts w:ascii="Arial" w:hAnsi="Arial" w:cs="Arial"/>
          <w:sz w:val="24"/>
          <w:szCs w:val="24"/>
        </w:rPr>
        <w:t>.</w:t>
      </w:r>
      <w:r w:rsidR="00F32371">
        <w:rPr>
          <w:rFonts w:ascii="Arial" w:hAnsi="Arial" w:cs="Arial"/>
          <w:sz w:val="24"/>
          <w:szCs w:val="24"/>
        </w:rPr>
        <w:t xml:space="preserve"> The constitution deals</w:t>
      </w:r>
      <w:r w:rsidR="00D76223">
        <w:rPr>
          <w:rFonts w:ascii="Arial" w:hAnsi="Arial" w:cs="Arial"/>
          <w:sz w:val="24"/>
          <w:szCs w:val="24"/>
        </w:rPr>
        <w:t xml:space="preserve"> extensively with </w:t>
      </w:r>
      <w:r w:rsidR="002F62F6">
        <w:rPr>
          <w:rFonts w:ascii="Arial" w:hAnsi="Arial" w:cs="Arial"/>
          <w:sz w:val="24"/>
          <w:szCs w:val="24"/>
        </w:rPr>
        <w:t xml:space="preserve">the governance </w:t>
      </w:r>
      <w:r w:rsidR="00D76223">
        <w:rPr>
          <w:rFonts w:ascii="Arial" w:hAnsi="Arial" w:cs="Arial"/>
          <w:sz w:val="24"/>
          <w:szCs w:val="24"/>
        </w:rPr>
        <w:t xml:space="preserve">issues </w:t>
      </w:r>
      <w:r w:rsidR="002F62F6">
        <w:rPr>
          <w:rFonts w:ascii="Arial" w:hAnsi="Arial" w:cs="Arial"/>
          <w:sz w:val="24"/>
          <w:szCs w:val="24"/>
        </w:rPr>
        <w:t xml:space="preserve">of the applicant </w:t>
      </w:r>
      <w:r w:rsidR="00D76223">
        <w:rPr>
          <w:rFonts w:ascii="Arial" w:hAnsi="Arial" w:cs="Arial"/>
          <w:sz w:val="24"/>
          <w:szCs w:val="24"/>
        </w:rPr>
        <w:t>including the acquisition and loss of membership in the</w:t>
      </w:r>
      <w:r w:rsidR="00F32371">
        <w:rPr>
          <w:rFonts w:ascii="Arial" w:hAnsi="Arial" w:cs="Arial"/>
          <w:sz w:val="24"/>
          <w:szCs w:val="24"/>
        </w:rPr>
        <w:t xml:space="preserve"> applicant as well as rights, </w:t>
      </w:r>
      <w:r w:rsidR="00D76223">
        <w:rPr>
          <w:rFonts w:ascii="Arial" w:hAnsi="Arial" w:cs="Arial"/>
          <w:sz w:val="24"/>
          <w:szCs w:val="24"/>
        </w:rPr>
        <w:t xml:space="preserve">responsibilities </w:t>
      </w:r>
      <w:r w:rsidR="00F32371">
        <w:rPr>
          <w:rFonts w:ascii="Arial" w:hAnsi="Arial" w:cs="Arial"/>
          <w:sz w:val="24"/>
          <w:szCs w:val="24"/>
        </w:rPr>
        <w:t xml:space="preserve">and privileges </w:t>
      </w:r>
      <w:r w:rsidR="00D76223">
        <w:rPr>
          <w:rFonts w:ascii="Arial" w:hAnsi="Arial" w:cs="Arial"/>
          <w:sz w:val="24"/>
          <w:szCs w:val="24"/>
        </w:rPr>
        <w:t xml:space="preserve">of the members. </w:t>
      </w:r>
    </w:p>
    <w:p w:rsidR="00D76223" w:rsidRDefault="00D76223" w:rsidP="00BF290D">
      <w:pPr>
        <w:spacing w:line="480" w:lineRule="auto"/>
        <w:jc w:val="both"/>
        <w:rPr>
          <w:rFonts w:ascii="Arial" w:hAnsi="Arial" w:cs="Arial"/>
          <w:sz w:val="24"/>
          <w:szCs w:val="24"/>
        </w:rPr>
      </w:pPr>
    </w:p>
    <w:p w:rsidR="00D76223" w:rsidRDefault="00D76223" w:rsidP="00BF290D">
      <w:pPr>
        <w:spacing w:line="480" w:lineRule="auto"/>
        <w:jc w:val="both"/>
        <w:rPr>
          <w:rFonts w:ascii="Arial" w:hAnsi="Arial" w:cs="Arial"/>
          <w:sz w:val="24"/>
          <w:szCs w:val="24"/>
        </w:rPr>
      </w:pPr>
      <w:r w:rsidRPr="00D76223">
        <w:rPr>
          <w:rFonts w:ascii="Arial" w:hAnsi="Arial" w:cs="Arial"/>
          <w:b/>
          <w:sz w:val="24"/>
          <w:szCs w:val="24"/>
        </w:rPr>
        <w:t>[8]</w:t>
      </w:r>
      <w:r w:rsidR="002F62F6">
        <w:rPr>
          <w:rFonts w:ascii="Arial" w:hAnsi="Arial" w:cs="Arial"/>
          <w:sz w:val="24"/>
          <w:szCs w:val="24"/>
        </w:rPr>
        <w:t xml:space="preserve"> Of some relevance to this</w:t>
      </w:r>
      <w:r w:rsidR="00E24D87">
        <w:rPr>
          <w:rFonts w:ascii="Arial" w:hAnsi="Arial" w:cs="Arial"/>
          <w:sz w:val="24"/>
          <w:szCs w:val="24"/>
        </w:rPr>
        <w:t xml:space="preserve"> appeal are the provisions of clause</w:t>
      </w:r>
      <w:r>
        <w:rPr>
          <w:rFonts w:ascii="Arial" w:hAnsi="Arial" w:cs="Arial"/>
          <w:sz w:val="24"/>
          <w:szCs w:val="24"/>
        </w:rPr>
        <w:t xml:space="preserve"> 11 of t</w:t>
      </w:r>
      <w:r w:rsidR="00F32371">
        <w:rPr>
          <w:rFonts w:ascii="Arial" w:hAnsi="Arial" w:cs="Arial"/>
          <w:sz w:val="24"/>
          <w:szCs w:val="24"/>
        </w:rPr>
        <w:t>he c</w:t>
      </w:r>
      <w:r w:rsidR="00E24D87">
        <w:rPr>
          <w:rFonts w:ascii="Arial" w:hAnsi="Arial" w:cs="Arial"/>
          <w:sz w:val="24"/>
          <w:szCs w:val="24"/>
        </w:rPr>
        <w:t>onstitut</w:t>
      </w:r>
      <w:r w:rsidR="00F32371">
        <w:rPr>
          <w:rFonts w:ascii="Arial" w:hAnsi="Arial" w:cs="Arial"/>
          <w:sz w:val="24"/>
          <w:szCs w:val="24"/>
        </w:rPr>
        <w:t>ion which deal with</w:t>
      </w:r>
      <w:r w:rsidR="00E24D87">
        <w:rPr>
          <w:rFonts w:ascii="Arial" w:hAnsi="Arial" w:cs="Arial"/>
          <w:sz w:val="24"/>
          <w:szCs w:val="24"/>
        </w:rPr>
        <w:t xml:space="preserve"> </w:t>
      </w:r>
      <w:r w:rsidR="00F32371">
        <w:rPr>
          <w:rFonts w:ascii="Arial" w:hAnsi="Arial" w:cs="Arial"/>
          <w:sz w:val="24"/>
          <w:szCs w:val="24"/>
        </w:rPr>
        <w:t xml:space="preserve">its amendment </w:t>
      </w:r>
      <w:r w:rsidR="003A2665">
        <w:rPr>
          <w:rFonts w:ascii="Arial" w:hAnsi="Arial" w:cs="Arial"/>
          <w:sz w:val="24"/>
          <w:szCs w:val="24"/>
        </w:rPr>
        <w:t xml:space="preserve">and </w:t>
      </w:r>
      <w:r w:rsidR="00E24D87">
        <w:rPr>
          <w:rFonts w:ascii="Arial" w:hAnsi="Arial" w:cs="Arial"/>
          <w:sz w:val="24"/>
          <w:szCs w:val="24"/>
        </w:rPr>
        <w:t>read</w:t>
      </w:r>
      <w:r w:rsidR="003A2665">
        <w:rPr>
          <w:rFonts w:ascii="Arial" w:hAnsi="Arial" w:cs="Arial"/>
          <w:sz w:val="24"/>
          <w:szCs w:val="24"/>
        </w:rPr>
        <w:t xml:space="preserve"> as follows</w:t>
      </w:r>
    </w:p>
    <w:p w:rsidR="00D76223" w:rsidRPr="00DE41FF" w:rsidRDefault="00570D4F" w:rsidP="00994555">
      <w:pPr>
        <w:spacing w:line="360" w:lineRule="auto"/>
        <w:ind w:left="720"/>
        <w:jc w:val="both"/>
        <w:rPr>
          <w:rFonts w:ascii="Arial" w:hAnsi="Arial" w:cs="Arial"/>
          <w:sz w:val="24"/>
          <w:szCs w:val="24"/>
        </w:rPr>
      </w:pPr>
      <w:r w:rsidRPr="00DE41FF">
        <w:rPr>
          <w:rFonts w:ascii="Arial" w:hAnsi="Arial" w:cs="Arial"/>
          <w:sz w:val="24"/>
          <w:szCs w:val="24"/>
        </w:rPr>
        <w:t>‘</w:t>
      </w:r>
      <w:r w:rsidR="00D76223" w:rsidRPr="00DE41FF">
        <w:rPr>
          <w:rFonts w:ascii="Arial" w:hAnsi="Arial" w:cs="Arial"/>
          <w:sz w:val="24"/>
          <w:szCs w:val="24"/>
        </w:rPr>
        <w:t>This constitution, or any part thereof, shall not be repealed or amended, and no new rules shall be made, save by a special resolution adopted at an annual general meeting of the members and passed by a majority of not less than 75% (seventy-five percent) of the votes cast. Any</w:t>
      </w:r>
      <w:r w:rsidR="00B73393" w:rsidRPr="00DE41FF">
        <w:rPr>
          <w:rFonts w:ascii="Arial" w:hAnsi="Arial" w:cs="Arial"/>
          <w:sz w:val="24"/>
          <w:szCs w:val="24"/>
        </w:rPr>
        <w:t xml:space="preserve"> amendment of the constitution shall also require the written approval of the relevant Local Authority</w:t>
      </w:r>
      <w:r w:rsidRPr="00DE41FF">
        <w:rPr>
          <w:rFonts w:ascii="Arial" w:hAnsi="Arial" w:cs="Arial"/>
          <w:sz w:val="24"/>
          <w:szCs w:val="24"/>
        </w:rPr>
        <w:t xml:space="preserve"> for the area (if so required).’</w:t>
      </w:r>
      <w:r w:rsidR="00D76223" w:rsidRPr="00DE41FF">
        <w:rPr>
          <w:rFonts w:ascii="Arial" w:hAnsi="Arial" w:cs="Arial"/>
          <w:sz w:val="24"/>
          <w:szCs w:val="24"/>
        </w:rPr>
        <w:t xml:space="preserve"> </w:t>
      </w:r>
    </w:p>
    <w:p w:rsidR="00B73393" w:rsidRDefault="00B73393" w:rsidP="00BF290D">
      <w:pPr>
        <w:spacing w:line="480" w:lineRule="auto"/>
        <w:jc w:val="both"/>
        <w:rPr>
          <w:rFonts w:ascii="Arial" w:hAnsi="Arial" w:cs="Arial"/>
          <w:sz w:val="24"/>
          <w:szCs w:val="24"/>
        </w:rPr>
      </w:pPr>
    </w:p>
    <w:p w:rsidR="0022531D" w:rsidRDefault="00B73393" w:rsidP="00BF290D">
      <w:pPr>
        <w:spacing w:line="480" w:lineRule="auto"/>
        <w:jc w:val="both"/>
        <w:rPr>
          <w:rFonts w:ascii="Arial" w:hAnsi="Arial" w:cs="Arial"/>
          <w:sz w:val="24"/>
          <w:szCs w:val="24"/>
        </w:rPr>
      </w:pPr>
      <w:r w:rsidRPr="00B73393">
        <w:rPr>
          <w:rFonts w:ascii="Arial" w:hAnsi="Arial" w:cs="Arial"/>
          <w:b/>
          <w:sz w:val="24"/>
          <w:szCs w:val="24"/>
        </w:rPr>
        <w:t>[9]</w:t>
      </w:r>
      <w:r>
        <w:rPr>
          <w:rFonts w:ascii="Arial" w:hAnsi="Arial" w:cs="Arial"/>
          <w:b/>
          <w:sz w:val="24"/>
          <w:szCs w:val="24"/>
        </w:rPr>
        <w:t xml:space="preserve"> </w:t>
      </w:r>
      <w:r w:rsidR="00F32371">
        <w:rPr>
          <w:rFonts w:ascii="Arial" w:hAnsi="Arial" w:cs="Arial"/>
          <w:sz w:val="24"/>
          <w:szCs w:val="24"/>
        </w:rPr>
        <w:t>During 2017, the members of the applicant passed a resolution for the amendment of the constitution. This amendment brought about the provisions of clause 5.13</w:t>
      </w:r>
      <w:r w:rsidR="0022531D">
        <w:rPr>
          <w:rFonts w:ascii="Arial" w:hAnsi="Arial" w:cs="Arial"/>
          <w:sz w:val="24"/>
          <w:szCs w:val="24"/>
        </w:rPr>
        <w:t xml:space="preserve"> which</w:t>
      </w:r>
      <w:r w:rsidR="00F32371">
        <w:rPr>
          <w:rFonts w:ascii="Arial" w:hAnsi="Arial" w:cs="Arial"/>
          <w:sz w:val="24"/>
          <w:szCs w:val="24"/>
        </w:rPr>
        <w:t xml:space="preserve"> are central to this appeal and which </w:t>
      </w:r>
      <w:r w:rsidR="0022531D">
        <w:rPr>
          <w:rFonts w:ascii="Arial" w:hAnsi="Arial" w:cs="Arial"/>
          <w:sz w:val="24"/>
          <w:szCs w:val="24"/>
        </w:rPr>
        <w:t>read:</w:t>
      </w:r>
    </w:p>
    <w:p w:rsidR="0022531D" w:rsidRDefault="0022531D" w:rsidP="00994555">
      <w:pPr>
        <w:spacing w:line="360" w:lineRule="auto"/>
        <w:jc w:val="both"/>
        <w:rPr>
          <w:rFonts w:ascii="Arial" w:hAnsi="Arial" w:cs="Arial"/>
          <w:sz w:val="24"/>
          <w:szCs w:val="24"/>
        </w:rPr>
      </w:pPr>
    </w:p>
    <w:p w:rsidR="0022531D" w:rsidRPr="003A2665" w:rsidRDefault="00570D4F" w:rsidP="00994555">
      <w:pPr>
        <w:spacing w:line="360" w:lineRule="auto"/>
        <w:ind w:left="1440" w:hanging="720"/>
        <w:jc w:val="both"/>
        <w:rPr>
          <w:rFonts w:ascii="Arial" w:hAnsi="Arial" w:cs="Arial"/>
        </w:rPr>
      </w:pPr>
      <w:r w:rsidRPr="003A2665">
        <w:rPr>
          <w:rFonts w:ascii="Arial" w:hAnsi="Arial" w:cs="Arial"/>
        </w:rPr>
        <w:lastRenderedPageBreak/>
        <w:t>‘</w:t>
      </w:r>
      <w:r w:rsidR="0022531D" w:rsidRPr="003A2665">
        <w:rPr>
          <w:rFonts w:ascii="Arial" w:hAnsi="Arial" w:cs="Arial"/>
        </w:rPr>
        <w:t>5.13</w:t>
      </w:r>
      <w:r w:rsidR="0022531D" w:rsidRPr="003A2665">
        <w:rPr>
          <w:rFonts w:ascii="Arial" w:hAnsi="Arial" w:cs="Arial"/>
        </w:rPr>
        <w:tab/>
        <w:t>When a member is in default of any payment obligation (general and/or special levies and/or obligatory loans), or any other obligation as set out herein, to the Association the defaulting Member shall (unless otherwise determined by the Trustees) not be entitled to any of the privileges of Membership including (but not limited to):</w:t>
      </w:r>
    </w:p>
    <w:p w:rsidR="003A2665" w:rsidRDefault="003A2665" w:rsidP="003A2665">
      <w:pPr>
        <w:spacing w:after="0" w:line="276" w:lineRule="auto"/>
        <w:ind w:left="2160" w:hanging="720"/>
        <w:jc w:val="both"/>
        <w:rPr>
          <w:rFonts w:ascii="Arial" w:hAnsi="Arial" w:cs="Arial"/>
        </w:rPr>
      </w:pPr>
    </w:p>
    <w:p w:rsidR="0022531D" w:rsidRPr="003A2665" w:rsidRDefault="0022531D" w:rsidP="00994555">
      <w:pPr>
        <w:spacing w:after="0" w:line="360" w:lineRule="auto"/>
        <w:ind w:left="2160" w:hanging="720"/>
        <w:jc w:val="both"/>
        <w:rPr>
          <w:rFonts w:ascii="Arial" w:hAnsi="Arial" w:cs="Arial"/>
        </w:rPr>
      </w:pPr>
      <w:r w:rsidRPr="003A2665">
        <w:rPr>
          <w:rFonts w:ascii="Arial" w:hAnsi="Arial" w:cs="Arial"/>
        </w:rPr>
        <w:t>5.13.1</w:t>
      </w:r>
      <w:r w:rsidRPr="003A2665">
        <w:rPr>
          <w:rFonts w:ascii="Arial" w:hAnsi="Arial" w:cs="Arial"/>
        </w:rPr>
        <w:tab/>
        <w:t xml:space="preserve">his right to access and/or use of the Reserve and/or any of the common property and/or any </w:t>
      </w:r>
      <w:r w:rsidR="00D72114" w:rsidRPr="003A2665">
        <w:rPr>
          <w:rFonts w:ascii="Arial" w:hAnsi="Arial" w:cs="Arial"/>
        </w:rPr>
        <w:t>Services</w:t>
      </w:r>
      <w:r w:rsidRPr="003A2665">
        <w:rPr>
          <w:rFonts w:ascii="Arial" w:hAnsi="Arial" w:cs="Arial"/>
        </w:rPr>
        <w:t>;</w:t>
      </w:r>
    </w:p>
    <w:p w:rsidR="00994555" w:rsidRPr="003A2665" w:rsidRDefault="00994555" w:rsidP="00994555">
      <w:pPr>
        <w:spacing w:after="0" w:line="360" w:lineRule="auto"/>
        <w:ind w:left="2160" w:hanging="720"/>
        <w:jc w:val="both"/>
        <w:rPr>
          <w:rFonts w:ascii="Arial" w:hAnsi="Arial" w:cs="Arial"/>
        </w:rPr>
      </w:pPr>
    </w:p>
    <w:p w:rsidR="00D72114" w:rsidRPr="003A2665" w:rsidRDefault="00D72114" w:rsidP="00994555">
      <w:pPr>
        <w:spacing w:after="0" w:line="360" w:lineRule="auto"/>
        <w:ind w:left="2160" w:hanging="720"/>
        <w:jc w:val="both"/>
        <w:rPr>
          <w:rFonts w:ascii="Arial" w:hAnsi="Arial" w:cs="Arial"/>
        </w:rPr>
      </w:pPr>
      <w:r w:rsidRPr="003A2665">
        <w:rPr>
          <w:rFonts w:ascii="Arial" w:hAnsi="Arial" w:cs="Arial"/>
        </w:rPr>
        <w:t>5.13.2</w:t>
      </w:r>
      <w:r w:rsidRPr="003A2665">
        <w:rPr>
          <w:rFonts w:ascii="Arial" w:hAnsi="Arial" w:cs="Arial"/>
        </w:rPr>
        <w:tab/>
        <w:t>his right to vote in regards to any aspect;</w:t>
      </w:r>
    </w:p>
    <w:p w:rsidR="00D72114" w:rsidRPr="003A2665" w:rsidRDefault="00D72114" w:rsidP="00994555">
      <w:pPr>
        <w:spacing w:after="0" w:line="276" w:lineRule="auto"/>
        <w:ind w:left="2250" w:hanging="1440"/>
        <w:jc w:val="both"/>
        <w:rPr>
          <w:rFonts w:ascii="Arial" w:hAnsi="Arial" w:cs="Arial"/>
        </w:rPr>
      </w:pPr>
    </w:p>
    <w:p w:rsidR="00D72114" w:rsidRPr="003A2665" w:rsidRDefault="00D72114" w:rsidP="00DE41FF">
      <w:pPr>
        <w:spacing w:after="0" w:line="360" w:lineRule="auto"/>
        <w:ind w:left="1440"/>
        <w:jc w:val="both"/>
        <w:rPr>
          <w:rFonts w:ascii="Arial" w:hAnsi="Arial" w:cs="Arial"/>
        </w:rPr>
      </w:pPr>
      <w:r w:rsidRPr="003A2665">
        <w:rPr>
          <w:rFonts w:ascii="Arial" w:hAnsi="Arial" w:cs="Arial"/>
        </w:rPr>
        <w:t>until he shall have paid the full amount due, togeth</w:t>
      </w:r>
      <w:r w:rsidR="00DE41FF" w:rsidRPr="003A2665">
        <w:rPr>
          <w:rFonts w:ascii="Arial" w:hAnsi="Arial" w:cs="Arial"/>
        </w:rPr>
        <w:t xml:space="preserve">er with interest and </w:t>
      </w:r>
      <w:r w:rsidRPr="003A2665">
        <w:rPr>
          <w:rFonts w:ascii="Arial" w:hAnsi="Arial" w:cs="Arial"/>
        </w:rPr>
        <w:t>costs</w:t>
      </w:r>
      <w:r w:rsidR="00DE41FF" w:rsidRPr="003A2665">
        <w:rPr>
          <w:rFonts w:ascii="Arial" w:hAnsi="Arial" w:cs="Arial"/>
        </w:rPr>
        <w:t xml:space="preserve"> </w:t>
      </w:r>
      <w:r w:rsidRPr="003A2665">
        <w:rPr>
          <w:rFonts w:ascii="Arial" w:hAnsi="Arial" w:cs="Arial"/>
        </w:rPr>
        <w:t>and/or any other amount which may</w:t>
      </w:r>
      <w:r w:rsidR="003A2665">
        <w:rPr>
          <w:rFonts w:ascii="Arial" w:hAnsi="Arial" w:cs="Arial"/>
        </w:rPr>
        <w:t xml:space="preserve"> be due and payable by him and/</w:t>
      </w:r>
      <w:r w:rsidRPr="003A2665">
        <w:rPr>
          <w:rFonts w:ascii="Arial" w:hAnsi="Arial" w:cs="Arial"/>
        </w:rPr>
        <w:t>or have</w:t>
      </w:r>
      <w:r w:rsidR="00DE41FF" w:rsidRPr="003A2665">
        <w:rPr>
          <w:rFonts w:ascii="Arial" w:hAnsi="Arial" w:cs="Arial"/>
        </w:rPr>
        <w:t xml:space="preserve"> </w:t>
      </w:r>
      <w:r w:rsidRPr="003A2665">
        <w:rPr>
          <w:rFonts w:ascii="Arial" w:hAnsi="Arial" w:cs="Arial"/>
        </w:rPr>
        <w:t>rectified any other breach in te</w:t>
      </w:r>
      <w:r w:rsidR="00570D4F" w:rsidRPr="003A2665">
        <w:rPr>
          <w:rFonts w:ascii="Arial" w:hAnsi="Arial" w:cs="Arial"/>
        </w:rPr>
        <w:t>rms hereof, to the Association.’</w:t>
      </w:r>
      <w:r w:rsidRPr="003A2665">
        <w:rPr>
          <w:rFonts w:ascii="Arial" w:hAnsi="Arial" w:cs="Arial"/>
        </w:rPr>
        <w:t xml:space="preserve">  </w:t>
      </w:r>
    </w:p>
    <w:p w:rsidR="0022531D" w:rsidRDefault="0022531D" w:rsidP="0022531D">
      <w:pPr>
        <w:spacing w:line="480" w:lineRule="auto"/>
        <w:ind w:left="720" w:hanging="720"/>
        <w:jc w:val="both"/>
        <w:rPr>
          <w:rFonts w:ascii="Arial" w:hAnsi="Arial" w:cs="Arial"/>
          <w:sz w:val="24"/>
          <w:szCs w:val="24"/>
        </w:rPr>
      </w:pPr>
    </w:p>
    <w:p w:rsidR="006F44F5" w:rsidRDefault="00E24D87" w:rsidP="00BF290D">
      <w:pPr>
        <w:spacing w:line="480" w:lineRule="auto"/>
        <w:jc w:val="both"/>
        <w:rPr>
          <w:rFonts w:ascii="Arial" w:hAnsi="Arial" w:cs="Arial"/>
          <w:sz w:val="24"/>
          <w:szCs w:val="24"/>
        </w:rPr>
      </w:pPr>
      <w:r>
        <w:rPr>
          <w:rFonts w:ascii="Arial" w:hAnsi="Arial" w:cs="Arial"/>
          <w:b/>
          <w:sz w:val="24"/>
          <w:szCs w:val="24"/>
        </w:rPr>
        <w:t xml:space="preserve">[10] </w:t>
      </w:r>
      <w:r>
        <w:rPr>
          <w:rFonts w:ascii="Arial" w:hAnsi="Arial" w:cs="Arial"/>
          <w:sz w:val="24"/>
          <w:szCs w:val="24"/>
        </w:rPr>
        <w:t xml:space="preserve">It is common cause that the </w:t>
      </w:r>
      <w:r w:rsidR="00F32371">
        <w:rPr>
          <w:rFonts w:ascii="Arial" w:hAnsi="Arial" w:cs="Arial"/>
          <w:sz w:val="24"/>
          <w:szCs w:val="24"/>
        </w:rPr>
        <w:t xml:space="preserve">resolution </w:t>
      </w:r>
      <w:r w:rsidR="006F44F5">
        <w:rPr>
          <w:rFonts w:ascii="Arial" w:hAnsi="Arial" w:cs="Arial"/>
          <w:sz w:val="24"/>
          <w:szCs w:val="24"/>
        </w:rPr>
        <w:t>for the amendment of the constitution was passed in compliance with the provisions of clause 11 of the constitution quoted above in that five members of the applicant voted in favour of the amendment with one member, being the Trust, voting against the amendment. Thus the requisite vote of not les</w:t>
      </w:r>
      <w:r w:rsidR="003A2665">
        <w:rPr>
          <w:rFonts w:ascii="Arial" w:hAnsi="Arial" w:cs="Arial"/>
          <w:sz w:val="24"/>
          <w:szCs w:val="24"/>
        </w:rPr>
        <w:t>s than seventy-five percent</w:t>
      </w:r>
      <w:r w:rsidR="006F44F5">
        <w:rPr>
          <w:rFonts w:ascii="Arial" w:hAnsi="Arial" w:cs="Arial"/>
          <w:sz w:val="24"/>
          <w:szCs w:val="24"/>
        </w:rPr>
        <w:t xml:space="preserve"> of votes was attained.</w:t>
      </w:r>
    </w:p>
    <w:p w:rsidR="006F44F5" w:rsidRDefault="006F44F5" w:rsidP="00BF290D">
      <w:pPr>
        <w:spacing w:line="480" w:lineRule="auto"/>
        <w:jc w:val="both"/>
        <w:rPr>
          <w:rFonts w:ascii="Arial" w:hAnsi="Arial" w:cs="Arial"/>
          <w:sz w:val="24"/>
          <w:szCs w:val="24"/>
        </w:rPr>
      </w:pPr>
    </w:p>
    <w:p w:rsidR="000D7ED3" w:rsidRDefault="006F44F5" w:rsidP="00BF290D">
      <w:pPr>
        <w:spacing w:line="480" w:lineRule="auto"/>
        <w:jc w:val="both"/>
        <w:rPr>
          <w:rFonts w:ascii="Arial" w:hAnsi="Arial" w:cs="Arial"/>
          <w:sz w:val="24"/>
          <w:szCs w:val="24"/>
        </w:rPr>
      </w:pPr>
      <w:r w:rsidRPr="006F44F5">
        <w:rPr>
          <w:rFonts w:ascii="Arial" w:hAnsi="Arial" w:cs="Arial"/>
          <w:b/>
          <w:sz w:val="24"/>
          <w:szCs w:val="24"/>
        </w:rPr>
        <w:t xml:space="preserve">[11] </w:t>
      </w:r>
      <w:r>
        <w:rPr>
          <w:rFonts w:ascii="Arial" w:hAnsi="Arial" w:cs="Arial"/>
          <w:sz w:val="24"/>
          <w:szCs w:val="24"/>
        </w:rPr>
        <w:t>Subsequent to the amendment of the constitution, the Trust defaulted in its</w:t>
      </w:r>
      <w:r w:rsidR="000D7ED3">
        <w:rPr>
          <w:rFonts w:ascii="Arial" w:hAnsi="Arial" w:cs="Arial"/>
          <w:sz w:val="24"/>
          <w:szCs w:val="24"/>
        </w:rPr>
        <w:t xml:space="preserve"> payment obligations. This resulted in the applicant instituting proceedin</w:t>
      </w:r>
      <w:r w:rsidR="003A2665">
        <w:rPr>
          <w:rFonts w:ascii="Arial" w:hAnsi="Arial" w:cs="Arial"/>
          <w:sz w:val="24"/>
          <w:szCs w:val="24"/>
        </w:rPr>
        <w:t>gs for the recovery of the monie</w:t>
      </w:r>
      <w:r w:rsidR="000D7ED3">
        <w:rPr>
          <w:rFonts w:ascii="Arial" w:hAnsi="Arial" w:cs="Arial"/>
          <w:sz w:val="24"/>
          <w:szCs w:val="24"/>
        </w:rPr>
        <w:t>s owed by the applicant, and putting into effect the provisions of clause 5.13 by denying the Trust access to Game Reserve.</w:t>
      </w:r>
    </w:p>
    <w:p w:rsidR="00994555" w:rsidRDefault="00994555" w:rsidP="00BF290D">
      <w:pPr>
        <w:spacing w:line="480" w:lineRule="auto"/>
        <w:jc w:val="both"/>
        <w:rPr>
          <w:rFonts w:ascii="Arial" w:hAnsi="Arial" w:cs="Arial"/>
          <w:sz w:val="24"/>
          <w:szCs w:val="24"/>
        </w:rPr>
      </w:pPr>
    </w:p>
    <w:p w:rsidR="00B73393" w:rsidRDefault="000D7ED3" w:rsidP="00BF290D">
      <w:pPr>
        <w:spacing w:line="480" w:lineRule="auto"/>
        <w:jc w:val="both"/>
        <w:rPr>
          <w:rFonts w:ascii="Arial" w:hAnsi="Arial" w:cs="Arial"/>
          <w:sz w:val="24"/>
          <w:szCs w:val="24"/>
        </w:rPr>
      </w:pPr>
      <w:r w:rsidRPr="000D7ED3">
        <w:rPr>
          <w:rFonts w:ascii="Arial" w:hAnsi="Arial" w:cs="Arial"/>
          <w:b/>
          <w:sz w:val="24"/>
          <w:szCs w:val="24"/>
        </w:rPr>
        <w:t>[12]</w:t>
      </w:r>
      <w:r>
        <w:rPr>
          <w:rFonts w:ascii="Arial" w:hAnsi="Arial" w:cs="Arial"/>
          <w:sz w:val="24"/>
          <w:szCs w:val="24"/>
        </w:rPr>
        <w:t xml:space="preserve"> Unhappy with the decision of the applicant to deny the Trust access to the Game Reserve, the Trust applied in terms of section 38 of the Act for an order declaring that </w:t>
      </w:r>
      <w:r>
        <w:rPr>
          <w:rFonts w:ascii="Arial" w:hAnsi="Arial" w:cs="Arial"/>
          <w:sz w:val="24"/>
          <w:szCs w:val="24"/>
        </w:rPr>
        <w:lastRenderedPageBreak/>
        <w:t xml:space="preserve">the provisions of clause 5.13 of the constitution are invalid. The Trust also sought an order requiring the applicant to approve and record a new </w:t>
      </w:r>
      <w:r w:rsidR="00C75A44">
        <w:rPr>
          <w:rFonts w:ascii="Arial" w:hAnsi="Arial" w:cs="Arial"/>
          <w:sz w:val="24"/>
          <w:szCs w:val="24"/>
        </w:rPr>
        <w:t>governance provision that would remove the provisions of clause 5.13 of the constitution.</w:t>
      </w:r>
    </w:p>
    <w:p w:rsidR="00DE41FF" w:rsidRDefault="00DE41FF" w:rsidP="00BF290D">
      <w:pPr>
        <w:spacing w:line="480" w:lineRule="auto"/>
        <w:jc w:val="both"/>
        <w:rPr>
          <w:rFonts w:ascii="Arial" w:hAnsi="Arial" w:cs="Arial"/>
          <w:sz w:val="24"/>
          <w:szCs w:val="24"/>
        </w:rPr>
      </w:pPr>
    </w:p>
    <w:p w:rsidR="0080123C" w:rsidRDefault="00C75A44" w:rsidP="00BF290D">
      <w:pPr>
        <w:spacing w:line="480" w:lineRule="auto"/>
        <w:jc w:val="both"/>
        <w:rPr>
          <w:rFonts w:ascii="Arial" w:hAnsi="Arial" w:cs="Arial"/>
          <w:sz w:val="24"/>
          <w:szCs w:val="24"/>
        </w:rPr>
      </w:pPr>
      <w:r w:rsidRPr="00C75A44">
        <w:rPr>
          <w:rFonts w:ascii="Arial" w:hAnsi="Arial" w:cs="Arial"/>
          <w:b/>
          <w:sz w:val="24"/>
          <w:szCs w:val="24"/>
        </w:rPr>
        <w:t>[13]</w:t>
      </w:r>
      <w:r>
        <w:rPr>
          <w:rFonts w:ascii="Arial" w:hAnsi="Arial" w:cs="Arial"/>
          <w:sz w:val="24"/>
          <w:szCs w:val="24"/>
        </w:rPr>
        <w:t xml:space="preserve"> The application by the Trust succeeded and the fourth respondent made an order as sought by the Trust. In granting the relief sought by the Trust, the fourth respondent appreciated that there is a difference between the challenge to the governing provisions, that is</w:t>
      </w:r>
      <w:r w:rsidR="003A2665">
        <w:rPr>
          <w:rFonts w:ascii="Arial" w:hAnsi="Arial" w:cs="Arial"/>
          <w:sz w:val="24"/>
          <w:szCs w:val="24"/>
        </w:rPr>
        <w:t>,</w:t>
      </w:r>
      <w:r>
        <w:rPr>
          <w:rFonts w:ascii="Arial" w:hAnsi="Arial" w:cs="Arial"/>
          <w:sz w:val="24"/>
          <w:szCs w:val="24"/>
        </w:rPr>
        <w:t xml:space="preserve"> clause 5.13 and the decision taken by the applicant to give effect to the provisions of clause 5.13. This appreciation by the fourth respondent was critical because </w:t>
      </w:r>
      <w:r w:rsidR="0080123C">
        <w:rPr>
          <w:rFonts w:ascii="Arial" w:hAnsi="Arial" w:cs="Arial"/>
          <w:sz w:val="24"/>
          <w:szCs w:val="24"/>
        </w:rPr>
        <w:t>he was only competent, in terms of the Act, to deal with the challenge to the validity of the governance provision, in this case clause 5.13</w:t>
      </w:r>
      <w:r w:rsidR="003A2665">
        <w:rPr>
          <w:rFonts w:ascii="Arial" w:hAnsi="Arial" w:cs="Arial"/>
          <w:sz w:val="24"/>
          <w:szCs w:val="24"/>
        </w:rPr>
        <w:t>,</w:t>
      </w:r>
      <w:r w:rsidR="0080123C">
        <w:rPr>
          <w:rFonts w:ascii="Arial" w:hAnsi="Arial" w:cs="Arial"/>
          <w:sz w:val="24"/>
          <w:szCs w:val="24"/>
        </w:rPr>
        <w:t xml:space="preserve"> and not the decision giving effect to the governance provision, a matter that resorts under the ordinary jurisdiction of the courts.</w:t>
      </w:r>
    </w:p>
    <w:p w:rsidR="0080123C" w:rsidRDefault="0080123C" w:rsidP="00BF290D">
      <w:pPr>
        <w:spacing w:line="480" w:lineRule="auto"/>
        <w:jc w:val="both"/>
        <w:rPr>
          <w:rFonts w:ascii="Arial" w:hAnsi="Arial" w:cs="Arial"/>
          <w:sz w:val="24"/>
          <w:szCs w:val="24"/>
        </w:rPr>
      </w:pPr>
    </w:p>
    <w:p w:rsidR="00E4097B" w:rsidRDefault="0080123C" w:rsidP="00BF290D">
      <w:pPr>
        <w:spacing w:line="480" w:lineRule="auto"/>
        <w:jc w:val="both"/>
        <w:rPr>
          <w:rFonts w:ascii="Arial" w:hAnsi="Arial" w:cs="Arial"/>
          <w:sz w:val="24"/>
          <w:szCs w:val="24"/>
          <w:lang w:val="en-US"/>
        </w:rPr>
      </w:pPr>
      <w:r w:rsidRPr="0080123C">
        <w:rPr>
          <w:rFonts w:ascii="Arial" w:hAnsi="Arial" w:cs="Arial"/>
          <w:b/>
          <w:sz w:val="24"/>
          <w:szCs w:val="24"/>
        </w:rPr>
        <w:t xml:space="preserve">[14] </w:t>
      </w:r>
      <w:r>
        <w:rPr>
          <w:rFonts w:ascii="Arial" w:hAnsi="Arial" w:cs="Arial"/>
          <w:sz w:val="24"/>
          <w:szCs w:val="24"/>
        </w:rPr>
        <w:t>The other issue of importance in respect of the difference between the challenge to the governance provision and the challenge to the decision giving effect to the governing provision</w:t>
      </w:r>
      <w:r w:rsidR="003A2665">
        <w:rPr>
          <w:rFonts w:ascii="Arial" w:hAnsi="Arial" w:cs="Arial"/>
          <w:sz w:val="24"/>
          <w:szCs w:val="24"/>
        </w:rPr>
        <w:t>,</w:t>
      </w:r>
      <w:r>
        <w:rPr>
          <w:rFonts w:ascii="Arial" w:hAnsi="Arial" w:cs="Arial"/>
          <w:sz w:val="24"/>
          <w:szCs w:val="24"/>
        </w:rPr>
        <w:t xml:space="preserve"> is that the legal principles applicable in the case of the former do not apply in the case of the latter and vice-versa.</w:t>
      </w:r>
    </w:p>
    <w:p w:rsidR="00E4097B" w:rsidRDefault="00E4097B" w:rsidP="00BF290D">
      <w:pPr>
        <w:spacing w:line="480" w:lineRule="auto"/>
        <w:jc w:val="both"/>
        <w:rPr>
          <w:rFonts w:ascii="Arial" w:hAnsi="Arial" w:cs="Arial"/>
          <w:sz w:val="24"/>
          <w:szCs w:val="24"/>
          <w:lang w:val="en-US"/>
        </w:rPr>
      </w:pPr>
    </w:p>
    <w:p w:rsidR="00E4097B" w:rsidRDefault="00E4097B" w:rsidP="00BF290D">
      <w:pPr>
        <w:spacing w:line="480" w:lineRule="auto"/>
        <w:jc w:val="both"/>
        <w:rPr>
          <w:rFonts w:ascii="Arial" w:hAnsi="Arial" w:cs="Arial"/>
          <w:sz w:val="24"/>
          <w:szCs w:val="24"/>
        </w:rPr>
      </w:pPr>
      <w:r w:rsidRPr="00E4097B">
        <w:rPr>
          <w:rFonts w:ascii="Arial" w:hAnsi="Arial" w:cs="Arial"/>
          <w:b/>
          <w:sz w:val="24"/>
          <w:szCs w:val="24"/>
          <w:lang w:val="en-US"/>
        </w:rPr>
        <w:t xml:space="preserve">[15] </w:t>
      </w:r>
      <w:r>
        <w:rPr>
          <w:rFonts w:ascii="Arial" w:hAnsi="Arial" w:cs="Arial"/>
          <w:sz w:val="24"/>
          <w:szCs w:val="24"/>
        </w:rPr>
        <w:t>The reasons by the fourth respondent for granting the relief sought by the Trust appear from paragraph 61 of his order where he starts off by stating that:</w:t>
      </w:r>
    </w:p>
    <w:p w:rsidR="0080123C" w:rsidRPr="003A2665" w:rsidRDefault="00570D4F" w:rsidP="00DE41FF">
      <w:pPr>
        <w:spacing w:line="360" w:lineRule="auto"/>
        <w:ind w:left="720"/>
        <w:jc w:val="both"/>
        <w:rPr>
          <w:rFonts w:ascii="Arial" w:hAnsi="Arial" w:cs="Arial"/>
        </w:rPr>
      </w:pPr>
      <w:r w:rsidRPr="003A2665">
        <w:rPr>
          <w:rFonts w:ascii="Arial" w:hAnsi="Arial" w:cs="Arial"/>
        </w:rPr>
        <w:t>‘</w:t>
      </w:r>
      <w:r w:rsidR="00E4097B" w:rsidRPr="003A2665">
        <w:rPr>
          <w:rFonts w:ascii="Arial" w:hAnsi="Arial" w:cs="Arial"/>
        </w:rPr>
        <w:t>the Respondent (the appellant in these proceedings) cannot use denial of access to property as a means of collection. There are lawful means which the Respondent can use to collect arrear levies….</w:t>
      </w:r>
      <w:r w:rsidRPr="003A2665">
        <w:rPr>
          <w:rFonts w:ascii="Arial" w:hAnsi="Arial" w:cs="Arial"/>
        </w:rPr>
        <w:t>’</w:t>
      </w:r>
      <w:r w:rsidR="00E4097B" w:rsidRPr="003A2665">
        <w:rPr>
          <w:rFonts w:ascii="Arial" w:hAnsi="Arial" w:cs="Arial"/>
        </w:rPr>
        <w:t xml:space="preserve"> </w:t>
      </w:r>
      <w:r w:rsidR="0080123C" w:rsidRPr="003A2665">
        <w:rPr>
          <w:rFonts w:ascii="Arial" w:hAnsi="Arial" w:cs="Arial"/>
        </w:rPr>
        <w:t xml:space="preserve"> </w:t>
      </w:r>
    </w:p>
    <w:p w:rsidR="00E4097B" w:rsidRDefault="00E4097B" w:rsidP="00BF290D">
      <w:pPr>
        <w:spacing w:line="480" w:lineRule="auto"/>
        <w:jc w:val="both"/>
        <w:rPr>
          <w:rFonts w:ascii="Arial" w:hAnsi="Arial" w:cs="Arial"/>
          <w:sz w:val="24"/>
          <w:szCs w:val="24"/>
        </w:rPr>
      </w:pPr>
    </w:p>
    <w:p w:rsidR="00D37974" w:rsidRDefault="00E4097B" w:rsidP="00BF290D">
      <w:pPr>
        <w:spacing w:line="480" w:lineRule="auto"/>
        <w:jc w:val="both"/>
        <w:rPr>
          <w:rFonts w:ascii="Arial" w:hAnsi="Arial" w:cs="Arial"/>
          <w:sz w:val="24"/>
          <w:szCs w:val="24"/>
        </w:rPr>
      </w:pPr>
      <w:r w:rsidRPr="00E4097B">
        <w:rPr>
          <w:rFonts w:ascii="Arial" w:hAnsi="Arial" w:cs="Arial"/>
          <w:b/>
          <w:sz w:val="24"/>
          <w:szCs w:val="24"/>
        </w:rPr>
        <w:t>[16]</w:t>
      </w:r>
      <w:r>
        <w:rPr>
          <w:rFonts w:ascii="Arial" w:hAnsi="Arial" w:cs="Arial"/>
          <w:sz w:val="24"/>
          <w:szCs w:val="24"/>
        </w:rPr>
        <w:t xml:space="preserve"> Fr</w:t>
      </w:r>
      <w:r w:rsidR="003A2665">
        <w:rPr>
          <w:rFonts w:ascii="Arial" w:hAnsi="Arial" w:cs="Arial"/>
          <w:sz w:val="24"/>
          <w:szCs w:val="24"/>
        </w:rPr>
        <w:t>om thereon, the fourth respondent referred to cases dealing</w:t>
      </w:r>
      <w:r>
        <w:rPr>
          <w:rFonts w:ascii="Arial" w:hAnsi="Arial" w:cs="Arial"/>
          <w:sz w:val="24"/>
          <w:szCs w:val="24"/>
        </w:rPr>
        <w:t xml:space="preserve"> with spoliatory</w:t>
      </w:r>
      <w:r w:rsidR="00D37974">
        <w:rPr>
          <w:rFonts w:ascii="Arial" w:hAnsi="Arial" w:cs="Arial"/>
          <w:sz w:val="24"/>
          <w:szCs w:val="24"/>
        </w:rPr>
        <w:t xml:space="preserve"> relief and then concludes that:</w:t>
      </w:r>
    </w:p>
    <w:p w:rsidR="00DE41FF" w:rsidRDefault="00DE41FF" w:rsidP="00DE41FF">
      <w:pPr>
        <w:spacing w:after="0" w:line="240" w:lineRule="auto"/>
        <w:jc w:val="both"/>
        <w:rPr>
          <w:rFonts w:ascii="Arial" w:hAnsi="Arial" w:cs="Arial"/>
          <w:sz w:val="24"/>
          <w:szCs w:val="24"/>
        </w:rPr>
      </w:pPr>
    </w:p>
    <w:p w:rsidR="00E4097B" w:rsidRPr="003A2665" w:rsidRDefault="00570D4F" w:rsidP="00994555">
      <w:pPr>
        <w:spacing w:line="360" w:lineRule="auto"/>
        <w:ind w:left="720"/>
        <w:jc w:val="both"/>
        <w:rPr>
          <w:rFonts w:ascii="Arial" w:hAnsi="Arial" w:cs="Arial"/>
        </w:rPr>
      </w:pPr>
      <w:r w:rsidRPr="003A2665">
        <w:rPr>
          <w:rFonts w:ascii="Arial" w:hAnsi="Arial" w:cs="Arial"/>
        </w:rPr>
        <w:t>‘</w:t>
      </w:r>
      <w:r w:rsidR="00D37974" w:rsidRPr="003A2665">
        <w:rPr>
          <w:rFonts w:ascii="Arial" w:hAnsi="Arial" w:cs="Arial"/>
        </w:rPr>
        <w:t>… Much as the parties’ freedom of contract must be respected and honoured, the terms of the contract should be in line with the laws of the Republic and should be in harmony with public policy. To agree to be locked out of your own property as a collection means cannot be in harmony with public policy and laws of the Republic when in fact there are lawful means of collecting arrear levies or loans….</w:t>
      </w:r>
      <w:r w:rsidRPr="003A2665">
        <w:rPr>
          <w:rFonts w:ascii="Arial" w:hAnsi="Arial" w:cs="Arial"/>
        </w:rPr>
        <w:t>’</w:t>
      </w:r>
      <w:r w:rsidR="00E4097B" w:rsidRPr="003A2665">
        <w:rPr>
          <w:rFonts w:ascii="Arial" w:hAnsi="Arial" w:cs="Arial"/>
        </w:rPr>
        <w:t xml:space="preserve"> </w:t>
      </w:r>
    </w:p>
    <w:p w:rsidR="00D37974" w:rsidRDefault="00D37974" w:rsidP="00BF290D">
      <w:pPr>
        <w:spacing w:line="480" w:lineRule="auto"/>
        <w:jc w:val="both"/>
        <w:rPr>
          <w:rFonts w:ascii="Arial" w:hAnsi="Arial" w:cs="Arial"/>
          <w:sz w:val="24"/>
          <w:szCs w:val="24"/>
        </w:rPr>
      </w:pPr>
    </w:p>
    <w:p w:rsidR="00D37974" w:rsidRDefault="00D37974" w:rsidP="00BF290D">
      <w:pPr>
        <w:spacing w:line="480" w:lineRule="auto"/>
        <w:jc w:val="both"/>
        <w:rPr>
          <w:rFonts w:ascii="Arial" w:hAnsi="Arial" w:cs="Arial"/>
          <w:sz w:val="24"/>
          <w:szCs w:val="24"/>
        </w:rPr>
      </w:pPr>
      <w:r w:rsidRPr="00D37974">
        <w:rPr>
          <w:rFonts w:ascii="Arial" w:hAnsi="Arial" w:cs="Arial"/>
          <w:b/>
          <w:sz w:val="24"/>
          <w:szCs w:val="24"/>
        </w:rPr>
        <w:t>[17]</w:t>
      </w:r>
      <w:r w:rsidR="00B21D78">
        <w:rPr>
          <w:rFonts w:ascii="Arial" w:hAnsi="Arial" w:cs="Arial"/>
          <w:sz w:val="24"/>
          <w:szCs w:val="24"/>
        </w:rPr>
        <w:t xml:space="preserve"> Dissatisfied</w:t>
      </w:r>
      <w:r>
        <w:rPr>
          <w:rFonts w:ascii="Arial" w:hAnsi="Arial" w:cs="Arial"/>
          <w:sz w:val="24"/>
          <w:szCs w:val="24"/>
        </w:rPr>
        <w:t xml:space="preserve"> with the order made by the fourth respondent, the appellant appeals to this court in terms of section 57 of the Act on the basis that the fourth respondent made an error of law when he granted the relief sought by the applicant.</w:t>
      </w:r>
    </w:p>
    <w:p w:rsidR="00D37974" w:rsidRDefault="00D37974" w:rsidP="00BF290D">
      <w:pPr>
        <w:spacing w:line="480" w:lineRule="auto"/>
        <w:jc w:val="both"/>
        <w:rPr>
          <w:rFonts w:ascii="Arial" w:hAnsi="Arial" w:cs="Arial"/>
          <w:sz w:val="24"/>
          <w:szCs w:val="24"/>
        </w:rPr>
      </w:pPr>
    </w:p>
    <w:p w:rsidR="007E102C" w:rsidRDefault="00D37974" w:rsidP="00BF290D">
      <w:pPr>
        <w:spacing w:line="480" w:lineRule="auto"/>
        <w:jc w:val="both"/>
        <w:rPr>
          <w:rFonts w:ascii="Arial" w:hAnsi="Arial" w:cs="Arial"/>
          <w:sz w:val="24"/>
          <w:szCs w:val="24"/>
        </w:rPr>
      </w:pPr>
      <w:r w:rsidRPr="00D37974">
        <w:rPr>
          <w:rFonts w:ascii="Arial" w:hAnsi="Arial" w:cs="Arial"/>
          <w:b/>
          <w:sz w:val="24"/>
          <w:szCs w:val="24"/>
        </w:rPr>
        <w:t>[18]</w:t>
      </w:r>
      <w:r>
        <w:rPr>
          <w:rFonts w:ascii="Arial" w:hAnsi="Arial" w:cs="Arial"/>
          <w:sz w:val="24"/>
          <w:szCs w:val="24"/>
        </w:rPr>
        <w:t xml:space="preserve"> The Trust opposes the appeal </w:t>
      </w:r>
      <w:r w:rsidR="007E102C">
        <w:rPr>
          <w:rFonts w:ascii="Arial" w:hAnsi="Arial" w:cs="Arial"/>
          <w:sz w:val="24"/>
          <w:szCs w:val="24"/>
        </w:rPr>
        <w:t>on the basis that:</w:t>
      </w:r>
    </w:p>
    <w:p w:rsidR="007E102C" w:rsidRDefault="007E102C" w:rsidP="003A2665">
      <w:pPr>
        <w:spacing w:line="360" w:lineRule="auto"/>
        <w:jc w:val="both"/>
        <w:rPr>
          <w:rFonts w:ascii="Arial" w:hAnsi="Arial" w:cs="Arial"/>
          <w:sz w:val="24"/>
          <w:szCs w:val="24"/>
        </w:rPr>
      </w:pPr>
    </w:p>
    <w:p w:rsidR="00D37974" w:rsidRDefault="007E102C" w:rsidP="007E102C">
      <w:pPr>
        <w:spacing w:line="480" w:lineRule="auto"/>
        <w:ind w:left="720" w:hanging="720"/>
        <w:jc w:val="both"/>
        <w:rPr>
          <w:rFonts w:ascii="Arial" w:hAnsi="Arial" w:cs="Arial"/>
          <w:sz w:val="24"/>
          <w:szCs w:val="24"/>
        </w:rPr>
      </w:pPr>
      <w:r>
        <w:rPr>
          <w:rFonts w:ascii="Arial" w:hAnsi="Arial" w:cs="Arial"/>
          <w:sz w:val="24"/>
          <w:szCs w:val="24"/>
        </w:rPr>
        <w:t>18.1</w:t>
      </w:r>
      <w:r>
        <w:rPr>
          <w:rFonts w:ascii="Arial" w:hAnsi="Arial" w:cs="Arial"/>
          <w:sz w:val="24"/>
          <w:szCs w:val="24"/>
        </w:rPr>
        <w:tab/>
        <w:t>the order made by the fourth respondent was within his competence and is the remedy contemplated in section 39 (3) (c) read with section 54 (1) (a) of the Act;</w:t>
      </w:r>
      <w:r w:rsidR="00D37974">
        <w:rPr>
          <w:rFonts w:ascii="Arial" w:hAnsi="Arial" w:cs="Arial"/>
          <w:sz w:val="24"/>
          <w:szCs w:val="24"/>
        </w:rPr>
        <w:t xml:space="preserve"> </w:t>
      </w:r>
      <w:r w:rsidR="00D37974" w:rsidRPr="00D37974">
        <w:rPr>
          <w:rFonts w:ascii="Arial" w:hAnsi="Arial" w:cs="Arial"/>
          <w:sz w:val="24"/>
          <w:szCs w:val="24"/>
        </w:rPr>
        <w:t xml:space="preserve"> </w:t>
      </w:r>
    </w:p>
    <w:p w:rsidR="007E102C" w:rsidRDefault="007E102C" w:rsidP="007E102C">
      <w:pPr>
        <w:spacing w:line="480" w:lineRule="auto"/>
        <w:ind w:left="720" w:hanging="720"/>
        <w:jc w:val="both"/>
        <w:rPr>
          <w:rFonts w:ascii="Arial" w:hAnsi="Arial" w:cs="Arial"/>
          <w:sz w:val="24"/>
          <w:szCs w:val="24"/>
        </w:rPr>
      </w:pPr>
      <w:r>
        <w:rPr>
          <w:rFonts w:ascii="Arial" w:hAnsi="Arial" w:cs="Arial"/>
          <w:sz w:val="24"/>
          <w:szCs w:val="24"/>
        </w:rPr>
        <w:t>18.2</w:t>
      </w:r>
      <w:r>
        <w:rPr>
          <w:rFonts w:ascii="Arial" w:hAnsi="Arial" w:cs="Arial"/>
          <w:sz w:val="24"/>
          <w:szCs w:val="24"/>
        </w:rPr>
        <w:tab/>
        <w:t>the order was not based on a wrong appreciation of the facts;</w:t>
      </w:r>
    </w:p>
    <w:p w:rsidR="007E102C" w:rsidRDefault="007E102C" w:rsidP="007E102C">
      <w:pPr>
        <w:spacing w:line="480" w:lineRule="auto"/>
        <w:ind w:left="720" w:hanging="720"/>
        <w:jc w:val="both"/>
        <w:rPr>
          <w:rFonts w:ascii="Arial" w:hAnsi="Arial" w:cs="Arial"/>
          <w:sz w:val="24"/>
          <w:szCs w:val="24"/>
        </w:rPr>
      </w:pPr>
      <w:r>
        <w:rPr>
          <w:rFonts w:ascii="Arial" w:hAnsi="Arial" w:cs="Arial"/>
          <w:sz w:val="24"/>
          <w:szCs w:val="24"/>
        </w:rPr>
        <w:t>18.3</w:t>
      </w:r>
      <w:r>
        <w:rPr>
          <w:rFonts w:ascii="Arial" w:hAnsi="Arial" w:cs="Arial"/>
          <w:sz w:val="24"/>
          <w:szCs w:val="24"/>
        </w:rPr>
        <w:tab/>
        <w:t>the order was not based on wrong principles of law;</w:t>
      </w:r>
    </w:p>
    <w:p w:rsidR="007E102C" w:rsidRDefault="007E102C" w:rsidP="007E102C">
      <w:pPr>
        <w:spacing w:line="480" w:lineRule="auto"/>
        <w:ind w:left="720" w:hanging="720"/>
        <w:jc w:val="both"/>
        <w:rPr>
          <w:rFonts w:ascii="Arial" w:hAnsi="Arial" w:cs="Arial"/>
          <w:sz w:val="24"/>
          <w:szCs w:val="24"/>
        </w:rPr>
      </w:pPr>
      <w:r>
        <w:rPr>
          <w:rFonts w:ascii="Arial" w:hAnsi="Arial" w:cs="Arial"/>
          <w:sz w:val="24"/>
          <w:szCs w:val="24"/>
        </w:rPr>
        <w:t>18.4</w:t>
      </w:r>
      <w:r>
        <w:rPr>
          <w:rFonts w:ascii="Arial" w:hAnsi="Arial" w:cs="Arial"/>
          <w:sz w:val="24"/>
          <w:szCs w:val="24"/>
        </w:rPr>
        <w:tab/>
        <w:t xml:space="preserve">the fourth respondent reached a decision which could reasonably have been reached by another adjudicator properly directing himself to all the relevant facts and legal principles; and </w:t>
      </w:r>
    </w:p>
    <w:p w:rsidR="007E102C" w:rsidRPr="00D37974" w:rsidRDefault="007E102C" w:rsidP="007E102C">
      <w:pPr>
        <w:spacing w:line="480" w:lineRule="auto"/>
        <w:ind w:left="720" w:hanging="720"/>
        <w:jc w:val="both"/>
        <w:rPr>
          <w:rFonts w:ascii="Arial" w:hAnsi="Arial" w:cs="Arial"/>
          <w:sz w:val="24"/>
          <w:szCs w:val="24"/>
        </w:rPr>
      </w:pPr>
      <w:r>
        <w:rPr>
          <w:rFonts w:ascii="Arial" w:hAnsi="Arial" w:cs="Arial"/>
          <w:sz w:val="24"/>
          <w:szCs w:val="24"/>
        </w:rPr>
        <w:lastRenderedPageBreak/>
        <w:t>18.5</w:t>
      </w:r>
      <w:r>
        <w:rPr>
          <w:rFonts w:ascii="Arial" w:hAnsi="Arial" w:cs="Arial"/>
          <w:sz w:val="24"/>
          <w:szCs w:val="24"/>
        </w:rPr>
        <w:tab/>
        <w:t>the fourth respondent exercised his powers and discretion honestly and properly in making the order.</w:t>
      </w:r>
    </w:p>
    <w:p w:rsidR="00BF290D" w:rsidRPr="00F61CEB" w:rsidRDefault="00BF290D" w:rsidP="00BF290D">
      <w:pPr>
        <w:spacing w:line="480" w:lineRule="auto"/>
        <w:jc w:val="both"/>
        <w:rPr>
          <w:rFonts w:ascii="Arial" w:hAnsi="Arial" w:cs="Arial"/>
          <w:sz w:val="24"/>
          <w:szCs w:val="24"/>
        </w:rPr>
      </w:pPr>
    </w:p>
    <w:p w:rsidR="00ED1A08" w:rsidRPr="00ED1A08" w:rsidRDefault="00ED1A08" w:rsidP="00BF290D">
      <w:pPr>
        <w:spacing w:line="480" w:lineRule="auto"/>
        <w:jc w:val="both"/>
        <w:rPr>
          <w:rFonts w:ascii="Arial" w:hAnsi="Arial" w:cs="Arial"/>
          <w:i/>
          <w:sz w:val="24"/>
          <w:szCs w:val="24"/>
        </w:rPr>
      </w:pPr>
      <w:r w:rsidRPr="00ED1A08">
        <w:rPr>
          <w:rFonts w:ascii="Arial" w:hAnsi="Arial" w:cs="Arial"/>
          <w:i/>
          <w:sz w:val="24"/>
          <w:szCs w:val="24"/>
        </w:rPr>
        <w:t>Issues</w:t>
      </w:r>
    </w:p>
    <w:p w:rsidR="00570D4F" w:rsidRDefault="00ED1A08" w:rsidP="00BF290D">
      <w:pPr>
        <w:spacing w:line="480" w:lineRule="auto"/>
        <w:jc w:val="both"/>
        <w:rPr>
          <w:rFonts w:ascii="Arial" w:hAnsi="Arial" w:cs="Arial"/>
          <w:sz w:val="24"/>
          <w:szCs w:val="24"/>
        </w:rPr>
      </w:pPr>
      <w:r w:rsidRPr="007E102C">
        <w:rPr>
          <w:rFonts w:ascii="Arial" w:hAnsi="Arial" w:cs="Arial"/>
          <w:b/>
          <w:sz w:val="24"/>
          <w:szCs w:val="24"/>
        </w:rPr>
        <w:t>[</w:t>
      </w:r>
      <w:r w:rsidR="007E102C" w:rsidRPr="007E102C">
        <w:rPr>
          <w:rFonts w:ascii="Arial" w:hAnsi="Arial" w:cs="Arial"/>
          <w:b/>
          <w:sz w:val="24"/>
          <w:szCs w:val="24"/>
        </w:rPr>
        <w:t>19</w:t>
      </w:r>
      <w:r w:rsidRPr="007E102C">
        <w:rPr>
          <w:rFonts w:ascii="Arial" w:hAnsi="Arial" w:cs="Arial"/>
          <w:b/>
          <w:sz w:val="24"/>
          <w:szCs w:val="24"/>
        </w:rPr>
        <w:t>]</w:t>
      </w:r>
      <w:r w:rsidR="00570D4F">
        <w:rPr>
          <w:rFonts w:ascii="Arial" w:hAnsi="Arial" w:cs="Arial"/>
          <w:sz w:val="24"/>
          <w:szCs w:val="24"/>
        </w:rPr>
        <w:t xml:space="preserve"> The narrow issue in this appeal is whether the fourth respondent committed an error of law as contemplated in section 57 of the Act when he made an order declaring the provisions of clause 5.13 of the constitution to be invalid as well as the ancillary relief.</w:t>
      </w:r>
    </w:p>
    <w:p w:rsidR="00994555" w:rsidRDefault="00994555" w:rsidP="00994555">
      <w:pPr>
        <w:spacing w:after="0" w:line="480" w:lineRule="auto"/>
        <w:jc w:val="both"/>
        <w:rPr>
          <w:rFonts w:ascii="Arial" w:hAnsi="Arial" w:cs="Arial"/>
          <w:i/>
          <w:sz w:val="24"/>
          <w:szCs w:val="24"/>
        </w:rPr>
      </w:pPr>
    </w:p>
    <w:p w:rsidR="00570D4F" w:rsidRPr="00570D4F" w:rsidRDefault="00570D4F" w:rsidP="00BF290D">
      <w:pPr>
        <w:spacing w:line="480" w:lineRule="auto"/>
        <w:jc w:val="both"/>
        <w:rPr>
          <w:rFonts w:ascii="Arial" w:hAnsi="Arial" w:cs="Arial"/>
          <w:i/>
          <w:sz w:val="24"/>
          <w:szCs w:val="24"/>
        </w:rPr>
      </w:pPr>
      <w:r w:rsidRPr="00570D4F">
        <w:rPr>
          <w:rFonts w:ascii="Arial" w:hAnsi="Arial" w:cs="Arial"/>
          <w:i/>
          <w:sz w:val="24"/>
          <w:szCs w:val="24"/>
        </w:rPr>
        <w:t xml:space="preserve">The applicable legal framework </w:t>
      </w:r>
    </w:p>
    <w:p w:rsidR="00570D4F" w:rsidRDefault="00570D4F" w:rsidP="00BF290D">
      <w:pPr>
        <w:spacing w:line="480" w:lineRule="auto"/>
        <w:jc w:val="both"/>
        <w:rPr>
          <w:rFonts w:ascii="Arial" w:hAnsi="Arial" w:cs="Arial"/>
          <w:sz w:val="24"/>
          <w:szCs w:val="24"/>
        </w:rPr>
      </w:pPr>
      <w:r w:rsidRPr="00570D4F">
        <w:rPr>
          <w:rFonts w:ascii="Arial" w:hAnsi="Arial" w:cs="Arial"/>
          <w:b/>
          <w:sz w:val="24"/>
          <w:szCs w:val="24"/>
        </w:rPr>
        <w:t>[20]</w:t>
      </w:r>
      <w:r>
        <w:rPr>
          <w:rFonts w:ascii="Arial" w:hAnsi="Arial" w:cs="Arial"/>
          <w:sz w:val="24"/>
          <w:szCs w:val="24"/>
        </w:rPr>
        <w:t xml:space="preserve"> The starting point in considering this appeal is section 57 (1) of the Act which reads:</w:t>
      </w:r>
    </w:p>
    <w:p w:rsidR="00570D4F" w:rsidRPr="00DE41FF" w:rsidRDefault="00570D4F" w:rsidP="00994555">
      <w:pPr>
        <w:spacing w:line="360" w:lineRule="auto"/>
        <w:ind w:left="720"/>
        <w:jc w:val="both"/>
        <w:rPr>
          <w:rFonts w:ascii="Arial" w:hAnsi="Arial" w:cs="Arial"/>
          <w:sz w:val="24"/>
          <w:szCs w:val="24"/>
        </w:rPr>
      </w:pPr>
      <w:r w:rsidRPr="00DE41FF">
        <w:rPr>
          <w:rFonts w:ascii="Arial" w:hAnsi="Arial" w:cs="Arial"/>
          <w:sz w:val="24"/>
          <w:szCs w:val="24"/>
        </w:rPr>
        <w:t xml:space="preserve">‘An applicant, the association or any affected person who is dissatisfied with an adjudicator’s order, may appeal to the High Court, but only on a question of law.’ </w:t>
      </w:r>
    </w:p>
    <w:p w:rsidR="00570D4F" w:rsidRDefault="00570D4F" w:rsidP="00BF290D">
      <w:pPr>
        <w:spacing w:line="480" w:lineRule="auto"/>
        <w:jc w:val="both"/>
        <w:rPr>
          <w:rFonts w:ascii="Arial" w:hAnsi="Arial" w:cs="Arial"/>
          <w:sz w:val="24"/>
          <w:szCs w:val="24"/>
        </w:rPr>
      </w:pPr>
    </w:p>
    <w:p w:rsidR="00570D4F" w:rsidRDefault="00570D4F" w:rsidP="00BF290D">
      <w:pPr>
        <w:spacing w:line="480" w:lineRule="auto"/>
        <w:jc w:val="both"/>
        <w:rPr>
          <w:rFonts w:ascii="Arial" w:hAnsi="Arial" w:cs="Arial"/>
          <w:i/>
          <w:sz w:val="24"/>
          <w:szCs w:val="24"/>
        </w:rPr>
      </w:pPr>
      <w:r w:rsidRPr="00570D4F">
        <w:rPr>
          <w:rFonts w:ascii="Arial" w:hAnsi="Arial" w:cs="Arial"/>
          <w:b/>
          <w:sz w:val="24"/>
          <w:szCs w:val="24"/>
        </w:rPr>
        <w:t>[21]</w:t>
      </w:r>
      <w:r w:rsidR="00B21D78">
        <w:rPr>
          <w:rFonts w:ascii="Arial" w:hAnsi="Arial" w:cs="Arial"/>
          <w:b/>
          <w:sz w:val="24"/>
          <w:szCs w:val="24"/>
        </w:rPr>
        <w:t xml:space="preserve"> </w:t>
      </w:r>
      <w:r w:rsidR="00B21D78">
        <w:rPr>
          <w:rFonts w:ascii="Arial" w:hAnsi="Arial" w:cs="Arial"/>
          <w:sz w:val="24"/>
          <w:szCs w:val="24"/>
        </w:rPr>
        <w:t xml:space="preserve">From the reading of section 57 of the Act it is clear that the appeal under the Act concerns only errors of law and an error of law occurs where an issue is decided using an incorrect legal standard. As the Constitutional Court stated in </w:t>
      </w:r>
      <w:r w:rsidR="00481541" w:rsidRPr="003A2665">
        <w:rPr>
          <w:rFonts w:ascii="Arial" w:hAnsi="Arial" w:cs="Arial"/>
          <w:b/>
          <w:i/>
          <w:sz w:val="24"/>
          <w:szCs w:val="24"/>
        </w:rPr>
        <w:t>Villa Crop</w:t>
      </w:r>
      <w:r w:rsidR="00481541">
        <w:rPr>
          <w:rStyle w:val="FootnoteReference"/>
          <w:rFonts w:ascii="Arial" w:hAnsi="Arial" w:cs="Arial"/>
          <w:i/>
          <w:sz w:val="24"/>
          <w:szCs w:val="24"/>
        </w:rPr>
        <w:footnoteReference w:id="1"/>
      </w:r>
      <w:r w:rsidR="00481541">
        <w:rPr>
          <w:rFonts w:ascii="Arial" w:hAnsi="Arial" w:cs="Arial"/>
          <w:i/>
          <w:sz w:val="24"/>
          <w:szCs w:val="24"/>
        </w:rPr>
        <w:t>:</w:t>
      </w:r>
    </w:p>
    <w:p w:rsidR="00481541" w:rsidRPr="003A2665" w:rsidRDefault="00481541" w:rsidP="00994555">
      <w:pPr>
        <w:spacing w:line="360" w:lineRule="auto"/>
        <w:ind w:left="720"/>
        <w:jc w:val="both"/>
        <w:rPr>
          <w:rFonts w:ascii="Arial" w:hAnsi="Arial" w:cs="Arial"/>
        </w:rPr>
      </w:pPr>
      <w:r w:rsidRPr="003A2665">
        <w:rPr>
          <w:rFonts w:ascii="Arial" w:hAnsi="Arial" w:cs="Arial"/>
          <w:i/>
        </w:rPr>
        <w:t>‘</w:t>
      </w:r>
      <w:r w:rsidRPr="003A2665">
        <w:rPr>
          <w:rFonts w:ascii="Arial" w:hAnsi="Arial" w:cs="Arial"/>
        </w:rPr>
        <w:t>the adoption of an incorrect legal standard to decide an application is to make an error of law. It is not the misapplication of the law because the decision does not proceed from a correct legal premise to an incorrect conclusion as a result of a failure to properly apply the law to the relevant facts.’</w:t>
      </w:r>
    </w:p>
    <w:p w:rsidR="00481541" w:rsidRDefault="00481541" w:rsidP="00BF290D">
      <w:pPr>
        <w:spacing w:line="480" w:lineRule="auto"/>
        <w:jc w:val="both"/>
        <w:rPr>
          <w:rFonts w:ascii="Arial" w:hAnsi="Arial" w:cs="Arial"/>
          <w:sz w:val="24"/>
          <w:szCs w:val="24"/>
        </w:rPr>
      </w:pPr>
    </w:p>
    <w:p w:rsidR="00481541" w:rsidRDefault="00481541" w:rsidP="00BF290D">
      <w:pPr>
        <w:spacing w:line="480" w:lineRule="auto"/>
        <w:jc w:val="both"/>
        <w:rPr>
          <w:rFonts w:ascii="Arial" w:hAnsi="Arial" w:cs="Arial"/>
          <w:sz w:val="24"/>
          <w:szCs w:val="24"/>
        </w:rPr>
      </w:pPr>
      <w:r w:rsidRPr="00481541">
        <w:rPr>
          <w:rFonts w:ascii="Arial" w:hAnsi="Arial" w:cs="Arial"/>
          <w:b/>
          <w:sz w:val="24"/>
          <w:szCs w:val="24"/>
        </w:rPr>
        <w:t>[22]</w:t>
      </w:r>
      <w:r>
        <w:rPr>
          <w:rFonts w:ascii="Arial" w:hAnsi="Arial" w:cs="Arial"/>
          <w:sz w:val="24"/>
          <w:szCs w:val="24"/>
        </w:rPr>
        <w:t xml:space="preserve"> It is thus necessary to set out the correct legal standard or principles applicable to the determination of the validity of the provisions of 5.13 of the constitution. </w:t>
      </w:r>
      <w:r w:rsidR="00F1081F">
        <w:rPr>
          <w:rFonts w:ascii="Arial" w:hAnsi="Arial" w:cs="Arial"/>
          <w:sz w:val="24"/>
          <w:szCs w:val="24"/>
        </w:rPr>
        <w:t>As already stated, the applicant is a voluntary association which was established in terms of its constitution. There is ample authority for the proposition that constitutions of voluntary associations constitute contracts between members of the voluntary associations.</w:t>
      </w:r>
      <w:r w:rsidR="00F1081F">
        <w:rPr>
          <w:rStyle w:val="FootnoteReference"/>
          <w:rFonts w:ascii="Arial" w:hAnsi="Arial" w:cs="Arial"/>
          <w:sz w:val="24"/>
          <w:szCs w:val="24"/>
        </w:rPr>
        <w:footnoteReference w:id="2"/>
      </w:r>
      <w:r w:rsidR="00F1081F">
        <w:rPr>
          <w:rFonts w:ascii="Arial" w:hAnsi="Arial" w:cs="Arial"/>
          <w:sz w:val="24"/>
          <w:szCs w:val="24"/>
        </w:rPr>
        <w:t xml:space="preserve"> </w:t>
      </w:r>
    </w:p>
    <w:p w:rsidR="008D7F5D" w:rsidRDefault="008D7F5D" w:rsidP="00BF290D">
      <w:pPr>
        <w:spacing w:line="480" w:lineRule="auto"/>
        <w:jc w:val="both"/>
        <w:rPr>
          <w:rFonts w:ascii="Arial" w:hAnsi="Arial" w:cs="Arial"/>
          <w:sz w:val="24"/>
          <w:szCs w:val="24"/>
        </w:rPr>
      </w:pPr>
    </w:p>
    <w:p w:rsidR="008D7F5D" w:rsidRPr="00570D4F" w:rsidRDefault="008D7F5D" w:rsidP="00BF290D">
      <w:pPr>
        <w:spacing w:line="480" w:lineRule="auto"/>
        <w:jc w:val="both"/>
        <w:rPr>
          <w:rFonts w:ascii="Arial" w:hAnsi="Arial" w:cs="Arial"/>
          <w:b/>
          <w:sz w:val="24"/>
          <w:szCs w:val="24"/>
        </w:rPr>
      </w:pPr>
      <w:r w:rsidRPr="008D7F5D">
        <w:rPr>
          <w:rFonts w:ascii="Arial" w:hAnsi="Arial" w:cs="Arial"/>
          <w:b/>
          <w:sz w:val="24"/>
          <w:szCs w:val="24"/>
        </w:rPr>
        <w:t>[23]</w:t>
      </w:r>
      <w:r>
        <w:rPr>
          <w:rFonts w:ascii="Arial" w:hAnsi="Arial" w:cs="Arial"/>
          <w:sz w:val="24"/>
          <w:szCs w:val="24"/>
        </w:rPr>
        <w:t xml:space="preserve"> A contractual provision will not be invalid for the mere fact that it interferes, restricts or limits the right of an owner of immovable property to the full enjoyment of his or her property.</w:t>
      </w:r>
      <w:r>
        <w:rPr>
          <w:rStyle w:val="FootnoteReference"/>
          <w:rFonts w:ascii="Arial" w:hAnsi="Arial" w:cs="Arial"/>
          <w:sz w:val="24"/>
          <w:szCs w:val="24"/>
        </w:rPr>
        <w:footnoteReference w:id="3"/>
      </w:r>
      <w:r>
        <w:rPr>
          <w:rFonts w:ascii="Arial" w:hAnsi="Arial" w:cs="Arial"/>
          <w:sz w:val="24"/>
          <w:szCs w:val="24"/>
        </w:rPr>
        <w:t xml:space="preserve"> </w:t>
      </w:r>
      <w:r w:rsidR="008F34BC">
        <w:rPr>
          <w:rFonts w:ascii="Arial" w:hAnsi="Arial" w:cs="Arial"/>
          <w:sz w:val="24"/>
          <w:szCs w:val="24"/>
        </w:rPr>
        <w:t>Courts will only conclude that contractual provisions are contrary to public policy only when that is their clear effect</w:t>
      </w:r>
      <w:r w:rsidR="00B90A06">
        <w:rPr>
          <w:rFonts w:ascii="Arial" w:hAnsi="Arial" w:cs="Arial"/>
          <w:sz w:val="24"/>
          <w:szCs w:val="24"/>
        </w:rPr>
        <w:t>.</w:t>
      </w:r>
      <w:r w:rsidR="00B90A06">
        <w:rPr>
          <w:rStyle w:val="FootnoteReference"/>
          <w:rFonts w:ascii="Arial" w:hAnsi="Arial" w:cs="Arial"/>
          <w:sz w:val="24"/>
          <w:szCs w:val="24"/>
        </w:rPr>
        <w:footnoteReference w:id="4"/>
      </w:r>
    </w:p>
    <w:p w:rsidR="00B21D78" w:rsidRDefault="00B21D78" w:rsidP="00BF290D">
      <w:pPr>
        <w:spacing w:line="480" w:lineRule="auto"/>
        <w:jc w:val="both"/>
        <w:rPr>
          <w:rFonts w:ascii="Arial" w:hAnsi="Arial" w:cs="Arial"/>
          <w:sz w:val="24"/>
          <w:szCs w:val="24"/>
        </w:rPr>
      </w:pPr>
    </w:p>
    <w:p w:rsidR="00BF290D" w:rsidRDefault="00B90A06" w:rsidP="00BF290D">
      <w:pPr>
        <w:spacing w:line="480" w:lineRule="auto"/>
        <w:jc w:val="both"/>
        <w:rPr>
          <w:rFonts w:ascii="Arial" w:hAnsi="Arial" w:cs="Arial"/>
          <w:i/>
          <w:sz w:val="24"/>
          <w:szCs w:val="24"/>
        </w:rPr>
      </w:pPr>
      <w:r w:rsidRPr="00B90A06">
        <w:rPr>
          <w:rFonts w:ascii="Arial" w:hAnsi="Arial" w:cs="Arial"/>
          <w:i/>
          <w:sz w:val="24"/>
          <w:szCs w:val="24"/>
        </w:rPr>
        <w:t>Did the fourth respondent commit an error of law</w:t>
      </w:r>
    </w:p>
    <w:p w:rsidR="00B90A06" w:rsidRDefault="00B90A06" w:rsidP="00BF290D">
      <w:pPr>
        <w:spacing w:line="480" w:lineRule="auto"/>
        <w:jc w:val="both"/>
        <w:rPr>
          <w:rFonts w:ascii="Arial" w:hAnsi="Arial" w:cs="Arial"/>
          <w:sz w:val="24"/>
          <w:szCs w:val="24"/>
        </w:rPr>
      </w:pPr>
      <w:r w:rsidRPr="00B90A06">
        <w:rPr>
          <w:rFonts w:ascii="Arial" w:hAnsi="Arial" w:cs="Arial"/>
          <w:b/>
          <w:sz w:val="24"/>
          <w:szCs w:val="24"/>
        </w:rPr>
        <w:t>[24]</w:t>
      </w:r>
      <w:r>
        <w:rPr>
          <w:rFonts w:ascii="Arial" w:hAnsi="Arial" w:cs="Arial"/>
          <w:b/>
          <w:sz w:val="24"/>
          <w:szCs w:val="24"/>
        </w:rPr>
        <w:t xml:space="preserve"> </w:t>
      </w:r>
      <w:r w:rsidRPr="00B90A06">
        <w:rPr>
          <w:rFonts w:ascii="Arial" w:hAnsi="Arial" w:cs="Arial"/>
          <w:sz w:val="24"/>
          <w:szCs w:val="24"/>
        </w:rPr>
        <w:t xml:space="preserve">Whether </w:t>
      </w:r>
      <w:r>
        <w:rPr>
          <w:rFonts w:ascii="Arial" w:hAnsi="Arial" w:cs="Arial"/>
          <w:sz w:val="24"/>
          <w:szCs w:val="24"/>
        </w:rPr>
        <w:t>the fourth respondent committed an error of law is a matter that falls to be determine</w:t>
      </w:r>
      <w:r w:rsidR="003A2665">
        <w:rPr>
          <w:rFonts w:ascii="Arial" w:hAnsi="Arial" w:cs="Arial"/>
          <w:sz w:val="24"/>
          <w:szCs w:val="24"/>
        </w:rPr>
        <w:t>d</w:t>
      </w:r>
      <w:r>
        <w:rPr>
          <w:rFonts w:ascii="Arial" w:hAnsi="Arial" w:cs="Arial"/>
          <w:sz w:val="24"/>
          <w:szCs w:val="24"/>
        </w:rPr>
        <w:t xml:space="preserve"> with reference to the reasons he gave in support of the order he made. As already stated, the reading of his reasons suggest that he appreciated the difference between a challenge to the governance provision and the challenge to the conduct giving effect to the governance provision.</w:t>
      </w:r>
    </w:p>
    <w:p w:rsidR="00E111E3" w:rsidRDefault="00B90A06" w:rsidP="00BF290D">
      <w:pPr>
        <w:spacing w:line="480" w:lineRule="auto"/>
        <w:jc w:val="both"/>
        <w:rPr>
          <w:rFonts w:ascii="Arial" w:hAnsi="Arial" w:cs="Arial"/>
          <w:sz w:val="24"/>
          <w:szCs w:val="24"/>
        </w:rPr>
      </w:pPr>
      <w:r w:rsidRPr="00B90A06">
        <w:rPr>
          <w:rFonts w:ascii="Arial" w:hAnsi="Arial" w:cs="Arial"/>
          <w:b/>
          <w:sz w:val="24"/>
          <w:szCs w:val="24"/>
        </w:rPr>
        <w:lastRenderedPageBreak/>
        <w:t>[25]</w:t>
      </w:r>
      <w:r>
        <w:rPr>
          <w:rFonts w:ascii="Arial" w:hAnsi="Arial" w:cs="Arial"/>
          <w:sz w:val="24"/>
          <w:szCs w:val="24"/>
        </w:rPr>
        <w:t xml:space="preserve"> Despite his appreciation of the difference, on close scrutiny his reasoning reveals that he did not apply the legal principles applicable to the determination of the validity of a contractual provision. Th</w:t>
      </w:r>
      <w:r w:rsidR="00E111E3">
        <w:rPr>
          <w:rFonts w:ascii="Arial" w:hAnsi="Arial" w:cs="Arial"/>
          <w:sz w:val="24"/>
          <w:szCs w:val="24"/>
        </w:rPr>
        <w:t xml:space="preserve">at this is so also appears from the submissions made on behalf of the Trust when it was submitted that the fourth respondent based his order on the well-established principle stated by the Constitutional Court in </w:t>
      </w:r>
      <w:r w:rsidR="00E111E3" w:rsidRPr="00E111E3">
        <w:rPr>
          <w:rFonts w:ascii="Arial" w:hAnsi="Arial" w:cs="Arial"/>
          <w:b/>
          <w:i/>
          <w:sz w:val="24"/>
          <w:szCs w:val="24"/>
        </w:rPr>
        <w:t>Ngqukumba</w:t>
      </w:r>
      <w:r w:rsidR="00E111E3">
        <w:rPr>
          <w:rStyle w:val="FootnoteReference"/>
          <w:rFonts w:ascii="Arial" w:hAnsi="Arial" w:cs="Arial"/>
          <w:sz w:val="24"/>
          <w:szCs w:val="24"/>
        </w:rPr>
        <w:footnoteReference w:id="5"/>
      </w:r>
      <w:r w:rsidR="00E111E3">
        <w:rPr>
          <w:rFonts w:ascii="Arial" w:hAnsi="Arial" w:cs="Arial"/>
          <w:sz w:val="24"/>
          <w:szCs w:val="24"/>
        </w:rPr>
        <w:t xml:space="preserve"> that a person cannot deprive another person of possession of his property against his consent.</w:t>
      </w:r>
    </w:p>
    <w:p w:rsidR="00E111E3" w:rsidRDefault="00E111E3" w:rsidP="00BF290D">
      <w:pPr>
        <w:spacing w:line="480" w:lineRule="auto"/>
        <w:jc w:val="both"/>
        <w:rPr>
          <w:rFonts w:ascii="Arial" w:hAnsi="Arial" w:cs="Arial"/>
          <w:sz w:val="24"/>
          <w:szCs w:val="24"/>
        </w:rPr>
      </w:pPr>
    </w:p>
    <w:p w:rsidR="00D84CD4" w:rsidRDefault="00E111E3" w:rsidP="00BF290D">
      <w:pPr>
        <w:spacing w:line="480" w:lineRule="auto"/>
        <w:jc w:val="both"/>
        <w:rPr>
          <w:rFonts w:ascii="Arial" w:hAnsi="Arial" w:cs="Arial"/>
          <w:sz w:val="24"/>
          <w:szCs w:val="24"/>
        </w:rPr>
      </w:pPr>
      <w:r w:rsidRPr="00E111E3">
        <w:rPr>
          <w:rFonts w:ascii="Arial" w:hAnsi="Arial" w:cs="Arial"/>
          <w:b/>
          <w:sz w:val="24"/>
          <w:szCs w:val="24"/>
        </w:rPr>
        <w:t>[26]</w:t>
      </w:r>
      <w:r>
        <w:rPr>
          <w:rFonts w:ascii="Arial" w:hAnsi="Arial" w:cs="Arial"/>
          <w:sz w:val="24"/>
          <w:szCs w:val="24"/>
        </w:rPr>
        <w:t xml:space="preserve"> The Constitutional Court in </w:t>
      </w:r>
      <w:r w:rsidRPr="00E111E3">
        <w:rPr>
          <w:rFonts w:ascii="Arial" w:hAnsi="Arial" w:cs="Arial"/>
          <w:b/>
          <w:i/>
          <w:sz w:val="24"/>
          <w:szCs w:val="24"/>
        </w:rPr>
        <w:t>Ngqukumba</w:t>
      </w:r>
      <w:r w:rsidRPr="00E111E3">
        <w:rPr>
          <w:rFonts w:ascii="Arial" w:hAnsi="Arial" w:cs="Arial"/>
          <w:sz w:val="24"/>
          <w:szCs w:val="24"/>
        </w:rPr>
        <w:t xml:space="preserve"> </w:t>
      </w:r>
      <w:r>
        <w:rPr>
          <w:rFonts w:ascii="Arial" w:hAnsi="Arial" w:cs="Arial"/>
          <w:sz w:val="24"/>
          <w:szCs w:val="24"/>
        </w:rPr>
        <w:t>dealt not with the determination of the validity of contractual provisions but with spoliation. In applying the legal principles applicable to spoliation to determine the validity of a contractual provision, the fourth respondent committed an error of law. The fourth respondent having committed an error of law</w:t>
      </w:r>
      <w:r w:rsidR="003A2665">
        <w:rPr>
          <w:rFonts w:ascii="Arial" w:hAnsi="Arial" w:cs="Arial"/>
          <w:sz w:val="24"/>
          <w:szCs w:val="24"/>
        </w:rPr>
        <w:t>,</w:t>
      </w:r>
      <w:r>
        <w:rPr>
          <w:rFonts w:ascii="Arial" w:hAnsi="Arial" w:cs="Arial"/>
          <w:sz w:val="24"/>
          <w:szCs w:val="24"/>
        </w:rPr>
        <w:t xml:space="preserve"> it now falls on this court to assess </w:t>
      </w:r>
      <w:r w:rsidR="00D84CD4">
        <w:rPr>
          <w:rFonts w:ascii="Arial" w:hAnsi="Arial" w:cs="Arial"/>
          <w:sz w:val="24"/>
          <w:szCs w:val="24"/>
        </w:rPr>
        <w:t xml:space="preserve">the validity of the provisions of clause 5.13 </w:t>
      </w:r>
      <w:r>
        <w:rPr>
          <w:rFonts w:ascii="Arial" w:hAnsi="Arial" w:cs="Arial"/>
          <w:sz w:val="24"/>
          <w:szCs w:val="24"/>
        </w:rPr>
        <w:t>on the application of correct legal principles</w:t>
      </w:r>
      <w:r w:rsidR="00D84CD4">
        <w:rPr>
          <w:rFonts w:ascii="Arial" w:hAnsi="Arial" w:cs="Arial"/>
          <w:sz w:val="24"/>
          <w:szCs w:val="24"/>
        </w:rPr>
        <w:t>.</w:t>
      </w:r>
    </w:p>
    <w:p w:rsidR="00D84CD4" w:rsidRDefault="00D84CD4" w:rsidP="00BF290D">
      <w:pPr>
        <w:spacing w:line="480" w:lineRule="auto"/>
        <w:jc w:val="both"/>
        <w:rPr>
          <w:rFonts w:ascii="Arial" w:hAnsi="Arial" w:cs="Arial"/>
          <w:sz w:val="24"/>
          <w:szCs w:val="24"/>
        </w:rPr>
      </w:pPr>
    </w:p>
    <w:p w:rsidR="00D84CD4" w:rsidRDefault="00D84CD4" w:rsidP="00BF290D">
      <w:pPr>
        <w:spacing w:line="480" w:lineRule="auto"/>
        <w:jc w:val="both"/>
        <w:rPr>
          <w:rFonts w:ascii="Arial" w:hAnsi="Arial" w:cs="Arial"/>
          <w:i/>
          <w:sz w:val="24"/>
          <w:szCs w:val="24"/>
        </w:rPr>
      </w:pPr>
      <w:r w:rsidRPr="00D84CD4">
        <w:rPr>
          <w:rFonts w:ascii="Arial" w:hAnsi="Arial" w:cs="Arial"/>
          <w:i/>
          <w:sz w:val="24"/>
          <w:szCs w:val="24"/>
        </w:rPr>
        <w:t xml:space="preserve">Are the provisions of clause 5.13 contrary to public policy? </w:t>
      </w:r>
    </w:p>
    <w:p w:rsidR="00D22FFB" w:rsidRDefault="00D84CD4" w:rsidP="00BF290D">
      <w:pPr>
        <w:spacing w:line="480" w:lineRule="auto"/>
        <w:jc w:val="both"/>
        <w:rPr>
          <w:rFonts w:ascii="Arial" w:hAnsi="Arial" w:cs="Arial"/>
          <w:sz w:val="24"/>
          <w:szCs w:val="24"/>
        </w:rPr>
      </w:pPr>
      <w:r w:rsidRPr="00D84CD4">
        <w:rPr>
          <w:rFonts w:ascii="Arial" w:hAnsi="Arial" w:cs="Arial"/>
          <w:b/>
          <w:sz w:val="24"/>
          <w:szCs w:val="24"/>
        </w:rPr>
        <w:t>[27]</w:t>
      </w:r>
      <w:r w:rsidR="00D22FFB">
        <w:rPr>
          <w:rFonts w:ascii="Arial" w:hAnsi="Arial" w:cs="Arial"/>
          <w:sz w:val="24"/>
          <w:szCs w:val="24"/>
        </w:rPr>
        <w:t xml:space="preserve"> The appellant mad</w:t>
      </w:r>
      <w:r w:rsidR="003A2665">
        <w:rPr>
          <w:rFonts w:ascii="Arial" w:hAnsi="Arial" w:cs="Arial"/>
          <w:sz w:val="24"/>
          <w:szCs w:val="24"/>
        </w:rPr>
        <w:t>e</w:t>
      </w:r>
      <w:r w:rsidR="00D22FFB">
        <w:rPr>
          <w:rFonts w:ascii="Arial" w:hAnsi="Arial" w:cs="Arial"/>
          <w:sz w:val="24"/>
          <w:szCs w:val="24"/>
        </w:rPr>
        <w:t xml:space="preserve"> two submissions in this regard. Firstly, it was submitted that to the extent </w:t>
      </w:r>
      <w:r w:rsidR="003A2665">
        <w:rPr>
          <w:rFonts w:ascii="Arial" w:hAnsi="Arial" w:cs="Arial"/>
          <w:sz w:val="24"/>
          <w:szCs w:val="24"/>
        </w:rPr>
        <w:t xml:space="preserve">that </w:t>
      </w:r>
      <w:r w:rsidR="00D22FFB">
        <w:rPr>
          <w:rFonts w:ascii="Arial" w:hAnsi="Arial" w:cs="Arial"/>
          <w:sz w:val="24"/>
          <w:szCs w:val="24"/>
        </w:rPr>
        <w:t>the provisions of clause 5.13 may result in a degree of self-help, its implementation would not be contrary to public policy. In the alternative</w:t>
      </w:r>
      <w:r w:rsidR="003A2665">
        <w:rPr>
          <w:rFonts w:ascii="Arial" w:hAnsi="Arial" w:cs="Arial"/>
          <w:sz w:val="24"/>
          <w:szCs w:val="24"/>
        </w:rPr>
        <w:t>,</w:t>
      </w:r>
      <w:r w:rsidR="00D22FFB">
        <w:rPr>
          <w:rFonts w:ascii="Arial" w:hAnsi="Arial" w:cs="Arial"/>
          <w:sz w:val="24"/>
          <w:szCs w:val="24"/>
        </w:rPr>
        <w:t xml:space="preserve"> it was submitted that the implementation of the provisions of clause 5.13 in a manner that is contrary to public policy</w:t>
      </w:r>
      <w:r w:rsidR="003A2665">
        <w:rPr>
          <w:rFonts w:ascii="Arial" w:hAnsi="Arial" w:cs="Arial"/>
          <w:sz w:val="24"/>
          <w:szCs w:val="24"/>
        </w:rPr>
        <w:t>,</w:t>
      </w:r>
      <w:r w:rsidR="00D22FFB">
        <w:rPr>
          <w:rFonts w:ascii="Arial" w:hAnsi="Arial" w:cs="Arial"/>
          <w:sz w:val="24"/>
          <w:szCs w:val="24"/>
        </w:rPr>
        <w:t xml:space="preserve"> would not render the clause itself contrary to public policy.</w:t>
      </w:r>
    </w:p>
    <w:p w:rsidR="00D22FFB" w:rsidRDefault="00D22FFB" w:rsidP="00BF290D">
      <w:pPr>
        <w:spacing w:line="480" w:lineRule="auto"/>
        <w:jc w:val="both"/>
        <w:rPr>
          <w:rFonts w:ascii="Arial" w:hAnsi="Arial" w:cs="Arial"/>
          <w:sz w:val="24"/>
          <w:szCs w:val="24"/>
        </w:rPr>
      </w:pPr>
    </w:p>
    <w:p w:rsidR="00D22FFB" w:rsidRDefault="00D22FFB" w:rsidP="00BF290D">
      <w:pPr>
        <w:spacing w:line="480" w:lineRule="auto"/>
        <w:jc w:val="both"/>
        <w:rPr>
          <w:rFonts w:ascii="Arial" w:hAnsi="Arial" w:cs="Arial"/>
          <w:sz w:val="24"/>
          <w:szCs w:val="24"/>
        </w:rPr>
      </w:pPr>
      <w:r w:rsidRPr="00D22FFB">
        <w:rPr>
          <w:rFonts w:ascii="Arial" w:hAnsi="Arial" w:cs="Arial"/>
          <w:b/>
          <w:sz w:val="24"/>
          <w:szCs w:val="24"/>
        </w:rPr>
        <w:lastRenderedPageBreak/>
        <w:t>[28]</w:t>
      </w:r>
      <w:r>
        <w:rPr>
          <w:rFonts w:ascii="Arial" w:hAnsi="Arial" w:cs="Arial"/>
          <w:sz w:val="24"/>
          <w:szCs w:val="24"/>
        </w:rPr>
        <w:t xml:space="preserve"> It is not necessary to consider the argument regarding the conduct of the applicant in implementing the provisions of clause 5.13 lest this court repeat the error committed by the fourth respondent. The real issue that has to be determined is whether the provisions of clause 5.13 which are quite capable can result to a degree of self-help are contrary to public policy.</w:t>
      </w:r>
    </w:p>
    <w:p w:rsidR="00D22FFB" w:rsidRDefault="00D22FFB" w:rsidP="00BF290D">
      <w:pPr>
        <w:spacing w:line="480" w:lineRule="auto"/>
        <w:jc w:val="both"/>
        <w:rPr>
          <w:rFonts w:ascii="Arial" w:hAnsi="Arial" w:cs="Arial"/>
          <w:sz w:val="24"/>
          <w:szCs w:val="24"/>
        </w:rPr>
      </w:pPr>
    </w:p>
    <w:p w:rsidR="00005227" w:rsidRDefault="00D22FFB" w:rsidP="00BF290D">
      <w:pPr>
        <w:spacing w:line="480" w:lineRule="auto"/>
        <w:jc w:val="both"/>
        <w:rPr>
          <w:rFonts w:ascii="Arial" w:hAnsi="Arial" w:cs="Arial"/>
          <w:sz w:val="24"/>
          <w:szCs w:val="24"/>
        </w:rPr>
      </w:pPr>
      <w:r w:rsidRPr="00D22FFB">
        <w:rPr>
          <w:rFonts w:ascii="Arial" w:hAnsi="Arial" w:cs="Arial"/>
          <w:b/>
          <w:sz w:val="24"/>
          <w:szCs w:val="24"/>
        </w:rPr>
        <w:t>[29]</w:t>
      </w:r>
      <w:r>
        <w:rPr>
          <w:rFonts w:ascii="Arial" w:hAnsi="Arial" w:cs="Arial"/>
          <w:b/>
          <w:sz w:val="24"/>
          <w:szCs w:val="24"/>
        </w:rPr>
        <w:t xml:space="preserve"> </w:t>
      </w:r>
      <w:r w:rsidR="00005227">
        <w:rPr>
          <w:rFonts w:ascii="Arial" w:hAnsi="Arial" w:cs="Arial"/>
          <w:sz w:val="24"/>
          <w:szCs w:val="24"/>
        </w:rPr>
        <w:t xml:space="preserve">In support of the  appellant’s alternative argument, this court was referred to </w:t>
      </w:r>
      <w:r w:rsidR="00005227" w:rsidRPr="00005227">
        <w:rPr>
          <w:rFonts w:ascii="Arial" w:hAnsi="Arial" w:cs="Arial"/>
          <w:b/>
          <w:i/>
          <w:sz w:val="24"/>
          <w:szCs w:val="24"/>
        </w:rPr>
        <w:t>Juglal</w:t>
      </w:r>
      <w:r w:rsidR="00005227">
        <w:rPr>
          <w:rStyle w:val="FootnoteReference"/>
          <w:rFonts w:ascii="Arial" w:hAnsi="Arial" w:cs="Arial"/>
          <w:sz w:val="24"/>
          <w:szCs w:val="24"/>
        </w:rPr>
        <w:footnoteReference w:id="6"/>
      </w:r>
      <w:r>
        <w:rPr>
          <w:rFonts w:ascii="Arial" w:hAnsi="Arial" w:cs="Arial"/>
          <w:b/>
          <w:sz w:val="24"/>
          <w:szCs w:val="24"/>
        </w:rPr>
        <w:t xml:space="preserve"> </w:t>
      </w:r>
      <w:r w:rsidR="00005227" w:rsidRPr="00005227">
        <w:rPr>
          <w:rFonts w:ascii="Arial" w:hAnsi="Arial" w:cs="Arial"/>
          <w:sz w:val="24"/>
          <w:szCs w:val="24"/>
        </w:rPr>
        <w:t>where the</w:t>
      </w:r>
      <w:r w:rsidR="00005227">
        <w:rPr>
          <w:rFonts w:ascii="Arial" w:hAnsi="Arial" w:cs="Arial"/>
          <w:sz w:val="24"/>
          <w:szCs w:val="24"/>
        </w:rPr>
        <w:t xml:space="preserve"> court stated the following:</w:t>
      </w:r>
    </w:p>
    <w:p w:rsidR="00005227" w:rsidRDefault="00005227" w:rsidP="00DE41FF">
      <w:pPr>
        <w:spacing w:after="0" w:line="240" w:lineRule="auto"/>
        <w:jc w:val="both"/>
        <w:rPr>
          <w:rFonts w:ascii="Arial" w:hAnsi="Arial" w:cs="Arial"/>
          <w:sz w:val="24"/>
          <w:szCs w:val="24"/>
        </w:rPr>
      </w:pPr>
    </w:p>
    <w:p w:rsidR="00E111E3" w:rsidRPr="00D22FFB" w:rsidRDefault="00005227" w:rsidP="00994555">
      <w:pPr>
        <w:spacing w:line="360" w:lineRule="auto"/>
        <w:ind w:left="720"/>
        <w:jc w:val="both"/>
        <w:rPr>
          <w:rFonts w:ascii="Arial" w:hAnsi="Arial" w:cs="Arial"/>
          <w:sz w:val="24"/>
          <w:szCs w:val="24"/>
        </w:rPr>
      </w:pPr>
      <w:r w:rsidRPr="006952C8">
        <w:rPr>
          <w:rFonts w:ascii="Arial" w:hAnsi="Arial" w:cs="Arial"/>
        </w:rPr>
        <w:t xml:space="preserve">‘[12] Because the courts will conclude that contractual provisions are contrary to public policy only when that is their clear effect … it follows that the tendency of a proposed transaction towards such a conflict … can only be found to exist if there is a probability that unconscionable, immoral or illegal conduct will result from the implementation of the provisions according to their tenor… If, however, a contractual provision is capable of implementation in a manner </w:t>
      </w:r>
      <w:r w:rsidR="00806BA5" w:rsidRPr="006952C8">
        <w:rPr>
          <w:rFonts w:ascii="Arial" w:hAnsi="Arial" w:cs="Arial"/>
        </w:rPr>
        <w:t xml:space="preserve">that is against public policy but the tenor of the provision is neutral then the offending tendency is absent. In such event the creditor who implements the contract in a manner which is unconscionable, illegal or immoral will find that a court refuses to give effect to his conduct but the contract will stand. Much of the appellant’s reliance before us on considerations of public policy suffered from a failure to make the distinction between the contract and its implementation and the unjustified assumption that, because its terms were open to oppressive abuse by the creditor, they must, as a necessary consequence, be against public policy.’ </w:t>
      </w:r>
      <w:r w:rsidR="00806BA5">
        <w:rPr>
          <w:rFonts w:ascii="Arial" w:hAnsi="Arial" w:cs="Arial"/>
          <w:sz w:val="24"/>
          <w:szCs w:val="24"/>
        </w:rPr>
        <w:t>(reference to authorities omitted)</w:t>
      </w:r>
      <w:r>
        <w:rPr>
          <w:rFonts w:ascii="Arial" w:hAnsi="Arial" w:cs="Arial"/>
          <w:sz w:val="24"/>
          <w:szCs w:val="24"/>
        </w:rPr>
        <w:t xml:space="preserve"> </w:t>
      </w:r>
      <w:r w:rsidRPr="00005227">
        <w:rPr>
          <w:rFonts w:ascii="Arial" w:hAnsi="Arial" w:cs="Arial"/>
          <w:sz w:val="24"/>
          <w:szCs w:val="24"/>
        </w:rPr>
        <w:t xml:space="preserve"> </w:t>
      </w:r>
      <w:r w:rsidR="00D22FFB" w:rsidRPr="00D22FFB">
        <w:rPr>
          <w:rFonts w:ascii="Arial" w:hAnsi="Arial" w:cs="Arial"/>
          <w:sz w:val="24"/>
          <w:szCs w:val="24"/>
        </w:rPr>
        <w:t xml:space="preserve"> </w:t>
      </w:r>
    </w:p>
    <w:p w:rsidR="00806BA5" w:rsidRDefault="00806BA5" w:rsidP="00BF290D">
      <w:pPr>
        <w:spacing w:line="480" w:lineRule="auto"/>
        <w:jc w:val="both"/>
        <w:rPr>
          <w:rFonts w:ascii="Arial" w:hAnsi="Arial" w:cs="Arial"/>
          <w:sz w:val="24"/>
          <w:szCs w:val="24"/>
        </w:rPr>
      </w:pPr>
    </w:p>
    <w:p w:rsidR="00A045FE" w:rsidRDefault="00806BA5" w:rsidP="00BF290D">
      <w:pPr>
        <w:spacing w:line="480" w:lineRule="auto"/>
        <w:jc w:val="both"/>
        <w:rPr>
          <w:rFonts w:ascii="Arial" w:hAnsi="Arial" w:cs="Arial"/>
          <w:sz w:val="24"/>
          <w:szCs w:val="24"/>
        </w:rPr>
      </w:pPr>
      <w:r w:rsidRPr="00806BA5">
        <w:rPr>
          <w:rFonts w:ascii="Arial" w:hAnsi="Arial" w:cs="Arial"/>
          <w:b/>
          <w:sz w:val="24"/>
          <w:szCs w:val="24"/>
        </w:rPr>
        <w:t>[30]</w:t>
      </w:r>
      <w:r>
        <w:rPr>
          <w:rFonts w:ascii="Arial" w:hAnsi="Arial" w:cs="Arial"/>
          <w:sz w:val="24"/>
          <w:szCs w:val="24"/>
        </w:rPr>
        <w:t xml:space="preserve"> Applying the legal principles referred to above require</w:t>
      </w:r>
      <w:r w:rsidR="00A045FE">
        <w:rPr>
          <w:rFonts w:ascii="Arial" w:hAnsi="Arial" w:cs="Arial"/>
          <w:sz w:val="24"/>
          <w:szCs w:val="24"/>
        </w:rPr>
        <w:t xml:space="preserve">s this court to examine whether there is a manner in which the provisions of clause 5.13 can be implemented in a manner that is not unconscionable, illegal or immoral. </w:t>
      </w:r>
    </w:p>
    <w:p w:rsidR="00A045FE" w:rsidRDefault="00A045FE" w:rsidP="00BF290D">
      <w:pPr>
        <w:spacing w:line="480" w:lineRule="auto"/>
        <w:jc w:val="both"/>
        <w:rPr>
          <w:rFonts w:ascii="Arial" w:hAnsi="Arial" w:cs="Arial"/>
          <w:sz w:val="24"/>
          <w:szCs w:val="24"/>
        </w:rPr>
      </w:pPr>
      <w:r w:rsidRPr="00A045FE">
        <w:rPr>
          <w:rFonts w:ascii="Arial" w:hAnsi="Arial" w:cs="Arial"/>
          <w:b/>
          <w:sz w:val="24"/>
          <w:szCs w:val="24"/>
        </w:rPr>
        <w:lastRenderedPageBreak/>
        <w:t>[31]</w:t>
      </w:r>
      <w:r>
        <w:rPr>
          <w:rFonts w:ascii="Arial" w:hAnsi="Arial" w:cs="Arial"/>
          <w:sz w:val="24"/>
          <w:szCs w:val="24"/>
        </w:rPr>
        <w:t xml:space="preserve"> Whilst the provisions of clause 5.13 are capable of implementation in a manner that is unconscionable, illegal or immoral, the tenor of the provisions themselves are neutral in that they do not exclude, as an example, the appellant from approaching the courts in order to give effect thereto. There is thus merit in the submissions made on behalf of the appellant that the provisions of clause 5.13 are not contrary to public policy.</w:t>
      </w:r>
    </w:p>
    <w:p w:rsidR="00A045FE" w:rsidRDefault="00A045FE" w:rsidP="00BF290D">
      <w:pPr>
        <w:spacing w:line="480" w:lineRule="auto"/>
        <w:jc w:val="both"/>
        <w:rPr>
          <w:rFonts w:ascii="Arial" w:hAnsi="Arial" w:cs="Arial"/>
          <w:sz w:val="24"/>
          <w:szCs w:val="24"/>
        </w:rPr>
      </w:pPr>
    </w:p>
    <w:p w:rsidR="00B90A06" w:rsidRDefault="00A045FE" w:rsidP="00BF290D">
      <w:pPr>
        <w:spacing w:line="480" w:lineRule="auto"/>
        <w:jc w:val="both"/>
        <w:rPr>
          <w:rFonts w:ascii="Arial" w:hAnsi="Arial" w:cs="Arial"/>
          <w:sz w:val="24"/>
          <w:szCs w:val="24"/>
        </w:rPr>
      </w:pPr>
      <w:r w:rsidRPr="00A045FE">
        <w:rPr>
          <w:rFonts w:ascii="Arial" w:hAnsi="Arial" w:cs="Arial"/>
          <w:b/>
          <w:sz w:val="24"/>
          <w:szCs w:val="24"/>
        </w:rPr>
        <w:t>[32]</w:t>
      </w:r>
      <w:r>
        <w:rPr>
          <w:rFonts w:ascii="Arial" w:hAnsi="Arial" w:cs="Arial"/>
          <w:sz w:val="24"/>
          <w:szCs w:val="24"/>
        </w:rPr>
        <w:t xml:space="preserve"> The arguments presented on behalf of the Trust proceeded on the wrong premises referred to in </w:t>
      </w:r>
      <w:r w:rsidRPr="00A045FE">
        <w:rPr>
          <w:rFonts w:ascii="Arial" w:hAnsi="Arial" w:cs="Arial"/>
          <w:b/>
          <w:i/>
          <w:sz w:val="24"/>
          <w:szCs w:val="24"/>
        </w:rPr>
        <w:t>Juglal</w:t>
      </w:r>
      <w:r>
        <w:rPr>
          <w:rFonts w:ascii="Arial" w:hAnsi="Arial" w:cs="Arial"/>
          <w:sz w:val="24"/>
          <w:szCs w:val="24"/>
        </w:rPr>
        <w:t xml:space="preserve">, that is </w:t>
      </w:r>
      <w:r w:rsidRPr="00A045FE">
        <w:rPr>
          <w:rFonts w:ascii="Arial" w:hAnsi="Arial" w:cs="Arial"/>
          <w:sz w:val="24"/>
          <w:szCs w:val="24"/>
        </w:rPr>
        <w:t>a failure to make the distinction between the contract and its implementation and the unjustified assumption that, because its terms were open to oppressive abuse by the creditor, they must, as a necessary consequence, be against public policy.</w:t>
      </w:r>
    </w:p>
    <w:p w:rsidR="00A045FE" w:rsidRDefault="00A045FE" w:rsidP="00BF290D">
      <w:pPr>
        <w:spacing w:line="480" w:lineRule="auto"/>
        <w:jc w:val="both"/>
        <w:rPr>
          <w:rFonts w:ascii="Arial" w:hAnsi="Arial" w:cs="Arial"/>
          <w:sz w:val="24"/>
          <w:szCs w:val="24"/>
        </w:rPr>
      </w:pPr>
    </w:p>
    <w:p w:rsidR="009F276B" w:rsidRDefault="00A045FE" w:rsidP="00BF290D">
      <w:pPr>
        <w:spacing w:line="480" w:lineRule="auto"/>
        <w:jc w:val="both"/>
        <w:rPr>
          <w:rFonts w:ascii="Arial" w:hAnsi="Arial" w:cs="Arial"/>
          <w:sz w:val="24"/>
          <w:szCs w:val="24"/>
        </w:rPr>
      </w:pPr>
      <w:r w:rsidRPr="00A045FE">
        <w:rPr>
          <w:rFonts w:ascii="Arial" w:hAnsi="Arial" w:cs="Arial"/>
          <w:b/>
          <w:sz w:val="24"/>
          <w:szCs w:val="24"/>
        </w:rPr>
        <w:t>[33]</w:t>
      </w:r>
      <w:r>
        <w:rPr>
          <w:rFonts w:ascii="Arial" w:hAnsi="Arial" w:cs="Arial"/>
          <w:b/>
          <w:sz w:val="24"/>
          <w:szCs w:val="24"/>
        </w:rPr>
        <w:t xml:space="preserve"> </w:t>
      </w:r>
      <w:r>
        <w:rPr>
          <w:rFonts w:ascii="Arial" w:hAnsi="Arial" w:cs="Arial"/>
          <w:sz w:val="24"/>
          <w:szCs w:val="24"/>
        </w:rPr>
        <w:t>It follows from the above that the order made by the</w:t>
      </w:r>
      <w:r w:rsidR="009F276B">
        <w:rPr>
          <w:rFonts w:ascii="Arial" w:hAnsi="Arial" w:cs="Arial"/>
          <w:sz w:val="24"/>
          <w:szCs w:val="24"/>
        </w:rPr>
        <w:t xml:space="preserve"> fourth respondent cannot stand. </w:t>
      </w:r>
    </w:p>
    <w:p w:rsidR="009F276B" w:rsidRDefault="009F276B" w:rsidP="00BF290D">
      <w:pPr>
        <w:spacing w:line="480" w:lineRule="auto"/>
        <w:jc w:val="both"/>
        <w:rPr>
          <w:rFonts w:ascii="Arial" w:hAnsi="Arial" w:cs="Arial"/>
          <w:sz w:val="24"/>
          <w:szCs w:val="24"/>
        </w:rPr>
      </w:pPr>
    </w:p>
    <w:p w:rsidR="009F276B" w:rsidRDefault="009F276B" w:rsidP="00BF290D">
      <w:pPr>
        <w:spacing w:line="480" w:lineRule="auto"/>
        <w:jc w:val="both"/>
        <w:rPr>
          <w:rFonts w:ascii="Arial" w:hAnsi="Arial" w:cs="Arial"/>
          <w:sz w:val="24"/>
          <w:szCs w:val="24"/>
        </w:rPr>
      </w:pPr>
      <w:r w:rsidRPr="009F276B">
        <w:rPr>
          <w:rFonts w:ascii="Arial" w:hAnsi="Arial" w:cs="Arial"/>
          <w:b/>
          <w:sz w:val="24"/>
          <w:szCs w:val="24"/>
        </w:rPr>
        <w:t>[34]</w:t>
      </w:r>
      <w:r>
        <w:rPr>
          <w:rFonts w:ascii="Arial" w:hAnsi="Arial" w:cs="Arial"/>
          <w:sz w:val="24"/>
          <w:szCs w:val="24"/>
        </w:rPr>
        <w:t xml:space="preserve"> The issue of costs does not arise in respect of the proceedings before the fourth respondent. In respect of the appeal, however, both the appellant and the Trust have sought costs in the event of success. The appellant has been successful in the appeal and no cogent reasons have been advanced to justify why it should not be awarded the costs.</w:t>
      </w:r>
    </w:p>
    <w:p w:rsidR="00A045FE" w:rsidRPr="00A045FE" w:rsidRDefault="009F276B" w:rsidP="00BF290D">
      <w:pPr>
        <w:spacing w:line="480" w:lineRule="auto"/>
        <w:jc w:val="both"/>
        <w:rPr>
          <w:rFonts w:ascii="Arial" w:hAnsi="Arial" w:cs="Arial"/>
          <w:b/>
          <w:sz w:val="24"/>
          <w:szCs w:val="24"/>
        </w:rPr>
      </w:pPr>
      <w:r>
        <w:rPr>
          <w:rFonts w:ascii="Arial" w:hAnsi="Arial" w:cs="Arial"/>
          <w:sz w:val="24"/>
          <w:szCs w:val="24"/>
        </w:rPr>
        <w:t xml:space="preserve">   </w:t>
      </w:r>
    </w:p>
    <w:p w:rsidR="00821F75" w:rsidRDefault="00B90A06" w:rsidP="00BF290D">
      <w:pPr>
        <w:spacing w:line="480" w:lineRule="auto"/>
        <w:jc w:val="both"/>
        <w:rPr>
          <w:rFonts w:ascii="Arial" w:hAnsi="Arial" w:cs="Arial"/>
          <w:bCs/>
          <w:sz w:val="24"/>
          <w:szCs w:val="24"/>
        </w:rPr>
      </w:pPr>
      <w:r w:rsidRPr="009F276B">
        <w:rPr>
          <w:rFonts w:ascii="Arial" w:hAnsi="Arial" w:cs="Arial"/>
          <w:b/>
          <w:bCs/>
          <w:sz w:val="24"/>
          <w:szCs w:val="24"/>
        </w:rPr>
        <w:t xml:space="preserve"> </w:t>
      </w:r>
      <w:r w:rsidR="00821F75" w:rsidRPr="009F276B">
        <w:rPr>
          <w:rFonts w:ascii="Arial" w:hAnsi="Arial" w:cs="Arial"/>
          <w:b/>
          <w:bCs/>
          <w:sz w:val="24"/>
          <w:szCs w:val="24"/>
        </w:rPr>
        <w:t>[</w:t>
      </w:r>
      <w:r w:rsidR="009F276B">
        <w:rPr>
          <w:rFonts w:ascii="Arial" w:hAnsi="Arial" w:cs="Arial"/>
          <w:b/>
          <w:bCs/>
          <w:sz w:val="24"/>
          <w:szCs w:val="24"/>
        </w:rPr>
        <w:t>3</w:t>
      </w:r>
      <w:r w:rsidR="00BF290D" w:rsidRPr="009F276B">
        <w:rPr>
          <w:rFonts w:ascii="Arial" w:hAnsi="Arial" w:cs="Arial"/>
          <w:b/>
          <w:bCs/>
          <w:sz w:val="24"/>
          <w:szCs w:val="24"/>
        </w:rPr>
        <w:t>5</w:t>
      </w:r>
      <w:r w:rsidR="00821F75" w:rsidRPr="009F276B">
        <w:rPr>
          <w:rFonts w:ascii="Arial" w:hAnsi="Arial" w:cs="Arial"/>
          <w:b/>
          <w:bCs/>
          <w:sz w:val="24"/>
          <w:szCs w:val="24"/>
        </w:rPr>
        <w:t>]</w:t>
      </w:r>
      <w:r w:rsidR="004A4467">
        <w:rPr>
          <w:rFonts w:ascii="Arial" w:hAnsi="Arial" w:cs="Arial"/>
          <w:bCs/>
          <w:sz w:val="24"/>
          <w:szCs w:val="24"/>
        </w:rPr>
        <w:tab/>
        <w:t>In the result</w:t>
      </w:r>
      <w:r w:rsidR="00821F75">
        <w:rPr>
          <w:rFonts w:ascii="Arial" w:hAnsi="Arial" w:cs="Arial"/>
          <w:bCs/>
          <w:sz w:val="24"/>
          <w:szCs w:val="24"/>
        </w:rPr>
        <w:t>, the following order is made:</w:t>
      </w:r>
    </w:p>
    <w:p w:rsidR="00B776FB" w:rsidRPr="00B776FB" w:rsidRDefault="009F276B" w:rsidP="00BF290D">
      <w:pPr>
        <w:spacing w:line="480" w:lineRule="auto"/>
        <w:jc w:val="both"/>
        <w:rPr>
          <w:rFonts w:ascii="Arial" w:hAnsi="Arial" w:cs="Arial"/>
          <w:bCs/>
          <w:sz w:val="24"/>
          <w:szCs w:val="24"/>
          <w:lang w:val="en-US"/>
        </w:rPr>
      </w:pPr>
      <w:r>
        <w:rPr>
          <w:rFonts w:ascii="Arial" w:hAnsi="Arial" w:cs="Arial"/>
          <w:bCs/>
          <w:sz w:val="24"/>
          <w:szCs w:val="24"/>
          <w:lang w:val="en-US"/>
        </w:rPr>
        <w:lastRenderedPageBreak/>
        <w:t>35.1</w:t>
      </w:r>
      <w:r>
        <w:rPr>
          <w:rFonts w:ascii="Arial" w:hAnsi="Arial" w:cs="Arial"/>
          <w:bCs/>
          <w:sz w:val="24"/>
          <w:szCs w:val="24"/>
          <w:lang w:val="en-US"/>
        </w:rPr>
        <w:tab/>
      </w:r>
      <w:r w:rsidR="00B776FB" w:rsidRPr="00B776FB">
        <w:rPr>
          <w:rFonts w:ascii="Arial" w:hAnsi="Arial" w:cs="Arial"/>
          <w:bCs/>
          <w:sz w:val="24"/>
          <w:szCs w:val="24"/>
          <w:lang w:val="en-US"/>
        </w:rPr>
        <w:t xml:space="preserve">The </w:t>
      </w:r>
      <w:r w:rsidR="00B776FB">
        <w:rPr>
          <w:rFonts w:ascii="Arial" w:hAnsi="Arial" w:cs="Arial"/>
          <w:bCs/>
          <w:sz w:val="24"/>
          <w:szCs w:val="24"/>
          <w:lang w:val="en-US"/>
        </w:rPr>
        <w:t>appeal is upheld</w:t>
      </w:r>
      <w:r w:rsidR="001814EF">
        <w:rPr>
          <w:rFonts w:ascii="Arial" w:hAnsi="Arial" w:cs="Arial"/>
          <w:bCs/>
          <w:sz w:val="24"/>
          <w:szCs w:val="24"/>
          <w:lang w:val="en-US"/>
        </w:rPr>
        <w:t>.</w:t>
      </w:r>
    </w:p>
    <w:p w:rsidR="006C2CEC" w:rsidRDefault="009F276B" w:rsidP="009F276B">
      <w:pPr>
        <w:spacing w:line="480" w:lineRule="auto"/>
        <w:ind w:left="720" w:hanging="720"/>
        <w:jc w:val="both"/>
        <w:rPr>
          <w:rFonts w:ascii="Arial" w:hAnsi="Arial" w:cs="Arial"/>
          <w:bCs/>
          <w:sz w:val="24"/>
          <w:szCs w:val="24"/>
          <w:lang w:val="en-US"/>
        </w:rPr>
      </w:pPr>
      <w:r>
        <w:rPr>
          <w:rFonts w:ascii="Arial" w:hAnsi="Arial" w:cs="Arial"/>
          <w:bCs/>
          <w:sz w:val="24"/>
          <w:szCs w:val="24"/>
          <w:lang w:val="en-US"/>
        </w:rPr>
        <w:t>35.2</w:t>
      </w:r>
      <w:r>
        <w:rPr>
          <w:rFonts w:ascii="Arial" w:hAnsi="Arial" w:cs="Arial"/>
          <w:bCs/>
          <w:sz w:val="24"/>
          <w:szCs w:val="24"/>
          <w:lang w:val="en-US"/>
        </w:rPr>
        <w:tab/>
        <w:t>The o</w:t>
      </w:r>
      <w:r w:rsidR="00B776FB" w:rsidRPr="00B776FB">
        <w:rPr>
          <w:rFonts w:ascii="Arial" w:hAnsi="Arial" w:cs="Arial"/>
          <w:bCs/>
          <w:sz w:val="24"/>
          <w:szCs w:val="24"/>
          <w:lang w:val="en-US"/>
        </w:rPr>
        <w:t xml:space="preserve">rder </w:t>
      </w:r>
      <w:r>
        <w:rPr>
          <w:rFonts w:ascii="Arial" w:hAnsi="Arial" w:cs="Arial"/>
          <w:bCs/>
          <w:sz w:val="24"/>
          <w:szCs w:val="24"/>
          <w:lang w:val="en-US"/>
        </w:rPr>
        <w:t xml:space="preserve">made by the fourth respondent dated </w:t>
      </w:r>
      <w:r w:rsidR="00B776FB">
        <w:rPr>
          <w:rFonts w:ascii="Arial" w:hAnsi="Arial" w:cs="Arial"/>
          <w:bCs/>
          <w:sz w:val="24"/>
          <w:szCs w:val="24"/>
          <w:lang w:val="en-US"/>
        </w:rPr>
        <w:t>11 August 2022</w:t>
      </w:r>
      <w:r w:rsidR="001814EF">
        <w:rPr>
          <w:rFonts w:ascii="Arial" w:hAnsi="Arial" w:cs="Arial"/>
          <w:bCs/>
          <w:sz w:val="24"/>
          <w:szCs w:val="24"/>
          <w:lang w:val="en-US"/>
        </w:rPr>
        <w:t xml:space="preserve"> is hereby set aside in its entirety and is replaced with the following order:</w:t>
      </w:r>
    </w:p>
    <w:p w:rsidR="00B776FB" w:rsidRDefault="006C2CEC" w:rsidP="00153634">
      <w:pPr>
        <w:spacing w:line="360" w:lineRule="auto"/>
        <w:ind w:left="1440"/>
        <w:jc w:val="both"/>
        <w:rPr>
          <w:rFonts w:ascii="Arial" w:hAnsi="Arial" w:cs="Arial"/>
          <w:bCs/>
          <w:sz w:val="24"/>
          <w:szCs w:val="24"/>
          <w:lang w:val="en-US"/>
        </w:rPr>
      </w:pPr>
      <w:r>
        <w:rPr>
          <w:rFonts w:ascii="Arial" w:hAnsi="Arial" w:cs="Arial"/>
          <w:bCs/>
          <w:sz w:val="24"/>
          <w:szCs w:val="24"/>
          <w:lang w:val="en-US"/>
        </w:rPr>
        <w:t>‘</w:t>
      </w:r>
      <w:r w:rsidR="00153634">
        <w:rPr>
          <w:rFonts w:ascii="Arial" w:hAnsi="Arial" w:cs="Arial"/>
          <w:bCs/>
          <w:sz w:val="24"/>
          <w:szCs w:val="24"/>
          <w:lang w:val="en-US"/>
        </w:rPr>
        <w:t>T</w:t>
      </w:r>
      <w:r>
        <w:rPr>
          <w:rFonts w:ascii="Arial" w:hAnsi="Arial" w:cs="Arial"/>
          <w:bCs/>
          <w:sz w:val="24"/>
          <w:szCs w:val="24"/>
          <w:lang w:val="en-US"/>
        </w:rPr>
        <w:t xml:space="preserve">he application </w:t>
      </w:r>
      <w:r w:rsidR="001814EF">
        <w:rPr>
          <w:rFonts w:ascii="Arial" w:hAnsi="Arial" w:cs="Arial"/>
          <w:bCs/>
          <w:sz w:val="24"/>
          <w:szCs w:val="24"/>
          <w:lang w:val="en-US"/>
        </w:rPr>
        <w:t>by the trustees for the time being of the WTH Trust is dismissed.’</w:t>
      </w:r>
    </w:p>
    <w:p w:rsidR="00B776FB" w:rsidRPr="00B776FB" w:rsidRDefault="001814EF" w:rsidP="001814EF">
      <w:pPr>
        <w:spacing w:line="480" w:lineRule="auto"/>
        <w:ind w:left="720" w:hanging="720"/>
        <w:jc w:val="both"/>
        <w:rPr>
          <w:rFonts w:ascii="Arial" w:hAnsi="Arial" w:cs="Arial"/>
          <w:bCs/>
          <w:sz w:val="24"/>
          <w:szCs w:val="24"/>
          <w:lang w:val="en-US"/>
        </w:rPr>
      </w:pPr>
      <w:r>
        <w:rPr>
          <w:rFonts w:ascii="Arial" w:hAnsi="Arial" w:cs="Arial"/>
          <w:bCs/>
          <w:sz w:val="24"/>
          <w:szCs w:val="24"/>
          <w:lang w:val="en-US"/>
        </w:rPr>
        <w:t>35.3</w:t>
      </w:r>
      <w:r>
        <w:rPr>
          <w:rFonts w:ascii="Arial" w:hAnsi="Arial" w:cs="Arial"/>
          <w:bCs/>
          <w:sz w:val="24"/>
          <w:szCs w:val="24"/>
          <w:lang w:val="en-US"/>
        </w:rPr>
        <w:tab/>
      </w:r>
      <w:r w:rsidR="00B776FB" w:rsidRPr="00B776FB">
        <w:rPr>
          <w:rFonts w:ascii="Arial" w:hAnsi="Arial" w:cs="Arial"/>
          <w:bCs/>
          <w:sz w:val="24"/>
          <w:szCs w:val="24"/>
          <w:lang w:val="en-US"/>
        </w:rPr>
        <w:t xml:space="preserve">The </w:t>
      </w:r>
      <w:r w:rsidR="00B776FB">
        <w:rPr>
          <w:rFonts w:ascii="Arial" w:hAnsi="Arial" w:cs="Arial"/>
          <w:bCs/>
          <w:sz w:val="24"/>
          <w:szCs w:val="24"/>
          <w:lang w:val="en-US"/>
        </w:rPr>
        <w:t xml:space="preserve">first </w:t>
      </w:r>
      <w:r w:rsidR="00B776FB" w:rsidRPr="00B776FB">
        <w:rPr>
          <w:rFonts w:ascii="Arial" w:hAnsi="Arial" w:cs="Arial"/>
          <w:bCs/>
          <w:sz w:val="24"/>
          <w:szCs w:val="24"/>
          <w:lang w:val="en-US"/>
        </w:rPr>
        <w:t xml:space="preserve">and </w:t>
      </w:r>
      <w:r>
        <w:rPr>
          <w:rFonts w:ascii="Arial" w:hAnsi="Arial" w:cs="Arial"/>
          <w:bCs/>
          <w:sz w:val="24"/>
          <w:szCs w:val="24"/>
          <w:lang w:val="en-US"/>
        </w:rPr>
        <w:t>second r</w:t>
      </w:r>
      <w:r w:rsidR="00D25E14" w:rsidRPr="00B776FB">
        <w:rPr>
          <w:rFonts w:ascii="Arial" w:hAnsi="Arial" w:cs="Arial"/>
          <w:bCs/>
          <w:sz w:val="24"/>
          <w:szCs w:val="24"/>
          <w:lang w:val="en-US"/>
        </w:rPr>
        <w:t>espondents</w:t>
      </w:r>
      <w:r w:rsidR="00B776FB" w:rsidRPr="00B776FB">
        <w:rPr>
          <w:rFonts w:ascii="Arial" w:hAnsi="Arial" w:cs="Arial"/>
          <w:bCs/>
          <w:sz w:val="24"/>
          <w:szCs w:val="24"/>
          <w:lang w:val="en-US"/>
        </w:rPr>
        <w:t xml:space="preserve"> </w:t>
      </w:r>
      <w:r>
        <w:rPr>
          <w:rFonts w:ascii="Arial" w:hAnsi="Arial" w:cs="Arial"/>
          <w:bCs/>
          <w:sz w:val="24"/>
          <w:szCs w:val="24"/>
          <w:lang w:val="en-US"/>
        </w:rPr>
        <w:t xml:space="preserve">(the Trust) </w:t>
      </w:r>
      <w:r w:rsidR="00B776FB" w:rsidRPr="00B776FB">
        <w:rPr>
          <w:rFonts w:ascii="Arial" w:hAnsi="Arial" w:cs="Arial"/>
          <w:bCs/>
          <w:sz w:val="24"/>
          <w:szCs w:val="24"/>
          <w:lang w:val="en-US"/>
        </w:rPr>
        <w:t xml:space="preserve">are ordered to pay the costs of </w:t>
      </w:r>
      <w:r>
        <w:rPr>
          <w:rFonts w:ascii="Arial" w:hAnsi="Arial" w:cs="Arial"/>
          <w:bCs/>
          <w:sz w:val="24"/>
          <w:szCs w:val="24"/>
          <w:lang w:val="en-US"/>
        </w:rPr>
        <w:t>the appeal</w:t>
      </w:r>
      <w:r w:rsidR="00AE22E8">
        <w:rPr>
          <w:rFonts w:ascii="Arial" w:hAnsi="Arial" w:cs="Arial"/>
          <w:bCs/>
          <w:sz w:val="24"/>
          <w:szCs w:val="24"/>
          <w:lang w:val="en-US"/>
        </w:rPr>
        <w:t>.</w:t>
      </w:r>
    </w:p>
    <w:p w:rsidR="00B776FB" w:rsidRDefault="00B776FB" w:rsidP="00BF290D">
      <w:pPr>
        <w:spacing w:line="480" w:lineRule="auto"/>
        <w:jc w:val="both"/>
        <w:rPr>
          <w:rFonts w:ascii="Arial" w:hAnsi="Arial" w:cs="Arial"/>
          <w:bCs/>
          <w:sz w:val="24"/>
          <w:szCs w:val="24"/>
          <w:lang w:val="en-US"/>
        </w:rPr>
      </w:pPr>
      <w:r w:rsidRPr="00B776FB">
        <w:rPr>
          <w:rFonts w:ascii="Arial" w:hAnsi="Arial" w:cs="Arial"/>
          <w:bCs/>
          <w:sz w:val="24"/>
          <w:szCs w:val="24"/>
          <w:lang w:val="en-US"/>
        </w:rPr>
        <w:t> </w:t>
      </w:r>
    </w:p>
    <w:p w:rsidR="006952C8" w:rsidRPr="00B776FB" w:rsidRDefault="006952C8" w:rsidP="00BF290D">
      <w:pPr>
        <w:spacing w:line="480" w:lineRule="auto"/>
        <w:jc w:val="both"/>
        <w:rPr>
          <w:rFonts w:ascii="Arial" w:hAnsi="Arial" w:cs="Arial"/>
          <w:bCs/>
          <w:sz w:val="24"/>
          <w:szCs w:val="24"/>
          <w:lang w:val="en-US"/>
        </w:rPr>
      </w:pPr>
    </w:p>
    <w:p w:rsidR="00B776FB" w:rsidRPr="00B776FB" w:rsidRDefault="00B776FB" w:rsidP="00BF290D">
      <w:pPr>
        <w:spacing w:after="0" w:line="240" w:lineRule="auto"/>
        <w:jc w:val="both"/>
        <w:rPr>
          <w:rFonts w:ascii="Arial" w:hAnsi="Arial" w:cs="Arial"/>
          <w:bCs/>
          <w:sz w:val="24"/>
          <w:szCs w:val="24"/>
          <w:lang w:val="en-US"/>
        </w:rPr>
      </w:pPr>
      <w:r w:rsidRPr="00B776FB">
        <w:rPr>
          <w:rFonts w:ascii="Arial" w:hAnsi="Arial" w:cs="Arial"/>
          <w:bCs/>
          <w:sz w:val="24"/>
          <w:szCs w:val="24"/>
          <w:lang w:val="en-US"/>
        </w:rPr>
        <w:t>                                                                                         </w:t>
      </w:r>
      <w:r w:rsidR="00BA733C">
        <w:rPr>
          <w:rFonts w:ascii="Arial" w:hAnsi="Arial" w:cs="Arial"/>
          <w:bCs/>
          <w:sz w:val="24"/>
          <w:szCs w:val="24"/>
          <w:lang w:val="en-US"/>
        </w:rPr>
        <w:t xml:space="preserve">   </w:t>
      </w:r>
      <w:r w:rsidRPr="00B776FB">
        <w:rPr>
          <w:rFonts w:ascii="Arial" w:hAnsi="Arial" w:cs="Arial"/>
          <w:bCs/>
          <w:sz w:val="24"/>
          <w:szCs w:val="24"/>
          <w:lang w:val="en-US"/>
        </w:rPr>
        <w:t>  </w:t>
      </w:r>
      <w:r w:rsidR="007B3621">
        <w:rPr>
          <w:rFonts w:ascii="Arial" w:hAnsi="Arial" w:cs="Arial"/>
          <w:b/>
          <w:bCs/>
          <w:sz w:val="24"/>
          <w:szCs w:val="24"/>
          <w:lang w:val="en-US"/>
        </w:rPr>
        <w:t>LG NUKU</w:t>
      </w:r>
    </w:p>
    <w:p w:rsidR="00B776FB" w:rsidRPr="00B776FB" w:rsidRDefault="00B776FB" w:rsidP="00BF290D">
      <w:pPr>
        <w:spacing w:after="0" w:line="240" w:lineRule="auto"/>
        <w:jc w:val="both"/>
        <w:rPr>
          <w:rFonts w:ascii="Arial" w:hAnsi="Arial" w:cs="Arial"/>
          <w:bCs/>
          <w:sz w:val="24"/>
          <w:szCs w:val="24"/>
          <w:lang w:val="en-US"/>
        </w:rPr>
      </w:pPr>
      <w:r w:rsidRPr="00B776FB">
        <w:rPr>
          <w:rFonts w:ascii="Arial" w:hAnsi="Arial" w:cs="Arial"/>
          <w:bCs/>
          <w:sz w:val="24"/>
          <w:szCs w:val="24"/>
          <w:lang w:val="en-US"/>
        </w:rPr>
        <w:t> </w:t>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sidRPr="00B776FB">
        <w:rPr>
          <w:rFonts w:ascii="Arial" w:hAnsi="Arial" w:cs="Arial"/>
          <w:b/>
          <w:bCs/>
          <w:sz w:val="24"/>
          <w:szCs w:val="24"/>
          <w:lang w:val="en-US"/>
        </w:rPr>
        <w:t xml:space="preserve"> JUDGE OF THE HIGH COURT</w:t>
      </w:r>
    </w:p>
    <w:p w:rsidR="00B776FB" w:rsidRPr="00B776FB" w:rsidRDefault="00B776FB" w:rsidP="00BF290D">
      <w:pPr>
        <w:spacing w:after="0" w:line="480" w:lineRule="auto"/>
        <w:jc w:val="both"/>
        <w:rPr>
          <w:rFonts w:ascii="Arial" w:hAnsi="Arial" w:cs="Arial"/>
          <w:bCs/>
          <w:sz w:val="24"/>
          <w:szCs w:val="24"/>
          <w:lang w:val="en-US"/>
        </w:rPr>
      </w:pPr>
      <w:r w:rsidRPr="00B776FB">
        <w:rPr>
          <w:rFonts w:ascii="Arial" w:hAnsi="Arial" w:cs="Arial"/>
          <w:bCs/>
          <w:sz w:val="24"/>
          <w:szCs w:val="24"/>
          <w:lang w:val="en-US"/>
        </w:rPr>
        <w:t> </w:t>
      </w:r>
    </w:p>
    <w:p w:rsidR="006952C8" w:rsidRPr="00B776FB" w:rsidRDefault="006952C8" w:rsidP="00BF290D">
      <w:pPr>
        <w:spacing w:line="480" w:lineRule="auto"/>
        <w:jc w:val="both"/>
        <w:rPr>
          <w:rFonts w:ascii="Arial" w:hAnsi="Arial" w:cs="Arial"/>
          <w:bCs/>
          <w:sz w:val="24"/>
          <w:szCs w:val="24"/>
          <w:lang w:val="en-US"/>
        </w:rPr>
      </w:pPr>
    </w:p>
    <w:p w:rsidR="00B776FB" w:rsidRPr="00B776FB" w:rsidRDefault="00B776FB" w:rsidP="00BF290D">
      <w:pPr>
        <w:spacing w:line="240" w:lineRule="auto"/>
        <w:jc w:val="both"/>
        <w:rPr>
          <w:rFonts w:ascii="Arial" w:hAnsi="Arial" w:cs="Arial"/>
          <w:bCs/>
          <w:sz w:val="24"/>
          <w:szCs w:val="24"/>
          <w:lang w:val="en-US"/>
        </w:rPr>
      </w:pPr>
      <w:r w:rsidRPr="00B776FB">
        <w:rPr>
          <w:rFonts w:ascii="Arial" w:hAnsi="Arial" w:cs="Arial"/>
          <w:bCs/>
          <w:sz w:val="24"/>
          <w:szCs w:val="24"/>
          <w:lang w:val="en-US"/>
        </w:rPr>
        <w:t> </w:t>
      </w:r>
    </w:p>
    <w:p w:rsidR="00E822BB" w:rsidRDefault="00E822BB" w:rsidP="00E822BB">
      <w:pPr>
        <w:spacing w:line="480" w:lineRule="auto"/>
        <w:jc w:val="both"/>
        <w:rPr>
          <w:rFonts w:ascii="Arial" w:hAnsi="Arial" w:cs="Arial"/>
          <w:b/>
          <w:bCs/>
          <w:sz w:val="24"/>
          <w:szCs w:val="24"/>
          <w:lang w:val="en-US"/>
        </w:rPr>
      </w:pPr>
      <w:r w:rsidRPr="00B776FB">
        <w:rPr>
          <w:rFonts w:ascii="Arial" w:hAnsi="Arial" w:cs="Arial"/>
          <w:bCs/>
          <w:sz w:val="24"/>
          <w:szCs w:val="24"/>
          <w:lang w:val="en-US"/>
        </w:rPr>
        <w:t> </w:t>
      </w:r>
      <w:r>
        <w:rPr>
          <w:rFonts w:ascii="Arial" w:hAnsi="Arial" w:cs="Arial"/>
          <w:b/>
          <w:bCs/>
          <w:sz w:val="24"/>
          <w:szCs w:val="24"/>
          <w:lang w:val="en-US"/>
        </w:rPr>
        <w:t>I AGREE:</w:t>
      </w:r>
    </w:p>
    <w:p w:rsidR="00B776FB" w:rsidRPr="00B776FB" w:rsidRDefault="00B776FB" w:rsidP="00BF290D">
      <w:pPr>
        <w:spacing w:after="0" w:line="240" w:lineRule="auto"/>
        <w:jc w:val="both"/>
        <w:rPr>
          <w:rFonts w:ascii="Arial" w:hAnsi="Arial" w:cs="Arial"/>
          <w:b/>
          <w:bCs/>
          <w:sz w:val="24"/>
          <w:szCs w:val="24"/>
          <w:lang w:val="en-US"/>
        </w:rPr>
      </w:pPr>
      <w:r w:rsidRPr="00B776FB">
        <w:rPr>
          <w:rFonts w:ascii="Arial" w:hAnsi="Arial" w:cs="Arial"/>
          <w:bCs/>
          <w:sz w:val="24"/>
          <w:szCs w:val="24"/>
          <w:lang w:val="en-US"/>
        </w:rPr>
        <w:t>  </w:t>
      </w:r>
      <w:r w:rsidR="00BA733C">
        <w:rPr>
          <w:rFonts w:ascii="Arial" w:hAnsi="Arial" w:cs="Arial"/>
          <w:bCs/>
          <w:sz w:val="24"/>
          <w:szCs w:val="24"/>
          <w:lang w:val="en-US"/>
        </w:rPr>
        <w:tab/>
      </w:r>
      <w:r w:rsidR="00BA733C">
        <w:rPr>
          <w:rFonts w:ascii="Arial" w:hAnsi="Arial" w:cs="Arial"/>
          <w:bCs/>
          <w:sz w:val="24"/>
          <w:szCs w:val="24"/>
          <w:lang w:val="en-US"/>
        </w:rPr>
        <w:tab/>
      </w:r>
      <w:r w:rsidR="00BA733C">
        <w:rPr>
          <w:rFonts w:ascii="Arial" w:hAnsi="Arial" w:cs="Arial"/>
          <w:bCs/>
          <w:sz w:val="24"/>
          <w:szCs w:val="24"/>
          <w:lang w:val="en-US"/>
        </w:rPr>
        <w:tab/>
      </w:r>
      <w:r w:rsidR="00BA733C">
        <w:rPr>
          <w:rFonts w:ascii="Arial" w:hAnsi="Arial" w:cs="Arial"/>
          <w:bCs/>
          <w:sz w:val="24"/>
          <w:szCs w:val="24"/>
          <w:lang w:val="en-US"/>
        </w:rPr>
        <w:tab/>
      </w:r>
      <w:r w:rsidR="00BA733C">
        <w:rPr>
          <w:rFonts w:ascii="Arial" w:hAnsi="Arial" w:cs="Arial"/>
          <w:bCs/>
          <w:sz w:val="24"/>
          <w:szCs w:val="24"/>
          <w:lang w:val="en-US"/>
        </w:rPr>
        <w:tab/>
      </w:r>
      <w:r w:rsidR="00BA733C">
        <w:rPr>
          <w:rFonts w:ascii="Arial" w:hAnsi="Arial" w:cs="Arial"/>
          <w:bCs/>
          <w:sz w:val="24"/>
          <w:szCs w:val="24"/>
          <w:lang w:val="en-US"/>
        </w:rPr>
        <w:tab/>
      </w:r>
      <w:r w:rsidR="00BA733C">
        <w:rPr>
          <w:rFonts w:ascii="Arial" w:hAnsi="Arial" w:cs="Arial"/>
          <w:bCs/>
          <w:sz w:val="24"/>
          <w:szCs w:val="24"/>
          <w:lang w:val="en-US"/>
        </w:rPr>
        <w:tab/>
      </w:r>
      <w:r w:rsidR="00BA733C">
        <w:rPr>
          <w:rFonts w:ascii="Arial" w:hAnsi="Arial" w:cs="Arial"/>
          <w:bCs/>
          <w:sz w:val="24"/>
          <w:szCs w:val="24"/>
          <w:lang w:val="en-US"/>
        </w:rPr>
        <w:tab/>
        <w:t xml:space="preserve">     </w:t>
      </w:r>
      <w:r w:rsidR="007B3621">
        <w:rPr>
          <w:rFonts w:ascii="Arial" w:hAnsi="Arial" w:cs="Arial"/>
          <w:b/>
          <w:bCs/>
          <w:sz w:val="24"/>
          <w:szCs w:val="24"/>
          <w:lang w:val="en-US"/>
        </w:rPr>
        <w:t>CN NZIWENI</w:t>
      </w:r>
    </w:p>
    <w:p w:rsidR="007B3621" w:rsidRDefault="00B776FB" w:rsidP="001814EF">
      <w:pPr>
        <w:spacing w:after="0" w:line="240" w:lineRule="auto"/>
        <w:jc w:val="both"/>
        <w:rPr>
          <w:rFonts w:ascii="Arial" w:hAnsi="Arial" w:cs="Arial"/>
          <w:sz w:val="24"/>
          <w:szCs w:val="24"/>
        </w:rPr>
      </w:pPr>
      <w:r w:rsidRPr="00B776FB">
        <w:rPr>
          <w:rFonts w:ascii="Arial" w:hAnsi="Arial" w:cs="Arial"/>
          <w:bCs/>
          <w:sz w:val="24"/>
          <w:szCs w:val="24"/>
          <w:lang w:val="en-US"/>
        </w:rPr>
        <w:t>                                                                             </w:t>
      </w:r>
      <w:r w:rsidRPr="00B776FB">
        <w:rPr>
          <w:rFonts w:ascii="Arial" w:hAnsi="Arial" w:cs="Arial"/>
          <w:b/>
          <w:bCs/>
          <w:sz w:val="24"/>
          <w:szCs w:val="24"/>
          <w:lang w:val="en-US"/>
        </w:rPr>
        <w:t>JUDGE OF THE HIGH COURT</w:t>
      </w:r>
      <w:r w:rsidR="003566D0">
        <w:rPr>
          <w:rFonts w:ascii="Arial" w:hAnsi="Arial" w:cs="Arial"/>
          <w:sz w:val="24"/>
          <w:szCs w:val="24"/>
        </w:rPr>
        <w:t xml:space="preserve">         </w:t>
      </w:r>
    </w:p>
    <w:p w:rsidR="007B3621" w:rsidRDefault="007B3621" w:rsidP="001814EF">
      <w:pPr>
        <w:spacing w:after="0" w:line="240" w:lineRule="auto"/>
        <w:jc w:val="both"/>
        <w:rPr>
          <w:rFonts w:ascii="Arial" w:hAnsi="Arial" w:cs="Arial"/>
          <w:sz w:val="24"/>
          <w:szCs w:val="24"/>
        </w:rPr>
      </w:pPr>
    </w:p>
    <w:p w:rsidR="007B3621" w:rsidRDefault="007B3621" w:rsidP="001814EF">
      <w:pPr>
        <w:spacing w:after="0" w:line="240" w:lineRule="auto"/>
        <w:jc w:val="both"/>
        <w:rPr>
          <w:rFonts w:ascii="Arial" w:hAnsi="Arial" w:cs="Arial"/>
          <w:sz w:val="24"/>
          <w:szCs w:val="24"/>
        </w:rPr>
      </w:pPr>
    </w:p>
    <w:p w:rsidR="007B3621" w:rsidRDefault="007B3621" w:rsidP="001814EF">
      <w:pPr>
        <w:spacing w:after="0" w:line="240" w:lineRule="auto"/>
        <w:jc w:val="both"/>
        <w:rPr>
          <w:rFonts w:ascii="Arial" w:hAnsi="Arial" w:cs="Arial"/>
          <w:sz w:val="24"/>
          <w:szCs w:val="24"/>
        </w:rPr>
      </w:pPr>
    </w:p>
    <w:p w:rsidR="007B3621" w:rsidRDefault="007B3621" w:rsidP="001814EF">
      <w:pPr>
        <w:spacing w:after="0" w:line="240" w:lineRule="auto"/>
        <w:jc w:val="both"/>
        <w:rPr>
          <w:rFonts w:ascii="Arial" w:hAnsi="Arial" w:cs="Arial"/>
          <w:sz w:val="24"/>
          <w:szCs w:val="24"/>
        </w:rPr>
      </w:pPr>
    </w:p>
    <w:p w:rsidR="007B3621" w:rsidRDefault="007B3621" w:rsidP="001814EF">
      <w:pPr>
        <w:spacing w:after="0" w:line="240" w:lineRule="auto"/>
        <w:jc w:val="both"/>
        <w:rPr>
          <w:rFonts w:ascii="Arial" w:hAnsi="Arial" w:cs="Arial"/>
          <w:sz w:val="24"/>
          <w:szCs w:val="24"/>
        </w:rPr>
      </w:pPr>
    </w:p>
    <w:p w:rsidR="007B3621" w:rsidRDefault="007B3621" w:rsidP="001814EF">
      <w:pPr>
        <w:spacing w:after="0" w:line="240" w:lineRule="auto"/>
        <w:jc w:val="both"/>
        <w:rPr>
          <w:rFonts w:ascii="Arial" w:hAnsi="Arial" w:cs="Arial"/>
          <w:sz w:val="24"/>
          <w:szCs w:val="24"/>
        </w:rPr>
      </w:pPr>
    </w:p>
    <w:p w:rsidR="007B3621" w:rsidRDefault="007B3621" w:rsidP="001814EF">
      <w:pPr>
        <w:spacing w:after="0" w:line="240" w:lineRule="auto"/>
        <w:jc w:val="both"/>
        <w:rPr>
          <w:rFonts w:ascii="Arial" w:hAnsi="Arial" w:cs="Arial"/>
          <w:sz w:val="24"/>
          <w:szCs w:val="24"/>
        </w:rPr>
      </w:pPr>
    </w:p>
    <w:p w:rsidR="007B3621" w:rsidRDefault="007B3621" w:rsidP="001814EF">
      <w:pPr>
        <w:spacing w:after="0" w:line="240" w:lineRule="auto"/>
        <w:jc w:val="both"/>
        <w:rPr>
          <w:rFonts w:ascii="Arial" w:hAnsi="Arial" w:cs="Arial"/>
          <w:sz w:val="24"/>
          <w:szCs w:val="24"/>
        </w:rPr>
      </w:pPr>
    </w:p>
    <w:p w:rsidR="007B3621" w:rsidRDefault="007B3621" w:rsidP="001814EF">
      <w:pPr>
        <w:spacing w:after="0" w:line="240" w:lineRule="auto"/>
        <w:jc w:val="both"/>
        <w:rPr>
          <w:rFonts w:ascii="Arial" w:hAnsi="Arial" w:cs="Arial"/>
          <w:sz w:val="24"/>
          <w:szCs w:val="24"/>
        </w:rPr>
      </w:pPr>
    </w:p>
    <w:p w:rsidR="00AE22E8" w:rsidRDefault="00AE22E8" w:rsidP="001814EF">
      <w:pPr>
        <w:spacing w:after="0" w:line="240" w:lineRule="auto"/>
        <w:jc w:val="both"/>
        <w:rPr>
          <w:rFonts w:ascii="Arial" w:hAnsi="Arial" w:cs="Arial"/>
          <w:sz w:val="24"/>
          <w:szCs w:val="24"/>
        </w:rPr>
      </w:pPr>
    </w:p>
    <w:p w:rsidR="00AE22E8" w:rsidRDefault="00AE22E8" w:rsidP="001814EF">
      <w:pPr>
        <w:spacing w:after="0" w:line="240" w:lineRule="auto"/>
        <w:jc w:val="both"/>
        <w:rPr>
          <w:rFonts w:ascii="Arial" w:hAnsi="Arial" w:cs="Arial"/>
          <w:sz w:val="24"/>
          <w:szCs w:val="24"/>
        </w:rPr>
      </w:pPr>
    </w:p>
    <w:p w:rsidR="00AE22E8" w:rsidRDefault="00AE22E8" w:rsidP="001814EF">
      <w:pPr>
        <w:spacing w:after="0" w:line="240" w:lineRule="auto"/>
        <w:jc w:val="both"/>
        <w:rPr>
          <w:rFonts w:ascii="Arial" w:hAnsi="Arial" w:cs="Arial"/>
          <w:sz w:val="24"/>
          <w:szCs w:val="24"/>
        </w:rPr>
      </w:pPr>
    </w:p>
    <w:p w:rsidR="00AE22E8" w:rsidRDefault="00AE22E8" w:rsidP="001814EF">
      <w:pPr>
        <w:spacing w:after="0" w:line="240" w:lineRule="auto"/>
        <w:jc w:val="both"/>
        <w:rPr>
          <w:rFonts w:ascii="Arial" w:hAnsi="Arial" w:cs="Arial"/>
          <w:sz w:val="24"/>
          <w:szCs w:val="24"/>
        </w:rPr>
      </w:pPr>
    </w:p>
    <w:p w:rsidR="00AE22E8" w:rsidRDefault="00AE22E8" w:rsidP="001814EF">
      <w:pPr>
        <w:spacing w:after="0" w:line="240" w:lineRule="auto"/>
        <w:jc w:val="both"/>
        <w:rPr>
          <w:rFonts w:ascii="Arial" w:hAnsi="Arial" w:cs="Arial"/>
          <w:sz w:val="24"/>
          <w:szCs w:val="24"/>
        </w:rPr>
      </w:pPr>
    </w:p>
    <w:p w:rsidR="00AE22E8" w:rsidRDefault="00AE22E8" w:rsidP="001814EF">
      <w:pPr>
        <w:spacing w:after="0" w:line="240" w:lineRule="auto"/>
        <w:jc w:val="both"/>
        <w:rPr>
          <w:rFonts w:ascii="Arial" w:hAnsi="Arial" w:cs="Arial"/>
          <w:sz w:val="24"/>
          <w:szCs w:val="24"/>
        </w:rPr>
      </w:pPr>
    </w:p>
    <w:p w:rsidR="00AE22E8" w:rsidRDefault="00AE22E8" w:rsidP="001814EF">
      <w:pPr>
        <w:spacing w:after="0" w:line="240" w:lineRule="auto"/>
        <w:jc w:val="both"/>
        <w:rPr>
          <w:rFonts w:ascii="Arial" w:hAnsi="Arial" w:cs="Arial"/>
          <w:sz w:val="24"/>
          <w:szCs w:val="24"/>
        </w:rPr>
      </w:pPr>
    </w:p>
    <w:sectPr w:rsidR="00AE22E8" w:rsidSect="00AB13C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657" w:rsidRDefault="00B75657" w:rsidP="00FD3760">
      <w:pPr>
        <w:spacing w:after="0" w:line="240" w:lineRule="auto"/>
      </w:pPr>
      <w:r>
        <w:separator/>
      </w:r>
    </w:p>
  </w:endnote>
  <w:endnote w:type="continuationSeparator" w:id="0">
    <w:p w:rsidR="00B75657" w:rsidRDefault="00B75657" w:rsidP="00FD3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78A" w:rsidRDefault="009C4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78A" w:rsidRDefault="009C47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78A" w:rsidRDefault="009C4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657" w:rsidRDefault="00B75657" w:rsidP="00FD3760">
      <w:pPr>
        <w:spacing w:after="0" w:line="240" w:lineRule="auto"/>
      </w:pPr>
      <w:r>
        <w:separator/>
      </w:r>
    </w:p>
  </w:footnote>
  <w:footnote w:type="continuationSeparator" w:id="0">
    <w:p w:rsidR="00B75657" w:rsidRDefault="00B75657" w:rsidP="00FD3760">
      <w:pPr>
        <w:spacing w:after="0" w:line="240" w:lineRule="auto"/>
      </w:pPr>
      <w:r>
        <w:continuationSeparator/>
      </w:r>
    </w:p>
  </w:footnote>
  <w:footnote w:id="1">
    <w:p w:rsidR="00481541" w:rsidRPr="00481541" w:rsidRDefault="00481541">
      <w:pPr>
        <w:pStyle w:val="FootnoteText"/>
        <w:rPr>
          <w:lang w:val="en-US"/>
        </w:rPr>
      </w:pPr>
      <w:r>
        <w:rPr>
          <w:rStyle w:val="FootnoteReference"/>
        </w:rPr>
        <w:footnoteRef/>
      </w:r>
      <w:r>
        <w:t xml:space="preserve"> </w:t>
      </w:r>
      <w:r>
        <w:rPr>
          <w:lang w:val="en-US"/>
        </w:rPr>
        <w:t>Villa Crop Protection (Pty) Ltd v Bayer Intellectual Property GmbH [2022] ZACC 42 at para [65]</w:t>
      </w:r>
    </w:p>
  </w:footnote>
  <w:footnote w:id="2">
    <w:p w:rsidR="00F1081F" w:rsidRPr="00F1081F" w:rsidRDefault="00F1081F">
      <w:pPr>
        <w:pStyle w:val="FootnoteText"/>
        <w:rPr>
          <w:lang w:val="en-US"/>
        </w:rPr>
      </w:pPr>
      <w:r>
        <w:rPr>
          <w:rStyle w:val="FootnoteReference"/>
        </w:rPr>
        <w:footnoteRef/>
      </w:r>
      <w:r>
        <w:t xml:space="preserve"> </w:t>
      </w:r>
      <w:r>
        <w:rPr>
          <w:lang w:val="en-US"/>
        </w:rPr>
        <w:t>Mount Edgecombe Country Club Estate Management Association II NPC v Singh and Others (323/2018) [2019] ZASCA 30 at para [19] and Natal Rugby Union v Goud 1999 (1) SA 432 (SCA) at 440F-G</w:t>
      </w:r>
    </w:p>
  </w:footnote>
  <w:footnote w:id="3">
    <w:p w:rsidR="008D7F5D" w:rsidRPr="008D7F5D" w:rsidRDefault="008D7F5D">
      <w:pPr>
        <w:pStyle w:val="FootnoteText"/>
        <w:rPr>
          <w:lang w:val="en-US"/>
        </w:rPr>
      </w:pPr>
      <w:r>
        <w:rPr>
          <w:rStyle w:val="FootnoteReference"/>
        </w:rPr>
        <w:footnoteRef/>
      </w:r>
      <w:r>
        <w:t xml:space="preserve"> </w:t>
      </w:r>
      <w:r>
        <w:rPr>
          <w:lang w:val="en-US"/>
        </w:rPr>
        <w:t xml:space="preserve">Willow Waters Homeowners Association (Pty) Ltd v Koka NO 2015 (5) SA 304 (SCA); Van Rooyen V Hallandale Homeowners Association [2014] ZAFSHC 226 and Vanilla Street Homeowners Association v Ismail and Another [2014] ZAWHC 25  </w:t>
      </w:r>
    </w:p>
  </w:footnote>
  <w:footnote w:id="4">
    <w:p w:rsidR="00B90A06" w:rsidRPr="00B90A06" w:rsidRDefault="00B90A06">
      <w:pPr>
        <w:pStyle w:val="FootnoteText"/>
        <w:rPr>
          <w:lang w:val="en-US"/>
        </w:rPr>
      </w:pPr>
      <w:r>
        <w:rPr>
          <w:rStyle w:val="FootnoteReference"/>
        </w:rPr>
        <w:footnoteRef/>
      </w:r>
      <w:r>
        <w:t xml:space="preserve"> </w:t>
      </w:r>
      <w:r>
        <w:rPr>
          <w:lang w:val="en-US"/>
        </w:rPr>
        <w:t>Juglal NO v Shoprite Checkers t/a OK Franchise Division 2004 (5) SA 248 at para [12]</w:t>
      </w:r>
    </w:p>
  </w:footnote>
  <w:footnote w:id="5">
    <w:p w:rsidR="00E111E3" w:rsidRPr="00E111E3" w:rsidRDefault="00E111E3">
      <w:pPr>
        <w:pStyle w:val="FootnoteText"/>
        <w:rPr>
          <w:lang w:val="en-US"/>
        </w:rPr>
      </w:pPr>
      <w:r>
        <w:rPr>
          <w:rStyle w:val="FootnoteReference"/>
        </w:rPr>
        <w:footnoteRef/>
      </w:r>
      <w:r>
        <w:t xml:space="preserve"> </w:t>
      </w:r>
      <w:r>
        <w:rPr>
          <w:lang w:val="en-US"/>
        </w:rPr>
        <w:t>Ngqukumba v Minister of Safety and Security and Others 2014 (5) SA 112 (CC)</w:t>
      </w:r>
    </w:p>
  </w:footnote>
  <w:footnote w:id="6">
    <w:p w:rsidR="00005227" w:rsidRPr="00005227" w:rsidRDefault="00005227">
      <w:pPr>
        <w:pStyle w:val="FootnoteText"/>
        <w:rPr>
          <w:lang w:val="en-US"/>
        </w:rPr>
      </w:pPr>
      <w:r>
        <w:rPr>
          <w:rStyle w:val="FootnoteReference"/>
        </w:rPr>
        <w:footnoteRef/>
      </w:r>
      <w:r>
        <w:t xml:space="preserve"> </w:t>
      </w:r>
      <w:r>
        <w:rPr>
          <w:lang w:val="en-US"/>
        </w:rPr>
        <w:t>At para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78A" w:rsidRDefault="009C4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FB" w:rsidRDefault="00B75657">
    <w:pPr>
      <w:pStyle w:val="Header"/>
      <w:jc w:val="right"/>
    </w:pPr>
    <w:sdt>
      <w:sdtPr>
        <w:id w:val="-688676232"/>
        <w:docPartObj>
          <w:docPartGallery w:val="Page Numbers (Top of Page)"/>
          <w:docPartUnique/>
        </w:docPartObj>
      </w:sdtPr>
      <w:sdtEndPr>
        <w:rPr>
          <w:noProof/>
        </w:rPr>
      </w:sdtEndPr>
      <w:sdtContent>
        <w:r w:rsidR="00B776FB">
          <w:fldChar w:fldCharType="begin"/>
        </w:r>
        <w:r w:rsidR="00B776FB">
          <w:instrText xml:space="preserve"> PAGE   \* MERGEFORMAT </w:instrText>
        </w:r>
        <w:r w:rsidR="00B776FB">
          <w:fldChar w:fldCharType="separate"/>
        </w:r>
        <w:r w:rsidR="008E778C">
          <w:rPr>
            <w:noProof/>
          </w:rPr>
          <w:t>2</w:t>
        </w:r>
        <w:r w:rsidR="00B776FB">
          <w:rPr>
            <w:noProof/>
          </w:rPr>
          <w:fldChar w:fldCharType="end"/>
        </w:r>
      </w:sdtContent>
    </w:sdt>
  </w:p>
  <w:p w:rsidR="00B776FB" w:rsidRDefault="00B776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78A" w:rsidRDefault="009C4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C6090"/>
    <w:multiLevelType w:val="multilevel"/>
    <w:tmpl w:val="9500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2245A"/>
    <w:multiLevelType w:val="hybridMultilevel"/>
    <w:tmpl w:val="02D03CEC"/>
    <w:lvl w:ilvl="0" w:tplc="7708D4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E7C80"/>
    <w:multiLevelType w:val="multilevel"/>
    <w:tmpl w:val="1950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C3F22"/>
    <w:multiLevelType w:val="hybridMultilevel"/>
    <w:tmpl w:val="AF54B050"/>
    <w:lvl w:ilvl="0" w:tplc="47D896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1E23380"/>
    <w:multiLevelType w:val="multilevel"/>
    <w:tmpl w:val="CD28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CE2FF0"/>
    <w:multiLevelType w:val="multilevel"/>
    <w:tmpl w:val="7632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4F0FE7"/>
    <w:multiLevelType w:val="multilevel"/>
    <w:tmpl w:val="AD8E9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B1470A"/>
    <w:multiLevelType w:val="hybridMultilevel"/>
    <w:tmpl w:val="428ED7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ZA" w:vendorID="64" w:dllVersion="131078" w:nlCheck="1" w:checkStyle="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78"/>
    <w:rsid w:val="0000004E"/>
    <w:rsid w:val="00005227"/>
    <w:rsid w:val="00007CFD"/>
    <w:rsid w:val="00017B88"/>
    <w:rsid w:val="000222F1"/>
    <w:rsid w:val="000225A3"/>
    <w:rsid w:val="00026918"/>
    <w:rsid w:val="000342C3"/>
    <w:rsid w:val="000404B2"/>
    <w:rsid w:val="000477AA"/>
    <w:rsid w:val="000552F9"/>
    <w:rsid w:val="00055A85"/>
    <w:rsid w:val="00061BCA"/>
    <w:rsid w:val="00080D86"/>
    <w:rsid w:val="000829D4"/>
    <w:rsid w:val="000847B6"/>
    <w:rsid w:val="00085859"/>
    <w:rsid w:val="00090469"/>
    <w:rsid w:val="00090954"/>
    <w:rsid w:val="00090B71"/>
    <w:rsid w:val="000A2C47"/>
    <w:rsid w:val="000A3537"/>
    <w:rsid w:val="000A3F42"/>
    <w:rsid w:val="000A69B2"/>
    <w:rsid w:val="000A6CB5"/>
    <w:rsid w:val="000B74B5"/>
    <w:rsid w:val="000C0596"/>
    <w:rsid w:val="000C2ED9"/>
    <w:rsid w:val="000C338F"/>
    <w:rsid w:val="000C405A"/>
    <w:rsid w:val="000D2C41"/>
    <w:rsid w:val="000D7ED3"/>
    <w:rsid w:val="000E17AC"/>
    <w:rsid w:val="000E2B0F"/>
    <w:rsid w:val="000E3E33"/>
    <w:rsid w:val="000E5844"/>
    <w:rsid w:val="000F1AAE"/>
    <w:rsid w:val="001036CD"/>
    <w:rsid w:val="00110861"/>
    <w:rsid w:val="00113D9D"/>
    <w:rsid w:val="00132821"/>
    <w:rsid w:val="0013630B"/>
    <w:rsid w:val="00136DC0"/>
    <w:rsid w:val="00137C86"/>
    <w:rsid w:val="00140D76"/>
    <w:rsid w:val="00145CD8"/>
    <w:rsid w:val="00145D9B"/>
    <w:rsid w:val="001511FE"/>
    <w:rsid w:val="00153634"/>
    <w:rsid w:val="0015437B"/>
    <w:rsid w:val="00156DAD"/>
    <w:rsid w:val="00162817"/>
    <w:rsid w:val="00167D76"/>
    <w:rsid w:val="00171CCC"/>
    <w:rsid w:val="00180FAA"/>
    <w:rsid w:val="001814EF"/>
    <w:rsid w:val="00184AC3"/>
    <w:rsid w:val="00186C4F"/>
    <w:rsid w:val="00187D05"/>
    <w:rsid w:val="00192062"/>
    <w:rsid w:val="00197306"/>
    <w:rsid w:val="00197A68"/>
    <w:rsid w:val="001A313A"/>
    <w:rsid w:val="001B0448"/>
    <w:rsid w:val="001B601B"/>
    <w:rsid w:val="001C546D"/>
    <w:rsid w:val="001C7655"/>
    <w:rsid w:val="001E1646"/>
    <w:rsid w:val="001F22F2"/>
    <w:rsid w:val="001F2EE7"/>
    <w:rsid w:val="001F4527"/>
    <w:rsid w:val="001F5AFA"/>
    <w:rsid w:val="00203823"/>
    <w:rsid w:val="0020385A"/>
    <w:rsid w:val="00205CD0"/>
    <w:rsid w:val="0020687B"/>
    <w:rsid w:val="00212828"/>
    <w:rsid w:val="00213ADD"/>
    <w:rsid w:val="00217B41"/>
    <w:rsid w:val="002248B6"/>
    <w:rsid w:val="0022531D"/>
    <w:rsid w:val="0022619D"/>
    <w:rsid w:val="0022638E"/>
    <w:rsid w:val="00227F3E"/>
    <w:rsid w:val="00236274"/>
    <w:rsid w:val="002438E1"/>
    <w:rsid w:val="00244B04"/>
    <w:rsid w:val="0025112E"/>
    <w:rsid w:val="00254471"/>
    <w:rsid w:val="00273B9B"/>
    <w:rsid w:val="00281584"/>
    <w:rsid w:val="00281DA5"/>
    <w:rsid w:val="00283445"/>
    <w:rsid w:val="00286AE5"/>
    <w:rsid w:val="00294263"/>
    <w:rsid w:val="002A115E"/>
    <w:rsid w:val="002A1226"/>
    <w:rsid w:val="002A3EBC"/>
    <w:rsid w:val="002A4C8B"/>
    <w:rsid w:val="002A5E49"/>
    <w:rsid w:val="002B2B57"/>
    <w:rsid w:val="002B3E4E"/>
    <w:rsid w:val="002B7505"/>
    <w:rsid w:val="002C11A0"/>
    <w:rsid w:val="002C3E78"/>
    <w:rsid w:val="002C4F63"/>
    <w:rsid w:val="002C55E6"/>
    <w:rsid w:val="002C619E"/>
    <w:rsid w:val="002C7595"/>
    <w:rsid w:val="002D67DC"/>
    <w:rsid w:val="002D771F"/>
    <w:rsid w:val="002E069E"/>
    <w:rsid w:val="002E1D1E"/>
    <w:rsid w:val="002E29A2"/>
    <w:rsid w:val="002F0917"/>
    <w:rsid w:val="002F0A8B"/>
    <w:rsid w:val="002F5242"/>
    <w:rsid w:val="002F5F60"/>
    <w:rsid w:val="002F62F6"/>
    <w:rsid w:val="00301C43"/>
    <w:rsid w:val="003049E3"/>
    <w:rsid w:val="00307E5A"/>
    <w:rsid w:val="00312458"/>
    <w:rsid w:val="0031606D"/>
    <w:rsid w:val="00317F95"/>
    <w:rsid w:val="00325EA2"/>
    <w:rsid w:val="00340BE7"/>
    <w:rsid w:val="003468AF"/>
    <w:rsid w:val="00353D4F"/>
    <w:rsid w:val="003566D0"/>
    <w:rsid w:val="00363F4F"/>
    <w:rsid w:val="00366B2D"/>
    <w:rsid w:val="00370300"/>
    <w:rsid w:val="00372171"/>
    <w:rsid w:val="00374365"/>
    <w:rsid w:val="00375F43"/>
    <w:rsid w:val="00376301"/>
    <w:rsid w:val="00377AF6"/>
    <w:rsid w:val="003810C4"/>
    <w:rsid w:val="0038247F"/>
    <w:rsid w:val="00384834"/>
    <w:rsid w:val="003A0822"/>
    <w:rsid w:val="003A2665"/>
    <w:rsid w:val="003B02FC"/>
    <w:rsid w:val="003B674D"/>
    <w:rsid w:val="003D3168"/>
    <w:rsid w:val="003E27D9"/>
    <w:rsid w:val="003E28E9"/>
    <w:rsid w:val="003E63E0"/>
    <w:rsid w:val="004007C4"/>
    <w:rsid w:val="004065DA"/>
    <w:rsid w:val="00417E75"/>
    <w:rsid w:val="00422849"/>
    <w:rsid w:val="00423498"/>
    <w:rsid w:val="00425E21"/>
    <w:rsid w:val="00426DFF"/>
    <w:rsid w:val="00430750"/>
    <w:rsid w:val="00433095"/>
    <w:rsid w:val="004343A9"/>
    <w:rsid w:val="004348EF"/>
    <w:rsid w:val="00436E37"/>
    <w:rsid w:val="00446BEA"/>
    <w:rsid w:val="004479A1"/>
    <w:rsid w:val="004551CC"/>
    <w:rsid w:val="00467301"/>
    <w:rsid w:val="00467EDE"/>
    <w:rsid w:val="00474F42"/>
    <w:rsid w:val="0047552E"/>
    <w:rsid w:val="00481541"/>
    <w:rsid w:val="00495DCD"/>
    <w:rsid w:val="004A17EB"/>
    <w:rsid w:val="004A4467"/>
    <w:rsid w:val="004A59C9"/>
    <w:rsid w:val="004A6B57"/>
    <w:rsid w:val="004B0405"/>
    <w:rsid w:val="004B174E"/>
    <w:rsid w:val="004B299A"/>
    <w:rsid w:val="004B7517"/>
    <w:rsid w:val="004B7B78"/>
    <w:rsid w:val="004D23A3"/>
    <w:rsid w:val="004D6710"/>
    <w:rsid w:val="004E5845"/>
    <w:rsid w:val="004E6F39"/>
    <w:rsid w:val="004F011E"/>
    <w:rsid w:val="004F0CCE"/>
    <w:rsid w:val="004F3C1D"/>
    <w:rsid w:val="004F43E0"/>
    <w:rsid w:val="004F4759"/>
    <w:rsid w:val="004F4F31"/>
    <w:rsid w:val="004F51C5"/>
    <w:rsid w:val="00510700"/>
    <w:rsid w:val="00511285"/>
    <w:rsid w:val="005201C6"/>
    <w:rsid w:val="0052166E"/>
    <w:rsid w:val="005271D0"/>
    <w:rsid w:val="005370B5"/>
    <w:rsid w:val="005421E5"/>
    <w:rsid w:val="00546E86"/>
    <w:rsid w:val="00553102"/>
    <w:rsid w:val="00554243"/>
    <w:rsid w:val="00554FFC"/>
    <w:rsid w:val="0055508C"/>
    <w:rsid w:val="00570D4F"/>
    <w:rsid w:val="00573314"/>
    <w:rsid w:val="00573415"/>
    <w:rsid w:val="00573A27"/>
    <w:rsid w:val="0057588A"/>
    <w:rsid w:val="00581A1C"/>
    <w:rsid w:val="00584ABC"/>
    <w:rsid w:val="005913B5"/>
    <w:rsid w:val="005914F4"/>
    <w:rsid w:val="00591BE5"/>
    <w:rsid w:val="0059439B"/>
    <w:rsid w:val="005A3B3F"/>
    <w:rsid w:val="005A5AF2"/>
    <w:rsid w:val="005A6836"/>
    <w:rsid w:val="005B3B2A"/>
    <w:rsid w:val="005B4A46"/>
    <w:rsid w:val="005C1EC1"/>
    <w:rsid w:val="005C3B4E"/>
    <w:rsid w:val="005C529D"/>
    <w:rsid w:val="005C7B62"/>
    <w:rsid w:val="005D128D"/>
    <w:rsid w:val="005D2432"/>
    <w:rsid w:val="005D2696"/>
    <w:rsid w:val="005D4D32"/>
    <w:rsid w:val="005D5DD3"/>
    <w:rsid w:val="005F7F84"/>
    <w:rsid w:val="00604963"/>
    <w:rsid w:val="00606780"/>
    <w:rsid w:val="00607183"/>
    <w:rsid w:val="00607887"/>
    <w:rsid w:val="00612D9F"/>
    <w:rsid w:val="00615776"/>
    <w:rsid w:val="00615896"/>
    <w:rsid w:val="00616CD3"/>
    <w:rsid w:val="00620BC1"/>
    <w:rsid w:val="00622AFA"/>
    <w:rsid w:val="00626D3A"/>
    <w:rsid w:val="00630198"/>
    <w:rsid w:val="00631076"/>
    <w:rsid w:val="006315B4"/>
    <w:rsid w:val="00631C7D"/>
    <w:rsid w:val="00636921"/>
    <w:rsid w:val="00640BA5"/>
    <w:rsid w:val="00645537"/>
    <w:rsid w:val="00654F57"/>
    <w:rsid w:val="00662E7A"/>
    <w:rsid w:val="00686692"/>
    <w:rsid w:val="00694C67"/>
    <w:rsid w:val="006952C8"/>
    <w:rsid w:val="006A4325"/>
    <w:rsid w:val="006A4F05"/>
    <w:rsid w:val="006A5850"/>
    <w:rsid w:val="006B173E"/>
    <w:rsid w:val="006B3CC5"/>
    <w:rsid w:val="006B4493"/>
    <w:rsid w:val="006C22B8"/>
    <w:rsid w:val="006C2A06"/>
    <w:rsid w:val="006C2CEC"/>
    <w:rsid w:val="006C2EB3"/>
    <w:rsid w:val="006C4488"/>
    <w:rsid w:val="006C68F5"/>
    <w:rsid w:val="006E2CFD"/>
    <w:rsid w:val="006E42E9"/>
    <w:rsid w:val="006E4B78"/>
    <w:rsid w:val="006E7B3B"/>
    <w:rsid w:val="006F03BE"/>
    <w:rsid w:val="006F1034"/>
    <w:rsid w:val="006F44F5"/>
    <w:rsid w:val="006F538C"/>
    <w:rsid w:val="00702912"/>
    <w:rsid w:val="00702FF4"/>
    <w:rsid w:val="007037D4"/>
    <w:rsid w:val="00705D8E"/>
    <w:rsid w:val="00722DC3"/>
    <w:rsid w:val="00730B54"/>
    <w:rsid w:val="007349B9"/>
    <w:rsid w:val="007404AD"/>
    <w:rsid w:val="00741B30"/>
    <w:rsid w:val="00750914"/>
    <w:rsid w:val="00750AF3"/>
    <w:rsid w:val="00752530"/>
    <w:rsid w:val="007532B1"/>
    <w:rsid w:val="00756459"/>
    <w:rsid w:val="007620F7"/>
    <w:rsid w:val="007678A3"/>
    <w:rsid w:val="007728A3"/>
    <w:rsid w:val="007730F7"/>
    <w:rsid w:val="00780B33"/>
    <w:rsid w:val="00784B6F"/>
    <w:rsid w:val="007936D8"/>
    <w:rsid w:val="007B3621"/>
    <w:rsid w:val="007B74BC"/>
    <w:rsid w:val="007C069F"/>
    <w:rsid w:val="007D0CB1"/>
    <w:rsid w:val="007D20BB"/>
    <w:rsid w:val="007D2E37"/>
    <w:rsid w:val="007E102C"/>
    <w:rsid w:val="007E3A4E"/>
    <w:rsid w:val="007E53B0"/>
    <w:rsid w:val="007F52F2"/>
    <w:rsid w:val="0080123C"/>
    <w:rsid w:val="00806069"/>
    <w:rsid w:val="00806760"/>
    <w:rsid w:val="00806BA5"/>
    <w:rsid w:val="00806E68"/>
    <w:rsid w:val="00814A19"/>
    <w:rsid w:val="0081620E"/>
    <w:rsid w:val="00816F8F"/>
    <w:rsid w:val="00821F75"/>
    <w:rsid w:val="00826F76"/>
    <w:rsid w:val="0083258E"/>
    <w:rsid w:val="0083378B"/>
    <w:rsid w:val="008342D0"/>
    <w:rsid w:val="0084015F"/>
    <w:rsid w:val="00844463"/>
    <w:rsid w:val="008454C4"/>
    <w:rsid w:val="00847EE8"/>
    <w:rsid w:val="008545E4"/>
    <w:rsid w:val="008556C0"/>
    <w:rsid w:val="00855D4B"/>
    <w:rsid w:val="008566FB"/>
    <w:rsid w:val="00863888"/>
    <w:rsid w:val="0086772A"/>
    <w:rsid w:val="0087211E"/>
    <w:rsid w:val="008827C6"/>
    <w:rsid w:val="00886BBF"/>
    <w:rsid w:val="00887E64"/>
    <w:rsid w:val="00891DE4"/>
    <w:rsid w:val="008924BA"/>
    <w:rsid w:val="0089425C"/>
    <w:rsid w:val="00897F99"/>
    <w:rsid w:val="008A2DB7"/>
    <w:rsid w:val="008B3481"/>
    <w:rsid w:val="008B36C2"/>
    <w:rsid w:val="008B7290"/>
    <w:rsid w:val="008B750E"/>
    <w:rsid w:val="008C121C"/>
    <w:rsid w:val="008C328C"/>
    <w:rsid w:val="008C4DB3"/>
    <w:rsid w:val="008D3838"/>
    <w:rsid w:val="008D4C5D"/>
    <w:rsid w:val="008D5255"/>
    <w:rsid w:val="008D7F5D"/>
    <w:rsid w:val="008E03CA"/>
    <w:rsid w:val="008E3597"/>
    <w:rsid w:val="008E3FB9"/>
    <w:rsid w:val="008E465F"/>
    <w:rsid w:val="008E4868"/>
    <w:rsid w:val="008E778C"/>
    <w:rsid w:val="008F037B"/>
    <w:rsid w:val="008F12D5"/>
    <w:rsid w:val="008F34BC"/>
    <w:rsid w:val="008F517C"/>
    <w:rsid w:val="008F5B5D"/>
    <w:rsid w:val="00900758"/>
    <w:rsid w:val="00906DCF"/>
    <w:rsid w:val="00914DFC"/>
    <w:rsid w:val="00931FEB"/>
    <w:rsid w:val="00935014"/>
    <w:rsid w:val="00935A10"/>
    <w:rsid w:val="00937A35"/>
    <w:rsid w:val="009403D3"/>
    <w:rsid w:val="0094052E"/>
    <w:rsid w:val="009417E9"/>
    <w:rsid w:val="0094401E"/>
    <w:rsid w:val="00952CFA"/>
    <w:rsid w:val="00967FE9"/>
    <w:rsid w:val="0097321B"/>
    <w:rsid w:val="00974CFC"/>
    <w:rsid w:val="00982504"/>
    <w:rsid w:val="00993718"/>
    <w:rsid w:val="00993C18"/>
    <w:rsid w:val="00994555"/>
    <w:rsid w:val="00994D81"/>
    <w:rsid w:val="00996F89"/>
    <w:rsid w:val="009A3068"/>
    <w:rsid w:val="009A6BB5"/>
    <w:rsid w:val="009B7659"/>
    <w:rsid w:val="009C090C"/>
    <w:rsid w:val="009C0ED4"/>
    <w:rsid w:val="009C478A"/>
    <w:rsid w:val="009C4C46"/>
    <w:rsid w:val="009C5C52"/>
    <w:rsid w:val="009D3186"/>
    <w:rsid w:val="009E0F9A"/>
    <w:rsid w:val="009E3B25"/>
    <w:rsid w:val="009E3F00"/>
    <w:rsid w:val="009E7B93"/>
    <w:rsid w:val="009F0CCB"/>
    <w:rsid w:val="009F199D"/>
    <w:rsid w:val="009F2138"/>
    <w:rsid w:val="009F276B"/>
    <w:rsid w:val="009F4610"/>
    <w:rsid w:val="009F5EE1"/>
    <w:rsid w:val="00A008FB"/>
    <w:rsid w:val="00A01FFF"/>
    <w:rsid w:val="00A02575"/>
    <w:rsid w:val="00A02785"/>
    <w:rsid w:val="00A02EF5"/>
    <w:rsid w:val="00A045FE"/>
    <w:rsid w:val="00A04A1B"/>
    <w:rsid w:val="00A13594"/>
    <w:rsid w:val="00A16E3E"/>
    <w:rsid w:val="00A250F5"/>
    <w:rsid w:val="00A35E09"/>
    <w:rsid w:val="00A442D9"/>
    <w:rsid w:val="00A44D0B"/>
    <w:rsid w:val="00A47093"/>
    <w:rsid w:val="00A54560"/>
    <w:rsid w:val="00A60862"/>
    <w:rsid w:val="00A628D9"/>
    <w:rsid w:val="00A66026"/>
    <w:rsid w:val="00A83F93"/>
    <w:rsid w:val="00A91CB9"/>
    <w:rsid w:val="00A93BC1"/>
    <w:rsid w:val="00A96ABE"/>
    <w:rsid w:val="00AA3D17"/>
    <w:rsid w:val="00AB0D8B"/>
    <w:rsid w:val="00AB13C6"/>
    <w:rsid w:val="00AC0E49"/>
    <w:rsid w:val="00AC1407"/>
    <w:rsid w:val="00AC1CBA"/>
    <w:rsid w:val="00AC37D0"/>
    <w:rsid w:val="00AC74A9"/>
    <w:rsid w:val="00AD4551"/>
    <w:rsid w:val="00AD7A2A"/>
    <w:rsid w:val="00AE0EF7"/>
    <w:rsid w:val="00AE22E8"/>
    <w:rsid w:val="00AE37B7"/>
    <w:rsid w:val="00AE3CC2"/>
    <w:rsid w:val="00AE3F9D"/>
    <w:rsid w:val="00AE515E"/>
    <w:rsid w:val="00AE673B"/>
    <w:rsid w:val="00AF10BD"/>
    <w:rsid w:val="00AF5EBC"/>
    <w:rsid w:val="00B008ED"/>
    <w:rsid w:val="00B037DB"/>
    <w:rsid w:val="00B05DA9"/>
    <w:rsid w:val="00B102C2"/>
    <w:rsid w:val="00B17422"/>
    <w:rsid w:val="00B204C8"/>
    <w:rsid w:val="00B21D78"/>
    <w:rsid w:val="00B22735"/>
    <w:rsid w:val="00B3404F"/>
    <w:rsid w:val="00B3496D"/>
    <w:rsid w:val="00B36C5A"/>
    <w:rsid w:val="00B4147B"/>
    <w:rsid w:val="00B43633"/>
    <w:rsid w:val="00B47437"/>
    <w:rsid w:val="00B53886"/>
    <w:rsid w:val="00B53973"/>
    <w:rsid w:val="00B65226"/>
    <w:rsid w:val="00B721CF"/>
    <w:rsid w:val="00B73393"/>
    <w:rsid w:val="00B75657"/>
    <w:rsid w:val="00B757F7"/>
    <w:rsid w:val="00B7604D"/>
    <w:rsid w:val="00B776FB"/>
    <w:rsid w:val="00B82363"/>
    <w:rsid w:val="00B90A06"/>
    <w:rsid w:val="00B93D1E"/>
    <w:rsid w:val="00B961D1"/>
    <w:rsid w:val="00B96E18"/>
    <w:rsid w:val="00B9753F"/>
    <w:rsid w:val="00BA00EE"/>
    <w:rsid w:val="00BA19A0"/>
    <w:rsid w:val="00BA319A"/>
    <w:rsid w:val="00BA6817"/>
    <w:rsid w:val="00BA6BEF"/>
    <w:rsid w:val="00BA733C"/>
    <w:rsid w:val="00BC2DA3"/>
    <w:rsid w:val="00BC60EA"/>
    <w:rsid w:val="00BD0B5E"/>
    <w:rsid w:val="00BD2407"/>
    <w:rsid w:val="00BD491F"/>
    <w:rsid w:val="00BE2BA1"/>
    <w:rsid w:val="00BE642E"/>
    <w:rsid w:val="00BF23AB"/>
    <w:rsid w:val="00BF290D"/>
    <w:rsid w:val="00BF4808"/>
    <w:rsid w:val="00BF6BFE"/>
    <w:rsid w:val="00C025CF"/>
    <w:rsid w:val="00C04143"/>
    <w:rsid w:val="00C33B10"/>
    <w:rsid w:val="00C367AD"/>
    <w:rsid w:val="00C51910"/>
    <w:rsid w:val="00C52583"/>
    <w:rsid w:val="00C537CD"/>
    <w:rsid w:val="00C65D8A"/>
    <w:rsid w:val="00C75A44"/>
    <w:rsid w:val="00C86604"/>
    <w:rsid w:val="00C939BB"/>
    <w:rsid w:val="00C9471F"/>
    <w:rsid w:val="00C95ABA"/>
    <w:rsid w:val="00CA05B0"/>
    <w:rsid w:val="00CA4075"/>
    <w:rsid w:val="00CB46BB"/>
    <w:rsid w:val="00CC26C0"/>
    <w:rsid w:val="00CC2D19"/>
    <w:rsid w:val="00CC5D0A"/>
    <w:rsid w:val="00CF10E8"/>
    <w:rsid w:val="00CF2568"/>
    <w:rsid w:val="00CF35EA"/>
    <w:rsid w:val="00CF536A"/>
    <w:rsid w:val="00D04F18"/>
    <w:rsid w:val="00D1204D"/>
    <w:rsid w:val="00D16BFB"/>
    <w:rsid w:val="00D22FFB"/>
    <w:rsid w:val="00D2360C"/>
    <w:rsid w:val="00D24586"/>
    <w:rsid w:val="00D245AE"/>
    <w:rsid w:val="00D252ED"/>
    <w:rsid w:val="00D25E14"/>
    <w:rsid w:val="00D37974"/>
    <w:rsid w:val="00D43AB9"/>
    <w:rsid w:val="00D47A24"/>
    <w:rsid w:val="00D521F3"/>
    <w:rsid w:val="00D534F6"/>
    <w:rsid w:val="00D57C92"/>
    <w:rsid w:val="00D645FC"/>
    <w:rsid w:val="00D72114"/>
    <w:rsid w:val="00D72585"/>
    <w:rsid w:val="00D76223"/>
    <w:rsid w:val="00D77092"/>
    <w:rsid w:val="00D80897"/>
    <w:rsid w:val="00D843DF"/>
    <w:rsid w:val="00D84CD4"/>
    <w:rsid w:val="00D9000B"/>
    <w:rsid w:val="00D92433"/>
    <w:rsid w:val="00D95F09"/>
    <w:rsid w:val="00D977B1"/>
    <w:rsid w:val="00DB1B77"/>
    <w:rsid w:val="00DB5A19"/>
    <w:rsid w:val="00DB63A9"/>
    <w:rsid w:val="00DC65C0"/>
    <w:rsid w:val="00DD03B4"/>
    <w:rsid w:val="00DD0B04"/>
    <w:rsid w:val="00DE0EB2"/>
    <w:rsid w:val="00DE36E3"/>
    <w:rsid w:val="00DE41FF"/>
    <w:rsid w:val="00DE6C60"/>
    <w:rsid w:val="00DF1A9E"/>
    <w:rsid w:val="00E044F2"/>
    <w:rsid w:val="00E065DF"/>
    <w:rsid w:val="00E111E3"/>
    <w:rsid w:val="00E12A71"/>
    <w:rsid w:val="00E17E63"/>
    <w:rsid w:val="00E21570"/>
    <w:rsid w:val="00E2254B"/>
    <w:rsid w:val="00E23524"/>
    <w:rsid w:val="00E23DBC"/>
    <w:rsid w:val="00E24D87"/>
    <w:rsid w:val="00E30B4D"/>
    <w:rsid w:val="00E314A2"/>
    <w:rsid w:val="00E37C83"/>
    <w:rsid w:val="00E4097B"/>
    <w:rsid w:val="00E42434"/>
    <w:rsid w:val="00E467E0"/>
    <w:rsid w:val="00E6039F"/>
    <w:rsid w:val="00E6202E"/>
    <w:rsid w:val="00E6338D"/>
    <w:rsid w:val="00E633D4"/>
    <w:rsid w:val="00E71A63"/>
    <w:rsid w:val="00E71FB2"/>
    <w:rsid w:val="00E734BF"/>
    <w:rsid w:val="00E7541C"/>
    <w:rsid w:val="00E8017F"/>
    <w:rsid w:val="00E81887"/>
    <w:rsid w:val="00E822BB"/>
    <w:rsid w:val="00E858AF"/>
    <w:rsid w:val="00E90A6B"/>
    <w:rsid w:val="00E9322E"/>
    <w:rsid w:val="00E94004"/>
    <w:rsid w:val="00E9716B"/>
    <w:rsid w:val="00E97564"/>
    <w:rsid w:val="00E97589"/>
    <w:rsid w:val="00EA1640"/>
    <w:rsid w:val="00EA2347"/>
    <w:rsid w:val="00EB1209"/>
    <w:rsid w:val="00EB1E6A"/>
    <w:rsid w:val="00EB3E62"/>
    <w:rsid w:val="00EC2447"/>
    <w:rsid w:val="00ED1A08"/>
    <w:rsid w:val="00ED65FF"/>
    <w:rsid w:val="00ED6E4B"/>
    <w:rsid w:val="00EE091F"/>
    <w:rsid w:val="00EF4B3B"/>
    <w:rsid w:val="00F016D1"/>
    <w:rsid w:val="00F01CA2"/>
    <w:rsid w:val="00F0278B"/>
    <w:rsid w:val="00F03F9F"/>
    <w:rsid w:val="00F05878"/>
    <w:rsid w:val="00F063A9"/>
    <w:rsid w:val="00F06E1A"/>
    <w:rsid w:val="00F1081F"/>
    <w:rsid w:val="00F12E3F"/>
    <w:rsid w:val="00F14944"/>
    <w:rsid w:val="00F22D96"/>
    <w:rsid w:val="00F32371"/>
    <w:rsid w:val="00F332DB"/>
    <w:rsid w:val="00F441CE"/>
    <w:rsid w:val="00F442FE"/>
    <w:rsid w:val="00F4655D"/>
    <w:rsid w:val="00F5710F"/>
    <w:rsid w:val="00F61CEB"/>
    <w:rsid w:val="00F642CF"/>
    <w:rsid w:val="00F643B8"/>
    <w:rsid w:val="00F65ADD"/>
    <w:rsid w:val="00F675D6"/>
    <w:rsid w:val="00F678B8"/>
    <w:rsid w:val="00F70482"/>
    <w:rsid w:val="00F75D32"/>
    <w:rsid w:val="00F75F23"/>
    <w:rsid w:val="00F76AC6"/>
    <w:rsid w:val="00F76E7A"/>
    <w:rsid w:val="00F863AF"/>
    <w:rsid w:val="00FA1F35"/>
    <w:rsid w:val="00FB0ED9"/>
    <w:rsid w:val="00FB77F7"/>
    <w:rsid w:val="00FD0F01"/>
    <w:rsid w:val="00FD3760"/>
    <w:rsid w:val="00FD383E"/>
    <w:rsid w:val="00FE04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E3D3E9-85CF-4266-B44F-7E7827AC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51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67F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3F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BFB"/>
    <w:rPr>
      <w:color w:val="0563C1" w:themeColor="hyperlink"/>
      <w:u w:val="single"/>
    </w:rPr>
  </w:style>
  <w:style w:type="paragraph" w:styleId="NormalWeb">
    <w:name w:val="Normal (Web)"/>
    <w:basedOn w:val="Normal"/>
    <w:uiPriority w:val="99"/>
    <w:semiHidden/>
    <w:unhideWhenUsed/>
    <w:rsid w:val="002E1D1E"/>
    <w:rPr>
      <w:rFonts w:ascii="Times New Roman" w:hAnsi="Times New Roman" w:cs="Times New Roman"/>
      <w:sz w:val="24"/>
      <w:szCs w:val="24"/>
    </w:rPr>
  </w:style>
  <w:style w:type="paragraph" w:styleId="Header">
    <w:name w:val="header"/>
    <w:basedOn w:val="Normal"/>
    <w:link w:val="HeaderChar"/>
    <w:uiPriority w:val="99"/>
    <w:unhideWhenUsed/>
    <w:rsid w:val="00FD3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760"/>
  </w:style>
  <w:style w:type="paragraph" w:styleId="Footer">
    <w:name w:val="footer"/>
    <w:basedOn w:val="Normal"/>
    <w:link w:val="FooterChar"/>
    <w:uiPriority w:val="99"/>
    <w:unhideWhenUsed/>
    <w:rsid w:val="00FD3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760"/>
  </w:style>
  <w:style w:type="character" w:customStyle="1" w:styleId="Heading2Char">
    <w:name w:val="Heading 2 Char"/>
    <w:basedOn w:val="DefaultParagraphFont"/>
    <w:link w:val="Heading2"/>
    <w:uiPriority w:val="9"/>
    <w:semiHidden/>
    <w:rsid w:val="00967FE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03F9F"/>
    <w:pPr>
      <w:ind w:left="720"/>
      <w:contextualSpacing/>
    </w:pPr>
  </w:style>
  <w:style w:type="character" w:customStyle="1" w:styleId="Heading1Char">
    <w:name w:val="Heading 1 Char"/>
    <w:basedOn w:val="DefaultParagraphFont"/>
    <w:link w:val="Heading1"/>
    <w:uiPriority w:val="9"/>
    <w:rsid w:val="00AE515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A3F42"/>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4815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541"/>
    <w:rPr>
      <w:sz w:val="20"/>
      <w:szCs w:val="20"/>
    </w:rPr>
  </w:style>
  <w:style w:type="character" w:styleId="FootnoteReference">
    <w:name w:val="footnote reference"/>
    <w:basedOn w:val="DefaultParagraphFont"/>
    <w:uiPriority w:val="99"/>
    <w:semiHidden/>
    <w:unhideWhenUsed/>
    <w:rsid w:val="00481541"/>
    <w:rPr>
      <w:vertAlign w:val="superscript"/>
    </w:rPr>
  </w:style>
  <w:style w:type="paragraph" w:styleId="BalloonText">
    <w:name w:val="Balloon Text"/>
    <w:basedOn w:val="Normal"/>
    <w:link w:val="BalloonTextChar"/>
    <w:uiPriority w:val="99"/>
    <w:semiHidden/>
    <w:unhideWhenUsed/>
    <w:rsid w:val="00994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68">
      <w:bodyDiv w:val="1"/>
      <w:marLeft w:val="0"/>
      <w:marRight w:val="0"/>
      <w:marTop w:val="0"/>
      <w:marBottom w:val="0"/>
      <w:divBdr>
        <w:top w:val="none" w:sz="0" w:space="0" w:color="auto"/>
        <w:left w:val="none" w:sz="0" w:space="0" w:color="auto"/>
        <w:bottom w:val="none" w:sz="0" w:space="0" w:color="auto"/>
        <w:right w:val="none" w:sz="0" w:space="0" w:color="auto"/>
      </w:divBdr>
    </w:div>
    <w:div w:id="10381475">
      <w:bodyDiv w:val="1"/>
      <w:marLeft w:val="0"/>
      <w:marRight w:val="0"/>
      <w:marTop w:val="0"/>
      <w:marBottom w:val="0"/>
      <w:divBdr>
        <w:top w:val="none" w:sz="0" w:space="0" w:color="auto"/>
        <w:left w:val="none" w:sz="0" w:space="0" w:color="auto"/>
        <w:bottom w:val="none" w:sz="0" w:space="0" w:color="auto"/>
        <w:right w:val="none" w:sz="0" w:space="0" w:color="auto"/>
      </w:divBdr>
    </w:div>
    <w:div w:id="143746651">
      <w:bodyDiv w:val="1"/>
      <w:marLeft w:val="0"/>
      <w:marRight w:val="0"/>
      <w:marTop w:val="0"/>
      <w:marBottom w:val="0"/>
      <w:divBdr>
        <w:top w:val="none" w:sz="0" w:space="0" w:color="auto"/>
        <w:left w:val="none" w:sz="0" w:space="0" w:color="auto"/>
        <w:bottom w:val="none" w:sz="0" w:space="0" w:color="auto"/>
        <w:right w:val="none" w:sz="0" w:space="0" w:color="auto"/>
      </w:divBdr>
    </w:div>
    <w:div w:id="436827774">
      <w:bodyDiv w:val="1"/>
      <w:marLeft w:val="0"/>
      <w:marRight w:val="0"/>
      <w:marTop w:val="0"/>
      <w:marBottom w:val="0"/>
      <w:divBdr>
        <w:top w:val="none" w:sz="0" w:space="0" w:color="auto"/>
        <w:left w:val="none" w:sz="0" w:space="0" w:color="auto"/>
        <w:bottom w:val="none" w:sz="0" w:space="0" w:color="auto"/>
        <w:right w:val="none" w:sz="0" w:space="0" w:color="auto"/>
      </w:divBdr>
    </w:div>
    <w:div w:id="745305928">
      <w:bodyDiv w:val="1"/>
      <w:marLeft w:val="0"/>
      <w:marRight w:val="0"/>
      <w:marTop w:val="0"/>
      <w:marBottom w:val="0"/>
      <w:divBdr>
        <w:top w:val="none" w:sz="0" w:space="0" w:color="auto"/>
        <w:left w:val="none" w:sz="0" w:space="0" w:color="auto"/>
        <w:bottom w:val="none" w:sz="0" w:space="0" w:color="auto"/>
        <w:right w:val="none" w:sz="0" w:space="0" w:color="auto"/>
      </w:divBdr>
    </w:div>
    <w:div w:id="1065572037">
      <w:bodyDiv w:val="1"/>
      <w:marLeft w:val="0"/>
      <w:marRight w:val="0"/>
      <w:marTop w:val="0"/>
      <w:marBottom w:val="0"/>
      <w:divBdr>
        <w:top w:val="none" w:sz="0" w:space="0" w:color="auto"/>
        <w:left w:val="none" w:sz="0" w:space="0" w:color="auto"/>
        <w:bottom w:val="none" w:sz="0" w:space="0" w:color="auto"/>
        <w:right w:val="none" w:sz="0" w:space="0" w:color="auto"/>
      </w:divBdr>
    </w:div>
    <w:div w:id="1235506579">
      <w:bodyDiv w:val="1"/>
      <w:marLeft w:val="0"/>
      <w:marRight w:val="0"/>
      <w:marTop w:val="0"/>
      <w:marBottom w:val="0"/>
      <w:divBdr>
        <w:top w:val="none" w:sz="0" w:space="0" w:color="auto"/>
        <w:left w:val="none" w:sz="0" w:space="0" w:color="auto"/>
        <w:bottom w:val="none" w:sz="0" w:space="0" w:color="auto"/>
        <w:right w:val="none" w:sz="0" w:space="0" w:color="auto"/>
      </w:divBdr>
      <w:divsChild>
        <w:div w:id="13532785">
          <w:marLeft w:val="0"/>
          <w:marRight w:val="0"/>
          <w:marTop w:val="0"/>
          <w:marBottom w:val="0"/>
          <w:divBdr>
            <w:top w:val="none" w:sz="0" w:space="0" w:color="auto"/>
            <w:left w:val="none" w:sz="0" w:space="0" w:color="auto"/>
            <w:bottom w:val="none" w:sz="0" w:space="0" w:color="auto"/>
            <w:right w:val="none" w:sz="0" w:space="0" w:color="auto"/>
          </w:divBdr>
        </w:div>
        <w:div w:id="1466198030">
          <w:marLeft w:val="0"/>
          <w:marRight w:val="0"/>
          <w:marTop w:val="0"/>
          <w:marBottom w:val="0"/>
          <w:divBdr>
            <w:top w:val="none" w:sz="0" w:space="0" w:color="auto"/>
            <w:left w:val="none" w:sz="0" w:space="0" w:color="auto"/>
            <w:bottom w:val="none" w:sz="0" w:space="0" w:color="auto"/>
            <w:right w:val="none" w:sz="0" w:space="0" w:color="auto"/>
          </w:divBdr>
        </w:div>
      </w:divsChild>
    </w:div>
    <w:div w:id="1236668902">
      <w:bodyDiv w:val="1"/>
      <w:marLeft w:val="0"/>
      <w:marRight w:val="0"/>
      <w:marTop w:val="0"/>
      <w:marBottom w:val="0"/>
      <w:divBdr>
        <w:top w:val="none" w:sz="0" w:space="0" w:color="auto"/>
        <w:left w:val="none" w:sz="0" w:space="0" w:color="auto"/>
        <w:bottom w:val="none" w:sz="0" w:space="0" w:color="auto"/>
        <w:right w:val="none" w:sz="0" w:space="0" w:color="auto"/>
      </w:divBdr>
    </w:div>
    <w:div w:id="1250306745">
      <w:bodyDiv w:val="1"/>
      <w:marLeft w:val="0"/>
      <w:marRight w:val="0"/>
      <w:marTop w:val="0"/>
      <w:marBottom w:val="0"/>
      <w:divBdr>
        <w:top w:val="none" w:sz="0" w:space="0" w:color="auto"/>
        <w:left w:val="none" w:sz="0" w:space="0" w:color="auto"/>
        <w:bottom w:val="none" w:sz="0" w:space="0" w:color="auto"/>
        <w:right w:val="none" w:sz="0" w:space="0" w:color="auto"/>
      </w:divBdr>
    </w:div>
    <w:div w:id="1407654547">
      <w:bodyDiv w:val="1"/>
      <w:marLeft w:val="0"/>
      <w:marRight w:val="0"/>
      <w:marTop w:val="0"/>
      <w:marBottom w:val="0"/>
      <w:divBdr>
        <w:top w:val="none" w:sz="0" w:space="0" w:color="auto"/>
        <w:left w:val="none" w:sz="0" w:space="0" w:color="auto"/>
        <w:bottom w:val="none" w:sz="0" w:space="0" w:color="auto"/>
        <w:right w:val="none" w:sz="0" w:space="0" w:color="auto"/>
      </w:divBdr>
    </w:div>
    <w:div w:id="1449550243">
      <w:bodyDiv w:val="1"/>
      <w:marLeft w:val="0"/>
      <w:marRight w:val="0"/>
      <w:marTop w:val="0"/>
      <w:marBottom w:val="0"/>
      <w:divBdr>
        <w:top w:val="none" w:sz="0" w:space="0" w:color="auto"/>
        <w:left w:val="none" w:sz="0" w:space="0" w:color="auto"/>
        <w:bottom w:val="none" w:sz="0" w:space="0" w:color="auto"/>
        <w:right w:val="none" w:sz="0" w:space="0" w:color="auto"/>
      </w:divBdr>
    </w:div>
    <w:div w:id="1469201300">
      <w:bodyDiv w:val="1"/>
      <w:marLeft w:val="0"/>
      <w:marRight w:val="0"/>
      <w:marTop w:val="0"/>
      <w:marBottom w:val="0"/>
      <w:divBdr>
        <w:top w:val="none" w:sz="0" w:space="0" w:color="auto"/>
        <w:left w:val="none" w:sz="0" w:space="0" w:color="auto"/>
        <w:bottom w:val="none" w:sz="0" w:space="0" w:color="auto"/>
        <w:right w:val="none" w:sz="0" w:space="0" w:color="auto"/>
      </w:divBdr>
    </w:div>
    <w:div w:id="1478569183">
      <w:bodyDiv w:val="1"/>
      <w:marLeft w:val="0"/>
      <w:marRight w:val="0"/>
      <w:marTop w:val="0"/>
      <w:marBottom w:val="0"/>
      <w:divBdr>
        <w:top w:val="none" w:sz="0" w:space="0" w:color="auto"/>
        <w:left w:val="none" w:sz="0" w:space="0" w:color="auto"/>
        <w:bottom w:val="none" w:sz="0" w:space="0" w:color="auto"/>
        <w:right w:val="none" w:sz="0" w:space="0" w:color="auto"/>
      </w:divBdr>
    </w:div>
    <w:div w:id="1633708784">
      <w:bodyDiv w:val="1"/>
      <w:marLeft w:val="0"/>
      <w:marRight w:val="0"/>
      <w:marTop w:val="0"/>
      <w:marBottom w:val="0"/>
      <w:divBdr>
        <w:top w:val="none" w:sz="0" w:space="0" w:color="auto"/>
        <w:left w:val="none" w:sz="0" w:space="0" w:color="auto"/>
        <w:bottom w:val="none" w:sz="0" w:space="0" w:color="auto"/>
        <w:right w:val="none" w:sz="0" w:space="0" w:color="auto"/>
      </w:divBdr>
    </w:div>
    <w:div w:id="1650091082">
      <w:bodyDiv w:val="1"/>
      <w:marLeft w:val="0"/>
      <w:marRight w:val="0"/>
      <w:marTop w:val="0"/>
      <w:marBottom w:val="0"/>
      <w:divBdr>
        <w:top w:val="none" w:sz="0" w:space="0" w:color="auto"/>
        <w:left w:val="none" w:sz="0" w:space="0" w:color="auto"/>
        <w:bottom w:val="none" w:sz="0" w:space="0" w:color="auto"/>
        <w:right w:val="none" w:sz="0" w:space="0" w:color="auto"/>
      </w:divBdr>
    </w:div>
    <w:div w:id="1871719899">
      <w:bodyDiv w:val="1"/>
      <w:marLeft w:val="0"/>
      <w:marRight w:val="0"/>
      <w:marTop w:val="0"/>
      <w:marBottom w:val="0"/>
      <w:divBdr>
        <w:top w:val="none" w:sz="0" w:space="0" w:color="auto"/>
        <w:left w:val="none" w:sz="0" w:space="0" w:color="auto"/>
        <w:bottom w:val="none" w:sz="0" w:space="0" w:color="auto"/>
        <w:right w:val="none" w:sz="0" w:space="0" w:color="auto"/>
      </w:divBdr>
    </w:div>
    <w:div w:id="1882668883">
      <w:bodyDiv w:val="1"/>
      <w:marLeft w:val="0"/>
      <w:marRight w:val="0"/>
      <w:marTop w:val="0"/>
      <w:marBottom w:val="0"/>
      <w:divBdr>
        <w:top w:val="none" w:sz="0" w:space="0" w:color="auto"/>
        <w:left w:val="none" w:sz="0" w:space="0" w:color="auto"/>
        <w:bottom w:val="none" w:sz="0" w:space="0" w:color="auto"/>
        <w:right w:val="none" w:sz="0" w:space="0" w:color="auto"/>
      </w:divBdr>
      <w:divsChild>
        <w:div w:id="1625578646">
          <w:marLeft w:val="0"/>
          <w:marRight w:val="0"/>
          <w:marTop w:val="0"/>
          <w:marBottom w:val="225"/>
          <w:divBdr>
            <w:top w:val="single" w:sz="24" w:space="0" w:color="auto"/>
            <w:left w:val="single" w:sz="24" w:space="0" w:color="auto"/>
            <w:bottom w:val="single" w:sz="36" w:space="0" w:color="003300"/>
            <w:right w:val="single" w:sz="24" w:space="0" w:color="auto"/>
          </w:divBdr>
          <w:divsChild>
            <w:div w:id="337389518">
              <w:marLeft w:val="0"/>
              <w:marRight w:val="0"/>
              <w:marTop w:val="0"/>
              <w:marBottom w:val="0"/>
              <w:divBdr>
                <w:top w:val="none" w:sz="0" w:space="0" w:color="auto"/>
                <w:left w:val="none" w:sz="0" w:space="0" w:color="auto"/>
                <w:bottom w:val="none" w:sz="0" w:space="0" w:color="auto"/>
                <w:right w:val="none" w:sz="0" w:space="0" w:color="auto"/>
              </w:divBdr>
            </w:div>
          </w:divsChild>
        </w:div>
        <w:div w:id="683480795">
          <w:marLeft w:val="0"/>
          <w:marRight w:val="0"/>
          <w:marTop w:val="0"/>
          <w:marBottom w:val="0"/>
          <w:divBdr>
            <w:top w:val="none" w:sz="0" w:space="0" w:color="auto"/>
            <w:left w:val="none" w:sz="0" w:space="0" w:color="auto"/>
            <w:bottom w:val="none" w:sz="0" w:space="0" w:color="auto"/>
            <w:right w:val="none" w:sz="0" w:space="0" w:color="auto"/>
          </w:divBdr>
          <w:divsChild>
            <w:div w:id="1470780923">
              <w:marLeft w:val="0"/>
              <w:marRight w:val="0"/>
              <w:marTop w:val="0"/>
              <w:marBottom w:val="0"/>
              <w:divBdr>
                <w:top w:val="none" w:sz="0" w:space="0" w:color="auto"/>
                <w:left w:val="none" w:sz="0" w:space="0" w:color="auto"/>
                <w:bottom w:val="none" w:sz="0" w:space="0" w:color="auto"/>
                <w:right w:val="none" w:sz="0" w:space="0" w:color="auto"/>
              </w:divBdr>
              <w:divsChild>
                <w:div w:id="769741088">
                  <w:marLeft w:val="0"/>
                  <w:marRight w:val="0"/>
                  <w:marTop w:val="0"/>
                  <w:marBottom w:val="0"/>
                  <w:divBdr>
                    <w:top w:val="none" w:sz="0" w:space="0" w:color="auto"/>
                    <w:left w:val="none" w:sz="0" w:space="0" w:color="auto"/>
                    <w:bottom w:val="none" w:sz="0" w:space="0" w:color="auto"/>
                    <w:right w:val="none" w:sz="0" w:space="0" w:color="auto"/>
                  </w:divBdr>
                  <w:divsChild>
                    <w:div w:id="19487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510">
      <w:bodyDiv w:val="1"/>
      <w:marLeft w:val="0"/>
      <w:marRight w:val="0"/>
      <w:marTop w:val="0"/>
      <w:marBottom w:val="0"/>
      <w:divBdr>
        <w:top w:val="none" w:sz="0" w:space="0" w:color="auto"/>
        <w:left w:val="none" w:sz="0" w:space="0" w:color="auto"/>
        <w:bottom w:val="none" w:sz="0" w:space="0" w:color="auto"/>
        <w:right w:val="none" w:sz="0" w:space="0" w:color="auto"/>
      </w:divBdr>
      <w:divsChild>
        <w:div w:id="1641614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243372">
      <w:bodyDiv w:val="1"/>
      <w:marLeft w:val="0"/>
      <w:marRight w:val="0"/>
      <w:marTop w:val="0"/>
      <w:marBottom w:val="0"/>
      <w:divBdr>
        <w:top w:val="none" w:sz="0" w:space="0" w:color="auto"/>
        <w:left w:val="none" w:sz="0" w:space="0" w:color="auto"/>
        <w:bottom w:val="none" w:sz="0" w:space="0" w:color="auto"/>
        <w:right w:val="none" w:sz="0" w:space="0" w:color="auto"/>
      </w:divBdr>
    </w:div>
    <w:div w:id="1940216880">
      <w:bodyDiv w:val="1"/>
      <w:marLeft w:val="0"/>
      <w:marRight w:val="0"/>
      <w:marTop w:val="0"/>
      <w:marBottom w:val="0"/>
      <w:divBdr>
        <w:top w:val="none" w:sz="0" w:space="0" w:color="auto"/>
        <w:left w:val="none" w:sz="0" w:space="0" w:color="auto"/>
        <w:bottom w:val="none" w:sz="0" w:space="0" w:color="auto"/>
        <w:right w:val="none" w:sz="0" w:space="0" w:color="auto"/>
      </w:divBdr>
    </w:div>
    <w:div w:id="1981425240">
      <w:bodyDiv w:val="1"/>
      <w:marLeft w:val="0"/>
      <w:marRight w:val="0"/>
      <w:marTop w:val="0"/>
      <w:marBottom w:val="0"/>
      <w:divBdr>
        <w:top w:val="none" w:sz="0" w:space="0" w:color="auto"/>
        <w:left w:val="none" w:sz="0" w:space="0" w:color="auto"/>
        <w:bottom w:val="none" w:sz="0" w:space="0" w:color="auto"/>
        <w:right w:val="none" w:sz="0" w:space="0" w:color="auto"/>
      </w:divBdr>
    </w:div>
    <w:div w:id="2097171689">
      <w:bodyDiv w:val="1"/>
      <w:marLeft w:val="0"/>
      <w:marRight w:val="0"/>
      <w:marTop w:val="0"/>
      <w:marBottom w:val="0"/>
      <w:divBdr>
        <w:top w:val="none" w:sz="0" w:space="0" w:color="auto"/>
        <w:left w:val="none" w:sz="0" w:space="0" w:color="auto"/>
        <w:bottom w:val="none" w:sz="0" w:space="0" w:color="auto"/>
        <w:right w:val="none" w:sz="0" w:space="0" w:color="auto"/>
      </w:divBdr>
      <w:divsChild>
        <w:div w:id="1278371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225DF-18EA-4902-B700-45B38687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Nziweni Constance</dc:creator>
  <cp:keywords/>
  <dc:description/>
  <cp:lastModifiedBy>Mokone</cp:lastModifiedBy>
  <cp:revision>2</cp:revision>
  <cp:lastPrinted>2023-01-30T13:19:00Z</cp:lastPrinted>
  <dcterms:created xsi:type="dcterms:W3CDTF">2023-01-31T09:56:00Z</dcterms:created>
  <dcterms:modified xsi:type="dcterms:W3CDTF">2023-01-31T09:56:00Z</dcterms:modified>
</cp:coreProperties>
</file>