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DA" w:rsidRPr="00DB2A06" w:rsidRDefault="00077ADA" w:rsidP="00077ADA">
      <w:pPr>
        <w:ind w:left="-270" w:right="-244"/>
        <w:jc w:val="center"/>
        <w:rPr>
          <w:rFonts w:cs="Arial"/>
          <w:b/>
          <w:u w:val="single"/>
        </w:rPr>
      </w:pPr>
      <w:bookmarkStart w:id="0" w:name="_Hlk135839347"/>
      <w:bookmarkStart w:id="1" w:name="_Hlk135839016"/>
      <w:r>
        <w:rPr>
          <w:rFonts w:ascii="Calibri" w:hAnsi="Calibri" w:cs="Calibri"/>
          <w:color w:val="1D1C1D"/>
          <w:sz w:val="23"/>
          <w:szCs w:val="23"/>
          <w:shd w:val="clear" w:color="auto" w:fill="F8F8F8"/>
        </w:rPr>
        <w:t>Editorial note: Certain information has been redacted from this judgment in compliance with the law.</w:t>
      </w:r>
    </w:p>
    <w:p w:rsidR="00077ADA" w:rsidRDefault="00077ADA" w:rsidP="005F4AF3">
      <w:pPr>
        <w:spacing w:after="0" w:line="240" w:lineRule="auto"/>
        <w:ind w:right="95"/>
        <w:jc w:val="center"/>
        <w:rPr>
          <w:rFonts w:ascii="Arial" w:hAnsi="Arial" w:cs="Arial"/>
          <w:b/>
          <w:bCs/>
          <w:sz w:val="24"/>
          <w:szCs w:val="24"/>
        </w:rPr>
      </w:pPr>
    </w:p>
    <w:p w:rsidR="00077ADA" w:rsidRDefault="00077ADA" w:rsidP="005F4AF3">
      <w:pPr>
        <w:spacing w:after="0" w:line="240" w:lineRule="auto"/>
        <w:ind w:right="95"/>
        <w:jc w:val="center"/>
        <w:rPr>
          <w:rFonts w:ascii="Arial" w:hAnsi="Arial" w:cs="Arial"/>
          <w:b/>
          <w:bCs/>
          <w:sz w:val="24"/>
          <w:szCs w:val="24"/>
        </w:rPr>
      </w:pPr>
    </w:p>
    <w:p w:rsidR="00077ADA" w:rsidRDefault="00077ADA" w:rsidP="005F4AF3">
      <w:pPr>
        <w:spacing w:after="0" w:line="240" w:lineRule="auto"/>
        <w:ind w:right="95"/>
        <w:jc w:val="center"/>
        <w:rPr>
          <w:rFonts w:ascii="Arial" w:hAnsi="Arial" w:cs="Arial"/>
          <w:b/>
          <w:bCs/>
          <w:sz w:val="24"/>
          <w:szCs w:val="24"/>
        </w:rPr>
      </w:pPr>
    </w:p>
    <w:p w:rsidR="00B11A54" w:rsidRDefault="00642CE1" w:rsidP="005F4AF3">
      <w:pPr>
        <w:spacing w:after="0" w:line="240" w:lineRule="auto"/>
        <w:ind w:right="95"/>
        <w:jc w:val="center"/>
        <w:rPr>
          <w:rFonts w:ascii="Arial" w:hAnsi="Arial" w:cs="Arial"/>
          <w:b/>
          <w:bCs/>
          <w:sz w:val="24"/>
          <w:szCs w:val="24"/>
        </w:rPr>
      </w:pPr>
      <w:r w:rsidRPr="0011284B">
        <w:rPr>
          <w:rFonts w:ascii="Arial" w:hAnsi="Arial" w:cs="Arial"/>
          <w:noProof/>
          <w:color w:val="1F497D"/>
          <w:sz w:val="24"/>
          <w:szCs w:val="24"/>
          <w:lang w:val="en-US"/>
        </w:rPr>
        <w:drawing>
          <wp:inline distT="0" distB="0" distL="0" distR="0" wp14:anchorId="325C7D62" wp14:editId="2142F211">
            <wp:extent cx="1233133" cy="1217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6770" cy="1220885"/>
                    </a:xfrm>
                    <a:prstGeom prst="rect">
                      <a:avLst/>
                    </a:prstGeom>
                    <a:noFill/>
                    <a:ln>
                      <a:noFill/>
                    </a:ln>
                  </pic:spPr>
                </pic:pic>
              </a:graphicData>
            </a:graphic>
          </wp:inline>
        </w:drawing>
      </w:r>
    </w:p>
    <w:p w:rsidR="00B11A54" w:rsidRDefault="00B11A54" w:rsidP="005F4AF3">
      <w:pPr>
        <w:spacing w:after="0" w:line="240" w:lineRule="auto"/>
        <w:ind w:right="95"/>
        <w:jc w:val="both"/>
        <w:rPr>
          <w:rFonts w:ascii="Arial" w:hAnsi="Arial" w:cs="Arial"/>
          <w:b/>
          <w:bCs/>
          <w:sz w:val="24"/>
          <w:szCs w:val="24"/>
        </w:rPr>
      </w:pPr>
    </w:p>
    <w:p w:rsidR="00B11A54" w:rsidRDefault="00B11A54" w:rsidP="005F4AF3">
      <w:pPr>
        <w:spacing w:after="0" w:line="240" w:lineRule="auto"/>
        <w:ind w:right="95"/>
        <w:jc w:val="both"/>
        <w:rPr>
          <w:rFonts w:ascii="Arial" w:hAnsi="Arial" w:cs="Arial"/>
          <w:b/>
          <w:bCs/>
          <w:sz w:val="24"/>
          <w:szCs w:val="24"/>
        </w:rPr>
      </w:pPr>
    </w:p>
    <w:p w:rsidR="00B11A54" w:rsidRPr="0011284B" w:rsidRDefault="00B11A54" w:rsidP="005F4AF3">
      <w:pPr>
        <w:spacing w:after="0" w:line="240" w:lineRule="auto"/>
        <w:ind w:right="95"/>
        <w:jc w:val="center"/>
        <w:rPr>
          <w:rFonts w:ascii="Arial" w:hAnsi="Arial" w:cs="Arial"/>
          <w:b/>
          <w:bCs/>
          <w:sz w:val="24"/>
          <w:szCs w:val="24"/>
        </w:rPr>
      </w:pPr>
      <w:r w:rsidRPr="0011284B">
        <w:rPr>
          <w:rFonts w:ascii="Arial" w:hAnsi="Arial" w:cs="Arial"/>
          <w:b/>
          <w:bCs/>
          <w:sz w:val="24"/>
          <w:szCs w:val="24"/>
        </w:rPr>
        <w:t>IN THE HIGH OF SOUTH AFRICA</w:t>
      </w:r>
    </w:p>
    <w:p w:rsidR="00B11A54" w:rsidRPr="0011284B" w:rsidRDefault="00B11A54" w:rsidP="005F4AF3">
      <w:pPr>
        <w:spacing w:after="0" w:line="240" w:lineRule="auto"/>
        <w:ind w:right="95"/>
        <w:jc w:val="center"/>
        <w:rPr>
          <w:rFonts w:ascii="Arial" w:hAnsi="Arial" w:cs="Arial"/>
          <w:b/>
          <w:bCs/>
          <w:sz w:val="24"/>
          <w:szCs w:val="24"/>
        </w:rPr>
      </w:pPr>
      <w:r w:rsidRPr="0011284B">
        <w:rPr>
          <w:rFonts w:ascii="Arial" w:hAnsi="Arial" w:cs="Arial"/>
          <w:b/>
          <w:bCs/>
          <w:sz w:val="24"/>
          <w:szCs w:val="24"/>
        </w:rPr>
        <w:t>(WESTERN CAPE DIVISION, CAPE TOWN)</w:t>
      </w:r>
    </w:p>
    <w:p w:rsidR="00B11A54" w:rsidRPr="0011284B" w:rsidRDefault="00B11A54" w:rsidP="005F4AF3">
      <w:pPr>
        <w:spacing w:after="0" w:line="240" w:lineRule="auto"/>
        <w:ind w:right="95"/>
        <w:jc w:val="center"/>
        <w:rPr>
          <w:rFonts w:ascii="Arial" w:hAnsi="Arial" w:cs="Arial"/>
          <w:b/>
          <w:bCs/>
          <w:sz w:val="24"/>
          <w:szCs w:val="24"/>
        </w:rPr>
      </w:pPr>
    </w:p>
    <w:p w:rsidR="00B11A54" w:rsidRDefault="00B11A54" w:rsidP="005F4AF3">
      <w:pPr>
        <w:spacing w:after="0" w:line="240" w:lineRule="auto"/>
        <w:ind w:right="95"/>
        <w:jc w:val="both"/>
        <w:rPr>
          <w:rFonts w:ascii="Arial" w:hAnsi="Arial" w:cs="Arial"/>
          <w:sz w:val="24"/>
          <w:szCs w:val="24"/>
        </w:rPr>
      </w:pPr>
    </w:p>
    <w:bookmarkEnd w:id="0"/>
    <w:p w:rsidR="00D90417" w:rsidRPr="00D90417" w:rsidRDefault="00D90417" w:rsidP="005F4AF3">
      <w:pPr>
        <w:tabs>
          <w:tab w:val="right" w:pos="8504"/>
        </w:tabs>
        <w:spacing w:after="0"/>
        <w:jc w:val="both"/>
        <w:rPr>
          <w:rFonts w:ascii="Arial" w:hAnsi="Arial" w:cs="Arial"/>
          <w:b/>
          <w:caps/>
        </w:rPr>
      </w:pPr>
      <w:r>
        <w:rPr>
          <w:rFonts w:ascii="Arial" w:hAnsi="Arial" w:cs="Arial"/>
          <w:bCs/>
          <w:caps/>
        </w:rPr>
        <w:tab/>
      </w:r>
      <w:r w:rsidRPr="00D90417">
        <w:rPr>
          <w:rFonts w:ascii="Arial" w:hAnsi="Arial" w:cs="Arial"/>
          <w:b/>
          <w:caps/>
        </w:rPr>
        <w:t>Case no.: 21220/21</w:t>
      </w:r>
      <w:r w:rsidRPr="00D90417">
        <w:rPr>
          <w:rFonts w:ascii="Arial" w:hAnsi="Arial" w:cs="Arial"/>
          <w:b/>
          <w:caps/>
        </w:rPr>
        <w:tab/>
      </w:r>
    </w:p>
    <w:p w:rsidR="00D90417" w:rsidRDefault="00D90417" w:rsidP="005F4AF3">
      <w:pPr>
        <w:tabs>
          <w:tab w:val="right" w:pos="7938"/>
        </w:tabs>
        <w:spacing w:after="0"/>
        <w:jc w:val="both"/>
        <w:rPr>
          <w:rFonts w:ascii="Arial" w:hAnsi="Arial" w:cs="Arial"/>
        </w:rPr>
      </w:pPr>
    </w:p>
    <w:p w:rsidR="00D90417" w:rsidRPr="00A72118" w:rsidRDefault="00D90417" w:rsidP="005F4AF3">
      <w:pPr>
        <w:tabs>
          <w:tab w:val="right" w:pos="7938"/>
        </w:tabs>
        <w:spacing w:after="0"/>
        <w:jc w:val="both"/>
        <w:rPr>
          <w:rFonts w:ascii="Arial" w:hAnsi="Arial" w:cs="Arial"/>
          <w:lang w:val="en-GB"/>
        </w:rPr>
      </w:pPr>
      <w:r w:rsidRPr="00A72118">
        <w:rPr>
          <w:rFonts w:ascii="Arial" w:hAnsi="Arial" w:cs="Arial"/>
        </w:rPr>
        <w:t>In the matter between:</w:t>
      </w:r>
      <w:r w:rsidRPr="00A72118">
        <w:rPr>
          <w:rFonts w:ascii="Arial" w:hAnsi="Arial" w:cs="Arial"/>
          <w:lang w:val="en-GB"/>
        </w:rPr>
        <w:t xml:space="preserve"> </w:t>
      </w:r>
    </w:p>
    <w:p w:rsidR="00D90417" w:rsidRPr="00A72118" w:rsidRDefault="00D90417" w:rsidP="005F4AF3">
      <w:pPr>
        <w:tabs>
          <w:tab w:val="right" w:pos="7938"/>
        </w:tabs>
        <w:spacing w:after="0"/>
        <w:jc w:val="both"/>
        <w:rPr>
          <w:rFonts w:ascii="Arial" w:hAnsi="Arial" w:cs="Arial"/>
          <w:b/>
          <w:bCs/>
          <w:lang w:val="en-GB"/>
        </w:rPr>
      </w:pPr>
    </w:p>
    <w:p w:rsidR="00D90417" w:rsidRPr="00A72118" w:rsidRDefault="00D90417" w:rsidP="005F4AF3">
      <w:pPr>
        <w:tabs>
          <w:tab w:val="right" w:pos="7938"/>
        </w:tabs>
        <w:spacing w:after="0"/>
        <w:jc w:val="both"/>
        <w:rPr>
          <w:rFonts w:ascii="Arial" w:hAnsi="Arial" w:cs="Arial"/>
          <w:b/>
          <w:bCs/>
          <w:lang w:val="en-GB"/>
        </w:rPr>
      </w:pPr>
    </w:p>
    <w:p w:rsidR="00D90417" w:rsidRPr="00A72118" w:rsidRDefault="00D90417" w:rsidP="005F4AF3">
      <w:pPr>
        <w:tabs>
          <w:tab w:val="right" w:pos="8498"/>
        </w:tabs>
        <w:spacing w:after="0"/>
        <w:jc w:val="both"/>
        <w:rPr>
          <w:rFonts w:ascii="Arial" w:hAnsi="Arial" w:cs="Arial"/>
          <w:b/>
          <w:bCs/>
          <w:lang w:val="en-GB"/>
        </w:rPr>
      </w:pPr>
      <w:r w:rsidRPr="00A72118">
        <w:rPr>
          <w:rFonts w:ascii="Arial" w:hAnsi="Arial" w:cs="Arial"/>
          <w:b/>
          <w:bCs/>
          <w:lang w:val="en-GB"/>
        </w:rPr>
        <w:t>PIENAAR BROTHERS PROPRIETARY LIMITED</w:t>
      </w:r>
      <w:r w:rsidRPr="00A72118">
        <w:rPr>
          <w:rFonts w:ascii="Arial" w:hAnsi="Arial" w:cs="Arial"/>
          <w:bCs/>
          <w:lang w:val="en-GB"/>
        </w:rPr>
        <w:t xml:space="preserve"> </w:t>
      </w:r>
      <w:r w:rsidRPr="00A72118">
        <w:rPr>
          <w:rFonts w:ascii="Arial" w:hAnsi="Arial" w:cs="Arial"/>
          <w:bCs/>
          <w:lang w:val="en-GB"/>
        </w:rPr>
        <w:tab/>
      </w:r>
      <w:r>
        <w:rPr>
          <w:rFonts w:ascii="Arial" w:hAnsi="Arial" w:cs="Arial"/>
          <w:bCs/>
          <w:lang w:val="en-GB"/>
        </w:rPr>
        <w:t xml:space="preserve">    </w:t>
      </w:r>
      <w:r w:rsidRPr="00A72118">
        <w:rPr>
          <w:rFonts w:ascii="Arial" w:hAnsi="Arial" w:cs="Arial"/>
          <w:bCs/>
          <w:lang w:val="en-GB"/>
        </w:rPr>
        <w:t>Applicant</w:t>
      </w:r>
    </w:p>
    <w:p w:rsidR="00D90417" w:rsidRPr="00A72118" w:rsidRDefault="00D90417" w:rsidP="005F4AF3">
      <w:pPr>
        <w:tabs>
          <w:tab w:val="right" w:pos="7938"/>
        </w:tabs>
        <w:spacing w:after="0"/>
        <w:jc w:val="both"/>
        <w:rPr>
          <w:rFonts w:ascii="Arial" w:hAnsi="Arial" w:cs="Arial"/>
          <w:lang w:val="en-GB"/>
        </w:rPr>
      </w:pPr>
    </w:p>
    <w:p w:rsidR="00D90417" w:rsidRPr="00A72118" w:rsidRDefault="00D90417" w:rsidP="005F4AF3">
      <w:pPr>
        <w:tabs>
          <w:tab w:val="right" w:pos="7938"/>
        </w:tabs>
        <w:spacing w:after="0"/>
        <w:jc w:val="both"/>
        <w:rPr>
          <w:rFonts w:ascii="Arial" w:hAnsi="Arial" w:cs="Arial"/>
          <w:lang w:val="en-GB"/>
        </w:rPr>
      </w:pPr>
    </w:p>
    <w:p w:rsidR="00D90417" w:rsidRPr="00A72118" w:rsidRDefault="00D90417" w:rsidP="005F4AF3">
      <w:pPr>
        <w:tabs>
          <w:tab w:val="right" w:pos="8080"/>
        </w:tabs>
        <w:spacing w:after="0"/>
        <w:jc w:val="both"/>
        <w:rPr>
          <w:rFonts w:ascii="Arial" w:hAnsi="Arial" w:cs="Arial"/>
          <w:lang w:val="en-GB"/>
        </w:rPr>
      </w:pPr>
      <w:r w:rsidRPr="00A72118">
        <w:rPr>
          <w:rFonts w:ascii="Arial" w:hAnsi="Arial" w:cs="Arial"/>
          <w:lang w:val="en-GB"/>
        </w:rPr>
        <w:t>and</w:t>
      </w:r>
    </w:p>
    <w:p w:rsidR="00D90417" w:rsidRPr="00A72118" w:rsidRDefault="00D90417" w:rsidP="005F4AF3">
      <w:pPr>
        <w:tabs>
          <w:tab w:val="right" w:pos="7938"/>
        </w:tabs>
        <w:spacing w:after="0"/>
        <w:jc w:val="both"/>
        <w:rPr>
          <w:rFonts w:ascii="Arial" w:hAnsi="Arial" w:cs="Arial"/>
          <w:lang w:val="en-GB"/>
        </w:rPr>
      </w:pPr>
    </w:p>
    <w:p w:rsidR="00D90417" w:rsidRPr="00A72118" w:rsidRDefault="00D90417" w:rsidP="005F4AF3">
      <w:pPr>
        <w:tabs>
          <w:tab w:val="right" w:pos="7938"/>
        </w:tabs>
        <w:spacing w:after="0"/>
        <w:jc w:val="both"/>
        <w:rPr>
          <w:rFonts w:ascii="Arial" w:hAnsi="Arial" w:cs="Arial"/>
          <w:lang w:val="en-GB"/>
        </w:rPr>
      </w:pPr>
    </w:p>
    <w:p w:rsidR="00D90417" w:rsidRPr="00A72118" w:rsidRDefault="00D90417" w:rsidP="005F4AF3">
      <w:pPr>
        <w:tabs>
          <w:tab w:val="right" w:pos="8498"/>
        </w:tabs>
        <w:spacing w:after="0"/>
        <w:jc w:val="both"/>
        <w:rPr>
          <w:rFonts w:ascii="Arial" w:hAnsi="Arial" w:cs="Arial"/>
          <w:bCs/>
          <w:lang w:val="en-GB"/>
        </w:rPr>
      </w:pPr>
      <w:r w:rsidRPr="00A72118">
        <w:rPr>
          <w:rFonts w:ascii="Arial" w:hAnsi="Arial" w:cs="Arial"/>
          <w:b/>
          <w:bCs/>
          <w:lang w:val="en-GB"/>
        </w:rPr>
        <w:t>BRIAN PIENAAR NORTH PROPRIETARY LIMITED</w:t>
      </w:r>
      <w:r w:rsidRPr="00A72118">
        <w:rPr>
          <w:rFonts w:ascii="Arial" w:hAnsi="Arial" w:cs="Arial"/>
          <w:b/>
          <w:bCs/>
          <w:lang w:val="en-GB"/>
        </w:rPr>
        <w:tab/>
      </w:r>
      <w:r>
        <w:rPr>
          <w:rFonts w:ascii="Arial" w:hAnsi="Arial" w:cs="Arial"/>
          <w:b/>
          <w:bCs/>
          <w:lang w:val="en-GB"/>
        </w:rPr>
        <w:t xml:space="preserve"> </w:t>
      </w:r>
      <w:r w:rsidRPr="00A72118">
        <w:rPr>
          <w:rFonts w:ascii="Arial" w:hAnsi="Arial" w:cs="Arial"/>
          <w:bCs/>
          <w:lang w:val="en-GB"/>
        </w:rPr>
        <w:t xml:space="preserve">First Respondent </w:t>
      </w:r>
    </w:p>
    <w:p w:rsidR="00D90417" w:rsidRPr="00A72118" w:rsidRDefault="00D90417" w:rsidP="005F4AF3">
      <w:pPr>
        <w:tabs>
          <w:tab w:val="right" w:pos="7938"/>
        </w:tabs>
        <w:spacing w:after="0"/>
        <w:jc w:val="both"/>
        <w:rPr>
          <w:rFonts w:ascii="Arial" w:hAnsi="Arial" w:cs="Arial"/>
          <w:b/>
          <w:bCs/>
          <w:lang w:val="en-GB"/>
        </w:rPr>
      </w:pPr>
    </w:p>
    <w:p w:rsidR="00D90417" w:rsidRPr="00A72118" w:rsidRDefault="00D90417" w:rsidP="005F4AF3">
      <w:pPr>
        <w:tabs>
          <w:tab w:val="right" w:pos="8498"/>
        </w:tabs>
        <w:spacing w:after="0"/>
        <w:jc w:val="both"/>
        <w:rPr>
          <w:rFonts w:ascii="Arial" w:hAnsi="Arial" w:cs="Arial"/>
          <w:bCs/>
          <w:lang w:val="en-GB"/>
        </w:rPr>
      </w:pPr>
      <w:r w:rsidRPr="00A72118">
        <w:rPr>
          <w:rFonts w:ascii="Arial" w:hAnsi="Arial" w:cs="Arial"/>
          <w:b/>
          <w:bCs/>
          <w:lang w:val="en-GB"/>
        </w:rPr>
        <w:t>BASI PIENAAR BROS PROPRIETARY LIMITED</w:t>
      </w:r>
      <w:r w:rsidRPr="00A72118">
        <w:rPr>
          <w:rFonts w:ascii="Arial" w:hAnsi="Arial" w:cs="Arial"/>
          <w:b/>
          <w:bCs/>
          <w:lang w:val="en-GB"/>
        </w:rPr>
        <w:tab/>
      </w:r>
      <w:r w:rsidRPr="00A72118">
        <w:rPr>
          <w:rFonts w:ascii="Arial" w:hAnsi="Arial" w:cs="Arial"/>
          <w:bCs/>
          <w:lang w:val="en-GB"/>
        </w:rPr>
        <w:t xml:space="preserve">Second Respondent </w:t>
      </w:r>
    </w:p>
    <w:p w:rsidR="00D90417" w:rsidRPr="00A72118" w:rsidRDefault="00D90417" w:rsidP="005F4AF3">
      <w:pPr>
        <w:tabs>
          <w:tab w:val="right" w:pos="7938"/>
        </w:tabs>
        <w:spacing w:after="0"/>
        <w:jc w:val="both"/>
        <w:rPr>
          <w:rFonts w:ascii="Arial" w:hAnsi="Arial" w:cs="Arial"/>
          <w:bCs/>
          <w:lang w:val="en-GB"/>
        </w:rPr>
      </w:pPr>
    </w:p>
    <w:p w:rsidR="00D90417" w:rsidRPr="00A72118" w:rsidRDefault="00D90417" w:rsidP="005F4AF3">
      <w:pPr>
        <w:tabs>
          <w:tab w:val="right" w:pos="8498"/>
        </w:tabs>
        <w:spacing w:after="0"/>
        <w:jc w:val="both"/>
        <w:rPr>
          <w:rFonts w:ascii="Arial" w:hAnsi="Arial" w:cs="Arial"/>
          <w:bCs/>
          <w:lang w:val="en-GB"/>
        </w:rPr>
      </w:pPr>
      <w:r w:rsidRPr="00A72118">
        <w:rPr>
          <w:rFonts w:ascii="Arial" w:hAnsi="Arial" w:cs="Arial"/>
          <w:b/>
          <w:bCs/>
          <w:lang w:val="en-GB"/>
        </w:rPr>
        <w:t>BRIAN PIENAAR PROPRIETARY LIMITED</w:t>
      </w:r>
      <w:r w:rsidRPr="00A72118">
        <w:rPr>
          <w:rFonts w:ascii="Arial" w:hAnsi="Arial" w:cs="Arial"/>
          <w:b/>
          <w:bCs/>
          <w:lang w:val="en-GB"/>
        </w:rPr>
        <w:tab/>
      </w:r>
      <w:r w:rsidRPr="00A72118">
        <w:rPr>
          <w:rFonts w:ascii="Arial" w:hAnsi="Arial" w:cs="Arial"/>
          <w:bCs/>
          <w:lang w:val="en-GB"/>
        </w:rPr>
        <w:t xml:space="preserve">Third Respondent </w:t>
      </w:r>
    </w:p>
    <w:p w:rsidR="00D90417" w:rsidRPr="00A72118" w:rsidRDefault="00D90417" w:rsidP="005F4AF3">
      <w:pPr>
        <w:tabs>
          <w:tab w:val="right" w:pos="7938"/>
        </w:tabs>
        <w:spacing w:after="0"/>
        <w:jc w:val="both"/>
        <w:rPr>
          <w:rFonts w:ascii="Arial" w:hAnsi="Arial" w:cs="Arial"/>
          <w:b/>
          <w:lang w:val="en-GB"/>
        </w:rPr>
      </w:pPr>
      <w:r w:rsidRPr="00A72118">
        <w:rPr>
          <w:rFonts w:ascii="Arial" w:hAnsi="Arial" w:cs="Arial"/>
          <w:b/>
          <w:lang w:val="en-GB"/>
        </w:rPr>
        <w:t xml:space="preserve"> </w:t>
      </w:r>
    </w:p>
    <w:p w:rsidR="00D90417" w:rsidRPr="00A72118" w:rsidRDefault="00D90417" w:rsidP="005F4AF3">
      <w:pPr>
        <w:tabs>
          <w:tab w:val="left" w:pos="6396"/>
          <w:tab w:val="right" w:pos="7938"/>
        </w:tabs>
        <w:spacing w:after="0"/>
        <w:jc w:val="both"/>
        <w:rPr>
          <w:rFonts w:ascii="Arial" w:hAnsi="Arial" w:cs="Arial"/>
          <w:b/>
          <w:bCs/>
          <w:lang w:val="en-GB"/>
        </w:rPr>
      </w:pPr>
      <w:r w:rsidRPr="00A72118">
        <w:rPr>
          <w:rFonts w:ascii="Arial" w:hAnsi="Arial" w:cs="Arial"/>
          <w:b/>
          <w:bCs/>
          <w:lang w:val="en-GB"/>
        </w:rPr>
        <w:t xml:space="preserve">NKOSAZANA PIENAAR BROS PROPRIETARY </w:t>
      </w:r>
    </w:p>
    <w:p w:rsidR="00D90417" w:rsidRPr="00A72118" w:rsidRDefault="00D90417" w:rsidP="005F4AF3">
      <w:pPr>
        <w:tabs>
          <w:tab w:val="right" w:pos="8498"/>
        </w:tabs>
        <w:spacing w:after="0"/>
        <w:jc w:val="both"/>
        <w:rPr>
          <w:rFonts w:ascii="Arial" w:hAnsi="Arial" w:cs="Arial"/>
          <w:b/>
          <w:bCs/>
          <w:lang w:val="en-GB"/>
        </w:rPr>
      </w:pPr>
      <w:r w:rsidRPr="00A72118">
        <w:rPr>
          <w:rFonts w:ascii="Arial" w:hAnsi="Arial" w:cs="Arial"/>
          <w:b/>
          <w:bCs/>
          <w:lang w:val="en-GB"/>
        </w:rPr>
        <w:t>LIMITED</w:t>
      </w:r>
      <w:r w:rsidRPr="00A72118">
        <w:rPr>
          <w:rFonts w:ascii="Arial" w:hAnsi="Arial" w:cs="Arial"/>
          <w:b/>
          <w:bCs/>
          <w:lang w:val="en-GB"/>
        </w:rPr>
        <w:tab/>
      </w:r>
      <w:r w:rsidRPr="00A72118">
        <w:rPr>
          <w:rFonts w:ascii="Arial" w:hAnsi="Arial" w:cs="Arial"/>
          <w:lang w:val="en-GB"/>
        </w:rPr>
        <w:t xml:space="preserve">Fourth Respondent </w:t>
      </w:r>
    </w:p>
    <w:p w:rsidR="00D90417" w:rsidRPr="00A72118" w:rsidRDefault="00D90417" w:rsidP="005F4AF3">
      <w:pPr>
        <w:tabs>
          <w:tab w:val="left" w:pos="6396"/>
          <w:tab w:val="right" w:pos="7938"/>
        </w:tabs>
        <w:spacing w:after="0"/>
        <w:jc w:val="both"/>
        <w:rPr>
          <w:rFonts w:ascii="Arial" w:hAnsi="Arial" w:cs="Arial"/>
          <w:b/>
          <w:bCs/>
          <w:lang w:val="en-GB"/>
        </w:rPr>
      </w:pPr>
    </w:p>
    <w:p w:rsidR="00D90417" w:rsidRPr="00A72118" w:rsidRDefault="00D90417" w:rsidP="005F4AF3">
      <w:pPr>
        <w:tabs>
          <w:tab w:val="left" w:pos="6396"/>
          <w:tab w:val="right" w:pos="7938"/>
        </w:tabs>
        <w:spacing w:after="0"/>
        <w:jc w:val="both"/>
        <w:rPr>
          <w:rFonts w:ascii="Arial" w:hAnsi="Arial" w:cs="Arial"/>
          <w:b/>
          <w:bCs/>
          <w:lang w:val="en-GB"/>
        </w:rPr>
      </w:pPr>
      <w:r w:rsidRPr="00A72118">
        <w:rPr>
          <w:rFonts w:ascii="Arial" w:hAnsi="Arial" w:cs="Arial"/>
          <w:b/>
          <w:bCs/>
          <w:lang w:val="en-GB"/>
        </w:rPr>
        <w:t>ZAHARA PIENAAR</w:t>
      </w:r>
      <w:r w:rsidR="002061A3">
        <w:rPr>
          <w:rFonts w:ascii="Arial" w:hAnsi="Arial" w:cs="Arial"/>
          <w:b/>
          <w:bCs/>
          <w:lang w:val="en-GB"/>
        </w:rPr>
        <w:t xml:space="preserve"> </w:t>
      </w:r>
      <w:r w:rsidRPr="00A72118">
        <w:rPr>
          <w:rFonts w:ascii="Arial" w:hAnsi="Arial" w:cs="Arial"/>
          <w:b/>
          <w:bCs/>
          <w:lang w:val="en-GB"/>
        </w:rPr>
        <w:t xml:space="preserve">BROS NORTH PROPRIETARY </w:t>
      </w:r>
    </w:p>
    <w:p w:rsidR="00D90417" w:rsidRPr="00A72118" w:rsidRDefault="00D90417" w:rsidP="005F4AF3">
      <w:pPr>
        <w:tabs>
          <w:tab w:val="right" w:pos="8498"/>
        </w:tabs>
        <w:spacing w:after="0"/>
        <w:jc w:val="both"/>
        <w:rPr>
          <w:rFonts w:ascii="Arial" w:hAnsi="Arial" w:cs="Arial"/>
          <w:b/>
          <w:bCs/>
          <w:lang w:val="en-GB"/>
        </w:rPr>
      </w:pPr>
      <w:r w:rsidRPr="00A72118">
        <w:rPr>
          <w:rFonts w:ascii="Arial" w:hAnsi="Arial" w:cs="Arial"/>
          <w:b/>
          <w:bCs/>
          <w:lang w:val="en-GB"/>
        </w:rPr>
        <w:t xml:space="preserve">LIMITED </w:t>
      </w:r>
      <w:r w:rsidRPr="00A72118">
        <w:rPr>
          <w:rFonts w:ascii="Arial" w:hAnsi="Arial" w:cs="Arial"/>
          <w:b/>
          <w:bCs/>
          <w:lang w:val="en-GB"/>
        </w:rPr>
        <w:tab/>
      </w:r>
      <w:r w:rsidRPr="00A72118">
        <w:rPr>
          <w:rFonts w:ascii="Arial" w:hAnsi="Arial" w:cs="Arial"/>
          <w:lang w:val="en-GB"/>
        </w:rPr>
        <w:t xml:space="preserve">Fifth Respondent </w:t>
      </w:r>
    </w:p>
    <w:p w:rsidR="00D90417" w:rsidRPr="00A72118" w:rsidRDefault="00D90417" w:rsidP="005F4AF3">
      <w:pPr>
        <w:tabs>
          <w:tab w:val="right" w:pos="7938"/>
        </w:tabs>
        <w:spacing w:after="0"/>
        <w:jc w:val="both"/>
        <w:rPr>
          <w:rFonts w:ascii="Arial" w:hAnsi="Arial" w:cs="Arial"/>
          <w:b/>
          <w:lang w:val="en-GB"/>
        </w:rPr>
      </w:pPr>
      <w:r w:rsidRPr="00A72118">
        <w:rPr>
          <w:rFonts w:ascii="Arial" w:hAnsi="Arial" w:cs="Arial"/>
          <w:b/>
          <w:lang w:val="en-GB"/>
        </w:rPr>
        <w:t xml:space="preserve"> </w:t>
      </w:r>
    </w:p>
    <w:p w:rsidR="00D90417" w:rsidRPr="00A72118" w:rsidRDefault="00D90417" w:rsidP="005F4AF3">
      <w:pPr>
        <w:tabs>
          <w:tab w:val="right" w:pos="8498"/>
        </w:tabs>
        <w:spacing w:after="0"/>
        <w:jc w:val="both"/>
        <w:rPr>
          <w:rFonts w:ascii="Arial" w:hAnsi="Arial" w:cs="Arial"/>
          <w:b/>
          <w:bCs/>
          <w:lang w:val="en-GB"/>
        </w:rPr>
      </w:pPr>
      <w:r w:rsidRPr="00A72118">
        <w:rPr>
          <w:rFonts w:ascii="Arial" w:hAnsi="Arial" w:cs="Arial"/>
          <w:b/>
          <w:bCs/>
          <w:lang w:val="en-GB"/>
        </w:rPr>
        <w:t>BRIAN VICTOR LAPINER (formerly PIENAAR)</w:t>
      </w:r>
      <w:r w:rsidRPr="00A72118">
        <w:rPr>
          <w:rFonts w:ascii="Arial" w:hAnsi="Arial" w:cs="Arial"/>
          <w:b/>
          <w:bCs/>
          <w:lang w:val="en-GB"/>
        </w:rPr>
        <w:tab/>
      </w:r>
      <w:r w:rsidRPr="00A72118">
        <w:rPr>
          <w:rFonts w:ascii="Arial" w:hAnsi="Arial" w:cs="Arial"/>
          <w:lang w:val="en-GB"/>
        </w:rPr>
        <w:t>Sixth</w:t>
      </w:r>
      <w:r w:rsidRPr="00A72118">
        <w:rPr>
          <w:rFonts w:ascii="Arial" w:hAnsi="Arial" w:cs="Arial"/>
          <w:bCs/>
          <w:lang w:val="en-GB"/>
        </w:rPr>
        <w:t xml:space="preserve"> Respondent </w:t>
      </w:r>
    </w:p>
    <w:p w:rsidR="00D90417" w:rsidRPr="00A72118" w:rsidRDefault="00D90417" w:rsidP="005F4AF3">
      <w:pPr>
        <w:tabs>
          <w:tab w:val="right" w:pos="7938"/>
        </w:tabs>
        <w:spacing w:after="0"/>
        <w:jc w:val="both"/>
        <w:rPr>
          <w:rFonts w:ascii="Arial" w:hAnsi="Arial" w:cs="Arial"/>
          <w:b/>
          <w:lang w:val="en-GB"/>
        </w:rPr>
      </w:pPr>
      <w:r w:rsidRPr="00A72118">
        <w:rPr>
          <w:rFonts w:ascii="Arial" w:hAnsi="Arial" w:cs="Arial"/>
          <w:lang w:val="en-GB"/>
        </w:rPr>
        <w:t>(I</w:t>
      </w:r>
      <w:r w:rsidR="006C0CD7">
        <w:rPr>
          <w:rFonts w:ascii="Arial" w:hAnsi="Arial" w:cs="Arial"/>
          <w:lang w:val="en-GB"/>
        </w:rPr>
        <w:t>dentity Number: […]</w:t>
      </w:r>
      <w:bookmarkStart w:id="2" w:name="_GoBack"/>
      <w:bookmarkEnd w:id="2"/>
      <w:r w:rsidRPr="00A72118">
        <w:rPr>
          <w:rFonts w:ascii="Arial" w:hAnsi="Arial" w:cs="Arial"/>
          <w:lang w:val="en-GB"/>
        </w:rPr>
        <w:t>)</w:t>
      </w:r>
    </w:p>
    <w:p w:rsidR="00D90417" w:rsidRPr="00A72118" w:rsidRDefault="00D90417" w:rsidP="005F4AF3">
      <w:pPr>
        <w:tabs>
          <w:tab w:val="left" w:pos="6396"/>
          <w:tab w:val="right" w:pos="7938"/>
        </w:tabs>
        <w:spacing w:after="0"/>
        <w:jc w:val="both"/>
        <w:rPr>
          <w:rFonts w:ascii="Arial" w:hAnsi="Arial" w:cs="Arial"/>
          <w:b/>
          <w:bCs/>
          <w:lang w:val="en-GB"/>
        </w:rPr>
      </w:pPr>
    </w:p>
    <w:p w:rsidR="00D90417" w:rsidRPr="00A72118" w:rsidRDefault="00D90417" w:rsidP="005F4AF3">
      <w:pPr>
        <w:tabs>
          <w:tab w:val="right" w:pos="8498"/>
        </w:tabs>
        <w:spacing w:after="0"/>
        <w:jc w:val="both"/>
        <w:rPr>
          <w:rFonts w:ascii="Arial" w:hAnsi="Arial" w:cs="Arial"/>
          <w:bCs/>
          <w:lang w:val="en-GB"/>
        </w:rPr>
      </w:pPr>
      <w:r w:rsidRPr="00A72118">
        <w:rPr>
          <w:rFonts w:ascii="Arial" w:hAnsi="Arial" w:cs="Arial"/>
          <w:b/>
          <w:bCs/>
          <w:lang w:val="en-GB"/>
        </w:rPr>
        <w:t>REGISTRAR OF TRADE MARKS</w:t>
      </w:r>
      <w:r w:rsidRPr="00A72118">
        <w:rPr>
          <w:rFonts w:ascii="Arial" w:hAnsi="Arial" w:cs="Arial"/>
          <w:b/>
          <w:bCs/>
          <w:lang w:val="en-GB"/>
        </w:rPr>
        <w:tab/>
      </w:r>
      <w:r w:rsidRPr="00A72118">
        <w:rPr>
          <w:rFonts w:ascii="Arial" w:hAnsi="Arial" w:cs="Arial"/>
          <w:bCs/>
          <w:lang w:val="en-GB"/>
        </w:rPr>
        <w:t xml:space="preserve">Seventh Respondent </w:t>
      </w:r>
    </w:p>
    <w:p w:rsidR="00D90417" w:rsidRPr="00A72118" w:rsidRDefault="00D90417" w:rsidP="005F4AF3">
      <w:pPr>
        <w:tabs>
          <w:tab w:val="left" w:pos="6396"/>
          <w:tab w:val="right" w:pos="7938"/>
        </w:tabs>
        <w:spacing w:after="0"/>
        <w:jc w:val="both"/>
        <w:rPr>
          <w:rFonts w:ascii="Arial" w:hAnsi="Arial" w:cs="Arial"/>
          <w:bCs/>
          <w:lang w:val="en-GB"/>
        </w:rPr>
      </w:pPr>
    </w:p>
    <w:p w:rsidR="00D90417" w:rsidRPr="00A72118" w:rsidRDefault="00D90417" w:rsidP="005F4AF3">
      <w:pPr>
        <w:tabs>
          <w:tab w:val="right" w:pos="8498"/>
        </w:tabs>
        <w:spacing w:after="0"/>
        <w:jc w:val="both"/>
        <w:rPr>
          <w:rFonts w:ascii="Arial" w:hAnsi="Arial" w:cs="Arial"/>
          <w:bCs/>
          <w:lang w:val="en-GB"/>
        </w:rPr>
      </w:pPr>
      <w:r w:rsidRPr="00A72118">
        <w:rPr>
          <w:rFonts w:ascii="Arial" w:hAnsi="Arial" w:cs="Arial"/>
          <w:b/>
          <w:bCs/>
          <w:lang w:val="en-GB"/>
        </w:rPr>
        <w:t>.ZA CENTRAL REGISTRY NPC</w:t>
      </w:r>
      <w:r w:rsidRPr="00A72118">
        <w:rPr>
          <w:rFonts w:ascii="Arial" w:hAnsi="Arial" w:cs="Arial"/>
          <w:b/>
          <w:bCs/>
          <w:lang w:val="en-GB"/>
        </w:rPr>
        <w:tab/>
      </w:r>
      <w:r w:rsidRPr="00A72118">
        <w:rPr>
          <w:rFonts w:ascii="Arial" w:hAnsi="Arial" w:cs="Arial"/>
          <w:bCs/>
          <w:lang w:val="en-GB"/>
        </w:rPr>
        <w:t xml:space="preserve">Eighth Respondent </w:t>
      </w:r>
    </w:p>
    <w:p w:rsidR="00D90417" w:rsidRPr="00A72118" w:rsidRDefault="00D90417" w:rsidP="005F4AF3">
      <w:pPr>
        <w:tabs>
          <w:tab w:val="right" w:pos="8498"/>
        </w:tabs>
        <w:spacing w:after="0"/>
        <w:jc w:val="both"/>
        <w:rPr>
          <w:rFonts w:ascii="Arial" w:hAnsi="Arial" w:cs="Arial"/>
          <w:bCs/>
          <w:lang w:val="en-GB"/>
        </w:rPr>
      </w:pPr>
    </w:p>
    <w:p w:rsidR="00D90417" w:rsidRPr="00A72118" w:rsidRDefault="00D90417" w:rsidP="005F4AF3">
      <w:pPr>
        <w:tabs>
          <w:tab w:val="right" w:pos="8498"/>
        </w:tabs>
        <w:spacing w:after="0"/>
        <w:jc w:val="both"/>
        <w:rPr>
          <w:rFonts w:ascii="Arial" w:hAnsi="Arial" w:cs="Arial"/>
          <w:b/>
          <w:lang w:val="en-GB"/>
        </w:rPr>
      </w:pPr>
      <w:r w:rsidRPr="00A72118">
        <w:rPr>
          <w:rFonts w:ascii="Arial" w:hAnsi="Arial" w:cs="Arial"/>
          <w:b/>
          <w:bCs/>
        </w:rPr>
        <w:t xml:space="preserve">THE COMMISSIONER OF THE </w:t>
      </w:r>
      <w:r w:rsidRPr="00A72118">
        <w:rPr>
          <w:rFonts w:ascii="Arial" w:hAnsi="Arial" w:cs="Arial"/>
          <w:b/>
          <w:lang w:val="en-GB"/>
        </w:rPr>
        <w:t>COMPANIES</w:t>
      </w:r>
      <w:r w:rsidRPr="00A72118">
        <w:rPr>
          <w:rFonts w:ascii="Arial" w:hAnsi="Arial" w:cs="Arial"/>
          <w:b/>
          <w:lang w:val="en-GB"/>
        </w:rPr>
        <w:tab/>
      </w:r>
    </w:p>
    <w:p w:rsidR="00D90417" w:rsidRPr="00A72118" w:rsidRDefault="00D90417" w:rsidP="005F4AF3">
      <w:pPr>
        <w:tabs>
          <w:tab w:val="right" w:pos="8498"/>
        </w:tabs>
        <w:spacing w:after="0"/>
        <w:jc w:val="both"/>
        <w:rPr>
          <w:rFonts w:ascii="Arial" w:hAnsi="Arial" w:cs="Arial"/>
          <w:b/>
          <w:lang w:val="en-GB"/>
        </w:rPr>
      </w:pPr>
      <w:r w:rsidRPr="00A72118">
        <w:rPr>
          <w:rFonts w:ascii="Arial" w:hAnsi="Arial" w:cs="Arial"/>
          <w:b/>
          <w:lang w:val="en-GB"/>
        </w:rPr>
        <w:t>AND INTELLECTUAL PROPERTY COMMISSION</w:t>
      </w:r>
      <w:r w:rsidRPr="00A72118">
        <w:rPr>
          <w:rFonts w:ascii="Arial" w:hAnsi="Arial" w:cs="Arial"/>
          <w:b/>
          <w:lang w:val="en-GB"/>
        </w:rPr>
        <w:tab/>
      </w:r>
      <w:r w:rsidRPr="00A72118">
        <w:rPr>
          <w:rFonts w:ascii="Arial" w:hAnsi="Arial" w:cs="Arial"/>
          <w:bCs/>
          <w:lang w:val="en-GB"/>
        </w:rPr>
        <w:t xml:space="preserve">Ninth Respondent </w:t>
      </w:r>
    </w:p>
    <w:p w:rsidR="00D90417" w:rsidRPr="00A72118" w:rsidRDefault="00D90417" w:rsidP="005F4AF3">
      <w:pPr>
        <w:tabs>
          <w:tab w:val="right" w:pos="8498"/>
        </w:tabs>
        <w:spacing w:after="0"/>
        <w:jc w:val="both"/>
        <w:rPr>
          <w:rFonts w:ascii="Arial" w:hAnsi="Arial" w:cs="Arial"/>
          <w:b/>
          <w:bCs/>
        </w:rPr>
      </w:pPr>
    </w:p>
    <w:p w:rsidR="00D90417" w:rsidRPr="00A72118" w:rsidRDefault="00D90417" w:rsidP="005F4AF3">
      <w:pPr>
        <w:tabs>
          <w:tab w:val="right" w:pos="8498"/>
        </w:tabs>
        <w:spacing w:after="0"/>
        <w:jc w:val="both"/>
        <w:rPr>
          <w:rFonts w:ascii="Arial" w:hAnsi="Arial" w:cs="Arial"/>
          <w:b/>
          <w:bCs/>
        </w:rPr>
      </w:pPr>
      <w:r w:rsidRPr="00A72118">
        <w:rPr>
          <w:rFonts w:ascii="Arial" w:hAnsi="Arial" w:cs="Arial"/>
          <w:b/>
          <w:bCs/>
        </w:rPr>
        <w:lastRenderedPageBreak/>
        <w:t xml:space="preserve">RHINO SAFETY MANUFACTURING (PTY) LTD </w:t>
      </w:r>
    </w:p>
    <w:p w:rsidR="00D90417" w:rsidRPr="00A72118" w:rsidRDefault="00D90417" w:rsidP="005F4AF3">
      <w:pPr>
        <w:tabs>
          <w:tab w:val="right" w:pos="8498"/>
        </w:tabs>
        <w:spacing w:after="0"/>
        <w:jc w:val="both"/>
        <w:rPr>
          <w:rFonts w:ascii="Arial" w:hAnsi="Arial" w:cs="Arial"/>
        </w:rPr>
      </w:pPr>
      <w:r w:rsidRPr="00A72118">
        <w:rPr>
          <w:rFonts w:ascii="Arial" w:hAnsi="Arial" w:cs="Arial"/>
          <w:b/>
          <w:bCs/>
        </w:rPr>
        <w:t>(formally PIENAAR BROS FRANCHISING (PTY) LTD)</w:t>
      </w:r>
      <w:r w:rsidRPr="00A72118">
        <w:rPr>
          <w:rFonts w:ascii="Arial" w:hAnsi="Arial" w:cs="Arial"/>
          <w:b/>
          <w:bCs/>
        </w:rPr>
        <w:tab/>
      </w:r>
      <w:r w:rsidRPr="00A72118">
        <w:rPr>
          <w:rFonts w:ascii="Arial" w:hAnsi="Arial" w:cs="Arial"/>
        </w:rPr>
        <w:t xml:space="preserve">Tenth Respondent  </w:t>
      </w:r>
    </w:p>
    <w:p w:rsidR="00D90417" w:rsidRPr="00A72118" w:rsidRDefault="00D90417" w:rsidP="005F4AF3">
      <w:pPr>
        <w:widowControl w:val="0"/>
        <w:tabs>
          <w:tab w:val="right" w:pos="8931"/>
        </w:tabs>
        <w:spacing w:after="0" w:line="360" w:lineRule="auto"/>
        <w:jc w:val="both"/>
        <w:rPr>
          <w:rFonts w:ascii="Arial" w:hAnsi="Arial" w:cs="Arial"/>
          <w:color w:val="000000" w:themeColor="text1"/>
          <w:lang w:val="en-GB"/>
        </w:rPr>
      </w:pPr>
    </w:p>
    <w:p w:rsidR="00D90417" w:rsidRPr="00A72118" w:rsidRDefault="00D90417" w:rsidP="005F4AF3">
      <w:pPr>
        <w:tabs>
          <w:tab w:val="right" w:pos="8820"/>
        </w:tabs>
        <w:spacing w:after="0"/>
        <w:jc w:val="both"/>
        <w:rPr>
          <w:rFonts w:ascii="Arial" w:hAnsi="Arial" w:cs="Arial"/>
        </w:rPr>
      </w:pPr>
    </w:p>
    <w:p w:rsidR="00D90417" w:rsidRPr="002D1D7B" w:rsidRDefault="00D90417" w:rsidP="005F4AF3">
      <w:pPr>
        <w:tabs>
          <w:tab w:val="right" w:pos="8820"/>
        </w:tabs>
        <w:spacing w:after="0"/>
        <w:jc w:val="both"/>
        <w:rPr>
          <w:rFonts w:ascii="Arial" w:hAnsi="Arial" w:cs="Arial"/>
          <w:b/>
        </w:rPr>
      </w:pPr>
      <w:r w:rsidRPr="002D1D7B">
        <w:rPr>
          <w:rFonts w:ascii="Arial" w:hAnsi="Arial" w:cs="Arial"/>
          <w:b/>
        </w:rPr>
        <w:t xml:space="preserve">Date of Judgment: This judgment was handed down electronically by circulation to the parties’ legal representatives by email on </w:t>
      </w:r>
      <w:r w:rsidR="00490162" w:rsidRPr="002D1D7B">
        <w:rPr>
          <w:rFonts w:ascii="Arial" w:hAnsi="Arial" w:cs="Arial"/>
          <w:b/>
        </w:rPr>
        <w:t>20 JUNE 2023.</w:t>
      </w:r>
    </w:p>
    <w:p w:rsidR="00B11A54" w:rsidRPr="0011284B" w:rsidRDefault="00B11A54" w:rsidP="005F4AF3">
      <w:pPr>
        <w:spacing w:after="0" w:line="240" w:lineRule="auto"/>
        <w:ind w:right="95"/>
        <w:jc w:val="both"/>
        <w:rPr>
          <w:rFonts w:ascii="Arial" w:hAnsi="Arial" w:cs="Arial"/>
          <w:sz w:val="24"/>
          <w:szCs w:val="24"/>
        </w:rPr>
      </w:pPr>
      <w:r>
        <w:rPr>
          <w:rFonts w:ascii="Arial" w:hAnsi="Arial" w:cs="Arial"/>
          <w:sz w:val="24"/>
          <w:szCs w:val="24"/>
        </w:rPr>
        <w:br/>
      </w:r>
      <w:r w:rsidRPr="0011284B">
        <w:rPr>
          <w:rFonts w:ascii="Arial" w:hAnsi="Arial" w:cs="Arial"/>
          <w:sz w:val="24"/>
          <w:szCs w:val="24"/>
        </w:rPr>
        <w:t>__________________________________________________________________</w:t>
      </w:r>
    </w:p>
    <w:p w:rsidR="00B11A54" w:rsidRPr="0011284B" w:rsidRDefault="00B11A54" w:rsidP="005F4AF3">
      <w:pPr>
        <w:tabs>
          <w:tab w:val="right" w:pos="8789"/>
        </w:tabs>
        <w:spacing w:after="0" w:line="240" w:lineRule="auto"/>
        <w:ind w:right="95"/>
        <w:jc w:val="both"/>
        <w:rPr>
          <w:rFonts w:ascii="Arial" w:hAnsi="Arial" w:cs="Arial"/>
          <w:b/>
          <w:bCs/>
          <w:sz w:val="24"/>
          <w:szCs w:val="24"/>
        </w:rPr>
      </w:pPr>
    </w:p>
    <w:p w:rsidR="00B11A54" w:rsidRPr="0011284B" w:rsidRDefault="00B11A54" w:rsidP="005F4AF3">
      <w:pPr>
        <w:tabs>
          <w:tab w:val="right" w:pos="8789"/>
        </w:tabs>
        <w:spacing w:after="0" w:line="240" w:lineRule="auto"/>
        <w:ind w:right="95"/>
        <w:jc w:val="center"/>
        <w:rPr>
          <w:rFonts w:ascii="Arial" w:hAnsi="Arial" w:cs="Arial"/>
          <w:b/>
          <w:bCs/>
          <w:sz w:val="24"/>
          <w:szCs w:val="24"/>
        </w:rPr>
      </w:pPr>
      <w:r w:rsidRPr="0011284B">
        <w:rPr>
          <w:rFonts w:ascii="Arial" w:hAnsi="Arial" w:cs="Arial"/>
          <w:b/>
          <w:bCs/>
          <w:sz w:val="24"/>
          <w:szCs w:val="24"/>
        </w:rPr>
        <w:t>JUDGMENT</w:t>
      </w:r>
    </w:p>
    <w:p w:rsidR="00B11A54" w:rsidRPr="0011284B" w:rsidRDefault="00B11A54" w:rsidP="005F4AF3">
      <w:pPr>
        <w:spacing w:after="0"/>
        <w:ind w:right="95"/>
        <w:jc w:val="both"/>
        <w:rPr>
          <w:rFonts w:ascii="Arial" w:hAnsi="Arial" w:cs="Arial"/>
          <w:sz w:val="24"/>
          <w:szCs w:val="24"/>
        </w:rPr>
      </w:pPr>
      <w:r w:rsidRPr="0011284B">
        <w:rPr>
          <w:rFonts w:ascii="Arial" w:hAnsi="Arial" w:cs="Arial"/>
          <w:sz w:val="24"/>
          <w:szCs w:val="24"/>
        </w:rPr>
        <w:t>__________________________________________________________________</w:t>
      </w:r>
    </w:p>
    <w:p w:rsidR="00D90417" w:rsidRDefault="00D90417" w:rsidP="005F4AF3">
      <w:pPr>
        <w:spacing w:after="0" w:line="480" w:lineRule="auto"/>
        <w:ind w:right="95"/>
        <w:jc w:val="both"/>
        <w:rPr>
          <w:rFonts w:ascii="Arial" w:hAnsi="Arial" w:cs="Arial"/>
          <w:b/>
          <w:bCs/>
          <w:sz w:val="24"/>
          <w:szCs w:val="24"/>
          <w:u w:val="single"/>
        </w:rPr>
      </w:pPr>
    </w:p>
    <w:p w:rsidR="00B11A54" w:rsidRPr="0011284B" w:rsidRDefault="00B11A54" w:rsidP="005F4AF3">
      <w:pPr>
        <w:spacing w:after="0" w:line="480" w:lineRule="auto"/>
        <w:ind w:right="95"/>
        <w:jc w:val="both"/>
        <w:rPr>
          <w:rFonts w:ascii="Arial" w:hAnsi="Arial" w:cs="Arial"/>
          <w:b/>
          <w:bCs/>
          <w:sz w:val="24"/>
          <w:szCs w:val="24"/>
          <w:u w:val="single"/>
        </w:rPr>
      </w:pPr>
      <w:r w:rsidRPr="0011284B">
        <w:rPr>
          <w:rFonts w:ascii="Arial" w:hAnsi="Arial" w:cs="Arial"/>
          <w:b/>
          <w:bCs/>
          <w:sz w:val="24"/>
          <w:szCs w:val="24"/>
          <w:u w:val="single"/>
        </w:rPr>
        <w:t>FRANCIS, J</w:t>
      </w:r>
    </w:p>
    <w:p w:rsidR="004030AB" w:rsidRPr="00EF570E" w:rsidRDefault="004030AB" w:rsidP="005F4AF3">
      <w:pPr>
        <w:spacing w:after="0" w:line="480" w:lineRule="auto"/>
        <w:ind w:right="95"/>
        <w:jc w:val="both"/>
        <w:rPr>
          <w:rFonts w:ascii="Arial" w:hAnsi="Arial" w:cs="Arial"/>
          <w:sz w:val="24"/>
          <w:szCs w:val="24"/>
        </w:rPr>
      </w:pPr>
    </w:p>
    <w:p w:rsidR="00EF570E" w:rsidRPr="00EF570E" w:rsidRDefault="005F4AF3" w:rsidP="00DC5717">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r>
      <w:r w:rsidR="00EF570E">
        <w:rPr>
          <w:rFonts w:ascii="Arial" w:hAnsi="Arial" w:cs="Arial"/>
          <w:bCs/>
          <w:sz w:val="24"/>
          <w:szCs w:val="24"/>
        </w:rPr>
        <w:t xml:space="preserve">This matter concerns opposed applications brought by </w:t>
      </w:r>
      <w:r w:rsidR="002061A3" w:rsidRPr="001166D7">
        <w:rPr>
          <w:rFonts w:ascii="Arial" w:hAnsi="Arial" w:cs="Arial"/>
          <w:bCs/>
          <w:sz w:val="24"/>
          <w:szCs w:val="24"/>
        </w:rPr>
        <w:t xml:space="preserve">Pienaar Brothers </w:t>
      </w:r>
      <w:r w:rsidR="002061A3">
        <w:rPr>
          <w:rFonts w:ascii="Arial" w:hAnsi="Arial" w:cs="Arial"/>
          <w:bCs/>
          <w:sz w:val="24"/>
          <w:szCs w:val="24"/>
        </w:rPr>
        <w:t xml:space="preserve">Proprietary Limited (the “applicant” or “Pienaar Brothers”) </w:t>
      </w:r>
      <w:r w:rsidR="00DC5717">
        <w:rPr>
          <w:rFonts w:ascii="Arial" w:hAnsi="Arial" w:cs="Arial"/>
          <w:bCs/>
          <w:sz w:val="24"/>
          <w:szCs w:val="24"/>
        </w:rPr>
        <w:t xml:space="preserve"> who seeks leave to amend its notice of motion and introduce a supplementary founding affidavit (“the interlocutory applications”)</w:t>
      </w:r>
      <w:r w:rsidR="00EF570E">
        <w:rPr>
          <w:rFonts w:ascii="Arial" w:hAnsi="Arial" w:cs="Arial"/>
          <w:bCs/>
          <w:sz w:val="24"/>
          <w:szCs w:val="24"/>
        </w:rPr>
        <w:t>,</w:t>
      </w:r>
      <w:r w:rsidR="00DC5717">
        <w:rPr>
          <w:rFonts w:ascii="Arial" w:hAnsi="Arial" w:cs="Arial"/>
          <w:bCs/>
          <w:sz w:val="24"/>
          <w:szCs w:val="24"/>
        </w:rPr>
        <w:t xml:space="preserve"> and a</w:t>
      </w:r>
      <w:r w:rsidR="002061A3">
        <w:rPr>
          <w:rFonts w:ascii="Arial" w:hAnsi="Arial" w:cs="Arial"/>
          <w:bCs/>
          <w:sz w:val="24"/>
          <w:szCs w:val="24"/>
        </w:rPr>
        <w:t>n application in terms of</w:t>
      </w:r>
      <w:r w:rsidR="00DC5717">
        <w:rPr>
          <w:rFonts w:ascii="Arial" w:hAnsi="Arial" w:cs="Arial"/>
          <w:bCs/>
          <w:sz w:val="24"/>
          <w:szCs w:val="24"/>
        </w:rPr>
        <w:t xml:space="preserve"> </w:t>
      </w:r>
      <w:r w:rsidR="002061A3">
        <w:rPr>
          <w:rFonts w:ascii="Arial" w:hAnsi="Arial" w:cs="Arial"/>
          <w:bCs/>
          <w:sz w:val="24"/>
          <w:szCs w:val="24"/>
        </w:rPr>
        <w:t>r</w:t>
      </w:r>
      <w:r w:rsidR="00DC5717" w:rsidRPr="00EF570E">
        <w:rPr>
          <w:rFonts w:ascii="Arial" w:hAnsi="Arial" w:cs="Arial"/>
          <w:bCs/>
          <w:sz w:val="24"/>
          <w:szCs w:val="24"/>
        </w:rPr>
        <w:t>ule 30</w:t>
      </w:r>
      <w:r w:rsidR="002061A3">
        <w:rPr>
          <w:rFonts w:ascii="Arial" w:hAnsi="Arial" w:cs="Arial"/>
          <w:bCs/>
          <w:sz w:val="24"/>
          <w:szCs w:val="24"/>
        </w:rPr>
        <w:t xml:space="preserve"> of the Uniform Rules of Court</w:t>
      </w:r>
      <w:r w:rsidR="00DC5717" w:rsidRPr="00EF570E">
        <w:rPr>
          <w:rFonts w:ascii="Arial" w:hAnsi="Arial" w:cs="Arial"/>
          <w:bCs/>
          <w:sz w:val="24"/>
          <w:szCs w:val="24"/>
        </w:rPr>
        <w:t xml:space="preserve"> brought by the first to sixth respondents (collectively</w:t>
      </w:r>
      <w:r w:rsidR="0073052E">
        <w:rPr>
          <w:rFonts w:ascii="Arial" w:hAnsi="Arial" w:cs="Arial"/>
          <w:bCs/>
          <w:sz w:val="24"/>
          <w:szCs w:val="24"/>
        </w:rPr>
        <w:t xml:space="preserve"> referred to as</w:t>
      </w:r>
      <w:r w:rsidR="00DC5717" w:rsidRPr="00EF570E">
        <w:rPr>
          <w:rFonts w:ascii="Arial" w:hAnsi="Arial" w:cs="Arial"/>
          <w:bCs/>
          <w:sz w:val="24"/>
          <w:szCs w:val="24"/>
        </w:rPr>
        <w:t xml:space="preserve"> “the respondents”) in which they </w:t>
      </w:r>
      <w:r w:rsidR="00DC5717">
        <w:rPr>
          <w:rFonts w:ascii="Arial" w:hAnsi="Arial" w:cs="Arial"/>
          <w:bCs/>
          <w:sz w:val="24"/>
          <w:szCs w:val="24"/>
        </w:rPr>
        <w:t xml:space="preserve">challenge the </w:t>
      </w:r>
      <w:r w:rsidR="00DC5717" w:rsidRPr="00EF570E">
        <w:rPr>
          <w:rFonts w:ascii="Arial" w:hAnsi="Arial" w:cs="Arial"/>
          <w:bCs/>
          <w:sz w:val="24"/>
          <w:szCs w:val="24"/>
        </w:rPr>
        <w:t xml:space="preserve">enrolment of the main application for hearing as being premature and irregular. </w:t>
      </w:r>
    </w:p>
    <w:p w:rsidR="00EF570E" w:rsidRPr="00EF570E" w:rsidRDefault="00EF570E" w:rsidP="005F4AF3">
      <w:pPr>
        <w:tabs>
          <w:tab w:val="left" w:pos="709"/>
          <w:tab w:val="left" w:pos="1701"/>
          <w:tab w:val="left" w:pos="2835"/>
          <w:tab w:val="left" w:pos="3969"/>
          <w:tab w:val="left" w:pos="4536"/>
          <w:tab w:val="left" w:pos="5103"/>
          <w:tab w:val="right" w:pos="8595"/>
        </w:tabs>
        <w:spacing w:after="0" w:line="480" w:lineRule="auto"/>
        <w:ind w:left="709"/>
        <w:jc w:val="both"/>
        <w:rPr>
          <w:rFonts w:ascii="Arial" w:hAnsi="Arial" w:cs="Arial"/>
          <w:bCs/>
          <w:sz w:val="24"/>
          <w:szCs w:val="24"/>
        </w:rPr>
      </w:pPr>
    </w:p>
    <w:p w:rsidR="00DC5717" w:rsidRDefault="005F4AF3" w:rsidP="00DC5717">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EF570E" w:rsidRPr="00EF570E">
        <w:rPr>
          <w:rFonts w:ascii="Arial" w:hAnsi="Arial" w:cs="Arial"/>
          <w:bCs/>
          <w:sz w:val="24"/>
          <w:szCs w:val="24"/>
        </w:rPr>
        <w:t xml:space="preserve">Although the </w:t>
      </w:r>
      <w:r w:rsidR="00DC5717">
        <w:rPr>
          <w:rFonts w:ascii="Arial" w:hAnsi="Arial" w:cs="Arial"/>
          <w:bCs/>
          <w:sz w:val="24"/>
          <w:szCs w:val="24"/>
        </w:rPr>
        <w:t>interlocutory applications</w:t>
      </w:r>
      <w:r w:rsidR="00DC5717" w:rsidRPr="00EF570E">
        <w:rPr>
          <w:rFonts w:ascii="Arial" w:hAnsi="Arial" w:cs="Arial"/>
          <w:bCs/>
          <w:sz w:val="24"/>
          <w:szCs w:val="24"/>
        </w:rPr>
        <w:t xml:space="preserve"> </w:t>
      </w:r>
      <w:r w:rsidR="00DC5717">
        <w:rPr>
          <w:rFonts w:ascii="Arial" w:hAnsi="Arial" w:cs="Arial"/>
          <w:bCs/>
          <w:sz w:val="24"/>
          <w:szCs w:val="24"/>
        </w:rPr>
        <w:t>have their own legal requirements, they are inextricably linked as the basis for the amendment sought is explained in the supplementary affidavit which the applicant seeks to have admitted as evidence in these proceedings. In this judgment, I will first consider the interlocutory applications jointly and thereafter the rule 30 application.</w:t>
      </w:r>
    </w:p>
    <w:p w:rsidR="00EF570E" w:rsidRDefault="00EF570E" w:rsidP="005F4AF3">
      <w:pPr>
        <w:pStyle w:val="ListParagraph"/>
        <w:spacing w:after="0"/>
        <w:rPr>
          <w:rFonts w:ascii="Arial" w:hAnsi="Arial" w:cs="Arial"/>
          <w:bCs/>
          <w:sz w:val="24"/>
          <w:szCs w:val="24"/>
        </w:rPr>
      </w:pPr>
    </w:p>
    <w:p w:rsidR="00DC5717" w:rsidRDefault="00DC5717" w:rsidP="005F4AF3">
      <w:pPr>
        <w:pStyle w:val="ListParagraph"/>
        <w:spacing w:after="0"/>
        <w:rPr>
          <w:rFonts w:ascii="Arial" w:hAnsi="Arial" w:cs="Arial"/>
          <w:bCs/>
          <w:sz w:val="24"/>
          <w:szCs w:val="24"/>
        </w:rPr>
      </w:pPr>
    </w:p>
    <w:p w:rsidR="00EF570E" w:rsidRPr="001166D7" w:rsidRDefault="00EF570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
          <w:sz w:val="24"/>
          <w:szCs w:val="24"/>
        </w:rPr>
      </w:pPr>
      <w:r w:rsidRPr="001166D7">
        <w:rPr>
          <w:rFonts w:ascii="Arial" w:hAnsi="Arial" w:cs="Arial"/>
          <w:b/>
          <w:sz w:val="24"/>
          <w:szCs w:val="24"/>
        </w:rPr>
        <w:t>THE INTERLOCUTORY APPLICATIONS</w:t>
      </w:r>
    </w:p>
    <w:p w:rsidR="00EF570E" w:rsidRPr="001166D7" w:rsidRDefault="001166D7"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
          <w:sz w:val="24"/>
          <w:szCs w:val="24"/>
          <w:u w:val="single"/>
        </w:rPr>
      </w:pPr>
      <w:r w:rsidRPr="001166D7">
        <w:rPr>
          <w:rFonts w:ascii="Arial" w:hAnsi="Arial" w:cs="Arial"/>
          <w:b/>
          <w:sz w:val="24"/>
          <w:szCs w:val="24"/>
          <w:u w:val="single"/>
        </w:rPr>
        <w:t>Relevant background facts</w:t>
      </w:r>
    </w:p>
    <w:p w:rsidR="001166D7" w:rsidRPr="001166D7" w:rsidRDefault="001166D7"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
          <w:sz w:val="24"/>
          <w:szCs w:val="24"/>
        </w:rPr>
      </w:pPr>
    </w:p>
    <w:p w:rsidR="001166D7" w:rsidRPr="00DC5717"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lastRenderedPageBreak/>
        <w:t>[</w:t>
      </w:r>
      <w:r w:rsidR="00DC5717">
        <w:rPr>
          <w:rFonts w:ascii="Arial" w:hAnsi="Arial" w:cs="Arial"/>
          <w:bCs/>
          <w:sz w:val="24"/>
          <w:szCs w:val="24"/>
        </w:rPr>
        <w:t>3</w:t>
      </w:r>
      <w:r>
        <w:rPr>
          <w:rFonts w:ascii="Arial" w:hAnsi="Arial" w:cs="Arial"/>
          <w:bCs/>
          <w:sz w:val="24"/>
          <w:szCs w:val="24"/>
        </w:rPr>
        <w:t>]</w:t>
      </w:r>
      <w:r>
        <w:rPr>
          <w:rFonts w:ascii="Arial" w:hAnsi="Arial" w:cs="Arial"/>
          <w:bCs/>
          <w:sz w:val="24"/>
          <w:szCs w:val="24"/>
        </w:rPr>
        <w:tab/>
      </w:r>
      <w:r w:rsidR="001166D7" w:rsidRPr="001166D7">
        <w:rPr>
          <w:rFonts w:ascii="Arial" w:hAnsi="Arial" w:cs="Arial"/>
          <w:bCs/>
          <w:sz w:val="24"/>
          <w:szCs w:val="24"/>
        </w:rPr>
        <w:t xml:space="preserve">Since 1961, </w:t>
      </w:r>
      <w:r w:rsidR="002061A3">
        <w:rPr>
          <w:rFonts w:ascii="Arial" w:hAnsi="Arial" w:cs="Arial"/>
          <w:bCs/>
          <w:sz w:val="24"/>
          <w:szCs w:val="24"/>
        </w:rPr>
        <w:t xml:space="preserve">the applicant </w:t>
      </w:r>
      <w:r w:rsidR="001166D7" w:rsidRPr="001166D7">
        <w:rPr>
          <w:rFonts w:ascii="Arial" w:hAnsi="Arial" w:cs="Arial"/>
          <w:bCs/>
          <w:sz w:val="24"/>
          <w:szCs w:val="24"/>
        </w:rPr>
        <w:t>and its predecessors</w:t>
      </w:r>
      <w:r w:rsidR="00756A4C">
        <w:rPr>
          <w:rFonts w:ascii="Arial" w:hAnsi="Arial" w:cs="Arial"/>
          <w:bCs/>
          <w:sz w:val="24"/>
          <w:szCs w:val="24"/>
        </w:rPr>
        <w:t xml:space="preserve"> </w:t>
      </w:r>
      <w:r w:rsidR="001166D7" w:rsidRPr="001166D7">
        <w:rPr>
          <w:rFonts w:ascii="Arial" w:hAnsi="Arial" w:cs="Arial"/>
          <w:bCs/>
          <w:sz w:val="24"/>
          <w:szCs w:val="24"/>
        </w:rPr>
        <w:t xml:space="preserve">have operated a business supplying and distributing personal protective clothing and equipment </w:t>
      </w:r>
      <w:r w:rsidR="001166D7" w:rsidRPr="00DC5717">
        <w:rPr>
          <w:rFonts w:ascii="Arial" w:hAnsi="Arial" w:cs="Arial"/>
          <w:bCs/>
          <w:sz w:val="24"/>
          <w:szCs w:val="24"/>
        </w:rPr>
        <w:t>(“PPE”) for use in various industries in South Africa under the trade names “</w:t>
      </w:r>
      <w:r w:rsidR="001166D7" w:rsidRPr="00DC5717">
        <w:rPr>
          <w:rFonts w:ascii="Arial" w:hAnsi="Arial" w:cs="Arial"/>
          <w:bCs/>
          <w:i/>
          <w:iCs/>
          <w:sz w:val="24"/>
          <w:szCs w:val="24"/>
        </w:rPr>
        <w:t>Pienaar Bros</w:t>
      </w:r>
      <w:r w:rsidR="001166D7" w:rsidRPr="00DC5717">
        <w:rPr>
          <w:rFonts w:ascii="Arial" w:hAnsi="Arial" w:cs="Arial"/>
          <w:bCs/>
          <w:sz w:val="24"/>
          <w:szCs w:val="24"/>
        </w:rPr>
        <w:t>” and “</w:t>
      </w:r>
      <w:r w:rsidR="001166D7" w:rsidRPr="00DC5717">
        <w:rPr>
          <w:rFonts w:ascii="Arial" w:hAnsi="Arial" w:cs="Arial"/>
          <w:bCs/>
          <w:i/>
          <w:iCs/>
          <w:sz w:val="24"/>
          <w:szCs w:val="24"/>
        </w:rPr>
        <w:t>Pienaar Brothers</w:t>
      </w:r>
      <w:r w:rsidR="001166D7" w:rsidRPr="00DC5717">
        <w:rPr>
          <w:rFonts w:ascii="Arial" w:hAnsi="Arial" w:cs="Arial"/>
          <w:bCs/>
          <w:sz w:val="24"/>
          <w:szCs w:val="24"/>
        </w:rPr>
        <w:t xml:space="preserve">”. </w:t>
      </w:r>
      <w:r w:rsidR="002061A3">
        <w:rPr>
          <w:rFonts w:ascii="Arial" w:hAnsi="Arial" w:cs="Arial"/>
          <w:bCs/>
          <w:sz w:val="24"/>
          <w:szCs w:val="24"/>
        </w:rPr>
        <w:t>The applicant</w:t>
      </w:r>
      <w:r w:rsidR="001166D7" w:rsidRPr="00DC5717">
        <w:rPr>
          <w:rFonts w:ascii="Arial" w:hAnsi="Arial" w:cs="Arial"/>
          <w:bCs/>
          <w:sz w:val="24"/>
          <w:szCs w:val="24"/>
        </w:rPr>
        <w:t xml:space="preserve"> trades</w:t>
      </w:r>
      <w:r w:rsidR="00756A4C">
        <w:rPr>
          <w:rFonts w:ascii="Arial" w:hAnsi="Arial" w:cs="Arial"/>
          <w:bCs/>
          <w:sz w:val="24"/>
          <w:szCs w:val="24"/>
        </w:rPr>
        <w:t xml:space="preserve"> </w:t>
      </w:r>
      <w:r w:rsidR="00756A4C" w:rsidRPr="00DC5717">
        <w:rPr>
          <w:rFonts w:ascii="Arial" w:hAnsi="Arial" w:cs="Arial"/>
          <w:bCs/>
          <w:sz w:val="24"/>
          <w:szCs w:val="24"/>
        </w:rPr>
        <w:t>predominantly</w:t>
      </w:r>
      <w:r w:rsidR="001166D7" w:rsidRPr="00DC5717">
        <w:rPr>
          <w:rFonts w:ascii="Arial" w:hAnsi="Arial" w:cs="Arial"/>
          <w:bCs/>
          <w:sz w:val="24"/>
          <w:szCs w:val="24"/>
        </w:rPr>
        <w:t xml:space="preserve"> in the Western Cape</w:t>
      </w:r>
      <w:r w:rsidR="002061A3">
        <w:rPr>
          <w:rFonts w:ascii="Arial" w:hAnsi="Arial" w:cs="Arial"/>
          <w:bCs/>
          <w:sz w:val="24"/>
          <w:szCs w:val="24"/>
        </w:rPr>
        <w:t xml:space="preserve"> (including certain areas in </w:t>
      </w:r>
      <w:r w:rsidR="004C5E5F">
        <w:rPr>
          <w:rFonts w:ascii="Arial" w:hAnsi="Arial" w:cs="Arial"/>
          <w:bCs/>
          <w:sz w:val="24"/>
          <w:szCs w:val="24"/>
        </w:rPr>
        <w:t xml:space="preserve">the </w:t>
      </w:r>
      <w:r w:rsidR="004C5E5F" w:rsidRPr="00DC5717">
        <w:rPr>
          <w:rFonts w:ascii="Arial" w:hAnsi="Arial" w:cs="Arial"/>
          <w:bCs/>
          <w:sz w:val="24"/>
          <w:szCs w:val="24"/>
        </w:rPr>
        <w:t>Southern</w:t>
      </w:r>
      <w:r w:rsidR="001166D7" w:rsidRPr="00DC5717">
        <w:rPr>
          <w:rFonts w:ascii="Arial" w:hAnsi="Arial" w:cs="Arial"/>
          <w:bCs/>
          <w:sz w:val="24"/>
          <w:szCs w:val="24"/>
        </w:rPr>
        <w:t xml:space="preserve"> Cape</w:t>
      </w:r>
      <w:r w:rsidR="002061A3">
        <w:rPr>
          <w:rFonts w:ascii="Arial" w:hAnsi="Arial" w:cs="Arial"/>
          <w:bCs/>
          <w:sz w:val="24"/>
          <w:szCs w:val="24"/>
        </w:rPr>
        <w:t xml:space="preserve"> and </w:t>
      </w:r>
      <w:r w:rsidR="004C2429">
        <w:rPr>
          <w:rFonts w:ascii="Arial" w:hAnsi="Arial" w:cs="Arial"/>
          <w:bCs/>
          <w:sz w:val="24"/>
          <w:szCs w:val="24"/>
        </w:rPr>
        <w:t xml:space="preserve">the </w:t>
      </w:r>
      <w:r w:rsidR="004C2429" w:rsidRPr="00DC5717">
        <w:rPr>
          <w:rFonts w:ascii="Arial" w:hAnsi="Arial" w:cs="Arial"/>
          <w:bCs/>
          <w:sz w:val="24"/>
          <w:szCs w:val="24"/>
        </w:rPr>
        <w:t>West</w:t>
      </w:r>
      <w:r w:rsidR="001166D7" w:rsidRPr="00DC5717">
        <w:rPr>
          <w:rFonts w:ascii="Arial" w:hAnsi="Arial" w:cs="Arial"/>
          <w:bCs/>
          <w:sz w:val="24"/>
          <w:szCs w:val="24"/>
        </w:rPr>
        <w:t xml:space="preserve"> </w:t>
      </w:r>
      <w:r w:rsidR="002061A3">
        <w:rPr>
          <w:rFonts w:ascii="Arial" w:hAnsi="Arial" w:cs="Arial"/>
          <w:bCs/>
          <w:sz w:val="24"/>
          <w:szCs w:val="24"/>
        </w:rPr>
        <w:t>C</w:t>
      </w:r>
      <w:r w:rsidR="001166D7" w:rsidRPr="00DC5717">
        <w:rPr>
          <w:rFonts w:ascii="Arial" w:hAnsi="Arial" w:cs="Arial"/>
          <w:bCs/>
          <w:sz w:val="24"/>
          <w:szCs w:val="24"/>
        </w:rPr>
        <w:t>oast</w:t>
      </w:r>
      <w:r w:rsidR="002061A3">
        <w:rPr>
          <w:rFonts w:ascii="Arial" w:hAnsi="Arial" w:cs="Arial"/>
          <w:bCs/>
          <w:sz w:val="24"/>
          <w:szCs w:val="24"/>
        </w:rPr>
        <w:t>)</w:t>
      </w:r>
      <w:r w:rsidR="001166D7" w:rsidRPr="00DC5717">
        <w:rPr>
          <w:rFonts w:ascii="Arial" w:hAnsi="Arial" w:cs="Arial"/>
          <w:bCs/>
          <w:sz w:val="24"/>
          <w:szCs w:val="24"/>
        </w:rPr>
        <w:t>, the Eastern Cape, Durban</w:t>
      </w:r>
      <w:r w:rsidR="002061A3">
        <w:rPr>
          <w:rFonts w:ascii="Arial" w:hAnsi="Arial" w:cs="Arial"/>
          <w:bCs/>
          <w:sz w:val="24"/>
          <w:szCs w:val="24"/>
        </w:rPr>
        <w:t>,</w:t>
      </w:r>
      <w:r w:rsidR="001166D7" w:rsidRPr="00DC5717">
        <w:rPr>
          <w:rFonts w:ascii="Arial" w:hAnsi="Arial" w:cs="Arial"/>
          <w:bCs/>
          <w:sz w:val="24"/>
          <w:szCs w:val="24"/>
        </w:rPr>
        <w:t xml:space="preserve"> and the area south of Durban in KwaZulu-Natal (</w:t>
      </w:r>
      <w:r w:rsidR="002061A3">
        <w:rPr>
          <w:rFonts w:ascii="Arial" w:hAnsi="Arial" w:cs="Arial"/>
          <w:bCs/>
          <w:sz w:val="24"/>
          <w:szCs w:val="24"/>
        </w:rPr>
        <w:t xml:space="preserve">collectively </w:t>
      </w:r>
      <w:r w:rsidR="004C2429">
        <w:rPr>
          <w:rFonts w:ascii="Arial" w:hAnsi="Arial" w:cs="Arial"/>
          <w:bCs/>
          <w:sz w:val="24"/>
          <w:szCs w:val="24"/>
        </w:rPr>
        <w:t xml:space="preserve">referred to as </w:t>
      </w:r>
      <w:r w:rsidR="001166D7" w:rsidRPr="00DC5717">
        <w:rPr>
          <w:rFonts w:ascii="Arial" w:hAnsi="Arial" w:cs="Arial"/>
          <w:bCs/>
          <w:sz w:val="24"/>
          <w:szCs w:val="24"/>
        </w:rPr>
        <w:t>“the southern territory”). It also has operations and customers in the Northern Cape, Namibia</w:t>
      </w:r>
      <w:r w:rsidR="002061A3">
        <w:rPr>
          <w:rFonts w:ascii="Arial" w:hAnsi="Arial" w:cs="Arial"/>
          <w:bCs/>
          <w:sz w:val="24"/>
          <w:szCs w:val="24"/>
        </w:rPr>
        <w:t>,</w:t>
      </w:r>
      <w:r w:rsidR="001166D7" w:rsidRPr="00DC5717">
        <w:rPr>
          <w:rFonts w:ascii="Arial" w:hAnsi="Arial" w:cs="Arial"/>
          <w:bCs/>
          <w:sz w:val="24"/>
          <w:szCs w:val="24"/>
        </w:rPr>
        <w:t xml:space="preserve"> and Angola.   </w:t>
      </w:r>
    </w:p>
    <w:p w:rsidR="001166D7" w:rsidRPr="001166D7" w:rsidRDefault="001166D7" w:rsidP="005F4AF3">
      <w:pPr>
        <w:tabs>
          <w:tab w:val="left" w:pos="709"/>
          <w:tab w:val="left" w:pos="1701"/>
          <w:tab w:val="left" w:pos="2835"/>
          <w:tab w:val="left" w:pos="3969"/>
          <w:tab w:val="left" w:pos="4536"/>
          <w:tab w:val="left" w:pos="5103"/>
          <w:tab w:val="right" w:pos="8595"/>
        </w:tabs>
        <w:spacing w:after="0" w:line="480" w:lineRule="auto"/>
        <w:ind w:left="714"/>
        <w:jc w:val="both"/>
        <w:rPr>
          <w:rFonts w:ascii="Arial" w:hAnsi="Arial" w:cs="Arial"/>
          <w:bCs/>
          <w:sz w:val="24"/>
          <w:szCs w:val="24"/>
        </w:rPr>
      </w:pPr>
    </w:p>
    <w:p w:rsidR="001166D7"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DC5717">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1166D7" w:rsidRPr="001166D7">
        <w:rPr>
          <w:rFonts w:ascii="Arial" w:hAnsi="Arial" w:cs="Arial"/>
          <w:bCs/>
          <w:sz w:val="24"/>
          <w:szCs w:val="24"/>
        </w:rPr>
        <w:t xml:space="preserve">As a result of several decades of trading, the </w:t>
      </w:r>
      <w:r w:rsidR="008F65B2">
        <w:rPr>
          <w:rFonts w:ascii="Arial" w:hAnsi="Arial" w:cs="Arial"/>
          <w:bCs/>
          <w:sz w:val="24"/>
          <w:szCs w:val="24"/>
        </w:rPr>
        <w:t>“</w:t>
      </w:r>
      <w:r w:rsidR="00DC5717" w:rsidRPr="00DC5717">
        <w:rPr>
          <w:rFonts w:ascii="Arial" w:hAnsi="Arial" w:cs="Arial"/>
          <w:bCs/>
          <w:sz w:val="24"/>
          <w:szCs w:val="24"/>
        </w:rPr>
        <w:t>Pienaar Brothers</w:t>
      </w:r>
      <w:r w:rsidR="008F65B2">
        <w:rPr>
          <w:rFonts w:ascii="Arial" w:hAnsi="Arial" w:cs="Arial"/>
          <w:bCs/>
          <w:sz w:val="24"/>
          <w:szCs w:val="24"/>
        </w:rPr>
        <w:t>”</w:t>
      </w:r>
      <w:r w:rsidR="00DC5717" w:rsidRPr="00DC5717">
        <w:rPr>
          <w:rFonts w:ascii="Arial" w:hAnsi="Arial" w:cs="Arial"/>
          <w:bCs/>
          <w:sz w:val="24"/>
          <w:szCs w:val="24"/>
        </w:rPr>
        <w:t xml:space="preserve"> </w:t>
      </w:r>
      <w:r w:rsidR="001166D7" w:rsidRPr="00DC5717">
        <w:rPr>
          <w:rFonts w:ascii="Arial" w:hAnsi="Arial" w:cs="Arial"/>
          <w:bCs/>
          <w:sz w:val="24"/>
          <w:szCs w:val="24"/>
        </w:rPr>
        <w:t xml:space="preserve">and </w:t>
      </w:r>
      <w:r w:rsidR="008F65B2">
        <w:rPr>
          <w:rFonts w:ascii="Arial" w:hAnsi="Arial" w:cs="Arial"/>
          <w:bCs/>
          <w:sz w:val="24"/>
          <w:szCs w:val="24"/>
        </w:rPr>
        <w:t>“</w:t>
      </w:r>
      <w:r w:rsidR="00DC5717" w:rsidRPr="00DC5717">
        <w:rPr>
          <w:rFonts w:ascii="Arial" w:hAnsi="Arial" w:cs="Arial"/>
          <w:bCs/>
          <w:sz w:val="24"/>
          <w:szCs w:val="24"/>
        </w:rPr>
        <w:t>Pienaar Bros</w:t>
      </w:r>
      <w:r w:rsidR="008F65B2">
        <w:rPr>
          <w:rFonts w:ascii="Arial" w:hAnsi="Arial" w:cs="Arial"/>
          <w:bCs/>
          <w:sz w:val="24"/>
          <w:szCs w:val="24"/>
        </w:rPr>
        <w:t>”</w:t>
      </w:r>
      <w:r w:rsidR="00DC5717" w:rsidRPr="00DC5717">
        <w:rPr>
          <w:rFonts w:ascii="Arial" w:hAnsi="Arial" w:cs="Arial"/>
          <w:bCs/>
          <w:sz w:val="24"/>
          <w:szCs w:val="24"/>
        </w:rPr>
        <w:t xml:space="preserve"> </w:t>
      </w:r>
      <w:r w:rsidR="001166D7" w:rsidRPr="00DC5717">
        <w:rPr>
          <w:rFonts w:ascii="Arial" w:hAnsi="Arial" w:cs="Arial"/>
          <w:bCs/>
          <w:sz w:val="24"/>
          <w:szCs w:val="24"/>
        </w:rPr>
        <w:t xml:space="preserve">trade </w:t>
      </w:r>
      <w:r w:rsidR="002061A3">
        <w:rPr>
          <w:rFonts w:ascii="Arial" w:hAnsi="Arial" w:cs="Arial"/>
          <w:bCs/>
          <w:sz w:val="24"/>
          <w:szCs w:val="24"/>
        </w:rPr>
        <w:t xml:space="preserve">names </w:t>
      </w:r>
      <w:r w:rsidR="001166D7" w:rsidRPr="00DC5717">
        <w:rPr>
          <w:rFonts w:ascii="Arial" w:hAnsi="Arial" w:cs="Arial"/>
          <w:bCs/>
          <w:sz w:val="24"/>
          <w:szCs w:val="24"/>
        </w:rPr>
        <w:t xml:space="preserve">have </w:t>
      </w:r>
      <w:r w:rsidR="00DC5717">
        <w:rPr>
          <w:rFonts w:ascii="Arial" w:hAnsi="Arial" w:cs="Arial"/>
          <w:bCs/>
          <w:sz w:val="24"/>
          <w:szCs w:val="24"/>
        </w:rPr>
        <w:t xml:space="preserve">developed a </w:t>
      </w:r>
      <w:r w:rsidR="002061A3">
        <w:rPr>
          <w:rFonts w:ascii="Arial" w:hAnsi="Arial" w:cs="Arial"/>
          <w:bCs/>
          <w:sz w:val="24"/>
          <w:szCs w:val="24"/>
        </w:rPr>
        <w:t>public</w:t>
      </w:r>
      <w:r w:rsidR="001166D7" w:rsidRPr="00DC5717">
        <w:rPr>
          <w:rFonts w:ascii="Arial" w:hAnsi="Arial" w:cs="Arial"/>
          <w:bCs/>
          <w:sz w:val="24"/>
          <w:szCs w:val="24"/>
        </w:rPr>
        <w:t xml:space="preserve"> reputation</w:t>
      </w:r>
      <w:r w:rsidR="001166D7" w:rsidRPr="001166D7">
        <w:rPr>
          <w:rFonts w:ascii="Arial" w:hAnsi="Arial" w:cs="Arial"/>
          <w:bCs/>
          <w:sz w:val="24"/>
          <w:szCs w:val="24"/>
        </w:rPr>
        <w:t xml:space="preserve"> in the PPE market. </w:t>
      </w:r>
    </w:p>
    <w:p w:rsidR="001166D7" w:rsidRDefault="001166D7"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DC5717" w:rsidRPr="001166D7" w:rsidRDefault="00DC5717" w:rsidP="00DC5717">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Pr="001166D7">
        <w:rPr>
          <w:rFonts w:ascii="Arial" w:hAnsi="Arial" w:cs="Arial"/>
          <w:bCs/>
          <w:sz w:val="24"/>
          <w:szCs w:val="24"/>
        </w:rPr>
        <w:t xml:space="preserve">The sixth respondent, Brian Victor Lapiner (formally Pienaar) </w:t>
      </w:r>
      <w:r w:rsidRPr="00DC5717">
        <w:rPr>
          <w:rFonts w:ascii="Arial" w:hAnsi="Arial" w:cs="Arial"/>
          <w:bCs/>
          <w:sz w:val="24"/>
          <w:szCs w:val="24"/>
        </w:rPr>
        <w:t>(“Mr Lapiner”),</w:t>
      </w:r>
      <w:r w:rsidRPr="001166D7">
        <w:rPr>
          <w:rFonts w:ascii="Arial" w:hAnsi="Arial" w:cs="Arial"/>
          <w:bCs/>
          <w:sz w:val="24"/>
          <w:szCs w:val="24"/>
        </w:rPr>
        <w:t xml:space="preserve"> was an employee of the applicant in or about 1983 and became a </w:t>
      </w:r>
      <w:r w:rsidR="004C2429" w:rsidRPr="001166D7">
        <w:rPr>
          <w:rFonts w:ascii="Arial" w:hAnsi="Arial" w:cs="Arial"/>
          <w:bCs/>
          <w:sz w:val="24"/>
          <w:szCs w:val="24"/>
        </w:rPr>
        <w:t>director in</w:t>
      </w:r>
      <w:r w:rsidRPr="001166D7">
        <w:rPr>
          <w:rFonts w:ascii="Arial" w:hAnsi="Arial" w:cs="Arial"/>
          <w:bCs/>
          <w:sz w:val="24"/>
          <w:szCs w:val="24"/>
        </w:rPr>
        <w:t xml:space="preserve"> or about 1985.</w:t>
      </w:r>
      <w:r>
        <w:rPr>
          <w:rFonts w:ascii="Arial" w:hAnsi="Arial" w:cs="Arial"/>
          <w:bCs/>
          <w:sz w:val="24"/>
          <w:szCs w:val="24"/>
        </w:rPr>
        <w:t xml:space="preserve"> </w:t>
      </w:r>
      <w:r w:rsidR="002061A3">
        <w:rPr>
          <w:rFonts w:ascii="Arial" w:hAnsi="Arial" w:cs="Arial"/>
          <w:bCs/>
          <w:sz w:val="24"/>
          <w:szCs w:val="24"/>
        </w:rPr>
        <w:t>Thereafter, he</w:t>
      </w:r>
      <w:r w:rsidRPr="001166D7">
        <w:rPr>
          <w:rFonts w:ascii="Arial" w:hAnsi="Arial" w:cs="Arial"/>
          <w:bCs/>
          <w:sz w:val="24"/>
          <w:szCs w:val="24"/>
        </w:rPr>
        <w:t xml:space="preserve"> decided to move to Johannesburg </w:t>
      </w:r>
      <w:r w:rsidRPr="00E3552D">
        <w:rPr>
          <w:rFonts w:ascii="Arial" w:hAnsi="Arial" w:cs="Arial"/>
          <w:bCs/>
          <w:sz w:val="24"/>
          <w:szCs w:val="24"/>
        </w:rPr>
        <w:t xml:space="preserve">with a view to extending the </w:t>
      </w:r>
      <w:r w:rsidR="002061A3">
        <w:rPr>
          <w:rFonts w:ascii="Arial" w:hAnsi="Arial" w:cs="Arial"/>
          <w:bCs/>
          <w:sz w:val="24"/>
          <w:szCs w:val="24"/>
        </w:rPr>
        <w:t>family business</w:t>
      </w:r>
      <w:r w:rsidR="00756A4C">
        <w:rPr>
          <w:rFonts w:ascii="Arial" w:hAnsi="Arial" w:cs="Arial"/>
          <w:bCs/>
          <w:sz w:val="24"/>
          <w:szCs w:val="24"/>
        </w:rPr>
        <w:t xml:space="preserve"> </w:t>
      </w:r>
      <w:r w:rsidR="002061A3">
        <w:rPr>
          <w:rFonts w:ascii="Arial" w:hAnsi="Arial" w:cs="Arial"/>
          <w:bCs/>
          <w:sz w:val="24"/>
          <w:szCs w:val="24"/>
        </w:rPr>
        <w:t xml:space="preserve">and </w:t>
      </w:r>
      <w:r w:rsidR="002C245D">
        <w:rPr>
          <w:rFonts w:ascii="Arial" w:hAnsi="Arial" w:cs="Arial"/>
          <w:bCs/>
          <w:sz w:val="24"/>
          <w:szCs w:val="24"/>
        </w:rPr>
        <w:t>formed</w:t>
      </w:r>
      <w:r w:rsidR="008F65B2">
        <w:rPr>
          <w:rFonts w:ascii="Arial" w:hAnsi="Arial" w:cs="Arial"/>
          <w:bCs/>
          <w:sz w:val="24"/>
          <w:szCs w:val="24"/>
        </w:rPr>
        <w:t xml:space="preserve"> </w:t>
      </w:r>
      <w:r w:rsidRPr="001166D7">
        <w:rPr>
          <w:rFonts w:ascii="Arial" w:hAnsi="Arial" w:cs="Arial"/>
          <w:bCs/>
          <w:sz w:val="24"/>
          <w:szCs w:val="24"/>
        </w:rPr>
        <w:t>Brian Pienaar</w:t>
      </w:r>
      <w:r w:rsidR="008F65B2">
        <w:rPr>
          <w:rFonts w:ascii="Arial" w:hAnsi="Arial" w:cs="Arial"/>
          <w:bCs/>
          <w:sz w:val="24"/>
          <w:szCs w:val="24"/>
        </w:rPr>
        <w:t xml:space="preserve"> Proprietary Limited </w:t>
      </w:r>
      <w:r w:rsidR="00756A4C">
        <w:rPr>
          <w:rFonts w:ascii="Arial" w:hAnsi="Arial" w:cs="Arial"/>
          <w:bCs/>
          <w:sz w:val="24"/>
          <w:szCs w:val="24"/>
        </w:rPr>
        <w:t>(</w:t>
      </w:r>
      <w:r w:rsidR="004C2429">
        <w:rPr>
          <w:rFonts w:ascii="Arial" w:hAnsi="Arial" w:cs="Arial"/>
          <w:bCs/>
          <w:sz w:val="24"/>
          <w:szCs w:val="24"/>
        </w:rPr>
        <w:t>“t</w:t>
      </w:r>
      <w:r w:rsidR="00756A4C">
        <w:rPr>
          <w:rFonts w:ascii="Arial" w:hAnsi="Arial" w:cs="Arial"/>
          <w:bCs/>
          <w:sz w:val="24"/>
          <w:szCs w:val="24"/>
        </w:rPr>
        <w:t>he</w:t>
      </w:r>
      <w:r w:rsidR="008F65B2">
        <w:rPr>
          <w:rFonts w:ascii="Arial" w:hAnsi="Arial" w:cs="Arial"/>
          <w:bCs/>
          <w:sz w:val="24"/>
          <w:szCs w:val="24"/>
        </w:rPr>
        <w:t xml:space="preserve"> third respondent” or “Brian Pienaar”)</w:t>
      </w:r>
      <w:r w:rsidRPr="001166D7">
        <w:rPr>
          <w:rFonts w:ascii="Arial" w:hAnsi="Arial" w:cs="Arial"/>
          <w:bCs/>
          <w:sz w:val="24"/>
          <w:szCs w:val="24"/>
        </w:rPr>
        <w:t xml:space="preserve"> for this purpose </w:t>
      </w:r>
      <w:r w:rsidR="00756A4C">
        <w:rPr>
          <w:rFonts w:ascii="Arial" w:hAnsi="Arial" w:cs="Arial"/>
          <w:bCs/>
          <w:sz w:val="24"/>
          <w:szCs w:val="24"/>
        </w:rPr>
        <w:t>and</w:t>
      </w:r>
      <w:r w:rsidRPr="001166D7">
        <w:rPr>
          <w:rFonts w:ascii="Arial" w:hAnsi="Arial" w:cs="Arial"/>
          <w:bCs/>
          <w:sz w:val="24"/>
          <w:szCs w:val="24"/>
        </w:rPr>
        <w:t xml:space="preserve"> commenced trading in Wadesville, Germiston, in 1988. </w:t>
      </w:r>
      <w:r w:rsidR="002061A3">
        <w:rPr>
          <w:rFonts w:ascii="Arial" w:hAnsi="Arial" w:cs="Arial"/>
          <w:bCs/>
          <w:sz w:val="24"/>
          <w:szCs w:val="24"/>
        </w:rPr>
        <w:t xml:space="preserve">The “family business” </w:t>
      </w:r>
      <w:r w:rsidR="00072E6F">
        <w:rPr>
          <w:rFonts w:ascii="Arial" w:hAnsi="Arial" w:cs="Arial"/>
          <w:bCs/>
          <w:sz w:val="24"/>
          <w:szCs w:val="24"/>
        </w:rPr>
        <w:t xml:space="preserve">referred to </w:t>
      </w:r>
      <w:r w:rsidR="00756A4C">
        <w:rPr>
          <w:rFonts w:ascii="Arial" w:hAnsi="Arial" w:cs="Arial"/>
          <w:bCs/>
          <w:sz w:val="24"/>
          <w:szCs w:val="24"/>
        </w:rPr>
        <w:t>was</w:t>
      </w:r>
      <w:r w:rsidR="00072E6F">
        <w:rPr>
          <w:rFonts w:ascii="Arial" w:hAnsi="Arial" w:cs="Arial"/>
          <w:bCs/>
          <w:sz w:val="24"/>
          <w:szCs w:val="24"/>
        </w:rPr>
        <w:t xml:space="preserve"> the </w:t>
      </w:r>
      <w:r w:rsidR="00756A4C">
        <w:rPr>
          <w:rFonts w:ascii="Arial" w:hAnsi="Arial" w:cs="Arial"/>
          <w:bCs/>
          <w:sz w:val="24"/>
          <w:szCs w:val="24"/>
        </w:rPr>
        <w:t>applicant’s predecessor</w:t>
      </w:r>
      <w:r w:rsidR="00072E6F">
        <w:rPr>
          <w:rFonts w:ascii="Arial" w:hAnsi="Arial" w:cs="Arial"/>
          <w:bCs/>
          <w:sz w:val="24"/>
          <w:szCs w:val="24"/>
        </w:rPr>
        <w:t>.</w:t>
      </w:r>
    </w:p>
    <w:p w:rsidR="00DC5717" w:rsidRPr="001166D7" w:rsidRDefault="00DC5717"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1166D7"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1166D7" w:rsidRPr="001166D7">
        <w:rPr>
          <w:rFonts w:ascii="Arial" w:hAnsi="Arial" w:cs="Arial"/>
          <w:bCs/>
          <w:sz w:val="24"/>
          <w:szCs w:val="24"/>
        </w:rPr>
        <w:t>Brian Pienaar</w:t>
      </w:r>
      <w:r w:rsidR="002C245D">
        <w:rPr>
          <w:rFonts w:ascii="Arial" w:hAnsi="Arial" w:cs="Arial"/>
          <w:bCs/>
          <w:sz w:val="24"/>
          <w:szCs w:val="24"/>
        </w:rPr>
        <w:t xml:space="preserve"> traded in PPE </w:t>
      </w:r>
      <w:r w:rsidR="00BF60DE">
        <w:rPr>
          <w:rFonts w:ascii="Arial" w:hAnsi="Arial" w:cs="Arial"/>
          <w:bCs/>
          <w:sz w:val="24"/>
          <w:szCs w:val="24"/>
        </w:rPr>
        <w:t xml:space="preserve">from </w:t>
      </w:r>
      <w:r w:rsidR="001166D7" w:rsidRPr="002C245D">
        <w:rPr>
          <w:rFonts w:ascii="Arial" w:hAnsi="Arial" w:cs="Arial"/>
          <w:bCs/>
          <w:sz w:val="24"/>
          <w:szCs w:val="24"/>
        </w:rPr>
        <w:t xml:space="preserve">1988 </w:t>
      </w:r>
      <w:r w:rsidR="002C245D">
        <w:rPr>
          <w:rFonts w:ascii="Arial" w:hAnsi="Arial" w:cs="Arial"/>
          <w:bCs/>
          <w:sz w:val="24"/>
          <w:szCs w:val="24"/>
        </w:rPr>
        <w:t xml:space="preserve">to </w:t>
      </w:r>
      <w:r w:rsidR="001166D7" w:rsidRPr="002C245D">
        <w:rPr>
          <w:rFonts w:ascii="Arial" w:hAnsi="Arial" w:cs="Arial"/>
          <w:bCs/>
          <w:sz w:val="24"/>
          <w:szCs w:val="24"/>
        </w:rPr>
        <w:t>1999</w:t>
      </w:r>
      <w:r w:rsidR="00756A4C">
        <w:rPr>
          <w:rFonts w:ascii="Arial" w:hAnsi="Arial" w:cs="Arial"/>
          <w:bCs/>
          <w:sz w:val="24"/>
          <w:szCs w:val="24"/>
        </w:rPr>
        <w:t>. T</w:t>
      </w:r>
      <w:r w:rsidR="002C245D">
        <w:rPr>
          <w:rFonts w:ascii="Arial" w:hAnsi="Arial" w:cs="Arial"/>
          <w:bCs/>
          <w:sz w:val="24"/>
          <w:szCs w:val="24"/>
        </w:rPr>
        <w:t>hereafter</w:t>
      </w:r>
      <w:r w:rsidR="00756A4C">
        <w:rPr>
          <w:rFonts w:ascii="Arial" w:hAnsi="Arial" w:cs="Arial"/>
          <w:bCs/>
          <w:sz w:val="24"/>
          <w:szCs w:val="24"/>
        </w:rPr>
        <w:t>,</w:t>
      </w:r>
      <w:r w:rsidR="002C245D">
        <w:rPr>
          <w:rFonts w:ascii="Arial" w:hAnsi="Arial" w:cs="Arial"/>
          <w:bCs/>
          <w:sz w:val="24"/>
          <w:szCs w:val="24"/>
        </w:rPr>
        <w:t xml:space="preserve"> it became a holding company</w:t>
      </w:r>
      <w:r w:rsidR="00756A4C">
        <w:rPr>
          <w:rFonts w:ascii="Arial" w:hAnsi="Arial" w:cs="Arial"/>
          <w:bCs/>
          <w:sz w:val="24"/>
          <w:szCs w:val="24"/>
        </w:rPr>
        <w:t xml:space="preserve"> </w:t>
      </w:r>
      <w:r w:rsidR="002C245D">
        <w:rPr>
          <w:rFonts w:ascii="Arial" w:hAnsi="Arial" w:cs="Arial"/>
          <w:bCs/>
          <w:sz w:val="24"/>
          <w:szCs w:val="24"/>
        </w:rPr>
        <w:t>with controlling interest</w:t>
      </w:r>
      <w:r w:rsidR="00BF60DE">
        <w:rPr>
          <w:rFonts w:ascii="Arial" w:hAnsi="Arial" w:cs="Arial"/>
          <w:bCs/>
          <w:sz w:val="24"/>
          <w:szCs w:val="24"/>
        </w:rPr>
        <w:t>s</w:t>
      </w:r>
      <w:r w:rsidR="002C245D">
        <w:rPr>
          <w:rFonts w:ascii="Arial" w:hAnsi="Arial" w:cs="Arial"/>
          <w:bCs/>
          <w:sz w:val="24"/>
          <w:szCs w:val="24"/>
        </w:rPr>
        <w:t xml:space="preserve"> in various trading </w:t>
      </w:r>
      <w:r w:rsidR="00756A4C">
        <w:rPr>
          <w:rFonts w:ascii="Arial" w:hAnsi="Arial" w:cs="Arial"/>
          <w:bCs/>
          <w:sz w:val="24"/>
          <w:szCs w:val="24"/>
        </w:rPr>
        <w:t>companies, with</w:t>
      </w:r>
      <w:r w:rsidR="002C245D">
        <w:rPr>
          <w:rFonts w:ascii="Arial" w:hAnsi="Arial" w:cs="Arial"/>
          <w:bCs/>
          <w:sz w:val="24"/>
          <w:szCs w:val="24"/>
        </w:rPr>
        <w:t xml:space="preserve"> the first respondent, </w:t>
      </w:r>
      <w:r w:rsidR="002C245D" w:rsidRPr="002C245D">
        <w:rPr>
          <w:rFonts w:ascii="Arial" w:hAnsi="Arial" w:cs="Arial"/>
          <w:sz w:val="24"/>
          <w:szCs w:val="24"/>
          <w:lang w:val="en-GB"/>
        </w:rPr>
        <w:t>Brian Pienaar North Proprietary Limited</w:t>
      </w:r>
      <w:r w:rsidR="002C245D" w:rsidRPr="002C245D">
        <w:rPr>
          <w:rFonts w:ascii="Arial" w:hAnsi="Arial" w:cs="Arial"/>
          <w:bCs/>
          <w:sz w:val="24"/>
          <w:szCs w:val="24"/>
        </w:rPr>
        <w:t xml:space="preserve"> </w:t>
      </w:r>
      <w:r w:rsidR="001166D7" w:rsidRPr="002C245D">
        <w:rPr>
          <w:rFonts w:ascii="Arial" w:hAnsi="Arial" w:cs="Arial"/>
          <w:bCs/>
          <w:sz w:val="24"/>
          <w:szCs w:val="24"/>
        </w:rPr>
        <w:t>(“Pienaar North”)</w:t>
      </w:r>
      <w:r w:rsidR="00756A4C">
        <w:rPr>
          <w:rFonts w:ascii="Arial" w:hAnsi="Arial" w:cs="Arial"/>
          <w:bCs/>
          <w:sz w:val="24"/>
          <w:szCs w:val="24"/>
        </w:rPr>
        <w:t>,</w:t>
      </w:r>
      <w:r w:rsidR="00072E6F">
        <w:rPr>
          <w:rFonts w:ascii="Arial" w:hAnsi="Arial" w:cs="Arial"/>
          <w:bCs/>
          <w:sz w:val="24"/>
          <w:szCs w:val="24"/>
        </w:rPr>
        <w:t xml:space="preserve"> </w:t>
      </w:r>
      <w:r w:rsidR="00756A4C">
        <w:rPr>
          <w:rFonts w:ascii="Arial" w:hAnsi="Arial" w:cs="Arial"/>
          <w:bCs/>
          <w:sz w:val="24"/>
          <w:szCs w:val="24"/>
        </w:rPr>
        <w:t>being the</w:t>
      </w:r>
      <w:r w:rsidR="001166D7" w:rsidRPr="002C245D">
        <w:rPr>
          <w:rFonts w:ascii="Arial" w:hAnsi="Arial" w:cs="Arial"/>
          <w:bCs/>
          <w:sz w:val="24"/>
          <w:szCs w:val="24"/>
        </w:rPr>
        <w:t xml:space="preserve"> main trading </w:t>
      </w:r>
      <w:r w:rsidR="002C245D">
        <w:rPr>
          <w:rFonts w:ascii="Arial" w:hAnsi="Arial" w:cs="Arial"/>
          <w:bCs/>
          <w:sz w:val="24"/>
          <w:szCs w:val="24"/>
        </w:rPr>
        <w:t xml:space="preserve">company </w:t>
      </w:r>
      <w:r w:rsidR="00756A4C">
        <w:rPr>
          <w:rFonts w:ascii="Arial" w:hAnsi="Arial" w:cs="Arial"/>
          <w:bCs/>
          <w:sz w:val="24"/>
          <w:szCs w:val="24"/>
        </w:rPr>
        <w:t>of</w:t>
      </w:r>
      <w:r w:rsidR="002C245D">
        <w:rPr>
          <w:rFonts w:ascii="Arial" w:hAnsi="Arial" w:cs="Arial"/>
          <w:bCs/>
          <w:sz w:val="24"/>
          <w:szCs w:val="24"/>
        </w:rPr>
        <w:t xml:space="preserve"> </w:t>
      </w:r>
      <w:r w:rsidR="00072E6F">
        <w:rPr>
          <w:rFonts w:ascii="Arial" w:hAnsi="Arial" w:cs="Arial"/>
          <w:bCs/>
          <w:sz w:val="24"/>
          <w:szCs w:val="24"/>
        </w:rPr>
        <w:t xml:space="preserve">what the parties refer to as </w:t>
      </w:r>
      <w:r w:rsidR="002C245D">
        <w:rPr>
          <w:rFonts w:ascii="Arial" w:hAnsi="Arial" w:cs="Arial"/>
          <w:bCs/>
          <w:sz w:val="24"/>
          <w:szCs w:val="24"/>
        </w:rPr>
        <w:t xml:space="preserve">the </w:t>
      </w:r>
      <w:r w:rsidR="00072E6F">
        <w:rPr>
          <w:rFonts w:ascii="Arial" w:hAnsi="Arial" w:cs="Arial"/>
          <w:bCs/>
          <w:sz w:val="24"/>
          <w:szCs w:val="24"/>
        </w:rPr>
        <w:t>“</w:t>
      </w:r>
      <w:r w:rsidR="00FF4722">
        <w:rPr>
          <w:rFonts w:ascii="Arial" w:hAnsi="Arial" w:cs="Arial"/>
          <w:bCs/>
          <w:sz w:val="24"/>
          <w:szCs w:val="24"/>
        </w:rPr>
        <w:t xml:space="preserve">Pienaar North </w:t>
      </w:r>
      <w:r w:rsidR="00072E6F">
        <w:rPr>
          <w:rFonts w:ascii="Arial" w:hAnsi="Arial" w:cs="Arial"/>
          <w:bCs/>
          <w:sz w:val="24"/>
          <w:szCs w:val="24"/>
        </w:rPr>
        <w:lastRenderedPageBreak/>
        <w:t>g</w:t>
      </w:r>
      <w:r w:rsidR="002C245D">
        <w:rPr>
          <w:rFonts w:ascii="Arial" w:hAnsi="Arial" w:cs="Arial"/>
          <w:bCs/>
          <w:sz w:val="24"/>
          <w:szCs w:val="24"/>
        </w:rPr>
        <w:t>roup</w:t>
      </w:r>
      <w:r w:rsidR="00072E6F">
        <w:rPr>
          <w:rFonts w:ascii="Arial" w:hAnsi="Arial" w:cs="Arial"/>
          <w:bCs/>
          <w:sz w:val="24"/>
          <w:szCs w:val="24"/>
        </w:rPr>
        <w:t xml:space="preserve">”. </w:t>
      </w:r>
      <w:r w:rsidR="00756A4C">
        <w:rPr>
          <w:rFonts w:ascii="Arial" w:hAnsi="Arial" w:cs="Arial"/>
          <w:bCs/>
          <w:sz w:val="24"/>
          <w:szCs w:val="24"/>
        </w:rPr>
        <w:t>T</w:t>
      </w:r>
      <w:r w:rsidR="00072E6F">
        <w:rPr>
          <w:rFonts w:ascii="Arial" w:hAnsi="Arial" w:cs="Arial"/>
          <w:bCs/>
          <w:sz w:val="24"/>
          <w:szCs w:val="24"/>
        </w:rPr>
        <w:t xml:space="preserve">he </w:t>
      </w:r>
      <w:r w:rsidR="00756A4C">
        <w:rPr>
          <w:rFonts w:ascii="Arial" w:hAnsi="Arial" w:cs="Arial"/>
          <w:bCs/>
          <w:sz w:val="24"/>
          <w:szCs w:val="24"/>
        </w:rPr>
        <w:t>group’s operations</w:t>
      </w:r>
      <w:r w:rsidR="002C245D">
        <w:rPr>
          <w:rFonts w:ascii="Arial" w:hAnsi="Arial" w:cs="Arial"/>
          <w:bCs/>
          <w:sz w:val="24"/>
          <w:szCs w:val="24"/>
        </w:rPr>
        <w:t xml:space="preserve"> have historically </w:t>
      </w:r>
      <w:r w:rsidR="00BF60DE">
        <w:rPr>
          <w:rFonts w:ascii="Arial" w:hAnsi="Arial" w:cs="Arial"/>
          <w:bCs/>
          <w:sz w:val="24"/>
          <w:szCs w:val="24"/>
        </w:rPr>
        <w:t xml:space="preserve">been </w:t>
      </w:r>
      <w:r w:rsidR="002C245D">
        <w:rPr>
          <w:rFonts w:ascii="Arial" w:hAnsi="Arial" w:cs="Arial"/>
          <w:bCs/>
          <w:sz w:val="24"/>
          <w:szCs w:val="24"/>
        </w:rPr>
        <w:t xml:space="preserve">confined to </w:t>
      </w:r>
      <w:r w:rsidR="00BF60DE">
        <w:rPr>
          <w:rFonts w:ascii="Arial" w:hAnsi="Arial" w:cs="Arial"/>
          <w:bCs/>
          <w:sz w:val="24"/>
          <w:szCs w:val="24"/>
        </w:rPr>
        <w:t xml:space="preserve">the </w:t>
      </w:r>
      <w:r w:rsidR="00072E6F">
        <w:rPr>
          <w:rFonts w:ascii="Arial" w:hAnsi="Arial" w:cs="Arial"/>
          <w:bCs/>
          <w:sz w:val="24"/>
          <w:szCs w:val="24"/>
        </w:rPr>
        <w:t>n</w:t>
      </w:r>
      <w:r w:rsidR="002C245D">
        <w:rPr>
          <w:rFonts w:ascii="Arial" w:hAnsi="Arial" w:cs="Arial"/>
          <w:bCs/>
          <w:sz w:val="24"/>
          <w:szCs w:val="24"/>
        </w:rPr>
        <w:t xml:space="preserve">orthern </w:t>
      </w:r>
      <w:r w:rsidR="00072E6F">
        <w:rPr>
          <w:rFonts w:ascii="Arial" w:hAnsi="Arial" w:cs="Arial"/>
          <w:bCs/>
          <w:sz w:val="24"/>
          <w:szCs w:val="24"/>
        </w:rPr>
        <w:t>r</w:t>
      </w:r>
      <w:r w:rsidR="002C245D">
        <w:rPr>
          <w:rFonts w:ascii="Arial" w:hAnsi="Arial" w:cs="Arial"/>
          <w:bCs/>
          <w:sz w:val="24"/>
          <w:szCs w:val="24"/>
        </w:rPr>
        <w:t xml:space="preserve">egion of the </w:t>
      </w:r>
      <w:r w:rsidR="002C245D" w:rsidRPr="002C245D">
        <w:rPr>
          <w:rFonts w:ascii="Arial" w:hAnsi="Arial" w:cs="Arial"/>
          <w:bCs/>
          <w:sz w:val="24"/>
          <w:szCs w:val="24"/>
        </w:rPr>
        <w:t>country</w:t>
      </w:r>
      <w:r w:rsidR="001166D7" w:rsidRPr="002C245D">
        <w:rPr>
          <w:rFonts w:ascii="Arial" w:hAnsi="Arial" w:cs="Arial"/>
          <w:bCs/>
          <w:sz w:val="24"/>
          <w:szCs w:val="24"/>
        </w:rPr>
        <w:t xml:space="preserve"> (“the northern territory”).</w:t>
      </w:r>
      <w:r w:rsidR="001166D7" w:rsidRPr="001166D7">
        <w:rPr>
          <w:rFonts w:ascii="Arial" w:hAnsi="Arial" w:cs="Arial"/>
          <w:bCs/>
          <w:sz w:val="24"/>
          <w:szCs w:val="24"/>
        </w:rPr>
        <w:t xml:space="preserve"> </w:t>
      </w:r>
    </w:p>
    <w:p w:rsidR="001166D7" w:rsidRDefault="001166D7" w:rsidP="005F4AF3">
      <w:pPr>
        <w:pStyle w:val="ListParagraph"/>
        <w:spacing w:after="0"/>
        <w:rPr>
          <w:rFonts w:ascii="Arial" w:hAnsi="Arial" w:cs="Arial"/>
          <w:bCs/>
          <w:sz w:val="24"/>
          <w:szCs w:val="24"/>
        </w:rPr>
      </w:pPr>
    </w:p>
    <w:p w:rsidR="001166D7" w:rsidRDefault="005F4AF3" w:rsidP="002C245D">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lang w:val="en-GB"/>
        </w:rPr>
      </w:pPr>
      <w:r>
        <w:rPr>
          <w:rFonts w:ascii="Arial" w:hAnsi="Arial" w:cs="Arial"/>
          <w:bCs/>
          <w:sz w:val="24"/>
          <w:szCs w:val="24"/>
        </w:rPr>
        <w:t>[7]</w:t>
      </w:r>
      <w:r>
        <w:rPr>
          <w:rFonts w:ascii="Arial" w:hAnsi="Arial" w:cs="Arial"/>
          <w:bCs/>
          <w:sz w:val="24"/>
          <w:szCs w:val="24"/>
        </w:rPr>
        <w:tab/>
      </w:r>
      <w:r w:rsidR="002C245D">
        <w:rPr>
          <w:rFonts w:ascii="Arial" w:hAnsi="Arial" w:cs="Arial"/>
          <w:bCs/>
          <w:sz w:val="24"/>
          <w:szCs w:val="24"/>
        </w:rPr>
        <w:t xml:space="preserve">The second respondent, </w:t>
      </w:r>
      <w:r w:rsidR="002C245D" w:rsidRPr="002C245D">
        <w:rPr>
          <w:rFonts w:ascii="Arial" w:hAnsi="Arial" w:cs="Arial"/>
          <w:sz w:val="24"/>
          <w:szCs w:val="24"/>
          <w:lang w:val="en-GB"/>
        </w:rPr>
        <w:t>Basi Pienaar Bros Proprietary Limited</w:t>
      </w:r>
      <w:r w:rsidR="00BF60DE">
        <w:rPr>
          <w:rFonts w:ascii="Arial" w:hAnsi="Arial" w:cs="Arial"/>
          <w:sz w:val="24"/>
          <w:szCs w:val="24"/>
          <w:lang w:val="en-GB"/>
        </w:rPr>
        <w:t xml:space="preserve">, </w:t>
      </w:r>
      <w:r w:rsidR="002C245D">
        <w:rPr>
          <w:rFonts w:ascii="Arial" w:hAnsi="Arial" w:cs="Arial"/>
          <w:sz w:val="24"/>
          <w:szCs w:val="24"/>
          <w:lang w:val="en-GB"/>
        </w:rPr>
        <w:t>is a franchisee</w:t>
      </w:r>
      <w:r w:rsidR="00BF60DE">
        <w:rPr>
          <w:rFonts w:ascii="Arial" w:hAnsi="Arial" w:cs="Arial"/>
          <w:sz w:val="24"/>
          <w:szCs w:val="24"/>
          <w:lang w:val="en-GB"/>
        </w:rPr>
        <w:t xml:space="preserve"> of the </w:t>
      </w:r>
      <w:r w:rsidR="002C245D">
        <w:rPr>
          <w:rFonts w:ascii="Arial" w:hAnsi="Arial" w:cs="Arial"/>
          <w:sz w:val="24"/>
          <w:szCs w:val="24"/>
          <w:lang w:val="en-GB"/>
        </w:rPr>
        <w:t xml:space="preserve">tenth respondent, Rhino Safety </w:t>
      </w:r>
      <w:r w:rsidR="00BF60DE">
        <w:rPr>
          <w:rFonts w:ascii="Arial" w:hAnsi="Arial" w:cs="Arial"/>
          <w:sz w:val="24"/>
          <w:szCs w:val="24"/>
          <w:lang w:val="en-GB"/>
        </w:rPr>
        <w:t>Manufacturing</w:t>
      </w:r>
      <w:r w:rsidR="002C245D">
        <w:rPr>
          <w:rFonts w:ascii="Arial" w:hAnsi="Arial" w:cs="Arial"/>
          <w:sz w:val="24"/>
          <w:szCs w:val="24"/>
          <w:lang w:val="en-GB"/>
        </w:rPr>
        <w:t xml:space="preserve"> (Pty) Ltd </w:t>
      </w:r>
      <w:r w:rsidR="00BF60DE">
        <w:rPr>
          <w:rFonts w:ascii="Arial" w:hAnsi="Arial" w:cs="Arial"/>
          <w:sz w:val="24"/>
          <w:szCs w:val="24"/>
          <w:lang w:val="en-GB"/>
        </w:rPr>
        <w:t>(</w:t>
      </w:r>
      <w:r w:rsidR="002C245D">
        <w:rPr>
          <w:rFonts w:ascii="Arial" w:hAnsi="Arial" w:cs="Arial"/>
          <w:sz w:val="24"/>
          <w:szCs w:val="24"/>
          <w:lang w:val="en-GB"/>
        </w:rPr>
        <w:t xml:space="preserve">formally the Pienaar Bros </w:t>
      </w:r>
      <w:r w:rsidR="00BF60DE">
        <w:rPr>
          <w:rFonts w:ascii="Arial" w:hAnsi="Arial" w:cs="Arial"/>
          <w:sz w:val="24"/>
          <w:szCs w:val="24"/>
          <w:lang w:val="en-GB"/>
        </w:rPr>
        <w:t>F</w:t>
      </w:r>
      <w:r w:rsidR="002C245D">
        <w:rPr>
          <w:rFonts w:ascii="Arial" w:hAnsi="Arial" w:cs="Arial"/>
          <w:sz w:val="24"/>
          <w:szCs w:val="24"/>
          <w:lang w:val="en-GB"/>
        </w:rPr>
        <w:t>ranchising (Pty) Ltd</w:t>
      </w:r>
      <w:r w:rsidR="00FF4722">
        <w:rPr>
          <w:rFonts w:ascii="Arial" w:hAnsi="Arial" w:cs="Arial"/>
          <w:sz w:val="24"/>
          <w:szCs w:val="24"/>
          <w:lang w:val="en-GB"/>
        </w:rPr>
        <w:t>)</w:t>
      </w:r>
      <w:r w:rsidR="002C245D">
        <w:rPr>
          <w:rFonts w:ascii="Arial" w:hAnsi="Arial" w:cs="Arial"/>
          <w:sz w:val="24"/>
          <w:szCs w:val="24"/>
          <w:lang w:val="en-GB"/>
        </w:rPr>
        <w:t xml:space="preserve">. The second respondent provides a complete range of </w:t>
      </w:r>
      <w:r w:rsidR="004C2429">
        <w:rPr>
          <w:rFonts w:ascii="Arial" w:hAnsi="Arial" w:cs="Arial"/>
          <w:sz w:val="24"/>
          <w:szCs w:val="24"/>
          <w:lang w:val="en-GB"/>
        </w:rPr>
        <w:t xml:space="preserve">the </w:t>
      </w:r>
      <w:r w:rsidR="002C245D">
        <w:rPr>
          <w:rFonts w:ascii="Arial" w:hAnsi="Arial" w:cs="Arial"/>
          <w:sz w:val="24"/>
          <w:szCs w:val="24"/>
          <w:lang w:val="en-GB"/>
        </w:rPr>
        <w:t>Pienaar North</w:t>
      </w:r>
      <w:r w:rsidR="00072E6F">
        <w:rPr>
          <w:rFonts w:ascii="Arial" w:hAnsi="Arial" w:cs="Arial"/>
          <w:sz w:val="24"/>
          <w:szCs w:val="24"/>
          <w:lang w:val="en-GB"/>
        </w:rPr>
        <w:t xml:space="preserve"> group</w:t>
      </w:r>
      <w:r w:rsidR="00FF4722">
        <w:rPr>
          <w:rFonts w:ascii="Arial" w:hAnsi="Arial" w:cs="Arial"/>
          <w:sz w:val="24"/>
          <w:szCs w:val="24"/>
          <w:lang w:val="en-GB"/>
        </w:rPr>
        <w:t>’s</w:t>
      </w:r>
      <w:r w:rsidR="002C245D">
        <w:rPr>
          <w:rFonts w:ascii="Arial" w:hAnsi="Arial" w:cs="Arial"/>
          <w:sz w:val="24"/>
          <w:szCs w:val="24"/>
          <w:lang w:val="en-GB"/>
        </w:rPr>
        <w:t xml:space="preserve"> PPE products and is obliged in terms of its franchise agreement to utilise the trademarks registered by the Pienaar North </w:t>
      </w:r>
      <w:r w:rsidR="00072E6F">
        <w:rPr>
          <w:rFonts w:ascii="Arial" w:hAnsi="Arial" w:cs="Arial"/>
          <w:sz w:val="24"/>
          <w:szCs w:val="24"/>
          <w:lang w:val="en-GB"/>
        </w:rPr>
        <w:t>g</w:t>
      </w:r>
      <w:r w:rsidR="002C245D">
        <w:rPr>
          <w:rFonts w:ascii="Arial" w:hAnsi="Arial" w:cs="Arial"/>
          <w:sz w:val="24"/>
          <w:szCs w:val="24"/>
          <w:lang w:val="en-GB"/>
        </w:rPr>
        <w:t xml:space="preserve">roup.  </w:t>
      </w:r>
    </w:p>
    <w:p w:rsidR="002C245D" w:rsidRDefault="002C245D" w:rsidP="002C245D">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lang w:val="en-GB"/>
        </w:rPr>
      </w:pPr>
    </w:p>
    <w:p w:rsidR="001166D7" w:rsidRPr="001166D7"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r>
      <w:r w:rsidR="001166D7" w:rsidRPr="001166D7">
        <w:rPr>
          <w:rFonts w:ascii="Arial" w:hAnsi="Arial" w:cs="Arial"/>
          <w:bCs/>
          <w:sz w:val="24"/>
          <w:szCs w:val="24"/>
        </w:rPr>
        <w:t xml:space="preserve"> </w:t>
      </w:r>
      <w:r w:rsidR="002C245D">
        <w:rPr>
          <w:rFonts w:ascii="Arial" w:hAnsi="Arial" w:cs="Arial"/>
          <w:bCs/>
          <w:sz w:val="24"/>
          <w:szCs w:val="24"/>
        </w:rPr>
        <w:t>The fourth and fifth respondents</w:t>
      </w:r>
      <w:r w:rsidR="004C2429">
        <w:rPr>
          <w:rFonts w:ascii="Arial" w:hAnsi="Arial" w:cs="Arial"/>
          <w:bCs/>
          <w:sz w:val="24"/>
          <w:szCs w:val="24"/>
        </w:rPr>
        <w:t>,</w:t>
      </w:r>
      <w:r w:rsidR="002C245D">
        <w:rPr>
          <w:rFonts w:ascii="Arial" w:hAnsi="Arial" w:cs="Arial"/>
          <w:bCs/>
          <w:sz w:val="24"/>
          <w:szCs w:val="24"/>
        </w:rPr>
        <w:t xml:space="preserve"> like </w:t>
      </w:r>
      <w:r w:rsidR="004C2429">
        <w:rPr>
          <w:rFonts w:ascii="Arial" w:hAnsi="Arial" w:cs="Arial"/>
          <w:bCs/>
          <w:sz w:val="24"/>
          <w:szCs w:val="24"/>
        </w:rPr>
        <w:t>the second respondent</w:t>
      </w:r>
      <w:r w:rsidR="002C245D">
        <w:rPr>
          <w:rFonts w:ascii="Arial" w:hAnsi="Arial" w:cs="Arial"/>
          <w:bCs/>
          <w:sz w:val="24"/>
          <w:szCs w:val="24"/>
        </w:rPr>
        <w:t xml:space="preserve">, </w:t>
      </w:r>
      <w:r w:rsidR="004C2429">
        <w:rPr>
          <w:rFonts w:ascii="Arial" w:hAnsi="Arial" w:cs="Arial"/>
          <w:bCs/>
          <w:sz w:val="24"/>
          <w:szCs w:val="24"/>
        </w:rPr>
        <w:t xml:space="preserve">are </w:t>
      </w:r>
      <w:r w:rsidR="002C245D">
        <w:rPr>
          <w:rFonts w:ascii="Arial" w:hAnsi="Arial" w:cs="Arial"/>
          <w:bCs/>
          <w:sz w:val="24"/>
          <w:szCs w:val="24"/>
        </w:rPr>
        <w:t xml:space="preserve">existing franchisees of the tenth respondent and are authorised </w:t>
      </w:r>
      <w:r w:rsidR="0014006D">
        <w:rPr>
          <w:rFonts w:ascii="Arial" w:hAnsi="Arial" w:cs="Arial"/>
          <w:bCs/>
          <w:sz w:val="24"/>
          <w:szCs w:val="24"/>
        </w:rPr>
        <w:t>(and</w:t>
      </w:r>
      <w:r w:rsidR="002C245D">
        <w:rPr>
          <w:rFonts w:ascii="Arial" w:hAnsi="Arial" w:cs="Arial"/>
          <w:bCs/>
          <w:sz w:val="24"/>
          <w:szCs w:val="24"/>
        </w:rPr>
        <w:t xml:space="preserve"> obliged) to use the Pienaar North </w:t>
      </w:r>
      <w:r w:rsidR="00072E6F">
        <w:rPr>
          <w:rFonts w:ascii="Arial" w:hAnsi="Arial" w:cs="Arial"/>
          <w:bCs/>
          <w:sz w:val="24"/>
          <w:szCs w:val="24"/>
        </w:rPr>
        <w:t>g</w:t>
      </w:r>
      <w:r w:rsidR="002C245D">
        <w:rPr>
          <w:rFonts w:ascii="Arial" w:hAnsi="Arial" w:cs="Arial"/>
          <w:bCs/>
          <w:sz w:val="24"/>
          <w:szCs w:val="24"/>
        </w:rPr>
        <w:t>roup’s trademarks in the course of their trade.</w:t>
      </w:r>
    </w:p>
    <w:p w:rsidR="001166D7" w:rsidRPr="001166D7" w:rsidRDefault="001166D7"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1166D7" w:rsidRPr="001166D7"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1166D7" w:rsidRPr="001166D7">
        <w:rPr>
          <w:rFonts w:ascii="Arial" w:hAnsi="Arial" w:cs="Arial"/>
          <w:bCs/>
          <w:sz w:val="24"/>
          <w:szCs w:val="24"/>
        </w:rPr>
        <w:t>The nature of the relationship between the applicant and the respondents is in dispute.</w:t>
      </w:r>
    </w:p>
    <w:p w:rsidR="00EF570E" w:rsidRDefault="00EF570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D22C5F" w:rsidRPr="006011D4" w:rsidRDefault="005F4AF3" w:rsidP="00BF60DE">
      <w:pPr>
        <w:pStyle w:val="1"/>
        <w:widowControl w:val="0"/>
        <w:numPr>
          <w:ilvl w:val="0"/>
          <w:numId w:val="0"/>
        </w:numPr>
        <w:adjustRightInd w:val="0"/>
        <w:spacing w:before="0"/>
        <w:ind w:left="705" w:hanging="705"/>
        <w:rPr>
          <w:rFonts w:cs="Arial"/>
          <w:szCs w:val="24"/>
        </w:rPr>
      </w:pPr>
      <w:r>
        <w:rPr>
          <w:rFonts w:cs="Arial"/>
          <w:szCs w:val="24"/>
        </w:rPr>
        <w:t>[10]</w:t>
      </w:r>
      <w:r>
        <w:rPr>
          <w:rFonts w:cs="Arial"/>
          <w:szCs w:val="24"/>
        </w:rPr>
        <w:tab/>
      </w:r>
      <w:r w:rsidR="00BF60DE">
        <w:rPr>
          <w:rFonts w:cs="Arial"/>
          <w:szCs w:val="24"/>
        </w:rPr>
        <w:t>The applicant’s case</w:t>
      </w:r>
      <w:r w:rsidR="00FF4722">
        <w:rPr>
          <w:rFonts w:cs="Arial"/>
          <w:szCs w:val="24"/>
        </w:rPr>
        <w:t>,</w:t>
      </w:r>
      <w:r w:rsidR="00BF60DE">
        <w:rPr>
          <w:rFonts w:cs="Arial"/>
          <w:szCs w:val="24"/>
        </w:rPr>
        <w:t xml:space="preserve"> as set out in the founding affidavit in the main application, is that an agreement was </w:t>
      </w:r>
      <w:r w:rsidR="00D22C5F" w:rsidRPr="004A6D58">
        <w:rPr>
          <w:rFonts w:cs="Arial"/>
          <w:szCs w:val="24"/>
        </w:rPr>
        <w:t xml:space="preserve">concluded between </w:t>
      </w:r>
      <w:r w:rsidR="006011D4">
        <w:rPr>
          <w:rFonts w:cs="Arial"/>
          <w:szCs w:val="24"/>
        </w:rPr>
        <w:t xml:space="preserve">its </w:t>
      </w:r>
      <w:r w:rsidR="00D22C5F" w:rsidRPr="004A6D58">
        <w:rPr>
          <w:rFonts w:cs="Arial"/>
          <w:szCs w:val="24"/>
        </w:rPr>
        <w:t>predecessor</w:t>
      </w:r>
      <w:r w:rsidR="00D22C5F">
        <w:rPr>
          <w:rFonts w:cs="Arial"/>
          <w:szCs w:val="24"/>
        </w:rPr>
        <w:t xml:space="preserve"> </w:t>
      </w:r>
      <w:r w:rsidR="00756A4C">
        <w:rPr>
          <w:rFonts w:cs="Arial"/>
          <w:szCs w:val="24"/>
        </w:rPr>
        <w:t>and Pienaar</w:t>
      </w:r>
      <w:r w:rsidR="00072E6F">
        <w:rPr>
          <w:rFonts w:cs="Arial"/>
          <w:szCs w:val="24"/>
        </w:rPr>
        <w:t xml:space="preserve"> North</w:t>
      </w:r>
      <w:r w:rsidR="006011D4">
        <w:rPr>
          <w:rFonts w:cs="Arial"/>
          <w:szCs w:val="24"/>
        </w:rPr>
        <w:t xml:space="preserve"> </w:t>
      </w:r>
      <w:r w:rsidR="00BF60DE">
        <w:rPr>
          <w:rFonts w:cs="Arial"/>
          <w:szCs w:val="24"/>
        </w:rPr>
        <w:t>from 1988 (“the 1988 agreement”) in terms of which</w:t>
      </w:r>
      <w:r w:rsidR="00FF4722">
        <w:rPr>
          <w:rFonts w:cs="Arial"/>
          <w:szCs w:val="24"/>
        </w:rPr>
        <w:t xml:space="preserve"> consent </w:t>
      </w:r>
      <w:r w:rsidR="00BF60DE">
        <w:rPr>
          <w:rFonts w:cs="Arial"/>
          <w:szCs w:val="24"/>
        </w:rPr>
        <w:t xml:space="preserve">was given </w:t>
      </w:r>
      <w:r w:rsidR="00FF4722">
        <w:rPr>
          <w:rFonts w:cs="Arial"/>
          <w:szCs w:val="24"/>
        </w:rPr>
        <w:t>to  Pienaar</w:t>
      </w:r>
      <w:r w:rsidR="00072E6F">
        <w:rPr>
          <w:rFonts w:cs="Arial"/>
          <w:szCs w:val="24"/>
        </w:rPr>
        <w:t xml:space="preserve"> North</w:t>
      </w:r>
      <w:r w:rsidR="00FF4722">
        <w:rPr>
          <w:rFonts w:cs="Arial"/>
          <w:szCs w:val="24"/>
        </w:rPr>
        <w:t xml:space="preserve"> </w:t>
      </w:r>
      <w:r w:rsidR="00BF60DE">
        <w:rPr>
          <w:rFonts w:cs="Arial"/>
          <w:szCs w:val="24"/>
        </w:rPr>
        <w:t>to use the</w:t>
      </w:r>
      <w:r w:rsidR="00072E6F">
        <w:rPr>
          <w:rFonts w:cs="Arial"/>
          <w:szCs w:val="24"/>
        </w:rPr>
        <w:t xml:space="preserve"> “Pienaar Brother” and</w:t>
      </w:r>
      <w:r w:rsidR="00BF60DE">
        <w:rPr>
          <w:rFonts w:cs="Arial"/>
          <w:szCs w:val="24"/>
        </w:rPr>
        <w:t xml:space="preserve"> </w:t>
      </w:r>
      <w:r w:rsidR="00072E6F">
        <w:rPr>
          <w:rFonts w:cs="Arial"/>
          <w:szCs w:val="24"/>
        </w:rPr>
        <w:t>“</w:t>
      </w:r>
      <w:r w:rsidR="00BF60DE">
        <w:rPr>
          <w:rFonts w:cs="Arial"/>
          <w:szCs w:val="24"/>
        </w:rPr>
        <w:t>Pienaar Bros</w:t>
      </w:r>
      <w:r w:rsidR="00072E6F">
        <w:rPr>
          <w:rFonts w:cs="Arial"/>
          <w:szCs w:val="24"/>
        </w:rPr>
        <w:t>”</w:t>
      </w:r>
      <w:r w:rsidR="00BF60DE">
        <w:rPr>
          <w:rFonts w:cs="Arial"/>
          <w:szCs w:val="24"/>
        </w:rPr>
        <w:t xml:space="preserve"> trade</w:t>
      </w:r>
      <w:r w:rsidR="004C2429">
        <w:rPr>
          <w:rFonts w:cs="Arial"/>
          <w:szCs w:val="24"/>
        </w:rPr>
        <w:t xml:space="preserve"> names</w:t>
      </w:r>
      <w:r w:rsidR="00BF60DE">
        <w:rPr>
          <w:rFonts w:cs="Arial"/>
          <w:szCs w:val="24"/>
        </w:rPr>
        <w:t>. In terms of the 1988 agreement, the</w:t>
      </w:r>
      <w:r w:rsidR="006011D4" w:rsidRPr="006011D4">
        <w:rPr>
          <w:rFonts w:cs="Arial"/>
          <w:bCs/>
          <w:szCs w:val="24"/>
        </w:rPr>
        <w:t xml:space="preserve"> applicant </w:t>
      </w:r>
      <w:r w:rsidR="00BF60DE">
        <w:rPr>
          <w:rFonts w:cs="Arial"/>
          <w:bCs/>
          <w:szCs w:val="24"/>
        </w:rPr>
        <w:t xml:space="preserve">and </w:t>
      </w:r>
      <w:r w:rsidR="00756A4C">
        <w:rPr>
          <w:rFonts w:cs="Arial"/>
          <w:bCs/>
          <w:szCs w:val="24"/>
        </w:rPr>
        <w:t xml:space="preserve">the </w:t>
      </w:r>
      <w:r w:rsidR="006C6155">
        <w:rPr>
          <w:rFonts w:cs="Arial"/>
          <w:bCs/>
          <w:szCs w:val="24"/>
        </w:rPr>
        <w:t xml:space="preserve">nascent </w:t>
      </w:r>
      <w:r w:rsidR="006011D4" w:rsidRPr="006011D4">
        <w:rPr>
          <w:rFonts w:cs="Arial"/>
          <w:bCs/>
          <w:szCs w:val="24"/>
        </w:rPr>
        <w:t>Pienaar North business would operate and be maintained as distinct businesses</w:t>
      </w:r>
      <w:r w:rsidR="006011D4">
        <w:rPr>
          <w:rFonts w:cs="Arial"/>
          <w:bCs/>
          <w:szCs w:val="24"/>
        </w:rPr>
        <w:t>.</w:t>
      </w:r>
      <w:r w:rsidR="00BF60DE">
        <w:rPr>
          <w:rFonts w:cs="Arial"/>
          <w:bCs/>
          <w:szCs w:val="24"/>
        </w:rPr>
        <w:t xml:space="preserve"> The applicant </w:t>
      </w:r>
      <w:r w:rsidR="006011D4" w:rsidRPr="006011D4">
        <w:rPr>
          <w:rFonts w:cs="Arial"/>
          <w:bCs/>
          <w:szCs w:val="24"/>
        </w:rPr>
        <w:t>would continue to trade and would build up a business in the areas where it already traded –</w:t>
      </w:r>
      <w:r w:rsidR="00FF4722">
        <w:rPr>
          <w:rFonts w:cs="Arial"/>
          <w:bCs/>
          <w:szCs w:val="24"/>
        </w:rPr>
        <w:t xml:space="preserve"> </w:t>
      </w:r>
      <w:r w:rsidR="006011D4" w:rsidRPr="006011D4">
        <w:rPr>
          <w:rFonts w:cs="Arial"/>
          <w:bCs/>
          <w:szCs w:val="24"/>
        </w:rPr>
        <w:t xml:space="preserve">the southern territory – while the Pienaar North business would trade in areas where </w:t>
      </w:r>
      <w:r w:rsidR="00756A4C">
        <w:rPr>
          <w:rFonts w:cs="Arial"/>
          <w:bCs/>
          <w:szCs w:val="24"/>
        </w:rPr>
        <w:t>the applicant</w:t>
      </w:r>
      <w:r w:rsidR="006011D4" w:rsidRPr="006011D4">
        <w:rPr>
          <w:rFonts w:cs="Arial"/>
          <w:bCs/>
          <w:szCs w:val="24"/>
        </w:rPr>
        <w:t xml:space="preserve"> did not trade, that is, in the </w:t>
      </w:r>
      <w:r w:rsidR="006011D4" w:rsidRPr="006011D4">
        <w:rPr>
          <w:rFonts w:cs="Arial"/>
          <w:bCs/>
          <w:szCs w:val="24"/>
        </w:rPr>
        <w:lastRenderedPageBreak/>
        <w:t>northern territory.</w:t>
      </w:r>
      <w:r w:rsidR="006011D4" w:rsidRPr="006011D4">
        <w:rPr>
          <w:bCs/>
        </w:rPr>
        <w:t xml:space="preserve"> </w:t>
      </w:r>
      <w:r w:rsidR="00756A4C">
        <w:rPr>
          <w:rFonts w:cs="Arial"/>
          <w:szCs w:val="24"/>
        </w:rPr>
        <w:t>A</w:t>
      </w:r>
      <w:r w:rsidR="00756A4C" w:rsidRPr="006011D4">
        <w:rPr>
          <w:rFonts w:cs="Arial"/>
          <w:szCs w:val="24"/>
        </w:rPr>
        <w:t>ppropriate</w:t>
      </w:r>
      <w:r w:rsidR="00D22C5F" w:rsidRPr="006011D4">
        <w:rPr>
          <w:rFonts w:cs="Arial"/>
          <w:szCs w:val="24"/>
        </w:rPr>
        <w:t xml:space="preserve"> measures </w:t>
      </w:r>
      <w:r w:rsidR="006C6155">
        <w:rPr>
          <w:rFonts w:cs="Arial"/>
          <w:szCs w:val="24"/>
        </w:rPr>
        <w:t xml:space="preserve">would be adopted by Mr Lapiner </w:t>
      </w:r>
      <w:r w:rsidR="00D22C5F" w:rsidRPr="006011D4">
        <w:rPr>
          <w:rFonts w:cs="Arial"/>
          <w:szCs w:val="24"/>
        </w:rPr>
        <w:t xml:space="preserve">to distinguish </w:t>
      </w:r>
      <w:r w:rsidR="00FF4722">
        <w:rPr>
          <w:rFonts w:cs="Arial"/>
          <w:szCs w:val="24"/>
        </w:rPr>
        <w:t xml:space="preserve">his </w:t>
      </w:r>
      <w:r w:rsidR="00D22C5F" w:rsidRPr="006011D4">
        <w:rPr>
          <w:rFonts w:cs="Arial"/>
          <w:szCs w:val="24"/>
        </w:rPr>
        <w:t xml:space="preserve">new business from </w:t>
      </w:r>
      <w:r w:rsidR="00756A4C" w:rsidRPr="006011D4">
        <w:rPr>
          <w:rFonts w:cs="Arial"/>
          <w:szCs w:val="24"/>
        </w:rPr>
        <w:t>th</w:t>
      </w:r>
      <w:r w:rsidR="00756A4C">
        <w:rPr>
          <w:rFonts w:cs="Arial"/>
          <w:szCs w:val="24"/>
        </w:rPr>
        <w:t>at of</w:t>
      </w:r>
      <w:r w:rsidR="00BF60DE">
        <w:rPr>
          <w:rFonts w:cs="Arial"/>
          <w:szCs w:val="24"/>
        </w:rPr>
        <w:t xml:space="preserve"> the applicant </w:t>
      </w:r>
      <w:r w:rsidR="00722C7C" w:rsidRPr="006011D4">
        <w:rPr>
          <w:rFonts w:cs="Arial"/>
          <w:szCs w:val="24"/>
        </w:rPr>
        <w:t>to</w:t>
      </w:r>
      <w:r w:rsidR="00D22C5F" w:rsidRPr="006011D4">
        <w:rPr>
          <w:rFonts w:cs="Arial"/>
          <w:szCs w:val="24"/>
        </w:rPr>
        <w:t xml:space="preserve"> avoid confusion in the market.</w:t>
      </w:r>
      <w:r w:rsidR="00F13911" w:rsidRPr="006011D4">
        <w:rPr>
          <w:rFonts w:cs="Arial"/>
          <w:szCs w:val="24"/>
        </w:rPr>
        <w:t xml:space="preserve"> </w:t>
      </w:r>
      <w:r w:rsidR="00BF60DE">
        <w:rPr>
          <w:rFonts w:cs="Arial"/>
          <w:szCs w:val="24"/>
        </w:rPr>
        <w:t xml:space="preserve">In this regard, Pienaar </w:t>
      </w:r>
      <w:r w:rsidR="00756A4C">
        <w:rPr>
          <w:rFonts w:cs="Arial"/>
          <w:szCs w:val="24"/>
        </w:rPr>
        <w:t>North would</w:t>
      </w:r>
      <w:r w:rsidR="00BF60DE">
        <w:rPr>
          <w:rFonts w:cs="Arial"/>
          <w:szCs w:val="24"/>
        </w:rPr>
        <w:t xml:space="preserve"> insert the word </w:t>
      </w:r>
      <w:r w:rsidR="00D22C5F" w:rsidRPr="006011D4">
        <w:rPr>
          <w:rFonts w:cs="Arial"/>
          <w:szCs w:val="24"/>
        </w:rPr>
        <w:t xml:space="preserve">“North” in </w:t>
      </w:r>
      <w:r w:rsidR="006C6155">
        <w:rPr>
          <w:rFonts w:cs="Arial"/>
          <w:szCs w:val="24"/>
        </w:rPr>
        <w:t>its</w:t>
      </w:r>
      <w:r w:rsidR="00D22C5F" w:rsidRPr="006011D4">
        <w:rPr>
          <w:rFonts w:cs="Arial"/>
          <w:szCs w:val="24"/>
        </w:rPr>
        <w:t xml:space="preserve"> branding and marketing </w:t>
      </w:r>
      <w:r w:rsidR="00722C7C" w:rsidRPr="006011D4">
        <w:rPr>
          <w:rFonts w:cs="Arial"/>
          <w:szCs w:val="24"/>
        </w:rPr>
        <w:t>to</w:t>
      </w:r>
      <w:r w:rsidR="00D22C5F" w:rsidRPr="006011D4">
        <w:rPr>
          <w:rFonts w:cs="Arial"/>
          <w:szCs w:val="24"/>
        </w:rPr>
        <w:t xml:space="preserve"> distinguish </w:t>
      </w:r>
      <w:r w:rsidR="006C6155">
        <w:rPr>
          <w:rFonts w:cs="Arial"/>
          <w:szCs w:val="24"/>
        </w:rPr>
        <w:t>its</w:t>
      </w:r>
      <w:r w:rsidR="00D22C5F" w:rsidRPr="006011D4">
        <w:rPr>
          <w:rFonts w:cs="Arial"/>
          <w:szCs w:val="24"/>
        </w:rPr>
        <w:t xml:space="preserve"> business from that of </w:t>
      </w:r>
      <w:r w:rsidR="00BF60DE">
        <w:rPr>
          <w:rFonts w:cs="Arial"/>
          <w:szCs w:val="24"/>
        </w:rPr>
        <w:t xml:space="preserve">the applicant. </w:t>
      </w:r>
    </w:p>
    <w:p w:rsidR="00BD5645" w:rsidRDefault="00BD5645" w:rsidP="005F4AF3">
      <w:pPr>
        <w:pStyle w:val="1"/>
        <w:widowControl w:val="0"/>
        <w:numPr>
          <w:ilvl w:val="0"/>
          <w:numId w:val="0"/>
        </w:numPr>
        <w:adjustRightInd w:val="0"/>
        <w:spacing w:before="0"/>
        <w:ind w:left="1701"/>
        <w:rPr>
          <w:rFonts w:cs="Arial"/>
          <w:szCs w:val="24"/>
        </w:rPr>
      </w:pPr>
    </w:p>
    <w:p w:rsidR="00D22C5F" w:rsidRDefault="005F4AF3" w:rsidP="005F4AF3">
      <w:pPr>
        <w:pStyle w:val="1"/>
        <w:widowControl w:val="0"/>
        <w:numPr>
          <w:ilvl w:val="0"/>
          <w:numId w:val="0"/>
        </w:numPr>
        <w:adjustRightInd w:val="0"/>
        <w:spacing w:before="0"/>
        <w:ind w:left="714" w:hanging="714"/>
        <w:rPr>
          <w:rFonts w:cs="Arial"/>
          <w:szCs w:val="24"/>
        </w:rPr>
      </w:pPr>
      <w:r>
        <w:rPr>
          <w:rFonts w:cs="Arial"/>
          <w:szCs w:val="24"/>
        </w:rPr>
        <w:t>[11]</w:t>
      </w:r>
      <w:r>
        <w:rPr>
          <w:rFonts w:cs="Arial"/>
          <w:szCs w:val="24"/>
        </w:rPr>
        <w:tab/>
      </w:r>
      <w:r w:rsidR="00FF4722">
        <w:rPr>
          <w:rFonts w:cs="Arial"/>
          <w:szCs w:val="24"/>
        </w:rPr>
        <w:t>In essence, t</w:t>
      </w:r>
      <w:r w:rsidR="00D22C5F">
        <w:rPr>
          <w:rFonts w:cs="Arial"/>
          <w:szCs w:val="24"/>
        </w:rPr>
        <w:t>he applicant alleges that the first respondent breached the</w:t>
      </w:r>
      <w:r w:rsidR="006C6155">
        <w:rPr>
          <w:rFonts w:cs="Arial"/>
          <w:szCs w:val="24"/>
        </w:rPr>
        <w:t xml:space="preserve"> </w:t>
      </w:r>
      <w:r w:rsidR="004C2429">
        <w:rPr>
          <w:rFonts w:cs="Arial"/>
          <w:szCs w:val="24"/>
        </w:rPr>
        <w:t>agreement by</w:t>
      </w:r>
      <w:r w:rsidR="00D22C5F">
        <w:rPr>
          <w:rFonts w:cs="Arial"/>
          <w:szCs w:val="24"/>
        </w:rPr>
        <w:t xml:space="preserve"> expanding outside of </w:t>
      </w:r>
      <w:r w:rsidR="00396D7E">
        <w:rPr>
          <w:rFonts w:cs="Arial"/>
          <w:szCs w:val="24"/>
        </w:rPr>
        <w:t>the</w:t>
      </w:r>
      <w:r w:rsidR="00D22C5F">
        <w:rPr>
          <w:rFonts w:cs="Arial"/>
          <w:szCs w:val="24"/>
        </w:rPr>
        <w:t xml:space="preserve"> agreed territor</w:t>
      </w:r>
      <w:r w:rsidR="00FF4722">
        <w:rPr>
          <w:rFonts w:cs="Arial"/>
          <w:szCs w:val="24"/>
        </w:rPr>
        <w:t xml:space="preserve">y </w:t>
      </w:r>
      <w:r w:rsidR="00D22C5F">
        <w:rPr>
          <w:rFonts w:cs="Arial"/>
          <w:szCs w:val="24"/>
        </w:rPr>
        <w:t xml:space="preserve">and failing to use the distinguishing term “North” in all or some of its branding. </w:t>
      </w:r>
      <w:r w:rsidR="00396D7E">
        <w:rPr>
          <w:rFonts w:cs="Arial"/>
          <w:szCs w:val="24"/>
        </w:rPr>
        <w:t>In addition, t</w:t>
      </w:r>
      <w:r w:rsidR="006C6155">
        <w:rPr>
          <w:rFonts w:cs="Arial"/>
          <w:szCs w:val="24"/>
        </w:rPr>
        <w:t xml:space="preserve">he first and third </w:t>
      </w:r>
      <w:r w:rsidR="004C2429">
        <w:rPr>
          <w:rFonts w:cs="Arial"/>
          <w:szCs w:val="24"/>
        </w:rPr>
        <w:t>respondents applied</w:t>
      </w:r>
      <w:r w:rsidR="006C6155">
        <w:rPr>
          <w:rFonts w:cs="Arial"/>
          <w:szCs w:val="24"/>
        </w:rPr>
        <w:t xml:space="preserve"> for and obtained registration of the Pienaar Bros logo and Pienaar Bros word marks</w:t>
      </w:r>
      <w:r w:rsidR="00396D7E">
        <w:rPr>
          <w:rFonts w:cs="Arial"/>
          <w:szCs w:val="24"/>
        </w:rPr>
        <w:t xml:space="preserve">, and permitted </w:t>
      </w:r>
      <w:r w:rsidR="004C2429">
        <w:rPr>
          <w:rFonts w:cs="Arial"/>
          <w:szCs w:val="24"/>
        </w:rPr>
        <w:t>entities</w:t>
      </w:r>
      <w:r w:rsidR="00396D7E">
        <w:rPr>
          <w:rFonts w:cs="Arial"/>
          <w:szCs w:val="24"/>
        </w:rPr>
        <w:t xml:space="preserve"> such as the second, fourth and fifth respondents to use the Piernaar Bros trading names and styles without the applicant’s authority. </w:t>
      </w:r>
    </w:p>
    <w:p w:rsidR="00BD5645" w:rsidRDefault="00BD5645" w:rsidP="005F4AF3">
      <w:pPr>
        <w:pStyle w:val="1"/>
        <w:widowControl w:val="0"/>
        <w:numPr>
          <w:ilvl w:val="0"/>
          <w:numId w:val="0"/>
        </w:numPr>
        <w:adjustRightInd w:val="0"/>
        <w:spacing w:before="0"/>
        <w:ind w:left="714"/>
        <w:rPr>
          <w:rFonts w:cs="Arial"/>
          <w:szCs w:val="24"/>
        </w:rPr>
      </w:pPr>
    </w:p>
    <w:p w:rsidR="00396D7E" w:rsidRDefault="005F4AF3" w:rsidP="00396D7E">
      <w:pPr>
        <w:pStyle w:val="1"/>
        <w:widowControl w:val="0"/>
        <w:numPr>
          <w:ilvl w:val="0"/>
          <w:numId w:val="0"/>
        </w:numPr>
        <w:adjustRightInd w:val="0"/>
        <w:spacing w:before="0"/>
        <w:ind w:left="714" w:hanging="714"/>
        <w:rPr>
          <w:rFonts w:cs="Arial"/>
          <w:szCs w:val="24"/>
        </w:rPr>
      </w:pPr>
      <w:r>
        <w:rPr>
          <w:rFonts w:cs="Arial"/>
          <w:szCs w:val="24"/>
        </w:rPr>
        <w:t>[12]</w:t>
      </w:r>
      <w:r>
        <w:rPr>
          <w:rFonts w:cs="Arial"/>
          <w:szCs w:val="24"/>
        </w:rPr>
        <w:tab/>
      </w:r>
      <w:r>
        <w:rPr>
          <w:rFonts w:cs="Arial"/>
          <w:szCs w:val="24"/>
        </w:rPr>
        <w:tab/>
      </w:r>
      <w:r w:rsidR="00396D7E">
        <w:rPr>
          <w:rFonts w:cs="Arial"/>
          <w:szCs w:val="24"/>
        </w:rPr>
        <w:t>The relief sought by the applicant (at least in prayers 1 to 3) was to enforce the terms of the 1988 agreement by way of interdicts against the first respondent and to</w:t>
      </w:r>
      <w:r w:rsidR="00396D7E" w:rsidRPr="00BF60DE">
        <w:rPr>
          <w:rFonts w:cs="Arial"/>
          <w:szCs w:val="24"/>
        </w:rPr>
        <w:t xml:space="preserve"> the extent necessary</w:t>
      </w:r>
      <w:r w:rsidR="00396D7E">
        <w:rPr>
          <w:rFonts w:cs="Arial"/>
          <w:szCs w:val="24"/>
        </w:rPr>
        <w:t>,</w:t>
      </w:r>
      <w:r w:rsidR="00396D7E" w:rsidRPr="00F05A21">
        <w:rPr>
          <w:rFonts w:cs="Arial"/>
          <w:szCs w:val="24"/>
        </w:rPr>
        <w:t xml:space="preserve"> </w:t>
      </w:r>
      <w:r w:rsidR="00396D7E">
        <w:rPr>
          <w:rFonts w:cs="Arial"/>
          <w:szCs w:val="24"/>
        </w:rPr>
        <w:t xml:space="preserve">the third respondent. </w:t>
      </w:r>
      <w:r w:rsidR="00396D7E" w:rsidRPr="005516C1">
        <w:rPr>
          <w:rFonts w:cs="Arial"/>
          <w:szCs w:val="24"/>
        </w:rPr>
        <w:t xml:space="preserve">The applicant also sought </w:t>
      </w:r>
      <w:r w:rsidR="00396D7E">
        <w:rPr>
          <w:rFonts w:cs="Arial"/>
          <w:szCs w:val="24"/>
        </w:rPr>
        <w:t xml:space="preserve">an order for </w:t>
      </w:r>
      <w:r w:rsidR="00396D7E" w:rsidRPr="005516C1">
        <w:rPr>
          <w:rFonts w:cs="Arial"/>
          <w:szCs w:val="24"/>
        </w:rPr>
        <w:t xml:space="preserve">transfer of </w:t>
      </w:r>
      <w:r w:rsidR="00396D7E">
        <w:rPr>
          <w:rFonts w:cs="Arial"/>
          <w:szCs w:val="24"/>
        </w:rPr>
        <w:t>the</w:t>
      </w:r>
      <w:r w:rsidR="00396D7E" w:rsidRPr="005516C1">
        <w:rPr>
          <w:rFonts w:cs="Arial"/>
          <w:szCs w:val="24"/>
        </w:rPr>
        <w:t xml:space="preserve"> domain name</w:t>
      </w:r>
      <w:r w:rsidR="00396D7E">
        <w:rPr>
          <w:rFonts w:cs="Arial"/>
          <w:szCs w:val="24"/>
        </w:rPr>
        <w:t xml:space="preserve"> pienaarbros.co.za to the applicant</w:t>
      </w:r>
      <w:r w:rsidR="00396D7E" w:rsidRPr="005516C1">
        <w:rPr>
          <w:rFonts w:cs="Arial"/>
          <w:szCs w:val="24"/>
        </w:rPr>
        <w:t xml:space="preserve"> (prayer 4), an order for cancellation of trade mark applications</w:t>
      </w:r>
      <w:r w:rsidR="00396D7E">
        <w:rPr>
          <w:rFonts w:cs="Arial"/>
          <w:szCs w:val="24"/>
        </w:rPr>
        <w:t xml:space="preserve"> filed by the first and third respondents</w:t>
      </w:r>
      <w:r w:rsidR="00396D7E" w:rsidRPr="005516C1">
        <w:rPr>
          <w:rFonts w:cs="Arial"/>
          <w:szCs w:val="24"/>
        </w:rPr>
        <w:t xml:space="preserve"> (prayer 5), interdict</w:t>
      </w:r>
      <w:r w:rsidR="00396D7E">
        <w:rPr>
          <w:rFonts w:cs="Arial"/>
          <w:szCs w:val="24"/>
        </w:rPr>
        <w:t>s</w:t>
      </w:r>
      <w:r w:rsidR="00396D7E" w:rsidRPr="005516C1">
        <w:rPr>
          <w:rFonts w:cs="Arial"/>
          <w:szCs w:val="24"/>
        </w:rPr>
        <w:t xml:space="preserve"> against the second respondent</w:t>
      </w:r>
      <w:r w:rsidR="00396D7E">
        <w:rPr>
          <w:rFonts w:cs="Arial"/>
          <w:szCs w:val="24"/>
        </w:rPr>
        <w:t xml:space="preserve"> in relation to use of the Pienaar Bros trademarks, trading getup and styles, and the alleged</w:t>
      </w:r>
      <w:r w:rsidR="00396D7E" w:rsidRPr="005516C1">
        <w:rPr>
          <w:rFonts w:cs="Arial"/>
          <w:szCs w:val="24"/>
        </w:rPr>
        <w:t xml:space="preserve"> passing off (prayers 6 and 7), an order declaring the sixth respondent a delinquent director</w:t>
      </w:r>
      <w:r w:rsidR="00396D7E">
        <w:rPr>
          <w:rFonts w:cs="Arial"/>
          <w:szCs w:val="24"/>
        </w:rPr>
        <w:t xml:space="preserve"> and his removal as a director of the applicant</w:t>
      </w:r>
      <w:r w:rsidR="00396D7E" w:rsidRPr="005516C1">
        <w:rPr>
          <w:rFonts w:cs="Arial"/>
          <w:szCs w:val="24"/>
        </w:rPr>
        <w:t xml:space="preserve"> (prayer 8)</w:t>
      </w:r>
      <w:r w:rsidR="00396D7E">
        <w:rPr>
          <w:rFonts w:cs="Arial"/>
          <w:szCs w:val="24"/>
        </w:rPr>
        <w:t>,</w:t>
      </w:r>
      <w:r w:rsidR="00396D7E" w:rsidRPr="005516C1">
        <w:rPr>
          <w:rFonts w:cs="Arial"/>
          <w:szCs w:val="24"/>
        </w:rPr>
        <w:t xml:space="preserve"> and an order declaring that the company names of the fourth and fifth respondents </w:t>
      </w:r>
      <w:r w:rsidR="00396D7E" w:rsidRPr="00F97D5C">
        <w:rPr>
          <w:rFonts w:cs="Arial"/>
          <w:szCs w:val="24"/>
        </w:rPr>
        <w:t>are contrary to section 11 of the Companies Act (prayers 9 and 10).</w:t>
      </w:r>
    </w:p>
    <w:p w:rsidR="00F97D5C" w:rsidRPr="00F97D5C" w:rsidRDefault="00F97D5C" w:rsidP="005F4AF3">
      <w:pPr>
        <w:pStyle w:val="1"/>
        <w:widowControl w:val="0"/>
        <w:numPr>
          <w:ilvl w:val="0"/>
          <w:numId w:val="0"/>
        </w:numPr>
        <w:adjustRightInd w:val="0"/>
        <w:spacing w:before="0"/>
        <w:ind w:left="714"/>
        <w:rPr>
          <w:rFonts w:cs="Arial"/>
          <w:szCs w:val="24"/>
        </w:rPr>
      </w:pPr>
    </w:p>
    <w:p w:rsidR="00CA0A15" w:rsidRPr="00CA0A15"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sz w:val="24"/>
          <w:szCs w:val="24"/>
        </w:rPr>
        <w:lastRenderedPageBreak/>
        <w:t>[13]</w:t>
      </w:r>
      <w:r>
        <w:rPr>
          <w:rFonts w:ascii="Arial" w:hAnsi="Arial" w:cs="Arial"/>
          <w:sz w:val="24"/>
          <w:szCs w:val="24"/>
        </w:rPr>
        <w:tab/>
      </w:r>
      <w:r w:rsidR="00072FCA">
        <w:rPr>
          <w:rFonts w:ascii="Arial" w:hAnsi="Arial" w:cs="Arial"/>
          <w:sz w:val="24"/>
          <w:szCs w:val="24"/>
        </w:rPr>
        <w:t xml:space="preserve">Mr Lapiner deposed to an extensive </w:t>
      </w:r>
      <w:r w:rsidR="00CA0A15" w:rsidRPr="00CA0A15">
        <w:rPr>
          <w:rFonts w:ascii="Arial" w:hAnsi="Arial" w:cs="Arial"/>
          <w:sz w:val="24"/>
          <w:szCs w:val="24"/>
        </w:rPr>
        <w:t xml:space="preserve">answering affidavit </w:t>
      </w:r>
      <w:r w:rsidR="00072FCA">
        <w:rPr>
          <w:rFonts w:ascii="Arial" w:hAnsi="Arial" w:cs="Arial"/>
          <w:sz w:val="24"/>
          <w:szCs w:val="24"/>
        </w:rPr>
        <w:t xml:space="preserve">on behalf of the respondents </w:t>
      </w:r>
      <w:r w:rsidR="00CA0A15" w:rsidRPr="00CA0A15">
        <w:rPr>
          <w:rFonts w:ascii="Arial" w:hAnsi="Arial" w:cs="Arial"/>
          <w:sz w:val="24"/>
          <w:szCs w:val="24"/>
        </w:rPr>
        <w:t xml:space="preserve">in which </w:t>
      </w:r>
      <w:r w:rsidR="00072FCA">
        <w:rPr>
          <w:rFonts w:ascii="Arial" w:hAnsi="Arial" w:cs="Arial"/>
          <w:sz w:val="24"/>
          <w:szCs w:val="24"/>
        </w:rPr>
        <w:t xml:space="preserve">he refuted the form and content of the 1988 agreement </w:t>
      </w:r>
      <w:r w:rsidR="00FF4722">
        <w:rPr>
          <w:rFonts w:ascii="Arial" w:hAnsi="Arial" w:cs="Arial"/>
          <w:sz w:val="24"/>
          <w:szCs w:val="24"/>
        </w:rPr>
        <w:t>as described by the applicant.</w:t>
      </w:r>
      <w:r w:rsidR="00072FCA">
        <w:rPr>
          <w:rFonts w:ascii="Arial" w:hAnsi="Arial" w:cs="Arial"/>
          <w:sz w:val="24"/>
          <w:szCs w:val="24"/>
        </w:rPr>
        <w:t xml:space="preserve"> </w:t>
      </w:r>
      <w:r w:rsidR="00396D7E">
        <w:rPr>
          <w:rFonts w:ascii="Arial" w:hAnsi="Arial" w:cs="Arial"/>
          <w:sz w:val="24"/>
          <w:szCs w:val="24"/>
        </w:rPr>
        <w:t>He noted that the deponent to the founding affidavit had confused the first and third respondent</w:t>
      </w:r>
      <w:r w:rsidR="004C2429">
        <w:rPr>
          <w:rFonts w:ascii="Arial" w:hAnsi="Arial" w:cs="Arial"/>
          <w:sz w:val="24"/>
          <w:szCs w:val="24"/>
        </w:rPr>
        <w:t>s</w:t>
      </w:r>
      <w:r w:rsidR="00722C7C">
        <w:rPr>
          <w:rFonts w:ascii="Arial" w:hAnsi="Arial" w:cs="Arial"/>
          <w:sz w:val="24"/>
          <w:szCs w:val="24"/>
        </w:rPr>
        <w:t>. He p</w:t>
      </w:r>
      <w:r w:rsidR="00396D7E">
        <w:rPr>
          <w:rFonts w:ascii="Arial" w:hAnsi="Arial" w:cs="Arial"/>
          <w:sz w:val="24"/>
          <w:szCs w:val="24"/>
        </w:rPr>
        <w:t xml:space="preserve">ointed out that he had commenced business with the third respondent and </w:t>
      </w:r>
      <w:r w:rsidR="006B2FF3">
        <w:rPr>
          <w:rFonts w:ascii="Arial" w:hAnsi="Arial" w:cs="Arial"/>
          <w:sz w:val="24"/>
          <w:szCs w:val="24"/>
        </w:rPr>
        <w:t xml:space="preserve">that the </w:t>
      </w:r>
      <w:r w:rsidR="00722C7C">
        <w:rPr>
          <w:rFonts w:ascii="Arial" w:hAnsi="Arial" w:cs="Arial"/>
          <w:sz w:val="24"/>
          <w:szCs w:val="24"/>
        </w:rPr>
        <w:t>first</w:t>
      </w:r>
      <w:r w:rsidR="006B2FF3">
        <w:rPr>
          <w:rFonts w:ascii="Arial" w:hAnsi="Arial" w:cs="Arial"/>
          <w:sz w:val="24"/>
          <w:szCs w:val="24"/>
        </w:rPr>
        <w:t xml:space="preserve"> respondent was only established in 1999 due to a corporate restructure. Mr Lapiner</w:t>
      </w:r>
      <w:r w:rsidR="00072FCA">
        <w:rPr>
          <w:rFonts w:ascii="Arial" w:hAnsi="Arial" w:cs="Arial"/>
          <w:sz w:val="24"/>
          <w:szCs w:val="24"/>
        </w:rPr>
        <w:t xml:space="preserve"> denied that there</w:t>
      </w:r>
      <w:r w:rsidR="00CA0A15" w:rsidRPr="00CA0A15">
        <w:rPr>
          <w:rFonts w:ascii="Arial" w:hAnsi="Arial" w:cs="Arial"/>
          <w:bCs/>
          <w:sz w:val="24"/>
          <w:szCs w:val="24"/>
        </w:rPr>
        <w:t xml:space="preserve"> was any trademark licence agreement in place and </w:t>
      </w:r>
      <w:r w:rsidR="00072FCA">
        <w:rPr>
          <w:rFonts w:ascii="Arial" w:hAnsi="Arial" w:cs="Arial"/>
          <w:bCs/>
          <w:sz w:val="24"/>
          <w:szCs w:val="24"/>
        </w:rPr>
        <w:t>averred t</w:t>
      </w:r>
      <w:r w:rsidR="00CA0A15" w:rsidRPr="00CA0A15">
        <w:rPr>
          <w:rFonts w:ascii="Arial" w:hAnsi="Arial" w:cs="Arial"/>
          <w:bCs/>
          <w:sz w:val="24"/>
          <w:szCs w:val="24"/>
        </w:rPr>
        <w:t xml:space="preserve">hat there was </w:t>
      </w:r>
      <w:r w:rsidR="00FF4722">
        <w:rPr>
          <w:rFonts w:ascii="Arial" w:hAnsi="Arial" w:cs="Arial"/>
          <w:bCs/>
          <w:sz w:val="24"/>
          <w:szCs w:val="24"/>
        </w:rPr>
        <w:t xml:space="preserve">instead </w:t>
      </w:r>
      <w:r w:rsidR="00CA0A15" w:rsidRPr="00CA0A15">
        <w:rPr>
          <w:rFonts w:ascii="Arial" w:hAnsi="Arial" w:cs="Arial"/>
          <w:bCs/>
          <w:sz w:val="24"/>
          <w:szCs w:val="24"/>
        </w:rPr>
        <w:t>a “</w:t>
      </w:r>
      <w:r w:rsidR="00CA0A15" w:rsidRPr="00CA0A15">
        <w:rPr>
          <w:rFonts w:ascii="Arial" w:hAnsi="Arial" w:cs="Arial"/>
          <w:bCs/>
          <w:i/>
          <w:iCs/>
          <w:sz w:val="24"/>
          <w:szCs w:val="24"/>
        </w:rPr>
        <w:t>co-existence agreement</w:t>
      </w:r>
      <w:r w:rsidR="00CA0A15" w:rsidRPr="00CA0A15">
        <w:rPr>
          <w:rFonts w:ascii="Arial" w:hAnsi="Arial" w:cs="Arial"/>
          <w:bCs/>
          <w:sz w:val="24"/>
          <w:szCs w:val="24"/>
        </w:rPr>
        <w:t>” in place from 1988 and that a “</w:t>
      </w:r>
      <w:r w:rsidR="00CA0A15" w:rsidRPr="00CA0A15">
        <w:rPr>
          <w:rFonts w:ascii="Arial" w:hAnsi="Arial" w:cs="Arial"/>
          <w:bCs/>
          <w:i/>
          <w:iCs/>
          <w:sz w:val="24"/>
          <w:szCs w:val="24"/>
        </w:rPr>
        <w:t>territorial restraint agreement</w:t>
      </w:r>
      <w:r w:rsidR="00CA0A15" w:rsidRPr="00CA0A15">
        <w:rPr>
          <w:rFonts w:ascii="Arial" w:hAnsi="Arial" w:cs="Arial"/>
          <w:bCs/>
          <w:sz w:val="24"/>
          <w:szCs w:val="24"/>
        </w:rPr>
        <w:t>” was entered into in the early 1990’s.</w:t>
      </w:r>
    </w:p>
    <w:p w:rsidR="00D22C5F" w:rsidRPr="00CA0A15" w:rsidRDefault="00D22C5F" w:rsidP="005F4AF3">
      <w:pPr>
        <w:pStyle w:val="1"/>
        <w:widowControl w:val="0"/>
        <w:numPr>
          <w:ilvl w:val="0"/>
          <w:numId w:val="0"/>
        </w:numPr>
        <w:adjustRightInd w:val="0"/>
        <w:spacing w:before="0"/>
        <w:rPr>
          <w:rFonts w:cs="Arial"/>
          <w:szCs w:val="24"/>
        </w:rPr>
      </w:pPr>
    </w:p>
    <w:p w:rsidR="00CA0A15"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[1</w:t>
      </w:r>
      <w:r w:rsidR="00072FCA">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CA0A15" w:rsidRPr="00CA0A15">
        <w:rPr>
          <w:rFonts w:ascii="Arial" w:hAnsi="Arial" w:cs="Arial"/>
          <w:bCs/>
          <w:sz w:val="24"/>
          <w:szCs w:val="24"/>
        </w:rPr>
        <w:t>According to the respondents: (i) the co-existence agreement was simply that the business in the north (however constituted) would trade as Pienaar Brothers; (ii) the consent extended to subsidiaries of Brian Pienaar, and included the right to confer licences on others to use the name for the ultimate benefit of Brian Pienaar and</w:t>
      </w:r>
      <w:r w:rsidR="00722C7C">
        <w:rPr>
          <w:rFonts w:ascii="Arial" w:hAnsi="Arial" w:cs="Arial"/>
          <w:bCs/>
          <w:sz w:val="24"/>
          <w:szCs w:val="24"/>
        </w:rPr>
        <w:t xml:space="preserve"> its</w:t>
      </w:r>
      <w:r w:rsidR="00CA0A15" w:rsidRPr="00CA0A15">
        <w:rPr>
          <w:rFonts w:ascii="Arial" w:hAnsi="Arial" w:cs="Arial"/>
          <w:bCs/>
          <w:sz w:val="24"/>
          <w:szCs w:val="24"/>
        </w:rPr>
        <w:t xml:space="preserve"> subsidiaries; and (iii) the two businesses (the applicant and the Pienaar North </w:t>
      </w:r>
      <w:r w:rsidR="006B2FF3">
        <w:rPr>
          <w:rFonts w:ascii="Arial" w:hAnsi="Arial" w:cs="Arial"/>
          <w:bCs/>
          <w:sz w:val="24"/>
          <w:szCs w:val="24"/>
        </w:rPr>
        <w:t>g</w:t>
      </w:r>
      <w:r w:rsidR="00CA0A15" w:rsidRPr="00CA0A15">
        <w:rPr>
          <w:rFonts w:ascii="Arial" w:hAnsi="Arial" w:cs="Arial"/>
          <w:bCs/>
          <w:sz w:val="24"/>
          <w:szCs w:val="24"/>
        </w:rPr>
        <w:t xml:space="preserve">roup) have co-existed for more than 30 years and have used the same trading name over that period. </w:t>
      </w:r>
    </w:p>
    <w:p w:rsidR="00CA0A15" w:rsidRDefault="00CA0A15"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072FCA" w:rsidRDefault="00072FCA" w:rsidP="00F60DC1">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BF60DE">
        <w:rPr>
          <w:rFonts w:ascii="Arial" w:hAnsi="Arial" w:cs="Arial"/>
          <w:bCs/>
          <w:sz w:val="24"/>
          <w:szCs w:val="24"/>
        </w:rPr>
        <w:t xml:space="preserve"> Mr Lapiner</w:t>
      </w:r>
      <w:r w:rsidR="006B2FF3">
        <w:rPr>
          <w:rFonts w:ascii="Arial" w:hAnsi="Arial" w:cs="Arial"/>
          <w:bCs/>
          <w:sz w:val="24"/>
          <w:szCs w:val="24"/>
        </w:rPr>
        <w:t xml:space="preserve"> stated </w:t>
      </w:r>
      <w:r w:rsidR="004C2429">
        <w:rPr>
          <w:rFonts w:ascii="Arial" w:hAnsi="Arial" w:cs="Arial"/>
          <w:bCs/>
          <w:sz w:val="24"/>
          <w:szCs w:val="24"/>
        </w:rPr>
        <w:t>that the</w:t>
      </w:r>
      <w:r>
        <w:rPr>
          <w:rFonts w:ascii="Arial" w:hAnsi="Arial" w:cs="Arial"/>
          <w:bCs/>
          <w:sz w:val="24"/>
          <w:szCs w:val="24"/>
        </w:rPr>
        <w:t xml:space="preserve"> concept of goodwill or reputation in the trading name </w:t>
      </w:r>
      <w:r w:rsidR="00F60DC1">
        <w:rPr>
          <w:rFonts w:ascii="Arial" w:hAnsi="Arial" w:cs="Arial"/>
          <w:bCs/>
          <w:sz w:val="24"/>
          <w:szCs w:val="24"/>
        </w:rPr>
        <w:t>“</w:t>
      </w:r>
      <w:r>
        <w:rPr>
          <w:rFonts w:ascii="Arial" w:hAnsi="Arial" w:cs="Arial"/>
          <w:bCs/>
          <w:sz w:val="24"/>
          <w:szCs w:val="24"/>
        </w:rPr>
        <w:t>Pienaar Bro</w:t>
      </w:r>
      <w:r w:rsidR="00F60DC1">
        <w:rPr>
          <w:rFonts w:ascii="Arial" w:hAnsi="Arial" w:cs="Arial"/>
          <w:bCs/>
          <w:sz w:val="24"/>
          <w:szCs w:val="24"/>
        </w:rPr>
        <w:t xml:space="preserve">s” was not discussed between the parties. </w:t>
      </w:r>
      <w:r w:rsidR="006B2FF3">
        <w:rPr>
          <w:rFonts w:ascii="Arial" w:hAnsi="Arial" w:cs="Arial"/>
          <w:bCs/>
          <w:sz w:val="24"/>
          <w:szCs w:val="24"/>
        </w:rPr>
        <w:t>H</w:t>
      </w:r>
      <w:r w:rsidR="00F60DC1">
        <w:rPr>
          <w:rFonts w:ascii="Arial" w:hAnsi="Arial" w:cs="Arial"/>
          <w:bCs/>
          <w:sz w:val="24"/>
          <w:szCs w:val="24"/>
        </w:rPr>
        <w:t>is understanding was that the effect of the co</w:t>
      </w:r>
      <w:r w:rsidR="004C2429">
        <w:rPr>
          <w:rFonts w:ascii="Arial" w:hAnsi="Arial" w:cs="Arial"/>
          <w:bCs/>
          <w:sz w:val="24"/>
          <w:szCs w:val="24"/>
        </w:rPr>
        <w:t>-</w:t>
      </w:r>
      <w:r w:rsidR="00F60DC1">
        <w:rPr>
          <w:rFonts w:ascii="Arial" w:hAnsi="Arial" w:cs="Arial"/>
          <w:bCs/>
          <w:sz w:val="24"/>
          <w:szCs w:val="24"/>
        </w:rPr>
        <w:t>existen</w:t>
      </w:r>
      <w:r w:rsidR="00FF4722">
        <w:rPr>
          <w:rFonts w:ascii="Arial" w:hAnsi="Arial" w:cs="Arial"/>
          <w:bCs/>
          <w:sz w:val="24"/>
          <w:szCs w:val="24"/>
        </w:rPr>
        <w:t>ce</w:t>
      </w:r>
      <w:r w:rsidR="00F60DC1">
        <w:rPr>
          <w:rFonts w:ascii="Arial" w:hAnsi="Arial" w:cs="Arial"/>
          <w:bCs/>
          <w:sz w:val="24"/>
          <w:szCs w:val="24"/>
        </w:rPr>
        <w:t xml:space="preserve"> agreement </w:t>
      </w:r>
      <w:r w:rsidR="006B2FF3">
        <w:rPr>
          <w:rFonts w:ascii="Arial" w:hAnsi="Arial" w:cs="Arial"/>
          <w:bCs/>
          <w:sz w:val="24"/>
          <w:szCs w:val="24"/>
        </w:rPr>
        <w:t>was</w:t>
      </w:r>
      <w:r w:rsidR="00F60DC1">
        <w:rPr>
          <w:rFonts w:ascii="Arial" w:hAnsi="Arial" w:cs="Arial"/>
          <w:bCs/>
          <w:sz w:val="24"/>
          <w:szCs w:val="24"/>
        </w:rPr>
        <w:t xml:space="preserve"> that the reputation in the trading name </w:t>
      </w:r>
      <w:r w:rsidR="006B2FF3">
        <w:rPr>
          <w:rFonts w:ascii="Arial" w:hAnsi="Arial" w:cs="Arial"/>
          <w:bCs/>
          <w:sz w:val="24"/>
          <w:szCs w:val="24"/>
        </w:rPr>
        <w:t>“</w:t>
      </w:r>
      <w:r w:rsidR="00F60DC1">
        <w:rPr>
          <w:rFonts w:ascii="Arial" w:hAnsi="Arial" w:cs="Arial"/>
          <w:bCs/>
          <w:sz w:val="24"/>
          <w:szCs w:val="24"/>
        </w:rPr>
        <w:t>Pienaar Brothers</w:t>
      </w:r>
      <w:r w:rsidR="006B2FF3">
        <w:rPr>
          <w:rFonts w:ascii="Arial" w:hAnsi="Arial" w:cs="Arial"/>
          <w:bCs/>
          <w:sz w:val="24"/>
          <w:szCs w:val="24"/>
        </w:rPr>
        <w:t xml:space="preserve">” and </w:t>
      </w:r>
      <w:r w:rsidR="0035749F">
        <w:rPr>
          <w:rFonts w:ascii="Arial" w:hAnsi="Arial" w:cs="Arial"/>
          <w:bCs/>
          <w:sz w:val="24"/>
          <w:szCs w:val="24"/>
        </w:rPr>
        <w:t>“</w:t>
      </w:r>
      <w:r w:rsidR="006B2FF3">
        <w:rPr>
          <w:rFonts w:ascii="Arial" w:hAnsi="Arial" w:cs="Arial"/>
          <w:bCs/>
          <w:sz w:val="24"/>
          <w:szCs w:val="24"/>
        </w:rPr>
        <w:t>Pienaar Bros</w:t>
      </w:r>
      <w:r w:rsidR="0035749F">
        <w:rPr>
          <w:rFonts w:ascii="Arial" w:hAnsi="Arial" w:cs="Arial"/>
          <w:bCs/>
          <w:sz w:val="24"/>
          <w:szCs w:val="24"/>
        </w:rPr>
        <w:t>”</w:t>
      </w:r>
      <w:r w:rsidR="00F60DC1">
        <w:rPr>
          <w:rFonts w:ascii="Arial" w:hAnsi="Arial" w:cs="Arial"/>
          <w:bCs/>
          <w:sz w:val="24"/>
          <w:szCs w:val="24"/>
        </w:rPr>
        <w:t xml:space="preserve"> is shared (indivisibly) between them and that, as a result, neither party can now lay claim </w:t>
      </w:r>
      <w:r w:rsidR="004C2429">
        <w:rPr>
          <w:rFonts w:ascii="Arial" w:hAnsi="Arial" w:cs="Arial"/>
          <w:bCs/>
          <w:sz w:val="24"/>
          <w:szCs w:val="24"/>
        </w:rPr>
        <w:t>exclusively</w:t>
      </w:r>
      <w:r w:rsidR="00F60DC1">
        <w:rPr>
          <w:rFonts w:ascii="Arial" w:hAnsi="Arial" w:cs="Arial"/>
          <w:bCs/>
          <w:sz w:val="24"/>
          <w:szCs w:val="24"/>
        </w:rPr>
        <w:t xml:space="preserve"> to the reputation in the name</w:t>
      </w:r>
      <w:r w:rsidR="00BF60DE">
        <w:rPr>
          <w:rFonts w:ascii="Arial" w:hAnsi="Arial" w:cs="Arial"/>
          <w:bCs/>
          <w:sz w:val="24"/>
          <w:szCs w:val="24"/>
        </w:rPr>
        <w:t>,</w:t>
      </w:r>
      <w:r w:rsidR="00F60DC1">
        <w:rPr>
          <w:rFonts w:ascii="Arial" w:hAnsi="Arial" w:cs="Arial"/>
          <w:bCs/>
          <w:sz w:val="24"/>
          <w:szCs w:val="24"/>
        </w:rPr>
        <w:t xml:space="preserve"> which is what the applicant seeks to do by way of th</w:t>
      </w:r>
      <w:r w:rsidR="00BF60DE">
        <w:rPr>
          <w:rFonts w:ascii="Arial" w:hAnsi="Arial" w:cs="Arial"/>
          <w:bCs/>
          <w:sz w:val="24"/>
          <w:szCs w:val="24"/>
        </w:rPr>
        <w:t xml:space="preserve">e main </w:t>
      </w:r>
      <w:r w:rsidR="00F60DC1">
        <w:rPr>
          <w:rFonts w:ascii="Arial" w:hAnsi="Arial" w:cs="Arial"/>
          <w:bCs/>
          <w:sz w:val="24"/>
          <w:szCs w:val="24"/>
        </w:rPr>
        <w:t>application.</w:t>
      </w:r>
    </w:p>
    <w:p w:rsidR="00F60DC1" w:rsidRDefault="00F60DC1"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F60DC1" w:rsidRDefault="00F60DC1" w:rsidP="00F60DC1">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722C7C">
        <w:rPr>
          <w:rFonts w:ascii="Arial" w:hAnsi="Arial" w:cs="Arial"/>
          <w:bCs/>
          <w:sz w:val="24"/>
          <w:szCs w:val="24"/>
        </w:rPr>
        <w:t xml:space="preserve">There were also no conditions attached to the Pienaar North group’s use of the trading name because everyone involved stood to benefit from the use of that name and were therefore content for the two business to co-exist, wherever they traded. </w:t>
      </w:r>
      <w:r w:rsidR="0035749F">
        <w:rPr>
          <w:rFonts w:ascii="Arial" w:hAnsi="Arial" w:cs="Arial"/>
          <w:bCs/>
          <w:sz w:val="24"/>
          <w:szCs w:val="24"/>
        </w:rPr>
        <w:t>[</w:t>
      </w:r>
      <w:r w:rsidR="00722C7C">
        <w:rPr>
          <w:rFonts w:ascii="Arial" w:hAnsi="Arial" w:cs="Arial"/>
          <w:bCs/>
          <w:sz w:val="24"/>
          <w:szCs w:val="24"/>
        </w:rPr>
        <w:t>It must be mentioned that it is not in dispute that there were, and continues to be, cross-shareholdings and/or directorships in the applicant and the Pienaar North group of companies</w:t>
      </w:r>
      <w:r w:rsidR="0035749F">
        <w:rPr>
          <w:rFonts w:ascii="Arial" w:hAnsi="Arial" w:cs="Arial"/>
          <w:bCs/>
          <w:sz w:val="24"/>
          <w:szCs w:val="24"/>
        </w:rPr>
        <w:t>]</w:t>
      </w:r>
      <w:r w:rsidR="00722C7C">
        <w:rPr>
          <w:rFonts w:ascii="Arial" w:hAnsi="Arial" w:cs="Arial"/>
          <w:bCs/>
          <w:sz w:val="24"/>
          <w:szCs w:val="24"/>
        </w:rPr>
        <w:t xml:space="preserve">. </w:t>
      </w:r>
      <w:r>
        <w:rPr>
          <w:rFonts w:ascii="Arial" w:hAnsi="Arial" w:cs="Arial"/>
          <w:bCs/>
          <w:sz w:val="24"/>
          <w:szCs w:val="24"/>
        </w:rPr>
        <w:t xml:space="preserve">Finally, according to Mr Lapiner, there was never any agreement that </w:t>
      </w:r>
      <w:r w:rsidR="006B2FF3">
        <w:rPr>
          <w:rFonts w:ascii="Arial" w:hAnsi="Arial" w:cs="Arial"/>
          <w:bCs/>
          <w:sz w:val="24"/>
          <w:szCs w:val="24"/>
        </w:rPr>
        <w:t>the third respondent</w:t>
      </w:r>
      <w:r>
        <w:rPr>
          <w:rFonts w:ascii="Arial" w:hAnsi="Arial" w:cs="Arial"/>
          <w:bCs/>
          <w:sz w:val="24"/>
          <w:szCs w:val="24"/>
        </w:rPr>
        <w:t xml:space="preserve"> (and now the Pienaar North </w:t>
      </w:r>
      <w:r w:rsidR="00AC6196">
        <w:rPr>
          <w:rFonts w:ascii="Arial" w:hAnsi="Arial" w:cs="Arial"/>
          <w:bCs/>
          <w:sz w:val="24"/>
          <w:szCs w:val="24"/>
        </w:rPr>
        <w:t>g</w:t>
      </w:r>
      <w:r>
        <w:rPr>
          <w:rFonts w:ascii="Arial" w:hAnsi="Arial" w:cs="Arial"/>
          <w:bCs/>
          <w:sz w:val="24"/>
          <w:szCs w:val="24"/>
        </w:rPr>
        <w:t xml:space="preserve">roup) was required to use the word “North” as part of </w:t>
      </w:r>
      <w:r w:rsidR="004C2429">
        <w:rPr>
          <w:rFonts w:ascii="Arial" w:hAnsi="Arial" w:cs="Arial"/>
          <w:bCs/>
          <w:sz w:val="24"/>
          <w:szCs w:val="24"/>
        </w:rPr>
        <w:t>its</w:t>
      </w:r>
      <w:r>
        <w:rPr>
          <w:rFonts w:ascii="Arial" w:hAnsi="Arial" w:cs="Arial"/>
          <w:bCs/>
          <w:sz w:val="24"/>
          <w:szCs w:val="24"/>
        </w:rPr>
        <w:t xml:space="preserve"> trading name to </w:t>
      </w:r>
      <w:r w:rsidR="00AC6196">
        <w:rPr>
          <w:rFonts w:ascii="Arial" w:hAnsi="Arial" w:cs="Arial"/>
          <w:bCs/>
          <w:sz w:val="24"/>
          <w:szCs w:val="24"/>
        </w:rPr>
        <w:t>distinguish</w:t>
      </w:r>
      <w:r>
        <w:rPr>
          <w:rFonts w:ascii="Arial" w:hAnsi="Arial" w:cs="Arial"/>
          <w:bCs/>
          <w:sz w:val="24"/>
          <w:szCs w:val="24"/>
        </w:rPr>
        <w:t xml:space="preserve"> its products and services </w:t>
      </w:r>
      <w:r w:rsidR="00AC6196">
        <w:rPr>
          <w:rFonts w:ascii="Arial" w:hAnsi="Arial" w:cs="Arial"/>
          <w:bCs/>
          <w:sz w:val="24"/>
          <w:szCs w:val="24"/>
        </w:rPr>
        <w:t>from</w:t>
      </w:r>
      <w:r>
        <w:rPr>
          <w:rFonts w:ascii="Arial" w:hAnsi="Arial" w:cs="Arial"/>
          <w:bCs/>
          <w:sz w:val="24"/>
          <w:szCs w:val="24"/>
        </w:rPr>
        <w:t xml:space="preserve"> that of the applicant. Mr Lapiner, of his own accord, decided to add a geographic element to</w:t>
      </w:r>
      <w:r w:rsidR="00FF4722">
        <w:rPr>
          <w:rFonts w:ascii="Arial" w:hAnsi="Arial" w:cs="Arial"/>
          <w:bCs/>
          <w:sz w:val="24"/>
          <w:szCs w:val="24"/>
        </w:rPr>
        <w:t xml:space="preserve"> the</w:t>
      </w:r>
      <w:r>
        <w:rPr>
          <w:rFonts w:ascii="Arial" w:hAnsi="Arial" w:cs="Arial"/>
          <w:bCs/>
          <w:sz w:val="24"/>
          <w:szCs w:val="24"/>
        </w:rPr>
        <w:t xml:space="preserve"> Pienaar Bro</w:t>
      </w:r>
      <w:r w:rsidR="00AC6196">
        <w:rPr>
          <w:rFonts w:ascii="Arial" w:hAnsi="Arial" w:cs="Arial"/>
          <w:bCs/>
          <w:sz w:val="24"/>
          <w:szCs w:val="24"/>
        </w:rPr>
        <w:t>ther</w:t>
      </w:r>
      <w:r>
        <w:rPr>
          <w:rFonts w:ascii="Arial" w:hAnsi="Arial" w:cs="Arial"/>
          <w:bCs/>
          <w:sz w:val="24"/>
          <w:szCs w:val="24"/>
        </w:rPr>
        <w:t xml:space="preserve">s </w:t>
      </w:r>
      <w:r w:rsidR="00FF4722">
        <w:rPr>
          <w:rFonts w:ascii="Arial" w:hAnsi="Arial" w:cs="Arial"/>
          <w:bCs/>
          <w:sz w:val="24"/>
          <w:szCs w:val="24"/>
        </w:rPr>
        <w:t>trade</w:t>
      </w:r>
      <w:r w:rsidR="00AC6196">
        <w:rPr>
          <w:rFonts w:ascii="Arial" w:hAnsi="Arial" w:cs="Arial"/>
          <w:bCs/>
          <w:sz w:val="24"/>
          <w:szCs w:val="24"/>
        </w:rPr>
        <w:t xml:space="preserve"> </w:t>
      </w:r>
      <w:r>
        <w:rPr>
          <w:rFonts w:ascii="Arial" w:hAnsi="Arial" w:cs="Arial"/>
          <w:bCs/>
          <w:sz w:val="24"/>
          <w:szCs w:val="24"/>
        </w:rPr>
        <w:t xml:space="preserve">name but did so only to indicate the geographic region in which the Pienaar North </w:t>
      </w:r>
      <w:r w:rsidR="00722C7C">
        <w:rPr>
          <w:rFonts w:ascii="Arial" w:hAnsi="Arial" w:cs="Arial"/>
          <w:bCs/>
          <w:sz w:val="24"/>
          <w:szCs w:val="24"/>
        </w:rPr>
        <w:t>group</w:t>
      </w:r>
      <w:r>
        <w:rPr>
          <w:rFonts w:ascii="Arial" w:hAnsi="Arial" w:cs="Arial"/>
          <w:bCs/>
          <w:sz w:val="24"/>
          <w:szCs w:val="24"/>
        </w:rPr>
        <w:t xml:space="preserve"> was operating. </w:t>
      </w:r>
    </w:p>
    <w:p w:rsidR="00331D2E" w:rsidRDefault="00331D2E" w:rsidP="00F60DC1">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331D2E" w:rsidRDefault="00331D2E" w:rsidP="00F60DC1">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[17]</w:t>
      </w:r>
      <w:r>
        <w:rPr>
          <w:rFonts w:ascii="Arial" w:hAnsi="Arial" w:cs="Arial"/>
          <w:bCs/>
          <w:sz w:val="24"/>
          <w:szCs w:val="24"/>
        </w:rPr>
        <w:tab/>
        <w:t xml:space="preserve">The respondents agree that there was a territorial restraint agreement between the parties which </w:t>
      </w:r>
      <w:r w:rsidR="00FF4722">
        <w:rPr>
          <w:rFonts w:ascii="Arial" w:hAnsi="Arial" w:cs="Arial"/>
          <w:bCs/>
          <w:sz w:val="24"/>
          <w:szCs w:val="24"/>
        </w:rPr>
        <w:t>was</w:t>
      </w:r>
      <w:r w:rsidR="00BF60DE">
        <w:rPr>
          <w:rFonts w:ascii="Arial" w:hAnsi="Arial" w:cs="Arial"/>
          <w:bCs/>
          <w:sz w:val="24"/>
          <w:szCs w:val="24"/>
        </w:rPr>
        <w:t>,</w:t>
      </w:r>
      <w:r>
        <w:rPr>
          <w:rFonts w:ascii="Arial" w:hAnsi="Arial" w:cs="Arial"/>
          <w:bCs/>
          <w:sz w:val="24"/>
          <w:szCs w:val="24"/>
        </w:rPr>
        <w:t xml:space="preserve"> in effect</w:t>
      </w:r>
      <w:r w:rsidR="00BF60DE">
        <w:rPr>
          <w:rFonts w:ascii="Arial" w:hAnsi="Arial" w:cs="Arial"/>
          <w:bCs/>
          <w:sz w:val="24"/>
          <w:szCs w:val="24"/>
        </w:rPr>
        <w:t>, the 1988 agreement.</w:t>
      </w:r>
      <w:r w:rsidR="00FF4722">
        <w:rPr>
          <w:rFonts w:ascii="Arial" w:hAnsi="Arial" w:cs="Arial"/>
          <w:bCs/>
          <w:sz w:val="24"/>
          <w:szCs w:val="24"/>
        </w:rPr>
        <w:t xml:space="preserve"> However, a</w:t>
      </w:r>
      <w:r>
        <w:rPr>
          <w:rFonts w:ascii="Arial" w:hAnsi="Arial" w:cs="Arial"/>
          <w:bCs/>
          <w:sz w:val="24"/>
          <w:szCs w:val="24"/>
        </w:rPr>
        <w:t xml:space="preserve">ccording to Mr Lapiner, Brian Pienaar was already trading as “Pienaar Bros” (under the terms of the co-existence agreement) when the territorial restraint agreement was concluded. </w:t>
      </w:r>
    </w:p>
    <w:p w:rsidR="004F3ABF" w:rsidRDefault="004F3ABF" w:rsidP="00F60DC1">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CA0A15" w:rsidRPr="00736886" w:rsidRDefault="004F3ABF"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rPr>
      </w:pPr>
      <w:r>
        <w:rPr>
          <w:rFonts w:ascii="Arial" w:hAnsi="Arial" w:cs="Arial"/>
          <w:bCs/>
          <w:sz w:val="24"/>
          <w:szCs w:val="24"/>
        </w:rPr>
        <w:t>[18]</w:t>
      </w:r>
      <w:r>
        <w:rPr>
          <w:rFonts w:ascii="Arial" w:hAnsi="Arial" w:cs="Arial"/>
          <w:bCs/>
          <w:sz w:val="24"/>
          <w:szCs w:val="24"/>
        </w:rPr>
        <w:tab/>
        <w:t xml:space="preserve">The applicant filed a replying affidavit in which it disputed the characterisation of the 1998 agreement as merely a territorial </w:t>
      </w:r>
      <w:r w:rsidR="00736886">
        <w:rPr>
          <w:rFonts w:ascii="Arial" w:hAnsi="Arial" w:cs="Arial"/>
          <w:bCs/>
          <w:sz w:val="24"/>
          <w:szCs w:val="24"/>
        </w:rPr>
        <w:t>restraint agreement in terms of</w:t>
      </w:r>
      <w:r w:rsidR="00FF4722">
        <w:rPr>
          <w:rFonts w:ascii="Arial" w:hAnsi="Arial" w:cs="Arial"/>
          <w:bCs/>
          <w:sz w:val="24"/>
          <w:szCs w:val="24"/>
        </w:rPr>
        <w:t xml:space="preserve"> wh</w:t>
      </w:r>
      <w:r w:rsidR="00AC6196">
        <w:rPr>
          <w:rFonts w:ascii="Arial" w:hAnsi="Arial" w:cs="Arial"/>
          <w:bCs/>
          <w:sz w:val="24"/>
          <w:szCs w:val="24"/>
        </w:rPr>
        <w:t>ich</w:t>
      </w:r>
      <w:r w:rsidR="00736886">
        <w:rPr>
          <w:rFonts w:ascii="Arial" w:hAnsi="Arial" w:cs="Arial"/>
          <w:bCs/>
          <w:sz w:val="24"/>
          <w:szCs w:val="24"/>
        </w:rPr>
        <w:t xml:space="preserve"> each party agreed to operate in certain geographical areas. According </w:t>
      </w:r>
      <w:r w:rsidR="00D92CBE">
        <w:rPr>
          <w:rFonts w:ascii="Arial" w:hAnsi="Arial" w:cs="Arial"/>
          <w:bCs/>
          <w:sz w:val="24"/>
          <w:szCs w:val="24"/>
        </w:rPr>
        <w:t>to the</w:t>
      </w:r>
      <w:r w:rsidR="00736886">
        <w:rPr>
          <w:rFonts w:ascii="Arial" w:hAnsi="Arial" w:cs="Arial"/>
          <w:bCs/>
          <w:sz w:val="24"/>
          <w:szCs w:val="24"/>
        </w:rPr>
        <w:t xml:space="preserve"> applicant, the 1998 agreement was in fact a trademark license agreement which permitted Pienaar </w:t>
      </w:r>
      <w:r w:rsidR="00AC6196">
        <w:rPr>
          <w:rFonts w:ascii="Arial" w:hAnsi="Arial" w:cs="Arial"/>
          <w:bCs/>
          <w:sz w:val="24"/>
          <w:szCs w:val="24"/>
        </w:rPr>
        <w:t>North</w:t>
      </w:r>
      <w:r w:rsidR="00736886">
        <w:rPr>
          <w:rFonts w:ascii="Arial" w:hAnsi="Arial" w:cs="Arial"/>
          <w:bCs/>
          <w:sz w:val="24"/>
          <w:szCs w:val="24"/>
        </w:rPr>
        <w:t xml:space="preserve"> to use</w:t>
      </w:r>
      <w:r w:rsidR="00D92CBE">
        <w:rPr>
          <w:rFonts w:ascii="Arial" w:hAnsi="Arial" w:cs="Arial"/>
          <w:bCs/>
          <w:sz w:val="24"/>
          <w:szCs w:val="24"/>
        </w:rPr>
        <w:t xml:space="preserve"> the</w:t>
      </w:r>
      <w:r w:rsidR="00AC6196">
        <w:rPr>
          <w:rFonts w:ascii="Arial" w:hAnsi="Arial" w:cs="Arial"/>
          <w:bCs/>
          <w:sz w:val="24"/>
          <w:szCs w:val="24"/>
        </w:rPr>
        <w:t xml:space="preserve"> “Pienaar Brothers” and</w:t>
      </w:r>
      <w:r w:rsidR="00736886">
        <w:rPr>
          <w:rFonts w:ascii="Arial" w:hAnsi="Arial" w:cs="Arial"/>
          <w:bCs/>
          <w:sz w:val="24"/>
          <w:szCs w:val="24"/>
        </w:rPr>
        <w:t xml:space="preserve"> </w:t>
      </w:r>
      <w:r w:rsidR="00D92CBE">
        <w:rPr>
          <w:rFonts w:ascii="Arial" w:hAnsi="Arial" w:cs="Arial"/>
          <w:bCs/>
          <w:sz w:val="24"/>
          <w:szCs w:val="24"/>
        </w:rPr>
        <w:t>“</w:t>
      </w:r>
      <w:r w:rsidR="00736886">
        <w:rPr>
          <w:rFonts w:ascii="Arial" w:hAnsi="Arial" w:cs="Arial"/>
          <w:bCs/>
          <w:sz w:val="24"/>
          <w:szCs w:val="24"/>
        </w:rPr>
        <w:t>Pienaar Bro</w:t>
      </w:r>
      <w:r w:rsidR="00FF4722">
        <w:rPr>
          <w:rFonts w:ascii="Arial" w:hAnsi="Arial" w:cs="Arial"/>
          <w:bCs/>
          <w:sz w:val="24"/>
          <w:szCs w:val="24"/>
        </w:rPr>
        <w:t>s</w:t>
      </w:r>
      <w:r w:rsidR="00D92CBE">
        <w:rPr>
          <w:rFonts w:ascii="Arial" w:hAnsi="Arial" w:cs="Arial"/>
          <w:bCs/>
          <w:sz w:val="24"/>
          <w:szCs w:val="24"/>
        </w:rPr>
        <w:t>”</w:t>
      </w:r>
      <w:r w:rsidR="00736886">
        <w:rPr>
          <w:rFonts w:ascii="Arial" w:hAnsi="Arial" w:cs="Arial"/>
          <w:bCs/>
          <w:sz w:val="24"/>
          <w:szCs w:val="24"/>
        </w:rPr>
        <w:t xml:space="preserve"> </w:t>
      </w:r>
      <w:r w:rsidR="00736886">
        <w:rPr>
          <w:rFonts w:ascii="Arial" w:hAnsi="Arial" w:cs="Arial"/>
          <w:bCs/>
          <w:sz w:val="24"/>
          <w:szCs w:val="24"/>
        </w:rPr>
        <w:lastRenderedPageBreak/>
        <w:t xml:space="preserve">trademarks. </w:t>
      </w:r>
      <w:r w:rsidR="00A41E5C">
        <w:rPr>
          <w:rFonts w:ascii="Arial" w:hAnsi="Arial" w:cs="Arial"/>
          <w:bCs/>
          <w:sz w:val="24"/>
          <w:szCs w:val="24"/>
        </w:rPr>
        <w:t xml:space="preserve">In its replying affidavit, </w:t>
      </w:r>
      <w:r w:rsidR="00736886">
        <w:rPr>
          <w:rFonts w:ascii="Arial" w:hAnsi="Arial" w:cs="Arial"/>
          <w:bCs/>
          <w:sz w:val="24"/>
          <w:szCs w:val="24"/>
        </w:rPr>
        <w:t xml:space="preserve">and the supplementary founding affidavit </w:t>
      </w:r>
      <w:r w:rsidR="00A41E5C">
        <w:rPr>
          <w:rFonts w:ascii="Arial" w:hAnsi="Arial" w:cs="Arial"/>
          <w:bCs/>
          <w:sz w:val="24"/>
          <w:szCs w:val="24"/>
        </w:rPr>
        <w:t>it s</w:t>
      </w:r>
      <w:r w:rsidR="00FF4722">
        <w:rPr>
          <w:rFonts w:ascii="Arial" w:hAnsi="Arial" w:cs="Arial"/>
          <w:bCs/>
          <w:sz w:val="24"/>
          <w:szCs w:val="24"/>
        </w:rPr>
        <w:t xml:space="preserve">eeks </w:t>
      </w:r>
      <w:r w:rsidR="00A41E5C">
        <w:rPr>
          <w:rFonts w:ascii="Arial" w:hAnsi="Arial" w:cs="Arial"/>
          <w:bCs/>
          <w:sz w:val="24"/>
          <w:szCs w:val="24"/>
        </w:rPr>
        <w:t xml:space="preserve">to have </w:t>
      </w:r>
      <w:r w:rsidR="00BD5901">
        <w:rPr>
          <w:rFonts w:ascii="Arial" w:hAnsi="Arial" w:cs="Arial"/>
          <w:bCs/>
          <w:sz w:val="24"/>
          <w:szCs w:val="24"/>
        </w:rPr>
        <w:t>admitted, the</w:t>
      </w:r>
      <w:r w:rsidR="00736886">
        <w:rPr>
          <w:rFonts w:ascii="Arial" w:hAnsi="Arial" w:cs="Arial"/>
          <w:bCs/>
          <w:sz w:val="24"/>
          <w:szCs w:val="24"/>
        </w:rPr>
        <w:t xml:space="preserve"> applicant </w:t>
      </w:r>
      <w:r w:rsidR="00A41E5C">
        <w:rPr>
          <w:rFonts w:ascii="Arial" w:hAnsi="Arial" w:cs="Arial"/>
          <w:bCs/>
          <w:sz w:val="24"/>
          <w:szCs w:val="24"/>
        </w:rPr>
        <w:t xml:space="preserve">stated </w:t>
      </w:r>
      <w:r w:rsidR="00736886">
        <w:rPr>
          <w:rFonts w:ascii="Arial" w:hAnsi="Arial" w:cs="Arial"/>
          <w:bCs/>
          <w:sz w:val="24"/>
          <w:szCs w:val="24"/>
        </w:rPr>
        <w:t>that it consider</w:t>
      </w:r>
      <w:r w:rsidR="00A41E5C">
        <w:rPr>
          <w:rFonts w:ascii="Arial" w:hAnsi="Arial" w:cs="Arial"/>
          <w:bCs/>
          <w:sz w:val="24"/>
          <w:szCs w:val="24"/>
        </w:rPr>
        <w:t>ed t</w:t>
      </w:r>
      <w:r w:rsidR="00736886">
        <w:rPr>
          <w:rFonts w:ascii="Arial" w:hAnsi="Arial" w:cs="Arial"/>
          <w:bCs/>
          <w:sz w:val="24"/>
          <w:szCs w:val="24"/>
        </w:rPr>
        <w:t xml:space="preserve">he respondents’ </w:t>
      </w:r>
      <w:r w:rsidR="00BD5901">
        <w:rPr>
          <w:rFonts w:ascii="Arial" w:hAnsi="Arial" w:cs="Arial"/>
          <w:bCs/>
          <w:sz w:val="24"/>
          <w:szCs w:val="24"/>
        </w:rPr>
        <w:t>version as</w:t>
      </w:r>
      <w:r w:rsidR="00A41E5C">
        <w:rPr>
          <w:rFonts w:ascii="Arial" w:hAnsi="Arial" w:cs="Arial"/>
          <w:bCs/>
          <w:sz w:val="24"/>
          <w:szCs w:val="24"/>
        </w:rPr>
        <w:t xml:space="preserve"> </w:t>
      </w:r>
      <w:r w:rsidR="00CA0A15" w:rsidRPr="00CA0A15">
        <w:rPr>
          <w:rFonts w:ascii="Arial" w:hAnsi="Arial" w:cs="Arial"/>
          <w:sz w:val="24"/>
          <w:szCs w:val="24"/>
        </w:rPr>
        <w:t xml:space="preserve">set out in the answering affidavit to involve a clear repudiation of any agreement(s) in terms of which the Pienaar North </w:t>
      </w:r>
      <w:r w:rsidR="00722C7C">
        <w:rPr>
          <w:rFonts w:ascii="Arial" w:hAnsi="Arial" w:cs="Arial"/>
          <w:sz w:val="24"/>
          <w:szCs w:val="24"/>
        </w:rPr>
        <w:t>g</w:t>
      </w:r>
      <w:r w:rsidR="00CA0A15" w:rsidRPr="00CA0A15">
        <w:rPr>
          <w:rFonts w:ascii="Arial" w:hAnsi="Arial" w:cs="Arial"/>
          <w:sz w:val="24"/>
          <w:szCs w:val="24"/>
        </w:rPr>
        <w:t xml:space="preserve">roup had consent (expressly or tacitly) to use the </w:t>
      </w:r>
      <w:r w:rsidR="00736886" w:rsidRPr="00736886">
        <w:rPr>
          <w:rFonts w:ascii="Arial" w:hAnsi="Arial" w:cs="Arial"/>
          <w:sz w:val="24"/>
          <w:szCs w:val="24"/>
        </w:rPr>
        <w:t xml:space="preserve">Pienaar Bros </w:t>
      </w:r>
      <w:r w:rsidR="00736886">
        <w:rPr>
          <w:rFonts w:ascii="Arial" w:hAnsi="Arial" w:cs="Arial"/>
          <w:sz w:val="24"/>
          <w:szCs w:val="24"/>
        </w:rPr>
        <w:t>t</w:t>
      </w:r>
      <w:r w:rsidR="00736886" w:rsidRPr="00736886">
        <w:rPr>
          <w:rFonts w:ascii="Arial" w:hAnsi="Arial" w:cs="Arial"/>
          <w:sz w:val="24"/>
          <w:szCs w:val="24"/>
        </w:rPr>
        <w:t>rademarks.</w:t>
      </w:r>
      <w:r w:rsidR="00A41E5C">
        <w:rPr>
          <w:rFonts w:ascii="Arial" w:hAnsi="Arial" w:cs="Arial"/>
          <w:sz w:val="24"/>
          <w:szCs w:val="24"/>
        </w:rPr>
        <w:t xml:space="preserve"> According to the applicant, t</w:t>
      </w:r>
      <w:r w:rsidR="00A41E5C" w:rsidRPr="006D7208">
        <w:rPr>
          <w:rFonts w:ascii="Arial" w:hAnsi="Arial" w:cs="Arial"/>
          <w:sz w:val="24"/>
          <w:szCs w:val="24"/>
        </w:rPr>
        <w:t xml:space="preserve">he content of the answering affidavit also demonstrated that the </w:t>
      </w:r>
      <w:r w:rsidR="00FF4722">
        <w:rPr>
          <w:rFonts w:ascii="Arial" w:hAnsi="Arial" w:cs="Arial"/>
          <w:sz w:val="24"/>
          <w:szCs w:val="24"/>
        </w:rPr>
        <w:t>first and</w:t>
      </w:r>
      <w:r w:rsidR="00722C7C" w:rsidRPr="006D7208">
        <w:rPr>
          <w:rFonts w:ascii="Arial" w:hAnsi="Arial" w:cs="Arial"/>
          <w:sz w:val="24"/>
          <w:szCs w:val="24"/>
        </w:rPr>
        <w:t xml:space="preserve"> the</w:t>
      </w:r>
      <w:r w:rsidR="00FF4722">
        <w:rPr>
          <w:rFonts w:ascii="Arial" w:hAnsi="Arial" w:cs="Arial"/>
          <w:sz w:val="24"/>
          <w:szCs w:val="24"/>
        </w:rPr>
        <w:t xml:space="preserve"> third respondent</w:t>
      </w:r>
      <w:r w:rsidR="00722C7C">
        <w:rPr>
          <w:rFonts w:ascii="Arial" w:hAnsi="Arial" w:cs="Arial"/>
          <w:sz w:val="24"/>
          <w:szCs w:val="24"/>
        </w:rPr>
        <w:t>s</w:t>
      </w:r>
      <w:r w:rsidR="00FF4722">
        <w:rPr>
          <w:rFonts w:ascii="Arial" w:hAnsi="Arial" w:cs="Arial"/>
          <w:sz w:val="24"/>
          <w:szCs w:val="24"/>
        </w:rPr>
        <w:t xml:space="preserve"> acted </w:t>
      </w:r>
      <w:r w:rsidR="00A41E5C" w:rsidRPr="006D7208">
        <w:rPr>
          <w:rFonts w:ascii="Arial" w:hAnsi="Arial" w:cs="Arial"/>
          <w:sz w:val="24"/>
          <w:szCs w:val="24"/>
        </w:rPr>
        <w:t xml:space="preserve">in a manner </w:t>
      </w:r>
      <w:r w:rsidR="00AC6196">
        <w:rPr>
          <w:rFonts w:ascii="Arial" w:hAnsi="Arial" w:cs="Arial"/>
          <w:sz w:val="24"/>
          <w:szCs w:val="24"/>
        </w:rPr>
        <w:t>that</w:t>
      </w:r>
      <w:r w:rsidR="00A41E5C" w:rsidRPr="006D7208">
        <w:rPr>
          <w:rFonts w:ascii="Arial" w:hAnsi="Arial" w:cs="Arial"/>
          <w:sz w:val="24"/>
          <w:szCs w:val="24"/>
        </w:rPr>
        <w:t xml:space="preserve"> </w:t>
      </w:r>
      <w:r w:rsidR="00A41E5C">
        <w:rPr>
          <w:rFonts w:ascii="Arial" w:hAnsi="Arial" w:cs="Arial"/>
          <w:sz w:val="24"/>
          <w:szCs w:val="24"/>
        </w:rPr>
        <w:t>was</w:t>
      </w:r>
      <w:r w:rsidR="00A41E5C" w:rsidRPr="006D7208">
        <w:rPr>
          <w:rFonts w:ascii="Arial" w:hAnsi="Arial" w:cs="Arial"/>
          <w:sz w:val="24"/>
          <w:szCs w:val="24"/>
        </w:rPr>
        <w:t xml:space="preserve"> completely inimical to a </w:t>
      </w:r>
      <w:r w:rsidR="00AC6196" w:rsidRPr="006D7208">
        <w:rPr>
          <w:rFonts w:ascii="Arial" w:hAnsi="Arial" w:cs="Arial"/>
          <w:sz w:val="24"/>
          <w:szCs w:val="24"/>
        </w:rPr>
        <w:t>trademark</w:t>
      </w:r>
      <w:r w:rsidR="00A41E5C" w:rsidRPr="006D7208">
        <w:rPr>
          <w:rFonts w:ascii="Arial" w:hAnsi="Arial" w:cs="Arial"/>
          <w:sz w:val="24"/>
          <w:szCs w:val="24"/>
        </w:rPr>
        <w:t xml:space="preserve"> licence agreement</w:t>
      </w:r>
      <w:r w:rsidR="00A41E5C">
        <w:rPr>
          <w:rFonts w:ascii="Arial" w:hAnsi="Arial" w:cs="Arial"/>
          <w:sz w:val="24"/>
          <w:szCs w:val="24"/>
        </w:rPr>
        <w:t>.</w:t>
      </w:r>
    </w:p>
    <w:p w:rsidR="00CA0A15" w:rsidRPr="00CA0A15" w:rsidRDefault="00CA0A15"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CA0A15" w:rsidRPr="006D7208"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sz w:val="24"/>
          <w:szCs w:val="24"/>
        </w:rPr>
        <w:t>[1</w:t>
      </w:r>
      <w:r w:rsidR="00736886">
        <w:rPr>
          <w:rFonts w:ascii="Arial" w:hAnsi="Arial" w:cs="Arial"/>
          <w:sz w:val="24"/>
          <w:szCs w:val="24"/>
        </w:rPr>
        <w:t>9</w:t>
      </w:r>
      <w:r>
        <w:rPr>
          <w:rFonts w:ascii="Arial" w:hAnsi="Arial" w:cs="Arial"/>
          <w:sz w:val="24"/>
          <w:szCs w:val="24"/>
        </w:rPr>
        <w:t>]</w:t>
      </w:r>
      <w:r>
        <w:rPr>
          <w:rFonts w:ascii="Arial" w:hAnsi="Arial" w:cs="Arial"/>
          <w:sz w:val="24"/>
          <w:szCs w:val="24"/>
        </w:rPr>
        <w:tab/>
      </w:r>
      <w:r w:rsidR="006E205D">
        <w:rPr>
          <w:rFonts w:ascii="Arial" w:hAnsi="Arial" w:cs="Arial"/>
          <w:sz w:val="24"/>
          <w:szCs w:val="24"/>
        </w:rPr>
        <w:t>The applicant submitted that t</w:t>
      </w:r>
      <w:r w:rsidR="00CA0A15" w:rsidRPr="00CA0A15">
        <w:rPr>
          <w:rFonts w:ascii="Arial" w:hAnsi="Arial" w:cs="Arial"/>
          <w:sz w:val="24"/>
          <w:szCs w:val="24"/>
        </w:rPr>
        <w:t>he conduct which constitute</w:t>
      </w:r>
      <w:r w:rsidR="00A41E5C">
        <w:rPr>
          <w:rFonts w:ascii="Arial" w:hAnsi="Arial" w:cs="Arial"/>
          <w:sz w:val="24"/>
          <w:szCs w:val="24"/>
        </w:rPr>
        <w:t>d</w:t>
      </w:r>
      <w:r w:rsidR="00CA0A15" w:rsidRPr="00CA0A15">
        <w:rPr>
          <w:rFonts w:ascii="Arial" w:hAnsi="Arial" w:cs="Arial"/>
          <w:sz w:val="24"/>
          <w:szCs w:val="24"/>
        </w:rPr>
        <w:t xml:space="preserve"> a repudiation </w:t>
      </w:r>
      <w:r w:rsidR="006E205D">
        <w:rPr>
          <w:rFonts w:ascii="Arial" w:hAnsi="Arial" w:cs="Arial"/>
          <w:sz w:val="24"/>
          <w:szCs w:val="24"/>
        </w:rPr>
        <w:t xml:space="preserve">includes: </w:t>
      </w:r>
      <w:r w:rsidR="00CA0A15" w:rsidRPr="00CA0A15">
        <w:rPr>
          <w:rFonts w:ascii="Arial" w:hAnsi="Arial" w:cs="Arial"/>
          <w:sz w:val="24"/>
          <w:szCs w:val="24"/>
        </w:rPr>
        <w:t>(i) </w:t>
      </w:r>
      <w:r w:rsidR="00AC6196">
        <w:rPr>
          <w:rFonts w:ascii="Arial" w:hAnsi="Arial" w:cs="Arial"/>
          <w:sz w:val="24"/>
          <w:szCs w:val="24"/>
        </w:rPr>
        <w:t>the first and third respondents</w:t>
      </w:r>
      <w:r w:rsidR="00CA0A15" w:rsidRPr="00CA0A15">
        <w:rPr>
          <w:rFonts w:ascii="Arial" w:hAnsi="Arial" w:cs="Arial"/>
          <w:sz w:val="24"/>
          <w:szCs w:val="24"/>
        </w:rPr>
        <w:t xml:space="preserve">, without </w:t>
      </w:r>
      <w:r w:rsidR="00AC6196">
        <w:rPr>
          <w:rFonts w:ascii="Arial" w:hAnsi="Arial" w:cs="Arial"/>
          <w:sz w:val="24"/>
          <w:szCs w:val="24"/>
        </w:rPr>
        <w:t xml:space="preserve">the applicant’s </w:t>
      </w:r>
      <w:r w:rsidR="00CA0A15" w:rsidRPr="00CA0A15">
        <w:rPr>
          <w:rFonts w:ascii="Arial" w:hAnsi="Arial" w:cs="Arial"/>
          <w:sz w:val="24"/>
          <w:szCs w:val="24"/>
        </w:rPr>
        <w:t xml:space="preserve"> knowledge, claiming proprietary rights in the Pienaar Bro</w:t>
      </w:r>
      <w:r w:rsidR="006E205D">
        <w:rPr>
          <w:rFonts w:ascii="Arial" w:hAnsi="Arial" w:cs="Arial"/>
          <w:sz w:val="24"/>
          <w:szCs w:val="24"/>
        </w:rPr>
        <w:t>s</w:t>
      </w:r>
      <w:r w:rsidR="00CA0A15" w:rsidRPr="00CA0A15">
        <w:rPr>
          <w:rFonts w:ascii="Arial" w:hAnsi="Arial" w:cs="Arial"/>
          <w:sz w:val="24"/>
          <w:szCs w:val="24"/>
        </w:rPr>
        <w:t xml:space="preserve"> trademarks and clandestinely filing trade mark applications and obtaining registration in respect of them; (ii) the Pienaar North </w:t>
      </w:r>
      <w:r w:rsidR="00AC6196">
        <w:rPr>
          <w:rFonts w:ascii="Arial" w:hAnsi="Arial" w:cs="Arial"/>
          <w:sz w:val="24"/>
          <w:szCs w:val="24"/>
        </w:rPr>
        <w:t>g</w:t>
      </w:r>
      <w:r w:rsidR="00CA0A15" w:rsidRPr="00CA0A15">
        <w:rPr>
          <w:rFonts w:ascii="Arial" w:hAnsi="Arial" w:cs="Arial"/>
          <w:sz w:val="24"/>
          <w:szCs w:val="24"/>
        </w:rPr>
        <w:t>roup</w:t>
      </w:r>
      <w:r w:rsidR="00AC6196">
        <w:rPr>
          <w:rFonts w:ascii="Arial" w:hAnsi="Arial" w:cs="Arial"/>
          <w:sz w:val="24"/>
          <w:szCs w:val="24"/>
        </w:rPr>
        <w:t>,</w:t>
      </w:r>
      <w:r w:rsidR="00CA0A15" w:rsidRPr="00CA0A15">
        <w:rPr>
          <w:rFonts w:ascii="Arial" w:hAnsi="Arial" w:cs="Arial"/>
          <w:sz w:val="24"/>
          <w:szCs w:val="24"/>
        </w:rPr>
        <w:t xml:space="preserve"> by their own admission</w:t>
      </w:r>
      <w:r w:rsidR="00AC6196">
        <w:rPr>
          <w:rFonts w:ascii="Arial" w:hAnsi="Arial" w:cs="Arial"/>
          <w:sz w:val="24"/>
          <w:szCs w:val="24"/>
        </w:rPr>
        <w:t>,</w:t>
      </w:r>
      <w:r w:rsidR="00CA0A15" w:rsidRPr="00CA0A15">
        <w:rPr>
          <w:rFonts w:ascii="Arial" w:hAnsi="Arial" w:cs="Arial"/>
          <w:sz w:val="24"/>
          <w:szCs w:val="24"/>
        </w:rPr>
        <w:t xml:space="preserve"> encroaching on the trading territory of Pienaar Brothers; (iii) </w:t>
      </w:r>
      <w:r w:rsidR="00AC6196">
        <w:rPr>
          <w:rFonts w:ascii="Arial" w:hAnsi="Arial" w:cs="Arial"/>
          <w:sz w:val="24"/>
          <w:szCs w:val="24"/>
        </w:rPr>
        <w:t>the first and third respondents</w:t>
      </w:r>
      <w:r w:rsidR="00CA0A15" w:rsidRPr="00CA0A15">
        <w:rPr>
          <w:rFonts w:ascii="Arial" w:hAnsi="Arial" w:cs="Arial"/>
          <w:sz w:val="24"/>
          <w:szCs w:val="24"/>
        </w:rPr>
        <w:t xml:space="preserve"> filing marker and leniency applications with the Competition Commission </w:t>
      </w:r>
      <w:r w:rsidR="00CA0A15" w:rsidRPr="00736886">
        <w:rPr>
          <w:rFonts w:ascii="Arial" w:hAnsi="Arial" w:cs="Arial"/>
          <w:sz w:val="24"/>
          <w:szCs w:val="24"/>
        </w:rPr>
        <w:t xml:space="preserve">setting out a version of the relationship with </w:t>
      </w:r>
      <w:r w:rsidR="006E205D">
        <w:rPr>
          <w:rFonts w:ascii="Arial" w:hAnsi="Arial" w:cs="Arial"/>
          <w:sz w:val="24"/>
          <w:szCs w:val="24"/>
        </w:rPr>
        <w:t xml:space="preserve">the applicant </w:t>
      </w:r>
      <w:r w:rsidR="00CA0A15" w:rsidRPr="00736886">
        <w:rPr>
          <w:rFonts w:ascii="Arial" w:hAnsi="Arial" w:cs="Arial"/>
          <w:sz w:val="24"/>
          <w:szCs w:val="24"/>
        </w:rPr>
        <w:t xml:space="preserve">which is at odds with the </w:t>
      </w:r>
      <w:r w:rsidR="00FC4BCB">
        <w:rPr>
          <w:rFonts w:ascii="Arial" w:hAnsi="Arial" w:cs="Arial"/>
          <w:sz w:val="24"/>
          <w:szCs w:val="24"/>
        </w:rPr>
        <w:t xml:space="preserve">1988 </w:t>
      </w:r>
      <w:r w:rsidR="00CA0A15" w:rsidRPr="00736886">
        <w:rPr>
          <w:rFonts w:ascii="Arial" w:hAnsi="Arial" w:cs="Arial"/>
          <w:sz w:val="24"/>
          <w:szCs w:val="24"/>
        </w:rPr>
        <w:t xml:space="preserve">agreement that has been in place for decades; and (iv) the establishment of the </w:t>
      </w:r>
      <w:r w:rsidR="006E205D">
        <w:rPr>
          <w:rFonts w:ascii="Arial" w:hAnsi="Arial" w:cs="Arial"/>
          <w:sz w:val="24"/>
          <w:szCs w:val="24"/>
        </w:rPr>
        <w:t xml:space="preserve">tenth respondent as franchisor, </w:t>
      </w:r>
      <w:r w:rsidR="00CA0A15" w:rsidRPr="00CA0A15">
        <w:rPr>
          <w:rFonts w:ascii="Arial" w:hAnsi="Arial" w:cs="Arial"/>
          <w:sz w:val="24"/>
          <w:szCs w:val="24"/>
        </w:rPr>
        <w:t xml:space="preserve">and permitting that company to conclude agreements with franchisees (such as the </w:t>
      </w:r>
      <w:r w:rsidR="006E205D" w:rsidRPr="00CA0A15">
        <w:rPr>
          <w:rFonts w:ascii="Arial" w:hAnsi="Arial" w:cs="Arial"/>
          <w:sz w:val="24"/>
          <w:szCs w:val="24"/>
        </w:rPr>
        <w:t xml:space="preserve">second, fourth and fifth </w:t>
      </w:r>
      <w:r w:rsidR="00CA0A15" w:rsidRPr="00CA0A15">
        <w:rPr>
          <w:rFonts w:ascii="Arial" w:hAnsi="Arial" w:cs="Arial"/>
          <w:sz w:val="24"/>
          <w:szCs w:val="24"/>
        </w:rPr>
        <w:t xml:space="preserve">respondents), in terms of which it claims ownership of, or that it is licensed to use, the </w:t>
      </w:r>
      <w:r w:rsidR="00BD5901" w:rsidRPr="00BD5901">
        <w:rPr>
          <w:rFonts w:ascii="Arial" w:hAnsi="Arial" w:cs="Arial"/>
          <w:sz w:val="24"/>
          <w:szCs w:val="24"/>
        </w:rPr>
        <w:t>Pienaar Bro</w:t>
      </w:r>
      <w:r w:rsidR="00722C7C">
        <w:rPr>
          <w:rFonts w:ascii="Arial" w:hAnsi="Arial" w:cs="Arial"/>
          <w:sz w:val="24"/>
          <w:szCs w:val="24"/>
        </w:rPr>
        <w:t>thers or Pienaar Bros</w:t>
      </w:r>
      <w:r w:rsidR="00BD5901" w:rsidRPr="00CA0A15">
        <w:rPr>
          <w:rFonts w:ascii="Arial" w:hAnsi="Arial" w:cs="Arial"/>
          <w:sz w:val="24"/>
          <w:szCs w:val="24"/>
        </w:rPr>
        <w:t xml:space="preserve"> </w:t>
      </w:r>
      <w:r w:rsidR="00CA0A15" w:rsidRPr="00CA0A15">
        <w:rPr>
          <w:rFonts w:ascii="Arial" w:hAnsi="Arial" w:cs="Arial"/>
          <w:sz w:val="24"/>
          <w:szCs w:val="24"/>
        </w:rPr>
        <w:t>trademarks</w:t>
      </w:r>
      <w:r w:rsidR="006E205D">
        <w:rPr>
          <w:rFonts w:ascii="Arial" w:hAnsi="Arial" w:cs="Arial"/>
          <w:sz w:val="24"/>
          <w:szCs w:val="24"/>
        </w:rPr>
        <w:t xml:space="preserve"> – the tenth respondent was joined in the main application </w:t>
      </w:r>
      <w:r w:rsidR="00CA0A15" w:rsidRPr="00CA0A15">
        <w:rPr>
          <w:rFonts w:ascii="Arial" w:hAnsi="Arial" w:cs="Arial"/>
          <w:sz w:val="24"/>
          <w:szCs w:val="24"/>
        </w:rPr>
        <w:t xml:space="preserve"> pursuant to</w:t>
      </w:r>
      <w:r w:rsidR="006E205D">
        <w:rPr>
          <w:rFonts w:ascii="Arial" w:hAnsi="Arial" w:cs="Arial"/>
          <w:sz w:val="24"/>
          <w:szCs w:val="24"/>
        </w:rPr>
        <w:t xml:space="preserve"> an order granted on 14</w:t>
      </w:r>
      <w:r w:rsidR="00CA0A15" w:rsidRPr="006D7208">
        <w:rPr>
          <w:rFonts w:ascii="Arial" w:hAnsi="Arial" w:cs="Arial"/>
          <w:sz w:val="24"/>
          <w:szCs w:val="24"/>
        </w:rPr>
        <w:t> October 2022.</w:t>
      </w:r>
    </w:p>
    <w:p w:rsidR="006D7208" w:rsidRPr="006D7208" w:rsidRDefault="006D7208"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sz w:val="24"/>
          <w:szCs w:val="24"/>
        </w:rPr>
      </w:pPr>
    </w:p>
    <w:p w:rsidR="00CA0A15" w:rsidRPr="00CA0A15"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sz w:val="24"/>
          <w:szCs w:val="24"/>
        </w:rPr>
        <w:lastRenderedPageBreak/>
        <w:t>[</w:t>
      </w:r>
      <w:r w:rsidR="00736886">
        <w:rPr>
          <w:rFonts w:ascii="Arial" w:hAnsi="Arial" w:cs="Arial"/>
          <w:sz w:val="24"/>
          <w:szCs w:val="24"/>
        </w:rPr>
        <w:t>20</w:t>
      </w:r>
      <w:r>
        <w:rPr>
          <w:rFonts w:ascii="Arial" w:hAnsi="Arial" w:cs="Arial"/>
          <w:sz w:val="24"/>
          <w:szCs w:val="24"/>
        </w:rPr>
        <w:t>]</w:t>
      </w:r>
      <w:r>
        <w:rPr>
          <w:rFonts w:ascii="Arial" w:hAnsi="Arial" w:cs="Arial"/>
          <w:sz w:val="24"/>
          <w:szCs w:val="24"/>
        </w:rPr>
        <w:tab/>
      </w:r>
      <w:r w:rsidR="00CA0A15" w:rsidRPr="00CA0A15">
        <w:rPr>
          <w:rFonts w:ascii="Arial" w:hAnsi="Arial" w:cs="Arial"/>
          <w:sz w:val="24"/>
          <w:szCs w:val="24"/>
        </w:rPr>
        <w:t xml:space="preserve">The </w:t>
      </w:r>
      <w:r w:rsidR="006E205D">
        <w:rPr>
          <w:rFonts w:ascii="Arial" w:hAnsi="Arial" w:cs="Arial"/>
          <w:sz w:val="24"/>
          <w:szCs w:val="24"/>
        </w:rPr>
        <w:t xml:space="preserve">applicant argued that </w:t>
      </w:r>
      <w:r w:rsidR="00CA0A15" w:rsidRPr="00CA0A15">
        <w:rPr>
          <w:rFonts w:ascii="Arial" w:hAnsi="Arial" w:cs="Arial"/>
          <w:sz w:val="24"/>
          <w:szCs w:val="24"/>
        </w:rPr>
        <w:t xml:space="preserve">repudiation makes it impossible, and untenable, for </w:t>
      </w:r>
      <w:r w:rsidR="006E205D">
        <w:rPr>
          <w:rFonts w:ascii="Arial" w:hAnsi="Arial" w:cs="Arial"/>
          <w:sz w:val="24"/>
          <w:szCs w:val="24"/>
        </w:rPr>
        <w:t xml:space="preserve">it to </w:t>
      </w:r>
      <w:r w:rsidR="00CA0A15" w:rsidRPr="00CA0A15">
        <w:rPr>
          <w:rFonts w:ascii="Arial" w:hAnsi="Arial" w:cs="Arial"/>
          <w:sz w:val="24"/>
          <w:szCs w:val="24"/>
        </w:rPr>
        <w:t xml:space="preserve">continue with any contractual relationship </w:t>
      </w:r>
      <w:r w:rsidR="006E205D">
        <w:rPr>
          <w:rFonts w:ascii="Arial" w:hAnsi="Arial" w:cs="Arial"/>
          <w:sz w:val="24"/>
          <w:szCs w:val="24"/>
        </w:rPr>
        <w:t xml:space="preserve">in place </w:t>
      </w:r>
      <w:r w:rsidR="00CA0A15" w:rsidRPr="00CA0A15">
        <w:rPr>
          <w:rFonts w:ascii="Arial" w:hAnsi="Arial" w:cs="Arial"/>
          <w:sz w:val="24"/>
          <w:szCs w:val="24"/>
        </w:rPr>
        <w:t xml:space="preserve">in terms of which the Pienaar North </w:t>
      </w:r>
      <w:r w:rsidR="00FC4BCB">
        <w:rPr>
          <w:rFonts w:ascii="Arial" w:hAnsi="Arial" w:cs="Arial"/>
          <w:sz w:val="24"/>
          <w:szCs w:val="24"/>
        </w:rPr>
        <w:t>g</w:t>
      </w:r>
      <w:r w:rsidR="00CA0A15" w:rsidRPr="00CA0A15">
        <w:rPr>
          <w:rFonts w:ascii="Arial" w:hAnsi="Arial" w:cs="Arial"/>
          <w:sz w:val="24"/>
          <w:szCs w:val="24"/>
        </w:rPr>
        <w:t xml:space="preserve">roup </w:t>
      </w:r>
      <w:r w:rsidR="006E205D">
        <w:rPr>
          <w:rFonts w:ascii="Arial" w:hAnsi="Arial" w:cs="Arial"/>
          <w:sz w:val="24"/>
          <w:szCs w:val="24"/>
        </w:rPr>
        <w:t xml:space="preserve">would continue </w:t>
      </w:r>
      <w:r w:rsidR="00CA0A15" w:rsidRPr="00CA0A15">
        <w:rPr>
          <w:rFonts w:ascii="Arial" w:hAnsi="Arial" w:cs="Arial"/>
          <w:sz w:val="24"/>
          <w:szCs w:val="24"/>
        </w:rPr>
        <w:t>using the Pienaar Bro</w:t>
      </w:r>
      <w:r w:rsidR="004C2429">
        <w:rPr>
          <w:rFonts w:ascii="Arial" w:hAnsi="Arial" w:cs="Arial"/>
          <w:sz w:val="24"/>
          <w:szCs w:val="24"/>
        </w:rPr>
        <w:t>thers’</w:t>
      </w:r>
      <w:r w:rsidR="00CA0A15">
        <w:rPr>
          <w:rFonts w:ascii="Arial" w:hAnsi="Arial" w:cs="Arial"/>
          <w:sz w:val="24"/>
          <w:szCs w:val="24"/>
        </w:rPr>
        <w:t xml:space="preserve"> </w:t>
      </w:r>
      <w:r w:rsidR="00CA0A15" w:rsidRPr="00CA0A15">
        <w:rPr>
          <w:rFonts w:ascii="Arial" w:hAnsi="Arial" w:cs="Arial"/>
          <w:sz w:val="24"/>
          <w:szCs w:val="24"/>
        </w:rPr>
        <w:t xml:space="preserve">trademarks (on either the applicant’s or the respondents’ versions of the agreement(s)). </w:t>
      </w:r>
      <w:r w:rsidR="006E205D">
        <w:rPr>
          <w:rFonts w:ascii="Arial" w:hAnsi="Arial" w:cs="Arial"/>
          <w:sz w:val="24"/>
          <w:szCs w:val="24"/>
        </w:rPr>
        <w:t xml:space="preserve">It, accordingly, </w:t>
      </w:r>
      <w:r w:rsidR="00CA0A15" w:rsidRPr="00CA0A15">
        <w:rPr>
          <w:rFonts w:ascii="Arial" w:hAnsi="Arial" w:cs="Arial"/>
          <w:sz w:val="24"/>
          <w:szCs w:val="24"/>
        </w:rPr>
        <w:t>decided to accept the repudiation of any such agreement(s) (which would include the 1988 agreement on the applicant’s version and/or the “</w:t>
      </w:r>
      <w:r w:rsidR="00CA0A15" w:rsidRPr="00CA0A15">
        <w:rPr>
          <w:rFonts w:ascii="Arial" w:hAnsi="Arial" w:cs="Arial"/>
          <w:i/>
          <w:iCs/>
          <w:sz w:val="24"/>
          <w:szCs w:val="24"/>
        </w:rPr>
        <w:t>co-existence agreement</w:t>
      </w:r>
      <w:r w:rsidR="00CA0A15" w:rsidRPr="00CA0A15">
        <w:rPr>
          <w:rFonts w:ascii="Arial" w:hAnsi="Arial" w:cs="Arial"/>
          <w:sz w:val="24"/>
          <w:szCs w:val="24"/>
        </w:rPr>
        <w:t>” and “</w:t>
      </w:r>
      <w:r w:rsidR="00CA0A15" w:rsidRPr="00CA0A15">
        <w:rPr>
          <w:rFonts w:ascii="Arial" w:hAnsi="Arial" w:cs="Arial"/>
          <w:i/>
          <w:iCs/>
          <w:sz w:val="24"/>
          <w:szCs w:val="24"/>
        </w:rPr>
        <w:t>territorial restraint agreement</w:t>
      </w:r>
      <w:r w:rsidR="00CA0A15" w:rsidRPr="00CA0A15">
        <w:rPr>
          <w:rFonts w:ascii="Arial" w:hAnsi="Arial" w:cs="Arial"/>
          <w:sz w:val="24"/>
          <w:szCs w:val="24"/>
        </w:rPr>
        <w:t xml:space="preserve">”, on the respondents’ version) and </w:t>
      </w:r>
      <w:r w:rsidR="006E205D">
        <w:rPr>
          <w:rFonts w:ascii="Arial" w:hAnsi="Arial" w:cs="Arial"/>
          <w:sz w:val="24"/>
          <w:szCs w:val="24"/>
        </w:rPr>
        <w:t>n</w:t>
      </w:r>
      <w:r w:rsidR="00CA0A15" w:rsidRPr="00CA0A15">
        <w:rPr>
          <w:rFonts w:ascii="Arial" w:hAnsi="Arial" w:cs="Arial"/>
          <w:sz w:val="24"/>
          <w:szCs w:val="24"/>
        </w:rPr>
        <w:t>otified the respondents of its election to do so and its cancellation of the agreement(s).</w:t>
      </w:r>
    </w:p>
    <w:p w:rsidR="00CA0A15" w:rsidRDefault="00CA0A15"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CA0A15" w:rsidRPr="005F4AF3" w:rsidRDefault="005F4AF3"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sz w:val="24"/>
          <w:szCs w:val="24"/>
        </w:rPr>
        <w:t>[2</w:t>
      </w:r>
      <w:r w:rsidR="00A41E5C">
        <w:rPr>
          <w:rFonts w:ascii="Arial" w:hAnsi="Arial" w:cs="Arial"/>
          <w:sz w:val="24"/>
          <w:szCs w:val="24"/>
        </w:rPr>
        <w:t>1</w:t>
      </w:r>
      <w:r>
        <w:rPr>
          <w:rFonts w:ascii="Arial" w:hAnsi="Arial" w:cs="Arial"/>
          <w:sz w:val="24"/>
          <w:szCs w:val="24"/>
        </w:rPr>
        <w:t>]</w:t>
      </w:r>
      <w:r>
        <w:rPr>
          <w:rFonts w:ascii="Arial" w:hAnsi="Arial" w:cs="Arial"/>
          <w:sz w:val="24"/>
          <w:szCs w:val="24"/>
        </w:rPr>
        <w:tab/>
      </w:r>
      <w:r>
        <w:rPr>
          <w:rFonts w:ascii="Arial" w:hAnsi="Arial" w:cs="Arial"/>
          <w:sz w:val="24"/>
          <w:szCs w:val="24"/>
        </w:rPr>
        <w:tab/>
      </w:r>
      <w:r w:rsidR="00CA0A15" w:rsidRPr="005F4AF3">
        <w:rPr>
          <w:rFonts w:ascii="Arial" w:hAnsi="Arial" w:cs="Arial"/>
          <w:sz w:val="24"/>
          <w:szCs w:val="24"/>
        </w:rPr>
        <w:t>As</w:t>
      </w:r>
      <w:r w:rsidR="00CA0A15" w:rsidRPr="00C1429F">
        <w:t xml:space="preserve"> </w:t>
      </w:r>
      <w:r w:rsidR="00CA0A15" w:rsidRPr="005F4AF3">
        <w:rPr>
          <w:rFonts w:ascii="Arial" w:hAnsi="Arial" w:cs="Arial"/>
          <w:sz w:val="24"/>
          <w:szCs w:val="24"/>
        </w:rPr>
        <w:t xml:space="preserve">a result of the cancellation of the agreement(s), </w:t>
      </w:r>
      <w:r w:rsidR="00722C7C">
        <w:rPr>
          <w:rFonts w:ascii="Arial" w:hAnsi="Arial" w:cs="Arial"/>
          <w:sz w:val="24"/>
          <w:szCs w:val="24"/>
        </w:rPr>
        <w:t>t</w:t>
      </w:r>
      <w:r w:rsidR="00CA0A15" w:rsidRPr="005F4AF3">
        <w:rPr>
          <w:rFonts w:ascii="Arial" w:hAnsi="Arial" w:cs="Arial"/>
          <w:sz w:val="24"/>
          <w:szCs w:val="24"/>
        </w:rPr>
        <w:t>he applicant seeks leave to amend its notice of motion by</w:t>
      </w:r>
      <w:r w:rsidR="006E205D">
        <w:rPr>
          <w:rFonts w:ascii="Arial" w:hAnsi="Arial" w:cs="Arial"/>
          <w:sz w:val="24"/>
          <w:szCs w:val="24"/>
        </w:rPr>
        <w:t xml:space="preserve"> deleting any prayer in the notice of motion requiring relief to enforce the 1988 agreement, adding new prayers for relief consequent upon the cancellation of the agreement(s)</w:t>
      </w:r>
      <w:r w:rsidR="00FC4BCB">
        <w:rPr>
          <w:rFonts w:ascii="Arial" w:hAnsi="Arial" w:cs="Arial"/>
          <w:sz w:val="24"/>
          <w:szCs w:val="24"/>
        </w:rPr>
        <w:t>,</w:t>
      </w:r>
      <w:r w:rsidR="006E205D">
        <w:rPr>
          <w:rFonts w:ascii="Arial" w:hAnsi="Arial" w:cs="Arial"/>
          <w:sz w:val="24"/>
          <w:szCs w:val="24"/>
        </w:rPr>
        <w:t xml:space="preserve"> and the re-numbering of paragraphs in the notice of motion. The amendments sought to the notice of motion are as follows</w:t>
      </w:r>
      <w:r w:rsidR="00CA0A15" w:rsidRPr="005F4AF3">
        <w:rPr>
          <w:rFonts w:ascii="Arial" w:hAnsi="Arial" w:cs="Arial"/>
          <w:sz w:val="24"/>
          <w:szCs w:val="24"/>
        </w:rPr>
        <w:t>:</w:t>
      </w:r>
    </w:p>
    <w:p w:rsidR="005F4AF3" w:rsidRPr="00801C31" w:rsidRDefault="005F4AF3" w:rsidP="005F4AF3">
      <w:pPr>
        <w:pStyle w:val="1"/>
        <w:widowControl w:val="0"/>
        <w:numPr>
          <w:ilvl w:val="0"/>
          <w:numId w:val="0"/>
        </w:numPr>
        <w:adjustRightInd w:val="0"/>
        <w:spacing w:before="0"/>
        <w:ind w:left="1418"/>
        <w:rPr>
          <w:bCs/>
        </w:rPr>
      </w:pPr>
    </w:p>
    <w:p w:rsidR="006D7208" w:rsidRDefault="005F4AF3" w:rsidP="005F4AF3">
      <w:pPr>
        <w:pStyle w:val="1"/>
        <w:widowControl w:val="0"/>
        <w:numPr>
          <w:ilvl w:val="0"/>
          <w:numId w:val="0"/>
        </w:numPr>
        <w:adjustRightInd w:val="0"/>
        <w:spacing w:before="0"/>
        <w:ind w:left="1418" w:hanging="1418"/>
        <w:rPr>
          <w:rFonts w:cs="Arial"/>
          <w:bCs/>
          <w:szCs w:val="24"/>
        </w:rPr>
      </w:pPr>
      <w:r>
        <w:rPr>
          <w:rFonts w:cs="Arial"/>
          <w:szCs w:val="24"/>
        </w:rPr>
        <w:t>[2</w:t>
      </w:r>
      <w:r w:rsidR="00A41E5C">
        <w:rPr>
          <w:rFonts w:cs="Arial"/>
          <w:szCs w:val="24"/>
        </w:rPr>
        <w:t>1</w:t>
      </w:r>
      <w:r>
        <w:rPr>
          <w:rFonts w:cs="Arial"/>
          <w:szCs w:val="24"/>
        </w:rPr>
        <w:t>.</w:t>
      </w:r>
      <w:r w:rsidR="00736886">
        <w:rPr>
          <w:rFonts w:cs="Arial"/>
          <w:szCs w:val="24"/>
        </w:rPr>
        <w:t>1</w:t>
      </w:r>
      <w:r>
        <w:rPr>
          <w:rFonts w:cs="Arial"/>
          <w:szCs w:val="24"/>
        </w:rPr>
        <w:t>]</w:t>
      </w:r>
      <w:r>
        <w:rPr>
          <w:rFonts w:cs="Arial"/>
          <w:szCs w:val="24"/>
        </w:rPr>
        <w:tab/>
      </w:r>
      <w:r>
        <w:rPr>
          <w:rFonts w:cs="Arial"/>
          <w:szCs w:val="24"/>
        </w:rPr>
        <w:tab/>
      </w:r>
      <w:r w:rsidR="00801C31" w:rsidRPr="006D7208">
        <w:rPr>
          <w:rFonts w:cs="Arial"/>
          <w:szCs w:val="24"/>
        </w:rPr>
        <w:t xml:space="preserve">The insertion of a new prayer 1 for an order declaring that the conduct of the Pienaar North </w:t>
      </w:r>
      <w:r w:rsidR="00722C7C">
        <w:rPr>
          <w:rFonts w:cs="Arial"/>
          <w:szCs w:val="24"/>
        </w:rPr>
        <w:t>g</w:t>
      </w:r>
      <w:r w:rsidR="00801C31" w:rsidRPr="006D7208">
        <w:rPr>
          <w:rFonts w:cs="Arial"/>
          <w:szCs w:val="24"/>
        </w:rPr>
        <w:t xml:space="preserve">roup constitutes a repudiation of the 1988 agreement, or any agreements found to have been in place between the parties, and that the agreement(s) have been validly cancelled. </w:t>
      </w:r>
      <w:r w:rsidR="00A41E5C">
        <w:rPr>
          <w:rFonts w:cs="Arial"/>
          <w:szCs w:val="24"/>
        </w:rPr>
        <w:t>In this regard, t</w:t>
      </w:r>
      <w:r w:rsidR="00801C31" w:rsidRPr="006D7208">
        <w:rPr>
          <w:rFonts w:cs="Arial"/>
          <w:szCs w:val="24"/>
        </w:rPr>
        <w:t>he applicant maintains that the agreement which was concluded was the 1988 agreement described in the founding affidavit and that this is the agreement that falls to be cancelled</w:t>
      </w:r>
      <w:r w:rsidR="006E205D">
        <w:rPr>
          <w:rFonts w:cs="Arial"/>
          <w:szCs w:val="24"/>
        </w:rPr>
        <w:t xml:space="preserve"> but argues that </w:t>
      </w:r>
      <w:r w:rsidR="00801C31" w:rsidRPr="006D7208">
        <w:rPr>
          <w:rFonts w:cs="Arial"/>
          <w:szCs w:val="24"/>
        </w:rPr>
        <w:t xml:space="preserve">even if </w:t>
      </w:r>
      <w:r w:rsidR="006E205D">
        <w:rPr>
          <w:rFonts w:cs="Arial"/>
          <w:szCs w:val="24"/>
        </w:rPr>
        <w:t xml:space="preserve">the respondents’ version of </w:t>
      </w:r>
      <w:r w:rsidR="00801C31" w:rsidRPr="006D7208">
        <w:rPr>
          <w:rFonts w:cs="Arial"/>
          <w:szCs w:val="24"/>
        </w:rPr>
        <w:t>two separate agreements</w:t>
      </w:r>
      <w:r w:rsidR="006E205D">
        <w:rPr>
          <w:rFonts w:cs="Arial"/>
          <w:szCs w:val="24"/>
        </w:rPr>
        <w:t xml:space="preserve"> is accepted, </w:t>
      </w:r>
      <w:r w:rsidR="00801C31" w:rsidRPr="006D7208">
        <w:rPr>
          <w:rFonts w:cs="Arial"/>
          <w:szCs w:val="24"/>
        </w:rPr>
        <w:t xml:space="preserve">the </w:t>
      </w:r>
      <w:r w:rsidR="00801C31" w:rsidRPr="006D7208">
        <w:rPr>
          <w:rFonts w:cs="Arial"/>
          <w:szCs w:val="24"/>
        </w:rPr>
        <w:lastRenderedPageBreak/>
        <w:t>outcome w</w:t>
      </w:r>
      <w:r w:rsidR="00A41E5C">
        <w:rPr>
          <w:rFonts w:cs="Arial"/>
          <w:szCs w:val="24"/>
        </w:rPr>
        <w:t xml:space="preserve">ould </w:t>
      </w:r>
      <w:r w:rsidR="00801C31" w:rsidRPr="006D7208">
        <w:rPr>
          <w:rFonts w:cs="Arial"/>
          <w:szCs w:val="24"/>
        </w:rPr>
        <w:t>be the same</w:t>
      </w:r>
      <w:r w:rsidR="006E205D">
        <w:rPr>
          <w:rFonts w:cs="Arial"/>
          <w:szCs w:val="24"/>
        </w:rPr>
        <w:t>.</w:t>
      </w:r>
    </w:p>
    <w:p w:rsidR="006D7208" w:rsidRPr="006D7208" w:rsidRDefault="006D7208" w:rsidP="005F4AF3">
      <w:pPr>
        <w:pStyle w:val="1"/>
        <w:widowControl w:val="0"/>
        <w:numPr>
          <w:ilvl w:val="0"/>
          <w:numId w:val="0"/>
        </w:numPr>
        <w:tabs>
          <w:tab w:val="left" w:pos="709"/>
          <w:tab w:val="left" w:pos="2835"/>
          <w:tab w:val="left" w:pos="3969"/>
          <w:tab w:val="left" w:pos="4536"/>
          <w:tab w:val="left" w:pos="5103"/>
          <w:tab w:val="right" w:pos="8595"/>
        </w:tabs>
        <w:adjustRightInd w:val="0"/>
        <w:spacing w:before="0"/>
        <w:ind w:left="1418"/>
        <w:rPr>
          <w:rFonts w:cs="Arial"/>
          <w:bCs/>
          <w:szCs w:val="24"/>
        </w:rPr>
      </w:pPr>
    </w:p>
    <w:p w:rsidR="006D7208" w:rsidRDefault="005F4AF3" w:rsidP="005F4AF3">
      <w:pPr>
        <w:pStyle w:val="1"/>
        <w:widowControl w:val="0"/>
        <w:numPr>
          <w:ilvl w:val="0"/>
          <w:numId w:val="0"/>
        </w:numPr>
        <w:tabs>
          <w:tab w:val="left" w:pos="2835"/>
          <w:tab w:val="left" w:pos="3969"/>
          <w:tab w:val="left" w:pos="4536"/>
          <w:tab w:val="left" w:pos="5103"/>
          <w:tab w:val="right" w:pos="8595"/>
        </w:tabs>
        <w:adjustRightInd w:val="0"/>
        <w:spacing w:before="0"/>
        <w:ind w:left="1418" w:hanging="1418"/>
        <w:rPr>
          <w:rFonts w:cs="Arial"/>
          <w:bCs/>
          <w:szCs w:val="24"/>
        </w:rPr>
      </w:pPr>
      <w:r>
        <w:rPr>
          <w:rFonts w:cs="Arial"/>
          <w:szCs w:val="24"/>
        </w:rPr>
        <w:t>[2</w:t>
      </w:r>
      <w:r w:rsidR="00A41E5C">
        <w:rPr>
          <w:rFonts w:cs="Arial"/>
          <w:szCs w:val="24"/>
        </w:rPr>
        <w:t>1</w:t>
      </w:r>
      <w:r w:rsidR="00736886">
        <w:rPr>
          <w:rFonts w:cs="Arial"/>
          <w:szCs w:val="24"/>
        </w:rPr>
        <w:t>.2</w:t>
      </w:r>
      <w:r>
        <w:rPr>
          <w:rFonts w:cs="Arial"/>
          <w:szCs w:val="24"/>
        </w:rPr>
        <w:t>]</w:t>
      </w:r>
      <w:r>
        <w:rPr>
          <w:rFonts w:cs="Arial"/>
          <w:szCs w:val="24"/>
        </w:rPr>
        <w:tab/>
      </w:r>
      <w:r w:rsidR="00801C31" w:rsidRPr="006D7208">
        <w:rPr>
          <w:rFonts w:cs="Arial"/>
          <w:szCs w:val="24"/>
        </w:rPr>
        <w:t>Not persisting with the orders in prayers 1, 3 and 6 of the notice of motion;</w:t>
      </w:r>
    </w:p>
    <w:p w:rsidR="006D7208" w:rsidRPr="006D7208" w:rsidRDefault="006D7208" w:rsidP="005F4AF3">
      <w:pPr>
        <w:pStyle w:val="1"/>
        <w:widowControl w:val="0"/>
        <w:numPr>
          <w:ilvl w:val="0"/>
          <w:numId w:val="0"/>
        </w:numPr>
        <w:tabs>
          <w:tab w:val="left" w:pos="2835"/>
          <w:tab w:val="left" w:pos="3969"/>
          <w:tab w:val="left" w:pos="4536"/>
          <w:tab w:val="left" w:pos="5103"/>
          <w:tab w:val="right" w:pos="8595"/>
        </w:tabs>
        <w:adjustRightInd w:val="0"/>
        <w:spacing w:before="0"/>
        <w:ind w:left="1418"/>
        <w:rPr>
          <w:rFonts w:cs="Arial"/>
          <w:bCs/>
          <w:szCs w:val="24"/>
        </w:rPr>
      </w:pPr>
    </w:p>
    <w:p w:rsidR="006D7208" w:rsidRPr="006D7208" w:rsidRDefault="005F4AF3" w:rsidP="005F4AF3">
      <w:pPr>
        <w:pStyle w:val="1"/>
        <w:widowControl w:val="0"/>
        <w:numPr>
          <w:ilvl w:val="0"/>
          <w:numId w:val="0"/>
        </w:numPr>
        <w:tabs>
          <w:tab w:val="left" w:pos="2835"/>
          <w:tab w:val="left" w:pos="3969"/>
          <w:tab w:val="left" w:pos="4536"/>
          <w:tab w:val="left" w:pos="5103"/>
          <w:tab w:val="right" w:pos="8595"/>
        </w:tabs>
        <w:adjustRightInd w:val="0"/>
        <w:spacing w:before="0"/>
        <w:ind w:left="1560" w:hanging="1560"/>
        <w:rPr>
          <w:rFonts w:cs="Arial"/>
          <w:bCs/>
          <w:szCs w:val="24"/>
        </w:rPr>
      </w:pPr>
      <w:r>
        <w:rPr>
          <w:rFonts w:cs="Arial"/>
          <w:szCs w:val="24"/>
        </w:rPr>
        <w:t>[2</w:t>
      </w:r>
      <w:r w:rsidR="00A41E5C">
        <w:rPr>
          <w:rFonts w:cs="Arial"/>
          <w:szCs w:val="24"/>
        </w:rPr>
        <w:t>1</w:t>
      </w:r>
      <w:r w:rsidR="00736886">
        <w:rPr>
          <w:rFonts w:cs="Arial"/>
          <w:szCs w:val="24"/>
        </w:rPr>
        <w:t>.3</w:t>
      </w:r>
      <w:r>
        <w:rPr>
          <w:rFonts w:cs="Arial"/>
          <w:szCs w:val="24"/>
        </w:rPr>
        <w:t xml:space="preserve">]   </w:t>
      </w:r>
      <w:r>
        <w:rPr>
          <w:rFonts w:cs="Arial"/>
          <w:szCs w:val="24"/>
        </w:rPr>
        <w:tab/>
      </w:r>
      <w:r w:rsidR="00801C31" w:rsidRPr="006D7208">
        <w:rPr>
          <w:rFonts w:cs="Arial"/>
          <w:szCs w:val="24"/>
        </w:rPr>
        <w:t xml:space="preserve">Amending prayer 2 to provide that the first, second, third, fourth, fifth and tenth respondents (and not merely the first and third respondents) be interdicted and restrained from using the trading names “Pienaar Brothers” or “Pienaar Bros”, or any confusingly or deceptively similar names or </w:t>
      </w:r>
      <w:r w:rsidR="00736886" w:rsidRPr="006D7208">
        <w:rPr>
          <w:rFonts w:cs="Arial"/>
          <w:szCs w:val="24"/>
        </w:rPr>
        <w:t>trademarks</w:t>
      </w:r>
      <w:r w:rsidR="00801C31" w:rsidRPr="006D7208">
        <w:rPr>
          <w:rFonts w:cs="Arial"/>
          <w:szCs w:val="24"/>
        </w:rPr>
        <w:t>, anywhere in South Africa. It was stated in the founding affidavit that it was not clear whether the fourth and fifth respondents were trading (and thus whether interdictory relief was required to be sought against them</w:t>
      </w:r>
      <w:r w:rsidR="00A41E5C">
        <w:rPr>
          <w:rFonts w:cs="Arial"/>
          <w:szCs w:val="24"/>
        </w:rPr>
        <w:t>)</w:t>
      </w:r>
      <w:r w:rsidR="00801C31" w:rsidRPr="006D7208">
        <w:rPr>
          <w:rFonts w:cs="Arial"/>
          <w:szCs w:val="24"/>
        </w:rPr>
        <w:t xml:space="preserve">. </w:t>
      </w:r>
      <w:r w:rsidR="00A41E5C">
        <w:rPr>
          <w:rFonts w:cs="Arial"/>
          <w:szCs w:val="24"/>
        </w:rPr>
        <w:t>The applicant submitted</w:t>
      </w:r>
      <w:r w:rsidR="006E205D">
        <w:rPr>
          <w:rFonts w:cs="Arial"/>
          <w:szCs w:val="24"/>
        </w:rPr>
        <w:t>,</w:t>
      </w:r>
      <w:r w:rsidR="00A41E5C">
        <w:rPr>
          <w:rFonts w:cs="Arial"/>
          <w:szCs w:val="24"/>
        </w:rPr>
        <w:t xml:space="preserve"> </w:t>
      </w:r>
      <w:r w:rsidR="00801C31" w:rsidRPr="006D7208">
        <w:rPr>
          <w:rFonts w:cs="Arial"/>
          <w:szCs w:val="24"/>
        </w:rPr>
        <w:t>however</w:t>
      </w:r>
      <w:r w:rsidR="006E205D">
        <w:rPr>
          <w:rFonts w:cs="Arial"/>
          <w:szCs w:val="24"/>
        </w:rPr>
        <w:t>,</w:t>
      </w:r>
      <w:r w:rsidR="00A41E5C">
        <w:rPr>
          <w:rFonts w:cs="Arial"/>
          <w:szCs w:val="24"/>
        </w:rPr>
        <w:t xml:space="preserve"> that it </w:t>
      </w:r>
      <w:r w:rsidR="00801C31" w:rsidRPr="006D7208">
        <w:rPr>
          <w:rFonts w:cs="Arial"/>
          <w:szCs w:val="24"/>
        </w:rPr>
        <w:t>bec</w:t>
      </w:r>
      <w:r w:rsidR="006E205D">
        <w:rPr>
          <w:rFonts w:cs="Arial"/>
          <w:szCs w:val="24"/>
        </w:rPr>
        <w:t>a</w:t>
      </w:r>
      <w:r w:rsidR="00801C31" w:rsidRPr="006D7208">
        <w:rPr>
          <w:rFonts w:cs="Arial"/>
          <w:szCs w:val="24"/>
        </w:rPr>
        <w:t>me apparent from the respondents’ answering papers that the</w:t>
      </w:r>
      <w:r w:rsidR="006E205D">
        <w:rPr>
          <w:rFonts w:cs="Arial"/>
          <w:szCs w:val="24"/>
        </w:rPr>
        <w:t xml:space="preserve">se entities </w:t>
      </w:r>
      <w:r w:rsidR="00801C31" w:rsidRPr="006D7208">
        <w:rPr>
          <w:rFonts w:cs="Arial"/>
          <w:szCs w:val="24"/>
        </w:rPr>
        <w:t>are “</w:t>
      </w:r>
      <w:r w:rsidR="00801C31" w:rsidRPr="004C5E5F">
        <w:rPr>
          <w:rFonts w:cs="Arial"/>
          <w:iCs w:val="0"/>
          <w:szCs w:val="24"/>
        </w:rPr>
        <w:t>franchisees</w:t>
      </w:r>
      <w:r w:rsidR="00801C31" w:rsidRPr="006D7208">
        <w:rPr>
          <w:rFonts w:cs="Arial"/>
          <w:szCs w:val="24"/>
        </w:rPr>
        <w:t>”, and so it is necessary to obtain interdictory relief against them as well.  In addition, the tenth respondent has now been joined and the interdictory and ancillary relief based on passing off is also sought against it</w:t>
      </w:r>
      <w:r w:rsidR="006E205D">
        <w:rPr>
          <w:rFonts w:cs="Arial"/>
          <w:szCs w:val="24"/>
        </w:rPr>
        <w:t>.</w:t>
      </w:r>
    </w:p>
    <w:p w:rsidR="006D7208" w:rsidRPr="006D7208" w:rsidRDefault="006D7208" w:rsidP="005F4AF3">
      <w:pPr>
        <w:pStyle w:val="1"/>
        <w:widowControl w:val="0"/>
        <w:numPr>
          <w:ilvl w:val="0"/>
          <w:numId w:val="0"/>
        </w:numPr>
        <w:tabs>
          <w:tab w:val="left" w:pos="709"/>
          <w:tab w:val="left" w:pos="2835"/>
          <w:tab w:val="left" w:pos="3969"/>
          <w:tab w:val="left" w:pos="4536"/>
          <w:tab w:val="left" w:pos="5103"/>
          <w:tab w:val="right" w:pos="8595"/>
        </w:tabs>
        <w:adjustRightInd w:val="0"/>
        <w:spacing w:before="0"/>
        <w:ind w:left="1701"/>
        <w:rPr>
          <w:rFonts w:cs="Arial"/>
          <w:bCs/>
          <w:szCs w:val="24"/>
        </w:rPr>
      </w:pPr>
    </w:p>
    <w:p w:rsidR="00801C31" w:rsidRDefault="005F4AF3" w:rsidP="00736886">
      <w:pPr>
        <w:pStyle w:val="1"/>
        <w:widowControl w:val="0"/>
        <w:numPr>
          <w:ilvl w:val="0"/>
          <w:numId w:val="0"/>
        </w:numPr>
        <w:adjustRightInd w:val="0"/>
        <w:spacing w:before="0"/>
        <w:ind w:left="1560" w:hanging="1560"/>
      </w:pPr>
      <w:r>
        <w:rPr>
          <w:rFonts w:cs="Arial"/>
          <w:szCs w:val="24"/>
        </w:rPr>
        <w:t>[2</w:t>
      </w:r>
      <w:r w:rsidR="00A41E5C">
        <w:rPr>
          <w:rFonts w:cs="Arial"/>
          <w:szCs w:val="24"/>
        </w:rPr>
        <w:t>1</w:t>
      </w:r>
      <w:r w:rsidR="00736886">
        <w:rPr>
          <w:rFonts w:cs="Arial"/>
          <w:szCs w:val="24"/>
        </w:rPr>
        <w:t>.4</w:t>
      </w:r>
      <w:r>
        <w:rPr>
          <w:rFonts w:cs="Arial"/>
          <w:szCs w:val="24"/>
        </w:rPr>
        <w:t>]</w:t>
      </w:r>
      <w:r w:rsidR="006D7208">
        <w:rPr>
          <w:rFonts w:cs="Arial"/>
          <w:szCs w:val="24"/>
        </w:rPr>
        <w:t xml:space="preserve"> </w:t>
      </w:r>
      <w:r w:rsidR="006D7208">
        <w:rPr>
          <w:rFonts w:cs="Arial"/>
          <w:szCs w:val="24"/>
        </w:rPr>
        <w:tab/>
      </w:r>
      <w:r w:rsidR="00801C31" w:rsidRPr="006D7208">
        <w:rPr>
          <w:rFonts w:cs="Arial"/>
          <w:szCs w:val="24"/>
        </w:rPr>
        <w:t xml:space="preserve">Inserting a new prayer 3 that </w:t>
      </w:r>
      <w:r w:rsidR="00736886">
        <w:rPr>
          <w:rFonts w:cs="Arial"/>
          <w:szCs w:val="24"/>
        </w:rPr>
        <w:t xml:space="preserve">introduces an additional order for the delivery up or destruction of all and any materials in the possession of the first, second, third, fourth, fifth and tenth respondents which bear </w:t>
      </w:r>
      <w:r w:rsidR="00391AB6">
        <w:rPr>
          <w:rFonts w:cs="Arial"/>
          <w:szCs w:val="24"/>
        </w:rPr>
        <w:t xml:space="preserve">the </w:t>
      </w:r>
      <w:r w:rsidR="00736886">
        <w:rPr>
          <w:rFonts w:cs="Arial"/>
          <w:szCs w:val="24"/>
        </w:rPr>
        <w:t>Pienaar Bro</w:t>
      </w:r>
      <w:r w:rsidR="00391AB6">
        <w:rPr>
          <w:rFonts w:cs="Arial"/>
          <w:szCs w:val="24"/>
        </w:rPr>
        <w:t>thers’</w:t>
      </w:r>
      <w:r w:rsidR="006E205D">
        <w:rPr>
          <w:rFonts w:cs="Arial"/>
          <w:szCs w:val="24"/>
        </w:rPr>
        <w:t xml:space="preserve"> trademarks</w:t>
      </w:r>
      <w:r w:rsidR="00736886">
        <w:rPr>
          <w:rFonts w:cs="Arial"/>
          <w:szCs w:val="24"/>
        </w:rPr>
        <w:t xml:space="preserve"> or any other names or trademarks confusingly or deceptively similar thereto</w:t>
      </w:r>
      <w:r w:rsidR="00A41E5C">
        <w:rPr>
          <w:rFonts w:cs="Arial"/>
          <w:szCs w:val="24"/>
        </w:rPr>
        <w:t xml:space="preserve">. </w:t>
      </w:r>
    </w:p>
    <w:p w:rsidR="006D7208" w:rsidRPr="006D7208" w:rsidRDefault="006D7208" w:rsidP="005F4AF3">
      <w:pPr>
        <w:pStyle w:val="Style1"/>
        <w:numPr>
          <w:ilvl w:val="0"/>
          <w:numId w:val="0"/>
        </w:numPr>
        <w:tabs>
          <w:tab w:val="left" w:pos="1985"/>
        </w:tabs>
        <w:spacing w:line="360" w:lineRule="auto"/>
        <w:ind w:left="2160" w:hanging="1701"/>
        <w:rPr>
          <w:i/>
          <w:iCs/>
        </w:rPr>
      </w:pPr>
    </w:p>
    <w:p w:rsidR="00801C31" w:rsidRPr="006D7208" w:rsidRDefault="005F4AF3" w:rsidP="005F4AF3">
      <w:pPr>
        <w:tabs>
          <w:tab w:val="left" w:pos="709"/>
          <w:tab w:val="left" w:pos="2835"/>
          <w:tab w:val="left" w:pos="3969"/>
          <w:tab w:val="left" w:pos="4536"/>
          <w:tab w:val="left" w:pos="5103"/>
          <w:tab w:val="right" w:pos="8595"/>
        </w:tabs>
        <w:spacing w:after="0" w:line="480" w:lineRule="auto"/>
        <w:ind w:left="1560" w:hanging="1560"/>
        <w:jc w:val="both"/>
        <w:rPr>
          <w:rFonts w:ascii="Arial" w:hAnsi="Arial" w:cs="Arial"/>
          <w:bCs/>
          <w:sz w:val="24"/>
          <w:szCs w:val="24"/>
        </w:rPr>
      </w:pPr>
      <w:r>
        <w:rPr>
          <w:rFonts w:ascii="Arial" w:hAnsi="Arial" w:cs="Arial"/>
          <w:sz w:val="24"/>
          <w:szCs w:val="24"/>
        </w:rPr>
        <w:t>[2</w:t>
      </w:r>
      <w:r w:rsidR="00A41E5C">
        <w:rPr>
          <w:rFonts w:ascii="Arial" w:hAnsi="Arial" w:cs="Arial"/>
          <w:sz w:val="24"/>
          <w:szCs w:val="24"/>
        </w:rPr>
        <w:t>1</w:t>
      </w:r>
      <w:r w:rsidR="00736886">
        <w:rPr>
          <w:rFonts w:ascii="Arial" w:hAnsi="Arial" w:cs="Arial"/>
          <w:sz w:val="24"/>
          <w:szCs w:val="24"/>
        </w:rPr>
        <w:t>.5</w:t>
      </w:r>
      <w:r>
        <w:rPr>
          <w:rFonts w:ascii="Arial" w:hAnsi="Arial" w:cs="Arial"/>
          <w:sz w:val="24"/>
          <w:szCs w:val="24"/>
        </w:rPr>
        <w:t>]</w:t>
      </w:r>
      <w:r w:rsidR="006D7208">
        <w:rPr>
          <w:rFonts w:ascii="Arial" w:hAnsi="Arial" w:cs="Arial"/>
          <w:sz w:val="24"/>
          <w:szCs w:val="24"/>
        </w:rPr>
        <w:t xml:space="preserve"> </w:t>
      </w:r>
      <w:r w:rsidR="006D7208">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801C31" w:rsidRPr="006D7208">
        <w:rPr>
          <w:rFonts w:ascii="Arial" w:hAnsi="Arial" w:cs="Arial"/>
          <w:sz w:val="24"/>
          <w:szCs w:val="24"/>
        </w:rPr>
        <w:t>Renumbering prayer 4 as prayer 5;</w:t>
      </w:r>
    </w:p>
    <w:p w:rsidR="006D7208" w:rsidRPr="006D7208" w:rsidRDefault="006D7208" w:rsidP="005F4AF3">
      <w:pPr>
        <w:tabs>
          <w:tab w:val="left" w:pos="709"/>
          <w:tab w:val="left" w:pos="2835"/>
          <w:tab w:val="left" w:pos="3969"/>
          <w:tab w:val="left" w:pos="4536"/>
          <w:tab w:val="left" w:pos="5103"/>
          <w:tab w:val="right" w:pos="8595"/>
        </w:tabs>
        <w:spacing w:after="0" w:line="480" w:lineRule="auto"/>
        <w:ind w:left="1701"/>
        <w:jc w:val="both"/>
        <w:rPr>
          <w:rFonts w:ascii="Arial" w:hAnsi="Arial" w:cs="Arial"/>
          <w:bCs/>
          <w:sz w:val="24"/>
          <w:szCs w:val="24"/>
        </w:rPr>
      </w:pPr>
    </w:p>
    <w:p w:rsidR="006D7208" w:rsidRDefault="005F4AF3" w:rsidP="00AE08D8">
      <w:pPr>
        <w:tabs>
          <w:tab w:val="left" w:pos="2835"/>
          <w:tab w:val="left" w:pos="3969"/>
          <w:tab w:val="left" w:pos="4536"/>
          <w:tab w:val="left" w:pos="5103"/>
          <w:tab w:val="right" w:pos="8595"/>
        </w:tabs>
        <w:spacing w:after="0" w:line="480" w:lineRule="auto"/>
        <w:ind w:left="1701" w:hanging="1701"/>
        <w:jc w:val="both"/>
        <w:rPr>
          <w:rFonts w:ascii="Arial" w:hAnsi="Arial" w:cs="Arial"/>
          <w:color w:val="000000" w:themeColor="text1"/>
          <w:sz w:val="24"/>
          <w:szCs w:val="24"/>
          <w:shd w:val="clear" w:color="auto" w:fill="FFFFFF"/>
        </w:rPr>
      </w:pPr>
      <w:r>
        <w:rPr>
          <w:rFonts w:ascii="Arial" w:hAnsi="Arial" w:cs="Arial"/>
          <w:sz w:val="24"/>
          <w:szCs w:val="24"/>
        </w:rPr>
        <w:lastRenderedPageBreak/>
        <w:t>[2</w:t>
      </w:r>
      <w:r w:rsidR="00A41E5C">
        <w:rPr>
          <w:rFonts w:ascii="Arial" w:hAnsi="Arial" w:cs="Arial"/>
          <w:sz w:val="24"/>
          <w:szCs w:val="24"/>
        </w:rPr>
        <w:t>1</w:t>
      </w:r>
      <w:r w:rsidR="00736886">
        <w:rPr>
          <w:rFonts w:ascii="Arial" w:hAnsi="Arial" w:cs="Arial"/>
          <w:sz w:val="24"/>
          <w:szCs w:val="24"/>
        </w:rPr>
        <w:t>.6</w:t>
      </w:r>
      <w:r>
        <w:rPr>
          <w:rFonts w:ascii="Arial" w:hAnsi="Arial" w:cs="Arial"/>
          <w:sz w:val="24"/>
          <w:szCs w:val="24"/>
        </w:rPr>
        <w:t>]</w:t>
      </w:r>
      <w:r w:rsidR="00391AB6">
        <w:rPr>
          <w:rFonts w:ascii="Arial" w:hAnsi="Arial" w:cs="Arial"/>
          <w:sz w:val="24"/>
          <w:szCs w:val="24"/>
        </w:rPr>
        <w:tab/>
      </w:r>
      <w:r w:rsidR="00801C31" w:rsidRPr="006D7208">
        <w:rPr>
          <w:rFonts w:ascii="Arial" w:hAnsi="Arial" w:cs="Arial"/>
          <w:sz w:val="24"/>
          <w:szCs w:val="24"/>
        </w:rPr>
        <w:t xml:space="preserve">Inserting a new prayer 4 that </w:t>
      </w:r>
      <w:r w:rsidR="00736886">
        <w:rPr>
          <w:rFonts w:ascii="Arial" w:hAnsi="Arial" w:cs="Arial"/>
          <w:sz w:val="24"/>
          <w:szCs w:val="24"/>
        </w:rPr>
        <w:t>introduces a</w:t>
      </w:r>
      <w:r w:rsidR="006E205D">
        <w:rPr>
          <w:rFonts w:ascii="Arial" w:hAnsi="Arial" w:cs="Arial"/>
          <w:sz w:val="24"/>
          <w:szCs w:val="24"/>
        </w:rPr>
        <w:t xml:space="preserve">n </w:t>
      </w:r>
      <w:r w:rsidR="00736886">
        <w:rPr>
          <w:rFonts w:ascii="Arial" w:hAnsi="Arial" w:cs="Arial"/>
          <w:sz w:val="24"/>
          <w:szCs w:val="24"/>
        </w:rPr>
        <w:t>addition</w:t>
      </w:r>
      <w:r w:rsidR="006E205D">
        <w:rPr>
          <w:rFonts w:ascii="Arial" w:hAnsi="Arial" w:cs="Arial"/>
          <w:sz w:val="24"/>
          <w:szCs w:val="24"/>
        </w:rPr>
        <w:t>al</w:t>
      </w:r>
      <w:r w:rsidR="00736886">
        <w:rPr>
          <w:rFonts w:ascii="Arial" w:hAnsi="Arial" w:cs="Arial"/>
          <w:sz w:val="24"/>
          <w:szCs w:val="24"/>
        </w:rPr>
        <w:t xml:space="preserve"> order for an enquiry into the </w:t>
      </w:r>
      <w:r w:rsidR="00801C31" w:rsidRPr="00736886">
        <w:rPr>
          <w:rFonts w:ascii="Arial" w:hAnsi="Arial" w:cs="Arial"/>
          <w:color w:val="000000" w:themeColor="text1"/>
          <w:sz w:val="24"/>
          <w:szCs w:val="24"/>
          <w:shd w:val="clear" w:color="auto" w:fill="FFFFFF"/>
        </w:rPr>
        <w:t xml:space="preserve">amount of any damages, or a </w:t>
      </w:r>
      <w:r w:rsidR="00391AB6" w:rsidRPr="00736886">
        <w:rPr>
          <w:rFonts w:ascii="Arial" w:hAnsi="Arial" w:cs="Arial"/>
          <w:color w:val="000000" w:themeColor="text1"/>
          <w:sz w:val="24"/>
          <w:szCs w:val="24"/>
          <w:shd w:val="clear" w:color="auto" w:fill="FFFFFF"/>
        </w:rPr>
        <w:t>reasonable royalt</w:t>
      </w:r>
      <w:r w:rsidR="00391AB6">
        <w:rPr>
          <w:rFonts w:ascii="Arial" w:hAnsi="Arial" w:cs="Arial"/>
          <w:color w:val="000000" w:themeColor="text1"/>
          <w:sz w:val="24"/>
          <w:szCs w:val="24"/>
          <w:shd w:val="clear" w:color="auto" w:fill="FFFFFF"/>
        </w:rPr>
        <w:t>y</w:t>
      </w:r>
      <w:r w:rsidR="004C2429">
        <w:rPr>
          <w:rFonts w:ascii="Arial" w:hAnsi="Arial" w:cs="Arial"/>
          <w:color w:val="000000" w:themeColor="text1"/>
          <w:sz w:val="24"/>
          <w:szCs w:val="24"/>
          <w:shd w:val="clear" w:color="auto" w:fill="FFFFFF"/>
        </w:rPr>
        <w:t>,</w:t>
      </w:r>
      <w:r w:rsidR="00801C31" w:rsidRPr="00736886">
        <w:rPr>
          <w:rFonts w:ascii="Arial" w:hAnsi="Arial" w:cs="Arial"/>
          <w:color w:val="000000" w:themeColor="text1"/>
          <w:sz w:val="24"/>
          <w:szCs w:val="24"/>
          <w:shd w:val="clear" w:color="auto" w:fill="FFFFFF"/>
        </w:rPr>
        <w:t xml:space="preserve"> as a result of </w:t>
      </w:r>
      <w:r w:rsidR="00736886">
        <w:rPr>
          <w:rFonts w:ascii="Arial" w:hAnsi="Arial" w:cs="Arial"/>
          <w:color w:val="000000" w:themeColor="text1"/>
          <w:sz w:val="24"/>
          <w:szCs w:val="24"/>
          <w:shd w:val="clear" w:color="auto" w:fill="FFFFFF"/>
        </w:rPr>
        <w:t xml:space="preserve">the </w:t>
      </w:r>
      <w:r w:rsidR="00801C31" w:rsidRPr="00736886">
        <w:rPr>
          <w:rFonts w:ascii="Arial" w:hAnsi="Arial" w:cs="Arial"/>
          <w:color w:val="000000" w:themeColor="text1"/>
          <w:sz w:val="24"/>
          <w:szCs w:val="24"/>
          <w:shd w:val="clear" w:color="auto" w:fill="FFFFFF"/>
        </w:rPr>
        <w:t>unauthorised use by the first, second, third, fourth, fifth and tenth respondents of the</w:t>
      </w:r>
      <w:r w:rsidR="00AE08D8">
        <w:rPr>
          <w:rFonts w:ascii="Arial" w:hAnsi="Arial" w:cs="Arial"/>
          <w:color w:val="000000" w:themeColor="text1"/>
          <w:sz w:val="24"/>
          <w:szCs w:val="24"/>
          <w:shd w:val="clear" w:color="auto" w:fill="FFFFFF"/>
        </w:rPr>
        <w:t xml:space="preserve"> applicant’s trademark</w:t>
      </w:r>
      <w:r w:rsidR="004C2429">
        <w:rPr>
          <w:rFonts w:ascii="Arial" w:hAnsi="Arial" w:cs="Arial"/>
          <w:color w:val="000000" w:themeColor="text1"/>
          <w:sz w:val="24"/>
          <w:szCs w:val="24"/>
          <w:shd w:val="clear" w:color="auto" w:fill="FFFFFF"/>
        </w:rPr>
        <w:t>s</w:t>
      </w:r>
      <w:r w:rsidR="00AE08D8">
        <w:rPr>
          <w:rFonts w:ascii="Arial" w:hAnsi="Arial" w:cs="Arial"/>
          <w:color w:val="000000" w:themeColor="text1"/>
          <w:sz w:val="24"/>
          <w:szCs w:val="24"/>
          <w:shd w:val="clear" w:color="auto" w:fill="FFFFFF"/>
        </w:rPr>
        <w:t xml:space="preserve">. </w:t>
      </w:r>
    </w:p>
    <w:p w:rsidR="00AE08D8" w:rsidRPr="006D7208" w:rsidRDefault="00AE08D8" w:rsidP="00AE08D8">
      <w:pPr>
        <w:tabs>
          <w:tab w:val="left" w:pos="2835"/>
          <w:tab w:val="left" w:pos="3969"/>
          <w:tab w:val="left" w:pos="4536"/>
          <w:tab w:val="left" w:pos="5103"/>
          <w:tab w:val="right" w:pos="8595"/>
        </w:tabs>
        <w:spacing w:after="0" w:line="480" w:lineRule="auto"/>
        <w:ind w:left="1701" w:hanging="1701"/>
        <w:jc w:val="both"/>
        <w:rPr>
          <w:i/>
          <w:iCs/>
          <w:color w:val="000000" w:themeColor="text1"/>
        </w:rPr>
      </w:pPr>
    </w:p>
    <w:p w:rsidR="00801C31" w:rsidRPr="006D7208" w:rsidRDefault="005F4AF3" w:rsidP="005F4AF3">
      <w:pPr>
        <w:tabs>
          <w:tab w:val="left" w:pos="709"/>
          <w:tab w:val="left" w:pos="2835"/>
          <w:tab w:val="left" w:pos="3969"/>
          <w:tab w:val="left" w:pos="4536"/>
          <w:tab w:val="left" w:pos="5103"/>
          <w:tab w:val="right" w:pos="8595"/>
        </w:tabs>
        <w:spacing w:after="0" w:line="480" w:lineRule="auto"/>
        <w:ind w:left="1560" w:hanging="1560"/>
        <w:jc w:val="both"/>
        <w:rPr>
          <w:rFonts w:ascii="Arial" w:hAnsi="Arial" w:cs="Arial"/>
          <w:bCs/>
          <w:sz w:val="24"/>
          <w:szCs w:val="24"/>
        </w:rPr>
      </w:pPr>
      <w:r>
        <w:rPr>
          <w:rFonts w:ascii="Arial" w:hAnsi="Arial" w:cs="Arial"/>
          <w:sz w:val="24"/>
          <w:szCs w:val="24"/>
        </w:rPr>
        <w:t>[2</w:t>
      </w:r>
      <w:r w:rsidR="00A41E5C">
        <w:rPr>
          <w:rFonts w:ascii="Arial" w:hAnsi="Arial" w:cs="Arial"/>
          <w:sz w:val="24"/>
          <w:szCs w:val="24"/>
        </w:rPr>
        <w:t>1</w:t>
      </w:r>
      <w:r w:rsidR="00AE08D8">
        <w:rPr>
          <w:rFonts w:ascii="Arial" w:hAnsi="Arial" w:cs="Arial"/>
          <w:sz w:val="24"/>
          <w:szCs w:val="24"/>
        </w:rPr>
        <w:t>.7</w:t>
      </w:r>
      <w:r w:rsidR="008F5421">
        <w:rPr>
          <w:rFonts w:ascii="Arial" w:hAnsi="Arial" w:cs="Arial"/>
          <w:sz w:val="24"/>
          <w:szCs w:val="24"/>
        </w:rPr>
        <w:t>]</w:t>
      </w:r>
      <w:r w:rsidR="00391AB6">
        <w:rPr>
          <w:rFonts w:ascii="Arial" w:hAnsi="Arial" w:cs="Arial"/>
          <w:sz w:val="24"/>
          <w:szCs w:val="24"/>
        </w:rPr>
        <w:tab/>
      </w:r>
      <w:r w:rsidR="00391AB6">
        <w:rPr>
          <w:rFonts w:ascii="Arial" w:hAnsi="Arial" w:cs="Arial"/>
          <w:sz w:val="24"/>
          <w:szCs w:val="24"/>
        </w:rPr>
        <w:tab/>
      </w:r>
      <w:r w:rsidR="00801C31" w:rsidRPr="006D7208">
        <w:rPr>
          <w:rFonts w:ascii="Arial" w:hAnsi="Arial" w:cs="Arial"/>
          <w:sz w:val="24"/>
          <w:szCs w:val="24"/>
        </w:rPr>
        <w:t xml:space="preserve">Renumbering prayer 5 as prayer </w:t>
      </w:r>
      <w:r w:rsidR="00391AB6" w:rsidRPr="006D7208">
        <w:rPr>
          <w:rFonts w:ascii="Arial" w:hAnsi="Arial" w:cs="Arial"/>
          <w:sz w:val="24"/>
          <w:szCs w:val="24"/>
        </w:rPr>
        <w:t>6.</w:t>
      </w:r>
    </w:p>
    <w:p w:rsidR="006D7208" w:rsidRPr="006D7208" w:rsidRDefault="006D7208" w:rsidP="005F4AF3">
      <w:pPr>
        <w:tabs>
          <w:tab w:val="left" w:pos="709"/>
          <w:tab w:val="left" w:pos="2835"/>
          <w:tab w:val="left" w:pos="3969"/>
          <w:tab w:val="left" w:pos="4536"/>
          <w:tab w:val="left" w:pos="5103"/>
          <w:tab w:val="right" w:pos="8595"/>
        </w:tabs>
        <w:spacing w:after="0" w:line="480" w:lineRule="auto"/>
        <w:ind w:left="1701"/>
        <w:jc w:val="both"/>
        <w:rPr>
          <w:rFonts w:ascii="Arial" w:hAnsi="Arial" w:cs="Arial"/>
          <w:bCs/>
          <w:sz w:val="24"/>
          <w:szCs w:val="24"/>
        </w:rPr>
      </w:pPr>
    </w:p>
    <w:p w:rsidR="00801C31" w:rsidRPr="00372276" w:rsidRDefault="008F5421" w:rsidP="008F5421">
      <w:pPr>
        <w:tabs>
          <w:tab w:val="left" w:pos="2835"/>
          <w:tab w:val="left" w:pos="3969"/>
          <w:tab w:val="left" w:pos="4536"/>
          <w:tab w:val="left" w:pos="5103"/>
          <w:tab w:val="right" w:pos="8595"/>
        </w:tabs>
        <w:spacing w:after="0" w:line="480" w:lineRule="auto"/>
        <w:ind w:left="1560" w:hanging="1560"/>
        <w:jc w:val="both"/>
        <w:rPr>
          <w:rFonts w:ascii="Arial" w:hAnsi="Arial" w:cs="Arial"/>
          <w:bCs/>
          <w:sz w:val="24"/>
          <w:szCs w:val="24"/>
        </w:rPr>
      </w:pPr>
      <w:r>
        <w:rPr>
          <w:rFonts w:ascii="Arial" w:hAnsi="Arial" w:cs="Arial"/>
          <w:sz w:val="24"/>
          <w:szCs w:val="24"/>
        </w:rPr>
        <w:t>[2</w:t>
      </w:r>
      <w:r w:rsidR="00A41E5C">
        <w:rPr>
          <w:rFonts w:ascii="Arial" w:hAnsi="Arial" w:cs="Arial"/>
          <w:sz w:val="24"/>
          <w:szCs w:val="24"/>
        </w:rPr>
        <w:t>1</w:t>
      </w:r>
      <w:r w:rsidR="00AE08D8">
        <w:rPr>
          <w:rFonts w:ascii="Arial" w:hAnsi="Arial" w:cs="Arial"/>
          <w:sz w:val="24"/>
          <w:szCs w:val="24"/>
        </w:rPr>
        <w:t>.8</w:t>
      </w:r>
      <w:r>
        <w:rPr>
          <w:rFonts w:ascii="Arial" w:hAnsi="Arial" w:cs="Arial"/>
          <w:sz w:val="24"/>
          <w:szCs w:val="24"/>
        </w:rPr>
        <w:t xml:space="preserve">] </w:t>
      </w:r>
      <w:r w:rsidR="00391AB6">
        <w:rPr>
          <w:rFonts w:ascii="Arial" w:hAnsi="Arial" w:cs="Arial"/>
          <w:sz w:val="24"/>
          <w:szCs w:val="24"/>
        </w:rPr>
        <w:tab/>
      </w:r>
      <w:r w:rsidR="00801C31" w:rsidRPr="006D7208">
        <w:rPr>
          <w:rFonts w:ascii="Arial" w:hAnsi="Arial" w:cs="Arial"/>
          <w:sz w:val="24"/>
          <w:szCs w:val="24"/>
        </w:rPr>
        <w:t>Amending prayer 7 to</w:t>
      </w:r>
      <w:r w:rsidR="00372276">
        <w:rPr>
          <w:rFonts w:ascii="Arial" w:hAnsi="Arial" w:cs="Arial"/>
          <w:sz w:val="24"/>
          <w:szCs w:val="24"/>
        </w:rPr>
        <w:t xml:space="preserve"> extend the interdict in relation to the alleged passing off to include not only the second respondent but also </w:t>
      </w:r>
      <w:r w:rsidR="00391AB6">
        <w:rPr>
          <w:rFonts w:ascii="Arial" w:hAnsi="Arial" w:cs="Arial"/>
          <w:sz w:val="24"/>
          <w:szCs w:val="24"/>
        </w:rPr>
        <w:t xml:space="preserve">the </w:t>
      </w:r>
      <w:r w:rsidR="00801C31" w:rsidRPr="00372276">
        <w:rPr>
          <w:rFonts w:ascii="Arial" w:hAnsi="Arial" w:cs="Arial"/>
          <w:sz w:val="24"/>
          <w:szCs w:val="24"/>
        </w:rPr>
        <w:t>first, third, fourth, fifth and tenth respondents</w:t>
      </w:r>
      <w:r w:rsidR="00FC4BCB">
        <w:rPr>
          <w:rFonts w:ascii="Arial" w:hAnsi="Arial" w:cs="Arial"/>
          <w:sz w:val="24"/>
          <w:szCs w:val="24"/>
        </w:rPr>
        <w:t>.</w:t>
      </w:r>
      <w:r w:rsidR="00372276">
        <w:rPr>
          <w:rFonts w:ascii="Arial" w:hAnsi="Arial" w:cs="Arial"/>
          <w:sz w:val="24"/>
          <w:szCs w:val="24"/>
        </w:rPr>
        <w:t xml:space="preserve"> </w:t>
      </w:r>
    </w:p>
    <w:p w:rsidR="006D7208" w:rsidRPr="006D7208" w:rsidRDefault="006D7208" w:rsidP="005F4AF3">
      <w:pPr>
        <w:tabs>
          <w:tab w:val="left" w:pos="709"/>
          <w:tab w:val="left" w:pos="2835"/>
          <w:tab w:val="left" w:pos="3969"/>
          <w:tab w:val="left" w:pos="4536"/>
          <w:tab w:val="left" w:pos="5103"/>
          <w:tab w:val="right" w:pos="8595"/>
        </w:tabs>
        <w:spacing w:after="0" w:line="480" w:lineRule="auto"/>
        <w:jc w:val="both"/>
        <w:rPr>
          <w:rFonts w:ascii="Arial" w:hAnsi="Arial" w:cs="Arial"/>
          <w:bCs/>
          <w:sz w:val="24"/>
          <w:szCs w:val="24"/>
        </w:rPr>
      </w:pPr>
    </w:p>
    <w:p w:rsidR="00801C31" w:rsidRPr="008F5421" w:rsidRDefault="008F5421" w:rsidP="008F5421">
      <w:pPr>
        <w:spacing w:after="0" w:line="480" w:lineRule="auto"/>
        <w:ind w:left="1418" w:hanging="1418"/>
        <w:jc w:val="both"/>
        <w:rPr>
          <w:rFonts w:ascii="Arial" w:hAnsi="Arial" w:cs="Arial"/>
          <w:bCs/>
          <w:sz w:val="24"/>
          <w:szCs w:val="24"/>
        </w:rPr>
      </w:pPr>
      <w:r>
        <w:rPr>
          <w:rFonts w:ascii="Arial" w:hAnsi="Arial" w:cs="Arial"/>
          <w:sz w:val="24"/>
          <w:szCs w:val="24"/>
        </w:rPr>
        <w:t>[2</w:t>
      </w:r>
      <w:r w:rsidR="00A41E5C">
        <w:rPr>
          <w:rFonts w:ascii="Arial" w:hAnsi="Arial" w:cs="Arial"/>
          <w:sz w:val="24"/>
          <w:szCs w:val="24"/>
        </w:rPr>
        <w:t>1</w:t>
      </w:r>
      <w:r w:rsidR="00AE08D8">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sidR="00801C31" w:rsidRPr="008F5421">
        <w:rPr>
          <w:rFonts w:ascii="Arial" w:hAnsi="Arial" w:cs="Arial"/>
          <w:sz w:val="24"/>
          <w:szCs w:val="24"/>
        </w:rPr>
        <w:t xml:space="preserve">Amending prayer 8 </w:t>
      </w:r>
      <w:r w:rsidR="00372276">
        <w:rPr>
          <w:rFonts w:ascii="Arial" w:hAnsi="Arial" w:cs="Arial"/>
          <w:sz w:val="24"/>
          <w:szCs w:val="24"/>
        </w:rPr>
        <w:t xml:space="preserve">relating to the removal of Mr Lapiner as a </w:t>
      </w:r>
      <w:r w:rsidR="00801C31" w:rsidRPr="00372276">
        <w:rPr>
          <w:rFonts w:ascii="Arial" w:hAnsi="Arial" w:cs="Arial"/>
          <w:sz w:val="24"/>
          <w:szCs w:val="24"/>
        </w:rPr>
        <w:t>director of the applicant</w:t>
      </w:r>
      <w:r w:rsidR="00372276">
        <w:rPr>
          <w:rFonts w:ascii="Arial" w:hAnsi="Arial" w:cs="Arial"/>
          <w:sz w:val="24"/>
          <w:szCs w:val="24"/>
        </w:rPr>
        <w:t xml:space="preserve"> with an order that t</w:t>
      </w:r>
      <w:r w:rsidR="00801C31" w:rsidRPr="00372276">
        <w:rPr>
          <w:rFonts w:ascii="Arial" w:hAnsi="Arial" w:cs="Arial"/>
          <w:sz w:val="24"/>
          <w:szCs w:val="24"/>
        </w:rPr>
        <w:t xml:space="preserve">he ninth respondent impose a ban on </w:t>
      </w:r>
      <w:r w:rsidR="00372276">
        <w:rPr>
          <w:rFonts w:ascii="Arial" w:hAnsi="Arial" w:cs="Arial"/>
          <w:sz w:val="24"/>
          <w:szCs w:val="24"/>
        </w:rPr>
        <w:t>him</w:t>
      </w:r>
      <w:r w:rsidR="00801C31" w:rsidRPr="00372276">
        <w:rPr>
          <w:rFonts w:ascii="Arial" w:hAnsi="Arial" w:cs="Arial"/>
          <w:sz w:val="24"/>
          <w:szCs w:val="24"/>
        </w:rPr>
        <w:t xml:space="preserve"> from holding any directorship position for a period of 7 years from the date of the order</w:t>
      </w:r>
      <w:r w:rsidR="00801C31" w:rsidRPr="008F5421">
        <w:rPr>
          <w:rFonts w:ascii="Arial" w:hAnsi="Arial" w:cs="Arial"/>
          <w:sz w:val="24"/>
          <w:szCs w:val="24"/>
        </w:rPr>
        <w:t xml:space="preserve">. </w:t>
      </w:r>
      <w:r w:rsidR="00AE08D8">
        <w:rPr>
          <w:rFonts w:ascii="Arial" w:hAnsi="Arial" w:cs="Arial"/>
          <w:sz w:val="24"/>
          <w:szCs w:val="24"/>
        </w:rPr>
        <w:t xml:space="preserve">According to the applicant, this amendment is occasioned by the </w:t>
      </w:r>
      <w:r w:rsidR="00801C31" w:rsidRPr="008F5421">
        <w:rPr>
          <w:rFonts w:ascii="Arial" w:hAnsi="Arial" w:cs="Arial"/>
          <w:sz w:val="24"/>
          <w:szCs w:val="24"/>
        </w:rPr>
        <w:t xml:space="preserve">fact that Mr Lapiner resigned as </w:t>
      </w:r>
      <w:r w:rsidR="00372276">
        <w:rPr>
          <w:rFonts w:ascii="Arial" w:hAnsi="Arial" w:cs="Arial"/>
          <w:sz w:val="24"/>
          <w:szCs w:val="24"/>
        </w:rPr>
        <w:t>d</w:t>
      </w:r>
      <w:r w:rsidR="00801C31" w:rsidRPr="008F5421">
        <w:rPr>
          <w:rFonts w:ascii="Arial" w:hAnsi="Arial" w:cs="Arial"/>
          <w:sz w:val="24"/>
          <w:szCs w:val="24"/>
        </w:rPr>
        <w:t xml:space="preserve">irector of </w:t>
      </w:r>
      <w:r w:rsidR="00372276">
        <w:rPr>
          <w:rFonts w:ascii="Arial" w:hAnsi="Arial" w:cs="Arial"/>
          <w:sz w:val="24"/>
          <w:szCs w:val="24"/>
        </w:rPr>
        <w:t xml:space="preserve">the applicant </w:t>
      </w:r>
      <w:r w:rsidR="00801C31" w:rsidRPr="008F5421">
        <w:rPr>
          <w:rFonts w:ascii="Arial" w:hAnsi="Arial" w:cs="Arial"/>
          <w:sz w:val="24"/>
          <w:szCs w:val="24"/>
        </w:rPr>
        <w:t xml:space="preserve">on 6 April 2022, being </w:t>
      </w:r>
      <w:r w:rsidR="00391AB6" w:rsidRPr="008F5421">
        <w:rPr>
          <w:rFonts w:ascii="Arial" w:hAnsi="Arial" w:cs="Arial"/>
          <w:sz w:val="24"/>
          <w:szCs w:val="24"/>
        </w:rPr>
        <w:t>the same day</w:t>
      </w:r>
      <w:r w:rsidR="00391AB6">
        <w:rPr>
          <w:rFonts w:ascii="Arial" w:hAnsi="Arial" w:cs="Arial"/>
          <w:sz w:val="24"/>
          <w:szCs w:val="24"/>
        </w:rPr>
        <w:t xml:space="preserve"> </w:t>
      </w:r>
      <w:r w:rsidR="00801C31" w:rsidRPr="008F5421">
        <w:rPr>
          <w:rFonts w:ascii="Arial" w:hAnsi="Arial" w:cs="Arial"/>
          <w:sz w:val="24"/>
          <w:szCs w:val="24"/>
        </w:rPr>
        <w:t xml:space="preserve">he signed the answering affidavit. Therefore, it </w:t>
      </w:r>
      <w:r w:rsidR="00A41E5C">
        <w:rPr>
          <w:rFonts w:ascii="Arial" w:hAnsi="Arial" w:cs="Arial"/>
          <w:sz w:val="24"/>
          <w:szCs w:val="24"/>
        </w:rPr>
        <w:t xml:space="preserve">was </w:t>
      </w:r>
      <w:r w:rsidR="00801C31" w:rsidRPr="008F5421">
        <w:rPr>
          <w:rFonts w:ascii="Arial" w:hAnsi="Arial" w:cs="Arial"/>
          <w:sz w:val="24"/>
          <w:szCs w:val="24"/>
        </w:rPr>
        <w:t xml:space="preserve">no longer necessary for the applicant to seek an order directing the ninth respondent to remove him as a </w:t>
      </w:r>
      <w:r w:rsidR="00A41E5C" w:rsidRPr="008F5421">
        <w:rPr>
          <w:rFonts w:ascii="Arial" w:hAnsi="Arial" w:cs="Arial"/>
          <w:sz w:val="24"/>
          <w:szCs w:val="24"/>
        </w:rPr>
        <w:t>director of the applicant, as the old prayer 8 did.</w:t>
      </w:r>
      <w:r w:rsidR="00372276">
        <w:rPr>
          <w:rFonts w:ascii="Arial" w:hAnsi="Arial" w:cs="Arial"/>
          <w:sz w:val="24"/>
          <w:szCs w:val="24"/>
        </w:rPr>
        <w:t xml:space="preserve"> T</w:t>
      </w:r>
      <w:r w:rsidR="00A41E5C" w:rsidRPr="008F5421">
        <w:rPr>
          <w:rFonts w:ascii="Arial" w:hAnsi="Arial" w:cs="Arial"/>
          <w:sz w:val="24"/>
          <w:szCs w:val="24"/>
        </w:rPr>
        <w:t xml:space="preserve">he applicant </w:t>
      </w:r>
      <w:r w:rsidR="00372276">
        <w:rPr>
          <w:rFonts w:ascii="Arial" w:hAnsi="Arial" w:cs="Arial"/>
          <w:sz w:val="24"/>
          <w:szCs w:val="24"/>
        </w:rPr>
        <w:t>still</w:t>
      </w:r>
      <w:r w:rsidR="00A41E5C" w:rsidRPr="008F5421">
        <w:rPr>
          <w:rFonts w:ascii="Arial" w:hAnsi="Arial" w:cs="Arial"/>
          <w:sz w:val="24"/>
          <w:szCs w:val="24"/>
        </w:rPr>
        <w:t>, however, persist</w:t>
      </w:r>
      <w:r w:rsidR="00372276">
        <w:rPr>
          <w:rFonts w:ascii="Arial" w:hAnsi="Arial" w:cs="Arial"/>
          <w:sz w:val="24"/>
          <w:szCs w:val="24"/>
        </w:rPr>
        <w:t>s</w:t>
      </w:r>
      <w:r w:rsidR="00A41E5C" w:rsidRPr="008F5421">
        <w:rPr>
          <w:rFonts w:ascii="Arial" w:hAnsi="Arial" w:cs="Arial"/>
          <w:sz w:val="24"/>
          <w:szCs w:val="24"/>
        </w:rPr>
        <w:t xml:space="preserve"> in </w:t>
      </w:r>
      <w:r w:rsidR="00A41E5C">
        <w:rPr>
          <w:rFonts w:ascii="Arial" w:hAnsi="Arial" w:cs="Arial"/>
          <w:sz w:val="24"/>
          <w:szCs w:val="24"/>
        </w:rPr>
        <w:t xml:space="preserve">its </w:t>
      </w:r>
      <w:r w:rsidR="00A41E5C" w:rsidRPr="008F5421">
        <w:rPr>
          <w:rFonts w:ascii="Arial" w:hAnsi="Arial" w:cs="Arial"/>
          <w:sz w:val="24"/>
          <w:szCs w:val="24"/>
        </w:rPr>
        <w:t>request</w:t>
      </w:r>
      <w:r w:rsidR="00A41E5C">
        <w:rPr>
          <w:rFonts w:ascii="Arial" w:hAnsi="Arial" w:cs="Arial"/>
          <w:sz w:val="24"/>
          <w:szCs w:val="24"/>
        </w:rPr>
        <w:t xml:space="preserve"> </w:t>
      </w:r>
      <w:r w:rsidR="00A41E5C" w:rsidRPr="008F5421">
        <w:rPr>
          <w:rFonts w:ascii="Arial" w:hAnsi="Arial" w:cs="Arial"/>
          <w:sz w:val="24"/>
          <w:szCs w:val="24"/>
        </w:rPr>
        <w:t>that he be declared a delinquent director</w:t>
      </w:r>
      <w:r w:rsidR="00372276">
        <w:rPr>
          <w:rFonts w:ascii="Arial" w:hAnsi="Arial" w:cs="Arial"/>
          <w:sz w:val="24"/>
          <w:szCs w:val="24"/>
        </w:rPr>
        <w:t>.</w:t>
      </w:r>
    </w:p>
    <w:p w:rsidR="006D7208" w:rsidRPr="006D7208" w:rsidRDefault="006D7208" w:rsidP="005F4AF3">
      <w:pPr>
        <w:tabs>
          <w:tab w:val="left" w:pos="709"/>
          <w:tab w:val="left" w:pos="2835"/>
          <w:tab w:val="left" w:pos="3969"/>
          <w:tab w:val="left" w:pos="4536"/>
          <w:tab w:val="left" w:pos="5103"/>
          <w:tab w:val="right" w:pos="8595"/>
        </w:tabs>
        <w:spacing w:after="0" w:line="480" w:lineRule="auto"/>
        <w:jc w:val="both"/>
        <w:rPr>
          <w:rFonts w:ascii="Arial" w:hAnsi="Arial" w:cs="Arial"/>
          <w:bCs/>
          <w:sz w:val="24"/>
          <w:szCs w:val="24"/>
        </w:rPr>
      </w:pPr>
    </w:p>
    <w:p w:rsidR="00801C31" w:rsidRPr="006D7208" w:rsidRDefault="008F5421" w:rsidP="008F5421">
      <w:pPr>
        <w:spacing w:after="0" w:line="480" w:lineRule="auto"/>
        <w:ind w:left="1418" w:hanging="1418"/>
        <w:jc w:val="both"/>
        <w:rPr>
          <w:rFonts w:ascii="Arial" w:hAnsi="Arial" w:cs="Arial"/>
          <w:bCs/>
          <w:sz w:val="24"/>
          <w:szCs w:val="24"/>
        </w:rPr>
      </w:pPr>
      <w:r>
        <w:rPr>
          <w:rFonts w:ascii="Arial" w:hAnsi="Arial" w:cs="Arial"/>
          <w:sz w:val="24"/>
          <w:szCs w:val="24"/>
        </w:rPr>
        <w:t>[2</w:t>
      </w:r>
      <w:r w:rsidR="00A41E5C">
        <w:rPr>
          <w:rFonts w:ascii="Arial" w:hAnsi="Arial" w:cs="Arial"/>
          <w:sz w:val="24"/>
          <w:szCs w:val="24"/>
        </w:rPr>
        <w:t>1</w:t>
      </w:r>
      <w:r w:rsidR="00AE08D8">
        <w:rPr>
          <w:rFonts w:ascii="Arial" w:hAnsi="Arial" w:cs="Arial"/>
          <w:sz w:val="24"/>
          <w:szCs w:val="24"/>
        </w:rPr>
        <w:t>.10</w:t>
      </w:r>
      <w:r>
        <w:rPr>
          <w:rFonts w:ascii="Arial" w:hAnsi="Arial" w:cs="Arial"/>
          <w:sz w:val="24"/>
          <w:szCs w:val="24"/>
        </w:rPr>
        <w:t>]</w:t>
      </w:r>
      <w:r>
        <w:rPr>
          <w:rFonts w:ascii="Arial" w:hAnsi="Arial" w:cs="Arial"/>
          <w:sz w:val="24"/>
          <w:szCs w:val="24"/>
        </w:rPr>
        <w:tab/>
      </w:r>
      <w:r w:rsidR="00801C31" w:rsidRPr="006D7208">
        <w:rPr>
          <w:rFonts w:ascii="Arial" w:hAnsi="Arial" w:cs="Arial"/>
          <w:sz w:val="24"/>
          <w:szCs w:val="24"/>
        </w:rPr>
        <w:t>Amending prayer</w:t>
      </w:r>
      <w:r w:rsidR="00372276">
        <w:rPr>
          <w:rFonts w:ascii="Arial" w:hAnsi="Arial" w:cs="Arial"/>
          <w:sz w:val="24"/>
          <w:szCs w:val="24"/>
        </w:rPr>
        <w:t>s</w:t>
      </w:r>
      <w:r w:rsidR="00801C31" w:rsidRPr="006D7208">
        <w:rPr>
          <w:rFonts w:ascii="Arial" w:hAnsi="Arial" w:cs="Arial"/>
          <w:sz w:val="24"/>
          <w:szCs w:val="24"/>
        </w:rPr>
        <w:t xml:space="preserve"> 9 </w:t>
      </w:r>
      <w:r w:rsidR="00372276">
        <w:rPr>
          <w:rFonts w:ascii="Arial" w:hAnsi="Arial" w:cs="Arial"/>
          <w:sz w:val="24"/>
          <w:szCs w:val="24"/>
        </w:rPr>
        <w:t xml:space="preserve">and 10 to extend the ambit of the orders sought prohibiting the use of the word </w:t>
      </w:r>
      <w:r w:rsidR="00391AB6">
        <w:rPr>
          <w:rFonts w:ascii="Arial" w:hAnsi="Arial" w:cs="Arial"/>
          <w:sz w:val="24"/>
          <w:szCs w:val="24"/>
        </w:rPr>
        <w:t>“</w:t>
      </w:r>
      <w:r w:rsidR="00372276">
        <w:rPr>
          <w:rFonts w:ascii="Arial" w:hAnsi="Arial" w:cs="Arial"/>
          <w:sz w:val="24"/>
          <w:szCs w:val="24"/>
        </w:rPr>
        <w:t>Pienaar Bros</w:t>
      </w:r>
      <w:r w:rsidR="00391AB6">
        <w:rPr>
          <w:rFonts w:ascii="Arial" w:hAnsi="Arial" w:cs="Arial"/>
          <w:sz w:val="24"/>
          <w:szCs w:val="24"/>
        </w:rPr>
        <w:t>”</w:t>
      </w:r>
      <w:r w:rsidR="00372276">
        <w:rPr>
          <w:rFonts w:ascii="Arial" w:hAnsi="Arial" w:cs="Arial"/>
          <w:sz w:val="24"/>
          <w:szCs w:val="24"/>
        </w:rPr>
        <w:t xml:space="preserve"> in the names of not only the fourth and fifth respondents but the second respondent as well.</w:t>
      </w:r>
      <w:r w:rsidR="00801C31" w:rsidRPr="006D7208">
        <w:rPr>
          <w:rFonts w:ascii="Arial" w:hAnsi="Arial" w:cs="Arial"/>
          <w:sz w:val="24"/>
          <w:szCs w:val="24"/>
        </w:rPr>
        <w:t xml:space="preserve"> </w:t>
      </w:r>
    </w:p>
    <w:p w:rsidR="006D7208" w:rsidRPr="006D7208" w:rsidRDefault="006D7208" w:rsidP="005F4AF3">
      <w:pPr>
        <w:spacing w:after="0" w:line="480" w:lineRule="auto"/>
        <w:ind w:hanging="465"/>
        <w:jc w:val="both"/>
        <w:rPr>
          <w:rFonts w:ascii="Arial" w:hAnsi="Arial" w:cs="Arial"/>
          <w:bCs/>
          <w:sz w:val="24"/>
          <w:szCs w:val="24"/>
        </w:rPr>
      </w:pPr>
    </w:p>
    <w:p w:rsidR="00801C31" w:rsidRPr="00372276" w:rsidRDefault="008F5421" w:rsidP="008F5421">
      <w:pPr>
        <w:spacing w:after="0" w:line="480" w:lineRule="auto"/>
        <w:ind w:left="1418" w:hanging="1418"/>
        <w:jc w:val="both"/>
        <w:rPr>
          <w:rFonts w:ascii="Arial" w:hAnsi="Arial" w:cs="Arial"/>
          <w:sz w:val="24"/>
          <w:szCs w:val="24"/>
        </w:rPr>
      </w:pPr>
      <w:r>
        <w:rPr>
          <w:rFonts w:ascii="Arial" w:hAnsi="Arial" w:cs="Arial"/>
          <w:sz w:val="24"/>
          <w:szCs w:val="24"/>
        </w:rPr>
        <w:t>[2</w:t>
      </w:r>
      <w:r w:rsidR="00A41E5C">
        <w:rPr>
          <w:rFonts w:ascii="Arial" w:hAnsi="Arial" w:cs="Arial"/>
          <w:sz w:val="24"/>
          <w:szCs w:val="24"/>
        </w:rPr>
        <w:t>1</w:t>
      </w:r>
      <w:r w:rsidR="00AE08D8">
        <w:rPr>
          <w:rFonts w:ascii="Arial" w:hAnsi="Arial" w:cs="Arial"/>
          <w:sz w:val="24"/>
          <w:szCs w:val="24"/>
        </w:rPr>
        <w:t>.1</w:t>
      </w:r>
      <w:r w:rsidR="00372276">
        <w:rPr>
          <w:rFonts w:ascii="Arial" w:hAnsi="Arial" w:cs="Arial"/>
          <w:sz w:val="24"/>
          <w:szCs w:val="24"/>
        </w:rPr>
        <w:t>1</w:t>
      </w:r>
      <w:r>
        <w:rPr>
          <w:rFonts w:ascii="Arial" w:hAnsi="Arial" w:cs="Arial"/>
          <w:sz w:val="24"/>
          <w:szCs w:val="24"/>
        </w:rPr>
        <w:t>]</w:t>
      </w:r>
      <w:r>
        <w:rPr>
          <w:rFonts w:ascii="Arial" w:hAnsi="Arial" w:cs="Arial"/>
          <w:sz w:val="24"/>
          <w:szCs w:val="24"/>
        </w:rPr>
        <w:tab/>
      </w:r>
      <w:r w:rsidR="00801C31" w:rsidRPr="006D7208">
        <w:rPr>
          <w:rFonts w:ascii="Arial" w:hAnsi="Arial" w:cs="Arial"/>
          <w:sz w:val="24"/>
          <w:szCs w:val="24"/>
        </w:rPr>
        <w:t xml:space="preserve">Amending prayer 11 by </w:t>
      </w:r>
      <w:r w:rsidR="00372276">
        <w:rPr>
          <w:rFonts w:ascii="Arial" w:hAnsi="Arial" w:cs="Arial"/>
          <w:sz w:val="24"/>
          <w:szCs w:val="24"/>
        </w:rPr>
        <w:t xml:space="preserve">including an order </w:t>
      </w:r>
      <w:r w:rsidR="00391AB6">
        <w:rPr>
          <w:rFonts w:ascii="Arial" w:hAnsi="Arial" w:cs="Arial"/>
          <w:sz w:val="24"/>
          <w:szCs w:val="24"/>
        </w:rPr>
        <w:t>for costs</w:t>
      </w:r>
      <w:r w:rsidR="00372276">
        <w:rPr>
          <w:rFonts w:ascii="Arial" w:hAnsi="Arial" w:cs="Arial"/>
          <w:sz w:val="24"/>
          <w:szCs w:val="24"/>
        </w:rPr>
        <w:t xml:space="preserve"> against the tenth respondent in addition to the first, second, third</w:t>
      </w:r>
      <w:r w:rsidR="00801C31" w:rsidRPr="006D7208">
        <w:rPr>
          <w:rFonts w:ascii="Arial" w:hAnsi="Arial" w:cs="Arial"/>
          <w:i/>
          <w:iCs/>
          <w:sz w:val="24"/>
          <w:szCs w:val="24"/>
        </w:rPr>
        <w:t xml:space="preserve">, </w:t>
      </w:r>
      <w:r w:rsidR="00801C31" w:rsidRPr="00372276">
        <w:rPr>
          <w:rFonts w:ascii="Arial" w:hAnsi="Arial" w:cs="Arial"/>
          <w:sz w:val="24"/>
          <w:szCs w:val="24"/>
        </w:rPr>
        <w:t>fourth</w:t>
      </w:r>
      <w:r w:rsidR="00391AB6">
        <w:rPr>
          <w:rFonts w:ascii="Arial" w:hAnsi="Arial" w:cs="Arial"/>
          <w:sz w:val="24"/>
          <w:szCs w:val="24"/>
        </w:rPr>
        <w:t>,</w:t>
      </w:r>
      <w:r w:rsidR="00801C31" w:rsidRPr="00372276">
        <w:rPr>
          <w:rFonts w:ascii="Arial" w:hAnsi="Arial" w:cs="Arial"/>
          <w:sz w:val="24"/>
          <w:szCs w:val="24"/>
        </w:rPr>
        <w:t xml:space="preserve"> and fifth respondents</w:t>
      </w:r>
      <w:r w:rsidR="00FC4BCB">
        <w:rPr>
          <w:rFonts w:ascii="Arial" w:hAnsi="Arial" w:cs="Arial"/>
          <w:sz w:val="24"/>
          <w:szCs w:val="24"/>
        </w:rPr>
        <w:t>.</w:t>
      </w:r>
      <w:r w:rsidR="00801C31" w:rsidRPr="00372276">
        <w:rPr>
          <w:rFonts w:ascii="Arial" w:hAnsi="Arial" w:cs="Arial"/>
          <w:sz w:val="24"/>
          <w:szCs w:val="24"/>
        </w:rPr>
        <w:t xml:space="preserve">  </w:t>
      </w:r>
    </w:p>
    <w:p w:rsidR="00A660D6" w:rsidRPr="00372276" w:rsidRDefault="00A660D6" w:rsidP="008F5421">
      <w:pPr>
        <w:spacing w:after="0" w:line="480" w:lineRule="auto"/>
        <w:ind w:left="1418" w:hanging="1418"/>
        <w:jc w:val="both"/>
        <w:rPr>
          <w:rFonts w:ascii="Arial" w:hAnsi="Arial" w:cs="Arial"/>
          <w:sz w:val="24"/>
          <w:szCs w:val="24"/>
        </w:rPr>
      </w:pPr>
    </w:p>
    <w:p w:rsidR="00CA0A15" w:rsidRPr="00CA0A15" w:rsidRDefault="00A660D6" w:rsidP="00372276">
      <w:pPr>
        <w:widowControl w:val="0"/>
        <w:spacing w:after="0" w:line="480" w:lineRule="auto"/>
        <w:ind w:left="720" w:hanging="720"/>
        <w:jc w:val="both"/>
        <w:rPr>
          <w:rFonts w:ascii="Arial" w:hAnsi="Arial" w:cs="Arial"/>
          <w:bCs/>
          <w:sz w:val="24"/>
          <w:szCs w:val="24"/>
        </w:rPr>
      </w:pPr>
      <w:r>
        <w:rPr>
          <w:rFonts w:ascii="Arial" w:hAnsi="Arial" w:cs="Arial"/>
          <w:bCs/>
          <w:sz w:val="24"/>
          <w:szCs w:val="24"/>
        </w:rPr>
        <w:t>[</w:t>
      </w:r>
      <w:r w:rsidR="00A41E5C">
        <w:rPr>
          <w:rFonts w:ascii="Arial" w:hAnsi="Arial" w:cs="Arial"/>
          <w:bCs/>
          <w:sz w:val="24"/>
          <w:szCs w:val="24"/>
        </w:rPr>
        <w:t>22</w:t>
      </w:r>
      <w:r>
        <w:rPr>
          <w:rFonts w:ascii="Arial" w:hAnsi="Arial" w:cs="Arial"/>
          <w:bCs/>
          <w:sz w:val="24"/>
          <w:szCs w:val="24"/>
        </w:rPr>
        <w:t>]</w:t>
      </w:r>
      <w:r>
        <w:rPr>
          <w:rFonts w:ascii="Arial" w:hAnsi="Arial" w:cs="Arial"/>
          <w:bCs/>
          <w:sz w:val="24"/>
          <w:szCs w:val="24"/>
        </w:rPr>
        <w:tab/>
      </w:r>
      <w:r w:rsidR="00CA0A15" w:rsidRPr="00CA0A15">
        <w:rPr>
          <w:rFonts w:ascii="Arial" w:hAnsi="Arial" w:cs="Arial"/>
          <w:sz w:val="24"/>
          <w:szCs w:val="24"/>
        </w:rPr>
        <w:t>The applicant has</w:t>
      </w:r>
      <w:r w:rsidR="00372276">
        <w:rPr>
          <w:rFonts w:ascii="Arial" w:hAnsi="Arial" w:cs="Arial"/>
          <w:sz w:val="24"/>
          <w:szCs w:val="24"/>
        </w:rPr>
        <w:t xml:space="preserve"> set out the </w:t>
      </w:r>
      <w:r w:rsidR="00AE08D8">
        <w:rPr>
          <w:rFonts w:ascii="Arial" w:hAnsi="Arial" w:cs="Arial"/>
          <w:sz w:val="24"/>
          <w:szCs w:val="24"/>
        </w:rPr>
        <w:t>amendment</w:t>
      </w:r>
      <w:r w:rsidR="00372276">
        <w:rPr>
          <w:rFonts w:ascii="Arial" w:hAnsi="Arial" w:cs="Arial"/>
          <w:sz w:val="24"/>
          <w:szCs w:val="24"/>
        </w:rPr>
        <w:t>s</w:t>
      </w:r>
      <w:r w:rsidR="00AE08D8">
        <w:rPr>
          <w:rFonts w:ascii="Arial" w:hAnsi="Arial" w:cs="Arial"/>
          <w:sz w:val="24"/>
          <w:szCs w:val="24"/>
        </w:rPr>
        <w:t xml:space="preserve"> it seeks </w:t>
      </w:r>
      <w:r w:rsidR="00CA0A15" w:rsidRPr="00CA0A15">
        <w:rPr>
          <w:rFonts w:ascii="Arial" w:hAnsi="Arial" w:cs="Arial"/>
          <w:sz w:val="24"/>
          <w:szCs w:val="24"/>
        </w:rPr>
        <w:t>in its replying affidavit</w:t>
      </w:r>
      <w:r w:rsidR="00AE08D8">
        <w:rPr>
          <w:rFonts w:ascii="Arial" w:hAnsi="Arial" w:cs="Arial"/>
          <w:sz w:val="24"/>
          <w:szCs w:val="24"/>
        </w:rPr>
        <w:t xml:space="preserve"> </w:t>
      </w:r>
      <w:r w:rsidR="00372276">
        <w:rPr>
          <w:rFonts w:ascii="Arial" w:hAnsi="Arial" w:cs="Arial"/>
          <w:sz w:val="24"/>
          <w:szCs w:val="24"/>
        </w:rPr>
        <w:t xml:space="preserve">and </w:t>
      </w:r>
      <w:r w:rsidR="00AE08D8">
        <w:rPr>
          <w:rFonts w:ascii="Arial" w:hAnsi="Arial" w:cs="Arial"/>
          <w:sz w:val="24"/>
          <w:szCs w:val="24"/>
        </w:rPr>
        <w:t>explain</w:t>
      </w:r>
      <w:r w:rsidR="00372276">
        <w:rPr>
          <w:rFonts w:ascii="Arial" w:hAnsi="Arial" w:cs="Arial"/>
          <w:sz w:val="24"/>
          <w:szCs w:val="24"/>
        </w:rPr>
        <w:t>ed</w:t>
      </w:r>
      <w:r w:rsidR="00AE08D8">
        <w:rPr>
          <w:rFonts w:ascii="Arial" w:hAnsi="Arial" w:cs="Arial"/>
          <w:sz w:val="24"/>
          <w:szCs w:val="24"/>
        </w:rPr>
        <w:t xml:space="preserve"> that it </w:t>
      </w:r>
      <w:r w:rsidR="00CA0A15" w:rsidRPr="00CA0A15">
        <w:rPr>
          <w:rFonts w:ascii="Arial" w:hAnsi="Arial" w:cs="Arial"/>
          <w:sz w:val="24"/>
          <w:szCs w:val="24"/>
        </w:rPr>
        <w:t>considered</w:t>
      </w:r>
      <w:r w:rsidR="00AE08D8">
        <w:rPr>
          <w:rFonts w:ascii="Arial" w:hAnsi="Arial" w:cs="Arial"/>
          <w:sz w:val="24"/>
          <w:szCs w:val="24"/>
        </w:rPr>
        <w:t xml:space="preserve"> it</w:t>
      </w:r>
      <w:r w:rsidR="00CA0A15" w:rsidRPr="00CA0A15">
        <w:rPr>
          <w:rFonts w:ascii="Arial" w:hAnsi="Arial" w:cs="Arial"/>
          <w:sz w:val="24"/>
          <w:szCs w:val="24"/>
        </w:rPr>
        <w:t xml:space="preserve"> necessary and appropriate to </w:t>
      </w:r>
      <w:r w:rsidR="00372276">
        <w:rPr>
          <w:rFonts w:ascii="Arial" w:hAnsi="Arial" w:cs="Arial"/>
          <w:sz w:val="24"/>
          <w:szCs w:val="24"/>
        </w:rPr>
        <w:t xml:space="preserve">also </w:t>
      </w:r>
      <w:r w:rsidR="00CA0A15" w:rsidRPr="00CA0A15">
        <w:rPr>
          <w:rFonts w:ascii="Arial" w:hAnsi="Arial" w:cs="Arial"/>
          <w:sz w:val="24"/>
          <w:szCs w:val="24"/>
        </w:rPr>
        <w:t>file a supplementary founding affidavit to canvass these issues, as opposed to simply dealing with the matter in reply</w:t>
      </w:r>
      <w:r w:rsidR="00A419DC">
        <w:rPr>
          <w:rFonts w:ascii="Arial" w:hAnsi="Arial" w:cs="Arial"/>
          <w:sz w:val="24"/>
          <w:szCs w:val="24"/>
        </w:rPr>
        <w:t>.</w:t>
      </w:r>
      <w:r w:rsidR="00CA0A15" w:rsidRPr="00CA0A15">
        <w:rPr>
          <w:rFonts w:ascii="Arial" w:hAnsi="Arial" w:cs="Arial"/>
          <w:sz w:val="24"/>
          <w:szCs w:val="24"/>
        </w:rPr>
        <w:t xml:space="preserve"> The applicant’s supplementary founding affidavit provides the respondents with an opportunity of dealing comprehensively with the new allegations in a supplementary answering affidavit (should it choose to do so)</w:t>
      </w:r>
      <w:r w:rsidR="00A419DC">
        <w:rPr>
          <w:rFonts w:ascii="Arial" w:hAnsi="Arial" w:cs="Arial"/>
          <w:sz w:val="24"/>
          <w:szCs w:val="24"/>
        </w:rPr>
        <w:t>,</w:t>
      </w:r>
      <w:r w:rsidR="00CA0A15" w:rsidRPr="00CA0A15">
        <w:rPr>
          <w:rFonts w:ascii="Arial" w:hAnsi="Arial" w:cs="Arial"/>
          <w:sz w:val="24"/>
          <w:szCs w:val="24"/>
        </w:rPr>
        <w:t xml:space="preserve"> and also allows the applicant to file a replying affidavit in response to any new matter that may be raised therein, if necessary.</w:t>
      </w:r>
    </w:p>
    <w:p w:rsidR="00CA0A15" w:rsidRDefault="00CA0A15"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986DA1" w:rsidRDefault="008F5421" w:rsidP="005F4AF3">
      <w:pPr>
        <w:pStyle w:val="1"/>
        <w:widowControl w:val="0"/>
        <w:numPr>
          <w:ilvl w:val="0"/>
          <w:numId w:val="0"/>
        </w:numPr>
        <w:adjustRightInd w:val="0"/>
        <w:spacing w:before="0"/>
        <w:ind w:left="567" w:hanging="567"/>
        <w:rPr>
          <w:rFonts w:cs="Arial"/>
          <w:szCs w:val="24"/>
        </w:rPr>
      </w:pPr>
      <w:r>
        <w:rPr>
          <w:rFonts w:cs="Arial"/>
          <w:bCs/>
          <w:szCs w:val="24"/>
        </w:rPr>
        <w:t>[2</w:t>
      </w:r>
      <w:r w:rsidR="00372276">
        <w:rPr>
          <w:rFonts w:cs="Arial"/>
          <w:bCs/>
          <w:szCs w:val="24"/>
        </w:rPr>
        <w:t>3</w:t>
      </w:r>
      <w:r>
        <w:rPr>
          <w:rFonts w:cs="Arial"/>
          <w:bCs/>
          <w:szCs w:val="24"/>
        </w:rPr>
        <w:t>]</w:t>
      </w:r>
      <w:r w:rsidR="009577BA">
        <w:rPr>
          <w:rFonts w:cs="Arial"/>
          <w:bCs/>
          <w:szCs w:val="24"/>
        </w:rPr>
        <w:tab/>
      </w:r>
      <w:r w:rsidR="00986DA1" w:rsidRPr="001E61C9">
        <w:rPr>
          <w:rFonts w:cs="Arial"/>
          <w:szCs w:val="24"/>
        </w:rPr>
        <w:t xml:space="preserve">The </w:t>
      </w:r>
      <w:r w:rsidR="00986DA1">
        <w:rPr>
          <w:rFonts w:cs="Arial"/>
          <w:szCs w:val="24"/>
        </w:rPr>
        <w:t xml:space="preserve">respondents filed an extensive opposing affidavit in which it was submitted, and argued, that if the </w:t>
      </w:r>
      <w:r w:rsidR="00986DA1" w:rsidRPr="001E61C9">
        <w:rPr>
          <w:rFonts w:cs="Arial"/>
          <w:szCs w:val="24"/>
        </w:rPr>
        <w:t>amendment application</w:t>
      </w:r>
      <w:r w:rsidR="00986DA1">
        <w:rPr>
          <w:rFonts w:cs="Arial"/>
          <w:szCs w:val="24"/>
        </w:rPr>
        <w:t xml:space="preserve"> was </w:t>
      </w:r>
      <w:r w:rsidR="00986DA1" w:rsidRPr="001E61C9">
        <w:rPr>
          <w:rFonts w:cs="Arial"/>
          <w:szCs w:val="24"/>
        </w:rPr>
        <w:t>granted and the supplementary founding affidavit</w:t>
      </w:r>
      <w:r w:rsidR="00E51336">
        <w:rPr>
          <w:rFonts w:cs="Arial"/>
          <w:szCs w:val="24"/>
        </w:rPr>
        <w:t xml:space="preserve"> </w:t>
      </w:r>
      <w:r w:rsidR="00986DA1" w:rsidRPr="001E61C9">
        <w:rPr>
          <w:rFonts w:cs="Arial"/>
          <w:szCs w:val="24"/>
        </w:rPr>
        <w:t xml:space="preserve">allowed, </w:t>
      </w:r>
      <w:r w:rsidR="00986DA1">
        <w:rPr>
          <w:rFonts w:cs="Arial"/>
          <w:szCs w:val="24"/>
        </w:rPr>
        <w:t xml:space="preserve">it would </w:t>
      </w:r>
      <w:r w:rsidR="00986DA1" w:rsidRPr="001E61C9">
        <w:rPr>
          <w:rFonts w:cs="Arial"/>
          <w:szCs w:val="24"/>
        </w:rPr>
        <w:t>bring about a fundamental change in the nature of the case that the respondents are called upon to meet.</w:t>
      </w:r>
      <w:r w:rsidR="00986DA1">
        <w:rPr>
          <w:rFonts w:cs="Arial"/>
          <w:szCs w:val="24"/>
        </w:rPr>
        <w:t xml:space="preserve"> They argued that the applications ought to be dismissed</w:t>
      </w:r>
      <w:r w:rsidR="00986DA1" w:rsidRPr="001E61C9">
        <w:rPr>
          <w:rFonts w:cs="Arial"/>
          <w:szCs w:val="24"/>
        </w:rPr>
        <w:t xml:space="preserve"> </w:t>
      </w:r>
      <w:r w:rsidR="00986DA1">
        <w:rPr>
          <w:rFonts w:cs="Arial"/>
          <w:szCs w:val="24"/>
        </w:rPr>
        <w:t xml:space="preserve">because their grant will occasion considerable prejudice to the respondents </w:t>
      </w:r>
      <w:r w:rsidR="00986DA1" w:rsidRPr="001E61C9">
        <w:rPr>
          <w:rFonts w:cs="Arial"/>
          <w:szCs w:val="24"/>
        </w:rPr>
        <w:t xml:space="preserve">for </w:t>
      </w:r>
      <w:r w:rsidR="00986DA1">
        <w:rPr>
          <w:rFonts w:cs="Arial"/>
          <w:szCs w:val="24"/>
        </w:rPr>
        <w:t xml:space="preserve">at least the following </w:t>
      </w:r>
      <w:r w:rsidR="00986DA1" w:rsidRPr="001E61C9">
        <w:rPr>
          <w:rFonts w:cs="Arial"/>
          <w:szCs w:val="24"/>
        </w:rPr>
        <w:t>four reasons</w:t>
      </w:r>
      <w:r w:rsidR="00986DA1">
        <w:rPr>
          <w:rFonts w:cs="Arial"/>
          <w:szCs w:val="24"/>
        </w:rPr>
        <w:t>:</w:t>
      </w:r>
    </w:p>
    <w:p w:rsidR="008F5421" w:rsidRPr="001E61C9" w:rsidRDefault="008F5421" w:rsidP="005F4AF3">
      <w:pPr>
        <w:pStyle w:val="1"/>
        <w:widowControl w:val="0"/>
        <w:numPr>
          <w:ilvl w:val="0"/>
          <w:numId w:val="0"/>
        </w:numPr>
        <w:adjustRightInd w:val="0"/>
        <w:spacing w:before="0"/>
        <w:ind w:left="567" w:hanging="567"/>
        <w:rPr>
          <w:rFonts w:cs="Arial"/>
          <w:szCs w:val="24"/>
        </w:rPr>
      </w:pPr>
    </w:p>
    <w:p w:rsidR="00986DA1" w:rsidRDefault="008F5421" w:rsidP="008F5421">
      <w:pPr>
        <w:pStyle w:val="1"/>
        <w:widowControl w:val="0"/>
        <w:numPr>
          <w:ilvl w:val="0"/>
          <w:numId w:val="0"/>
        </w:numPr>
        <w:adjustRightInd w:val="0"/>
        <w:spacing w:before="0"/>
        <w:ind w:left="1440" w:hanging="1440"/>
        <w:rPr>
          <w:rFonts w:cs="Arial"/>
          <w:szCs w:val="24"/>
        </w:rPr>
      </w:pPr>
      <w:r>
        <w:rPr>
          <w:rFonts w:cs="Arial"/>
          <w:szCs w:val="24"/>
        </w:rPr>
        <w:t>[2</w:t>
      </w:r>
      <w:r w:rsidR="00372276">
        <w:rPr>
          <w:rFonts w:cs="Arial"/>
          <w:szCs w:val="24"/>
        </w:rPr>
        <w:t>3</w:t>
      </w:r>
      <w:r>
        <w:rPr>
          <w:rFonts w:cs="Arial"/>
          <w:szCs w:val="24"/>
        </w:rPr>
        <w:t>.1]</w:t>
      </w:r>
      <w:r>
        <w:rPr>
          <w:rFonts w:cs="Arial"/>
          <w:szCs w:val="24"/>
        </w:rPr>
        <w:tab/>
      </w:r>
      <w:r w:rsidR="00986DA1">
        <w:rPr>
          <w:rFonts w:cs="Arial"/>
          <w:szCs w:val="24"/>
        </w:rPr>
        <w:t>First, the applicant seeks to introduce a new cause of action not foreshadowed in the founding papers;</w:t>
      </w:r>
    </w:p>
    <w:p w:rsidR="008F5421" w:rsidRDefault="008F5421" w:rsidP="008F5421">
      <w:pPr>
        <w:pStyle w:val="1"/>
        <w:widowControl w:val="0"/>
        <w:numPr>
          <w:ilvl w:val="0"/>
          <w:numId w:val="0"/>
        </w:numPr>
        <w:adjustRightInd w:val="0"/>
        <w:spacing w:before="0"/>
        <w:ind w:left="1440" w:hanging="1440"/>
        <w:rPr>
          <w:rFonts w:cs="Arial"/>
          <w:szCs w:val="24"/>
        </w:rPr>
      </w:pPr>
    </w:p>
    <w:p w:rsidR="00BD5645" w:rsidRDefault="008F5421" w:rsidP="008F5421">
      <w:pPr>
        <w:pStyle w:val="1"/>
        <w:widowControl w:val="0"/>
        <w:numPr>
          <w:ilvl w:val="0"/>
          <w:numId w:val="0"/>
        </w:numPr>
        <w:adjustRightInd w:val="0"/>
        <w:spacing w:before="0"/>
        <w:ind w:left="1418" w:hanging="1418"/>
        <w:rPr>
          <w:rFonts w:cs="Arial"/>
          <w:szCs w:val="24"/>
        </w:rPr>
      </w:pPr>
      <w:r>
        <w:rPr>
          <w:rFonts w:cs="Arial"/>
          <w:szCs w:val="24"/>
        </w:rPr>
        <w:t>[2</w:t>
      </w:r>
      <w:r w:rsidR="00372276">
        <w:rPr>
          <w:rFonts w:cs="Arial"/>
          <w:szCs w:val="24"/>
        </w:rPr>
        <w:t>3</w:t>
      </w:r>
      <w:r>
        <w:rPr>
          <w:rFonts w:cs="Arial"/>
          <w:szCs w:val="24"/>
        </w:rPr>
        <w:t>.2]</w:t>
      </w:r>
      <w:r>
        <w:rPr>
          <w:rFonts w:cs="Arial"/>
          <w:szCs w:val="24"/>
        </w:rPr>
        <w:tab/>
      </w:r>
      <w:r>
        <w:rPr>
          <w:rFonts w:cs="Arial"/>
          <w:szCs w:val="24"/>
        </w:rPr>
        <w:tab/>
      </w:r>
      <w:r w:rsidR="00986DA1">
        <w:rPr>
          <w:rFonts w:cs="Arial"/>
          <w:szCs w:val="24"/>
        </w:rPr>
        <w:t xml:space="preserve">Second, the applicant seeks to introduce a new factual basis for the new </w:t>
      </w:r>
      <w:r w:rsidR="00986DA1" w:rsidRPr="00BE320E">
        <w:rPr>
          <w:rFonts w:cs="Arial"/>
          <w:color w:val="000000" w:themeColor="text1"/>
          <w:szCs w:val="24"/>
        </w:rPr>
        <w:t>relief</w:t>
      </w:r>
      <w:r w:rsidR="00986DA1">
        <w:rPr>
          <w:rFonts w:cs="Arial"/>
          <w:szCs w:val="24"/>
        </w:rPr>
        <w:t xml:space="preserve"> sought, in the form of a new version as to nature of the contractual relationship between the parties.  The new version is irreconcilable with the facts advanced in the founding affidavit and in circumstances where the facts stated in the founding affidavit have not been retracted or corrected;</w:t>
      </w:r>
    </w:p>
    <w:p w:rsidR="00BD5645" w:rsidRPr="00BD5645" w:rsidRDefault="00BD5645" w:rsidP="005F4AF3">
      <w:pPr>
        <w:pStyle w:val="1"/>
        <w:widowControl w:val="0"/>
        <w:numPr>
          <w:ilvl w:val="0"/>
          <w:numId w:val="0"/>
        </w:numPr>
        <w:adjustRightInd w:val="0"/>
        <w:spacing w:before="0"/>
        <w:rPr>
          <w:rFonts w:cs="Arial"/>
          <w:szCs w:val="24"/>
        </w:rPr>
      </w:pPr>
    </w:p>
    <w:p w:rsidR="00986DA1" w:rsidRDefault="008F5421" w:rsidP="008F5421">
      <w:pPr>
        <w:pStyle w:val="1"/>
        <w:widowControl w:val="0"/>
        <w:numPr>
          <w:ilvl w:val="0"/>
          <w:numId w:val="0"/>
        </w:numPr>
        <w:adjustRightInd w:val="0"/>
        <w:spacing w:before="0"/>
        <w:ind w:left="1418" w:hanging="1418"/>
        <w:rPr>
          <w:rFonts w:cs="Arial"/>
          <w:szCs w:val="24"/>
        </w:rPr>
      </w:pPr>
      <w:r>
        <w:rPr>
          <w:rFonts w:cs="Arial"/>
          <w:szCs w:val="24"/>
        </w:rPr>
        <w:t>[2</w:t>
      </w:r>
      <w:r w:rsidR="00372276">
        <w:rPr>
          <w:rFonts w:cs="Arial"/>
          <w:szCs w:val="24"/>
        </w:rPr>
        <w:t>3</w:t>
      </w:r>
      <w:r>
        <w:rPr>
          <w:rFonts w:cs="Arial"/>
          <w:szCs w:val="24"/>
        </w:rPr>
        <w:t>.3]</w:t>
      </w:r>
      <w:r>
        <w:rPr>
          <w:rFonts w:cs="Arial"/>
          <w:szCs w:val="24"/>
        </w:rPr>
        <w:tab/>
      </w:r>
      <w:r>
        <w:rPr>
          <w:rFonts w:cs="Arial"/>
          <w:szCs w:val="24"/>
        </w:rPr>
        <w:tab/>
      </w:r>
      <w:r w:rsidR="00986DA1">
        <w:rPr>
          <w:rFonts w:cs="Arial"/>
          <w:szCs w:val="24"/>
        </w:rPr>
        <w:t xml:space="preserve">Third, the supplementary founding affidavit is </w:t>
      </w:r>
      <w:r w:rsidR="004C2429">
        <w:rPr>
          <w:rFonts w:cs="Arial"/>
          <w:szCs w:val="24"/>
        </w:rPr>
        <w:t>excipiable</w:t>
      </w:r>
      <w:r w:rsidR="00986DA1">
        <w:rPr>
          <w:rFonts w:cs="Arial"/>
          <w:szCs w:val="24"/>
        </w:rPr>
        <w:t xml:space="preserve"> on account of the fact that (i) the applicant fails to plead the terms of the agreement upon which it relies for its new cause of action (repudiation of “any” agreement between the parties) with the requisite clarity; and (ii) no case has been made out for repudiation of the “trade mark licence” introduced for the first time in the supplementary founding affidavit.</w:t>
      </w:r>
    </w:p>
    <w:p w:rsidR="008F5421" w:rsidRDefault="008F5421" w:rsidP="008F5421">
      <w:pPr>
        <w:pStyle w:val="1"/>
        <w:widowControl w:val="0"/>
        <w:numPr>
          <w:ilvl w:val="0"/>
          <w:numId w:val="0"/>
        </w:numPr>
        <w:adjustRightInd w:val="0"/>
        <w:spacing w:before="0"/>
        <w:ind w:left="1418" w:hanging="1418"/>
        <w:rPr>
          <w:rFonts w:cs="Arial"/>
          <w:szCs w:val="24"/>
        </w:rPr>
      </w:pPr>
    </w:p>
    <w:p w:rsidR="00EE3DF2" w:rsidRDefault="008F5421" w:rsidP="008F5421">
      <w:pPr>
        <w:pStyle w:val="1"/>
        <w:widowControl w:val="0"/>
        <w:numPr>
          <w:ilvl w:val="0"/>
          <w:numId w:val="0"/>
        </w:numPr>
        <w:tabs>
          <w:tab w:val="left" w:pos="709"/>
          <w:tab w:val="left" w:pos="1701"/>
          <w:tab w:val="left" w:pos="2835"/>
          <w:tab w:val="left" w:pos="3969"/>
          <w:tab w:val="left" w:pos="4536"/>
          <w:tab w:val="left" w:pos="5103"/>
          <w:tab w:val="right" w:pos="8595"/>
        </w:tabs>
        <w:adjustRightInd w:val="0"/>
        <w:spacing w:before="0"/>
        <w:ind w:left="1418" w:hanging="1418"/>
        <w:rPr>
          <w:rFonts w:cs="Arial"/>
          <w:szCs w:val="24"/>
        </w:rPr>
      </w:pPr>
      <w:r>
        <w:rPr>
          <w:rFonts w:cs="Arial"/>
          <w:color w:val="000000" w:themeColor="text1"/>
          <w:szCs w:val="24"/>
        </w:rPr>
        <w:t>[2</w:t>
      </w:r>
      <w:r w:rsidR="00372276">
        <w:rPr>
          <w:rFonts w:cs="Arial"/>
          <w:color w:val="000000" w:themeColor="text1"/>
          <w:szCs w:val="24"/>
        </w:rPr>
        <w:t>3</w:t>
      </w:r>
      <w:r>
        <w:rPr>
          <w:rFonts w:cs="Arial"/>
          <w:color w:val="000000" w:themeColor="text1"/>
          <w:szCs w:val="24"/>
        </w:rPr>
        <w:t>.4]</w:t>
      </w:r>
      <w:r>
        <w:rPr>
          <w:rFonts w:cs="Arial"/>
          <w:color w:val="000000" w:themeColor="text1"/>
          <w:szCs w:val="24"/>
        </w:rPr>
        <w:tab/>
      </w:r>
      <w:r>
        <w:rPr>
          <w:rFonts w:cs="Arial"/>
          <w:color w:val="000000" w:themeColor="text1"/>
          <w:szCs w:val="24"/>
        </w:rPr>
        <w:tab/>
      </w:r>
      <w:r w:rsidR="00986DA1" w:rsidRPr="00986DA1">
        <w:rPr>
          <w:rFonts w:cs="Arial"/>
          <w:color w:val="000000" w:themeColor="text1"/>
          <w:szCs w:val="24"/>
        </w:rPr>
        <w:t>Fina</w:t>
      </w:r>
      <w:r w:rsidR="00490162">
        <w:rPr>
          <w:rFonts w:cs="Arial"/>
          <w:color w:val="000000" w:themeColor="text1"/>
          <w:szCs w:val="24"/>
        </w:rPr>
        <w:t>l</w:t>
      </w:r>
      <w:r w:rsidR="00986DA1" w:rsidRPr="00986DA1">
        <w:rPr>
          <w:rFonts w:cs="Arial"/>
          <w:color w:val="000000" w:themeColor="text1"/>
          <w:szCs w:val="24"/>
        </w:rPr>
        <w:t>ly</w:t>
      </w:r>
      <w:r w:rsidR="00986DA1" w:rsidRPr="00986DA1">
        <w:rPr>
          <w:rFonts w:cs="Arial"/>
          <w:szCs w:val="24"/>
        </w:rPr>
        <w:t xml:space="preserve">, it was submitted that the application was made in bad faith.  Most of the facts relied upon by the applicant in support of its new case for repudiation were known to it before it launched the main application.  </w:t>
      </w:r>
      <w:r w:rsidR="0032580C">
        <w:rPr>
          <w:rFonts w:cs="Arial"/>
          <w:szCs w:val="24"/>
        </w:rPr>
        <w:t xml:space="preserve">Therefore, the applicant’s </w:t>
      </w:r>
      <w:r w:rsidR="00986DA1" w:rsidRPr="00986DA1">
        <w:rPr>
          <w:rFonts w:cs="Arial"/>
          <w:szCs w:val="24"/>
        </w:rPr>
        <w:t xml:space="preserve">explanation for seeking to introduce them now, and change its case, is contrived. </w:t>
      </w:r>
    </w:p>
    <w:p w:rsidR="009577BA" w:rsidRPr="00986DA1" w:rsidRDefault="00986DA1" w:rsidP="008F5421">
      <w:pPr>
        <w:pStyle w:val="1"/>
        <w:widowControl w:val="0"/>
        <w:numPr>
          <w:ilvl w:val="0"/>
          <w:numId w:val="0"/>
        </w:numPr>
        <w:tabs>
          <w:tab w:val="left" w:pos="709"/>
          <w:tab w:val="left" w:pos="1701"/>
          <w:tab w:val="left" w:pos="2835"/>
          <w:tab w:val="left" w:pos="3969"/>
          <w:tab w:val="left" w:pos="4536"/>
          <w:tab w:val="left" w:pos="5103"/>
          <w:tab w:val="right" w:pos="8595"/>
        </w:tabs>
        <w:adjustRightInd w:val="0"/>
        <w:spacing w:before="0"/>
        <w:ind w:left="1418" w:hanging="1418"/>
        <w:rPr>
          <w:rFonts w:cs="Arial"/>
          <w:bCs/>
          <w:szCs w:val="24"/>
        </w:rPr>
      </w:pPr>
      <w:r w:rsidRPr="00986DA1">
        <w:rPr>
          <w:rFonts w:cs="Arial"/>
          <w:szCs w:val="24"/>
        </w:rPr>
        <w:t xml:space="preserve"> </w:t>
      </w:r>
    </w:p>
    <w:p w:rsidR="00EE3DF2" w:rsidRDefault="00E51336" w:rsidP="00EE3DF2">
      <w:pPr>
        <w:widowControl w:val="0"/>
        <w:spacing w:after="0" w:line="480" w:lineRule="auto"/>
        <w:ind w:left="709" w:hanging="709"/>
        <w:jc w:val="both"/>
        <w:rPr>
          <w:rFonts w:ascii="Arial" w:hAnsi="Arial" w:cs="Arial"/>
          <w:bCs/>
          <w:sz w:val="24"/>
          <w:szCs w:val="24"/>
        </w:rPr>
      </w:pPr>
      <w:r>
        <w:rPr>
          <w:rFonts w:ascii="Arial" w:hAnsi="Arial" w:cs="Arial"/>
          <w:bCs/>
          <w:sz w:val="24"/>
          <w:szCs w:val="24"/>
        </w:rPr>
        <w:t>[2</w:t>
      </w:r>
      <w:r w:rsidR="00372276">
        <w:rPr>
          <w:rFonts w:ascii="Arial" w:hAnsi="Arial" w:cs="Arial"/>
          <w:bCs/>
          <w:sz w:val="24"/>
          <w:szCs w:val="24"/>
        </w:rPr>
        <w:t>4</w:t>
      </w:r>
      <w:r>
        <w:rPr>
          <w:rFonts w:ascii="Arial" w:hAnsi="Arial" w:cs="Arial"/>
          <w:bCs/>
          <w:sz w:val="24"/>
          <w:szCs w:val="24"/>
        </w:rPr>
        <w:t>]</w:t>
      </w:r>
      <w:r w:rsidR="00EE3DF2">
        <w:rPr>
          <w:rFonts w:ascii="Arial" w:hAnsi="Arial" w:cs="Arial"/>
          <w:bCs/>
          <w:sz w:val="24"/>
          <w:szCs w:val="24"/>
        </w:rPr>
        <w:tab/>
        <w:t>In support of its submission that the applicant seek</w:t>
      </w:r>
      <w:r w:rsidR="0032580C">
        <w:rPr>
          <w:rFonts w:ascii="Arial" w:hAnsi="Arial" w:cs="Arial"/>
          <w:bCs/>
          <w:sz w:val="24"/>
          <w:szCs w:val="24"/>
        </w:rPr>
        <w:t>s</w:t>
      </w:r>
      <w:r w:rsidR="00EE3DF2">
        <w:rPr>
          <w:rFonts w:ascii="Arial" w:hAnsi="Arial" w:cs="Arial"/>
          <w:bCs/>
          <w:sz w:val="24"/>
          <w:szCs w:val="24"/>
        </w:rPr>
        <w:t xml:space="preserve"> to impermissibly introduce a new cause of action based on irreconcilable versions of fact in the founding affidavit and the supplementary founding affidavit, the respondents submit that: </w:t>
      </w:r>
    </w:p>
    <w:p w:rsidR="00EE3DF2" w:rsidRDefault="00EE3DF2" w:rsidP="00EE3DF2">
      <w:pPr>
        <w:widowControl w:val="0"/>
        <w:spacing w:after="0" w:line="480" w:lineRule="auto"/>
        <w:jc w:val="both"/>
        <w:rPr>
          <w:rFonts w:ascii="Arial" w:hAnsi="Arial" w:cs="Arial"/>
          <w:bCs/>
          <w:sz w:val="24"/>
          <w:szCs w:val="24"/>
        </w:rPr>
      </w:pPr>
    </w:p>
    <w:p w:rsidR="00EE3DF2" w:rsidRDefault="00EE3DF2" w:rsidP="00EE3DF2">
      <w:pPr>
        <w:pStyle w:val="1"/>
        <w:widowControl w:val="0"/>
        <w:numPr>
          <w:ilvl w:val="0"/>
          <w:numId w:val="0"/>
        </w:numPr>
        <w:adjustRightInd w:val="0"/>
        <w:spacing w:before="0"/>
        <w:ind w:left="1560" w:hanging="1560"/>
        <w:rPr>
          <w:rFonts w:cs="Arial"/>
          <w:color w:val="000000" w:themeColor="text1"/>
          <w:szCs w:val="24"/>
        </w:rPr>
      </w:pPr>
      <w:r>
        <w:rPr>
          <w:rFonts w:cs="Arial"/>
          <w:bCs/>
          <w:szCs w:val="24"/>
        </w:rPr>
        <w:lastRenderedPageBreak/>
        <w:t>[</w:t>
      </w:r>
      <w:r w:rsidR="00E51336">
        <w:rPr>
          <w:rFonts w:cs="Arial"/>
          <w:bCs/>
          <w:szCs w:val="24"/>
        </w:rPr>
        <w:t>2</w:t>
      </w:r>
      <w:r w:rsidR="00372276">
        <w:rPr>
          <w:rFonts w:cs="Arial"/>
          <w:bCs/>
          <w:szCs w:val="24"/>
        </w:rPr>
        <w:t>4</w:t>
      </w:r>
      <w:r>
        <w:rPr>
          <w:rFonts w:cs="Arial"/>
          <w:bCs/>
          <w:szCs w:val="24"/>
        </w:rPr>
        <w:t>.1]</w:t>
      </w:r>
      <w:r>
        <w:rPr>
          <w:rFonts w:cs="Arial"/>
          <w:bCs/>
          <w:szCs w:val="24"/>
        </w:rPr>
        <w:tab/>
      </w:r>
      <w:r w:rsidRPr="007944CA">
        <w:rPr>
          <w:rFonts w:cs="Arial"/>
          <w:color w:val="000000" w:themeColor="text1"/>
          <w:szCs w:val="24"/>
        </w:rPr>
        <w:t xml:space="preserve">The </w:t>
      </w:r>
      <w:r w:rsidR="00391AB6">
        <w:rPr>
          <w:rFonts w:cs="Arial"/>
          <w:color w:val="000000" w:themeColor="text1"/>
          <w:szCs w:val="24"/>
        </w:rPr>
        <w:t xml:space="preserve">applicant’s </w:t>
      </w:r>
      <w:r w:rsidRPr="007944CA">
        <w:rPr>
          <w:rFonts w:cs="Arial"/>
          <w:color w:val="000000" w:themeColor="text1"/>
          <w:szCs w:val="24"/>
        </w:rPr>
        <w:t xml:space="preserve">case previously concerned </w:t>
      </w:r>
      <w:r>
        <w:rPr>
          <w:rFonts w:cs="Arial"/>
          <w:color w:val="000000" w:themeColor="text1"/>
          <w:szCs w:val="24"/>
        </w:rPr>
        <w:t xml:space="preserve">an alleged </w:t>
      </w:r>
      <w:r w:rsidRPr="007944CA">
        <w:rPr>
          <w:rFonts w:cs="Arial"/>
          <w:color w:val="000000" w:themeColor="text1"/>
          <w:szCs w:val="24"/>
        </w:rPr>
        <w:t xml:space="preserve">breach of the 1988 agreement by the first respondent </w:t>
      </w:r>
      <w:r w:rsidRPr="007944CA">
        <w:rPr>
          <w:rFonts w:cs="Arial"/>
          <w:szCs w:val="24"/>
        </w:rPr>
        <w:t>arising</w:t>
      </w:r>
      <w:r w:rsidRPr="007944CA">
        <w:rPr>
          <w:rFonts w:cs="Arial"/>
          <w:color w:val="000000" w:themeColor="text1"/>
          <w:szCs w:val="24"/>
        </w:rPr>
        <w:t xml:space="preserve"> as a result of encroachment into the applicant’s territories and</w:t>
      </w:r>
      <w:r w:rsidR="0032580C">
        <w:rPr>
          <w:rFonts w:cs="Arial"/>
          <w:color w:val="000000" w:themeColor="text1"/>
          <w:szCs w:val="24"/>
        </w:rPr>
        <w:t xml:space="preserve"> its</w:t>
      </w:r>
      <w:r w:rsidRPr="007944CA">
        <w:rPr>
          <w:rFonts w:cs="Arial"/>
          <w:color w:val="000000" w:themeColor="text1"/>
          <w:szCs w:val="24"/>
        </w:rPr>
        <w:t xml:space="preserve"> failure to use the distinguishing term “North”</w:t>
      </w:r>
      <w:r>
        <w:rPr>
          <w:rFonts w:cs="Arial"/>
          <w:color w:val="000000" w:themeColor="text1"/>
          <w:szCs w:val="24"/>
        </w:rPr>
        <w:t xml:space="preserve">.  The applicant’s case for </w:t>
      </w:r>
      <w:r w:rsidRPr="007944CA">
        <w:rPr>
          <w:rFonts w:cs="Arial"/>
          <w:color w:val="000000" w:themeColor="text1"/>
          <w:szCs w:val="24"/>
        </w:rPr>
        <w:t xml:space="preserve">passing off </w:t>
      </w:r>
      <w:r>
        <w:rPr>
          <w:rFonts w:cs="Arial"/>
          <w:color w:val="000000" w:themeColor="text1"/>
          <w:szCs w:val="24"/>
        </w:rPr>
        <w:t>was limited to a claim that the first and second respondents were passing off their business as that of the applicant because they were operating outside of the scope of the 1988 agreement</w:t>
      </w:r>
      <w:r w:rsidRPr="007944CA">
        <w:rPr>
          <w:rFonts w:cs="Arial"/>
          <w:color w:val="000000" w:themeColor="text1"/>
          <w:szCs w:val="24"/>
        </w:rPr>
        <w:t xml:space="preserve">.  </w:t>
      </w:r>
    </w:p>
    <w:p w:rsidR="00EE3DF2" w:rsidRPr="007944CA" w:rsidRDefault="00EE3DF2" w:rsidP="00EE3DF2">
      <w:pPr>
        <w:pStyle w:val="1"/>
        <w:widowControl w:val="0"/>
        <w:numPr>
          <w:ilvl w:val="0"/>
          <w:numId w:val="0"/>
        </w:numPr>
        <w:adjustRightInd w:val="0"/>
        <w:spacing w:before="0"/>
        <w:ind w:left="1560" w:hanging="1560"/>
        <w:rPr>
          <w:rFonts w:cs="Arial"/>
          <w:szCs w:val="24"/>
        </w:rPr>
      </w:pPr>
    </w:p>
    <w:p w:rsidR="00EE3DF2" w:rsidRDefault="00EE3DF2" w:rsidP="00E51336">
      <w:pPr>
        <w:pStyle w:val="1"/>
        <w:widowControl w:val="0"/>
        <w:numPr>
          <w:ilvl w:val="0"/>
          <w:numId w:val="0"/>
        </w:numPr>
        <w:adjustRightInd w:val="0"/>
        <w:spacing w:before="0"/>
        <w:ind w:left="1560" w:hanging="1560"/>
        <w:rPr>
          <w:rFonts w:cs="Arial"/>
          <w:szCs w:val="24"/>
        </w:rPr>
      </w:pPr>
      <w:r>
        <w:rPr>
          <w:rFonts w:cs="Arial"/>
          <w:color w:val="000000" w:themeColor="text1"/>
          <w:szCs w:val="24"/>
        </w:rPr>
        <w:t>[</w:t>
      </w:r>
      <w:r w:rsidR="00E51336">
        <w:rPr>
          <w:rFonts w:cs="Arial"/>
          <w:color w:val="000000" w:themeColor="text1"/>
          <w:szCs w:val="24"/>
        </w:rPr>
        <w:t>2</w:t>
      </w:r>
      <w:r w:rsidR="00372276">
        <w:rPr>
          <w:rFonts w:cs="Arial"/>
          <w:color w:val="000000" w:themeColor="text1"/>
          <w:szCs w:val="24"/>
        </w:rPr>
        <w:t>4</w:t>
      </w:r>
      <w:r>
        <w:rPr>
          <w:rFonts w:cs="Arial"/>
          <w:color w:val="000000" w:themeColor="text1"/>
          <w:szCs w:val="24"/>
        </w:rPr>
        <w:t>.2]</w:t>
      </w:r>
      <w:r>
        <w:rPr>
          <w:rFonts w:cs="Arial"/>
          <w:color w:val="000000" w:themeColor="text1"/>
          <w:szCs w:val="24"/>
        </w:rPr>
        <w:tab/>
      </w:r>
      <w:r w:rsidRPr="00E55169">
        <w:rPr>
          <w:rFonts w:cs="Arial"/>
          <w:color w:val="000000" w:themeColor="text1"/>
          <w:szCs w:val="24"/>
        </w:rPr>
        <w:t xml:space="preserve">If the amendment and supplementation is permitted, the applicant’s case will be concerned with an alleged repudiation and cancellation of a purported </w:t>
      </w:r>
      <w:r w:rsidR="00391AB6" w:rsidRPr="00E55169">
        <w:rPr>
          <w:rFonts w:cs="Arial"/>
          <w:color w:val="000000" w:themeColor="text1"/>
          <w:szCs w:val="24"/>
        </w:rPr>
        <w:t>trademark</w:t>
      </w:r>
      <w:r w:rsidRPr="00E55169">
        <w:rPr>
          <w:rFonts w:cs="Arial"/>
          <w:color w:val="000000" w:themeColor="text1"/>
          <w:szCs w:val="24"/>
        </w:rPr>
        <w:t xml:space="preserve"> licence granted to </w:t>
      </w:r>
      <w:r w:rsidR="00391AB6" w:rsidRPr="00E55169">
        <w:rPr>
          <w:rFonts w:cs="Arial"/>
          <w:color w:val="000000" w:themeColor="text1"/>
          <w:szCs w:val="24"/>
        </w:rPr>
        <w:t>the Pienaar</w:t>
      </w:r>
      <w:r w:rsidRPr="00E55169">
        <w:rPr>
          <w:rFonts w:cs="Arial"/>
          <w:color w:val="000000" w:themeColor="text1"/>
          <w:szCs w:val="24"/>
        </w:rPr>
        <w:t xml:space="preserve"> North group</w:t>
      </w:r>
      <w:r w:rsidR="00E51336">
        <w:rPr>
          <w:rFonts w:cs="Arial"/>
          <w:color w:val="000000" w:themeColor="text1"/>
          <w:szCs w:val="24"/>
        </w:rPr>
        <w:t xml:space="preserve"> which was not pleaded in the founding affidavit and does not, and cannot, exist on the facts pleaded in the founding affidavit. </w:t>
      </w:r>
    </w:p>
    <w:p w:rsidR="00EF34BB" w:rsidRDefault="00EF34BB" w:rsidP="00EF34BB">
      <w:pPr>
        <w:pStyle w:val="1"/>
        <w:widowControl w:val="0"/>
        <w:numPr>
          <w:ilvl w:val="0"/>
          <w:numId w:val="0"/>
        </w:numPr>
        <w:adjustRightInd w:val="0"/>
        <w:spacing w:before="0"/>
        <w:ind w:left="567" w:hanging="567"/>
        <w:rPr>
          <w:rFonts w:cs="Arial"/>
          <w:szCs w:val="24"/>
        </w:rPr>
      </w:pPr>
    </w:p>
    <w:p w:rsidR="0014364D" w:rsidRDefault="00EF34BB" w:rsidP="0014364D">
      <w:pPr>
        <w:pStyle w:val="1"/>
        <w:widowControl w:val="0"/>
        <w:numPr>
          <w:ilvl w:val="0"/>
          <w:numId w:val="0"/>
        </w:numPr>
        <w:adjustRightInd w:val="0"/>
        <w:spacing w:before="0"/>
        <w:ind w:left="1440" w:hanging="1440"/>
        <w:rPr>
          <w:rFonts w:cs="Arial"/>
          <w:szCs w:val="24"/>
        </w:rPr>
      </w:pPr>
      <w:r>
        <w:rPr>
          <w:rFonts w:cs="Arial"/>
          <w:szCs w:val="24"/>
        </w:rPr>
        <w:t>[</w:t>
      </w:r>
      <w:r w:rsidR="00E51336">
        <w:rPr>
          <w:rFonts w:cs="Arial"/>
          <w:szCs w:val="24"/>
        </w:rPr>
        <w:t>2</w:t>
      </w:r>
      <w:r w:rsidR="00372276">
        <w:rPr>
          <w:rFonts w:cs="Arial"/>
          <w:szCs w:val="24"/>
        </w:rPr>
        <w:t>4</w:t>
      </w:r>
      <w:r w:rsidR="0032580C">
        <w:rPr>
          <w:rFonts w:cs="Arial"/>
          <w:szCs w:val="24"/>
        </w:rPr>
        <w:t>.3]</w:t>
      </w:r>
      <w:r w:rsidR="0032580C">
        <w:rPr>
          <w:rFonts w:cs="Arial"/>
          <w:szCs w:val="24"/>
        </w:rPr>
        <w:tab/>
      </w:r>
      <w:r w:rsidR="00FC4BCB">
        <w:rPr>
          <w:rFonts w:cs="Arial"/>
          <w:szCs w:val="24"/>
        </w:rPr>
        <w:t>The applicant’s assertion in its founding affidavit that o</w:t>
      </w:r>
      <w:r>
        <w:rPr>
          <w:rFonts w:cs="Arial"/>
          <w:szCs w:val="24"/>
        </w:rPr>
        <w:t xml:space="preserve">ne of material </w:t>
      </w:r>
      <w:r w:rsidRPr="00272924">
        <w:rPr>
          <w:rFonts w:cs="Arial"/>
          <w:szCs w:val="24"/>
        </w:rPr>
        <w:t xml:space="preserve">terms of the 1988 agreement </w:t>
      </w:r>
      <w:r w:rsidR="00FC4BCB">
        <w:rPr>
          <w:rFonts w:cs="Arial"/>
          <w:szCs w:val="24"/>
        </w:rPr>
        <w:t>was the undertaking</w:t>
      </w:r>
      <w:r w:rsidR="0014364D">
        <w:rPr>
          <w:rFonts w:cs="Arial"/>
          <w:szCs w:val="24"/>
        </w:rPr>
        <w:t xml:space="preserve"> provided by the Pienaaar North group to</w:t>
      </w:r>
      <w:r w:rsidR="00E51336">
        <w:rPr>
          <w:rFonts w:cs="Arial"/>
          <w:szCs w:val="24"/>
        </w:rPr>
        <w:t xml:space="preserve"> </w:t>
      </w:r>
      <w:r w:rsidR="00391AB6">
        <w:rPr>
          <w:rFonts w:cs="Arial"/>
          <w:szCs w:val="24"/>
        </w:rPr>
        <w:t>use the</w:t>
      </w:r>
      <w:r w:rsidR="00E51336">
        <w:rPr>
          <w:rFonts w:cs="Arial"/>
          <w:szCs w:val="24"/>
        </w:rPr>
        <w:t xml:space="preserve"> </w:t>
      </w:r>
      <w:r w:rsidR="0014364D">
        <w:rPr>
          <w:rFonts w:cs="Arial"/>
          <w:szCs w:val="24"/>
        </w:rPr>
        <w:t xml:space="preserve">distinguishing </w:t>
      </w:r>
      <w:r w:rsidR="00E51336">
        <w:rPr>
          <w:rFonts w:cs="Arial"/>
          <w:szCs w:val="24"/>
        </w:rPr>
        <w:t>term “North” in its marketing and branding</w:t>
      </w:r>
      <w:r w:rsidR="0014364D">
        <w:rPr>
          <w:rFonts w:cs="Arial"/>
          <w:szCs w:val="24"/>
        </w:rPr>
        <w:t>, is</w:t>
      </w:r>
      <w:r w:rsidR="00E51336">
        <w:rPr>
          <w:rFonts w:cs="Arial"/>
          <w:szCs w:val="24"/>
        </w:rPr>
        <w:t xml:space="preserve"> wholly </w:t>
      </w:r>
      <w:r w:rsidRPr="00272924">
        <w:rPr>
          <w:rFonts w:cs="Arial"/>
          <w:szCs w:val="24"/>
        </w:rPr>
        <w:t xml:space="preserve">inconsistent and irreconcilable with a </w:t>
      </w:r>
      <w:r w:rsidR="00391AB6" w:rsidRPr="00272924">
        <w:rPr>
          <w:rFonts w:cs="Arial"/>
          <w:szCs w:val="24"/>
        </w:rPr>
        <w:t>trademark</w:t>
      </w:r>
      <w:r w:rsidRPr="00272924">
        <w:rPr>
          <w:rFonts w:cs="Arial"/>
          <w:szCs w:val="24"/>
        </w:rPr>
        <w:t xml:space="preserve"> licensing arrangement.  </w:t>
      </w:r>
      <w:r w:rsidR="0014364D" w:rsidRPr="0014364D">
        <w:rPr>
          <w:rFonts w:cs="Arial"/>
          <w:szCs w:val="24"/>
        </w:rPr>
        <w:t xml:space="preserve"> </w:t>
      </w:r>
      <w:r w:rsidR="0014364D">
        <w:rPr>
          <w:rFonts w:cs="Arial"/>
          <w:szCs w:val="24"/>
        </w:rPr>
        <w:t xml:space="preserve">The respondent argued that </w:t>
      </w:r>
      <w:r w:rsidR="00391AB6">
        <w:rPr>
          <w:rFonts w:cs="Arial"/>
          <w:szCs w:val="24"/>
        </w:rPr>
        <w:t>t</w:t>
      </w:r>
      <w:r w:rsidR="00391AB6" w:rsidRPr="00785FE1">
        <w:rPr>
          <w:rFonts w:cs="Arial"/>
          <w:szCs w:val="24"/>
        </w:rPr>
        <w:t>rademark</w:t>
      </w:r>
      <w:r w:rsidR="0014364D" w:rsidRPr="00785FE1">
        <w:rPr>
          <w:rFonts w:cs="Arial"/>
          <w:szCs w:val="24"/>
        </w:rPr>
        <w:t xml:space="preserve"> law and the law of passing off serves only to protect a trade mark proprietor (and permits the grant of interdictory relief) against the use of a mark by a respondent that is so similar to the registered trade mark as to give rise to confusion or deception. </w:t>
      </w:r>
      <w:r w:rsidR="0014364D">
        <w:rPr>
          <w:rFonts w:cs="Arial"/>
          <w:szCs w:val="24"/>
        </w:rPr>
        <w:t>The</w:t>
      </w:r>
      <w:r w:rsidR="0014364D" w:rsidRPr="00785FE1">
        <w:rPr>
          <w:rFonts w:cs="Arial"/>
          <w:szCs w:val="24"/>
        </w:rPr>
        <w:t xml:space="preserve"> Pienaar North</w:t>
      </w:r>
      <w:r w:rsidR="0014364D">
        <w:rPr>
          <w:rFonts w:cs="Arial"/>
          <w:szCs w:val="24"/>
        </w:rPr>
        <w:t xml:space="preserve"> group</w:t>
      </w:r>
      <w:r w:rsidR="0014364D" w:rsidRPr="00785FE1">
        <w:rPr>
          <w:rFonts w:cs="Arial"/>
          <w:szCs w:val="24"/>
        </w:rPr>
        <w:t xml:space="preserve"> does not require a licence to use a trademark which does </w:t>
      </w:r>
      <w:r w:rsidR="0014364D" w:rsidRPr="00E51336">
        <w:rPr>
          <w:rFonts w:cs="Arial"/>
          <w:szCs w:val="24"/>
        </w:rPr>
        <w:t>not</w:t>
      </w:r>
      <w:r w:rsidR="0014364D" w:rsidRPr="00785FE1">
        <w:rPr>
          <w:rFonts w:cs="Arial"/>
          <w:szCs w:val="24"/>
        </w:rPr>
        <w:t xml:space="preserve"> cause confusion in the relevant trade.</w:t>
      </w:r>
    </w:p>
    <w:p w:rsidR="00EF34BB" w:rsidRDefault="00EF34BB" w:rsidP="0032580C">
      <w:pPr>
        <w:pStyle w:val="1"/>
        <w:widowControl w:val="0"/>
        <w:numPr>
          <w:ilvl w:val="0"/>
          <w:numId w:val="0"/>
        </w:numPr>
        <w:adjustRightInd w:val="0"/>
        <w:spacing w:before="0"/>
        <w:ind w:left="1440" w:hanging="1440"/>
        <w:rPr>
          <w:rFonts w:cs="Arial"/>
          <w:szCs w:val="24"/>
        </w:rPr>
      </w:pPr>
    </w:p>
    <w:p w:rsidR="00EF34BB" w:rsidRDefault="00EF34BB" w:rsidP="0032580C">
      <w:pPr>
        <w:pStyle w:val="1"/>
        <w:widowControl w:val="0"/>
        <w:numPr>
          <w:ilvl w:val="0"/>
          <w:numId w:val="0"/>
        </w:numPr>
        <w:adjustRightInd w:val="0"/>
        <w:spacing w:before="0"/>
        <w:ind w:left="1440" w:hanging="1440"/>
        <w:rPr>
          <w:rFonts w:cs="Arial"/>
          <w:color w:val="000000" w:themeColor="text1"/>
          <w:szCs w:val="24"/>
        </w:rPr>
      </w:pPr>
      <w:r>
        <w:rPr>
          <w:rFonts w:cs="Arial"/>
          <w:color w:val="000000" w:themeColor="text1"/>
          <w:szCs w:val="24"/>
        </w:rPr>
        <w:t>[</w:t>
      </w:r>
      <w:r w:rsidR="00E51336">
        <w:rPr>
          <w:rFonts w:cs="Arial"/>
          <w:color w:val="000000" w:themeColor="text1"/>
          <w:szCs w:val="24"/>
        </w:rPr>
        <w:t>2</w:t>
      </w:r>
      <w:r w:rsidR="00372276">
        <w:rPr>
          <w:rFonts w:cs="Arial"/>
          <w:color w:val="000000" w:themeColor="text1"/>
          <w:szCs w:val="24"/>
        </w:rPr>
        <w:t>4</w:t>
      </w:r>
      <w:r w:rsidR="0032580C">
        <w:rPr>
          <w:rFonts w:cs="Arial"/>
          <w:color w:val="000000" w:themeColor="text1"/>
          <w:szCs w:val="24"/>
        </w:rPr>
        <w:t>.</w:t>
      </w:r>
      <w:r w:rsidR="00391AB6">
        <w:rPr>
          <w:rFonts w:cs="Arial"/>
          <w:color w:val="000000" w:themeColor="text1"/>
          <w:szCs w:val="24"/>
        </w:rPr>
        <w:t>4</w:t>
      </w:r>
      <w:r>
        <w:rPr>
          <w:rFonts w:cs="Arial"/>
          <w:color w:val="000000" w:themeColor="text1"/>
          <w:szCs w:val="24"/>
        </w:rPr>
        <w:t xml:space="preserve">] </w:t>
      </w:r>
      <w:r>
        <w:rPr>
          <w:rFonts w:cs="Arial"/>
          <w:color w:val="000000" w:themeColor="text1"/>
          <w:szCs w:val="24"/>
        </w:rPr>
        <w:tab/>
      </w:r>
      <w:r w:rsidR="0032580C">
        <w:rPr>
          <w:rFonts w:cs="Arial"/>
          <w:color w:val="000000" w:themeColor="text1"/>
          <w:szCs w:val="24"/>
        </w:rPr>
        <w:t xml:space="preserve">The respondents argue </w:t>
      </w:r>
      <w:r w:rsidR="0014364D">
        <w:rPr>
          <w:rFonts w:cs="Arial"/>
          <w:color w:val="000000" w:themeColor="text1"/>
          <w:szCs w:val="24"/>
        </w:rPr>
        <w:t xml:space="preserve">that </w:t>
      </w:r>
      <w:r w:rsidRPr="00CE7AB3">
        <w:rPr>
          <w:rFonts w:cs="Arial"/>
          <w:color w:val="000000" w:themeColor="text1"/>
          <w:szCs w:val="24"/>
        </w:rPr>
        <w:t>for so long as the founding affidavit serve</w:t>
      </w:r>
      <w:r w:rsidR="0014364D">
        <w:rPr>
          <w:rFonts w:cs="Arial"/>
          <w:color w:val="000000" w:themeColor="text1"/>
          <w:szCs w:val="24"/>
        </w:rPr>
        <w:t>s</w:t>
      </w:r>
      <w:r w:rsidRPr="00CE7AB3">
        <w:rPr>
          <w:rFonts w:cs="Arial"/>
          <w:color w:val="000000" w:themeColor="text1"/>
          <w:szCs w:val="24"/>
        </w:rPr>
        <w:t xml:space="preserve"> before this </w:t>
      </w:r>
      <w:r w:rsidR="00391AB6">
        <w:rPr>
          <w:rFonts w:cs="Arial"/>
          <w:color w:val="000000" w:themeColor="text1"/>
          <w:szCs w:val="24"/>
        </w:rPr>
        <w:t>C</w:t>
      </w:r>
      <w:r w:rsidRPr="00CE7AB3">
        <w:rPr>
          <w:rFonts w:cs="Arial"/>
          <w:color w:val="000000" w:themeColor="text1"/>
          <w:szCs w:val="24"/>
        </w:rPr>
        <w:t xml:space="preserve">ourt, those are </w:t>
      </w:r>
      <w:r w:rsidR="0014364D">
        <w:rPr>
          <w:rFonts w:cs="Arial"/>
          <w:color w:val="000000" w:themeColor="text1"/>
          <w:szCs w:val="24"/>
        </w:rPr>
        <w:t xml:space="preserve">the </w:t>
      </w:r>
      <w:r w:rsidRPr="00CE7AB3">
        <w:rPr>
          <w:rFonts w:cs="Arial"/>
          <w:color w:val="000000" w:themeColor="text1"/>
          <w:szCs w:val="24"/>
        </w:rPr>
        <w:t xml:space="preserve">facts to which the respondents must respond and </w:t>
      </w:r>
      <w:r w:rsidR="0014364D">
        <w:rPr>
          <w:rFonts w:cs="Arial"/>
          <w:color w:val="000000" w:themeColor="text1"/>
          <w:szCs w:val="24"/>
        </w:rPr>
        <w:t xml:space="preserve">which </w:t>
      </w:r>
      <w:r w:rsidRPr="00CE7AB3">
        <w:rPr>
          <w:rFonts w:cs="Arial"/>
          <w:color w:val="000000" w:themeColor="text1"/>
          <w:szCs w:val="24"/>
        </w:rPr>
        <w:t xml:space="preserve">this </w:t>
      </w:r>
      <w:r w:rsidR="00391AB6">
        <w:rPr>
          <w:rFonts w:cs="Arial"/>
          <w:color w:val="000000" w:themeColor="text1"/>
          <w:szCs w:val="24"/>
        </w:rPr>
        <w:t>C</w:t>
      </w:r>
      <w:r w:rsidRPr="00CE7AB3">
        <w:rPr>
          <w:rFonts w:cs="Arial"/>
          <w:color w:val="000000" w:themeColor="text1"/>
          <w:szCs w:val="24"/>
        </w:rPr>
        <w:t>ourt must have regard</w:t>
      </w:r>
      <w:r w:rsidR="0032580C">
        <w:rPr>
          <w:rFonts w:cs="Arial"/>
          <w:color w:val="000000" w:themeColor="text1"/>
          <w:szCs w:val="24"/>
        </w:rPr>
        <w:t xml:space="preserve"> to</w:t>
      </w:r>
      <w:r w:rsidRPr="00CE7AB3">
        <w:rPr>
          <w:rFonts w:cs="Arial"/>
          <w:color w:val="000000" w:themeColor="text1"/>
          <w:szCs w:val="24"/>
        </w:rPr>
        <w:t xml:space="preserve">. The difficulty </w:t>
      </w:r>
      <w:r>
        <w:rPr>
          <w:rFonts w:cs="Arial"/>
          <w:color w:val="000000" w:themeColor="text1"/>
          <w:szCs w:val="24"/>
        </w:rPr>
        <w:t xml:space="preserve">for the respondents </w:t>
      </w:r>
      <w:r w:rsidRPr="00CE7AB3">
        <w:rPr>
          <w:rFonts w:cs="Arial"/>
          <w:color w:val="000000" w:themeColor="text1"/>
          <w:szCs w:val="24"/>
        </w:rPr>
        <w:t>is</w:t>
      </w:r>
      <w:r w:rsidR="0032580C">
        <w:rPr>
          <w:rFonts w:cs="Arial"/>
          <w:color w:val="000000" w:themeColor="text1"/>
          <w:szCs w:val="24"/>
        </w:rPr>
        <w:t xml:space="preserve"> that they do not know what case they are being called upon to answer: </w:t>
      </w:r>
      <w:r w:rsidRPr="00CE7AB3">
        <w:rPr>
          <w:rFonts w:cs="Arial"/>
          <w:color w:val="000000" w:themeColor="text1"/>
          <w:szCs w:val="24"/>
        </w:rPr>
        <w:t xml:space="preserve">how do </w:t>
      </w:r>
      <w:r>
        <w:rPr>
          <w:rFonts w:cs="Arial"/>
          <w:color w:val="000000" w:themeColor="text1"/>
          <w:szCs w:val="24"/>
        </w:rPr>
        <w:t>they</w:t>
      </w:r>
      <w:r w:rsidRPr="00CE7AB3">
        <w:rPr>
          <w:rFonts w:cs="Arial"/>
          <w:color w:val="000000" w:themeColor="text1"/>
          <w:szCs w:val="24"/>
        </w:rPr>
        <w:t xml:space="preserve"> reconcile an allegation, in the founding affidavit, that a material term of the 1988 agreement was that Pienaar North group was </w:t>
      </w:r>
      <w:r>
        <w:rPr>
          <w:rFonts w:cs="Arial"/>
          <w:color w:val="000000" w:themeColor="text1"/>
          <w:szCs w:val="24"/>
        </w:rPr>
        <w:t xml:space="preserve">required to adopt measures to avoid confusion and </w:t>
      </w:r>
      <w:r w:rsidRPr="00CE7AB3">
        <w:rPr>
          <w:rFonts w:cs="Arial"/>
          <w:color w:val="000000" w:themeColor="text1"/>
          <w:szCs w:val="24"/>
        </w:rPr>
        <w:t xml:space="preserve">use a distinguishing trade mark (and thus a version of the agreement which is the very antithesis of a trade mark licence) with the allegation, in the supplementary founding affidavit, that the 1988 agreement is a trade mark licence? </w:t>
      </w:r>
    </w:p>
    <w:p w:rsidR="00EF34BB" w:rsidRPr="00CE7AB3" w:rsidRDefault="00EF34BB" w:rsidP="00EF34BB">
      <w:pPr>
        <w:pStyle w:val="1"/>
        <w:widowControl w:val="0"/>
        <w:numPr>
          <w:ilvl w:val="0"/>
          <w:numId w:val="0"/>
        </w:numPr>
        <w:adjustRightInd w:val="0"/>
        <w:spacing w:before="0"/>
        <w:ind w:left="720" w:hanging="720"/>
        <w:rPr>
          <w:rFonts w:cs="Arial"/>
          <w:szCs w:val="24"/>
        </w:rPr>
      </w:pPr>
    </w:p>
    <w:p w:rsidR="00D7033F" w:rsidRDefault="00A660D6" w:rsidP="00A660D6">
      <w:pPr>
        <w:widowControl w:val="0"/>
        <w:spacing w:after="0" w:line="480" w:lineRule="auto"/>
        <w:ind w:left="720" w:hanging="720"/>
        <w:jc w:val="both"/>
        <w:rPr>
          <w:rFonts w:ascii="Arial" w:hAnsi="Arial" w:cs="Arial"/>
          <w:bCs/>
          <w:sz w:val="24"/>
          <w:szCs w:val="24"/>
        </w:rPr>
      </w:pPr>
      <w:r>
        <w:rPr>
          <w:rFonts w:ascii="Arial" w:hAnsi="Arial" w:cs="Arial"/>
          <w:bCs/>
          <w:sz w:val="24"/>
          <w:szCs w:val="24"/>
        </w:rPr>
        <w:t>[</w:t>
      </w:r>
      <w:r w:rsidR="00E51336">
        <w:rPr>
          <w:rFonts w:ascii="Arial" w:hAnsi="Arial" w:cs="Arial"/>
          <w:bCs/>
          <w:sz w:val="24"/>
          <w:szCs w:val="24"/>
        </w:rPr>
        <w:t>2</w:t>
      </w:r>
      <w:r w:rsidR="00372276">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D7033F">
        <w:rPr>
          <w:rFonts w:ascii="Arial" w:hAnsi="Arial" w:cs="Arial"/>
          <w:bCs/>
          <w:sz w:val="24"/>
          <w:szCs w:val="24"/>
        </w:rPr>
        <w:t>T</w:t>
      </w:r>
      <w:r w:rsidR="00E51336">
        <w:rPr>
          <w:rFonts w:ascii="Arial" w:hAnsi="Arial" w:cs="Arial"/>
          <w:bCs/>
          <w:sz w:val="24"/>
          <w:szCs w:val="24"/>
        </w:rPr>
        <w:t>he applicant</w:t>
      </w:r>
      <w:r w:rsidR="004C5E5F">
        <w:rPr>
          <w:rFonts w:ascii="Arial" w:hAnsi="Arial" w:cs="Arial"/>
          <w:bCs/>
          <w:sz w:val="24"/>
          <w:szCs w:val="24"/>
        </w:rPr>
        <w:t>’s</w:t>
      </w:r>
      <w:r w:rsidR="00E51336">
        <w:rPr>
          <w:rFonts w:ascii="Arial" w:hAnsi="Arial" w:cs="Arial"/>
          <w:bCs/>
          <w:sz w:val="24"/>
          <w:szCs w:val="24"/>
        </w:rPr>
        <w:t xml:space="preserve"> </w:t>
      </w:r>
      <w:r w:rsidR="0014364D">
        <w:rPr>
          <w:rFonts w:ascii="Arial" w:hAnsi="Arial" w:cs="Arial"/>
          <w:bCs/>
          <w:sz w:val="24"/>
          <w:szCs w:val="24"/>
        </w:rPr>
        <w:t>response was</w:t>
      </w:r>
      <w:r w:rsidR="00E51336">
        <w:rPr>
          <w:rFonts w:ascii="Arial" w:hAnsi="Arial" w:cs="Arial"/>
          <w:bCs/>
          <w:sz w:val="24"/>
          <w:szCs w:val="24"/>
        </w:rPr>
        <w:t xml:space="preserve"> that</w:t>
      </w:r>
      <w:r w:rsidR="00D7033F">
        <w:rPr>
          <w:rFonts w:ascii="Arial" w:hAnsi="Arial" w:cs="Arial"/>
          <w:bCs/>
          <w:sz w:val="24"/>
          <w:szCs w:val="24"/>
        </w:rPr>
        <w:t xml:space="preserve"> the 1988 agreement </w:t>
      </w:r>
      <w:r w:rsidR="00E51336">
        <w:rPr>
          <w:rFonts w:ascii="Arial" w:hAnsi="Arial" w:cs="Arial"/>
          <w:bCs/>
          <w:sz w:val="24"/>
          <w:szCs w:val="24"/>
        </w:rPr>
        <w:t>is a trademark license agreement</w:t>
      </w:r>
      <w:r w:rsidR="00D7033F">
        <w:rPr>
          <w:rFonts w:ascii="Arial" w:hAnsi="Arial" w:cs="Arial"/>
          <w:bCs/>
          <w:sz w:val="24"/>
          <w:szCs w:val="24"/>
        </w:rPr>
        <w:t xml:space="preserve">. </w:t>
      </w:r>
      <w:r>
        <w:rPr>
          <w:rFonts w:ascii="Arial" w:hAnsi="Arial" w:cs="Arial"/>
          <w:bCs/>
          <w:sz w:val="24"/>
          <w:szCs w:val="24"/>
        </w:rPr>
        <w:t xml:space="preserve">According to the applicant, a trademark license is no more than permission to use a trademark. </w:t>
      </w:r>
      <w:r w:rsidR="00D7033F">
        <w:rPr>
          <w:rFonts w:ascii="Arial" w:hAnsi="Arial" w:cs="Arial"/>
          <w:bCs/>
          <w:sz w:val="24"/>
          <w:szCs w:val="24"/>
        </w:rPr>
        <w:t xml:space="preserve">Mr Lapiner admitted </w:t>
      </w:r>
      <w:r>
        <w:rPr>
          <w:rFonts w:ascii="Arial" w:hAnsi="Arial" w:cs="Arial"/>
          <w:bCs/>
          <w:sz w:val="24"/>
          <w:szCs w:val="24"/>
        </w:rPr>
        <w:t>that he was given consent to use the Pienaar Bro</w:t>
      </w:r>
      <w:r w:rsidR="00D7033F">
        <w:rPr>
          <w:rFonts w:ascii="Arial" w:hAnsi="Arial" w:cs="Arial"/>
          <w:bCs/>
          <w:sz w:val="24"/>
          <w:szCs w:val="24"/>
        </w:rPr>
        <w:t>s</w:t>
      </w:r>
      <w:r>
        <w:rPr>
          <w:rFonts w:ascii="Arial" w:hAnsi="Arial" w:cs="Arial"/>
          <w:bCs/>
          <w:sz w:val="24"/>
          <w:szCs w:val="24"/>
        </w:rPr>
        <w:t xml:space="preserve"> trademark</w:t>
      </w:r>
      <w:r w:rsidR="00D7033F">
        <w:rPr>
          <w:rFonts w:ascii="Arial" w:hAnsi="Arial" w:cs="Arial"/>
          <w:bCs/>
          <w:sz w:val="24"/>
          <w:szCs w:val="24"/>
        </w:rPr>
        <w:t>s</w:t>
      </w:r>
      <w:r>
        <w:rPr>
          <w:rFonts w:ascii="Arial" w:hAnsi="Arial" w:cs="Arial"/>
          <w:bCs/>
          <w:sz w:val="24"/>
          <w:szCs w:val="24"/>
        </w:rPr>
        <w:t xml:space="preserve"> and thus</w:t>
      </w:r>
      <w:r w:rsidR="00E51336">
        <w:rPr>
          <w:rFonts w:ascii="Arial" w:hAnsi="Arial" w:cs="Arial"/>
          <w:bCs/>
          <w:sz w:val="24"/>
          <w:szCs w:val="24"/>
        </w:rPr>
        <w:t xml:space="preserve"> can</w:t>
      </w:r>
      <w:r>
        <w:rPr>
          <w:rFonts w:ascii="Arial" w:hAnsi="Arial" w:cs="Arial"/>
          <w:bCs/>
          <w:sz w:val="24"/>
          <w:szCs w:val="24"/>
        </w:rPr>
        <w:t xml:space="preserve"> never claim </w:t>
      </w:r>
      <w:r>
        <w:rPr>
          <w:rFonts w:ascii="Arial" w:hAnsi="Arial" w:cs="Arial"/>
          <w:bCs/>
          <w:i/>
          <w:iCs/>
          <w:sz w:val="24"/>
          <w:szCs w:val="24"/>
        </w:rPr>
        <w:t xml:space="preserve">bona fide </w:t>
      </w:r>
      <w:r w:rsidR="00626A04">
        <w:rPr>
          <w:rFonts w:ascii="Arial" w:hAnsi="Arial" w:cs="Arial"/>
          <w:bCs/>
          <w:sz w:val="24"/>
          <w:szCs w:val="24"/>
        </w:rPr>
        <w:t>proprietorship</w:t>
      </w:r>
      <w:r>
        <w:rPr>
          <w:rFonts w:ascii="Arial" w:hAnsi="Arial" w:cs="Arial"/>
          <w:bCs/>
          <w:sz w:val="24"/>
          <w:szCs w:val="24"/>
        </w:rPr>
        <w:t xml:space="preserve"> or common law rights in </w:t>
      </w:r>
      <w:r w:rsidR="00626A04">
        <w:rPr>
          <w:rFonts w:ascii="Arial" w:hAnsi="Arial" w:cs="Arial"/>
          <w:bCs/>
          <w:sz w:val="24"/>
          <w:szCs w:val="24"/>
        </w:rPr>
        <w:t>the trademark</w:t>
      </w:r>
      <w:r>
        <w:rPr>
          <w:rFonts w:ascii="Arial" w:hAnsi="Arial" w:cs="Arial"/>
          <w:bCs/>
          <w:sz w:val="24"/>
          <w:szCs w:val="24"/>
        </w:rPr>
        <w:t xml:space="preserve">. </w:t>
      </w:r>
      <w:r w:rsidR="00626A04">
        <w:rPr>
          <w:rFonts w:ascii="Arial" w:hAnsi="Arial" w:cs="Arial"/>
          <w:bCs/>
          <w:sz w:val="24"/>
          <w:szCs w:val="24"/>
        </w:rPr>
        <w:t>The 1988 agreement was not a co</w:t>
      </w:r>
      <w:r w:rsidR="00D7033F">
        <w:rPr>
          <w:rFonts w:ascii="Arial" w:hAnsi="Arial" w:cs="Arial"/>
          <w:bCs/>
          <w:sz w:val="24"/>
          <w:szCs w:val="24"/>
        </w:rPr>
        <w:t>-</w:t>
      </w:r>
      <w:r w:rsidR="00626A04">
        <w:rPr>
          <w:rFonts w:ascii="Arial" w:hAnsi="Arial" w:cs="Arial"/>
          <w:bCs/>
          <w:sz w:val="24"/>
          <w:szCs w:val="24"/>
        </w:rPr>
        <w:t>existen</w:t>
      </w:r>
      <w:r w:rsidR="00D7033F">
        <w:rPr>
          <w:rFonts w:ascii="Arial" w:hAnsi="Arial" w:cs="Arial"/>
          <w:bCs/>
          <w:sz w:val="24"/>
          <w:szCs w:val="24"/>
        </w:rPr>
        <w:t>ce</w:t>
      </w:r>
      <w:r w:rsidR="00626A04">
        <w:rPr>
          <w:rFonts w:ascii="Arial" w:hAnsi="Arial" w:cs="Arial"/>
          <w:bCs/>
          <w:sz w:val="24"/>
          <w:szCs w:val="24"/>
        </w:rPr>
        <w:t xml:space="preserve"> agreement but a licence to use the Pienaar Bro</w:t>
      </w:r>
      <w:r w:rsidR="004C5E5F">
        <w:rPr>
          <w:rFonts w:ascii="Arial" w:hAnsi="Arial" w:cs="Arial"/>
          <w:bCs/>
          <w:sz w:val="24"/>
          <w:szCs w:val="24"/>
        </w:rPr>
        <w:t>thers</w:t>
      </w:r>
      <w:r w:rsidR="00626A04">
        <w:rPr>
          <w:rFonts w:ascii="Arial" w:hAnsi="Arial" w:cs="Arial"/>
          <w:bCs/>
          <w:sz w:val="24"/>
          <w:szCs w:val="24"/>
        </w:rPr>
        <w:t xml:space="preserve"> trademark</w:t>
      </w:r>
      <w:r w:rsidR="00D7033F">
        <w:rPr>
          <w:rFonts w:ascii="Arial" w:hAnsi="Arial" w:cs="Arial"/>
          <w:bCs/>
          <w:sz w:val="24"/>
          <w:szCs w:val="24"/>
        </w:rPr>
        <w:t>s</w:t>
      </w:r>
      <w:r w:rsidR="00626A04">
        <w:rPr>
          <w:rFonts w:ascii="Arial" w:hAnsi="Arial" w:cs="Arial"/>
          <w:bCs/>
          <w:sz w:val="24"/>
          <w:szCs w:val="24"/>
        </w:rPr>
        <w:t xml:space="preserve">. </w:t>
      </w:r>
      <w:r>
        <w:rPr>
          <w:rFonts w:ascii="Arial" w:hAnsi="Arial" w:cs="Arial"/>
          <w:bCs/>
          <w:sz w:val="24"/>
          <w:szCs w:val="24"/>
        </w:rPr>
        <w:t>All goodwill arising from the use of the ma</w:t>
      </w:r>
      <w:r w:rsidR="00626A04">
        <w:rPr>
          <w:rFonts w:ascii="Arial" w:hAnsi="Arial" w:cs="Arial"/>
          <w:bCs/>
          <w:sz w:val="24"/>
          <w:szCs w:val="24"/>
        </w:rPr>
        <w:t xml:space="preserve">rk </w:t>
      </w:r>
      <w:r>
        <w:rPr>
          <w:rFonts w:ascii="Arial" w:hAnsi="Arial" w:cs="Arial"/>
          <w:bCs/>
          <w:sz w:val="24"/>
          <w:szCs w:val="24"/>
        </w:rPr>
        <w:t xml:space="preserve">by the Pienaar North </w:t>
      </w:r>
      <w:r w:rsidR="004C2429">
        <w:rPr>
          <w:rFonts w:ascii="Arial" w:hAnsi="Arial" w:cs="Arial"/>
          <w:bCs/>
          <w:sz w:val="24"/>
          <w:szCs w:val="24"/>
        </w:rPr>
        <w:t>g</w:t>
      </w:r>
      <w:r>
        <w:rPr>
          <w:rFonts w:ascii="Arial" w:hAnsi="Arial" w:cs="Arial"/>
          <w:bCs/>
          <w:sz w:val="24"/>
          <w:szCs w:val="24"/>
        </w:rPr>
        <w:t>roup inures to the benefit of the applicant</w:t>
      </w:r>
      <w:r w:rsidR="004C2429">
        <w:rPr>
          <w:rFonts w:ascii="Arial" w:hAnsi="Arial" w:cs="Arial"/>
          <w:bCs/>
          <w:sz w:val="24"/>
          <w:szCs w:val="24"/>
        </w:rPr>
        <w:t xml:space="preserve">. </w:t>
      </w:r>
      <w:r w:rsidR="004C5E5F">
        <w:rPr>
          <w:rFonts w:ascii="Arial" w:hAnsi="Arial" w:cs="Arial"/>
          <w:bCs/>
          <w:sz w:val="24"/>
          <w:szCs w:val="24"/>
        </w:rPr>
        <w:t xml:space="preserve">The applicant also disputed that a distinguishing mark is antithetical to a trademark licence. </w:t>
      </w:r>
    </w:p>
    <w:p w:rsidR="00D7033F" w:rsidRDefault="00D7033F" w:rsidP="00A660D6">
      <w:pPr>
        <w:widowControl w:val="0"/>
        <w:spacing w:after="0" w:line="480" w:lineRule="auto"/>
        <w:ind w:left="720" w:hanging="720"/>
        <w:jc w:val="both"/>
        <w:rPr>
          <w:rFonts w:ascii="Arial" w:hAnsi="Arial" w:cs="Arial"/>
          <w:bCs/>
          <w:sz w:val="24"/>
          <w:szCs w:val="24"/>
        </w:rPr>
      </w:pPr>
    </w:p>
    <w:p w:rsidR="00C377C4" w:rsidRPr="00761028" w:rsidRDefault="00D7033F" w:rsidP="00761028">
      <w:pPr>
        <w:widowControl w:val="0"/>
        <w:spacing w:after="0" w:line="480" w:lineRule="auto"/>
        <w:ind w:left="720" w:hanging="720"/>
        <w:jc w:val="both"/>
        <w:rPr>
          <w:rFonts w:ascii="Arial" w:hAnsi="Arial" w:cs="Arial"/>
          <w:bCs/>
          <w:sz w:val="24"/>
          <w:szCs w:val="24"/>
        </w:rPr>
      </w:pPr>
      <w:r>
        <w:rPr>
          <w:rFonts w:ascii="Arial" w:hAnsi="Arial" w:cs="Arial"/>
          <w:bCs/>
          <w:sz w:val="24"/>
          <w:szCs w:val="24"/>
        </w:rPr>
        <w:t>[2</w:t>
      </w:r>
      <w:r w:rsidR="00372276">
        <w:rPr>
          <w:rFonts w:ascii="Arial" w:hAnsi="Arial" w:cs="Arial"/>
          <w:bCs/>
          <w:sz w:val="24"/>
          <w:szCs w:val="24"/>
        </w:rPr>
        <w:t>6</w:t>
      </w:r>
      <w:r>
        <w:rPr>
          <w:rFonts w:ascii="Arial" w:hAnsi="Arial" w:cs="Arial"/>
          <w:bCs/>
          <w:sz w:val="24"/>
          <w:szCs w:val="24"/>
        </w:rPr>
        <w:t>]</w:t>
      </w:r>
      <w:r>
        <w:rPr>
          <w:rFonts w:ascii="Arial" w:hAnsi="Arial" w:cs="Arial"/>
          <w:bCs/>
          <w:sz w:val="24"/>
          <w:szCs w:val="24"/>
        </w:rPr>
        <w:tab/>
        <w:t xml:space="preserve">Before considering the arguments and submissions of the parties, it is necessary to briefly outline the relevant legal principles applicable to the </w:t>
      </w:r>
      <w:r>
        <w:rPr>
          <w:rFonts w:ascii="Arial" w:hAnsi="Arial" w:cs="Arial"/>
          <w:bCs/>
          <w:sz w:val="24"/>
          <w:szCs w:val="24"/>
        </w:rPr>
        <w:lastRenderedPageBreak/>
        <w:t>interlocutory applications</w:t>
      </w:r>
      <w:r w:rsidR="00A251FB">
        <w:rPr>
          <w:rStyle w:val="FootnoteReference"/>
          <w:rFonts w:ascii="Arial" w:hAnsi="Arial" w:cs="Arial"/>
          <w:bCs/>
          <w:sz w:val="24"/>
          <w:szCs w:val="24"/>
        </w:rPr>
        <w:footnoteReference w:id="1"/>
      </w:r>
      <w:r>
        <w:rPr>
          <w:rFonts w:ascii="Arial" w:hAnsi="Arial" w:cs="Arial"/>
          <w:bCs/>
          <w:sz w:val="24"/>
          <w:szCs w:val="24"/>
        </w:rPr>
        <w:t>.</w:t>
      </w:r>
      <w:r w:rsidR="00A660D6">
        <w:rPr>
          <w:rFonts w:ascii="Arial" w:hAnsi="Arial" w:cs="Arial"/>
          <w:bCs/>
          <w:sz w:val="24"/>
          <w:szCs w:val="24"/>
        </w:rPr>
        <w:t xml:space="preserve"> </w:t>
      </w:r>
    </w:p>
    <w:p w:rsidR="00BC4F5E" w:rsidRPr="00BD5901" w:rsidRDefault="00BC4F5E" w:rsidP="005F4AF3">
      <w:pPr>
        <w:pStyle w:val="1"/>
        <w:widowControl w:val="0"/>
        <w:numPr>
          <w:ilvl w:val="0"/>
          <w:numId w:val="0"/>
        </w:numPr>
        <w:adjustRightInd w:val="0"/>
        <w:spacing w:before="0"/>
        <w:ind w:left="567" w:hanging="567"/>
        <w:rPr>
          <w:rFonts w:cs="Arial"/>
          <w:b/>
          <w:bCs/>
          <w:color w:val="000000" w:themeColor="text1"/>
          <w:szCs w:val="24"/>
          <w:u w:val="single"/>
        </w:rPr>
      </w:pPr>
    </w:p>
    <w:p w:rsidR="009D537B" w:rsidRPr="00BD5901" w:rsidRDefault="00C377C4" w:rsidP="00761028">
      <w:pPr>
        <w:tabs>
          <w:tab w:val="left" w:pos="709"/>
          <w:tab w:val="left" w:pos="1701"/>
          <w:tab w:val="left" w:pos="2835"/>
          <w:tab w:val="left" w:pos="3969"/>
          <w:tab w:val="left" w:pos="4536"/>
          <w:tab w:val="left" w:pos="5103"/>
          <w:tab w:val="right" w:pos="8595"/>
        </w:tabs>
        <w:spacing w:after="0" w:line="480" w:lineRule="auto"/>
        <w:ind w:left="709" w:hanging="709"/>
        <w:jc w:val="both"/>
        <w:rPr>
          <w:rFonts w:ascii="Arial" w:hAnsi="Arial" w:cs="Arial"/>
          <w:sz w:val="24"/>
          <w:szCs w:val="24"/>
        </w:rPr>
      </w:pPr>
      <w:r w:rsidRPr="00BD5901">
        <w:rPr>
          <w:rFonts w:ascii="Arial" w:hAnsi="Arial" w:cs="Arial"/>
          <w:color w:val="000000" w:themeColor="text1"/>
          <w:sz w:val="24"/>
          <w:szCs w:val="24"/>
        </w:rPr>
        <w:t>[2</w:t>
      </w:r>
      <w:r w:rsidR="00372276">
        <w:rPr>
          <w:rFonts w:ascii="Arial" w:hAnsi="Arial" w:cs="Arial"/>
          <w:color w:val="000000" w:themeColor="text1"/>
          <w:sz w:val="24"/>
          <w:szCs w:val="24"/>
        </w:rPr>
        <w:t>7</w:t>
      </w:r>
      <w:r w:rsidRPr="00BD5901">
        <w:rPr>
          <w:rFonts w:ascii="Arial" w:hAnsi="Arial" w:cs="Arial"/>
          <w:color w:val="000000" w:themeColor="text1"/>
          <w:sz w:val="24"/>
          <w:szCs w:val="24"/>
        </w:rPr>
        <w:t>]</w:t>
      </w:r>
      <w:r w:rsidRPr="00BD5901">
        <w:rPr>
          <w:rFonts w:ascii="Arial" w:hAnsi="Arial" w:cs="Arial"/>
          <w:color w:val="000000" w:themeColor="text1"/>
          <w:sz w:val="24"/>
          <w:szCs w:val="24"/>
        </w:rPr>
        <w:tab/>
      </w:r>
      <w:r w:rsidRPr="00BD5901">
        <w:rPr>
          <w:rFonts w:ascii="Arial" w:hAnsi="Arial" w:cs="Arial"/>
          <w:sz w:val="24"/>
          <w:szCs w:val="24"/>
        </w:rPr>
        <w:t>The ordinary rule (or default position) is that three sets of affidavits are allowed, namely: founding affidavits, answering affidavits</w:t>
      </w:r>
      <w:r w:rsidR="00372276">
        <w:rPr>
          <w:rFonts w:ascii="Arial" w:hAnsi="Arial" w:cs="Arial"/>
          <w:sz w:val="24"/>
          <w:szCs w:val="24"/>
        </w:rPr>
        <w:t xml:space="preserve">, </w:t>
      </w:r>
      <w:r w:rsidRPr="00BD5901">
        <w:rPr>
          <w:rFonts w:ascii="Arial" w:hAnsi="Arial" w:cs="Arial"/>
          <w:sz w:val="24"/>
          <w:szCs w:val="24"/>
        </w:rPr>
        <w:t xml:space="preserve">and replying affidavits. </w:t>
      </w:r>
      <w:r w:rsidR="009D537B" w:rsidRPr="00BD5901">
        <w:rPr>
          <w:rFonts w:ascii="Arial" w:hAnsi="Arial" w:cs="Arial"/>
          <w:sz w:val="24"/>
          <w:szCs w:val="24"/>
        </w:rPr>
        <w:t xml:space="preserve">The </w:t>
      </w:r>
      <w:r w:rsidR="00372276">
        <w:rPr>
          <w:rFonts w:ascii="Arial" w:hAnsi="Arial" w:cs="Arial"/>
          <w:sz w:val="24"/>
          <w:szCs w:val="24"/>
        </w:rPr>
        <w:t>c</w:t>
      </w:r>
      <w:r w:rsidR="009D537B" w:rsidRPr="00BD5901">
        <w:rPr>
          <w:rFonts w:ascii="Arial" w:hAnsi="Arial" w:cs="Arial"/>
          <w:sz w:val="24"/>
          <w:szCs w:val="24"/>
        </w:rPr>
        <w:t>ourt</w:t>
      </w:r>
      <w:r w:rsidR="00B41576">
        <w:rPr>
          <w:rFonts w:ascii="Arial" w:hAnsi="Arial" w:cs="Arial"/>
          <w:sz w:val="24"/>
          <w:szCs w:val="24"/>
        </w:rPr>
        <w:t>,</w:t>
      </w:r>
      <w:r w:rsidR="009D537B" w:rsidRPr="00BD5901">
        <w:rPr>
          <w:rFonts w:ascii="Arial" w:hAnsi="Arial" w:cs="Arial"/>
          <w:sz w:val="24"/>
          <w:szCs w:val="24"/>
        </w:rPr>
        <w:t xml:space="preserve"> however</w:t>
      </w:r>
      <w:r w:rsidR="00B41576">
        <w:rPr>
          <w:rFonts w:ascii="Arial" w:hAnsi="Arial" w:cs="Arial"/>
          <w:sz w:val="24"/>
          <w:szCs w:val="24"/>
        </w:rPr>
        <w:t xml:space="preserve">, </w:t>
      </w:r>
      <w:r w:rsidR="009D537B" w:rsidRPr="00BD5901">
        <w:rPr>
          <w:rFonts w:ascii="Arial" w:hAnsi="Arial" w:cs="Arial"/>
          <w:sz w:val="24"/>
          <w:szCs w:val="24"/>
        </w:rPr>
        <w:t xml:space="preserve">has a discretion in terms of rule 6(5)(e) of the Uniform Rules to permit the filing of further affidavits in certain instances. Whilst </w:t>
      </w:r>
      <w:r w:rsidR="00391AB6">
        <w:rPr>
          <w:rFonts w:ascii="Arial" w:hAnsi="Arial" w:cs="Arial"/>
          <w:sz w:val="24"/>
          <w:szCs w:val="24"/>
        </w:rPr>
        <w:t>a</w:t>
      </w:r>
      <w:r w:rsidR="009D537B" w:rsidRPr="00BD5901">
        <w:rPr>
          <w:rFonts w:ascii="Arial" w:hAnsi="Arial" w:cs="Arial"/>
          <w:sz w:val="24"/>
          <w:szCs w:val="24"/>
        </w:rPr>
        <w:t xml:space="preserve"> </w:t>
      </w:r>
      <w:r w:rsidR="009B47C2">
        <w:rPr>
          <w:rFonts w:ascii="Arial" w:hAnsi="Arial" w:cs="Arial"/>
          <w:sz w:val="24"/>
          <w:szCs w:val="24"/>
        </w:rPr>
        <w:t>c</w:t>
      </w:r>
      <w:r w:rsidR="009D537B" w:rsidRPr="00BD5901">
        <w:rPr>
          <w:rFonts w:ascii="Arial" w:hAnsi="Arial" w:cs="Arial"/>
          <w:sz w:val="24"/>
          <w:szCs w:val="24"/>
        </w:rPr>
        <w:t xml:space="preserve">ourt is guided by the principle that the parties should be permitted to have the case adjudicated on the full facts, the </w:t>
      </w:r>
      <w:r w:rsidR="009B47C2">
        <w:rPr>
          <w:rFonts w:ascii="Arial" w:hAnsi="Arial" w:cs="Arial"/>
          <w:sz w:val="24"/>
          <w:szCs w:val="24"/>
        </w:rPr>
        <w:t>c</w:t>
      </w:r>
      <w:r w:rsidR="009D537B" w:rsidRPr="00BD5901">
        <w:rPr>
          <w:rFonts w:ascii="Arial" w:hAnsi="Arial" w:cs="Arial"/>
          <w:sz w:val="24"/>
          <w:szCs w:val="24"/>
        </w:rPr>
        <w:t>ourt will only exercise its discretion to permit a further set of affidavits in exceptional circumstances</w:t>
      </w:r>
      <w:r w:rsidR="009D537B" w:rsidRPr="00BD5901">
        <w:rPr>
          <w:rStyle w:val="FootnoteReference"/>
          <w:rFonts w:ascii="Arial" w:hAnsi="Arial" w:cs="Arial"/>
          <w:sz w:val="24"/>
          <w:szCs w:val="24"/>
        </w:rPr>
        <w:footnoteReference w:id="2"/>
      </w:r>
      <w:r w:rsidR="009D537B" w:rsidRPr="00BD5901">
        <w:rPr>
          <w:rFonts w:ascii="Arial" w:hAnsi="Arial" w:cs="Arial"/>
          <w:sz w:val="24"/>
          <w:szCs w:val="24"/>
        </w:rPr>
        <w:t>, special circumstances</w:t>
      </w:r>
      <w:r w:rsidR="009D537B" w:rsidRPr="00BD5901">
        <w:rPr>
          <w:rStyle w:val="FootnoteReference"/>
          <w:rFonts w:ascii="Arial" w:hAnsi="Arial" w:cs="Arial"/>
          <w:sz w:val="24"/>
          <w:szCs w:val="24"/>
        </w:rPr>
        <w:footnoteReference w:id="3"/>
      </w:r>
      <w:r w:rsidR="009D537B" w:rsidRPr="00BD5901">
        <w:rPr>
          <w:rFonts w:ascii="Arial" w:hAnsi="Arial" w:cs="Arial"/>
          <w:sz w:val="24"/>
          <w:szCs w:val="24"/>
        </w:rPr>
        <w:t>, or if a court considers it advisable</w:t>
      </w:r>
      <w:r w:rsidR="009D537B" w:rsidRPr="00BD5901">
        <w:rPr>
          <w:rStyle w:val="FootnoteReference"/>
          <w:rFonts w:ascii="Arial" w:hAnsi="Arial" w:cs="Arial"/>
          <w:sz w:val="24"/>
          <w:szCs w:val="24"/>
        </w:rPr>
        <w:footnoteReference w:id="4"/>
      </w:r>
      <w:r w:rsidR="009D537B" w:rsidRPr="00BD5901">
        <w:rPr>
          <w:rFonts w:ascii="Arial" w:hAnsi="Arial" w:cs="Arial"/>
          <w:sz w:val="24"/>
          <w:szCs w:val="24"/>
        </w:rPr>
        <w:t>. It is essentially a question of fairness to both sides as to whether or not further sets of affidavits should be allowed.</w:t>
      </w:r>
      <w:r w:rsidR="00E07F6E" w:rsidRPr="00BD5901">
        <w:rPr>
          <w:rStyle w:val="FootnoteReference"/>
          <w:rFonts w:ascii="Arial" w:hAnsi="Arial" w:cs="Arial"/>
          <w:sz w:val="24"/>
          <w:szCs w:val="24"/>
        </w:rPr>
        <w:footnoteReference w:id="5"/>
      </w:r>
      <w:r w:rsidR="009D537B" w:rsidRPr="00BD5901">
        <w:rPr>
          <w:rFonts w:ascii="Arial" w:hAnsi="Arial" w:cs="Arial"/>
          <w:sz w:val="24"/>
          <w:szCs w:val="24"/>
        </w:rPr>
        <w:t xml:space="preserve"> </w:t>
      </w:r>
    </w:p>
    <w:p w:rsidR="00E07F6E" w:rsidRPr="00BD5901" w:rsidRDefault="00E07F6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rPr>
      </w:pPr>
    </w:p>
    <w:p w:rsidR="003022B2" w:rsidRPr="00BD5901" w:rsidRDefault="00CB0846" w:rsidP="00BB08F8">
      <w:pPr>
        <w:tabs>
          <w:tab w:val="left" w:pos="709"/>
          <w:tab w:val="left" w:pos="1701"/>
          <w:tab w:val="left" w:pos="2835"/>
          <w:tab w:val="left" w:pos="3969"/>
          <w:tab w:val="left" w:pos="4536"/>
          <w:tab w:val="left" w:pos="5103"/>
          <w:tab w:val="right" w:pos="8595"/>
        </w:tabs>
        <w:spacing w:after="0" w:line="480" w:lineRule="auto"/>
        <w:ind w:left="705" w:hanging="705"/>
        <w:jc w:val="both"/>
        <w:rPr>
          <w:rFonts w:cs="Arial"/>
          <w:szCs w:val="24"/>
        </w:rPr>
      </w:pPr>
      <w:r w:rsidRPr="00BD5901">
        <w:rPr>
          <w:rFonts w:ascii="Arial" w:hAnsi="Arial" w:cs="Arial"/>
          <w:sz w:val="24"/>
          <w:szCs w:val="24"/>
        </w:rPr>
        <w:t>[</w:t>
      </w:r>
      <w:r w:rsidR="009B47C2">
        <w:rPr>
          <w:rFonts w:ascii="Arial" w:hAnsi="Arial" w:cs="Arial"/>
          <w:sz w:val="24"/>
          <w:szCs w:val="24"/>
        </w:rPr>
        <w:t>2</w:t>
      </w:r>
      <w:r w:rsidR="00C118A5">
        <w:rPr>
          <w:rFonts w:ascii="Arial" w:hAnsi="Arial" w:cs="Arial"/>
          <w:sz w:val="24"/>
          <w:szCs w:val="24"/>
        </w:rPr>
        <w:t>8</w:t>
      </w:r>
      <w:r w:rsidRPr="00BD5901">
        <w:rPr>
          <w:rFonts w:ascii="Arial" w:hAnsi="Arial" w:cs="Arial"/>
          <w:sz w:val="24"/>
          <w:szCs w:val="24"/>
        </w:rPr>
        <w:t xml:space="preserve">] </w:t>
      </w:r>
      <w:r w:rsidR="00391AB6">
        <w:rPr>
          <w:rFonts w:ascii="Arial" w:hAnsi="Arial" w:cs="Arial"/>
          <w:sz w:val="24"/>
          <w:szCs w:val="24"/>
        </w:rPr>
        <w:tab/>
      </w:r>
      <w:r w:rsidR="00BB08F8">
        <w:rPr>
          <w:rFonts w:ascii="Arial" w:hAnsi="Arial" w:cs="Arial"/>
          <w:sz w:val="24"/>
          <w:szCs w:val="24"/>
        </w:rPr>
        <w:t>I</w:t>
      </w:r>
      <w:r w:rsidR="00C377C4" w:rsidRPr="00BD5901">
        <w:rPr>
          <w:rFonts w:ascii="Arial" w:hAnsi="Arial" w:cs="Arial"/>
          <w:sz w:val="24"/>
          <w:szCs w:val="24"/>
        </w:rPr>
        <w:t>n exercising its discretion</w:t>
      </w:r>
      <w:r w:rsidR="00BB08F8">
        <w:rPr>
          <w:rFonts w:ascii="Arial" w:hAnsi="Arial" w:cs="Arial"/>
          <w:sz w:val="24"/>
          <w:szCs w:val="24"/>
        </w:rPr>
        <w:t>, the court will consider f</w:t>
      </w:r>
      <w:r w:rsidR="00BB08F8" w:rsidRPr="00BD5901">
        <w:rPr>
          <w:rFonts w:ascii="Arial" w:hAnsi="Arial" w:cs="Arial"/>
          <w:sz w:val="24"/>
          <w:szCs w:val="24"/>
        </w:rPr>
        <w:t xml:space="preserve">actors such as </w:t>
      </w:r>
      <w:r w:rsidRPr="00BD5901">
        <w:rPr>
          <w:rFonts w:ascii="Arial" w:hAnsi="Arial" w:cs="Arial"/>
          <w:sz w:val="24"/>
          <w:szCs w:val="24"/>
        </w:rPr>
        <w:tab/>
      </w:r>
      <w:r w:rsidR="00BB08F8">
        <w:rPr>
          <w:rFonts w:ascii="Arial" w:hAnsi="Arial" w:cs="Arial"/>
          <w:sz w:val="24"/>
          <w:szCs w:val="24"/>
        </w:rPr>
        <w:t>t</w:t>
      </w:r>
      <w:r w:rsidR="00C377C4" w:rsidRPr="00BD5901">
        <w:rPr>
          <w:rFonts w:ascii="Arial" w:hAnsi="Arial" w:cs="Arial"/>
          <w:sz w:val="24"/>
          <w:szCs w:val="24"/>
        </w:rPr>
        <w:t>he reason why the evidence was not produced timeously</w:t>
      </w:r>
      <w:r w:rsidR="00BB08F8">
        <w:rPr>
          <w:rFonts w:ascii="Arial" w:hAnsi="Arial" w:cs="Arial"/>
          <w:sz w:val="24"/>
          <w:szCs w:val="24"/>
        </w:rPr>
        <w:t>, t</w:t>
      </w:r>
      <w:r w:rsidR="00C377C4" w:rsidRPr="00BD5901">
        <w:rPr>
          <w:rFonts w:ascii="Arial" w:hAnsi="Arial" w:cs="Arial"/>
          <w:sz w:val="24"/>
          <w:szCs w:val="24"/>
        </w:rPr>
        <w:t>he degree of materiality of the evidence</w:t>
      </w:r>
      <w:r w:rsidR="00BB08F8">
        <w:rPr>
          <w:rFonts w:ascii="Arial" w:hAnsi="Arial" w:cs="Arial"/>
          <w:sz w:val="24"/>
          <w:szCs w:val="24"/>
        </w:rPr>
        <w:t xml:space="preserve">, </w:t>
      </w:r>
      <w:r w:rsidR="00BB08F8">
        <w:rPr>
          <w:rFonts w:ascii="Arial" w:hAnsi="Arial" w:cs="Arial"/>
          <w:bCs/>
          <w:sz w:val="24"/>
          <w:szCs w:val="24"/>
        </w:rPr>
        <w:t>t</w:t>
      </w:r>
      <w:r w:rsidR="00C377C4" w:rsidRPr="00BD5901">
        <w:rPr>
          <w:rFonts w:ascii="Arial" w:hAnsi="Arial" w:cs="Arial"/>
          <w:sz w:val="24"/>
          <w:szCs w:val="24"/>
        </w:rPr>
        <w:t xml:space="preserve">he possibility that </w:t>
      </w:r>
      <w:r w:rsidR="00391AB6">
        <w:rPr>
          <w:rFonts w:ascii="Arial" w:hAnsi="Arial" w:cs="Arial"/>
          <w:sz w:val="24"/>
          <w:szCs w:val="24"/>
        </w:rPr>
        <w:t>the further affidavit</w:t>
      </w:r>
      <w:r w:rsidR="00C377C4" w:rsidRPr="00BD5901">
        <w:rPr>
          <w:rFonts w:ascii="Arial" w:hAnsi="Arial" w:cs="Arial"/>
          <w:sz w:val="24"/>
          <w:szCs w:val="24"/>
        </w:rPr>
        <w:t xml:space="preserve"> may have been shaped to </w:t>
      </w:r>
      <w:r w:rsidR="00BB08F8">
        <w:rPr>
          <w:rFonts w:ascii="Arial" w:hAnsi="Arial" w:cs="Arial"/>
          <w:sz w:val="24"/>
          <w:szCs w:val="24"/>
        </w:rPr>
        <w:t xml:space="preserve">cure a material defect in the papers, </w:t>
      </w:r>
      <w:r w:rsidR="00BB08F8">
        <w:rPr>
          <w:rFonts w:ascii="Arial" w:hAnsi="Arial" w:cs="Arial"/>
          <w:bCs/>
          <w:sz w:val="24"/>
          <w:szCs w:val="24"/>
        </w:rPr>
        <w:t>t</w:t>
      </w:r>
      <w:r w:rsidR="00C377C4" w:rsidRPr="00BD5901">
        <w:rPr>
          <w:rFonts w:ascii="Arial" w:hAnsi="Arial" w:cs="Arial"/>
          <w:sz w:val="24"/>
          <w:szCs w:val="24"/>
        </w:rPr>
        <w:t>he balance of prejudice to the applicant if the application is refused and the prejudice to the respondent if it is granted</w:t>
      </w:r>
      <w:r w:rsidR="00BB08F8">
        <w:rPr>
          <w:rFonts w:ascii="Arial" w:hAnsi="Arial" w:cs="Arial"/>
          <w:sz w:val="24"/>
          <w:szCs w:val="24"/>
        </w:rPr>
        <w:t xml:space="preserve">, </w:t>
      </w:r>
      <w:r w:rsidR="00BB08F8">
        <w:rPr>
          <w:rFonts w:ascii="Arial" w:hAnsi="Arial" w:cs="Arial"/>
          <w:bCs/>
          <w:sz w:val="24"/>
          <w:szCs w:val="24"/>
        </w:rPr>
        <w:t>t</w:t>
      </w:r>
      <w:r w:rsidR="00C377C4" w:rsidRPr="00BD5901">
        <w:rPr>
          <w:rFonts w:ascii="Arial" w:hAnsi="Arial" w:cs="Arial"/>
          <w:sz w:val="24"/>
          <w:szCs w:val="24"/>
        </w:rPr>
        <w:t>he stage which the particular litigation has reached</w:t>
      </w:r>
      <w:r w:rsidR="00BB08F8">
        <w:rPr>
          <w:rFonts w:ascii="Arial" w:hAnsi="Arial" w:cs="Arial"/>
          <w:sz w:val="24"/>
          <w:szCs w:val="24"/>
        </w:rPr>
        <w:t>,</w:t>
      </w:r>
      <w:r w:rsidR="00C377C4" w:rsidRPr="00BD5901">
        <w:rPr>
          <w:rFonts w:ascii="Arial" w:hAnsi="Arial" w:cs="Arial"/>
          <w:sz w:val="24"/>
          <w:szCs w:val="24"/>
        </w:rPr>
        <w:t xml:space="preserve"> </w:t>
      </w:r>
      <w:r w:rsidR="00E07F6E" w:rsidRPr="00BD5901">
        <w:rPr>
          <w:rFonts w:ascii="Arial" w:hAnsi="Arial" w:cs="Arial"/>
          <w:sz w:val="24"/>
          <w:szCs w:val="24"/>
        </w:rPr>
        <w:t>and</w:t>
      </w:r>
      <w:r w:rsidR="00BB08F8">
        <w:rPr>
          <w:rFonts w:ascii="Arial" w:hAnsi="Arial" w:cs="Arial"/>
          <w:sz w:val="24"/>
          <w:szCs w:val="24"/>
        </w:rPr>
        <w:t xml:space="preserve"> </w:t>
      </w:r>
      <w:r w:rsidR="00BB08F8">
        <w:rPr>
          <w:rFonts w:ascii="Arial" w:hAnsi="Arial" w:cs="Arial"/>
          <w:bCs/>
          <w:sz w:val="24"/>
          <w:szCs w:val="24"/>
        </w:rPr>
        <w:t>t</w:t>
      </w:r>
      <w:r w:rsidR="00C377C4" w:rsidRPr="00BD5901">
        <w:rPr>
          <w:rFonts w:ascii="Arial" w:hAnsi="Arial" w:cs="Arial"/>
          <w:sz w:val="24"/>
          <w:szCs w:val="24"/>
        </w:rPr>
        <w:t>he general need for finality in judicial proceedings</w:t>
      </w:r>
      <w:r w:rsidR="00A251FB" w:rsidRPr="00BD5901">
        <w:rPr>
          <w:rStyle w:val="FootnoteReference"/>
          <w:rFonts w:ascii="Arial" w:hAnsi="Arial" w:cs="Arial"/>
          <w:sz w:val="24"/>
          <w:szCs w:val="24"/>
        </w:rPr>
        <w:footnoteReference w:id="6"/>
      </w:r>
      <w:r w:rsidR="00E07F6E" w:rsidRPr="00BD5901">
        <w:rPr>
          <w:rFonts w:ascii="Arial" w:hAnsi="Arial" w:cs="Arial"/>
          <w:sz w:val="24"/>
          <w:szCs w:val="24"/>
        </w:rPr>
        <w:t>.</w:t>
      </w:r>
      <w:r w:rsidR="00D1109A">
        <w:rPr>
          <w:rFonts w:ascii="Arial" w:hAnsi="Arial" w:cs="Arial"/>
          <w:sz w:val="24"/>
          <w:szCs w:val="24"/>
        </w:rPr>
        <w:t xml:space="preserve"> </w:t>
      </w:r>
      <w:r w:rsidR="00C377C4" w:rsidRPr="00BD5901">
        <w:rPr>
          <w:rFonts w:ascii="Arial" w:hAnsi="Arial" w:cs="Arial"/>
          <w:sz w:val="24"/>
          <w:szCs w:val="24"/>
        </w:rPr>
        <w:t xml:space="preserve">If the </w:t>
      </w:r>
      <w:r w:rsidR="009B47C2">
        <w:rPr>
          <w:rFonts w:ascii="Arial" w:hAnsi="Arial" w:cs="Arial"/>
          <w:sz w:val="24"/>
          <w:szCs w:val="24"/>
        </w:rPr>
        <w:t>c</w:t>
      </w:r>
      <w:r w:rsidR="00C377C4" w:rsidRPr="00BD5901">
        <w:rPr>
          <w:rFonts w:ascii="Arial" w:hAnsi="Arial" w:cs="Arial"/>
          <w:sz w:val="24"/>
          <w:szCs w:val="24"/>
        </w:rPr>
        <w:t>ourt is satisfied on a conspectus of th</w:t>
      </w:r>
      <w:r w:rsidR="00BB08F8">
        <w:rPr>
          <w:rFonts w:ascii="Arial" w:hAnsi="Arial" w:cs="Arial"/>
          <w:sz w:val="24"/>
          <w:szCs w:val="24"/>
        </w:rPr>
        <w:t xml:space="preserve">e </w:t>
      </w:r>
      <w:r w:rsidR="00A251FB">
        <w:rPr>
          <w:rFonts w:ascii="Arial" w:hAnsi="Arial" w:cs="Arial"/>
          <w:sz w:val="24"/>
          <w:szCs w:val="24"/>
        </w:rPr>
        <w:t>a</w:t>
      </w:r>
      <w:r w:rsidR="00BB08F8">
        <w:rPr>
          <w:rFonts w:ascii="Arial" w:hAnsi="Arial" w:cs="Arial"/>
          <w:sz w:val="24"/>
          <w:szCs w:val="24"/>
        </w:rPr>
        <w:t xml:space="preserve">forementioned </w:t>
      </w:r>
      <w:r w:rsidR="00C377C4" w:rsidRPr="00BD5901">
        <w:rPr>
          <w:rFonts w:ascii="Arial" w:hAnsi="Arial" w:cs="Arial"/>
          <w:sz w:val="24"/>
          <w:szCs w:val="24"/>
        </w:rPr>
        <w:t xml:space="preserve">factors, it will generally be inclined towards allowing the further </w:t>
      </w:r>
      <w:r w:rsidR="00C377C4" w:rsidRPr="00BD5901">
        <w:rPr>
          <w:rFonts w:ascii="Arial" w:hAnsi="Arial" w:cs="Arial"/>
          <w:sz w:val="24"/>
          <w:szCs w:val="24"/>
        </w:rPr>
        <w:lastRenderedPageBreak/>
        <w:t>affidavits to be filed.</w:t>
      </w:r>
      <w:r w:rsidR="00647559" w:rsidRPr="00BD5901">
        <w:rPr>
          <w:rStyle w:val="FootnoteReference"/>
          <w:rFonts w:ascii="Arial" w:hAnsi="Arial" w:cs="Arial"/>
          <w:sz w:val="24"/>
          <w:szCs w:val="24"/>
        </w:rPr>
        <w:footnoteReference w:id="7"/>
      </w:r>
      <w:r w:rsidR="00BB08F8">
        <w:rPr>
          <w:rFonts w:ascii="Arial" w:hAnsi="Arial" w:cs="Arial"/>
          <w:sz w:val="24"/>
          <w:szCs w:val="24"/>
        </w:rPr>
        <w:t xml:space="preserve"> </w:t>
      </w:r>
      <w:r w:rsidR="00C377C4" w:rsidRPr="00761028">
        <w:rPr>
          <w:rFonts w:ascii="Arial" w:hAnsi="Arial" w:cs="Arial"/>
          <w:sz w:val="24"/>
          <w:szCs w:val="24"/>
        </w:rPr>
        <w:t>While a further affidavit as contemplated in the above-cited authorities might frequently be a supplementary answering or replying affidavit, it could also be a supplementary founding affidavit</w:t>
      </w:r>
      <w:r w:rsidR="00C377C4" w:rsidRPr="00BD5901">
        <w:rPr>
          <w:rFonts w:cs="Arial"/>
          <w:szCs w:val="24"/>
        </w:rPr>
        <w:t>.</w:t>
      </w:r>
      <w:r w:rsidR="00647559" w:rsidRPr="00BD5901">
        <w:rPr>
          <w:rStyle w:val="FootnoteReference"/>
          <w:rFonts w:cs="Arial"/>
          <w:szCs w:val="24"/>
        </w:rPr>
        <w:footnoteReference w:id="8"/>
      </w:r>
    </w:p>
    <w:p w:rsidR="00BC4F5E" w:rsidRPr="00BD5901" w:rsidRDefault="00BC4F5E" w:rsidP="005F4AF3">
      <w:pPr>
        <w:pStyle w:val="1"/>
        <w:widowControl w:val="0"/>
        <w:numPr>
          <w:ilvl w:val="0"/>
          <w:numId w:val="0"/>
        </w:numPr>
        <w:adjustRightInd w:val="0"/>
        <w:spacing w:before="0"/>
        <w:ind w:left="705" w:hanging="705"/>
        <w:rPr>
          <w:rFonts w:cs="Arial"/>
          <w:szCs w:val="24"/>
        </w:rPr>
      </w:pPr>
    </w:p>
    <w:p w:rsidR="00BC4F5E" w:rsidRPr="00BD5901" w:rsidRDefault="00BC4F5E" w:rsidP="005F4AF3">
      <w:pPr>
        <w:pStyle w:val="1"/>
        <w:widowControl w:val="0"/>
        <w:numPr>
          <w:ilvl w:val="0"/>
          <w:numId w:val="0"/>
        </w:numPr>
        <w:adjustRightInd w:val="0"/>
        <w:spacing w:before="0"/>
        <w:ind w:left="720" w:hanging="720"/>
        <w:rPr>
          <w:rFonts w:cs="Arial"/>
          <w:szCs w:val="24"/>
        </w:rPr>
      </w:pPr>
      <w:r w:rsidRPr="00BD5901">
        <w:rPr>
          <w:rFonts w:cs="Arial"/>
          <w:szCs w:val="24"/>
        </w:rPr>
        <w:t>[</w:t>
      </w:r>
      <w:r w:rsidR="00C118A5">
        <w:rPr>
          <w:rFonts w:cs="Arial"/>
          <w:szCs w:val="24"/>
        </w:rPr>
        <w:t>29</w:t>
      </w:r>
      <w:r w:rsidRPr="00BD5901">
        <w:rPr>
          <w:rFonts w:cs="Arial"/>
          <w:szCs w:val="24"/>
        </w:rPr>
        <w:t>]</w:t>
      </w:r>
      <w:r w:rsidRPr="00BD5901">
        <w:rPr>
          <w:rFonts w:cs="Arial"/>
          <w:szCs w:val="24"/>
        </w:rPr>
        <w:tab/>
        <w:t>Th</w:t>
      </w:r>
      <w:r w:rsidR="009B47C2">
        <w:rPr>
          <w:rFonts w:cs="Arial"/>
          <w:szCs w:val="24"/>
        </w:rPr>
        <w:t>e</w:t>
      </w:r>
      <w:r w:rsidRPr="00BD5901">
        <w:rPr>
          <w:rFonts w:cs="Arial"/>
          <w:szCs w:val="24"/>
        </w:rPr>
        <w:t xml:space="preserve"> </w:t>
      </w:r>
      <w:r w:rsidR="009B47C2">
        <w:rPr>
          <w:rFonts w:cs="Arial"/>
          <w:szCs w:val="24"/>
        </w:rPr>
        <w:t>c</w:t>
      </w:r>
      <w:r w:rsidRPr="00BD5901">
        <w:rPr>
          <w:rFonts w:cs="Arial"/>
          <w:szCs w:val="24"/>
        </w:rPr>
        <w:t>ourt has a discretion to refuse or grant amendments under rule 28 of the Uniform Rules.</w:t>
      </w:r>
      <w:r w:rsidR="00647559" w:rsidRPr="00BD5901">
        <w:rPr>
          <w:rFonts w:cs="Arial"/>
          <w:szCs w:val="24"/>
        </w:rPr>
        <w:t xml:space="preserve"> </w:t>
      </w:r>
      <w:r w:rsidRPr="00BD5901">
        <w:rPr>
          <w:rFonts w:cs="Arial"/>
          <w:szCs w:val="24"/>
        </w:rPr>
        <w:t xml:space="preserve">Whilst it is desirable that all facts be placed before the </w:t>
      </w:r>
      <w:r w:rsidR="009B47C2">
        <w:rPr>
          <w:rFonts w:cs="Arial"/>
          <w:szCs w:val="24"/>
        </w:rPr>
        <w:t>c</w:t>
      </w:r>
      <w:r w:rsidRPr="00BD5901">
        <w:rPr>
          <w:rFonts w:cs="Arial"/>
          <w:szCs w:val="24"/>
        </w:rPr>
        <w:t xml:space="preserve">ourt to facilitate the effective ventilation of </w:t>
      </w:r>
      <w:r w:rsidR="009B47C2">
        <w:rPr>
          <w:rFonts w:cs="Arial"/>
          <w:szCs w:val="24"/>
        </w:rPr>
        <w:t>a</w:t>
      </w:r>
      <w:r w:rsidRPr="00BD5901">
        <w:rPr>
          <w:rFonts w:cs="Arial"/>
          <w:szCs w:val="24"/>
        </w:rPr>
        <w:t xml:space="preserve"> dispute, the </w:t>
      </w:r>
      <w:r w:rsidR="009B47C2">
        <w:rPr>
          <w:rFonts w:cs="Arial"/>
          <w:szCs w:val="24"/>
        </w:rPr>
        <w:t>c</w:t>
      </w:r>
      <w:r w:rsidRPr="00BD5901">
        <w:rPr>
          <w:rFonts w:cs="Arial"/>
          <w:szCs w:val="24"/>
        </w:rPr>
        <w:t xml:space="preserve">ourt’s discretion must be exercised </w:t>
      </w:r>
      <w:r w:rsidR="00647559" w:rsidRPr="00BD5901">
        <w:rPr>
          <w:rFonts w:cs="Arial"/>
          <w:szCs w:val="24"/>
        </w:rPr>
        <w:t xml:space="preserve">judicially </w:t>
      </w:r>
      <w:r w:rsidRPr="00BD5901">
        <w:rPr>
          <w:rFonts w:cs="Arial"/>
          <w:szCs w:val="24"/>
        </w:rPr>
        <w:t>and on proper principles.</w:t>
      </w:r>
      <w:r w:rsidR="00647559" w:rsidRPr="00BD5901">
        <w:rPr>
          <w:rStyle w:val="FootnoteReference"/>
          <w:rFonts w:cs="Arial"/>
          <w:szCs w:val="24"/>
        </w:rPr>
        <w:footnoteReference w:id="9"/>
      </w:r>
      <w:r w:rsidR="00761028">
        <w:rPr>
          <w:rFonts w:cs="Arial"/>
          <w:szCs w:val="24"/>
        </w:rPr>
        <w:t xml:space="preserve"> </w:t>
      </w:r>
      <w:r w:rsidRPr="00BD5901">
        <w:rPr>
          <w:rFonts w:cs="Arial"/>
          <w:szCs w:val="24"/>
        </w:rPr>
        <w:t xml:space="preserve">These principles </w:t>
      </w:r>
      <w:r w:rsidR="00761028">
        <w:rPr>
          <w:rFonts w:cs="Arial"/>
          <w:szCs w:val="24"/>
        </w:rPr>
        <w:t>are</w:t>
      </w:r>
      <w:r w:rsidRPr="00BD5901">
        <w:rPr>
          <w:rFonts w:cs="Arial"/>
          <w:szCs w:val="24"/>
        </w:rPr>
        <w:t xml:space="preserve"> summarised by the Constitutional Court in </w:t>
      </w:r>
      <w:r w:rsidRPr="00BD5901">
        <w:rPr>
          <w:rFonts w:cs="Arial"/>
          <w:i/>
          <w:iCs w:val="0"/>
          <w:szCs w:val="24"/>
        </w:rPr>
        <w:t>Affordable Medicines Trust and Others v Minister of Health and Others</w:t>
      </w:r>
      <w:r w:rsidR="00647559" w:rsidRPr="00BD5901">
        <w:rPr>
          <w:rStyle w:val="FootnoteReference"/>
          <w:rFonts w:cs="Arial"/>
          <w:i/>
          <w:iCs w:val="0"/>
          <w:szCs w:val="24"/>
        </w:rPr>
        <w:footnoteReference w:id="10"/>
      </w:r>
      <w:r w:rsidRPr="00BD5901">
        <w:rPr>
          <w:rFonts w:cs="Arial"/>
          <w:szCs w:val="24"/>
        </w:rPr>
        <w:t>:</w:t>
      </w:r>
    </w:p>
    <w:p w:rsidR="00BC4F5E" w:rsidRPr="00BD5901" w:rsidRDefault="00BC4F5E" w:rsidP="005F4AF3">
      <w:pPr>
        <w:spacing w:after="0" w:line="480" w:lineRule="auto"/>
        <w:ind w:left="1080" w:right="-52"/>
        <w:jc w:val="both"/>
        <w:rPr>
          <w:rFonts w:ascii="Arial" w:hAnsi="Arial" w:cs="Arial"/>
          <w:sz w:val="24"/>
          <w:szCs w:val="24"/>
        </w:rPr>
      </w:pPr>
    </w:p>
    <w:p w:rsidR="00BC4F5E" w:rsidRPr="00BD5901" w:rsidRDefault="00BC4F5E" w:rsidP="005F4AF3">
      <w:pPr>
        <w:spacing w:after="0" w:line="480" w:lineRule="auto"/>
        <w:ind w:left="1080" w:right="-52"/>
        <w:jc w:val="both"/>
        <w:rPr>
          <w:rFonts w:ascii="Arial" w:hAnsi="Arial" w:cs="Arial"/>
          <w:sz w:val="24"/>
          <w:szCs w:val="24"/>
        </w:rPr>
      </w:pPr>
      <w:r w:rsidRPr="00BD5901">
        <w:rPr>
          <w:rFonts w:ascii="Arial" w:hAnsi="Arial" w:cs="Arial"/>
          <w:sz w:val="24"/>
          <w:szCs w:val="24"/>
        </w:rPr>
        <w:t>“</w:t>
      </w:r>
      <w:r w:rsidRPr="00BD5901">
        <w:rPr>
          <w:rFonts w:ascii="Arial" w:hAnsi="Arial" w:cs="Arial"/>
          <w:i/>
          <w:iCs/>
          <w:sz w:val="24"/>
          <w:szCs w:val="24"/>
        </w:rPr>
        <w:t>[9] … [A]mendments will always be allowed unless the amendment is mala fide (made in bad faith) or unless the amendment will cause an injustice to the other side which cannot be cured by an appropriate order for costs, or 'unless the parties cannot be put back for the purposes of justice in the same position as they were when the pleading which it is sought to amend was filed'.</w:t>
      </w:r>
      <w:r w:rsidRPr="00BD5901">
        <w:rPr>
          <w:rFonts w:ascii="Arial" w:hAnsi="Arial" w:cs="Arial"/>
          <w:sz w:val="24"/>
          <w:szCs w:val="24"/>
        </w:rPr>
        <w:t>”</w:t>
      </w:r>
    </w:p>
    <w:p w:rsidR="00BC4F5E" w:rsidRPr="00BD5901" w:rsidRDefault="00BC4F5E" w:rsidP="005F4AF3">
      <w:pPr>
        <w:spacing w:after="0" w:line="480" w:lineRule="auto"/>
        <w:ind w:left="1080" w:right="798"/>
        <w:jc w:val="both"/>
        <w:rPr>
          <w:rFonts w:ascii="Arial" w:hAnsi="Arial" w:cs="Arial"/>
          <w:sz w:val="24"/>
          <w:szCs w:val="24"/>
        </w:rPr>
      </w:pPr>
    </w:p>
    <w:p w:rsidR="00BC4F5E" w:rsidRPr="00BD5901" w:rsidRDefault="00BC4F5E" w:rsidP="00761028">
      <w:pPr>
        <w:pStyle w:val="2"/>
        <w:numPr>
          <w:ilvl w:val="0"/>
          <w:numId w:val="0"/>
        </w:numPr>
        <w:spacing w:before="0"/>
        <w:ind w:left="709" w:hanging="709"/>
        <w:rPr>
          <w:rFonts w:cs="Arial"/>
          <w:bCs/>
          <w:szCs w:val="24"/>
        </w:rPr>
      </w:pPr>
      <w:r w:rsidRPr="00BD5901">
        <w:rPr>
          <w:rFonts w:cs="Arial"/>
          <w:szCs w:val="24"/>
        </w:rPr>
        <w:t>[</w:t>
      </w:r>
      <w:r w:rsidR="00647559" w:rsidRPr="00BD5901">
        <w:rPr>
          <w:rFonts w:cs="Arial"/>
          <w:szCs w:val="24"/>
        </w:rPr>
        <w:t>3</w:t>
      </w:r>
      <w:r w:rsidR="00C118A5">
        <w:rPr>
          <w:rFonts w:cs="Arial"/>
          <w:szCs w:val="24"/>
        </w:rPr>
        <w:t>0</w:t>
      </w:r>
      <w:r w:rsidRPr="00BD5901">
        <w:rPr>
          <w:rFonts w:cs="Arial"/>
          <w:szCs w:val="24"/>
        </w:rPr>
        <w:t>]</w:t>
      </w:r>
      <w:r w:rsidRPr="00BD5901">
        <w:rPr>
          <w:rFonts w:cs="Arial"/>
          <w:szCs w:val="24"/>
        </w:rPr>
        <w:tab/>
        <w:t xml:space="preserve">The courts have further emphasised that proposed amendments must raise a triable issue that is sufficiently important to justify the prejudice and costs to the other parties and the </w:t>
      </w:r>
      <w:r w:rsidR="009B47C2">
        <w:rPr>
          <w:rFonts w:cs="Arial"/>
          <w:szCs w:val="24"/>
        </w:rPr>
        <w:t>c</w:t>
      </w:r>
      <w:r w:rsidRPr="00BD5901">
        <w:rPr>
          <w:rFonts w:cs="Arial"/>
          <w:szCs w:val="24"/>
        </w:rPr>
        <w:t>ourt.</w:t>
      </w:r>
      <w:r w:rsidR="00647559" w:rsidRPr="00BD5901">
        <w:rPr>
          <w:rStyle w:val="FootnoteReference"/>
          <w:rFonts w:cs="Arial"/>
          <w:szCs w:val="24"/>
        </w:rPr>
        <w:footnoteReference w:id="11"/>
      </w:r>
      <w:r w:rsidR="00647559" w:rsidRPr="00BD5901">
        <w:rPr>
          <w:rFonts w:cs="Arial"/>
          <w:szCs w:val="24"/>
        </w:rPr>
        <w:t xml:space="preserve"> </w:t>
      </w:r>
      <w:r w:rsidRPr="00BD5901">
        <w:rPr>
          <w:rFonts w:cs="Arial"/>
          <w:bCs/>
          <w:szCs w:val="24"/>
        </w:rPr>
        <w:t xml:space="preserve">The primary object of allowing an amendment is to obtain a proper ventilation of the dispute between the parties, to determine </w:t>
      </w:r>
      <w:r w:rsidRPr="00BD5901">
        <w:rPr>
          <w:rFonts w:cs="Arial"/>
          <w:bCs/>
          <w:szCs w:val="24"/>
        </w:rPr>
        <w:lastRenderedPageBreak/>
        <w:t>the real issues between them, so that justice may be done.</w:t>
      </w:r>
      <w:r w:rsidR="00847125" w:rsidRPr="00BD5901">
        <w:rPr>
          <w:rStyle w:val="FootnoteReference"/>
          <w:rFonts w:cs="Arial"/>
          <w:bCs/>
          <w:szCs w:val="24"/>
        </w:rPr>
        <w:footnoteReference w:id="12"/>
      </w:r>
      <w:r w:rsidRPr="00BD5901">
        <w:rPr>
          <w:rFonts w:cs="Arial"/>
          <w:bCs/>
          <w:szCs w:val="24"/>
        </w:rPr>
        <w:t>There is no objection, in principle, to a new cause of action or defence being added by way of an amendment, even though it has the effect of changing the character of the action and necessitating the reopening of the case for fresh evidence to be led, if that is necessary to determine the real issues between the parties.</w:t>
      </w:r>
      <w:r w:rsidR="00847125" w:rsidRPr="00BD5901">
        <w:rPr>
          <w:rStyle w:val="FootnoteReference"/>
          <w:rFonts w:cs="Arial"/>
          <w:bCs/>
          <w:szCs w:val="24"/>
        </w:rPr>
        <w:footnoteReference w:id="13"/>
      </w:r>
    </w:p>
    <w:p w:rsidR="0084202A" w:rsidRPr="00BD5901" w:rsidRDefault="0084202A" w:rsidP="005F4AF3">
      <w:pPr>
        <w:widowControl w:val="0"/>
        <w:spacing w:after="0" w:line="480" w:lineRule="auto"/>
        <w:ind w:left="709" w:hanging="709"/>
        <w:jc w:val="both"/>
        <w:rPr>
          <w:rFonts w:ascii="Arial" w:hAnsi="Arial" w:cs="Arial"/>
          <w:b/>
          <w:sz w:val="24"/>
          <w:szCs w:val="24"/>
        </w:rPr>
      </w:pPr>
    </w:p>
    <w:p w:rsidR="00F62A49" w:rsidRPr="009772C2" w:rsidRDefault="009772C2" w:rsidP="005F4AF3">
      <w:pPr>
        <w:widowControl w:val="0"/>
        <w:spacing w:after="0" w:line="480" w:lineRule="auto"/>
        <w:ind w:left="709" w:hanging="709"/>
        <w:jc w:val="both"/>
        <w:rPr>
          <w:rFonts w:ascii="Arial" w:hAnsi="Arial" w:cs="Arial"/>
          <w:b/>
          <w:sz w:val="24"/>
          <w:szCs w:val="24"/>
          <w:u w:val="single"/>
        </w:rPr>
      </w:pPr>
      <w:r w:rsidRPr="009772C2">
        <w:rPr>
          <w:rFonts w:ascii="Arial" w:hAnsi="Arial" w:cs="Arial"/>
          <w:b/>
          <w:sz w:val="24"/>
          <w:szCs w:val="24"/>
          <w:u w:val="single"/>
        </w:rPr>
        <w:t xml:space="preserve">Discussion </w:t>
      </w:r>
    </w:p>
    <w:p w:rsidR="00F62A49" w:rsidRDefault="00F62A49" w:rsidP="005F4AF3">
      <w:pPr>
        <w:widowControl w:val="0"/>
        <w:spacing w:after="0" w:line="480" w:lineRule="auto"/>
        <w:ind w:left="709" w:hanging="709"/>
        <w:jc w:val="both"/>
        <w:rPr>
          <w:rFonts w:ascii="Arial" w:hAnsi="Arial" w:cs="Arial"/>
          <w:b/>
          <w:sz w:val="24"/>
          <w:szCs w:val="24"/>
        </w:rPr>
      </w:pPr>
    </w:p>
    <w:p w:rsidR="009021ED" w:rsidRDefault="00F62A49" w:rsidP="005F4AF3">
      <w:pPr>
        <w:widowControl w:val="0"/>
        <w:spacing w:after="0" w:line="480" w:lineRule="auto"/>
        <w:ind w:left="709" w:hanging="709"/>
        <w:jc w:val="both"/>
        <w:rPr>
          <w:rFonts w:ascii="Arial" w:hAnsi="Arial" w:cs="Arial"/>
          <w:bCs/>
          <w:sz w:val="24"/>
          <w:szCs w:val="24"/>
        </w:rPr>
      </w:pPr>
      <w:r>
        <w:rPr>
          <w:rFonts w:ascii="Arial" w:hAnsi="Arial" w:cs="Arial"/>
          <w:bCs/>
          <w:sz w:val="24"/>
          <w:szCs w:val="24"/>
        </w:rPr>
        <w:t>[</w:t>
      </w:r>
      <w:r w:rsidR="009B47C2">
        <w:rPr>
          <w:rFonts w:ascii="Arial" w:hAnsi="Arial" w:cs="Arial"/>
          <w:bCs/>
          <w:sz w:val="24"/>
          <w:szCs w:val="24"/>
        </w:rPr>
        <w:t>3</w:t>
      </w:r>
      <w:r w:rsidR="00C118A5">
        <w:rPr>
          <w:rFonts w:ascii="Arial" w:hAnsi="Arial" w:cs="Arial"/>
          <w:bCs/>
          <w:sz w:val="24"/>
          <w:szCs w:val="24"/>
        </w:rPr>
        <w:t>1</w:t>
      </w:r>
      <w:r>
        <w:rPr>
          <w:rFonts w:ascii="Arial" w:hAnsi="Arial" w:cs="Arial"/>
          <w:bCs/>
          <w:sz w:val="24"/>
          <w:szCs w:val="24"/>
        </w:rPr>
        <w:t>]</w:t>
      </w:r>
      <w:r>
        <w:rPr>
          <w:rFonts w:ascii="Arial" w:hAnsi="Arial" w:cs="Arial"/>
          <w:bCs/>
          <w:sz w:val="24"/>
          <w:szCs w:val="24"/>
        </w:rPr>
        <w:tab/>
        <w:t>The respondents filed an extensive opposing affidavit in which they s</w:t>
      </w:r>
      <w:r w:rsidR="00D9587B">
        <w:rPr>
          <w:rFonts w:ascii="Arial" w:hAnsi="Arial" w:cs="Arial"/>
          <w:bCs/>
          <w:sz w:val="24"/>
          <w:szCs w:val="24"/>
        </w:rPr>
        <w:t xml:space="preserve">trongly asserted that the </w:t>
      </w:r>
      <w:r>
        <w:rPr>
          <w:rFonts w:ascii="Arial" w:hAnsi="Arial" w:cs="Arial"/>
          <w:bCs/>
          <w:sz w:val="24"/>
          <w:szCs w:val="24"/>
        </w:rPr>
        <w:t xml:space="preserve">interlocutory applications should not be </w:t>
      </w:r>
      <w:r w:rsidR="00D9587B">
        <w:rPr>
          <w:rFonts w:ascii="Arial" w:hAnsi="Arial" w:cs="Arial"/>
          <w:bCs/>
          <w:sz w:val="24"/>
          <w:szCs w:val="24"/>
        </w:rPr>
        <w:t>permitted</w:t>
      </w:r>
      <w:r>
        <w:rPr>
          <w:rFonts w:ascii="Arial" w:hAnsi="Arial" w:cs="Arial"/>
          <w:bCs/>
          <w:sz w:val="24"/>
          <w:szCs w:val="24"/>
        </w:rPr>
        <w:t xml:space="preserve">. </w:t>
      </w:r>
      <w:r w:rsidR="009021ED">
        <w:rPr>
          <w:rFonts w:ascii="Arial" w:hAnsi="Arial" w:cs="Arial"/>
          <w:bCs/>
          <w:sz w:val="24"/>
          <w:szCs w:val="24"/>
        </w:rPr>
        <w:t xml:space="preserve">They argue, in </w:t>
      </w:r>
      <w:r w:rsidR="00065611">
        <w:rPr>
          <w:rFonts w:ascii="Arial" w:hAnsi="Arial" w:cs="Arial"/>
          <w:bCs/>
          <w:sz w:val="24"/>
          <w:szCs w:val="24"/>
        </w:rPr>
        <w:t>the main</w:t>
      </w:r>
      <w:r w:rsidR="009021ED">
        <w:rPr>
          <w:rFonts w:ascii="Arial" w:hAnsi="Arial" w:cs="Arial"/>
          <w:bCs/>
          <w:sz w:val="24"/>
          <w:szCs w:val="24"/>
        </w:rPr>
        <w:t xml:space="preserve">, that the proposed amendments would in effect result in the application failing to disclose a cause of action or being vague and embarrassing in the sense that the respondents do not know what case they are being called upon to meet. </w:t>
      </w:r>
    </w:p>
    <w:p w:rsidR="009021ED" w:rsidRDefault="009021ED" w:rsidP="005F4AF3">
      <w:pPr>
        <w:widowControl w:val="0"/>
        <w:spacing w:after="0" w:line="480" w:lineRule="auto"/>
        <w:ind w:left="709" w:hanging="709"/>
        <w:jc w:val="both"/>
        <w:rPr>
          <w:rFonts w:ascii="Arial" w:hAnsi="Arial" w:cs="Arial"/>
          <w:bCs/>
          <w:sz w:val="24"/>
          <w:szCs w:val="24"/>
        </w:rPr>
      </w:pPr>
    </w:p>
    <w:p w:rsidR="009021ED" w:rsidRDefault="009021ED" w:rsidP="009021ED">
      <w:pPr>
        <w:pStyle w:val="1"/>
        <w:numPr>
          <w:ilvl w:val="0"/>
          <w:numId w:val="0"/>
        </w:numPr>
        <w:spacing w:before="0"/>
        <w:ind w:left="709" w:hanging="709"/>
      </w:pPr>
      <w:r>
        <w:rPr>
          <w:rFonts w:cs="Arial"/>
          <w:bCs/>
          <w:szCs w:val="24"/>
        </w:rPr>
        <w:t>[3</w:t>
      </w:r>
      <w:r w:rsidR="00C118A5">
        <w:rPr>
          <w:rFonts w:cs="Arial"/>
          <w:bCs/>
          <w:szCs w:val="24"/>
        </w:rPr>
        <w:t>2</w:t>
      </w:r>
      <w:r>
        <w:rPr>
          <w:rFonts w:cs="Arial"/>
          <w:bCs/>
          <w:szCs w:val="24"/>
        </w:rPr>
        <w:t>]</w:t>
      </w:r>
      <w:r>
        <w:rPr>
          <w:rFonts w:cs="Arial"/>
          <w:bCs/>
          <w:szCs w:val="24"/>
        </w:rPr>
        <w:tab/>
      </w:r>
      <w:r w:rsidR="00761028">
        <w:rPr>
          <w:rFonts w:cs="Arial"/>
          <w:bCs/>
          <w:szCs w:val="24"/>
        </w:rPr>
        <w:t>In essence, t</w:t>
      </w:r>
      <w:r>
        <w:rPr>
          <w:rFonts w:cs="Arial"/>
          <w:bCs/>
          <w:szCs w:val="24"/>
        </w:rPr>
        <w:t>he type of objection</w:t>
      </w:r>
      <w:r w:rsidR="00761028">
        <w:rPr>
          <w:rFonts w:cs="Arial"/>
          <w:bCs/>
          <w:szCs w:val="24"/>
        </w:rPr>
        <w:t xml:space="preserve"> </w:t>
      </w:r>
      <w:r>
        <w:rPr>
          <w:rFonts w:cs="Arial"/>
          <w:bCs/>
          <w:szCs w:val="24"/>
        </w:rPr>
        <w:t xml:space="preserve">raised by the respondents is </w:t>
      </w:r>
      <w:r w:rsidR="00D1109A">
        <w:rPr>
          <w:rFonts w:cs="Arial"/>
          <w:bCs/>
          <w:szCs w:val="24"/>
        </w:rPr>
        <w:t>akin</w:t>
      </w:r>
      <w:r>
        <w:rPr>
          <w:rFonts w:cs="Arial"/>
          <w:bCs/>
          <w:szCs w:val="24"/>
        </w:rPr>
        <w:t xml:space="preserve"> to an exception in action proceedings. </w:t>
      </w:r>
      <w:r w:rsidR="00065611">
        <w:rPr>
          <w:rFonts w:cs="Arial"/>
          <w:bCs/>
          <w:szCs w:val="24"/>
        </w:rPr>
        <w:t xml:space="preserve">Rule 23(1) of the Uniform Rules provides </w:t>
      </w:r>
      <w:r w:rsidR="00065611">
        <w:rPr>
          <w:rFonts w:cs="Arial"/>
          <w:bCs/>
          <w:i/>
          <w:iCs w:val="0"/>
          <w:szCs w:val="24"/>
        </w:rPr>
        <w:t xml:space="preserve">inter alia </w:t>
      </w:r>
      <w:r w:rsidR="00065611">
        <w:rPr>
          <w:rFonts w:cs="Arial"/>
          <w:bCs/>
          <w:szCs w:val="24"/>
        </w:rPr>
        <w:t xml:space="preserve">that where any pleading is vague and embarrassing or lacks averments to sustain an action, the opposing party may deliver an exception thereto and may set it down for hearing; provided that where a party tends to take an exception that a pleading is vague and embarrassing, the opponent must be given an opportunity of removing the cause of complaint. </w:t>
      </w:r>
      <w:r>
        <w:rPr>
          <w:rFonts w:cs="Arial"/>
          <w:bCs/>
          <w:szCs w:val="24"/>
        </w:rPr>
        <w:t xml:space="preserve">There is no </w:t>
      </w:r>
      <w:r w:rsidR="00065611">
        <w:rPr>
          <w:rFonts w:cs="Arial"/>
          <w:bCs/>
          <w:szCs w:val="24"/>
        </w:rPr>
        <w:t xml:space="preserve">comparable </w:t>
      </w:r>
      <w:r>
        <w:rPr>
          <w:rFonts w:cs="Arial"/>
          <w:bCs/>
          <w:szCs w:val="24"/>
        </w:rPr>
        <w:t>procedure for exceptions in application proc</w:t>
      </w:r>
      <w:r w:rsidR="00D1109A">
        <w:rPr>
          <w:rFonts w:cs="Arial"/>
          <w:bCs/>
          <w:szCs w:val="24"/>
        </w:rPr>
        <w:t>eedings</w:t>
      </w:r>
      <w:r>
        <w:rPr>
          <w:rFonts w:cs="Arial"/>
          <w:bCs/>
          <w:szCs w:val="24"/>
        </w:rPr>
        <w:t xml:space="preserve"> as rule 23 only appli</w:t>
      </w:r>
      <w:r w:rsidR="00065611">
        <w:rPr>
          <w:rFonts w:cs="Arial"/>
          <w:bCs/>
          <w:szCs w:val="24"/>
        </w:rPr>
        <w:t xml:space="preserve">es </w:t>
      </w:r>
      <w:r>
        <w:rPr>
          <w:rFonts w:cs="Arial"/>
          <w:bCs/>
          <w:szCs w:val="24"/>
        </w:rPr>
        <w:t xml:space="preserve">to </w:t>
      </w:r>
      <w:r>
        <w:rPr>
          <w:rFonts w:cs="Arial"/>
          <w:bCs/>
          <w:szCs w:val="24"/>
        </w:rPr>
        <w:lastRenderedPageBreak/>
        <w:t>action proceedings.</w:t>
      </w:r>
      <w:r w:rsidR="00761028" w:rsidRPr="00761028">
        <w:rPr>
          <w:rFonts w:cs="Arial"/>
          <w:bCs/>
          <w:szCs w:val="24"/>
        </w:rPr>
        <w:t xml:space="preserve"> </w:t>
      </w:r>
      <w:r w:rsidR="00761028">
        <w:rPr>
          <w:rFonts w:cs="Arial"/>
          <w:bCs/>
          <w:szCs w:val="24"/>
        </w:rPr>
        <w:t>As Schippers J noted in</w:t>
      </w:r>
      <w:r>
        <w:rPr>
          <w:rFonts w:cs="Arial"/>
          <w:bCs/>
          <w:szCs w:val="24"/>
        </w:rPr>
        <w:t xml:space="preserve"> </w:t>
      </w:r>
      <w:r w:rsidRPr="00A76059">
        <w:rPr>
          <w:rFonts w:cs="Arial"/>
          <w:b/>
          <w:bCs/>
          <w:i/>
          <w:iCs w:val="0"/>
        </w:rPr>
        <w:t>WP Fresh Distributors v Klaaste NO &amp; Others</w:t>
      </w:r>
      <w:r w:rsidRPr="001C7CC0">
        <w:rPr>
          <w:rStyle w:val="FootnoteReference"/>
          <w:rFonts w:cs="Arial"/>
        </w:rPr>
        <w:footnoteReference w:id="14"/>
      </w:r>
      <w:r w:rsidR="00065611">
        <w:rPr>
          <w:rFonts w:cs="Arial"/>
          <w:bCs/>
          <w:szCs w:val="24"/>
        </w:rPr>
        <w:t>:</w:t>
      </w:r>
    </w:p>
    <w:p w:rsidR="009021ED" w:rsidRDefault="009021ED" w:rsidP="009021ED">
      <w:pPr>
        <w:pStyle w:val="1"/>
        <w:numPr>
          <w:ilvl w:val="0"/>
          <w:numId w:val="0"/>
        </w:numPr>
        <w:spacing w:before="0" w:line="360" w:lineRule="auto"/>
        <w:ind w:left="1440" w:right="-52"/>
      </w:pPr>
    </w:p>
    <w:p w:rsidR="009021ED" w:rsidRPr="008478DA" w:rsidRDefault="009021ED" w:rsidP="009B3DFA">
      <w:pPr>
        <w:pStyle w:val="1"/>
        <w:numPr>
          <w:ilvl w:val="0"/>
          <w:numId w:val="0"/>
        </w:numPr>
        <w:spacing w:before="0" w:line="360" w:lineRule="auto"/>
        <w:ind w:left="2127" w:right="-52" w:hanging="687"/>
        <w:rPr>
          <w:i/>
          <w:iCs w:val="0"/>
        </w:rPr>
      </w:pPr>
      <w:r>
        <w:t>“</w:t>
      </w:r>
      <w:r w:rsidRPr="008478DA">
        <w:rPr>
          <w:i/>
          <w:iCs w:val="0"/>
        </w:rPr>
        <w:t xml:space="preserve">[5] </w:t>
      </w:r>
      <w:r w:rsidR="009B3DFA">
        <w:rPr>
          <w:i/>
          <w:iCs w:val="0"/>
        </w:rPr>
        <w:tab/>
        <w:t xml:space="preserve">… </w:t>
      </w:r>
      <w:r w:rsidRPr="008478DA">
        <w:rPr>
          <w:i/>
          <w:iCs w:val="0"/>
        </w:rPr>
        <w:t xml:space="preserve"> </w:t>
      </w:r>
      <w:r w:rsidRPr="009B3DFA">
        <w:rPr>
          <w:i/>
          <w:iCs w:val="0"/>
        </w:rPr>
        <w:t xml:space="preserve">in applications there is no recognized procedure for raising an exception before the case comes to trial. Instead, rule 6(5)(d) requires any person opposing an order sought in the notice of motion to notify the applicant in writing that he or she intends to oppose the application; and to deliver an answering affidavit within 15 days of the notice of intention to oppose. If a respondent intends to raise only a question of law, he or she is required to deliver a notice of this intention, setting forth the question of law. Thus a respondent who wishes to raise a </w:t>
      </w:r>
      <w:r w:rsidRPr="009B3DFA">
        <w:rPr>
          <w:rFonts w:cs="Arial"/>
          <w:i/>
          <w:iCs w:val="0"/>
        </w:rPr>
        <w:t xml:space="preserve">preliminary point that a case is not made out in the founding papers, must do so in the answering affidavit. </w:t>
      </w:r>
      <w:r w:rsidRPr="008478DA">
        <w:rPr>
          <w:rFonts w:cs="Arial"/>
          <w:i/>
          <w:iCs w:val="0"/>
        </w:rPr>
        <w:t>This construction is buttressed by rule 6(14) which expressly states that rules 10, 11, 12, 13 and 14 apply mutatis mutandis to all applications. Rule 23 is not one of them.</w:t>
      </w:r>
      <w:r w:rsidR="009B3DFA">
        <w:rPr>
          <w:rFonts w:cs="Arial"/>
        </w:rPr>
        <w:t>”</w:t>
      </w:r>
      <w:r w:rsidRPr="008478DA">
        <w:rPr>
          <w:i/>
          <w:iCs w:val="0"/>
        </w:rPr>
        <w:t xml:space="preserve"> </w:t>
      </w:r>
    </w:p>
    <w:p w:rsidR="009021ED" w:rsidRDefault="009021ED" w:rsidP="009B3DFA">
      <w:pPr>
        <w:pStyle w:val="1"/>
        <w:numPr>
          <w:ilvl w:val="0"/>
          <w:numId w:val="0"/>
        </w:numPr>
        <w:spacing w:before="0" w:line="360" w:lineRule="auto"/>
        <w:ind w:right="-52"/>
        <w:rPr>
          <w:i/>
          <w:iCs w:val="0"/>
        </w:rPr>
      </w:pPr>
    </w:p>
    <w:p w:rsidR="00065611" w:rsidRDefault="009B3DFA" w:rsidP="009B3DFA">
      <w:pPr>
        <w:pStyle w:val="1"/>
        <w:numPr>
          <w:ilvl w:val="0"/>
          <w:numId w:val="0"/>
        </w:numPr>
        <w:spacing w:before="0"/>
        <w:ind w:left="720" w:hanging="720"/>
      </w:pPr>
      <w:r>
        <w:t>[3</w:t>
      </w:r>
      <w:r w:rsidR="00C118A5">
        <w:t>3</w:t>
      </w:r>
      <w:r>
        <w:t>]</w:t>
      </w:r>
      <w:r>
        <w:tab/>
        <w:t xml:space="preserve">Accordingly, where a respondent opposes the relief sought in the notice of motion and intends </w:t>
      </w:r>
      <w:r w:rsidRPr="00065611">
        <w:t xml:space="preserve">only </w:t>
      </w:r>
      <w:r>
        <w:t xml:space="preserve">to raise a point of law (such as that no cause of action is made out in the founding affidavit), he or she must file a rule 6(5)(d)(iii) notice. However, where the respondent also intends to oppose the merits by way of an answering affidavit, it is preferable that the point of law be taken as a point </w:t>
      </w:r>
      <w:r w:rsidRPr="000E5890">
        <w:rPr>
          <w:i/>
          <w:iCs w:val="0"/>
        </w:rPr>
        <w:t>in limine</w:t>
      </w:r>
      <w:r>
        <w:t xml:space="preserve"> in the answering affidavit itself.</w:t>
      </w:r>
    </w:p>
    <w:p w:rsidR="00065611" w:rsidRDefault="00065611" w:rsidP="009B3DFA">
      <w:pPr>
        <w:pStyle w:val="1"/>
        <w:numPr>
          <w:ilvl w:val="0"/>
          <w:numId w:val="0"/>
        </w:numPr>
        <w:spacing w:before="0"/>
        <w:ind w:left="720" w:hanging="720"/>
      </w:pPr>
    </w:p>
    <w:p w:rsidR="005237BA" w:rsidRDefault="00065611" w:rsidP="009B3DFA">
      <w:pPr>
        <w:pStyle w:val="1"/>
        <w:numPr>
          <w:ilvl w:val="0"/>
          <w:numId w:val="0"/>
        </w:numPr>
        <w:spacing w:before="0"/>
        <w:ind w:left="720" w:hanging="720"/>
      </w:pPr>
      <w:r>
        <w:t>[</w:t>
      </w:r>
      <w:r w:rsidR="00C118A5">
        <w:t>3</w:t>
      </w:r>
      <w:r>
        <w:t>4]</w:t>
      </w:r>
      <w:r>
        <w:tab/>
      </w:r>
      <w:r w:rsidR="009B3DFA">
        <w:t xml:space="preserve">In this matter, </w:t>
      </w:r>
      <w:r>
        <w:t>the objections raised by the respondents are not confined merely to points of law but traverses the merits as well</w:t>
      </w:r>
      <w:r w:rsidR="00D1109A">
        <w:t>. T</w:t>
      </w:r>
      <w:r w:rsidR="009B3DFA">
        <w:t>he respondent</w:t>
      </w:r>
      <w:r>
        <w:t>s</w:t>
      </w:r>
      <w:r w:rsidR="009B3DFA">
        <w:t xml:space="preserve"> ha</w:t>
      </w:r>
      <w:r w:rsidR="005237BA">
        <w:t>ve</w:t>
      </w:r>
      <w:r w:rsidR="009B3DFA">
        <w:t xml:space="preserve"> already filed an answering affidavit and the applicant ha</w:t>
      </w:r>
      <w:r w:rsidR="005237BA">
        <w:t>s</w:t>
      </w:r>
      <w:r w:rsidR="009B3DFA">
        <w:t xml:space="preserve"> filed </w:t>
      </w:r>
      <w:r>
        <w:t>its</w:t>
      </w:r>
      <w:r w:rsidR="009B3DFA">
        <w:t xml:space="preserve"> replying affidavit. In </w:t>
      </w:r>
      <w:r w:rsidR="009B3DFA">
        <w:lastRenderedPageBreak/>
        <w:t xml:space="preserve">the circumstances, a notice in terms of </w:t>
      </w:r>
      <w:r w:rsidR="009B3DFA" w:rsidRPr="009B3DFA">
        <w:rPr>
          <w:color w:val="auto"/>
        </w:rPr>
        <w:t xml:space="preserve">rule 6(5)(iii) would </w:t>
      </w:r>
      <w:r w:rsidR="009B3DFA">
        <w:t>not have assisted the respondent</w:t>
      </w:r>
      <w:r>
        <w:t>s</w:t>
      </w:r>
      <w:r w:rsidR="009B3DFA">
        <w:t xml:space="preserve">. The respondents could, </w:t>
      </w:r>
      <w:r>
        <w:t>however,</w:t>
      </w:r>
      <w:r w:rsidR="009B3DFA">
        <w:t xml:space="preserve"> have raised the</w:t>
      </w:r>
      <w:r w:rsidR="00FF0276">
        <w:t>ir</w:t>
      </w:r>
      <w:r w:rsidR="00E010B1">
        <w:t xml:space="preserve"> points </w:t>
      </w:r>
      <w:r w:rsidR="00E010B1" w:rsidRPr="00E010B1">
        <w:rPr>
          <w:i/>
          <w:iCs w:val="0"/>
        </w:rPr>
        <w:t>in</w:t>
      </w:r>
      <w:r w:rsidR="00FF0276">
        <w:t xml:space="preserve"> </w:t>
      </w:r>
      <w:r w:rsidR="009B3DFA">
        <w:rPr>
          <w:i/>
          <w:iCs w:val="0"/>
        </w:rPr>
        <w:t xml:space="preserve">limine </w:t>
      </w:r>
      <w:r w:rsidR="00FF0276" w:rsidRPr="00FF0276">
        <w:t>or submissions relating thereto</w:t>
      </w:r>
      <w:r w:rsidR="00FF0276">
        <w:rPr>
          <w:i/>
          <w:iCs w:val="0"/>
        </w:rPr>
        <w:t xml:space="preserve"> </w:t>
      </w:r>
      <w:r w:rsidR="009B3DFA">
        <w:t>in a supplementary answering affidavit</w:t>
      </w:r>
      <w:r w:rsidR="0043495F">
        <w:t xml:space="preserve">. If the application did not disclose a cause of action or the proposed amendments resulted in the applicant’s pleadings being vague and embarrassing, the respondents could have pointed out any contradiction and have either denied the averment or pleaded that they are not able to confirm or deny any averment or portion thereof. </w:t>
      </w:r>
      <w:r w:rsidR="009B3DFA">
        <w:t xml:space="preserve"> </w:t>
      </w:r>
    </w:p>
    <w:p w:rsidR="005237BA" w:rsidRDefault="005237BA" w:rsidP="009B3DFA">
      <w:pPr>
        <w:pStyle w:val="1"/>
        <w:numPr>
          <w:ilvl w:val="0"/>
          <w:numId w:val="0"/>
        </w:numPr>
        <w:spacing w:before="0"/>
        <w:ind w:left="720" w:hanging="720"/>
      </w:pPr>
    </w:p>
    <w:p w:rsidR="005237BA" w:rsidRDefault="005237BA" w:rsidP="009B3DFA">
      <w:pPr>
        <w:pStyle w:val="1"/>
        <w:numPr>
          <w:ilvl w:val="0"/>
          <w:numId w:val="0"/>
        </w:numPr>
        <w:spacing w:before="0"/>
        <w:ind w:left="720" w:hanging="720"/>
      </w:pPr>
      <w:r>
        <w:rPr>
          <w:rFonts w:cs="Arial"/>
          <w:bCs/>
          <w:szCs w:val="24"/>
        </w:rPr>
        <w:t>[</w:t>
      </w:r>
      <w:r w:rsidR="00C118A5">
        <w:rPr>
          <w:rFonts w:cs="Arial"/>
          <w:bCs/>
          <w:szCs w:val="24"/>
        </w:rPr>
        <w:t>35</w:t>
      </w:r>
      <w:r>
        <w:rPr>
          <w:rFonts w:cs="Arial"/>
          <w:bCs/>
          <w:szCs w:val="24"/>
        </w:rPr>
        <w:t>]</w:t>
      </w:r>
      <w:r>
        <w:rPr>
          <w:rFonts w:cs="Arial"/>
          <w:bCs/>
          <w:szCs w:val="24"/>
        </w:rPr>
        <w:tab/>
        <w:t xml:space="preserve">The respondents have raised a plethora of issues for consideration by this Court. However, in my view, many of </w:t>
      </w:r>
      <w:r w:rsidRPr="009021ED">
        <w:rPr>
          <w:rFonts w:cs="Arial"/>
          <w:bCs/>
          <w:szCs w:val="24"/>
        </w:rPr>
        <w:t xml:space="preserve">the </w:t>
      </w:r>
      <w:r>
        <w:rPr>
          <w:rFonts w:cs="Arial"/>
          <w:bCs/>
          <w:szCs w:val="24"/>
        </w:rPr>
        <w:t xml:space="preserve">arguments </w:t>
      </w:r>
      <w:r w:rsidRPr="009021ED">
        <w:rPr>
          <w:rFonts w:cs="Arial"/>
          <w:bCs/>
          <w:szCs w:val="24"/>
        </w:rPr>
        <w:t xml:space="preserve">advanced by the respondents </w:t>
      </w:r>
      <w:r>
        <w:rPr>
          <w:rFonts w:cs="Arial"/>
          <w:bCs/>
          <w:szCs w:val="24"/>
        </w:rPr>
        <w:t xml:space="preserve">relate to issues </w:t>
      </w:r>
      <w:r w:rsidR="00D1109A">
        <w:rPr>
          <w:rFonts w:cs="Arial"/>
          <w:bCs/>
          <w:szCs w:val="24"/>
        </w:rPr>
        <w:t xml:space="preserve">on the merits </w:t>
      </w:r>
      <w:r>
        <w:rPr>
          <w:rFonts w:cs="Arial"/>
          <w:bCs/>
          <w:szCs w:val="24"/>
        </w:rPr>
        <w:t>which</w:t>
      </w:r>
      <w:r w:rsidRPr="009021ED">
        <w:rPr>
          <w:rFonts w:cs="Arial"/>
          <w:bCs/>
          <w:szCs w:val="24"/>
        </w:rPr>
        <w:t xml:space="preserve"> ought properly to be dealt with by the court hearing the main application</w:t>
      </w:r>
      <w:r>
        <w:rPr>
          <w:rFonts w:cs="Arial"/>
          <w:bCs/>
          <w:szCs w:val="24"/>
        </w:rPr>
        <w:t xml:space="preserve">: the precise terms of </w:t>
      </w:r>
      <w:r w:rsidRPr="009021ED">
        <w:rPr>
          <w:rFonts w:cs="Arial"/>
          <w:bCs/>
          <w:szCs w:val="24"/>
        </w:rPr>
        <w:t xml:space="preserve">the 1988 agreement </w:t>
      </w:r>
      <w:r>
        <w:rPr>
          <w:rFonts w:cs="Arial"/>
          <w:bCs/>
          <w:szCs w:val="24"/>
        </w:rPr>
        <w:t xml:space="preserve">and </w:t>
      </w:r>
      <w:r w:rsidRPr="009021ED">
        <w:rPr>
          <w:rFonts w:cs="Arial"/>
          <w:bCs/>
          <w:szCs w:val="24"/>
        </w:rPr>
        <w:t xml:space="preserve">whether or not, in context, </w:t>
      </w:r>
      <w:r>
        <w:rPr>
          <w:rFonts w:cs="Arial"/>
          <w:bCs/>
          <w:szCs w:val="24"/>
        </w:rPr>
        <w:t xml:space="preserve">it </w:t>
      </w:r>
      <w:r w:rsidRPr="009021ED">
        <w:rPr>
          <w:rFonts w:cs="Arial"/>
          <w:bCs/>
          <w:szCs w:val="24"/>
        </w:rPr>
        <w:t>was in fact a trademark licensing agreement</w:t>
      </w:r>
      <w:r>
        <w:rPr>
          <w:rFonts w:cs="Arial"/>
          <w:bCs/>
          <w:szCs w:val="24"/>
        </w:rPr>
        <w:t>, the nature and ambit of the consent granted to Mr Lapiner when he commenced the new business, whether the use of a distinguishing mark is permissible in tradema</w:t>
      </w:r>
      <w:r w:rsidR="00C53B05">
        <w:rPr>
          <w:rFonts w:cs="Arial"/>
          <w:bCs/>
          <w:szCs w:val="24"/>
        </w:rPr>
        <w:t>rk law, the nature of a protecta</w:t>
      </w:r>
      <w:r>
        <w:rPr>
          <w:rFonts w:cs="Arial"/>
          <w:bCs/>
          <w:szCs w:val="24"/>
        </w:rPr>
        <w:t xml:space="preserve">ble interest in an unregistered trademark, whether the first and/or the third respondents could ever claim to be the </w:t>
      </w:r>
      <w:r>
        <w:rPr>
          <w:rFonts w:cs="Arial"/>
          <w:bCs/>
          <w:i/>
          <w:szCs w:val="24"/>
        </w:rPr>
        <w:t xml:space="preserve">bona fide </w:t>
      </w:r>
      <w:r>
        <w:rPr>
          <w:rFonts w:cs="Arial"/>
          <w:bCs/>
          <w:szCs w:val="24"/>
        </w:rPr>
        <w:t xml:space="preserve">proprietor in and to the “Pienaar Brother” and “Pienaar Bros” trademarks, and the effect (if any) of the competition law issues raised by the respondents. What this court has to decide is simply whether the amendments sought to be effected to the notice of motion are </w:t>
      </w:r>
      <w:r>
        <w:rPr>
          <w:rFonts w:cs="Arial"/>
          <w:bCs/>
          <w:i/>
          <w:szCs w:val="24"/>
        </w:rPr>
        <w:t xml:space="preserve">bona fide </w:t>
      </w:r>
      <w:r>
        <w:rPr>
          <w:rFonts w:cs="Arial"/>
          <w:bCs/>
          <w:szCs w:val="24"/>
        </w:rPr>
        <w:t>and are such that they do not cause undue prejudice to the respondents.</w:t>
      </w:r>
    </w:p>
    <w:p w:rsidR="005237BA" w:rsidRDefault="005237BA" w:rsidP="009B3DFA">
      <w:pPr>
        <w:pStyle w:val="1"/>
        <w:numPr>
          <w:ilvl w:val="0"/>
          <w:numId w:val="0"/>
        </w:numPr>
        <w:spacing w:before="0"/>
        <w:ind w:left="720" w:hanging="720"/>
      </w:pPr>
    </w:p>
    <w:p w:rsidR="0043495F" w:rsidRDefault="005237BA" w:rsidP="0043495F">
      <w:pPr>
        <w:pStyle w:val="1"/>
        <w:numPr>
          <w:ilvl w:val="0"/>
          <w:numId w:val="0"/>
        </w:numPr>
        <w:spacing w:before="0"/>
        <w:ind w:left="720" w:hanging="720"/>
      </w:pPr>
      <w:r>
        <w:lastRenderedPageBreak/>
        <w:t>[</w:t>
      </w:r>
      <w:r w:rsidR="00C118A5">
        <w:t>36</w:t>
      </w:r>
      <w:r>
        <w:t>]</w:t>
      </w:r>
      <w:r>
        <w:tab/>
      </w:r>
      <w:r w:rsidR="009B3DFA">
        <w:t>I am of the view that the founding affidavit</w:t>
      </w:r>
      <w:r w:rsidR="00FF0276">
        <w:t>,</w:t>
      </w:r>
      <w:r w:rsidR="009B3DFA">
        <w:t xml:space="preserve"> when read with the supplementary founding affidavit</w:t>
      </w:r>
      <w:r w:rsidR="00FF0276">
        <w:t>,</w:t>
      </w:r>
      <w:r w:rsidR="009B3DFA">
        <w:t xml:space="preserve"> is not so </w:t>
      </w:r>
      <w:r w:rsidR="00E010B1">
        <w:t xml:space="preserve">unintelligible </w:t>
      </w:r>
      <w:r w:rsidR="009B3DFA">
        <w:t xml:space="preserve">or contradictory at a factual or legal level </w:t>
      </w:r>
      <w:r w:rsidR="00FF0276">
        <w:t xml:space="preserve">that it </w:t>
      </w:r>
      <w:r w:rsidR="009B3DFA">
        <w:t>prejudice</w:t>
      </w:r>
      <w:r w:rsidR="00FF0276">
        <w:t>s</w:t>
      </w:r>
      <w:r w:rsidR="009B3DFA">
        <w:t xml:space="preserve"> the respondent from furnishing a response thereto</w:t>
      </w:r>
      <w:r w:rsidR="00FF0276">
        <w:t xml:space="preserve">. </w:t>
      </w:r>
      <w:r w:rsidR="009B3DFA">
        <w:t xml:space="preserve"> </w:t>
      </w:r>
      <w:r>
        <w:t>F</w:t>
      </w:r>
      <w:r w:rsidR="009B3DFA">
        <w:t xml:space="preserve">rom the detailed response provided by the respondents in their opposing affidavit to the interlocutory applications, it certainly appears that they know what case they </w:t>
      </w:r>
      <w:r w:rsidR="00FF0276">
        <w:t>must</w:t>
      </w:r>
      <w:r w:rsidR="009B3DFA">
        <w:t xml:space="preserve"> meet</w:t>
      </w:r>
      <w:r w:rsidR="00D6288D">
        <w:t xml:space="preserve">; indeed, much of the ground covered in their affidavit </w:t>
      </w:r>
      <w:r w:rsidR="00D1109A">
        <w:t xml:space="preserve">opposing the interlocutory applications </w:t>
      </w:r>
      <w:r w:rsidR="00D6288D">
        <w:t>was foreshadowed in their answering affidavit.</w:t>
      </w:r>
      <w:r w:rsidR="0043495F">
        <w:t xml:space="preserve"> </w:t>
      </w:r>
    </w:p>
    <w:p w:rsidR="009B3DFA" w:rsidRDefault="009B3DFA" w:rsidP="009B3DFA">
      <w:pPr>
        <w:pStyle w:val="1"/>
        <w:numPr>
          <w:ilvl w:val="0"/>
          <w:numId w:val="0"/>
        </w:numPr>
        <w:spacing w:before="0"/>
        <w:ind w:left="720" w:hanging="720"/>
      </w:pPr>
    </w:p>
    <w:p w:rsidR="005C1046" w:rsidRDefault="009B3DFA" w:rsidP="005C1046">
      <w:pPr>
        <w:pStyle w:val="1"/>
        <w:numPr>
          <w:ilvl w:val="0"/>
          <w:numId w:val="0"/>
        </w:numPr>
        <w:spacing w:before="0"/>
        <w:ind w:left="720" w:hanging="720"/>
      </w:pPr>
      <w:r w:rsidRPr="005C1046">
        <w:rPr>
          <w:rFonts w:cs="Arial"/>
        </w:rPr>
        <w:t>[</w:t>
      </w:r>
      <w:r w:rsidR="00C118A5">
        <w:rPr>
          <w:rFonts w:cs="Arial"/>
        </w:rPr>
        <w:t>37</w:t>
      </w:r>
      <w:r w:rsidRPr="005C1046">
        <w:rPr>
          <w:rFonts w:cs="Arial"/>
        </w:rPr>
        <w:t>]</w:t>
      </w:r>
      <w:r w:rsidRPr="005C1046">
        <w:rPr>
          <w:rFonts w:cs="Arial"/>
        </w:rPr>
        <w:tab/>
      </w:r>
      <w:r w:rsidR="0043495F">
        <w:rPr>
          <w:rFonts w:cs="Arial"/>
          <w:bCs/>
          <w:szCs w:val="24"/>
        </w:rPr>
        <w:t xml:space="preserve">The fact that the respondent chooses to provide a different version of historical events and a different interpretation of the nature of the consent granted to the third respondent in 1988, does not alter the applicant’s version in the founding affidavit or in the proposed supplementary founding affidavit. </w:t>
      </w:r>
      <w:r>
        <w:rPr>
          <w:rFonts w:cs="Arial"/>
          <w:bCs/>
          <w:szCs w:val="24"/>
        </w:rPr>
        <w:t xml:space="preserve">Quite simply, the applicant alleges that in terms of the 1988 agreement, the third respondent </w:t>
      </w:r>
      <w:r w:rsidR="00D545CB">
        <w:rPr>
          <w:rFonts w:cs="Arial"/>
          <w:bCs/>
          <w:szCs w:val="24"/>
        </w:rPr>
        <w:t>was</w:t>
      </w:r>
      <w:r>
        <w:rPr>
          <w:rFonts w:cs="Arial"/>
          <w:bCs/>
          <w:szCs w:val="24"/>
        </w:rPr>
        <w:t xml:space="preserve"> granted the right to use the </w:t>
      </w:r>
      <w:r w:rsidR="00D545CB">
        <w:rPr>
          <w:rFonts w:cs="Arial"/>
          <w:bCs/>
          <w:szCs w:val="24"/>
        </w:rPr>
        <w:t>Pienaar Brothers and Pienaar</w:t>
      </w:r>
      <w:r>
        <w:rPr>
          <w:rFonts w:cs="Arial"/>
          <w:bCs/>
          <w:szCs w:val="24"/>
        </w:rPr>
        <w:t xml:space="preserve"> Bros trademarks which the Pienaar North </w:t>
      </w:r>
      <w:r w:rsidR="00D545CB">
        <w:rPr>
          <w:rFonts w:cs="Arial"/>
          <w:bCs/>
          <w:szCs w:val="24"/>
        </w:rPr>
        <w:t>g</w:t>
      </w:r>
      <w:r>
        <w:rPr>
          <w:rFonts w:cs="Arial"/>
          <w:bCs/>
          <w:szCs w:val="24"/>
        </w:rPr>
        <w:t xml:space="preserve">roup </w:t>
      </w:r>
      <w:r w:rsidR="00D545CB">
        <w:rPr>
          <w:rFonts w:cs="Arial"/>
          <w:bCs/>
          <w:szCs w:val="24"/>
        </w:rPr>
        <w:t>has now</w:t>
      </w:r>
      <w:r>
        <w:rPr>
          <w:rFonts w:cs="Arial"/>
          <w:bCs/>
          <w:szCs w:val="24"/>
        </w:rPr>
        <w:t xml:space="preserve"> </w:t>
      </w:r>
      <w:r w:rsidR="00D545CB">
        <w:rPr>
          <w:rFonts w:cs="Arial"/>
          <w:bCs/>
          <w:szCs w:val="24"/>
        </w:rPr>
        <w:t xml:space="preserve">impermissibly </w:t>
      </w:r>
      <w:r w:rsidR="00E010B1">
        <w:rPr>
          <w:rFonts w:cs="Arial"/>
          <w:bCs/>
          <w:szCs w:val="24"/>
        </w:rPr>
        <w:t>ap</w:t>
      </w:r>
      <w:r>
        <w:rPr>
          <w:rFonts w:cs="Arial"/>
          <w:bCs/>
          <w:szCs w:val="24"/>
        </w:rPr>
        <w:t xml:space="preserve">propriated to itself. </w:t>
      </w:r>
      <w:r w:rsidR="0043495F">
        <w:rPr>
          <w:rFonts w:cs="Arial"/>
          <w:bCs/>
          <w:szCs w:val="24"/>
        </w:rPr>
        <w:t xml:space="preserve">As noted, it is not the function of this Court to determine the merits of this matter. Suffice to say, </w:t>
      </w:r>
      <w:r w:rsidR="005C1046">
        <w:t xml:space="preserve">I am of the view that there is some merit in the applicant’s contention that </w:t>
      </w:r>
      <w:r w:rsidR="0001566C">
        <w:t>a</w:t>
      </w:r>
      <w:r w:rsidR="005C1046">
        <w:t xml:space="preserve"> trademark license agreement was always the basis on which the agreement for </w:t>
      </w:r>
      <w:r w:rsidR="00D545CB">
        <w:t xml:space="preserve">Mr </w:t>
      </w:r>
      <w:r w:rsidR="005C1046">
        <w:t xml:space="preserve">Lapiner to extend the </w:t>
      </w:r>
      <w:r w:rsidR="00D545CB">
        <w:t xml:space="preserve">family </w:t>
      </w:r>
      <w:r w:rsidR="005C1046">
        <w:t xml:space="preserve">business was concluded. The respondents </w:t>
      </w:r>
      <w:r w:rsidR="00D545CB">
        <w:t>do not dispute</w:t>
      </w:r>
      <w:r w:rsidR="005C1046">
        <w:t xml:space="preserve"> that </w:t>
      </w:r>
      <w:r w:rsidR="00E010B1">
        <w:t xml:space="preserve">Mr </w:t>
      </w:r>
      <w:r w:rsidR="005C1046">
        <w:t xml:space="preserve">Lapiner only started </w:t>
      </w:r>
      <w:r w:rsidR="00D545CB">
        <w:t>his bu</w:t>
      </w:r>
      <w:r w:rsidR="005C1046">
        <w:t>siness in 1988 with the consent of the applicant</w:t>
      </w:r>
      <w:r w:rsidR="00E010B1">
        <w:t xml:space="preserve"> to use the latter’s trade name and branding</w:t>
      </w:r>
      <w:r w:rsidR="005C1046">
        <w:t>. At th</w:t>
      </w:r>
      <w:r w:rsidR="00E010B1">
        <w:t>at</w:t>
      </w:r>
      <w:r w:rsidR="005C1046">
        <w:t xml:space="preserve"> stage</w:t>
      </w:r>
      <w:r w:rsidR="00E010B1">
        <w:t>, B</w:t>
      </w:r>
      <w:r w:rsidR="005C1046">
        <w:t xml:space="preserve">rian Pienaar </w:t>
      </w:r>
      <w:r w:rsidR="00E010B1">
        <w:t xml:space="preserve">did not have </w:t>
      </w:r>
      <w:r w:rsidR="005C1046">
        <w:t xml:space="preserve">any independent trademark </w:t>
      </w:r>
      <w:r w:rsidR="00E010B1">
        <w:t>of its own</w:t>
      </w:r>
      <w:r w:rsidR="005C1046">
        <w:t xml:space="preserve">. What else </w:t>
      </w:r>
      <w:r w:rsidR="00E010B1">
        <w:t xml:space="preserve">could the applicant have consented to but </w:t>
      </w:r>
      <w:r w:rsidR="00D545CB">
        <w:t xml:space="preserve">the </w:t>
      </w:r>
      <w:r w:rsidR="00E010B1">
        <w:t>licence to use t</w:t>
      </w:r>
      <w:r w:rsidR="005C1046">
        <w:t>he applicant’s trademarks</w:t>
      </w:r>
      <w:r w:rsidR="00E010B1">
        <w:t xml:space="preserve"> which</w:t>
      </w:r>
      <w:r w:rsidR="005C1046">
        <w:t>,</w:t>
      </w:r>
      <w:r w:rsidR="00E010B1">
        <w:t xml:space="preserve"> it is not disputed,</w:t>
      </w:r>
      <w:r w:rsidR="005C1046">
        <w:t xml:space="preserve"> had </w:t>
      </w:r>
      <w:r w:rsidR="00D545CB">
        <w:t xml:space="preserve">at that stage </w:t>
      </w:r>
      <w:r w:rsidR="005C1046">
        <w:t>developed considerable goodwill and reputation</w:t>
      </w:r>
      <w:r w:rsidR="00D545CB">
        <w:t>?</w:t>
      </w:r>
      <w:r w:rsidR="005C1046">
        <w:t xml:space="preserve"> </w:t>
      </w:r>
    </w:p>
    <w:p w:rsidR="005C1046" w:rsidRDefault="005C1046" w:rsidP="009B3DFA">
      <w:pPr>
        <w:widowControl w:val="0"/>
        <w:spacing w:after="0" w:line="480" w:lineRule="auto"/>
        <w:ind w:left="720" w:hanging="720"/>
        <w:jc w:val="both"/>
        <w:rPr>
          <w:rFonts w:ascii="Arial" w:hAnsi="Arial" w:cs="Arial"/>
          <w:bCs/>
          <w:sz w:val="24"/>
          <w:szCs w:val="24"/>
        </w:rPr>
      </w:pPr>
    </w:p>
    <w:p w:rsidR="005C1046" w:rsidRDefault="005C1046" w:rsidP="005C1046">
      <w:pPr>
        <w:widowControl w:val="0"/>
        <w:tabs>
          <w:tab w:val="left" w:pos="851"/>
          <w:tab w:val="left" w:pos="1701"/>
          <w:tab w:val="left" w:pos="2835"/>
          <w:tab w:val="left" w:pos="4253"/>
          <w:tab w:val="left" w:pos="5387"/>
          <w:tab w:val="left" w:pos="6067"/>
        </w:tabs>
        <w:autoSpaceDE w:val="0"/>
        <w:autoSpaceDN w:val="0"/>
        <w:adjustRightInd w:val="0"/>
        <w:spacing w:after="0" w:line="480" w:lineRule="auto"/>
        <w:ind w:left="705" w:hanging="705"/>
        <w:jc w:val="both"/>
        <w:rPr>
          <w:rFonts w:ascii="Arial" w:hAnsi="Arial" w:cs="Arial"/>
          <w:sz w:val="24"/>
          <w:szCs w:val="24"/>
        </w:rPr>
      </w:pPr>
      <w:r>
        <w:rPr>
          <w:rFonts w:ascii="Arial" w:hAnsi="Arial" w:cs="Arial"/>
          <w:bCs/>
          <w:sz w:val="24"/>
          <w:szCs w:val="24"/>
        </w:rPr>
        <w:t>[</w:t>
      </w:r>
      <w:r w:rsidR="00C118A5">
        <w:rPr>
          <w:rFonts w:ascii="Arial" w:hAnsi="Arial" w:cs="Arial"/>
          <w:bCs/>
          <w:sz w:val="24"/>
          <w:szCs w:val="24"/>
        </w:rPr>
        <w:t>38</w:t>
      </w:r>
      <w:r>
        <w:rPr>
          <w:rFonts w:ascii="Arial" w:hAnsi="Arial" w:cs="Arial"/>
          <w:bCs/>
          <w:sz w:val="24"/>
          <w:szCs w:val="24"/>
        </w:rPr>
        <w:t>]</w:t>
      </w:r>
      <w:r>
        <w:rPr>
          <w:rFonts w:ascii="Arial" w:hAnsi="Arial" w:cs="Arial"/>
          <w:bCs/>
          <w:sz w:val="24"/>
          <w:szCs w:val="24"/>
        </w:rPr>
        <w:tab/>
      </w:r>
      <w:r w:rsidRPr="00945BAB">
        <w:rPr>
          <w:rFonts w:ascii="Arial" w:hAnsi="Arial" w:cs="Arial"/>
          <w:sz w:val="24"/>
          <w:szCs w:val="24"/>
        </w:rPr>
        <w:t xml:space="preserve">Insofar as the </w:t>
      </w:r>
      <w:r>
        <w:rPr>
          <w:rFonts w:ascii="Arial" w:hAnsi="Arial" w:cs="Arial"/>
          <w:sz w:val="24"/>
          <w:szCs w:val="24"/>
        </w:rPr>
        <w:t xml:space="preserve">respondents’ argument that a new cause of action is sought to be introduced, namely </w:t>
      </w:r>
      <w:r w:rsidRPr="00945BAB">
        <w:rPr>
          <w:rFonts w:ascii="Arial" w:hAnsi="Arial" w:cs="Arial"/>
          <w:sz w:val="24"/>
          <w:szCs w:val="24"/>
        </w:rPr>
        <w:t>“</w:t>
      </w:r>
      <w:r w:rsidRPr="00945BAB">
        <w:rPr>
          <w:rFonts w:ascii="Arial" w:hAnsi="Arial" w:cs="Arial"/>
          <w:i/>
          <w:iCs/>
          <w:sz w:val="24"/>
          <w:szCs w:val="24"/>
        </w:rPr>
        <w:t xml:space="preserve">repudiation of a </w:t>
      </w:r>
      <w:r w:rsidR="0043495F" w:rsidRPr="00945BAB">
        <w:rPr>
          <w:rFonts w:ascii="Arial" w:hAnsi="Arial" w:cs="Arial"/>
          <w:i/>
          <w:iCs/>
          <w:sz w:val="24"/>
          <w:szCs w:val="24"/>
        </w:rPr>
        <w:t>trademark</w:t>
      </w:r>
      <w:r w:rsidRPr="00945BAB">
        <w:rPr>
          <w:rFonts w:ascii="Arial" w:hAnsi="Arial" w:cs="Arial"/>
          <w:i/>
          <w:iCs/>
          <w:sz w:val="24"/>
          <w:szCs w:val="24"/>
        </w:rPr>
        <w:t xml:space="preserve"> licence</w:t>
      </w:r>
      <w:r w:rsidRPr="00945BAB">
        <w:rPr>
          <w:rFonts w:ascii="Arial" w:hAnsi="Arial" w:cs="Arial"/>
          <w:sz w:val="24"/>
          <w:szCs w:val="24"/>
        </w:rPr>
        <w:t>”</w:t>
      </w:r>
      <w:r>
        <w:rPr>
          <w:rFonts w:ascii="Arial" w:hAnsi="Arial" w:cs="Arial"/>
          <w:sz w:val="24"/>
          <w:szCs w:val="24"/>
        </w:rPr>
        <w:t>, I am of the view that t</w:t>
      </w:r>
      <w:r w:rsidRPr="00945BAB">
        <w:rPr>
          <w:rFonts w:ascii="Arial" w:hAnsi="Arial" w:cs="Arial"/>
          <w:sz w:val="24"/>
          <w:szCs w:val="24"/>
        </w:rPr>
        <w:t>his is not the case</w:t>
      </w:r>
      <w:r>
        <w:rPr>
          <w:rFonts w:ascii="Arial" w:hAnsi="Arial" w:cs="Arial"/>
          <w:sz w:val="24"/>
          <w:szCs w:val="24"/>
        </w:rPr>
        <w:t xml:space="preserve"> and that there is some merit in the applicant’s contentions in this regard</w:t>
      </w:r>
      <w:r w:rsidRPr="00945BAB">
        <w:rPr>
          <w:rFonts w:ascii="Arial" w:hAnsi="Arial" w:cs="Arial"/>
          <w:sz w:val="24"/>
          <w:szCs w:val="24"/>
        </w:rPr>
        <w:t xml:space="preserve">. The repudiation is not an entirely different cause of action. The applicant’s cause of action has always been based on contract, and the claim based on repudiation is thus merely an extension and modification of what was previously claimed in the contractual context. What is now expressly in issue is whether the conduct of the respondents constitute a repudiation </w:t>
      </w:r>
      <w:r w:rsidR="0001566C">
        <w:rPr>
          <w:rFonts w:ascii="Arial" w:hAnsi="Arial" w:cs="Arial"/>
          <w:sz w:val="24"/>
          <w:szCs w:val="24"/>
        </w:rPr>
        <w:t>which</w:t>
      </w:r>
      <w:r w:rsidRPr="00945BAB">
        <w:rPr>
          <w:rFonts w:ascii="Arial" w:hAnsi="Arial" w:cs="Arial"/>
          <w:sz w:val="24"/>
          <w:szCs w:val="24"/>
        </w:rPr>
        <w:t xml:space="preserve"> entitle</w:t>
      </w:r>
      <w:r w:rsidR="0001566C">
        <w:rPr>
          <w:rFonts w:ascii="Arial" w:hAnsi="Arial" w:cs="Arial"/>
          <w:sz w:val="24"/>
          <w:szCs w:val="24"/>
        </w:rPr>
        <w:t>s</w:t>
      </w:r>
      <w:r w:rsidRPr="00945BAB">
        <w:rPr>
          <w:rFonts w:ascii="Arial" w:hAnsi="Arial" w:cs="Arial"/>
          <w:sz w:val="24"/>
          <w:szCs w:val="24"/>
        </w:rPr>
        <w:t xml:space="preserve"> the applicant to cancel the contract that </w:t>
      </w:r>
      <w:r w:rsidR="0001566C">
        <w:rPr>
          <w:rFonts w:ascii="Arial" w:hAnsi="Arial" w:cs="Arial"/>
          <w:sz w:val="24"/>
          <w:szCs w:val="24"/>
        </w:rPr>
        <w:t>was</w:t>
      </w:r>
      <w:r w:rsidRPr="00945BAB">
        <w:rPr>
          <w:rFonts w:ascii="Arial" w:hAnsi="Arial" w:cs="Arial"/>
          <w:sz w:val="24"/>
          <w:szCs w:val="24"/>
        </w:rPr>
        <w:t xml:space="preserve"> in place; if there has indeed been a valid cancellation of the contract, the respondents have no permission to use the </w:t>
      </w:r>
      <w:r w:rsidR="0001566C">
        <w:rPr>
          <w:rFonts w:ascii="Arial" w:hAnsi="Arial" w:cs="Arial"/>
          <w:sz w:val="24"/>
          <w:szCs w:val="24"/>
        </w:rPr>
        <w:t xml:space="preserve">Pienaar Brothers and Pienaar Bros </w:t>
      </w:r>
      <w:r w:rsidR="0001566C" w:rsidRPr="00945BAB">
        <w:rPr>
          <w:rFonts w:ascii="Arial" w:hAnsi="Arial" w:cs="Arial"/>
          <w:sz w:val="24"/>
          <w:szCs w:val="24"/>
        </w:rPr>
        <w:t>trademarks</w:t>
      </w:r>
      <w:r w:rsidRPr="00945BAB">
        <w:rPr>
          <w:rFonts w:ascii="Arial" w:hAnsi="Arial" w:cs="Arial"/>
          <w:sz w:val="24"/>
          <w:szCs w:val="24"/>
        </w:rPr>
        <w:t>, which is what the amended relief reflects.</w:t>
      </w:r>
      <w:r>
        <w:rPr>
          <w:rFonts w:ascii="Arial" w:hAnsi="Arial" w:cs="Arial"/>
          <w:sz w:val="24"/>
          <w:szCs w:val="24"/>
        </w:rPr>
        <w:t xml:space="preserve"> </w:t>
      </w:r>
    </w:p>
    <w:p w:rsidR="005C1046" w:rsidRDefault="005C1046" w:rsidP="005C1046">
      <w:pPr>
        <w:widowControl w:val="0"/>
        <w:tabs>
          <w:tab w:val="left" w:pos="851"/>
          <w:tab w:val="left" w:pos="1701"/>
          <w:tab w:val="left" w:pos="2835"/>
          <w:tab w:val="left" w:pos="4253"/>
          <w:tab w:val="left" w:pos="5387"/>
          <w:tab w:val="left" w:pos="6067"/>
        </w:tabs>
        <w:autoSpaceDE w:val="0"/>
        <w:autoSpaceDN w:val="0"/>
        <w:adjustRightInd w:val="0"/>
        <w:spacing w:after="0" w:line="480" w:lineRule="auto"/>
        <w:ind w:left="705" w:hanging="705"/>
        <w:jc w:val="both"/>
        <w:rPr>
          <w:rFonts w:ascii="Arial" w:hAnsi="Arial" w:cs="Arial"/>
          <w:sz w:val="24"/>
          <w:szCs w:val="24"/>
        </w:rPr>
      </w:pPr>
    </w:p>
    <w:p w:rsidR="0001566C" w:rsidRDefault="005C1046" w:rsidP="0001566C">
      <w:pPr>
        <w:widowControl w:val="0"/>
        <w:tabs>
          <w:tab w:val="left" w:pos="709"/>
          <w:tab w:val="left" w:pos="1701"/>
          <w:tab w:val="left" w:pos="2835"/>
          <w:tab w:val="left" w:pos="4253"/>
          <w:tab w:val="left" w:pos="5387"/>
          <w:tab w:val="left" w:pos="6067"/>
        </w:tabs>
        <w:autoSpaceDE w:val="0"/>
        <w:autoSpaceDN w:val="0"/>
        <w:adjustRightInd w:val="0"/>
        <w:spacing w:after="0" w:line="480" w:lineRule="auto"/>
        <w:ind w:left="705" w:hanging="705"/>
        <w:jc w:val="both"/>
        <w:rPr>
          <w:rFonts w:ascii="Arial" w:hAnsi="Arial" w:cs="Arial"/>
          <w:sz w:val="24"/>
          <w:szCs w:val="24"/>
        </w:rPr>
      </w:pPr>
      <w:r>
        <w:rPr>
          <w:rFonts w:ascii="Arial" w:hAnsi="Arial" w:cs="Arial"/>
          <w:sz w:val="24"/>
          <w:szCs w:val="24"/>
        </w:rPr>
        <w:t>[</w:t>
      </w:r>
      <w:r w:rsidR="00C118A5">
        <w:rPr>
          <w:rFonts w:ascii="Arial" w:hAnsi="Arial" w:cs="Arial"/>
          <w:sz w:val="24"/>
          <w:szCs w:val="24"/>
        </w:rPr>
        <w:t>39</w:t>
      </w:r>
      <w:r>
        <w:rPr>
          <w:rFonts w:ascii="Arial" w:hAnsi="Arial" w:cs="Arial"/>
          <w:sz w:val="24"/>
          <w:szCs w:val="24"/>
        </w:rPr>
        <w:t>]</w:t>
      </w:r>
      <w:r>
        <w:rPr>
          <w:rFonts w:ascii="Arial" w:hAnsi="Arial" w:cs="Arial"/>
          <w:sz w:val="24"/>
          <w:szCs w:val="24"/>
        </w:rPr>
        <w:tab/>
      </w:r>
      <w:r w:rsidRPr="002D192B">
        <w:rPr>
          <w:rFonts w:ascii="Arial" w:hAnsi="Arial" w:cs="Arial"/>
          <w:sz w:val="24"/>
          <w:szCs w:val="24"/>
        </w:rPr>
        <w:t>Even if it w</w:t>
      </w:r>
      <w:r w:rsidR="0001566C">
        <w:rPr>
          <w:rFonts w:ascii="Arial" w:hAnsi="Arial" w:cs="Arial"/>
          <w:sz w:val="24"/>
          <w:szCs w:val="24"/>
        </w:rPr>
        <w:t>as</w:t>
      </w:r>
      <w:r w:rsidRPr="002D192B">
        <w:rPr>
          <w:rFonts w:ascii="Arial" w:hAnsi="Arial" w:cs="Arial"/>
          <w:sz w:val="24"/>
          <w:szCs w:val="24"/>
        </w:rPr>
        <w:t xml:space="preserve"> to be found that a new cause of action would be introduced </w:t>
      </w:r>
      <w:r w:rsidR="0001566C" w:rsidRPr="002D192B">
        <w:rPr>
          <w:rFonts w:ascii="Arial" w:hAnsi="Arial" w:cs="Arial"/>
          <w:sz w:val="24"/>
          <w:szCs w:val="24"/>
        </w:rPr>
        <w:t>because of</w:t>
      </w:r>
      <w:r w:rsidRPr="002D192B">
        <w:rPr>
          <w:rFonts w:ascii="Arial" w:hAnsi="Arial" w:cs="Arial"/>
          <w:sz w:val="24"/>
          <w:szCs w:val="24"/>
        </w:rPr>
        <w:t xml:space="preserve"> the amendment</w:t>
      </w:r>
      <w:r w:rsidR="00C53B05">
        <w:rPr>
          <w:rFonts w:ascii="Arial" w:hAnsi="Arial" w:cs="Arial"/>
          <w:sz w:val="24"/>
          <w:szCs w:val="24"/>
        </w:rPr>
        <w:t>,</w:t>
      </w:r>
      <w:r w:rsidR="00490162">
        <w:rPr>
          <w:rFonts w:ascii="Arial" w:hAnsi="Arial" w:cs="Arial"/>
          <w:sz w:val="24"/>
          <w:szCs w:val="24"/>
        </w:rPr>
        <w:t xml:space="preserve"> </w:t>
      </w:r>
      <w:r w:rsidRPr="002D192B">
        <w:rPr>
          <w:rFonts w:ascii="Arial" w:hAnsi="Arial" w:cs="Arial"/>
          <w:sz w:val="24"/>
          <w:szCs w:val="24"/>
        </w:rPr>
        <w:t xml:space="preserve">that would </w:t>
      </w:r>
      <w:r w:rsidR="0001566C">
        <w:rPr>
          <w:rFonts w:ascii="Arial" w:hAnsi="Arial" w:cs="Arial"/>
          <w:sz w:val="24"/>
          <w:szCs w:val="24"/>
        </w:rPr>
        <w:t xml:space="preserve">not necessarily </w:t>
      </w:r>
      <w:r w:rsidRPr="002D192B">
        <w:rPr>
          <w:rFonts w:ascii="Arial" w:hAnsi="Arial" w:cs="Arial"/>
          <w:sz w:val="24"/>
          <w:szCs w:val="24"/>
        </w:rPr>
        <w:t>mean that the amendment must be refused. Th</w:t>
      </w:r>
      <w:r w:rsidR="0001566C">
        <w:rPr>
          <w:rFonts w:ascii="Arial" w:hAnsi="Arial" w:cs="Arial"/>
          <w:sz w:val="24"/>
          <w:szCs w:val="24"/>
        </w:rPr>
        <w:t>is Co</w:t>
      </w:r>
      <w:r w:rsidRPr="002D192B">
        <w:rPr>
          <w:rFonts w:ascii="Arial" w:hAnsi="Arial" w:cs="Arial"/>
          <w:sz w:val="24"/>
          <w:szCs w:val="24"/>
        </w:rPr>
        <w:t>urt c</w:t>
      </w:r>
      <w:r w:rsidR="0001566C">
        <w:rPr>
          <w:rFonts w:ascii="Arial" w:hAnsi="Arial" w:cs="Arial"/>
          <w:sz w:val="24"/>
          <w:szCs w:val="24"/>
        </w:rPr>
        <w:t>an</w:t>
      </w:r>
      <w:r w:rsidRPr="002D192B">
        <w:rPr>
          <w:rFonts w:ascii="Arial" w:hAnsi="Arial" w:cs="Arial"/>
          <w:sz w:val="24"/>
          <w:szCs w:val="24"/>
        </w:rPr>
        <w:t xml:space="preserve"> exercise its discretion to allow such an amendment</w:t>
      </w:r>
      <w:r w:rsidRPr="002D192B">
        <w:rPr>
          <w:rStyle w:val="FootnoteReference"/>
          <w:rFonts w:ascii="Arial" w:hAnsi="Arial" w:cs="Arial"/>
          <w:sz w:val="24"/>
          <w:szCs w:val="24"/>
        </w:rPr>
        <w:footnoteReference w:id="15"/>
      </w:r>
      <w:r w:rsidRPr="002D192B">
        <w:rPr>
          <w:rFonts w:ascii="Arial" w:hAnsi="Arial" w:cs="Arial"/>
          <w:sz w:val="24"/>
          <w:szCs w:val="24"/>
        </w:rPr>
        <w:t xml:space="preserve"> having regard to the fact </w:t>
      </w:r>
      <w:r w:rsidR="0001566C" w:rsidRPr="002D192B">
        <w:rPr>
          <w:rFonts w:ascii="Arial" w:hAnsi="Arial" w:cs="Arial"/>
          <w:sz w:val="24"/>
          <w:szCs w:val="24"/>
        </w:rPr>
        <w:t>that</w:t>
      </w:r>
      <w:r w:rsidR="0001566C">
        <w:rPr>
          <w:rFonts w:ascii="Arial" w:hAnsi="Arial" w:cs="Arial"/>
          <w:sz w:val="24"/>
          <w:szCs w:val="24"/>
        </w:rPr>
        <w:t xml:space="preserve"> </w:t>
      </w:r>
      <w:r w:rsidR="0001566C" w:rsidRPr="002D192B">
        <w:rPr>
          <w:rFonts w:ascii="Arial" w:hAnsi="Arial" w:cs="Arial"/>
          <w:sz w:val="24"/>
          <w:szCs w:val="24"/>
        </w:rPr>
        <w:t>it</w:t>
      </w:r>
      <w:r w:rsidR="0001566C">
        <w:rPr>
          <w:rFonts w:ascii="Arial" w:hAnsi="Arial" w:cs="Arial"/>
          <w:sz w:val="24"/>
          <w:szCs w:val="24"/>
        </w:rPr>
        <w:t xml:space="preserve"> </w:t>
      </w:r>
      <w:r w:rsidRPr="002D192B">
        <w:rPr>
          <w:rFonts w:ascii="Arial" w:hAnsi="Arial" w:cs="Arial"/>
          <w:sz w:val="24"/>
          <w:szCs w:val="24"/>
        </w:rPr>
        <w:t xml:space="preserve">involves </w:t>
      </w:r>
      <w:r w:rsidR="0001566C">
        <w:rPr>
          <w:rFonts w:ascii="Arial" w:hAnsi="Arial" w:cs="Arial"/>
          <w:sz w:val="24"/>
          <w:szCs w:val="24"/>
        </w:rPr>
        <w:t xml:space="preserve">the same parties, the same facts, and similar issues. The alternative would be for the applicant to withdraw the application, pay the wasted costs, and bring the application again supplemented by the new matter. This would result in a waste of time, costs, and a less than optimal use of scarce judicial resources. </w:t>
      </w:r>
    </w:p>
    <w:p w:rsidR="005C1046" w:rsidRDefault="005C1046" w:rsidP="005C1046">
      <w:pPr>
        <w:widowControl w:val="0"/>
        <w:tabs>
          <w:tab w:val="left" w:pos="851"/>
          <w:tab w:val="left" w:pos="1701"/>
          <w:tab w:val="left" w:pos="2835"/>
          <w:tab w:val="left" w:pos="4253"/>
          <w:tab w:val="left" w:pos="5387"/>
          <w:tab w:val="left" w:pos="6067"/>
        </w:tabs>
        <w:autoSpaceDE w:val="0"/>
        <w:autoSpaceDN w:val="0"/>
        <w:adjustRightInd w:val="0"/>
        <w:spacing w:after="0" w:line="480" w:lineRule="auto"/>
        <w:ind w:left="705" w:hanging="705"/>
        <w:jc w:val="both"/>
        <w:rPr>
          <w:rFonts w:ascii="Arial" w:hAnsi="Arial" w:cs="Arial"/>
          <w:sz w:val="24"/>
          <w:szCs w:val="24"/>
        </w:rPr>
      </w:pPr>
    </w:p>
    <w:p w:rsidR="00983DF1" w:rsidRDefault="00983DF1" w:rsidP="00983DF1">
      <w:pPr>
        <w:pStyle w:val="1"/>
        <w:numPr>
          <w:ilvl w:val="0"/>
          <w:numId w:val="0"/>
        </w:numPr>
        <w:spacing w:before="0"/>
        <w:ind w:left="720" w:hanging="720"/>
      </w:pPr>
      <w:r>
        <w:rPr>
          <w:rFonts w:cs="Arial"/>
          <w:szCs w:val="24"/>
        </w:rPr>
        <w:lastRenderedPageBreak/>
        <w:t>[4</w:t>
      </w:r>
      <w:r w:rsidR="00C118A5">
        <w:rPr>
          <w:rFonts w:cs="Arial"/>
          <w:szCs w:val="24"/>
        </w:rPr>
        <w:t>0</w:t>
      </w:r>
      <w:r>
        <w:rPr>
          <w:rFonts w:cs="Arial"/>
          <w:szCs w:val="24"/>
        </w:rPr>
        <w:t>]</w:t>
      </w:r>
      <w:r>
        <w:rPr>
          <w:rFonts w:cs="Arial"/>
          <w:szCs w:val="24"/>
        </w:rPr>
        <w:tab/>
      </w:r>
      <w:r>
        <w:rPr>
          <w:rFonts w:cs="Arial"/>
          <w:bCs/>
          <w:szCs w:val="24"/>
        </w:rPr>
        <w:t xml:space="preserve">The respondents also argue that the interlocutory applications have been launched in bad faith </w:t>
      </w:r>
      <w:r w:rsidR="00D20977">
        <w:rPr>
          <w:rFonts w:cs="Arial"/>
          <w:bCs/>
          <w:szCs w:val="24"/>
        </w:rPr>
        <w:t xml:space="preserve">and are designed </w:t>
      </w:r>
      <w:r>
        <w:rPr>
          <w:rFonts w:cs="Arial"/>
          <w:bCs/>
          <w:szCs w:val="24"/>
        </w:rPr>
        <w:t xml:space="preserve">to cure the initial difficulties in the applicant’s founding </w:t>
      </w:r>
      <w:r w:rsidR="00D20977">
        <w:rPr>
          <w:rFonts w:cs="Arial"/>
          <w:bCs/>
          <w:szCs w:val="24"/>
        </w:rPr>
        <w:t>affidavit</w:t>
      </w:r>
      <w:r>
        <w:rPr>
          <w:rFonts w:cs="Arial"/>
          <w:bCs/>
          <w:szCs w:val="24"/>
        </w:rPr>
        <w:t xml:space="preserve">, that the facts sought to be introduced were always within the knowledge of the applicant, and that the applicant </w:t>
      </w:r>
      <w:r w:rsidR="00D20977">
        <w:rPr>
          <w:rFonts w:cs="Arial"/>
          <w:bCs/>
          <w:szCs w:val="24"/>
        </w:rPr>
        <w:t xml:space="preserve">seeks </w:t>
      </w:r>
      <w:r>
        <w:rPr>
          <w:rFonts w:cs="Arial"/>
          <w:bCs/>
          <w:szCs w:val="24"/>
        </w:rPr>
        <w:t xml:space="preserve">to avoid the competition law issues which </w:t>
      </w:r>
      <w:r w:rsidR="00D20977">
        <w:rPr>
          <w:rFonts w:cs="Arial"/>
          <w:bCs/>
          <w:szCs w:val="24"/>
        </w:rPr>
        <w:t>it</w:t>
      </w:r>
      <w:r>
        <w:rPr>
          <w:rFonts w:cs="Arial"/>
          <w:bCs/>
          <w:szCs w:val="24"/>
        </w:rPr>
        <w:t xml:space="preserve"> has to confront in light of the submissions in </w:t>
      </w:r>
      <w:r w:rsidR="00D20977">
        <w:rPr>
          <w:rFonts w:cs="Arial"/>
          <w:bCs/>
          <w:szCs w:val="24"/>
        </w:rPr>
        <w:t>this regard in the respondents’</w:t>
      </w:r>
      <w:r>
        <w:rPr>
          <w:rFonts w:cs="Arial"/>
          <w:bCs/>
          <w:szCs w:val="24"/>
        </w:rPr>
        <w:t xml:space="preserve"> answering affidavit. I do not agree. It is quite evident from the papers before me that some of the information could only have come to the applicant’s attention when the answering affidavit was filed</w:t>
      </w:r>
      <w:r w:rsidR="0035749F">
        <w:rPr>
          <w:rFonts w:cs="Arial"/>
          <w:bCs/>
          <w:szCs w:val="24"/>
        </w:rPr>
        <w:t>,</w:t>
      </w:r>
      <w:r w:rsidR="00D20977">
        <w:rPr>
          <w:rFonts w:cs="Arial"/>
          <w:bCs/>
          <w:szCs w:val="24"/>
        </w:rPr>
        <w:t xml:space="preserve"> such as</w:t>
      </w:r>
      <w:r>
        <w:rPr>
          <w:rFonts w:cs="Arial"/>
          <w:bCs/>
          <w:szCs w:val="24"/>
        </w:rPr>
        <w:t xml:space="preserve"> the nature of the relationship between the first to sixth respondents </w:t>
      </w:r>
      <w:r w:rsidRPr="00B3784C">
        <w:rPr>
          <w:rFonts w:cs="Arial"/>
          <w:bCs/>
          <w:i/>
          <w:iCs w:val="0"/>
          <w:szCs w:val="24"/>
        </w:rPr>
        <w:t>inter se</w:t>
      </w:r>
      <w:r>
        <w:rPr>
          <w:rFonts w:cs="Arial"/>
          <w:bCs/>
          <w:szCs w:val="24"/>
        </w:rPr>
        <w:t xml:space="preserve"> and, of course, Mr Lapiner’s version of the consent </w:t>
      </w:r>
      <w:r w:rsidR="00840302">
        <w:rPr>
          <w:rFonts w:cs="Arial"/>
          <w:bCs/>
          <w:szCs w:val="24"/>
        </w:rPr>
        <w:t xml:space="preserve">granted in 1988. </w:t>
      </w:r>
      <w:r>
        <w:rPr>
          <w:rFonts w:cs="Arial"/>
          <w:bCs/>
          <w:szCs w:val="24"/>
        </w:rPr>
        <w:t xml:space="preserve">In addition, </w:t>
      </w:r>
      <w:r w:rsidR="00D20977">
        <w:rPr>
          <w:rFonts w:cs="Arial"/>
          <w:bCs/>
          <w:szCs w:val="24"/>
        </w:rPr>
        <w:t>t</w:t>
      </w:r>
      <w:r>
        <w:rPr>
          <w:rFonts w:cs="Arial"/>
          <w:bCs/>
          <w:szCs w:val="24"/>
        </w:rPr>
        <w:t>he competition law machinery ha</w:t>
      </w:r>
      <w:r w:rsidR="00840302">
        <w:rPr>
          <w:rFonts w:cs="Arial"/>
          <w:bCs/>
          <w:szCs w:val="24"/>
        </w:rPr>
        <w:t xml:space="preserve">s already </w:t>
      </w:r>
      <w:r>
        <w:rPr>
          <w:rFonts w:cs="Arial"/>
          <w:bCs/>
          <w:szCs w:val="24"/>
        </w:rPr>
        <w:t>been activated and the competition law authorit</w:t>
      </w:r>
      <w:r w:rsidR="00840302">
        <w:rPr>
          <w:rFonts w:cs="Arial"/>
          <w:bCs/>
          <w:szCs w:val="24"/>
        </w:rPr>
        <w:t>ies</w:t>
      </w:r>
      <w:r>
        <w:rPr>
          <w:rFonts w:cs="Arial"/>
          <w:bCs/>
          <w:szCs w:val="24"/>
        </w:rPr>
        <w:t xml:space="preserve"> w</w:t>
      </w:r>
      <w:r w:rsidR="00840302">
        <w:rPr>
          <w:rFonts w:cs="Arial"/>
          <w:bCs/>
          <w:szCs w:val="24"/>
        </w:rPr>
        <w:t xml:space="preserve">ill </w:t>
      </w:r>
      <w:r>
        <w:rPr>
          <w:rFonts w:cs="Arial"/>
          <w:bCs/>
          <w:szCs w:val="24"/>
        </w:rPr>
        <w:t>no doubt act in accordance with the law, rules, practice</w:t>
      </w:r>
      <w:r w:rsidR="00840302">
        <w:rPr>
          <w:rFonts w:cs="Arial"/>
          <w:bCs/>
          <w:szCs w:val="24"/>
        </w:rPr>
        <w:t>s</w:t>
      </w:r>
      <w:r>
        <w:rPr>
          <w:rFonts w:cs="Arial"/>
          <w:bCs/>
          <w:szCs w:val="24"/>
        </w:rPr>
        <w:t xml:space="preserve"> and procedure</w:t>
      </w:r>
      <w:r w:rsidR="00840302">
        <w:rPr>
          <w:rFonts w:cs="Arial"/>
          <w:bCs/>
          <w:szCs w:val="24"/>
        </w:rPr>
        <w:t>s</w:t>
      </w:r>
      <w:r>
        <w:rPr>
          <w:rFonts w:cs="Arial"/>
          <w:bCs/>
          <w:szCs w:val="24"/>
        </w:rPr>
        <w:t xml:space="preserve"> which regulate</w:t>
      </w:r>
      <w:r w:rsidR="00840302">
        <w:rPr>
          <w:rFonts w:cs="Arial"/>
          <w:bCs/>
          <w:szCs w:val="24"/>
        </w:rPr>
        <w:t xml:space="preserve"> their </w:t>
      </w:r>
      <w:r>
        <w:rPr>
          <w:rFonts w:cs="Arial"/>
          <w:bCs/>
          <w:szCs w:val="24"/>
        </w:rPr>
        <w:t xml:space="preserve">handling of </w:t>
      </w:r>
      <w:r w:rsidR="00D20977">
        <w:rPr>
          <w:rFonts w:cs="Arial"/>
          <w:bCs/>
          <w:szCs w:val="24"/>
        </w:rPr>
        <w:t>any</w:t>
      </w:r>
      <w:r w:rsidR="00840302">
        <w:rPr>
          <w:rFonts w:cs="Arial"/>
          <w:bCs/>
          <w:szCs w:val="24"/>
        </w:rPr>
        <w:t xml:space="preserve"> </w:t>
      </w:r>
      <w:r>
        <w:rPr>
          <w:rFonts w:cs="Arial"/>
          <w:bCs/>
          <w:szCs w:val="24"/>
        </w:rPr>
        <w:t xml:space="preserve">competition law issues; </w:t>
      </w:r>
      <w:r w:rsidR="00840302">
        <w:rPr>
          <w:rFonts w:cs="Arial"/>
          <w:bCs/>
          <w:szCs w:val="24"/>
        </w:rPr>
        <w:t>their actions</w:t>
      </w:r>
      <w:r>
        <w:rPr>
          <w:rFonts w:cs="Arial"/>
          <w:bCs/>
          <w:szCs w:val="24"/>
        </w:rPr>
        <w:t xml:space="preserve"> are unlikely to depend on whether or not this </w:t>
      </w:r>
      <w:r w:rsidR="00840302">
        <w:rPr>
          <w:rFonts w:cs="Arial"/>
          <w:bCs/>
          <w:szCs w:val="24"/>
        </w:rPr>
        <w:t>C</w:t>
      </w:r>
      <w:r>
        <w:rPr>
          <w:rFonts w:cs="Arial"/>
          <w:bCs/>
          <w:szCs w:val="24"/>
        </w:rPr>
        <w:t>ourt grants the amendment sought or allows the introduction of the supplementary affidavit.</w:t>
      </w:r>
    </w:p>
    <w:p w:rsidR="00983DF1" w:rsidRDefault="00983DF1" w:rsidP="005C1046">
      <w:pPr>
        <w:widowControl w:val="0"/>
        <w:tabs>
          <w:tab w:val="left" w:pos="851"/>
          <w:tab w:val="left" w:pos="1701"/>
          <w:tab w:val="left" w:pos="2835"/>
          <w:tab w:val="left" w:pos="4253"/>
          <w:tab w:val="left" w:pos="5387"/>
          <w:tab w:val="left" w:pos="6067"/>
        </w:tabs>
        <w:autoSpaceDE w:val="0"/>
        <w:autoSpaceDN w:val="0"/>
        <w:adjustRightInd w:val="0"/>
        <w:spacing w:after="0" w:line="480" w:lineRule="auto"/>
        <w:ind w:left="705" w:hanging="705"/>
        <w:jc w:val="both"/>
        <w:rPr>
          <w:rFonts w:ascii="Arial" w:hAnsi="Arial" w:cs="Arial"/>
          <w:sz w:val="24"/>
          <w:szCs w:val="24"/>
        </w:rPr>
      </w:pPr>
    </w:p>
    <w:p w:rsidR="00840302" w:rsidRDefault="00840302" w:rsidP="00C976D1">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rPr>
      </w:pPr>
      <w:r>
        <w:rPr>
          <w:rFonts w:ascii="Arial" w:hAnsi="Arial" w:cs="Arial"/>
          <w:sz w:val="24"/>
          <w:szCs w:val="24"/>
        </w:rPr>
        <w:t>[4</w:t>
      </w:r>
      <w:r w:rsidR="00C118A5">
        <w:rPr>
          <w:rFonts w:ascii="Arial" w:hAnsi="Arial" w:cs="Arial"/>
          <w:sz w:val="24"/>
          <w:szCs w:val="24"/>
        </w:rPr>
        <w:t>1</w:t>
      </w:r>
      <w:r>
        <w:rPr>
          <w:rFonts w:ascii="Arial" w:hAnsi="Arial" w:cs="Arial"/>
          <w:sz w:val="24"/>
          <w:szCs w:val="24"/>
        </w:rPr>
        <w:t>]</w:t>
      </w:r>
      <w:r>
        <w:rPr>
          <w:rFonts w:ascii="Arial" w:hAnsi="Arial" w:cs="Arial"/>
          <w:sz w:val="24"/>
          <w:szCs w:val="24"/>
        </w:rPr>
        <w:tab/>
      </w:r>
      <w:r>
        <w:rPr>
          <w:rFonts w:ascii="Arial" w:hAnsi="Arial" w:cs="Arial"/>
          <w:bCs/>
          <w:sz w:val="24"/>
          <w:szCs w:val="24"/>
        </w:rPr>
        <w:t xml:space="preserve">In my view, </w:t>
      </w:r>
      <w:r w:rsidRPr="002D192B">
        <w:rPr>
          <w:rFonts w:ascii="Arial" w:hAnsi="Arial" w:cs="Arial"/>
          <w:bCs/>
          <w:sz w:val="24"/>
          <w:szCs w:val="24"/>
        </w:rPr>
        <w:t xml:space="preserve">there is no merit in any of the arguments raised by the respondents. </w:t>
      </w:r>
      <w:r w:rsidR="00C976D1">
        <w:rPr>
          <w:rFonts w:ascii="Arial" w:hAnsi="Arial" w:cs="Arial"/>
          <w:bCs/>
          <w:sz w:val="24"/>
          <w:szCs w:val="24"/>
        </w:rPr>
        <w:t xml:space="preserve">The proposed amendments to the applicant’s </w:t>
      </w:r>
      <w:r w:rsidRPr="002D192B">
        <w:rPr>
          <w:rFonts w:ascii="Arial" w:hAnsi="Arial" w:cs="Arial"/>
          <w:bCs/>
          <w:sz w:val="24"/>
          <w:szCs w:val="24"/>
        </w:rPr>
        <w:t xml:space="preserve">notice of motion </w:t>
      </w:r>
      <w:r w:rsidR="00C976D1">
        <w:rPr>
          <w:rFonts w:ascii="Arial" w:hAnsi="Arial" w:cs="Arial"/>
          <w:bCs/>
          <w:sz w:val="24"/>
          <w:szCs w:val="24"/>
        </w:rPr>
        <w:t xml:space="preserve">seeks to </w:t>
      </w:r>
      <w:r w:rsidRPr="002D192B">
        <w:rPr>
          <w:rFonts w:ascii="Arial" w:hAnsi="Arial" w:cs="Arial"/>
          <w:bCs/>
          <w:sz w:val="24"/>
          <w:szCs w:val="24"/>
        </w:rPr>
        <w:t>address the real issues between the parties as they have now crystallised</w:t>
      </w:r>
      <w:r w:rsidR="00C976D1">
        <w:rPr>
          <w:rFonts w:ascii="Arial" w:hAnsi="Arial" w:cs="Arial"/>
          <w:bCs/>
          <w:sz w:val="24"/>
          <w:szCs w:val="24"/>
        </w:rPr>
        <w:t>; t</w:t>
      </w:r>
      <w:r w:rsidR="00C976D1" w:rsidRPr="002D192B">
        <w:rPr>
          <w:rFonts w:ascii="Arial" w:hAnsi="Arial" w:cs="Arial"/>
          <w:bCs/>
          <w:sz w:val="24"/>
          <w:szCs w:val="24"/>
        </w:rPr>
        <w:t>here can be no reasonable objection to that</w:t>
      </w:r>
      <w:r w:rsidR="00C976D1">
        <w:rPr>
          <w:rFonts w:ascii="Arial" w:hAnsi="Arial" w:cs="Arial"/>
          <w:bCs/>
          <w:sz w:val="24"/>
          <w:szCs w:val="24"/>
        </w:rPr>
        <w:t>. Granting leave to file a</w:t>
      </w:r>
      <w:r w:rsidRPr="002D192B">
        <w:rPr>
          <w:rFonts w:ascii="Arial" w:hAnsi="Arial" w:cs="Arial"/>
          <w:bCs/>
          <w:sz w:val="24"/>
          <w:szCs w:val="24"/>
        </w:rPr>
        <w:t xml:space="preserve"> supplementary founding affidavit</w:t>
      </w:r>
      <w:r w:rsidR="00C976D1">
        <w:rPr>
          <w:rFonts w:ascii="Arial" w:hAnsi="Arial" w:cs="Arial"/>
          <w:bCs/>
          <w:sz w:val="24"/>
          <w:szCs w:val="24"/>
        </w:rPr>
        <w:t xml:space="preserve"> provides</w:t>
      </w:r>
      <w:r w:rsidRPr="002D192B">
        <w:rPr>
          <w:rFonts w:ascii="Arial" w:hAnsi="Arial" w:cs="Arial"/>
          <w:bCs/>
          <w:sz w:val="24"/>
          <w:szCs w:val="24"/>
        </w:rPr>
        <w:t xml:space="preserve"> the respondents </w:t>
      </w:r>
      <w:r w:rsidR="00C976D1">
        <w:rPr>
          <w:rFonts w:ascii="Arial" w:hAnsi="Arial" w:cs="Arial"/>
          <w:bCs/>
          <w:sz w:val="24"/>
          <w:szCs w:val="24"/>
        </w:rPr>
        <w:t xml:space="preserve">with </w:t>
      </w:r>
      <w:r w:rsidRPr="002D192B">
        <w:rPr>
          <w:rFonts w:ascii="Arial" w:hAnsi="Arial" w:cs="Arial"/>
          <w:bCs/>
          <w:sz w:val="24"/>
          <w:szCs w:val="24"/>
        </w:rPr>
        <w:t xml:space="preserve">adequate opportunity to address </w:t>
      </w:r>
      <w:r w:rsidR="00E96987">
        <w:rPr>
          <w:rFonts w:ascii="Arial" w:hAnsi="Arial" w:cs="Arial"/>
          <w:bCs/>
          <w:sz w:val="24"/>
          <w:szCs w:val="24"/>
        </w:rPr>
        <w:t xml:space="preserve">the </w:t>
      </w:r>
      <w:r w:rsidRPr="002D192B">
        <w:rPr>
          <w:rFonts w:ascii="Arial" w:hAnsi="Arial" w:cs="Arial"/>
          <w:bCs/>
          <w:sz w:val="24"/>
          <w:szCs w:val="24"/>
        </w:rPr>
        <w:t>new allegations and prayers</w:t>
      </w:r>
      <w:r w:rsidR="00C976D1">
        <w:rPr>
          <w:rFonts w:ascii="Arial" w:hAnsi="Arial" w:cs="Arial"/>
          <w:bCs/>
          <w:sz w:val="24"/>
          <w:szCs w:val="24"/>
        </w:rPr>
        <w:t>; a</w:t>
      </w:r>
      <w:r w:rsidRPr="002D192B">
        <w:rPr>
          <w:rFonts w:ascii="Arial" w:hAnsi="Arial" w:cs="Arial"/>
          <w:sz w:val="24"/>
          <w:szCs w:val="24"/>
        </w:rPr>
        <w:t xml:space="preserve">gain, the respondents </w:t>
      </w:r>
      <w:r w:rsidR="00C976D1">
        <w:rPr>
          <w:rFonts w:ascii="Arial" w:hAnsi="Arial" w:cs="Arial"/>
          <w:sz w:val="24"/>
          <w:szCs w:val="24"/>
        </w:rPr>
        <w:t>c</w:t>
      </w:r>
      <w:r w:rsidRPr="002D192B">
        <w:rPr>
          <w:rFonts w:ascii="Arial" w:hAnsi="Arial" w:cs="Arial"/>
          <w:sz w:val="24"/>
          <w:szCs w:val="24"/>
        </w:rPr>
        <w:t>ould suffer no discernible prejudice therefrom.</w:t>
      </w:r>
    </w:p>
    <w:p w:rsidR="00840302" w:rsidRDefault="00840302" w:rsidP="005C1046">
      <w:pPr>
        <w:widowControl w:val="0"/>
        <w:tabs>
          <w:tab w:val="left" w:pos="851"/>
          <w:tab w:val="left" w:pos="1701"/>
          <w:tab w:val="left" w:pos="2835"/>
          <w:tab w:val="left" w:pos="4253"/>
          <w:tab w:val="left" w:pos="5387"/>
          <w:tab w:val="left" w:pos="6067"/>
        </w:tabs>
        <w:autoSpaceDE w:val="0"/>
        <w:autoSpaceDN w:val="0"/>
        <w:adjustRightInd w:val="0"/>
        <w:spacing w:after="0" w:line="480" w:lineRule="auto"/>
        <w:ind w:left="705" w:hanging="705"/>
        <w:jc w:val="both"/>
        <w:rPr>
          <w:rFonts w:ascii="Arial" w:hAnsi="Arial" w:cs="Arial"/>
          <w:sz w:val="24"/>
          <w:szCs w:val="24"/>
        </w:rPr>
      </w:pPr>
    </w:p>
    <w:p w:rsidR="000E5890" w:rsidRPr="009772C2" w:rsidRDefault="00F533EC"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
          <w:sz w:val="24"/>
          <w:szCs w:val="24"/>
          <w:u w:val="single"/>
        </w:rPr>
      </w:pPr>
      <w:r w:rsidRPr="009772C2">
        <w:rPr>
          <w:rFonts w:ascii="Arial" w:hAnsi="Arial" w:cs="Arial"/>
          <w:b/>
          <w:sz w:val="24"/>
          <w:szCs w:val="24"/>
          <w:u w:val="single"/>
        </w:rPr>
        <w:t>Rule 30 application</w:t>
      </w:r>
    </w:p>
    <w:p w:rsidR="000E5890" w:rsidRPr="000E5890" w:rsidRDefault="000E5890"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
          <w:sz w:val="24"/>
          <w:szCs w:val="24"/>
        </w:rPr>
      </w:pPr>
    </w:p>
    <w:p w:rsidR="00087D4E" w:rsidRPr="00C976D1" w:rsidRDefault="000E5890" w:rsidP="00C976D1">
      <w:pPr>
        <w:widowControl w:val="0"/>
        <w:spacing w:after="0" w:line="480" w:lineRule="auto"/>
        <w:ind w:left="720" w:hanging="720"/>
        <w:jc w:val="both"/>
        <w:rPr>
          <w:rFonts w:ascii="Arial" w:hAnsi="Arial" w:cs="Arial"/>
          <w:bCs/>
          <w:sz w:val="24"/>
          <w:szCs w:val="24"/>
        </w:rPr>
      </w:pPr>
      <w:r w:rsidRPr="00F533EC">
        <w:rPr>
          <w:rFonts w:ascii="Arial" w:hAnsi="Arial" w:cs="Arial"/>
          <w:bCs/>
          <w:sz w:val="24"/>
          <w:szCs w:val="24"/>
        </w:rPr>
        <w:t>[</w:t>
      </w:r>
      <w:r w:rsidR="00F533EC" w:rsidRPr="00F533EC">
        <w:rPr>
          <w:rFonts w:ascii="Arial" w:hAnsi="Arial" w:cs="Arial"/>
          <w:bCs/>
          <w:sz w:val="24"/>
          <w:szCs w:val="24"/>
        </w:rPr>
        <w:t>4</w:t>
      </w:r>
      <w:r w:rsidR="00C118A5">
        <w:rPr>
          <w:rFonts w:ascii="Arial" w:hAnsi="Arial" w:cs="Arial"/>
          <w:bCs/>
          <w:sz w:val="24"/>
          <w:szCs w:val="24"/>
        </w:rPr>
        <w:t>2</w:t>
      </w:r>
      <w:r w:rsidRPr="00F533EC">
        <w:rPr>
          <w:rFonts w:ascii="Arial" w:hAnsi="Arial" w:cs="Arial"/>
          <w:bCs/>
          <w:sz w:val="24"/>
          <w:szCs w:val="24"/>
        </w:rPr>
        <w:t>]</w:t>
      </w:r>
      <w:r w:rsidRPr="00F533EC">
        <w:rPr>
          <w:rFonts w:ascii="Arial" w:hAnsi="Arial" w:cs="Arial"/>
          <w:bCs/>
          <w:sz w:val="24"/>
          <w:szCs w:val="24"/>
        </w:rPr>
        <w:tab/>
      </w:r>
      <w:r w:rsidR="00F533EC" w:rsidRPr="00F533EC">
        <w:rPr>
          <w:rFonts w:ascii="Arial" w:hAnsi="Arial" w:cs="Arial"/>
          <w:bCs/>
          <w:sz w:val="24"/>
          <w:szCs w:val="24"/>
        </w:rPr>
        <w:t>The respondents’ rule 30 application is premised on the contention that the applicant prematurely applied to have the main application enrolled for hearing when it was not ripe for hearing as pleadings in the main application had not yet closed.</w:t>
      </w:r>
      <w:r w:rsidR="00F533EC">
        <w:rPr>
          <w:rFonts w:ascii="Arial" w:hAnsi="Arial" w:cs="Arial"/>
          <w:bCs/>
          <w:sz w:val="24"/>
          <w:szCs w:val="24"/>
        </w:rPr>
        <w:t xml:space="preserve"> In doing so, </w:t>
      </w:r>
      <w:r w:rsidR="00087D4E" w:rsidRPr="00F533EC">
        <w:rPr>
          <w:rFonts w:ascii="Arial" w:hAnsi="Arial" w:cs="Arial"/>
          <w:bCs/>
          <w:sz w:val="24"/>
          <w:szCs w:val="24"/>
        </w:rPr>
        <w:t>the respondents</w:t>
      </w:r>
      <w:r w:rsidR="00F533EC">
        <w:rPr>
          <w:rFonts w:ascii="Arial" w:hAnsi="Arial" w:cs="Arial"/>
          <w:bCs/>
          <w:sz w:val="24"/>
          <w:szCs w:val="24"/>
        </w:rPr>
        <w:t xml:space="preserve"> argued that </w:t>
      </w:r>
      <w:r w:rsidR="00087D4E" w:rsidRPr="00F533EC">
        <w:rPr>
          <w:rFonts w:ascii="Arial" w:hAnsi="Arial" w:cs="Arial"/>
          <w:bCs/>
          <w:sz w:val="24"/>
          <w:szCs w:val="24"/>
        </w:rPr>
        <w:t>the</w:t>
      </w:r>
      <w:r w:rsidR="004E7B16" w:rsidRPr="00F533EC">
        <w:rPr>
          <w:rFonts w:ascii="Arial" w:hAnsi="Arial" w:cs="Arial"/>
          <w:bCs/>
          <w:sz w:val="24"/>
          <w:szCs w:val="24"/>
        </w:rPr>
        <w:t xml:space="preserve"> applicant failed to comply </w:t>
      </w:r>
      <w:r w:rsidR="00087D4E" w:rsidRPr="00F533EC">
        <w:rPr>
          <w:rFonts w:ascii="Arial" w:hAnsi="Arial" w:cs="Arial"/>
          <w:bCs/>
          <w:sz w:val="24"/>
          <w:szCs w:val="24"/>
        </w:rPr>
        <w:t>with</w:t>
      </w:r>
      <w:r w:rsidR="00087D4E" w:rsidRPr="00087D4E">
        <w:rPr>
          <w:rFonts w:ascii="Arial" w:hAnsi="Arial" w:cs="Arial"/>
          <w:bCs/>
          <w:sz w:val="24"/>
          <w:szCs w:val="24"/>
        </w:rPr>
        <w:t xml:space="preserve"> </w:t>
      </w:r>
      <w:r w:rsidR="004E7B16">
        <w:rPr>
          <w:rFonts w:ascii="Arial" w:hAnsi="Arial" w:cs="Arial"/>
          <w:bCs/>
          <w:sz w:val="24"/>
          <w:szCs w:val="24"/>
        </w:rPr>
        <w:t>r</w:t>
      </w:r>
      <w:r w:rsidR="00087D4E" w:rsidRPr="00087D4E">
        <w:rPr>
          <w:rFonts w:ascii="Arial" w:hAnsi="Arial" w:cs="Arial"/>
          <w:bCs/>
          <w:sz w:val="24"/>
          <w:szCs w:val="24"/>
        </w:rPr>
        <w:t xml:space="preserve">ule 29 </w:t>
      </w:r>
      <w:r w:rsidR="004E7B16">
        <w:rPr>
          <w:rFonts w:ascii="Arial" w:hAnsi="Arial" w:cs="Arial"/>
          <w:bCs/>
          <w:sz w:val="24"/>
          <w:szCs w:val="24"/>
        </w:rPr>
        <w:t xml:space="preserve">of the Uniform Rules </w:t>
      </w:r>
      <w:r w:rsidR="00087D4E" w:rsidRPr="00087D4E">
        <w:rPr>
          <w:rFonts w:ascii="Arial" w:hAnsi="Arial" w:cs="Arial"/>
          <w:bCs/>
          <w:sz w:val="24"/>
          <w:szCs w:val="24"/>
        </w:rPr>
        <w:t xml:space="preserve">and paragraphs 38 and 39 of </w:t>
      </w:r>
      <w:r w:rsidR="00F533EC">
        <w:rPr>
          <w:rFonts w:ascii="Arial" w:hAnsi="Arial" w:cs="Arial"/>
          <w:bCs/>
          <w:sz w:val="24"/>
          <w:szCs w:val="24"/>
        </w:rPr>
        <w:t>s</w:t>
      </w:r>
      <w:r w:rsidR="00087D4E" w:rsidRPr="00087D4E">
        <w:rPr>
          <w:rFonts w:ascii="Arial" w:hAnsi="Arial" w:cs="Arial"/>
          <w:bCs/>
          <w:sz w:val="24"/>
          <w:szCs w:val="24"/>
        </w:rPr>
        <w:t>ection D (headed “</w:t>
      </w:r>
      <w:r w:rsidR="00087D4E" w:rsidRPr="00087D4E">
        <w:rPr>
          <w:rFonts w:ascii="Arial" w:hAnsi="Arial" w:cs="Arial"/>
          <w:bCs/>
          <w:i/>
          <w:iCs/>
          <w:sz w:val="24"/>
          <w:szCs w:val="24"/>
        </w:rPr>
        <w:t>Trials and Opposed Matters</w:t>
      </w:r>
      <w:r w:rsidR="00087D4E" w:rsidRPr="00087D4E">
        <w:rPr>
          <w:rFonts w:ascii="Arial" w:hAnsi="Arial" w:cs="Arial"/>
          <w:bCs/>
          <w:sz w:val="24"/>
          <w:szCs w:val="24"/>
        </w:rPr>
        <w:t xml:space="preserve">”) of the Practice Directives of the Western Cape Division of the High Court dated 1 June 2022 </w:t>
      </w:r>
      <w:r w:rsidR="00087D4E" w:rsidRPr="00F533EC">
        <w:rPr>
          <w:rFonts w:ascii="Arial" w:hAnsi="Arial" w:cs="Arial"/>
          <w:bCs/>
          <w:sz w:val="24"/>
          <w:szCs w:val="24"/>
        </w:rPr>
        <w:t>(“the Practice Directives”).</w:t>
      </w:r>
      <w:r w:rsidR="00087D4E" w:rsidRPr="00087D4E">
        <w:rPr>
          <w:rFonts w:ascii="Arial" w:hAnsi="Arial" w:cs="Arial"/>
          <w:bCs/>
          <w:sz w:val="24"/>
          <w:szCs w:val="24"/>
        </w:rPr>
        <w:t xml:space="preserve"> </w:t>
      </w:r>
    </w:p>
    <w:p w:rsidR="008F5421" w:rsidRPr="008F5421" w:rsidRDefault="008F5421" w:rsidP="008F5421"/>
    <w:p w:rsidR="00087D4E" w:rsidRPr="00087D4E" w:rsidRDefault="00087D4E" w:rsidP="00D1109A">
      <w:pPr>
        <w:tabs>
          <w:tab w:val="left" w:pos="709"/>
          <w:tab w:val="left" w:pos="1701"/>
          <w:tab w:val="left" w:pos="2835"/>
          <w:tab w:val="left" w:pos="3969"/>
          <w:tab w:val="left" w:pos="4536"/>
          <w:tab w:val="left" w:pos="5103"/>
          <w:tab w:val="right" w:pos="8595"/>
        </w:tabs>
        <w:spacing w:after="0" w:line="480" w:lineRule="auto"/>
        <w:ind w:left="709" w:hanging="709"/>
        <w:jc w:val="both"/>
        <w:rPr>
          <w:rFonts w:ascii="Arial" w:hAnsi="Arial" w:cs="Arial"/>
          <w:bCs/>
          <w:sz w:val="24"/>
          <w:szCs w:val="24"/>
        </w:rPr>
      </w:pPr>
      <w:r>
        <w:rPr>
          <w:rFonts w:ascii="Arial" w:hAnsi="Arial" w:cs="Arial"/>
          <w:bCs/>
          <w:sz w:val="24"/>
          <w:szCs w:val="24"/>
        </w:rPr>
        <w:t>[</w:t>
      </w:r>
      <w:r w:rsidR="00F533EC">
        <w:rPr>
          <w:rFonts w:ascii="Arial" w:hAnsi="Arial" w:cs="Arial"/>
          <w:bCs/>
          <w:sz w:val="24"/>
          <w:szCs w:val="24"/>
        </w:rPr>
        <w:t>4</w:t>
      </w:r>
      <w:r w:rsidR="00C118A5">
        <w:rPr>
          <w:rFonts w:ascii="Arial" w:hAnsi="Arial" w:cs="Arial"/>
          <w:bCs/>
          <w:sz w:val="24"/>
          <w:szCs w:val="24"/>
        </w:rPr>
        <w:t>3</w:t>
      </w:r>
      <w:r>
        <w:rPr>
          <w:rFonts w:ascii="Arial" w:hAnsi="Arial" w:cs="Arial"/>
          <w:bCs/>
          <w:sz w:val="24"/>
          <w:szCs w:val="24"/>
        </w:rPr>
        <w:t>]</w:t>
      </w:r>
      <w:r w:rsidR="00D1109A">
        <w:rPr>
          <w:rFonts w:ascii="Arial" w:hAnsi="Arial" w:cs="Arial"/>
          <w:bCs/>
          <w:sz w:val="24"/>
          <w:szCs w:val="24"/>
        </w:rPr>
        <w:tab/>
        <w:t xml:space="preserve">The facts giving rise to the rule 30 application are not in dispute. </w:t>
      </w:r>
      <w:r w:rsidRPr="00087D4E">
        <w:rPr>
          <w:rFonts w:ascii="Arial" w:hAnsi="Arial" w:cs="Arial"/>
          <w:bCs/>
          <w:sz w:val="24"/>
          <w:szCs w:val="24"/>
        </w:rPr>
        <w:t xml:space="preserve">The main application was filed on 10 December 2021. On 5 July 2022, after receipt of the answering papers in the main application, the applicant filed the following: </w:t>
      </w:r>
    </w:p>
    <w:p w:rsidR="00087D4E" w:rsidRDefault="00087D4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43</w:t>
      </w:r>
      <w:r>
        <w:rPr>
          <w:rFonts w:ascii="Arial" w:hAnsi="Arial" w:cs="Arial"/>
          <w:bCs/>
          <w:sz w:val="24"/>
          <w:szCs w:val="24"/>
        </w:rPr>
        <w:t>.1]</w:t>
      </w:r>
      <w:r>
        <w:rPr>
          <w:rFonts w:ascii="Arial" w:hAnsi="Arial" w:cs="Arial"/>
          <w:bCs/>
          <w:sz w:val="24"/>
          <w:szCs w:val="24"/>
        </w:rPr>
        <w:tab/>
      </w:r>
      <w:r>
        <w:rPr>
          <w:rFonts w:ascii="Arial" w:hAnsi="Arial" w:cs="Arial"/>
          <w:bCs/>
          <w:sz w:val="24"/>
          <w:szCs w:val="24"/>
        </w:rPr>
        <w:tab/>
      </w:r>
      <w:r w:rsidRPr="00087D4E">
        <w:rPr>
          <w:rFonts w:ascii="Arial" w:hAnsi="Arial" w:cs="Arial"/>
          <w:bCs/>
          <w:sz w:val="24"/>
          <w:szCs w:val="24"/>
        </w:rPr>
        <w:t>a replying affidavit in the main application;</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695" w:hanging="169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43</w:t>
      </w:r>
      <w:r>
        <w:rPr>
          <w:rFonts w:ascii="Arial" w:hAnsi="Arial" w:cs="Arial"/>
          <w:bCs/>
          <w:sz w:val="24"/>
          <w:szCs w:val="24"/>
        </w:rPr>
        <w:t>.2]</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87D4E">
        <w:rPr>
          <w:rFonts w:ascii="Arial" w:hAnsi="Arial" w:cs="Arial"/>
          <w:bCs/>
          <w:sz w:val="24"/>
          <w:szCs w:val="24"/>
        </w:rPr>
        <w:t xml:space="preserve">a notice in terms of Rule 28(1) containing details of how it intended to amend its notice of motion; </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695" w:hanging="1695"/>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695" w:hanging="169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43</w:t>
      </w:r>
      <w:r>
        <w:rPr>
          <w:rFonts w:ascii="Arial" w:hAnsi="Arial" w:cs="Arial"/>
          <w:bCs/>
          <w:sz w:val="24"/>
          <w:szCs w:val="24"/>
        </w:rPr>
        <w:t>.3]</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87D4E">
        <w:rPr>
          <w:rFonts w:ascii="Arial" w:hAnsi="Arial" w:cs="Arial"/>
          <w:bCs/>
          <w:sz w:val="24"/>
          <w:szCs w:val="24"/>
        </w:rPr>
        <w:t>a supplementary founding affidavit and an application to have the supplementary founding affidavit admitted as evidence in the main application proceedings; and</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695" w:hanging="1695"/>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695" w:hanging="169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43</w:t>
      </w:r>
      <w:r>
        <w:rPr>
          <w:rFonts w:ascii="Arial" w:hAnsi="Arial" w:cs="Arial"/>
          <w:bCs/>
          <w:sz w:val="24"/>
          <w:szCs w:val="24"/>
        </w:rPr>
        <w:t>.4]</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87D4E">
        <w:rPr>
          <w:rFonts w:ascii="Arial" w:hAnsi="Arial" w:cs="Arial"/>
          <w:bCs/>
          <w:sz w:val="24"/>
          <w:szCs w:val="24"/>
        </w:rPr>
        <w:t xml:space="preserve">a joinder application in terms of which it requested the joinder of the tenth respondent. </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695" w:hanging="1695"/>
        <w:jc w:val="both"/>
        <w:rPr>
          <w:rFonts w:ascii="Arial" w:hAnsi="Arial" w:cs="Arial"/>
          <w:bCs/>
          <w:sz w:val="24"/>
          <w:szCs w:val="24"/>
        </w:rPr>
      </w:pP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44</w:t>
      </w:r>
      <w:r>
        <w:rPr>
          <w:rFonts w:ascii="Arial" w:hAnsi="Arial" w:cs="Arial"/>
          <w:bCs/>
          <w:sz w:val="24"/>
          <w:szCs w:val="24"/>
        </w:rPr>
        <w:t>]</w:t>
      </w:r>
      <w:r>
        <w:rPr>
          <w:rFonts w:ascii="Arial" w:hAnsi="Arial" w:cs="Arial"/>
          <w:bCs/>
          <w:sz w:val="24"/>
          <w:szCs w:val="24"/>
        </w:rPr>
        <w:tab/>
      </w:r>
      <w:r w:rsidRPr="00087D4E">
        <w:rPr>
          <w:rFonts w:ascii="Arial" w:hAnsi="Arial" w:cs="Arial"/>
          <w:bCs/>
          <w:sz w:val="24"/>
          <w:szCs w:val="24"/>
        </w:rPr>
        <w:t xml:space="preserve">On 8 August 2022, the respondents filed a notice to oppose the application to have the supplementary founding affidavit admitted as evidence and a notice of objection to the applicant’s Rule 28(1) notice.  </w:t>
      </w:r>
    </w:p>
    <w:p w:rsidR="00087D4E" w:rsidRDefault="00087D4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45</w:t>
      </w:r>
      <w:r>
        <w:rPr>
          <w:rFonts w:ascii="Arial" w:hAnsi="Arial" w:cs="Arial"/>
          <w:bCs/>
          <w:sz w:val="24"/>
          <w:szCs w:val="24"/>
        </w:rPr>
        <w:t>]</w:t>
      </w:r>
      <w:r>
        <w:rPr>
          <w:rFonts w:ascii="Arial" w:hAnsi="Arial" w:cs="Arial"/>
          <w:bCs/>
          <w:sz w:val="24"/>
          <w:szCs w:val="24"/>
        </w:rPr>
        <w:tab/>
      </w:r>
      <w:r w:rsidRPr="00087D4E">
        <w:rPr>
          <w:rFonts w:ascii="Arial" w:hAnsi="Arial" w:cs="Arial"/>
          <w:bCs/>
          <w:sz w:val="24"/>
          <w:szCs w:val="24"/>
        </w:rPr>
        <w:t xml:space="preserve">On 18 August 2022, the applicant’s attorneys advised the respondents’ attorneys that they had applied for the main application to be enrolled for hearing on the opposed roll and provided them with a copy of the notice of enrolment dated 17 August 2022. </w:t>
      </w:r>
      <w:r w:rsidR="00C976D1">
        <w:rPr>
          <w:rFonts w:ascii="Arial" w:hAnsi="Arial" w:cs="Arial"/>
          <w:bCs/>
          <w:sz w:val="24"/>
          <w:szCs w:val="24"/>
        </w:rPr>
        <w:t>T</w:t>
      </w:r>
      <w:r w:rsidRPr="00087D4E">
        <w:rPr>
          <w:rFonts w:ascii="Arial" w:hAnsi="Arial" w:cs="Arial"/>
          <w:bCs/>
          <w:sz w:val="24"/>
          <w:szCs w:val="24"/>
        </w:rPr>
        <w:t>he respondents’ attorneys</w:t>
      </w:r>
      <w:r w:rsidR="00C976D1">
        <w:rPr>
          <w:rFonts w:ascii="Arial" w:hAnsi="Arial" w:cs="Arial"/>
          <w:bCs/>
          <w:sz w:val="24"/>
          <w:szCs w:val="24"/>
        </w:rPr>
        <w:t>, o</w:t>
      </w:r>
      <w:r w:rsidR="00C976D1" w:rsidRPr="00087D4E">
        <w:rPr>
          <w:rFonts w:ascii="Arial" w:hAnsi="Arial" w:cs="Arial"/>
          <w:bCs/>
          <w:sz w:val="24"/>
          <w:szCs w:val="24"/>
        </w:rPr>
        <w:t xml:space="preserve">n 19 August 2022, </w:t>
      </w:r>
      <w:r w:rsidRPr="00087D4E">
        <w:rPr>
          <w:rFonts w:ascii="Arial" w:hAnsi="Arial" w:cs="Arial"/>
          <w:bCs/>
          <w:sz w:val="24"/>
          <w:szCs w:val="24"/>
        </w:rPr>
        <w:t xml:space="preserve">addressed correspondence to the applicant’s attorneys alleging, </w:t>
      </w:r>
      <w:r w:rsidRPr="00087D4E">
        <w:rPr>
          <w:rFonts w:ascii="Arial" w:hAnsi="Arial" w:cs="Arial"/>
          <w:bCs/>
          <w:i/>
          <w:iCs/>
          <w:sz w:val="24"/>
          <w:szCs w:val="24"/>
        </w:rPr>
        <w:t>inter alia</w:t>
      </w:r>
      <w:r w:rsidRPr="00087D4E">
        <w:rPr>
          <w:rFonts w:ascii="Arial" w:hAnsi="Arial" w:cs="Arial"/>
          <w:bCs/>
          <w:sz w:val="24"/>
          <w:szCs w:val="24"/>
        </w:rPr>
        <w:t>, that it was inappropriate for the applicant to have enrolled the main application for hearing and request</w:t>
      </w:r>
      <w:r w:rsidR="00D1109A">
        <w:rPr>
          <w:rFonts w:ascii="Arial" w:hAnsi="Arial" w:cs="Arial"/>
          <w:bCs/>
          <w:sz w:val="24"/>
          <w:szCs w:val="24"/>
        </w:rPr>
        <w:t>ed</w:t>
      </w:r>
      <w:r w:rsidRPr="00087D4E">
        <w:rPr>
          <w:rFonts w:ascii="Arial" w:hAnsi="Arial" w:cs="Arial"/>
          <w:bCs/>
          <w:sz w:val="24"/>
          <w:szCs w:val="24"/>
        </w:rPr>
        <w:t xml:space="preserve"> the applicant to “</w:t>
      </w:r>
      <w:r w:rsidRPr="00087D4E">
        <w:rPr>
          <w:rFonts w:ascii="Arial" w:hAnsi="Arial" w:cs="Arial"/>
          <w:bCs/>
          <w:i/>
          <w:iCs/>
          <w:sz w:val="24"/>
          <w:szCs w:val="24"/>
        </w:rPr>
        <w:t>remove the enrolment of the matter</w:t>
      </w:r>
      <w:r w:rsidRPr="00087D4E">
        <w:rPr>
          <w:rFonts w:ascii="Arial" w:hAnsi="Arial" w:cs="Arial"/>
          <w:bCs/>
          <w:sz w:val="24"/>
          <w:szCs w:val="24"/>
        </w:rPr>
        <w:t>“.  In this correspondence, the respondents’ attorneys confirmed that they were of the view that the applicant’s interlocutory applications should be set down for hearing on the same day and that the date for the hearing of the</w:t>
      </w:r>
      <w:r w:rsidR="004E7B16">
        <w:rPr>
          <w:rFonts w:ascii="Arial" w:hAnsi="Arial" w:cs="Arial"/>
          <w:bCs/>
          <w:sz w:val="24"/>
          <w:szCs w:val="24"/>
        </w:rPr>
        <w:t>se applications</w:t>
      </w:r>
      <w:r w:rsidRPr="00087D4E">
        <w:rPr>
          <w:rFonts w:ascii="Arial" w:hAnsi="Arial" w:cs="Arial"/>
          <w:bCs/>
          <w:sz w:val="24"/>
          <w:szCs w:val="24"/>
        </w:rPr>
        <w:t xml:space="preserve"> could be agreed to beforehand between the parties and the Registrar.</w:t>
      </w:r>
    </w:p>
    <w:p w:rsidR="00087D4E" w:rsidRDefault="00087D4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46</w:t>
      </w:r>
      <w:r>
        <w:rPr>
          <w:rFonts w:ascii="Arial" w:hAnsi="Arial" w:cs="Arial"/>
          <w:bCs/>
          <w:sz w:val="24"/>
          <w:szCs w:val="24"/>
        </w:rPr>
        <w:t>]</w:t>
      </w:r>
      <w:r>
        <w:rPr>
          <w:rFonts w:ascii="Arial" w:hAnsi="Arial" w:cs="Arial"/>
          <w:bCs/>
          <w:sz w:val="24"/>
          <w:szCs w:val="24"/>
        </w:rPr>
        <w:tab/>
      </w:r>
      <w:r w:rsidR="004E7B16">
        <w:rPr>
          <w:rFonts w:ascii="Arial" w:hAnsi="Arial" w:cs="Arial"/>
          <w:bCs/>
          <w:sz w:val="24"/>
          <w:szCs w:val="24"/>
        </w:rPr>
        <w:t>T</w:t>
      </w:r>
      <w:r w:rsidRPr="00087D4E">
        <w:rPr>
          <w:rFonts w:ascii="Arial" w:hAnsi="Arial" w:cs="Arial"/>
          <w:bCs/>
          <w:sz w:val="24"/>
          <w:szCs w:val="24"/>
        </w:rPr>
        <w:t xml:space="preserve">he applicant’s attorneys </w:t>
      </w:r>
      <w:r w:rsidR="004E7B16">
        <w:rPr>
          <w:rFonts w:ascii="Arial" w:hAnsi="Arial" w:cs="Arial"/>
          <w:bCs/>
          <w:sz w:val="24"/>
          <w:szCs w:val="24"/>
        </w:rPr>
        <w:t>disagreed and, o</w:t>
      </w:r>
      <w:r w:rsidR="004E7B16" w:rsidRPr="00087D4E">
        <w:rPr>
          <w:rFonts w:ascii="Arial" w:hAnsi="Arial" w:cs="Arial"/>
          <w:bCs/>
          <w:sz w:val="24"/>
          <w:szCs w:val="24"/>
        </w:rPr>
        <w:t>n 23 August 2022,</w:t>
      </w:r>
      <w:r w:rsidR="004E7B16">
        <w:rPr>
          <w:rFonts w:ascii="Arial" w:hAnsi="Arial" w:cs="Arial"/>
          <w:bCs/>
          <w:sz w:val="24"/>
          <w:szCs w:val="24"/>
        </w:rPr>
        <w:t xml:space="preserve"> </w:t>
      </w:r>
      <w:r w:rsidRPr="00087D4E">
        <w:rPr>
          <w:rFonts w:ascii="Arial" w:hAnsi="Arial" w:cs="Arial"/>
          <w:bCs/>
          <w:sz w:val="24"/>
          <w:szCs w:val="24"/>
        </w:rPr>
        <w:t xml:space="preserve">responded to the respondents’ attorneys and indicated, </w:t>
      </w:r>
      <w:r w:rsidRPr="00087D4E">
        <w:rPr>
          <w:rFonts w:ascii="Arial" w:hAnsi="Arial" w:cs="Arial"/>
          <w:bCs/>
          <w:i/>
          <w:iCs/>
          <w:sz w:val="24"/>
          <w:szCs w:val="24"/>
        </w:rPr>
        <w:t>inter alia</w:t>
      </w:r>
      <w:r w:rsidRPr="00087D4E">
        <w:rPr>
          <w:rFonts w:ascii="Arial" w:hAnsi="Arial" w:cs="Arial"/>
          <w:bCs/>
          <w:sz w:val="24"/>
          <w:szCs w:val="24"/>
        </w:rPr>
        <w:t xml:space="preserve">, that:  </w:t>
      </w:r>
    </w:p>
    <w:p w:rsidR="00087D4E" w:rsidRDefault="00087D4E"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r>
        <w:rPr>
          <w:rFonts w:ascii="Arial" w:hAnsi="Arial" w:cs="Arial"/>
          <w:bCs/>
          <w:sz w:val="24"/>
          <w:szCs w:val="24"/>
        </w:rPr>
        <w:t>[</w:t>
      </w:r>
      <w:r w:rsidR="00F533EC">
        <w:rPr>
          <w:rFonts w:ascii="Arial" w:hAnsi="Arial" w:cs="Arial"/>
          <w:bCs/>
          <w:sz w:val="24"/>
          <w:szCs w:val="24"/>
        </w:rPr>
        <w:t>4</w:t>
      </w:r>
      <w:r w:rsidR="00C118A5">
        <w:rPr>
          <w:rFonts w:ascii="Arial" w:hAnsi="Arial" w:cs="Arial"/>
          <w:bCs/>
          <w:sz w:val="24"/>
          <w:szCs w:val="24"/>
        </w:rPr>
        <w:t>6</w:t>
      </w:r>
      <w:r>
        <w:rPr>
          <w:rFonts w:ascii="Arial" w:hAnsi="Arial" w:cs="Arial"/>
          <w:bCs/>
          <w:sz w:val="24"/>
          <w:szCs w:val="24"/>
        </w:rPr>
        <w:t>.1]</w:t>
      </w:r>
      <w:r>
        <w:rPr>
          <w:rFonts w:ascii="Arial" w:hAnsi="Arial" w:cs="Arial"/>
          <w:bCs/>
          <w:sz w:val="24"/>
          <w:szCs w:val="24"/>
        </w:rPr>
        <w:tab/>
      </w:r>
      <w:r w:rsidR="00BD5901">
        <w:rPr>
          <w:rFonts w:ascii="Arial" w:hAnsi="Arial" w:cs="Arial"/>
          <w:bCs/>
          <w:sz w:val="24"/>
          <w:szCs w:val="24"/>
        </w:rPr>
        <w:tab/>
        <w:t>t</w:t>
      </w:r>
      <w:r w:rsidRPr="00087D4E">
        <w:rPr>
          <w:rFonts w:ascii="Arial" w:hAnsi="Arial" w:cs="Arial"/>
          <w:bCs/>
          <w:sz w:val="24"/>
          <w:szCs w:val="24"/>
        </w:rPr>
        <w:t>he early enrolment of the matter was necessary due to the backlog in the Fourth Division of the Western Cape High Court, which meant that a hearing before May or June 2023 was highly</w:t>
      </w:r>
      <w:r w:rsidR="00D1109A">
        <w:rPr>
          <w:rFonts w:ascii="Arial" w:hAnsi="Arial" w:cs="Arial"/>
          <w:bCs/>
          <w:sz w:val="24"/>
          <w:szCs w:val="24"/>
        </w:rPr>
        <w:t xml:space="preserve"> unlikely</w:t>
      </w:r>
      <w:r w:rsidR="00B41BFE">
        <w:rPr>
          <w:rFonts w:ascii="Arial" w:hAnsi="Arial" w:cs="Arial"/>
          <w:bCs/>
          <w:sz w:val="24"/>
          <w:szCs w:val="24"/>
        </w:rPr>
        <w:t>;</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r>
        <w:rPr>
          <w:rFonts w:ascii="Arial" w:hAnsi="Arial" w:cs="Arial"/>
          <w:bCs/>
          <w:sz w:val="24"/>
          <w:szCs w:val="24"/>
        </w:rPr>
        <w:lastRenderedPageBreak/>
        <w:t>[</w:t>
      </w:r>
      <w:r w:rsidR="00C118A5">
        <w:rPr>
          <w:rFonts w:ascii="Arial" w:hAnsi="Arial" w:cs="Arial"/>
          <w:bCs/>
          <w:sz w:val="24"/>
          <w:szCs w:val="24"/>
        </w:rPr>
        <w:t>46</w:t>
      </w:r>
      <w:r>
        <w:rPr>
          <w:rFonts w:ascii="Arial" w:hAnsi="Arial" w:cs="Arial"/>
          <w:bCs/>
          <w:sz w:val="24"/>
          <w:szCs w:val="24"/>
        </w:rPr>
        <w:t>.2]</w:t>
      </w:r>
      <w:r w:rsidR="00BD5901">
        <w:rPr>
          <w:rFonts w:ascii="Arial" w:hAnsi="Arial" w:cs="Arial"/>
          <w:bCs/>
          <w:sz w:val="24"/>
          <w:szCs w:val="24"/>
        </w:rPr>
        <w:tab/>
      </w:r>
      <w:r>
        <w:rPr>
          <w:rFonts w:ascii="Arial" w:hAnsi="Arial" w:cs="Arial"/>
          <w:bCs/>
          <w:sz w:val="24"/>
          <w:szCs w:val="24"/>
        </w:rPr>
        <w:tab/>
      </w:r>
      <w:r w:rsidRPr="00087D4E">
        <w:rPr>
          <w:rFonts w:ascii="Arial" w:hAnsi="Arial" w:cs="Arial"/>
          <w:bCs/>
          <w:sz w:val="24"/>
          <w:szCs w:val="24"/>
        </w:rPr>
        <w:t xml:space="preserve">it is not customary in the Western Cape Division for parties to agree on hearing dates beforehand because it is less likely that the parties’ respective legal counsel will be unavailable many months down the line; </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46</w:t>
      </w:r>
      <w:r>
        <w:rPr>
          <w:rFonts w:ascii="Arial" w:hAnsi="Arial" w:cs="Arial"/>
          <w:bCs/>
          <w:sz w:val="24"/>
          <w:szCs w:val="24"/>
        </w:rPr>
        <w:t>.3]</w:t>
      </w:r>
      <w:r>
        <w:rPr>
          <w:rFonts w:ascii="Arial" w:hAnsi="Arial" w:cs="Arial"/>
          <w:bCs/>
          <w:sz w:val="24"/>
          <w:szCs w:val="24"/>
        </w:rPr>
        <w:tab/>
      </w:r>
      <w:r w:rsidR="00BD5901">
        <w:rPr>
          <w:rFonts w:ascii="Arial" w:hAnsi="Arial" w:cs="Arial"/>
          <w:bCs/>
          <w:sz w:val="24"/>
          <w:szCs w:val="24"/>
        </w:rPr>
        <w:tab/>
      </w:r>
      <w:r w:rsidRPr="00087D4E">
        <w:rPr>
          <w:rFonts w:ascii="Arial" w:hAnsi="Arial" w:cs="Arial"/>
          <w:bCs/>
          <w:sz w:val="24"/>
          <w:szCs w:val="24"/>
        </w:rPr>
        <w:t xml:space="preserve">if the allocated date of the hearing of the main application turned out to be a problem, both parties could approach the office of the Judge President to seek to have a mutually acceptable alternative date secured; </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46</w:t>
      </w:r>
      <w:r>
        <w:rPr>
          <w:rFonts w:ascii="Arial" w:hAnsi="Arial" w:cs="Arial"/>
          <w:bCs/>
          <w:sz w:val="24"/>
          <w:szCs w:val="24"/>
        </w:rPr>
        <w:t>.4]</w:t>
      </w:r>
      <w:r>
        <w:rPr>
          <w:rFonts w:ascii="Arial" w:hAnsi="Arial" w:cs="Arial"/>
          <w:bCs/>
          <w:sz w:val="24"/>
          <w:szCs w:val="24"/>
        </w:rPr>
        <w:tab/>
      </w:r>
      <w:r w:rsidR="00BD5901">
        <w:rPr>
          <w:rFonts w:ascii="Arial" w:hAnsi="Arial" w:cs="Arial"/>
          <w:bCs/>
          <w:sz w:val="24"/>
          <w:szCs w:val="24"/>
        </w:rPr>
        <w:tab/>
      </w:r>
      <w:r w:rsidRPr="00087D4E">
        <w:rPr>
          <w:rFonts w:ascii="Arial" w:hAnsi="Arial" w:cs="Arial"/>
          <w:bCs/>
          <w:sz w:val="24"/>
          <w:szCs w:val="24"/>
        </w:rPr>
        <w:t>while the applicant was willing to accede to the respondents’ request that the applicant’s interlocutory applications be heard before the main application, this did not mean that the applicant was required to accept that the hearing of the main application should be delayed indefinitely;</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46</w:t>
      </w:r>
      <w:r>
        <w:rPr>
          <w:rFonts w:ascii="Arial" w:hAnsi="Arial" w:cs="Arial"/>
          <w:bCs/>
          <w:sz w:val="24"/>
          <w:szCs w:val="24"/>
        </w:rPr>
        <w:t>.5]</w:t>
      </w:r>
      <w:r>
        <w:rPr>
          <w:rFonts w:ascii="Arial" w:hAnsi="Arial" w:cs="Arial"/>
          <w:bCs/>
          <w:sz w:val="24"/>
          <w:szCs w:val="24"/>
        </w:rPr>
        <w:tab/>
      </w:r>
      <w:r w:rsidR="00BD5901">
        <w:rPr>
          <w:rFonts w:ascii="Arial" w:hAnsi="Arial" w:cs="Arial"/>
          <w:bCs/>
          <w:sz w:val="24"/>
          <w:szCs w:val="24"/>
        </w:rPr>
        <w:tab/>
      </w:r>
      <w:r w:rsidRPr="00087D4E">
        <w:rPr>
          <w:rFonts w:ascii="Arial" w:hAnsi="Arial" w:cs="Arial"/>
          <w:bCs/>
          <w:sz w:val="24"/>
          <w:szCs w:val="24"/>
        </w:rPr>
        <w:t>in the applicant’s view, the parties should approach the Judge President to arrange a suitable date for the hearing of the interlocutory applications; and</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46</w:t>
      </w:r>
      <w:r>
        <w:rPr>
          <w:rFonts w:ascii="Arial" w:hAnsi="Arial" w:cs="Arial"/>
          <w:bCs/>
          <w:sz w:val="24"/>
          <w:szCs w:val="24"/>
        </w:rPr>
        <w:t>.6]</w:t>
      </w:r>
      <w:r>
        <w:rPr>
          <w:rFonts w:ascii="Arial" w:hAnsi="Arial" w:cs="Arial"/>
          <w:bCs/>
          <w:sz w:val="24"/>
          <w:szCs w:val="24"/>
        </w:rPr>
        <w:tab/>
      </w:r>
      <w:r w:rsidR="00BD5901">
        <w:rPr>
          <w:rFonts w:ascii="Arial" w:hAnsi="Arial" w:cs="Arial"/>
          <w:bCs/>
          <w:sz w:val="24"/>
          <w:szCs w:val="24"/>
        </w:rPr>
        <w:tab/>
      </w:r>
      <w:r w:rsidRPr="00087D4E">
        <w:rPr>
          <w:rFonts w:ascii="Arial" w:hAnsi="Arial" w:cs="Arial"/>
          <w:bCs/>
          <w:sz w:val="24"/>
          <w:szCs w:val="24"/>
        </w:rPr>
        <w:t>there would be more than enough time after the aforesaid interlocutory applications had been heard for the parties to exchange further supplementary answering and replying affidavits if the applications were granted, and for the main application still to proceed on the date, in the last week of July 2023, on which it had been set down.</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1440" w:hanging="1440"/>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lastRenderedPageBreak/>
        <w:t>[</w:t>
      </w:r>
      <w:r w:rsidR="00C118A5">
        <w:rPr>
          <w:rFonts w:ascii="Arial" w:hAnsi="Arial" w:cs="Arial"/>
          <w:bCs/>
          <w:sz w:val="24"/>
          <w:szCs w:val="24"/>
        </w:rPr>
        <w:t>47</w:t>
      </w:r>
      <w:r>
        <w:rPr>
          <w:rFonts w:ascii="Arial" w:hAnsi="Arial" w:cs="Arial"/>
          <w:bCs/>
          <w:sz w:val="24"/>
          <w:szCs w:val="24"/>
        </w:rPr>
        <w:t>]</w:t>
      </w:r>
      <w:r>
        <w:rPr>
          <w:rFonts w:ascii="Arial" w:hAnsi="Arial" w:cs="Arial"/>
          <w:bCs/>
          <w:sz w:val="24"/>
          <w:szCs w:val="24"/>
        </w:rPr>
        <w:tab/>
      </w:r>
      <w:r w:rsidR="00D1109A">
        <w:rPr>
          <w:rFonts w:ascii="Arial" w:hAnsi="Arial" w:cs="Arial"/>
          <w:bCs/>
          <w:sz w:val="24"/>
          <w:szCs w:val="24"/>
        </w:rPr>
        <w:t>T</w:t>
      </w:r>
      <w:r w:rsidRPr="00087D4E">
        <w:rPr>
          <w:rFonts w:ascii="Arial" w:hAnsi="Arial" w:cs="Arial"/>
          <w:bCs/>
          <w:sz w:val="24"/>
          <w:szCs w:val="24"/>
        </w:rPr>
        <w:t>he respondents were not satisfied with this response</w:t>
      </w:r>
      <w:r w:rsidR="00D1109A">
        <w:rPr>
          <w:rFonts w:ascii="Arial" w:hAnsi="Arial" w:cs="Arial"/>
          <w:bCs/>
          <w:sz w:val="24"/>
          <w:szCs w:val="24"/>
        </w:rPr>
        <w:t xml:space="preserve"> and</w:t>
      </w:r>
      <w:r w:rsidRPr="00087D4E">
        <w:rPr>
          <w:rFonts w:ascii="Arial" w:hAnsi="Arial" w:cs="Arial"/>
          <w:bCs/>
          <w:sz w:val="24"/>
          <w:szCs w:val="24"/>
        </w:rPr>
        <w:t xml:space="preserve"> a </w:t>
      </w:r>
      <w:r w:rsidR="004E7B16">
        <w:rPr>
          <w:rFonts w:ascii="Arial" w:hAnsi="Arial" w:cs="Arial"/>
          <w:bCs/>
          <w:sz w:val="24"/>
          <w:szCs w:val="24"/>
        </w:rPr>
        <w:t>r</w:t>
      </w:r>
      <w:r w:rsidRPr="00087D4E">
        <w:rPr>
          <w:rFonts w:ascii="Arial" w:hAnsi="Arial" w:cs="Arial"/>
          <w:bCs/>
          <w:sz w:val="24"/>
          <w:szCs w:val="24"/>
        </w:rPr>
        <w:t>ule 30(2)(</w:t>
      </w:r>
      <w:r w:rsidRPr="00087D4E">
        <w:rPr>
          <w:rFonts w:ascii="Arial" w:hAnsi="Arial" w:cs="Arial"/>
          <w:bCs/>
          <w:i/>
          <w:iCs/>
          <w:sz w:val="24"/>
          <w:szCs w:val="24"/>
        </w:rPr>
        <w:t>b</w:t>
      </w:r>
      <w:r w:rsidRPr="00087D4E">
        <w:rPr>
          <w:rFonts w:ascii="Arial" w:hAnsi="Arial" w:cs="Arial"/>
          <w:bCs/>
          <w:sz w:val="24"/>
          <w:szCs w:val="24"/>
        </w:rPr>
        <w:t xml:space="preserve">) notice was served on </w:t>
      </w:r>
      <w:r w:rsidR="004E7B16">
        <w:rPr>
          <w:rFonts w:ascii="Arial" w:hAnsi="Arial" w:cs="Arial"/>
          <w:bCs/>
          <w:sz w:val="24"/>
          <w:szCs w:val="24"/>
        </w:rPr>
        <w:t>the applicant</w:t>
      </w:r>
      <w:r w:rsidR="00D1109A">
        <w:rPr>
          <w:rFonts w:ascii="Arial" w:hAnsi="Arial" w:cs="Arial"/>
          <w:bCs/>
          <w:sz w:val="24"/>
          <w:szCs w:val="24"/>
        </w:rPr>
        <w:t>.</w:t>
      </w:r>
      <w:r w:rsidR="00490162">
        <w:rPr>
          <w:rFonts w:ascii="Arial" w:hAnsi="Arial" w:cs="Arial"/>
          <w:bCs/>
          <w:sz w:val="24"/>
          <w:szCs w:val="24"/>
        </w:rPr>
        <w:t xml:space="preserve"> </w:t>
      </w:r>
      <w:r w:rsidR="00D1109A">
        <w:rPr>
          <w:rFonts w:ascii="Arial" w:hAnsi="Arial" w:cs="Arial"/>
          <w:bCs/>
          <w:sz w:val="24"/>
          <w:szCs w:val="24"/>
        </w:rPr>
        <w:t>T</w:t>
      </w:r>
      <w:r w:rsidRPr="00087D4E">
        <w:rPr>
          <w:rFonts w:ascii="Arial" w:hAnsi="Arial" w:cs="Arial"/>
          <w:bCs/>
          <w:sz w:val="24"/>
          <w:szCs w:val="24"/>
        </w:rPr>
        <w:t>he applicant still refused to remove the main application from the roll</w:t>
      </w:r>
      <w:r w:rsidR="00D1109A">
        <w:rPr>
          <w:rFonts w:ascii="Arial" w:hAnsi="Arial" w:cs="Arial"/>
          <w:bCs/>
          <w:sz w:val="24"/>
          <w:szCs w:val="24"/>
        </w:rPr>
        <w:t xml:space="preserve"> and the </w:t>
      </w:r>
      <w:r w:rsidRPr="00087D4E">
        <w:rPr>
          <w:rFonts w:ascii="Arial" w:hAnsi="Arial" w:cs="Arial"/>
          <w:bCs/>
          <w:sz w:val="24"/>
          <w:szCs w:val="24"/>
        </w:rPr>
        <w:t xml:space="preserve">respondents </w:t>
      </w:r>
      <w:r w:rsidR="00D1109A">
        <w:rPr>
          <w:rFonts w:ascii="Arial" w:hAnsi="Arial" w:cs="Arial"/>
          <w:bCs/>
          <w:sz w:val="24"/>
          <w:szCs w:val="24"/>
        </w:rPr>
        <w:t xml:space="preserve">then </w:t>
      </w:r>
      <w:r w:rsidRPr="00087D4E">
        <w:rPr>
          <w:rFonts w:ascii="Arial" w:hAnsi="Arial" w:cs="Arial"/>
          <w:bCs/>
          <w:sz w:val="24"/>
          <w:szCs w:val="24"/>
        </w:rPr>
        <w:t xml:space="preserve">filed the </w:t>
      </w:r>
      <w:r w:rsidR="004E7B16">
        <w:rPr>
          <w:rFonts w:ascii="Arial" w:hAnsi="Arial" w:cs="Arial"/>
          <w:bCs/>
          <w:sz w:val="24"/>
          <w:szCs w:val="24"/>
        </w:rPr>
        <w:t>r</w:t>
      </w:r>
      <w:r w:rsidRPr="00087D4E">
        <w:rPr>
          <w:rFonts w:ascii="Arial" w:hAnsi="Arial" w:cs="Arial"/>
          <w:bCs/>
          <w:sz w:val="24"/>
          <w:szCs w:val="24"/>
        </w:rPr>
        <w:t xml:space="preserve">ule 30 application on 3 October 2022. </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48</w:t>
      </w:r>
      <w:r w:rsidR="00BD5901">
        <w:rPr>
          <w:rFonts w:ascii="Arial" w:hAnsi="Arial" w:cs="Arial"/>
          <w:bCs/>
          <w:sz w:val="24"/>
          <w:szCs w:val="24"/>
        </w:rPr>
        <w:t>]</w:t>
      </w:r>
      <w:r>
        <w:rPr>
          <w:rFonts w:ascii="Arial" w:hAnsi="Arial" w:cs="Arial"/>
          <w:bCs/>
          <w:sz w:val="24"/>
          <w:szCs w:val="24"/>
        </w:rPr>
        <w:tab/>
      </w:r>
      <w:r w:rsidRPr="00087D4E">
        <w:rPr>
          <w:rFonts w:ascii="Arial" w:hAnsi="Arial" w:cs="Arial"/>
          <w:bCs/>
          <w:sz w:val="24"/>
          <w:szCs w:val="24"/>
        </w:rPr>
        <w:t>Meanwhile, on 13 September 2022, the respondents had filed an answering affidavit in opposition to the applicant’s interlocutory applications. The applicant’s replying affidavit in those applications was filed on 14 October 2022.  Therefore, by 14 October 2022, the papers in the applicant’s opposed interlocutory applications were complete.</w:t>
      </w:r>
    </w:p>
    <w:p w:rsidR="00087D4E" w:rsidRP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087D4E" w:rsidRDefault="00087D4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49</w:t>
      </w:r>
      <w:r>
        <w:rPr>
          <w:rFonts w:ascii="Arial" w:hAnsi="Arial" w:cs="Arial"/>
          <w:bCs/>
          <w:sz w:val="24"/>
          <w:szCs w:val="24"/>
        </w:rPr>
        <w:t>]</w:t>
      </w:r>
      <w:r>
        <w:rPr>
          <w:rFonts w:ascii="Arial" w:hAnsi="Arial" w:cs="Arial"/>
          <w:bCs/>
          <w:sz w:val="24"/>
          <w:szCs w:val="24"/>
        </w:rPr>
        <w:tab/>
      </w:r>
      <w:r w:rsidRPr="00087D4E">
        <w:rPr>
          <w:rFonts w:ascii="Arial" w:hAnsi="Arial" w:cs="Arial"/>
          <w:bCs/>
          <w:sz w:val="24"/>
          <w:szCs w:val="24"/>
        </w:rPr>
        <w:t xml:space="preserve">The joinder application – which was unopposed – was enrolled for hearing on 14 October 2022 and was granted on that day.  </w:t>
      </w:r>
    </w:p>
    <w:p w:rsidR="008F5421" w:rsidRPr="00087D4E" w:rsidRDefault="008F5421"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B41BFE" w:rsidRDefault="00087D4E" w:rsidP="00B41BFE">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F533EC">
        <w:rPr>
          <w:rFonts w:ascii="Arial" w:hAnsi="Arial" w:cs="Arial"/>
          <w:bCs/>
          <w:sz w:val="24"/>
          <w:szCs w:val="24"/>
        </w:rPr>
        <w:t>5</w:t>
      </w:r>
      <w:r w:rsidR="00C118A5">
        <w:rPr>
          <w:rFonts w:ascii="Arial" w:hAnsi="Arial" w:cs="Arial"/>
          <w:bCs/>
          <w:sz w:val="24"/>
          <w:szCs w:val="24"/>
        </w:rPr>
        <w:t>0</w:t>
      </w:r>
      <w:r>
        <w:rPr>
          <w:rFonts w:ascii="Arial" w:hAnsi="Arial" w:cs="Arial"/>
          <w:bCs/>
          <w:sz w:val="24"/>
          <w:szCs w:val="24"/>
        </w:rPr>
        <w:t>]</w:t>
      </w:r>
      <w:r>
        <w:rPr>
          <w:rFonts w:ascii="Arial" w:hAnsi="Arial" w:cs="Arial"/>
          <w:bCs/>
          <w:sz w:val="24"/>
          <w:szCs w:val="24"/>
        </w:rPr>
        <w:tab/>
      </w:r>
      <w:r w:rsidRPr="00087D4E">
        <w:rPr>
          <w:rFonts w:ascii="Arial" w:hAnsi="Arial" w:cs="Arial"/>
          <w:bCs/>
          <w:sz w:val="24"/>
          <w:szCs w:val="24"/>
        </w:rPr>
        <w:t>After the tenth respondent had been added to the main application pursuant to the joinder application, a supplementary affidavit setting out the amended relief which would be sought against the tenth respondent was filed by the applicant on 4 November 2022</w:t>
      </w:r>
    </w:p>
    <w:p w:rsidR="00760F24" w:rsidRPr="00087D4E" w:rsidRDefault="00760F2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Pr="009772C2" w:rsidRDefault="00F533EC" w:rsidP="005F4AF3">
      <w:pPr>
        <w:pStyle w:val="Heading1"/>
        <w:spacing w:before="0"/>
        <w:rPr>
          <w:rFonts w:ascii="Arial" w:hAnsi="Arial" w:cs="Arial"/>
          <w:b/>
          <w:bCs/>
          <w:color w:val="auto"/>
          <w:sz w:val="24"/>
          <w:szCs w:val="24"/>
          <w:u w:val="single"/>
        </w:rPr>
      </w:pPr>
      <w:bookmarkStart w:id="3" w:name="_Toc128664907"/>
      <w:bookmarkStart w:id="4" w:name="_Hlk128227983"/>
      <w:r w:rsidRPr="009772C2">
        <w:rPr>
          <w:rFonts w:ascii="Arial" w:hAnsi="Arial" w:cs="Arial"/>
          <w:b/>
          <w:bCs/>
          <w:color w:val="auto"/>
          <w:sz w:val="24"/>
          <w:szCs w:val="24"/>
          <w:u w:val="single"/>
        </w:rPr>
        <w:t>Relevant legal provisions and authorities</w:t>
      </w:r>
      <w:bookmarkEnd w:id="3"/>
    </w:p>
    <w:p w:rsidR="006D4E14" w:rsidRPr="009772C2" w:rsidRDefault="006D4E14" w:rsidP="005F4AF3">
      <w:pPr>
        <w:spacing w:after="0"/>
        <w:rPr>
          <w:b/>
          <w:bCs/>
          <w:u w:val="single"/>
        </w:rPr>
      </w:pPr>
    </w:p>
    <w:p w:rsidR="008F5421" w:rsidRPr="008F5421" w:rsidRDefault="008F5421" w:rsidP="008F5421"/>
    <w:bookmarkEnd w:id="4"/>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51</w:t>
      </w:r>
      <w:r>
        <w:rPr>
          <w:rFonts w:ascii="Arial" w:hAnsi="Arial" w:cs="Arial"/>
          <w:bCs/>
          <w:sz w:val="24"/>
          <w:szCs w:val="24"/>
        </w:rPr>
        <w:t>]</w:t>
      </w:r>
      <w:r>
        <w:rPr>
          <w:rFonts w:ascii="Arial" w:hAnsi="Arial" w:cs="Arial"/>
          <w:bCs/>
          <w:sz w:val="24"/>
          <w:szCs w:val="24"/>
        </w:rPr>
        <w:tab/>
      </w:r>
      <w:r w:rsidRPr="006D4E14">
        <w:rPr>
          <w:rFonts w:ascii="Arial" w:hAnsi="Arial" w:cs="Arial"/>
          <w:bCs/>
          <w:sz w:val="24"/>
          <w:szCs w:val="24"/>
        </w:rPr>
        <w:t>Rule 6(5)(</w:t>
      </w:r>
      <w:r w:rsidRPr="006D4E14">
        <w:rPr>
          <w:rFonts w:ascii="Arial" w:hAnsi="Arial" w:cs="Arial"/>
          <w:bCs/>
          <w:i/>
          <w:iCs/>
          <w:sz w:val="24"/>
          <w:szCs w:val="24"/>
        </w:rPr>
        <w:t>f</w:t>
      </w:r>
      <w:r w:rsidRPr="006D4E14">
        <w:rPr>
          <w:rFonts w:ascii="Arial" w:hAnsi="Arial" w:cs="Arial"/>
          <w:bCs/>
          <w:sz w:val="24"/>
          <w:szCs w:val="24"/>
        </w:rPr>
        <w:t>)</w:t>
      </w:r>
      <w:r w:rsidR="00760F24">
        <w:rPr>
          <w:rFonts w:ascii="Arial" w:hAnsi="Arial" w:cs="Arial"/>
          <w:bCs/>
          <w:sz w:val="24"/>
          <w:szCs w:val="24"/>
        </w:rPr>
        <w:t xml:space="preserve"> of</w:t>
      </w:r>
      <w:r w:rsidRPr="006D4E14">
        <w:rPr>
          <w:rFonts w:ascii="Arial" w:hAnsi="Arial" w:cs="Arial"/>
          <w:bCs/>
          <w:sz w:val="24"/>
          <w:szCs w:val="24"/>
        </w:rPr>
        <w:t xml:space="preserve"> the Uniform Rules</w:t>
      </w:r>
      <w:r w:rsidR="00760F24">
        <w:rPr>
          <w:rFonts w:ascii="Arial" w:hAnsi="Arial" w:cs="Arial"/>
          <w:bCs/>
          <w:sz w:val="24"/>
          <w:szCs w:val="24"/>
        </w:rPr>
        <w:t xml:space="preserve"> – on which the applicant relies -</w:t>
      </w:r>
      <w:r w:rsidRPr="006D4E14">
        <w:rPr>
          <w:rFonts w:ascii="Arial" w:hAnsi="Arial" w:cs="Arial"/>
          <w:bCs/>
          <w:sz w:val="24"/>
          <w:szCs w:val="24"/>
        </w:rPr>
        <w:t xml:space="preserve"> reads as follows:  </w:t>
      </w:r>
    </w:p>
    <w:p w:rsidR="006D4E14" w:rsidRP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i/>
          <w:iCs/>
          <w:sz w:val="24"/>
          <w:szCs w:val="24"/>
          <w:lang w:eastAsia="en-ZA"/>
        </w:rPr>
      </w:pPr>
      <w:r w:rsidRPr="006D4E14">
        <w:rPr>
          <w:rFonts w:ascii="Arial" w:hAnsi="Arial" w:cs="Arial"/>
          <w:bCs/>
          <w:i/>
          <w:iCs/>
          <w:sz w:val="24"/>
          <w:szCs w:val="24"/>
        </w:rPr>
        <w:t>“</w:t>
      </w:r>
      <w:r w:rsidRPr="006D4E14">
        <w:rPr>
          <w:rFonts w:ascii="Arial" w:hAnsi="Arial" w:cs="Arial"/>
          <w:i/>
          <w:iCs/>
          <w:sz w:val="24"/>
          <w:szCs w:val="24"/>
          <w:lang w:eastAsia="en-ZA"/>
        </w:rPr>
        <w:t>(f)</w:t>
      </w:r>
      <w:bookmarkStart w:id="5" w:name="0-0-0-27889"/>
      <w:bookmarkEnd w:id="5"/>
      <w:r w:rsidRPr="006D4E14">
        <w:rPr>
          <w:rFonts w:ascii="Arial" w:hAnsi="Arial" w:cs="Arial"/>
          <w:i/>
          <w:iCs/>
          <w:sz w:val="24"/>
          <w:szCs w:val="24"/>
          <w:lang w:eastAsia="en-ZA"/>
        </w:rPr>
        <w:t>(i) Where no answering affidavit, or notice in terms of sub-paragraph (iii) of paragraph (d), is delivered within the period referred to in sub-</w:t>
      </w:r>
      <w:r w:rsidRPr="006D4E14">
        <w:rPr>
          <w:rFonts w:ascii="Arial" w:hAnsi="Arial" w:cs="Arial"/>
          <w:i/>
          <w:iCs/>
          <w:sz w:val="24"/>
          <w:szCs w:val="24"/>
          <w:lang w:eastAsia="en-ZA"/>
        </w:rPr>
        <w:lastRenderedPageBreak/>
        <w:t>paragraph (ii) of paragraph (d) the applicant may within five days of the expiry thereof apply to the registrar to allocate a date for the hearing of the application.</w:t>
      </w:r>
    </w:p>
    <w:p w:rsidR="006D4E14" w:rsidRP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bCs/>
          <w:i/>
          <w:iCs/>
          <w:sz w:val="24"/>
          <w:szCs w:val="24"/>
        </w:rPr>
      </w:pPr>
    </w:p>
    <w:p w:rsidR="006D4E14" w:rsidRPr="00760F2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i/>
          <w:iCs/>
          <w:color w:val="000000"/>
          <w:sz w:val="24"/>
          <w:szCs w:val="24"/>
          <w:u w:val="single"/>
          <w:lang w:eastAsia="en-ZA"/>
        </w:rPr>
      </w:pPr>
      <w:r w:rsidRPr="006D4E14">
        <w:rPr>
          <w:rFonts w:ascii="Arial" w:hAnsi="Arial" w:cs="Arial"/>
          <w:i/>
          <w:iCs/>
          <w:sz w:val="24"/>
          <w:szCs w:val="24"/>
          <w:lang w:eastAsia="en-ZA"/>
        </w:rPr>
        <w:t xml:space="preserve">(ii) </w:t>
      </w:r>
      <w:r w:rsidRPr="006D4E14">
        <w:rPr>
          <w:rFonts w:ascii="Arial" w:hAnsi="Arial" w:cs="Arial"/>
          <w:i/>
          <w:iCs/>
          <w:sz w:val="24"/>
          <w:szCs w:val="24"/>
          <w:lang w:eastAsia="en-ZA"/>
        </w:rPr>
        <w:tab/>
        <w:t xml:space="preserve">Where an answering affidavit is delivered </w:t>
      </w:r>
      <w:r w:rsidRPr="00760F24">
        <w:rPr>
          <w:rFonts w:ascii="Arial" w:hAnsi="Arial" w:cs="Arial"/>
          <w:i/>
          <w:iCs/>
          <w:sz w:val="24"/>
          <w:szCs w:val="24"/>
          <w:u w:val="single"/>
          <w:lang w:eastAsia="en-ZA"/>
        </w:rPr>
        <w:t xml:space="preserve">the applicant may apply for such allocation within five days of the delivery of a replying affidavit or, if no replying affidavit </w:t>
      </w:r>
      <w:r w:rsidRPr="00760F24">
        <w:rPr>
          <w:rFonts w:ascii="Arial" w:hAnsi="Arial" w:cs="Arial"/>
          <w:i/>
          <w:iCs/>
          <w:color w:val="000000"/>
          <w:sz w:val="24"/>
          <w:szCs w:val="24"/>
          <w:u w:val="single"/>
          <w:lang w:eastAsia="en-ZA"/>
        </w:rPr>
        <w:t>is delivered, within five days of the expiry of the period referred to in paragraph (e) and where such notice is delivered the applicant may apply for such allocation within five days after delivery of such notice.</w:t>
      </w:r>
    </w:p>
    <w:p w:rsidR="006D4E14" w:rsidRP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i/>
          <w:iCs/>
          <w:color w:val="000000"/>
          <w:sz w:val="24"/>
          <w:szCs w:val="24"/>
          <w:lang w:eastAsia="en-ZA"/>
        </w:rPr>
      </w:pPr>
    </w:p>
    <w:p w:rsid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bCs/>
          <w:sz w:val="24"/>
          <w:szCs w:val="24"/>
        </w:rPr>
      </w:pPr>
      <w:r w:rsidRPr="006D4E14">
        <w:rPr>
          <w:rFonts w:ascii="Arial" w:hAnsi="Arial" w:cs="Arial"/>
          <w:i/>
          <w:iCs/>
          <w:color w:val="000000"/>
          <w:sz w:val="24"/>
          <w:szCs w:val="24"/>
          <w:lang w:eastAsia="en-ZA"/>
        </w:rPr>
        <w:t xml:space="preserve">(iii) </w:t>
      </w:r>
      <w:r w:rsidRPr="006D4E14">
        <w:rPr>
          <w:rFonts w:ascii="Arial" w:hAnsi="Arial" w:cs="Arial"/>
          <w:i/>
          <w:iCs/>
          <w:color w:val="000000"/>
          <w:sz w:val="24"/>
          <w:szCs w:val="24"/>
          <w:lang w:eastAsia="en-ZA"/>
        </w:rPr>
        <w:tab/>
      </w:r>
      <w:r w:rsidRPr="00760F24">
        <w:rPr>
          <w:rFonts w:ascii="Arial" w:hAnsi="Arial" w:cs="Arial"/>
          <w:i/>
          <w:iCs/>
          <w:color w:val="000000"/>
          <w:sz w:val="24"/>
          <w:szCs w:val="24"/>
          <w:u w:val="single"/>
          <w:lang w:eastAsia="en-ZA"/>
        </w:rPr>
        <w:t>If the applicant fails so to apply within the appropriate period aforesaid, the respondent may do so immediately upon the expiry thereof</w:t>
      </w:r>
      <w:r w:rsidRPr="006D4E14">
        <w:rPr>
          <w:rFonts w:ascii="Arial" w:hAnsi="Arial" w:cs="Arial"/>
          <w:i/>
          <w:iCs/>
          <w:color w:val="000000"/>
          <w:sz w:val="24"/>
          <w:szCs w:val="24"/>
          <w:lang w:eastAsia="en-ZA"/>
        </w:rPr>
        <w:t>. Notice in writing of the date allocated by the registrar must be given by the applicant or respondent, as the case may be, to the opposite party within five days of notification from the registrar.</w:t>
      </w:r>
      <w:r w:rsidRPr="006D4E14">
        <w:rPr>
          <w:rFonts w:ascii="Arial" w:hAnsi="Arial" w:cs="Arial"/>
          <w:bCs/>
          <w:sz w:val="24"/>
          <w:szCs w:val="24"/>
        </w:rPr>
        <w:t xml:space="preserve">” </w:t>
      </w:r>
      <w:r w:rsidR="00760F24">
        <w:rPr>
          <w:rFonts w:ascii="Arial" w:hAnsi="Arial" w:cs="Arial"/>
          <w:bCs/>
          <w:sz w:val="24"/>
          <w:szCs w:val="24"/>
        </w:rPr>
        <w:t>(my emphasis)</w:t>
      </w:r>
    </w:p>
    <w:p w:rsidR="006D4E14" w:rsidRP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bCs/>
          <w:sz w:val="24"/>
          <w:szCs w:val="24"/>
        </w:rPr>
      </w:pPr>
    </w:p>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52</w:t>
      </w:r>
      <w:r>
        <w:rPr>
          <w:rFonts w:ascii="Arial" w:hAnsi="Arial" w:cs="Arial"/>
          <w:bCs/>
          <w:sz w:val="24"/>
          <w:szCs w:val="24"/>
        </w:rPr>
        <w:t>]</w:t>
      </w:r>
      <w:r>
        <w:rPr>
          <w:rFonts w:ascii="Arial" w:hAnsi="Arial" w:cs="Arial"/>
          <w:bCs/>
          <w:sz w:val="24"/>
          <w:szCs w:val="24"/>
        </w:rPr>
        <w:tab/>
      </w:r>
      <w:r w:rsidRPr="006D4E14">
        <w:rPr>
          <w:rFonts w:ascii="Arial" w:hAnsi="Arial" w:cs="Arial"/>
          <w:bCs/>
          <w:sz w:val="24"/>
          <w:szCs w:val="24"/>
        </w:rPr>
        <w:t>Rule 29</w:t>
      </w:r>
      <w:r w:rsidR="00760F24">
        <w:rPr>
          <w:rFonts w:ascii="Arial" w:hAnsi="Arial" w:cs="Arial"/>
          <w:bCs/>
          <w:sz w:val="24"/>
          <w:szCs w:val="24"/>
        </w:rPr>
        <w:t xml:space="preserve"> – on which the respondents’’ rely - </w:t>
      </w:r>
      <w:r w:rsidRPr="006D4E14">
        <w:rPr>
          <w:rFonts w:ascii="Arial" w:hAnsi="Arial" w:cs="Arial"/>
          <w:bCs/>
          <w:sz w:val="24"/>
          <w:szCs w:val="24"/>
        </w:rPr>
        <w:t xml:space="preserve">provides as follows:  </w:t>
      </w:r>
    </w:p>
    <w:p w:rsidR="006D4E14" w:rsidRP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Pr="006D4E14" w:rsidRDefault="006D4E14" w:rsidP="005F4AF3">
      <w:pPr>
        <w:tabs>
          <w:tab w:val="left" w:pos="851"/>
          <w:tab w:val="left" w:pos="1701"/>
          <w:tab w:val="left" w:pos="2835"/>
          <w:tab w:val="left" w:pos="3969"/>
          <w:tab w:val="left" w:pos="4536"/>
          <w:tab w:val="left" w:pos="5103"/>
          <w:tab w:val="right" w:pos="8595"/>
        </w:tabs>
        <w:spacing w:after="0" w:line="360" w:lineRule="auto"/>
        <w:ind w:left="1701" w:hanging="567"/>
        <w:rPr>
          <w:rFonts w:ascii="Arial" w:hAnsi="Arial" w:cs="Arial"/>
          <w:bCs/>
          <w:i/>
          <w:iCs/>
          <w:sz w:val="24"/>
          <w:szCs w:val="24"/>
        </w:rPr>
      </w:pPr>
      <w:r w:rsidRPr="006D4E14">
        <w:rPr>
          <w:rFonts w:ascii="Arial" w:hAnsi="Arial" w:cs="Arial"/>
          <w:bCs/>
          <w:sz w:val="24"/>
          <w:szCs w:val="24"/>
        </w:rPr>
        <w:t>“</w:t>
      </w:r>
      <w:r w:rsidRPr="006D4E14">
        <w:rPr>
          <w:rFonts w:ascii="Arial" w:hAnsi="Arial" w:cs="Arial"/>
          <w:b/>
          <w:bCs/>
          <w:i/>
          <w:iCs/>
          <w:color w:val="000000"/>
          <w:sz w:val="24"/>
          <w:szCs w:val="24"/>
          <w:lang w:eastAsia="en-ZA"/>
        </w:rPr>
        <w:t xml:space="preserve">29  </w:t>
      </w:r>
      <w:r w:rsidRPr="006D4E14">
        <w:rPr>
          <w:rFonts w:ascii="Arial" w:hAnsi="Arial" w:cs="Arial"/>
          <w:b/>
          <w:bCs/>
          <w:i/>
          <w:iCs/>
          <w:color w:val="000000"/>
          <w:sz w:val="24"/>
          <w:szCs w:val="24"/>
          <w:lang w:eastAsia="en-ZA"/>
        </w:rPr>
        <w:tab/>
      </w:r>
      <w:r w:rsidRPr="00760F24">
        <w:rPr>
          <w:rFonts w:ascii="Arial" w:hAnsi="Arial" w:cs="Arial"/>
          <w:b/>
          <w:bCs/>
          <w:i/>
          <w:iCs/>
          <w:color w:val="000000"/>
          <w:sz w:val="24"/>
          <w:szCs w:val="24"/>
          <w:u w:val="single"/>
          <w:lang w:eastAsia="en-ZA"/>
        </w:rPr>
        <w:t>Close of pleadings and Notice of Set Down of trials</w:t>
      </w:r>
      <w:bookmarkStart w:id="6" w:name="0-0-0-43249"/>
      <w:bookmarkEnd w:id="6"/>
    </w:p>
    <w:p w:rsidR="006D4E14" w:rsidRPr="006D4E14" w:rsidRDefault="006D4E14" w:rsidP="005F4AF3">
      <w:pPr>
        <w:tabs>
          <w:tab w:val="left" w:pos="851"/>
          <w:tab w:val="left" w:pos="1701"/>
          <w:tab w:val="left" w:pos="2835"/>
          <w:tab w:val="left" w:pos="3969"/>
          <w:tab w:val="left" w:pos="4536"/>
          <w:tab w:val="left" w:pos="5103"/>
          <w:tab w:val="right" w:pos="8595"/>
        </w:tabs>
        <w:spacing w:after="0" w:line="360" w:lineRule="auto"/>
        <w:ind w:left="1701" w:hanging="567"/>
        <w:rPr>
          <w:rFonts w:ascii="Arial" w:hAnsi="Arial" w:cs="Arial"/>
          <w:bCs/>
          <w:i/>
          <w:iCs/>
          <w:sz w:val="24"/>
          <w:szCs w:val="24"/>
        </w:rPr>
      </w:pPr>
      <w:r w:rsidRPr="006D4E14">
        <w:rPr>
          <w:rFonts w:ascii="Arial" w:hAnsi="Arial" w:cs="Arial"/>
          <w:bCs/>
          <w:i/>
          <w:iCs/>
          <w:sz w:val="24"/>
          <w:szCs w:val="24"/>
        </w:rPr>
        <w:tab/>
      </w:r>
      <w:r w:rsidRPr="006D4E14">
        <w:rPr>
          <w:rFonts w:ascii="Arial" w:hAnsi="Arial" w:cs="Arial"/>
          <w:i/>
          <w:iCs/>
          <w:color w:val="000000"/>
          <w:sz w:val="24"/>
          <w:szCs w:val="24"/>
          <w:lang w:eastAsia="en-ZA"/>
        </w:rPr>
        <w:t>Pleadings are considered closed if —</w:t>
      </w:r>
      <w:bookmarkStart w:id="7" w:name="0-0-0-43251"/>
      <w:bookmarkEnd w:id="7"/>
    </w:p>
    <w:p w:rsidR="006D4E14" w:rsidRP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i/>
          <w:iCs/>
          <w:sz w:val="24"/>
          <w:szCs w:val="24"/>
        </w:rPr>
      </w:pPr>
      <w:r w:rsidRPr="006D4E14">
        <w:rPr>
          <w:rFonts w:ascii="Arial" w:hAnsi="Arial" w:cs="Arial"/>
          <w:i/>
          <w:iCs/>
          <w:color w:val="000000"/>
          <w:sz w:val="24"/>
          <w:szCs w:val="24"/>
          <w:lang w:eastAsia="en-ZA"/>
        </w:rPr>
        <w:t>(1)</w:t>
      </w:r>
      <w:bookmarkStart w:id="8" w:name="0-0-0-43253"/>
      <w:bookmarkEnd w:id="8"/>
      <w:r w:rsidRPr="006D4E14">
        <w:rPr>
          <w:rFonts w:ascii="Arial" w:hAnsi="Arial" w:cs="Arial"/>
          <w:i/>
          <w:iCs/>
          <w:color w:val="000000"/>
          <w:sz w:val="24"/>
          <w:szCs w:val="24"/>
          <w:lang w:eastAsia="en-ZA"/>
        </w:rPr>
        <w:tab/>
        <w:t>(a) </w:t>
      </w:r>
      <w:r w:rsidRPr="006D4E14">
        <w:rPr>
          <w:rFonts w:ascii="Arial" w:hAnsi="Arial" w:cs="Arial"/>
          <w:i/>
          <w:iCs/>
          <w:color w:val="000000"/>
          <w:sz w:val="24"/>
          <w:szCs w:val="24"/>
          <w:lang w:eastAsia="en-ZA"/>
        </w:rPr>
        <w:tab/>
        <w:t>either party has joined issue without alleging any new matter, and without adding any further pleading;</w:t>
      </w:r>
      <w:bookmarkStart w:id="9" w:name="0-0-0-43255"/>
      <w:bookmarkEnd w:id="9"/>
    </w:p>
    <w:p w:rsidR="006D4E14" w:rsidRP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i/>
          <w:iCs/>
          <w:sz w:val="24"/>
          <w:szCs w:val="24"/>
        </w:rPr>
      </w:pPr>
      <w:r w:rsidRPr="006D4E14">
        <w:rPr>
          <w:rFonts w:ascii="Arial" w:hAnsi="Arial" w:cs="Arial"/>
          <w:bCs/>
          <w:i/>
          <w:iCs/>
          <w:sz w:val="24"/>
          <w:szCs w:val="24"/>
        </w:rPr>
        <w:tab/>
      </w:r>
      <w:r w:rsidRPr="006D4E14">
        <w:rPr>
          <w:rFonts w:ascii="Arial" w:hAnsi="Arial" w:cs="Arial"/>
          <w:i/>
          <w:iCs/>
          <w:color w:val="000000"/>
          <w:sz w:val="24"/>
          <w:szCs w:val="24"/>
          <w:lang w:eastAsia="en-ZA"/>
        </w:rPr>
        <w:t>(b) </w:t>
      </w:r>
      <w:r w:rsidRPr="006D4E14">
        <w:rPr>
          <w:rFonts w:ascii="Arial" w:hAnsi="Arial" w:cs="Arial"/>
          <w:i/>
          <w:iCs/>
          <w:color w:val="000000"/>
          <w:sz w:val="24"/>
          <w:szCs w:val="24"/>
          <w:lang w:eastAsia="en-ZA"/>
        </w:rPr>
        <w:tab/>
        <w:t>the last day allowed for filing a replication or subsequent pleading has elapsed and it has not been filed;</w:t>
      </w:r>
      <w:bookmarkStart w:id="10" w:name="0-0-0-43257"/>
      <w:bookmarkEnd w:id="10"/>
    </w:p>
    <w:p w:rsidR="006D4E14" w:rsidRP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i/>
          <w:iCs/>
          <w:sz w:val="24"/>
          <w:szCs w:val="24"/>
        </w:rPr>
      </w:pPr>
      <w:r w:rsidRPr="006D4E14">
        <w:rPr>
          <w:rFonts w:ascii="Arial" w:hAnsi="Arial" w:cs="Arial"/>
          <w:bCs/>
          <w:i/>
          <w:iCs/>
          <w:sz w:val="24"/>
          <w:szCs w:val="24"/>
        </w:rPr>
        <w:tab/>
      </w:r>
      <w:r w:rsidRPr="006D4E14">
        <w:rPr>
          <w:rFonts w:ascii="Arial" w:hAnsi="Arial" w:cs="Arial"/>
          <w:i/>
          <w:iCs/>
          <w:color w:val="000000"/>
          <w:sz w:val="24"/>
          <w:szCs w:val="24"/>
          <w:lang w:eastAsia="en-ZA"/>
        </w:rPr>
        <w:t>(c) </w:t>
      </w:r>
      <w:r w:rsidRPr="006D4E14">
        <w:rPr>
          <w:rFonts w:ascii="Arial" w:hAnsi="Arial" w:cs="Arial"/>
          <w:i/>
          <w:iCs/>
          <w:color w:val="000000"/>
          <w:sz w:val="24"/>
          <w:szCs w:val="24"/>
          <w:lang w:eastAsia="en-ZA"/>
        </w:rPr>
        <w:tab/>
        <w:t>the parties agree in writing that the pleadings are closed and such agreement is filed with the registrar; or</w:t>
      </w:r>
      <w:bookmarkStart w:id="11" w:name="0-0-0-43259"/>
      <w:bookmarkEnd w:id="11"/>
    </w:p>
    <w:p w:rsidR="006D4E14" w:rsidRP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i/>
          <w:iCs/>
          <w:sz w:val="24"/>
          <w:szCs w:val="24"/>
        </w:rPr>
      </w:pPr>
      <w:r w:rsidRPr="006D4E14">
        <w:rPr>
          <w:rFonts w:ascii="Arial" w:hAnsi="Arial" w:cs="Arial"/>
          <w:bCs/>
          <w:i/>
          <w:iCs/>
          <w:sz w:val="24"/>
          <w:szCs w:val="24"/>
        </w:rPr>
        <w:tab/>
      </w:r>
      <w:r w:rsidRPr="006D4E14">
        <w:rPr>
          <w:rFonts w:ascii="Arial" w:hAnsi="Arial" w:cs="Arial"/>
          <w:i/>
          <w:iCs/>
          <w:color w:val="000000"/>
          <w:sz w:val="24"/>
          <w:szCs w:val="24"/>
          <w:lang w:eastAsia="en-ZA"/>
        </w:rPr>
        <w:t>(d) </w:t>
      </w:r>
      <w:r w:rsidRPr="006D4E14">
        <w:rPr>
          <w:rFonts w:ascii="Arial" w:hAnsi="Arial" w:cs="Arial"/>
          <w:i/>
          <w:iCs/>
          <w:color w:val="000000"/>
          <w:sz w:val="24"/>
          <w:szCs w:val="24"/>
          <w:lang w:eastAsia="en-ZA"/>
        </w:rPr>
        <w:tab/>
        <w:t>the parties are unable to agree as to the close of pleadings, and the court upon the application of a party declares them closed.</w:t>
      </w:r>
      <w:bookmarkStart w:id="12" w:name="0-0-0-43261"/>
      <w:bookmarkEnd w:id="12"/>
    </w:p>
    <w:p w:rsidR="006D4E14" w:rsidRP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i/>
          <w:iCs/>
          <w:sz w:val="24"/>
          <w:szCs w:val="24"/>
        </w:rPr>
      </w:pPr>
      <w:r w:rsidRPr="006D4E14">
        <w:rPr>
          <w:rFonts w:ascii="Arial" w:hAnsi="Arial" w:cs="Arial"/>
          <w:i/>
          <w:iCs/>
          <w:color w:val="000000"/>
          <w:sz w:val="24"/>
          <w:szCs w:val="24"/>
          <w:lang w:eastAsia="en-ZA"/>
        </w:rPr>
        <w:t>(2)</w:t>
      </w:r>
      <w:bookmarkStart w:id="13" w:name="0-0-0-43263"/>
      <w:bookmarkEnd w:id="13"/>
      <w:r w:rsidRPr="006D4E14">
        <w:rPr>
          <w:rFonts w:ascii="Arial" w:hAnsi="Arial" w:cs="Arial"/>
          <w:i/>
          <w:iCs/>
          <w:color w:val="000000"/>
          <w:sz w:val="24"/>
          <w:szCs w:val="24"/>
          <w:lang w:eastAsia="en-ZA"/>
        </w:rPr>
        <w:tab/>
        <w:t>(a) </w:t>
      </w:r>
      <w:r w:rsidRPr="006D4E14">
        <w:rPr>
          <w:rFonts w:ascii="Arial" w:hAnsi="Arial" w:cs="Arial"/>
          <w:i/>
          <w:iCs/>
          <w:color w:val="000000"/>
          <w:sz w:val="24"/>
          <w:szCs w:val="24"/>
          <w:lang w:eastAsia="en-ZA"/>
        </w:rPr>
        <w:tab/>
        <w:t>Upon allocation of a date or dates for trial, the registrar must inform all parties of the allocated dates.</w:t>
      </w:r>
      <w:bookmarkStart w:id="14" w:name="0-0-0-43265"/>
      <w:bookmarkEnd w:id="14"/>
    </w:p>
    <w:p w:rsid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sz w:val="24"/>
          <w:szCs w:val="24"/>
        </w:rPr>
      </w:pPr>
      <w:r w:rsidRPr="006D4E14">
        <w:rPr>
          <w:rFonts w:ascii="Arial" w:hAnsi="Arial" w:cs="Arial"/>
          <w:bCs/>
          <w:i/>
          <w:iCs/>
          <w:sz w:val="24"/>
          <w:szCs w:val="24"/>
        </w:rPr>
        <w:lastRenderedPageBreak/>
        <w:tab/>
      </w:r>
      <w:r w:rsidRPr="006D4E14">
        <w:rPr>
          <w:rFonts w:ascii="Arial" w:hAnsi="Arial" w:cs="Arial"/>
          <w:i/>
          <w:iCs/>
          <w:color w:val="000000"/>
          <w:sz w:val="24"/>
          <w:szCs w:val="24"/>
          <w:lang w:eastAsia="en-ZA"/>
        </w:rPr>
        <w:t>(b) </w:t>
      </w:r>
      <w:r w:rsidRPr="006D4E14">
        <w:rPr>
          <w:rFonts w:ascii="Arial" w:hAnsi="Arial" w:cs="Arial"/>
          <w:i/>
          <w:iCs/>
          <w:color w:val="000000"/>
          <w:sz w:val="24"/>
          <w:szCs w:val="24"/>
          <w:lang w:eastAsia="en-ZA"/>
        </w:rPr>
        <w:tab/>
        <w:t>The party which applied for the trial date must, within 10 days of notification from the registrar, deliver a notice informing all other parties of the date or dates on which the matter is set down for trial.</w:t>
      </w:r>
      <w:r w:rsidRPr="006D4E14">
        <w:rPr>
          <w:rFonts w:ascii="Arial" w:hAnsi="Arial" w:cs="Arial"/>
          <w:bCs/>
          <w:sz w:val="24"/>
          <w:szCs w:val="24"/>
        </w:rPr>
        <w:t>”</w:t>
      </w:r>
      <w:r w:rsidR="00760F24">
        <w:rPr>
          <w:rFonts w:ascii="Arial" w:hAnsi="Arial" w:cs="Arial"/>
          <w:bCs/>
          <w:sz w:val="24"/>
          <w:szCs w:val="24"/>
        </w:rPr>
        <w:t xml:space="preserve"> (my emphasis)</w:t>
      </w:r>
    </w:p>
    <w:p w:rsidR="006D4E14" w:rsidRPr="006D4E14" w:rsidRDefault="006D4E14" w:rsidP="005F4AF3">
      <w:pPr>
        <w:tabs>
          <w:tab w:val="left" w:pos="851"/>
          <w:tab w:val="left" w:pos="2268"/>
          <w:tab w:val="left" w:pos="2835"/>
          <w:tab w:val="left" w:pos="3969"/>
          <w:tab w:val="left" w:pos="4536"/>
          <w:tab w:val="left" w:pos="5103"/>
          <w:tab w:val="right" w:pos="8595"/>
        </w:tabs>
        <w:spacing w:after="0" w:line="360" w:lineRule="auto"/>
        <w:ind w:left="2835" w:hanging="1134"/>
        <w:rPr>
          <w:rFonts w:ascii="Arial" w:hAnsi="Arial" w:cs="Arial"/>
          <w:bCs/>
          <w:i/>
          <w:iCs/>
          <w:sz w:val="24"/>
          <w:szCs w:val="24"/>
        </w:rPr>
      </w:pPr>
    </w:p>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53</w:t>
      </w:r>
      <w:r>
        <w:rPr>
          <w:rFonts w:ascii="Arial" w:hAnsi="Arial" w:cs="Arial"/>
          <w:bCs/>
          <w:sz w:val="24"/>
          <w:szCs w:val="24"/>
        </w:rPr>
        <w:t>]</w:t>
      </w:r>
      <w:r>
        <w:rPr>
          <w:rFonts w:ascii="Arial" w:hAnsi="Arial" w:cs="Arial"/>
          <w:bCs/>
          <w:sz w:val="24"/>
          <w:szCs w:val="24"/>
        </w:rPr>
        <w:tab/>
      </w:r>
      <w:r w:rsidRPr="006D4E14">
        <w:rPr>
          <w:rFonts w:ascii="Arial" w:hAnsi="Arial" w:cs="Arial"/>
          <w:bCs/>
          <w:sz w:val="24"/>
          <w:szCs w:val="24"/>
        </w:rPr>
        <w:t xml:space="preserve">Rule 30 – in terms of which the respondents’ application has been brought – reads thus:  </w:t>
      </w:r>
    </w:p>
    <w:p w:rsidR="00BD5901" w:rsidRPr="006D4E14" w:rsidRDefault="00BD5901"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Pr="006D4E14" w:rsidRDefault="006D4E14" w:rsidP="005F4AF3">
      <w:pPr>
        <w:tabs>
          <w:tab w:val="left" w:pos="1134"/>
          <w:tab w:val="left" w:pos="1701"/>
          <w:tab w:val="left" w:pos="2835"/>
          <w:tab w:val="left" w:pos="3969"/>
          <w:tab w:val="left" w:pos="4536"/>
          <w:tab w:val="left" w:pos="5103"/>
          <w:tab w:val="right" w:pos="8595"/>
        </w:tabs>
        <w:spacing w:after="0" w:line="360" w:lineRule="auto"/>
        <w:ind w:left="1701" w:hanging="567"/>
        <w:rPr>
          <w:rFonts w:ascii="Arial" w:hAnsi="Arial" w:cs="Arial"/>
          <w:bCs/>
          <w:i/>
          <w:iCs/>
          <w:sz w:val="24"/>
          <w:szCs w:val="24"/>
        </w:rPr>
      </w:pPr>
      <w:r w:rsidRPr="006D4E14">
        <w:rPr>
          <w:rFonts w:ascii="Arial" w:hAnsi="Arial" w:cs="Arial"/>
          <w:bCs/>
          <w:sz w:val="24"/>
          <w:szCs w:val="24"/>
        </w:rPr>
        <w:t>“</w:t>
      </w:r>
      <w:r w:rsidRPr="006D4E14">
        <w:rPr>
          <w:rFonts w:ascii="Arial" w:hAnsi="Arial" w:cs="Arial"/>
          <w:b/>
          <w:bCs/>
          <w:i/>
          <w:iCs/>
          <w:color w:val="000000"/>
          <w:sz w:val="24"/>
          <w:szCs w:val="24"/>
          <w:lang w:eastAsia="en-ZA"/>
        </w:rPr>
        <w:t>30 </w:t>
      </w:r>
      <w:r w:rsidRPr="006D4E14">
        <w:rPr>
          <w:rFonts w:ascii="Arial" w:hAnsi="Arial" w:cs="Arial"/>
          <w:b/>
          <w:bCs/>
          <w:i/>
          <w:iCs/>
          <w:color w:val="000000"/>
          <w:sz w:val="24"/>
          <w:szCs w:val="24"/>
          <w:lang w:eastAsia="en-ZA"/>
        </w:rPr>
        <w:tab/>
        <w:t xml:space="preserve"> Irregular proceedings</w:t>
      </w:r>
      <w:bookmarkStart w:id="15" w:name="0-0-0-43381"/>
      <w:bookmarkStart w:id="16" w:name="0-0-0-43383"/>
      <w:bookmarkEnd w:id="15"/>
      <w:bookmarkEnd w:id="16"/>
    </w:p>
    <w:p w:rsidR="006D4E14" w:rsidRPr="006D4E14" w:rsidRDefault="006D4E14" w:rsidP="005F4AF3">
      <w:pPr>
        <w:tabs>
          <w:tab w:val="left" w:pos="709"/>
          <w:tab w:val="left" w:pos="2268"/>
          <w:tab w:val="left" w:pos="2835"/>
          <w:tab w:val="left" w:pos="3969"/>
          <w:tab w:val="left" w:pos="4536"/>
          <w:tab w:val="left" w:pos="5103"/>
          <w:tab w:val="right" w:pos="8595"/>
        </w:tabs>
        <w:spacing w:after="0" w:line="360" w:lineRule="auto"/>
        <w:ind w:left="2268" w:hanging="567"/>
        <w:rPr>
          <w:rFonts w:ascii="Arial" w:hAnsi="Arial" w:cs="Arial"/>
          <w:bCs/>
          <w:i/>
          <w:iCs/>
          <w:sz w:val="24"/>
          <w:szCs w:val="24"/>
        </w:rPr>
      </w:pPr>
      <w:r w:rsidRPr="006D4E14">
        <w:rPr>
          <w:rFonts w:ascii="Arial" w:hAnsi="Arial" w:cs="Arial"/>
          <w:i/>
          <w:iCs/>
          <w:color w:val="000000"/>
          <w:sz w:val="24"/>
          <w:szCs w:val="24"/>
          <w:lang w:eastAsia="en-ZA"/>
        </w:rPr>
        <w:t xml:space="preserve">(1) </w:t>
      </w:r>
      <w:r w:rsidRPr="006D4E14">
        <w:rPr>
          <w:rFonts w:ascii="Arial" w:hAnsi="Arial" w:cs="Arial"/>
          <w:i/>
          <w:iCs/>
          <w:color w:val="000000"/>
          <w:sz w:val="24"/>
          <w:szCs w:val="24"/>
          <w:lang w:eastAsia="en-ZA"/>
        </w:rPr>
        <w:tab/>
        <w:t>A party to a cause in which an irregular step has been taken by any other party may apply to court to set it aside.</w:t>
      </w:r>
      <w:bookmarkStart w:id="17" w:name="0-0-0-43385"/>
      <w:bookmarkEnd w:id="17"/>
    </w:p>
    <w:p w:rsidR="006D4E14" w:rsidRPr="006D4E14" w:rsidRDefault="006D4E14" w:rsidP="005F4AF3">
      <w:pPr>
        <w:tabs>
          <w:tab w:val="left" w:pos="709"/>
          <w:tab w:val="left" w:pos="2268"/>
          <w:tab w:val="left" w:pos="2835"/>
          <w:tab w:val="left" w:pos="3969"/>
          <w:tab w:val="left" w:pos="4536"/>
          <w:tab w:val="left" w:pos="5103"/>
          <w:tab w:val="right" w:pos="8595"/>
        </w:tabs>
        <w:spacing w:after="0" w:line="360" w:lineRule="auto"/>
        <w:ind w:left="2268" w:hanging="567"/>
        <w:rPr>
          <w:rFonts w:ascii="Arial" w:hAnsi="Arial" w:cs="Arial"/>
          <w:bCs/>
          <w:i/>
          <w:iCs/>
          <w:sz w:val="24"/>
          <w:szCs w:val="24"/>
        </w:rPr>
      </w:pPr>
      <w:r w:rsidRPr="006D4E14">
        <w:rPr>
          <w:rFonts w:ascii="Arial" w:hAnsi="Arial" w:cs="Arial"/>
          <w:i/>
          <w:iCs/>
          <w:color w:val="000000"/>
          <w:sz w:val="24"/>
          <w:szCs w:val="24"/>
          <w:lang w:eastAsia="en-ZA"/>
        </w:rPr>
        <w:t xml:space="preserve">(2) </w:t>
      </w:r>
      <w:r w:rsidRPr="006D4E14">
        <w:rPr>
          <w:rFonts w:ascii="Arial" w:hAnsi="Arial" w:cs="Arial"/>
          <w:i/>
          <w:iCs/>
          <w:color w:val="000000"/>
          <w:sz w:val="24"/>
          <w:szCs w:val="24"/>
          <w:lang w:eastAsia="en-ZA"/>
        </w:rPr>
        <w:tab/>
        <w:t>An application in terms of subrule (1) shall be on notice to all parties specifying particulars of the irregularity or impropriety alleged, and may be made only if —</w:t>
      </w:r>
      <w:bookmarkStart w:id="18" w:name="0-0-0-43387"/>
      <w:bookmarkEnd w:id="18"/>
    </w:p>
    <w:p w:rsidR="006D4E14" w:rsidRPr="006D4E14" w:rsidRDefault="006D4E14" w:rsidP="005F4AF3">
      <w:pPr>
        <w:tabs>
          <w:tab w:val="left" w:pos="709"/>
          <w:tab w:val="left" w:pos="2835"/>
          <w:tab w:val="left" w:pos="3969"/>
          <w:tab w:val="left" w:pos="4536"/>
          <w:tab w:val="left" w:pos="5103"/>
          <w:tab w:val="right" w:pos="8595"/>
        </w:tabs>
        <w:spacing w:after="0" w:line="360" w:lineRule="auto"/>
        <w:ind w:left="2835" w:hanging="567"/>
        <w:rPr>
          <w:rFonts w:ascii="Arial" w:hAnsi="Arial" w:cs="Arial"/>
          <w:bCs/>
          <w:i/>
          <w:iCs/>
          <w:sz w:val="24"/>
          <w:szCs w:val="24"/>
        </w:rPr>
      </w:pPr>
      <w:r w:rsidRPr="006D4E14">
        <w:rPr>
          <w:rFonts w:ascii="Arial" w:hAnsi="Arial" w:cs="Arial"/>
          <w:i/>
          <w:iCs/>
          <w:color w:val="000000"/>
          <w:sz w:val="24"/>
          <w:szCs w:val="24"/>
          <w:lang w:eastAsia="en-ZA"/>
        </w:rPr>
        <w:t>(a)   </w:t>
      </w:r>
      <w:r w:rsidRPr="006D4E14">
        <w:rPr>
          <w:rFonts w:ascii="Arial" w:hAnsi="Arial" w:cs="Arial"/>
          <w:i/>
          <w:iCs/>
          <w:color w:val="000000"/>
          <w:sz w:val="24"/>
          <w:szCs w:val="24"/>
          <w:lang w:eastAsia="en-ZA"/>
        </w:rPr>
        <w:tab/>
        <w:t>the applicant has not himself taken a further step in the cause with knowledge of the irregularity;</w:t>
      </w:r>
      <w:bookmarkStart w:id="19" w:name="0-0-0-43389"/>
      <w:bookmarkEnd w:id="19"/>
    </w:p>
    <w:p w:rsidR="006D4E14" w:rsidRPr="006D4E14" w:rsidRDefault="006D4E14" w:rsidP="005F4AF3">
      <w:pPr>
        <w:tabs>
          <w:tab w:val="left" w:pos="709"/>
          <w:tab w:val="left" w:pos="2835"/>
          <w:tab w:val="left" w:pos="3969"/>
          <w:tab w:val="left" w:pos="4536"/>
          <w:tab w:val="left" w:pos="5103"/>
          <w:tab w:val="right" w:pos="8595"/>
        </w:tabs>
        <w:spacing w:after="0" w:line="360" w:lineRule="auto"/>
        <w:ind w:left="2835" w:hanging="567"/>
        <w:rPr>
          <w:rFonts w:ascii="Arial" w:hAnsi="Arial" w:cs="Arial"/>
          <w:bCs/>
          <w:i/>
          <w:iCs/>
          <w:sz w:val="24"/>
          <w:szCs w:val="24"/>
        </w:rPr>
      </w:pPr>
      <w:r w:rsidRPr="006D4E14">
        <w:rPr>
          <w:rFonts w:ascii="Arial" w:hAnsi="Arial" w:cs="Arial"/>
          <w:i/>
          <w:iCs/>
          <w:color w:val="000000"/>
          <w:sz w:val="24"/>
          <w:szCs w:val="24"/>
          <w:lang w:eastAsia="en-ZA"/>
        </w:rPr>
        <w:t>(b)   </w:t>
      </w:r>
      <w:r w:rsidRPr="006D4E14">
        <w:rPr>
          <w:rFonts w:ascii="Arial" w:hAnsi="Arial" w:cs="Arial"/>
          <w:i/>
          <w:iCs/>
          <w:color w:val="000000"/>
          <w:sz w:val="24"/>
          <w:szCs w:val="24"/>
          <w:lang w:eastAsia="en-ZA"/>
        </w:rPr>
        <w:tab/>
        <w:t>the applicant has, within ten days of becoming aware of the step, by written notice afforded his opponent an opportunity of removing the cause of complaint within ten days;</w:t>
      </w:r>
      <w:bookmarkStart w:id="20" w:name="0-0-0-43391"/>
      <w:bookmarkEnd w:id="20"/>
    </w:p>
    <w:p w:rsidR="006D4E14" w:rsidRPr="006D4E14" w:rsidRDefault="006D4E14" w:rsidP="005F4AF3">
      <w:pPr>
        <w:tabs>
          <w:tab w:val="left" w:pos="709"/>
          <w:tab w:val="left" w:pos="2835"/>
          <w:tab w:val="left" w:pos="3969"/>
          <w:tab w:val="left" w:pos="4536"/>
          <w:tab w:val="left" w:pos="5103"/>
          <w:tab w:val="right" w:pos="8595"/>
        </w:tabs>
        <w:spacing w:after="0" w:line="360" w:lineRule="auto"/>
        <w:ind w:left="2835" w:hanging="567"/>
        <w:rPr>
          <w:rFonts w:ascii="Arial" w:hAnsi="Arial" w:cs="Arial"/>
          <w:bCs/>
          <w:i/>
          <w:iCs/>
          <w:sz w:val="24"/>
          <w:szCs w:val="24"/>
        </w:rPr>
      </w:pPr>
      <w:r w:rsidRPr="006D4E14">
        <w:rPr>
          <w:rFonts w:ascii="Arial" w:hAnsi="Arial" w:cs="Arial"/>
          <w:i/>
          <w:iCs/>
          <w:color w:val="000000"/>
          <w:sz w:val="24"/>
          <w:szCs w:val="24"/>
          <w:lang w:eastAsia="en-ZA"/>
        </w:rPr>
        <w:t>(c)   </w:t>
      </w:r>
      <w:r w:rsidRPr="006D4E14">
        <w:rPr>
          <w:rFonts w:ascii="Arial" w:hAnsi="Arial" w:cs="Arial"/>
          <w:i/>
          <w:iCs/>
          <w:color w:val="000000"/>
          <w:sz w:val="24"/>
          <w:szCs w:val="24"/>
          <w:lang w:eastAsia="en-ZA"/>
        </w:rPr>
        <w:tab/>
        <w:t>the application is delivered within fifteen days after the expiry of the second period mentioned in paragraph (b) of subrule (2).</w:t>
      </w:r>
      <w:bookmarkStart w:id="21" w:name="0-0-0-43393"/>
      <w:bookmarkEnd w:id="21"/>
    </w:p>
    <w:p w:rsidR="006D4E14" w:rsidRPr="006D4E14" w:rsidRDefault="006D4E14" w:rsidP="005F4AF3">
      <w:pPr>
        <w:tabs>
          <w:tab w:val="left" w:pos="709"/>
          <w:tab w:val="left" w:pos="2268"/>
          <w:tab w:val="left" w:pos="2835"/>
          <w:tab w:val="left" w:pos="3969"/>
          <w:tab w:val="left" w:pos="4536"/>
          <w:tab w:val="left" w:pos="5103"/>
          <w:tab w:val="right" w:pos="8595"/>
        </w:tabs>
        <w:spacing w:after="0" w:line="360" w:lineRule="auto"/>
        <w:ind w:left="2268" w:hanging="567"/>
        <w:rPr>
          <w:rFonts w:ascii="Arial" w:hAnsi="Arial" w:cs="Arial"/>
          <w:bCs/>
          <w:i/>
          <w:iCs/>
          <w:sz w:val="24"/>
          <w:szCs w:val="24"/>
        </w:rPr>
      </w:pPr>
      <w:r w:rsidRPr="006D4E14">
        <w:rPr>
          <w:rFonts w:ascii="Arial" w:hAnsi="Arial" w:cs="Arial"/>
          <w:i/>
          <w:iCs/>
          <w:color w:val="000000"/>
          <w:sz w:val="24"/>
          <w:szCs w:val="24"/>
          <w:lang w:eastAsia="en-ZA"/>
        </w:rPr>
        <w:t xml:space="preserve">(3) </w:t>
      </w:r>
      <w:r w:rsidRPr="006D4E14">
        <w:rPr>
          <w:rFonts w:ascii="Arial" w:hAnsi="Arial" w:cs="Arial"/>
          <w:i/>
          <w:iCs/>
          <w:color w:val="000000"/>
          <w:sz w:val="24"/>
          <w:szCs w:val="24"/>
          <w:lang w:eastAsia="en-ZA"/>
        </w:rPr>
        <w:tab/>
        <w:t>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bookmarkStart w:id="22" w:name="0-0-0-43395"/>
      <w:bookmarkEnd w:id="22"/>
    </w:p>
    <w:p w:rsidR="006D4E14" w:rsidRDefault="006D4E14" w:rsidP="005F4AF3">
      <w:pPr>
        <w:tabs>
          <w:tab w:val="left" w:pos="709"/>
          <w:tab w:val="left" w:pos="2268"/>
          <w:tab w:val="left" w:pos="2835"/>
          <w:tab w:val="left" w:pos="3969"/>
          <w:tab w:val="left" w:pos="4536"/>
          <w:tab w:val="left" w:pos="5103"/>
          <w:tab w:val="right" w:pos="8595"/>
        </w:tabs>
        <w:spacing w:after="0" w:line="360" w:lineRule="auto"/>
        <w:ind w:left="2268" w:hanging="567"/>
        <w:rPr>
          <w:rFonts w:ascii="Arial" w:hAnsi="Arial" w:cs="Arial"/>
          <w:bCs/>
          <w:sz w:val="24"/>
          <w:szCs w:val="24"/>
        </w:rPr>
      </w:pPr>
      <w:r w:rsidRPr="006D4E14">
        <w:rPr>
          <w:rFonts w:ascii="Arial" w:hAnsi="Arial" w:cs="Arial"/>
          <w:i/>
          <w:iCs/>
          <w:color w:val="000000"/>
          <w:sz w:val="24"/>
          <w:szCs w:val="24"/>
          <w:lang w:eastAsia="en-ZA"/>
        </w:rPr>
        <w:t xml:space="preserve">(4) </w:t>
      </w:r>
      <w:r w:rsidRPr="006D4E14">
        <w:rPr>
          <w:rFonts w:ascii="Arial" w:hAnsi="Arial" w:cs="Arial"/>
          <w:i/>
          <w:iCs/>
          <w:color w:val="000000"/>
          <w:sz w:val="24"/>
          <w:szCs w:val="24"/>
          <w:lang w:eastAsia="en-ZA"/>
        </w:rPr>
        <w:tab/>
        <w:t>Until a party has complied with any order of court made against him in terms of this rule, he shall not take any further step in the cause, save to apply for an extension of time within which to comply with such order.</w:t>
      </w:r>
      <w:r w:rsidRPr="006D4E14">
        <w:rPr>
          <w:rFonts w:ascii="Arial" w:hAnsi="Arial" w:cs="Arial"/>
          <w:bCs/>
          <w:sz w:val="24"/>
          <w:szCs w:val="24"/>
        </w:rPr>
        <w:t xml:space="preserve">” </w:t>
      </w:r>
    </w:p>
    <w:p w:rsidR="006D4E14" w:rsidRDefault="006D4E14" w:rsidP="005F4AF3">
      <w:pPr>
        <w:tabs>
          <w:tab w:val="left" w:pos="709"/>
          <w:tab w:val="left" w:pos="2268"/>
          <w:tab w:val="left" w:pos="2835"/>
          <w:tab w:val="left" w:pos="3969"/>
          <w:tab w:val="left" w:pos="4536"/>
          <w:tab w:val="left" w:pos="5103"/>
          <w:tab w:val="right" w:pos="8595"/>
        </w:tabs>
        <w:spacing w:after="0" w:line="360" w:lineRule="auto"/>
        <w:ind w:left="2268" w:hanging="567"/>
        <w:rPr>
          <w:rFonts w:ascii="Arial" w:hAnsi="Arial" w:cs="Arial"/>
          <w:bCs/>
          <w:sz w:val="24"/>
          <w:szCs w:val="24"/>
        </w:rPr>
      </w:pPr>
    </w:p>
    <w:p w:rsidR="006D4E14" w:rsidRPr="006D4E14" w:rsidRDefault="006D4E14" w:rsidP="005F4AF3">
      <w:pPr>
        <w:spacing w:after="0"/>
      </w:pPr>
    </w:p>
    <w:p w:rsidR="006D4E14" w:rsidRDefault="006D4E14"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54</w:t>
      </w:r>
      <w:r>
        <w:rPr>
          <w:rFonts w:ascii="Arial" w:hAnsi="Arial" w:cs="Arial"/>
          <w:bCs/>
          <w:sz w:val="24"/>
          <w:szCs w:val="24"/>
        </w:rPr>
        <w:t>]</w:t>
      </w:r>
      <w:r>
        <w:rPr>
          <w:rFonts w:ascii="Arial" w:hAnsi="Arial" w:cs="Arial"/>
          <w:bCs/>
          <w:sz w:val="24"/>
          <w:szCs w:val="24"/>
        </w:rPr>
        <w:tab/>
      </w:r>
      <w:r w:rsidRPr="006D4E14">
        <w:rPr>
          <w:rFonts w:ascii="Arial" w:hAnsi="Arial" w:cs="Arial"/>
          <w:bCs/>
          <w:sz w:val="24"/>
          <w:szCs w:val="24"/>
        </w:rPr>
        <w:t xml:space="preserve">Paragraphs 38 and 39 of the Practice Directives provide that:  </w:t>
      </w:r>
    </w:p>
    <w:p w:rsidR="00BD5901" w:rsidRPr="006D4E14" w:rsidRDefault="00BD5901" w:rsidP="005F4AF3">
      <w:pPr>
        <w:tabs>
          <w:tab w:val="left" w:pos="709"/>
          <w:tab w:val="left" w:pos="1701"/>
          <w:tab w:val="left" w:pos="2835"/>
          <w:tab w:val="left" w:pos="3969"/>
          <w:tab w:val="left" w:pos="4536"/>
          <w:tab w:val="left" w:pos="5103"/>
          <w:tab w:val="right" w:pos="8595"/>
        </w:tabs>
        <w:spacing w:after="0" w:line="480" w:lineRule="auto"/>
        <w:jc w:val="both"/>
        <w:rPr>
          <w:rFonts w:ascii="Arial" w:hAnsi="Arial" w:cs="Arial"/>
          <w:bCs/>
          <w:sz w:val="24"/>
          <w:szCs w:val="24"/>
        </w:rPr>
      </w:pPr>
    </w:p>
    <w:p w:rsidR="006D4E14" w:rsidRPr="006D4E14" w:rsidRDefault="006D4E14" w:rsidP="005F4AF3">
      <w:pPr>
        <w:keepNext/>
        <w:tabs>
          <w:tab w:val="left" w:pos="1701"/>
          <w:tab w:val="left" w:pos="2835"/>
          <w:tab w:val="left" w:pos="3969"/>
          <w:tab w:val="left" w:pos="4536"/>
          <w:tab w:val="left" w:pos="5103"/>
          <w:tab w:val="right" w:pos="8595"/>
        </w:tabs>
        <w:spacing w:after="0" w:line="360" w:lineRule="auto"/>
        <w:ind w:left="1701" w:hanging="567"/>
        <w:rPr>
          <w:rFonts w:ascii="Arial" w:hAnsi="Arial" w:cs="Arial"/>
          <w:bCs/>
          <w:i/>
          <w:iCs/>
          <w:sz w:val="24"/>
          <w:szCs w:val="24"/>
        </w:rPr>
      </w:pPr>
      <w:r w:rsidRPr="006D4E14">
        <w:rPr>
          <w:rFonts w:ascii="Arial" w:hAnsi="Arial" w:cs="Arial"/>
          <w:bCs/>
          <w:sz w:val="24"/>
          <w:szCs w:val="24"/>
        </w:rPr>
        <w:t>“</w:t>
      </w:r>
      <w:r w:rsidRPr="006D4E14">
        <w:rPr>
          <w:rFonts w:ascii="Arial" w:hAnsi="Arial" w:cs="Arial"/>
          <w:b/>
          <w:i/>
          <w:iCs/>
          <w:sz w:val="24"/>
          <w:szCs w:val="24"/>
        </w:rPr>
        <w:t>D.</w:t>
      </w:r>
      <w:r w:rsidRPr="006D4E14">
        <w:rPr>
          <w:rFonts w:ascii="Arial" w:hAnsi="Arial" w:cs="Arial"/>
          <w:b/>
          <w:i/>
          <w:iCs/>
          <w:sz w:val="24"/>
          <w:szCs w:val="24"/>
        </w:rPr>
        <w:tab/>
        <w:t>TRIALS AND OPPOSED MATTERS</w:t>
      </w:r>
    </w:p>
    <w:p w:rsidR="006D4E14" w:rsidRP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bCs/>
          <w:i/>
          <w:iCs/>
          <w:sz w:val="24"/>
          <w:szCs w:val="24"/>
        </w:rPr>
      </w:pPr>
      <w:r w:rsidRPr="006D4E14">
        <w:rPr>
          <w:rFonts w:ascii="Arial" w:hAnsi="Arial" w:cs="Arial"/>
          <w:bCs/>
          <w:i/>
          <w:iCs/>
          <w:sz w:val="24"/>
          <w:szCs w:val="24"/>
        </w:rPr>
        <w:t>38.</w:t>
      </w:r>
      <w:r w:rsidRPr="006D4E14">
        <w:rPr>
          <w:rFonts w:ascii="Arial" w:hAnsi="Arial" w:cs="Arial"/>
          <w:bCs/>
          <w:i/>
          <w:iCs/>
          <w:sz w:val="24"/>
          <w:szCs w:val="24"/>
        </w:rPr>
        <w:tab/>
        <w:t xml:space="preserve">Upon the close of pleadings, the plaintiff’s Legal representative, or if he or she fails to do so, any party, may apply for a trial date by entering the relevant particulars as required by the Registrar in a register kept for that purpose. </w:t>
      </w:r>
    </w:p>
    <w:p w:rsidR="006D4E14" w:rsidRDefault="006D4E14" w:rsidP="005F4AF3">
      <w:pPr>
        <w:tabs>
          <w:tab w:val="left" w:pos="1701"/>
          <w:tab w:val="left" w:pos="2835"/>
          <w:tab w:val="left" w:pos="3969"/>
          <w:tab w:val="left" w:pos="4536"/>
          <w:tab w:val="left" w:pos="5103"/>
          <w:tab w:val="right" w:pos="8595"/>
        </w:tabs>
        <w:spacing w:after="0" w:line="360" w:lineRule="auto"/>
        <w:ind w:left="1701" w:hanging="567"/>
        <w:rPr>
          <w:rFonts w:ascii="Arial" w:hAnsi="Arial" w:cs="Arial"/>
          <w:bCs/>
          <w:sz w:val="24"/>
          <w:szCs w:val="24"/>
        </w:rPr>
      </w:pPr>
      <w:r w:rsidRPr="006D4E14">
        <w:rPr>
          <w:rFonts w:ascii="Arial" w:hAnsi="Arial" w:cs="Arial"/>
          <w:bCs/>
          <w:i/>
          <w:iCs/>
          <w:sz w:val="24"/>
          <w:szCs w:val="24"/>
        </w:rPr>
        <w:t xml:space="preserve">39. </w:t>
      </w:r>
      <w:r w:rsidRPr="006D4E14">
        <w:rPr>
          <w:rFonts w:ascii="Arial" w:hAnsi="Arial" w:cs="Arial"/>
          <w:bCs/>
          <w:i/>
          <w:iCs/>
          <w:sz w:val="24"/>
          <w:szCs w:val="24"/>
        </w:rPr>
        <w:tab/>
        <w:t>Before applying for a date of set down, the Legal representative in question shall collate, number consecutively and suitably secure all pages of the pleadings and documents in the court file.  A complete index thereof, together with a questionnaire substantially in accordance with form E in the Schedule hereto, shall also be prepared and delivered.</w:t>
      </w:r>
      <w:r w:rsidRPr="006D4E14">
        <w:rPr>
          <w:rFonts w:ascii="Arial" w:hAnsi="Arial" w:cs="Arial"/>
          <w:bCs/>
          <w:sz w:val="24"/>
          <w:szCs w:val="24"/>
        </w:rPr>
        <w:t xml:space="preserve">”  </w:t>
      </w:r>
    </w:p>
    <w:p w:rsidR="006D4E14" w:rsidRPr="006D4E14" w:rsidRDefault="006D4E14" w:rsidP="00490162">
      <w:pPr>
        <w:tabs>
          <w:tab w:val="left" w:pos="1701"/>
          <w:tab w:val="left" w:pos="2835"/>
          <w:tab w:val="left" w:pos="3969"/>
          <w:tab w:val="left" w:pos="4536"/>
          <w:tab w:val="left" w:pos="5103"/>
          <w:tab w:val="right" w:pos="8595"/>
        </w:tabs>
        <w:spacing w:after="0" w:line="480" w:lineRule="auto"/>
        <w:ind w:left="1701" w:hanging="567"/>
        <w:rPr>
          <w:rFonts w:ascii="Arial" w:hAnsi="Arial" w:cs="Arial"/>
          <w:bCs/>
          <w:sz w:val="24"/>
          <w:szCs w:val="24"/>
        </w:rPr>
      </w:pPr>
    </w:p>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55</w:t>
      </w:r>
      <w:r>
        <w:rPr>
          <w:rFonts w:ascii="Arial" w:hAnsi="Arial" w:cs="Arial"/>
          <w:bCs/>
          <w:sz w:val="24"/>
          <w:szCs w:val="24"/>
        </w:rPr>
        <w:t>]</w:t>
      </w:r>
      <w:r>
        <w:rPr>
          <w:rFonts w:ascii="Arial" w:hAnsi="Arial" w:cs="Arial"/>
          <w:bCs/>
          <w:sz w:val="24"/>
          <w:szCs w:val="24"/>
        </w:rPr>
        <w:tab/>
      </w:r>
      <w:r w:rsidRPr="006D4E14">
        <w:rPr>
          <w:rFonts w:ascii="Arial" w:hAnsi="Arial" w:cs="Arial"/>
          <w:bCs/>
          <w:sz w:val="24"/>
          <w:szCs w:val="24"/>
        </w:rPr>
        <w:t xml:space="preserve">In </w:t>
      </w:r>
      <w:bookmarkStart w:id="23" w:name="_Hlk128665037"/>
      <w:r w:rsidRPr="00D1109A">
        <w:rPr>
          <w:rFonts w:ascii="Arial" w:hAnsi="Arial" w:cs="Arial"/>
          <w:b/>
          <w:i/>
          <w:iCs/>
          <w:sz w:val="24"/>
          <w:szCs w:val="24"/>
        </w:rPr>
        <w:t>SA Metropolitan Lewensversekeringsmaatskappy Bpk v Louw NO</w:t>
      </w:r>
      <w:bookmarkEnd w:id="23"/>
      <w:r w:rsidRPr="006D4E14">
        <w:rPr>
          <w:rFonts w:ascii="Arial" w:hAnsi="Arial" w:cs="Arial"/>
          <w:bCs/>
          <w:sz w:val="24"/>
          <w:szCs w:val="24"/>
        </w:rPr>
        <w:t>,</w:t>
      </w:r>
      <w:r w:rsidRPr="006D4E14">
        <w:rPr>
          <w:rStyle w:val="FootnoteReference"/>
          <w:rFonts w:ascii="Arial" w:hAnsi="Arial" w:cs="Arial"/>
          <w:bCs/>
          <w:i/>
          <w:iCs/>
          <w:sz w:val="24"/>
          <w:szCs w:val="24"/>
        </w:rPr>
        <w:footnoteReference w:id="16"/>
      </w:r>
      <w:r w:rsidRPr="006D4E14">
        <w:rPr>
          <w:rFonts w:ascii="Arial" w:hAnsi="Arial" w:cs="Arial"/>
          <w:bCs/>
          <w:sz w:val="24"/>
          <w:szCs w:val="24"/>
        </w:rPr>
        <w:t xml:space="preserve"> Flemming J descr</w:t>
      </w:r>
      <w:r w:rsidR="0035749F">
        <w:rPr>
          <w:rFonts w:ascii="Arial" w:hAnsi="Arial" w:cs="Arial"/>
          <w:bCs/>
          <w:sz w:val="24"/>
          <w:szCs w:val="24"/>
        </w:rPr>
        <w:t>ibed the object of Rule 30(1)</w:t>
      </w:r>
      <w:r w:rsidRPr="006D4E14">
        <w:rPr>
          <w:rFonts w:ascii="Arial" w:hAnsi="Arial" w:cs="Arial"/>
          <w:bCs/>
          <w:sz w:val="24"/>
          <w:szCs w:val="24"/>
        </w:rPr>
        <w:t xml:space="preserve"> as follows:  </w:t>
      </w:r>
    </w:p>
    <w:p w:rsidR="006D4E14" w:rsidRP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Default="006D4E14" w:rsidP="005F4AF3">
      <w:pPr>
        <w:tabs>
          <w:tab w:val="left" w:pos="1701"/>
          <w:tab w:val="left" w:pos="2835"/>
          <w:tab w:val="left" w:pos="3969"/>
          <w:tab w:val="left" w:pos="4536"/>
          <w:tab w:val="left" w:pos="5103"/>
          <w:tab w:val="right" w:pos="8595"/>
        </w:tabs>
        <w:spacing w:after="0" w:line="360" w:lineRule="auto"/>
        <w:ind w:left="1134"/>
        <w:rPr>
          <w:rFonts w:ascii="Arial" w:hAnsi="Arial" w:cs="Arial"/>
          <w:bCs/>
          <w:sz w:val="24"/>
          <w:szCs w:val="24"/>
        </w:rPr>
      </w:pPr>
      <w:r w:rsidRPr="006D4E14">
        <w:rPr>
          <w:rFonts w:ascii="Arial" w:hAnsi="Arial" w:cs="Arial"/>
          <w:bCs/>
          <w:sz w:val="24"/>
          <w:szCs w:val="24"/>
        </w:rPr>
        <w:t>“</w:t>
      </w:r>
      <w:r w:rsidRPr="006D4E14">
        <w:rPr>
          <w:rFonts w:ascii="Arial" w:hAnsi="Arial" w:cs="Arial"/>
          <w:bCs/>
          <w:i/>
          <w:iCs/>
          <w:sz w:val="24"/>
          <w:szCs w:val="24"/>
        </w:rPr>
        <w:t xml:space="preserve">I have no doubt that Rule 30(1) was intended as a procedure whereby a </w:t>
      </w:r>
      <w:r w:rsidR="0035749F" w:rsidRPr="006D4E14">
        <w:rPr>
          <w:rFonts w:ascii="Arial" w:hAnsi="Arial" w:cs="Arial"/>
          <w:bCs/>
          <w:i/>
          <w:iCs/>
          <w:sz w:val="24"/>
          <w:szCs w:val="24"/>
        </w:rPr>
        <w:t>hindrance</w:t>
      </w:r>
      <w:r w:rsidRPr="006D4E14">
        <w:rPr>
          <w:rFonts w:ascii="Arial" w:hAnsi="Arial" w:cs="Arial"/>
          <w:bCs/>
          <w:i/>
          <w:iCs/>
          <w:sz w:val="24"/>
          <w:szCs w:val="24"/>
        </w:rPr>
        <w:t xml:space="preserve"> to the future conducting of the litigation, whether it is created by a non-observance of what the Rules of Court intended or otherwise, is removed.</w:t>
      </w:r>
      <w:r w:rsidRPr="006D4E14">
        <w:rPr>
          <w:rFonts w:ascii="Arial" w:hAnsi="Arial" w:cs="Arial"/>
          <w:bCs/>
          <w:sz w:val="24"/>
          <w:szCs w:val="24"/>
        </w:rPr>
        <w:t xml:space="preserve">” </w:t>
      </w:r>
    </w:p>
    <w:p w:rsidR="006D4E14" w:rsidRPr="006D4E14" w:rsidRDefault="006D4E14" w:rsidP="00490162">
      <w:pPr>
        <w:tabs>
          <w:tab w:val="left" w:pos="1701"/>
          <w:tab w:val="left" w:pos="2835"/>
          <w:tab w:val="left" w:pos="3969"/>
          <w:tab w:val="left" w:pos="4536"/>
          <w:tab w:val="left" w:pos="5103"/>
          <w:tab w:val="right" w:pos="8595"/>
        </w:tabs>
        <w:spacing w:after="0" w:line="480" w:lineRule="auto"/>
        <w:ind w:left="1134"/>
        <w:rPr>
          <w:rFonts w:ascii="Arial" w:hAnsi="Arial" w:cs="Arial"/>
          <w:bCs/>
          <w:sz w:val="24"/>
          <w:szCs w:val="24"/>
        </w:rPr>
      </w:pPr>
    </w:p>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w:t>
      </w:r>
      <w:r w:rsidR="00F533EC">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Pr="006D4E14">
        <w:rPr>
          <w:rFonts w:ascii="Arial" w:hAnsi="Arial" w:cs="Arial"/>
          <w:bCs/>
          <w:sz w:val="24"/>
          <w:szCs w:val="24"/>
        </w:rPr>
        <w:t>Rule 30 is only applicable to irregularities of form and not to matters of substance</w:t>
      </w:r>
      <w:r w:rsidR="00760F24">
        <w:rPr>
          <w:rFonts w:ascii="Arial" w:hAnsi="Arial" w:cs="Arial"/>
          <w:bCs/>
          <w:sz w:val="24"/>
          <w:szCs w:val="24"/>
        </w:rPr>
        <w:t>,</w:t>
      </w:r>
      <w:r w:rsidRPr="006D4E14">
        <w:rPr>
          <w:rStyle w:val="FootnoteReference"/>
          <w:rFonts w:ascii="Arial" w:hAnsi="Arial" w:cs="Arial"/>
          <w:bCs/>
          <w:sz w:val="24"/>
          <w:szCs w:val="24"/>
        </w:rPr>
        <w:footnoteReference w:id="17"/>
      </w:r>
      <w:r w:rsidR="00760F24">
        <w:rPr>
          <w:rFonts w:ascii="Arial" w:hAnsi="Arial" w:cs="Arial"/>
          <w:bCs/>
          <w:sz w:val="24"/>
          <w:szCs w:val="24"/>
        </w:rPr>
        <w:t xml:space="preserve"> and p</w:t>
      </w:r>
      <w:r w:rsidRPr="00760F24">
        <w:rPr>
          <w:rFonts w:ascii="Arial" w:hAnsi="Arial" w:cs="Arial"/>
          <w:bCs/>
          <w:sz w:val="24"/>
          <w:szCs w:val="24"/>
        </w:rPr>
        <w:t>roof of prejudice</w:t>
      </w:r>
      <w:r w:rsidRPr="006D4E14">
        <w:rPr>
          <w:rFonts w:ascii="Arial" w:hAnsi="Arial" w:cs="Arial"/>
          <w:bCs/>
          <w:sz w:val="24"/>
          <w:szCs w:val="24"/>
        </w:rPr>
        <w:t xml:space="preserve"> is a prerequisite to be successful in a </w:t>
      </w:r>
      <w:r w:rsidR="00760F24">
        <w:rPr>
          <w:rFonts w:ascii="Arial" w:hAnsi="Arial" w:cs="Arial"/>
          <w:bCs/>
          <w:sz w:val="24"/>
          <w:szCs w:val="24"/>
        </w:rPr>
        <w:t>r</w:t>
      </w:r>
      <w:r w:rsidRPr="006D4E14">
        <w:rPr>
          <w:rFonts w:ascii="Arial" w:hAnsi="Arial" w:cs="Arial"/>
          <w:bCs/>
          <w:sz w:val="24"/>
          <w:szCs w:val="24"/>
        </w:rPr>
        <w:t>ule 30(1) application.</w:t>
      </w:r>
      <w:r w:rsidRPr="006D4E14">
        <w:rPr>
          <w:rStyle w:val="FootnoteReference"/>
          <w:rFonts w:ascii="Arial" w:hAnsi="Arial" w:cs="Arial"/>
          <w:bCs/>
          <w:sz w:val="24"/>
          <w:szCs w:val="24"/>
        </w:rPr>
        <w:footnoteReference w:id="18"/>
      </w:r>
      <w:r w:rsidR="00B41BFE">
        <w:rPr>
          <w:rFonts w:ascii="Arial" w:hAnsi="Arial" w:cs="Arial"/>
          <w:bCs/>
          <w:sz w:val="24"/>
          <w:szCs w:val="24"/>
        </w:rPr>
        <w:t xml:space="preserve"> </w:t>
      </w:r>
      <w:r w:rsidRPr="006D4E14">
        <w:rPr>
          <w:rFonts w:ascii="Arial" w:hAnsi="Arial" w:cs="Arial"/>
          <w:bCs/>
          <w:sz w:val="24"/>
          <w:szCs w:val="24"/>
        </w:rPr>
        <w:t xml:space="preserve">The court moreover has a discretion under </w:t>
      </w:r>
      <w:r w:rsidR="00B41BFE">
        <w:rPr>
          <w:rFonts w:ascii="Arial" w:hAnsi="Arial" w:cs="Arial"/>
          <w:bCs/>
          <w:sz w:val="24"/>
          <w:szCs w:val="24"/>
        </w:rPr>
        <w:t>rule 30 and</w:t>
      </w:r>
      <w:r w:rsidRPr="006D4E14">
        <w:rPr>
          <w:rFonts w:ascii="Arial" w:hAnsi="Arial" w:cs="Arial"/>
          <w:bCs/>
          <w:sz w:val="24"/>
          <w:szCs w:val="24"/>
        </w:rPr>
        <w:t xml:space="preserve"> is entitled to overlook, in proper cases, any irregularity which does not cause any </w:t>
      </w:r>
      <w:r w:rsidRPr="006D4E14">
        <w:rPr>
          <w:rFonts w:ascii="Arial" w:hAnsi="Arial" w:cs="Arial"/>
          <w:bCs/>
          <w:sz w:val="24"/>
          <w:szCs w:val="24"/>
        </w:rPr>
        <w:lastRenderedPageBreak/>
        <w:t>substantial prejudice to the other party.</w:t>
      </w:r>
      <w:r w:rsidRPr="006D4E14">
        <w:rPr>
          <w:rStyle w:val="FootnoteReference"/>
          <w:rFonts w:ascii="Arial" w:hAnsi="Arial" w:cs="Arial"/>
          <w:bCs/>
          <w:sz w:val="24"/>
          <w:szCs w:val="24"/>
        </w:rPr>
        <w:footnoteReference w:id="19"/>
      </w:r>
      <w:r w:rsidRPr="006D4E14">
        <w:rPr>
          <w:rFonts w:ascii="Arial" w:hAnsi="Arial" w:cs="Arial"/>
          <w:bCs/>
          <w:sz w:val="24"/>
          <w:szCs w:val="24"/>
        </w:rPr>
        <w:t xml:space="preserve">  As stated by Cloete J (as he then was) in </w:t>
      </w:r>
      <w:r w:rsidRPr="00AA5C5B">
        <w:rPr>
          <w:rFonts w:ascii="Arial" w:hAnsi="Arial" w:cs="Arial"/>
          <w:b/>
          <w:i/>
          <w:iCs/>
          <w:sz w:val="24"/>
          <w:szCs w:val="24"/>
        </w:rPr>
        <w:t>Uitenhage Municipality v Uys</w:t>
      </w:r>
      <w:r w:rsidRPr="006D4E14">
        <w:rPr>
          <w:rFonts w:ascii="Arial" w:hAnsi="Arial" w:cs="Arial"/>
          <w:bCs/>
          <w:sz w:val="24"/>
          <w:szCs w:val="24"/>
        </w:rPr>
        <w:t>:</w:t>
      </w:r>
      <w:r w:rsidRPr="006D4E14">
        <w:rPr>
          <w:rStyle w:val="FootnoteReference"/>
          <w:rFonts w:ascii="Arial" w:hAnsi="Arial" w:cs="Arial"/>
          <w:bCs/>
          <w:sz w:val="24"/>
          <w:szCs w:val="24"/>
        </w:rPr>
        <w:footnoteReference w:id="20"/>
      </w:r>
    </w:p>
    <w:p w:rsidR="006D4E14" w:rsidRP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Pr="006D4E14" w:rsidRDefault="006D4E14" w:rsidP="005F4AF3">
      <w:pPr>
        <w:tabs>
          <w:tab w:val="left" w:pos="1418"/>
          <w:tab w:val="left" w:pos="1701"/>
          <w:tab w:val="left" w:pos="2835"/>
          <w:tab w:val="left" w:pos="3969"/>
          <w:tab w:val="left" w:pos="4536"/>
          <w:tab w:val="left" w:pos="5103"/>
          <w:tab w:val="right" w:pos="8595"/>
        </w:tabs>
        <w:spacing w:after="0" w:line="360" w:lineRule="auto"/>
        <w:ind w:left="1418"/>
        <w:rPr>
          <w:rFonts w:ascii="Arial" w:hAnsi="Arial" w:cs="Arial"/>
          <w:bCs/>
          <w:i/>
          <w:iCs/>
          <w:sz w:val="24"/>
          <w:szCs w:val="24"/>
        </w:rPr>
      </w:pPr>
      <w:r w:rsidRPr="006D4E14">
        <w:rPr>
          <w:rFonts w:ascii="Arial" w:hAnsi="Arial" w:cs="Arial"/>
          <w:bCs/>
          <w:i/>
          <w:iCs/>
          <w:sz w:val="24"/>
          <w:szCs w:val="24"/>
        </w:rPr>
        <w:t>“The principle has repeatedly been laid down in our Courts that the Court is entitled to overlook, in proper cases, any irregularity in procedure which does not work any substantial prejudice to the other side</w:t>
      </w:r>
      <w:r w:rsidR="00AA5C5B">
        <w:rPr>
          <w:rFonts w:ascii="Arial" w:hAnsi="Arial" w:cs="Arial"/>
          <w:bCs/>
          <w:i/>
          <w:iCs/>
          <w:sz w:val="24"/>
          <w:szCs w:val="24"/>
        </w:rPr>
        <w:t>…</w:t>
      </w:r>
      <w:r w:rsidRPr="006D4E14">
        <w:rPr>
          <w:rFonts w:ascii="Arial" w:hAnsi="Arial" w:cs="Arial"/>
          <w:bCs/>
          <w:i/>
          <w:iCs/>
          <w:sz w:val="24"/>
          <w:szCs w:val="24"/>
        </w:rPr>
        <w:t xml:space="preserve">In </w:t>
      </w:r>
      <w:r w:rsidRPr="00AA5C5B">
        <w:rPr>
          <w:rFonts w:ascii="Arial" w:hAnsi="Arial" w:cs="Arial"/>
          <w:b/>
          <w:i/>
          <w:iCs/>
          <w:sz w:val="24"/>
          <w:szCs w:val="24"/>
        </w:rPr>
        <w:t>Trans-African Insurance Co</w:t>
      </w:r>
      <w:r w:rsidR="00AA5C5B">
        <w:rPr>
          <w:rFonts w:ascii="Arial" w:hAnsi="Arial" w:cs="Arial"/>
          <w:b/>
          <w:i/>
          <w:iCs/>
          <w:sz w:val="24"/>
          <w:szCs w:val="24"/>
        </w:rPr>
        <w:t>.</w:t>
      </w:r>
      <w:r w:rsidRPr="00AA5C5B">
        <w:rPr>
          <w:rFonts w:ascii="Arial" w:hAnsi="Arial" w:cs="Arial"/>
          <w:b/>
          <w:i/>
          <w:iCs/>
          <w:sz w:val="24"/>
          <w:szCs w:val="24"/>
        </w:rPr>
        <w:t xml:space="preserve"> Ltd. v Maluleka</w:t>
      </w:r>
      <w:r w:rsidR="00AA5C5B">
        <w:rPr>
          <w:rFonts w:ascii="Arial" w:hAnsi="Arial" w:cs="Arial"/>
          <w:b/>
          <w:i/>
          <w:iCs/>
          <w:sz w:val="24"/>
          <w:szCs w:val="24"/>
        </w:rPr>
        <w:t>,</w:t>
      </w:r>
      <w:r w:rsidRPr="006D4E14">
        <w:rPr>
          <w:rFonts w:ascii="Arial" w:hAnsi="Arial" w:cs="Arial"/>
          <w:bCs/>
          <w:i/>
          <w:iCs/>
          <w:sz w:val="24"/>
          <w:szCs w:val="24"/>
        </w:rPr>
        <w:t xml:space="preserve"> S</w:t>
      </w:r>
      <w:r w:rsidR="00B41BFE">
        <w:rPr>
          <w:rFonts w:ascii="Arial" w:hAnsi="Arial" w:cs="Arial"/>
          <w:bCs/>
          <w:i/>
          <w:iCs/>
          <w:sz w:val="24"/>
          <w:szCs w:val="24"/>
        </w:rPr>
        <w:t>chreiner</w:t>
      </w:r>
      <w:r w:rsidRPr="006D4E14">
        <w:rPr>
          <w:rFonts w:ascii="Arial" w:hAnsi="Arial" w:cs="Arial"/>
          <w:bCs/>
          <w:i/>
          <w:iCs/>
          <w:sz w:val="24"/>
          <w:szCs w:val="24"/>
        </w:rPr>
        <w:t xml:space="preserve"> JA says:</w:t>
      </w:r>
    </w:p>
    <w:p w:rsidR="006D4E14" w:rsidRDefault="006D4E14" w:rsidP="005F4AF3">
      <w:pPr>
        <w:tabs>
          <w:tab w:val="left" w:pos="1701"/>
          <w:tab w:val="left" w:pos="2835"/>
          <w:tab w:val="left" w:pos="3969"/>
          <w:tab w:val="left" w:pos="4536"/>
          <w:tab w:val="left" w:pos="5103"/>
          <w:tab w:val="right" w:pos="8595"/>
        </w:tabs>
        <w:spacing w:after="0" w:line="280" w:lineRule="atLeast"/>
        <w:ind w:left="1701" w:hanging="987"/>
        <w:rPr>
          <w:rFonts w:ascii="Arial" w:hAnsi="Arial" w:cs="Arial"/>
          <w:bCs/>
          <w:i/>
          <w:iCs/>
          <w:sz w:val="24"/>
          <w:szCs w:val="24"/>
        </w:rPr>
      </w:pPr>
      <w:r w:rsidRPr="006D4E14">
        <w:rPr>
          <w:rFonts w:ascii="Arial" w:hAnsi="Arial" w:cs="Arial"/>
          <w:bCs/>
          <w:sz w:val="24"/>
          <w:szCs w:val="24"/>
        </w:rPr>
        <w:tab/>
      </w:r>
      <w:r w:rsidRPr="006D4E14">
        <w:rPr>
          <w:rFonts w:ascii="Arial" w:hAnsi="Arial" w:cs="Arial"/>
          <w:bCs/>
          <w:i/>
          <w:iCs/>
          <w:sz w:val="24"/>
          <w:szCs w:val="24"/>
        </w:rPr>
        <w:t>"... technical objections to less than perfect procedural steps should not be permitted, in the absence of prejudice, to interfere with the expeditious and, if possible, inexpensive decision of cases on their real merits"</w:t>
      </w:r>
      <w:r w:rsidR="00AA5C5B">
        <w:rPr>
          <w:rFonts w:ascii="Arial" w:hAnsi="Arial" w:cs="Arial"/>
          <w:bCs/>
          <w:i/>
          <w:iCs/>
          <w:sz w:val="24"/>
          <w:szCs w:val="24"/>
        </w:rPr>
        <w:t xml:space="preserve"> </w:t>
      </w:r>
      <w:r w:rsidR="00AA5C5B" w:rsidRPr="00AA5C5B">
        <w:rPr>
          <w:rFonts w:ascii="Arial" w:hAnsi="Arial" w:cs="Arial"/>
          <w:bCs/>
          <w:sz w:val="24"/>
          <w:szCs w:val="24"/>
        </w:rPr>
        <w:t>(text-book reference and</w:t>
      </w:r>
      <w:r w:rsidR="00AA5C5B">
        <w:rPr>
          <w:rFonts w:ascii="Arial" w:hAnsi="Arial" w:cs="Arial"/>
          <w:bCs/>
          <w:i/>
          <w:iCs/>
          <w:sz w:val="24"/>
          <w:szCs w:val="24"/>
        </w:rPr>
        <w:t xml:space="preserve"> </w:t>
      </w:r>
      <w:r w:rsidR="00AA5C5B" w:rsidRPr="00AA5C5B">
        <w:rPr>
          <w:rFonts w:ascii="Arial" w:hAnsi="Arial" w:cs="Arial"/>
          <w:bCs/>
          <w:sz w:val="24"/>
          <w:szCs w:val="24"/>
        </w:rPr>
        <w:t>case citation omitted)</w:t>
      </w:r>
      <w:r w:rsidRPr="006D4E14">
        <w:rPr>
          <w:rFonts w:ascii="Arial" w:hAnsi="Arial" w:cs="Arial"/>
          <w:bCs/>
          <w:i/>
          <w:iCs/>
          <w:sz w:val="24"/>
          <w:szCs w:val="24"/>
        </w:rPr>
        <w:t>.</w:t>
      </w:r>
    </w:p>
    <w:p w:rsidR="006D4E14" w:rsidRDefault="006D4E14" w:rsidP="005F4AF3">
      <w:pPr>
        <w:tabs>
          <w:tab w:val="left" w:pos="1701"/>
          <w:tab w:val="left" w:pos="2835"/>
          <w:tab w:val="left" w:pos="3969"/>
          <w:tab w:val="left" w:pos="4536"/>
          <w:tab w:val="left" w:pos="5103"/>
          <w:tab w:val="right" w:pos="8595"/>
        </w:tabs>
        <w:spacing w:after="0" w:line="280" w:lineRule="atLeast"/>
        <w:ind w:left="1701" w:hanging="987"/>
        <w:rPr>
          <w:rFonts w:ascii="Arial" w:hAnsi="Arial" w:cs="Arial"/>
          <w:bCs/>
          <w:i/>
          <w:iCs/>
          <w:sz w:val="24"/>
          <w:szCs w:val="24"/>
        </w:rPr>
      </w:pPr>
    </w:p>
    <w:p w:rsidR="006D4E14" w:rsidRPr="006D4E14" w:rsidRDefault="006D4E14" w:rsidP="005F4AF3">
      <w:pPr>
        <w:tabs>
          <w:tab w:val="left" w:pos="1701"/>
          <w:tab w:val="left" w:pos="2835"/>
          <w:tab w:val="left" w:pos="3969"/>
          <w:tab w:val="left" w:pos="4536"/>
          <w:tab w:val="left" w:pos="5103"/>
          <w:tab w:val="right" w:pos="8595"/>
        </w:tabs>
        <w:spacing w:after="0" w:line="280" w:lineRule="atLeast"/>
        <w:ind w:left="1701" w:hanging="987"/>
        <w:rPr>
          <w:rFonts w:ascii="Arial" w:hAnsi="Arial" w:cs="Arial"/>
          <w:bCs/>
          <w:i/>
          <w:iCs/>
          <w:sz w:val="24"/>
          <w:szCs w:val="24"/>
        </w:rPr>
      </w:pPr>
    </w:p>
    <w:p w:rsidR="006D4E14" w:rsidRDefault="00BD5901"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57</w:t>
      </w:r>
      <w:r w:rsidR="006D4E14">
        <w:rPr>
          <w:rFonts w:ascii="Arial" w:hAnsi="Arial" w:cs="Arial"/>
          <w:bCs/>
          <w:sz w:val="24"/>
          <w:szCs w:val="24"/>
        </w:rPr>
        <w:t>]</w:t>
      </w:r>
      <w:r w:rsidR="006D4E14">
        <w:rPr>
          <w:rFonts w:ascii="Arial" w:hAnsi="Arial" w:cs="Arial"/>
          <w:bCs/>
          <w:sz w:val="24"/>
          <w:szCs w:val="24"/>
        </w:rPr>
        <w:tab/>
      </w:r>
      <w:r w:rsidR="006D4E14" w:rsidRPr="006D4E14">
        <w:rPr>
          <w:rFonts w:ascii="Arial" w:hAnsi="Arial" w:cs="Arial"/>
          <w:bCs/>
          <w:sz w:val="24"/>
          <w:szCs w:val="24"/>
        </w:rPr>
        <w:t>While it is possible</w:t>
      </w:r>
      <w:r w:rsidR="00760F24">
        <w:rPr>
          <w:rFonts w:ascii="Arial" w:hAnsi="Arial" w:cs="Arial"/>
          <w:bCs/>
          <w:sz w:val="24"/>
          <w:szCs w:val="24"/>
        </w:rPr>
        <w:t xml:space="preserve"> in princi</w:t>
      </w:r>
      <w:r w:rsidR="00133EC7">
        <w:rPr>
          <w:rFonts w:ascii="Arial" w:hAnsi="Arial" w:cs="Arial"/>
          <w:bCs/>
          <w:sz w:val="24"/>
          <w:szCs w:val="24"/>
        </w:rPr>
        <w:t>ple</w:t>
      </w:r>
      <w:r w:rsidR="006D4E14" w:rsidRPr="006D4E14">
        <w:rPr>
          <w:rFonts w:ascii="Arial" w:hAnsi="Arial" w:cs="Arial"/>
          <w:bCs/>
          <w:sz w:val="24"/>
          <w:szCs w:val="24"/>
        </w:rPr>
        <w:t xml:space="preserve"> for a </w:t>
      </w:r>
      <w:r w:rsidR="00133EC7">
        <w:rPr>
          <w:rFonts w:ascii="Arial" w:hAnsi="Arial" w:cs="Arial"/>
          <w:bCs/>
          <w:sz w:val="24"/>
          <w:szCs w:val="24"/>
        </w:rPr>
        <w:t>r</w:t>
      </w:r>
      <w:r w:rsidR="006D4E14" w:rsidRPr="006D4E14">
        <w:rPr>
          <w:rFonts w:ascii="Arial" w:hAnsi="Arial" w:cs="Arial"/>
          <w:bCs/>
          <w:sz w:val="24"/>
          <w:szCs w:val="24"/>
        </w:rPr>
        <w:t>ule 30 application to be brought complaining of a premature set-down</w:t>
      </w:r>
      <w:r w:rsidR="006D4E14" w:rsidRPr="006D4E14">
        <w:rPr>
          <w:rStyle w:val="FootnoteReference"/>
          <w:rFonts w:ascii="Arial" w:hAnsi="Arial" w:cs="Arial"/>
          <w:bCs/>
          <w:sz w:val="24"/>
          <w:szCs w:val="24"/>
        </w:rPr>
        <w:footnoteReference w:id="21"/>
      </w:r>
      <w:r w:rsidR="006D4E14" w:rsidRPr="006D4E14">
        <w:rPr>
          <w:rFonts w:ascii="Arial" w:hAnsi="Arial" w:cs="Arial"/>
          <w:bCs/>
          <w:sz w:val="24"/>
          <w:szCs w:val="24"/>
        </w:rPr>
        <w:t>, it would need to be shown not only that the set-down was irregular, but also that this caused the complaining party real or substantial prejudice.</w:t>
      </w:r>
    </w:p>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6D4E14" w:rsidRPr="00987BD1" w:rsidRDefault="00F533EC"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
          <w:sz w:val="24"/>
          <w:szCs w:val="24"/>
          <w:u w:val="single"/>
        </w:rPr>
      </w:pPr>
      <w:r w:rsidRPr="00987BD1">
        <w:rPr>
          <w:rFonts w:ascii="Arial" w:hAnsi="Arial" w:cs="Arial"/>
          <w:b/>
          <w:sz w:val="24"/>
          <w:szCs w:val="24"/>
          <w:u w:val="single"/>
        </w:rPr>
        <w:t>Discussion</w:t>
      </w:r>
    </w:p>
    <w:p w:rsidR="008F5421" w:rsidRPr="002F3253" w:rsidRDefault="008F5421" w:rsidP="005F4AF3">
      <w:pPr>
        <w:pStyle w:val="1"/>
        <w:numPr>
          <w:ilvl w:val="0"/>
          <w:numId w:val="0"/>
        </w:numPr>
        <w:adjustRightInd w:val="0"/>
        <w:spacing w:before="0"/>
        <w:ind w:left="705" w:hanging="705"/>
      </w:pPr>
    </w:p>
    <w:p w:rsidR="003B38EE" w:rsidRDefault="002775D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58</w:t>
      </w:r>
      <w:r>
        <w:rPr>
          <w:rFonts w:ascii="Arial" w:hAnsi="Arial" w:cs="Arial"/>
          <w:bCs/>
          <w:sz w:val="24"/>
          <w:szCs w:val="24"/>
        </w:rPr>
        <w:t>]</w:t>
      </w:r>
      <w:r>
        <w:rPr>
          <w:rFonts w:ascii="Arial" w:hAnsi="Arial" w:cs="Arial"/>
          <w:bCs/>
          <w:sz w:val="24"/>
          <w:szCs w:val="24"/>
        </w:rPr>
        <w:tab/>
      </w:r>
      <w:r w:rsidR="00133EC7">
        <w:rPr>
          <w:rFonts w:ascii="Arial" w:hAnsi="Arial" w:cs="Arial"/>
          <w:bCs/>
          <w:sz w:val="24"/>
          <w:szCs w:val="24"/>
        </w:rPr>
        <w:t>T</w:t>
      </w:r>
      <w:r w:rsidR="006D4E14">
        <w:rPr>
          <w:rFonts w:ascii="Arial" w:hAnsi="Arial" w:cs="Arial"/>
          <w:bCs/>
          <w:sz w:val="24"/>
          <w:szCs w:val="24"/>
        </w:rPr>
        <w:t>he respondents conten</w:t>
      </w:r>
      <w:r w:rsidR="00133EC7">
        <w:rPr>
          <w:rFonts w:ascii="Arial" w:hAnsi="Arial" w:cs="Arial"/>
          <w:bCs/>
          <w:sz w:val="24"/>
          <w:szCs w:val="24"/>
        </w:rPr>
        <w:t>d</w:t>
      </w:r>
      <w:r w:rsidR="006D4E14">
        <w:rPr>
          <w:rFonts w:ascii="Arial" w:hAnsi="Arial" w:cs="Arial"/>
          <w:bCs/>
          <w:sz w:val="24"/>
          <w:szCs w:val="24"/>
        </w:rPr>
        <w:t xml:space="preserve"> that the applicants set down of the main application is irregular in that the applicant failed to comply with rule 29 of the Uniform Rules and with paragraphs 38 and 39 of the </w:t>
      </w:r>
      <w:r w:rsidR="00133EC7">
        <w:rPr>
          <w:rFonts w:ascii="Arial" w:hAnsi="Arial" w:cs="Arial"/>
          <w:bCs/>
          <w:sz w:val="24"/>
          <w:szCs w:val="24"/>
        </w:rPr>
        <w:t>P</w:t>
      </w:r>
      <w:r w:rsidR="006D4E14">
        <w:rPr>
          <w:rFonts w:ascii="Arial" w:hAnsi="Arial" w:cs="Arial"/>
          <w:bCs/>
          <w:sz w:val="24"/>
          <w:szCs w:val="24"/>
        </w:rPr>
        <w:t xml:space="preserve">ractice </w:t>
      </w:r>
      <w:r w:rsidR="00133EC7">
        <w:rPr>
          <w:rFonts w:ascii="Arial" w:hAnsi="Arial" w:cs="Arial"/>
          <w:bCs/>
          <w:sz w:val="24"/>
          <w:szCs w:val="24"/>
        </w:rPr>
        <w:t>D</w:t>
      </w:r>
      <w:r w:rsidR="006D4E14">
        <w:rPr>
          <w:rFonts w:ascii="Arial" w:hAnsi="Arial" w:cs="Arial"/>
          <w:bCs/>
          <w:sz w:val="24"/>
          <w:szCs w:val="24"/>
        </w:rPr>
        <w:t>irective</w:t>
      </w:r>
      <w:r w:rsidR="00133EC7">
        <w:rPr>
          <w:rFonts w:ascii="Arial" w:hAnsi="Arial" w:cs="Arial"/>
          <w:bCs/>
          <w:sz w:val="24"/>
          <w:szCs w:val="24"/>
        </w:rPr>
        <w:t>s</w:t>
      </w:r>
      <w:r w:rsidR="006D4E14">
        <w:rPr>
          <w:rFonts w:ascii="Arial" w:hAnsi="Arial" w:cs="Arial"/>
          <w:bCs/>
          <w:sz w:val="24"/>
          <w:szCs w:val="24"/>
        </w:rPr>
        <w:t xml:space="preserve">. </w:t>
      </w:r>
      <w:r w:rsidR="00B5587D">
        <w:rPr>
          <w:rFonts w:ascii="Arial" w:hAnsi="Arial" w:cs="Arial"/>
          <w:bCs/>
          <w:sz w:val="24"/>
          <w:szCs w:val="24"/>
        </w:rPr>
        <w:t>However, i</w:t>
      </w:r>
      <w:r w:rsidR="006D4E14">
        <w:rPr>
          <w:rFonts w:ascii="Arial" w:hAnsi="Arial" w:cs="Arial"/>
          <w:bCs/>
          <w:sz w:val="24"/>
          <w:szCs w:val="24"/>
        </w:rPr>
        <w:t>t is quite apparent from rule 29 that th</w:t>
      </w:r>
      <w:r w:rsidR="00133EC7">
        <w:rPr>
          <w:rFonts w:ascii="Arial" w:hAnsi="Arial" w:cs="Arial"/>
          <w:bCs/>
          <w:sz w:val="24"/>
          <w:szCs w:val="24"/>
        </w:rPr>
        <w:t>is</w:t>
      </w:r>
      <w:r w:rsidR="006D4E14">
        <w:rPr>
          <w:rFonts w:ascii="Arial" w:hAnsi="Arial" w:cs="Arial"/>
          <w:bCs/>
          <w:sz w:val="24"/>
          <w:szCs w:val="24"/>
        </w:rPr>
        <w:t xml:space="preserve"> rule</w:t>
      </w:r>
      <w:r w:rsidR="00133EC7">
        <w:rPr>
          <w:rFonts w:ascii="Arial" w:hAnsi="Arial" w:cs="Arial"/>
          <w:bCs/>
          <w:sz w:val="24"/>
          <w:szCs w:val="24"/>
        </w:rPr>
        <w:t xml:space="preserve"> a</w:t>
      </w:r>
      <w:r w:rsidR="006D4E14">
        <w:rPr>
          <w:rFonts w:ascii="Arial" w:hAnsi="Arial" w:cs="Arial"/>
          <w:bCs/>
          <w:sz w:val="24"/>
          <w:szCs w:val="24"/>
        </w:rPr>
        <w:t>ppl</w:t>
      </w:r>
      <w:r w:rsidR="00133EC7">
        <w:rPr>
          <w:rFonts w:ascii="Arial" w:hAnsi="Arial" w:cs="Arial"/>
          <w:bCs/>
          <w:sz w:val="24"/>
          <w:szCs w:val="24"/>
        </w:rPr>
        <w:t>ies</w:t>
      </w:r>
      <w:r w:rsidR="006D4E14">
        <w:rPr>
          <w:rFonts w:ascii="Arial" w:hAnsi="Arial" w:cs="Arial"/>
          <w:bCs/>
          <w:sz w:val="24"/>
          <w:szCs w:val="24"/>
        </w:rPr>
        <w:t xml:space="preserve"> to trials and not to opposed applications</w:t>
      </w:r>
      <w:r w:rsidR="003B38EE">
        <w:rPr>
          <w:rFonts w:ascii="Arial" w:hAnsi="Arial" w:cs="Arial"/>
          <w:bCs/>
          <w:sz w:val="24"/>
          <w:szCs w:val="24"/>
        </w:rPr>
        <w:t xml:space="preserve">. </w:t>
      </w:r>
      <w:r w:rsidR="00133EC7">
        <w:rPr>
          <w:rFonts w:ascii="Arial" w:hAnsi="Arial" w:cs="Arial"/>
          <w:bCs/>
          <w:sz w:val="24"/>
          <w:szCs w:val="24"/>
        </w:rPr>
        <w:t>Similarly, the relevant paragraphs of the Practise Directives relied on by the respondents apply to trials</w:t>
      </w:r>
      <w:r w:rsidR="0035749F">
        <w:rPr>
          <w:rFonts w:ascii="Arial" w:hAnsi="Arial" w:cs="Arial"/>
          <w:bCs/>
          <w:sz w:val="24"/>
          <w:szCs w:val="24"/>
        </w:rPr>
        <w:t>,</w:t>
      </w:r>
      <w:r w:rsidR="00133EC7">
        <w:rPr>
          <w:rFonts w:ascii="Arial" w:hAnsi="Arial" w:cs="Arial"/>
          <w:bCs/>
          <w:sz w:val="24"/>
          <w:szCs w:val="24"/>
        </w:rPr>
        <w:t xml:space="preserve"> notwithstanding the use of the words </w:t>
      </w:r>
      <w:r w:rsidR="00133EC7">
        <w:rPr>
          <w:rFonts w:ascii="Arial" w:hAnsi="Arial" w:cs="Arial"/>
          <w:bCs/>
          <w:sz w:val="24"/>
          <w:szCs w:val="24"/>
        </w:rPr>
        <w:lastRenderedPageBreak/>
        <w:t>”</w:t>
      </w:r>
      <w:r w:rsidR="00133EC7" w:rsidRPr="00133EC7">
        <w:rPr>
          <w:rFonts w:ascii="Arial" w:hAnsi="Arial" w:cs="Arial"/>
          <w:b/>
          <w:i/>
          <w:iCs/>
          <w:sz w:val="24"/>
          <w:szCs w:val="24"/>
        </w:rPr>
        <w:t>AND OPPOSED MATTERS</w:t>
      </w:r>
      <w:r w:rsidR="00133EC7">
        <w:rPr>
          <w:rFonts w:ascii="Arial" w:hAnsi="Arial" w:cs="Arial"/>
          <w:bCs/>
          <w:sz w:val="24"/>
          <w:szCs w:val="24"/>
        </w:rPr>
        <w:t xml:space="preserve">” in the heading. </w:t>
      </w:r>
      <w:r w:rsidR="00FC3869">
        <w:rPr>
          <w:rFonts w:ascii="Arial" w:hAnsi="Arial" w:cs="Arial"/>
          <w:bCs/>
          <w:sz w:val="24"/>
          <w:szCs w:val="24"/>
        </w:rPr>
        <w:t xml:space="preserve">The form E referred to in the Practise Directives relates to a Rule 37 Questionnaire that must be completed on behalf of the parties to action proceedings. </w:t>
      </w:r>
      <w:r w:rsidR="003B38EE">
        <w:rPr>
          <w:rFonts w:ascii="Arial" w:hAnsi="Arial" w:cs="Arial"/>
          <w:bCs/>
          <w:sz w:val="24"/>
          <w:szCs w:val="24"/>
        </w:rPr>
        <w:t>The set down by the applicant of the main application cannot</w:t>
      </w:r>
      <w:r w:rsidR="00B4252E">
        <w:rPr>
          <w:rFonts w:ascii="Arial" w:hAnsi="Arial" w:cs="Arial"/>
          <w:bCs/>
          <w:sz w:val="24"/>
          <w:szCs w:val="24"/>
        </w:rPr>
        <w:t xml:space="preserve"> thus</w:t>
      </w:r>
      <w:r w:rsidR="003B38EE">
        <w:rPr>
          <w:rFonts w:ascii="Arial" w:hAnsi="Arial" w:cs="Arial"/>
          <w:bCs/>
          <w:sz w:val="24"/>
          <w:szCs w:val="24"/>
        </w:rPr>
        <w:t xml:space="preserve"> be irregular on the basis argued by the respondents and must fail on this score alone. </w:t>
      </w:r>
    </w:p>
    <w:p w:rsidR="003B38EE" w:rsidRDefault="003B38E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4E7B16" w:rsidRDefault="003B38EE" w:rsidP="004E7B16">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59</w:t>
      </w:r>
      <w:r>
        <w:rPr>
          <w:rFonts w:ascii="Arial" w:hAnsi="Arial" w:cs="Arial"/>
          <w:bCs/>
          <w:sz w:val="24"/>
          <w:szCs w:val="24"/>
        </w:rPr>
        <w:t>]</w:t>
      </w:r>
      <w:r>
        <w:rPr>
          <w:rFonts w:ascii="Arial" w:hAnsi="Arial" w:cs="Arial"/>
          <w:bCs/>
          <w:sz w:val="24"/>
          <w:szCs w:val="24"/>
        </w:rPr>
        <w:tab/>
      </w:r>
      <w:r w:rsidR="00B5587D">
        <w:rPr>
          <w:rFonts w:ascii="Arial" w:hAnsi="Arial" w:cs="Arial"/>
          <w:bCs/>
          <w:sz w:val="24"/>
          <w:szCs w:val="24"/>
        </w:rPr>
        <w:t>I agree with applicant’s counsel that the operative rule in relation to the set down of application</w:t>
      </w:r>
      <w:r w:rsidR="00AA5C5B">
        <w:rPr>
          <w:rFonts w:ascii="Arial" w:hAnsi="Arial" w:cs="Arial"/>
          <w:bCs/>
          <w:sz w:val="24"/>
          <w:szCs w:val="24"/>
        </w:rPr>
        <w:t>s</w:t>
      </w:r>
      <w:r w:rsidR="00B5587D">
        <w:rPr>
          <w:rFonts w:ascii="Arial" w:hAnsi="Arial" w:cs="Arial"/>
          <w:bCs/>
          <w:sz w:val="24"/>
          <w:szCs w:val="24"/>
        </w:rPr>
        <w:t xml:space="preserve"> is rule 6(5)(f). On the undisputed facts, the</w:t>
      </w:r>
      <w:r w:rsidR="004E7B16" w:rsidRPr="00087D4E">
        <w:rPr>
          <w:rFonts w:ascii="Arial" w:hAnsi="Arial" w:cs="Arial"/>
          <w:bCs/>
          <w:sz w:val="24"/>
          <w:szCs w:val="24"/>
        </w:rPr>
        <w:t xml:space="preserve"> replying affidavit </w:t>
      </w:r>
      <w:r w:rsidR="00B5587D">
        <w:rPr>
          <w:rFonts w:ascii="Arial" w:hAnsi="Arial" w:cs="Arial"/>
          <w:bCs/>
          <w:sz w:val="24"/>
          <w:szCs w:val="24"/>
        </w:rPr>
        <w:t xml:space="preserve">was </w:t>
      </w:r>
      <w:r w:rsidR="004E7B16" w:rsidRPr="00087D4E">
        <w:rPr>
          <w:rFonts w:ascii="Arial" w:hAnsi="Arial" w:cs="Arial"/>
          <w:bCs/>
          <w:sz w:val="24"/>
          <w:szCs w:val="24"/>
        </w:rPr>
        <w:t>filed on 5 July 2022</w:t>
      </w:r>
      <w:r w:rsidR="00B5587D">
        <w:rPr>
          <w:rFonts w:ascii="Arial" w:hAnsi="Arial" w:cs="Arial"/>
          <w:bCs/>
          <w:sz w:val="24"/>
          <w:szCs w:val="24"/>
        </w:rPr>
        <w:t>.  T</w:t>
      </w:r>
      <w:r w:rsidR="004E7B16" w:rsidRPr="00087D4E">
        <w:rPr>
          <w:rFonts w:ascii="Arial" w:hAnsi="Arial" w:cs="Arial"/>
          <w:bCs/>
          <w:sz w:val="24"/>
          <w:szCs w:val="24"/>
        </w:rPr>
        <w:t xml:space="preserve">he applicant </w:t>
      </w:r>
      <w:r w:rsidR="00B5587D">
        <w:rPr>
          <w:rFonts w:ascii="Arial" w:hAnsi="Arial" w:cs="Arial"/>
          <w:bCs/>
          <w:sz w:val="24"/>
          <w:szCs w:val="24"/>
        </w:rPr>
        <w:t xml:space="preserve">therefore </w:t>
      </w:r>
      <w:r w:rsidR="004E7B16" w:rsidRPr="00087D4E">
        <w:rPr>
          <w:rFonts w:ascii="Arial" w:hAnsi="Arial" w:cs="Arial"/>
          <w:bCs/>
          <w:sz w:val="24"/>
          <w:szCs w:val="24"/>
        </w:rPr>
        <w:t>became entitled to apply for a hearing date five (5) days thereafter, in terms of Rule 6(5)(</w:t>
      </w:r>
      <w:r w:rsidR="004E7B16" w:rsidRPr="00087D4E">
        <w:rPr>
          <w:rFonts w:ascii="Arial" w:hAnsi="Arial" w:cs="Arial"/>
          <w:bCs/>
          <w:i/>
          <w:iCs/>
          <w:sz w:val="24"/>
          <w:szCs w:val="24"/>
        </w:rPr>
        <w:t>f</w:t>
      </w:r>
      <w:r w:rsidR="004E7B16" w:rsidRPr="00087D4E">
        <w:rPr>
          <w:rFonts w:ascii="Arial" w:hAnsi="Arial" w:cs="Arial"/>
          <w:bCs/>
          <w:sz w:val="24"/>
          <w:szCs w:val="24"/>
        </w:rPr>
        <w:t xml:space="preserve">)(ii), </w:t>
      </w:r>
      <w:r w:rsidR="00B5587D">
        <w:rPr>
          <w:rFonts w:ascii="Arial" w:hAnsi="Arial" w:cs="Arial"/>
          <w:bCs/>
          <w:sz w:val="24"/>
          <w:szCs w:val="24"/>
        </w:rPr>
        <w:t>ie</w:t>
      </w:r>
      <w:r w:rsidR="004E7B16" w:rsidRPr="00087D4E">
        <w:rPr>
          <w:rFonts w:ascii="Arial" w:hAnsi="Arial" w:cs="Arial"/>
          <w:bCs/>
          <w:sz w:val="24"/>
          <w:szCs w:val="24"/>
        </w:rPr>
        <w:t xml:space="preserve"> from 13 July 2022 onwards.  The </w:t>
      </w:r>
      <w:r w:rsidR="00AA5C5B">
        <w:rPr>
          <w:rFonts w:ascii="Arial" w:hAnsi="Arial" w:cs="Arial"/>
          <w:bCs/>
          <w:sz w:val="24"/>
          <w:szCs w:val="24"/>
        </w:rPr>
        <w:t xml:space="preserve">main </w:t>
      </w:r>
      <w:r w:rsidR="004E7B16" w:rsidRPr="00087D4E">
        <w:rPr>
          <w:rFonts w:ascii="Arial" w:hAnsi="Arial" w:cs="Arial"/>
          <w:bCs/>
          <w:sz w:val="24"/>
          <w:szCs w:val="24"/>
        </w:rPr>
        <w:t xml:space="preserve">application </w:t>
      </w:r>
      <w:r w:rsidR="00AA5C5B">
        <w:rPr>
          <w:rFonts w:ascii="Arial" w:hAnsi="Arial" w:cs="Arial"/>
          <w:bCs/>
          <w:sz w:val="24"/>
          <w:szCs w:val="24"/>
        </w:rPr>
        <w:t xml:space="preserve">was enrolled for </w:t>
      </w:r>
      <w:r w:rsidR="004E7B16" w:rsidRPr="00087D4E">
        <w:rPr>
          <w:rFonts w:ascii="Arial" w:hAnsi="Arial" w:cs="Arial"/>
          <w:bCs/>
          <w:sz w:val="24"/>
          <w:szCs w:val="24"/>
        </w:rPr>
        <w:t xml:space="preserve">a hearing </w:t>
      </w:r>
      <w:r w:rsidR="00D1109A" w:rsidRPr="00087D4E">
        <w:rPr>
          <w:rFonts w:ascii="Arial" w:hAnsi="Arial" w:cs="Arial"/>
          <w:bCs/>
          <w:sz w:val="24"/>
          <w:szCs w:val="24"/>
        </w:rPr>
        <w:t xml:space="preserve">date </w:t>
      </w:r>
      <w:r w:rsidR="00D1109A">
        <w:rPr>
          <w:rFonts w:ascii="Arial" w:hAnsi="Arial" w:cs="Arial"/>
          <w:bCs/>
          <w:sz w:val="24"/>
          <w:szCs w:val="24"/>
        </w:rPr>
        <w:t>on</w:t>
      </w:r>
      <w:r w:rsidR="00AA5C5B">
        <w:rPr>
          <w:rFonts w:ascii="Arial" w:hAnsi="Arial" w:cs="Arial"/>
          <w:bCs/>
          <w:sz w:val="24"/>
          <w:szCs w:val="24"/>
        </w:rPr>
        <w:t xml:space="preserve"> 17 August 2022</w:t>
      </w:r>
      <w:r w:rsidR="00FC018A">
        <w:rPr>
          <w:rFonts w:ascii="Arial" w:hAnsi="Arial" w:cs="Arial"/>
          <w:bCs/>
          <w:sz w:val="24"/>
          <w:szCs w:val="24"/>
        </w:rPr>
        <w:t>,</w:t>
      </w:r>
      <w:r w:rsidR="00AA5C5B">
        <w:rPr>
          <w:rFonts w:ascii="Arial" w:hAnsi="Arial" w:cs="Arial"/>
          <w:bCs/>
          <w:sz w:val="24"/>
          <w:szCs w:val="24"/>
        </w:rPr>
        <w:t xml:space="preserve"> and</w:t>
      </w:r>
      <w:r w:rsidR="0035749F">
        <w:rPr>
          <w:rFonts w:ascii="Arial" w:hAnsi="Arial" w:cs="Arial"/>
          <w:bCs/>
          <w:sz w:val="24"/>
          <w:szCs w:val="24"/>
        </w:rPr>
        <w:t xml:space="preserve"> the enrolment</w:t>
      </w:r>
      <w:r w:rsidR="00AA5C5B">
        <w:rPr>
          <w:rFonts w:ascii="Arial" w:hAnsi="Arial" w:cs="Arial"/>
          <w:bCs/>
          <w:sz w:val="24"/>
          <w:szCs w:val="24"/>
        </w:rPr>
        <w:t xml:space="preserve"> </w:t>
      </w:r>
      <w:r w:rsidR="004E7B16" w:rsidRPr="00087D4E">
        <w:rPr>
          <w:rFonts w:ascii="Arial" w:hAnsi="Arial" w:cs="Arial"/>
          <w:bCs/>
          <w:sz w:val="24"/>
          <w:szCs w:val="24"/>
        </w:rPr>
        <w:t>was th</w:t>
      </w:r>
      <w:r w:rsidR="00B5587D">
        <w:rPr>
          <w:rFonts w:ascii="Arial" w:hAnsi="Arial" w:cs="Arial"/>
          <w:bCs/>
          <w:sz w:val="24"/>
          <w:szCs w:val="24"/>
        </w:rPr>
        <w:t>us</w:t>
      </w:r>
      <w:r w:rsidR="004E7B16" w:rsidRPr="00087D4E">
        <w:rPr>
          <w:rFonts w:ascii="Arial" w:hAnsi="Arial" w:cs="Arial"/>
          <w:bCs/>
          <w:sz w:val="24"/>
          <w:szCs w:val="24"/>
        </w:rPr>
        <w:t xml:space="preserve"> not prematur</w:t>
      </w:r>
      <w:r w:rsidR="00FC018A">
        <w:rPr>
          <w:rFonts w:ascii="Arial" w:hAnsi="Arial" w:cs="Arial"/>
          <w:bCs/>
          <w:sz w:val="24"/>
          <w:szCs w:val="24"/>
        </w:rPr>
        <w:t>e or irregular.</w:t>
      </w:r>
      <w:r w:rsidR="004E7B16" w:rsidRPr="00087D4E">
        <w:rPr>
          <w:rFonts w:ascii="Arial" w:hAnsi="Arial" w:cs="Arial"/>
          <w:bCs/>
          <w:sz w:val="24"/>
          <w:szCs w:val="24"/>
        </w:rPr>
        <w:t xml:space="preserve">  </w:t>
      </w:r>
    </w:p>
    <w:p w:rsidR="006D4E14" w:rsidRDefault="006D4E14"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2775DE" w:rsidRPr="002775DE" w:rsidRDefault="002775D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sidRPr="002775DE">
        <w:rPr>
          <w:rFonts w:ascii="Arial" w:hAnsi="Arial" w:cs="Arial"/>
          <w:bCs/>
          <w:sz w:val="24"/>
          <w:szCs w:val="24"/>
        </w:rPr>
        <w:t>[</w:t>
      </w:r>
      <w:r w:rsidR="00C118A5">
        <w:rPr>
          <w:rFonts w:ascii="Arial" w:hAnsi="Arial" w:cs="Arial"/>
          <w:bCs/>
          <w:sz w:val="24"/>
          <w:szCs w:val="24"/>
        </w:rPr>
        <w:t>60</w:t>
      </w:r>
      <w:r w:rsidRPr="002775DE">
        <w:rPr>
          <w:rFonts w:ascii="Arial" w:hAnsi="Arial" w:cs="Arial"/>
          <w:bCs/>
          <w:sz w:val="24"/>
          <w:szCs w:val="24"/>
        </w:rPr>
        <w:t>]</w:t>
      </w:r>
      <w:r w:rsidRPr="002775DE">
        <w:rPr>
          <w:rFonts w:ascii="Arial" w:hAnsi="Arial" w:cs="Arial"/>
          <w:bCs/>
          <w:sz w:val="24"/>
          <w:szCs w:val="24"/>
        </w:rPr>
        <w:tab/>
      </w:r>
      <w:r w:rsidRPr="002775DE">
        <w:rPr>
          <w:rFonts w:ascii="Arial" w:hAnsi="Arial" w:cs="Arial"/>
          <w:sz w:val="24"/>
          <w:szCs w:val="24"/>
        </w:rPr>
        <w:t xml:space="preserve">The respondents </w:t>
      </w:r>
      <w:r w:rsidR="00873E37">
        <w:rPr>
          <w:rFonts w:ascii="Arial" w:hAnsi="Arial" w:cs="Arial"/>
          <w:sz w:val="24"/>
          <w:szCs w:val="24"/>
        </w:rPr>
        <w:t xml:space="preserve">also </w:t>
      </w:r>
      <w:r w:rsidRPr="002775DE">
        <w:rPr>
          <w:rFonts w:ascii="Arial" w:hAnsi="Arial" w:cs="Arial"/>
          <w:sz w:val="24"/>
          <w:szCs w:val="24"/>
        </w:rPr>
        <w:t>contend that the main application was enrolled prematurely and irregularly because the two interlocutory applications would have to be heard first.</w:t>
      </w:r>
      <w:r w:rsidR="00B4252E">
        <w:rPr>
          <w:rFonts w:ascii="Arial" w:hAnsi="Arial" w:cs="Arial"/>
          <w:sz w:val="24"/>
          <w:szCs w:val="24"/>
        </w:rPr>
        <w:t xml:space="preserve"> </w:t>
      </w:r>
      <w:r w:rsidR="00FC018A">
        <w:rPr>
          <w:rFonts w:ascii="Arial" w:hAnsi="Arial" w:cs="Arial"/>
          <w:sz w:val="24"/>
          <w:szCs w:val="24"/>
        </w:rPr>
        <w:t>This is not quite so. Rather, o</w:t>
      </w:r>
      <w:r w:rsidR="00B4252E" w:rsidRPr="002775DE">
        <w:rPr>
          <w:rFonts w:ascii="Arial" w:hAnsi="Arial" w:cs="Arial"/>
          <w:sz w:val="24"/>
          <w:szCs w:val="24"/>
        </w:rPr>
        <w:t>pposed interlocutor</w:t>
      </w:r>
      <w:r w:rsidR="00B4252E">
        <w:rPr>
          <w:rFonts w:ascii="Arial" w:hAnsi="Arial" w:cs="Arial"/>
          <w:sz w:val="24"/>
          <w:szCs w:val="24"/>
        </w:rPr>
        <w:t>y applications,</w:t>
      </w:r>
      <w:r w:rsidR="00B4252E" w:rsidRPr="002775DE">
        <w:rPr>
          <w:rFonts w:ascii="Arial" w:hAnsi="Arial" w:cs="Arial"/>
          <w:sz w:val="24"/>
          <w:szCs w:val="24"/>
        </w:rPr>
        <w:t xml:space="preserve"> such as th</w:t>
      </w:r>
      <w:r w:rsidR="00B4252E">
        <w:rPr>
          <w:rFonts w:ascii="Arial" w:hAnsi="Arial" w:cs="Arial"/>
          <w:sz w:val="24"/>
          <w:szCs w:val="24"/>
        </w:rPr>
        <w:t>ose of the</w:t>
      </w:r>
      <w:r w:rsidR="00B4252E" w:rsidRPr="002775DE">
        <w:rPr>
          <w:rFonts w:ascii="Arial" w:hAnsi="Arial" w:cs="Arial"/>
          <w:sz w:val="24"/>
          <w:szCs w:val="24"/>
        </w:rPr>
        <w:t xml:space="preserve"> applicant</w:t>
      </w:r>
      <w:r w:rsidR="00B4252E">
        <w:rPr>
          <w:rFonts w:ascii="Arial" w:hAnsi="Arial" w:cs="Arial"/>
          <w:sz w:val="24"/>
          <w:szCs w:val="24"/>
        </w:rPr>
        <w:t>,</w:t>
      </w:r>
      <w:r w:rsidR="00B4252E" w:rsidRPr="002775DE">
        <w:rPr>
          <w:rFonts w:ascii="Arial" w:hAnsi="Arial" w:cs="Arial"/>
          <w:sz w:val="24"/>
          <w:szCs w:val="24"/>
        </w:rPr>
        <w:t xml:space="preserve"> would, in the </w:t>
      </w:r>
      <w:r w:rsidR="00B4252E">
        <w:rPr>
          <w:rFonts w:ascii="Arial" w:hAnsi="Arial" w:cs="Arial"/>
          <w:sz w:val="24"/>
          <w:szCs w:val="24"/>
        </w:rPr>
        <w:t>ordinary</w:t>
      </w:r>
      <w:r w:rsidR="00B4252E" w:rsidRPr="002775DE">
        <w:rPr>
          <w:rFonts w:ascii="Arial" w:hAnsi="Arial" w:cs="Arial"/>
          <w:sz w:val="24"/>
          <w:szCs w:val="24"/>
        </w:rPr>
        <w:t xml:space="preserve"> course, be set down for hearing together with the main application, with a party resisting such applications conditionally “pleading over”, should they so choose, thereby catering for an eventuality in which they are unsuccessful in resisting th</w:t>
      </w:r>
      <w:r w:rsidR="00FC018A">
        <w:rPr>
          <w:rFonts w:ascii="Arial" w:hAnsi="Arial" w:cs="Arial"/>
          <w:sz w:val="24"/>
          <w:szCs w:val="24"/>
        </w:rPr>
        <w:t>e interlocutory</w:t>
      </w:r>
      <w:r w:rsidR="00B4252E" w:rsidRPr="002775DE">
        <w:rPr>
          <w:rFonts w:ascii="Arial" w:hAnsi="Arial" w:cs="Arial"/>
          <w:sz w:val="24"/>
          <w:szCs w:val="24"/>
        </w:rPr>
        <w:t xml:space="preserve"> application</w:t>
      </w:r>
      <w:r w:rsidR="00FC018A">
        <w:rPr>
          <w:rFonts w:ascii="Arial" w:hAnsi="Arial" w:cs="Arial"/>
          <w:sz w:val="24"/>
          <w:szCs w:val="24"/>
        </w:rPr>
        <w:t>s</w:t>
      </w:r>
      <w:r w:rsidR="00B4252E" w:rsidRPr="002775DE">
        <w:rPr>
          <w:rFonts w:ascii="Arial" w:hAnsi="Arial" w:cs="Arial"/>
          <w:sz w:val="24"/>
          <w:szCs w:val="24"/>
        </w:rPr>
        <w:t xml:space="preserve">. </w:t>
      </w:r>
      <w:r w:rsidR="008A09B6">
        <w:rPr>
          <w:rFonts w:ascii="Arial" w:hAnsi="Arial" w:cs="Arial"/>
          <w:sz w:val="24"/>
          <w:szCs w:val="24"/>
        </w:rPr>
        <w:t xml:space="preserve">In this </w:t>
      </w:r>
      <w:r w:rsidR="00B4252E">
        <w:rPr>
          <w:rFonts w:ascii="Arial" w:hAnsi="Arial" w:cs="Arial"/>
          <w:sz w:val="24"/>
          <w:szCs w:val="24"/>
        </w:rPr>
        <w:t>matter</w:t>
      </w:r>
      <w:r w:rsidR="008A09B6">
        <w:rPr>
          <w:rFonts w:ascii="Arial" w:hAnsi="Arial" w:cs="Arial"/>
          <w:sz w:val="24"/>
          <w:szCs w:val="24"/>
        </w:rPr>
        <w:t>, t</w:t>
      </w:r>
      <w:r w:rsidR="00873E37" w:rsidRPr="002775DE">
        <w:rPr>
          <w:rFonts w:ascii="Arial" w:hAnsi="Arial" w:cs="Arial"/>
          <w:sz w:val="24"/>
          <w:szCs w:val="24"/>
        </w:rPr>
        <w:t>he applicant</w:t>
      </w:r>
      <w:r w:rsidR="008A09B6">
        <w:rPr>
          <w:rFonts w:ascii="Arial" w:hAnsi="Arial" w:cs="Arial"/>
          <w:sz w:val="24"/>
          <w:szCs w:val="24"/>
        </w:rPr>
        <w:t xml:space="preserve"> agreed with the </w:t>
      </w:r>
      <w:r w:rsidR="00873E37" w:rsidRPr="002775DE">
        <w:rPr>
          <w:rFonts w:ascii="Arial" w:hAnsi="Arial" w:cs="Arial"/>
          <w:sz w:val="24"/>
          <w:szCs w:val="24"/>
        </w:rPr>
        <w:t xml:space="preserve">respondents to have the opposed interlocutory applications determined first. </w:t>
      </w:r>
      <w:r w:rsidR="00FC018A">
        <w:rPr>
          <w:rFonts w:ascii="Arial" w:hAnsi="Arial" w:cs="Arial"/>
          <w:sz w:val="24"/>
          <w:szCs w:val="24"/>
        </w:rPr>
        <w:t>T</w:t>
      </w:r>
      <w:r w:rsidR="00873E37" w:rsidRPr="002775DE">
        <w:rPr>
          <w:rFonts w:ascii="Arial" w:hAnsi="Arial" w:cs="Arial"/>
          <w:sz w:val="24"/>
          <w:szCs w:val="24"/>
        </w:rPr>
        <w:t>his did not mean</w:t>
      </w:r>
      <w:r w:rsidR="00FC018A">
        <w:rPr>
          <w:rFonts w:ascii="Arial" w:hAnsi="Arial" w:cs="Arial"/>
          <w:sz w:val="24"/>
          <w:szCs w:val="24"/>
        </w:rPr>
        <w:t xml:space="preserve">, however, </w:t>
      </w:r>
      <w:r w:rsidR="00873E37" w:rsidRPr="002775DE">
        <w:rPr>
          <w:rFonts w:ascii="Arial" w:hAnsi="Arial" w:cs="Arial"/>
          <w:sz w:val="24"/>
          <w:szCs w:val="24"/>
        </w:rPr>
        <w:t xml:space="preserve">that </w:t>
      </w:r>
      <w:r w:rsidR="00873E37">
        <w:rPr>
          <w:rFonts w:ascii="Arial" w:hAnsi="Arial" w:cs="Arial"/>
          <w:sz w:val="24"/>
          <w:szCs w:val="24"/>
        </w:rPr>
        <w:t xml:space="preserve">the applicant </w:t>
      </w:r>
      <w:r w:rsidR="00873E37" w:rsidRPr="002775DE">
        <w:rPr>
          <w:rFonts w:ascii="Arial" w:hAnsi="Arial" w:cs="Arial"/>
          <w:sz w:val="24"/>
          <w:szCs w:val="24"/>
        </w:rPr>
        <w:t>was not entitled to apply for a hearing date in the main application</w:t>
      </w:r>
      <w:r w:rsidR="00873E37">
        <w:rPr>
          <w:rFonts w:ascii="Arial" w:hAnsi="Arial" w:cs="Arial"/>
          <w:sz w:val="24"/>
          <w:szCs w:val="24"/>
        </w:rPr>
        <w:t>.</w:t>
      </w:r>
      <w:r w:rsidRPr="002775DE">
        <w:rPr>
          <w:rFonts w:ascii="Arial" w:hAnsi="Arial" w:cs="Arial"/>
          <w:sz w:val="24"/>
          <w:szCs w:val="24"/>
        </w:rPr>
        <w:t xml:space="preserve">  As </w:t>
      </w:r>
      <w:r w:rsidR="00873E37">
        <w:rPr>
          <w:rFonts w:ascii="Arial" w:hAnsi="Arial" w:cs="Arial"/>
          <w:sz w:val="24"/>
          <w:szCs w:val="24"/>
        </w:rPr>
        <w:t>it turned out, the</w:t>
      </w:r>
      <w:r w:rsidRPr="002775DE">
        <w:rPr>
          <w:rFonts w:ascii="Arial" w:hAnsi="Arial" w:cs="Arial"/>
          <w:sz w:val="24"/>
          <w:szCs w:val="24"/>
        </w:rPr>
        <w:t xml:space="preserve"> applicant’s </w:t>
      </w:r>
      <w:r w:rsidRPr="002775DE">
        <w:rPr>
          <w:rFonts w:ascii="Arial" w:hAnsi="Arial" w:cs="Arial"/>
          <w:sz w:val="24"/>
          <w:szCs w:val="24"/>
        </w:rPr>
        <w:lastRenderedPageBreak/>
        <w:t>interlocutory applications</w:t>
      </w:r>
      <w:r w:rsidR="00873E37">
        <w:rPr>
          <w:rFonts w:ascii="Arial" w:hAnsi="Arial" w:cs="Arial"/>
          <w:sz w:val="24"/>
          <w:szCs w:val="24"/>
        </w:rPr>
        <w:t xml:space="preserve"> were indeed set-down</w:t>
      </w:r>
      <w:r w:rsidRPr="002775DE">
        <w:rPr>
          <w:rFonts w:ascii="Arial" w:hAnsi="Arial" w:cs="Arial"/>
          <w:sz w:val="24"/>
          <w:szCs w:val="24"/>
        </w:rPr>
        <w:t xml:space="preserve"> </w:t>
      </w:r>
      <w:r w:rsidR="00873E37">
        <w:rPr>
          <w:rFonts w:ascii="Arial" w:hAnsi="Arial" w:cs="Arial"/>
          <w:sz w:val="24"/>
          <w:szCs w:val="24"/>
        </w:rPr>
        <w:t>some four months before the hearing date of the main application</w:t>
      </w:r>
      <w:r w:rsidR="00614E0B">
        <w:rPr>
          <w:rFonts w:ascii="Arial" w:hAnsi="Arial" w:cs="Arial"/>
          <w:sz w:val="24"/>
          <w:szCs w:val="24"/>
        </w:rPr>
        <w:t>.</w:t>
      </w:r>
      <w:r w:rsidRPr="002775DE">
        <w:rPr>
          <w:rFonts w:ascii="Arial" w:hAnsi="Arial" w:cs="Arial"/>
          <w:bCs/>
          <w:sz w:val="24"/>
          <w:szCs w:val="24"/>
        </w:rPr>
        <w:t xml:space="preserve"> </w:t>
      </w:r>
    </w:p>
    <w:p w:rsidR="002775DE" w:rsidRPr="002775DE" w:rsidRDefault="002775DE" w:rsidP="008A09B6">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sz w:val="24"/>
          <w:szCs w:val="24"/>
        </w:rPr>
        <w:tab/>
      </w:r>
    </w:p>
    <w:p w:rsidR="00F60B18" w:rsidRDefault="002775D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rPr>
      </w:pPr>
      <w:r>
        <w:rPr>
          <w:rFonts w:ascii="Arial" w:hAnsi="Arial" w:cs="Arial"/>
          <w:sz w:val="24"/>
          <w:szCs w:val="24"/>
        </w:rPr>
        <w:t>[</w:t>
      </w:r>
      <w:r w:rsidR="00C118A5">
        <w:rPr>
          <w:rFonts w:ascii="Arial" w:hAnsi="Arial" w:cs="Arial"/>
          <w:sz w:val="24"/>
          <w:szCs w:val="24"/>
        </w:rPr>
        <w:t>61</w:t>
      </w:r>
      <w:r>
        <w:rPr>
          <w:rFonts w:ascii="Arial" w:hAnsi="Arial" w:cs="Arial"/>
          <w:sz w:val="24"/>
          <w:szCs w:val="24"/>
        </w:rPr>
        <w:t>]</w:t>
      </w:r>
      <w:r>
        <w:rPr>
          <w:rFonts w:ascii="Arial" w:hAnsi="Arial" w:cs="Arial"/>
          <w:sz w:val="24"/>
          <w:szCs w:val="24"/>
        </w:rPr>
        <w:tab/>
      </w:r>
      <w:r w:rsidR="008A09B6">
        <w:rPr>
          <w:rFonts w:ascii="Arial" w:hAnsi="Arial" w:cs="Arial"/>
          <w:sz w:val="24"/>
          <w:szCs w:val="24"/>
        </w:rPr>
        <w:t>Since the set-down of the main application for hearing was not procedurally irregular</w:t>
      </w:r>
      <w:r w:rsidR="00F60B18">
        <w:rPr>
          <w:rFonts w:ascii="Arial" w:hAnsi="Arial" w:cs="Arial"/>
          <w:sz w:val="24"/>
          <w:szCs w:val="24"/>
        </w:rPr>
        <w:t xml:space="preserve"> or premature</w:t>
      </w:r>
      <w:r w:rsidR="008A09B6">
        <w:rPr>
          <w:rFonts w:ascii="Arial" w:hAnsi="Arial" w:cs="Arial"/>
          <w:sz w:val="24"/>
          <w:szCs w:val="24"/>
        </w:rPr>
        <w:t>, the question of preju</w:t>
      </w:r>
      <w:r w:rsidR="00F60B18">
        <w:rPr>
          <w:rFonts w:ascii="Arial" w:hAnsi="Arial" w:cs="Arial"/>
          <w:sz w:val="24"/>
          <w:szCs w:val="24"/>
        </w:rPr>
        <w:t>dice does not arise.</w:t>
      </w:r>
      <w:r w:rsidRPr="002775DE">
        <w:rPr>
          <w:rFonts w:ascii="Arial" w:hAnsi="Arial" w:cs="Arial"/>
          <w:sz w:val="24"/>
          <w:szCs w:val="24"/>
        </w:rPr>
        <w:t xml:space="preserve"> </w:t>
      </w:r>
    </w:p>
    <w:p w:rsidR="00FC018A" w:rsidRPr="002775DE" w:rsidRDefault="00FC018A"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760B8E" w:rsidRPr="00760B8E" w:rsidRDefault="00760B8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62</w:t>
      </w:r>
      <w:r>
        <w:rPr>
          <w:rFonts w:ascii="Arial" w:hAnsi="Arial" w:cs="Arial"/>
          <w:bCs/>
          <w:sz w:val="24"/>
          <w:szCs w:val="24"/>
        </w:rPr>
        <w:t>]</w:t>
      </w:r>
      <w:r>
        <w:rPr>
          <w:rFonts w:ascii="Arial" w:hAnsi="Arial" w:cs="Arial"/>
          <w:bCs/>
          <w:sz w:val="24"/>
          <w:szCs w:val="24"/>
        </w:rPr>
        <w:tab/>
      </w:r>
      <w:r w:rsidR="00F60B18">
        <w:rPr>
          <w:rFonts w:ascii="Arial" w:hAnsi="Arial" w:cs="Arial"/>
          <w:bCs/>
          <w:sz w:val="24"/>
          <w:szCs w:val="24"/>
        </w:rPr>
        <w:t xml:space="preserve">Given the conclusion reached by this Court in respect of the interlocutory applications, </w:t>
      </w:r>
      <w:r w:rsidR="00614E0B">
        <w:rPr>
          <w:rFonts w:ascii="Arial" w:hAnsi="Arial" w:cs="Arial"/>
          <w:bCs/>
          <w:sz w:val="24"/>
          <w:szCs w:val="24"/>
        </w:rPr>
        <w:t xml:space="preserve">it is likely that </w:t>
      </w:r>
      <w:r w:rsidRPr="00760B8E">
        <w:rPr>
          <w:rFonts w:ascii="Arial" w:hAnsi="Arial" w:cs="Arial"/>
          <w:bCs/>
          <w:sz w:val="24"/>
          <w:szCs w:val="24"/>
        </w:rPr>
        <w:t xml:space="preserve">the main application </w:t>
      </w:r>
      <w:r w:rsidR="00614E0B">
        <w:rPr>
          <w:rFonts w:ascii="Arial" w:hAnsi="Arial" w:cs="Arial"/>
          <w:bCs/>
          <w:sz w:val="24"/>
          <w:szCs w:val="24"/>
        </w:rPr>
        <w:t xml:space="preserve">will </w:t>
      </w:r>
      <w:r w:rsidRPr="00760B8E">
        <w:rPr>
          <w:rFonts w:ascii="Arial" w:hAnsi="Arial" w:cs="Arial"/>
          <w:bCs/>
          <w:sz w:val="24"/>
          <w:szCs w:val="24"/>
        </w:rPr>
        <w:t>not be able to proceed on 26 July 2023</w:t>
      </w:r>
      <w:r w:rsidR="00F60B18">
        <w:rPr>
          <w:rFonts w:ascii="Arial" w:hAnsi="Arial" w:cs="Arial"/>
          <w:bCs/>
          <w:sz w:val="24"/>
          <w:szCs w:val="24"/>
        </w:rPr>
        <w:t>. However, the applicant</w:t>
      </w:r>
      <w:r w:rsidRPr="00760B8E">
        <w:rPr>
          <w:rFonts w:ascii="Arial" w:hAnsi="Arial" w:cs="Arial"/>
          <w:bCs/>
          <w:sz w:val="24"/>
          <w:szCs w:val="24"/>
        </w:rPr>
        <w:t xml:space="preserve"> has already indicated that it </w:t>
      </w:r>
      <w:r w:rsidR="00F60B18">
        <w:rPr>
          <w:rFonts w:ascii="Arial" w:hAnsi="Arial" w:cs="Arial"/>
          <w:bCs/>
          <w:sz w:val="24"/>
          <w:szCs w:val="24"/>
        </w:rPr>
        <w:t xml:space="preserve">is </w:t>
      </w:r>
      <w:r w:rsidRPr="00760B8E">
        <w:rPr>
          <w:rFonts w:ascii="Arial" w:hAnsi="Arial" w:cs="Arial"/>
          <w:bCs/>
          <w:sz w:val="24"/>
          <w:szCs w:val="24"/>
        </w:rPr>
        <w:t xml:space="preserve">amenable to another set-down date, having stated the following in this regard in paragraph 4.12 of </w:t>
      </w:r>
      <w:r w:rsidR="00614E0B">
        <w:rPr>
          <w:rFonts w:ascii="Arial" w:hAnsi="Arial" w:cs="Arial"/>
          <w:bCs/>
          <w:sz w:val="24"/>
          <w:szCs w:val="24"/>
        </w:rPr>
        <w:t>its a</w:t>
      </w:r>
      <w:r w:rsidRPr="00760B8E">
        <w:rPr>
          <w:rFonts w:ascii="Arial" w:hAnsi="Arial" w:cs="Arial"/>
          <w:bCs/>
          <w:sz w:val="24"/>
          <w:szCs w:val="24"/>
        </w:rPr>
        <w:t>nswering affidavit</w:t>
      </w:r>
      <w:r w:rsidR="0035749F">
        <w:rPr>
          <w:rFonts w:ascii="Arial" w:hAnsi="Arial" w:cs="Arial"/>
          <w:bCs/>
          <w:sz w:val="24"/>
          <w:szCs w:val="24"/>
        </w:rPr>
        <w:t xml:space="preserve"> in the rule 30 application</w:t>
      </w:r>
      <w:r w:rsidRPr="00760B8E">
        <w:rPr>
          <w:rFonts w:ascii="Arial" w:hAnsi="Arial" w:cs="Arial"/>
          <w:bCs/>
          <w:sz w:val="24"/>
          <w:szCs w:val="24"/>
        </w:rPr>
        <w:t>:</w:t>
      </w:r>
    </w:p>
    <w:p w:rsidR="00760B8E" w:rsidRPr="00760B8E" w:rsidRDefault="00760B8E" w:rsidP="005F4AF3">
      <w:pPr>
        <w:pStyle w:val="Style2"/>
        <w:numPr>
          <w:ilvl w:val="0"/>
          <w:numId w:val="0"/>
        </w:numPr>
        <w:spacing w:line="240" w:lineRule="auto"/>
        <w:ind w:left="1418" w:hanging="709"/>
        <w:rPr>
          <w:bCs/>
        </w:rPr>
      </w:pPr>
    </w:p>
    <w:p w:rsidR="00760B8E" w:rsidRDefault="00760B8E" w:rsidP="005F4AF3">
      <w:pPr>
        <w:pStyle w:val="Style2"/>
        <w:numPr>
          <w:ilvl w:val="0"/>
          <w:numId w:val="0"/>
        </w:numPr>
        <w:spacing w:line="360" w:lineRule="auto"/>
        <w:ind w:left="1418"/>
        <w:rPr>
          <w:i/>
          <w:iCs/>
          <w:lang w:val="en-GB"/>
        </w:rPr>
      </w:pPr>
      <w:r w:rsidRPr="00760B8E">
        <w:rPr>
          <w:bCs/>
          <w:i/>
          <w:iCs/>
        </w:rPr>
        <w:t>“</w:t>
      </w:r>
      <w:r w:rsidRPr="00760B8E">
        <w:rPr>
          <w:i/>
          <w:iCs/>
        </w:rPr>
        <w:t xml:space="preserve">If circumstances beyond the parties’ control (not presently foreseeable) were to result in the main application being unable to proceed on the date that has been allocated, </w:t>
      </w:r>
      <w:r w:rsidRPr="00760B8E">
        <w:rPr>
          <w:i/>
          <w:iCs/>
          <w:lang w:val="en-GB"/>
        </w:rPr>
        <w:t>the parties could also agree to approach the office of the Judge President at that stage to make arrangements to possibly have a mutually acceptable hearing date secured.”</w:t>
      </w:r>
    </w:p>
    <w:p w:rsidR="00760B8E" w:rsidRDefault="00760B8E" w:rsidP="00614E0B">
      <w:pPr>
        <w:pStyle w:val="Style2"/>
        <w:numPr>
          <w:ilvl w:val="0"/>
          <w:numId w:val="0"/>
        </w:numPr>
        <w:spacing w:line="360" w:lineRule="auto"/>
        <w:ind w:left="1418" w:hanging="709"/>
        <w:rPr>
          <w:i/>
          <w:iCs/>
        </w:rPr>
      </w:pPr>
    </w:p>
    <w:p w:rsidR="00614E0B" w:rsidRDefault="00614E0B" w:rsidP="00614E0B">
      <w:pPr>
        <w:pStyle w:val="Style2"/>
        <w:numPr>
          <w:ilvl w:val="0"/>
          <w:numId w:val="0"/>
        </w:numPr>
        <w:tabs>
          <w:tab w:val="clear" w:pos="1418"/>
        </w:tabs>
        <w:spacing w:line="360" w:lineRule="auto"/>
        <w:ind w:left="709"/>
      </w:pPr>
      <w:r>
        <w:t xml:space="preserve">Hopefully, </w:t>
      </w:r>
      <w:r w:rsidR="00D1109A">
        <w:t xml:space="preserve">the </w:t>
      </w:r>
      <w:r>
        <w:t xml:space="preserve">parties will </w:t>
      </w:r>
      <w:r w:rsidR="00FC018A">
        <w:t xml:space="preserve">jointly </w:t>
      </w:r>
      <w:r>
        <w:t xml:space="preserve">approach the </w:t>
      </w:r>
      <w:r w:rsidR="00FC018A">
        <w:t xml:space="preserve">office of the </w:t>
      </w:r>
      <w:r>
        <w:t>Judge President to arrange a mutually convenient date</w:t>
      </w:r>
      <w:r w:rsidR="00FC018A">
        <w:t xml:space="preserve"> for the hearing of the main application</w:t>
      </w:r>
      <w:r>
        <w:t xml:space="preserve">, </w:t>
      </w:r>
      <w:r w:rsidR="00FC018A">
        <w:t>should</w:t>
      </w:r>
      <w:r>
        <w:t xml:space="preserve"> they wish to </w:t>
      </w:r>
      <w:r w:rsidR="000C5344">
        <w:t>continue</w:t>
      </w:r>
      <w:r>
        <w:t xml:space="preserve"> with this matter. </w:t>
      </w:r>
    </w:p>
    <w:p w:rsidR="00614E0B" w:rsidRDefault="00614E0B" w:rsidP="00614E0B">
      <w:pPr>
        <w:pStyle w:val="Style2"/>
        <w:numPr>
          <w:ilvl w:val="0"/>
          <w:numId w:val="0"/>
        </w:numPr>
        <w:tabs>
          <w:tab w:val="clear" w:pos="1418"/>
        </w:tabs>
        <w:spacing w:line="360" w:lineRule="auto"/>
        <w:ind w:left="709"/>
      </w:pPr>
    </w:p>
    <w:p w:rsidR="006B08B6" w:rsidRDefault="006B08B6" w:rsidP="00614E0B">
      <w:pPr>
        <w:pStyle w:val="Style2"/>
        <w:numPr>
          <w:ilvl w:val="0"/>
          <w:numId w:val="0"/>
        </w:numPr>
        <w:tabs>
          <w:tab w:val="clear" w:pos="1418"/>
        </w:tabs>
        <w:spacing w:line="360" w:lineRule="auto"/>
        <w:ind w:left="709"/>
      </w:pPr>
    </w:p>
    <w:p w:rsidR="00760B8E" w:rsidRDefault="00760B8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
          <w:sz w:val="24"/>
          <w:szCs w:val="24"/>
        </w:rPr>
      </w:pPr>
      <w:r>
        <w:rPr>
          <w:rFonts w:ascii="Arial" w:hAnsi="Arial" w:cs="Arial"/>
          <w:b/>
          <w:sz w:val="24"/>
          <w:szCs w:val="24"/>
        </w:rPr>
        <w:t>COSTS</w:t>
      </w:r>
    </w:p>
    <w:p w:rsidR="00760B8E" w:rsidRDefault="00760B8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
          <w:sz w:val="24"/>
          <w:szCs w:val="24"/>
        </w:rPr>
      </w:pPr>
    </w:p>
    <w:p w:rsidR="00760B8E" w:rsidRDefault="00760B8E"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sidRPr="00760B8E">
        <w:rPr>
          <w:rFonts w:ascii="Arial" w:hAnsi="Arial" w:cs="Arial"/>
          <w:bCs/>
          <w:sz w:val="24"/>
          <w:szCs w:val="24"/>
        </w:rPr>
        <w:t>[</w:t>
      </w:r>
      <w:r w:rsidR="00C118A5">
        <w:rPr>
          <w:rFonts w:ascii="Arial" w:hAnsi="Arial" w:cs="Arial"/>
          <w:bCs/>
          <w:sz w:val="24"/>
          <w:szCs w:val="24"/>
        </w:rPr>
        <w:t>63</w:t>
      </w:r>
      <w:r w:rsidRPr="00760B8E">
        <w:rPr>
          <w:rFonts w:ascii="Arial" w:hAnsi="Arial" w:cs="Arial"/>
          <w:bCs/>
          <w:sz w:val="24"/>
          <w:szCs w:val="24"/>
        </w:rPr>
        <w:t>]</w:t>
      </w:r>
      <w:r w:rsidRPr="00760B8E">
        <w:rPr>
          <w:rFonts w:ascii="Arial" w:hAnsi="Arial" w:cs="Arial"/>
          <w:bCs/>
          <w:sz w:val="24"/>
          <w:szCs w:val="24"/>
        </w:rPr>
        <w:tab/>
      </w:r>
      <w:r>
        <w:rPr>
          <w:rFonts w:ascii="Arial" w:hAnsi="Arial" w:cs="Arial"/>
          <w:bCs/>
          <w:sz w:val="24"/>
          <w:szCs w:val="24"/>
        </w:rPr>
        <w:t>The applicant s</w:t>
      </w:r>
      <w:r w:rsidR="008608D1">
        <w:rPr>
          <w:rFonts w:ascii="Arial" w:hAnsi="Arial" w:cs="Arial"/>
          <w:bCs/>
          <w:sz w:val="24"/>
          <w:szCs w:val="24"/>
        </w:rPr>
        <w:t xml:space="preserve">ought </w:t>
      </w:r>
      <w:r>
        <w:rPr>
          <w:rFonts w:ascii="Arial" w:hAnsi="Arial" w:cs="Arial"/>
          <w:bCs/>
          <w:sz w:val="24"/>
          <w:szCs w:val="24"/>
        </w:rPr>
        <w:t>an indulgence w</w:t>
      </w:r>
      <w:r w:rsidR="008608D1">
        <w:rPr>
          <w:rFonts w:ascii="Arial" w:hAnsi="Arial" w:cs="Arial"/>
          <w:bCs/>
          <w:sz w:val="24"/>
          <w:szCs w:val="24"/>
        </w:rPr>
        <w:t>ith its</w:t>
      </w:r>
      <w:r>
        <w:rPr>
          <w:rFonts w:ascii="Arial" w:hAnsi="Arial" w:cs="Arial"/>
          <w:bCs/>
          <w:sz w:val="24"/>
          <w:szCs w:val="24"/>
        </w:rPr>
        <w:t xml:space="preserve"> </w:t>
      </w:r>
      <w:r w:rsidR="008608D1">
        <w:rPr>
          <w:rFonts w:ascii="Arial" w:hAnsi="Arial" w:cs="Arial"/>
          <w:bCs/>
          <w:sz w:val="24"/>
          <w:szCs w:val="24"/>
        </w:rPr>
        <w:t xml:space="preserve">interlocutory </w:t>
      </w:r>
      <w:r>
        <w:rPr>
          <w:rFonts w:ascii="Arial" w:hAnsi="Arial" w:cs="Arial"/>
          <w:bCs/>
          <w:sz w:val="24"/>
          <w:szCs w:val="24"/>
        </w:rPr>
        <w:t>applications.</w:t>
      </w:r>
      <w:r w:rsidR="008608D1">
        <w:rPr>
          <w:rFonts w:ascii="Arial" w:hAnsi="Arial" w:cs="Arial"/>
          <w:bCs/>
          <w:sz w:val="24"/>
          <w:szCs w:val="24"/>
        </w:rPr>
        <w:t xml:space="preserve"> </w:t>
      </w:r>
      <w:r>
        <w:rPr>
          <w:rFonts w:ascii="Arial" w:hAnsi="Arial" w:cs="Arial"/>
          <w:bCs/>
          <w:sz w:val="24"/>
          <w:szCs w:val="24"/>
        </w:rPr>
        <w:t>As such, it would ordinarily bear the costs of these applications if the respondents</w:t>
      </w:r>
      <w:r w:rsidR="00C53B05">
        <w:rPr>
          <w:rFonts w:ascii="Arial" w:hAnsi="Arial" w:cs="Arial"/>
          <w:bCs/>
          <w:sz w:val="24"/>
          <w:szCs w:val="24"/>
        </w:rPr>
        <w:t>’</w:t>
      </w:r>
      <w:r>
        <w:rPr>
          <w:rFonts w:ascii="Arial" w:hAnsi="Arial" w:cs="Arial"/>
          <w:bCs/>
          <w:sz w:val="24"/>
          <w:szCs w:val="24"/>
        </w:rPr>
        <w:t xml:space="preserve"> </w:t>
      </w:r>
      <w:r w:rsidR="0079263B">
        <w:rPr>
          <w:rFonts w:ascii="Arial" w:hAnsi="Arial" w:cs="Arial"/>
          <w:bCs/>
          <w:sz w:val="24"/>
          <w:szCs w:val="24"/>
        </w:rPr>
        <w:t xml:space="preserve">opposition was not unreasonable. Given the </w:t>
      </w:r>
      <w:r w:rsidR="008608D1">
        <w:rPr>
          <w:rFonts w:ascii="Arial" w:hAnsi="Arial" w:cs="Arial"/>
          <w:bCs/>
          <w:sz w:val="24"/>
          <w:szCs w:val="24"/>
        </w:rPr>
        <w:t xml:space="preserve">nature of the </w:t>
      </w:r>
      <w:r w:rsidR="0079263B">
        <w:rPr>
          <w:rFonts w:ascii="Arial" w:hAnsi="Arial" w:cs="Arial"/>
          <w:bCs/>
          <w:sz w:val="24"/>
          <w:szCs w:val="24"/>
        </w:rPr>
        <w:t xml:space="preserve">changes </w:t>
      </w:r>
      <w:r w:rsidR="008608D1">
        <w:rPr>
          <w:rFonts w:ascii="Arial" w:hAnsi="Arial" w:cs="Arial"/>
          <w:bCs/>
          <w:sz w:val="24"/>
          <w:szCs w:val="24"/>
        </w:rPr>
        <w:t>to the applicant’s case foreshadowed by the interlocutory applications,</w:t>
      </w:r>
      <w:r w:rsidR="0079263B">
        <w:rPr>
          <w:rFonts w:ascii="Arial" w:hAnsi="Arial" w:cs="Arial"/>
          <w:bCs/>
          <w:sz w:val="24"/>
          <w:szCs w:val="24"/>
        </w:rPr>
        <w:t xml:space="preserve"> the </w:t>
      </w:r>
      <w:r w:rsidR="0079263B">
        <w:rPr>
          <w:rFonts w:ascii="Arial" w:hAnsi="Arial" w:cs="Arial"/>
          <w:bCs/>
          <w:sz w:val="24"/>
          <w:szCs w:val="24"/>
        </w:rPr>
        <w:lastRenderedPageBreak/>
        <w:t xml:space="preserve">respondents’ </w:t>
      </w:r>
      <w:r w:rsidR="008608D1">
        <w:rPr>
          <w:rFonts w:ascii="Arial" w:hAnsi="Arial" w:cs="Arial"/>
          <w:bCs/>
          <w:sz w:val="24"/>
          <w:szCs w:val="24"/>
        </w:rPr>
        <w:t>op</w:t>
      </w:r>
      <w:r w:rsidR="0079263B">
        <w:rPr>
          <w:rFonts w:ascii="Arial" w:hAnsi="Arial" w:cs="Arial"/>
          <w:bCs/>
          <w:sz w:val="24"/>
          <w:szCs w:val="24"/>
        </w:rPr>
        <w:t>position was not unreasonable</w:t>
      </w:r>
      <w:r w:rsidR="008608D1">
        <w:rPr>
          <w:rFonts w:ascii="Arial" w:hAnsi="Arial" w:cs="Arial"/>
          <w:bCs/>
          <w:sz w:val="24"/>
          <w:szCs w:val="24"/>
        </w:rPr>
        <w:t xml:space="preserve">. </w:t>
      </w:r>
      <w:r w:rsidR="003D703B">
        <w:rPr>
          <w:rFonts w:ascii="Arial" w:hAnsi="Arial" w:cs="Arial"/>
          <w:bCs/>
          <w:sz w:val="24"/>
          <w:szCs w:val="24"/>
        </w:rPr>
        <w:t>However, the interlocutory applications were clearly as a consequence of the respondents answering affidavit. G</w:t>
      </w:r>
      <w:r w:rsidR="003E3E40">
        <w:rPr>
          <w:rFonts w:ascii="Arial" w:hAnsi="Arial" w:cs="Arial"/>
          <w:bCs/>
          <w:sz w:val="24"/>
          <w:szCs w:val="24"/>
        </w:rPr>
        <w:t xml:space="preserve">iven the </w:t>
      </w:r>
      <w:r w:rsidR="008608D1">
        <w:rPr>
          <w:rFonts w:ascii="Arial" w:hAnsi="Arial" w:cs="Arial"/>
          <w:bCs/>
          <w:sz w:val="24"/>
          <w:szCs w:val="24"/>
        </w:rPr>
        <w:t xml:space="preserve">detailed opposing affidavit and </w:t>
      </w:r>
      <w:r w:rsidR="003E3E40">
        <w:rPr>
          <w:rFonts w:ascii="Arial" w:hAnsi="Arial" w:cs="Arial"/>
          <w:bCs/>
          <w:sz w:val="24"/>
          <w:szCs w:val="24"/>
        </w:rPr>
        <w:t xml:space="preserve">extensive heads of argument filed by the respondent, one wonders why the respondent </w:t>
      </w:r>
      <w:r w:rsidR="008608D1">
        <w:rPr>
          <w:rFonts w:ascii="Arial" w:hAnsi="Arial" w:cs="Arial"/>
          <w:bCs/>
          <w:sz w:val="24"/>
          <w:szCs w:val="24"/>
        </w:rPr>
        <w:t xml:space="preserve">did </w:t>
      </w:r>
      <w:r w:rsidR="003E3E40">
        <w:rPr>
          <w:rFonts w:ascii="Arial" w:hAnsi="Arial" w:cs="Arial"/>
          <w:bCs/>
          <w:sz w:val="24"/>
          <w:szCs w:val="24"/>
        </w:rPr>
        <w:t xml:space="preserve">not adopt </w:t>
      </w:r>
      <w:r w:rsidR="008608D1">
        <w:rPr>
          <w:rFonts w:ascii="Arial" w:hAnsi="Arial" w:cs="Arial"/>
          <w:bCs/>
          <w:sz w:val="24"/>
          <w:szCs w:val="24"/>
        </w:rPr>
        <w:t xml:space="preserve">what might have been the </w:t>
      </w:r>
      <w:r w:rsidR="003E3E40">
        <w:rPr>
          <w:rFonts w:ascii="Arial" w:hAnsi="Arial" w:cs="Arial"/>
          <w:bCs/>
          <w:sz w:val="24"/>
          <w:szCs w:val="24"/>
        </w:rPr>
        <w:t xml:space="preserve">more prudent course of filing a supplementary </w:t>
      </w:r>
      <w:r w:rsidR="008608D1">
        <w:rPr>
          <w:rFonts w:ascii="Arial" w:hAnsi="Arial" w:cs="Arial"/>
          <w:bCs/>
          <w:sz w:val="24"/>
          <w:szCs w:val="24"/>
        </w:rPr>
        <w:t xml:space="preserve">answering </w:t>
      </w:r>
      <w:r w:rsidR="003E3E40">
        <w:rPr>
          <w:rFonts w:ascii="Arial" w:hAnsi="Arial" w:cs="Arial"/>
          <w:bCs/>
          <w:sz w:val="24"/>
          <w:szCs w:val="24"/>
        </w:rPr>
        <w:t xml:space="preserve">affidavit as </w:t>
      </w:r>
      <w:r w:rsidR="008608D1">
        <w:rPr>
          <w:rFonts w:ascii="Arial" w:hAnsi="Arial" w:cs="Arial"/>
          <w:bCs/>
          <w:sz w:val="24"/>
          <w:szCs w:val="24"/>
        </w:rPr>
        <w:t>was suggested by the applicant</w:t>
      </w:r>
      <w:r w:rsidR="003E3E40">
        <w:rPr>
          <w:rFonts w:ascii="Arial" w:hAnsi="Arial" w:cs="Arial"/>
          <w:bCs/>
          <w:sz w:val="24"/>
          <w:szCs w:val="24"/>
        </w:rPr>
        <w:t>.</w:t>
      </w:r>
      <w:r w:rsidR="008608D1">
        <w:rPr>
          <w:rFonts w:ascii="Arial" w:hAnsi="Arial" w:cs="Arial"/>
          <w:bCs/>
          <w:sz w:val="24"/>
          <w:szCs w:val="24"/>
        </w:rPr>
        <w:t xml:space="preserve"> In any event, the papers filed in the interlocutory </w:t>
      </w:r>
      <w:r w:rsidR="003D703B">
        <w:rPr>
          <w:rFonts w:ascii="Arial" w:hAnsi="Arial" w:cs="Arial"/>
          <w:bCs/>
          <w:sz w:val="24"/>
          <w:szCs w:val="24"/>
        </w:rPr>
        <w:t>applications</w:t>
      </w:r>
      <w:r w:rsidR="008608D1">
        <w:rPr>
          <w:rFonts w:ascii="Arial" w:hAnsi="Arial" w:cs="Arial"/>
          <w:bCs/>
          <w:sz w:val="24"/>
          <w:szCs w:val="24"/>
        </w:rPr>
        <w:t xml:space="preserve"> may well lay the basis for any further papers which may have to be delivered in this matter. </w:t>
      </w:r>
      <w:r w:rsidR="003E3E40">
        <w:rPr>
          <w:rFonts w:ascii="Arial" w:hAnsi="Arial" w:cs="Arial"/>
          <w:bCs/>
          <w:sz w:val="24"/>
          <w:szCs w:val="24"/>
        </w:rPr>
        <w:t xml:space="preserve"> In the circumstances, it appears to be a much fairer result if the costs of the interlocutory applications were to be determined as costs in the cause. </w:t>
      </w:r>
    </w:p>
    <w:p w:rsidR="003E3E40" w:rsidRDefault="003E3E40"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3E3E40" w:rsidRDefault="003E3E40"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w:t>
      </w:r>
      <w:r w:rsidR="00C118A5">
        <w:rPr>
          <w:rFonts w:ascii="Arial" w:hAnsi="Arial" w:cs="Arial"/>
          <w:bCs/>
          <w:sz w:val="24"/>
          <w:szCs w:val="24"/>
        </w:rPr>
        <w:t>64</w:t>
      </w:r>
      <w:r>
        <w:rPr>
          <w:rFonts w:ascii="Arial" w:hAnsi="Arial" w:cs="Arial"/>
          <w:bCs/>
          <w:sz w:val="24"/>
          <w:szCs w:val="24"/>
        </w:rPr>
        <w:t>]</w:t>
      </w:r>
      <w:r>
        <w:rPr>
          <w:rFonts w:ascii="Arial" w:hAnsi="Arial" w:cs="Arial"/>
          <w:bCs/>
          <w:sz w:val="24"/>
          <w:szCs w:val="24"/>
        </w:rPr>
        <w:tab/>
        <w:t>In so far as the rule 30 application is concerned, th</w:t>
      </w:r>
      <w:r w:rsidR="007E0EBA">
        <w:rPr>
          <w:rFonts w:ascii="Arial" w:hAnsi="Arial" w:cs="Arial"/>
          <w:bCs/>
          <w:sz w:val="24"/>
          <w:szCs w:val="24"/>
        </w:rPr>
        <w:t>is is a</w:t>
      </w:r>
      <w:r>
        <w:rPr>
          <w:rFonts w:ascii="Arial" w:hAnsi="Arial" w:cs="Arial"/>
          <w:bCs/>
          <w:sz w:val="24"/>
          <w:szCs w:val="24"/>
        </w:rPr>
        <w:t xml:space="preserve"> discret</w:t>
      </w:r>
      <w:r w:rsidR="007E0EBA">
        <w:rPr>
          <w:rFonts w:ascii="Arial" w:hAnsi="Arial" w:cs="Arial"/>
          <w:bCs/>
          <w:sz w:val="24"/>
          <w:szCs w:val="24"/>
        </w:rPr>
        <w:t>e</w:t>
      </w:r>
      <w:r>
        <w:rPr>
          <w:rFonts w:ascii="Arial" w:hAnsi="Arial" w:cs="Arial"/>
          <w:bCs/>
          <w:sz w:val="24"/>
          <w:szCs w:val="24"/>
        </w:rPr>
        <w:t xml:space="preserve"> application</w:t>
      </w:r>
      <w:r w:rsidR="007E0EBA">
        <w:rPr>
          <w:rFonts w:ascii="Arial" w:hAnsi="Arial" w:cs="Arial"/>
          <w:bCs/>
          <w:sz w:val="24"/>
          <w:szCs w:val="24"/>
        </w:rPr>
        <w:t xml:space="preserve"> and I</w:t>
      </w:r>
      <w:r>
        <w:rPr>
          <w:rFonts w:ascii="Arial" w:hAnsi="Arial" w:cs="Arial"/>
          <w:bCs/>
          <w:sz w:val="24"/>
          <w:szCs w:val="24"/>
        </w:rPr>
        <w:t xml:space="preserve"> do not see any reason to depart from the usual </w:t>
      </w:r>
      <w:r w:rsidR="003D703B">
        <w:rPr>
          <w:rFonts w:ascii="Arial" w:hAnsi="Arial" w:cs="Arial"/>
          <w:bCs/>
          <w:sz w:val="24"/>
          <w:szCs w:val="24"/>
        </w:rPr>
        <w:t xml:space="preserve">rule </w:t>
      </w:r>
      <w:r>
        <w:rPr>
          <w:rFonts w:ascii="Arial" w:hAnsi="Arial" w:cs="Arial"/>
          <w:bCs/>
          <w:sz w:val="24"/>
          <w:szCs w:val="24"/>
        </w:rPr>
        <w:t xml:space="preserve">that costs follow the result. </w:t>
      </w:r>
    </w:p>
    <w:p w:rsidR="003E3E40" w:rsidRDefault="003E3E40"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3E3E40" w:rsidRDefault="00E73516" w:rsidP="003D703B">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
          <w:sz w:val="24"/>
          <w:szCs w:val="24"/>
        </w:rPr>
      </w:pPr>
      <w:r w:rsidRPr="00E73516">
        <w:rPr>
          <w:rFonts w:ascii="Arial" w:hAnsi="Arial" w:cs="Arial"/>
          <w:bCs/>
          <w:sz w:val="24"/>
          <w:szCs w:val="24"/>
        </w:rPr>
        <w:t>[</w:t>
      </w:r>
      <w:r w:rsidR="00C118A5">
        <w:rPr>
          <w:rFonts w:ascii="Arial" w:hAnsi="Arial" w:cs="Arial"/>
          <w:bCs/>
          <w:sz w:val="24"/>
          <w:szCs w:val="24"/>
        </w:rPr>
        <w:t>65</w:t>
      </w:r>
      <w:r w:rsidRPr="00E73516">
        <w:rPr>
          <w:rFonts w:ascii="Arial" w:hAnsi="Arial" w:cs="Arial"/>
          <w:bCs/>
          <w:sz w:val="24"/>
          <w:szCs w:val="24"/>
        </w:rPr>
        <w:t>]</w:t>
      </w:r>
      <w:r>
        <w:rPr>
          <w:rFonts w:ascii="Arial" w:hAnsi="Arial" w:cs="Arial"/>
          <w:b/>
          <w:sz w:val="24"/>
          <w:szCs w:val="24"/>
        </w:rPr>
        <w:tab/>
      </w:r>
      <w:r w:rsidR="003E3E40">
        <w:rPr>
          <w:rFonts w:ascii="Arial" w:hAnsi="Arial" w:cs="Arial"/>
          <w:b/>
          <w:sz w:val="24"/>
          <w:szCs w:val="24"/>
        </w:rPr>
        <w:t>ORDER</w:t>
      </w:r>
    </w:p>
    <w:p w:rsidR="006B08B6" w:rsidRDefault="006B08B6" w:rsidP="003D703B">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p>
    <w:p w:rsidR="003E3E40" w:rsidRDefault="003E3E40" w:rsidP="003D703B">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bCs/>
          <w:sz w:val="24"/>
          <w:szCs w:val="24"/>
        </w:rPr>
      </w:pPr>
      <w:r>
        <w:rPr>
          <w:rFonts w:ascii="Arial" w:hAnsi="Arial" w:cs="Arial"/>
          <w:bCs/>
          <w:sz w:val="24"/>
          <w:szCs w:val="24"/>
        </w:rPr>
        <w:t>In the circumstances, I grant the following order:</w:t>
      </w:r>
    </w:p>
    <w:p w:rsidR="007E0EBA" w:rsidRDefault="00C118A5" w:rsidP="00D63F22">
      <w:pPr>
        <w:pStyle w:val="Style7"/>
        <w:numPr>
          <w:ilvl w:val="0"/>
          <w:numId w:val="0"/>
        </w:numPr>
        <w:ind w:left="851" w:hanging="851"/>
      </w:pPr>
      <w:r>
        <w:t>65</w:t>
      </w:r>
      <w:r w:rsidR="00E73516">
        <w:t>.</w:t>
      </w:r>
      <w:r w:rsidR="00AE5842">
        <w:t>1</w:t>
      </w:r>
      <w:r w:rsidR="003D703B">
        <w:t>.</w:t>
      </w:r>
      <w:r w:rsidR="00AE5842">
        <w:tab/>
      </w:r>
      <w:r w:rsidR="003D703B">
        <w:t xml:space="preserve">The application </w:t>
      </w:r>
      <w:r w:rsidR="00E73516">
        <w:t>t</w:t>
      </w:r>
      <w:r w:rsidR="003D703B">
        <w:t>o have t</w:t>
      </w:r>
      <w:r w:rsidR="00AE5842">
        <w:t>he supplementary founding affidavit of Jacqueline</w:t>
      </w:r>
      <w:r w:rsidR="003D703B">
        <w:t xml:space="preserve"> Bredebelet</w:t>
      </w:r>
      <w:r w:rsidR="00AE5842">
        <w:t xml:space="preserve"> </w:t>
      </w:r>
      <w:r w:rsidR="003D703B">
        <w:t>admitted a</w:t>
      </w:r>
      <w:r w:rsidR="00AE5842">
        <w:t>s evidence in these proceeding</w:t>
      </w:r>
      <w:r w:rsidR="00D63F22">
        <w:t>s</w:t>
      </w:r>
      <w:r w:rsidR="00E73516">
        <w:t>, is granted</w:t>
      </w:r>
      <w:r w:rsidR="00D63F22">
        <w:t>.</w:t>
      </w:r>
    </w:p>
    <w:p w:rsidR="00A01E0E" w:rsidRDefault="00C118A5" w:rsidP="00A01E0E">
      <w:pPr>
        <w:pStyle w:val="Style7"/>
        <w:numPr>
          <w:ilvl w:val="0"/>
          <w:numId w:val="0"/>
        </w:numPr>
        <w:tabs>
          <w:tab w:val="clear" w:pos="851"/>
        </w:tabs>
        <w:ind w:left="851" w:hanging="851"/>
      </w:pPr>
      <w:r>
        <w:t>65</w:t>
      </w:r>
      <w:r w:rsidR="00E73516">
        <w:t>.</w:t>
      </w:r>
      <w:r w:rsidR="00D63F22">
        <w:t>2.</w:t>
      </w:r>
      <w:r w:rsidR="00BD5901">
        <w:tab/>
      </w:r>
      <w:r w:rsidR="00E73516">
        <w:t>The a</w:t>
      </w:r>
      <w:r w:rsidR="00D63F22">
        <w:t>pplica</w:t>
      </w:r>
      <w:r w:rsidR="00E73516">
        <w:t>nt</w:t>
      </w:r>
      <w:r w:rsidR="00D63F22">
        <w:t xml:space="preserve"> is </w:t>
      </w:r>
      <w:r w:rsidR="00E73516">
        <w:t>granted leave</w:t>
      </w:r>
      <w:r w:rsidR="00D63F22">
        <w:t xml:space="preserve"> to amend its notice of motion as follows:</w:t>
      </w:r>
    </w:p>
    <w:p w:rsidR="00A01E0E" w:rsidRDefault="00C118A5" w:rsidP="00A01E0E">
      <w:pPr>
        <w:pStyle w:val="Style7"/>
        <w:numPr>
          <w:ilvl w:val="0"/>
          <w:numId w:val="0"/>
        </w:numPr>
        <w:tabs>
          <w:tab w:val="clear" w:pos="851"/>
        </w:tabs>
        <w:ind w:left="851" w:hanging="851"/>
      </w:pPr>
      <w:r>
        <w:t>65</w:t>
      </w:r>
      <w:r w:rsidR="00E73516">
        <w:t>.</w:t>
      </w:r>
      <w:r w:rsidR="00D63F22">
        <w:t>2.1</w:t>
      </w:r>
      <w:r w:rsidR="00D63F22">
        <w:tab/>
      </w:r>
      <w:r w:rsidR="00D63F22">
        <w:tab/>
      </w:r>
      <w:r w:rsidR="00A01E0E">
        <w:t>Deleting prayers 1, 3 and 6;</w:t>
      </w:r>
    </w:p>
    <w:p w:rsidR="00A01E0E" w:rsidRDefault="00C118A5" w:rsidP="00A01E0E">
      <w:pPr>
        <w:pStyle w:val="Style5"/>
        <w:numPr>
          <w:ilvl w:val="0"/>
          <w:numId w:val="0"/>
        </w:numPr>
      </w:pPr>
      <w:r>
        <w:lastRenderedPageBreak/>
        <w:t>65</w:t>
      </w:r>
      <w:r w:rsidR="00E73516">
        <w:t>.</w:t>
      </w:r>
      <w:r w:rsidR="00A01E0E">
        <w:t>2.2</w:t>
      </w:r>
      <w:r w:rsidR="00A01E0E">
        <w:tab/>
      </w:r>
      <w:r w:rsidR="00A01E0E">
        <w:tab/>
        <w:t>Inserting a new prayer 1 that reads as follows:</w:t>
      </w:r>
    </w:p>
    <w:p w:rsidR="00A01E0E" w:rsidRDefault="00A01E0E" w:rsidP="00A01E0E">
      <w:pPr>
        <w:pStyle w:val="Style5"/>
        <w:numPr>
          <w:ilvl w:val="3"/>
          <w:numId w:val="26"/>
        </w:numPr>
        <w:tabs>
          <w:tab w:val="clear" w:pos="1701"/>
          <w:tab w:val="left" w:pos="2268"/>
        </w:tabs>
        <w:spacing w:line="360" w:lineRule="auto"/>
      </w:pPr>
      <w:r>
        <w:t>“</w:t>
      </w:r>
      <w:r w:rsidRPr="00066F49">
        <w:rPr>
          <w:i/>
          <w:iCs/>
        </w:rPr>
        <w:t>Declaring that the conduct of the Pienaar North Group (as defined in paragraph 2.1 of the supplementary founding affidavit) constitutes a repudiation of the 1988 agreement (or any agreements found to have been in place between the parties) and that the agreement(s) has / have been validly cancelled</w:t>
      </w:r>
      <w:r>
        <w:t>.”;</w:t>
      </w:r>
    </w:p>
    <w:p w:rsidR="00A01E0E" w:rsidRDefault="00C118A5" w:rsidP="00A01E0E">
      <w:pPr>
        <w:pStyle w:val="Style5"/>
        <w:numPr>
          <w:ilvl w:val="0"/>
          <w:numId w:val="0"/>
        </w:numPr>
      </w:pPr>
      <w:r>
        <w:t>65</w:t>
      </w:r>
      <w:r w:rsidR="00E73516">
        <w:t>.</w:t>
      </w:r>
      <w:r w:rsidR="00A01E0E">
        <w:t>2.3</w:t>
      </w:r>
      <w:r w:rsidR="00A01E0E">
        <w:tab/>
      </w:r>
      <w:r w:rsidR="00A01E0E">
        <w:tab/>
        <w:t xml:space="preserve">Amending the wording of prayer 2 to read as follows: </w:t>
      </w:r>
    </w:p>
    <w:p w:rsidR="00A01E0E" w:rsidRDefault="00A01E0E" w:rsidP="00A01E0E">
      <w:pPr>
        <w:pStyle w:val="Style5"/>
        <w:numPr>
          <w:ilvl w:val="3"/>
          <w:numId w:val="26"/>
        </w:numPr>
        <w:tabs>
          <w:tab w:val="clear" w:pos="1701"/>
          <w:tab w:val="left" w:pos="2268"/>
        </w:tabs>
        <w:spacing w:line="360" w:lineRule="auto"/>
      </w:pPr>
      <w:r>
        <w:t>“</w:t>
      </w:r>
      <w:r w:rsidRPr="00066F49">
        <w:rPr>
          <w:i/>
          <w:iCs/>
        </w:rPr>
        <w:t xml:space="preserve">Interdicting and restraining the First, Second, Third, Fourth, Fifth </w:t>
      </w:r>
      <w:r w:rsidRPr="00722082">
        <w:rPr>
          <w:i/>
          <w:iCs/>
        </w:rPr>
        <w:t>and Tenth Respondents</w:t>
      </w:r>
      <w:r w:rsidRPr="00066F49">
        <w:rPr>
          <w:i/>
          <w:iCs/>
        </w:rPr>
        <w:t xml:space="preserve"> from using the names ‘Pienaar Brothers’ or ‘Pienaar Bro</w:t>
      </w:r>
      <w:r w:rsidR="0035749F">
        <w:rPr>
          <w:i/>
          <w:iCs/>
        </w:rPr>
        <w:t>s’, or any other names or trade</w:t>
      </w:r>
      <w:r w:rsidRPr="00066F49">
        <w:rPr>
          <w:i/>
          <w:iCs/>
        </w:rPr>
        <w:t>marks confusingly or deceptively similar thereto, anywhere in South Africa</w:t>
      </w:r>
      <w:r>
        <w:t>.”;</w:t>
      </w:r>
    </w:p>
    <w:p w:rsidR="00A01E0E" w:rsidRDefault="00C118A5" w:rsidP="00A01E0E">
      <w:pPr>
        <w:pStyle w:val="Style5"/>
        <w:numPr>
          <w:ilvl w:val="0"/>
          <w:numId w:val="0"/>
        </w:numPr>
      </w:pPr>
      <w:r>
        <w:t>65</w:t>
      </w:r>
      <w:r w:rsidR="00E73516">
        <w:t>.</w:t>
      </w:r>
      <w:r w:rsidR="00A01E0E">
        <w:t>2.4</w:t>
      </w:r>
      <w:r w:rsidR="00A01E0E">
        <w:tab/>
      </w:r>
      <w:r w:rsidR="00A01E0E">
        <w:tab/>
        <w:t>Inserting a new prayer 3 that reads as follows:</w:t>
      </w:r>
    </w:p>
    <w:p w:rsidR="00A01E0E" w:rsidRDefault="00A01E0E" w:rsidP="00A01E0E">
      <w:pPr>
        <w:pStyle w:val="Style5"/>
        <w:numPr>
          <w:ilvl w:val="3"/>
          <w:numId w:val="26"/>
        </w:numPr>
        <w:tabs>
          <w:tab w:val="clear" w:pos="1701"/>
          <w:tab w:val="left" w:pos="2268"/>
        </w:tabs>
        <w:spacing w:line="360" w:lineRule="auto"/>
      </w:pPr>
      <w:r>
        <w:t>“</w:t>
      </w:r>
      <w:r w:rsidRPr="00066F49">
        <w:rPr>
          <w:i/>
          <w:iCs/>
        </w:rPr>
        <w:t xml:space="preserve">Ordering the First, Second, Third, Fourth, </w:t>
      </w:r>
      <w:r w:rsidRPr="00722082">
        <w:rPr>
          <w:i/>
          <w:iCs/>
        </w:rPr>
        <w:t>Fifth and Tenth</w:t>
      </w:r>
      <w:r w:rsidRPr="00066F49">
        <w:rPr>
          <w:i/>
          <w:iCs/>
        </w:rPr>
        <w:t xml:space="preserve"> Respondents, in the presence of an authorised agent of the Applicant, to destroy all printed matter and materials, product packaging, signage and the like bearing the names ‘Pienaar Brothers’ or ‘Pienaar Bros’ or any other na</w:t>
      </w:r>
      <w:r w:rsidR="0035749F">
        <w:rPr>
          <w:i/>
          <w:iCs/>
        </w:rPr>
        <w:t>mes or trade</w:t>
      </w:r>
      <w:r w:rsidRPr="00066F49">
        <w:rPr>
          <w:i/>
          <w:iCs/>
        </w:rPr>
        <w:t>marks confusingly or deceptively similar thereto, which are under their control; alternatively, at the option of the said respondents, to deliver up for destruction all such materials to the Applicant</w:t>
      </w:r>
      <w:r>
        <w:t xml:space="preserve">.”; </w:t>
      </w:r>
    </w:p>
    <w:p w:rsidR="00A01E0E" w:rsidRDefault="00C118A5" w:rsidP="00A01E0E">
      <w:pPr>
        <w:pStyle w:val="Style5"/>
        <w:numPr>
          <w:ilvl w:val="0"/>
          <w:numId w:val="0"/>
        </w:numPr>
      </w:pPr>
      <w:r>
        <w:t>65</w:t>
      </w:r>
      <w:r w:rsidR="00E73516">
        <w:t>.</w:t>
      </w:r>
      <w:r w:rsidR="00A01E0E">
        <w:t>2.5</w:t>
      </w:r>
      <w:r w:rsidR="00A01E0E">
        <w:tab/>
      </w:r>
      <w:r w:rsidR="00A01E0E">
        <w:tab/>
        <w:t>Re-numbering prayer 4 to prayer 5;</w:t>
      </w:r>
    </w:p>
    <w:p w:rsidR="00A01E0E" w:rsidRDefault="00C118A5" w:rsidP="00A01E0E">
      <w:pPr>
        <w:pStyle w:val="Style5"/>
        <w:numPr>
          <w:ilvl w:val="0"/>
          <w:numId w:val="0"/>
        </w:numPr>
      </w:pPr>
      <w:r>
        <w:lastRenderedPageBreak/>
        <w:t>65</w:t>
      </w:r>
      <w:r w:rsidR="00E73516">
        <w:t>.</w:t>
      </w:r>
      <w:r w:rsidR="00A01E0E">
        <w:t>2.6</w:t>
      </w:r>
      <w:r w:rsidR="00A01E0E">
        <w:tab/>
      </w:r>
      <w:r w:rsidR="00A01E0E">
        <w:tab/>
        <w:t>Inserting a new prayer 4 that reads as follows:</w:t>
      </w:r>
    </w:p>
    <w:p w:rsidR="00A01E0E" w:rsidRDefault="00A01E0E" w:rsidP="00A01E0E">
      <w:pPr>
        <w:pStyle w:val="Style5"/>
        <w:numPr>
          <w:ilvl w:val="3"/>
          <w:numId w:val="26"/>
        </w:numPr>
        <w:tabs>
          <w:tab w:val="clear" w:pos="1701"/>
          <w:tab w:val="left" w:pos="2268"/>
        </w:tabs>
        <w:spacing w:line="360" w:lineRule="auto"/>
      </w:pPr>
      <w:r>
        <w:t>“</w:t>
      </w:r>
      <w:r w:rsidRPr="00B0645B">
        <w:rPr>
          <w:i/>
          <w:iCs/>
        </w:rPr>
        <w:t xml:space="preserve">Directing that an enquiry be held for the purposes of determining the amount of any damages, or a reasonable royalty in lieu thereof, to be awarded to the Applicant as a result of unauthorised use by the First, Second, Third, Fourth, </w:t>
      </w:r>
      <w:r w:rsidRPr="00722082">
        <w:rPr>
          <w:i/>
          <w:iCs/>
        </w:rPr>
        <w:t>Fifth and Tenth Respondents</w:t>
      </w:r>
      <w:r w:rsidRPr="00B0645B">
        <w:rPr>
          <w:i/>
          <w:iCs/>
        </w:rPr>
        <w:t xml:space="preserve"> of the infringing names ‘Pienaar Brothers’ and ‘Pienaar Bros’, or any other confusingly or dec</w:t>
      </w:r>
      <w:r w:rsidR="0035749F">
        <w:rPr>
          <w:i/>
          <w:iCs/>
        </w:rPr>
        <w:t>eptively similar names or trade</w:t>
      </w:r>
      <w:r w:rsidRPr="00B0645B">
        <w:rPr>
          <w:i/>
          <w:iCs/>
        </w:rPr>
        <w:t xml:space="preserve">marks thereto, in accordance with such procedures as the Honourable Court may deem fit, and that said Respondents be ordered, jointly and severally, to pay the amount found due to the </w:t>
      </w:r>
      <w:r>
        <w:rPr>
          <w:i/>
          <w:iCs/>
        </w:rPr>
        <w:t>Applicant.</w:t>
      </w:r>
      <w:r>
        <w:t>”;</w:t>
      </w:r>
    </w:p>
    <w:p w:rsidR="00A01E0E" w:rsidRDefault="00C118A5" w:rsidP="00A01E0E">
      <w:pPr>
        <w:pStyle w:val="Style5"/>
        <w:numPr>
          <w:ilvl w:val="0"/>
          <w:numId w:val="0"/>
        </w:numPr>
      </w:pPr>
      <w:r>
        <w:t>65</w:t>
      </w:r>
      <w:r w:rsidR="00E73516">
        <w:t>.</w:t>
      </w:r>
      <w:r w:rsidR="00A01E0E">
        <w:t>2.7</w:t>
      </w:r>
      <w:r w:rsidR="00A01E0E">
        <w:tab/>
      </w:r>
      <w:r w:rsidR="00A01E0E">
        <w:tab/>
        <w:t>Re-numbering prayer 5 to prayer 6;</w:t>
      </w:r>
    </w:p>
    <w:p w:rsidR="00A01E0E" w:rsidRPr="00722082" w:rsidRDefault="00C118A5" w:rsidP="00A01E0E">
      <w:pPr>
        <w:pStyle w:val="Style5"/>
        <w:numPr>
          <w:ilvl w:val="0"/>
          <w:numId w:val="0"/>
        </w:numPr>
        <w:tabs>
          <w:tab w:val="clear" w:pos="851"/>
        </w:tabs>
        <w:ind w:left="1701" w:hanging="1701"/>
        <w:rPr>
          <w:i/>
          <w:iCs/>
        </w:rPr>
      </w:pPr>
      <w:r>
        <w:t>65</w:t>
      </w:r>
      <w:r w:rsidR="00E73516">
        <w:t>.</w:t>
      </w:r>
      <w:r w:rsidR="00A01E0E">
        <w:t>2.8</w:t>
      </w:r>
      <w:r w:rsidR="00A01E0E">
        <w:tab/>
        <w:t>Amending prayer 7 replacing “</w:t>
      </w:r>
      <w:r w:rsidR="00A01E0E" w:rsidRPr="00B0645B">
        <w:rPr>
          <w:i/>
          <w:iCs/>
        </w:rPr>
        <w:t>Second Respondent</w:t>
      </w:r>
      <w:r w:rsidR="00A01E0E">
        <w:t>” with the phrase “</w:t>
      </w:r>
      <w:r w:rsidR="00A01E0E" w:rsidRPr="00B0645B">
        <w:rPr>
          <w:i/>
          <w:iCs/>
        </w:rPr>
        <w:t xml:space="preserve">First, Second, Third, Fourth, </w:t>
      </w:r>
      <w:r w:rsidR="00A01E0E" w:rsidRPr="00722082">
        <w:rPr>
          <w:i/>
          <w:iCs/>
        </w:rPr>
        <w:t xml:space="preserve">Fifth and Tenth Respondents”; </w:t>
      </w:r>
    </w:p>
    <w:p w:rsidR="00A01E0E" w:rsidRDefault="00C118A5" w:rsidP="00A01E0E">
      <w:pPr>
        <w:pStyle w:val="Style5"/>
        <w:numPr>
          <w:ilvl w:val="0"/>
          <w:numId w:val="0"/>
        </w:numPr>
        <w:ind w:left="1695" w:hanging="1695"/>
      </w:pPr>
      <w:r>
        <w:t>65</w:t>
      </w:r>
      <w:r w:rsidR="00E73516">
        <w:t>.</w:t>
      </w:r>
      <w:r w:rsidR="00A01E0E">
        <w:t>2.9</w:t>
      </w:r>
      <w:r w:rsidR="00A01E0E">
        <w:tab/>
      </w:r>
      <w:r w:rsidR="00A01E0E">
        <w:tab/>
      </w:r>
      <w:r w:rsidR="00A01E0E">
        <w:tab/>
        <w:t>Amending prayer 8 by replacing the phrase “</w:t>
      </w:r>
      <w:r w:rsidR="00A01E0E" w:rsidRPr="00B0645B">
        <w:rPr>
          <w:i/>
          <w:iCs/>
        </w:rPr>
        <w:t>and directing the Ninth Respondent to remove him as a director of the Applicant</w:t>
      </w:r>
      <w:r w:rsidR="00A01E0E">
        <w:t>” with the phrase “</w:t>
      </w:r>
      <w:r w:rsidR="00A01E0E" w:rsidRPr="00B0645B">
        <w:rPr>
          <w:i/>
          <w:iCs/>
        </w:rPr>
        <w:t>and directing the Ninth Respondent to impose a ban on the Sixth Respondent from holding any directorship position for a period of 7 years from the date of the order</w:t>
      </w:r>
      <w:r w:rsidR="00A01E0E">
        <w:t>”;</w:t>
      </w:r>
    </w:p>
    <w:p w:rsidR="00A01E0E" w:rsidRDefault="00C118A5" w:rsidP="00A01E0E">
      <w:pPr>
        <w:pStyle w:val="Style5"/>
        <w:numPr>
          <w:ilvl w:val="0"/>
          <w:numId w:val="0"/>
        </w:numPr>
        <w:ind w:left="1701" w:hanging="1701"/>
      </w:pPr>
      <w:r>
        <w:t>65</w:t>
      </w:r>
      <w:r w:rsidR="00E73516">
        <w:t>.</w:t>
      </w:r>
      <w:r w:rsidR="00A01E0E">
        <w:t>2.10</w:t>
      </w:r>
      <w:r w:rsidR="00A01E0E">
        <w:tab/>
      </w:r>
      <w:r w:rsidR="00A01E0E">
        <w:tab/>
        <w:t>Amending prayer 9 by replacing the phrase “</w:t>
      </w:r>
      <w:r w:rsidR="00A01E0E" w:rsidRPr="00B0645B">
        <w:rPr>
          <w:i/>
          <w:iCs/>
        </w:rPr>
        <w:t>Fourth Respondent, Nkosazana Pienaar Bros and the Fifth Respondent, Zahara Pienaarbros North</w:t>
      </w:r>
      <w:r w:rsidR="00A01E0E">
        <w:t>” with the phrase “</w:t>
      </w:r>
      <w:r w:rsidR="00A01E0E" w:rsidRPr="00B0645B">
        <w:rPr>
          <w:i/>
          <w:iCs/>
        </w:rPr>
        <w:t>Second, Fourth and Fifth Respondents</w:t>
      </w:r>
      <w:r w:rsidR="00A01E0E">
        <w:t>”;</w:t>
      </w:r>
    </w:p>
    <w:p w:rsidR="00A01E0E" w:rsidRDefault="00E73516" w:rsidP="00A01E0E">
      <w:pPr>
        <w:pStyle w:val="Style5"/>
        <w:numPr>
          <w:ilvl w:val="0"/>
          <w:numId w:val="0"/>
        </w:numPr>
        <w:ind w:left="1695" w:hanging="1695"/>
      </w:pPr>
      <w:r>
        <w:lastRenderedPageBreak/>
        <w:t>6</w:t>
      </w:r>
      <w:r w:rsidR="00C118A5">
        <w:t>5</w:t>
      </w:r>
      <w:r>
        <w:t>.</w:t>
      </w:r>
      <w:r w:rsidR="00A01E0E">
        <w:t>2.11</w:t>
      </w:r>
      <w:r w:rsidR="00A01E0E">
        <w:tab/>
      </w:r>
      <w:r w:rsidR="00A01E0E">
        <w:tab/>
      </w:r>
      <w:r w:rsidR="00A01E0E">
        <w:tab/>
        <w:t>Amending prayer 10 by replacing the phrases “</w:t>
      </w:r>
      <w:r w:rsidR="00A01E0E" w:rsidRPr="00B0645B">
        <w:rPr>
          <w:i/>
          <w:iCs/>
        </w:rPr>
        <w:t>Fourth Respondent and/or the Fifth Respondents</w:t>
      </w:r>
      <w:r w:rsidR="00A01E0E">
        <w:t>” with the phrase “</w:t>
      </w:r>
      <w:r w:rsidR="00A01E0E" w:rsidRPr="00B0645B">
        <w:rPr>
          <w:i/>
          <w:iCs/>
        </w:rPr>
        <w:t>Second, Fourth and / or Fifth Respondents</w:t>
      </w:r>
      <w:r w:rsidR="00A01E0E">
        <w:t>”; and</w:t>
      </w:r>
    </w:p>
    <w:p w:rsidR="00D63F22" w:rsidRDefault="00E73516" w:rsidP="00A01E0E">
      <w:pPr>
        <w:pStyle w:val="Style7"/>
        <w:numPr>
          <w:ilvl w:val="0"/>
          <w:numId w:val="0"/>
        </w:numPr>
        <w:tabs>
          <w:tab w:val="clear" w:pos="851"/>
        </w:tabs>
        <w:ind w:left="1695" w:hanging="1695"/>
      </w:pPr>
      <w:r>
        <w:t>6</w:t>
      </w:r>
      <w:r w:rsidR="00C118A5">
        <w:t>5</w:t>
      </w:r>
      <w:r>
        <w:t>.</w:t>
      </w:r>
      <w:r w:rsidR="00A01E0E">
        <w:t>2.12</w:t>
      </w:r>
      <w:r w:rsidR="00A01E0E">
        <w:tab/>
      </w:r>
      <w:r w:rsidR="00A01E0E">
        <w:tab/>
      </w:r>
      <w:r w:rsidR="00A01E0E" w:rsidRPr="00982ABD">
        <w:t xml:space="preserve">Amending prayer 11 by replacing the phrase </w:t>
      </w:r>
      <w:r w:rsidR="00A01E0E" w:rsidRPr="00982ABD">
        <w:rPr>
          <w:i/>
          <w:iCs/>
        </w:rPr>
        <w:t>“First, Second, Third, Fourth, Fifth and Sixth Respondents”</w:t>
      </w:r>
      <w:r w:rsidR="00A01E0E" w:rsidRPr="00982ABD">
        <w:t xml:space="preserve"> with the phrase </w:t>
      </w:r>
      <w:r w:rsidR="00A01E0E" w:rsidRPr="00982ABD">
        <w:rPr>
          <w:i/>
          <w:iCs/>
        </w:rPr>
        <w:t xml:space="preserve">“First, Second, Third, Fourth, Fifth, </w:t>
      </w:r>
      <w:r w:rsidR="00A01E0E" w:rsidRPr="00722082">
        <w:rPr>
          <w:i/>
          <w:iCs/>
        </w:rPr>
        <w:t>Sixth and Tenth</w:t>
      </w:r>
      <w:r w:rsidR="00A01E0E" w:rsidRPr="00982ABD">
        <w:rPr>
          <w:i/>
          <w:iCs/>
        </w:rPr>
        <w:t xml:space="preserve"> Respondents”.</w:t>
      </w:r>
    </w:p>
    <w:p w:rsidR="007E0EBA" w:rsidRDefault="00C118A5" w:rsidP="00BD5901">
      <w:pPr>
        <w:pStyle w:val="Style7"/>
        <w:numPr>
          <w:ilvl w:val="0"/>
          <w:numId w:val="0"/>
        </w:numPr>
        <w:tabs>
          <w:tab w:val="clear" w:pos="851"/>
        </w:tabs>
        <w:ind w:left="851" w:hanging="851"/>
      </w:pPr>
      <w:r>
        <w:t>65</w:t>
      </w:r>
      <w:r w:rsidR="00E73516">
        <w:t>.</w:t>
      </w:r>
      <w:r w:rsidR="00A01E0E">
        <w:t>3.</w:t>
      </w:r>
      <w:r w:rsidR="00A01E0E">
        <w:tab/>
      </w:r>
      <w:r w:rsidR="00E73516">
        <w:t>T</w:t>
      </w:r>
      <w:r w:rsidR="007E0EBA" w:rsidRPr="00076EDF">
        <w:t>he costs of th</w:t>
      </w:r>
      <w:r w:rsidR="00A01E0E">
        <w:t xml:space="preserve">e </w:t>
      </w:r>
      <w:r w:rsidR="007E0EBA" w:rsidRPr="00076EDF">
        <w:t>application</w:t>
      </w:r>
      <w:r w:rsidR="00A01E0E">
        <w:t xml:space="preserve">s referred to in paragraphs </w:t>
      </w:r>
      <w:r w:rsidR="0052260B">
        <w:t>65</w:t>
      </w:r>
      <w:r w:rsidR="00E73516">
        <w:t xml:space="preserve">.1 and </w:t>
      </w:r>
      <w:r w:rsidR="0052260B">
        <w:t>65</w:t>
      </w:r>
      <w:r w:rsidR="00E73516">
        <w:t>.2</w:t>
      </w:r>
      <w:r w:rsidR="00A01E0E">
        <w:t xml:space="preserve"> above</w:t>
      </w:r>
      <w:r w:rsidR="00E73516">
        <w:t xml:space="preserve"> shall be costs in the cause</w:t>
      </w:r>
      <w:r w:rsidR="007E0EBA" w:rsidRPr="00076EDF">
        <w:t xml:space="preserve">. </w:t>
      </w:r>
    </w:p>
    <w:p w:rsidR="00BD5901" w:rsidRDefault="0052260B" w:rsidP="00A01E0E">
      <w:pPr>
        <w:pStyle w:val="Style7"/>
        <w:numPr>
          <w:ilvl w:val="0"/>
          <w:numId w:val="0"/>
        </w:numPr>
        <w:tabs>
          <w:tab w:val="clear" w:pos="851"/>
        </w:tabs>
        <w:ind w:left="851" w:hanging="851"/>
      </w:pPr>
      <w:r>
        <w:t>65</w:t>
      </w:r>
      <w:r w:rsidR="00E73516">
        <w:t>.</w:t>
      </w:r>
      <w:r w:rsidR="00A01E0E">
        <w:t>4.</w:t>
      </w:r>
      <w:r w:rsidR="00BD5901">
        <w:tab/>
        <w:t xml:space="preserve">The </w:t>
      </w:r>
      <w:r w:rsidR="00A01E0E">
        <w:t>respondents’ application in terms of r</w:t>
      </w:r>
      <w:r w:rsidR="00BD5901">
        <w:t xml:space="preserve">ule 30 </w:t>
      </w:r>
      <w:r w:rsidR="00A01E0E">
        <w:t xml:space="preserve">of the Uniform Rules of Court </w:t>
      </w:r>
      <w:r w:rsidR="00BD5901">
        <w:t>is dismissed</w:t>
      </w:r>
      <w:r w:rsidR="00A01E0E">
        <w:t xml:space="preserve">, and the first to sixth respondents are directed to pay the costs of this application, </w:t>
      </w:r>
      <w:r w:rsidR="00BD5901" w:rsidRPr="00076EDF">
        <w:t xml:space="preserve">jointly and severally, the one paying the other to be absolved, including the costs consequent upon the employment of two counsel, one of whom is a senior. </w:t>
      </w:r>
    </w:p>
    <w:p w:rsidR="004030AB" w:rsidRPr="002D192B" w:rsidRDefault="004030AB" w:rsidP="005F4AF3">
      <w:pPr>
        <w:tabs>
          <w:tab w:val="left" w:pos="709"/>
          <w:tab w:val="left" w:pos="1701"/>
          <w:tab w:val="left" w:pos="2835"/>
          <w:tab w:val="left" w:pos="3969"/>
          <w:tab w:val="left" w:pos="4536"/>
          <w:tab w:val="left" w:pos="5103"/>
          <w:tab w:val="right" w:pos="8595"/>
        </w:tabs>
        <w:spacing w:after="0" w:line="480" w:lineRule="auto"/>
        <w:ind w:left="705" w:hanging="705"/>
        <w:jc w:val="both"/>
        <w:rPr>
          <w:rFonts w:ascii="Arial" w:hAnsi="Arial" w:cs="Arial"/>
          <w:sz w:val="24"/>
          <w:szCs w:val="24"/>
        </w:rPr>
      </w:pPr>
    </w:p>
    <w:p w:rsidR="004030AB" w:rsidRPr="002D192B" w:rsidRDefault="004030AB" w:rsidP="005F4AF3">
      <w:pPr>
        <w:spacing w:after="0" w:line="480" w:lineRule="auto"/>
        <w:ind w:right="95"/>
        <w:jc w:val="both"/>
        <w:rPr>
          <w:rFonts w:ascii="Arial" w:hAnsi="Arial" w:cs="Arial"/>
          <w:sz w:val="24"/>
          <w:szCs w:val="24"/>
        </w:rPr>
      </w:pPr>
    </w:p>
    <w:p w:rsidR="004030AB" w:rsidRPr="004030AB" w:rsidRDefault="004030AB" w:rsidP="005F4AF3">
      <w:pPr>
        <w:spacing w:after="0" w:line="480" w:lineRule="auto"/>
        <w:ind w:right="95"/>
        <w:jc w:val="both"/>
        <w:rPr>
          <w:rFonts w:ascii="Arial" w:hAnsi="Arial" w:cs="Arial"/>
          <w:sz w:val="24"/>
          <w:szCs w:val="24"/>
        </w:rPr>
      </w:pPr>
    </w:p>
    <w:p w:rsidR="00590FA2" w:rsidRPr="004030AB" w:rsidRDefault="00590FA2" w:rsidP="005F4AF3">
      <w:pPr>
        <w:spacing w:after="0" w:line="480" w:lineRule="auto"/>
        <w:ind w:right="95"/>
        <w:jc w:val="right"/>
        <w:rPr>
          <w:rFonts w:ascii="Arial" w:hAnsi="Arial" w:cs="Arial"/>
          <w:sz w:val="24"/>
          <w:szCs w:val="24"/>
        </w:rPr>
      </w:pPr>
      <w:r w:rsidRPr="004030AB">
        <w:rPr>
          <w:rFonts w:ascii="Arial" w:hAnsi="Arial" w:cs="Arial"/>
          <w:sz w:val="24"/>
          <w:szCs w:val="24"/>
        </w:rPr>
        <w:t>_____________________</w:t>
      </w:r>
      <w:r w:rsidR="0079172C" w:rsidRPr="004030AB">
        <w:rPr>
          <w:rFonts w:ascii="Arial" w:hAnsi="Arial" w:cs="Arial"/>
          <w:sz w:val="24"/>
          <w:szCs w:val="24"/>
        </w:rPr>
        <w:t>___</w:t>
      </w:r>
    </w:p>
    <w:p w:rsidR="00590FA2" w:rsidRPr="004030AB" w:rsidRDefault="00590FA2" w:rsidP="005F4AF3">
      <w:pPr>
        <w:spacing w:after="0" w:line="480" w:lineRule="auto"/>
        <w:ind w:right="95"/>
        <w:jc w:val="right"/>
        <w:rPr>
          <w:rFonts w:ascii="Arial" w:hAnsi="Arial" w:cs="Arial"/>
          <w:b/>
          <w:bCs/>
          <w:sz w:val="24"/>
          <w:szCs w:val="24"/>
        </w:rPr>
      </w:pPr>
      <w:r w:rsidRPr="004030AB">
        <w:rPr>
          <w:rFonts w:ascii="Arial" w:hAnsi="Arial" w:cs="Arial"/>
          <w:b/>
          <w:bCs/>
          <w:sz w:val="24"/>
          <w:szCs w:val="24"/>
        </w:rPr>
        <w:t>FRANCIS, J</w:t>
      </w:r>
    </w:p>
    <w:p w:rsidR="00E20F19" w:rsidRPr="004030AB" w:rsidRDefault="00E20F19" w:rsidP="005F4AF3">
      <w:pPr>
        <w:spacing w:after="0" w:line="480" w:lineRule="auto"/>
        <w:ind w:right="95"/>
        <w:jc w:val="both"/>
        <w:rPr>
          <w:rFonts w:ascii="Arial" w:hAnsi="Arial" w:cs="Arial"/>
          <w:i/>
          <w:iCs/>
          <w:sz w:val="24"/>
          <w:szCs w:val="24"/>
        </w:rPr>
      </w:pPr>
    </w:p>
    <w:p w:rsidR="00544566" w:rsidRPr="004030AB" w:rsidRDefault="00544566" w:rsidP="005F4AF3">
      <w:pPr>
        <w:spacing w:after="0" w:line="480" w:lineRule="auto"/>
        <w:ind w:right="95"/>
        <w:jc w:val="both"/>
        <w:rPr>
          <w:rFonts w:ascii="Arial" w:hAnsi="Arial" w:cs="Arial"/>
          <w:i/>
          <w:iCs/>
          <w:sz w:val="24"/>
          <w:szCs w:val="24"/>
        </w:rPr>
      </w:pPr>
    </w:p>
    <w:p w:rsidR="00544566" w:rsidRPr="004030AB" w:rsidRDefault="00544566" w:rsidP="005F4AF3">
      <w:pPr>
        <w:spacing w:after="0" w:line="480" w:lineRule="auto"/>
        <w:ind w:right="95"/>
        <w:jc w:val="both"/>
        <w:rPr>
          <w:rFonts w:ascii="Arial" w:hAnsi="Arial" w:cs="Arial"/>
          <w:i/>
          <w:iCs/>
          <w:sz w:val="24"/>
          <w:szCs w:val="24"/>
        </w:rPr>
      </w:pPr>
    </w:p>
    <w:p w:rsidR="00544566" w:rsidRPr="004030AB" w:rsidRDefault="00544566" w:rsidP="005F4AF3">
      <w:pPr>
        <w:spacing w:after="0" w:line="480" w:lineRule="auto"/>
        <w:ind w:right="95"/>
        <w:jc w:val="both"/>
        <w:rPr>
          <w:rFonts w:ascii="Arial" w:hAnsi="Arial" w:cs="Arial"/>
          <w:i/>
          <w:iCs/>
          <w:sz w:val="24"/>
          <w:szCs w:val="24"/>
        </w:rPr>
      </w:pPr>
    </w:p>
    <w:p w:rsidR="0021712B" w:rsidRDefault="0021712B" w:rsidP="005F4AF3">
      <w:pPr>
        <w:spacing w:after="0" w:line="480" w:lineRule="auto"/>
        <w:ind w:right="95"/>
        <w:jc w:val="both"/>
        <w:rPr>
          <w:rFonts w:ascii="Arial" w:hAnsi="Arial" w:cs="Arial"/>
          <w:i/>
          <w:iCs/>
          <w:sz w:val="24"/>
          <w:szCs w:val="24"/>
        </w:rPr>
      </w:pPr>
    </w:p>
    <w:p w:rsidR="00847125" w:rsidRDefault="00720EE5" w:rsidP="00720EE5">
      <w:pPr>
        <w:spacing w:after="0" w:line="480" w:lineRule="auto"/>
        <w:ind w:right="95"/>
        <w:jc w:val="center"/>
        <w:rPr>
          <w:rFonts w:ascii="Times New Roman" w:hAnsi="Times New Roman" w:cs="Times New Roman"/>
          <w:b/>
          <w:iCs/>
          <w:sz w:val="26"/>
          <w:szCs w:val="26"/>
          <w:u w:val="single"/>
        </w:rPr>
      </w:pPr>
      <w:r w:rsidRPr="00C53B05">
        <w:rPr>
          <w:rFonts w:ascii="Times New Roman" w:hAnsi="Times New Roman" w:cs="Times New Roman"/>
          <w:b/>
          <w:iCs/>
          <w:sz w:val="26"/>
          <w:szCs w:val="26"/>
          <w:u w:val="single"/>
        </w:rPr>
        <w:lastRenderedPageBreak/>
        <w:t>APPEARANCES.</w:t>
      </w:r>
    </w:p>
    <w:p w:rsidR="00C53B05" w:rsidRPr="00C53B05" w:rsidRDefault="00C53B05" w:rsidP="00720EE5">
      <w:pPr>
        <w:spacing w:after="0" w:line="480" w:lineRule="auto"/>
        <w:ind w:right="95"/>
        <w:jc w:val="center"/>
        <w:rPr>
          <w:rFonts w:ascii="Times New Roman" w:hAnsi="Times New Roman" w:cs="Times New Roman"/>
          <w:b/>
          <w:iCs/>
          <w:sz w:val="26"/>
          <w:szCs w:val="26"/>
          <w:u w:val="single"/>
        </w:rPr>
      </w:pPr>
    </w:p>
    <w:p w:rsidR="00720EE5" w:rsidRDefault="00720EE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u w:val="single"/>
        </w:rPr>
        <w:t>COUNSEL FOR THE APPLICANT:</w:t>
      </w:r>
      <w:r>
        <w:rPr>
          <w:rFonts w:ascii="Times New Roman" w:hAnsi="Times New Roman" w:cs="Times New Roman"/>
          <w:iCs/>
          <w:sz w:val="26"/>
          <w:szCs w:val="26"/>
        </w:rPr>
        <w:tab/>
      </w:r>
      <w:r>
        <w:rPr>
          <w:rFonts w:ascii="Times New Roman" w:hAnsi="Times New Roman" w:cs="Times New Roman"/>
          <w:iCs/>
          <w:sz w:val="26"/>
          <w:szCs w:val="26"/>
        </w:rPr>
        <w:tab/>
        <w:t>PBJ Farlam SC</w:t>
      </w:r>
    </w:p>
    <w:p w:rsidR="00720EE5" w:rsidRDefault="00720EE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LG Kilmartin</w:t>
      </w:r>
    </w:p>
    <w:p w:rsidR="00720EE5" w:rsidRDefault="00720EE5" w:rsidP="00720EE5">
      <w:pPr>
        <w:spacing w:after="0" w:line="480" w:lineRule="auto"/>
        <w:ind w:right="95"/>
        <w:rPr>
          <w:rFonts w:ascii="Times New Roman" w:hAnsi="Times New Roman" w:cs="Times New Roman"/>
          <w:iCs/>
          <w:sz w:val="26"/>
          <w:szCs w:val="26"/>
        </w:rPr>
      </w:pPr>
    </w:p>
    <w:p w:rsidR="00720EE5" w:rsidRDefault="00720EE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u w:val="single"/>
        </w:rPr>
        <w:t>APPLICANT’S ATTORNEYS OF RECORD:</w:t>
      </w:r>
      <w:r>
        <w:rPr>
          <w:rFonts w:ascii="Times New Roman" w:hAnsi="Times New Roman" w:cs="Times New Roman"/>
          <w:iCs/>
          <w:sz w:val="26"/>
          <w:szCs w:val="26"/>
        </w:rPr>
        <w:tab/>
        <w:t>Von Seidels</w:t>
      </w:r>
    </w:p>
    <w:p w:rsidR="00720EE5" w:rsidRDefault="00720EE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Hugo Prinsloo</w:t>
      </w:r>
    </w:p>
    <w:p w:rsidR="00720EE5" w:rsidRDefault="00720EE5" w:rsidP="00720EE5">
      <w:pPr>
        <w:spacing w:after="0" w:line="480" w:lineRule="auto"/>
        <w:ind w:right="95"/>
        <w:rPr>
          <w:rFonts w:ascii="Times New Roman" w:hAnsi="Times New Roman" w:cs="Times New Roman"/>
          <w:iCs/>
          <w:sz w:val="26"/>
          <w:szCs w:val="26"/>
        </w:rPr>
      </w:pPr>
    </w:p>
    <w:p w:rsidR="00C53B05" w:rsidRDefault="00C53B05" w:rsidP="00720EE5">
      <w:pPr>
        <w:spacing w:after="0" w:line="480" w:lineRule="auto"/>
        <w:ind w:right="95"/>
        <w:rPr>
          <w:rFonts w:ascii="Times New Roman" w:hAnsi="Times New Roman" w:cs="Times New Roman"/>
          <w:iCs/>
          <w:sz w:val="26"/>
          <w:szCs w:val="26"/>
          <w:u w:val="single"/>
        </w:rPr>
      </w:pPr>
      <w:r>
        <w:rPr>
          <w:rFonts w:ascii="Times New Roman" w:hAnsi="Times New Roman" w:cs="Times New Roman"/>
          <w:iCs/>
          <w:sz w:val="26"/>
          <w:szCs w:val="26"/>
          <w:u w:val="single"/>
        </w:rPr>
        <w:t xml:space="preserve">COUNSEL FOR FIRST, SECOND, THIRD, </w:t>
      </w:r>
    </w:p>
    <w:p w:rsidR="00C53B05" w:rsidRDefault="00C53B05" w:rsidP="00720EE5">
      <w:pPr>
        <w:spacing w:after="0" w:line="480" w:lineRule="auto"/>
        <w:ind w:right="95"/>
        <w:rPr>
          <w:rFonts w:ascii="Times New Roman" w:hAnsi="Times New Roman" w:cs="Times New Roman"/>
          <w:iCs/>
          <w:sz w:val="26"/>
          <w:szCs w:val="26"/>
          <w:u w:val="single"/>
        </w:rPr>
      </w:pPr>
      <w:r>
        <w:rPr>
          <w:rFonts w:ascii="Times New Roman" w:hAnsi="Times New Roman" w:cs="Times New Roman"/>
          <w:iCs/>
          <w:sz w:val="26"/>
          <w:szCs w:val="26"/>
          <w:u w:val="single"/>
        </w:rPr>
        <w:t xml:space="preserve">FOURTH, FIFTH, SIXTH AND </w:t>
      </w:r>
    </w:p>
    <w:p w:rsidR="00720EE5" w:rsidRDefault="00C53B0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u w:val="single"/>
        </w:rPr>
        <w:t>TENTH RESPONDENTS:</w:t>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S Symon SC</w:t>
      </w:r>
    </w:p>
    <w:p w:rsidR="00C53B05" w:rsidRDefault="00C53B0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G Marriott</w:t>
      </w:r>
    </w:p>
    <w:p w:rsidR="00C53B05" w:rsidRDefault="00C53B0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A Cachalia</w:t>
      </w:r>
    </w:p>
    <w:p w:rsidR="00C53B05" w:rsidRDefault="00C53B05" w:rsidP="00720EE5">
      <w:pPr>
        <w:spacing w:after="0" w:line="480" w:lineRule="auto"/>
        <w:ind w:right="95"/>
        <w:rPr>
          <w:rFonts w:ascii="Times New Roman" w:hAnsi="Times New Roman" w:cs="Times New Roman"/>
          <w:iCs/>
          <w:sz w:val="26"/>
          <w:szCs w:val="26"/>
        </w:rPr>
      </w:pPr>
    </w:p>
    <w:p w:rsidR="00C53B05" w:rsidRDefault="00C53B05" w:rsidP="00720EE5">
      <w:pPr>
        <w:spacing w:after="0" w:line="480" w:lineRule="auto"/>
        <w:ind w:right="95"/>
        <w:rPr>
          <w:rFonts w:ascii="Times New Roman" w:hAnsi="Times New Roman" w:cs="Times New Roman"/>
          <w:iCs/>
          <w:sz w:val="26"/>
          <w:szCs w:val="26"/>
          <w:u w:val="single"/>
        </w:rPr>
      </w:pPr>
      <w:r>
        <w:rPr>
          <w:rFonts w:ascii="Times New Roman" w:hAnsi="Times New Roman" w:cs="Times New Roman"/>
          <w:iCs/>
          <w:sz w:val="26"/>
          <w:szCs w:val="26"/>
          <w:u w:val="single"/>
        </w:rPr>
        <w:t xml:space="preserve">FIRST, SECOND, THIRD, FOURTH, </w:t>
      </w:r>
    </w:p>
    <w:p w:rsidR="00C53B05" w:rsidRDefault="00C53B05" w:rsidP="00720EE5">
      <w:pPr>
        <w:spacing w:after="0" w:line="480" w:lineRule="auto"/>
        <w:ind w:right="95"/>
        <w:rPr>
          <w:rFonts w:ascii="Times New Roman" w:hAnsi="Times New Roman" w:cs="Times New Roman"/>
          <w:iCs/>
          <w:sz w:val="26"/>
          <w:szCs w:val="26"/>
          <w:u w:val="single"/>
        </w:rPr>
      </w:pPr>
      <w:r>
        <w:rPr>
          <w:rFonts w:ascii="Times New Roman" w:hAnsi="Times New Roman" w:cs="Times New Roman"/>
          <w:iCs/>
          <w:sz w:val="26"/>
          <w:szCs w:val="26"/>
          <w:u w:val="single"/>
        </w:rPr>
        <w:t xml:space="preserve">FIFTH, SIXTH AND TENTH </w:t>
      </w:r>
    </w:p>
    <w:p w:rsidR="00C53B05" w:rsidRDefault="00C53B0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u w:val="single"/>
        </w:rPr>
        <w:t>RESPONDENTS ATTORNEYS OF RECORD:</w:t>
      </w:r>
      <w:r>
        <w:rPr>
          <w:rFonts w:ascii="Times New Roman" w:hAnsi="Times New Roman" w:cs="Times New Roman"/>
          <w:iCs/>
          <w:sz w:val="26"/>
          <w:szCs w:val="26"/>
        </w:rPr>
        <w:tab/>
      </w:r>
    </w:p>
    <w:p w:rsidR="00C53B05" w:rsidRDefault="00C53B0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BM Duchen Attorneys</w:t>
      </w:r>
    </w:p>
    <w:p w:rsidR="00C53B05" w:rsidRPr="00C53B05" w:rsidRDefault="00C53B05" w:rsidP="00720EE5">
      <w:pPr>
        <w:spacing w:after="0" w:line="480" w:lineRule="auto"/>
        <w:ind w:right="95"/>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Benji Duchen</w:t>
      </w:r>
    </w:p>
    <w:p w:rsidR="00847125" w:rsidRDefault="00847125" w:rsidP="00720EE5">
      <w:pPr>
        <w:spacing w:after="0" w:line="480" w:lineRule="auto"/>
        <w:ind w:right="95"/>
        <w:jc w:val="both"/>
        <w:rPr>
          <w:rFonts w:ascii="Arial" w:hAnsi="Arial" w:cs="Arial"/>
          <w:i/>
          <w:iCs/>
          <w:sz w:val="24"/>
          <w:szCs w:val="24"/>
        </w:rPr>
      </w:pPr>
    </w:p>
    <w:p w:rsidR="00847125" w:rsidRPr="004030AB" w:rsidRDefault="00847125" w:rsidP="00720EE5">
      <w:pPr>
        <w:spacing w:after="0" w:line="480" w:lineRule="auto"/>
        <w:ind w:right="95"/>
        <w:jc w:val="both"/>
        <w:rPr>
          <w:rFonts w:ascii="Arial" w:hAnsi="Arial" w:cs="Arial"/>
          <w:i/>
          <w:iCs/>
          <w:sz w:val="24"/>
          <w:szCs w:val="24"/>
        </w:rPr>
      </w:pPr>
    </w:p>
    <w:p w:rsidR="0021712B" w:rsidRPr="004030AB" w:rsidRDefault="0021712B" w:rsidP="005F4AF3">
      <w:pPr>
        <w:spacing w:after="0" w:line="480" w:lineRule="auto"/>
        <w:ind w:right="95"/>
        <w:jc w:val="both"/>
        <w:rPr>
          <w:rFonts w:ascii="Arial" w:hAnsi="Arial" w:cs="Arial"/>
          <w:i/>
          <w:iCs/>
          <w:sz w:val="24"/>
          <w:szCs w:val="24"/>
        </w:rPr>
      </w:pPr>
    </w:p>
    <w:p w:rsidR="0021712B" w:rsidRPr="004030AB" w:rsidRDefault="0021712B" w:rsidP="005F4AF3">
      <w:pPr>
        <w:spacing w:after="0" w:line="480" w:lineRule="auto"/>
        <w:ind w:right="95"/>
        <w:jc w:val="both"/>
        <w:rPr>
          <w:rFonts w:ascii="Arial" w:hAnsi="Arial" w:cs="Arial"/>
          <w:i/>
          <w:iCs/>
          <w:sz w:val="24"/>
          <w:szCs w:val="24"/>
        </w:rPr>
      </w:pPr>
    </w:p>
    <w:bookmarkEnd w:id="1"/>
    <w:p w:rsidR="0021712B" w:rsidRPr="004030AB" w:rsidRDefault="0021712B" w:rsidP="005F4AF3">
      <w:pPr>
        <w:spacing w:after="0" w:line="480" w:lineRule="auto"/>
        <w:ind w:right="95"/>
        <w:jc w:val="both"/>
        <w:rPr>
          <w:rFonts w:ascii="Arial" w:hAnsi="Arial" w:cs="Arial"/>
          <w:i/>
          <w:iCs/>
          <w:sz w:val="24"/>
          <w:szCs w:val="24"/>
        </w:rPr>
      </w:pPr>
    </w:p>
    <w:sectPr w:rsidR="0021712B" w:rsidRPr="004030AB" w:rsidSect="006B44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5B" w:rsidRDefault="006A7F5B" w:rsidP="00006D01">
      <w:pPr>
        <w:spacing w:after="0" w:line="240" w:lineRule="auto"/>
      </w:pPr>
      <w:r>
        <w:separator/>
      </w:r>
    </w:p>
  </w:endnote>
  <w:endnote w:type="continuationSeparator" w:id="0">
    <w:p w:rsidR="006A7F5B" w:rsidRDefault="006A7F5B" w:rsidP="0000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43097"/>
      <w:docPartObj>
        <w:docPartGallery w:val="Page Numbers (Bottom of Page)"/>
        <w:docPartUnique/>
      </w:docPartObj>
    </w:sdtPr>
    <w:sdtEndPr>
      <w:rPr>
        <w:noProof/>
      </w:rPr>
    </w:sdtEndPr>
    <w:sdtContent>
      <w:p w:rsidR="00293099" w:rsidRDefault="00293099">
        <w:pPr>
          <w:pStyle w:val="Footer"/>
          <w:jc w:val="right"/>
        </w:pPr>
        <w:r>
          <w:fldChar w:fldCharType="begin"/>
        </w:r>
        <w:r>
          <w:instrText xml:space="preserve"> PAGE   \* MERGEFORMAT </w:instrText>
        </w:r>
        <w:r>
          <w:fldChar w:fldCharType="separate"/>
        </w:r>
        <w:r w:rsidR="006C0CD7">
          <w:rPr>
            <w:noProof/>
          </w:rPr>
          <w:t>2</w:t>
        </w:r>
        <w:r>
          <w:rPr>
            <w:noProof/>
          </w:rPr>
          <w:fldChar w:fldCharType="end"/>
        </w:r>
      </w:p>
    </w:sdtContent>
  </w:sdt>
  <w:p w:rsidR="00293099" w:rsidRDefault="0029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5B" w:rsidRDefault="006A7F5B" w:rsidP="00006D01">
      <w:pPr>
        <w:spacing w:after="0" w:line="240" w:lineRule="auto"/>
      </w:pPr>
      <w:r>
        <w:separator/>
      </w:r>
    </w:p>
  </w:footnote>
  <w:footnote w:type="continuationSeparator" w:id="0">
    <w:p w:rsidR="006A7F5B" w:rsidRDefault="006A7F5B" w:rsidP="00006D01">
      <w:pPr>
        <w:spacing w:after="0" w:line="240" w:lineRule="auto"/>
      </w:pPr>
      <w:r>
        <w:continuationSeparator/>
      </w:r>
    </w:p>
  </w:footnote>
  <w:footnote w:id="1">
    <w:p w:rsidR="00A251FB" w:rsidRDefault="00A251FB" w:rsidP="00A251FB">
      <w:pPr>
        <w:pStyle w:val="FootnoteText"/>
        <w:ind w:left="142" w:hanging="142"/>
      </w:pPr>
      <w:r>
        <w:rPr>
          <w:rStyle w:val="FootnoteReference"/>
        </w:rPr>
        <w:footnoteRef/>
      </w:r>
      <w:r>
        <w:t xml:space="preserve"> Both parties delivered detailed heads of argument on the legal principles applicable to all three applications for which I am grateful, and from which I have drawn liberally.</w:t>
      </w:r>
    </w:p>
  </w:footnote>
  <w:footnote w:id="2">
    <w:p w:rsidR="009D537B" w:rsidRDefault="009D537B" w:rsidP="00AC4742">
      <w:pPr>
        <w:pStyle w:val="FootnoteText"/>
        <w:ind w:left="142" w:hanging="142"/>
      </w:pPr>
      <w:r>
        <w:rPr>
          <w:rStyle w:val="FootnoteReference"/>
        </w:rPr>
        <w:footnoteRef/>
      </w:r>
      <w:r>
        <w:t xml:space="preserve"> </w:t>
      </w:r>
      <w:r w:rsidR="00AC4742" w:rsidRPr="00AC4742">
        <w:rPr>
          <w:b/>
          <w:i/>
          <w:iCs/>
        </w:rPr>
        <w:t>Kasiyamhuru v Minister of Home Affairs</w:t>
      </w:r>
      <w:r w:rsidR="00AC4742" w:rsidRPr="00AC4742">
        <w:rPr>
          <w:b/>
        </w:rPr>
        <w:t xml:space="preserve"> 1991 (1) SA 643 (W)</w:t>
      </w:r>
      <w:r w:rsidR="00AC4742" w:rsidRPr="0091506F">
        <w:rPr>
          <w:b/>
        </w:rPr>
        <w:t xml:space="preserve"> </w:t>
      </w:r>
      <w:r w:rsidR="00AC4742" w:rsidRPr="0091506F">
        <w:t>at 649 to 650.</w:t>
      </w:r>
    </w:p>
  </w:footnote>
  <w:footnote w:id="3">
    <w:p w:rsidR="009D537B" w:rsidRDefault="009D537B">
      <w:pPr>
        <w:pStyle w:val="FootnoteText"/>
      </w:pPr>
      <w:r>
        <w:rPr>
          <w:rStyle w:val="FootnoteReference"/>
        </w:rPr>
        <w:footnoteRef/>
      </w:r>
      <w:r>
        <w:t xml:space="preserve"> </w:t>
      </w:r>
      <w:r w:rsidR="00AC4742" w:rsidRPr="00A251FB">
        <w:rPr>
          <w:b/>
          <w:i/>
          <w:iCs/>
        </w:rPr>
        <w:t>Joseph and Jeans v Spitz</w:t>
      </w:r>
      <w:r w:rsidR="00AC4742" w:rsidRPr="00A251FB">
        <w:rPr>
          <w:b/>
        </w:rPr>
        <w:t xml:space="preserve"> 1931 WLD 48</w:t>
      </w:r>
      <w:r>
        <w:t>.</w:t>
      </w:r>
    </w:p>
  </w:footnote>
  <w:footnote w:id="4">
    <w:p w:rsidR="009D537B" w:rsidRDefault="009D537B">
      <w:pPr>
        <w:pStyle w:val="FootnoteText"/>
      </w:pPr>
      <w:r>
        <w:rPr>
          <w:rStyle w:val="FootnoteReference"/>
        </w:rPr>
        <w:footnoteRef/>
      </w:r>
      <w:r>
        <w:t xml:space="preserve"> </w:t>
      </w:r>
      <w:r w:rsidR="00AC4742" w:rsidRPr="00AC4742">
        <w:rPr>
          <w:b/>
          <w:i/>
          <w:iCs/>
        </w:rPr>
        <w:t>Reiseberg v Reiseberg</w:t>
      </w:r>
      <w:r w:rsidR="00AC4742" w:rsidRPr="00AC4742">
        <w:rPr>
          <w:b/>
        </w:rPr>
        <w:t xml:space="preserve"> 1926 WLD 59</w:t>
      </w:r>
      <w:r w:rsidR="00E07F6E">
        <w:t>.</w:t>
      </w:r>
    </w:p>
  </w:footnote>
  <w:footnote w:id="5">
    <w:p w:rsidR="00E07F6E" w:rsidRDefault="00E07F6E">
      <w:pPr>
        <w:pStyle w:val="FootnoteText"/>
      </w:pPr>
      <w:r>
        <w:rPr>
          <w:rStyle w:val="FootnoteReference"/>
        </w:rPr>
        <w:footnoteRef/>
      </w:r>
      <w:r>
        <w:t xml:space="preserve"> </w:t>
      </w:r>
      <w:r w:rsidR="00A251FB" w:rsidRPr="00A251FB">
        <w:rPr>
          <w:b/>
          <w:i/>
          <w:iCs/>
        </w:rPr>
        <w:t>Milne</w:t>
      </w:r>
      <w:r w:rsidR="00A251FB">
        <w:t xml:space="preserve"> </w:t>
      </w:r>
      <w:r w:rsidR="00A251FB">
        <w:rPr>
          <w:b/>
          <w:bCs/>
          <w:i/>
          <w:iCs/>
        </w:rPr>
        <w:t xml:space="preserve">NO v Fabric House (Pty) Ltd </w:t>
      </w:r>
      <w:r w:rsidR="00A251FB">
        <w:rPr>
          <w:b/>
          <w:bCs/>
        </w:rPr>
        <w:t xml:space="preserve">1957 (3) SA 63 (N) </w:t>
      </w:r>
      <w:r w:rsidR="00A251FB">
        <w:t>at 65A</w:t>
      </w:r>
      <w:r>
        <w:t>.</w:t>
      </w:r>
    </w:p>
  </w:footnote>
  <w:footnote w:id="6">
    <w:p w:rsidR="00A251FB" w:rsidRDefault="00A251FB" w:rsidP="00A251FB">
      <w:pPr>
        <w:pStyle w:val="FootnoteText"/>
        <w:ind w:left="142" w:hanging="142"/>
      </w:pPr>
      <w:r>
        <w:rPr>
          <w:rStyle w:val="FootnoteReference"/>
        </w:rPr>
        <w:footnoteRef/>
      </w:r>
      <w:r>
        <w:t xml:space="preserve"> </w:t>
      </w:r>
      <w:r w:rsidRPr="00AC4742">
        <w:rPr>
          <w:b/>
          <w:i/>
          <w:iCs/>
        </w:rPr>
        <w:t>Porter Straat 69 Eiendomme (Pty) Ltd v PA Venter Worcester (Pty) Ltd</w:t>
      </w:r>
      <w:r w:rsidRPr="00AC4742">
        <w:rPr>
          <w:b/>
        </w:rPr>
        <w:t xml:space="preserve"> 2000 (4) SA 598 (C)</w:t>
      </w:r>
      <w:r w:rsidRPr="0091506F">
        <w:t xml:space="preserve">; and </w:t>
      </w:r>
      <w:r w:rsidRPr="00AC4742">
        <w:rPr>
          <w:b/>
          <w:i/>
          <w:iCs/>
        </w:rPr>
        <w:t>Mkwanazi v Van Der Merwe</w:t>
      </w:r>
      <w:r w:rsidRPr="00AC4742">
        <w:rPr>
          <w:b/>
        </w:rPr>
        <w:t xml:space="preserve"> 1970 (1) SA 609 (A)</w:t>
      </w:r>
      <w:r w:rsidRPr="0091506F">
        <w:t xml:space="preserve"> at 626 A – G</w:t>
      </w:r>
      <w:r>
        <w:t>.</w:t>
      </w:r>
    </w:p>
    <w:p w:rsidR="00A251FB" w:rsidRDefault="00A251FB" w:rsidP="00A251FB">
      <w:pPr>
        <w:pStyle w:val="FootnoteText"/>
      </w:pPr>
    </w:p>
  </w:footnote>
  <w:footnote w:id="7">
    <w:p w:rsidR="00647559" w:rsidRDefault="00647559" w:rsidP="00AC4742">
      <w:pPr>
        <w:pStyle w:val="FootnoteText"/>
        <w:ind w:left="142" w:hanging="142"/>
        <w:jc w:val="both"/>
      </w:pPr>
      <w:r>
        <w:rPr>
          <w:rStyle w:val="FootnoteReference"/>
        </w:rPr>
        <w:footnoteRef/>
      </w:r>
      <w:r>
        <w:t xml:space="preserve"> </w:t>
      </w:r>
      <w:r w:rsidR="006B08B6">
        <w:t xml:space="preserve"> </w:t>
      </w:r>
      <w:r w:rsidR="00AC4742" w:rsidRPr="00AC4742">
        <w:rPr>
          <w:b/>
          <w:i/>
          <w:iCs/>
        </w:rPr>
        <w:t xml:space="preserve">Transvaal Racing Club v Jockey Club of South Africa </w:t>
      </w:r>
      <w:r w:rsidR="00AC4742" w:rsidRPr="00AC4742">
        <w:rPr>
          <w:b/>
        </w:rPr>
        <w:t>1958 (3) SA 599 (W)</w:t>
      </w:r>
      <w:r w:rsidR="00AC4742">
        <w:rPr>
          <w:bCs/>
        </w:rPr>
        <w:t xml:space="preserve"> at </w:t>
      </w:r>
      <w:r w:rsidR="00AC4742" w:rsidRPr="0091506F">
        <w:t>604 A – F</w:t>
      </w:r>
      <w:r>
        <w:t>.</w:t>
      </w:r>
    </w:p>
  </w:footnote>
  <w:footnote w:id="8">
    <w:p w:rsidR="00647559" w:rsidRDefault="00647559" w:rsidP="00AC4742">
      <w:pPr>
        <w:pStyle w:val="FootnoteText"/>
        <w:ind w:left="142" w:hanging="142"/>
        <w:jc w:val="both"/>
      </w:pPr>
      <w:r>
        <w:rPr>
          <w:rStyle w:val="FootnoteReference"/>
        </w:rPr>
        <w:footnoteRef/>
      </w:r>
      <w:r>
        <w:t xml:space="preserve"> </w:t>
      </w:r>
      <w:r w:rsidR="006B08B6">
        <w:t xml:space="preserve"> </w:t>
      </w:r>
      <w:r w:rsidR="00AC4742" w:rsidRPr="00AC4742">
        <w:rPr>
          <w:b/>
          <w:bCs/>
          <w:i/>
          <w:iCs/>
          <w:lang w:val="en-US"/>
        </w:rPr>
        <w:t>Anglo Operations Ltd v Sandhurst Estates (Pty) Ltd</w:t>
      </w:r>
      <w:r w:rsidR="00AC4742" w:rsidRPr="00AC4742">
        <w:rPr>
          <w:b/>
          <w:bCs/>
          <w:lang w:val="en-US"/>
        </w:rPr>
        <w:t> 2007 (2) SA 363 (SCA)</w:t>
      </w:r>
      <w:r>
        <w:t>.</w:t>
      </w:r>
    </w:p>
  </w:footnote>
  <w:footnote w:id="9">
    <w:p w:rsidR="00647559" w:rsidRDefault="00647559" w:rsidP="006B08B6">
      <w:pPr>
        <w:pStyle w:val="FootnoteText"/>
        <w:ind w:left="142" w:hanging="142"/>
        <w:jc w:val="both"/>
      </w:pPr>
      <w:r>
        <w:rPr>
          <w:rStyle w:val="FootnoteReference"/>
        </w:rPr>
        <w:footnoteRef/>
      </w:r>
      <w:r>
        <w:t xml:space="preserve"> </w:t>
      </w:r>
      <w:r w:rsidR="006B08B6">
        <w:t xml:space="preserve"> </w:t>
      </w:r>
      <w:r w:rsidR="00AC4742" w:rsidRPr="00A251FB">
        <w:rPr>
          <w:b/>
          <w:bCs/>
          <w:i/>
          <w:iCs/>
        </w:rPr>
        <w:t>Caxton Ltd v Reeva Forman (Pty) Ltd</w:t>
      </w:r>
      <w:r w:rsidR="00AC4742" w:rsidRPr="00A251FB">
        <w:rPr>
          <w:b/>
          <w:bCs/>
        </w:rPr>
        <w:t xml:space="preserve"> 1990 (3) SA 547 (A)</w:t>
      </w:r>
      <w:r w:rsidR="00AC4742">
        <w:t xml:space="preserve"> at 565 G.</w:t>
      </w:r>
    </w:p>
  </w:footnote>
  <w:footnote w:id="10">
    <w:p w:rsidR="00647559" w:rsidRPr="00AC4742" w:rsidRDefault="00647559" w:rsidP="009772C2">
      <w:pPr>
        <w:pStyle w:val="FootnoteText"/>
        <w:ind w:left="142" w:hanging="142"/>
        <w:jc w:val="both"/>
      </w:pPr>
      <w:r>
        <w:rPr>
          <w:rStyle w:val="FootnoteReference"/>
        </w:rPr>
        <w:footnoteRef/>
      </w:r>
      <w:r>
        <w:t xml:space="preserve"> </w:t>
      </w:r>
      <w:r w:rsidR="00AC4742" w:rsidRPr="005627FC">
        <w:rPr>
          <w:rFonts w:cs="Arial"/>
          <w:b/>
          <w:bCs/>
        </w:rPr>
        <w:t>Affordable Medicines Trust And Others v Minister of Health and Others 2006 (3) SA 247 (CC</w:t>
      </w:r>
      <w:r w:rsidR="00AC4742" w:rsidRPr="00AC4742">
        <w:rPr>
          <w:rFonts w:cs="Arial"/>
        </w:rPr>
        <w:t>) at para 9</w:t>
      </w:r>
      <w:r w:rsidRPr="00AC4742">
        <w:t>.</w:t>
      </w:r>
    </w:p>
  </w:footnote>
  <w:footnote w:id="11">
    <w:p w:rsidR="00647559" w:rsidRPr="00AC4742" w:rsidRDefault="00647559" w:rsidP="009772C2">
      <w:pPr>
        <w:pStyle w:val="FootnoteText"/>
        <w:ind w:left="142" w:hanging="142"/>
        <w:jc w:val="both"/>
      </w:pPr>
      <w:r>
        <w:rPr>
          <w:rStyle w:val="FootnoteReference"/>
        </w:rPr>
        <w:footnoteRef/>
      </w:r>
      <w:r w:rsidR="009772C2">
        <w:rPr>
          <w:rFonts w:cs="Arial"/>
          <w:b/>
          <w:bCs/>
        </w:rPr>
        <w:t xml:space="preserve"> </w:t>
      </w:r>
      <w:r w:rsidR="00AC4742" w:rsidRPr="005627FC">
        <w:rPr>
          <w:rFonts w:cs="Arial"/>
          <w:b/>
          <w:bCs/>
        </w:rPr>
        <w:t>Caxton Ltd And Others v Reeva Forman (Pty) Ltd And Another 1990 (3) SA 547 (A)</w:t>
      </w:r>
      <w:r w:rsidR="00AC4742" w:rsidRPr="00AC4742">
        <w:rPr>
          <w:rFonts w:cs="Arial"/>
        </w:rPr>
        <w:t xml:space="preserve"> at 565, citing De Villiers JP </w:t>
      </w:r>
      <w:r w:rsidR="00AC4742">
        <w:rPr>
          <w:rFonts w:cs="Arial"/>
        </w:rPr>
        <w:t xml:space="preserve"> </w:t>
      </w:r>
      <w:r w:rsidR="009772C2">
        <w:rPr>
          <w:rFonts w:cs="Arial"/>
        </w:rPr>
        <w:t xml:space="preserve"> </w:t>
      </w:r>
      <w:r w:rsidR="00AC4742" w:rsidRPr="00AC4742">
        <w:rPr>
          <w:rFonts w:cs="Arial"/>
        </w:rPr>
        <w:t xml:space="preserve">in </w:t>
      </w:r>
      <w:r w:rsidR="00AC4742" w:rsidRPr="005627FC">
        <w:rPr>
          <w:rFonts w:cs="Arial"/>
          <w:b/>
          <w:bCs/>
        </w:rPr>
        <w:t>Krogman v Van Reenen 1926 OPD 191</w:t>
      </w:r>
      <w:r w:rsidR="00AC4742" w:rsidRPr="00AC4742">
        <w:rPr>
          <w:rFonts w:cs="Arial"/>
        </w:rPr>
        <w:t xml:space="preserve"> at 195</w:t>
      </w:r>
      <w:r w:rsidRPr="00AC4742">
        <w:t>.</w:t>
      </w:r>
    </w:p>
  </w:footnote>
  <w:footnote w:id="12">
    <w:p w:rsidR="00847125" w:rsidRDefault="00847125" w:rsidP="009772C2">
      <w:pPr>
        <w:pStyle w:val="FootnoteText"/>
        <w:ind w:left="142" w:hanging="142"/>
        <w:jc w:val="both"/>
      </w:pPr>
      <w:r>
        <w:rPr>
          <w:rStyle w:val="FootnoteReference"/>
        </w:rPr>
        <w:footnoteRef/>
      </w:r>
      <w:r>
        <w:t xml:space="preserve"> </w:t>
      </w:r>
      <w:r w:rsidR="005627FC" w:rsidRPr="005627FC">
        <w:rPr>
          <w:b/>
          <w:bCs/>
          <w:i/>
          <w:iCs/>
        </w:rPr>
        <w:t>Benjamin v Sobac South African Building and Construction (Pty) Ltd</w:t>
      </w:r>
      <w:r w:rsidR="005627FC" w:rsidRPr="005627FC">
        <w:rPr>
          <w:b/>
          <w:bCs/>
        </w:rPr>
        <w:t xml:space="preserve"> 1989 (4) SA 940 (C)</w:t>
      </w:r>
      <w:r w:rsidR="005627FC">
        <w:t xml:space="preserve"> at 957 H – 958 C</w:t>
      </w:r>
      <w:r>
        <w:t>.</w:t>
      </w:r>
    </w:p>
  </w:footnote>
  <w:footnote w:id="13">
    <w:p w:rsidR="00847125" w:rsidRDefault="00847125" w:rsidP="009772C2">
      <w:pPr>
        <w:pStyle w:val="FootnoteText"/>
        <w:jc w:val="both"/>
      </w:pPr>
      <w:r>
        <w:rPr>
          <w:rStyle w:val="FootnoteReference"/>
        </w:rPr>
        <w:footnoteRef/>
      </w:r>
      <w:r>
        <w:t xml:space="preserve"> </w:t>
      </w:r>
      <w:r w:rsidR="005627FC" w:rsidRPr="005627FC">
        <w:rPr>
          <w:b/>
          <w:bCs/>
          <w:i/>
          <w:iCs/>
        </w:rPr>
        <w:t>Myers v Abramson</w:t>
      </w:r>
      <w:r w:rsidR="005627FC" w:rsidRPr="005627FC">
        <w:rPr>
          <w:b/>
          <w:bCs/>
        </w:rPr>
        <w:t xml:space="preserve"> 1951 (3) SA 438 (C) </w:t>
      </w:r>
      <w:r w:rsidR="005627FC">
        <w:t>at 449 H – 450 A.</w:t>
      </w:r>
    </w:p>
  </w:footnote>
  <w:footnote w:id="14">
    <w:p w:rsidR="009021ED" w:rsidRPr="009772C2" w:rsidRDefault="009021ED" w:rsidP="006B08B6">
      <w:pPr>
        <w:pStyle w:val="FootnoteText"/>
        <w:ind w:left="142" w:hanging="142"/>
        <w:jc w:val="both"/>
        <w:rPr>
          <w:rFonts w:cs="Arial"/>
          <w:lang w:val="en-US"/>
        </w:rPr>
      </w:pPr>
      <w:r w:rsidRPr="00D606B0">
        <w:rPr>
          <w:rStyle w:val="FootnoteReference"/>
          <w:rFonts w:cs="Arial"/>
        </w:rPr>
        <w:footnoteRef/>
      </w:r>
      <w:r w:rsidR="006B08B6">
        <w:rPr>
          <w:rFonts w:cs="Arial"/>
          <w:b/>
          <w:bCs/>
        </w:rPr>
        <w:t>[</w:t>
      </w:r>
      <w:r w:rsidRPr="009772C2">
        <w:rPr>
          <w:rFonts w:cs="Arial"/>
          <w:b/>
          <w:bCs/>
        </w:rPr>
        <w:t>2013</w:t>
      </w:r>
      <w:r w:rsidR="006B08B6">
        <w:rPr>
          <w:rFonts w:cs="Arial"/>
          <w:b/>
          <w:bCs/>
        </w:rPr>
        <w:t>] ZA</w:t>
      </w:r>
      <w:r w:rsidRPr="009772C2">
        <w:rPr>
          <w:rFonts w:cs="Arial"/>
          <w:b/>
          <w:bCs/>
        </w:rPr>
        <w:t xml:space="preserve"> WCHC</w:t>
      </w:r>
      <w:r w:rsidRPr="009772C2">
        <w:rPr>
          <w:rFonts w:cs="Arial"/>
        </w:rPr>
        <w:t xml:space="preserve"> </w:t>
      </w:r>
      <w:r w:rsidR="006B08B6" w:rsidRPr="006B08B6">
        <w:rPr>
          <w:rFonts w:cs="Arial"/>
          <w:b/>
          <w:bCs/>
        </w:rPr>
        <w:t xml:space="preserve">95 </w:t>
      </w:r>
      <w:r w:rsidR="006B08B6" w:rsidRPr="006B08B6">
        <w:rPr>
          <w:rFonts w:cs="Arial"/>
          <w:b/>
          <w:bCs/>
          <w:lang w:val="en-US"/>
        </w:rPr>
        <w:t xml:space="preserve">(23 April 2013) </w:t>
      </w:r>
      <w:r w:rsidRPr="009772C2">
        <w:rPr>
          <w:rFonts w:cs="Arial"/>
          <w:lang w:val="en-US"/>
        </w:rPr>
        <w:t xml:space="preserve">quoted with approval in </w:t>
      </w:r>
      <w:r w:rsidRPr="009772C2">
        <w:rPr>
          <w:rFonts w:cs="Arial"/>
          <w:b/>
          <w:bCs/>
          <w:i/>
          <w:iCs/>
        </w:rPr>
        <w:t>Lang v WIlhelmus</w:t>
      </w:r>
      <w:r w:rsidRPr="009772C2">
        <w:rPr>
          <w:rFonts w:cs="Arial"/>
          <w:b/>
          <w:bCs/>
        </w:rPr>
        <w:t xml:space="preserve"> [2023] JOL 57874</w:t>
      </w:r>
      <w:r w:rsidRPr="009772C2">
        <w:rPr>
          <w:rFonts w:cs="Arial"/>
        </w:rPr>
        <w:t xml:space="preserve">, at para 5. See also </w:t>
      </w:r>
      <w:r w:rsidRPr="009772C2">
        <w:rPr>
          <w:rFonts w:cs="Arial"/>
          <w:b/>
          <w:bCs/>
          <w:i/>
          <w:iCs/>
          <w:lang w:val="en-US"/>
        </w:rPr>
        <w:t>Minister of Finance v Public Protector and Others</w:t>
      </w:r>
      <w:r w:rsidRPr="009772C2">
        <w:rPr>
          <w:rFonts w:cs="Arial"/>
          <w:b/>
          <w:bCs/>
          <w:lang w:val="en-US"/>
        </w:rPr>
        <w:t xml:space="preserve"> 2022 (1) SA 244 (GP</w:t>
      </w:r>
      <w:r w:rsidRPr="009772C2">
        <w:rPr>
          <w:rFonts w:cs="Arial"/>
          <w:lang w:val="en-US"/>
        </w:rPr>
        <w:t xml:space="preserve">) at para 13. </w:t>
      </w:r>
    </w:p>
  </w:footnote>
  <w:footnote w:id="15">
    <w:p w:rsidR="005C1046" w:rsidRPr="00393FB1" w:rsidRDefault="005C1046" w:rsidP="00DA24C4">
      <w:pPr>
        <w:pStyle w:val="FootnoteText"/>
        <w:ind w:left="284" w:hanging="284"/>
        <w:rPr>
          <w:lang w:val="en-US"/>
        </w:rPr>
      </w:pPr>
      <w:r>
        <w:rPr>
          <w:rStyle w:val="FootnoteReference"/>
        </w:rPr>
        <w:footnoteRef/>
      </w:r>
      <w:r>
        <w:t xml:space="preserve"> </w:t>
      </w:r>
      <w:r w:rsidRPr="00DA24C4">
        <w:rPr>
          <w:b/>
          <w:bCs/>
          <w:i/>
          <w:iCs/>
        </w:rPr>
        <w:t>Marigold Ice Cream (Pty) Ltd v National Co-operative Dairies Ltd</w:t>
      </w:r>
      <w:r w:rsidRPr="00DA24C4">
        <w:rPr>
          <w:b/>
          <w:bCs/>
        </w:rPr>
        <w:t xml:space="preserve"> 1997 (2) SA 671 (W)</w:t>
      </w:r>
      <w:r>
        <w:t xml:space="preserve"> at 677-678.</w:t>
      </w:r>
    </w:p>
  </w:footnote>
  <w:footnote w:id="16">
    <w:p w:rsidR="006D4E14" w:rsidRPr="00413A38" w:rsidRDefault="006D4E14" w:rsidP="006D4E14">
      <w:pPr>
        <w:pStyle w:val="FootnoteText"/>
        <w:spacing w:before="120"/>
        <w:ind w:left="567" w:hanging="567"/>
        <w:rPr>
          <w:lang w:val="en-US"/>
        </w:rPr>
      </w:pPr>
      <w:r w:rsidRPr="00413A38">
        <w:rPr>
          <w:rStyle w:val="FootnoteReference"/>
        </w:rPr>
        <w:footnoteRef/>
      </w:r>
      <w:r w:rsidRPr="00413A38">
        <w:t xml:space="preserve"> </w:t>
      </w:r>
      <w:bookmarkStart w:id="24" w:name="_Hlk128665045"/>
      <w:r w:rsidRPr="00DA24C4">
        <w:rPr>
          <w:b/>
          <w:bCs/>
          <w:lang w:val="en-US"/>
        </w:rPr>
        <w:t>1981 (4) SA 329 (O)</w:t>
      </w:r>
      <w:r w:rsidRPr="00413A38">
        <w:rPr>
          <w:lang w:val="en-US"/>
        </w:rPr>
        <w:t xml:space="preserve"> </w:t>
      </w:r>
      <w:bookmarkEnd w:id="24"/>
      <w:r w:rsidRPr="00413A38">
        <w:rPr>
          <w:lang w:val="en-US"/>
        </w:rPr>
        <w:t xml:space="preserve">at 333 G-H. </w:t>
      </w:r>
    </w:p>
  </w:footnote>
  <w:footnote w:id="17">
    <w:p w:rsidR="006D4E14" w:rsidRPr="00413A38" w:rsidRDefault="006D4E14" w:rsidP="006D4E14">
      <w:pPr>
        <w:pStyle w:val="FootnoteText"/>
        <w:ind w:left="567" w:hanging="567"/>
        <w:rPr>
          <w:lang w:val="en-US"/>
        </w:rPr>
      </w:pPr>
      <w:r w:rsidRPr="00413A38">
        <w:rPr>
          <w:rStyle w:val="FootnoteReference"/>
        </w:rPr>
        <w:footnoteRef/>
      </w:r>
      <w:r w:rsidRPr="00413A38">
        <w:t xml:space="preserve"> </w:t>
      </w:r>
      <w:bookmarkStart w:id="25" w:name="_Hlk128665085"/>
      <w:r w:rsidRPr="006B08B6">
        <w:rPr>
          <w:b/>
          <w:bCs/>
          <w:i/>
          <w:iCs/>
          <w:lang w:val="en-US"/>
        </w:rPr>
        <w:t xml:space="preserve">Singh v Vorkel </w:t>
      </w:r>
      <w:r w:rsidRPr="006B08B6">
        <w:rPr>
          <w:b/>
          <w:bCs/>
          <w:lang w:val="en-US"/>
        </w:rPr>
        <w:t>1947 (3) SA 400 (C)</w:t>
      </w:r>
      <w:bookmarkEnd w:id="25"/>
      <w:r>
        <w:rPr>
          <w:lang w:val="en-US"/>
        </w:rPr>
        <w:t xml:space="preserve"> </w:t>
      </w:r>
      <w:r w:rsidRPr="00413A38">
        <w:rPr>
          <w:lang w:val="en-US"/>
        </w:rPr>
        <w:t xml:space="preserve">at 406. </w:t>
      </w:r>
    </w:p>
  </w:footnote>
  <w:footnote w:id="18">
    <w:p w:rsidR="006D4E14" w:rsidRDefault="006D4E14" w:rsidP="00DA24C4">
      <w:pPr>
        <w:pStyle w:val="FootnoteText"/>
        <w:ind w:left="142" w:hanging="142"/>
        <w:jc w:val="both"/>
      </w:pPr>
      <w:r>
        <w:rPr>
          <w:rStyle w:val="FootnoteReference"/>
        </w:rPr>
        <w:footnoteRef/>
      </w:r>
      <w:r>
        <w:t xml:space="preserve"> </w:t>
      </w:r>
      <w:r w:rsidRPr="00DA24C4">
        <w:rPr>
          <w:b/>
          <w:bCs/>
          <w:i/>
          <w:iCs/>
        </w:rPr>
        <w:t>Gardiner v Survey Engineering (Pty) Ltd</w:t>
      </w:r>
      <w:r w:rsidRPr="00DA24C4">
        <w:rPr>
          <w:b/>
          <w:bCs/>
        </w:rPr>
        <w:t xml:space="preserve"> 1993 (3) SA 549 (SE) </w:t>
      </w:r>
      <w:r>
        <w:t>at 551 C-D.</w:t>
      </w:r>
    </w:p>
  </w:footnote>
  <w:footnote w:id="19">
    <w:p w:rsidR="006D4E14" w:rsidRPr="00413A38" w:rsidRDefault="006D4E14" w:rsidP="00DA24C4">
      <w:pPr>
        <w:pStyle w:val="FootnoteText"/>
        <w:ind w:left="142" w:hanging="142"/>
        <w:rPr>
          <w:lang w:val="en-US"/>
        </w:rPr>
      </w:pPr>
      <w:r w:rsidRPr="00413A38">
        <w:rPr>
          <w:rStyle w:val="FootnoteReference"/>
        </w:rPr>
        <w:footnoteRef/>
      </w:r>
      <w:r w:rsidRPr="00413A38">
        <w:t xml:space="preserve"> </w:t>
      </w:r>
      <w:bookmarkStart w:id="26" w:name="_Hlk128665135"/>
      <w:r w:rsidRPr="00DA24C4">
        <w:rPr>
          <w:b/>
          <w:bCs/>
          <w:i/>
          <w:iCs/>
          <w:lang w:val="en-US"/>
        </w:rPr>
        <w:t xml:space="preserve">Trans-African Insurance Co Limited v Maluleka </w:t>
      </w:r>
      <w:r w:rsidRPr="00DA24C4">
        <w:rPr>
          <w:b/>
          <w:bCs/>
        </w:rPr>
        <w:t>1956 (2) SA 273 (A)</w:t>
      </w:r>
      <w:r w:rsidRPr="00413A38">
        <w:t xml:space="preserve"> </w:t>
      </w:r>
      <w:bookmarkEnd w:id="26"/>
      <w:r w:rsidRPr="00413A38">
        <w:t xml:space="preserve">at 276 F-H. </w:t>
      </w:r>
    </w:p>
  </w:footnote>
  <w:footnote w:id="20">
    <w:p w:rsidR="006D4E14" w:rsidRPr="00D35CA2" w:rsidRDefault="006D4E14" w:rsidP="006B08B6">
      <w:pPr>
        <w:pStyle w:val="FootnoteText"/>
        <w:ind w:left="142" w:hanging="142"/>
        <w:jc w:val="both"/>
        <w:rPr>
          <w:lang w:val="en-US"/>
        </w:rPr>
      </w:pPr>
      <w:r>
        <w:rPr>
          <w:rStyle w:val="FootnoteReference"/>
        </w:rPr>
        <w:footnoteRef/>
      </w:r>
      <w:r>
        <w:t xml:space="preserve"> </w:t>
      </w:r>
      <w:r w:rsidRPr="006B08B6">
        <w:rPr>
          <w:b/>
          <w:bCs/>
        </w:rPr>
        <w:t>1974 (3) SA 800 (E</w:t>
      </w:r>
      <w:r>
        <w:t xml:space="preserve">) at 805 D-F (quoted with approval in </w:t>
      </w:r>
      <w:r w:rsidR="006B08B6" w:rsidRPr="00DA24C4">
        <w:rPr>
          <w:b/>
          <w:bCs/>
          <w:i/>
          <w:iCs/>
        </w:rPr>
        <w:t xml:space="preserve">Gardiner v Survey Engineering (Pty) </w:t>
      </w:r>
      <w:r w:rsidR="006B08B6" w:rsidRPr="006B08B6">
        <w:rPr>
          <w:b/>
          <w:bCs/>
          <w:i/>
          <w:iCs/>
        </w:rPr>
        <w:t>Ltd</w:t>
      </w:r>
      <w:r w:rsidR="006B08B6">
        <w:t xml:space="preserve">. Id. at </w:t>
      </w:r>
      <w:r>
        <w:t>551G-H.</w:t>
      </w:r>
    </w:p>
  </w:footnote>
  <w:footnote w:id="21">
    <w:p w:rsidR="006D4E14" w:rsidRPr="00413A38" w:rsidRDefault="006D4E14" w:rsidP="006D4E14">
      <w:pPr>
        <w:pStyle w:val="FootnoteText"/>
        <w:spacing w:before="120"/>
        <w:ind w:left="567" w:hanging="567"/>
        <w:rPr>
          <w:lang w:val="en-US"/>
        </w:rPr>
      </w:pPr>
      <w:r w:rsidRPr="00413A38">
        <w:rPr>
          <w:rStyle w:val="FootnoteReference"/>
        </w:rPr>
        <w:footnoteRef/>
      </w:r>
      <w:r w:rsidRPr="00413A38">
        <w:t xml:space="preserve"> </w:t>
      </w:r>
      <w:bookmarkStart w:id="27" w:name="_Hlk128665102"/>
      <w:r w:rsidR="006B08B6" w:rsidRPr="006B08B6">
        <w:rPr>
          <w:rFonts w:cs="Arial"/>
          <w:b/>
          <w:i/>
          <w:iCs/>
        </w:rPr>
        <w:t>Santam Versekeringsmaatskappy v Leibrandt</w:t>
      </w:r>
      <w:bookmarkStart w:id="28" w:name="_Hlk128665112"/>
      <w:bookmarkEnd w:id="27"/>
      <w:r w:rsidR="006B08B6">
        <w:rPr>
          <w:rFonts w:cs="Arial"/>
          <w:b/>
          <w:i/>
          <w:iCs/>
        </w:rPr>
        <w:t xml:space="preserve"> 1</w:t>
      </w:r>
      <w:r w:rsidRPr="006B08B6">
        <w:rPr>
          <w:b/>
          <w:bCs/>
          <w:lang w:val="en-US"/>
        </w:rPr>
        <w:t>969 (1) SA 604 (C)</w:t>
      </w:r>
      <w:bookmarkEnd w:id="28"/>
      <w:r w:rsidRPr="006B08B6">
        <w:rPr>
          <w:lang w:val="en-US"/>
        </w:rPr>
        <w:t>.</w:t>
      </w:r>
      <w:r w:rsidRPr="00413A38">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04B4"/>
    <w:multiLevelType w:val="hybridMultilevel"/>
    <w:tmpl w:val="80A60646"/>
    <w:lvl w:ilvl="0" w:tplc="1AAA5AAA">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8D21888"/>
    <w:multiLevelType w:val="hybridMultilevel"/>
    <w:tmpl w:val="F976C66E"/>
    <w:lvl w:ilvl="0" w:tplc="21644938">
      <w:start w:val="1"/>
      <w:numFmt w:val="lowerLetter"/>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C30438D"/>
    <w:multiLevelType w:val="hybridMultilevel"/>
    <w:tmpl w:val="BE509B14"/>
    <w:lvl w:ilvl="0" w:tplc="3FB68B12">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2992DA2"/>
    <w:multiLevelType w:val="multilevel"/>
    <w:tmpl w:val="22D46C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F02CF1"/>
    <w:multiLevelType w:val="hybridMultilevel"/>
    <w:tmpl w:val="11101174"/>
    <w:lvl w:ilvl="0" w:tplc="B1E63C4E">
      <w:start w:val="1"/>
      <w:numFmt w:val="lowerRoman"/>
      <w:lvlText w:val="(%1)"/>
      <w:lvlJc w:val="left"/>
      <w:pPr>
        <w:ind w:left="2415" w:hanging="720"/>
      </w:pPr>
      <w:rPr>
        <w:rFonts w:hint="default"/>
      </w:rPr>
    </w:lvl>
    <w:lvl w:ilvl="1" w:tplc="1C090019" w:tentative="1">
      <w:start w:val="1"/>
      <w:numFmt w:val="lowerLetter"/>
      <w:lvlText w:val="%2."/>
      <w:lvlJc w:val="left"/>
      <w:pPr>
        <w:ind w:left="2775" w:hanging="360"/>
      </w:pPr>
    </w:lvl>
    <w:lvl w:ilvl="2" w:tplc="1C09001B" w:tentative="1">
      <w:start w:val="1"/>
      <w:numFmt w:val="lowerRoman"/>
      <w:lvlText w:val="%3."/>
      <w:lvlJc w:val="right"/>
      <w:pPr>
        <w:ind w:left="3495" w:hanging="180"/>
      </w:pPr>
    </w:lvl>
    <w:lvl w:ilvl="3" w:tplc="1C09000F" w:tentative="1">
      <w:start w:val="1"/>
      <w:numFmt w:val="decimal"/>
      <w:lvlText w:val="%4."/>
      <w:lvlJc w:val="left"/>
      <w:pPr>
        <w:ind w:left="4215" w:hanging="360"/>
      </w:pPr>
    </w:lvl>
    <w:lvl w:ilvl="4" w:tplc="1C090019" w:tentative="1">
      <w:start w:val="1"/>
      <w:numFmt w:val="lowerLetter"/>
      <w:lvlText w:val="%5."/>
      <w:lvlJc w:val="left"/>
      <w:pPr>
        <w:ind w:left="4935" w:hanging="360"/>
      </w:pPr>
    </w:lvl>
    <w:lvl w:ilvl="5" w:tplc="1C09001B" w:tentative="1">
      <w:start w:val="1"/>
      <w:numFmt w:val="lowerRoman"/>
      <w:lvlText w:val="%6."/>
      <w:lvlJc w:val="right"/>
      <w:pPr>
        <w:ind w:left="5655" w:hanging="180"/>
      </w:pPr>
    </w:lvl>
    <w:lvl w:ilvl="6" w:tplc="1C09000F" w:tentative="1">
      <w:start w:val="1"/>
      <w:numFmt w:val="decimal"/>
      <w:lvlText w:val="%7."/>
      <w:lvlJc w:val="left"/>
      <w:pPr>
        <w:ind w:left="6375" w:hanging="360"/>
      </w:pPr>
    </w:lvl>
    <w:lvl w:ilvl="7" w:tplc="1C090019" w:tentative="1">
      <w:start w:val="1"/>
      <w:numFmt w:val="lowerLetter"/>
      <w:lvlText w:val="%8."/>
      <w:lvlJc w:val="left"/>
      <w:pPr>
        <w:ind w:left="7095" w:hanging="360"/>
      </w:pPr>
    </w:lvl>
    <w:lvl w:ilvl="8" w:tplc="1C09001B" w:tentative="1">
      <w:start w:val="1"/>
      <w:numFmt w:val="lowerRoman"/>
      <w:lvlText w:val="%9."/>
      <w:lvlJc w:val="right"/>
      <w:pPr>
        <w:ind w:left="7815" w:hanging="180"/>
      </w:pPr>
    </w:lvl>
  </w:abstractNum>
  <w:abstractNum w:abstractNumId="5">
    <w:nsid w:val="19521964"/>
    <w:multiLevelType w:val="hybridMultilevel"/>
    <w:tmpl w:val="8A1A94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C63BE5"/>
    <w:multiLevelType w:val="multilevel"/>
    <w:tmpl w:val="E5DE2DEA"/>
    <w:lvl w:ilvl="0">
      <w:start w:val="24"/>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nsid w:val="1F93708C"/>
    <w:multiLevelType w:val="multilevel"/>
    <w:tmpl w:val="127695E2"/>
    <w:lvl w:ilvl="0">
      <w:start w:val="22"/>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903148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BD6ABA"/>
    <w:multiLevelType w:val="multilevel"/>
    <w:tmpl w:val="18A4ADF6"/>
    <w:lvl w:ilvl="0">
      <w:start w:val="1"/>
      <w:numFmt w:val="decimal"/>
      <w:pStyle w:val="Style1"/>
      <w:lvlText w:val="%1."/>
      <w:lvlJc w:val="left"/>
      <w:pPr>
        <w:ind w:left="1495" w:hanging="360"/>
      </w:pPr>
      <w:rPr>
        <w:b w:val="0"/>
      </w:rPr>
    </w:lvl>
    <w:lvl w:ilvl="1">
      <w:start w:val="1"/>
      <w:numFmt w:val="decimal"/>
      <w:pStyle w:val="Style2"/>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4B0D55"/>
    <w:multiLevelType w:val="hybridMultilevel"/>
    <w:tmpl w:val="3ABED9E6"/>
    <w:lvl w:ilvl="0" w:tplc="34CE37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D6A6BD9"/>
    <w:multiLevelType w:val="multilevel"/>
    <w:tmpl w:val="12A826E4"/>
    <w:lvl w:ilvl="0">
      <w:start w:val="49"/>
      <w:numFmt w:val="decimal"/>
      <w:lvlText w:val="%1."/>
      <w:lvlJc w:val="left"/>
      <w:pPr>
        <w:ind w:left="540" w:hanging="540"/>
      </w:pPr>
      <w:rPr>
        <w:rFonts w:hint="default"/>
        <w:i w:val="0"/>
        <w:iCs/>
      </w:rPr>
    </w:lvl>
    <w:lvl w:ilvl="1">
      <w:start w:val="1"/>
      <w:numFmt w:val="decimal"/>
      <w:lvlText w:val="%1.%2."/>
      <w:lvlJc w:val="left"/>
      <w:pPr>
        <w:ind w:left="2280" w:hanging="720"/>
      </w:pPr>
      <w:rPr>
        <w:rFonts w:hint="default"/>
        <w:i w:val="0"/>
        <w:iCs/>
      </w:rPr>
    </w:lvl>
    <w:lvl w:ilvl="2">
      <w:start w:val="1"/>
      <w:numFmt w:val="decimal"/>
      <w:lvlText w:val="%1.%2.%3."/>
      <w:lvlJc w:val="left"/>
      <w:pPr>
        <w:ind w:left="2847" w:hanging="720"/>
      </w:pPr>
      <w:rPr>
        <w:rFonts w:hint="default"/>
        <w:i w:val="0"/>
        <w:iCs/>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2">
    <w:nsid w:val="2EC32EAB"/>
    <w:multiLevelType w:val="multilevel"/>
    <w:tmpl w:val="8A3EFEEE"/>
    <w:lvl w:ilvl="0">
      <w:start w:val="1"/>
      <w:numFmt w:val="decimal"/>
      <w:pStyle w:val="1"/>
      <w:lvlText w:val="%1"/>
      <w:lvlJc w:val="left"/>
      <w:pPr>
        <w:tabs>
          <w:tab w:val="num" w:pos="567"/>
        </w:tabs>
        <w:ind w:left="567" w:hanging="567"/>
      </w:pPr>
      <w:rPr>
        <w:rFonts w:ascii="Arial" w:hAnsi="Arial" w:cs="Arial" w:hint="default"/>
        <w:b w:val="0"/>
        <w:i w:val="0"/>
        <w:sz w:val="24"/>
        <w:szCs w:val="24"/>
      </w:rPr>
    </w:lvl>
    <w:lvl w:ilvl="1">
      <w:start w:val="1"/>
      <w:numFmt w:val="decimal"/>
      <w:pStyle w:val="2"/>
      <w:lvlText w:val="%1.%2"/>
      <w:lvlJc w:val="left"/>
      <w:pPr>
        <w:tabs>
          <w:tab w:val="num" w:pos="1247"/>
        </w:tabs>
        <w:ind w:left="1247" w:hanging="680"/>
      </w:pPr>
      <w:rPr>
        <w:rFonts w:hint="default"/>
        <w:i w:val="0"/>
      </w:rPr>
    </w:lvl>
    <w:lvl w:ilvl="2">
      <w:start w:val="1"/>
      <w:numFmt w:val="decimal"/>
      <w:pStyle w:val="3"/>
      <w:lvlText w:val="%1.%2.%3"/>
      <w:lvlJc w:val="left"/>
      <w:pPr>
        <w:tabs>
          <w:tab w:val="num" w:pos="2155"/>
        </w:tabs>
        <w:ind w:left="2155" w:hanging="908"/>
      </w:pPr>
      <w:rPr>
        <w:rFonts w:hint="default"/>
      </w:rPr>
    </w:lvl>
    <w:lvl w:ilvl="3">
      <w:start w:val="1"/>
      <w:numFmt w:val="lowerRoman"/>
      <w:pStyle w:val="4"/>
      <w:lvlText w:val="(%4)"/>
      <w:lvlJc w:val="left"/>
      <w:pPr>
        <w:tabs>
          <w:tab w:val="num" w:pos="1532"/>
        </w:tabs>
        <w:ind w:left="1532" w:hanging="397"/>
      </w:pPr>
      <w:rPr>
        <w:rFonts w:ascii="Arial" w:eastAsia="Calibri" w:hAnsi="Arial" w:cs="Arial"/>
        <w:i/>
        <w:iCs w:val="0"/>
      </w:rPr>
    </w:lvl>
    <w:lvl w:ilvl="4">
      <w:start w:val="1"/>
      <w:numFmt w:val="lowerRoman"/>
      <w:pStyle w:val="5"/>
      <w:lvlText w:val="(%5)"/>
      <w:lvlJc w:val="left"/>
      <w:pPr>
        <w:tabs>
          <w:tab w:val="num" w:pos="567"/>
        </w:tabs>
        <w:ind w:left="567"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36A2D33"/>
    <w:multiLevelType w:val="multilevel"/>
    <w:tmpl w:val="77C431AA"/>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494A37"/>
    <w:multiLevelType w:val="multilevel"/>
    <w:tmpl w:val="3CC26746"/>
    <w:lvl w:ilvl="0">
      <w:start w:val="1"/>
      <w:numFmt w:val="decimal"/>
      <w:lvlText w:val="%1."/>
      <w:lvlJc w:val="left"/>
      <w:pPr>
        <w:ind w:left="714" w:hanging="714"/>
      </w:pPr>
      <w:rPr>
        <w:rFonts w:ascii="Arial" w:hAnsi="Arial" w:cs="Arial" w:hint="default"/>
        <w:b w:val="0"/>
      </w:rPr>
    </w:lvl>
    <w:lvl w:ilvl="1">
      <w:start w:val="1"/>
      <w:numFmt w:val="decimal"/>
      <w:lvlText w:val="%1.%2."/>
      <w:lvlJc w:val="left"/>
      <w:pPr>
        <w:ind w:left="1701" w:hanging="987"/>
      </w:pPr>
      <w:rPr>
        <w:rFonts w:hint="default"/>
        <w:b w:val="0"/>
        <w:i w:val="0"/>
      </w:rPr>
    </w:lvl>
    <w:lvl w:ilvl="2">
      <w:start w:val="1"/>
      <w:numFmt w:val="decimal"/>
      <w:lvlText w:val="%1.%2.%3."/>
      <w:lvlJc w:val="left"/>
      <w:pPr>
        <w:ind w:left="2835" w:hanging="1134"/>
      </w:pPr>
      <w:rPr>
        <w:rFonts w:hint="default"/>
      </w:rPr>
    </w:lvl>
    <w:lvl w:ilvl="3">
      <w:start w:val="1"/>
      <w:numFmt w:val="decimal"/>
      <w:lvlText w:val="%1.%2.%3.%4."/>
      <w:lvlJc w:val="left"/>
      <w:pPr>
        <w:ind w:left="3969" w:hanging="1134"/>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15">
    <w:nsid w:val="3F6E13F1"/>
    <w:multiLevelType w:val="hybridMultilevel"/>
    <w:tmpl w:val="D8D28C80"/>
    <w:lvl w:ilvl="0" w:tplc="07CEB93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71E0887"/>
    <w:multiLevelType w:val="multilevel"/>
    <w:tmpl w:val="D78A7500"/>
    <w:lvl w:ilvl="0">
      <w:start w:val="1"/>
      <w:numFmt w:val="decimal"/>
      <w:lvlText w:val="%1."/>
      <w:lvlJc w:val="left"/>
      <w:pPr>
        <w:ind w:left="720" w:hanging="720"/>
      </w:pPr>
      <w:rPr>
        <w:rFonts w:ascii="Century Gothic" w:hAnsi="Century Gothic" w:cs="Arial" w:hint="default"/>
        <w:b w:val="0"/>
        <w:i w:val="0"/>
        <w:sz w:val="24"/>
        <w:szCs w:val="24"/>
      </w:rPr>
    </w:lvl>
    <w:lvl w:ilvl="1">
      <w:start w:val="1"/>
      <w:numFmt w:val="decimal"/>
      <w:lvlText w:val="%1.%2."/>
      <w:lvlJc w:val="left"/>
      <w:pPr>
        <w:ind w:left="1224" w:hanging="1224"/>
      </w:pPr>
      <w:rPr>
        <w:rFonts w:ascii="Century Gothic" w:hAnsi="Century Gothic" w:cs="Arial" w:hint="default"/>
        <w:b w:val="0"/>
        <w:i w:val="0"/>
        <w:color w:val="auto"/>
        <w:sz w:val="24"/>
        <w:szCs w:val="24"/>
      </w:rPr>
    </w:lvl>
    <w:lvl w:ilvl="2">
      <w:start w:val="1"/>
      <w:numFmt w:val="decimal"/>
      <w:lvlText w:val="%1.%2.%3."/>
      <w:lvlJc w:val="left"/>
      <w:pPr>
        <w:ind w:left="1800" w:hanging="1800"/>
      </w:pPr>
      <w:rPr>
        <w:rFonts w:ascii="Century Gothic" w:hAnsi="Century Gothic" w:cs="Arial" w:hint="default"/>
        <w:b w:val="0"/>
        <w:i w:val="0"/>
        <w:sz w:val="24"/>
        <w:szCs w:val="24"/>
      </w:rPr>
    </w:lvl>
    <w:lvl w:ilvl="3">
      <w:start w:val="1"/>
      <w:numFmt w:val="decimal"/>
      <w:lvlText w:val="%1.%2.%3.%4."/>
      <w:lvlJc w:val="left"/>
      <w:pPr>
        <w:ind w:left="2448" w:hanging="2448"/>
      </w:pPr>
      <w:rPr>
        <w:rFonts w:ascii="Century Gothic" w:hAnsi="Century Gothic" w:cs="Arial" w:hint="default"/>
        <w:b w:val="0"/>
        <w:i w:val="0"/>
        <w:sz w:val="24"/>
        <w:szCs w:val="24"/>
      </w:rPr>
    </w:lvl>
    <w:lvl w:ilvl="4">
      <w:start w:val="1"/>
      <w:numFmt w:val="decimal"/>
      <w:lvlText w:val="%1.%2.%3.%4.%5."/>
      <w:lvlJc w:val="left"/>
      <w:pPr>
        <w:ind w:left="3024" w:hanging="3024"/>
      </w:pPr>
      <w:rPr>
        <w:rFonts w:ascii="Arial" w:hAnsi="Arial" w:cs="Arial"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C12BBB"/>
    <w:multiLevelType w:val="multilevel"/>
    <w:tmpl w:val="CC0C990E"/>
    <w:lvl w:ilvl="0">
      <w:start w:val="20"/>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C6D23C2"/>
    <w:multiLevelType w:val="multilevel"/>
    <w:tmpl w:val="DFA20590"/>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9E271D2"/>
    <w:multiLevelType w:val="hybridMultilevel"/>
    <w:tmpl w:val="38708DA4"/>
    <w:lvl w:ilvl="0" w:tplc="87263D26">
      <w:start w:val="1"/>
      <w:numFmt w:val="lowerLetter"/>
      <w:lvlText w:val="(%1)"/>
      <w:lvlJc w:val="left"/>
      <w:pPr>
        <w:ind w:left="6478" w:hanging="1035"/>
      </w:pPr>
      <w:rPr>
        <w:rFonts w:hint="default"/>
      </w:rPr>
    </w:lvl>
    <w:lvl w:ilvl="1" w:tplc="1C090019" w:tentative="1">
      <w:start w:val="1"/>
      <w:numFmt w:val="lowerLetter"/>
      <w:lvlText w:val="%2."/>
      <w:lvlJc w:val="left"/>
      <w:pPr>
        <w:ind w:left="6523" w:hanging="360"/>
      </w:pPr>
    </w:lvl>
    <w:lvl w:ilvl="2" w:tplc="1C09001B" w:tentative="1">
      <w:start w:val="1"/>
      <w:numFmt w:val="lowerRoman"/>
      <w:lvlText w:val="%3."/>
      <w:lvlJc w:val="right"/>
      <w:pPr>
        <w:ind w:left="7243" w:hanging="180"/>
      </w:pPr>
    </w:lvl>
    <w:lvl w:ilvl="3" w:tplc="1C09000F" w:tentative="1">
      <w:start w:val="1"/>
      <w:numFmt w:val="decimal"/>
      <w:lvlText w:val="%4."/>
      <w:lvlJc w:val="left"/>
      <w:pPr>
        <w:ind w:left="7963" w:hanging="360"/>
      </w:pPr>
    </w:lvl>
    <w:lvl w:ilvl="4" w:tplc="1C090019" w:tentative="1">
      <w:start w:val="1"/>
      <w:numFmt w:val="lowerLetter"/>
      <w:lvlText w:val="%5."/>
      <w:lvlJc w:val="left"/>
      <w:pPr>
        <w:ind w:left="8683" w:hanging="360"/>
      </w:pPr>
    </w:lvl>
    <w:lvl w:ilvl="5" w:tplc="1C09001B" w:tentative="1">
      <w:start w:val="1"/>
      <w:numFmt w:val="lowerRoman"/>
      <w:lvlText w:val="%6."/>
      <w:lvlJc w:val="right"/>
      <w:pPr>
        <w:ind w:left="9403" w:hanging="180"/>
      </w:pPr>
    </w:lvl>
    <w:lvl w:ilvl="6" w:tplc="1C09000F" w:tentative="1">
      <w:start w:val="1"/>
      <w:numFmt w:val="decimal"/>
      <w:lvlText w:val="%7."/>
      <w:lvlJc w:val="left"/>
      <w:pPr>
        <w:ind w:left="10123" w:hanging="360"/>
      </w:pPr>
    </w:lvl>
    <w:lvl w:ilvl="7" w:tplc="1C090019" w:tentative="1">
      <w:start w:val="1"/>
      <w:numFmt w:val="lowerLetter"/>
      <w:lvlText w:val="%8."/>
      <w:lvlJc w:val="left"/>
      <w:pPr>
        <w:ind w:left="10843" w:hanging="360"/>
      </w:pPr>
    </w:lvl>
    <w:lvl w:ilvl="8" w:tplc="1C09001B" w:tentative="1">
      <w:start w:val="1"/>
      <w:numFmt w:val="lowerRoman"/>
      <w:lvlText w:val="%9."/>
      <w:lvlJc w:val="right"/>
      <w:pPr>
        <w:ind w:left="11563" w:hanging="180"/>
      </w:pPr>
    </w:lvl>
  </w:abstractNum>
  <w:abstractNum w:abstractNumId="20">
    <w:nsid w:val="59E976CE"/>
    <w:multiLevelType w:val="hybridMultilevel"/>
    <w:tmpl w:val="1CEAADDA"/>
    <w:lvl w:ilvl="0" w:tplc="BD20E6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1303AA1"/>
    <w:multiLevelType w:val="multilevel"/>
    <w:tmpl w:val="C8981402"/>
    <w:lvl w:ilvl="0">
      <w:start w:val="16"/>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
    <w:nsid w:val="6A0E706B"/>
    <w:multiLevelType w:val="multilevel"/>
    <w:tmpl w:val="98B283FA"/>
    <w:lvl w:ilvl="0">
      <w:start w:val="1"/>
      <w:numFmt w:val="decimal"/>
      <w:isLgl/>
      <w:lvlText w:val="%1."/>
      <w:lvlJc w:val="left"/>
      <w:pPr>
        <w:ind w:left="567" w:hanging="567"/>
      </w:pPr>
      <w:rPr>
        <w:rFonts w:ascii="Arial" w:hAnsi="Arial" w:hint="default"/>
        <w:b w:val="0"/>
        <w:i w:val="0"/>
        <w:color w:val="000000" w:themeColor="text1"/>
        <w:sz w:val="24"/>
      </w:rPr>
    </w:lvl>
    <w:lvl w:ilvl="1">
      <w:start w:val="1"/>
      <w:numFmt w:val="decimal"/>
      <w:isLgl/>
      <w:lvlText w:val="%1.%2."/>
      <w:lvlJc w:val="left"/>
      <w:pPr>
        <w:ind w:left="1560" w:hanging="567"/>
      </w:pPr>
      <w:rPr>
        <w:rFonts w:ascii="Arial" w:hAnsi="Arial" w:hint="default"/>
        <w:b w:val="0"/>
        <w:i w:val="0"/>
        <w:color w:val="000000" w:themeColor="text1"/>
        <w:sz w:val="24"/>
      </w:rPr>
    </w:lvl>
    <w:lvl w:ilvl="2">
      <w:start w:val="1"/>
      <w:numFmt w:val="decimal"/>
      <w:isLgl/>
      <w:lvlText w:val="%1.%2.%3."/>
      <w:lvlJc w:val="left"/>
      <w:pPr>
        <w:ind w:left="1985" w:hanging="851"/>
      </w:pPr>
      <w:rPr>
        <w:rFonts w:ascii="Arial" w:hAnsi="Arial" w:hint="default"/>
        <w:b w:val="0"/>
        <w:i w:val="0"/>
        <w:sz w:val="24"/>
      </w:rPr>
    </w:lvl>
    <w:lvl w:ilvl="3">
      <w:start w:val="1"/>
      <w:numFmt w:val="decimal"/>
      <w:lvlText w:val="%1.%2.%3.%4."/>
      <w:lvlJc w:val="left"/>
      <w:pPr>
        <w:ind w:left="2268" w:hanging="283"/>
      </w:pPr>
      <w:rPr>
        <w:rFonts w:ascii="Arial" w:hAnsi="Arial" w:hint="default"/>
        <w:b w:val="0"/>
        <w:i w:val="0"/>
        <w:sz w:val="24"/>
      </w:rPr>
    </w:lvl>
    <w:lvl w:ilvl="4">
      <w:start w:val="1"/>
      <w:numFmt w:val="decimal"/>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23">
    <w:nsid w:val="6E7D76D9"/>
    <w:multiLevelType w:val="multilevel"/>
    <w:tmpl w:val="CB4CDB44"/>
    <w:lvl w:ilvl="0">
      <w:start w:val="1"/>
      <w:numFmt w:val="decimal"/>
      <w:pStyle w:val="Style7"/>
      <w:lvlText w:val="%1."/>
      <w:lvlJc w:val="center"/>
      <w:pPr>
        <w:ind w:left="851" w:hanging="851"/>
      </w:pPr>
      <w:rPr>
        <w:rFonts w:hint="default"/>
        <w:b w:val="0"/>
        <w:sz w:val="24"/>
        <w:szCs w:val="25"/>
      </w:rPr>
    </w:lvl>
    <w:lvl w:ilvl="1">
      <w:start w:val="1"/>
      <w:numFmt w:val="decimal"/>
      <w:pStyle w:val="Style5"/>
      <w:lvlText w:val="%1.%2."/>
      <w:lvlJc w:val="left"/>
      <w:pPr>
        <w:ind w:left="1701" w:hanging="850"/>
      </w:pPr>
      <w:rPr>
        <w:rFonts w:hint="default"/>
        <w:b w:val="0"/>
        <w:i w:val="0"/>
        <w:color w:val="auto"/>
        <w:sz w:val="24"/>
        <w:szCs w:val="25"/>
        <w:u w:val="none"/>
      </w:rPr>
    </w:lvl>
    <w:lvl w:ilvl="2">
      <w:start w:val="1"/>
      <w:numFmt w:val="decimal"/>
      <w:pStyle w:val="Style6"/>
      <w:lvlText w:val="%1.%2.%3."/>
      <w:lvlJc w:val="left"/>
      <w:pPr>
        <w:ind w:left="1701" w:hanging="850"/>
      </w:pPr>
      <w:rPr>
        <w:rFonts w:hint="default"/>
        <w:i w:val="0"/>
        <w:sz w:val="24"/>
        <w:szCs w:val="25"/>
        <w:u w:val="none"/>
      </w:rPr>
    </w:lvl>
    <w:lvl w:ilvl="3">
      <w:start w:val="1"/>
      <w:numFmt w:val="decimal"/>
      <w:lvlText w:val="%1.%2.%3.%4."/>
      <w:lvlJc w:val="left"/>
      <w:pPr>
        <w:ind w:left="2835" w:hanging="1134"/>
      </w:pPr>
      <w:rPr>
        <w:rFonts w:hint="default"/>
        <w:u w:val="none"/>
      </w:rPr>
    </w:lvl>
    <w:lvl w:ilvl="4">
      <w:start w:val="1"/>
      <w:numFmt w:val="decimal"/>
      <w:lvlText w:val="%1.%2.%3.%4.%5."/>
      <w:lvlJc w:val="left"/>
      <w:pPr>
        <w:ind w:left="4253" w:hanging="1418"/>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4">
    <w:nsid w:val="71273632"/>
    <w:multiLevelType w:val="hybridMultilevel"/>
    <w:tmpl w:val="7DD01420"/>
    <w:lvl w:ilvl="0" w:tplc="1DDE15D8">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nsid w:val="761D0452"/>
    <w:multiLevelType w:val="multilevel"/>
    <w:tmpl w:val="EFB46B3C"/>
    <w:lvl w:ilvl="0">
      <w:start w:val="20"/>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1"/>
  </w:num>
  <w:num w:numId="3">
    <w:abstractNumId w:val="3"/>
  </w:num>
  <w:num w:numId="4">
    <w:abstractNumId w:val="19"/>
  </w:num>
  <w:num w:numId="5">
    <w:abstractNumId w:val="24"/>
  </w:num>
  <w:num w:numId="6">
    <w:abstractNumId w:val="0"/>
  </w:num>
  <w:num w:numId="7">
    <w:abstractNumId w:val="20"/>
  </w:num>
  <w:num w:numId="8">
    <w:abstractNumId w:val="10"/>
  </w:num>
  <w:num w:numId="9">
    <w:abstractNumId w:val="15"/>
  </w:num>
  <w:num w:numId="10">
    <w:abstractNumId w:val="16"/>
  </w:num>
  <w:num w:numId="11">
    <w:abstractNumId w:val="14"/>
  </w:num>
  <w:num w:numId="12">
    <w:abstractNumId w:val="12"/>
  </w:num>
  <w:num w:numId="13">
    <w:abstractNumId w:val="22"/>
  </w:num>
  <w:num w:numId="14">
    <w:abstractNumId w:val="25"/>
  </w:num>
  <w:num w:numId="15">
    <w:abstractNumId w:val="18"/>
  </w:num>
  <w:num w:numId="16">
    <w:abstractNumId w:val="9"/>
  </w:num>
  <w:num w:numId="17">
    <w:abstractNumId w:val="8"/>
  </w:num>
  <w:num w:numId="18">
    <w:abstractNumId w:val="17"/>
  </w:num>
  <w:num w:numId="19">
    <w:abstractNumId w:val="7"/>
  </w:num>
  <w:num w:numId="20">
    <w:abstractNumId w:val="13"/>
  </w:num>
  <w:num w:numId="21">
    <w:abstractNumId w:val="21"/>
  </w:num>
  <w:num w:numId="22">
    <w:abstractNumId w:val="6"/>
  </w:num>
  <w:num w:numId="23">
    <w:abstractNumId w:val="11"/>
  </w:num>
  <w:num w:numId="24">
    <w:abstractNumId w:val="4"/>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7"/>
    <w:rsid w:val="00006D01"/>
    <w:rsid w:val="00012161"/>
    <w:rsid w:val="0001566C"/>
    <w:rsid w:val="00020236"/>
    <w:rsid w:val="00023433"/>
    <w:rsid w:val="000239D5"/>
    <w:rsid w:val="00024DC7"/>
    <w:rsid w:val="00031868"/>
    <w:rsid w:val="0003759F"/>
    <w:rsid w:val="00040F47"/>
    <w:rsid w:val="0004445A"/>
    <w:rsid w:val="0004543E"/>
    <w:rsid w:val="000467A4"/>
    <w:rsid w:val="000516F8"/>
    <w:rsid w:val="000649B3"/>
    <w:rsid w:val="00065611"/>
    <w:rsid w:val="00066E3C"/>
    <w:rsid w:val="00072E6F"/>
    <w:rsid w:val="00072FCA"/>
    <w:rsid w:val="000767B1"/>
    <w:rsid w:val="00077ADA"/>
    <w:rsid w:val="00081703"/>
    <w:rsid w:val="00087D4E"/>
    <w:rsid w:val="00097A6D"/>
    <w:rsid w:val="000A3D72"/>
    <w:rsid w:val="000A3EB9"/>
    <w:rsid w:val="000B1E07"/>
    <w:rsid w:val="000B6A37"/>
    <w:rsid w:val="000B714C"/>
    <w:rsid w:val="000C2E29"/>
    <w:rsid w:val="000C5344"/>
    <w:rsid w:val="000E296D"/>
    <w:rsid w:val="000E5890"/>
    <w:rsid w:val="000E6187"/>
    <w:rsid w:val="000F39DA"/>
    <w:rsid w:val="000F4A44"/>
    <w:rsid w:val="00101CDB"/>
    <w:rsid w:val="001038D0"/>
    <w:rsid w:val="0011067E"/>
    <w:rsid w:val="001108C7"/>
    <w:rsid w:val="0011284B"/>
    <w:rsid w:val="00112F9A"/>
    <w:rsid w:val="0011576F"/>
    <w:rsid w:val="001166D7"/>
    <w:rsid w:val="00127C3F"/>
    <w:rsid w:val="00130C59"/>
    <w:rsid w:val="00131E3D"/>
    <w:rsid w:val="00133EC7"/>
    <w:rsid w:val="00136EC1"/>
    <w:rsid w:val="00136F92"/>
    <w:rsid w:val="0014006D"/>
    <w:rsid w:val="0014364D"/>
    <w:rsid w:val="001462E7"/>
    <w:rsid w:val="00146963"/>
    <w:rsid w:val="00157F8A"/>
    <w:rsid w:val="00161BD1"/>
    <w:rsid w:val="00163B49"/>
    <w:rsid w:val="00172AD9"/>
    <w:rsid w:val="00174E01"/>
    <w:rsid w:val="00183DA6"/>
    <w:rsid w:val="00184C7E"/>
    <w:rsid w:val="00187115"/>
    <w:rsid w:val="00187DC3"/>
    <w:rsid w:val="001A2E1C"/>
    <w:rsid w:val="001A7E13"/>
    <w:rsid w:val="001B2958"/>
    <w:rsid w:val="001B675B"/>
    <w:rsid w:val="001B7051"/>
    <w:rsid w:val="001C2710"/>
    <w:rsid w:val="001D3E32"/>
    <w:rsid w:val="001D5922"/>
    <w:rsid w:val="001E5B8A"/>
    <w:rsid w:val="001F5EFC"/>
    <w:rsid w:val="001F7A96"/>
    <w:rsid w:val="001F7E1A"/>
    <w:rsid w:val="00201F57"/>
    <w:rsid w:val="002052E3"/>
    <w:rsid w:val="002061A3"/>
    <w:rsid w:val="00210393"/>
    <w:rsid w:val="0021644C"/>
    <w:rsid w:val="0021712B"/>
    <w:rsid w:val="00222E0B"/>
    <w:rsid w:val="00225D83"/>
    <w:rsid w:val="00230D09"/>
    <w:rsid w:val="00230FC1"/>
    <w:rsid w:val="00237843"/>
    <w:rsid w:val="00252294"/>
    <w:rsid w:val="002550F6"/>
    <w:rsid w:val="00257CD1"/>
    <w:rsid w:val="00265C5A"/>
    <w:rsid w:val="002775DE"/>
    <w:rsid w:val="0028590F"/>
    <w:rsid w:val="002861B4"/>
    <w:rsid w:val="00287280"/>
    <w:rsid w:val="00290C03"/>
    <w:rsid w:val="002913A9"/>
    <w:rsid w:val="00293099"/>
    <w:rsid w:val="0029393D"/>
    <w:rsid w:val="00294F69"/>
    <w:rsid w:val="002A2B0A"/>
    <w:rsid w:val="002A2FCA"/>
    <w:rsid w:val="002A45CA"/>
    <w:rsid w:val="002A7605"/>
    <w:rsid w:val="002B7E34"/>
    <w:rsid w:val="002C0CE4"/>
    <w:rsid w:val="002C245D"/>
    <w:rsid w:val="002C2978"/>
    <w:rsid w:val="002C5C23"/>
    <w:rsid w:val="002D192B"/>
    <w:rsid w:val="002D1D7B"/>
    <w:rsid w:val="002D3820"/>
    <w:rsid w:val="002D4967"/>
    <w:rsid w:val="002E35B7"/>
    <w:rsid w:val="002E6491"/>
    <w:rsid w:val="002F2807"/>
    <w:rsid w:val="002F4117"/>
    <w:rsid w:val="002F4A22"/>
    <w:rsid w:val="002F584F"/>
    <w:rsid w:val="003022B2"/>
    <w:rsid w:val="00313796"/>
    <w:rsid w:val="00315A25"/>
    <w:rsid w:val="00321AAA"/>
    <w:rsid w:val="00324F34"/>
    <w:rsid w:val="0032580C"/>
    <w:rsid w:val="00331A83"/>
    <w:rsid w:val="00331D2E"/>
    <w:rsid w:val="00352FAD"/>
    <w:rsid w:val="00355D70"/>
    <w:rsid w:val="00356938"/>
    <w:rsid w:val="0035749F"/>
    <w:rsid w:val="00364F98"/>
    <w:rsid w:val="003701A6"/>
    <w:rsid w:val="00372276"/>
    <w:rsid w:val="00376D33"/>
    <w:rsid w:val="00380418"/>
    <w:rsid w:val="0038169B"/>
    <w:rsid w:val="00387C5E"/>
    <w:rsid w:val="00391AB6"/>
    <w:rsid w:val="00396D7E"/>
    <w:rsid w:val="00397E29"/>
    <w:rsid w:val="003A13F3"/>
    <w:rsid w:val="003A4A9F"/>
    <w:rsid w:val="003B0783"/>
    <w:rsid w:val="003B38EE"/>
    <w:rsid w:val="003B4060"/>
    <w:rsid w:val="003B48DB"/>
    <w:rsid w:val="003B61AD"/>
    <w:rsid w:val="003C5293"/>
    <w:rsid w:val="003C69D9"/>
    <w:rsid w:val="003D049C"/>
    <w:rsid w:val="003D066E"/>
    <w:rsid w:val="003D11AA"/>
    <w:rsid w:val="003D4310"/>
    <w:rsid w:val="003D703B"/>
    <w:rsid w:val="003E161E"/>
    <w:rsid w:val="003E1D85"/>
    <w:rsid w:val="003E3E40"/>
    <w:rsid w:val="003E6250"/>
    <w:rsid w:val="003F1830"/>
    <w:rsid w:val="003F3DC9"/>
    <w:rsid w:val="003F765F"/>
    <w:rsid w:val="004030AB"/>
    <w:rsid w:val="00413750"/>
    <w:rsid w:val="0042061B"/>
    <w:rsid w:val="00420DF2"/>
    <w:rsid w:val="00422613"/>
    <w:rsid w:val="00423D2A"/>
    <w:rsid w:val="00426128"/>
    <w:rsid w:val="0043495F"/>
    <w:rsid w:val="00437CC6"/>
    <w:rsid w:val="0044269B"/>
    <w:rsid w:val="004469BB"/>
    <w:rsid w:val="0044722B"/>
    <w:rsid w:val="00450344"/>
    <w:rsid w:val="00452574"/>
    <w:rsid w:val="00452E00"/>
    <w:rsid w:val="0046073A"/>
    <w:rsid w:val="004673F2"/>
    <w:rsid w:val="004700BE"/>
    <w:rsid w:val="004722C4"/>
    <w:rsid w:val="00474F96"/>
    <w:rsid w:val="004830E2"/>
    <w:rsid w:val="00483344"/>
    <w:rsid w:val="00490162"/>
    <w:rsid w:val="00490D78"/>
    <w:rsid w:val="00496D28"/>
    <w:rsid w:val="004A63D7"/>
    <w:rsid w:val="004A738D"/>
    <w:rsid w:val="004B0298"/>
    <w:rsid w:val="004B37D0"/>
    <w:rsid w:val="004B597C"/>
    <w:rsid w:val="004B7BEA"/>
    <w:rsid w:val="004C0EB5"/>
    <w:rsid w:val="004C2429"/>
    <w:rsid w:val="004C5E5F"/>
    <w:rsid w:val="004D4562"/>
    <w:rsid w:val="004D5576"/>
    <w:rsid w:val="004D726E"/>
    <w:rsid w:val="004E01B8"/>
    <w:rsid w:val="004E1E23"/>
    <w:rsid w:val="004E7B16"/>
    <w:rsid w:val="004E7DF9"/>
    <w:rsid w:val="004F3ABF"/>
    <w:rsid w:val="004F411B"/>
    <w:rsid w:val="00504868"/>
    <w:rsid w:val="00506F06"/>
    <w:rsid w:val="0051321D"/>
    <w:rsid w:val="00513829"/>
    <w:rsid w:val="005162F4"/>
    <w:rsid w:val="00517204"/>
    <w:rsid w:val="00521C64"/>
    <w:rsid w:val="0052260B"/>
    <w:rsid w:val="005237BA"/>
    <w:rsid w:val="005237EA"/>
    <w:rsid w:val="0053094E"/>
    <w:rsid w:val="00532E31"/>
    <w:rsid w:val="005370D6"/>
    <w:rsid w:val="00544566"/>
    <w:rsid w:val="005504E0"/>
    <w:rsid w:val="0055629C"/>
    <w:rsid w:val="005627FC"/>
    <w:rsid w:val="00563BD1"/>
    <w:rsid w:val="00563FD2"/>
    <w:rsid w:val="00565915"/>
    <w:rsid w:val="005762E4"/>
    <w:rsid w:val="00577C7B"/>
    <w:rsid w:val="00584BC5"/>
    <w:rsid w:val="005870C3"/>
    <w:rsid w:val="00590FA2"/>
    <w:rsid w:val="00591051"/>
    <w:rsid w:val="005A3A3F"/>
    <w:rsid w:val="005A749C"/>
    <w:rsid w:val="005B1E7B"/>
    <w:rsid w:val="005B3A20"/>
    <w:rsid w:val="005C1046"/>
    <w:rsid w:val="005C370A"/>
    <w:rsid w:val="005C415E"/>
    <w:rsid w:val="005C6375"/>
    <w:rsid w:val="005D0B00"/>
    <w:rsid w:val="005D679D"/>
    <w:rsid w:val="005D7553"/>
    <w:rsid w:val="005E3102"/>
    <w:rsid w:val="005E6417"/>
    <w:rsid w:val="005F425F"/>
    <w:rsid w:val="005F4AF3"/>
    <w:rsid w:val="005F5522"/>
    <w:rsid w:val="005F5F8F"/>
    <w:rsid w:val="005F73B1"/>
    <w:rsid w:val="00600DC7"/>
    <w:rsid w:val="006011D4"/>
    <w:rsid w:val="00601F18"/>
    <w:rsid w:val="0060331A"/>
    <w:rsid w:val="006110AA"/>
    <w:rsid w:val="0061432F"/>
    <w:rsid w:val="00614E0B"/>
    <w:rsid w:val="006162ED"/>
    <w:rsid w:val="00616DEA"/>
    <w:rsid w:val="006237FC"/>
    <w:rsid w:val="00624837"/>
    <w:rsid w:val="00626A04"/>
    <w:rsid w:val="00631603"/>
    <w:rsid w:val="00634AC9"/>
    <w:rsid w:val="00635306"/>
    <w:rsid w:val="00640EBC"/>
    <w:rsid w:val="00642429"/>
    <w:rsid w:val="00642CE1"/>
    <w:rsid w:val="006444F4"/>
    <w:rsid w:val="006446C1"/>
    <w:rsid w:val="00647559"/>
    <w:rsid w:val="006520D8"/>
    <w:rsid w:val="00654446"/>
    <w:rsid w:val="00655A14"/>
    <w:rsid w:val="00657EE5"/>
    <w:rsid w:val="006673CE"/>
    <w:rsid w:val="00677A27"/>
    <w:rsid w:val="00681E22"/>
    <w:rsid w:val="006820D8"/>
    <w:rsid w:val="00685815"/>
    <w:rsid w:val="00687B97"/>
    <w:rsid w:val="00690EAC"/>
    <w:rsid w:val="00694F62"/>
    <w:rsid w:val="006A17F2"/>
    <w:rsid w:val="006A7F5B"/>
    <w:rsid w:val="006B08B6"/>
    <w:rsid w:val="006B2FF3"/>
    <w:rsid w:val="006B4424"/>
    <w:rsid w:val="006B50BD"/>
    <w:rsid w:val="006C0CD7"/>
    <w:rsid w:val="006C155F"/>
    <w:rsid w:val="006C1F73"/>
    <w:rsid w:val="006C3A3F"/>
    <w:rsid w:val="006C6155"/>
    <w:rsid w:val="006D2D76"/>
    <w:rsid w:val="006D4E14"/>
    <w:rsid w:val="006D66F9"/>
    <w:rsid w:val="006D7208"/>
    <w:rsid w:val="006D768D"/>
    <w:rsid w:val="006E0D41"/>
    <w:rsid w:val="006E205D"/>
    <w:rsid w:val="006E6DB8"/>
    <w:rsid w:val="006F2AE0"/>
    <w:rsid w:val="006F4772"/>
    <w:rsid w:val="006F4B1A"/>
    <w:rsid w:val="006F62C0"/>
    <w:rsid w:val="006F7058"/>
    <w:rsid w:val="006F7A3C"/>
    <w:rsid w:val="007024AE"/>
    <w:rsid w:val="00704DA5"/>
    <w:rsid w:val="00706183"/>
    <w:rsid w:val="00707F5C"/>
    <w:rsid w:val="007129AD"/>
    <w:rsid w:val="00720903"/>
    <w:rsid w:val="00720EE5"/>
    <w:rsid w:val="00722C7C"/>
    <w:rsid w:val="0072392B"/>
    <w:rsid w:val="00727437"/>
    <w:rsid w:val="0073052E"/>
    <w:rsid w:val="007309A6"/>
    <w:rsid w:val="00732B77"/>
    <w:rsid w:val="00734848"/>
    <w:rsid w:val="00736886"/>
    <w:rsid w:val="00742603"/>
    <w:rsid w:val="00742F28"/>
    <w:rsid w:val="00743DD1"/>
    <w:rsid w:val="00746C68"/>
    <w:rsid w:val="0075578F"/>
    <w:rsid w:val="00755B01"/>
    <w:rsid w:val="00756A4C"/>
    <w:rsid w:val="007606D8"/>
    <w:rsid w:val="00760B8E"/>
    <w:rsid w:val="00760F24"/>
    <w:rsid w:val="00761028"/>
    <w:rsid w:val="00761CEB"/>
    <w:rsid w:val="00762206"/>
    <w:rsid w:val="0076438F"/>
    <w:rsid w:val="0076676B"/>
    <w:rsid w:val="00766C6D"/>
    <w:rsid w:val="00771443"/>
    <w:rsid w:val="0077338A"/>
    <w:rsid w:val="00773F7E"/>
    <w:rsid w:val="007763F5"/>
    <w:rsid w:val="00782D81"/>
    <w:rsid w:val="0078465C"/>
    <w:rsid w:val="00787B7E"/>
    <w:rsid w:val="0079172C"/>
    <w:rsid w:val="0079196A"/>
    <w:rsid w:val="0079263B"/>
    <w:rsid w:val="00797ACA"/>
    <w:rsid w:val="007A0D4A"/>
    <w:rsid w:val="007A36B3"/>
    <w:rsid w:val="007A37D5"/>
    <w:rsid w:val="007A542C"/>
    <w:rsid w:val="007B462C"/>
    <w:rsid w:val="007B6B60"/>
    <w:rsid w:val="007B762E"/>
    <w:rsid w:val="007C532F"/>
    <w:rsid w:val="007C6B71"/>
    <w:rsid w:val="007D3685"/>
    <w:rsid w:val="007D4311"/>
    <w:rsid w:val="007D465F"/>
    <w:rsid w:val="007E0EBA"/>
    <w:rsid w:val="007F1708"/>
    <w:rsid w:val="007F3AA0"/>
    <w:rsid w:val="007F4012"/>
    <w:rsid w:val="007F4C10"/>
    <w:rsid w:val="00800CAD"/>
    <w:rsid w:val="00801C31"/>
    <w:rsid w:val="00805A90"/>
    <w:rsid w:val="0081396F"/>
    <w:rsid w:val="0081662F"/>
    <w:rsid w:val="00820D23"/>
    <w:rsid w:val="0082239B"/>
    <w:rsid w:val="00822944"/>
    <w:rsid w:val="00823A7B"/>
    <w:rsid w:val="00823FCB"/>
    <w:rsid w:val="00834CD3"/>
    <w:rsid w:val="00835CE3"/>
    <w:rsid w:val="00835F67"/>
    <w:rsid w:val="00837081"/>
    <w:rsid w:val="00840302"/>
    <w:rsid w:val="00840E6A"/>
    <w:rsid w:val="00841137"/>
    <w:rsid w:val="0084202A"/>
    <w:rsid w:val="00844180"/>
    <w:rsid w:val="00847125"/>
    <w:rsid w:val="008474C8"/>
    <w:rsid w:val="0085646A"/>
    <w:rsid w:val="0086010F"/>
    <w:rsid w:val="00860589"/>
    <w:rsid w:val="008608D1"/>
    <w:rsid w:val="00862A6F"/>
    <w:rsid w:val="008645FF"/>
    <w:rsid w:val="00866FA5"/>
    <w:rsid w:val="00867001"/>
    <w:rsid w:val="00870168"/>
    <w:rsid w:val="00871B1E"/>
    <w:rsid w:val="00873E37"/>
    <w:rsid w:val="00874377"/>
    <w:rsid w:val="00880AF0"/>
    <w:rsid w:val="0088232E"/>
    <w:rsid w:val="00887004"/>
    <w:rsid w:val="00887A00"/>
    <w:rsid w:val="008A09B6"/>
    <w:rsid w:val="008A0AAC"/>
    <w:rsid w:val="008A3243"/>
    <w:rsid w:val="008B1282"/>
    <w:rsid w:val="008C07E1"/>
    <w:rsid w:val="008C385B"/>
    <w:rsid w:val="008E16EF"/>
    <w:rsid w:val="008E1EF5"/>
    <w:rsid w:val="008E362C"/>
    <w:rsid w:val="008E39FB"/>
    <w:rsid w:val="008E456C"/>
    <w:rsid w:val="008E5D46"/>
    <w:rsid w:val="008E7082"/>
    <w:rsid w:val="008E7133"/>
    <w:rsid w:val="008F3D2B"/>
    <w:rsid w:val="008F434C"/>
    <w:rsid w:val="008F5421"/>
    <w:rsid w:val="008F572E"/>
    <w:rsid w:val="008F65B2"/>
    <w:rsid w:val="008F7C41"/>
    <w:rsid w:val="009021ED"/>
    <w:rsid w:val="00902CB2"/>
    <w:rsid w:val="00903D77"/>
    <w:rsid w:val="009059A0"/>
    <w:rsid w:val="00915B96"/>
    <w:rsid w:val="009170B9"/>
    <w:rsid w:val="009177FA"/>
    <w:rsid w:val="00923A55"/>
    <w:rsid w:val="00925A31"/>
    <w:rsid w:val="00926563"/>
    <w:rsid w:val="00926F40"/>
    <w:rsid w:val="0092784A"/>
    <w:rsid w:val="0093221A"/>
    <w:rsid w:val="0093305B"/>
    <w:rsid w:val="00936125"/>
    <w:rsid w:val="00936F37"/>
    <w:rsid w:val="00937905"/>
    <w:rsid w:val="00937AFE"/>
    <w:rsid w:val="009425B5"/>
    <w:rsid w:val="00945BAB"/>
    <w:rsid w:val="009503BA"/>
    <w:rsid w:val="0095103C"/>
    <w:rsid w:val="00954EEE"/>
    <w:rsid w:val="009577BA"/>
    <w:rsid w:val="00960355"/>
    <w:rsid w:val="00964EA5"/>
    <w:rsid w:val="0096704B"/>
    <w:rsid w:val="00970725"/>
    <w:rsid w:val="0097241F"/>
    <w:rsid w:val="009772C2"/>
    <w:rsid w:val="00981FFA"/>
    <w:rsid w:val="00983DF1"/>
    <w:rsid w:val="00986DA1"/>
    <w:rsid w:val="00987BD1"/>
    <w:rsid w:val="00995C00"/>
    <w:rsid w:val="00995F6D"/>
    <w:rsid w:val="009979B4"/>
    <w:rsid w:val="009A12AD"/>
    <w:rsid w:val="009A7158"/>
    <w:rsid w:val="009B2D75"/>
    <w:rsid w:val="009B3DFA"/>
    <w:rsid w:val="009B3F0C"/>
    <w:rsid w:val="009B47C2"/>
    <w:rsid w:val="009C1365"/>
    <w:rsid w:val="009C1C3D"/>
    <w:rsid w:val="009C52DE"/>
    <w:rsid w:val="009D537B"/>
    <w:rsid w:val="009E1FF3"/>
    <w:rsid w:val="009E3B42"/>
    <w:rsid w:val="009F0D27"/>
    <w:rsid w:val="009F1DE0"/>
    <w:rsid w:val="009F5A03"/>
    <w:rsid w:val="00A015D7"/>
    <w:rsid w:val="00A019F8"/>
    <w:rsid w:val="00A01E0E"/>
    <w:rsid w:val="00A10BB6"/>
    <w:rsid w:val="00A12469"/>
    <w:rsid w:val="00A16019"/>
    <w:rsid w:val="00A20356"/>
    <w:rsid w:val="00A204D7"/>
    <w:rsid w:val="00A20F2A"/>
    <w:rsid w:val="00A2208C"/>
    <w:rsid w:val="00A23472"/>
    <w:rsid w:val="00A251FB"/>
    <w:rsid w:val="00A33011"/>
    <w:rsid w:val="00A33413"/>
    <w:rsid w:val="00A341F7"/>
    <w:rsid w:val="00A419DC"/>
    <w:rsid w:val="00A41A87"/>
    <w:rsid w:val="00A41E5C"/>
    <w:rsid w:val="00A42196"/>
    <w:rsid w:val="00A42913"/>
    <w:rsid w:val="00A464B0"/>
    <w:rsid w:val="00A47AB6"/>
    <w:rsid w:val="00A51D98"/>
    <w:rsid w:val="00A55063"/>
    <w:rsid w:val="00A55288"/>
    <w:rsid w:val="00A57320"/>
    <w:rsid w:val="00A61555"/>
    <w:rsid w:val="00A65882"/>
    <w:rsid w:val="00A660D6"/>
    <w:rsid w:val="00A726E8"/>
    <w:rsid w:val="00A734E2"/>
    <w:rsid w:val="00A7429E"/>
    <w:rsid w:val="00A76059"/>
    <w:rsid w:val="00A77C54"/>
    <w:rsid w:val="00A9140E"/>
    <w:rsid w:val="00A958FB"/>
    <w:rsid w:val="00AA0F44"/>
    <w:rsid w:val="00AA1586"/>
    <w:rsid w:val="00AA5C5B"/>
    <w:rsid w:val="00AA71D2"/>
    <w:rsid w:val="00AB0D14"/>
    <w:rsid w:val="00AB6562"/>
    <w:rsid w:val="00AB7E91"/>
    <w:rsid w:val="00AC4742"/>
    <w:rsid w:val="00AC4CB1"/>
    <w:rsid w:val="00AC6196"/>
    <w:rsid w:val="00AC6FDC"/>
    <w:rsid w:val="00AD48D1"/>
    <w:rsid w:val="00AD69E2"/>
    <w:rsid w:val="00AE0200"/>
    <w:rsid w:val="00AE0376"/>
    <w:rsid w:val="00AE08D8"/>
    <w:rsid w:val="00AE0CDA"/>
    <w:rsid w:val="00AE3F2B"/>
    <w:rsid w:val="00AE5842"/>
    <w:rsid w:val="00AF1DC2"/>
    <w:rsid w:val="00B04811"/>
    <w:rsid w:val="00B11A54"/>
    <w:rsid w:val="00B1550F"/>
    <w:rsid w:val="00B17334"/>
    <w:rsid w:val="00B218C5"/>
    <w:rsid w:val="00B227B9"/>
    <w:rsid w:val="00B227E3"/>
    <w:rsid w:val="00B23D0D"/>
    <w:rsid w:val="00B2777D"/>
    <w:rsid w:val="00B33C4B"/>
    <w:rsid w:val="00B34DC9"/>
    <w:rsid w:val="00B3784C"/>
    <w:rsid w:val="00B41576"/>
    <w:rsid w:val="00B41BFE"/>
    <w:rsid w:val="00B4252E"/>
    <w:rsid w:val="00B4337F"/>
    <w:rsid w:val="00B47D61"/>
    <w:rsid w:val="00B5587D"/>
    <w:rsid w:val="00B566E6"/>
    <w:rsid w:val="00B5754A"/>
    <w:rsid w:val="00B617A3"/>
    <w:rsid w:val="00B670BE"/>
    <w:rsid w:val="00B768FF"/>
    <w:rsid w:val="00B8103A"/>
    <w:rsid w:val="00B825FE"/>
    <w:rsid w:val="00B836D2"/>
    <w:rsid w:val="00B84748"/>
    <w:rsid w:val="00B86BFD"/>
    <w:rsid w:val="00B878CA"/>
    <w:rsid w:val="00B95346"/>
    <w:rsid w:val="00B95E22"/>
    <w:rsid w:val="00BA5D61"/>
    <w:rsid w:val="00BA734F"/>
    <w:rsid w:val="00BB08F8"/>
    <w:rsid w:val="00BC0AC3"/>
    <w:rsid w:val="00BC2EAE"/>
    <w:rsid w:val="00BC4E6C"/>
    <w:rsid w:val="00BC4F5E"/>
    <w:rsid w:val="00BD4DCE"/>
    <w:rsid w:val="00BD5645"/>
    <w:rsid w:val="00BD5901"/>
    <w:rsid w:val="00BD72DD"/>
    <w:rsid w:val="00BE3A8A"/>
    <w:rsid w:val="00BE41E0"/>
    <w:rsid w:val="00BE5FBF"/>
    <w:rsid w:val="00BE76E2"/>
    <w:rsid w:val="00BF2B6A"/>
    <w:rsid w:val="00BF2C09"/>
    <w:rsid w:val="00BF4802"/>
    <w:rsid w:val="00BF4D56"/>
    <w:rsid w:val="00BF60DE"/>
    <w:rsid w:val="00BF7522"/>
    <w:rsid w:val="00BF75AA"/>
    <w:rsid w:val="00C118A5"/>
    <w:rsid w:val="00C121F5"/>
    <w:rsid w:val="00C22852"/>
    <w:rsid w:val="00C23A2D"/>
    <w:rsid w:val="00C24EDE"/>
    <w:rsid w:val="00C30409"/>
    <w:rsid w:val="00C34829"/>
    <w:rsid w:val="00C34B05"/>
    <w:rsid w:val="00C36BA3"/>
    <w:rsid w:val="00C377C4"/>
    <w:rsid w:val="00C53B05"/>
    <w:rsid w:val="00C56712"/>
    <w:rsid w:val="00C720F4"/>
    <w:rsid w:val="00C73123"/>
    <w:rsid w:val="00C752B5"/>
    <w:rsid w:val="00C76B59"/>
    <w:rsid w:val="00C81487"/>
    <w:rsid w:val="00C83A17"/>
    <w:rsid w:val="00C85725"/>
    <w:rsid w:val="00C876A4"/>
    <w:rsid w:val="00C948B4"/>
    <w:rsid w:val="00C957F5"/>
    <w:rsid w:val="00C976D1"/>
    <w:rsid w:val="00CA0A15"/>
    <w:rsid w:val="00CA34A0"/>
    <w:rsid w:val="00CA5489"/>
    <w:rsid w:val="00CB0846"/>
    <w:rsid w:val="00CB4D6F"/>
    <w:rsid w:val="00CB7472"/>
    <w:rsid w:val="00CD33B3"/>
    <w:rsid w:val="00CD3C78"/>
    <w:rsid w:val="00CE4062"/>
    <w:rsid w:val="00CE41B2"/>
    <w:rsid w:val="00CE66B2"/>
    <w:rsid w:val="00CF0B97"/>
    <w:rsid w:val="00CF3DCD"/>
    <w:rsid w:val="00CF436C"/>
    <w:rsid w:val="00D0372A"/>
    <w:rsid w:val="00D0373E"/>
    <w:rsid w:val="00D05BDF"/>
    <w:rsid w:val="00D1109A"/>
    <w:rsid w:val="00D20977"/>
    <w:rsid w:val="00D22C5F"/>
    <w:rsid w:val="00D24675"/>
    <w:rsid w:val="00D24A78"/>
    <w:rsid w:val="00D30901"/>
    <w:rsid w:val="00D316A0"/>
    <w:rsid w:val="00D31F6C"/>
    <w:rsid w:val="00D343C3"/>
    <w:rsid w:val="00D37A5A"/>
    <w:rsid w:val="00D43A98"/>
    <w:rsid w:val="00D440B7"/>
    <w:rsid w:val="00D5209A"/>
    <w:rsid w:val="00D52BD4"/>
    <w:rsid w:val="00D5325A"/>
    <w:rsid w:val="00D545CB"/>
    <w:rsid w:val="00D56942"/>
    <w:rsid w:val="00D56CA0"/>
    <w:rsid w:val="00D6288D"/>
    <w:rsid w:val="00D63F22"/>
    <w:rsid w:val="00D7033F"/>
    <w:rsid w:val="00D718AA"/>
    <w:rsid w:val="00D73C13"/>
    <w:rsid w:val="00D808F8"/>
    <w:rsid w:val="00D820D9"/>
    <w:rsid w:val="00D83B1F"/>
    <w:rsid w:val="00D84005"/>
    <w:rsid w:val="00D85369"/>
    <w:rsid w:val="00D85587"/>
    <w:rsid w:val="00D86C3E"/>
    <w:rsid w:val="00D90417"/>
    <w:rsid w:val="00D92CBE"/>
    <w:rsid w:val="00D9587B"/>
    <w:rsid w:val="00DA24C4"/>
    <w:rsid w:val="00DB492E"/>
    <w:rsid w:val="00DB56FC"/>
    <w:rsid w:val="00DC5717"/>
    <w:rsid w:val="00DC68CC"/>
    <w:rsid w:val="00DD04F2"/>
    <w:rsid w:val="00DD0BD4"/>
    <w:rsid w:val="00DD0FE9"/>
    <w:rsid w:val="00DD33F4"/>
    <w:rsid w:val="00DD4387"/>
    <w:rsid w:val="00DD7AFB"/>
    <w:rsid w:val="00DE2E84"/>
    <w:rsid w:val="00DF4539"/>
    <w:rsid w:val="00DF7CA9"/>
    <w:rsid w:val="00E010B1"/>
    <w:rsid w:val="00E0122B"/>
    <w:rsid w:val="00E049D5"/>
    <w:rsid w:val="00E07F6E"/>
    <w:rsid w:val="00E20057"/>
    <w:rsid w:val="00E20F19"/>
    <w:rsid w:val="00E32848"/>
    <w:rsid w:val="00E33A66"/>
    <w:rsid w:val="00E3419E"/>
    <w:rsid w:val="00E34F36"/>
    <w:rsid w:val="00E3552D"/>
    <w:rsid w:val="00E44625"/>
    <w:rsid w:val="00E46B83"/>
    <w:rsid w:val="00E51336"/>
    <w:rsid w:val="00E52F4B"/>
    <w:rsid w:val="00E53739"/>
    <w:rsid w:val="00E55B48"/>
    <w:rsid w:val="00E6069F"/>
    <w:rsid w:val="00E64685"/>
    <w:rsid w:val="00E65910"/>
    <w:rsid w:val="00E722D1"/>
    <w:rsid w:val="00E73516"/>
    <w:rsid w:val="00E74D46"/>
    <w:rsid w:val="00E76044"/>
    <w:rsid w:val="00E87C58"/>
    <w:rsid w:val="00E902D8"/>
    <w:rsid w:val="00E931AB"/>
    <w:rsid w:val="00E95032"/>
    <w:rsid w:val="00E96987"/>
    <w:rsid w:val="00E97205"/>
    <w:rsid w:val="00EA180B"/>
    <w:rsid w:val="00EA56C1"/>
    <w:rsid w:val="00EA7F65"/>
    <w:rsid w:val="00EB11A5"/>
    <w:rsid w:val="00EB4B38"/>
    <w:rsid w:val="00EB5311"/>
    <w:rsid w:val="00EB6CE9"/>
    <w:rsid w:val="00EC05CB"/>
    <w:rsid w:val="00EC7D58"/>
    <w:rsid w:val="00ED3AF1"/>
    <w:rsid w:val="00ED6FBE"/>
    <w:rsid w:val="00EE1240"/>
    <w:rsid w:val="00EE3DF2"/>
    <w:rsid w:val="00EF06D4"/>
    <w:rsid w:val="00EF0D77"/>
    <w:rsid w:val="00EF34BB"/>
    <w:rsid w:val="00EF570E"/>
    <w:rsid w:val="00F103E1"/>
    <w:rsid w:val="00F10ED7"/>
    <w:rsid w:val="00F11705"/>
    <w:rsid w:val="00F12E35"/>
    <w:rsid w:val="00F135EA"/>
    <w:rsid w:val="00F13911"/>
    <w:rsid w:val="00F16255"/>
    <w:rsid w:val="00F168F1"/>
    <w:rsid w:val="00F21D15"/>
    <w:rsid w:val="00F323F2"/>
    <w:rsid w:val="00F32F41"/>
    <w:rsid w:val="00F3423D"/>
    <w:rsid w:val="00F41AA7"/>
    <w:rsid w:val="00F533EC"/>
    <w:rsid w:val="00F53ABB"/>
    <w:rsid w:val="00F5591A"/>
    <w:rsid w:val="00F60B18"/>
    <w:rsid w:val="00F60DC1"/>
    <w:rsid w:val="00F62A49"/>
    <w:rsid w:val="00F718C1"/>
    <w:rsid w:val="00F76852"/>
    <w:rsid w:val="00F76E05"/>
    <w:rsid w:val="00F77674"/>
    <w:rsid w:val="00F77A96"/>
    <w:rsid w:val="00F81448"/>
    <w:rsid w:val="00F82CFB"/>
    <w:rsid w:val="00F915E4"/>
    <w:rsid w:val="00F91FDB"/>
    <w:rsid w:val="00F97D5C"/>
    <w:rsid w:val="00FA5D6C"/>
    <w:rsid w:val="00FB16C9"/>
    <w:rsid w:val="00FB2BA7"/>
    <w:rsid w:val="00FB3A1B"/>
    <w:rsid w:val="00FB3B1D"/>
    <w:rsid w:val="00FC018A"/>
    <w:rsid w:val="00FC3193"/>
    <w:rsid w:val="00FC378F"/>
    <w:rsid w:val="00FC3869"/>
    <w:rsid w:val="00FC4BCB"/>
    <w:rsid w:val="00FD0C56"/>
    <w:rsid w:val="00FD1387"/>
    <w:rsid w:val="00FD4095"/>
    <w:rsid w:val="00FE06D8"/>
    <w:rsid w:val="00FE1738"/>
    <w:rsid w:val="00FE616E"/>
    <w:rsid w:val="00FE7C53"/>
    <w:rsid w:val="00FF0062"/>
    <w:rsid w:val="00FF0276"/>
    <w:rsid w:val="00FF21C9"/>
    <w:rsid w:val="00FF4722"/>
    <w:rsid w:val="00FF7D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EDA4-3433-418B-B22A-D2ABA82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B7"/>
    <w:pPr>
      <w:spacing w:line="256" w:lineRule="auto"/>
    </w:pPr>
  </w:style>
  <w:style w:type="paragraph" w:styleId="Heading1">
    <w:name w:val="heading 1"/>
    <w:basedOn w:val="Normal"/>
    <w:next w:val="Normal"/>
    <w:link w:val="Heading1Char"/>
    <w:uiPriority w:val="9"/>
    <w:qFormat/>
    <w:rsid w:val="002D1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01"/>
  </w:style>
  <w:style w:type="paragraph" w:styleId="Footer">
    <w:name w:val="footer"/>
    <w:basedOn w:val="Normal"/>
    <w:link w:val="FooterChar"/>
    <w:uiPriority w:val="99"/>
    <w:unhideWhenUsed/>
    <w:rsid w:val="0000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01"/>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2A2B0A"/>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2A2B0A"/>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2A2B0A"/>
    <w:rPr>
      <w:vertAlign w:val="superscript"/>
    </w:rPr>
  </w:style>
  <w:style w:type="paragraph" w:styleId="ListParagraph">
    <w:name w:val="List Paragraph"/>
    <w:basedOn w:val="Normal"/>
    <w:link w:val="ListParagraphChar"/>
    <w:uiPriority w:val="34"/>
    <w:qFormat/>
    <w:rsid w:val="00746C68"/>
    <w:pPr>
      <w:ind w:left="720"/>
      <w:contextualSpacing/>
    </w:pPr>
  </w:style>
  <w:style w:type="character" w:customStyle="1" w:styleId="Heading2Char">
    <w:name w:val="Heading 2 Char"/>
    <w:basedOn w:val="DefaultParagraphFont"/>
    <w:link w:val="Heading2"/>
    <w:uiPriority w:val="9"/>
    <w:rsid w:val="005762E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84C7E"/>
    <w:pPr>
      <w:spacing w:after="0" w:line="240" w:lineRule="auto"/>
    </w:pPr>
  </w:style>
  <w:style w:type="paragraph" w:styleId="BalloonText">
    <w:name w:val="Balloon Text"/>
    <w:basedOn w:val="Normal"/>
    <w:link w:val="BalloonTextChar"/>
    <w:semiHidden/>
    <w:unhideWhenUsed/>
    <w:rsid w:val="0029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3099"/>
    <w:rPr>
      <w:rFonts w:ascii="Segoe UI" w:hAnsi="Segoe UI" w:cs="Segoe UI"/>
      <w:sz w:val="18"/>
      <w:szCs w:val="18"/>
    </w:rPr>
  </w:style>
  <w:style w:type="numbering" w:customStyle="1" w:styleId="NoList1">
    <w:name w:val="No List1"/>
    <w:next w:val="NoList"/>
    <w:uiPriority w:val="99"/>
    <w:semiHidden/>
    <w:unhideWhenUsed/>
    <w:rsid w:val="00293099"/>
  </w:style>
  <w:style w:type="paragraph" w:styleId="NormalWeb">
    <w:name w:val="Normal (Web)"/>
    <w:basedOn w:val="Normal"/>
    <w:uiPriority w:val="99"/>
    <w:unhideWhenUsed/>
    <w:rsid w:val="00302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2">
    <w:name w:val="2"/>
    <w:basedOn w:val="1"/>
    <w:qFormat/>
    <w:rsid w:val="00D22C5F"/>
    <w:pPr>
      <w:numPr>
        <w:ilvl w:val="1"/>
      </w:numPr>
      <w:tabs>
        <w:tab w:val="clear" w:pos="1247"/>
      </w:tabs>
      <w:spacing w:before="240"/>
      <w:ind w:left="3240" w:hanging="360"/>
    </w:pPr>
  </w:style>
  <w:style w:type="paragraph" w:customStyle="1" w:styleId="3">
    <w:name w:val="3"/>
    <w:basedOn w:val="2"/>
    <w:qFormat/>
    <w:rsid w:val="00D22C5F"/>
    <w:pPr>
      <w:numPr>
        <w:ilvl w:val="2"/>
      </w:numPr>
      <w:tabs>
        <w:tab w:val="clear" w:pos="2155"/>
        <w:tab w:val="num" w:pos="360"/>
      </w:tabs>
      <w:ind w:left="3960" w:hanging="180"/>
    </w:pPr>
  </w:style>
  <w:style w:type="paragraph" w:customStyle="1" w:styleId="4">
    <w:name w:val="4"/>
    <w:basedOn w:val="Normal"/>
    <w:qFormat/>
    <w:rsid w:val="00D22C5F"/>
    <w:pPr>
      <w:numPr>
        <w:ilvl w:val="3"/>
        <w:numId w:val="12"/>
      </w:numPr>
      <w:tabs>
        <w:tab w:val="clear" w:pos="1532"/>
        <w:tab w:val="num" w:pos="2552"/>
      </w:tabs>
      <w:spacing w:before="240" w:after="0" w:line="480" w:lineRule="auto"/>
      <w:ind w:left="2552"/>
      <w:jc w:val="both"/>
    </w:pPr>
    <w:rPr>
      <w:rFonts w:ascii="Arial" w:eastAsia="Calibri" w:hAnsi="Arial"/>
      <w:iCs/>
      <w:color w:val="000000"/>
      <w:sz w:val="24"/>
      <w:szCs w:val="16"/>
      <w:lang w:eastAsia="en-ZA"/>
    </w:rPr>
  </w:style>
  <w:style w:type="paragraph" w:customStyle="1" w:styleId="5">
    <w:name w:val="5"/>
    <w:basedOn w:val="4"/>
    <w:qFormat/>
    <w:rsid w:val="00D22C5F"/>
    <w:pPr>
      <w:numPr>
        <w:ilvl w:val="4"/>
      </w:numPr>
      <w:tabs>
        <w:tab w:val="clear" w:pos="567"/>
        <w:tab w:val="num" w:pos="993"/>
      </w:tabs>
      <w:ind w:left="993"/>
    </w:pPr>
  </w:style>
  <w:style w:type="paragraph" w:customStyle="1" w:styleId="1">
    <w:name w:val="1"/>
    <w:basedOn w:val="Normal"/>
    <w:link w:val="1Char"/>
    <w:qFormat/>
    <w:rsid w:val="00D22C5F"/>
    <w:pPr>
      <w:numPr>
        <w:numId w:val="12"/>
      </w:numPr>
      <w:spacing w:before="480" w:after="0" w:line="480" w:lineRule="auto"/>
      <w:jc w:val="both"/>
    </w:pPr>
    <w:rPr>
      <w:rFonts w:ascii="Arial" w:eastAsia="Calibri" w:hAnsi="Arial"/>
      <w:iCs/>
      <w:color w:val="000000"/>
      <w:sz w:val="24"/>
    </w:rPr>
  </w:style>
  <w:style w:type="character" w:customStyle="1" w:styleId="1Char">
    <w:name w:val="1 Char"/>
    <w:link w:val="1"/>
    <w:rsid w:val="00D22C5F"/>
    <w:rPr>
      <w:rFonts w:ascii="Arial" w:eastAsia="Calibri" w:hAnsi="Arial"/>
      <w:iCs/>
      <w:color w:val="000000"/>
      <w:sz w:val="24"/>
    </w:rPr>
  </w:style>
  <w:style w:type="paragraph" w:customStyle="1" w:styleId="Style1">
    <w:name w:val="Style1"/>
    <w:basedOn w:val="ListParagraph"/>
    <w:link w:val="Style1Char"/>
    <w:qFormat/>
    <w:rsid w:val="00801C31"/>
    <w:pPr>
      <w:numPr>
        <w:numId w:val="16"/>
      </w:numPr>
      <w:tabs>
        <w:tab w:val="left" w:pos="709"/>
      </w:tabs>
      <w:spacing w:after="0" w:line="480" w:lineRule="auto"/>
      <w:ind w:left="709" w:hanging="709"/>
      <w:contextualSpacing w:val="0"/>
      <w:jc w:val="both"/>
    </w:pPr>
    <w:rPr>
      <w:rFonts w:ascii="Arial" w:eastAsia="Times New Roman" w:hAnsi="Arial" w:cs="Arial"/>
      <w:sz w:val="24"/>
      <w:szCs w:val="24"/>
    </w:rPr>
  </w:style>
  <w:style w:type="character" w:customStyle="1" w:styleId="Style1Char">
    <w:name w:val="Style1 Char"/>
    <w:basedOn w:val="DefaultParagraphFont"/>
    <w:link w:val="Style1"/>
    <w:rsid w:val="00801C31"/>
    <w:rPr>
      <w:rFonts w:ascii="Arial" w:eastAsia="Times New Roman" w:hAnsi="Arial" w:cs="Arial"/>
      <w:sz w:val="24"/>
      <w:szCs w:val="24"/>
    </w:rPr>
  </w:style>
  <w:style w:type="paragraph" w:customStyle="1" w:styleId="Style2">
    <w:name w:val="Style2"/>
    <w:basedOn w:val="Style1"/>
    <w:qFormat/>
    <w:rsid w:val="00801C31"/>
    <w:pPr>
      <w:numPr>
        <w:ilvl w:val="1"/>
      </w:numPr>
      <w:tabs>
        <w:tab w:val="clear" w:pos="709"/>
        <w:tab w:val="num" w:pos="360"/>
        <w:tab w:val="left" w:pos="1418"/>
      </w:tabs>
      <w:ind w:left="1418" w:hanging="709"/>
    </w:pPr>
  </w:style>
  <w:style w:type="character" w:customStyle="1" w:styleId="ListParagraphChar">
    <w:name w:val="List Paragraph Char"/>
    <w:basedOn w:val="DefaultParagraphFont"/>
    <w:link w:val="ListParagraph"/>
    <w:uiPriority w:val="34"/>
    <w:locked/>
    <w:rsid w:val="00BC4F5E"/>
  </w:style>
  <w:style w:type="character" w:customStyle="1" w:styleId="Heading1Char">
    <w:name w:val="Heading 1 Char"/>
    <w:basedOn w:val="DefaultParagraphFont"/>
    <w:link w:val="Heading1"/>
    <w:uiPriority w:val="9"/>
    <w:rsid w:val="002D19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E5890"/>
    <w:rPr>
      <w:color w:val="0000FF"/>
      <w:u w:val="single"/>
    </w:rPr>
  </w:style>
  <w:style w:type="paragraph" w:customStyle="1" w:styleId="cm-footnote">
    <w:name w:val="cm-footnote"/>
    <w:basedOn w:val="Normal"/>
    <w:rsid w:val="000E58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5">
    <w:name w:val="Style5"/>
    <w:basedOn w:val="ListParagraph"/>
    <w:link w:val="Style5Char"/>
    <w:qFormat/>
    <w:rsid w:val="007E0EBA"/>
    <w:pPr>
      <w:widowControl w:val="0"/>
      <w:numPr>
        <w:ilvl w:val="1"/>
        <w:numId w:val="25"/>
      </w:numPr>
      <w:tabs>
        <w:tab w:val="left" w:pos="851"/>
        <w:tab w:val="left" w:pos="1701"/>
        <w:tab w:val="left" w:pos="2835"/>
        <w:tab w:val="left" w:pos="4253"/>
        <w:tab w:val="left" w:pos="5387"/>
        <w:tab w:val="left" w:pos="6067"/>
      </w:tabs>
      <w:autoSpaceDE w:val="0"/>
      <w:autoSpaceDN w:val="0"/>
      <w:adjustRightInd w:val="0"/>
      <w:spacing w:before="480" w:after="0" w:line="480" w:lineRule="auto"/>
      <w:contextualSpacing w:val="0"/>
      <w:jc w:val="both"/>
    </w:pPr>
    <w:rPr>
      <w:rFonts w:ascii="Arial" w:eastAsia="Times New Roman" w:hAnsi="Arial" w:cs="Arial"/>
      <w:sz w:val="24"/>
      <w:szCs w:val="24"/>
      <w:lang w:val="en-GB"/>
    </w:rPr>
  </w:style>
  <w:style w:type="paragraph" w:customStyle="1" w:styleId="Style6">
    <w:name w:val="Style6"/>
    <w:basedOn w:val="ListParagraph"/>
    <w:qFormat/>
    <w:rsid w:val="007E0EBA"/>
    <w:pPr>
      <w:widowControl w:val="0"/>
      <w:numPr>
        <w:ilvl w:val="2"/>
        <w:numId w:val="25"/>
      </w:numPr>
      <w:tabs>
        <w:tab w:val="left" w:pos="851"/>
        <w:tab w:val="left" w:pos="1701"/>
        <w:tab w:val="left" w:pos="2835"/>
        <w:tab w:val="left" w:pos="4253"/>
        <w:tab w:val="left" w:pos="5387"/>
        <w:tab w:val="left" w:pos="6067"/>
      </w:tabs>
      <w:autoSpaceDE w:val="0"/>
      <w:autoSpaceDN w:val="0"/>
      <w:adjustRightInd w:val="0"/>
      <w:spacing w:before="480" w:after="0" w:line="480" w:lineRule="auto"/>
      <w:contextualSpacing w:val="0"/>
      <w:jc w:val="both"/>
    </w:pPr>
    <w:rPr>
      <w:rFonts w:ascii="Arial" w:eastAsia="Times New Roman" w:hAnsi="Arial" w:cs="Arial"/>
      <w:sz w:val="24"/>
      <w:szCs w:val="24"/>
      <w:lang w:val="en-GB"/>
    </w:rPr>
  </w:style>
  <w:style w:type="character" w:customStyle="1" w:styleId="Style5Char">
    <w:name w:val="Style5 Char"/>
    <w:basedOn w:val="DefaultParagraphFont"/>
    <w:link w:val="Style5"/>
    <w:rsid w:val="007E0EBA"/>
    <w:rPr>
      <w:rFonts w:ascii="Arial" w:eastAsia="Times New Roman" w:hAnsi="Arial" w:cs="Arial"/>
      <w:sz w:val="24"/>
      <w:szCs w:val="24"/>
      <w:lang w:val="en-GB"/>
    </w:rPr>
  </w:style>
  <w:style w:type="paragraph" w:customStyle="1" w:styleId="Style7">
    <w:name w:val="Style7"/>
    <w:basedOn w:val="ListParagraph"/>
    <w:qFormat/>
    <w:rsid w:val="007E0EBA"/>
    <w:pPr>
      <w:widowControl w:val="0"/>
      <w:numPr>
        <w:numId w:val="25"/>
      </w:numPr>
      <w:tabs>
        <w:tab w:val="left" w:pos="851"/>
        <w:tab w:val="left" w:pos="1701"/>
        <w:tab w:val="left" w:pos="2835"/>
        <w:tab w:val="left" w:pos="4253"/>
        <w:tab w:val="left" w:pos="5387"/>
        <w:tab w:val="left" w:pos="6067"/>
      </w:tabs>
      <w:autoSpaceDE w:val="0"/>
      <w:autoSpaceDN w:val="0"/>
      <w:adjustRightInd w:val="0"/>
      <w:spacing w:before="480" w:after="0" w:line="480" w:lineRule="auto"/>
      <w:contextualSpacing w:val="0"/>
      <w:jc w:val="both"/>
    </w:pPr>
    <w:rPr>
      <w:rFonts w:ascii="Arial" w:eastAsia="Times New Roman" w:hAnsi="Arial" w:cs="Arial"/>
      <w:sz w:val="24"/>
      <w:szCs w:val="24"/>
      <w:lang w:val="en-GB"/>
    </w:rPr>
  </w:style>
  <w:style w:type="table" w:customStyle="1" w:styleId="TableGrid">
    <w:name w:val="TableGrid"/>
    <w:rsid w:val="00720EE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8061">
      <w:bodyDiv w:val="1"/>
      <w:marLeft w:val="0"/>
      <w:marRight w:val="0"/>
      <w:marTop w:val="0"/>
      <w:marBottom w:val="0"/>
      <w:divBdr>
        <w:top w:val="none" w:sz="0" w:space="0" w:color="auto"/>
        <w:left w:val="none" w:sz="0" w:space="0" w:color="auto"/>
        <w:bottom w:val="none" w:sz="0" w:space="0" w:color="auto"/>
        <w:right w:val="none" w:sz="0" w:space="0" w:color="auto"/>
      </w:divBdr>
    </w:div>
    <w:div w:id="958954781">
      <w:bodyDiv w:val="1"/>
      <w:marLeft w:val="0"/>
      <w:marRight w:val="0"/>
      <w:marTop w:val="0"/>
      <w:marBottom w:val="0"/>
      <w:divBdr>
        <w:top w:val="none" w:sz="0" w:space="0" w:color="auto"/>
        <w:left w:val="none" w:sz="0" w:space="0" w:color="auto"/>
        <w:bottom w:val="none" w:sz="0" w:space="0" w:color="auto"/>
        <w:right w:val="none" w:sz="0" w:space="0" w:color="auto"/>
      </w:divBdr>
    </w:div>
    <w:div w:id="12323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76CDE.C84C9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3D5C-DE09-4A4B-995F-EC427199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8150</Words>
  <Characters>46457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Pollet</dc:creator>
  <cp:keywords/>
  <dc:description/>
  <cp:lastModifiedBy>Mokone</cp:lastModifiedBy>
  <cp:revision>2</cp:revision>
  <cp:lastPrinted>2023-06-20T10:41:00Z</cp:lastPrinted>
  <dcterms:created xsi:type="dcterms:W3CDTF">2023-06-22T07:29:00Z</dcterms:created>
  <dcterms:modified xsi:type="dcterms:W3CDTF">2023-06-22T07:29:00Z</dcterms:modified>
</cp:coreProperties>
</file>