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27452" w14:textId="77777777" w:rsidR="005049B1" w:rsidRPr="00DB2A06" w:rsidRDefault="005049B1" w:rsidP="005049B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F98ABC9" w14:textId="77777777" w:rsidR="005049B1" w:rsidRDefault="005049B1" w:rsidP="00700B9E">
      <w:pPr>
        <w:jc w:val="center"/>
      </w:pPr>
    </w:p>
    <w:p w14:paraId="0F02FC37" w14:textId="77777777" w:rsidR="005049B1" w:rsidRDefault="005049B1" w:rsidP="00700B9E">
      <w:pPr>
        <w:jc w:val="center"/>
      </w:pPr>
    </w:p>
    <w:p w14:paraId="25226E56" w14:textId="08063370" w:rsidR="00700B9E" w:rsidRDefault="00700B9E" w:rsidP="00700B9E">
      <w:pPr>
        <w:jc w:val="center"/>
      </w:pPr>
      <w:r>
        <w:rPr>
          <w:noProof/>
        </w:rPr>
        <w:drawing>
          <wp:inline distT="0" distB="0" distL="0" distR="0" wp14:anchorId="466E57E7" wp14:editId="122F17B5">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60E15EF5" w14:textId="77777777" w:rsidR="00700B9E" w:rsidRPr="00E44850" w:rsidRDefault="00700B9E" w:rsidP="00700B9E">
      <w:pPr>
        <w:spacing w:after="0" w:line="240" w:lineRule="auto"/>
        <w:jc w:val="center"/>
        <w:rPr>
          <w:rFonts w:ascii="Arial" w:eastAsia="Times New Roman" w:hAnsi="Arial" w:cs="Arial"/>
          <w:b/>
          <w:bCs/>
          <w:sz w:val="24"/>
          <w:szCs w:val="24"/>
        </w:rPr>
      </w:pPr>
      <w:r w:rsidRPr="00E44850">
        <w:rPr>
          <w:rFonts w:ascii="Arial" w:eastAsia="Times New Roman" w:hAnsi="Arial" w:cs="Arial"/>
          <w:b/>
          <w:bCs/>
          <w:sz w:val="24"/>
          <w:szCs w:val="24"/>
        </w:rPr>
        <w:t>IN THE HIGH COURT OF SOUTH AFRICA</w:t>
      </w:r>
    </w:p>
    <w:p w14:paraId="4104CEAC" w14:textId="77777777" w:rsidR="00700B9E" w:rsidRDefault="00700B9E" w:rsidP="00700B9E">
      <w:pPr>
        <w:rPr>
          <w:rFonts w:ascii="Arial" w:hAnsi="Arial" w:cs="Arial"/>
          <w:b/>
          <w:bCs/>
          <w:sz w:val="24"/>
          <w:szCs w:val="24"/>
        </w:rPr>
      </w:pPr>
      <w:r>
        <w:rPr>
          <w:rFonts w:ascii="Arial" w:hAnsi="Arial" w:cs="Arial"/>
          <w:b/>
          <w:bCs/>
          <w:sz w:val="24"/>
          <w:szCs w:val="24"/>
        </w:rPr>
        <w:t xml:space="preserve">                                  </w:t>
      </w:r>
      <w:r w:rsidRPr="00E44850">
        <w:rPr>
          <w:rFonts w:ascii="Arial" w:hAnsi="Arial" w:cs="Arial"/>
          <w:b/>
          <w:bCs/>
          <w:sz w:val="24"/>
          <w:szCs w:val="24"/>
        </w:rPr>
        <w:t>[WESTERN CAPE DIVISION, CAPE TOWN]</w:t>
      </w:r>
      <w:r>
        <w:rPr>
          <w:rFonts w:ascii="Arial" w:hAnsi="Arial" w:cs="Arial"/>
          <w:b/>
          <w:bCs/>
          <w:sz w:val="24"/>
          <w:szCs w:val="24"/>
        </w:rPr>
        <w:t xml:space="preserve">        </w:t>
      </w:r>
    </w:p>
    <w:p w14:paraId="67F8F1BB" w14:textId="7FDD38A3" w:rsidR="00700B9E" w:rsidRPr="00700B9E" w:rsidRDefault="00700B9E" w:rsidP="00700B9E">
      <w:pPr>
        <w:spacing w:after="0"/>
        <w:ind w:left="6480" w:firstLine="720"/>
        <w:rPr>
          <w:rFonts w:ascii="Arial" w:eastAsia="Calibri" w:hAnsi="Arial" w:cs="Arial"/>
          <w:bCs/>
          <w:sz w:val="24"/>
          <w:szCs w:val="24"/>
          <w:lang w:val="en-GB"/>
        </w:rPr>
      </w:pPr>
      <w:r w:rsidRPr="00700B9E">
        <w:rPr>
          <w:rFonts w:ascii="Arial" w:eastAsia="Calibri" w:hAnsi="Arial" w:cs="Arial"/>
          <w:bCs/>
          <w:sz w:val="24"/>
          <w:szCs w:val="24"/>
          <w:lang w:val="en-GB"/>
        </w:rPr>
        <w:t xml:space="preserve">   Case no: </w:t>
      </w:r>
      <w:r>
        <w:rPr>
          <w:rFonts w:ascii="Arial" w:eastAsia="Calibri" w:hAnsi="Arial" w:cs="Arial"/>
          <w:bCs/>
          <w:sz w:val="24"/>
          <w:szCs w:val="24"/>
          <w:lang w:val="en-GB"/>
        </w:rPr>
        <w:t>1349</w:t>
      </w:r>
      <w:r w:rsidRPr="00700B9E">
        <w:rPr>
          <w:rFonts w:ascii="Arial" w:eastAsia="Calibri" w:hAnsi="Arial" w:cs="Arial"/>
          <w:bCs/>
          <w:sz w:val="24"/>
          <w:szCs w:val="24"/>
          <w:lang w:val="en-GB"/>
        </w:rPr>
        <w:t>/</w:t>
      </w:r>
      <w:r>
        <w:rPr>
          <w:rFonts w:ascii="Arial" w:eastAsia="Calibri" w:hAnsi="Arial" w:cs="Arial"/>
          <w:bCs/>
          <w:sz w:val="24"/>
          <w:szCs w:val="24"/>
          <w:lang w:val="en-GB"/>
        </w:rPr>
        <w:t>18</w:t>
      </w:r>
      <w:r w:rsidRPr="00700B9E">
        <w:rPr>
          <w:rFonts w:ascii="Arial" w:eastAsia="Calibri" w:hAnsi="Arial" w:cs="Arial"/>
          <w:bCs/>
          <w:sz w:val="24"/>
          <w:szCs w:val="24"/>
          <w:lang w:val="en-GB"/>
        </w:rPr>
        <w:t xml:space="preserve">                                                                                               </w:t>
      </w:r>
    </w:p>
    <w:p w14:paraId="545E6EB8" w14:textId="77777777" w:rsidR="00700B9E" w:rsidRPr="00700B9E" w:rsidRDefault="00700B9E" w:rsidP="00700B9E">
      <w:pPr>
        <w:spacing w:line="240" w:lineRule="auto"/>
        <w:rPr>
          <w:rFonts w:ascii="Arial" w:eastAsia="Calibri" w:hAnsi="Arial" w:cs="Arial"/>
          <w:bCs/>
          <w:sz w:val="24"/>
          <w:szCs w:val="24"/>
          <w:lang w:val="en-GB"/>
        </w:rPr>
      </w:pPr>
      <w:r w:rsidRPr="00700B9E">
        <w:rPr>
          <w:rFonts w:ascii="Arial" w:eastAsia="Calibri" w:hAnsi="Arial" w:cs="Arial"/>
          <w:bCs/>
          <w:sz w:val="24"/>
          <w:szCs w:val="24"/>
          <w:lang w:val="en-GB"/>
        </w:rPr>
        <w:t xml:space="preserve">                                                                     </w:t>
      </w:r>
    </w:p>
    <w:p w14:paraId="45CA763D" w14:textId="77777777" w:rsidR="00700B9E" w:rsidRPr="00700B9E" w:rsidRDefault="00700B9E" w:rsidP="00700B9E">
      <w:pPr>
        <w:spacing w:after="0" w:line="240" w:lineRule="auto"/>
        <w:rPr>
          <w:rFonts w:ascii="Arial" w:eastAsia="Calibri" w:hAnsi="Arial" w:cs="Arial"/>
          <w:sz w:val="24"/>
          <w:szCs w:val="24"/>
          <w:lang w:val="en-GB"/>
        </w:rPr>
      </w:pPr>
      <w:bookmarkStart w:id="0" w:name="_Hlk120021438"/>
      <w:r w:rsidRPr="00700B9E">
        <w:rPr>
          <w:rFonts w:ascii="Arial" w:eastAsia="Calibri" w:hAnsi="Arial" w:cs="Arial"/>
          <w:sz w:val="24"/>
          <w:szCs w:val="24"/>
          <w:lang w:val="en-GB"/>
        </w:rPr>
        <w:t>In the matter between:</w:t>
      </w:r>
    </w:p>
    <w:bookmarkEnd w:id="0"/>
    <w:p w14:paraId="0326E37F" w14:textId="77777777" w:rsidR="00700B9E" w:rsidRPr="00700B9E" w:rsidRDefault="00700B9E" w:rsidP="00700B9E">
      <w:pPr>
        <w:spacing w:after="0" w:line="240" w:lineRule="auto"/>
        <w:rPr>
          <w:rFonts w:ascii="Arial" w:eastAsia="Calibri" w:hAnsi="Arial" w:cs="Arial"/>
          <w:b/>
          <w:bCs/>
          <w:sz w:val="24"/>
          <w:szCs w:val="24"/>
          <w:lang w:val="en-GB"/>
        </w:rPr>
      </w:pPr>
    </w:p>
    <w:p w14:paraId="05F230BE" w14:textId="047E256E" w:rsidR="00700B9E" w:rsidRPr="00700B9E" w:rsidRDefault="005049B1" w:rsidP="00700B9E">
      <w:pPr>
        <w:spacing w:after="0" w:line="240" w:lineRule="auto"/>
        <w:rPr>
          <w:rFonts w:ascii="Arial" w:eastAsia="Calibri" w:hAnsi="Arial" w:cs="Arial"/>
          <w:b/>
          <w:bCs/>
          <w:sz w:val="24"/>
          <w:szCs w:val="24"/>
          <w:lang w:val="en-GB"/>
        </w:rPr>
      </w:pPr>
      <w:bookmarkStart w:id="1" w:name="_Hlk120022196"/>
      <w:r>
        <w:rPr>
          <w:rFonts w:ascii="Arial" w:eastAsia="Calibri" w:hAnsi="Arial" w:cs="Arial"/>
          <w:b/>
          <w:bCs/>
          <w:sz w:val="24"/>
          <w:szCs w:val="24"/>
          <w:lang w:val="en-GB"/>
        </w:rPr>
        <w:t>J</w:t>
      </w:r>
      <w:r w:rsidR="00700B9E">
        <w:rPr>
          <w:rFonts w:ascii="Arial" w:eastAsia="Calibri" w:hAnsi="Arial" w:cs="Arial"/>
          <w:b/>
          <w:bCs/>
          <w:sz w:val="24"/>
          <w:szCs w:val="24"/>
          <w:lang w:val="en-GB"/>
        </w:rPr>
        <w:t xml:space="preserve"> </w:t>
      </w:r>
      <w:r w:rsidR="00700B9E" w:rsidRPr="00700B9E">
        <w:rPr>
          <w:rFonts w:ascii="Arial" w:eastAsia="Calibri" w:hAnsi="Arial" w:cs="Arial"/>
          <w:b/>
          <w:bCs/>
          <w:sz w:val="24"/>
          <w:szCs w:val="24"/>
          <w:lang w:val="en-GB"/>
        </w:rPr>
        <w:t>S</w:t>
      </w:r>
      <w:r>
        <w:rPr>
          <w:rFonts w:ascii="Arial" w:eastAsia="Calibri" w:hAnsi="Arial" w:cs="Arial"/>
          <w:b/>
          <w:bCs/>
          <w:sz w:val="24"/>
          <w:szCs w:val="24"/>
          <w:lang w:val="en-GB"/>
        </w:rPr>
        <w:t xml:space="preserve"> B</w:t>
      </w:r>
      <w:r w:rsidR="00700B9E" w:rsidRPr="00700B9E">
        <w:rPr>
          <w:rFonts w:ascii="Arial" w:eastAsia="Calibri" w:hAnsi="Arial" w:cs="Arial"/>
          <w:sz w:val="24"/>
          <w:szCs w:val="24"/>
          <w:lang w:val="en-GB"/>
        </w:rPr>
        <w:t xml:space="preserve">                                    </w:t>
      </w:r>
      <w:r w:rsidR="00700B9E" w:rsidRPr="00700B9E">
        <w:rPr>
          <w:rFonts w:ascii="Arial" w:eastAsia="Calibri" w:hAnsi="Arial" w:cs="Arial"/>
          <w:sz w:val="24"/>
          <w:szCs w:val="24"/>
          <w:lang w:val="en-GB"/>
        </w:rPr>
        <w:tab/>
      </w:r>
      <w:r w:rsidR="00700B9E" w:rsidRPr="00700B9E">
        <w:rPr>
          <w:rFonts w:ascii="Arial" w:eastAsia="Calibri" w:hAnsi="Arial" w:cs="Arial"/>
          <w:sz w:val="24"/>
          <w:szCs w:val="24"/>
          <w:lang w:val="en-GB"/>
        </w:rPr>
        <w:tab/>
      </w:r>
      <w:r w:rsidR="00700B9E" w:rsidRPr="00700B9E">
        <w:rPr>
          <w:rFonts w:ascii="Arial" w:eastAsia="Calibri" w:hAnsi="Arial" w:cs="Arial"/>
          <w:sz w:val="24"/>
          <w:szCs w:val="24"/>
          <w:lang w:val="en-GB"/>
        </w:rPr>
        <w:tab/>
      </w:r>
      <w:r w:rsidR="00700B9E" w:rsidRPr="00700B9E">
        <w:rPr>
          <w:rFonts w:ascii="Arial" w:eastAsia="Calibri" w:hAnsi="Arial" w:cs="Arial"/>
          <w:sz w:val="24"/>
          <w:szCs w:val="24"/>
          <w:lang w:val="en-GB"/>
        </w:rPr>
        <w:tab/>
        <w:t xml:space="preserve">      Appl</w:t>
      </w:r>
      <w:r w:rsidR="00700B9E">
        <w:rPr>
          <w:rFonts w:ascii="Arial" w:eastAsia="Calibri" w:hAnsi="Arial" w:cs="Arial"/>
          <w:sz w:val="24"/>
          <w:szCs w:val="24"/>
          <w:lang w:val="en-GB"/>
        </w:rPr>
        <w:t>ic</w:t>
      </w:r>
      <w:r w:rsidR="00700B9E" w:rsidRPr="00700B9E">
        <w:rPr>
          <w:rFonts w:ascii="Arial" w:eastAsia="Calibri" w:hAnsi="Arial" w:cs="Arial"/>
          <w:sz w:val="24"/>
          <w:szCs w:val="24"/>
          <w:lang w:val="en-GB"/>
        </w:rPr>
        <w:t xml:space="preserve">ant </w:t>
      </w:r>
    </w:p>
    <w:p w14:paraId="3744A5F1" w14:textId="77777777" w:rsidR="00700B9E" w:rsidRPr="00700B9E" w:rsidRDefault="00700B9E" w:rsidP="00700B9E">
      <w:pPr>
        <w:spacing w:after="0" w:line="240" w:lineRule="auto"/>
        <w:rPr>
          <w:rFonts w:ascii="Arial" w:eastAsia="Calibri" w:hAnsi="Arial" w:cs="Arial"/>
          <w:b/>
          <w:bCs/>
          <w:sz w:val="24"/>
          <w:szCs w:val="24"/>
          <w:lang w:val="en-GB"/>
        </w:rPr>
      </w:pPr>
      <w:r w:rsidRPr="00700B9E">
        <w:rPr>
          <w:rFonts w:ascii="Arial" w:eastAsia="Calibri" w:hAnsi="Arial" w:cs="Arial"/>
          <w:b/>
          <w:bCs/>
          <w:sz w:val="24"/>
          <w:szCs w:val="24"/>
          <w:lang w:val="en-GB"/>
        </w:rPr>
        <w:t xml:space="preserve">                                                                                     </w:t>
      </w:r>
    </w:p>
    <w:bookmarkEnd w:id="1"/>
    <w:p w14:paraId="5F9EF2DE" w14:textId="77777777" w:rsidR="00700B9E" w:rsidRPr="00700B9E" w:rsidRDefault="00700B9E" w:rsidP="00700B9E">
      <w:pPr>
        <w:spacing w:after="0" w:line="240" w:lineRule="auto"/>
        <w:rPr>
          <w:rFonts w:ascii="Arial" w:eastAsia="Calibri" w:hAnsi="Arial" w:cs="Arial"/>
          <w:sz w:val="24"/>
          <w:szCs w:val="24"/>
          <w:lang w:val="en-ZA"/>
        </w:rPr>
      </w:pPr>
      <w:r w:rsidRPr="00700B9E">
        <w:rPr>
          <w:rFonts w:ascii="Arial" w:eastAsia="Calibri" w:hAnsi="Arial" w:cs="Arial"/>
          <w:sz w:val="24"/>
          <w:szCs w:val="24"/>
          <w:lang w:val="en-ZA"/>
        </w:rPr>
        <w:t>and</w:t>
      </w:r>
    </w:p>
    <w:p w14:paraId="6FD827E1" w14:textId="77777777" w:rsidR="00700B9E" w:rsidRPr="00700B9E" w:rsidRDefault="00700B9E" w:rsidP="00700B9E">
      <w:pPr>
        <w:spacing w:after="0" w:line="240" w:lineRule="auto"/>
        <w:rPr>
          <w:rFonts w:ascii="Arial" w:eastAsia="Calibri" w:hAnsi="Arial" w:cs="Arial"/>
          <w:b/>
          <w:sz w:val="24"/>
          <w:szCs w:val="24"/>
        </w:rPr>
      </w:pPr>
    </w:p>
    <w:p w14:paraId="7C5DC18A" w14:textId="77777777" w:rsidR="00700B9E" w:rsidRPr="00700B9E" w:rsidRDefault="00700B9E" w:rsidP="00700B9E">
      <w:pPr>
        <w:spacing w:after="0" w:line="240" w:lineRule="auto"/>
        <w:rPr>
          <w:rFonts w:ascii="Arial" w:eastAsia="Calibri" w:hAnsi="Arial" w:cs="Arial"/>
          <w:b/>
          <w:bCs/>
          <w:sz w:val="24"/>
          <w:szCs w:val="24"/>
        </w:rPr>
      </w:pPr>
      <w:bookmarkStart w:id="2" w:name="_Hlk120021644"/>
      <w:r w:rsidRPr="00700B9E">
        <w:rPr>
          <w:rFonts w:ascii="Arial" w:eastAsia="Calibri" w:hAnsi="Arial" w:cs="Arial"/>
          <w:b/>
          <w:bCs/>
          <w:sz w:val="24"/>
          <w:szCs w:val="24"/>
        </w:rPr>
        <w:t>THE MINISTER OF JUSTICE &amp;</w:t>
      </w:r>
    </w:p>
    <w:p w14:paraId="527EDEE5" w14:textId="47C8D23B" w:rsidR="00700B9E" w:rsidRDefault="00700B9E" w:rsidP="00700B9E">
      <w:pPr>
        <w:spacing w:after="0" w:line="240" w:lineRule="auto"/>
        <w:rPr>
          <w:rFonts w:ascii="Arial" w:eastAsia="Calibri" w:hAnsi="Arial" w:cs="Arial"/>
          <w:sz w:val="24"/>
          <w:szCs w:val="24"/>
          <w:lang w:val="en-GB"/>
        </w:rPr>
      </w:pPr>
      <w:r w:rsidRPr="00700B9E">
        <w:rPr>
          <w:rFonts w:ascii="Arial" w:eastAsia="Calibri" w:hAnsi="Arial" w:cs="Arial"/>
          <w:b/>
          <w:bCs/>
          <w:sz w:val="24"/>
          <w:szCs w:val="24"/>
        </w:rPr>
        <w:t>CORRECTIONAL SERVICES</w:t>
      </w:r>
      <w:r w:rsidRPr="00700B9E">
        <w:rPr>
          <w:rFonts w:ascii="Arial" w:eastAsia="Calibri" w:hAnsi="Arial" w:cs="Arial"/>
          <w:bCs/>
          <w:sz w:val="24"/>
          <w:szCs w:val="24"/>
        </w:rPr>
        <w:tab/>
        <w:t xml:space="preserve">                                                     </w:t>
      </w:r>
      <w:r>
        <w:rPr>
          <w:rFonts w:ascii="Arial" w:eastAsia="Calibri" w:hAnsi="Arial" w:cs="Arial"/>
          <w:bCs/>
          <w:sz w:val="24"/>
          <w:szCs w:val="24"/>
        </w:rPr>
        <w:t xml:space="preserve">     First</w:t>
      </w:r>
      <w:r w:rsidRPr="00700B9E">
        <w:rPr>
          <w:rFonts w:ascii="Arial" w:eastAsia="Calibri" w:hAnsi="Arial" w:cs="Arial"/>
          <w:bCs/>
          <w:sz w:val="24"/>
          <w:szCs w:val="24"/>
        </w:rPr>
        <w:t xml:space="preserve"> R</w:t>
      </w:r>
      <w:r w:rsidRPr="00700B9E">
        <w:rPr>
          <w:rFonts w:ascii="Arial" w:eastAsia="Calibri" w:hAnsi="Arial" w:cs="Arial"/>
          <w:sz w:val="24"/>
          <w:szCs w:val="24"/>
          <w:lang w:val="en-GB"/>
        </w:rPr>
        <w:t>espondent</w:t>
      </w:r>
    </w:p>
    <w:p w14:paraId="63DE5B83" w14:textId="14D6C0F8" w:rsidR="00700B9E" w:rsidRDefault="00700B9E" w:rsidP="00700B9E">
      <w:pPr>
        <w:spacing w:after="0" w:line="240" w:lineRule="auto"/>
        <w:rPr>
          <w:rFonts w:ascii="Arial" w:eastAsia="Calibri" w:hAnsi="Arial" w:cs="Arial"/>
          <w:sz w:val="24"/>
          <w:szCs w:val="24"/>
          <w:lang w:val="en-GB"/>
        </w:rPr>
      </w:pPr>
    </w:p>
    <w:p w14:paraId="0DB5A0B8" w14:textId="1CD0ABED" w:rsidR="00700B9E" w:rsidRPr="00700B9E" w:rsidRDefault="00700B9E" w:rsidP="00700B9E">
      <w:pPr>
        <w:spacing w:after="0" w:line="240" w:lineRule="auto"/>
        <w:rPr>
          <w:rFonts w:ascii="Arial" w:eastAsia="Calibri" w:hAnsi="Arial" w:cs="Arial"/>
          <w:b/>
          <w:bCs/>
          <w:sz w:val="24"/>
          <w:szCs w:val="24"/>
          <w:lang w:val="en-GB"/>
        </w:rPr>
      </w:pPr>
      <w:r w:rsidRPr="00700B9E">
        <w:rPr>
          <w:rFonts w:ascii="Arial" w:eastAsia="Calibri" w:hAnsi="Arial" w:cs="Arial"/>
          <w:b/>
          <w:bCs/>
          <w:sz w:val="24"/>
          <w:szCs w:val="24"/>
          <w:lang w:val="en-GB"/>
        </w:rPr>
        <w:t>THE DIRECTOR OF PUBLIC PROSECUTIONS,</w:t>
      </w:r>
    </w:p>
    <w:p w14:paraId="0C6072A3" w14:textId="3639D74C" w:rsidR="00700B9E" w:rsidRDefault="00700B9E" w:rsidP="00700B9E">
      <w:pPr>
        <w:spacing w:after="0" w:line="240" w:lineRule="auto"/>
        <w:rPr>
          <w:rFonts w:ascii="Arial" w:eastAsia="Calibri" w:hAnsi="Arial" w:cs="Arial"/>
          <w:sz w:val="24"/>
          <w:szCs w:val="24"/>
          <w:lang w:val="en-GB"/>
        </w:rPr>
      </w:pPr>
      <w:r w:rsidRPr="00700B9E">
        <w:rPr>
          <w:rFonts w:ascii="Arial" w:eastAsia="Calibri" w:hAnsi="Arial" w:cs="Arial"/>
          <w:b/>
          <w:bCs/>
          <w:sz w:val="24"/>
          <w:szCs w:val="24"/>
          <w:lang w:val="en-GB"/>
        </w:rPr>
        <w:t>WESTERN CAPE</w:t>
      </w:r>
      <w:r>
        <w:rPr>
          <w:rFonts w:ascii="Arial" w:eastAsia="Calibri" w:hAnsi="Arial" w:cs="Arial"/>
          <w:b/>
          <w:bCs/>
          <w:sz w:val="24"/>
          <w:szCs w:val="24"/>
          <w:lang w:val="en-GB"/>
        </w:rPr>
        <w:t xml:space="preserve">                                                                              </w:t>
      </w:r>
      <w:r w:rsidRPr="00700B9E">
        <w:rPr>
          <w:rFonts w:ascii="Arial" w:eastAsia="Calibri" w:hAnsi="Arial" w:cs="Arial"/>
          <w:sz w:val="24"/>
          <w:szCs w:val="24"/>
          <w:lang w:val="en-GB"/>
        </w:rPr>
        <w:t>Second</w:t>
      </w:r>
      <w:r>
        <w:rPr>
          <w:rFonts w:ascii="Arial" w:eastAsia="Calibri" w:hAnsi="Arial" w:cs="Arial"/>
          <w:b/>
          <w:bCs/>
          <w:sz w:val="24"/>
          <w:szCs w:val="24"/>
          <w:lang w:val="en-GB"/>
        </w:rPr>
        <w:t xml:space="preserve"> </w:t>
      </w:r>
      <w:r w:rsidRPr="00700B9E">
        <w:rPr>
          <w:rFonts w:ascii="Arial" w:eastAsia="Calibri" w:hAnsi="Arial" w:cs="Arial"/>
          <w:bCs/>
          <w:sz w:val="24"/>
          <w:szCs w:val="24"/>
        </w:rPr>
        <w:t>R</w:t>
      </w:r>
      <w:r w:rsidRPr="00700B9E">
        <w:rPr>
          <w:rFonts w:ascii="Arial" w:eastAsia="Calibri" w:hAnsi="Arial" w:cs="Arial"/>
          <w:sz w:val="24"/>
          <w:szCs w:val="24"/>
          <w:lang w:val="en-GB"/>
        </w:rPr>
        <w:t>espondent</w:t>
      </w:r>
    </w:p>
    <w:p w14:paraId="71371913" w14:textId="4505AB21" w:rsidR="00700B9E" w:rsidRDefault="00700B9E" w:rsidP="00700B9E">
      <w:pPr>
        <w:spacing w:after="0" w:line="240" w:lineRule="auto"/>
        <w:rPr>
          <w:rFonts w:ascii="Arial" w:eastAsia="Calibri" w:hAnsi="Arial" w:cs="Arial"/>
          <w:sz w:val="24"/>
          <w:szCs w:val="24"/>
          <w:lang w:val="en-GB"/>
        </w:rPr>
      </w:pPr>
    </w:p>
    <w:p w14:paraId="0582DA0C" w14:textId="1E6CCC88" w:rsidR="00700B9E" w:rsidRPr="00700B9E" w:rsidRDefault="00700B9E" w:rsidP="00700B9E">
      <w:pPr>
        <w:spacing w:after="0" w:line="240" w:lineRule="auto"/>
        <w:rPr>
          <w:rFonts w:ascii="Arial" w:eastAsia="Calibri" w:hAnsi="Arial" w:cs="Arial"/>
          <w:b/>
          <w:bCs/>
          <w:sz w:val="24"/>
          <w:szCs w:val="24"/>
          <w:lang w:val="en-GB"/>
        </w:rPr>
      </w:pPr>
      <w:r w:rsidRPr="00700B9E">
        <w:rPr>
          <w:rFonts w:ascii="Arial" w:eastAsia="Calibri" w:hAnsi="Arial" w:cs="Arial"/>
          <w:b/>
          <w:bCs/>
          <w:sz w:val="24"/>
          <w:szCs w:val="24"/>
          <w:lang w:val="en-GB"/>
        </w:rPr>
        <w:t>THE MAGISTRATE, PRETORIA</w:t>
      </w:r>
      <w:r>
        <w:rPr>
          <w:rFonts w:ascii="Arial" w:eastAsia="Calibri" w:hAnsi="Arial" w:cs="Arial"/>
          <w:b/>
          <w:bCs/>
          <w:sz w:val="24"/>
          <w:szCs w:val="24"/>
          <w:lang w:val="en-GB"/>
        </w:rPr>
        <w:t xml:space="preserve">                                                           </w:t>
      </w:r>
      <w:r w:rsidRPr="00700B9E">
        <w:rPr>
          <w:rFonts w:ascii="Arial" w:eastAsia="Calibri" w:hAnsi="Arial" w:cs="Arial"/>
          <w:sz w:val="24"/>
          <w:szCs w:val="24"/>
          <w:lang w:val="en-GB"/>
        </w:rPr>
        <w:t>Third</w:t>
      </w:r>
      <w:r w:rsidRPr="00700B9E">
        <w:rPr>
          <w:rFonts w:ascii="Arial" w:eastAsia="Calibri" w:hAnsi="Arial" w:cs="Arial"/>
          <w:bCs/>
          <w:sz w:val="24"/>
          <w:szCs w:val="24"/>
        </w:rPr>
        <w:t xml:space="preserve"> R</w:t>
      </w:r>
      <w:r w:rsidRPr="00700B9E">
        <w:rPr>
          <w:rFonts w:ascii="Arial" w:eastAsia="Calibri" w:hAnsi="Arial" w:cs="Arial"/>
          <w:sz w:val="24"/>
          <w:szCs w:val="24"/>
          <w:lang w:val="en-GB"/>
        </w:rPr>
        <w:t>espondent</w:t>
      </w:r>
    </w:p>
    <w:p w14:paraId="6ADE0D1D" w14:textId="7671CD09" w:rsidR="00700B9E" w:rsidRDefault="00700B9E" w:rsidP="00700B9E">
      <w:pPr>
        <w:spacing w:after="0" w:line="240" w:lineRule="auto"/>
        <w:rPr>
          <w:rFonts w:ascii="Arial" w:eastAsia="Calibri" w:hAnsi="Arial" w:cs="Arial"/>
          <w:sz w:val="24"/>
          <w:szCs w:val="24"/>
          <w:lang w:val="en-GB"/>
        </w:rPr>
      </w:pPr>
    </w:p>
    <w:p w14:paraId="06D3D373" w14:textId="113F5372" w:rsidR="00700B9E" w:rsidRPr="00700B9E" w:rsidRDefault="00700B9E" w:rsidP="00700B9E">
      <w:pPr>
        <w:spacing w:after="0" w:line="240" w:lineRule="auto"/>
        <w:rPr>
          <w:rFonts w:ascii="Arial" w:eastAsia="Calibri" w:hAnsi="Arial" w:cs="Arial"/>
          <w:b/>
          <w:bCs/>
          <w:sz w:val="24"/>
          <w:szCs w:val="24"/>
        </w:rPr>
      </w:pPr>
      <w:r w:rsidRPr="00700B9E">
        <w:rPr>
          <w:rFonts w:ascii="Arial" w:eastAsia="Calibri" w:hAnsi="Arial" w:cs="Arial"/>
          <w:b/>
          <w:bCs/>
          <w:sz w:val="24"/>
          <w:szCs w:val="24"/>
          <w:lang w:val="en-GB"/>
        </w:rPr>
        <w:t>THE ADDITIONAL MAGISTRATE, CAPE TOWN</w:t>
      </w:r>
      <w:r>
        <w:rPr>
          <w:rFonts w:ascii="Arial" w:eastAsia="Calibri" w:hAnsi="Arial" w:cs="Arial"/>
          <w:b/>
          <w:bCs/>
          <w:sz w:val="24"/>
          <w:szCs w:val="24"/>
          <w:lang w:val="en-GB"/>
        </w:rPr>
        <w:t xml:space="preserve">                              </w:t>
      </w:r>
      <w:r>
        <w:rPr>
          <w:rFonts w:ascii="Arial" w:eastAsia="Calibri" w:hAnsi="Arial" w:cs="Arial"/>
          <w:bCs/>
          <w:sz w:val="24"/>
          <w:szCs w:val="24"/>
        </w:rPr>
        <w:t>Fourth</w:t>
      </w:r>
      <w:r w:rsidRPr="00700B9E">
        <w:rPr>
          <w:rFonts w:ascii="Arial" w:eastAsia="Calibri" w:hAnsi="Arial" w:cs="Arial"/>
          <w:bCs/>
          <w:sz w:val="24"/>
          <w:szCs w:val="24"/>
        </w:rPr>
        <w:t xml:space="preserve"> R</w:t>
      </w:r>
      <w:r w:rsidRPr="00700B9E">
        <w:rPr>
          <w:rFonts w:ascii="Arial" w:eastAsia="Calibri" w:hAnsi="Arial" w:cs="Arial"/>
          <w:sz w:val="24"/>
          <w:szCs w:val="24"/>
          <w:lang w:val="en-GB"/>
        </w:rPr>
        <w:t>espondent</w:t>
      </w:r>
    </w:p>
    <w:bookmarkEnd w:id="2"/>
    <w:p w14:paraId="6839D047" w14:textId="7862E551" w:rsidR="00700B9E" w:rsidRPr="00700B9E" w:rsidRDefault="00700B9E" w:rsidP="00700B9E">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w:t>
      </w:r>
    </w:p>
    <w:p w14:paraId="0CF832E0" w14:textId="77777777" w:rsidR="00700B9E" w:rsidRPr="00700B9E" w:rsidRDefault="00700B9E" w:rsidP="00700B9E">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28C47140" w14:textId="77777777" w:rsidR="00700B9E" w:rsidRPr="00700B9E" w:rsidRDefault="00700B9E" w:rsidP="00700B9E">
      <w:pPr>
        <w:adjustRightInd w:val="0"/>
        <w:spacing w:after="0" w:line="240" w:lineRule="auto"/>
        <w:jc w:val="both"/>
        <w:textAlignment w:val="baseline"/>
        <w:rPr>
          <w:rFonts w:ascii="Arial" w:eastAsia="Times New Roman" w:hAnsi="Arial" w:cs="Arial"/>
          <w:b/>
          <w:bCs/>
          <w:snapToGrid w:val="0"/>
          <w:sz w:val="24"/>
          <w:szCs w:val="24"/>
          <w:lang w:val="en-GB"/>
        </w:rPr>
      </w:pPr>
    </w:p>
    <w:p w14:paraId="13396EBB" w14:textId="4E9D831A" w:rsidR="00700B9E" w:rsidRPr="00700B9E" w:rsidRDefault="00700B9E" w:rsidP="00700B9E">
      <w:pPr>
        <w:adjustRightInd w:val="0"/>
        <w:spacing w:after="0" w:line="240" w:lineRule="auto"/>
        <w:jc w:val="center"/>
        <w:textAlignment w:val="baseline"/>
        <w:rPr>
          <w:rFonts w:ascii="Arial" w:eastAsia="Times New Roman" w:hAnsi="Arial" w:cs="Arial"/>
          <w:b/>
          <w:bCs/>
          <w:snapToGrid w:val="0"/>
          <w:sz w:val="24"/>
          <w:szCs w:val="24"/>
          <w:lang w:val="en-GB"/>
        </w:rPr>
      </w:pPr>
      <w:r w:rsidRPr="00700B9E">
        <w:rPr>
          <w:rFonts w:ascii="Arial" w:eastAsia="Times New Roman" w:hAnsi="Arial" w:cs="Arial"/>
          <w:b/>
          <w:bCs/>
          <w:snapToGrid w:val="0"/>
          <w:sz w:val="24"/>
          <w:szCs w:val="24"/>
          <w:lang w:val="en-GB"/>
        </w:rPr>
        <w:t xml:space="preserve">JUDGMENT DELIVERED (VIA EMAIL) ON </w:t>
      </w:r>
      <w:r w:rsidR="00252988">
        <w:rPr>
          <w:rFonts w:ascii="Arial" w:eastAsia="Times New Roman" w:hAnsi="Arial" w:cs="Arial"/>
          <w:b/>
          <w:bCs/>
          <w:snapToGrid w:val="0"/>
          <w:sz w:val="24"/>
          <w:szCs w:val="24"/>
          <w:lang w:val="en-GB"/>
        </w:rPr>
        <w:t xml:space="preserve">21 </w:t>
      </w:r>
      <w:r w:rsidRPr="00700B9E">
        <w:rPr>
          <w:rFonts w:ascii="Arial" w:eastAsia="Times New Roman" w:hAnsi="Arial" w:cs="Arial"/>
          <w:b/>
          <w:bCs/>
          <w:snapToGrid w:val="0"/>
          <w:sz w:val="24"/>
          <w:szCs w:val="24"/>
          <w:lang w:val="en-GB"/>
        </w:rPr>
        <w:t xml:space="preserve">FEBRUARY 2023   </w:t>
      </w:r>
    </w:p>
    <w:p w14:paraId="1D59C48B" w14:textId="77777777" w:rsidR="00700B9E" w:rsidRPr="00700B9E" w:rsidRDefault="00700B9E" w:rsidP="00700B9E">
      <w:pPr>
        <w:adjustRightInd w:val="0"/>
        <w:spacing w:after="0" w:line="240" w:lineRule="auto"/>
        <w:jc w:val="both"/>
        <w:textAlignment w:val="baseline"/>
        <w:rPr>
          <w:rFonts w:ascii="Arial" w:eastAsia="Times New Roman" w:hAnsi="Arial" w:cs="Arial"/>
          <w:b/>
          <w:bCs/>
          <w:snapToGrid w:val="0"/>
          <w:sz w:val="24"/>
          <w:szCs w:val="24"/>
          <w:lang w:val="en-GB"/>
        </w:rPr>
      </w:pPr>
      <w:r w:rsidRPr="00700B9E">
        <w:rPr>
          <w:rFonts w:ascii="Arial" w:eastAsia="Times New Roman" w:hAnsi="Arial" w:cs="Arial"/>
          <w:b/>
          <w:bCs/>
          <w:snapToGrid w:val="0"/>
          <w:sz w:val="24"/>
          <w:szCs w:val="24"/>
          <w:lang w:val="en-GB"/>
        </w:rPr>
        <w:t>______________________________________________________________________</w:t>
      </w:r>
    </w:p>
    <w:p w14:paraId="17D5BC59" w14:textId="77777777" w:rsidR="00700B9E" w:rsidRPr="00700B9E" w:rsidRDefault="00700B9E" w:rsidP="00700B9E">
      <w:pPr>
        <w:adjustRightInd w:val="0"/>
        <w:spacing w:line="360" w:lineRule="auto"/>
        <w:jc w:val="both"/>
        <w:textAlignment w:val="baseline"/>
        <w:rPr>
          <w:rFonts w:ascii="Arial" w:eastAsia="Times New Roman" w:hAnsi="Arial" w:cs="Arial"/>
          <w:b/>
          <w:bCs/>
          <w:sz w:val="24"/>
          <w:szCs w:val="24"/>
          <w:lang w:val="en-GB"/>
        </w:rPr>
      </w:pPr>
    </w:p>
    <w:p w14:paraId="7DA7707B" w14:textId="1CFD10EB" w:rsidR="00700B9E" w:rsidRPr="00700B9E" w:rsidRDefault="00700B9E" w:rsidP="00700B9E">
      <w:pPr>
        <w:adjustRightInd w:val="0"/>
        <w:spacing w:line="360" w:lineRule="auto"/>
        <w:jc w:val="both"/>
        <w:textAlignment w:val="baseline"/>
        <w:rPr>
          <w:rFonts w:ascii="Arial" w:eastAsia="Times New Roman" w:hAnsi="Arial" w:cs="Arial"/>
          <w:b/>
          <w:bCs/>
          <w:sz w:val="24"/>
          <w:szCs w:val="24"/>
          <w:lang w:val="en-GB"/>
        </w:rPr>
      </w:pPr>
      <w:r w:rsidRPr="00700B9E">
        <w:rPr>
          <w:rFonts w:ascii="Arial" w:eastAsia="Times New Roman" w:hAnsi="Arial" w:cs="Arial"/>
          <w:b/>
          <w:bCs/>
          <w:sz w:val="24"/>
          <w:szCs w:val="24"/>
          <w:lang w:val="en-GB"/>
        </w:rPr>
        <w:t>SHER, J</w:t>
      </w:r>
      <w:r>
        <w:rPr>
          <w:rFonts w:ascii="Arial" w:eastAsia="Times New Roman" w:hAnsi="Arial" w:cs="Arial"/>
          <w:b/>
          <w:bCs/>
          <w:sz w:val="24"/>
          <w:szCs w:val="24"/>
          <w:lang w:val="en-GB"/>
        </w:rPr>
        <w:t xml:space="preserve">: </w:t>
      </w:r>
      <w:r w:rsidRPr="00700B9E">
        <w:rPr>
          <w:rFonts w:ascii="Arial" w:eastAsia="Times New Roman" w:hAnsi="Arial" w:cs="Arial"/>
          <w:b/>
          <w:bCs/>
          <w:sz w:val="24"/>
          <w:szCs w:val="24"/>
          <w:lang w:val="en-GB"/>
        </w:rPr>
        <w:t xml:space="preserve">  </w:t>
      </w:r>
    </w:p>
    <w:p w14:paraId="4AE17690" w14:textId="41C26702" w:rsidR="00A9104D" w:rsidRPr="00A9104D" w:rsidRDefault="002A4FF2" w:rsidP="002A4FF2">
      <w:pPr>
        <w:adjustRightInd w:val="0"/>
        <w:spacing w:after="0" w:line="360" w:lineRule="auto"/>
        <w:ind w:left="720" w:hanging="720"/>
        <w:contextualSpacing/>
        <w:jc w:val="both"/>
        <w:textAlignment w:val="baseline"/>
        <w:rPr>
          <w:rFonts w:ascii="Arial" w:eastAsia="Calibri" w:hAnsi="Arial" w:cs="Arial"/>
          <w:sz w:val="24"/>
        </w:rPr>
      </w:pPr>
      <w:r w:rsidRPr="00A9104D">
        <w:rPr>
          <w:rFonts w:ascii="Arial" w:eastAsia="Calibri" w:hAnsi="Arial" w:cs="Arial"/>
          <w:sz w:val="24"/>
        </w:rPr>
        <w:t>1.</w:t>
      </w:r>
      <w:r w:rsidRPr="00A9104D">
        <w:rPr>
          <w:rFonts w:ascii="Arial" w:eastAsia="Calibri" w:hAnsi="Arial" w:cs="Arial"/>
          <w:sz w:val="24"/>
        </w:rPr>
        <w:tab/>
      </w:r>
      <w:r w:rsidR="00A9104D">
        <w:rPr>
          <w:rFonts w:ascii="Arial" w:eastAsia="Times New Roman" w:hAnsi="Arial" w:cs="Arial"/>
          <w:bCs/>
          <w:sz w:val="24"/>
          <w:szCs w:val="24"/>
          <w:lang w:val="en-GB"/>
        </w:rPr>
        <w:t xml:space="preserve">This is an application in terms of which the applicant seeks an order declaring </w:t>
      </w:r>
      <w:r w:rsidR="006228A4">
        <w:rPr>
          <w:rFonts w:ascii="Arial" w:eastAsia="Times New Roman" w:hAnsi="Arial" w:cs="Arial"/>
          <w:bCs/>
          <w:sz w:val="24"/>
          <w:szCs w:val="24"/>
          <w:lang w:val="en-GB"/>
        </w:rPr>
        <w:t xml:space="preserve">         </w:t>
      </w:r>
      <w:r w:rsidR="00A9104D">
        <w:rPr>
          <w:rFonts w:ascii="Arial" w:eastAsia="Times New Roman" w:hAnsi="Arial" w:cs="Arial"/>
          <w:bCs/>
          <w:sz w:val="24"/>
          <w:szCs w:val="24"/>
          <w:lang w:val="en-GB"/>
        </w:rPr>
        <w:t>s 5(1) of the Extradition Act</w:t>
      </w:r>
      <w:r w:rsidR="00A9104D">
        <w:rPr>
          <w:rStyle w:val="FootnoteReference"/>
          <w:rFonts w:ascii="Arial" w:eastAsia="Times New Roman" w:hAnsi="Arial" w:cs="Arial"/>
          <w:bCs/>
          <w:sz w:val="24"/>
          <w:szCs w:val="24"/>
          <w:lang w:val="en-GB"/>
        </w:rPr>
        <w:footnoteReference w:id="1"/>
      </w:r>
      <w:r w:rsidR="00A9104D">
        <w:rPr>
          <w:rFonts w:ascii="Arial" w:eastAsia="Times New Roman" w:hAnsi="Arial" w:cs="Arial"/>
          <w:bCs/>
          <w:sz w:val="24"/>
          <w:szCs w:val="24"/>
          <w:lang w:val="en-GB"/>
        </w:rPr>
        <w:t xml:space="preserve"> (‘the EA’), </w:t>
      </w:r>
      <w:r w:rsidR="004F59B3">
        <w:rPr>
          <w:rFonts w:ascii="Arial" w:eastAsia="Times New Roman" w:hAnsi="Arial" w:cs="Arial"/>
          <w:bCs/>
          <w:sz w:val="24"/>
          <w:szCs w:val="24"/>
          <w:lang w:val="en-GB"/>
        </w:rPr>
        <w:t xml:space="preserve">and </w:t>
      </w:r>
      <w:r w:rsidR="00A9104D">
        <w:rPr>
          <w:rFonts w:ascii="Arial" w:eastAsia="Times New Roman" w:hAnsi="Arial" w:cs="Arial"/>
          <w:bCs/>
          <w:sz w:val="24"/>
          <w:szCs w:val="24"/>
          <w:lang w:val="en-GB"/>
        </w:rPr>
        <w:t xml:space="preserve">a notification which was issued by the </w:t>
      </w:r>
      <w:r w:rsidR="00A9104D">
        <w:rPr>
          <w:rFonts w:ascii="Arial" w:eastAsia="Times New Roman" w:hAnsi="Arial" w:cs="Arial"/>
          <w:bCs/>
          <w:sz w:val="24"/>
          <w:szCs w:val="24"/>
          <w:lang w:val="en-GB"/>
        </w:rPr>
        <w:lastRenderedPageBreak/>
        <w:t>Minister of Justice and Correctional Services</w:t>
      </w:r>
      <w:r w:rsidR="007D2CF1">
        <w:rPr>
          <w:rFonts w:ascii="Arial" w:eastAsia="Times New Roman" w:hAnsi="Arial" w:cs="Arial"/>
          <w:bCs/>
          <w:sz w:val="24"/>
          <w:szCs w:val="24"/>
          <w:lang w:val="en-GB"/>
        </w:rPr>
        <w:t xml:space="preserve"> and</w:t>
      </w:r>
      <w:r w:rsidR="00A9104D">
        <w:rPr>
          <w:rFonts w:ascii="Arial" w:eastAsia="Times New Roman" w:hAnsi="Arial" w:cs="Arial"/>
          <w:bCs/>
          <w:sz w:val="24"/>
          <w:szCs w:val="24"/>
          <w:lang w:val="en-GB"/>
        </w:rPr>
        <w:t xml:space="preserve"> a warrant for her arrest which was issued by the magistrate of Cape Town</w:t>
      </w:r>
      <w:r w:rsidR="006228A4">
        <w:rPr>
          <w:rFonts w:ascii="Arial" w:eastAsia="Times New Roman" w:hAnsi="Arial" w:cs="Arial"/>
          <w:bCs/>
          <w:sz w:val="24"/>
          <w:szCs w:val="24"/>
          <w:lang w:val="en-GB"/>
        </w:rPr>
        <w:t>, in terms of s 5(1)(a) thereof</w:t>
      </w:r>
      <w:r w:rsidR="00A9104D">
        <w:rPr>
          <w:rFonts w:ascii="Arial" w:eastAsia="Times New Roman" w:hAnsi="Arial" w:cs="Arial"/>
          <w:bCs/>
          <w:sz w:val="24"/>
          <w:szCs w:val="24"/>
          <w:lang w:val="en-GB"/>
        </w:rPr>
        <w:t xml:space="preserve">, to be inconsistent with the Constitution and invalid. </w:t>
      </w:r>
    </w:p>
    <w:p w14:paraId="61F8BAA8" w14:textId="7077DF67" w:rsidR="00BD35DF" w:rsidRPr="00BD35DF" w:rsidRDefault="002A4FF2" w:rsidP="002A4FF2">
      <w:pPr>
        <w:adjustRightInd w:val="0"/>
        <w:spacing w:after="0" w:line="360" w:lineRule="auto"/>
        <w:ind w:left="720" w:hanging="720"/>
        <w:contextualSpacing/>
        <w:jc w:val="both"/>
        <w:textAlignment w:val="baseline"/>
        <w:rPr>
          <w:rFonts w:ascii="Arial" w:eastAsia="Calibri" w:hAnsi="Arial" w:cs="Arial"/>
          <w:sz w:val="24"/>
        </w:rPr>
      </w:pPr>
      <w:r w:rsidRPr="00BD35DF">
        <w:rPr>
          <w:rFonts w:ascii="Arial" w:eastAsia="Calibri" w:hAnsi="Arial" w:cs="Arial"/>
          <w:sz w:val="24"/>
        </w:rPr>
        <w:t>2.</w:t>
      </w:r>
      <w:r w:rsidRPr="00BD35DF">
        <w:rPr>
          <w:rFonts w:ascii="Arial" w:eastAsia="Calibri" w:hAnsi="Arial" w:cs="Arial"/>
          <w:sz w:val="24"/>
        </w:rPr>
        <w:tab/>
      </w:r>
      <w:r w:rsidR="00A9104D">
        <w:rPr>
          <w:rFonts w:ascii="Arial" w:eastAsia="Times New Roman" w:hAnsi="Arial" w:cs="Arial"/>
          <w:bCs/>
          <w:sz w:val="24"/>
          <w:szCs w:val="24"/>
          <w:lang w:val="en-GB"/>
        </w:rPr>
        <w:t xml:space="preserve">The applicant is a citizen of the United States of America and has been living in Cape Town since or about 2002. She is wanted for trial in two separate cases in the State of Illinois, on charges of theft, tax evasion and a failure to file tax returns between 2000 and 2003. </w:t>
      </w:r>
    </w:p>
    <w:p w14:paraId="1B9309D5" w14:textId="392235D4" w:rsidR="00700B9E" w:rsidRPr="00700B9E" w:rsidRDefault="002A4FF2" w:rsidP="002A4FF2">
      <w:pPr>
        <w:adjustRightInd w:val="0"/>
        <w:spacing w:after="0" w:line="360" w:lineRule="auto"/>
        <w:ind w:left="720" w:hanging="720"/>
        <w:contextualSpacing/>
        <w:jc w:val="both"/>
        <w:textAlignment w:val="baseline"/>
        <w:rPr>
          <w:rFonts w:ascii="Arial" w:eastAsia="Calibri" w:hAnsi="Arial" w:cs="Arial"/>
          <w:sz w:val="24"/>
        </w:rPr>
      </w:pPr>
      <w:r w:rsidRPr="00700B9E">
        <w:rPr>
          <w:rFonts w:ascii="Arial" w:eastAsia="Calibri" w:hAnsi="Arial" w:cs="Arial"/>
          <w:sz w:val="24"/>
        </w:rPr>
        <w:t>3.</w:t>
      </w:r>
      <w:r w:rsidRPr="00700B9E">
        <w:rPr>
          <w:rFonts w:ascii="Arial" w:eastAsia="Calibri" w:hAnsi="Arial" w:cs="Arial"/>
          <w:sz w:val="24"/>
        </w:rPr>
        <w:tab/>
      </w:r>
      <w:r w:rsidR="00A9104D">
        <w:rPr>
          <w:rFonts w:ascii="Arial" w:eastAsia="Times New Roman" w:hAnsi="Arial" w:cs="Arial"/>
          <w:bCs/>
          <w:sz w:val="24"/>
          <w:szCs w:val="24"/>
          <w:lang w:val="en-GB"/>
        </w:rPr>
        <w:t>Her extradition is sought in terms of the extradition treaty which was concluded between the USA and SA in 1999, which came into force on 25 June 2001.</w:t>
      </w:r>
      <w:r w:rsidR="00700B9E" w:rsidRPr="00700B9E">
        <w:rPr>
          <w:rFonts w:ascii="Arial" w:eastAsia="Times New Roman" w:hAnsi="Arial" w:cs="Arial"/>
          <w:bCs/>
          <w:sz w:val="24"/>
          <w:szCs w:val="24"/>
          <w:lang w:val="en-GB"/>
        </w:rPr>
        <w:t xml:space="preserve"> </w:t>
      </w:r>
    </w:p>
    <w:p w14:paraId="72ED00A0" w14:textId="77777777" w:rsidR="00700B9E" w:rsidRPr="00700B9E" w:rsidRDefault="00700B9E" w:rsidP="00700B9E">
      <w:pPr>
        <w:adjustRightInd w:val="0"/>
        <w:spacing w:after="0" w:line="360" w:lineRule="auto"/>
        <w:contextualSpacing/>
        <w:jc w:val="both"/>
        <w:textAlignment w:val="baseline"/>
        <w:rPr>
          <w:rFonts w:ascii="Arial" w:eastAsia="Calibri" w:hAnsi="Arial" w:cs="Arial"/>
          <w:b/>
          <w:sz w:val="24"/>
        </w:rPr>
      </w:pPr>
      <w:r w:rsidRPr="00700B9E">
        <w:rPr>
          <w:rFonts w:ascii="Arial" w:eastAsia="Times New Roman" w:hAnsi="Arial" w:cs="Arial"/>
          <w:b/>
          <w:sz w:val="24"/>
          <w:szCs w:val="24"/>
          <w:lang w:val="en-GB"/>
        </w:rPr>
        <w:t>The facts</w:t>
      </w:r>
    </w:p>
    <w:p w14:paraId="3753D572" w14:textId="41176248" w:rsidR="00BD35DF" w:rsidRPr="008D6222" w:rsidRDefault="002A4FF2" w:rsidP="002A4FF2">
      <w:pPr>
        <w:adjustRightInd w:val="0"/>
        <w:spacing w:after="0" w:line="360" w:lineRule="auto"/>
        <w:ind w:left="720" w:hanging="720"/>
        <w:contextualSpacing/>
        <w:jc w:val="both"/>
        <w:textAlignment w:val="baseline"/>
        <w:rPr>
          <w:rFonts w:ascii="Arial" w:eastAsia="Calibri" w:hAnsi="Arial" w:cs="Arial"/>
          <w:sz w:val="24"/>
        </w:rPr>
      </w:pPr>
      <w:r w:rsidRPr="008D6222">
        <w:rPr>
          <w:rFonts w:ascii="Arial" w:eastAsia="Calibri" w:hAnsi="Arial" w:cs="Arial"/>
          <w:sz w:val="24"/>
        </w:rPr>
        <w:t>4.</w:t>
      </w:r>
      <w:r w:rsidRPr="008D6222">
        <w:rPr>
          <w:rFonts w:ascii="Arial" w:eastAsia="Calibri" w:hAnsi="Arial" w:cs="Arial"/>
          <w:sz w:val="24"/>
        </w:rPr>
        <w:tab/>
      </w:r>
      <w:r w:rsidR="00BD35DF" w:rsidRPr="008D6222">
        <w:rPr>
          <w:rFonts w:ascii="Arial" w:eastAsia="Times New Roman" w:hAnsi="Arial" w:cs="Arial"/>
          <w:bCs/>
          <w:sz w:val="24"/>
          <w:szCs w:val="24"/>
          <w:lang w:val="en-GB"/>
        </w:rPr>
        <w:t>T</w:t>
      </w:r>
      <w:r w:rsidR="00A9104D" w:rsidRPr="008D6222">
        <w:rPr>
          <w:rFonts w:ascii="Arial" w:eastAsia="Times New Roman" w:hAnsi="Arial" w:cs="Arial"/>
          <w:bCs/>
          <w:sz w:val="24"/>
          <w:szCs w:val="24"/>
          <w:lang w:val="en-GB"/>
        </w:rPr>
        <w:t xml:space="preserve">he applicant was formerly an attorney in </w:t>
      </w:r>
      <w:r w:rsidR="00BD35DF" w:rsidRPr="008D6222">
        <w:rPr>
          <w:rFonts w:ascii="Arial" w:eastAsia="Times New Roman" w:hAnsi="Arial" w:cs="Arial"/>
          <w:bCs/>
          <w:sz w:val="24"/>
          <w:szCs w:val="24"/>
          <w:lang w:val="en-GB"/>
        </w:rPr>
        <w:t xml:space="preserve">Chicago, </w:t>
      </w:r>
      <w:r w:rsidR="00A9104D" w:rsidRPr="008D6222">
        <w:rPr>
          <w:rFonts w:ascii="Arial" w:eastAsia="Times New Roman" w:hAnsi="Arial" w:cs="Arial"/>
          <w:bCs/>
          <w:sz w:val="24"/>
          <w:szCs w:val="24"/>
          <w:lang w:val="en-GB"/>
        </w:rPr>
        <w:t>Illinois</w:t>
      </w:r>
      <w:r w:rsidR="00BD35DF" w:rsidRPr="008D6222">
        <w:rPr>
          <w:rFonts w:ascii="Arial" w:eastAsia="Times New Roman" w:hAnsi="Arial" w:cs="Arial"/>
          <w:bCs/>
          <w:sz w:val="24"/>
          <w:szCs w:val="24"/>
          <w:lang w:val="en-GB"/>
        </w:rPr>
        <w:t>,</w:t>
      </w:r>
      <w:r w:rsidR="00A9104D" w:rsidRPr="008D6222">
        <w:rPr>
          <w:rFonts w:ascii="Arial" w:eastAsia="Times New Roman" w:hAnsi="Arial" w:cs="Arial"/>
          <w:bCs/>
          <w:sz w:val="24"/>
          <w:szCs w:val="24"/>
          <w:lang w:val="en-GB"/>
        </w:rPr>
        <w:t xml:space="preserve"> who was contracted to provide legal services </w:t>
      </w:r>
      <w:r w:rsidR="00BD35DF" w:rsidRPr="008D6222">
        <w:rPr>
          <w:rFonts w:ascii="Arial" w:eastAsia="Times New Roman" w:hAnsi="Arial" w:cs="Arial"/>
          <w:bCs/>
          <w:sz w:val="24"/>
          <w:szCs w:val="24"/>
          <w:lang w:val="en-GB"/>
        </w:rPr>
        <w:t>in</w:t>
      </w:r>
      <w:r w:rsidR="00A9104D" w:rsidRPr="008D6222">
        <w:rPr>
          <w:rFonts w:ascii="Arial" w:eastAsia="Times New Roman" w:hAnsi="Arial" w:cs="Arial"/>
          <w:bCs/>
          <w:sz w:val="24"/>
          <w:szCs w:val="24"/>
          <w:lang w:val="en-GB"/>
        </w:rPr>
        <w:t xml:space="preserve"> adoption matters involving children who were wards of the </w:t>
      </w:r>
      <w:r w:rsidR="00BD35DF" w:rsidRPr="008D6222">
        <w:rPr>
          <w:rFonts w:ascii="Arial" w:eastAsia="Times New Roman" w:hAnsi="Arial" w:cs="Arial"/>
          <w:bCs/>
          <w:sz w:val="24"/>
          <w:szCs w:val="24"/>
          <w:lang w:val="en-GB"/>
        </w:rPr>
        <w:t>S</w:t>
      </w:r>
      <w:r w:rsidR="00A9104D" w:rsidRPr="008D6222">
        <w:rPr>
          <w:rFonts w:ascii="Arial" w:eastAsia="Times New Roman" w:hAnsi="Arial" w:cs="Arial"/>
          <w:bCs/>
          <w:sz w:val="24"/>
          <w:szCs w:val="24"/>
          <w:lang w:val="en-GB"/>
        </w:rPr>
        <w:t xml:space="preserve">tate. </w:t>
      </w:r>
      <w:r w:rsidR="008D6222" w:rsidRPr="008D6222">
        <w:rPr>
          <w:rFonts w:ascii="Arial" w:eastAsia="Times New Roman" w:hAnsi="Arial" w:cs="Arial"/>
          <w:bCs/>
          <w:sz w:val="24"/>
          <w:szCs w:val="24"/>
          <w:lang w:val="en-GB"/>
        </w:rPr>
        <w:t xml:space="preserve">In 2005 </w:t>
      </w:r>
      <w:r w:rsidR="008D6222">
        <w:rPr>
          <w:rFonts w:ascii="Arial" w:eastAsia="Times New Roman" w:hAnsi="Arial" w:cs="Arial"/>
          <w:bCs/>
          <w:sz w:val="24"/>
          <w:szCs w:val="24"/>
          <w:lang w:val="en-GB"/>
        </w:rPr>
        <w:t>she</w:t>
      </w:r>
      <w:r w:rsidR="008D6222" w:rsidRPr="008D6222">
        <w:rPr>
          <w:rFonts w:ascii="Arial" w:eastAsia="Times New Roman" w:hAnsi="Arial" w:cs="Arial"/>
          <w:bCs/>
          <w:sz w:val="24"/>
          <w:szCs w:val="24"/>
          <w:lang w:val="en-GB"/>
        </w:rPr>
        <w:t xml:space="preserve"> was disbarred</w:t>
      </w:r>
      <w:r w:rsidR="00163413">
        <w:rPr>
          <w:rFonts w:ascii="Arial" w:eastAsia="Times New Roman" w:hAnsi="Arial" w:cs="Arial"/>
          <w:bCs/>
          <w:sz w:val="24"/>
          <w:szCs w:val="24"/>
          <w:lang w:val="en-GB"/>
        </w:rPr>
        <w:t xml:space="preserve"> by the Supreme Court of Illinois</w:t>
      </w:r>
      <w:r w:rsidR="008D6222" w:rsidRPr="008D6222">
        <w:rPr>
          <w:rFonts w:ascii="Arial" w:eastAsia="Times New Roman" w:hAnsi="Arial" w:cs="Arial"/>
          <w:bCs/>
          <w:sz w:val="24"/>
          <w:szCs w:val="24"/>
          <w:lang w:val="en-GB"/>
        </w:rPr>
        <w:t>.</w:t>
      </w:r>
    </w:p>
    <w:p w14:paraId="219CCDC5" w14:textId="0E2F2126" w:rsidR="008D6222" w:rsidRPr="008D6222" w:rsidRDefault="002A4FF2" w:rsidP="002A4FF2">
      <w:pPr>
        <w:adjustRightInd w:val="0"/>
        <w:spacing w:after="0" w:line="360" w:lineRule="auto"/>
        <w:ind w:left="720" w:hanging="720"/>
        <w:contextualSpacing/>
        <w:jc w:val="both"/>
        <w:textAlignment w:val="baseline"/>
        <w:rPr>
          <w:rFonts w:ascii="Arial" w:eastAsia="Calibri" w:hAnsi="Arial" w:cs="Arial"/>
          <w:sz w:val="24"/>
        </w:rPr>
      </w:pPr>
      <w:r w:rsidRPr="008D6222">
        <w:rPr>
          <w:rFonts w:ascii="Arial" w:eastAsia="Calibri" w:hAnsi="Arial" w:cs="Arial"/>
          <w:sz w:val="24"/>
        </w:rPr>
        <w:t>5.</w:t>
      </w:r>
      <w:r w:rsidRPr="008D6222">
        <w:rPr>
          <w:rFonts w:ascii="Arial" w:eastAsia="Calibri" w:hAnsi="Arial" w:cs="Arial"/>
          <w:sz w:val="24"/>
        </w:rPr>
        <w:tab/>
      </w:r>
      <w:r w:rsidR="008D6222">
        <w:rPr>
          <w:rFonts w:ascii="Arial" w:eastAsia="Times New Roman" w:hAnsi="Arial" w:cs="Arial"/>
          <w:bCs/>
          <w:sz w:val="24"/>
          <w:szCs w:val="24"/>
          <w:lang w:val="en-GB"/>
        </w:rPr>
        <w:t>The applicant</w:t>
      </w:r>
      <w:r w:rsidR="00A9104D">
        <w:rPr>
          <w:rFonts w:ascii="Arial" w:eastAsia="Times New Roman" w:hAnsi="Arial" w:cs="Arial"/>
          <w:bCs/>
          <w:sz w:val="24"/>
          <w:szCs w:val="24"/>
          <w:lang w:val="en-GB"/>
        </w:rPr>
        <w:t xml:space="preserve"> </w:t>
      </w:r>
      <w:r w:rsidR="008D6222">
        <w:rPr>
          <w:rFonts w:ascii="Arial" w:eastAsia="Times New Roman" w:hAnsi="Arial" w:cs="Arial"/>
          <w:bCs/>
          <w:sz w:val="24"/>
          <w:szCs w:val="24"/>
          <w:lang w:val="en-GB"/>
        </w:rPr>
        <w:t xml:space="preserve">is </w:t>
      </w:r>
      <w:r w:rsidR="00A9104D">
        <w:rPr>
          <w:rFonts w:ascii="Arial" w:eastAsia="Times New Roman" w:hAnsi="Arial" w:cs="Arial"/>
          <w:bCs/>
          <w:sz w:val="24"/>
          <w:szCs w:val="24"/>
          <w:lang w:val="en-GB"/>
        </w:rPr>
        <w:t>alleged</w:t>
      </w:r>
      <w:r w:rsidR="008D6222">
        <w:rPr>
          <w:rFonts w:ascii="Arial" w:eastAsia="Times New Roman" w:hAnsi="Arial" w:cs="Arial"/>
          <w:bCs/>
          <w:sz w:val="24"/>
          <w:szCs w:val="24"/>
          <w:lang w:val="en-GB"/>
        </w:rPr>
        <w:t xml:space="preserve"> to have</w:t>
      </w:r>
      <w:r w:rsidR="00A9104D">
        <w:rPr>
          <w:rFonts w:ascii="Arial" w:eastAsia="Times New Roman" w:hAnsi="Arial" w:cs="Arial"/>
          <w:bCs/>
          <w:sz w:val="24"/>
          <w:szCs w:val="24"/>
          <w:lang w:val="en-GB"/>
        </w:rPr>
        <w:t xml:space="preserve"> fraudulently</w:t>
      </w:r>
      <w:r w:rsidR="001A0D4B">
        <w:rPr>
          <w:rFonts w:ascii="Arial" w:eastAsia="Times New Roman" w:hAnsi="Arial" w:cs="Arial"/>
          <w:bCs/>
          <w:sz w:val="24"/>
          <w:szCs w:val="24"/>
          <w:lang w:val="en-GB"/>
        </w:rPr>
        <w:t xml:space="preserve"> </w:t>
      </w:r>
      <w:r w:rsidR="00BD35DF">
        <w:rPr>
          <w:rFonts w:ascii="Arial" w:eastAsia="Times New Roman" w:hAnsi="Arial" w:cs="Arial"/>
          <w:bCs/>
          <w:sz w:val="24"/>
          <w:szCs w:val="24"/>
          <w:lang w:val="en-GB"/>
        </w:rPr>
        <w:t>billed the S</w:t>
      </w:r>
      <w:r w:rsidR="001A0D4B">
        <w:rPr>
          <w:rFonts w:ascii="Arial" w:eastAsia="Times New Roman" w:hAnsi="Arial" w:cs="Arial"/>
          <w:bCs/>
          <w:sz w:val="24"/>
          <w:szCs w:val="24"/>
          <w:lang w:val="en-GB"/>
        </w:rPr>
        <w:t>tate</w:t>
      </w:r>
      <w:r w:rsidR="008D6222">
        <w:rPr>
          <w:rFonts w:ascii="Arial" w:eastAsia="Times New Roman" w:hAnsi="Arial" w:cs="Arial"/>
          <w:bCs/>
          <w:sz w:val="24"/>
          <w:szCs w:val="24"/>
          <w:lang w:val="en-GB"/>
        </w:rPr>
        <w:t xml:space="preserve"> of Illinois</w:t>
      </w:r>
      <w:r w:rsidR="000958AA">
        <w:rPr>
          <w:rFonts w:ascii="Arial" w:eastAsia="Times New Roman" w:hAnsi="Arial" w:cs="Arial"/>
          <w:bCs/>
          <w:sz w:val="24"/>
          <w:szCs w:val="24"/>
          <w:lang w:val="en-GB"/>
        </w:rPr>
        <w:t>,</w:t>
      </w:r>
      <w:r w:rsidR="008D6222">
        <w:rPr>
          <w:rFonts w:ascii="Arial" w:eastAsia="Times New Roman" w:hAnsi="Arial" w:cs="Arial"/>
          <w:bCs/>
          <w:sz w:val="24"/>
          <w:szCs w:val="24"/>
          <w:lang w:val="en-GB"/>
        </w:rPr>
        <w:t xml:space="preserve"> over </w:t>
      </w:r>
      <w:r w:rsidR="00CE7A81">
        <w:rPr>
          <w:rFonts w:ascii="Arial" w:eastAsia="Times New Roman" w:hAnsi="Arial" w:cs="Arial"/>
          <w:bCs/>
          <w:sz w:val="24"/>
          <w:szCs w:val="24"/>
          <w:lang w:val="en-GB"/>
        </w:rPr>
        <w:t>several</w:t>
      </w:r>
      <w:r w:rsidR="008D6222">
        <w:rPr>
          <w:rFonts w:ascii="Arial" w:eastAsia="Times New Roman" w:hAnsi="Arial" w:cs="Arial"/>
          <w:bCs/>
          <w:sz w:val="24"/>
          <w:szCs w:val="24"/>
          <w:lang w:val="en-GB"/>
        </w:rPr>
        <w:t xml:space="preserve"> years</w:t>
      </w:r>
      <w:r w:rsidR="001E02B4">
        <w:rPr>
          <w:rFonts w:ascii="Arial" w:eastAsia="Times New Roman" w:hAnsi="Arial" w:cs="Arial"/>
          <w:bCs/>
          <w:sz w:val="24"/>
          <w:szCs w:val="24"/>
          <w:lang w:val="en-GB"/>
        </w:rPr>
        <w:t xml:space="preserve">, </w:t>
      </w:r>
      <w:r w:rsidR="001A0D4B">
        <w:rPr>
          <w:rFonts w:ascii="Arial" w:eastAsia="Times New Roman" w:hAnsi="Arial" w:cs="Arial"/>
          <w:bCs/>
          <w:sz w:val="24"/>
          <w:szCs w:val="24"/>
          <w:lang w:val="en-GB"/>
        </w:rPr>
        <w:t xml:space="preserve">for services </w:t>
      </w:r>
      <w:r w:rsidR="008D6222">
        <w:rPr>
          <w:rFonts w:ascii="Arial" w:eastAsia="Times New Roman" w:hAnsi="Arial" w:cs="Arial"/>
          <w:bCs/>
          <w:sz w:val="24"/>
          <w:szCs w:val="24"/>
          <w:lang w:val="en-GB"/>
        </w:rPr>
        <w:t xml:space="preserve">that were </w:t>
      </w:r>
      <w:r w:rsidR="001A0D4B">
        <w:rPr>
          <w:rFonts w:ascii="Arial" w:eastAsia="Times New Roman" w:hAnsi="Arial" w:cs="Arial"/>
          <w:bCs/>
          <w:sz w:val="24"/>
          <w:szCs w:val="24"/>
          <w:lang w:val="en-GB"/>
        </w:rPr>
        <w:t>supposedly rendered by her in an amount of approximately USD 4 million</w:t>
      </w:r>
      <w:r w:rsidR="00BD35DF">
        <w:rPr>
          <w:rFonts w:ascii="Arial" w:eastAsia="Times New Roman" w:hAnsi="Arial" w:cs="Arial"/>
          <w:bCs/>
          <w:sz w:val="24"/>
          <w:szCs w:val="24"/>
          <w:lang w:val="en-GB"/>
        </w:rPr>
        <w:t>,</w:t>
      </w:r>
      <w:r w:rsidR="008D6222">
        <w:rPr>
          <w:rFonts w:ascii="Arial" w:eastAsia="Times New Roman" w:hAnsi="Arial" w:cs="Arial"/>
          <w:bCs/>
          <w:sz w:val="24"/>
          <w:szCs w:val="24"/>
          <w:lang w:val="en-GB"/>
        </w:rPr>
        <w:t xml:space="preserve"> on which she </w:t>
      </w:r>
      <w:r w:rsidR="001A0D4B">
        <w:rPr>
          <w:rFonts w:ascii="Arial" w:eastAsia="Times New Roman" w:hAnsi="Arial" w:cs="Arial"/>
          <w:bCs/>
          <w:sz w:val="24"/>
          <w:szCs w:val="24"/>
          <w:lang w:val="en-GB"/>
        </w:rPr>
        <w:t>failed to pay income tax</w:t>
      </w:r>
      <w:r w:rsidR="00BD35DF">
        <w:rPr>
          <w:rFonts w:ascii="Arial" w:eastAsia="Times New Roman" w:hAnsi="Arial" w:cs="Arial"/>
          <w:bCs/>
          <w:sz w:val="24"/>
          <w:szCs w:val="24"/>
          <w:lang w:val="en-GB"/>
        </w:rPr>
        <w:t xml:space="preserve"> and failed to submit income tax returns in which she disclosed </w:t>
      </w:r>
      <w:r w:rsidR="00CE7A81">
        <w:rPr>
          <w:rFonts w:ascii="Arial" w:eastAsia="Times New Roman" w:hAnsi="Arial" w:cs="Arial"/>
          <w:bCs/>
          <w:sz w:val="24"/>
          <w:szCs w:val="24"/>
          <w:lang w:val="en-GB"/>
        </w:rPr>
        <w:t>such</w:t>
      </w:r>
      <w:r w:rsidR="00BD35DF">
        <w:rPr>
          <w:rFonts w:ascii="Arial" w:eastAsia="Times New Roman" w:hAnsi="Arial" w:cs="Arial"/>
          <w:bCs/>
          <w:sz w:val="24"/>
          <w:szCs w:val="24"/>
          <w:lang w:val="en-GB"/>
        </w:rPr>
        <w:t xml:space="preserve"> earnings</w:t>
      </w:r>
      <w:r w:rsidR="001A0D4B">
        <w:rPr>
          <w:rFonts w:ascii="Arial" w:eastAsia="Times New Roman" w:hAnsi="Arial" w:cs="Arial"/>
          <w:bCs/>
          <w:sz w:val="24"/>
          <w:szCs w:val="24"/>
          <w:lang w:val="en-GB"/>
        </w:rPr>
        <w:t xml:space="preserve">. </w:t>
      </w:r>
    </w:p>
    <w:p w14:paraId="1A5086AA" w14:textId="35C62967" w:rsidR="001A0D4B" w:rsidRPr="001A0D4B" w:rsidRDefault="002A4FF2" w:rsidP="002A4FF2">
      <w:pPr>
        <w:adjustRightInd w:val="0"/>
        <w:spacing w:after="0" w:line="360" w:lineRule="auto"/>
        <w:ind w:left="720" w:hanging="720"/>
        <w:contextualSpacing/>
        <w:jc w:val="both"/>
        <w:textAlignment w:val="baseline"/>
        <w:rPr>
          <w:rFonts w:ascii="Arial" w:eastAsia="Calibri" w:hAnsi="Arial" w:cs="Arial"/>
          <w:sz w:val="24"/>
        </w:rPr>
      </w:pPr>
      <w:r w:rsidRPr="001A0D4B">
        <w:rPr>
          <w:rFonts w:ascii="Arial" w:eastAsia="Calibri" w:hAnsi="Arial" w:cs="Arial"/>
          <w:sz w:val="24"/>
        </w:rPr>
        <w:t>6.</w:t>
      </w:r>
      <w:r w:rsidRPr="001A0D4B">
        <w:rPr>
          <w:rFonts w:ascii="Arial" w:eastAsia="Calibri" w:hAnsi="Arial" w:cs="Arial"/>
          <w:sz w:val="24"/>
        </w:rPr>
        <w:tab/>
      </w:r>
      <w:r w:rsidR="001A0D4B">
        <w:rPr>
          <w:rFonts w:ascii="Arial" w:eastAsia="Times New Roman" w:hAnsi="Arial" w:cs="Arial"/>
          <w:bCs/>
          <w:sz w:val="24"/>
          <w:szCs w:val="24"/>
          <w:lang w:val="en-GB"/>
        </w:rPr>
        <w:t xml:space="preserve">In March 2005 an indictment was filed in the </w:t>
      </w:r>
      <w:r w:rsidR="008D6222">
        <w:rPr>
          <w:rFonts w:ascii="Arial" w:eastAsia="Times New Roman" w:hAnsi="Arial" w:cs="Arial"/>
          <w:bCs/>
          <w:sz w:val="24"/>
          <w:szCs w:val="24"/>
          <w:lang w:val="en-GB"/>
        </w:rPr>
        <w:t>C</w:t>
      </w:r>
      <w:r w:rsidR="001A0D4B">
        <w:rPr>
          <w:rFonts w:ascii="Arial" w:eastAsia="Times New Roman" w:hAnsi="Arial" w:cs="Arial"/>
          <w:bCs/>
          <w:sz w:val="24"/>
          <w:szCs w:val="24"/>
          <w:lang w:val="en-GB"/>
        </w:rPr>
        <w:t xml:space="preserve">ircuit Court of Cook County, Chicago </w:t>
      </w:r>
      <w:r w:rsidR="00CE7A81">
        <w:rPr>
          <w:rFonts w:ascii="Arial" w:eastAsia="Times New Roman" w:hAnsi="Arial" w:cs="Arial"/>
          <w:bCs/>
          <w:sz w:val="24"/>
          <w:szCs w:val="24"/>
          <w:lang w:val="en-GB"/>
        </w:rPr>
        <w:t>whereby</w:t>
      </w:r>
      <w:r w:rsidR="001A0D4B">
        <w:rPr>
          <w:rFonts w:ascii="Arial" w:eastAsia="Times New Roman" w:hAnsi="Arial" w:cs="Arial"/>
          <w:bCs/>
          <w:sz w:val="24"/>
          <w:szCs w:val="24"/>
          <w:lang w:val="en-GB"/>
        </w:rPr>
        <w:t xml:space="preserve"> </w:t>
      </w:r>
      <w:r w:rsidR="008D6222">
        <w:rPr>
          <w:rFonts w:ascii="Arial" w:eastAsia="Times New Roman" w:hAnsi="Arial" w:cs="Arial"/>
          <w:bCs/>
          <w:sz w:val="24"/>
          <w:szCs w:val="24"/>
          <w:lang w:val="en-GB"/>
        </w:rPr>
        <w:t>the applicant</w:t>
      </w:r>
      <w:r w:rsidR="001A0D4B">
        <w:rPr>
          <w:rFonts w:ascii="Arial" w:eastAsia="Times New Roman" w:hAnsi="Arial" w:cs="Arial"/>
          <w:bCs/>
          <w:sz w:val="24"/>
          <w:szCs w:val="24"/>
          <w:lang w:val="en-GB"/>
        </w:rPr>
        <w:t xml:space="preserve"> was charged with 8 </w:t>
      </w:r>
      <w:r w:rsidR="008D6222">
        <w:rPr>
          <w:rFonts w:ascii="Arial" w:eastAsia="Times New Roman" w:hAnsi="Arial" w:cs="Arial"/>
          <w:bCs/>
          <w:sz w:val="24"/>
          <w:szCs w:val="24"/>
          <w:lang w:val="en-GB"/>
        </w:rPr>
        <w:t xml:space="preserve">statutory, state </w:t>
      </w:r>
      <w:r w:rsidR="001A0D4B">
        <w:rPr>
          <w:rFonts w:ascii="Arial" w:eastAsia="Times New Roman" w:hAnsi="Arial" w:cs="Arial"/>
          <w:bCs/>
          <w:sz w:val="24"/>
          <w:szCs w:val="24"/>
          <w:lang w:val="en-GB"/>
        </w:rPr>
        <w:t>offences</w:t>
      </w:r>
      <w:r w:rsidR="008D6222">
        <w:rPr>
          <w:rFonts w:ascii="Arial" w:eastAsia="Times New Roman" w:hAnsi="Arial" w:cs="Arial"/>
          <w:bCs/>
          <w:sz w:val="24"/>
          <w:szCs w:val="24"/>
          <w:lang w:val="en-GB"/>
        </w:rPr>
        <w:t>,</w:t>
      </w:r>
      <w:r w:rsidR="001A0D4B">
        <w:rPr>
          <w:rFonts w:ascii="Arial" w:eastAsia="Times New Roman" w:hAnsi="Arial" w:cs="Arial"/>
          <w:bCs/>
          <w:sz w:val="24"/>
          <w:szCs w:val="24"/>
          <w:lang w:val="en-GB"/>
        </w:rPr>
        <w:t xml:space="preserve"> including theft </w:t>
      </w:r>
      <w:r w:rsidR="008D6222">
        <w:rPr>
          <w:rFonts w:ascii="Arial" w:eastAsia="Times New Roman" w:hAnsi="Arial" w:cs="Arial"/>
          <w:bCs/>
          <w:sz w:val="24"/>
          <w:szCs w:val="24"/>
          <w:lang w:val="en-GB"/>
        </w:rPr>
        <w:t xml:space="preserve">‘by deception’ </w:t>
      </w:r>
      <w:r w:rsidR="001A0D4B">
        <w:rPr>
          <w:rFonts w:ascii="Arial" w:eastAsia="Times New Roman" w:hAnsi="Arial" w:cs="Arial"/>
          <w:bCs/>
          <w:sz w:val="24"/>
          <w:szCs w:val="24"/>
          <w:lang w:val="en-GB"/>
        </w:rPr>
        <w:t xml:space="preserve">and </w:t>
      </w:r>
      <w:r w:rsidR="001E02B4">
        <w:rPr>
          <w:rFonts w:ascii="Arial" w:eastAsia="Times New Roman" w:hAnsi="Arial" w:cs="Arial"/>
          <w:bCs/>
          <w:sz w:val="24"/>
          <w:szCs w:val="24"/>
          <w:lang w:val="en-GB"/>
        </w:rPr>
        <w:t xml:space="preserve">theft </w:t>
      </w:r>
      <w:r w:rsidR="004E2576">
        <w:rPr>
          <w:rFonts w:ascii="Arial" w:eastAsia="Times New Roman" w:hAnsi="Arial" w:cs="Arial"/>
          <w:bCs/>
          <w:sz w:val="24"/>
          <w:szCs w:val="24"/>
          <w:lang w:val="en-GB"/>
        </w:rPr>
        <w:t xml:space="preserve">by ‘unauthorised control over property’, and </w:t>
      </w:r>
      <w:r w:rsidR="001A0D4B">
        <w:rPr>
          <w:rFonts w:ascii="Arial" w:eastAsia="Times New Roman" w:hAnsi="Arial" w:cs="Arial"/>
          <w:bCs/>
          <w:sz w:val="24"/>
          <w:szCs w:val="24"/>
          <w:lang w:val="en-GB"/>
        </w:rPr>
        <w:t xml:space="preserve">a failure to file income tax returns. Based on these charges the </w:t>
      </w:r>
      <w:r w:rsidR="008D6222">
        <w:rPr>
          <w:rFonts w:ascii="Arial" w:eastAsia="Times New Roman" w:hAnsi="Arial" w:cs="Arial"/>
          <w:bCs/>
          <w:sz w:val="24"/>
          <w:szCs w:val="24"/>
          <w:lang w:val="en-GB"/>
        </w:rPr>
        <w:t>C</w:t>
      </w:r>
      <w:r w:rsidR="001A0D4B">
        <w:rPr>
          <w:rFonts w:ascii="Arial" w:eastAsia="Times New Roman" w:hAnsi="Arial" w:cs="Arial"/>
          <w:bCs/>
          <w:sz w:val="24"/>
          <w:szCs w:val="24"/>
          <w:lang w:val="en-GB"/>
        </w:rPr>
        <w:t xml:space="preserve">ircuit </w:t>
      </w:r>
      <w:r w:rsidR="008D6222">
        <w:rPr>
          <w:rFonts w:ascii="Arial" w:eastAsia="Times New Roman" w:hAnsi="Arial" w:cs="Arial"/>
          <w:bCs/>
          <w:sz w:val="24"/>
          <w:szCs w:val="24"/>
          <w:lang w:val="en-GB"/>
        </w:rPr>
        <w:t>C</w:t>
      </w:r>
      <w:r w:rsidR="001A0D4B">
        <w:rPr>
          <w:rFonts w:ascii="Arial" w:eastAsia="Times New Roman" w:hAnsi="Arial" w:cs="Arial"/>
          <w:bCs/>
          <w:sz w:val="24"/>
          <w:szCs w:val="24"/>
          <w:lang w:val="en-GB"/>
        </w:rPr>
        <w:t>ourt issued a warrant for her arrest in April 2005.</w:t>
      </w:r>
    </w:p>
    <w:p w14:paraId="7526C911" w14:textId="19C85734" w:rsidR="004E2576" w:rsidRPr="004E2576" w:rsidRDefault="002A4FF2" w:rsidP="002A4FF2">
      <w:pPr>
        <w:adjustRightInd w:val="0"/>
        <w:spacing w:after="0" w:line="360" w:lineRule="auto"/>
        <w:ind w:left="720" w:hanging="720"/>
        <w:contextualSpacing/>
        <w:jc w:val="both"/>
        <w:textAlignment w:val="baseline"/>
        <w:rPr>
          <w:rFonts w:ascii="Arial" w:eastAsia="Calibri" w:hAnsi="Arial" w:cs="Arial"/>
          <w:sz w:val="24"/>
        </w:rPr>
      </w:pPr>
      <w:r w:rsidRPr="004E2576">
        <w:rPr>
          <w:rFonts w:ascii="Arial" w:eastAsia="Calibri" w:hAnsi="Arial" w:cs="Arial"/>
          <w:sz w:val="24"/>
        </w:rPr>
        <w:t>7.</w:t>
      </w:r>
      <w:r w:rsidRPr="004E2576">
        <w:rPr>
          <w:rFonts w:ascii="Arial" w:eastAsia="Calibri" w:hAnsi="Arial" w:cs="Arial"/>
          <w:sz w:val="24"/>
        </w:rPr>
        <w:tab/>
      </w:r>
      <w:r w:rsidR="001A0D4B" w:rsidRPr="008D6222">
        <w:rPr>
          <w:rFonts w:ascii="Arial" w:eastAsia="Times New Roman" w:hAnsi="Arial" w:cs="Arial"/>
          <w:bCs/>
          <w:sz w:val="24"/>
          <w:szCs w:val="24"/>
          <w:lang w:val="en-GB"/>
        </w:rPr>
        <w:t xml:space="preserve">In January 2006 a further indictment was filed </w:t>
      </w:r>
      <w:r w:rsidR="008D6222" w:rsidRPr="008D6222">
        <w:rPr>
          <w:rFonts w:ascii="Arial" w:eastAsia="Times New Roman" w:hAnsi="Arial" w:cs="Arial"/>
          <w:bCs/>
          <w:sz w:val="24"/>
          <w:szCs w:val="24"/>
          <w:lang w:val="en-GB"/>
        </w:rPr>
        <w:t xml:space="preserve">against her </w:t>
      </w:r>
      <w:r w:rsidR="001A0D4B" w:rsidRPr="008D6222">
        <w:rPr>
          <w:rFonts w:ascii="Arial" w:eastAsia="Times New Roman" w:hAnsi="Arial" w:cs="Arial"/>
          <w:bCs/>
          <w:sz w:val="24"/>
          <w:szCs w:val="24"/>
          <w:lang w:val="en-GB"/>
        </w:rPr>
        <w:t>in the District Court for the Northern District of Illinois</w:t>
      </w:r>
      <w:r w:rsidR="008D6222" w:rsidRPr="008D6222">
        <w:rPr>
          <w:rFonts w:ascii="Arial" w:eastAsia="Times New Roman" w:hAnsi="Arial" w:cs="Arial"/>
          <w:bCs/>
          <w:sz w:val="24"/>
          <w:szCs w:val="24"/>
          <w:lang w:val="en-GB"/>
        </w:rPr>
        <w:t>,</w:t>
      </w:r>
      <w:r w:rsidR="001A0D4B" w:rsidRPr="008D6222">
        <w:rPr>
          <w:rFonts w:ascii="Arial" w:eastAsia="Times New Roman" w:hAnsi="Arial" w:cs="Arial"/>
          <w:bCs/>
          <w:sz w:val="24"/>
          <w:szCs w:val="24"/>
          <w:lang w:val="en-GB"/>
        </w:rPr>
        <w:t xml:space="preserve"> </w:t>
      </w:r>
      <w:r w:rsidR="008D6222" w:rsidRPr="008D6222">
        <w:rPr>
          <w:rFonts w:ascii="Arial" w:eastAsia="Times New Roman" w:hAnsi="Arial" w:cs="Arial"/>
          <w:bCs/>
          <w:sz w:val="24"/>
          <w:szCs w:val="24"/>
          <w:lang w:val="en-GB"/>
        </w:rPr>
        <w:t xml:space="preserve">in </w:t>
      </w:r>
      <w:r w:rsidR="001A0D4B" w:rsidRPr="008D6222">
        <w:rPr>
          <w:rFonts w:ascii="Arial" w:eastAsia="Times New Roman" w:hAnsi="Arial" w:cs="Arial"/>
          <w:bCs/>
          <w:sz w:val="24"/>
          <w:szCs w:val="24"/>
          <w:lang w:val="en-GB"/>
        </w:rPr>
        <w:t xml:space="preserve">terms of which she was charged with 6 </w:t>
      </w:r>
      <w:r w:rsidR="008D6222" w:rsidRPr="008D6222">
        <w:rPr>
          <w:rFonts w:ascii="Arial" w:eastAsia="Times New Roman" w:hAnsi="Arial" w:cs="Arial"/>
          <w:bCs/>
          <w:sz w:val="24"/>
          <w:szCs w:val="24"/>
          <w:lang w:val="en-GB"/>
        </w:rPr>
        <w:t>statutory, federal offences,</w:t>
      </w:r>
      <w:r w:rsidR="001A0D4B" w:rsidRPr="008D6222">
        <w:rPr>
          <w:rFonts w:ascii="Arial" w:eastAsia="Times New Roman" w:hAnsi="Arial" w:cs="Arial"/>
          <w:bCs/>
          <w:sz w:val="24"/>
          <w:szCs w:val="24"/>
          <w:lang w:val="en-GB"/>
        </w:rPr>
        <w:t xml:space="preserve"> involving attempts to evade</w:t>
      </w:r>
      <w:r w:rsidR="008D6222" w:rsidRPr="008D6222">
        <w:rPr>
          <w:rFonts w:ascii="Arial" w:eastAsia="Times New Roman" w:hAnsi="Arial" w:cs="Arial"/>
          <w:bCs/>
          <w:sz w:val="24"/>
          <w:szCs w:val="24"/>
          <w:lang w:val="en-GB"/>
        </w:rPr>
        <w:t xml:space="preserve"> or</w:t>
      </w:r>
      <w:r w:rsidR="001A0D4B" w:rsidRPr="008D6222">
        <w:rPr>
          <w:rFonts w:ascii="Arial" w:eastAsia="Times New Roman" w:hAnsi="Arial" w:cs="Arial"/>
          <w:bCs/>
          <w:sz w:val="24"/>
          <w:szCs w:val="24"/>
          <w:lang w:val="en-GB"/>
        </w:rPr>
        <w:t xml:space="preserve"> </w:t>
      </w:r>
      <w:r w:rsidR="008D6222" w:rsidRPr="008D6222">
        <w:rPr>
          <w:rFonts w:ascii="Arial" w:eastAsia="Times New Roman" w:hAnsi="Arial" w:cs="Arial"/>
          <w:bCs/>
          <w:sz w:val="24"/>
          <w:szCs w:val="24"/>
          <w:lang w:val="en-GB"/>
        </w:rPr>
        <w:t>‘</w:t>
      </w:r>
      <w:r w:rsidR="001A0D4B" w:rsidRPr="008D6222">
        <w:rPr>
          <w:rFonts w:ascii="Arial" w:eastAsia="Times New Roman" w:hAnsi="Arial" w:cs="Arial"/>
          <w:bCs/>
          <w:sz w:val="24"/>
          <w:szCs w:val="24"/>
          <w:lang w:val="en-GB"/>
        </w:rPr>
        <w:t>defeat</w:t>
      </w:r>
      <w:r w:rsidR="008D6222" w:rsidRPr="008D6222">
        <w:rPr>
          <w:rFonts w:ascii="Arial" w:eastAsia="Times New Roman" w:hAnsi="Arial" w:cs="Arial"/>
          <w:bCs/>
          <w:sz w:val="24"/>
          <w:szCs w:val="24"/>
          <w:lang w:val="en-GB"/>
        </w:rPr>
        <w:t>’</w:t>
      </w:r>
      <w:r w:rsidR="001A0D4B" w:rsidRPr="008D6222">
        <w:rPr>
          <w:rFonts w:ascii="Arial" w:eastAsia="Times New Roman" w:hAnsi="Arial" w:cs="Arial"/>
          <w:bCs/>
          <w:sz w:val="24"/>
          <w:szCs w:val="24"/>
          <w:lang w:val="en-GB"/>
        </w:rPr>
        <w:t xml:space="preserve"> the payment of taxes and a failure to file tax return</w:t>
      </w:r>
      <w:r w:rsidR="008D6222" w:rsidRPr="008D6222">
        <w:rPr>
          <w:rFonts w:ascii="Arial" w:eastAsia="Times New Roman" w:hAnsi="Arial" w:cs="Arial"/>
          <w:bCs/>
          <w:sz w:val="24"/>
          <w:szCs w:val="24"/>
          <w:lang w:val="en-GB"/>
        </w:rPr>
        <w:t>s,</w:t>
      </w:r>
      <w:r w:rsidR="001A0D4B" w:rsidRPr="008D6222">
        <w:rPr>
          <w:rFonts w:ascii="Arial" w:eastAsia="Times New Roman" w:hAnsi="Arial" w:cs="Arial"/>
          <w:bCs/>
          <w:sz w:val="24"/>
          <w:szCs w:val="24"/>
          <w:lang w:val="en-GB"/>
        </w:rPr>
        <w:t xml:space="preserve"> in respect of which a warrant of arrest was</w:t>
      </w:r>
      <w:r w:rsidR="008D6222" w:rsidRPr="008D6222">
        <w:rPr>
          <w:rFonts w:ascii="Arial" w:eastAsia="Times New Roman" w:hAnsi="Arial" w:cs="Arial"/>
          <w:bCs/>
          <w:sz w:val="24"/>
          <w:szCs w:val="24"/>
          <w:lang w:val="en-GB"/>
        </w:rPr>
        <w:t xml:space="preserve"> </w:t>
      </w:r>
      <w:r w:rsidR="00163413" w:rsidRPr="008D6222">
        <w:rPr>
          <w:rFonts w:ascii="Arial" w:eastAsia="Times New Roman" w:hAnsi="Arial" w:cs="Arial"/>
          <w:bCs/>
          <w:sz w:val="24"/>
          <w:szCs w:val="24"/>
          <w:lang w:val="en-GB"/>
        </w:rPr>
        <w:t>similarly issued</w:t>
      </w:r>
      <w:r w:rsidR="001A0D4B" w:rsidRPr="008D6222">
        <w:rPr>
          <w:rFonts w:ascii="Arial" w:eastAsia="Times New Roman" w:hAnsi="Arial" w:cs="Arial"/>
          <w:bCs/>
          <w:sz w:val="24"/>
          <w:szCs w:val="24"/>
          <w:lang w:val="en-GB"/>
        </w:rPr>
        <w:t>.</w:t>
      </w:r>
      <w:r w:rsidR="008D6222">
        <w:rPr>
          <w:rFonts w:ascii="Arial" w:eastAsia="Times New Roman" w:hAnsi="Arial" w:cs="Arial"/>
          <w:bCs/>
          <w:sz w:val="24"/>
          <w:szCs w:val="24"/>
          <w:lang w:val="en-GB"/>
        </w:rPr>
        <w:t xml:space="preserve"> </w:t>
      </w:r>
    </w:p>
    <w:p w14:paraId="70F00A6E" w14:textId="046E6293" w:rsidR="00700B9E" w:rsidRPr="001A0D4B" w:rsidRDefault="002A4FF2" w:rsidP="002A4FF2">
      <w:pPr>
        <w:adjustRightInd w:val="0"/>
        <w:spacing w:after="0" w:line="360" w:lineRule="auto"/>
        <w:ind w:left="720" w:hanging="720"/>
        <w:contextualSpacing/>
        <w:jc w:val="both"/>
        <w:textAlignment w:val="baseline"/>
      </w:pPr>
      <w:r w:rsidRPr="001A0D4B">
        <w:rPr>
          <w:rFonts w:ascii="Arial" w:hAnsi="Arial" w:cs="Arial"/>
        </w:rPr>
        <w:t>8.</w:t>
      </w:r>
      <w:r w:rsidRPr="001A0D4B">
        <w:rPr>
          <w:rFonts w:ascii="Arial" w:hAnsi="Arial" w:cs="Arial"/>
        </w:rPr>
        <w:tab/>
      </w:r>
      <w:r w:rsidR="008D6222" w:rsidRPr="004E2576">
        <w:rPr>
          <w:rFonts w:ascii="Arial" w:eastAsia="Times New Roman" w:hAnsi="Arial" w:cs="Arial"/>
          <w:bCs/>
          <w:sz w:val="24"/>
          <w:szCs w:val="24"/>
          <w:lang w:val="en-GB"/>
        </w:rPr>
        <w:t>According to the US authorities b</w:t>
      </w:r>
      <w:r w:rsidR="001A0D4B" w:rsidRPr="004E2576">
        <w:rPr>
          <w:rFonts w:ascii="Arial" w:eastAsia="Times New Roman" w:hAnsi="Arial" w:cs="Arial"/>
          <w:bCs/>
          <w:sz w:val="24"/>
          <w:szCs w:val="24"/>
          <w:lang w:val="en-GB"/>
        </w:rPr>
        <w:t>oth warrants remain valid and executable and the applicable US statu</w:t>
      </w:r>
      <w:r w:rsidR="008D6222" w:rsidRPr="004E2576">
        <w:rPr>
          <w:rFonts w:ascii="Arial" w:eastAsia="Times New Roman" w:hAnsi="Arial" w:cs="Arial"/>
          <w:bCs/>
          <w:sz w:val="24"/>
          <w:szCs w:val="24"/>
          <w:lang w:val="en-GB"/>
        </w:rPr>
        <w:t>t</w:t>
      </w:r>
      <w:r w:rsidR="001A0D4B" w:rsidRPr="004E2576">
        <w:rPr>
          <w:rFonts w:ascii="Arial" w:eastAsia="Times New Roman" w:hAnsi="Arial" w:cs="Arial"/>
          <w:bCs/>
          <w:sz w:val="24"/>
          <w:szCs w:val="24"/>
          <w:lang w:val="en-GB"/>
        </w:rPr>
        <w:t>e</w:t>
      </w:r>
      <w:r w:rsidR="008D6222" w:rsidRPr="004E2576">
        <w:rPr>
          <w:rFonts w:ascii="Arial" w:eastAsia="Times New Roman" w:hAnsi="Arial" w:cs="Arial"/>
          <w:bCs/>
          <w:sz w:val="24"/>
          <w:szCs w:val="24"/>
          <w:lang w:val="en-GB"/>
        </w:rPr>
        <w:t>s</w:t>
      </w:r>
      <w:r w:rsidR="001A0D4B" w:rsidRPr="004E2576">
        <w:rPr>
          <w:rFonts w:ascii="Arial" w:eastAsia="Times New Roman" w:hAnsi="Arial" w:cs="Arial"/>
          <w:bCs/>
          <w:sz w:val="24"/>
          <w:szCs w:val="24"/>
          <w:lang w:val="en-GB"/>
        </w:rPr>
        <w:t xml:space="preserve"> of limitations do not bar the prosecution of the applicant on the offences for which she has been charged. </w:t>
      </w:r>
      <w:r w:rsidR="008D6222" w:rsidRPr="004E2576">
        <w:rPr>
          <w:rFonts w:ascii="Arial" w:eastAsia="Calibri" w:hAnsi="Arial" w:cs="Arial"/>
          <w:sz w:val="24"/>
        </w:rPr>
        <w:t xml:space="preserve">In this regard, in affidavits </w:t>
      </w:r>
      <w:r w:rsidR="001A0D4B" w:rsidRPr="004E2576">
        <w:rPr>
          <w:rFonts w:ascii="Arial" w:eastAsia="Calibri" w:hAnsi="Arial" w:cs="Arial"/>
          <w:sz w:val="24"/>
        </w:rPr>
        <w:t>which were filed by Ass</w:t>
      </w:r>
      <w:r w:rsidR="00717D00">
        <w:rPr>
          <w:rFonts w:ascii="Arial" w:eastAsia="Calibri" w:hAnsi="Arial" w:cs="Arial"/>
          <w:sz w:val="24"/>
        </w:rPr>
        <w:t>is</w:t>
      </w:r>
      <w:r w:rsidR="001A0D4B" w:rsidRPr="004E2576">
        <w:rPr>
          <w:rFonts w:ascii="Arial" w:eastAsia="Calibri" w:hAnsi="Arial" w:cs="Arial"/>
          <w:sz w:val="24"/>
        </w:rPr>
        <w:t>t</w:t>
      </w:r>
      <w:r w:rsidR="00717D00">
        <w:rPr>
          <w:rFonts w:ascii="Arial" w:eastAsia="Calibri" w:hAnsi="Arial" w:cs="Arial"/>
          <w:sz w:val="24"/>
        </w:rPr>
        <w:t>ant</w:t>
      </w:r>
      <w:r w:rsidR="001A0D4B" w:rsidRPr="004E2576">
        <w:rPr>
          <w:rFonts w:ascii="Arial" w:eastAsia="Calibri" w:hAnsi="Arial" w:cs="Arial"/>
          <w:sz w:val="24"/>
        </w:rPr>
        <w:t xml:space="preserve"> State Attorneys </w:t>
      </w:r>
      <w:r w:rsidR="008D6222" w:rsidRPr="004E2576">
        <w:rPr>
          <w:rFonts w:ascii="Arial" w:eastAsia="Calibri" w:hAnsi="Arial" w:cs="Arial"/>
          <w:sz w:val="24"/>
        </w:rPr>
        <w:t>of</w:t>
      </w:r>
      <w:r w:rsidR="001A0D4B" w:rsidRPr="004E2576">
        <w:rPr>
          <w:rFonts w:ascii="Arial" w:eastAsia="Calibri" w:hAnsi="Arial" w:cs="Arial"/>
          <w:sz w:val="24"/>
        </w:rPr>
        <w:t xml:space="preserve"> both </w:t>
      </w:r>
      <w:r w:rsidR="00772956" w:rsidRPr="004E2576">
        <w:rPr>
          <w:rFonts w:ascii="Arial" w:eastAsia="Calibri" w:hAnsi="Arial" w:cs="Arial"/>
          <w:sz w:val="24"/>
        </w:rPr>
        <w:t>C</w:t>
      </w:r>
      <w:r w:rsidR="001A0D4B" w:rsidRPr="004E2576">
        <w:rPr>
          <w:rFonts w:ascii="Arial" w:eastAsia="Calibri" w:hAnsi="Arial" w:cs="Arial"/>
          <w:sz w:val="24"/>
        </w:rPr>
        <w:t>ourts</w:t>
      </w:r>
      <w:r w:rsidR="00772956" w:rsidRPr="004E2576">
        <w:rPr>
          <w:rFonts w:ascii="Arial" w:eastAsia="Calibri" w:hAnsi="Arial" w:cs="Arial"/>
          <w:sz w:val="24"/>
        </w:rPr>
        <w:t>,</w:t>
      </w:r>
      <w:r w:rsidR="000958AA">
        <w:rPr>
          <w:rFonts w:ascii="Arial" w:eastAsia="Calibri" w:hAnsi="Arial" w:cs="Arial"/>
          <w:sz w:val="24"/>
        </w:rPr>
        <w:t xml:space="preserve"> it was </w:t>
      </w:r>
      <w:r w:rsidR="001E02B4">
        <w:rPr>
          <w:rFonts w:ascii="Arial" w:eastAsia="Calibri" w:hAnsi="Arial" w:cs="Arial"/>
          <w:sz w:val="24"/>
        </w:rPr>
        <w:t>pointed out</w:t>
      </w:r>
      <w:r w:rsidR="000958AA">
        <w:rPr>
          <w:rFonts w:ascii="Arial" w:eastAsia="Calibri" w:hAnsi="Arial" w:cs="Arial"/>
          <w:sz w:val="24"/>
        </w:rPr>
        <w:t xml:space="preserve"> that</w:t>
      </w:r>
      <w:r w:rsidR="001A0D4B" w:rsidRPr="004E2576">
        <w:rPr>
          <w:rFonts w:ascii="Arial" w:eastAsia="Calibri" w:hAnsi="Arial" w:cs="Arial"/>
          <w:sz w:val="24"/>
        </w:rPr>
        <w:t xml:space="preserve"> in </w:t>
      </w:r>
      <w:r w:rsidR="001A0D4B" w:rsidRPr="004E2576">
        <w:rPr>
          <w:rFonts w:ascii="Arial" w:eastAsia="Calibri" w:hAnsi="Arial" w:cs="Arial"/>
          <w:sz w:val="24"/>
        </w:rPr>
        <w:lastRenderedPageBreak/>
        <w:t>terms of US law the applicant</w:t>
      </w:r>
      <w:r w:rsidR="008D6222" w:rsidRPr="004E2576">
        <w:rPr>
          <w:rFonts w:ascii="Arial" w:eastAsia="Calibri" w:hAnsi="Arial" w:cs="Arial"/>
          <w:sz w:val="24"/>
        </w:rPr>
        <w:t>’</w:t>
      </w:r>
      <w:r w:rsidR="001A0D4B" w:rsidRPr="004E2576">
        <w:rPr>
          <w:rFonts w:ascii="Arial" w:eastAsia="Calibri" w:hAnsi="Arial" w:cs="Arial"/>
          <w:sz w:val="24"/>
        </w:rPr>
        <w:t xml:space="preserve">s prosecution </w:t>
      </w:r>
      <w:r w:rsidR="008D6222" w:rsidRPr="004E2576">
        <w:rPr>
          <w:rFonts w:ascii="Arial" w:eastAsia="Calibri" w:hAnsi="Arial" w:cs="Arial"/>
          <w:sz w:val="24"/>
        </w:rPr>
        <w:t>for</w:t>
      </w:r>
      <w:r w:rsidR="001A0D4B" w:rsidRPr="004E2576">
        <w:rPr>
          <w:rFonts w:ascii="Arial" w:eastAsia="Calibri" w:hAnsi="Arial" w:cs="Arial"/>
          <w:sz w:val="24"/>
        </w:rPr>
        <w:t xml:space="preserve"> the offences referred to commenced with the filing of </w:t>
      </w:r>
      <w:r w:rsidR="004E2576">
        <w:rPr>
          <w:rFonts w:ascii="Arial" w:eastAsia="Calibri" w:hAnsi="Arial" w:cs="Arial"/>
          <w:sz w:val="24"/>
        </w:rPr>
        <w:t xml:space="preserve">the </w:t>
      </w:r>
      <w:r w:rsidR="001A0D4B" w:rsidRPr="004E2576">
        <w:rPr>
          <w:rFonts w:ascii="Arial" w:eastAsia="Calibri" w:hAnsi="Arial" w:cs="Arial"/>
          <w:sz w:val="24"/>
        </w:rPr>
        <w:t xml:space="preserve">indictments </w:t>
      </w:r>
      <w:r w:rsidR="000958AA">
        <w:rPr>
          <w:rFonts w:ascii="Arial" w:eastAsia="Calibri" w:hAnsi="Arial" w:cs="Arial"/>
          <w:sz w:val="24"/>
        </w:rPr>
        <w:t xml:space="preserve">against her </w:t>
      </w:r>
      <w:r w:rsidR="001A0D4B" w:rsidRPr="004E2576">
        <w:rPr>
          <w:rFonts w:ascii="Arial" w:eastAsia="Calibri" w:hAnsi="Arial" w:cs="Arial"/>
          <w:sz w:val="24"/>
        </w:rPr>
        <w:t xml:space="preserve">by grand juries in </w:t>
      </w:r>
      <w:r w:rsidR="008D6222" w:rsidRPr="004E2576">
        <w:rPr>
          <w:rFonts w:ascii="Arial" w:eastAsia="Calibri" w:hAnsi="Arial" w:cs="Arial"/>
          <w:sz w:val="24"/>
        </w:rPr>
        <w:t>the two Courts</w:t>
      </w:r>
      <w:r w:rsidR="004E2576">
        <w:rPr>
          <w:rFonts w:ascii="Arial" w:eastAsia="Calibri" w:hAnsi="Arial" w:cs="Arial"/>
          <w:sz w:val="24"/>
        </w:rPr>
        <w:t>;</w:t>
      </w:r>
      <w:r w:rsidR="008D6222" w:rsidRPr="004E2576">
        <w:rPr>
          <w:rFonts w:ascii="Arial" w:eastAsia="Calibri" w:hAnsi="Arial" w:cs="Arial"/>
          <w:sz w:val="24"/>
        </w:rPr>
        <w:t xml:space="preserve"> and u</w:t>
      </w:r>
      <w:r w:rsidR="001A0D4B" w:rsidRPr="004E2576">
        <w:rPr>
          <w:rFonts w:ascii="Arial" w:eastAsia="Calibri" w:hAnsi="Arial" w:cs="Arial"/>
          <w:sz w:val="24"/>
        </w:rPr>
        <w:t xml:space="preserve">nder US law once an indictment has been filed the periods provided for in the </w:t>
      </w:r>
      <w:r w:rsidR="008D6222" w:rsidRPr="004E2576">
        <w:rPr>
          <w:rFonts w:ascii="Arial" w:eastAsia="Calibri" w:hAnsi="Arial" w:cs="Arial"/>
          <w:sz w:val="24"/>
        </w:rPr>
        <w:t xml:space="preserve">federal and local </w:t>
      </w:r>
      <w:r w:rsidR="001A0D4B" w:rsidRPr="004E2576">
        <w:rPr>
          <w:rFonts w:ascii="Arial" w:eastAsia="Calibri" w:hAnsi="Arial" w:cs="Arial"/>
          <w:sz w:val="24"/>
        </w:rPr>
        <w:t>statu</w:t>
      </w:r>
      <w:r w:rsidR="008D6222" w:rsidRPr="004E2576">
        <w:rPr>
          <w:rFonts w:ascii="Arial" w:eastAsia="Calibri" w:hAnsi="Arial" w:cs="Arial"/>
          <w:sz w:val="24"/>
        </w:rPr>
        <w:t>t</w:t>
      </w:r>
      <w:r w:rsidR="001A0D4B" w:rsidRPr="004E2576">
        <w:rPr>
          <w:rFonts w:ascii="Arial" w:eastAsia="Calibri" w:hAnsi="Arial" w:cs="Arial"/>
          <w:sz w:val="24"/>
        </w:rPr>
        <w:t>e</w:t>
      </w:r>
      <w:r w:rsidR="008D6222" w:rsidRPr="004E2576">
        <w:rPr>
          <w:rFonts w:ascii="Arial" w:eastAsia="Calibri" w:hAnsi="Arial" w:cs="Arial"/>
          <w:sz w:val="24"/>
        </w:rPr>
        <w:t>s</w:t>
      </w:r>
      <w:r w:rsidR="001A0D4B" w:rsidRPr="004E2576">
        <w:rPr>
          <w:rFonts w:ascii="Arial" w:eastAsia="Calibri" w:hAnsi="Arial" w:cs="Arial"/>
          <w:sz w:val="24"/>
        </w:rPr>
        <w:t xml:space="preserve"> of limitations</w:t>
      </w:r>
      <w:r w:rsidR="008D6222" w:rsidRPr="004E2576">
        <w:rPr>
          <w:rFonts w:ascii="Arial" w:eastAsia="Calibri" w:hAnsi="Arial" w:cs="Arial"/>
          <w:sz w:val="24"/>
        </w:rPr>
        <w:t>, for the prescription of such offences,</w:t>
      </w:r>
      <w:r w:rsidR="001A0D4B" w:rsidRPr="004E2576">
        <w:rPr>
          <w:rFonts w:ascii="Arial" w:eastAsia="Calibri" w:hAnsi="Arial" w:cs="Arial"/>
          <w:sz w:val="24"/>
        </w:rPr>
        <w:t xml:space="preserve"> no longer run.</w:t>
      </w:r>
    </w:p>
    <w:p w14:paraId="01294481" w14:textId="15AC0CA9" w:rsidR="001A0D4B" w:rsidRPr="001A0D4B" w:rsidRDefault="002A4FF2" w:rsidP="002A4FF2">
      <w:pPr>
        <w:adjustRightInd w:val="0"/>
        <w:spacing w:after="0" w:line="360" w:lineRule="auto"/>
        <w:ind w:left="720" w:hanging="720"/>
        <w:contextualSpacing/>
        <w:jc w:val="both"/>
        <w:textAlignment w:val="baseline"/>
      </w:pPr>
      <w:r w:rsidRPr="001A0D4B">
        <w:rPr>
          <w:rFonts w:ascii="Arial" w:hAnsi="Arial" w:cs="Arial"/>
        </w:rPr>
        <w:t>9.</w:t>
      </w:r>
      <w:r w:rsidRPr="001A0D4B">
        <w:rPr>
          <w:rFonts w:ascii="Arial" w:hAnsi="Arial" w:cs="Arial"/>
        </w:rPr>
        <w:tab/>
      </w:r>
      <w:r w:rsidR="001A0D4B">
        <w:rPr>
          <w:rFonts w:ascii="Arial" w:hAnsi="Arial" w:cs="Arial"/>
          <w:sz w:val="24"/>
        </w:rPr>
        <w:t>In terms of the extradition treaty the offences with which the applicant has been charged are extraditable offences in terms of the law of the USA</w:t>
      </w:r>
      <w:r w:rsidR="00772956">
        <w:rPr>
          <w:rFonts w:ascii="Arial" w:hAnsi="Arial" w:cs="Arial"/>
          <w:sz w:val="24"/>
        </w:rPr>
        <w:t xml:space="preserve">. Although in her founding affidavit the appellant contended that that </w:t>
      </w:r>
      <w:r w:rsidR="004E2576">
        <w:rPr>
          <w:rFonts w:ascii="Arial" w:hAnsi="Arial" w:cs="Arial"/>
          <w:sz w:val="24"/>
        </w:rPr>
        <w:t xml:space="preserve">they </w:t>
      </w:r>
      <w:r w:rsidR="00772956">
        <w:rPr>
          <w:rFonts w:ascii="Arial" w:hAnsi="Arial" w:cs="Arial"/>
          <w:sz w:val="24"/>
        </w:rPr>
        <w:t xml:space="preserve">were not offences in terms of our law, during argument </w:t>
      </w:r>
      <w:r w:rsidR="004E2576">
        <w:rPr>
          <w:rFonts w:ascii="Arial" w:hAnsi="Arial" w:cs="Arial"/>
          <w:sz w:val="24"/>
        </w:rPr>
        <w:t>this</w:t>
      </w:r>
      <w:r w:rsidR="00772956">
        <w:rPr>
          <w:rFonts w:ascii="Arial" w:hAnsi="Arial" w:cs="Arial"/>
          <w:sz w:val="24"/>
        </w:rPr>
        <w:t xml:space="preserve"> was conceded</w:t>
      </w:r>
      <w:r w:rsidR="004E2576">
        <w:rPr>
          <w:rFonts w:ascii="Arial" w:hAnsi="Arial" w:cs="Arial"/>
          <w:sz w:val="24"/>
        </w:rPr>
        <w:t>.</w:t>
      </w:r>
      <w:r w:rsidR="00C77C15">
        <w:rPr>
          <w:rFonts w:ascii="Arial" w:hAnsi="Arial" w:cs="Arial"/>
          <w:sz w:val="24"/>
        </w:rPr>
        <w:t xml:space="preserve"> Whilst </w:t>
      </w:r>
      <w:r w:rsidR="00E3099B">
        <w:rPr>
          <w:rFonts w:ascii="Arial" w:hAnsi="Arial" w:cs="Arial"/>
          <w:sz w:val="24"/>
        </w:rPr>
        <w:t xml:space="preserve">in our law </w:t>
      </w:r>
      <w:r w:rsidR="00C77C15">
        <w:rPr>
          <w:rFonts w:ascii="Arial" w:hAnsi="Arial" w:cs="Arial"/>
          <w:sz w:val="24"/>
        </w:rPr>
        <w:t>we do not have specific offences of theft ‘by deception’ or by ‘</w:t>
      </w:r>
      <w:r w:rsidR="005F4588">
        <w:rPr>
          <w:rFonts w:ascii="Arial" w:hAnsi="Arial" w:cs="Arial"/>
          <w:sz w:val="24"/>
        </w:rPr>
        <w:t>unauthorized</w:t>
      </w:r>
      <w:r w:rsidR="00C77C15">
        <w:rPr>
          <w:rFonts w:ascii="Arial" w:hAnsi="Arial" w:cs="Arial"/>
          <w:sz w:val="24"/>
        </w:rPr>
        <w:t xml:space="preserve"> control over property’</w:t>
      </w:r>
      <w:r w:rsidR="004F59B3">
        <w:rPr>
          <w:rFonts w:ascii="Arial" w:hAnsi="Arial" w:cs="Arial"/>
          <w:sz w:val="24"/>
        </w:rPr>
        <w:t>,</w:t>
      </w:r>
      <w:r w:rsidR="00C77C15">
        <w:rPr>
          <w:rFonts w:ascii="Arial" w:hAnsi="Arial" w:cs="Arial"/>
          <w:sz w:val="24"/>
        </w:rPr>
        <w:t xml:space="preserve"> we do have a common law offence of theft which </w:t>
      </w:r>
      <w:r w:rsidR="001E02B4">
        <w:rPr>
          <w:rFonts w:ascii="Arial" w:hAnsi="Arial" w:cs="Arial"/>
          <w:sz w:val="24"/>
        </w:rPr>
        <w:t>is wide enough to</w:t>
      </w:r>
      <w:r w:rsidR="00C77C15">
        <w:rPr>
          <w:rFonts w:ascii="Arial" w:hAnsi="Arial" w:cs="Arial"/>
          <w:sz w:val="24"/>
        </w:rPr>
        <w:t xml:space="preserve"> cover </w:t>
      </w:r>
      <w:r w:rsidR="00163413">
        <w:rPr>
          <w:rFonts w:ascii="Arial" w:hAnsi="Arial" w:cs="Arial"/>
          <w:sz w:val="24"/>
        </w:rPr>
        <w:t>such terms</w:t>
      </w:r>
      <w:r w:rsidR="00C77C15">
        <w:rPr>
          <w:rFonts w:ascii="Arial" w:hAnsi="Arial" w:cs="Arial"/>
          <w:sz w:val="24"/>
        </w:rPr>
        <w:t xml:space="preserve">, and we have similar statutory offences in relation to a failure to render tax returns and the evasion of tax. </w:t>
      </w:r>
      <w:r w:rsidR="004E2576">
        <w:rPr>
          <w:rFonts w:ascii="Arial" w:hAnsi="Arial" w:cs="Arial"/>
          <w:sz w:val="24"/>
        </w:rPr>
        <w:t>Thus, the principle of ‘double criminality</w:t>
      </w:r>
      <w:r w:rsidR="000A52F8">
        <w:rPr>
          <w:rFonts w:ascii="Arial" w:hAnsi="Arial" w:cs="Arial"/>
          <w:sz w:val="24"/>
        </w:rPr>
        <w:t>’ in terms of the law of both States, as required</w:t>
      </w:r>
      <w:r w:rsidR="001A0D4B">
        <w:rPr>
          <w:rFonts w:ascii="Arial" w:hAnsi="Arial" w:cs="Arial"/>
          <w:sz w:val="24"/>
        </w:rPr>
        <w:t xml:space="preserve"> in terms of article 4 of the </w:t>
      </w:r>
      <w:r w:rsidR="00772956">
        <w:rPr>
          <w:rFonts w:ascii="Arial" w:hAnsi="Arial" w:cs="Arial"/>
          <w:sz w:val="24"/>
        </w:rPr>
        <w:t xml:space="preserve">extradition </w:t>
      </w:r>
      <w:r w:rsidR="001A0D4B">
        <w:rPr>
          <w:rFonts w:ascii="Arial" w:hAnsi="Arial" w:cs="Arial"/>
          <w:sz w:val="24"/>
        </w:rPr>
        <w:t>treaty</w:t>
      </w:r>
      <w:r w:rsidR="005F4588">
        <w:rPr>
          <w:rFonts w:ascii="Arial" w:hAnsi="Arial" w:cs="Arial"/>
          <w:sz w:val="24"/>
        </w:rPr>
        <w:t>,</w:t>
      </w:r>
      <w:r w:rsidR="000A52F8">
        <w:rPr>
          <w:rFonts w:ascii="Arial" w:hAnsi="Arial" w:cs="Arial"/>
          <w:sz w:val="24"/>
        </w:rPr>
        <w:t xml:space="preserve"> </w:t>
      </w:r>
      <w:r w:rsidR="00C77C15">
        <w:rPr>
          <w:rFonts w:ascii="Arial" w:hAnsi="Arial" w:cs="Arial"/>
          <w:sz w:val="24"/>
        </w:rPr>
        <w:t>i</w:t>
      </w:r>
      <w:r w:rsidR="000A52F8">
        <w:rPr>
          <w:rFonts w:ascii="Arial" w:hAnsi="Arial" w:cs="Arial"/>
          <w:sz w:val="24"/>
        </w:rPr>
        <w:t>s satisfied</w:t>
      </w:r>
      <w:r w:rsidR="001A0D4B">
        <w:rPr>
          <w:rFonts w:ascii="Arial" w:hAnsi="Arial" w:cs="Arial"/>
          <w:sz w:val="24"/>
        </w:rPr>
        <w:t>.</w:t>
      </w:r>
    </w:p>
    <w:p w14:paraId="6D5FC63F" w14:textId="7EF4F01A" w:rsidR="001A0D4B"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10.</w:t>
      </w:r>
      <w:r>
        <w:rPr>
          <w:rFonts w:ascii="Arial" w:hAnsi="Arial" w:cs="Arial"/>
          <w:sz w:val="24"/>
          <w:szCs w:val="24"/>
        </w:rPr>
        <w:tab/>
      </w:r>
      <w:r w:rsidR="004455B4">
        <w:rPr>
          <w:rFonts w:ascii="Arial" w:hAnsi="Arial" w:cs="Arial"/>
          <w:sz w:val="24"/>
          <w:szCs w:val="24"/>
        </w:rPr>
        <w:t>T</w:t>
      </w:r>
      <w:r w:rsidR="001A0D4B" w:rsidRPr="00CC23B5">
        <w:rPr>
          <w:rFonts w:ascii="Arial" w:hAnsi="Arial" w:cs="Arial"/>
          <w:sz w:val="24"/>
          <w:szCs w:val="24"/>
        </w:rPr>
        <w:t>he request for the extradition of the applicant was</w:t>
      </w:r>
      <w:r w:rsidR="000A52F8">
        <w:rPr>
          <w:rFonts w:ascii="Arial" w:hAnsi="Arial" w:cs="Arial"/>
          <w:sz w:val="24"/>
          <w:szCs w:val="24"/>
        </w:rPr>
        <w:t xml:space="preserve"> </w:t>
      </w:r>
      <w:r w:rsidR="000958AA">
        <w:rPr>
          <w:rFonts w:ascii="Arial" w:hAnsi="Arial" w:cs="Arial"/>
          <w:sz w:val="24"/>
          <w:szCs w:val="24"/>
        </w:rPr>
        <w:t>launched</w:t>
      </w:r>
      <w:r w:rsidR="000958AA" w:rsidRPr="00CC23B5">
        <w:rPr>
          <w:rFonts w:ascii="Arial" w:hAnsi="Arial" w:cs="Arial"/>
          <w:sz w:val="24"/>
          <w:szCs w:val="24"/>
        </w:rPr>
        <w:t xml:space="preserve"> via</w:t>
      </w:r>
      <w:r w:rsidR="001A0D4B" w:rsidRPr="00CC23B5">
        <w:rPr>
          <w:rFonts w:ascii="Arial" w:hAnsi="Arial" w:cs="Arial"/>
          <w:sz w:val="24"/>
          <w:szCs w:val="24"/>
        </w:rPr>
        <w:t xml:space="preserve"> a diplomatic note </w:t>
      </w:r>
      <w:r w:rsidR="004455B4" w:rsidRPr="004455B4">
        <w:rPr>
          <w:rFonts w:ascii="Arial" w:hAnsi="Arial" w:cs="Arial"/>
          <w:i/>
          <w:iCs/>
          <w:sz w:val="24"/>
          <w:szCs w:val="24"/>
        </w:rPr>
        <w:t>verbale</w:t>
      </w:r>
      <w:r w:rsidR="004455B4">
        <w:rPr>
          <w:rFonts w:ascii="Arial" w:hAnsi="Arial" w:cs="Arial"/>
          <w:sz w:val="24"/>
          <w:szCs w:val="24"/>
        </w:rPr>
        <w:t xml:space="preserve"> </w:t>
      </w:r>
      <w:r w:rsidR="001A0D4B" w:rsidRPr="00CC23B5">
        <w:rPr>
          <w:rFonts w:ascii="Arial" w:hAnsi="Arial" w:cs="Arial"/>
          <w:sz w:val="24"/>
          <w:szCs w:val="24"/>
        </w:rPr>
        <w:t xml:space="preserve">which was presented by the diplomatic mission of the USA to the Department of International </w:t>
      </w:r>
      <w:r w:rsidR="000A52F8">
        <w:rPr>
          <w:rFonts w:ascii="Arial" w:hAnsi="Arial" w:cs="Arial"/>
          <w:sz w:val="24"/>
          <w:szCs w:val="24"/>
        </w:rPr>
        <w:t>R</w:t>
      </w:r>
      <w:r w:rsidR="001A0D4B" w:rsidRPr="00CC23B5">
        <w:rPr>
          <w:rFonts w:ascii="Arial" w:hAnsi="Arial" w:cs="Arial"/>
          <w:sz w:val="24"/>
          <w:szCs w:val="24"/>
        </w:rPr>
        <w:t xml:space="preserve">elations and </w:t>
      </w:r>
      <w:r w:rsidR="000A52F8">
        <w:rPr>
          <w:rFonts w:ascii="Arial" w:hAnsi="Arial" w:cs="Arial"/>
          <w:sz w:val="24"/>
          <w:szCs w:val="24"/>
        </w:rPr>
        <w:t>C</w:t>
      </w:r>
      <w:r w:rsidR="001A0D4B" w:rsidRPr="00CC23B5">
        <w:rPr>
          <w:rFonts w:ascii="Arial" w:hAnsi="Arial" w:cs="Arial"/>
          <w:sz w:val="24"/>
          <w:szCs w:val="24"/>
        </w:rPr>
        <w:t>o</w:t>
      </w:r>
      <w:r w:rsidR="000A52F8">
        <w:rPr>
          <w:rFonts w:ascii="Arial" w:hAnsi="Arial" w:cs="Arial"/>
          <w:sz w:val="24"/>
          <w:szCs w:val="24"/>
        </w:rPr>
        <w:t>-</w:t>
      </w:r>
      <w:r w:rsidR="001A0D4B" w:rsidRPr="00CC23B5">
        <w:rPr>
          <w:rFonts w:ascii="Arial" w:hAnsi="Arial" w:cs="Arial"/>
          <w:sz w:val="24"/>
          <w:szCs w:val="24"/>
        </w:rPr>
        <w:t>operation, in Pretoria, in February 2017.</w:t>
      </w:r>
      <w:r w:rsidR="00D77DA5">
        <w:rPr>
          <w:rFonts w:ascii="Arial" w:hAnsi="Arial" w:cs="Arial"/>
          <w:sz w:val="24"/>
          <w:szCs w:val="24"/>
        </w:rPr>
        <w:t xml:space="preserve"> This was followed by the transmission of </w:t>
      </w:r>
      <w:r w:rsidR="00772956">
        <w:rPr>
          <w:rFonts w:ascii="Arial" w:hAnsi="Arial" w:cs="Arial"/>
          <w:sz w:val="24"/>
          <w:szCs w:val="24"/>
        </w:rPr>
        <w:t>several</w:t>
      </w:r>
      <w:r w:rsidR="00D77DA5">
        <w:rPr>
          <w:rFonts w:ascii="Arial" w:hAnsi="Arial" w:cs="Arial"/>
          <w:sz w:val="24"/>
          <w:szCs w:val="24"/>
        </w:rPr>
        <w:t xml:space="preserve"> documents in support </w:t>
      </w:r>
      <w:r w:rsidR="00463059">
        <w:rPr>
          <w:rFonts w:ascii="Arial" w:hAnsi="Arial" w:cs="Arial"/>
          <w:sz w:val="24"/>
          <w:szCs w:val="24"/>
        </w:rPr>
        <w:t>there</w:t>
      </w:r>
      <w:r w:rsidR="00D77DA5">
        <w:rPr>
          <w:rFonts w:ascii="Arial" w:hAnsi="Arial" w:cs="Arial"/>
          <w:sz w:val="24"/>
          <w:szCs w:val="24"/>
        </w:rPr>
        <w:t xml:space="preserve">of, including affidavits by Maureen Merrin an assistant US </w:t>
      </w:r>
      <w:r w:rsidR="00772956">
        <w:rPr>
          <w:rFonts w:ascii="Arial" w:hAnsi="Arial" w:cs="Arial"/>
          <w:sz w:val="24"/>
          <w:szCs w:val="24"/>
        </w:rPr>
        <w:t xml:space="preserve">State </w:t>
      </w:r>
      <w:r w:rsidR="00D77DA5">
        <w:rPr>
          <w:rFonts w:ascii="Arial" w:hAnsi="Arial" w:cs="Arial"/>
          <w:sz w:val="24"/>
          <w:szCs w:val="24"/>
        </w:rPr>
        <w:t xml:space="preserve">attorney for the Northern District of Illinois and James Lynch an assistant </w:t>
      </w:r>
      <w:r w:rsidR="00772956">
        <w:rPr>
          <w:rFonts w:ascii="Arial" w:hAnsi="Arial" w:cs="Arial"/>
          <w:sz w:val="24"/>
          <w:szCs w:val="24"/>
        </w:rPr>
        <w:t>S</w:t>
      </w:r>
      <w:r w:rsidR="00D77DA5">
        <w:rPr>
          <w:rFonts w:ascii="Arial" w:hAnsi="Arial" w:cs="Arial"/>
          <w:sz w:val="24"/>
          <w:szCs w:val="24"/>
        </w:rPr>
        <w:t xml:space="preserve">tate </w:t>
      </w:r>
      <w:r w:rsidR="00772956">
        <w:rPr>
          <w:rFonts w:ascii="Arial" w:hAnsi="Arial" w:cs="Arial"/>
          <w:sz w:val="24"/>
          <w:szCs w:val="24"/>
        </w:rPr>
        <w:t>A</w:t>
      </w:r>
      <w:r w:rsidR="00D77DA5">
        <w:rPr>
          <w:rFonts w:ascii="Arial" w:hAnsi="Arial" w:cs="Arial"/>
          <w:sz w:val="24"/>
          <w:szCs w:val="24"/>
        </w:rPr>
        <w:t xml:space="preserve">ttorney for Cook County, as well as </w:t>
      </w:r>
      <w:r w:rsidR="004455B4">
        <w:rPr>
          <w:rFonts w:ascii="Arial" w:hAnsi="Arial" w:cs="Arial"/>
          <w:sz w:val="24"/>
          <w:szCs w:val="24"/>
        </w:rPr>
        <w:t>an</w:t>
      </w:r>
      <w:r w:rsidR="00D77DA5">
        <w:rPr>
          <w:rFonts w:ascii="Arial" w:hAnsi="Arial" w:cs="Arial"/>
          <w:sz w:val="24"/>
          <w:szCs w:val="24"/>
        </w:rPr>
        <w:t xml:space="preserve"> affidavit </w:t>
      </w:r>
      <w:r w:rsidR="004455B4">
        <w:rPr>
          <w:rFonts w:ascii="Arial" w:hAnsi="Arial" w:cs="Arial"/>
          <w:sz w:val="24"/>
          <w:szCs w:val="24"/>
        </w:rPr>
        <w:t>by</w:t>
      </w:r>
      <w:r w:rsidR="00CE7A81">
        <w:rPr>
          <w:rFonts w:ascii="Arial" w:hAnsi="Arial" w:cs="Arial"/>
          <w:sz w:val="24"/>
          <w:szCs w:val="24"/>
        </w:rPr>
        <w:t xml:space="preserve"> Vince</w:t>
      </w:r>
      <w:r w:rsidR="004455B4">
        <w:rPr>
          <w:rFonts w:ascii="Arial" w:hAnsi="Arial" w:cs="Arial"/>
          <w:sz w:val="24"/>
          <w:szCs w:val="24"/>
        </w:rPr>
        <w:t xml:space="preserve"> Ze</w:t>
      </w:r>
      <w:r w:rsidR="00CE7A81">
        <w:rPr>
          <w:rFonts w:ascii="Arial" w:hAnsi="Arial" w:cs="Arial"/>
          <w:sz w:val="24"/>
          <w:szCs w:val="24"/>
        </w:rPr>
        <w:t>hme</w:t>
      </w:r>
      <w:r w:rsidR="004455B4">
        <w:rPr>
          <w:rFonts w:ascii="Arial" w:hAnsi="Arial" w:cs="Arial"/>
          <w:sz w:val="24"/>
          <w:szCs w:val="24"/>
        </w:rPr>
        <w:t xml:space="preserve">, </w:t>
      </w:r>
      <w:r w:rsidR="00D77DA5">
        <w:rPr>
          <w:rFonts w:ascii="Arial" w:hAnsi="Arial" w:cs="Arial"/>
          <w:sz w:val="24"/>
          <w:szCs w:val="24"/>
        </w:rPr>
        <w:t xml:space="preserve">a special agent in the employ of the </w:t>
      </w:r>
      <w:r w:rsidR="004455B4">
        <w:rPr>
          <w:rFonts w:ascii="Arial" w:hAnsi="Arial" w:cs="Arial"/>
          <w:sz w:val="24"/>
          <w:szCs w:val="24"/>
        </w:rPr>
        <w:t>I</w:t>
      </w:r>
      <w:r w:rsidR="00D77DA5">
        <w:rPr>
          <w:rFonts w:ascii="Arial" w:hAnsi="Arial" w:cs="Arial"/>
          <w:sz w:val="24"/>
          <w:szCs w:val="24"/>
        </w:rPr>
        <w:t xml:space="preserve">nland </w:t>
      </w:r>
      <w:r w:rsidR="004455B4">
        <w:rPr>
          <w:rFonts w:ascii="Arial" w:hAnsi="Arial" w:cs="Arial"/>
          <w:sz w:val="24"/>
          <w:szCs w:val="24"/>
        </w:rPr>
        <w:t>R</w:t>
      </w:r>
      <w:r w:rsidR="00D77DA5">
        <w:rPr>
          <w:rFonts w:ascii="Arial" w:hAnsi="Arial" w:cs="Arial"/>
          <w:sz w:val="24"/>
          <w:szCs w:val="24"/>
        </w:rPr>
        <w:t xml:space="preserve">evenue </w:t>
      </w:r>
      <w:r w:rsidR="004455B4">
        <w:rPr>
          <w:rFonts w:ascii="Arial" w:hAnsi="Arial" w:cs="Arial"/>
          <w:sz w:val="24"/>
          <w:szCs w:val="24"/>
        </w:rPr>
        <w:t>S</w:t>
      </w:r>
      <w:r w:rsidR="00D77DA5">
        <w:rPr>
          <w:rFonts w:ascii="Arial" w:hAnsi="Arial" w:cs="Arial"/>
          <w:sz w:val="24"/>
          <w:szCs w:val="24"/>
        </w:rPr>
        <w:t xml:space="preserve">ervice </w:t>
      </w:r>
      <w:r w:rsidR="004455B4">
        <w:rPr>
          <w:rFonts w:ascii="Arial" w:hAnsi="Arial" w:cs="Arial"/>
          <w:sz w:val="24"/>
          <w:szCs w:val="24"/>
        </w:rPr>
        <w:t>of the US D</w:t>
      </w:r>
      <w:r w:rsidR="00D77DA5">
        <w:rPr>
          <w:rFonts w:ascii="Arial" w:hAnsi="Arial" w:cs="Arial"/>
          <w:sz w:val="24"/>
          <w:szCs w:val="24"/>
        </w:rPr>
        <w:t xml:space="preserve">epartment of </w:t>
      </w:r>
      <w:r w:rsidR="004455B4">
        <w:rPr>
          <w:rFonts w:ascii="Arial" w:hAnsi="Arial" w:cs="Arial"/>
          <w:sz w:val="24"/>
          <w:szCs w:val="24"/>
        </w:rPr>
        <w:t>T</w:t>
      </w:r>
      <w:r w:rsidR="00D77DA5">
        <w:rPr>
          <w:rFonts w:ascii="Arial" w:hAnsi="Arial" w:cs="Arial"/>
          <w:sz w:val="24"/>
          <w:szCs w:val="24"/>
        </w:rPr>
        <w:t xml:space="preserve">reasury, </w:t>
      </w:r>
      <w:r w:rsidR="00772956">
        <w:rPr>
          <w:rFonts w:ascii="Arial" w:hAnsi="Arial" w:cs="Arial"/>
          <w:sz w:val="24"/>
          <w:szCs w:val="24"/>
        </w:rPr>
        <w:t>a</w:t>
      </w:r>
      <w:r w:rsidR="00463059">
        <w:rPr>
          <w:rFonts w:ascii="Arial" w:hAnsi="Arial" w:cs="Arial"/>
          <w:sz w:val="24"/>
          <w:szCs w:val="24"/>
        </w:rPr>
        <w:t>nd</w:t>
      </w:r>
      <w:r w:rsidR="00D77DA5">
        <w:rPr>
          <w:rFonts w:ascii="Arial" w:hAnsi="Arial" w:cs="Arial"/>
          <w:sz w:val="24"/>
          <w:szCs w:val="24"/>
        </w:rPr>
        <w:t xml:space="preserve"> copies of the </w:t>
      </w:r>
      <w:r w:rsidR="00772956">
        <w:rPr>
          <w:rFonts w:ascii="Arial" w:hAnsi="Arial" w:cs="Arial"/>
          <w:sz w:val="24"/>
          <w:szCs w:val="24"/>
        </w:rPr>
        <w:t xml:space="preserve">Illinois </w:t>
      </w:r>
      <w:r w:rsidR="00D77DA5">
        <w:rPr>
          <w:rFonts w:ascii="Arial" w:hAnsi="Arial" w:cs="Arial"/>
          <w:sz w:val="24"/>
          <w:szCs w:val="24"/>
        </w:rPr>
        <w:t>indictments and warrants of arrest.</w:t>
      </w:r>
    </w:p>
    <w:p w14:paraId="4E00FFA2" w14:textId="134CA8D0" w:rsidR="00D77DA5"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11.</w:t>
      </w:r>
      <w:r>
        <w:rPr>
          <w:rFonts w:ascii="Arial" w:hAnsi="Arial" w:cs="Arial"/>
          <w:sz w:val="24"/>
          <w:szCs w:val="24"/>
        </w:rPr>
        <w:tab/>
      </w:r>
      <w:r w:rsidR="00D77DA5">
        <w:rPr>
          <w:rFonts w:ascii="Arial" w:hAnsi="Arial" w:cs="Arial"/>
          <w:sz w:val="24"/>
          <w:szCs w:val="24"/>
        </w:rPr>
        <w:t xml:space="preserve">In </w:t>
      </w:r>
      <w:r w:rsidR="004455B4">
        <w:rPr>
          <w:rFonts w:ascii="Arial" w:hAnsi="Arial" w:cs="Arial"/>
          <w:sz w:val="24"/>
          <w:szCs w:val="24"/>
        </w:rPr>
        <w:t>their</w:t>
      </w:r>
      <w:r w:rsidR="00D77DA5">
        <w:rPr>
          <w:rFonts w:ascii="Arial" w:hAnsi="Arial" w:cs="Arial"/>
          <w:sz w:val="24"/>
          <w:szCs w:val="24"/>
        </w:rPr>
        <w:t xml:space="preserve"> affidavit</w:t>
      </w:r>
      <w:r w:rsidR="004455B4">
        <w:rPr>
          <w:rFonts w:ascii="Arial" w:hAnsi="Arial" w:cs="Arial"/>
          <w:sz w:val="24"/>
          <w:szCs w:val="24"/>
        </w:rPr>
        <w:t>s</w:t>
      </w:r>
      <w:r w:rsidR="00D77DA5">
        <w:rPr>
          <w:rFonts w:ascii="Arial" w:hAnsi="Arial" w:cs="Arial"/>
          <w:sz w:val="24"/>
          <w:szCs w:val="24"/>
        </w:rPr>
        <w:t xml:space="preserve"> both Merrin and Lynch declared that the documentation which was submitted constituted sufficient evidence to support the request for extradition</w:t>
      </w:r>
      <w:r w:rsidR="004455B4">
        <w:rPr>
          <w:rFonts w:ascii="Arial" w:hAnsi="Arial" w:cs="Arial"/>
          <w:sz w:val="24"/>
          <w:szCs w:val="24"/>
        </w:rPr>
        <w:t>,</w:t>
      </w:r>
      <w:r w:rsidR="00D77DA5">
        <w:rPr>
          <w:rFonts w:ascii="Arial" w:hAnsi="Arial" w:cs="Arial"/>
          <w:sz w:val="24"/>
          <w:szCs w:val="24"/>
        </w:rPr>
        <w:t xml:space="preserve"> and in his </w:t>
      </w:r>
      <w:r w:rsidR="008D02FD">
        <w:rPr>
          <w:rFonts w:ascii="Arial" w:hAnsi="Arial" w:cs="Arial"/>
          <w:sz w:val="24"/>
          <w:szCs w:val="24"/>
        </w:rPr>
        <w:t>affidavit,</w:t>
      </w:r>
      <w:r w:rsidR="00D77DA5">
        <w:rPr>
          <w:rFonts w:ascii="Arial" w:hAnsi="Arial" w:cs="Arial"/>
          <w:sz w:val="24"/>
          <w:szCs w:val="24"/>
        </w:rPr>
        <w:t xml:space="preserve"> Lynch indicated that the </w:t>
      </w:r>
      <w:r w:rsidR="004455B4">
        <w:rPr>
          <w:rFonts w:ascii="Arial" w:hAnsi="Arial" w:cs="Arial"/>
          <w:sz w:val="24"/>
          <w:szCs w:val="24"/>
        </w:rPr>
        <w:t>S</w:t>
      </w:r>
      <w:r w:rsidR="00D77DA5">
        <w:rPr>
          <w:rFonts w:ascii="Arial" w:hAnsi="Arial" w:cs="Arial"/>
          <w:sz w:val="24"/>
          <w:szCs w:val="24"/>
        </w:rPr>
        <w:t xml:space="preserve">tate would prove its case against the applicant via ‘billing documents’ submitted by </w:t>
      </w:r>
      <w:r w:rsidR="004455B4">
        <w:rPr>
          <w:rFonts w:ascii="Arial" w:hAnsi="Arial" w:cs="Arial"/>
          <w:sz w:val="24"/>
          <w:szCs w:val="24"/>
        </w:rPr>
        <w:t xml:space="preserve">her, </w:t>
      </w:r>
      <w:r w:rsidR="00D77DA5">
        <w:rPr>
          <w:rFonts w:ascii="Arial" w:hAnsi="Arial" w:cs="Arial"/>
          <w:sz w:val="24"/>
          <w:szCs w:val="24"/>
        </w:rPr>
        <w:t xml:space="preserve">‘checks’ </w:t>
      </w:r>
      <w:r w:rsidR="00463059">
        <w:rPr>
          <w:rFonts w:ascii="Arial" w:hAnsi="Arial" w:cs="Arial"/>
          <w:sz w:val="24"/>
          <w:szCs w:val="24"/>
        </w:rPr>
        <w:t>(sic) by means of</w:t>
      </w:r>
      <w:r w:rsidR="004455B4">
        <w:rPr>
          <w:rFonts w:ascii="Arial" w:hAnsi="Arial" w:cs="Arial"/>
          <w:sz w:val="24"/>
          <w:szCs w:val="24"/>
        </w:rPr>
        <w:t xml:space="preserve"> which she had been paid, </w:t>
      </w:r>
      <w:r w:rsidR="00D77DA5">
        <w:rPr>
          <w:rFonts w:ascii="Arial" w:hAnsi="Arial" w:cs="Arial"/>
          <w:sz w:val="24"/>
          <w:szCs w:val="24"/>
        </w:rPr>
        <w:t>and financial records a</w:t>
      </w:r>
      <w:r w:rsidR="004455B4">
        <w:rPr>
          <w:rFonts w:ascii="Arial" w:hAnsi="Arial" w:cs="Arial"/>
          <w:sz w:val="24"/>
          <w:szCs w:val="24"/>
        </w:rPr>
        <w:t>nd</w:t>
      </w:r>
      <w:r w:rsidR="00D77DA5">
        <w:rPr>
          <w:rFonts w:ascii="Arial" w:hAnsi="Arial" w:cs="Arial"/>
          <w:sz w:val="24"/>
          <w:szCs w:val="24"/>
        </w:rPr>
        <w:t xml:space="preserve"> </w:t>
      </w:r>
      <w:r w:rsidR="004455B4">
        <w:rPr>
          <w:rFonts w:ascii="Arial" w:hAnsi="Arial" w:cs="Arial"/>
          <w:sz w:val="24"/>
          <w:szCs w:val="24"/>
        </w:rPr>
        <w:t>‘</w:t>
      </w:r>
      <w:r w:rsidR="00D77DA5">
        <w:rPr>
          <w:rFonts w:ascii="Arial" w:hAnsi="Arial" w:cs="Arial"/>
          <w:sz w:val="24"/>
          <w:szCs w:val="24"/>
        </w:rPr>
        <w:t>testimonial</w:t>
      </w:r>
      <w:r w:rsidR="004455B4">
        <w:rPr>
          <w:rFonts w:ascii="Arial" w:hAnsi="Arial" w:cs="Arial"/>
          <w:sz w:val="24"/>
          <w:szCs w:val="24"/>
        </w:rPr>
        <w:t>’</w:t>
      </w:r>
      <w:r w:rsidR="00D77DA5">
        <w:rPr>
          <w:rFonts w:ascii="Arial" w:hAnsi="Arial" w:cs="Arial"/>
          <w:sz w:val="24"/>
          <w:szCs w:val="24"/>
        </w:rPr>
        <w:t xml:space="preserve"> evidence.</w:t>
      </w:r>
      <w:r w:rsidR="00772956">
        <w:rPr>
          <w:rFonts w:ascii="Arial" w:hAnsi="Arial" w:cs="Arial"/>
          <w:sz w:val="24"/>
          <w:szCs w:val="24"/>
        </w:rPr>
        <w:t xml:space="preserve"> </w:t>
      </w:r>
      <w:r w:rsidR="00463059">
        <w:rPr>
          <w:rFonts w:ascii="Arial" w:hAnsi="Arial" w:cs="Arial"/>
          <w:sz w:val="24"/>
          <w:szCs w:val="24"/>
        </w:rPr>
        <w:t>B</w:t>
      </w:r>
      <w:r w:rsidR="00772956">
        <w:rPr>
          <w:rFonts w:ascii="Arial" w:hAnsi="Arial" w:cs="Arial"/>
          <w:sz w:val="24"/>
          <w:szCs w:val="24"/>
        </w:rPr>
        <w:t xml:space="preserve">oth Merrin and Lynch </w:t>
      </w:r>
      <w:r w:rsidR="00E3099B">
        <w:rPr>
          <w:rFonts w:ascii="Arial" w:hAnsi="Arial" w:cs="Arial"/>
          <w:sz w:val="24"/>
          <w:szCs w:val="24"/>
        </w:rPr>
        <w:t xml:space="preserve">also </w:t>
      </w:r>
      <w:r w:rsidR="00463059">
        <w:rPr>
          <w:rFonts w:ascii="Arial" w:hAnsi="Arial" w:cs="Arial"/>
          <w:sz w:val="24"/>
          <w:szCs w:val="24"/>
        </w:rPr>
        <w:t>submitted</w:t>
      </w:r>
      <w:r w:rsidR="00772956">
        <w:rPr>
          <w:rFonts w:ascii="Arial" w:hAnsi="Arial" w:cs="Arial"/>
          <w:sz w:val="24"/>
          <w:szCs w:val="24"/>
        </w:rPr>
        <w:t xml:space="preserve"> certificates </w:t>
      </w:r>
      <w:r w:rsidR="00CE7A81">
        <w:rPr>
          <w:rFonts w:ascii="Arial" w:hAnsi="Arial" w:cs="Arial"/>
          <w:sz w:val="24"/>
          <w:szCs w:val="24"/>
        </w:rPr>
        <w:t xml:space="preserve">for the purposes </w:t>
      </w:r>
      <w:r w:rsidR="00772956">
        <w:rPr>
          <w:rFonts w:ascii="Arial" w:hAnsi="Arial" w:cs="Arial"/>
          <w:sz w:val="24"/>
          <w:szCs w:val="24"/>
        </w:rPr>
        <w:t xml:space="preserve">of </w:t>
      </w:r>
      <w:r w:rsidR="00CE7A81">
        <w:rPr>
          <w:rFonts w:ascii="Arial" w:hAnsi="Arial" w:cs="Arial"/>
          <w:sz w:val="24"/>
          <w:szCs w:val="24"/>
        </w:rPr>
        <w:t>s 10(2) of the EA, in</w:t>
      </w:r>
      <w:r w:rsidR="00CE7A81" w:rsidRPr="00CE7A81">
        <w:rPr>
          <w:rFonts w:ascii="Arial" w:hAnsi="Arial" w:cs="Arial"/>
          <w:sz w:val="24"/>
          <w:szCs w:val="24"/>
        </w:rPr>
        <w:t xml:space="preserve"> </w:t>
      </w:r>
      <w:r w:rsidR="00CE7A81">
        <w:rPr>
          <w:rFonts w:ascii="Arial" w:hAnsi="Arial" w:cs="Arial"/>
          <w:sz w:val="24"/>
          <w:szCs w:val="24"/>
        </w:rPr>
        <w:t xml:space="preserve">which </w:t>
      </w:r>
      <w:r w:rsidR="00772956">
        <w:rPr>
          <w:rFonts w:ascii="Arial" w:hAnsi="Arial" w:cs="Arial"/>
          <w:sz w:val="24"/>
          <w:szCs w:val="24"/>
        </w:rPr>
        <w:t xml:space="preserve">they certified that the evidence which was </w:t>
      </w:r>
      <w:r w:rsidR="00CE7A81">
        <w:rPr>
          <w:rFonts w:ascii="Arial" w:hAnsi="Arial" w:cs="Arial"/>
          <w:sz w:val="24"/>
          <w:szCs w:val="24"/>
        </w:rPr>
        <w:t xml:space="preserve">summarized or </w:t>
      </w:r>
      <w:r w:rsidR="00772956">
        <w:rPr>
          <w:rFonts w:ascii="Arial" w:hAnsi="Arial" w:cs="Arial"/>
          <w:sz w:val="24"/>
          <w:szCs w:val="24"/>
        </w:rPr>
        <w:t>contained</w:t>
      </w:r>
      <w:r w:rsidR="00CE7A81">
        <w:rPr>
          <w:rFonts w:ascii="Arial" w:hAnsi="Arial" w:cs="Arial"/>
          <w:sz w:val="24"/>
          <w:szCs w:val="24"/>
        </w:rPr>
        <w:t xml:space="preserve"> in the </w:t>
      </w:r>
      <w:r w:rsidR="00CE7A81">
        <w:rPr>
          <w:rFonts w:ascii="Arial" w:hAnsi="Arial" w:cs="Arial"/>
          <w:sz w:val="24"/>
          <w:szCs w:val="24"/>
        </w:rPr>
        <w:lastRenderedPageBreak/>
        <w:t xml:space="preserve">extradition documents was available for </w:t>
      </w:r>
      <w:r w:rsidR="004F59B3">
        <w:rPr>
          <w:rFonts w:ascii="Arial" w:hAnsi="Arial" w:cs="Arial"/>
          <w:sz w:val="24"/>
          <w:szCs w:val="24"/>
        </w:rPr>
        <w:t>trial and</w:t>
      </w:r>
      <w:r w:rsidR="00CE7A81">
        <w:rPr>
          <w:rFonts w:ascii="Arial" w:hAnsi="Arial" w:cs="Arial"/>
          <w:sz w:val="24"/>
          <w:szCs w:val="24"/>
        </w:rPr>
        <w:t xml:space="preserve"> was sufficient under the law</w:t>
      </w:r>
      <w:r w:rsidR="000A52F8">
        <w:rPr>
          <w:rFonts w:ascii="Arial" w:hAnsi="Arial" w:cs="Arial"/>
          <w:sz w:val="24"/>
          <w:szCs w:val="24"/>
        </w:rPr>
        <w:t>s</w:t>
      </w:r>
      <w:r w:rsidR="00CE7A81">
        <w:rPr>
          <w:rFonts w:ascii="Arial" w:hAnsi="Arial" w:cs="Arial"/>
          <w:sz w:val="24"/>
          <w:szCs w:val="24"/>
        </w:rPr>
        <w:t xml:space="preserve"> of the USA to justify the applicant’s prosecution. </w:t>
      </w:r>
    </w:p>
    <w:p w14:paraId="180DBD13" w14:textId="1263A20E" w:rsidR="00D77DA5"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12.</w:t>
      </w:r>
      <w:r>
        <w:rPr>
          <w:rFonts w:ascii="Arial" w:hAnsi="Arial" w:cs="Arial"/>
          <w:sz w:val="24"/>
          <w:szCs w:val="24"/>
        </w:rPr>
        <w:tab/>
      </w:r>
      <w:r w:rsidR="00D77DA5">
        <w:rPr>
          <w:rFonts w:ascii="Arial" w:hAnsi="Arial" w:cs="Arial"/>
          <w:sz w:val="24"/>
          <w:szCs w:val="24"/>
        </w:rPr>
        <w:t xml:space="preserve">On 20 June 2017 the Minister of Justice </w:t>
      </w:r>
      <w:r w:rsidR="00CE7A81">
        <w:rPr>
          <w:rFonts w:ascii="Arial" w:hAnsi="Arial" w:cs="Arial"/>
          <w:sz w:val="24"/>
          <w:szCs w:val="24"/>
        </w:rPr>
        <w:t>issued a</w:t>
      </w:r>
      <w:r w:rsidR="00D77DA5">
        <w:rPr>
          <w:rFonts w:ascii="Arial" w:hAnsi="Arial" w:cs="Arial"/>
          <w:sz w:val="24"/>
          <w:szCs w:val="24"/>
        </w:rPr>
        <w:t xml:space="preserve"> notification in terms of </w:t>
      </w:r>
      <w:r w:rsidR="00CE7A81">
        <w:rPr>
          <w:rFonts w:ascii="Arial" w:hAnsi="Arial" w:cs="Arial"/>
          <w:sz w:val="24"/>
          <w:szCs w:val="24"/>
        </w:rPr>
        <w:t xml:space="preserve">s </w:t>
      </w:r>
      <w:r w:rsidR="00D77DA5">
        <w:rPr>
          <w:rFonts w:ascii="Arial" w:hAnsi="Arial" w:cs="Arial"/>
          <w:sz w:val="24"/>
          <w:szCs w:val="24"/>
        </w:rPr>
        <w:t>5(</w:t>
      </w:r>
      <w:r w:rsidR="00CE7A81">
        <w:rPr>
          <w:rFonts w:ascii="Arial" w:hAnsi="Arial" w:cs="Arial"/>
          <w:sz w:val="24"/>
          <w:szCs w:val="24"/>
        </w:rPr>
        <w:t>1</w:t>
      </w:r>
      <w:r w:rsidR="00D77DA5">
        <w:rPr>
          <w:rFonts w:ascii="Arial" w:hAnsi="Arial" w:cs="Arial"/>
          <w:sz w:val="24"/>
          <w:szCs w:val="24"/>
        </w:rPr>
        <w:t xml:space="preserve">)(a) of the EA in which he stated that he had received a request from the USA for the extradition of the applicant to stand trial in the </w:t>
      </w:r>
      <w:r w:rsidR="00CE7A81">
        <w:rPr>
          <w:rFonts w:ascii="Arial" w:hAnsi="Arial" w:cs="Arial"/>
          <w:sz w:val="24"/>
          <w:szCs w:val="24"/>
        </w:rPr>
        <w:t>C</w:t>
      </w:r>
      <w:r w:rsidR="00D77DA5">
        <w:rPr>
          <w:rFonts w:ascii="Arial" w:hAnsi="Arial" w:cs="Arial"/>
          <w:sz w:val="24"/>
          <w:szCs w:val="24"/>
        </w:rPr>
        <w:t>ourts of Illinois on the various charges referred to in the indictments.</w:t>
      </w:r>
    </w:p>
    <w:p w14:paraId="443A7151" w14:textId="32200B70" w:rsidR="00D77DA5"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13.</w:t>
      </w:r>
      <w:r>
        <w:rPr>
          <w:rFonts w:ascii="Arial" w:hAnsi="Arial" w:cs="Arial"/>
          <w:sz w:val="24"/>
          <w:szCs w:val="24"/>
        </w:rPr>
        <w:tab/>
      </w:r>
      <w:r w:rsidR="00D77DA5">
        <w:rPr>
          <w:rFonts w:ascii="Arial" w:hAnsi="Arial" w:cs="Arial"/>
          <w:sz w:val="24"/>
          <w:szCs w:val="24"/>
        </w:rPr>
        <w:t>According to Mr H van Heerden</w:t>
      </w:r>
      <w:r w:rsidR="00CE7A81">
        <w:rPr>
          <w:rFonts w:ascii="Arial" w:hAnsi="Arial" w:cs="Arial"/>
          <w:sz w:val="24"/>
          <w:szCs w:val="24"/>
        </w:rPr>
        <w:t xml:space="preserve">, a </w:t>
      </w:r>
      <w:r w:rsidR="00D77DA5">
        <w:rPr>
          <w:rFonts w:ascii="Arial" w:hAnsi="Arial" w:cs="Arial"/>
          <w:sz w:val="24"/>
          <w:szCs w:val="24"/>
        </w:rPr>
        <w:t xml:space="preserve">principal </w:t>
      </w:r>
      <w:r w:rsidR="00CE7A81">
        <w:rPr>
          <w:rFonts w:ascii="Arial" w:hAnsi="Arial" w:cs="Arial"/>
          <w:sz w:val="24"/>
          <w:szCs w:val="24"/>
        </w:rPr>
        <w:t>S</w:t>
      </w:r>
      <w:r w:rsidR="00D77DA5">
        <w:rPr>
          <w:rFonts w:ascii="Arial" w:hAnsi="Arial" w:cs="Arial"/>
          <w:sz w:val="24"/>
          <w:szCs w:val="24"/>
        </w:rPr>
        <w:t xml:space="preserve">tate </w:t>
      </w:r>
      <w:r w:rsidR="00CE7A81">
        <w:rPr>
          <w:rFonts w:ascii="Arial" w:hAnsi="Arial" w:cs="Arial"/>
          <w:sz w:val="24"/>
          <w:szCs w:val="24"/>
        </w:rPr>
        <w:t>l</w:t>
      </w:r>
      <w:r w:rsidR="00D77DA5">
        <w:rPr>
          <w:rFonts w:ascii="Arial" w:hAnsi="Arial" w:cs="Arial"/>
          <w:sz w:val="24"/>
          <w:szCs w:val="24"/>
        </w:rPr>
        <w:t xml:space="preserve">aw </w:t>
      </w:r>
      <w:r w:rsidR="00CE7A81">
        <w:rPr>
          <w:rFonts w:ascii="Arial" w:hAnsi="Arial" w:cs="Arial"/>
          <w:sz w:val="24"/>
          <w:szCs w:val="24"/>
        </w:rPr>
        <w:t>a</w:t>
      </w:r>
      <w:r w:rsidR="00D77DA5">
        <w:rPr>
          <w:rFonts w:ascii="Arial" w:hAnsi="Arial" w:cs="Arial"/>
          <w:sz w:val="24"/>
          <w:szCs w:val="24"/>
        </w:rPr>
        <w:t>dviser</w:t>
      </w:r>
      <w:r w:rsidR="00CB2E5A">
        <w:rPr>
          <w:rFonts w:ascii="Arial" w:hAnsi="Arial" w:cs="Arial"/>
          <w:sz w:val="24"/>
          <w:szCs w:val="24"/>
        </w:rPr>
        <w:t xml:space="preserve"> in</w:t>
      </w:r>
      <w:r w:rsidR="00D77DA5">
        <w:rPr>
          <w:rFonts w:ascii="Arial" w:hAnsi="Arial" w:cs="Arial"/>
          <w:sz w:val="24"/>
          <w:szCs w:val="24"/>
        </w:rPr>
        <w:t xml:space="preserve"> the </w:t>
      </w:r>
      <w:r w:rsidR="00CE7A81">
        <w:rPr>
          <w:rFonts w:ascii="Arial" w:hAnsi="Arial" w:cs="Arial"/>
          <w:sz w:val="24"/>
          <w:szCs w:val="24"/>
        </w:rPr>
        <w:t>C</w:t>
      </w:r>
      <w:r w:rsidR="00D77DA5">
        <w:rPr>
          <w:rFonts w:ascii="Arial" w:hAnsi="Arial" w:cs="Arial"/>
          <w:sz w:val="24"/>
          <w:szCs w:val="24"/>
        </w:rPr>
        <w:t xml:space="preserve">hief </w:t>
      </w:r>
      <w:r w:rsidR="00CE7A81">
        <w:rPr>
          <w:rFonts w:ascii="Arial" w:hAnsi="Arial" w:cs="Arial"/>
          <w:sz w:val="24"/>
          <w:szCs w:val="24"/>
        </w:rPr>
        <w:t>D</w:t>
      </w:r>
      <w:r w:rsidR="00D77DA5">
        <w:rPr>
          <w:rFonts w:ascii="Arial" w:hAnsi="Arial" w:cs="Arial"/>
          <w:sz w:val="24"/>
          <w:szCs w:val="24"/>
        </w:rPr>
        <w:t xml:space="preserve">irectorate: </w:t>
      </w:r>
      <w:r w:rsidR="00CE7A81">
        <w:rPr>
          <w:rFonts w:ascii="Arial" w:hAnsi="Arial" w:cs="Arial"/>
          <w:sz w:val="24"/>
          <w:szCs w:val="24"/>
        </w:rPr>
        <w:t>I</w:t>
      </w:r>
      <w:r w:rsidR="00D77DA5">
        <w:rPr>
          <w:rFonts w:ascii="Arial" w:hAnsi="Arial" w:cs="Arial"/>
          <w:sz w:val="24"/>
          <w:szCs w:val="24"/>
        </w:rPr>
        <w:t xml:space="preserve">nternational </w:t>
      </w:r>
      <w:r w:rsidR="00CB2E5A">
        <w:rPr>
          <w:rFonts w:ascii="Arial" w:hAnsi="Arial" w:cs="Arial"/>
          <w:sz w:val="24"/>
          <w:szCs w:val="24"/>
        </w:rPr>
        <w:t>L</w:t>
      </w:r>
      <w:r w:rsidR="00D77DA5">
        <w:rPr>
          <w:rFonts w:ascii="Arial" w:hAnsi="Arial" w:cs="Arial"/>
          <w:sz w:val="24"/>
          <w:szCs w:val="24"/>
        </w:rPr>
        <w:t xml:space="preserve">egal </w:t>
      </w:r>
      <w:r w:rsidR="00CB2E5A">
        <w:rPr>
          <w:rFonts w:ascii="Arial" w:hAnsi="Arial" w:cs="Arial"/>
          <w:sz w:val="24"/>
          <w:szCs w:val="24"/>
        </w:rPr>
        <w:t>R</w:t>
      </w:r>
      <w:r w:rsidR="00D77DA5">
        <w:rPr>
          <w:rFonts w:ascii="Arial" w:hAnsi="Arial" w:cs="Arial"/>
          <w:sz w:val="24"/>
          <w:szCs w:val="24"/>
        </w:rPr>
        <w:t xml:space="preserve">elations of the Department of Justice and Constitutional </w:t>
      </w:r>
      <w:r w:rsidR="00CB2E5A">
        <w:rPr>
          <w:rFonts w:ascii="Arial" w:hAnsi="Arial" w:cs="Arial"/>
          <w:sz w:val="24"/>
          <w:szCs w:val="24"/>
        </w:rPr>
        <w:t>D</w:t>
      </w:r>
      <w:r w:rsidR="00D77DA5">
        <w:rPr>
          <w:rFonts w:ascii="Arial" w:hAnsi="Arial" w:cs="Arial"/>
          <w:sz w:val="24"/>
          <w:szCs w:val="24"/>
        </w:rPr>
        <w:t>evelopment, who deposed to an answering affidavit on behalf of the respondent</w:t>
      </w:r>
      <w:r w:rsidR="00CB2E5A">
        <w:rPr>
          <w:rFonts w:ascii="Arial" w:hAnsi="Arial" w:cs="Arial"/>
          <w:sz w:val="24"/>
          <w:szCs w:val="24"/>
        </w:rPr>
        <w:t>s</w:t>
      </w:r>
      <w:r w:rsidR="00D77DA5">
        <w:rPr>
          <w:rFonts w:ascii="Arial" w:hAnsi="Arial" w:cs="Arial"/>
          <w:sz w:val="24"/>
          <w:szCs w:val="24"/>
        </w:rPr>
        <w:t xml:space="preserve">, </w:t>
      </w:r>
      <w:r w:rsidR="00CB2E5A">
        <w:rPr>
          <w:rFonts w:ascii="Arial" w:hAnsi="Arial" w:cs="Arial"/>
          <w:sz w:val="24"/>
          <w:szCs w:val="24"/>
        </w:rPr>
        <w:t>in</w:t>
      </w:r>
      <w:r w:rsidR="00D77DA5">
        <w:rPr>
          <w:rFonts w:ascii="Arial" w:hAnsi="Arial" w:cs="Arial"/>
          <w:sz w:val="24"/>
          <w:szCs w:val="24"/>
        </w:rPr>
        <w:t xml:space="preserve"> issuing the notification the Minister had regard for the documents which had been forwarded to his office, as outlined above.</w:t>
      </w:r>
      <w:r w:rsidR="005F4588">
        <w:rPr>
          <w:rFonts w:ascii="Arial" w:hAnsi="Arial" w:cs="Arial"/>
          <w:sz w:val="24"/>
          <w:szCs w:val="24"/>
        </w:rPr>
        <w:t xml:space="preserve"> This was confirmed by the Minister in his affidavit.</w:t>
      </w:r>
    </w:p>
    <w:p w14:paraId="085FA78E" w14:textId="48A9B8B6" w:rsidR="00D77DA5"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14.</w:t>
      </w:r>
      <w:r>
        <w:rPr>
          <w:rFonts w:ascii="Arial" w:hAnsi="Arial" w:cs="Arial"/>
          <w:sz w:val="24"/>
          <w:szCs w:val="24"/>
        </w:rPr>
        <w:tab/>
      </w:r>
      <w:r w:rsidR="000A52F8">
        <w:rPr>
          <w:rFonts w:ascii="Arial" w:hAnsi="Arial" w:cs="Arial"/>
          <w:sz w:val="24"/>
          <w:szCs w:val="24"/>
        </w:rPr>
        <w:t xml:space="preserve">On the same day that the </w:t>
      </w:r>
      <w:r w:rsidR="005F4588">
        <w:rPr>
          <w:rFonts w:ascii="Arial" w:hAnsi="Arial" w:cs="Arial"/>
          <w:sz w:val="24"/>
          <w:szCs w:val="24"/>
        </w:rPr>
        <w:t xml:space="preserve">Minister’s </w:t>
      </w:r>
      <w:r w:rsidR="000A52F8">
        <w:rPr>
          <w:rFonts w:ascii="Arial" w:hAnsi="Arial" w:cs="Arial"/>
          <w:sz w:val="24"/>
          <w:szCs w:val="24"/>
        </w:rPr>
        <w:t>notification was issued t</w:t>
      </w:r>
      <w:r w:rsidR="00CB2E5A">
        <w:rPr>
          <w:rFonts w:ascii="Arial" w:hAnsi="Arial" w:cs="Arial"/>
          <w:sz w:val="24"/>
          <w:szCs w:val="24"/>
        </w:rPr>
        <w:t xml:space="preserve">he </w:t>
      </w:r>
      <w:r w:rsidR="00D77DA5">
        <w:rPr>
          <w:rFonts w:ascii="Arial" w:hAnsi="Arial" w:cs="Arial"/>
          <w:sz w:val="24"/>
          <w:szCs w:val="24"/>
        </w:rPr>
        <w:t xml:space="preserve">National Director of Public Prosecutions was informed </w:t>
      </w:r>
      <w:r w:rsidR="000A52F8">
        <w:rPr>
          <w:rFonts w:ascii="Arial" w:hAnsi="Arial" w:cs="Arial"/>
          <w:sz w:val="24"/>
          <w:szCs w:val="24"/>
        </w:rPr>
        <w:t>there</w:t>
      </w:r>
      <w:r w:rsidR="00D77DA5">
        <w:rPr>
          <w:rFonts w:ascii="Arial" w:hAnsi="Arial" w:cs="Arial"/>
          <w:sz w:val="24"/>
          <w:szCs w:val="24"/>
        </w:rPr>
        <w:t>of</w:t>
      </w:r>
      <w:r w:rsidR="00CB2E5A">
        <w:rPr>
          <w:rFonts w:ascii="Arial" w:hAnsi="Arial" w:cs="Arial"/>
          <w:sz w:val="24"/>
          <w:szCs w:val="24"/>
        </w:rPr>
        <w:t>,</w:t>
      </w:r>
      <w:r w:rsidR="00D77DA5">
        <w:rPr>
          <w:rFonts w:ascii="Arial" w:hAnsi="Arial" w:cs="Arial"/>
          <w:sz w:val="24"/>
          <w:szCs w:val="24"/>
        </w:rPr>
        <w:t xml:space="preserve"> pursuant to which steps were taken to obtain a warrant for the arrest of the applicant from the magistrate of Pretoria, as provided for in </w:t>
      </w:r>
      <w:r w:rsidR="00CB2E5A">
        <w:rPr>
          <w:rFonts w:ascii="Arial" w:hAnsi="Arial" w:cs="Arial"/>
          <w:sz w:val="24"/>
          <w:szCs w:val="24"/>
        </w:rPr>
        <w:t xml:space="preserve">terms of s </w:t>
      </w:r>
      <w:r w:rsidR="00D77DA5">
        <w:rPr>
          <w:rFonts w:ascii="Arial" w:hAnsi="Arial" w:cs="Arial"/>
          <w:sz w:val="24"/>
          <w:szCs w:val="24"/>
        </w:rPr>
        <w:t>5 of the EA</w:t>
      </w:r>
      <w:r w:rsidR="000A52F8">
        <w:rPr>
          <w:rFonts w:ascii="Arial" w:hAnsi="Arial" w:cs="Arial"/>
          <w:sz w:val="24"/>
          <w:szCs w:val="24"/>
        </w:rPr>
        <w:t xml:space="preserve">. The warrant </w:t>
      </w:r>
      <w:r w:rsidR="00D77DA5">
        <w:rPr>
          <w:rFonts w:ascii="Arial" w:hAnsi="Arial" w:cs="Arial"/>
          <w:sz w:val="24"/>
          <w:szCs w:val="24"/>
        </w:rPr>
        <w:t>was issued on 18 July 2017.</w:t>
      </w:r>
    </w:p>
    <w:p w14:paraId="0FF86AD5" w14:textId="71FB16E1" w:rsidR="00D77DA5" w:rsidRPr="000A52F8" w:rsidRDefault="002A4FF2" w:rsidP="002A4FF2">
      <w:pPr>
        <w:adjustRightInd w:val="0"/>
        <w:spacing w:after="0" w:line="360" w:lineRule="auto"/>
        <w:ind w:left="720" w:hanging="720"/>
        <w:contextualSpacing/>
        <w:jc w:val="both"/>
        <w:textAlignment w:val="baseline"/>
        <w:rPr>
          <w:rFonts w:ascii="Arial" w:hAnsi="Arial" w:cs="Arial"/>
          <w:sz w:val="24"/>
          <w:szCs w:val="24"/>
        </w:rPr>
      </w:pPr>
      <w:r w:rsidRPr="000A52F8">
        <w:rPr>
          <w:rFonts w:ascii="Arial" w:hAnsi="Arial" w:cs="Arial"/>
          <w:sz w:val="24"/>
          <w:szCs w:val="24"/>
        </w:rPr>
        <w:t>15.</w:t>
      </w:r>
      <w:r w:rsidRPr="000A52F8">
        <w:rPr>
          <w:rFonts w:ascii="Arial" w:hAnsi="Arial" w:cs="Arial"/>
          <w:sz w:val="24"/>
          <w:szCs w:val="24"/>
        </w:rPr>
        <w:tab/>
      </w:r>
      <w:r w:rsidR="00D77DA5" w:rsidRPr="000A52F8">
        <w:rPr>
          <w:rFonts w:ascii="Arial" w:hAnsi="Arial" w:cs="Arial"/>
          <w:sz w:val="24"/>
          <w:szCs w:val="24"/>
        </w:rPr>
        <w:t xml:space="preserve">It is common cause that notwithstanding that the wording of the warrant is consistent with the empowering provisions of both </w:t>
      </w:r>
      <w:r w:rsidR="00CB2E5A" w:rsidRPr="000A52F8">
        <w:rPr>
          <w:rFonts w:ascii="Arial" w:hAnsi="Arial" w:cs="Arial"/>
          <w:sz w:val="24"/>
          <w:szCs w:val="24"/>
        </w:rPr>
        <w:t xml:space="preserve">s </w:t>
      </w:r>
      <w:r w:rsidR="00D77DA5" w:rsidRPr="000A52F8">
        <w:rPr>
          <w:rFonts w:ascii="Arial" w:hAnsi="Arial" w:cs="Arial"/>
          <w:sz w:val="24"/>
          <w:szCs w:val="24"/>
        </w:rPr>
        <w:t>5(</w:t>
      </w:r>
      <w:r w:rsidR="00CB2E5A" w:rsidRPr="000A52F8">
        <w:rPr>
          <w:rFonts w:ascii="Arial" w:hAnsi="Arial" w:cs="Arial"/>
          <w:sz w:val="24"/>
          <w:szCs w:val="24"/>
        </w:rPr>
        <w:t>1</w:t>
      </w:r>
      <w:r w:rsidR="00D77DA5" w:rsidRPr="000A52F8">
        <w:rPr>
          <w:rFonts w:ascii="Arial" w:hAnsi="Arial" w:cs="Arial"/>
          <w:sz w:val="24"/>
          <w:szCs w:val="24"/>
        </w:rPr>
        <w:t>)(a) as well as 5(</w:t>
      </w:r>
      <w:r w:rsidR="00CB2E5A" w:rsidRPr="000A52F8">
        <w:rPr>
          <w:rFonts w:ascii="Arial" w:hAnsi="Arial" w:cs="Arial"/>
          <w:sz w:val="24"/>
          <w:szCs w:val="24"/>
        </w:rPr>
        <w:t>1</w:t>
      </w:r>
      <w:r w:rsidR="00D77DA5" w:rsidRPr="000A52F8">
        <w:rPr>
          <w:rFonts w:ascii="Arial" w:hAnsi="Arial" w:cs="Arial"/>
          <w:sz w:val="24"/>
          <w:szCs w:val="24"/>
        </w:rPr>
        <w:t>)(</w:t>
      </w:r>
      <w:r w:rsidR="00CB2E5A" w:rsidRPr="000A52F8">
        <w:rPr>
          <w:rFonts w:ascii="Arial" w:hAnsi="Arial" w:cs="Arial"/>
          <w:sz w:val="24"/>
          <w:szCs w:val="24"/>
        </w:rPr>
        <w:t>b</w:t>
      </w:r>
      <w:r w:rsidR="00D77DA5" w:rsidRPr="000A52F8">
        <w:rPr>
          <w:rFonts w:ascii="Arial" w:hAnsi="Arial" w:cs="Arial"/>
          <w:sz w:val="24"/>
          <w:szCs w:val="24"/>
        </w:rPr>
        <w:t>), it was issued in terms of the former.</w:t>
      </w:r>
      <w:r w:rsidR="000A52F8">
        <w:rPr>
          <w:rFonts w:ascii="Arial" w:hAnsi="Arial" w:cs="Arial"/>
          <w:sz w:val="24"/>
          <w:szCs w:val="24"/>
        </w:rPr>
        <w:t xml:space="preserve"> </w:t>
      </w:r>
      <w:r w:rsidR="00D77DA5" w:rsidRPr="000A52F8">
        <w:rPr>
          <w:rFonts w:ascii="Arial" w:hAnsi="Arial" w:cs="Arial"/>
          <w:sz w:val="24"/>
          <w:szCs w:val="24"/>
        </w:rPr>
        <w:t xml:space="preserve">At the time </w:t>
      </w:r>
      <w:r w:rsidR="00CB2E5A" w:rsidRPr="000A52F8">
        <w:rPr>
          <w:rFonts w:ascii="Arial" w:hAnsi="Arial" w:cs="Arial"/>
          <w:sz w:val="24"/>
          <w:szCs w:val="24"/>
        </w:rPr>
        <w:t xml:space="preserve">s </w:t>
      </w:r>
      <w:r w:rsidR="00D77DA5" w:rsidRPr="000A52F8">
        <w:rPr>
          <w:rFonts w:ascii="Arial" w:hAnsi="Arial" w:cs="Arial"/>
          <w:sz w:val="24"/>
          <w:szCs w:val="24"/>
        </w:rPr>
        <w:t>5(</w:t>
      </w:r>
      <w:r w:rsidR="00CB2E5A" w:rsidRPr="000A52F8">
        <w:rPr>
          <w:rFonts w:ascii="Arial" w:hAnsi="Arial" w:cs="Arial"/>
          <w:sz w:val="24"/>
          <w:szCs w:val="24"/>
        </w:rPr>
        <w:t>1</w:t>
      </w:r>
      <w:r w:rsidR="00D77DA5" w:rsidRPr="000A52F8">
        <w:rPr>
          <w:rFonts w:ascii="Arial" w:hAnsi="Arial" w:cs="Arial"/>
          <w:sz w:val="24"/>
          <w:szCs w:val="24"/>
        </w:rPr>
        <w:t>)(a) provided that</w:t>
      </w:r>
      <w:r w:rsidR="000A52F8" w:rsidRPr="000A52F8">
        <w:rPr>
          <w:rFonts w:ascii="Arial" w:hAnsi="Arial" w:cs="Arial"/>
          <w:sz w:val="24"/>
          <w:szCs w:val="24"/>
        </w:rPr>
        <w:t>,</w:t>
      </w:r>
      <w:r w:rsidR="00D77DA5" w:rsidRPr="000A52F8">
        <w:rPr>
          <w:rFonts w:ascii="Arial" w:hAnsi="Arial" w:cs="Arial"/>
          <w:sz w:val="24"/>
          <w:szCs w:val="24"/>
        </w:rPr>
        <w:t xml:space="preserve"> upon receipt of a notification from the </w:t>
      </w:r>
      <w:r w:rsidR="000A52F8" w:rsidRPr="000A52F8">
        <w:rPr>
          <w:rFonts w:ascii="Arial" w:hAnsi="Arial" w:cs="Arial"/>
          <w:sz w:val="24"/>
          <w:szCs w:val="24"/>
        </w:rPr>
        <w:t xml:space="preserve">Minister stating </w:t>
      </w:r>
      <w:r w:rsidR="00D77DA5" w:rsidRPr="000A52F8">
        <w:rPr>
          <w:rFonts w:ascii="Arial" w:hAnsi="Arial" w:cs="Arial"/>
          <w:sz w:val="24"/>
          <w:szCs w:val="24"/>
        </w:rPr>
        <w:t>that a request for the surrender of a person to a foreign state ha</w:t>
      </w:r>
      <w:r w:rsidR="009F6C3C">
        <w:rPr>
          <w:rFonts w:ascii="Arial" w:hAnsi="Arial" w:cs="Arial"/>
          <w:sz w:val="24"/>
          <w:szCs w:val="24"/>
        </w:rPr>
        <w:t>d</w:t>
      </w:r>
      <w:r w:rsidR="00D77DA5" w:rsidRPr="000A52F8">
        <w:rPr>
          <w:rFonts w:ascii="Arial" w:hAnsi="Arial" w:cs="Arial"/>
          <w:sz w:val="24"/>
          <w:szCs w:val="24"/>
        </w:rPr>
        <w:t xml:space="preserve"> been received</w:t>
      </w:r>
      <w:r w:rsidR="00463059">
        <w:rPr>
          <w:rFonts w:ascii="Arial" w:hAnsi="Arial" w:cs="Arial"/>
          <w:sz w:val="24"/>
          <w:szCs w:val="24"/>
        </w:rPr>
        <w:t>,</w:t>
      </w:r>
      <w:r w:rsidR="00D77DA5" w:rsidRPr="000A52F8">
        <w:rPr>
          <w:rFonts w:ascii="Arial" w:hAnsi="Arial" w:cs="Arial"/>
          <w:sz w:val="24"/>
          <w:szCs w:val="24"/>
        </w:rPr>
        <w:t xml:space="preserve"> </w:t>
      </w:r>
      <w:r w:rsidR="000A52F8" w:rsidRPr="000A52F8">
        <w:rPr>
          <w:rFonts w:ascii="Arial" w:hAnsi="Arial" w:cs="Arial"/>
          <w:sz w:val="24"/>
          <w:szCs w:val="24"/>
        </w:rPr>
        <w:t>a</w:t>
      </w:r>
      <w:r w:rsidR="00D77DA5" w:rsidRPr="000A52F8">
        <w:rPr>
          <w:rFonts w:ascii="Arial" w:hAnsi="Arial" w:cs="Arial"/>
          <w:sz w:val="24"/>
          <w:szCs w:val="24"/>
        </w:rPr>
        <w:t xml:space="preserve"> magistrate could (‘may’) issue a warrant for </w:t>
      </w:r>
      <w:r w:rsidR="00260B16">
        <w:rPr>
          <w:rFonts w:ascii="Arial" w:hAnsi="Arial" w:cs="Arial"/>
          <w:sz w:val="24"/>
          <w:szCs w:val="24"/>
        </w:rPr>
        <w:t>their</w:t>
      </w:r>
      <w:r w:rsidR="00D77DA5" w:rsidRPr="000A52F8">
        <w:rPr>
          <w:rFonts w:ascii="Arial" w:hAnsi="Arial" w:cs="Arial"/>
          <w:sz w:val="24"/>
          <w:szCs w:val="24"/>
        </w:rPr>
        <w:t xml:space="preserve"> arrest.</w:t>
      </w:r>
    </w:p>
    <w:p w14:paraId="5D0A95BC" w14:textId="224952D2" w:rsidR="00D77DA5" w:rsidRPr="009F6C3C" w:rsidRDefault="002A4FF2" w:rsidP="002A4FF2">
      <w:pPr>
        <w:adjustRightInd w:val="0"/>
        <w:spacing w:after="0" w:line="360" w:lineRule="auto"/>
        <w:ind w:left="720" w:hanging="720"/>
        <w:contextualSpacing/>
        <w:jc w:val="both"/>
        <w:textAlignment w:val="baseline"/>
        <w:rPr>
          <w:rFonts w:ascii="Arial" w:hAnsi="Arial" w:cs="Arial"/>
          <w:sz w:val="24"/>
          <w:szCs w:val="24"/>
        </w:rPr>
      </w:pPr>
      <w:r w:rsidRPr="009F6C3C">
        <w:rPr>
          <w:rFonts w:ascii="Arial" w:hAnsi="Arial" w:cs="Arial"/>
          <w:sz w:val="24"/>
          <w:szCs w:val="24"/>
        </w:rPr>
        <w:t>16.</w:t>
      </w:r>
      <w:r w:rsidRPr="009F6C3C">
        <w:rPr>
          <w:rFonts w:ascii="Arial" w:hAnsi="Arial" w:cs="Arial"/>
          <w:sz w:val="24"/>
          <w:szCs w:val="24"/>
        </w:rPr>
        <w:tab/>
      </w:r>
      <w:r w:rsidR="000A52F8" w:rsidRPr="009F6C3C">
        <w:rPr>
          <w:rFonts w:ascii="Arial" w:hAnsi="Arial" w:cs="Arial"/>
          <w:sz w:val="24"/>
          <w:szCs w:val="24"/>
        </w:rPr>
        <w:t>During</w:t>
      </w:r>
      <w:r w:rsidR="00D77DA5" w:rsidRPr="009F6C3C">
        <w:rPr>
          <w:rFonts w:ascii="Arial" w:hAnsi="Arial" w:cs="Arial"/>
          <w:sz w:val="24"/>
          <w:szCs w:val="24"/>
        </w:rPr>
        <w:t xml:space="preserve"> October 2017 the applicant was contacted by </w:t>
      </w:r>
      <w:r w:rsidR="00463059" w:rsidRPr="009F6C3C">
        <w:rPr>
          <w:rFonts w:ascii="Arial" w:hAnsi="Arial" w:cs="Arial"/>
          <w:sz w:val="24"/>
          <w:szCs w:val="24"/>
        </w:rPr>
        <w:t>the</w:t>
      </w:r>
      <w:r w:rsidR="000A52F8" w:rsidRPr="009F6C3C">
        <w:rPr>
          <w:rFonts w:ascii="Arial" w:hAnsi="Arial" w:cs="Arial"/>
          <w:sz w:val="24"/>
          <w:szCs w:val="24"/>
        </w:rPr>
        <w:t xml:space="preserve"> </w:t>
      </w:r>
      <w:r w:rsidR="00D77DA5" w:rsidRPr="009F6C3C">
        <w:rPr>
          <w:rFonts w:ascii="Arial" w:hAnsi="Arial" w:cs="Arial"/>
          <w:sz w:val="24"/>
          <w:szCs w:val="24"/>
        </w:rPr>
        <w:t xml:space="preserve">police officer </w:t>
      </w:r>
      <w:r w:rsidR="00463059" w:rsidRPr="009F6C3C">
        <w:rPr>
          <w:rFonts w:ascii="Arial" w:hAnsi="Arial" w:cs="Arial"/>
          <w:sz w:val="24"/>
          <w:szCs w:val="24"/>
        </w:rPr>
        <w:t>who had applied for the warrant,</w:t>
      </w:r>
      <w:r w:rsidR="00D77DA5" w:rsidRPr="009F6C3C">
        <w:rPr>
          <w:rFonts w:ascii="Arial" w:hAnsi="Arial" w:cs="Arial"/>
          <w:sz w:val="24"/>
          <w:szCs w:val="24"/>
        </w:rPr>
        <w:t xml:space="preserve"> who </w:t>
      </w:r>
      <w:r w:rsidR="000A52F8" w:rsidRPr="009F6C3C">
        <w:rPr>
          <w:rFonts w:ascii="Arial" w:hAnsi="Arial" w:cs="Arial"/>
          <w:sz w:val="24"/>
          <w:szCs w:val="24"/>
        </w:rPr>
        <w:t>informed her</w:t>
      </w:r>
      <w:r w:rsidR="00D77DA5" w:rsidRPr="009F6C3C">
        <w:rPr>
          <w:rFonts w:ascii="Arial" w:hAnsi="Arial" w:cs="Arial"/>
          <w:sz w:val="24"/>
          <w:szCs w:val="24"/>
        </w:rPr>
        <w:t xml:space="preserve"> of the issue thereof.</w:t>
      </w:r>
      <w:r w:rsidR="009F6C3C">
        <w:rPr>
          <w:rFonts w:ascii="Arial" w:hAnsi="Arial" w:cs="Arial"/>
          <w:sz w:val="24"/>
          <w:szCs w:val="24"/>
        </w:rPr>
        <w:t xml:space="preserve"> </w:t>
      </w:r>
      <w:r w:rsidR="00D77DA5" w:rsidRPr="009F6C3C">
        <w:rPr>
          <w:rFonts w:ascii="Arial" w:hAnsi="Arial" w:cs="Arial"/>
          <w:sz w:val="24"/>
          <w:szCs w:val="24"/>
        </w:rPr>
        <w:t xml:space="preserve">On 10 October 2017 </w:t>
      </w:r>
      <w:r w:rsidR="005F4588">
        <w:rPr>
          <w:rFonts w:ascii="Arial" w:hAnsi="Arial" w:cs="Arial"/>
          <w:sz w:val="24"/>
          <w:szCs w:val="24"/>
        </w:rPr>
        <w:t>her</w:t>
      </w:r>
      <w:r w:rsidR="00D77DA5" w:rsidRPr="009F6C3C">
        <w:rPr>
          <w:rFonts w:ascii="Arial" w:hAnsi="Arial" w:cs="Arial"/>
          <w:sz w:val="24"/>
          <w:szCs w:val="24"/>
        </w:rPr>
        <w:t xml:space="preserve"> attorneys advised him that extradition proceedings in respect of the selfsame charges on which the applicant was being sought had previously been instituted against her and had been set aside by order of this </w:t>
      </w:r>
      <w:r w:rsidR="000A52F8" w:rsidRPr="009F6C3C">
        <w:rPr>
          <w:rFonts w:ascii="Arial" w:hAnsi="Arial" w:cs="Arial"/>
          <w:sz w:val="24"/>
          <w:szCs w:val="24"/>
        </w:rPr>
        <w:t>C</w:t>
      </w:r>
      <w:r w:rsidR="00D77DA5" w:rsidRPr="009F6C3C">
        <w:rPr>
          <w:rFonts w:ascii="Arial" w:hAnsi="Arial" w:cs="Arial"/>
          <w:sz w:val="24"/>
          <w:szCs w:val="24"/>
        </w:rPr>
        <w:t>ourt</w:t>
      </w:r>
      <w:r w:rsidR="00A73291">
        <w:rPr>
          <w:rFonts w:ascii="Arial" w:hAnsi="Arial" w:cs="Arial"/>
          <w:sz w:val="24"/>
          <w:szCs w:val="24"/>
        </w:rPr>
        <w:t xml:space="preserve"> </w:t>
      </w:r>
      <w:r w:rsidR="00A73291">
        <w:rPr>
          <w:rStyle w:val="FootnoteReference"/>
          <w:rFonts w:ascii="Arial" w:hAnsi="Arial" w:cs="Arial"/>
          <w:sz w:val="24"/>
          <w:szCs w:val="24"/>
        </w:rPr>
        <w:footnoteReference w:id="2"/>
      </w:r>
      <w:r w:rsidR="00D77DA5" w:rsidRPr="009F6C3C">
        <w:rPr>
          <w:rFonts w:ascii="Arial" w:hAnsi="Arial" w:cs="Arial"/>
          <w:sz w:val="24"/>
          <w:szCs w:val="24"/>
        </w:rPr>
        <w:t xml:space="preserve"> </w:t>
      </w:r>
      <w:r w:rsidR="00A73291">
        <w:rPr>
          <w:rFonts w:ascii="Arial" w:hAnsi="Arial" w:cs="Arial"/>
          <w:sz w:val="24"/>
          <w:szCs w:val="24"/>
        </w:rPr>
        <w:t>o</w:t>
      </w:r>
      <w:r w:rsidR="00D77DA5" w:rsidRPr="009F6C3C">
        <w:rPr>
          <w:rFonts w:ascii="Arial" w:hAnsi="Arial" w:cs="Arial"/>
          <w:sz w:val="24"/>
          <w:szCs w:val="24"/>
        </w:rPr>
        <w:t xml:space="preserve">n </w:t>
      </w:r>
      <w:r w:rsidR="00A73291">
        <w:rPr>
          <w:rFonts w:ascii="Arial" w:hAnsi="Arial" w:cs="Arial"/>
          <w:sz w:val="24"/>
          <w:szCs w:val="24"/>
        </w:rPr>
        <w:t xml:space="preserve">18 </w:t>
      </w:r>
      <w:r w:rsidR="00D77DA5" w:rsidRPr="009F6C3C">
        <w:rPr>
          <w:rFonts w:ascii="Arial" w:hAnsi="Arial" w:cs="Arial"/>
          <w:sz w:val="24"/>
          <w:szCs w:val="24"/>
        </w:rPr>
        <w:t xml:space="preserve">August 2009, on the grounds that the proceedings </w:t>
      </w:r>
      <w:r w:rsidR="00CE34F7">
        <w:rPr>
          <w:rFonts w:ascii="Arial" w:hAnsi="Arial" w:cs="Arial"/>
          <w:sz w:val="24"/>
          <w:szCs w:val="24"/>
        </w:rPr>
        <w:t>were</w:t>
      </w:r>
      <w:r w:rsidR="00D77DA5" w:rsidRPr="009F6C3C">
        <w:rPr>
          <w:rFonts w:ascii="Arial" w:hAnsi="Arial" w:cs="Arial"/>
          <w:sz w:val="24"/>
          <w:szCs w:val="24"/>
        </w:rPr>
        <w:t xml:space="preserve"> unlawful and/or unconstitutional.</w:t>
      </w:r>
      <w:r w:rsidR="00E774CD" w:rsidRPr="009F6C3C">
        <w:rPr>
          <w:rFonts w:ascii="Arial" w:hAnsi="Arial" w:cs="Arial"/>
          <w:sz w:val="24"/>
          <w:szCs w:val="24"/>
        </w:rPr>
        <w:t xml:space="preserve"> The applicant alleges that the terms of the order covered both the issue of </w:t>
      </w:r>
      <w:r w:rsidR="000A52F8" w:rsidRPr="009F6C3C">
        <w:rPr>
          <w:rFonts w:ascii="Arial" w:hAnsi="Arial" w:cs="Arial"/>
          <w:sz w:val="24"/>
          <w:szCs w:val="24"/>
        </w:rPr>
        <w:t>an earlier notification</w:t>
      </w:r>
      <w:r w:rsidR="00E774CD" w:rsidRPr="009F6C3C">
        <w:rPr>
          <w:rFonts w:ascii="Arial" w:hAnsi="Arial" w:cs="Arial"/>
          <w:sz w:val="24"/>
          <w:szCs w:val="24"/>
        </w:rPr>
        <w:t xml:space="preserve"> by the Minister a</w:t>
      </w:r>
      <w:r w:rsidR="009F6C3C">
        <w:rPr>
          <w:rFonts w:ascii="Arial" w:hAnsi="Arial" w:cs="Arial"/>
          <w:sz w:val="24"/>
          <w:szCs w:val="24"/>
        </w:rPr>
        <w:t>nd</w:t>
      </w:r>
      <w:r w:rsidR="00E774CD" w:rsidRPr="009F6C3C">
        <w:rPr>
          <w:rFonts w:ascii="Arial" w:hAnsi="Arial" w:cs="Arial"/>
          <w:sz w:val="24"/>
          <w:szCs w:val="24"/>
        </w:rPr>
        <w:t xml:space="preserve"> </w:t>
      </w:r>
      <w:r w:rsidR="0014394A">
        <w:rPr>
          <w:rFonts w:ascii="Arial" w:hAnsi="Arial" w:cs="Arial"/>
          <w:sz w:val="24"/>
          <w:szCs w:val="24"/>
        </w:rPr>
        <w:t>the</w:t>
      </w:r>
      <w:r w:rsidR="00E774CD" w:rsidRPr="009F6C3C">
        <w:rPr>
          <w:rFonts w:ascii="Arial" w:hAnsi="Arial" w:cs="Arial"/>
          <w:sz w:val="24"/>
          <w:szCs w:val="24"/>
        </w:rPr>
        <w:t xml:space="preserve"> warrant for her arrest by the magistrate of Cape </w:t>
      </w:r>
      <w:r w:rsidR="00E774CD" w:rsidRPr="009F6C3C">
        <w:rPr>
          <w:rFonts w:ascii="Arial" w:hAnsi="Arial" w:cs="Arial"/>
          <w:sz w:val="24"/>
          <w:szCs w:val="24"/>
        </w:rPr>
        <w:lastRenderedPageBreak/>
        <w:t>Town pursuant thereto, a</w:t>
      </w:r>
      <w:r w:rsidR="009F6C3C">
        <w:rPr>
          <w:rFonts w:ascii="Arial" w:hAnsi="Arial" w:cs="Arial"/>
          <w:sz w:val="24"/>
          <w:szCs w:val="24"/>
        </w:rPr>
        <w:t>s well as</w:t>
      </w:r>
      <w:r w:rsidR="00463059" w:rsidRPr="009F6C3C">
        <w:rPr>
          <w:rFonts w:ascii="Arial" w:hAnsi="Arial" w:cs="Arial"/>
          <w:sz w:val="24"/>
          <w:szCs w:val="24"/>
        </w:rPr>
        <w:t xml:space="preserve"> </w:t>
      </w:r>
      <w:r w:rsidR="00E774CD" w:rsidRPr="009F6C3C">
        <w:rPr>
          <w:rFonts w:ascii="Arial" w:hAnsi="Arial" w:cs="Arial"/>
          <w:sz w:val="24"/>
          <w:szCs w:val="24"/>
        </w:rPr>
        <w:t>the extradition enquiry which was pending before the magistrate.</w:t>
      </w:r>
    </w:p>
    <w:p w14:paraId="362F546A" w14:textId="324F2B9F" w:rsidR="00BA6FED"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17.</w:t>
      </w:r>
      <w:r>
        <w:rPr>
          <w:rFonts w:ascii="Arial" w:hAnsi="Arial" w:cs="Arial"/>
          <w:sz w:val="24"/>
          <w:szCs w:val="24"/>
        </w:rPr>
        <w:tab/>
      </w:r>
      <w:r w:rsidR="00BA6FED">
        <w:rPr>
          <w:rFonts w:ascii="Arial" w:hAnsi="Arial" w:cs="Arial"/>
          <w:sz w:val="24"/>
          <w:szCs w:val="24"/>
        </w:rPr>
        <w:t xml:space="preserve">In this regard, it appears </w:t>
      </w:r>
      <w:r w:rsidR="00463059">
        <w:rPr>
          <w:rFonts w:ascii="Arial" w:hAnsi="Arial" w:cs="Arial"/>
          <w:sz w:val="24"/>
          <w:szCs w:val="24"/>
        </w:rPr>
        <w:t xml:space="preserve">from the founding affidavit </w:t>
      </w:r>
      <w:r w:rsidR="00F53CCA">
        <w:rPr>
          <w:rFonts w:ascii="Arial" w:hAnsi="Arial" w:cs="Arial"/>
          <w:sz w:val="24"/>
          <w:szCs w:val="24"/>
        </w:rPr>
        <w:t>that</w:t>
      </w:r>
      <w:r w:rsidR="00BA6FED">
        <w:rPr>
          <w:rFonts w:ascii="Arial" w:hAnsi="Arial" w:cs="Arial"/>
          <w:sz w:val="24"/>
          <w:szCs w:val="24"/>
        </w:rPr>
        <w:t xml:space="preserve"> the reason why </w:t>
      </w:r>
      <w:r w:rsidR="000A52F8">
        <w:rPr>
          <w:rFonts w:ascii="Arial" w:hAnsi="Arial" w:cs="Arial"/>
          <w:sz w:val="24"/>
          <w:szCs w:val="24"/>
        </w:rPr>
        <w:t xml:space="preserve">the </w:t>
      </w:r>
      <w:r w:rsidR="00BA6FED">
        <w:rPr>
          <w:rFonts w:ascii="Arial" w:hAnsi="Arial" w:cs="Arial"/>
          <w:sz w:val="24"/>
          <w:szCs w:val="24"/>
        </w:rPr>
        <w:t xml:space="preserve">order </w:t>
      </w:r>
      <w:r w:rsidR="00F53CCA">
        <w:rPr>
          <w:rFonts w:ascii="Arial" w:hAnsi="Arial" w:cs="Arial"/>
          <w:sz w:val="24"/>
          <w:szCs w:val="24"/>
        </w:rPr>
        <w:t xml:space="preserve">setting aside the earlier extradition proceedings </w:t>
      </w:r>
      <w:r w:rsidR="00BA6FED">
        <w:rPr>
          <w:rFonts w:ascii="Arial" w:hAnsi="Arial" w:cs="Arial"/>
          <w:sz w:val="24"/>
          <w:szCs w:val="24"/>
        </w:rPr>
        <w:t xml:space="preserve">was granted </w:t>
      </w:r>
      <w:r w:rsidR="000A52F8">
        <w:rPr>
          <w:rFonts w:ascii="Arial" w:hAnsi="Arial" w:cs="Arial"/>
          <w:sz w:val="24"/>
          <w:szCs w:val="24"/>
        </w:rPr>
        <w:t xml:space="preserve">in 2009 </w:t>
      </w:r>
      <w:r w:rsidR="00BA6FED">
        <w:rPr>
          <w:rFonts w:ascii="Arial" w:hAnsi="Arial" w:cs="Arial"/>
          <w:sz w:val="24"/>
          <w:szCs w:val="24"/>
        </w:rPr>
        <w:t>was that</w:t>
      </w:r>
      <w:r w:rsidR="009F6C3C">
        <w:rPr>
          <w:rFonts w:ascii="Arial" w:hAnsi="Arial" w:cs="Arial"/>
          <w:sz w:val="24"/>
          <w:szCs w:val="24"/>
        </w:rPr>
        <w:t>,</w:t>
      </w:r>
      <w:r w:rsidR="00463059">
        <w:rPr>
          <w:rFonts w:ascii="Arial" w:hAnsi="Arial" w:cs="Arial"/>
          <w:sz w:val="24"/>
          <w:szCs w:val="24"/>
        </w:rPr>
        <w:t xml:space="preserve"> whereas </w:t>
      </w:r>
      <w:r w:rsidR="00F53CCA">
        <w:rPr>
          <w:rFonts w:ascii="Arial" w:hAnsi="Arial" w:cs="Arial"/>
          <w:sz w:val="24"/>
          <w:szCs w:val="24"/>
        </w:rPr>
        <w:t xml:space="preserve">in the </w:t>
      </w:r>
      <w:r w:rsidR="00463059">
        <w:rPr>
          <w:rFonts w:ascii="Arial" w:hAnsi="Arial" w:cs="Arial"/>
          <w:sz w:val="24"/>
          <w:szCs w:val="24"/>
        </w:rPr>
        <w:t xml:space="preserve">ministerial </w:t>
      </w:r>
      <w:r w:rsidR="00F53CCA">
        <w:rPr>
          <w:rFonts w:ascii="Arial" w:hAnsi="Arial" w:cs="Arial"/>
          <w:sz w:val="24"/>
          <w:szCs w:val="24"/>
        </w:rPr>
        <w:t xml:space="preserve">notification </w:t>
      </w:r>
      <w:r w:rsidR="00463059">
        <w:rPr>
          <w:rFonts w:ascii="Arial" w:hAnsi="Arial" w:cs="Arial"/>
          <w:sz w:val="24"/>
          <w:szCs w:val="24"/>
        </w:rPr>
        <w:t xml:space="preserve">which </w:t>
      </w:r>
      <w:r w:rsidR="00F53CCA">
        <w:rPr>
          <w:rFonts w:ascii="Arial" w:hAnsi="Arial" w:cs="Arial"/>
          <w:sz w:val="24"/>
          <w:szCs w:val="24"/>
        </w:rPr>
        <w:t xml:space="preserve">had been issued the Minister </w:t>
      </w:r>
      <w:r w:rsidR="00463059">
        <w:rPr>
          <w:rFonts w:ascii="Arial" w:hAnsi="Arial" w:cs="Arial"/>
          <w:sz w:val="24"/>
          <w:szCs w:val="24"/>
        </w:rPr>
        <w:t xml:space="preserve">had </w:t>
      </w:r>
      <w:r w:rsidR="00F53CCA">
        <w:rPr>
          <w:rFonts w:ascii="Arial" w:hAnsi="Arial" w:cs="Arial"/>
          <w:sz w:val="24"/>
          <w:szCs w:val="24"/>
        </w:rPr>
        <w:t xml:space="preserve"> declar</w:t>
      </w:r>
      <w:r w:rsidR="00463059">
        <w:rPr>
          <w:rFonts w:ascii="Arial" w:hAnsi="Arial" w:cs="Arial"/>
          <w:sz w:val="24"/>
          <w:szCs w:val="24"/>
        </w:rPr>
        <w:t>ed</w:t>
      </w:r>
      <w:r w:rsidR="00F53CCA">
        <w:rPr>
          <w:rFonts w:ascii="Arial" w:hAnsi="Arial" w:cs="Arial"/>
          <w:sz w:val="24"/>
          <w:szCs w:val="24"/>
        </w:rPr>
        <w:t xml:space="preserve"> that he had received a request for the extradition of the applicant</w:t>
      </w:r>
      <w:r w:rsidR="00463059">
        <w:rPr>
          <w:rFonts w:ascii="Arial" w:hAnsi="Arial" w:cs="Arial"/>
          <w:sz w:val="24"/>
          <w:szCs w:val="24"/>
        </w:rPr>
        <w:t xml:space="preserve"> this was not the case, a</w:t>
      </w:r>
      <w:r w:rsidR="009F6C3C">
        <w:rPr>
          <w:rFonts w:ascii="Arial" w:hAnsi="Arial" w:cs="Arial"/>
          <w:sz w:val="24"/>
          <w:szCs w:val="24"/>
        </w:rPr>
        <w:t>s</w:t>
      </w:r>
      <w:r w:rsidR="00BA6FED">
        <w:rPr>
          <w:rFonts w:ascii="Arial" w:hAnsi="Arial" w:cs="Arial"/>
          <w:sz w:val="24"/>
          <w:szCs w:val="24"/>
        </w:rPr>
        <w:t xml:space="preserve"> the diplomatic note</w:t>
      </w:r>
      <w:r w:rsidR="000A52F8">
        <w:rPr>
          <w:rFonts w:ascii="Arial" w:hAnsi="Arial" w:cs="Arial"/>
          <w:sz w:val="24"/>
          <w:szCs w:val="24"/>
        </w:rPr>
        <w:t xml:space="preserve"> </w:t>
      </w:r>
      <w:r w:rsidR="000A52F8" w:rsidRPr="000A52F8">
        <w:rPr>
          <w:rFonts w:ascii="Arial" w:hAnsi="Arial" w:cs="Arial"/>
          <w:i/>
          <w:iCs/>
          <w:sz w:val="24"/>
          <w:szCs w:val="24"/>
        </w:rPr>
        <w:t>verbale</w:t>
      </w:r>
      <w:r w:rsidR="00BA6FED">
        <w:rPr>
          <w:rFonts w:ascii="Arial" w:hAnsi="Arial" w:cs="Arial"/>
          <w:sz w:val="24"/>
          <w:szCs w:val="24"/>
        </w:rPr>
        <w:t xml:space="preserve"> from the USA embassy</w:t>
      </w:r>
      <w:r w:rsidR="00463059">
        <w:rPr>
          <w:rFonts w:ascii="Arial" w:hAnsi="Arial" w:cs="Arial"/>
          <w:sz w:val="24"/>
          <w:szCs w:val="24"/>
        </w:rPr>
        <w:t xml:space="preserve"> and </w:t>
      </w:r>
      <w:r w:rsidR="005F4588">
        <w:rPr>
          <w:rFonts w:ascii="Arial" w:hAnsi="Arial" w:cs="Arial"/>
          <w:sz w:val="24"/>
          <w:szCs w:val="24"/>
        </w:rPr>
        <w:t xml:space="preserve">the </w:t>
      </w:r>
      <w:r w:rsidR="00463059">
        <w:rPr>
          <w:rFonts w:ascii="Arial" w:hAnsi="Arial" w:cs="Arial"/>
          <w:sz w:val="24"/>
          <w:szCs w:val="24"/>
        </w:rPr>
        <w:t>supporting documents</w:t>
      </w:r>
      <w:r w:rsidR="000A52F8">
        <w:rPr>
          <w:rFonts w:ascii="Arial" w:hAnsi="Arial" w:cs="Arial"/>
          <w:sz w:val="24"/>
          <w:szCs w:val="24"/>
        </w:rPr>
        <w:t xml:space="preserve"> </w:t>
      </w:r>
      <w:r w:rsidR="00BA6FED">
        <w:rPr>
          <w:rFonts w:ascii="Arial" w:hAnsi="Arial" w:cs="Arial"/>
          <w:sz w:val="24"/>
          <w:szCs w:val="24"/>
        </w:rPr>
        <w:t xml:space="preserve">had in fact only requested </w:t>
      </w:r>
      <w:r w:rsidR="00463059">
        <w:rPr>
          <w:rFonts w:ascii="Arial" w:hAnsi="Arial" w:cs="Arial"/>
          <w:sz w:val="24"/>
          <w:szCs w:val="24"/>
        </w:rPr>
        <w:t xml:space="preserve">the </w:t>
      </w:r>
      <w:r w:rsidR="00BA6FED">
        <w:rPr>
          <w:rFonts w:ascii="Arial" w:hAnsi="Arial" w:cs="Arial"/>
          <w:sz w:val="24"/>
          <w:szCs w:val="24"/>
        </w:rPr>
        <w:t xml:space="preserve">assistance </w:t>
      </w:r>
      <w:r w:rsidR="00463059">
        <w:rPr>
          <w:rFonts w:ascii="Arial" w:hAnsi="Arial" w:cs="Arial"/>
          <w:sz w:val="24"/>
          <w:szCs w:val="24"/>
        </w:rPr>
        <w:t xml:space="preserve">of </w:t>
      </w:r>
      <w:r w:rsidR="00BA6FED">
        <w:rPr>
          <w:rFonts w:ascii="Arial" w:hAnsi="Arial" w:cs="Arial"/>
          <w:sz w:val="24"/>
          <w:szCs w:val="24"/>
        </w:rPr>
        <w:t>the SA state in securing the provisional arrest of the applicant</w:t>
      </w:r>
      <w:r w:rsidR="005F4588">
        <w:rPr>
          <w:rFonts w:ascii="Arial" w:hAnsi="Arial" w:cs="Arial"/>
          <w:sz w:val="24"/>
          <w:szCs w:val="24"/>
        </w:rPr>
        <w:t>,</w:t>
      </w:r>
      <w:r w:rsidR="00BA6FED">
        <w:rPr>
          <w:rStyle w:val="FootnoteReference"/>
          <w:rFonts w:ascii="Arial" w:hAnsi="Arial" w:cs="Arial"/>
          <w:sz w:val="24"/>
          <w:szCs w:val="24"/>
        </w:rPr>
        <w:footnoteReference w:id="3"/>
      </w:r>
      <w:r w:rsidR="00BA6FED">
        <w:rPr>
          <w:rFonts w:ascii="Arial" w:hAnsi="Arial" w:cs="Arial"/>
          <w:sz w:val="24"/>
          <w:szCs w:val="24"/>
        </w:rPr>
        <w:t xml:space="preserve"> </w:t>
      </w:r>
      <w:r w:rsidR="00487ABA">
        <w:rPr>
          <w:rFonts w:ascii="Arial" w:hAnsi="Arial" w:cs="Arial"/>
          <w:sz w:val="24"/>
          <w:szCs w:val="24"/>
        </w:rPr>
        <w:t xml:space="preserve">as a precursor to and </w:t>
      </w:r>
      <w:r w:rsidR="00463059">
        <w:rPr>
          <w:rFonts w:ascii="Arial" w:hAnsi="Arial" w:cs="Arial"/>
          <w:sz w:val="24"/>
          <w:szCs w:val="24"/>
        </w:rPr>
        <w:t xml:space="preserve">pending a request for her extradition, </w:t>
      </w:r>
      <w:r w:rsidR="00BA6FED">
        <w:rPr>
          <w:rFonts w:ascii="Arial" w:hAnsi="Arial" w:cs="Arial"/>
          <w:sz w:val="24"/>
          <w:szCs w:val="24"/>
        </w:rPr>
        <w:t xml:space="preserve">and </w:t>
      </w:r>
      <w:r w:rsidR="009F6C3C">
        <w:rPr>
          <w:rFonts w:ascii="Arial" w:hAnsi="Arial" w:cs="Arial"/>
          <w:sz w:val="24"/>
          <w:szCs w:val="24"/>
        </w:rPr>
        <w:t>had n</w:t>
      </w:r>
      <w:r w:rsidR="00BA6FED">
        <w:rPr>
          <w:rFonts w:ascii="Arial" w:hAnsi="Arial" w:cs="Arial"/>
          <w:sz w:val="24"/>
          <w:szCs w:val="24"/>
        </w:rPr>
        <w:t xml:space="preserve">ot </w:t>
      </w:r>
      <w:r w:rsidR="009F6C3C">
        <w:rPr>
          <w:rFonts w:ascii="Arial" w:hAnsi="Arial" w:cs="Arial"/>
          <w:sz w:val="24"/>
          <w:szCs w:val="24"/>
        </w:rPr>
        <w:t xml:space="preserve">contained </w:t>
      </w:r>
      <w:r w:rsidR="00BA6FED">
        <w:rPr>
          <w:rFonts w:ascii="Arial" w:hAnsi="Arial" w:cs="Arial"/>
          <w:sz w:val="24"/>
          <w:szCs w:val="24"/>
        </w:rPr>
        <w:t xml:space="preserve">a </w:t>
      </w:r>
      <w:r w:rsidR="00463059">
        <w:rPr>
          <w:rFonts w:ascii="Arial" w:hAnsi="Arial" w:cs="Arial"/>
          <w:sz w:val="24"/>
          <w:szCs w:val="24"/>
        </w:rPr>
        <w:t xml:space="preserve">formal </w:t>
      </w:r>
      <w:r w:rsidR="00BA6FED">
        <w:rPr>
          <w:rFonts w:ascii="Arial" w:hAnsi="Arial" w:cs="Arial"/>
          <w:sz w:val="24"/>
          <w:szCs w:val="24"/>
        </w:rPr>
        <w:t>request for her extradition</w:t>
      </w:r>
      <w:r w:rsidR="00A73291">
        <w:rPr>
          <w:rFonts w:ascii="Arial" w:hAnsi="Arial" w:cs="Arial"/>
          <w:sz w:val="24"/>
          <w:szCs w:val="24"/>
        </w:rPr>
        <w:t xml:space="preserve"> as required in terms of s 4 of the EA</w:t>
      </w:r>
      <w:r w:rsidR="00BA6FED">
        <w:rPr>
          <w:rFonts w:ascii="Arial" w:hAnsi="Arial" w:cs="Arial"/>
          <w:sz w:val="24"/>
          <w:szCs w:val="24"/>
        </w:rPr>
        <w:t>.</w:t>
      </w:r>
    </w:p>
    <w:p w14:paraId="47357EAA" w14:textId="1B4E9FA5" w:rsidR="00BA6FED" w:rsidRPr="009F6C3C" w:rsidRDefault="002A4FF2" w:rsidP="002A4FF2">
      <w:pPr>
        <w:adjustRightInd w:val="0"/>
        <w:spacing w:after="0" w:line="360" w:lineRule="auto"/>
        <w:ind w:left="720" w:hanging="720"/>
        <w:contextualSpacing/>
        <w:jc w:val="both"/>
        <w:textAlignment w:val="baseline"/>
        <w:rPr>
          <w:rFonts w:ascii="Arial" w:hAnsi="Arial" w:cs="Arial"/>
          <w:sz w:val="24"/>
          <w:szCs w:val="24"/>
        </w:rPr>
      </w:pPr>
      <w:r w:rsidRPr="009F6C3C">
        <w:rPr>
          <w:rFonts w:ascii="Arial" w:hAnsi="Arial" w:cs="Arial"/>
          <w:sz w:val="24"/>
          <w:szCs w:val="24"/>
        </w:rPr>
        <w:t>18.</w:t>
      </w:r>
      <w:r w:rsidRPr="009F6C3C">
        <w:rPr>
          <w:rFonts w:ascii="Arial" w:hAnsi="Arial" w:cs="Arial"/>
          <w:sz w:val="24"/>
          <w:szCs w:val="24"/>
        </w:rPr>
        <w:tab/>
      </w:r>
      <w:r w:rsidR="00BA6FED" w:rsidRPr="009F6C3C">
        <w:rPr>
          <w:rFonts w:ascii="Arial" w:hAnsi="Arial" w:cs="Arial"/>
          <w:sz w:val="24"/>
          <w:szCs w:val="24"/>
        </w:rPr>
        <w:t xml:space="preserve">In </w:t>
      </w:r>
      <w:r w:rsidR="005C4DA0">
        <w:rPr>
          <w:rFonts w:ascii="Arial" w:hAnsi="Arial" w:cs="Arial"/>
          <w:sz w:val="24"/>
          <w:szCs w:val="24"/>
        </w:rPr>
        <w:t>their</w:t>
      </w:r>
      <w:r w:rsidR="00BA6FED" w:rsidRPr="009F6C3C">
        <w:rPr>
          <w:rFonts w:ascii="Arial" w:hAnsi="Arial" w:cs="Arial"/>
          <w:sz w:val="24"/>
          <w:szCs w:val="24"/>
        </w:rPr>
        <w:t xml:space="preserve"> letter </w:t>
      </w:r>
      <w:r w:rsidR="00463059" w:rsidRPr="009F6C3C">
        <w:rPr>
          <w:rFonts w:ascii="Arial" w:hAnsi="Arial" w:cs="Arial"/>
          <w:sz w:val="24"/>
          <w:szCs w:val="24"/>
        </w:rPr>
        <w:t xml:space="preserve">to the police </w:t>
      </w:r>
      <w:r w:rsidR="00BA6FED" w:rsidRPr="009F6C3C">
        <w:rPr>
          <w:rFonts w:ascii="Arial" w:hAnsi="Arial" w:cs="Arial"/>
          <w:sz w:val="24"/>
          <w:szCs w:val="24"/>
        </w:rPr>
        <w:t>the applicant</w:t>
      </w:r>
      <w:r w:rsidR="005C4DA0">
        <w:rPr>
          <w:rFonts w:ascii="Arial" w:hAnsi="Arial" w:cs="Arial"/>
          <w:sz w:val="24"/>
          <w:szCs w:val="24"/>
        </w:rPr>
        <w:t>’s attorneys</w:t>
      </w:r>
      <w:r w:rsidR="00BA6FED" w:rsidRPr="009F6C3C">
        <w:rPr>
          <w:rFonts w:ascii="Arial" w:hAnsi="Arial" w:cs="Arial"/>
          <w:sz w:val="24"/>
          <w:szCs w:val="24"/>
        </w:rPr>
        <w:t xml:space="preserve"> further advised that in August 2009 she had informed both Interpol and the office of the DPP that she would ‘avail’ herself to the authorities in the event of a further request for her extradition being received.</w:t>
      </w:r>
      <w:r w:rsidR="009F6C3C">
        <w:rPr>
          <w:rFonts w:ascii="Arial" w:hAnsi="Arial" w:cs="Arial"/>
          <w:sz w:val="24"/>
          <w:szCs w:val="24"/>
        </w:rPr>
        <w:t xml:space="preserve"> </w:t>
      </w:r>
      <w:r w:rsidR="00A76429">
        <w:rPr>
          <w:rFonts w:ascii="Arial" w:hAnsi="Arial" w:cs="Arial"/>
          <w:sz w:val="24"/>
          <w:szCs w:val="24"/>
        </w:rPr>
        <w:t>As such, t</w:t>
      </w:r>
      <w:r w:rsidR="00BA6FED" w:rsidRPr="009F6C3C">
        <w:rPr>
          <w:rFonts w:ascii="Arial" w:hAnsi="Arial" w:cs="Arial"/>
          <w:sz w:val="24"/>
          <w:szCs w:val="24"/>
        </w:rPr>
        <w:t xml:space="preserve">he applicant remained willing and able to report to </w:t>
      </w:r>
      <w:r w:rsidR="00463059" w:rsidRPr="009F6C3C">
        <w:rPr>
          <w:rFonts w:ascii="Arial" w:hAnsi="Arial" w:cs="Arial"/>
          <w:sz w:val="24"/>
          <w:szCs w:val="24"/>
        </w:rPr>
        <w:t>the police</w:t>
      </w:r>
      <w:r w:rsidR="00BA6FED" w:rsidRPr="009F6C3C">
        <w:rPr>
          <w:rFonts w:ascii="Arial" w:hAnsi="Arial" w:cs="Arial"/>
          <w:sz w:val="24"/>
          <w:szCs w:val="24"/>
        </w:rPr>
        <w:t xml:space="preserve"> for the purposes of </w:t>
      </w:r>
      <w:r w:rsidR="009F6C3C">
        <w:rPr>
          <w:rFonts w:ascii="Arial" w:hAnsi="Arial" w:cs="Arial"/>
          <w:sz w:val="24"/>
          <w:szCs w:val="24"/>
        </w:rPr>
        <w:t>appearing in</w:t>
      </w:r>
      <w:r w:rsidR="00BA6FED" w:rsidRPr="009F6C3C">
        <w:rPr>
          <w:rFonts w:ascii="Arial" w:hAnsi="Arial" w:cs="Arial"/>
          <w:sz w:val="24"/>
          <w:szCs w:val="24"/>
        </w:rPr>
        <w:t xml:space="preserve"> court for an extradition enquiry, and </w:t>
      </w:r>
      <w:r w:rsidR="0014394A" w:rsidRPr="009F6C3C">
        <w:rPr>
          <w:rFonts w:ascii="Arial" w:hAnsi="Arial" w:cs="Arial"/>
          <w:sz w:val="24"/>
          <w:szCs w:val="24"/>
        </w:rPr>
        <w:t>to</w:t>
      </w:r>
      <w:r w:rsidR="00BA6FED" w:rsidRPr="009F6C3C">
        <w:rPr>
          <w:rFonts w:ascii="Arial" w:hAnsi="Arial" w:cs="Arial"/>
          <w:sz w:val="24"/>
          <w:szCs w:val="24"/>
        </w:rPr>
        <w:t xml:space="preserve"> apply for bail.</w:t>
      </w:r>
    </w:p>
    <w:p w14:paraId="1C9452E6" w14:textId="0540A034" w:rsidR="00BA6FED"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19.</w:t>
      </w:r>
      <w:r>
        <w:rPr>
          <w:rFonts w:ascii="Arial" w:hAnsi="Arial" w:cs="Arial"/>
          <w:sz w:val="24"/>
          <w:szCs w:val="24"/>
        </w:rPr>
        <w:tab/>
      </w:r>
      <w:r w:rsidR="00BA6FED">
        <w:rPr>
          <w:rFonts w:ascii="Arial" w:hAnsi="Arial" w:cs="Arial"/>
          <w:sz w:val="24"/>
          <w:szCs w:val="24"/>
        </w:rPr>
        <w:t>Pursuant to th</w:t>
      </w:r>
      <w:r w:rsidR="00463059">
        <w:rPr>
          <w:rFonts w:ascii="Arial" w:hAnsi="Arial" w:cs="Arial"/>
          <w:sz w:val="24"/>
          <w:szCs w:val="24"/>
        </w:rPr>
        <w:t>e letter</w:t>
      </w:r>
      <w:r w:rsidR="006F416D">
        <w:rPr>
          <w:rFonts w:ascii="Arial" w:hAnsi="Arial" w:cs="Arial"/>
          <w:sz w:val="24"/>
          <w:szCs w:val="24"/>
        </w:rPr>
        <w:t>,</w:t>
      </w:r>
      <w:r w:rsidR="00BA6FED">
        <w:rPr>
          <w:rFonts w:ascii="Arial" w:hAnsi="Arial" w:cs="Arial"/>
          <w:sz w:val="24"/>
          <w:szCs w:val="24"/>
        </w:rPr>
        <w:t xml:space="preserve"> arrangements were </w:t>
      </w:r>
      <w:r w:rsidR="00AF735C">
        <w:rPr>
          <w:rFonts w:ascii="Arial" w:hAnsi="Arial" w:cs="Arial"/>
          <w:sz w:val="24"/>
          <w:szCs w:val="24"/>
        </w:rPr>
        <w:t xml:space="preserve">duly </w:t>
      </w:r>
      <w:r w:rsidR="00BA6FED">
        <w:rPr>
          <w:rFonts w:ascii="Arial" w:hAnsi="Arial" w:cs="Arial"/>
          <w:sz w:val="24"/>
          <w:szCs w:val="24"/>
        </w:rPr>
        <w:t>made</w:t>
      </w:r>
      <w:r w:rsidR="00463059">
        <w:rPr>
          <w:rFonts w:ascii="Arial" w:hAnsi="Arial" w:cs="Arial"/>
          <w:sz w:val="24"/>
          <w:szCs w:val="24"/>
        </w:rPr>
        <w:t xml:space="preserve"> for</w:t>
      </w:r>
      <w:r w:rsidR="00BA6FED">
        <w:rPr>
          <w:rFonts w:ascii="Arial" w:hAnsi="Arial" w:cs="Arial"/>
          <w:sz w:val="24"/>
          <w:szCs w:val="24"/>
        </w:rPr>
        <w:t xml:space="preserve"> the applicant to attend the Cape Town Magistrate’s Court on 12 October 2017, where she was formally arrested in terms of </w:t>
      </w:r>
      <w:r w:rsidR="00463059">
        <w:rPr>
          <w:rFonts w:ascii="Arial" w:hAnsi="Arial" w:cs="Arial"/>
          <w:sz w:val="24"/>
          <w:szCs w:val="24"/>
        </w:rPr>
        <w:t>the</w:t>
      </w:r>
      <w:r w:rsidR="00BA6FED">
        <w:rPr>
          <w:rFonts w:ascii="Arial" w:hAnsi="Arial" w:cs="Arial"/>
          <w:sz w:val="24"/>
          <w:szCs w:val="24"/>
        </w:rPr>
        <w:t xml:space="preserve"> warrant and appeared before the magistrate, who made an order, by agreement between the parties, whereby </w:t>
      </w:r>
      <w:r w:rsidR="00463059">
        <w:rPr>
          <w:rFonts w:ascii="Arial" w:hAnsi="Arial" w:cs="Arial"/>
          <w:sz w:val="24"/>
          <w:szCs w:val="24"/>
        </w:rPr>
        <w:t>the applicant</w:t>
      </w:r>
      <w:r w:rsidR="00BA6FED">
        <w:rPr>
          <w:rFonts w:ascii="Arial" w:hAnsi="Arial" w:cs="Arial"/>
          <w:sz w:val="24"/>
          <w:szCs w:val="24"/>
        </w:rPr>
        <w:t xml:space="preserve"> was released on bail of R 50</w:t>
      </w:r>
      <w:r w:rsidR="006F416D">
        <w:rPr>
          <w:rFonts w:ascii="Arial" w:hAnsi="Arial" w:cs="Arial"/>
          <w:sz w:val="24"/>
          <w:szCs w:val="24"/>
        </w:rPr>
        <w:t xml:space="preserve"> </w:t>
      </w:r>
      <w:r w:rsidR="00BA6FED">
        <w:rPr>
          <w:rFonts w:ascii="Arial" w:hAnsi="Arial" w:cs="Arial"/>
          <w:sz w:val="24"/>
          <w:szCs w:val="24"/>
        </w:rPr>
        <w:t>000. As part of her bail conditions the applicant was required to report to</w:t>
      </w:r>
      <w:r w:rsidR="006F416D">
        <w:rPr>
          <w:rFonts w:ascii="Arial" w:hAnsi="Arial" w:cs="Arial"/>
          <w:sz w:val="24"/>
          <w:szCs w:val="24"/>
        </w:rPr>
        <w:t xml:space="preserve"> a</w:t>
      </w:r>
      <w:r w:rsidR="00BA6FED">
        <w:rPr>
          <w:rFonts w:ascii="Arial" w:hAnsi="Arial" w:cs="Arial"/>
          <w:sz w:val="24"/>
          <w:szCs w:val="24"/>
        </w:rPr>
        <w:t xml:space="preserve"> </w:t>
      </w:r>
      <w:r w:rsidR="006F416D">
        <w:rPr>
          <w:rFonts w:ascii="Arial" w:hAnsi="Arial" w:cs="Arial"/>
          <w:sz w:val="24"/>
          <w:szCs w:val="24"/>
        </w:rPr>
        <w:t>p</w:t>
      </w:r>
      <w:r w:rsidR="00BA6FED">
        <w:rPr>
          <w:rFonts w:ascii="Arial" w:hAnsi="Arial" w:cs="Arial"/>
          <w:sz w:val="24"/>
          <w:szCs w:val="24"/>
        </w:rPr>
        <w:t xml:space="preserve">olice </w:t>
      </w:r>
      <w:r w:rsidR="006F416D">
        <w:rPr>
          <w:rFonts w:ascii="Arial" w:hAnsi="Arial" w:cs="Arial"/>
          <w:sz w:val="24"/>
          <w:szCs w:val="24"/>
        </w:rPr>
        <w:t>s</w:t>
      </w:r>
      <w:r w:rsidR="00BA6FED">
        <w:rPr>
          <w:rFonts w:ascii="Arial" w:hAnsi="Arial" w:cs="Arial"/>
          <w:sz w:val="24"/>
          <w:szCs w:val="24"/>
        </w:rPr>
        <w:t xml:space="preserve">tation </w:t>
      </w:r>
      <w:r w:rsidR="006F416D">
        <w:rPr>
          <w:rFonts w:ascii="Arial" w:hAnsi="Arial" w:cs="Arial"/>
          <w:sz w:val="24"/>
          <w:szCs w:val="24"/>
        </w:rPr>
        <w:t>o</w:t>
      </w:r>
      <w:r w:rsidR="00BA6FED">
        <w:rPr>
          <w:rFonts w:ascii="Arial" w:hAnsi="Arial" w:cs="Arial"/>
          <w:sz w:val="24"/>
          <w:szCs w:val="24"/>
        </w:rPr>
        <w:t xml:space="preserve">nce a </w:t>
      </w:r>
      <w:r w:rsidR="006F416D">
        <w:rPr>
          <w:rFonts w:ascii="Arial" w:hAnsi="Arial" w:cs="Arial"/>
          <w:sz w:val="24"/>
          <w:szCs w:val="24"/>
        </w:rPr>
        <w:t>w</w:t>
      </w:r>
      <w:r w:rsidR="00BA6FED">
        <w:rPr>
          <w:rFonts w:ascii="Arial" w:hAnsi="Arial" w:cs="Arial"/>
          <w:sz w:val="24"/>
          <w:szCs w:val="24"/>
        </w:rPr>
        <w:t xml:space="preserve">eek and </w:t>
      </w:r>
      <w:r w:rsidR="006F416D">
        <w:rPr>
          <w:rFonts w:ascii="Arial" w:hAnsi="Arial" w:cs="Arial"/>
          <w:sz w:val="24"/>
          <w:szCs w:val="24"/>
        </w:rPr>
        <w:t>n</w:t>
      </w:r>
      <w:r w:rsidR="00BA6FED">
        <w:rPr>
          <w:rFonts w:ascii="Arial" w:hAnsi="Arial" w:cs="Arial"/>
          <w:sz w:val="24"/>
          <w:szCs w:val="24"/>
        </w:rPr>
        <w:t xml:space="preserve">ot to </w:t>
      </w:r>
      <w:r w:rsidR="006F416D">
        <w:rPr>
          <w:rFonts w:ascii="Arial" w:hAnsi="Arial" w:cs="Arial"/>
          <w:sz w:val="24"/>
          <w:szCs w:val="24"/>
        </w:rPr>
        <w:t>l</w:t>
      </w:r>
      <w:r w:rsidR="00BA6FED">
        <w:rPr>
          <w:rFonts w:ascii="Arial" w:hAnsi="Arial" w:cs="Arial"/>
          <w:sz w:val="24"/>
          <w:szCs w:val="24"/>
        </w:rPr>
        <w:t xml:space="preserve">eave the </w:t>
      </w:r>
      <w:r w:rsidR="006F416D">
        <w:rPr>
          <w:rFonts w:ascii="Arial" w:hAnsi="Arial" w:cs="Arial"/>
          <w:sz w:val="24"/>
          <w:szCs w:val="24"/>
        </w:rPr>
        <w:t xml:space="preserve">area of the </w:t>
      </w:r>
      <w:r w:rsidR="00BA6FED">
        <w:rPr>
          <w:rFonts w:ascii="Arial" w:hAnsi="Arial" w:cs="Arial"/>
          <w:sz w:val="24"/>
          <w:szCs w:val="24"/>
        </w:rPr>
        <w:t xml:space="preserve">Western Cape without </w:t>
      </w:r>
      <w:r w:rsidR="006F416D">
        <w:rPr>
          <w:rFonts w:ascii="Arial" w:hAnsi="Arial" w:cs="Arial"/>
          <w:sz w:val="24"/>
          <w:szCs w:val="24"/>
        </w:rPr>
        <w:t>p</w:t>
      </w:r>
      <w:r w:rsidR="00BA6FED">
        <w:rPr>
          <w:rFonts w:ascii="Arial" w:hAnsi="Arial" w:cs="Arial"/>
          <w:sz w:val="24"/>
          <w:szCs w:val="24"/>
        </w:rPr>
        <w:t xml:space="preserve">rior </w:t>
      </w:r>
      <w:r w:rsidR="005C4DA0">
        <w:rPr>
          <w:rFonts w:ascii="Arial" w:hAnsi="Arial" w:cs="Arial"/>
          <w:sz w:val="24"/>
          <w:szCs w:val="24"/>
        </w:rPr>
        <w:t>consent and</w:t>
      </w:r>
      <w:r w:rsidR="00BA6FED">
        <w:rPr>
          <w:rFonts w:ascii="Arial" w:hAnsi="Arial" w:cs="Arial"/>
          <w:sz w:val="24"/>
          <w:szCs w:val="24"/>
        </w:rPr>
        <w:t xml:space="preserve"> </w:t>
      </w:r>
      <w:r w:rsidR="006F416D">
        <w:rPr>
          <w:rFonts w:ascii="Arial" w:hAnsi="Arial" w:cs="Arial"/>
          <w:sz w:val="24"/>
          <w:szCs w:val="24"/>
        </w:rPr>
        <w:t>w</w:t>
      </w:r>
      <w:r w:rsidR="00BA6FED">
        <w:rPr>
          <w:rFonts w:ascii="Arial" w:hAnsi="Arial" w:cs="Arial"/>
          <w:sz w:val="24"/>
          <w:szCs w:val="24"/>
        </w:rPr>
        <w:t xml:space="preserve">as </w:t>
      </w:r>
      <w:r w:rsidR="006F416D">
        <w:rPr>
          <w:rFonts w:ascii="Arial" w:hAnsi="Arial" w:cs="Arial"/>
          <w:sz w:val="24"/>
          <w:szCs w:val="24"/>
        </w:rPr>
        <w:t>r</w:t>
      </w:r>
      <w:r w:rsidR="00BA6FED">
        <w:rPr>
          <w:rFonts w:ascii="Arial" w:hAnsi="Arial" w:cs="Arial"/>
          <w:sz w:val="24"/>
          <w:szCs w:val="24"/>
        </w:rPr>
        <w:t xml:space="preserve">equired to </w:t>
      </w:r>
      <w:r w:rsidR="006F416D">
        <w:rPr>
          <w:rFonts w:ascii="Arial" w:hAnsi="Arial" w:cs="Arial"/>
          <w:sz w:val="24"/>
          <w:szCs w:val="24"/>
        </w:rPr>
        <w:t>s</w:t>
      </w:r>
      <w:r w:rsidR="00BA6FED">
        <w:rPr>
          <w:rFonts w:ascii="Arial" w:hAnsi="Arial" w:cs="Arial"/>
          <w:sz w:val="24"/>
          <w:szCs w:val="24"/>
        </w:rPr>
        <w:t xml:space="preserve">urrender </w:t>
      </w:r>
      <w:r w:rsidR="006F416D">
        <w:rPr>
          <w:rFonts w:ascii="Arial" w:hAnsi="Arial" w:cs="Arial"/>
          <w:sz w:val="24"/>
          <w:szCs w:val="24"/>
        </w:rPr>
        <w:t>h</w:t>
      </w:r>
      <w:r w:rsidR="00BA6FED">
        <w:rPr>
          <w:rFonts w:ascii="Arial" w:hAnsi="Arial" w:cs="Arial"/>
          <w:sz w:val="24"/>
          <w:szCs w:val="24"/>
        </w:rPr>
        <w:t xml:space="preserve">er </w:t>
      </w:r>
      <w:r w:rsidR="006F416D">
        <w:rPr>
          <w:rFonts w:ascii="Arial" w:hAnsi="Arial" w:cs="Arial"/>
          <w:sz w:val="24"/>
          <w:szCs w:val="24"/>
        </w:rPr>
        <w:t>p</w:t>
      </w:r>
      <w:r w:rsidR="00BA6FED">
        <w:rPr>
          <w:rFonts w:ascii="Arial" w:hAnsi="Arial" w:cs="Arial"/>
          <w:sz w:val="24"/>
          <w:szCs w:val="24"/>
        </w:rPr>
        <w:t>assport.</w:t>
      </w:r>
    </w:p>
    <w:p w14:paraId="0B0CECE2" w14:textId="4F4AD7AB" w:rsidR="00BA6FED"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20.</w:t>
      </w:r>
      <w:r>
        <w:rPr>
          <w:rFonts w:ascii="Arial" w:hAnsi="Arial" w:cs="Arial"/>
          <w:sz w:val="24"/>
          <w:szCs w:val="24"/>
        </w:rPr>
        <w:tab/>
      </w:r>
      <w:r w:rsidR="006F416D">
        <w:rPr>
          <w:rFonts w:ascii="Arial" w:hAnsi="Arial" w:cs="Arial"/>
          <w:sz w:val="24"/>
          <w:szCs w:val="24"/>
        </w:rPr>
        <w:t xml:space="preserve">On </w:t>
      </w:r>
      <w:r w:rsidR="00BA6FED">
        <w:rPr>
          <w:rFonts w:ascii="Arial" w:hAnsi="Arial" w:cs="Arial"/>
          <w:sz w:val="24"/>
          <w:szCs w:val="24"/>
        </w:rPr>
        <w:t xml:space="preserve">13 October 2017 the applicant’s attorneys were provided with copies of the diplomatic note dated 27 February 2017 and </w:t>
      </w:r>
      <w:r w:rsidR="0097146B">
        <w:rPr>
          <w:rFonts w:ascii="Arial" w:hAnsi="Arial" w:cs="Arial"/>
          <w:sz w:val="24"/>
          <w:szCs w:val="24"/>
        </w:rPr>
        <w:t xml:space="preserve">the </w:t>
      </w:r>
      <w:r w:rsidR="00BA6FED">
        <w:rPr>
          <w:rFonts w:ascii="Arial" w:hAnsi="Arial" w:cs="Arial"/>
          <w:sz w:val="24"/>
          <w:szCs w:val="24"/>
        </w:rPr>
        <w:t xml:space="preserve">notification by the Minister dated 20 June 2017, together with the bundle of affidavits and certificates which had been lodged by the US authorities in support of </w:t>
      </w:r>
      <w:r w:rsidR="0014394A">
        <w:rPr>
          <w:rFonts w:ascii="Arial" w:hAnsi="Arial" w:cs="Arial"/>
          <w:sz w:val="24"/>
          <w:szCs w:val="24"/>
        </w:rPr>
        <w:t xml:space="preserve">their </w:t>
      </w:r>
      <w:r w:rsidR="00BA6FED">
        <w:rPr>
          <w:rFonts w:ascii="Arial" w:hAnsi="Arial" w:cs="Arial"/>
          <w:sz w:val="24"/>
          <w:szCs w:val="24"/>
        </w:rPr>
        <w:t xml:space="preserve">request for her extradition. Further documents were </w:t>
      </w:r>
      <w:r w:rsidR="005F4588">
        <w:rPr>
          <w:rFonts w:ascii="Arial" w:hAnsi="Arial" w:cs="Arial"/>
          <w:sz w:val="24"/>
          <w:szCs w:val="24"/>
        </w:rPr>
        <w:t xml:space="preserve">provided </w:t>
      </w:r>
      <w:r w:rsidR="0014394A">
        <w:rPr>
          <w:rFonts w:ascii="Arial" w:hAnsi="Arial" w:cs="Arial"/>
          <w:sz w:val="24"/>
          <w:szCs w:val="24"/>
        </w:rPr>
        <w:t>i</w:t>
      </w:r>
      <w:r w:rsidR="00BA6FED">
        <w:rPr>
          <w:rFonts w:ascii="Arial" w:hAnsi="Arial" w:cs="Arial"/>
          <w:sz w:val="24"/>
          <w:szCs w:val="24"/>
        </w:rPr>
        <w:t>n November 2017.</w:t>
      </w:r>
    </w:p>
    <w:p w14:paraId="446ECAA4" w14:textId="60AFEC14" w:rsidR="00EC05D0" w:rsidRPr="00EC05D0" w:rsidRDefault="00EC05D0" w:rsidP="00EC05D0">
      <w:pPr>
        <w:adjustRightInd w:val="0"/>
        <w:spacing w:after="0" w:line="360" w:lineRule="auto"/>
        <w:contextualSpacing/>
        <w:jc w:val="both"/>
        <w:textAlignment w:val="baseline"/>
        <w:rPr>
          <w:rFonts w:ascii="Arial" w:hAnsi="Arial" w:cs="Arial"/>
          <w:b/>
          <w:bCs/>
          <w:sz w:val="24"/>
          <w:szCs w:val="24"/>
        </w:rPr>
      </w:pPr>
      <w:r w:rsidRPr="00EC05D0">
        <w:rPr>
          <w:rFonts w:ascii="Arial" w:hAnsi="Arial" w:cs="Arial"/>
          <w:b/>
          <w:bCs/>
          <w:sz w:val="24"/>
          <w:szCs w:val="24"/>
        </w:rPr>
        <w:t>The challenges to the request for extradition</w:t>
      </w:r>
    </w:p>
    <w:p w14:paraId="17C6E12E" w14:textId="6A36B1AB" w:rsidR="005F4588"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BA6FED" w:rsidRPr="002D65B5">
        <w:rPr>
          <w:rFonts w:ascii="Arial" w:hAnsi="Arial" w:cs="Arial"/>
          <w:sz w:val="24"/>
          <w:szCs w:val="24"/>
        </w:rPr>
        <w:t xml:space="preserve">In her founding affidavit the applicant launched </w:t>
      </w:r>
      <w:r w:rsidR="0097146B" w:rsidRPr="002D65B5">
        <w:rPr>
          <w:rFonts w:ascii="Arial" w:hAnsi="Arial" w:cs="Arial"/>
          <w:sz w:val="24"/>
          <w:szCs w:val="24"/>
        </w:rPr>
        <w:t>several</w:t>
      </w:r>
      <w:r w:rsidR="00BA6FED" w:rsidRPr="002D65B5">
        <w:rPr>
          <w:rFonts w:ascii="Arial" w:hAnsi="Arial" w:cs="Arial"/>
          <w:sz w:val="24"/>
          <w:szCs w:val="24"/>
        </w:rPr>
        <w:t xml:space="preserve"> challenges to the </w:t>
      </w:r>
      <w:r w:rsidR="00691278">
        <w:rPr>
          <w:rFonts w:ascii="Arial" w:hAnsi="Arial" w:cs="Arial"/>
          <w:sz w:val="24"/>
          <w:szCs w:val="24"/>
        </w:rPr>
        <w:t xml:space="preserve">request for her </w:t>
      </w:r>
      <w:r w:rsidR="00BA6FED" w:rsidRPr="002D65B5">
        <w:rPr>
          <w:rFonts w:ascii="Arial" w:hAnsi="Arial" w:cs="Arial"/>
          <w:sz w:val="24"/>
          <w:szCs w:val="24"/>
        </w:rPr>
        <w:t xml:space="preserve">extradition </w:t>
      </w:r>
      <w:r w:rsidR="00691278">
        <w:rPr>
          <w:rFonts w:ascii="Arial" w:hAnsi="Arial" w:cs="Arial"/>
          <w:sz w:val="24"/>
          <w:szCs w:val="24"/>
        </w:rPr>
        <w:t xml:space="preserve">and the </w:t>
      </w:r>
      <w:r w:rsidR="00BA6FED" w:rsidRPr="002D65B5">
        <w:rPr>
          <w:rFonts w:ascii="Arial" w:hAnsi="Arial" w:cs="Arial"/>
          <w:sz w:val="24"/>
          <w:szCs w:val="24"/>
        </w:rPr>
        <w:t>process</w:t>
      </w:r>
      <w:r w:rsidR="00691278">
        <w:rPr>
          <w:rFonts w:ascii="Arial" w:hAnsi="Arial" w:cs="Arial"/>
          <w:sz w:val="24"/>
          <w:szCs w:val="24"/>
        </w:rPr>
        <w:t xml:space="preserve"> which had ensued pursuant thereto</w:t>
      </w:r>
      <w:r w:rsidR="00BA6FED" w:rsidRPr="002D65B5">
        <w:rPr>
          <w:rFonts w:ascii="Arial" w:hAnsi="Arial" w:cs="Arial"/>
          <w:sz w:val="24"/>
          <w:szCs w:val="24"/>
        </w:rPr>
        <w:t xml:space="preserve">. </w:t>
      </w:r>
    </w:p>
    <w:p w14:paraId="5A28164E" w14:textId="6A1607D0" w:rsidR="00BA6FED" w:rsidRPr="002D65B5" w:rsidRDefault="002A4FF2" w:rsidP="002A4FF2">
      <w:pPr>
        <w:adjustRightInd w:val="0"/>
        <w:spacing w:after="0" w:line="360" w:lineRule="auto"/>
        <w:ind w:left="720" w:hanging="720"/>
        <w:contextualSpacing/>
        <w:jc w:val="both"/>
        <w:textAlignment w:val="baseline"/>
        <w:rPr>
          <w:rFonts w:ascii="Arial" w:hAnsi="Arial" w:cs="Arial"/>
          <w:sz w:val="24"/>
          <w:szCs w:val="24"/>
        </w:rPr>
      </w:pPr>
      <w:r w:rsidRPr="002D65B5">
        <w:rPr>
          <w:rFonts w:ascii="Arial" w:hAnsi="Arial" w:cs="Arial"/>
          <w:sz w:val="24"/>
          <w:szCs w:val="24"/>
        </w:rPr>
        <w:t>22.</w:t>
      </w:r>
      <w:r w:rsidRPr="002D65B5">
        <w:rPr>
          <w:rFonts w:ascii="Arial" w:hAnsi="Arial" w:cs="Arial"/>
          <w:sz w:val="24"/>
          <w:szCs w:val="24"/>
        </w:rPr>
        <w:tab/>
      </w:r>
      <w:r w:rsidR="00BA6FED" w:rsidRPr="002D65B5">
        <w:rPr>
          <w:rFonts w:ascii="Arial" w:hAnsi="Arial" w:cs="Arial"/>
          <w:sz w:val="24"/>
          <w:szCs w:val="24"/>
        </w:rPr>
        <w:t xml:space="preserve">In the </w:t>
      </w:r>
      <w:r w:rsidR="0097146B" w:rsidRPr="002D65B5">
        <w:rPr>
          <w:rFonts w:ascii="Arial" w:hAnsi="Arial" w:cs="Arial"/>
          <w:sz w:val="24"/>
          <w:szCs w:val="24"/>
        </w:rPr>
        <w:t>first</w:t>
      </w:r>
      <w:r w:rsidR="00BA6FED" w:rsidRPr="002D65B5">
        <w:rPr>
          <w:rFonts w:ascii="Arial" w:hAnsi="Arial" w:cs="Arial"/>
          <w:sz w:val="24"/>
          <w:szCs w:val="24"/>
        </w:rPr>
        <w:t xml:space="preserve"> </w:t>
      </w:r>
      <w:r w:rsidR="0097146B" w:rsidRPr="002D65B5">
        <w:rPr>
          <w:rFonts w:ascii="Arial" w:hAnsi="Arial" w:cs="Arial"/>
          <w:sz w:val="24"/>
          <w:szCs w:val="24"/>
        </w:rPr>
        <w:t>instance</w:t>
      </w:r>
      <w:r w:rsidR="00BA6FED" w:rsidRPr="002D65B5">
        <w:rPr>
          <w:rFonts w:ascii="Arial" w:hAnsi="Arial" w:cs="Arial"/>
          <w:sz w:val="24"/>
          <w:szCs w:val="24"/>
        </w:rPr>
        <w:t xml:space="preserve"> she claimed </w:t>
      </w:r>
      <w:r w:rsidR="0097146B" w:rsidRPr="002D65B5">
        <w:rPr>
          <w:rFonts w:ascii="Arial" w:hAnsi="Arial" w:cs="Arial"/>
          <w:sz w:val="24"/>
          <w:szCs w:val="24"/>
        </w:rPr>
        <w:t xml:space="preserve">that </w:t>
      </w:r>
      <w:r w:rsidR="00BA6FED" w:rsidRPr="002D65B5">
        <w:rPr>
          <w:rFonts w:ascii="Arial" w:hAnsi="Arial" w:cs="Arial"/>
          <w:sz w:val="24"/>
          <w:szCs w:val="24"/>
        </w:rPr>
        <w:t>her arrest on the basis of</w:t>
      </w:r>
      <w:r w:rsidR="0097146B" w:rsidRPr="002D65B5">
        <w:rPr>
          <w:rFonts w:ascii="Arial" w:hAnsi="Arial" w:cs="Arial"/>
          <w:sz w:val="24"/>
          <w:szCs w:val="24"/>
        </w:rPr>
        <w:t xml:space="preserve"> </w:t>
      </w:r>
      <w:r w:rsidR="0014394A">
        <w:rPr>
          <w:rFonts w:ascii="Arial" w:hAnsi="Arial" w:cs="Arial"/>
          <w:sz w:val="24"/>
          <w:szCs w:val="24"/>
        </w:rPr>
        <w:t>the</w:t>
      </w:r>
      <w:r w:rsidR="0097146B" w:rsidRPr="002D65B5">
        <w:rPr>
          <w:rFonts w:ascii="Arial" w:hAnsi="Arial" w:cs="Arial"/>
          <w:sz w:val="24"/>
          <w:szCs w:val="24"/>
        </w:rPr>
        <w:t xml:space="preserve"> warrant which was issued in terms of s </w:t>
      </w:r>
      <w:r w:rsidR="00BA6FED" w:rsidRPr="002D65B5">
        <w:rPr>
          <w:rFonts w:ascii="Arial" w:hAnsi="Arial" w:cs="Arial"/>
          <w:sz w:val="24"/>
          <w:szCs w:val="24"/>
        </w:rPr>
        <w:t>5(</w:t>
      </w:r>
      <w:r w:rsidR="0097146B" w:rsidRPr="002D65B5">
        <w:rPr>
          <w:rFonts w:ascii="Arial" w:hAnsi="Arial" w:cs="Arial"/>
          <w:sz w:val="24"/>
          <w:szCs w:val="24"/>
        </w:rPr>
        <w:t>1</w:t>
      </w:r>
      <w:r w:rsidR="00BA6FED" w:rsidRPr="002D65B5">
        <w:rPr>
          <w:rFonts w:ascii="Arial" w:hAnsi="Arial" w:cs="Arial"/>
          <w:sz w:val="24"/>
          <w:szCs w:val="24"/>
        </w:rPr>
        <w:t>)(a</w:t>
      </w:r>
      <w:r w:rsidR="0097146B" w:rsidRPr="002D65B5">
        <w:rPr>
          <w:rFonts w:ascii="Arial" w:hAnsi="Arial" w:cs="Arial"/>
          <w:sz w:val="24"/>
          <w:szCs w:val="24"/>
        </w:rPr>
        <w:t>)</w:t>
      </w:r>
      <w:r w:rsidR="00BA6FED" w:rsidRPr="002D65B5">
        <w:rPr>
          <w:rFonts w:ascii="Arial" w:hAnsi="Arial" w:cs="Arial"/>
          <w:sz w:val="24"/>
          <w:szCs w:val="24"/>
        </w:rPr>
        <w:t xml:space="preserve"> was unconstitutional</w:t>
      </w:r>
      <w:r w:rsidR="0097146B" w:rsidRPr="002D65B5">
        <w:rPr>
          <w:rFonts w:ascii="Arial" w:hAnsi="Arial" w:cs="Arial"/>
          <w:sz w:val="24"/>
          <w:szCs w:val="24"/>
        </w:rPr>
        <w:t>,</w:t>
      </w:r>
      <w:r w:rsidR="00BA6FED" w:rsidRPr="002D65B5">
        <w:rPr>
          <w:rFonts w:ascii="Arial" w:hAnsi="Arial" w:cs="Arial"/>
          <w:sz w:val="24"/>
          <w:szCs w:val="24"/>
        </w:rPr>
        <w:t xml:space="preserve"> </w:t>
      </w:r>
      <w:r w:rsidR="0097146B" w:rsidRPr="002D65B5">
        <w:rPr>
          <w:rFonts w:ascii="Arial" w:hAnsi="Arial" w:cs="Arial"/>
          <w:sz w:val="24"/>
          <w:szCs w:val="24"/>
        </w:rPr>
        <w:t>a</w:t>
      </w:r>
      <w:r w:rsidR="00BA6FED" w:rsidRPr="002D65B5">
        <w:rPr>
          <w:rFonts w:ascii="Arial" w:hAnsi="Arial" w:cs="Arial"/>
          <w:sz w:val="24"/>
          <w:szCs w:val="24"/>
        </w:rPr>
        <w:t xml:space="preserve">s it violated </w:t>
      </w:r>
      <w:r w:rsidR="0097146B" w:rsidRPr="002D65B5">
        <w:rPr>
          <w:rFonts w:ascii="Arial" w:hAnsi="Arial" w:cs="Arial"/>
          <w:sz w:val="24"/>
          <w:szCs w:val="24"/>
        </w:rPr>
        <w:t xml:space="preserve">her </w:t>
      </w:r>
      <w:r w:rsidR="00BA6FED" w:rsidRPr="002D65B5">
        <w:rPr>
          <w:rFonts w:ascii="Arial" w:hAnsi="Arial" w:cs="Arial"/>
          <w:sz w:val="24"/>
          <w:szCs w:val="24"/>
        </w:rPr>
        <w:t>constitutional right not to be deprived of freedom arbitrarily, or without just cause.</w:t>
      </w:r>
      <w:r w:rsidR="00BA6FED">
        <w:rPr>
          <w:rStyle w:val="FootnoteReference"/>
          <w:rFonts w:ascii="Arial" w:hAnsi="Arial" w:cs="Arial"/>
          <w:sz w:val="24"/>
          <w:szCs w:val="24"/>
        </w:rPr>
        <w:footnoteReference w:id="4"/>
      </w:r>
      <w:r w:rsidR="00BA6FED" w:rsidRPr="002D65B5">
        <w:rPr>
          <w:rFonts w:ascii="Arial" w:hAnsi="Arial" w:cs="Arial"/>
          <w:sz w:val="24"/>
          <w:szCs w:val="24"/>
        </w:rPr>
        <w:t xml:space="preserve"> </w:t>
      </w:r>
      <w:r w:rsidR="0097146B" w:rsidRPr="002D65B5">
        <w:rPr>
          <w:rFonts w:ascii="Arial" w:hAnsi="Arial" w:cs="Arial"/>
          <w:sz w:val="24"/>
          <w:szCs w:val="24"/>
        </w:rPr>
        <w:t>I</w:t>
      </w:r>
      <w:r w:rsidR="00BA6FED" w:rsidRPr="002D65B5">
        <w:rPr>
          <w:rFonts w:ascii="Arial" w:hAnsi="Arial" w:cs="Arial"/>
          <w:sz w:val="24"/>
          <w:szCs w:val="24"/>
        </w:rPr>
        <w:t xml:space="preserve">n this regard the applicant </w:t>
      </w:r>
      <w:r w:rsidR="00691278">
        <w:rPr>
          <w:rFonts w:ascii="Arial" w:hAnsi="Arial" w:cs="Arial"/>
          <w:sz w:val="24"/>
          <w:szCs w:val="24"/>
        </w:rPr>
        <w:t>submitted</w:t>
      </w:r>
      <w:r w:rsidR="00BA6FED" w:rsidRPr="002D65B5">
        <w:rPr>
          <w:rFonts w:ascii="Arial" w:hAnsi="Arial" w:cs="Arial"/>
          <w:sz w:val="24"/>
          <w:szCs w:val="24"/>
        </w:rPr>
        <w:t xml:space="preserve"> that the subsection effectively compelled the magistrate to issue a warrant once he/she had received </w:t>
      </w:r>
      <w:r w:rsidR="0097146B" w:rsidRPr="002D65B5">
        <w:rPr>
          <w:rFonts w:ascii="Arial" w:hAnsi="Arial" w:cs="Arial"/>
          <w:sz w:val="24"/>
          <w:szCs w:val="24"/>
        </w:rPr>
        <w:t xml:space="preserve">a </w:t>
      </w:r>
      <w:r w:rsidR="00BA6FED" w:rsidRPr="002D65B5">
        <w:rPr>
          <w:rFonts w:ascii="Arial" w:hAnsi="Arial" w:cs="Arial"/>
          <w:sz w:val="24"/>
          <w:szCs w:val="24"/>
        </w:rPr>
        <w:t xml:space="preserve">notification from the Minister </w:t>
      </w:r>
      <w:r w:rsidR="0097146B" w:rsidRPr="002D65B5">
        <w:rPr>
          <w:rFonts w:ascii="Arial" w:hAnsi="Arial" w:cs="Arial"/>
          <w:sz w:val="24"/>
          <w:szCs w:val="24"/>
        </w:rPr>
        <w:t xml:space="preserve">in terms thereof. </w:t>
      </w:r>
      <w:r w:rsidR="00260B16">
        <w:rPr>
          <w:rFonts w:ascii="Arial" w:hAnsi="Arial" w:cs="Arial"/>
          <w:sz w:val="24"/>
          <w:szCs w:val="24"/>
        </w:rPr>
        <w:t>The applicant</w:t>
      </w:r>
      <w:r w:rsidR="00BA6FED" w:rsidRPr="002D65B5">
        <w:rPr>
          <w:rFonts w:ascii="Arial" w:hAnsi="Arial" w:cs="Arial"/>
          <w:sz w:val="24"/>
          <w:szCs w:val="24"/>
        </w:rPr>
        <w:t xml:space="preserve"> contended that </w:t>
      </w:r>
      <w:r w:rsidR="00B93536">
        <w:rPr>
          <w:rFonts w:ascii="Arial" w:hAnsi="Arial" w:cs="Arial"/>
          <w:sz w:val="24"/>
          <w:szCs w:val="24"/>
        </w:rPr>
        <w:t>the wording of the subsection was such that</w:t>
      </w:r>
      <w:r w:rsidR="008B66D6">
        <w:rPr>
          <w:rFonts w:ascii="Arial" w:hAnsi="Arial" w:cs="Arial"/>
          <w:sz w:val="24"/>
          <w:szCs w:val="24"/>
        </w:rPr>
        <w:t>,</w:t>
      </w:r>
      <w:r w:rsidR="00B93536">
        <w:rPr>
          <w:rFonts w:ascii="Arial" w:hAnsi="Arial" w:cs="Arial"/>
          <w:sz w:val="24"/>
          <w:szCs w:val="24"/>
        </w:rPr>
        <w:t xml:space="preserve"> </w:t>
      </w:r>
      <w:r w:rsidR="00BA6FED" w:rsidRPr="002D65B5">
        <w:rPr>
          <w:rFonts w:ascii="Arial" w:hAnsi="Arial" w:cs="Arial"/>
          <w:sz w:val="24"/>
          <w:szCs w:val="24"/>
        </w:rPr>
        <w:t xml:space="preserve">by issuing </w:t>
      </w:r>
      <w:r w:rsidR="00691278">
        <w:rPr>
          <w:rFonts w:ascii="Arial" w:hAnsi="Arial" w:cs="Arial"/>
          <w:sz w:val="24"/>
          <w:szCs w:val="24"/>
        </w:rPr>
        <w:t xml:space="preserve">such </w:t>
      </w:r>
      <w:r w:rsidR="00BA6FED" w:rsidRPr="002D65B5">
        <w:rPr>
          <w:rFonts w:ascii="Arial" w:hAnsi="Arial" w:cs="Arial"/>
          <w:sz w:val="24"/>
          <w:szCs w:val="24"/>
        </w:rPr>
        <w:t>a</w:t>
      </w:r>
      <w:r w:rsidR="002D65B5">
        <w:rPr>
          <w:rFonts w:ascii="Arial" w:hAnsi="Arial" w:cs="Arial"/>
          <w:sz w:val="24"/>
          <w:szCs w:val="24"/>
        </w:rPr>
        <w:t xml:space="preserve"> </w:t>
      </w:r>
      <w:r w:rsidR="00BA6FED" w:rsidRPr="002D65B5">
        <w:rPr>
          <w:rFonts w:ascii="Arial" w:hAnsi="Arial" w:cs="Arial"/>
          <w:sz w:val="24"/>
          <w:szCs w:val="24"/>
        </w:rPr>
        <w:t xml:space="preserve">notification the Minister effectively </w:t>
      </w:r>
      <w:r w:rsidR="0014394A">
        <w:rPr>
          <w:rFonts w:ascii="Arial" w:hAnsi="Arial" w:cs="Arial"/>
          <w:sz w:val="24"/>
          <w:szCs w:val="24"/>
        </w:rPr>
        <w:t>instructed</w:t>
      </w:r>
      <w:r w:rsidR="00B93536">
        <w:rPr>
          <w:rFonts w:ascii="Arial" w:hAnsi="Arial" w:cs="Arial"/>
          <w:sz w:val="24"/>
          <w:szCs w:val="24"/>
        </w:rPr>
        <w:t xml:space="preserve"> </w:t>
      </w:r>
      <w:r w:rsidR="00BA6FED" w:rsidRPr="002D65B5">
        <w:rPr>
          <w:rFonts w:ascii="Arial" w:hAnsi="Arial" w:cs="Arial"/>
          <w:sz w:val="24"/>
          <w:szCs w:val="24"/>
        </w:rPr>
        <w:t xml:space="preserve">the magistrate </w:t>
      </w:r>
      <w:r w:rsidR="00B93536">
        <w:rPr>
          <w:rFonts w:ascii="Arial" w:hAnsi="Arial" w:cs="Arial"/>
          <w:sz w:val="24"/>
          <w:szCs w:val="24"/>
        </w:rPr>
        <w:t>to issue a</w:t>
      </w:r>
      <w:r w:rsidR="00BA6FED" w:rsidRPr="002D65B5">
        <w:rPr>
          <w:rFonts w:ascii="Arial" w:hAnsi="Arial" w:cs="Arial"/>
          <w:sz w:val="24"/>
          <w:szCs w:val="24"/>
        </w:rPr>
        <w:t xml:space="preserve"> warrant for </w:t>
      </w:r>
      <w:r w:rsidR="00B93536">
        <w:rPr>
          <w:rFonts w:ascii="Arial" w:hAnsi="Arial" w:cs="Arial"/>
          <w:sz w:val="24"/>
          <w:szCs w:val="24"/>
        </w:rPr>
        <w:t xml:space="preserve">her </w:t>
      </w:r>
      <w:r w:rsidR="00BA6FED" w:rsidRPr="002D65B5">
        <w:rPr>
          <w:rFonts w:ascii="Arial" w:hAnsi="Arial" w:cs="Arial"/>
          <w:sz w:val="24"/>
          <w:szCs w:val="24"/>
        </w:rPr>
        <w:t>arres</w:t>
      </w:r>
      <w:r w:rsidR="00B93536">
        <w:rPr>
          <w:rFonts w:ascii="Arial" w:hAnsi="Arial" w:cs="Arial"/>
          <w:sz w:val="24"/>
          <w:szCs w:val="24"/>
        </w:rPr>
        <w:t>t,</w:t>
      </w:r>
      <w:r w:rsidR="00BA6FED" w:rsidRPr="002D65B5">
        <w:rPr>
          <w:rFonts w:ascii="Arial" w:hAnsi="Arial" w:cs="Arial"/>
          <w:sz w:val="24"/>
          <w:szCs w:val="24"/>
        </w:rPr>
        <w:t xml:space="preserve"> thereby violating </w:t>
      </w:r>
      <w:r w:rsidR="00B93536">
        <w:rPr>
          <w:rFonts w:ascii="Arial" w:hAnsi="Arial" w:cs="Arial"/>
          <w:sz w:val="24"/>
          <w:szCs w:val="24"/>
        </w:rPr>
        <w:t>her</w:t>
      </w:r>
      <w:r w:rsidR="00BA6FED" w:rsidRPr="002D65B5">
        <w:rPr>
          <w:rFonts w:ascii="Arial" w:hAnsi="Arial" w:cs="Arial"/>
          <w:sz w:val="24"/>
          <w:szCs w:val="24"/>
        </w:rPr>
        <w:t xml:space="preserve"> right to liberty, as the provision did not afford </w:t>
      </w:r>
      <w:r w:rsidR="0014394A">
        <w:rPr>
          <w:rFonts w:ascii="Arial" w:hAnsi="Arial" w:cs="Arial"/>
          <w:sz w:val="24"/>
          <w:szCs w:val="24"/>
        </w:rPr>
        <w:t>the</w:t>
      </w:r>
      <w:r w:rsidR="00BA6FED" w:rsidRPr="002D65B5">
        <w:rPr>
          <w:rFonts w:ascii="Arial" w:hAnsi="Arial" w:cs="Arial"/>
          <w:sz w:val="24"/>
          <w:szCs w:val="24"/>
        </w:rPr>
        <w:t xml:space="preserve"> magistrate a</w:t>
      </w:r>
      <w:r w:rsidR="005F4588">
        <w:rPr>
          <w:rFonts w:ascii="Arial" w:hAnsi="Arial" w:cs="Arial"/>
          <w:sz w:val="24"/>
          <w:szCs w:val="24"/>
        </w:rPr>
        <w:t>n independent</w:t>
      </w:r>
      <w:r w:rsidR="00BA6FED" w:rsidRPr="002D65B5">
        <w:rPr>
          <w:rFonts w:ascii="Arial" w:hAnsi="Arial" w:cs="Arial"/>
          <w:sz w:val="24"/>
          <w:szCs w:val="24"/>
        </w:rPr>
        <w:t xml:space="preserve"> discretion to consider the circumstances and to decide whether the arrest was justified. Thus, the applicant contended</w:t>
      </w:r>
      <w:r w:rsidR="0014394A">
        <w:rPr>
          <w:rFonts w:ascii="Arial" w:hAnsi="Arial" w:cs="Arial"/>
          <w:sz w:val="24"/>
          <w:szCs w:val="24"/>
        </w:rPr>
        <w:t>,</w:t>
      </w:r>
      <w:r w:rsidR="00BA6FED" w:rsidRPr="002D65B5">
        <w:rPr>
          <w:rFonts w:ascii="Arial" w:hAnsi="Arial" w:cs="Arial"/>
          <w:sz w:val="24"/>
          <w:szCs w:val="24"/>
        </w:rPr>
        <w:t xml:space="preserve"> </w:t>
      </w:r>
      <w:r w:rsidR="005F4588">
        <w:rPr>
          <w:rFonts w:ascii="Arial" w:hAnsi="Arial" w:cs="Arial"/>
          <w:sz w:val="24"/>
          <w:szCs w:val="24"/>
        </w:rPr>
        <w:t xml:space="preserve">the </w:t>
      </w:r>
      <w:r w:rsidR="00BA6FED" w:rsidRPr="002D65B5">
        <w:rPr>
          <w:rFonts w:ascii="Arial" w:hAnsi="Arial" w:cs="Arial"/>
          <w:sz w:val="24"/>
          <w:szCs w:val="24"/>
        </w:rPr>
        <w:t>provision violated the separation of powers.</w:t>
      </w:r>
      <w:r w:rsidR="00691278" w:rsidRPr="00691278">
        <w:rPr>
          <w:rFonts w:ascii="Arial" w:hAnsi="Arial" w:cs="Arial"/>
          <w:sz w:val="24"/>
          <w:szCs w:val="24"/>
        </w:rPr>
        <w:t xml:space="preserve"> </w:t>
      </w:r>
      <w:r w:rsidR="00691278">
        <w:rPr>
          <w:rFonts w:ascii="Arial" w:hAnsi="Arial" w:cs="Arial"/>
          <w:sz w:val="24"/>
          <w:szCs w:val="24"/>
        </w:rPr>
        <w:t xml:space="preserve">Consequently, the applicant </w:t>
      </w:r>
      <w:r w:rsidR="00260B16">
        <w:rPr>
          <w:rFonts w:ascii="Arial" w:hAnsi="Arial" w:cs="Arial"/>
          <w:sz w:val="24"/>
          <w:szCs w:val="24"/>
        </w:rPr>
        <w:t>submitted</w:t>
      </w:r>
      <w:r w:rsidR="00691278">
        <w:rPr>
          <w:rFonts w:ascii="Arial" w:hAnsi="Arial" w:cs="Arial"/>
          <w:sz w:val="24"/>
          <w:szCs w:val="24"/>
        </w:rPr>
        <w:t xml:space="preserve"> that her arrest was unlawful and should be set aside.</w:t>
      </w:r>
    </w:p>
    <w:p w14:paraId="5BA3109B" w14:textId="28EB6889" w:rsidR="00BA6FED"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23.</w:t>
      </w:r>
      <w:r>
        <w:rPr>
          <w:rFonts w:ascii="Arial" w:hAnsi="Arial" w:cs="Arial"/>
          <w:sz w:val="24"/>
          <w:szCs w:val="24"/>
        </w:rPr>
        <w:tab/>
      </w:r>
      <w:r w:rsidR="008979B4">
        <w:rPr>
          <w:rFonts w:ascii="Arial" w:hAnsi="Arial" w:cs="Arial"/>
          <w:sz w:val="24"/>
          <w:szCs w:val="24"/>
        </w:rPr>
        <w:t>In t</w:t>
      </w:r>
      <w:r w:rsidR="00BA6FED">
        <w:rPr>
          <w:rFonts w:ascii="Arial" w:hAnsi="Arial" w:cs="Arial"/>
          <w:sz w:val="24"/>
          <w:szCs w:val="24"/>
        </w:rPr>
        <w:t xml:space="preserve">he </w:t>
      </w:r>
      <w:r w:rsidR="008979B4">
        <w:rPr>
          <w:rFonts w:ascii="Arial" w:hAnsi="Arial" w:cs="Arial"/>
          <w:sz w:val="24"/>
          <w:szCs w:val="24"/>
        </w:rPr>
        <w:t>second</w:t>
      </w:r>
      <w:r w:rsidR="00BA6FED">
        <w:rPr>
          <w:rFonts w:ascii="Arial" w:hAnsi="Arial" w:cs="Arial"/>
          <w:sz w:val="24"/>
          <w:szCs w:val="24"/>
        </w:rPr>
        <w:t xml:space="preserve"> place, the applicant sought to challenge the validity of the minister</w:t>
      </w:r>
      <w:r w:rsidR="008979B4">
        <w:rPr>
          <w:rFonts w:ascii="Arial" w:hAnsi="Arial" w:cs="Arial"/>
          <w:sz w:val="24"/>
          <w:szCs w:val="24"/>
        </w:rPr>
        <w:t>ial</w:t>
      </w:r>
      <w:r w:rsidR="00BA6FED">
        <w:rPr>
          <w:rFonts w:ascii="Arial" w:hAnsi="Arial" w:cs="Arial"/>
          <w:sz w:val="24"/>
          <w:szCs w:val="24"/>
        </w:rPr>
        <w:t xml:space="preserve"> notification</w:t>
      </w:r>
      <w:r w:rsidR="005F4588">
        <w:rPr>
          <w:rFonts w:ascii="Arial" w:hAnsi="Arial" w:cs="Arial"/>
          <w:sz w:val="24"/>
          <w:szCs w:val="24"/>
        </w:rPr>
        <w:t xml:space="preserve"> itself</w:t>
      </w:r>
      <w:r w:rsidR="00BA6FED">
        <w:rPr>
          <w:rFonts w:ascii="Arial" w:hAnsi="Arial" w:cs="Arial"/>
          <w:sz w:val="24"/>
          <w:szCs w:val="24"/>
        </w:rPr>
        <w:t xml:space="preserve">. In this regard she contended that before issuing a notification in terms of </w:t>
      </w:r>
      <w:r w:rsidR="008979B4">
        <w:rPr>
          <w:rFonts w:ascii="Arial" w:hAnsi="Arial" w:cs="Arial"/>
          <w:sz w:val="24"/>
          <w:szCs w:val="24"/>
        </w:rPr>
        <w:t xml:space="preserve">s </w:t>
      </w:r>
      <w:r w:rsidR="00BA6FED">
        <w:rPr>
          <w:rFonts w:ascii="Arial" w:hAnsi="Arial" w:cs="Arial"/>
          <w:sz w:val="24"/>
          <w:szCs w:val="24"/>
        </w:rPr>
        <w:t>5(1)(a)</w:t>
      </w:r>
      <w:r w:rsidR="00691278">
        <w:rPr>
          <w:rFonts w:ascii="Arial" w:hAnsi="Arial" w:cs="Arial"/>
          <w:sz w:val="24"/>
          <w:szCs w:val="24"/>
        </w:rPr>
        <w:t>,</w:t>
      </w:r>
      <w:r w:rsidR="00EC05D0">
        <w:rPr>
          <w:rFonts w:ascii="Arial" w:hAnsi="Arial" w:cs="Arial"/>
          <w:sz w:val="24"/>
          <w:szCs w:val="24"/>
        </w:rPr>
        <w:t xml:space="preserve"> which would form the basis for actionin</w:t>
      </w:r>
      <w:r w:rsidR="008979B4">
        <w:rPr>
          <w:rFonts w:ascii="Arial" w:hAnsi="Arial" w:cs="Arial"/>
          <w:sz w:val="24"/>
          <w:szCs w:val="24"/>
        </w:rPr>
        <w:t>g</w:t>
      </w:r>
      <w:r w:rsidR="00EC05D0">
        <w:rPr>
          <w:rFonts w:ascii="Arial" w:hAnsi="Arial" w:cs="Arial"/>
          <w:sz w:val="24"/>
          <w:szCs w:val="24"/>
        </w:rPr>
        <w:t xml:space="preserve"> a warrant for </w:t>
      </w:r>
      <w:r w:rsidR="00A73291">
        <w:rPr>
          <w:rFonts w:ascii="Arial" w:hAnsi="Arial" w:cs="Arial"/>
          <w:sz w:val="24"/>
          <w:szCs w:val="24"/>
        </w:rPr>
        <w:t>her</w:t>
      </w:r>
      <w:r w:rsidR="00EC05D0">
        <w:rPr>
          <w:rFonts w:ascii="Arial" w:hAnsi="Arial" w:cs="Arial"/>
          <w:sz w:val="24"/>
          <w:szCs w:val="24"/>
        </w:rPr>
        <w:t xml:space="preserve"> arrest  and the start of extradition proceedings, the Minister </w:t>
      </w:r>
      <w:r w:rsidR="008979B4">
        <w:rPr>
          <w:rFonts w:ascii="Arial" w:hAnsi="Arial" w:cs="Arial"/>
          <w:sz w:val="24"/>
          <w:szCs w:val="24"/>
        </w:rPr>
        <w:t>was</w:t>
      </w:r>
      <w:r w:rsidR="00EC05D0">
        <w:rPr>
          <w:rFonts w:ascii="Arial" w:hAnsi="Arial" w:cs="Arial"/>
          <w:sz w:val="24"/>
          <w:szCs w:val="24"/>
        </w:rPr>
        <w:t xml:space="preserve"> required to consider not only whether the formalities </w:t>
      </w:r>
      <w:r w:rsidR="008979B4">
        <w:rPr>
          <w:rFonts w:ascii="Arial" w:hAnsi="Arial" w:cs="Arial"/>
          <w:sz w:val="24"/>
          <w:szCs w:val="24"/>
        </w:rPr>
        <w:t>required by</w:t>
      </w:r>
      <w:r w:rsidR="00691278">
        <w:rPr>
          <w:rFonts w:ascii="Arial" w:hAnsi="Arial" w:cs="Arial"/>
          <w:sz w:val="24"/>
          <w:szCs w:val="24"/>
        </w:rPr>
        <w:t xml:space="preserve"> </w:t>
      </w:r>
      <w:r w:rsidR="00EC05D0">
        <w:rPr>
          <w:rFonts w:ascii="Arial" w:hAnsi="Arial" w:cs="Arial"/>
          <w:sz w:val="24"/>
          <w:szCs w:val="24"/>
        </w:rPr>
        <w:t xml:space="preserve">the extradition treaty and the EA had been complied with, but </w:t>
      </w:r>
      <w:r w:rsidR="008979B4">
        <w:rPr>
          <w:rFonts w:ascii="Arial" w:hAnsi="Arial" w:cs="Arial"/>
          <w:sz w:val="24"/>
          <w:szCs w:val="24"/>
        </w:rPr>
        <w:t>was</w:t>
      </w:r>
      <w:r w:rsidR="00EC05D0">
        <w:rPr>
          <w:rFonts w:ascii="Arial" w:hAnsi="Arial" w:cs="Arial"/>
          <w:sz w:val="24"/>
          <w:szCs w:val="24"/>
        </w:rPr>
        <w:t xml:space="preserve"> also required to take into account ‘all other relevant info’ (sic).</w:t>
      </w:r>
    </w:p>
    <w:p w14:paraId="6A5CB8E8" w14:textId="0D985B18" w:rsidR="00EC05D0"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24.</w:t>
      </w:r>
      <w:r>
        <w:rPr>
          <w:rFonts w:ascii="Arial" w:hAnsi="Arial" w:cs="Arial"/>
          <w:sz w:val="24"/>
          <w:szCs w:val="24"/>
        </w:rPr>
        <w:tab/>
      </w:r>
      <w:r w:rsidR="00EC05D0">
        <w:rPr>
          <w:rFonts w:ascii="Arial" w:hAnsi="Arial" w:cs="Arial"/>
          <w:sz w:val="24"/>
          <w:szCs w:val="24"/>
        </w:rPr>
        <w:t>In this regard the applicant complained that it had seemingly not been brought to the Minister’s attention that a previous request for her extradition, which had failed, had been made some 11 years earlier, in 200</w:t>
      </w:r>
      <w:r w:rsidR="00A73291">
        <w:rPr>
          <w:rFonts w:ascii="Arial" w:hAnsi="Arial" w:cs="Arial"/>
          <w:sz w:val="24"/>
          <w:szCs w:val="24"/>
        </w:rPr>
        <w:t>6</w:t>
      </w:r>
      <w:r w:rsidR="005F4588">
        <w:rPr>
          <w:rFonts w:ascii="Arial" w:hAnsi="Arial" w:cs="Arial"/>
          <w:sz w:val="24"/>
          <w:szCs w:val="24"/>
        </w:rPr>
        <w:t>,</w:t>
      </w:r>
      <w:r w:rsidR="00EC05D0">
        <w:rPr>
          <w:rFonts w:ascii="Arial" w:hAnsi="Arial" w:cs="Arial"/>
          <w:sz w:val="24"/>
          <w:szCs w:val="24"/>
        </w:rPr>
        <w:t xml:space="preserve"> and no explanation had been tendered by the US authorities for the lengthy delay in launching </w:t>
      </w:r>
      <w:r w:rsidR="005C4DA0">
        <w:rPr>
          <w:rFonts w:ascii="Arial" w:hAnsi="Arial" w:cs="Arial"/>
          <w:sz w:val="24"/>
          <w:szCs w:val="24"/>
        </w:rPr>
        <w:t>the</w:t>
      </w:r>
      <w:r w:rsidR="005F4588">
        <w:rPr>
          <w:rFonts w:ascii="Arial" w:hAnsi="Arial" w:cs="Arial"/>
          <w:sz w:val="24"/>
          <w:szCs w:val="24"/>
        </w:rPr>
        <w:t xml:space="preserve"> </w:t>
      </w:r>
      <w:r w:rsidR="005C4DA0">
        <w:rPr>
          <w:rFonts w:ascii="Arial" w:hAnsi="Arial" w:cs="Arial"/>
          <w:sz w:val="24"/>
          <w:szCs w:val="24"/>
        </w:rPr>
        <w:t>second</w:t>
      </w:r>
      <w:r w:rsidR="00EC05D0">
        <w:rPr>
          <w:rFonts w:ascii="Arial" w:hAnsi="Arial" w:cs="Arial"/>
          <w:sz w:val="24"/>
          <w:szCs w:val="24"/>
        </w:rPr>
        <w:t xml:space="preserve"> request for her extradition</w:t>
      </w:r>
      <w:r w:rsidR="005F4588">
        <w:rPr>
          <w:rFonts w:ascii="Arial" w:hAnsi="Arial" w:cs="Arial"/>
          <w:sz w:val="24"/>
          <w:szCs w:val="24"/>
        </w:rPr>
        <w:t xml:space="preserve"> in 2017</w:t>
      </w:r>
      <w:r w:rsidR="00EC05D0">
        <w:rPr>
          <w:rFonts w:ascii="Arial" w:hAnsi="Arial" w:cs="Arial"/>
          <w:sz w:val="24"/>
          <w:szCs w:val="24"/>
        </w:rPr>
        <w:t xml:space="preserve">. The applicant pointed out that the documents which had been submitted by the USA in the previous request for her extradition </w:t>
      </w:r>
      <w:r w:rsidR="005F4588">
        <w:rPr>
          <w:rFonts w:ascii="Arial" w:hAnsi="Arial" w:cs="Arial"/>
          <w:sz w:val="24"/>
          <w:szCs w:val="24"/>
        </w:rPr>
        <w:t xml:space="preserve">during </w:t>
      </w:r>
      <w:r w:rsidR="00A73291">
        <w:rPr>
          <w:rFonts w:ascii="Arial" w:hAnsi="Arial" w:cs="Arial"/>
          <w:sz w:val="24"/>
          <w:szCs w:val="24"/>
        </w:rPr>
        <w:t>2006-</w:t>
      </w:r>
      <w:r w:rsidR="00EC05D0">
        <w:rPr>
          <w:rFonts w:ascii="Arial" w:hAnsi="Arial" w:cs="Arial"/>
          <w:sz w:val="24"/>
          <w:szCs w:val="24"/>
        </w:rPr>
        <w:t xml:space="preserve">2008, </w:t>
      </w:r>
      <w:r w:rsidR="0014394A">
        <w:rPr>
          <w:rFonts w:ascii="Arial" w:hAnsi="Arial" w:cs="Arial"/>
          <w:sz w:val="24"/>
          <w:szCs w:val="24"/>
        </w:rPr>
        <w:t>had not been</w:t>
      </w:r>
      <w:r w:rsidR="00EC05D0">
        <w:rPr>
          <w:rFonts w:ascii="Arial" w:hAnsi="Arial" w:cs="Arial"/>
          <w:sz w:val="24"/>
          <w:szCs w:val="24"/>
        </w:rPr>
        <w:t xml:space="preserve"> included in the documents which were provided to the Minister in 2017.</w:t>
      </w:r>
    </w:p>
    <w:p w14:paraId="2EF026A4" w14:textId="535C0E2B" w:rsidR="00EC05D0"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EC05D0">
        <w:rPr>
          <w:rFonts w:ascii="Arial" w:hAnsi="Arial" w:cs="Arial"/>
          <w:sz w:val="24"/>
          <w:szCs w:val="24"/>
        </w:rPr>
        <w:t xml:space="preserve">In the circumstances, in the absence of any information pertaining to the previous </w:t>
      </w:r>
      <w:r w:rsidR="005F4588">
        <w:rPr>
          <w:rFonts w:ascii="Arial" w:hAnsi="Arial" w:cs="Arial"/>
          <w:sz w:val="24"/>
          <w:szCs w:val="24"/>
        </w:rPr>
        <w:t>ex</w:t>
      </w:r>
      <w:r w:rsidR="00EC05D0">
        <w:rPr>
          <w:rFonts w:ascii="Arial" w:hAnsi="Arial" w:cs="Arial"/>
          <w:sz w:val="24"/>
          <w:szCs w:val="24"/>
        </w:rPr>
        <w:t xml:space="preserve">tradition proceedings having been </w:t>
      </w:r>
      <w:r w:rsidR="005F4588">
        <w:rPr>
          <w:rFonts w:ascii="Arial" w:hAnsi="Arial" w:cs="Arial"/>
          <w:sz w:val="24"/>
          <w:szCs w:val="24"/>
        </w:rPr>
        <w:t>be</w:t>
      </w:r>
      <w:r w:rsidR="00EC05D0">
        <w:rPr>
          <w:rFonts w:ascii="Arial" w:hAnsi="Arial" w:cs="Arial"/>
          <w:sz w:val="24"/>
          <w:szCs w:val="24"/>
        </w:rPr>
        <w:t>for</w:t>
      </w:r>
      <w:r w:rsidR="005F4588">
        <w:rPr>
          <w:rFonts w:ascii="Arial" w:hAnsi="Arial" w:cs="Arial"/>
          <w:sz w:val="24"/>
          <w:szCs w:val="24"/>
        </w:rPr>
        <w:t xml:space="preserve">e him, </w:t>
      </w:r>
      <w:r w:rsidR="0014394A">
        <w:rPr>
          <w:rFonts w:ascii="Arial" w:hAnsi="Arial" w:cs="Arial"/>
          <w:sz w:val="24"/>
          <w:szCs w:val="24"/>
        </w:rPr>
        <w:t xml:space="preserve">the </w:t>
      </w:r>
      <w:r w:rsidR="00EC05D0">
        <w:rPr>
          <w:rFonts w:ascii="Arial" w:hAnsi="Arial" w:cs="Arial"/>
          <w:sz w:val="24"/>
          <w:szCs w:val="24"/>
        </w:rPr>
        <w:t xml:space="preserve">Minister could not have properly applied his mind to the request for her extradition in 2017. </w:t>
      </w:r>
      <w:r w:rsidR="0014394A">
        <w:rPr>
          <w:rFonts w:ascii="Arial" w:hAnsi="Arial" w:cs="Arial"/>
          <w:sz w:val="24"/>
          <w:szCs w:val="24"/>
        </w:rPr>
        <w:t xml:space="preserve">Therefore, inasmuch as the notification from the Minister was defective, based as it was on information that was </w:t>
      </w:r>
      <w:r w:rsidR="00691278">
        <w:rPr>
          <w:rFonts w:ascii="Arial" w:hAnsi="Arial" w:cs="Arial"/>
          <w:sz w:val="24"/>
          <w:szCs w:val="24"/>
        </w:rPr>
        <w:t>materially incomplete</w:t>
      </w:r>
      <w:r w:rsidR="0014394A">
        <w:rPr>
          <w:rFonts w:ascii="Arial" w:hAnsi="Arial" w:cs="Arial"/>
          <w:sz w:val="24"/>
          <w:szCs w:val="24"/>
        </w:rPr>
        <w:t xml:space="preserve">, the magistrate equally </w:t>
      </w:r>
      <w:r w:rsidR="005C4DA0">
        <w:rPr>
          <w:rFonts w:ascii="Arial" w:hAnsi="Arial" w:cs="Arial"/>
          <w:sz w:val="24"/>
          <w:szCs w:val="24"/>
        </w:rPr>
        <w:t xml:space="preserve">was not possessed of the necessary information on which to decide </w:t>
      </w:r>
      <w:r w:rsidR="0014394A">
        <w:rPr>
          <w:rFonts w:ascii="Arial" w:hAnsi="Arial" w:cs="Arial"/>
          <w:sz w:val="24"/>
          <w:szCs w:val="24"/>
        </w:rPr>
        <w:t xml:space="preserve">whether to issue </w:t>
      </w:r>
      <w:r w:rsidR="00691278">
        <w:rPr>
          <w:rFonts w:ascii="Arial" w:hAnsi="Arial" w:cs="Arial"/>
          <w:sz w:val="24"/>
          <w:szCs w:val="24"/>
        </w:rPr>
        <w:t>the</w:t>
      </w:r>
      <w:r w:rsidR="0014394A">
        <w:rPr>
          <w:rFonts w:ascii="Arial" w:hAnsi="Arial" w:cs="Arial"/>
          <w:sz w:val="24"/>
          <w:szCs w:val="24"/>
        </w:rPr>
        <w:t xml:space="preserve"> warrant for her arrest</w:t>
      </w:r>
      <w:r w:rsidR="005C4DA0">
        <w:rPr>
          <w:rFonts w:ascii="Arial" w:hAnsi="Arial" w:cs="Arial"/>
          <w:sz w:val="24"/>
          <w:szCs w:val="24"/>
        </w:rPr>
        <w:t>, and his decision was liable to be set aside for the same reason</w:t>
      </w:r>
      <w:r w:rsidR="0014394A">
        <w:rPr>
          <w:rFonts w:ascii="Arial" w:hAnsi="Arial" w:cs="Arial"/>
          <w:sz w:val="24"/>
          <w:szCs w:val="24"/>
        </w:rPr>
        <w:t>.</w:t>
      </w:r>
    </w:p>
    <w:p w14:paraId="439E1E0E" w14:textId="49BC2ECB" w:rsidR="00EC05D0"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26.</w:t>
      </w:r>
      <w:r>
        <w:rPr>
          <w:rFonts w:ascii="Arial" w:hAnsi="Arial" w:cs="Arial"/>
          <w:sz w:val="24"/>
          <w:szCs w:val="24"/>
        </w:rPr>
        <w:tab/>
      </w:r>
      <w:r w:rsidR="005F4588">
        <w:rPr>
          <w:rFonts w:ascii="Arial" w:hAnsi="Arial" w:cs="Arial"/>
          <w:sz w:val="24"/>
          <w:szCs w:val="24"/>
        </w:rPr>
        <w:t>Th</w:t>
      </w:r>
      <w:r w:rsidR="00EC05D0">
        <w:rPr>
          <w:rFonts w:ascii="Arial" w:hAnsi="Arial" w:cs="Arial"/>
          <w:sz w:val="24"/>
          <w:szCs w:val="24"/>
        </w:rPr>
        <w:t xml:space="preserve">e applicant </w:t>
      </w:r>
      <w:r w:rsidR="00691278">
        <w:rPr>
          <w:rFonts w:ascii="Arial" w:hAnsi="Arial" w:cs="Arial"/>
          <w:sz w:val="24"/>
          <w:szCs w:val="24"/>
        </w:rPr>
        <w:t xml:space="preserve">submitted </w:t>
      </w:r>
      <w:r w:rsidR="005F4588">
        <w:rPr>
          <w:rFonts w:ascii="Arial" w:hAnsi="Arial" w:cs="Arial"/>
          <w:sz w:val="24"/>
          <w:szCs w:val="24"/>
        </w:rPr>
        <w:t>further</w:t>
      </w:r>
      <w:r w:rsidR="00691278">
        <w:rPr>
          <w:rFonts w:ascii="Arial" w:hAnsi="Arial" w:cs="Arial"/>
          <w:sz w:val="24"/>
          <w:szCs w:val="24"/>
        </w:rPr>
        <w:t xml:space="preserve"> </w:t>
      </w:r>
      <w:r w:rsidR="00EC05D0">
        <w:rPr>
          <w:rFonts w:ascii="Arial" w:hAnsi="Arial" w:cs="Arial"/>
          <w:sz w:val="24"/>
          <w:szCs w:val="24"/>
        </w:rPr>
        <w:t>that</w:t>
      </w:r>
      <w:r w:rsidR="0014394A">
        <w:rPr>
          <w:rFonts w:ascii="Arial" w:hAnsi="Arial" w:cs="Arial"/>
          <w:sz w:val="24"/>
          <w:szCs w:val="24"/>
        </w:rPr>
        <w:t xml:space="preserve"> the</w:t>
      </w:r>
      <w:r w:rsidR="00EC05D0">
        <w:rPr>
          <w:rFonts w:ascii="Arial" w:hAnsi="Arial" w:cs="Arial"/>
          <w:sz w:val="24"/>
          <w:szCs w:val="24"/>
        </w:rPr>
        <w:t xml:space="preserve"> notification was in any event invalid because the legislative basis for it was housed in </w:t>
      </w:r>
      <w:r w:rsidR="0014394A">
        <w:rPr>
          <w:rFonts w:ascii="Arial" w:hAnsi="Arial" w:cs="Arial"/>
          <w:sz w:val="24"/>
          <w:szCs w:val="24"/>
        </w:rPr>
        <w:t xml:space="preserve">s </w:t>
      </w:r>
      <w:r w:rsidR="00EC05D0">
        <w:rPr>
          <w:rFonts w:ascii="Arial" w:hAnsi="Arial" w:cs="Arial"/>
          <w:sz w:val="24"/>
          <w:szCs w:val="24"/>
        </w:rPr>
        <w:t>5(1)</w:t>
      </w:r>
      <w:r w:rsidR="0014394A">
        <w:rPr>
          <w:rFonts w:ascii="Arial" w:hAnsi="Arial" w:cs="Arial"/>
          <w:sz w:val="24"/>
          <w:szCs w:val="24"/>
        </w:rPr>
        <w:t>(a)</w:t>
      </w:r>
      <w:r w:rsidR="00EC05D0">
        <w:rPr>
          <w:rFonts w:ascii="Arial" w:hAnsi="Arial" w:cs="Arial"/>
          <w:sz w:val="24"/>
          <w:szCs w:val="24"/>
        </w:rPr>
        <w:t>,</w:t>
      </w:r>
      <w:r w:rsidR="0014394A">
        <w:rPr>
          <w:rFonts w:ascii="Arial" w:hAnsi="Arial" w:cs="Arial"/>
          <w:sz w:val="24"/>
          <w:szCs w:val="24"/>
        </w:rPr>
        <w:t xml:space="preserve"> the provision </w:t>
      </w:r>
      <w:r w:rsidR="00EC05D0">
        <w:rPr>
          <w:rFonts w:ascii="Arial" w:hAnsi="Arial" w:cs="Arial"/>
          <w:sz w:val="24"/>
          <w:szCs w:val="24"/>
        </w:rPr>
        <w:t xml:space="preserve">which </w:t>
      </w:r>
      <w:r w:rsidR="0014394A">
        <w:rPr>
          <w:rFonts w:ascii="Arial" w:hAnsi="Arial" w:cs="Arial"/>
          <w:sz w:val="24"/>
          <w:szCs w:val="24"/>
        </w:rPr>
        <w:t>em</w:t>
      </w:r>
      <w:r w:rsidR="00EC05D0">
        <w:rPr>
          <w:rFonts w:ascii="Arial" w:hAnsi="Arial" w:cs="Arial"/>
          <w:sz w:val="24"/>
          <w:szCs w:val="24"/>
        </w:rPr>
        <w:t xml:space="preserve">powered the issuing of </w:t>
      </w:r>
      <w:r w:rsidR="00691278">
        <w:rPr>
          <w:rFonts w:ascii="Arial" w:hAnsi="Arial" w:cs="Arial"/>
          <w:sz w:val="24"/>
          <w:szCs w:val="24"/>
        </w:rPr>
        <w:t>the</w:t>
      </w:r>
      <w:r w:rsidR="00EC05D0">
        <w:rPr>
          <w:rFonts w:ascii="Arial" w:hAnsi="Arial" w:cs="Arial"/>
          <w:sz w:val="24"/>
          <w:szCs w:val="24"/>
        </w:rPr>
        <w:t xml:space="preserve"> warrant</w:t>
      </w:r>
      <w:r w:rsidR="0014394A">
        <w:rPr>
          <w:rFonts w:ascii="Arial" w:hAnsi="Arial" w:cs="Arial"/>
          <w:sz w:val="24"/>
          <w:szCs w:val="24"/>
        </w:rPr>
        <w:t>, which had been declared unconstitutional</w:t>
      </w:r>
      <w:r w:rsidR="00A73291">
        <w:rPr>
          <w:rFonts w:ascii="Arial" w:hAnsi="Arial" w:cs="Arial"/>
          <w:sz w:val="24"/>
          <w:szCs w:val="24"/>
        </w:rPr>
        <w:t xml:space="preserve"> by the Constitutional Court</w:t>
      </w:r>
      <w:r w:rsidR="00EC05D0">
        <w:rPr>
          <w:rFonts w:ascii="Arial" w:hAnsi="Arial" w:cs="Arial"/>
          <w:sz w:val="24"/>
          <w:szCs w:val="24"/>
        </w:rPr>
        <w:t xml:space="preserve">. </w:t>
      </w:r>
      <w:r w:rsidR="00691278">
        <w:rPr>
          <w:rFonts w:ascii="Arial" w:hAnsi="Arial" w:cs="Arial"/>
          <w:sz w:val="24"/>
          <w:szCs w:val="24"/>
        </w:rPr>
        <w:t xml:space="preserve">Finally, </w:t>
      </w:r>
      <w:r w:rsidR="0014394A">
        <w:rPr>
          <w:rFonts w:ascii="Arial" w:hAnsi="Arial" w:cs="Arial"/>
          <w:sz w:val="24"/>
          <w:szCs w:val="24"/>
        </w:rPr>
        <w:t xml:space="preserve">the applicant </w:t>
      </w:r>
      <w:r w:rsidR="00691278">
        <w:rPr>
          <w:rFonts w:ascii="Arial" w:hAnsi="Arial" w:cs="Arial"/>
          <w:sz w:val="24"/>
          <w:szCs w:val="24"/>
        </w:rPr>
        <w:t xml:space="preserve">submitted that </w:t>
      </w:r>
      <w:r w:rsidR="0014394A">
        <w:rPr>
          <w:rFonts w:ascii="Arial" w:hAnsi="Arial" w:cs="Arial"/>
          <w:sz w:val="24"/>
          <w:szCs w:val="24"/>
        </w:rPr>
        <w:t xml:space="preserve">the delay was so unreasonable that this </w:t>
      </w:r>
      <w:r w:rsidR="00691278">
        <w:rPr>
          <w:rFonts w:ascii="Arial" w:hAnsi="Arial" w:cs="Arial"/>
          <w:sz w:val="24"/>
          <w:szCs w:val="24"/>
        </w:rPr>
        <w:t>in itself</w:t>
      </w:r>
      <w:r w:rsidR="0014394A">
        <w:rPr>
          <w:rFonts w:ascii="Arial" w:hAnsi="Arial" w:cs="Arial"/>
          <w:sz w:val="24"/>
          <w:szCs w:val="24"/>
        </w:rPr>
        <w:t xml:space="preserve"> rendered </w:t>
      </w:r>
      <w:r w:rsidR="00691278">
        <w:rPr>
          <w:rFonts w:ascii="Arial" w:hAnsi="Arial" w:cs="Arial"/>
          <w:sz w:val="24"/>
          <w:szCs w:val="24"/>
        </w:rPr>
        <w:t>the</w:t>
      </w:r>
      <w:r w:rsidR="0014394A">
        <w:rPr>
          <w:rFonts w:ascii="Arial" w:hAnsi="Arial" w:cs="Arial"/>
          <w:sz w:val="24"/>
          <w:szCs w:val="24"/>
        </w:rPr>
        <w:t xml:space="preserve"> extradition </w:t>
      </w:r>
      <w:r w:rsidR="00691278">
        <w:rPr>
          <w:rFonts w:ascii="Arial" w:hAnsi="Arial" w:cs="Arial"/>
          <w:sz w:val="24"/>
          <w:szCs w:val="24"/>
        </w:rPr>
        <w:t xml:space="preserve">proceedings </w:t>
      </w:r>
      <w:r w:rsidR="0014394A">
        <w:rPr>
          <w:rFonts w:ascii="Arial" w:hAnsi="Arial" w:cs="Arial"/>
          <w:sz w:val="24"/>
          <w:szCs w:val="24"/>
        </w:rPr>
        <w:t>unconstitutional</w:t>
      </w:r>
      <w:r w:rsidR="00691278">
        <w:rPr>
          <w:rFonts w:ascii="Arial" w:hAnsi="Arial" w:cs="Arial"/>
          <w:sz w:val="24"/>
          <w:szCs w:val="24"/>
        </w:rPr>
        <w:t>.</w:t>
      </w:r>
    </w:p>
    <w:p w14:paraId="2ADB0EC4" w14:textId="178A2302" w:rsidR="00552CFA" w:rsidRPr="00552CFA" w:rsidRDefault="00552CFA" w:rsidP="00552CFA">
      <w:pPr>
        <w:adjustRightInd w:val="0"/>
        <w:spacing w:after="0" w:line="360" w:lineRule="auto"/>
        <w:contextualSpacing/>
        <w:jc w:val="both"/>
        <w:textAlignment w:val="baseline"/>
        <w:rPr>
          <w:rFonts w:ascii="Arial" w:hAnsi="Arial" w:cs="Arial"/>
          <w:b/>
          <w:bCs/>
          <w:sz w:val="24"/>
          <w:szCs w:val="24"/>
        </w:rPr>
      </w:pPr>
      <w:r w:rsidRPr="00552CFA">
        <w:rPr>
          <w:rFonts w:ascii="Arial" w:hAnsi="Arial" w:cs="Arial"/>
          <w:b/>
          <w:bCs/>
          <w:sz w:val="24"/>
          <w:szCs w:val="24"/>
        </w:rPr>
        <w:t xml:space="preserve">The decision in </w:t>
      </w:r>
      <w:r w:rsidRPr="00552CFA">
        <w:rPr>
          <w:rFonts w:ascii="Arial" w:hAnsi="Arial" w:cs="Arial"/>
          <w:b/>
          <w:bCs/>
          <w:i/>
          <w:iCs/>
          <w:sz w:val="24"/>
          <w:szCs w:val="24"/>
        </w:rPr>
        <w:t>Smit</w:t>
      </w:r>
    </w:p>
    <w:p w14:paraId="77324107" w14:textId="5A13EEC7" w:rsidR="00447B5B"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27.</w:t>
      </w:r>
      <w:r>
        <w:rPr>
          <w:rFonts w:ascii="Arial" w:hAnsi="Arial" w:cs="Arial"/>
          <w:sz w:val="24"/>
          <w:szCs w:val="24"/>
        </w:rPr>
        <w:tab/>
      </w:r>
      <w:r w:rsidR="00EC05D0">
        <w:rPr>
          <w:rFonts w:ascii="Arial" w:hAnsi="Arial" w:cs="Arial"/>
          <w:sz w:val="24"/>
          <w:szCs w:val="24"/>
        </w:rPr>
        <w:t xml:space="preserve">On 18 December 2020 the </w:t>
      </w:r>
      <w:r w:rsidR="00691278">
        <w:rPr>
          <w:rFonts w:ascii="Arial" w:hAnsi="Arial" w:cs="Arial"/>
          <w:sz w:val="24"/>
          <w:szCs w:val="24"/>
        </w:rPr>
        <w:t>C</w:t>
      </w:r>
      <w:r w:rsidR="00EC05D0">
        <w:rPr>
          <w:rFonts w:ascii="Arial" w:hAnsi="Arial" w:cs="Arial"/>
          <w:sz w:val="24"/>
          <w:szCs w:val="24"/>
        </w:rPr>
        <w:t xml:space="preserve">onstitutional </w:t>
      </w:r>
      <w:r w:rsidR="00691278">
        <w:rPr>
          <w:rFonts w:ascii="Arial" w:hAnsi="Arial" w:cs="Arial"/>
          <w:sz w:val="24"/>
          <w:szCs w:val="24"/>
        </w:rPr>
        <w:t>C</w:t>
      </w:r>
      <w:r w:rsidR="00EC05D0">
        <w:rPr>
          <w:rFonts w:ascii="Arial" w:hAnsi="Arial" w:cs="Arial"/>
          <w:sz w:val="24"/>
          <w:szCs w:val="24"/>
        </w:rPr>
        <w:t xml:space="preserve">ourt held in </w:t>
      </w:r>
      <w:r w:rsidR="00EC05D0" w:rsidRPr="00EC05D0">
        <w:rPr>
          <w:rFonts w:ascii="Arial" w:hAnsi="Arial" w:cs="Arial"/>
          <w:i/>
          <w:iCs/>
          <w:sz w:val="24"/>
          <w:szCs w:val="24"/>
        </w:rPr>
        <w:t>Smit</w:t>
      </w:r>
      <w:r w:rsidR="00EC05D0">
        <w:rPr>
          <w:rFonts w:ascii="Arial" w:hAnsi="Arial" w:cs="Arial"/>
          <w:i/>
          <w:iCs/>
          <w:sz w:val="24"/>
          <w:szCs w:val="24"/>
        </w:rPr>
        <w:t xml:space="preserve"> </w:t>
      </w:r>
      <w:r w:rsidR="00EC05D0">
        <w:rPr>
          <w:rStyle w:val="FootnoteReference"/>
          <w:rFonts w:ascii="Arial" w:hAnsi="Arial" w:cs="Arial"/>
          <w:sz w:val="24"/>
          <w:szCs w:val="24"/>
        </w:rPr>
        <w:footnoteReference w:id="5"/>
      </w:r>
      <w:r w:rsidR="00EC05D0">
        <w:rPr>
          <w:rFonts w:ascii="Arial" w:hAnsi="Arial" w:cs="Arial"/>
          <w:sz w:val="24"/>
          <w:szCs w:val="24"/>
        </w:rPr>
        <w:t xml:space="preserve"> </w:t>
      </w:r>
      <w:r w:rsidR="00BE7F3C">
        <w:rPr>
          <w:rFonts w:ascii="Arial" w:hAnsi="Arial" w:cs="Arial"/>
          <w:sz w:val="24"/>
          <w:szCs w:val="24"/>
        </w:rPr>
        <w:t xml:space="preserve">(contrary to the decision of this </w:t>
      </w:r>
      <w:r w:rsidR="00691278">
        <w:rPr>
          <w:rFonts w:ascii="Arial" w:hAnsi="Arial" w:cs="Arial"/>
          <w:sz w:val="24"/>
          <w:szCs w:val="24"/>
        </w:rPr>
        <w:t>division</w:t>
      </w:r>
      <w:r w:rsidR="00BE7F3C">
        <w:rPr>
          <w:rFonts w:ascii="Arial" w:hAnsi="Arial" w:cs="Arial"/>
          <w:sz w:val="24"/>
          <w:szCs w:val="24"/>
        </w:rPr>
        <w:t xml:space="preserve"> a year earlier</w:t>
      </w:r>
      <w:r w:rsidR="00BE7F3C">
        <w:rPr>
          <w:rStyle w:val="FootnoteReference"/>
          <w:rFonts w:ascii="Arial" w:hAnsi="Arial" w:cs="Arial"/>
          <w:sz w:val="24"/>
          <w:szCs w:val="24"/>
        </w:rPr>
        <w:footnoteReference w:id="6"/>
      </w:r>
      <w:r w:rsidR="00BE7F3C">
        <w:rPr>
          <w:rFonts w:ascii="Arial" w:hAnsi="Arial" w:cs="Arial"/>
          <w:sz w:val="24"/>
          <w:szCs w:val="24"/>
        </w:rPr>
        <w:t xml:space="preserve">), </w:t>
      </w:r>
      <w:r w:rsidR="00691278">
        <w:rPr>
          <w:rFonts w:ascii="Arial" w:hAnsi="Arial" w:cs="Arial"/>
          <w:sz w:val="24"/>
          <w:szCs w:val="24"/>
        </w:rPr>
        <w:t xml:space="preserve">that </w:t>
      </w:r>
      <w:r w:rsidR="00BE7F3C">
        <w:rPr>
          <w:rFonts w:ascii="Arial" w:hAnsi="Arial" w:cs="Arial"/>
          <w:sz w:val="24"/>
          <w:szCs w:val="24"/>
        </w:rPr>
        <w:t xml:space="preserve">s 5(1)(a) was inconsistent with the Constitution and invalid. </w:t>
      </w:r>
    </w:p>
    <w:p w14:paraId="286550D0" w14:textId="5555DD34" w:rsidR="00EC05D0"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28.</w:t>
      </w:r>
      <w:r>
        <w:rPr>
          <w:rFonts w:ascii="Arial" w:hAnsi="Arial" w:cs="Arial"/>
          <w:sz w:val="24"/>
          <w:szCs w:val="24"/>
        </w:rPr>
        <w:tab/>
      </w:r>
      <w:r w:rsidR="00BE7F3C">
        <w:rPr>
          <w:rFonts w:ascii="Arial" w:hAnsi="Arial" w:cs="Arial"/>
          <w:sz w:val="24"/>
          <w:szCs w:val="24"/>
        </w:rPr>
        <w:t>M</w:t>
      </w:r>
      <w:r w:rsidR="00691278">
        <w:rPr>
          <w:rFonts w:ascii="Arial" w:hAnsi="Arial" w:cs="Arial"/>
          <w:sz w:val="24"/>
          <w:szCs w:val="24"/>
        </w:rPr>
        <w:t>adlanga</w:t>
      </w:r>
      <w:r w:rsidR="00BE7F3C">
        <w:rPr>
          <w:rFonts w:ascii="Arial" w:hAnsi="Arial" w:cs="Arial"/>
          <w:sz w:val="24"/>
          <w:szCs w:val="24"/>
        </w:rPr>
        <w:t xml:space="preserve"> J for the majority pointed out that the constitutional right not to be deprived of freedom arbitrarily or without just cause</w:t>
      </w:r>
      <w:r w:rsidR="00447B5B">
        <w:rPr>
          <w:rStyle w:val="FootnoteReference"/>
          <w:rFonts w:ascii="Arial" w:hAnsi="Arial" w:cs="Arial"/>
          <w:sz w:val="24"/>
          <w:szCs w:val="24"/>
        </w:rPr>
        <w:footnoteReference w:id="7"/>
      </w:r>
      <w:r w:rsidR="00BE7F3C">
        <w:rPr>
          <w:rFonts w:ascii="Arial" w:hAnsi="Arial" w:cs="Arial"/>
          <w:sz w:val="24"/>
          <w:szCs w:val="24"/>
        </w:rPr>
        <w:t xml:space="preserve"> has both a substantive as well as a procedural </w:t>
      </w:r>
      <w:r w:rsidR="00447B5B">
        <w:rPr>
          <w:rFonts w:ascii="Arial" w:hAnsi="Arial" w:cs="Arial"/>
          <w:sz w:val="24"/>
          <w:szCs w:val="24"/>
        </w:rPr>
        <w:t>element</w:t>
      </w:r>
      <w:r w:rsidR="00BE7F3C">
        <w:rPr>
          <w:rFonts w:ascii="Arial" w:hAnsi="Arial" w:cs="Arial"/>
          <w:sz w:val="24"/>
          <w:szCs w:val="24"/>
        </w:rPr>
        <w:t xml:space="preserve"> to it. The substantive </w:t>
      </w:r>
      <w:r w:rsidR="00447B5B">
        <w:rPr>
          <w:rFonts w:ascii="Arial" w:hAnsi="Arial" w:cs="Arial"/>
          <w:sz w:val="24"/>
          <w:szCs w:val="24"/>
        </w:rPr>
        <w:t>element</w:t>
      </w:r>
      <w:r w:rsidR="00BE7F3C">
        <w:rPr>
          <w:rFonts w:ascii="Arial" w:hAnsi="Arial" w:cs="Arial"/>
          <w:sz w:val="24"/>
          <w:szCs w:val="24"/>
        </w:rPr>
        <w:t xml:space="preserve"> require</w:t>
      </w:r>
      <w:r w:rsidR="00691278">
        <w:rPr>
          <w:rFonts w:ascii="Arial" w:hAnsi="Arial" w:cs="Arial"/>
          <w:sz w:val="24"/>
          <w:szCs w:val="24"/>
        </w:rPr>
        <w:t>s</w:t>
      </w:r>
      <w:r w:rsidR="00BE7F3C">
        <w:rPr>
          <w:rFonts w:ascii="Arial" w:hAnsi="Arial" w:cs="Arial"/>
          <w:sz w:val="24"/>
          <w:szCs w:val="24"/>
        </w:rPr>
        <w:t xml:space="preserve"> that the</w:t>
      </w:r>
      <w:r w:rsidR="00691278">
        <w:rPr>
          <w:rFonts w:ascii="Arial" w:hAnsi="Arial" w:cs="Arial"/>
          <w:sz w:val="24"/>
          <w:szCs w:val="24"/>
        </w:rPr>
        <w:t>re</w:t>
      </w:r>
      <w:r w:rsidR="00BE7F3C">
        <w:rPr>
          <w:rFonts w:ascii="Arial" w:hAnsi="Arial" w:cs="Arial"/>
          <w:sz w:val="24"/>
          <w:szCs w:val="24"/>
        </w:rPr>
        <w:t xml:space="preserve"> be valid grounds for the deprivation</w:t>
      </w:r>
      <w:r w:rsidR="00691278">
        <w:rPr>
          <w:rFonts w:ascii="Arial" w:hAnsi="Arial" w:cs="Arial"/>
          <w:sz w:val="24"/>
          <w:szCs w:val="24"/>
        </w:rPr>
        <w:t xml:space="preserve"> of an extraditee’s liberty</w:t>
      </w:r>
      <w:r w:rsidR="00BE7F3C">
        <w:rPr>
          <w:rFonts w:ascii="Arial" w:hAnsi="Arial" w:cs="Arial"/>
          <w:sz w:val="24"/>
          <w:szCs w:val="24"/>
        </w:rPr>
        <w:t>, thereby ensuring that it d</w:t>
      </w:r>
      <w:r w:rsidR="00691278">
        <w:rPr>
          <w:rFonts w:ascii="Arial" w:hAnsi="Arial" w:cs="Arial"/>
          <w:sz w:val="24"/>
          <w:szCs w:val="24"/>
        </w:rPr>
        <w:t>oes</w:t>
      </w:r>
      <w:r w:rsidR="00BE7F3C">
        <w:rPr>
          <w:rFonts w:ascii="Arial" w:hAnsi="Arial" w:cs="Arial"/>
          <w:sz w:val="24"/>
          <w:szCs w:val="24"/>
        </w:rPr>
        <w:t xml:space="preserve"> not occur without satisfactory </w:t>
      </w:r>
      <w:r w:rsidR="00691278">
        <w:rPr>
          <w:rFonts w:ascii="Arial" w:hAnsi="Arial" w:cs="Arial"/>
          <w:sz w:val="24"/>
          <w:szCs w:val="24"/>
        </w:rPr>
        <w:t xml:space="preserve">or </w:t>
      </w:r>
      <w:r w:rsidR="00BE7F3C">
        <w:rPr>
          <w:rFonts w:ascii="Arial" w:hAnsi="Arial" w:cs="Arial"/>
          <w:sz w:val="24"/>
          <w:szCs w:val="24"/>
        </w:rPr>
        <w:t>adequate reasons.</w:t>
      </w:r>
      <w:r w:rsidR="00BE7F3C">
        <w:rPr>
          <w:rStyle w:val="FootnoteReference"/>
          <w:rFonts w:ascii="Arial" w:hAnsi="Arial" w:cs="Arial"/>
          <w:sz w:val="24"/>
          <w:szCs w:val="24"/>
        </w:rPr>
        <w:footnoteReference w:id="8"/>
      </w:r>
    </w:p>
    <w:p w14:paraId="2DE9A348" w14:textId="50AB43D3" w:rsidR="00C148BA"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29.</w:t>
      </w:r>
      <w:r>
        <w:rPr>
          <w:rFonts w:ascii="Arial" w:hAnsi="Arial" w:cs="Arial"/>
          <w:sz w:val="24"/>
          <w:szCs w:val="24"/>
        </w:rPr>
        <w:tab/>
      </w:r>
      <w:r w:rsidR="00691278">
        <w:rPr>
          <w:rFonts w:ascii="Arial" w:hAnsi="Arial" w:cs="Arial"/>
          <w:sz w:val="24"/>
          <w:szCs w:val="24"/>
        </w:rPr>
        <w:t>The learned</w:t>
      </w:r>
      <w:r w:rsidR="00BE7F3C">
        <w:rPr>
          <w:rFonts w:ascii="Arial" w:hAnsi="Arial" w:cs="Arial"/>
          <w:sz w:val="24"/>
          <w:szCs w:val="24"/>
        </w:rPr>
        <w:t xml:space="preserve"> judge was of the view that the provision satisfied </w:t>
      </w:r>
      <w:r w:rsidR="00691278">
        <w:rPr>
          <w:rFonts w:ascii="Arial" w:hAnsi="Arial" w:cs="Arial"/>
          <w:sz w:val="24"/>
          <w:szCs w:val="24"/>
        </w:rPr>
        <w:t>the substanti</w:t>
      </w:r>
      <w:r w:rsidR="00C148BA">
        <w:rPr>
          <w:rFonts w:ascii="Arial" w:hAnsi="Arial" w:cs="Arial"/>
          <w:sz w:val="24"/>
          <w:szCs w:val="24"/>
        </w:rPr>
        <w:t>ve</w:t>
      </w:r>
      <w:r w:rsidR="00BE7F3C">
        <w:rPr>
          <w:rFonts w:ascii="Arial" w:hAnsi="Arial" w:cs="Arial"/>
          <w:sz w:val="24"/>
          <w:szCs w:val="24"/>
        </w:rPr>
        <w:t xml:space="preserve"> </w:t>
      </w:r>
      <w:r w:rsidR="00447B5B">
        <w:rPr>
          <w:rFonts w:ascii="Arial" w:hAnsi="Arial" w:cs="Arial"/>
          <w:sz w:val="24"/>
          <w:szCs w:val="24"/>
        </w:rPr>
        <w:t>element</w:t>
      </w:r>
      <w:r w:rsidR="00C148BA">
        <w:rPr>
          <w:rFonts w:ascii="Arial" w:hAnsi="Arial" w:cs="Arial"/>
          <w:sz w:val="24"/>
          <w:szCs w:val="24"/>
        </w:rPr>
        <w:t>, a</w:t>
      </w:r>
      <w:r w:rsidR="00BE7F3C">
        <w:rPr>
          <w:rFonts w:ascii="Arial" w:hAnsi="Arial" w:cs="Arial"/>
          <w:sz w:val="24"/>
          <w:szCs w:val="24"/>
        </w:rPr>
        <w:t xml:space="preserve">s </w:t>
      </w:r>
      <w:r w:rsidR="008F152F">
        <w:rPr>
          <w:rFonts w:ascii="Arial" w:hAnsi="Arial" w:cs="Arial"/>
          <w:sz w:val="24"/>
          <w:szCs w:val="24"/>
        </w:rPr>
        <w:t xml:space="preserve">there were adequate reasons for it, as </w:t>
      </w:r>
      <w:r w:rsidR="00BE7F3C">
        <w:rPr>
          <w:rFonts w:ascii="Arial" w:hAnsi="Arial" w:cs="Arial"/>
          <w:sz w:val="24"/>
          <w:szCs w:val="24"/>
        </w:rPr>
        <w:t xml:space="preserve">it gave effect to the need to arrest persons </w:t>
      </w:r>
      <w:r w:rsidR="00C148BA">
        <w:rPr>
          <w:rFonts w:ascii="Arial" w:hAnsi="Arial" w:cs="Arial"/>
          <w:sz w:val="24"/>
          <w:szCs w:val="24"/>
        </w:rPr>
        <w:t xml:space="preserve">who were </w:t>
      </w:r>
      <w:r w:rsidR="00BE7F3C">
        <w:rPr>
          <w:rFonts w:ascii="Arial" w:hAnsi="Arial" w:cs="Arial"/>
          <w:sz w:val="24"/>
          <w:szCs w:val="24"/>
        </w:rPr>
        <w:t xml:space="preserve">wanted for extradition to foreign states in fulfilment of </w:t>
      </w:r>
      <w:r w:rsidR="00C148BA">
        <w:rPr>
          <w:rFonts w:ascii="Arial" w:hAnsi="Arial" w:cs="Arial"/>
          <w:sz w:val="24"/>
          <w:szCs w:val="24"/>
        </w:rPr>
        <w:lastRenderedPageBreak/>
        <w:t>SA’s</w:t>
      </w:r>
      <w:r w:rsidR="00BE7F3C">
        <w:rPr>
          <w:rFonts w:ascii="Arial" w:hAnsi="Arial" w:cs="Arial"/>
          <w:sz w:val="24"/>
          <w:szCs w:val="24"/>
        </w:rPr>
        <w:t xml:space="preserve"> international obligations, thereby </w:t>
      </w:r>
      <w:r w:rsidR="00C148BA">
        <w:rPr>
          <w:rFonts w:ascii="Arial" w:hAnsi="Arial" w:cs="Arial"/>
          <w:sz w:val="24"/>
          <w:szCs w:val="24"/>
        </w:rPr>
        <w:t>complying with</w:t>
      </w:r>
      <w:r w:rsidR="00BE7F3C">
        <w:rPr>
          <w:rFonts w:ascii="Arial" w:hAnsi="Arial" w:cs="Arial"/>
          <w:sz w:val="24"/>
          <w:szCs w:val="24"/>
        </w:rPr>
        <w:t xml:space="preserve"> the requirements of reciprocity and </w:t>
      </w:r>
      <w:r w:rsidR="00C148BA">
        <w:rPr>
          <w:rFonts w:ascii="Arial" w:hAnsi="Arial" w:cs="Arial"/>
          <w:sz w:val="24"/>
          <w:szCs w:val="24"/>
        </w:rPr>
        <w:t>comity</w:t>
      </w:r>
      <w:r w:rsidR="00BE7F3C">
        <w:rPr>
          <w:rFonts w:ascii="Arial" w:hAnsi="Arial" w:cs="Arial"/>
          <w:sz w:val="24"/>
          <w:szCs w:val="24"/>
        </w:rPr>
        <w:t>.</w:t>
      </w:r>
      <w:r w:rsidR="00BE7F3C">
        <w:rPr>
          <w:rStyle w:val="FootnoteReference"/>
          <w:rFonts w:ascii="Arial" w:hAnsi="Arial" w:cs="Arial"/>
          <w:sz w:val="24"/>
          <w:szCs w:val="24"/>
        </w:rPr>
        <w:footnoteReference w:id="9"/>
      </w:r>
    </w:p>
    <w:p w14:paraId="0A8082CD" w14:textId="086CCAC3" w:rsidR="00BE7F3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30.</w:t>
      </w:r>
      <w:r>
        <w:rPr>
          <w:rFonts w:ascii="Arial" w:hAnsi="Arial" w:cs="Arial"/>
          <w:sz w:val="24"/>
          <w:szCs w:val="24"/>
        </w:rPr>
        <w:tab/>
      </w:r>
      <w:r w:rsidR="00C148BA">
        <w:rPr>
          <w:rFonts w:ascii="Arial" w:hAnsi="Arial" w:cs="Arial"/>
          <w:sz w:val="24"/>
          <w:szCs w:val="24"/>
        </w:rPr>
        <w:t>H</w:t>
      </w:r>
      <w:r w:rsidR="00BE7F3C">
        <w:rPr>
          <w:rFonts w:ascii="Arial" w:hAnsi="Arial" w:cs="Arial"/>
          <w:sz w:val="24"/>
          <w:szCs w:val="24"/>
        </w:rPr>
        <w:t>owever, as far as the procedural element was concerned</w:t>
      </w:r>
      <w:r w:rsidR="00C148BA">
        <w:rPr>
          <w:rFonts w:ascii="Arial" w:hAnsi="Arial" w:cs="Arial"/>
          <w:sz w:val="24"/>
          <w:szCs w:val="24"/>
        </w:rPr>
        <w:t>, Madlanga J</w:t>
      </w:r>
      <w:r w:rsidR="00BE7F3C">
        <w:rPr>
          <w:rFonts w:ascii="Arial" w:hAnsi="Arial" w:cs="Arial"/>
          <w:sz w:val="24"/>
          <w:szCs w:val="24"/>
        </w:rPr>
        <w:t xml:space="preserve"> was of the view that the provision fell short of what was required</w:t>
      </w:r>
      <w:r w:rsidR="00C148BA">
        <w:rPr>
          <w:rFonts w:ascii="Arial" w:hAnsi="Arial" w:cs="Arial"/>
          <w:sz w:val="24"/>
          <w:szCs w:val="24"/>
        </w:rPr>
        <w:t>, un</w:t>
      </w:r>
      <w:r w:rsidR="00BE7F3C">
        <w:rPr>
          <w:rFonts w:ascii="Arial" w:hAnsi="Arial" w:cs="Arial"/>
          <w:sz w:val="24"/>
          <w:szCs w:val="24"/>
        </w:rPr>
        <w:t xml:space="preserve">like </w:t>
      </w:r>
      <w:r w:rsidR="00447B5B">
        <w:rPr>
          <w:rFonts w:ascii="Arial" w:hAnsi="Arial" w:cs="Arial"/>
          <w:sz w:val="24"/>
          <w:szCs w:val="24"/>
        </w:rPr>
        <w:t xml:space="preserve">s </w:t>
      </w:r>
      <w:r w:rsidR="00C148BA">
        <w:rPr>
          <w:rFonts w:ascii="Arial" w:hAnsi="Arial" w:cs="Arial"/>
          <w:sz w:val="24"/>
          <w:szCs w:val="24"/>
        </w:rPr>
        <w:t>5</w:t>
      </w:r>
      <w:r w:rsidR="00BE7F3C">
        <w:rPr>
          <w:rFonts w:ascii="Arial" w:hAnsi="Arial" w:cs="Arial"/>
          <w:sz w:val="24"/>
          <w:szCs w:val="24"/>
        </w:rPr>
        <w:t>(1)(b)</w:t>
      </w:r>
      <w:r w:rsidR="00C148BA">
        <w:rPr>
          <w:rFonts w:ascii="Arial" w:hAnsi="Arial" w:cs="Arial"/>
          <w:sz w:val="24"/>
          <w:szCs w:val="24"/>
        </w:rPr>
        <w:t>, which in its formulation</w:t>
      </w:r>
      <w:r w:rsidR="0084468B">
        <w:rPr>
          <w:rFonts w:ascii="Arial" w:hAnsi="Arial" w:cs="Arial"/>
          <w:sz w:val="24"/>
          <w:szCs w:val="24"/>
        </w:rPr>
        <w:t xml:space="preserve"> afforded the magistrate a discretion in considering whether to issue a warrant after du</w:t>
      </w:r>
      <w:r w:rsidR="00C148BA">
        <w:rPr>
          <w:rFonts w:ascii="Arial" w:hAnsi="Arial" w:cs="Arial"/>
          <w:sz w:val="24"/>
          <w:szCs w:val="24"/>
        </w:rPr>
        <w:t>ly</w:t>
      </w:r>
      <w:r w:rsidR="0084468B">
        <w:rPr>
          <w:rFonts w:ascii="Arial" w:hAnsi="Arial" w:cs="Arial"/>
          <w:sz w:val="24"/>
          <w:szCs w:val="24"/>
        </w:rPr>
        <w:t xml:space="preserve"> weighing</w:t>
      </w:r>
      <w:r w:rsidR="00C148BA">
        <w:rPr>
          <w:rFonts w:ascii="Arial" w:hAnsi="Arial" w:cs="Arial"/>
          <w:sz w:val="24"/>
          <w:szCs w:val="24"/>
        </w:rPr>
        <w:t>-</w:t>
      </w:r>
      <w:r w:rsidR="0084468B">
        <w:rPr>
          <w:rFonts w:ascii="Arial" w:hAnsi="Arial" w:cs="Arial"/>
          <w:sz w:val="24"/>
          <w:szCs w:val="24"/>
        </w:rPr>
        <w:t xml:space="preserve">up the relevant factors </w:t>
      </w:r>
      <w:r w:rsidR="00C148BA">
        <w:rPr>
          <w:rFonts w:ascii="Arial" w:hAnsi="Arial" w:cs="Arial"/>
          <w:sz w:val="24"/>
          <w:szCs w:val="24"/>
        </w:rPr>
        <w:t xml:space="preserve">which were </w:t>
      </w:r>
      <w:r w:rsidR="0084468B">
        <w:rPr>
          <w:rFonts w:ascii="Arial" w:hAnsi="Arial" w:cs="Arial"/>
          <w:sz w:val="24"/>
          <w:szCs w:val="24"/>
        </w:rPr>
        <w:t xml:space="preserve">set out therein, to wit whether there were reasonable grounds to suspect that the </w:t>
      </w:r>
      <w:r w:rsidR="00C148BA">
        <w:rPr>
          <w:rFonts w:ascii="Arial" w:hAnsi="Arial" w:cs="Arial"/>
          <w:sz w:val="24"/>
          <w:szCs w:val="24"/>
        </w:rPr>
        <w:t>extraditee</w:t>
      </w:r>
      <w:r w:rsidR="0084468B">
        <w:rPr>
          <w:rFonts w:ascii="Arial" w:hAnsi="Arial" w:cs="Arial"/>
          <w:sz w:val="24"/>
          <w:szCs w:val="24"/>
        </w:rPr>
        <w:t xml:space="preserve"> had committed extraditable offences, or had been convicted thereof by </w:t>
      </w:r>
      <w:r w:rsidR="00C148BA">
        <w:rPr>
          <w:rFonts w:ascii="Arial" w:hAnsi="Arial" w:cs="Arial"/>
          <w:sz w:val="24"/>
          <w:szCs w:val="24"/>
        </w:rPr>
        <w:t xml:space="preserve">a </w:t>
      </w:r>
      <w:r w:rsidR="0084468B">
        <w:rPr>
          <w:rFonts w:ascii="Arial" w:hAnsi="Arial" w:cs="Arial"/>
          <w:sz w:val="24"/>
          <w:szCs w:val="24"/>
        </w:rPr>
        <w:t>competent court</w:t>
      </w:r>
      <w:r w:rsidR="00447B5B">
        <w:rPr>
          <w:rFonts w:ascii="Arial" w:hAnsi="Arial" w:cs="Arial"/>
          <w:sz w:val="24"/>
          <w:szCs w:val="24"/>
        </w:rPr>
        <w:t>,</w:t>
      </w:r>
      <w:r w:rsidR="0084468B">
        <w:rPr>
          <w:rFonts w:ascii="Arial" w:hAnsi="Arial" w:cs="Arial"/>
          <w:sz w:val="24"/>
          <w:szCs w:val="24"/>
        </w:rPr>
        <w:t xml:space="preserve"> in a foreign state.</w:t>
      </w:r>
      <w:r w:rsidR="0084468B">
        <w:rPr>
          <w:rStyle w:val="FootnoteReference"/>
          <w:rFonts w:ascii="Arial" w:hAnsi="Arial" w:cs="Arial"/>
          <w:sz w:val="24"/>
          <w:szCs w:val="24"/>
        </w:rPr>
        <w:footnoteReference w:id="10"/>
      </w:r>
      <w:r w:rsidR="0084468B">
        <w:rPr>
          <w:rFonts w:ascii="Arial" w:hAnsi="Arial" w:cs="Arial"/>
          <w:sz w:val="24"/>
          <w:szCs w:val="24"/>
        </w:rPr>
        <w:t xml:space="preserve">  </w:t>
      </w:r>
      <w:r w:rsidR="00C148BA">
        <w:rPr>
          <w:rFonts w:ascii="Arial" w:hAnsi="Arial" w:cs="Arial"/>
          <w:sz w:val="24"/>
          <w:szCs w:val="24"/>
        </w:rPr>
        <w:t>I</w:t>
      </w:r>
      <w:r w:rsidR="0084468B">
        <w:rPr>
          <w:rFonts w:ascii="Arial" w:hAnsi="Arial" w:cs="Arial"/>
          <w:sz w:val="24"/>
          <w:szCs w:val="24"/>
        </w:rPr>
        <w:t xml:space="preserve">n contrast  to this, </w:t>
      </w:r>
      <w:r w:rsidR="00C148BA">
        <w:rPr>
          <w:rFonts w:ascii="Arial" w:hAnsi="Arial" w:cs="Arial"/>
          <w:sz w:val="24"/>
          <w:szCs w:val="24"/>
        </w:rPr>
        <w:t xml:space="preserve">s </w:t>
      </w:r>
      <w:r w:rsidR="0084468B">
        <w:rPr>
          <w:rFonts w:ascii="Arial" w:hAnsi="Arial" w:cs="Arial"/>
          <w:sz w:val="24"/>
          <w:szCs w:val="24"/>
        </w:rPr>
        <w:t>5(1</w:t>
      </w:r>
      <w:r w:rsidR="00C148BA">
        <w:rPr>
          <w:rFonts w:ascii="Arial" w:hAnsi="Arial" w:cs="Arial"/>
          <w:sz w:val="24"/>
          <w:szCs w:val="24"/>
        </w:rPr>
        <w:t>)</w:t>
      </w:r>
      <w:r w:rsidR="0084468B">
        <w:rPr>
          <w:rFonts w:ascii="Arial" w:hAnsi="Arial" w:cs="Arial"/>
          <w:sz w:val="24"/>
          <w:szCs w:val="24"/>
        </w:rPr>
        <w:t xml:space="preserve">(a) did not </w:t>
      </w:r>
      <w:r w:rsidR="00C148BA">
        <w:rPr>
          <w:rFonts w:ascii="Arial" w:hAnsi="Arial" w:cs="Arial"/>
          <w:sz w:val="24"/>
          <w:szCs w:val="24"/>
        </w:rPr>
        <w:t>provide for</w:t>
      </w:r>
      <w:r w:rsidR="0084468B">
        <w:rPr>
          <w:rFonts w:ascii="Arial" w:hAnsi="Arial" w:cs="Arial"/>
          <w:sz w:val="24"/>
          <w:szCs w:val="24"/>
        </w:rPr>
        <w:t xml:space="preserve"> such an exercise</w:t>
      </w:r>
      <w:r w:rsidR="00C148BA">
        <w:rPr>
          <w:rFonts w:ascii="Arial" w:hAnsi="Arial" w:cs="Arial"/>
          <w:sz w:val="24"/>
          <w:szCs w:val="24"/>
        </w:rPr>
        <w:t>,</w:t>
      </w:r>
      <w:r w:rsidR="0084468B">
        <w:rPr>
          <w:rFonts w:ascii="Arial" w:hAnsi="Arial" w:cs="Arial"/>
          <w:sz w:val="24"/>
          <w:szCs w:val="24"/>
        </w:rPr>
        <w:t xml:space="preserve"> and the magistrate was </w:t>
      </w:r>
      <w:r w:rsidR="00C148BA">
        <w:rPr>
          <w:rFonts w:ascii="Arial" w:hAnsi="Arial" w:cs="Arial"/>
          <w:sz w:val="24"/>
          <w:szCs w:val="24"/>
        </w:rPr>
        <w:t xml:space="preserve">simply </w:t>
      </w:r>
      <w:r w:rsidR="0084468B">
        <w:rPr>
          <w:rFonts w:ascii="Arial" w:hAnsi="Arial" w:cs="Arial"/>
          <w:sz w:val="24"/>
          <w:szCs w:val="24"/>
        </w:rPr>
        <w:t xml:space="preserve">required to act </w:t>
      </w:r>
      <w:r w:rsidR="00C148BA">
        <w:rPr>
          <w:rFonts w:ascii="Arial" w:hAnsi="Arial" w:cs="Arial"/>
          <w:sz w:val="24"/>
          <w:szCs w:val="24"/>
        </w:rPr>
        <w:t xml:space="preserve">on </w:t>
      </w:r>
      <w:r w:rsidR="0084468B">
        <w:rPr>
          <w:rFonts w:ascii="Arial" w:hAnsi="Arial" w:cs="Arial"/>
          <w:sz w:val="24"/>
          <w:szCs w:val="24"/>
        </w:rPr>
        <w:t>the say</w:t>
      </w:r>
      <w:r w:rsidR="00C148BA">
        <w:rPr>
          <w:rFonts w:ascii="Arial" w:hAnsi="Arial" w:cs="Arial"/>
          <w:sz w:val="24"/>
          <w:szCs w:val="24"/>
        </w:rPr>
        <w:t>-</w:t>
      </w:r>
      <w:r w:rsidR="0084468B">
        <w:rPr>
          <w:rFonts w:ascii="Arial" w:hAnsi="Arial" w:cs="Arial"/>
          <w:sz w:val="24"/>
          <w:szCs w:val="24"/>
        </w:rPr>
        <w:t xml:space="preserve">so of the Minister and </w:t>
      </w:r>
      <w:r w:rsidR="005D6BF8">
        <w:rPr>
          <w:rFonts w:ascii="Arial" w:hAnsi="Arial" w:cs="Arial"/>
          <w:sz w:val="24"/>
          <w:szCs w:val="24"/>
        </w:rPr>
        <w:t xml:space="preserve">effectively </w:t>
      </w:r>
      <w:r w:rsidR="0084468B">
        <w:rPr>
          <w:rFonts w:ascii="Arial" w:hAnsi="Arial" w:cs="Arial"/>
          <w:sz w:val="24"/>
          <w:szCs w:val="24"/>
        </w:rPr>
        <w:t xml:space="preserve">had no discretion once </w:t>
      </w:r>
      <w:r w:rsidR="00447B5B">
        <w:rPr>
          <w:rFonts w:ascii="Arial" w:hAnsi="Arial" w:cs="Arial"/>
          <w:sz w:val="24"/>
          <w:szCs w:val="24"/>
        </w:rPr>
        <w:t>a</w:t>
      </w:r>
      <w:r w:rsidR="0084468B">
        <w:rPr>
          <w:rFonts w:ascii="Arial" w:hAnsi="Arial" w:cs="Arial"/>
          <w:sz w:val="24"/>
          <w:szCs w:val="24"/>
        </w:rPr>
        <w:t xml:space="preserve"> notification in terms of </w:t>
      </w:r>
      <w:r w:rsidR="00C148BA">
        <w:rPr>
          <w:rFonts w:ascii="Arial" w:hAnsi="Arial" w:cs="Arial"/>
          <w:sz w:val="24"/>
          <w:szCs w:val="24"/>
        </w:rPr>
        <w:t xml:space="preserve">s </w:t>
      </w:r>
      <w:r w:rsidR="0084468B">
        <w:rPr>
          <w:rFonts w:ascii="Arial" w:hAnsi="Arial" w:cs="Arial"/>
          <w:sz w:val="24"/>
          <w:szCs w:val="24"/>
        </w:rPr>
        <w:t>5(1)(a) had been issued by the Minister.</w:t>
      </w:r>
      <w:r w:rsidR="0084468B">
        <w:rPr>
          <w:rStyle w:val="FootnoteReference"/>
          <w:rFonts w:ascii="Arial" w:hAnsi="Arial" w:cs="Arial"/>
          <w:sz w:val="24"/>
          <w:szCs w:val="24"/>
        </w:rPr>
        <w:footnoteReference w:id="11"/>
      </w:r>
      <w:r w:rsidR="0084468B">
        <w:rPr>
          <w:rFonts w:ascii="Arial" w:hAnsi="Arial" w:cs="Arial"/>
          <w:sz w:val="24"/>
          <w:szCs w:val="24"/>
        </w:rPr>
        <w:t xml:space="preserve"> </w:t>
      </w:r>
      <w:r w:rsidR="00C148BA">
        <w:rPr>
          <w:rFonts w:ascii="Arial" w:hAnsi="Arial" w:cs="Arial"/>
          <w:sz w:val="24"/>
          <w:szCs w:val="24"/>
        </w:rPr>
        <w:t xml:space="preserve">Thus, </w:t>
      </w:r>
      <w:r w:rsidR="0084468B">
        <w:rPr>
          <w:rFonts w:ascii="Arial" w:hAnsi="Arial" w:cs="Arial"/>
          <w:sz w:val="24"/>
          <w:szCs w:val="24"/>
        </w:rPr>
        <w:t xml:space="preserve">the provision made it impossible for the magistrate to act as an independent arbiter </w:t>
      </w:r>
      <w:r w:rsidR="00C148BA">
        <w:rPr>
          <w:rFonts w:ascii="Arial" w:hAnsi="Arial" w:cs="Arial"/>
          <w:sz w:val="24"/>
          <w:szCs w:val="24"/>
        </w:rPr>
        <w:t xml:space="preserve">and </w:t>
      </w:r>
      <w:r w:rsidR="0084468B">
        <w:rPr>
          <w:rFonts w:ascii="Arial" w:hAnsi="Arial" w:cs="Arial"/>
          <w:sz w:val="24"/>
          <w:szCs w:val="24"/>
        </w:rPr>
        <w:t xml:space="preserve">to exercise the kind of </w:t>
      </w:r>
      <w:r w:rsidR="00C148BA">
        <w:rPr>
          <w:rFonts w:ascii="Arial" w:hAnsi="Arial" w:cs="Arial"/>
          <w:sz w:val="24"/>
          <w:szCs w:val="24"/>
        </w:rPr>
        <w:t xml:space="preserve">judicial </w:t>
      </w:r>
      <w:r w:rsidR="0084468B">
        <w:rPr>
          <w:rFonts w:ascii="Arial" w:hAnsi="Arial" w:cs="Arial"/>
          <w:sz w:val="24"/>
          <w:szCs w:val="24"/>
        </w:rPr>
        <w:t xml:space="preserve">oversight  </w:t>
      </w:r>
      <w:r w:rsidR="00C148BA">
        <w:rPr>
          <w:rFonts w:ascii="Arial" w:hAnsi="Arial" w:cs="Arial"/>
          <w:sz w:val="24"/>
          <w:szCs w:val="24"/>
        </w:rPr>
        <w:t xml:space="preserve">necessary to ensure that there had been compliance with </w:t>
      </w:r>
      <w:r w:rsidR="0084468B">
        <w:rPr>
          <w:rFonts w:ascii="Arial" w:hAnsi="Arial" w:cs="Arial"/>
          <w:sz w:val="24"/>
          <w:szCs w:val="24"/>
        </w:rPr>
        <w:t>the procedural safeguards required</w:t>
      </w:r>
      <w:r w:rsidR="00284AC2">
        <w:rPr>
          <w:rFonts w:ascii="Arial" w:hAnsi="Arial" w:cs="Arial"/>
          <w:sz w:val="24"/>
          <w:szCs w:val="24"/>
        </w:rPr>
        <w:t xml:space="preserve"> in terms of </w:t>
      </w:r>
      <w:r w:rsidR="00C148BA">
        <w:rPr>
          <w:rFonts w:ascii="Arial" w:hAnsi="Arial" w:cs="Arial"/>
          <w:sz w:val="24"/>
          <w:szCs w:val="24"/>
        </w:rPr>
        <w:t>s</w:t>
      </w:r>
      <w:r w:rsidR="00284AC2">
        <w:rPr>
          <w:rFonts w:ascii="Arial" w:hAnsi="Arial" w:cs="Arial"/>
          <w:sz w:val="24"/>
          <w:szCs w:val="24"/>
        </w:rPr>
        <w:t xml:space="preserve"> 12(1)(a)</w:t>
      </w:r>
      <w:r w:rsidR="001303D5">
        <w:rPr>
          <w:rFonts w:ascii="Arial" w:hAnsi="Arial" w:cs="Arial"/>
          <w:sz w:val="24"/>
          <w:szCs w:val="24"/>
        </w:rPr>
        <w:t xml:space="preserve"> of the Constitution.</w:t>
      </w:r>
      <w:r w:rsidR="001303D5">
        <w:rPr>
          <w:rStyle w:val="FootnoteReference"/>
          <w:rFonts w:ascii="Arial" w:hAnsi="Arial" w:cs="Arial"/>
          <w:sz w:val="24"/>
          <w:szCs w:val="24"/>
        </w:rPr>
        <w:footnoteReference w:id="12"/>
      </w:r>
      <w:r w:rsidR="001303D5">
        <w:rPr>
          <w:rFonts w:ascii="Arial" w:hAnsi="Arial" w:cs="Arial"/>
          <w:sz w:val="24"/>
          <w:szCs w:val="24"/>
        </w:rPr>
        <w:t xml:space="preserve"> </w:t>
      </w:r>
      <w:r w:rsidR="00C148BA">
        <w:rPr>
          <w:rFonts w:ascii="Arial" w:hAnsi="Arial" w:cs="Arial"/>
          <w:sz w:val="24"/>
          <w:szCs w:val="24"/>
        </w:rPr>
        <w:t xml:space="preserve">In the circumstances, </w:t>
      </w:r>
      <w:r w:rsidR="00A73291">
        <w:rPr>
          <w:rFonts w:ascii="Arial" w:hAnsi="Arial" w:cs="Arial"/>
          <w:sz w:val="24"/>
          <w:szCs w:val="24"/>
        </w:rPr>
        <w:t xml:space="preserve">the </w:t>
      </w:r>
      <w:r w:rsidR="00C148BA">
        <w:rPr>
          <w:rFonts w:ascii="Arial" w:hAnsi="Arial" w:cs="Arial"/>
          <w:sz w:val="24"/>
          <w:szCs w:val="24"/>
        </w:rPr>
        <w:t xml:space="preserve">majority held that </w:t>
      </w:r>
      <w:r w:rsidR="001303D5">
        <w:rPr>
          <w:rFonts w:ascii="Arial" w:hAnsi="Arial" w:cs="Arial"/>
          <w:sz w:val="24"/>
          <w:szCs w:val="24"/>
        </w:rPr>
        <w:t>the subsection</w:t>
      </w:r>
      <w:r w:rsidR="00C148BA">
        <w:rPr>
          <w:rFonts w:ascii="Arial" w:hAnsi="Arial" w:cs="Arial"/>
          <w:sz w:val="24"/>
          <w:szCs w:val="24"/>
        </w:rPr>
        <w:t xml:space="preserve"> limited </w:t>
      </w:r>
      <w:r w:rsidR="001303D5">
        <w:rPr>
          <w:rFonts w:ascii="Arial" w:hAnsi="Arial" w:cs="Arial"/>
          <w:sz w:val="24"/>
          <w:szCs w:val="24"/>
        </w:rPr>
        <w:t xml:space="preserve">the constitutional right not to be deprived of freedom arbitrarily </w:t>
      </w:r>
      <w:r w:rsidR="00C148BA">
        <w:rPr>
          <w:rFonts w:ascii="Arial" w:hAnsi="Arial" w:cs="Arial"/>
          <w:sz w:val="24"/>
          <w:szCs w:val="24"/>
        </w:rPr>
        <w:t xml:space="preserve">and </w:t>
      </w:r>
      <w:r w:rsidR="001303D5">
        <w:rPr>
          <w:rFonts w:ascii="Arial" w:hAnsi="Arial" w:cs="Arial"/>
          <w:sz w:val="24"/>
          <w:szCs w:val="24"/>
        </w:rPr>
        <w:t>without just cause and was unconstitutional</w:t>
      </w:r>
      <w:r w:rsidR="00C148BA">
        <w:rPr>
          <w:rFonts w:ascii="Arial" w:hAnsi="Arial" w:cs="Arial"/>
          <w:sz w:val="24"/>
          <w:szCs w:val="24"/>
        </w:rPr>
        <w:t>,</w:t>
      </w:r>
      <w:r w:rsidR="001303D5">
        <w:rPr>
          <w:rFonts w:ascii="Arial" w:hAnsi="Arial" w:cs="Arial"/>
          <w:sz w:val="24"/>
          <w:szCs w:val="24"/>
        </w:rPr>
        <w:t xml:space="preserve"> a</w:t>
      </w:r>
      <w:r w:rsidR="00920CA2">
        <w:rPr>
          <w:rFonts w:ascii="Arial" w:hAnsi="Arial" w:cs="Arial"/>
          <w:sz w:val="24"/>
          <w:szCs w:val="24"/>
        </w:rPr>
        <w:t>nd</w:t>
      </w:r>
      <w:r w:rsidR="001303D5">
        <w:rPr>
          <w:rFonts w:ascii="Arial" w:hAnsi="Arial" w:cs="Arial"/>
          <w:sz w:val="24"/>
          <w:szCs w:val="24"/>
        </w:rPr>
        <w:t xml:space="preserve"> violated the separation of powers.</w:t>
      </w:r>
      <w:r w:rsidR="001303D5">
        <w:rPr>
          <w:rStyle w:val="FootnoteReference"/>
          <w:rFonts w:ascii="Arial" w:hAnsi="Arial" w:cs="Arial"/>
          <w:sz w:val="24"/>
          <w:szCs w:val="24"/>
        </w:rPr>
        <w:footnoteReference w:id="13"/>
      </w:r>
    </w:p>
    <w:p w14:paraId="5A7FF577" w14:textId="2D4342F7" w:rsidR="001303D5"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31.</w:t>
      </w:r>
      <w:r>
        <w:rPr>
          <w:rFonts w:ascii="Arial" w:hAnsi="Arial" w:cs="Arial"/>
          <w:sz w:val="24"/>
          <w:szCs w:val="24"/>
        </w:rPr>
        <w:tab/>
      </w:r>
      <w:r w:rsidR="00C148BA">
        <w:rPr>
          <w:rFonts w:ascii="Arial" w:hAnsi="Arial" w:cs="Arial"/>
          <w:sz w:val="24"/>
          <w:szCs w:val="24"/>
        </w:rPr>
        <w:t>I</w:t>
      </w:r>
      <w:r w:rsidR="001303D5">
        <w:rPr>
          <w:rFonts w:ascii="Arial" w:hAnsi="Arial" w:cs="Arial"/>
          <w:sz w:val="24"/>
          <w:szCs w:val="24"/>
        </w:rPr>
        <w:t xml:space="preserve">n the order which </w:t>
      </w:r>
      <w:r w:rsidR="006D35E3">
        <w:rPr>
          <w:rFonts w:ascii="Arial" w:hAnsi="Arial" w:cs="Arial"/>
          <w:sz w:val="24"/>
          <w:szCs w:val="24"/>
        </w:rPr>
        <w:t>it</w:t>
      </w:r>
      <w:r w:rsidR="001303D5">
        <w:rPr>
          <w:rFonts w:ascii="Arial" w:hAnsi="Arial" w:cs="Arial"/>
          <w:sz w:val="24"/>
          <w:szCs w:val="24"/>
        </w:rPr>
        <w:t xml:space="preserve"> made the </w:t>
      </w:r>
      <w:r w:rsidR="00C148BA">
        <w:rPr>
          <w:rFonts w:ascii="Arial" w:hAnsi="Arial" w:cs="Arial"/>
          <w:sz w:val="24"/>
          <w:szCs w:val="24"/>
        </w:rPr>
        <w:t>C</w:t>
      </w:r>
      <w:r w:rsidR="001303D5">
        <w:rPr>
          <w:rFonts w:ascii="Arial" w:hAnsi="Arial" w:cs="Arial"/>
          <w:sz w:val="24"/>
          <w:szCs w:val="24"/>
        </w:rPr>
        <w:t xml:space="preserve">onstitutional </w:t>
      </w:r>
      <w:r w:rsidR="00C148BA">
        <w:rPr>
          <w:rFonts w:ascii="Arial" w:hAnsi="Arial" w:cs="Arial"/>
          <w:sz w:val="24"/>
          <w:szCs w:val="24"/>
        </w:rPr>
        <w:t>C</w:t>
      </w:r>
      <w:r w:rsidR="001303D5">
        <w:rPr>
          <w:rFonts w:ascii="Arial" w:hAnsi="Arial" w:cs="Arial"/>
          <w:sz w:val="24"/>
          <w:szCs w:val="24"/>
        </w:rPr>
        <w:t xml:space="preserve">ourt </w:t>
      </w:r>
      <w:r w:rsidR="00F005C3">
        <w:rPr>
          <w:rFonts w:ascii="Arial" w:hAnsi="Arial" w:cs="Arial"/>
          <w:sz w:val="24"/>
          <w:szCs w:val="24"/>
        </w:rPr>
        <w:t xml:space="preserve">accordingly </w:t>
      </w:r>
      <w:r w:rsidR="001303D5">
        <w:rPr>
          <w:rFonts w:ascii="Arial" w:hAnsi="Arial" w:cs="Arial"/>
          <w:sz w:val="24"/>
          <w:szCs w:val="24"/>
        </w:rPr>
        <w:t>declared that</w:t>
      </w:r>
      <w:r w:rsidR="00F005C3">
        <w:rPr>
          <w:rFonts w:ascii="Arial" w:hAnsi="Arial" w:cs="Arial"/>
          <w:sz w:val="24"/>
          <w:szCs w:val="24"/>
        </w:rPr>
        <w:t xml:space="preserve">            </w:t>
      </w:r>
      <w:r w:rsidR="001303D5">
        <w:rPr>
          <w:rFonts w:ascii="Arial" w:hAnsi="Arial" w:cs="Arial"/>
          <w:sz w:val="24"/>
          <w:szCs w:val="24"/>
        </w:rPr>
        <w:t xml:space="preserve"> </w:t>
      </w:r>
      <w:r w:rsidR="00C148BA">
        <w:rPr>
          <w:rFonts w:ascii="Arial" w:hAnsi="Arial" w:cs="Arial"/>
          <w:sz w:val="24"/>
          <w:szCs w:val="24"/>
        </w:rPr>
        <w:t xml:space="preserve">s </w:t>
      </w:r>
      <w:r w:rsidR="001303D5">
        <w:rPr>
          <w:rFonts w:ascii="Arial" w:hAnsi="Arial" w:cs="Arial"/>
          <w:sz w:val="24"/>
          <w:szCs w:val="24"/>
        </w:rPr>
        <w:t>5(1)</w:t>
      </w:r>
      <w:r w:rsidR="00A75CF0">
        <w:rPr>
          <w:rFonts w:ascii="Arial" w:hAnsi="Arial" w:cs="Arial"/>
          <w:sz w:val="24"/>
          <w:szCs w:val="24"/>
        </w:rPr>
        <w:t>(a) was inconsistent with the Constitution and invalid</w:t>
      </w:r>
      <w:r w:rsidR="0051235E">
        <w:rPr>
          <w:rFonts w:ascii="Arial" w:hAnsi="Arial" w:cs="Arial"/>
          <w:sz w:val="24"/>
          <w:szCs w:val="24"/>
        </w:rPr>
        <w:t>,</w:t>
      </w:r>
      <w:r w:rsidR="00A75CF0">
        <w:rPr>
          <w:rFonts w:ascii="Arial" w:hAnsi="Arial" w:cs="Arial"/>
          <w:sz w:val="24"/>
          <w:szCs w:val="24"/>
        </w:rPr>
        <w:t xml:space="preserve"> and </w:t>
      </w:r>
      <w:r w:rsidR="0051235E">
        <w:rPr>
          <w:rFonts w:ascii="Arial" w:hAnsi="Arial" w:cs="Arial"/>
          <w:sz w:val="24"/>
          <w:szCs w:val="24"/>
        </w:rPr>
        <w:t xml:space="preserve">it </w:t>
      </w:r>
      <w:r w:rsidR="00A75CF0">
        <w:rPr>
          <w:rFonts w:ascii="Arial" w:hAnsi="Arial" w:cs="Arial"/>
          <w:sz w:val="24"/>
          <w:szCs w:val="24"/>
        </w:rPr>
        <w:t>directed that the declaration was to take effect from the date the order was made</w:t>
      </w:r>
      <w:r w:rsidR="00F005C3" w:rsidRPr="00F005C3">
        <w:rPr>
          <w:rFonts w:ascii="Arial" w:hAnsi="Arial" w:cs="Arial"/>
          <w:sz w:val="24"/>
          <w:szCs w:val="24"/>
        </w:rPr>
        <w:t xml:space="preserve"> </w:t>
      </w:r>
      <w:r w:rsidR="00F005C3">
        <w:rPr>
          <w:rFonts w:ascii="Arial" w:hAnsi="Arial" w:cs="Arial"/>
          <w:sz w:val="24"/>
          <w:szCs w:val="24"/>
        </w:rPr>
        <w:t>i.e. was to have prospective effect</w:t>
      </w:r>
      <w:r w:rsidR="00A75CF0">
        <w:rPr>
          <w:rFonts w:ascii="Arial" w:hAnsi="Arial" w:cs="Arial"/>
          <w:sz w:val="24"/>
          <w:szCs w:val="24"/>
        </w:rPr>
        <w:t>.</w:t>
      </w:r>
    </w:p>
    <w:p w14:paraId="5A1151E7" w14:textId="27CAE1C0" w:rsidR="00A75CF0" w:rsidRPr="00235ACF" w:rsidRDefault="002A4FF2" w:rsidP="002A4FF2">
      <w:pPr>
        <w:adjustRightInd w:val="0"/>
        <w:spacing w:after="0" w:line="360" w:lineRule="auto"/>
        <w:ind w:left="720" w:hanging="720"/>
        <w:contextualSpacing/>
        <w:jc w:val="both"/>
        <w:textAlignment w:val="baseline"/>
        <w:rPr>
          <w:rFonts w:ascii="Arial" w:hAnsi="Arial" w:cs="Arial"/>
          <w:sz w:val="24"/>
          <w:szCs w:val="24"/>
        </w:rPr>
      </w:pPr>
      <w:r w:rsidRPr="00235ACF">
        <w:rPr>
          <w:rFonts w:ascii="Arial" w:hAnsi="Arial" w:cs="Arial"/>
          <w:sz w:val="24"/>
          <w:szCs w:val="24"/>
        </w:rPr>
        <w:t>32.</w:t>
      </w:r>
      <w:r w:rsidRPr="00235ACF">
        <w:rPr>
          <w:rFonts w:ascii="Arial" w:hAnsi="Arial" w:cs="Arial"/>
          <w:sz w:val="24"/>
          <w:szCs w:val="24"/>
        </w:rPr>
        <w:tab/>
      </w:r>
      <w:r w:rsidR="00A75CF0" w:rsidRPr="00235ACF">
        <w:rPr>
          <w:rFonts w:ascii="Arial" w:hAnsi="Arial" w:cs="Arial"/>
          <w:sz w:val="24"/>
          <w:szCs w:val="24"/>
        </w:rPr>
        <w:t>It is trite that ordinarily, as a default position,</w:t>
      </w:r>
      <w:r w:rsidR="00F005C3">
        <w:rPr>
          <w:rStyle w:val="FootnoteReference"/>
          <w:rFonts w:ascii="Arial" w:hAnsi="Arial" w:cs="Arial"/>
          <w:sz w:val="24"/>
          <w:szCs w:val="24"/>
        </w:rPr>
        <w:footnoteReference w:id="14"/>
      </w:r>
      <w:r w:rsidR="00A75CF0" w:rsidRPr="00235ACF">
        <w:rPr>
          <w:rFonts w:ascii="Arial" w:hAnsi="Arial" w:cs="Arial"/>
          <w:sz w:val="24"/>
          <w:szCs w:val="24"/>
        </w:rPr>
        <w:t xml:space="preserve"> a </w:t>
      </w:r>
      <w:r w:rsidR="00F378B5">
        <w:rPr>
          <w:rFonts w:ascii="Arial" w:hAnsi="Arial" w:cs="Arial"/>
          <w:sz w:val="24"/>
          <w:szCs w:val="24"/>
        </w:rPr>
        <w:t xml:space="preserve">simple </w:t>
      </w:r>
      <w:r w:rsidR="00A75CF0" w:rsidRPr="00235ACF">
        <w:rPr>
          <w:rFonts w:ascii="Arial" w:hAnsi="Arial" w:cs="Arial"/>
          <w:sz w:val="24"/>
          <w:szCs w:val="24"/>
        </w:rPr>
        <w:t>declaration of constitutional invalidity of a legislative provision has retrospective effect</w:t>
      </w:r>
      <w:r w:rsidR="00F378B5">
        <w:rPr>
          <w:rFonts w:ascii="Arial" w:hAnsi="Arial" w:cs="Arial"/>
          <w:sz w:val="24"/>
          <w:szCs w:val="24"/>
        </w:rPr>
        <w:t xml:space="preserve">, </w:t>
      </w:r>
      <w:r w:rsidR="00334FB0">
        <w:rPr>
          <w:rFonts w:ascii="Arial" w:hAnsi="Arial" w:cs="Arial"/>
          <w:sz w:val="24"/>
          <w:szCs w:val="24"/>
        </w:rPr>
        <w:t>as</w:t>
      </w:r>
      <w:r w:rsidR="00F378B5">
        <w:rPr>
          <w:rFonts w:ascii="Arial" w:hAnsi="Arial" w:cs="Arial"/>
          <w:sz w:val="24"/>
          <w:szCs w:val="24"/>
        </w:rPr>
        <w:t xml:space="preserve"> the Court declares what the position is, objectively</w:t>
      </w:r>
      <w:r w:rsidR="00A75CF0" w:rsidRPr="00235ACF">
        <w:rPr>
          <w:rFonts w:ascii="Arial" w:hAnsi="Arial" w:cs="Arial"/>
          <w:sz w:val="24"/>
          <w:szCs w:val="24"/>
        </w:rPr>
        <w:t>.</w:t>
      </w:r>
      <w:r w:rsidR="00F378B5">
        <w:rPr>
          <w:rStyle w:val="FootnoteReference"/>
          <w:rFonts w:ascii="Arial" w:hAnsi="Arial" w:cs="Arial"/>
          <w:sz w:val="24"/>
          <w:szCs w:val="24"/>
        </w:rPr>
        <w:footnoteReference w:id="15"/>
      </w:r>
      <w:r w:rsidR="00A75CF0" w:rsidRPr="00235ACF">
        <w:rPr>
          <w:rFonts w:ascii="Arial" w:hAnsi="Arial" w:cs="Arial"/>
          <w:sz w:val="24"/>
          <w:szCs w:val="24"/>
        </w:rPr>
        <w:t xml:space="preserve"> Thus,</w:t>
      </w:r>
      <w:r w:rsidR="00F005C3">
        <w:rPr>
          <w:rFonts w:ascii="Arial" w:hAnsi="Arial" w:cs="Arial"/>
          <w:sz w:val="24"/>
          <w:szCs w:val="24"/>
        </w:rPr>
        <w:t xml:space="preserve"> </w:t>
      </w:r>
      <w:r w:rsidR="00A75CF0" w:rsidRPr="00235ACF">
        <w:rPr>
          <w:rFonts w:ascii="Arial" w:hAnsi="Arial" w:cs="Arial"/>
          <w:sz w:val="24"/>
          <w:szCs w:val="24"/>
        </w:rPr>
        <w:t xml:space="preserve">from the moment of the issue of the </w:t>
      </w:r>
      <w:r w:rsidR="00A75CF0" w:rsidRPr="00235ACF">
        <w:rPr>
          <w:rFonts w:ascii="Arial" w:hAnsi="Arial" w:cs="Arial"/>
          <w:sz w:val="24"/>
          <w:szCs w:val="24"/>
        </w:rPr>
        <w:lastRenderedPageBreak/>
        <w:t>declaration</w:t>
      </w:r>
      <w:r w:rsidR="00A75CF0">
        <w:rPr>
          <w:rStyle w:val="FootnoteReference"/>
          <w:rFonts w:ascii="Arial" w:hAnsi="Arial" w:cs="Arial"/>
          <w:sz w:val="24"/>
          <w:szCs w:val="24"/>
        </w:rPr>
        <w:footnoteReference w:id="16"/>
      </w:r>
      <w:r w:rsidR="00F378B5">
        <w:rPr>
          <w:rFonts w:ascii="Arial" w:hAnsi="Arial" w:cs="Arial"/>
          <w:sz w:val="24"/>
          <w:szCs w:val="24"/>
        </w:rPr>
        <w:t xml:space="preserve"> </w:t>
      </w:r>
      <w:r w:rsidR="00F005C3" w:rsidRPr="00235ACF">
        <w:rPr>
          <w:rFonts w:ascii="Arial" w:hAnsi="Arial" w:cs="Arial"/>
          <w:sz w:val="24"/>
          <w:szCs w:val="24"/>
        </w:rPr>
        <w:t>the provision will be invalid</w:t>
      </w:r>
      <w:r w:rsidR="00F005C3">
        <w:rPr>
          <w:rFonts w:ascii="Arial" w:hAnsi="Arial" w:cs="Arial"/>
          <w:sz w:val="24"/>
          <w:szCs w:val="24"/>
        </w:rPr>
        <w:t>,</w:t>
      </w:r>
      <w:r w:rsidR="00F005C3" w:rsidRPr="00235ACF">
        <w:rPr>
          <w:rFonts w:ascii="Arial" w:hAnsi="Arial" w:cs="Arial"/>
          <w:sz w:val="24"/>
          <w:szCs w:val="24"/>
        </w:rPr>
        <w:t xml:space="preserve"> retrospectively</w:t>
      </w:r>
      <w:r w:rsidR="00F005C3">
        <w:rPr>
          <w:rFonts w:ascii="Arial" w:hAnsi="Arial" w:cs="Arial"/>
          <w:sz w:val="24"/>
          <w:szCs w:val="24"/>
        </w:rPr>
        <w:t xml:space="preserve">, </w:t>
      </w:r>
      <w:r w:rsidR="00F378B5">
        <w:rPr>
          <w:rFonts w:ascii="Arial" w:hAnsi="Arial" w:cs="Arial"/>
          <w:sz w:val="24"/>
          <w:szCs w:val="24"/>
        </w:rPr>
        <w:t>either to 4 February 1997 (being the da</w:t>
      </w:r>
      <w:r w:rsidR="00F005C3">
        <w:rPr>
          <w:rFonts w:ascii="Arial" w:hAnsi="Arial" w:cs="Arial"/>
          <w:sz w:val="24"/>
          <w:szCs w:val="24"/>
        </w:rPr>
        <w:t xml:space="preserve">te </w:t>
      </w:r>
      <w:r w:rsidR="00F378B5">
        <w:rPr>
          <w:rFonts w:ascii="Arial" w:hAnsi="Arial" w:cs="Arial"/>
          <w:sz w:val="24"/>
          <w:szCs w:val="24"/>
        </w:rPr>
        <w:t>when the (final) Constitution, 1996 came into effect</w:t>
      </w:r>
      <w:r w:rsidR="00F005C3">
        <w:rPr>
          <w:rFonts w:ascii="Arial" w:hAnsi="Arial" w:cs="Arial"/>
          <w:sz w:val="24"/>
          <w:szCs w:val="24"/>
        </w:rPr>
        <w:t>)</w:t>
      </w:r>
      <w:r w:rsidR="00F378B5">
        <w:rPr>
          <w:rFonts w:ascii="Arial" w:hAnsi="Arial" w:cs="Arial"/>
          <w:sz w:val="24"/>
          <w:szCs w:val="24"/>
        </w:rPr>
        <w:t xml:space="preserve">, if the provision existed at that date, or </w:t>
      </w:r>
      <w:r w:rsidR="00447B5B">
        <w:rPr>
          <w:rFonts w:ascii="Arial" w:hAnsi="Arial" w:cs="Arial"/>
          <w:sz w:val="24"/>
          <w:szCs w:val="24"/>
        </w:rPr>
        <w:t xml:space="preserve">to </w:t>
      </w:r>
      <w:r w:rsidR="00F378B5">
        <w:rPr>
          <w:rFonts w:ascii="Arial" w:hAnsi="Arial" w:cs="Arial"/>
          <w:sz w:val="24"/>
          <w:szCs w:val="24"/>
        </w:rPr>
        <w:t xml:space="preserve">the date </w:t>
      </w:r>
      <w:r w:rsidR="005D6BF8">
        <w:rPr>
          <w:rFonts w:ascii="Arial" w:hAnsi="Arial" w:cs="Arial"/>
          <w:sz w:val="24"/>
          <w:szCs w:val="24"/>
        </w:rPr>
        <w:t>when it</w:t>
      </w:r>
      <w:r w:rsidR="00F378B5">
        <w:rPr>
          <w:rFonts w:ascii="Arial" w:hAnsi="Arial" w:cs="Arial"/>
          <w:sz w:val="24"/>
          <w:szCs w:val="24"/>
        </w:rPr>
        <w:t xml:space="preserve"> came into effect</w:t>
      </w:r>
      <w:r w:rsidR="00447B5B">
        <w:rPr>
          <w:rFonts w:ascii="Arial" w:hAnsi="Arial" w:cs="Arial"/>
          <w:sz w:val="24"/>
          <w:szCs w:val="24"/>
        </w:rPr>
        <w:t>,</w:t>
      </w:r>
      <w:r w:rsidR="00F378B5">
        <w:rPr>
          <w:rFonts w:ascii="Arial" w:hAnsi="Arial" w:cs="Arial"/>
          <w:sz w:val="24"/>
          <w:szCs w:val="24"/>
        </w:rPr>
        <w:t xml:space="preserve"> if it was enacted after the date when the Constitution came into operation.</w:t>
      </w:r>
      <w:r w:rsidR="00A75CF0" w:rsidRPr="00235ACF">
        <w:rPr>
          <w:rFonts w:ascii="Arial" w:hAnsi="Arial" w:cs="Arial"/>
          <w:sz w:val="24"/>
          <w:szCs w:val="24"/>
        </w:rPr>
        <w:t xml:space="preserve"> </w:t>
      </w:r>
      <w:r w:rsidR="00235ACF">
        <w:rPr>
          <w:rFonts w:ascii="Arial" w:hAnsi="Arial" w:cs="Arial"/>
          <w:sz w:val="24"/>
          <w:szCs w:val="24"/>
        </w:rPr>
        <w:t>T</w:t>
      </w:r>
      <w:r w:rsidR="00A75CF0" w:rsidRPr="00235ACF">
        <w:rPr>
          <w:rFonts w:ascii="Arial" w:hAnsi="Arial" w:cs="Arial"/>
          <w:sz w:val="24"/>
          <w:szCs w:val="24"/>
        </w:rPr>
        <w:t xml:space="preserve">he default position can however be </w:t>
      </w:r>
      <w:r w:rsidR="0051235E">
        <w:rPr>
          <w:rFonts w:ascii="Arial" w:hAnsi="Arial" w:cs="Arial"/>
          <w:sz w:val="24"/>
          <w:szCs w:val="24"/>
        </w:rPr>
        <w:t xml:space="preserve">departed from </w:t>
      </w:r>
      <w:r w:rsidR="00A75CF0" w:rsidRPr="00235ACF">
        <w:rPr>
          <w:rFonts w:ascii="Arial" w:hAnsi="Arial" w:cs="Arial"/>
          <w:sz w:val="24"/>
          <w:szCs w:val="24"/>
        </w:rPr>
        <w:t xml:space="preserve">by the </w:t>
      </w:r>
      <w:r w:rsidR="0051235E">
        <w:rPr>
          <w:rFonts w:ascii="Arial" w:hAnsi="Arial" w:cs="Arial"/>
          <w:sz w:val="24"/>
          <w:szCs w:val="24"/>
        </w:rPr>
        <w:t>C</w:t>
      </w:r>
      <w:r w:rsidR="00A75CF0" w:rsidRPr="00235ACF">
        <w:rPr>
          <w:rFonts w:ascii="Arial" w:hAnsi="Arial" w:cs="Arial"/>
          <w:sz w:val="24"/>
          <w:szCs w:val="24"/>
        </w:rPr>
        <w:t xml:space="preserve">ourt </w:t>
      </w:r>
      <w:r w:rsidR="005D6BF8">
        <w:rPr>
          <w:rFonts w:ascii="Arial" w:hAnsi="Arial" w:cs="Arial"/>
          <w:sz w:val="24"/>
          <w:szCs w:val="24"/>
        </w:rPr>
        <w:t xml:space="preserve">which </w:t>
      </w:r>
      <w:r w:rsidR="00A75CF0" w:rsidRPr="00235ACF">
        <w:rPr>
          <w:rFonts w:ascii="Arial" w:hAnsi="Arial" w:cs="Arial"/>
          <w:sz w:val="24"/>
          <w:szCs w:val="24"/>
        </w:rPr>
        <w:t>issu</w:t>
      </w:r>
      <w:r w:rsidR="005D6BF8">
        <w:rPr>
          <w:rFonts w:ascii="Arial" w:hAnsi="Arial" w:cs="Arial"/>
          <w:sz w:val="24"/>
          <w:szCs w:val="24"/>
        </w:rPr>
        <w:t>es</w:t>
      </w:r>
      <w:r w:rsidR="00A75CF0" w:rsidRPr="00235ACF">
        <w:rPr>
          <w:rFonts w:ascii="Arial" w:hAnsi="Arial" w:cs="Arial"/>
          <w:sz w:val="24"/>
          <w:szCs w:val="24"/>
        </w:rPr>
        <w:t xml:space="preserve"> the declaration</w:t>
      </w:r>
      <w:r w:rsidR="0051235E">
        <w:rPr>
          <w:rFonts w:ascii="Arial" w:hAnsi="Arial" w:cs="Arial"/>
          <w:sz w:val="24"/>
          <w:szCs w:val="24"/>
        </w:rPr>
        <w:t xml:space="preserve"> of constitutional invalidity</w:t>
      </w:r>
      <w:r w:rsidR="00A75CF0" w:rsidRPr="00235ACF">
        <w:rPr>
          <w:rFonts w:ascii="Arial" w:hAnsi="Arial" w:cs="Arial"/>
          <w:sz w:val="24"/>
          <w:szCs w:val="24"/>
        </w:rPr>
        <w:t xml:space="preserve">, </w:t>
      </w:r>
      <w:r w:rsidR="0051235E">
        <w:rPr>
          <w:rFonts w:ascii="Arial" w:hAnsi="Arial" w:cs="Arial"/>
          <w:sz w:val="24"/>
          <w:szCs w:val="24"/>
        </w:rPr>
        <w:t>i</w:t>
      </w:r>
      <w:r w:rsidR="00A75CF0" w:rsidRPr="00235ACF">
        <w:rPr>
          <w:rFonts w:ascii="Arial" w:hAnsi="Arial" w:cs="Arial"/>
          <w:sz w:val="24"/>
          <w:szCs w:val="24"/>
        </w:rPr>
        <w:t>n the exercise of its power to make an order that is just and equitable, in terms of</w:t>
      </w:r>
      <w:r w:rsidR="0051235E">
        <w:rPr>
          <w:rFonts w:ascii="Arial" w:hAnsi="Arial" w:cs="Arial"/>
          <w:sz w:val="24"/>
          <w:szCs w:val="24"/>
        </w:rPr>
        <w:t xml:space="preserve"> </w:t>
      </w:r>
      <w:r w:rsidR="00F005C3">
        <w:rPr>
          <w:rFonts w:ascii="Arial" w:hAnsi="Arial" w:cs="Arial"/>
          <w:sz w:val="24"/>
          <w:szCs w:val="24"/>
        </w:rPr>
        <w:t xml:space="preserve">s </w:t>
      </w:r>
      <w:r w:rsidR="00A75CF0" w:rsidRPr="00235ACF">
        <w:rPr>
          <w:rFonts w:ascii="Arial" w:hAnsi="Arial" w:cs="Arial"/>
          <w:sz w:val="24"/>
          <w:szCs w:val="24"/>
        </w:rPr>
        <w:t>172(1)</w:t>
      </w:r>
      <w:r w:rsidR="005E7EFE" w:rsidRPr="00235ACF">
        <w:rPr>
          <w:rFonts w:ascii="Arial" w:hAnsi="Arial" w:cs="Arial"/>
          <w:sz w:val="24"/>
          <w:szCs w:val="24"/>
        </w:rPr>
        <w:t>(b)</w:t>
      </w:r>
      <w:r w:rsidR="008E0B22" w:rsidRPr="00235ACF">
        <w:rPr>
          <w:rFonts w:ascii="Arial" w:hAnsi="Arial" w:cs="Arial"/>
          <w:sz w:val="24"/>
          <w:szCs w:val="24"/>
        </w:rPr>
        <w:t xml:space="preserve"> of the Constitution.</w:t>
      </w:r>
      <w:r w:rsidR="0051235E">
        <w:rPr>
          <w:rStyle w:val="FootnoteReference"/>
          <w:rFonts w:ascii="Arial" w:hAnsi="Arial" w:cs="Arial"/>
          <w:sz w:val="24"/>
          <w:szCs w:val="24"/>
        </w:rPr>
        <w:footnoteReference w:id="17"/>
      </w:r>
    </w:p>
    <w:p w14:paraId="29F49D48" w14:textId="11027EE5" w:rsidR="008E0B22"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33.</w:t>
      </w:r>
      <w:r>
        <w:rPr>
          <w:rFonts w:ascii="Arial" w:hAnsi="Arial" w:cs="Arial"/>
          <w:sz w:val="24"/>
          <w:szCs w:val="24"/>
        </w:rPr>
        <w:tab/>
      </w:r>
      <w:r w:rsidR="008E0B22">
        <w:rPr>
          <w:rFonts w:ascii="Arial" w:hAnsi="Arial" w:cs="Arial"/>
          <w:sz w:val="24"/>
          <w:szCs w:val="24"/>
        </w:rPr>
        <w:t xml:space="preserve">Notwithstanding the directive by the Constitutional Court in </w:t>
      </w:r>
      <w:r w:rsidR="008E0B22" w:rsidRPr="00235ACF">
        <w:rPr>
          <w:rFonts w:ascii="Arial" w:hAnsi="Arial" w:cs="Arial"/>
          <w:i/>
          <w:iCs/>
          <w:sz w:val="24"/>
          <w:szCs w:val="24"/>
        </w:rPr>
        <w:t>Smit</w:t>
      </w:r>
      <w:r w:rsidR="008E0B22">
        <w:rPr>
          <w:rFonts w:ascii="Arial" w:hAnsi="Arial" w:cs="Arial"/>
          <w:sz w:val="24"/>
          <w:szCs w:val="24"/>
        </w:rPr>
        <w:t xml:space="preserve"> that the declaration of constitutional invalidity was to take effect from the date of the order, the applicant contended that th</w:t>
      </w:r>
      <w:r w:rsidR="00F005C3">
        <w:rPr>
          <w:rFonts w:ascii="Arial" w:hAnsi="Arial" w:cs="Arial"/>
          <w:sz w:val="24"/>
          <w:szCs w:val="24"/>
        </w:rPr>
        <w:t>is</w:t>
      </w:r>
      <w:r w:rsidR="008E0B22">
        <w:rPr>
          <w:rFonts w:ascii="Arial" w:hAnsi="Arial" w:cs="Arial"/>
          <w:sz w:val="24"/>
          <w:szCs w:val="24"/>
        </w:rPr>
        <w:t xml:space="preserve"> </w:t>
      </w:r>
      <w:r w:rsidR="00F005C3">
        <w:rPr>
          <w:rFonts w:ascii="Arial" w:hAnsi="Arial" w:cs="Arial"/>
          <w:sz w:val="24"/>
          <w:szCs w:val="24"/>
        </w:rPr>
        <w:t>C</w:t>
      </w:r>
      <w:r w:rsidR="008E0B22">
        <w:rPr>
          <w:rFonts w:ascii="Arial" w:hAnsi="Arial" w:cs="Arial"/>
          <w:sz w:val="24"/>
          <w:szCs w:val="24"/>
        </w:rPr>
        <w:t xml:space="preserve">ourt was not barred from ruling that the notification which had been issued by the Minister in her case, and the warrant of </w:t>
      </w:r>
      <w:r w:rsidR="00F005C3">
        <w:rPr>
          <w:rFonts w:ascii="Arial" w:hAnsi="Arial" w:cs="Arial"/>
          <w:sz w:val="24"/>
          <w:szCs w:val="24"/>
        </w:rPr>
        <w:t>arrest</w:t>
      </w:r>
      <w:r w:rsidR="008E0B22">
        <w:rPr>
          <w:rFonts w:ascii="Arial" w:hAnsi="Arial" w:cs="Arial"/>
          <w:sz w:val="24"/>
          <w:szCs w:val="24"/>
        </w:rPr>
        <w:t xml:space="preserve"> which </w:t>
      </w:r>
      <w:r w:rsidR="005D6BF8">
        <w:rPr>
          <w:rFonts w:ascii="Arial" w:hAnsi="Arial" w:cs="Arial"/>
          <w:sz w:val="24"/>
          <w:szCs w:val="24"/>
        </w:rPr>
        <w:t>had been</w:t>
      </w:r>
      <w:r w:rsidR="008E0B22">
        <w:rPr>
          <w:rFonts w:ascii="Arial" w:hAnsi="Arial" w:cs="Arial"/>
          <w:sz w:val="24"/>
          <w:szCs w:val="24"/>
        </w:rPr>
        <w:t xml:space="preserve"> issued pursuant thereto, were unconstitutional.</w:t>
      </w:r>
    </w:p>
    <w:p w14:paraId="7BDBAAE4" w14:textId="0251A3B8" w:rsidR="008E0B22"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34.</w:t>
      </w:r>
      <w:r>
        <w:rPr>
          <w:rFonts w:ascii="Arial" w:hAnsi="Arial" w:cs="Arial"/>
          <w:sz w:val="24"/>
          <w:szCs w:val="24"/>
        </w:rPr>
        <w:tab/>
      </w:r>
      <w:r w:rsidR="00F005C3">
        <w:rPr>
          <w:rFonts w:ascii="Arial" w:hAnsi="Arial" w:cs="Arial"/>
          <w:sz w:val="24"/>
          <w:szCs w:val="24"/>
        </w:rPr>
        <w:t>In t</w:t>
      </w:r>
      <w:r w:rsidR="008E0B22">
        <w:rPr>
          <w:rFonts w:ascii="Arial" w:hAnsi="Arial" w:cs="Arial"/>
          <w:sz w:val="24"/>
          <w:szCs w:val="24"/>
        </w:rPr>
        <w:t xml:space="preserve">his regard, the applicant’s counsel contended that justice and equity demanded that the </w:t>
      </w:r>
      <w:r w:rsidR="00F005C3">
        <w:rPr>
          <w:rFonts w:ascii="Arial" w:hAnsi="Arial" w:cs="Arial"/>
          <w:sz w:val="24"/>
          <w:szCs w:val="24"/>
        </w:rPr>
        <w:t>C</w:t>
      </w:r>
      <w:r w:rsidR="008E0B22">
        <w:rPr>
          <w:rFonts w:ascii="Arial" w:hAnsi="Arial" w:cs="Arial"/>
          <w:sz w:val="24"/>
          <w:szCs w:val="24"/>
        </w:rPr>
        <w:t>ourt should make such an order</w:t>
      </w:r>
      <w:r w:rsidR="00334FB0">
        <w:rPr>
          <w:rFonts w:ascii="Arial" w:hAnsi="Arial" w:cs="Arial"/>
          <w:sz w:val="24"/>
          <w:szCs w:val="24"/>
        </w:rPr>
        <w:t>,</w:t>
      </w:r>
      <w:r w:rsidR="008E0B22">
        <w:rPr>
          <w:rFonts w:ascii="Arial" w:hAnsi="Arial" w:cs="Arial"/>
          <w:sz w:val="24"/>
          <w:szCs w:val="24"/>
        </w:rPr>
        <w:t xml:space="preserve"> for a gross injustice would otherwise be done to the applicant. Applicant’s counsel </w:t>
      </w:r>
      <w:r w:rsidR="00334FB0">
        <w:rPr>
          <w:rFonts w:ascii="Arial" w:hAnsi="Arial" w:cs="Arial"/>
          <w:sz w:val="24"/>
          <w:szCs w:val="24"/>
        </w:rPr>
        <w:t>pointed out</w:t>
      </w:r>
      <w:r w:rsidR="008E0B22">
        <w:rPr>
          <w:rFonts w:ascii="Arial" w:hAnsi="Arial" w:cs="Arial"/>
          <w:sz w:val="24"/>
          <w:szCs w:val="24"/>
        </w:rPr>
        <w:t xml:space="preserve"> that the applicant had effectively sought an order on the very same basis as that which had been sought in </w:t>
      </w:r>
      <w:r w:rsidR="005D6BF8" w:rsidRPr="00F005C3">
        <w:rPr>
          <w:rFonts w:ascii="Arial" w:hAnsi="Arial" w:cs="Arial"/>
          <w:i/>
          <w:iCs/>
          <w:sz w:val="24"/>
          <w:szCs w:val="24"/>
        </w:rPr>
        <w:t>Smit</w:t>
      </w:r>
      <w:r w:rsidR="005D6BF8">
        <w:rPr>
          <w:rFonts w:ascii="Arial" w:hAnsi="Arial" w:cs="Arial"/>
          <w:sz w:val="24"/>
          <w:szCs w:val="24"/>
        </w:rPr>
        <w:t xml:space="preserve"> and</w:t>
      </w:r>
      <w:r w:rsidR="008E0B22">
        <w:rPr>
          <w:rFonts w:ascii="Arial" w:hAnsi="Arial" w:cs="Arial"/>
          <w:sz w:val="24"/>
          <w:szCs w:val="24"/>
        </w:rPr>
        <w:t xml:space="preserve"> would have obtained it</w:t>
      </w:r>
      <w:r w:rsidR="005D6BF8">
        <w:rPr>
          <w:rFonts w:ascii="Arial" w:hAnsi="Arial" w:cs="Arial"/>
          <w:sz w:val="24"/>
          <w:szCs w:val="24"/>
        </w:rPr>
        <w:t>,</w:t>
      </w:r>
      <w:r w:rsidR="008E0B22">
        <w:rPr>
          <w:rFonts w:ascii="Arial" w:hAnsi="Arial" w:cs="Arial"/>
          <w:sz w:val="24"/>
          <w:szCs w:val="24"/>
        </w:rPr>
        <w:t xml:space="preserve"> had the decision in Smit not been handed down before the decision in this matter. The applicant contended that</w:t>
      </w:r>
      <w:r w:rsidR="00447B5B">
        <w:rPr>
          <w:rFonts w:ascii="Arial" w:hAnsi="Arial" w:cs="Arial"/>
          <w:sz w:val="24"/>
          <w:szCs w:val="24"/>
        </w:rPr>
        <w:t>,</w:t>
      </w:r>
      <w:r w:rsidR="008E0B22">
        <w:rPr>
          <w:rFonts w:ascii="Arial" w:hAnsi="Arial" w:cs="Arial"/>
          <w:sz w:val="24"/>
          <w:szCs w:val="24"/>
        </w:rPr>
        <w:t xml:space="preserve"> having had her constitutional right not to be deprived of freedom arbitrarily</w:t>
      </w:r>
      <w:r w:rsidR="00447B5B">
        <w:rPr>
          <w:rFonts w:ascii="Arial" w:hAnsi="Arial" w:cs="Arial"/>
          <w:sz w:val="24"/>
          <w:szCs w:val="24"/>
        </w:rPr>
        <w:t xml:space="preserve"> and</w:t>
      </w:r>
      <w:r w:rsidR="008E0B22">
        <w:rPr>
          <w:rFonts w:ascii="Arial" w:hAnsi="Arial" w:cs="Arial"/>
          <w:sz w:val="24"/>
          <w:szCs w:val="24"/>
        </w:rPr>
        <w:t xml:space="preserve"> without just cause </w:t>
      </w:r>
      <w:r w:rsidR="00447B5B">
        <w:rPr>
          <w:rFonts w:ascii="Arial" w:hAnsi="Arial" w:cs="Arial"/>
          <w:sz w:val="24"/>
          <w:szCs w:val="24"/>
        </w:rPr>
        <w:t>violated, it</w:t>
      </w:r>
      <w:r w:rsidR="008E0B22">
        <w:rPr>
          <w:rFonts w:ascii="Arial" w:hAnsi="Arial" w:cs="Arial"/>
          <w:sz w:val="24"/>
          <w:szCs w:val="24"/>
        </w:rPr>
        <w:t xml:space="preserve"> would be constitutionally </w:t>
      </w:r>
      <w:r w:rsidR="00334FB0">
        <w:rPr>
          <w:rFonts w:ascii="Arial" w:hAnsi="Arial" w:cs="Arial"/>
          <w:sz w:val="24"/>
          <w:szCs w:val="24"/>
        </w:rPr>
        <w:t>im</w:t>
      </w:r>
      <w:r w:rsidR="00447B5B">
        <w:rPr>
          <w:rFonts w:ascii="Arial" w:hAnsi="Arial" w:cs="Arial"/>
          <w:sz w:val="24"/>
          <w:szCs w:val="24"/>
        </w:rPr>
        <w:t>permissible to</w:t>
      </w:r>
      <w:r w:rsidR="008E0B22">
        <w:rPr>
          <w:rFonts w:ascii="Arial" w:hAnsi="Arial" w:cs="Arial"/>
          <w:sz w:val="24"/>
          <w:szCs w:val="24"/>
        </w:rPr>
        <w:t xml:space="preserve"> allow </w:t>
      </w:r>
      <w:r w:rsidR="00447B5B">
        <w:rPr>
          <w:rFonts w:ascii="Arial" w:hAnsi="Arial" w:cs="Arial"/>
          <w:sz w:val="24"/>
          <w:szCs w:val="24"/>
        </w:rPr>
        <w:t>her</w:t>
      </w:r>
      <w:r w:rsidR="008E0B22">
        <w:rPr>
          <w:rFonts w:ascii="Arial" w:hAnsi="Arial" w:cs="Arial"/>
          <w:sz w:val="24"/>
          <w:szCs w:val="24"/>
        </w:rPr>
        <w:t xml:space="preserve"> arrest </w:t>
      </w:r>
      <w:r w:rsidR="005D6BF8">
        <w:rPr>
          <w:rFonts w:ascii="Arial" w:hAnsi="Arial" w:cs="Arial"/>
          <w:sz w:val="24"/>
          <w:szCs w:val="24"/>
        </w:rPr>
        <w:t>and the</w:t>
      </w:r>
      <w:r w:rsidR="008E0B22">
        <w:rPr>
          <w:rFonts w:ascii="Arial" w:hAnsi="Arial" w:cs="Arial"/>
          <w:sz w:val="24"/>
          <w:szCs w:val="24"/>
        </w:rPr>
        <w:t xml:space="preserve"> ministerial notification on which it was based to stand, notwithstanding the </w:t>
      </w:r>
      <w:r w:rsidR="00447B5B">
        <w:rPr>
          <w:rFonts w:ascii="Arial" w:hAnsi="Arial" w:cs="Arial"/>
          <w:sz w:val="24"/>
          <w:szCs w:val="24"/>
        </w:rPr>
        <w:t xml:space="preserve">prospectivity of the </w:t>
      </w:r>
      <w:r w:rsidR="008E0B22">
        <w:rPr>
          <w:rFonts w:ascii="Arial" w:hAnsi="Arial" w:cs="Arial"/>
          <w:sz w:val="24"/>
          <w:szCs w:val="24"/>
        </w:rPr>
        <w:t xml:space="preserve">directive made in para 10 of the order in </w:t>
      </w:r>
      <w:r w:rsidR="008E0B22" w:rsidRPr="00447B5B">
        <w:rPr>
          <w:rFonts w:ascii="Arial" w:hAnsi="Arial" w:cs="Arial"/>
          <w:i/>
          <w:iCs/>
          <w:sz w:val="24"/>
          <w:szCs w:val="24"/>
        </w:rPr>
        <w:t>Smit</w:t>
      </w:r>
      <w:r w:rsidR="008E0B22">
        <w:rPr>
          <w:rFonts w:ascii="Arial" w:hAnsi="Arial" w:cs="Arial"/>
          <w:sz w:val="24"/>
          <w:szCs w:val="24"/>
        </w:rPr>
        <w:t xml:space="preserve">.  </w:t>
      </w:r>
      <w:r w:rsidR="00447B5B">
        <w:rPr>
          <w:rFonts w:ascii="Arial" w:hAnsi="Arial" w:cs="Arial"/>
          <w:sz w:val="24"/>
          <w:szCs w:val="24"/>
        </w:rPr>
        <w:t>C</w:t>
      </w:r>
      <w:r w:rsidR="008E0B22">
        <w:rPr>
          <w:rFonts w:ascii="Arial" w:hAnsi="Arial" w:cs="Arial"/>
          <w:sz w:val="24"/>
          <w:szCs w:val="24"/>
        </w:rPr>
        <w:t xml:space="preserve">onsequently, </w:t>
      </w:r>
      <w:r w:rsidR="00447B5B">
        <w:rPr>
          <w:rFonts w:ascii="Arial" w:hAnsi="Arial" w:cs="Arial"/>
          <w:sz w:val="24"/>
          <w:szCs w:val="24"/>
        </w:rPr>
        <w:t xml:space="preserve">the applicant submitted that </w:t>
      </w:r>
      <w:r w:rsidR="008E0B22">
        <w:rPr>
          <w:rFonts w:ascii="Arial" w:hAnsi="Arial" w:cs="Arial"/>
          <w:sz w:val="24"/>
          <w:szCs w:val="24"/>
        </w:rPr>
        <w:t xml:space="preserve">this </w:t>
      </w:r>
      <w:r w:rsidR="00447B5B">
        <w:rPr>
          <w:rFonts w:ascii="Arial" w:hAnsi="Arial" w:cs="Arial"/>
          <w:sz w:val="24"/>
          <w:szCs w:val="24"/>
        </w:rPr>
        <w:t>C</w:t>
      </w:r>
      <w:r w:rsidR="008E0B22">
        <w:rPr>
          <w:rFonts w:ascii="Arial" w:hAnsi="Arial" w:cs="Arial"/>
          <w:sz w:val="24"/>
          <w:szCs w:val="24"/>
        </w:rPr>
        <w:t>ourt was at liberty either to vary</w:t>
      </w:r>
      <w:r w:rsidR="00C15FD0">
        <w:rPr>
          <w:rFonts w:ascii="Arial" w:hAnsi="Arial" w:cs="Arial"/>
          <w:sz w:val="24"/>
          <w:szCs w:val="24"/>
        </w:rPr>
        <w:t xml:space="preserve"> </w:t>
      </w:r>
      <w:r w:rsidR="00447B5B">
        <w:rPr>
          <w:rFonts w:ascii="Arial" w:hAnsi="Arial" w:cs="Arial"/>
          <w:sz w:val="24"/>
          <w:szCs w:val="24"/>
        </w:rPr>
        <w:t xml:space="preserve">the </w:t>
      </w:r>
      <w:r w:rsidR="00C15FD0">
        <w:rPr>
          <w:rFonts w:ascii="Arial" w:hAnsi="Arial" w:cs="Arial"/>
          <w:sz w:val="24"/>
          <w:szCs w:val="24"/>
        </w:rPr>
        <w:t xml:space="preserve">order which was made in </w:t>
      </w:r>
      <w:r w:rsidR="00C15FD0" w:rsidRPr="00447B5B">
        <w:rPr>
          <w:rFonts w:ascii="Arial" w:hAnsi="Arial" w:cs="Arial"/>
          <w:i/>
          <w:iCs/>
          <w:sz w:val="24"/>
          <w:szCs w:val="24"/>
        </w:rPr>
        <w:t>Smit</w:t>
      </w:r>
      <w:r w:rsidR="00C15FD0">
        <w:rPr>
          <w:rFonts w:ascii="Arial" w:hAnsi="Arial" w:cs="Arial"/>
          <w:sz w:val="24"/>
          <w:szCs w:val="24"/>
        </w:rPr>
        <w:t>, or to make an order in this matter which would have retrospective effect.</w:t>
      </w:r>
    </w:p>
    <w:p w14:paraId="1EF83F4F" w14:textId="2047ECBC" w:rsidR="00447B5B"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35.</w:t>
      </w:r>
      <w:r>
        <w:rPr>
          <w:rFonts w:ascii="Arial" w:hAnsi="Arial" w:cs="Arial"/>
          <w:sz w:val="24"/>
          <w:szCs w:val="24"/>
        </w:rPr>
        <w:tab/>
      </w:r>
      <w:r w:rsidR="00C15FD0">
        <w:rPr>
          <w:rFonts w:ascii="Arial" w:hAnsi="Arial" w:cs="Arial"/>
          <w:sz w:val="24"/>
          <w:szCs w:val="24"/>
        </w:rPr>
        <w:t xml:space="preserve">In debating this aspect with counsel for the applicant I raised the issue of what </w:t>
      </w:r>
      <w:r w:rsidR="00447B5B">
        <w:rPr>
          <w:rFonts w:ascii="Arial" w:hAnsi="Arial" w:cs="Arial"/>
          <w:sz w:val="24"/>
          <w:szCs w:val="24"/>
        </w:rPr>
        <w:t xml:space="preserve">the </w:t>
      </w:r>
      <w:r w:rsidR="00C15FD0">
        <w:rPr>
          <w:rFonts w:ascii="Arial" w:hAnsi="Arial" w:cs="Arial"/>
          <w:sz w:val="24"/>
          <w:szCs w:val="24"/>
        </w:rPr>
        <w:t xml:space="preserve">effect of such an order would be, assuming I had the power to make it, on extradition matters which had previously been </w:t>
      </w:r>
      <w:r w:rsidR="00447B5B">
        <w:rPr>
          <w:rFonts w:ascii="Arial" w:hAnsi="Arial" w:cs="Arial"/>
          <w:sz w:val="24"/>
          <w:szCs w:val="24"/>
        </w:rPr>
        <w:t>finalized</w:t>
      </w:r>
      <w:r w:rsidR="00C15FD0">
        <w:rPr>
          <w:rFonts w:ascii="Arial" w:hAnsi="Arial" w:cs="Arial"/>
          <w:sz w:val="24"/>
          <w:szCs w:val="24"/>
        </w:rPr>
        <w:t xml:space="preserve"> and on those which might still be pending. </w:t>
      </w:r>
    </w:p>
    <w:p w14:paraId="5738E488" w14:textId="6C4B4FF9" w:rsidR="009573B8"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C15FD0">
        <w:rPr>
          <w:rFonts w:ascii="Arial" w:hAnsi="Arial" w:cs="Arial"/>
          <w:sz w:val="24"/>
          <w:szCs w:val="24"/>
        </w:rPr>
        <w:t>I queried whether th</w:t>
      </w:r>
      <w:r w:rsidR="00447B5B">
        <w:rPr>
          <w:rFonts w:ascii="Arial" w:hAnsi="Arial" w:cs="Arial"/>
          <w:sz w:val="24"/>
          <w:szCs w:val="24"/>
        </w:rPr>
        <w:t>is</w:t>
      </w:r>
      <w:r w:rsidR="00C15FD0">
        <w:rPr>
          <w:rFonts w:ascii="Arial" w:hAnsi="Arial" w:cs="Arial"/>
          <w:sz w:val="24"/>
          <w:szCs w:val="24"/>
        </w:rPr>
        <w:t xml:space="preserve"> would not have been </w:t>
      </w:r>
      <w:r w:rsidR="00447B5B">
        <w:rPr>
          <w:rFonts w:ascii="Arial" w:hAnsi="Arial" w:cs="Arial"/>
          <w:sz w:val="24"/>
          <w:szCs w:val="24"/>
        </w:rPr>
        <w:t>one</w:t>
      </w:r>
      <w:r w:rsidR="00C15FD0">
        <w:rPr>
          <w:rFonts w:ascii="Arial" w:hAnsi="Arial" w:cs="Arial"/>
          <w:sz w:val="24"/>
          <w:szCs w:val="24"/>
        </w:rPr>
        <w:t xml:space="preserve"> of the primary considerations in the mind of </w:t>
      </w:r>
      <w:r w:rsidR="009573B8">
        <w:rPr>
          <w:rFonts w:ascii="Arial" w:hAnsi="Arial" w:cs="Arial"/>
          <w:sz w:val="24"/>
          <w:szCs w:val="24"/>
        </w:rPr>
        <w:t xml:space="preserve">Madlanga </w:t>
      </w:r>
      <w:r w:rsidR="00C15FD0">
        <w:rPr>
          <w:rFonts w:ascii="Arial" w:hAnsi="Arial" w:cs="Arial"/>
          <w:sz w:val="24"/>
          <w:szCs w:val="24"/>
        </w:rPr>
        <w:t>J</w:t>
      </w:r>
      <w:r w:rsidR="009573B8">
        <w:rPr>
          <w:rFonts w:ascii="Arial" w:hAnsi="Arial" w:cs="Arial"/>
          <w:sz w:val="24"/>
          <w:szCs w:val="24"/>
        </w:rPr>
        <w:t>,</w:t>
      </w:r>
      <w:r w:rsidR="00C15FD0">
        <w:rPr>
          <w:rFonts w:ascii="Arial" w:hAnsi="Arial" w:cs="Arial"/>
          <w:sz w:val="24"/>
          <w:szCs w:val="24"/>
        </w:rPr>
        <w:t xml:space="preserve"> when he arrived at </w:t>
      </w:r>
      <w:r w:rsidR="009573B8">
        <w:rPr>
          <w:rFonts w:ascii="Arial" w:hAnsi="Arial" w:cs="Arial"/>
          <w:sz w:val="24"/>
          <w:szCs w:val="24"/>
        </w:rPr>
        <w:t>the</w:t>
      </w:r>
      <w:r w:rsidR="00C15FD0">
        <w:rPr>
          <w:rFonts w:ascii="Arial" w:hAnsi="Arial" w:cs="Arial"/>
          <w:sz w:val="24"/>
          <w:szCs w:val="24"/>
        </w:rPr>
        <w:t xml:space="preserve"> decision to make the order of constitutional invalidity prospective </w:t>
      </w:r>
      <w:r w:rsidR="009573B8">
        <w:rPr>
          <w:rFonts w:ascii="Arial" w:hAnsi="Arial" w:cs="Arial"/>
          <w:sz w:val="24"/>
          <w:szCs w:val="24"/>
        </w:rPr>
        <w:t xml:space="preserve">in </w:t>
      </w:r>
      <w:r w:rsidR="00C15FD0">
        <w:rPr>
          <w:rFonts w:ascii="Arial" w:hAnsi="Arial" w:cs="Arial"/>
          <w:sz w:val="24"/>
          <w:szCs w:val="24"/>
        </w:rPr>
        <w:t xml:space="preserve">effect. </w:t>
      </w:r>
    </w:p>
    <w:p w14:paraId="7B75FCA3" w14:textId="4B3FDE98" w:rsidR="00C15FD0"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37.</w:t>
      </w:r>
      <w:r>
        <w:rPr>
          <w:rFonts w:ascii="Arial" w:hAnsi="Arial" w:cs="Arial"/>
          <w:sz w:val="24"/>
          <w:szCs w:val="24"/>
        </w:rPr>
        <w:tab/>
      </w:r>
      <w:r w:rsidR="00C15FD0">
        <w:rPr>
          <w:rFonts w:ascii="Arial" w:hAnsi="Arial" w:cs="Arial"/>
          <w:sz w:val="24"/>
          <w:szCs w:val="24"/>
        </w:rPr>
        <w:t xml:space="preserve">The applicant contended, in response, that the terms of any </w:t>
      </w:r>
      <w:r w:rsidR="009573B8">
        <w:rPr>
          <w:rFonts w:ascii="Arial" w:hAnsi="Arial" w:cs="Arial"/>
          <w:sz w:val="24"/>
          <w:szCs w:val="24"/>
        </w:rPr>
        <w:t>o</w:t>
      </w:r>
      <w:r w:rsidR="00C15FD0">
        <w:rPr>
          <w:rFonts w:ascii="Arial" w:hAnsi="Arial" w:cs="Arial"/>
          <w:sz w:val="24"/>
          <w:szCs w:val="24"/>
        </w:rPr>
        <w:t>rder which I made could be limited as far as retrospectivity was concerned</w:t>
      </w:r>
      <w:r w:rsidR="005D6BF8">
        <w:rPr>
          <w:rFonts w:ascii="Arial" w:hAnsi="Arial" w:cs="Arial"/>
          <w:sz w:val="24"/>
          <w:szCs w:val="24"/>
        </w:rPr>
        <w:t>,</w:t>
      </w:r>
      <w:r w:rsidR="00C15FD0">
        <w:rPr>
          <w:rFonts w:ascii="Arial" w:hAnsi="Arial" w:cs="Arial"/>
          <w:sz w:val="24"/>
          <w:szCs w:val="24"/>
        </w:rPr>
        <w:t xml:space="preserve"> to her case only, thereby avoiding any risk of disruption</w:t>
      </w:r>
      <w:r w:rsidR="009573B8">
        <w:rPr>
          <w:rFonts w:ascii="Arial" w:hAnsi="Arial" w:cs="Arial"/>
          <w:sz w:val="24"/>
          <w:szCs w:val="24"/>
        </w:rPr>
        <w:t xml:space="preserve"> </w:t>
      </w:r>
      <w:r w:rsidR="00C15FD0">
        <w:rPr>
          <w:rFonts w:ascii="Arial" w:hAnsi="Arial" w:cs="Arial"/>
          <w:sz w:val="24"/>
          <w:szCs w:val="24"/>
        </w:rPr>
        <w:t xml:space="preserve">to any </w:t>
      </w:r>
      <w:r w:rsidR="005D6BF8">
        <w:rPr>
          <w:rFonts w:ascii="Arial" w:hAnsi="Arial" w:cs="Arial"/>
          <w:sz w:val="24"/>
          <w:szCs w:val="24"/>
        </w:rPr>
        <w:t xml:space="preserve">other, </w:t>
      </w:r>
      <w:r w:rsidR="009573B8">
        <w:rPr>
          <w:rFonts w:ascii="Arial" w:hAnsi="Arial" w:cs="Arial"/>
          <w:sz w:val="24"/>
          <w:szCs w:val="24"/>
        </w:rPr>
        <w:t>finalized</w:t>
      </w:r>
      <w:r w:rsidR="00C15FD0">
        <w:rPr>
          <w:rFonts w:ascii="Arial" w:hAnsi="Arial" w:cs="Arial"/>
          <w:sz w:val="24"/>
          <w:szCs w:val="24"/>
        </w:rPr>
        <w:t xml:space="preserve"> </w:t>
      </w:r>
      <w:r w:rsidR="009573B8">
        <w:rPr>
          <w:rFonts w:ascii="Arial" w:hAnsi="Arial" w:cs="Arial"/>
          <w:sz w:val="24"/>
          <w:szCs w:val="24"/>
        </w:rPr>
        <w:t xml:space="preserve">and </w:t>
      </w:r>
      <w:r w:rsidR="00C15FD0">
        <w:rPr>
          <w:rFonts w:ascii="Arial" w:hAnsi="Arial" w:cs="Arial"/>
          <w:sz w:val="24"/>
          <w:szCs w:val="24"/>
        </w:rPr>
        <w:t>pending</w:t>
      </w:r>
      <w:r w:rsidR="005D6BF8">
        <w:rPr>
          <w:rFonts w:ascii="Arial" w:hAnsi="Arial" w:cs="Arial"/>
          <w:sz w:val="24"/>
          <w:szCs w:val="24"/>
        </w:rPr>
        <w:t>,</w:t>
      </w:r>
      <w:r w:rsidR="00C15FD0">
        <w:rPr>
          <w:rFonts w:ascii="Arial" w:hAnsi="Arial" w:cs="Arial"/>
          <w:sz w:val="24"/>
          <w:szCs w:val="24"/>
        </w:rPr>
        <w:t xml:space="preserve"> matters.</w:t>
      </w:r>
    </w:p>
    <w:p w14:paraId="1E71DFCB" w14:textId="3DE9BE8C" w:rsidR="00916E4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38.</w:t>
      </w:r>
      <w:r>
        <w:rPr>
          <w:rFonts w:ascii="Arial" w:hAnsi="Arial" w:cs="Arial"/>
          <w:sz w:val="24"/>
          <w:szCs w:val="24"/>
        </w:rPr>
        <w:tab/>
      </w:r>
      <w:r w:rsidR="00C15FD0">
        <w:rPr>
          <w:rFonts w:ascii="Arial" w:hAnsi="Arial" w:cs="Arial"/>
          <w:sz w:val="24"/>
          <w:szCs w:val="24"/>
        </w:rPr>
        <w:t xml:space="preserve">As these aspects had not been properly raised </w:t>
      </w:r>
      <w:r w:rsidR="009573B8">
        <w:rPr>
          <w:rFonts w:ascii="Arial" w:hAnsi="Arial" w:cs="Arial"/>
          <w:sz w:val="24"/>
          <w:szCs w:val="24"/>
        </w:rPr>
        <w:t>and</w:t>
      </w:r>
      <w:r w:rsidR="00C15FD0">
        <w:rPr>
          <w:rFonts w:ascii="Arial" w:hAnsi="Arial" w:cs="Arial"/>
          <w:sz w:val="24"/>
          <w:szCs w:val="24"/>
        </w:rPr>
        <w:t xml:space="preserve"> dealt with in the heads of argument which had been filed, or during argument, I call</w:t>
      </w:r>
      <w:r w:rsidR="009573B8">
        <w:rPr>
          <w:rFonts w:ascii="Arial" w:hAnsi="Arial" w:cs="Arial"/>
          <w:sz w:val="24"/>
          <w:szCs w:val="24"/>
        </w:rPr>
        <w:t>ed for</w:t>
      </w:r>
      <w:r w:rsidR="00C15FD0">
        <w:rPr>
          <w:rFonts w:ascii="Arial" w:hAnsi="Arial" w:cs="Arial"/>
          <w:sz w:val="24"/>
          <w:szCs w:val="24"/>
        </w:rPr>
        <w:t xml:space="preserve"> supplementary submissions to be filed on 1) the law </w:t>
      </w:r>
      <w:r w:rsidR="009573B8">
        <w:rPr>
          <w:rFonts w:ascii="Arial" w:hAnsi="Arial" w:cs="Arial"/>
          <w:sz w:val="24"/>
          <w:szCs w:val="24"/>
        </w:rPr>
        <w:t>pertaining</w:t>
      </w:r>
      <w:r w:rsidR="00C15FD0">
        <w:rPr>
          <w:rFonts w:ascii="Arial" w:hAnsi="Arial" w:cs="Arial"/>
          <w:sz w:val="24"/>
          <w:szCs w:val="24"/>
        </w:rPr>
        <w:t xml:space="preserve"> to the retrospectivity/prospect</w:t>
      </w:r>
      <w:r w:rsidR="009573B8">
        <w:rPr>
          <w:rFonts w:ascii="Arial" w:hAnsi="Arial" w:cs="Arial"/>
          <w:sz w:val="24"/>
          <w:szCs w:val="24"/>
        </w:rPr>
        <w:t>ivity</w:t>
      </w:r>
      <w:r w:rsidR="00C15FD0">
        <w:rPr>
          <w:rFonts w:ascii="Arial" w:hAnsi="Arial" w:cs="Arial"/>
          <w:sz w:val="24"/>
          <w:szCs w:val="24"/>
        </w:rPr>
        <w:t xml:space="preserve"> of de</w:t>
      </w:r>
      <w:r w:rsidR="009573B8">
        <w:rPr>
          <w:rFonts w:ascii="Arial" w:hAnsi="Arial" w:cs="Arial"/>
          <w:sz w:val="24"/>
          <w:szCs w:val="24"/>
        </w:rPr>
        <w:t>cla</w:t>
      </w:r>
      <w:r w:rsidR="00C15FD0">
        <w:rPr>
          <w:rFonts w:ascii="Arial" w:hAnsi="Arial" w:cs="Arial"/>
          <w:sz w:val="24"/>
          <w:szCs w:val="24"/>
        </w:rPr>
        <w:t xml:space="preserve">rations of constitutional invalidity, with reference </w:t>
      </w:r>
      <w:r w:rsidR="009573B8">
        <w:rPr>
          <w:rFonts w:ascii="Arial" w:hAnsi="Arial" w:cs="Arial"/>
          <w:sz w:val="24"/>
          <w:szCs w:val="24"/>
        </w:rPr>
        <w:t>to</w:t>
      </w:r>
      <w:r w:rsidR="00C15FD0">
        <w:rPr>
          <w:rFonts w:ascii="Arial" w:hAnsi="Arial" w:cs="Arial"/>
          <w:sz w:val="24"/>
          <w:szCs w:val="24"/>
        </w:rPr>
        <w:t xml:space="preserve"> applicable case law </w:t>
      </w:r>
      <w:r w:rsidR="009573B8">
        <w:rPr>
          <w:rFonts w:ascii="Arial" w:hAnsi="Arial" w:cs="Arial"/>
          <w:sz w:val="24"/>
          <w:szCs w:val="24"/>
        </w:rPr>
        <w:t xml:space="preserve">in </w:t>
      </w:r>
      <w:r w:rsidR="00C15FD0">
        <w:rPr>
          <w:rFonts w:ascii="Arial" w:hAnsi="Arial" w:cs="Arial"/>
          <w:sz w:val="24"/>
          <w:szCs w:val="24"/>
        </w:rPr>
        <w:t xml:space="preserve">comparable jurisdictions pertaining to extradition matters and 2) whether this </w:t>
      </w:r>
      <w:r w:rsidR="009573B8">
        <w:rPr>
          <w:rFonts w:ascii="Arial" w:hAnsi="Arial" w:cs="Arial"/>
          <w:sz w:val="24"/>
          <w:szCs w:val="24"/>
        </w:rPr>
        <w:t>C</w:t>
      </w:r>
      <w:r w:rsidR="00C15FD0">
        <w:rPr>
          <w:rFonts w:ascii="Arial" w:hAnsi="Arial" w:cs="Arial"/>
          <w:sz w:val="24"/>
          <w:szCs w:val="24"/>
        </w:rPr>
        <w:t xml:space="preserve">ourt was empowered to make an order </w:t>
      </w:r>
      <w:r w:rsidR="005D6BF8">
        <w:rPr>
          <w:rFonts w:ascii="Arial" w:hAnsi="Arial" w:cs="Arial"/>
          <w:sz w:val="24"/>
          <w:szCs w:val="24"/>
        </w:rPr>
        <w:t xml:space="preserve">in </w:t>
      </w:r>
      <w:r w:rsidR="00C15FD0">
        <w:rPr>
          <w:rFonts w:ascii="Arial" w:hAnsi="Arial" w:cs="Arial"/>
          <w:sz w:val="24"/>
          <w:szCs w:val="24"/>
        </w:rPr>
        <w:t xml:space="preserve">relation to and/or limiting or varying the declaration of constitutional invalidity which had previously been made by the Constitutional Court </w:t>
      </w:r>
      <w:r w:rsidR="009573B8">
        <w:rPr>
          <w:rFonts w:ascii="Arial" w:hAnsi="Arial" w:cs="Arial"/>
          <w:sz w:val="24"/>
          <w:szCs w:val="24"/>
        </w:rPr>
        <w:t xml:space="preserve">in </w:t>
      </w:r>
      <w:r w:rsidR="009573B8" w:rsidRPr="009573B8">
        <w:rPr>
          <w:rFonts w:ascii="Arial" w:hAnsi="Arial" w:cs="Arial"/>
          <w:i/>
          <w:iCs/>
          <w:sz w:val="24"/>
          <w:szCs w:val="24"/>
        </w:rPr>
        <w:t>Smit</w:t>
      </w:r>
      <w:r w:rsidR="009573B8">
        <w:rPr>
          <w:rFonts w:ascii="Arial" w:hAnsi="Arial" w:cs="Arial"/>
          <w:sz w:val="24"/>
          <w:szCs w:val="24"/>
        </w:rPr>
        <w:t xml:space="preserve">, </w:t>
      </w:r>
      <w:r w:rsidR="00C15FD0">
        <w:rPr>
          <w:rFonts w:ascii="Arial" w:hAnsi="Arial" w:cs="Arial"/>
          <w:sz w:val="24"/>
          <w:szCs w:val="24"/>
        </w:rPr>
        <w:t>and if so</w:t>
      </w:r>
      <w:r w:rsidR="009573B8">
        <w:rPr>
          <w:rFonts w:ascii="Arial" w:hAnsi="Arial" w:cs="Arial"/>
          <w:sz w:val="24"/>
          <w:szCs w:val="24"/>
        </w:rPr>
        <w:t>,</w:t>
      </w:r>
      <w:r w:rsidR="00C15FD0">
        <w:rPr>
          <w:rFonts w:ascii="Arial" w:hAnsi="Arial" w:cs="Arial"/>
          <w:sz w:val="24"/>
          <w:szCs w:val="24"/>
        </w:rPr>
        <w:t xml:space="preserve"> whether it was empowered to do so in respect only of </w:t>
      </w:r>
      <w:r w:rsidR="009573B8">
        <w:rPr>
          <w:rFonts w:ascii="Arial" w:hAnsi="Arial" w:cs="Arial"/>
          <w:sz w:val="24"/>
          <w:szCs w:val="24"/>
        </w:rPr>
        <w:t>finalized</w:t>
      </w:r>
      <w:r w:rsidR="00C15FD0">
        <w:rPr>
          <w:rFonts w:ascii="Arial" w:hAnsi="Arial" w:cs="Arial"/>
          <w:sz w:val="24"/>
          <w:szCs w:val="24"/>
        </w:rPr>
        <w:t xml:space="preserve"> </w:t>
      </w:r>
      <w:r w:rsidR="009573B8">
        <w:rPr>
          <w:rFonts w:ascii="Arial" w:hAnsi="Arial" w:cs="Arial"/>
          <w:sz w:val="24"/>
          <w:szCs w:val="24"/>
        </w:rPr>
        <w:t>ex</w:t>
      </w:r>
      <w:r w:rsidR="00C15FD0">
        <w:rPr>
          <w:rFonts w:ascii="Arial" w:hAnsi="Arial" w:cs="Arial"/>
          <w:sz w:val="24"/>
          <w:szCs w:val="24"/>
        </w:rPr>
        <w:t xml:space="preserve">tradition matters or in respect of </w:t>
      </w:r>
      <w:r w:rsidR="00840575">
        <w:rPr>
          <w:rFonts w:ascii="Arial" w:hAnsi="Arial" w:cs="Arial"/>
          <w:sz w:val="24"/>
          <w:szCs w:val="24"/>
        </w:rPr>
        <w:t>those</w:t>
      </w:r>
      <w:r w:rsidR="00C15FD0">
        <w:rPr>
          <w:rFonts w:ascii="Arial" w:hAnsi="Arial" w:cs="Arial"/>
          <w:sz w:val="24"/>
          <w:szCs w:val="24"/>
        </w:rPr>
        <w:t xml:space="preserve"> which may still be pending. </w:t>
      </w:r>
    </w:p>
    <w:p w14:paraId="3D54C4FB" w14:textId="5E4CA884" w:rsidR="00C15FD0"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39.</w:t>
      </w:r>
      <w:r>
        <w:rPr>
          <w:rFonts w:ascii="Arial" w:hAnsi="Arial" w:cs="Arial"/>
          <w:sz w:val="24"/>
          <w:szCs w:val="24"/>
        </w:rPr>
        <w:tab/>
      </w:r>
      <w:r w:rsidR="00916E47">
        <w:rPr>
          <w:rFonts w:ascii="Arial" w:hAnsi="Arial" w:cs="Arial"/>
          <w:sz w:val="24"/>
          <w:szCs w:val="24"/>
        </w:rPr>
        <w:t>Consid</w:t>
      </w:r>
      <w:r w:rsidR="009573B8">
        <w:rPr>
          <w:rFonts w:ascii="Arial" w:hAnsi="Arial" w:cs="Arial"/>
          <w:sz w:val="24"/>
          <w:szCs w:val="24"/>
        </w:rPr>
        <w:t>e</w:t>
      </w:r>
      <w:r w:rsidR="00916E47">
        <w:rPr>
          <w:rFonts w:ascii="Arial" w:hAnsi="Arial" w:cs="Arial"/>
          <w:sz w:val="24"/>
          <w:szCs w:val="24"/>
        </w:rPr>
        <w:t>ring the impact which such an order might have on extradition matters that had</w:t>
      </w:r>
      <w:r w:rsidR="009573B8">
        <w:rPr>
          <w:rFonts w:ascii="Arial" w:hAnsi="Arial" w:cs="Arial"/>
          <w:sz w:val="24"/>
          <w:szCs w:val="24"/>
        </w:rPr>
        <w:t xml:space="preserve"> </w:t>
      </w:r>
      <w:r w:rsidR="00916E47">
        <w:rPr>
          <w:rFonts w:ascii="Arial" w:hAnsi="Arial" w:cs="Arial"/>
          <w:sz w:val="24"/>
          <w:szCs w:val="24"/>
        </w:rPr>
        <w:t xml:space="preserve">been finalized or those that were pending, in </w:t>
      </w:r>
      <w:r w:rsidR="00C15FD0">
        <w:rPr>
          <w:rFonts w:ascii="Arial" w:hAnsi="Arial" w:cs="Arial"/>
          <w:sz w:val="24"/>
          <w:szCs w:val="24"/>
        </w:rPr>
        <w:t>addition I call</w:t>
      </w:r>
      <w:r w:rsidR="009573B8">
        <w:rPr>
          <w:rFonts w:ascii="Arial" w:hAnsi="Arial" w:cs="Arial"/>
          <w:sz w:val="24"/>
          <w:szCs w:val="24"/>
        </w:rPr>
        <w:t>ed</w:t>
      </w:r>
      <w:r w:rsidR="00C15FD0">
        <w:rPr>
          <w:rFonts w:ascii="Arial" w:hAnsi="Arial" w:cs="Arial"/>
          <w:sz w:val="24"/>
          <w:szCs w:val="24"/>
        </w:rPr>
        <w:t xml:space="preserve"> for submissions </w:t>
      </w:r>
      <w:r w:rsidR="009573B8">
        <w:rPr>
          <w:rFonts w:ascii="Arial" w:hAnsi="Arial" w:cs="Arial"/>
          <w:sz w:val="24"/>
          <w:szCs w:val="24"/>
        </w:rPr>
        <w:t xml:space="preserve">to be made </w:t>
      </w:r>
      <w:r w:rsidR="00C15FD0">
        <w:rPr>
          <w:rFonts w:ascii="Arial" w:hAnsi="Arial" w:cs="Arial"/>
          <w:sz w:val="24"/>
          <w:szCs w:val="24"/>
        </w:rPr>
        <w:t>as to whether the respondent</w:t>
      </w:r>
      <w:r w:rsidR="009573B8">
        <w:rPr>
          <w:rFonts w:ascii="Arial" w:hAnsi="Arial" w:cs="Arial"/>
          <w:sz w:val="24"/>
          <w:szCs w:val="24"/>
        </w:rPr>
        <w:t>s</w:t>
      </w:r>
      <w:r w:rsidR="00C15FD0">
        <w:rPr>
          <w:rFonts w:ascii="Arial" w:hAnsi="Arial" w:cs="Arial"/>
          <w:sz w:val="24"/>
          <w:szCs w:val="24"/>
        </w:rPr>
        <w:t xml:space="preserve"> </w:t>
      </w:r>
      <w:r w:rsidR="00916E47">
        <w:rPr>
          <w:rFonts w:ascii="Arial" w:hAnsi="Arial" w:cs="Arial"/>
          <w:sz w:val="24"/>
          <w:szCs w:val="24"/>
        </w:rPr>
        <w:t>could be</w:t>
      </w:r>
      <w:r w:rsidR="00C15FD0">
        <w:rPr>
          <w:rFonts w:ascii="Arial" w:hAnsi="Arial" w:cs="Arial"/>
          <w:sz w:val="24"/>
          <w:szCs w:val="24"/>
        </w:rPr>
        <w:t xml:space="preserve"> called upon to place evidence before the </w:t>
      </w:r>
      <w:r w:rsidR="009573B8">
        <w:rPr>
          <w:rFonts w:ascii="Arial" w:hAnsi="Arial" w:cs="Arial"/>
          <w:sz w:val="24"/>
          <w:szCs w:val="24"/>
        </w:rPr>
        <w:t>C</w:t>
      </w:r>
      <w:r w:rsidR="00C15FD0">
        <w:rPr>
          <w:rFonts w:ascii="Arial" w:hAnsi="Arial" w:cs="Arial"/>
          <w:sz w:val="24"/>
          <w:szCs w:val="24"/>
        </w:rPr>
        <w:t xml:space="preserve">ourt </w:t>
      </w:r>
      <w:r w:rsidR="009573B8">
        <w:rPr>
          <w:rFonts w:ascii="Arial" w:hAnsi="Arial" w:cs="Arial"/>
          <w:sz w:val="24"/>
          <w:szCs w:val="24"/>
        </w:rPr>
        <w:t xml:space="preserve">as to </w:t>
      </w:r>
      <w:r w:rsidR="00C15FD0">
        <w:rPr>
          <w:rFonts w:ascii="Arial" w:hAnsi="Arial" w:cs="Arial"/>
          <w:sz w:val="24"/>
          <w:szCs w:val="24"/>
        </w:rPr>
        <w:t xml:space="preserve">the circumstances </w:t>
      </w:r>
      <w:r w:rsidR="009573B8">
        <w:rPr>
          <w:rFonts w:ascii="Arial" w:hAnsi="Arial" w:cs="Arial"/>
          <w:sz w:val="24"/>
          <w:szCs w:val="24"/>
        </w:rPr>
        <w:t xml:space="preserve">pertaining to </w:t>
      </w:r>
      <w:r w:rsidR="00C15FD0">
        <w:rPr>
          <w:rFonts w:ascii="Arial" w:hAnsi="Arial" w:cs="Arial"/>
          <w:sz w:val="24"/>
          <w:szCs w:val="24"/>
        </w:rPr>
        <w:t>matters that were pending at the tim</w:t>
      </w:r>
      <w:r w:rsidR="00916E47">
        <w:rPr>
          <w:rFonts w:ascii="Arial" w:hAnsi="Arial" w:cs="Arial"/>
          <w:sz w:val="24"/>
          <w:szCs w:val="24"/>
        </w:rPr>
        <w:t>e</w:t>
      </w:r>
      <w:r w:rsidR="005D6BF8">
        <w:rPr>
          <w:rFonts w:ascii="Arial" w:hAnsi="Arial" w:cs="Arial"/>
          <w:sz w:val="24"/>
          <w:szCs w:val="24"/>
        </w:rPr>
        <w:t>,</w:t>
      </w:r>
      <w:r w:rsidR="00916E47">
        <w:rPr>
          <w:rFonts w:ascii="Arial" w:hAnsi="Arial" w:cs="Arial"/>
          <w:sz w:val="24"/>
          <w:szCs w:val="24"/>
        </w:rPr>
        <w:t xml:space="preserve"> </w:t>
      </w:r>
      <w:r w:rsidR="00C15FD0">
        <w:rPr>
          <w:rFonts w:ascii="Arial" w:hAnsi="Arial" w:cs="Arial"/>
          <w:sz w:val="24"/>
          <w:szCs w:val="24"/>
        </w:rPr>
        <w:t>in</w:t>
      </w:r>
      <w:r w:rsidR="00334FB0">
        <w:rPr>
          <w:rFonts w:ascii="Arial" w:hAnsi="Arial" w:cs="Arial"/>
          <w:sz w:val="24"/>
          <w:szCs w:val="24"/>
        </w:rPr>
        <w:t xml:space="preserve"> particular</w:t>
      </w:r>
      <w:r w:rsidR="00C15FD0">
        <w:rPr>
          <w:rFonts w:ascii="Arial" w:hAnsi="Arial" w:cs="Arial"/>
          <w:sz w:val="24"/>
          <w:szCs w:val="24"/>
        </w:rPr>
        <w:t xml:space="preserve"> whether the</w:t>
      </w:r>
      <w:r w:rsidR="009573B8">
        <w:rPr>
          <w:rFonts w:ascii="Arial" w:hAnsi="Arial" w:cs="Arial"/>
          <w:sz w:val="24"/>
          <w:szCs w:val="24"/>
        </w:rPr>
        <w:t xml:space="preserve"> pe</w:t>
      </w:r>
      <w:r w:rsidR="00C15FD0">
        <w:rPr>
          <w:rFonts w:ascii="Arial" w:hAnsi="Arial" w:cs="Arial"/>
          <w:sz w:val="24"/>
          <w:szCs w:val="24"/>
        </w:rPr>
        <w:t xml:space="preserve">rsons who </w:t>
      </w:r>
      <w:r w:rsidR="009573B8">
        <w:rPr>
          <w:rFonts w:ascii="Arial" w:hAnsi="Arial" w:cs="Arial"/>
          <w:sz w:val="24"/>
          <w:szCs w:val="24"/>
        </w:rPr>
        <w:t>were</w:t>
      </w:r>
      <w:r w:rsidR="00C15FD0">
        <w:rPr>
          <w:rFonts w:ascii="Arial" w:hAnsi="Arial" w:cs="Arial"/>
          <w:sz w:val="24"/>
          <w:szCs w:val="24"/>
        </w:rPr>
        <w:t xml:space="preserve"> sought to be extradited w</w:t>
      </w:r>
      <w:r w:rsidR="009573B8">
        <w:rPr>
          <w:rFonts w:ascii="Arial" w:hAnsi="Arial" w:cs="Arial"/>
          <w:sz w:val="24"/>
          <w:szCs w:val="24"/>
        </w:rPr>
        <w:t>ere in</w:t>
      </w:r>
      <w:r w:rsidR="00C15FD0">
        <w:rPr>
          <w:rFonts w:ascii="Arial" w:hAnsi="Arial" w:cs="Arial"/>
          <w:sz w:val="24"/>
          <w:szCs w:val="24"/>
        </w:rPr>
        <w:t xml:space="preserve"> custody or on bail</w:t>
      </w:r>
      <w:r w:rsidR="009573B8">
        <w:rPr>
          <w:rFonts w:ascii="Arial" w:hAnsi="Arial" w:cs="Arial"/>
          <w:sz w:val="24"/>
          <w:szCs w:val="24"/>
        </w:rPr>
        <w:t xml:space="preserve"> and</w:t>
      </w:r>
      <w:r w:rsidR="00C15FD0">
        <w:rPr>
          <w:rFonts w:ascii="Arial" w:hAnsi="Arial" w:cs="Arial"/>
          <w:sz w:val="24"/>
          <w:szCs w:val="24"/>
        </w:rPr>
        <w:t xml:space="preserve"> the dates of their arrest</w:t>
      </w:r>
      <w:r w:rsidR="009573B8">
        <w:rPr>
          <w:rFonts w:ascii="Arial" w:hAnsi="Arial" w:cs="Arial"/>
          <w:sz w:val="24"/>
          <w:szCs w:val="24"/>
        </w:rPr>
        <w:t>s</w:t>
      </w:r>
      <w:r w:rsidR="005D6BF8">
        <w:rPr>
          <w:rFonts w:ascii="Arial" w:hAnsi="Arial" w:cs="Arial"/>
          <w:sz w:val="24"/>
          <w:szCs w:val="24"/>
        </w:rPr>
        <w:t>,</w:t>
      </w:r>
      <w:r w:rsidR="00C15FD0">
        <w:rPr>
          <w:rFonts w:ascii="Arial" w:hAnsi="Arial" w:cs="Arial"/>
          <w:sz w:val="24"/>
          <w:szCs w:val="24"/>
        </w:rPr>
        <w:t xml:space="preserve"> and whether </w:t>
      </w:r>
      <w:r w:rsidR="009573B8">
        <w:rPr>
          <w:rFonts w:ascii="Arial" w:hAnsi="Arial" w:cs="Arial"/>
          <w:sz w:val="24"/>
          <w:szCs w:val="24"/>
        </w:rPr>
        <w:t>the</w:t>
      </w:r>
      <w:r w:rsidR="00840575">
        <w:rPr>
          <w:rFonts w:ascii="Arial" w:hAnsi="Arial" w:cs="Arial"/>
          <w:sz w:val="24"/>
          <w:szCs w:val="24"/>
        </w:rPr>
        <w:t xml:space="preserve"> arrests </w:t>
      </w:r>
      <w:r w:rsidR="00C15FD0">
        <w:rPr>
          <w:rFonts w:ascii="Arial" w:hAnsi="Arial" w:cs="Arial"/>
          <w:sz w:val="24"/>
          <w:szCs w:val="24"/>
        </w:rPr>
        <w:t xml:space="preserve"> </w:t>
      </w:r>
      <w:r w:rsidR="009573B8">
        <w:rPr>
          <w:rFonts w:ascii="Arial" w:hAnsi="Arial" w:cs="Arial"/>
          <w:sz w:val="24"/>
          <w:szCs w:val="24"/>
        </w:rPr>
        <w:t xml:space="preserve">had </w:t>
      </w:r>
      <w:r w:rsidR="00C15FD0">
        <w:rPr>
          <w:rFonts w:ascii="Arial" w:hAnsi="Arial" w:cs="Arial"/>
          <w:sz w:val="24"/>
          <w:szCs w:val="24"/>
        </w:rPr>
        <w:t xml:space="preserve">occurred in terms of </w:t>
      </w:r>
      <w:r w:rsidR="009573B8">
        <w:rPr>
          <w:rFonts w:ascii="Arial" w:hAnsi="Arial" w:cs="Arial"/>
          <w:sz w:val="24"/>
          <w:szCs w:val="24"/>
        </w:rPr>
        <w:t>s 5(1)</w:t>
      </w:r>
      <w:r w:rsidR="00C15FD0">
        <w:rPr>
          <w:rFonts w:ascii="Arial" w:hAnsi="Arial" w:cs="Arial"/>
          <w:sz w:val="24"/>
          <w:szCs w:val="24"/>
        </w:rPr>
        <w:t xml:space="preserve">(a) or </w:t>
      </w:r>
      <w:r w:rsidR="009573B8">
        <w:rPr>
          <w:rFonts w:ascii="Arial" w:hAnsi="Arial" w:cs="Arial"/>
          <w:sz w:val="24"/>
          <w:szCs w:val="24"/>
        </w:rPr>
        <w:t>(b)</w:t>
      </w:r>
      <w:r w:rsidR="00C15FD0">
        <w:rPr>
          <w:rFonts w:ascii="Arial" w:hAnsi="Arial" w:cs="Arial"/>
          <w:sz w:val="24"/>
          <w:szCs w:val="24"/>
        </w:rPr>
        <w:t>.</w:t>
      </w:r>
    </w:p>
    <w:p w14:paraId="08F2054E" w14:textId="33C66CE7" w:rsidR="00916E4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40.</w:t>
      </w:r>
      <w:r>
        <w:rPr>
          <w:rFonts w:ascii="Arial" w:hAnsi="Arial" w:cs="Arial"/>
          <w:sz w:val="24"/>
          <w:szCs w:val="24"/>
        </w:rPr>
        <w:tab/>
      </w:r>
      <w:r w:rsidR="00916E47">
        <w:rPr>
          <w:rFonts w:ascii="Arial" w:hAnsi="Arial" w:cs="Arial"/>
          <w:sz w:val="24"/>
          <w:szCs w:val="24"/>
        </w:rPr>
        <w:t xml:space="preserve">In their supplementary submissions the parties were agreed that the </w:t>
      </w:r>
      <w:r w:rsidR="009573B8">
        <w:rPr>
          <w:rFonts w:ascii="Arial" w:hAnsi="Arial" w:cs="Arial"/>
          <w:sz w:val="24"/>
          <w:szCs w:val="24"/>
        </w:rPr>
        <w:t>C</w:t>
      </w:r>
      <w:r w:rsidR="00916E47">
        <w:rPr>
          <w:rFonts w:ascii="Arial" w:hAnsi="Arial" w:cs="Arial"/>
          <w:sz w:val="24"/>
          <w:szCs w:val="24"/>
        </w:rPr>
        <w:t xml:space="preserve">ourt was empowered to </w:t>
      </w:r>
      <w:r w:rsidR="009573B8">
        <w:rPr>
          <w:rFonts w:ascii="Arial" w:hAnsi="Arial" w:cs="Arial"/>
          <w:sz w:val="24"/>
          <w:szCs w:val="24"/>
        </w:rPr>
        <w:t>call for</w:t>
      </w:r>
      <w:r w:rsidR="00916E47">
        <w:rPr>
          <w:rFonts w:ascii="Arial" w:hAnsi="Arial" w:cs="Arial"/>
          <w:sz w:val="24"/>
          <w:szCs w:val="24"/>
        </w:rPr>
        <w:t xml:space="preserve"> such evidence,</w:t>
      </w:r>
      <w:r w:rsidR="009573B8">
        <w:rPr>
          <w:rStyle w:val="FootnoteReference"/>
          <w:rFonts w:ascii="Arial" w:hAnsi="Arial" w:cs="Arial"/>
          <w:sz w:val="24"/>
          <w:szCs w:val="24"/>
        </w:rPr>
        <w:footnoteReference w:id="18"/>
      </w:r>
      <w:r w:rsidR="00916E47">
        <w:rPr>
          <w:rFonts w:ascii="Arial" w:hAnsi="Arial" w:cs="Arial"/>
          <w:sz w:val="24"/>
          <w:szCs w:val="24"/>
        </w:rPr>
        <w:t xml:space="preserve"> as we were dealing with a constitutional matter, and </w:t>
      </w:r>
      <w:r w:rsidR="009573B8">
        <w:rPr>
          <w:rFonts w:ascii="Arial" w:hAnsi="Arial" w:cs="Arial"/>
          <w:sz w:val="24"/>
          <w:szCs w:val="24"/>
        </w:rPr>
        <w:t xml:space="preserve">they </w:t>
      </w:r>
      <w:r w:rsidR="00916E47">
        <w:rPr>
          <w:rFonts w:ascii="Arial" w:hAnsi="Arial" w:cs="Arial"/>
          <w:sz w:val="24"/>
          <w:szCs w:val="24"/>
        </w:rPr>
        <w:t>were further agreed that it would be necessary or at least advisable to obtain such information, with a view to making an appropriate order that would not impact beyond what was required or necessary.</w:t>
      </w:r>
    </w:p>
    <w:p w14:paraId="1C1BA7A1" w14:textId="2CE6F80A" w:rsidR="00916E4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41.</w:t>
      </w:r>
      <w:r>
        <w:rPr>
          <w:rFonts w:ascii="Arial" w:hAnsi="Arial" w:cs="Arial"/>
          <w:sz w:val="24"/>
          <w:szCs w:val="24"/>
        </w:rPr>
        <w:tab/>
      </w:r>
      <w:r w:rsidR="00916E47">
        <w:rPr>
          <w:rFonts w:ascii="Arial" w:hAnsi="Arial" w:cs="Arial"/>
          <w:sz w:val="24"/>
          <w:szCs w:val="24"/>
        </w:rPr>
        <w:t xml:space="preserve">Pursuant to the receipt of the supplementary submissions </w:t>
      </w:r>
      <w:r w:rsidR="00924CCE">
        <w:rPr>
          <w:rFonts w:ascii="Arial" w:hAnsi="Arial" w:cs="Arial"/>
          <w:sz w:val="24"/>
          <w:szCs w:val="24"/>
        </w:rPr>
        <w:t>I</w:t>
      </w:r>
      <w:r w:rsidR="00916E47">
        <w:rPr>
          <w:rFonts w:ascii="Arial" w:hAnsi="Arial" w:cs="Arial"/>
          <w:sz w:val="24"/>
          <w:szCs w:val="24"/>
        </w:rPr>
        <w:t xml:space="preserve"> accordingly called for such evidence to be provided before a </w:t>
      </w:r>
      <w:r w:rsidR="00924CCE">
        <w:rPr>
          <w:rFonts w:ascii="Arial" w:hAnsi="Arial" w:cs="Arial"/>
          <w:sz w:val="24"/>
          <w:szCs w:val="24"/>
        </w:rPr>
        <w:t>set</w:t>
      </w:r>
      <w:r w:rsidR="00916E47">
        <w:rPr>
          <w:rFonts w:ascii="Arial" w:hAnsi="Arial" w:cs="Arial"/>
          <w:sz w:val="24"/>
          <w:szCs w:val="24"/>
        </w:rPr>
        <w:t xml:space="preserve"> date. </w:t>
      </w:r>
      <w:r w:rsidR="00924CCE">
        <w:rPr>
          <w:rFonts w:ascii="Arial" w:hAnsi="Arial" w:cs="Arial"/>
          <w:sz w:val="24"/>
          <w:szCs w:val="24"/>
        </w:rPr>
        <w:t>The r</w:t>
      </w:r>
      <w:r w:rsidR="00916E47">
        <w:rPr>
          <w:rFonts w:ascii="Arial" w:hAnsi="Arial" w:cs="Arial"/>
          <w:sz w:val="24"/>
          <w:szCs w:val="24"/>
        </w:rPr>
        <w:t>espondent</w:t>
      </w:r>
      <w:r w:rsidR="00924CCE">
        <w:rPr>
          <w:rFonts w:ascii="Arial" w:hAnsi="Arial" w:cs="Arial"/>
          <w:sz w:val="24"/>
          <w:szCs w:val="24"/>
        </w:rPr>
        <w:t>s</w:t>
      </w:r>
      <w:r w:rsidR="00916E47">
        <w:rPr>
          <w:rFonts w:ascii="Arial" w:hAnsi="Arial" w:cs="Arial"/>
          <w:sz w:val="24"/>
          <w:szCs w:val="24"/>
        </w:rPr>
        <w:t xml:space="preserve"> failed to comply </w:t>
      </w:r>
      <w:r w:rsidR="00916E47">
        <w:rPr>
          <w:rFonts w:ascii="Arial" w:hAnsi="Arial" w:cs="Arial"/>
          <w:sz w:val="24"/>
          <w:szCs w:val="24"/>
        </w:rPr>
        <w:lastRenderedPageBreak/>
        <w:t>with the direction and requested an extension in order to do so, which was granted. However</w:t>
      </w:r>
      <w:r w:rsidR="00924CCE">
        <w:rPr>
          <w:rFonts w:ascii="Arial" w:hAnsi="Arial" w:cs="Arial"/>
          <w:sz w:val="24"/>
          <w:szCs w:val="24"/>
        </w:rPr>
        <w:t xml:space="preserve">, </w:t>
      </w:r>
      <w:r w:rsidR="00916E47">
        <w:rPr>
          <w:rFonts w:ascii="Arial" w:hAnsi="Arial" w:cs="Arial"/>
          <w:sz w:val="24"/>
          <w:szCs w:val="24"/>
        </w:rPr>
        <w:t>the</w:t>
      </w:r>
      <w:r w:rsidR="00924CCE">
        <w:rPr>
          <w:rFonts w:ascii="Arial" w:hAnsi="Arial" w:cs="Arial"/>
          <w:sz w:val="24"/>
          <w:szCs w:val="24"/>
        </w:rPr>
        <w:t xml:space="preserve"> respondents</w:t>
      </w:r>
      <w:r w:rsidR="00916E47">
        <w:rPr>
          <w:rFonts w:ascii="Arial" w:hAnsi="Arial" w:cs="Arial"/>
          <w:sz w:val="24"/>
          <w:szCs w:val="24"/>
        </w:rPr>
        <w:t xml:space="preserve"> </w:t>
      </w:r>
      <w:r w:rsidR="005F28BC">
        <w:rPr>
          <w:rFonts w:ascii="Arial" w:hAnsi="Arial" w:cs="Arial"/>
          <w:sz w:val="24"/>
          <w:szCs w:val="24"/>
        </w:rPr>
        <w:t xml:space="preserve">again </w:t>
      </w:r>
      <w:r w:rsidR="00916E47">
        <w:rPr>
          <w:rFonts w:ascii="Arial" w:hAnsi="Arial" w:cs="Arial"/>
          <w:sz w:val="24"/>
          <w:szCs w:val="24"/>
        </w:rPr>
        <w:t xml:space="preserve">failed to </w:t>
      </w:r>
      <w:r w:rsidR="00924CCE">
        <w:rPr>
          <w:rFonts w:ascii="Arial" w:hAnsi="Arial" w:cs="Arial"/>
          <w:sz w:val="24"/>
          <w:szCs w:val="24"/>
        </w:rPr>
        <w:t xml:space="preserve">provide the information which was sought by the extended </w:t>
      </w:r>
      <w:r w:rsidR="005F28BC">
        <w:rPr>
          <w:rFonts w:ascii="Arial" w:hAnsi="Arial" w:cs="Arial"/>
          <w:sz w:val="24"/>
          <w:szCs w:val="24"/>
        </w:rPr>
        <w:t>date and</w:t>
      </w:r>
      <w:r w:rsidR="00924CCE">
        <w:rPr>
          <w:rFonts w:ascii="Arial" w:hAnsi="Arial" w:cs="Arial"/>
          <w:sz w:val="24"/>
          <w:szCs w:val="24"/>
        </w:rPr>
        <w:t xml:space="preserve"> did not </w:t>
      </w:r>
      <w:r w:rsidR="00916E47">
        <w:rPr>
          <w:rFonts w:ascii="Arial" w:hAnsi="Arial" w:cs="Arial"/>
          <w:sz w:val="24"/>
          <w:szCs w:val="24"/>
        </w:rPr>
        <w:t xml:space="preserve">report back to the </w:t>
      </w:r>
      <w:r w:rsidR="00924CCE">
        <w:rPr>
          <w:rFonts w:ascii="Arial" w:hAnsi="Arial" w:cs="Arial"/>
          <w:sz w:val="24"/>
          <w:szCs w:val="24"/>
        </w:rPr>
        <w:t>C</w:t>
      </w:r>
      <w:r w:rsidR="00916E47">
        <w:rPr>
          <w:rFonts w:ascii="Arial" w:hAnsi="Arial" w:cs="Arial"/>
          <w:sz w:val="24"/>
          <w:szCs w:val="24"/>
        </w:rPr>
        <w:t>ourt.</w:t>
      </w:r>
    </w:p>
    <w:p w14:paraId="444E66A5" w14:textId="0D811A9F" w:rsidR="00916E4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42.</w:t>
      </w:r>
      <w:r>
        <w:rPr>
          <w:rFonts w:ascii="Arial" w:hAnsi="Arial" w:cs="Arial"/>
          <w:sz w:val="24"/>
          <w:szCs w:val="24"/>
        </w:rPr>
        <w:tab/>
      </w:r>
      <w:r w:rsidR="00D27ED8">
        <w:rPr>
          <w:rFonts w:ascii="Arial" w:hAnsi="Arial" w:cs="Arial"/>
          <w:sz w:val="24"/>
          <w:szCs w:val="24"/>
        </w:rPr>
        <w:t>Unfortunately, d</w:t>
      </w:r>
      <w:r w:rsidR="00916E47">
        <w:rPr>
          <w:rFonts w:ascii="Arial" w:hAnsi="Arial" w:cs="Arial"/>
          <w:sz w:val="24"/>
          <w:szCs w:val="24"/>
        </w:rPr>
        <w:t xml:space="preserve">ue to administrative inefficiencies this was not </w:t>
      </w:r>
      <w:r w:rsidR="00D27ED8">
        <w:rPr>
          <w:rFonts w:ascii="Arial" w:hAnsi="Arial" w:cs="Arial"/>
          <w:sz w:val="24"/>
          <w:szCs w:val="24"/>
        </w:rPr>
        <w:t xml:space="preserve">noted and </w:t>
      </w:r>
      <w:r w:rsidR="00916E47">
        <w:rPr>
          <w:rFonts w:ascii="Arial" w:hAnsi="Arial" w:cs="Arial"/>
          <w:sz w:val="24"/>
          <w:szCs w:val="24"/>
        </w:rPr>
        <w:t>acted upon</w:t>
      </w:r>
      <w:r w:rsidR="00D27ED8">
        <w:rPr>
          <w:rFonts w:ascii="Arial" w:hAnsi="Arial" w:cs="Arial"/>
          <w:sz w:val="24"/>
          <w:szCs w:val="24"/>
        </w:rPr>
        <w:t>,</w:t>
      </w:r>
      <w:r w:rsidR="00916E47">
        <w:rPr>
          <w:rFonts w:ascii="Arial" w:hAnsi="Arial" w:cs="Arial"/>
          <w:sz w:val="24"/>
          <w:szCs w:val="24"/>
        </w:rPr>
        <w:t xml:space="preserve"> and the respondent</w:t>
      </w:r>
      <w:r w:rsidR="00235ACF">
        <w:rPr>
          <w:rFonts w:ascii="Arial" w:hAnsi="Arial" w:cs="Arial"/>
          <w:sz w:val="24"/>
          <w:szCs w:val="24"/>
        </w:rPr>
        <w:t>s</w:t>
      </w:r>
      <w:r w:rsidR="00916E47">
        <w:rPr>
          <w:rFonts w:ascii="Arial" w:hAnsi="Arial" w:cs="Arial"/>
          <w:sz w:val="24"/>
          <w:szCs w:val="24"/>
        </w:rPr>
        <w:t xml:space="preserve"> were only put to terms </w:t>
      </w:r>
      <w:r w:rsidR="00235ACF">
        <w:rPr>
          <w:rFonts w:ascii="Arial" w:hAnsi="Arial" w:cs="Arial"/>
          <w:sz w:val="24"/>
          <w:szCs w:val="24"/>
        </w:rPr>
        <w:t xml:space="preserve">a </w:t>
      </w:r>
      <w:r w:rsidR="00916E47">
        <w:rPr>
          <w:rFonts w:ascii="Arial" w:hAnsi="Arial" w:cs="Arial"/>
          <w:sz w:val="24"/>
          <w:szCs w:val="24"/>
        </w:rPr>
        <w:t>considerable period of time after they had failed to comply with the extension.</w:t>
      </w:r>
    </w:p>
    <w:p w14:paraId="51C0C8C0" w14:textId="7C275F54" w:rsidR="00916E4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43.</w:t>
      </w:r>
      <w:r>
        <w:rPr>
          <w:rFonts w:ascii="Arial" w:hAnsi="Arial" w:cs="Arial"/>
          <w:sz w:val="24"/>
          <w:szCs w:val="24"/>
        </w:rPr>
        <w:tab/>
      </w:r>
      <w:r w:rsidR="00916E47">
        <w:rPr>
          <w:rFonts w:ascii="Arial" w:hAnsi="Arial" w:cs="Arial"/>
          <w:sz w:val="24"/>
          <w:szCs w:val="24"/>
        </w:rPr>
        <w:t xml:space="preserve">In </w:t>
      </w:r>
      <w:r w:rsidR="00924CCE">
        <w:rPr>
          <w:rFonts w:ascii="Arial" w:hAnsi="Arial" w:cs="Arial"/>
          <w:sz w:val="24"/>
          <w:szCs w:val="24"/>
        </w:rPr>
        <w:t xml:space="preserve">November 2022 </w:t>
      </w:r>
      <w:r w:rsidR="00916E47">
        <w:rPr>
          <w:rFonts w:ascii="Arial" w:hAnsi="Arial" w:cs="Arial"/>
          <w:sz w:val="24"/>
          <w:szCs w:val="24"/>
        </w:rPr>
        <w:t>the respondent</w:t>
      </w:r>
      <w:r w:rsidR="00924CCE">
        <w:rPr>
          <w:rFonts w:ascii="Arial" w:hAnsi="Arial" w:cs="Arial"/>
          <w:sz w:val="24"/>
          <w:szCs w:val="24"/>
        </w:rPr>
        <w:t>s’</w:t>
      </w:r>
      <w:r w:rsidR="00916E47">
        <w:rPr>
          <w:rFonts w:ascii="Arial" w:hAnsi="Arial" w:cs="Arial"/>
          <w:sz w:val="24"/>
          <w:szCs w:val="24"/>
        </w:rPr>
        <w:t xml:space="preserve"> attorneys file</w:t>
      </w:r>
      <w:r w:rsidR="00924CCE">
        <w:rPr>
          <w:rFonts w:ascii="Arial" w:hAnsi="Arial" w:cs="Arial"/>
          <w:sz w:val="24"/>
          <w:szCs w:val="24"/>
        </w:rPr>
        <w:t>d</w:t>
      </w:r>
      <w:r w:rsidR="00916E47">
        <w:rPr>
          <w:rFonts w:ascii="Arial" w:hAnsi="Arial" w:cs="Arial"/>
          <w:sz w:val="24"/>
          <w:szCs w:val="24"/>
        </w:rPr>
        <w:t xml:space="preserve"> an affidavit in which they explained that the request to provide the </w:t>
      </w:r>
      <w:r w:rsidR="00924CCE">
        <w:rPr>
          <w:rFonts w:ascii="Arial" w:hAnsi="Arial" w:cs="Arial"/>
          <w:sz w:val="24"/>
          <w:szCs w:val="24"/>
        </w:rPr>
        <w:t xml:space="preserve">additional </w:t>
      </w:r>
      <w:r w:rsidR="00916E47">
        <w:rPr>
          <w:rFonts w:ascii="Arial" w:hAnsi="Arial" w:cs="Arial"/>
          <w:sz w:val="24"/>
          <w:szCs w:val="24"/>
        </w:rPr>
        <w:t xml:space="preserve">information </w:t>
      </w:r>
      <w:r w:rsidR="00D27ED8">
        <w:rPr>
          <w:rFonts w:ascii="Arial" w:hAnsi="Arial" w:cs="Arial"/>
          <w:sz w:val="24"/>
          <w:szCs w:val="24"/>
        </w:rPr>
        <w:t xml:space="preserve">which was </w:t>
      </w:r>
      <w:r w:rsidR="00916E47">
        <w:rPr>
          <w:rFonts w:ascii="Arial" w:hAnsi="Arial" w:cs="Arial"/>
          <w:sz w:val="24"/>
          <w:szCs w:val="24"/>
        </w:rPr>
        <w:t xml:space="preserve">sought by the </w:t>
      </w:r>
      <w:r w:rsidR="00924CCE">
        <w:rPr>
          <w:rFonts w:ascii="Arial" w:hAnsi="Arial" w:cs="Arial"/>
          <w:sz w:val="24"/>
          <w:szCs w:val="24"/>
        </w:rPr>
        <w:t>C</w:t>
      </w:r>
      <w:r w:rsidR="00916E47">
        <w:rPr>
          <w:rFonts w:ascii="Arial" w:hAnsi="Arial" w:cs="Arial"/>
          <w:sz w:val="24"/>
          <w:szCs w:val="24"/>
        </w:rPr>
        <w:t xml:space="preserve">ourt had been </w:t>
      </w:r>
      <w:r w:rsidR="00924CCE">
        <w:rPr>
          <w:rFonts w:ascii="Arial" w:hAnsi="Arial" w:cs="Arial"/>
          <w:sz w:val="24"/>
          <w:szCs w:val="24"/>
        </w:rPr>
        <w:t>forwarded</w:t>
      </w:r>
      <w:r w:rsidR="00916E47">
        <w:rPr>
          <w:rFonts w:ascii="Arial" w:hAnsi="Arial" w:cs="Arial"/>
          <w:sz w:val="24"/>
          <w:szCs w:val="24"/>
        </w:rPr>
        <w:t xml:space="preserve"> to the Chief </w:t>
      </w:r>
      <w:r w:rsidR="00924CCE">
        <w:rPr>
          <w:rFonts w:ascii="Arial" w:hAnsi="Arial" w:cs="Arial"/>
          <w:sz w:val="24"/>
          <w:szCs w:val="24"/>
        </w:rPr>
        <w:t>D</w:t>
      </w:r>
      <w:r w:rsidR="00916E47">
        <w:rPr>
          <w:rFonts w:ascii="Arial" w:hAnsi="Arial" w:cs="Arial"/>
          <w:sz w:val="24"/>
          <w:szCs w:val="24"/>
        </w:rPr>
        <w:t xml:space="preserve">irectorate of </w:t>
      </w:r>
      <w:r w:rsidR="00924CCE">
        <w:rPr>
          <w:rFonts w:ascii="Arial" w:hAnsi="Arial" w:cs="Arial"/>
          <w:sz w:val="24"/>
          <w:szCs w:val="24"/>
        </w:rPr>
        <w:t>the I</w:t>
      </w:r>
      <w:r w:rsidR="00916E47">
        <w:rPr>
          <w:rFonts w:ascii="Arial" w:hAnsi="Arial" w:cs="Arial"/>
          <w:sz w:val="24"/>
          <w:szCs w:val="24"/>
        </w:rPr>
        <w:t xml:space="preserve">nternational </w:t>
      </w:r>
      <w:r w:rsidR="00924CCE">
        <w:rPr>
          <w:rFonts w:ascii="Arial" w:hAnsi="Arial" w:cs="Arial"/>
          <w:sz w:val="24"/>
          <w:szCs w:val="24"/>
        </w:rPr>
        <w:t>L</w:t>
      </w:r>
      <w:r w:rsidR="00916E47">
        <w:rPr>
          <w:rFonts w:ascii="Arial" w:hAnsi="Arial" w:cs="Arial"/>
          <w:sz w:val="24"/>
          <w:szCs w:val="24"/>
        </w:rPr>
        <w:t xml:space="preserve">egal </w:t>
      </w:r>
      <w:r w:rsidR="00924CCE">
        <w:rPr>
          <w:rFonts w:ascii="Arial" w:hAnsi="Arial" w:cs="Arial"/>
          <w:sz w:val="24"/>
          <w:szCs w:val="24"/>
        </w:rPr>
        <w:t>R</w:t>
      </w:r>
      <w:r w:rsidR="00916E47">
        <w:rPr>
          <w:rFonts w:ascii="Arial" w:hAnsi="Arial" w:cs="Arial"/>
          <w:sz w:val="24"/>
          <w:szCs w:val="24"/>
        </w:rPr>
        <w:t xml:space="preserve">elations section of the Department of Justice and </w:t>
      </w:r>
      <w:r w:rsidR="00924CCE">
        <w:rPr>
          <w:rFonts w:ascii="Arial" w:hAnsi="Arial" w:cs="Arial"/>
          <w:sz w:val="24"/>
          <w:szCs w:val="24"/>
        </w:rPr>
        <w:t>C</w:t>
      </w:r>
      <w:r w:rsidR="00916E47">
        <w:rPr>
          <w:rFonts w:ascii="Arial" w:hAnsi="Arial" w:cs="Arial"/>
          <w:sz w:val="24"/>
          <w:szCs w:val="24"/>
        </w:rPr>
        <w:t xml:space="preserve">orrectional </w:t>
      </w:r>
      <w:r w:rsidR="00D27ED8">
        <w:rPr>
          <w:rFonts w:ascii="Arial" w:hAnsi="Arial" w:cs="Arial"/>
          <w:sz w:val="24"/>
          <w:szCs w:val="24"/>
        </w:rPr>
        <w:t>Services and</w:t>
      </w:r>
      <w:r w:rsidR="00916E47">
        <w:rPr>
          <w:rFonts w:ascii="Arial" w:hAnsi="Arial" w:cs="Arial"/>
          <w:sz w:val="24"/>
          <w:szCs w:val="24"/>
        </w:rPr>
        <w:t xml:space="preserve"> had elicited </w:t>
      </w:r>
      <w:r w:rsidR="00924CCE">
        <w:rPr>
          <w:rFonts w:ascii="Arial" w:hAnsi="Arial" w:cs="Arial"/>
          <w:sz w:val="24"/>
          <w:szCs w:val="24"/>
        </w:rPr>
        <w:t xml:space="preserve">a </w:t>
      </w:r>
      <w:r w:rsidR="00916E47">
        <w:rPr>
          <w:rFonts w:ascii="Arial" w:hAnsi="Arial" w:cs="Arial"/>
          <w:sz w:val="24"/>
          <w:szCs w:val="24"/>
        </w:rPr>
        <w:t xml:space="preserve">response which was inadequate. From the affidavit </w:t>
      </w:r>
      <w:r w:rsidR="00920CA2">
        <w:rPr>
          <w:rFonts w:ascii="Arial" w:hAnsi="Arial" w:cs="Arial"/>
          <w:sz w:val="24"/>
          <w:szCs w:val="24"/>
        </w:rPr>
        <w:t xml:space="preserve">it </w:t>
      </w:r>
      <w:r w:rsidR="00916E47">
        <w:rPr>
          <w:rFonts w:ascii="Arial" w:hAnsi="Arial" w:cs="Arial"/>
          <w:sz w:val="24"/>
          <w:szCs w:val="24"/>
        </w:rPr>
        <w:t>appears that various follow-up</w:t>
      </w:r>
      <w:r w:rsidR="00924CCE">
        <w:rPr>
          <w:rFonts w:ascii="Arial" w:hAnsi="Arial" w:cs="Arial"/>
          <w:sz w:val="24"/>
          <w:szCs w:val="24"/>
        </w:rPr>
        <w:t xml:space="preserve"> requests were made</w:t>
      </w:r>
      <w:r w:rsidR="00916E47">
        <w:rPr>
          <w:rFonts w:ascii="Arial" w:hAnsi="Arial" w:cs="Arial"/>
          <w:sz w:val="24"/>
          <w:szCs w:val="24"/>
        </w:rPr>
        <w:t xml:space="preserve"> in January, February, March and September 2022</w:t>
      </w:r>
      <w:r w:rsidR="00924CCE">
        <w:rPr>
          <w:rFonts w:ascii="Arial" w:hAnsi="Arial" w:cs="Arial"/>
          <w:sz w:val="24"/>
          <w:szCs w:val="24"/>
        </w:rPr>
        <w:t>,</w:t>
      </w:r>
      <w:r w:rsidR="00916E47">
        <w:rPr>
          <w:rFonts w:ascii="Arial" w:hAnsi="Arial" w:cs="Arial"/>
          <w:sz w:val="24"/>
          <w:szCs w:val="24"/>
        </w:rPr>
        <w:t xml:space="preserve"> which </w:t>
      </w:r>
      <w:r w:rsidR="00924CCE">
        <w:rPr>
          <w:rFonts w:ascii="Arial" w:hAnsi="Arial" w:cs="Arial"/>
          <w:sz w:val="24"/>
          <w:szCs w:val="24"/>
        </w:rPr>
        <w:t xml:space="preserve">also </w:t>
      </w:r>
      <w:r w:rsidR="00916E47">
        <w:rPr>
          <w:rFonts w:ascii="Arial" w:hAnsi="Arial" w:cs="Arial"/>
          <w:sz w:val="24"/>
          <w:szCs w:val="24"/>
        </w:rPr>
        <w:t>did not elicit the necessary co</w:t>
      </w:r>
      <w:r w:rsidR="00924CCE">
        <w:rPr>
          <w:rFonts w:ascii="Arial" w:hAnsi="Arial" w:cs="Arial"/>
          <w:sz w:val="24"/>
          <w:szCs w:val="24"/>
        </w:rPr>
        <w:t>-</w:t>
      </w:r>
      <w:r w:rsidR="00916E47">
        <w:rPr>
          <w:rFonts w:ascii="Arial" w:hAnsi="Arial" w:cs="Arial"/>
          <w:sz w:val="24"/>
          <w:szCs w:val="24"/>
        </w:rPr>
        <w:t xml:space="preserve">operation and the information </w:t>
      </w:r>
      <w:r w:rsidR="00920CA2">
        <w:rPr>
          <w:rFonts w:ascii="Arial" w:hAnsi="Arial" w:cs="Arial"/>
          <w:sz w:val="24"/>
          <w:szCs w:val="24"/>
        </w:rPr>
        <w:t>required</w:t>
      </w:r>
      <w:r w:rsidR="00916E47">
        <w:rPr>
          <w:rFonts w:ascii="Arial" w:hAnsi="Arial" w:cs="Arial"/>
          <w:sz w:val="24"/>
          <w:szCs w:val="24"/>
        </w:rPr>
        <w:t xml:space="preserve">. Attempts by the office of the DPP to obtain some </w:t>
      </w:r>
      <w:r w:rsidR="00924CCE">
        <w:rPr>
          <w:rFonts w:ascii="Arial" w:hAnsi="Arial" w:cs="Arial"/>
          <w:sz w:val="24"/>
          <w:szCs w:val="24"/>
        </w:rPr>
        <w:t xml:space="preserve">of the </w:t>
      </w:r>
      <w:r w:rsidR="00916E47">
        <w:rPr>
          <w:rFonts w:ascii="Arial" w:hAnsi="Arial" w:cs="Arial"/>
          <w:sz w:val="24"/>
          <w:szCs w:val="24"/>
        </w:rPr>
        <w:t xml:space="preserve">information from the SAPS were </w:t>
      </w:r>
      <w:r w:rsidR="00924CCE">
        <w:rPr>
          <w:rFonts w:ascii="Arial" w:hAnsi="Arial" w:cs="Arial"/>
          <w:sz w:val="24"/>
          <w:szCs w:val="24"/>
        </w:rPr>
        <w:t xml:space="preserve">also </w:t>
      </w:r>
      <w:r w:rsidR="00916E47">
        <w:rPr>
          <w:rFonts w:ascii="Arial" w:hAnsi="Arial" w:cs="Arial"/>
          <w:sz w:val="24"/>
          <w:szCs w:val="24"/>
        </w:rPr>
        <w:t xml:space="preserve">unsuccessful. </w:t>
      </w:r>
      <w:r w:rsidR="00D27ED8">
        <w:rPr>
          <w:rFonts w:ascii="Arial" w:hAnsi="Arial" w:cs="Arial"/>
          <w:sz w:val="24"/>
          <w:szCs w:val="24"/>
        </w:rPr>
        <w:t xml:space="preserve">Although </w:t>
      </w:r>
      <w:r w:rsidR="00916E47">
        <w:rPr>
          <w:rFonts w:ascii="Arial" w:hAnsi="Arial" w:cs="Arial"/>
          <w:sz w:val="24"/>
          <w:szCs w:val="24"/>
        </w:rPr>
        <w:t>the respondent’s attorney</w:t>
      </w:r>
      <w:r w:rsidR="00D27ED8">
        <w:rPr>
          <w:rFonts w:ascii="Arial" w:hAnsi="Arial" w:cs="Arial"/>
          <w:sz w:val="24"/>
          <w:szCs w:val="24"/>
        </w:rPr>
        <w:t>s</w:t>
      </w:r>
      <w:r w:rsidR="00916E47">
        <w:rPr>
          <w:rFonts w:ascii="Arial" w:hAnsi="Arial" w:cs="Arial"/>
          <w:sz w:val="24"/>
          <w:szCs w:val="24"/>
        </w:rPr>
        <w:t xml:space="preserve"> received further documentation</w:t>
      </w:r>
      <w:r w:rsidR="00D27ED8" w:rsidRPr="00D27ED8">
        <w:rPr>
          <w:rFonts w:ascii="Arial" w:hAnsi="Arial" w:cs="Arial"/>
          <w:sz w:val="24"/>
          <w:szCs w:val="24"/>
        </w:rPr>
        <w:t xml:space="preserve"> </w:t>
      </w:r>
      <w:r w:rsidR="00D27ED8">
        <w:rPr>
          <w:rFonts w:ascii="Arial" w:hAnsi="Arial" w:cs="Arial"/>
          <w:sz w:val="24"/>
          <w:szCs w:val="24"/>
        </w:rPr>
        <w:t>in October 2022</w:t>
      </w:r>
      <w:r w:rsidR="00924CCE">
        <w:rPr>
          <w:rFonts w:ascii="Arial" w:hAnsi="Arial" w:cs="Arial"/>
          <w:sz w:val="24"/>
          <w:szCs w:val="24"/>
        </w:rPr>
        <w:t>, it also fell short of what was sought</w:t>
      </w:r>
      <w:r w:rsidR="00916E47">
        <w:rPr>
          <w:rFonts w:ascii="Arial" w:hAnsi="Arial" w:cs="Arial"/>
          <w:sz w:val="24"/>
          <w:szCs w:val="24"/>
        </w:rPr>
        <w:t>. Consequently</w:t>
      </w:r>
      <w:r w:rsidR="00924CCE">
        <w:rPr>
          <w:rFonts w:ascii="Arial" w:hAnsi="Arial" w:cs="Arial"/>
          <w:sz w:val="24"/>
          <w:szCs w:val="24"/>
        </w:rPr>
        <w:t>,</w:t>
      </w:r>
      <w:r w:rsidR="00916E47">
        <w:rPr>
          <w:rFonts w:ascii="Arial" w:hAnsi="Arial" w:cs="Arial"/>
          <w:sz w:val="24"/>
          <w:szCs w:val="24"/>
        </w:rPr>
        <w:t xml:space="preserve"> in November 2022 the respondent</w:t>
      </w:r>
      <w:r w:rsidR="00924CCE">
        <w:rPr>
          <w:rFonts w:ascii="Arial" w:hAnsi="Arial" w:cs="Arial"/>
          <w:sz w:val="24"/>
          <w:szCs w:val="24"/>
        </w:rPr>
        <w:t>s’</w:t>
      </w:r>
      <w:r w:rsidR="00916E47">
        <w:rPr>
          <w:rFonts w:ascii="Arial" w:hAnsi="Arial" w:cs="Arial"/>
          <w:sz w:val="24"/>
          <w:szCs w:val="24"/>
        </w:rPr>
        <w:t xml:space="preserve"> attorneys indicated that </w:t>
      </w:r>
      <w:r w:rsidR="00924CCE">
        <w:rPr>
          <w:rFonts w:ascii="Arial" w:hAnsi="Arial" w:cs="Arial"/>
          <w:sz w:val="24"/>
          <w:szCs w:val="24"/>
        </w:rPr>
        <w:t xml:space="preserve">they </w:t>
      </w:r>
      <w:r w:rsidR="00916E47">
        <w:rPr>
          <w:rFonts w:ascii="Arial" w:hAnsi="Arial" w:cs="Arial"/>
          <w:sz w:val="24"/>
          <w:szCs w:val="24"/>
        </w:rPr>
        <w:t xml:space="preserve">had been unable to obtain </w:t>
      </w:r>
      <w:r w:rsidR="00924CCE">
        <w:rPr>
          <w:rFonts w:ascii="Arial" w:hAnsi="Arial" w:cs="Arial"/>
          <w:sz w:val="24"/>
          <w:szCs w:val="24"/>
        </w:rPr>
        <w:t xml:space="preserve">the </w:t>
      </w:r>
      <w:r w:rsidR="00916E47">
        <w:rPr>
          <w:rFonts w:ascii="Arial" w:hAnsi="Arial" w:cs="Arial"/>
          <w:sz w:val="24"/>
          <w:szCs w:val="24"/>
        </w:rPr>
        <w:t>information sought</w:t>
      </w:r>
      <w:r w:rsidR="00CD40B8">
        <w:rPr>
          <w:rFonts w:ascii="Arial" w:hAnsi="Arial" w:cs="Arial"/>
          <w:sz w:val="24"/>
          <w:szCs w:val="24"/>
        </w:rPr>
        <w:t>,</w:t>
      </w:r>
      <w:r w:rsidR="00916E47">
        <w:rPr>
          <w:rFonts w:ascii="Arial" w:hAnsi="Arial" w:cs="Arial"/>
          <w:sz w:val="24"/>
          <w:szCs w:val="24"/>
        </w:rPr>
        <w:t xml:space="preserve"> and </w:t>
      </w:r>
      <w:r w:rsidR="00924CCE">
        <w:rPr>
          <w:rFonts w:ascii="Arial" w:hAnsi="Arial" w:cs="Arial"/>
          <w:sz w:val="24"/>
          <w:szCs w:val="24"/>
        </w:rPr>
        <w:t xml:space="preserve">they </w:t>
      </w:r>
      <w:r w:rsidR="00916E47">
        <w:rPr>
          <w:rFonts w:ascii="Arial" w:hAnsi="Arial" w:cs="Arial"/>
          <w:sz w:val="24"/>
          <w:szCs w:val="24"/>
        </w:rPr>
        <w:t>requested that the application be determined on the basis o</w:t>
      </w:r>
      <w:r w:rsidR="00924CCE">
        <w:rPr>
          <w:rFonts w:ascii="Arial" w:hAnsi="Arial" w:cs="Arial"/>
          <w:sz w:val="24"/>
          <w:szCs w:val="24"/>
        </w:rPr>
        <w:t>f</w:t>
      </w:r>
      <w:r w:rsidR="00916E47">
        <w:rPr>
          <w:rFonts w:ascii="Arial" w:hAnsi="Arial" w:cs="Arial"/>
          <w:sz w:val="24"/>
          <w:szCs w:val="24"/>
        </w:rPr>
        <w:t xml:space="preserve"> the </w:t>
      </w:r>
      <w:r w:rsidR="005F28BC">
        <w:rPr>
          <w:rFonts w:ascii="Arial" w:hAnsi="Arial" w:cs="Arial"/>
          <w:sz w:val="24"/>
          <w:szCs w:val="24"/>
        </w:rPr>
        <w:t xml:space="preserve">existing </w:t>
      </w:r>
      <w:r w:rsidR="00916E47">
        <w:rPr>
          <w:rFonts w:ascii="Arial" w:hAnsi="Arial" w:cs="Arial"/>
          <w:sz w:val="24"/>
          <w:szCs w:val="24"/>
        </w:rPr>
        <w:t xml:space="preserve">evidence which was before the </w:t>
      </w:r>
      <w:r w:rsidR="00924CCE">
        <w:rPr>
          <w:rFonts w:ascii="Arial" w:hAnsi="Arial" w:cs="Arial"/>
          <w:sz w:val="24"/>
          <w:szCs w:val="24"/>
        </w:rPr>
        <w:t>C</w:t>
      </w:r>
      <w:r w:rsidR="00916E47">
        <w:rPr>
          <w:rFonts w:ascii="Arial" w:hAnsi="Arial" w:cs="Arial"/>
          <w:sz w:val="24"/>
          <w:szCs w:val="24"/>
        </w:rPr>
        <w:t>ourt.</w:t>
      </w:r>
    </w:p>
    <w:p w14:paraId="08262C32" w14:textId="2030688B" w:rsidR="00916E4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44.</w:t>
      </w:r>
      <w:r>
        <w:rPr>
          <w:rFonts w:ascii="Arial" w:hAnsi="Arial" w:cs="Arial"/>
          <w:sz w:val="24"/>
          <w:szCs w:val="24"/>
        </w:rPr>
        <w:tab/>
      </w:r>
      <w:r w:rsidR="00916E47">
        <w:rPr>
          <w:rFonts w:ascii="Arial" w:hAnsi="Arial" w:cs="Arial"/>
          <w:sz w:val="24"/>
          <w:szCs w:val="24"/>
        </w:rPr>
        <w:t>An opportunity was given to the applicant to respond to this</w:t>
      </w:r>
      <w:r w:rsidR="00924CCE">
        <w:rPr>
          <w:rFonts w:ascii="Arial" w:hAnsi="Arial" w:cs="Arial"/>
          <w:sz w:val="24"/>
          <w:szCs w:val="24"/>
        </w:rPr>
        <w:t>,</w:t>
      </w:r>
      <w:r w:rsidR="00916E47">
        <w:rPr>
          <w:rFonts w:ascii="Arial" w:hAnsi="Arial" w:cs="Arial"/>
          <w:sz w:val="24"/>
          <w:szCs w:val="24"/>
        </w:rPr>
        <w:t xml:space="preserve"> and both parties were afforded an opportunity to place further submissions before the </w:t>
      </w:r>
      <w:r w:rsidR="00924CCE">
        <w:rPr>
          <w:rFonts w:ascii="Arial" w:hAnsi="Arial" w:cs="Arial"/>
          <w:sz w:val="24"/>
          <w:szCs w:val="24"/>
        </w:rPr>
        <w:t>C</w:t>
      </w:r>
      <w:r w:rsidR="00916E47">
        <w:rPr>
          <w:rFonts w:ascii="Arial" w:hAnsi="Arial" w:cs="Arial"/>
          <w:sz w:val="24"/>
          <w:szCs w:val="24"/>
        </w:rPr>
        <w:t xml:space="preserve">ourt as to </w:t>
      </w:r>
      <w:r w:rsidR="00924CCE">
        <w:rPr>
          <w:rFonts w:ascii="Arial" w:hAnsi="Arial" w:cs="Arial"/>
          <w:sz w:val="24"/>
          <w:szCs w:val="24"/>
        </w:rPr>
        <w:t xml:space="preserve">any developments in </w:t>
      </w:r>
      <w:r w:rsidR="00916E47">
        <w:rPr>
          <w:rFonts w:ascii="Arial" w:hAnsi="Arial" w:cs="Arial"/>
          <w:sz w:val="24"/>
          <w:szCs w:val="24"/>
        </w:rPr>
        <w:t>the case law subsequent to the hearing of the matter, if they so wished. Neither party chose to do so.</w:t>
      </w:r>
    </w:p>
    <w:p w14:paraId="4EAEB566" w14:textId="3EAD4A28" w:rsidR="00924CCE" w:rsidRPr="00924CCE" w:rsidRDefault="00924CCE" w:rsidP="00924CCE">
      <w:pPr>
        <w:adjustRightInd w:val="0"/>
        <w:spacing w:after="0" w:line="360" w:lineRule="auto"/>
        <w:contextualSpacing/>
        <w:jc w:val="both"/>
        <w:textAlignment w:val="baseline"/>
        <w:rPr>
          <w:rFonts w:ascii="Arial" w:hAnsi="Arial" w:cs="Arial"/>
          <w:b/>
          <w:bCs/>
          <w:sz w:val="24"/>
          <w:szCs w:val="24"/>
        </w:rPr>
      </w:pPr>
      <w:r w:rsidRPr="00924CCE">
        <w:rPr>
          <w:rFonts w:ascii="Arial" w:hAnsi="Arial" w:cs="Arial"/>
          <w:b/>
          <w:bCs/>
          <w:sz w:val="24"/>
          <w:szCs w:val="24"/>
        </w:rPr>
        <w:t>An assessment</w:t>
      </w:r>
    </w:p>
    <w:p w14:paraId="4C17D8E4" w14:textId="32FC9D6F" w:rsidR="00916E4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45.</w:t>
      </w:r>
      <w:r>
        <w:rPr>
          <w:rFonts w:ascii="Arial" w:hAnsi="Arial" w:cs="Arial"/>
          <w:sz w:val="24"/>
          <w:szCs w:val="24"/>
        </w:rPr>
        <w:tab/>
      </w:r>
      <w:r w:rsidR="002F43EC">
        <w:rPr>
          <w:rFonts w:ascii="Arial" w:hAnsi="Arial" w:cs="Arial"/>
          <w:sz w:val="24"/>
          <w:szCs w:val="24"/>
        </w:rPr>
        <w:t xml:space="preserve">In </w:t>
      </w:r>
      <w:r w:rsidR="00924CCE" w:rsidRPr="00DD4D34">
        <w:rPr>
          <w:rFonts w:ascii="Arial" w:hAnsi="Arial" w:cs="Arial"/>
          <w:i/>
          <w:iCs/>
          <w:sz w:val="24"/>
          <w:szCs w:val="24"/>
        </w:rPr>
        <w:t>C</w:t>
      </w:r>
      <w:r w:rsidR="002F43EC" w:rsidRPr="00DD4D34">
        <w:rPr>
          <w:rFonts w:ascii="Arial" w:hAnsi="Arial" w:cs="Arial"/>
          <w:i/>
          <w:iCs/>
          <w:sz w:val="24"/>
          <w:szCs w:val="24"/>
        </w:rPr>
        <w:t>ross</w:t>
      </w:r>
      <w:r w:rsidR="00DD4D34" w:rsidRPr="00DD4D34">
        <w:rPr>
          <w:rFonts w:ascii="Arial" w:hAnsi="Arial" w:cs="Arial"/>
          <w:i/>
          <w:iCs/>
          <w:sz w:val="24"/>
          <w:szCs w:val="24"/>
        </w:rPr>
        <w:t>-</w:t>
      </w:r>
      <w:r w:rsidR="00924CCE" w:rsidRPr="00DD4D34">
        <w:rPr>
          <w:rFonts w:ascii="Arial" w:hAnsi="Arial" w:cs="Arial"/>
          <w:i/>
          <w:iCs/>
          <w:sz w:val="24"/>
          <w:szCs w:val="24"/>
        </w:rPr>
        <w:t>B</w:t>
      </w:r>
      <w:r w:rsidR="002F43EC" w:rsidRPr="00DD4D34">
        <w:rPr>
          <w:rFonts w:ascii="Arial" w:hAnsi="Arial" w:cs="Arial"/>
          <w:i/>
          <w:iCs/>
          <w:sz w:val="24"/>
          <w:szCs w:val="24"/>
        </w:rPr>
        <w:t xml:space="preserve">order Road </w:t>
      </w:r>
      <w:r w:rsidR="00924CCE" w:rsidRPr="00DD4D34">
        <w:rPr>
          <w:rFonts w:ascii="Arial" w:hAnsi="Arial" w:cs="Arial"/>
          <w:i/>
          <w:iCs/>
          <w:sz w:val="24"/>
          <w:szCs w:val="24"/>
        </w:rPr>
        <w:t>T</w:t>
      </w:r>
      <w:r w:rsidR="002F43EC" w:rsidRPr="00DD4D34">
        <w:rPr>
          <w:rFonts w:ascii="Arial" w:hAnsi="Arial" w:cs="Arial"/>
          <w:i/>
          <w:iCs/>
          <w:sz w:val="24"/>
          <w:szCs w:val="24"/>
        </w:rPr>
        <w:t xml:space="preserve">ransport </w:t>
      </w:r>
      <w:r w:rsidR="00DD4D34" w:rsidRPr="00DD4D34">
        <w:rPr>
          <w:rFonts w:ascii="Arial" w:hAnsi="Arial" w:cs="Arial"/>
          <w:i/>
          <w:iCs/>
          <w:sz w:val="24"/>
          <w:szCs w:val="24"/>
        </w:rPr>
        <w:t>A</w:t>
      </w:r>
      <w:r w:rsidR="002F43EC" w:rsidRPr="00DD4D34">
        <w:rPr>
          <w:rFonts w:ascii="Arial" w:hAnsi="Arial" w:cs="Arial"/>
          <w:i/>
          <w:iCs/>
          <w:sz w:val="24"/>
          <w:szCs w:val="24"/>
        </w:rPr>
        <w:t>gency</w:t>
      </w:r>
      <w:r w:rsidR="002F43EC">
        <w:rPr>
          <w:rStyle w:val="FootnoteReference"/>
          <w:rFonts w:ascii="Arial" w:hAnsi="Arial" w:cs="Arial"/>
          <w:sz w:val="24"/>
          <w:szCs w:val="24"/>
        </w:rPr>
        <w:footnoteReference w:id="19"/>
      </w:r>
      <w:r w:rsidR="002F43EC">
        <w:rPr>
          <w:rFonts w:ascii="Arial" w:hAnsi="Arial" w:cs="Arial"/>
          <w:sz w:val="24"/>
          <w:szCs w:val="24"/>
        </w:rPr>
        <w:t xml:space="preserve"> the Constitutional Court </w:t>
      </w:r>
      <w:r w:rsidR="00CD40B8">
        <w:rPr>
          <w:rFonts w:ascii="Arial" w:hAnsi="Arial" w:cs="Arial"/>
          <w:sz w:val="24"/>
          <w:szCs w:val="24"/>
        </w:rPr>
        <w:t>reiterated that</w:t>
      </w:r>
      <w:r w:rsidR="002F43EC">
        <w:rPr>
          <w:rFonts w:ascii="Arial" w:hAnsi="Arial" w:cs="Arial"/>
          <w:sz w:val="24"/>
          <w:szCs w:val="24"/>
        </w:rPr>
        <w:t xml:space="preserve"> court orders must be interpreted on the basis of their terms and their context, </w:t>
      </w:r>
      <w:r w:rsidR="00CD40B8">
        <w:rPr>
          <w:rFonts w:ascii="Arial" w:hAnsi="Arial" w:cs="Arial"/>
          <w:sz w:val="24"/>
          <w:szCs w:val="24"/>
        </w:rPr>
        <w:t>within the</w:t>
      </w:r>
      <w:r w:rsidR="002F43EC">
        <w:rPr>
          <w:rFonts w:ascii="Arial" w:hAnsi="Arial" w:cs="Arial"/>
          <w:sz w:val="24"/>
          <w:szCs w:val="24"/>
        </w:rPr>
        <w:t xml:space="preserve"> judgment </w:t>
      </w:r>
      <w:r w:rsidR="00DD4D34">
        <w:rPr>
          <w:rFonts w:ascii="Arial" w:hAnsi="Arial" w:cs="Arial"/>
          <w:sz w:val="24"/>
          <w:szCs w:val="24"/>
        </w:rPr>
        <w:t xml:space="preserve">in which they occur, </w:t>
      </w:r>
      <w:r w:rsidR="002F43EC">
        <w:rPr>
          <w:rFonts w:ascii="Arial" w:hAnsi="Arial" w:cs="Arial"/>
          <w:sz w:val="24"/>
          <w:szCs w:val="24"/>
        </w:rPr>
        <w:t>as a whole.</w:t>
      </w:r>
    </w:p>
    <w:p w14:paraId="5BF99ED6" w14:textId="720488AF" w:rsidR="002F43E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46.</w:t>
      </w:r>
      <w:r>
        <w:rPr>
          <w:rFonts w:ascii="Arial" w:hAnsi="Arial" w:cs="Arial"/>
          <w:sz w:val="24"/>
          <w:szCs w:val="24"/>
        </w:rPr>
        <w:tab/>
      </w:r>
      <w:r w:rsidR="002F43EC">
        <w:rPr>
          <w:rFonts w:ascii="Arial" w:hAnsi="Arial" w:cs="Arial"/>
          <w:sz w:val="24"/>
          <w:szCs w:val="24"/>
        </w:rPr>
        <w:t xml:space="preserve">As the applicant points out, it is so that </w:t>
      </w:r>
      <w:r w:rsidR="00DD4D34">
        <w:rPr>
          <w:rFonts w:ascii="Arial" w:hAnsi="Arial" w:cs="Arial"/>
          <w:sz w:val="24"/>
          <w:szCs w:val="24"/>
        </w:rPr>
        <w:t>in</w:t>
      </w:r>
      <w:r w:rsidR="002F43EC">
        <w:rPr>
          <w:rFonts w:ascii="Arial" w:hAnsi="Arial" w:cs="Arial"/>
          <w:sz w:val="24"/>
          <w:szCs w:val="24"/>
        </w:rPr>
        <w:t xml:space="preserve"> making its declaration of constitutional invalidity in </w:t>
      </w:r>
      <w:r w:rsidR="002F43EC" w:rsidRPr="00DD4D34">
        <w:rPr>
          <w:rFonts w:ascii="Arial" w:hAnsi="Arial" w:cs="Arial"/>
          <w:i/>
          <w:iCs/>
          <w:sz w:val="24"/>
          <w:szCs w:val="24"/>
        </w:rPr>
        <w:t>Smit</w:t>
      </w:r>
      <w:r w:rsidR="002F43EC">
        <w:rPr>
          <w:rFonts w:ascii="Arial" w:hAnsi="Arial" w:cs="Arial"/>
          <w:sz w:val="24"/>
          <w:szCs w:val="24"/>
        </w:rPr>
        <w:t xml:space="preserve"> pr</w:t>
      </w:r>
      <w:r w:rsidR="00DD4D34">
        <w:rPr>
          <w:rFonts w:ascii="Arial" w:hAnsi="Arial" w:cs="Arial"/>
          <w:sz w:val="24"/>
          <w:szCs w:val="24"/>
        </w:rPr>
        <w:t>o</w:t>
      </w:r>
      <w:r w:rsidR="002F43EC">
        <w:rPr>
          <w:rFonts w:ascii="Arial" w:hAnsi="Arial" w:cs="Arial"/>
          <w:sz w:val="24"/>
          <w:szCs w:val="24"/>
        </w:rPr>
        <w:t xml:space="preserve">spective, the </w:t>
      </w:r>
      <w:r w:rsidR="00DD4D34">
        <w:rPr>
          <w:rFonts w:ascii="Arial" w:hAnsi="Arial" w:cs="Arial"/>
          <w:sz w:val="24"/>
          <w:szCs w:val="24"/>
        </w:rPr>
        <w:t>Constitutional C</w:t>
      </w:r>
      <w:r w:rsidR="002F43EC">
        <w:rPr>
          <w:rFonts w:ascii="Arial" w:hAnsi="Arial" w:cs="Arial"/>
          <w:sz w:val="24"/>
          <w:szCs w:val="24"/>
        </w:rPr>
        <w:t xml:space="preserve">ourt did not </w:t>
      </w:r>
      <w:r w:rsidR="00DD4D34">
        <w:rPr>
          <w:rFonts w:ascii="Arial" w:hAnsi="Arial" w:cs="Arial"/>
          <w:sz w:val="24"/>
          <w:szCs w:val="24"/>
        </w:rPr>
        <w:t>set out its</w:t>
      </w:r>
      <w:r w:rsidR="002F43EC">
        <w:rPr>
          <w:rFonts w:ascii="Arial" w:hAnsi="Arial" w:cs="Arial"/>
          <w:sz w:val="24"/>
          <w:szCs w:val="24"/>
        </w:rPr>
        <w:t xml:space="preserve"> rationale </w:t>
      </w:r>
      <w:r w:rsidR="002F43EC">
        <w:rPr>
          <w:rFonts w:ascii="Arial" w:hAnsi="Arial" w:cs="Arial"/>
          <w:sz w:val="24"/>
          <w:szCs w:val="24"/>
        </w:rPr>
        <w:lastRenderedPageBreak/>
        <w:t xml:space="preserve">or justification therefore, contrary to the declaration of constitutional invalidity it made in regard to </w:t>
      </w:r>
      <w:r w:rsidR="00DD4D34">
        <w:rPr>
          <w:rFonts w:ascii="Arial" w:hAnsi="Arial" w:cs="Arial"/>
          <w:sz w:val="24"/>
          <w:szCs w:val="24"/>
        </w:rPr>
        <w:t>s</w:t>
      </w:r>
      <w:r w:rsidR="002F43EC">
        <w:rPr>
          <w:rFonts w:ascii="Arial" w:hAnsi="Arial" w:cs="Arial"/>
          <w:sz w:val="24"/>
          <w:szCs w:val="24"/>
        </w:rPr>
        <w:t xml:space="preserve"> 63 of the </w:t>
      </w:r>
      <w:r w:rsidR="00DD4D34">
        <w:rPr>
          <w:rFonts w:ascii="Arial" w:hAnsi="Arial" w:cs="Arial"/>
          <w:sz w:val="24"/>
          <w:szCs w:val="24"/>
        </w:rPr>
        <w:t>D</w:t>
      </w:r>
      <w:r w:rsidR="002F43EC">
        <w:rPr>
          <w:rFonts w:ascii="Arial" w:hAnsi="Arial" w:cs="Arial"/>
          <w:sz w:val="24"/>
          <w:szCs w:val="24"/>
        </w:rPr>
        <w:t xml:space="preserve">rugs and </w:t>
      </w:r>
      <w:r w:rsidR="00DD4D34">
        <w:rPr>
          <w:rFonts w:ascii="Arial" w:hAnsi="Arial" w:cs="Arial"/>
          <w:sz w:val="24"/>
          <w:szCs w:val="24"/>
        </w:rPr>
        <w:t>D</w:t>
      </w:r>
      <w:r w:rsidR="002F43EC">
        <w:rPr>
          <w:rFonts w:ascii="Arial" w:hAnsi="Arial" w:cs="Arial"/>
          <w:sz w:val="24"/>
          <w:szCs w:val="24"/>
        </w:rPr>
        <w:t xml:space="preserve">rug </w:t>
      </w:r>
      <w:r w:rsidR="00DD4D34">
        <w:rPr>
          <w:rFonts w:ascii="Arial" w:hAnsi="Arial" w:cs="Arial"/>
          <w:sz w:val="24"/>
          <w:szCs w:val="24"/>
        </w:rPr>
        <w:t>T</w:t>
      </w:r>
      <w:r w:rsidR="002F43EC">
        <w:rPr>
          <w:rFonts w:ascii="Arial" w:hAnsi="Arial" w:cs="Arial"/>
          <w:sz w:val="24"/>
          <w:szCs w:val="24"/>
        </w:rPr>
        <w:t>rafficking Act</w:t>
      </w:r>
      <w:r w:rsidR="00DD4D34">
        <w:rPr>
          <w:rFonts w:ascii="Arial" w:hAnsi="Arial" w:cs="Arial"/>
          <w:sz w:val="24"/>
          <w:szCs w:val="24"/>
        </w:rPr>
        <w:t xml:space="preserve"> (‘the Drugs Act’),</w:t>
      </w:r>
      <w:r w:rsidR="002F43EC">
        <w:rPr>
          <w:rStyle w:val="FootnoteReference"/>
          <w:rFonts w:ascii="Arial" w:hAnsi="Arial" w:cs="Arial"/>
          <w:sz w:val="24"/>
          <w:szCs w:val="24"/>
        </w:rPr>
        <w:footnoteReference w:id="20"/>
      </w:r>
      <w:r w:rsidR="002F43EC">
        <w:rPr>
          <w:rFonts w:ascii="Arial" w:hAnsi="Arial" w:cs="Arial"/>
          <w:sz w:val="24"/>
          <w:szCs w:val="24"/>
        </w:rPr>
        <w:t xml:space="preserve"> and the amendments to schedules </w:t>
      </w:r>
      <w:r w:rsidR="00DD4D34">
        <w:rPr>
          <w:rFonts w:ascii="Arial" w:hAnsi="Arial" w:cs="Arial"/>
          <w:sz w:val="24"/>
          <w:szCs w:val="24"/>
        </w:rPr>
        <w:t>1</w:t>
      </w:r>
      <w:r w:rsidR="002F43EC">
        <w:rPr>
          <w:rFonts w:ascii="Arial" w:hAnsi="Arial" w:cs="Arial"/>
          <w:sz w:val="24"/>
          <w:szCs w:val="24"/>
        </w:rPr>
        <w:t xml:space="preserve"> and 2 thereof.</w:t>
      </w:r>
    </w:p>
    <w:p w14:paraId="61026AE4" w14:textId="160FAA4A" w:rsidR="002F43E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47.</w:t>
      </w:r>
      <w:r>
        <w:rPr>
          <w:rFonts w:ascii="Arial" w:hAnsi="Arial" w:cs="Arial"/>
          <w:sz w:val="24"/>
          <w:szCs w:val="24"/>
        </w:rPr>
        <w:tab/>
      </w:r>
      <w:r w:rsidR="002F43EC">
        <w:rPr>
          <w:rFonts w:ascii="Arial" w:hAnsi="Arial" w:cs="Arial"/>
          <w:sz w:val="24"/>
          <w:szCs w:val="24"/>
        </w:rPr>
        <w:t>In this respect Tshi</w:t>
      </w:r>
      <w:r w:rsidR="00DD4D34">
        <w:rPr>
          <w:rFonts w:ascii="Arial" w:hAnsi="Arial" w:cs="Arial"/>
          <w:sz w:val="24"/>
          <w:szCs w:val="24"/>
        </w:rPr>
        <w:t>q</w:t>
      </w:r>
      <w:r w:rsidR="002F43EC">
        <w:rPr>
          <w:rFonts w:ascii="Arial" w:hAnsi="Arial" w:cs="Arial"/>
          <w:sz w:val="24"/>
          <w:szCs w:val="24"/>
        </w:rPr>
        <w:t xml:space="preserve">i J (for the minority) pointed out that, given that the purpose of the </w:t>
      </w:r>
      <w:r w:rsidR="00DD4D34">
        <w:rPr>
          <w:rFonts w:ascii="Arial" w:hAnsi="Arial" w:cs="Arial"/>
          <w:sz w:val="24"/>
          <w:szCs w:val="24"/>
        </w:rPr>
        <w:t xml:space="preserve">Drugs </w:t>
      </w:r>
      <w:r w:rsidR="002F43EC">
        <w:rPr>
          <w:rFonts w:ascii="Arial" w:hAnsi="Arial" w:cs="Arial"/>
          <w:sz w:val="24"/>
          <w:szCs w:val="24"/>
        </w:rPr>
        <w:t xml:space="preserve">Act was to protect the welfare of the public and </w:t>
      </w:r>
      <w:r w:rsidR="00DD4D34">
        <w:rPr>
          <w:rFonts w:ascii="Arial" w:hAnsi="Arial" w:cs="Arial"/>
          <w:sz w:val="24"/>
          <w:szCs w:val="24"/>
        </w:rPr>
        <w:t xml:space="preserve">to </w:t>
      </w:r>
      <w:r w:rsidR="002F43EC">
        <w:rPr>
          <w:rFonts w:ascii="Arial" w:hAnsi="Arial" w:cs="Arial"/>
          <w:sz w:val="24"/>
          <w:szCs w:val="24"/>
        </w:rPr>
        <w:t xml:space="preserve">prevent the use, possession </w:t>
      </w:r>
      <w:r w:rsidR="00DD4D34">
        <w:rPr>
          <w:rFonts w:ascii="Arial" w:hAnsi="Arial" w:cs="Arial"/>
          <w:sz w:val="24"/>
          <w:szCs w:val="24"/>
        </w:rPr>
        <w:t xml:space="preserve">of, </w:t>
      </w:r>
      <w:r w:rsidR="002F43EC">
        <w:rPr>
          <w:rFonts w:ascii="Arial" w:hAnsi="Arial" w:cs="Arial"/>
          <w:sz w:val="24"/>
          <w:szCs w:val="24"/>
        </w:rPr>
        <w:t>and dealing in</w:t>
      </w:r>
      <w:r w:rsidR="00DD4D34">
        <w:rPr>
          <w:rFonts w:ascii="Arial" w:hAnsi="Arial" w:cs="Arial"/>
          <w:sz w:val="24"/>
          <w:szCs w:val="24"/>
        </w:rPr>
        <w:t xml:space="preserve"> </w:t>
      </w:r>
      <w:r w:rsidR="002F43EC">
        <w:rPr>
          <w:rFonts w:ascii="Arial" w:hAnsi="Arial" w:cs="Arial"/>
          <w:sz w:val="24"/>
          <w:szCs w:val="24"/>
        </w:rPr>
        <w:t xml:space="preserve">dependence-producing substances, </w:t>
      </w:r>
      <w:r w:rsidR="00DD4D34">
        <w:rPr>
          <w:rFonts w:ascii="Arial" w:hAnsi="Arial" w:cs="Arial"/>
          <w:sz w:val="24"/>
          <w:szCs w:val="24"/>
        </w:rPr>
        <w:t>declaring</w:t>
      </w:r>
      <w:r w:rsidR="002F43EC">
        <w:rPr>
          <w:rFonts w:ascii="Arial" w:hAnsi="Arial" w:cs="Arial"/>
          <w:sz w:val="24"/>
          <w:szCs w:val="24"/>
        </w:rPr>
        <w:t xml:space="preserve"> s</w:t>
      </w:r>
      <w:r w:rsidR="00DD4D34">
        <w:rPr>
          <w:rFonts w:ascii="Arial" w:hAnsi="Arial" w:cs="Arial"/>
          <w:sz w:val="24"/>
          <w:szCs w:val="24"/>
        </w:rPr>
        <w:t xml:space="preserve"> 63</w:t>
      </w:r>
      <w:r w:rsidR="002F43EC">
        <w:rPr>
          <w:rFonts w:ascii="Arial" w:hAnsi="Arial" w:cs="Arial"/>
          <w:sz w:val="24"/>
          <w:szCs w:val="24"/>
        </w:rPr>
        <w:t xml:space="preserve">  to be unconstitutional and invalid with retrospective effect</w:t>
      </w:r>
      <w:r w:rsidR="00DD4D34">
        <w:rPr>
          <w:rFonts w:ascii="Arial" w:hAnsi="Arial" w:cs="Arial"/>
          <w:sz w:val="24"/>
          <w:szCs w:val="24"/>
        </w:rPr>
        <w:t xml:space="preserve"> </w:t>
      </w:r>
      <w:r w:rsidR="002F43EC">
        <w:rPr>
          <w:rFonts w:ascii="Arial" w:hAnsi="Arial" w:cs="Arial"/>
          <w:sz w:val="24"/>
          <w:szCs w:val="24"/>
        </w:rPr>
        <w:t xml:space="preserve">would result in the setting aside of all </w:t>
      </w:r>
      <w:r w:rsidR="00DD4D34">
        <w:rPr>
          <w:rFonts w:ascii="Arial" w:hAnsi="Arial" w:cs="Arial"/>
          <w:sz w:val="24"/>
          <w:szCs w:val="24"/>
        </w:rPr>
        <w:t xml:space="preserve">previous </w:t>
      </w:r>
      <w:r w:rsidR="002F43EC">
        <w:rPr>
          <w:rFonts w:ascii="Arial" w:hAnsi="Arial" w:cs="Arial"/>
          <w:sz w:val="24"/>
          <w:szCs w:val="24"/>
        </w:rPr>
        <w:t xml:space="preserve">amendments </w:t>
      </w:r>
      <w:r w:rsidR="00DD4D34">
        <w:rPr>
          <w:rFonts w:ascii="Arial" w:hAnsi="Arial" w:cs="Arial"/>
          <w:sz w:val="24"/>
          <w:szCs w:val="24"/>
        </w:rPr>
        <w:t>to the Drugs Act</w:t>
      </w:r>
      <w:r w:rsidR="002F43EC">
        <w:rPr>
          <w:rFonts w:ascii="Arial" w:hAnsi="Arial" w:cs="Arial"/>
          <w:sz w:val="24"/>
          <w:szCs w:val="24"/>
        </w:rPr>
        <w:t>, which would be inimical to the public interest</w:t>
      </w:r>
      <w:r w:rsidR="00DD4D34">
        <w:rPr>
          <w:rFonts w:ascii="Arial" w:hAnsi="Arial" w:cs="Arial"/>
          <w:sz w:val="24"/>
          <w:szCs w:val="24"/>
        </w:rPr>
        <w:t xml:space="preserve"> and </w:t>
      </w:r>
      <w:r w:rsidR="002F43EC">
        <w:rPr>
          <w:rFonts w:ascii="Arial" w:hAnsi="Arial" w:cs="Arial"/>
          <w:sz w:val="24"/>
          <w:szCs w:val="24"/>
        </w:rPr>
        <w:t xml:space="preserve">the interests of </w:t>
      </w:r>
      <w:r w:rsidR="00DD4D34">
        <w:rPr>
          <w:rFonts w:ascii="Arial" w:hAnsi="Arial" w:cs="Arial"/>
          <w:sz w:val="24"/>
          <w:szCs w:val="24"/>
        </w:rPr>
        <w:t>‘</w:t>
      </w:r>
      <w:r w:rsidR="002F43EC">
        <w:rPr>
          <w:rFonts w:ascii="Arial" w:hAnsi="Arial" w:cs="Arial"/>
          <w:sz w:val="24"/>
          <w:szCs w:val="24"/>
        </w:rPr>
        <w:t>proper administration</w:t>
      </w:r>
      <w:r w:rsidR="00DD4D34">
        <w:rPr>
          <w:rFonts w:ascii="Arial" w:hAnsi="Arial" w:cs="Arial"/>
          <w:sz w:val="24"/>
          <w:szCs w:val="24"/>
        </w:rPr>
        <w:t>’</w:t>
      </w:r>
      <w:r w:rsidR="005F28BC">
        <w:rPr>
          <w:rFonts w:ascii="Arial" w:hAnsi="Arial" w:cs="Arial"/>
          <w:sz w:val="24"/>
          <w:szCs w:val="24"/>
        </w:rPr>
        <w:t>,</w:t>
      </w:r>
      <w:r w:rsidR="002F43EC">
        <w:rPr>
          <w:rFonts w:ascii="Arial" w:hAnsi="Arial" w:cs="Arial"/>
          <w:sz w:val="24"/>
          <w:szCs w:val="24"/>
        </w:rPr>
        <w:t xml:space="preserve"> and prosecutions </w:t>
      </w:r>
      <w:r w:rsidR="00DD4D34">
        <w:rPr>
          <w:rFonts w:ascii="Arial" w:hAnsi="Arial" w:cs="Arial"/>
          <w:sz w:val="24"/>
          <w:szCs w:val="24"/>
        </w:rPr>
        <w:t>for contraventions of the Drugs Act</w:t>
      </w:r>
      <w:r w:rsidR="00920CA2">
        <w:rPr>
          <w:rFonts w:ascii="Arial" w:hAnsi="Arial" w:cs="Arial"/>
          <w:sz w:val="24"/>
          <w:szCs w:val="24"/>
        </w:rPr>
        <w:t xml:space="preserve"> which had been concluded</w:t>
      </w:r>
      <w:r w:rsidR="00DD4D34">
        <w:rPr>
          <w:rFonts w:ascii="Arial" w:hAnsi="Arial" w:cs="Arial"/>
          <w:sz w:val="24"/>
          <w:szCs w:val="24"/>
        </w:rPr>
        <w:t xml:space="preserve">, </w:t>
      </w:r>
      <w:r w:rsidR="002F43EC">
        <w:rPr>
          <w:rFonts w:ascii="Arial" w:hAnsi="Arial" w:cs="Arial"/>
          <w:sz w:val="24"/>
          <w:szCs w:val="24"/>
        </w:rPr>
        <w:t xml:space="preserve">and would result in a disruption </w:t>
      </w:r>
      <w:r w:rsidR="00DD4D34">
        <w:rPr>
          <w:rFonts w:ascii="Arial" w:hAnsi="Arial" w:cs="Arial"/>
          <w:sz w:val="24"/>
          <w:szCs w:val="24"/>
        </w:rPr>
        <w:t xml:space="preserve">in </w:t>
      </w:r>
      <w:r w:rsidR="002F43EC">
        <w:rPr>
          <w:rFonts w:ascii="Arial" w:hAnsi="Arial" w:cs="Arial"/>
          <w:sz w:val="24"/>
          <w:szCs w:val="24"/>
        </w:rPr>
        <w:t xml:space="preserve">the </w:t>
      </w:r>
      <w:r w:rsidR="00F82E36">
        <w:rPr>
          <w:rFonts w:ascii="Arial" w:hAnsi="Arial" w:cs="Arial"/>
          <w:sz w:val="24"/>
          <w:szCs w:val="24"/>
        </w:rPr>
        <w:t xml:space="preserve">(pending) </w:t>
      </w:r>
      <w:r w:rsidR="002F43EC">
        <w:rPr>
          <w:rFonts w:ascii="Arial" w:hAnsi="Arial" w:cs="Arial"/>
          <w:sz w:val="24"/>
          <w:szCs w:val="24"/>
        </w:rPr>
        <w:t>prosecution of suspected offenders.</w:t>
      </w:r>
    </w:p>
    <w:p w14:paraId="432421F4" w14:textId="0FAA5F1E" w:rsidR="002F43E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48.</w:t>
      </w:r>
      <w:r>
        <w:rPr>
          <w:rFonts w:ascii="Arial" w:hAnsi="Arial" w:cs="Arial"/>
          <w:sz w:val="24"/>
          <w:szCs w:val="24"/>
        </w:rPr>
        <w:tab/>
      </w:r>
      <w:r w:rsidR="002F43EC">
        <w:rPr>
          <w:rFonts w:ascii="Arial" w:hAnsi="Arial" w:cs="Arial"/>
          <w:sz w:val="24"/>
          <w:szCs w:val="24"/>
        </w:rPr>
        <w:t xml:space="preserve">In his judgment for the majority </w:t>
      </w:r>
      <w:r w:rsidR="00DD4D34">
        <w:rPr>
          <w:rFonts w:ascii="Arial" w:hAnsi="Arial" w:cs="Arial"/>
          <w:sz w:val="24"/>
          <w:szCs w:val="24"/>
        </w:rPr>
        <w:t>Madlanga</w:t>
      </w:r>
      <w:r w:rsidR="002F43EC">
        <w:rPr>
          <w:rFonts w:ascii="Arial" w:hAnsi="Arial" w:cs="Arial"/>
          <w:sz w:val="24"/>
          <w:szCs w:val="24"/>
        </w:rPr>
        <w:t xml:space="preserve"> J agreed that </w:t>
      </w:r>
      <w:r w:rsidR="00DD4D34">
        <w:rPr>
          <w:rFonts w:ascii="Arial" w:hAnsi="Arial" w:cs="Arial"/>
          <w:sz w:val="24"/>
          <w:szCs w:val="24"/>
        </w:rPr>
        <w:t>s</w:t>
      </w:r>
      <w:r w:rsidR="002F43EC">
        <w:rPr>
          <w:rFonts w:ascii="Arial" w:hAnsi="Arial" w:cs="Arial"/>
          <w:sz w:val="24"/>
          <w:szCs w:val="24"/>
        </w:rPr>
        <w:t xml:space="preserve"> 63 </w:t>
      </w:r>
      <w:r w:rsidR="007D4EEB">
        <w:rPr>
          <w:rFonts w:ascii="Arial" w:hAnsi="Arial" w:cs="Arial"/>
          <w:sz w:val="24"/>
          <w:szCs w:val="24"/>
        </w:rPr>
        <w:t>(</w:t>
      </w:r>
      <w:r w:rsidR="002F43EC">
        <w:rPr>
          <w:rFonts w:ascii="Arial" w:hAnsi="Arial" w:cs="Arial"/>
          <w:sz w:val="24"/>
          <w:szCs w:val="24"/>
        </w:rPr>
        <w:t>and the amendment</w:t>
      </w:r>
      <w:r w:rsidR="00CD40B8">
        <w:rPr>
          <w:rFonts w:ascii="Arial" w:hAnsi="Arial" w:cs="Arial"/>
          <w:sz w:val="24"/>
          <w:szCs w:val="24"/>
        </w:rPr>
        <w:t>s</w:t>
      </w:r>
      <w:r w:rsidR="002F43EC">
        <w:rPr>
          <w:rFonts w:ascii="Arial" w:hAnsi="Arial" w:cs="Arial"/>
          <w:sz w:val="24"/>
          <w:szCs w:val="24"/>
        </w:rPr>
        <w:t xml:space="preserve"> to schedules </w:t>
      </w:r>
      <w:r w:rsidR="007D4EEB">
        <w:rPr>
          <w:rFonts w:ascii="Arial" w:hAnsi="Arial" w:cs="Arial"/>
          <w:sz w:val="24"/>
          <w:szCs w:val="24"/>
        </w:rPr>
        <w:t>1</w:t>
      </w:r>
      <w:r w:rsidR="002F43EC">
        <w:rPr>
          <w:rFonts w:ascii="Arial" w:hAnsi="Arial" w:cs="Arial"/>
          <w:sz w:val="24"/>
          <w:szCs w:val="24"/>
        </w:rPr>
        <w:t xml:space="preserve"> and 2 </w:t>
      </w:r>
      <w:r w:rsidR="007D4EEB">
        <w:rPr>
          <w:rFonts w:ascii="Arial" w:hAnsi="Arial" w:cs="Arial"/>
          <w:sz w:val="24"/>
          <w:szCs w:val="24"/>
        </w:rPr>
        <w:t>of the Drugs Act)</w:t>
      </w:r>
      <w:r w:rsidR="002F43EC">
        <w:rPr>
          <w:rFonts w:ascii="Arial" w:hAnsi="Arial" w:cs="Arial"/>
          <w:sz w:val="24"/>
          <w:szCs w:val="24"/>
        </w:rPr>
        <w:t xml:space="preserve"> were inconsistent with the </w:t>
      </w:r>
      <w:r w:rsidR="007D4EEB">
        <w:rPr>
          <w:rFonts w:ascii="Arial" w:hAnsi="Arial" w:cs="Arial"/>
          <w:sz w:val="24"/>
          <w:szCs w:val="24"/>
        </w:rPr>
        <w:t>C</w:t>
      </w:r>
      <w:r w:rsidR="002F43EC">
        <w:rPr>
          <w:rFonts w:ascii="Arial" w:hAnsi="Arial" w:cs="Arial"/>
          <w:sz w:val="24"/>
          <w:szCs w:val="24"/>
        </w:rPr>
        <w:t>onstitution and that the declaration of constitutional invalidity in respect thereof should be prospective. However, in holding, for the reasons previously set out above</w:t>
      </w:r>
      <w:r w:rsidR="007D4EEB">
        <w:rPr>
          <w:rFonts w:ascii="Arial" w:hAnsi="Arial" w:cs="Arial"/>
          <w:sz w:val="24"/>
          <w:szCs w:val="24"/>
        </w:rPr>
        <w:t>, that</w:t>
      </w:r>
      <w:r w:rsidR="002F43EC">
        <w:rPr>
          <w:rFonts w:ascii="Arial" w:hAnsi="Arial" w:cs="Arial"/>
          <w:sz w:val="24"/>
          <w:szCs w:val="24"/>
        </w:rPr>
        <w:t xml:space="preserve"> the provisions of </w:t>
      </w:r>
      <w:r w:rsidR="007D4EEB">
        <w:rPr>
          <w:rFonts w:ascii="Arial" w:hAnsi="Arial" w:cs="Arial"/>
          <w:sz w:val="24"/>
          <w:szCs w:val="24"/>
        </w:rPr>
        <w:t xml:space="preserve">s </w:t>
      </w:r>
      <w:r w:rsidR="002F43EC">
        <w:rPr>
          <w:rFonts w:ascii="Arial" w:hAnsi="Arial" w:cs="Arial"/>
          <w:sz w:val="24"/>
          <w:szCs w:val="24"/>
        </w:rPr>
        <w:t>5(</w:t>
      </w:r>
      <w:r w:rsidR="007D4EEB">
        <w:rPr>
          <w:rFonts w:ascii="Arial" w:hAnsi="Arial" w:cs="Arial"/>
          <w:sz w:val="24"/>
          <w:szCs w:val="24"/>
        </w:rPr>
        <w:t>1</w:t>
      </w:r>
      <w:r w:rsidR="002F43EC">
        <w:rPr>
          <w:rFonts w:ascii="Arial" w:hAnsi="Arial" w:cs="Arial"/>
          <w:sz w:val="24"/>
          <w:szCs w:val="24"/>
        </w:rPr>
        <w:t xml:space="preserve">)(a) were </w:t>
      </w:r>
      <w:r w:rsidR="00F94E9C">
        <w:rPr>
          <w:rFonts w:ascii="Arial" w:hAnsi="Arial" w:cs="Arial"/>
          <w:sz w:val="24"/>
          <w:szCs w:val="24"/>
        </w:rPr>
        <w:t>also</w:t>
      </w:r>
      <w:r w:rsidR="002F43EC">
        <w:rPr>
          <w:rFonts w:ascii="Arial" w:hAnsi="Arial" w:cs="Arial"/>
          <w:sz w:val="24"/>
          <w:szCs w:val="24"/>
        </w:rPr>
        <w:t xml:space="preserve"> </w:t>
      </w:r>
      <w:r w:rsidR="007D4EEB">
        <w:rPr>
          <w:rFonts w:ascii="Arial" w:hAnsi="Arial" w:cs="Arial"/>
          <w:sz w:val="24"/>
          <w:szCs w:val="24"/>
        </w:rPr>
        <w:t>in</w:t>
      </w:r>
      <w:r w:rsidR="002F43EC">
        <w:rPr>
          <w:rFonts w:ascii="Arial" w:hAnsi="Arial" w:cs="Arial"/>
          <w:sz w:val="24"/>
          <w:szCs w:val="24"/>
        </w:rPr>
        <w:t>consistent with the Constitution</w:t>
      </w:r>
      <w:r w:rsidR="007D4EEB">
        <w:rPr>
          <w:rFonts w:ascii="Arial" w:hAnsi="Arial" w:cs="Arial"/>
          <w:sz w:val="24"/>
          <w:szCs w:val="24"/>
        </w:rPr>
        <w:t>,</w:t>
      </w:r>
      <w:r w:rsidR="002F43EC">
        <w:rPr>
          <w:rFonts w:ascii="Arial" w:hAnsi="Arial" w:cs="Arial"/>
          <w:sz w:val="24"/>
          <w:szCs w:val="24"/>
        </w:rPr>
        <w:t xml:space="preserve"> he did not expressly deal with the question of retrospectivity and made no comment as to why </w:t>
      </w:r>
      <w:r w:rsidR="007D4EEB">
        <w:rPr>
          <w:rFonts w:ascii="Arial" w:hAnsi="Arial" w:cs="Arial"/>
          <w:sz w:val="24"/>
          <w:szCs w:val="24"/>
        </w:rPr>
        <w:t xml:space="preserve">he </w:t>
      </w:r>
      <w:r w:rsidR="002F43EC">
        <w:rPr>
          <w:rFonts w:ascii="Arial" w:hAnsi="Arial" w:cs="Arial"/>
          <w:sz w:val="24"/>
          <w:szCs w:val="24"/>
        </w:rPr>
        <w:t xml:space="preserve">proposed an order in similar terms </w:t>
      </w:r>
      <w:r w:rsidR="00CD40B8">
        <w:rPr>
          <w:rFonts w:ascii="Arial" w:hAnsi="Arial" w:cs="Arial"/>
          <w:sz w:val="24"/>
          <w:szCs w:val="24"/>
        </w:rPr>
        <w:t>viz</w:t>
      </w:r>
      <w:r w:rsidR="002F43EC">
        <w:rPr>
          <w:rFonts w:ascii="Arial" w:hAnsi="Arial" w:cs="Arial"/>
          <w:sz w:val="24"/>
          <w:szCs w:val="24"/>
        </w:rPr>
        <w:t xml:space="preserve">. one whereby </w:t>
      </w:r>
      <w:r w:rsidR="007D4EEB">
        <w:rPr>
          <w:rFonts w:ascii="Arial" w:hAnsi="Arial" w:cs="Arial"/>
          <w:sz w:val="24"/>
          <w:szCs w:val="24"/>
        </w:rPr>
        <w:t xml:space="preserve">the </w:t>
      </w:r>
      <w:r w:rsidR="002F43EC">
        <w:rPr>
          <w:rFonts w:ascii="Arial" w:hAnsi="Arial" w:cs="Arial"/>
          <w:sz w:val="24"/>
          <w:szCs w:val="24"/>
        </w:rPr>
        <w:t>declaration of constitutional invalidity was to be prospective.</w:t>
      </w:r>
    </w:p>
    <w:p w14:paraId="44681BC8" w14:textId="6CC654A6" w:rsidR="002F43E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49.</w:t>
      </w:r>
      <w:r>
        <w:rPr>
          <w:rFonts w:ascii="Arial" w:hAnsi="Arial" w:cs="Arial"/>
          <w:sz w:val="24"/>
          <w:szCs w:val="24"/>
        </w:rPr>
        <w:tab/>
      </w:r>
      <w:r w:rsidR="002F43EC">
        <w:rPr>
          <w:rFonts w:ascii="Arial" w:hAnsi="Arial" w:cs="Arial"/>
          <w:sz w:val="24"/>
          <w:szCs w:val="24"/>
        </w:rPr>
        <w:t xml:space="preserve">The fact that the learned judge failed </w:t>
      </w:r>
      <w:r w:rsidR="007D4EEB">
        <w:rPr>
          <w:rFonts w:ascii="Arial" w:hAnsi="Arial" w:cs="Arial"/>
          <w:sz w:val="24"/>
          <w:szCs w:val="24"/>
        </w:rPr>
        <w:t xml:space="preserve">to </w:t>
      </w:r>
      <w:r w:rsidR="002F43EC">
        <w:rPr>
          <w:rFonts w:ascii="Arial" w:hAnsi="Arial" w:cs="Arial"/>
          <w:sz w:val="24"/>
          <w:szCs w:val="24"/>
        </w:rPr>
        <w:t xml:space="preserve">comment in this regard, or to expressly set out </w:t>
      </w:r>
      <w:r w:rsidR="007D4EEB">
        <w:rPr>
          <w:rFonts w:ascii="Arial" w:hAnsi="Arial" w:cs="Arial"/>
          <w:sz w:val="24"/>
          <w:szCs w:val="24"/>
        </w:rPr>
        <w:t xml:space="preserve">his </w:t>
      </w:r>
      <w:r w:rsidR="002F43EC">
        <w:rPr>
          <w:rFonts w:ascii="Arial" w:hAnsi="Arial" w:cs="Arial"/>
          <w:sz w:val="24"/>
          <w:szCs w:val="24"/>
        </w:rPr>
        <w:t xml:space="preserve">rationale for making an order </w:t>
      </w:r>
      <w:r w:rsidR="007D4EEB">
        <w:rPr>
          <w:rFonts w:ascii="Arial" w:hAnsi="Arial" w:cs="Arial"/>
          <w:sz w:val="24"/>
          <w:szCs w:val="24"/>
        </w:rPr>
        <w:t xml:space="preserve">which was </w:t>
      </w:r>
      <w:r w:rsidR="002F43EC">
        <w:rPr>
          <w:rFonts w:ascii="Arial" w:hAnsi="Arial" w:cs="Arial"/>
          <w:sz w:val="24"/>
          <w:szCs w:val="24"/>
        </w:rPr>
        <w:t xml:space="preserve">prospective </w:t>
      </w:r>
      <w:r w:rsidR="007D4EEB">
        <w:rPr>
          <w:rFonts w:ascii="Arial" w:hAnsi="Arial" w:cs="Arial"/>
          <w:sz w:val="24"/>
          <w:szCs w:val="24"/>
        </w:rPr>
        <w:t xml:space="preserve">in </w:t>
      </w:r>
      <w:r w:rsidR="002F43EC">
        <w:rPr>
          <w:rFonts w:ascii="Arial" w:hAnsi="Arial" w:cs="Arial"/>
          <w:sz w:val="24"/>
          <w:szCs w:val="24"/>
        </w:rPr>
        <w:t>effect</w:t>
      </w:r>
      <w:r w:rsidR="007D4EEB">
        <w:rPr>
          <w:rFonts w:ascii="Arial" w:hAnsi="Arial" w:cs="Arial"/>
          <w:sz w:val="24"/>
          <w:szCs w:val="24"/>
        </w:rPr>
        <w:t>,</w:t>
      </w:r>
      <w:r w:rsidR="002F43EC">
        <w:rPr>
          <w:rFonts w:ascii="Arial" w:hAnsi="Arial" w:cs="Arial"/>
          <w:sz w:val="24"/>
          <w:szCs w:val="24"/>
        </w:rPr>
        <w:t xml:space="preserve"> as opposed to one which was retrospective</w:t>
      </w:r>
      <w:r w:rsidR="00F82E36">
        <w:rPr>
          <w:rFonts w:ascii="Arial" w:hAnsi="Arial" w:cs="Arial"/>
          <w:sz w:val="24"/>
          <w:szCs w:val="24"/>
        </w:rPr>
        <w:t>,</w:t>
      </w:r>
      <w:r w:rsidR="002F43EC">
        <w:rPr>
          <w:rFonts w:ascii="Arial" w:hAnsi="Arial" w:cs="Arial"/>
          <w:sz w:val="24"/>
          <w:szCs w:val="24"/>
        </w:rPr>
        <w:t xml:space="preserve"> in accordance with the default position, does not mean that this aspect was not considered. As was </w:t>
      </w:r>
      <w:r w:rsidR="007D4EEB">
        <w:rPr>
          <w:rFonts w:ascii="Arial" w:hAnsi="Arial" w:cs="Arial"/>
          <w:sz w:val="24"/>
          <w:szCs w:val="24"/>
        </w:rPr>
        <w:t>pointed out</w:t>
      </w:r>
      <w:r w:rsidR="002F43EC">
        <w:rPr>
          <w:rFonts w:ascii="Arial" w:hAnsi="Arial" w:cs="Arial"/>
          <w:sz w:val="24"/>
          <w:szCs w:val="24"/>
        </w:rPr>
        <w:t xml:space="preserve"> in </w:t>
      </w:r>
      <w:r w:rsidR="007D4EEB" w:rsidRPr="007D4EEB">
        <w:rPr>
          <w:rFonts w:ascii="Arial" w:hAnsi="Arial" w:cs="Arial"/>
          <w:i/>
          <w:iCs/>
          <w:sz w:val="24"/>
          <w:szCs w:val="24"/>
        </w:rPr>
        <w:t>C</w:t>
      </w:r>
      <w:r w:rsidR="002F43EC" w:rsidRPr="007D4EEB">
        <w:rPr>
          <w:rFonts w:ascii="Arial" w:hAnsi="Arial" w:cs="Arial"/>
          <w:i/>
          <w:iCs/>
          <w:sz w:val="24"/>
          <w:szCs w:val="24"/>
        </w:rPr>
        <w:t>ross-</w:t>
      </w:r>
      <w:r w:rsidR="007D4EEB" w:rsidRPr="007D4EEB">
        <w:rPr>
          <w:rFonts w:ascii="Arial" w:hAnsi="Arial" w:cs="Arial"/>
          <w:i/>
          <w:iCs/>
          <w:sz w:val="24"/>
          <w:szCs w:val="24"/>
        </w:rPr>
        <w:t>B</w:t>
      </w:r>
      <w:r w:rsidR="002F43EC" w:rsidRPr="007D4EEB">
        <w:rPr>
          <w:rFonts w:ascii="Arial" w:hAnsi="Arial" w:cs="Arial"/>
          <w:i/>
          <w:iCs/>
          <w:sz w:val="24"/>
          <w:szCs w:val="24"/>
        </w:rPr>
        <w:t>order</w:t>
      </w:r>
      <w:r w:rsidR="002F43EC">
        <w:rPr>
          <w:rFonts w:ascii="Arial" w:hAnsi="Arial" w:cs="Arial"/>
          <w:sz w:val="24"/>
          <w:szCs w:val="24"/>
        </w:rPr>
        <w:t>,</w:t>
      </w:r>
      <w:r w:rsidR="007D4EEB">
        <w:rPr>
          <w:rStyle w:val="FootnoteReference"/>
          <w:rFonts w:ascii="Arial" w:hAnsi="Arial" w:cs="Arial"/>
          <w:sz w:val="24"/>
          <w:szCs w:val="24"/>
        </w:rPr>
        <w:footnoteReference w:id="21"/>
      </w:r>
      <w:r w:rsidR="002F43EC">
        <w:rPr>
          <w:rFonts w:ascii="Arial" w:hAnsi="Arial" w:cs="Arial"/>
          <w:sz w:val="24"/>
          <w:szCs w:val="24"/>
        </w:rPr>
        <w:t xml:space="preserve"> judges</w:t>
      </w:r>
      <w:r w:rsidR="00210499">
        <w:rPr>
          <w:rFonts w:ascii="Arial" w:hAnsi="Arial" w:cs="Arial"/>
          <w:sz w:val="24"/>
          <w:szCs w:val="24"/>
        </w:rPr>
        <w:t xml:space="preserve"> </w:t>
      </w:r>
      <w:r w:rsidR="00CD40B8">
        <w:rPr>
          <w:rFonts w:ascii="Arial" w:hAnsi="Arial" w:cs="Arial"/>
          <w:sz w:val="24"/>
          <w:szCs w:val="24"/>
        </w:rPr>
        <w:t xml:space="preserve">must be taken to be </w:t>
      </w:r>
      <w:r w:rsidR="007D4EEB">
        <w:rPr>
          <w:rFonts w:ascii="Arial" w:hAnsi="Arial" w:cs="Arial"/>
          <w:sz w:val="24"/>
          <w:szCs w:val="24"/>
        </w:rPr>
        <w:t>‘</w:t>
      </w:r>
      <w:r w:rsidR="002F43EC">
        <w:rPr>
          <w:rFonts w:ascii="Arial" w:hAnsi="Arial" w:cs="Arial"/>
          <w:sz w:val="24"/>
          <w:szCs w:val="24"/>
        </w:rPr>
        <w:t>well-apprised</w:t>
      </w:r>
      <w:r w:rsidR="007D4EEB">
        <w:rPr>
          <w:rFonts w:ascii="Arial" w:hAnsi="Arial" w:cs="Arial"/>
          <w:sz w:val="24"/>
          <w:szCs w:val="24"/>
        </w:rPr>
        <w:t>’</w:t>
      </w:r>
      <w:r w:rsidR="002F43EC">
        <w:rPr>
          <w:rFonts w:ascii="Arial" w:hAnsi="Arial" w:cs="Arial"/>
          <w:sz w:val="24"/>
          <w:szCs w:val="24"/>
        </w:rPr>
        <w:t xml:space="preserve"> of the consequences of a declaration of constitutional invalidity</w:t>
      </w:r>
      <w:r w:rsidR="00CD40B8">
        <w:rPr>
          <w:rFonts w:ascii="Arial" w:hAnsi="Arial" w:cs="Arial"/>
          <w:sz w:val="24"/>
          <w:szCs w:val="24"/>
        </w:rPr>
        <w:t>,</w:t>
      </w:r>
      <w:r w:rsidR="002F43EC">
        <w:rPr>
          <w:rFonts w:ascii="Arial" w:hAnsi="Arial" w:cs="Arial"/>
          <w:sz w:val="24"/>
          <w:szCs w:val="24"/>
        </w:rPr>
        <w:t xml:space="preserve"> and their </w:t>
      </w:r>
      <w:r w:rsidR="00CD40B8">
        <w:rPr>
          <w:rFonts w:ascii="Arial" w:hAnsi="Arial" w:cs="Arial"/>
          <w:sz w:val="24"/>
          <w:szCs w:val="24"/>
        </w:rPr>
        <w:t>‘</w:t>
      </w:r>
      <w:r w:rsidR="002F43EC">
        <w:rPr>
          <w:rFonts w:ascii="Arial" w:hAnsi="Arial" w:cs="Arial"/>
          <w:sz w:val="24"/>
          <w:szCs w:val="24"/>
        </w:rPr>
        <w:t>silence</w:t>
      </w:r>
      <w:r w:rsidR="00CD40B8">
        <w:rPr>
          <w:rFonts w:ascii="Arial" w:hAnsi="Arial" w:cs="Arial"/>
          <w:sz w:val="24"/>
          <w:szCs w:val="24"/>
        </w:rPr>
        <w:t>’</w:t>
      </w:r>
      <w:r w:rsidR="00BD35DF">
        <w:rPr>
          <w:rFonts w:ascii="Arial" w:hAnsi="Arial" w:cs="Arial"/>
          <w:sz w:val="24"/>
          <w:szCs w:val="24"/>
        </w:rPr>
        <w:t xml:space="preserve"> </w:t>
      </w:r>
      <w:r w:rsidR="007D4EEB">
        <w:rPr>
          <w:rFonts w:ascii="Arial" w:hAnsi="Arial" w:cs="Arial"/>
          <w:sz w:val="24"/>
          <w:szCs w:val="24"/>
        </w:rPr>
        <w:t xml:space="preserve">when making such a declaration </w:t>
      </w:r>
      <w:r w:rsidR="00BD35DF">
        <w:rPr>
          <w:rFonts w:ascii="Arial" w:hAnsi="Arial" w:cs="Arial"/>
          <w:sz w:val="24"/>
          <w:szCs w:val="24"/>
        </w:rPr>
        <w:t xml:space="preserve">must not readily be understood to mean </w:t>
      </w:r>
      <w:r w:rsidR="007D4EEB">
        <w:rPr>
          <w:rFonts w:ascii="Arial" w:hAnsi="Arial" w:cs="Arial"/>
          <w:sz w:val="24"/>
          <w:szCs w:val="24"/>
        </w:rPr>
        <w:t xml:space="preserve">that </w:t>
      </w:r>
      <w:r w:rsidR="00BD35DF">
        <w:rPr>
          <w:rFonts w:ascii="Arial" w:hAnsi="Arial" w:cs="Arial"/>
          <w:sz w:val="24"/>
          <w:szCs w:val="24"/>
        </w:rPr>
        <w:t>there was ‘judicial inadvertence</w:t>
      </w:r>
      <w:r w:rsidR="007D4EEB">
        <w:rPr>
          <w:rFonts w:ascii="Arial" w:hAnsi="Arial" w:cs="Arial"/>
          <w:sz w:val="24"/>
          <w:szCs w:val="24"/>
        </w:rPr>
        <w:t>’ on their part</w:t>
      </w:r>
      <w:r w:rsidR="00BD35DF">
        <w:rPr>
          <w:rFonts w:ascii="Arial" w:hAnsi="Arial" w:cs="Arial"/>
          <w:sz w:val="24"/>
          <w:szCs w:val="24"/>
        </w:rPr>
        <w:t>.</w:t>
      </w:r>
    </w:p>
    <w:p w14:paraId="60AE7F6A" w14:textId="4B67EB9A" w:rsidR="00BD35DF"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50.</w:t>
      </w:r>
      <w:r>
        <w:rPr>
          <w:rFonts w:ascii="Arial" w:hAnsi="Arial" w:cs="Arial"/>
          <w:sz w:val="24"/>
          <w:szCs w:val="24"/>
        </w:rPr>
        <w:tab/>
      </w:r>
      <w:r w:rsidR="00BD35DF">
        <w:rPr>
          <w:rFonts w:ascii="Arial" w:hAnsi="Arial" w:cs="Arial"/>
          <w:sz w:val="24"/>
          <w:szCs w:val="24"/>
        </w:rPr>
        <w:t xml:space="preserve">In my view, considering the context of the </w:t>
      </w:r>
      <w:r w:rsidR="007D4EEB">
        <w:rPr>
          <w:rFonts w:ascii="Arial" w:hAnsi="Arial" w:cs="Arial"/>
          <w:sz w:val="24"/>
          <w:szCs w:val="24"/>
        </w:rPr>
        <w:t xml:space="preserve">minority and majority </w:t>
      </w:r>
      <w:r w:rsidR="00BD35DF">
        <w:rPr>
          <w:rFonts w:ascii="Arial" w:hAnsi="Arial" w:cs="Arial"/>
          <w:sz w:val="24"/>
          <w:szCs w:val="24"/>
        </w:rPr>
        <w:t>judgment</w:t>
      </w:r>
      <w:r w:rsidR="007D4EEB">
        <w:rPr>
          <w:rFonts w:ascii="Arial" w:hAnsi="Arial" w:cs="Arial"/>
          <w:sz w:val="24"/>
          <w:szCs w:val="24"/>
        </w:rPr>
        <w:t xml:space="preserve">s in </w:t>
      </w:r>
      <w:r w:rsidR="007D4EEB" w:rsidRPr="007D4EEB">
        <w:rPr>
          <w:rFonts w:ascii="Arial" w:hAnsi="Arial" w:cs="Arial"/>
          <w:i/>
          <w:iCs/>
          <w:sz w:val="24"/>
          <w:szCs w:val="24"/>
        </w:rPr>
        <w:t>Smit</w:t>
      </w:r>
      <w:r w:rsidR="00BD35DF">
        <w:rPr>
          <w:rFonts w:ascii="Arial" w:hAnsi="Arial" w:cs="Arial"/>
          <w:sz w:val="24"/>
          <w:szCs w:val="24"/>
        </w:rPr>
        <w:t xml:space="preserve"> as a whole</w:t>
      </w:r>
      <w:r w:rsidR="007D4EEB">
        <w:rPr>
          <w:rFonts w:ascii="Arial" w:hAnsi="Arial" w:cs="Arial"/>
          <w:sz w:val="24"/>
          <w:szCs w:val="24"/>
        </w:rPr>
        <w:t>,</w:t>
      </w:r>
      <w:r w:rsidR="00BD35DF">
        <w:rPr>
          <w:rFonts w:ascii="Arial" w:hAnsi="Arial" w:cs="Arial"/>
          <w:sz w:val="24"/>
          <w:szCs w:val="24"/>
        </w:rPr>
        <w:t xml:space="preserve"> one </w:t>
      </w:r>
      <w:r w:rsidR="007D4EEB">
        <w:rPr>
          <w:rFonts w:ascii="Arial" w:hAnsi="Arial" w:cs="Arial"/>
          <w:sz w:val="24"/>
          <w:szCs w:val="24"/>
        </w:rPr>
        <w:t>must</w:t>
      </w:r>
      <w:r w:rsidR="00BD35DF">
        <w:rPr>
          <w:rFonts w:ascii="Arial" w:hAnsi="Arial" w:cs="Arial"/>
          <w:sz w:val="24"/>
          <w:szCs w:val="24"/>
        </w:rPr>
        <w:t xml:space="preserve"> conclude that the selfsame considerations as those which </w:t>
      </w:r>
      <w:r w:rsidR="00BD35DF">
        <w:rPr>
          <w:rFonts w:ascii="Arial" w:hAnsi="Arial" w:cs="Arial"/>
          <w:sz w:val="24"/>
          <w:szCs w:val="24"/>
        </w:rPr>
        <w:lastRenderedPageBreak/>
        <w:t xml:space="preserve">motivated </w:t>
      </w:r>
      <w:r w:rsidR="009D68B2">
        <w:rPr>
          <w:rFonts w:ascii="Arial" w:hAnsi="Arial" w:cs="Arial"/>
          <w:sz w:val="24"/>
          <w:szCs w:val="24"/>
        </w:rPr>
        <w:t xml:space="preserve">the minority </w:t>
      </w:r>
      <w:r w:rsidR="00BD35DF">
        <w:rPr>
          <w:rFonts w:ascii="Arial" w:hAnsi="Arial" w:cs="Arial"/>
          <w:sz w:val="24"/>
          <w:szCs w:val="24"/>
        </w:rPr>
        <w:t xml:space="preserve">against the default position </w:t>
      </w:r>
      <w:r w:rsidR="007D4EEB">
        <w:rPr>
          <w:rFonts w:ascii="Arial" w:hAnsi="Arial" w:cs="Arial"/>
          <w:sz w:val="24"/>
          <w:szCs w:val="24"/>
        </w:rPr>
        <w:t xml:space="preserve">being </w:t>
      </w:r>
      <w:r w:rsidR="00BD35DF">
        <w:rPr>
          <w:rFonts w:ascii="Arial" w:hAnsi="Arial" w:cs="Arial"/>
          <w:sz w:val="24"/>
          <w:szCs w:val="24"/>
        </w:rPr>
        <w:t xml:space="preserve">implemented </w:t>
      </w:r>
      <w:r w:rsidR="007D4EEB">
        <w:rPr>
          <w:rFonts w:ascii="Arial" w:hAnsi="Arial" w:cs="Arial"/>
          <w:sz w:val="24"/>
          <w:szCs w:val="24"/>
        </w:rPr>
        <w:t xml:space="preserve">in </w:t>
      </w:r>
      <w:r w:rsidR="00CD40B8">
        <w:rPr>
          <w:rFonts w:ascii="Arial" w:hAnsi="Arial" w:cs="Arial"/>
          <w:sz w:val="24"/>
          <w:szCs w:val="24"/>
        </w:rPr>
        <w:t xml:space="preserve">respect of </w:t>
      </w:r>
      <w:r w:rsidR="007D4EEB">
        <w:rPr>
          <w:rFonts w:ascii="Arial" w:hAnsi="Arial" w:cs="Arial"/>
          <w:sz w:val="24"/>
          <w:szCs w:val="24"/>
        </w:rPr>
        <w:t xml:space="preserve">the declaration of constitutional invalidity </w:t>
      </w:r>
      <w:r w:rsidR="00CD40B8">
        <w:rPr>
          <w:rFonts w:ascii="Arial" w:hAnsi="Arial" w:cs="Arial"/>
          <w:sz w:val="24"/>
          <w:szCs w:val="24"/>
        </w:rPr>
        <w:t>pertaining to</w:t>
      </w:r>
      <w:r w:rsidR="007D4EEB">
        <w:rPr>
          <w:rFonts w:ascii="Arial" w:hAnsi="Arial" w:cs="Arial"/>
          <w:sz w:val="24"/>
          <w:szCs w:val="24"/>
        </w:rPr>
        <w:t xml:space="preserve"> s 63 of the Drugs Act, </w:t>
      </w:r>
      <w:r w:rsidR="00BD35DF">
        <w:rPr>
          <w:rFonts w:ascii="Arial" w:hAnsi="Arial" w:cs="Arial"/>
          <w:sz w:val="24"/>
          <w:szCs w:val="24"/>
        </w:rPr>
        <w:t>must have motivated the d</w:t>
      </w:r>
      <w:r w:rsidR="007D4EEB">
        <w:rPr>
          <w:rFonts w:ascii="Arial" w:hAnsi="Arial" w:cs="Arial"/>
          <w:sz w:val="24"/>
          <w:szCs w:val="24"/>
        </w:rPr>
        <w:t>etermination</w:t>
      </w:r>
      <w:r w:rsidR="00BD35DF">
        <w:rPr>
          <w:rFonts w:ascii="Arial" w:hAnsi="Arial" w:cs="Arial"/>
          <w:sz w:val="24"/>
          <w:szCs w:val="24"/>
        </w:rPr>
        <w:t xml:space="preserve"> in paragraph 10 of the </w:t>
      </w:r>
      <w:r w:rsidR="00CD40B8">
        <w:rPr>
          <w:rFonts w:ascii="Arial" w:hAnsi="Arial" w:cs="Arial"/>
          <w:sz w:val="24"/>
          <w:szCs w:val="24"/>
        </w:rPr>
        <w:t>o</w:t>
      </w:r>
      <w:r w:rsidR="00BD35DF">
        <w:rPr>
          <w:rFonts w:ascii="Arial" w:hAnsi="Arial" w:cs="Arial"/>
          <w:sz w:val="24"/>
          <w:szCs w:val="24"/>
        </w:rPr>
        <w:t xml:space="preserve">rder of </w:t>
      </w:r>
      <w:r w:rsidR="007D4EEB">
        <w:rPr>
          <w:rFonts w:ascii="Arial" w:hAnsi="Arial" w:cs="Arial"/>
          <w:sz w:val="24"/>
          <w:szCs w:val="24"/>
        </w:rPr>
        <w:t xml:space="preserve">the majority, that the declaration of </w:t>
      </w:r>
      <w:r w:rsidR="00BD35DF">
        <w:rPr>
          <w:rFonts w:ascii="Arial" w:hAnsi="Arial" w:cs="Arial"/>
          <w:sz w:val="24"/>
          <w:szCs w:val="24"/>
        </w:rPr>
        <w:t xml:space="preserve">constitutional invalidity in respect of </w:t>
      </w:r>
      <w:r w:rsidR="007D4EEB">
        <w:rPr>
          <w:rFonts w:ascii="Arial" w:hAnsi="Arial" w:cs="Arial"/>
          <w:sz w:val="24"/>
          <w:szCs w:val="24"/>
        </w:rPr>
        <w:t xml:space="preserve">s </w:t>
      </w:r>
      <w:r w:rsidR="00BD35DF">
        <w:rPr>
          <w:rFonts w:ascii="Arial" w:hAnsi="Arial" w:cs="Arial"/>
          <w:sz w:val="24"/>
          <w:szCs w:val="24"/>
        </w:rPr>
        <w:t>5(</w:t>
      </w:r>
      <w:r w:rsidR="007D4EEB">
        <w:rPr>
          <w:rFonts w:ascii="Arial" w:hAnsi="Arial" w:cs="Arial"/>
          <w:sz w:val="24"/>
          <w:szCs w:val="24"/>
        </w:rPr>
        <w:t>1</w:t>
      </w:r>
      <w:r w:rsidR="00BD35DF">
        <w:rPr>
          <w:rFonts w:ascii="Arial" w:hAnsi="Arial" w:cs="Arial"/>
          <w:sz w:val="24"/>
          <w:szCs w:val="24"/>
        </w:rPr>
        <w:t>)(a)</w:t>
      </w:r>
      <w:r w:rsidR="009D68B2">
        <w:rPr>
          <w:rFonts w:ascii="Arial" w:hAnsi="Arial" w:cs="Arial"/>
          <w:sz w:val="24"/>
          <w:szCs w:val="24"/>
        </w:rPr>
        <w:t xml:space="preserve"> of the EA</w:t>
      </w:r>
      <w:r w:rsidR="00BD35DF">
        <w:rPr>
          <w:rFonts w:ascii="Arial" w:hAnsi="Arial" w:cs="Arial"/>
          <w:sz w:val="24"/>
          <w:szCs w:val="24"/>
        </w:rPr>
        <w:t xml:space="preserve"> was also </w:t>
      </w:r>
      <w:r w:rsidR="007D4EEB">
        <w:rPr>
          <w:rFonts w:ascii="Arial" w:hAnsi="Arial" w:cs="Arial"/>
          <w:sz w:val="24"/>
          <w:szCs w:val="24"/>
        </w:rPr>
        <w:t xml:space="preserve">to </w:t>
      </w:r>
      <w:r w:rsidR="00BD35DF">
        <w:rPr>
          <w:rFonts w:ascii="Arial" w:hAnsi="Arial" w:cs="Arial"/>
          <w:sz w:val="24"/>
          <w:szCs w:val="24"/>
        </w:rPr>
        <w:t xml:space="preserve">be </w:t>
      </w:r>
      <w:r w:rsidR="007D4EEB">
        <w:rPr>
          <w:rFonts w:ascii="Arial" w:hAnsi="Arial" w:cs="Arial"/>
          <w:sz w:val="24"/>
          <w:szCs w:val="24"/>
        </w:rPr>
        <w:t>prospective</w:t>
      </w:r>
      <w:r w:rsidR="00BD35DF">
        <w:rPr>
          <w:rFonts w:ascii="Arial" w:hAnsi="Arial" w:cs="Arial"/>
          <w:sz w:val="24"/>
          <w:szCs w:val="24"/>
        </w:rPr>
        <w:t>.</w:t>
      </w:r>
    </w:p>
    <w:p w14:paraId="78F3084D" w14:textId="1FEFBE65" w:rsidR="00BD35DF"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51.</w:t>
      </w:r>
      <w:r>
        <w:rPr>
          <w:rFonts w:ascii="Arial" w:hAnsi="Arial" w:cs="Arial"/>
          <w:sz w:val="24"/>
          <w:szCs w:val="24"/>
        </w:rPr>
        <w:tab/>
      </w:r>
      <w:r w:rsidR="009D68B2">
        <w:rPr>
          <w:rFonts w:ascii="Arial" w:hAnsi="Arial" w:cs="Arial"/>
          <w:sz w:val="24"/>
          <w:szCs w:val="24"/>
        </w:rPr>
        <w:t>In t</w:t>
      </w:r>
      <w:r w:rsidR="00BD35DF">
        <w:rPr>
          <w:rFonts w:ascii="Arial" w:hAnsi="Arial" w:cs="Arial"/>
          <w:sz w:val="24"/>
          <w:szCs w:val="24"/>
        </w:rPr>
        <w:t xml:space="preserve">his regard, making a default order which was retrospective would </w:t>
      </w:r>
      <w:r w:rsidR="00920CA2">
        <w:rPr>
          <w:rFonts w:ascii="Arial" w:hAnsi="Arial" w:cs="Arial"/>
          <w:sz w:val="24"/>
          <w:szCs w:val="24"/>
        </w:rPr>
        <w:t xml:space="preserve">have </w:t>
      </w:r>
      <w:r w:rsidR="009D68B2">
        <w:rPr>
          <w:rFonts w:ascii="Arial" w:hAnsi="Arial" w:cs="Arial"/>
          <w:sz w:val="24"/>
          <w:szCs w:val="24"/>
        </w:rPr>
        <w:t>nullif</w:t>
      </w:r>
      <w:r w:rsidR="00920CA2">
        <w:rPr>
          <w:rFonts w:ascii="Arial" w:hAnsi="Arial" w:cs="Arial"/>
          <w:sz w:val="24"/>
          <w:szCs w:val="24"/>
        </w:rPr>
        <w:t>ied</w:t>
      </w:r>
      <w:r w:rsidR="009D68B2">
        <w:rPr>
          <w:rFonts w:ascii="Arial" w:hAnsi="Arial" w:cs="Arial"/>
          <w:sz w:val="24"/>
          <w:szCs w:val="24"/>
        </w:rPr>
        <w:t xml:space="preserve"> </w:t>
      </w:r>
      <w:r w:rsidR="00BD35DF">
        <w:rPr>
          <w:rFonts w:ascii="Arial" w:hAnsi="Arial" w:cs="Arial"/>
          <w:sz w:val="24"/>
          <w:szCs w:val="24"/>
        </w:rPr>
        <w:t xml:space="preserve">all extradition proceedings and orders for extradition which had been previously made, since the </w:t>
      </w:r>
      <w:r w:rsidR="009D68B2">
        <w:rPr>
          <w:rFonts w:ascii="Arial" w:hAnsi="Arial" w:cs="Arial"/>
          <w:sz w:val="24"/>
          <w:szCs w:val="24"/>
        </w:rPr>
        <w:t>time when the C</w:t>
      </w:r>
      <w:r w:rsidR="00BD35DF">
        <w:rPr>
          <w:rFonts w:ascii="Arial" w:hAnsi="Arial" w:cs="Arial"/>
          <w:sz w:val="24"/>
          <w:szCs w:val="24"/>
        </w:rPr>
        <w:t>onstitution came into operation</w:t>
      </w:r>
      <w:r w:rsidR="009D68B2">
        <w:rPr>
          <w:rFonts w:ascii="Arial" w:hAnsi="Arial" w:cs="Arial"/>
          <w:sz w:val="24"/>
          <w:szCs w:val="24"/>
        </w:rPr>
        <w:t xml:space="preserve"> </w:t>
      </w:r>
      <w:r w:rsidR="00CD40B8">
        <w:rPr>
          <w:rFonts w:ascii="Arial" w:hAnsi="Arial" w:cs="Arial"/>
          <w:sz w:val="24"/>
          <w:szCs w:val="24"/>
        </w:rPr>
        <w:t xml:space="preserve">i.e since </w:t>
      </w:r>
      <w:r w:rsidR="009D68B2">
        <w:rPr>
          <w:rFonts w:ascii="Arial" w:hAnsi="Arial" w:cs="Arial"/>
          <w:sz w:val="24"/>
          <w:szCs w:val="24"/>
        </w:rPr>
        <w:t>1997</w:t>
      </w:r>
      <w:r w:rsidR="00BD35DF">
        <w:rPr>
          <w:rFonts w:ascii="Arial" w:hAnsi="Arial" w:cs="Arial"/>
          <w:sz w:val="24"/>
          <w:szCs w:val="24"/>
        </w:rPr>
        <w:t xml:space="preserve">, and would </w:t>
      </w:r>
      <w:r w:rsidR="00920CA2">
        <w:rPr>
          <w:rFonts w:ascii="Arial" w:hAnsi="Arial" w:cs="Arial"/>
          <w:sz w:val="24"/>
          <w:szCs w:val="24"/>
        </w:rPr>
        <w:t xml:space="preserve">have </w:t>
      </w:r>
      <w:r w:rsidR="00BD35DF">
        <w:rPr>
          <w:rFonts w:ascii="Arial" w:hAnsi="Arial" w:cs="Arial"/>
          <w:sz w:val="24"/>
          <w:szCs w:val="24"/>
        </w:rPr>
        <w:t>invalidate</w:t>
      </w:r>
      <w:r w:rsidR="00920CA2">
        <w:rPr>
          <w:rFonts w:ascii="Arial" w:hAnsi="Arial" w:cs="Arial"/>
          <w:sz w:val="24"/>
          <w:szCs w:val="24"/>
        </w:rPr>
        <w:t>d</w:t>
      </w:r>
      <w:r w:rsidR="00BD35DF">
        <w:rPr>
          <w:rFonts w:ascii="Arial" w:hAnsi="Arial" w:cs="Arial"/>
          <w:sz w:val="24"/>
          <w:szCs w:val="24"/>
        </w:rPr>
        <w:t xml:space="preserve"> </w:t>
      </w:r>
      <w:r w:rsidR="009D68B2">
        <w:rPr>
          <w:rFonts w:ascii="Arial" w:hAnsi="Arial" w:cs="Arial"/>
          <w:sz w:val="24"/>
          <w:szCs w:val="24"/>
        </w:rPr>
        <w:t>all</w:t>
      </w:r>
      <w:r w:rsidR="00BD35DF">
        <w:rPr>
          <w:rFonts w:ascii="Arial" w:hAnsi="Arial" w:cs="Arial"/>
          <w:sz w:val="24"/>
          <w:szCs w:val="24"/>
        </w:rPr>
        <w:t xml:space="preserve"> pending extradition</w:t>
      </w:r>
      <w:r w:rsidR="009D68B2">
        <w:rPr>
          <w:rFonts w:ascii="Arial" w:hAnsi="Arial" w:cs="Arial"/>
          <w:sz w:val="24"/>
          <w:szCs w:val="24"/>
        </w:rPr>
        <w:t xml:space="preserve"> proceedings where extraditees had been arrested in terms of s 5(1)(a),</w:t>
      </w:r>
      <w:r w:rsidR="00BD35DF">
        <w:rPr>
          <w:rFonts w:ascii="Arial" w:hAnsi="Arial" w:cs="Arial"/>
          <w:sz w:val="24"/>
          <w:szCs w:val="24"/>
        </w:rPr>
        <w:t xml:space="preserve"> w</w:t>
      </w:r>
      <w:r w:rsidR="009D68B2">
        <w:rPr>
          <w:rFonts w:ascii="Arial" w:hAnsi="Arial" w:cs="Arial"/>
          <w:sz w:val="24"/>
          <w:szCs w:val="24"/>
        </w:rPr>
        <w:t xml:space="preserve">hich had </w:t>
      </w:r>
      <w:r w:rsidR="00BD35DF">
        <w:rPr>
          <w:rFonts w:ascii="Arial" w:hAnsi="Arial" w:cs="Arial"/>
          <w:sz w:val="24"/>
          <w:szCs w:val="24"/>
        </w:rPr>
        <w:t xml:space="preserve">not </w:t>
      </w:r>
      <w:r w:rsidR="009D68B2">
        <w:rPr>
          <w:rFonts w:ascii="Arial" w:hAnsi="Arial" w:cs="Arial"/>
          <w:sz w:val="24"/>
          <w:szCs w:val="24"/>
        </w:rPr>
        <w:t xml:space="preserve">been finalized </w:t>
      </w:r>
      <w:r w:rsidR="00BD35DF">
        <w:rPr>
          <w:rFonts w:ascii="Arial" w:hAnsi="Arial" w:cs="Arial"/>
          <w:sz w:val="24"/>
          <w:szCs w:val="24"/>
        </w:rPr>
        <w:t xml:space="preserve">as at the date of the </w:t>
      </w:r>
      <w:r w:rsidR="009D68B2">
        <w:rPr>
          <w:rFonts w:ascii="Arial" w:hAnsi="Arial" w:cs="Arial"/>
          <w:sz w:val="24"/>
          <w:szCs w:val="24"/>
        </w:rPr>
        <w:t>decision</w:t>
      </w:r>
      <w:r w:rsidR="00BD35DF">
        <w:rPr>
          <w:rFonts w:ascii="Arial" w:hAnsi="Arial" w:cs="Arial"/>
          <w:sz w:val="24"/>
          <w:szCs w:val="24"/>
        </w:rPr>
        <w:t xml:space="preserve">. This would obviously </w:t>
      </w:r>
      <w:r w:rsidR="009D68B2">
        <w:rPr>
          <w:rFonts w:ascii="Arial" w:hAnsi="Arial" w:cs="Arial"/>
          <w:sz w:val="24"/>
          <w:szCs w:val="24"/>
        </w:rPr>
        <w:t xml:space="preserve">have </w:t>
      </w:r>
      <w:r w:rsidR="00BD35DF">
        <w:rPr>
          <w:rFonts w:ascii="Arial" w:hAnsi="Arial" w:cs="Arial"/>
          <w:sz w:val="24"/>
          <w:szCs w:val="24"/>
        </w:rPr>
        <w:t>cause</w:t>
      </w:r>
      <w:r w:rsidR="009D68B2">
        <w:rPr>
          <w:rFonts w:ascii="Arial" w:hAnsi="Arial" w:cs="Arial"/>
          <w:sz w:val="24"/>
          <w:szCs w:val="24"/>
        </w:rPr>
        <w:t>d</w:t>
      </w:r>
      <w:r w:rsidR="00BD35DF">
        <w:rPr>
          <w:rFonts w:ascii="Arial" w:hAnsi="Arial" w:cs="Arial"/>
          <w:sz w:val="24"/>
          <w:szCs w:val="24"/>
        </w:rPr>
        <w:t xml:space="preserve"> immeasurable chaos and disruption in</w:t>
      </w:r>
      <w:r w:rsidR="009D68B2">
        <w:rPr>
          <w:rFonts w:ascii="Arial" w:hAnsi="Arial" w:cs="Arial"/>
          <w:sz w:val="24"/>
          <w:szCs w:val="24"/>
        </w:rPr>
        <w:t xml:space="preserve"> </w:t>
      </w:r>
      <w:r w:rsidR="00BD35DF">
        <w:rPr>
          <w:rFonts w:ascii="Arial" w:hAnsi="Arial" w:cs="Arial"/>
          <w:sz w:val="24"/>
          <w:szCs w:val="24"/>
        </w:rPr>
        <w:t xml:space="preserve">international relations between SA and partner states with whom it had entered into extradition </w:t>
      </w:r>
      <w:r w:rsidR="00CD40B8">
        <w:rPr>
          <w:rFonts w:ascii="Arial" w:hAnsi="Arial" w:cs="Arial"/>
          <w:sz w:val="24"/>
          <w:szCs w:val="24"/>
        </w:rPr>
        <w:t>treaties and</w:t>
      </w:r>
      <w:r w:rsidR="00BD35DF">
        <w:rPr>
          <w:rFonts w:ascii="Arial" w:hAnsi="Arial" w:cs="Arial"/>
          <w:sz w:val="24"/>
          <w:szCs w:val="24"/>
        </w:rPr>
        <w:t xml:space="preserve"> would </w:t>
      </w:r>
      <w:r w:rsidR="009D68B2">
        <w:rPr>
          <w:rFonts w:ascii="Arial" w:hAnsi="Arial" w:cs="Arial"/>
          <w:sz w:val="24"/>
          <w:szCs w:val="24"/>
        </w:rPr>
        <w:t xml:space="preserve">have </w:t>
      </w:r>
      <w:r w:rsidR="00BD35DF">
        <w:rPr>
          <w:rFonts w:ascii="Arial" w:hAnsi="Arial" w:cs="Arial"/>
          <w:sz w:val="24"/>
          <w:szCs w:val="24"/>
        </w:rPr>
        <w:t>damage</w:t>
      </w:r>
      <w:r w:rsidR="009D68B2">
        <w:rPr>
          <w:rFonts w:ascii="Arial" w:hAnsi="Arial" w:cs="Arial"/>
          <w:sz w:val="24"/>
          <w:szCs w:val="24"/>
        </w:rPr>
        <w:t>d</w:t>
      </w:r>
      <w:r w:rsidR="00BD35DF">
        <w:rPr>
          <w:rFonts w:ascii="Arial" w:hAnsi="Arial" w:cs="Arial"/>
          <w:sz w:val="24"/>
          <w:szCs w:val="24"/>
        </w:rPr>
        <w:t xml:space="preserve"> its international standing and reputation. </w:t>
      </w:r>
      <w:r w:rsidR="00CD40B8">
        <w:rPr>
          <w:rFonts w:ascii="Arial" w:hAnsi="Arial" w:cs="Arial"/>
          <w:sz w:val="24"/>
          <w:szCs w:val="24"/>
        </w:rPr>
        <w:t>I</w:t>
      </w:r>
      <w:r w:rsidR="00BD35DF">
        <w:rPr>
          <w:rFonts w:ascii="Arial" w:hAnsi="Arial" w:cs="Arial"/>
          <w:sz w:val="24"/>
          <w:szCs w:val="24"/>
        </w:rPr>
        <w:t>t would, at least in regard to pending ex</w:t>
      </w:r>
      <w:r w:rsidR="00CD40B8">
        <w:rPr>
          <w:rFonts w:ascii="Arial" w:hAnsi="Arial" w:cs="Arial"/>
          <w:sz w:val="24"/>
          <w:szCs w:val="24"/>
        </w:rPr>
        <w:t>trad</w:t>
      </w:r>
      <w:r w:rsidR="00BD35DF">
        <w:rPr>
          <w:rFonts w:ascii="Arial" w:hAnsi="Arial" w:cs="Arial"/>
          <w:sz w:val="24"/>
          <w:szCs w:val="24"/>
        </w:rPr>
        <w:t xml:space="preserve">itions, </w:t>
      </w:r>
      <w:r w:rsidR="009D68B2">
        <w:rPr>
          <w:rFonts w:ascii="Arial" w:hAnsi="Arial" w:cs="Arial"/>
          <w:sz w:val="24"/>
          <w:szCs w:val="24"/>
        </w:rPr>
        <w:t xml:space="preserve">have </w:t>
      </w:r>
      <w:r w:rsidR="00BD35DF">
        <w:rPr>
          <w:rFonts w:ascii="Arial" w:hAnsi="Arial" w:cs="Arial"/>
          <w:sz w:val="24"/>
          <w:szCs w:val="24"/>
        </w:rPr>
        <w:t>result</w:t>
      </w:r>
      <w:r w:rsidR="009D68B2">
        <w:rPr>
          <w:rFonts w:ascii="Arial" w:hAnsi="Arial" w:cs="Arial"/>
          <w:sz w:val="24"/>
          <w:szCs w:val="24"/>
        </w:rPr>
        <w:t>ed</w:t>
      </w:r>
      <w:r w:rsidR="00BD35DF">
        <w:rPr>
          <w:rFonts w:ascii="Arial" w:hAnsi="Arial" w:cs="Arial"/>
          <w:sz w:val="24"/>
          <w:szCs w:val="24"/>
        </w:rPr>
        <w:t xml:space="preserve"> in </w:t>
      </w:r>
      <w:r w:rsidR="009D68B2">
        <w:rPr>
          <w:rFonts w:ascii="Arial" w:hAnsi="Arial" w:cs="Arial"/>
          <w:sz w:val="24"/>
          <w:szCs w:val="24"/>
        </w:rPr>
        <w:t xml:space="preserve">convicted foreign criminals and </w:t>
      </w:r>
      <w:r w:rsidR="00BD35DF">
        <w:rPr>
          <w:rFonts w:ascii="Arial" w:hAnsi="Arial" w:cs="Arial"/>
          <w:sz w:val="24"/>
          <w:szCs w:val="24"/>
        </w:rPr>
        <w:t xml:space="preserve">fugitives </w:t>
      </w:r>
      <w:r w:rsidR="009D68B2">
        <w:rPr>
          <w:rFonts w:ascii="Arial" w:hAnsi="Arial" w:cs="Arial"/>
          <w:sz w:val="24"/>
          <w:szCs w:val="24"/>
        </w:rPr>
        <w:t xml:space="preserve">being rendered </w:t>
      </w:r>
      <w:r w:rsidR="00BD35DF">
        <w:rPr>
          <w:rFonts w:ascii="Arial" w:hAnsi="Arial" w:cs="Arial"/>
          <w:sz w:val="24"/>
          <w:szCs w:val="24"/>
        </w:rPr>
        <w:t xml:space="preserve">non-extraditable, resulting in a </w:t>
      </w:r>
      <w:r w:rsidR="009D68B2">
        <w:rPr>
          <w:rFonts w:ascii="Arial" w:hAnsi="Arial" w:cs="Arial"/>
          <w:sz w:val="24"/>
          <w:szCs w:val="24"/>
        </w:rPr>
        <w:t xml:space="preserve">wholesale </w:t>
      </w:r>
      <w:r w:rsidR="00BD35DF">
        <w:rPr>
          <w:rFonts w:ascii="Arial" w:hAnsi="Arial" w:cs="Arial"/>
          <w:sz w:val="24"/>
          <w:szCs w:val="24"/>
        </w:rPr>
        <w:t>failure of justice.</w:t>
      </w:r>
    </w:p>
    <w:p w14:paraId="21E369FE" w14:textId="67FAE9FF" w:rsidR="00BD35DF"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52.</w:t>
      </w:r>
      <w:r>
        <w:rPr>
          <w:rFonts w:ascii="Arial" w:hAnsi="Arial" w:cs="Arial"/>
          <w:sz w:val="24"/>
          <w:szCs w:val="24"/>
        </w:rPr>
        <w:tab/>
      </w:r>
      <w:r w:rsidR="00BD35DF">
        <w:rPr>
          <w:rFonts w:ascii="Arial" w:hAnsi="Arial" w:cs="Arial"/>
          <w:sz w:val="24"/>
          <w:szCs w:val="24"/>
        </w:rPr>
        <w:t xml:space="preserve">In the circumstances, in my view there is no room to argue that there was a failure on the part of the </w:t>
      </w:r>
      <w:r w:rsidR="009D68B2">
        <w:rPr>
          <w:rFonts w:ascii="Arial" w:hAnsi="Arial" w:cs="Arial"/>
          <w:sz w:val="24"/>
          <w:szCs w:val="24"/>
        </w:rPr>
        <w:t>C</w:t>
      </w:r>
      <w:r w:rsidR="00BD35DF">
        <w:rPr>
          <w:rFonts w:ascii="Arial" w:hAnsi="Arial" w:cs="Arial"/>
          <w:sz w:val="24"/>
          <w:szCs w:val="24"/>
        </w:rPr>
        <w:t xml:space="preserve">onstitutional </w:t>
      </w:r>
      <w:r w:rsidR="009D68B2">
        <w:rPr>
          <w:rFonts w:ascii="Arial" w:hAnsi="Arial" w:cs="Arial"/>
          <w:sz w:val="24"/>
          <w:szCs w:val="24"/>
        </w:rPr>
        <w:t>C</w:t>
      </w:r>
      <w:r w:rsidR="00BD35DF">
        <w:rPr>
          <w:rFonts w:ascii="Arial" w:hAnsi="Arial" w:cs="Arial"/>
          <w:sz w:val="24"/>
          <w:szCs w:val="24"/>
        </w:rPr>
        <w:t xml:space="preserve">ourt to address this issue, or that the order which </w:t>
      </w:r>
      <w:r w:rsidR="009D68B2">
        <w:rPr>
          <w:rFonts w:ascii="Arial" w:hAnsi="Arial" w:cs="Arial"/>
          <w:sz w:val="24"/>
          <w:szCs w:val="24"/>
        </w:rPr>
        <w:t>it</w:t>
      </w:r>
      <w:r w:rsidR="00BD35DF">
        <w:rPr>
          <w:rFonts w:ascii="Arial" w:hAnsi="Arial" w:cs="Arial"/>
          <w:sz w:val="24"/>
          <w:szCs w:val="24"/>
        </w:rPr>
        <w:t xml:space="preserve"> made was deficient in some way, or </w:t>
      </w:r>
      <w:r w:rsidR="009D68B2">
        <w:rPr>
          <w:rFonts w:ascii="Arial" w:hAnsi="Arial" w:cs="Arial"/>
          <w:sz w:val="24"/>
          <w:szCs w:val="24"/>
        </w:rPr>
        <w:t xml:space="preserve">that it is an order which </w:t>
      </w:r>
      <w:r w:rsidR="00BD35DF">
        <w:rPr>
          <w:rFonts w:ascii="Arial" w:hAnsi="Arial" w:cs="Arial"/>
          <w:sz w:val="24"/>
          <w:szCs w:val="24"/>
        </w:rPr>
        <w:t>allow</w:t>
      </w:r>
      <w:r w:rsidR="009D68B2">
        <w:rPr>
          <w:rFonts w:ascii="Arial" w:hAnsi="Arial" w:cs="Arial"/>
          <w:sz w:val="24"/>
          <w:szCs w:val="24"/>
        </w:rPr>
        <w:t>s</w:t>
      </w:r>
      <w:r w:rsidR="00BD35DF">
        <w:rPr>
          <w:rFonts w:ascii="Arial" w:hAnsi="Arial" w:cs="Arial"/>
          <w:sz w:val="24"/>
          <w:szCs w:val="24"/>
        </w:rPr>
        <w:t xml:space="preserve"> for this </w:t>
      </w:r>
      <w:r w:rsidR="009D68B2">
        <w:rPr>
          <w:rFonts w:ascii="Arial" w:hAnsi="Arial" w:cs="Arial"/>
          <w:sz w:val="24"/>
          <w:szCs w:val="24"/>
        </w:rPr>
        <w:t>C</w:t>
      </w:r>
      <w:r w:rsidR="00BD35DF">
        <w:rPr>
          <w:rFonts w:ascii="Arial" w:hAnsi="Arial" w:cs="Arial"/>
          <w:sz w:val="24"/>
          <w:szCs w:val="24"/>
        </w:rPr>
        <w:t>ourt to make a declaration which is at odds with</w:t>
      </w:r>
      <w:r w:rsidR="009D68B2">
        <w:rPr>
          <w:rFonts w:ascii="Arial" w:hAnsi="Arial" w:cs="Arial"/>
          <w:sz w:val="24"/>
          <w:szCs w:val="24"/>
        </w:rPr>
        <w:t xml:space="preserve"> it</w:t>
      </w:r>
      <w:r w:rsidR="00BD35DF">
        <w:rPr>
          <w:rFonts w:ascii="Arial" w:hAnsi="Arial" w:cs="Arial"/>
          <w:sz w:val="24"/>
          <w:szCs w:val="24"/>
        </w:rPr>
        <w:t xml:space="preserve">. In my view this </w:t>
      </w:r>
      <w:r w:rsidR="009D68B2">
        <w:rPr>
          <w:rFonts w:ascii="Arial" w:hAnsi="Arial" w:cs="Arial"/>
          <w:sz w:val="24"/>
          <w:szCs w:val="24"/>
        </w:rPr>
        <w:t>C</w:t>
      </w:r>
      <w:r w:rsidR="00BD35DF">
        <w:rPr>
          <w:rFonts w:ascii="Arial" w:hAnsi="Arial" w:cs="Arial"/>
          <w:sz w:val="24"/>
          <w:szCs w:val="24"/>
        </w:rPr>
        <w:t xml:space="preserve">ourt does not have the power to make an order of constitutional invalidity which </w:t>
      </w:r>
      <w:r w:rsidR="009D68B2">
        <w:rPr>
          <w:rFonts w:ascii="Arial" w:hAnsi="Arial" w:cs="Arial"/>
          <w:sz w:val="24"/>
          <w:szCs w:val="24"/>
        </w:rPr>
        <w:t xml:space="preserve">varies or </w:t>
      </w:r>
      <w:r w:rsidR="00BD35DF">
        <w:rPr>
          <w:rFonts w:ascii="Arial" w:hAnsi="Arial" w:cs="Arial"/>
          <w:sz w:val="24"/>
          <w:szCs w:val="24"/>
        </w:rPr>
        <w:t>goes beyond</w:t>
      </w:r>
      <w:r w:rsidR="00F82E36">
        <w:rPr>
          <w:rFonts w:ascii="Arial" w:hAnsi="Arial" w:cs="Arial"/>
          <w:sz w:val="24"/>
          <w:szCs w:val="24"/>
        </w:rPr>
        <w:t>,</w:t>
      </w:r>
      <w:r w:rsidR="00BD35DF">
        <w:rPr>
          <w:rFonts w:ascii="Arial" w:hAnsi="Arial" w:cs="Arial"/>
          <w:sz w:val="24"/>
          <w:szCs w:val="24"/>
        </w:rPr>
        <w:t xml:space="preserve"> or behind</w:t>
      </w:r>
      <w:r w:rsidR="00F82E36">
        <w:rPr>
          <w:rFonts w:ascii="Arial" w:hAnsi="Arial" w:cs="Arial"/>
          <w:sz w:val="24"/>
          <w:szCs w:val="24"/>
        </w:rPr>
        <w:t>,</w:t>
      </w:r>
      <w:r w:rsidR="00BD35DF">
        <w:rPr>
          <w:rFonts w:ascii="Arial" w:hAnsi="Arial" w:cs="Arial"/>
          <w:sz w:val="24"/>
          <w:szCs w:val="24"/>
        </w:rPr>
        <w:t xml:space="preserve"> the order which the </w:t>
      </w:r>
      <w:r w:rsidR="009D68B2">
        <w:rPr>
          <w:rFonts w:ascii="Arial" w:hAnsi="Arial" w:cs="Arial"/>
          <w:sz w:val="24"/>
          <w:szCs w:val="24"/>
        </w:rPr>
        <w:t>C</w:t>
      </w:r>
      <w:r w:rsidR="00BD35DF">
        <w:rPr>
          <w:rFonts w:ascii="Arial" w:hAnsi="Arial" w:cs="Arial"/>
          <w:sz w:val="24"/>
          <w:szCs w:val="24"/>
        </w:rPr>
        <w:t xml:space="preserve">onstitutional </w:t>
      </w:r>
      <w:r w:rsidR="009D68B2">
        <w:rPr>
          <w:rFonts w:ascii="Arial" w:hAnsi="Arial" w:cs="Arial"/>
          <w:sz w:val="24"/>
          <w:szCs w:val="24"/>
        </w:rPr>
        <w:t>C</w:t>
      </w:r>
      <w:r w:rsidR="00BD35DF">
        <w:rPr>
          <w:rFonts w:ascii="Arial" w:hAnsi="Arial" w:cs="Arial"/>
          <w:sz w:val="24"/>
          <w:szCs w:val="24"/>
        </w:rPr>
        <w:t xml:space="preserve">ourt made in </w:t>
      </w:r>
      <w:r w:rsidR="00BD35DF" w:rsidRPr="009D68B2">
        <w:rPr>
          <w:rFonts w:ascii="Arial" w:hAnsi="Arial" w:cs="Arial"/>
          <w:i/>
          <w:iCs/>
          <w:sz w:val="24"/>
          <w:szCs w:val="24"/>
        </w:rPr>
        <w:t>Smit</w:t>
      </w:r>
      <w:r w:rsidR="00BD35DF">
        <w:rPr>
          <w:rFonts w:ascii="Arial" w:hAnsi="Arial" w:cs="Arial"/>
          <w:sz w:val="24"/>
          <w:szCs w:val="24"/>
        </w:rPr>
        <w:t>.</w:t>
      </w:r>
    </w:p>
    <w:p w14:paraId="7378FCB0" w14:textId="204A9320" w:rsidR="009D68B2"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53.</w:t>
      </w:r>
      <w:r>
        <w:rPr>
          <w:rFonts w:ascii="Arial" w:hAnsi="Arial" w:cs="Arial"/>
          <w:sz w:val="24"/>
          <w:szCs w:val="24"/>
        </w:rPr>
        <w:tab/>
      </w:r>
      <w:r w:rsidR="0020677F">
        <w:rPr>
          <w:rFonts w:ascii="Arial" w:hAnsi="Arial" w:cs="Arial"/>
          <w:sz w:val="24"/>
          <w:szCs w:val="24"/>
        </w:rPr>
        <w:t xml:space="preserve">In their supplementary submissions the applicant’s counsel pointed out that in </w:t>
      </w:r>
      <w:r w:rsidR="0020677F" w:rsidRPr="0020677F">
        <w:rPr>
          <w:rFonts w:ascii="Arial" w:hAnsi="Arial" w:cs="Arial"/>
          <w:i/>
          <w:iCs/>
          <w:sz w:val="24"/>
          <w:szCs w:val="24"/>
        </w:rPr>
        <w:t>Mhlope</w:t>
      </w:r>
      <w:r w:rsidR="0020677F">
        <w:rPr>
          <w:rFonts w:ascii="Arial" w:hAnsi="Arial" w:cs="Arial"/>
          <w:i/>
          <w:iCs/>
          <w:sz w:val="24"/>
          <w:szCs w:val="24"/>
        </w:rPr>
        <w:t xml:space="preserve"> </w:t>
      </w:r>
      <w:r w:rsidR="0020677F">
        <w:rPr>
          <w:rStyle w:val="FootnoteReference"/>
          <w:rFonts w:ascii="Arial" w:hAnsi="Arial" w:cs="Arial"/>
          <w:sz w:val="24"/>
          <w:szCs w:val="24"/>
        </w:rPr>
        <w:footnoteReference w:id="22"/>
      </w:r>
      <w:r w:rsidR="0020677F">
        <w:rPr>
          <w:rFonts w:ascii="Arial" w:hAnsi="Arial" w:cs="Arial"/>
          <w:sz w:val="24"/>
          <w:szCs w:val="24"/>
        </w:rPr>
        <w:t xml:space="preserve"> the Constitutional Court held that s 172(1)(b) of the Constitution gave the Court powers in constitutional matters that were so extensive ‘that they ought to be able to craft an appropriate or just remedy even for exceptional, complex or apparently irresoluble situations’ and ‘whatever considerations of justice and equity point to as the appropriate solution to a particular problem, may justifiably be used to remedy’ it. They also referred to the dictum in </w:t>
      </w:r>
      <w:r w:rsidR="0020677F" w:rsidRPr="00210499">
        <w:rPr>
          <w:rFonts w:ascii="Arial" w:hAnsi="Arial" w:cs="Arial"/>
          <w:i/>
          <w:iCs/>
          <w:sz w:val="24"/>
          <w:szCs w:val="24"/>
        </w:rPr>
        <w:t>Economic Freedom</w:t>
      </w:r>
      <w:r w:rsidR="0020677F">
        <w:rPr>
          <w:rFonts w:ascii="Arial" w:hAnsi="Arial" w:cs="Arial"/>
          <w:sz w:val="24"/>
          <w:szCs w:val="24"/>
        </w:rPr>
        <w:t xml:space="preserve"> </w:t>
      </w:r>
      <w:r w:rsidR="0020677F" w:rsidRPr="00210499">
        <w:rPr>
          <w:rFonts w:ascii="Arial" w:hAnsi="Arial" w:cs="Arial"/>
          <w:i/>
          <w:iCs/>
          <w:sz w:val="24"/>
          <w:szCs w:val="24"/>
        </w:rPr>
        <w:lastRenderedPageBreak/>
        <w:t>Fighters</w:t>
      </w:r>
      <w:r w:rsidR="0020677F">
        <w:rPr>
          <w:rStyle w:val="FootnoteReference"/>
          <w:rFonts w:ascii="Arial" w:hAnsi="Arial" w:cs="Arial"/>
          <w:sz w:val="24"/>
          <w:szCs w:val="24"/>
        </w:rPr>
        <w:footnoteReference w:id="23"/>
      </w:r>
      <w:r w:rsidR="0020677F">
        <w:rPr>
          <w:rFonts w:ascii="Arial" w:hAnsi="Arial" w:cs="Arial"/>
          <w:sz w:val="24"/>
          <w:szCs w:val="24"/>
        </w:rPr>
        <w:t xml:space="preserve"> </w:t>
      </w:r>
      <w:r w:rsidR="0007582C">
        <w:rPr>
          <w:rFonts w:ascii="Arial" w:hAnsi="Arial" w:cs="Arial"/>
          <w:sz w:val="24"/>
          <w:szCs w:val="24"/>
        </w:rPr>
        <w:t xml:space="preserve">that the power to grant an order in a constitutional matter that is just and equitable is so ‘wide and flexible’ that it allows a Court to formulate relief that does not follow that sought in the notice of motion, in order to address the dispute before it. In my view neither of these </w:t>
      </w:r>
      <w:r w:rsidR="00210499">
        <w:rPr>
          <w:rFonts w:ascii="Arial" w:hAnsi="Arial" w:cs="Arial"/>
          <w:sz w:val="24"/>
          <w:szCs w:val="24"/>
        </w:rPr>
        <w:t>dictums</w:t>
      </w:r>
      <w:r w:rsidR="0007582C">
        <w:rPr>
          <w:rFonts w:ascii="Arial" w:hAnsi="Arial" w:cs="Arial"/>
          <w:sz w:val="24"/>
          <w:szCs w:val="24"/>
        </w:rPr>
        <w:t xml:space="preserve"> allow for this Court to make an order of constitutional invalidity which would be retrospective in effect, albeit one limited to this matter, contrary to the order which was made in </w:t>
      </w:r>
      <w:r w:rsidR="0007582C" w:rsidRPr="0007582C">
        <w:rPr>
          <w:rFonts w:ascii="Arial" w:hAnsi="Arial" w:cs="Arial"/>
          <w:i/>
          <w:iCs/>
          <w:sz w:val="24"/>
          <w:szCs w:val="24"/>
        </w:rPr>
        <w:t>Smit</w:t>
      </w:r>
      <w:r w:rsidR="0007582C">
        <w:rPr>
          <w:rFonts w:ascii="Arial" w:hAnsi="Arial" w:cs="Arial"/>
          <w:sz w:val="24"/>
          <w:szCs w:val="24"/>
        </w:rPr>
        <w:t xml:space="preserve">. </w:t>
      </w:r>
    </w:p>
    <w:p w14:paraId="6BFB9EF7" w14:textId="77840F44" w:rsidR="00BD35DF"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54.</w:t>
      </w:r>
      <w:r>
        <w:rPr>
          <w:rFonts w:ascii="Arial" w:hAnsi="Arial" w:cs="Arial"/>
          <w:sz w:val="24"/>
          <w:szCs w:val="24"/>
        </w:rPr>
        <w:tab/>
      </w:r>
      <w:r w:rsidR="00BD35DF">
        <w:rPr>
          <w:rFonts w:ascii="Arial" w:hAnsi="Arial" w:cs="Arial"/>
          <w:sz w:val="24"/>
          <w:szCs w:val="24"/>
        </w:rPr>
        <w:t>Furthermore, even if by some stretch of legal ingenuity or imagination the court had such a power</w:t>
      </w:r>
      <w:r w:rsidR="002A1E80">
        <w:rPr>
          <w:rFonts w:ascii="Arial" w:hAnsi="Arial" w:cs="Arial"/>
          <w:sz w:val="24"/>
          <w:szCs w:val="24"/>
        </w:rPr>
        <w:t xml:space="preserve">, </w:t>
      </w:r>
      <w:r w:rsidR="00210499">
        <w:rPr>
          <w:rFonts w:ascii="Arial" w:hAnsi="Arial" w:cs="Arial"/>
          <w:sz w:val="24"/>
          <w:szCs w:val="24"/>
        </w:rPr>
        <w:t xml:space="preserve">in my view </w:t>
      </w:r>
      <w:r w:rsidR="00920CA2">
        <w:rPr>
          <w:rFonts w:ascii="Arial" w:hAnsi="Arial" w:cs="Arial"/>
          <w:sz w:val="24"/>
          <w:szCs w:val="24"/>
        </w:rPr>
        <w:t xml:space="preserve">it does not find application </w:t>
      </w:r>
      <w:r w:rsidR="002A1E80">
        <w:rPr>
          <w:rFonts w:ascii="Arial" w:hAnsi="Arial" w:cs="Arial"/>
          <w:sz w:val="24"/>
          <w:szCs w:val="24"/>
        </w:rPr>
        <w:t>in</w:t>
      </w:r>
      <w:r w:rsidR="00BD35DF">
        <w:rPr>
          <w:rFonts w:ascii="Arial" w:hAnsi="Arial" w:cs="Arial"/>
          <w:sz w:val="24"/>
          <w:szCs w:val="24"/>
        </w:rPr>
        <w:t xml:space="preserve"> </w:t>
      </w:r>
      <w:r w:rsidR="00F82E36">
        <w:rPr>
          <w:rFonts w:ascii="Arial" w:hAnsi="Arial" w:cs="Arial"/>
          <w:sz w:val="24"/>
          <w:szCs w:val="24"/>
        </w:rPr>
        <w:t xml:space="preserve">the circumstances of </w:t>
      </w:r>
      <w:r w:rsidR="00BD35DF">
        <w:rPr>
          <w:rFonts w:ascii="Arial" w:hAnsi="Arial" w:cs="Arial"/>
          <w:sz w:val="24"/>
          <w:szCs w:val="24"/>
        </w:rPr>
        <w:t>this matter. In this regard</w:t>
      </w:r>
      <w:r w:rsidR="002A1E80">
        <w:rPr>
          <w:rFonts w:ascii="Arial" w:hAnsi="Arial" w:cs="Arial"/>
          <w:sz w:val="24"/>
          <w:szCs w:val="24"/>
        </w:rPr>
        <w:t>, the</w:t>
      </w:r>
      <w:r w:rsidR="00BD35DF">
        <w:rPr>
          <w:rFonts w:ascii="Arial" w:hAnsi="Arial" w:cs="Arial"/>
          <w:sz w:val="24"/>
          <w:szCs w:val="24"/>
        </w:rPr>
        <w:t xml:space="preserve"> applicant’s submissions are premised on the contention that the </w:t>
      </w:r>
      <w:r w:rsidR="00920CA2">
        <w:rPr>
          <w:rFonts w:ascii="Arial" w:hAnsi="Arial" w:cs="Arial"/>
          <w:sz w:val="24"/>
          <w:szCs w:val="24"/>
        </w:rPr>
        <w:t>continued restrictions to her</w:t>
      </w:r>
      <w:r w:rsidR="00685B7A">
        <w:rPr>
          <w:rFonts w:ascii="Arial" w:hAnsi="Arial" w:cs="Arial"/>
          <w:sz w:val="24"/>
          <w:szCs w:val="24"/>
        </w:rPr>
        <w:t xml:space="preserve"> freedom </w:t>
      </w:r>
      <w:r w:rsidR="00BD35DF">
        <w:rPr>
          <w:rFonts w:ascii="Arial" w:hAnsi="Arial" w:cs="Arial"/>
          <w:sz w:val="24"/>
          <w:szCs w:val="24"/>
        </w:rPr>
        <w:t xml:space="preserve">of movement and </w:t>
      </w:r>
      <w:r w:rsidR="00685B7A">
        <w:rPr>
          <w:rFonts w:ascii="Arial" w:hAnsi="Arial" w:cs="Arial"/>
          <w:sz w:val="24"/>
          <w:szCs w:val="24"/>
        </w:rPr>
        <w:t xml:space="preserve">her </w:t>
      </w:r>
      <w:r w:rsidR="00BD35DF">
        <w:rPr>
          <w:rFonts w:ascii="Arial" w:hAnsi="Arial" w:cs="Arial"/>
          <w:sz w:val="24"/>
          <w:szCs w:val="24"/>
        </w:rPr>
        <w:t xml:space="preserve">liberty </w:t>
      </w:r>
      <w:r w:rsidR="00816738">
        <w:rPr>
          <w:rFonts w:ascii="Arial" w:hAnsi="Arial" w:cs="Arial"/>
          <w:sz w:val="24"/>
          <w:szCs w:val="24"/>
        </w:rPr>
        <w:t>occurred pursuant</w:t>
      </w:r>
      <w:r w:rsidR="00BD35DF">
        <w:rPr>
          <w:rFonts w:ascii="Arial" w:hAnsi="Arial" w:cs="Arial"/>
          <w:sz w:val="24"/>
          <w:szCs w:val="24"/>
        </w:rPr>
        <w:t xml:space="preserve"> to, and as a result of, her wrongful and unconstitutional arrest in terms of </w:t>
      </w:r>
      <w:r w:rsidR="00B20EC7">
        <w:rPr>
          <w:rFonts w:ascii="Arial" w:hAnsi="Arial" w:cs="Arial"/>
          <w:sz w:val="24"/>
          <w:szCs w:val="24"/>
        </w:rPr>
        <w:t>s 5(1)(a)</w:t>
      </w:r>
      <w:r w:rsidR="00816738">
        <w:rPr>
          <w:rFonts w:ascii="Arial" w:hAnsi="Arial" w:cs="Arial"/>
          <w:sz w:val="24"/>
          <w:szCs w:val="24"/>
        </w:rPr>
        <w:t xml:space="preserve">, to which she is still subject. </w:t>
      </w:r>
      <w:r w:rsidR="00BD35DF">
        <w:rPr>
          <w:rFonts w:ascii="Arial" w:hAnsi="Arial" w:cs="Arial"/>
          <w:sz w:val="24"/>
          <w:szCs w:val="24"/>
        </w:rPr>
        <w:t>I</w:t>
      </w:r>
      <w:r w:rsidR="007B220D">
        <w:rPr>
          <w:rFonts w:ascii="Arial" w:hAnsi="Arial" w:cs="Arial"/>
          <w:sz w:val="24"/>
          <w:szCs w:val="24"/>
        </w:rPr>
        <w:t xml:space="preserve"> have</w:t>
      </w:r>
      <w:r w:rsidR="00BD35DF">
        <w:rPr>
          <w:rFonts w:ascii="Arial" w:hAnsi="Arial" w:cs="Arial"/>
          <w:sz w:val="24"/>
          <w:szCs w:val="24"/>
        </w:rPr>
        <w:t xml:space="preserve"> </w:t>
      </w:r>
      <w:r w:rsidR="007B220D">
        <w:rPr>
          <w:rFonts w:ascii="Arial" w:hAnsi="Arial" w:cs="Arial"/>
          <w:sz w:val="24"/>
          <w:szCs w:val="24"/>
        </w:rPr>
        <w:t>several</w:t>
      </w:r>
      <w:r w:rsidR="00BD35DF">
        <w:rPr>
          <w:rFonts w:ascii="Arial" w:hAnsi="Arial" w:cs="Arial"/>
          <w:sz w:val="24"/>
          <w:szCs w:val="24"/>
        </w:rPr>
        <w:t xml:space="preserve"> difficulties with these contentions.</w:t>
      </w:r>
    </w:p>
    <w:p w14:paraId="2FB33D45" w14:textId="3B0CDCEC" w:rsidR="00BD35DF" w:rsidRPr="00B93115" w:rsidRDefault="002A4FF2" w:rsidP="002A4FF2">
      <w:pPr>
        <w:adjustRightInd w:val="0"/>
        <w:spacing w:after="0" w:line="360" w:lineRule="auto"/>
        <w:ind w:left="720" w:hanging="720"/>
        <w:contextualSpacing/>
        <w:jc w:val="both"/>
        <w:textAlignment w:val="baseline"/>
        <w:rPr>
          <w:rFonts w:ascii="Arial" w:hAnsi="Arial" w:cs="Arial"/>
          <w:sz w:val="24"/>
          <w:szCs w:val="24"/>
        </w:rPr>
      </w:pPr>
      <w:r w:rsidRPr="00B93115">
        <w:rPr>
          <w:rFonts w:ascii="Arial" w:hAnsi="Arial" w:cs="Arial"/>
          <w:sz w:val="24"/>
          <w:szCs w:val="24"/>
        </w:rPr>
        <w:t>55.</w:t>
      </w:r>
      <w:r w:rsidRPr="00B93115">
        <w:rPr>
          <w:rFonts w:ascii="Arial" w:hAnsi="Arial" w:cs="Arial"/>
          <w:sz w:val="24"/>
          <w:szCs w:val="24"/>
        </w:rPr>
        <w:tab/>
      </w:r>
      <w:r w:rsidR="00235ACF" w:rsidRPr="00B93115">
        <w:rPr>
          <w:rFonts w:ascii="Arial" w:hAnsi="Arial" w:cs="Arial"/>
          <w:sz w:val="24"/>
          <w:szCs w:val="24"/>
        </w:rPr>
        <w:t xml:space="preserve">In the </w:t>
      </w:r>
      <w:r w:rsidR="007B220D" w:rsidRPr="00B93115">
        <w:rPr>
          <w:rFonts w:ascii="Arial" w:hAnsi="Arial" w:cs="Arial"/>
          <w:sz w:val="24"/>
          <w:szCs w:val="24"/>
        </w:rPr>
        <w:t>first</w:t>
      </w:r>
      <w:r w:rsidR="00235ACF" w:rsidRPr="00B93115">
        <w:rPr>
          <w:rFonts w:ascii="Arial" w:hAnsi="Arial" w:cs="Arial"/>
          <w:sz w:val="24"/>
          <w:szCs w:val="24"/>
        </w:rPr>
        <w:t xml:space="preserve"> place, in my view the restrictions on the applicant</w:t>
      </w:r>
      <w:r w:rsidR="007B220D" w:rsidRPr="00B93115">
        <w:rPr>
          <w:rFonts w:ascii="Arial" w:hAnsi="Arial" w:cs="Arial"/>
          <w:sz w:val="24"/>
          <w:szCs w:val="24"/>
        </w:rPr>
        <w:t>’</w:t>
      </w:r>
      <w:r w:rsidR="00235ACF" w:rsidRPr="00B93115">
        <w:rPr>
          <w:rFonts w:ascii="Arial" w:hAnsi="Arial" w:cs="Arial"/>
          <w:sz w:val="24"/>
          <w:szCs w:val="24"/>
        </w:rPr>
        <w:t>s liberty and freedom of movement which are currently in place a</w:t>
      </w:r>
      <w:r w:rsidR="007B220D" w:rsidRPr="00B93115">
        <w:rPr>
          <w:rFonts w:ascii="Arial" w:hAnsi="Arial" w:cs="Arial"/>
          <w:sz w:val="24"/>
          <w:szCs w:val="24"/>
        </w:rPr>
        <w:t>re</w:t>
      </w:r>
      <w:r w:rsidR="00235ACF" w:rsidRPr="00B93115">
        <w:rPr>
          <w:rFonts w:ascii="Arial" w:hAnsi="Arial" w:cs="Arial"/>
          <w:sz w:val="24"/>
          <w:szCs w:val="24"/>
        </w:rPr>
        <w:t xml:space="preserve"> not because she </w:t>
      </w:r>
      <w:r w:rsidR="007B220D" w:rsidRPr="00B93115">
        <w:rPr>
          <w:rFonts w:ascii="Arial" w:hAnsi="Arial" w:cs="Arial"/>
          <w:sz w:val="24"/>
          <w:szCs w:val="24"/>
        </w:rPr>
        <w:t xml:space="preserve">is </w:t>
      </w:r>
      <w:r w:rsidR="00235ACF" w:rsidRPr="00B93115">
        <w:rPr>
          <w:rFonts w:ascii="Arial" w:hAnsi="Arial" w:cs="Arial"/>
          <w:sz w:val="24"/>
          <w:szCs w:val="24"/>
        </w:rPr>
        <w:t xml:space="preserve">still ‘under arrest’ as she contends, but because of the bail conditions which were set by the court </w:t>
      </w:r>
      <w:r w:rsidR="00293FAD" w:rsidRPr="00B93115">
        <w:rPr>
          <w:rFonts w:ascii="Arial" w:hAnsi="Arial" w:cs="Arial"/>
          <w:sz w:val="24"/>
          <w:szCs w:val="24"/>
        </w:rPr>
        <w:t>with her consent and agreement</w:t>
      </w:r>
      <w:r w:rsidR="00293FAD">
        <w:rPr>
          <w:rFonts w:ascii="Arial" w:hAnsi="Arial" w:cs="Arial"/>
          <w:sz w:val="24"/>
          <w:szCs w:val="24"/>
        </w:rPr>
        <w:t>,</w:t>
      </w:r>
      <w:r w:rsidR="00293FAD" w:rsidRPr="00B93115">
        <w:rPr>
          <w:rFonts w:ascii="Arial" w:hAnsi="Arial" w:cs="Arial"/>
          <w:sz w:val="24"/>
          <w:szCs w:val="24"/>
        </w:rPr>
        <w:t xml:space="preserve"> </w:t>
      </w:r>
      <w:r w:rsidR="00235ACF" w:rsidRPr="00B93115">
        <w:rPr>
          <w:rFonts w:ascii="Arial" w:hAnsi="Arial" w:cs="Arial"/>
          <w:sz w:val="24"/>
          <w:szCs w:val="24"/>
        </w:rPr>
        <w:t xml:space="preserve">when she was released. Although her arrest occurred in terms of a warrant which was issued in terms of </w:t>
      </w:r>
      <w:r w:rsidR="007B220D" w:rsidRPr="00B93115">
        <w:rPr>
          <w:rFonts w:ascii="Arial" w:hAnsi="Arial" w:cs="Arial"/>
          <w:sz w:val="24"/>
          <w:szCs w:val="24"/>
        </w:rPr>
        <w:t>s 5(1)</w:t>
      </w:r>
      <w:r w:rsidR="00235ACF" w:rsidRPr="00B93115">
        <w:rPr>
          <w:rFonts w:ascii="Arial" w:hAnsi="Arial" w:cs="Arial"/>
          <w:sz w:val="24"/>
          <w:szCs w:val="24"/>
        </w:rPr>
        <w:t>(a)</w:t>
      </w:r>
      <w:r w:rsidR="007B220D" w:rsidRPr="00B93115">
        <w:rPr>
          <w:rFonts w:ascii="Arial" w:hAnsi="Arial" w:cs="Arial"/>
          <w:sz w:val="24"/>
          <w:szCs w:val="24"/>
        </w:rPr>
        <w:t>,</w:t>
      </w:r>
      <w:r w:rsidR="00235ACF" w:rsidRPr="00B93115">
        <w:rPr>
          <w:rFonts w:ascii="Arial" w:hAnsi="Arial" w:cs="Arial"/>
          <w:sz w:val="24"/>
          <w:szCs w:val="24"/>
        </w:rPr>
        <w:t xml:space="preserve"> it endured </w:t>
      </w:r>
      <w:r w:rsidR="00702514" w:rsidRPr="00B93115">
        <w:rPr>
          <w:rFonts w:ascii="Arial" w:hAnsi="Arial" w:cs="Arial"/>
          <w:sz w:val="24"/>
          <w:szCs w:val="24"/>
        </w:rPr>
        <w:t xml:space="preserve">only </w:t>
      </w:r>
      <w:r w:rsidR="00235ACF" w:rsidRPr="00B93115">
        <w:rPr>
          <w:rFonts w:ascii="Arial" w:hAnsi="Arial" w:cs="Arial"/>
          <w:sz w:val="24"/>
          <w:szCs w:val="24"/>
        </w:rPr>
        <w:t>for the short</w:t>
      </w:r>
      <w:r w:rsidR="007B220D" w:rsidRPr="00B93115">
        <w:rPr>
          <w:rFonts w:ascii="Arial" w:hAnsi="Arial" w:cs="Arial"/>
          <w:sz w:val="24"/>
          <w:szCs w:val="24"/>
        </w:rPr>
        <w:t>, momentary</w:t>
      </w:r>
      <w:r w:rsidR="00235ACF" w:rsidRPr="00B93115">
        <w:rPr>
          <w:rFonts w:ascii="Arial" w:hAnsi="Arial" w:cs="Arial"/>
          <w:sz w:val="24"/>
          <w:szCs w:val="24"/>
        </w:rPr>
        <w:t xml:space="preserve"> </w:t>
      </w:r>
      <w:r w:rsidR="00933D8E" w:rsidRPr="00B93115">
        <w:rPr>
          <w:rFonts w:ascii="Arial" w:hAnsi="Arial" w:cs="Arial"/>
          <w:sz w:val="24"/>
          <w:szCs w:val="24"/>
        </w:rPr>
        <w:t>period</w:t>
      </w:r>
      <w:r w:rsidR="00235ACF" w:rsidRPr="00B93115">
        <w:rPr>
          <w:rFonts w:ascii="Arial" w:hAnsi="Arial" w:cs="Arial"/>
          <w:sz w:val="24"/>
          <w:szCs w:val="24"/>
        </w:rPr>
        <w:t xml:space="preserve"> </w:t>
      </w:r>
      <w:r w:rsidR="00702514" w:rsidRPr="00B93115">
        <w:rPr>
          <w:rFonts w:ascii="Arial" w:hAnsi="Arial" w:cs="Arial"/>
          <w:sz w:val="24"/>
          <w:szCs w:val="24"/>
        </w:rPr>
        <w:t>until</w:t>
      </w:r>
      <w:r w:rsidR="00235ACF" w:rsidRPr="00B93115">
        <w:rPr>
          <w:rFonts w:ascii="Arial" w:hAnsi="Arial" w:cs="Arial"/>
          <w:sz w:val="24"/>
          <w:szCs w:val="24"/>
        </w:rPr>
        <w:t xml:space="preserve"> she appeared before the magistrate</w:t>
      </w:r>
      <w:r w:rsidR="00B93115" w:rsidRPr="00B93115">
        <w:rPr>
          <w:rFonts w:ascii="Arial" w:hAnsi="Arial" w:cs="Arial"/>
          <w:sz w:val="24"/>
          <w:szCs w:val="24"/>
        </w:rPr>
        <w:t xml:space="preserve"> </w:t>
      </w:r>
      <w:r w:rsidR="00235ACF" w:rsidRPr="00B93115">
        <w:rPr>
          <w:rFonts w:ascii="Arial" w:hAnsi="Arial" w:cs="Arial"/>
          <w:sz w:val="24"/>
          <w:szCs w:val="24"/>
        </w:rPr>
        <w:t>and was released</w:t>
      </w:r>
      <w:r w:rsidR="00933D8E" w:rsidRPr="00933D8E">
        <w:rPr>
          <w:rFonts w:ascii="Arial" w:hAnsi="Arial" w:cs="Arial"/>
          <w:sz w:val="24"/>
          <w:szCs w:val="24"/>
        </w:rPr>
        <w:t xml:space="preserve"> </w:t>
      </w:r>
      <w:r w:rsidR="00933D8E" w:rsidRPr="00B93115">
        <w:rPr>
          <w:rFonts w:ascii="Arial" w:hAnsi="Arial" w:cs="Arial"/>
          <w:sz w:val="24"/>
          <w:szCs w:val="24"/>
        </w:rPr>
        <w:t>on bail</w:t>
      </w:r>
      <w:r w:rsidR="00816738">
        <w:rPr>
          <w:rFonts w:ascii="Arial" w:hAnsi="Arial" w:cs="Arial"/>
          <w:sz w:val="24"/>
          <w:szCs w:val="24"/>
        </w:rPr>
        <w:t>,</w:t>
      </w:r>
      <w:r w:rsidR="00235ACF" w:rsidRPr="00B93115">
        <w:rPr>
          <w:rFonts w:ascii="Arial" w:hAnsi="Arial" w:cs="Arial"/>
          <w:sz w:val="24"/>
          <w:szCs w:val="24"/>
        </w:rPr>
        <w:t xml:space="preserve"> </w:t>
      </w:r>
      <w:r w:rsidR="00816738" w:rsidRPr="00B93115">
        <w:rPr>
          <w:rFonts w:ascii="Arial" w:hAnsi="Arial" w:cs="Arial"/>
          <w:sz w:val="24"/>
          <w:szCs w:val="24"/>
        </w:rPr>
        <w:t>on the same day</w:t>
      </w:r>
      <w:r w:rsidR="00816738">
        <w:rPr>
          <w:rFonts w:ascii="Arial" w:hAnsi="Arial" w:cs="Arial"/>
          <w:sz w:val="24"/>
          <w:szCs w:val="24"/>
        </w:rPr>
        <w:t>,</w:t>
      </w:r>
      <w:r w:rsidR="00816738" w:rsidRPr="00B93115">
        <w:rPr>
          <w:rFonts w:ascii="Arial" w:hAnsi="Arial" w:cs="Arial"/>
          <w:sz w:val="24"/>
          <w:szCs w:val="24"/>
        </w:rPr>
        <w:t xml:space="preserve"> </w:t>
      </w:r>
      <w:r w:rsidR="00B93115" w:rsidRPr="00B93115">
        <w:rPr>
          <w:rFonts w:ascii="Arial" w:hAnsi="Arial" w:cs="Arial"/>
          <w:sz w:val="24"/>
          <w:szCs w:val="24"/>
        </w:rPr>
        <w:t xml:space="preserve">in terms of conditions </w:t>
      </w:r>
      <w:r w:rsidR="00293FAD" w:rsidRPr="00B93115">
        <w:rPr>
          <w:rFonts w:ascii="Arial" w:hAnsi="Arial" w:cs="Arial"/>
          <w:sz w:val="24"/>
          <w:szCs w:val="24"/>
        </w:rPr>
        <w:t>to which</w:t>
      </w:r>
      <w:r w:rsidR="00235ACF" w:rsidRPr="00B93115">
        <w:rPr>
          <w:rFonts w:ascii="Arial" w:hAnsi="Arial" w:cs="Arial"/>
          <w:sz w:val="24"/>
          <w:szCs w:val="24"/>
        </w:rPr>
        <w:t xml:space="preserve"> she bound herself voluntarily</w:t>
      </w:r>
      <w:r w:rsidR="00B93115" w:rsidRPr="00B93115">
        <w:rPr>
          <w:rFonts w:ascii="Arial" w:hAnsi="Arial" w:cs="Arial"/>
          <w:sz w:val="24"/>
          <w:szCs w:val="24"/>
        </w:rPr>
        <w:t xml:space="preserve">, which set </w:t>
      </w:r>
      <w:r w:rsidR="00235ACF" w:rsidRPr="00B93115">
        <w:rPr>
          <w:rFonts w:ascii="Arial" w:hAnsi="Arial" w:cs="Arial"/>
          <w:sz w:val="24"/>
          <w:szCs w:val="24"/>
        </w:rPr>
        <w:t xml:space="preserve">restrictions </w:t>
      </w:r>
      <w:r w:rsidR="00B93115" w:rsidRPr="00B93115">
        <w:rPr>
          <w:rFonts w:ascii="Arial" w:hAnsi="Arial" w:cs="Arial"/>
          <w:sz w:val="24"/>
          <w:szCs w:val="24"/>
        </w:rPr>
        <w:t xml:space="preserve">on her </w:t>
      </w:r>
      <w:r w:rsidR="00235ACF" w:rsidRPr="00B93115">
        <w:rPr>
          <w:rFonts w:ascii="Arial" w:hAnsi="Arial" w:cs="Arial"/>
          <w:sz w:val="24"/>
          <w:szCs w:val="24"/>
        </w:rPr>
        <w:t xml:space="preserve">freedom of movement. But, from the moment the </w:t>
      </w:r>
      <w:r w:rsidR="00B93115" w:rsidRPr="00B93115">
        <w:rPr>
          <w:rFonts w:ascii="Arial" w:hAnsi="Arial" w:cs="Arial"/>
          <w:sz w:val="24"/>
          <w:szCs w:val="24"/>
        </w:rPr>
        <w:t xml:space="preserve">bail </w:t>
      </w:r>
      <w:r w:rsidR="00235ACF" w:rsidRPr="00B93115">
        <w:rPr>
          <w:rFonts w:ascii="Arial" w:hAnsi="Arial" w:cs="Arial"/>
          <w:sz w:val="24"/>
          <w:szCs w:val="24"/>
        </w:rPr>
        <w:t xml:space="preserve">order </w:t>
      </w:r>
      <w:r w:rsidR="00B93115" w:rsidRPr="00B93115">
        <w:rPr>
          <w:rFonts w:ascii="Arial" w:hAnsi="Arial" w:cs="Arial"/>
          <w:sz w:val="24"/>
          <w:szCs w:val="24"/>
        </w:rPr>
        <w:t xml:space="preserve">was </w:t>
      </w:r>
      <w:r w:rsidR="00235ACF" w:rsidRPr="00B93115">
        <w:rPr>
          <w:rFonts w:ascii="Arial" w:hAnsi="Arial" w:cs="Arial"/>
          <w:sz w:val="24"/>
          <w:szCs w:val="24"/>
        </w:rPr>
        <w:t xml:space="preserve">granted she was no longer ‘under arrest’ and </w:t>
      </w:r>
      <w:r w:rsidR="00B93115" w:rsidRPr="00B93115">
        <w:rPr>
          <w:rFonts w:ascii="Arial" w:hAnsi="Arial" w:cs="Arial"/>
          <w:sz w:val="24"/>
          <w:szCs w:val="24"/>
        </w:rPr>
        <w:t xml:space="preserve">her contentions </w:t>
      </w:r>
      <w:r w:rsidR="00235ACF" w:rsidRPr="00B93115">
        <w:rPr>
          <w:rFonts w:ascii="Arial" w:hAnsi="Arial" w:cs="Arial"/>
          <w:sz w:val="24"/>
          <w:szCs w:val="24"/>
        </w:rPr>
        <w:t xml:space="preserve">in this regard are artificial and contrived. In the event </w:t>
      </w:r>
      <w:r w:rsidR="00B93115">
        <w:rPr>
          <w:rFonts w:ascii="Arial" w:hAnsi="Arial" w:cs="Arial"/>
          <w:sz w:val="24"/>
          <w:szCs w:val="24"/>
        </w:rPr>
        <w:t xml:space="preserve">that </w:t>
      </w:r>
      <w:r w:rsidR="00235ACF" w:rsidRPr="00B93115">
        <w:rPr>
          <w:rFonts w:ascii="Arial" w:hAnsi="Arial" w:cs="Arial"/>
          <w:sz w:val="24"/>
          <w:szCs w:val="24"/>
        </w:rPr>
        <w:t>she w</w:t>
      </w:r>
      <w:r w:rsidR="00293FAD">
        <w:rPr>
          <w:rFonts w:ascii="Arial" w:hAnsi="Arial" w:cs="Arial"/>
          <w:sz w:val="24"/>
          <w:szCs w:val="24"/>
        </w:rPr>
        <w:t>ere</w:t>
      </w:r>
      <w:r w:rsidR="00235ACF" w:rsidRPr="00B93115">
        <w:rPr>
          <w:rFonts w:ascii="Arial" w:hAnsi="Arial" w:cs="Arial"/>
          <w:sz w:val="24"/>
          <w:szCs w:val="24"/>
        </w:rPr>
        <w:t xml:space="preserve"> to default on any of the bail conditions </w:t>
      </w:r>
      <w:r w:rsidR="00B93115">
        <w:rPr>
          <w:rFonts w:ascii="Arial" w:hAnsi="Arial" w:cs="Arial"/>
          <w:sz w:val="24"/>
          <w:szCs w:val="24"/>
        </w:rPr>
        <w:t>which were set s</w:t>
      </w:r>
      <w:r w:rsidR="00235ACF" w:rsidRPr="00B93115">
        <w:rPr>
          <w:rFonts w:ascii="Arial" w:hAnsi="Arial" w:cs="Arial"/>
          <w:sz w:val="24"/>
          <w:szCs w:val="24"/>
        </w:rPr>
        <w:t xml:space="preserve">he would not be capable of being arrested on the original warrant, which lost its legal force after it was executed and discharged by the order of the magistrate </w:t>
      </w:r>
      <w:r w:rsidR="00293FAD">
        <w:rPr>
          <w:rFonts w:ascii="Arial" w:hAnsi="Arial" w:cs="Arial"/>
          <w:sz w:val="24"/>
          <w:szCs w:val="24"/>
        </w:rPr>
        <w:t xml:space="preserve">when </w:t>
      </w:r>
      <w:r w:rsidR="00235ACF" w:rsidRPr="00B93115">
        <w:rPr>
          <w:rFonts w:ascii="Arial" w:hAnsi="Arial" w:cs="Arial"/>
          <w:sz w:val="24"/>
          <w:szCs w:val="24"/>
        </w:rPr>
        <w:t xml:space="preserve">releasing her on bail. As in the case of an ordinary accused who </w:t>
      </w:r>
      <w:r w:rsidR="00B93115">
        <w:rPr>
          <w:rFonts w:ascii="Arial" w:hAnsi="Arial" w:cs="Arial"/>
          <w:sz w:val="24"/>
          <w:szCs w:val="24"/>
        </w:rPr>
        <w:t>b</w:t>
      </w:r>
      <w:r w:rsidR="00235ACF" w:rsidRPr="00B93115">
        <w:rPr>
          <w:rFonts w:ascii="Arial" w:hAnsi="Arial" w:cs="Arial"/>
          <w:sz w:val="24"/>
          <w:szCs w:val="24"/>
        </w:rPr>
        <w:t xml:space="preserve">reaches </w:t>
      </w:r>
      <w:r w:rsidR="00B93115">
        <w:rPr>
          <w:rFonts w:ascii="Arial" w:hAnsi="Arial" w:cs="Arial"/>
          <w:sz w:val="24"/>
          <w:szCs w:val="24"/>
        </w:rPr>
        <w:t>their</w:t>
      </w:r>
      <w:r w:rsidR="00235ACF" w:rsidRPr="00B93115">
        <w:rPr>
          <w:rFonts w:ascii="Arial" w:hAnsi="Arial" w:cs="Arial"/>
          <w:sz w:val="24"/>
          <w:szCs w:val="24"/>
        </w:rPr>
        <w:t xml:space="preserve"> bail conditions, to arrest the applicant</w:t>
      </w:r>
      <w:r w:rsidR="00B93115">
        <w:rPr>
          <w:rFonts w:ascii="Arial" w:hAnsi="Arial" w:cs="Arial"/>
          <w:sz w:val="24"/>
          <w:szCs w:val="24"/>
        </w:rPr>
        <w:t xml:space="preserve"> and to detain her </w:t>
      </w:r>
      <w:r w:rsidR="00235ACF" w:rsidRPr="00B93115">
        <w:rPr>
          <w:rFonts w:ascii="Arial" w:hAnsi="Arial" w:cs="Arial"/>
          <w:sz w:val="24"/>
          <w:szCs w:val="24"/>
        </w:rPr>
        <w:t xml:space="preserve">in custody the police would have to be </w:t>
      </w:r>
      <w:r w:rsidR="00B93115" w:rsidRPr="00B93115">
        <w:rPr>
          <w:rFonts w:ascii="Arial" w:hAnsi="Arial" w:cs="Arial"/>
          <w:sz w:val="24"/>
          <w:szCs w:val="24"/>
        </w:rPr>
        <w:lastRenderedPageBreak/>
        <w:t>authorized</w:t>
      </w:r>
      <w:r w:rsidR="00235ACF" w:rsidRPr="00B93115">
        <w:rPr>
          <w:rFonts w:ascii="Arial" w:hAnsi="Arial" w:cs="Arial"/>
          <w:sz w:val="24"/>
          <w:szCs w:val="24"/>
        </w:rPr>
        <w:t xml:space="preserve"> to do so in terms of a </w:t>
      </w:r>
      <w:r w:rsidR="00B93115">
        <w:rPr>
          <w:rFonts w:ascii="Arial" w:hAnsi="Arial" w:cs="Arial"/>
          <w:sz w:val="24"/>
          <w:szCs w:val="24"/>
        </w:rPr>
        <w:t>fresh, so-called</w:t>
      </w:r>
      <w:r w:rsidR="00235ACF" w:rsidRPr="00B93115">
        <w:rPr>
          <w:rFonts w:ascii="Arial" w:hAnsi="Arial" w:cs="Arial"/>
          <w:sz w:val="24"/>
          <w:szCs w:val="24"/>
        </w:rPr>
        <w:t xml:space="preserve"> ‘bench’ warrant which is issued by </w:t>
      </w:r>
      <w:r w:rsidR="00293FAD">
        <w:rPr>
          <w:rFonts w:ascii="Arial" w:hAnsi="Arial" w:cs="Arial"/>
          <w:sz w:val="24"/>
          <w:szCs w:val="24"/>
        </w:rPr>
        <w:t>the</w:t>
      </w:r>
      <w:r w:rsidR="00235ACF" w:rsidRPr="00B93115">
        <w:rPr>
          <w:rFonts w:ascii="Arial" w:hAnsi="Arial" w:cs="Arial"/>
          <w:sz w:val="24"/>
          <w:szCs w:val="24"/>
        </w:rPr>
        <w:t xml:space="preserve"> magistrate, on application.</w:t>
      </w:r>
    </w:p>
    <w:p w14:paraId="28A7A177" w14:textId="66969CDE" w:rsidR="00235ACF"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56.</w:t>
      </w:r>
      <w:r>
        <w:rPr>
          <w:rFonts w:ascii="Arial" w:hAnsi="Arial" w:cs="Arial"/>
          <w:sz w:val="24"/>
          <w:szCs w:val="24"/>
        </w:rPr>
        <w:tab/>
      </w:r>
      <w:r w:rsidR="00235ACF">
        <w:rPr>
          <w:rFonts w:ascii="Arial" w:hAnsi="Arial" w:cs="Arial"/>
          <w:sz w:val="24"/>
          <w:szCs w:val="24"/>
        </w:rPr>
        <w:t>In my view, the net result of all of this is that the magistrate’s decision to issue the warrant</w:t>
      </w:r>
      <w:r w:rsidR="00293FAD">
        <w:rPr>
          <w:rFonts w:ascii="Arial" w:hAnsi="Arial" w:cs="Arial"/>
          <w:sz w:val="24"/>
          <w:szCs w:val="24"/>
        </w:rPr>
        <w:t>,</w:t>
      </w:r>
      <w:r w:rsidR="00235ACF">
        <w:rPr>
          <w:rFonts w:ascii="Arial" w:hAnsi="Arial" w:cs="Arial"/>
          <w:sz w:val="24"/>
          <w:szCs w:val="24"/>
        </w:rPr>
        <w:t xml:space="preserve"> and the arrest of the applicant pursuant thereto</w:t>
      </w:r>
      <w:r w:rsidR="00293FAD">
        <w:rPr>
          <w:rFonts w:ascii="Arial" w:hAnsi="Arial" w:cs="Arial"/>
          <w:sz w:val="24"/>
          <w:szCs w:val="24"/>
        </w:rPr>
        <w:t>,</w:t>
      </w:r>
      <w:r w:rsidR="00235ACF">
        <w:rPr>
          <w:rFonts w:ascii="Arial" w:hAnsi="Arial" w:cs="Arial"/>
          <w:sz w:val="24"/>
          <w:szCs w:val="24"/>
        </w:rPr>
        <w:t xml:space="preserve"> are matters which are beyond the remit of this court’s powers</w:t>
      </w:r>
      <w:r w:rsidR="00293FAD">
        <w:rPr>
          <w:rFonts w:ascii="Arial" w:hAnsi="Arial" w:cs="Arial"/>
          <w:sz w:val="24"/>
          <w:szCs w:val="24"/>
        </w:rPr>
        <w:t>,</w:t>
      </w:r>
      <w:r w:rsidR="00235ACF">
        <w:rPr>
          <w:rFonts w:ascii="Arial" w:hAnsi="Arial" w:cs="Arial"/>
          <w:sz w:val="24"/>
          <w:szCs w:val="24"/>
        </w:rPr>
        <w:t xml:space="preserve"> and orders declaring them to have been retrospectively inconsistent with the constitution are not competent.</w:t>
      </w:r>
    </w:p>
    <w:p w14:paraId="3E8C3187" w14:textId="2984CC19" w:rsidR="00235ACF"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57.</w:t>
      </w:r>
      <w:r>
        <w:rPr>
          <w:rFonts w:ascii="Arial" w:hAnsi="Arial" w:cs="Arial"/>
          <w:sz w:val="24"/>
          <w:szCs w:val="24"/>
        </w:rPr>
        <w:tab/>
      </w:r>
      <w:r w:rsidR="00235ACF">
        <w:rPr>
          <w:rFonts w:ascii="Arial" w:hAnsi="Arial" w:cs="Arial"/>
          <w:sz w:val="24"/>
          <w:szCs w:val="24"/>
        </w:rPr>
        <w:t xml:space="preserve">Similarly, an order declaring that </w:t>
      </w:r>
      <w:r w:rsidR="00293FAD">
        <w:rPr>
          <w:rFonts w:ascii="Arial" w:hAnsi="Arial" w:cs="Arial"/>
          <w:sz w:val="24"/>
          <w:szCs w:val="24"/>
        </w:rPr>
        <w:t xml:space="preserve">s </w:t>
      </w:r>
      <w:r w:rsidR="00293FAD" w:rsidRPr="00293FAD">
        <w:rPr>
          <w:rFonts w:ascii="Arial" w:hAnsi="Arial" w:cs="Arial"/>
          <w:sz w:val="24"/>
          <w:szCs w:val="24"/>
          <w:u w:val="single"/>
        </w:rPr>
        <w:t>5(1)</w:t>
      </w:r>
      <w:r w:rsidR="00235ACF">
        <w:rPr>
          <w:rFonts w:ascii="Arial" w:hAnsi="Arial" w:cs="Arial"/>
          <w:sz w:val="24"/>
          <w:szCs w:val="24"/>
        </w:rPr>
        <w:t xml:space="preserve"> of the EA </w:t>
      </w:r>
      <w:r w:rsidR="00293FAD">
        <w:rPr>
          <w:rFonts w:ascii="Arial" w:hAnsi="Arial" w:cs="Arial"/>
          <w:sz w:val="24"/>
          <w:szCs w:val="24"/>
        </w:rPr>
        <w:t>as a whole is in</w:t>
      </w:r>
      <w:r w:rsidR="00235ACF">
        <w:rPr>
          <w:rFonts w:ascii="Arial" w:hAnsi="Arial" w:cs="Arial"/>
          <w:sz w:val="24"/>
          <w:szCs w:val="24"/>
        </w:rPr>
        <w:t>consistent with the Constitution and invalid</w:t>
      </w:r>
      <w:r w:rsidR="00293FAD">
        <w:rPr>
          <w:rFonts w:ascii="Arial" w:hAnsi="Arial" w:cs="Arial"/>
          <w:sz w:val="24"/>
          <w:szCs w:val="24"/>
        </w:rPr>
        <w:t>, as prayed for in the notice of motion,</w:t>
      </w:r>
      <w:r w:rsidR="00235ACF">
        <w:rPr>
          <w:rFonts w:ascii="Arial" w:hAnsi="Arial" w:cs="Arial"/>
          <w:sz w:val="24"/>
          <w:szCs w:val="24"/>
        </w:rPr>
        <w:t xml:space="preserve"> also cannot be granted. In this regard, inasmuch as it is common cause that the applicant was arrested in terms of a warrant </w:t>
      </w:r>
      <w:r w:rsidR="00293FAD">
        <w:rPr>
          <w:rFonts w:ascii="Arial" w:hAnsi="Arial" w:cs="Arial"/>
          <w:sz w:val="24"/>
          <w:szCs w:val="24"/>
        </w:rPr>
        <w:t xml:space="preserve">which was </w:t>
      </w:r>
      <w:r w:rsidR="00235ACF">
        <w:rPr>
          <w:rFonts w:ascii="Arial" w:hAnsi="Arial" w:cs="Arial"/>
          <w:sz w:val="24"/>
          <w:szCs w:val="24"/>
        </w:rPr>
        <w:t xml:space="preserve">issued in terms of subsection </w:t>
      </w:r>
      <w:r w:rsidR="00293FAD">
        <w:rPr>
          <w:rFonts w:ascii="Arial" w:hAnsi="Arial" w:cs="Arial"/>
          <w:sz w:val="24"/>
          <w:szCs w:val="24"/>
        </w:rPr>
        <w:t>5</w:t>
      </w:r>
      <w:r w:rsidR="00235ACF">
        <w:rPr>
          <w:rFonts w:ascii="Arial" w:hAnsi="Arial" w:cs="Arial"/>
          <w:sz w:val="24"/>
          <w:szCs w:val="24"/>
        </w:rPr>
        <w:t>(</w:t>
      </w:r>
      <w:r w:rsidR="00293FAD">
        <w:rPr>
          <w:rFonts w:ascii="Arial" w:hAnsi="Arial" w:cs="Arial"/>
          <w:sz w:val="24"/>
          <w:szCs w:val="24"/>
        </w:rPr>
        <w:t>1</w:t>
      </w:r>
      <w:r w:rsidR="00235ACF">
        <w:rPr>
          <w:rFonts w:ascii="Arial" w:hAnsi="Arial" w:cs="Arial"/>
          <w:sz w:val="24"/>
          <w:szCs w:val="24"/>
        </w:rPr>
        <w:t xml:space="preserve">)(a) she has no cause or standing to challenge </w:t>
      </w:r>
      <w:r w:rsidR="00293FAD">
        <w:rPr>
          <w:rFonts w:ascii="Arial" w:hAnsi="Arial" w:cs="Arial"/>
          <w:sz w:val="24"/>
          <w:szCs w:val="24"/>
        </w:rPr>
        <w:t xml:space="preserve">s </w:t>
      </w:r>
      <w:r w:rsidR="00235ACF">
        <w:rPr>
          <w:rFonts w:ascii="Arial" w:hAnsi="Arial" w:cs="Arial"/>
          <w:sz w:val="24"/>
          <w:szCs w:val="24"/>
        </w:rPr>
        <w:t>5(</w:t>
      </w:r>
      <w:r w:rsidR="00293FAD">
        <w:rPr>
          <w:rFonts w:ascii="Arial" w:hAnsi="Arial" w:cs="Arial"/>
          <w:sz w:val="24"/>
          <w:szCs w:val="24"/>
        </w:rPr>
        <w:t>1</w:t>
      </w:r>
      <w:r w:rsidR="00235ACF">
        <w:rPr>
          <w:rFonts w:ascii="Arial" w:hAnsi="Arial" w:cs="Arial"/>
          <w:sz w:val="24"/>
          <w:szCs w:val="24"/>
        </w:rPr>
        <w:t>)</w:t>
      </w:r>
      <w:r w:rsidR="00293FAD">
        <w:rPr>
          <w:rFonts w:ascii="Arial" w:hAnsi="Arial" w:cs="Arial"/>
          <w:sz w:val="24"/>
          <w:szCs w:val="24"/>
        </w:rPr>
        <w:t>(b</w:t>
      </w:r>
      <w:r w:rsidR="00235ACF">
        <w:rPr>
          <w:rFonts w:ascii="Arial" w:hAnsi="Arial" w:cs="Arial"/>
          <w:sz w:val="24"/>
          <w:szCs w:val="24"/>
        </w:rPr>
        <w:t>)</w:t>
      </w:r>
      <w:r w:rsidR="00293FAD">
        <w:rPr>
          <w:rFonts w:ascii="Arial" w:hAnsi="Arial" w:cs="Arial"/>
          <w:sz w:val="24"/>
          <w:szCs w:val="24"/>
        </w:rPr>
        <w:t>,</w:t>
      </w:r>
      <w:r w:rsidR="00235ACF">
        <w:rPr>
          <w:rFonts w:ascii="Arial" w:hAnsi="Arial" w:cs="Arial"/>
          <w:sz w:val="24"/>
          <w:szCs w:val="24"/>
        </w:rPr>
        <w:t xml:space="preserve"> and from a reading of her founding affidavit it is apparent that she in fact did not purport to do so. </w:t>
      </w:r>
      <w:r w:rsidR="00293FAD">
        <w:rPr>
          <w:rFonts w:ascii="Arial" w:hAnsi="Arial" w:cs="Arial"/>
          <w:sz w:val="24"/>
          <w:szCs w:val="24"/>
        </w:rPr>
        <w:t xml:space="preserve">In addition, </w:t>
      </w:r>
      <w:r w:rsidR="00235ACF">
        <w:rPr>
          <w:rFonts w:ascii="Arial" w:hAnsi="Arial" w:cs="Arial"/>
          <w:sz w:val="24"/>
          <w:szCs w:val="24"/>
        </w:rPr>
        <w:t xml:space="preserve">as the Constitutional Court already made an order on 18 December 2020 declaring </w:t>
      </w:r>
      <w:r w:rsidR="009F1BC0">
        <w:rPr>
          <w:rFonts w:ascii="Arial" w:hAnsi="Arial" w:cs="Arial"/>
          <w:sz w:val="24"/>
          <w:szCs w:val="24"/>
        </w:rPr>
        <w:t xml:space="preserve">            </w:t>
      </w:r>
      <w:r w:rsidR="00293FAD">
        <w:rPr>
          <w:rFonts w:ascii="Arial" w:hAnsi="Arial" w:cs="Arial"/>
          <w:sz w:val="24"/>
          <w:szCs w:val="24"/>
        </w:rPr>
        <w:t>s 5(1)</w:t>
      </w:r>
      <w:r w:rsidR="00235ACF">
        <w:rPr>
          <w:rFonts w:ascii="Arial" w:hAnsi="Arial" w:cs="Arial"/>
          <w:sz w:val="24"/>
          <w:szCs w:val="24"/>
        </w:rPr>
        <w:t xml:space="preserve">(a) to be unconstitutional it is in any event not possible, let alone necessary, for this </w:t>
      </w:r>
      <w:r w:rsidR="00293FAD">
        <w:rPr>
          <w:rFonts w:ascii="Arial" w:hAnsi="Arial" w:cs="Arial"/>
          <w:sz w:val="24"/>
          <w:szCs w:val="24"/>
        </w:rPr>
        <w:t>C</w:t>
      </w:r>
      <w:r w:rsidR="00235ACF">
        <w:rPr>
          <w:rFonts w:ascii="Arial" w:hAnsi="Arial" w:cs="Arial"/>
          <w:sz w:val="24"/>
          <w:szCs w:val="24"/>
        </w:rPr>
        <w:t>ourt to do so again.</w:t>
      </w:r>
    </w:p>
    <w:p w14:paraId="3799D6FF" w14:textId="18344D43" w:rsidR="00BE5E11"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58.</w:t>
      </w:r>
      <w:r>
        <w:rPr>
          <w:rFonts w:ascii="Arial" w:hAnsi="Arial" w:cs="Arial"/>
          <w:sz w:val="24"/>
          <w:szCs w:val="24"/>
        </w:rPr>
        <w:tab/>
      </w:r>
      <w:r w:rsidR="00235ACF">
        <w:rPr>
          <w:rFonts w:ascii="Arial" w:hAnsi="Arial" w:cs="Arial"/>
          <w:sz w:val="24"/>
          <w:szCs w:val="24"/>
        </w:rPr>
        <w:t xml:space="preserve">That leaves the prayer for an order declaring the notification by the Minister to be unconstitutional and invalid. In my view, the relief which is sought </w:t>
      </w:r>
      <w:r w:rsidR="00BE5E11">
        <w:rPr>
          <w:rFonts w:ascii="Arial" w:hAnsi="Arial" w:cs="Arial"/>
          <w:sz w:val="24"/>
          <w:szCs w:val="24"/>
        </w:rPr>
        <w:t>in this regard is</w:t>
      </w:r>
      <w:r w:rsidR="00235ACF">
        <w:rPr>
          <w:rFonts w:ascii="Arial" w:hAnsi="Arial" w:cs="Arial"/>
          <w:sz w:val="24"/>
          <w:szCs w:val="24"/>
        </w:rPr>
        <w:t xml:space="preserve"> similarly not competent. </w:t>
      </w:r>
    </w:p>
    <w:p w14:paraId="750F5F3C" w14:textId="72D2B345" w:rsidR="00235ACF"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59.</w:t>
      </w:r>
      <w:r>
        <w:rPr>
          <w:rFonts w:ascii="Arial" w:hAnsi="Arial" w:cs="Arial"/>
          <w:sz w:val="24"/>
          <w:szCs w:val="24"/>
        </w:rPr>
        <w:tab/>
      </w:r>
      <w:r w:rsidR="00235ACF">
        <w:rPr>
          <w:rFonts w:ascii="Arial" w:hAnsi="Arial" w:cs="Arial"/>
          <w:sz w:val="24"/>
          <w:szCs w:val="24"/>
        </w:rPr>
        <w:t xml:space="preserve">Other than a reference to </w:t>
      </w:r>
      <w:r w:rsidR="009F1BC0">
        <w:rPr>
          <w:rFonts w:ascii="Arial" w:hAnsi="Arial" w:cs="Arial"/>
          <w:sz w:val="24"/>
          <w:szCs w:val="24"/>
        </w:rPr>
        <w:t>the Minister’s</w:t>
      </w:r>
      <w:r w:rsidR="00235ACF">
        <w:rPr>
          <w:rFonts w:ascii="Arial" w:hAnsi="Arial" w:cs="Arial"/>
          <w:sz w:val="24"/>
          <w:szCs w:val="24"/>
        </w:rPr>
        <w:t xml:space="preserve"> notification</w:t>
      </w:r>
      <w:r w:rsidR="00C21E8A">
        <w:rPr>
          <w:rFonts w:ascii="Arial" w:hAnsi="Arial" w:cs="Arial"/>
          <w:sz w:val="24"/>
          <w:szCs w:val="24"/>
        </w:rPr>
        <w:t xml:space="preserve"> being ‘to the effect’ that a request for the surrender of a person has been received from </w:t>
      </w:r>
      <w:r w:rsidR="00293FAD">
        <w:rPr>
          <w:rFonts w:ascii="Arial" w:hAnsi="Arial" w:cs="Arial"/>
          <w:sz w:val="24"/>
          <w:szCs w:val="24"/>
        </w:rPr>
        <w:t>a</w:t>
      </w:r>
      <w:r w:rsidR="00C21E8A">
        <w:rPr>
          <w:rFonts w:ascii="Arial" w:hAnsi="Arial" w:cs="Arial"/>
          <w:sz w:val="24"/>
          <w:szCs w:val="24"/>
        </w:rPr>
        <w:t xml:space="preserve"> foreign state</w:t>
      </w:r>
      <w:r w:rsidR="00293FAD">
        <w:rPr>
          <w:rFonts w:ascii="Arial" w:hAnsi="Arial" w:cs="Arial"/>
          <w:sz w:val="24"/>
          <w:szCs w:val="24"/>
        </w:rPr>
        <w:t>,</w:t>
      </w:r>
      <w:r w:rsidR="00C21E8A">
        <w:rPr>
          <w:rFonts w:ascii="Arial" w:hAnsi="Arial" w:cs="Arial"/>
          <w:sz w:val="24"/>
          <w:szCs w:val="24"/>
        </w:rPr>
        <w:t xml:space="preserve"> the content and form </w:t>
      </w:r>
      <w:r w:rsidR="00293FAD">
        <w:rPr>
          <w:rFonts w:ascii="Arial" w:hAnsi="Arial" w:cs="Arial"/>
          <w:sz w:val="24"/>
          <w:szCs w:val="24"/>
        </w:rPr>
        <w:t xml:space="preserve">which it was to take </w:t>
      </w:r>
      <w:r w:rsidR="00C21E8A">
        <w:rPr>
          <w:rFonts w:ascii="Arial" w:hAnsi="Arial" w:cs="Arial"/>
          <w:sz w:val="24"/>
          <w:szCs w:val="24"/>
        </w:rPr>
        <w:t xml:space="preserve">was not prescribed by </w:t>
      </w:r>
      <w:r w:rsidR="00293FAD">
        <w:rPr>
          <w:rFonts w:ascii="Arial" w:hAnsi="Arial" w:cs="Arial"/>
          <w:sz w:val="24"/>
          <w:szCs w:val="24"/>
        </w:rPr>
        <w:t xml:space="preserve">s </w:t>
      </w:r>
      <w:r w:rsidR="00C21E8A">
        <w:rPr>
          <w:rFonts w:ascii="Arial" w:hAnsi="Arial" w:cs="Arial"/>
          <w:sz w:val="24"/>
          <w:szCs w:val="24"/>
        </w:rPr>
        <w:t>5</w:t>
      </w:r>
      <w:r w:rsidR="00293FAD">
        <w:rPr>
          <w:rFonts w:ascii="Arial" w:hAnsi="Arial" w:cs="Arial"/>
          <w:sz w:val="24"/>
          <w:szCs w:val="24"/>
        </w:rPr>
        <w:t>(1)(a)</w:t>
      </w:r>
      <w:r w:rsidR="00C21E8A">
        <w:rPr>
          <w:rFonts w:ascii="Arial" w:hAnsi="Arial" w:cs="Arial"/>
          <w:sz w:val="24"/>
          <w:szCs w:val="24"/>
        </w:rPr>
        <w:t>, nor</w:t>
      </w:r>
      <w:r w:rsidR="009F1BC0">
        <w:rPr>
          <w:rFonts w:ascii="Arial" w:hAnsi="Arial" w:cs="Arial"/>
          <w:sz w:val="24"/>
          <w:szCs w:val="24"/>
        </w:rPr>
        <w:t xml:space="preserve"> is it dealt</w:t>
      </w:r>
      <w:r w:rsidR="00C21E8A">
        <w:rPr>
          <w:rFonts w:ascii="Arial" w:hAnsi="Arial" w:cs="Arial"/>
          <w:sz w:val="24"/>
          <w:szCs w:val="24"/>
        </w:rPr>
        <w:t xml:space="preserve"> </w:t>
      </w:r>
      <w:r w:rsidR="009F1BC0">
        <w:rPr>
          <w:rFonts w:ascii="Arial" w:hAnsi="Arial" w:cs="Arial"/>
          <w:sz w:val="24"/>
          <w:szCs w:val="24"/>
        </w:rPr>
        <w:t xml:space="preserve">with </w:t>
      </w:r>
      <w:r w:rsidR="00C21E8A">
        <w:rPr>
          <w:rFonts w:ascii="Arial" w:hAnsi="Arial" w:cs="Arial"/>
          <w:sz w:val="24"/>
          <w:szCs w:val="24"/>
        </w:rPr>
        <w:t xml:space="preserve">in </w:t>
      </w:r>
      <w:r w:rsidR="00BE5E11">
        <w:rPr>
          <w:rFonts w:ascii="Arial" w:hAnsi="Arial" w:cs="Arial"/>
          <w:sz w:val="24"/>
          <w:szCs w:val="24"/>
        </w:rPr>
        <w:t>s 4,</w:t>
      </w:r>
      <w:r w:rsidR="00C21E8A">
        <w:rPr>
          <w:rFonts w:ascii="Arial" w:hAnsi="Arial" w:cs="Arial"/>
          <w:sz w:val="24"/>
          <w:szCs w:val="24"/>
        </w:rPr>
        <w:t xml:space="preserve"> which deals with the </w:t>
      </w:r>
      <w:r w:rsidR="009F1BC0">
        <w:rPr>
          <w:rFonts w:ascii="Arial" w:hAnsi="Arial" w:cs="Arial"/>
          <w:sz w:val="24"/>
          <w:szCs w:val="24"/>
        </w:rPr>
        <w:t xml:space="preserve">formal </w:t>
      </w:r>
      <w:r w:rsidR="00C21E8A">
        <w:rPr>
          <w:rFonts w:ascii="Arial" w:hAnsi="Arial" w:cs="Arial"/>
          <w:sz w:val="24"/>
          <w:szCs w:val="24"/>
        </w:rPr>
        <w:t xml:space="preserve">requirements for </w:t>
      </w:r>
      <w:r w:rsidR="009F1BC0">
        <w:rPr>
          <w:rFonts w:ascii="Arial" w:hAnsi="Arial" w:cs="Arial"/>
          <w:sz w:val="24"/>
          <w:szCs w:val="24"/>
        </w:rPr>
        <w:t xml:space="preserve">an </w:t>
      </w:r>
      <w:r w:rsidR="00C21E8A">
        <w:rPr>
          <w:rFonts w:ascii="Arial" w:hAnsi="Arial" w:cs="Arial"/>
          <w:sz w:val="24"/>
          <w:szCs w:val="24"/>
        </w:rPr>
        <w:t>extradition</w:t>
      </w:r>
      <w:r w:rsidR="009F1BC0">
        <w:rPr>
          <w:rFonts w:ascii="Arial" w:hAnsi="Arial" w:cs="Arial"/>
          <w:sz w:val="24"/>
          <w:szCs w:val="24"/>
        </w:rPr>
        <w:t xml:space="preserve"> request</w:t>
      </w:r>
      <w:r w:rsidR="00933D8E">
        <w:rPr>
          <w:rFonts w:ascii="Arial" w:hAnsi="Arial" w:cs="Arial"/>
          <w:sz w:val="24"/>
          <w:szCs w:val="24"/>
        </w:rPr>
        <w:t>. It too</w:t>
      </w:r>
      <w:r w:rsidR="00C21E8A">
        <w:rPr>
          <w:rFonts w:ascii="Arial" w:hAnsi="Arial" w:cs="Arial"/>
          <w:sz w:val="24"/>
          <w:szCs w:val="24"/>
        </w:rPr>
        <w:t xml:space="preserve"> does not prescribe any requirements </w:t>
      </w:r>
      <w:r w:rsidR="009F1BC0">
        <w:rPr>
          <w:rFonts w:ascii="Arial" w:hAnsi="Arial" w:cs="Arial"/>
          <w:sz w:val="24"/>
          <w:szCs w:val="24"/>
        </w:rPr>
        <w:t>for it,</w:t>
      </w:r>
      <w:r w:rsidR="00C21E8A">
        <w:rPr>
          <w:rFonts w:ascii="Arial" w:hAnsi="Arial" w:cs="Arial"/>
          <w:sz w:val="24"/>
          <w:szCs w:val="24"/>
        </w:rPr>
        <w:t xml:space="preserve"> other than that </w:t>
      </w:r>
      <w:r w:rsidR="009F1BC0">
        <w:rPr>
          <w:rFonts w:ascii="Arial" w:hAnsi="Arial" w:cs="Arial"/>
          <w:sz w:val="24"/>
          <w:szCs w:val="24"/>
        </w:rPr>
        <w:t>it is</w:t>
      </w:r>
      <w:r w:rsidR="00C21E8A">
        <w:rPr>
          <w:rFonts w:ascii="Arial" w:hAnsi="Arial" w:cs="Arial"/>
          <w:sz w:val="24"/>
          <w:szCs w:val="24"/>
        </w:rPr>
        <w:t xml:space="preserve"> to be made to the Minister via diplomatic channels, subject to the terms of any extradition agreement which may be applicable. Thus, to determine what the requirements </w:t>
      </w:r>
      <w:r w:rsidR="009F1BC0">
        <w:rPr>
          <w:rFonts w:ascii="Arial" w:hAnsi="Arial" w:cs="Arial"/>
          <w:sz w:val="24"/>
          <w:szCs w:val="24"/>
        </w:rPr>
        <w:t>of such a notification m</w:t>
      </w:r>
      <w:r w:rsidR="00C21E8A">
        <w:rPr>
          <w:rFonts w:ascii="Arial" w:hAnsi="Arial" w:cs="Arial"/>
          <w:sz w:val="24"/>
          <w:szCs w:val="24"/>
        </w:rPr>
        <w:t>ight entail one is required to go to the extradition treaty</w:t>
      </w:r>
      <w:r w:rsidR="009F1BC0">
        <w:rPr>
          <w:rFonts w:ascii="Arial" w:hAnsi="Arial" w:cs="Arial"/>
          <w:sz w:val="24"/>
          <w:szCs w:val="24"/>
        </w:rPr>
        <w:t>,</w:t>
      </w:r>
      <w:r w:rsidR="00C21E8A">
        <w:rPr>
          <w:rFonts w:ascii="Arial" w:hAnsi="Arial" w:cs="Arial"/>
          <w:sz w:val="24"/>
          <w:szCs w:val="24"/>
        </w:rPr>
        <w:t xml:space="preserve"> which </w:t>
      </w:r>
      <w:r w:rsidR="00816738">
        <w:rPr>
          <w:rFonts w:ascii="Arial" w:hAnsi="Arial" w:cs="Arial"/>
          <w:sz w:val="24"/>
          <w:szCs w:val="24"/>
        </w:rPr>
        <w:t xml:space="preserve">in article 9 thereof </w:t>
      </w:r>
      <w:r w:rsidR="00C21E8A">
        <w:rPr>
          <w:rFonts w:ascii="Arial" w:hAnsi="Arial" w:cs="Arial"/>
          <w:sz w:val="24"/>
          <w:szCs w:val="24"/>
        </w:rPr>
        <w:t xml:space="preserve">sets out the agreed </w:t>
      </w:r>
      <w:r w:rsidR="00816738">
        <w:rPr>
          <w:rFonts w:ascii="Arial" w:hAnsi="Arial" w:cs="Arial"/>
          <w:sz w:val="24"/>
          <w:szCs w:val="24"/>
        </w:rPr>
        <w:t xml:space="preserve">formalities and </w:t>
      </w:r>
      <w:r w:rsidR="00C21E8A">
        <w:rPr>
          <w:rFonts w:ascii="Arial" w:hAnsi="Arial" w:cs="Arial"/>
          <w:sz w:val="24"/>
          <w:szCs w:val="24"/>
        </w:rPr>
        <w:t>procedures which are to be followed.</w:t>
      </w:r>
    </w:p>
    <w:p w14:paraId="3367C2E1" w14:textId="2F47DC14" w:rsidR="00C21E8A"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60.</w:t>
      </w:r>
      <w:r>
        <w:rPr>
          <w:rFonts w:ascii="Arial" w:hAnsi="Arial" w:cs="Arial"/>
          <w:sz w:val="24"/>
          <w:szCs w:val="24"/>
        </w:rPr>
        <w:tab/>
      </w:r>
      <w:r w:rsidR="00C21E8A">
        <w:rPr>
          <w:rFonts w:ascii="Arial" w:hAnsi="Arial" w:cs="Arial"/>
          <w:sz w:val="24"/>
          <w:szCs w:val="24"/>
        </w:rPr>
        <w:t xml:space="preserve">In this regard, article 9 provides that a request for extradition by the USA must be made in writing and must be submitted via diplomatic channels, </w:t>
      </w:r>
      <w:r w:rsidR="00C21E8A">
        <w:rPr>
          <w:rStyle w:val="FootnoteReference"/>
          <w:rFonts w:ascii="Arial" w:hAnsi="Arial" w:cs="Arial"/>
          <w:sz w:val="24"/>
          <w:szCs w:val="24"/>
        </w:rPr>
        <w:footnoteReference w:id="24"/>
      </w:r>
      <w:r w:rsidR="00C21E8A">
        <w:rPr>
          <w:rFonts w:ascii="Arial" w:hAnsi="Arial" w:cs="Arial"/>
          <w:sz w:val="24"/>
          <w:szCs w:val="24"/>
        </w:rPr>
        <w:t xml:space="preserve"> </w:t>
      </w:r>
      <w:r w:rsidR="00816738">
        <w:rPr>
          <w:rFonts w:ascii="Arial" w:hAnsi="Arial" w:cs="Arial"/>
          <w:sz w:val="24"/>
          <w:szCs w:val="24"/>
        </w:rPr>
        <w:t xml:space="preserve">and </w:t>
      </w:r>
      <w:r w:rsidR="00C21E8A">
        <w:rPr>
          <w:rFonts w:ascii="Arial" w:hAnsi="Arial" w:cs="Arial"/>
          <w:sz w:val="24"/>
          <w:szCs w:val="24"/>
        </w:rPr>
        <w:t xml:space="preserve">must be </w:t>
      </w:r>
      <w:r w:rsidR="00C21E8A">
        <w:rPr>
          <w:rFonts w:ascii="Arial" w:hAnsi="Arial" w:cs="Arial"/>
          <w:sz w:val="24"/>
          <w:szCs w:val="24"/>
        </w:rPr>
        <w:lastRenderedPageBreak/>
        <w:t xml:space="preserve">supported by a copy of the indictment/chargesheet </w:t>
      </w:r>
      <w:r w:rsidR="00C21E8A">
        <w:rPr>
          <w:rStyle w:val="FootnoteReference"/>
          <w:rFonts w:ascii="Arial" w:hAnsi="Arial" w:cs="Arial"/>
          <w:sz w:val="24"/>
          <w:szCs w:val="24"/>
        </w:rPr>
        <w:footnoteReference w:id="25"/>
      </w:r>
      <w:r w:rsidR="00C21E8A">
        <w:rPr>
          <w:rFonts w:ascii="Arial" w:hAnsi="Arial" w:cs="Arial"/>
          <w:sz w:val="24"/>
          <w:szCs w:val="24"/>
        </w:rPr>
        <w:t xml:space="preserve"> and the warrant of arrest which was issued by a judge</w:t>
      </w:r>
      <w:r w:rsidR="009F1BC0">
        <w:rPr>
          <w:rFonts w:ascii="Arial" w:hAnsi="Arial" w:cs="Arial"/>
          <w:sz w:val="24"/>
          <w:szCs w:val="24"/>
        </w:rPr>
        <w:t xml:space="preserve"> or</w:t>
      </w:r>
      <w:r w:rsidR="00C21E8A">
        <w:rPr>
          <w:rFonts w:ascii="Arial" w:hAnsi="Arial" w:cs="Arial"/>
          <w:sz w:val="24"/>
          <w:szCs w:val="24"/>
        </w:rPr>
        <w:t xml:space="preserve"> competent authority,</w:t>
      </w:r>
      <w:r w:rsidR="00C21E8A">
        <w:rPr>
          <w:rStyle w:val="FootnoteReference"/>
          <w:rFonts w:ascii="Arial" w:hAnsi="Arial" w:cs="Arial"/>
          <w:sz w:val="24"/>
          <w:szCs w:val="24"/>
        </w:rPr>
        <w:footnoteReference w:id="26"/>
      </w:r>
      <w:r w:rsidR="00C21E8A">
        <w:rPr>
          <w:rFonts w:ascii="Arial" w:hAnsi="Arial" w:cs="Arial"/>
          <w:sz w:val="24"/>
          <w:szCs w:val="24"/>
        </w:rPr>
        <w:t xml:space="preserve"> together with the relevant information pertaining to the ‘facts of the offences’ and the ‘procedural history of the case’</w:t>
      </w:r>
      <w:r w:rsidR="00CB3197">
        <w:rPr>
          <w:rFonts w:ascii="Arial" w:hAnsi="Arial" w:cs="Arial"/>
          <w:sz w:val="24"/>
          <w:szCs w:val="24"/>
        </w:rPr>
        <w:t>,</w:t>
      </w:r>
      <w:r w:rsidR="00C21E8A">
        <w:rPr>
          <w:rFonts w:ascii="Arial" w:hAnsi="Arial" w:cs="Arial"/>
          <w:sz w:val="24"/>
          <w:szCs w:val="24"/>
        </w:rPr>
        <w:t xml:space="preserve"> and a </w:t>
      </w:r>
      <w:r w:rsidR="00CB3197">
        <w:rPr>
          <w:rFonts w:ascii="Arial" w:hAnsi="Arial" w:cs="Arial"/>
          <w:sz w:val="24"/>
          <w:szCs w:val="24"/>
        </w:rPr>
        <w:t>‘</w:t>
      </w:r>
      <w:r w:rsidR="00C21E8A">
        <w:rPr>
          <w:rFonts w:ascii="Arial" w:hAnsi="Arial" w:cs="Arial"/>
          <w:sz w:val="24"/>
          <w:szCs w:val="24"/>
        </w:rPr>
        <w:t>statement or text</w:t>
      </w:r>
      <w:r w:rsidR="00CB3197">
        <w:rPr>
          <w:rFonts w:ascii="Arial" w:hAnsi="Arial" w:cs="Arial"/>
          <w:sz w:val="24"/>
          <w:szCs w:val="24"/>
        </w:rPr>
        <w:t>’</w:t>
      </w:r>
      <w:r w:rsidR="00C21E8A">
        <w:rPr>
          <w:rFonts w:ascii="Arial" w:hAnsi="Arial" w:cs="Arial"/>
          <w:sz w:val="24"/>
          <w:szCs w:val="24"/>
        </w:rPr>
        <w:t xml:space="preserve"> of the relevant law pertaining to the offences for which extradition is sought and the punishment which can be imposed for them.</w:t>
      </w:r>
      <w:r w:rsidR="00C21E8A">
        <w:rPr>
          <w:rStyle w:val="FootnoteReference"/>
          <w:rFonts w:ascii="Arial" w:hAnsi="Arial" w:cs="Arial"/>
          <w:sz w:val="24"/>
          <w:szCs w:val="24"/>
        </w:rPr>
        <w:footnoteReference w:id="27"/>
      </w:r>
      <w:r w:rsidR="00C21E8A">
        <w:rPr>
          <w:rFonts w:ascii="Arial" w:hAnsi="Arial" w:cs="Arial"/>
          <w:sz w:val="24"/>
          <w:szCs w:val="24"/>
        </w:rPr>
        <w:t xml:space="preserve"> </w:t>
      </w:r>
      <w:r w:rsidR="00CB3197">
        <w:rPr>
          <w:rFonts w:ascii="Arial" w:hAnsi="Arial" w:cs="Arial"/>
          <w:sz w:val="24"/>
          <w:szCs w:val="24"/>
        </w:rPr>
        <w:t xml:space="preserve"> I</w:t>
      </w:r>
      <w:r w:rsidR="00C21E8A">
        <w:rPr>
          <w:rFonts w:ascii="Arial" w:hAnsi="Arial" w:cs="Arial"/>
          <w:sz w:val="24"/>
          <w:szCs w:val="24"/>
        </w:rPr>
        <w:t xml:space="preserve">n addition,  a </w:t>
      </w:r>
      <w:r w:rsidR="00CB3197">
        <w:rPr>
          <w:rFonts w:ascii="Arial" w:hAnsi="Arial" w:cs="Arial"/>
          <w:sz w:val="24"/>
          <w:szCs w:val="24"/>
        </w:rPr>
        <w:t>‘</w:t>
      </w:r>
      <w:r w:rsidR="00C21E8A">
        <w:rPr>
          <w:rFonts w:ascii="Arial" w:hAnsi="Arial" w:cs="Arial"/>
          <w:sz w:val="24"/>
          <w:szCs w:val="24"/>
        </w:rPr>
        <w:t>statement or text</w:t>
      </w:r>
      <w:r w:rsidR="00816738">
        <w:rPr>
          <w:rFonts w:ascii="Arial" w:hAnsi="Arial" w:cs="Arial"/>
          <w:sz w:val="24"/>
          <w:szCs w:val="24"/>
        </w:rPr>
        <w:t>’</w:t>
      </w:r>
      <w:r w:rsidR="00C21E8A">
        <w:rPr>
          <w:rFonts w:ascii="Arial" w:hAnsi="Arial" w:cs="Arial"/>
          <w:sz w:val="24"/>
          <w:szCs w:val="24"/>
        </w:rPr>
        <w:t xml:space="preserve"> of the law relating to the lapse of time must be provided</w:t>
      </w:r>
      <w:r w:rsidR="00933D8E">
        <w:rPr>
          <w:rFonts w:ascii="Arial" w:hAnsi="Arial" w:cs="Arial"/>
          <w:sz w:val="24"/>
          <w:szCs w:val="24"/>
        </w:rPr>
        <w:t>,</w:t>
      </w:r>
      <w:r w:rsidR="00CB3197">
        <w:rPr>
          <w:rFonts w:ascii="Arial" w:hAnsi="Arial" w:cs="Arial"/>
          <w:sz w:val="24"/>
          <w:szCs w:val="24"/>
        </w:rPr>
        <w:t xml:space="preserve"> the effect of which</w:t>
      </w:r>
      <w:r w:rsidR="00C21E8A">
        <w:rPr>
          <w:rFonts w:ascii="Arial" w:hAnsi="Arial" w:cs="Arial"/>
          <w:sz w:val="24"/>
          <w:szCs w:val="24"/>
        </w:rPr>
        <w:t xml:space="preserve"> ‘shall be  conclusive’  i.e.  which </w:t>
      </w:r>
      <w:r w:rsidR="00933D8E">
        <w:rPr>
          <w:rFonts w:ascii="Arial" w:hAnsi="Arial" w:cs="Arial"/>
          <w:sz w:val="24"/>
          <w:szCs w:val="24"/>
        </w:rPr>
        <w:t>shall</w:t>
      </w:r>
      <w:r w:rsidR="00CB3197">
        <w:rPr>
          <w:rFonts w:ascii="Arial" w:hAnsi="Arial" w:cs="Arial"/>
          <w:sz w:val="24"/>
          <w:szCs w:val="24"/>
        </w:rPr>
        <w:t xml:space="preserve"> </w:t>
      </w:r>
      <w:r w:rsidR="00C21E8A">
        <w:rPr>
          <w:rFonts w:ascii="Arial" w:hAnsi="Arial" w:cs="Arial"/>
          <w:sz w:val="24"/>
          <w:szCs w:val="24"/>
        </w:rPr>
        <w:t>be determinative</w:t>
      </w:r>
      <w:r w:rsidR="00816738">
        <w:rPr>
          <w:rFonts w:ascii="Arial" w:hAnsi="Arial" w:cs="Arial"/>
          <w:sz w:val="24"/>
          <w:szCs w:val="24"/>
        </w:rPr>
        <w:t xml:space="preserve"> for the courts in the requested State (SA).</w:t>
      </w:r>
      <w:r w:rsidR="00C21E8A">
        <w:rPr>
          <w:rFonts w:ascii="Arial" w:hAnsi="Arial" w:cs="Arial"/>
          <w:sz w:val="24"/>
          <w:szCs w:val="24"/>
        </w:rPr>
        <w:t xml:space="preserve"> </w:t>
      </w:r>
    </w:p>
    <w:p w14:paraId="295D3BF8" w14:textId="53E264F5" w:rsidR="00CB319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61.</w:t>
      </w:r>
      <w:r>
        <w:rPr>
          <w:rFonts w:ascii="Arial" w:hAnsi="Arial" w:cs="Arial"/>
          <w:sz w:val="24"/>
          <w:szCs w:val="24"/>
        </w:rPr>
        <w:tab/>
      </w:r>
      <w:r w:rsidR="00CB3197">
        <w:rPr>
          <w:rFonts w:ascii="Arial" w:hAnsi="Arial" w:cs="Arial"/>
          <w:sz w:val="24"/>
          <w:szCs w:val="24"/>
        </w:rPr>
        <w:t>If</w:t>
      </w:r>
      <w:r w:rsidR="00C21E8A">
        <w:rPr>
          <w:rFonts w:ascii="Arial" w:hAnsi="Arial" w:cs="Arial"/>
          <w:sz w:val="24"/>
          <w:szCs w:val="24"/>
        </w:rPr>
        <w:t xml:space="preserve"> one considers the documents that were submitted to the Minister by the US authorities</w:t>
      </w:r>
      <w:r w:rsidR="00210499">
        <w:rPr>
          <w:rFonts w:ascii="Arial" w:hAnsi="Arial" w:cs="Arial"/>
          <w:sz w:val="24"/>
          <w:szCs w:val="24"/>
        </w:rPr>
        <w:t>,</w:t>
      </w:r>
      <w:r w:rsidR="00C21E8A">
        <w:rPr>
          <w:rFonts w:ascii="Arial" w:hAnsi="Arial" w:cs="Arial"/>
          <w:sz w:val="24"/>
          <w:szCs w:val="24"/>
        </w:rPr>
        <w:t xml:space="preserve"> on which he base</w:t>
      </w:r>
      <w:r w:rsidR="00CB3197">
        <w:rPr>
          <w:rFonts w:ascii="Arial" w:hAnsi="Arial" w:cs="Arial"/>
          <w:sz w:val="24"/>
          <w:szCs w:val="24"/>
        </w:rPr>
        <w:t xml:space="preserve">d his decision </w:t>
      </w:r>
      <w:r w:rsidR="00C21E8A">
        <w:rPr>
          <w:rFonts w:ascii="Arial" w:hAnsi="Arial" w:cs="Arial"/>
          <w:sz w:val="24"/>
          <w:szCs w:val="24"/>
        </w:rPr>
        <w:t xml:space="preserve">to issue </w:t>
      </w:r>
      <w:r w:rsidR="00CB3197">
        <w:rPr>
          <w:rFonts w:ascii="Arial" w:hAnsi="Arial" w:cs="Arial"/>
          <w:sz w:val="24"/>
          <w:szCs w:val="24"/>
        </w:rPr>
        <w:t xml:space="preserve">a </w:t>
      </w:r>
      <w:r w:rsidR="00816738">
        <w:rPr>
          <w:rFonts w:ascii="Arial" w:hAnsi="Arial" w:cs="Arial"/>
          <w:sz w:val="24"/>
          <w:szCs w:val="24"/>
        </w:rPr>
        <w:t>notification in terms of               s</w:t>
      </w:r>
      <w:r w:rsidR="00CB3197">
        <w:rPr>
          <w:rFonts w:ascii="Arial" w:hAnsi="Arial" w:cs="Arial"/>
          <w:sz w:val="24"/>
          <w:szCs w:val="24"/>
        </w:rPr>
        <w:t xml:space="preserve"> </w:t>
      </w:r>
      <w:r w:rsidR="00C21E8A">
        <w:rPr>
          <w:rFonts w:ascii="Arial" w:hAnsi="Arial" w:cs="Arial"/>
          <w:sz w:val="24"/>
          <w:szCs w:val="24"/>
        </w:rPr>
        <w:t>5(</w:t>
      </w:r>
      <w:r w:rsidR="00CB3197">
        <w:rPr>
          <w:rFonts w:ascii="Arial" w:hAnsi="Arial" w:cs="Arial"/>
          <w:sz w:val="24"/>
          <w:szCs w:val="24"/>
        </w:rPr>
        <w:t>1</w:t>
      </w:r>
      <w:r w:rsidR="00C21E8A">
        <w:rPr>
          <w:rFonts w:ascii="Arial" w:hAnsi="Arial" w:cs="Arial"/>
          <w:sz w:val="24"/>
          <w:szCs w:val="24"/>
        </w:rPr>
        <w:t>)(</w:t>
      </w:r>
      <w:r w:rsidR="00816738">
        <w:rPr>
          <w:rFonts w:ascii="Arial" w:hAnsi="Arial" w:cs="Arial"/>
          <w:sz w:val="24"/>
          <w:szCs w:val="24"/>
        </w:rPr>
        <w:t>a)</w:t>
      </w:r>
      <w:r w:rsidR="00210499">
        <w:rPr>
          <w:rFonts w:ascii="Arial" w:hAnsi="Arial" w:cs="Arial"/>
          <w:sz w:val="24"/>
          <w:szCs w:val="24"/>
        </w:rPr>
        <w:t>,</w:t>
      </w:r>
      <w:r w:rsidR="00816738">
        <w:rPr>
          <w:rFonts w:ascii="Arial" w:hAnsi="Arial" w:cs="Arial"/>
          <w:sz w:val="24"/>
          <w:szCs w:val="24"/>
        </w:rPr>
        <w:t xml:space="preserve"> it</w:t>
      </w:r>
      <w:r w:rsidR="00C21E8A">
        <w:rPr>
          <w:rFonts w:ascii="Arial" w:hAnsi="Arial" w:cs="Arial"/>
          <w:sz w:val="24"/>
          <w:szCs w:val="24"/>
        </w:rPr>
        <w:t xml:space="preserve"> is evident that there was substantial compliance with the requirements</w:t>
      </w:r>
      <w:r w:rsidR="00CB3197">
        <w:rPr>
          <w:rFonts w:ascii="Arial" w:hAnsi="Arial" w:cs="Arial"/>
          <w:sz w:val="24"/>
          <w:szCs w:val="24"/>
        </w:rPr>
        <w:t xml:space="preserve"> </w:t>
      </w:r>
      <w:r w:rsidR="00C21E8A">
        <w:rPr>
          <w:rFonts w:ascii="Arial" w:hAnsi="Arial" w:cs="Arial"/>
          <w:sz w:val="24"/>
          <w:szCs w:val="24"/>
        </w:rPr>
        <w:t>provided for in the treaty.</w:t>
      </w:r>
    </w:p>
    <w:p w14:paraId="74F93A77" w14:textId="2385823F" w:rsidR="00C21E8A"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62.</w:t>
      </w:r>
      <w:r>
        <w:rPr>
          <w:rFonts w:ascii="Arial" w:hAnsi="Arial" w:cs="Arial"/>
          <w:sz w:val="24"/>
          <w:szCs w:val="24"/>
        </w:rPr>
        <w:tab/>
      </w:r>
      <w:r w:rsidR="00210499">
        <w:rPr>
          <w:rFonts w:ascii="Arial" w:hAnsi="Arial" w:cs="Arial"/>
          <w:sz w:val="24"/>
          <w:szCs w:val="24"/>
        </w:rPr>
        <w:t>To repeat what was</w:t>
      </w:r>
      <w:r w:rsidR="00933D8E">
        <w:rPr>
          <w:rFonts w:ascii="Arial" w:hAnsi="Arial" w:cs="Arial"/>
          <w:sz w:val="24"/>
          <w:szCs w:val="24"/>
        </w:rPr>
        <w:t xml:space="preserve"> previously set out above, t</w:t>
      </w:r>
      <w:r w:rsidR="00C21E8A">
        <w:rPr>
          <w:rFonts w:ascii="Arial" w:hAnsi="Arial" w:cs="Arial"/>
          <w:sz w:val="24"/>
          <w:szCs w:val="24"/>
        </w:rPr>
        <w:t xml:space="preserve">he documents which were submitted to </w:t>
      </w:r>
      <w:r w:rsidR="0076391C">
        <w:rPr>
          <w:rFonts w:ascii="Arial" w:hAnsi="Arial" w:cs="Arial"/>
          <w:sz w:val="24"/>
          <w:szCs w:val="24"/>
        </w:rPr>
        <w:t>the Minister</w:t>
      </w:r>
      <w:r w:rsidR="00C21E8A">
        <w:rPr>
          <w:rFonts w:ascii="Arial" w:hAnsi="Arial" w:cs="Arial"/>
          <w:sz w:val="24"/>
          <w:szCs w:val="24"/>
        </w:rPr>
        <w:t xml:space="preserve"> included</w:t>
      </w:r>
      <w:r w:rsidR="00CB3197">
        <w:rPr>
          <w:rFonts w:ascii="Arial" w:hAnsi="Arial" w:cs="Arial"/>
          <w:sz w:val="24"/>
          <w:szCs w:val="24"/>
        </w:rPr>
        <w:t>:</w:t>
      </w:r>
      <w:r w:rsidR="00C21E8A">
        <w:rPr>
          <w:rFonts w:ascii="Arial" w:hAnsi="Arial" w:cs="Arial"/>
          <w:sz w:val="24"/>
          <w:szCs w:val="24"/>
        </w:rPr>
        <w:t xml:space="preserve"> 1) </w:t>
      </w:r>
      <w:r w:rsidR="00CB3197">
        <w:rPr>
          <w:rFonts w:ascii="Arial" w:hAnsi="Arial" w:cs="Arial"/>
          <w:sz w:val="24"/>
          <w:szCs w:val="24"/>
        </w:rPr>
        <w:t xml:space="preserve">the </w:t>
      </w:r>
      <w:r w:rsidR="00C21E8A">
        <w:rPr>
          <w:rFonts w:ascii="Arial" w:hAnsi="Arial" w:cs="Arial"/>
          <w:sz w:val="24"/>
          <w:szCs w:val="24"/>
        </w:rPr>
        <w:t xml:space="preserve">diplomatic note </w:t>
      </w:r>
      <w:r w:rsidR="00C21E8A" w:rsidRPr="00CB3197">
        <w:rPr>
          <w:rFonts w:ascii="Arial" w:hAnsi="Arial" w:cs="Arial"/>
          <w:i/>
          <w:iCs/>
          <w:sz w:val="24"/>
          <w:szCs w:val="24"/>
        </w:rPr>
        <w:t>verbal</w:t>
      </w:r>
      <w:r w:rsidR="00CB3197" w:rsidRPr="00CB3197">
        <w:rPr>
          <w:rFonts w:ascii="Arial" w:hAnsi="Arial" w:cs="Arial"/>
          <w:i/>
          <w:iCs/>
          <w:sz w:val="24"/>
          <w:szCs w:val="24"/>
        </w:rPr>
        <w:t>e</w:t>
      </w:r>
      <w:r w:rsidR="00C21E8A">
        <w:rPr>
          <w:rFonts w:ascii="Arial" w:hAnsi="Arial" w:cs="Arial"/>
          <w:sz w:val="24"/>
          <w:szCs w:val="24"/>
        </w:rPr>
        <w:t xml:space="preserve">  in which the identity  and particulars of the applicant w</w:t>
      </w:r>
      <w:r w:rsidR="00CB3197">
        <w:rPr>
          <w:rFonts w:ascii="Arial" w:hAnsi="Arial" w:cs="Arial"/>
          <w:sz w:val="24"/>
          <w:szCs w:val="24"/>
        </w:rPr>
        <w:t>ere</w:t>
      </w:r>
      <w:r w:rsidR="00C21E8A">
        <w:rPr>
          <w:rFonts w:ascii="Arial" w:hAnsi="Arial" w:cs="Arial"/>
          <w:sz w:val="24"/>
          <w:szCs w:val="24"/>
        </w:rPr>
        <w:t xml:space="preserve"> set out,</w:t>
      </w:r>
      <w:r w:rsidR="00CB3197">
        <w:rPr>
          <w:rFonts w:ascii="Arial" w:hAnsi="Arial" w:cs="Arial"/>
          <w:sz w:val="24"/>
          <w:szCs w:val="24"/>
        </w:rPr>
        <w:t xml:space="preserve"> </w:t>
      </w:r>
      <w:r w:rsidR="00C21E8A">
        <w:rPr>
          <w:rFonts w:ascii="Arial" w:hAnsi="Arial" w:cs="Arial"/>
          <w:sz w:val="24"/>
          <w:szCs w:val="24"/>
        </w:rPr>
        <w:t>together with particulars of the charges on which she was sought for trial in Illinois and the warrant</w:t>
      </w:r>
      <w:r w:rsidR="0076391C">
        <w:rPr>
          <w:rFonts w:ascii="Arial" w:hAnsi="Arial" w:cs="Arial"/>
          <w:sz w:val="24"/>
          <w:szCs w:val="24"/>
        </w:rPr>
        <w:t>s</w:t>
      </w:r>
      <w:r w:rsidR="00C21E8A">
        <w:rPr>
          <w:rFonts w:ascii="Arial" w:hAnsi="Arial" w:cs="Arial"/>
          <w:sz w:val="24"/>
          <w:szCs w:val="24"/>
        </w:rPr>
        <w:t xml:space="preserve"> of arrest which w</w:t>
      </w:r>
      <w:r w:rsidR="0076391C">
        <w:rPr>
          <w:rFonts w:ascii="Arial" w:hAnsi="Arial" w:cs="Arial"/>
          <w:sz w:val="24"/>
          <w:szCs w:val="24"/>
        </w:rPr>
        <w:t>ere</w:t>
      </w:r>
      <w:r w:rsidR="00C21E8A">
        <w:rPr>
          <w:rFonts w:ascii="Arial" w:hAnsi="Arial" w:cs="Arial"/>
          <w:sz w:val="24"/>
          <w:szCs w:val="24"/>
        </w:rPr>
        <w:t xml:space="preserve"> issued for her in respect thereof, as well as the punishments which could be imposed on conviction 2)</w:t>
      </w:r>
      <w:r w:rsidR="007C317C">
        <w:rPr>
          <w:rFonts w:ascii="Arial" w:hAnsi="Arial" w:cs="Arial"/>
          <w:sz w:val="24"/>
          <w:szCs w:val="24"/>
        </w:rPr>
        <w:t xml:space="preserve"> affidavits by US state attorneys Merrin and Lynch in which a full ‘procedural history</w:t>
      </w:r>
      <w:r w:rsidR="00CB3197">
        <w:rPr>
          <w:rFonts w:ascii="Arial" w:hAnsi="Arial" w:cs="Arial"/>
          <w:sz w:val="24"/>
          <w:szCs w:val="24"/>
        </w:rPr>
        <w:t>’</w:t>
      </w:r>
      <w:r w:rsidR="007C317C">
        <w:rPr>
          <w:rFonts w:ascii="Arial" w:hAnsi="Arial" w:cs="Arial"/>
          <w:sz w:val="24"/>
          <w:szCs w:val="24"/>
        </w:rPr>
        <w:t xml:space="preserve"> of the case against the applicant was set out from the time of the investigation and her indictment by federal  and District grand juries, together with particulars of the charges</w:t>
      </w:r>
      <w:r w:rsidR="00210499">
        <w:rPr>
          <w:rFonts w:ascii="Arial" w:hAnsi="Arial" w:cs="Arial"/>
          <w:sz w:val="24"/>
          <w:szCs w:val="24"/>
        </w:rPr>
        <w:t>,</w:t>
      </w:r>
      <w:r w:rsidR="007C317C">
        <w:rPr>
          <w:rFonts w:ascii="Arial" w:hAnsi="Arial" w:cs="Arial"/>
          <w:sz w:val="24"/>
          <w:szCs w:val="24"/>
        </w:rPr>
        <w:t xml:space="preserve"> including the statutory provisions which pertained thereto</w:t>
      </w:r>
      <w:r w:rsidR="00CB3197">
        <w:rPr>
          <w:rFonts w:ascii="Arial" w:hAnsi="Arial" w:cs="Arial"/>
          <w:sz w:val="24"/>
          <w:szCs w:val="24"/>
        </w:rPr>
        <w:t>,</w:t>
      </w:r>
      <w:r w:rsidR="007C317C">
        <w:rPr>
          <w:rFonts w:ascii="Arial" w:hAnsi="Arial" w:cs="Arial"/>
          <w:sz w:val="24"/>
          <w:szCs w:val="24"/>
        </w:rPr>
        <w:t xml:space="preserve"> and a statement that none of the charges on which the applicant is sought for trial have lapsed or </w:t>
      </w:r>
      <w:r w:rsidR="00CB3197">
        <w:rPr>
          <w:rFonts w:ascii="Arial" w:hAnsi="Arial" w:cs="Arial"/>
          <w:sz w:val="24"/>
          <w:szCs w:val="24"/>
        </w:rPr>
        <w:t>are</w:t>
      </w:r>
      <w:r w:rsidR="007C317C">
        <w:rPr>
          <w:rFonts w:ascii="Arial" w:hAnsi="Arial" w:cs="Arial"/>
          <w:sz w:val="24"/>
          <w:szCs w:val="24"/>
        </w:rPr>
        <w:t xml:space="preserve"> time-barred in terms of the applicable federal and local statutes </w:t>
      </w:r>
      <w:r w:rsidR="00CB3197">
        <w:rPr>
          <w:rFonts w:ascii="Arial" w:hAnsi="Arial" w:cs="Arial"/>
          <w:sz w:val="24"/>
          <w:szCs w:val="24"/>
        </w:rPr>
        <w:t xml:space="preserve">of limitation </w:t>
      </w:r>
      <w:r w:rsidR="007C317C">
        <w:rPr>
          <w:rFonts w:ascii="Arial" w:hAnsi="Arial" w:cs="Arial"/>
          <w:sz w:val="24"/>
          <w:szCs w:val="24"/>
        </w:rPr>
        <w:t xml:space="preserve">3) an affidavit from </w:t>
      </w:r>
      <w:r w:rsidR="00CB3197">
        <w:rPr>
          <w:rFonts w:ascii="Arial" w:hAnsi="Arial" w:cs="Arial"/>
          <w:sz w:val="24"/>
          <w:szCs w:val="24"/>
        </w:rPr>
        <w:t xml:space="preserve">a </w:t>
      </w:r>
      <w:r w:rsidR="007C317C">
        <w:rPr>
          <w:rFonts w:ascii="Arial" w:hAnsi="Arial" w:cs="Arial"/>
          <w:sz w:val="24"/>
          <w:szCs w:val="24"/>
        </w:rPr>
        <w:t xml:space="preserve">special agent </w:t>
      </w:r>
      <w:r w:rsidR="00CB3197">
        <w:rPr>
          <w:rFonts w:ascii="Arial" w:hAnsi="Arial" w:cs="Arial"/>
          <w:sz w:val="24"/>
          <w:szCs w:val="24"/>
        </w:rPr>
        <w:t>in the</w:t>
      </w:r>
      <w:r w:rsidR="007C317C">
        <w:rPr>
          <w:rFonts w:ascii="Arial" w:hAnsi="Arial" w:cs="Arial"/>
          <w:sz w:val="24"/>
          <w:szCs w:val="24"/>
        </w:rPr>
        <w:t xml:space="preserve"> </w:t>
      </w:r>
      <w:r w:rsidR="00CB3197">
        <w:rPr>
          <w:rFonts w:ascii="Arial" w:hAnsi="Arial" w:cs="Arial"/>
          <w:sz w:val="24"/>
          <w:szCs w:val="24"/>
        </w:rPr>
        <w:t>I</w:t>
      </w:r>
      <w:r w:rsidR="007C317C">
        <w:rPr>
          <w:rFonts w:ascii="Arial" w:hAnsi="Arial" w:cs="Arial"/>
          <w:sz w:val="24"/>
          <w:szCs w:val="24"/>
        </w:rPr>
        <w:t xml:space="preserve">nland </w:t>
      </w:r>
      <w:r w:rsidR="00CB3197">
        <w:rPr>
          <w:rFonts w:ascii="Arial" w:hAnsi="Arial" w:cs="Arial"/>
          <w:sz w:val="24"/>
          <w:szCs w:val="24"/>
        </w:rPr>
        <w:t>R</w:t>
      </w:r>
      <w:r w:rsidR="007C317C">
        <w:rPr>
          <w:rFonts w:ascii="Arial" w:hAnsi="Arial" w:cs="Arial"/>
          <w:sz w:val="24"/>
          <w:szCs w:val="24"/>
        </w:rPr>
        <w:t xml:space="preserve">evenue </w:t>
      </w:r>
      <w:r w:rsidR="00CB3197">
        <w:rPr>
          <w:rFonts w:ascii="Arial" w:hAnsi="Arial" w:cs="Arial"/>
          <w:sz w:val="24"/>
          <w:szCs w:val="24"/>
        </w:rPr>
        <w:t>S</w:t>
      </w:r>
      <w:r w:rsidR="007C317C">
        <w:rPr>
          <w:rFonts w:ascii="Arial" w:hAnsi="Arial" w:cs="Arial"/>
          <w:sz w:val="24"/>
          <w:szCs w:val="24"/>
        </w:rPr>
        <w:t xml:space="preserve">ervices </w:t>
      </w:r>
      <w:r w:rsidR="00CB3197">
        <w:rPr>
          <w:rFonts w:ascii="Arial" w:hAnsi="Arial" w:cs="Arial"/>
          <w:sz w:val="24"/>
          <w:szCs w:val="24"/>
        </w:rPr>
        <w:t xml:space="preserve">section </w:t>
      </w:r>
      <w:r w:rsidR="007C317C">
        <w:rPr>
          <w:rFonts w:ascii="Arial" w:hAnsi="Arial" w:cs="Arial"/>
          <w:sz w:val="24"/>
          <w:szCs w:val="24"/>
        </w:rPr>
        <w:t xml:space="preserve">of the US Department of Treasury, which set out details of the federal tax offences committed by the applicant and of the investigations </w:t>
      </w:r>
      <w:r w:rsidR="00CB3197">
        <w:rPr>
          <w:rFonts w:ascii="Arial" w:hAnsi="Arial" w:cs="Arial"/>
          <w:sz w:val="24"/>
          <w:szCs w:val="24"/>
        </w:rPr>
        <w:t xml:space="preserve">that were carried out </w:t>
      </w:r>
      <w:r w:rsidR="007C317C">
        <w:rPr>
          <w:rFonts w:ascii="Arial" w:hAnsi="Arial" w:cs="Arial"/>
          <w:sz w:val="24"/>
          <w:szCs w:val="24"/>
        </w:rPr>
        <w:t xml:space="preserve">in respect thereof and 4) copies of the indictments which were </w:t>
      </w:r>
      <w:r w:rsidR="007C317C">
        <w:rPr>
          <w:rFonts w:ascii="Arial" w:hAnsi="Arial" w:cs="Arial"/>
          <w:sz w:val="24"/>
          <w:szCs w:val="24"/>
        </w:rPr>
        <w:lastRenderedPageBreak/>
        <w:t xml:space="preserve">filed </w:t>
      </w:r>
      <w:r w:rsidR="00CB3197">
        <w:rPr>
          <w:rFonts w:ascii="Arial" w:hAnsi="Arial" w:cs="Arial"/>
          <w:sz w:val="24"/>
          <w:szCs w:val="24"/>
        </w:rPr>
        <w:t xml:space="preserve">and </w:t>
      </w:r>
      <w:r w:rsidR="007C317C">
        <w:rPr>
          <w:rFonts w:ascii="Arial" w:hAnsi="Arial" w:cs="Arial"/>
          <w:sz w:val="24"/>
          <w:szCs w:val="24"/>
        </w:rPr>
        <w:t>the warrant</w:t>
      </w:r>
      <w:r w:rsidR="00CB3197">
        <w:rPr>
          <w:rFonts w:ascii="Arial" w:hAnsi="Arial" w:cs="Arial"/>
          <w:sz w:val="24"/>
          <w:szCs w:val="24"/>
        </w:rPr>
        <w:t>s</w:t>
      </w:r>
      <w:r w:rsidR="007C317C">
        <w:rPr>
          <w:rFonts w:ascii="Arial" w:hAnsi="Arial" w:cs="Arial"/>
          <w:sz w:val="24"/>
          <w:szCs w:val="24"/>
        </w:rPr>
        <w:t xml:space="preserve"> of arrest which were issued.</w:t>
      </w:r>
      <w:r w:rsidR="00933D8E">
        <w:rPr>
          <w:rFonts w:ascii="Arial" w:hAnsi="Arial" w:cs="Arial"/>
          <w:sz w:val="24"/>
          <w:szCs w:val="24"/>
        </w:rPr>
        <w:t xml:space="preserve"> The necessary certifications </w:t>
      </w:r>
      <w:r w:rsidR="00210499">
        <w:rPr>
          <w:rFonts w:ascii="Arial" w:hAnsi="Arial" w:cs="Arial"/>
          <w:sz w:val="24"/>
          <w:szCs w:val="24"/>
        </w:rPr>
        <w:t xml:space="preserve">of these documents </w:t>
      </w:r>
      <w:r w:rsidR="00933D8E">
        <w:rPr>
          <w:rFonts w:ascii="Arial" w:hAnsi="Arial" w:cs="Arial"/>
          <w:sz w:val="24"/>
          <w:szCs w:val="24"/>
        </w:rPr>
        <w:t>were also supplied.</w:t>
      </w:r>
    </w:p>
    <w:p w14:paraId="666E67DE" w14:textId="75539B9B" w:rsidR="007C317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63.</w:t>
      </w:r>
      <w:r>
        <w:rPr>
          <w:rFonts w:ascii="Arial" w:hAnsi="Arial" w:cs="Arial"/>
          <w:sz w:val="24"/>
          <w:szCs w:val="24"/>
        </w:rPr>
        <w:tab/>
      </w:r>
      <w:r w:rsidR="007C317C">
        <w:rPr>
          <w:rFonts w:ascii="Arial" w:hAnsi="Arial" w:cs="Arial"/>
          <w:sz w:val="24"/>
          <w:szCs w:val="24"/>
        </w:rPr>
        <w:t>In the circumstances, the agreed procedural</w:t>
      </w:r>
      <w:r w:rsidR="0076391C">
        <w:rPr>
          <w:rFonts w:ascii="Arial" w:hAnsi="Arial" w:cs="Arial"/>
          <w:sz w:val="24"/>
          <w:szCs w:val="24"/>
        </w:rPr>
        <w:t>, documentary</w:t>
      </w:r>
      <w:r w:rsidR="007C317C">
        <w:rPr>
          <w:rFonts w:ascii="Arial" w:hAnsi="Arial" w:cs="Arial"/>
          <w:sz w:val="24"/>
          <w:szCs w:val="24"/>
        </w:rPr>
        <w:t xml:space="preserve"> requirements as set out in the extradition treaty between the USA and SA were </w:t>
      </w:r>
      <w:r w:rsidR="00CB3197">
        <w:rPr>
          <w:rFonts w:ascii="Arial" w:hAnsi="Arial" w:cs="Arial"/>
          <w:sz w:val="24"/>
          <w:szCs w:val="24"/>
        </w:rPr>
        <w:t xml:space="preserve">complied with, </w:t>
      </w:r>
      <w:r w:rsidR="007C317C">
        <w:rPr>
          <w:rFonts w:ascii="Arial" w:hAnsi="Arial" w:cs="Arial"/>
          <w:sz w:val="24"/>
          <w:szCs w:val="24"/>
        </w:rPr>
        <w:t xml:space="preserve">and from any perusal of the documents supplied the Minister was justified in </w:t>
      </w:r>
      <w:r w:rsidR="00210499">
        <w:rPr>
          <w:rFonts w:ascii="Arial" w:hAnsi="Arial" w:cs="Arial"/>
          <w:sz w:val="24"/>
          <w:szCs w:val="24"/>
        </w:rPr>
        <w:t>concluding</w:t>
      </w:r>
      <w:r w:rsidR="007C317C">
        <w:rPr>
          <w:rFonts w:ascii="Arial" w:hAnsi="Arial" w:cs="Arial"/>
          <w:sz w:val="24"/>
          <w:szCs w:val="24"/>
        </w:rPr>
        <w:t xml:space="preserve"> that the applicant was being sought for surrender by the US authorities, as required in terms </w:t>
      </w:r>
      <w:r w:rsidR="00CB3197">
        <w:rPr>
          <w:rFonts w:ascii="Arial" w:hAnsi="Arial" w:cs="Arial"/>
          <w:sz w:val="24"/>
          <w:szCs w:val="24"/>
        </w:rPr>
        <w:t>of s 5(1)</w:t>
      </w:r>
      <w:r w:rsidR="007C317C">
        <w:rPr>
          <w:rFonts w:ascii="Arial" w:hAnsi="Arial" w:cs="Arial"/>
          <w:sz w:val="24"/>
          <w:szCs w:val="24"/>
        </w:rPr>
        <w:t>(a).</w:t>
      </w:r>
    </w:p>
    <w:p w14:paraId="28281B80" w14:textId="4E1ACDBD" w:rsidR="00CB3197"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64.</w:t>
      </w:r>
      <w:r>
        <w:rPr>
          <w:rFonts w:ascii="Arial" w:hAnsi="Arial" w:cs="Arial"/>
          <w:sz w:val="24"/>
          <w:szCs w:val="24"/>
        </w:rPr>
        <w:tab/>
      </w:r>
      <w:r w:rsidR="007C317C">
        <w:rPr>
          <w:rFonts w:ascii="Arial" w:hAnsi="Arial" w:cs="Arial"/>
          <w:sz w:val="24"/>
          <w:szCs w:val="24"/>
        </w:rPr>
        <w:t xml:space="preserve">As I have already indicated, the documents which were submitted set out a detailed and comprehensive account of the </w:t>
      </w:r>
      <w:r w:rsidR="00CB3197">
        <w:rPr>
          <w:rFonts w:ascii="Arial" w:hAnsi="Arial" w:cs="Arial"/>
          <w:sz w:val="24"/>
          <w:szCs w:val="24"/>
        </w:rPr>
        <w:t>‘</w:t>
      </w:r>
      <w:r w:rsidR="007C317C">
        <w:rPr>
          <w:rFonts w:ascii="Arial" w:hAnsi="Arial" w:cs="Arial"/>
          <w:sz w:val="24"/>
          <w:szCs w:val="24"/>
        </w:rPr>
        <w:t>procedural history of the case</w:t>
      </w:r>
      <w:r w:rsidR="00CB3197">
        <w:rPr>
          <w:rFonts w:ascii="Arial" w:hAnsi="Arial" w:cs="Arial"/>
          <w:sz w:val="24"/>
          <w:szCs w:val="24"/>
        </w:rPr>
        <w:t>’</w:t>
      </w:r>
      <w:r w:rsidR="007C317C">
        <w:rPr>
          <w:rFonts w:ascii="Arial" w:hAnsi="Arial" w:cs="Arial"/>
          <w:sz w:val="24"/>
          <w:szCs w:val="24"/>
        </w:rPr>
        <w:t xml:space="preserve"> being</w:t>
      </w:r>
      <w:r w:rsidR="00CB3197">
        <w:rPr>
          <w:rFonts w:ascii="Arial" w:hAnsi="Arial" w:cs="Arial"/>
          <w:sz w:val="24"/>
          <w:szCs w:val="24"/>
        </w:rPr>
        <w:t>, as I understand it,</w:t>
      </w:r>
      <w:r w:rsidR="007C317C">
        <w:rPr>
          <w:rFonts w:ascii="Arial" w:hAnsi="Arial" w:cs="Arial"/>
          <w:sz w:val="24"/>
          <w:szCs w:val="24"/>
        </w:rPr>
        <w:t xml:space="preserve"> the case which the US authorities seek to make against the applicant. In my view the fact that the 2017 request for extradition did not set out particulars of the previous requests for extradition in 200</w:t>
      </w:r>
      <w:r w:rsidR="00CB3197">
        <w:rPr>
          <w:rFonts w:ascii="Arial" w:hAnsi="Arial" w:cs="Arial"/>
          <w:sz w:val="24"/>
          <w:szCs w:val="24"/>
        </w:rPr>
        <w:t>6-200</w:t>
      </w:r>
      <w:r w:rsidR="007C317C">
        <w:rPr>
          <w:rFonts w:ascii="Arial" w:hAnsi="Arial" w:cs="Arial"/>
          <w:sz w:val="24"/>
          <w:szCs w:val="24"/>
        </w:rPr>
        <w:t xml:space="preserve">8 and </w:t>
      </w:r>
      <w:r w:rsidR="00CB3197">
        <w:rPr>
          <w:rFonts w:ascii="Arial" w:hAnsi="Arial" w:cs="Arial"/>
          <w:sz w:val="24"/>
          <w:szCs w:val="24"/>
        </w:rPr>
        <w:t xml:space="preserve">again </w:t>
      </w:r>
      <w:r w:rsidR="0076391C">
        <w:rPr>
          <w:rFonts w:ascii="Arial" w:hAnsi="Arial" w:cs="Arial"/>
          <w:sz w:val="24"/>
          <w:szCs w:val="24"/>
        </w:rPr>
        <w:t xml:space="preserve">in </w:t>
      </w:r>
      <w:r w:rsidR="007C317C">
        <w:rPr>
          <w:rFonts w:ascii="Arial" w:hAnsi="Arial" w:cs="Arial"/>
          <w:sz w:val="24"/>
          <w:szCs w:val="24"/>
        </w:rPr>
        <w:t xml:space="preserve">2011, does not detract from this. In terms of the extradition treaty the USA complied with its obligations in relation to the information which it was required to submit to the Minister. </w:t>
      </w:r>
    </w:p>
    <w:p w14:paraId="0253CBBF" w14:textId="2E4953A6" w:rsidR="007C317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w:t>
      </w:r>
      <w:bookmarkStart w:id="4" w:name="_GoBack"/>
      <w:bookmarkEnd w:id="4"/>
      <w:r>
        <w:rPr>
          <w:rFonts w:ascii="Arial" w:hAnsi="Arial" w:cs="Arial"/>
          <w:sz w:val="24"/>
          <w:szCs w:val="24"/>
        </w:rPr>
        <w:t>5.</w:t>
      </w:r>
      <w:r>
        <w:rPr>
          <w:rFonts w:ascii="Arial" w:hAnsi="Arial" w:cs="Arial"/>
          <w:sz w:val="24"/>
          <w:szCs w:val="24"/>
        </w:rPr>
        <w:tab/>
      </w:r>
      <w:r w:rsidR="007C317C">
        <w:rPr>
          <w:rFonts w:ascii="Arial" w:hAnsi="Arial" w:cs="Arial"/>
          <w:sz w:val="24"/>
          <w:szCs w:val="24"/>
        </w:rPr>
        <w:t>From my reading of the Act, in particular ss 4, 5 and 9</w:t>
      </w:r>
      <w:r w:rsidR="00CB3197">
        <w:rPr>
          <w:rFonts w:ascii="Arial" w:hAnsi="Arial" w:cs="Arial"/>
          <w:sz w:val="24"/>
          <w:szCs w:val="24"/>
        </w:rPr>
        <w:t xml:space="preserve"> thereof it</w:t>
      </w:r>
      <w:r w:rsidR="007C317C">
        <w:rPr>
          <w:rFonts w:ascii="Arial" w:hAnsi="Arial" w:cs="Arial"/>
          <w:sz w:val="24"/>
          <w:szCs w:val="24"/>
        </w:rPr>
        <w:t xml:space="preserve"> is apparent that the purpose of the issuing of a noti</w:t>
      </w:r>
      <w:r w:rsidR="00CB3197">
        <w:rPr>
          <w:rFonts w:ascii="Arial" w:hAnsi="Arial" w:cs="Arial"/>
          <w:sz w:val="24"/>
          <w:szCs w:val="24"/>
        </w:rPr>
        <w:t>fication</w:t>
      </w:r>
      <w:r w:rsidR="007C317C">
        <w:rPr>
          <w:rFonts w:ascii="Arial" w:hAnsi="Arial" w:cs="Arial"/>
          <w:sz w:val="24"/>
          <w:szCs w:val="24"/>
        </w:rPr>
        <w:t xml:space="preserve"> by the Minister in terms of </w:t>
      </w:r>
      <w:r w:rsidR="00CB3197">
        <w:rPr>
          <w:rFonts w:ascii="Arial" w:hAnsi="Arial" w:cs="Arial"/>
          <w:sz w:val="24"/>
          <w:szCs w:val="24"/>
        </w:rPr>
        <w:t>s 5(1)</w:t>
      </w:r>
      <w:r w:rsidR="007C317C">
        <w:rPr>
          <w:rFonts w:ascii="Arial" w:hAnsi="Arial" w:cs="Arial"/>
          <w:sz w:val="24"/>
          <w:szCs w:val="24"/>
        </w:rPr>
        <w:t>(a) was to allow for the issuing of a warrant of arrest by a local magistrate</w:t>
      </w:r>
      <w:r w:rsidR="00CB3197">
        <w:rPr>
          <w:rFonts w:ascii="Arial" w:hAnsi="Arial" w:cs="Arial"/>
          <w:sz w:val="24"/>
          <w:szCs w:val="24"/>
        </w:rPr>
        <w:t>,</w:t>
      </w:r>
      <w:r w:rsidR="007C317C">
        <w:rPr>
          <w:rFonts w:ascii="Arial" w:hAnsi="Arial" w:cs="Arial"/>
          <w:sz w:val="24"/>
          <w:szCs w:val="24"/>
        </w:rPr>
        <w:t xml:space="preserve"> in order that the extraditee </w:t>
      </w:r>
      <w:r w:rsidR="0076391C">
        <w:rPr>
          <w:rFonts w:ascii="Arial" w:hAnsi="Arial" w:cs="Arial"/>
          <w:sz w:val="24"/>
          <w:szCs w:val="24"/>
        </w:rPr>
        <w:t xml:space="preserve">concerned </w:t>
      </w:r>
      <w:r w:rsidR="007C317C">
        <w:rPr>
          <w:rFonts w:ascii="Arial" w:hAnsi="Arial" w:cs="Arial"/>
          <w:sz w:val="24"/>
          <w:szCs w:val="24"/>
        </w:rPr>
        <w:t>could be brought before the magistrate in whose area of jurisdiction he/she was arrested, as soon as possible, so that an extradition enquiry with a view to the</w:t>
      </w:r>
      <w:r w:rsidR="0076391C">
        <w:rPr>
          <w:rFonts w:ascii="Arial" w:hAnsi="Arial" w:cs="Arial"/>
          <w:sz w:val="24"/>
          <w:szCs w:val="24"/>
        </w:rPr>
        <w:t>ir</w:t>
      </w:r>
      <w:r w:rsidR="007C317C">
        <w:rPr>
          <w:rFonts w:ascii="Arial" w:hAnsi="Arial" w:cs="Arial"/>
          <w:sz w:val="24"/>
          <w:szCs w:val="24"/>
        </w:rPr>
        <w:t xml:space="preserve"> surrender to the foreign state concerned</w:t>
      </w:r>
      <w:r w:rsidR="0076391C">
        <w:rPr>
          <w:rFonts w:ascii="Arial" w:hAnsi="Arial" w:cs="Arial"/>
          <w:sz w:val="24"/>
          <w:szCs w:val="24"/>
        </w:rPr>
        <w:t>,</w:t>
      </w:r>
      <w:r w:rsidR="007C317C">
        <w:rPr>
          <w:rFonts w:ascii="Arial" w:hAnsi="Arial" w:cs="Arial"/>
          <w:sz w:val="24"/>
          <w:szCs w:val="24"/>
        </w:rPr>
        <w:t xml:space="preserve"> c</w:t>
      </w:r>
      <w:r w:rsidR="00CB3197">
        <w:rPr>
          <w:rFonts w:ascii="Arial" w:hAnsi="Arial" w:cs="Arial"/>
          <w:sz w:val="24"/>
          <w:szCs w:val="24"/>
        </w:rPr>
        <w:t>ould</w:t>
      </w:r>
      <w:r w:rsidR="007C317C">
        <w:rPr>
          <w:rFonts w:ascii="Arial" w:hAnsi="Arial" w:cs="Arial"/>
          <w:sz w:val="24"/>
          <w:szCs w:val="24"/>
        </w:rPr>
        <w:t xml:space="preserve"> be held.</w:t>
      </w:r>
    </w:p>
    <w:p w14:paraId="03D11AEF" w14:textId="2F641A15" w:rsidR="007C317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66.</w:t>
      </w:r>
      <w:r>
        <w:rPr>
          <w:rFonts w:ascii="Arial" w:hAnsi="Arial" w:cs="Arial"/>
          <w:sz w:val="24"/>
          <w:szCs w:val="24"/>
        </w:rPr>
        <w:tab/>
      </w:r>
      <w:r w:rsidR="007C317C">
        <w:rPr>
          <w:rFonts w:ascii="Arial" w:hAnsi="Arial" w:cs="Arial"/>
          <w:sz w:val="24"/>
          <w:szCs w:val="24"/>
        </w:rPr>
        <w:t>At such an enquiry the magistrate must determine whether 1) the extraditee is liable to be surrendered to the foreign state (this is a matter of law determined by reference to the extradition treaty and the provisions of the EA) and 2) whether sufficient evidence exists to warrant the prosecution of the extraditee in the foreign state on the offences for which they have been charged (this is a matter of evidence</w:t>
      </w:r>
      <w:r w:rsidR="00CB3197">
        <w:rPr>
          <w:rFonts w:ascii="Arial" w:hAnsi="Arial" w:cs="Arial"/>
          <w:sz w:val="24"/>
          <w:szCs w:val="24"/>
        </w:rPr>
        <w:t>/</w:t>
      </w:r>
      <w:r w:rsidR="007C317C">
        <w:rPr>
          <w:rFonts w:ascii="Arial" w:hAnsi="Arial" w:cs="Arial"/>
          <w:sz w:val="24"/>
          <w:szCs w:val="24"/>
        </w:rPr>
        <w:t xml:space="preserve">fact </w:t>
      </w:r>
      <w:r w:rsidR="00CB3197">
        <w:rPr>
          <w:rFonts w:ascii="Arial" w:hAnsi="Arial" w:cs="Arial"/>
          <w:sz w:val="24"/>
          <w:szCs w:val="24"/>
        </w:rPr>
        <w:t xml:space="preserve">which is </w:t>
      </w:r>
      <w:r w:rsidR="007C317C">
        <w:rPr>
          <w:rFonts w:ascii="Arial" w:hAnsi="Arial" w:cs="Arial"/>
          <w:sz w:val="24"/>
          <w:szCs w:val="24"/>
        </w:rPr>
        <w:t xml:space="preserve">determined by the rules pertaining to the admissibility of documents </w:t>
      </w:r>
      <w:r w:rsidR="00CB3197">
        <w:rPr>
          <w:rFonts w:ascii="Arial" w:hAnsi="Arial" w:cs="Arial"/>
          <w:sz w:val="24"/>
          <w:szCs w:val="24"/>
        </w:rPr>
        <w:t>in extradition proceedings</w:t>
      </w:r>
      <w:r w:rsidR="003C575C">
        <w:rPr>
          <w:rStyle w:val="FootnoteReference"/>
          <w:rFonts w:ascii="Arial" w:hAnsi="Arial" w:cs="Arial"/>
          <w:sz w:val="24"/>
          <w:szCs w:val="24"/>
        </w:rPr>
        <w:footnoteReference w:id="28"/>
      </w:r>
      <w:r w:rsidR="007C317C">
        <w:rPr>
          <w:rFonts w:ascii="Arial" w:hAnsi="Arial" w:cs="Arial"/>
          <w:sz w:val="24"/>
          <w:szCs w:val="24"/>
        </w:rPr>
        <w:t xml:space="preserve">). If the magistrate finds that these </w:t>
      </w:r>
      <w:r w:rsidR="005752C6">
        <w:rPr>
          <w:rFonts w:ascii="Arial" w:hAnsi="Arial" w:cs="Arial"/>
          <w:sz w:val="24"/>
          <w:szCs w:val="24"/>
        </w:rPr>
        <w:t xml:space="preserve">two </w:t>
      </w:r>
      <w:r w:rsidR="007C317C">
        <w:rPr>
          <w:rFonts w:ascii="Arial" w:hAnsi="Arial" w:cs="Arial"/>
          <w:sz w:val="24"/>
          <w:szCs w:val="24"/>
        </w:rPr>
        <w:t xml:space="preserve">requirements have been </w:t>
      </w:r>
      <w:r w:rsidR="0076391C">
        <w:rPr>
          <w:rFonts w:ascii="Arial" w:hAnsi="Arial" w:cs="Arial"/>
          <w:sz w:val="24"/>
          <w:szCs w:val="24"/>
        </w:rPr>
        <w:t>satisfied,</w:t>
      </w:r>
      <w:r w:rsidR="007C317C">
        <w:rPr>
          <w:rFonts w:ascii="Arial" w:hAnsi="Arial" w:cs="Arial"/>
          <w:sz w:val="24"/>
          <w:szCs w:val="24"/>
        </w:rPr>
        <w:t xml:space="preserve"> he</w:t>
      </w:r>
      <w:r w:rsidR="0076391C">
        <w:rPr>
          <w:rFonts w:ascii="Arial" w:hAnsi="Arial" w:cs="Arial"/>
          <w:sz w:val="24"/>
          <w:szCs w:val="24"/>
        </w:rPr>
        <w:t>/she</w:t>
      </w:r>
      <w:r w:rsidR="007C317C">
        <w:rPr>
          <w:rFonts w:ascii="Arial" w:hAnsi="Arial" w:cs="Arial"/>
          <w:sz w:val="24"/>
          <w:szCs w:val="24"/>
        </w:rPr>
        <w:t xml:space="preserve"> is required to make an order committing </w:t>
      </w:r>
      <w:r w:rsidR="007C317C">
        <w:rPr>
          <w:rFonts w:ascii="Arial" w:hAnsi="Arial" w:cs="Arial"/>
          <w:sz w:val="24"/>
          <w:szCs w:val="24"/>
        </w:rPr>
        <w:lastRenderedPageBreak/>
        <w:t xml:space="preserve">the extraditee to prison to await the Minister’s decision as to their surrender, in terms of </w:t>
      </w:r>
      <w:r w:rsidR="005752C6">
        <w:rPr>
          <w:rFonts w:ascii="Arial" w:hAnsi="Arial" w:cs="Arial"/>
          <w:sz w:val="24"/>
          <w:szCs w:val="24"/>
        </w:rPr>
        <w:t>s</w:t>
      </w:r>
      <w:r w:rsidR="007C317C">
        <w:rPr>
          <w:rFonts w:ascii="Arial" w:hAnsi="Arial" w:cs="Arial"/>
          <w:sz w:val="24"/>
          <w:szCs w:val="24"/>
        </w:rPr>
        <w:t xml:space="preserve"> 11.</w:t>
      </w:r>
    </w:p>
    <w:p w14:paraId="14A1D814" w14:textId="281B038E" w:rsidR="005752C6"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67.</w:t>
      </w:r>
      <w:r>
        <w:rPr>
          <w:rFonts w:ascii="Arial" w:hAnsi="Arial" w:cs="Arial"/>
          <w:sz w:val="24"/>
          <w:szCs w:val="24"/>
        </w:rPr>
        <w:tab/>
      </w:r>
      <w:r w:rsidR="007C317C">
        <w:rPr>
          <w:rFonts w:ascii="Arial" w:hAnsi="Arial" w:cs="Arial"/>
          <w:sz w:val="24"/>
          <w:szCs w:val="24"/>
        </w:rPr>
        <w:t>Section 11 provides that</w:t>
      </w:r>
      <w:r w:rsidR="007652DE">
        <w:rPr>
          <w:rFonts w:ascii="Arial" w:hAnsi="Arial" w:cs="Arial"/>
          <w:sz w:val="24"/>
          <w:szCs w:val="24"/>
        </w:rPr>
        <w:t xml:space="preserve"> at this </w:t>
      </w:r>
      <w:r w:rsidR="002714DE">
        <w:rPr>
          <w:rFonts w:ascii="Arial" w:hAnsi="Arial" w:cs="Arial"/>
          <w:sz w:val="24"/>
          <w:szCs w:val="24"/>
        </w:rPr>
        <w:t>juncture</w:t>
      </w:r>
      <w:r w:rsidR="007652DE">
        <w:rPr>
          <w:rFonts w:ascii="Arial" w:hAnsi="Arial" w:cs="Arial"/>
          <w:sz w:val="24"/>
          <w:szCs w:val="24"/>
        </w:rPr>
        <w:t xml:space="preserve"> the Minister has the power and authority either to order the surrender of the extraditee to the </w:t>
      </w:r>
      <w:r w:rsidR="005752C6">
        <w:rPr>
          <w:rFonts w:ascii="Arial" w:hAnsi="Arial" w:cs="Arial"/>
          <w:sz w:val="24"/>
          <w:szCs w:val="24"/>
        </w:rPr>
        <w:t xml:space="preserve">requesting </w:t>
      </w:r>
      <w:r w:rsidR="007652DE">
        <w:rPr>
          <w:rFonts w:ascii="Arial" w:hAnsi="Arial" w:cs="Arial"/>
          <w:sz w:val="24"/>
          <w:szCs w:val="24"/>
        </w:rPr>
        <w:t xml:space="preserve">foreign state, or </w:t>
      </w:r>
      <w:r w:rsidR="002714DE">
        <w:rPr>
          <w:rFonts w:ascii="Arial" w:hAnsi="Arial" w:cs="Arial"/>
          <w:sz w:val="24"/>
          <w:szCs w:val="24"/>
        </w:rPr>
        <w:t xml:space="preserve">to order that </w:t>
      </w:r>
      <w:r w:rsidR="007652DE">
        <w:rPr>
          <w:rFonts w:ascii="Arial" w:hAnsi="Arial" w:cs="Arial"/>
          <w:sz w:val="24"/>
          <w:szCs w:val="24"/>
        </w:rPr>
        <w:t>that they should not be surrendered</w:t>
      </w:r>
      <w:r w:rsidR="002714DE">
        <w:rPr>
          <w:rFonts w:ascii="Arial" w:hAnsi="Arial" w:cs="Arial"/>
          <w:sz w:val="24"/>
          <w:szCs w:val="24"/>
        </w:rPr>
        <w:t>,</w:t>
      </w:r>
      <w:r w:rsidR="007652DE">
        <w:rPr>
          <w:rFonts w:ascii="Arial" w:hAnsi="Arial" w:cs="Arial"/>
          <w:sz w:val="24"/>
          <w:szCs w:val="24"/>
        </w:rPr>
        <w:t xml:space="preserve"> if the Minister is satisfied that it would not be in the interests of justice to do so, or that for any other reason it would be unjust or unreasonable to do so.</w:t>
      </w:r>
      <w:r w:rsidR="007652DE">
        <w:rPr>
          <w:rStyle w:val="FootnoteReference"/>
          <w:rFonts w:ascii="Arial" w:hAnsi="Arial" w:cs="Arial"/>
          <w:sz w:val="24"/>
          <w:szCs w:val="24"/>
        </w:rPr>
        <w:footnoteReference w:id="29"/>
      </w:r>
      <w:r w:rsidR="007652DE">
        <w:rPr>
          <w:rFonts w:ascii="Arial" w:hAnsi="Arial" w:cs="Arial"/>
          <w:sz w:val="24"/>
          <w:szCs w:val="24"/>
        </w:rPr>
        <w:t xml:space="preserve"> </w:t>
      </w:r>
    </w:p>
    <w:p w14:paraId="5D7A118A" w14:textId="0EE952D2" w:rsidR="007C317C"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68.</w:t>
      </w:r>
      <w:r>
        <w:rPr>
          <w:rFonts w:ascii="Arial" w:hAnsi="Arial" w:cs="Arial"/>
          <w:sz w:val="24"/>
          <w:szCs w:val="24"/>
        </w:rPr>
        <w:tab/>
      </w:r>
      <w:r w:rsidR="005752C6">
        <w:rPr>
          <w:rFonts w:ascii="Arial" w:hAnsi="Arial" w:cs="Arial"/>
          <w:sz w:val="24"/>
          <w:szCs w:val="24"/>
        </w:rPr>
        <w:t>T</w:t>
      </w:r>
      <w:r w:rsidR="007652DE">
        <w:rPr>
          <w:rFonts w:ascii="Arial" w:hAnsi="Arial" w:cs="Arial"/>
          <w:sz w:val="24"/>
          <w:szCs w:val="24"/>
        </w:rPr>
        <w:t xml:space="preserve">hus, in my view, the lengthy delay on the part of the US authorities </w:t>
      </w:r>
      <w:r w:rsidR="005752C6">
        <w:rPr>
          <w:rFonts w:ascii="Arial" w:hAnsi="Arial" w:cs="Arial"/>
          <w:sz w:val="24"/>
          <w:szCs w:val="24"/>
        </w:rPr>
        <w:t xml:space="preserve">in </w:t>
      </w:r>
      <w:r w:rsidR="007652DE">
        <w:rPr>
          <w:rFonts w:ascii="Arial" w:hAnsi="Arial" w:cs="Arial"/>
          <w:sz w:val="24"/>
          <w:szCs w:val="24"/>
        </w:rPr>
        <w:t>seeking the applicant</w:t>
      </w:r>
      <w:r w:rsidR="005752C6">
        <w:rPr>
          <w:rFonts w:ascii="Arial" w:hAnsi="Arial" w:cs="Arial"/>
          <w:sz w:val="24"/>
          <w:szCs w:val="24"/>
        </w:rPr>
        <w:t>’</w:t>
      </w:r>
      <w:r w:rsidR="007652DE">
        <w:rPr>
          <w:rFonts w:ascii="Arial" w:hAnsi="Arial" w:cs="Arial"/>
          <w:sz w:val="24"/>
          <w:szCs w:val="24"/>
        </w:rPr>
        <w:t xml:space="preserve">s extradition and their </w:t>
      </w:r>
      <w:r w:rsidR="005752C6">
        <w:rPr>
          <w:rFonts w:ascii="Arial" w:hAnsi="Arial" w:cs="Arial"/>
          <w:sz w:val="24"/>
          <w:szCs w:val="24"/>
        </w:rPr>
        <w:t xml:space="preserve">two </w:t>
      </w:r>
      <w:r w:rsidR="007652DE">
        <w:rPr>
          <w:rFonts w:ascii="Arial" w:hAnsi="Arial" w:cs="Arial"/>
          <w:sz w:val="24"/>
          <w:szCs w:val="24"/>
        </w:rPr>
        <w:t>previous</w:t>
      </w:r>
      <w:r w:rsidR="0076391C">
        <w:rPr>
          <w:rFonts w:ascii="Arial" w:hAnsi="Arial" w:cs="Arial"/>
          <w:sz w:val="24"/>
          <w:szCs w:val="24"/>
        </w:rPr>
        <w:t>, failed</w:t>
      </w:r>
      <w:r w:rsidR="007652DE">
        <w:rPr>
          <w:rFonts w:ascii="Arial" w:hAnsi="Arial" w:cs="Arial"/>
          <w:sz w:val="24"/>
          <w:szCs w:val="24"/>
        </w:rPr>
        <w:t xml:space="preserve"> attempts </w:t>
      </w:r>
      <w:r w:rsidR="005752C6">
        <w:rPr>
          <w:rFonts w:ascii="Arial" w:hAnsi="Arial" w:cs="Arial"/>
          <w:sz w:val="24"/>
          <w:szCs w:val="24"/>
        </w:rPr>
        <w:t xml:space="preserve">to do so, are </w:t>
      </w:r>
      <w:r w:rsidR="007652DE">
        <w:rPr>
          <w:rFonts w:ascii="Arial" w:hAnsi="Arial" w:cs="Arial"/>
          <w:sz w:val="24"/>
          <w:szCs w:val="24"/>
        </w:rPr>
        <w:t xml:space="preserve">factors that </w:t>
      </w:r>
      <w:r w:rsidR="005752C6">
        <w:rPr>
          <w:rFonts w:ascii="Arial" w:hAnsi="Arial" w:cs="Arial"/>
          <w:sz w:val="24"/>
          <w:szCs w:val="24"/>
        </w:rPr>
        <w:t xml:space="preserve">will </w:t>
      </w:r>
      <w:r w:rsidR="007652DE">
        <w:rPr>
          <w:rFonts w:ascii="Arial" w:hAnsi="Arial" w:cs="Arial"/>
          <w:sz w:val="24"/>
          <w:szCs w:val="24"/>
        </w:rPr>
        <w:t xml:space="preserve">become relevant at the point when the Minister is required to make a decision in terms of </w:t>
      </w:r>
      <w:r w:rsidR="005752C6">
        <w:rPr>
          <w:rFonts w:ascii="Arial" w:hAnsi="Arial" w:cs="Arial"/>
          <w:sz w:val="24"/>
          <w:szCs w:val="24"/>
        </w:rPr>
        <w:t>s</w:t>
      </w:r>
      <w:r w:rsidR="007652DE">
        <w:rPr>
          <w:rFonts w:ascii="Arial" w:hAnsi="Arial" w:cs="Arial"/>
          <w:sz w:val="24"/>
          <w:szCs w:val="24"/>
        </w:rPr>
        <w:t xml:space="preserve"> 11</w:t>
      </w:r>
      <w:r w:rsidR="005752C6">
        <w:rPr>
          <w:rFonts w:ascii="Arial" w:hAnsi="Arial" w:cs="Arial"/>
          <w:sz w:val="24"/>
          <w:szCs w:val="24"/>
        </w:rPr>
        <w:t xml:space="preserve"> as to whether the applicant is to be extradited, and are</w:t>
      </w:r>
      <w:r w:rsidR="007652DE">
        <w:rPr>
          <w:rFonts w:ascii="Arial" w:hAnsi="Arial" w:cs="Arial"/>
          <w:sz w:val="24"/>
          <w:szCs w:val="24"/>
        </w:rPr>
        <w:t xml:space="preserve"> not factors which the Minister was required to take into account in order to determine whether to issue a noti</w:t>
      </w:r>
      <w:r w:rsidR="005752C6">
        <w:rPr>
          <w:rFonts w:ascii="Arial" w:hAnsi="Arial" w:cs="Arial"/>
          <w:sz w:val="24"/>
          <w:szCs w:val="24"/>
        </w:rPr>
        <w:t>fication</w:t>
      </w:r>
      <w:r w:rsidR="007652DE">
        <w:rPr>
          <w:rFonts w:ascii="Arial" w:hAnsi="Arial" w:cs="Arial"/>
          <w:sz w:val="24"/>
          <w:szCs w:val="24"/>
        </w:rPr>
        <w:t xml:space="preserve"> in terms of </w:t>
      </w:r>
      <w:r w:rsidR="005752C6">
        <w:rPr>
          <w:rFonts w:ascii="Arial" w:hAnsi="Arial" w:cs="Arial"/>
          <w:sz w:val="24"/>
          <w:szCs w:val="24"/>
        </w:rPr>
        <w:t>s 5(1)</w:t>
      </w:r>
      <w:r w:rsidR="007652DE">
        <w:rPr>
          <w:rFonts w:ascii="Arial" w:hAnsi="Arial" w:cs="Arial"/>
          <w:sz w:val="24"/>
          <w:szCs w:val="24"/>
        </w:rPr>
        <w:t>a). All that was required for the purpose of the exercise of a power in terms of that provision</w:t>
      </w:r>
      <w:r w:rsidR="005752C6">
        <w:rPr>
          <w:rFonts w:ascii="Arial" w:hAnsi="Arial" w:cs="Arial"/>
          <w:sz w:val="24"/>
          <w:szCs w:val="24"/>
        </w:rPr>
        <w:t>,</w:t>
      </w:r>
      <w:r w:rsidR="007652DE">
        <w:rPr>
          <w:rFonts w:ascii="Arial" w:hAnsi="Arial" w:cs="Arial"/>
          <w:sz w:val="24"/>
          <w:szCs w:val="24"/>
        </w:rPr>
        <w:t xml:space="preserve"> at the time</w:t>
      </w:r>
      <w:r w:rsidR="005752C6">
        <w:rPr>
          <w:rFonts w:ascii="Arial" w:hAnsi="Arial" w:cs="Arial"/>
          <w:sz w:val="24"/>
          <w:szCs w:val="24"/>
        </w:rPr>
        <w:t xml:space="preserve"> when it was in force,</w:t>
      </w:r>
      <w:r w:rsidR="007652DE">
        <w:rPr>
          <w:rFonts w:ascii="Arial" w:hAnsi="Arial" w:cs="Arial"/>
          <w:sz w:val="24"/>
          <w:szCs w:val="24"/>
        </w:rPr>
        <w:t xml:space="preserve"> was that the Minister </w:t>
      </w:r>
      <w:r w:rsidR="0076391C">
        <w:rPr>
          <w:rFonts w:ascii="Arial" w:hAnsi="Arial" w:cs="Arial"/>
          <w:sz w:val="24"/>
          <w:szCs w:val="24"/>
        </w:rPr>
        <w:t>was</w:t>
      </w:r>
      <w:r w:rsidR="007652DE">
        <w:rPr>
          <w:rFonts w:ascii="Arial" w:hAnsi="Arial" w:cs="Arial"/>
          <w:sz w:val="24"/>
          <w:szCs w:val="24"/>
        </w:rPr>
        <w:t xml:space="preserve"> satisfied on the basis of the necessary documents and information which w</w:t>
      </w:r>
      <w:r w:rsidR="005752C6">
        <w:rPr>
          <w:rFonts w:ascii="Arial" w:hAnsi="Arial" w:cs="Arial"/>
          <w:sz w:val="24"/>
          <w:szCs w:val="24"/>
        </w:rPr>
        <w:t>ere</w:t>
      </w:r>
      <w:r w:rsidR="007652DE">
        <w:rPr>
          <w:rFonts w:ascii="Arial" w:hAnsi="Arial" w:cs="Arial"/>
          <w:sz w:val="24"/>
          <w:szCs w:val="24"/>
        </w:rPr>
        <w:t xml:space="preserve"> to be provided in terms of the extradition treaty</w:t>
      </w:r>
      <w:r w:rsidR="005752C6">
        <w:rPr>
          <w:rFonts w:ascii="Arial" w:hAnsi="Arial" w:cs="Arial"/>
          <w:sz w:val="24"/>
          <w:szCs w:val="24"/>
        </w:rPr>
        <w:t>,</w:t>
      </w:r>
      <w:r w:rsidR="007652DE">
        <w:rPr>
          <w:rFonts w:ascii="Arial" w:hAnsi="Arial" w:cs="Arial"/>
          <w:sz w:val="24"/>
          <w:szCs w:val="24"/>
        </w:rPr>
        <w:t xml:space="preserve"> that a request had been made by the USA for the surrender i.e. extradition of the applicant.</w:t>
      </w:r>
    </w:p>
    <w:p w14:paraId="6387F443" w14:textId="572A5AC6" w:rsidR="007652DE"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69.</w:t>
      </w:r>
      <w:r>
        <w:rPr>
          <w:rFonts w:ascii="Arial" w:hAnsi="Arial" w:cs="Arial"/>
          <w:sz w:val="24"/>
          <w:szCs w:val="24"/>
        </w:rPr>
        <w:tab/>
      </w:r>
      <w:r w:rsidR="007652DE">
        <w:rPr>
          <w:rFonts w:ascii="Arial" w:hAnsi="Arial" w:cs="Arial"/>
          <w:sz w:val="24"/>
          <w:szCs w:val="24"/>
        </w:rPr>
        <w:t xml:space="preserve">In the result, the application for an order setting aside the Minister’s notification in terms of </w:t>
      </w:r>
      <w:r w:rsidR="004F210E">
        <w:rPr>
          <w:rFonts w:ascii="Arial" w:hAnsi="Arial" w:cs="Arial"/>
          <w:sz w:val="24"/>
          <w:szCs w:val="24"/>
        </w:rPr>
        <w:t xml:space="preserve">s </w:t>
      </w:r>
      <w:r w:rsidR="007652DE">
        <w:rPr>
          <w:rFonts w:ascii="Arial" w:hAnsi="Arial" w:cs="Arial"/>
          <w:sz w:val="24"/>
          <w:szCs w:val="24"/>
        </w:rPr>
        <w:t>5(</w:t>
      </w:r>
      <w:r w:rsidR="004F210E">
        <w:rPr>
          <w:rFonts w:ascii="Arial" w:hAnsi="Arial" w:cs="Arial"/>
          <w:sz w:val="24"/>
          <w:szCs w:val="24"/>
        </w:rPr>
        <w:t>1</w:t>
      </w:r>
      <w:r w:rsidR="007652DE">
        <w:rPr>
          <w:rFonts w:ascii="Arial" w:hAnsi="Arial" w:cs="Arial"/>
          <w:sz w:val="24"/>
          <w:szCs w:val="24"/>
        </w:rPr>
        <w:t>)(a) must also fail.</w:t>
      </w:r>
    </w:p>
    <w:p w14:paraId="1445A6C6" w14:textId="5E9A0E7B" w:rsidR="00A71638"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70.</w:t>
      </w:r>
      <w:r>
        <w:rPr>
          <w:rFonts w:ascii="Arial" w:hAnsi="Arial" w:cs="Arial"/>
          <w:sz w:val="24"/>
          <w:szCs w:val="24"/>
        </w:rPr>
        <w:tab/>
      </w:r>
      <w:r w:rsidR="003A215B">
        <w:rPr>
          <w:rFonts w:ascii="Arial" w:hAnsi="Arial" w:cs="Arial"/>
          <w:sz w:val="24"/>
          <w:szCs w:val="24"/>
        </w:rPr>
        <w:t xml:space="preserve">As far as costs are concerned, following the decision of the Constitutional Court in </w:t>
      </w:r>
      <w:r w:rsidR="003A215B" w:rsidRPr="00E46DC3">
        <w:rPr>
          <w:rFonts w:ascii="Arial" w:hAnsi="Arial" w:cs="Arial"/>
          <w:i/>
          <w:iCs/>
          <w:sz w:val="24"/>
          <w:szCs w:val="24"/>
        </w:rPr>
        <w:t xml:space="preserve">Harksen </w:t>
      </w:r>
      <w:r w:rsidR="003A215B">
        <w:rPr>
          <w:rStyle w:val="FootnoteReference"/>
          <w:rFonts w:ascii="Arial" w:hAnsi="Arial" w:cs="Arial"/>
          <w:sz w:val="24"/>
          <w:szCs w:val="24"/>
        </w:rPr>
        <w:footnoteReference w:id="30"/>
      </w:r>
      <w:r w:rsidR="003A215B">
        <w:rPr>
          <w:rFonts w:ascii="Arial" w:hAnsi="Arial" w:cs="Arial"/>
          <w:sz w:val="24"/>
          <w:szCs w:val="24"/>
        </w:rPr>
        <w:t xml:space="preserve"> it has become common for costs orders not to be made against unsuccessful extraditees in </w:t>
      </w:r>
      <w:r w:rsidR="00A71638">
        <w:rPr>
          <w:rFonts w:ascii="Arial" w:hAnsi="Arial" w:cs="Arial"/>
          <w:sz w:val="24"/>
          <w:szCs w:val="24"/>
        </w:rPr>
        <w:t xml:space="preserve">failed </w:t>
      </w:r>
      <w:r w:rsidR="003A215B">
        <w:rPr>
          <w:rFonts w:ascii="Arial" w:hAnsi="Arial" w:cs="Arial"/>
          <w:sz w:val="24"/>
          <w:szCs w:val="24"/>
        </w:rPr>
        <w:t xml:space="preserve">extradition-related reviews, on the basis that they are essentially criminal proceedings in nature and costs orders are not ordinarily made against persons who are the subject of such proceedings. As was pointed out in </w:t>
      </w:r>
      <w:r w:rsidR="003A215B" w:rsidRPr="00A71638">
        <w:rPr>
          <w:rFonts w:ascii="Arial" w:hAnsi="Arial" w:cs="Arial"/>
          <w:i/>
          <w:iCs/>
          <w:sz w:val="24"/>
          <w:szCs w:val="24"/>
        </w:rPr>
        <w:t>DPP v Tucker</w:t>
      </w:r>
      <w:r w:rsidR="00A71638">
        <w:rPr>
          <w:rFonts w:ascii="Arial" w:hAnsi="Arial" w:cs="Arial"/>
          <w:sz w:val="24"/>
          <w:szCs w:val="24"/>
        </w:rPr>
        <w:t>,</w:t>
      </w:r>
      <w:r w:rsidR="003A215B">
        <w:rPr>
          <w:rStyle w:val="FootnoteReference"/>
          <w:rFonts w:ascii="Arial" w:hAnsi="Arial" w:cs="Arial"/>
          <w:sz w:val="24"/>
          <w:szCs w:val="24"/>
        </w:rPr>
        <w:footnoteReference w:id="31"/>
      </w:r>
      <w:r w:rsidR="003A215B">
        <w:rPr>
          <w:rFonts w:ascii="Arial" w:hAnsi="Arial" w:cs="Arial"/>
          <w:sz w:val="24"/>
          <w:szCs w:val="24"/>
        </w:rPr>
        <w:t xml:space="preserve"> this is not an inviolate rule and may be departed from where the </w:t>
      </w:r>
      <w:r w:rsidR="00A71638">
        <w:rPr>
          <w:rFonts w:ascii="Arial" w:hAnsi="Arial" w:cs="Arial"/>
          <w:sz w:val="24"/>
          <w:szCs w:val="24"/>
        </w:rPr>
        <w:t xml:space="preserve">proceeding constitutes an abuse of process, or is frivolous or vexatious. </w:t>
      </w:r>
    </w:p>
    <w:p w14:paraId="2107C13C" w14:textId="31FC1630" w:rsidR="00A71638"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71.</w:t>
      </w:r>
      <w:r>
        <w:rPr>
          <w:rFonts w:ascii="Arial" w:hAnsi="Arial" w:cs="Arial"/>
          <w:sz w:val="24"/>
          <w:szCs w:val="24"/>
        </w:rPr>
        <w:tab/>
      </w:r>
      <w:r w:rsidR="00A71638">
        <w:rPr>
          <w:rFonts w:ascii="Arial" w:hAnsi="Arial" w:cs="Arial"/>
          <w:sz w:val="24"/>
          <w:szCs w:val="24"/>
        </w:rPr>
        <w:t xml:space="preserve">Although the review clearly was aimed at putting a spoke in the wheel of the extradition process, given the decision of the Constitutional Court in </w:t>
      </w:r>
      <w:r w:rsidR="00A71638" w:rsidRPr="004F210E">
        <w:rPr>
          <w:rFonts w:ascii="Arial" w:hAnsi="Arial" w:cs="Arial"/>
          <w:i/>
          <w:iCs/>
          <w:sz w:val="24"/>
          <w:szCs w:val="24"/>
        </w:rPr>
        <w:t xml:space="preserve">Smit </w:t>
      </w:r>
      <w:r w:rsidR="00A71638">
        <w:rPr>
          <w:rFonts w:ascii="Arial" w:hAnsi="Arial" w:cs="Arial"/>
          <w:sz w:val="24"/>
          <w:szCs w:val="24"/>
        </w:rPr>
        <w:t xml:space="preserve">it cannot be said that it was legally without merit, and it raised </w:t>
      </w:r>
      <w:r w:rsidR="00DF58C9">
        <w:rPr>
          <w:rFonts w:ascii="Arial" w:hAnsi="Arial" w:cs="Arial"/>
          <w:sz w:val="24"/>
          <w:szCs w:val="24"/>
        </w:rPr>
        <w:t xml:space="preserve">pertinent </w:t>
      </w:r>
      <w:r w:rsidR="00A71638">
        <w:rPr>
          <w:rFonts w:ascii="Arial" w:hAnsi="Arial" w:cs="Arial"/>
          <w:sz w:val="24"/>
          <w:szCs w:val="24"/>
        </w:rPr>
        <w:t>constitutional issues. In the circumstances I am not persuaded that a costs order should be made against the applicant.</w:t>
      </w:r>
    </w:p>
    <w:p w14:paraId="17D0693D" w14:textId="51132941" w:rsidR="00127415" w:rsidRPr="00127415" w:rsidRDefault="00127415" w:rsidP="00127415">
      <w:pPr>
        <w:adjustRightInd w:val="0"/>
        <w:spacing w:after="0" w:line="360" w:lineRule="auto"/>
        <w:contextualSpacing/>
        <w:jc w:val="both"/>
        <w:textAlignment w:val="baseline"/>
        <w:rPr>
          <w:rFonts w:ascii="Arial" w:hAnsi="Arial" w:cs="Arial"/>
          <w:b/>
          <w:bCs/>
          <w:sz w:val="24"/>
          <w:szCs w:val="24"/>
        </w:rPr>
      </w:pPr>
      <w:r w:rsidRPr="00127415">
        <w:rPr>
          <w:rFonts w:ascii="Arial" w:hAnsi="Arial" w:cs="Arial"/>
          <w:b/>
          <w:bCs/>
          <w:sz w:val="24"/>
          <w:szCs w:val="24"/>
        </w:rPr>
        <w:t>Order</w:t>
      </w:r>
    </w:p>
    <w:p w14:paraId="0572E85C" w14:textId="3EBB4969" w:rsidR="00A71638" w:rsidRDefault="002A4FF2" w:rsidP="002A4FF2">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72.</w:t>
      </w:r>
      <w:r>
        <w:rPr>
          <w:rFonts w:ascii="Arial" w:hAnsi="Arial" w:cs="Arial"/>
          <w:sz w:val="24"/>
          <w:szCs w:val="24"/>
        </w:rPr>
        <w:tab/>
      </w:r>
      <w:r w:rsidR="00A71638">
        <w:rPr>
          <w:rFonts w:ascii="Arial" w:hAnsi="Arial" w:cs="Arial"/>
          <w:sz w:val="24"/>
          <w:szCs w:val="24"/>
        </w:rPr>
        <w:t>In the result I make the following order:</w:t>
      </w:r>
    </w:p>
    <w:p w14:paraId="7FE5834B" w14:textId="05CDC7EB" w:rsidR="00A71638" w:rsidRDefault="00A71638" w:rsidP="007D5ED1">
      <w:p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The application is dismissed.     </w:t>
      </w:r>
      <w:r w:rsidR="003A215B">
        <w:rPr>
          <w:rFonts w:ascii="Arial" w:hAnsi="Arial" w:cs="Arial"/>
          <w:sz w:val="24"/>
          <w:szCs w:val="24"/>
        </w:rPr>
        <w:t xml:space="preserve"> </w:t>
      </w:r>
    </w:p>
    <w:p w14:paraId="23418FD8" w14:textId="25380DDD" w:rsidR="00A71638" w:rsidRDefault="00A71638" w:rsidP="00A71638">
      <w:pPr>
        <w:adjustRightInd w:val="0"/>
        <w:spacing w:after="0" w:line="360" w:lineRule="auto"/>
        <w:contextualSpacing/>
        <w:jc w:val="both"/>
        <w:textAlignment w:val="baseline"/>
        <w:rPr>
          <w:rFonts w:ascii="Arial" w:hAnsi="Arial" w:cs="Arial"/>
          <w:sz w:val="24"/>
          <w:szCs w:val="24"/>
        </w:rPr>
      </w:pPr>
    </w:p>
    <w:p w14:paraId="72789A32" w14:textId="533FAC23" w:rsidR="00A71638" w:rsidRDefault="007D5ED1" w:rsidP="00A71638">
      <w:pPr>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BBA470" w14:textId="30C91851" w:rsidR="007D5ED1" w:rsidRDefault="007D5ED1" w:rsidP="00A71638">
      <w:pPr>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14:anchorId="2DB69D84" wp14:editId="402FFE69">
            <wp:extent cx="1150579"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59775" cy="1315354"/>
                    </a:xfrm>
                    <a:prstGeom prst="rect">
                      <a:avLst/>
                    </a:prstGeom>
                  </pic:spPr>
                </pic:pic>
              </a:graphicData>
            </a:graphic>
          </wp:inline>
        </w:drawing>
      </w:r>
    </w:p>
    <w:p w14:paraId="104DE940" w14:textId="22BCBA50" w:rsidR="007D5ED1" w:rsidRDefault="007D5ED1" w:rsidP="00A71638">
      <w:pPr>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811AC75" w14:textId="6911D32D" w:rsidR="00A71638" w:rsidRDefault="00A71638" w:rsidP="00A71638">
      <w:pPr>
        <w:adjustRightInd w:val="0"/>
        <w:spacing w:after="0" w:line="360" w:lineRule="auto"/>
        <w:contextualSpacing/>
        <w:jc w:val="both"/>
        <w:textAlignment w:val="baseline"/>
        <w:rPr>
          <w:rFonts w:ascii="Arial" w:hAnsi="Arial" w:cs="Arial"/>
          <w:sz w:val="24"/>
          <w:szCs w:val="24"/>
        </w:rPr>
      </w:pPr>
    </w:p>
    <w:p w14:paraId="6BDF5AE8" w14:textId="18B54E14" w:rsidR="00A71638" w:rsidRPr="00A71638" w:rsidRDefault="00A71638" w:rsidP="00A71638">
      <w:pPr>
        <w:adjustRightInd w:val="0"/>
        <w:spacing w:after="0" w:line="360" w:lineRule="auto"/>
        <w:contextualSpacing/>
        <w:jc w:val="both"/>
        <w:textAlignment w:val="baseline"/>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71638">
        <w:rPr>
          <w:rFonts w:ascii="Arial" w:hAnsi="Arial" w:cs="Arial"/>
          <w:b/>
          <w:bCs/>
          <w:sz w:val="24"/>
          <w:szCs w:val="24"/>
        </w:rPr>
        <w:t>M SHER</w:t>
      </w:r>
    </w:p>
    <w:p w14:paraId="7E81122E" w14:textId="427B27E9" w:rsidR="00A71638" w:rsidRDefault="00A71638" w:rsidP="00A71638">
      <w:pPr>
        <w:adjustRightInd w:val="0"/>
        <w:spacing w:after="0" w:line="360" w:lineRule="auto"/>
        <w:contextualSpacing/>
        <w:jc w:val="both"/>
        <w:textAlignment w:val="baseline"/>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71638">
        <w:rPr>
          <w:rFonts w:ascii="Arial" w:hAnsi="Arial" w:cs="Arial"/>
          <w:b/>
          <w:bCs/>
          <w:sz w:val="24"/>
          <w:szCs w:val="24"/>
        </w:rPr>
        <w:t>Judge of the High Court</w:t>
      </w:r>
    </w:p>
    <w:p w14:paraId="6411141A" w14:textId="77777777" w:rsidR="007D5ED1" w:rsidRDefault="007D5ED1" w:rsidP="00A71638">
      <w:pPr>
        <w:adjustRightInd w:val="0"/>
        <w:spacing w:after="0" w:line="360" w:lineRule="auto"/>
        <w:contextualSpacing/>
        <w:jc w:val="both"/>
        <w:textAlignment w:val="baseline"/>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(Signature appended</w:t>
      </w:r>
    </w:p>
    <w:p w14:paraId="625C92C8" w14:textId="77777777" w:rsidR="006F4878" w:rsidRDefault="007D5ED1" w:rsidP="00A71638">
      <w:pPr>
        <w:adjustRightInd w:val="0"/>
        <w:spacing w:after="0" w:line="360" w:lineRule="auto"/>
        <w:contextualSpacing/>
        <w:jc w:val="both"/>
        <w:textAlignment w:val="baseline"/>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digitally)</w:t>
      </w:r>
    </w:p>
    <w:p w14:paraId="56699943" w14:textId="77777777" w:rsidR="006F4878" w:rsidRDefault="006F4878" w:rsidP="00A71638">
      <w:pPr>
        <w:adjustRightInd w:val="0"/>
        <w:spacing w:after="0" w:line="360" w:lineRule="auto"/>
        <w:contextualSpacing/>
        <w:jc w:val="both"/>
        <w:textAlignment w:val="baseline"/>
        <w:rPr>
          <w:rFonts w:ascii="Arial" w:hAnsi="Arial" w:cs="Arial"/>
          <w:b/>
          <w:bCs/>
          <w:sz w:val="24"/>
          <w:szCs w:val="24"/>
        </w:rPr>
      </w:pPr>
    </w:p>
    <w:p w14:paraId="5E18B5CD" w14:textId="77777777" w:rsidR="006F4878" w:rsidRDefault="007D5ED1" w:rsidP="006F4878">
      <w:pPr>
        <w:adjustRightInd w:val="0"/>
        <w:spacing w:after="0" w:line="360" w:lineRule="auto"/>
        <w:jc w:val="both"/>
        <w:textAlignment w:val="baseline"/>
        <w:rPr>
          <w:rFonts w:ascii="Arial" w:hAnsi="Arial" w:cs="Arial"/>
          <w:sz w:val="20"/>
          <w:szCs w:val="20"/>
        </w:rPr>
      </w:pPr>
      <w:r>
        <w:rPr>
          <w:rFonts w:ascii="Arial" w:hAnsi="Arial" w:cs="Arial"/>
          <w:b/>
          <w:bCs/>
          <w:sz w:val="24"/>
          <w:szCs w:val="24"/>
        </w:rPr>
        <w:t xml:space="preserve"> </w:t>
      </w:r>
      <w:r w:rsidR="006F4878" w:rsidRPr="00980084">
        <w:rPr>
          <w:rFonts w:ascii="Arial" w:hAnsi="Arial" w:cs="Arial"/>
          <w:b/>
          <w:bCs/>
          <w:sz w:val="20"/>
          <w:szCs w:val="20"/>
          <w:u w:val="single"/>
        </w:rPr>
        <w:t>Appearances</w:t>
      </w:r>
      <w:r w:rsidR="006F4878">
        <w:rPr>
          <w:rFonts w:ascii="Arial" w:hAnsi="Arial" w:cs="Arial"/>
          <w:sz w:val="20"/>
          <w:szCs w:val="20"/>
        </w:rPr>
        <w:t>:</w:t>
      </w:r>
    </w:p>
    <w:p w14:paraId="7503521C" w14:textId="441F4451" w:rsidR="006F4878" w:rsidRDefault="006F4878" w:rsidP="006F4878">
      <w:pPr>
        <w:adjustRightInd w:val="0"/>
        <w:spacing w:after="0" w:line="360" w:lineRule="auto"/>
        <w:jc w:val="both"/>
        <w:textAlignment w:val="baseline"/>
        <w:rPr>
          <w:rFonts w:ascii="Arial" w:hAnsi="Arial" w:cs="Arial"/>
          <w:sz w:val="20"/>
          <w:szCs w:val="20"/>
        </w:rPr>
      </w:pPr>
      <w:r w:rsidRPr="00F31DE6">
        <w:rPr>
          <w:rFonts w:ascii="Arial" w:hAnsi="Arial" w:cs="Arial"/>
          <w:sz w:val="20"/>
          <w:szCs w:val="20"/>
        </w:rPr>
        <w:t>App</w:t>
      </w:r>
      <w:r>
        <w:rPr>
          <w:rFonts w:ascii="Arial" w:hAnsi="Arial" w:cs="Arial"/>
          <w:sz w:val="20"/>
          <w:szCs w:val="20"/>
        </w:rPr>
        <w:t>licant’</w:t>
      </w:r>
      <w:r w:rsidRPr="00F31DE6">
        <w:rPr>
          <w:rFonts w:ascii="Arial" w:hAnsi="Arial" w:cs="Arial"/>
          <w:sz w:val="20"/>
          <w:szCs w:val="20"/>
        </w:rPr>
        <w:t>s counsel</w:t>
      </w:r>
      <w:r>
        <w:rPr>
          <w:rFonts w:ascii="Arial" w:hAnsi="Arial" w:cs="Arial"/>
          <w:sz w:val="20"/>
          <w:szCs w:val="20"/>
        </w:rPr>
        <w:t>:  A Katz SC and A Adhikari</w:t>
      </w:r>
    </w:p>
    <w:p w14:paraId="1B71F7CE" w14:textId="6092EF5A" w:rsidR="006F4878" w:rsidRDefault="006F4878" w:rsidP="006F4878">
      <w:pPr>
        <w:adjustRightInd w:val="0"/>
        <w:spacing w:after="0" w:line="360" w:lineRule="auto"/>
        <w:jc w:val="both"/>
        <w:textAlignment w:val="baseline"/>
        <w:rPr>
          <w:rFonts w:ascii="Arial" w:hAnsi="Arial" w:cs="Arial"/>
          <w:sz w:val="20"/>
          <w:szCs w:val="20"/>
        </w:rPr>
      </w:pPr>
      <w:r>
        <w:rPr>
          <w:rFonts w:ascii="Arial" w:hAnsi="Arial" w:cs="Arial"/>
          <w:sz w:val="20"/>
          <w:szCs w:val="20"/>
        </w:rPr>
        <w:t>Applicant’s attorneys: Walkers (Cape Town)</w:t>
      </w:r>
    </w:p>
    <w:p w14:paraId="7E3C6895" w14:textId="2E88174F" w:rsidR="006F4878" w:rsidRDefault="006F4878" w:rsidP="006F4878">
      <w:pPr>
        <w:adjustRightInd w:val="0"/>
        <w:spacing w:after="0" w:line="360" w:lineRule="auto"/>
        <w:jc w:val="both"/>
        <w:textAlignment w:val="baseline"/>
        <w:rPr>
          <w:rFonts w:ascii="Arial" w:hAnsi="Arial" w:cs="Arial"/>
          <w:sz w:val="20"/>
          <w:szCs w:val="20"/>
        </w:rPr>
      </w:pPr>
      <w:r>
        <w:rPr>
          <w:rFonts w:ascii="Arial" w:hAnsi="Arial" w:cs="Arial"/>
          <w:sz w:val="20"/>
          <w:szCs w:val="20"/>
        </w:rPr>
        <w:t>Respondents</w:t>
      </w:r>
      <w:r w:rsidR="00AD48EB">
        <w:rPr>
          <w:rFonts w:ascii="Arial" w:hAnsi="Arial" w:cs="Arial"/>
          <w:sz w:val="20"/>
          <w:szCs w:val="20"/>
        </w:rPr>
        <w:t>’</w:t>
      </w:r>
      <w:r>
        <w:rPr>
          <w:rFonts w:ascii="Arial" w:hAnsi="Arial" w:cs="Arial"/>
          <w:sz w:val="20"/>
          <w:szCs w:val="20"/>
        </w:rPr>
        <w:t xml:space="preserve"> counsel: </w:t>
      </w:r>
      <w:r w:rsidR="00AD48EB">
        <w:rPr>
          <w:rFonts w:ascii="Arial" w:hAnsi="Arial" w:cs="Arial"/>
          <w:sz w:val="20"/>
          <w:szCs w:val="20"/>
        </w:rPr>
        <w:t>N M</w:t>
      </w:r>
      <w:r w:rsidR="007B3C66">
        <w:rPr>
          <w:rFonts w:ascii="Arial" w:hAnsi="Arial" w:cs="Arial"/>
          <w:sz w:val="20"/>
          <w:szCs w:val="20"/>
        </w:rPr>
        <w:t>ayosi SC and A Christians</w:t>
      </w:r>
    </w:p>
    <w:p w14:paraId="6E8518A8" w14:textId="7810D923" w:rsidR="006F4878" w:rsidRPr="00F31DE6" w:rsidRDefault="006F4878" w:rsidP="006F4878">
      <w:pPr>
        <w:adjustRightInd w:val="0"/>
        <w:spacing w:after="0" w:line="360" w:lineRule="auto"/>
        <w:jc w:val="both"/>
        <w:textAlignment w:val="baseline"/>
        <w:rPr>
          <w:rFonts w:ascii="Arial" w:hAnsi="Arial" w:cs="Arial"/>
          <w:sz w:val="20"/>
          <w:szCs w:val="20"/>
        </w:rPr>
      </w:pPr>
      <w:r>
        <w:rPr>
          <w:rFonts w:ascii="Arial" w:hAnsi="Arial" w:cs="Arial"/>
          <w:sz w:val="20"/>
          <w:szCs w:val="20"/>
        </w:rPr>
        <w:t>Respondents</w:t>
      </w:r>
      <w:r w:rsidR="007B3C66">
        <w:rPr>
          <w:rFonts w:ascii="Arial" w:hAnsi="Arial" w:cs="Arial"/>
          <w:sz w:val="20"/>
          <w:szCs w:val="20"/>
        </w:rPr>
        <w:t>’</w:t>
      </w:r>
      <w:r>
        <w:rPr>
          <w:rFonts w:ascii="Arial" w:hAnsi="Arial" w:cs="Arial"/>
          <w:sz w:val="20"/>
          <w:szCs w:val="20"/>
        </w:rPr>
        <w:t xml:space="preserve"> attorneys: </w:t>
      </w:r>
      <w:r w:rsidR="007B3C66">
        <w:rPr>
          <w:rFonts w:ascii="Arial" w:hAnsi="Arial" w:cs="Arial"/>
          <w:sz w:val="20"/>
          <w:szCs w:val="20"/>
        </w:rPr>
        <w:t>State Attorney</w:t>
      </w:r>
      <w:r>
        <w:rPr>
          <w:rFonts w:ascii="Arial" w:hAnsi="Arial" w:cs="Arial"/>
          <w:sz w:val="20"/>
          <w:szCs w:val="20"/>
        </w:rPr>
        <w:t xml:space="preserve"> (Cape Town) </w:t>
      </w:r>
    </w:p>
    <w:p w14:paraId="09B6EF90" w14:textId="030FE10B" w:rsidR="007D5ED1" w:rsidRPr="00A71638" w:rsidRDefault="007D5ED1" w:rsidP="00A71638">
      <w:pPr>
        <w:adjustRightInd w:val="0"/>
        <w:spacing w:after="0" w:line="360" w:lineRule="auto"/>
        <w:contextualSpacing/>
        <w:jc w:val="both"/>
        <w:textAlignment w:val="baseline"/>
        <w:rPr>
          <w:rFonts w:ascii="Arial" w:hAnsi="Arial" w:cs="Arial"/>
          <w:b/>
          <w:bCs/>
          <w:sz w:val="24"/>
          <w:szCs w:val="24"/>
        </w:rPr>
      </w:pPr>
    </w:p>
    <w:sectPr w:rsidR="007D5ED1" w:rsidRPr="00A71638" w:rsidSect="00E774C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5F3E5" w14:textId="77777777" w:rsidR="00B34FFB" w:rsidRDefault="00B34FFB" w:rsidP="00A9104D">
      <w:pPr>
        <w:spacing w:after="0" w:line="240" w:lineRule="auto"/>
      </w:pPr>
      <w:r>
        <w:separator/>
      </w:r>
    </w:p>
  </w:endnote>
  <w:endnote w:type="continuationSeparator" w:id="0">
    <w:p w14:paraId="0EC73056" w14:textId="77777777" w:rsidR="00B34FFB" w:rsidRDefault="00B34FFB" w:rsidP="00A9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4F285" w14:textId="77777777" w:rsidR="00B34FFB" w:rsidRDefault="00B34FFB" w:rsidP="00A9104D">
      <w:pPr>
        <w:spacing w:after="0" w:line="240" w:lineRule="auto"/>
      </w:pPr>
      <w:r>
        <w:separator/>
      </w:r>
    </w:p>
  </w:footnote>
  <w:footnote w:type="continuationSeparator" w:id="0">
    <w:p w14:paraId="2FABBA68" w14:textId="77777777" w:rsidR="00B34FFB" w:rsidRDefault="00B34FFB" w:rsidP="00A9104D">
      <w:pPr>
        <w:spacing w:after="0" w:line="240" w:lineRule="auto"/>
      </w:pPr>
      <w:r>
        <w:continuationSeparator/>
      </w:r>
    </w:p>
  </w:footnote>
  <w:footnote w:id="1">
    <w:p w14:paraId="04E560A2" w14:textId="62562227" w:rsidR="00A9104D" w:rsidRDefault="00A9104D">
      <w:pPr>
        <w:pStyle w:val="FootnoteText"/>
      </w:pPr>
      <w:r>
        <w:rPr>
          <w:rStyle w:val="FootnoteReference"/>
        </w:rPr>
        <w:footnoteRef/>
      </w:r>
      <w:r>
        <w:t xml:space="preserve"> </w:t>
      </w:r>
      <w:r w:rsidR="00BD35DF">
        <w:t>A</w:t>
      </w:r>
      <w:r>
        <w:t>ct 67 of 1962.</w:t>
      </w:r>
    </w:p>
  </w:footnote>
  <w:footnote w:id="2">
    <w:p w14:paraId="5C104602" w14:textId="4C02D2FA" w:rsidR="00A73291" w:rsidRPr="00A73291" w:rsidRDefault="00A73291">
      <w:pPr>
        <w:pStyle w:val="FootnoteText"/>
        <w:rPr>
          <w:lang w:val="en-ZA"/>
        </w:rPr>
      </w:pPr>
      <w:r>
        <w:rPr>
          <w:rStyle w:val="FootnoteReference"/>
        </w:rPr>
        <w:footnoteRef/>
      </w:r>
      <w:r>
        <w:t xml:space="preserve"> </w:t>
      </w:r>
      <w:r>
        <w:rPr>
          <w:lang w:val="en-ZA"/>
        </w:rPr>
        <w:t>Per Van Reenen J, in the matter under case no. 8448/09.</w:t>
      </w:r>
    </w:p>
  </w:footnote>
  <w:footnote w:id="3">
    <w:p w14:paraId="3BA6131A" w14:textId="70C51A95" w:rsidR="00BA6FED" w:rsidRDefault="00BA6FED">
      <w:pPr>
        <w:pStyle w:val="FootnoteText"/>
      </w:pPr>
      <w:r>
        <w:rPr>
          <w:rStyle w:val="FootnoteReference"/>
        </w:rPr>
        <w:footnoteRef/>
      </w:r>
      <w:r>
        <w:t xml:space="preserve"> </w:t>
      </w:r>
      <w:r w:rsidR="00463059">
        <w:t>I</w:t>
      </w:r>
      <w:r>
        <w:t>n terms of article 13 of the extradition agreement.</w:t>
      </w:r>
    </w:p>
  </w:footnote>
  <w:footnote w:id="4">
    <w:p w14:paraId="71900464" w14:textId="528D9397" w:rsidR="00BA6FED" w:rsidRDefault="00BA6FED">
      <w:pPr>
        <w:pStyle w:val="FootnoteText"/>
      </w:pPr>
      <w:r>
        <w:rPr>
          <w:rStyle w:val="FootnoteReference"/>
        </w:rPr>
        <w:footnoteRef/>
      </w:r>
      <w:r>
        <w:t xml:space="preserve"> S</w:t>
      </w:r>
      <w:r w:rsidR="00463059">
        <w:t>ection</w:t>
      </w:r>
      <w:r>
        <w:t xml:space="preserve"> 12(1) of the Constitution.</w:t>
      </w:r>
    </w:p>
  </w:footnote>
  <w:footnote w:id="5">
    <w:p w14:paraId="19D4589A" w14:textId="625464D7" w:rsidR="00EC05D0" w:rsidRDefault="00EC05D0">
      <w:pPr>
        <w:pStyle w:val="FootnoteText"/>
      </w:pPr>
      <w:r>
        <w:rPr>
          <w:rStyle w:val="FootnoteReference"/>
        </w:rPr>
        <w:footnoteRef/>
      </w:r>
      <w:r>
        <w:t xml:space="preserve"> </w:t>
      </w:r>
      <w:bookmarkStart w:id="3" w:name="_Hlk127710961"/>
      <w:r w:rsidRPr="00EC05D0">
        <w:rPr>
          <w:i/>
          <w:iCs/>
        </w:rPr>
        <w:t>Smit v Minister of Justice and Correctional Services &amp; Ors</w:t>
      </w:r>
      <w:r>
        <w:t xml:space="preserve"> </w:t>
      </w:r>
      <w:bookmarkEnd w:id="3"/>
      <w:r>
        <w:t>2021 (1) SACR 482 (CC).</w:t>
      </w:r>
    </w:p>
  </w:footnote>
  <w:footnote w:id="6">
    <w:p w14:paraId="001E3D79" w14:textId="34862553" w:rsidR="00BE7F3C" w:rsidRPr="00BE7F3C" w:rsidRDefault="00BE7F3C">
      <w:pPr>
        <w:pStyle w:val="FootnoteText"/>
      </w:pPr>
      <w:r>
        <w:rPr>
          <w:rStyle w:val="FootnoteReference"/>
        </w:rPr>
        <w:footnoteRef/>
      </w:r>
      <w:r>
        <w:t xml:space="preserve"> Per Francis AJ</w:t>
      </w:r>
      <w:r w:rsidR="00464E7F">
        <w:t xml:space="preserve"> (as he then was)</w:t>
      </w:r>
      <w:r>
        <w:t xml:space="preserve"> in</w:t>
      </w:r>
      <w:r w:rsidRPr="00BE7F3C">
        <w:rPr>
          <w:i/>
          <w:iCs/>
          <w:sz w:val="22"/>
          <w:szCs w:val="22"/>
        </w:rPr>
        <w:t xml:space="preserve"> </w:t>
      </w:r>
      <w:r w:rsidRPr="00BE7F3C">
        <w:rPr>
          <w:i/>
          <w:iCs/>
        </w:rPr>
        <w:t>Smit v Minister of Justice and Correctional Services &amp; Ors</w:t>
      </w:r>
      <w:r>
        <w:rPr>
          <w:i/>
          <w:iCs/>
        </w:rPr>
        <w:t xml:space="preserve"> </w:t>
      </w:r>
      <w:r w:rsidRPr="00BE7F3C">
        <w:t>2019 (2) SACR 516 (WCC); [2019] 4 All SA 542 (WCC)</w:t>
      </w:r>
      <w:r>
        <w:t>.</w:t>
      </w:r>
    </w:p>
  </w:footnote>
  <w:footnote w:id="7">
    <w:p w14:paraId="30C38112" w14:textId="12D9FFAC" w:rsidR="00447B5B" w:rsidRPr="00447B5B" w:rsidRDefault="00447B5B">
      <w:pPr>
        <w:pStyle w:val="FootnoteText"/>
        <w:rPr>
          <w:lang w:val="en-ZA"/>
        </w:rPr>
      </w:pPr>
      <w:r>
        <w:rPr>
          <w:rStyle w:val="FootnoteReference"/>
        </w:rPr>
        <w:footnoteRef/>
      </w:r>
      <w:r>
        <w:t xml:space="preserve"> </w:t>
      </w:r>
      <w:r>
        <w:rPr>
          <w:lang w:val="en-ZA"/>
        </w:rPr>
        <w:t xml:space="preserve">Section 12(1)(a) of the Constitution. </w:t>
      </w:r>
    </w:p>
  </w:footnote>
  <w:footnote w:id="8">
    <w:p w14:paraId="536010CA" w14:textId="7D5F67D2" w:rsidR="00BE7F3C" w:rsidRDefault="00BE7F3C">
      <w:pPr>
        <w:pStyle w:val="FootnoteText"/>
      </w:pPr>
      <w:r>
        <w:rPr>
          <w:rStyle w:val="FootnoteReference"/>
        </w:rPr>
        <w:footnoteRef/>
      </w:r>
      <w:r>
        <w:t xml:space="preserve"> </w:t>
      </w:r>
      <w:r w:rsidR="003E307C">
        <w:t>P</w:t>
      </w:r>
      <w:r>
        <w:t>ara 102.</w:t>
      </w:r>
    </w:p>
  </w:footnote>
  <w:footnote w:id="9">
    <w:p w14:paraId="0B450DE5" w14:textId="4B944FE6" w:rsidR="00BE7F3C" w:rsidRDefault="00BE7F3C">
      <w:pPr>
        <w:pStyle w:val="FootnoteText"/>
      </w:pPr>
      <w:r>
        <w:rPr>
          <w:rStyle w:val="FootnoteReference"/>
        </w:rPr>
        <w:footnoteRef/>
      </w:r>
      <w:r>
        <w:t xml:space="preserve"> </w:t>
      </w:r>
      <w:r w:rsidR="003E307C">
        <w:t>P</w:t>
      </w:r>
      <w:r>
        <w:t>ara 104.</w:t>
      </w:r>
    </w:p>
  </w:footnote>
  <w:footnote w:id="10">
    <w:p w14:paraId="4E8C32C6" w14:textId="39222056" w:rsidR="0084468B" w:rsidRDefault="0084468B">
      <w:pPr>
        <w:pStyle w:val="FootnoteText"/>
      </w:pPr>
      <w:r>
        <w:rPr>
          <w:rStyle w:val="FootnoteReference"/>
        </w:rPr>
        <w:footnoteRef/>
      </w:r>
      <w:r>
        <w:t xml:space="preserve"> </w:t>
      </w:r>
      <w:r w:rsidR="00FB225D">
        <w:t>P</w:t>
      </w:r>
      <w:r>
        <w:t>aras 111-112.</w:t>
      </w:r>
    </w:p>
  </w:footnote>
  <w:footnote w:id="11">
    <w:p w14:paraId="39D977F3" w14:textId="3261661F" w:rsidR="0084468B" w:rsidRDefault="0084468B">
      <w:pPr>
        <w:pStyle w:val="FootnoteText"/>
      </w:pPr>
      <w:r>
        <w:rPr>
          <w:rStyle w:val="FootnoteReference"/>
        </w:rPr>
        <w:footnoteRef/>
      </w:r>
      <w:r>
        <w:t xml:space="preserve"> </w:t>
      </w:r>
      <w:r w:rsidR="00FB225D">
        <w:t>P</w:t>
      </w:r>
      <w:r>
        <w:t>ara 148.</w:t>
      </w:r>
    </w:p>
  </w:footnote>
  <w:footnote w:id="12">
    <w:p w14:paraId="7BB8D9B4" w14:textId="190A3BC2" w:rsidR="001303D5" w:rsidRDefault="001303D5">
      <w:pPr>
        <w:pStyle w:val="FootnoteText"/>
      </w:pPr>
      <w:r>
        <w:rPr>
          <w:rStyle w:val="FootnoteReference"/>
        </w:rPr>
        <w:footnoteRef/>
      </w:r>
      <w:r>
        <w:t xml:space="preserve"> </w:t>
      </w:r>
      <w:r w:rsidR="00FB225D">
        <w:t>P</w:t>
      </w:r>
      <w:r>
        <w:t>ara 114.</w:t>
      </w:r>
    </w:p>
  </w:footnote>
  <w:footnote w:id="13">
    <w:p w14:paraId="52AA4E98" w14:textId="6BF91ADB" w:rsidR="001303D5" w:rsidRDefault="001303D5">
      <w:pPr>
        <w:pStyle w:val="FootnoteText"/>
      </w:pPr>
      <w:r>
        <w:rPr>
          <w:rStyle w:val="FootnoteReference"/>
        </w:rPr>
        <w:footnoteRef/>
      </w:r>
      <w:r>
        <w:t xml:space="preserve"> </w:t>
      </w:r>
      <w:r w:rsidR="00FB225D">
        <w:t>P</w:t>
      </w:r>
      <w:r>
        <w:t>ara 143.</w:t>
      </w:r>
    </w:p>
  </w:footnote>
  <w:footnote w:id="14">
    <w:p w14:paraId="477D2DCA" w14:textId="089254AB" w:rsidR="00F005C3" w:rsidRPr="00F005C3" w:rsidRDefault="00F005C3">
      <w:pPr>
        <w:pStyle w:val="FootnoteText"/>
        <w:rPr>
          <w:lang w:val="en-ZA"/>
        </w:rPr>
      </w:pPr>
      <w:r>
        <w:rPr>
          <w:rStyle w:val="FootnoteReference"/>
        </w:rPr>
        <w:footnoteRef/>
      </w:r>
      <w:r>
        <w:t xml:space="preserve"> </w:t>
      </w:r>
      <w:r w:rsidRPr="00F005C3">
        <w:rPr>
          <w:i/>
          <w:iCs/>
          <w:lang w:val="en-ZA"/>
        </w:rPr>
        <w:t>S v Bhulwana; S v Gwadiso</w:t>
      </w:r>
      <w:r>
        <w:rPr>
          <w:lang w:val="en-ZA"/>
        </w:rPr>
        <w:t xml:space="preserve"> 1996 (1) SA 388 (CC) para 32.</w:t>
      </w:r>
    </w:p>
  </w:footnote>
  <w:footnote w:id="15">
    <w:p w14:paraId="4E840804" w14:textId="13D22D38" w:rsidR="00F378B5" w:rsidRPr="00F378B5" w:rsidRDefault="00F378B5">
      <w:pPr>
        <w:pStyle w:val="FootnoteText"/>
        <w:rPr>
          <w:lang w:val="en-ZA"/>
        </w:rPr>
      </w:pPr>
      <w:r>
        <w:rPr>
          <w:rStyle w:val="FootnoteReference"/>
        </w:rPr>
        <w:footnoteRef/>
      </w:r>
      <w:r>
        <w:t xml:space="preserve"> </w:t>
      </w:r>
      <w:r w:rsidRPr="00F378B5">
        <w:rPr>
          <w:i/>
          <w:iCs/>
          <w:lang w:val="en-ZA"/>
        </w:rPr>
        <w:t>Gory v Kolver NO &amp; Ors</w:t>
      </w:r>
      <w:r>
        <w:rPr>
          <w:lang w:val="en-ZA"/>
        </w:rPr>
        <w:t xml:space="preserve"> 2007 (4) SA 97 (CC) para 39.</w:t>
      </w:r>
    </w:p>
  </w:footnote>
  <w:footnote w:id="16">
    <w:p w14:paraId="503E8B99" w14:textId="521BB81E" w:rsidR="00A75CF0" w:rsidRDefault="00A75CF0">
      <w:pPr>
        <w:pStyle w:val="FootnoteText"/>
      </w:pPr>
      <w:r>
        <w:rPr>
          <w:rStyle w:val="FootnoteReference"/>
        </w:rPr>
        <w:footnoteRef/>
      </w:r>
      <w:r>
        <w:t xml:space="preserve"> </w:t>
      </w:r>
      <w:r w:rsidR="0051235E" w:rsidRPr="0051235E">
        <w:rPr>
          <w:i/>
          <w:iCs/>
        </w:rPr>
        <w:t>C</w:t>
      </w:r>
      <w:r w:rsidRPr="0051235E">
        <w:rPr>
          <w:i/>
          <w:iCs/>
        </w:rPr>
        <w:t>ross</w:t>
      </w:r>
      <w:r w:rsidR="0051235E" w:rsidRPr="0051235E">
        <w:rPr>
          <w:i/>
          <w:iCs/>
        </w:rPr>
        <w:t>-B</w:t>
      </w:r>
      <w:r w:rsidRPr="0051235E">
        <w:rPr>
          <w:i/>
          <w:iCs/>
        </w:rPr>
        <w:t xml:space="preserve">order Road </w:t>
      </w:r>
      <w:r w:rsidR="0051235E" w:rsidRPr="0051235E">
        <w:rPr>
          <w:i/>
          <w:iCs/>
        </w:rPr>
        <w:t>T</w:t>
      </w:r>
      <w:r w:rsidRPr="0051235E">
        <w:rPr>
          <w:i/>
          <w:iCs/>
        </w:rPr>
        <w:t xml:space="preserve">ransport </w:t>
      </w:r>
      <w:r w:rsidR="0051235E" w:rsidRPr="0051235E">
        <w:rPr>
          <w:i/>
          <w:iCs/>
        </w:rPr>
        <w:t>A</w:t>
      </w:r>
      <w:r w:rsidRPr="0051235E">
        <w:rPr>
          <w:i/>
          <w:iCs/>
        </w:rPr>
        <w:t xml:space="preserve">gency v </w:t>
      </w:r>
      <w:r w:rsidR="0051235E" w:rsidRPr="0051235E">
        <w:rPr>
          <w:i/>
          <w:iCs/>
        </w:rPr>
        <w:t>C</w:t>
      </w:r>
      <w:r w:rsidRPr="0051235E">
        <w:rPr>
          <w:i/>
          <w:iCs/>
        </w:rPr>
        <w:t xml:space="preserve">entral African </w:t>
      </w:r>
      <w:r w:rsidR="0051235E" w:rsidRPr="0051235E">
        <w:rPr>
          <w:i/>
          <w:iCs/>
        </w:rPr>
        <w:t>R</w:t>
      </w:r>
      <w:r w:rsidRPr="0051235E">
        <w:rPr>
          <w:i/>
          <w:iCs/>
        </w:rPr>
        <w:t xml:space="preserve">oad </w:t>
      </w:r>
      <w:r w:rsidR="0051235E" w:rsidRPr="0051235E">
        <w:rPr>
          <w:i/>
          <w:iCs/>
        </w:rPr>
        <w:t>S</w:t>
      </w:r>
      <w:r w:rsidRPr="0051235E">
        <w:rPr>
          <w:i/>
          <w:iCs/>
        </w:rPr>
        <w:t>ervices (Pty) Ltd</w:t>
      </w:r>
      <w:r>
        <w:t xml:space="preserve"> 2015 (5) SA 370 (CC)</w:t>
      </w:r>
      <w:r w:rsidR="0051235E">
        <w:t xml:space="preserve"> pa</w:t>
      </w:r>
      <w:r>
        <w:t>ra 20.</w:t>
      </w:r>
    </w:p>
  </w:footnote>
  <w:footnote w:id="17">
    <w:p w14:paraId="600B4725" w14:textId="2E7D33B2" w:rsidR="0051235E" w:rsidRPr="0051235E" w:rsidRDefault="0051235E">
      <w:pPr>
        <w:pStyle w:val="FootnoteText"/>
        <w:rPr>
          <w:lang w:val="en-ZA"/>
        </w:rPr>
      </w:pPr>
      <w:r>
        <w:rPr>
          <w:rStyle w:val="FootnoteReference"/>
        </w:rPr>
        <w:footnoteRef/>
      </w:r>
      <w:r>
        <w:t xml:space="preserve"> </w:t>
      </w:r>
      <w:r>
        <w:rPr>
          <w:lang w:val="en-ZA"/>
        </w:rPr>
        <w:t>Id, para 21.</w:t>
      </w:r>
    </w:p>
  </w:footnote>
  <w:footnote w:id="18">
    <w:p w14:paraId="17E07562" w14:textId="6201784B" w:rsidR="009573B8" w:rsidRPr="009573B8" w:rsidRDefault="009573B8">
      <w:pPr>
        <w:pStyle w:val="FootnoteText"/>
        <w:rPr>
          <w:lang w:val="en-ZA"/>
        </w:rPr>
      </w:pPr>
      <w:r>
        <w:rPr>
          <w:rStyle w:val="FootnoteReference"/>
        </w:rPr>
        <w:footnoteRef/>
      </w:r>
      <w:r>
        <w:t xml:space="preserve"> </w:t>
      </w:r>
      <w:r>
        <w:rPr>
          <w:lang w:val="en-ZA"/>
        </w:rPr>
        <w:t xml:space="preserve">Vide </w:t>
      </w:r>
      <w:r w:rsidRPr="00924CCE">
        <w:rPr>
          <w:i/>
          <w:iCs/>
          <w:lang w:val="en-ZA"/>
        </w:rPr>
        <w:t>Prince v Minister of Justice &amp; Constitutional Development &amp; Ors</w:t>
      </w:r>
      <w:r w:rsidR="00924CCE">
        <w:rPr>
          <w:lang w:val="en-ZA"/>
        </w:rPr>
        <w:t xml:space="preserve"> 2017 (4) SA 299 (WCC).</w:t>
      </w:r>
    </w:p>
  </w:footnote>
  <w:footnote w:id="19">
    <w:p w14:paraId="63FB1E27" w14:textId="5C012892" w:rsidR="002F43EC" w:rsidRDefault="002F43EC">
      <w:pPr>
        <w:pStyle w:val="FootnoteText"/>
      </w:pPr>
      <w:r>
        <w:rPr>
          <w:rStyle w:val="FootnoteReference"/>
        </w:rPr>
        <w:footnoteRef/>
      </w:r>
      <w:r>
        <w:t xml:space="preserve"> </w:t>
      </w:r>
      <w:r w:rsidR="00FB225D">
        <w:t>P</w:t>
      </w:r>
      <w:r>
        <w:t>ara 22.</w:t>
      </w:r>
    </w:p>
  </w:footnote>
  <w:footnote w:id="20">
    <w:p w14:paraId="50169E62" w14:textId="0DAD655A" w:rsidR="002F43EC" w:rsidRDefault="002F43EC">
      <w:pPr>
        <w:pStyle w:val="FootnoteText"/>
      </w:pPr>
      <w:r>
        <w:rPr>
          <w:rStyle w:val="FootnoteReference"/>
        </w:rPr>
        <w:footnoteRef/>
      </w:r>
      <w:r>
        <w:t xml:space="preserve"> </w:t>
      </w:r>
      <w:r w:rsidR="00FB225D">
        <w:t>A</w:t>
      </w:r>
      <w:r>
        <w:t>ct 140 of 1993.</w:t>
      </w:r>
    </w:p>
  </w:footnote>
  <w:footnote w:id="21">
    <w:p w14:paraId="62C7937B" w14:textId="665E55F6" w:rsidR="007D4EEB" w:rsidRPr="007D4EEB" w:rsidRDefault="007D4EEB">
      <w:pPr>
        <w:pStyle w:val="FootnoteText"/>
        <w:rPr>
          <w:lang w:val="en-ZA"/>
        </w:rPr>
      </w:pPr>
      <w:r>
        <w:rPr>
          <w:rStyle w:val="FootnoteReference"/>
        </w:rPr>
        <w:footnoteRef/>
      </w:r>
      <w:r>
        <w:t xml:space="preserve"> </w:t>
      </w:r>
      <w:r>
        <w:rPr>
          <w:lang w:val="en-ZA"/>
        </w:rPr>
        <w:t xml:space="preserve">Note </w:t>
      </w:r>
      <w:r w:rsidR="001E5F16">
        <w:rPr>
          <w:lang w:val="en-ZA"/>
        </w:rPr>
        <w:t xml:space="preserve">16 </w:t>
      </w:r>
      <w:r>
        <w:rPr>
          <w:lang w:val="en-ZA"/>
        </w:rPr>
        <w:t>para</w:t>
      </w:r>
      <w:r w:rsidR="001E5F16">
        <w:rPr>
          <w:lang w:val="en-ZA"/>
        </w:rPr>
        <w:t xml:space="preserve"> 25.</w:t>
      </w:r>
      <w:r>
        <w:rPr>
          <w:lang w:val="en-ZA"/>
        </w:rPr>
        <w:t xml:space="preserve">  </w:t>
      </w:r>
    </w:p>
  </w:footnote>
  <w:footnote w:id="22">
    <w:p w14:paraId="45BDA788" w14:textId="11A060CE" w:rsidR="0020677F" w:rsidRPr="0020677F" w:rsidRDefault="0020677F">
      <w:pPr>
        <w:pStyle w:val="FootnoteText"/>
        <w:rPr>
          <w:lang w:val="en-ZA"/>
        </w:rPr>
      </w:pPr>
      <w:r>
        <w:rPr>
          <w:rStyle w:val="FootnoteReference"/>
        </w:rPr>
        <w:footnoteRef/>
      </w:r>
      <w:r>
        <w:t xml:space="preserve"> </w:t>
      </w:r>
      <w:r w:rsidRPr="00210499">
        <w:rPr>
          <w:i/>
          <w:iCs/>
          <w:lang w:val="en-ZA"/>
        </w:rPr>
        <w:t>Electoral Commission v Mhlope &amp; Ors</w:t>
      </w:r>
      <w:r>
        <w:rPr>
          <w:lang w:val="en-ZA"/>
        </w:rPr>
        <w:t xml:space="preserve"> 2016 (5) SA 1 (CC) para 132.</w:t>
      </w:r>
    </w:p>
  </w:footnote>
  <w:footnote w:id="23">
    <w:p w14:paraId="760CE08A" w14:textId="584464F6" w:rsidR="0020677F" w:rsidRPr="0020677F" w:rsidRDefault="0020677F">
      <w:pPr>
        <w:pStyle w:val="FootnoteText"/>
        <w:rPr>
          <w:lang w:val="en-ZA"/>
        </w:rPr>
      </w:pPr>
      <w:r>
        <w:rPr>
          <w:rStyle w:val="FootnoteReference"/>
        </w:rPr>
        <w:footnoteRef/>
      </w:r>
      <w:r>
        <w:t xml:space="preserve"> </w:t>
      </w:r>
      <w:r>
        <w:rPr>
          <w:lang w:val="en-ZA"/>
        </w:rPr>
        <w:t xml:space="preserve">Economic Freedom Fighters &amp; Ors </w:t>
      </w:r>
      <w:r w:rsidR="0007582C">
        <w:rPr>
          <w:lang w:val="en-ZA"/>
        </w:rPr>
        <w:t>v</w:t>
      </w:r>
      <w:r>
        <w:rPr>
          <w:lang w:val="en-ZA"/>
        </w:rPr>
        <w:t xml:space="preserve"> Speaker of the National Assembly &amp; Ano 2018 (2) SA 571 (CC)</w:t>
      </w:r>
      <w:r w:rsidR="0007582C">
        <w:rPr>
          <w:lang w:val="en-ZA"/>
        </w:rPr>
        <w:t xml:space="preserve"> paras 210-211.</w:t>
      </w:r>
    </w:p>
  </w:footnote>
  <w:footnote w:id="24">
    <w:p w14:paraId="10CCF95B" w14:textId="40570B84" w:rsidR="00C21E8A" w:rsidRDefault="00C21E8A">
      <w:pPr>
        <w:pStyle w:val="FootnoteText"/>
      </w:pPr>
      <w:r>
        <w:rPr>
          <w:rStyle w:val="FootnoteReference"/>
        </w:rPr>
        <w:footnoteRef/>
      </w:r>
      <w:r>
        <w:t xml:space="preserve"> </w:t>
      </w:r>
      <w:r w:rsidR="00DF6755">
        <w:t>A</w:t>
      </w:r>
      <w:r>
        <w:t>rticle 9.</w:t>
      </w:r>
      <w:r w:rsidR="00DF6755">
        <w:t>1</w:t>
      </w:r>
    </w:p>
  </w:footnote>
  <w:footnote w:id="25">
    <w:p w14:paraId="4663BADA" w14:textId="3801C3CB" w:rsidR="00C21E8A" w:rsidRDefault="00C21E8A">
      <w:pPr>
        <w:pStyle w:val="FootnoteText"/>
      </w:pPr>
      <w:r>
        <w:rPr>
          <w:rStyle w:val="FootnoteReference"/>
        </w:rPr>
        <w:footnoteRef/>
      </w:r>
      <w:r>
        <w:t xml:space="preserve"> </w:t>
      </w:r>
      <w:r w:rsidR="00DF6755">
        <w:t>A</w:t>
      </w:r>
      <w:r>
        <w:t>rticle 9.3(</w:t>
      </w:r>
      <w:r w:rsidR="00DF6755">
        <w:t>b</w:t>
      </w:r>
      <w:r>
        <w:t>).</w:t>
      </w:r>
    </w:p>
  </w:footnote>
  <w:footnote w:id="26">
    <w:p w14:paraId="50769152" w14:textId="35456D86" w:rsidR="00C21E8A" w:rsidRDefault="00C21E8A">
      <w:pPr>
        <w:pStyle w:val="FootnoteText"/>
      </w:pPr>
      <w:r>
        <w:rPr>
          <w:rStyle w:val="FootnoteReference"/>
        </w:rPr>
        <w:footnoteRef/>
      </w:r>
      <w:r>
        <w:t xml:space="preserve"> </w:t>
      </w:r>
      <w:r w:rsidR="00DF6755">
        <w:t>A</w:t>
      </w:r>
      <w:r>
        <w:t>rticle 9.3(a).</w:t>
      </w:r>
    </w:p>
  </w:footnote>
  <w:footnote w:id="27">
    <w:p w14:paraId="22FFF7F0" w14:textId="317953A2" w:rsidR="00C21E8A" w:rsidRDefault="00C21E8A">
      <w:pPr>
        <w:pStyle w:val="FootnoteText"/>
      </w:pPr>
      <w:r>
        <w:rPr>
          <w:rStyle w:val="FootnoteReference"/>
        </w:rPr>
        <w:footnoteRef/>
      </w:r>
      <w:r>
        <w:t xml:space="preserve"> </w:t>
      </w:r>
      <w:r w:rsidR="000D71FE">
        <w:t>A</w:t>
      </w:r>
      <w:r>
        <w:t>rticles 9.2 (</w:t>
      </w:r>
      <w:r w:rsidR="000D71FE">
        <w:t>a</w:t>
      </w:r>
      <w:r>
        <w:t>)-(</w:t>
      </w:r>
      <w:r w:rsidR="000D71FE">
        <w:t>d</w:t>
      </w:r>
      <w:r>
        <w:t>).</w:t>
      </w:r>
    </w:p>
  </w:footnote>
  <w:footnote w:id="28">
    <w:p w14:paraId="780858BC" w14:textId="539A55CC" w:rsidR="003C575C" w:rsidRPr="003C575C" w:rsidRDefault="003C575C">
      <w:pPr>
        <w:pStyle w:val="FootnoteText"/>
        <w:rPr>
          <w:lang w:val="en-ZA"/>
        </w:rPr>
      </w:pPr>
      <w:r>
        <w:rPr>
          <w:rStyle w:val="FootnoteReference"/>
        </w:rPr>
        <w:footnoteRef/>
      </w:r>
      <w:r>
        <w:t xml:space="preserve"> A</w:t>
      </w:r>
      <w:r w:rsidRPr="003C575C">
        <w:t>s set out in ss 9(2)-9(3) and 10(2) of the EA</w:t>
      </w:r>
      <w:r>
        <w:t>.</w:t>
      </w:r>
    </w:p>
  </w:footnote>
  <w:footnote w:id="29">
    <w:p w14:paraId="188AB300" w14:textId="7087CABA" w:rsidR="007652DE" w:rsidRDefault="007652DE">
      <w:pPr>
        <w:pStyle w:val="FootnoteText"/>
      </w:pPr>
      <w:r>
        <w:rPr>
          <w:rStyle w:val="FootnoteReference"/>
        </w:rPr>
        <w:footnoteRef/>
      </w:r>
      <w:r>
        <w:t xml:space="preserve"> S</w:t>
      </w:r>
      <w:r w:rsidR="00127415">
        <w:t>ection</w:t>
      </w:r>
      <w:r>
        <w:t xml:space="preserve"> 11(</w:t>
      </w:r>
      <w:r w:rsidR="00127415">
        <w:t>b</w:t>
      </w:r>
      <w:r>
        <w:t>)(iii).</w:t>
      </w:r>
    </w:p>
  </w:footnote>
  <w:footnote w:id="30">
    <w:p w14:paraId="38597B9C" w14:textId="77777777" w:rsidR="003A215B" w:rsidRDefault="003A215B" w:rsidP="003A215B">
      <w:pPr>
        <w:pStyle w:val="FootnoteText"/>
      </w:pPr>
      <w:r>
        <w:rPr>
          <w:rStyle w:val="FootnoteReference"/>
        </w:rPr>
        <w:footnoteRef/>
      </w:r>
      <w:r>
        <w:t xml:space="preserve"> </w:t>
      </w:r>
      <w:r w:rsidRPr="00E46DC3">
        <w:rPr>
          <w:i/>
          <w:iCs/>
        </w:rPr>
        <w:t>Harksen v President of the Republic of South Africa &amp; Ors</w:t>
      </w:r>
      <w:r>
        <w:t xml:space="preserve"> 2000 (1) SACR 300 (CC); 2000 (2) SA 825 (CC). </w:t>
      </w:r>
    </w:p>
  </w:footnote>
  <w:footnote w:id="31">
    <w:p w14:paraId="10B46A5B" w14:textId="37B780D2" w:rsidR="003A215B" w:rsidRPr="003A215B" w:rsidRDefault="003A215B">
      <w:pPr>
        <w:pStyle w:val="FootnoteText"/>
        <w:rPr>
          <w:lang w:val="en-ZA"/>
        </w:rPr>
      </w:pPr>
      <w:r>
        <w:rPr>
          <w:rStyle w:val="FootnoteReference"/>
        </w:rPr>
        <w:footnoteRef/>
      </w:r>
      <w:r>
        <w:t xml:space="preserve"> </w:t>
      </w:r>
      <w:r w:rsidR="00DF6755">
        <w:t xml:space="preserve"> </w:t>
      </w:r>
      <w:r w:rsidR="00DF58C9" w:rsidRPr="00DF58C9">
        <w:t>[2022] 4 All SA 332 (WCC)</w:t>
      </w:r>
      <w:r w:rsidR="00DF6755">
        <w:t xml:space="preserve"> para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29202"/>
      <w:docPartObj>
        <w:docPartGallery w:val="Page Numbers (Top of Page)"/>
        <w:docPartUnique/>
      </w:docPartObj>
    </w:sdtPr>
    <w:sdtEndPr>
      <w:rPr>
        <w:noProof/>
      </w:rPr>
    </w:sdtEndPr>
    <w:sdtContent>
      <w:p w14:paraId="3EE5A5BC" w14:textId="5EA35CCB" w:rsidR="00E774CD" w:rsidRDefault="00E774CD">
        <w:pPr>
          <w:pStyle w:val="Header"/>
          <w:jc w:val="right"/>
        </w:pPr>
        <w:r>
          <w:fldChar w:fldCharType="begin"/>
        </w:r>
        <w:r>
          <w:instrText xml:space="preserve"> PAGE   \* MERGEFORMAT </w:instrText>
        </w:r>
        <w:r>
          <w:fldChar w:fldCharType="separate"/>
        </w:r>
        <w:r w:rsidR="002A4FF2">
          <w:rPr>
            <w:noProof/>
          </w:rPr>
          <w:t>18</w:t>
        </w:r>
        <w:r>
          <w:rPr>
            <w:noProof/>
          </w:rPr>
          <w:fldChar w:fldCharType="end"/>
        </w:r>
      </w:p>
    </w:sdtContent>
  </w:sdt>
  <w:p w14:paraId="6220D4FD" w14:textId="77777777" w:rsidR="00E774CD" w:rsidRDefault="00E77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9E"/>
    <w:rsid w:val="0007582C"/>
    <w:rsid w:val="000958AA"/>
    <w:rsid w:val="000A52F8"/>
    <w:rsid w:val="000D71FE"/>
    <w:rsid w:val="00127415"/>
    <w:rsid w:val="001303D5"/>
    <w:rsid w:val="0014394A"/>
    <w:rsid w:val="00144085"/>
    <w:rsid w:val="00163413"/>
    <w:rsid w:val="001A0D4B"/>
    <w:rsid w:val="001B054A"/>
    <w:rsid w:val="001E02B4"/>
    <w:rsid w:val="001E5F16"/>
    <w:rsid w:val="0020677F"/>
    <w:rsid w:val="00210499"/>
    <w:rsid w:val="00235ACF"/>
    <w:rsid w:val="00252988"/>
    <w:rsid w:val="00260B16"/>
    <w:rsid w:val="002714DE"/>
    <w:rsid w:val="00284AC2"/>
    <w:rsid w:val="00293FAD"/>
    <w:rsid w:val="002A1E80"/>
    <w:rsid w:val="002A4FF2"/>
    <w:rsid w:val="002D65B5"/>
    <w:rsid w:val="002F43EC"/>
    <w:rsid w:val="00334FB0"/>
    <w:rsid w:val="003A215B"/>
    <w:rsid w:val="003B0DFE"/>
    <w:rsid w:val="003C575C"/>
    <w:rsid w:val="003E307C"/>
    <w:rsid w:val="004455B4"/>
    <w:rsid w:val="00447B5B"/>
    <w:rsid w:val="00460E9D"/>
    <w:rsid w:val="00463059"/>
    <w:rsid w:val="00464E7F"/>
    <w:rsid w:val="00487ABA"/>
    <w:rsid w:val="004E2576"/>
    <w:rsid w:val="004F210E"/>
    <w:rsid w:val="004F59B3"/>
    <w:rsid w:val="005049B1"/>
    <w:rsid w:val="0051235E"/>
    <w:rsid w:val="00535887"/>
    <w:rsid w:val="00552CFA"/>
    <w:rsid w:val="005752C6"/>
    <w:rsid w:val="00584606"/>
    <w:rsid w:val="005C4DA0"/>
    <w:rsid w:val="005C7DBA"/>
    <w:rsid w:val="005D6BF8"/>
    <w:rsid w:val="005E7EFE"/>
    <w:rsid w:val="005F28BC"/>
    <w:rsid w:val="005F4588"/>
    <w:rsid w:val="006228A4"/>
    <w:rsid w:val="00685B7A"/>
    <w:rsid w:val="00686144"/>
    <w:rsid w:val="00691278"/>
    <w:rsid w:val="006A1C01"/>
    <w:rsid w:val="006C2C1D"/>
    <w:rsid w:val="006D35E3"/>
    <w:rsid w:val="006F416D"/>
    <w:rsid w:val="006F4878"/>
    <w:rsid w:val="00700B9E"/>
    <w:rsid w:val="00702355"/>
    <w:rsid w:val="00702514"/>
    <w:rsid w:val="00717D00"/>
    <w:rsid w:val="0076391C"/>
    <w:rsid w:val="007652DE"/>
    <w:rsid w:val="00772956"/>
    <w:rsid w:val="007B220D"/>
    <w:rsid w:val="007B3C66"/>
    <w:rsid w:val="007C317C"/>
    <w:rsid w:val="007D2CF1"/>
    <w:rsid w:val="007D4EEB"/>
    <w:rsid w:val="007D5ED1"/>
    <w:rsid w:val="007F3E5B"/>
    <w:rsid w:val="00816738"/>
    <w:rsid w:val="008222D3"/>
    <w:rsid w:val="00824D69"/>
    <w:rsid w:val="00840575"/>
    <w:rsid w:val="0084468B"/>
    <w:rsid w:val="008979B4"/>
    <w:rsid w:val="008B66D6"/>
    <w:rsid w:val="008D02FD"/>
    <w:rsid w:val="008D6222"/>
    <w:rsid w:val="008E0B22"/>
    <w:rsid w:val="008F152F"/>
    <w:rsid w:val="00916E47"/>
    <w:rsid w:val="00920CA2"/>
    <w:rsid w:val="00924CCE"/>
    <w:rsid w:val="00933D8E"/>
    <w:rsid w:val="009573B8"/>
    <w:rsid w:val="0097146B"/>
    <w:rsid w:val="009D68B2"/>
    <w:rsid w:val="009F1BC0"/>
    <w:rsid w:val="009F6C3C"/>
    <w:rsid w:val="00A54C52"/>
    <w:rsid w:val="00A71638"/>
    <w:rsid w:val="00A73291"/>
    <w:rsid w:val="00A75CF0"/>
    <w:rsid w:val="00A76429"/>
    <w:rsid w:val="00A9104D"/>
    <w:rsid w:val="00AA1DA4"/>
    <w:rsid w:val="00AD48EB"/>
    <w:rsid w:val="00AF735C"/>
    <w:rsid w:val="00B20EC7"/>
    <w:rsid w:val="00B34FFB"/>
    <w:rsid w:val="00B554FF"/>
    <w:rsid w:val="00B93115"/>
    <w:rsid w:val="00B93536"/>
    <w:rsid w:val="00BA6FED"/>
    <w:rsid w:val="00BC39C7"/>
    <w:rsid w:val="00BD35DF"/>
    <w:rsid w:val="00BE1FF5"/>
    <w:rsid w:val="00BE5E11"/>
    <w:rsid w:val="00BE7F3C"/>
    <w:rsid w:val="00C148BA"/>
    <w:rsid w:val="00C15FD0"/>
    <w:rsid w:val="00C1621D"/>
    <w:rsid w:val="00C21E8A"/>
    <w:rsid w:val="00C77C15"/>
    <w:rsid w:val="00C951FC"/>
    <w:rsid w:val="00CB2E5A"/>
    <w:rsid w:val="00CB3197"/>
    <w:rsid w:val="00CC23B5"/>
    <w:rsid w:val="00CD40B8"/>
    <w:rsid w:val="00CE34F7"/>
    <w:rsid w:val="00CE7A81"/>
    <w:rsid w:val="00D27ED8"/>
    <w:rsid w:val="00D6068E"/>
    <w:rsid w:val="00D77DA5"/>
    <w:rsid w:val="00DD4D34"/>
    <w:rsid w:val="00DF2053"/>
    <w:rsid w:val="00DF58C9"/>
    <w:rsid w:val="00DF6755"/>
    <w:rsid w:val="00E3099B"/>
    <w:rsid w:val="00E44E55"/>
    <w:rsid w:val="00E72656"/>
    <w:rsid w:val="00E774CD"/>
    <w:rsid w:val="00EC05D0"/>
    <w:rsid w:val="00F005C3"/>
    <w:rsid w:val="00F378B5"/>
    <w:rsid w:val="00F53CCA"/>
    <w:rsid w:val="00F82E36"/>
    <w:rsid w:val="00F8490F"/>
    <w:rsid w:val="00F94E9C"/>
    <w:rsid w:val="00FB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CE98"/>
  <w15:chartTrackingRefBased/>
  <w15:docId w15:val="{D47CD613-4770-4607-AAE0-2D178DB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04D"/>
    <w:rPr>
      <w:sz w:val="20"/>
      <w:szCs w:val="20"/>
    </w:rPr>
  </w:style>
  <w:style w:type="character" w:styleId="FootnoteReference">
    <w:name w:val="footnote reference"/>
    <w:basedOn w:val="DefaultParagraphFont"/>
    <w:uiPriority w:val="99"/>
    <w:semiHidden/>
    <w:unhideWhenUsed/>
    <w:rsid w:val="00A9104D"/>
    <w:rPr>
      <w:vertAlign w:val="superscript"/>
    </w:rPr>
  </w:style>
  <w:style w:type="paragraph" w:styleId="Header">
    <w:name w:val="header"/>
    <w:basedOn w:val="Normal"/>
    <w:link w:val="HeaderChar"/>
    <w:uiPriority w:val="99"/>
    <w:unhideWhenUsed/>
    <w:rsid w:val="00E7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4CD"/>
  </w:style>
  <w:style w:type="paragraph" w:styleId="Footer">
    <w:name w:val="footer"/>
    <w:basedOn w:val="Normal"/>
    <w:link w:val="FooterChar"/>
    <w:uiPriority w:val="99"/>
    <w:unhideWhenUsed/>
    <w:rsid w:val="00E7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5888</Words>
  <Characters>33564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Mokone</cp:lastModifiedBy>
  <cp:revision>2</cp:revision>
  <dcterms:created xsi:type="dcterms:W3CDTF">2023-06-22T07:21:00Z</dcterms:created>
  <dcterms:modified xsi:type="dcterms:W3CDTF">2023-06-22T07:21:00Z</dcterms:modified>
</cp:coreProperties>
</file>