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9A5AB" w14:textId="7598122B" w:rsidR="00861B0F" w:rsidRDefault="00861B0F" w:rsidP="00861B0F">
      <w:pPr>
        <w:jc w:val="center"/>
      </w:pPr>
      <w:bookmarkStart w:id="0" w:name="_GoBack"/>
      <w:bookmarkEnd w:id="0"/>
      <w:r>
        <w:rPr>
          <w:noProof/>
          <w:lang w:val="en-ZA" w:eastAsia="en-ZA"/>
        </w:rPr>
        <w:drawing>
          <wp:inline distT="0" distB="0" distL="0" distR="0" wp14:anchorId="65FDE664" wp14:editId="587C8463">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491A56A4" w14:textId="77777777" w:rsidR="00861B0F" w:rsidRPr="004B5BFE" w:rsidRDefault="00861B0F" w:rsidP="00861B0F">
      <w:pPr>
        <w:spacing w:after="0" w:line="240" w:lineRule="auto"/>
        <w:jc w:val="center"/>
        <w:rPr>
          <w:rFonts w:ascii="Arial" w:eastAsia="Times New Roman" w:hAnsi="Arial" w:cs="Arial"/>
          <w:b/>
          <w:bCs/>
          <w:kern w:val="0"/>
          <w14:ligatures w14:val="none"/>
        </w:rPr>
      </w:pPr>
      <w:r w:rsidRPr="004B5BFE">
        <w:rPr>
          <w:rFonts w:ascii="Arial" w:eastAsia="Times New Roman" w:hAnsi="Arial" w:cs="Arial"/>
          <w:b/>
          <w:bCs/>
          <w:kern w:val="0"/>
          <w14:ligatures w14:val="none"/>
        </w:rPr>
        <w:t>IN THE HIGH COURT OF SOUTH AFRICA</w:t>
      </w:r>
    </w:p>
    <w:p w14:paraId="3E186653" w14:textId="02AF85AB" w:rsidR="00861B0F" w:rsidRDefault="00861B0F" w:rsidP="00861B0F">
      <w:pPr>
        <w:rPr>
          <w:rFonts w:ascii="Arial" w:hAnsi="Arial" w:cs="Arial"/>
          <w:b/>
          <w:bCs/>
          <w:kern w:val="0"/>
          <w14:ligatures w14:val="none"/>
        </w:rPr>
      </w:pPr>
      <w:r>
        <w:rPr>
          <w:rFonts w:ascii="Arial" w:hAnsi="Arial" w:cs="Arial"/>
          <w:b/>
          <w:bCs/>
          <w:kern w:val="0"/>
          <w14:ligatures w14:val="none"/>
        </w:rPr>
        <w:t xml:space="preserve">                    </w:t>
      </w:r>
      <w:r w:rsidRPr="004B5BFE">
        <w:rPr>
          <w:rFonts w:ascii="Arial" w:hAnsi="Arial" w:cs="Arial"/>
          <w:b/>
          <w:bCs/>
          <w:kern w:val="0"/>
          <w14:ligatures w14:val="none"/>
        </w:rPr>
        <w:t xml:space="preserve">             </w:t>
      </w:r>
      <w:r w:rsidRPr="004B0FBC">
        <w:rPr>
          <w:rFonts w:ascii="Arial" w:hAnsi="Arial" w:cs="Arial"/>
          <w:b/>
          <w:bCs/>
          <w:kern w:val="0"/>
          <w14:ligatures w14:val="none"/>
        </w:rPr>
        <w:t xml:space="preserve">      </w:t>
      </w:r>
      <w:r w:rsidRPr="004B5BFE">
        <w:rPr>
          <w:rFonts w:ascii="Arial" w:hAnsi="Arial" w:cs="Arial"/>
          <w:b/>
          <w:bCs/>
          <w:kern w:val="0"/>
          <w14:ligatures w14:val="none"/>
        </w:rPr>
        <w:t xml:space="preserve"> [WESTERN CAPE DIVISION, CAPE TOWN]  </w:t>
      </w:r>
    </w:p>
    <w:p w14:paraId="23453C40" w14:textId="7C93ACB2" w:rsidR="00861B0F" w:rsidRPr="004B5BFE" w:rsidRDefault="00861B0F" w:rsidP="00861B0F">
      <w:pPr>
        <w:spacing w:after="0"/>
        <w:ind w:left="5040"/>
        <w:rPr>
          <w:rFonts w:ascii="Arial" w:hAnsi="Arial" w:cs="Arial"/>
          <w:bCs/>
          <w:kern w:val="0"/>
          <w:sz w:val="24"/>
          <w:szCs w:val="24"/>
          <w:lang w:val="en-GB"/>
          <w14:ligatures w14:val="none"/>
        </w:rPr>
      </w:pPr>
      <w:r>
        <w:rPr>
          <w:rFonts w:ascii="Arial" w:hAnsi="Arial" w:cs="Arial"/>
          <w:bCs/>
          <w:kern w:val="0"/>
          <w:lang w:val="en-GB"/>
          <w14:ligatures w14:val="none"/>
        </w:rPr>
        <w:t xml:space="preserve">                                         </w:t>
      </w:r>
      <w:r w:rsidRPr="004B0FBC">
        <w:rPr>
          <w:rFonts w:ascii="Arial" w:hAnsi="Arial" w:cs="Arial"/>
          <w:bCs/>
          <w:kern w:val="0"/>
          <w:lang w:val="en-GB"/>
          <w14:ligatures w14:val="none"/>
        </w:rPr>
        <w:t>Case no:</w:t>
      </w:r>
      <w:r>
        <w:rPr>
          <w:rFonts w:ascii="Arial" w:hAnsi="Arial" w:cs="Arial"/>
          <w:bCs/>
          <w:kern w:val="0"/>
          <w:lang w:val="en-GB"/>
          <w14:ligatures w14:val="none"/>
        </w:rPr>
        <w:t>1</w:t>
      </w:r>
      <w:r w:rsidRPr="004B0FBC">
        <w:rPr>
          <w:rFonts w:ascii="Arial" w:hAnsi="Arial" w:cs="Arial"/>
          <w:bCs/>
          <w:kern w:val="0"/>
          <w:lang w:val="en-GB"/>
          <w14:ligatures w14:val="none"/>
        </w:rPr>
        <w:t>30</w:t>
      </w:r>
      <w:r>
        <w:rPr>
          <w:rFonts w:ascii="Arial" w:hAnsi="Arial" w:cs="Arial"/>
          <w:bCs/>
          <w:kern w:val="0"/>
          <w:lang w:val="en-GB"/>
          <w14:ligatures w14:val="none"/>
        </w:rPr>
        <w:t>48</w:t>
      </w:r>
      <w:r w:rsidRPr="004B0FBC">
        <w:rPr>
          <w:rFonts w:ascii="Arial" w:hAnsi="Arial" w:cs="Arial"/>
          <w:bCs/>
          <w:kern w:val="0"/>
          <w:lang w:val="en-GB"/>
          <w14:ligatures w14:val="none"/>
        </w:rPr>
        <w:t>/23</w:t>
      </w:r>
      <w:r w:rsidRPr="004B5BFE">
        <w:rPr>
          <w:rFonts w:ascii="Arial" w:hAnsi="Arial" w:cs="Arial"/>
          <w:bCs/>
          <w:kern w:val="0"/>
          <w:sz w:val="24"/>
          <w:szCs w:val="24"/>
          <w:lang w:val="en-GB"/>
          <w14:ligatures w14:val="none"/>
        </w:rPr>
        <w:t xml:space="preserve">                                                       </w:t>
      </w:r>
    </w:p>
    <w:p w14:paraId="32252676" w14:textId="77777777" w:rsidR="00861B0F" w:rsidRPr="004B5BFE" w:rsidRDefault="00861B0F" w:rsidP="00861B0F">
      <w:pPr>
        <w:spacing w:after="0" w:line="240" w:lineRule="auto"/>
        <w:rPr>
          <w:rFonts w:ascii="Arial" w:hAnsi="Arial" w:cs="Arial"/>
          <w:bCs/>
          <w:kern w:val="0"/>
          <w:sz w:val="24"/>
          <w:szCs w:val="24"/>
          <w:lang w:val="en-GB"/>
          <w14:ligatures w14:val="none"/>
        </w:rPr>
      </w:pPr>
      <w:r w:rsidRPr="004B5BFE">
        <w:rPr>
          <w:rFonts w:ascii="Arial" w:hAnsi="Arial" w:cs="Arial"/>
          <w:bCs/>
          <w:kern w:val="0"/>
          <w:sz w:val="24"/>
          <w:szCs w:val="24"/>
          <w:lang w:val="en-GB"/>
          <w14:ligatures w14:val="none"/>
        </w:rPr>
        <w:t xml:space="preserve">                                                      </w:t>
      </w:r>
    </w:p>
    <w:p w14:paraId="56415415" w14:textId="77777777" w:rsidR="00861B0F" w:rsidRPr="004B5BFE" w:rsidRDefault="00861B0F" w:rsidP="00861B0F">
      <w:pPr>
        <w:spacing w:after="0" w:line="240" w:lineRule="auto"/>
        <w:rPr>
          <w:rFonts w:ascii="Arial" w:hAnsi="Arial" w:cs="Arial"/>
          <w:kern w:val="0"/>
          <w:lang w:val="en-GB"/>
          <w14:ligatures w14:val="none"/>
        </w:rPr>
      </w:pPr>
      <w:r w:rsidRPr="004B5BFE">
        <w:rPr>
          <w:rFonts w:ascii="Arial" w:hAnsi="Arial" w:cs="Arial"/>
          <w:kern w:val="0"/>
          <w:lang w:val="en-GB"/>
          <w14:ligatures w14:val="none"/>
        </w:rPr>
        <w:t>In the matter between:</w:t>
      </w:r>
    </w:p>
    <w:p w14:paraId="234393F4" w14:textId="77777777" w:rsidR="00861B0F" w:rsidRPr="004B5BFE" w:rsidRDefault="00861B0F" w:rsidP="00861B0F">
      <w:pPr>
        <w:spacing w:after="0" w:line="240" w:lineRule="auto"/>
        <w:rPr>
          <w:rFonts w:ascii="Arial" w:hAnsi="Arial" w:cs="Arial"/>
          <w:kern w:val="0"/>
          <w:lang w:val="en-GB"/>
          <w14:ligatures w14:val="none"/>
        </w:rPr>
      </w:pPr>
    </w:p>
    <w:p w14:paraId="728FC7D0" w14:textId="37346C48" w:rsidR="00861B0F" w:rsidRPr="004B5BFE" w:rsidRDefault="00861B0F" w:rsidP="00861B0F">
      <w:pPr>
        <w:spacing w:after="0" w:line="240" w:lineRule="auto"/>
        <w:rPr>
          <w:rFonts w:ascii="Arial" w:hAnsi="Arial" w:cs="Arial"/>
          <w:kern w:val="0"/>
          <w:lang w:val="en-GB"/>
          <w14:ligatures w14:val="none"/>
        </w:rPr>
      </w:pPr>
      <w:r>
        <w:rPr>
          <w:rFonts w:ascii="Arial" w:hAnsi="Arial" w:cs="Arial"/>
          <w:b/>
          <w:bCs/>
          <w:kern w:val="0"/>
          <w:lang w:val="en-GB"/>
          <w14:ligatures w14:val="none"/>
        </w:rPr>
        <w:t>THE LEGAL PRACTICE COUNCIL</w:t>
      </w:r>
      <w:r w:rsidRPr="009E1F29">
        <w:rPr>
          <w:rFonts w:ascii="Arial" w:hAnsi="Arial" w:cs="Arial"/>
          <w:b/>
          <w:bCs/>
          <w:kern w:val="0"/>
          <w:lang w:val="en-GB"/>
          <w14:ligatures w14:val="none"/>
        </w:rPr>
        <w:t xml:space="preserve"> </w:t>
      </w:r>
      <w:r w:rsidRPr="004B5BFE">
        <w:rPr>
          <w:rFonts w:ascii="Arial" w:hAnsi="Arial" w:cs="Arial"/>
          <w:b/>
          <w:bCs/>
          <w:kern w:val="0"/>
          <w:lang w:val="en-GB"/>
          <w14:ligatures w14:val="none"/>
        </w:rPr>
        <w:t xml:space="preserve">                                                </w:t>
      </w:r>
      <w:r w:rsidRPr="009E1F29">
        <w:rPr>
          <w:rFonts w:ascii="Arial" w:hAnsi="Arial" w:cs="Arial"/>
          <w:b/>
          <w:bCs/>
          <w:kern w:val="0"/>
          <w:lang w:val="en-GB"/>
          <w14:ligatures w14:val="none"/>
        </w:rPr>
        <w:t xml:space="preserve"> </w:t>
      </w:r>
      <w:r w:rsidRPr="004B5BFE">
        <w:rPr>
          <w:rFonts w:ascii="Arial" w:hAnsi="Arial" w:cs="Arial"/>
          <w:b/>
          <w:bCs/>
          <w:kern w:val="0"/>
          <w:lang w:val="en-GB"/>
          <w14:ligatures w14:val="none"/>
        </w:rPr>
        <w:t xml:space="preserve"> </w:t>
      </w:r>
      <w:r>
        <w:rPr>
          <w:rFonts w:ascii="Arial" w:hAnsi="Arial" w:cs="Arial"/>
          <w:b/>
          <w:bCs/>
          <w:kern w:val="0"/>
          <w:lang w:val="en-GB"/>
          <w14:ligatures w14:val="none"/>
        </w:rPr>
        <w:t xml:space="preserve">                              </w:t>
      </w:r>
      <w:r w:rsidRPr="00861B0F">
        <w:rPr>
          <w:rFonts w:ascii="Arial" w:hAnsi="Arial" w:cs="Arial"/>
          <w:kern w:val="0"/>
          <w:lang w:val="en-GB"/>
          <w14:ligatures w14:val="none"/>
        </w:rPr>
        <w:t>A</w:t>
      </w:r>
      <w:r w:rsidRPr="004B5BFE">
        <w:rPr>
          <w:rFonts w:ascii="Arial" w:hAnsi="Arial" w:cs="Arial"/>
          <w:kern w:val="0"/>
          <w:lang w:val="en-GB"/>
          <w14:ligatures w14:val="none"/>
        </w:rPr>
        <w:t xml:space="preserve">pplicant </w:t>
      </w:r>
    </w:p>
    <w:p w14:paraId="10F15E0B" w14:textId="77777777" w:rsidR="00861B0F" w:rsidRPr="004B5BFE" w:rsidRDefault="00861B0F" w:rsidP="00861B0F">
      <w:pPr>
        <w:spacing w:after="0" w:line="240" w:lineRule="auto"/>
        <w:rPr>
          <w:rFonts w:ascii="Arial" w:hAnsi="Arial" w:cs="Arial"/>
          <w:b/>
          <w:bCs/>
          <w:kern w:val="0"/>
          <w:lang w:val="en-GB"/>
          <w14:ligatures w14:val="none"/>
        </w:rPr>
      </w:pPr>
    </w:p>
    <w:p w14:paraId="0CBF2DED" w14:textId="77777777" w:rsidR="00861B0F" w:rsidRPr="004B5BFE" w:rsidRDefault="00861B0F" w:rsidP="00861B0F">
      <w:pPr>
        <w:spacing w:after="0" w:line="240" w:lineRule="auto"/>
        <w:rPr>
          <w:rFonts w:ascii="Arial" w:hAnsi="Arial" w:cs="Arial"/>
          <w:kern w:val="0"/>
          <w:lang w:val="en-ZA"/>
          <w14:ligatures w14:val="none"/>
        </w:rPr>
      </w:pPr>
      <w:r w:rsidRPr="004B5BFE">
        <w:rPr>
          <w:rFonts w:ascii="Arial" w:hAnsi="Arial" w:cs="Arial"/>
          <w:kern w:val="0"/>
          <w:lang w:val="en-ZA"/>
          <w14:ligatures w14:val="none"/>
        </w:rPr>
        <w:t>and</w:t>
      </w:r>
    </w:p>
    <w:p w14:paraId="1D518749" w14:textId="77777777" w:rsidR="00861B0F" w:rsidRPr="004B5BFE" w:rsidRDefault="00861B0F" w:rsidP="00861B0F">
      <w:pPr>
        <w:spacing w:after="0" w:line="240" w:lineRule="auto"/>
        <w:rPr>
          <w:rFonts w:ascii="Arial" w:hAnsi="Arial" w:cs="Arial"/>
          <w:b/>
          <w:kern w:val="0"/>
          <w14:ligatures w14:val="none"/>
        </w:rPr>
      </w:pPr>
    </w:p>
    <w:p w14:paraId="652D4CD9" w14:textId="77BDBE69" w:rsidR="00861B0F" w:rsidRPr="004B5BFE" w:rsidRDefault="00861B0F" w:rsidP="00861B0F">
      <w:pPr>
        <w:spacing w:after="0" w:line="240" w:lineRule="auto"/>
        <w:rPr>
          <w:rFonts w:ascii="Arial" w:hAnsi="Arial" w:cs="Arial"/>
          <w:kern w:val="0"/>
          <w:lang w:val="en-GB"/>
          <w14:ligatures w14:val="none"/>
        </w:rPr>
      </w:pPr>
      <w:r w:rsidRPr="004B5BFE">
        <w:rPr>
          <w:rFonts w:ascii="Arial" w:hAnsi="Arial" w:cs="Arial"/>
          <w:b/>
          <w:bCs/>
          <w:kern w:val="0"/>
          <w:lang w:val="en-GB"/>
          <w14:ligatures w14:val="none"/>
        </w:rPr>
        <w:t>H</w:t>
      </w:r>
      <w:r w:rsidRPr="009E1F29">
        <w:rPr>
          <w:rFonts w:ascii="Arial" w:hAnsi="Arial" w:cs="Arial"/>
          <w:b/>
          <w:bCs/>
          <w:kern w:val="0"/>
          <w:lang w:val="en-GB"/>
          <w14:ligatures w14:val="none"/>
        </w:rPr>
        <w:t>AN</w:t>
      </w:r>
      <w:r>
        <w:rPr>
          <w:rFonts w:ascii="Arial" w:hAnsi="Arial" w:cs="Arial"/>
          <w:b/>
          <w:bCs/>
          <w:kern w:val="0"/>
          <w:lang w:val="en-GB"/>
          <w14:ligatures w14:val="none"/>
        </w:rPr>
        <w:t>NO ERASMUS</w:t>
      </w:r>
      <w:r w:rsidRPr="009E1F29">
        <w:rPr>
          <w:rFonts w:ascii="Arial" w:hAnsi="Arial" w:cs="Arial"/>
          <w:b/>
          <w:bCs/>
          <w:kern w:val="0"/>
          <w:lang w:val="en-GB"/>
          <w14:ligatures w14:val="none"/>
        </w:rPr>
        <w:t xml:space="preserve"> S</w:t>
      </w:r>
      <w:r>
        <w:rPr>
          <w:rFonts w:ascii="Arial" w:hAnsi="Arial" w:cs="Arial"/>
          <w:b/>
          <w:bCs/>
          <w:kern w:val="0"/>
          <w:lang w:val="en-GB"/>
          <w14:ligatures w14:val="none"/>
        </w:rPr>
        <w:t xml:space="preserve">TEFFEN                                                                                    </w:t>
      </w:r>
      <w:r w:rsidRPr="00861B0F">
        <w:rPr>
          <w:rFonts w:ascii="Arial" w:hAnsi="Arial" w:cs="Arial"/>
          <w:kern w:val="0"/>
          <w:lang w:val="en-GB"/>
          <w14:ligatures w14:val="none"/>
        </w:rPr>
        <w:t>R</w:t>
      </w:r>
      <w:r w:rsidRPr="004B5BFE">
        <w:rPr>
          <w:rFonts w:ascii="Arial" w:hAnsi="Arial" w:cs="Arial"/>
          <w:kern w:val="0"/>
          <w:lang w:val="en-GB"/>
          <w14:ligatures w14:val="none"/>
        </w:rPr>
        <w:t>espondent</w:t>
      </w:r>
      <w:r w:rsidRPr="004B5BFE">
        <w:rPr>
          <w:rFonts w:ascii="Arial" w:hAnsi="Arial" w:cs="Arial"/>
          <w:b/>
          <w:kern w:val="0"/>
          <w14:ligatures w14:val="none"/>
        </w:rPr>
        <w:t xml:space="preserve">                   </w:t>
      </w:r>
      <w:r>
        <w:rPr>
          <w:rFonts w:ascii="Arial" w:hAnsi="Arial" w:cs="Arial"/>
          <w:b/>
          <w:kern w:val="0"/>
          <w14:ligatures w14:val="none"/>
        </w:rPr>
        <w:t xml:space="preserve">             </w:t>
      </w:r>
      <w:r w:rsidRPr="004B5BFE">
        <w:rPr>
          <w:rFonts w:ascii="Arial" w:hAnsi="Arial" w:cs="Arial"/>
          <w:b/>
          <w:kern w:val="0"/>
          <w14:ligatures w14:val="none"/>
        </w:rPr>
        <w:t xml:space="preserve"> </w:t>
      </w:r>
    </w:p>
    <w:p w14:paraId="7D7C4305" w14:textId="0E8AFAA2" w:rsidR="00861B0F" w:rsidRPr="004B5BFE" w:rsidRDefault="00861B0F" w:rsidP="00861B0F">
      <w:pPr>
        <w:spacing w:after="0" w:line="240" w:lineRule="auto"/>
        <w:rPr>
          <w:rFonts w:ascii="Arial" w:hAnsi="Arial" w:cs="Arial"/>
          <w:bCs/>
          <w:kern w:val="0"/>
          <w:sz w:val="24"/>
          <w:szCs w:val="24"/>
          <w:lang w:val="en-GB"/>
          <w14:ligatures w14:val="none"/>
        </w:rPr>
      </w:pPr>
      <w:r w:rsidRPr="004B5BFE">
        <w:rPr>
          <w:rFonts w:ascii="Arial" w:hAnsi="Arial" w:cs="Arial"/>
          <w:bCs/>
          <w:kern w:val="0"/>
          <w:sz w:val="24"/>
          <w:szCs w:val="24"/>
          <w:lang w:val="en-GB"/>
          <w14:ligatures w14:val="none"/>
        </w:rPr>
        <w:t xml:space="preserve">                                                                                                            </w:t>
      </w:r>
    </w:p>
    <w:p w14:paraId="23241E24" w14:textId="77777777" w:rsidR="00861B0F" w:rsidRPr="004B5BFE" w:rsidRDefault="00861B0F" w:rsidP="00861B0F">
      <w:pPr>
        <w:pBdr>
          <w:bottom w:val="single" w:sz="12" w:space="1" w:color="auto"/>
        </w:pBd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p>
    <w:p w14:paraId="3BA5005A" w14:textId="77777777" w:rsidR="00861B0F" w:rsidRPr="004B5BFE" w:rsidRDefault="00861B0F" w:rsidP="00861B0F">
      <w:pP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p>
    <w:p w14:paraId="440B5C27" w14:textId="019E5971" w:rsidR="00861B0F" w:rsidRPr="004B5BFE" w:rsidRDefault="00861B0F" w:rsidP="00861B0F">
      <w:pPr>
        <w:adjustRightInd w:val="0"/>
        <w:spacing w:after="0" w:line="240" w:lineRule="auto"/>
        <w:jc w:val="center"/>
        <w:textAlignment w:val="baseline"/>
        <w:rPr>
          <w:rFonts w:ascii="Arial" w:eastAsia="Times New Roman" w:hAnsi="Arial" w:cs="Arial"/>
          <w:b/>
          <w:bCs/>
          <w:snapToGrid w:val="0"/>
          <w:kern w:val="0"/>
          <w:sz w:val="24"/>
          <w:szCs w:val="24"/>
          <w:lang w:val="en-GB"/>
          <w14:ligatures w14:val="none"/>
        </w:rPr>
      </w:pPr>
      <w:r>
        <w:rPr>
          <w:rFonts w:ascii="Arial" w:eastAsia="Times New Roman" w:hAnsi="Arial" w:cs="Arial"/>
          <w:b/>
          <w:bCs/>
          <w:snapToGrid w:val="0"/>
          <w:kern w:val="0"/>
          <w:sz w:val="24"/>
          <w:szCs w:val="24"/>
          <w:lang w:val="en-GB"/>
          <w14:ligatures w14:val="none"/>
        </w:rPr>
        <w:t xml:space="preserve"> </w:t>
      </w:r>
      <w:r w:rsidRPr="004B5BFE">
        <w:rPr>
          <w:rFonts w:ascii="Arial" w:eastAsia="Times New Roman" w:hAnsi="Arial" w:cs="Arial"/>
          <w:b/>
          <w:bCs/>
          <w:snapToGrid w:val="0"/>
          <w:kern w:val="0"/>
          <w:sz w:val="24"/>
          <w:szCs w:val="24"/>
          <w:lang w:val="en-GB"/>
          <w14:ligatures w14:val="none"/>
        </w:rPr>
        <w:t xml:space="preserve">JUDGMENT DELIVERED (VIA EMAIL) ON </w:t>
      </w:r>
      <w:r w:rsidR="00CC2DF6">
        <w:rPr>
          <w:rFonts w:ascii="Arial" w:eastAsia="Times New Roman" w:hAnsi="Arial" w:cs="Arial"/>
          <w:b/>
          <w:bCs/>
          <w:snapToGrid w:val="0"/>
          <w:kern w:val="0"/>
          <w:sz w:val="24"/>
          <w:szCs w:val="24"/>
          <w:lang w:val="en-GB"/>
          <w14:ligatures w14:val="none"/>
        </w:rPr>
        <w:t>20</w:t>
      </w:r>
      <w:r>
        <w:rPr>
          <w:rFonts w:ascii="Arial" w:eastAsia="Times New Roman" w:hAnsi="Arial" w:cs="Arial"/>
          <w:b/>
          <w:bCs/>
          <w:snapToGrid w:val="0"/>
          <w:kern w:val="0"/>
          <w:sz w:val="24"/>
          <w:szCs w:val="24"/>
          <w:lang w:val="en-GB"/>
          <w14:ligatures w14:val="none"/>
        </w:rPr>
        <w:t xml:space="preserve"> FEBRUARY</w:t>
      </w:r>
      <w:r w:rsidRPr="004B5BFE">
        <w:rPr>
          <w:rFonts w:ascii="Arial" w:eastAsia="Times New Roman" w:hAnsi="Arial" w:cs="Arial"/>
          <w:b/>
          <w:bCs/>
          <w:snapToGrid w:val="0"/>
          <w:kern w:val="0"/>
          <w:sz w:val="24"/>
          <w:szCs w:val="24"/>
          <w:lang w:val="en-GB"/>
          <w14:ligatures w14:val="none"/>
        </w:rPr>
        <w:t xml:space="preserve"> 202</w:t>
      </w:r>
      <w:r>
        <w:rPr>
          <w:rFonts w:ascii="Arial" w:eastAsia="Times New Roman" w:hAnsi="Arial" w:cs="Arial"/>
          <w:b/>
          <w:bCs/>
          <w:snapToGrid w:val="0"/>
          <w:kern w:val="0"/>
          <w:sz w:val="24"/>
          <w:szCs w:val="24"/>
          <w:lang w:val="en-GB"/>
          <w14:ligatures w14:val="none"/>
        </w:rPr>
        <w:t>4</w:t>
      </w:r>
      <w:r w:rsidRPr="004B5BFE">
        <w:rPr>
          <w:rFonts w:ascii="Arial" w:eastAsia="Times New Roman" w:hAnsi="Arial" w:cs="Arial"/>
          <w:b/>
          <w:bCs/>
          <w:snapToGrid w:val="0"/>
          <w:kern w:val="0"/>
          <w:sz w:val="24"/>
          <w:szCs w:val="24"/>
          <w:lang w:val="en-GB"/>
          <w14:ligatures w14:val="none"/>
        </w:rPr>
        <w:t xml:space="preserve">   </w:t>
      </w:r>
    </w:p>
    <w:p w14:paraId="02DB2DBF" w14:textId="77777777" w:rsidR="00861B0F" w:rsidRPr="004B5BFE" w:rsidRDefault="00861B0F" w:rsidP="00861B0F">
      <w:pPr>
        <w:adjustRightInd w:val="0"/>
        <w:spacing w:after="0" w:line="240" w:lineRule="auto"/>
        <w:jc w:val="both"/>
        <w:textAlignment w:val="baseline"/>
        <w:rPr>
          <w:rFonts w:ascii="Arial" w:eastAsia="Times New Roman" w:hAnsi="Arial" w:cs="Arial"/>
          <w:b/>
          <w:bCs/>
          <w:snapToGrid w:val="0"/>
          <w:kern w:val="0"/>
          <w:sz w:val="24"/>
          <w:szCs w:val="24"/>
          <w:lang w:val="en-GB"/>
          <w14:ligatures w14:val="none"/>
        </w:rPr>
      </w:pPr>
      <w:r w:rsidRPr="004B5BFE">
        <w:rPr>
          <w:rFonts w:ascii="Arial" w:eastAsia="Times New Roman" w:hAnsi="Arial" w:cs="Arial"/>
          <w:b/>
          <w:bCs/>
          <w:snapToGrid w:val="0"/>
          <w:kern w:val="0"/>
          <w:sz w:val="24"/>
          <w:szCs w:val="24"/>
          <w:lang w:val="en-GB"/>
          <w14:ligatures w14:val="none"/>
        </w:rPr>
        <w:t>______________________________________________________________________</w:t>
      </w:r>
    </w:p>
    <w:p w14:paraId="2D76A93E" w14:textId="77777777" w:rsidR="00861B0F" w:rsidRPr="004B5BFE" w:rsidRDefault="00861B0F" w:rsidP="00861B0F">
      <w:pPr>
        <w:adjustRightInd w:val="0"/>
        <w:spacing w:line="360" w:lineRule="auto"/>
        <w:jc w:val="both"/>
        <w:textAlignment w:val="baseline"/>
        <w:rPr>
          <w:rFonts w:ascii="Arial" w:eastAsia="Times New Roman" w:hAnsi="Arial" w:cs="Arial"/>
          <w:b/>
          <w:bCs/>
          <w:kern w:val="0"/>
          <w:sz w:val="24"/>
          <w:szCs w:val="24"/>
          <w:lang w:val="en-GB"/>
          <w14:ligatures w14:val="none"/>
        </w:rPr>
      </w:pPr>
    </w:p>
    <w:p w14:paraId="3C47737C" w14:textId="3C55F5A4" w:rsidR="00861B0F" w:rsidRPr="004B5BFE" w:rsidRDefault="00861B0F" w:rsidP="00861B0F">
      <w:pPr>
        <w:adjustRightInd w:val="0"/>
        <w:spacing w:line="360" w:lineRule="auto"/>
        <w:jc w:val="both"/>
        <w:textAlignment w:val="baseline"/>
        <w:rPr>
          <w:rFonts w:ascii="Arial" w:eastAsia="Times New Roman" w:hAnsi="Arial" w:cs="Arial"/>
          <w:b/>
          <w:bCs/>
          <w:kern w:val="0"/>
          <w:sz w:val="24"/>
          <w:szCs w:val="24"/>
          <w:lang w:val="en-GB"/>
          <w14:ligatures w14:val="none"/>
        </w:rPr>
      </w:pPr>
      <w:r w:rsidRPr="004B5BFE">
        <w:rPr>
          <w:rFonts w:ascii="Arial" w:eastAsia="Times New Roman" w:hAnsi="Arial" w:cs="Arial"/>
          <w:b/>
          <w:bCs/>
          <w:kern w:val="0"/>
          <w:sz w:val="24"/>
          <w:szCs w:val="24"/>
          <w:lang w:val="en-GB"/>
          <w14:ligatures w14:val="none"/>
        </w:rPr>
        <w:t>SHER, J</w:t>
      </w:r>
      <w:r>
        <w:rPr>
          <w:rFonts w:ascii="Arial" w:eastAsia="Times New Roman" w:hAnsi="Arial" w:cs="Arial"/>
          <w:b/>
          <w:bCs/>
          <w:kern w:val="0"/>
          <w:sz w:val="24"/>
          <w:szCs w:val="24"/>
          <w:lang w:val="en-GB"/>
          <w14:ligatures w14:val="none"/>
        </w:rPr>
        <w:t xml:space="preserve"> (GAMBLE J concurring)</w:t>
      </w:r>
      <w:r w:rsidRPr="004B5BFE">
        <w:rPr>
          <w:rFonts w:ascii="Arial" w:eastAsia="Times New Roman" w:hAnsi="Arial" w:cs="Arial"/>
          <w:b/>
          <w:bCs/>
          <w:kern w:val="0"/>
          <w:sz w:val="24"/>
          <w:szCs w:val="24"/>
          <w:lang w:val="en-GB"/>
          <w14:ligatures w14:val="none"/>
        </w:rPr>
        <w:t>:</w:t>
      </w:r>
    </w:p>
    <w:p w14:paraId="5C017569" w14:textId="74A7EE48" w:rsidR="00DF1D8B"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1.</w:t>
      </w:r>
      <w:r>
        <w:rPr>
          <w:rFonts w:ascii="Arial" w:hAnsi="Arial" w:cs="Arial"/>
          <w:kern w:val="0"/>
          <w:sz w:val="24"/>
          <w14:ligatures w14:val="none"/>
        </w:rPr>
        <w:tab/>
      </w:r>
      <w:r w:rsidR="00DF1D8B" w:rsidRPr="00DF1D8B">
        <w:rPr>
          <w:rFonts w:ascii="Arial" w:eastAsia="Times New Roman" w:hAnsi="Arial" w:cs="Arial"/>
          <w:bCs/>
          <w:kern w:val="0"/>
          <w:sz w:val="24"/>
          <w:szCs w:val="24"/>
          <w:lang w:val="en-GB"/>
          <w14:ligatures w14:val="none"/>
        </w:rPr>
        <w:t>T</w:t>
      </w:r>
      <w:r w:rsidR="002E3912" w:rsidRPr="00DF1D8B">
        <w:rPr>
          <w:rFonts w:ascii="Arial" w:eastAsia="Times New Roman" w:hAnsi="Arial" w:cs="Arial"/>
          <w:bCs/>
          <w:kern w:val="0"/>
          <w:sz w:val="24"/>
          <w:szCs w:val="24"/>
          <w:lang w:val="en-GB"/>
          <w14:ligatures w14:val="none"/>
        </w:rPr>
        <w:t xml:space="preserve">his is an </w:t>
      </w:r>
      <w:r w:rsidR="00C328F3">
        <w:rPr>
          <w:rFonts w:ascii="Arial" w:eastAsia="Times New Roman" w:hAnsi="Arial" w:cs="Arial"/>
          <w:bCs/>
          <w:kern w:val="0"/>
          <w:sz w:val="24"/>
          <w:szCs w:val="24"/>
          <w:lang w:val="en-GB"/>
          <w14:ligatures w14:val="none"/>
        </w:rPr>
        <w:t xml:space="preserve">unopposed </w:t>
      </w:r>
      <w:r w:rsidR="002E3912" w:rsidRPr="00DF1D8B">
        <w:rPr>
          <w:rFonts w:ascii="Arial" w:eastAsia="Times New Roman" w:hAnsi="Arial" w:cs="Arial"/>
          <w:bCs/>
          <w:kern w:val="0"/>
          <w:sz w:val="24"/>
          <w:szCs w:val="24"/>
          <w:lang w:val="en-GB"/>
          <w14:ligatures w14:val="none"/>
        </w:rPr>
        <w:t>application to strike the respondent from the roll of legal practitioners</w:t>
      </w:r>
      <w:r w:rsidR="00DF1D8B" w:rsidRPr="00DF1D8B">
        <w:rPr>
          <w:rFonts w:ascii="Arial" w:eastAsia="Times New Roman" w:hAnsi="Arial" w:cs="Arial"/>
          <w:bCs/>
          <w:kern w:val="0"/>
          <w:sz w:val="24"/>
          <w:szCs w:val="24"/>
          <w:lang w:val="en-GB"/>
          <w14:ligatures w14:val="none"/>
        </w:rPr>
        <w:t>.</w:t>
      </w:r>
      <w:r w:rsidR="002E3912">
        <w:rPr>
          <w:rStyle w:val="FootnoteReference"/>
          <w:rFonts w:ascii="Arial" w:eastAsia="Times New Roman" w:hAnsi="Arial" w:cs="Arial"/>
          <w:bCs/>
          <w:kern w:val="0"/>
          <w:sz w:val="24"/>
          <w:szCs w:val="24"/>
          <w:lang w:val="en-GB"/>
          <w14:ligatures w14:val="none"/>
        </w:rPr>
        <w:footnoteReference w:id="1"/>
      </w:r>
      <w:r w:rsidR="002E3912" w:rsidRPr="00DF1D8B">
        <w:rPr>
          <w:rFonts w:ascii="Arial" w:eastAsia="Times New Roman" w:hAnsi="Arial" w:cs="Arial"/>
          <w:bCs/>
          <w:kern w:val="0"/>
          <w:sz w:val="24"/>
          <w:szCs w:val="24"/>
          <w:lang w:val="en-GB"/>
          <w14:ligatures w14:val="none"/>
        </w:rPr>
        <w:t xml:space="preserve"> </w:t>
      </w:r>
      <w:r w:rsidR="002E3912" w:rsidRPr="00DF1D8B">
        <w:rPr>
          <w:rFonts w:ascii="Arial" w:hAnsi="Arial" w:cs="Arial"/>
          <w:kern w:val="0"/>
          <w:sz w:val="24"/>
          <w14:ligatures w14:val="none"/>
        </w:rPr>
        <w:t xml:space="preserve">The respondent is </w:t>
      </w:r>
      <w:r w:rsidR="00DF1D8B" w:rsidRPr="00DF1D8B">
        <w:rPr>
          <w:rFonts w:ascii="Arial" w:hAnsi="Arial" w:cs="Arial"/>
          <w:kern w:val="0"/>
          <w:sz w:val="24"/>
          <w14:ligatures w14:val="none"/>
        </w:rPr>
        <w:t xml:space="preserve">an </w:t>
      </w:r>
      <w:r w:rsidR="002E3912" w:rsidRPr="00DF1D8B">
        <w:rPr>
          <w:rFonts w:ascii="Arial" w:hAnsi="Arial" w:cs="Arial"/>
          <w:kern w:val="0"/>
          <w:sz w:val="24"/>
          <w14:ligatures w14:val="none"/>
        </w:rPr>
        <w:t>admitted attorney</w:t>
      </w:r>
      <w:r w:rsidR="00DF1D8B" w:rsidRPr="00DF1D8B">
        <w:rPr>
          <w:rFonts w:ascii="Arial" w:hAnsi="Arial" w:cs="Arial"/>
          <w:kern w:val="0"/>
          <w:sz w:val="24"/>
          <w14:ligatures w14:val="none"/>
        </w:rPr>
        <w:t xml:space="preserve"> of this Court </w:t>
      </w:r>
      <w:r w:rsidR="002E3912" w:rsidRPr="00DF1D8B">
        <w:rPr>
          <w:rFonts w:ascii="Arial" w:hAnsi="Arial" w:cs="Arial"/>
          <w:kern w:val="0"/>
          <w:sz w:val="24"/>
          <w14:ligatures w14:val="none"/>
        </w:rPr>
        <w:t xml:space="preserve">who </w:t>
      </w:r>
      <w:r w:rsidR="00DF1D8B" w:rsidRPr="00DF1D8B">
        <w:rPr>
          <w:rFonts w:ascii="Arial" w:hAnsi="Arial" w:cs="Arial"/>
          <w:kern w:val="0"/>
          <w:sz w:val="24"/>
          <w14:ligatures w14:val="none"/>
        </w:rPr>
        <w:t>practiced</w:t>
      </w:r>
      <w:r w:rsidR="002E3912" w:rsidRPr="00DF1D8B">
        <w:rPr>
          <w:rFonts w:ascii="Arial" w:hAnsi="Arial" w:cs="Arial"/>
          <w:kern w:val="0"/>
          <w:sz w:val="24"/>
          <w14:ligatures w14:val="none"/>
        </w:rPr>
        <w:t xml:space="preserve"> as a director of the incorporated firm H Ste</w:t>
      </w:r>
      <w:r w:rsidR="00DF1D8B" w:rsidRPr="00DF1D8B">
        <w:rPr>
          <w:rFonts w:ascii="Arial" w:hAnsi="Arial" w:cs="Arial"/>
          <w:kern w:val="0"/>
          <w:sz w:val="24"/>
          <w14:ligatures w14:val="none"/>
        </w:rPr>
        <w:t>ffen</w:t>
      </w:r>
      <w:r w:rsidR="002E3912" w:rsidRPr="00DF1D8B">
        <w:rPr>
          <w:rFonts w:ascii="Arial" w:hAnsi="Arial" w:cs="Arial"/>
          <w:kern w:val="0"/>
          <w:sz w:val="24"/>
          <w14:ligatures w14:val="none"/>
        </w:rPr>
        <w:t xml:space="preserve"> Inc from premises in Brackenfell and Stellenbosch. </w:t>
      </w:r>
    </w:p>
    <w:p w14:paraId="3613ADBC" w14:textId="45AF644E" w:rsidR="00F750AA" w:rsidRPr="00F750AA"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F750AA">
        <w:rPr>
          <w:rFonts w:ascii="Arial" w:hAnsi="Arial" w:cs="Arial"/>
          <w:kern w:val="0"/>
          <w:sz w:val="24"/>
          <w14:ligatures w14:val="none"/>
        </w:rPr>
        <w:t>2.</w:t>
      </w:r>
      <w:r w:rsidRPr="00F750AA">
        <w:rPr>
          <w:rFonts w:ascii="Arial" w:hAnsi="Arial" w:cs="Arial"/>
          <w:kern w:val="0"/>
          <w:sz w:val="24"/>
          <w14:ligatures w14:val="none"/>
        </w:rPr>
        <w:tab/>
      </w:r>
      <w:r w:rsidR="00F750AA" w:rsidRPr="00F750AA">
        <w:rPr>
          <w:rFonts w:ascii="Arial" w:eastAsia="Times New Roman" w:hAnsi="Arial" w:cs="Arial"/>
          <w:bCs/>
          <w:kern w:val="0"/>
          <w:sz w:val="24"/>
          <w:szCs w:val="24"/>
          <w:lang w:val="en-ZA"/>
          <w14:ligatures w14:val="none"/>
        </w:rPr>
        <w:t>It is trite that the adjudication of an application such as this involves a threefold enquiry.</w:t>
      </w:r>
      <w:r w:rsidR="00F750AA" w:rsidRPr="00457FCF">
        <w:rPr>
          <w:rFonts w:ascii="Arial" w:eastAsia="Times New Roman" w:hAnsi="Arial" w:cs="Arial"/>
          <w:bCs/>
          <w:kern w:val="0"/>
          <w:sz w:val="24"/>
          <w:szCs w:val="24"/>
          <w:vertAlign w:val="superscript"/>
          <w:lang w:val="en-ZA"/>
          <w14:ligatures w14:val="none"/>
        </w:rPr>
        <w:footnoteReference w:id="2"/>
      </w:r>
      <w:r w:rsidR="00F750AA" w:rsidRPr="00F750AA">
        <w:rPr>
          <w:rFonts w:ascii="Arial" w:eastAsia="Times New Roman" w:hAnsi="Arial" w:cs="Arial"/>
          <w:bCs/>
          <w:kern w:val="0"/>
          <w:sz w:val="24"/>
          <w:szCs w:val="24"/>
          <w:lang w:val="en-ZA"/>
          <w14:ligatures w14:val="none"/>
        </w:rPr>
        <w:t xml:space="preserve"> In the first place the Court must determine</w:t>
      </w:r>
      <w:r w:rsidR="00DF2DAA">
        <w:rPr>
          <w:rFonts w:ascii="Arial" w:eastAsia="Times New Roman" w:hAnsi="Arial" w:cs="Arial"/>
          <w:bCs/>
          <w:kern w:val="0"/>
          <w:sz w:val="24"/>
          <w:szCs w:val="24"/>
          <w:lang w:val="en-ZA"/>
          <w14:ligatures w14:val="none"/>
        </w:rPr>
        <w:t xml:space="preserve"> </w:t>
      </w:r>
      <w:r w:rsidR="00F750AA" w:rsidRPr="00F750AA">
        <w:rPr>
          <w:rFonts w:ascii="Arial" w:eastAsia="Times New Roman" w:hAnsi="Arial" w:cs="Arial"/>
          <w:bCs/>
          <w:kern w:val="0"/>
          <w:sz w:val="24"/>
          <w:szCs w:val="24"/>
          <w:lang w:val="en-ZA"/>
          <w14:ligatures w14:val="none"/>
        </w:rPr>
        <w:t xml:space="preserve">whether the alleged misconduct </w:t>
      </w:r>
      <w:r w:rsidR="00C328F3">
        <w:rPr>
          <w:rFonts w:ascii="Arial" w:eastAsia="Times New Roman" w:hAnsi="Arial" w:cs="Arial"/>
          <w:bCs/>
          <w:kern w:val="0"/>
          <w:sz w:val="24"/>
          <w:szCs w:val="24"/>
          <w:lang w:val="en-ZA"/>
          <w14:ligatures w14:val="none"/>
        </w:rPr>
        <w:t xml:space="preserve">by the respondent </w:t>
      </w:r>
      <w:r w:rsidR="00F750AA" w:rsidRPr="00F750AA">
        <w:rPr>
          <w:rFonts w:ascii="Arial" w:eastAsia="Times New Roman" w:hAnsi="Arial" w:cs="Arial"/>
          <w:bCs/>
          <w:kern w:val="0"/>
          <w:sz w:val="24"/>
          <w:szCs w:val="24"/>
          <w:lang w:val="en-ZA"/>
          <w14:ligatures w14:val="none"/>
        </w:rPr>
        <w:t>has been established</w:t>
      </w:r>
      <w:r w:rsidR="00DF2DAA" w:rsidRPr="00DF2DAA">
        <w:rPr>
          <w:rFonts w:ascii="Arial" w:eastAsia="Times New Roman" w:hAnsi="Arial" w:cs="Arial"/>
          <w:bCs/>
          <w:kern w:val="0"/>
          <w:sz w:val="24"/>
          <w:szCs w:val="24"/>
          <w:lang w:val="en-ZA"/>
          <w14:ligatures w14:val="none"/>
        </w:rPr>
        <w:t xml:space="preserve"> </w:t>
      </w:r>
      <w:r w:rsidR="00DF2DAA" w:rsidRPr="00F750AA">
        <w:rPr>
          <w:rFonts w:ascii="Arial" w:eastAsia="Times New Roman" w:hAnsi="Arial" w:cs="Arial"/>
          <w:bCs/>
          <w:kern w:val="0"/>
          <w:sz w:val="24"/>
          <w:szCs w:val="24"/>
          <w:lang w:val="en-ZA"/>
          <w14:ligatures w14:val="none"/>
        </w:rPr>
        <w:t>on a balance of probabilities</w:t>
      </w:r>
      <w:r w:rsidR="00F750AA" w:rsidRPr="00F750AA">
        <w:rPr>
          <w:rFonts w:ascii="Arial" w:eastAsia="Times New Roman" w:hAnsi="Arial" w:cs="Arial"/>
          <w:bCs/>
          <w:i/>
          <w:kern w:val="0"/>
          <w:sz w:val="24"/>
          <w:szCs w:val="24"/>
          <w:lang w:val="en-ZA"/>
          <w14:ligatures w14:val="none"/>
        </w:rPr>
        <w:t>.</w:t>
      </w:r>
      <w:r w:rsidR="00F750AA" w:rsidRPr="00F750AA">
        <w:rPr>
          <w:rFonts w:ascii="Arial" w:eastAsia="Times New Roman" w:hAnsi="Arial" w:cs="Arial"/>
          <w:bCs/>
          <w:kern w:val="0"/>
          <w:sz w:val="24"/>
          <w:szCs w:val="24"/>
          <w:lang w:val="en-ZA"/>
          <w14:ligatures w14:val="none"/>
        </w:rPr>
        <w:t xml:space="preserve"> Thereafter, it must determine whether he is a </w:t>
      </w:r>
      <w:r w:rsidR="00C328F3">
        <w:rPr>
          <w:rFonts w:ascii="Arial" w:eastAsia="Times New Roman" w:hAnsi="Arial" w:cs="Arial"/>
          <w:bCs/>
          <w:kern w:val="0"/>
          <w:sz w:val="24"/>
          <w:szCs w:val="24"/>
          <w:lang w:val="en-ZA"/>
          <w14:ligatures w14:val="none"/>
        </w:rPr>
        <w:t>‘</w:t>
      </w:r>
      <w:r w:rsidR="00F750AA" w:rsidRPr="00F750AA">
        <w:rPr>
          <w:rFonts w:ascii="Arial" w:eastAsia="Times New Roman" w:hAnsi="Arial" w:cs="Arial"/>
          <w:bCs/>
          <w:kern w:val="0"/>
          <w:sz w:val="24"/>
          <w:szCs w:val="24"/>
          <w:lang w:val="en-ZA"/>
          <w14:ligatures w14:val="none"/>
        </w:rPr>
        <w:t>fit and proper</w:t>
      </w:r>
      <w:r w:rsidR="00C328F3">
        <w:rPr>
          <w:rFonts w:ascii="Arial" w:eastAsia="Times New Roman" w:hAnsi="Arial" w:cs="Arial"/>
          <w:bCs/>
          <w:kern w:val="0"/>
          <w:sz w:val="24"/>
          <w:szCs w:val="24"/>
          <w:lang w:val="en-ZA"/>
          <w14:ligatures w14:val="none"/>
        </w:rPr>
        <w:t>’</w:t>
      </w:r>
      <w:r w:rsidR="00F750AA" w:rsidRPr="00F750AA">
        <w:rPr>
          <w:rFonts w:ascii="Arial" w:eastAsia="Times New Roman" w:hAnsi="Arial" w:cs="Arial"/>
          <w:bCs/>
          <w:kern w:val="0"/>
          <w:sz w:val="24"/>
          <w:szCs w:val="24"/>
          <w:lang w:val="en-ZA"/>
          <w14:ligatures w14:val="none"/>
        </w:rPr>
        <w:t xml:space="preserve"> person to continue to practise. This requires weighing up the conduct complained of against the conduct expected and</w:t>
      </w:r>
      <w:r w:rsidR="00C328F3">
        <w:rPr>
          <w:rFonts w:ascii="Arial" w:eastAsia="Times New Roman" w:hAnsi="Arial" w:cs="Arial"/>
          <w:bCs/>
          <w:kern w:val="0"/>
          <w:sz w:val="24"/>
          <w:szCs w:val="24"/>
          <w:lang w:val="en-ZA"/>
          <w14:ligatures w14:val="none"/>
        </w:rPr>
        <w:t>,</w:t>
      </w:r>
      <w:r w:rsidR="00F750AA" w:rsidRPr="00F750AA">
        <w:rPr>
          <w:rFonts w:ascii="Arial" w:eastAsia="Times New Roman" w:hAnsi="Arial" w:cs="Arial"/>
          <w:bCs/>
          <w:kern w:val="0"/>
          <w:sz w:val="24"/>
          <w:szCs w:val="24"/>
          <w:lang w:val="en-ZA"/>
          <w14:ligatures w14:val="none"/>
        </w:rPr>
        <w:t xml:space="preserve"> </w:t>
      </w:r>
      <w:r w:rsidR="00C328F3">
        <w:rPr>
          <w:rFonts w:ascii="Arial" w:eastAsia="Times New Roman" w:hAnsi="Arial" w:cs="Arial"/>
          <w:bCs/>
          <w:kern w:val="0"/>
          <w:sz w:val="24"/>
          <w:szCs w:val="24"/>
          <w:lang w:val="en-ZA"/>
          <w14:ligatures w14:val="none"/>
        </w:rPr>
        <w:t xml:space="preserve">as such, </w:t>
      </w:r>
      <w:r w:rsidR="00F750AA" w:rsidRPr="00F750AA">
        <w:rPr>
          <w:rFonts w:ascii="Arial" w:eastAsia="Times New Roman" w:hAnsi="Arial" w:cs="Arial"/>
          <w:bCs/>
          <w:kern w:val="0"/>
          <w:sz w:val="24"/>
          <w:szCs w:val="24"/>
          <w:lang w:val="en-ZA"/>
          <w14:ligatures w14:val="none"/>
        </w:rPr>
        <w:t xml:space="preserve">involves a value judgment. Finally, the Court must decide </w:t>
      </w:r>
      <w:r w:rsidR="00F750AA" w:rsidRPr="00F750AA">
        <w:rPr>
          <w:rFonts w:ascii="Arial" w:eastAsia="Times New Roman" w:hAnsi="Arial" w:cs="Arial"/>
          <w:bCs/>
          <w:kern w:val="0"/>
          <w:sz w:val="24"/>
          <w:szCs w:val="24"/>
          <w:lang w:val="en-ZA"/>
          <w14:ligatures w14:val="none"/>
        </w:rPr>
        <w:lastRenderedPageBreak/>
        <w:t>whether the misconduct warrants</w:t>
      </w:r>
      <w:r w:rsidR="00F750AA" w:rsidRPr="00F750AA">
        <w:rPr>
          <w:rFonts w:ascii="Arial" w:eastAsia="Times New Roman" w:hAnsi="Arial" w:cs="Arial"/>
          <w:bCs/>
          <w:i/>
          <w:kern w:val="0"/>
          <w:sz w:val="24"/>
          <w:szCs w:val="24"/>
          <w:lang w:val="en-ZA"/>
          <w14:ligatures w14:val="none"/>
        </w:rPr>
        <w:t xml:space="preserve"> </w:t>
      </w:r>
      <w:r w:rsidR="00F750AA" w:rsidRPr="00F750AA">
        <w:rPr>
          <w:rFonts w:ascii="Arial" w:eastAsia="Times New Roman" w:hAnsi="Arial" w:cs="Arial"/>
          <w:bCs/>
          <w:kern w:val="0"/>
          <w:sz w:val="24"/>
          <w:szCs w:val="24"/>
          <w:lang w:val="en-ZA"/>
          <w14:ligatures w14:val="none"/>
        </w:rPr>
        <w:t>the ultimate sanction of being struck from the roll or whether an order of suspension from practice will suffice. The exercise of discretion is concerned with the second and third parts of the enquiry.</w:t>
      </w:r>
    </w:p>
    <w:p w14:paraId="1DC721E0" w14:textId="4A7A1881" w:rsidR="00F750AA" w:rsidRPr="00F750AA" w:rsidRDefault="00F750AA" w:rsidP="00F750AA">
      <w:pPr>
        <w:adjustRightInd w:val="0"/>
        <w:spacing w:after="0" w:line="360" w:lineRule="auto"/>
        <w:contextualSpacing/>
        <w:jc w:val="both"/>
        <w:textAlignment w:val="baseline"/>
        <w:rPr>
          <w:rFonts w:ascii="Arial" w:hAnsi="Arial" w:cs="Arial"/>
          <w:b/>
          <w:kern w:val="0"/>
          <w:sz w:val="24"/>
          <w14:ligatures w14:val="none"/>
        </w:rPr>
      </w:pPr>
      <w:r w:rsidRPr="00F750AA">
        <w:rPr>
          <w:rFonts w:ascii="Arial" w:eastAsia="Times New Roman" w:hAnsi="Arial" w:cs="Arial"/>
          <w:b/>
          <w:kern w:val="0"/>
          <w:sz w:val="24"/>
          <w:szCs w:val="24"/>
          <w:lang w:val="en-ZA"/>
          <w14:ligatures w14:val="none"/>
        </w:rPr>
        <w:t>The facts</w:t>
      </w:r>
    </w:p>
    <w:p w14:paraId="2B8C7737" w14:textId="67C32D58" w:rsidR="001302A7" w:rsidRPr="00F750AA"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F750AA">
        <w:rPr>
          <w:rFonts w:ascii="Arial" w:hAnsi="Arial" w:cs="Arial"/>
          <w:kern w:val="0"/>
          <w:sz w:val="24"/>
          <w14:ligatures w14:val="none"/>
        </w:rPr>
        <w:t>3.</w:t>
      </w:r>
      <w:r w:rsidRPr="00F750AA">
        <w:rPr>
          <w:rFonts w:ascii="Arial" w:hAnsi="Arial" w:cs="Arial"/>
          <w:kern w:val="0"/>
          <w:sz w:val="24"/>
          <w14:ligatures w14:val="none"/>
        </w:rPr>
        <w:tab/>
      </w:r>
      <w:r w:rsidR="002E3912" w:rsidRPr="00F750AA">
        <w:rPr>
          <w:rFonts w:ascii="Arial" w:hAnsi="Arial" w:cs="Arial"/>
          <w:kern w:val="0"/>
          <w:sz w:val="24"/>
          <w14:ligatures w14:val="none"/>
        </w:rPr>
        <w:t xml:space="preserve">On 25 March 2022 an order was granted by this </w:t>
      </w:r>
      <w:r w:rsidR="00DF1D8B" w:rsidRPr="00F750AA">
        <w:rPr>
          <w:rFonts w:ascii="Arial" w:hAnsi="Arial" w:cs="Arial"/>
          <w:kern w:val="0"/>
          <w:sz w:val="24"/>
          <w14:ligatures w14:val="none"/>
        </w:rPr>
        <w:t>C</w:t>
      </w:r>
      <w:r w:rsidR="002E3912" w:rsidRPr="00F750AA">
        <w:rPr>
          <w:rFonts w:ascii="Arial" w:hAnsi="Arial" w:cs="Arial"/>
          <w:kern w:val="0"/>
          <w:sz w:val="24"/>
          <w14:ligatures w14:val="none"/>
        </w:rPr>
        <w:t xml:space="preserve">ourt, at the instance of </w:t>
      </w:r>
      <w:r w:rsidR="001302A7" w:rsidRPr="00F750AA">
        <w:rPr>
          <w:rFonts w:ascii="Arial" w:hAnsi="Arial" w:cs="Arial"/>
          <w:kern w:val="0"/>
          <w:sz w:val="24"/>
          <w14:ligatures w14:val="none"/>
        </w:rPr>
        <w:t>the Legal Practice Council</w:t>
      </w:r>
      <w:r w:rsidR="008236B0" w:rsidRPr="00F750AA">
        <w:rPr>
          <w:rFonts w:ascii="Arial" w:hAnsi="Arial" w:cs="Arial"/>
          <w:kern w:val="0"/>
          <w:sz w:val="24"/>
          <w14:ligatures w14:val="none"/>
        </w:rPr>
        <w:t xml:space="preserve"> (‘the LPC’)</w:t>
      </w:r>
      <w:r w:rsidR="00DF1D8B" w:rsidRPr="00F750AA">
        <w:rPr>
          <w:rFonts w:ascii="Arial" w:hAnsi="Arial" w:cs="Arial"/>
          <w:kern w:val="0"/>
          <w:sz w:val="24"/>
          <w14:ligatures w14:val="none"/>
        </w:rPr>
        <w:t>,</w:t>
      </w:r>
      <w:r w:rsidR="002E3912" w:rsidRPr="00F750AA">
        <w:rPr>
          <w:rFonts w:ascii="Arial" w:hAnsi="Arial" w:cs="Arial"/>
          <w:kern w:val="0"/>
          <w:sz w:val="24"/>
          <w14:ligatures w14:val="none"/>
        </w:rPr>
        <w:t xml:space="preserve"> suspending the respondent from practice pending an investigation </w:t>
      </w:r>
      <w:r w:rsidR="001302A7" w:rsidRPr="00F750AA">
        <w:rPr>
          <w:rFonts w:ascii="Arial" w:hAnsi="Arial" w:cs="Arial"/>
          <w:kern w:val="0"/>
          <w:sz w:val="24"/>
          <w14:ligatures w14:val="none"/>
        </w:rPr>
        <w:t>into</w:t>
      </w:r>
      <w:r w:rsidR="002E3912" w:rsidRPr="00F750AA">
        <w:rPr>
          <w:rFonts w:ascii="Arial" w:hAnsi="Arial" w:cs="Arial"/>
          <w:kern w:val="0"/>
          <w:sz w:val="24"/>
          <w14:ligatures w14:val="none"/>
        </w:rPr>
        <w:t xml:space="preserve"> </w:t>
      </w:r>
      <w:r w:rsidR="001302A7" w:rsidRPr="00F750AA">
        <w:rPr>
          <w:rFonts w:ascii="Arial" w:hAnsi="Arial" w:cs="Arial"/>
          <w:kern w:val="0"/>
          <w:sz w:val="24"/>
          <w14:ligatures w14:val="none"/>
        </w:rPr>
        <w:t xml:space="preserve">several </w:t>
      </w:r>
      <w:r w:rsidR="002E3912" w:rsidRPr="00F750AA">
        <w:rPr>
          <w:rFonts w:ascii="Arial" w:hAnsi="Arial" w:cs="Arial"/>
          <w:kern w:val="0"/>
          <w:sz w:val="24"/>
          <w14:ligatures w14:val="none"/>
        </w:rPr>
        <w:t xml:space="preserve">complaints which </w:t>
      </w:r>
      <w:r w:rsidR="001302A7" w:rsidRPr="00F750AA">
        <w:rPr>
          <w:rFonts w:ascii="Arial" w:hAnsi="Arial" w:cs="Arial"/>
          <w:kern w:val="0"/>
          <w:sz w:val="24"/>
          <w14:ligatures w14:val="none"/>
        </w:rPr>
        <w:t xml:space="preserve">it </w:t>
      </w:r>
      <w:r w:rsidR="002E3912" w:rsidRPr="00F750AA">
        <w:rPr>
          <w:rFonts w:ascii="Arial" w:hAnsi="Arial" w:cs="Arial"/>
          <w:kern w:val="0"/>
          <w:sz w:val="24"/>
          <w14:ligatures w14:val="none"/>
        </w:rPr>
        <w:t xml:space="preserve">had received and </w:t>
      </w:r>
      <w:r w:rsidR="001302A7" w:rsidRPr="00F750AA">
        <w:rPr>
          <w:rFonts w:ascii="Arial" w:hAnsi="Arial" w:cs="Arial"/>
          <w:kern w:val="0"/>
          <w:sz w:val="24"/>
          <w14:ligatures w14:val="none"/>
        </w:rPr>
        <w:t xml:space="preserve">the outcome of any </w:t>
      </w:r>
      <w:r w:rsidR="002E3912" w:rsidRPr="00F750AA">
        <w:rPr>
          <w:rFonts w:ascii="Arial" w:hAnsi="Arial" w:cs="Arial"/>
          <w:kern w:val="0"/>
          <w:sz w:val="24"/>
          <w14:ligatures w14:val="none"/>
        </w:rPr>
        <w:t xml:space="preserve">disciplinary proceedings. </w:t>
      </w:r>
    </w:p>
    <w:p w14:paraId="02EDC01F" w14:textId="4017AFE1" w:rsidR="00861B0F" w:rsidRPr="00DF1D8B"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DF1D8B">
        <w:rPr>
          <w:rFonts w:ascii="Arial" w:hAnsi="Arial" w:cs="Arial"/>
          <w:kern w:val="0"/>
          <w:sz w:val="24"/>
          <w14:ligatures w14:val="none"/>
        </w:rPr>
        <w:t>4.</w:t>
      </w:r>
      <w:r w:rsidRPr="00DF1D8B">
        <w:rPr>
          <w:rFonts w:ascii="Arial" w:hAnsi="Arial" w:cs="Arial"/>
          <w:kern w:val="0"/>
          <w:sz w:val="24"/>
          <w14:ligatures w14:val="none"/>
        </w:rPr>
        <w:tab/>
      </w:r>
      <w:r w:rsidR="00C328F3">
        <w:rPr>
          <w:rFonts w:ascii="Arial" w:hAnsi="Arial" w:cs="Arial"/>
          <w:kern w:val="0"/>
          <w:sz w:val="24"/>
          <w14:ligatures w14:val="none"/>
        </w:rPr>
        <w:t>S</w:t>
      </w:r>
      <w:r w:rsidR="00C328F3" w:rsidRPr="00DF1D8B">
        <w:rPr>
          <w:rFonts w:ascii="Arial" w:hAnsi="Arial" w:cs="Arial"/>
          <w:kern w:val="0"/>
          <w:sz w:val="24"/>
          <w14:ligatures w14:val="none"/>
        </w:rPr>
        <w:t>ubsequently</w:t>
      </w:r>
      <w:r w:rsidR="00C328F3">
        <w:rPr>
          <w:rFonts w:ascii="Arial" w:hAnsi="Arial" w:cs="Arial"/>
          <w:kern w:val="0"/>
          <w:sz w:val="24"/>
          <w14:ligatures w14:val="none"/>
        </w:rPr>
        <w:t>, t</w:t>
      </w:r>
      <w:r w:rsidR="001302A7">
        <w:rPr>
          <w:rFonts w:ascii="Arial" w:hAnsi="Arial" w:cs="Arial"/>
          <w:kern w:val="0"/>
          <w:sz w:val="24"/>
          <w14:ligatures w14:val="none"/>
        </w:rPr>
        <w:t>he r</w:t>
      </w:r>
      <w:r w:rsidR="002E3912" w:rsidRPr="00DF1D8B">
        <w:rPr>
          <w:rFonts w:ascii="Arial" w:hAnsi="Arial" w:cs="Arial"/>
          <w:kern w:val="0"/>
          <w:sz w:val="24"/>
          <w14:ligatures w14:val="none"/>
        </w:rPr>
        <w:t xml:space="preserve">espondent </w:t>
      </w:r>
      <w:r w:rsidR="001302A7">
        <w:rPr>
          <w:rFonts w:ascii="Arial" w:hAnsi="Arial" w:cs="Arial"/>
          <w:kern w:val="0"/>
          <w:sz w:val="24"/>
          <w14:ligatures w14:val="none"/>
        </w:rPr>
        <w:t xml:space="preserve">was charged with a single count of the </w:t>
      </w:r>
      <w:r w:rsidR="001302A7" w:rsidRPr="00DF1D8B">
        <w:rPr>
          <w:rFonts w:ascii="Arial" w:hAnsi="Arial" w:cs="Arial"/>
          <w:kern w:val="0"/>
          <w:sz w:val="24"/>
          <w14:ligatures w14:val="none"/>
        </w:rPr>
        <w:t xml:space="preserve">misappropriation of trust funds from the </w:t>
      </w:r>
      <w:proofErr w:type="spellStart"/>
      <w:r w:rsidR="001302A7" w:rsidRPr="00DF1D8B">
        <w:rPr>
          <w:rFonts w:ascii="Arial" w:hAnsi="Arial" w:cs="Arial"/>
          <w:kern w:val="0"/>
          <w:sz w:val="24"/>
          <w14:ligatures w14:val="none"/>
        </w:rPr>
        <w:t>F</w:t>
      </w:r>
      <w:r w:rsidR="001302A7">
        <w:rPr>
          <w:rFonts w:ascii="Arial" w:hAnsi="Arial" w:cs="Arial"/>
          <w:kern w:val="0"/>
          <w:sz w:val="24"/>
          <w14:ligatures w14:val="none"/>
        </w:rPr>
        <w:t>ijnbosch</w:t>
      </w:r>
      <w:proofErr w:type="spellEnd"/>
      <w:r w:rsidR="001302A7" w:rsidRPr="00DF1D8B">
        <w:rPr>
          <w:rFonts w:ascii="Arial" w:hAnsi="Arial" w:cs="Arial"/>
          <w:kern w:val="0"/>
          <w:sz w:val="24"/>
          <w14:ligatures w14:val="none"/>
        </w:rPr>
        <w:t xml:space="preserve"> </w:t>
      </w:r>
      <w:r w:rsidR="001302A7">
        <w:rPr>
          <w:rFonts w:ascii="Arial" w:hAnsi="Arial" w:cs="Arial"/>
          <w:kern w:val="0"/>
          <w:sz w:val="24"/>
          <w14:ligatures w14:val="none"/>
        </w:rPr>
        <w:t>F</w:t>
      </w:r>
      <w:r w:rsidR="001302A7" w:rsidRPr="00DF1D8B">
        <w:rPr>
          <w:rFonts w:ascii="Arial" w:hAnsi="Arial" w:cs="Arial"/>
          <w:kern w:val="0"/>
          <w:sz w:val="24"/>
          <w14:ligatures w14:val="none"/>
        </w:rPr>
        <w:t xml:space="preserve">arm </w:t>
      </w:r>
      <w:r w:rsidR="001302A7">
        <w:rPr>
          <w:rFonts w:ascii="Arial" w:hAnsi="Arial" w:cs="Arial"/>
          <w:kern w:val="0"/>
          <w:sz w:val="24"/>
          <w14:ligatures w14:val="none"/>
        </w:rPr>
        <w:t>T</w:t>
      </w:r>
      <w:r w:rsidR="001302A7" w:rsidRPr="00DF1D8B">
        <w:rPr>
          <w:rFonts w:ascii="Arial" w:hAnsi="Arial" w:cs="Arial"/>
          <w:kern w:val="0"/>
          <w:sz w:val="24"/>
          <w14:ligatures w14:val="none"/>
        </w:rPr>
        <w:t>rust during March 2021</w:t>
      </w:r>
      <w:r w:rsidR="001302A7">
        <w:rPr>
          <w:rFonts w:ascii="Arial" w:hAnsi="Arial" w:cs="Arial"/>
          <w:kern w:val="0"/>
          <w:sz w:val="24"/>
          <w14:ligatures w14:val="none"/>
        </w:rPr>
        <w:t>,</w:t>
      </w:r>
      <w:r w:rsidR="001302A7" w:rsidRPr="001302A7">
        <w:rPr>
          <w:rFonts w:ascii="Arial" w:hAnsi="Arial" w:cs="Arial"/>
          <w:kern w:val="0"/>
          <w:sz w:val="24"/>
          <w14:ligatures w14:val="none"/>
        </w:rPr>
        <w:t xml:space="preserve"> </w:t>
      </w:r>
      <w:r w:rsidR="001302A7" w:rsidRPr="00DF1D8B">
        <w:rPr>
          <w:rFonts w:ascii="Arial" w:hAnsi="Arial" w:cs="Arial"/>
          <w:kern w:val="0"/>
          <w:sz w:val="24"/>
          <w14:ligatures w14:val="none"/>
        </w:rPr>
        <w:t xml:space="preserve">in </w:t>
      </w:r>
      <w:r w:rsidR="001302A7">
        <w:rPr>
          <w:rFonts w:ascii="Arial" w:hAnsi="Arial" w:cs="Arial"/>
          <w:kern w:val="0"/>
          <w:sz w:val="24"/>
          <w14:ligatures w14:val="none"/>
        </w:rPr>
        <w:t>the</w:t>
      </w:r>
      <w:r w:rsidR="001302A7" w:rsidRPr="00DF1D8B">
        <w:rPr>
          <w:rFonts w:ascii="Arial" w:hAnsi="Arial" w:cs="Arial"/>
          <w:kern w:val="0"/>
          <w:sz w:val="24"/>
          <w14:ligatures w14:val="none"/>
        </w:rPr>
        <w:t xml:space="preserve"> amount of R</w:t>
      </w:r>
      <w:r w:rsidR="00C328F3">
        <w:rPr>
          <w:rFonts w:ascii="Arial" w:hAnsi="Arial" w:cs="Arial"/>
          <w:kern w:val="0"/>
          <w:sz w:val="24"/>
          <w14:ligatures w14:val="none"/>
        </w:rPr>
        <w:t xml:space="preserve"> </w:t>
      </w:r>
      <w:r w:rsidR="001302A7" w:rsidRPr="00DF1D8B">
        <w:rPr>
          <w:rFonts w:ascii="Arial" w:hAnsi="Arial" w:cs="Arial"/>
          <w:kern w:val="0"/>
          <w:sz w:val="24"/>
          <w14:ligatures w14:val="none"/>
        </w:rPr>
        <w:t>3</w:t>
      </w:r>
      <w:r w:rsidR="001302A7">
        <w:rPr>
          <w:rFonts w:ascii="Arial" w:hAnsi="Arial" w:cs="Arial"/>
          <w:kern w:val="0"/>
          <w:sz w:val="24"/>
          <w14:ligatures w14:val="none"/>
        </w:rPr>
        <w:t xml:space="preserve"> </w:t>
      </w:r>
      <w:r w:rsidR="001302A7" w:rsidRPr="00DF1D8B">
        <w:rPr>
          <w:rFonts w:ascii="Arial" w:hAnsi="Arial" w:cs="Arial"/>
          <w:kern w:val="0"/>
          <w:sz w:val="24"/>
          <w14:ligatures w14:val="none"/>
        </w:rPr>
        <w:t>998</w:t>
      </w:r>
      <w:r w:rsidR="001302A7">
        <w:rPr>
          <w:rFonts w:ascii="Arial" w:hAnsi="Arial" w:cs="Arial"/>
          <w:kern w:val="0"/>
          <w:sz w:val="24"/>
          <w14:ligatures w14:val="none"/>
        </w:rPr>
        <w:t xml:space="preserve"> </w:t>
      </w:r>
      <w:r w:rsidR="001302A7" w:rsidRPr="00DF1D8B">
        <w:rPr>
          <w:rFonts w:ascii="Arial" w:hAnsi="Arial" w:cs="Arial"/>
          <w:kern w:val="0"/>
          <w:sz w:val="24"/>
          <w14:ligatures w14:val="none"/>
        </w:rPr>
        <w:t>860</w:t>
      </w:r>
      <w:r w:rsidR="001302A7">
        <w:rPr>
          <w:rFonts w:ascii="Arial" w:hAnsi="Arial" w:cs="Arial"/>
          <w:kern w:val="0"/>
          <w:sz w:val="24"/>
          <w14:ligatures w14:val="none"/>
        </w:rPr>
        <w:t xml:space="preserve">. He </w:t>
      </w:r>
      <w:r w:rsidR="002E3912" w:rsidRPr="00DF1D8B">
        <w:rPr>
          <w:rFonts w:ascii="Arial" w:hAnsi="Arial" w:cs="Arial"/>
          <w:kern w:val="0"/>
          <w:sz w:val="24"/>
          <w14:ligatures w14:val="none"/>
        </w:rPr>
        <w:t xml:space="preserve">waived his right to a hearing before a disciplinary committee and pleaded guilty to </w:t>
      </w:r>
      <w:r w:rsidR="008236B0">
        <w:rPr>
          <w:rFonts w:ascii="Arial" w:hAnsi="Arial" w:cs="Arial"/>
          <w:kern w:val="0"/>
          <w:sz w:val="24"/>
          <w14:ligatures w14:val="none"/>
        </w:rPr>
        <w:t>the</w:t>
      </w:r>
      <w:r w:rsidR="002E3912" w:rsidRPr="00DF1D8B">
        <w:rPr>
          <w:rFonts w:ascii="Arial" w:hAnsi="Arial" w:cs="Arial"/>
          <w:kern w:val="0"/>
          <w:sz w:val="24"/>
          <w14:ligatures w14:val="none"/>
        </w:rPr>
        <w:t xml:space="preserve"> charge</w:t>
      </w:r>
      <w:r w:rsidR="00861B0F" w:rsidRPr="00DF1D8B">
        <w:rPr>
          <w:rFonts w:ascii="Arial" w:hAnsi="Arial" w:cs="Arial"/>
          <w:kern w:val="0"/>
          <w:sz w:val="24"/>
          <w14:ligatures w14:val="none"/>
        </w:rPr>
        <w:t>.</w:t>
      </w:r>
      <w:r w:rsidR="002E3912" w:rsidRPr="00DF1D8B">
        <w:rPr>
          <w:rFonts w:ascii="Arial" w:hAnsi="Arial" w:cs="Arial"/>
          <w:kern w:val="0"/>
          <w:sz w:val="24"/>
          <w14:ligatures w14:val="none"/>
        </w:rPr>
        <w:t xml:space="preserve"> </w:t>
      </w:r>
    </w:p>
    <w:p w14:paraId="18A723F8" w14:textId="35F62C8B" w:rsidR="008236B0"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5.</w:t>
      </w:r>
      <w:r>
        <w:rPr>
          <w:rFonts w:ascii="Arial" w:hAnsi="Arial" w:cs="Arial"/>
          <w:kern w:val="0"/>
          <w:sz w:val="24"/>
          <w14:ligatures w14:val="none"/>
        </w:rPr>
        <w:tab/>
      </w:r>
      <w:r w:rsidR="002E3912">
        <w:rPr>
          <w:rFonts w:ascii="Arial" w:hAnsi="Arial" w:cs="Arial"/>
          <w:kern w:val="0"/>
          <w:sz w:val="24"/>
          <w14:ligatures w14:val="none"/>
        </w:rPr>
        <w:t xml:space="preserve">The theft of just short of R 4 million was not the only instance of misappropriation in which the respondent indulged. From the papers before us it appears that between October 2020 and the end of </w:t>
      </w:r>
      <w:r w:rsidR="008236B0">
        <w:rPr>
          <w:rFonts w:ascii="Arial" w:hAnsi="Arial" w:cs="Arial"/>
          <w:kern w:val="0"/>
          <w:sz w:val="24"/>
          <w14:ligatures w14:val="none"/>
        </w:rPr>
        <w:t>April</w:t>
      </w:r>
      <w:r w:rsidR="002E3912">
        <w:rPr>
          <w:rFonts w:ascii="Arial" w:hAnsi="Arial" w:cs="Arial"/>
          <w:kern w:val="0"/>
          <w:sz w:val="24"/>
          <w14:ligatures w14:val="none"/>
        </w:rPr>
        <w:t xml:space="preserve"> 2022 the respondent misappropriated a further R</w:t>
      </w:r>
      <w:r w:rsidR="00C328F3">
        <w:rPr>
          <w:rFonts w:ascii="Arial" w:hAnsi="Arial" w:cs="Arial"/>
          <w:kern w:val="0"/>
          <w:sz w:val="24"/>
          <w14:ligatures w14:val="none"/>
        </w:rPr>
        <w:t xml:space="preserve"> </w:t>
      </w:r>
      <w:r w:rsidR="002E3912">
        <w:rPr>
          <w:rFonts w:ascii="Arial" w:hAnsi="Arial" w:cs="Arial"/>
          <w:kern w:val="0"/>
          <w:sz w:val="24"/>
          <w14:ligatures w14:val="none"/>
        </w:rPr>
        <w:t xml:space="preserve">3.335 million odd from 8 other hapless victims. </w:t>
      </w:r>
      <w:r w:rsidR="008236B0">
        <w:rPr>
          <w:rFonts w:ascii="Arial" w:hAnsi="Arial" w:cs="Arial"/>
          <w:kern w:val="0"/>
          <w:sz w:val="24"/>
          <w14:ligatures w14:val="none"/>
        </w:rPr>
        <w:t xml:space="preserve">Two </w:t>
      </w:r>
      <w:r w:rsidR="002E3912">
        <w:rPr>
          <w:rFonts w:ascii="Arial" w:hAnsi="Arial" w:cs="Arial"/>
          <w:kern w:val="0"/>
          <w:sz w:val="24"/>
          <w14:ligatures w14:val="none"/>
        </w:rPr>
        <w:t xml:space="preserve">of these </w:t>
      </w:r>
      <w:r w:rsidR="008236B0">
        <w:rPr>
          <w:rFonts w:ascii="Arial" w:hAnsi="Arial" w:cs="Arial"/>
          <w:kern w:val="0"/>
          <w:sz w:val="24"/>
          <w14:ligatures w14:val="none"/>
        </w:rPr>
        <w:t xml:space="preserve">thefts </w:t>
      </w:r>
      <w:r w:rsidR="002E3912">
        <w:rPr>
          <w:rFonts w:ascii="Arial" w:hAnsi="Arial" w:cs="Arial"/>
          <w:kern w:val="0"/>
          <w:sz w:val="24"/>
          <w14:ligatures w14:val="none"/>
        </w:rPr>
        <w:t xml:space="preserve">occurred after he had already been suspended: </w:t>
      </w:r>
      <w:r w:rsidR="008236B0">
        <w:rPr>
          <w:rFonts w:ascii="Arial" w:hAnsi="Arial" w:cs="Arial"/>
          <w:kern w:val="0"/>
          <w:sz w:val="24"/>
          <w14:ligatures w14:val="none"/>
        </w:rPr>
        <w:t>one</w:t>
      </w:r>
      <w:r w:rsidR="002E3912">
        <w:rPr>
          <w:rFonts w:ascii="Arial" w:hAnsi="Arial" w:cs="Arial"/>
          <w:kern w:val="0"/>
          <w:sz w:val="24"/>
          <w14:ligatures w14:val="none"/>
        </w:rPr>
        <w:t xml:space="preserve"> within a matter of days </w:t>
      </w:r>
      <w:r w:rsidR="008236B0">
        <w:rPr>
          <w:rFonts w:ascii="Arial" w:hAnsi="Arial" w:cs="Arial"/>
          <w:kern w:val="0"/>
          <w:sz w:val="24"/>
          <w14:ligatures w14:val="none"/>
        </w:rPr>
        <w:t xml:space="preserve">after the order was granted </w:t>
      </w:r>
      <w:r w:rsidR="002E3912">
        <w:rPr>
          <w:rFonts w:ascii="Arial" w:hAnsi="Arial" w:cs="Arial"/>
          <w:kern w:val="0"/>
          <w:sz w:val="24"/>
          <w14:ligatures w14:val="none"/>
        </w:rPr>
        <w:t>and the other a month</w:t>
      </w:r>
      <w:r w:rsidR="008236B0">
        <w:rPr>
          <w:rFonts w:ascii="Arial" w:hAnsi="Arial" w:cs="Arial"/>
          <w:kern w:val="0"/>
          <w:sz w:val="24"/>
          <w14:ligatures w14:val="none"/>
        </w:rPr>
        <w:t xml:space="preserve"> later.</w:t>
      </w:r>
      <w:r w:rsidR="002E3912">
        <w:rPr>
          <w:rFonts w:ascii="Arial" w:hAnsi="Arial" w:cs="Arial"/>
          <w:kern w:val="0"/>
          <w:sz w:val="24"/>
          <w14:ligatures w14:val="none"/>
        </w:rPr>
        <w:t xml:space="preserve"> </w:t>
      </w:r>
    </w:p>
    <w:p w14:paraId="3600FB54" w14:textId="5CE0C519" w:rsidR="00C328F3"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6.</w:t>
      </w:r>
      <w:r>
        <w:rPr>
          <w:rFonts w:ascii="Arial" w:hAnsi="Arial" w:cs="Arial"/>
          <w:kern w:val="0"/>
          <w:sz w:val="24"/>
          <w14:ligatures w14:val="none"/>
        </w:rPr>
        <w:tab/>
      </w:r>
      <w:r w:rsidR="008236B0">
        <w:rPr>
          <w:rFonts w:ascii="Arial" w:hAnsi="Arial" w:cs="Arial"/>
          <w:kern w:val="0"/>
          <w:sz w:val="24"/>
          <w14:ligatures w14:val="none"/>
        </w:rPr>
        <w:t>T</w:t>
      </w:r>
      <w:r w:rsidR="002E3912">
        <w:rPr>
          <w:rFonts w:ascii="Arial" w:hAnsi="Arial" w:cs="Arial"/>
          <w:kern w:val="0"/>
          <w:sz w:val="24"/>
          <w14:ligatures w14:val="none"/>
        </w:rPr>
        <w:t xml:space="preserve">he misappropriations occurred in respect of monies which had been paid into </w:t>
      </w:r>
      <w:r w:rsidR="008236B0">
        <w:rPr>
          <w:rFonts w:ascii="Arial" w:hAnsi="Arial" w:cs="Arial"/>
          <w:kern w:val="0"/>
          <w:sz w:val="24"/>
          <w14:ligatures w14:val="none"/>
        </w:rPr>
        <w:t>the respondent’s</w:t>
      </w:r>
      <w:r w:rsidR="002E3912">
        <w:rPr>
          <w:rFonts w:ascii="Arial" w:hAnsi="Arial" w:cs="Arial"/>
          <w:kern w:val="0"/>
          <w:sz w:val="24"/>
          <w14:ligatures w14:val="none"/>
        </w:rPr>
        <w:t xml:space="preserve"> trust account either as the proceeds of the sale</w:t>
      </w:r>
      <w:r w:rsidR="008236B0">
        <w:rPr>
          <w:rFonts w:ascii="Arial" w:hAnsi="Arial" w:cs="Arial"/>
          <w:kern w:val="0"/>
          <w:sz w:val="24"/>
          <w14:ligatures w14:val="none"/>
        </w:rPr>
        <w:t>s</w:t>
      </w:r>
      <w:r w:rsidR="002E3912">
        <w:rPr>
          <w:rFonts w:ascii="Arial" w:hAnsi="Arial" w:cs="Arial"/>
          <w:kern w:val="0"/>
          <w:sz w:val="24"/>
          <w14:ligatures w14:val="none"/>
        </w:rPr>
        <w:t xml:space="preserve"> of immovable properties, in transactions in which he </w:t>
      </w:r>
      <w:r w:rsidR="008236B0">
        <w:rPr>
          <w:rFonts w:ascii="Arial" w:hAnsi="Arial" w:cs="Arial"/>
          <w:kern w:val="0"/>
          <w:sz w:val="24"/>
          <w14:ligatures w14:val="none"/>
        </w:rPr>
        <w:t>had been</w:t>
      </w:r>
      <w:r w:rsidR="002E3912">
        <w:rPr>
          <w:rFonts w:ascii="Arial" w:hAnsi="Arial" w:cs="Arial"/>
          <w:kern w:val="0"/>
          <w:sz w:val="24"/>
          <w14:ligatures w14:val="none"/>
        </w:rPr>
        <w:t xml:space="preserve"> appointed as the conveyancer, or in respect of transfer fees</w:t>
      </w:r>
      <w:r w:rsidR="008236B0">
        <w:rPr>
          <w:rFonts w:ascii="Arial" w:hAnsi="Arial" w:cs="Arial"/>
          <w:kern w:val="0"/>
          <w:sz w:val="24"/>
          <w14:ligatures w14:val="none"/>
        </w:rPr>
        <w:t xml:space="preserve"> and d</w:t>
      </w:r>
      <w:r w:rsidR="002E3912">
        <w:rPr>
          <w:rFonts w:ascii="Arial" w:hAnsi="Arial" w:cs="Arial"/>
          <w:kern w:val="0"/>
          <w:sz w:val="24"/>
          <w14:ligatures w14:val="none"/>
        </w:rPr>
        <w:t>uties which had been paid to him for this purpose.</w:t>
      </w:r>
    </w:p>
    <w:p w14:paraId="40EE3148" w14:textId="6481A696" w:rsidR="002E3912"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7.</w:t>
      </w:r>
      <w:r>
        <w:rPr>
          <w:rFonts w:ascii="Arial" w:hAnsi="Arial" w:cs="Arial"/>
          <w:kern w:val="0"/>
          <w:sz w:val="24"/>
          <w14:ligatures w14:val="none"/>
        </w:rPr>
        <w:tab/>
      </w:r>
      <w:r w:rsidR="002E3912">
        <w:rPr>
          <w:rFonts w:ascii="Arial" w:hAnsi="Arial" w:cs="Arial"/>
          <w:kern w:val="0"/>
          <w:sz w:val="24"/>
          <w14:ligatures w14:val="none"/>
        </w:rPr>
        <w:t xml:space="preserve">The </w:t>
      </w:r>
      <w:r w:rsidR="008236B0">
        <w:rPr>
          <w:rFonts w:ascii="Arial" w:hAnsi="Arial" w:cs="Arial"/>
          <w:kern w:val="0"/>
          <w:sz w:val="24"/>
          <w14:ligatures w14:val="none"/>
        </w:rPr>
        <w:t>respondent’s choice</w:t>
      </w:r>
      <w:r w:rsidR="002E3912">
        <w:rPr>
          <w:rFonts w:ascii="Arial" w:hAnsi="Arial" w:cs="Arial"/>
          <w:kern w:val="0"/>
          <w:sz w:val="24"/>
          <w14:ligatures w14:val="none"/>
        </w:rPr>
        <w:t xml:space="preserve"> of victims was </w:t>
      </w:r>
      <w:r w:rsidR="00D52FF5">
        <w:rPr>
          <w:rFonts w:ascii="Arial" w:hAnsi="Arial" w:cs="Arial"/>
          <w:kern w:val="0"/>
          <w:sz w:val="24"/>
          <w14:ligatures w14:val="none"/>
        </w:rPr>
        <w:t>indiscriminate and</w:t>
      </w:r>
      <w:r w:rsidR="002E3912">
        <w:rPr>
          <w:rFonts w:ascii="Arial" w:hAnsi="Arial" w:cs="Arial"/>
          <w:kern w:val="0"/>
          <w:sz w:val="24"/>
          <w14:ligatures w14:val="none"/>
        </w:rPr>
        <w:t xml:space="preserve"> </w:t>
      </w:r>
      <w:r w:rsidR="00D52FF5">
        <w:rPr>
          <w:rFonts w:ascii="Arial" w:hAnsi="Arial" w:cs="Arial"/>
          <w:kern w:val="0"/>
          <w:sz w:val="24"/>
          <w14:ligatures w14:val="none"/>
        </w:rPr>
        <w:t>ranged</w:t>
      </w:r>
      <w:r w:rsidR="008236B0">
        <w:rPr>
          <w:rFonts w:ascii="Arial" w:hAnsi="Arial" w:cs="Arial"/>
          <w:kern w:val="0"/>
          <w:sz w:val="24"/>
          <w14:ligatures w14:val="none"/>
        </w:rPr>
        <w:t xml:space="preserve"> </w:t>
      </w:r>
      <w:r w:rsidR="002E3912">
        <w:rPr>
          <w:rFonts w:ascii="Arial" w:hAnsi="Arial" w:cs="Arial"/>
          <w:kern w:val="0"/>
          <w:sz w:val="24"/>
          <w14:ligatures w14:val="none"/>
        </w:rPr>
        <w:t xml:space="preserve">from young married couples </w:t>
      </w:r>
      <w:r w:rsidR="00D52FF5">
        <w:rPr>
          <w:rFonts w:ascii="Arial" w:hAnsi="Arial" w:cs="Arial"/>
          <w:kern w:val="0"/>
          <w:sz w:val="24"/>
          <w14:ligatures w14:val="none"/>
        </w:rPr>
        <w:t>to</w:t>
      </w:r>
      <w:r w:rsidR="002E3912">
        <w:rPr>
          <w:rFonts w:ascii="Arial" w:hAnsi="Arial" w:cs="Arial"/>
          <w:kern w:val="0"/>
          <w:sz w:val="24"/>
          <w14:ligatures w14:val="none"/>
        </w:rPr>
        <w:t xml:space="preserve"> retired pensioners. </w:t>
      </w:r>
      <w:r w:rsidR="008236B0">
        <w:rPr>
          <w:rFonts w:ascii="Arial" w:hAnsi="Arial" w:cs="Arial"/>
          <w:kern w:val="0"/>
          <w:sz w:val="24"/>
          <w14:ligatures w14:val="none"/>
        </w:rPr>
        <w:t xml:space="preserve">His misconduct </w:t>
      </w:r>
      <w:r w:rsidR="002E3912">
        <w:rPr>
          <w:rFonts w:ascii="Arial" w:hAnsi="Arial" w:cs="Arial"/>
          <w:kern w:val="0"/>
          <w:sz w:val="24"/>
          <w14:ligatures w14:val="none"/>
        </w:rPr>
        <w:t xml:space="preserve">was not confined to simple acts of opportunistic filching. Where there was </w:t>
      </w:r>
      <w:r w:rsidR="00B101A3">
        <w:rPr>
          <w:rFonts w:ascii="Arial" w:hAnsi="Arial" w:cs="Arial"/>
          <w:kern w:val="0"/>
          <w:sz w:val="24"/>
          <w14:ligatures w14:val="none"/>
        </w:rPr>
        <w:t>an opportunity</w:t>
      </w:r>
      <w:r w:rsidR="008236B0">
        <w:rPr>
          <w:rFonts w:ascii="Arial" w:hAnsi="Arial" w:cs="Arial"/>
          <w:kern w:val="0"/>
          <w:sz w:val="24"/>
          <w14:ligatures w14:val="none"/>
        </w:rPr>
        <w:t xml:space="preserve"> to exploit </w:t>
      </w:r>
      <w:r w:rsidR="0082230F">
        <w:rPr>
          <w:rFonts w:ascii="Arial" w:hAnsi="Arial" w:cs="Arial"/>
          <w:kern w:val="0"/>
          <w:sz w:val="24"/>
          <w14:ligatures w14:val="none"/>
        </w:rPr>
        <w:t>a transaction</w:t>
      </w:r>
      <w:r w:rsidR="00CA1456">
        <w:rPr>
          <w:rFonts w:ascii="Arial" w:hAnsi="Arial" w:cs="Arial"/>
          <w:kern w:val="0"/>
          <w:sz w:val="24"/>
          <w14:ligatures w14:val="none"/>
        </w:rPr>
        <w:t xml:space="preserve"> further</w:t>
      </w:r>
      <w:r w:rsidR="0082230F">
        <w:rPr>
          <w:rFonts w:ascii="Arial" w:hAnsi="Arial" w:cs="Arial"/>
          <w:kern w:val="0"/>
          <w:sz w:val="24"/>
          <w14:ligatures w14:val="none"/>
        </w:rPr>
        <w:t>, he</w:t>
      </w:r>
      <w:r w:rsidR="002E3912">
        <w:rPr>
          <w:rFonts w:ascii="Arial" w:hAnsi="Arial" w:cs="Arial"/>
          <w:kern w:val="0"/>
          <w:sz w:val="24"/>
          <w14:ligatures w14:val="none"/>
        </w:rPr>
        <w:t xml:space="preserve"> did not hesitate </w:t>
      </w:r>
      <w:r w:rsidR="0082230F">
        <w:rPr>
          <w:rFonts w:ascii="Arial" w:hAnsi="Arial" w:cs="Arial"/>
          <w:kern w:val="0"/>
          <w:sz w:val="24"/>
          <w14:ligatures w14:val="none"/>
        </w:rPr>
        <w:t xml:space="preserve">to </w:t>
      </w:r>
      <w:r w:rsidR="00C328F3">
        <w:rPr>
          <w:rFonts w:ascii="Arial" w:hAnsi="Arial" w:cs="Arial"/>
          <w:kern w:val="0"/>
          <w:sz w:val="24"/>
          <w14:ligatures w14:val="none"/>
        </w:rPr>
        <w:t>do so</w:t>
      </w:r>
      <w:r w:rsidR="002E3912">
        <w:rPr>
          <w:rFonts w:ascii="Arial" w:hAnsi="Arial" w:cs="Arial"/>
          <w:kern w:val="0"/>
          <w:sz w:val="24"/>
          <w14:ligatures w14:val="none"/>
        </w:rPr>
        <w:t xml:space="preserve">. </w:t>
      </w:r>
      <w:r w:rsidR="0082230F">
        <w:rPr>
          <w:rFonts w:ascii="Arial" w:hAnsi="Arial" w:cs="Arial"/>
          <w:kern w:val="0"/>
          <w:sz w:val="24"/>
          <w14:ligatures w14:val="none"/>
        </w:rPr>
        <w:t>His first</w:t>
      </w:r>
      <w:r w:rsidR="002E3912">
        <w:rPr>
          <w:rFonts w:ascii="Arial" w:hAnsi="Arial" w:cs="Arial"/>
          <w:kern w:val="0"/>
          <w:sz w:val="24"/>
          <w14:ligatures w14:val="none"/>
        </w:rPr>
        <w:t xml:space="preserve"> act of misappropriation</w:t>
      </w:r>
      <w:r w:rsidR="00457FCF">
        <w:rPr>
          <w:rFonts w:ascii="Arial" w:hAnsi="Arial" w:cs="Arial"/>
          <w:kern w:val="0"/>
          <w:sz w:val="24"/>
          <w14:ligatures w14:val="none"/>
        </w:rPr>
        <w:t xml:space="preserve"> was in respect of the proceeds of the sale of an immovable property to the </w:t>
      </w:r>
      <w:r w:rsidR="00C328F3">
        <w:rPr>
          <w:rFonts w:ascii="Arial" w:hAnsi="Arial" w:cs="Arial"/>
          <w:kern w:val="0"/>
          <w:sz w:val="24"/>
          <w14:ligatures w14:val="none"/>
        </w:rPr>
        <w:t xml:space="preserve">somewhat </w:t>
      </w:r>
      <w:r w:rsidR="00457FCF">
        <w:rPr>
          <w:rFonts w:ascii="Arial" w:hAnsi="Arial" w:cs="Arial"/>
          <w:kern w:val="0"/>
          <w:sz w:val="24"/>
          <w14:ligatures w14:val="none"/>
        </w:rPr>
        <w:t>cynically named ‘</w:t>
      </w:r>
      <w:r w:rsidR="0082230F">
        <w:rPr>
          <w:rFonts w:ascii="Arial" w:hAnsi="Arial" w:cs="Arial"/>
          <w:kern w:val="0"/>
          <w:sz w:val="24"/>
          <w14:ligatures w14:val="none"/>
        </w:rPr>
        <w:t>P</w:t>
      </w:r>
      <w:r w:rsidR="00457FCF">
        <w:rPr>
          <w:rFonts w:ascii="Arial" w:hAnsi="Arial" w:cs="Arial"/>
          <w:kern w:val="0"/>
          <w:sz w:val="24"/>
          <w14:ligatures w14:val="none"/>
        </w:rPr>
        <w:t>rosper</w:t>
      </w:r>
      <w:r w:rsidR="0082230F">
        <w:rPr>
          <w:rFonts w:ascii="Arial" w:hAnsi="Arial" w:cs="Arial"/>
          <w:kern w:val="0"/>
          <w:sz w:val="24"/>
          <w14:ligatures w14:val="none"/>
        </w:rPr>
        <w:t>’</w:t>
      </w:r>
      <w:r w:rsidR="00457FCF">
        <w:rPr>
          <w:rFonts w:ascii="Arial" w:hAnsi="Arial" w:cs="Arial"/>
          <w:kern w:val="0"/>
          <w:sz w:val="24"/>
          <w14:ligatures w14:val="none"/>
        </w:rPr>
        <w:t xml:space="preserve"> </w:t>
      </w:r>
      <w:r w:rsidR="0082230F">
        <w:rPr>
          <w:rFonts w:ascii="Arial" w:hAnsi="Arial" w:cs="Arial"/>
          <w:kern w:val="0"/>
          <w:sz w:val="24"/>
          <w14:ligatures w14:val="none"/>
        </w:rPr>
        <w:t>T</w:t>
      </w:r>
      <w:r w:rsidR="00457FCF">
        <w:rPr>
          <w:rFonts w:ascii="Arial" w:hAnsi="Arial" w:cs="Arial"/>
          <w:kern w:val="0"/>
          <w:sz w:val="24"/>
          <w14:ligatures w14:val="none"/>
        </w:rPr>
        <w:t xml:space="preserve">rust, a trust which, unbeknown to the sellers, was an entity of which </w:t>
      </w:r>
      <w:r w:rsidR="0082230F">
        <w:rPr>
          <w:rFonts w:ascii="Arial" w:hAnsi="Arial" w:cs="Arial"/>
          <w:kern w:val="0"/>
          <w:sz w:val="24"/>
          <w14:ligatures w14:val="none"/>
        </w:rPr>
        <w:t>the respondent</w:t>
      </w:r>
      <w:r w:rsidR="00457FCF">
        <w:rPr>
          <w:rFonts w:ascii="Arial" w:hAnsi="Arial" w:cs="Arial"/>
          <w:kern w:val="0"/>
          <w:sz w:val="24"/>
          <w14:ligatures w14:val="none"/>
        </w:rPr>
        <w:t xml:space="preserve"> was a trustee and beneficiary</w:t>
      </w:r>
      <w:r w:rsidR="0082230F">
        <w:rPr>
          <w:rFonts w:ascii="Arial" w:hAnsi="Arial" w:cs="Arial"/>
          <w:kern w:val="0"/>
          <w:sz w:val="24"/>
          <w14:ligatures w14:val="none"/>
        </w:rPr>
        <w:t>,</w:t>
      </w:r>
      <w:r w:rsidR="00457FCF">
        <w:rPr>
          <w:rFonts w:ascii="Arial" w:hAnsi="Arial" w:cs="Arial"/>
          <w:kern w:val="0"/>
          <w:sz w:val="24"/>
          <w14:ligatures w14:val="none"/>
        </w:rPr>
        <w:t xml:space="preserve"> together with the estate agent who marketed the property. </w:t>
      </w:r>
      <w:r w:rsidR="00B101A3">
        <w:rPr>
          <w:rFonts w:ascii="Arial" w:hAnsi="Arial" w:cs="Arial"/>
          <w:kern w:val="0"/>
          <w:sz w:val="24"/>
          <w14:ligatures w14:val="none"/>
        </w:rPr>
        <w:t>Without paying over the purchase price of R 300 000 to the sellers t</w:t>
      </w:r>
      <w:r w:rsidR="00457FCF">
        <w:rPr>
          <w:rFonts w:ascii="Arial" w:hAnsi="Arial" w:cs="Arial"/>
          <w:kern w:val="0"/>
          <w:sz w:val="24"/>
          <w14:ligatures w14:val="none"/>
        </w:rPr>
        <w:t xml:space="preserve">he respondent and his colleague </w:t>
      </w:r>
      <w:proofErr w:type="spellStart"/>
      <w:r w:rsidR="00457FCF">
        <w:rPr>
          <w:rFonts w:ascii="Arial" w:hAnsi="Arial" w:cs="Arial"/>
          <w:kern w:val="0"/>
          <w:sz w:val="24"/>
          <w14:ligatures w14:val="none"/>
        </w:rPr>
        <w:t>onsold</w:t>
      </w:r>
      <w:proofErr w:type="spellEnd"/>
      <w:r w:rsidR="00457FCF">
        <w:rPr>
          <w:rFonts w:ascii="Arial" w:hAnsi="Arial" w:cs="Arial"/>
          <w:kern w:val="0"/>
          <w:sz w:val="24"/>
          <w14:ligatures w14:val="none"/>
        </w:rPr>
        <w:t xml:space="preserve"> </w:t>
      </w:r>
      <w:r w:rsidR="0082230F">
        <w:rPr>
          <w:rFonts w:ascii="Arial" w:hAnsi="Arial" w:cs="Arial"/>
          <w:kern w:val="0"/>
          <w:sz w:val="24"/>
          <w14:ligatures w14:val="none"/>
        </w:rPr>
        <w:lastRenderedPageBreak/>
        <w:t xml:space="preserve">the property </w:t>
      </w:r>
      <w:r w:rsidR="00457FCF">
        <w:rPr>
          <w:rFonts w:ascii="Arial" w:hAnsi="Arial" w:cs="Arial"/>
          <w:kern w:val="0"/>
          <w:sz w:val="24"/>
          <w14:ligatures w14:val="none"/>
        </w:rPr>
        <w:t xml:space="preserve">some 5 days later for twice the value it had been </w:t>
      </w:r>
      <w:r w:rsidR="0082230F">
        <w:rPr>
          <w:rFonts w:ascii="Arial" w:hAnsi="Arial" w:cs="Arial"/>
          <w:kern w:val="0"/>
          <w:sz w:val="24"/>
          <w14:ligatures w14:val="none"/>
        </w:rPr>
        <w:t>bought</w:t>
      </w:r>
      <w:r w:rsidR="00457FCF">
        <w:rPr>
          <w:rFonts w:ascii="Arial" w:hAnsi="Arial" w:cs="Arial"/>
          <w:kern w:val="0"/>
          <w:sz w:val="24"/>
          <w14:ligatures w14:val="none"/>
        </w:rPr>
        <w:t xml:space="preserve"> for i.e. </w:t>
      </w:r>
      <w:r w:rsidR="0082230F">
        <w:rPr>
          <w:rFonts w:ascii="Arial" w:hAnsi="Arial" w:cs="Arial"/>
          <w:kern w:val="0"/>
          <w:sz w:val="24"/>
          <w14:ligatures w14:val="none"/>
        </w:rPr>
        <w:t xml:space="preserve">R </w:t>
      </w:r>
      <w:r w:rsidR="00457FCF">
        <w:rPr>
          <w:rFonts w:ascii="Arial" w:hAnsi="Arial" w:cs="Arial"/>
          <w:kern w:val="0"/>
          <w:sz w:val="24"/>
          <w14:ligatures w14:val="none"/>
        </w:rPr>
        <w:t>600</w:t>
      </w:r>
      <w:r w:rsidR="0082230F">
        <w:rPr>
          <w:rFonts w:ascii="Arial" w:hAnsi="Arial" w:cs="Arial"/>
          <w:kern w:val="0"/>
          <w:sz w:val="24"/>
          <w14:ligatures w14:val="none"/>
        </w:rPr>
        <w:t xml:space="preserve"> </w:t>
      </w:r>
      <w:r w:rsidR="00457FCF">
        <w:rPr>
          <w:rFonts w:ascii="Arial" w:hAnsi="Arial" w:cs="Arial"/>
          <w:kern w:val="0"/>
          <w:sz w:val="24"/>
          <w14:ligatures w14:val="none"/>
        </w:rPr>
        <w:t xml:space="preserve">000 which they pocketed. </w:t>
      </w:r>
      <w:r w:rsidR="0082230F">
        <w:rPr>
          <w:rFonts w:ascii="Arial" w:hAnsi="Arial" w:cs="Arial"/>
          <w:kern w:val="0"/>
          <w:sz w:val="24"/>
          <w14:ligatures w14:val="none"/>
        </w:rPr>
        <w:t>In similar vein</w:t>
      </w:r>
      <w:r w:rsidR="00457FCF">
        <w:rPr>
          <w:rFonts w:ascii="Arial" w:hAnsi="Arial" w:cs="Arial"/>
          <w:kern w:val="0"/>
          <w:sz w:val="24"/>
          <w14:ligatures w14:val="none"/>
        </w:rPr>
        <w:t xml:space="preserve">, when the respondent misappropriated the </w:t>
      </w:r>
      <w:r w:rsidR="0082230F">
        <w:rPr>
          <w:rFonts w:ascii="Arial" w:hAnsi="Arial" w:cs="Arial"/>
          <w:kern w:val="0"/>
          <w:sz w:val="24"/>
          <w14:ligatures w14:val="none"/>
        </w:rPr>
        <w:t xml:space="preserve">R 4 million </w:t>
      </w:r>
      <w:r w:rsidR="00457FCF">
        <w:rPr>
          <w:rFonts w:ascii="Arial" w:hAnsi="Arial" w:cs="Arial"/>
          <w:kern w:val="0"/>
          <w:sz w:val="24"/>
          <w14:ligatures w14:val="none"/>
        </w:rPr>
        <w:t xml:space="preserve">proceeds of the sale of farmland which belonged to the </w:t>
      </w:r>
      <w:proofErr w:type="spellStart"/>
      <w:r w:rsidR="0082230F">
        <w:rPr>
          <w:rFonts w:ascii="Arial" w:hAnsi="Arial" w:cs="Arial"/>
          <w:kern w:val="0"/>
          <w:sz w:val="24"/>
          <w14:ligatures w14:val="none"/>
        </w:rPr>
        <w:t>Fijnbosch</w:t>
      </w:r>
      <w:proofErr w:type="spellEnd"/>
      <w:r w:rsidR="0082230F">
        <w:rPr>
          <w:rFonts w:ascii="Arial" w:hAnsi="Arial" w:cs="Arial"/>
          <w:kern w:val="0"/>
          <w:sz w:val="24"/>
          <w14:ligatures w14:val="none"/>
        </w:rPr>
        <w:t xml:space="preserve"> Farm Trust</w:t>
      </w:r>
      <w:r w:rsidR="00457FCF">
        <w:rPr>
          <w:rFonts w:ascii="Arial" w:hAnsi="Arial" w:cs="Arial"/>
          <w:kern w:val="0"/>
          <w:sz w:val="24"/>
          <w14:ligatures w14:val="none"/>
        </w:rPr>
        <w:t xml:space="preserve"> he pocketed</w:t>
      </w:r>
      <w:r w:rsidR="00C328F3">
        <w:rPr>
          <w:rFonts w:ascii="Arial" w:hAnsi="Arial" w:cs="Arial"/>
          <w:kern w:val="0"/>
          <w:sz w:val="24"/>
          <w14:ligatures w14:val="none"/>
        </w:rPr>
        <w:t xml:space="preserve"> </w:t>
      </w:r>
      <w:r w:rsidR="00457FCF">
        <w:rPr>
          <w:rFonts w:ascii="Arial" w:hAnsi="Arial" w:cs="Arial"/>
          <w:kern w:val="0"/>
          <w:sz w:val="24"/>
          <w14:ligatures w14:val="none"/>
        </w:rPr>
        <w:t>R</w:t>
      </w:r>
      <w:r w:rsidR="0082230F">
        <w:rPr>
          <w:rFonts w:ascii="Arial" w:hAnsi="Arial" w:cs="Arial"/>
          <w:kern w:val="0"/>
          <w:sz w:val="24"/>
          <w14:ligatures w14:val="none"/>
        </w:rPr>
        <w:t xml:space="preserve"> </w:t>
      </w:r>
      <w:r w:rsidR="00457FCF">
        <w:rPr>
          <w:rFonts w:ascii="Arial" w:hAnsi="Arial" w:cs="Arial"/>
          <w:kern w:val="0"/>
          <w:sz w:val="24"/>
          <w14:ligatures w14:val="none"/>
        </w:rPr>
        <w:t>521</w:t>
      </w:r>
      <w:r w:rsidR="0082230F">
        <w:rPr>
          <w:rFonts w:ascii="Arial" w:hAnsi="Arial" w:cs="Arial"/>
          <w:kern w:val="0"/>
          <w:sz w:val="24"/>
          <w14:ligatures w14:val="none"/>
        </w:rPr>
        <w:t xml:space="preserve"> </w:t>
      </w:r>
      <w:r w:rsidR="00457FCF">
        <w:rPr>
          <w:rFonts w:ascii="Arial" w:hAnsi="Arial" w:cs="Arial"/>
          <w:kern w:val="0"/>
          <w:sz w:val="24"/>
          <w14:ligatures w14:val="none"/>
        </w:rPr>
        <w:t xml:space="preserve">731 of VAT that was supposed to </w:t>
      </w:r>
      <w:r w:rsidR="0082230F">
        <w:rPr>
          <w:rFonts w:ascii="Arial" w:hAnsi="Arial" w:cs="Arial"/>
          <w:kern w:val="0"/>
          <w:sz w:val="24"/>
          <w14:ligatures w14:val="none"/>
        </w:rPr>
        <w:t>be paid over</w:t>
      </w:r>
      <w:r w:rsidR="00457FCF">
        <w:rPr>
          <w:rFonts w:ascii="Arial" w:hAnsi="Arial" w:cs="Arial"/>
          <w:kern w:val="0"/>
          <w:sz w:val="24"/>
          <w14:ligatures w14:val="none"/>
        </w:rPr>
        <w:t xml:space="preserve"> to the </w:t>
      </w:r>
      <w:r w:rsidR="0082230F">
        <w:rPr>
          <w:rFonts w:ascii="Arial" w:hAnsi="Arial" w:cs="Arial"/>
          <w:kern w:val="0"/>
          <w:sz w:val="24"/>
          <w14:ligatures w14:val="none"/>
        </w:rPr>
        <w:t>R</w:t>
      </w:r>
      <w:r w:rsidR="00457FCF">
        <w:rPr>
          <w:rFonts w:ascii="Arial" w:hAnsi="Arial" w:cs="Arial"/>
          <w:kern w:val="0"/>
          <w:sz w:val="24"/>
          <w14:ligatures w14:val="none"/>
        </w:rPr>
        <w:t>eceiver of revenue.</w:t>
      </w:r>
    </w:p>
    <w:p w14:paraId="04048209" w14:textId="58E6EC5D" w:rsidR="00D52FF5" w:rsidRPr="00D52FF5" w:rsidRDefault="00D52FF5" w:rsidP="00D52FF5">
      <w:pPr>
        <w:adjustRightInd w:val="0"/>
        <w:spacing w:after="0" w:line="360" w:lineRule="auto"/>
        <w:contextualSpacing/>
        <w:jc w:val="both"/>
        <w:textAlignment w:val="baseline"/>
        <w:rPr>
          <w:rFonts w:ascii="Arial" w:hAnsi="Arial" w:cs="Arial"/>
          <w:b/>
          <w:bCs/>
          <w:kern w:val="0"/>
          <w:sz w:val="24"/>
          <w14:ligatures w14:val="none"/>
        </w:rPr>
      </w:pPr>
      <w:r w:rsidRPr="00D52FF5">
        <w:rPr>
          <w:rFonts w:ascii="Arial" w:hAnsi="Arial" w:cs="Arial"/>
          <w:b/>
          <w:bCs/>
          <w:kern w:val="0"/>
          <w:sz w:val="24"/>
          <w14:ligatures w14:val="none"/>
        </w:rPr>
        <w:t>An assessment</w:t>
      </w:r>
    </w:p>
    <w:p w14:paraId="108547BA" w14:textId="70F43AD3" w:rsidR="00457FCF"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Pr>
          <w:rFonts w:ascii="Arial" w:hAnsi="Arial" w:cs="Arial"/>
          <w:kern w:val="0"/>
          <w:sz w:val="24"/>
          <w14:ligatures w14:val="none"/>
        </w:rPr>
        <w:t>8.</w:t>
      </w:r>
      <w:r>
        <w:rPr>
          <w:rFonts w:ascii="Arial" w:hAnsi="Arial" w:cs="Arial"/>
          <w:kern w:val="0"/>
          <w:sz w:val="24"/>
          <w14:ligatures w14:val="none"/>
        </w:rPr>
        <w:tab/>
      </w:r>
      <w:r w:rsidR="00457FCF">
        <w:rPr>
          <w:rFonts w:ascii="Arial" w:hAnsi="Arial" w:cs="Arial"/>
          <w:kern w:val="0"/>
          <w:sz w:val="24"/>
          <w14:ligatures w14:val="none"/>
        </w:rPr>
        <w:t xml:space="preserve">The respondent </w:t>
      </w:r>
      <w:r w:rsidR="00F93970">
        <w:rPr>
          <w:rFonts w:ascii="Arial" w:hAnsi="Arial" w:cs="Arial"/>
          <w:kern w:val="0"/>
          <w:sz w:val="24"/>
          <w14:ligatures w14:val="none"/>
        </w:rPr>
        <w:t>has</w:t>
      </w:r>
      <w:r w:rsidR="00457FCF">
        <w:rPr>
          <w:rFonts w:ascii="Arial" w:hAnsi="Arial" w:cs="Arial"/>
          <w:kern w:val="0"/>
          <w:sz w:val="24"/>
          <w14:ligatures w14:val="none"/>
        </w:rPr>
        <w:t xml:space="preserve"> not offered any explanation for the egregious theft</w:t>
      </w:r>
      <w:r w:rsidR="00D52FF5">
        <w:rPr>
          <w:rFonts w:ascii="Arial" w:hAnsi="Arial" w:cs="Arial"/>
          <w:kern w:val="0"/>
          <w:sz w:val="24"/>
          <w14:ligatures w14:val="none"/>
        </w:rPr>
        <w:t>s</w:t>
      </w:r>
      <w:r w:rsidR="00457FCF">
        <w:rPr>
          <w:rFonts w:ascii="Arial" w:hAnsi="Arial" w:cs="Arial"/>
          <w:kern w:val="0"/>
          <w:sz w:val="24"/>
          <w14:ligatures w14:val="none"/>
        </w:rPr>
        <w:t xml:space="preserve"> which he committed</w:t>
      </w:r>
      <w:r w:rsidR="00F93970">
        <w:rPr>
          <w:rFonts w:ascii="Arial" w:hAnsi="Arial" w:cs="Arial"/>
          <w:kern w:val="0"/>
          <w:sz w:val="24"/>
          <w14:ligatures w14:val="none"/>
        </w:rPr>
        <w:t xml:space="preserve"> over the period of </w:t>
      </w:r>
      <w:r w:rsidR="00C328F3">
        <w:rPr>
          <w:rFonts w:ascii="Arial" w:hAnsi="Arial" w:cs="Arial"/>
          <w:kern w:val="0"/>
          <w:sz w:val="24"/>
          <w14:ligatures w14:val="none"/>
        </w:rPr>
        <w:t>more than a</w:t>
      </w:r>
      <w:r w:rsidR="00F93970">
        <w:rPr>
          <w:rFonts w:ascii="Arial" w:hAnsi="Arial" w:cs="Arial"/>
          <w:kern w:val="0"/>
          <w:sz w:val="24"/>
          <w14:ligatures w14:val="none"/>
        </w:rPr>
        <w:t xml:space="preserve"> year</w:t>
      </w:r>
      <w:r w:rsidR="00457FCF">
        <w:rPr>
          <w:rFonts w:ascii="Arial" w:hAnsi="Arial" w:cs="Arial"/>
          <w:kern w:val="0"/>
          <w:sz w:val="24"/>
          <w14:ligatures w14:val="none"/>
        </w:rPr>
        <w:t xml:space="preserve">. On the papers before us the </w:t>
      </w:r>
      <w:r w:rsidR="00F93970">
        <w:rPr>
          <w:rFonts w:ascii="Arial" w:hAnsi="Arial" w:cs="Arial"/>
          <w:kern w:val="0"/>
          <w:sz w:val="24"/>
          <w14:ligatures w14:val="none"/>
        </w:rPr>
        <w:t>inference</w:t>
      </w:r>
      <w:r w:rsidR="00457FCF">
        <w:rPr>
          <w:rFonts w:ascii="Arial" w:hAnsi="Arial" w:cs="Arial"/>
          <w:kern w:val="0"/>
          <w:sz w:val="24"/>
          <w14:ligatures w14:val="none"/>
        </w:rPr>
        <w:t xml:space="preserve"> which one is driven to is that these were predatory </w:t>
      </w:r>
      <w:r w:rsidR="00F93970">
        <w:rPr>
          <w:rFonts w:ascii="Arial" w:hAnsi="Arial" w:cs="Arial"/>
          <w:kern w:val="0"/>
          <w:sz w:val="24"/>
          <w14:ligatures w14:val="none"/>
        </w:rPr>
        <w:t xml:space="preserve">acts </w:t>
      </w:r>
      <w:r w:rsidR="00457FCF">
        <w:rPr>
          <w:rFonts w:ascii="Arial" w:hAnsi="Arial" w:cs="Arial"/>
          <w:kern w:val="0"/>
          <w:sz w:val="24"/>
          <w14:ligatures w14:val="none"/>
        </w:rPr>
        <w:t>motivated solely by greed and self-enrichment.</w:t>
      </w:r>
      <w:r w:rsidR="00C328F3">
        <w:rPr>
          <w:rFonts w:ascii="Arial" w:hAnsi="Arial" w:cs="Arial"/>
          <w:kern w:val="0"/>
          <w:sz w:val="24"/>
          <w14:ligatures w14:val="none"/>
        </w:rPr>
        <w:t xml:space="preserve"> Even when he was suspended the respondent was not dissuaded from </w:t>
      </w:r>
      <w:r w:rsidR="00CA1456">
        <w:rPr>
          <w:rFonts w:ascii="Arial" w:hAnsi="Arial" w:cs="Arial"/>
          <w:kern w:val="0"/>
          <w:sz w:val="24"/>
          <w14:ligatures w14:val="none"/>
        </w:rPr>
        <w:t xml:space="preserve">continuing to </w:t>
      </w:r>
      <w:r w:rsidR="00C328F3">
        <w:rPr>
          <w:rFonts w:ascii="Arial" w:hAnsi="Arial" w:cs="Arial"/>
          <w:kern w:val="0"/>
          <w:sz w:val="24"/>
          <w14:ligatures w14:val="none"/>
        </w:rPr>
        <w:t>fleec</w:t>
      </w:r>
      <w:r w:rsidR="00CA1456">
        <w:rPr>
          <w:rFonts w:ascii="Arial" w:hAnsi="Arial" w:cs="Arial"/>
          <w:kern w:val="0"/>
          <w:sz w:val="24"/>
          <w14:ligatures w14:val="none"/>
        </w:rPr>
        <w:t>e</w:t>
      </w:r>
      <w:r w:rsidR="00C328F3">
        <w:rPr>
          <w:rFonts w:ascii="Arial" w:hAnsi="Arial" w:cs="Arial"/>
          <w:kern w:val="0"/>
          <w:sz w:val="24"/>
          <w14:ligatures w14:val="none"/>
        </w:rPr>
        <w:t xml:space="preserve"> those who had entrusted </w:t>
      </w:r>
      <w:r w:rsidR="00643262">
        <w:rPr>
          <w:rFonts w:ascii="Arial" w:hAnsi="Arial" w:cs="Arial"/>
          <w:kern w:val="0"/>
          <w:sz w:val="24"/>
          <w14:ligatures w14:val="none"/>
        </w:rPr>
        <w:t xml:space="preserve">him </w:t>
      </w:r>
      <w:r w:rsidR="00B101A3">
        <w:rPr>
          <w:rFonts w:ascii="Arial" w:hAnsi="Arial" w:cs="Arial"/>
          <w:kern w:val="0"/>
          <w:sz w:val="24"/>
          <w14:ligatures w14:val="none"/>
        </w:rPr>
        <w:t>with</w:t>
      </w:r>
      <w:r w:rsidR="00C328F3">
        <w:rPr>
          <w:rFonts w:ascii="Arial" w:hAnsi="Arial" w:cs="Arial"/>
          <w:kern w:val="0"/>
          <w:sz w:val="24"/>
          <w14:ligatures w14:val="none"/>
        </w:rPr>
        <w:t xml:space="preserve"> their monies.</w:t>
      </w:r>
    </w:p>
    <w:p w14:paraId="23C99B66" w14:textId="5DDFE22A" w:rsidR="00B101A3" w:rsidRPr="00B101A3"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B101A3">
        <w:rPr>
          <w:rFonts w:ascii="Arial" w:hAnsi="Arial" w:cs="Arial"/>
          <w:kern w:val="0"/>
          <w:sz w:val="24"/>
          <w14:ligatures w14:val="none"/>
        </w:rPr>
        <w:t>9.</w:t>
      </w:r>
      <w:r w:rsidRPr="00B101A3">
        <w:rPr>
          <w:rFonts w:ascii="Arial" w:hAnsi="Arial" w:cs="Arial"/>
          <w:kern w:val="0"/>
          <w:sz w:val="24"/>
          <w14:ligatures w14:val="none"/>
        </w:rPr>
        <w:tab/>
      </w:r>
      <w:r w:rsidR="00CA1456" w:rsidRPr="00B101A3">
        <w:rPr>
          <w:rFonts w:ascii="Arial" w:eastAsia="Times New Roman" w:hAnsi="Arial" w:cs="Arial"/>
          <w:bCs/>
          <w:kern w:val="0"/>
          <w:sz w:val="24"/>
          <w:szCs w:val="24"/>
          <w:lang w:val="en-GB"/>
          <w14:ligatures w14:val="none"/>
        </w:rPr>
        <w:t xml:space="preserve">As members of a ‘distinguished and venerable’ profession, lawyers occupy an important place in society </w:t>
      </w:r>
      <w:r w:rsidR="00CA1456" w:rsidRPr="00B101A3">
        <w:rPr>
          <w:rFonts w:ascii="Arial" w:hAnsi="Arial" w:cs="Arial"/>
          <w:kern w:val="0"/>
          <w:sz w:val="24"/>
          <w14:ligatures w14:val="none"/>
        </w:rPr>
        <w:t>and ‘absolute personal integrity and scrupulous honesty’ are required of them.</w:t>
      </w:r>
      <w:r w:rsidR="00457FCF" w:rsidRPr="00457FCF">
        <w:rPr>
          <w:rFonts w:ascii="Arial" w:eastAsia="Times New Roman" w:hAnsi="Arial" w:cs="Arial"/>
          <w:bCs/>
          <w:kern w:val="0"/>
          <w:sz w:val="24"/>
          <w:szCs w:val="24"/>
          <w:vertAlign w:val="superscript"/>
          <w:lang w:val="en-GB"/>
          <w14:ligatures w14:val="none"/>
        </w:rPr>
        <w:footnoteReference w:id="3"/>
      </w:r>
      <w:r w:rsidR="00F750AA" w:rsidRPr="00B101A3">
        <w:rPr>
          <w:rFonts w:ascii="Arial" w:eastAsia="Times New Roman" w:hAnsi="Arial" w:cs="Arial"/>
          <w:bCs/>
          <w:kern w:val="0"/>
          <w:sz w:val="24"/>
          <w:szCs w:val="24"/>
          <w:lang w:val="en-GB"/>
          <w14:ligatures w14:val="none"/>
        </w:rPr>
        <w:t xml:space="preserve"> </w:t>
      </w:r>
      <w:r w:rsidR="002D436A" w:rsidRPr="00B101A3">
        <w:rPr>
          <w:rFonts w:ascii="Arial" w:hAnsi="Arial" w:cs="Arial"/>
          <w:kern w:val="0"/>
          <w:sz w:val="24"/>
          <w14:ligatures w14:val="none"/>
        </w:rPr>
        <w:t xml:space="preserve">These fundamental attributes </w:t>
      </w:r>
      <w:r w:rsidR="00CA1456" w:rsidRPr="00B101A3">
        <w:rPr>
          <w:rFonts w:ascii="Arial" w:hAnsi="Arial" w:cs="Arial"/>
          <w:kern w:val="0"/>
          <w:sz w:val="24"/>
          <w14:ligatures w14:val="none"/>
        </w:rPr>
        <w:t>are</w:t>
      </w:r>
      <w:r w:rsidR="002D436A" w:rsidRPr="00B101A3">
        <w:rPr>
          <w:rFonts w:ascii="Arial" w:hAnsi="Arial" w:cs="Arial"/>
          <w:kern w:val="0"/>
          <w:sz w:val="24"/>
          <w14:ligatures w14:val="none"/>
        </w:rPr>
        <w:t xml:space="preserve"> the bedrock for the trust which members of the public repose in </w:t>
      </w:r>
      <w:r w:rsidR="00D52FF5">
        <w:rPr>
          <w:rFonts w:ascii="Arial" w:hAnsi="Arial" w:cs="Arial"/>
          <w:kern w:val="0"/>
          <w:sz w:val="24"/>
          <w14:ligatures w14:val="none"/>
        </w:rPr>
        <w:t>lawyers</w:t>
      </w:r>
      <w:r w:rsidR="002D436A" w:rsidRPr="00B101A3">
        <w:rPr>
          <w:rFonts w:ascii="Arial" w:hAnsi="Arial" w:cs="Arial"/>
          <w:kern w:val="0"/>
          <w:sz w:val="24"/>
          <w14:ligatures w14:val="none"/>
        </w:rPr>
        <w:t xml:space="preserve">. </w:t>
      </w:r>
      <w:r w:rsidR="00B101A3" w:rsidRPr="00B101A3">
        <w:rPr>
          <w:rFonts w:ascii="Arial" w:hAnsi="Arial" w:cs="Arial"/>
          <w:kern w:val="0"/>
          <w:sz w:val="24"/>
          <w14:ligatures w14:val="none"/>
        </w:rPr>
        <w:t>The respondent callously betrayed th</w:t>
      </w:r>
      <w:r w:rsidR="00D52FF5">
        <w:rPr>
          <w:rFonts w:ascii="Arial" w:hAnsi="Arial" w:cs="Arial"/>
          <w:kern w:val="0"/>
          <w:sz w:val="24"/>
          <w14:ligatures w14:val="none"/>
        </w:rPr>
        <w:t>at</w:t>
      </w:r>
      <w:r w:rsidR="00B101A3" w:rsidRPr="00B101A3">
        <w:rPr>
          <w:rFonts w:ascii="Arial" w:hAnsi="Arial" w:cs="Arial"/>
          <w:kern w:val="0"/>
          <w:sz w:val="24"/>
          <w14:ligatures w14:val="none"/>
        </w:rPr>
        <w:t xml:space="preserve"> trust</w:t>
      </w:r>
      <w:r w:rsidR="00D52FF5">
        <w:rPr>
          <w:rFonts w:ascii="Arial" w:hAnsi="Arial" w:cs="Arial"/>
          <w:kern w:val="0"/>
          <w:sz w:val="24"/>
          <w14:ligatures w14:val="none"/>
        </w:rPr>
        <w:t>,</w:t>
      </w:r>
      <w:r w:rsidR="00B101A3">
        <w:rPr>
          <w:rFonts w:ascii="Arial" w:hAnsi="Arial" w:cs="Arial"/>
          <w:kern w:val="0"/>
          <w:sz w:val="24"/>
          <w14:ligatures w14:val="none"/>
        </w:rPr>
        <w:t xml:space="preserve"> and his</w:t>
      </w:r>
      <w:r w:rsidR="002D436A" w:rsidRPr="00B101A3">
        <w:rPr>
          <w:rFonts w:ascii="Arial" w:eastAsia="Times New Roman" w:hAnsi="Arial" w:cs="Arial"/>
          <w:bCs/>
          <w:kern w:val="0"/>
          <w:sz w:val="24"/>
          <w:szCs w:val="24"/>
          <w:lang w:val="en-ZA"/>
          <w14:ligatures w14:val="none"/>
        </w:rPr>
        <w:t xml:space="preserve"> behaviour </w:t>
      </w:r>
      <w:r w:rsidR="00B101A3">
        <w:rPr>
          <w:rFonts w:ascii="Arial" w:eastAsia="Times New Roman" w:hAnsi="Arial" w:cs="Arial"/>
          <w:bCs/>
          <w:kern w:val="0"/>
          <w:sz w:val="24"/>
          <w:szCs w:val="24"/>
          <w:lang w:val="en-ZA"/>
          <w14:ligatures w14:val="none"/>
        </w:rPr>
        <w:t>i</w:t>
      </w:r>
      <w:r w:rsidR="002D436A" w:rsidRPr="00B101A3">
        <w:rPr>
          <w:rFonts w:ascii="Arial" w:eastAsia="Times New Roman" w:hAnsi="Arial" w:cs="Arial"/>
          <w:bCs/>
          <w:kern w:val="0"/>
          <w:sz w:val="24"/>
          <w:szCs w:val="24"/>
          <w:lang w:val="en-ZA"/>
          <w14:ligatures w14:val="none"/>
        </w:rPr>
        <w:t xml:space="preserve">s indicative of a complete </w:t>
      </w:r>
      <w:r w:rsidR="00B101A3">
        <w:rPr>
          <w:rFonts w:ascii="Arial" w:eastAsia="Times New Roman" w:hAnsi="Arial" w:cs="Arial"/>
          <w:bCs/>
          <w:kern w:val="0"/>
          <w:sz w:val="24"/>
          <w:szCs w:val="24"/>
          <w:lang w:val="en-ZA"/>
          <w14:ligatures w14:val="none"/>
        </w:rPr>
        <w:t xml:space="preserve">and utter </w:t>
      </w:r>
      <w:r w:rsidR="002D436A" w:rsidRPr="00B101A3">
        <w:rPr>
          <w:rFonts w:ascii="Arial" w:eastAsia="Times New Roman" w:hAnsi="Arial" w:cs="Arial"/>
          <w:bCs/>
          <w:kern w:val="0"/>
          <w:sz w:val="24"/>
          <w:szCs w:val="24"/>
          <w:lang w:val="en-ZA"/>
          <w14:ligatures w14:val="none"/>
        </w:rPr>
        <w:t xml:space="preserve">absence of integrity and honesty. </w:t>
      </w:r>
    </w:p>
    <w:p w14:paraId="3230E949" w14:textId="2C5EC6B0" w:rsidR="00B101A3" w:rsidRPr="00B101A3"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B101A3">
        <w:rPr>
          <w:rFonts w:ascii="Arial" w:hAnsi="Arial" w:cs="Arial"/>
          <w:kern w:val="0"/>
          <w:sz w:val="24"/>
          <w14:ligatures w14:val="none"/>
        </w:rPr>
        <w:t>10.</w:t>
      </w:r>
      <w:r w:rsidRPr="00B101A3">
        <w:rPr>
          <w:rFonts w:ascii="Arial" w:hAnsi="Arial" w:cs="Arial"/>
          <w:kern w:val="0"/>
          <w:sz w:val="24"/>
          <w14:ligatures w14:val="none"/>
        </w:rPr>
        <w:tab/>
      </w:r>
      <w:r w:rsidR="002D436A" w:rsidRPr="00B101A3">
        <w:rPr>
          <w:rFonts w:ascii="Arial" w:eastAsia="Times New Roman" w:hAnsi="Arial" w:cs="Arial"/>
          <w:bCs/>
          <w:kern w:val="0"/>
          <w:sz w:val="24"/>
          <w:szCs w:val="24"/>
          <w:lang w:val="en-ZA"/>
          <w14:ligatures w14:val="none"/>
        </w:rPr>
        <w:t xml:space="preserve">He preyed on unsuspecting members of the public and has shown no remorse or contrition for what he has done. He has made no offer to recompense any of his victims. In order to protect the </w:t>
      </w:r>
      <w:proofErr w:type="gramStart"/>
      <w:r w:rsidR="002D436A" w:rsidRPr="00B101A3">
        <w:rPr>
          <w:rFonts w:ascii="Arial" w:eastAsia="Times New Roman" w:hAnsi="Arial" w:cs="Arial"/>
          <w:bCs/>
          <w:kern w:val="0"/>
          <w:sz w:val="24"/>
          <w:szCs w:val="24"/>
          <w:lang w:val="en-ZA"/>
          <w14:ligatures w14:val="none"/>
        </w:rPr>
        <w:t>public</w:t>
      </w:r>
      <w:proofErr w:type="gramEnd"/>
      <w:r w:rsidR="002D436A" w:rsidRPr="00B101A3">
        <w:rPr>
          <w:rFonts w:ascii="Arial" w:eastAsia="Times New Roman" w:hAnsi="Arial" w:cs="Arial"/>
          <w:bCs/>
          <w:kern w:val="0"/>
          <w:sz w:val="24"/>
          <w:szCs w:val="24"/>
          <w:lang w:val="en-ZA"/>
          <w14:ligatures w14:val="none"/>
        </w:rPr>
        <w:t xml:space="preserve"> the respondent must be removed from the roll of legal practitioners. Hopefully, he will </w:t>
      </w:r>
      <w:r w:rsidR="00B101A3">
        <w:rPr>
          <w:rFonts w:ascii="Arial" w:eastAsia="Times New Roman" w:hAnsi="Arial" w:cs="Arial"/>
          <w:bCs/>
          <w:kern w:val="0"/>
          <w:sz w:val="24"/>
          <w:szCs w:val="24"/>
          <w:lang w:val="en-ZA"/>
          <w14:ligatures w14:val="none"/>
        </w:rPr>
        <w:t xml:space="preserve">still </w:t>
      </w:r>
      <w:r w:rsidR="002D436A" w:rsidRPr="00B101A3">
        <w:rPr>
          <w:rFonts w:ascii="Arial" w:eastAsia="Times New Roman" w:hAnsi="Arial" w:cs="Arial"/>
          <w:bCs/>
          <w:kern w:val="0"/>
          <w:sz w:val="24"/>
          <w:szCs w:val="24"/>
          <w:lang w:val="en-ZA"/>
          <w14:ligatures w14:val="none"/>
        </w:rPr>
        <w:t xml:space="preserve">be prosecuted for the criminal offences he has committed. </w:t>
      </w:r>
    </w:p>
    <w:p w14:paraId="177645B9" w14:textId="5B2EC595" w:rsidR="002D436A" w:rsidRPr="00D52FF5"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D52FF5">
        <w:rPr>
          <w:rFonts w:ascii="Arial" w:hAnsi="Arial" w:cs="Arial"/>
          <w:kern w:val="0"/>
          <w:sz w:val="24"/>
          <w14:ligatures w14:val="none"/>
        </w:rPr>
        <w:t>11.</w:t>
      </w:r>
      <w:r w:rsidRPr="00D52FF5">
        <w:rPr>
          <w:rFonts w:ascii="Arial" w:hAnsi="Arial" w:cs="Arial"/>
          <w:kern w:val="0"/>
          <w:sz w:val="24"/>
          <w14:ligatures w14:val="none"/>
        </w:rPr>
        <w:tab/>
      </w:r>
      <w:r w:rsidR="002D436A" w:rsidRPr="00B101A3">
        <w:rPr>
          <w:rFonts w:ascii="Arial" w:eastAsia="Times New Roman" w:hAnsi="Arial" w:cs="Arial"/>
          <w:bCs/>
          <w:kern w:val="0"/>
          <w:sz w:val="24"/>
          <w:szCs w:val="24"/>
          <w:lang w:val="en-ZA"/>
          <w14:ligatures w14:val="none"/>
        </w:rPr>
        <w:t xml:space="preserve">As is customary in such matters, the respondent </w:t>
      </w:r>
      <w:r w:rsidR="00023E83" w:rsidRPr="00B101A3">
        <w:rPr>
          <w:rFonts w:ascii="Arial" w:eastAsia="Times New Roman" w:hAnsi="Arial" w:cs="Arial"/>
          <w:bCs/>
          <w:kern w:val="0"/>
          <w:sz w:val="24"/>
          <w:szCs w:val="24"/>
          <w:lang w:val="en-ZA"/>
          <w14:ligatures w14:val="none"/>
        </w:rPr>
        <w:t>must be ordered to bear the costs of the application, on the scale as between attorney and client.</w:t>
      </w:r>
      <w:r w:rsidR="009759D8">
        <w:rPr>
          <w:rFonts w:ascii="Arial" w:eastAsia="Times New Roman" w:hAnsi="Arial" w:cs="Arial"/>
          <w:bCs/>
          <w:kern w:val="0"/>
          <w:sz w:val="24"/>
          <w:szCs w:val="24"/>
          <w:lang w:val="en-ZA"/>
          <w14:ligatures w14:val="none"/>
        </w:rPr>
        <w:t xml:space="preserve"> As the Court which suspended the respondent from practice also made an order that his firm should be placed under curatorship and that he should deliver his certificate of admission and enrolment to the Registrar, there is no need to make provision for this in the order which we will make.  </w:t>
      </w:r>
      <w:r w:rsidR="00023E83" w:rsidRPr="00B101A3">
        <w:rPr>
          <w:rFonts w:ascii="Arial" w:eastAsia="Times New Roman" w:hAnsi="Arial" w:cs="Arial"/>
          <w:bCs/>
          <w:kern w:val="0"/>
          <w:sz w:val="24"/>
          <w:szCs w:val="24"/>
          <w:lang w:val="en-ZA"/>
          <w14:ligatures w14:val="none"/>
        </w:rPr>
        <w:t xml:space="preserve"> </w:t>
      </w:r>
    </w:p>
    <w:p w14:paraId="7C951D15" w14:textId="77777777" w:rsidR="000521A9" w:rsidRDefault="000521A9" w:rsidP="00D52FF5">
      <w:pPr>
        <w:adjustRightInd w:val="0"/>
        <w:spacing w:after="0" w:line="360" w:lineRule="auto"/>
        <w:contextualSpacing/>
        <w:jc w:val="both"/>
        <w:textAlignment w:val="baseline"/>
        <w:rPr>
          <w:rFonts w:ascii="Arial" w:eastAsia="Times New Roman" w:hAnsi="Arial" w:cs="Arial"/>
          <w:b/>
          <w:kern w:val="0"/>
          <w:sz w:val="24"/>
          <w:szCs w:val="24"/>
          <w:lang w:val="en-ZA"/>
          <w14:ligatures w14:val="none"/>
        </w:rPr>
      </w:pPr>
    </w:p>
    <w:p w14:paraId="62FB785F" w14:textId="1B67EA52" w:rsidR="00D52FF5" w:rsidRPr="00D52FF5" w:rsidRDefault="00D52FF5" w:rsidP="00D52FF5">
      <w:pPr>
        <w:adjustRightInd w:val="0"/>
        <w:spacing w:after="0" w:line="360" w:lineRule="auto"/>
        <w:contextualSpacing/>
        <w:jc w:val="both"/>
        <w:textAlignment w:val="baseline"/>
        <w:rPr>
          <w:rFonts w:ascii="Arial" w:hAnsi="Arial" w:cs="Arial"/>
          <w:b/>
          <w:kern w:val="0"/>
          <w:sz w:val="24"/>
          <w14:ligatures w14:val="none"/>
        </w:rPr>
      </w:pPr>
      <w:r w:rsidRPr="00D52FF5">
        <w:rPr>
          <w:rFonts w:ascii="Arial" w:eastAsia="Times New Roman" w:hAnsi="Arial" w:cs="Arial"/>
          <w:b/>
          <w:kern w:val="0"/>
          <w:sz w:val="24"/>
          <w:szCs w:val="24"/>
          <w:lang w:val="en-ZA"/>
          <w14:ligatures w14:val="none"/>
        </w:rPr>
        <w:lastRenderedPageBreak/>
        <w:t>Order</w:t>
      </w:r>
    </w:p>
    <w:p w14:paraId="290BBA33" w14:textId="13B328BE" w:rsidR="00023E83" w:rsidRPr="00023E83" w:rsidRDefault="00DE482F" w:rsidP="00DE482F">
      <w:pPr>
        <w:adjustRightInd w:val="0"/>
        <w:spacing w:after="0" w:line="360" w:lineRule="auto"/>
        <w:ind w:left="720" w:hanging="720"/>
        <w:contextualSpacing/>
        <w:jc w:val="both"/>
        <w:textAlignment w:val="baseline"/>
        <w:rPr>
          <w:rFonts w:ascii="Arial" w:hAnsi="Arial" w:cs="Arial"/>
          <w:kern w:val="0"/>
          <w:sz w:val="24"/>
          <w14:ligatures w14:val="none"/>
        </w:rPr>
      </w:pPr>
      <w:r w:rsidRPr="00023E83">
        <w:rPr>
          <w:rFonts w:ascii="Arial" w:hAnsi="Arial" w:cs="Arial"/>
          <w:kern w:val="0"/>
          <w:sz w:val="24"/>
          <w14:ligatures w14:val="none"/>
        </w:rPr>
        <w:t>12.</w:t>
      </w:r>
      <w:r w:rsidRPr="00023E83">
        <w:rPr>
          <w:rFonts w:ascii="Arial" w:hAnsi="Arial" w:cs="Arial"/>
          <w:kern w:val="0"/>
          <w:sz w:val="24"/>
          <w14:ligatures w14:val="none"/>
        </w:rPr>
        <w:tab/>
      </w:r>
      <w:r w:rsidR="00023E83">
        <w:rPr>
          <w:rFonts w:ascii="Arial" w:eastAsia="Times New Roman" w:hAnsi="Arial" w:cs="Arial"/>
          <w:bCs/>
          <w:kern w:val="0"/>
          <w:sz w:val="24"/>
          <w:szCs w:val="24"/>
          <w:lang w:val="en-ZA"/>
          <w14:ligatures w14:val="none"/>
        </w:rPr>
        <w:t>In the result, we make the following order:</w:t>
      </w:r>
    </w:p>
    <w:p w14:paraId="328F2D0D" w14:textId="3DA23AB6" w:rsidR="00023E83" w:rsidRPr="00DE482F" w:rsidRDefault="00DE482F" w:rsidP="00DE482F">
      <w:pPr>
        <w:adjustRightInd w:val="0"/>
        <w:spacing w:after="0" w:line="360" w:lineRule="auto"/>
        <w:ind w:left="1440" w:hanging="720"/>
        <w:jc w:val="both"/>
        <w:textAlignment w:val="baseline"/>
        <w:rPr>
          <w:rFonts w:ascii="Arial" w:eastAsia="Times New Roman" w:hAnsi="Arial" w:cs="Arial"/>
          <w:bCs/>
          <w:kern w:val="0"/>
          <w:sz w:val="24"/>
          <w:szCs w:val="24"/>
          <w:lang w:val="en-ZA"/>
          <w14:ligatures w14:val="none"/>
        </w:rPr>
      </w:pPr>
      <w:r w:rsidRPr="00023E83">
        <w:rPr>
          <w:rFonts w:ascii="Arial" w:eastAsia="Times New Roman" w:hAnsi="Arial" w:cs="Arial"/>
          <w:bCs/>
          <w:kern w:val="0"/>
          <w:sz w:val="24"/>
          <w:szCs w:val="24"/>
          <w:lang w:val="en-ZA"/>
          <w14:ligatures w14:val="none"/>
        </w:rPr>
        <w:t>12.1</w:t>
      </w:r>
      <w:r w:rsidRPr="00023E83">
        <w:rPr>
          <w:rFonts w:ascii="Arial" w:eastAsia="Times New Roman" w:hAnsi="Arial" w:cs="Arial"/>
          <w:bCs/>
          <w:kern w:val="0"/>
          <w:sz w:val="24"/>
          <w:szCs w:val="24"/>
          <w:lang w:val="en-ZA"/>
          <w14:ligatures w14:val="none"/>
        </w:rPr>
        <w:tab/>
      </w:r>
      <w:r w:rsidR="00B101A3" w:rsidRPr="00DE482F">
        <w:rPr>
          <w:rFonts w:ascii="Arial" w:eastAsia="Times New Roman" w:hAnsi="Arial" w:cs="Arial"/>
          <w:bCs/>
          <w:kern w:val="0"/>
          <w:sz w:val="24"/>
          <w:szCs w:val="24"/>
          <w:lang w:val="en-ZA"/>
          <w14:ligatures w14:val="none"/>
        </w:rPr>
        <w:t>in terms of s 40(3)(a)(</w:t>
      </w:r>
      <w:proofErr w:type="gramStart"/>
      <w:r w:rsidR="00B101A3" w:rsidRPr="00DE482F">
        <w:rPr>
          <w:rFonts w:ascii="Arial" w:eastAsia="Times New Roman" w:hAnsi="Arial" w:cs="Arial"/>
          <w:bCs/>
          <w:kern w:val="0"/>
          <w:sz w:val="24"/>
          <w:szCs w:val="24"/>
          <w:lang w:val="en-ZA"/>
          <w14:ligatures w14:val="none"/>
        </w:rPr>
        <w:t>iv)(</w:t>
      </w:r>
      <w:proofErr w:type="gramEnd"/>
      <w:r w:rsidR="00B101A3" w:rsidRPr="00DE482F">
        <w:rPr>
          <w:rFonts w:ascii="Arial" w:eastAsia="Times New Roman" w:hAnsi="Arial" w:cs="Arial"/>
          <w:bCs/>
          <w:kern w:val="0"/>
          <w:sz w:val="24"/>
          <w:szCs w:val="24"/>
          <w:lang w:val="en-ZA"/>
          <w14:ligatures w14:val="none"/>
        </w:rPr>
        <w:t>aa) of the Legal Practice Act 28 of 2014 t</w:t>
      </w:r>
      <w:r w:rsidR="00023E83" w:rsidRPr="00DE482F">
        <w:rPr>
          <w:rFonts w:ascii="Arial" w:eastAsia="Times New Roman" w:hAnsi="Arial" w:cs="Arial"/>
          <w:bCs/>
          <w:kern w:val="0"/>
          <w:sz w:val="24"/>
          <w:szCs w:val="24"/>
          <w:lang w:val="en-ZA"/>
          <w14:ligatures w14:val="none"/>
        </w:rPr>
        <w:t>he respondent’s name is struck from the roll of legal practitioners;</w:t>
      </w:r>
    </w:p>
    <w:p w14:paraId="16944DF7" w14:textId="6493F2D2" w:rsidR="00457FCF" w:rsidRPr="00DE482F" w:rsidRDefault="00DE482F" w:rsidP="00DE482F">
      <w:pPr>
        <w:adjustRightInd w:val="0"/>
        <w:spacing w:after="0" w:line="360" w:lineRule="auto"/>
        <w:ind w:left="1440" w:hanging="720"/>
        <w:jc w:val="both"/>
        <w:textAlignment w:val="baseline"/>
        <w:rPr>
          <w:rFonts w:ascii="Arial" w:hAnsi="Arial" w:cs="Arial"/>
          <w:kern w:val="0"/>
          <w:sz w:val="24"/>
          <w14:ligatures w14:val="none"/>
        </w:rPr>
      </w:pPr>
      <w:r w:rsidRPr="00023E83">
        <w:rPr>
          <w:rFonts w:ascii="Arial" w:hAnsi="Arial" w:cs="Arial"/>
          <w:kern w:val="0"/>
          <w:sz w:val="24"/>
          <w14:ligatures w14:val="none"/>
        </w:rPr>
        <w:t>12.2</w:t>
      </w:r>
      <w:r w:rsidRPr="00023E83">
        <w:rPr>
          <w:rFonts w:ascii="Arial" w:hAnsi="Arial" w:cs="Arial"/>
          <w:kern w:val="0"/>
          <w:sz w:val="24"/>
          <w14:ligatures w14:val="none"/>
        </w:rPr>
        <w:tab/>
      </w:r>
      <w:r w:rsidR="00023E83" w:rsidRPr="00DE482F">
        <w:rPr>
          <w:rFonts w:ascii="Arial" w:eastAsia="Times New Roman" w:hAnsi="Arial" w:cs="Arial"/>
          <w:bCs/>
          <w:kern w:val="0"/>
          <w:sz w:val="24"/>
          <w:szCs w:val="24"/>
          <w:lang w:val="en-ZA"/>
          <w14:ligatures w14:val="none"/>
        </w:rPr>
        <w:t xml:space="preserve">The respondent shall be liable for the costs of the application on the scale as between attorney and client.  </w:t>
      </w:r>
      <w:r w:rsidR="002D436A" w:rsidRPr="00DE482F">
        <w:rPr>
          <w:rFonts w:ascii="Arial" w:eastAsia="Times New Roman" w:hAnsi="Arial" w:cs="Arial"/>
          <w:bCs/>
          <w:kern w:val="0"/>
          <w:sz w:val="24"/>
          <w:szCs w:val="24"/>
          <w:lang w:val="en-ZA"/>
          <w14:ligatures w14:val="none"/>
        </w:rPr>
        <w:t xml:space="preserve">        </w:t>
      </w:r>
      <w:r w:rsidR="00457FCF" w:rsidRPr="00DE482F">
        <w:rPr>
          <w:rFonts w:ascii="Arial" w:eastAsia="Times New Roman" w:hAnsi="Arial" w:cs="Arial"/>
          <w:bCs/>
          <w:kern w:val="0"/>
          <w:sz w:val="24"/>
          <w:szCs w:val="24"/>
          <w:lang w:val="en-ZA"/>
          <w14:ligatures w14:val="none"/>
        </w:rPr>
        <w:t xml:space="preserve"> </w:t>
      </w:r>
      <w:r w:rsidR="00457FCF" w:rsidRPr="00DE482F">
        <w:rPr>
          <w:rFonts w:ascii="Arial" w:hAnsi="Arial" w:cs="Arial"/>
          <w:kern w:val="0"/>
          <w:sz w:val="24"/>
          <w14:ligatures w14:val="none"/>
        </w:rPr>
        <w:t xml:space="preserve"> </w:t>
      </w:r>
    </w:p>
    <w:p w14:paraId="15200AB9" w14:textId="77777777" w:rsidR="00861B0F" w:rsidRDefault="00861B0F" w:rsidP="00861B0F">
      <w:pPr>
        <w:rPr>
          <w:rFonts w:ascii="Arial" w:hAnsi="Arial" w:cs="Arial"/>
          <w:b/>
          <w:bCs/>
          <w:kern w:val="0"/>
          <w14:ligatures w14:val="none"/>
        </w:rPr>
      </w:pPr>
    </w:p>
    <w:p w14:paraId="2F452045" w14:textId="77777777" w:rsidR="00861B0F" w:rsidRDefault="00861B0F" w:rsidP="00861B0F"/>
    <w:p w14:paraId="3A67C280" w14:textId="77777777" w:rsidR="00B101A3" w:rsidRDefault="00B101A3" w:rsidP="00861B0F"/>
    <w:p w14:paraId="14D9B75A" w14:textId="77777777" w:rsidR="00643262" w:rsidRDefault="00643262" w:rsidP="00861B0F"/>
    <w:p w14:paraId="697EADAC" w14:textId="77777777" w:rsidR="00B101A3" w:rsidRDefault="00B101A3" w:rsidP="00861B0F"/>
    <w:p w14:paraId="240FB44C" w14:textId="77777777" w:rsidR="00B101A3" w:rsidRDefault="00B101A3" w:rsidP="00861B0F"/>
    <w:p w14:paraId="3C36185C" w14:textId="3FB0FBFC" w:rsidR="00B101A3" w:rsidRPr="00B101A3" w:rsidRDefault="00B101A3" w:rsidP="00861B0F">
      <w:pPr>
        <w:rPr>
          <w:rFonts w:ascii="Arial" w:hAnsi="Arial" w:cs="Arial"/>
          <w:b/>
          <w:bCs/>
          <w:sz w:val="24"/>
          <w:szCs w:val="24"/>
        </w:rPr>
      </w:pPr>
      <w:r>
        <w:tab/>
      </w:r>
      <w:r>
        <w:tab/>
      </w:r>
      <w:r>
        <w:tab/>
      </w:r>
      <w:r>
        <w:tab/>
      </w:r>
      <w:r>
        <w:tab/>
      </w:r>
      <w:r>
        <w:tab/>
      </w:r>
      <w:r>
        <w:tab/>
      </w:r>
      <w:r>
        <w:tab/>
      </w:r>
      <w:r w:rsidRPr="00B101A3">
        <w:rPr>
          <w:rFonts w:ascii="Arial" w:hAnsi="Arial" w:cs="Arial"/>
          <w:b/>
          <w:bCs/>
          <w:sz w:val="24"/>
          <w:szCs w:val="24"/>
        </w:rPr>
        <w:t>M SHER</w:t>
      </w:r>
    </w:p>
    <w:p w14:paraId="6F9D173D" w14:textId="50F12292" w:rsidR="00B101A3" w:rsidRDefault="00B101A3" w:rsidP="00861B0F">
      <w:pPr>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101A3">
        <w:rPr>
          <w:rFonts w:ascii="Arial" w:hAnsi="Arial" w:cs="Arial"/>
          <w:b/>
          <w:bCs/>
          <w:sz w:val="24"/>
          <w:szCs w:val="24"/>
        </w:rPr>
        <w:t>Judge of the High Court</w:t>
      </w:r>
    </w:p>
    <w:p w14:paraId="11AD3834" w14:textId="77777777" w:rsidR="00B101A3" w:rsidRDefault="00B101A3" w:rsidP="00861B0F">
      <w:pPr>
        <w:rPr>
          <w:rFonts w:ascii="Arial" w:hAnsi="Arial" w:cs="Arial"/>
          <w:b/>
          <w:bCs/>
          <w:sz w:val="24"/>
          <w:szCs w:val="24"/>
        </w:rPr>
      </w:pPr>
    </w:p>
    <w:p w14:paraId="09BBCD41" w14:textId="77777777" w:rsidR="00B101A3" w:rsidRDefault="00B101A3" w:rsidP="00861B0F">
      <w:pPr>
        <w:rPr>
          <w:rFonts w:ascii="Arial" w:hAnsi="Arial" w:cs="Arial"/>
          <w:b/>
          <w:bCs/>
          <w:sz w:val="24"/>
          <w:szCs w:val="24"/>
        </w:rPr>
      </w:pPr>
    </w:p>
    <w:p w14:paraId="025D61F7" w14:textId="77777777" w:rsidR="00B101A3" w:rsidRDefault="00B101A3" w:rsidP="00861B0F">
      <w:pPr>
        <w:rPr>
          <w:rFonts w:ascii="Arial" w:hAnsi="Arial" w:cs="Arial"/>
          <w:b/>
          <w:bCs/>
          <w:sz w:val="24"/>
          <w:szCs w:val="24"/>
        </w:rPr>
      </w:pPr>
    </w:p>
    <w:p w14:paraId="09561A42" w14:textId="77777777" w:rsidR="00B101A3" w:rsidRDefault="00B101A3" w:rsidP="00861B0F">
      <w:pPr>
        <w:rPr>
          <w:rFonts w:ascii="Arial" w:hAnsi="Arial" w:cs="Arial"/>
          <w:b/>
          <w:bCs/>
          <w:sz w:val="24"/>
          <w:szCs w:val="24"/>
        </w:rPr>
      </w:pPr>
    </w:p>
    <w:p w14:paraId="18E294CE" w14:textId="77777777" w:rsidR="00B101A3" w:rsidRDefault="00B101A3" w:rsidP="00861B0F">
      <w:pPr>
        <w:rPr>
          <w:rFonts w:ascii="Arial" w:hAnsi="Arial" w:cs="Arial"/>
          <w:b/>
          <w:bCs/>
          <w:sz w:val="24"/>
          <w:szCs w:val="24"/>
        </w:rPr>
      </w:pPr>
    </w:p>
    <w:p w14:paraId="328BC127" w14:textId="77777777" w:rsidR="00B101A3" w:rsidRDefault="00B101A3" w:rsidP="00861B0F">
      <w:pPr>
        <w:rPr>
          <w:rFonts w:ascii="Arial" w:hAnsi="Arial" w:cs="Arial"/>
          <w:b/>
          <w:bCs/>
          <w:sz w:val="24"/>
          <w:szCs w:val="24"/>
        </w:rPr>
      </w:pPr>
    </w:p>
    <w:p w14:paraId="1241FF7F" w14:textId="226ADB60" w:rsidR="00B101A3" w:rsidRDefault="00B101A3" w:rsidP="00861B0F">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PAL GAMBLE </w:t>
      </w:r>
    </w:p>
    <w:p w14:paraId="2D1275F4" w14:textId="71C018EF" w:rsidR="00B101A3" w:rsidRPr="00B101A3" w:rsidRDefault="00B101A3" w:rsidP="00861B0F">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101A3">
        <w:rPr>
          <w:rFonts w:ascii="Arial" w:hAnsi="Arial" w:cs="Arial"/>
          <w:b/>
          <w:bCs/>
          <w:sz w:val="24"/>
          <w:szCs w:val="24"/>
        </w:rPr>
        <w:t>Judge of the High Court</w:t>
      </w:r>
    </w:p>
    <w:sectPr w:rsidR="00B101A3" w:rsidRPr="00B101A3" w:rsidSect="001C7E0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42F6" w14:textId="77777777" w:rsidR="00131B58" w:rsidRDefault="00131B58" w:rsidP="002E3912">
      <w:pPr>
        <w:spacing w:after="0" w:line="240" w:lineRule="auto"/>
      </w:pPr>
      <w:r>
        <w:separator/>
      </w:r>
    </w:p>
  </w:endnote>
  <w:endnote w:type="continuationSeparator" w:id="0">
    <w:p w14:paraId="3FD9F0F6" w14:textId="77777777" w:rsidR="00131B58" w:rsidRDefault="00131B58" w:rsidP="002E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A3F1" w14:textId="77777777" w:rsidR="00131B58" w:rsidRDefault="00131B58" w:rsidP="002E3912">
      <w:pPr>
        <w:spacing w:after="0" w:line="240" w:lineRule="auto"/>
      </w:pPr>
      <w:r>
        <w:separator/>
      </w:r>
    </w:p>
  </w:footnote>
  <w:footnote w:type="continuationSeparator" w:id="0">
    <w:p w14:paraId="0CC182EA" w14:textId="77777777" w:rsidR="00131B58" w:rsidRDefault="00131B58" w:rsidP="002E3912">
      <w:pPr>
        <w:spacing w:after="0" w:line="240" w:lineRule="auto"/>
      </w:pPr>
      <w:r>
        <w:continuationSeparator/>
      </w:r>
    </w:p>
  </w:footnote>
  <w:footnote w:id="1">
    <w:p w14:paraId="1B03D63D" w14:textId="18EC23FE" w:rsidR="002E3912" w:rsidRDefault="002E3912">
      <w:pPr>
        <w:pStyle w:val="FootnoteText"/>
      </w:pPr>
      <w:r>
        <w:rPr>
          <w:rStyle w:val="FootnoteReference"/>
        </w:rPr>
        <w:footnoteRef/>
      </w:r>
      <w:r>
        <w:t xml:space="preserve"> </w:t>
      </w:r>
      <w:r w:rsidR="00DF1D8B">
        <w:t xml:space="preserve">In terms of s 44(1) of the Legal Practice </w:t>
      </w:r>
      <w:r>
        <w:t>Act 28 of 2014.</w:t>
      </w:r>
    </w:p>
  </w:footnote>
  <w:footnote w:id="2">
    <w:p w14:paraId="25997BF4" w14:textId="22D7FD42" w:rsidR="00F750AA" w:rsidRPr="0009527F" w:rsidRDefault="00F750AA" w:rsidP="00F750AA">
      <w:pPr>
        <w:pStyle w:val="FootnoteText"/>
        <w:rPr>
          <w:lang w:val="en-ZA"/>
        </w:rPr>
      </w:pPr>
      <w:r>
        <w:rPr>
          <w:rStyle w:val="FootnoteReference"/>
        </w:rPr>
        <w:footnoteRef/>
      </w:r>
      <w:r>
        <w:t xml:space="preserve"> </w:t>
      </w:r>
      <w:r w:rsidR="00DF2DAA" w:rsidRPr="0009527F">
        <w:rPr>
          <w:bCs/>
          <w:i/>
          <w:lang w:val="en-ZA"/>
        </w:rPr>
        <w:t>Jasat v Natal Law Society</w:t>
      </w:r>
      <w:r w:rsidR="00DF2DAA">
        <w:rPr>
          <w:bCs/>
          <w:i/>
          <w:lang w:val="en-ZA"/>
        </w:rPr>
        <w:t xml:space="preserve"> </w:t>
      </w:r>
      <w:r w:rsidR="00DF2DAA" w:rsidRPr="00611BD1">
        <w:rPr>
          <w:bCs/>
          <w:iCs/>
          <w:lang w:val="en-ZA"/>
        </w:rPr>
        <w:t xml:space="preserve">2000 </w:t>
      </w:r>
      <w:r w:rsidR="00DF2DAA" w:rsidRPr="0009527F">
        <w:rPr>
          <w:bCs/>
          <w:lang w:val="en-ZA"/>
        </w:rPr>
        <w:t>(3) SA 44 (SCA)</w:t>
      </w:r>
      <w:r w:rsidR="00DF2DAA">
        <w:rPr>
          <w:bCs/>
          <w:lang w:val="en-ZA"/>
        </w:rPr>
        <w:t xml:space="preserve"> para 10; </w:t>
      </w:r>
      <w:proofErr w:type="spellStart"/>
      <w:r w:rsidRPr="0009527F">
        <w:rPr>
          <w:i/>
          <w:lang w:val="en-ZA"/>
        </w:rPr>
        <w:t>Summerley</w:t>
      </w:r>
      <w:proofErr w:type="spellEnd"/>
      <w:r w:rsidRPr="0009527F">
        <w:rPr>
          <w:i/>
          <w:lang w:val="en-ZA"/>
        </w:rPr>
        <w:t xml:space="preserve"> v Law Society of the Northern Provinces</w:t>
      </w:r>
      <w:r w:rsidRPr="0009527F">
        <w:rPr>
          <w:lang w:val="en-ZA"/>
        </w:rPr>
        <w:t xml:space="preserve"> 2006 (5) SA 613 (SCA) at para 2</w:t>
      </w:r>
      <w:r w:rsidR="00DF2DAA">
        <w:rPr>
          <w:lang w:val="en-ZA"/>
        </w:rPr>
        <w:t>.</w:t>
      </w:r>
      <w:r>
        <w:rPr>
          <w:lang w:val="en-ZA"/>
        </w:rPr>
        <w:t xml:space="preserve"> </w:t>
      </w:r>
    </w:p>
  </w:footnote>
  <w:footnote w:id="3">
    <w:p w14:paraId="7403D360" w14:textId="52B3BB71" w:rsidR="00457FCF" w:rsidRPr="00C775F4" w:rsidRDefault="00457FCF" w:rsidP="00457FCF">
      <w:pPr>
        <w:pStyle w:val="FootnoteText"/>
        <w:rPr>
          <w:lang w:val="en-ZA"/>
        </w:rPr>
      </w:pPr>
      <w:r>
        <w:rPr>
          <w:rStyle w:val="FootnoteReference"/>
        </w:rPr>
        <w:footnoteRef/>
      </w:r>
      <w:r>
        <w:t xml:space="preserve"> </w:t>
      </w:r>
      <w:r w:rsidR="00F93970" w:rsidRPr="00F750AA">
        <w:rPr>
          <w:i/>
          <w:iCs/>
        </w:rPr>
        <w:t>General Council of the Bar v Geach</w:t>
      </w:r>
      <w:r w:rsidR="00F93970">
        <w:t xml:space="preserve"> </w:t>
      </w:r>
      <w:r>
        <w:rPr>
          <w:lang w:val="en-ZA"/>
        </w:rPr>
        <w:t xml:space="preserve">2013 (2) SA 52 </w:t>
      </w:r>
      <w:r w:rsidR="00F750AA">
        <w:rPr>
          <w:lang w:val="en-ZA"/>
        </w:rPr>
        <w:t>(</w:t>
      </w:r>
      <w:r>
        <w:rPr>
          <w:lang w:val="en-ZA"/>
        </w:rPr>
        <w:t>SCA</w:t>
      </w:r>
      <w:r w:rsidR="00F750AA">
        <w:rPr>
          <w:lang w:val="en-ZA"/>
        </w:rPr>
        <w:t>)</w:t>
      </w:r>
      <w:r>
        <w:rPr>
          <w:lang w:val="en-ZA"/>
        </w:rPr>
        <w:t xml:space="preserve"> para</w:t>
      </w:r>
      <w:r w:rsidR="00F750AA">
        <w:rPr>
          <w:lang w:val="en-ZA"/>
        </w:rPr>
        <w:t xml:space="preserve"> </w:t>
      </w:r>
      <w:r>
        <w:rPr>
          <w:lang w:val="en-ZA"/>
        </w:rPr>
        <w:t>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37070"/>
      <w:docPartObj>
        <w:docPartGallery w:val="Page Numbers (Top of Page)"/>
        <w:docPartUnique/>
      </w:docPartObj>
    </w:sdtPr>
    <w:sdtEndPr>
      <w:rPr>
        <w:noProof/>
      </w:rPr>
    </w:sdtEndPr>
    <w:sdtContent>
      <w:p w14:paraId="34F8947E" w14:textId="4826BEF3" w:rsidR="00CA1456" w:rsidRDefault="00CA1456">
        <w:pPr>
          <w:pStyle w:val="Header"/>
          <w:jc w:val="right"/>
        </w:pPr>
        <w:r>
          <w:fldChar w:fldCharType="begin"/>
        </w:r>
        <w:r>
          <w:instrText xml:space="preserve"> PAGE   \* MERGEFORMAT </w:instrText>
        </w:r>
        <w:r>
          <w:fldChar w:fldCharType="separate"/>
        </w:r>
        <w:r w:rsidR="00DE482F">
          <w:rPr>
            <w:noProof/>
          </w:rPr>
          <w:t>4</w:t>
        </w:r>
        <w:r>
          <w:rPr>
            <w:noProof/>
          </w:rPr>
          <w:fldChar w:fldCharType="end"/>
        </w:r>
      </w:p>
    </w:sdtContent>
  </w:sdt>
  <w:p w14:paraId="06B0250C" w14:textId="77777777" w:rsidR="00CA1456" w:rsidRDefault="00CA14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BEADE4-57BB-4A2E-8741-F23A4C16CADB}"/>
    <w:docVar w:name="dgnword-eventsink" w:val="590953496"/>
  </w:docVars>
  <w:rsids>
    <w:rsidRoot w:val="00861B0F"/>
    <w:rsid w:val="00023E83"/>
    <w:rsid w:val="000521A9"/>
    <w:rsid w:val="001302A7"/>
    <w:rsid w:val="00131B58"/>
    <w:rsid w:val="001C7E0B"/>
    <w:rsid w:val="002D436A"/>
    <w:rsid w:val="002E3912"/>
    <w:rsid w:val="00457FCF"/>
    <w:rsid w:val="004B1CEE"/>
    <w:rsid w:val="00573298"/>
    <w:rsid w:val="005D7CEB"/>
    <w:rsid w:val="00611BD1"/>
    <w:rsid w:val="00643262"/>
    <w:rsid w:val="00670A97"/>
    <w:rsid w:val="0082230F"/>
    <w:rsid w:val="008236B0"/>
    <w:rsid w:val="00861B0F"/>
    <w:rsid w:val="009759D8"/>
    <w:rsid w:val="00B101A3"/>
    <w:rsid w:val="00C328F3"/>
    <w:rsid w:val="00CA1456"/>
    <w:rsid w:val="00CC2DF6"/>
    <w:rsid w:val="00D52FF5"/>
    <w:rsid w:val="00DE482F"/>
    <w:rsid w:val="00DF1D8B"/>
    <w:rsid w:val="00DF2DAA"/>
    <w:rsid w:val="00EF7631"/>
    <w:rsid w:val="00F750AA"/>
    <w:rsid w:val="00F9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28B0"/>
  <w15:chartTrackingRefBased/>
  <w15:docId w15:val="{5036B9E7-4AC7-4516-90E5-A06F6D07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3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912"/>
    <w:rPr>
      <w:sz w:val="20"/>
      <w:szCs w:val="20"/>
    </w:rPr>
  </w:style>
  <w:style w:type="character" w:styleId="FootnoteReference">
    <w:name w:val="footnote reference"/>
    <w:basedOn w:val="DefaultParagraphFont"/>
    <w:uiPriority w:val="99"/>
    <w:semiHidden/>
    <w:unhideWhenUsed/>
    <w:rsid w:val="002E3912"/>
    <w:rPr>
      <w:vertAlign w:val="superscript"/>
    </w:rPr>
  </w:style>
  <w:style w:type="paragraph" w:styleId="ListParagraph">
    <w:name w:val="List Paragraph"/>
    <w:basedOn w:val="Normal"/>
    <w:uiPriority w:val="34"/>
    <w:qFormat/>
    <w:rsid w:val="00023E83"/>
    <w:pPr>
      <w:ind w:left="720"/>
      <w:contextualSpacing/>
    </w:pPr>
  </w:style>
  <w:style w:type="paragraph" w:styleId="Header">
    <w:name w:val="header"/>
    <w:basedOn w:val="Normal"/>
    <w:link w:val="HeaderChar"/>
    <w:uiPriority w:val="99"/>
    <w:unhideWhenUsed/>
    <w:rsid w:val="00CA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56"/>
  </w:style>
  <w:style w:type="paragraph" w:styleId="Footer">
    <w:name w:val="footer"/>
    <w:basedOn w:val="Normal"/>
    <w:link w:val="FooterChar"/>
    <w:uiPriority w:val="99"/>
    <w:unhideWhenUsed/>
    <w:rsid w:val="00CA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Mary Bruce</cp:lastModifiedBy>
  <cp:revision>16</cp:revision>
  <dcterms:created xsi:type="dcterms:W3CDTF">2024-02-19T07:30:00Z</dcterms:created>
  <dcterms:modified xsi:type="dcterms:W3CDTF">2024-02-22T11:29:00Z</dcterms:modified>
</cp:coreProperties>
</file>