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1FBF" w14:textId="77777777" w:rsidR="00AB27E0" w:rsidRPr="00CF2FA8" w:rsidRDefault="00AB27E0" w:rsidP="00AB27E0">
      <w:pPr>
        <w:spacing w:line="480" w:lineRule="auto"/>
        <w:jc w:val="center"/>
      </w:pPr>
      <w:bookmarkStart w:id="0" w:name="_GoBack"/>
      <w:bookmarkEnd w:id="0"/>
      <w:r w:rsidRPr="00CF2FA8">
        <w:rPr>
          <w:b/>
          <w:noProof/>
          <w:color w:val="000000" w:themeColor="text1"/>
          <w:lang w:eastAsia="en-ZA"/>
        </w:rPr>
        <w:drawing>
          <wp:inline distT="0" distB="0" distL="0" distR="0" wp14:anchorId="30F856C4" wp14:editId="42256941">
            <wp:extent cx="1363980" cy="13335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333500"/>
                    </a:xfrm>
                    <a:prstGeom prst="rect">
                      <a:avLst/>
                    </a:prstGeom>
                    <a:noFill/>
                    <a:ln>
                      <a:noFill/>
                    </a:ln>
                  </pic:spPr>
                </pic:pic>
              </a:graphicData>
            </a:graphic>
          </wp:inline>
        </w:drawing>
      </w:r>
    </w:p>
    <w:p w14:paraId="005A1AED" w14:textId="77777777" w:rsidR="00CA0F38" w:rsidRPr="00CF2FA8" w:rsidRDefault="00CA0F38" w:rsidP="00AB27E0">
      <w:pPr>
        <w:spacing w:line="276" w:lineRule="auto"/>
        <w:jc w:val="center"/>
        <w:rPr>
          <w:b/>
          <w:color w:val="000000" w:themeColor="text1"/>
        </w:rPr>
      </w:pPr>
    </w:p>
    <w:p w14:paraId="6CB8915D" w14:textId="56651EC4" w:rsidR="00AB27E0" w:rsidRPr="00CF2FA8" w:rsidRDefault="00AB27E0" w:rsidP="00AB27E0">
      <w:pPr>
        <w:spacing w:line="276" w:lineRule="auto"/>
        <w:jc w:val="center"/>
        <w:rPr>
          <w:b/>
          <w:color w:val="000000" w:themeColor="text1"/>
        </w:rPr>
      </w:pPr>
      <w:r w:rsidRPr="00CF2FA8">
        <w:rPr>
          <w:b/>
          <w:color w:val="000000" w:themeColor="text1"/>
        </w:rPr>
        <w:t>IN THE HIGH COURT OF SOUTH AFRICA</w:t>
      </w:r>
    </w:p>
    <w:p w14:paraId="7FAD98B7" w14:textId="77777777" w:rsidR="00AB27E0" w:rsidRPr="00CF2FA8" w:rsidRDefault="00AB27E0" w:rsidP="00AB27E0">
      <w:pPr>
        <w:spacing w:line="276" w:lineRule="auto"/>
        <w:jc w:val="center"/>
        <w:rPr>
          <w:b/>
          <w:color w:val="000000" w:themeColor="text1"/>
        </w:rPr>
      </w:pPr>
      <w:r w:rsidRPr="00CF2FA8">
        <w:rPr>
          <w:b/>
          <w:color w:val="000000" w:themeColor="text1"/>
        </w:rPr>
        <w:t>(WESTERN CAPE DIVISION, CAPE TOWN)</w:t>
      </w:r>
    </w:p>
    <w:p w14:paraId="41C88F1B" w14:textId="77777777" w:rsidR="00AB27E0" w:rsidRPr="00CF2FA8" w:rsidRDefault="00AB27E0" w:rsidP="00AB27E0">
      <w:pPr>
        <w:spacing w:line="276" w:lineRule="auto"/>
        <w:jc w:val="center"/>
        <w:rPr>
          <w:b/>
          <w:color w:val="000000" w:themeColor="text1"/>
        </w:rPr>
      </w:pPr>
    </w:p>
    <w:p w14:paraId="4626C491" w14:textId="77777777" w:rsidR="00AB27E0" w:rsidRPr="00CF2FA8" w:rsidRDefault="00AB27E0" w:rsidP="00AB27E0">
      <w:pPr>
        <w:spacing w:line="276" w:lineRule="auto"/>
        <w:jc w:val="center"/>
        <w:rPr>
          <w:b/>
          <w:color w:val="000000" w:themeColor="text1"/>
        </w:rPr>
      </w:pPr>
    </w:p>
    <w:p w14:paraId="584FCCA2" w14:textId="7F70C51A" w:rsidR="00AB27E0" w:rsidRPr="00CF2FA8" w:rsidRDefault="00AB27E0" w:rsidP="00AB27E0">
      <w:pPr>
        <w:spacing w:line="276" w:lineRule="auto"/>
        <w:jc w:val="right"/>
        <w:rPr>
          <w:color w:val="000000" w:themeColor="text1"/>
        </w:rPr>
      </w:pPr>
      <w:r w:rsidRPr="00CF2FA8">
        <w:rPr>
          <w:color w:val="000000" w:themeColor="text1"/>
        </w:rPr>
        <w:t>Case number: 8687/2023</w:t>
      </w:r>
    </w:p>
    <w:p w14:paraId="086A5A84" w14:textId="77777777" w:rsidR="00AB27E0" w:rsidRPr="00CF2FA8" w:rsidRDefault="00AB27E0" w:rsidP="00751296">
      <w:pPr>
        <w:spacing w:line="276" w:lineRule="auto"/>
        <w:rPr>
          <w:color w:val="000000" w:themeColor="text1"/>
        </w:rPr>
      </w:pPr>
      <w:r w:rsidRPr="00CF2FA8">
        <w:rPr>
          <w:color w:val="000000" w:themeColor="text1"/>
        </w:rPr>
        <w:t xml:space="preserve"> </w:t>
      </w:r>
    </w:p>
    <w:p w14:paraId="0E948155" w14:textId="3CC62EB5" w:rsidR="00AB27E0" w:rsidRPr="00CF2FA8" w:rsidRDefault="00AB27E0" w:rsidP="00E84AB6">
      <w:pPr>
        <w:spacing w:line="276" w:lineRule="auto"/>
        <w:rPr>
          <w:b/>
          <w:bCs/>
          <w:color w:val="000000" w:themeColor="text1"/>
        </w:rPr>
      </w:pPr>
      <w:r w:rsidRPr="00CF2FA8">
        <w:rPr>
          <w:color w:val="000000" w:themeColor="text1"/>
        </w:rPr>
        <w:tab/>
      </w:r>
      <w:r w:rsidRPr="00CF2FA8">
        <w:rPr>
          <w:color w:val="000000" w:themeColor="text1"/>
        </w:rPr>
        <w:tab/>
      </w:r>
      <w:r w:rsidRPr="00CF2FA8">
        <w:rPr>
          <w:color w:val="000000" w:themeColor="text1"/>
        </w:rPr>
        <w:tab/>
      </w:r>
      <w:r w:rsidRPr="00CF2FA8">
        <w:rPr>
          <w:color w:val="000000" w:themeColor="text1"/>
        </w:rPr>
        <w:tab/>
      </w:r>
      <w:r w:rsidRPr="00CF2FA8">
        <w:rPr>
          <w:color w:val="000000" w:themeColor="text1"/>
        </w:rPr>
        <w:tab/>
      </w:r>
      <w:r w:rsidRPr="00CF2FA8">
        <w:rPr>
          <w:color w:val="000000" w:themeColor="text1"/>
        </w:rPr>
        <w:tab/>
      </w:r>
      <w:r w:rsidRPr="00CF2FA8">
        <w:rPr>
          <w:color w:val="000000" w:themeColor="text1"/>
        </w:rPr>
        <w:tab/>
      </w:r>
    </w:p>
    <w:p w14:paraId="723263D5" w14:textId="77777777" w:rsidR="00AB27E0" w:rsidRPr="00CF2FA8" w:rsidRDefault="00AB27E0" w:rsidP="00751296">
      <w:pPr>
        <w:spacing w:line="276" w:lineRule="auto"/>
        <w:rPr>
          <w:color w:val="000000" w:themeColor="text1"/>
        </w:rPr>
      </w:pPr>
    </w:p>
    <w:p w14:paraId="122CC6F0" w14:textId="77777777" w:rsidR="00AB27E0" w:rsidRPr="00CF2FA8" w:rsidRDefault="00AB27E0" w:rsidP="00751296">
      <w:pPr>
        <w:spacing w:line="276" w:lineRule="auto"/>
        <w:rPr>
          <w:color w:val="000000" w:themeColor="text1"/>
        </w:rPr>
      </w:pPr>
    </w:p>
    <w:p w14:paraId="5AD88FAC" w14:textId="7DAAA915" w:rsidR="00AB27E0" w:rsidRPr="00CF2FA8" w:rsidRDefault="00AB27E0" w:rsidP="00751296">
      <w:pPr>
        <w:spacing w:line="276" w:lineRule="auto"/>
        <w:rPr>
          <w:color w:val="000000" w:themeColor="text1"/>
        </w:rPr>
      </w:pPr>
      <w:r w:rsidRPr="00CF2FA8">
        <w:rPr>
          <w:color w:val="000000" w:themeColor="text1"/>
        </w:rPr>
        <w:t>In the application of:</w:t>
      </w:r>
    </w:p>
    <w:p w14:paraId="410C92F3" w14:textId="77777777" w:rsidR="00AB27E0" w:rsidRPr="00CF2FA8" w:rsidRDefault="00AB27E0" w:rsidP="00751296">
      <w:pPr>
        <w:spacing w:line="276" w:lineRule="auto"/>
        <w:rPr>
          <w:color w:val="000000" w:themeColor="text1"/>
        </w:rPr>
      </w:pPr>
    </w:p>
    <w:p w14:paraId="1A6E4979" w14:textId="77777777" w:rsidR="00AB27E0" w:rsidRPr="00CF2FA8" w:rsidRDefault="00AB27E0" w:rsidP="00751296">
      <w:pPr>
        <w:spacing w:line="276" w:lineRule="auto"/>
        <w:rPr>
          <w:color w:val="000000" w:themeColor="text1"/>
        </w:rPr>
      </w:pPr>
    </w:p>
    <w:p w14:paraId="14056E97" w14:textId="626471CE" w:rsidR="00AB27E0" w:rsidRPr="00CF2FA8" w:rsidRDefault="00B106AE" w:rsidP="00751296">
      <w:pPr>
        <w:spacing w:line="276" w:lineRule="auto"/>
        <w:rPr>
          <w:color w:val="000000" w:themeColor="text1"/>
        </w:rPr>
      </w:pPr>
      <w:r w:rsidRPr="00CF2FA8">
        <w:rPr>
          <w:b/>
          <w:bCs/>
          <w:color w:val="000000" w:themeColor="text1"/>
        </w:rPr>
        <w:t>DERICK DU TOIT</w:t>
      </w:r>
      <w:r w:rsidR="00AB27E0" w:rsidRPr="00CF2FA8">
        <w:rPr>
          <w:color w:val="000000" w:themeColor="text1"/>
        </w:rPr>
        <w:t xml:space="preserve">         </w:t>
      </w:r>
      <w:r w:rsidR="00AB27E0" w:rsidRPr="00CF2FA8">
        <w:rPr>
          <w:color w:val="000000" w:themeColor="text1"/>
        </w:rPr>
        <w:tab/>
      </w:r>
      <w:r w:rsidR="00AB27E0" w:rsidRPr="00CF2FA8">
        <w:rPr>
          <w:color w:val="000000" w:themeColor="text1"/>
        </w:rPr>
        <w:tab/>
      </w:r>
      <w:r w:rsidR="00AB27E0" w:rsidRPr="00CF2FA8">
        <w:rPr>
          <w:color w:val="000000" w:themeColor="text1"/>
        </w:rPr>
        <w:tab/>
      </w:r>
      <w:r w:rsidR="00AB27E0" w:rsidRPr="00CF2FA8">
        <w:rPr>
          <w:color w:val="000000" w:themeColor="text1"/>
        </w:rPr>
        <w:tab/>
      </w:r>
      <w:r w:rsidR="00AB27E0" w:rsidRPr="00CF2FA8">
        <w:rPr>
          <w:color w:val="000000" w:themeColor="text1"/>
        </w:rPr>
        <w:tab/>
      </w:r>
      <w:r w:rsidR="00AB27E0" w:rsidRPr="00CF2FA8">
        <w:rPr>
          <w:color w:val="000000" w:themeColor="text1"/>
        </w:rPr>
        <w:tab/>
      </w:r>
      <w:r w:rsidR="00AB27E0" w:rsidRPr="00CF2FA8">
        <w:rPr>
          <w:color w:val="000000" w:themeColor="text1"/>
        </w:rPr>
        <w:tab/>
        <w:t xml:space="preserve">  </w:t>
      </w:r>
      <w:r w:rsidRPr="00CF2FA8">
        <w:rPr>
          <w:color w:val="000000" w:themeColor="text1"/>
        </w:rPr>
        <w:tab/>
        <w:t xml:space="preserve">  </w:t>
      </w:r>
      <w:r w:rsidR="00AB27E0" w:rsidRPr="00CF2FA8">
        <w:rPr>
          <w:color w:val="000000" w:themeColor="text1"/>
        </w:rPr>
        <w:t xml:space="preserve">Applicant </w:t>
      </w:r>
    </w:p>
    <w:p w14:paraId="2F706335" w14:textId="3DF2D3AD" w:rsidR="00AB27E0" w:rsidRPr="00CF2FA8" w:rsidRDefault="00B106AE" w:rsidP="00751296">
      <w:pPr>
        <w:spacing w:line="276" w:lineRule="auto"/>
        <w:rPr>
          <w:color w:val="000000" w:themeColor="text1"/>
        </w:rPr>
      </w:pPr>
      <w:r w:rsidRPr="00CF2FA8">
        <w:rPr>
          <w:color w:val="000000" w:themeColor="text1"/>
        </w:rPr>
        <w:t xml:space="preserve"> </w:t>
      </w:r>
    </w:p>
    <w:p w14:paraId="059AC59E" w14:textId="77777777" w:rsidR="00AB27E0" w:rsidRPr="00CF2FA8" w:rsidRDefault="00AB27E0" w:rsidP="00751296">
      <w:pPr>
        <w:spacing w:line="276" w:lineRule="auto"/>
        <w:rPr>
          <w:color w:val="000000" w:themeColor="text1"/>
        </w:rPr>
      </w:pPr>
    </w:p>
    <w:p w14:paraId="1D9BFE51" w14:textId="77777777" w:rsidR="00AB27E0" w:rsidRPr="00CF2FA8" w:rsidRDefault="00AB27E0" w:rsidP="00751296">
      <w:pPr>
        <w:spacing w:line="276" w:lineRule="auto"/>
        <w:rPr>
          <w:color w:val="000000" w:themeColor="text1"/>
        </w:rPr>
      </w:pPr>
      <w:r w:rsidRPr="00CF2FA8">
        <w:rPr>
          <w:color w:val="000000" w:themeColor="text1"/>
        </w:rPr>
        <w:t xml:space="preserve">and </w:t>
      </w:r>
    </w:p>
    <w:p w14:paraId="04781A95" w14:textId="77777777" w:rsidR="00AB27E0" w:rsidRPr="00CF2FA8" w:rsidRDefault="00AB27E0" w:rsidP="00751296">
      <w:pPr>
        <w:spacing w:line="276" w:lineRule="auto"/>
        <w:rPr>
          <w:color w:val="000000" w:themeColor="text1"/>
        </w:rPr>
      </w:pPr>
    </w:p>
    <w:p w14:paraId="0EA07F9A" w14:textId="77777777" w:rsidR="00AB27E0" w:rsidRPr="00CF2FA8" w:rsidRDefault="00AB27E0" w:rsidP="00751296">
      <w:pPr>
        <w:spacing w:line="276" w:lineRule="auto"/>
        <w:rPr>
          <w:b/>
          <w:bCs/>
          <w:color w:val="000000" w:themeColor="text1"/>
        </w:rPr>
      </w:pPr>
    </w:p>
    <w:p w14:paraId="3E4BF6A3" w14:textId="0D5CD8B8" w:rsidR="00AB27E0" w:rsidRPr="00CF2FA8" w:rsidRDefault="00B106AE" w:rsidP="00751296">
      <w:pPr>
        <w:spacing w:line="276" w:lineRule="auto"/>
        <w:rPr>
          <w:color w:val="000000" w:themeColor="text1"/>
        </w:rPr>
      </w:pPr>
      <w:r w:rsidRPr="00CF2FA8">
        <w:rPr>
          <w:b/>
          <w:bCs/>
          <w:color w:val="000000" w:themeColor="text1"/>
        </w:rPr>
        <w:t>SIMON BECKET</w:t>
      </w:r>
      <w:r w:rsidR="00AB27E0" w:rsidRPr="00CF2FA8">
        <w:rPr>
          <w:b/>
          <w:bCs/>
          <w:color w:val="000000" w:themeColor="text1"/>
        </w:rPr>
        <w:tab/>
      </w:r>
      <w:r w:rsidR="00AB27E0" w:rsidRPr="00CF2FA8">
        <w:rPr>
          <w:b/>
          <w:bCs/>
          <w:color w:val="000000" w:themeColor="text1"/>
        </w:rPr>
        <w:tab/>
      </w:r>
      <w:r w:rsidR="00AB27E0" w:rsidRPr="00CF2FA8">
        <w:rPr>
          <w:b/>
          <w:bCs/>
          <w:color w:val="000000" w:themeColor="text1"/>
        </w:rPr>
        <w:tab/>
      </w:r>
      <w:r w:rsidR="00AB27E0" w:rsidRPr="00CF2FA8">
        <w:rPr>
          <w:color w:val="000000" w:themeColor="text1"/>
        </w:rPr>
        <w:tab/>
      </w:r>
      <w:r w:rsidR="00AB27E0" w:rsidRPr="00CF2FA8">
        <w:rPr>
          <w:color w:val="000000" w:themeColor="text1"/>
        </w:rPr>
        <w:tab/>
      </w:r>
      <w:r w:rsidR="00AB27E0" w:rsidRPr="00CF2FA8">
        <w:rPr>
          <w:color w:val="000000" w:themeColor="text1"/>
        </w:rPr>
        <w:tab/>
        <w:t xml:space="preserve">         </w:t>
      </w:r>
      <w:r w:rsidR="00AB27E0" w:rsidRPr="00CF2FA8">
        <w:rPr>
          <w:color w:val="000000" w:themeColor="text1"/>
        </w:rPr>
        <w:tab/>
        <w:t xml:space="preserve">  </w:t>
      </w:r>
      <w:r w:rsidRPr="00CF2FA8">
        <w:rPr>
          <w:color w:val="000000" w:themeColor="text1"/>
        </w:rPr>
        <w:tab/>
        <w:t xml:space="preserve">  </w:t>
      </w:r>
      <w:r w:rsidR="00AB27E0" w:rsidRPr="00CF2FA8">
        <w:rPr>
          <w:color w:val="000000" w:themeColor="text1"/>
        </w:rPr>
        <w:t xml:space="preserve"> First Respondent </w:t>
      </w:r>
    </w:p>
    <w:p w14:paraId="04EAC3DA" w14:textId="77777777" w:rsidR="00AB27E0" w:rsidRPr="00CF2FA8" w:rsidRDefault="00AB27E0" w:rsidP="00751296">
      <w:pPr>
        <w:spacing w:line="276" w:lineRule="auto"/>
        <w:rPr>
          <w:color w:val="000000" w:themeColor="text1"/>
        </w:rPr>
      </w:pPr>
    </w:p>
    <w:p w14:paraId="3D6840C3" w14:textId="77777777" w:rsidR="00AB27E0" w:rsidRPr="00CF2FA8" w:rsidRDefault="00AB27E0" w:rsidP="00751296">
      <w:pPr>
        <w:spacing w:line="276" w:lineRule="auto"/>
        <w:rPr>
          <w:color w:val="000000" w:themeColor="text1"/>
        </w:rPr>
      </w:pPr>
    </w:p>
    <w:p w14:paraId="3E0F8C88" w14:textId="77777777" w:rsidR="00DE4CC8" w:rsidRPr="00CF2FA8" w:rsidRDefault="00DE4CC8" w:rsidP="00751296">
      <w:pPr>
        <w:spacing w:line="276" w:lineRule="auto"/>
        <w:rPr>
          <w:b/>
          <w:bCs/>
          <w:color w:val="000000" w:themeColor="text1"/>
        </w:rPr>
      </w:pPr>
      <w:r w:rsidRPr="00CF2FA8">
        <w:rPr>
          <w:b/>
          <w:bCs/>
          <w:color w:val="000000" w:themeColor="text1"/>
        </w:rPr>
        <w:t>CERES GOLF ESTATE DEVELOPMENT</w:t>
      </w:r>
    </w:p>
    <w:p w14:paraId="28A12179" w14:textId="66FD502E" w:rsidR="00AB27E0" w:rsidRPr="00CF2FA8" w:rsidRDefault="00DE4CC8" w:rsidP="00751296">
      <w:pPr>
        <w:spacing w:line="276" w:lineRule="auto"/>
        <w:rPr>
          <w:color w:val="000000" w:themeColor="text1"/>
        </w:rPr>
      </w:pPr>
      <w:r w:rsidRPr="00CF2FA8">
        <w:rPr>
          <w:b/>
          <w:bCs/>
          <w:color w:val="000000" w:themeColor="text1"/>
        </w:rPr>
        <w:t>COMPANY (PTY) LTD</w:t>
      </w:r>
      <w:r w:rsidR="00AB27E0" w:rsidRPr="00CF2FA8">
        <w:rPr>
          <w:b/>
          <w:bCs/>
          <w:color w:val="000000" w:themeColor="text1"/>
        </w:rPr>
        <w:tab/>
      </w:r>
      <w:r w:rsidR="00AB27E0" w:rsidRPr="00CF2FA8">
        <w:rPr>
          <w:b/>
          <w:bCs/>
          <w:color w:val="000000" w:themeColor="text1"/>
        </w:rPr>
        <w:tab/>
      </w:r>
      <w:r w:rsidR="00AB27E0" w:rsidRPr="00CF2FA8">
        <w:rPr>
          <w:b/>
          <w:bCs/>
          <w:color w:val="000000" w:themeColor="text1"/>
        </w:rPr>
        <w:tab/>
      </w:r>
      <w:r w:rsidR="00AB27E0" w:rsidRPr="00CF2FA8">
        <w:rPr>
          <w:b/>
          <w:bCs/>
          <w:color w:val="000000" w:themeColor="text1"/>
        </w:rPr>
        <w:tab/>
      </w:r>
      <w:r w:rsidR="00AB27E0" w:rsidRPr="00CF2FA8">
        <w:rPr>
          <w:b/>
          <w:bCs/>
          <w:color w:val="000000" w:themeColor="text1"/>
        </w:rPr>
        <w:tab/>
      </w:r>
      <w:r w:rsidRPr="00CF2FA8">
        <w:rPr>
          <w:b/>
          <w:bCs/>
          <w:color w:val="000000" w:themeColor="text1"/>
        </w:rPr>
        <w:tab/>
        <w:t xml:space="preserve">         </w:t>
      </w:r>
      <w:r w:rsidR="00AB27E0" w:rsidRPr="00CF2FA8">
        <w:rPr>
          <w:b/>
          <w:bCs/>
          <w:color w:val="000000" w:themeColor="text1"/>
        </w:rPr>
        <w:t xml:space="preserve"> </w:t>
      </w:r>
      <w:r w:rsidRPr="00CF2FA8">
        <w:rPr>
          <w:color w:val="000000" w:themeColor="text1"/>
        </w:rPr>
        <w:t>Second</w:t>
      </w:r>
      <w:r w:rsidR="00AB27E0" w:rsidRPr="00CF2FA8">
        <w:rPr>
          <w:color w:val="000000" w:themeColor="text1"/>
        </w:rPr>
        <w:t xml:space="preserve"> Respondent</w:t>
      </w:r>
    </w:p>
    <w:p w14:paraId="488DD641" w14:textId="77777777" w:rsidR="00AB27E0" w:rsidRPr="00CF2FA8" w:rsidRDefault="00AB27E0" w:rsidP="00751296">
      <w:pPr>
        <w:spacing w:line="276" w:lineRule="auto"/>
        <w:rPr>
          <w:b/>
          <w:bCs/>
          <w:color w:val="000000" w:themeColor="text1"/>
        </w:rPr>
      </w:pPr>
    </w:p>
    <w:p w14:paraId="59405FA4" w14:textId="77777777" w:rsidR="0049614F" w:rsidRPr="00CF2FA8" w:rsidRDefault="0049614F" w:rsidP="00AB27E0">
      <w:pPr>
        <w:rPr>
          <w:color w:val="000000" w:themeColor="text1"/>
        </w:rPr>
      </w:pPr>
    </w:p>
    <w:p w14:paraId="00DEA70E" w14:textId="77777777" w:rsidR="0049614F" w:rsidRPr="00CF2FA8" w:rsidRDefault="0049614F" w:rsidP="00AB27E0">
      <w:pPr>
        <w:rPr>
          <w:color w:val="000000" w:themeColor="text1"/>
        </w:rPr>
      </w:pPr>
    </w:p>
    <w:p w14:paraId="4B67FB2A" w14:textId="77777777" w:rsidR="0049614F" w:rsidRPr="00CF2FA8" w:rsidRDefault="0049614F" w:rsidP="00AB27E0">
      <w:pPr>
        <w:rPr>
          <w:color w:val="000000" w:themeColor="text1"/>
        </w:rPr>
      </w:pPr>
    </w:p>
    <w:p w14:paraId="0916B67F" w14:textId="77777777" w:rsidR="0049614F" w:rsidRPr="00CF2FA8" w:rsidRDefault="0049614F" w:rsidP="00AB27E0">
      <w:pPr>
        <w:rPr>
          <w:color w:val="000000" w:themeColor="text1"/>
        </w:rPr>
      </w:pPr>
    </w:p>
    <w:p w14:paraId="5BC5B789" w14:textId="77777777" w:rsidR="0049614F" w:rsidRPr="00CF2FA8" w:rsidRDefault="0049614F" w:rsidP="00AB27E0">
      <w:pPr>
        <w:rPr>
          <w:color w:val="000000" w:themeColor="text1"/>
        </w:rPr>
      </w:pPr>
    </w:p>
    <w:tbl>
      <w:tblPr>
        <w:tblpPr w:leftFromText="180" w:rightFromText="180" w:vertAnchor="text" w:horzAnchor="margin" w:tblpY="-419"/>
        <w:tblW w:w="5000" w:type="pct"/>
        <w:tblLook w:val="04A0" w:firstRow="1" w:lastRow="0" w:firstColumn="1" w:lastColumn="0" w:noHBand="0" w:noVBand="1"/>
      </w:tblPr>
      <w:tblGrid>
        <w:gridCol w:w="9026"/>
      </w:tblGrid>
      <w:tr w:rsidR="00AB27E0" w:rsidRPr="00CF2FA8" w14:paraId="04222498" w14:textId="77777777" w:rsidTr="00CE277F">
        <w:tc>
          <w:tcPr>
            <w:tcW w:w="5000" w:type="pct"/>
            <w:tcBorders>
              <w:top w:val="single" w:sz="4" w:space="0" w:color="auto"/>
              <w:bottom w:val="single" w:sz="4" w:space="0" w:color="auto"/>
            </w:tcBorders>
          </w:tcPr>
          <w:p w14:paraId="2B32AC24" w14:textId="77777777" w:rsidR="00AB27E0" w:rsidRPr="00CF2FA8" w:rsidRDefault="00AB27E0" w:rsidP="00CE277F">
            <w:pPr>
              <w:spacing w:line="276" w:lineRule="auto"/>
              <w:jc w:val="center"/>
              <w:rPr>
                <w:color w:val="000000" w:themeColor="text1"/>
              </w:rPr>
            </w:pPr>
          </w:p>
          <w:p w14:paraId="52029DFE" w14:textId="16DBBDDD" w:rsidR="00AB27E0" w:rsidRPr="00CF2FA8" w:rsidRDefault="00AB27E0" w:rsidP="00CE277F">
            <w:pPr>
              <w:spacing w:line="276" w:lineRule="auto"/>
              <w:jc w:val="center"/>
              <w:rPr>
                <w:b/>
                <w:color w:val="000000" w:themeColor="text1"/>
              </w:rPr>
            </w:pPr>
            <w:r w:rsidRPr="00CF2FA8">
              <w:rPr>
                <w:b/>
                <w:color w:val="000000" w:themeColor="text1"/>
              </w:rPr>
              <w:t xml:space="preserve">JUDGMENT </w:t>
            </w:r>
            <w:r w:rsidR="0049614F" w:rsidRPr="00CF2FA8">
              <w:rPr>
                <w:b/>
                <w:color w:val="000000" w:themeColor="text1"/>
              </w:rPr>
              <w:t>DELIVERED ELECTRONICALLY ON 21 FEBRUARY 2024</w:t>
            </w:r>
          </w:p>
          <w:p w14:paraId="49740CF6" w14:textId="77777777" w:rsidR="00AB27E0" w:rsidRPr="00CF2FA8" w:rsidRDefault="00AB27E0" w:rsidP="00CE277F">
            <w:pPr>
              <w:spacing w:line="276" w:lineRule="auto"/>
              <w:jc w:val="center"/>
              <w:rPr>
                <w:color w:val="000000" w:themeColor="text1"/>
              </w:rPr>
            </w:pPr>
          </w:p>
        </w:tc>
      </w:tr>
    </w:tbl>
    <w:p w14:paraId="2CE28BEC" w14:textId="77777777" w:rsidR="00AB27E0" w:rsidRPr="00CF2FA8" w:rsidRDefault="00AB27E0" w:rsidP="00AB27E0"/>
    <w:p w14:paraId="42EDBA16" w14:textId="77777777" w:rsidR="0049614F" w:rsidRPr="00CF2FA8" w:rsidRDefault="0049614F" w:rsidP="00AB27E0">
      <w:pPr>
        <w:spacing w:line="276" w:lineRule="auto"/>
        <w:rPr>
          <w:b/>
          <w:bCs/>
          <w:color w:val="000000" w:themeColor="text1"/>
        </w:rPr>
      </w:pPr>
    </w:p>
    <w:p w14:paraId="27DDC1E8" w14:textId="77777777" w:rsidR="0049614F" w:rsidRPr="00CF2FA8" w:rsidRDefault="0049614F" w:rsidP="00AB27E0">
      <w:pPr>
        <w:spacing w:line="276" w:lineRule="auto"/>
        <w:rPr>
          <w:b/>
          <w:bCs/>
          <w:color w:val="000000" w:themeColor="text1"/>
        </w:rPr>
      </w:pPr>
    </w:p>
    <w:p w14:paraId="0A1EB920" w14:textId="3508A63A" w:rsidR="00AB27E0" w:rsidRPr="00CF2FA8" w:rsidRDefault="00AB27E0" w:rsidP="00AB27E0">
      <w:pPr>
        <w:spacing w:line="276" w:lineRule="auto"/>
        <w:rPr>
          <w:b/>
          <w:bCs/>
          <w:color w:val="000000" w:themeColor="text1"/>
        </w:rPr>
      </w:pPr>
      <w:r w:rsidRPr="00CF2FA8">
        <w:rPr>
          <w:b/>
          <w:bCs/>
          <w:color w:val="000000" w:themeColor="text1"/>
        </w:rPr>
        <w:lastRenderedPageBreak/>
        <w:t>HOLDERNESS AJ</w:t>
      </w:r>
    </w:p>
    <w:p w14:paraId="6370A36C" w14:textId="77777777" w:rsidR="00751296" w:rsidRPr="00CF2FA8" w:rsidRDefault="00751296" w:rsidP="00AB27E0">
      <w:pPr>
        <w:spacing w:line="480" w:lineRule="auto"/>
        <w:rPr>
          <w:b/>
          <w:bCs/>
          <w:color w:val="000000" w:themeColor="text1"/>
        </w:rPr>
      </w:pPr>
    </w:p>
    <w:p w14:paraId="30C37D93" w14:textId="77777777" w:rsidR="00AB27E0" w:rsidRPr="00CF2FA8" w:rsidRDefault="00AB27E0" w:rsidP="00AB27E0">
      <w:pPr>
        <w:spacing w:line="480" w:lineRule="auto"/>
        <w:rPr>
          <w:b/>
          <w:bCs/>
          <w:color w:val="000000" w:themeColor="text1"/>
        </w:rPr>
      </w:pPr>
      <w:r w:rsidRPr="00CF2FA8">
        <w:rPr>
          <w:b/>
          <w:bCs/>
          <w:color w:val="000000" w:themeColor="text1"/>
        </w:rPr>
        <w:t>Introduction</w:t>
      </w:r>
    </w:p>
    <w:p w14:paraId="56B54B5D" w14:textId="77777777" w:rsidR="00AB27E0" w:rsidRPr="00CF2FA8" w:rsidRDefault="00AB27E0" w:rsidP="00AB27E0">
      <w:pPr>
        <w:spacing w:line="480" w:lineRule="auto"/>
        <w:rPr>
          <w:color w:val="000000" w:themeColor="text1"/>
        </w:rPr>
      </w:pPr>
    </w:p>
    <w:p w14:paraId="33E9C2C2" w14:textId="54BED86D" w:rsidR="00973E45" w:rsidRPr="00CF2FA8" w:rsidRDefault="00AB27E0" w:rsidP="00D838C2">
      <w:pPr>
        <w:spacing w:line="480" w:lineRule="auto"/>
        <w:rPr>
          <w:color w:val="000000" w:themeColor="text1"/>
        </w:rPr>
      </w:pPr>
      <w:r w:rsidRPr="00CF2FA8">
        <w:rPr>
          <w:color w:val="000000" w:themeColor="text1"/>
        </w:rPr>
        <w:t>[1]</w:t>
      </w:r>
      <w:r w:rsidRPr="00CF2FA8">
        <w:rPr>
          <w:color w:val="000000" w:themeColor="text1"/>
        </w:rPr>
        <w:tab/>
      </w:r>
      <w:r w:rsidR="005904E9" w:rsidRPr="00CF2FA8">
        <w:rPr>
          <w:color w:val="000000" w:themeColor="text1"/>
        </w:rPr>
        <w:t>T</w:t>
      </w:r>
      <w:r w:rsidR="006E4819" w:rsidRPr="00CF2FA8">
        <w:rPr>
          <w:color w:val="000000" w:themeColor="text1"/>
        </w:rPr>
        <w:t>he applicant seeks an order:</w:t>
      </w:r>
    </w:p>
    <w:p w14:paraId="481917D9" w14:textId="77777777" w:rsidR="00973E45" w:rsidRPr="00CF2FA8" w:rsidRDefault="00973E45" w:rsidP="00D838C2">
      <w:pPr>
        <w:spacing w:line="480" w:lineRule="auto"/>
        <w:rPr>
          <w:color w:val="000000" w:themeColor="text1"/>
        </w:rPr>
      </w:pPr>
    </w:p>
    <w:p w14:paraId="7D6268B8" w14:textId="337768D5" w:rsidR="00AB27E0" w:rsidRPr="000434A7" w:rsidRDefault="000434A7" w:rsidP="000434A7">
      <w:pPr>
        <w:spacing w:line="480" w:lineRule="auto"/>
        <w:ind w:left="1418" w:hanging="709"/>
        <w:rPr>
          <w:color w:val="000000" w:themeColor="text1"/>
        </w:rPr>
      </w:pPr>
      <w:r w:rsidRPr="00CF2FA8">
        <w:rPr>
          <w:color w:val="000000" w:themeColor="text1"/>
        </w:rPr>
        <w:t>1.1</w:t>
      </w:r>
      <w:r w:rsidRPr="00CF2FA8">
        <w:rPr>
          <w:color w:val="000000" w:themeColor="text1"/>
        </w:rPr>
        <w:tab/>
      </w:r>
      <w:r w:rsidR="003C3210" w:rsidRPr="000434A7">
        <w:rPr>
          <w:color w:val="000000" w:themeColor="text1"/>
        </w:rPr>
        <w:t>Interdicting the respondents from m</w:t>
      </w:r>
      <w:r w:rsidR="004231C8" w:rsidRPr="000434A7">
        <w:rPr>
          <w:color w:val="000000" w:themeColor="text1"/>
        </w:rPr>
        <w:t xml:space="preserve">aking </w:t>
      </w:r>
      <w:r w:rsidR="00CC4F5A" w:rsidRPr="000434A7">
        <w:rPr>
          <w:color w:val="000000" w:themeColor="text1"/>
        </w:rPr>
        <w:t xml:space="preserve">or publishing </w:t>
      </w:r>
      <w:r w:rsidR="004231C8" w:rsidRPr="000434A7">
        <w:rPr>
          <w:color w:val="000000" w:themeColor="text1"/>
        </w:rPr>
        <w:t>statements or publishin</w:t>
      </w:r>
      <w:r w:rsidR="009C3905" w:rsidRPr="000434A7">
        <w:rPr>
          <w:color w:val="000000" w:themeColor="text1"/>
        </w:rPr>
        <w:t>g</w:t>
      </w:r>
      <w:r w:rsidR="009B38AB" w:rsidRPr="000434A7">
        <w:rPr>
          <w:color w:val="000000" w:themeColor="text1"/>
        </w:rPr>
        <w:t xml:space="preserve"> statements that are defamatory of the applicant</w:t>
      </w:r>
      <w:r w:rsidR="0070499B" w:rsidRPr="000434A7">
        <w:rPr>
          <w:color w:val="000000" w:themeColor="text1"/>
        </w:rPr>
        <w:t>, including but not limited to:</w:t>
      </w:r>
    </w:p>
    <w:p w14:paraId="4D2C3461" w14:textId="77777777" w:rsidR="0070499B" w:rsidRPr="00CF2FA8" w:rsidRDefault="0070499B" w:rsidP="00D838C2">
      <w:pPr>
        <w:spacing w:line="480" w:lineRule="auto"/>
        <w:rPr>
          <w:color w:val="000000" w:themeColor="text1"/>
        </w:rPr>
      </w:pPr>
    </w:p>
    <w:p w14:paraId="3E3FFB0F" w14:textId="1B20E98E" w:rsidR="00E86A98" w:rsidRPr="000434A7" w:rsidRDefault="000434A7" w:rsidP="000434A7">
      <w:pPr>
        <w:spacing w:line="480" w:lineRule="auto"/>
        <w:ind w:left="2160" w:hanging="720"/>
        <w:rPr>
          <w:color w:val="000000" w:themeColor="text1"/>
        </w:rPr>
      </w:pPr>
      <w:r w:rsidRPr="00CF2FA8">
        <w:rPr>
          <w:color w:val="000000" w:themeColor="text1"/>
        </w:rPr>
        <w:t>(i)</w:t>
      </w:r>
      <w:r w:rsidRPr="00CF2FA8">
        <w:rPr>
          <w:color w:val="000000" w:themeColor="text1"/>
        </w:rPr>
        <w:tab/>
      </w:r>
      <w:r w:rsidR="006F2FC2" w:rsidRPr="000434A7">
        <w:rPr>
          <w:color w:val="000000" w:themeColor="text1"/>
        </w:rPr>
        <w:t xml:space="preserve">any statement to the effect that the applicant has </w:t>
      </w:r>
      <w:r w:rsidR="00575CED" w:rsidRPr="000434A7">
        <w:rPr>
          <w:color w:val="000000" w:themeColor="text1"/>
        </w:rPr>
        <w:t>acted in a manner against the interests of the Ceres Golf Estate</w:t>
      </w:r>
      <w:r w:rsidR="00443AA4" w:rsidRPr="000434A7">
        <w:rPr>
          <w:color w:val="000000" w:themeColor="text1"/>
        </w:rPr>
        <w:t xml:space="preserve"> (‘CGE’)</w:t>
      </w:r>
      <w:r w:rsidR="00575CED" w:rsidRPr="000434A7">
        <w:rPr>
          <w:color w:val="000000" w:themeColor="text1"/>
        </w:rPr>
        <w:t xml:space="preserve">, operated by the </w:t>
      </w:r>
      <w:r w:rsidR="00AB6592" w:rsidRPr="000434A7">
        <w:rPr>
          <w:color w:val="000000" w:themeColor="text1"/>
        </w:rPr>
        <w:t xml:space="preserve">second respondent, of which the first respondent is the </w:t>
      </w:r>
      <w:r w:rsidR="00A01DCB" w:rsidRPr="000434A7">
        <w:rPr>
          <w:color w:val="000000" w:themeColor="text1"/>
        </w:rPr>
        <w:t>managing director</w:t>
      </w:r>
      <w:r w:rsidR="00892F64" w:rsidRPr="000434A7">
        <w:rPr>
          <w:color w:val="000000" w:themeColor="text1"/>
        </w:rPr>
        <w:t>;</w:t>
      </w:r>
    </w:p>
    <w:p w14:paraId="3E137B05" w14:textId="77777777" w:rsidR="00E86A98" w:rsidRPr="00CF2FA8" w:rsidRDefault="00E86A98" w:rsidP="00E86A98">
      <w:pPr>
        <w:pStyle w:val="ListParagraph"/>
        <w:spacing w:line="480" w:lineRule="auto"/>
        <w:ind w:left="2160"/>
        <w:rPr>
          <w:color w:val="000000" w:themeColor="text1"/>
        </w:rPr>
      </w:pPr>
    </w:p>
    <w:p w14:paraId="47BD64E4" w14:textId="7010E0DD" w:rsidR="00E86A98" w:rsidRPr="000434A7" w:rsidRDefault="000434A7" w:rsidP="000434A7">
      <w:pPr>
        <w:spacing w:line="480" w:lineRule="auto"/>
        <w:ind w:left="2160" w:hanging="720"/>
        <w:rPr>
          <w:color w:val="000000" w:themeColor="text1"/>
        </w:rPr>
      </w:pPr>
      <w:r w:rsidRPr="00CF2FA8">
        <w:rPr>
          <w:color w:val="000000" w:themeColor="text1"/>
        </w:rPr>
        <w:t>(ii)</w:t>
      </w:r>
      <w:r w:rsidRPr="00CF2FA8">
        <w:rPr>
          <w:color w:val="000000" w:themeColor="text1"/>
        </w:rPr>
        <w:tab/>
      </w:r>
      <w:r w:rsidR="00443AA4" w:rsidRPr="000434A7">
        <w:rPr>
          <w:color w:val="000000" w:themeColor="text1"/>
        </w:rPr>
        <w:t xml:space="preserve">any statement to the effect that </w:t>
      </w:r>
      <w:r w:rsidR="00806627" w:rsidRPr="000434A7">
        <w:rPr>
          <w:color w:val="000000" w:themeColor="text1"/>
        </w:rPr>
        <w:t>the applicant has orchestrated threats against CGE;</w:t>
      </w:r>
    </w:p>
    <w:p w14:paraId="1F29DB0B" w14:textId="77777777" w:rsidR="00E86A98" w:rsidRPr="00CF2FA8" w:rsidRDefault="00E86A98" w:rsidP="00E86A98">
      <w:pPr>
        <w:spacing w:line="480" w:lineRule="auto"/>
        <w:rPr>
          <w:color w:val="000000" w:themeColor="text1"/>
        </w:rPr>
      </w:pPr>
    </w:p>
    <w:p w14:paraId="7428FC0D" w14:textId="090F1BDF" w:rsidR="00E86A98" w:rsidRPr="000434A7" w:rsidRDefault="000434A7" w:rsidP="000434A7">
      <w:pPr>
        <w:spacing w:line="480" w:lineRule="auto"/>
        <w:ind w:left="2160" w:hanging="720"/>
        <w:rPr>
          <w:color w:val="000000" w:themeColor="text1"/>
        </w:rPr>
      </w:pPr>
      <w:r w:rsidRPr="00CF2FA8">
        <w:rPr>
          <w:color w:val="000000" w:themeColor="text1"/>
        </w:rPr>
        <w:t>(iii)</w:t>
      </w:r>
      <w:r w:rsidRPr="00CF2FA8">
        <w:rPr>
          <w:color w:val="000000" w:themeColor="text1"/>
        </w:rPr>
        <w:tab/>
      </w:r>
      <w:r w:rsidR="00F14879" w:rsidRPr="000434A7">
        <w:rPr>
          <w:color w:val="000000" w:themeColor="text1"/>
        </w:rPr>
        <w:t xml:space="preserve">any statement to the effect that the applicant tried to block access to CGE </w:t>
      </w:r>
      <w:r w:rsidR="000E03F6" w:rsidRPr="000434A7">
        <w:rPr>
          <w:color w:val="000000" w:themeColor="text1"/>
        </w:rPr>
        <w:t>and / or remove its fences and</w:t>
      </w:r>
      <w:r w:rsidR="00E0239B" w:rsidRPr="000434A7">
        <w:rPr>
          <w:color w:val="000000" w:themeColor="text1"/>
        </w:rPr>
        <w:t xml:space="preserve"> </w:t>
      </w:r>
      <w:r w:rsidR="000E03F6" w:rsidRPr="000434A7">
        <w:rPr>
          <w:color w:val="000000" w:themeColor="text1"/>
        </w:rPr>
        <w:t>/</w:t>
      </w:r>
      <w:r w:rsidR="00E0239B" w:rsidRPr="000434A7">
        <w:rPr>
          <w:color w:val="000000" w:themeColor="text1"/>
        </w:rPr>
        <w:t xml:space="preserve"> </w:t>
      </w:r>
      <w:r w:rsidR="000E03F6" w:rsidRPr="000434A7">
        <w:rPr>
          <w:color w:val="000000" w:themeColor="text1"/>
        </w:rPr>
        <w:t>or its infrastructure;</w:t>
      </w:r>
    </w:p>
    <w:p w14:paraId="7EAA988F" w14:textId="77777777" w:rsidR="00E86A98" w:rsidRPr="00CF2FA8" w:rsidRDefault="00E86A98" w:rsidP="00E86A98">
      <w:pPr>
        <w:spacing w:line="480" w:lineRule="auto"/>
        <w:rPr>
          <w:color w:val="000000" w:themeColor="text1"/>
        </w:rPr>
      </w:pPr>
    </w:p>
    <w:p w14:paraId="3D34E662" w14:textId="375F76E7" w:rsidR="00E86A98" w:rsidRPr="000434A7" w:rsidRDefault="000434A7" w:rsidP="000434A7">
      <w:pPr>
        <w:spacing w:line="480" w:lineRule="auto"/>
        <w:ind w:left="2160" w:hanging="720"/>
        <w:rPr>
          <w:color w:val="000000" w:themeColor="text1"/>
        </w:rPr>
      </w:pPr>
      <w:r w:rsidRPr="00CF2FA8">
        <w:rPr>
          <w:color w:val="000000" w:themeColor="text1"/>
        </w:rPr>
        <w:t>(iv)</w:t>
      </w:r>
      <w:r w:rsidRPr="00CF2FA8">
        <w:rPr>
          <w:color w:val="000000" w:themeColor="text1"/>
        </w:rPr>
        <w:tab/>
      </w:r>
      <w:r w:rsidR="000E03F6" w:rsidRPr="000434A7">
        <w:rPr>
          <w:color w:val="000000" w:themeColor="text1"/>
        </w:rPr>
        <w:t>any statement to the effect that the applicant is under investigation about his alleged</w:t>
      </w:r>
      <w:r w:rsidR="002311E1" w:rsidRPr="000434A7">
        <w:rPr>
          <w:color w:val="000000" w:themeColor="text1"/>
        </w:rPr>
        <w:t xml:space="preserve"> participation in corruption against the state </w:t>
      </w:r>
      <w:r w:rsidR="004D44B5" w:rsidRPr="000434A7">
        <w:rPr>
          <w:color w:val="000000" w:themeColor="text1"/>
        </w:rPr>
        <w:t>in relation to a concept known as ‘Ghost Trains’;</w:t>
      </w:r>
      <w:r w:rsidR="002144F2" w:rsidRPr="000434A7">
        <w:rPr>
          <w:color w:val="000000" w:themeColor="text1"/>
        </w:rPr>
        <w:t xml:space="preserve"> and</w:t>
      </w:r>
    </w:p>
    <w:p w14:paraId="0D2FC184" w14:textId="77777777" w:rsidR="00E86A98" w:rsidRPr="00CF2FA8" w:rsidRDefault="00E86A98" w:rsidP="00E86A98">
      <w:pPr>
        <w:spacing w:line="480" w:lineRule="auto"/>
        <w:rPr>
          <w:color w:val="000000" w:themeColor="text1"/>
        </w:rPr>
      </w:pPr>
    </w:p>
    <w:p w14:paraId="5201A1A2" w14:textId="2CF66F94" w:rsidR="004D44B5" w:rsidRPr="000434A7" w:rsidRDefault="000434A7" w:rsidP="000434A7">
      <w:pPr>
        <w:spacing w:line="480" w:lineRule="auto"/>
        <w:ind w:left="2160" w:hanging="720"/>
        <w:rPr>
          <w:color w:val="000000" w:themeColor="text1"/>
        </w:rPr>
      </w:pPr>
      <w:r w:rsidRPr="00CF2FA8">
        <w:rPr>
          <w:color w:val="000000" w:themeColor="text1"/>
        </w:rPr>
        <w:lastRenderedPageBreak/>
        <w:t>(v)</w:t>
      </w:r>
      <w:r w:rsidRPr="00CF2FA8">
        <w:rPr>
          <w:color w:val="000000" w:themeColor="text1"/>
        </w:rPr>
        <w:tab/>
      </w:r>
      <w:r w:rsidR="004D44B5" w:rsidRPr="000434A7">
        <w:rPr>
          <w:color w:val="000000" w:themeColor="text1"/>
        </w:rPr>
        <w:t xml:space="preserve">any statement to the effect </w:t>
      </w:r>
      <w:r w:rsidR="002144F2" w:rsidRPr="000434A7">
        <w:rPr>
          <w:color w:val="000000" w:themeColor="text1"/>
        </w:rPr>
        <w:t>that the applicant is involved in fraud and</w:t>
      </w:r>
      <w:r w:rsidR="00E0239B" w:rsidRPr="000434A7">
        <w:rPr>
          <w:color w:val="000000" w:themeColor="text1"/>
        </w:rPr>
        <w:t xml:space="preserve"> </w:t>
      </w:r>
      <w:r w:rsidR="002144F2" w:rsidRPr="000434A7">
        <w:rPr>
          <w:color w:val="000000" w:themeColor="text1"/>
        </w:rPr>
        <w:t>/</w:t>
      </w:r>
      <w:r w:rsidR="00E0239B" w:rsidRPr="000434A7">
        <w:rPr>
          <w:color w:val="000000" w:themeColor="text1"/>
        </w:rPr>
        <w:t xml:space="preserve"> </w:t>
      </w:r>
      <w:r w:rsidR="002144F2" w:rsidRPr="000434A7">
        <w:rPr>
          <w:color w:val="000000" w:themeColor="text1"/>
        </w:rPr>
        <w:t>or corruption.</w:t>
      </w:r>
    </w:p>
    <w:p w14:paraId="7F749CC7" w14:textId="77777777" w:rsidR="002F424D" w:rsidRPr="00CF2FA8" w:rsidRDefault="002F424D" w:rsidP="002F424D">
      <w:pPr>
        <w:pStyle w:val="ListParagraph"/>
        <w:rPr>
          <w:color w:val="000000" w:themeColor="text1"/>
        </w:rPr>
      </w:pPr>
    </w:p>
    <w:p w14:paraId="6FFA1A40" w14:textId="5052CBCB" w:rsidR="00DA7E8A" w:rsidRPr="000434A7" w:rsidRDefault="000434A7" w:rsidP="000434A7">
      <w:pPr>
        <w:spacing w:line="480" w:lineRule="auto"/>
        <w:ind w:left="1418" w:hanging="698"/>
        <w:rPr>
          <w:color w:val="000000" w:themeColor="text1"/>
        </w:rPr>
      </w:pPr>
      <w:r w:rsidRPr="00CF2FA8">
        <w:rPr>
          <w:color w:val="000000" w:themeColor="text1"/>
        </w:rPr>
        <w:t>1.2</w:t>
      </w:r>
      <w:r w:rsidRPr="00CF2FA8">
        <w:rPr>
          <w:color w:val="000000" w:themeColor="text1"/>
        </w:rPr>
        <w:tab/>
      </w:r>
      <w:r w:rsidR="003C3210" w:rsidRPr="000434A7">
        <w:rPr>
          <w:color w:val="000000" w:themeColor="text1"/>
        </w:rPr>
        <w:t>that the respondents retra</w:t>
      </w:r>
      <w:r w:rsidR="00D32C26" w:rsidRPr="000434A7">
        <w:rPr>
          <w:color w:val="000000" w:themeColor="text1"/>
        </w:rPr>
        <w:t xml:space="preserve">ct </w:t>
      </w:r>
      <w:r w:rsidR="0087473B" w:rsidRPr="000434A7">
        <w:rPr>
          <w:color w:val="000000" w:themeColor="text1"/>
        </w:rPr>
        <w:t xml:space="preserve">the statements in the penultimate and final paragraphs of </w:t>
      </w:r>
      <w:r w:rsidR="00B108CD" w:rsidRPr="000434A7">
        <w:rPr>
          <w:color w:val="000000" w:themeColor="text1"/>
        </w:rPr>
        <w:t>the Circular issued by CGE dated 24 May 2023</w:t>
      </w:r>
      <w:r w:rsidR="00D339DC" w:rsidRPr="000434A7">
        <w:rPr>
          <w:color w:val="000000" w:themeColor="text1"/>
        </w:rPr>
        <w:t xml:space="preserve"> (‘the Circular’)</w:t>
      </w:r>
      <w:r w:rsidR="00DA7E8A" w:rsidRPr="000434A7">
        <w:rPr>
          <w:color w:val="000000" w:themeColor="text1"/>
        </w:rPr>
        <w:t>;</w:t>
      </w:r>
    </w:p>
    <w:p w14:paraId="1E270A50" w14:textId="77777777" w:rsidR="000E1151" w:rsidRPr="00CF2FA8" w:rsidRDefault="000E1151" w:rsidP="000E1151">
      <w:pPr>
        <w:pStyle w:val="ListParagraph"/>
        <w:spacing w:line="480" w:lineRule="auto"/>
        <w:ind w:left="1418"/>
        <w:rPr>
          <w:color w:val="000000" w:themeColor="text1"/>
        </w:rPr>
      </w:pPr>
    </w:p>
    <w:p w14:paraId="2D559647" w14:textId="0C04C0FD" w:rsidR="000E1151" w:rsidRPr="000434A7" w:rsidRDefault="000434A7" w:rsidP="000434A7">
      <w:pPr>
        <w:spacing w:line="480" w:lineRule="auto"/>
        <w:ind w:left="1418" w:hanging="698"/>
        <w:rPr>
          <w:color w:val="000000" w:themeColor="text1"/>
        </w:rPr>
      </w:pPr>
      <w:r w:rsidRPr="00CF2FA8">
        <w:rPr>
          <w:color w:val="000000" w:themeColor="text1"/>
        </w:rPr>
        <w:t>1.3</w:t>
      </w:r>
      <w:r w:rsidRPr="00CF2FA8">
        <w:rPr>
          <w:color w:val="000000" w:themeColor="text1"/>
        </w:rPr>
        <w:tab/>
      </w:r>
      <w:r w:rsidR="00E75BD7" w:rsidRPr="000434A7">
        <w:rPr>
          <w:color w:val="000000" w:themeColor="text1"/>
        </w:rPr>
        <w:t xml:space="preserve">that the respondents be ordered to furnish a full and unconditional apology for the publication of the defamatory statements made against the applicant </w:t>
      </w:r>
      <w:r w:rsidR="00830A35" w:rsidRPr="000434A7">
        <w:rPr>
          <w:color w:val="000000" w:themeColor="text1"/>
        </w:rPr>
        <w:t>contained and set out in the penultimate paragraphs of the Circular</w:t>
      </w:r>
      <w:r w:rsidR="00396BC0" w:rsidRPr="000434A7">
        <w:rPr>
          <w:color w:val="000000" w:themeColor="text1"/>
        </w:rPr>
        <w:t>;</w:t>
      </w:r>
      <w:r w:rsidR="003F159F" w:rsidRPr="000434A7">
        <w:rPr>
          <w:color w:val="000000" w:themeColor="text1"/>
        </w:rPr>
        <w:t xml:space="preserve"> and</w:t>
      </w:r>
    </w:p>
    <w:p w14:paraId="6CF55B86" w14:textId="77777777" w:rsidR="00396BC0" w:rsidRPr="00CF2FA8" w:rsidRDefault="00396BC0" w:rsidP="00396BC0">
      <w:pPr>
        <w:pStyle w:val="ListParagraph"/>
        <w:rPr>
          <w:color w:val="000000" w:themeColor="text1"/>
        </w:rPr>
      </w:pPr>
    </w:p>
    <w:p w14:paraId="4E7B5840" w14:textId="03FC99F2" w:rsidR="00396BC0" w:rsidRPr="000434A7" w:rsidRDefault="000434A7" w:rsidP="000434A7">
      <w:pPr>
        <w:spacing w:line="480" w:lineRule="auto"/>
        <w:ind w:left="1418" w:hanging="698"/>
        <w:rPr>
          <w:color w:val="000000" w:themeColor="text1"/>
        </w:rPr>
      </w:pPr>
      <w:r w:rsidRPr="00CF2FA8">
        <w:rPr>
          <w:color w:val="000000" w:themeColor="text1"/>
        </w:rPr>
        <w:t>1.4</w:t>
      </w:r>
      <w:r w:rsidRPr="00CF2FA8">
        <w:rPr>
          <w:color w:val="000000" w:themeColor="text1"/>
        </w:rPr>
        <w:tab/>
      </w:r>
      <w:r w:rsidR="00E86C47" w:rsidRPr="000434A7">
        <w:rPr>
          <w:color w:val="000000" w:themeColor="text1"/>
        </w:rPr>
        <w:t>that the respondent</w:t>
      </w:r>
      <w:r w:rsidR="00825F80" w:rsidRPr="000434A7">
        <w:rPr>
          <w:color w:val="000000" w:themeColor="text1"/>
        </w:rPr>
        <w:t>s be ordered to pay the costs of this application on the scale as between attorney and client, jointly and severally, the one paying the other to be absolved.</w:t>
      </w:r>
    </w:p>
    <w:p w14:paraId="7EF05CD1" w14:textId="77777777" w:rsidR="006F2FC2" w:rsidRPr="00CF2FA8" w:rsidRDefault="006F2FC2" w:rsidP="006F2FC2">
      <w:pPr>
        <w:spacing w:line="480" w:lineRule="auto"/>
        <w:rPr>
          <w:color w:val="242121"/>
          <w:lang w:val="en-GB"/>
        </w:rPr>
      </w:pPr>
    </w:p>
    <w:p w14:paraId="5919530B" w14:textId="451082E6" w:rsidR="006F2FC2" w:rsidRPr="00CF2FA8" w:rsidRDefault="000F6D30" w:rsidP="006F2FC2">
      <w:pPr>
        <w:spacing w:line="480" w:lineRule="auto"/>
        <w:rPr>
          <w:color w:val="242121"/>
          <w:lang w:val="en-GB"/>
        </w:rPr>
      </w:pPr>
      <w:r w:rsidRPr="00CF2FA8">
        <w:rPr>
          <w:color w:val="242121"/>
          <w:lang w:val="en-GB"/>
        </w:rPr>
        <w:t>[2]</w:t>
      </w:r>
      <w:r w:rsidRPr="00CF2FA8">
        <w:rPr>
          <w:color w:val="242121"/>
          <w:lang w:val="en-GB"/>
        </w:rPr>
        <w:tab/>
        <w:t xml:space="preserve">The aforementioned relief was initially cast as </w:t>
      </w:r>
      <w:r w:rsidR="00AB75AB" w:rsidRPr="00CF2FA8">
        <w:rPr>
          <w:color w:val="242121"/>
          <w:lang w:val="en-GB"/>
        </w:rPr>
        <w:t xml:space="preserve">urgent </w:t>
      </w:r>
      <w:r w:rsidRPr="00CF2FA8">
        <w:rPr>
          <w:color w:val="242121"/>
          <w:lang w:val="en-GB"/>
        </w:rPr>
        <w:t xml:space="preserve">interim </w:t>
      </w:r>
      <w:r w:rsidR="0049520A" w:rsidRPr="00CF2FA8">
        <w:rPr>
          <w:color w:val="242121"/>
          <w:lang w:val="en-GB"/>
        </w:rPr>
        <w:t xml:space="preserve">relief in the form of a rule </w:t>
      </w:r>
      <w:r w:rsidR="0049520A" w:rsidRPr="00CF2FA8">
        <w:rPr>
          <w:i/>
          <w:iCs/>
          <w:color w:val="242121"/>
          <w:lang w:val="en-GB"/>
        </w:rPr>
        <w:t xml:space="preserve">nisi. </w:t>
      </w:r>
      <w:r w:rsidR="0049520A" w:rsidRPr="00CF2FA8">
        <w:rPr>
          <w:color w:val="242121"/>
          <w:lang w:val="en-GB"/>
        </w:rPr>
        <w:t>The relief now sought is final</w:t>
      </w:r>
      <w:r w:rsidR="0078622B" w:rsidRPr="00CF2FA8">
        <w:rPr>
          <w:color w:val="242121"/>
          <w:lang w:val="en-GB"/>
        </w:rPr>
        <w:t>,</w:t>
      </w:r>
      <w:r w:rsidR="0049520A" w:rsidRPr="00CF2FA8">
        <w:rPr>
          <w:color w:val="242121"/>
          <w:lang w:val="en-GB"/>
        </w:rPr>
        <w:t xml:space="preserve"> but in the same terms.</w:t>
      </w:r>
    </w:p>
    <w:p w14:paraId="59C22179" w14:textId="77777777" w:rsidR="00056925" w:rsidRPr="00CF2FA8" w:rsidRDefault="00056925" w:rsidP="006F2FC2">
      <w:pPr>
        <w:spacing w:line="480" w:lineRule="auto"/>
        <w:rPr>
          <w:color w:val="242121"/>
          <w:lang w:val="en-GB"/>
        </w:rPr>
      </w:pPr>
    </w:p>
    <w:p w14:paraId="7B0709CD" w14:textId="3A44B4D5" w:rsidR="00056925" w:rsidRPr="00CF2FA8" w:rsidRDefault="00056925" w:rsidP="006F2FC2">
      <w:pPr>
        <w:spacing w:line="480" w:lineRule="auto"/>
        <w:rPr>
          <w:color w:val="242121"/>
          <w:lang w:val="en-GB"/>
        </w:rPr>
      </w:pPr>
      <w:r w:rsidRPr="00CF2FA8">
        <w:rPr>
          <w:color w:val="242121"/>
          <w:lang w:val="en-GB"/>
        </w:rPr>
        <w:t>[3]</w:t>
      </w:r>
      <w:r w:rsidRPr="00CF2FA8">
        <w:rPr>
          <w:color w:val="242121"/>
          <w:lang w:val="en-GB"/>
        </w:rPr>
        <w:tab/>
        <w:t xml:space="preserve">The urgent interim relief was premised on the </w:t>
      </w:r>
      <w:r w:rsidR="006B4BF5" w:rsidRPr="00CF2FA8">
        <w:rPr>
          <w:color w:val="242121"/>
          <w:lang w:val="en-GB"/>
        </w:rPr>
        <w:t xml:space="preserve">applicant’s belief that the respondents would further defame him at the </w:t>
      </w:r>
      <w:r w:rsidR="00C87A74" w:rsidRPr="00CF2FA8">
        <w:rPr>
          <w:color w:val="242121"/>
          <w:lang w:val="en-GB"/>
        </w:rPr>
        <w:t>CGE A</w:t>
      </w:r>
      <w:r w:rsidR="00751296" w:rsidRPr="00CF2FA8">
        <w:rPr>
          <w:color w:val="242121"/>
          <w:lang w:val="en-GB"/>
        </w:rPr>
        <w:t xml:space="preserve">nnual </w:t>
      </w:r>
      <w:r w:rsidR="00C87A74" w:rsidRPr="00CF2FA8">
        <w:rPr>
          <w:color w:val="242121"/>
          <w:lang w:val="en-GB"/>
        </w:rPr>
        <w:t>G</w:t>
      </w:r>
      <w:r w:rsidR="00751296" w:rsidRPr="00CF2FA8">
        <w:rPr>
          <w:color w:val="242121"/>
          <w:lang w:val="en-GB"/>
        </w:rPr>
        <w:t xml:space="preserve">eneral </w:t>
      </w:r>
      <w:r w:rsidR="00C87A74" w:rsidRPr="00CF2FA8">
        <w:rPr>
          <w:color w:val="242121"/>
          <w:lang w:val="en-GB"/>
        </w:rPr>
        <w:t>M</w:t>
      </w:r>
      <w:r w:rsidR="00751296" w:rsidRPr="00CF2FA8">
        <w:rPr>
          <w:color w:val="242121"/>
          <w:lang w:val="en-GB"/>
        </w:rPr>
        <w:t>eeting (‘AGM’)</w:t>
      </w:r>
      <w:r w:rsidR="00C87A74" w:rsidRPr="00CF2FA8">
        <w:rPr>
          <w:color w:val="242121"/>
          <w:lang w:val="en-GB"/>
        </w:rPr>
        <w:t xml:space="preserve"> which was scheduled for 18h00 on 21 May 2023</w:t>
      </w:r>
      <w:r w:rsidR="004365DB" w:rsidRPr="00CF2FA8">
        <w:rPr>
          <w:color w:val="242121"/>
          <w:lang w:val="en-GB"/>
        </w:rPr>
        <w:t>.</w:t>
      </w:r>
    </w:p>
    <w:p w14:paraId="4B464E09" w14:textId="77777777" w:rsidR="004365DB" w:rsidRPr="00CF2FA8" w:rsidRDefault="004365DB" w:rsidP="006F2FC2">
      <w:pPr>
        <w:spacing w:line="480" w:lineRule="auto"/>
        <w:rPr>
          <w:color w:val="242121"/>
          <w:lang w:val="en-GB"/>
        </w:rPr>
      </w:pPr>
    </w:p>
    <w:p w14:paraId="3D5B76F1" w14:textId="35B55D70" w:rsidR="004365DB" w:rsidRPr="00CF2FA8" w:rsidRDefault="004365DB" w:rsidP="006F2FC2">
      <w:pPr>
        <w:spacing w:line="480" w:lineRule="auto"/>
        <w:rPr>
          <w:color w:val="242121"/>
          <w:lang w:val="en-GB"/>
        </w:rPr>
      </w:pPr>
      <w:r w:rsidRPr="00CF2FA8">
        <w:rPr>
          <w:color w:val="242121"/>
          <w:lang w:val="en-GB"/>
        </w:rPr>
        <w:t>[4]</w:t>
      </w:r>
      <w:r w:rsidRPr="00CF2FA8">
        <w:rPr>
          <w:color w:val="242121"/>
          <w:lang w:val="en-GB"/>
        </w:rPr>
        <w:tab/>
        <w:t xml:space="preserve">On 30 May 2023 the respondents’ attorney, Mr Brendon Hess </w:t>
      </w:r>
      <w:r w:rsidR="00216912" w:rsidRPr="00CF2FA8">
        <w:rPr>
          <w:color w:val="242121"/>
          <w:lang w:val="en-GB"/>
        </w:rPr>
        <w:t>of Cluver Markotter Inc (‘Mr</w:t>
      </w:r>
      <w:r w:rsidR="00D96B8B" w:rsidRPr="00CF2FA8">
        <w:rPr>
          <w:color w:val="242121"/>
          <w:lang w:val="en-GB"/>
        </w:rPr>
        <w:t>.</w:t>
      </w:r>
      <w:r w:rsidR="00216912" w:rsidRPr="00CF2FA8">
        <w:rPr>
          <w:color w:val="242121"/>
          <w:lang w:val="en-GB"/>
        </w:rPr>
        <w:t xml:space="preserve"> Hess’) tendered </w:t>
      </w:r>
      <w:r w:rsidR="002E1895" w:rsidRPr="00CF2FA8">
        <w:rPr>
          <w:color w:val="242121"/>
          <w:lang w:val="en-GB"/>
        </w:rPr>
        <w:t>the following undertaking:</w:t>
      </w:r>
    </w:p>
    <w:p w14:paraId="4195C0C0" w14:textId="77777777" w:rsidR="002E1895" w:rsidRPr="00CF2FA8" w:rsidRDefault="002E1895" w:rsidP="006F2FC2">
      <w:pPr>
        <w:spacing w:line="480" w:lineRule="auto"/>
        <w:rPr>
          <w:color w:val="242121"/>
          <w:lang w:val="en-GB"/>
        </w:rPr>
      </w:pPr>
    </w:p>
    <w:p w14:paraId="1254D8B7" w14:textId="4FB6B358" w:rsidR="006F2FC2" w:rsidRPr="00CF2FA8" w:rsidRDefault="002E1895" w:rsidP="004D7DF8">
      <w:pPr>
        <w:spacing w:line="480" w:lineRule="auto"/>
        <w:ind w:left="720"/>
        <w:rPr>
          <w:i/>
          <w:iCs/>
          <w:color w:val="242121"/>
          <w:lang w:val="en-GB"/>
        </w:rPr>
      </w:pPr>
      <w:r w:rsidRPr="00CF2FA8">
        <w:rPr>
          <w:i/>
          <w:iCs/>
          <w:color w:val="242121"/>
          <w:lang w:val="en-GB"/>
        </w:rPr>
        <w:lastRenderedPageBreak/>
        <w:t xml:space="preserve">‘As </w:t>
      </w:r>
      <w:r w:rsidR="00727323" w:rsidRPr="00CF2FA8">
        <w:rPr>
          <w:i/>
          <w:iCs/>
          <w:color w:val="242121"/>
          <w:lang w:val="en-GB"/>
        </w:rPr>
        <w:t>discussed,</w:t>
      </w:r>
      <w:r w:rsidRPr="00CF2FA8">
        <w:rPr>
          <w:i/>
          <w:iCs/>
          <w:color w:val="242121"/>
          <w:lang w:val="en-GB"/>
        </w:rPr>
        <w:t xml:space="preserve"> and without admitting any liability or wrongdoing, our client hereby irr</w:t>
      </w:r>
      <w:r w:rsidR="00156F2A" w:rsidRPr="00CF2FA8">
        <w:rPr>
          <w:i/>
          <w:iCs/>
          <w:color w:val="242121"/>
          <w:lang w:val="en-GB"/>
        </w:rPr>
        <w:t xml:space="preserve">evocably undertakes not to make any defamatory statements about your client </w:t>
      </w:r>
      <w:r w:rsidR="003A243C" w:rsidRPr="00CF2FA8">
        <w:rPr>
          <w:i/>
          <w:iCs/>
          <w:color w:val="242121"/>
          <w:lang w:val="en-GB"/>
        </w:rPr>
        <w:t xml:space="preserve">at </w:t>
      </w:r>
      <w:r w:rsidR="00156F2A" w:rsidRPr="00CF2FA8">
        <w:rPr>
          <w:i/>
          <w:iCs/>
          <w:color w:val="242121"/>
          <w:lang w:val="en-GB"/>
        </w:rPr>
        <w:t>tomorrow</w:t>
      </w:r>
      <w:r w:rsidR="003A243C" w:rsidRPr="00CF2FA8">
        <w:rPr>
          <w:i/>
          <w:iCs/>
          <w:color w:val="242121"/>
          <w:lang w:val="en-GB"/>
        </w:rPr>
        <w:t>’s AGM me</w:t>
      </w:r>
      <w:r w:rsidR="0013231F" w:rsidRPr="00CF2FA8">
        <w:rPr>
          <w:i/>
          <w:iCs/>
          <w:color w:val="242121"/>
          <w:lang w:val="en-GB"/>
        </w:rPr>
        <w:t>eting</w:t>
      </w:r>
      <w:r w:rsidR="004D7DF8" w:rsidRPr="00CF2FA8">
        <w:rPr>
          <w:i/>
          <w:iCs/>
          <w:color w:val="242121"/>
          <w:lang w:val="en-GB"/>
        </w:rPr>
        <w:t>.’</w:t>
      </w:r>
    </w:p>
    <w:p w14:paraId="23B58EB3" w14:textId="77777777" w:rsidR="0060018B" w:rsidRPr="00CF2FA8" w:rsidRDefault="0060018B" w:rsidP="0060018B">
      <w:pPr>
        <w:spacing w:line="480" w:lineRule="auto"/>
        <w:rPr>
          <w:i/>
          <w:iCs/>
          <w:color w:val="242121"/>
          <w:lang w:val="en-GB"/>
        </w:rPr>
      </w:pPr>
    </w:p>
    <w:p w14:paraId="6B99DCB5" w14:textId="20C9E78D" w:rsidR="0060018B" w:rsidRPr="00CF2FA8" w:rsidRDefault="0060018B" w:rsidP="0060018B">
      <w:pPr>
        <w:spacing w:line="480" w:lineRule="auto"/>
        <w:rPr>
          <w:color w:val="242121"/>
          <w:lang w:val="en-GB"/>
        </w:rPr>
      </w:pPr>
      <w:r w:rsidRPr="00CF2FA8">
        <w:rPr>
          <w:color w:val="242121"/>
          <w:lang w:val="en-GB"/>
        </w:rPr>
        <w:t>[</w:t>
      </w:r>
      <w:r w:rsidR="009F59B0" w:rsidRPr="00CF2FA8">
        <w:rPr>
          <w:color w:val="242121"/>
          <w:lang w:val="en-GB"/>
        </w:rPr>
        <w:t>5</w:t>
      </w:r>
      <w:r w:rsidRPr="00CF2FA8">
        <w:rPr>
          <w:color w:val="242121"/>
          <w:lang w:val="en-GB"/>
        </w:rPr>
        <w:t>]</w:t>
      </w:r>
      <w:r w:rsidRPr="00CF2FA8">
        <w:rPr>
          <w:color w:val="242121"/>
          <w:lang w:val="en-GB"/>
        </w:rPr>
        <w:tab/>
        <w:t>This undertaking was incorporated into an order by agreement</w:t>
      </w:r>
      <w:r w:rsidR="00CD3A29" w:rsidRPr="00CF2FA8">
        <w:rPr>
          <w:color w:val="242121"/>
          <w:lang w:val="en-GB"/>
        </w:rPr>
        <w:t xml:space="preserve">, granted </w:t>
      </w:r>
      <w:r w:rsidR="00D96B8B" w:rsidRPr="00CF2FA8">
        <w:rPr>
          <w:color w:val="242121"/>
          <w:lang w:val="en-GB"/>
        </w:rPr>
        <w:t xml:space="preserve">by Francis J </w:t>
      </w:r>
      <w:r w:rsidR="00CD3A29" w:rsidRPr="00CF2FA8">
        <w:rPr>
          <w:color w:val="242121"/>
          <w:lang w:val="en-GB"/>
        </w:rPr>
        <w:t>on 31 May 2023</w:t>
      </w:r>
      <w:r w:rsidR="00BD2AE4" w:rsidRPr="00CF2FA8">
        <w:rPr>
          <w:color w:val="242121"/>
          <w:lang w:val="en-GB"/>
        </w:rPr>
        <w:t>. A</w:t>
      </w:r>
      <w:r w:rsidR="00A4487F" w:rsidRPr="00CF2FA8">
        <w:rPr>
          <w:color w:val="242121"/>
          <w:lang w:val="en-GB"/>
        </w:rPr>
        <w:t xml:space="preserve"> rule </w:t>
      </w:r>
      <w:r w:rsidR="00A4487F" w:rsidRPr="00CF2FA8">
        <w:rPr>
          <w:i/>
          <w:iCs/>
          <w:color w:val="242121"/>
          <w:lang w:val="en-GB"/>
        </w:rPr>
        <w:t xml:space="preserve">nisi </w:t>
      </w:r>
      <w:r w:rsidR="00A4487F" w:rsidRPr="00CF2FA8">
        <w:rPr>
          <w:color w:val="242121"/>
          <w:lang w:val="en-GB"/>
        </w:rPr>
        <w:t>was issued calling the respondents to sh</w:t>
      </w:r>
      <w:r w:rsidR="000F0610" w:rsidRPr="00CF2FA8">
        <w:rPr>
          <w:color w:val="242121"/>
          <w:lang w:val="en-GB"/>
        </w:rPr>
        <w:t>o</w:t>
      </w:r>
      <w:r w:rsidR="00A4487F" w:rsidRPr="00CF2FA8">
        <w:rPr>
          <w:color w:val="242121"/>
          <w:lang w:val="en-GB"/>
        </w:rPr>
        <w:t>w cause on 21 November</w:t>
      </w:r>
      <w:r w:rsidR="000F0610" w:rsidRPr="00CF2FA8">
        <w:rPr>
          <w:color w:val="242121"/>
          <w:lang w:val="en-GB"/>
        </w:rPr>
        <w:t xml:space="preserve"> 2023</w:t>
      </w:r>
      <w:r w:rsidR="00A4487F" w:rsidRPr="00CF2FA8">
        <w:rPr>
          <w:color w:val="242121"/>
          <w:lang w:val="en-GB"/>
        </w:rPr>
        <w:t xml:space="preserve"> </w:t>
      </w:r>
      <w:r w:rsidR="000F0610" w:rsidRPr="00CF2FA8">
        <w:rPr>
          <w:color w:val="242121"/>
          <w:lang w:val="en-GB"/>
        </w:rPr>
        <w:t xml:space="preserve">why an order </w:t>
      </w:r>
      <w:r w:rsidR="00BD2AE4" w:rsidRPr="00CF2FA8">
        <w:rPr>
          <w:color w:val="242121"/>
          <w:lang w:val="en-GB"/>
        </w:rPr>
        <w:t xml:space="preserve">should not be granted </w:t>
      </w:r>
      <w:r w:rsidR="000F0610" w:rsidRPr="00CF2FA8">
        <w:rPr>
          <w:color w:val="242121"/>
          <w:lang w:val="en-GB"/>
        </w:rPr>
        <w:t>in the terms</w:t>
      </w:r>
      <w:r w:rsidR="00D85E61" w:rsidRPr="00CF2FA8">
        <w:rPr>
          <w:color w:val="242121"/>
          <w:lang w:val="en-GB"/>
        </w:rPr>
        <w:t xml:space="preserve"> set out in paragraph 1 above.</w:t>
      </w:r>
      <w:r w:rsidR="00863809" w:rsidRPr="00CF2FA8">
        <w:rPr>
          <w:color w:val="242121"/>
          <w:lang w:val="en-GB"/>
        </w:rPr>
        <w:t xml:space="preserve"> The costs of 31 May 2023 stood over for later determination.</w:t>
      </w:r>
    </w:p>
    <w:p w14:paraId="598D4478" w14:textId="77777777" w:rsidR="00727323" w:rsidRPr="00CF2FA8" w:rsidRDefault="00727323" w:rsidP="0060018B">
      <w:pPr>
        <w:spacing w:line="480" w:lineRule="auto"/>
        <w:rPr>
          <w:b/>
          <w:bCs/>
          <w:color w:val="242121"/>
          <w:lang w:val="en-GB"/>
        </w:rPr>
      </w:pPr>
    </w:p>
    <w:p w14:paraId="1524CFAC" w14:textId="3FEC8247" w:rsidR="00B638CA" w:rsidRPr="00CF2FA8" w:rsidRDefault="001B18B1" w:rsidP="0060018B">
      <w:pPr>
        <w:spacing w:line="480" w:lineRule="auto"/>
        <w:rPr>
          <w:b/>
          <w:bCs/>
          <w:color w:val="242121"/>
          <w:lang w:val="en-GB"/>
        </w:rPr>
      </w:pPr>
      <w:r w:rsidRPr="00CF2FA8">
        <w:rPr>
          <w:b/>
          <w:bCs/>
          <w:color w:val="242121"/>
          <w:lang w:val="en-GB"/>
        </w:rPr>
        <w:t>The issues for adjudication</w:t>
      </w:r>
    </w:p>
    <w:p w14:paraId="2473C1A9" w14:textId="77777777" w:rsidR="00330E76" w:rsidRPr="00CF2FA8" w:rsidRDefault="00330E76" w:rsidP="0060018B">
      <w:pPr>
        <w:spacing w:line="480" w:lineRule="auto"/>
        <w:rPr>
          <w:b/>
          <w:bCs/>
          <w:color w:val="242121"/>
          <w:lang w:val="en-GB"/>
        </w:rPr>
      </w:pPr>
    </w:p>
    <w:p w14:paraId="1E7B8B9E" w14:textId="1DFFD51E" w:rsidR="00026C44" w:rsidRPr="00CF2FA8" w:rsidRDefault="00EE6D3B" w:rsidP="0060018B">
      <w:pPr>
        <w:spacing w:line="480" w:lineRule="auto"/>
        <w:rPr>
          <w:color w:val="242121"/>
          <w:lang w:val="en-GB"/>
        </w:rPr>
      </w:pPr>
      <w:r w:rsidRPr="00CF2FA8">
        <w:rPr>
          <w:color w:val="242121"/>
          <w:lang w:val="en-GB"/>
        </w:rPr>
        <w:t>[</w:t>
      </w:r>
      <w:r w:rsidR="009F59B0" w:rsidRPr="00CF2FA8">
        <w:rPr>
          <w:color w:val="242121"/>
          <w:lang w:val="en-GB"/>
        </w:rPr>
        <w:t>6</w:t>
      </w:r>
      <w:r w:rsidRPr="00CF2FA8">
        <w:rPr>
          <w:color w:val="242121"/>
          <w:lang w:val="en-GB"/>
        </w:rPr>
        <w:t>]</w:t>
      </w:r>
      <w:r w:rsidRPr="00CF2FA8">
        <w:rPr>
          <w:color w:val="242121"/>
          <w:lang w:val="en-GB"/>
        </w:rPr>
        <w:tab/>
        <w:t xml:space="preserve">Should the Court find that the statements published by </w:t>
      </w:r>
      <w:r w:rsidR="00702DC3" w:rsidRPr="00CF2FA8">
        <w:rPr>
          <w:color w:val="242121"/>
          <w:lang w:val="en-GB"/>
        </w:rPr>
        <w:t>the respondents</w:t>
      </w:r>
      <w:r w:rsidR="006F520A" w:rsidRPr="00CF2FA8">
        <w:rPr>
          <w:color w:val="242121"/>
          <w:lang w:val="en-GB"/>
        </w:rPr>
        <w:t xml:space="preserve"> were </w:t>
      </w:r>
      <w:r w:rsidR="006F520A" w:rsidRPr="00CF2FA8">
        <w:rPr>
          <w:i/>
          <w:iCs/>
          <w:color w:val="242121"/>
          <w:lang w:val="en-GB"/>
        </w:rPr>
        <w:t xml:space="preserve">per se </w:t>
      </w:r>
      <w:r w:rsidR="00D91DAF" w:rsidRPr="00CF2FA8">
        <w:rPr>
          <w:color w:val="242121"/>
          <w:lang w:val="en-GB"/>
        </w:rPr>
        <w:t xml:space="preserve">defamatory, the issues which </w:t>
      </w:r>
      <w:r w:rsidR="009B0541" w:rsidRPr="00CF2FA8">
        <w:rPr>
          <w:color w:val="242121"/>
          <w:lang w:val="en-GB"/>
        </w:rPr>
        <w:t xml:space="preserve">the Court </w:t>
      </w:r>
      <w:r w:rsidR="004C03EE" w:rsidRPr="00CF2FA8">
        <w:rPr>
          <w:color w:val="242121"/>
          <w:lang w:val="en-GB"/>
        </w:rPr>
        <w:t xml:space="preserve">is </w:t>
      </w:r>
      <w:r w:rsidR="00D91DAF" w:rsidRPr="00CF2FA8">
        <w:rPr>
          <w:color w:val="242121"/>
          <w:lang w:val="en-GB"/>
        </w:rPr>
        <w:t>called upon to determine are</w:t>
      </w:r>
      <w:r w:rsidR="00A37B71" w:rsidRPr="00CF2FA8">
        <w:rPr>
          <w:color w:val="242121"/>
          <w:lang w:val="en-GB"/>
        </w:rPr>
        <w:t>:</w:t>
      </w:r>
    </w:p>
    <w:p w14:paraId="06BACBB8" w14:textId="77777777" w:rsidR="00A37B71" w:rsidRPr="00CF2FA8" w:rsidRDefault="00A37B71" w:rsidP="0060018B">
      <w:pPr>
        <w:spacing w:line="480" w:lineRule="auto"/>
        <w:rPr>
          <w:color w:val="242121"/>
          <w:lang w:val="en-GB"/>
        </w:rPr>
      </w:pPr>
    </w:p>
    <w:p w14:paraId="1AE5D299" w14:textId="5361B462" w:rsidR="00A37B71" w:rsidRPr="00CF2FA8" w:rsidRDefault="00E46DF3" w:rsidP="00A37B71">
      <w:pPr>
        <w:spacing w:line="480" w:lineRule="auto"/>
        <w:ind w:left="1440" w:hanging="720"/>
        <w:rPr>
          <w:color w:val="242121"/>
          <w:lang w:val="en-GB"/>
        </w:rPr>
      </w:pPr>
      <w:r w:rsidRPr="00CF2FA8">
        <w:rPr>
          <w:color w:val="242121"/>
          <w:lang w:val="en-GB"/>
        </w:rPr>
        <w:t>6</w:t>
      </w:r>
      <w:r w:rsidR="00A37B71" w:rsidRPr="00CF2FA8">
        <w:rPr>
          <w:color w:val="242121"/>
          <w:lang w:val="en-GB"/>
        </w:rPr>
        <w:t>.1</w:t>
      </w:r>
      <w:r w:rsidR="00A37B71" w:rsidRPr="00CF2FA8">
        <w:rPr>
          <w:color w:val="242121"/>
          <w:lang w:val="en-GB"/>
        </w:rPr>
        <w:tab/>
        <w:t>Whether the statements were published with the intention to injure the applicant;</w:t>
      </w:r>
      <w:r w:rsidR="007145B0" w:rsidRPr="00CF2FA8">
        <w:rPr>
          <w:color w:val="242121"/>
          <w:lang w:val="en-GB"/>
        </w:rPr>
        <w:t xml:space="preserve"> and</w:t>
      </w:r>
    </w:p>
    <w:p w14:paraId="276589C1" w14:textId="77777777" w:rsidR="00C4509B" w:rsidRPr="00CF2FA8" w:rsidRDefault="00C4509B" w:rsidP="00A37B71">
      <w:pPr>
        <w:spacing w:line="480" w:lineRule="auto"/>
        <w:ind w:left="1440" w:hanging="720"/>
        <w:rPr>
          <w:color w:val="242121"/>
          <w:lang w:val="en-GB"/>
        </w:rPr>
      </w:pPr>
    </w:p>
    <w:p w14:paraId="42A71BE7" w14:textId="6651E798" w:rsidR="00A37B71" w:rsidRPr="00CF2FA8" w:rsidRDefault="00E46DF3" w:rsidP="00A37B71">
      <w:pPr>
        <w:spacing w:line="480" w:lineRule="auto"/>
        <w:ind w:left="1440" w:hanging="720"/>
        <w:rPr>
          <w:color w:val="242121"/>
          <w:lang w:val="en-GB"/>
        </w:rPr>
      </w:pPr>
      <w:r w:rsidRPr="00CF2FA8">
        <w:rPr>
          <w:color w:val="242121"/>
          <w:lang w:val="en-GB"/>
        </w:rPr>
        <w:t>6</w:t>
      </w:r>
      <w:r w:rsidR="00A37B71" w:rsidRPr="00CF2FA8">
        <w:rPr>
          <w:color w:val="242121"/>
          <w:lang w:val="en-GB"/>
        </w:rPr>
        <w:t>.2</w:t>
      </w:r>
      <w:r w:rsidR="00A37B71" w:rsidRPr="00CF2FA8">
        <w:rPr>
          <w:color w:val="242121"/>
          <w:lang w:val="en-GB"/>
        </w:rPr>
        <w:tab/>
      </w:r>
      <w:r w:rsidR="00D8709C" w:rsidRPr="00CF2FA8">
        <w:rPr>
          <w:color w:val="242121"/>
          <w:lang w:val="en-GB"/>
        </w:rPr>
        <w:t xml:space="preserve">If they were published </w:t>
      </w:r>
      <w:r w:rsidR="00D8709C" w:rsidRPr="00CF2FA8">
        <w:rPr>
          <w:i/>
          <w:iCs/>
          <w:color w:val="242121"/>
          <w:lang w:val="en-GB"/>
        </w:rPr>
        <w:t xml:space="preserve">animo inuriandi, </w:t>
      </w:r>
      <w:r w:rsidR="00D8709C" w:rsidRPr="00CF2FA8">
        <w:rPr>
          <w:color w:val="242121"/>
          <w:lang w:val="en-GB"/>
        </w:rPr>
        <w:t xml:space="preserve">have the respondents discharged the onus of proving that </w:t>
      </w:r>
      <w:r w:rsidR="006B490E" w:rsidRPr="00CF2FA8">
        <w:rPr>
          <w:color w:val="242121"/>
          <w:lang w:val="en-GB"/>
        </w:rPr>
        <w:t xml:space="preserve">such defamatory statements are </w:t>
      </w:r>
      <w:r w:rsidR="00C4509B" w:rsidRPr="00CF2FA8">
        <w:rPr>
          <w:color w:val="242121"/>
          <w:lang w:val="en-GB"/>
        </w:rPr>
        <w:t>true,</w:t>
      </w:r>
      <w:r w:rsidR="006B490E" w:rsidRPr="00CF2FA8">
        <w:rPr>
          <w:color w:val="242121"/>
          <w:lang w:val="en-GB"/>
        </w:rPr>
        <w:t xml:space="preserve"> and the publication thereof was for the public benefit and / or </w:t>
      </w:r>
      <w:r w:rsidR="00C4509B" w:rsidRPr="00CF2FA8">
        <w:rPr>
          <w:color w:val="242121"/>
          <w:lang w:val="en-GB"/>
        </w:rPr>
        <w:t>whether the statements amount to fair comment in accordance with the well-established legal principles in this regard.</w:t>
      </w:r>
    </w:p>
    <w:p w14:paraId="51744586" w14:textId="799B8077" w:rsidR="001B18B1" w:rsidRPr="00CF2FA8" w:rsidRDefault="00A37B71" w:rsidP="0060018B">
      <w:pPr>
        <w:spacing w:line="480" w:lineRule="auto"/>
        <w:rPr>
          <w:b/>
          <w:bCs/>
          <w:color w:val="242121"/>
          <w:lang w:val="en-GB"/>
        </w:rPr>
      </w:pPr>
      <w:r w:rsidRPr="00CF2FA8">
        <w:rPr>
          <w:b/>
          <w:bCs/>
          <w:color w:val="242121"/>
          <w:lang w:val="en-GB"/>
        </w:rPr>
        <w:tab/>
      </w:r>
    </w:p>
    <w:p w14:paraId="5A88F1A5" w14:textId="77777777" w:rsidR="00702DC3" w:rsidRPr="00CF2FA8" w:rsidRDefault="00702DC3" w:rsidP="0060018B">
      <w:pPr>
        <w:spacing w:line="480" w:lineRule="auto"/>
        <w:rPr>
          <w:b/>
          <w:bCs/>
          <w:color w:val="242121"/>
          <w:lang w:val="en-GB"/>
        </w:rPr>
      </w:pPr>
    </w:p>
    <w:p w14:paraId="0B295DEB" w14:textId="77777777" w:rsidR="00702DC3" w:rsidRPr="00CF2FA8" w:rsidRDefault="00702DC3" w:rsidP="0060018B">
      <w:pPr>
        <w:spacing w:line="480" w:lineRule="auto"/>
        <w:rPr>
          <w:b/>
          <w:bCs/>
          <w:color w:val="242121"/>
          <w:lang w:val="en-GB"/>
        </w:rPr>
      </w:pPr>
    </w:p>
    <w:p w14:paraId="060FC772" w14:textId="3493FAFE" w:rsidR="003D443F" w:rsidRPr="00CF2FA8" w:rsidRDefault="00AC4A25" w:rsidP="0060018B">
      <w:pPr>
        <w:spacing w:line="480" w:lineRule="auto"/>
        <w:rPr>
          <w:b/>
          <w:bCs/>
          <w:color w:val="242121"/>
          <w:lang w:val="en-GB"/>
        </w:rPr>
      </w:pPr>
      <w:r w:rsidRPr="00CF2FA8">
        <w:rPr>
          <w:b/>
          <w:bCs/>
          <w:color w:val="242121"/>
          <w:lang w:val="en-GB"/>
        </w:rPr>
        <w:lastRenderedPageBreak/>
        <w:t xml:space="preserve">The </w:t>
      </w:r>
      <w:r w:rsidR="00AF27EF" w:rsidRPr="00CF2FA8">
        <w:rPr>
          <w:b/>
          <w:bCs/>
          <w:color w:val="242121"/>
          <w:lang w:val="en-GB"/>
        </w:rPr>
        <w:t xml:space="preserve">published </w:t>
      </w:r>
      <w:r w:rsidRPr="00CF2FA8">
        <w:rPr>
          <w:b/>
          <w:bCs/>
          <w:color w:val="242121"/>
          <w:lang w:val="en-GB"/>
        </w:rPr>
        <w:t>statements</w:t>
      </w:r>
    </w:p>
    <w:p w14:paraId="5EB71B27" w14:textId="77777777" w:rsidR="00AC4A25" w:rsidRPr="00CF2FA8" w:rsidRDefault="00AC4A25" w:rsidP="0060018B">
      <w:pPr>
        <w:spacing w:line="480" w:lineRule="auto"/>
        <w:rPr>
          <w:b/>
          <w:bCs/>
          <w:color w:val="242121"/>
          <w:lang w:val="en-GB"/>
        </w:rPr>
      </w:pPr>
    </w:p>
    <w:p w14:paraId="71ADAD3F" w14:textId="22293BF5" w:rsidR="00180F13" w:rsidRPr="00CF2FA8" w:rsidRDefault="003D443F" w:rsidP="0060018B">
      <w:pPr>
        <w:spacing w:line="480" w:lineRule="auto"/>
        <w:rPr>
          <w:color w:val="000000" w:themeColor="text1"/>
        </w:rPr>
      </w:pPr>
      <w:r w:rsidRPr="00CF2FA8">
        <w:rPr>
          <w:color w:val="242121"/>
          <w:lang w:val="en-GB"/>
        </w:rPr>
        <w:t>[</w:t>
      </w:r>
      <w:r w:rsidR="009F59B0" w:rsidRPr="00CF2FA8">
        <w:rPr>
          <w:color w:val="242121"/>
          <w:lang w:val="en-GB"/>
        </w:rPr>
        <w:t>7</w:t>
      </w:r>
      <w:r w:rsidRPr="00CF2FA8">
        <w:rPr>
          <w:color w:val="242121"/>
          <w:lang w:val="en-GB"/>
        </w:rPr>
        <w:t>]</w:t>
      </w:r>
      <w:r w:rsidRPr="00CF2FA8">
        <w:rPr>
          <w:color w:val="242121"/>
          <w:lang w:val="en-GB"/>
        </w:rPr>
        <w:tab/>
      </w:r>
      <w:r w:rsidR="00A01DCB" w:rsidRPr="00CF2FA8">
        <w:rPr>
          <w:color w:val="242121"/>
          <w:lang w:val="en-GB"/>
        </w:rPr>
        <w:t>On 24 May 2023, CGE, under th</w:t>
      </w:r>
      <w:r w:rsidR="00D260F3" w:rsidRPr="00CF2FA8">
        <w:rPr>
          <w:color w:val="242121"/>
          <w:lang w:val="en-GB"/>
        </w:rPr>
        <w:t xml:space="preserve">e hand of the first respondent, published the Circular </w:t>
      </w:r>
      <w:r w:rsidR="00466CEC" w:rsidRPr="00CF2FA8">
        <w:rPr>
          <w:color w:val="242121"/>
          <w:lang w:val="en-GB"/>
        </w:rPr>
        <w:t xml:space="preserve">to members of the Ceres Golf Estate </w:t>
      </w:r>
      <w:r w:rsidR="005B71D4" w:rsidRPr="00CF2FA8">
        <w:rPr>
          <w:color w:val="242121"/>
          <w:lang w:val="en-GB"/>
        </w:rPr>
        <w:t>Homeowner’s</w:t>
      </w:r>
      <w:r w:rsidR="00466CEC" w:rsidRPr="00CF2FA8">
        <w:rPr>
          <w:color w:val="242121"/>
          <w:lang w:val="en-GB"/>
        </w:rPr>
        <w:t xml:space="preserve"> </w:t>
      </w:r>
      <w:r w:rsidR="00C03343" w:rsidRPr="00CF2FA8">
        <w:rPr>
          <w:color w:val="242121"/>
          <w:lang w:val="en-GB"/>
        </w:rPr>
        <w:t xml:space="preserve">(‘the HOA’) in which </w:t>
      </w:r>
      <w:r w:rsidR="00C03343" w:rsidRPr="00CF2FA8">
        <w:rPr>
          <w:i/>
          <w:iCs/>
          <w:color w:val="242121"/>
          <w:lang w:val="en-GB"/>
        </w:rPr>
        <w:t xml:space="preserve">inter alia </w:t>
      </w:r>
      <w:r w:rsidR="00C03343" w:rsidRPr="00CF2FA8">
        <w:rPr>
          <w:color w:val="000000" w:themeColor="text1"/>
        </w:rPr>
        <w:t xml:space="preserve">the following </w:t>
      </w:r>
      <w:r w:rsidR="00180F13" w:rsidRPr="00CF2FA8">
        <w:rPr>
          <w:color w:val="000000" w:themeColor="text1"/>
        </w:rPr>
        <w:t>statements</w:t>
      </w:r>
      <w:r w:rsidR="00687EB5" w:rsidRPr="00CF2FA8">
        <w:rPr>
          <w:color w:val="000000" w:themeColor="text1"/>
        </w:rPr>
        <w:t>, which the applicant alleges are defamatory of him,</w:t>
      </w:r>
      <w:r w:rsidR="00180F13" w:rsidRPr="00CF2FA8">
        <w:rPr>
          <w:color w:val="000000" w:themeColor="text1"/>
        </w:rPr>
        <w:t xml:space="preserve"> were made:</w:t>
      </w:r>
    </w:p>
    <w:p w14:paraId="54FBFB8D" w14:textId="77777777" w:rsidR="00180F13" w:rsidRPr="00CF2FA8" w:rsidRDefault="00180F13" w:rsidP="0060018B">
      <w:pPr>
        <w:spacing w:line="480" w:lineRule="auto"/>
        <w:rPr>
          <w:color w:val="000000" w:themeColor="text1"/>
        </w:rPr>
      </w:pPr>
    </w:p>
    <w:p w14:paraId="4146EBC7" w14:textId="6F2EA3CF" w:rsidR="003D443F" w:rsidRPr="00CF2FA8" w:rsidRDefault="00E46DF3" w:rsidP="00AF27EF">
      <w:pPr>
        <w:spacing w:line="480" w:lineRule="auto"/>
        <w:ind w:left="1440" w:hanging="720"/>
        <w:rPr>
          <w:color w:val="242121"/>
          <w:lang w:val="en-GB"/>
        </w:rPr>
      </w:pPr>
      <w:r w:rsidRPr="00CF2FA8">
        <w:rPr>
          <w:i/>
          <w:iCs/>
          <w:color w:val="000000" w:themeColor="text1"/>
        </w:rPr>
        <w:t>7</w:t>
      </w:r>
      <w:r w:rsidR="00AF27EF" w:rsidRPr="00CF2FA8">
        <w:rPr>
          <w:i/>
          <w:iCs/>
          <w:color w:val="000000" w:themeColor="text1"/>
        </w:rPr>
        <w:t>.1</w:t>
      </w:r>
      <w:r w:rsidR="00AF27EF" w:rsidRPr="00CF2FA8">
        <w:rPr>
          <w:color w:val="000000" w:themeColor="text1"/>
        </w:rPr>
        <w:tab/>
      </w:r>
      <w:r w:rsidR="00180F13" w:rsidRPr="00CF2FA8">
        <w:rPr>
          <w:i/>
          <w:iCs/>
          <w:color w:val="000000" w:themeColor="text1"/>
        </w:rPr>
        <w:t>‘Ceres Golf Estate got off to a rocky start.</w:t>
      </w:r>
      <w:r w:rsidR="002B374A" w:rsidRPr="00CF2FA8">
        <w:rPr>
          <w:i/>
          <w:iCs/>
          <w:color w:val="000000" w:themeColor="text1"/>
        </w:rPr>
        <w:t xml:space="preserve"> Due primarily </w:t>
      </w:r>
      <w:r w:rsidR="00687EB5" w:rsidRPr="00CF2FA8">
        <w:rPr>
          <w:i/>
          <w:iCs/>
          <w:color w:val="000000" w:themeColor="text1"/>
        </w:rPr>
        <w:t>to the untoward actions of the former Managing Director.’</w:t>
      </w:r>
      <w:r w:rsidR="00A01DCB" w:rsidRPr="00CF2FA8">
        <w:rPr>
          <w:color w:val="242121"/>
          <w:lang w:val="en-GB"/>
        </w:rPr>
        <w:t xml:space="preserve"> </w:t>
      </w:r>
    </w:p>
    <w:p w14:paraId="22874A96" w14:textId="5A554DC7" w:rsidR="00687EB5" w:rsidRPr="00CF2FA8" w:rsidRDefault="00687EB5" w:rsidP="00AF27EF">
      <w:pPr>
        <w:spacing w:line="480" w:lineRule="auto"/>
        <w:ind w:left="720" w:firstLine="720"/>
        <w:rPr>
          <w:color w:val="242121"/>
          <w:lang w:val="en-GB"/>
        </w:rPr>
      </w:pPr>
      <w:r w:rsidRPr="00CF2FA8">
        <w:rPr>
          <w:color w:val="242121"/>
          <w:lang w:val="en-GB"/>
        </w:rPr>
        <w:t>(‘the first statement’)</w:t>
      </w:r>
    </w:p>
    <w:p w14:paraId="291DB8D4" w14:textId="77777777" w:rsidR="00687EB5" w:rsidRPr="00CF2FA8" w:rsidRDefault="00687EB5" w:rsidP="00687EB5">
      <w:pPr>
        <w:spacing w:line="480" w:lineRule="auto"/>
        <w:ind w:left="720"/>
        <w:rPr>
          <w:color w:val="242121"/>
          <w:lang w:val="en-GB"/>
        </w:rPr>
      </w:pPr>
    </w:p>
    <w:p w14:paraId="163358B7" w14:textId="6B4F241F" w:rsidR="00687EB5" w:rsidRPr="00CF2FA8" w:rsidRDefault="00E46DF3" w:rsidP="00AF27EF">
      <w:pPr>
        <w:spacing w:line="480" w:lineRule="auto"/>
        <w:ind w:left="1440" w:hanging="720"/>
        <w:rPr>
          <w:i/>
          <w:iCs/>
          <w:color w:val="242121"/>
          <w:lang w:val="en-GB"/>
        </w:rPr>
      </w:pPr>
      <w:r w:rsidRPr="00CF2FA8">
        <w:rPr>
          <w:i/>
          <w:iCs/>
          <w:color w:val="242121"/>
          <w:lang w:val="en-GB"/>
        </w:rPr>
        <w:t>7</w:t>
      </w:r>
      <w:r w:rsidR="00AF27EF" w:rsidRPr="00CF2FA8">
        <w:rPr>
          <w:i/>
          <w:iCs/>
          <w:color w:val="242121"/>
          <w:lang w:val="en-GB"/>
        </w:rPr>
        <w:t>.2</w:t>
      </w:r>
      <w:r w:rsidR="00AF27EF" w:rsidRPr="00CF2FA8">
        <w:rPr>
          <w:i/>
          <w:iCs/>
          <w:color w:val="242121"/>
          <w:lang w:val="en-GB"/>
        </w:rPr>
        <w:tab/>
      </w:r>
      <w:r w:rsidR="00D062F5" w:rsidRPr="00CF2FA8">
        <w:rPr>
          <w:i/>
          <w:iCs/>
          <w:color w:val="242121"/>
          <w:lang w:val="en-GB"/>
        </w:rPr>
        <w:t>‘</w:t>
      </w:r>
      <w:r w:rsidR="00D175A5" w:rsidRPr="00CF2FA8">
        <w:rPr>
          <w:i/>
          <w:iCs/>
          <w:color w:val="242121"/>
          <w:lang w:val="en-GB"/>
        </w:rPr>
        <w:t xml:space="preserve">Ironically this can be traced back to litigation against Derick du Toit, who orchestrated </w:t>
      </w:r>
      <w:r w:rsidR="00FA1ABE" w:rsidRPr="00CF2FA8">
        <w:rPr>
          <w:i/>
          <w:iCs/>
          <w:color w:val="242121"/>
          <w:lang w:val="en-GB"/>
        </w:rPr>
        <w:t>numerous threats against Ceres Golf Estate</w:t>
      </w:r>
      <w:r w:rsidR="00C5324D" w:rsidRPr="00CF2FA8">
        <w:rPr>
          <w:i/>
          <w:iCs/>
          <w:color w:val="242121"/>
          <w:lang w:val="en-GB"/>
        </w:rPr>
        <w:t>…including trying to block access to the estate, remove its fences and security infrastructure</w:t>
      </w:r>
      <w:r w:rsidR="001E08B7" w:rsidRPr="00CF2FA8">
        <w:rPr>
          <w:i/>
          <w:iCs/>
          <w:color w:val="242121"/>
          <w:lang w:val="en-GB"/>
        </w:rPr>
        <w:t>.’</w:t>
      </w:r>
    </w:p>
    <w:p w14:paraId="240E9FB3" w14:textId="10676BEA" w:rsidR="001E08B7" w:rsidRPr="00CF2FA8" w:rsidRDefault="001E08B7" w:rsidP="00AF27EF">
      <w:pPr>
        <w:spacing w:line="480" w:lineRule="auto"/>
        <w:ind w:left="720" w:firstLine="720"/>
        <w:rPr>
          <w:color w:val="242121"/>
          <w:lang w:val="en-GB"/>
        </w:rPr>
      </w:pPr>
      <w:r w:rsidRPr="00CF2FA8">
        <w:rPr>
          <w:color w:val="242121"/>
          <w:lang w:val="en-GB"/>
        </w:rPr>
        <w:t>(‘the second statement’)</w:t>
      </w:r>
    </w:p>
    <w:p w14:paraId="2364967B" w14:textId="77777777" w:rsidR="001E08B7" w:rsidRPr="00CF2FA8" w:rsidRDefault="001E08B7" w:rsidP="00687EB5">
      <w:pPr>
        <w:spacing w:line="480" w:lineRule="auto"/>
        <w:ind w:left="720"/>
        <w:rPr>
          <w:color w:val="242121"/>
          <w:lang w:val="en-GB"/>
        </w:rPr>
      </w:pPr>
    </w:p>
    <w:p w14:paraId="0AFDD861" w14:textId="5629B711" w:rsidR="001E08B7" w:rsidRPr="00CF2FA8" w:rsidRDefault="00E46DF3" w:rsidP="00A92EC9">
      <w:pPr>
        <w:spacing w:line="480" w:lineRule="auto"/>
        <w:ind w:left="1440" w:hanging="720"/>
        <w:rPr>
          <w:i/>
          <w:iCs/>
          <w:color w:val="242121"/>
          <w:lang w:val="en-GB"/>
        </w:rPr>
      </w:pPr>
      <w:r w:rsidRPr="00CF2FA8">
        <w:rPr>
          <w:i/>
          <w:iCs/>
          <w:color w:val="242121"/>
          <w:lang w:val="en-GB"/>
        </w:rPr>
        <w:t>7</w:t>
      </w:r>
      <w:r w:rsidR="00D75130" w:rsidRPr="00CF2FA8">
        <w:rPr>
          <w:i/>
          <w:iCs/>
          <w:color w:val="242121"/>
          <w:lang w:val="en-GB"/>
        </w:rPr>
        <w:t>.3</w:t>
      </w:r>
      <w:r w:rsidR="00D75130" w:rsidRPr="00CF2FA8">
        <w:rPr>
          <w:i/>
          <w:iCs/>
          <w:color w:val="242121"/>
          <w:lang w:val="en-GB"/>
        </w:rPr>
        <w:tab/>
      </w:r>
      <w:r w:rsidR="001E08B7" w:rsidRPr="00CF2FA8">
        <w:rPr>
          <w:i/>
          <w:iCs/>
          <w:color w:val="242121"/>
          <w:lang w:val="en-GB"/>
        </w:rPr>
        <w:t xml:space="preserve">‘As I write, investigation is under way about his alleged participation in corruption </w:t>
      </w:r>
      <w:r w:rsidR="00AD2983" w:rsidRPr="00CF2FA8">
        <w:rPr>
          <w:i/>
          <w:iCs/>
          <w:color w:val="242121"/>
          <w:lang w:val="en-GB"/>
        </w:rPr>
        <w:t>against the state with a concept known as “Ghost Trains.”’</w:t>
      </w:r>
    </w:p>
    <w:p w14:paraId="51DF87B7" w14:textId="136E969B" w:rsidR="00F627BF" w:rsidRPr="00CF2FA8" w:rsidRDefault="00F627BF" w:rsidP="00A92EC9">
      <w:pPr>
        <w:spacing w:line="480" w:lineRule="auto"/>
        <w:ind w:left="720" w:firstLine="720"/>
        <w:rPr>
          <w:color w:val="242121"/>
          <w:lang w:val="en-GB"/>
        </w:rPr>
      </w:pPr>
      <w:r w:rsidRPr="00CF2FA8">
        <w:rPr>
          <w:color w:val="242121"/>
          <w:lang w:val="en-GB"/>
        </w:rPr>
        <w:t>(‘the third statement’)</w:t>
      </w:r>
    </w:p>
    <w:p w14:paraId="1D1A4E24" w14:textId="77777777" w:rsidR="00F627BF" w:rsidRPr="00CF2FA8" w:rsidRDefault="00F627BF" w:rsidP="00687EB5">
      <w:pPr>
        <w:spacing w:line="480" w:lineRule="auto"/>
        <w:ind w:left="720"/>
        <w:rPr>
          <w:color w:val="242121"/>
          <w:lang w:val="en-GB"/>
        </w:rPr>
      </w:pPr>
    </w:p>
    <w:p w14:paraId="555C1528" w14:textId="1960E01E" w:rsidR="005F2363" w:rsidRPr="00CF2FA8" w:rsidRDefault="00E46DF3" w:rsidP="000817C5">
      <w:pPr>
        <w:spacing w:line="480" w:lineRule="auto"/>
        <w:ind w:left="1440" w:hanging="720"/>
        <w:rPr>
          <w:i/>
          <w:iCs/>
          <w:color w:val="000000" w:themeColor="text1"/>
        </w:rPr>
      </w:pPr>
      <w:r w:rsidRPr="00CF2FA8">
        <w:rPr>
          <w:i/>
          <w:iCs/>
          <w:color w:val="242121"/>
          <w:lang w:val="en-GB"/>
        </w:rPr>
        <w:t>7</w:t>
      </w:r>
      <w:r w:rsidR="000817C5" w:rsidRPr="00CF2FA8">
        <w:rPr>
          <w:i/>
          <w:iCs/>
          <w:color w:val="242121"/>
          <w:lang w:val="en-GB"/>
        </w:rPr>
        <w:t>.4</w:t>
      </w:r>
      <w:r w:rsidR="000817C5" w:rsidRPr="00CF2FA8">
        <w:rPr>
          <w:i/>
          <w:iCs/>
          <w:color w:val="242121"/>
          <w:lang w:val="en-GB"/>
        </w:rPr>
        <w:tab/>
      </w:r>
      <w:r w:rsidR="005F2363" w:rsidRPr="00CF2FA8">
        <w:rPr>
          <w:i/>
          <w:iCs/>
          <w:color w:val="242121"/>
          <w:lang w:val="en-GB"/>
        </w:rPr>
        <w:t xml:space="preserve">‘If being vindictive </w:t>
      </w:r>
      <w:r w:rsidR="005F2363" w:rsidRPr="00CF2FA8">
        <w:rPr>
          <w:i/>
          <w:iCs/>
          <w:color w:val="000000" w:themeColor="text1"/>
        </w:rPr>
        <w:t>against fraud and c</w:t>
      </w:r>
      <w:r w:rsidR="0053496A" w:rsidRPr="00CF2FA8">
        <w:rPr>
          <w:i/>
          <w:iCs/>
          <w:color w:val="000000" w:themeColor="text1"/>
        </w:rPr>
        <w:t xml:space="preserve">orruption </w:t>
      </w:r>
      <w:r w:rsidR="00677399" w:rsidRPr="00CF2FA8">
        <w:rPr>
          <w:i/>
          <w:iCs/>
          <w:color w:val="000000" w:themeColor="text1"/>
        </w:rPr>
        <w:t xml:space="preserve">is being </w:t>
      </w:r>
      <w:r w:rsidR="00592973" w:rsidRPr="00CF2FA8">
        <w:rPr>
          <w:i/>
          <w:iCs/>
          <w:color w:val="000000" w:themeColor="text1"/>
        </w:rPr>
        <w:t>‘</w:t>
      </w:r>
      <w:r w:rsidR="00677399" w:rsidRPr="00CF2FA8">
        <w:rPr>
          <w:i/>
          <w:iCs/>
          <w:color w:val="000000" w:themeColor="text1"/>
        </w:rPr>
        <w:t>vindictive</w:t>
      </w:r>
      <w:r w:rsidR="00592973" w:rsidRPr="00CF2FA8">
        <w:rPr>
          <w:i/>
          <w:iCs/>
          <w:color w:val="000000" w:themeColor="text1"/>
        </w:rPr>
        <w:t xml:space="preserve">’ then as a society we are not </w:t>
      </w:r>
      <w:r w:rsidR="00FF115E" w:rsidRPr="00CF2FA8">
        <w:rPr>
          <w:i/>
          <w:iCs/>
          <w:color w:val="000000" w:themeColor="text1"/>
        </w:rPr>
        <w:t>being vindictive above.’</w:t>
      </w:r>
    </w:p>
    <w:p w14:paraId="7C2C03F1" w14:textId="23CE3688" w:rsidR="00AD14A8" w:rsidRPr="00CF2FA8" w:rsidRDefault="00AD14A8" w:rsidP="000817C5">
      <w:pPr>
        <w:spacing w:line="480" w:lineRule="auto"/>
        <w:ind w:left="720" w:firstLine="720"/>
        <w:rPr>
          <w:color w:val="242121"/>
          <w:lang w:val="en-GB"/>
        </w:rPr>
      </w:pPr>
      <w:r w:rsidRPr="00CF2FA8">
        <w:rPr>
          <w:color w:val="242121"/>
          <w:lang w:val="en-GB"/>
        </w:rPr>
        <w:t>(‘the fourth statement’)</w:t>
      </w:r>
    </w:p>
    <w:p w14:paraId="4B06563C" w14:textId="518120A3" w:rsidR="00AD14A8" w:rsidRPr="00CF2FA8" w:rsidRDefault="0050316F" w:rsidP="00AD14A8">
      <w:pPr>
        <w:spacing w:line="480" w:lineRule="auto"/>
        <w:rPr>
          <w:color w:val="242121"/>
          <w:lang w:val="en-GB"/>
        </w:rPr>
      </w:pPr>
      <w:r w:rsidRPr="00CF2FA8">
        <w:rPr>
          <w:color w:val="242121"/>
          <w:lang w:val="en-GB"/>
        </w:rPr>
        <w:tab/>
      </w:r>
      <w:r w:rsidR="000817C5" w:rsidRPr="00CF2FA8">
        <w:rPr>
          <w:color w:val="242121"/>
          <w:lang w:val="en-GB"/>
        </w:rPr>
        <w:tab/>
      </w:r>
      <w:r w:rsidRPr="00CF2FA8">
        <w:rPr>
          <w:color w:val="242121"/>
          <w:lang w:val="en-GB"/>
        </w:rPr>
        <w:t>(collectively referred to hereafter as the ‘the statements’)</w:t>
      </w:r>
    </w:p>
    <w:p w14:paraId="6A24BB70" w14:textId="77777777" w:rsidR="005E3348" w:rsidRPr="00CF2FA8" w:rsidRDefault="005E3348" w:rsidP="00AD14A8">
      <w:pPr>
        <w:spacing w:line="480" w:lineRule="auto"/>
        <w:rPr>
          <w:color w:val="242121"/>
          <w:lang w:val="en-GB"/>
        </w:rPr>
      </w:pPr>
    </w:p>
    <w:p w14:paraId="15F4593B" w14:textId="0C943495" w:rsidR="0033382C" w:rsidRPr="00CF2FA8" w:rsidRDefault="001B18B1" w:rsidP="00AD14A8">
      <w:pPr>
        <w:spacing w:line="480" w:lineRule="auto"/>
        <w:rPr>
          <w:color w:val="242121"/>
          <w:lang w:val="en-GB"/>
        </w:rPr>
      </w:pPr>
      <w:r w:rsidRPr="00CF2FA8">
        <w:rPr>
          <w:color w:val="242121"/>
          <w:lang w:val="en-GB"/>
        </w:rPr>
        <w:lastRenderedPageBreak/>
        <w:t>[</w:t>
      </w:r>
      <w:r w:rsidR="009F59B0" w:rsidRPr="00CF2FA8">
        <w:rPr>
          <w:color w:val="242121"/>
          <w:lang w:val="en-GB"/>
        </w:rPr>
        <w:t>8</w:t>
      </w:r>
      <w:r w:rsidR="00AD14A8" w:rsidRPr="00CF2FA8">
        <w:rPr>
          <w:color w:val="242121"/>
          <w:lang w:val="en-GB"/>
        </w:rPr>
        <w:t>]</w:t>
      </w:r>
      <w:r w:rsidR="00AD14A8" w:rsidRPr="00CF2FA8">
        <w:rPr>
          <w:color w:val="242121"/>
          <w:lang w:val="en-GB"/>
        </w:rPr>
        <w:tab/>
      </w:r>
      <w:r w:rsidR="009A07F6" w:rsidRPr="00CF2FA8">
        <w:rPr>
          <w:color w:val="242121"/>
          <w:lang w:val="en-GB"/>
        </w:rPr>
        <w:t>The applicant contends that</w:t>
      </w:r>
      <w:r w:rsidR="004C03EE" w:rsidRPr="00CF2FA8">
        <w:rPr>
          <w:color w:val="242121"/>
          <w:lang w:val="en-GB"/>
        </w:rPr>
        <w:t>,</w:t>
      </w:r>
      <w:r w:rsidR="009A07F6" w:rsidRPr="00CF2FA8">
        <w:rPr>
          <w:color w:val="242121"/>
          <w:lang w:val="en-GB"/>
        </w:rPr>
        <w:t xml:space="preserve"> on a plain reading</w:t>
      </w:r>
      <w:r w:rsidR="004C03EE" w:rsidRPr="00CF2FA8">
        <w:rPr>
          <w:color w:val="242121"/>
          <w:lang w:val="en-GB"/>
        </w:rPr>
        <w:t xml:space="preserve"> and based on their</w:t>
      </w:r>
      <w:r w:rsidR="009A07F6" w:rsidRPr="00CF2FA8">
        <w:rPr>
          <w:color w:val="242121"/>
          <w:lang w:val="en-GB"/>
        </w:rPr>
        <w:t xml:space="preserve"> ordinary meaning</w:t>
      </w:r>
      <w:r w:rsidR="004C03EE" w:rsidRPr="00CF2FA8">
        <w:rPr>
          <w:color w:val="242121"/>
          <w:lang w:val="en-GB"/>
        </w:rPr>
        <w:t>,</w:t>
      </w:r>
      <w:r w:rsidR="009A07F6" w:rsidRPr="00CF2FA8">
        <w:rPr>
          <w:color w:val="242121"/>
          <w:lang w:val="en-GB"/>
        </w:rPr>
        <w:t xml:space="preserve"> these </w:t>
      </w:r>
      <w:r w:rsidR="00572C5D" w:rsidRPr="00CF2FA8">
        <w:rPr>
          <w:color w:val="242121"/>
          <w:lang w:val="en-GB"/>
        </w:rPr>
        <w:t>words</w:t>
      </w:r>
      <w:r w:rsidR="009A07F6" w:rsidRPr="00CF2FA8">
        <w:rPr>
          <w:color w:val="242121"/>
          <w:lang w:val="en-GB"/>
        </w:rPr>
        <w:t xml:space="preserve"> </w:t>
      </w:r>
      <w:r w:rsidR="0033382C" w:rsidRPr="00CF2FA8">
        <w:rPr>
          <w:color w:val="242121"/>
          <w:lang w:val="en-GB"/>
        </w:rPr>
        <w:t>are</w:t>
      </w:r>
      <w:r w:rsidR="009A07F6" w:rsidRPr="00CF2FA8">
        <w:rPr>
          <w:color w:val="242121"/>
          <w:lang w:val="en-GB"/>
        </w:rPr>
        <w:t xml:space="preserve"> clearly defamatory of him</w:t>
      </w:r>
      <w:r w:rsidR="00572C5D" w:rsidRPr="00CF2FA8">
        <w:rPr>
          <w:color w:val="242121"/>
          <w:lang w:val="en-GB"/>
        </w:rPr>
        <w:t xml:space="preserve">. </w:t>
      </w:r>
    </w:p>
    <w:p w14:paraId="2DDFC163" w14:textId="77777777" w:rsidR="0033382C" w:rsidRPr="00CF2FA8" w:rsidRDefault="0033382C" w:rsidP="00AD14A8">
      <w:pPr>
        <w:spacing w:line="480" w:lineRule="auto"/>
        <w:rPr>
          <w:color w:val="242121"/>
          <w:lang w:val="en-GB"/>
        </w:rPr>
      </w:pPr>
    </w:p>
    <w:p w14:paraId="49883642" w14:textId="24808522" w:rsidR="00AD14A8" w:rsidRPr="00CF2FA8" w:rsidRDefault="0033382C" w:rsidP="00AD14A8">
      <w:pPr>
        <w:spacing w:line="480" w:lineRule="auto"/>
        <w:rPr>
          <w:color w:val="242121"/>
          <w:lang w:val="en-GB"/>
        </w:rPr>
      </w:pPr>
      <w:r w:rsidRPr="00CF2FA8">
        <w:rPr>
          <w:color w:val="242121"/>
          <w:lang w:val="en-GB"/>
        </w:rPr>
        <w:t>[</w:t>
      </w:r>
      <w:r w:rsidR="009F59B0" w:rsidRPr="00CF2FA8">
        <w:rPr>
          <w:color w:val="242121"/>
          <w:lang w:val="en-GB"/>
        </w:rPr>
        <w:t>9</w:t>
      </w:r>
      <w:r w:rsidRPr="00CF2FA8">
        <w:rPr>
          <w:color w:val="242121"/>
          <w:lang w:val="en-GB"/>
        </w:rPr>
        <w:t>]</w:t>
      </w:r>
      <w:r w:rsidRPr="00CF2FA8">
        <w:rPr>
          <w:color w:val="242121"/>
          <w:lang w:val="en-GB"/>
        </w:rPr>
        <w:tab/>
        <w:t>The applicant</w:t>
      </w:r>
      <w:r w:rsidR="00572C5D" w:rsidRPr="00CF2FA8">
        <w:rPr>
          <w:color w:val="242121"/>
          <w:lang w:val="en-GB"/>
        </w:rPr>
        <w:t xml:space="preserve"> seeks to finally interdict the respondents from making </w:t>
      </w:r>
      <w:r w:rsidR="006836C3" w:rsidRPr="00CF2FA8">
        <w:rPr>
          <w:color w:val="242121"/>
          <w:lang w:val="en-GB"/>
        </w:rPr>
        <w:t>or publishing such defamatory statements</w:t>
      </w:r>
      <w:r w:rsidR="005E3348" w:rsidRPr="00CF2FA8">
        <w:rPr>
          <w:color w:val="242121"/>
          <w:lang w:val="en-GB"/>
        </w:rPr>
        <w:t xml:space="preserve"> in the future</w:t>
      </w:r>
      <w:r w:rsidR="001C46B1" w:rsidRPr="00CF2FA8">
        <w:rPr>
          <w:color w:val="242121"/>
          <w:lang w:val="en-GB"/>
        </w:rPr>
        <w:t xml:space="preserve">, and </w:t>
      </w:r>
      <w:r w:rsidR="005651AB" w:rsidRPr="00CF2FA8">
        <w:rPr>
          <w:color w:val="242121"/>
          <w:lang w:val="en-GB"/>
        </w:rPr>
        <w:t xml:space="preserve">further seeks an order directing them </w:t>
      </w:r>
      <w:r w:rsidR="001C46B1" w:rsidRPr="00CF2FA8">
        <w:rPr>
          <w:color w:val="242121"/>
          <w:lang w:val="en-GB"/>
        </w:rPr>
        <w:t>to retract</w:t>
      </w:r>
      <w:r w:rsidR="0050316F" w:rsidRPr="00CF2FA8">
        <w:rPr>
          <w:color w:val="242121"/>
          <w:lang w:val="en-GB"/>
        </w:rPr>
        <w:t xml:space="preserve"> and </w:t>
      </w:r>
      <w:r w:rsidR="005E3348" w:rsidRPr="00CF2FA8">
        <w:rPr>
          <w:color w:val="242121"/>
          <w:lang w:val="en-GB"/>
        </w:rPr>
        <w:t>apologise</w:t>
      </w:r>
      <w:r w:rsidR="0050316F" w:rsidRPr="00CF2FA8">
        <w:rPr>
          <w:color w:val="242121"/>
          <w:lang w:val="en-GB"/>
        </w:rPr>
        <w:t xml:space="preserve"> f</w:t>
      </w:r>
      <w:r w:rsidR="005E3348" w:rsidRPr="00CF2FA8">
        <w:rPr>
          <w:color w:val="242121"/>
          <w:lang w:val="en-GB"/>
        </w:rPr>
        <w:t>o</w:t>
      </w:r>
      <w:r w:rsidR="0050316F" w:rsidRPr="00CF2FA8">
        <w:rPr>
          <w:color w:val="242121"/>
          <w:lang w:val="en-GB"/>
        </w:rPr>
        <w:t>r the statements made in the Circular.</w:t>
      </w:r>
      <w:r w:rsidR="005E3348" w:rsidRPr="00CF2FA8">
        <w:rPr>
          <w:color w:val="242121"/>
          <w:lang w:val="en-GB"/>
        </w:rPr>
        <w:t xml:space="preserve"> </w:t>
      </w:r>
    </w:p>
    <w:p w14:paraId="2313ADAD" w14:textId="77777777" w:rsidR="00727B73" w:rsidRPr="00CF2FA8" w:rsidRDefault="00727B73" w:rsidP="00AD14A8">
      <w:pPr>
        <w:spacing w:line="480" w:lineRule="auto"/>
        <w:rPr>
          <w:color w:val="242121"/>
          <w:lang w:val="en-GB"/>
        </w:rPr>
      </w:pPr>
    </w:p>
    <w:p w14:paraId="597A4666" w14:textId="4E27C02C" w:rsidR="00727B73" w:rsidRPr="00CF2FA8" w:rsidRDefault="00727B73" w:rsidP="00AD14A8">
      <w:pPr>
        <w:spacing w:line="480" w:lineRule="auto"/>
        <w:rPr>
          <w:color w:val="242121"/>
          <w:lang w:val="en-GB"/>
        </w:rPr>
      </w:pPr>
      <w:r w:rsidRPr="00CF2FA8">
        <w:rPr>
          <w:color w:val="242121"/>
          <w:lang w:val="en-GB"/>
        </w:rPr>
        <w:t>[</w:t>
      </w:r>
      <w:r w:rsidR="009F59B0" w:rsidRPr="00CF2FA8">
        <w:rPr>
          <w:color w:val="242121"/>
          <w:lang w:val="en-GB"/>
        </w:rPr>
        <w:t>10</w:t>
      </w:r>
      <w:r w:rsidRPr="00CF2FA8">
        <w:rPr>
          <w:color w:val="242121"/>
          <w:lang w:val="en-GB"/>
        </w:rPr>
        <w:t>]</w:t>
      </w:r>
      <w:r w:rsidRPr="00CF2FA8">
        <w:rPr>
          <w:color w:val="242121"/>
          <w:lang w:val="en-GB"/>
        </w:rPr>
        <w:tab/>
      </w:r>
      <w:r w:rsidR="0033382C" w:rsidRPr="00CF2FA8">
        <w:rPr>
          <w:color w:val="242121"/>
          <w:lang w:val="en-GB"/>
        </w:rPr>
        <w:t xml:space="preserve">The </w:t>
      </w:r>
      <w:r w:rsidRPr="00CF2FA8">
        <w:rPr>
          <w:color w:val="242121"/>
          <w:lang w:val="en-GB"/>
        </w:rPr>
        <w:t>applicant</w:t>
      </w:r>
      <w:r w:rsidR="0033382C" w:rsidRPr="00CF2FA8">
        <w:rPr>
          <w:color w:val="242121"/>
          <w:lang w:val="en-GB"/>
        </w:rPr>
        <w:t xml:space="preserve"> </w:t>
      </w:r>
      <w:r w:rsidRPr="00CF2FA8">
        <w:rPr>
          <w:color w:val="242121"/>
          <w:lang w:val="en-GB"/>
        </w:rPr>
        <w:t>does not seek damages</w:t>
      </w:r>
      <w:r w:rsidR="0033382C" w:rsidRPr="00CF2FA8">
        <w:rPr>
          <w:color w:val="242121"/>
          <w:lang w:val="en-GB"/>
        </w:rPr>
        <w:t>,</w:t>
      </w:r>
      <w:r w:rsidRPr="00CF2FA8">
        <w:rPr>
          <w:color w:val="242121"/>
          <w:lang w:val="en-GB"/>
        </w:rPr>
        <w:t xml:space="preserve"> but rather seeks to </w:t>
      </w:r>
      <w:r w:rsidR="005C4C1E" w:rsidRPr="00CF2FA8">
        <w:rPr>
          <w:color w:val="242121"/>
          <w:lang w:val="en-GB"/>
        </w:rPr>
        <w:t>‘</w:t>
      </w:r>
      <w:r w:rsidRPr="00CF2FA8">
        <w:rPr>
          <w:color w:val="242121"/>
          <w:lang w:val="en-GB"/>
        </w:rPr>
        <w:t xml:space="preserve">protect his </w:t>
      </w:r>
      <w:r w:rsidR="005C4C1E" w:rsidRPr="00CF2FA8">
        <w:rPr>
          <w:color w:val="242121"/>
          <w:lang w:val="en-GB"/>
        </w:rPr>
        <w:t>good name and reputation by means of interdictory relief.’</w:t>
      </w:r>
    </w:p>
    <w:p w14:paraId="07770AB0" w14:textId="77777777" w:rsidR="00AC4A25" w:rsidRPr="00CF2FA8" w:rsidRDefault="00AC4A25" w:rsidP="00AD14A8">
      <w:pPr>
        <w:spacing w:line="480" w:lineRule="auto"/>
        <w:rPr>
          <w:color w:val="242121"/>
          <w:lang w:val="en-GB"/>
        </w:rPr>
      </w:pPr>
    </w:p>
    <w:p w14:paraId="7C4C7A68" w14:textId="6C8982E4" w:rsidR="00AC4A25" w:rsidRPr="00CF2FA8" w:rsidRDefault="00AC4A25" w:rsidP="00AD14A8">
      <w:pPr>
        <w:spacing w:line="480" w:lineRule="auto"/>
        <w:rPr>
          <w:b/>
          <w:bCs/>
          <w:color w:val="242121"/>
          <w:lang w:val="en-GB"/>
        </w:rPr>
      </w:pPr>
      <w:r w:rsidRPr="00CF2FA8">
        <w:rPr>
          <w:b/>
          <w:bCs/>
          <w:color w:val="242121"/>
          <w:lang w:val="en-GB"/>
        </w:rPr>
        <w:t xml:space="preserve">The respondents’ defences </w:t>
      </w:r>
    </w:p>
    <w:p w14:paraId="6E945408" w14:textId="77777777" w:rsidR="00AC4A25" w:rsidRPr="00CF2FA8" w:rsidRDefault="00AC4A25" w:rsidP="00AD14A8">
      <w:pPr>
        <w:spacing w:line="480" w:lineRule="auto"/>
        <w:rPr>
          <w:color w:val="242121"/>
          <w:lang w:val="en-GB"/>
        </w:rPr>
      </w:pPr>
    </w:p>
    <w:p w14:paraId="3A1F21F6" w14:textId="18A12399" w:rsidR="007F254F" w:rsidRPr="00CF2FA8" w:rsidRDefault="00C37852" w:rsidP="00AD14A8">
      <w:pPr>
        <w:spacing w:line="480" w:lineRule="auto"/>
        <w:rPr>
          <w:color w:val="242121"/>
          <w:lang w:val="en-GB"/>
        </w:rPr>
      </w:pPr>
      <w:r w:rsidRPr="00CF2FA8">
        <w:rPr>
          <w:color w:val="242121"/>
          <w:lang w:val="en-GB"/>
        </w:rPr>
        <w:t>[</w:t>
      </w:r>
      <w:r w:rsidR="009F59B0" w:rsidRPr="00CF2FA8">
        <w:rPr>
          <w:color w:val="242121"/>
          <w:lang w:val="en-GB"/>
        </w:rPr>
        <w:t>11</w:t>
      </w:r>
      <w:r w:rsidRPr="00CF2FA8">
        <w:rPr>
          <w:color w:val="242121"/>
          <w:lang w:val="en-GB"/>
        </w:rPr>
        <w:t>]</w:t>
      </w:r>
      <w:r w:rsidRPr="00CF2FA8">
        <w:rPr>
          <w:color w:val="242121"/>
          <w:lang w:val="en-GB"/>
        </w:rPr>
        <w:tab/>
      </w:r>
      <w:r w:rsidR="007F254F" w:rsidRPr="00CF2FA8">
        <w:rPr>
          <w:color w:val="242121"/>
          <w:lang w:val="en-GB"/>
        </w:rPr>
        <w:t xml:space="preserve">The respondents </w:t>
      </w:r>
      <w:r w:rsidR="00862D14" w:rsidRPr="00CF2FA8">
        <w:rPr>
          <w:color w:val="242121"/>
          <w:lang w:val="en-GB"/>
        </w:rPr>
        <w:t>deny that any of the statements made are defamatory and contend that even i</w:t>
      </w:r>
      <w:r w:rsidR="00B73761" w:rsidRPr="00CF2FA8">
        <w:rPr>
          <w:color w:val="242121"/>
          <w:lang w:val="en-GB"/>
        </w:rPr>
        <w:t>f untrue, the first and second statements are not defamatory of the applicant.</w:t>
      </w:r>
    </w:p>
    <w:p w14:paraId="5372D670" w14:textId="77777777" w:rsidR="00B73761" w:rsidRPr="00CF2FA8" w:rsidRDefault="00B73761" w:rsidP="00AD14A8">
      <w:pPr>
        <w:spacing w:line="480" w:lineRule="auto"/>
        <w:rPr>
          <w:color w:val="242121"/>
          <w:lang w:val="en-GB"/>
        </w:rPr>
      </w:pPr>
    </w:p>
    <w:p w14:paraId="509D7DC9" w14:textId="5839BA46" w:rsidR="00B73761" w:rsidRPr="00CF2FA8" w:rsidRDefault="007A0D47" w:rsidP="00AD14A8">
      <w:pPr>
        <w:spacing w:line="480" w:lineRule="auto"/>
        <w:rPr>
          <w:color w:val="242121"/>
          <w:lang w:val="en-GB"/>
        </w:rPr>
      </w:pPr>
      <w:r w:rsidRPr="00CF2FA8">
        <w:rPr>
          <w:color w:val="242121"/>
          <w:lang w:val="en-GB"/>
        </w:rPr>
        <w:t>[</w:t>
      </w:r>
      <w:r w:rsidR="009F59B0" w:rsidRPr="00CF2FA8">
        <w:rPr>
          <w:color w:val="242121"/>
          <w:lang w:val="en-GB"/>
        </w:rPr>
        <w:t>12</w:t>
      </w:r>
      <w:r w:rsidRPr="00CF2FA8">
        <w:rPr>
          <w:color w:val="242121"/>
          <w:lang w:val="en-GB"/>
        </w:rPr>
        <w:t>]</w:t>
      </w:r>
      <w:r w:rsidRPr="00CF2FA8">
        <w:rPr>
          <w:color w:val="242121"/>
          <w:lang w:val="en-GB"/>
        </w:rPr>
        <w:tab/>
        <w:t xml:space="preserve">The respondents further contend that the only statement which could be construed as being </w:t>
      </w:r>
      <w:r w:rsidR="009D0748" w:rsidRPr="00CF2FA8">
        <w:rPr>
          <w:color w:val="242121"/>
          <w:lang w:val="en-GB"/>
        </w:rPr>
        <w:t xml:space="preserve">defamatory </w:t>
      </w:r>
      <w:r w:rsidR="000E4AB6" w:rsidRPr="00CF2FA8">
        <w:rPr>
          <w:color w:val="242121"/>
          <w:lang w:val="en-GB"/>
        </w:rPr>
        <w:t>is the third statement.</w:t>
      </w:r>
    </w:p>
    <w:p w14:paraId="66BA7D8A" w14:textId="77777777" w:rsidR="002F180C" w:rsidRPr="00CF2FA8" w:rsidRDefault="002F180C" w:rsidP="00AD14A8">
      <w:pPr>
        <w:spacing w:line="480" w:lineRule="auto"/>
        <w:rPr>
          <w:color w:val="242121"/>
          <w:lang w:val="en-GB"/>
        </w:rPr>
      </w:pPr>
    </w:p>
    <w:p w14:paraId="0EF35A86" w14:textId="4A5432D9" w:rsidR="002F180C" w:rsidRPr="00CF2FA8" w:rsidRDefault="002F180C" w:rsidP="00AD14A8">
      <w:pPr>
        <w:spacing w:line="480" w:lineRule="auto"/>
        <w:rPr>
          <w:color w:val="242121"/>
          <w:lang w:val="en-GB"/>
        </w:rPr>
      </w:pPr>
      <w:r w:rsidRPr="00CF2FA8">
        <w:rPr>
          <w:color w:val="242121"/>
          <w:lang w:val="en-GB"/>
        </w:rPr>
        <w:t>[</w:t>
      </w:r>
      <w:r w:rsidR="009F59B0" w:rsidRPr="00CF2FA8">
        <w:rPr>
          <w:color w:val="242121"/>
          <w:lang w:val="en-GB"/>
        </w:rPr>
        <w:t>13</w:t>
      </w:r>
      <w:r w:rsidRPr="00CF2FA8">
        <w:rPr>
          <w:color w:val="242121"/>
          <w:lang w:val="en-GB"/>
        </w:rPr>
        <w:t>]</w:t>
      </w:r>
      <w:r w:rsidRPr="00CF2FA8">
        <w:rPr>
          <w:color w:val="242121"/>
          <w:lang w:val="en-GB"/>
        </w:rPr>
        <w:tab/>
      </w:r>
      <w:r w:rsidR="00307D3C" w:rsidRPr="00CF2FA8">
        <w:rPr>
          <w:color w:val="242121"/>
          <w:lang w:val="en-GB"/>
        </w:rPr>
        <w:t xml:space="preserve">The respondents allege firstly that the applicant has </w:t>
      </w:r>
      <w:r w:rsidR="003C7A3D" w:rsidRPr="00CF2FA8">
        <w:rPr>
          <w:color w:val="242121"/>
          <w:lang w:val="en-GB"/>
        </w:rPr>
        <w:t>fail</w:t>
      </w:r>
      <w:r w:rsidR="00307D3C" w:rsidRPr="00CF2FA8">
        <w:rPr>
          <w:color w:val="242121"/>
          <w:lang w:val="en-GB"/>
        </w:rPr>
        <w:t>ed</w:t>
      </w:r>
      <w:r w:rsidR="003C7A3D" w:rsidRPr="00CF2FA8">
        <w:rPr>
          <w:color w:val="242121"/>
          <w:lang w:val="en-GB"/>
        </w:rPr>
        <w:t xml:space="preserve"> to establish a clear right</w:t>
      </w:r>
      <w:r w:rsidR="002432C0" w:rsidRPr="00CF2FA8">
        <w:rPr>
          <w:color w:val="242121"/>
          <w:lang w:val="en-GB"/>
        </w:rPr>
        <w:t>.</w:t>
      </w:r>
      <w:r w:rsidR="003C7A3D" w:rsidRPr="00CF2FA8">
        <w:rPr>
          <w:color w:val="242121"/>
          <w:lang w:val="en-GB"/>
        </w:rPr>
        <w:t xml:space="preserve"> </w:t>
      </w:r>
      <w:r w:rsidR="002432C0" w:rsidRPr="00CF2FA8">
        <w:rPr>
          <w:color w:val="242121"/>
          <w:lang w:val="en-GB"/>
        </w:rPr>
        <w:t>T</w:t>
      </w:r>
      <w:r w:rsidR="003C7A3D" w:rsidRPr="00CF2FA8">
        <w:rPr>
          <w:color w:val="242121"/>
          <w:lang w:val="en-GB"/>
        </w:rPr>
        <w:t xml:space="preserve">he </w:t>
      </w:r>
      <w:r w:rsidR="002432C0" w:rsidRPr="00CF2FA8">
        <w:rPr>
          <w:color w:val="242121"/>
          <w:lang w:val="en-GB"/>
        </w:rPr>
        <w:t xml:space="preserve">further </w:t>
      </w:r>
      <w:r w:rsidR="003C7A3D" w:rsidRPr="00CF2FA8">
        <w:rPr>
          <w:color w:val="242121"/>
          <w:lang w:val="en-GB"/>
        </w:rPr>
        <w:t>factual bas</w:t>
      </w:r>
      <w:r w:rsidR="002432C0" w:rsidRPr="00CF2FA8">
        <w:rPr>
          <w:color w:val="242121"/>
          <w:lang w:val="en-GB"/>
        </w:rPr>
        <w:t>es</w:t>
      </w:r>
      <w:r w:rsidR="003C7A3D" w:rsidRPr="00CF2FA8">
        <w:rPr>
          <w:color w:val="242121"/>
          <w:lang w:val="en-GB"/>
        </w:rPr>
        <w:t xml:space="preserve"> for </w:t>
      </w:r>
      <w:r w:rsidR="007660DE" w:rsidRPr="00CF2FA8">
        <w:rPr>
          <w:color w:val="242121"/>
          <w:lang w:val="en-GB"/>
        </w:rPr>
        <w:t xml:space="preserve">the respondents’ defences </w:t>
      </w:r>
      <w:r w:rsidR="002432C0" w:rsidRPr="00CF2FA8">
        <w:rPr>
          <w:color w:val="242121"/>
          <w:lang w:val="en-GB"/>
        </w:rPr>
        <w:t>are</w:t>
      </w:r>
      <w:r w:rsidR="007660DE" w:rsidRPr="00CF2FA8">
        <w:rPr>
          <w:color w:val="242121"/>
          <w:lang w:val="en-GB"/>
        </w:rPr>
        <w:t xml:space="preserve"> based </w:t>
      </w:r>
      <w:r w:rsidR="00530B4A" w:rsidRPr="00CF2FA8">
        <w:rPr>
          <w:color w:val="242121"/>
          <w:lang w:val="en-GB"/>
        </w:rPr>
        <w:t>on:</w:t>
      </w:r>
    </w:p>
    <w:p w14:paraId="309F6969" w14:textId="77777777" w:rsidR="004B20D3" w:rsidRPr="00CF2FA8" w:rsidRDefault="004B20D3" w:rsidP="00AD14A8">
      <w:pPr>
        <w:spacing w:line="480" w:lineRule="auto"/>
        <w:rPr>
          <w:color w:val="242121"/>
          <w:lang w:val="en-GB"/>
        </w:rPr>
      </w:pPr>
    </w:p>
    <w:p w14:paraId="64E8C3AB" w14:textId="13B43654" w:rsidR="004B20D3" w:rsidRPr="00CF2FA8" w:rsidRDefault="004B20D3" w:rsidP="00AD14A8">
      <w:pPr>
        <w:spacing w:line="480" w:lineRule="auto"/>
        <w:rPr>
          <w:color w:val="242121"/>
          <w:lang w:val="en-GB"/>
        </w:rPr>
      </w:pPr>
      <w:r w:rsidRPr="00CF2FA8">
        <w:rPr>
          <w:color w:val="242121"/>
          <w:lang w:val="en-GB"/>
        </w:rPr>
        <w:tab/>
      </w:r>
      <w:r w:rsidR="00E46DF3" w:rsidRPr="00CF2FA8">
        <w:rPr>
          <w:color w:val="242121"/>
          <w:lang w:val="en-GB"/>
        </w:rPr>
        <w:t>13</w:t>
      </w:r>
      <w:r w:rsidRPr="00CF2FA8">
        <w:rPr>
          <w:color w:val="242121"/>
          <w:lang w:val="en-GB"/>
        </w:rPr>
        <w:t>.1</w:t>
      </w:r>
      <w:r w:rsidRPr="00CF2FA8">
        <w:rPr>
          <w:color w:val="242121"/>
          <w:lang w:val="en-GB"/>
        </w:rPr>
        <w:tab/>
        <w:t>truth and public interest;</w:t>
      </w:r>
    </w:p>
    <w:p w14:paraId="18F709B9" w14:textId="05EA868A" w:rsidR="004B20D3" w:rsidRPr="00CF2FA8" w:rsidRDefault="004B20D3" w:rsidP="00AD14A8">
      <w:pPr>
        <w:spacing w:line="480" w:lineRule="auto"/>
        <w:rPr>
          <w:color w:val="242121"/>
          <w:lang w:val="en-GB"/>
        </w:rPr>
      </w:pPr>
      <w:r w:rsidRPr="00CF2FA8">
        <w:rPr>
          <w:color w:val="242121"/>
          <w:lang w:val="en-GB"/>
        </w:rPr>
        <w:tab/>
      </w:r>
      <w:r w:rsidR="00E46DF3" w:rsidRPr="00CF2FA8">
        <w:rPr>
          <w:color w:val="242121"/>
          <w:lang w:val="en-GB"/>
        </w:rPr>
        <w:t>13</w:t>
      </w:r>
      <w:r w:rsidRPr="00CF2FA8">
        <w:rPr>
          <w:color w:val="242121"/>
          <w:lang w:val="en-GB"/>
        </w:rPr>
        <w:t>.2</w:t>
      </w:r>
      <w:r w:rsidRPr="00CF2FA8">
        <w:rPr>
          <w:color w:val="242121"/>
          <w:lang w:val="en-GB"/>
        </w:rPr>
        <w:tab/>
        <w:t>qualified privilege; and</w:t>
      </w:r>
    </w:p>
    <w:p w14:paraId="1E729D40" w14:textId="2F373FC9" w:rsidR="004B20D3" w:rsidRPr="00CF2FA8" w:rsidRDefault="004B20D3" w:rsidP="00AD14A8">
      <w:pPr>
        <w:spacing w:line="480" w:lineRule="auto"/>
        <w:rPr>
          <w:color w:val="242121"/>
          <w:lang w:val="en-GB"/>
        </w:rPr>
      </w:pPr>
      <w:r w:rsidRPr="00CF2FA8">
        <w:rPr>
          <w:color w:val="242121"/>
          <w:lang w:val="en-GB"/>
        </w:rPr>
        <w:tab/>
      </w:r>
      <w:r w:rsidR="00E46DF3" w:rsidRPr="00CF2FA8">
        <w:rPr>
          <w:color w:val="242121"/>
          <w:lang w:val="en-GB"/>
        </w:rPr>
        <w:t>13</w:t>
      </w:r>
      <w:r w:rsidRPr="00CF2FA8">
        <w:rPr>
          <w:color w:val="242121"/>
          <w:lang w:val="en-GB"/>
        </w:rPr>
        <w:t>.3</w:t>
      </w:r>
      <w:r w:rsidRPr="00CF2FA8">
        <w:rPr>
          <w:color w:val="242121"/>
          <w:lang w:val="en-GB"/>
        </w:rPr>
        <w:tab/>
        <w:t>fair comment</w:t>
      </w:r>
      <w:r w:rsidR="00F064B7" w:rsidRPr="00CF2FA8">
        <w:rPr>
          <w:color w:val="242121"/>
          <w:lang w:val="en-GB"/>
        </w:rPr>
        <w:t>.</w:t>
      </w:r>
    </w:p>
    <w:p w14:paraId="5AC7A611" w14:textId="77777777" w:rsidR="00620E7C" w:rsidRPr="00CF2FA8" w:rsidRDefault="00620E7C" w:rsidP="00AD14A8">
      <w:pPr>
        <w:spacing w:line="480" w:lineRule="auto"/>
        <w:rPr>
          <w:color w:val="242121"/>
          <w:lang w:val="en-GB"/>
        </w:rPr>
      </w:pPr>
    </w:p>
    <w:p w14:paraId="4DEFB6A3" w14:textId="77777777" w:rsidR="00AA540C" w:rsidRPr="00CF2FA8" w:rsidRDefault="00AA540C" w:rsidP="00AA540C">
      <w:pPr>
        <w:spacing w:line="480" w:lineRule="auto"/>
        <w:rPr>
          <w:b/>
          <w:bCs/>
          <w:color w:val="242121"/>
          <w:lang w:val="en-GB"/>
        </w:rPr>
      </w:pPr>
      <w:r w:rsidRPr="00CF2FA8">
        <w:rPr>
          <w:b/>
          <w:bCs/>
          <w:color w:val="242121"/>
          <w:lang w:val="en-GB"/>
        </w:rPr>
        <w:lastRenderedPageBreak/>
        <w:t>The law of defamation</w:t>
      </w:r>
    </w:p>
    <w:p w14:paraId="003E5FD0" w14:textId="77777777" w:rsidR="00AA540C" w:rsidRPr="00CF2FA8" w:rsidRDefault="00AA540C" w:rsidP="00AA540C">
      <w:pPr>
        <w:spacing w:line="480" w:lineRule="auto"/>
        <w:rPr>
          <w:b/>
          <w:bCs/>
          <w:color w:val="242121"/>
          <w:lang w:val="en-GB"/>
        </w:rPr>
      </w:pPr>
      <w:r w:rsidRPr="00CF2FA8">
        <w:rPr>
          <w:b/>
          <w:bCs/>
          <w:color w:val="242121"/>
          <w:lang w:val="en-GB"/>
        </w:rPr>
        <w:t xml:space="preserve"> </w:t>
      </w:r>
    </w:p>
    <w:p w14:paraId="73EE64CF" w14:textId="0E9F402C" w:rsidR="00AA540C" w:rsidRPr="00CF2FA8" w:rsidRDefault="00AA540C" w:rsidP="00AA540C">
      <w:pPr>
        <w:spacing w:line="480" w:lineRule="auto"/>
        <w:rPr>
          <w:color w:val="242121"/>
          <w:lang w:val="en-GB"/>
        </w:rPr>
      </w:pPr>
      <w:r w:rsidRPr="00CF2FA8">
        <w:rPr>
          <w:color w:val="242121"/>
          <w:lang w:val="en-GB"/>
        </w:rPr>
        <w:t>[</w:t>
      </w:r>
      <w:r w:rsidR="009F59B0" w:rsidRPr="00CF2FA8">
        <w:rPr>
          <w:color w:val="242121"/>
          <w:lang w:val="en-GB"/>
        </w:rPr>
        <w:t>14</w:t>
      </w:r>
      <w:r w:rsidRPr="00CF2FA8">
        <w:rPr>
          <w:color w:val="242121"/>
          <w:lang w:val="en-GB"/>
        </w:rPr>
        <w:t>]</w:t>
      </w:r>
      <w:r w:rsidRPr="00CF2FA8">
        <w:rPr>
          <w:color w:val="242121"/>
          <w:lang w:val="en-GB"/>
        </w:rPr>
        <w:tab/>
        <w:t xml:space="preserve">It is well-established in our law that once a </w:t>
      </w:r>
      <w:r w:rsidR="00335922" w:rsidRPr="00CF2FA8">
        <w:rPr>
          <w:color w:val="242121"/>
          <w:lang w:val="en-GB"/>
        </w:rPr>
        <w:t>c</w:t>
      </w:r>
      <w:r w:rsidRPr="00CF2FA8">
        <w:rPr>
          <w:color w:val="242121"/>
          <w:lang w:val="en-GB"/>
        </w:rPr>
        <w:t xml:space="preserve">ourt makes a finding that published statements are </w:t>
      </w:r>
      <w:r w:rsidRPr="00CF2FA8">
        <w:rPr>
          <w:i/>
          <w:iCs/>
          <w:color w:val="242121"/>
          <w:lang w:val="en-GB"/>
        </w:rPr>
        <w:t>per se</w:t>
      </w:r>
      <w:r w:rsidRPr="00CF2FA8">
        <w:rPr>
          <w:color w:val="242121"/>
          <w:lang w:val="en-GB"/>
        </w:rPr>
        <w:t xml:space="preserve"> defamatory of an applicant, the presumption arises that these statements were both:</w:t>
      </w:r>
    </w:p>
    <w:p w14:paraId="4222BE08" w14:textId="77777777" w:rsidR="00DD32BF" w:rsidRPr="00CF2FA8" w:rsidRDefault="00DD32BF" w:rsidP="00AA540C">
      <w:pPr>
        <w:spacing w:line="480" w:lineRule="auto"/>
        <w:rPr>
          <w:color w:val="242121"/>
          <w:lang w:val="en-GB"/>
        </w:rPr>
      </w:pPr>
    </w:p>
    <w:p w14:paraId="1B9E4686" w14:textId="33DCE25E" w:rsidR="00AA540C" w:rsidRPr="00CF2FA8" w:rsidRDefault="00AA540C" w:rsidP="00AA540C">
      <w:pPr>
        <w:spacing w:line="480" w:lineRule="auto"/>
        <w:rPr>
          <w:color w:val="242121"/>
          <w:lang w:val="en-GB"/>
        </w:rPr>
      </w:pPr>
      <w:r w:rsidRPr="00CF2FA8">
        <w:rPr>
          <w:color w:val="242121"/>
          <w:lang w:val="en-GB"/>
        </w:rPr>
        <w:tab/>
      </w:r>
      <w:r w:rsidR="00E46DF3" w:rsidRPr="00CF2FA8">
        <w:rPr>
          <w:color w:val="242121"/>
          <w:lang w:val="en-GB"/>
        </w:rPr>
        <w:t>14</w:t>
      </w:r>
      <w:r w:rsidRPr="00CF2FA8">
        <w:rPr>
          <w:color w:val="242121"/>
          <w:lang w:val="en-GB"/>
        </w:rPr>
        <w:t>.1</w:t>
      </w:r>
      <w:r w:rsidRPr="00CF2FA8">
        <w:rPr>
          <w:color w:val="242121"/>
          <w:lang w:val="en-GB"/>
        </w:rPr>
        <w:tab/>
        <w:t>wrongful; and</w:t>
      </w:r>
    </w:p>
    <w:p w14:paraId="18DD5457" w14:textId="5AF11546" w:rsidR="00AA540C" w:rsidRPr="00CF2FA8" w:rsidRDefault="00AA540C" w:rsidP="00AA540C">
      <w:pPr>
        <w:spacing w:line="480" w:lineRule="auto"/>
        <w:rPr>
          <w:i/>
          <w:iCs/>
          <w:color w:val="242121"/>
          <w:lang w:val="en-GB"/>
        </w:rPr>
      </w:pPr>
      <w:r w:rsidRPr="00CF2FA8">
        <w:rPr>
          <w:color w:val="242121"/>
          <w:lang w:val="en-GB"/>
        </w:rPr>
        <w:tab/>
      </w:r>
      <w:r w:rsidR="00E46DF3" w:rsidRPr="00CF2FA8">
        <w:rPr>
          <w:color w:val="242121"/>
          <w:lang w:val="en-GB"/>
        </w:rPr>
        <w:t>14</w:t>
      </w:r>
      <w:r w:rsidRPr="00CF2FA8">
        <w:rPr>
          <w:color w:val="242121"/>
          <w:lang w:val="en-GB"/>
        </w:rPr>
        <w:t>.2</w:t>
      </w:r>
      <w:r w:rsidRPr="00CF2FA8">
        <w:rPr>
          <w:color w:val="242121"/>
          <w:lang w:val="en-GB"/>
        </w:rPr>
        <w:tab/>
        <w:t xml:space="preserve">published with the intention to injure </w:t>
      </w:r>
      <w:r w:rsidRPr="00CF2FA8">
        <w:rPr>
          <w:i/>
          <w:iCs/>
          <w:color w:val="242121"/>
          <w:lang w:val="en-GB"/>
        </w:rPr>
        <w:t>(animus iniuriandi).</w:t>
      </w:r>
    </w:p>
    <w:p w14:paraId="7F090CB5" w14:textId="77777777" w:rsidR="00067373" w:rsidRPr="00CF2FA8" w:rsidRDefault="00067373" w:rsidP="00AA540C">
      <w:pPr>
        <w:spacing w:line="480" w:lineRule="auto"/>
        <w:rPr>
          <w:i/>
          <w:iCs/>
          <w:color w:val="242121"/>
          <w:lang w:val="en-GB"/>
        </w:rPr>
      </w:pPr>
    </w:p>
    <w:p w14:paraId="7DF95469" w14:textId="39B31F6A" w:rsidR="00AA540C" w:rsidRPr="00CF2FA8" w:rsidRDefault="00AA540C" w:rsidP="00AA540C">
      <w:pPr>
        <w:spacing w:line="480" w:lineRule="auto"/>
        <w:rPr>
          <w:color w:val="242121"/>
          <w:lang w:val="en-GB"/>
        </w:rPr>
      </w:pPr>
      <w:r w:rsidRPr="00CF2FA8">
        <w:rPr>
          <w:color w:val="242121"/>
          <w:lang w:val="en-GB"/>
        </w:rPr>
        <w:t>[</w:t>
      </w:r>
      <w:r w:rsidR="00C11F00" w:rsidRPr="00CF2FA8">
        <w:rPr>
          <w:color w:val="242121"/>
          <w:lang w:val="en-GB"/>
        </w:rPr>
        <w:t>15</w:t>
      </w:r>
      <w:r w:rsidRPr="00CF2FA8">
        <w:rPr>
          <w:color w:val="242121"/>
          <w:lang w:val="en-GB"/>
        </w:rPr>
        <w:t>]</w:t>
      </w:r>
      <w:r w:rsidRPr="00CF2FA8">
        <w:rPr>
          <w:color w:val="242121"/>
          <w:lang w:val="en-GB"/>
        </w:rPr>
        <w:tab/>
        <w:t xml:space="preserve">In </w:t>
      </w:r>
      <w:r w:rsidRPr="00CF2FA8">
        <w:rPr>
          <w:i/>
          <w:iCs/>
          <w:color w:val="242121"/>
        </w:rPr>
        <w:t>Modiri v Minister of Safety and Security and Others</w:t>
      </w:r>
      <w:r w:rsidRPr="00CF2FA8">
        <w:rPr>
          <w:rStyle w:val="FootnoteReference"/>
          <w:i/>
          <w:iCs/>
          <w:color w:val="242121"/>
        </w:rPr>
        <w:footnoteReference w:id="1"/>
      </w:r>
      <w:r w:rsidRPr="00CF2FA8">
        <w:rPr>
          <w:i/>
          <w:iCs/>
          <w:color w:val="242121"/>
        </w:rPr>
        <w:t xml:space="preserve"> </w:t>
      </w:r>
      <w:r w:rsidR="0014741C" w:rsidRPr="00CF2FA8">
        <w:rPr>
          <w:color w:val="242121"/>
        </w:rPr>
        <w:t>(‘</w:t>
      </w:r>
      <w:r w:rsidR="0014741C" w:rsidRPr="00CF2FA8">
        <w:rPr>
          <w:i/>
          <w:iCs/>
          <w:color w:val="242121"/>
        </w:rPr>
        <w:t>Modiri</w:t>
      </w:r>
      <w:r w:rsidR="00DD32BF" w:rsidRPr="00CF2FA8">
        <w:rPr>
          <w:i/>
          <w:iCs/>
          <w:color w:val="242121"/>
        </w:rPr>
        <w:t>’</w:t>
      </w:r>
      <w:r w:rsidR="0014741C" w:rsidRPr="00CF2FA8">
        <w:rPr>
          <w:color w:val="242121"/>
        </w:rPr>
        <w:t xml:space="preserve">) </w:t>
      </w:r>
      <w:r w:rsidRPr="00CF2FA8">
        <w:rPr>
          <w:color w:val="242121"/>
        </w:rPr>
        <w:t>Brand JA elucidated the distinction between these two presumptions, as follows:</w:t>
      </w:r>
    </w:p>
    <w:p w14:paraId="612832EF" w14:textId="77777777" w:rsidR="00AA540C" w:rsidRPr="00CF2FA8" w:rsidRDefault="00AA540C" w:rsidP="00AA540C">
      <w:pPr>
        <w:spacing w:line="480" w:lineRule="auto"/>
        <w:rPr>
          <w:color w:val="242121"/>
          <w:lang w:val="en-GB"/>
        </w:rPr>
      </w:pPr>
    </w:p>
    <w:p w14:paraId="5E36DF27" w14:textId="56559EAE" w:rsidR="00AA540C" w:rsidRPr="00CF2FA8" w:rsidRDefault="00AA540C" w:rsidP="00AA540C">
      <w:pPr>
        <w:spacing w:line="480" w:lineRule="auto"/>
        <w:ind w:left="720"/>
        <w:rPr>
          <w:color w:val="000000" w:themeColor="text1"/>
          <w:sz w:val="22"/>
          <w:szCs w:val="22"/>
        </w:rPr>
      </w:pPr>
      <w:r w:rsidRPr="00CF2FA8">
        <w:rPr>
          <w:color w:val="000000"/>
          <w:sz w:val="22"/>
          <w:szCs w:val="22"/>
        </w:rPr>
        <w:t>‘Though both the presumption of intent and that of wrongfulness arise from a single event, that is, the publication of a defamatory statement, the two presumptions are essentially different in character. The presumption of intent to injure relates to the defendant's subjective state of mind. By contrast, the presumption of wrongfulness relates to a combination of objective fact, on the one hand, and considerations of public and legal policy, on the other</w:t>
      </w:r>
      <w:r w:rsidR="00DD32BF" w:rsidRPr="00CF2FA8">
        <w:rPr>
          <w:color w:val="000000"/>
          <w:sz w:val="22"/>
          <w:szCs w:val="22"/>
        </w:rPr>
        <w:t>.</w:t>
      </w:r>
      <w:r w:rsidR="00DD32BF" w:rsidRPr="00CF2FA8">
        <w:rPr>
          <w:rStyle w:val="FootnoteReference"/>
          <w:color w:val="000000"/>
          <w:sz w:val="22"/>
          <w:szCs w:val="22"/>
        </w:rPr>
        <w:footnoteReference w:id="2"/>
      </w:r>
    </w:p>
    <w:p w14:paraId="7A1BBD52" w14:textId="77777777" w:rsidR="00AA540C" w:rsidRPr="00CF2FA8" w:rsidRDefault="00AA540C" w:rsidP="00AA540C">
      <w:pPr>
        <w:spacing w:line="480" w:lineRule="auto"/>
        <w:ind w:left="720"/>
        <w:rPr>
          <w:i/>
          <w:iCs/>
          <w:color w:val="000000" w:themeColor="text1"/>
          <w:sz w:val="22"/>
          <w:szCs w:val="22"/>
        </w:rPr>
      </w:pPr>
    </w:p>
    <w:p w14:paraId="153AF10C" w14:textId="37EEFEBE" w:rsidR="00AA540C" w:rsidRPr="00CF2FA8" w:rsidRDefault="00AA540C" w:rsidP="00AA540C">
      <w:pPr>
        <w:spacing w:line="480" w:lineRule="auto"/>
        <w:ind w:left="720"/>
        <w:rPr>
          <w:color w:val="000000"/>
          <w:sz w:val="22"/>
          <w:szCs w:val="22"/>
        </w:rPr>
      </w:pPr>
      <w:r w:rsidRPr="00CF2FA8">
        <w:rPr>
          <w:color w:val="000000"/>
          <w:sz w:val="22"/>
          <w:szCs w:val="22"/>
        </w:rPr>
        <w:t xml:space="preserve">Generally speaking, a rebuttal of the presumption relating to the subjective state of mind of those who acted on behalf of the defendant will therefore require some evidence to be led on the defendant's behalf. By contrast, the objective nature of the enquiry into wrongfulness signifies that the subjective beliefs of the defendant are of no consequence. Thus understood, it becomes apparent, with reference to the defence of truth and public benefit, for example, </w:t>
      </w:r>
      <w:r w:rsidRPr="00CF2FA8">
        <w:rPr>
          <w:color w:val="000000"/>
          <w:sz w:val="22"/>
          <w:szCs w:val="22"/>
        </w:rPr>
        <w:lastRenderedPageBreak/>
        <w:t>that both elements of this defence can in principle be established on the basis of facts not deriving from the defendant's own witnesses.’</w:t>
      </w:r>
    </w:p>
    <w:p w14:paraId="113E0F63" w14:textId="77777777" w:rsidR="00AA540C" w:rsidRPr="00CF2FA8" w:rsidRDefault="00AA540C" w:rsidP="00AA540C">
      <w:pPr>
        <w:spacing w:line="480" w:lineRule="auto"/>
        <w:ind w:left="720"/>
        <w:rPr>
          <w:color w:val="242121"/>
          <w:lang w:val="en-GB"/>
        </w:rPr>
      </w:pPr>
    </w:p>
    <w:p w14:paraId="14E0FB05" w14:textId="66B936D4" w:rsidR="00AA540C" w:rsidRPr="00CF2FA8" w:rsidRDefault="00AA540C" w:rsidP="00AA540C">
      <w:pPr>
        <w:spacing w:line="480" w:lineRule="auto"/>
        <w:rPr>
          <w:color w:val="242121"/>
          <w:lang w:val="en-GB"/>
        </w:rPr>
      </w:pPr>
      <w:r w:rsidRPr="00CF2FA8">
        <w:rPr>
          <w:color w:val="242121"/>
          <w:lang w:val="en-GB"/>
        </w:rPr>
        <w:t>[</w:t>
      </w:r>
      <w:r w:rsidR="009F59B0" w:rsidRPr="00CF2FA8">
        <w:rPr>
          <w:color w:val="242121"/>
          <w:lang w:val="en-GB"/>
        </w:rPr>
        <w:t>1</w:t>
      </w:r>
      <w:r w:rsidR="00C11F00" w:rsidRPr="00CF2FA8">
        <w:rPr>
          <w:color w:val="242121"/>
          <w:lang w:val="en-GB"/>
        </w:rPr>
        <w:t>6</w:t>
      </w:r>
      <w:r w:rsidRPr="00CF2FA8">
        <w:rPr>
          <w:color w:val="242121"/>
          <w:lang w:val="en-GB"/>
        </w:rPr>
        <w:t>]</w:t>
      </w:r>
      <w:r w:rsidRPr="00CF2FA8">
        <w:rPr>
          <w:color w:val="242121"/>
          <w:lang w:val="en-GB"/>
        </w:rPr>
        <w:tab/>
        <w:t>Once these presumptions arise, the</w:t>
      </w:r>
      <w:r w:rsidR="00A4636E" w:rsidRPr="00CF2FA8">
        <w:rPr>
          <w:color w:val="242121"/>
          <w:lang w:val="en-GB"/>
        </w:rPr>
        <w:t xml:space="preserve"> </w:t>
      </w:r>
      <w:r w:rsidRPr="00CF2FA8">
        <w:rPr>
          <w:color w:val="242121"/>
          <w:lang w:val="en-GB"/>
        </w:rPr>
        <w:t>respondents</w:t>
      </w:r>
      <w:r w:rsidR="00A4636E" w:rsidRPr="00CF2FA8">
        <w:rPr>
          <w:color w:val="242121"/>
          <w:lang w:val="en-GB"/>
        </w:rPr>
        <w:t xml:space="preserve"> (or defendants)</w:t>
      </w:r>
      <w:r w:rsidRPr="00CF2FA8">
        <w:rPr>
          <w:color w:val="242121"/>
          <w:lang w:val="en-GB"/>
        </w:rPr>
        <w:t xml:space="preserve"> bear a full onus of establishing a defence, on a preponderance of probabilities (should the relief be final in nature), which excludes </w:t>
      </w:r>
      <w:r w:rsidR="00A4636E" w:rsidRPr="00CF2FA8">
        <w:rPr>
          <w:color w:val="242121"/>
          <w:lang w:val="en-GB"/>
        </w:rPr>
        <w:t xml:space="preserve">both </w:t>
      </w:r>
      <w:r w:rsidRPr="00CF2FA8">
        <w:rPr>
          <w:color w:val="242121"/>
          <w:lang w:val="en-GB"/>
        </w:rPr>
        <w:t>wrongfulness and intent.</w:t>
      </w:r>
      <w:r w:rsidRPr="00CF2FA8">
        <w:rPr>
          <w:rStyle w:val="FootnoteReference"/>
          <w:color w:val="242121"/>
          <w:lang w:val="en-GB"/>
        </w:rPr>
        <w:footnoteReference w:id="3"/>
      </w:r>
    </w:p>
    <w:p w14:paraId="160AAF2F" w14:textId="77777777" w:rsidR="00AA540C" w:rsidRPr="00CF2FA8" w:rsidRDefault="00AA540C" w:rsidP="00AA540C">
      <w:pPr>
        <w:spacing w:line="480" w:lineRule="auto"/>
        <w:rPr>
          <w:color w:val="242121"/>
          <w:lang w:val="en-GB"/>
        </w:rPr>
      </w:pPr>
    </w:p>
    <w:p w14:paraId="169D9D27" w14:textId="49739FF8" w:rsidR="00312FC6" w:rsidRPr="00CF2FA8" w:rsidRDefault="00AA540C" w:rsidP="00AA540C">
      <w:pPr>
        <w:spacing w:line="480" w:lineRule="auto"/>
        <w:jc w:val="both"/>
        <w:rPr>
          <w:color w:val="000000"/>
        </w:rPr>
      </w:pPr>
      <w:r w:rsidRPr="00CF2FA8">
        <w:rPr>
          <w:color w:val="000000"/>
        </w:rPr>
        <w:t>[</w:t>
      </w:r>
      <w:r w:rsidR="009F59B0" w:rsidRPr="00CF2FA8">
        <w:rPr>
          <w:color w:val="000000"/>
        </w:rPr>
        <w:t>1</w:t>
      </w:r>
      <w:r w:rsidR="00C11F00" w:rsidRPr="00CF2FA8">
        <w:rPr>
          <w:color w:val="000000"/>
        </w:rPr>
        <w:t>7</w:t>
      </w:r>
      <w:r w:rsidRPr="00CF2FA8">
        <w:rPr>
          <w:color w:val="000000"/>
        </w:rPr>
        <w:t>]</w:t>
      </w:r>
      <w:r w:rsidRPr="00CF2FA8">
        <w:rPr>
          <w:color w:val="000000"/>
        </w:rPr>
        <w:tab/>
        <w:t xml:space="preserve">Should the respondent fail to adduce evidence to rebut the former presumption, intent to injure must be established. </w:t>
      </w:r>
    </w:p>
    <w:p w14:paraId="519856E8" w14:textId="77777777" w:rsidR="00067373" w:rsidRPr="00CF2FA8" w:rsidRDefault="00067373" w:rsidP="00AA540C">
      <w:pPr>
        <w:spacing w:line="480" w:lineRule="auto"/>
        <w:jc w:val="both"/>
        <w:rPr>
          <w:color w:val="000000"/>
        </w:rPr>
      </w:pPr>
    </w:p>
    <w:p w14:paraId="32EF52AD" w14:textId="13C47BCF" w:rsidR="00AA540C" w:rsidRPr="00CF2FA8" w:rsidRDefault="00312FC6" w:rsidP="00AA540C">
      <w:pPr>
        <w:spacing w:line="480" w:lineRule="auto"/>
        <w:jc w:val="both"/>
        <w:rPr>
          <w:color w:val="000000"/>
        </w:rPr>
      </w:pPr>
      <w:r w:rsidRPr="00CF2FA8">
        <w:rPr>
          <w:color w:val="000000"/>
        </w:rPr>
        <w:t>[</w:t>
      </w:r>
      <w:r w:rsidR="009F59B0" w:rsidRPr="00CF2FA8">
        <w:rPr>
          <w:color w:val="000000"/>
        </w:rPr>
        <w:t>1</w:t>
      </w:r>
      <w:r w:rsidR="00C11F00" w:rsidRPr="00CF2FA8">
        <w:rPr>
          <w:color w:val="000000"/>
        </w:rPr>
        <w:t>8</w:t>
      </w:r>
      <w:r w:rsidRPr="00CF2FA8">
        <w:rPr>
          <w:color w:val="000000"/>
        </w:rPr>
        <w:t>]</w:t>
      </w:r>
      <w:r w:rsidRPr="00CF2FA8">
        <w:rPr>
          <w:color w:val="000000"/>
        </w:rPr>
        <w:tab/>
      </w:r>
      <w:r w:rsidR="00AA540C" w:rsidRPr="00CF2FA8">
        <w:rPr>
          <w:color w:val="000000"/>
        </w:rPr>
        <w:t xml:space="preserve">If </w:t>
      </w:r>
      <w:r w:rsidR="0008387E" w:rsidRPr="00CF2FA8">
        <w:rPr>
          <w:color w:val="000000"/>
        </w:rPr>
        <w:t>an intention to injure</w:t>
      </w:r>
      <w:r w:rsidR="00AA540C" w:rsidRPr="00CF2FA8">
        <w:rPr>
          <w:color w:val="000000"/>
        </w:rPr>
        <w:t xml:space="preserve"> has been established, the matter will turn exclusively on the issue of wrongfulness</w:t>
      </w:r>
      <w:r w:rsidRPr="00CF2FA8">
        <w:rPr>
          <w:color w:val="000000"/>
        </w:rPr>
        <w:t xml:space="preserve">, </w:t>
      </w:r>
      <w:r w:rsidR="00AA540C" w:rsidRPr="00CF2FA8">
        <w:rPr>
          <w:color w:val="000000"/>
        </w:rPr>
        <w:t>and the only issue will be whether the respondent has successfully established any one of the grounds of justification upon which they rely.</w:t>
      </w:r>
      <w:r w:rsidR="00AA540C" w:rsidRPr="00CF2FA8">
        <w:rPr>
          <w:rStyle w:val="FootnoteReference"/>
          <w:color w:val="000000"/>
        </w:rPr>
        <w:footnoteReference w:id="4"/>
      </w:r>
    </w:p>
    <w:p w14:paraId="22437DF5" w14:textId="77777777" w:rsidR="00AA540C" w:rsidRPr="00CF2FA8" w:rsidRDefault="00AA540C" w:rsidP="00AA540C">
      <w:pPr>
        <w:spacing w:line="480" w:lineRule="auto"/>
        <w:jc w:val="both"/>
        <w:rPr>
          <w:color w:val="000000"/>
        </w:rPr>
      </w:pPr>
    </w:p>
    <w:p w14:paraId="513FAE65" w14:textId="4F4CB674" w:rsidR="00AA540C" w:rsidRPr="00CF2FA8" w:rsidRDefault="00AA540C" w:rsidP="00241F93">
      <w:pPr>
        <w:spacing w:line="480" w:lineRule="auto"/>
        <w:jc w:val="both"/>
        <w:rPr>
          <w:color w:val="000000"/>
        </w:rPr>
      </w:pPr>
      <w:r w:rsidRPr="00CF2FA8">
        <w:rPr>
          <w:color w:val="000000"/>
        </w:rPr>
        <w:t>[</w:t>
      </w:r>
      <w:r w:rsidR="009F59B0" w:rsidRPr="00CF2FA8">
        <w:rPr>
          <w:color w:val="000000"/>
        </w:rPr>
        <w:t>1</w:t>
      </w:r>
      <w:r w:rsidR="00C11F00" w:rsidRPr="00CF2FA8">
        <w:rPr>
          <w:color w:val="000000"/>
        </w:rPr>
        <w:t>9</w:t>
      </w:r>
      <w:r w:rsidRPr="00CF2FA8">
        <w:rPr>
          <w:color w:val="000000"/>
        </w:rPr>
        <w:t>]</w:t>
      </w:r>
      <w:r w:rsidRPr="00CF2FA8">
        <w:rPr>
          <w:color w:val="000000"/>
        </w:rPr>
        <w:tab/>
        <w:t>In adjudicating whether conduct is lawful, the Court is required to balance the constitutionally protected right of dignity, which includes the right to reputation, and the right to freedom of speech or expression.</w:t>
      </w:r>
      <w:r w:rsidRPr="00CF2FA8">
        <w:rPr>
          <w:rStyle w:val="FootnoteReference"/>
          <w:color w:val="000000"/>
        </w:rPr>
        <w:footnoteReference w:id="5"/>
      </w:r>
    </w:p>
    <w:p w14:paraId="13123C59" w14:textId="77777777" w:rsidR="00AA540C" w:rsidRPr="00CF2FA8" w:rsidRDefault="00AA540C" w:rsidP="00AA540C">
      <w:pPr>
        <w:spacing w:line="480" w:lineRule="auto"/>
        <w:jc w:val="both"/>
        <w:rPr>
          <w:color w:val="000000"/>
        </w:rPr>
      </w:pPr>
    </w:p>
    <w:p w14:paraId="3DA1EC23" w14:textId="016640D2" w:rsidR="00AA540C" w:rsidRPr="00CF2FA8" w:rsidRDefault="00AA540C" w:rsidP="00AA540C">
      <w:pPr>
        <w:spacing w:line="480" w:lineRule="auto"/>
        <w:jc w:val="both"/>
        <w:rPr>
          <w:color w:val="000000"/>
        </w:rPr>
      </w:pPr>
      <w:r w:rsidRPr="00CF2FA8">
        <w:rPr>
          <w:color w:val="000000"/>
        </w:rPr>
        <w:t>[</w:t>
      </w:r>
      <w:r w:rsidR="00C11F00" w:rsidRPr="00CF2FA8">
        <w:rPr>
          <w:color w:val="000000"/>
        </w:rPr>
        <w:t>20</w:t>
      </w:r>
      <w:r w:rsidR="003D14C0" w:rsidRPr="00CF2FA8">
        <w:rPr>
          <w:color w:val="000000"/>
        </w:rPr>
        <w:t xml:space="preserve">]     </w:t>
      </w:r>
      <w:r w:rsidRPr="00CF2FA8">
        <w:rPr>
          <w:color w:val="000000"/>
        </w:rPr>
        <w:t xml:space="preserve"> In these proceedings, the respondents rely on a number of recognised </w:t>
      </w:r>
      <w:r w:rsidR="00241F93" w:rsidRPr="00CF2FA8">
        <w:rPr>
          <w:color w:val="000000"/>
        </w:rPr>
        <w:t xml:space="preserve">defences or </w:t>
      </w:r>
      <w:r w:rsidRPr="00CF2FA8">
        <w:rPr>
          <w:color w:val="000000"/>
        </w:rPr>
        <w:t xml:space="preserve">grounds of justification, including truth and public benefit, fair comment, and qualified privilege.  </w:t>
      </w:r>
    </w:p>
    <w:p w14:paraId="07ECD156" w14:textId="77777777" w:rsidR="00AA540C" w:rsidRPr="00CF2FA8" w:rsidRDefault="00AA540C" w:rsidP="00AA540C">
      <w:pPr>
        <w:spacing w:line="480" w:lineRule="auto"/>
        <w:jc w:val="both"/>
        <w:rPr>
          <w:color w:val="000000"/>
        </w:rPr>
      </w:pPr>
    </w:p>
    <w:p w14:paraId="232782D2" w14:textId="613F576F" w:rsidR="00AA540C" w:rsidRPr="00CF2FA8" w:rsidRDefault="00AA540C" w:rsidP="00AA540C">
      <w:pPr>
        <w:spacing w:line="480" w:lineRule="auto"/>
        <w:jc w:val="both"/>
        <w:rPr>
          <w:color w:val="000000"/>
        </w:rPr>
      </w:pPr>
      <w:r w:rsidRPr="00CF2FA8">
        <w:rPr>
          <w:color w:val="000000"/>
        </w:rPr>
        <w:lastRenderedPageBreak/>
        <w:t>[</w:t>
      </w:r>
      <w:r w:rsidR="009F59B0" w:rsidRPr="00CF2FA8">
        <w:rPr>
          <w:color w:val="000000"/>
        </w:rPr>
        <w:t>2</w:t>
      </w:r>
      <w:r w:rsidR="00C11F00" w:rsidRPr="00CF2FA8">
        <w:rPr>
          <w:color w:val="000000"/>
        </w:rPr>
        <w:t>1</w:t>
      </w:r>
      <w:r w:rsidRPr="00CF2FA8">
        <w:rPr>
          <w:color w:val="000000"/>
        </w:rPr>
        <w:t>]</w:t>
      </w:r>
      <w:r w:rsidRPr="00CF2FA8">
        <w:rPr>
          <w:color w:val="000000"/>
        </w:rPr>
        <w:tab/>
        <w:t xml:space="preserve">It </w:t>
      </w:r>
      <w:r w:rsidR="00312FC6" w:rsidRPr="00CF2FA8">
        <w:rPr>
          <w:color w:val="000000"/>
        </w:rPr>
        <w:t>became apparent</w:t>
      </w:r>
      <w:r w:rsidRPr="00CF2FA8">
        <w:rPr>
          <w:color w:val="000000"/>
        </w:rPr>
        <w:t xml:space="preserve"> during the course of the hearing and from the written heads of argument filed on their behalf</w:t>
      </w:r>
      <w:r w:rsidR="0020440E" w:rsidRPr="00CF2FA8">
        <w:rPr>
          <w:color w:val="000000"/>
        </w:rPr>
        <w:t>,</w:t>
      </w:r>
      <w:r w:rsidRPr="00CF2FA8">
        <w:rPr>
          <w:color w:val="000000"/>
        </w:rPr>
        <w:t xml:space="preserve"> that the respondents </w:t>
      </w:r>
      <w:r w:rsidR="0056641E" w:rsidRPr="00CF2FA8">
        <w:rPr>
          <w:color w:val="000000"/>
        </w:rPr>
        <w:t>were not persisting with</w:t>
      </w:r>
      <w:r w:rsidRPr="00CF2FA8">
        <w:rPr>
          <w:color w:val="000000"/>
        </w:rPr>
        <w:t xml:space="preserve"> the defence of qualified privilege. It is therefore only necessary to determine whether the statements are true and for the public’s benefit and / or amount to fair comment.</w:t>
      </w:r>
    </w:p>
    <w:p w14:paraId="3DD27D11" w14:textId="77777777" w:rsidR="00AA540C" w:rsidRPr="00CF2FA8" w:rsidRDefault="00AA540C" w:rsidP="00AA540C">
      <w:pPr>
        <w:spacing w:line="480" w:lineRule="auto"/>
        <w:jc w:val="both"/>
        <w:rPr>
          <w:color w:val="000000"/>
        </w:rPr>
      </w:pPr>
    </w:p>
    <w:p w14:paraId="4F14D9A7" w14:textId="5C1078F6" w:rsidR="00AA540C" w:rsidRPr="00CF2FA8" w:rsidRDefault="00AA540C" w:rsidP="00AA540C">
      <w:pPr>
        <w:spacing w:line="480" w:lineRule="auto"/>
        <w:jc w:val="both"/>
        <w:rPr>
          <w:color w:val="000000"/>
        </w:rPr>
      </w:pPr>
      <w:r w:rsidRPr="00CF2FA8">
        <w:rPr>
          <w:color w:val="000000"/>
        </w:rPr>
        <w:t>[</w:t>
      </w:r>
      <w:r w:rsidR="009F59B0" w:rsidRPr="00CF2FA8">
        <w:rPr>
          <w:color w:val="000000"/>
        </w:rPr>
        <w:t>2</w:t>
      </w:r>
      <w:r w:rsidR="00C11F00" w:rsidRPr="00CF2FA8">
        <w:rPr>
          <w:color w:val="000000"/>
        </w:rPr>
        <w:t>2</w:t>
      </w:r>
      <w:r w:rsidRPr="00CF2FA8">
        <w:rPr>
          <w:color w:val="000000"/>
        </w:rPr>
        <w:t>]</w:t>
      </w:r>
      <w:r w:rsidRPr="00CF2FA8">
        <w:rPr>
          <w:color w:val="000000"/>
        </w:rPr>
        <w:tab/>
        <w:t>Any one of these would, if established, serve to exclude wrongfulness. If any of these defences are upheld, that would be the end of the matter.</w:t>
      </w:r>
      <w:r w:rsidRPr="00CF2FA8">
        <w:rPr>
          <w:rStyle w:val="FootnoteReference"/>
          <w:color w:val="000000"/>
        </w:rPr>
        <w:footnoteReference w:id="6"/>
      </w:r>
    </w:p>
    <w:p w14:paraId="4EADBE57" w14:textId="77777777" w:rsidR="002C408F" w:rsidRPr="00CF2FA8" w:rsidRDefault="002C408F" w:rsidP="00AA540C">
      <w:pPr>
        <w:spacing w:line="480" w:lineRule="auto"/>
        <w:jc w:val="both"/>
        <w:rPr>
          <w:color w:val="000000"/>
        </w:rPr>
      </w:pPr>
    </w:p>
    <w:p w14:paraId="47F0E38C" w14:textId="5BB3FDCC" w:rsidR="00AA540C" w:rsidRPr="00CF2FA8" w:rsidRDefault="00AA540C" w:rsidP="00AA540C">
      <w:pPr>
        <w:spacing w:line="480" w:lineRule="auto"/>
        <w:jc w:val="both"/>
        <w:rPr>
          <w:color w:val="000000"/>
        </w:rPr>
      </w:pPr>
      <w:r w:rsidRPr="00CF2FA8">
        <w:rPr>
          <w:color w:val="000000"/>
        </w:rPr>
        <w:t>[</w:t>
      </w:r>
      <w:r w:rsidR="009F59B0" w:rsidRPr="00CF2FA8">
        <w:rPr>
          <w:color w:val="000000"/>
        </w:rPr>
        <w:t>2</w:t>
      </w:r>
      <w:r w:rsidR="00C11F00" w:rsidRPr="00CF2FA8">
        <w:rPr>
          <w:color w:val="000000"/>
        </w:rPr>
        <w:t>3</w:t>
      </w:r>
      <w:r w:rsidRPr="00CF2FA8">
        <w:rPr>
          <w:color w:val="000000"/>
        </w:rPr>
        <w:t>]</w:t>
      </w:r>
      <w:r w:rsidRPr="00CF2FA8">
        <w:rPr>
          <w:color w:val="000000"/>
        </w:rPr>
        <w:tab/>
        <w:t xml:space="preserve">In </w:t>
      </w:r>
      <w:r w:rsidRPr="00CF2FA8">
        <w:rPr>
          <w:i/>
          <w:iCs/>
          <w:color w:val="000000"/>
        </w:rPr>
        <w:t xml:space="preserve">Modiri </w:t>
      </w:r>
      <w:r w:rsidRPr="00CF2FA8">
        <w:rPr>
          <w:color w:val="000000"/>
        </w:rPr>
        <w:t>the Court emphasised that</w:t>
      </w:r>
      <w:r w:rsidRPr="00CF2FA8">
        <w:rPr>
          <w:rStyle w:val="FootnoteReference"/>
          <w:color w:val="000000"/>
        </w:rPr>
        <w:footnoteReference w:id="7"/>
      </w:r>
      <w:r w:rsidRPr="00CF2FA8">
        <w:rPr>
          <w:color w:val="000000"/>
        </w:rPr>
        <w:t>:</w:t>
      </w:r>
    </w:p>
    <w:p w14:paraId="5F736A85" w14:textId="77777777" w:rsidR="002C408F" w:rsidRPr="00CF2FA8" w:rsidRDefault="002C408F" w:rsidP="00AA540C">
      <w:pPr>
        <w:spacing w:line="480" w:lineRule="auto"/>
        <w:jc w:val="both"/>
        <w:rPr>
          <w:color w:val="000000"/>
        </w:rPr>
      </w:pPr>
    </w:p>
    <w:p w14:paraId="7F56434E" w14:textId="77777777" w:rsidR="00AA540C" w:rsidRPr="007451B0" w:rsidRDefault="00AA540C" w:rsidP="00AA540C">
      <w:pPr>
        <w:spacing w:line="480" w:lineRule="auto"/>
        <w:ind w:left="720"/>
        <w:jc w:val="both"/>
        <w:rPr>
          <w:color w:val="000000"/>
          <w:sz w:val="22"/>
          <w:szCs w:val="22"/>
        </w:rPr>
      </w:pPr>
      <w:r w:rsidRPr="007451B0">
        <w:rPr>
          <w:color w:val="000000"/>
          <w:sz w:val="22"/>
          <w:szCs w:val="22"/>
        </w:rPr>
        <w:t xml:space="preserve">‘...(i)t is a matter of settled law that the defendant is not required to prove that the defamatory statement was true in every detail. What the defence requires is proof that the </w:t>
      </w:r>
      <w:r w:rsidRPr="007451B0">
        <w:rPr>
          <w:i/>
          <w:iCs/>
          <w:color w:val="000000"/>
          <w:sz w:val="22"/>
          <w:szCs w:val="22"/>
        </w:rPr>
        <w:t xml:space="preserve">gravamen </w:t>
      </w:r>
      <w:r w:rsidRPr="007451B0">
        <w:rPr>
          <w:color w:val="000000"/>
          <w:sz w:val="22"/>
          <w:szCs w:val="22"/>
        </w:rPr>
        <w:t>or the sting of the statement was true. The gist or sting of a statement is determined with reference to the legal construct of a reasonable reader. It is the meaning that the reasonable reader of ordinary intelligence would attribute to the statement.</w:t>
      </w:r>
      <w:r w:rsidRPr="007451B0">
        <w:rPr>
          <w:rStyle w:val="FootnoteReference"/>
          <w:color w:val="000000"/>
          <w:sz w:val="22"/>
          <w:szCs w:val="22"/>
        </w:rPr>
        <w:footnoteReference w:id="8"/>
      </w:r>
      <w:r w:rsidRPr="007451B0">
        <w:rPr>
          <w:color w:val="000000"/>
          <w:sz w:val="22"/>
          <w:szCs w:val="22"/>
        </w:rPr>
        <w:t xml:space="preserve"> The test is thus an objective one. Evidence of how the plaintiff or, for that matter, any actual reader of the article understood the statement is of no consequence.’</w:t>
      </w:r>
    </w:p>
    <w:p w14:paraId="2B60F22F" w14:textId="77777777" w:rsidR="00AA540C" w:rsidRPr="00CF2FA8" w:rsidRDefault="00AA540C" w:rsidP="00AA540C">
      <w:pPr>
        <w:spacing w:line="480" w:lineRule="auto"/>
        <w:jc w:val="both"/>
        <w:rPr>
          <w:i/>
          <w:iCs/>
          <w:color w:val="000000"/>
        </w:rPr>
      </w:pPr>
    </w:p>
    <w:p w14:paraId="4137CFD0" w14:textId="131027A4" w:rsidR="00AA540C" w:rsidRPr="00CF2FA8" w:rsidRDefault="00AA540C" w:rsidP="00AA540C">
      <w:pPr>
        <w:spacing w:line="480" w:lineRule="auto"/>
        <w:jc w:val="both"/>
        <w:rPr>
          <w:color w:val="000000"/>
        </w:rPr>
      </w:pPr>
      <w:r w:rsidRPr="00CF2FA8">
        <w:rPr>
          <w:color w:val="000000"/>
        </w:rPr>
        <w:t>[</w:t>
      </w:r>
      <w:r w:rsidR="009F59B0" w:rsidRPr="00CF2FA8">
        <w:rPr>
          <w:color w:val="000000"/>
        </w:rPr>
        <w:t>2</w:t>
      </w:r>
      <w:r w:rsidR="00C11F00" w:rsidRPr="00CF2FA8">
        <w:rPr>
          <w:color w:val="000000"/>
        </w:rPr>
        <w:t>4</w:t>
      </w:r>
      <w:r w:rsidRPr="00CF2FA8">
        <w:rPr>
          <w:color w:val="000000"/>
        </w:rPr>
        <w:t>]</w:t>
      </w:r>
      <w:r w:rsidRPr="00CF2FA8">
        <w:rPr>
          <w:color w:val="000000"/>
        </w:rPr>
        <w:tab/>
        <w:t>The defence of truth and public benefit is engaged only where the published statement is substantially true. However, the law recognises that it is not always in the public interest to publish a fact merely because it is likely to be of interest to the public.</w:t>
      </w:r>
      <w:r w:rsidRPr="00CF2FA8">
        <w:rPr>
          <w:rStyle w:val="FootnoteReference"/>
          <w:color w:val="000000"/>
        </w:rPr>
        <w:footnoteReference w:id="9"/>
      </w:r>
    </w:p>
    <w:p w14:paraId="152C3721" w14:textId="77777777" w:rsidR="00AA540C" w:rsidRPr="00CF2FA8" w:rsidRDefault="00AA540C" w:rsidP="00AA540C">
      <w:pPr>
        <w:spacing w:line="480" w:lineRule="auto"/>
        <w:jc w:val="both"/>
        <w:rPr>
          <w:color w:val="000000"/>
        </w:rPr>
      </w:pPr>
    </w:p>
    <w:p w14:paraId="605CD89A" w14:textId="22EDDB0E" w:rsidR="00AA540C" w:rsidRPr="00CF2FA8" w:rsidRDefault="00AA540C" w:rsidP="00AA540C">
      <w:pPr>
        <w:spacing w:line="480" w:lineRule="auto"/>
        <w:jc w:val="both"/>
        <w:rPr>
          <w:color w:val="000000"/>
        </w:rPr>
      </w:pPr>
      <w:r w:rsidRPr="00CF2FA8">
        <w:rPr>
          <w:color w:val="000000"/>
        </w:rPr>
        <w:lastRenderedPageBreak/>
        <w:t>[</w:t>
      </w:r>
      <w:r w:rsidR="009F59B0" w:rsidRPr="00CF2FA8">
        <w:rPr>
          <w:color w:val="000000"/>
        </w:rPr>
        <w:t>2</w:t>
      </w:r>
      <w:r w:rsidR="00C11F00" w:rsidRPr="00CF2FA8">
        <w:rPr>
          <w:color w:val="000000"/>
        </w:rPr>
        <w:t>5</w:t>
      </w:r>
      <w:r w:rsidRPr="00CF2FA8">
        <w:rPr>
          <w:color w:val="000000"/>
        </w:rPr>
        <w:t>]</w:t>
      </w:r>
      <w:r w:rsidRPr="00CF2FA8">
        <w:rPr>
          <w:color w:val="000000"/>
        </w:rPr>
        <w:tab/>
        <w:t>It is partly for these reasons that our courts have long held that whether the publication of a defamatory statement is for the public benefit depends critically on the content of the statement, and the time, manner and occasion of its publication</w:t>
      </w:r>
      <w:r w:rsidR="00533DE5" w:rsidRPr="00CF2FA8">
        <w:rPr>
          <w:color w:val="000000"/>
        </w:rPr>
        <w:t>.</w:t>
      </w:r>
      <w:r w:rsidRPr="00CF2FA8">
        <w:rPr>
          <w:color w:val="000000"/>
        </w:rPr>
        <w:t xml:space="preserve"> The question</w:t>
      </w:r>
      <w:r w:rsidR="00CE5564" w:rsidRPr="00CF2FA8">
        <w:rPr>
          <w:color w:val="000000"/>
        </w:rPr>
        <w:t xml:space="preserve"> </w:t>
      </w:r>
      <w:r w:rsidRPr="00CF2FA8">
        <w:rPr>
          <w:color w:val="000000"/>
        </w:rPr>
        <w:t>is whether there was an overall public benefit to the publication of the statement in the way it was published, when it was published.</w:t>
      </w:r>
      <w:r w:rsidRPr="00CF2FA8">
        <w:rPr>
          <w:rStyle w:val="FootnoteReference"/>
          <w:color w:val="000000"/>
        </w:rPr>
        <w:footnoteReference w:id="10"/>
      </w:r>
    </w:p>
    <w:p w14:paraId="1ECC3F96" w14:textId="77777777" w:rsidR="00CE5564" w:rsidRPr="00CF2FA8" w:rsidRDefault="00CE5564" w:rsidP="00AA540C">
      <w:pPr>
        <w:spacing w:line="480" w:lineRule="auto"/>
        <w:jc w:val="both"/>
        <w:rPr>
          <w:color w:val="000000"/>
        </w:rPr>
      </w:pPr>
    </w:p>
    <w:p w14:paraId="226EBFB9" w14:textId="483C3075" w:rsidR="00CE5564" w:rsidRPr="00CF2FA8" w:rsidRDefault="00AA540C" w:rsidP="00AA540C">
      <w:pPr>
        <w:spacing w:line="480" w:lineRule="auto"/>
        <w:jc w:val="both"/>
        <w:rPr>
          <w:color w:val="000000"/>
        </w:rPr>
      </w:pPr>
      <w:r w:rsidRPr="00CF2FA8">
        <w:rPr>
          <w:color w:val="000000"/>
        </w:rPr>
        <w:t>[</w:t>
      </w:r>
      <w:r w:rsidR="009F59B0" w:rsidRPr="00CF2FA8">
        <w:rPr>
          <w:color w:val="000000"/>
        </w:rPr>
        <w:t>2</w:t>
      </w:r>
      <w:r w:rsidR="00C11F00" w:rsidRPr="00CF2FA8">
        <w:rPr>
          <w:color w:val="000000"/>
        </w:rPr>
        <w:t>6</w:t>
      </w:r>
      <w:r w:rsidRPr="00CF2FA8">
        <w:rPr>
          <w:color w:val="000000"/>
        </w:rPr>
        <w:t>]</w:t>
      </w:r>
      <w:r w:rsidRPr="00CF2FA8">
        <w:rPr>
          <w:color w:val="000000"/>
        </w:rPr>
        <w:tab/>
        <w:t>The defence of fair comment was imported into our law</w:t>
      </w:r>
      <w:r w:rsidR="00E42ADF" w:rsidRPr="00CF2FA8">
        <w:rPr>
          <w:color w:val="000000"/>
        </w:rPr>
        <w:t xml:space="preserve"> in 1917</w:t>
      </w:r>
      <w:r w:rsidRPr="00CF2FA8">
        <w:rPr>
          <w:color w:val="000000"/>
        </w:rPr>
        <w:t xml:space="preserve"> from the English law of libel in </w:t>
      </w:r>
      <w:r w:rsidRPr="00CF2FA8">
        <w:rPr>
          <w:i/>
          <w:iCs/>
          <w:color w:val="000000"/>
        </w:rPr>
        <w:t>Crawford v Albu.</w:t>
      </w:r>
      <w:r w:rsidRPr="00CF2FA8">
        <w:rPr>
          <w:rStyle w:val="FootnoteReference"/>
          <w:i/>
          <w:iCs/>
          <w:color w:val="000000"/>
        </w:rPr>
        <w:footnoteReference w:id="11"/>
      </w:r>
      <w:r w:rsidRPr="00CF2FA8">
        <w:rPr>
          <w:i/>
          <w:iCs/>
          <w:color w:val="000000"/>
        </w:rPr>
        <w:t xml:space="preserve"> </w:t>
      </w:r>
      <w:r w:rsidRPr="00CF2FA8">
        <w:rPr>
          <w:color w:val="000000"/>
        </w:rPr>
        <w:t xml:space="preserve">Innes CJ explained that the defence rests upon the right of every </w:t>
      </w:r>
    </w:p>
    <w:p w14:paraId="64EE7A2A" w14:textId="0DBDCEC9" w:rsidR="00AA540C" w:rsidRPr="00CF2FA8" w:rsidRDefault="00AA540C" w:rsidP="00AA540C">
      <w:pPr>
        <w:spacing w:line="480" w:lineRule="auto"/>
        <w:jc w:val="both"/>
        <w:rPr>
          <w:color w:val="000000"/>
        </w:rPr>
      </w:pPr>
      <w:r w:rsidRPr="00CF2FA8">
        <w:rPr>
          <w:color w:val="000000"/>
        </w:rPr>
        <w:t>person to express his real judgment or opinion upon matters of public interest.</w:t>
      </w:r>
    </w:p>
    <w:p w14:paraId="2BD17E84" w14:textId="77777777" w:rsidR="00AA540C" w:rsidRPr="00CF2FA8" w:rsidRDefault="00AA540C" w:rsidP="00AA540C">
      <w:pPr>
        <w:spacing w:line="480" w:lineRule="auto"/>
        <w:jc w:val="both"/>
        <w:rPr>
          <w:color w:val="000000"/>
        </w:rPr>
      </w:pPr>
    </w:p>
    <w:p w14:paraId="1EEF5EF4" w14:textId="022E0944" w:rsidR="00AA540C" w:rsidRPr="00CF2FA8" w:rsidRDefault="00AA540C" w:rsidP="00AA540C">
      <w:pPr>
        <w:spacing w:line="480" w:lineRule="auto"/>
        <w:jc w:val="both"/>
        <w:rPr>
          <w:color w:val="000000"/>
        </w:rPr>
      </w:pPr>
      <w:r w:rsidRPr="00CF2FA8">
        <w:rPr>
          <w:color w:val="000000"/>
        </w:rPr>
        <w:t>[</w:t>
      </w:r>
      <w:r w:rsidR="009F59B0" w:rsidRPr="00CF2FA8">
        <w:rPr>
          <w:color w:val="000000"/>
        </w:rPr>
        <w:t>2</w:t>
      </w:r>
      <w:r w:rsidR="00446F68" w:rsidRPr="00CF2FA8">
        <w:rPr>
          <w:color w:val="000000"/>
        </w:rPr>
        <w:t>7</w:t>
      </w:r>
      <w:r w:rsidRPr="00CF2FA8">
        <w:rPr>
          <w:color w:val="000000"/>
        </w:rPr>
        <w:t>]</w:t>
      </w:r>
      <w:r w:rsidRPr="00CF2FA8">
        <w:rPr>
          <w:color w:val="000000"/>
        </w:rPr>
        <w:tab/>
        <w:t xml:space="preserve">In </w:t>
      </w:r>
      <w:r w:rsidRPr="00CF2FA8">
        <w:rPr>
          <w:i/>
          <w:iCs/>
          <w:color w:val="000000"/>
        </w:rPr>
        <w:t>Marais v Richard en ‘n Ander,</w:t>
      </w:r>
      <w:r w:rsidRPr="00CF2FA8">
        <w:rPr>
          <w:rStyle w:val="FootnoteReference"/>
          <w:i/>
          <w:iCs/>
          <w:color w:val="000000"/>
        </w:rPr>
        <w:footnoteReference w:id="12"/>
      </w:r>
      <w:r w:rsidRPr="00CF2FA8">
        <w:rPr>
          <w:i/>
          <w:iCs/>
          <w:color w:val="000000"/>
        </w:rPr>
        <w:t xml:space="preserve"> </w:t>
      </w:r>
      <w:r w:rsidRPr="00CF2FA8">
        <w:rPr>
          <w:color w:val="000000"/>
        </w:rPr>
        <w:t>the SCA summarised the requirements for a defence of fair comment as follows:</w:t>
      </w:r>
    </w:p>
    <w:p w14:paraId="601A77AD" w14:textId="77777777" w:rsidR="00AA540C" w:rsidRPr="00CF2FA8" w:rsidRDefault="00AA540C" w:rsidP="00AA540C">
      <w:pPr>
        <w:spacing w:line="480" w:lineRule="auto"/>
        <w:jc w:val="both"/>
        <w:rPr>
          <w:color w:val="000000"/>
        </w:rPr>
      </w:pPr>
    </w:p>
    <w:p w14:paraId="726E1B29" w14:textId="2EE1F432" w:rsidR="00AA540C" w:rsidRPr="00CF2FA8" w:rsidRDefault="00AA540C" w:rsidP="00AA540C">
      <w:pPr>
        <w:spacing w:line="480" w:lineRule="auto"/>
        <w:jc w:val="both"/>
        <w:rPr>
          <w:color w:val="000000"/>
        </w:rPr>
      </w:pPr>
      <w:r w:rsidRPr="00CF2FA8">
        <w:rPr>
          <w:color w:val="000000"/>
        </w:rPr>
        <w:tab/>
      </w:r>
      <w:r w:rsidR="009E1BE9" w:rsidRPr="00CF2FA8">
        <w:rPr>
          <w:color w:val="000000"/>
        </w:rPr>
        <w:t>27</w:t>
      </w:r>
      <w:r w:rsidRPr="00CF2FA8">
        <w:rPr>
          <w:color w:val="000000"/>
        </w:rPr>
        <w:t>.1</w:t>
      </w:r>
      <w:r w:rsidRPr="00CF2FA8">
        <w:rPr>
          <w:color w:val="000000"/>
        </w:rPr>
        <w:tab/>
        <w:t>The statement must constitute comment or opinion;</w:t>
      </w:r>
    </w:p>
    <w:p w14:paraId="0514E2A4" w14:textId="20502398" w:rsidR="00AA540C" w:rsidRPr="00CF2FA8" w:rsidRDefault="00AA540C" w:rsidP="00AA540C">
      <w:pPr>
        <w:spacing w:line="480" w:lineRule="auto"/>
        <w:jc w:val="both"/>
        <w:rPr>
          <w:color w:val="000000"/>
        </w:rPr>
      </w:pPr>
      <w:r w:rsidRPr="00CF2FA8">
        <w:rPr>
          <w:color w:val="000000"/>
        </w:rPr>
        <w:tab/>
      </w:r>
      <w:r w:rsidR="009E1BE9" w:rsidRPr="00CF2FA8">
        <w:rPr>
          <w:color w:val="000000"/>
        </w:rPr>
        <w:t>27</w:t>
      </w:r>
      <w:r w:rsidRPr="00CF2FA8">
        <w:rPr>
          <w:color w:val="000000"/>
        </w:rPr>
        <w:t>.2</w:t>
      </w:r>
      <w:r w:rsidRPr="00CF2FA8">
        <w:rPr>
          <w:color w:val="000000"/>
        </w:rPr>
        <w:tab/>
        <w:t>it must be ‘fair’;</w:t>
      </w:r>
    </w:p>
    <w:p w14:paraId="0D47730A" w14:textId="620E7E25" w:rsidR="00AA540C" w:rsidRPr="00CF2FA8" w:rsidRDefault="00AA540C" w:rsidP="00AA540C">
      <w:pPr>
        <w:spacing w:line="480" w:lineRule="auto"/>
        <w:jc w:val="both"/>
        <w:rPr>
          <w:color w:val="000000"/>
        </w:rPr>
      </w:pPr>
      <w:r w:rsidRPr="00CF2FA8">
        <w:rPr>
          <w:color w:val="000000"/>
        </w:rPr>
        <w:tab/>
      </w:r>
      <w:r w:rsidR="009E1BE9" w:rsidRPr="00CF2FA8">
        <w:rPr>
          <w:color w:val="000000"/>
        </w:rPr>
        <w:t>27</w:t>
      </w:r>
      <w:r w:rsidRPr="00CF2FA8">
        <w:rPr>
          <w:color w:val="000000"/>
        </w:rPr>
        <w:t>.3</w:t>
      </w:r>
      <w:r w:rsidRPr="00CF2FA8">
        <w:rPr>
          <w:color w:val="000000"/>
        </w:rPr>
        <w:tab/>
        <w:t xml:space="preserve">the factual allegations being commented upon must be true; </w:t>
      </w:r>
    </w:p>
    <w:p w14:paraId="091508B9" w14:textId="5E5938C2" w:rsidR="00AA540C" w:rsidRPr="00CF2FA8" w:rsidRDefault="00AA540C" w:rsidP="00AA540C">
      <w:pPr>
        <w:spacing w:line="480" w:lineRule="auto"/>
        <w:jc w:val="both"/>
        <w:rPr>
          <w:color w:val="000000"/>
        </w:rPr>
      </w:pPr>
      <w:r w:rsidRPr="00CF2FA8">
        <w:rPr>
          <w:color w:val="000000"/>
        </w:rPr>
        <w:tab/>
      </w:r>
      <w:r w:rsidR="009E1BE9" w:rsidRPr="00CF2FA8">
        <w:rPr>
          <w:color w:val="000000"/>
        </w:rPr>
        <w:t>27</w:t>
      </w:r>
      <w:r w:rsidRPr="00CF2FA8">
        <w:rPr>
          <w:color w:val="000000"/>
        </w:rPr>
        <w:t>.4</w:t>
      </w:r>
      <w:r w:rsidRPr="00CF2FA8">
        <w:rPr>
          <w:color w:val="000000"/>
        </w:rPr>
        <w:tab/>
        <w:t xml:space="preserve">the comment must relate to a matter of public interest; and </w:t>
      </w:r>
    </w:p>
    <w:p w14:paraId="06FC5CA1" w14:textId="6E4D5740" w:rsidR="00AA540C" w:rsidRPr="00CF2FA8" w:rsidRDefault="009E1BE9" w:rsidP="00AA540C">
      <w:pPr>
        <w:spacing w:line="480" w:lineRule="auto"/>
        <w:ind w:left="1440" w:hanging="720"/>
        <w:jc w:val="both"/>
        <w:rPr>
          <w:color w:val="000000"/>
        </w:rPr>
      </w:pPr>
      <w:r w:rsidRPr="00CF2FA8">
        <w:rPr>
          <w:color w:val="000000"/>
        </w:rPr>
        <w:t>27</w:t>
      </w:r>
      <w:r w:rsidR="00AA540C" w:rsidRPr="00CF2FA8">
        <w:rPr>
          <w:color w:val="000000"/>
        </w:rPr>
        <w:t>.5</w:t>
      </w:r>
      <w:r w:rsidR="00AA540C" w:rsidRPr="00CF2FA8">
        <w:rPr>
          <w:color w:val="000000"/>
        </w:rPr>
        <w:tab/>
        <w:t>the comment must be based upon facts expressly stated or clearly indicated in the document or speech which contains the defamatory words</w:t>
      </w:r>
      <w:r w:rsidR="00A761B7" w:rsidRPr="00CF2FA8">
        <w:rPr>
          <w:color w:val="000000"/>
        </w:rPr>
        <w:t>.</w:t>
      </w:r>
      <w:commentRangeStart w:id="1"/>
      <w:r w:rsidR="00AA540C" w:rsidRPr="00CF2FA8">
        <w:rPr>
          <w:rStyle w:val="FootnoteReference"/>
          <w:color w:val="000000"/>
        </w:rPr>
        <w:footnoteReference w:id="13"/>
      </w:r>
      <w:commentRangeEnd w:id="1"/>
      <w:r w:rsidR="00AA540C" w:rsidRPr="00CF2FA8">
        <w:rPr>
          <w:rStyle w:val="CommentReference"/>
          <w:sz w:val="24"/>
          <w:szCs w:val="24"/>
        </w:rPr>
        <w:commentReference w:id="1"/>
      </w:r>
    </w:p>
    <w:p w14:paraId="1A7A418A" w14:textId="77777777" w:rsidR="00AA540C" w:rsidRPr="00CF2FA8" w:rsidRDefault="00AA540C" w:rsidP="00AA540C">
      <w:pPr>
        <w:spacing w:line="480" w:lineRule="auto"/>
        <w:jc w:val="both"/>
        <w:rPr>
          <w:color w:val="000000"/>
        </w:rPr>
      </w:pPr>
    </w:p>
    <w:p w14:paraId="5F3115AF" w14:textId="40EFC7EE" w:rsidR="00AA540C" w:rsidRPr="00CF2FA8" w:rsidRDefault="00AA540C" w:rsidP="00AA540C">
      <w:pPr>
        <w:spacing w:line="480" w:lineRule="auto"/>
        <w:jc w:val="both"/>
        <w:rPr>
          <w:i/>
          <w:iCs/>
          <w:color w:val="000000"/>
        </w:rPr>
      </w:pPr>
      <w:r w:rsidRPr="00CF2FA8">
        <w:rPr>
          <w:color w:val="000000"/>
        </w:rPr>
        <w:lastRenderedPageBreak/>
        <w:t>[</w:t>
      </w:r>
      <w:r w:rsidR="009F59B0" w:rsidRPr="00CF2FA8">
        <w:rPr>
          <w:color w:val="000000"/>
        </w:rPr>
        <w:t>2</w:t>
      </w:r>
      <w:r w:rsidR="00446F68" w:rsidRPr="00CF2FA8">
        <w:rPr>
          <w:color w:val="000000"/>
        </w:rPr>
        <w:t>8</w:t>
      </w:r>
      <w:r w:rsidRPr="00CF2FA8">
        <w:rPr>
          <w:color w:val="000000"/>
        </w:rPr>
        <w:t>]</w:t>
      </w:r>
      <w:r w:rsidRPr="00CF2FA8">
        <w:rPr>
          <w:color w:val="000000"/>
        </w:rPr>
        <w:tab/>
      </w:r>
      <w:r w:rsidR="00884604" w:rsidRPr="00CF2FA8">
        <w:rPr>
          <w:color w:val="000000"/>
        </w:rPr>
        <w:t>I</w:t>
      </w:r>
      <w:r w:rsidRPr="00CF2FA8">
        <w:rPr>
          <w:color w:val="000000"/>
        </w:rPr>
        <w:t xml:space="preserve">n </w:t>
      </w:r>
      <w:r w:rsidRPr="00CF2FA8">
        <w:rPr>
          <w:i/>
          <w:iCs/>
          <w:color w:val="000000"/>
        </w:rPr>
        <w:t>Hardarker supra</w:t>
      </w:r>
      <w:r w:rsidR="00884604" w:rsidRPr="00CF2FA8">
        <w:rPr>
          <w:i/>
          <w:iCs/>
          <w:color w:val="000000"/>
        </w:rPr>
        <w:t xml:space="preserve"> </w:t>
      </w:r>
      <w:r w:rsidR="00884604" w:rsidRPr="00CF2FA8">
        <w:rPr>
          <w:color w:val="000000"/>
        </w:rPr>
        <w:t>Cameron JA</w:t>
      </w:r>
      <w:r w:rsidRPr="00CF2FA8">
        <w:rPr>
          <w:i/>
          <w:iCs/>
          <w:color w:val="000000"/>
        </w:rPr>
        <w:t xml:space="preserve"> </w:t>
      </w:r>
      <w:r w:rsidR="00884604" w:rsidRPr="00CF2FA8">
        <w:rPr>
          <w:color w:val="000000"/>
        </w:rPr>
        <w:t xml:space="preserve">emphasised </w:t>
      </w:r>
      <w:r w:rsidRPr="00CF2FA8">
        <w:rPr>
          <w:color w:val="000000"/>
        </w:rPr>
        <w:t xml:space="preserve">that one of the hallmarks of a comment is that it is </w:t>
      </w:r>
      <w:r w:rsidRPr="00CF2FA8">
        <w:rPr>
          <w:i/>
          <w:iCs/>
          <w:color w:val="000000"/>
        </w:rPr>
        <w:t>‘connected to and derives from discernible fact.’</w:t>
      </w:r>
      <w:r w:rsidRPr="00CF2FA8">
        <w:rPr>
          <w:rStyle w:val="FootnoteReference"/>
          <w:i/>
          <w:iCs/>
          <w:color w:val="000000"/>
        </w:rPr>
        <w:footnoteReference w:id="14"/>
      </w:r>
    </w:p>
    <w:p w14:paraId="7919D082" w14:textId="77777777" w:rsidR="00AA540C" w:rsidRPr="00CF2FA8" w:rsidRDefault="00AA540C" w:rsidP="00AA540C">
      <w:pPr>
        <w:spacing w:line="480" w:lineRule="auto"/>
        <w:jc w:val="both"/>
        <w:rPr>
          <w:color w:val="000000"/>
        </w:rPr>
      </w:pPr>
    </w:p>
    <w:p w14:paraId="6E6107AE" w14:textId="2A8A0E21" w:rsidR="00AA540C" w:rsidRPr="00CF2FA8" w:rsidRDefault="00AA540C" w:rsidP="00AA540C">
      <w:pPr>
        <w:spacing w:line="480" w:lineRule="auto"/>
        <w:jc w:val="both"/>
        <w:rPr>
          <w:color w:val="000000"/>
        </w:rPr>
      </w:pPr>
      <w:r w:rsidRPr="00CF2FA8">
        <w:rPr>
          <w:color w:val="000000"/>
        </w:rPr>
        <w:t>[</w:t>
      </w:r>
      <w:r w:rsidR="009F59B0" w:rsidRPr="00CF2FA8">
        <w:rPr>
          <w:color w:val="000000"/>
        </w:rPr>
        <w:t>2</w:t>
      </w:r>
      <w:r w:rsidR="00446F68" w:rsidRPr="00CF2FA8">
        <w:rPr>
          <w:color w:val="000000"/>
        </w:rPr>
        <w:t>9</w:t>
      </w:r>
      <w:r w:rsidRPr="00CF2FA8">
        <w:rPr>
          <w:color w:val="000000"/>
        </w:rPr>
        <w:t>]</w:t>
      </w:r>
      <w:r w:rsidRPr="00CF2FA8">
        <w:rPr>
          <w:color w:val="000000"/>
        </w:rPr>
        <w:tab/>
      </w:r>
      <w:r w:rsidR="00B9172A" w:rsidRPr="00CF2FA8">
        <w:rPr>
          <w:color w:val="000000"/>
        </w:rPr>
        <w:t>There</w:t>
      </w:r>
      <w:r w:rsidRPr="00CF2FA8">
        <w:rPr>
          <w:color w:val="000000"/>
        </w:rPr>
        <w:t xml:space="preserve"> can</w:t>
      </w:r>
      <w:r w:rsidR="006A3FDD" w:rsidRPr="00CF2FA8">
        <w:rPr>
          <w:color w:val="000000"/>
        </w:rPr>
        <w:t xml:space="preserve"> accordingly</w:t>
      </w:r>
      <w:r w:rsidRPr="00CF2FA8">
        <w:rPr>
          <w:color w:val="000000"/>
        </w:rPr>
        <w:t xml:space="preserve"> be no fair comment on facts which are not true</w:t>
      </w:r>
      <w:r w:rsidR="008E1160" w:rsidRPr="00CF2FA8">
        <w:rPr>
          <w:color w:val="000000"/>
        </w:rPr>
        <w:t>.</w:t>
      </w:r>
      <w:r w:rsidRPr="00CF2FA8">
        <w:rPr>
          <w:rStyle w:val="FootnoteReference"/>
          <w:color w:val="000000"/>
        </w:rPr>
        <w:footnoteReference w:id="15"/>
      </w:r>
      <w:r w:rsidRPr="00CF2FA8">
        <w:rPr>
          <w:color w:val="000000"/>
        </w:rPr>
        <w:t xml:space="preserve"> </w:t>
      </w:r>
      <w:r w:rsidR="006A3FDD" w:rsidRPr="00CF2FA8">
        <w:rPr>
          <w:color w:val="000000"/>
        </w:rPr>
        <w:t xml:space="preserve">As </w:t>
      </w:r>
      <w:r w:rsidRPr="00CF2FA8">
        <w:rPr>
          <w:color w:val="000000"/>
        </w:rPr>
        <w:t>with the defence of truth for the public benefit</w:t>
      </w:r>
      <w:r w:rsidR="008E1160" w:rsidRPr="00CF2FA8">
        <w:rPr>
          <w:color w:val="000000"/>
        </w:rPr>
        <w:t>,</w:t>
      </w:r>
      <w:r w:rsidRPr="00CF2FA8">
        <w:rPr>
          <w:color w:val="000000"/>
        </w:rPr>
        <w:t xml:space="preserve"> the respondents must establish the truth of the statements which they contend amount to fair comment. </w:t>
      </w:r>
    </w:p>
    <w:p w14:paraId="1B70932D" w14:textId="77777777" w:rsidR="00AA540C" w:rsidRPr="00CF2FA8" w:rsidRDefault="00AA540C" w:rsidP="00AA540C">
      <w:pPr>
        <w:spacing w:line="480" w:lineRule="auto"/>
        <w:jc w:val="both"/>
        <w:rPr>
          <w:color w:val="000000"/>
        </w:rPr>
      </w:pPr>
    </w:p>
    <w:p w14:paraId="48CAEDA7" w14:textId="517876EA" w:rsidR="00AA540C" w:rsidRPr="00CF2FA8" w:rsidRDefault="00AA540C" w:rsidP="00AA540C">
      <w:pPr>
        <w:spacing w:line="480" w:lineRule="auto"/>
        <w:jc w:val="both"/>
        <w:rPr>
          <w:color w:val="000000"/>
        </w:rPr>
      </w:pPr>
      <w:r w:rsidRPr="00CF2FA8">
        <w:rPr>
          <w:color w:val="000000"/>
        </w:rPr>
        <w:t>[</w:t>
      </w:r>
      <w:r w:rsidR="00446F68" w:rsidRPr="00CF2FA8">
        <w:rPr>
          <w:color w:val="000000"/>
        </w:rPr>
        <w:t>30</w:t>
      </w:r>
      <w:r w:rsidRPr="00CF2FA8">
        <w:rPr>
          <w:color w:val="000000"/>
        </w:rPr>
        <w:t>]</w:t>
      </w:r>
      <w:r w:rsidRPr="00CF2FA8">
        <w:rPr>
          <w:color w:val="000000"/>
        </w:rPr>
        <w:tab/>
        <w:t xml:space="preserve">In </w:t>
      </w:r>
      <w:r w:rsidRPr="00CF2FA8">
        <w:rPr>
          <w:i/>
          <w:iCs/>
          <w:color w:val="000000"/>
        </w:rPr>
        <w:t xml:space="preserve">Crawford supra </w:t>
      </w:r>
      <w:r w:rsidRPr="00CF2FA8">
        <w:rPr>
          <w:color w:val="000000"/>
        </w:rPr>
        <w:t>Innes CJ found that ‘fair’ in this context means only that the opinion expressed must be one that a ‘</w:t>
      </w:r>
      <w:r w:rsidRPr="00CF2FA8">
        <w:rPr>
          <w:i/>
          <w:iCs/>
          <w:color w:val="000000"/>
        </w:rPr>
        <w:t>fair man, however extreme his views may be, might honestly have..’.</w:t>
      </w:r>
      <w:r w:rsidRPr="00CF2FA8">
        <w:rPr>
          <w:color w:val="000000"/>
        </w:rPr>
        <w:t xml:space="preserve"> He further observed that the defendant must justify the fact</w:t>
      </w:r>
      <w:r w:rsidR="00CD1C86" w:rsidRPr="00CF2FA8">
        <w:rPr>
          <w:color w:val="000000"/>
        </w:rPr>
        <w:t xml:space="preserve">s, </w:t>
      </w:r>
      <w:r w:rsidRPr="00CF2FA8">
        <w:rPr>
          <w:color w:val="000000"/>
        </w:rPr>
        <w:t>but he need not justify the comment.’</w:t>
      </w:r>
      <w:r w:rsidRPr="00CF2FA8">
        <w:rPr>
          <w:rStyle w:val="FootnoteReference"/>
          <w:color w:val="000000"/>
        </w:rPr>
        <w:footnoteReference w:id="16"/>
      </w:r>
    </w:p>
    <w:p w14:paraId="2C0C0460" w14:textId="77777777" w:rsidR="00AA540C" w:rsidRPr="00CF2FA8" w:rsidRDefault="00AA540C" w:rsidP="00AA540C">
      <w:pPr>
        <w:spacing w:line="480" w:lineRule="auto"/>
        <w:jc w:val="both"/>
        <w:rPr>
          <w:color w:val="000000"/>
        </w:rPr>
      </w:pPr>
    </w:p>
    <w:p w14:paraId="6A506817" w14:textId="0B31A56B" w:rsidR="00AA540C" w:rsidRPr="00CF2FA8" w:rsidRDefault="00AA540C" w:rsidP="00AA540C">
      <w:pPr>
        <w:spacing w:line="480" w:lineRule="auto"/>
        <w:jc w:val="both"/>
        <w:rPr>
          <w:color w:val="000000"/>
        </w:rPr>
      </w:pPr>
      <w:r w:rsidRPr="00CF2FA8">
        <w:rPr>
          <w:color w:val="000000"/>
        </w:rPr>
        <w:t>[</w:t>
      </w:r>
      <w:r w:rsidR="009F59B0" w:rsidRPr="00CF2FA8">
        <w:rPr>
          <w:color w:val="000000"/>
        </w:rPr>
        <w:t>3</w:t>
      </w:r>
      <w:r w:rsidR="00446F68" w:rsidRPr="00CF2FA8">
        <w:rPr>
          <w:color w:val="000000"/>
        </w:rPr>
        <w:t>1</w:t>
      </w:r>
      <w:r w:rsidRPr="00CF2FA8">
        <w:rPr>
          <w:color w:val="000000"/>
        </w:rPr>
        <w:t>]</w:t>
      </w:r>
      <w:r w:rsidRPr="00CF2FA8">
        <w:rPr>
          <w:color w:val="000000"/>
        </w:rPr>
        <w:tab/>
        <w:t>Generally it is necessary that the facts on which the comment is made be incorporated in the publication containing the comment, even if by reference.</w:t>
      </w:r>
      <w:r w:rsidRPr="00CF2FA8">
        <w:rPr>
          <w:rStyle w:val="FootnoteReference"/>
          <w:color w:val="000000"/>
        </w:rPr>
        <w:footnoteReference w:id="17"/>
      </w:r>
    </w:p>
    <w:p w14:paraId="49D84C56" w14:textId="4518772D" w:rsidR="00AA540C" w:rsidRPr="00CF2FA8" w:rsidRDefault="00AA540C" w:rsidP="00FE3B20">
      <w:pPr>
        <w:pStyle w:val="NormalWeb"/>
        <w:spacing w:before="144" w:beforeAutospacing="0" w:after="0" w:afterAutospacing="0" w:line="480" w:lineRule="atLeast"/>
        <w:rPr>
          <w:color w:val="242121"/>
        </w:rPr>
      </w:pPr>
      <w:r w:rsidRPr="00CF2FA8">
        <w:rPr>
          <w:color w:val="242121"/>
        </w:rPr>
        <w:t>[</w:t>
      </w:r>
      <w:r w:rsidR="009F59B0" w:rsidRPr="00CF2FA8">
        <w:rPr>
          <w:color w:val="242121"/>
        </w:rPr>
        <w:t>3</w:t>
      </w:r>
      <w:r w:rsidR="00446F68" w:rsidRPr="00CF2FA8">
        <w:rPr>
          <w:color w:val="242121"/>
        </w:rPr>
        <w:t>2</w:t>
      </w:r>
      <w:r w:rsidRPr="00CF2FA8">
        <w:rPr>
          <w:color w:val="242121"/>
        </w:rPr>
        <w:t>]</w:t>
      </w:r>
      <w:r w:rsidRPr="00CF2FA8">
        <w:rPr>
          <w:color w:val="242121"/>
        </w:rPr>
        <w:tab/>
        <w:t xml:space="preserve">In one of the earliest statements in this regards, Chief Justice Innes in the matter of </w:t>
      </w:r>
      <w:r w:rsidRPr="00CF2FA8">
        <w:rPr>
          <w:i/>
          <w:iCs/>
          <w:color w:val="242121"/>
        </w:rPr>
        <w:t>Roos v Stentand Pretoria Printing Worksheld</w:t>
      </w:r>
      <w:r w:rsidR="00CD1C86" w:rsidRPr="00CF2FA8">
        <w:rPr>
          <w:i/>
          <w:iCs/>
          <w:color w:val="242121"/>
        </w:rPr>
        <w:t>,</w:t>
      </w:r>
      <w:r w:rsidRPr="00CF2FA8">
        <w:rPr>
          <w:rStyle w:val="FootnoteReference"/>
          <w:color w:val="242121"/>
        </w:rPr>
        <w:footnoteReference w:id="18"/>
      </w:r>
      <w:r w:rsidRPr="00CF2FA8">
        <w:rPr>
          <w:color w:val="242121"/>
        </w:rPr>
        <w:t xml:space="preserve"> found as follows</w:t>
      </w:r>
      <w:r w:rsidRPr="00CF2FA8">
        <w:rPr>
          <w:rStyle w:val="apple-converted-space"/>
          <w:color w:val="242121"/>
        </w:rPr>
        <w:t>:</w:t>
      </w:r>
    </w:p>
    <w:p w14:paraId="327BA6F8" w14:textId="77777777" w:rsidR="00FE3B20" w:rsidRPr="00CF2FA8" w:rsidRDefault="00FE3B20" w:rsidP="00FE3B20">
      <w:pPr>
        <w:pStyle w:val="NormalWeb"/>
        <w:spacing w:before="144" w:beforeAutospacing="0" w:after="0" w:afterAutospacing="0" w:line="480" w:lineRule="atLeast"/>
        <w:rPr>
          <w:color w:val="242121"/>
        </w:rPr>
      </w:pPr>
    </w:p>
    <w:p w14:paraId="1424B703" w14:textId="1BC0E4D9" w:rsidR="00FE3B20" w:rsidRPr="007451B0" w:rsidRDefault="00AA540C" w:rsidP="00654112">
      <w:pPr>
        <w:pStyle w:val="NormalWeb"/>
        <w:spacing w:before="144" w:beforeAutospacing="0" w:after="0" w:afterAutospacing="0" w:line="480" w:lineRule="auto"/>
        <w:ind w:left="720"/>
        <w:rPr>
          <w:color w:val="242121"/>
          <w:sz w:val="22"/>
          <w:szCs w:val="22"/>
        </w:rPr>
      </w:pPr>
      <w:r w:rsidRPr="007451B0">
        <w:rPr>
          <w:color w:val="242121"/>
          <w:sz w:val="22"/>
          <w:szCs w:val="22"/>
        </w:rPr>
        <w:t>‘</w:t>
      </w:r>
      <w:r w:rsidR="00B9172A" w:rsidRPr="007451B0">
        <w:rPr>
          <w:color w:val="242121"/>
          <w:sz w:val="22"/>
          <w:szCs w:val="22"/>
        </w:rPr>
        <w:t>(</w:t>
      </w:r>
      <w:r w:rsidRPr="007451B0">
        <w:rPr>
          <w:color w:val="242121"/>
          <w:sz w:val="22"/>
          <w:szCs w:val="22"/>
        </w:rPr>
        <w:t>t</w:t>
      </w:r>
      <w:r w:rsidR="00B9172A" w:rsidRPr="007451B0">
        <w:rPr>
          <w:color w:val="242121"/>
          <w:sz w:val="22"/>
          <w:szCs w:val="22"/>
        </w:rPr>
        <w:t>)</w:t>
      </w:r>
      <w:r w:rsidRPr="007451B0">
        <w:rPr>
          <w:color w:val="242121"/>
          <w:sz w:val="22"/>
          <w:szCs w:val="22"/>
        </w:rPr>
        <w:t xml:space="preserve">here must surely be a placing before the reader of the facts commented upon, before a plea of fair comment can operate at all. I do not want to be misunderstood upon this point; I do not desire to say that in all cases the facts must be set out </w:t>
      </w:r>
      <w:r w:rsidRPr="007451B0">
        <w:rPr>
          <w:i/>
          <w:iCs/>
          <w:color w:val="242121"/>
          <w:sz w:val="22"/>
          <w:szCs w:val="22"/>
        </w:rPr>
        <w:t>verbatim</w:t>
      </w:r>
      <w:r w:rsidRPr="007451B0">
        <w:rPr>
          <w:color w:val="242121"/>
          <w:sz w:val="22"/>
          <w:szCs w:val="22"/>
        </w:rPr>
        <w:t xml:space="preserve"> and in full; but in my opinion there must be some reference in the article which indicates clearly what facts are being </w:t>
      </w:r>
      <w:r w:rsidRPr="007451B0">
        <w:rPr>
          <w:color w:val="242121"/>
          <w:sz w:val="22"/>
          <w:szCs w:val="22"/>
        </w:rPr>
        <w:lastRenderedPageBreak/>
        <w:t>commented upon. If there is no such reference, then the comment rests merely upon the writer's own authority</w:t>
      </w:r>
      <w:r w:rsidR="00B9172A" w:rsidRPr="007451B0">
        <w:rPr>
          <w:color w:val="242121"/>
          <w:sz w:val="22"/>
          <w:szCs w:val="22"/>
        </w:rPr>
        <w:t>.’</w:t>
      </w:r>
    </w:p>
    <w:p w14:paraId="025A64D2" w14:textId="77777777" w:rsidR="00654112" w:rsidRPr="00CF2FA8" w:rsidRDefault="00654112" w:rsidP="00654112">
      <w:pPr>
        <w:pStyle w:val="NormalWeb"/>
        <w:spacing w:before="144" w:beforeAutospacing="0" w:after="0" w:afterAutospacing="0" w:line="480" w:lineRule="auto"/>
        <w:ind w:left="720"/>
        <w:rPr>
          <w:color w:val="242121"/>
        </w:rPr>
      </w:pPr>
    </w:p>
    <w:p w14:paraId="3FCBB4EC" w14:textId="5F8DB7C8" w:rsidR="00AA540C" w:rsidRPr="00CF2FA8" w:rsidRDefault="00AA540C" w:rsidP="00AA540C">
      <w:pPr>
        <w:pStyle w:val="NormalWeb"/>
        <w:spacing w:before="144" w:beforeAutospacing="0" w:after="0" w:afterAutospacing="0" w:line="480" w:lineRule="auto"/>
        <w:rPr>
          <w:b/>
          <w:bCs/>
          <w:color w:val="242121"/>
        </w:rPr>
      </w:pPr>
      <w:r w:rsidRPr="00CF2FA8">
        <w:rPr>
          <w:b/>
          <w:bCs/>
          <w:color w:val="242121"/>
        </w:rPr>
        <w:t>Final interdictory relief in defamation matters</w:t>
      </w:r>
    </w:p>
    <w:p w14:paraId="04E887DF" w14:textId="77777777" w:rsidR="00AA540C" w:rsidRPr="00CF2FA8" w:rsidRDefault="00AA540C" w:rsidP="00AA540C">
      <w:pPr>
        <w:spacing w:line="480" w:lineRule="auto"/>
      </w:pPr>
    </w:p>
    <w:p w14:paraId="7F9EDC10" w14:textId="71CFF5BF" w:rsidR="00294EE4" w:rsidRPr="00CF2FA8" w:rsidRDefault="00AA540C" w:rsidP="002C4134">
      <w:pPr>
        <w:spacing w:line="480" w:lineRule="auto"/>
        <w:rPr>
          <w:color w:val="000000"/>
        </w:rPr>
      </w:pPr>
      <w:r w:rsidRPr="00CF2FA8">
        <w:rPr>
          <w:color w:val="000000"/>
        </w:rPr>
        <w:t>[</w:t>
      </w:r>
      <w:r w:rsidR="009F59B0" w:rsidRPr="00CF2FA8">
        <w:rPr>
          <w:color w:val="000000"/>
        </w:rPr>
        <w:t>3</w:t>
      </w:r>
      <w:r w:rsidR="00446F68" w:rsidRPr="00CF2FA8">
        <w:rPr>
          <w:color w:val="000000"/>
        </w:rPr>
        <w:t>3</w:t>
      </w:r>
      <w:r w:rsidRPr="00CF2FA8">
        <w:rPr>
          <w:color w:val="000000"/>
        </w:rPr>
        <w:t xml:space="preserve">]     </w:t>
      </w:r>
      <w:r w:rsidR="00AB4848" w:rsidRPr="00CF2FA8">
        <w:rPr>
          <w:color w:val="000000"/>
        </w:rPr>
        <w:t xml:space="preserve"> </w:t>
      </w:r>
      <w:r w:rsidR="00313187" w:rsidRPr="00CF2FA8">
        <w:rPr>
          <w:color w:val="000000"/>
        </w:rPr>
        <w:t>An applicant seeking final relief must establish:</w:t>
      </w:r>
    </w:p>
    <w:p w14:paraId="54B0DB3E" w14:textId="77777777" w:rsidR="00D030B7" w:rsidRPr="00CF2FA8" w:rsidRDefault="00D030B7" w:rsidP="002C4134">
      <w:pPr>
        <w:spacing w:line="480" w:lineRule="auto"/>
        <w:rPr>
          <w:color w:val="000000"/>
        </w:rPr>
      </w:pPr>
    </w:p>
    <w:p w14:paraId="20E41170" w14:textId="64E3153D" w:rsidR="00313187" w:rsidRPr="00CF2FA8" w:rsidRDefault="00313187" w:rsidP="002C4134">
      <w:pPr>
        <w:spacing w:line="480" w:lineRule="auto"/>
        <w:rPr>
          <w:color w:val="000000"/>
        </w:rPr>
      </w:pPr>
      <w:r w:rsidRPr="00CF2FA8">
        <w:rPr>
          <w:color w:val="000000"/>
        </w:rPr>
        <w:tab/>
      </w:r>
      <w:r w:rsidR="009E1BE9" w:rsidRPr="00CF2FA8">
        <w:rPr>
          <w:color w:val="000000"/>
        </w:rPr>
        <w:t>33</w:t>
      </w:r>
      <w:r w:rsidRPr="00CF2FA8">
        <w:rPr>
          <w:color w:val="000000"/>
        </w:rPr>
        <w:t>.1</w:t>
      </w:r>
      <w:r w:rsidRPr="00CF2FA8">
        <w:rPr>
          <w:color w:val="000000"/>
        </w:rPr>
        <w:tab/>
        <w:t>A clear right;</w:t>
      </w:r>
    </w:p>
    <w:p w14:paraId="37922B67" w14:textId="7BA6248B" w:rsidR="00313187" w:rsidRPr="00CF2FA8" w:rsidRDefault="00D030B7" w:rsidP="002C4134">
      <w:pPr>
        <w:spacing w:line="480" w:lineRule="auto"/>
        <w:rPr>
          <w:color w:val="000000"/>
        </w:rPr>
      </w:pPr>
      <w:r w:rsidRPr="00CF2FA8">
        <w:rPr>
          <w:color w:val="000000"/>
        </w:rPr>
        <w:tab/>
      </w:r>
      <w:r w:rsidR="009E1BE9" w:rsidRPr="00CF2FA8">
        <w:rPr>
          <w:color w:val="000000"/>
        </w:rPr>
        <w:t>33</w:t>
      </w:r>
      <w:r w:rsidRPr="00CF2FA8">
        <w:rPr>
          <w:color w:val="000000"/>
        </w:rPr>
        <w:t>.2</w:t>
      </w:r>
      <w:r w:rsidRPr="00CF2FA8">
        <w:rPr>
          <w:color w:val="000000"/>
        </w:rPr>
        <w:tab/>
      </w:r>
      <w:r w:rsidR="00771F89" w:rsidRPr="00CF2FA8">
        <w:rPr>
          <w:color w:val="000000"/>
        </w:rPr>
        <w:t>a</w:t>
      </w:r>
      <w:r w:rsidRPr="00CF2FA8">
        <w:rPr>
          <w:color w:val="000000"/>
        </w:rPr>
        <w:t xml:space="preserve">n injury actually committed or reasonably </w:t>
      </w:r>
      <w:r w:rsidR="009E1BE9" w:rsidRPr="00CF2FA8">
        <w:rPr>
          <w:color w:val="000000"/>
        </w:rPr>
        <w:t>apprehended; and</w:t>
      </w:r>
    </w:p>
    <w:p w14:paraId="1E1F49D4" w14:textId="3840B5AE" w:rsidR="008D23A1" w:rsidRPr="00CF2FA8" w:rsidRDefault="00771F89" w:rsidP="002C4134">
      <w:pPr>
        <w:spacing w:line="480" w:lineRule="auto"/>
        <w:rPr>
          <w:color w:val="000000"/>
        </w:rPr>
      </w:pPr>
      <w:r w:rsidRPr="00CF2FA8">
        <w:rPr>
          <w:color w:val="000000"/>
        </w:rPr>
        <w:tab/>
      </w:r>
      <w:r w:rsidR="009E1BE9" w:rsidRPr="00CF2FA8">
        <w:rPr>
          <w:color w:val="000000"/>
        </w:rPr>
        <w:t>33</w:t>
      </w:r>
      <w:r w:rsidRPr="00CF2FA8">
        <w:rPr>
          <w:color w:val="000000"/>
        </w:rPr>
        <w:t>.3</w:t>
      </w:r>
      <w:r w:rsidRPr="00CF2FA8">
        <w:rPr>
          <w:color w:val="000000"/>
        </w:rPr>
        <w:tab/>
        <w:t>the absence of similar protection by any other ordinary remedy.</w:t>
      </w:r>
    </w:p>
    <w:p w14:paraId="60499CC0" w14:textId="77777777" w:rsidR="00446F68" w:rsidRPr="00CF2FA8" w:rsidRDefault="00446F68" w:rsidP="002C4134">
      <w:pPr>
        <w:spacing w:line="480" w:lineRule="auto"/>
        <w:rPr>
          <w:color w:val="000000"/>
        </w:rPr>
      </w:pPr>
    </w:p>
    <w:p w14:paraId="2AE0B57C" w14:textId="540AA95D" w:rsidR="00890840" w:rsidRPr="00CF2FA8" w:rsidRDefault="008D23A1" w:rsidP="002C4134">
      <w:pPr>
        <w:spacing w:line="480" w:lineRule="auto"/>
        <w:rPr>
          <w:color w:val="000000"/>
        </w:rPr>
      </w:pPr>
      <w:r w:rsidRPr="00CF2FA8">
        <w:rPr>
          <w:color w:val="000000"/>
        </w:rPr>
        <w:t>[</w:t>
      </w:r>
      <w:r w:rsidR="009F59B0" w:rsidRPr="00CF2FA8">
        <w:rPr>
          <w:color w:val="000000"/>
        </w:rPr>
        <w:t>3</w:t>
      </w:r>
      <w:r w:rsidR="00446F68" w:rsidRPr="00CF2FA8">
        <w:rPr>
          <w:color w:val="000000"/>
        </w:rPr>
        <w:t>4</w:t>
      </w:r>
      <w:r w:rsidRPr="00CF2FA8">
        <w:rPr>
          <w:color w:val="000000"/>
        </w:rPr>
        <w:t>]</w:t>
      </w:r>
      <w:r w:rsidR="00A855AB" w:rsidRPr="00CF2FA8">
        <w:rPr>
          <w:color w:val="000000"/>
        </w:rPr>
        <w:tab/>
      </w:r>
      <w:r w:rsidR="00AA540C" w:rsidRPr="00CF2FA8">
        <w:rPr>
          <w:color w:val="000000"/>
        </w:rPr>
        <w:t xml:space="preserve"> </w:t>
      </w:r>
      <w:r w:rsidR="00890840" w:rsidRPr="00CF2FA8">
        <w:rPr>
          <w:color w:val="242121"/>
        </w:rPr>
        <w:t>In</w:t>
      </w:r>
      <w:r w:rsidR="00890840" w:rsidRPr="00CF2FA8">
        <w:rPr>
          <w:rStyle w:val="apple-converted-space"/>
          <w:color w:val="242121"/>
        </w:rPr>
        <w:t> </w:t>
      </w:r>
      <w:r w:rsidR="00890840" w:rsidRPr="00CF2FA8">
        <w:rPr>
          <w:i/>
          <w:iCs/>
          <w:color w:val="242121"/>
        </w:rPr>
        <w:t>Economic Freedom Fighters and Others v Manuel</w:t>
      </w:r>
      <w:r w:rsidR="00890840" w:rsidRPr="00CF2FA8">
        <w:rPr>
          <w:rStyle w:val="FootnoteReference"/>
          <w:i/>
          <w:iCs/>
          <w:color w:val="242121"/>
        </w:rPr>
        <w:footnoteReference w:id="19"/>
      </w:r>
      <w:r w:rsidR="00890840" w:rsidRPr="00CF2FA8">
        <w:rPr>
          <w:rStyle w:val="apple-converted-space"/>
          <w:color w:val="242121"/>
        </w:rPr>
        <w:t> </w:t>
      </w:r>
      <w:r w:rsidR="00890840" w:rsidRPr="00CF2FA8">
        <w:rPr>
          <w:i/>
          <w:iCs/>
          <w:color w:val="242121"/>
        </w:rPr>
        <w:t>(</w:t>
      </w:r>
      <w:r w:rsidR="00C42E71" w:rsidRPr="00CF2FA8">
        <w:rPr>
          <w:i/>
          <w:iCs/>
          <w:color w:val="242121"/>
        </w:rPr>
        <w:t>‘</w:t>
      </w:r>
      <w:r w:rsidR="00890840" w:rsidRPr="00CF2FA8">
        <w:rPr>
          <w:i/>
          <w:iCs/>
          <w:color w:val="242121"/>
        </w:rPr>
        <w:t>Manuel</w:t>
      </w:r>
      <w:r w:rsidR="00C42E71" w:rsidRPr="00CF2FA8">
        <w:rPr>
          <w:i/>
          <w:iCs/>
          <w:color w:val="242121"/>
        </w:rPr>
        <w:t>’</w:t>
      </w:r>
      <w:r w:rsidR="00890840" w:rsidRPr="00CF2FA8">
        <w:rPr>
          <w:i/>
          <w:iCs/>
          <w:color w:val="242121"/>
        </w:rPr>
        <w:t>)</w:t>
      </w:r>
      <w:r w:rsidR="00890840" w:rsidRPr="00CF2FA8">
        <w:rPr>
          <w:rStyle w:val="apple-converted-space"/>
          <w:color w:val="242121"/>
        </w:rPr>
        <w:t> </w:t>
      </w:r>
      <w:r w:rsidR="00890840" w:rsidRPr="00CF2FA8">
        <w:rPr>
          <w:color w:val="242121"/>
        </w:rPr>
        <w:t>the Supreme Court of Appeal confirmed the well-known principle that persons may seek interdicts, interim or final, by way of motion proceedings against the publication of defamatory statements</w:t>
      </w:r>
      <w:r w:rsidR="006E5817" w:rsidRPr="00CF2FA8">
        <w:rPr>
          <w:color w:val="242121"/>
        </w:rPr>
        <w:t>.</w:t>
      </w:r>
      <w:r w:rsidR="006E5817" w:rsidRPr="00CF2FA8">
        <w:rPr>
          <w:rStyle w:val="FootnoteReference"/>
          <w:color w:val="242121"/>
        </w:rPr>
        <w:footnoteReference w:id="20"/>
      </w:r>
      <w:r w:rsidR="00890840" w:rsidRPr="00CF2FA8">
        <w:rPr>
          <w:color w:val="242121"/>
        </w:rPr>
        <w:t xml:space="preserve"> </w:t>
      </w:r>
    </w:p>
    <w:p w14:paraId="099F1D62" w14:textId="77777777" w:rsidR="00890840" w:rsidRPr="00CF2FA8" w:rsidRDefault="00890840" w:rsidP="002C4134">
      <w:pPr>
        <w:pStyle w:val="NormalWeb"/>
        <w:spacing w:before="144" w:beforeAutospacing="0" w:after="0" w:afterAutospacing="0" w:line="480" w:lineRule="auto"/>
        <w:rPr>
          <w:color w:val="242121"/>
        </w:rPr>
      </w:pPr>
      <w:r w:rsidRPr="00CF2FA8">
        <w:rPr>
          <w:color w:val="242121"/>
        </w:rPr>
        <w:t> </w:t>
      </w:r>
    </w:p>
    <w:p w14:paraId="2D98921D" w14:textId="016B5CA3" w:rsidR="00890840" w:rsidRPr="00CF2FA8" w:rsidRDefault="00890840" w:rsidP="002C4134">
      <w:pPr>
        <w:pStyle w:val="NormalWeb"/>
        <w:spacing w:before="144" w:beforeAutospacing="0" w:after="0" w:afterAutospacing="0" w:line="480" w:lineRule="auto"/>
        <w:rPr>
          <w:color w:val="242121"/>
        </w:rPr>
      </w:pPr>
      <w:r w:rsidRPr="00CF2FA8">
        <w:rPr>
          <w:color w:val="242121"/>
        </w:rPr>
        <w:t>[</w:t>
      </w:r>
      <w:r w:rsidR="009F59B0" w:rsidRPr="00CF2FA8">
        <w:rPr>
          <w:color w:val="242121"/>
        </w:rPr>
        <w:t>3</w:t>
      </w:r>
      <w:r w:rsidR="00446F68" w:rsidRPr="00CF2FA8">
        <w:rPr>
          <w:color w:val="242121"/>
        </w:rPr>
        <w:t>5</w:t>
      </w:r>
      <w:r w:rsidRPr="00CF2FA8">
        <w:rPr>
          <w:color w:val="242121"/>
        </w:rPr>
        <w:t>]   </w:t>
      </w:r>
      <w:r w:rsidRPr="00CF2FA8">
        <w:rPr>
          <w:rStyle w:val="apple-converted-space"/>
          <w:color w:val="242121"/>
        </w:rPr>
        <w:t> </w:t>
      </w:r>
      <w:r w:rsidRPr="00CF2FA8">
        <w:rPr>
          <w:color w:val="242121"/>
        </w:rPr>
        <w:t>The approach in</w:t>
      </w:r>
      <w:r w:rsidRPr="00CF2FA8">
        <w:rPr>
          <w:rStyle w:val="apple-converted-space"/>
          <w:color w:val="242121"/>
        </w:rPr>
        <w:t> </w:t>
      </w:r>
      <w:r w:rsidRPr="00CF2FA8">
        <w:rPr>
          <w:i/>
          <w:iCs/>
          <w:color w:val="242121"/>
        </w:rPr>
        <w:t>Manuel</w:t>
      </w:r>
      <w:r w:rsidRPr="00CF2FA8">
        <w:rPr>
          <w:rStyle w:val="apple-converted-space"/>
          <w:i/>
          <w:iCs/>
          <w:color w:val="242121"/>
        </w:rPr>
        <w:t> </w:t>
      </w:r>
      <w:r w:rsidRPr="00CF2FA8">
        <w:rPr>
          <w:color w:val="242121"/>
        </w:rPr>
        <w:t>was confirmed by the Supreme Court of Appeal in</w:t>
      </w:r>
      <w:r w:rsidRPr="00CF2FA8">
        <w:rPr>
          <w:rStyle w:val="apple-converted-space"/>
          <w:color w:val="242121"/>
        </w:rPr>
        <w:t> </w:t>
      </w:r>
      <w:r w:rsidRPr="00CF2FA8">
        <w:rPr>
          <w:i/>
          <w:iCs/>
          <w:color w:val="242121"/>
        </w:rPr>
        <w:t>NBC Holdings (Pty) Ltd v Akani Retirement Fund Administrators (Pty) Ltd (NBC Holdings)</w:t>
      </w:r>
      <w:r w:rsidR="005E524D" w:rsidRPr="00CF2FA8">
        <w:rPr>
          <w:i/>
          <w:iCs/>
          <w:color w:val="242121"/>
        </w:rPr>
        <w:t>:</w:t>
      </w:r>
      <w:r w:rsidR="005E524D" w:rsidRPr="00CF2FA8">
        <w:rPr>
          <w:rStyle w:val="FootnoteReference"/>
          <w:i/>
          <w:iCs/>
          <w:color w:val="242121"/>
        </w:rPr>
        <w:footnoteReference w:id="21"/>
      </w:r>
      <w:r w:rsidR="005E524D" w:rsidRPr="00CF2FA8">
        <w:rPr>
          <w:color w:val="242121"/>
        </w:rPr>
        <w:t xml:space="preserve"> </w:t>
      </w:r>
    </w:p>
    <w:p w14:paraId="188C6675" w14:textId="77777777" w:rsidR="00F320E2" w:rsidRPr="00CF2FA8" w:rsidRDefault="00F320E2" w:rsidP="002C4134">
      <w:pPr>
        <w:pStyle w:val="NormalWeb"/>
        <w:spacing w:before="144" w:beforeAutospacing="0" w:after="0" w:afterAutospacing="0" w:line="480" w:lineRule="auto"/>
        <w:rPr>
          <w:color w:val="242121"/>
        </w:rPr>
      </w:pPr>
    </w:p>
    <w:p w14:paraId="512A20F3" w14:textId="516FA712" w:rsidR="00890840" w:rsidRPr="007451B0" w:rsidRDefault="005E524D" w:rsidP="002C4134">
      <w:pPr>
        <w:pStyle w:val="NormalWeb"/>
        <w:spacing w:before="144" w:beforeAutospacing="0" w:after="0" w:afterAutospacing="0" w:line="480" w:lineRule="auto"/>
        <w:ind w:left="709"/>
        <w:rPr>
          <w:color w:val="242121"/>
          <w:sz w:val="22"/>
          <w:szCs w:val="22"/>
        </w:rPr>
      </w:pPr>
      <w:r w:rsidRPr="007451B0">
        <w:rPr>
          <w:color w:val="242121"/>
          <w:sz w:val="22"/>
          <w:szCs w:val="22"/>
        </w:rPr>
        <w:t>‘…..</w:t>
      </w:r>
      <w:r w:rsidR="00890840" w:rsidRPr="007451B0">
        <w:rPr>
          <w:color w:val="242121"/>
          <w:sz w:val="22"/>
          <w:szCs w:val="22"/>
        </w:rPr>
        <w:t xml:space="preserve"> However, the entitlement to proceed in that way is constrained by the fact that in motion proceedings, where the issue is whether the defendant has a defence to a claim based on defamation, it cannot be decided on motion if there is a dispute as to the applicant's right to that relief. As Greenberg J said:</w:t>
      </w:r>
      <w:r w:rsidR="00890840" w:rsidRPr="007451B0">
        <w:rPr>
          <w:rStyle w:val="apple-converted-space"/>
          <w:color w:val="242121"/>
          <w:sz w:val="22"/>
          <w:szCs w:val="22"/>
        </w:rPr>
        <w:t> </w:t>
      </w:r>
    </w:p>
    <w:p w14:paraId="2A66EBED" w14:textId="0ECD8EB8" w:rsidR="00412E1B" w:rsidRPr="007451B0" w:rsidRDefault="00890840" w:rsidP="00A855AB">
      <w:pPr>
        <w:pStyle w:val="NormalWeb"/>
        <w:spacing w:before="144" w:beforeAutospacing="0" w:after="0" w:afterAutospacing="0" w:line="480" w:lineRule="auto"/>
        <w:ind w:left="709"/>
        <w:rPr>
          <w:color w:val="242121"/>
          <w:sz w:val="22"/>
          <w:szCs w:val="22"/>
        </w:rPr>
      </w:pPr>
      <w:r w:rsidRPr="007451B0">
        <w:rPr>
          <w:color w:val="242121"/>
          <w:sz w:val="22"/>
          <w:szCs w:val="22"/>
        </w:rPr>
        <w:lastRenderedPageBreak/>
        <w:t> '… if the injury which is sought to be restrained is defamation, then he is not entitled to the intervention of the Court by way of interdict,</w:t>
      </w:r>
      <w:r w:rsidRPr="007451B0">
        <w:rPr>
          <w:rStyle w:val="apple-converted-space"/>
          <w:color w:val="242121"/>
          <w:sz w:val="22"/>
          <w:szCs w:val="22"/>
        </w:rPr>
        <w:t> </w:t>
      </w:r>
      <w:r w:rsidRPr="007451B0">
        <w:rPr>
          <w:color w:val="242121"/>
          <w:sz w:val="22"/>
          <w:szCs w:val="22"/>
          <w:u w:val="single"/>
        </w:rPr>
        <w:t>unless it is clear that the defendant has no defence</w:t>
      </w:r>
      <w:r w:rsidRPr="007451B0">
        <w:rPr>
          <w:color w:val="242121"/>
          <w:sz w:val="22"/>
          <w:szCs w:val="22"/>
        </w:rPr>
        <w:t>.'</w:t>
      </w:r>
    </w:p>
    <w:p w14:paraId="44AD370F" w14:textId="77777777" w:rsidR="00412E1B" w:rsidRPr="007451B0" w:rsidRDefault="00412E1B" w:rsidP="00AA540C">
      <w:pPr>
        <w:spacing w:line="480" w:lineRule="auto"/>
        <w:jc w:val="both"/>
        <w:rPr>
          <w:color w:val="000000"/>
          <w:sz w:val="22"/>
          <w:szCs w:val="22"/>
        </w:rPr>
      </w:pPr>
    </w:p>
    <w:p w14:paraId="1CD8B2BB" w14:textId="48051AB4" w:rsidR="00C42E71" w:rsidRPr="00CF2FA8" w:rsidRDefault="00E85D9E" w:rsidP="00AA540C">
      <w:pPr>
        <w:spacing w:line="480" w:lineRule="auto"/>
        <w:jc w:val="both"/>
        <w:rPr>
          <w:color w:val="000000"/>
        </w:rPr>
      </w:pPr>
      <w:r w:rsidRPr="00CF2FA8">
        <w:rPr>
          <w:color w:val="000000"/>
        </w:rPr>
        <w:t>[</w:t>
      </w:r>
      <w:r w:rsidR="009F59B0" w:rsidRPr="00CF2FA8">
        <w:rPr>
          <w:color w:val="000000"/>
        </w:rPr>
        <w:t>3</w:t>
      </w:r>
      <w:r w:rsidR="00446F68" w:rsidRPr="00CF2FA8">
        <w:rPr>
          <w:color w:val="000000"/>
        </w:rPr>
        <w:t>6</w:t>
      </w:r>
      <w:r w:rsidRPr="00CF2FA8">
        <w:rPr>
          <w:color w:val="000000"/>
        </w:rPr>
        <w:t>]</w:t>
      </w:r>
      <w:r w:rsidRPr="00CF2FA8">
        <w:rPr>
          <w:color w:val="000000"/>
        </w:rPr>
        <w:tab/>
      </w:r>
      <w:r w:rsidR="00AA540C" w:rsidRPr="00CF2FA8">
        <w:rPr>
          <w:color w:val="000000"/>
        </w:rPr>
        <w:t>The general rule is that motion proceedings are</w:t>
      </w:r>
      <w:r w:rsidR="00FE3B20" w:rsidRPr="00CF2FA8">
        <w:rPr>
          <w:color w:val="000000"/>
        </w:rPr>
        <w:t xml:space="preserve"> appropriate for </w:t>
      </w:r>
      <w:r w:rsidR="00130643" w:rsidRPr="00CF2FA8">
        <w:rPr>
          <w:color w:val="000000"/>
        </w:rPr>
        <w:t>deciding</w:t>
      </w:r>
      <w:r w:rsidR="00AA540C" w:rsidRPr="00CF2FA8">
        <w:rPr>
          <w:color w:val="000000"/>
        </w:rPr>
        <w:t xml:space="preserve"> questions of law on undisputed facts.</w:t>
      </w:r>
      <w:r w:rsidR="00AA540C" w:rsidRPr="00CF2FA8">
        <w:rPr>
          <w:rStyle w:val="FootnoteReference"/>
          <w:color w:val="000000"/>
        </w:rPr>
        <w:footnoteReference w:id="22"/>
      </w:r>
      <w:r w:rsidR="00AA540C" w:rsidRPr="00CF2FA8">
        <w:rPr>
          <w:color w:val="000000"/>
        </w:rPr>
        <w:t xml:space="preserve"> </w:t>
      </w:r>
    </w:p>
    <w:p w14:paraId="75305633" w14:textId="77777777" w:rsidR="00C42E71" w:rsidRPr="00CF2FA8" w:rsidRDefault="00C42E71" w:rsidP="00AA540C">
      <w:pPr>
        <w:spacing w:line="480" w:lineRule="auto"/>
        <w:jc w:val="both"/>
        <w:rPr>
          <w:color w:val="000000"/>
        </w:rPr>
      </w:pPr>
    </w:p>
    <w:p w14:paraId="0509F18C" w14:textId="175502A5" w:rsidR="00AA540C" w:rsidRPr="00CF2FA8" w:rsidRDefault="00C42E71" w:rsidP="00AA540C">
      <w:pPr>
        <w:spacing w:line="480" w:lineRule="auto"/>
        <w:jc w:val="both"/>
        <w:rPr>
          <w:color w:val="000000"/>
        </w:rPr>
      </w:pPr>
      <w:r w:rsidRPr="00CF2FA8">
        <w:rPr>
          <w:color w:val="000000"/>
        </w:rPr>
        <w:t>[</w:t>
      </w:r>
      <w:r w:rsidR="009F59B0" w:rsidRPr="00CF2FA8">
        <w:rPr>
          <w:color w:val="000000"/>
        </w:rPr>
        <w:t>3</w:t>
      </w:r>
      <w:r w:rsidR="00446F68" w:rsidRPr="00CF2FA8">
        <w:rPr>
          <w:color w:val="000000"/>
        </w:rPr>
        <w:t>7</w:t>
      </w:r>
      <w:r w:rsidRPr="00CF2FA8">
        <w:rPr>
          <w:color w:val="000000"/>
        </w:rPr>
        <w:t>]</w:t>
      </w:r>
      <w:r w:rsidRPr="00CF2FA8">
        <w:rPr>
          <w:color w:val="000000"/>
        </w:rPr>
        <w:tab/>
      </w:r>
      <w:r w:rsidR="00AA540C" w:rsidRPr="00CF2FA8">
        <w:rPr>
          <w:color w:val="000000"/>
        </w:rPr>
        <w:t>A litigant who institutes a claim on motion but who ought to have known that a dispute of fact would arise runs the risk that their application will be dismissed.</w:t>
      </w:r>
    </w:p>
    <w:p w14:paraId="2C364469" w14:textId="77777777" w:rsidR="009F59B0" w:rsidRPr="00CF2FA8" w:rsidRDefault="009F59B0" w:rsidP="00AA540C">
      <w:pPr>
        <w:spacing w:line="480" w:lineRule="auto"/>
        <w:jc w:val="both"/>
        <w:rPr>
          <w:color w:val="000000"/>
        </w:rPr>
      </w:pPr>
    </w:p>
    <w:p w14:paraId="69844872" w14:textId="188F005F" w:rsidR="00AA540C" w:rsidRPr="00CF2FA8" w:rsidRDefault="00AA540C" w:rsidP="00AA540C">
      <w:pPr>
        <w:spacing w:line="480" w:lineRule="auto"/>
        <w:jc w:val="both"/>
        <w:rPr>
          <w:color w:val="000000"/>
        </w:rPr>
      </w:pPr>
      <w:r w:rsidRPr="00CF2FA8">
        <w:rPr>
          <w:color w:val="000000"/>
        </w:rPr>
        <w:t>[</w:t>
      </w:r>
      <w:r w:rsidR="009F59B0" w:rsidRPr="00CF2FA8">
        <w:rPr>
          <w:color w:val="000000"/>
        </w:rPr>
        <w:t>3</w:t>
      </w:r>
      <w:r w:rsidR="00446F68" w:rsidRPr="00CF2FA8">
        <w:rPr>
          <w:color w:val="000000"/>
        </w:rPr>
        <w:t>8</w:t>
      </w:r>
      <w:r w:rsidRPr="00CF2FA8">
        <w:rPr>
          <w:color w:val="000000"/>
        </w:rPr>
        <w:t>]</w:t>
      </w:r>
      <w:r w:rsidRPr="00CF2FA8">
        <w:rPr>
          <w:color w:val="000000"/>
        </w:rPr>
        <w:tab/>
        <w:t xml:space="preserve">In </w:t>
      </w:r>
      <w:r w:rsidRPr="00CF2FA8">
        <w:rPr>
          <w:i/>
          <w:iCs/>
          <w:color w:val="000000"/>
        </w:rPr>
        <w:t>Ndlozi</w:t>
      </w:r>
      <w:r w:rsidRPr="00CF2FA8">
        <w:rPr>
          <w:rStyle w:val="FootnoteReference"/>
          <w:i/>
          <w:iCs/>
          <w:color w:val="000000"/>
        </w:rPr>
        <w:footnoteReference w:id="23"/>
      </w:r>
      <w:r w:rsidRPr="00CF2FA8">
        <w:rPr>
          <w:i/>
          <w:iCs/>
          <w:color w:val="000000"/>
        </w:rPr>
        <w:t xml:space="preserve"> </w:t>
      </w:r>
      <w:r w:rsidRPr="00CF2FA8">
        <w:rPr>
          <w:color w:val="000000"/>
        </w:rPr>
        <w:t>Wilson J,</w:t>
      </w:r>
      <w:r w:rsidRPr="00CF2FA8">
        <w:rPr>
          <w:i/>
          <w:iCs/>
          <w:color w:val="000000"/>
        </w:rPr>
        <w:t xml:space="preserve"> </w:t>
      </w:r>
      <w:r w:rsidRPr="00CF2FA8">
        <w:rPr>
          <w:color w:val="000000"/>
        </w:rPr>
        <w:t>after referring to the relevant authorities, observed that</w:t>
      </w:r>
      <w:r w:rsidRPr="00CF2FA8">
        <w:rPr>
          <w:i/>
          <w:iCs/>
          <w:color w:val="000000"/>
        </w:rPr>
        <w:t xml:space="preserve"> </w:t>
      </w:r>
      <w:r w:rsidRPr="00CF2FA8">
        <w:rPr>
          <w:color w:val="000000"/>
        </w:rPr>
        <w:t xml:space="preserve">where the quantum of damages is linked to the nature and likely effect of an apology, oral evidence of the reach and impact of the defamatory statements must generally be placed alongside the likely ameliorative effect of the apology. </w:t>
      </w:r>
    </w:p>
    <w:p w14:paraId="12DC2D49" w14:textId="77777777" w:rsidR="00AA540C" w:rsidRPr="00CF2FA8" w:rsidRDefault="00AA540C" w:rsidP="00AA540C">
      <w:pPr>
        <w:spacing w:line="480" w:lineRule="auto"/>
        <w:jc w:val="both"/>
        <w:rPr>
          <w:color w:val="000000"/>
        </w:rPr>
      </w:pPr>
    </w:p>
    <w:p w14:paraId="69E8FAE3" w14:textId="0812AAA4" w:rsidR="00DC2C8D" w:rsidRPr="00CF2FA8" w:rsidRDefault="00AA540C" w:rsidP="00AA540C">
      <w:pPr>
        <w:spacing w:line="480" w:lineRule="auto"/>
        <w:jc w:val="both"/>
        <w:rPr>
          <w:color w:val="000000"/>
        </w:rPr>
      </w:pPr>
      <w:r w:rsidRPr="00CF2FA8">
        <w:rPr>
          <w:color w:val="000000"/>
        </w:rPr>
        <w:t>[</w:t>
      </w:r>
      <w:r w:rsidR="009F59B0" w:rsidRPr="00CF2FA8">
        <w:rPr>
          <w:color w:val="000000"/>
        </w:rPr>
        <w:t>3</w:t>
      </w:r>
      <w:r w:rsidR="003255C3" w:rsidRPr="00CF2FA8">
        <w:rPr>
          <w:color w:val="000000"/>
        </w:rPr>
        <w:t>9</w:t>
      </w:r>
      <w:r w:rsidRPr="00CF2FA8">
        <w:rPr>
          <w:color w:val="000000"/>
        </w:rPr>
        <w:t>]</w:t>
      </w:r>
      <w:r w:rsidRPr="00CF2FA8">
        <w:rPr>
          <w:color w:val="000000"/>
        </w:rPr>
        <w:tab/>
        <w:t>In the present matter the retraction and apology are not linked to a claim for damages. The applicant seeks</w:t>
      </w:r>
      <w:r w:rsidR="00DC2C8D" w:rsidRPr="00CF2FA8">
        <w:rPr>
          <w:color w:val="000000"/>
        </w:rPr>
        <w:t>:</w:t>
      </w:r>
    </w:p>
    <w:p w14:paraId="1429B8B3" w14:textId="77777777" w:rsidR="00067373" w:rsidRPr="00CF2FA8" w:rsidRDefault="00067373" w:rsidP="00AA540C">
      <w:pPr>
        <w:spacing w:line="480" w:lineRule="auto"/>
        <w:jc w:val="both"/>
        <w:rPr>
          <w:color w:val="000000"/>
        </w:rPr>
      </w:pPr>
    </w:p>
    <w:p w14:paraId="5AAE73F3" w14:textId="13328C55" w:rsidR="00DC2C8D" w:rsidRPr="00CF2FA8" w:rsidRDefault="009E1BE9" w:rsidP="00DC2C8D">
      <w:pPr>
        <w:spacing w:line="480" w:lineRule="auto"/>
        <w:ind w:left="1440" w:hanging="720"/>
        <w:jc w:val="both"/>
        <w:rPr>
          <w:color w:val="000000"/>
        </w:rPr>
      </w:pPr>
      <w:r w:rsidRPr="00CF2FA8">
        <w:rPr>
          <w:color w:val="000000"/>
        </w:rPr>
        <w:t>39</w:t>
      </w:r>
      <w:r w:rsidR="00DC2C8D" w:rsidRPr="00CF2FA8">
        <w:rPr>
          <w:color w:val="000000"/>
        </w:rPr>
        <w:t>.1</w:t>
      </w:r>
      <w:r w:rsidR="00AA540C" w:rsidRPr="00CF2FA8">
        <w:rPr>
          <w:color w:val="000000"/>
        </w:rPr>
        <w:t xml:space="preserve"> </w:t>
      </w:r>
      <w:r w:rsidR="00DC2C8D" w:rsidRPr="00CF2FA8">
        <w:rPr>
          <w:color w:val="000000"/>
        </w:rPr>
        <w:tab/>
      </w:r>
      <w:r w:rsidR="00AA540C" w:rsidRPr="00CF2FA8">
        <w:rPr>
          <w:color w:val="000000"/>
        </w:rPr>
        <w:t>backward looking relief in the form of an apology and retraction (and has not claimed any damages)</w:t>
      </w:r>
      <w:r w:rsidR="00DC2C8D" w:rsidRPr="00CF2FA8">
        <w:rPr>
          <w:color w:val="000000"/>
        </w:rPr>
        <w:t xml:space="preserve">; </w:t>
      </w:r>
      <w:r w:rsidR="00AA540C" w:rsidRPr="00CF2FA8">
        <w:rPr>
          <w:color w:val="000000"/>
        </w:rPr>
        <w:t xml:space="preserve">and </w:t>
      </w:r>
    </w:p>
    <w:p w14:paraId="68D00EAC" w14:textId="14349784" w:rsidR="00AA540C" w:rsidRPr="00CF2FA8" w:rsidRDefault="009E1BE9" w:rsidP="00081AF4">
      <w:pPr>
        <w:spacing w:line="480" w:lineRule="auto"/>
        <w:ind w:left="1440" w:hanging="720"/>
        <w:jc w:val="both"/>
        <w:rPr>
          <w:color w:val="000000"/>
        </w:rPr>
      </w:pPr>
      <w:r w:rsidRPr="00CF2FA8">
        <w:rPr>
          <w:color w:val="000000"/>
        </w:rPr>
        <w:t>39</w:t>
      </w:r>
      <w:r w:rsidR="00DC2C8D" w:rsidRPr="00CF2FA8">
        <w:rPr>
          <w:color w:val="000000"/>
        </w:rPr>
        <w:t>.2</w:t>
      </w:r>
      <w:r w:rsidR="00DC2C8D" w:rsidRPr="00CF2FA8">
        <w:rPr>
          <w:color w:val="000000"/>
        </w:rPr>
        <w:tab/>
      </w:r>
      <w:r w:rsidR="00AA540C" w:rsidRPr="00CF2FA8">
        <w:rPr>
          <w:color w:val="000000"/>
        </w:rPr>
        <w:t>forward looking relief in the form of an interdict prohibiting the respondents from further defaming him.</w:t>
      </w:r>
    </w:p>
    <w:p w14:paraId="10CFCB02" w14:textId="30927AFA" w:rsidR="00AA540C" w:rsidRPr="00CF2FA8" w:rsidRDefault="00AA540C" w:rsidP="00AA540C">
      <w:pPr>
        <w:pStyle w:val="NormalWeb"/>
        <w:spacing w:before="144" w:after="0" w:line="480" w:lineRule="atLeast"/>
        <w:rPr>
          <w:color w:val="000000" w:themeColor="text1"/>
        </w:rPr>
      </w:pPr>
      <w:r w:rsidRPr="00CF2FA8">
        <w:rPr>
          <w:color w:val="000000"/>
        </w:rPr>
        <w:lastRenderedPageBreak/>
        <w:t>[</w:t>
      </w:r>
      <w:r w:rsidR="003255C3" w:rsidRPr="00CF2FA8">
        <w:rPr>
          <w:color w:val="000000"/>
        </w:rPr>
        <w:t>40</w:t>
      </w:r>
      <w:r w:rsidRPr="00CF2FA8">
        <w:rPr>
          <w:color w:val="000000"/>
        </w:rPr>
        <w:t>]</w:t>
      </w:r>
      <w:r w:rsidRPr="00CF2FA8">
        <w:rPr>
          <w:color w:val="000000"/>
        </w:rPr>
        <w:tab/>
        <w:t xml:space="preserve">In </w:t>
      </w:r>
      <w:r w:rsidRPr="00CF2FA8">
        <w:rPr>
          <w:i/>
          <w:iCs/>
          <w:color w:val="000000"/>
        </w:rPr>
        <w:t>Tau v Mashaba and Others</w:t>
      </w:r>
      <w:r w:rsidRPr="00CF2FA8">
        <w:rPr>
          <w:rStyle w:val="FootnoteReference"/>
          <w:color w:val="000000"/>
        </w:rPr>
        <w:footnoteReference w:id="24"/>
      </w:r>
      <w:r w:rsidRPr="00CF2FA8">
        <w:rPr>
          <w:color w:val="000000"/>
        </w:rPr>
        <w:t xml:space="preserve"> Schippers JA </w:t>
      </w:r>
      <w:r w:rsidR="00AB2F36" w:rsidRPr="00CF2FA8">
        <w:rPr>
          <w:color w:val="000000"/>
        </w:rPr>
        <w:t>expressed</w:t>
      </w:r>
      <w:r w:rsidRPr="00CF2FA8">
        <w:rPr>
          <w:color w:val="000000"/>
        </w:rPr>
        <w:t xml:space="preserve"> the view that </w:t>
      </w:r>
      <w:r w:rsidRPr="00CF2FA8">
        <w:rPr>
          <w:color w:val="242121"/>
        </w:rPr>
        <w:t>the following passage in</w:t>
      </w:r>
      <w:r w:rsidRPr="00CF2FA8">
        <w:rPr>
          <w:rStyle w:val="apple-converted-space"/>
          <w:rFonts w:eastAsiaTheme="majorEastAsia"/>
          <w:color w:val="242121"/>
        </w:rPr>
        <w:t> </w:t>
      </w:r>
      <w:r w:rsidRPr="00CF2FA8">
        <w:rPr>
          <w:i/>
          <w:iCs/>
          <w:color w:val="242121"/>
        </w:rPr>
        <w:t>Herbal Zone</w:t>
      </w:r>
      <w:r w:rsidR="00412F64" w:rsidRPr="00CF2FA8">
        <w:rPr>
          <w:i/>
          <w:iCs/>
          <w:color w:val="242121"/>
        </w:rPr>
        <w:t xml:space="preserve"> (Pty) Limited v Infitech Technologies (Pty) Limited</w:t>
      </w:r>
      <w:r w:rsidRPr="00CF2FA8">
        <w:rPr>
          <w:rStyle w:val="FootnoteReference"/>
          <w:i/>
          <w:iCs/>
          <w:color w:val="242121"/>
        </w:rPr>
        <w:footnoteReference w:id="25"/>
      </w:r>
      <w:r w:rsidRPr="00CF2FA8">
        <w:rPr>
          <w:i/>
          <w:iCs/>
          <w:color w:val="242121"/>
        </w:rPr>
        <w:t xml:space="preserve"> </w:t>
      </w:r>
      <w:r w:rsidRPr="00CF2FA8">
        <w:rPr>
          <w:color w:val="242121"/>
        </w:rPr>
        <w:t xml:space="preserve">provides a complete answer to the alleged absence of an adequate </w:t>
      </w:r>
      <w:r w:rsidRPr="00CF2FA8">
        <w:rPr>
          <w:color w:val="000000" w:themeColor="text1"/>
        </w:rPr>
        <w:t>remedy:</w:t>
      </w:r>
      <w:r w:rsidRPr="00CF2FA8">
        <w:rPr>
          <w:rStyle w:val="apple-converted-space"/>
          <w:rFonts w:eastAsiaTheme="majorEastAsia"/>
          <w:color w:val="000000" w:themeColor="text1"/>
        </w:rPr>
        <w:t> </w:t>
      </w:r>
    </w:p>
    <w:p w14:paraId="0EABBC22" w14:textId="77777777" w:rsidR="00AA540C" w:rsidRPr="007451B0" w:rsidRDefault="00AA540C" w:rsidP="00AA540C">
      <w:pPr>
        <w:pStyle w:val="NormalWeb"/>
        <w:spacing w:before="144" w:beforeAutospacing="0" w:after="0" w:afterAutospacing="0" w:line="480" w:lineRule="atLeast"/>
        <w:ind w:left="709"/>
        <w:rPr>
          <w:color w:val="000000" w:themeColor="text1"/>
          <w:sz w:val="22"/>
          <w:szCs w:val="22"/>
        </w:rPr>
      </w:pPr>
      <w:r w:rsidRPr="007451B0">
        <w:rPr>
          <w:color w:val="000000" w:themeColor="text1"/>
          <w:sz w:val="22"/>
          <w:szCs w:val="22"/>
        </w:rPr>
        <w:t>‘[A]n interdict to prevent the publication of defamatory matter … is directed at preventing the party interdicted from making statements in the future. If granted it impinges upon that party’s constitutionally protected right to freedom of speech. For that reason such an interdict is only infrequently granted, the party claiming that they will be injured by such speech ordinarily being left to their remedy of a claim for damages in due course.’</w:t>
      </w:r>
    </w:p>
    <w:p w14:paraId="40E7E1CD" w14:textId="77777777" w:rsidR="00067373" w:rsidRPr="00CF2FA8" w:rsidRDefault="00067373" w:rsidP="00AA540C">
      <w:pPr>
        <w:spacing w:line="480" w:lineRule="auto"/>
        <w:jc w:val="both"/>
        <w:rPr>
          <w:rFonts w:ascii="Verdana" w:hAnsi="Verdana"/>
          <w:color w:val="000000"/>
        </w:rPr>
      </w:pPr>
    </w:p>
    <w:p w14:paraId="0536D607" w14:textId="40C8A5EC" w:rsidR="00AA540C" w:rsidRPr="00CF2FA8" w:rsidRDefault="00AA540C" w:rsidP="00AA540C">
      <w:pPr>
        <w:spacing w:line="480" w:lineRule="auto"/>
        <w:jc w:val="both"/>
        <w:rPr>
          <w:color w:val="000000"/>
        </w:rPr>
      </w:pPr>
      <w:r w:rsidRPr="00CF2FA8">
        <w:rPr>
          <w:color w:val="000000"/>
        </w:rPr>
        <w:t>[</w:t>
      </w:r>
      <w:r w:rsidR="009F59B0" w:rsidRPr="00CF2FA8">
        <w:rPr>
          <w:color w:val="000000"/>
        </w:rPr>
        <w:t>4</w:t>
      </w:r>
      <w:r w:rsidR="003255C3" w:rsidRPr="00CF2FA8">
        <w:rPr>
          <w:color w:val="000000"/>
        </w:rPr>
        <w:t>1</w:t>
      </w:r>
      <w:r w:rsidRPr="00CF2FA8">
        <w:rPr>
          <w:color w:val="000000"/>
        </w:rPr>
        <w:t>]</w:t>
      </w:r>
      <w:r w:rsidRPr="00CF2FA8">
        <w:rPr>
          <w:color w:val="000000"/>
        </w:rPr>
        <w:tab/>
        <w:t xml:space="preserve">It is clear from the </w:t>
      </w:r>
      <w:r w:rsidRPr="00CF2FA8">
        <w:rPr>
          <w:i/>
          <w:iCs/>
          <w:color w:val="000000"/>
        </w:rPr>
        <w:t xml:space="preserve">Herbal Zone </w:t>
      </w:r>
      <w:r w:rsidRPr="00CF2FA8">
        <w:rPr>
          <w:color w:val="000000"/>
        </w:rPr>
        <w:t>judgment that:</w:t>
      </w:r>
    </w:p>
    <w:p w14:paraId="7830F1E2" w14:textId="77777777" w:rsidR="00940F5B" w:rsidRPr="00CF2FA8" w:rsidRDefault="00940F5B" w:rsidP="00AA540C">
      <w:pPr>
        <w:spacing w:line="480" w:lineRule="auto"/>
        <w:jc w:val="both"/>
        <w:rPr>
          <w:color w:val="000000"/>
        </w:rPr>
      </w:pPr>
    </w:p>
    <w:p w14:paraId="23BD70FC" w14:textId="77777777" w:rsidR="00AA540C" w:rsidRPr="00CF2FA8" w:rsidRDefault="00AA540C" w:rsidP="00AA540C">
      <w:pPr>
        <w:spacing w:line="480" w:lineRule="auto"/>
        <w:ind w:left="720"/>
        <w:jc w:val="both"/>
        <w:rPr>
          <w:color w:val="000000"/>
        </w:rPr>
      </w:pPr>
      <w:r w:rsidRPr="00CF2FA8">
        <w:rPr>
          <w:color w:val="000000"/>
        </w:rPr>
        <w:t>‘What is required is that a sustainable foundation be laid by way of evidence that a defence such as truth and public interest or fair comment is available to be pursued by the respondent. It is not sufficient to simply state that at a trial the respondent will prove that the statements were true and made in the public interest, or some other defence to a claim for defamation, without providing a factual foundation therefor.’</w:t>
      </w:r>
    </w:p>
    <w:p w14:paraId="550745AD" w14:textId="77777777" w:rsidR="007634F1" w:rsidRPr="00CF2FA8" w:rsidRDefault="007634F1" w:rsidP="00AA540C">
      <w:pPr>
        <w:spacing w:line="480" w:lineRule="auto"/>
        <w:ind w:left="720"/>
        <w:jc w:val="both"/>
        <w:rPr>
          <w:i/>
          <w:iCs/>
          <w:color w:val="000000"/>
        </w:rPr>
      </w:pPr>
    </w:p>
    <w:p w14:paraId="2208C228" w14:textId="3C59B607" w:rsidR="007634F1" w:rsidRPr="00CF2FA8" w:rsidRDefault="007634F1" w:rsidP="007634F1">
      <w:pPr>
        <w:spacing w:line="480" w:lineRule="auto"/>
        <w:jc w:val="both"/>
        <w:rPr>
          <w:color w:val="000000"/>
        </w:rPr>
      </w:pPr>
      <w:r w:rsidRPr="00CF2FA8">
        <w:rPr>
          <w:color w:val="000000"/>
        </w:rPr>
        <w:t>[</w:t>
      </w:r>
      <w:r w:rsidR="009F59B0" w:rsidRPr="00CF2FA8">
        <w:rPr>
          <w:color w:val="000000"/>
        </w:rPr>
        <w:t>4</w:t>
      </w:r>
      <w:r w:rsidR="003255C3" w:rsidRPr="00CF2FA8">
        <w:rPr>
          <w:color w:val="000000"/>
        </w:rPr>
        <w:t>2</w:t>
      </w:r>
      <w:r w:rsidRPr="00CF2FA8">
        <w:rPr>
          <w:color w:val="000000"/>
        </w:rPr>
        <w:t xml:space="preserve">] </w:t>
      </w:r>
      <w:r w:rsidR="00114BB9" w:rsidRPr="00CF2FA8">
        <w:rPr>
          <w:color w:val="000000"/>
        </w:rPr>
        <w:tab/>
      </w:r>
      <w:r w:rsidRPr="00CF2FA8">
        <w:rPr>
          <w:color w:val="000000"/>
        </w:rPr>
        <w:t xml:space="preserve">In the present matter </w:t>
      </w:r>
      <w:r w:rsidR="00114BB9" w:rsidRPr="00CF2FA8">
        <w:rPr>
          <w:color w:val="000000"/>
        </w:rPr>
        <w:t xml:space="preserve">the publication and contents of the impugned </w:t>
      </w:r>
      <w:r w:rsidRPr="00CF2FA8">
        <w:rPr>
          <w:color w:val="000000"/>
        </w:rPr>
        <w:t xml:space="preserve">statements are not in dispute. </w:t>
      </w:r>
    </w:p>
    <w:p w14:paraId="450D42DC" w14:textId="77777777" w:rsidR="007634F1" w:rsidRPr="00CF2FA8" w:rsidRDefault="007634F1" w:rsidP="007634F1">
      <w:pPr>
        <w:spacing w:line="480" w:lineRule="auto"/>
        <w:jc w:val="both"/>
        <w:rPr>
          <w:color w:val="000000"/>
        </w:rPr>
      </w:pPr>
    </w:p>
    <w:p w14:paraId="28CAD2F5" w14:textId="63991D9F" w:rsidR="007634F1" w:rsidRPr="00CF2FA8" w:rsidRDefault="007634F1" w:rsidP="007634F1">
      <w:pPr>
        <w:spacing w:line="480" w:lineRule="auto"/>
        <w:jc w:val="both"/>
        <w:rPr>
          <w:color w:val="000000"/>
        </w:rPr>
      </w:pPr>
      <w:r w:rsidRPr="00CF2FA8">
        <w:rPr>
          <w:color w:val="000000"/>
        </w:rPr>
        <w:t>[</w:t>
      </w:r>
      <w:r w:rsidR="009F59B0" w:rsidRPr="00CF2FA8">
        <w:rPr>
          <w:color w:val="000000"/>
        </w:rPr>
        <w:t>4</w:t>
      </w:r>
      <w:r w:rsidR="003255C3" w:rsidRPr="00CF2FA8">
        <w:rPr>
          <w:color w:val="000000"/>
        </w:rPr>
        <w:t>3</w:t>
      </w:r>
      <w:r w:rsidRPr="00CF2FA8">
        <w:rPr>
          <w:color w:val="000000"/>
        </w:rPr>
        <w:t xml:space="preserve">] </w:t>
      </w:r>
      <w:r w:rsidR="004F74EF" w:rsidRPr="00CF2FA8">
        <w:rPr>
          <w:color w:val="000000"/>
        </w:rPr>
        <w:tab/>
      </w:r>
      <w:r w:rsidR="001B6DD5" w:rsidRPr="00CF2FA8">
        <w:rPr>
          <w:color w:val="000000"/>
        </w:rPr>
        <w:t>Moreover</w:t>
      </w:r>
      <w:r w:rsidR="00067373" w:rsidRPr="00CF2FA8">
        <w:rPr>
          <w:color w:val="000000"/>
        </w:rPr>
        <w:t>,</w:t>
      </w:r>
      <w:r w:rsidR="001B6DD5" w:rsidRPr="00CF2FA8">
        <w:rPr>
          <w:color w:val="000000"/>
        </w:rPr>
        <w:t xml:space="preserve"> t</w:t>
      </w:r>
      <w:r w:rsidRPr="00CF2FA8">
        <w:rPr>
          <w:color w:val="000000"/>
        </w:rPr>
        <w:t>he meaning of the statements does not appear to be</w:t>
      </w:r>
      <w:r w:rsidR="00067373" w:rsidRPr="00CF2FA8">
        <w:rPr>
          <w:color w:val="000000"/>
        </w:rPr>
        <w:t xml:space="preserve"> in</w:t>
      </w:r>
      <w:r w:rsidRPr="00CF2FA8">
        <w:rPr>
          <w:color w:val="000000"/>
        </w:rPr>
        <w:t xml:space="preserve"> dispute. </w:t>
      </w:r>
      <w:r w:rsidR="001E0AEA" w:rsidRPr="00CF2FA8">
        <w:rPr>
          <w:color w:val="242121"/>
          <w:shd w:val="clear" w:color="auto" w:fill="FFFFFF"/>
        </w:rPr>
        <w:t>In accordance with the objective test, the question is what meaning the reasonable reader of ordinary intelligence would attribute to the statement in its context.  In applying this test, it is accepted that the reasonable reader would understand the statement</w:t>
      </w:r>
      <w:r w:rsidR="003F6AB5" w:rsidRPr="00CF2FA8">
        <w:rPr>
          <w:color w:val="242121"/>
          <w:shd w:val="clear" w:color="auto" w:fill="FFFFFF"/>
        </w:rPr>
        <w:t>s</w:t>
      </w:r>
      <w:r w:rsidR="001E0AEA" w:rsidRPr="00CF2FA8">
        <w:rPr>
          <w:color w:val="242121"/>
          <w:shd w:val="clear" w:color="auto" w:fill="FFFFFF"/>
        </w:rPr>
        <w:t xml:space="preserve"> in </w:t>
      </w:r>
      <w:r w:rsidR="003F6AB5" w:rsidRPr="00CF2FA8">
        <w:rPr>
          <w:color w:val="242121"/>
          <w:shd w:val="clear" w:color="auto" w:fill="FFFFFF"/>
        </w:rPr>
        <w:t>the</w:t>
      </w:r>
      <w:r w:rsidR="001E0AEA" w:rsidRPr="00CF2FA8">
        <w:rPr>
          <w:color w:val="242121"/>
          <w:shd w:val="clear" w:color="auto" w:fill="FFFFFF"/>
        </w:rPr>
        <w:t xml:space="preserve"> context</w:t>
      </w:r>
      <w:r w:rsidR="003F6AB5" w:rsidRPr="00CF2FA8">
        <w:rPr>
          <w:color w:val="242121"/>
          <w:shd w:val="clear" w:color="auto" w:fill="FFFFFF"/>
        </w:rPr>
        <w:t xml:space="preserve"> of the Circular</w:t>
      </w:r>
      <w:r w:rsidR="001E0AEA" w:rsidRPr="00CF2FA8">
        <w:rPr>
          <w:color w:val="242121"/>
          <w:shd w:val="clear" w:color="auto" w:fill="FFFFFF"/>
        </w:rPr>
        <w:t xml:space="preserve"> and </w:t>
      </w:r>
      <w:r w:rsidR="001E0AEA" w:rsidRPr="00CF2FA8">
        <w:rPr>
          <w:color w:val="242121"/>
          <w:shd w:val="clear" w:color="auto" w:fill="FFFFFF"/>
        </w:rPr>
        <w:lastRenderedPageBreak/>
        <w:t>that he or she would have had regard not only to what is expressly stated but also to what is implied.</w:t>
      </w:r>
      <w:r w:rsidR="004F74EF" w:rsidRPr="00CF2FA8">
        <w:rPr>
          <w:rStyle w:val="FootnoteReference"/>
          <w:color w:val="242121"/>
          <w:shd w:val="clear" w:color="auto" w:fill="FFFFFF"/>
        </w:rPr>
        <w:footnoteReference w:id="26"/>
      </w:r>
    </w:p>
    <w:p w14:paraId="080BBD1A" w14:textId="77777777" w:rsidR="007634F1" w:rsidRPr="00CF2FA8" w:rsidRDefault="007634F1" w:rsidP="007634F1">
      <w:pPr>
        <w:spacing w:line="480" w:lineRule="auto"/>
        <w:jc w:val="both"/>
        <w:rPr>
          <w:color w:val="000000"/>
        </w:rPr>
      </w:pPr>
    </w:p>
    <w:p w14:paraId="4562357C" w14:textId="4CAB2240" w:rsidR="007634F1" w:rsidRPr="00CF2FA8" w:rsidRDefault="007634F1" w:rsidP="007634F1">
      <w:pPr>
        <w:spacing w:line="480" w:lineRule="auto"/>
        <w:jc w:val="both"/>
        <w:rPr>
          <w:color w:val="000000"/>
        </w:rPr>
      </w:pPr>
      <w:r w:rsidRPr="00CF2FA8">
        <w:rPr>
          <w:color w:val="000000"/>
        </w:rPr>
        <w:t>[</w:t>
      </w:r>
      <w:r w:rsidR="009F59B0" w:rsidRPr="00CF2FA8">
        <w:rPr>
          <w:color w:val="000000"/>
        </w:rPr>
        <w:t>4</w:t>
      </w:r>
      <w:r w:rsidR="003255C3" w:rsidRPr="00CF2FA8">
        <w:rPr>
          <w:color w:val="000000"/>
        </w:rPr>
        <w:t>4</w:t>
      </w:r>
      <w:r w:rsidRPr="00CF2FA8">
        <w:rPr>
          <w:color w:val="000000"/>
        </w:rPr>
        <w:t>]</w:t>
      </w:r>
      <w:r w:rsidRPr="00CF2FA8">
        <w:rPr>
          <w:color w:val="000000"/>
        </w:rPr>
        <w:tab/>
        <w:t>If the publications are found to be defamatory, they may nevertheless be lawful if the respondents can establish that they did not intend to injure the applicant, or if they can establish that the statements were not made wrongfully.</w:t>
      </w:r>
    </w:p>
    <w:p w14:paraId="63AAA1DF" w14:textId="77777777" w:rsidR="007634F1" w:rsidRPr="00CF2FA8" w:rsidRDefault="007634F1" w:rsidP="007634F1">
      <w:pPr>
        <w:spacing w:line="480" w:lineRule="auto"/>
        <w:jc w:val="both"/>
        <w:rPr>
          <w:color w:val="000000"/>
        </w:rPr>
      </w:pPr>
    </w:p>
    <w:p w14:paraId="36A0E38D" w14:textId="6E0FDAB7" w:rsidR="007634F1" w:rsidRPr="00CF2FA8" w:rsidRDefault="007634F1" w:rsidP="007634F1">
      <w:pPr>
        <w:spacing w:line="480" w:lineRule="auto"/>
        <w:jc w:val="both"/>
        <w:rPr>
          <w:color w:val="000000"/>
        </w:rPr>
      </w:pPr>
      <w:r w:rsidRPr="00CF2FA8">
        <w:rPr>
          <w:color w:val="000000"/>
        </w:rPr>
        <w:t>[</w:t>
      </w:r>
      <w:r w:rsidR="009F59B0" w:rsidRPr="00CF2FA8">
        <w:rPr>
          <w:color w:val="000000"/>
        </w:rPr>
        <w:t>4</w:t>
      </w:r>
      <w:r w:rsidR="003255C3" w:rsidRPr="00CF2FA8">
        <w:rPr>
          <w:color w:val="000000"/>
        </w:rPr>
        <w:t>5</w:t>
      </w:r>
      <w:r w:rsidRPr="00CF2FA8">
        <w:rPr>
          <w:color w:val="000000"/>
        </w:rPr>
        <w:t xml:space="preserve">] </w:t>
      </w:r>
      <w:r w:rsidR="00F86E08" w:rsidRPr="00CF2FA8">
        <w:rPr>
          <w:color w:val="000000"/>
        </w:rPr>
        <w:t xml:space="preserve">   </w:t>
      </w:r>
      <w:r w:rsidRPr="00CF2FA8">
        <w:rPr>
          <w:color w:val="000000"/>
        </w:rPr>
        <w:t>The respondents have not</w:t>
      </w:r>
      <w:r w:rsidR="00067373" w:rsidRPr="00CF2FA8">
        <w:rPr>
          <w:color w:val="000000"/>
        </w:rPr>
        <w:t xml:space="preserve"> shown, nor does it appear have even</w:t>
      </w:r>
      <w:r w:rsidRPr="00CF2FA8">
        <w:rPr>
          <w:color w:val="000000"/>
        </w:rPr>
        <w:t xml:space="preserve"> attempted to show</w:t>
      </w:r>
      <w:r w:rsidR="00067373" w:rsidRPr="00CF2FA8">
        <w:rPr>
          <w:color w:val="000000"/>
        </w:rPr>
        <w:t>,</w:t>
      </w:r>
      <w:r w:rsidRPr="00CF2FA8">
        <w:rPr>
          <w:color w:val="000000"/>
        </w:rPr>
        <w:t xml:space="preserve"> that the statements were not made with the intent to injure the applicant. </w:t>
      </w:r>
    </w:p>
    <w:p w14:paraId="6F767535" w14:textId="77777777" w:rsidR="009F59B0" w:rsidRPr="00CF2FA8" w:rsidRDefault="009F59B0" w:rsidP="007634F1">
      <w:pPr>
        <w:spacing w:line="480" w:lineRule="auto"/>
        <w:jc w:val="both"/>
        <w:rPr>
          <w:color w:val="000000"/>
        </w:rPr>
      </w:pPr>
    </w:p>
    <w:p w14:paraId="55466D1E" w14:textId="300D0770" w:rsidR="007634F1" w:rsidRPr="00CF2FA8" w:rsidRDefault="007634F1" w:rsidP="007634F1">
      <w:pPr>
        <w:spacing w:line="480" w:lineRule="auto"/>
        <w:jc w:val="both"/>
        <w:rPr>
          <w:color w:val="000000"/>
        </w:rPr>
      </w:pPr>
      <w:r w:rsidRPr="00CF2FA8">
        <w:rPr>
          <w:color w:val="000000"/>
        </w:rPr>
        <w:t>[</w:t>
      </w:r>
      <w:r w:rsidR="009F59B0" w:rsidRPr="00CF2FA8">
        <w:rPr>
          <w:color w:val="000000"/>
        </w:rPr>
        <w:t>4</w:t>
      </w:r>
      <w:r w:rsidR="003255C3" w:rsidRPr="00CF2FA8">
        <w:rPr>
          <w:color w:val="000000"/>
        </w:rPr>
        <w:t>6</w:t>
      </w:r>
      <w:r w:rsidRPr="00CF2FA8">
        <w:rPr>
          <w:color w:val="000000"/>
        </w:rPr>
        <w:t>]</w:t>
      </w:r>
      <w:r w:rsidRPr="00CF2FA8">
        <w:rPr>
          <w:color w:val="000000"/>
        </w:rPr>
        <w:tab/>
        <w:t>Accordingly the issue</w:t>
      </w:r>
      <w:r w:rsidR="003F6AB5" w:rsidRPr="00CF2FA8">
        <w:rPr>
          <w:color w:val="000000"/>
        </w:rPr>
        <w:t xml:space="preserve"> which remains</w:t>
      </w:r>
      <w:r w:rsidRPr="00CF2FA8">
        <w:rPr>
          <w:color w:val="000000"/>
        </w:rPr>
        <w:t xml:space="preserve"> for determination is whether the publication of the impugned statements was wrongful. In particular whether, if the statements turn out to be true, they were made for the public benefit, and / or amount to fair comment. These are primarily questions of legal policy, which do not normally entail the resolution of factual disputes.</w:t>
      </w:r>
      <w:r w:rsidRPr="00CF2FA8">
        <w:rPr>
          <w:rStyle w:val="FootnoteReference"/>
          <w:color w:val="000000"/>
        </w:rPr>
        <w:footnoteReference w:id="27"/>
      </w:r>
    </w:p>
    <w:p w14:paraId="09D4EA06" w14:textId="77777777" w:rsidR="007634F1" w:rsidRPr="00CF2FA8" w:rsidRDefault="007634F1" w:rsidP="007634F1">
      <w:pPr>
        <w:jc w:val="both"/>
        <w:rPr>
          <w:rFonts w:ascii="Verdana" w:hAnsi="Verdana"/>
          <w:color w:val="000000"/>
        </w:rPr>
      </w:pPr>
    </w:p>
    <w:p w14:paraId="773F2EB4" w14:textId="6B147432" w:rsidR="00AA540C" w:rsidRPr="00CF2FA8" w:rsidRDefault="007634F1" w:rsidP="007634F1">
      <w:pPr>
        <w:spacing w:line="480" w:lineRule="auto"/>
        <w:jc w:val="both"/>
        <w:rPr>
          <w:color w:val="000000"/>
        </w:rPr>
      </w:pPr>
      <w:r w:rsidRPr="00CF2FA8">
        <w:rPr>
          <w:color w:val="000000"/>
        </w:rPr>
        <w:t>[</w:t>
      </w:r>
      <w:r w:rsidR="009F59B0" w:rsidRPr="00CF2FA8">
        <w:rPr>
          <w:color w:val="000000"/>
        </w:rPr>
        <w:t>4</w:t>
      </w:r>
      <w:r w:rsidR="003255C3" w:rsidRPr="00CF2FA8">
        <w:rPr>
          <w:color w:val="000000"/>
        </w:rPr>
        <w:t>7</w:t>
      </w:r>
      <w:r w:rsidRPr="00CF2FA8">
        <w:rPr>
          <w:color w:val="000000"/>
        </w:rPr>
        <w:t>]</w:t>
      </w:r>
      <w:r w:rsidRPr="00CF2FA8">
        <w:rPr>
          <w:color w:val="000000"/>
        </w:rPr>
        <w:tab/>
        <w:t>In light of these established principles and on the facts before me, it appears that the central question of whether the applicant was in fact unlawfully defamed can easily be decided on the papers before me, applying the</w:t>
      </w:r>
      <w:r w:rsidR="0006652C" w:rsidRPr="00CF2FA8">
        <w:rPr>
          <w:color w:val="000000"/>
        </w:rPr>
        <w:t xml:space="preserve"> well-known</w:t>
      </w:r>
      <w:r w:rsidRPr="00CF2FA8">
        <w:rPr>
          <w:color w:val="000000"/>
        </w:rPr>
        <w:t xml:space="preserve"> </w:t>
      </w:r>
      <w:r w:rsidRPr="00CF2FA8">
        <w:rPr>
          <w:i/>
          <w:iCs/>
          <w:color w:val="000000"/>
        </w:rPr>
        <w:t>Plascon-Evans rule</w:t>
      </w:r>
      <w:r w:rsidRPr="00CF2FA8">
        <w:rPr>
          <w:color w:val="000000"/>
        </w:rPr>
        <w:t>.</w:t>
      </w:r>
    </w:p>
    <w:p w14:paraId="4D7A3B65" w14:textId="77777777" w:rsidR="00822716" w:rsidRPr="00CF2FA8" w:rsidRDefault="00822716" w:rsidP="007634F1">
      <w:pPr>
        <w:spacing w:line="480" w:lineRule="auto"/>
        <w:jc w:val="both"/>
        <w:rPr>
          <w:color w:val="000000"/>
        </w:rPr>
      </w:pPr>
    </w:p>
    <w:p w14:paraId="41017924" w14:textId="0062A761" w:rsidR="00620E7C" w:rsidRPr="000434A7" w:rsidRDefault="000434A7" w:rsidP="000434A7">
      <w:pPr>
        <w:spacing w:line="480" w:lineRule="auto"/>
        <w:ind w:left="426" w:hanging="426"/>
        <w:rPr>
          <w:b/>
          <w:bCs/>
          <w:color w:val="242121"/>
          <w:lang w:val="en-GB"/>
        </w:rPr>
      </w:pPr>
      <w:r w:rsidRPr="00CF2FA8">
        <w:rPr>
          <w:b/>
          <w:bCs/>
          <w:color w:val="242121"/>
          <w:lang w:val="en-GB"/>
        </w:rPr>
        <w:t>(i)</w:t>
      </w:r>
      <w:r w:rsidRPr="00CF2FA8">
        <w:rPr>
          <w:b/>
          <w:bCs/>
          <w:color w:val="242121"/>
          <w:lang w:val="en-GB"/>
        </w:rPr>
        <w:tab/>
      </w:r>
      <w:r w:rsidR="00620E7C" w:rsidRPr="000434A7">
        <w:rPr>
          <w:b/>
          <w:bCs/>
          <w:color w:val="242121"/>
          <w:lang w:val="en-GB"/>
        </w:rPr>
        <w:t xml:space="preserve">The first </w:t>
      </w:r>
      <w:r w:rsidR="00FF2029" w:rsidRPr="000434A7">
        <w:rPr>
          <w:b/>
          <w:bCs/>
          <w:color w:val="242121"/>
          <w:lang w:val="en-GB"/>
        </w:rPr>
        <w:t xml:space="preserve">and second </w:t>
      </w:r>
      <w:r w:rsidR="00620E7C" w:rsidRPr="000434A7">
        <w:rPr>
          <w:b/>
          <w:bCs/>
          <w:color w:val="242121"/>
          <w:lang w:val="en-GB"/>
        </w:rPr>
        <w:t>statement</w:t>
      </w:r>
      <w:r w:rsidR="00FF2029" w:rsidRPr="000434A7">
        <w:rPr>
          <w:b/>
          <w:bCs/>
          <w:color w:val="242121"/>
          <w:lang w:val="en-GB"/>
        </w:rPr>
        <w:t>s</w:t>
      </w:r>
    </w:p>
    <w:p w14:paraId="45E40E61" w14:textId="366D9743" w:rsidR="00620E7C" w:rsidRPr="00CF2FA8" w:rsidRDefault="00620E7C" w:rsidP="00620E7C">
      <w:pPr>
        <w:pStyle w:val="ListParagraph"/>
        <w:spacing w:line="480" w:lineRule="auto"/>
        <w:ind w:left="426"/>
        <w:rPr>
          <w:b/>
          <w:bCs/>
          <w:color w:val="242121"/>
          <w:lang w:val="en-GB"/>
        </w:rPr>
      </w:pPr>
    </w:p>
    <w:p w14:paraId="25FC445F" w14:textId="00B14847" w:rsidR="00446BE9" w:rsidRPr="00CF2FA8" w:rsidRDefault="00F766EE" w:rsidP="00F766EE">
      <w:pPr>
        <w:spacing w:line="480" w:lineRule="auto"/>
        <w:rPr>
          <w:color w:val="242121"/>
          <w:lang w:val="en-GB"/>
        </w:rPr>
      </w:pPr>
      <w:r w:rsidRPr="00CF2FA8">
        <w:rPr>
          <w:color w:val="242121"/>
          <w:lang w:val="en-GB"/>
        </w:rPr>
        <w:t>[</w:t>
      </w:r>
      <w:r w:rsidR="003255C3" w:rsidRPr="00CF2FA8">
        <w:rPr>
          <w:color w:val="242121"/>
          <w:lang w:val="en-GB"/>
        </w:rPr>
        <w:t>48</w:t>
      </w:r>
      <w:r w:rsidRPr="00CF2FA8">
        <w:rPr>
          <w:color w:val="242121"/>
          <w:lang w:val="en-GB"/>
        </w:rPr>
        <w:t>]</w:t>
      </w:r>
      <w:r w:rsidRPr="00CF2FA8">
        <w:rPr>
          <w:color w:val="242121"/>
          <w:lang w:val="en-GB"/>
        </w:rPr>
        <w:tab/>
      </w:r>
      <w:r w:rsidR="00446BE9" w:rsidRPr="00CF2FA8">
        <w:rPr>
          <w:color w:val="242121"/>
          <w:lang w:val="en-GB"/>
        </w:rPr>
        <w:t>The first and second statements are as follows:</w:t>
      </w:r>
    </w:p>
    <w:p w14:paraId="1568E2C6" w14:textId="77777777" w:rsidR="00446BE9" w:rsidRPr="00CF2FA8" w:rsidRDefault="00446BE9" w:rsidP="00F766EE">
      <w:pPr>
        <w:spacing w:line="480" w:lineRule="auto"/>
        <w:rPr>
          <w:color w:val="242121"/>
          <w:lang w:val="en-GB"/>
        </w:rPr>
      </w:pPr>
      <w:r w:rsidRPr="00CF2FA8">
        <w:rPr>
          <w:color w:val="242121"/>
          <w:lang w:val="en-GB"/>
        </w:rPr>
        <w:tab/>
      </w:r>
    </w:p>
    <w:p w14:paraId="53900419" w14:textId="57DF6440" w:rsidR="00446BE9" w:rsidRPr="00CF2FA8" w:rsidRDefault="00ED1807" w:rsidP="005F4823">
      <w:pPr>
        <w:spacing w:line="480" w:lineRule="auto"/>
        <w:ind w:left="1440" w:hanging="720"/>
        <w:rPr>
          <w:i/>
          <w:iCs/>
          <w:color w:val="000000" w:themeColor="text1"/>
        </w:rPr>
      </w:pPr>
      <w:r w:rsidRPr="00CF2FA8">
        <w:rPr>
          <w:color w:val="242121"/>
          <w:lang w:val="en-GB"/>
        </w:rPr>
        <w:lastRenderedPageBreak/>
        <w:t>48</w:t>
      </w:r>
      <w:r w:rsidR="005F4823" w:rsidRPr="00CF2FA8">
        <w:rPr>
          <w:color w:val="242121"/>
          <w:lang w:val="en-GB"/>
        </w:rPr>
        <w:t>.1</w:t>
      </w:r>
      <w:r w:rsidR="005F4823" w:rsidRPr="00CF2FA8">
        <w:rPr>
          <w:color w:val="242121"/>
          <w:lang w:val="en-GB"/>
        </w:rPr>
        <w:tab/>
      </w:r>
      <w:r w:rsidR="00446BE9" w:rsidRPr="00CF2FA8">
        <w:rPr>
          <w:color w:val="242121"/>
          <w:lang w:val="en-GB"/>
        </w:rPr>
        <w:t>‘</w:t>
      </w:r>
      <w:r w:rsidR="00446BE9" w:rsidRPr="00CF2FA8">
        <w:rPr>
          <w:i/>
          <w:iCs/>
          <w:color w:val="000000" w:themeColor="text1"/>
        </w:rPr>
        <w:t>Ceres Golf Estate got off to a rocky start. Due primarily to the untoward actions of the former Managing Director.’</w:t>
      </w:r>
    </w:p>
    <w:p w14:paraId="2B25EAA6" w14:textId="77777777" w:rsidR="005F4823" w:rsidRPr="00CF2FA8" w:rsidRDefault="005F4823" w:rsidP="005F4823">
      <w:pPr>
        <w:spacing w:line="480" w:lineRule="auto"/>
        <w:ind w:left="720"/>
        <w:rPr>
          <w:color w:val="242121"/>
          <w:lang w:val="en-GB"/>
        </w:rPr>
      </w:pPr>
    </w:p>
    <w:p w14:paraId="3E3E7E68" w14:textId="41A29D59" w:rsidR="005F4823" w:rsidRPr="007451B0" w:rsidRDefault="00ED1807" w:rsidP="007451B0">
      <w:pPr>
        <w:spacing w:line="480" w:lineRule="auto"/>
        <w:ind w:left="1440" w:hanging="720"/>
        <w:rPr>
          <w:i/>
          <w:iCs/>
          <w:color w:val="242121"/>
          <w:lang w:val="en-GB"/>
        </w:rPr>
      </w:pPr>
      <w:r w:rsidRPr="00CF2FA8">
        <w:rPr>
          <w:color w:val="242121"/>
          <w:lang w:val="en-GB"/>
        </w:rPr>
        <w:t>48</w:t>
      </w:r>
      <w:r w:rsidR="005F4823" w:rsidRPr="00CF2FA8">
        <w:rPr>
          <w:color w:val="242121"/>
          <w:lang w:val="en-GB"/>
        </w:rPr>
        <w:t>.2</w:t>
      </w:r>
      <w:r w:rsidR="005F4823" w:rsidRPr="00CF2FA8">
        <w:rPr>
          <w:i/>
          <w:iCs/>
          <w:color w:val="242121"/>
          <w:lang w:val="en-GB"/>
        </w:rPr>
        <w:tab/>
        <w:t>‘Ironically this can be traced back to litigation against Derick du Toit, who orchestrated numerous threats against Ceres Golf Estate…including trying to block access to the estate, remove its fences and security infrastructure.’</w:t>
      </w:r>
    </w:p>
    <w:p w14:paraId="579EE5FA" w14:textId="77777777" w:rsidR="00446BE9" w:rsidRPr="00CF2FA8" w:rsidRDefault="00446BE9" w:rsidP="00F766EE">
      <w:pPr>
        <w:spacing w:line="480" w:lineRule="auto"/>
        <w:rPr>
          <w:color w:val="242121"/>
          <w:lang w:val="en-GB"/>
        </w:rPr>
      </w:pPr>
    </w:p>
    <w:p w14:paraId="1CE7C117" w14:textId="7FC4D27F" w:rsidR="008E5846" w:rsidRPr="00CF2FA8" w:rsidRDefault="008E5846" w:rsidP="00F766EE">
      <w:pPr>
        <w:spacing w:line="480" w:lineRule="auto"/>
        <w:rPr>
          <w:color w:val="242121"/>
          <w:lang w:val="en-GB"/>
        </w:rPr>
      </w:pPr>
      <w:r w:rsidRPr="00CF2FA8">
        <w:rPr>
          <w:color w:val="242121"/>
          <w:lang w:val="en-GB"/>
        </w:rPr>
        <w:t>[</w:t>
      </w:r>
      <w:r w:rsidR="006D15A6" w:rsidRPr="00CF2FA8">
        <w:rPr>
          <w:color w:val="242121"/>
          <w:lang w:val="en-GB"/>
        </w:rPr>
        <w:t>49</w:t>
      </w:r>
      <w:r w:rsidRPr="00CF2FA8">
        <w:rPr>
          <w:color w:val="242121"/>
          <w:lang w:val="en-GB"/>
        </w:rPr>
        <w:t>]</w:t>
      </w:r>
      <w:r w:rsidRPr="00CF2FA8">
        <w:rPr>
          <w:color w:val="242121"/>
          <w:lang w:val="en-GB"/>
        </w:rPr>
        <w:tab/>
        <w:t>The meaning of these statements is plain. The respondents are accordingly required to show that</w:t>
      </w:r>
      <w:r w:rsidR="009F7E54" w:rsidRPr="00CF2FA8">
        <w:rPr>
          <w:color w:val="242121"/>
          <w:lang w:val="en-GB"/>
        </w:rPr>
        <w:t>:</w:t>
      </w:r>
    </w:p>
    <w:p w14:paraId="5F49B673" w14:textId="77777777" w:rsidR="009F7E54" w:rsidRPr="00CF2FA8" w:rsidRDefault="009F7E54" w:rsidP="00F766EE">
      <w:pPr>
        <w:spacing w:line="480" w:lineRule="auto"/>
        <w:rPr>
          <w:color w:val="242121"/>
          <w:lang w:val="en-GB"/>
        </w:rPr>
      </w:pPr>
    </w:p>
    <w:p w14:paraId="624AE685" w14:textId="6CD39FEC" w:rsidR="009F7E54" w:rsidRPr="00CF2FA8" w:rsidRDefault="009F7E54" w:rsidP="00F766EE">
      <w:pPr>
        <w:spacing w:line="480" w:lineRule="auto"/>
        <w:rPr>
          <w:color w:val="242121"/>
          <w:lang w:val="en-GB"/>
        </w:rPr>
      </w:pPr>
      <w:r w:rsidRPr="00CF2FA8">
        <w:rPr>
          <w:color w:val="242121"/>
          <w:lang w:val="en-GB"/>
        </w:rPr>
        <w:tab/>
      </w:r>
      <w:r w:rsidR="006D15A6" w:rsidRPr="00CF2FA8">
        <w:rPr>
          <w:color w:val="242121"/>
          <w:lang w:val="en-GB"/>
        </w:rPr>
        <w:t>49</w:t>
      </w:r>
      <w:r w:rsidRPr="00CF2FA8">
        <w:rPr>
          <w:color w:val="242121"/>
          <w:lang w:val="en-GB"/>
        </w:rPr>
        <w:t>.1</w:t>
      </w:r>
      <w:r w:rsidRPr="00CF2FA8">
        <w:rPr>
          <w:color w:val="242121"/>
          <w:lang w:val="en-GB"/>
        </w:rPr>
        <w:tab/>
        <w:t xml:space="preserve">the </w:t>
      </w:r>
      <w:r w:rsidR="00D37FD4" w:rsidRPr="00CF2FA8">
        <w:rPr>
          <w:color w:val="242121"/>
          <w:lang w:val="en-GB"/>
        </w:rPr>
        <w:t>second respondent experienced difficulties or ‘got off to a rocky start</w:t>
      </w:r>
      <w:r w:rsidR="005B68BD" w:rsidRPr="00CF2FA8">
        <w:rPr>
          <w:color w:val="242121"/>
          <w:lang w:val="en-GB"/>
        </w:rPr>
        <w:t>’.</w:t>
      </w:r>
    </w:p>
    <w:p w14:paraId="75312641" w14:textId="3FD5DC51" w:rsidR="009F7E54" w:rsidRPr="00CF2FA8" w:rsidRDefault="006D15A6" w:rsidP="00D27769">
      <w:pPr>
        <w:spacing w:line="480" w:lineRule="auto"/>
        <w:ind w:firstLine="720"/>
        <w:rPr>
          <w:color w:val="242121"/>
          <w:lang w:val="en-GB"/>
        </w:rPr>
      </w:pPr>
      <w:r w:rsidRPr="00CF2FA8">
        <w:rPr>
          <w:color w:val="242121"/>
          <w:lang w:val="en-GB"/>
        </w:rPr>
        <w:t>49</w:t>
      </w:r>
      <w:r w:rsidR="00D27769" w:rsidRPr="00CF2FA8">
        <w:rPr>
          <w:color w:val="242121"/>
          <w:lang w:val="en-GB"/>
        </w:rPr>
        <w:t>.2</w:t>
      </w:r>
      <w:r w:rsidR="00D27769" w:rsidRPr="00CF2FA8">
        <w:rPr>
          <w:color w:val="242121"/>
          <w:lang w:val="en-GB"/>
        </w:rPr>
        <w:tab/>
      </w:r>
      <w:r w:rsidR="009F7E54" w:rsidRPr="00CF2FA8">
        <w:rPr>
          <w:color w:val="242121"/>
          <w:lang w:val="en-GB"/>
        </w:rPr>
        <w:t>the applicant acted in an untoward manner;</w:t>
      </w:r>
      <w:r w:rsidR="00D27769" w:rsidRPr="00CF2FA8">
        <w:rPr>
          <w:color w:val="242121"/>
          <w:lang w:val="en-GB"/>
        </w:rPr>
        <w:t xml:space="preserve"> and</w:t>
      </w:r>
    </w:p>
    <w:p w14:paraId="2A5CBA95" w14:textId="4E035367" w:rsidR="009F7E54" w:rsidRPr="00CF2FA8" w:rsidRDefault="006D15A6" w:rsidP="00D27769">
      <w:pPr>
        <w:spacing w:line="480" w:lineRule="auto"/>
        <w:ind w:left="1440" w:hanging="720"/>
        <w:rPr>
          <w:color w:val="242121"/>
          <w:lang w:val="en-GB"/>
        </w:rPr>
      </w:pPr>
      <w:r w:rsidRPr="00CF2FA8">
        <w:rPr>
          <w:color w:val="242121"/>
          <w:lang w:val="en-GB"/>
        </w:rPr>
        <w:t>49</w:t>
      </w:r>
      <w:r w:rsidR="009F7E54" w:rsidRPr="00CF2FA8">
        <w:rPr>
          <w:color w:val="242121"/>
          <w:lang w:val="en-GB"/>
        </w:rPr>
        <w:t>.2</w:t>
      </w:r>
      <w:r w:rsidR="009F7E54" w:rsidRPr="00CF2FA8">
        <w:rPr>
          <w:color w:val="242121"/>
          <w:lang w:val="en-GB"/>
        </w:rPr>
        <w:tab/>
        <w:t xml:space="preserve">the </w:t>
      </w:r>
      <w:r w:rsidR="00D27769" w:rsidRPr="00CF2FA8">
        <w:rPr>
          <w:color w:val="242121"/>
          <w:lang w:val="en-GB"/>
        </w:rPr>
        <w:t>second respondent’s difficulties were due to the (untoward) actions of the applicant.</w:t>
      </w:r>
    </w:p>
    <w:p w14:paraId="2203FFA5" w14:textId="77777777" w:rsidR="008E5846" w:rsidRPr="00CF2FA8" w:rsidRDefault="008E5846" w:rsidP="00F766EE">
      <w:pPr>
        <w:spacing w:line="480" w:lineRule="auto"/>
        <w:rPr>
          <w:color w:val="242121"/>
          <w:lang w:val="en-GB"/>
        </w:rPr>
      </w:pPr>
    </w:p>
    <w:p w14:paraId="1ACD680E" w14:textId="241C699D" w:rsidR="00720859" w:rsidRPr="00CF2FA8" w:rsidRDefault="00D27769" w:rsidP="00F766EE">
      <w:pPr>
        <w:spacing w:line="480" w:lineRule="auto"/>
        <w:rPr>
          <w:color w:val="242121"/>
          <w:lang w:val="en-GB"/>
        </w:rPr>
      </w:pPr>
      <w:r w:rsidRPr="00CF2FA8">
        <w:rPr>
          <w:color w:val="242121"/>
          <w:lang w:val="en-GB"/>
        </w:rPr>
        <w:t>[</w:t>
      </w:r>
      <w:r w:rsidR="006D15A6" w:rsidRPr="00CF2FA8">
        <w:rPr>
          <w:color w:val="242121"/>
          <w:lang w:val="en-GB"/>
        </w:rPr>
        <w:t>50</w:t>
      </w:r>
      <w:r w:rsidRPr="00CF2FA8">
        <w:rPr>
          <w:color w:val="242121"/>
          <w:lang w:val="en-GB"/>
        </w:rPr>
        <w:t>]</w:t>
      </w:r>
      <w:r w:rsidRPr="00CF2FA8">
        <w:rPr>
          <w:color w:val="242121"/>
          <w:lang w:val="en-GB"/>
        </w:rPr>
        <w:tab/>
      </w:r>
      <w:r w:rsidR="00631CBE" w:rsidRPr="00CF2FA8">
        <w:rPr>
          <w:color w:val="242121"/>
          <w:lang w:val="en-GB"/>
        </w:rPr>
        <w:t xml:space="preserve">As the Circular was published on 24 May 2023, the </w:t>
      </w:r>
      <w:r w:rsidR="00A019EA" w:rsidRPr="00CF2FA8">
        <w:rPr>
          <w:color w:val="242121"/>
          <w:lang w:val="en-GB"/>
        </w:rPr>
        <w:t>ordinary meaning of ‘rocky start’ would presumably relate</w:t>
      </w:r>
      <w:r w:rsidR="00075500" w:rsidRPr="00CF2FA8">
        <w:rPr>
          <w:color w:val="242121"/>
          <w:lang w:val="en-GB"/>
        </w:rPr>
        <w:t xml:space="preserve"> </w:t>
      </w:r>
      <w:r w:rsidR="00A019EA" w:rsidRPr="00CF2FA8">
        <w:rPr>
          <w:color w:val="242121"/>
          <w:lang w:val="en-GB"/>
        </w:rPr>
        <w:t>to events which transpired in early 2023.</w:t>
      </w:r>
    </w:p>
    <w:p w14:paraId="4A90A9A3" w14:textId="77777777" w:rsidR="00A019EA" w:rsidRPr="00CF2FA8" w:rsidRDefault="00A019EA" w:rsidP="00F766EE">
      <w:pPr>
        <w:spacing w:line="480" w:lineRule="auto"/>
        <w:rPr>
          <w:color w:val="242121"/>
          <w:lang w:val="en-GB"/>
        </w:rPr>
      </w:pPr>
    </w:p>
    <w:p w14:paraId="17729394" w14:textId="0BD300DD" w:rsidR="00483C5F" w:rsidRPr="00CF2FA8" w:rsidRDefault="00A019EA" w:rsidP="00F766EE">
      <w:pPr>
        <w:spacing w:line="480" w:lineRule="auto"/>
        <w:rPr>
          <w:color w:val="242121"/>
          <w:lang w:val="en-GB"/>
        </w:rPr>
      </w:pPr>
      <w:r w:rsidRPr="00CF2FA8">
        <w:rPr>
          <w:color w:val="242121"/>
          <w:lang w:val="en-GB"/>
        </w:rPr>
        <w:t>[</w:t>
      </w:r>
      <w:r w:rsidR="006D15A6" w:rsidRPr="00CF2FA8">
        <w:rPr>
          <w:color w:val="242121"/>
          <w:lang w:val="en-GB"/>
        </w:rPr>
        <w:t>51</w:t>
      </w:r>
      <w:r w:rsidR="00075500" w:rsidRPr="00CF2FA8">
        <w:rPr>
          <w:color w:val="242121"/>
          <w:lang w:val="en-GB"/>
        </w:rPr>
        <w:t>]</w:t>
      </w:r>
      <w:r w:rsidR="00075500" w:rsidRPr="00CF2FA8">
        <w:rPr>
          <w:color w:val="242121"/>
          <w:lang w:val="en-GB"/>
        </w:rPr>
        <w:tab/>
        <w:t>At my request</w:t>
      </w:r>
      <w:r w:rsidR="001B27FF" w:rsidRPr="00CF2FA8">
        <w:rPr>
          <w:color w:val="242121"/>
          <w:lang w:val="en-GB"/>
        </w:rPr>
        <w:t>,</w:t>
      </w:r>
      <w:r w:rsidR="00075500" w:rsidRPr="00CF2FA8">
        <w:rPr>
          <w:color w:val="242121"/>
          <w:lang w:val="en-GB"/>
        </w:rPr>
        <w:t xml:space="preserve"> </w:t>
      </w:r>
      <w:r w:rsidR="004E35E0" w:rsidRPr="00CF2FA8">
        <w:rPr>
          <w:color w:val="242121"/>
          <w:lang w:val="en-GB"/>
        </w:rPr>
        <w:t xml:space="preserve">Mr Gordon, </w:t>
      </w:r>
      <w:r w:rsidR="00075500" w:rsidRPr="00CF2FA8">
        <w:rPr>
          <w:color w:val="242121"/>
          <w:lang w:val="en-GB"/>
        </w:rPr>
        <w:t xml:space="preserve">counsel for the </w:t>
      </w:r>
      <w:r w:rsidR="004E35E0" w:rsidRPr="00CF2FA8">
        <w:rPr>
          <w:color w:val="242121"/>
          <w:lang w:val="en-GB"/>
        </w:rPr>
        <w:t xml:space="preserve">applicant, prepared a joint chronology of the events pertinent to these proceedings, commencing in </w:t>
      </w:r>
      <w:r w:rsidR="00427418" w:rsidRPr="00CF2FA8">
        <w:rPr>
          <w:color w:val="242121"/>
          <w:lang w:val="en-GB"/>
        </w:rPr>
        <w:t>2010</w:t>
      </w:r>
      <w:r w:rsidR="00483C5F" w:rsidRPr="00CF2FA8">
        <w:rPr>
          <w:color w:val="242121"/>
          <w:lang w:val="en-GB"/>
        </w:rPr>
        <w:t xml:space="preserve">. </w:t>
      </w:r>
    </w:p>
    <w:p w14:paraId="78526C3F" w14:textId="77777777" w:rsidR="00483C5F" w:rsidRPr="00CF2FA8" w:rsidRDefault="00483C5F" w:rsidP="00F766EE">
      <w:pPr>
        <w:spacing w:line="480" w:lineRule="auto"/>
        <w:rPr>
          <w:color w:val="242121"/>
          <w:lang w:val="en-GB"/>
        </w:rPr>
      </w:pPr>
    </w:p>
    <w:p w14:paraId="2BA9F18A" w14:textId="752C37A7" w:rsidR="00483C5F" w:rsidRPr="00CF2FA8" w:rsidRDefault="00483C5F" w:rsidP="00F766EE">
      <w:pPr>
        <w:spacing w:line="480" w:lineRule="auto"/>
        <w:rPr>
          <w:color w:val="242121"/>
          <w:lang w:val="en-GB"/>
        </w:rPr>
      </w:pPr>
      <w:r w:rsidRPr="00CF2FA8">
        <w:rPr>
          <w:color w:val="242121"/>
          <w:lang w:val="en-GB"/>
        </w:rPr>
        <w:t>[</w:t>
      </w:r>
      <w:r w:rsidR="006D15A6" w:rsidRPr="00CF2FA8">
        <w:rPr>
          <w:color w:val="242121"/>
          <w:lang w:val="en-GB"/>
        </w:rPr>
        <w:t>52</w:t>
      </w:r>
      <w:r w:rsidRPr="00CF2FA8">
        <w:rPr>
          <w:color w:val="242121"/>
          <w:lang w:val="en-GB"/>
        </w:rPr>
        <w:t>]</w:t>
      </w:r>
      <w:r w:rsidRPr="00CF2FA8">
        <w:rPr>
          <w:color w:val="242121"/>
          <w:lang w:val="en-GB"/>
        </w:rPr>
        <w:tab/>
        <w:t>The only events included in the chronology for 2023 are the following:</w:t>
      </w:r>
    </w:p>
    <w:p w14:paraId="6004FA50" w14:textId="3A03BEA2" w:rsidR="00483C5F" w:rsidRPr="00CF2FA8" w:rsidRDefault="00483C5F" w:rsidP="00F766EE">
      <w:pPr>
        <w:spacing w:line="480" w:lineRule="auto"/>
        <w:rPr>
          <w:color w:val="242121"/>
          <w:lang w:val="en-GB"/>
        </w:rPr>
      </w:pPr>
      <w:r w:rsidRPr="00CF2FA8">
        <w:rPr>
          <w:color w:val="242121"/>
          <w:lang w:val="en-GB"/>
        </w:rPr>
        <w:tab/>
      </w:r>
    </w:p>
    <w:p w14:paraId="47874C98" w14:textId="47E47466" w:rsidR="00A80894" w:rsidRPr="00CF2FA8" w:rsidRDefault="006D15A6" w:rsidP="00690D6E">
      <w:pPr>
        <w:spacing w:line="480" w:lineRule="auto"/>
        <w:ind w:left="3119" w:hanging="2399"/>
        <w:rPr>
          <w:color w:val="242121"/>
          <w:lang w:val="en-GB"/>
        </w:rPr>
      </w:pPr>
      <w:r w:rsidRPr="00CF2FA8">
        <w:rPr>
          <w:color w:val="242121"/>
          <w:lang w:val="en-GB"/>
        </w:rPr>
        <w:t>52</w:t>
      </w:r>
      <w:r w:rsidR="00A80894" w:rsidRPr="00CF2FA8">
        <w:rPr>
          <w:color w:val="242121"/>
          <w:lang w:val="en-GB"/>
        </w:rPr>
        <w:t>.1</w:t>
      </w:r>
      <w:r w:rsidR="00F1652C" w:rsidRPr="00CF2FA8">
        <w:rPr>
          <w:color w:val="242121"/>
          <w:lang w:val="en-GB"/>
        </w:rPr>
        <w:t xml:space="preserve">      </w:t>
      </w:r>
      <w:r w:rsidR="00A80894" w:rsidRPr="00CF2FA8">
        <w:rPr>
          <w:color w:val="242121"/>
          <w:lang w:val="en-GB"/>
        </w:rPr>
        <w:t>26 April 2023</w:t>
      </w:r>
      <w:r w:rsidR="00F1652C" w:rsidRPr="00CF2FA8">
        <w:rPr>
          <w:color w:val="242121"/>
          <w:lang w:val="en-GB"/>
        </w:rPr>
        <w:t>:</w:t>
      </w:r>
      <w:r w:rsidR="00F1652C" w:rsidRPr="00CF2FA8">
        <w:rPr>
          <w:color w:val="242121"/>
          <w:lang w:val="en-GB"/>
        </w:rPr>
        <w:tab/>
      </w:r>
      <w:r w:rsidR="00A80894" w:rsidRPr="00CF2FA8">
        <w:rPr>
          <w:color w:val="242121"/>
          <w:lang w:val="en-GB"/>
        </w:rPr>
        <w:t>Du Toit was approached by</w:t>
      </w:r>
      <w:r w:rsidR="005B2A45" w:rsidRPr="00CF2FA8">
        <w:rPr>
          <w:color w:val="242121"/>
          <w:lang w:val="en-GB"/>
        </w:rPr>
        <w:t xml:space="preserve"> Mr. Ron</w:t>
      </w:r>
      <w:r w:rsidR="00A80894" w:rsidRPr="00CF2FA8">
        <w:rPr>
          <w:color w:val="242121"/>
          <w:lang w:val="en-GB"/>
        </w:rPr>
        <w:t xml:space="preserve"> Ross</w:t>
      </w:r>
      <w:r w:rsidR="005B2A45" w:rsidRPr="00CF2FA8">
        <w:rPr>
          <w:color w:val="242121"/>
          <w:lang w:val="en-GB"/>
        </w:rPr>
        <w:t xml:space="preserve"> (‘Mr. Ross’)</w:t>
      </w:r>
      <w:r w:rsidR="00A80894" w:rsidRPr="00CF2FA8">
        <w:rPr>
          <w:color w:val="242121"/>
          <w:lang w:val="en-GB"/>
        </w:rPr>
        <w:t xml:space="preserve"> and </w:t>
      </w:r>
      <w:r w:rsidR="00690D6E" w:rsidRPr="00CF2FA8">
        <w:rPr>
          <w:color w:val="242121"/>
          <w:lang w:val="en-GB"/>
        </w:rPr>
        <w:t xml:space="preserve">a </w:t>
      </w:r>
      <w:r w:rsidR="00F1652C" w:rsidRPr="00CF2FA8">
        <w:rPr>
          <w:color w:val="242121"/>
          <w:lang w:val="en-GB"/>
        </w:rPr>
        <w:t xml:space="preserve">copy of </w:t>
      </w:r>
      <w:r w:rsidR="00690D6E" w:rsidRPr="00CF2FA8">
        <w:rPr>
          <w:color w:val="242121"/>
          <w:lang w:val="en-GB"/>
        </w:rPr>
        <w:t xml:space="preserve">the </w:t>
      </w:r>
      <w:r w:rsidR="00F1652C" w:rsidRPr="00CF2FA8">
        <w:rPr>
          <w:color w:val="242121"/>
          <w:lang w:val="en-GB"/>
        </w:rPr>
        <w:t xml:space="preserve">Steyn </w:t>
      </w:r>
      <w:r w:rsidR="00690D6E" w:rsidRPr="00CF2FA8">
        <w:rPr>
          <w:color w:val="242121"/>
          <w:lang w:val="en-GB"/>
        </w:rPr>
        <w:t xml:space="preserve">J </w:t>
      </w:r>
      <w:r w:rsidR="00F1652C" w:rsidRPr="00CF2FA8">
        <w:rPr>
          <w:color w:val="242121"/>
          <w:lang w:val="en-GB"/>
        </w:rPr>
        <w:t>judgment provided to Ross;</w:t>
      </w:r>
      <w:r w:rsidR="00D371A7" w:rsidRPr="00CF2FA8">
        <w:rPr>
          <w:color w:val="242121"/>
          <w:lang w:val="en-GB"/>
        </w:rPr>
        <w:t xml:space="preserve"> and</w:t>
      </w:r>
    </w:p>
    <w:p w14:paraId="2F87706E" w14:textId="77777777" w:rsidR="00690D6E" w:rsidRPr="00CF2FA8" w:rsidRDefault="00690D6E" w:rsidP="00F1652C">
      <w:pPr>
        <w:spacing w:line="480" w:lineRule="auto"/>
        <w:ind w:left="3119" w:hanging="2399"/>
        <w:rPr>
          <w:color w:val="242121"/>
          <w:lang w:val="en-GB"/>
        </w:rPr>
      </w:pPr>
    </w:p>
    <w:p w14:paraId="2166E0D5" w14:textId="4CB590F2" w:rsidR="00F1652C" w:rsidRPr="00CF2FA8" w:rsidRDefault="006D15A6" w:rsidP="003B7FD1">
      <w:pPr>
        <w:spacing w:line="480" w:lineRule="auto"/>
        <w:ind w:left="3119" w:hanging="2410"/>
        <w:rPr>
          <w:i/>
          <w:iCs/>
          <w:color w:val="242121"/>
          <w:lang w:val="en-GB"/>
        </w:rPr>
      </w:pPr>
      <w:r w:rsidRPr="00CF2FA8">
        <w:rPr>
          <w:color w:val="242121"/>
          <w:lang w:val="en-GB"/>
        </w:rPr>
        <w:t>52</w:t>
      </w:r>
      <w:r w:rsidR="00F1652C" w:rsidRPr="00CF2FA8">
        <w:rPr>
          <w:color w:val="242121"/>
          <w:lang w:val="en-GB"/>
        </w:rPr>
        <w:t>.2</w:t>
      </w:r>
      <w:r w:rsidR="003B7FD1" w:rsidRPr="00CF2FA8">
        <w:rPr>
          <w:color w:val="242121"/>
          <w:lang w:val="en-GB"/>
        </w:rPr>
        <w:t xml:space="preserve">    </w:t>
      </w:r>
      <w:r w:rsidR="00F1652C" w:rsidRPr="00CF2FA8">
        <w:rPr>
          <w:color w:val="242121"/>
          <w:lang w:val="en-GB"/>
        </w:rPr>
        <w:t>1 May 2023:</w:t>
      </w:r>
      <w:r w:rsidR="00F1652C" w:rsidRPr="00CF2FA8">
        <w:rPr>
          <w:color w:val="242121"/>
          <w:lang w:val="en-GB"/>
        </w:rPr>
        <w:tab/>
        <w:t>Ross f</w:t>
      </w:r>
      <w:r w:rsidR="003B7FD1" w:rsidRPr="00CF2FA8">
        <w:rPr>
          <w:color w:val="242121"/>
          <w:lang w:val="en-GB"/>
        </w:rPr>
        <w:t xml:space="preserve">iles an objection in the town planning participation process in which he refers to the first respondent as being </w:t>
      </w:r>
      <w:r w:rsidR="00D371A7" w:rsidRPr="00CF2FA8">
        <w:rPr>
          <w:color w:val="242121"/>
          <w:lang w:val="en-GB"/>
        </w:rPr>
        <w:t>‘</w:t>
      </w:r>
      <w:r w:rsidR="003B7FD1" w:rsidRPr="00CF2FA8">
        <w:rPr>
          <w:i/>
          <w:iCs/>
          <w:color w:val="242121"/>
          <w:lang w:val="en-GB"/>
        </w:rPr>
        <w:t>intentionally vindictive</w:t>
      </w:r>
      <w:r w:rsidR="00ED111A" w:rsidRPr="00CF2FA8">
        <w:rPr>
          <w:i/>
          <w:iCs/>
          <w:color w:val="242121"/>
          <w:lang w:val="en-GB"/>
        </w:rPr>
        <w:t>.</w:t>
      </w:r>
      <w:r w:rsidR="003B7FD1" w:rsidRPr="00CF2FA8">
        <w:rPr>
          <w:i/>
          <w:iCs/>
          <w:color w:val="242121"/>
          <w:lang w:val="en-GB"/>
        </w:rPr>
        <w:t>’</w:t>
      </w:r>
    </w:p>
    <w:p w14:paraId="6EDE3BAF" w14:textId="77777777" w:rsidR="00720859" w:rsidRPr="00CF2FA8" w:rsidRDefault="00720859" w:rsidP="00F766EE">
      <w:pPr>
        <w:spacing w:line="480" w:lineRule="auto"/>
        <w:rPr>
          <w:color w:val="242121"/>
          <w:lang w:val="en-GB"/>
        </w:rPr>
      </w:pPr>
    </w:p>
    <w:p w14:paraId="250353EC" w14:textId="77777777" w:rsidR="00ED111A" w:rsidRPr="00CF2FA8" w:rsidRDefault="00ED111A" w:rsidP="00F766EE">
      <w:pPr>
        <w:spacing w:line="480" w:lineRule="auto"/>
        <w:rPr>
          <w:color w:val="242121"/>
          <w:lang w:val="en-GB"/>
        </w:rPr>
      </w:pPr>
    </w:p>
    <w:p w14:paraId="4CF0CD5D" w14:textId="2CD6A9E5" w:rsidR="00ED111A" w:rsidRPr="00CF2FA8" w:rsidRDefault="00ED111A" w:rsidP="00F766EE">
      <w:pPr>
        <w:spacing w:line="480" w:lineRule="auto"/>
        <w:rPr>
          <w:color w:val="242121"/>
          <w:lang w:val="en-GB"/>
        </w:rPr>
      </w:pPr>
      <w:r w:rsidRPr="00CF2FA8">
        <w:rPr>
          <w:color w:val="242121"/>
          <w:lang w:val="en-GB"/>
        </w:rPr>
        <w:t>[</w:t>
      </w:r>
      <w:r w:rsidR="00ED1807" w:rsidRPr="00CF2FA8">
        <w:rPr>
          <w:color w:val="242121"/>
          <w:lang w:val="en-GB"/>
        </w:rPr>
        <w:t>53</w:t>
      </w:r>
      <w:r w:rsidRPr="00CF2FA8">
        <w:rPr>
          <w:color w:val="242121"/>
          <w:lang w:val="en-GB"/>
        </w:rPr>
        <w:t>]</w:t>
      </w:r>
      <w:r w:rsidRPr="00CF2FA8">
        <w:rPr>
          <w:color w:val="242121"/>
          <w:lang w:val="en-GB"/>
        </w:rPr>
        <w:tab/>
      </w:r>
      <w:r w:rsidR="00EF09F4" w:rsidRPr="00CF2FA8">
        <w:rPr>
          <w:color w:val="242121"/>
          <w:lang w:val="en-GB"/>
        </w:rPr>
        <w:t xml:space="preserve">In amplification </w:t>
      </w:r>
      <w:r w:rsidR="000B0F6D" w:rsidRPr="00CF2FA8">
        <w:rPr>
          <w:color w:val="242121"/>
          <w:lang w:val="en-GB"/>
        </w:rPr>
        <w:t>of the above</w:t>
      </w:r>
      <w:r w:rsidR="00EF09F4" w:rsidRPr="00CF2FA8">
        <w:rPr>
          <w:color w:val="242121"/>
          <w:lang w:val="en-GB"/>
        </w:rPr>
        <w:t xml:space="preserve">, the </w:t>
      </w:r>
      <w:r w:rsidR="00EC020E" w:rsidRPr="00CF2FA8">
        <w:rPr>
          <w:color w:val="242121"/>
          <w:lang w:val="en-GB"/>
        </w:rPr>
        <w:t>first respondent’s evidence was that Mr</w:t>
      </w:r>
      <w:r w:rsidR="00D371A7" w:rsidRPr="00CF2FA8">
        <w:rPr>
          <w:color w:val="242121"/>
          <w:lang w:val="en-GB"/>
        </w:rPr>
        <w:t>.</w:t>
      </w:r>
      <w:r w:rsidR="00EC020E" w:rsidRPr="00CF2FA8">
        <w:rPr>
          <w:color w:val="242121"/>
          <w:lang w:val="en-GB"/>
        </w:rPr>
        <w:t xml:space="preserve"> Ross and a Mr</w:t>
      </w:r>
      <w:r w:rsidR="00D371A7" w:rsidRPr="00CF2FA8">
        <w:rPr>
          <w:color w:val="242121"/>
          <w:lang w:val="en-GB"/>
        </w:rPr>
        <w:t>.</w:t>
      </w:r>
      <w:r w:rsidR="00EC020E" w:rsidRPr="00CF2FA8">
        <w:rPr>
          <w:color w:val="242121"/>
          <w:lang w:val="en-GB"/>
        </w:rPr>
        <w:t xml:space="preserve"> Neels Coetzer</w:t>
      </w:r>
      <w:r w:rsidR="005266C2" w:rsidRPr="00CF2FA8">
        <w:rPr>
          <w:color w:val="242121"/>
          <w:lang w:val="en-GB"/>
        </w:rPr>
        <w:t xml:space="preserve"> lodged objections </w:t>
      </w:r>
      <w:r w:rsidR="0077658E" w:rsidRPr="00CF2FA8">
        <w:rPr>
          <w:color w:val="242121"/>
          <w:lang w:val="en-GB"/>
        </w:rPr>
        <w:t xml:space="preserve">to a minor change to the layout </w:t>
      </w:r>
      <w:r w:rsidR="00E10930" w:rsidRPr="00CF2FA8">
        <w:rPr>
          <w:color w:val="242121"/>
          <w:lang w:val="en-GB"/>
        </w:rPr>
        <w:t>of the estate in the way of making existing plots slightly larger</w:t>
      </w:r>
      <w:r w:rsidR="002A5531" w:rsidRPr="00CF2FA8">
        <w:rPr>
          <w:color w:val="242121"/>
          <w:lang w:val="en-GB"/>
        </w:rPr>
        <w:t>.</w:t>
      </w:r>
    </w:p>
    <w:p w14:paraId="1BC35438" w14:textId="77777777" w:rsidR="00ED1807" w:rsidRPr="00CF2FA8" w:rsidRDefault="00ED1807" w:rsidP="00F766EE">
      <w:pPr>
        <w:spacing w:line="480" w:lineRule="auto"/>
        <w:rPr>
          <w:color w:val="242121"/>
          <w:lang w:val="en-GB"/>
        </w:rPr>
      </w:pPr>
    </w:p>
    <w:p w14:paraId="26E75B28" w14:textId="4C5940D0" w:rsidR="00103E96" w:rsidRPr="00CF2FA8" w:rsidRDefault="002A5531" w:rsidP="00F766EE">
      <w:pPr>
        <w:spacing w:line="480" w:lineRule="auto"/>
        <w:rPr>
          <w:color w:val="242121"/>
          <w:lang w:val="en-GB"/>
        </w:rPr>
      </w:pPr>
      <w:r w:rsidRPr="00CF2FA8">
        <w:rPr>
          <w:color w:val="242121"/>
          <w:lang w:val="en-GB"/>
        </w:rPr>
        <w:t>[</w:t>
      </w:r>
      <w:r w:rsidR="00ED1807" w:rsidRPr="00CF2FA8">
        <w:rPr>
          <w:color w:val="242121"/>
          <w:lang w:val="en-GB"/>
        </w:rPr>
        <w:t>54</w:t>
      </w:r>
      <w:r w:rsidRPr="00CF2FA8">
        <w:rPr>
          <w:color w:val="242121"/>
          <w:lang w:val="en-GB"/>
        </w:rPr>
        <w:t>]</w:t>
      </w:r>
      <w:r w:rsidRPr="00CF2FA8">
        <w:rPr>
          <w:color w:val="242121"/>
          <w:lang w:val="en-GB"/>
        </w:rPr>
        <w:tab/>
      </w:r>
      <w:r w:rsidR="00D658B4" w:rsidRPr="00CF2FA8">
        <w:rPr>
          <w:color w:val="242121"/>
          <w:lang w:val="en-GB"/>
        </w:rPr>
        <w:t>The respondents</w:t>
      </w:r>
      <w:r w:rsidRPr="00CF2FA8">
        <w:rPr>
          <w:color w:val="242121"/>
          <w:lang w:val="en-GB"/>
        </w:rPr>
        <w:t xml:space="preserve"> aver</w:t>
      </w:r>
      <w:r w:rsidR="00D658B4" w:rsidRPr="00CF2FA8">
        <w:rPr>
          <w:color w:val="242121"/>
          <w:lang w:val="en-GB"/>
        </w:rPr>
        <w:t xml:space="preserve"> that </w:t>
      </w:r>
      <w:r w:rsidR="00FF2029" w:rsidRPr="00CF2FA8">
        <w:rPr>
          <w:color w:val="242121"/>
          <w:lang w:val="en-GB"/>
        </w:rPr>
        <w:t>the origin of the threat</w:t>
      </w:r>
      <w:r w:rsidR="002873AE" w:rsidRPr="00CF2FA8">
        <w:rPr>
          <w:color w:val="242121"/>
          <w:lang w:val="en-GB"/>
        </w:rPr>
        <w:t xml:space="preserve">s referred to in the second statement </w:t>
      </w:r>
      <w:r w:rsidR="00FA7773" w:rsidRPr="00CF2FA8">
        <w:rPr>
          <w:color w:val="242121"/>
          <w:lang w:val="en-GB"/>
        </w:rPr>
        <w:t xml:space="preserve">was </w:t>
      </w:r>
      <w:r w:rsidR="002A79DD" w:rsidRPr="00CF2FA8">
        <w:rPr>
          <w:color w:val="242121"/>
          <w:lang w:val="en-GB"/>
        </w:rPr>
        <w:t>‘</w:t>
      </w:r>
      <w:r w:rsidR="00FA7773" w:rsidRPr="00CF2FA8">
        <w:rPr>
          <w:color w:val="242121"/>
          <w:lang w:val="en-GB"/>
        </w:rPr>
        <w:t xml:space="preserve">the applicant’s desire to swap his shareholding in </w:t>
      </w:r>
      <w:r w:rsidR="005D0721" w:rsidRPr="00CF2FA8">
        <w:rPr>
          <w:color w:val="242121"/>
          <w:lang w:val="en-GB"/>
        </w:rPr>
        <w:t xml:space="preserve">the second respondent for the </w:t>
      </w:r>
      <w:r w:rsidR="00992E6B" w:rsidRPr="00CF2FA8">
        <w:rPr>
          <w:color w:val="242121"/>
          <w:lang w:val="en-GB"/>
        </w:rPr>
        <w:t>Ceres Rail Company (Pty) Ltd (‘CRC’) shareholding an</w:t>
      </w:r>
      <w:r w:rsidR="00E04542" w:rsidRPr="00CF2FA8">
        <w:rPr>
          <w:color w:val="242121"/>
          <w:lang w:val="en-GB"/>
        </w:rPr>
        <w:t>d</w:t>
      </w:r>
      <w:r w:rsidR="00992E6B" w:rsidRPr="00CF2FA8">
        <w:rPr>
          <w:color w:val="242121"/>
          <w:lang w:val="en-GB"/>
        </w:rPr>
        <w:t xml:space="preserve"> debt</w:t>
      </w:r>
      <w:r w:rsidR="002A4258" w:rsidRPr="00CF2FA8">
        <w:rPr>
          <w:color w:val="242121"/>
          <w:lang w:val="en-GB"/>
        </w:rPr>
        <w:t>.</w:t>
      </w:r>
      <w:r w:rsidR="002A79DD" w:rsidRPr="00CF2FA8">
        <w:rPr>
          <w:color w:val="242121"/>
          <w:lang w:val="en-GB"/>
        </w:rPr>
        <w:t>’</w:t>
      </w:r>
    </w:p>
    <w:p w14:paraId="7AE4A42C" w14:textId="77777777" w:rsidR="00103E96" w:rsidRPr="00CF2FA8" w:rsidRDefault="00103E96" w:rsidP="00F766EE">
      <w:pPr>
        <w:spacing w:line="480" w:lineRule="auto"/>
        <w:rPr>
          <w:color w:val="242121"/>
          <w:lang w:val="en-GB"/>
        </w:rPr>
      </w:pPr>
    </w:p>
    <w:p w14:paraId="0821A9A3" w14:textId="29FDB118" w:rsidR="00620E7C" w:rsidRPr="00CF2FA8" w:rsidRDefault="00103E96" w:rsidP="00F766EE">
      <w:pPr>
        <w:spacing w:line="480" w:lineRule="auto"/>
        <w:rPr>
          <w:color w:val="242121"/>
          <w:lang w:val="en-GB"/>
        </w:rPr>
      </w:pPr>
      <w:r w:rsidRPr="00CF2FA8">
        <w:rPr>
          <w:color w:val="242121"/>
          <w:lang w:val="en-GB"/>
        </w:rPr>
        <w:t>[</w:t>
      </w:r>
      <w:r w:rsidR="00ED1807" w:rsidRPr="00CF2FA8">
        <w:rPr>
          <w:color w:val="242121"/>
          <w:lang w:val="en-GB"/>
        </w:rPr>
        <w:t>55</w:t>
      </w:r>
      <w:r w:rsidRPr="00CF2FA8">
        <w:rPr>
          <w:color w:val="242121"/>
          <w:lang w:val="en-GB"/>
        </w:rPr>
        <w:t>]</w:t>
      </w:r>
      <w:r w:rsidRPr="00CF2FA8">
        <w:rPr>
          <w:color w:val="242121"/>
          <w:lang w:val="en-GB"/>
        </w:rPr>
        <w:tab/>
      </w:r>
      <w:r w:rsidR="004E4CE6" w:rsidRPr="00CF2FA8">
        <w:rPr>
          <w:color w:val="242121"/>
          <w:lang w:val="en-GB"/>
        </w:rPr>
        <w:t>It is necessary to set out certain background facts to determine whether it is clear from the respondent’s evidence, that such a threat was indeed made</w:t>
      </w:r>
      <w:r w:rsidR="002F180C" w:rsidRPr="00CF2FA8">
        <w:rPr>
          <w:color w:val="242121"/>
          <w:lang w:val="en-GB"/>
        </w:rPr>
        <w:t>. This of course will be determinative of whether the defences of truth and public benefit, and/or fair comment would be upheld.</w:t>
      </w:r>
    </w:p>
    <w:p w14:paraId="11D4FF2C" w14:textId="77777777" w:rsidR="002A4258" w:rsidRPr="00CF2FA8" w:rsidRDefault="002A4258" w:rsidP="00F766EE">
      <w:pPr>
        <w:spacing w:line="480" w:lineRule="auto"/>
        <w:rPr>
          <w:color w:val="242121"/>
          <w:lang w:val="en-GB"/>
        </w:rPr>
      </w:pPr>
    </w:p>
    <w:p w14:paraId="036FBF02" w14:textId="16A77B85" w:rsidR="00D26D5D" w:rsidRPr="00CF2FA8" w:rsidRDefault="002A4258" w:rsidP="00F766EE">
      <w:pPr>
        <w:spacing w:line="480" w:lineRule="auto"/>
        <w:rPr>
          <w:color w:val="242121"/>
          <w:lang w:val="en-GB"/>
        </w:rPr>
      </w:pPr>
      <w:r w:rsidRPr="00CF2FA8">
        <w:rPr>
          <w:color w:val="242121"/>
          <w:lang w:val="en-GB"/>
        </w:rPr>
        <w:t>[</w:t>
      </w:r>
      <w:r w:rsidR="00ED1807" w:rsidRPr="00CF2FA8">
        <w:rPr>
          <w:color w:val="242121"/>
          <w:lang w:val="en-GB"/>
        </w:rPr>
        <w:t>56</w:t>
      </w:r>
      <w:r w:rsidRPr="00CF2FA8">
        <w:rPr>
          <w:color w:val="242121"/>
          <w:lang w:val="en-GB"/>
        </w:rPr>
        <w:t>]</w:t>
      </w:r>
      <w:r w:rsidRPr="00CF2FA8">
        <w:rPr>
          <w:color w:val="242121"/>
          <w:lang w:val="en-GB"/>
        </w:rPr>
        <w:tab/>
        <w:t xml:space="preserve">The respondents set out a detailed history of the relationship between the parties, </w:t>
      </w:r>
      <w:r w:rsidR="00D85616" w:rsidRPr="00CF2FA8">
        <w:rPr>
          <w:color w:val="242121"/>
          <w:lang w:val="en-GB"/>
        </w:rPr>
        <w:t>dating back to 2010</w:t>
      </w:r>
      <w:r w:rsidR="00E04542" w:rsidRPr="00CF2FA8">
        <w:rPr>
          <w:color w:val="242121"/>
          <w:lang w:val="en-GB"/>
        </w:rPr>
        <w:t xml:space="preserve">, much of which is irrelevant to the present proceedings. </w:t>
      </w:r>
      <w:r w:rsidR="00D91169" w:rsidRPr="00CF2FA8">
        <w:rPr>
          <w:color w:val="242121"/>
          <w:lang w:val="en-GB"/>
        </w:rPr>
        <w:t>Su</w:t>
      </w:r>
      <w:r w:rsidR="00E04542" w:rsidRPr="00CF2FA8">
        <w:rPr>
          <w:color w:val="242121"/>
          <w:lang w:val="en-GB"/>
        </w:rPr>
        <w:t>ffice it to say that the parties</w:t>
      </w:r>
      <w:r w:rsidR="00D91169" w:rsidRPr="00CF2FA8">
        <w:rPr>
          <w:color w:val="242121"/>
          <w:lang w:val="en-GB"/>
        </w:rPr>
        <w:t xml:space="preserve">’ </w:t>
      </w:r>
      <w:r w:rsidR="00E04542" w:rsidRPr="00CF2FA8">
        <w:rPr>
          <w:color w:val="242121"/>
          <w:lang w:val="en-GB"/>
        </w:rPr>
        <w:t xml:space="preserve">business dealings </w:t>
      </w:r>
      <w:r w:rsidR="00235102" w:rsidRPr="00CF2FA8">
        <w:rPr>
          <w:color w:val="242121"/>
          <w:lang w:val="en-GB"/>
        </w:rPr>
        <w:t>have</w:t>
      </w:r>
      <w:r w:rsidR="00E04542" w:rsidRPr="00CF2FA8">
        <w:rPr>
          <w:color w:val="242121"/>
          <w:lang w:val="en-GB"/>
        </w:rPr>
        <w:t xml:space="preserve"> a long and </w:t>
      </w:r>
      <w:r w:rsidR="00D91169" w:rsidRPr="00CF2FA8">
        <w:rPr>
          <w:color w:val="242121"/>
          <w:lang w:val="en-GB"/>
        </w:rPr>
        <w:t>torturous history, that by all accounts, after various court applications, came to an end in 2020.</w:t>
      </w:r>
    </w:p>
    <w:p w14:paraId="0F7DE1A6" w14:textId="77777777" w:rsidR="00D91169" w:rsidRPr="00CF2FA8" w:rsidRDefault="00D91169" w:rsidP="00F766EE">
      <w:pPr>
        <w:spacing w:line="480" w:lineRule="auto"/>
        <w:rPr>
          <w:color w:val="242121"/>
          <w:lang w:val="en-GB"/>
        </w:rPr>
      </w:pPr>
    </w:p>
    <w:p w14:paraId="283C1F6B" w14:textId="1087AE73" w:rsidR="00D26DE7" w:rsidRPr="00CF2FA8" w:rsidRDefault="00D26DE7" w:rsidP="00F766EE">
      <w:pPr>
        <w:spacing w:line="480" w:lineRule="auto"/>
        <w:rPr>
          <w:color w:val="242121"/>
          <w:lang w:val="en-GB"/>
        </w:rPr>
      </w:pPr>
      <w:r w:rsidRPr="00CF2FA8">
        <w:rPr>
          <w:color w:val="242121"/>
          <w:lang w:val="en-GB"/>
        </w:rPr>
        <w:lastRenderedPageBreak/>
        <w:t>[</w:t>
      </w:r>
      <w:r w:rsidR="00E9724A" w:rsidRPr="00CF2FA8">
        <w:rPr>
          <w:color w:val="242121"/>
          <w:lang w:val="en-GB"/>
        </w:rPr>
        <w:t>57</w:t>
      </w:r>
      <w:r w:rsidRPr="00CF2FA8">
        <w:rPr>
          <w:color w:val="242121"/>
          <w:lang w:val="en-GB"/>
        </w:rPr>
        <w:t>]</w:t>
      </w:r>
      <w:r w:rsidRPr="00CF2FA8">
        <w:rPr>
          <w:color w:val="242121"/>
          <w:lang w:val="en-GB"/>
        </w:rPr>
        <w:tab/>
        <w:t>It appears that</w:t>
      </w:r>
      <w:r w:rsidR="00235102" w:rsidRPr="00CF2FA8">
        <w:rPr>
          <w:color w:val="242121"/>
          <w:lang w:val="en-GB"/>
        </w:rPr>
        <w:t xml:space="preserve"> in 2013,</w:t>
      </w:r>
      <w:r w:rsidRPr="00CF2FA8">
        <w:rPr>
          <w:color w:val="242121"/>
          <w:lang w:val="en-GB"/>
        </w:rPr>
        <w:t xml:space="preserve"> CRC</w:t>
      </w:r>
      <w:r w:rsidR="00235102" w:rsidRPr="00CF2FA8">
        <w:rPr>
          <w:color w:val="242121"/>
          <w:lang w:val="en-GB"/>
        </w:rPr>
        <w:t xml:space="preserve"> became a subsidiary of the second respondent</w:t>
      </w:r>
      <w:r w:rsidR="00E9759C" w:rsidRPr="00CF2FA8">
        <w:rPr>
          <w:color w:val="242121"/>
          <w:lang w:val="en-GB"/>
        </w:rPr>
        <w:t>, to operate a railway branch line</w:t>
      </w:r>
      <w:r w:rsidR="006B3027" w:rsidRPr="00CF2FA8">
        <w:rPr>
          <w:color w:val="242121"/>
          <w:lang w:val="en-GB"/>
        </w:rPr>
        <w:t>, o</w:t>
      </w:r>
      <w:r w:rsidR="00EF3EED" w:rsidRPr="00CF2FA8">
        <w:rPr>
          <w:color w:val="242121"/>
          <w:lang w:val="en-GB"/>
        </w:rPr>
        <w:t>wned by Transnet.</w:t>
      </w:r>
      <w:r w:rsidR="00453A60" w:rsidRPr="00CF2FA8">
        <w:rPr>
          <w:color w:val="242121"/>
          <w:lang w:val="en-GB"/>
        </w:rPr>
        <w:t xml:space="preserve"> The second respondent thereafter </w:t>
      </w:r>
      <w:r w:rsidR="007441B2" w:rsidRPr="00CF2FA8">
        <w:rPr>
          <w:color w:val="242121"/>
          <w:lang w:val="en-GB"/>
        </w:rPr>
        <w:t>sold its shareholding in CRC to various parties at nominal value</w:t>
      </w:r>
      <w:r w:rsidR="00B778E9" w:rsidRPr="00CF2FA8">
        <w:rPr>
          <w:color w:val="242121"/>
          <w:lang w:val="en-GB"/>
        </w:rPr>
        <w:t>.</w:t>
      </w:r>
    </w:p>
    <w:p w14:paraId="2E02E1AE" w14:textId="77777777" w:rsidR="0028280E" w:rsidRPr="00CF2FA8" w:rsidRDefault="0028280E" w:rsidP="00F766EE">
      <w:pPr>
        <w:spacing w:line="480" w:lineRule="auto"/>
        <w:rPr>
          <w:color w:val="242121"/>
          <w:lang w:val="en-GB"/>
        </w:rPr>
      </w:pPr>
    </w:p>
    <w:p w14:paraId="5B8A6B61" w14:textId="6B80C514" w:rsidR="0028280E" w:rsidRPr="00CF2FA8" w:rsidRDefault="000A1064" w:rsidP="00F766EE">
      <w:pPr>
        <w:spacing w:line="480" w:lineRule="auto"/>
        <w:rPr>
          <w:color w:val="242121"/>
          <w:lang w:val="en-GB"/>
        </w:rPr>
      </w:pPr>
      <w:r w:rsidRPr="00CF2FA8">
        <w:rPr>
          <w:color w:val="242121"/>
          <w:lang w:val="en-GB"/>
        </w:rPr>
        <w:t>[</w:t>
      </w:r>
      <w:r w:rsidR="00E9724A" w:rsidRPr="00CF2FA8">
        <w:rPr>
          <w:color w:val="242121"/>
          <w:lang w:val="en-GB"/>
        </w:rPr>
        <w:t>58</w:t>
      </w:r>
      <w:r w:rsidRPr="00CF2FA8">
        <w:rPr>
          <w:color w:val="242121"/>
          <w:lang w:val="en-GB"/>
        </w:rPr>
        <w:t>]</w:t>
      </w:r>
      <w:r w:rsidRPr="00CF2FA8">
        <w:rPr>
          <w:color w:val="242121"/>
          <w:lang w:val="en-GB"/>
        </w:rPr>
        <w:tab/>
        <w:t xml:space="preserve">The respondents deal at length </w:t>
      </w:r>
      <w:r w:rsidR="007A0E64" w:rsidRPr="00CF2FA8">
        <w:rPr>
          <w:color w:val="242121"/>
          <w:lang w:val="en-GB"/>
        </w:rPr>
        <w:t>with the financial difficulties experienced by CRC and aver that the applicant was ‘centra</w:t>
      </w:r>
      <w:r w:rsidR="002653F4" w:rsidRPr="00CF2FA8">
        <w:rPr>
          <w:color w:val="242121"/>
          <w:lang w:val="en-GB"/>
        </w:rPr>
        <w:t>l</w:t>
      </w:r>
      <w:r w:rsidR="007A0E64" w:rsidRPr="00CF2FA8">
        <w:rPr>
          <w:color w:val="242121"/>
          <w:lang w:val="en-GB"/>
        </w:rPr>
        <w:t xml:space="preserve">’ to these financial difficulties. </w:t>
      </w:r>
      <w:r w:rsidR="00267CA5" w:rsidRPr="00CF2FA8">
        <w:rPr>
          <w:color w:val="242121"/>
          <w:lang w:val="en-GB"/>
        </w:rPr>
        <w:t>In light of the significant time which has elapsed since these events took place, t</w:t>
      </w:r>
      <w:r w:rsidR="007A0E64" w:rsidRPr="00CF2FA8">
        <w:rPr>
          <w:color w:val="242121"/>
          <w:lang w:val="en-GB"/>
        </w:rPr>
        <w:t>he relevance of these detailed allegations against the applicant is difficult to discern.</w:t>
      </w:r>
    </w:p>
    <w:p w14:paraId="44CF0152" w14:textId="77777777" w:rsidR="006D2606" w:rsidRPr="00CF2FA8" w:rsidRDefault="006D2606" w:rsidP="00F766EE">
      <w:pPr>
        <w:spacing w:line="480" w:lineRule="auto"/>
        <w:rPr>
          <w:color w:val="242121"/>
          <w:lang w:val="en-GB"/>
        </w:rPr>
      </w:pPr>
    </w:p>
    <w:p w14:paraId="0DC0C490" w14:textId="199A4889" w:rsidR="002653F4" w:rsidRPr="00CF2FA8" w:rsidRDefault="002653F4" w:rsidP="00F766EE">
      <w:pPr>
        <w:spacing w:line="480" w:lineRule="auto"/>
        <w:rPr>
          <w:color w:val="242121"/>
          <w:lang w:val="en-GB"/>
        </w:rPr>
      </w:pPr>
      <w:r w:rsidRPr="00CF2FA8">
        <w:rPr>
          <w:color w:val="242121"/>
          <w:lang w:val="en-GB"/>
        </w:rPr>
        <w:t>[</w:t>
      </w:r>
      <w:r w:rsidR="00E9724A" w:rsidRPr="00CF2FA8">
        <w:rPr>
          <w:color w:val="242121"/>
          <w:lang w:val="en-GB"/>
        </w:rPr>
        <w:t>59</w:t>
      </w:r>
      <w:r w:rsidRPr="00CF2FA8">
        <w:rPr>
          <w:color w:val="242121"/>
          <w:lang w:val="en-GB"/>
        </w:rPr>
        <w:t>]</w:t>
      </w:r>
      <w:r w:rsidRPr="00CF2FA8">
        <w:rPr>
          <w:color w:val="242121"/>
          <w:lang w:val="en-GB"/>
        </w:rPr>
        <w:tab/>
      </w:r>
      <w:r w:rsidR="0090093B" w:rsidRPr="00CF2FA8">
        <w:rPr>
          <w:color w:val="242121"/>
          <w:lang w:val="en-GB"/>
        </w:rPr>
        <w:t xml:space="preserve">In December 2018 the first respondent instituted business rescue proceedings against </w:t>
      </w:r>
      <w:r w:rsidR="003727D6" w:rsidRPr="00CF2FA8">
        <w:rPr>
          <w:color w:val="242121"/>
          <w:lang w:val="en-GB"/>
        </w:rPr>
        <w:t xml:space="preserve">CRC. The initial opposition of the application was </w:t>
      </w:r>
      <w:r w:rsidR="00267CA5" w:rsidRPr="00CF2FA8">
        <w:rPr>
          <w:color w:val="242121"/>
          <w:lang w:val="en-GB"/>
        </w:rPr>
        <w:t>withdrawn,</w:t>
      </w:r>
      <w:r w:rsidR="003727D6" w:rsidRPr="00CF2FA8">
        <w:rPr>
          <w:color w:val="242121"/>
          <w:lang w:val="en-GB"/>
        </w:rPr>
        <w:t xml:space="preserve"> and CRC was placed in business </w:t>
      </w:r>
      <w:r w:rsidR="006577BD" w:rsidRPr="00CF2FA8">
        <w:rPr>
          <w:color w:val="242121"/>
          <w:lang w:val="en-GB"/>
        </w:rPr>
        <w:t>rescue</w:t>
      </w:r>
      <w:r w:rsidR="003727D6" w:rsidRPr="00CF2FA8">
        <w:rPr>
          <w:color w:val="242121"/>
          <w:lang w:val="en-GB"/>
        </w:rPr>
        <w:t xml:space="preserve"> </w:t>
      </w:r>
      <w:r w:rsidR="006577BD" w:rsidRPr="00CF2FA8">
        <w:rPr>
          <w:color w:val="242121"/>
          <w:lang w:val="en-GB"/>
        </w:rPr>
        <w:t>on 2 March 2020.</w:t>
      </w:r>
    </w:p>
    <w:p w14:paraId="504FD7F9" w14:textId="77777777" w:rsidR="007A0E64" w:rsidRPr="00CF2FA8" w:rsidRDefault="007A0E64" w:rsidP="00F766EE">
      <w:pPr>
        <w:spacing w:line="480" w:lineRule="auto"/>
        <w:rPr>
          <w:color w:val="242121"/>
          <w:lang w:val="en-GB"/>
        </w:rPr>
      </w:pPr>
    </w:p>
    <w:p w14:paraId="76A3BD57" w14:textId="4EBABA97" w:rsidR="005D7485" w:rsidRPr="00CF2FA8" w:rsidRDefault="007A0E64" w:rsidP="00F766EE">
      <w:pPr>
        <w:spacing w:line="480" w:lineRule="auto"/>
        <w:rPr>
          <w:color w:val="242121"/>
          <w:lang w:val="en-GB"/>
        </w:rPr>
      </w:pPr>
      <w:r w:rsidRPr="00CF2FA8">
        <w:rPr>
          <w:color w:val="242121"/>
          <w:lang w:val="en-GB"/>
        </w:rPr>
        <w:t>[</w:t>
      </w:r>
      <w:r w:rsidR="00E9724A" w:rsidRPr="00CF2FA8">
        <w:rPr>
          <w:color w:val="242121"/>
          <w:lang w:val="en-GB"/>
        </w:rPr>
        <w:t>60</w:t>
      </w:r>
      <w:r w:rsidRPr="00CF2FA8">
        <w:rPr>
          <w:color w:val="242121"/>
          <w:lang w:val="en-GB"/>
        </w:rPr>
        <w:t>]</w:t>
      </w:r>
      <w:r w:rsidRPr="00CF2FA8">
        <w:rPr>
          <w:color w:val="242121"/>
          <w:lang w:val="en-GB"/>
        </w:rPr>
        <w:tab/>
      </w:r>
      <w:r w:rsidR="00194F32" w:rsidRPr="00CF2FA8">
        <w:rPr>
          <w:color w:val="242121"/>
          <w:lang w:val="en-GB"/>
        </w:rPr>
        <w:t>In December 2019, the Beckett Family Trust</w:t>
      </w:r>
      <w:r w:rsidR="001F34CB" w:rsidRPr="00CF2FA8">
        <w:rPr>
          <w:color w:val="242121"/>
          <w:lang w:val="en-GB"/>
        </w:rPr>
        <w:t xml:space="preserve"> (‘the Trust’)</w:t>
      </w:r>
      <w:r w:rsidR="00194F32" w:rsidRPr="00CF2FA8">
        <w:rPr>
          <w:color w:val="242121"/>
          <w:lang w:val="en-GB"/>
        </w:rPr>
        <w:t>, in its capacity as a shareholder of CRC (having acquired its shares from the second respondent)</w:t>
      </w:r>
      <w:r w:rsidR="00896759" w:rsidRPr="00CF2FA8">
        <w:rPr>
          <w:color w:val="242121"/>
          <w:lang w:val="en-GB"/>
        </w:rPr>
        <w:t>, brought an application seeking an order declaring two of the directors of CRC, one of which was the applicant</w:t>
      </w:r>
      <w:r w:rsidR="00A23DB4" w:rsidRPr="00CF2FA8">
        <w:rPr>
          <w:color w:val="242121"/>
          <w:lang w:val="en-GB"/>
        </w:rPr>
        <w:t xml:space="preserve">, to be delinquent as envisaged in Section 162(2) of the Companies Act </w:t>
      </w:r>
      <w:r w:rsidR="006A65DC" w:rsidRPr="00CF2FA8">
        <w:rPr>
          <w:color w:val="242121"/>
          <w:lang w:val="en-GB"/>
        </w:rPr>
        <w:t>71 of 2008</w:t>
      </w:r>
      <w:r w:rsidR="003827D6" w:rsidRPr="00CF2FA8">
        <w:rPr>
          <w:color w:val="242121"/>
          <w:lang w:val="en-GB"/>
        </w:rPr>
        <w:t xml:space="preserve"> (‘the delinquency application’)</w:t>
      </w:r>
      <w:r w:rsidR="006A65DC" w:rsidRPr="00CF2FA8">
        <w:rPr>
          <w:color w:val="242121"/>
          <w:lang w:val="en-GB"/>
        </w:rPr>
        <w:t>.</w:t>
      </w:r>
      <w:r w:rsidR="00844872" w:rsidRPr="00CF2FA8">
        <w:rPr>
          <w:color w:val="242121"/>
          <w:lang w:val="en-GB"/>
        </w:rPr>
        <w:t xml:space="preserve"> </w:t>
      </w:r>
    </w:p>
    <w:p w14:paraId="5A6BFF43" w14:textId="77777777" w:rsidR="005D7485" w:rsidRPr="00CF2FA8" w:rsidRDefault="005D7485" w:rsidP="00F766EE">
      <w:pPr>
        <w:spacing w:line="480" w:lineRule="auto"/>
        <w:rPr>
          <w:color w:val="242121"/>
          <w:lang w:val="en-GB"/>
        </w:rPr>
      </w:pPr>
    </w:p>
    <w:p w14:paraId="08DCD653" w14:textId="15735E6C" w:rsidR="006A65DC" w:rsidRPr="00CF2FA8" w:rsidRDefault="005D7485" w:rsidP="00F766EE">
      <w:pPr>
        <w:spacing w:line="480" w:lineRule="auto"/>
        <w:rPr>
          <w:color w:val="242121"/>
          <w:lang w:val="en-GB"/>
        </w:rPr>
      </w:pPr>
      <w:r w:rsidRPr="00CF2FA8">
        <w:rPr>
          <w:color w:val="242121"/>
          <w:lang w:val="en-GB"/>
        </w:rPr>
        <w:t>[</w:t>
      </w:r>
      <w:r w:rsidR="00E9724A" w:rsidRPr="00CF2FA8">
        <w:rPr>
          <w:color w:val="242121"/>
          <w:lang w:val="en-GB"/>
        </w:rPr>
        <w:t>61</w:t>
      </w:r>
      <w:r w:rsidRPr="00CF2FA8">
        <w:rPr>
          <w:color w:val="242121"/>
          <w:lang w:val="en-GB"/>
        </w:rPr>
        <w:t>]</w:t>
      </w:r>
      <w:r w:rsidRPr="00CF2FA8">
        <w:rPr>
          <w:color w:val="242121"/>
          <w:lang w:val="en-GB"/>
        </w:rPr>
        <w:tab/>
      </w:r>
      <w:r w:rsidR="00844872" w:rsidRPr="00CF2FA8">
        <w:rPr>
          <w:color w:val="242121"/>
          <w:lang w:val="en-GB"/>
        </w:rPr>
        <w:t>The basis for this relief was that the applicant</w:t>
      </w:r>
      <w:r w:rsidRPr="00CF2FA8">
        <w:rPr>
          <w:color w:val="242121"/>
          <w:lang w:val="en-GB"/>
        </w:rPr>
        <w:t>,</w:t>
      </w:r>
      <w:r w:rsidR="00844872" w:rsidRPr="00CF2FA8">
        <w:rPr>
          <w:color w:val="242121"/>
          <w:lang w:val="en-GB"/>
        </w:rPr>
        <w:t xml:space="preserve"> in his capacity as a director of CRC</w:t>
      </w:r>
      <w:r w:rsidRPr="00CF2FA8">
        <w:rPr>
          <w:color w:val="242121"/>
          <w:lang w:val="en-GB"/>
        </w:rPr>
        <w:t xml:space="preserve">, </w:t>
      </w:r>
      <w:r w:rsidR="00844872" w:rsidRPr="00CF2FA8">
        <w:rPr>
          <w:color w:val="242121"/>
          <w:lang w:val="en-GB"/>
        </w:rPr>
        <w:t xml:space="preserve">had </w:t>
      </w:r>
      <w:r w:rsidR="009908E1" w:rsidRPr="00CF2FA8">
        <w:rPr>
          <w:color w:val="242121"/>
          <w:lang w:val="en-GB"/>
        </w:rPr>
        <w:t>incurred debt in excess of R25 million when he knew</w:t>
      </w:r>
      <w:r w:rsidR="00590831" w:rsidRPr="00CF2FA8">
        <w:rPr>
          <w:color w:val="242121"/>
          <w:lang w:val="en-GB"/>
        </w:rPr>
        <w:t>,</w:t>
      </w:r>
      <w:r w:rsidR="009908E1" w:rsidRPr="00CF2FA8">
        <w:rPr>
          <w:color w:val="242121"/>
          <w:lang w:val="en-GB"/>
        </w:rPr>
        <w:t xml:space="preserve"> or ought to have known</w:t>
      </w:r>
      <w:r w:rsidR="00590831" w:rsidRPr="00CF2FA8">
        <w:rPr>
          <w:color w:val="242121"/>
          <w:lang w:val="en-GB"/>
        </w:rPr>
        <w:t>,</w:t>
      </w:r>
      <w:r w:rsidR="009908E1" w:rsidRPr="00CF2FA8">
        <w:rPr>
          <w:color w:val="242121"/>
          <w:lang w:val="en-GB"/>
        </w:rPr>
        <w:t xml:space="preserve"> that there was no reasonable prospect of such debt being repaid.</w:t>
      </w:r>
    </w:p>
    <w:p w14:paraId="2C919499" w14:textId="77777777" w:rsidR="0077382E" w:rsidRPr="00CF2FA8" w:rsidRDefault="0077382E" w:rsidP="00F766EE">
      <w:pPr>
        <w:spacing w:line="480" w:lineRule="auto"/>
        <w:rPr>
          <w:color w:val="242121"/>
          <w:lang w:val="en-GB"/>
        </w:rPr>
      </w:pPr>
    </w:p>
    <w:p w14:paraId="7034574A" w14:textId="687D6A81" w:rsidR="009E05EC" w:rsidRPr="00CF2FA8" w:rsidRDefault="00852758" w:rsidP="00F766EE">
      <w:pPr>
        <w:spacing w:line="480" w:lineRule="auto"/>
        <w:rPr>
          <w:color w:val="242121"/>
          <w:lang w:val="en-GB"/>
        </w:rPr>
      </w:pPr>
      <w:r w:rsidRPr="00CF2FA8">
        <w:rPr>
          <w:color w:val="242121"/>
          <w:lang w:val="en-GB"/>
        </w:rPr>
        <w:lastRenderedPageBreak/>
        <w:t>[</w:t>
      </w:r>
      <w:r w:rsidR="00E9724A" w:rsidRPr="00CF2FA8">
        <w:rPr>
          <w:color w:val="242121"/>
          <w:lang w:val="en-GB"/>
        </w:rPr>
        <w:t>62</w:t>
      </w:r>
      <w:r w:rsidRPr="00CF2FA8">
        <w:rPr>
          <w:color w:val="242121"/>
          <w:lang w:val="en-GB"/>
        </w:rPr>
        <w:t>]</w:t>
      </w:r>
      <w:r w:rsidRPr="00CF2FA8">
        <w:rPr>
          <w:color w:val="242121"/>
          <w:lang w:val="en-GB"/>
        </w:rPr>
        <w:tab/>
      </w:r>
      <w:r w:rsidR="001F34CB" w:rsidRPr="00CF2FA8">
        <w:rPr>
          <w:color w:val="242121"/>
          <w:lang w:val="en-GB"/>
        </w:rPr>
        <w:t xml:space="preserve">The </w:t>
      </w:r>
      <w:r w:rsidR="003827D6" w:rsidRPr="00CF2FA8">
        <w:rPr>
          <w:color w:val="242121"/>
          <w:lang w:val="en-GB"/>
        </w:rPr>
        <w:t>delinquency application was dismissed by Steyn J</w:t>
      </w:r>
      <w:r w:rsidR="00BD3939" w:rsidRPr="00CF2FA8">
        <w:rPr>
          <w:color w:val="242121"/>
          <w:lang w:val="en-GB"/>
        </w:rPr>
        <w:t>, who</w:t>
      </w:r>
      <w:r w:rsidR="0077382E" w:rsidRPr="00CF2FA8">
        <w:rPr>
          <w:color w:val="242121"/>
          <w:lang w:val="en-GB"/>
        </w:rPr>
        <w:t>,</w:t>
      </w:r>
      <w:r w:rsidR="00BD3939" w:rsidRPr="00CF2FA8">
        <w:rPr>
          <w:color w:val="242121"/>
          <w:lang w:val="en-GB"/>
        </w:rPr>
        <w:t xml:space="preserve"> according to the applicant</w:t>
      </w:r>
      <w:r w:rsidR="00456CE7" w:rsidRPr="00CF2FA8">
        <w:rPr>
          <w:color w:val="242121"/>
          <w:lang w:val="en-GB"/>
        </w:rPr>
        <w:t xml:space="preserve">, </w:t>
      </w:r>
      <w:r w:rsidR="00BD3939" w:rsidRPr="00CF2FA8">
        <w:rPr>
          <w:color w:val="242121"/>
          <w:lang w:val="en-GB"/>
        </w:rPr>
        <w:t>dealt</w:t>
      </w:r>
      <w:r w:rsidR="004C6C7D" w:rsidRPr="00CF2FA8">
        <w:rPr>
          <w:color w:val="242121"/>
          <w:lang w:val="en-GB"/>
        </w:rPr>
        <w:t xml:space="preserve"> at length</w:t>
      </w:r>
      <w:r w:rsidR="00BD3939" w:rsidRPr="00CF2FA8">
        <w:rPr>
          <w:color w:val="242121"/>
          <w:lang w:val="en-GB"/>
        </w:rPr>
        <w:t xml:space="preserve"> in her judgment </w:t>
      </w:r>
      <w:r w:rsidR="004C6C7D" w:rsidRPr="00CF2FA8">
        <w:rPr>
          <w:color w:val="242121"/>
          <w:lang w:val="en-GB"/>
        </w:rPr>
        <w:t xml:space="preserve">with </w:t>
      </w:r>
      <w:r w:rsidR="00E06285" w:rsidRPr="00CF2FA8">
        <w:rPr>
          <w:color w:val="242121"/>
          <w:lang w:val="en-GB"/>
        </w:rPr>
        <w:t xml:space="preserve">the allegations set forth in the answering affidavit </w:t>
      </w:r>
      <w:r w:rsidR="004930DB" w:rsidRPr="00CF2FA8">
        <w:rPr>
          <w:color w:val="242121"/>
          <w:lang w:val="en-GB"/>
        </w:rPr>
        <w:t>in the present matter.</w:t>
      </w:r>
    </w:p>
    <w:p w14:paraId="59B79ED9" w14:textId="77777777" w:rsidR="004930DB" w:rsidRPr="00CF2FA8" w:rsidRDefault="004930DB" w:rsidP="00F766EE">
      <w:pPr>
        <w:spacing w:line="480" w:lineRule="auto"/>
        <w:rPr>
          <w:color w:val="242121"/>
          <w:lang w:val="en-GB"/>
        </w:rPr>
      </w:pPr>
    </w:p>
    <w:p w14:paraId="19278F01" w14:textId="13F324D7" w:rsidR="004930DB" w:rsidRPr="00CF2FA8" w:rsidRDefault="004930DB" w:rsidP="00F766EE">
      <w:pPr>
        <w:spacing w:line="480" w:lineRule="auto"/>
        <w:rPr>
          <w:color w:val="242121"/>
          <w:lang w:val="en-GB"/>
        </w:rPr>
      </w:pPr>
      <w:r w:rsidRPr="00CF2FA8">
        <w:rPr>
          <w:color w:val="242121"/>
          <w:lang w:val="en-GB"/>
        </w:rPr>
        <w:t>[</w:t>
      </w:r>
      <w:r w:rsidR="00E9724A" w:rsidRPr="00CF2FA8">
        <w:rPr>
          <w:color w:val="242121"/>
          <w:lang w:val="en-GB"/>
        </w:rPr>
        <w:t>63</w:t>
      </w:r>
      <w:r w:rsidRPr="00CF2FA8">
        <w:rPr>
          <w:color w:val="242121"/>
          <w:lang w:val="en-GB"/>
        </w:rPr>
        <w:t>]</w:t>
      </w:r>
      <w:r w:rsidRPr="00CF2FA8">
        <w:rPr>
          <w:color w:val="242121"/>
          <w:lang w:val="en-GB"/>
        </w:rPr>
        <w:tab/>
        <w:t xml:space="preserve">The respondents set out in great detail the allegations made by a certain </w:t>
      </w:r>
      <w:r w:rsidR="00212169" w:rsidRPr="00CF2FA8">
        <w:rPr>
          <w:color w:val="242121"/>
          <w:lang w:val="en-GB"/>
        </w:rPr>
        <w:t>Mr</w:t>
      </w:r>
      <w:r w:rsidR="00590831" w:rsidRPr="00CF2FA8">
        <w:rPr>
          <w:color w:val="242121"/>
          <w:lang w:val="en-GB"/>
        </w:rPr>
        <w:t>.</w:t>
      </w:r>
      <w:r w:rsidR="00212169" w:rsidRPr="00CF2FA8">
        <w:rPr>
          <w:color w:val="242121"/>
          <w:lang w:val="en-GB"/>
        </w:rPr>
        <w:t xml:space="preserve"> Johan </w:t>
      </w:r>
      <w:r w:rsidRPr="00CF2FA8">
        <w:rPr>
          <w:color w:val="242121"/>
          <w:lang w:val="en-GB"/>
        </w:rPr>
        <w:t>Klopper</w:t>
      </w:r>
      <w:r w:rsidR="00456CE7" w:rsidRPr="00CF2FA8">
        <w:rPr>
          <w:color w:val="242121"/>
          <w:lang w:val="en-GB"/>
        </w:rPr>
        <w:t xml:space="preserve"> (‘Mr</w:t>
      </w:r>
      <w:r w:rsidR="00590831" w:rsidRPr="00CF2FA8">
        <w:rPr>
          <w:color w:val="242121"/>
          <w:lang w:val="en-GB"/>
        </w:rPr>
        <w:t>.</w:t>
      </w:r>
      <w:r w:rsidR="00456CE7" w:rsidRPr="00CF2FA8">
        <w:rPr>
          <w:color w:val="242121"/>
          <w:lang w:val="en-GB"/>
        </w:rPr>
        <w:t xml:space="preserve"> Klopper’)</w:t>
      </w:r>
      <w:r w:rsidR="00212169" w:rsidRPr="00CF2FA8">
        <w:rPr>
          <w:color w:val="242121"/>
          <w:lang w:val="en-GB"/>
        </w:rPr>
        <w:t>, a business rescue practiti</w:t>
      </w:r>
      <w:r w:rsidR="003D3866" w:rsidRPr="00CF2FA8">
        <w:rPr>
          <w:color w:val="242121"/>
          <w:lang w:val="en-GB"/>
        </w:rPr>
        <w:t xml:space="preserve">oner, dealing primarily with the </w:t>
      </w:r>
      <w:r w:rsidR="005D224A" w:rsidRPr="00CF2FA8">
        <w:rPr>
          <w:color w:val="242121"/>
          <w:lang w:val="en-GB"/>
        </w:rPr>
        <w:t>allegedly parlous financial position of CRC, and the applicant’s role</w:t>
      </w:r>
      <w:r w:rsidR="001C2259" w:rsidRPr="00CF2FA8">
        <w:rPr>
          <w:color w:val="242121"/>
          <w:lang w:val="en-GB"/>
        </w:rPr>
        <w:t xml:space="preserve"> in creating the state of affairs.</w:t>
      </w:r>
      <w:r w:rsidR="00DB35FC" w:rsidRPr="00CF2FA8">
        <w:rPr>
          <w:color w:val="242121"/>
          <w:lang w:val="en-GB"/>
        </w:rPr>
        <w:t xml:space="preserve"> The respondents emphasise that the allegations in Mr Klopper’s affidavit remain unanswered by the applicant.</w:t>
      </w:r>
    </w:p>
    <w:p w14:paraId="354E17AB" w14:textId="77777777" w:rsidR="00CE4374" w:rsidRPr="00CF2FA8" w:rsidRDefault="00CE4374" w:rsidP="00F766EE">
      <w:pPr>
        <w:spacing w:line="480" w:lineRule="auto"/>
        <w:rPr>
          <w:color w:val="242121"/>
          <w:lang w:val="en-GB"/>
        </w:rPr>
      </w:pPr>
    </w:p>
    <w:p w14:paraId="57A65BF6" w14:textId="140749B5" w:rsidR="00CE4374" w:rsidRPr="00CF2FA8" w:rsidRDefault="00CE4374" w:rsidP="00F766EE">
      <w:pPr>
        <w:spacing w:line="480" w:lineRule="auto"/>
        <w:rPr>
          <w:color w:val="242121"/>
          <w:lang w:val="en-GB"/>
        </w:rPr>
      </w:pPr>
      <w:r w:rsidRPr="00CF2FA8">
        <w:rPr>
          <w:color w:val="242121"/>
          <w:lang w:val="en-GB"/>
        </w:rPr>
        <w:t>[</w:t>
      </w:r>
      <w:r w:rsidR="00E9724A" w:rsidRPr="00CF2FA8">
        <w:rPr>
          <w:color w:val="242121"/>
          <w:lang w:val="en-GB"/>
        </w:rPr>
        <w:t>64</w:t>
      </w:r>
      <w:r w:rsidRPr="00CF2FA8">
        <w:rPr>
          <w:color w:val="242121"/>
          <w:lang w:val="en-GB"/>
        </w:rPr>
        <w:t>]</w:t>
      </w:r>
      <w:r w:rsidRPr="00CF2FA8">
        <w:rPr>
          <w:color w:val="242121"/>
          <w:lang w:val="en-GB"/>
        </w:rPr>
        <w:tab/>
        <w:t xml:space="preserve">The applicant pertinently pointed out that what the respondents omitted to include </w:t>
      </w:r>
      <w:r w:rsidR="00377A33" w:rsidRPr="00CF2FA8">
        <w:rPr>
          <w:color w:val="242121"/>
          <w:lang w:val="en-GB"/>
        </w:rPr>
        <w:t>was the following observation made by</w:t>
      </w:r>
      <w:r w:rsidR="0024185E" w:rsidRPr="00CF2FA8">
        <w:rPr>
          <w:color w:val="242121"/>
          <w:lang w:val="en-GB"/>
        </w:rPr>
        <w:t xml:space="preserve"> </w:t>
      </w:r>
      <w:r w:rsidR="00377A33" w:rsidRPr="00CF2FA8">
        <w:rPr>
          <w:color w:val="242121"/>
          <w:lang w:val="en-GB"/>
        </w:rPr>
        <w:t>Steyn J, on a conspectus of all the evidence before her:</w:t>
      </w:r>
    </w:p>
    <w:p w14:paraId="057EED28" w14:textId="77777777" w:rsidR="00377A33" w:rsidRPr="00CF2FA8" w:rsidRDefault="00377A33" w:rsidP="00F766EE">
      <w:pPr>
        <w:spacing w:line="480" w:lineRule="auto"/>
        <w:rPr>
          <w:color w:val="242121"/>
          <w:lang w:val="en-GB"/>
        </w:rPr>
      </w:pPr>
    </w:p>
    <w:p w14:paraId="1129AECA" w14:textId="5C21183D" w:rsidR="00377A33" w:rsidRPr="00CF2FA8" w:rsidRDefault="00A51DE1" w:rsidP="00372BCA">
      <w:pPr>
        <w:spacing w:line="480" w:lineRule="auto"/>
        <w:ind w:left="720"/>
        <w:rPr>
          <w:i/>
          <w:iCs/>
          <w:color w:val="242121"/>
          <w:lang w:val="en-GB"/>
        </w:rPr>
      </w:pPr>
      <w:r w:rsidRPr="00CF2FA8">
        <w:rPr>
          <w:i/>
          <w:iCs/>
          <w:color w:val="242121"/>
          <w:lang w:val="en-GB"/>
        </w:rPr>
        <w:t>‘...</w:t>
      </w:r>
      <w:r w:rsidR="00943635" w:rsidRPr="00CF2FA8">
        <w:rPr>
          <w:i/>
          <w:iCs/>
          <w:color w:val="242121"/>
          <w:lang w:val="en-GB"/>
        </w:rPr>
        <w:t>My overall impression is that three out of four directors did their utmost</w:t>
      </w:r>
      <w:r w:rsidR="00372BCA" w:rsidRPr="00CF2FA8">
        <w:rPr>
          <w:i/>
          <w:iCs/>
          <w:color w:val="242121"/>
          <w:lang w:val="en-GB"/>
        </w:rPr>
        <w:t xml:space="preserve">, under difficult circumstances, including their perception of being unreasonably </w:t>
      </w:r>
      <w:r w:rsidR="00DC0DC2" w:rsidRPr="00CF2FA8">
        <w:rPr>
          <w:i/>
          <w:iCs/>
          <w:color w:val="242121"/>
          <w:lang w:val="en-GB"/>
        </w:rPr>
        <w:t>obstructed by a creditor and/or another director (Mr Beckett). Du Toit, supported by other directors</w:t>
      </w:r>
      <w:r w:rsidR="003A6C46" w:rsidRPr="00CF2FA8">
        <w:rPr>
          <w:i/>
          <w:iCs/>
          <w:color w:val="242121"/>
          <w:lang w:val="en-GB"/>
        </w:rPr>
        <w:t>, aimed at achi</w:t>
      </w:r>
      <w:r w:rsidR="00DE11E6" w:rsidRPr="00CF2FA8">
        <w:rPr>
          <w:i/>
          <w:iCs/>
          <w:color w:val="242121"/>
          <w:lang w:val="en-GB"/>
        </w:rPr>
        <w:t>eving an objective to ensure the continued successful existence of CRC, a business he believed in.’</w:t>
      </w:r>
    </w:p>
    <w:p w14:paraId="61024D3C" w14:textId="77777777" w:rsidR="00B843AE" w:rsidRPr="00CF2FA8" w:rsidRDefault="00B843AE" w:rsidP="00372BCA">
      <w:pPr>
        <w:spacing w:line="480" w:lineRule="auto"/>
        <w:ind w:left="720"/>
        <w:rPr>
          <w:i/>
          <w:iCs/>
          <w:color w:val="242121"/>
          <w:lang w:val="en-GB"/>
        </w:rPr>
      </w:pPr>
    </w:p>
    <w:p w14:paraId="03C4EAF0" w14:textId="41C9D882" w:rsidR="00B843AE" w:rsidRPr="00CF2FA8" w:rsidRDefault="00B90172" w:rsidP="00372BAA">
      <w:pPr>
        <w:spacing w:line="480" w:lineRule="auto"/>
        <w:rPr>
          <w:color w:val="242121"/>
          <w:lang w:val="en-GB"/>
        </w:rPr>
      </w:pPr>
      <w:r w:rsidRPr="00CF2FA8">
        <w:rPr>
          <w:color w:val="242121"/>
          <w:lang w:val="en-GB"/>
        </w:rPr>
        <w:t>[</w:t>
      </w:r>
      <w:r w:rsidR="00E9724A" w:rsidRPr="00CF2FA8">
        <w:rPr>
          <w:color w:val="242121"/>
          <w:lang w:val="en-GB"/>
        </w:rPr>
        <w:t>65</w:t>
      </w:r>
      <w:r w:rsidRPr="00CF2FA8">
        <w:rPr>
          <w:color w:val="242121"/>
          <w:lang w:val="en-GB"/>
        </w:rPr>
        <w:t>]</w:t>
      </w:r>
      <w:r w:rsidRPr="00CF2FA8">
        <w:rPr>
          <w:color w:val="242121"/>
          <w:lang w:val="en-GB"/>
        </w:rPr>
        <w:tab/>
        <w:t xml:space="preserve">The applicant’s stance is that to the extent that CRC </w:t>
      </w:r>
      <w:r w:rsidR="00302E5D" w:rsidRPr="00CF2FA8">
        <w:rPr>
          <w:color w:val="242121"/>
          <w:lang w:val="en-GB"/>
        </w:rPr>
        <w:t xml:space="preserve">was financially constrained, this was due to the decision of the first respondent to transfer all of its assets </w:t>
      </w:r>
      <w:r w:rsidR="00CA1D51" w:rsidRPr="00CF2FA8">
        <w:rPr>
          <w:color w:val="242121"/>
          <w:lang w:val="en-GB"/>
        </w:rPr>
        <w:t>to the second respondent, whilst leaving CRC with all ongoing operating costs</w:t>
      </w:r>
      <w:r w:rsidR="00264366" w:rsidRPr="00CF2FA8">
        <w:rPr>
          <w:color w:val="242121"/>
          <w:lang w:val="en-GB"/>
        </w:rPr>
        <w:t xml:space="preserve">. </w:t>
      </w:r>
    </w:p>
    <w:p w14:paraId="1AF67E8D" w14:textId="77777777" w:rsidR="00264366" w:rsidRPr="00CF2FA8" w:rsidRDefault="00264366" w:rsidP="00372BCA">
      <w:pPr>
        <w:spacing w:line="480" w:lineRule="auto"/>
        <w:ind w:left="720"/>
        <w:rPr>
          <w:color w:val="242121"/>
          <w:lang w:val="en-GB"/>
        </w:rPr>
      </w:pPr>
    </w:p>
    <w:p w14:paraId="238CE14E" w14:textId="42C94375" w:rsidR="00264366" w:rsidRPr="00CF2FA8" w:rsidRDefault="00264366" w:rsidP="00372BAA">
      <w:pPr>
        <w:spacing w:line="480" w:lineRule="auto"/>
        <w:rPr>
          <w:color w:val="242121"/>
          <w:lang w:val="en-GB"/>
        </w:rPr>
      </w:pPr>
      <w:r w:rsidRPr="00CF2FA8">
        <w:rPr>
          <w:color w:val="242121"/>
          <w:lang w:val="en-GB"/>
        </w:rPr>
        <w:t>[</w:t>
      </w:r>
      <w:r w:rsidR="00E9724A" w:rsidRPr="00CF2FA8">
        <w:rPr>
          <w:color w:val="242121"/>
          <w:lang w:val="en-GB"/>
        </w:rPr>
        <w:t>66</w:t>
      </w:r>
      <w:r w:rsidRPr="00CF2FA8">
        <w:rPr>
          <w:color w:val="242121"/>
          <w:lang w:val="en-GB"/>
        </w:rPr>
        <w:t>]</w:t>
      </w:r>
      <w:r w:rsidRPr="00CF2FA8">
        <w:rPr>
          <w:color w:val="242121"/>
          <w:lang w:val="en-GB"/>
        </w:rPr>
        <w:tab/>
        <w:t xml:space="preserve">According to the applicant the first respondent’s steadfast refusal </w:t>
      </w:r>
      <w:r w:rsidR="00CE7FAA" w:rsidRPr="00CF2FA8">
        <w:rPr>
          <w:color w:val="242121"/>
          <w:lang w:val="en-GB"/>
        </w:rPr>
        <w:t>to transfer the rolling stock assets to CRC adversely impacted its ability to secure funding</w:t>
      </w:r>
      <w:r w:rsidR="00DF59F3" w:rsidRPr="00CF2FA8">
        <w:rPr>
          <w:color w:val="242121"/>
          <w:lang w:val="en-GB"/>
        </w:rPr>
        <w:t>,</w:t>
      </w:r>
      <w:r w:rsidR="00057759" w:rsidRPr="00CF2FA8">
        <w:rPr>
          <w:color w:val="242121"/>
          <w:lang w:val="en-GB"/>
        </w:rPr>
        <w:t xml:space="preserve"> which </w:t>
      </w:r>
      <w:r w:rsidR="00057759" w:rsidRPr="00CF2FA8">
        <w:rPr>
          <w:color w:val="242121"/>
          <w:lang w:val="en-GB"/>
        </w:rPr>
        <w:lastRenderedPageBreak/>
        <w:t xml:space="preserve">culminated in </w:t>
      </w:r>
      <w:r w:rsidR="00B215FC" w:rsidRPr="00CF2FA8">
        <w:rPr>
          <w:color w:val="242121"/>
          <w:lang w:val="en-GB"/>
        </w:rPr>
        <w:t>the threatened business rescue application brought by the first respondent</w:t>
      </w:r>
      <w:r w:rsidR="008D7F2D" w:rsidRPr="00CF2FA8">
        <w:rPr>
          <w:color w:val="242121"/>
          <w:lang w:val="en-GB"/>
        </w:rPr>
        <w:t xml:space="preserve">, </w:t>
      </w:r>
      <w:r w:rsidR="00DF59F3" w:rsidRPr="00CF2FA8">
        <w:rPr>
          <w:color w:val="242121"/>
          <w:lang w:val="en-GB"/>
        </w:rPr>
        <w:t>(</w:t>
      </w:r>
      <w:r w:rsidR="008D7F2D" w:rsidRPr="00CF2FA8">
        <w:rPr>
          <w:color w:val="242121"/>
          <w:lang w:val="en-GB"/>
        </w:rPr>
        <w:t>which was opposed</w:t>
      </w:r>
      <w:r w:rsidR="00DF59F3" w:rsidRPr="00CF2FA8">
        <w:rPr>
          <w:color w:val="242121"/>
          <w:lang w:val="en-GB"/>
        </w:rPr>
        <w:t>),</w:t>
      </w:r>
      <w:r w:rsidR="008D7F2D" w:rsidRPr="00CF2FA8">
        <w:rPr>
          <w:color w:val="242121"/>
          <w:lang w:val="en-GB"/>
        </w:rPr>
        <w:t xml:space="preserve"> liquidation proceedings being brought against the so-called Beckett entities </w:t>
      </w:r>
      <w:r w:rsidR="003E5402" w:rsidRPr="00CF2FA8">
        <w:rPr>
          <w:color w:val="242121"/>
          <w:lang w:val="en-GB"/>
        </w:rPr>
        <w:t>and finally business rescue proceedings from which CRC emerged in October 2020.</w:t>
      </w:r>
      <w:r w:rsidR="000E6C68" w:rsidRPr="00CF2FA8">
        <w:rPr>
          <w:color w:val="242121"/>
          <w:lang w:val="en-GB"/>
        </w:rPr>
        <w:t xml:space="preserve"> </w:t>
      </w:r>
    </w:p>
    <w:p w14:paraId="510AB4D7" w14:textId="77777777" w:rsidR="000E6C68" w:rsidRPr="00CF2FA8" w:rsidRDefault="000E6C68" w:rsidP="00372BCA">
      <w:pPr>
        <w:spacing w:line="480" w:lineRule="auto"/>
        <w:ind w:left="720"/>
        <w:rPr>
          <w:color w:val="242121"/>
          <w:lang w:val="en-GB"/>
        </w:rPr>
      </w:pPr>
    </w:p>
    <w:p w14:paraId="02753328" w14:textId="44FFC806" w:rsidR="000E6C68" w:rsidRPr="00CF2FA8" w:rsidRDefault="000E6C68" w:rsidP="00372BAA">
      <w:pPr>
        <w:spacing w:line="480" w:lineRule="auto"/>
        <w:rPr>
          <w:color w:val="242121"/>
          <w:lang w:val="en-GB"/>
        </w:rPr>
      </w:pPr>
      <w:r w:rsidRPr="00CF2FA8">
        <w:rPr>
          <w:color w:val="242121"/>
          <w:lang w:val="en-GB"/>
        </w:rPr>
        <w:t>[</w:t>
      </w:r>
      <w:r w:rsidR="00E9724A" w:rsidRPr="00CF2FA8">
        <w:rPr>
          <w:color w:val="242121"/>
          <w:lang w:val="en-GB"/>
        </w:rPr>
        <w:t>67</w:t>
      </w:r>
      <w:r w:rsidRPr="00CF2FA8">
        <w:rPr>
          <w:color w:val="242121"/>
          <w:lang w:val="en-GB"/>
        </w:rPr>
        <w:t>]</w:t>
      </w:r>
      <w:r w:rsidRPr="00CF2FA8">
        <w:rPr>
          <w:color w:val="242121"/>
          <w:lang w:val="en-GB"/>
        </w:rPr>
        <w:tab/>
      </w:r>
      <w:r w:rsidR="006128DC" w:rsidRPr="00CF2FA8">
        <w:rPr>
          <w:color w:val="242121"/>
          <w:lang w:val="en-GB"/>
        </w:rPr>
        <w:t>The applicant was</w:t>
      </w:r>
      <w:r w:rsidRPr="00CF2FA8">
        <w:rPr>
          <w:color w:val="242121"/>
          <w:lang w:val="en-GB"/>
        </w:rPr>
        <w:t xml:space="preserve"> opposed to the business rescue plan. </w:t>
      </w:r>
      <w:r w:rsidR="00965A95" w:rsidRPr="00CF2FA8">
        <w:rPr>
          <w:color w:val="242121"/>
          <w:lang w:val="en-GB"/>
        </w:rPr>
        <w:t>He resigned</w:t>
      </w:r>
      <w:r w:rsidR="00AF15D5" w:rsidRPr="00CF2FA8">
        <w:rPr>
          <w:color w:val="242121"/>
          <w:lang w:val="en-GB"/>
        </w:rPr>
        <w:t xml:space="preserve"> and </w:t>
      </w:r>
      <w:r w:rsidR="00965A95" w:rsidRPr="00CF2FA8">
        <w:rPr>
          <w:color w:val="242121"/>
          <w:lang w:val="en-GB"/>
        </w:rPr>
        <w:t>in due course CRC was restructured and he lost his shareholding in the company.</w:t>
      </w:r>
    </w:p>
    <w:p w14:paraId="25BBC217" w14:textId="77777777" w:rsidR="00965A95" w:rsidRPr="00CF2FA8" w:rsidRDefault="00965A95" w:rsidP="00372BCA">
      <w:pPr>
        <w:spacing w:line="480" w:lineRule="auto"/>
        <w:ind w:left="720"/>
        <w:rPr>
          <w:color w:val="242121"/>
          <w:lang w:val="en-GB"/>
        </w:rPr>
      </w:pPr>
    </w:p>
    <w:p w14:paraId="6A81B1DF" w14:textId="0E44E212" w:rsidR="006D02D7" w:rsidRPr="00CF2FA8" w:rsidRDefault="00965A95" w:rsidP="00372BAA">
      <w:pPr>
        <w:spacing w:line="480" w:lineRule="auto"/>
        <w:rPr>
          <w:color w:val="242121"/>
          <w:lang w:val="en-GB"/>
        </w:rPr>
      </w:pPr>
      <w:r w:rsidRPr="00CF2FA8">
        <w:rPr>
          <w:color w:val="242121"/>
          <w:lang w:val="en-GB"/>
        </w:rPr>
        <w:t>[</w:t>
      </w:r>
      <w:r w:rsidR="00E9724A" w:rsidRPr="00CF2FA8">
        <w:rPr>
          <w:color w:val="242121"/>
          <w:lang w:val="en-GB"/>
        </w:rPr>
        <w:t>68</w:t>
      </w:r>
      <w:r w:rsidRPr="00CF2FA8">
        <w:rPr>
          <w:color w:val="242121"/>
          <w:lang w:val="en-GB"/>
        </w:rPr>
        <w:t>]</w:t>
      </w:r>
      <w:r w:rsidRPr="00CF2FA8">
        <w:rPr>
          <w:color w:val="242121"/>
          <w:lang w:val="en-GB"/>
        </w:rPr>
        <w:tab/>
      </w:r>
      <w:r w:rsidR="00EF6C5C" w:rsidRPr="00CF2FA8">
        <w:rPr>
          <w:color w:val="242121"/>
          <w:lang w:val="en-GB"/>
        </w:rPr>
        <w:t>The applicant’s version is that due to the actions of the first respondent, he was effectively ousted from the second respondent, the HOA and CRC</w:t>
      </w:r>
      <w:r w:rsidR="00270278" w:rsidRPr="00CF2FA8">
        <w:rPr>
          <w:color w:val="242121"/>
          <w:lang w:val="en-GB"/>
        </w:rPr>
        <w:t xml:space="preserve">, projects which he </w:t>
      </w:r>
      <w:r w:rsidR="00E9724A" w:rsidRPr="00CF2FA8">
        <w:rPr>
          <w:color w:val="242121"/>
          <w:lang w:val="en-GB"/>
        </w:rPr>
        <w:t>claims,</w:t>
      </w:r>
      <w:r w:rsidR="00270278" w:rsidRPr="00CF2FA8">
        <w:rPr>
          <w:color w:val="242121"/>
          <w:lang w:val="en-GB"/>
        </w:rPr>
        <w:t xml:space="preserve"> </w:t>
      </w:r>
      <w:r w:rsidR="001B176E" w:rsidRPr="00CF2FA8">
        <w:rPr>
          <w:color w:val="242121"/>
          <w:lang w:val="en-GB"/>
        </w:rPr>
        <w:t>‘</w:t>
      </w:r>
      <w:r w:rsidR="00270278" w:rsidRPr="00CF2FA8">
        <w:rPr>
          <w:color w:val="242121"/>
          <w:lang w:val="en-GB"/>
        </w:rPr>
        <w:t>were his brainchild</w:t>
      </w:r>
      <w:r w:rsidR="008A241C" w:rsidRPr="00CF2FA8">
        <w:rPr>
          <w:color w:val="242121"/>
          <w:lang w:val="en-GB"/>
        </w:rPr>
        <w:t xml:space="preserve"> and were close to his heart.</w:t>
      </w:r>
      <w:r w:rsidR="009D6F9B" w:rsidRPr="00CF2FA8">
        <w:rPr>
          <w:color w:val="242121"/>
          <w:lang w:val="en-GB"/>
        </w:rPr>
        <w:t>’</w:t>
      </w:r>
    </w:p>
    <w:p w14:paraId="609E2E5A" w14:textId="77777777" w:rsidR="00E9724A" w:rsidRPr="00CF2FA8" w:rsidRDefault="00E9724A" w:rsidP="00372BAA">
      <w:pPr>
        <w:spacing w:line="480" w:lineRule="auto"/>
        <w:rPr>
          <w:color w:val="242121"/>
          <w:lang w:val="en-GB"/>
        </w:rPr>
      </w:pPr>
    </w:p>
    <w:p w14:paraId="6B01EA37" w14:textId="4C760FFC" w:rsidR="00087E2C" w:rsidRPr="00CF2FA8" w:rsidRDefault="006D02D7" w:rsidP="00372BAA">
      <w:pPr>
        <w:spacing w:line="480" w:lineRule="auto"/>
        <w:rPr>
          <w:color w:val="242121"/>
          <w:lang w:val="en-GB"/>
        </w:rPr>
      </w:pPr>
      <w:r w:rsidRPr="00CF2FA8">
        <w:rPr>
          <w:color w:val="242121"/>
          <w:lang w:val="en-GB"/>
        </w:rPr>
        <w:t>[</w:t>
      </w:r>
      <w:r w:rsidR="00E9724A" w:rsidRPr="00CF2FA8">
        <w:rPr>
          <w:color w:val="242121"/>
          <w:lang w:val="en-GB"/>
        </w:rPr>
        <w:t>69</w:t>
      </w:r>
      <w:r w:rsidRPr="00CF2FA8">
        <w:rPr>
          <w:color w:val="242121"/>
          <w:lang w:val="en-GB"/>
        </w:rPr>
        <w:t>]</w:t>
      </w:r>
      <w:r w:rsidRPr="00CF2FA8">
        <w:rPr>
          <w:color w:val="242121"/>
          <w:lang w:val="en-GB"/>
        </w:rPr>
        <w:tab/>
        <w:t xml:space="preserve">The respondents contend that when the applicant </w:t>
      </w:r>
      <w:r w:rsidR="009F4E4E" w:rsidRPr="00CF2FA8">
        <w:rPr>
          <w:color w:val="242121"/>
          <w:lang w:val="en-GB"/>
        </w:rPr>
        <w:t>realised that he had no equity in the second respondent to exchange, he threate</w:t>
      </w:r>
      <w:r w:rsidR="00CA7A6A" w:rsidRPr="00CF2FA8">
        <w:rPr>
          <w:color w:val="242121"/>
          <w:lang w:val="en-GB"/>
        </w:rPr>
        <w:t>n</w:t>
      </w:r>
      <w:r w:rsidR="009F4E4E" w:rsidRPr="00CF2FA8">
        <w:rPr>
          <w:color w:val="242121"/>
          <w:lang w:val="en-GB"/>
        </w:rPr>
        <w:t xml:space="preserve">ed </w:t>
      </w:r>
      <w:r w:rsidR="00CA7A6A" w:rsidRPr="00CF2FA8">
        <w:rPr>
          <w:color w:val="242121"/>
          <w:lang w:val="en-GB"/>
        </w:rPr>
        <w:t>the</w:t>
      </w:r>
      <w:r w:rsidR="00CA7A6A" w:rsidRPr="00CF2FA8">
        <w:rPr>
          <w:i/>
          <w:iCs/>
          <w:color w:val="242121"/>
          <w:lang w:val="en-GB"/>
        </w:rPr>
        <w:t xml:space="preserve"> </w:t>
      </w:r>
      <w:r w:rsidR="00CA7A6A" w:rsidRPr="00CF2FA8">
        <w:rPr>
          <w:color w:val="242121"/>
          <w:lang w:val="en-GB"/>
        </w:rPr>
        <w:t xml:space="preserve">second respondent </w:t>
      </w:r>
      <w:r w:rsidR="009D6F9B" w:rsidRPr="00CF2FA8">
        <w:rPr>
          <w:i/>
          <w:iCs/>
          <w:color w:val="242121"/>
          <w:lang w:val="en-GB"/>
        </w:rPr>
        <w:t>‘</w:t>
      </w:r>
      <w:r w:rsidR="00CA7A6A" w:rsidRPr="00CF2FA8">
        <w:rPr>
          <w:i/>
          <w:iCs/>
          <w:color w:val="242121"/>
          <w:lang w:val="en-GB"/>
        </w:rPr>
        <w:t xml:space="preserve">in the </w:t>
      </w:r>
      <w:r w:rsidR="007B67A3" w:rsidRPr="00CF2FA8">
        <w:rPr>
          <w:i/>
          <w:iCs/>
          <w:color w:val="242121"/>
          <w:lang w:val="en-GB"/>
        </w:rPr>
        <w:t>hope that it would force the Trust’s hand</w:t>
      </w:r>
      <w:r w:rsidR="005B5CB3" w:rsidRPr="00CF2FA8">
        <w:rPr>
          <w:i/>
          <w:iCs/>
          <w:color w:val="242121"/>
          <w:lang w:val="en-GB"/>
        </w:rPr>
        <w:t>’</w:t>
      </w:r>
      <w:r w:rsidR="002F3A84" w:rsidRPr="00CF2FA8">
        <w:rPr>
          <w:color w:val="242121"/>
          <w:lang w:val="en-GB"/>
        </w:rPr>
        <w:t>, and that</w:t>
      </w:r>
      <w:r w:rsidR="00EB612E" w:rsidRPr="00CF2FA8">
        <w:rPr>
          <w:color w:val="242121"/>
          <w:lang w:val="en-GB"/>
        </w:rPr>
        <w:t xml:space="preserve"> Riversands</w:t>
      </w:r>
      <w:r w:rsidR="00912EC8" w:rsidRPr="00CF2FA8">
        <w:rPr>
          <w:color w:val="242121"/>
          <w:lang w:val="en-GB"/>
        </w:rPr>
        <w:t xml:space="preserve"> Farm Propert</w:t>
      </w:r>
      <w:r w:rsidR="00F309F4" w:rsidRPr="00CF2FA8">
        <w:rPr>
          <w:color w:val="242121"/>
          <w:lang w:val="en-GB"/>
        </w:rPr>
        <w:t>ies (Pty) Ltd (‘Riversands’)</w:t>
      </w:r>
      <w:r w:rsidR="00EB612E" w:rsidRPr="00CF2FA8">
        <w:rPr>
          <w:color w:val="242121"/>
          <w:lang w:val="en-GB"/>
        </w:rPr>
        <w:t xml:space="preserve">, </w:t>
      </w:r>
      <w:r w:rsidR="00F309F4" w:rsidRPr="00CF2FA8">
        <w:rPr>
          <w:color w:val="242121"/>
          <w:lang w:val="en-GB"/>
        </w:rPr>
        <w:t xml:space="preserve">the first respondent’s family business, </w:t>
      </w:r>
      <w:r w:rsidR="00247E93" w:rsidRPr="00CF2FA8">
        <w:rPr>
          <w:color w:val="242121"/>
          <w:lang w:val="en-GB"/>
        </w:rPr>
        <w:t>which loaned R22 million to second respondent in 2011</w:t>
      </w:r>
      <w:r w:rsidR="004E1262" w:rsidRPr="00CF2FA8">
        <w:rPr>
          <w:color w:val="242121"/>
          <w:lang w:val="en-GB"/>
        </w:rPr>
        <w:t>, would waive the debt owed to it by CRC</w:t>
      </w:r>
      <w:r w:rsidR="003F2EC8" w:rsidRPr="00CF2FA8">
        <w:rPr>
          <w:color w:val="242121"/>
          <w:lang w:val="en-GB"/>
        </w:rPr>
        <w:t>.</w:t>
      </w:r>
      <w:r w:rsidR="00DB6BCE" w:rsidRPr="00CF2FA8">
        <w:rPr>
          <w:rStyle w:val="FootnoteReference"/>
          <w:color w:val="242121"/>
          <w:lang w:val="en-GB"/>
        </w:rPr>
        <w:footnoteReference w:id="28"/>
      </w:r>
    </w:p>
    <w:p w14:paraId="4B2C5C4B" w14:textId="77777777" w:rsidR="004E1262" w:rsidRPr="00CF2FA8" w:rsidRDefault="004E1262" w:rsidP="00372BAA">
      <w:pPr>
        <w:spacing w:line="480" w:lineRule="auto"/>
        <w:rPr>
          <w:color w:val="242121"/>
          <w:lang w:val="en-GB"/>
        </w:rPr>
      </w:pPr>
    </w:p>
    <w:p w14:paraId="12918C16" w14:textId="4CB5EB36" w:rsidR="004E1262" w:rsidRPr="00CF2FA8" w:rsidRDefault="00B51E9C" w:rsidP="00372BAA">
      <w:pPr>
        <w:spacing w:line="480" w:lineRule="auto"/>
        <w:rPr>
          <w:color w:val="242121"/>
          <w:lang w:val="en-GB"/>
        </w:rPr>
      </w:pPr>
      <w:r w:rsidRPr="00CF2FA8">
        <w:rPr>
          <w:color w:val="242121"/>
          <w:lang w:val="en-GB"/>
        </w:rPr>
        <w:t>[</w:t>
      </w:r>
      <w:r w:rsidR="00E9724A" w:rsidRPr="00CF2FA8">
        <w:rPr>
          <w:color w:val="242121"/>
          <w:lang w:val="en-GB"/>
        </w:rPr>
        <w:t>70</w:t>
      </w:r>
      <w:r w:rsidRPr="00CF2FA8">
        <w:rPr>
          <w:color w:val="242121"/>
          <w:lang w:val="en-GB"/>
        </w:rPr>
        <w:t>]</w:t>
      </w:r>
      <w:r w:rsidRPr="00CF2FA8">
        <w:rPr>
          <w:color w:val="242121"/>
          <w:lang w:val="en-GB"/>
        </w:rPr>
        <w:tab/>
        <w:t>The respondents further allege that whe</w:t>
      </w:r>
      <w:r w:rsidR="00DB6BCE" w:rsidRPr="00CF2FA8">
        <w:rPr>
          <w:color w:val="242121"/>
          <w:lang w:val="en-GB"/>
        </w:rPr>
        <w:t xml:space="preserve">n various </w:t>
      </w:r>
      <w:r w:rsidR="000F1979" w:rsidRPr="00CF2FA8">
        <w:rPr>
          <w:color w:val="242121"/>
          <w:lang w:val="en-GB"/>
        </w:rPr>
        <w:t>attempts</w:t>
      </w:r>
      <w:r w:rsidR="00084349" w:rsidRPr="00CF2FA8">
        <w:rPr>
          <w:color w:val="242121"/>
          <w:lang w:val="en-GB"/>
        </w:rPr>
        <w:t xml:space="preserve"> by the parties’ legal representatives </w:t>
      </w:r>
      <w:r w:rsidR="000F1979" w:rsidRPr="00CF2FA8">
        <w:rPr>
          <w:color w:val="242121"/>
          <w:lang w:val="en-GB"/>
        </w:rPr>
        <w:t xml:space="preserve">to settle failed, </w:t>
      </w:r>
      <w:r w:rsidR="00084349" w:rsidRPr="00CF2FA8">
        <w:rPr>
          <w:color w:val="242121"/>
          <w:lang w:val="en-GB"/>
        </w:rPr>
        <w:t>the applica</w:t>
      </w:r>
      <w:r w:rsidR="00514AA0" w:rsidRPr="00CF2FA8">
        <w:rPr>
          <w:color w:val="242121"/>
          <w:lang w:val="en-GB"/>
        </w:rPr>
        <w:t xml:space="preserve">nt made </w:t>
      </w:r>
      <w:r w:rsidR="00514AA0" w:rsidRPr="00CF2FA8">
        <w:rPr>
          <w:i/>
          <w:iCs/>
          <w:color w:val="242121"/>
          <w:lang w:val="en-GB"/>
        </w:rPr>
        <w:t xml:space="preserve">inter alia </w:t>
      </w:r>
      <w:r w:rsidR="00514AA0" w:rsidRPr="00CF2FA8">
        <w:rPr>
          <w:color w:val="242121"/>
          <w:lang w:val="en-GB"/>
        </w:rPr>
        <w:t>the following threats:</w:t>
      </w:r>
    </w:p>
    <w:p w14:paraId="5A54BE20" w14:textId="77777777" w:rsidR="00087E2C" w:rsidRPr="00CF2FA8" w:rsidRDefault="00087E2C" w:rsidP="00372BAA">
      <w:pPr>
        <w:spacing w:line="480" w:lineRule="auto"/>
        <w:rPr>
          <w:color w:val="242121"/>
          <w:lang w:val="en-GB"/>
        </w:rPr>
      </w:pPr>
    </w:p>
    <w:p w14:paraId="4D36AD04" w14:textId="264BE286" w:rsidR="00087E2C" w:rsidRPr="00CF2FA8" w:rsidRDefault="00087E2C" w:rsidP="00372BAA">
      <w:pPr>
        <w:spacing w:line="480" w:lineRule="auto"/>
        <w:rPr>
          <w:color w:val="242121"/>
          <w:lang w:val="en-GB"/>
        </w:rPr>
      </w:pPr>
      <w:r w:rsidRPr="00CF2FA8">
        <w:rPr>
          <w:color w:val="242121"/>
          <w:lang w:val="en-GB"/>
        </w:rPr>
        <w:tab/>
      </w:r>
      <w:r w:rsidR="00E9724A" w:rsidRPr="00CF2FA8">
        <w:rPr>
          <w:color w:val="242121"/>
          <w:lang w:val="en-GB"/>
        </w:rPr>
        <w:t>70</w:t>
      </w:r>
      <w:r w:rsidRPr="00CF2FA8">
        <w:rPr>
          <w:color w:val="242121"/>
          <w:lang w:val="en-GB"/>
        </w:rPr>
        <w:t>.1</w:t>
      </w:r>
      <w:r w:rsidRPr="00CF2FA8">
        <w:rPr>
          <w:color w:val="242121"/>
          <w:lang w:val="en-GB"/>
        </w:rPr>
        <w:tab/>
      </w:r>
      <w:r w:rsidR="00B86D34" w:rsidRPr="00CF2FA8">
        <w:rPr>
          <w:color w:val="242121"/>
          <w:lang w:val="en-GB"/>
        </w:rPr>
        <w:t xml:space="preserve">that </w:t>
      </w:r>
      <w:r w:rsidRPr="00CF2FA8">
        <w:rPr>
          <w:color w:val="242121"/>
          <w:lang w:val="en-GB"/>
        </w:rPr>
        <w:t>access to the second respondent would be blocked;</w:t>
      </w:r>
    </w:p>
    <w:p w14:paraId="7F42FA99" w14:textId="0A4A9C80" w:rsidR="00B86D34" w:rsidRPr="00CF2FA8" w:rsidRDefault="00B86D34" w:rsidP="00372BAA">
      <w:pPr>
        <w:spacing w:line="480" w:lineRule="auto"/>
        <w:rPr>
          <w:color w:val="242121"/>
          <w:lang w:val="en-GB"/>
        </w:rPr>
      </w:pPr>
      <w:r w:rsidRPr="00CF2FA8">
        <w:rPr>
          <w:color w:val="242121"/>
          <w:lang w:val="en-GB"/>
        </w:rPr>
        <w:tab/>
      </w:r>
      <w:r w:rsidR="00E9724A" w:rsidRPr="00CF2FA8">
        <w:rPr>
          <w:color w:val="242121"/>
          <w:lang w:val="en-GB"/>
        </w:rPr>
        <w:t>70</w:t>
      </w:r>
      <w:r w:rsidRPr="00CF2FA8">
        <w:rPr>
          <w:color w:val="242121"/>
          <w:lang w:val="en-GB"/>
        </w:rPr>
        <w:t>.2</w:t>
      </w:r>
      <w:r w:rsidRPr="00CF2FA8">
        <w:rPr>
          <w:color w:val="242121"/>
          <w:lang w:val="en-GB"/>
        </w:rPr>
        <w:tab/>
        <w:t>that the second respondent’s security infrastructure would be removed;</w:t>
      </w:r>
    </w:p>
    <w:p w14:paraId="6A40A733" w14:textId="3CA31BE0" w:rsidR="00B86D34" w:rsidRPr="00CF2FA8" w:rsidRDefault="00B86D34" w:rsidP="00372BAA">
      <w:pPr>
        <w:spacing w:line="480" w:lineRule="auto"/>
        <w:rPr>
          <w:color w:val="242121"/>
          <w:lang w:val="en-GB"/>
        </w:rPr>
      </w:pPr>
      <w:r w:rsidRPr="00CF2FA8">
        <w:rPr>
          <w:color w:val="242121"/>
          <w:lang w:val="en-GB"/>
        </w:rPr>
        <w:tab/>
      </w:r>
      <w:r w:rsidR="00E9724A" w:rsidRPr="00CF2FA8">
        <w:rPr>
          <w:color w:val="242121"/>
          <w:lang w:val="en-GB"/>
        </w:rPr>
        <w:t>70</w:t>
      </w:r>
      <w:r w:rsidRPr="00CF2FA8">
        <w:rPr>
          <w:color w:val="242121"/>
          <w:lang w:val="en-GB"/>
        </w:rPr>
        <w:t>.3</w:t>
      </w:r>
      <w:r w:rsidRPr="00CF2FA8">
        <w:rPr>
          <w:color w:val="242121"/>
          <w:lang w:val="en-GB"/>
        </w:rPr>
        <w:tab/>
      </w:r>
      <w:r w:rsidR="00147D38" w:rsidRPr="00CF2FA8">
        <w:rPr>
          <w:color w:val="242121"/>
          <w:lang w:val="en-GB"/>
        </w:rPr>
        <w:t>that the second respondent would be liquidated;</w:t>
      </w:r>
    </w:p>
    <w:p w14:paraId="2A8FB502" w14:textId="0A4927DD" w:rsidR="00147D38" w:rsidRPr="00CF2FA8" w:rsidRDefault="00E9724A" w:rsidP="00147D38">
      <w:pPr>
        <w:spacing w:line="480" w:lineRule="auto"/>
        <w:ind w:left="1440" w:hanging="720"/>
        <w:rPr>
          <w:color w:val="242121"/>
          <w:lang w:val="en-GB"/>
        </w:rPr>
      </w:pPr>
      <w:r w:rsidRPr="00CF2FA8">
        <w:rPr>
          <w:color w:val="242121"/>
          <w:lang w:val="en-GB"/>
        </w:rPr>
        <w:lastRenderedPageBreak/>
        <w:t>70</w:t>
      </w:r>
      <w:r w:rsidR="00147D38" w:rsidRPr="00CF2FA8">
        <w:rPr>
          <w:color w:val="242121"/>
          <w:lang w:val="en-GB"/>
        </w:rPr>
        <w:t>.4</w:t>
      </w:r>
      <w:r w:rsidR="00147D38" w:rsidRPr="00CF2FA8">
        <w:rPr>
          <w:color w:val="242121"/>
          <w:lang w:val="en-GB"/>
        </w:rPr>
        <w:tab/>
        <w:t>that legal action would be instituted against the second respondent’s board of directors to for</w:t>
      </w:r>
      <w:r w:rsidR="008A3510" w:rsidRPr="00CF2FA8">
        <w:rPr>
          <w:color w:val="242121"/>
          <w:lang w:val="en-GB"/>
        </w:rPr>
        <w:t xml:space="preserve">ce </w:t>
      </w:r>
      <w:r w:rsidR="00B61D53" w:rsidRPr="00CF2FA8">
        <w:rPr>
          <w:color w:val="242121"/>
          <w:lang w:val="en-GB"/>
        </w:rPr>
        <w:t xml:space="preserve">it to use is majority to vote </w:t>
      </w:r>
      <w:r w:rsidR="00183E34" w:rsidRPr="00CF2FA8">
        <w:rPr>
          <w:color w:val="242121"/>
          <w:lang w:val="en-GB"/>
        </w:rPr>
        <w:t xml:space="preserve">at the AGM in November 2018 to object to a proposed amendment </w:t>
      </w:r>
      <w:r w:rsidR="00BA5738" w:rsidRPr="00CF2FA8">
        <w:rPr>
          <w:color w:val="242121"/>
          <w:lang w:val="en-GB"/>
        </w:rPr>
        <w:t>to the second respondent’s constitution</w:t>
      </w:r>
      <w:r w:rsidR="001D490F" w:rsidRPr="00CF2FA8">
        <w:rPr>
          <w:color w:val="242121"/>
          <w:lang w:val="en-GB"/>
        </w:rPr>
        <w:t xml:space="preserve">; and </w:t>
      </w:r>
    </w:p>
    <w:p w14:paraId="76F9CC62" w14:textId="76E44CF0" w:rsidR="001D490F" w:rsidRPr="00CF2FA8" w:rsidRDefault="00E9724A" w:rsidP="003B33AC">
      <w:pPr>
        <w:spacing w:line="480" w:lineRule="auto"/>
        <w:ind w:left="1440" w:hanging="720"/>
        <w:rPr>
          <w:color w:val="242121"/>
          <w:lang w:val="en-GB"/>
        </w:rPr>
      </w:pPr>
      <w:r w:rsidRPr="00CF2FA8">
        <w:rPr>
          <w:color w:val="242121"/>
          <w:lang w:val="en-GB"/>
        </w:rPr>
        <w:t>70</w:t>
      </w:r>
      <w:r w:rsidR="001D490F" w:rsidRPr="00CF2FA8">
        <w:rPr>
          <w:color w:val="242121"/>
          <w:lang w:val="en-GB"/>
        </w:rPr>
        <w:t>.5</w:t>
      </w:r>
      <w:r w:rsidR="001D490F" w:rsidRPr="00CF2FA8">
        <w:rPr>
          <w:color w:val="242121"/>
          <w:lang w:val="en-GB"/>
        </w:rPr>
        <w:tab/>
        <w:t>that he ‘intimated’ to Transnet that the second respondent</w:t>
      </w:r>
      <w:r w:rsidR="003B33AC" w:rsidRPr="00CF2FA8">
        <w:rPr>
          <w:color w:val="242121"/>
          <w:lang w:val="en-GB"/>
        </w:rPr>
        <w:t xml:space="preserve"> had illegally installed the gates </w:t>
      </w:r>
      <w:r w:rsidR="004C4483" w:rsidRPr="00CF2FA8">
        <w:rPr>
          <w:color w:val="242121"/>
          <w:lang w:val="en-GB"/>
        </w:rPr>
        <w:t>over railway lines on Transnet land intending to block trains</w:t>
      </w:r>
      <w:r w:rsidR="00987322" w:rsidRPr="00CF2FA8">
        <w:rPr>
          <w:color w:val="242121"/>
          <w:lang w:val="en-GB"/>
        </w:rPr>
        <w:t>.</w:t>
      </w:r>
    </w:p>
    <w:p w14:paraId="78D689F7" w14:textId="77777777" w:rsidR="007872B5" w:rsidRPr="00CF2FA8" w:rsidRDefault="007872B5" w:rsidP="003B33AC">
      <w:pPr>
        <w:spacing w:line="480" w:lineRule="auto"/>
        <w:ind w:left="1440" w:hanging="720"/>
        <w:rPr>
          <w:color w:val="242121"/>
          <w:lang w:val="en-GB"/>
        </w:rPr>
      </w:pPr>
    </w:p>
    <w:p w14:paraId="5E13DC03" w14:textId="726607A7" w:rsidR="000D1B26" w:rsidRPr="00CF2FA8" w:rsidRDefault="000D1B26" w:rsidP="00987322">
      <w:pPr>
        <w:spacing w:line="480" w:lineRule="auto"/>
        <w:rPr>
          <w:b/>
          <w:bCs/>
          <w:color w:val="242121"/>
          <w:lang w:val="en-GB"/>
        </w:rPr>
      </w:pPr>
      <w:r w:rsidRPr="00CF2FA8">
        <w:rPr>
          <w:b/>
          <w:bCs/>
          <w:color w:val="242121"/>
          <w:lang w:val="en-GB"/>
        </w:rPr>
        <w:t>The written communications</w:t>
      </w:r>
    </w:p>
    <w:p w14:paraId="7A121660" w14:textId="77777777" w:rsidR="000D1B26" w:rsidRPr="00CF2FA8" w:rsidRDefault="000D1B26" w:rsidP="00987322">
      <w:pPr>
        <w:spacing w:line="480" w:lineRule="auto"/>
        <w:rPr>
          <w:b/>
          <w:bCs/>
          <w:color w:val="242121"/>
          <w:lang w:val="en-GB"/>
        </w:rPr>
      </w:pPr>
    </w:p>
    <w:p w14:paraId="5A8EDD7E" w14:textId="6DC3F314" w:rsidR="00987322" w:rsidRPr="00CF2FA8" w:rsidRDefault="00987322" w:rsidP="00987322">
      <w:pPr>
        <w:spacing w:line="480" w:lineRule="auto"/>
        <w:rPr>
          <w:color w:val="242121"/>
          <w:lang w:val="en-GB"/>
        </w:rPr>
      </w:pPr>
      <w:r w:rsidRPr="00CF2FA8">
        <w:rPr>
          <w:color w:val="242121"/>
          <w:lang w:val="en-GB"/>
        </w:rPr>
        <w:t>[</w:t>
      </w:r>
      <w:r w:rsidR="00E9724A" w:rsidRPr="00CF2FA8">
        <w:rPr>
          <w:color w:val="242121"/>
          <w:lang w:val="en-GB"/>
        </w:rPr>
        <w:t>71</w:t>
      </w:r>
      <w:r w:rsidRPr="00CF2FA8">
        <w:rPr>
          <w:color w:val="242121"/>
          <w:lang w:val="en-GB"/>
        </w:rPr>
        <w:t>]</w:t>
      </w:r>
      <w:r w:rsidRPr="00CF2FA8">
        <w:rPr>
          <w:color w:val="242121"/>
          <w:lang w:val="en-GB"/>
        </w:rPr>
        <w:tab/>
        <w:t xml:space="preserve">In substantiation of </w:t>
      </w:r>
      <w:r w:rsidR="007872B5" w:rsidRPr="00CF2FA8">
        <w:rPr>
          <w:color w:val="242121"/>
          <w:lang w:val="en-GB"/>
        </w:rPr>
        <w:t xml:space="preserve">the aforesaid allegations, the respondents rely on two written </w:t>
      </w:r>
      <w:r w:rsidR="003D4E51" w:rsidRPr="00CF2FA8">
        <w:rPr>
          <w:color w:val="242121"/>
          <w:lang w:val="en-GB"/>
        </w:rPr>
        <w:t>communications</w:t>
      </w:r>
      <w:r w:rsidR="007872B5" w:rsidRPr="00CF2FA8">
        <w:rPr>
          <w:color w:val="242121"/>
          <w:lang w:val="en-GB"/>
        </w:rPr>
        <w:t xml:space="preserve">, an email </w:t>
      </w:r>
      <w:r w:rsidR="003D4E51" w:rsidRPr="00CF2FA8">
        <w:rPr>
          <w:color w:val="242121"/>
          <w:lang w:val="en-GB"/>
        </w:rPr>
        <w:t>from the applicant to the first respondent dated 1 November 2018</w:t>
      </w:r>
      <w:r w:rsidR="00E12C3F" w:rsidRPr="00CF2FA8">
        <w:rPr>
          <w:color w:val="242121"/>
          <w:lang w:val="en-GB"/>
        </w:rPr>
        <w:t xml:space="preserve"> (‘the first communication’) and </w:t>
      </w:r>
      <w:r w:rsidR="00C507B5" w:rsidRPr="00CF2FA8">
        <w:rPr>
          <w:color w:val="242121"/>
          <w:lang w:val="en-GB"/>
        </w:rPr>
        <w:t>a letter from CRC to Transnet dated 28 March 2019 (‘the second communication</w:t>
      </w:r>
      <w:r w:rsidR="003B32F6" w:rsidRPr="00CF2FA8">
        <w:rPr>
          <w:color w:val="242121"/>
          <w:lang w:val="en-GB"/>
        </w:rPr>
        <w:t>.</w:t>
      </w:r>
      <w:r w:rsidR="00C507B5" w:rsidRPr="00CF2FA8">
        <w:rPr>
          <w:color w:val="242121"/>
          <w:lang w:val="en-GB"/>
        </w:rPr>
        <w:t>’)</w:t>
      </w:r>
    </w:p>
    <w:p w14:paraId="1FD5BD39" w14:textId="77777777" w:rsidR="000D1B26" w:rsidRPr="00CF2FA8" w:rsidRDefault="000D1B26" w:rsidP="00987322">
      <w:pPr>
        <w:spacing w:line="480" w:lineRule="auto"/>
        <w:rPr>
          <w:color w:val="242121"/>
          <w:lang w:val="en-GB"/>
        </w:rPr>
      </w:pPr>
    </w:p>
    <w:p w14:paraId="66E3ED0C" w14:textId="58C470B3" w:rsidR="000D1B26" w:rsidRPr="00CF2FA8" w:rsidRDefault="000D1B26" w:rsidP="00987322">
      <w:pPr>
        <w:spacing w:line="480" w:lineRule="auto"/>
        <w:rPr>
          <w:b/>
          <w:bCs/>
          <w:color w:val="242121"/>
          <w:lang w:val="en-GB"/>
        </w:rPr>
      </w:pPr>
      <w:r w:rsidRPr="00CF2FA8">
        <w:rPr>
          <w:b/>
          <w:bCs/>
          <w:color w:val="242121"/>
          <w:lang w:val="en-GB"/>
        </w:rPr>
        <w:t>The first communication</w:t>
      </w:r>
    </w:p>
    <w:p w14:paraId="6A71D502" w14:textId="77777777" w:rsidR="002E213A" w:rsidRPr="00CF2FA8" w:rsidRDefault="002E213A" w:rsidP="00987322">
      <w:pPr>
        <w:spacing w:line="480" w:lineRule="auto"/>
        <w:rPr>
          <w:color w:val="242121"/>
          <w:lang w:val="en-GB"/>
        </w:rPr>
      </w:pPr>
    </w:p>
    <w:p w14:paraId="6FC36294" w14:textId="33C25BC5" w:rsidR="002E213A" w:rsidRPr="00CF2FA8" w:rsidRDefault="002E213A" w:rsidP="00987322">
      <w:pPr>
        <w:spacing w:line="480" w:lineRule="auto"/>
        <w:rPr>
          <w:color w:val="242121"/>
          <w:lang w:val="en-GB"/>
        </w:rPr>
      </w:pPr>
      <w:r w:rsidRPr="00CF2FA8">
        <w:rPr>
          <w:color w:val="242121"/>
          <w:lang w:val="en-GB"/>
        </w:rPr>
        <w:t>[</w:t>
      </w:r>
      <w:r w:rsidR="00E9724A" w:rsidRPr="00CF2FA8">
        <w:rPr>
          <w:color w:val="242121"/>
          <w:lang w:val="en-GB"/>
        </w:rPr>
        <w:t>72</w:t>
      </w:r>
      <w:r w:rsidRPr="00CF2FA8">
        <w:rPr>
          <w:color w:val="242121"/>
          <w:lang w:val="en-GB"/>
        </w:rPr>
        <w:t>]</w:t>
      </w:r>
      <w:r w:rsidRPr="00CF2FA8">
        <w:rPr>
          <w:color w:val="242121"/>
          <w:lang w:val="en-GB"/>
        </w:rPr>
        <w:tab/>
      </w:r>
      <w:r w:rsidR="00A06E4C" w:rsidRPr="00CF2FA8">
        <w:rPr>
          <w:color w:val="242121"/>
          <w:lang w:val="en-GB"/>
        </w:rPr>
        <w:t>It is helpful to recite the full contents of the first communication</w:t>
      </w:r>
      <w:r w:rsidR="00CF1DB0" w:rsidRPr="00CF2FA8">
        <w:rPr>
          <w:color w:val="242121"/>
          <w:lang w:val="en-GB"/>
        </w:rPr>
        <w:t>,</w:t>
      </w:r>
      <w:r w:rsidR="00A06E4C" w:rsidRPr="00CF2FA8">
        <w:rPr>
          <w:color w:val="242121"/>
          <w:lang w:val="en-GB"/>
        </w:rPr>
        <w:t xml:space="preserve"> as </w:t>
      </w:r>
      <w:r w:rsidR="0076003A" w:rsidRPr="00CF2FA8">
        <w:rPr>
          <w:color w:val="242121"/>
          <w:lang w:val="en-GB"/>
        </w:rPr>
        <w:t>the alleged threat needs to be considered in the full context of what was recorded by the applicant in the email addressed to the first respondent</w:t>
      </w:r>
      <w:r w:rsidR="002A44D0" w:rsidRPr="00CF2FA8">
        <w:rPr>
          <w:color w:val="242121"/>
          <w:lang w:val="en-GB"/>
        </w:rPr>
        <w:t xml:space="preserve"> and to his</w:t>
      </w:r>
      <w:r w:rsidR="0076003A" w:rsidRPr="00CF2FA8">
        <w:rPr>
          <w:color w:val="242121"/>
          <w:lang w:val="en-GB"/>
        </w:rPr>
        <w:t xml:space="preserve"> father, Rowley Beckett</w:t>
      </w:r>
      <w:r w:rsidR="00C93E26" w:rsidRPr="00CF2FA8">
        <w:rPr>
          <w:color w:val="242121"/>
          <w:lang w:val="en-GB"/>
        </w:rPr>
        <w:t xml:space="preserve"> (‘Mr Beckett Snr’)</w:t>
      </w:r>
      <w:r w:rsidR="007451B0">
        <w:rPr>
          <w:color w:val="242121"/>
          <w:lang w:val="en-GB"/>
        </w:rPr>
        <w:t>:</w:t>
      </w:r>
    </w:p>
    <w:p w14:paraId="13CE23BB" w14:textId="663D7C2C" w:rsidR="00C43590" w:rsidRPr="00CF2FA8" w:rsidRDefault="00C43590" w:rsidP="00987322">
      <w:pPr>
        <w:spacing w:line="480" w:lineRule="auto"/>
        <w:rPr>
          <w:color w:val="242121"/>
          <w:lang w:val="en-GB"/>
        </w:rPr>
      </w:pPr>
      <w:r w:rsidRPr="00CF2FA8">
        <w:rPr>
          <w:color w:val="242121"/>
          <w:lang w:val="en-GB"/>
        </w:rPr>
        <w:tab/>
      </w:r>
    </w:p>
    <w:p w14:paraId="064E8157" w14:textId="39ED9E61" w:rsidR="00C43590" w:rsidRPr="007451B0" w:rsidRDefault="00C43590" w:rsidP="00987322">
      <w:pPr>
        <w:spacing w:line="480" w:lineRule="auto"/>
        <w:rPr>
          <w:i/>
          <w:iCs/>
          <w:color w:val="242121"/>
          <w:sz w:val="22"/>
          <w:szCs w:val="22"/>
          <w:lang w:val="en-GB"/>
        </w:rPr>
      </w:pPr>
      <w:r w:rsidRPr="00CF2FA8">
        <w:rPr>
          <w:color w:val="242121"/>
          <w:lang w:val="en-GB"/>
        </w:rPr>
        <w:tab/>
      </w:r>
      <w:r w:rsidRPr="007451B0">
        <w:rPr>
          <w:i/>
          <w:iCs/>
          <w:color w:val="242121"/>
          <w:sz w:val="22"/>
          <w:szCs w:val="22"/>
          <w:lang w:val="en-GB"/>
        </w:rPr>
        <w:t>‘Dear Rowley / Simon</w:t>
      </w:r>
    </w:p>
    <w:p w14:paraId="59CB63A4" w14:textId="77777777" w:rsidR="00F27380" w:rsidRPr="007451B0" w:rsidRDefault="00F27380" w:rsidP="00987322">
      <w:pPr>
        <w:spacing w:line="480" w:lineRule="auto"/>
        <w:rPr>
          <w:i/>
          <w:iCs/>
          <w:color w:val="242121"/>
          <w:sz w:val="22"/>
          <w:szCs w:val="22"/>
          <w:lang w:val="en-GB"/>
        </w:rPr>
      </w:pPr>
    </w:p>
    <w:p w14:paraId="0E76EE58" w14:textId="69E6D417" w:rsidR="00F27380" w:rsidRPr="007451B0" w:rsidRDefault="00F27380" w:rsidP="00A50415">
      <w:pPr>
        <w:spacing w:line="480" w:lineRule="auto"/>
        <w:ind w:left="720"/>
        <w:rPr>
          <w:i/>
          <w:iCs/>
          <w:color w:val="242121"/>
          <w:sz w:val="22"/>
          <w:szCs w:val="22"/>
          <w:lang w:val="en-US"/>
        </w:rPr>
      </w:pPr>
      <w:r w:rsidRPr="007451B0">
        <w:rPr>
          <w:i/>
          <w:iCs/>
          <w:color w:val="242121"/>
          <w:sz w:val="22"/>
          <w:szCs w:val="22"/>
          <w:lang w:val="en-GB"/>
        </w:rPr>
        <w:t xml:space="preserve">Gert van der Merwe </w:t>
      </w:r>
      <w:r w:rsidR="00A50415" w:rsidRPr="007451B0">
        <w:rPr>
          <w:i/>
          <w:iCs/>
          <w:color w:val="242121"/>
          <w:sz w:val="22"/>
          <w:szCs w:val="22"/>
          <w:lang w:val="en-US"/>
        </w:rPr>
        <w:t>called me to inform me that you instructed him to stop all work done by the employees of Ceres Rail Company (CRC) in the Ceres Golf Estate (CGE) workshop</w:t>
      </w:r>
      <w:r w:rsidR="00386E35" w:rsidRPr="007451B0">
        <w:rPr>
          <w:i/>
          <w:iCs/>
          <w:color w:val="242121"/>
          <w:sz w:val="22"/>
          <w:szCs w:val="22"/>
          <w:lang w:val="en-US"/>
        </w:rPr>
        <w:t>. I can only assume that you have given such instructions in your capacity as director of CGE and in this regard I wish to point out that you had no authority to do so.</w:t>
      </w:r>
      <w:r w:rsidR="00043280" w:rsidRPr="007451B0">
        <w:rPr>
          <w:i/>
          <w:iCs/>
          <w:color w:val="242121"/>
          <w:sz w:val="22"/>
          <w:szCs w:val="22"/>
          <w:lang w:val="en-US"/>
        </w:rPr>
        <w:t xml:space="preserve"> Your actions are concerning </w:t>
      </w:r>
      <w:r w:rsidR="00043280" w:rsidRPr="007451B0">
        <w:rPr>
          <w:i/>
          <w:iCs/>
          <w:color w:val="242121"/>
          <w:sz w:val="22"/>
          <w:szCs w:val="22"/>
          <w:lang w:val="en-US"/>
        </w:rPr>
        <w:lastRenderedPageBreak/>
        <w:t xml:space="preserve">as the cancellation of this working relationship with CRC was not discussed with me as representative of Orange Tree Development (in its capacity as a shareholder) or as director of CGE. </w:t>
      </w:r>
      <w:r w:rsidR="00632792" w:rsidRPr="007451B0">
        <w:rPr>
          <w:i/>
          <w:iCs/>
          <w:color w:val="242121"/>
          <w:sz w:val="22"/>
          <w:szCs w:val="22"/>
          <w:lang w:val="en-US"/>
        </w:rPr>
        <w:t xml:space="preserve">I have not and certainly would not </w:t>
      </w:r>
      <w:r w:rsidR="00AA24A4" w:rsidRPr="007451B0">
        <w:rPr>
          <w:i/>
          <w:iCs/>
          <w:color w:val="242121"/>
          <w:sz w:val="22"/>
          <w:szCs w:val="22"/>
          <w:lang w:val="en-US"/>
        </w:rPr>
        <w:t>have agreed to this step</w:t>
      </w:r>
      <w:r w:rsidR="005B4DD7" w:rsidRPr="007451B0">
        <w:rPr>
          <w:i/>
          <w:iCs/>
          <w:color w:val="242121"/>
          <w:sz w:val="22"/>
          <w:szCs w:val="22"/>
          <w:lang w:val="en-US"/>
        </w:rPr>
        <w:t xml:space="preserve"> as it impedes and sabotages the operations of CRC with whom CGE has a working relationship and who owes C</w:t>
      </w:r>
      <w:r w:rsidR="00AA24A4" w:rsidRPr="007451B0">
        <w:rPr>
          <w:i/>
          <w:iCs/>
          <w:color w:val="242121"/>
          <w:sz w:val="22"/>
          <w:szCs w:val="22"/>
          <w:lang w:val="en-US"/>
        </w:rPr>
        <w:t>G</w:t>
      </w:r>
      <w:r w:rsidR="005B4DD7" w:rsidRPr="007451B0">
        <w:rPr>
          <w:i/>
          <w:iCs/>
          <w:color w:val="242121"/>
          <w:sz w:val="22"/>
          <w:szCs w:val="22"/>
          <w:lang w:val="en-US"/>
        </w:rPr>
        <w:t xml:space="preserve">E a considerable amount of money </w:t>
      </w:r>
      <w:r w:rsidR="00292D1E" w:rsidRPr="007451B0">
        <w:rPr>
          <w:i/>
          <w:iCs/>
          <w:color w:val="242121"/>
          <w:sz w:val="22"/>
          <w:szCs w:val="22"/>
          <w:lang w:val="en-US"/>
        </w:rPr>
        <w:t>(</w:t>
      </w:r>
      <w:r w:rsidR="005B4DD7" w:rsidRPr="007451B0">
        <w:rPr>
          <w:i/>
          <w:iCs/>
          <w:color w:val="242121"/>
          <w:sz w:val="22"/>
          <w:szCs w:val="22"/>
          <w:lang w:val="en-US"/>
        </w:rPr>
        <w:t>the final amount still to be determined</w:t>
      </w:r>
      <w:r w:rsidR="00292D1E" w:rsidRPr="007451B0">
        <w:rPr>
          <w:i/>
          <w:iCs/>
          <w:color w:val="242121"/>
          <w:sz w:val="22"/>
          <w:szCs w:val="22"/>
          <w:lang w:val="en-US"/>
        </w:rPr>
        <w:t>)</w:t>
      </w:r>
      <w:r w:rsidR="005B4DD7" w:rsidRPr="007451B0">
        <w:rPr>
          <w:i/>
          <w:iCs/>
          <w:color w:val="242121"/>
          <w:sz w:val="22"/>
          <w:szCs w:val="22"/>
          <w:lang w:val="en-US"/>
        </w:rPr>
        <w:t>.</w:t>
      </w:r>
      <w:r w:rsidR="00292D1E" w:rsidRPr="007451B0">
        <w:rPr>
          <w:i/>
          <w:iCs/>
          <w:color w:val="242121"/>
          <w:sz w:val="22"/>
          <w:szCs w:val="22"/>
          <w:lang w:val="en-US"/>
        </w:rPr>
        <w:t xml:space="preserve"> </w:t>
      </w:r>
      <w:r w:rsidR="005B07F9" w:rsidRPr="007451B0">
        <w:rPr>
          <w:i/>
          <w:iCs/>
          <w:color w:val="242121"/>
          <w:sz w:val="22"/>
          <w:szCs w:val="22"/>
          <w:lang w:val="en-US"/>
        </w:rPr>
        <w:t>Further, your actions constitute unlawful deprivation by CGE of CRC's possession in respect of the workshop.</w:t>
      </w:r>
    </w:p>
    <w:p w14:paraId="190DF412" w14:textId="77777777" w:rsidR="005B07F9" w:rsidRPr="007451B0" w:rsidRDefault="005B07F9" w:rsidP="00A50415">
      <w:pPr>
        <w:spacing w:line="480" w:lineRule="auto"/>
        <w:ind w:left="720"/>
        <w:rPr>
          <w:i/>
          <w:iCs/>
          <w:color w:val="242121"/>
          <w:sz w:val="22"/>
          <w:szCs w:val="22"/>
          <w:lang w:val="en-US"/>
        </w:rPr>
      </w:pPr>
    </w:p>
    <w:p w14:paraId="3F1B5F07" w14:textId="0B4E6127" w:rsidR="005B07F9" w:rsidRPr="007451B0" w:rsidRDefault="005B07F9" w:rsidP="00A50415">
      <w:pPr>
        <w:spacing w:line="480" w:lineRule="auto"/>
        <w:ind w:left="720"/>
        <w:rPr>
          <w:i/>
          <w:iCs/>
          <w:color w:val="242121"/>
          <w:sz w:val="22"/>
          <w:szCs w:val="22"/>
          <w:lang w:val="en-US"/>
        </w:rPr>
      </w:pPr>
      <w:r w:rsidRPr="007451B0">
        <w:rPr>
          <w:i/>
          <w:iCs/>
          <w:color w:val="242121"/>
          <w:sz w:val="22"/>
          <w:szCs w:val="22"/>
          <w:lang w:val="en-US"/>
        </w:rPr>
        <w:t xml:space="preserve">Your unilateral unauthorised action could also jeopardise the working relationship of CGE with CRC and </w:t>
      </w:r>
      <w:r w:rsidR="008D7E4B" w:rsidRPr="007451B0">
        <w:rPr>
          <w:i/>
          <w:iCs/>
          <w:color w:val="242121"/>
          <w:sz w:val="22"/>
          <w:szCs w:val="22"/>
          <w:lang w:val="en-US"/>
        </w:rPr>
        <w:t>Transnet and which relate to inter</w:t>
      </w:r>
      <w:r w:rsidR="007527C5" w:rsidRPr="007451B0">
        <w:rPr>
          <w:i/>
          <w:iCs/>
          <w:color w:val="242121"/>
          <w:sz w:val="22"/>
          <w:szCs w:val="22"/>
          <w:lang w:val="en-US"/>
        </w:rPr>
        <w:t xml:space="preserve"> </w:t>
      </w:r>
      <w:r w:rsidR="008D7E4B" w:rsidRPr="007451B0">
        <w:rPr>
          <w:i/>
          <w:iCs/>
          <w:color w:val="242121"/>
          <w:sz w:val="22"/>
          <w:szCs w:val="22"/>
          <w:lang w:val="en-US"/>
        </w:rPr>
        <w:t>alia the following:</w:t>
      </w:r>
    </w:p>
    <w:p w14:paraId="428C3443" w14:textId="77777777" w:rsidR="007527C5" w:rsidRPr="007451B0" w:rsidRDefault="007527C5" w:rsidP="00A50415">
      <w:pPr>
        <w:spacing w:line="480" w:lineRule="auto"/>
        <w:ind w:left="720"/>
        <w:rPr>
          <w:i/>
          <w:iCs/>
          <w:color w:val="242121"/>
          <w:sz w:val="22"/>
          <w:szCs w:val="22"/>
          <w:lang w:val="en-US"/>
        </w:rPr>
      </w:pPr>
    </w:p>
    <w:p w14:paraId="274700AE" w14:textId="3BE0D10B" w:rsidR="008D7E4B" w:rsidRPr="000434A7" w:rsidRDefault="000434A7" w:rsidP="000434A7">
      <w:pPr>
        <w:spacing w:line="480" w:lineRule="auto"/>
        <w:ind w:left="1080" w:hanging="360"/>
        <w:rPr>
          <w:i/>
          <w:iCs/>
          <w:color w:val="242121"/>
          <w:sz w:val="22"/>
          <w:szCs w:val="22"/>
          <w:lang w:val="en-GB"/>
        </w:rPr>
      </w:pPr>
      <w:r w:rsidRPr="007451B0">
        <w:rPr>
          <w:i/>
          <w:iCs/>
          <w:color w:val="242121"/>
          <w:sz w:val="22"/>
          <w:szCs w:val="22"/>
          <w:lang w:val="en-GB"/>
        </w:rPr>
        <w:t>1.</w:t>
      </w:r>
      <w:r w:rsidRPr="007451B0">
        <w:rPr>
          <w:i/>
          <w:iCs/>
          <w:color w:val="242121"/>
          <w:sz w:val="22"/>
          <w:szCs w:val="22"/>
          <w:lang w:val="en-GB"/>
        </w:rPr>
        <w:tab/>
      </w:r>
      <w:r w:rsidR="008D7E4B" w:rsidRPr="000434A7">
        <w:rPr>
          <w:i/>
          <w:iCs/>
          <w:color w:val="242121"/>
          <w:sz w:val="22"/>
          <w:szCs w:val="22"/>
          <w:lang w:val="en-US"/>
        </w:rPr>
        <w:t>CG</w:t>
      </w:r>
      <w:r w:rsidR="007527C5" w:rsidRPr="000434A7">
        <w:rPr>
          <w:i/>
          <w:iCs/>
          <w:color w:val="242121"/>
          <w:sz w:val="22"/>
          <w:szCs w:val="22"/>
          <w:lang w:val="en-US"/>
        </w:rPr>
        <w:t>E</w:t>
      </w:r>
      <w:r w:rsidR="008D7E4B" w:rsidRPr="000434A7">
        <w:rPr>
          <w:i/>
          <w:iCs/>
          <w:color w:val="242121"/>
          <w:sz w:val="22"/>
          <w:szCs w:val="22"/>
          <w:lang w:val="en-US"/>
        </w:rPr>
        <w:t xml:space="preserve"> storing its trucks and trailers, under cover and guarded on CRC's premises at no charge at this stage</w:t>
      </w:r>
      <w:r w:rsidR="007527C5" w:rsidRPr="000434A7">
        <w:rPr>
          <w:i/>
          <w:iCs/>
          <w:color w:val="242121"/>
          <w:sz w:val="22"/>
          <w:szCs w:val="22"/>
          <w:lang w:val="en-US"/>
        </w:rPr>
        <w:t>.</w:t>
      </w:r>
    </w:p>
    <w:p w14:paraId="490C8C49" w14:textId="43C8D11C" w:rsidR="002F77F8" w:rsidRPr="000434A7" w:rsidRDefault="000434A7" w:rsidP="000434A7">
      <w:pPr>
        <w:spacing w:line="480" w:lineRule="auto"/>
        <w:ind w:left="1080" w:hanging="360"/>
        <w:rPr>
          <w:i/>
          <w:iCs/>
          <w:color w:val="242121"/>
          <w:sz w:val="22"/>
          <w:szCs w:val="22"/>
          <w:lang w:val="en-GB"/>
        </w:rPr>
      </w:pPr>
      <w:r w:rsidRPr="007451B0">
        <w:rPr>
          <w:i/>
          <w:iCs/>
          <w:color w:val="242121"/>
          <w:sz w:val="22"/>
          <w:szCs w:val="22"/>
          <w:lang w:val="en-GB"/>
        </w:rPr>
        <w:t>2.</w:t>
      </w:r>
      <w:r w:rsidRPr="007451B0">
        <w:rPr>
          <w:i/>
          <w:iCs/>
          <w:color w:val="242121"/>
          <w:sz w:val="22"/>
          <w:szCs w:val="22"/>
          <w:lang w:val="en-GB"/>
        </w:rPr>
        <w:tab/>
      </w:r>
      <w:r w:rsidR="002F77F8" w:rsidRPr="000434A7">
        <w:rPr>
          <w:i/>
          <w:iCs/>
          <w:color w:val="242121"/>
          <w:sz w:val="22"/>
          <w:szCs w:val="22"/>
          <w:lang w:val="en-US"/>
        </w:rPr>
        <w:t>And of the woodworking machines by mutual agreement and understanding in the workshop at CGE for its use.</w:t>
      </w:r>
    </w:p>
    <w:p w14:paraId="40118AAC" w14:textId="2AC85D3B" w:rsidR="002F77F8" w:rsidRPr="000434A7" w:rsidRDefault="000434A7" w:rsidP="000434A7">
      <w:pPr>
        <w:spacing w:line="480" w:lineRule="auto"/>
        <w:ind w:left="1080" w:hanging="360"/>
        <w:rPr>
          <w:i/>
          <w:iCs/>
          <w:color w:val="242121"/>
          <w:sz w:val="22"/>
          <w:szCs w:val="22"/>
          <w:lang w:val="en-GB"/>
        </w:rPr>
      </w:pPr>
      <w:r w:rsidRPr="007451B0">
        <w:rPr>
          <w:i/>
          <w:iCs/>
          <w:color w:val="242121"/>
          <w:sz w:val="22"/>
          <w:szCs w:val="22"/>
          <w:lang w:val="en-GB"/>
        </w:rPr>
        <w:t>3.</w:t>
      </w:r>
      <w:r w:rsidRPr="007451B0">
        <w:rPr>
          <w:i/>
          <w:iCs/>
          <w:color w:val="242121"/>
          <w:sz w:val="22"/>
          <w:szCs w:val="22"/>
          <w:lang w:val="en-GB"/>
        </w:rPr>
        <w:tab/>
      </w:r>
      <w:r w:rsidR="002F77F8" w:rsidRPr="000434A7">
        <w:rPr>
          <w:i/>
          <w:iCs/>
          <w:color w:val="242121"/>
          <w:sz w:val="22"/>
          <w:szCs w:val="22"/>
          <w:lang w:val="en-US"/>
        </w:rPr>
        <w:t>Transnet could terminate CG</w:t>
      </w:r>
      <w:r w:rsidR="00265B39" w:rsidRPr="000434A7">
        <w:rPr>
          <w:i/>
          <w:iCs/>
          <w:color w:val="242121"/>
          <w:sz w:val="22"/>
          <w:szCs w:val="22"/>
          <w:lang w:val="en-US"/>
        </w:rPr>
        <w:t>E</w:t>
      </w:r>
      <w:r w:rsidR="002F77F8" w:rsidRPr="000434A7">
        <w:rPr>
          <w:i/>
          <w:iCs/>
          <w:color w:val="242121"/>
          <w:sz w:val="22"/>
          <w:szCs w:val="22"/>
          <w:lang w:val="en-US"/>
        </w:rPr>
        <w:t xml:space="preserve"> access over its property</w:t>
      </w:r>
      <w:r w:rsidR="00265B39" w:rsidRPr="000434A7">
        <w:rPr>
          <w:i/>
          <w:iCs/>
          <w:color w:val="242121"/>
          <w:sz w:val="22"/>
          <w:szCs w:val="22"/>
          <w:lang w:val="en-US"/>
        </w:rPr>
        <w:t xml:space="preserve"> used by CGE for access roads, </w:t>
      </w:r>
      <w:r w:rsidR="00A51DE1" w:rsidRPr="000434A7">
        <w:rPr>
          <w:i/>
          <w:iCs/>
          <w:color w:val="242121"/>
          <w:sz w:val="22"/>
          <w:szCs w:val="22"/>
          <w:lang w:val="en-US"/>
        </w:rPr>
        <w:t>fences,</w:t>
      </w:r>
      <w:r w:rsidR="00265B39" w:rsidRPr="000434A7">
        <w:rPr>
          <w:i/>
          <w:iCs/>
          <w:color w:val="242121"/>
          <w:sz w:val="22"/>
          <w:szCs w:val="22"/>
          <w:lang w:val="en-US"/>
        </w:rPr>
        <w:t xml:space="preserve"> and security if it finds out about your unilateral actions that amounts in my view to impeding and sabotaging actions.</w:t>
      </w:r>
    </w:p>
    <w:p w14:paraId="7B2698EA" w14:textId="511B2352" w:rsidR="00265B39" w:rsidRPr="000434A7" w:rsidRDefault="000434A7" w:rsidP="000434A7">
      <w:pPr>
        <w:spacing w:line="480" w:lineRule="auto"/>
        <w:ind w:left="1080" w:hanging="360"/>
        <w:rPr>
          <w:i/>
          <w:iCs/>
          <w:color w:val="242121"/>
          <w:sz w:val="22"/>
          <w:szCs w:val="22"/>
          <w:lang w:val="en-GB"/>
        </w:rPr>
      </w:pPr>
      <w:r w:rsidRPr="007451B0">
        <w:rPr>
          <w:i/>
          <w:iCs/>
          <w:color w:val="242121"/>
          <w:sz w:val="22"/>
          <w:szCs w:val="22"/>
          <w:lang w:val="en-GB"/>
        </w:rPr>
        <w:t>4.</w:t>
      </w:r>
      <w:r w:rsidRPr="007451B0">
        <w:rPr>
          <w:i/>
          <w:iCs/>
          <w:color w:val="242121"/>
          <w:sz w:val="22"/>
          <w:szCs w:val="22"/>
          <w:lang w:val="en-GB"/>
        </w:rPr>
        <w:tab/>
      </w:r>
      <w:r w:rsidR="00265B39" w:rsidRPr="000434A7">
        <w:rPr>
          <w:i/>
          <w:iCs/>
          <w:color w:val="242121"/>
          <w:sz w:val="22"/>
          <w:szCs w:val="22"/>
          <w:lang w:val="en-US"/>
        </w:rPr>
        <w:t>CRC may decide to terminate its agreement</w:t>
      </w:r>
      <w:r w:rsidR="00F330A6" w:rsidRPr="000434A7">
        <w:rPr>
          <w:i/>
          <w:iCs/>
          <w:color w:val="242121"/>
          <w:sz w:val="22"/>
          <w:szCs w:val="22"/>
          <w:lang w:val="en-US"/>
        </w:rPr>
        <w:t xml:space="preserve"> with CGE regarding these short haul of containers and other related agreements</w:t>
      </w:r>
      <w:r w:rsidR="00FB0331" w:rsidRPr="000434A7">
        <w:rPr>
          <w:i/>
          <w:iCs/>
          <w:color w:val="242121"/>
          <w:sz w:val="22"/>
          <w:szCs w:val="22"/>
          <w:lang w:val="en-US"/>
        </w:rPr>
        <w:t>.</w:t>
      </w:r>
    </w:p>
    <w:p w14:paraId="3DA1F2B4" w14:textId="77777777" w:rsidR="00B34D74" w:rsidRPr="007451B0" w:rsidRDefault="00B34D74" w:rsidP="00B34D74">
      <w:pPr>
        <w:spacing w:line="480" w:lineRule="auto"/>
        <w:rPr>
          <w:i/>
          <w:iCs/>
          <w:color w:val="242121"/>
          <w:sz w:val="22"/>
          <w:szCs w:val="22"/>
          <w:lang w:val="en-GB"/>
        </w:rPr>
      </w:pPr>
    </w:p>
    <w:p w14:paraId="78E1CF03" w14:textId="45CC6B6C" w:rsidR="002A44D0" w:rsidRPr="007451B0" w:rsidRDefault="00216C99" w:rsidP="00D13D44">
      <w:pPr>
        <w:spacing w:line="480" w:lineRule="auto"/>
        <w:ind w:left="720"/>
        <w:rPr>
          <w:i/>
          <w:iCs/>
          <w:color w:val="242121"/>
          <w:sz w:val="22"/>
          <w:szCs w:val="22"/>
          <w:lang w:val="en-US"/>
        </w:rPr>
      </w:pPr>
      <w:r w:rsidRPr="007451B0">
        <w:rPr>
          <w:i/>
          <w:iCs/>
          <w:color w:val="242121"/>
          <w:sz w:val="22"/>
          <w:szCs w:val="22"/>
          <w:lang w:val="en-US"/>
        </w:rPr>
        <w:t>I accordingly urge y</w:t>
      </w:r>
      <w:r w:rsidR="00F97676" w:rsidRPr="007451B0">
        <w:rPr>
          <w:i/>
          <w:iCs/>
          <w:color w:val="242121"/>
          <w:sz w:val="22"/>
          <w:szCs w:val="22"/>
          <w:lang w:val="en-US"/>
        </w:rPr>
        <w:t xml:space="preserve">ou to immediately reverse your instruction to Gert van der Merwe </w:t>
      </w:r>
      <w:r w:rsidR="007F39C4" w:rsidRPr="007451B0">
        <w:rPr>
          <w:i/>
          <w:iCs/>
          <w:color w:val="242121"/>
          <w:sz w:val="22"/>
          <w:szCs w:val="22"/>
          <w:lang w:val="en-US"/>
        </w:rPr>
        <w:t>a</w:t>
      </w:r>
      <w:r w:rsidR="00F97676" w:rsidRPr="007451B0">
        <w:rPr>
          <w:i/>
          <w:iCs/>
          <w:color w:val="242121"/>
          <w:sz w:val="22"/>
          <w:szCs w:val="22"/>
          <w:lang w:val="en-US"/>
        </w:rPr>
        <w:t>nd allow CRC to continue to use the workshop as has been the case prior to your instructions</w:t>
      </w:r>
      <w:r w:rsidR="00642B88" w:rsidRPr="007451B0">
        <w:rPr>
          <w:i/>
          <w:iCs/>
          <w:color w:val="242121"/>
          <w:sz w:val="22"/>
          <w:szCs w:val="22"/>
          <w:lang w:val="en-US"/>
        </w:rPr>
        <w:t>. CG</w:t>
      </w:r>
      <w:r w:rsidRPr="007451B0">
        <w:rPr>
          <w:i/>
          <w:iCs/>
          <w:color w:val="242121"/>
          <w:sz w:val="22"/>
          <w:szCs w:val="22"/>
          <w:lang w:val="en-US"/>
        </w:rPr>
        <w:t>E</w:t>
      </w:r>
      <w:r w:rsidR="00642B88" w:rsidRPr="007451B0">
        <w:rPr>
          <w:i/>
          <w:iCs/>
          <w:color w:val="242121"/>
          <w:sz w:val="22"/>
          <w:szCs w:val="22"/>
          <w:lang w:val="en-US"/>
        </w:rPr>
        <w:t xml:space="preserve"> can hardly afford to get in a war with CRC, Transnet and the Witzenburg municipality at the stage which will in all likelihood have a negative impact on our working relationships. If you </w:t>
      </w:r>
      <w:r w:rsidR="00B068B8" w:rsidRPr="007451B0">
        <w:rPr>
          <w:i/>
          <w:iCs/>
          <w:color w:val="242121"/>
          <w:sz w:val="22"/>
          <w:szCs w:val="22"/>
          <w:lang w:val="en-US"/>
        </w:rPr>
        <w:t>how</w:t>
      </w:r>
      <w:r w:rsidR="00642B88" w:rsidRPr="007451B0">
        <w:rPr>
          <w:i/>
          <w:iCs/>
          <w:color w:val="242121"/>
          <w:sz w:val="22"/>
          <w:szCs w:val="22"/>
          <w:lang w:val="en-US"/>
        </w:rPr>
        <w:t>ever choose to ignore my request and persist with your unauthorised actions, I will cause that CGE will hold you liable for such damages as CG may suffer as a result of your actions</w:t>
      </w:r>
      <w:r w:rsidR="002E6B03" w:rsidRPr="007451B0">
        <w:rPr>
          <w:i/>
          <w:iCs/>
          <w:color w:val="242121"/>
          <w:sz w:val="22"/>
          <w:szCs w:val="22"/>
          <w:lang w:val="en-US"/>
        </w:rPr>
        <w:t>.</w:t>
      </w:r>
      <w:r w:rsidR="002A44D0" w:rsidRPr="007451B0">
        <w:rPr>
          <w:i/>
          <w:iCs/>
          <w:color w:val="242121"/>
          <w:sz w:val="22"/>
          <w:szCs w:val="22"/>
          <w:lang w:val="en-US"/>
        </w:rPr>
        <w:t>’</w:t>
      </w:r>
    </w:p>
    <w:p w14:paraId="0BC72943" w14:textId="77777777" w:rsidR="002E6B03" w:rsidRPr="007451B0" w:rsidRDefault="002E6B03" w:rsidP="00B34D74">
      <w:pPr>
        <w:spacing w:line="480" w:lineRule="auto"/>
        <w:ind w:left="720"/>
        <w:rPr>
          <w:i/>
          <w:iCs/>
          <w:color w:val="242121"/>
          <w:sz w:val="22"/>
          <w:szCs w:val="22"/>
          <w:lang w:val="en-US"/>
        </w:rPr>
      </w:pPr>
    </w:p>
    <w:p w14:paraId="34FB1CC0" w14:textId="497DD8E3" w:rsidR="002E6B03" w:rsidRPr="007451B0" w:rsidRDefault="002E6B03" w:rsidP="00B34D74">
      <w:pPr>
        <w:spacing w:line="480" w:lineRule="auto"/>
        <w:ind w:left="720"/>
        <w:rPr>
          <w:b/>
          <w:bCs/>
          <w:i/>
          <w:iCs/>
          <w:color w:val="242121"/>
          <w:sz w:val="22"/>
          <w:szCs w:val="22"/>
          <w:lang w:val="en-GB"/>
        </w:rPr>
      </w:pPr>
      <w:r w:rsidRPr="007451B0">
        <w:rPr>
          <w:b/>
          <w:bCs/>
          <w:i/>
          <w:iCs/>
          <w:color w:val="242121"/>
          <w:sz w:val="22"/>
          <w:szCs w:val="22"/>
          <w:lang w:val="en-US"/>
        </w:rPr>
        <w:t xml:space="preserve">SIMON Please advise urgently whether you approve of </w:t>
      </w:r>
      <w:r w:rsidR="007E7E93" w:rsidRPr="007451B0">
        <w:rPr>
          <w:b/>
          <w:bCs/>
          <w:i/>
          <w:iCs/>
          <w:color w:val="242121"/>
          <w:sz w:val="22"/>
          <w:szCs w:val="22"/>
          <w:lang w:val="en-US"/>
        </w:rPr>
        <w:t>Row</w:t>
      </w:r>
      <w:r w:rsidRPr="007451B0">
        <w:rPr>
          <w:b/>
          <w:bCs/>
          <w:i/>
          <w:iCs/>
          <w:color w:val="242121"/>
          <w:sz w:val="22"/>
          <w:szCs w:val="22"/>
          <w:lang w:val="en-US"/>
        </w:rPr>
        <w:t>ley's actions, alternatively, confirm that you support my request that rarely immediately reverse his unauthori</w:t>
      </w:r>
      <w:r w:rsidR="007E7E93" w:rsidRPr="007451B0">
        <w:rPr>
          <w:b/>
          <w:bCs/>
          <w:i/>
          <w:iCs/>
          <w:color w:val="242121"/>
          <w:sz w:val="22"/>
          <w:szCs w:val="22"/>
          <w:lang w:val="en-US"/>
        </w:rPr>
        <w:t>s</w:t>
      </w:r>
      <w:r w:rsidRPr="007451B0">
        <w:rPr>
          <w:b/>
          <w:bCs/>
          <w:i/>
          <w:iCs/>
          <w:color w:val="242121"/>
          <w:sz w:val="22"/>
          <w:szCs w:val="22"/>
          <w:lang w:val="en-US"/>
        </w:rPr>
        <w:t>ed actions</w:t>
      </w:r>
      <w:r w:rsidR="007E7E93" w:rsidRPr="007451B0">
        <w:rPr>
          <w:b/>
          <w:bCs/>
          <w:i/>
          <w:iCs/>
          <w:color w:val="242121"/>
          <w:sz w:val="22"/>
          <w:szCs w:val="22"/>
          <w:lang w:val="en-US"/>
        </w:rPr>
        <w:t>.’</w:t>
      </w:r>
    </w:p>
    <w:p w14:paraId="3BD39564" w14:textId="77777777" w:rsidR="00FB0331" w:rsidRPr="007451B0" w:rsidRDefault="00FB0331" w:rsidP="00FB0331">
      <w:pPr>
        <w:spacing w:line="480" w:lineRule="auto"/>
        <w:rPr>
          <w:i/>
          <w:iCs/>
          <w:color w:val="242121"/>
          <w:sz w:val="22"/>
          <w:szCs w:val="22"/>
          <w:lang w:val="en-GB"/>
        </w:rPr>
      </w:pPr>
    </w:p>
    <w:p w14:paraId="342F0D99" w14:textId="622F1F32" w:rsidR="003B324F" w:rsidRPr="00CF2FA8" w:rsidRDefault="000F5D0F" w:rsidP="00372BAA">
      <w:pPr>
        <w:spacing w:line="480" w:lineRule="auto"/>
        <w:rPr>
          <w:color w:val="242121"/>
          <w:lang w:val="en-GB"/>
        </w:rPr>
      </w:pPr>
      <w:r w:rsidRPr="00CF2FA8">
        <w:rPr>
          <w:color w:val="242121"/>
          <w:lang w:val="en-GB"/>
        </w:rPr>
        <w:t>[</w:t>
      </w:r>
      <w:r w:rsidR="00E9724A" w:rsidRPr="00CF2FA8">
        <w:rPr>
          <w:color w:val="242121"/>
          <w:lang w:val="en-GB"/>
        </w:rPr>
        <w:t>73</w:t>
      </w:r>
      <w:r w:rsidRPr="00CF2FA8">
        <w:rPr>
          <w:color w:val="242121"/>
          <w:lang w:val="en-GB"/>
        </w:rPr>
        <w:t>]</w:t>
      </w:r>
      <w:r w:rsidRPr="00CF2FA8">
        <w:rPr>
          <w:color w:val="242121"/>
          <w:lang w:val="en-GB"/>
        </w:rPr>
        <w:tab/>
        <w:t>The email response</w:t>
      </w:r>
      <w:r w:rsidR="009D6512" w:rsidRPr="00CF2FA8">
        <w:rPr>
          <w:color w:val="242121"/>
          <w:lang w:val="en-GB"/>
        </w:rPr>
        <w:t xml:space="preserve"> from the first </w:t>
      </w:r>
      <w:r w:rsidR="00DB0732" w:rsidRPr="00CF2FA8">
        <w:rPr>
          <w:color w:val="242121"/>
          <w:lang w:val="en-GB"/>
        </w:rPr>
        <w:t>respondent</w:t>
      </w:r>
      <w:r w:rsidRPr="00CF2FA8">
        <w:rPr>
          <w:color w:val="242121"/>
          <w:lang w:val="en-GB"/>
        </w:rPr>
        <w:t xml:space="preserve"> to the first communication</w:t>
      </w:r>
      <w:r w:rsidR="009D6512" w:rsidRPr="00CF2FA8">
        <w:rPr>
          <w:color w:val="242121"/>
          <w:lang w:val="en-GB"/>
        </w:rPr>
        <w:t xml:space="preserve">, dated </w:t>
      </w:r>
      <w:r w:rsidR="00DB0732" w:rsidRPr="00CF2FA8">
        <w:rPr>
          <w:color w:val="242121"/>
          <w:lang w:val="en-GB"/>
        </w:rPr>
        <w:t>1 November 2018,</w:t>
      </w:r>
      <w:r w:rsidRPr="00CF2FA8">
        <w:rPr>
          <w:color w:val="242121"/>
          <w:lang w:val="en-GB"/>
        </w:rPr>
        <w:t xml:space="preserve"> is instructive:</w:t>
      </w:r>
    </w:p>
    <w:p w14:paraId="03138EF6" w14:textId="77777777" w:rsidR="006D2606" w:rsidRPr="00CF2FA8" w:rsidRDefault="006D2606" w:rsidP="00372BAA">
      <w:pPr>
        <w:spacing w:line="480" w:lineRule="auto"/>
        <w:rPr>
          <w:color w:val="242121"/>
          <w:lang w:val="en-GB"/>
        </w:rPr>
      </w:pPr>
    </w:p>
    <w:p w14:paraId="1D7682CC" w14:textId="4565C765" w:rsidR="00DB0732" w:rsidRPr="007451B0" w:rsidRDefault="000F5D0F" w:rsidP="00372BAA">
      <w:pPr>
        <w:spacing w:line="480" w:lineRule="auto"/>
        <w:rPr>
          <w:i/>
          <w:iCs/>
          <w:color w:val="242121"/>
          <w:sz w:val="22"/>
          <w:szCs w:val="22"/>
          <w:lang w:val="en-GB"/>
        </w:rPr>
      </w:pPr>
      <w:r w:rsidRPr="00CF2FA8">
        <w:rPr>
          <w:i/>
          <w:iCs/>
          <w:color w:val="242121"/>
          <w:lang w:val="en-GB"/>
        </w:rPr>
        <w:tab/>
      </w:r>
      <w:r w:rsidRPr="007451B0">
        <w:rPr>
          <w:i/>
          <w:iCs/>
          <w:color w:val="242121"/>
          <w:sz w:val="22"/>
          <w:szCs w:val="22"/>
          <w:lang w:val="en-GB"/>
        </w:rPr>
        <w:t>‘</w:t>
      </w:r>
      <w:r w:rsidR="009D6512" w:rsidRPr="007451B0">
        <w:rPr>
          <w:i/>
          <w:iCs/>
          <w:color w:val="242121"/>
          <w:sz w:val="22"/>
          <w:szCs w:val="22"/>
          <w:lang w:val="en-GB"/>
        </w:rPr>
        <w:t>Derick</w:t>
      </w:r>
    </w:p>
    <w:p w14:paraId="04532CD7" w14:textId="3306073E" w:rsidR="00DB0732" w:rsidRPr="007451B0" w:rsidRDefault="00DB0732" w:rsidP="00DB0732">
      <w:pPr>
        <w:spacing w:line="480" w:lineRule="auto"/>
        <w:ind w:left="720"/>
        <w:rPr>
          <w:i/>
          <w:iCs/>
          <w:color w:val="242121"/>
          <w:sz w:val="22"/>
          <w:szCs w:val="22"/>
          <w:lang w:val="en-US"/>
        </w:rPr>
      </w:pPr>
      <w:r w:rsidRPr="007451B0">
        <w:rPr>
          <w:i/>
          <w:iCs/>
          <w:color w:val="242121"/>
          <w:sz w:val="22"/>
          <w:szCs w:val="22"/>
          <w:lang w:val="en-US"/>
        </w:rPr>
        <w:t>You gave an instruction, without consultation, on 15 October that all CRC equipment and materials were to be moved from the CGE workshop to the CRC freight terminal, making space for all CGE equipment to be moved back to the CEO workshop.</w:t>
      </w:r>
      <w:r w:rsidR="00A63099" w:rsidRPr="007451B0">
        <w:rPr>
          <w:i/>
          <w:iCs/>
          <w:color w:val="242121"/>
          <w:sz w:val="22"/>
          <w:szCs w:val="22"/>
          <w:lang w:val="en-US"/>
        </w:rPr>
        <w:t xml:space="preserve"> You know however your e-mail below suggests otherwise, as the CGE workshop will continue to be utilised by Ceres</w:t>
      </w:r>
      <w:r w:rsidR="00992439" w:rsidRPr="007451B0">
        <w:rPr>
          <w:i/>
          <w:iCs/>
          <w:color w:val="242121"/>
          <w:sz w:val="22"/>
          <w:szCs w:val="22"/>
          <w:lang w:val="en-US"/>
        </w:rPr>
        <w:t xml:space="preserve"> Rail</w:t>
      </w:r>
      <w:r w:rsidR="00AF5492" w:rsidRPr="007451B0">
        <w:rPr>
          <w:i/>
          <w:iCs/>
          <w:color w:val="242121"/>
          <w:sz w:val="22"/>
          <w:szCs w:val="22"/>
          <w:lang w:val="en-US"/>
        </w:rPr>
        <w:t>…</w:t>
      </w:r>
    </w:p>
    <w:p w14:paraId="762DE26C" w14:textId="77777777" w:rsidR="00AF5492" w:rsidRPr="007451B0" w:rsidRDefault="00AF5492" w:rsidP="00DB0732">
      <w:pPr>
        <w:spacing w:line="480" w:lineRule="auto"/>
        <w:ind w:left="720"/>
        <w:rPr>
          <w:i/>
          <w:iCs/>
          <w:color w:val="242121"/>
          <w:sz w:val="22"/>
          <w:szCs w:val="22"/>
          <w:lang w:val="en-US"/>
        </w:rPr>
      </w:pPr>
    </w:p>
    <w:p w14:paraId="1FB64640" w14:textId="77777777" w:rsidR="005821F3" w:rsidRPr="007451B0" w:rsidRDefault="00AF5492" w:rsidP="00DB0732">
      <w:pPr>
        <w:spacing w:line="480" w:lineRule="auto"/>
        <w:ind w:left="720"/>
        <w:rPr>
          <w:i/>
          <w:iCs/>
          <w:color w:val="242121"/>
          <w:sz w:val="22"/>
          <w:szCs w:val="22"/>
          <w:lang w:val="en-US"/>
        </w:rPr>
      </w:pPr>
      <w:r w:rsidRPr="007451B0">
        <w:rPr>
          <w:i/>
          <w:iCs/>
          <w:color w:val="242121"/>
          <w:sz w:val="22"/>
          <w:szCs w:val="22"/>
          <w:lang w:val="en-US"/>
        </w:rPr>
        <w:t>That said, I am in support of whatever actions are to the benefit of each company, provided that those actions don't negate from the finances of the other company.</w:t>
      </w:r>
      <w:r w:rsidR="005821F3" w:rsidRPr="007451B0">
        <w:rPr>
          <w:i/>
          <w:iCs/>
          <w:color w:val="242121"/>
          <w:sz w:val="22"/>
          <w:szCs w:val="22"/>
          <w:lang w:val="en-US"/>
        </w:rPr>
        <w:t xml:space="preserve"> </w:t>
      </w:r>
    </w:p>
    <w:p w14:paraId="76D41D87" w14:textId="77777777" w:rsidR="005821F3" w:rsidRPr="007451B0" w:rsidRDefault="005821F3" w:rsidP="00DB0732">
      <w:pPr>
        <w:spacing w:line="480" w:lineRule="auto"/>
        <w:ind w:left="720"/>
        <w:rPr>
          <w:i/>
          <w:iCs/>
          <w:color w:val="242121"/>
          <w:sz w:val="22"/>
          <w:szCs w:val="22"/>
          <w:lang w:val="en-US"/>
        </w:rPr>
      </w:pPr>
    </w:p>
    <w:p w14:paraId="0F367A99" w14:textId="226E024D" w:rsidR="00AF5492" w:rsidRPr="007451B0" w:rsidRDefault="005821F3" w:rsidP="00DB0732">
      <w:pPr>
        <w:spacing w:line="480" w:lineRule="auto"/>
        <w:ind w:left="720"/>
        <w:rPr>
          <w:i/>
          <w:iCs/>
          <w:color w:val="242121"/>
          <w:sz w:val="22"/>
          <w:szCs w:val="22"/>
          <w:lang w:val="en-US"/>
        </w:rPr>
      </w:pPr>
      <w:r w:rsidRPr="007451B0">
        <w:rPr>
          <w:i/>
          <w:iCs/>
          <w:color w:val="242121"/>
          <w:sz w:val="22"/>
          <w:szCs w:val="22"/>
          <w:lang w:val="en-US"/>
        </w:rPr>
        <w:t xml:space="preserve">It's good of you to realize that CRC owes CGE a considerable amount of money. This figure is increasing monthly as CRC is not paying CGE for use of the </w:t>
      </w:r>
      <w:r w:rsidR="008944F9" w:rsidRPr="007451B0">
        <w:rPr>
          <w:i/>
          <w:iCs/>
          <w:color w:val="242121"/>
          <w:sz w:val="22"/>
          <w:szCs w:val="22"/>
          <w:lang w:val="en-US"/>
        </w:rPr>
        <w:t>R</w:t>
      </w:r>
      <w:r w:rsidRPr="007451B0">
        <w:rPr>
          <w:i/>
          <w:iCs/>
          <w:color w:val="242121"/>
          <w:sz w:val="22"/>
          <w:szCs w:val="22"/>
          <w:lang w:val="en-US"/>
        </w:rPr>
        <w:t xml:space="preserve">each </w:t>
      </w:r>
      <w:r w:rsidR="008944F9" w:rsidRPr="007451B0">
        <w:rPr>
          <w:i/>
          <w:iCs/>
          <w:color w:val="242121"/>
          <w:sz w:val="22"/>
          <w:szCs w:val="22"/>
          <w:lang w:val="en-US"/>
        </w:rPr>
        <w:t>S</w:t>
      </w:r>
      <w:r w:rsidRPr="007451B0">
        <w:rPr>
          <w:i/>
          <w:iCs/>
          <w:color w:val="242121"/>
          <w:sz w:val="22"/>
          <w:szCs w:val="22"/>
          <w:lang w:val="en-US"/>
        </w:rPr>
        <w:t>tacker. How can we expect this to be rectified</w:t>
      </w:r>
      <w:r w:rsidR="008944F9" w:rsidRPr="007451B0">
        <w:rPr>
          <w:i/>
          <w:iCs/>
          <w:color w:val="242121"/>
          <w:sz w:val="22"/>
          <w:szCs w:val="22"/>
          <w:lang w:val="en-US"/>
        </w:rPr>
        <w:t xml:space="preserve">? It </w:t>
      </w:r>
      <w:r w:rsidR="003B324F" w:rsidRPr="007451B0">
        <w:rPr>
          <w:i/>
          <w:iCs/>
          <w:color w:val="242121"/>
          <w:sz w:val="22"/>
          <w:szCs w:val="22"/>
          <w:lang w:val="en-US"/>
        </w:rPr>
        <w:t>i</w:t>
      </w:r>
      <w:r w:rsidR="008944F9" w:rsidRPr="007451B0">
        <w:rPr>
          <w:i/>
          <w:iCs/>
          <w:color w:val="242121"/>
          <w:sz w:val="22"/>
          <w:szCs w:val="22"/>
          <w:lang w:val="en-US"/>
        </w:rPr>
        <w:t xml:space="preserve">s worth noting that your MTN debit order is still coming off the </w:t>
      </w:r>
      <w:r w:rsidR="003B324F" w:rsidRPr="007451B0">
        <w:rPr>
          <w:i/>
          <w:iCs/>
          <w:color w:val="242121"/>
          <w:sz w:val="22"/>
          <w:szCs w:val="22"/>
          <w:lang w:val="en-US"/>
        </w:rPr>
        <w:t>C</w:t>
      </w:r>
      <w:r w:rsidR="008944F9" w:rsidRPr="007451B0">
        <w:rPr>
          <w:i/>
          <w:iCs/>
          <w:color w:val="242121"/>
          <w:sz w:val="22"/>
          <w:szCs w:val="22"/>
          <w:lang w:val="en-US"/>
        </w:rPr>
        <w:t>GE bank account</w:t>
      </w:r>
      <w:r w:rsidR="003B324F" w:rsidRPr="007451B0">
        <w:rPr>
          <w:i/>
          <w:iCs/>
          <w:color w:val="242121"/>
          <w:sz w:val="22"/>
          <w:szCs w:val="22"/>
          <w:lang w:val="en-US"/>
        </w:rPr>
        <w:t>.</w:t>
      </w:r>
    </w:p>
    <w:p w14:paraId="4DF598DB" w14:textId="77777777" w:rsidR="003B324F" w:rsidRPr="007451B0" w:rsidRDefault="003B324F" w:rsidP="00DB0732">
      <w:pPr>
        <w:spacing w:line="480" w:lineRule="auto"/>
        <w:ind w:left="720"/>
        <w:rPr>
          <w:i/>
          <w:iCs/>
          <w:color w:val="242121"/>
          <w:sz w:val="22"/>
          <w:szCs w:val="22"/>
          <w:lang w:val="en-US"/>
        </w:rPr>
      </w:pPr>
    </w:p>
    <w:p w14:paraId="18B56DC1" w14:textId="3CC23CE3" w:rsidR="003B324F" w:rsidRPr="007451B0" w:rsidRDefault="003B324F" w:rsidP="003B324F">
      <w:pPr>
        <w:spacing w:line="480" w:lineRule="auto"/>
        <w:ind w:left="720"/>
        <w:rPr>
          <w:i/>
          <w:iCs/>
          <w:color w:val="242121"/>
          <w:sz w:val="22"/>
          <w:szCs w:val="22"/>
          <w:lang w:val="en-US"/>
        </w:rPr>
      </w:pPr>
      <w:r w:rsidRPr="007451B0">
        <w:rPr>
          <w:i/>
          <w:iCs/>
          <w:color w:val="242121"/>
          <w:sz w:val="22"/>
          <w:szCs w:val="22"/>
          <w:lang w:val="en-US"/>
        </w:rPr>
        <w:t>Thanks</w:t>
      </w:r>
    </w:p>
    <w:p w14:paraId="552343DC" w14:textId="606ADFF8" w:rsidR="003B324F" w:rsidRPr="007451B0" w:rsidRDefault="003B324F" w:rsidP="00DB0732">
      <w:pPr>
        <w:spacing w:line="480" w:lineRule="auto"/>
        <w:ind w:left="720"/>
        <w:rPr>
          <w:i/>
          <w:iCs/>
          <w:color w:val="242121"/>
          <w:sz w:val="22"/>
          <w:szCs w:val="22"/>
          <w:lang w:val="en-GB"/>
        </w:rPr>
      </w:pPr>
      <w:r w:rsidRPr="007451B0">
        <w:rPr>
          <w:i/>
          <w:iCs/>
          <w:color w:val="242121"/>
          <w:sz w:val="22"/>
          <w:szCs w:val="22"/>
          <w:lang w:val="en-US"/>
        </w:rPr>
        <w:t>Simon’</w:t>
      </w:r>
    </w:p>
    <w:p w14:paraId="4E4CC589" w14:textId="24F22702" w:rsidR="009D6512" w:rsidRPr="00CF2FA8" w:rsidRDefault="009D6512" w:rsidP="00372BAA">
      <w:pPr>
        <w:spacing w:line="480" w:lineRule="auto"/>
        <w:rPr>
          <w:i/>
          <w:iCs/>
          <w:color w:val="242121"/>
          <w:lang w:val="en-GB"/>
        </w:rPr>
      </w:pPr>
    </w:p>
    <w:p w14:paraId="1D1E4F53" w14:textId="42EEBB7E" w:rsidR="00E5244D" w:rsidRPr="00CF2FA8" w:rsidRDefault="0085570C" w:rsidP="00372BAA">
      <w:pPr>
        <w:spacing w:line="480" w:lineRule="auto"/>
        <w:rPr>
          <w:color w:val="242121"/>
          <w:lang w:val="en-GB"/>
        </w:rPr>
      </w:pPr>
      <w:r w:rsidRPr="00CF2FA8">
        <w:rPr>
          <w:color w:val="242121"/>
          <w:lang w:val="en-GB"/>
        </w:rPr>
        <w:lastRenderedPageBreak/>
        <w:t>[</w:t>
      </w:r>
      <w:r w:rsidR="00E9724A" w:rsidRPr="00CF2FA8">
        <w:rPr>
          <w:color w:val="242121"/>
          <w:lang w:val="en-GB"/>
        </w:rPr>
        <w:t>74</w:t>
      </w:r>
      <w:r w:rsidRPr="00CF2FA8">
        <w:rPr>
          <w:color w:val="242121"/>
          <w:lang w:val="en-GB"/>
        </w:rPr>
        <w:t>]</w:t>
      </w:r>
      <w:r w:rsidRPr="00CF2FA8">
        <w:rPr>
          <w:color w:val="242121"/>
          <w:lang w:val="en-GB"/>
        </w:rPr>
        <w:tab/>
      </w:r>
      <w:r w:rsidR="00E73D21" w:rsidRPr="00CF2FA8">
        <w:rPr>
          <w:color w:val="242121"/>
          <w:lang w:val="en-GB"/>
        </w:rPr>
        <w:t>Nowhere</w:t>
      </w:r>
      <w:r w:rsidR="00E5244D" w:rsidRPr="00CF2FA8">
        <w:rPr>
          <w:color w:val="242121"/>
          <w:lang w:val="en-GB"/>
        </w:rPr>
        <w:t xml:space="preserve"> in this email reply from the first respondent does he suggest that the applicant’s email </w:t>
      </w:r>
      <w:r w:rsidR="00E73D21" w:rsidRPr="00CF2FA8">
        <w:rPr>
          <w:color w:val="242121"/>
          <w:lang w:val="en-GB"/>
        </w:rPr>
        <w:t>was construed by him as a threat which would impact CGE and/or members of the HOA.</w:t>
      </w:r>
    </w:p>
    <w:p w14:paraId="5F55109A" w14:textId="77777777" w:rsidR="00E5244D" w:rsidRPr="00CF2FA8" w:rsidRDefault="00E5244D" w:rsidP="00372BAA">
      <w:pPr>
        <w:spacing w:line="480" w:lineRule="auto"/>
        <w:rPr>
          <w:color w:val="242121"/>
          <w:lang w:val="en-GB"/>
        </w:rPr>
      </w:pPr>
    </w:p>
    <w:p w14:paraId="610DFEA8" w14:textId="1BE175BC" w:rsidR="008D2B46" w:rsidRPr="00CF2FA8" w:rsidRDefault="00E73D21" w:rsidP="00372BAA">
      <w:pPr>
        <w:spacing w:line="480" w:lineRule="auto"/>
        <w:rPr>
          <w:color w:val="242121"/>
          <w:lang w:val="en-GB"/>
        </w:rPr>
      </w:pPr>
      <w:r w:rsidRPr="00CF2FA8">
        <w:rPr>
          <w:color w:val="242121"/>
          <w:lang w:val="en-GB"/>
        </w:rPr>
        <w:t>[</w:t>
      </w:r>
      <w:r w:rsidR="00E9724A" w:rsidRPr="00CF2FA8">
        <w:rPr>
          <w:color w:val="242121"/>
          <w:lang w:val="en-GB"/>
        </w:rPr>
        <w:t>75</w:t>
      </w:r>
      <w:r w:rsidRPr="00CF2FA8">
        <w:rPr>
          <w:color w:val="242121"/>
          <w:lang w:val="en-GB"/>
        </w:rPr>
        <w:t>]</w:t>
      </w:r>
      <w:r w:rsidRPr="00CF2FA8">
        <w:rPr>
          <w:color w:val="242121"/>
          <w:lang w:val="en-GB"/>
        </w:rPr>
        <w:tab/>
      </w:r>
      <w:r w:rsidR="0085570C" w:rsidRPr="00CF2FA8">
        <w:rPr>
          <w:color w:val="242121"/>
          <w:lang w:val="en-GB"/>
        </w:rPr>
        <w:t>I agree with the applicant that</w:t>
      </w:r>
      <w:r w:rsidR="008D2B46" w:rsidRPr="00CF2FA8">
        <w:rPr>
          <w:color w:val="242121"/>
          <w:lang w:val="en-GB"/>
        </w:rPr>
        <w:t>:</w:t>
      </w:r>
    </w:p>
    <w:p w14:paraId="36D25259" w14:textId="77777777" w:rsidR="00B244E1" w:rsidRPr="00CF2FA8" w:rsidRDefault="00B244E1" w:rsidP="00372BAA">
      <w:pPr>
        <w:spacing w:line="480" w:lineRule="auto"/>
        <w:rPr>
          <w:color w:val="242121"/>
          <w:lang w:val="en-GB"/>
        </w:rPr>
      </w:pPr>
    </w:p>
    <w:p w14:paraId="0966FD6B" w14:textId="2CB5AB57" w:rsidR="000F5D0F" w:rsidRPr="00CF2FA8" w:rsidRDefault="00E9724A" w:rsidP="00B244E1">
      <w:pPr>
        <w:spacing w:line="480" w:lineRule="auto"/>
        <w:ind w:left="1440" w:hanging="720"/>
        <w:rPr>
          <w:color w:val="242121"/>
          <w:lang w:val="en-GB"/>
        </w:rPr>
      </w:pPr>
      <w:r w:rsidRPr="00CF2FA8">
        <w:rPr>
          <w:color w:val="242121"/>
          <w:lang w:val="en-GB"/>
        </w:rPr>
        <w:t>75</w:t>
      </w:r>
      <w:r w:rsidR="008D2B46" w:rsidRPr="00CF2FA8">
        <w:rPr>
          <w:color w:val="242121"/>
          <w:lang w:val="en-GB"/>
        </w:rPr>
        <w:t>.1</w:t>
      </w:r>
      <w:r w:rsidR="0085570C" w:rsidRPr="00CF2FA8">
        <w:rPr>
          <w:color w:val="242121"/>
          <w:lang w:val="en-GB"/>
        </w:rPr>
        <w:t xml:space="preserve"> </w:t>
      </w:r>
      <w:r w:rsidR="00B244E1" w:rsidRPr="00CF2FA8">
        <w:rPr>
          <w:color w:val="242121"/>
          <w:lang w:val="en-GB"/>
        </w:rPr>
        <w:tab/>
      </w:r>
      <w:r w:rsidR="00C93E26" w:rsidRPr="00CF2FA8">
        <w:rPr>
          <w:color w:val="242121"/>
          <w:lang w:val="en-GB"/>
        </w:rPr>
        <w:t xml:space="preserve">the </w:t>
      </w:r>
      <w:r w:rsidR="007A66B3" w:rsidRPr="00CF2FA8">
        <w:rPr>
          <w:color w:val="242121"/>
          <w:lang w:val="en-GB"/>
        </w:rPr>
        <w:t xml:space="preserve">first communication </w:t>
      </w:r>
      <w:r w:rsidR="00C93E26" w:rsidRPr="00CF2FA8">
        <w:rPr>
          <w:color w:val="242121"/>
          <w:lang w:val="en-GB"/>
        </w:rPr>
        <w:t>appears to be a</w:t>
      </w:r>
      <w:r w:rsidR="00FD1D85" w:rsidRPr="00CF2FA8">
        <w:rPr>
          <w:color w:val="242121"/>
          <w:lang w:val="en-GB"/>
        </w:rPr>
        <w:t xml:space="preserve">n </w:t>
      </w:r>
      <w:r w:rsidR="0083191B" w:rsidRPr="00CF2FA8">
        <w:rPr>
          <w:color w:val="242121"/>
          <w:lang w:val="en-GB"/>
        </w:rPr>
        <w:t>exhortation</w:t>
      </w:r>
      <w:r w:rsidR="00C93E26" w:rsidRPr="00CF2FA8">
        <w:rPr>
          <w:color w:val="242121"/>
          <w:lang w:val="en-GB"/>
        </w:rPr>
        <w:t xml:space="preserve"> to Mr Beckett Snr</w:t>
      </w:r>
      <w:r w:rsidR="00E533F5" w:rsidRPr="00CF2FA8">
        <w:rPr>
          <w:color w:val="242121"/>
          <w:lang w:val="en-GB"/>
        </w:rPr>
        <w:t xml:space="preserve"> to conduct himself in a reasonable manner</w:t>
      </w:r>
      <w:r w:rsidR="0083191B" w:rsidRPr="00CF2FA8">
        <w:rPr>
          <w:color w:val="242121"/>
          <w:lang w:val="en-GB"/>
        </w:rPr>
        <w:t>,</w:t>
      </w:r>
      <w:r w:rsidR="00E533F5" w:rsidRPr="00CF2FA8">
        <w:rPr>
          <w:color w:val="242121"/>
          <w:lang w:val="en-GB"/>
        </w:rPr>
        <w:t xml:space="preserve"> as his actions had the potential of jeopardising </w:t>
      </w:r>
      <w:r w:rsidR="00C348BA" w:rsidRPr="00CF2FA8">
        <w:rPr>
          <w:color w:val="242121"/>
          <w:lang w:val="en-GB"/>
        </w:rPr>
        <w:t>the relationship between all the parties and Transnet</w:t>
      </w:r>
      <w:r w:rsidR="0095253B" w:rsidRPr="00CF2FA8">
        <w:rPr>
          <w:color w:val="242121"/>
          <w:lang w:val="en-GB"/>
        </w:rPr>
        <w:t xml:space="preserve">; </w:t>
      </w:r>
      <w:r w:rsidR="00CC75D0" w:rsidRPr="00CF2FA8">
        <w:rPr>
          <w:color w:val="242121"/>
          <w:lang w:val="en-GB"/>
        </w:rPr>
        <w:t>and</w:t>
      </w:r>
    </w:p>
    <w:p w14:paraId="67FB2028" w14:textId="77777777" w:rsidR="0083191B" w:rsidRPr="00CF2FA8" w:rsidRDefault="0083191B" w:rsidP="00B244E1">
      <w:pPr>
        <w:spacing w:line="480" w:lineRule="auto"/>
        <w:ind w:left="1440" w:hanging="720"/>
        <w:rPr>
          <w:color w:val="242121"/>
          <w:lang w:val="en-GB"/>
        </w:rPr>
      </w:pPr>
    </w:p>
    <w:p w14:paraId="104469DB" w14:textId="17D94B05" w:rsidR="005A09A6" w:rsidRPr="00CF2FA8" w:rsidRDefault="00E9724A" w:rsidP="00CC75D0">
      <w:pPr>
        <w:spacing w:line="480" w:lineRule="auto"/>
        <w:ind w:left="1440" w:hanging="720"/>
        <w:rPr>
          <w:color w:val="242121"/>
          <w:lang w:val="en-US"/>
        </w:rPr>
      </w:pPr>
      <w:r w:rsidRPr="00CF2FA8">
        <w:rPr>
          <w:color w:val="242121"/>
          <w:lang w:val="en-GB"/>
        </w:rPr>
        <w:t>75</w:t>
      </w:r>
      <w:r w:rsidR="00D137E3" w:rsidRPr="00CF2FA8">
        <w:rPr>
          <w:color w:val="242121"/>
          <w:lang w:val="en-GB"/>
        </w:rPr>
        <w:t>.2</w:t>
      </w:r>
      <w:r w:rsidR="00D137E3" w:rsidRPr="00CF2FA8">
        <w:rPr>
          <w:color w:val="242121"/>
          <w:lang w:val="en-GB"/>
        </w:rPr>
        <w:tab/>
        <w:t xml:space="preserve">if anything, the </w:t>
      </w:r>
      <w:r w:rsidR="007A66B3" w:rsidRPr="00CF2FA8">
        <w:rPr>
          <w:color w:val="242121"/>
          <w:lang w:val="en-GB"/>
        </w:rPr>
        <w:t>first communication</w:t>
      </w:r>
      <w:r w:rsidR="006002B1" w:rsidRPr="00CF2FA8">
        <w:rPr>
          <w:color w:val="242121"/>
          <w:lang w:val="en-GB"/>
        </w:rPr>
        <w:t>, rather than constituting a threat</w:t>
      </w:r>
      <w:r w:rsidR="001037A3" w:rsidRPr="00CF2FA8">
        <w:rPr>
          <w:color w:val="242121"/>
          <w:lang w:val="en-US"/>
        </w:rPr>
        <w:t xml:space="preserve">, </w:t>
      </w:r>
      <w:r w:rsidR="00A27ED4" w:rsidRPr="00CF2FA8">
        <w:rPr>
          <w:color w:val="242121"/>
          <w:lang w:val="en-US"/>
        </w:rPr>
        <w:t xml:space="preserve">records the concerns of the applicant that their relationship with </w:t>
      </w:r>
      <w:r w:rsidR="00612304" w:rsidRPr="00CF2FA8">
        <w:rPr>
          <w:color w:val="242121"/>
          <w:lang w:val="en-US"/>
        </w:rPr>
        <w:t xml:space="preserve">Transnet </w:t>
      </w:r>
      <w:r w:rsidR="00A27ED4" w:rsidRPr="00CF2FA8">
        <w:rPr>
          <w:color w:val="242121"/>
          <w:lang w:val="en-US"/>
        </w:rPr>
        <w:t>should not be jeopardised</w:t>
      </w:r>
      <w:r w:rsidR="00612304" w:rsidRPr="00CF2FA8">
        <w:rPr>
          <w:color w:val="242121"/>
          <w:lang w:val="en-US"/>
        </w:rPr>
        <w:t>,</w:t>
      </w:r>
      <w:r w:rsidR="00A27ED4" w:rsidRPr="00CF2FA8">
        <w:rPr>
          <w:color w:val="242121"/>
          <w:lang w:val="en-US"/>
        </w:rPr>
        <w:t xml:space="preserve"> and indicates that the applicant does not want access to be blocked or security infrastructure and fencing to be impacted</w:t>
      </w:r>
      <w:r w:rsidR="00CC75D0" w:rsidRPr="00CF2FA8">
        <w:rPr>
          <w:color w:val="242121"/>
          <w:lang w:val="en-US"/>
        </w:rPr>
        <w:t>.</w:t>
      </w:r>
    </w:p>
    <w:p w14:paraId="24AD730E" w14:textId="77777777" w:rsidR="008D2B46" w:rsidRPr="00CF2FA8" w:rsidRDefault="008D2B46" w:rsidP="00372BAA">
      <w:pPr>
        <w:spacing w:line="480" w:lineRule="auto"/>
        <w:rPr>
          <w:color w:val="242121"/>
          <w:lang w:val="en-GB"/>
        </w:rPr>
      </w:pPr>
    </w:p>
    <w:p w14:paraId="4DCEB436" w14:textId="36CE7E39" w:rsidR="008D2B46" w:rsidRPr="00CF2FA8" w:rsidRDefault="008D2B46" w:rsidP="00372BAA">
      <w:pPr>
        <w:spacing w:line="480" w:lineRule="auto"/>
        <w:rPr>
          <w:color w:val="242121"/>
          <w:lang w:val="en-GB"/>
        </w:rPr>
      </w:pPr>
      <w:r w:rsidRPr="00CF2FA8">
        <w:rPr>
          <w:color w:val="242121"/>
          <w:lang w:val="en-GB"/>
        </w:rPr>
        <w:t>[</w:t>
      </w:r>
      <w:r w:rsidR="00E9724A" w:rsidRPr="00CF2FA8">
        <w:rPr>
          <w:color w:val="242121"/>
          <w:lang w:val="en-GB"/>
        </w:rPr>
        <w:t>76</w:t>
      </w:r>
      <w:r w:rsidRPr="00CF2FA8">
        <w:rPr>
          <w:color w:val="242121"/>
          <w:lang w:val="en-GB"/>
        </w:rPr>
        <w:t>]</w:t>
      </w:r>
      <w:r w:rsidRPr="00CF2FA8">
        <w:rPr>
          <w:color w:val="242121"/>
          <w:lang w:val="en-GB"/>
        </w:rPr>
        <w:tab/>
      </w:r>
      <w:r w:rsidR="00CC75D0" w:rsidRPr="00CF2FA8">
        <w:rPr>
          <w:color w:val="242121"/>
          <w:lang w:val="en-GB"/>
        </w:rPr>
        <w:t xml:space="preserve">Even if one accepts the version of the respondent, as the </w:t>
      </w:r>
      <w:r w:rsidR="00CC75D0" w:rsidRPr="00CF2FA8">
        <w:rPr>
          <w:i/>
          <w:iCs/>
          <w:color w:val="242121"/>
          <w:lang w:val="en-GB"/>
        </w:rPr>
        <w:t>Plascon-Evans</w:t>
      </w:r>
      <w:r w:rsidR="00CC75D0" w:rsidRPr="00CF2FA8">
        <w:rPr>
          <w:color w:val="242121"/>
          <w:lang w:val="en-GB"/>
        </w:rPr>
        <w:t xml:space="preserve"> enjoins th</w:t>
      </w:r>
      <w:r w:rsidR="00767E9B" w:rsidRPr="00CF2FA8">
        <w:rPr>
          <w:color w:val="242121"/>
          <w:lang w:val="en-GB"/>
        </w:rPr>
        <w:t xml:space="preserve">e </w:t>
      </w:r>
      <w:r w:rsidR="00CC75D0" w:rsidRPr="00CF2FA8">
        <w:rPr>
          <w:color w:val="242121"/>
          <w:lang w:val="en-GB"/>
        </w:rPr>
        <w:t xml:space="preserve">Court to do, </w:t>
      </w:r>
      <w:r w:rsidR="009E3A71" w:rsidRPr="00CF2FA8">
        <w:rPr>
          <w:color w:val="242121"/>
          <w:lang w:val="en-GB"/>
        </w:rPr>
        <w:t>it is not clear how th</w:t>
      </w:r>
      <w:r w:rsidR="00667D09" w:rsidRPr="00CF2FA8">
        <w:rPr>
          <w:color w:val="242121"/>
          <w:lang w:val="en-GB"/>
        </w:rPr>
        <w:t>e first communication</w:t>
      </w:r>
      <w:r w:rsidR="009E3A71" w:rsidRPr="00CF2FA8">
        <w:rPr>
          <w:color w:val="242121"/>
          <w:lang w:val="en-GB"/>
        </w:rPr>
        <w:t xml:space="preserve"> </w:t>
      </w:r>
      <w:r w:rsidR="00025F70" w:rsidRPr="00CF2FA8">
        <w:rPr>
          <w:color w:val="242121"/>
          <w:lang w:val="en-GB"/>
        </w:rPr>
        <w:t xml:space="preserve">could be construed as </w:t>
      </w:r>
      <w:r w:rsidR="00025F70" w:rsidRPr="00CF2FA8">
        <w:rPr>
          <w:i/>
          <w:iCs/>
          <w:color w:val="242121"/>
          <w:lang w:val="en-GB"/>
        </w:rPr>
        <w:t>‘an orchestrated threat to block access to the estate and to remove its fences and security infrastructure</w:t>
      </w:r>
      <w:r w:rsidR="00EB688B" w:rsidRPr="00CF2FA8">
        <w:rPr>
          <w:i/>
          <w:iCs/>
          <w:color w:val="242121"/>
          <w:lang w:val="en-GB"/>
        </w:rPr>
        <w:t>’</w:t>
      </w:r>
      <w:r w:rsidR="00EB688B" w:rsidRPr="00CF2FA8">
        <w:rPr>
          <w:color w:val="242121"/>
          <w:lang w:val="en-GB"/>
        </w:rPr>
        <w:t>, nor is it explained in the answering papers how this con</w:t>
      </w:r>
      <w:r w:rsidR="005A639C" w:rsidRPr="00CF2FA8">
        <w:rPr>
          <w:color w:val="242121"/>
          <w:lang w:val="en-GB"/>
        </w:rPr>
        <w:t>s</w:t>
      </w:r>
      <w:r w:rsidR="00EB688B" w:rsidRPr="00CF2FA8">
        <w:rPr>
          <w:color w:val="242121"/>
          <w:lang w:val="en-GB"/>
        </w:rPr>
        <w:t>truction could</w:t>
      </w:r>
      <w:r w:rsidR="00767E9B" w:rsidRPr="00CF2FA8">
        <w:rPr>
          <w:color w:val="242121"/>
          <w:lang w:val="en-GB"/>
        </w:rPr>
        <w:t xml:space="preserve"> possibly</w:t>
      </w:r>
      <w:r w:rsidR="00EB688B" w:rsidRPr="00CF2FA8">
        <w:rPr>
          <w:color w:val="242121"/>
          <w:lang w:val="en-GB"/>
        </w:rPr>
        <w:t xml:space="preserve"> be placed on such statement</w:t>
      </w:r>
      <w:r w:rsidR="005A639C" w:rsidRPr="00CF2FA8">
        <w:rPr>
          <w:color w:val="242121"/>
          <w:lang w:val="en-GB"/>
        </w:rPr>
        <w:t>.</w:t>
      </w:r>
    </w:p>
    <w:p w14:paraId="6F4587DC" w14:textId="77777777" w:rsidR="005A639C" w:rsidRPr="00CF2FA8" w:rsidRDefault="005A639C" w:rsidP="00372BAA">
      <w:pPr>
        <w:spacing w:line="480" w:lineRule="auto"/>
        <w:rPr>
          <w:color w:val="242121"/>
          <w:lang w:val="en-GB"/>
        </w:rPr>
      </w:pPr>
    </w:p>
    <w:p w14:paraId="769652F8" w14:textId="0ECB97CA" w:rsidR="00767E9B" w:rsidRPr="00CF2FA8" w:rsidRDefault="005A639C" w:rsidP="00372BAA">
      <w:pPr>
        <w:spacing w:line="480" w:lineRule="auto"/>
        <w:rPr>
          <w:color w:val="242121"/>
          <w:lang w:val="en-GB"/>
        </w:rPr>
      </w:pPr>
      <w:r w:rsidRPr="00CF2FA8">
        <w:rPr>
          <w:color w:val="242121"/>
          <w:lang w:val="en-GB"/>
        </w:rPr>
        <w:t>[</w:t>
      </w:r>
      <w:r w:rsidR="00B35887" w:rsidRPr="00CF2FA8">
        <w:rPr>
          <w:color w:val="242121"/>
          <w:lang w:val="en-GB"/>
        </w:rPr>
        <w:t>78</w:t>
      </w:r>
      <w:r w:rsidRPr="00CF2FA8">
        <w:rPr>
          <w:color w:val="242121"/>
          <w:lang w:val="en-GB"/>
        </w:rPr>
        <w:t>]</w:t>
      </w:r>
      <w:r w:rsidRPr="00CF2FA8">
        <w:rPr>
          <w:color w:val="242121"/>
          <w:lang w:val="en-GB"/>
        </w:rPr>
        <w:tab/>
        <w:t xml:space="preserve">Moreover, a period of </w:t>
      </w:r>
      <w:r w:rsidR="00E5244D" w:rsidRPr="00CF2FA8">
        <w:rPr>
          <w:color w:val="242121"/>
          <w:lang w:val="en-GB"/>
        </w:rPr>
        <w:t xml:space="preserve">more than five years </w:t>
      </w:r>
      <w:r w:rsidR="008C4D8F" w:rsidRPr="00CF2FA8">
        <w:rPr>
          <w:color w:val="242121"/>
          <w:lang w:val="en-GB"/>
        </w:rPr>
        <w:t xml:space="preserve">has elapsed since these emails were exchanged, which begs the question why, if it was necessary to publish </w:t>
      </w:r>
      <w:r w:rsidR="007261CF" w:rsidRPr="00CF2FA8">
        <w:rPr>
          <w:color w:val="242121"/>
          <w:lang w:val="en-GB"/>
        </w:rPr>
        <w:t>the alleged ‘threat’ by the applicant, the respondents waited half a decade to do so.</w:t>
      </w:r>
      <w:r w:rsidR="0039612F" w:rsidRPr="00CF2FA8">
        <w:rPr>
          <w:color w:val="242121"/>
          <w:lang w:val="en-GB"/>
        </w:rPr>
        <w:t xml:space="preserve"> </w:t>
      </w:r>
    </w:p>
    <w:p w14:paraId="2F7D630E" w14:textId="77777777" w:rsidR="00767E9B" w:rsidRPr="00CF2FA8" w:rsidRDefault="00767E9B" w:rsidP="00372BAA">
      <w:pPr>
        <w:spacing w:line="480" w:lineRule="auto"/>
        <w:rPr>
          <w:color w:val="242121"/>
          <w:lang w:val="en-GB"/>
        </w:rPr>
      </w:pPr>
    </w:p>
    <w:p w14:paraId="27125298" w14:textId="77D988CC" w:rsidR="00F95619" w:rsidRPr="00CF2FA8" w:rsidRDefault="00767E9B" w:rsidP="00372BAA">
      <w:pPr>
        <w:spacing w:line="480" w:lineRule="auto"/>
        <w:rPr>
          <w:color w:val="242121"/>
          <w:lang w:val="en-GB"/>
        </w:rPr>
      </w:pPr>
      <w:r w:rsidRPr="00CF2FA8">
        <w:rPr>
          <w:color w:val="242121"/>
          <w:lang w:val="en-GB"/>
        </w:rPr>
        <w:lastRenderedPageBreak/>
        <w:t>[</w:t>
      </w:r>
      <w:r w:rsidR="00B35887" w:rsidRPr="00CF2FA8">
        <w:rPr>
          <w:color w:val="242121"/>
          <w:lang w:val="en-GB"/>
        </w:rPr>
        <w:t>79</w:t>
      </w:r>
      <w:r w:rsidRPr="00CF2FA8">
        <w:rPr>
          <w:color w:val="242121"/>
          <w:lang w:val="en-GB"/>
        </w:rPr>
        <w:t>]</w:t>
      </w:r>
      <w:r w:rsidRPr="00CF2FA8">
        <w:rPr>
          <w:color w:val="242121"/>
          <w:lang w:val="en-GB"/>
        </w:rPr>
        <w:tab/>
      </w:r>
      <w:r w:rsidR="00F95619" w:rsidRPr="00CF2FA8">
        <w:rPr>
          <w:color w:val="242121"/>
          <w:lang w:val="en-GB"/>
        </w:rPr>
        <w:t>Furthermore, t</w:t>
      </w:r>
      <w:r w:rsidR="0039612F" w:rsidRPr="00CF2FA8">
        <w:rPr>
          <w:color w:val="242121"/>
          <w:lang w:val="en-GB"/>
        </w:rPr>
        <w:t xml:space="preserve">he </w:t>
      </w:r>
      <w:r w:rsidR="00FA2987" w:rsidRPr="00CF2FA8">
        <w:rPr>
          <w:color w:val="242121"/>
          <w:lang w:val="en-GB"/>
        </w:rPr>
        <w:t>respondents</w:t>
      </w:r>
      <w:r w:rsidR="0039612F" w:rsidRPr="00CF2FA8">
        <w:rPr>
          <w:color w:val="242121"/>
          <w:lang w:val="en-GB"/>
        </w:rPr>
        <w:t>’ contention</w:t>
      </w:r>
      <w:r w:rsidR="00FA2987" w:rsidRPr="00CF2FA8">
        <w:rPr>
          <w:color w:val="242121"/>
          <w:lang w:val="en-GB"/>
        </w:rPr>
        <w:t xml:space="preserve"> that the applicant providing one of the homeowners with a copy of a judgment in litigation between the parties was the catalyst for the publications of these statements does not pass muster.</w:t>
      </w:r>
    </w:p>
    <w:p w14:paraId="60F129A9" w14:textId="77777777" w:rsidR="00286717" w:rsidRPr="00CF2FA8" w:rsidRDefault="00286717" w:rsidP="00372BAA">
      <w:pPr>
        <w:spacing w:line="480" w:lineRule="auto"/>
        <w:rPr>
          <w:color w:val="242121"/>
          <w:lang w:val="en-GB"/>
        </w:rPr>
      </w:pPr>
    </w:p>
    <w:p w14:paraId="09805EF2" w14:textId="7448733A" w:rsidR="001A5F45" w:rsidRPr="00CF2FA8" w:rsidRDefault="00286717" w:rsidP="00372BAA">
      <w:pPr>
        <w:spacing w:line="480" w:lineRule="auto"/>
        <w:rPr>
          <w:color w:val="242121"/>
          <w:lang w:val="en-GB"/>
        </w:rPr>
      </w:pPr>
      <w:r w:rsidRPr="00CF2FA8">
        <w:rPr>
          <w:color w:val="242121"/>
          <w:lang w:val="en-GB"/>
        </w:rPr>
        <w:t>[</w:t>
      </w:r>
      <w:r w:rsidR="00B35887" w:rsidRPr="00CF2FA8">
        <w:rPr>
          <w:color w:val="242121"/>
          <w:lang w:val="en-GB"/>
        </w:rPr>
        <w:t>80</w:t>
      </w:r>
      <w:r w:rsidRPr="00CF2FA8">
        <w:rPr>
          <w:color w:val="242121"/>
          <w:lang w:val="en-GB"/>
        </w:rPr>
        <w:t>]</w:t>
      </w:r>
      <w:r w:rsidRPr="00CF2FA8">
        <w:rPr>
          <w:color w:val="242121"/>
          <w:lang w:val="en-GB"/>
        </w:rPr>
        <w:tab/>
        <w:t>In my view the respondents have failed to show that the first statement, which on the face of it is defamatory of the applicant, is true and / or in the public interest, or more specifically, in the interest of the members of the HOA to whom the Circular was circulated.</w:t>
      </w:r>
    </w:p>
    <w:p w14:paraId="20C4E7CA" w14:textId="77777777" w:rsidR="00F95619" w:rsidRPr="00CF2FA8" w:rsidRDefault="00F95619" w:rsidP="00372BAA">
      <w:pPr>
        <w:spacing w:line="480" w:lineRule="auto"/>
        <w:rPr>
          <w:color w:val="242121"/>
          <w:lang w:val="en-GB"/>
        </w:rPr>
      </w:pPr>
    </w:p>
    <w:p w14:paraId="5075B5C9" w14:textId="67BC823E" w:rsidR="00F95619" w:rsidRPr="00CF2FA8" w:rsidRDefault="00F95619" w:rsidP="00372BAA">
      <w:pPr>
        <w:spacing w:line="480" w:lineRule="auto"/>
        <w:rPr>
          <w:b/>
          <w:bCs/>
          <w:color w:val="242121"/>
          <w:lang w:val="en-GB"/>
        </w:rPr>
      </w:pPr>
      <w:r w:rsidRPr="00CF2FA8">
        <w:rPr>
          <w:b/>
          <w:bCs/>
          <w:color w:val="242121"/>
          <w:lang w:val="en-GB"/>
        </w:rPr>
        <w:t>The second communication</w:t>
      </w:r>
    </w:p>
    <w:p w14:paraId="0E98A397" w14:textId="77777777" w:rsidR="00BC0819" w:rsidRPr="00CF2FA8" w:rsidRDefault="00BC0819" w:rsidP="00372BAA">
      <w:pPr>
        <w:spacing w:line="480" w:lineRule="auto"/>
        <w:rPr>
          <w:color w:val="242121"/>
          <w:lang w:val="en-GB"/>
        </w:rPr>
      </w:pPr>
    </w:p>
    <w:p w14:paraId="252324F6" w14:textId="6B6CE0C1" w:rsidR="000535C9" w:rsidRPr="00CF2FA8" w:rsidRDefault="008B05B4" w:rsidP="00372BAA">
      <w:pPr>
        <w:spacing w:line="480" w:lineRule="auto"/>
        <w:rPr>
          <w:color w:val="242121"/>
          <w:lang w:val="en-GB"/>
        </w:rPr>
      </w:pPr>
      <w:r w:rsidRPr="00CF2FA8">
        <w:rPr>
          <w:color w:val="242121"/>
          <w:lang w:val="en-GB"/>
        </w:rPr>
        <w:t>[</w:t>
      </w:r>
      <w:r w:rsidR="00B35887" w:rsidRPr="00CF2FA8">
        <w:rPr>
          <w:color w:val="242121"/>
          <w:lang w:val="en-GB"/>
        </w:rPr>
        <w:t>81</w:t>
      </w:r>
      <w:r w:rsidRPr="00CF2FA8">
        <w:rPr>
          <w:color w:val="242121"/>
          <w:lang w:val="en-GB"/>
        </w:rPr>
        <w:t>]</w:t>
      </w:r>
      <w:r w:rsidRPr="00CF2FA8">
        <w:rPr>
          <w:color w:val="242121"/>
          <w:lang w:val="en-GB"/>
        </w:rPr>
        <w:tab/>
        <w:t xml:space="preserve">The second communication is a </w:t>
      </w:r>
      <w:r w:rsidR="004E3D9D" w:rsidRPr="00CF2FA8">
        <w:rPr>
          <w:color w:val="242121"/>
          <w:lang w:val="en-GB"/>
        </w:rPr>
        <w:t xml:space="preserve">letter </w:t>
      </w:r>
      <w:r w:rsidR="00F95619" w:rsidRPr="00CF2FA8">
        <w:rPr>
          <w:color w:val="242121"/>
          <w:lang w:val="en-GB"/>
        </w:rPr>
        <w:t xml:space="preserve">dated 28 March 2019, </w:t>
      </w:r>
      <w:r w:rsidR="004E3D9D" w:rsidRPr="00CF2FA8">
        <w:rPr>
          <w:color w:val="242121"/>
          <w:lang w:val="en-GB"/>
        </w:rPr>
        <w:t xml:space="preserve">from the applicant, in his capacity as a director of CRC, </w:t>
      </w:r>
      <w:r w:rsidR="00F074C1" w:rsidRPr="00CF2FA8">
        <w:rPr>
          <w:color w:val="242121"/>
          <w:lang w:val="en-GB"/>
        </w:rPr>
        <w:t xml:space="preserve">to Mr Ali Motala, the Acting Chief Operating Officer of </w:t>
      </w:r>
      <w:r w:rsidR="00644777" w:rsidRPr="00CF2FA8">
        <w:rPr>
          <w:color w:val="242121"/>
          <w:lang w:val="en-GB"/>
        </w:rPr>
        <w:t>Transnet Freight Rail, informing him</w:t>
      </w:r>
      <w:r w:rsidR="000535C9" w:rsidRPr="00CF2FA8">
        <w:rPr>
          <w:color w:val="242121"/>
          <w:lang w:val="en-GB"/>
        </w:rPr>
        <w:t>:</w:t>
      </w:r>
    </w:p>
    <w:p w14:paraId="01087EE4" w14:textId="77777777" w:rsidR="006233E6" w:rsidRPr="00CF2FA8" w:rsidRDefault="006233E6" w:rsidP="00372BAA">
      <w:pPr>
        <w:spacing w:line="480" w:lineRule="auto"/>
        <w:rPr>
          <w:color w:val="242121"/>
          <w:lang w:val="en-GB"/>
        </w:rPr>
      </w:pPr>
    </w:p>
    <w:p w14:paraId="78DDEA51" w14:textId="0BD015D5" w:rsidR="00BC0819" w:rsidRPr="00CF2FA8" w:rsidRDefault="00B35887" w:rsidP="000535C9">
      <w:pPr>
        <w:spacing w:line="480" w:lineRule="auto"/>
        <w:ind w:left="1440" w:hanging="720"/>
        <w:rPr>
          <w:color w:val="242121"/>
          <w:lang w:val="en-GB"/>
        </w:rPr>
      </w:pPr>
      <w:r w:rsidRPr="00CF2FA8">
        <w:rPr>
          <w:color w:val="242121"/>
          <w:lang w:val="en-GB"/>
        </w:rPr>
        <w:t>81</w:t>
      </w:r>
      <w:r w:rsidR="000535C9" w:rsidRPr="00CF2FA8">
        <w:rPr>
          <w:color w:val="242121"/>
          <w:lang w:val="en-GB"/>
        </w:rPr>
        <w:t>.1</w:t>
      </w:r>
      <w:r w:rsidR="000535C9" w:rsidRPr="00CF2FA8">
        <w:rPr>
          <w:color w:val="242121"/>
          <w:lang w:val="en-GB"/>
        </w:rPr>
        <w:tab/>
        <w:t xml:space="preserve">of </w:t>
      </w:r>
      <w:r w:rsidR="00E95639" w:rsidRPr="00CF2FA8">
        <w:rPr>
          <w:color w:val="242121"/>
          <w:lang w:val="en-GB"/>
        </w:rPr>
        <w:t>the application by Riversands</w:t>
      </w:r>
      <w:r w:rsidR="00E60133" w:rsidRPr="00CF2FA8">
        <w:rPr>
          <w:color w:val="242121"/>
          <w:lang w:val="en-GB"/>
        </w:rPr>
        <w:t xml:space="preserve"> firstly</w:t>
      </w:r>
      <w:r w:rsidR="00E95639" w:rsidRPr="00CF2FA8">
        <w:rPr>
          <w:color w:val="242121"/>
          <w:lang w:val="en-GB"/>
        </w:rPr>
        <w:t xml:space="preserve"> to place CRC in business rescue</w:t>
      </w:r>
      <w:r w:rsidR="00E60133" w:rsidRPr="00CF2FA8">
        <w:rPr>
          <w:color w:val="242121"/>
          <w:lang w:val="en-GB"/>
        </w:rPr>
        <w:t xml:space="preserve">, and </w:t>
      </w:r>
      <w:r w:rsidR="004D77E4" w:rsidRPr="00CF2FA8">
        <w:rPr>
          <w:color w:val="242121"/>
          <w:lang w:val="en-GB"/>
        </w:rPr>
        <w:t>its subsequent decision to have CRC placed in liquidation</w:t>
      </w:r>
      <w:r w:rsidR="000535C9" w:rsidRPr="00CF2FA8">
        <w:rPr>
          <w:color w:val="242121"/>
          <w:lang w:val="en-GB"/>
        </w:rPr>
        <w:t>;</w:t>
      </w:r>
    </w:p>
    <w:p w14:paraId="46518CE0" w14:textId="77777777" w:rsidR="000A3B32" w:rsidRPr="00CF2FA8" w:rsidRDefault="000A3B32" w:rsidP="000535C9">
      <w:pPr>
        <w:spacing w:line="480" w:lineRule="auto"/>
        <w:ind w:left="1440" w:hanging="720"/>
        <w:rPr>
          <w:color w:val="242121"/>
          <w:lang w:val="en-GB"/>
        </w:rPr>
      </w:pPr>
    </w:p>
    <w:p w14:paraId="47A13F96" w14:textId="178B8981" w:rsidR="000535C9" w:rsidRPr="00CF2FA8" w:rsidRDefault="00B35887" w:rsidP="000535C9">
      <w:pPr>
        <w:spacing w:line="480" w:lineRule="auto"/>
        <w:ind w:left="1440" w:hanging="720"/>
        <w:rPr>
          <w:color w:val="242121"/>
          <w:lang w:val="en-GB"/>
        </w:rPr>
      </w:pPr>
      <w:r w:rsidRPr="00CF2FA8">
        <w:rPr>
          <w:color w:val="242121"/>
          <w:lang w:val="en-GB"/>
        </w:rPr>
        <w:t>81</w:t>
      </w:r>
      <w:r w:rsidR="000535C9" w:rsidRPr="00CF2FA8">
        <w:rPr>
          <w:color w:val="242121"/>
          <w:lang w:val="en-GB"/>
        </w:rPr>
        <w:t>.2</w:t>
      </w:r>
      <w:r w:rsidR="000535C9" w:rsidRPr="00CF2FA8">
        <w:rPr>
          <w:color w:val="242121"/>
          <w:lang w:val="en-GB"/>
        </w:rPr>
        <w:tab/>
      </w:r>
      <w:r w:rsidR="00945F26" w:rsidRPr="00CF2FA8">
        <w:rPr>
          <w:color w:val="242121"/>
          <w:lang w:val="en-GB"/>
        </w:rPr>
        <w:t>that Riversands had resolved to place CGE in business rescue;</w:t>
      </w:r>
    </w:p>
    <w:p w14:paraId="7C3FD6F8" w14:textId="77777777" w:rsidR="000A3B32" w:rsidRPr="00CF2FA8" w:rsidRDefault="000A3B32" w:rsidP="000535C9">
      <w:pPr>
        <w:spacing w:line="480" w:lineRule="auto"/>
        <w:ind w:left="1440" w:hanging="720"/>
        <w:rPr>
          <w:color w:val="242121"/>
          <w:lang w:val="en-GB"/>
        </w:rPr>
      </w:pPr>
    </w:p>
    <w:p w14:paraId="6692AC74" w14:textId="38DDD4E9" w:rsidR="00945F26" w:rsidRPr="00CF2FA8" w:rsidRDefault="00B35887" w:rsidP="000535C9">
      <w:pPr>
        <w:spacing w:line="480" w:lineRule="auto"/>
        <w:ind w:left="1440" w:hanging="720"/>
        <w:rPr>
          <w:color w:val="242121"/>
          <w:lang w:val="en-GB"/>
        </w:rPr>
      </w:pPr>
      <w:r w:rsidRPr="00CF2FA8">
        <w:rPr>
          <w:color w:val="242121"/>
          <w:lang w:val="en-GB"/>
        </w:rPr>
        <w:t>81</w:t>
      </w:r>
      <w:r w:rsidR="00945F26" w:rsidRPr="00CF2FA8">
        <w:rPr>
          <w:color w:val="242121"/>
          <w:lang w:val="en-GB"/>
        </w:rPr>
        <w:t xml:space="preserve">.3 </w:t>
      </w:r>
      <w:r w:rsidR="00945F26" w:rsidRPr="00CF2FA8">
        <w:rPr>
          <w:color w:val="242121"/>
          <w:lang w:val="en-GB"/>
        </w:rPr>
        <w:tab/>
        <w:t xml:space="preserve">of the possible impact </w:t>
      </w:r>
      <w:r w:rsidR="00CB3B3B" w:rsidRPr="00CF2FA8">
        <w:rPr>
          <w:color w:val="242121"/>
          <w:lang w:val="en-GB"/>
        </w:rPr>
        <w:t>of the pending liquidation of CRC on Transnet, including the following:</w:t>
      </w:r>
    </w:p>
    <w:p w14:paraId="4BD80E3D" w14:textId="77777777" w:rsidR="00CB3B3B" w:rsidRPr="00CF2FA8" w:rsidRDefault="00CB3B3B" w:rsidP="000535C9">
      <w:pPr>
        <w:spacing w:line="480" w:lineRule="auto"/>
        <w:ind w:left="1440" w:hanging="720"/>
        <w:rPr>
          <w:color w:val="242121"/>
          <w:lang w:val="en-GB"/>
        </w:rPr>
      </w:pPr>
    </w:p>
    <w:p w14:paraId="4105D92D" w14:textId="297D9784" w:rsidR="00CB3B3B" w:rsidRPr="00CF2FA8" w:rsidRDefault="00B35887" w:rsidP="00A47332">
      <w:pPr>
        <w:spacing w:line="480" w:lineRule="auto"/>
        <w:ind w:left="2160" w:hanging="720"/>
        <w:rPr>
          <w:color w:val="242121"/>
          <w:lang w:val="en-US"/>
        </w:rPr>
      </w:pPr>
      <w:r w:rsidRPr="00CF2FA8">
        <w:rPr>
          <w:color w:val="242121"/>
          <w:lang w:val="en-GB"/>
        </w:rPr>
        <w:t>81</w:t>
      </w:r>
      <w:r w:rsidR="00CB3B3B" w:rsidRPr="00CF2FA8">
        <w:rPr>
          <w:color w:val="242121"/>
          <w:lang w:val="en-GB"/>
        </w:rPr>
        <w:t>.3.1</w:t>
      </w:r>
      <w:r w:rsidR="00CB3B3B" w:rsidRPr="00CF2FA8">
        <w:rPr>
          <w:color w:val="242121"/>
          <w:lang w:val="en-GB"/>
        </w:rPr>
        <w:tab/>
      </w:r>
      <w:r w:rsidR="00A47332" w:rsidRPr="00CF2FA8">
        <w:rPr>
          <w:color w:val="242121"/>
          <w:lang w:val="en-US"/>
        </w:rPr>
        <w:t>that CRC could not guarantee that freight to and from Ceres would continue after the liquidation under the current operating model;</w:t>
      </w:r>
    </w:p>
    <w:p w14:paraId="62D6554E" w14:textId="77777777" w:rsidR="00A47332" w:rsidRPr="00CF2FA8" w:rsidRDefault="00A47332" w:rsidP="00A47332">
      <w:pPr>
        <w:spacing w:line="480" w:lineRule="auto"/>
        <w:ind w:left="2160" w:hanging="720"/>
        <w:rPr>
          <w:color w:val="242121"/>
          <w:lang w:val="en-US"/>
        </w:rPr>
      </w:pPr>
    </w:p>
    <w:p w14:paraId="5BED7337" w14:textId="3EF1B83C" w:rsidR="00A47332" w:rsidRPr="00CF2FA8" w:rsidRDefault="00B35887" w:rsidP="00A47332">
      <w:pPr>
        <w:spacing w:line="480" w:lineRule="auto"/>
        <w:ind w:left="2160" w:hanging="720"/>
        <w:rPr>
          <w:color w:val="242121"/>
          <w:lang w:val="en-US"/>
        </w:rPr>
      </w:pPr>
      <w:r w:rsidRPr="00CF2FA8">
        <w:rPr>
          <w:color w:val="242121"/>
          <w:lang w:val="en-US"/>
        </w:rPr>
        <w:lastRenderedPageBreak/>
        <w:t>81</w:t>
      </w:r>
      <w:r w:rsidR="00A47332" w:rsidRPr="00CF2FA8">
        <w:rPr>
          <w:color w:val="242121"/>
          <w:lang w:val="en-US"/>
        </w:rPr>
        <w:t>.3.2</w:t>
      </w:r>
      <w:r w:rsidR="00A47332" w:rsidRPr="00CF2FA8">
        <w:rPr>
          <w:color w:val="242121"/>
          <w:lang w:val="en-US"/>
        </w:rPr>
        <w:tab/>
      </w:r>
      <w:r w:rsidR="000A3B32" w:rsidRPr="00CF2FA8">
        <w:rPr>
          <w:color w:val="242121"/>
          <w:lang w:val="en-US"/>
        </w:rPr>
        <w:t xml:space="preserve">the </w:t>
      </w:r>
      <w:r w:rsidR="009B04A6" w:rsidRPr="00CF2FA8">
        <w:rPr>
          <w:color w:val="242121"/>
          <w:lang w:val="en-US"/>
        </w:rPr>
        <w:t>securing of the Transnet property and land</w:t>
      </w:r>
      <w:r w:rsidR="007F2EBC" w:rsidRPr="00CF2FA8">
        <w:rPr>
          <w:color w:val="242121"/>
          <w:lang w:val="en-US"/>
        </w:rPr>
        <w:t xml:space="preserve"> as</w:t>
      </w:r>
      <w:r w:rsidR="009B04A6" w:rsidRPr="00CF2FA8">
        <w:rPr>
          <w:color w:val="242121"/>
          <w:lang w:val="en-US"/>
        </w:rPr>
        <w:t xml:space="preserve"> intended as the concession area in and around the De</w:t>
      </w:r>
      <w:r w:rsidR="007F2EBC" w:rsidRPr="00CF2FA8">
        <w:rPr>
          <w:color w:val="242121"/>
          <w:lang w:val="en-US"/>
        </w:rPr>
        <w:t xml:space="preserve"> M</w:t>
      </w:r>
      <w:r w:rsidR="009B04A6" w:rsidRPr="00CF2FA8">
        <w:rPr>
          <w:color w:val="242121"/>
          <w:lang w:val="en-US"/>
        </w:rPr>
        <w:t>eter station and other stations between W</w:t>
      </w:r>
      <w:r w:rsidR="007F2EBC" w:rsidRPr="00CF2FA8">
        <w:rPr>
          <w:color w:val="242121"/>
          <w:lang w:val="en-US"/>
        </w:rPr>
        <w:t>olsel</w:t>
      </w:r>
      <w:r w:rsidR="009B04A6" w:rsidRPr="00CF2FA8">
        <w:rPr>
          <w:color w:val="242121"/>
          <w:lang w:val="en-US"/>
        </w:rPr>
        <w:t xml:space="preserve">ey and Prince Alfred </w:t>
      </w:r>
      <w:r w:rsidR="007F2EBC" w:rsidRPr="00CF2FA8">
        <w:rPr>
          <w:color w:val="242121"/>
          <w:lang w:val="en-US"/>
        </w:rPr>
        <w:t>H</w:t>
      </w:r>
      <w:r w:rsidR="009B04A6" w:rsidRPr="00CF2FA8">
        <w:rPr>
          <w:color w:val="242121"/>
          <w:lang w:val="en-US"/>
        </w:rPr>
        <w:t>amlet</w:t>
      </w:r>
      <w:r w:rsidR="007F2EBC" w:rsidRPr="00CF2FA8">
        <w:rPr>
          <w:color w:val="242121"/>
          <w:lang w:val="en-US"/>
        </w:rPr>
        <w:t>;</w:t>
      </w:r>
    </w:p>
    <w:p w14:paraId="118C27A1" w14:textId="77777777" w:rsidR="007F2EBC" w:rsidRPr="00CF2FA8" w:rsidRDefault="007F2EBC" w:rsidP="00A47332">
      <w:pPr>
        <w:spacing w:line="480" w:lineRule="auto"/>
        <w:ind w:left="2160" w:hanging="720"/>
        <w:rPr>
          <w:color w:val="242121"/>
          <w:lang w:val="en-US"/>
        </w:rPr>
      </w:pPr>
    </w:p>
    <w:p w14:paraId="4880727B" w14:textId="07E9B4C3" w:rsidR="007F2EBC" w:rsidRPr="00CF2FA8" w:rsidRDefault="006F2570" w:rsidP="00A47332">
      <w:pPr>
        <w:spacing w:line="480" w:lineRule="auto"/>
        <w:ind w:left="2160" w:hanging="720"/>
        <w:rPr>
          <w:color w:val="242121"/>
          <w:lang w:val="en-US"/>
        </w:rPr>
      </w:pPr>
      <w:r w:rsidRPr="00CF2FA8">
        <w:rPr>
          <w:color w:val="242121"/>
          <w:lang w:val="en-US"/>
        </w:rPr>
        <w:t>81</w:t>
      </w:r>
      <w:r w:rsidR="007F2EBC" w:rsidRPr="00CF2FA8">
        <w:rPr>
          <w:color w:val="242121"/>
          <w:lang w:val="en-US"/>
        </w:rPr>
        <w:t>.3.3</w:t>
      </w:r>
      <w:r w:rsidR="007F2EBC" w:rsidRPr="00CF2FA8">
        <w:rPr>
          <w:color w:val="242121"/>
          <w:lang w:val="en-US"/>
        </w:rPr>
        <w:tab/>
      </w:r>
      <w:r w:rsidR="00C47456" w:rsidRPr="00CF2FA8">
        <w:rPr>
          <w:color w:val="242121"/>
          <w:lang w:val="en-US"/>
        </w:rPr>
        <w:t xml:space="preserve">the access of trains through the tunnel and over the </w:t>
      </w:r>
      <w:r w:rsidR="00684484" w:rsidRPr="00CF2FA8">
        <w:rPr>
          <w:color w:val="242121"/>
          <w:lang w:val="en-US"/>
        </w:rPr>
        <w:t>Ceres</w:t>
      </w:r>
      <w:r w:rsidR="00C47456" w:rsidRPr="00CF2FA8">
        <w:rPr>
          <w:color w:val="242121"/>
          <w:lang w:val="en-US"/>
        </w:rPr>
        <w:t xml:space="preserve"> golf course, which access is currently controlled by CRC</w:t>
      </w:r>
      <w:r w:rsidR="00684484" w:rsidRPr="00CF2FA8">
        <w:rPr>
          <w:color w:val="242121"/>
          <w:lang w:val="en-US"/>
        </w:rPr>
        <w:t>;</w:t>
      </w:r>
    </w:p>
    <w:p w14:paraId="082C7278" w14:textId="77777777" w:rsidR="00684484" w:rsidRPr="00CF2FA8" w:rsidRDefault="00684484" w:rsidP="00A47332">
      <w:pPr>
        <w:spacing w:line="480" w:lineRule="auto"/>
        <w:ind w:left="2160" w:hanging="720"/>
        <w:rPr>
          <w:color w:val="242121"/>
          <w:lang w:val="en-US"/>
        </w:rPr>
      </w:pPr>
    </w:p>
    <w:p w14:paraId="4B80E1BF" w14:textId="3E1D0C57" w:rsidR="00684484" w:rsidRPr="00CF2FA8" w:rsidRDefault="006F2570" w:rsidP="00A47332">
      <w:pPr>
        <w:spacing w:line="480" w:lineRule="auto"/>
        <w:ind w:left="2160" w:hanging="720"/>
        <w:rPr>
          <w:color w:val="242121"/>
          <w:lang w:val="en-US"/>
        </w:rPr>
      </w:pPr>
      <w:r w:rsidRPr="00CF2FA8">
        <w:rPr>
          <w:color w:val="242121"/>
          <w:lang w:val="en-US"/>
        </w:rPr>
        <w:t>81</w:t>
      </w:r>
      <w:r w:rsidR="00684484" w:rsidRPr="00CF2FA8">
        <w:rPr>
          <w:color w:val="242121"/>
          <w:lang w:val="en-US"/>
        </w:rPr>
        <w:t>.3.4</w:t>
      </w:r>
      <w:r w:rsidR="00684484" w:rsidRPr="00CF2FA8">
        <w:rPr>
          <w:color w:val="242121"/>
          <w:lang w:val="en-US"/>
        </w:rPr>
        <w:tab/>
        <w:t>the placement of the fence as well as gates over the railway line both at the tunnel and on the series side of the De Meter station;</w:t>
      </w:r>
      <w:r w:rsidR="00A919B2" w:rsidRPr="00CF2FA8">
        <w:rPr>
          <w:color w:val="242121"/>
          <w:lang w:val="en-US"/>
        </w:rPr>
        <w:t xml:space="preserve"> and</w:t>
      </w:r>
    </w:p>
    <w:p w14:paraId="442BBBD5" w14:textId="77777777" w:rsidR="00684484" w:rsidRPr="00CF2FA8" w:rsidRDefault="00684484" w:rsidP="00A47332">
      <w:pPr>
        <w:spacing w:line="480" w:lineRule="auto"/>
        <w:ind w:left="2160" w:hanging="720"/>
        <w:rPr>
          <w:color w:val="242121"/>
          <w:lang w:val="en-US"/>
        </w:rPr>
      </w:pPr>
    </w:p>
    <w:p w14:paraId="74773474" w14:textId="75E789D3" w:rsidR="00684484" w:rsidRPr="00CF2FA8" w:rsidRDefault="006F2570" w:rsidP="00A47332">
      <w:pPr>
        <w:spacing w:line="480" w:lineRule="auto"/>
        <w:ind w:left="2160" w:hanging="720"/>
        <w:rPr>
          <w:color w:val="242121"/>
          <w:lang w:val="en-US"/>
        </w:rPr>
      </w:pPr>
      <w:r w:rsidRPr="00CF2FA8">
        <w:rPr>
          <w:color w:val="242121"/>
          <w:lang w:val="en-US"/>
        </w:rPr>
        <w:t>81</w:t>
      </w:r>
      <w:r w:rsidR="000A3B32" w:rsidRPr="00CF2FA8">
        <w:rPr>
          <w:color w:val="242121"/>
          <w:lang w:val="en-US"/>
        </w:rPr>
        <w:t>.3.5</w:t>
      </w:r>
      <w:r w:rsidR="000A3B32" w:rsidRPr="00CF2FA8">
        <w:rPr>
          <w:color w:val="242121"/>
          <w:lang w:val="en-US"/>
        </w:rPr>
        <w:tab/>
        <w:t xml:space="preserve">the three locomotives and the </w:t>
      </w:r>
      <w:r w:rsidR="00A919B2" w:rsidRPr="00CF2FA8">
        <w:rPr>
          <w:color w:val="242121"/>
          <w:lang w:val="en-US"/>
        </w:rPr>
        <w:t>U</w:t>
      </w:r>
      <w:r w:rsidR="000A3B32" w:rsidRPr="00CF2FA8">
        <w:rPr>
          <w:color w:val="242121"/>
          <w:lang w:val="en-US"/>
        </w:rPr>
        <w:t xml:space="preserve">nion </w:t>
      </w:r>
      <w:r w:rsidR="00A919B2" w:rsidRPr="00CF2FA8">
        <w:rPr>
          <w:color w:val="242121"/>
          <w:lang w:val="en-US"/>
        </w:rPr>
        <w:t>L</w:t>
      </w:r>
      <w:r w:rsidR="000A3B32" w:rsidRPr="00CF2FA8">
        <w:rPr>
          <w:color w:val="242121"/>
          <w:lang w:val="en-US"/>
        </w:rPr>
        <w:t xml:space="preserve">imited train carriages previously sold to CRC and earmarked for use by CRC, had not been transferred from CGE despite </w:t>
      </w:r>
      <w:r w:rsidR="002F15E4" w:rsidRPr="00CF2FA8">
        <w:rPr>
          <w:color w:val="242121"/>
          <w:lang w:val="en-US"/>
        </w:rPr>
        <w:t>several</w:t>
      </w:r>
      <w:r w:rsidR="000A3B32" w:rsidRPr="00CF2FA8">
        <w:rPr>
          <w:color w:val="242121"/>
          <w:lang w:val="en-US"/>
        </w:rPr>
        <w:t xml:space="preserve"> board resolutions to effect such transfer</w:t>
      </w:r>
      <w:r w:rsidR="00C03BE8" w:rsidRPr="00CF2FA8">
        <w:rPr>
          <w:color w:val="242121"/>
          <w:lang w:val="en-US"/>
        </w:rPr>
        <w:t>.</w:t>
      </w:r>
    </w:p>
    <w:p w14:paraId="3803BA85" w14:textId="77777777" w:rsidR="002F15E4" w:rsidRPr="00CF2FA8" w:rsidRDefault="002F15E4" w:rsidP="00A47332">
      <w:pPr>
        <w:spacing w:line="480" w:lineRule="auto"/>
        <w:ind w:left="2160" w:hanging="720"/>
        <w:rPr>
          <w:color w:val="242121"/>
          <w:lang w:val="en-US"/>
        </w:rPr>
      </w:pPr>
    </w:p>
    <w:p w14:paraId="45260019" w14:textId="6664C0F8" w:rsidR="00A47332" w:rsidRPr="00CF2FA8" w:rsidRDefault="002F15E4" w:rsidP="002F15E4">
      <w:pPr>
        <w:spacing w:line="480" w:lineRule="auto"/>
        <w:rPr>
          <w:color w:val="242121"/>
          <w:lang w:val="en-GB"/>
        </w:rPr>
      </w:pPr>
      <w:r w:rsidRPr="00CF2FA8">
        <w:rPr>
          <w:color w:val="242121"/>
          <w:lang w:val="en-GB"/>
        </w:rPr>
        <w:t>[</w:t>
      </w:r>
      <w:r w:rsidR="006F2570" w:rsidRPr="00CF2FA8">
        <w:rPr>
          <w:color w:val="242121"/>
          <w:lang w:val="en-GB"/>
        </w:rPr>
        <w:t>82</w:t>
      </w:r>
      <w:r w:rsidRPr="00CF2FA8">
        <w:rPr>
          <w:color w:val="242121"/>
          <w:lang w:val="en-GB"/>
        </w:rPr>
        <w:t>]</w:t>
      </w:r>
      <w:r w:rsidRPr="00CF2FA8">
        <w:rPr>
          <w:color w:val="242121"/>
          <w:lang w:val="en-GB"/>
        </w:rPr>
        <w:tab/>
      </w:r>
      <w:r w:rsidR="00122560" w:rsidRPr="00CF2FA8">
        <w:rPr>
          <w:color w:val="242121"/>
          <w:lang w:val="en-GB"/>
        </w:rPr>
        <w:t>The applicant’s description of th</w:t>
      </w:r>
      <w:r w:rsidR="00F95619" w:rsidRPr="00CF2FA8">
        <w:rPr>
          <w:color w:val="242121"/>
          <w:lang w:val="en-GB"/>
        </w:rPr>
        <w:t>e second</w:t>
      </w:r>
      <w:r w:rsidR="00122560" w:rsidRPr="00CF2FA8">
        <w:rPr>
          <w:color w:val="242121"/>
          <w:lang w:val="en-GB"/>
        </w:rPr>
        <w:t xml:space="preserve"> communication</w:t>
      </w:r>
      <w:r w:rsidRPr="00CF2FA8">
        <w:rPr>
          <w:color w:val="242121"/>
          <w:lang w:val="en-GB"/>
        </w:rPr>
        <w:t xml:space="preserve"> </w:t>
      </w:r>
      <w:r w:rsidR="00BC29C9" w:rsidRPr="00CF2FA8">
        <w:rPr>
          <w:color w:val="242121"/>
          <w:lang w:val="en-GB"/>
        </w:rPr>
        <w:t>as a letter from a director of a company in financial distress informing an interested part</w:t>
      </w:r>
      <w:r w:rsidR="000C43D3" w:rsidRPr="00CF2FA8">
        <w:rPr>
          <w:color w:val="242121"/>
          <w:lang w:val="en-GB"/>
        </w:rPr>
        <w:t xml:space="preserve">y </w:t>
      </w:r>
      <w:r w:rsidR="00BC29C9" w:rsidRPr="00CF2FA8">
        <w:rPr>
          <w:color w:val="242121"/>
          <w:lang w:val="en-GB"/>
        </w:rPr>
        <w:t xml:space="preserve">of the potential </w:t>
      </w:r>
      <w:r w:rsidR="000C43D3" w:rsidRPr="00CF2FA8">
        <w:rPr>
          <w:color w:val="242121"/>
          <w:lang w:val="en-GB"/>
        </w:rPr>
        <w:t>effect which the placing in business rescue or winding up of CRC may have on such entity</w:t>
      </w:r>
      <w:r w:rsidR="00122560" w:rsidRPr="00CF2FA8">
        <w:rPr>
          <w:color w:val="242121"/>
          <w:lang w:val="en-GB"/>
        </w:rPr>
        <w:t>, is</w:t>
      </w:r>
      <w:r w:rsidR="005B2A45" w:rsidRPr="00CF2FA8">
        <w:rPr>
          <w:color w:val="242121"/>
          <w:lang w:val="en-GB"/>
        </w:rPr>
        <w:t>,</w:t>
      </w:r>
      <w:r w:rsidR="00122560" w:rsidRPr="00CF2FA8">
        <w:rPr>
          <w:color w:val="242121"/>
          <w:lang w:val="en-GB"/>
        </w:rPr>
        <w:t xml:space="preserve"> in my view</w:t>
      </w:r>
      <w:r w:rsidR="00376E6D" w:rsidRPr="00CF2FA8">
        <w:rPr>
          <w:color w:val="242121"/>
          <w:lang w:val="en-GB"/>
        </w:rPr>
        <w:t>, accurate.</w:t>
      </w:r>
    </w:p>
    <w:p w14:paraId="682F65E3" w14:textId="77777777" w:rsidR="000C422F" w:rsidRPr="00CF2FA8" w:rsidRDefault="000C422F" w:rsidP="002F15E4">
      <w:pPr>
        <w:spacing w:line="480" w:lineRule="auto"/>
        <w:rPr>
          <w:color w:val="242121"/>
          <w:lang w:val="en-GB"/>
        </w:rPr>
      </w:pPr>
    </w:p>
    <w:p w14:paraId="170E072C" w14:textId="7DC3535A" w:rsidR="000C422F" w:rsidRPr="00CF2FA8" w:rsidRDefault="000E2C7C" w:rsidP="000E2C7C">
      <w:pPr>
        <w:spacing w:line="480" w:lineRule="auto"/>
        <w:rPr>
          <w:color w:val="242121"/>
          <w:lang w:val="en-GB"/>
        </w:rPr>
      </w:pPr>
      <w:r w:rsidRPr="00CF2FA8">
        <w:rPr>
          <w:color w:val="242121"/>
          <w:lang w:val="en-GB"/>
        </w:rPr>
        <w:t>[</w:t>
      </w:r>
      <w:r w:rsidR="006F2570" w:rsidRPr="00CF2FA8">
        <w:rPr>
          <w:color w:val="242121"/>
          <w:lang w:val="en-GB"/>
        </w:rPr>
        <w:t>83</w:t>
      </w:r>
      <w:r w:rsidRPr="00CF2FA8">
        <w:rPr>
          <w:color w:val="242121"/>
          <w:lang w:val="en-GB"/>
        </w:rPr>
        <w:t>]</w:t>
      </w:r>
      <w:r w:rsidRPr="00CF2FA8">
        <w:rPr>
          <w:color w:val="242121"/>
          <w:lang w:val="en-GB"/>
        </w:rPr>
        <w:tab/>
      </w:r>
      <w:r w:rsidR="008D21E7" w:rsidRPr="00CF2FA8">
        <w:rPr>
          <w:color w:val="242121"/>
          <w:lang w:val="en-GB"/>
        </w:rPr>
        <w:t xml:space="preserve">There is no indication, on an ordinary reading of this </w:t>
      </w:r>
      <w:r w:rsidR="001B67F6" w:rsidRPr="00CF2FA8">
        <w:rPr>
          <w:color w:val="242121"/>
          <w:lang w:val="en-GB"/>
        </w:rPr>
        <w:t>letter, that</w:t>
      </w:r>
      <w:r w:rsidR="00AE1BAF" w:rsidRPr="00CF2FA8">
        <w:rPr>
          <w:color w:val="242121"/>
          <w:lang w:val="en-GB"/>
        </w:rPr>
        <w:t xml:space="preserve"> it</w:t>
      </w:r>
      <w:r w:rsidR="008D21E7" w:rsidRPr="00CF2FA8">
        <w:rPr>
          <w:color w:val="242121"/>
          <w:lang w:val="en-GB"/>
        </w:rPr>
        <w:t xml:space="preserve"> can reasonably be construed as </w:t>
      </w:r>
      <w:r w:rsidR="0043779A" w:rsidRPr="00CF2FA8">
        <w:rPr>
          <w:color w:val="242121"/>
          <w:lang w:val="en-GB"/>
        </w:rPr>
        <w:t xml:space="preserve">an </w:t>
      </w:r>
      <w:r w:rsidR="0043779A" w:rsidRPr="00CF2FA8">
        <w:rPr>
          <w:i/>
          <w:iCs/>
          <w:color w:val="242121"/>
          <w:lang w:val="en-GB"/>
        </w:rPr>
        <w:t xml:space="preserve">‘orchestrated threat to block access to the estate and remove is fences and security </w:t>
      </w:r>
      <w:r w:rsidRPr="00CF2FA8">
        <w:rPr>
          <w:i/>
          <w:iCs/>
          <w:color w:val="242121"/>
          <w:lang w:val="en-GB"/>
        </w:rPr>
        <w:t>infrastructure</w:t>
      </w:r>
      <w:r w:rsidR="0043779A" w:rsidRPr="00CF2FA8">
        <w:rPr>
          <w:i/>
          <w:iCs/>
          <w:color w:val="242121"/>
          <w:lang w:val="en-GB"/>
        </w:rPr>
        <w:t>.</w:t>
      </w:r>
      <w:r w:rsidR="00AE1BAF" w:rsidRPr="00CF2FA8">
        <w:rPr>
          <w:i/>
          <w:iCs/>
          <w:color w:val="242121"/>
          <w:lang w:val="en-GB"/>
        </w:rPr>
        <w:t>’</w:t>
      </w:r>
    </w:p>
    <w:p w14:paraId="79E73DA3" w14:textId="77777777" w:rsidR="0043779A" w:rsidRPr="00CF2FA8" w:rsidRDefault="0043779A" w:rsidP="008D21E7">
      <w:pPr>
        <w:spacing w:line="480" w:lineRule="auto"/>
        <w:ind w:left="1440" w:hanging="720"/>
        <w:rPr>
          <w:color w:val="242121"/>
          <w:lang w:val="en-GB"/>
        </w:rPr>
      </w:pPr>
    </w:p>
    <w:p w14:paraId="74A13977" w14:textId="68ABB310" w:rsidR="0043779A" w:rsidRPr="00CF2FA8" w:rsidRDefault="001B39AB" w:rsidP="000E2C7C">
      <w:pPr>
        <w:spacing w:line="480" w:lineRule="auto"/>
        <w:rPr>
          <w:color w:val="242121"/>
          <w:lang w:val="en-GB"/>
        </w:rPr>
      </w:pPr>
      <w:r w:rsidRPr="00CF2FA8">
        <w:rPr>
          <w:color w:val="242121"/>
          <w:lang w:val="en-GB"/>
        </w:rPr>
        <w:lastRenderedPageBreak/>
        <w:t>[</w:t>
      </w:r>
      <w:r w:rsidR="006F2570" w:rsidRPr="00CF2FA8">
        <w:rPr>
          <w:color w:val="242121"/>
          <w:lang w:val="en-GB"/>
        </w:rPr>
        <w:t>84</w:t>
      </w:r>
      <w:r w:rsidRPr="00CF2FA8">
        <w:rPr>
          <w:color w:val="242121"/>
          <w:lang w:val="en-GB"/>
        </w:rPr>
        <w:t>]</w:t>
      </w:r>
      <w:r w:rsidRPr="00CF2FA8">
        <w:rPr>
          <w:color w:val="242121"/>
          <w:lang w:val="en-GB"/>
        </w:rPr>
        <w:tab/>
      </w:r>
      <w:r w:rsidR="000E2C7C" w:rsidRPr="00CF2FA8">
        <w:rPr>
          <w:color w:val="242121"/>
          <w:lang w:val="en-GB"/>
        </w:rPr>
        <w:t>The delay in informing the members of the HOA of su</w:t>
      </w:r>
      <w:r w:rsidRPr="00CF2FA8">
        <w:rPr>
          <w:color w:val="242121"/>
          <w:lang w:val="en-GB"/>
        </w:rPr>
        <w:t>ch a perceived threat</w:t>
      </w:r>
      <w:r w:rsidR="000E2C7C" w:rsidRPr="00CF2FA8">
        <w:rPr>
          <w:color w:val="242121"/>
          <w:lang w:val="en-GB"/>
        </w:rPr>
        <w:t>, were th</w:t>
      </w:r>
      <w:r w:rsidR="0078028B" w:rsidRPr="00CF2FA8">
        <w:rPr>
          <w:color w:val="242121"/>
          <w:lang w:val="en-GB"/>
        </w:rPr>
        <w:t>ese communications</w:t>
      </w:r>
      <w:r w:rsidR="000E2C7C" w:rsidRPr="00CF2FA8">
        <w:rPr>
          <w:color w:val="242121"/>
          <w:lang w:val="en-GB"/>
        </w:rPr>
        <w:t xml:space="preserve"> genuinely construed </w:t>
      </w:r>
      <w:r w:rsidR="0078028B" w:rsidRPr="00CF2FA8">
        <w:rPr>
          <w:color w:val="242121"/>
          <w:lang w:val="en-GB"/>
        </w:rPr>
        <w:t>as such</w:t>
      </w:r>
      <w:r w:rsidR="000E2C7C" w:rsidRPr="00CF2FA8">
        <w:rPr>
          <w:color w:val="242121"/>
          <w:lang w:val="en-GB"/>
        </w:rPr>
        <w:t xml:space="preserve"> by the respondents, is </w:t>
      </w:r>
      <w:r w:rsidRPr="00CF2FA8">
        <w:rPr>
          <w:color w:val="242121"/>
          <w:lang w:val="en-GB"/>
        </w:rPr>
        <w:t>equally</w:t>
      </w:r>
      <w:r w:rsidR="000E2C7C" w:rsidRPr="00CF2FA8">
        <w:rPr>
          <w:color w:val="242121"/>
          <w:lang w:val="en-GB"/>
        </w:rPr>
        <w:t xml:space="preserve"> apposite to the second </w:t>
      </w:r>
      <w:r w:rsidRPr="00CF2FA8">
        <w:rPr>
          <w:color w:val="242121"/>
          <w:lang w:val="en-GB"/>
        </w:rPr>
        <w:t>communication.</w:t>
      </w:r>
    </w:p>
    <w:p w14:paraId="21BA8A8D" w14:textId="77777777" w:rsidR="00AE1BAF" w:rsidRPr="00CF2FA8" w:rsidRDefault="00AE1BAF" w:rsidP="000E2C7C">
      <w:pPr>
        <w:spacing w:line="480" w:lineRule="auto"/>
        <w:rPr>
          <w:color w:val="242121"/>
          <w:lang w:val="en-GB"/>
        </w:rPr>
      </w:pPr>
    </w:p>
    <w:p w14:paraId="291076DC" w14:textId="2016CE0E" w:rsidR="00AE1BAF" w:rsidRPr="00CF2FA8" w:rsidRDefault="00AE1BAF" w:rsidP="000E2C7C">
      <w:pPr>
        <w:spacing w:line="480" w:lineRule="auto"/>
        <w:rPr>
          <w:color w:val="242121"/>
          <w:lang w:val="en-GB"/>
        </w:rPr>
      </w:pPr>
      <w:r w:rsidRPr="00CF2FA8">
        <w:rPr>
          <w:color w:val="242121"/>
          <w:lang w:val="en-GB"/>
        </w:rPr>
        <w:t>[</w:t>
      </w:r>
      <w:r w:rsidR="006F2570" w:rsidRPr="00CF2FA8">
        <w:rPr>
          <w:color w:val="242121"/>
          <w:lang w:val="en-GB"/>
        </w:rPr>
        <w:t>85</w:t>
      </w:r>
      <w:r w:rsidRPr="00CF2FA8">
        <w:rPr>
          <w:color w:val="242121"/>
          <w:lang w:val="en-GB"/>
        </w:rPr>
        <w:t>]</w:t>
      </w:r>
      <w:r w:rsidRPr="00CF2FA8">
        <w:rPr>
          <w:color w:val="242121"/>
          <w:lang w:val="en-GB"/>
        </w:rPr>
        <w:tab/>
        <w:t>There is clearly a factual dispute reg</w:t>
      </w:r>
      <w:r w:rsidR="00144CE5" w:rsidRPr="00CF2FA8">
        <w:rPr>
          <w:color w:val="242121"/>
          <w:lang w:val="en-GB"/>
        </w:rPr>
        <w:t xml:space="preserve">arding who was </w:t>
      </w:r>
      <w:r w:rsidR="00540656" w:rsidRPr="00CF2FA8">
        <w:rPr>
          <w:color w:val="242121"/>
          <w:lang w:val="en-GB"/>
        </w:rPr>
        <w:t xml:space="preserve">responsible for the initial financial </w:t>
      </w:r>
      <w:r w:rsidR="007125DA" w:rsidRPr="00CF2FA8">
        <w:rPr>
          <w:color w:val="242121"/>
          <w:lang w:val="en-GB"/>
        </w:rPr>
        <w:t xml:space="preserve">travails of </w:t>
      </w:r>
      <w:r w:rsidR="00BF7B10" w:rsidRPr="00CF2FA8">
        <w:rPr>
          <w:color w:val="242121"/>
          <w:lang w:val="en-GB"/>
        </w:rPr>
        <w:t>CGE, however it is common cause that the applicant’s involvement with the HOA and CGE ended more than four years ago</w:t>
      </w:r>
      <w:r w:rsidR="008B7C80" w:rsidRPr="00CF2FA8">
        <w:rPr>
          <w:color w:val="242121"/>
          <w:lang w:val="en-GB"/>
        </w:rPr>
        <w:t>, at a similar time to when CGE recovered from such financial distress.</w:t>
      </w:r>
    </w:p>
    <w:p w14:paraId="5E9F8CBC" w14:textId="77777777" w:rsidR="00A57A0B" w:rsidRPr="00CF2FA8" w:rsidRDefault="00A57A0B" w:rsidP="000E2C7C">
      <w:pPr>
        <w:spacing w:line="480" w:lineRule="auto"/>
        <w:rPr>
          <w:color w:val="242121"/>
          <w:lang w:val="en-GB"/>
        </w:rPr>
      </w:pPr>
    </w:p>
    <w:p w14:paraId="1C4FA9EE" w14:textId="588AE30E" w:rsidR="00A57A0B" w:rsidRPr="00CF2FA8" w:rsidRDefault="00A57A0B" w:rsidP="000E2C7C">
      <w:pPr>
        <w:spacing w:line="480" w:lineRule="auto"/>
        <w:rPr>
          <w:color w:val="242121"/>
          <w:lang w:val="en-GB"/>
        </w:rPr>
      </w:pPr>
      <w:r w:rsidRPr="00CF2FA8">
        <w:rPr>
          <w:color w:val="242121"/>
          <w:lang w:val="en-GB"/>
        </w:rPr>
        <w:t>[</w:t>
      </w:r>
      <w:r w:rsidR="006F2570" w:rsidRPr="00CF2FA8">
        <w:rPr>
          <w:color w:val="242121"/>
          <w:lang w:val="en-GB"/>
        </w:rPr>
        <w:t>86</w:t>
      </w:r>
      <w:r w:rsidRPr="00CF2FA8">
        <w:rPr>
          <w:color w:val="242121"/>
          <w:lang w:val="en-GB"/>
        </w:rPr>
        <w:t>]</w:t>
      </w:r>
      <w:r w:rsidRPr="00CF2FA8">
        <w:rPr>
          <w:color w:val="242121"/>
          <w:lang w:val="en-GB"/>
        </w:rPr>
        <w:tab/>
        <w:t xml:space="preserve">It is </w:t>
      </w:r>
      <w:r w:rsidR="009A1DF1" w:rsidRPr="00CF2FA8">
        <w:rPr>
          <w:color w:val="242121"/>
          <w:lang w:val="en-GB"/>
        </w:rPr>
        <w:t>self-evident</w:t>
      </w:r>
      <w:r w:rsidRPr="00CF2FA8">
        <w:rPr>
          <w:color w:val="242121"/>
          <w:lang w:val="en-GB"/>
        </w:rPr>
        <w:t xml:space="preserve"> that irrespective of </w:t>
      </w:r>
      <w:r w:rsidR="009A1DF1" w:rsidRPr="00CF2FA8">
        <w:rPr>
          <w:color w:val="242121"/>
          <w:lang w:val="en-GB"/>
        </w:rPr>
        <w:t>who was responsible for CGE’s historical financial difficulties</w:t>
      </w:r>
      <w:r w:rsidR="00D97F0C" w:rsidRPr="00CF2FA8">
        <w:rPr>
          <w:color w:val="242121"/>
          <w:lang w:val="en-GB"/>
        </w:rPr>
        <w:t>, this history is of n</w:t>
      </w:r>
      <w:r w:rsidR="00231BC0" w:rsidRPr="00CF2FA8">
        <w:rPr>
          <w:color w:val="242121"/>
          <w:lang w:val="en-GB"/>
        </w:rPr>
        <w:t>either</w:t>
      </w:r>
      <w:r w:rsidR="00D97F0C" w:rsidRPr="00CF2FA8">
        <w:rPr>
          <w:color w:val="242121"/>
          <w:lang w:val="en-GB"/>
        </w:rPr>
        <w:t xml:space="preserve"> interest</w:t>
      </w:r>
      <w:r w:rsidR="00231BC0" w:rsidRPr="00CF2FA8">
        <w:rPr>
          <w:color w:val="242121"/>
          <w:lang w:val="en-GB"/>
        </w:rPr>
        <w:t xml:space="preserve"> nor benefit</w:t>
      </w:r>
      <w:r w:rsidR="00D97F0C" w:rsidRPr="00CF2FA8">
        <w:rPr>
          <w:color w:val="242121"/>
          <w:lang w:val="en-GB"/>
        </w:rPr>
        <w:t xml:space="preserve"> to the present members of the HOA</w:t>
      </w:r>
      <w:r w:rsidR="00231BC0" w:rsidRPr="00CF2FA8">
        <w:rPr>
          <w:color w:val="242121"/>
          <w:lang w:val="en-GB"/>
        </w:rPr>
        <w:t xml:space="preserve"> to whom the </w:t>
      </w:r>
      <w:r w:rsidR="002C5AE0" w:rsidRPr="00CF2FA8">
        <w:rPr>
          <w:color w:val="242121"/>
          <w:lang w:val="en-GB"/>
        </w:rPr>
        <w:t>Circular</w:t>
      </w:r>
      <w:r w:rsidR="00231BC0" w:rsidRPr="00CF2FA8">
        <w:rPr>
          <w:color w:val="242121"/>
          <w:lang w:val="en-GB"/>
        </w:rPr>
        <w:t xml:space="preserve"> was sent.</w:t>
      </w:r>
    </w:p>
    <w:p w14:paraId="6F5C2704" w14:textId="77777777" w:rsidR="001B67F6" w:rsidRPr="00CF2FA8" w:rsidRDefault="001B67F6" w:rsidP="000E2C7C">
      <w:pPr>
        <w:spacing w:line="480" w:lineRule="auto"/>
        <w:rPr>
          <w:color w:val="242121"/>
          <w:lang w:val="en-GB"/>
        </w:rPr>
      </w:pPr>
    </w:p>
    <w:p w14:paraId="0063274A" w14:textId="5AB0A1EB" w:rsidR="001B67F6" w:rsidRPr="00CF2FA8" w:rsidRDefault="001B67F6" w:rsidP="00407283">
      <w:pPr>
        <w:spacing w:line="480" w:lineRule="auto"/>
        <w:rPr>
          <w:color w:val="242121"/>
          <w:lang w:val="en-GB"/>
        </w:rPr>
      </w:pPr>
      <w:r w:rsidRPr="00CF2FA8">
        <w:rPr>
          <w:color w:val="242121"/>
          <w:lang w:val="en-GB"/>
        </w:rPr>
        <w:t>[</w:t>
      </w:r>
      <w:r w:rsidR="006F2570" w:rsidRPr="00CF2FA8">
        <w:rPr>
          <w:color w:val="242121"/>
          <w:lang w:val="en-GB"/>
        </w:rPr>
        <w:t>87</w:t>
      </w:r>
      <w:r w:rsidRPr="00CF2FA8">
        <w:rPr>
          <w:color w:val="242121"/>
          <w:lang w:val="en-GB"/>
        </w:rPr>
        <w:t>]</w:t>
      </w:r>
      <w:r w:rsidRPr="00CF2FA8">
        <w:rPr>
          <w:color w:val="242121"/>
          <w:lang w:val="en-GB"/>
        </w:rPr>
        <w:tab/>
      </w:r>
      <w:r w:rsidR="00010AD0" w:rsidRPr="00CF2FA8">
        <w:rPr>
          <w:color w:val="242121"/>
          <w:lang w:val="en-GB"/>
        </w:rPr>
        <w:t xml:space="preserve">The respondents </w:t>
      </w:r>
      <w:r w:rsidR="00A63811" w:rsidRPr="00CF2FA8">
        <w:rPr>
          <w:color w:val="242121"/>
          <w:lang w:val="en-GB"/>
        </w:rPr>
        <w:t xml:space="preserve">argued that the applicant’s contentions in this regard </w:t>
      </w:r>
      <w:r w:rsidR="00277E5E" w:rsidRPr="00CF2FA8">
        <w:rPr>
          <w:color w:val="242121"/>
          <w:lang w:val="en-GB"/>
        </w:rPr>
        <w:t xml:space="preserve">lose </w:t>
      </w:r>
      <w:r w:rsidR="001433C4" w:rsidRPr="00CF2FA8">
        <w:rPr>
          <w:color w:val="242121"/>
          <w:lang w:val="en-GB"/>
        </w:rPr>
        <w:t xml:space="preserve">sight of the connecting factor, namely </w:t>
      </w:r>
      <w:r w:rsidR="00F014A1" w:rsidRPr="00CF2FA8">
        <w:rPr>
          <w:color w:val="242121"/>
          <w:lang w:val="en-GB"/>
        </w:rPr>
        <w:t>Mr</w:t>
      </w:r>
      <w:r w:rsidR="005B2A45" w:rsidRPr="00CF2FA8">
        <w:rPr>
          <w:color w:val="242121"/>
          <w:lang w:val="en-GB"/>
        </w:rPr>
        <w:t>.</w:t>
      </w:r>
      <w:r w:rsidR="00F014A1" w:rsidRPr="00CF2FA8">
        <w:rPr>
          <w:color w:val="242121"/>
          <w:lang w:val="en-GB"/>
        </w:rPr>
        <w:t xml:space="preserve"> Ross, whom the applicant provided with the judgment of Steyn J in the delinquency application</w:t>
      </w:r>
      <w:r w:rsidR="000B1172" w:rsidRPr="00CF2FA8">
        <w:rPr>
          <w:color w:val="242121"/>
          <w:lang w:val="en-GB"/>
        </w:rPr>
        <w:t>, and who in turn provided the applicant with the Circular.</w:t>
      </w:r>
    </w:p>
    <w:p w14:paraId="73B72745" w14:textId="77777777" w:rsidR="00A01022" w:rsidRPr="00CF2FA8" w:rsidRDefault="00A01022" w:rsidP="00407283">
      <w:pPr>
        <w:spacing w:line="480" w:lineRule="auto"/>
        <w:rPr>
          <w:color w:val="242121"/>
          <w:lang w:val="en-GB"/>
        </w:rPr>
      </w:pPr>
    </w:p>
    <w:p w14:paraId="573B084A" w14:textId="65F02BB0" w:rsidR="006A7183" w:rsidRPr="00CF2FA8" w:rsidRDefault="00BB3AFD" w:rsidP="00407283">
      <w:pPr>
        <w:spacing w:line="480" w:lineRule="auto"/>
        <w:rPr>
          <w:color w:val="242121"/>
          <w:lang w:val="en-GB"/>
        </w:rPr>
      </w:pPr>
      <w:r w:rsidRPr="00CF2FA8">
        <w:rPr>
          <w:color w:val="242121"/>
          <w:lang w:val="en-GB"/>
        </w:rPr>
        <w:t>[</w:t>
      </w:r>
      <w:r w:rsidR="006F2570" w:rsidRPr="00CF2FA8">
        <w:rPr>
          <w:color w:val="242121"/>
          <w:lang w:val="en-GB"/>
        </w:rPr>
        <w:t>88</w:t>
      </w:r>
      <w:r w:rsidRPr="00CF2FA8">
        <w:rPr>
          <w:color w:val="242121"/>
          <w:lang w:val="en-GB"/>
        </w:rPr>
        <w:t>]</w:t>
      </w:r>
      <w:r w:rsidRPr="00CF2FA8">
        <w:rPr>
          <w:color w:val="242121"/>
          <w:lang w:val="en-GB"/>
        </w:rPr>
        <w:tab/>
        <w:t xml:space="preserve">The respondents assert </w:t>
      </w:r>
      <w:r w:rsidR="0051199C" w:rsidRPr="00CF2FA8">
        <w:rPr>
          <w:color w:val="242121"/>
          <w:lang w:val="en-GB"/>
        </w:rPr>
        <w:t>that ‘they are correct when they insinuate that Mr</w:t>
      </w:r>
      <w:r w:rsidR="005B2A45" w:rsidRPr="00CF2FA8">
        <w:rPr>
          <w:color w:val="242121"/>
          <w:lang w:val="en-GB"/>
        </w:rPr>
        <w:t>.</w:t>
      </w:r>
      <w:r w:rsidR="0051199C" w:rsidRPr="00CF2FA8">
        <w:rPr>
          <w:color w:val="242121"/>
          <w:lang w:val="en-GB"/>
        </w:rPr>
        <w:t xml:space="preserve"> Ross is being utilised as a </w:t>
      </w:r>
      <w:r w:rsidR="0051199C" w:rsidRPr="00CF2FA8">
        <w:rPr>
          <w:i/>
          <w:iCs/>
          <w:color w:val="242121"/>
          <w:lang w:val="en-GB"/>
        </w:rPr>
        <w:t xml:space="preserve">conduit </w:t>
      </w:r>
      <w:r w:rsidR="0051199C" w:rsidRPr="00CF2FA8">
        <w:rPr>
          <w:color w:val="242121"/>
          <w:lang w:val="en-GB"/>
        </w:rPr>
        <w:t>to spread disinformation at the insistence of the applicant.</w:t>
      </w:r>
      <w:r w:rsidR="00217AA0" w:rsidRPr="00CF2FA8">
        <w:rPr>
          <w:color w:val="242121"/>
          <w:lang w:val="en-GB"/>
        </w:rPr>
        <w:t>’</w:t>
      </w:r>
      <w:r w:rsidR="001F3EA2" w:rsidRPr="00CF2FA8">
        <w:rPr>
          <w:color w:val="242121"/>
          <w:lang w:val="en-GB"/>
        </w:rPr>
        <w:t xml:space="preserve"> The sole allegation </w:t>
      </w:r>
      <w:r w:rsidR="006A7183" w:rsidRPr="00CF2FA8">
        <w:rPr>
          <w:color w:val="242121"/>
          <w:lang w:val="en-GB"/>
        </w:rPr>
        <w:t>by the first respondent in this regard is that:</w:t>
      </w:r>
    </w:p>
    <w:p w14:paraId="5028CD71" w14:textId="77777777" w:rsidR="00CD7250" w:rsidRPr="00CF2FA8" w:rsidRDefault="00CD7250" w:rsidP="00407283">
      <w:pPr>
        <w:spacing w:line="480" w:lineRule="auto"/>
        <w:rPr>
          <w:color w:val="242121"/>
          <w:lang w:val="en-GB"/>
        </w:rPr>
      </w:pPr>
    </w:p>
    <w:p w14:paraId="47A225ED" w14:textId="072304B8" w:rsidR="00BC206B" w:rsidRPr="00CF2FA8" w:rsidRDefault="006A7183" w:rsidP="00BC206B">
      <w:pPr>
        <w:spacing w:line="480" w:lineRule="auto"/>
        <w:ind w:left="720"/>
        <w:rPr>
          <w:i/>
          <w:iCs/>
          <w:color w:val="242121"/>
          <w:lang w:val="en-GB"/>
        </w:rPr>
      </w:pPr>
      <w:r w:rsidRPr="00CF2FA8">
        <w:rPr>
          <w:i/>
          <w:iCs/>
          <w:color w:val="242121"/>
          <w:lang w:val="en-GB"/>
        </w:rPr>
        <w:t xml:space="preserve">‘The fact that </w:t>
      </w:r>
      <w:r w:rsidR="00E4192E" w:rsidRPr="00CF2FA8">
        <w:rPr>
          <w:i/>
          <w:iCs/>
          <w:color w:val="242121"/>
          <w:lang w:val="en-GB"/>
        </w:rPr>
        <w:t xml:space="preserve">Mr Ross provided the applicant with a copy of the Circular, is indicative of my suspicions that the applicant is seeking to influence </w:t>
      </w:r>
      <w:r w:rsidR="00A458FE" w:rsidRPr="00CF2FA8">
        <w:rPr>
          <w:i/>
          <w:iCs/>
          <w:color w:val="242121"/>
          <w:lang w:val="en-GB"/>
        </w:rPr>
        <w:t>homeowners</w:t>
      </w:r>
      <w:r w:rsidR="00E4192E" w:rsidRPr="00CF2FA8">
        <w:rPr>
          <w:i/>
          <w:iCs/>
          <w:color w:val="242121"/>
          <w:lang w:val="en-GB"/>
        </w:rPr>
        <w:t xml:space="preserve"> against me so as to serve his own interests and agendas</w:t>
      </w:r>
      <w:r w:rsidR="00A458FE" w:rsidRPr="00CF2FA8">
        <w:rPr>
          <w:i/>
          <w:iCs/>
          <w:color w:val="242121"/>
          <w:lang w:val="en-GB"/>
        </w:rPr>
        <w:t>.’</w:t>
      </w:r>
    </w:p>
    <w:p w14:paraId="654B7089" w14:textId="77777777" w:rsidR="00BC206B" w:rsidRPr="00CF2FA8" w:rsidRDefault="00BC206B" w:rsidP="00BC206B">
      <w:pPr>
        <w:spacing w:line="480" w:lineRule="auto"/>
        <w:rPr>
          <w:i/>
          <w:iCs/>
          <w:color w:val="242121"/>
          <w:lang w:val="en-GB"/>
        </w:rPr>
      </w:pPr>
    </w:p>
    <w:p w14:paraId="393E49AD" w14:textId="595D0343" w:rsidR="00BC206B" w:rsidRPr="00CF2FA8" w:rsidRDefault="00BC206B" w:rsidP="00BC206B">
      <w:pPr>
        <w:spacing w:line="480" w:lineRule="auto"/>
        <w:rPr>
          <w:color w:val="242121"/>
          <w:lang w:val="en-GB"/>
        </w:rPr>
      </w:pPr>
      <w:r w:rsidRPr="00CF2FA8">
        <w:rPr>
          <w:color w:val="242121"/>
          <w:lang w:val="en-GB"/>
        </w:rPr>
        <w:t>[</w:t>
      </w:r>
      <w:r w:rsidR="006F2570" w:rsidRPr="00CF2FA8">
        <w:rPr>
          <w:color w:val="242121"/>
          <w:lang w:val="en-GB"/>
        </w:rPr>
        <w:t>89</w:t>
      </w:r>
      <w:r w:rsidRPr="00CF2FA8">
        <w:rPr>
          <w:color w:val="242121"/>
          <w:lang w:val="en-GB"/>
        </w:rPr>
        <w:t>]</w:t>
      </w:r>
      <w:r w:rsidRPr="00CF2FA8">
        <w:rPr>
          <w:color w:val="242121"/>
          <w:lang w:val="en-GB"/>
        </w:rPr>
        <w:tab/>
        <w:t xml:space="preserve">The </w:t>
      </w:r>
      <w:r w:rsidR="00847900" w:rsidRPr="00CF2FA8">
        <w:rPr>
          <w:color w:val="242121"/>
          <w:lang w:val="en-GB"/>
        </w:rPr>
        <w:t>respon</w:t>
      </w:r>
      <w:r w:rsidRPr="00CF2FA8">
        <w:rPr>
          <w:color w:val="242121"/>
          <w:lang w:val="en-GB"/>
        </w:rPr>
        <w:t xml:space="preserve">dent’s choice of the word ‘insinuate’ suggests that they accept that </w:t>
      </w:r>
      <w:r w:rsidR="00847900" w:rsidRPr="00CF2FA8">
        <w:rPr>
          <w:color w:val="242121"/>
          <w:lang w:val="en-GB"/>
        </w:rPr>
        <w:t>this conclusion is based</w:t>
      </w:r>
      <w:r w:rsidR="0023250C" w:rsidRPr="00CF2FA8">
        <w:rPr>
          <w:color w:val="242121"/>
          <w:lang w:val="en-GB"/>
        </w:rPr>
        <w:t xml:space="preserve"> solely</w:t>
      </w:r>
      <w:r w:rsidR="00847900" w:rsidRPr="00CF2FA8">
        <w:rPr>
          <w:color w:val="242121"/>
          <w:lang w:val="en-GB"/>
        </w:rPr>
        <w:t xml:space="preserve"> on their suspicions</w:t>
      </w:r>
      <w:r w:rsidR="0023250C" w:rsidRPr="00CF2FA8">
        <w:rPr>
          <w:color w:val="242121"/>
          <w:lang w:val="en-GB"/>
        </w:rPr>
        <w:t>,</w:t>
      </w:r>
      <w:r w:rsidR="00847900" w:rsidRPr="00CF2FA8">
        <w:rPr>
          <w:color w:val="242121"/>
          <w:lang w:val="en-GB"/>
        </w:rPr>
        <w:t xml:space="preserve"> which do not appear to be grounded</w:t>
      </w:r>
      <w:r w:rsidR="0023250C" w:rsidRPr="00CF2FA8">
        <w:rPr>
          <w:color w:val="242121"/>
          <w:lang w:val="en-GB"/>
        </w:rPr>
        <w:t xml:space="preserve"> either</w:t>
      </w:r>
      <w:r w:rsidR="00217AA0" w:rsidRPr="00CF2FA8">
        <w:rPr>
          <w:color w:val="242121"/>
          <w:lang w:val="en-GB"/>
        </w:rPr>
        <w:t xml:space="preserve"> in</w:t>
      </w:r>
      <w:r w:rsidR="0023250C" w:rsidRPr="00CF2FA8">
        <w:rPr>
          <w:color w:val="242121"/>
          <w:lang w:val="en-GB"/>
        </w:rPr>
        <w:t xml:space="preserve"> logic or </w:t>
      </w:r>
      <w:r w:rsidR="00217AA0" w:rsidRPr="00CF2FA8">
        <w:rPr>
          <w:color w:val="242121"/>
          <w:lang w:val="en-GB"/>
        </w:rPr>
        <w:t xml:space="preserve">in </w:t>
      </w:r>
      <w:r w:rsidR="0023250C" w:rsidRPr="00CF2FA8">
        <w:rPr>
          <w:color w:val="242121"/>
          <w:lang w:val="en-GB"/>
        </w:rPr>
        <w:t>fact.</w:t>
      </w:r>
    </w:p>
    <w:p w14:paraId="198CEEAB" w14:textId="77777777" w:rsidR="0023250C" w:rsidRPr="00CF2FA8" w:rsidRDefault="0023250C" w:rsidP="00BC206B">
      <w:pPr>
        <w:spacing w:line="480" w:lineRule="auto"/>
        <w:rPr>
          <w:color w:val="242121"/>
          <w:lang w:val="en-GB"/>
        </w:rPr>
      </w:pPr>
    </w:p>
    <w:p w14:paraId="560C60C3" w14:textId="57F40F8B" w:rsidR="0023250C" w:rsidRPr="00CF2FA8" w:rsidRDefault="0023250C" w:rsidP="00BC206B">
      <w:pPr>
        <w:spacing w:line="480" w:lineRule="auto"/>
        <w:rPr>
          <w:color w:val="242121"/>
          <w:lang w:val="en-GB"/>
        </w:rPr>
      </w:pPr>
      <w:r w:rsidRPr="00CF2FA8">
        <w:rPr>
          <w:color w:val="242121"/>
          <w:lang w:val="en-GB"/>
        </w:rPr>
        <w:t>[</w:t>
      </w:r>
      <w:r w:rsidR="006F2570" w:rsidRPr="00CF2FA8">
        <w:rPr>
          <w:color w:val="242121"/>
          <w:lang w:val="en-GB"/>
        </w:rPr>
        <w:t>90</w:t>
      </w:r>
      <w:r w:rsidRPr="00CF2FA8">
        <w:rPr>
          <w:color w:val="242121"/>
          <w:lang w:val="en-GB"/>
        </w:rPr>
        <w:t>]</w:t>
      </w:r>
      <w:r w:rsidRPr="00CF2FA8">
        <w:rPr>
          <w:color w:val="242121"/>
          <w:lang w:val="en-GB"/>
        </w:rPr>
        <w:tab/>
        <w:t>It is not unreasonable for the applicant to have sent a copy of the judgment in terms of which he was effectively exonerated to one of the homeo</w:t>
      </w:r>
      <w:r w:rsidR="00F67396" w:rsidRPr="00CF2FA8">
        <w:rPr>
          <w:color w:val="242121"/>
          <w:lang w:val="en-GB"/>
        </w:rPr>
        <w:t>wners whom he may have a friendly or business relationship with, and for Mr</w:t>
      </w:r>
      <w:r w:rsidR="00A40C38" w:rsidRPr="00CF2FA8">
        <w:rPr>
          <w:color w:val="242121"/>
          <w:lang w:val="en-GB"/>
        </w:rPr>
        <w:t>.</w:t>
      </w:r>
      <w:r w:rsidR="00F67396" w:rsidRPr="00CF2FA8">
        <w:rPr>
          <w:color w:val="242121"/>
          <w:lang w:val="en-GB"/>
        </w:rPr>
        <w:t xml:space="preserve"> Ross in turn to send </w:t>
      </w:r>
      <w:r w:rsidR="00A40C38" w:rsidRPr="00CF2FA8">
        <w:rPr>
          <w:color w:val="242121"/>
          <w:lang w:val="en-GB"/>
        </w:rPr>
        <w:t>the applicant</w:t>
      </w:r>
      <w:r w:rsidR="00F67396" w:rsidRPr="00CF2FA8">
        <w:rPr>
          <w:color w:val="242121"/>
          <w:lang w:val="en-GB"/>
        </w:rPr>
        <w:t xml:space="preserve"> the Circular</w:t>
      </w:r>
      <w:r w:rsidR="00A40C38" w:rsidRPr="00CF2FA8">
        <w:rPr>
          <w:color w:val="242121"/>
          <w:lang w:val="en-GB"/>
        </w:rPr>
        <w:t>,</w:t>
      </w:r>
      <w:r w:rsidR="00F67396" w:rsidRPr="00CF2FA8">
        <w:rPr>
          <w:color w:val="242121"/>
          <w:lang w:val="en-GB"/>
        </w:rPr>
        <w:t xml:space="preserve"> which included </w:t>
      </w:r>
      <w:r w:rsidR="00A40C38" w:rsidRPr="00CF2FA8">
        <w:rPr>
          <w:color w:val="242121"/>
          <w:lang w:val="en-GB"/>
        </w:rPr>
        <w:t xml:space="preserve">potentially </w:t>
      </w:r>
      <w:r w:rsidR="00F67396" w:rsidRPr="00CF2FA8">
        <w:rPr>
          <w:color w:val="242121"/>
          <w:lang w:val="en-GB"/>
        </w:rPr>
        <w:t>defamatory statements about him.</w:t>
      </w:r>
    </w:p>
    <w:p w14:paraId="12C8F395" w14:textId="77777777" w:rsidR="00F67396" w:rsidRPr="00CF2FA8" w:rsidRDefault="00F67396" w:rsidP="00BC206B">
      <w:pPr>
        <w:spacing w:line="480" w:lineRule="auto"/>
        <w:rPr>
          <w:color w:val="242121"/>
          <w:lang w:val="en-GB"/>
        </w:rPr>
      </w:pPr>
    </w:p>
    <w:p w14:paraId="16F5745C" w14:textId="0F8A16D9" w:rsidR="00245299" w:rsidRPr="00CF2FA8" w:rsidRDefault="00F67396" w:rsidP="00AA573A">
      <w:pPr>
        <w:spacing w:line="480" w:lineRule="auto"/>
        <w:rPr>
          <w:color w:val="242121"/>
          <w:lang w:val="en-GB"/>
        </w:rPr>
      </w:pPr>
      <w:r w:rsidRPr="00CF2FA8">
        <w:rPr>
          <w:color w:val="242121"/>
          <w:lang w:val="en-GB"/>
        </w:rPr>
        <w:t>[</w:t>
      </w:r>
      <w:r w:rsidR="00CC3CDC" w:rsidRPr="00CF2FA8">
        <w:rPr>
          <w:color w:val="242121"/>
          <w:lang w:val="en-GB"/>
        </w:rPr>
        <w:t>91</w:t>
      </w:r>
      <w:r w:rsidRPr="00CF2FA8">
        <w:rPr>
          <w:color w:val="242121"/>
          <w:lang w:val="en-GB"/>
        </w:rPr>
        <w:t>]</w:t>
      </w:r>
      <w:r w:rsidRPr="00CF2FA8">
        <w:rPr>
          <w:color w:val="242121"/>
          <w:lang w:val="en-GB"/>
        </w:rPr>
        <w:tab/>
        <w:t>In my view,</w:t>
      </w:r>
      <w:r w:rsidR="002919E3" w:rsidRPr="00CF2FA8">
        <w:rPr>
          <w:color w:val="242121"/>
          <w:lang w:val="en-GB"/>
        </w:rPr>
        <w:t xml:space="preserve"> it is</w:t>
      </w:r>
      <w:r w:rsidRPr="00CF2FA8">
        <w:rPr>
          <w:color w:val="242121"/>
          <w:lang w:val="en-GB"/>
        </w:rPr>
        <w:t xml:space="preserve"> not reasonable to conclude from the aforegoing</w:t>
      </w:r>
      <w:r w:rsidR="00AA573A" w:rsidRPr="00CF2FA8">
        <w:rPr>
          <w:color w:val="242121"/>
          <w:lang w:val="en-GB"/>
        </w:rPr>
        <w:t xml:space="preserve"> that the applicant is seeking to influence homeowners against </w:t>
      </w:r>
      <w:r w:rsidR="007A2554" w:rsidRPr="00CF2FA8">
        <w:rPr>
          <w:color w:val="242121"/>
          <w:lang w:val="en-GB"/>
        </w:rPr>
        <w:t>him</w:t>
      </w:r>
      <w:r w:rsidR="00AA573A" w:rsidRPr="00CF2FA8">
        <w:rPr>
          <w:color w:val="242121"/>
          <w:lang w:val="en-GB"/>
        </w:rPr>
        <w:t xml:space="preserve"> so as to serve his own interests and agendas.</w:t>
      </w:r>
      <w:r w:rsidR="007A2554" w:rsidRPr="00CF2FA8">
        <w:rPr>
          <w:color w:val="242121"/>
          <w:lang w:val="en-GB"/>
        </w:rPr>
        <w:t xml:space="preserve"> </w:t>
      </w:r>
    </w:p>
    <w:p w14:paraId="2DE84E54" w14:textId="342BCFC3" w:rsidR="00245299" w:rsidRPr="00CF2FA8" w:rsidRDefault="00245299" w:rsidP="00AA573A">
      <w:pPr>
        <w:spacing w:line="480" w:lineRule="auto"/>
        <w:rPr>
          <w:color w:val="242121"/>
          <w:lang w:val="en-GB"/>
        </w:rPr>
      </w:pPr>
      <w:r w:rsidRPr="00CF2FA8">
        <w:rPr>
          <w:color w:val="242121"/>
          <w:lang w:val="en-GB"/>
        </w:rPr>
        <w:tab/>
      </w:r>
    </w:p>
    <w:p w14:paraId="6E3AB0B8" w14:textId="32AA799B" w:rsidR="004C3FEB" w:rsidRPr="00CF2FA8" w:rsidRDefault="00245299" w:rsidP="000E2C7C">
      <w:pPr>
        <w:spacing w:line="480" w:lineRule="auto"/>
        <w:rPr>
          <w:color w:val="242121"/>
          <w:lang w:val="en-GB"/>
        </w:rPr>
      </w:pPr>
      <w:r w:rsidRPr="00CF2FA8">
        <w:rPr>
          <w:color w:val="242121"/>
          <w:lang w:val="en-GB"/>
        </w:rPr>
        <w:t>[</w:t>
      </w:r>
      <w:r w:rsidR="00CC3CDC" w:rsidRPr="00CF2FA8">
        <w:rPr>
          <w:color w:val="242121"/>
          <w:lang w:val="en-GB"/>
        </w:rPr>
        <w:t>92</w:t>
      </w:r>
      <w:r w:rsidRPr="00CF2FA8">
        <w:rPr>
          <w:color w:val="242121"/>
          <w:lang w:val="en-GB"/>
        </w:rPr>
        <w:t>]</w:t>
      </w:r>
      <w:r w:rsidRPr="00CF2FA8">
        <w:rPr>
          <w:color w:val="242121"/>
          <w:lang w:val="en-GB"/>
        </w:rPr>
        <w:tab/>
      </w:r>
      <w:r w:rsidR="007A2554" w:rsidRPr="00CF2FA8">
        <w:rPr>
          <w:color w:val="242121"/>
          <w:lang w:val="en-GB"/>
        </w:rPr>
        <w:t>There is no evidence of what such agenda may be, as it is common cause that the applicant’s interests in the second respondent and CRC terminated four years ago.</w:t>
      </w:r>
    </w:p>
    <w:p w14:paraId="7E84BBDC" w14:textId="77777777" w:rsidR="00286717" w:rsidRPr="00CF2FA8" w:rsidRDefault="00286717" w:rsidP="000E2C7C">
      <w:pPr>
        <w:spacing w:line="480" w:lineRule="auto"/>
        <w:rPr>
          <w:color w:val="242121"/>
          <w:lang w:val="en-GB"/>
        </w:rPr>
      </w:pPr>
    </w:p>
    <w:p w14:paraId="1C29B8D8" w14:textId="42475335" w:rsidR="004D48EA" w:rsidRPr="00CF2FA8" w:rsidRDefault="007D11B4" w:rsidP="000E2C7C">
      <w:pPr>
        <w:spacing w:line="480" w:lineRule="auto"/>
        <w:rPr>
          <w:color w:val="242121"/>
          <w:lang w:val="en-GB"/>
        </w:rPr>
      </w:pPr>
      <w:r w:rsidRPr="00CF2FA8">
        <w:rPr>
          <w:color w:val="242121"/>
          <w:lang w:val="en-GB"/>
        </w:rPr>
        <w:t>[</w:t>
      </w:r>
      <w:r w:rsidR="00CC3CDC" w:rsidRPr="00CF2FA8">
        <w:rPr>
          <w:color w:val="242121"/>
          <w:lang w:val="en-GB"/>
        </w:rPr>
        <w:t>93</w:t>
      </w:r>
      <w:r w:rsidRPr="00CF2FA8">
        <w:rPr>
          <w:color w:val="242121"/>
          <w:lang w:val="en-GB"/>
        </w:rPr>
        <w:t>]</w:t>
      </w:r>
      <w:r w:rsidRPr="00CF2FA8">
        <w:rPr>
          <w:color w:val="242121"/>
          <w:lang w:val="en-GB"/>
        </w:rPr>
        <w:tab/>
        <w:t xml:space="preserve">I therefore find that the respondents have similarly failed to </w:t>
      </w:r>
      <w:r w:rsidR="00924802" w:rsidRPr="00CF2FA8">
        <w:rPr>
          <w:color w:val="242121"/>
          <w:lang w:val="en-GB"/>
        </w:rPr>
        <w:t xml:space="preserve">discharge the onus of </w:t>
      </w:r>
      <w:r w:rsidRPr="00CF2FA8">
        <w:rPr>
          <w:color w:val="242121"/>
          <w:lang w:val="en-GB"/>
        </w:rPr>
        <w:t>prov</w:t>
      </w:r>
      <w:r w:rsidR="00924802" w:rsidRPr="00CF2FA8">
        <w:rPr>
          <w:color w:val="242121"/>
          <w:lang w:val="en-GB"/>
        </w:rPr>
        <w:t>ing</w:t>
      </w:r>
      <w:r w:rsidRPr="00CF2FA8">
        <w:rPr>
          <w:color w:val="242121"/>
          <w:lang w:val="en-GB"/>
        </w:rPr>
        <w:t xml:space="preserve"> that the second defamatory statement</w:t>
      </w:r>
      <w:r w:rsidR="002F13AE" w:rsidRPr="00CF2FA8">
        <w:rPr>
          <w:color w:val="242121"/>
          <w:lang w:val="en-GB"/>
        </w:rPr>
        <w:t>, which on the face of it is def</w:t>
      </w:r>
      <w:r w:rsidR="00286717" w:rsidRPr="00CF2FA8">
        <w:rPr>
          <w:color w:val="242121"/>
          <w:lang w:val="en-GB"/>
        </w:rPr>
        <w:t>a</w:t>
      </w:r>
      <w:r w:rsidR="002F13AE" w:rsidRPr="00CF2FA8">
        <w:rPr>
          <w:color w:val="242121"/>
          <w:lang w:val="en-GB"/>
        </w:rPr>
        <w:t>matory</w:t>
      </w:r>
      <w:r w:rsidR="00286717" w:rsidRPr="00CF2FA8">
        <w:rPr>
          <w:color w:val="242121"/>
          <w:lang w:val="en-GB"/>
        </w:rPr>
        <w:t xml:space="preserve"> of the applicant,</w:t>
      </w:r>
      <w:r w:rsidRPr="00CF2FA8">
        <w:rPr>
          <w:color w:val="242121"/>
          <w:lang w:val="en-GB"/>
        </w:rPr>
        <w:t xml:space="preserve"> is true </w:t>
      </w:r>
      <w:r w:rsidR="00924802" w:rsidRPr="00CF2FA8">
        <w:rPr>
          <w:color w:val="242121"/>
          <w:lang w:val="en-GB"/>
        </w:rPr>
        <w:t>and / or in the public interest</w:t>
      </w:r>
      <w:r w:rsidR="00FA024D" w:rsidRPr="00CF2FA8">
        <w:rPr>
          <w:color w:val="242121"/>
          <w:lang w:val="en-GB"/>
        </w:rPr>
        <w:t>, or more specifically, in the interest of the members of the HOA to whom the Circular was circulated.</w:t>
      </w:r>
    </w:p>
    <w:p w14:paraId="5BF225AC" w14:textId="07B60A0C" w:rsidR="00DF0A02" w:rsidRPr="00CF2FA8" w:rsidRDefault="001C502D" w:rsidP="000E2C7C">
      <w:pPr>
        <w:spacing w:line="480" w:lineRule="auto"/>
        <w:rPr>
          <w:color w:val="242121"/>
          <w:lang w:val="en-GB"/>
        </w:rPr>
      </w:pPr>
      <w:r w:rsidRPr="00CF2FA8">
        <w:rPr>
          <w:color w:val="242121"/>
          <w:lang w:val="en-GB"/>
        </w:rPr>
        <w:t xml:space="preserve"> </w:t>
      </w:r>
    </w:p>
    <w:p w14:paraId="4ECDA112" w14:textId="0CFAAB1E" w:rsidR="001D0821" w:rsidRPr="00CF2FA8" w:rsidRDefault="001D0821" w:rsidP="000E2C7C">
      <w:pPr>
        <w:spacing w:line="480" w:lineRule="auto"/>
        <w:rPr>
          <w:b/>
          <w:bCs/>
          <w:color w:val="242121"/>
          <w:lang w:val="en-GB"/>
        </w:rPr>
      </w:pPr>
      <w:r w:rsidRPr="00CF2FA8">
        <w:rPr>
          <w:b/>
          <w:bCs/>
          <w:color w:val="242121"/>
          <w:lang w:val="en-GB"/>
        </w:rPr>
        <w:t>The third and fourth statements</w:t>
      </w:r>
    </w:p>
    <w:p w14:paraId="1A965847" w14:textId="77777777" w:rsidR="001D0821" w:rsidRPr="00CF2FA8" w:rsidRDefault="001D0821" w:rsidP="000E2C7C">
      <w:pPr>
        <w:spacing w:line="480" w:lineRule="auto"/>
        <w:rPr>
          <w:color w:val="242121"/>
          <w:lang w:val="en-GB"/>
        </w:rPr>
      </w:pPr>
    </w:p>
    <w:p w14:paraId="3DFFA3A4" w14:textId="7A644C94" w:rsidR="00F84D0A" w:rsidRPr="00CF2FA8" w:rsidRDefault="001D0821" w:rsidP="000E2C7C">
      <w:pPr>
        <w:spacing w:line="480" w:lineRule="auto"/>
        <w:rPr>
          <w:color w:val="242121"/>
          <w:lang w:val="en-GB"/>
        </w:rPr>
      </w:pPr>
      <w:r w:rsidRPr="00CF2FA8">
        <w:rPr>
          <w:color w:val="242121"/>
          <w:lang w:val="en-GB"/>
        </w:rPr>
        <w:t>[</w:t>
      </w:r>
      <w:r w:rsidR="00CC3CDC" w:rsidRPr="00CF2FA8">
        <w:rPr>
          <w:color w:val="242121"/>
          <w:lang w:val="en-GB"/>
        </w:rPr>
        <w:t>94</w:t>
      </w:r>
      <w:r w:rsidRPr="00CF2FA8">
        <w:rPr>
          <w:color w:val="242121"/>
          <w:lang w:val="en-GB"/>
        </w:rPr>
        <w:t>]</w:t>
      </w:r>
      <w:r w:rsidRPr="00CF2FA8">
        <w:rPr>
          <w:color w:val="242121"/>
          <w:lang w:val="en-GB"/>
        </w:rPr>
        <w:tab/>
      </w:r>
      <w:r w:rsidR="005C05E3" w:rsidRPr="00CF2FA8">
        <w:rPr>
          <w:color w:val="242121"/>
          <w:lang w:val="en-GB"/>
        </w:rPr>
        <w:t xml:space="preserve">According to the </w:t>
      </w:r>
      <w:r w:rsidR="00E97F80" w:rsidRPr="00CF2FA8">
        <w:rPr>
          <w:color w:val="242121"/>
          <w:lang w:val="en-GB"/>
        </w:rPr>
        <w:t>respondents</w:t>
      </w:r>
      <w:r w:rsidR="00F84D0A" w:rsidRPr="00CF2FA8">
        <w:rPr>
          <w:color w:val="242121"/>
          <w:lang w:val="en-GB"/>
        </w:rPr>
        <w:t>:</w:t>
      </w:r>
    </w:p>
    <w:p w14:paraId="09312E3B" w14:textId="77777777" w:rsidR="00F84D0A" w:rsidRPr="00CF2FA8" w:rsidRDefault="00F84D0A" w:rsidP="000E2C7C">
      <w:pPr>
        <w:spacing w:line="480" w:lineRule="auto"/>
        <w:rPr>
          <w:color w:val="242121"/>
          <w:lang w:val="en-GB"/>
        </w:rPr>
      </w:pPr>
    </w:p>
    <w:p w14:paraId="701A4043" w14:textId="072CF029" w:rsidR="001D0821" w:rsidRPr="00CF2FA8" w:rsidRDefault="00CC3CDC" w:rsidP="00F84D0A">
      <w:pPr>
        <w:spacing w:line="480" w:lineRule="auto"/>
        <w:ind w:left="1440" w:hanging="720"/>
        <w:rPr>
          <w:color w:val="242121"/>
          <w:lang w:val="en-GB"/>
        </w:rPr>
      </w:pPr>
      <w:r w:rsidRPr="00CF2FA8">
        <w:rPr>
          <w:color w:val="242121"/>
          <w:lang w:val="en-GB"/>
        </w:rPr>
        <w:lastRenderedPageBreak/>
        <w:t>94</w:t>
      </w:r>
      <w:r w:rsidR="00F84D0A" w:rsidRPr="00CF2FA8">
        <w:rPr>
          <w:color w:val="242121"/>
          <w:lang w:val="en-GB"/>
        </w:rPr>
        <w:t>.1</w:t>
      </w:r>
      <w:r w:rsidR="00F84D0A" w:rsidRPr="00CF2FA8">
        <w:rPr>
          <w:color w:val="242121"/>
          <w:lang w:val="en-GB"/>
        </w:rPr>
        <w:tab/>
      </w:r>
      <w:r w:rsidR="00E97F80" w:rsidRPr="00CF2FA8">
        <w:rPr>
          <w:color w:val="242121"/>
          <w:lang w:val="en-GB"/>
        </w:rPr>
        <w:t xml:space="preserve">Transnet had no records of the train movements </w:t>
      </w:r>
      <w:r w:rsidR="00BD4F06" w:rsidRPr="00CF2FA8">
        <w:rPr>
          <w:color w:val="242121"/>
          <w:lang w:val="en-GB"/>
        </w:rPr>
        <w:t xml:space="preserve">in relation to </w:t>
      </w:r>
      <w:r w:rsidR="00F129F6" w:rsidRPr="00CF2FA8">
        <w:rPr>
          <w:color w:val="242121"/>
          <w:lang w:val="en-GB"/>
        </w:rPr>
        <w:t xml:space="preserve">CRC’s services </w:t>
      </w:r>
      <w:r w:rsidR="00F84D0A" w:rsidRPr="00CF2FA8">
        <w:rPr>
          <w:color w:val="242121"/>
          <w:lang w:val="en-GB"/>
        </w:rPr>
        <w:t>to Elgin;</w:t>
      </w:r>
    </w:p>
    <w:p w14:paraId="1DC03D0B" w14:textId="77777777" w:rsidR="00F84D0A" w:rsidRPr="00CF2FA8" w:rsidRDefault="00F84D0A" w:rsidP="00F84D0A">
      <w:pPr>
        <w:spacing w:line="480" w:lineRule="auto"/>
        <w:ind w:left="1440" w:hanging="720"/>
        <w:rPr>
          <w:color w:val="242121"/>
          <w:lang w:val="en-GB"/>
        </w:rPr>
      </w:pPr>
    </w:p>
    <w:p w14:paraId="4294AC11" w14:textId="1B2E8530" w:rsidR="00F84D0A" w:rsidRPr="00CF2FA8" w:rsidRDefault="00CC3CDC" w:rsidP="00F84D0A">
      <w:pPr>
        <w:spacing w:line="480" w:lineRule="auto"/>
        <w:ind w:left="1440" w:hanging="720"/>
        <w:rPr>
          <w:color w:val="242121"/>
          <w:lang w:val="en-GB"/>
        </w:rPr>
      </w:pPr>
      <w:r w:rsidRPr="00CF2FA8">
        <w:rPr>
          <w:color w:val="242121"/>
          <w:lang w:val="en-GB"/>
        </w:rPr>
        <w:t>94</w:t>
      </w:r>
      <w:r w:rsidR="00F84D0A" w:rsidRPr="00CF2FA8">
        <w:rPr>
          <w:color w:val="242121"/>
          <w:lang w:val="en-GB"/>
        </w:rPr>
        <w:t>.2</w:t>
      </w:r>
      <w:r w:rsidR="00F84D0A" w:rsidRPr="00CF2FA8">
        <w:rPr>
          <w:color w:val="242121"/>
          <w:lang w:val="en-GB"/>
        </w:rPr>
        <w:tab/>
      </w:r>
      <w:r w:rsidR="008030C4" w:rsidRPr="00CF2FA8">
        <w:rPr>
          <w:color w:val="242121"/>
          <w:lang w:val="en-GB"/>
        </w:rPr>
        <w:t xml:space="preserve">No invoices were generated by Transnet for this service; and </w:t>
      </w:r>
    </w:p>
    <w:p w14:paraId="3AAE77BE" w14:textId="77777777" w:rsidR="008030C4" w:rsidRPr="00CF2FA8" w:rsidRDefault="008030C4" w:rsidP="00F84D0A">
      <w:pPr>
        <w:spacing w:line="480" w:lineRule="auto"/>
        <w:ind w:left="1440" w:hanging="720"/>
        <w:rPr>
          <w:color w:val="242121"/>
          <w:lang w:val="en-GB"/>
        </w:rPr>
      </w:pPr>
    </w:p>
    <w:p w14:paraId="469D58A9" w14:textId="528E45EF" w:rsidR="008030C4" w:rsidRPr="00CF2FA8" w:rsidRDefault="00CC3CDC" w:rsidP="00F84D0A">
      <w:pPr>
        <w:spacing w:line="480" w:lineRule="auto"/>
        <w:ind w:left="1440" w:hanging="720"/>
        <w:rPr>
          <w:color w:val="242121"/>
          <w:lang w:val="en-GB"/>
        </w:rPr>
      </w:pPr>
      <w:r w:rsidRPr="00CF2FA8">
        <w:rPr>
          <w:color w:val="242121"/>
          <w:lang w:val="en-GB"/>
        </w:rPr>
        <w:t>94</w:t>
      </w:r>
      <w:r w:rsidR="008030C4" w:rsidRPr="00CF2FA8">
        <w:rPr>
          <w:color w:val="242121"/>
          <w:lang w:val="en-GB"/>
        </w:rPr>
        <w:t>.3</w:t>
      </w:r>
      <w:r w:rsidR="008030C4" w:rsidRPr="00CF2FA8">
        <w:rPr>
          <w:color w:val="242121"/>
          <w:lang w:val="en-GB"/>
        </w:rPr>
        <w:tab/>
        <w:t>No payments were made by CRC to it during the periods from December 2018 to February 2020.</w:t>
      </w:r>
    </w:p>
    <w:p w14:paraId="4426688B" w14:textId="77777777" w:rsidR="008030C4" w:rsidRPr="00CF2FA8" w:rsidRDefault="008030C4" w:rsidP="008030C4">
      <w:pPr>
        <w:spacing w:line="480" w:lineRule="auto"/>
        <w:rPr>
          <w:color w:val="242121"/>
          <w:lang w:val="en-GB"/>
        </w:rPr>
      </w:pPr>
    </w:p>
    <w:p w14:paraId="666751F3" w14:textId="6D2AF79A" w:rsidR="008030C4" w:rsidRPr="00CF2FA8" w:rsidRDefault="008030C4" w:rsidP="008030C4">
      <w:pPr>
        <w:spacing w:line="480" w:lineRule="auto"/>
        <w:rPr>
          <w:i/>
          <w:iCs/>
          <w:color w:val="242121"/>
          <w:lang w:val="en-GB"/>
        </w:rPr>
      </w:pPr>
      <w:r w:rsidRPr="00CF2FA8">
        <w:rPr>
          <w:color w:val="242121"/>
          <w:lang w:val="en-GB"/>
        </w:rPr>
        <w:t>[</w:t>
      </w:r>
      <w:r w:rsidR="00CC3CDC" w:rsidRPr="00CF2FA8">
        <w:rPr>
          <w:color w:val="242121"/>
          <w:lang w:val="en-GB"/>
        </w:rPr>
        <w:t>95</w:t>
      </w:r>
      <w:r w:rsidRPr="00CF2FA8">
        <w:rPr>
          <w:color w:val="242121"/>
          <w:lang w:val="en-GB"/>
        </w:rPr>
        <w:t>]</w:t>
      </w:r>
      <w:r w:rsidRPr="00CF2FA8">
        <w:rPr>
          <w:color w:val="242121"/>
          <w:lang w:val="en-GB"/>
        </w:rPr>
        <w:tab/>
        <w:t>Based on the aforegoing, the respondents con</w:t>
      </w:r>
      <w:r w:rsidR="00572080" w:rsidRPr="00CF2FA8">
        <w:rPr>
          <w:color w:val="242121"/>
          <w:lang w:val="en-GB"/>
        </w:rPr>
        <w:t xml:space="preserve">cluded that the applicant was </w:t>
      </w:r>
      <w:r w:rsidR="004807E1" w:rsidRPr="00CF2FA8">
        <w:rPr>
          <w:color w:val="242121"/>
          <w:lang w:val="en-GB"/>
        </w:rPr>
        <w:t>involved in an ‘</w:t>
      </w:r>
      <w:r w:rsidR="004807E1" w:rsidRPr="00CF2FA8">
        <w:rPr>
          <w:i/>
          <w:iCs/>
          <w:color w:val="242121"/>
          <w:lang w:val="en-GB"/>
        </w:rPr>
        <w:t>improper’</w:t>
      </w:r>
      <w:r w:rsidR="004807E1" w:rsidRPr="00CF2FA8">
        <w:rPr>
          <w:color w:val="242121"/>
          <w:lang w:val="en-GB"/>
        </w:rPr>
        <w:t xml:space="preserve"> relationship with one or more persons at Transnet, with the result that Transnet </w:t>
      </w:r>
      <w:r w:rsidR="00A40BC2" w:rsidRPr="00CF2FA8">
        <w:rPr>
          <w:color w:val="242121"/>
          <w:lang w:val="en-GB"/>
        </w:rPr>
        <w:t xml:space="preserve">provided services to CRC </w:t>
      </w:r>
      <w:r w:rsidR="00A40BC2" w:rsidRPr="00CF2FA8">
        <w:rPr>
          <w:i/>
          <w:iCs/>
          <w:color w:val="242121"/>
          <w:lang w:val="en-GB"/>
        </w:rPr>
        <w:t xml:space="preserve">‘off the </w:t>
      </w:r>
      <w:r w:rsidR="00B665D3" w:rsidRPr="00CF2FA8">
        <w:rPr>
          <w:i/>
          <w:iCs/>
          <w:color w:val="242121"/>
          <w:lang w:val="en-GB"/>
        </w:rPr>
        <w:t>books</w:t>
      </w:r>
      <w:r w:rsidR="00A40BC2" w:rsidRPr="00CF2FA8">
        <w:rPr>
          <w:i/>
          <w:iCs/>
          <w:color w:val="242121"/>
          <w:lang w:val="en-GB"/>
        </w:rPr>
        <w:t>.</w:t>
      </w:r>
      <w:r w:rsidR="00582F38" w:rsidRPr="00CF2FA8">
        <w:rPr>
          <w:i/>
          <w:iCs/>
          <w:color w:val="242121"/>
          <w:lang w:val="en-GB"/>
        </w:rPr>
        <w:t>’</w:t>
      </w:r>
    </w:p>
    <w:p w14:paraId="1D9977E0" w14:textId="77777777" w:rsidR="00636C1A" w:rsidRPr="00CF2FA8" w:rsidRDefault="00636C1A" w:rsidP="008030C4">
      <w:pPr>
        <w:spacing w:line="480" w:lineRule="auto"/>
        <w:rPr>
          <w:i/>
          <w:iCs/>
          <w:color w:val="242121"/>
          <w:lang w:val="en-GB"/>
        </w:rPr>
      </w:pPr>
    </w:p>
    <w:p w14:paraId="79B433CA" w14:textId="2AC52BEB" w:rsidR="00985119" w:rsidRPr="00CF2FA8" w:rsidRDefault="00636C1A" w:rsidP="008030C4">
      <w:pPr>
        <w:spacing w:line="480" w:lineRule="auto"/>
        <w:rPr>
          <w:color w:val="242121"/>
          <w:lang w:val="en-GB"/>
        </w:rPr>
      </w:pPr>
      <w:r w:rsidRPr="00CF2FA8">
        <w:rPr>
          <w:color w:val="242121"/>
          <w:lang w:val="en-GB"/>
        </w:rPr>
        <w:t>[</w:t>
      </w:r>
      <w:r w:rsidR="00CC3CDC" w:rsidRPr="00CF2FA8">
        <w:rPr>
          <w:color w:val="242121"/>
          <w:lang w:val="en-GB"/>
        </w:rPr>
        <w:t>96</w:t>
      </w:r>
      <w:r w:rsidRPr="00CF2FA8">
        <w:rPr>
          <w:color w:val="242121"/>
          <w:lang w:val="en-GB"/>
        </w:rPr>
        <w:t>]</w:t>
      </w:r>
      <w:r w:rsidRPr="00CF2FA8">
        <w:rPr>
          <w:color w:val="242121"/>
          <w:lang w:val="en-GB"/>
        </w:rPr>
        <w:tab/>
        <w:t>The applicant countered these allegations</w:t>
      </w:r>
      <w:r w:rsidR="00A83BF5" w:rsidRPr="00CF2FA8">
        <w:rPr>
          <w:color w:val="242121"/>
          <w:lang w:val="en-GB"/>
        </w:rPr>
        <w:t>,</w:t>
      </w:r>
      <w:r w:rsidR="0000546A" w:rsidRPr="00CF2FA8">
        <w:rPr>
          <w:color w:val="242121"/>
          <w:lang w:val="en-GB"/>
        </w:rPr>
        <w:t xml:space="preserve"> </w:t>
      </w:r>
      <w:r w:rsidR="00423F1F" w:rsidRPr="00CF2FA8">
        <w:rPr>
          <w:color w:val="242121"/>
          <w:lang w:val="en-GB"/>
        </w:rPr>
        <w:t xml:space="preserve">which it avers are demonstrably false, </w:t>
      </w:r>
      <w:r w:rsidR="0000546A" w:rsidRPr="00CF2FA8">
        <w:rPr>
          <w:color w:val="242121"/>
          <w:lang w:val="en-GB"/>
        </w:rPr>
        <w:t xml:space="preserve">stating </w:t>
      </w:r>
      <w:r w:rsidR="00A83BF5" w:rsidRPr="00CF2FA8">
        <w:rPr>
          <w:color w:val="242121"/>
          <w:lang w:val="en-GB"/>
        </w:rPr>
        <w:t>that</w:t>
      </w:r>
      <w:r w:rsidR="00985119" w:rsidRPr="00CF2FA8">
        <w:rPr>
          <w:color w:val="242121"/>
          <w:lang w:val="en-GB"/>
        </w:rPr>
        <w:t>:</w:t>
      </w:r>
    </w:p>
    <w:p w14:paraId="60C60B82" w14:textId="77777777" w:rsidR="004D48EA" w:rsidRPr="00CF2FA8" w:rsidRDefault="004D48EA" w:rsidP="008030C4">
      <w:pPr>
        <w:spacing w:line="480" w:lineRule="auto"/>
        <w:rPr>
          <w:color w:val="242121"/>
          <w:lang w:val="en-GB"/>
        </w:rPr>
      </w:pPr>
    </w:p>
    <w:p w14:paraId="2FE2F809" w14:textId="541B4D47" w:rsidR="00636C1A" w:rsidRPr="00CF2FA8" w:rsidRDefault="00CC3CDC" w:rsidP="00985119">
      <w:pPr>
        <w:spacing w:line="480" w:lineRule="auto"/>
        <w:ind w:firstLine="720"/>
        <w:rPr>
          <w:color w:val="242121"/>
          <w:lang w:val="en-GB"/>
        </w:rPr>
      </w:pPr>
      <w:r w:rsidRPr="00CF2FA8">
        <w:rPr>
          <w:color w:val="242121"/>
          <w:lang w:val="en-GB"/>
        </w:rPr>
        <w:t>96</w:t>
      </w:r>
      <w:r w:rsidR="00985119" w:rsidRPr="00CF2FA8">
        <w:rPr>
          <w:color w:val="242121"/>
          <w:lang w:val="en-GB"/>
        </w:rPr>
        <w:t>.1</w:t>
      </w:r>
      <w:r w:rsidR="00985119" w:rsidRPr="00CF2FA8">
        <w:rPr>
          <w:color w:val="242121"/>
          <w:lang w:val="en-GB"/>
        </w:rPr>
        <w:tab/>
      </w:r>
      <w:r w:rsidR="00A83BF5" w:rsidRPr="00CF2FA8">
        <w:rPr>
          <w:color w:val="242121"/>
          <w:lang w:val="en-GB"/>
        </w:rPr>
        <w:t>CRC had a signed access agreement with Trans</w:t>
      </w:r>
      <w:r w:rsidR="00C77B55" w:rsidRPr="00CF2FA8">
        <w:rPr>
          <w:color w:val="242121"/>
          <w:lang w:val="en-GB"/>
        </w:rPr>
        <w:t>net</w:t>
      </w:r>
      <w:r w:rsidR="00BB0120" w:rsidRPr="00CF2FA8">
        <w:rPr>
          <w:color w:val="242121"/>
          <w:lang w:val="en-GB"/>
        </w:rPr>
        <w:t>;</w:t>
      </w:r>
    </w:p>
    <w:p w14:paraId="1AE391AE" w14:textId="1480EB25" w:rsidR="00BB0120" w:rsidRPr="00CF2FA8" w:rsidRDefault="00CC3CDC" w:rsidP="00985119">
      <w:pPr>
        <w:spacing w:line="480" w:lineRule="auto"/>
        <w:ind w:firstLine="720"/>
        <w:rPr>
          <w:color w:val="242121"/>
          <w:lang w:val="en-GB"/>
        </w:rPr>
      </w:pPr>
      <w:r w:rsidRPr="00CF2FA8">
        <w:rPr>
          <w:color w:val="242121"/>
          <w:lang w:val="en-GB"/>
        </w:rPr>
        <w:t>96</w:t>
      </w:r>
      <w:r w:rsidR="00BB0120" w:rsidRPr="00CF2FA8">
        <w:rPr>
          <w:color w:val="242121"/>
          <w:lang w:val="en-GB"/>
        </w:rPr>
        <w:t>.2</w:t>
      </w:r>
      <w:r w:rsidR="00BB0120" w:rsidRPr="00CF2FA8">
        <w:rPr>
          <w:color w:val="242121"/>
          <w:lang w:val="en-GB"/>
        </w:rPr>
        <w:tab/>
        <w:t xml:space="preserve">an appendix to the agreement in which the rates which would be charged </w:t>
      </w:r>
      <w:r w:rsidR="00A226DC" w:rsidRPr="00CF2FA8">
        <w:rPr>
          <w:color w:val="242121"/>
          <w:lang w:val="en-GB"/>
        </w:rPr>
        <w:tab/>
      </w:r>
      <w:r w:rsidR="00A226DC" w:rsidRPr="00CF2FA8">
        <w:rPr>
          <w:color w:val="242121"/>
          <w:lang w:val="en-GB"/>
        </w:rPr>
        <w:tab/>
      </w:r>
      <w:r w:rsidR="00A226DC" w:rsidRPr="00CF2FA8">
        <w:rPr>
          <w:color w:val="242121"/>
          <w:lang w:val="en-GB"/>
        </w:rPr>
        <w:tab/>
        <w:t>to CRC had not been finalised;</w:t>
      </w:r>
      <w:r w:rsidR="008F6D1A" w:rsidRPr="00CF2FA8">
        <w:rPr>
          <w:color w:val="242121"/>
          <w:lang w:val="en-GB"/>
        </w:rPr>
        <w:t xml:space="preserve"> and</w:t>
      </w:r>
    </w:p>
    <w:p w14:paraId="34DCA5B1" w14:textId="44CFAE9C" w:rsidR="00A226DC" w:rsidRPr="00CF2FA8" w:rsidRDefault="00CC3CDC" w:rsidP="00CA254B">
      <w:pPr>
        <w:spacing w:line="480" w:lineRule="auto"/>
        <w:ind w:left="1440" w:hanging="720"/>
        <w:rPr>
          <w:color w:val="242121"/>
          <w:lang w:val="en-GB"/>
        </w:rPr>
      </w:pPr>
      <w:r w:rsidRPr="00CF2FA8">
        <w:rPr>
          <w:color w:val="242121"/>
          <w:lang w:val="en-GB"/>
        </w:rPr>
        <w:t>96</w:t>
      </w:r>
      <w:r w:rsidR="00A226DC" w:rsidRPr="00CF2FA8">
        <w:rPr>
          <w:color w:val="242121"/>
          <w:lang w:val="en-GB"/>
        </w:rPr>
        <w:t>.3</w:t>
      </w:r>
      <w:r w:rsidR="00A226DC" w:rsidRPr="00CF2FA8">
        <w:rPr>
          <w:color w:val="242121"/>
          <w:lang w:val="en-GB"/>
        </w:rPr>
        <w:tab/>
      </w:r>
      <w:r w:rsidR="00A72EB3" w:rsidRPr="00CF2FA8">
        <w:rPr>
          <w:color w:val="242121"/>
          <w:lang w:val="en-GB"/>
        </w:rPr>
        <w:t xml:space="preserve">until Transnet provided CRC with invoices after the rates schedule had been </w:t>
      </w:r>
      <w:r w:rsidR="00B46F8E" w:rsidRPr="00CF2FA8">
        <w:rPr>
          <w:color w:val="242121"/>
          <w:lang w:val="en-GB"/>
        </w:rPr>
        <w:t>finalised, CRC would (and did) keep a detailed record of all the special notices issued by Transnet</w:t>
      </w:r>
      <w:r w:rsidR="00CA254B" w:rsidRPr="00CF2FA8">
        <w:rPr>
          <w:color w:val="242121"/>
          <w:lang w:val="en-GB"/>
        </w:rPr>
        <w:t xml:space="preserve"> to ensure that they would not overcharge CRC</w:t>
      </w:r>
      <w:r w:rsidR="008F6D1A" w:rsidRPr="00CF2FA8">
        <w:rPr>
          <w:color w:val="242121"/>
          <w:lang w:val="en-GB"/>
        </w:rPr>
        <w:t>.</w:t>
      </w:r>
    </w:p>
    <w:p w14:paraId="4DB7D6D1" w14:textId="77777777" w:rsidR="008F6D1A" w:rsidRPr="00CF2FA8" w:rsidRDefault="008F6D1A" w:rsidP="008F6D1A">
      <w:pPr>
        <w:spacing w:line="480" w:lineRule="auto"/>
        <w:rPr>
          <w:color w:val="242121"/>
          <w:lang w:val="en-GB"/>
        </w:rPr>
      </w:pPr>
    </w:p>
    <w:p w14:paraId="49514C6B" w14:textId="454FEC66" w:rsidR="00E14AC2" w:rsidRPr="00CF2FA8" w:rsidRDefault="008F6D1A" w:rsidP="008F6D1A">
      <w:pPr>
        <w:spacing w:line="480" w:lineRule="auto"/>
        <w:rPr>
          <w:color w:val="242121"/>
          <w:lang w:val="en-GB"/>
        </w:rPr>
      </w:pPr>
      <w:r w:rsidRPr="00CF2FA8">
        <w:rPr>
          <w:color w:val="242121"/>
          <w:lang w:val="en-GB"/>
        </w:rPr>
        <w:t>[</w:t>
      </w:r>
      <w:r w:rsidR="00201F94" w:rsidRPr="00CF2FA8">
        <w:rPr>
          <w:color w:val="242121"/>
          <w:lang w:val="en-GB"/>
        </w:rPr>
        <w:t>97</w:t>
      </w:r>
      <w:r w:rsidRPr="00CF2FA8">
        <w:rPr>
          <w:color w:val="242121"/>
          <w:lang w:val="en-GB"/>
        </w:rPr>
        <w:t>]</w:t>
      </w:r>
      <w:r w:rsidRPr="00CF2FA8">
        <w:rPr>
          <w:color w:val="242121"/>
          <w:lang w:val="en-GB"/>
        </w:rPr>
        <w:tab/>
        <w:t xml:space="preserve">The applicant </w:t>
      </w:r>
      <w:r w:rsidR="009F49A7" w:rsidRPr="00CF2FA8">
        <w:rPr>
          <w:color w:val="242121"/>
          <w:lang w:val="en-GB"/>
        </w:rPr>
        <w:t>provided</w:t>
      </w:r>
      <w:r w:rsidRPr="00CF2FA8">
        <w:rPr>
          <w:color w:val="242121"/>
          <w:lang w:val="en-GB"/>
        </w:rPr>
        <w:t xml:space="preserve"> </w:t>
      </w:r>
      <w:r w:rsidR="00FB41FD" w:rsidRPr="00CF2FA8">
        <w:rPr>
          <w:color w:val="242121"/>
          <w:lang w:val="en-GB"/>
        </w:rPr>
        <w:t>a full list of trips which</w:t>
      </w:r>
      <w:r w:rsidR="007A70BC" w:rsidRPr="00CF2FA8">
        <w:rPr>
          <w:color w:val="242121"/>
          <w:lang w:val="en-GB"/>
        </w:rPr>
        <w:t xml:space="preserve"> it</w:t>
      </w:r>
      <w:r w:rsidR="00FB41FD" w:rsidRPr="00CF2FA8">
        <w:rPr>
          <w:color w:val="242121"/>
          <w:lang w:val="en-GB"/>
        </w:rPr>
        <w:t xml:space="preserve"> </w:t>
      </w:r>
      <w:r w:rsidR="007A70BC" w:rsidRPr="00CF2FA8">
        <w:rPr>
          <w:color w:val="242121"/>
          <w:lang w:val="en-GB"/>
        </w:rPr>
        <w:t>under</w:t>
      </w:r>
      <w:r w:rsidR="00FB41FD" w:rsidRPr="00CF2FA8">
        <w:rPr>
          <w:color w:val="242121"/>
          <w:lang w:val="en-GB"/>
        </w:rPr>
        <w:t xml:space="preserve">took on Transnet’s </w:t>
      </w:r>
      <w:r w:rsidR="006A3932" w:rsidRPr="00CF2FA8">
        <w:rPr>
          <w:color w:val="242121"/>
          <w:lang w:val="en-GB"/>
        </w:rPr>
        <w:t xml:space="preserve">network </w:t>
      </w:r>
      <w:r w:rsidR="007A70BC" w:rsidRPr="00CF2FA8">
        <w:rPr>
          <w:color w:val="242121"/>
          <w:lang w:val="en-GB"/>
        </w:rPr>
        <w:t xml:space="preserve">during the period </w:t>
      </w:r>
      <w:r w:rsidR="006A3932" w:rsidRPr="00CF2FA8">
        <w:rPr>
          <w:color w:val="242121"/>
          <w:lang w:val="en-GB"/>
        </w:rPr>
        <w:t>from September 2019 to February 2020</w:t>
      </w:r>
      <w:r w:rsidR="0019393B" w:rsidRPr="00CF2FA8">
        <w:rPr>
          <w:color w:val="242121"/>
          <w:lang w:val="en-GB"/>
        </w:rPr>
        <w:t>, undercover of an email to Transnet enclosing the aforesaid list</w:t>
      </w:r>
      <w:r w:rsidR="00E14AC2" w:rsidRPr="00CF2FA8">
        <w:rPr>
          <w:color w:val="242121"/>
          <w:lang w:val="en-GB"/>
        </w:rPr>
        <w:t xml:space="preserve">. </w:t>
      </w:r>
    </w:p>
    <w:p w14:paraId="0A30E620" w14:textId="3E6DFCE4" w:rsidR="00E14AC2" w:rsidRPr="00CF2FA8" w:rsidRDefault="00E14AC2" w:rsidP="008F6D1A">
      <w:pPr>
        <w:spacing w:line="480" w:lineRule="auto"/>
        <w:rPr>
          <w:color w:val="242121"/>
          <w:lang w:val="en-GB"/>
        </w:rPr>
      </w:pPr>
      <w:r w:rsidRPr="00CF2FA8">
        <w:rPr>
          <w:color w:val="242121"/>
          <w:lang w:val="en-GB"/>
        </w:rPr>
        <w:lastRenderedPageBreak/>
        <w:t>[</w:t>
      </w:r>
      <w:r w:rsidR="00201F94" w:rsidRPr="00CF2FA8">
        <w:rPr>
          <w:color w:val="242121"/>
          <w:lang w:val="en-GB"/>
        </w:rPr>
        <w:t>98</w:t>
      </w:r>
      <w:r w:rsidRPr="00CF2FA8">
        <w:rPr>
          <w:color w:val="242121"/>
          <w:lang w:val="en-GB"/>
        </w:rPr>
        <w:t>]</w:t>
      </w:r>
      <w:r w:rsidRPr="00CF2FA8">
        <w:rPr>
          <w:color w:val="242121"/>
          <w:lang w:val="en-GB"/>
        </w:rPr>
        <w:tab/>
      </w:r>
      <w:r w:rsidR="007A70BC" w:rsidRPr="00CF2FA8">
        <w:rPr>
          <w:color w:val="242121"/>
          <w:lang w:val="en-GB"/>
        </w:rPr>
        <w:t xml:space="preserve">According to the applicant, </w:t>
      </w:r>
      <w:r w:rsidRPr="00CF2FA8">
        <w:rPr>
          <w:color w:val="242121"/>
          <w:lang w:val="en-GB"/>
        </w:rPr>
        <w:t xml:space="preserve">when these </w:t>
      </w:r>
      <w:r w:rsidR="002A2BF0" w:rsidRPr="00CF2FA8">
        <w:rPr>
          <w:color w:val="242121"/>
          <w:lang w:val="en-GB"/>
        </w:rPr>
        <w:t xml:space="preserve">same facts were raised by the first respondent in the delinquency application, a senior official from Transnet </w:t>
      </w:r>
      <w:r w:rsidR="00206422" w:rsidRPr="00CF2FA8">
        <w:rPr>
          <w:color w:val="242121"/>
          <w:lang w:val="en-GB"/>
        </w:rPr>
        <w:t>deposed to an affidavit confirming the above.</w:t>
      </w:r>
    </w:p>
    <w:p w14:paraId="613E39AA" w14:textId="77777777" w:rsidR="00C3746C" w:rsidRPr="00CF2FA8" w:rsidRDefault="00C3746C" w:rsidP="008F6D1A">
      <w:pPr>
        <w:spacing w:line="480" w:lineRule="auto"/>
        <w:rPr>
          <w:color w:val="242121"/>
          <w:lang w:val="en-GB"/>
        </w:rPr>
      </w:pPr>
    </w:p>
    <w:p w14:paraId="54261DED" w14:textId="68E8C51C" w:rsidR="007703FC" w:rsidRPr="00CF2FA8" w:rsidRDefault="00C3746C" w:rsidP="008F6D1A">
      <w:pPr>
        <w:spacing w:line="480" w:lineRule="auto"/>
        <w:rPr>
          <w:color w:val="242121"/>
          <w:lang w:val="en-GB"/>
        </w:rPr>
      </w:pPr>
      <w:r w:rsidRPr="00CF2FA8">
        <w:rPr>
          <w:color w:val="242121"/>
          <w:lang w:val="en-GB"/>
        </w:rPr>
        <w:t>[</w:t>
      </w:r>
      <w:r w:rsidR="00201F94" w:rsidRPr="00CF2FA8">
        <w:rPr>
          <w:color w:val="242121"/>
          <w:lang w:val="en-GB"/>
        </w:rPr>
        <w:t>99</w:t>
      </w:r>
      <w:r w:rsidRPr="00CF2FA8">
        <w:rPr>
          <w:color w:val="242121"/>
          <w:lang w:val="en-GB"/>
        </w:rPr>
        <w:t>]</w:t>
      </w:r>
      <w:r w:rsidRPr="00CF2FA8">
        <w:rPr>
          <w:color w:val="242121"/>
          <w:lang w:val="en-GB"/>
        </w:rPr>
        <w:tab/>
        <w:t>The bald allegation by the respondents</w:t>
      </w:r>
      <w:r w:rsidR="00326362" w:rsidRPr="00CF2FA8">
        <w:rPr>
          <w:color w:val="242121"/>
          <w:lang w:val="en-GB"/>
        </w:rPr>
        <w:t xml:space="preserve"> in this regard</w:t>
      </w:r>
      <w:r w:rsidRPr="00CF2FA8">
        <w:rPr>
          <w:color w:val="242121"/>
          <w:lang w:val="en-GB"/>
        </w:rPr>
        <w:t xml:space="preserve"> is that </w:t>
      </w:r>
      <w:r w:rsidR="000B5032" w:rsidRPr="00CF2FA8">
        <w:rPr>
          <w:color w:val="242121"/>
          <w:lang w:val="en-GB"/>
        </w:rPr>
        <w:t xml:space="preserve">the aforementioned allegations ‘constitute all the characteristics </w:t>
      </w:r>
      <w:r w:rsidR="00AF368E" w:rsidRPr="00CF2FA8">
        <w:rPr>
          <w:color w:val="242121"/>
          <w:lang w:val="en-GB"/>
        </w:rPr>
        <w:t xml:space="preserve">of the phenomenon which has recently been termed </w:t>
      </w:r>
      <w:r w:rsidR="00326362" w:rsidRPr="00CF2FA8">
        <w:rPr>
          <w:color w:val="242121"/>
          <w:lang w:val="en-GB"/>
        </w:rPr>
        <w:t>“</w:t>
      </w:r>
      <w:r w:rsidR="00AF368E" w:rsidRPr="00CF2FA8">
        <w:rPr>
          <w:color w:val="242121"/>
          <w:lang w:val="en-GB"/>
        </w:rPr>
        <w:t>g</w:t>
      </w:r>
      <w:r w:rsidR="005541F7" w:rsidRPr="00CF2FA8">
        <w:rPr>
          <w:color w:val="242121"/>
          <w:lang w:val="en-GB"/>
        </w:rPr>
        <w:t>host trains</w:t>
      </w:r>
      <w:r w:rsidR="00326362" w:rsidRPr="00CF2FA8">
        <w:rPr>
          <w:color w:val="242121"/>
          <w:lang w:val="en-GB"/>
        </w:rPr>
        <w:t>.”’</w:t>
      </w:r>
    </w:p>
    <w:p w14:paraId="2BDB4685" w14:textId="77777777" w:rsidR="00201F94" w:rsidRPr="00CF2FA8" w:rsidRDefault="00201F94" w:rsidP="008F6D1A">
      <w:pPr>
        <w:spacing w:line="480" w:lineRule="auto"/>
        <w:rPr>
          <w:color w:val="242121"/>
          <w:lang w:val="en-GB"/>
        </w:rPr>
      </w:pPr>
    </w:p>
    <w:p w14:paraId="30A9DEB6" w14:textId="6C2A278A" w:rsidR="005D5C72" w:rsidRPr="00CF2FA8" w:rsidRDefault="005A5C68" w:rsidP="008F6D1A">
      <w:pPr>
        <w:spacing w:line="480" w:lineRule="auto"/>
        <w:rPr>
          <w:color w:val="242121"/>
          <w:lang w:val="en-GB"/>
        </w:rPr>
      </w:pPr>
      <w:r w:rsidRPr="00CF2FA8">
        <w:rPr>
          <w:color w:val="242121"/>
          <w:lang w:val="en-GB"/>
        </w:rPr>
        <w:t>[</w:t>
      </w:r>
      <w:r w:rsidR="00201F94" w:rsidRPr="00CF2FA8">
        <w:rPr>
          <w:color w:val="242121"/>
          <w:lang w:val="en-GB"/>
        </w:rPr>
        <w:t>100</w:t>
      </w:r>
      <w:r w:rsidRPr="00CF2FA8">
        <w:rPr>
          <w:color w:val="242121"/>
          <w:lang w:val="en-GB"/>
        </w:rPr>
        <w:t>]</w:t>
      </w:r>
      <w:r w:rsidRPr="00CF2FA8">
        <w:rPr>
          <w:color w:val="242121"/>
          <w:lang w:val="en-GB"/>
        </w:rPr>
        <w:tab/>
      </w:r>
      <w:r w:rsidR="00326362" w:rsidRPr="00CF2FA8">
        <w:rPr>
          <w:color w:val="242121"/>
          <w:lang w:val="en-GB"/>
        </w:rPr>
        <w:t>To</w:t>
      </w:r>
      <w:r w:rsidRPr="00CF2FA8">
        <w:rPr>
          <w:color w:val="242121"/>
          <w:lang w:val="en-GB"/>
        </w:rPr>
        <w:t xml:space="preserve"> discharge the onus of proving that these allegations are both true and in the public interest</w:t>
      </w:r>
      <w:r w:rsidR="00326362" w:rsidRPr="00CF2FA8">
        <w:rPr>
          <w:color w:val="242121"/>
          <w:lang w:val="en-GB"/>
        </w:rPr>
        <w:t>,</w:t>
      </w:r>
      <w:r w:rsidRPr="00CF2FA8">
        <w:rPr>
          <w:color w:val="242121"/>
          <w:lang w:val="en-GB"/>
        </w:rPr>
        <w:t xml:space="preserve"> or amount to fair </w:t>
      </w:r>
      <w:r w:rsidR="006812AB" w:rsidRPr="00CF2FA8">
        <w:rPr>
          <w:color w:val="242121"/>
          <w:lang w:val="en-GB"/>
        </w:rPr>
        <w:t xml:space="preserve">comment, the respondents are required to adduce evidence </w:t>
      </w:r>
      <w:r w:rsidR="001057B4" w:rsidRPr="00CF2FA8">
        <w:rPr>
          <w:color w:val="242121"/>
          <w:lang w:val="en-GB"/>
        </w:rPr>
        <w:t>to show that:</w:t>
      </w:r>
    </w:p>
    <w:p w14:paraId="3C6D84DE" w14:textId="77777777" w:rsidR="00326362" w:rsidRPr="00CF2FA8" w:rsidRDefault="00326362" w:rsidP="008F6D1A">
      <w:pPr>
        <w:spacing w:line="480" w:lineRule="auto"/>
        <w:rPr>
          <w:color w:val="242121"/>
          <w:lang w:val="en-GB"/>
        </w:rPr>
      </w:pPr>
    </w:p>
    <w:p w14:paraId="579D5CCA" w14:textId="065F9D55" w:rsidR="001057B4" w:rsidRPr="00CF2FA8" w:rsidRDefault="001057B4" w:rsidP="008F6D1A">
      <w:pPr>
        <w:spacing w:line="480" w:lineRule="auto"/>
        <w:rPr>
          <w:color w:val="242121"/>
          <w:lang w:val="en-GB"/>
        </w:rPr>
      </w:pPr>
      <w:r w:rsidRPr="00CF2FA8">
        <w:rPr>
          <w:color w:val="242121"/>
          <w:lang w:val="en-GB"/>
        </w:rPr>
        <w:tab/>
      </w:r>
      <w:r w:rsidR="00201F94" w:rsidRPr="00CF2FA8">
        <w:rPr>
          <w:color w:val="242121"/>
          <w:lang w:val="en-GB"/>
        </w:rPr>
        <w:t>100</w:t>
      </w:r>
      <w:r w:rsidRPr="00CF2FA8">
        <w:rPr>
          <w:color w:val="242121"/>
          <w:lang w:val="en-GB"/>
        </w:rPr>
        <w:t xml:space="preserve">.1 </w:t>
      </w:r>
      <w:r w:rsidRPr="00CF2FA8">
        <w:rPr>
          <w:color w:val="242121"/>
          <w:lang w:val="en-GB"/>
        </w:rPr>
        <w:tab/>
        <w:t>there is an investigation underway against the applicant;</w:t>
      </w:r>
    </w:p>
    <w:p w14:paraId="145B607C" w14:textId="467C40C5" w:rsidR="001B4489" w:rsidRPr="00CF2FA8" w:rsidRDefault="00201F94" w:rsidP="001B4489">
      <w:pPr>
        <w:spacing w:line="480" w:lineRule="auto"/>
        <w:ind w:left="1440" w:hanging="720"/>
        <w:rPr>
          <w:color w:val="242121"/>
          <w:lang w:val="en-GB"/>
        </w:rPr>
      </w:pPr>
      <w:r w:rsidRPr="00CF2FA8">
        <w:rPr>
          <w:color w:val="242121"/>
          <w:lang w:val="en-GB"/>
        </w:rPr>
        <w:t>100</w:t>
      </w:r>
      <w:r w:rsidR="001057B4" w:rsidRPr="00CF2FA8">
        <w:rPr>
          <w:color w:val="242121"/>
          <w:lang w:val="en-GB"/>
        </w:rPr>
        <w:t>.2</w:t>
      </w:r>
      <w:r w:rsidR="001057B4" w:rsidRPr="00CF2FA8">
        <w:rPr>
          <w:color w:val="242121"/>
          <w:lang w:val="en-GB"/>
        </w:rPr>
        <w:tab/>
      </w:r>
      <w:r w:rsidR="00D87E2C" w:rsidRPr="00CF2FA8">
        <w:rPr>
          <w:color w:val="242121"/>
          <w:lang w:val="en-GB"/>
        </w:rPr>
        <w:t>that the investigation relates to his alleged participation in corruption against the State</w:t>
      </w:r>
      <w:r w:rsidR="001B4489" w:rsidRPr="00CF2FA8">
        <w:rPr>
          <w:color w:val="242121"/>
          <w:lang w:val="en-GB"/>
        </w:rPr>
        <w:t xml:space="preserve">; and </w:t>
      </w:r>
    </w:p>
    <w:p w14:paraId="4C87950E" w14:textId="2E1C6891" w:rsidR="00067C64" w:rsidRPr="00CF2FA8" w:rsidRDefault="00201F94" w:rsidP="00BC7554">
      <w:pPr>
        <w:spacing w:line="480" w:lineRule="auto"/>
        <w:ind w:left="1440" w:hanging="720"/>
        <w:rPr>
          <w:color w:val="242121"/>
          <w:lang w:val="en-GB"/>
        </w:rPr>
      </w:pPr>
      <w:r w:rsidRPr="00CF2FA8">
        <w:rPr>
          <w:color w:val="242121"/>
          <w:lang w:val="en-GB"/>
        </w:rPr>
        <w:t>100</w:t>
      </w:r>
      <w:r w:rsidR="00067C64" w:rsidRPr="00CF2FA8">
        <w:rPr>
          <w:color w:val="242121"/>
          <w:lang w:val="en-GB"/>
        </w:rPr>
        <w:t>.3</w:t>
      </w:r>
      <w:r w:rsidR="00067C64" w:rsidRPr="00CF2FA8">
        <w:rPr>
          <w:color w:val="242121"/>
          <w:lang w:val="en-GB"/>
        </w:rPr>
        <w:tab/>
        <w:t>that the particular corruption against the State in relation to wh</w:t>
      </w:r>
      <w:r w:rsidR="00026134" w:rsidRPr="00CF2FA8">
        <w:rPr>
          <w:color w:val="242121"/>
          <w:lang w:val="en-GB"/>
        </w:rPr>
        <w:t>ich he is alleged to have been involved</w:t>
      </w:r>
      <w:r w:rsidR="000A6E12" w:rsidRPr="00CF2FA8">
        <w:rPr>
          <w:color w:val="242121"/>
          <w:lang w:val="en-GB"/>
        </w:rPr>
        <w:t>,</w:t>
      </w:r>
      <w:r w:rsidR="00026134" w:rsidRPr="00CF2FA8">
        <w:rPr>
          <w:color w:val="242121"/>
          <w:lang w:val="en-GB"/>
        </w:rPr>
        <w:t xml:space="preserve"> and in relation to which there is an investigation </w:t>
      </w:r>
      <w:r w:rsidR="00FD36CC" w:rsidRPr="00CF2FA8">
        <w:rPr>
          <w:color w:val="242121"/>
          <w:lang w:val="en-GB"/>
        </w:rPr>
        <w:t>is with a concept known as ‘Ghost Trains.’</w:t>
      </w:r>
    </w:p>
    <w:p w14:paraId="0C320F67" w14:textId="77777777" w:rsidR="00FD36CC" w:rsidRPr="00CF2FA8" w:rsidRDefault="00FD36CC" w:rsidP="00FD36CC">
      <w:pPr>
        <w:spacing w:line="480" w:lineRule="auto"/>
        <w:rPr>
          <w:color w:val="242121"/>
          <w:lang w:val="en-GB"/>
        </w:rPr>
      </w:pPr>
    </w:p>
    <w:p w14:paraId="1D22FF7F" w14:textId="3E19A611" w:rsidR="000A6E12" w:rsidRPr="00CF2FA8" w:rsidRDefault="00FB30B2" w:rsidP="0056433F">
      <w:pPr>
        <w:spacing w:line="480" w:lineRule="auto"/>
        <w:rPr>
          <w:i/>
          <w:iCs/>
          <w:color w:val="242121"/>
          <w:lang w:val="en-GB"/>
        </w:rPr>
      </w:pPr>
      <w:r w:rsidRPr="00CF2FA8">
        <w:rPr>
          <w:color w:val="242121"/>
          <w:lang w:val="en-GB"/>
        </w:rPr>
        <w:t>[</w:t>
      </w:r>
      <w:r w:rsidR="00201F94" w:rsidRPr="00CF2FA8">
        <w:rPr>
          <w:color w:val="242121"/>
          <w:lang w:val="en-GB"/>
        </w:rPr>
        <w:t>101</w:t>
      </w:r>
      <w:r w:rsidRPr="00CF2FA8">
        <w:rPr>
          <w:color w:val="242121"/>
          <w:lang w:val="en-GB"/>
        </w:rPr>
        <w:t>]</w:t>
      </w:r>
      <w:r w:rsidRPr="00CF2FA8">
        <w:rPr>
          <w:color w:val="242121"/>
          <w:lang w:val="en-GB"/>
        </w:rPr>
        <w:tab/>
        <w:t xml:space="preserve">The </w:t>
      </w:r>
      <w:r w:rsidR="009E1A17" w:rsidRPr="00CF2FA8">
        <w:rPr>
          <w:color w:val="242121"/>
          <w:lang w:val="en-GB"/>
        </w:rPr>
        <w:t xml:space="preserve">sole allegation by </w:t>
      </w:r>
      <w:r w:rsidR="000B1505" w:rsidRPr="00CF2FA8">
        <w:rPr>
          <w:color w:val="242121"/>
          <w:lang w:val="en-GB"/>
        </w:rPr>
        <w:t xml:space="preserve">the respondents in regard to ‘Ghost Trains’ </w:t>
      </w:r>
      <w:r w:rsidR="001452B3" w:rsidRPr="00CF2FA8">
        <w:rPr>
          <w:color w:val="242121"/>
          <w:lang w:val="en-GB"/>
        </w:rPr>
        <w:t>is the comment by the first respondent that:</w:t>
      </w:r>
      <w:r w:rsidR="009F591E" w:rsidRPr="00CF2FA8">
        <w:rPr>
          <w:color w:val="242121"/>
          <w:lang w:val="en-GB"/>
        </w:rPr>
        <w:t xml:space="preserve"> ‘</w:t>
      </w:r>
      <w:r w:rsidR="009F591E" w:rsidRPr="00CF2FA8">
        <w:rPr>
          <w:i/>
          <w:iCs/>
          <w:color w:val="242121"/>
          <w:lang w:val="en-GB"/>
        </w:rPr>
        <w:t xml:space="preserve">There has been extensive </w:t>
      </w:r>
      <w:r w:rsidR="00437FB1" w:rsidRPr="00CF2FA8">
        <w:rPr>
          <w:i/>
          <w:iCs/>
          <w:color w:val="242121"/>
          <w:lang w:val="en-GB"/>
        </w:rPr>
        <w:t xml:space="preserve">media coverage in the first quarter of 2023 about ‘Ghost Trains’ </w:t>
      </w:r>
      <w:r w:rsidR="00437FB1" w:rsidRPr="00CF2FA8">
        <w:rPr>
          <w:color w:val="242121"/>
          <w:lang w:val="en-GB"/>
        </w:rPr>
        <w:t xml:space="preserve">and that </w:t>
      </w:r>
      <w:r w:rsidR="001F4843" w:rsidRPr="00CF2FA8">
        <w:rPr>
          <w:i/>
          <w:iCs/>
          <w:color w:val="242121"/>
          <w:lang w:val="en-GB"/>
        </w:rPr>
        <w:t>‘these are trains which have not been authorised to operate on Tran</w:t>
      </w:r>
      <w:r w:rsidR="00D13D19" w:rsidRPr="00CF2FA8">
        <w:rPr>
          <w:i/>
          <w:iCs/>
          <w:color w:val="242121"/>
          <w:lang w:val="en-GB"/>
        </w:rPr>
        <w:t xml:space="preserve">snet’s rail lines.’ </w:t>
      </w:r>
    </w:p>
    <w:p w14:paraId="24DF6B0D" w14:textId="77777777" w:rsidR="000A6E12" w:rsidRPr="00CF2FA8" w:rsidRDefault="000A6E12" w:rsidP="0056433F">
      <w:pPr>
        <w:spacing w:line="480" w:lineRule="auto"/>
        <w:rPr>
          <w:i/>
          <w:iCs/>
          <w:color w:val="242121"/>
          <w:lang w:val="en-GB"/>
        </w:rPr>
      </w:pPr>
    </w:p>
    <w:p w14:paraId="190C7C9D" w14:textId="0904222A" w:rsidR="00FD36CC" w:rsidRPr="00CF2FA8" w:rsidRDefault="000A6E12" w:rsidP="0056433F">
      <w:pPr>
        <w:spacing w:line="480" w:lineRule="auto"/>
        <w:rPr>
          <w:color w:val="242121"/>
          <w:lang w:val="en-GB"/>
        </w:rPr>
      </w:pPr>
      <w:r w:rsidRPr="00CF2FA8">
        <w:rPr>
          <w:color w:val="242121"/>
          <w:lang w:val="en-GB"/>
        </w:rPr>
        <w:lastRenderedPageBreak/>
        <w:t>[</w:t>
      </w:r>
      <w:r w:rsidR="00201F94" w:rsidRPr="00CF2FA8">
        <w:rPr>
          <w:color w:val="242121"/>
          <w:lang w:val="en-GB"/>
        </w:rPr>
        <w:t>102</w:t>
      </w:r>
      <w:r w:rsidRPr="00CF2FA8">
        <w:rPr>
          <w:color w:val="242121"/>
          <w:lang w:val="en-GB"/>
        </w:rPr>
        <w:t>]</w:t>
      </w:r>
      <w:r w:rsidRPr="00CF2FA8">
        <w:rPr>
          <w:color w:val="242121"/>
          <w:lang w:val="en-GB"/>
        </w:rPr>
        <w:tab/>
      </w:r>
      <w:r w:rsidR="00D13D19" w:rsidRPr="00CF2FA8">
        <w:rPr>
          <w:color w:val="242121"/>
          <w:lang w:val="en-GB"/>
        </w:rPr>
        <w:t>The respondents do not r</w:t>
      </w:r>
      <w:r w:rsidR="00EF1942" w:rsidRPr="00CF2FA8">
        <w:rPr>
          <w:color w:val="242121"/>
          <w:lang w:val="en-GB"/>
        </w:rPr>
        <w:t>e</w:t>
      </w:r>
      <w:r w:rsidR="00D13D19" w:rsidRPr="00CF2FA8">
        <w:rPr>
          <w:color w:val="242121"/>
          <w:lang w:val="en-GB"/>
        </w:rPr>
        <w:t>ly on nor annex any news articles regarding this alleged phenomenon</w:t>
      </w:r>
      <w:r w:rsidR="00EF1942" w:rsidRPr="00CF2FA8">
        <w:rPr>
          <w:color w:val="242121"/>
          <w:lang w:val="en-GB"/>
        </w:rPr>
        <w:t xml:space="preserve"> in corroboration of the allegation that there has been ‘extensive media coverage’</w:t>
      </w:r>
      <w:r w:rsidRPr="00CF2FA8">
        <w:rPr>
          <w:color w:val="242121"/>
          <w:lang w:val="en-GB"/>
        </w:rPr>
        <w:t xml:space="preserve"> thereof</w:t>
      </w:r>
      <w:r w:rsidR="00EA03B6" w:rsidRPr="00CF2FA8">
        <w:rPr>
          <w:color w:val="242121"/>
          <w:lang w:val="en-GB"/>
        </w:rPr>
        <w:t>, nor do they detail what the media in fact covered regarding ‘</w:t>
      </w:r>
      <w:r w:rsidR="00EA03B6" w:rsidRPr="00CF2FA8">
        <w:rPr>
          <w:i/>
          <w:iCs/>
          <w:color w:val="242121"/>
          <w:lang w:val="en-GB"/>
        </w:rPr>
        <w:t xml:space="preserve">Ghost </w:t>
      </w:r>
      <w:r w:rsidR="00BE0981" w:rsidRPr="00CF2FA8">
        <w:rPr>
          <w:i/>
          <w:iCs/>
          <w:color w:val="242121"/>
          <w:lang w:val="en-GB"/>
        </w:rPr>
        <w:t>Trains.’</w:t>
      </w:r>
      <w:r w:rsidR="00EF1942" w:rsidRPr="00CF2FA8">
        <w:rPr>
          <w:color w:val="242121"/>
          <w:lang w:val="en-GB"/>
        </w:rPr>
        <w:t xml:space="preserve"> </w:t>
      </w:r>
    </w:p>
    <w:p w14:paraId="60F9B5BF" w14:textId="77777777" w:rsidR="001452B3" w:rsidRPr="00CF2FA8" w:rsidRDefault="001452B3" w:rsidP="001452B3">
      <w:pPr>
        <w:spacing w:line="480" w:lineRule="auto"/>
        <w:ind w:left="480"/>
        <w:rPr>
          <w:color w:val="242121"/>
          <w:lang w:val="en-GB"/>
        </w:rPr>
      </w:pPr>
    </w:p>
    <w:p w14:paraId="7A624694" w14:textId="39F6F426" w:rsidR="00A5517E" w:rsidRPr="00CF2FA8" w:rsidRDefault="00E26015" w:rsidP="0056433F">
      <w:pPr>
        <w:spacing w:line="480" w:lineRule="auto"/>
        <w:rPr>
          <w:color w:val="242121"/>
          <w:lang w:val="en-GB"/>
        </w:rPr>
      </w:pPr>
      <w:r w:rsidRPr="00CF2FA8">
        <w:rPr>
          <w:color w:val="242121"/>
          <w:lang w:val="en-GB"/>
        </w:rPr>
        <w:t>[</w:t>
      </w:r>
      <w:r w:rsidR="00201F94" w:rsidRPr="00CF2FA8">
        <w:rPr>
          <w:color w:val="242121"/>
          <w:lang w:val="en-GB"/>
        </w:rPr>
        <w:t>103</w:t>
      </w:r>
      <w:r w:rsidRPr="00CF2FA8">
        <w:rPr>
          <w:color w:val="242121"/>
          <w:lang w:val="en-GB"/>
        </w:rPr>
        <w:t>]</w:t>
      </w:r>
      <w:r w:rsidRPr="00CF2FA8">
        <w:rPr>
          <w:color w:val="242121"/>
          <w:lang w:val="en-GB"/>
        </w:rPr>
        <w:tab/>
        <w:t xml:space="preserve">The applicant annexed an article to his </w:t>
      </w:r>
      <w:r w:rsidR="00ED1592" w:rsidRPr="00CF2FA8">
        <w:rPr>
          <w:color w:val="242121"/>
          <w:lang w:val="en-GB"/>
        </w:rPr>
        <w:t>replying affidavit</w:t>
      </w:r>
      <w:r w:rsidRPr="00CF2FA8">
        <w:rPr>
          <w:color w:val="242121"/>
          <w:lang w:val="en-GB"/>
        </w:rPr>
        <w:t xml:space="preserve"> relating to the ‘ghost train phenomenon’, from which it appears that ‘ghost trains’ refers to instances in which syndicates add more trains to legitimate orders paid for by mining companies to collect coal heading for to the Richards Bay Coal Terminal, which trains are then diverted through middlemen to other customers who purchase the coal at reduced rates.</w:t>
      </w:r>
    </w:p>
    <w:p w14:paraId="3187988B" w14:textId="77777777" w:rsidR="00201F94" w:rsidRPr="00CF2FA8" w:rsidRDefault="00201F94" w:rsidP="0056433F">
      <w:pPr>
        <w:spacing w:line="480" w:lineRule="auto"/>
        <w:rPr>
          <w:color w:val="242121"/>
          <w:lang w:val="en-GB"/>
        </w:rPr>
      </w:pPr>
    </w:p>
    <w:p w14:paraId="4496CF33" w14:textId="30B8D522" w:rsidR="004426B6" w:rsidRPr="00CF2FA8" w:rsidRDefault="004426B6" w:rsidP="0056433F">
      <w:pPr>
        <w:spacing w:line="480" w:lineRule="auto"/>
        <w:rPr>
          <w:color w:val="242121"/>
          <w:lang w:val="en-GB"/>
        </w:rPr>
      </w:pPr>
      <w:r w:rsidRPr="00CF2FA8">
        <w:rPr>
          <w:color w:val="242121"/>
          <w:lang w:val="en-GB"/>
        </w:rPr>
        <w:t>[</w:t>
      </w:r>
      <w:r w:rsidR="00201F94" w:rsidRPr="00CF2FA8">
        <w:rPr>
          <w:color w:val="242121"/>
          <w:lang w:val="en-GB"/>
        </w:rPr>
        <w:t>104</w:t>
      </w:r>
      <w:r w:rsidRPr="00CF2FA8">
        <w:rPr>
          <w:color w:val="242121"/>
          <w:lang w:val="en-GB"/>
        </w:rPr>
        <w:t>]</w:t>
      </w:r>
      <w:r w:rsidRPr="00CF2FA8">
        <w:rPr>
          <w:color w:val="242121"/>
          <w:lang w:val="en-GB"/>
        </w:rPr>
        <w:tab/>
      </w:r>
      <w:r w:rsidR="005F2701" w:rsidRPr="00CF2FA8">
        <w:rPr>
          <w:color w:val="242121"/>
          <w:lang w:val="en-GB"/>
        </w:rPr>
        <w:t xml:space="preserve">There is </w:t>
      </w:r>
      <w:r w:rsidR="00E46B7A" w:rsidRPr="00CF2FA8">
        <w:rPr>
          <w:color w:val="242121"/>
          <w:lang w:val="en-GB"/>
        </w:rPr>
        <w:t>no evidence before me to suggest that the applicant is involved in fraudulent or corrupt activities in his dealings with Transnet</w:t>
      </w:r>
      <w:r w:rsidR="005E7926" w:rsidRPr="00CF2FA8">
        <w:rPr>
          <w:color w:val="242121"/>
          <w:lang w:val="en-GB"/>
        </w:rPr>
        <w:t>, or in the so-called ‘</w:t>
      </w:r>
      <w:r w:rsidR="005E7926" w:rsidRPr="00CF2FA8">
        <w:rPr>
          <w:i/>
          <w:iCs/>
          <w:color w:val="242121"/>
          <w:lang w:val="en-GB"/>
        </w:rPr>
        <w:t xml:space="preserve">Ghost Train’ </w:t>
      </w:r>
      <w:r w:rsidR="005E7926" w:rsidRPr="00CF2FA8">
        <w:rPr>
          <w:color w:val="242121"/>
          <w:lang w:val="en-GB"/>
        </w:rPr>
        <w:t>phenomenon.</w:t>
      </w:r>
    </w:p>
    <w:p w14:paraId="0C132372" w14:textId="77777777" w:rsidR="00106E98" w:rsidRPr="00CF2FA8" w:rsidRDefault="00106E98" w:rsidP="0056433F">
      <w:pPr>
        <w:spacing w:line="480" w:lineRule="auto"/>
        <w:rPr>
          <w:color w:val="242121"/>
          <w:lang w:val="en-GB"/>
        </w:rPr>
      </w:pPr>
    </w:p>
    <w:p w14:paraId="19FB5A97" w14:textId="3691A3BC" w:rsidR="00106E98" w:rsidRPr="00CF2FA8" w:rsidRDefault="00106E98" w:rsidP="0056433F">
      <w:pPr>
        <w:spacing w:line="480" w:lineRule="auto"/>
        <w:rPr>
          <w:color w:val="242121"/>
          <w:lang w:val="en-GB"/>
        </w:rPr>
      </w:pPr>
      <w:r w:rsidRPr="00CF2FA8">
        <w:rPr>
          <w:color w:val="242121"/>
          <w:lang w:val="en-GB"/>
        </w:rPr>
        <w:t>[</w:t>
      </w:r>
      <w:r w:rsidR="00201F94" w:rsidRPr="00CF2FA8">
        <w:rPr>
          <w:color w:val="242121"/>
          <w:lang w:val="en-GB"/>
        </w:rPr>
        <w:t>105</w:t>
      </w:r>
      <w:r w:rsidRPr="00CF2FA8">
        <w:rPr>
          <w:color w:val="242121"/>
          <w:lang w:val="en-GB"/>
        </w:rPr>
        <w:t>]</w:t>
      </w:r>
      <w:r w:rsidRPr="00CF2FA8">
        <w:rPr>
          <w:color w:val="242121"/>
          <w:lang w:val="en-GB"/>
        </w:rPr>
        <w:tab/>
        <w:t xml:space="preserve"> </w:t>
      </w:r>
      <w:r w:rsidR="00451F44" w:rsidRPr="00CF2FA8">
        <w:rPr>
          <w:color w:val="242121"/>
          <w:lang w:val="en-GB"/>
        </w:rPr>
        <w:t>To the contrary</w:t>
      </w:r>
      <w:r w:rsidR="00EE2A87" w:rsidRPr="00CF2FA8">
        <w:rPr>
          <w:color w:val="242121"/>
          <w:lang w:val="en-GB"/>
        </w:rPr>
        <w:t xml:space="preserve">, </w:t>
      </w:r>
      <w:r w:rsidR="00584CE6" w:rsidRPr="00CF2FA8">
        <w:rPr>
          <w:color w:val="242121"/>
          <w:lang w:val="en-GB"/>
        </w:rPr>
        <w:t>in an email sent to Transnet in February 2020</w:t>
      </w:r>
      <w:r w:rsidR="00EE2A87" w:rsidRPr="00CF2FA8">
        <w:rPr>
          <w:color w:val="242121"/>
          <w:lang w:val="en-GB"/>
        </w:rPr>
        <w:t>, the applicant</w:t>
      </w:r>
      <w:r w:rsidR="00584CE6" w:rsidRPr="00CF2FA8">
        <w:rPr>
          <w:color w:val="242121"/>
          <w:lang w:val="en-GB"/>
        </w:rPr>
        <w:t xml:space="preserve"> documented every rail trip conducted by CRC on Transnet’s rail network in an accompanying spreadsheet.</w:t>
      </w:r>
    </w:p>
    <w:p w14:paraId="1D86FE3E" w14:textId="77777777" w:rsidR="00584CE6" w:rsidRPr="00CF2FA8" w:rsidRDefault="00584CE6" w:rsidP="0056433F">
      <w:pPr>
        <w:spacing w:line="480" w:lineRule="auto"/>
        <w:rPr>
          <w:color w:val="242121"/>
          <w:lang w:val="en-GB"/>
        </w:rPr>
      </w:pPr>
    </w:p>
    <w:p w14:paraId="300B62FB" w14:textId="215C8CAD" w:rsidR="00C30542" w:rsidRPr="00CF2FA8" w:rsidRDefault="00F66639" w:rsidP="000A1039">
      <w:pPr>
        <w:tabs>
          <w:tab w:val="left" w:pos="1418"/>
        </w:tabs>
        <w:spacing w:line="480" w:lineRule="auto"/>
        <w:rPr>
          <w:lang w:val="en-GB"/>
        </w:rPr>
      </w:pPr>
      <w:r w:rsidRPr="00CF2FA8">
        <w:rPr>
          <w:color w:val="242121"/>
          <w:lang w:val="en-GB"/>
        </w:rPr>
        <w:t>[</w:t>
      </w:r>
      <w:r w:rsidR="00201F94" w:rsidRPr="00CF2FA8">
        <w:rPr>
          <w:color w:val="242121"/>
          <w:lang w:val="en-GB"/>
        </w:rPr>
        <w:t>106</w:t>
      </w:r>
      <w:r w:rsidRPr="00CF2FA8">
        <w:rPr>
          <w:color w:val="242121"/>
          <w:lang w:val="en-GB"/>
        </w:rPr>
        <w:t>]</w:t>
      </w:r>
      <w:r w:rsidR="000A1039" w:rsidRPr="00CF2FA8">
        <w:rPr>
          <w:color w:val="242121"/>
          <w:lang w:val="en-GB"/>
        </w:rPr>
        <w:t xml:space="preserve">     </w:t>
      </w:r>
      <w:r w:rsidRPr="00CF2FA8">
        <w:rPr>
          <w:color w:val="242121"/>
          <w:lang w:val="en-GB"/>
        </w:rPr>
        <w:t>The respondents have accordingly failed to</w:t>
      </w:r>
      <w:r w:rsidR="00EE2A87" w:rsidRPr="00CF2FA8">
        <w:rPr>
          <w:color w:val="242121"/>
          <w:lang w:val="en-GB"/>
        </w:rPr>
        <w:t xml:space="preserve"> discharge the onus of</w:t>
      </w:r>
      <w:r w:rsidRPr="00CF2FA8">
        <w:rPr>
          <w:color w:val="242121"/>
          <w:lang w:val="en-GB"/>
        </w:rPr>
        <w:t xml:space="preserve"> show</w:t>
      </w:r>
      <w:r w:rsidR="00EE2A87" w:rsidRPr="00CF2FA8">
        <w:rPr>
          <w:color w:val="242121"/>
          <w:lang w:val="en-GB"/>
        </w:rPr>
        <w:t xml:space="preserve">ing </w:t>
      </w:r>
      <w:r w:rsidRPr="00CF2FA8">
        <w:rPr>
          <w:color w:val="242121"/>
          <w:lang w:val="en-GB"/>
        </w:rPr>
        <w:t xml:space="preserve">that the </w:t>
      </w:r>
      <w:r w:rsidRPr="00CF2FA8">
        <w:rPr>
          <w:lang w:val="en-GB"/>
        </w:rPr>
        <w:t>statement regarding applicant’s alleged involvement in corrupt activities, including the ‘</w:t>
      </w:r>
      <w:r w:rsidRPr="00CF2FA8">
        <w:rPr>
          <w:i/>
          <w:iCs/>
          <w:lang w:val="en-GB"/>
        </w:rPr>
        <w:t xml:space="preserve">Ghost Train’ </w:t>
      </w:r>
      <w:r w:rsidRPr="00CF2FA8">
        <w:rPr>
          <w:lang w:val="en-GB"/>
        </w:rPr>
        <w:t>phenomenon are true or in the public benefit</w:t>
      </w:r>
      <w:r w:rsidR="00C94DC6" w:rsidRPr="00CF2FA8">
        <w:rPr>
          <w:lang w:val="en-GB"/>
        </w:rPr>
        <w:t>.</w:t>
      </w:r>
    </w:p>
    <w:p w14:paraId="422128DB" w14:textId="77777777" w:rsidR="00C94DC6" w:rsidRPr="00CF2FA8" w:rsidRDefault="00C94DC6" w:rsidP="000A1039">
      <w:pPr>
        <w:tabs>
          <w:tab w:val="left" w:pos="1418"/>
        </w:tabs>
        <w:spacing w:line="480" w:lineRule="auto"/>
        <w:rPr>
          <w:lang w:val="en-GB"/>
        </w:rPr>
      </w:pPr>
    </w:p>
    <w:p w14:paraId="67283272" w14:textId="0F6FCF59" w:rsidR="00C94DC6" w:rsidRPr="00CF2FA8" w:rsidRDefault="00C94DC6" w:rsidP="000A1039">
      <w:pPr>
        <w:tabs>
          <w:tab w:val="left" w:pos="1418"/>
        </w:tabs>
        <w:spacing w:line="480" w:lineRule="auto"/>
        <w:rPr>
          <w:lang w:val="en-GB"/>
        </w:rPr>
      </w:pPr>
      <w:r w:rsidRPr="00CF2FA8">
        <w:rPr>
          <w:lang w:val="en-GB"/>
        </w:rPr>
        <w:t>[</w:t>
      </w:r>
      <w:r w:rsidR="00201F94" w:rsidRPr="00CF2FA8">
        <w:rPr>
          <w:lang w:val="en-GB"/>
        </w:rPr>
        <w:t>107</w:t>
      </w:r>
      <w:r w:rsidRPr="00CF2FA8">
        <w:rPr>
          <w:lang w:val="en-GB"/>
        </w:rPr>
        <w:t>]</w:t>
      </w:r>
      <w:r w:rsidR="000A1039" w:rsidRPr="00CF2FA8">
        <w:rPr>
          <w:lang w:val="en-GB"/>
        </w:rPr>
        <w:t xml:space="preserve">     </w:t>
      </w:r>
      <w:r w:rsidR="006E5DAC" w:rsidRPr="00CF2FA8">
        <w:rPr>
          <w:lang w:val="en-GB"/>
        </w:rPr>
        <w:t>Moreover, e</w:t>
      </w:r>
      <w:r w:rsidRPr="00CF2FA8">
        <w:rPr>
          <w:lang w:val="en-GB"/>
        </w:rPr>
        <w:t xml:space="preserve">ven if the impugned statements constitute comments </w:t>
      </w:r>
      <w:r w:rsidR="006E5DAC" w:rsidRPr="00CF2FA8">
        <w:rPr>
          <w:lang w:val="en-GB"/>
        </w:rPr>
        <w:t xml:space="preserve">or </w:t>
      </w:r>
      <w:r w:rsidRPr="00CF2FA8">
        <w:rPr>
          <w:lang w:val="en-GB"/>
        </w:rPr>
        <w:t>opinion</w:t>
      </w:r>
      <w:r w:rsidR="006E5DAC" w:rsidRPr="00CF2FA8">
        <w:rPr>
          <w:lang w:val="en-GB"/>
        </w:rPr>
        <w:t xml:space="preserve"> </w:t>
      </w:r>
      <w:r w:rsidRPr="00CF2FA8">
        <w:rPr>
          <w:lang w:val="en-GB"/>
        </w:rPr>
        <w:t xml:space="preserve">and not a statement of fact, </w:t>
      </w:r>
      <w:r w:rsidR="000A1039" w:rsidRPr="00CF2FA8">
        <w:rPr>
          <w:lang w:val="en-GB"/>
        </w:rPr>
        <w:t xml:space="preserve">in my </w:t>
      </w:r>
      <w:r w:rsidRPr="00CF2FA8">
        <w:rPr>
          <w:lang w:val="en-GB"/>
        </w:rPr>
        <w:t>view that they were not fair</w:t>
      </w:r>
      <w:r w:rsidR="006E5DAC" w:rsidRPr="00CF2FA8">
        <w:rPr>
          <w:lang w:val="en-GB"/>
        </w:rPr>
        <w:t xml:space="preserve"> to the applicant.</w:t>
      </w:r>
    </w:p>
    <w:p w14:paraId="2224CEBB" w14:textId="77777777" w:rsidR="00A5517E" w:rsidRPr="00CF2FA8" w:rsidRDefault="00A5517E" w:rsidP="000A1039">
      <w:pPr>
        <w:tabs>
          <w:tab w:val="left" w:pos="1418"/>
        </w:tabs>
        <w:spacing w:line="480" w:lineRule="auto"/>
        <w:rPr>
          <w:lang w:val="en-GB"/>
        </w:rPr>
      </w:pPr>
    </w:p>
    <w:p w14:paraId="22187839" w14:textId="3FCB5686" w:rsidR="00A5517E" w:rsidRPr="00CF2FA8" w:rsidRDefault="00A5517E" w:rsidP="00A5517E">
      <w:pPr>
        <w:spacing w:line="480" w:lineRule="auto"/>
        <w:rPr>
          <w:color w:val="242121"/>
          <w:lang w:val="en-GB"/>
        </w:rPr>
      </w:pPr>
      <w:r w:rsidRPr="00CF2FA8">
        <w:rPr>
          <w:color w:val="242121"/>
          <w:lang w:val="en-GB"/>
        </w:rPr>
        <w:lastRenderedPageBreak/>
        <w:t>[</w:t>
      </w:r>
      <w:r w:rsidR="00201F94" w:rsidRPr="00CF2FA8">
        <w:rPr>
          <w:color w:val="242121"/>
          <w:lang w:val="en-GB"/>
        </w:rPr>
        <w:t>108</w:t>
      </w:r>
      <w:r w:rsidRPr="00CF2FA8">
        <w:rPr>
          <w:color w:val="242121"/>
          <w:lang w:val="en-GB"/>
        </w:rPr>
        <w:t>]</w:t>
      </w:r>
      <w:r w:rsidRPr="00CF2FA8">
        <w:rPr>
          <w:color w:val="242121"/>
          <w:lang w:val="en-GB"/>
        </w:rPr>
        <w:tab/>
        <w:t>It is patently clear that the applicant’s reputation was tarnished as a result of the publication of these statements.</w:t>
      </w:r>
    </w:p>
    <w:p w14:paraId="1FC8F415" w14:textId="77777777" w:rsidR="00A5517E" w:rsidRPr="00CF2FA8" w:rsidRDefault="00A5517E" w:rsidP="00A5517E">
      <w:pPr>
        <w:spacing w:line="480" w:lineRule="auto"/>
        <w:rPr>
          <w:color w:val="242121"/>
          <w:lang w:val="en-GB"/>
        </w:rPr>
      </w:pPr>
    </w:p>
    <w:p w14:paraId="7B488724" w14:textId="4622F639" w:rsidR="00A5517E" w:rsidRPr="00CF2FA8" w:rsidRDefault="00A5517E" w:rsidP="00A5517E">
      <w:pPr>
        <w:spacing w:line="480" w:lineRule="auto"/>
        <w:rPr>
          <w:color w:val="242121"/>
          <w:lang w:val="en-GB"/>
        </w:rPr>
      </w:pPr>
      <w:r w:rsidRPr="00CF2FA8">
        <w:rPr>
          <w:color w:val="242121"/>
          <w:lang w:val="en-GB"/>
        </w:rPr>
        <w:t>[</w:t>
      </w:r>
      <w:r w:rsidR="00201F94" w:rsidRPr="00CF2FA8">
        <w:rPr>
          <w:color w:val="242121"/>
          <w:lang w:val="en-GB"/>
        </w:rPr>
        <w:t>109</w:t>
      </w:r>
      <w:r w:rsidRPr="00CF2FA8">
        <w:rPr>
          <w:color w:val="242121"/>
          <w:lang w:val="en-GB"/>
        </w:rPr>
        <w:t>]</w:t>
      </w:r>
      <w:r w:rsidRPr="00CF2FA8">
        <w:rPr>
          <w:color w:val="242121"/>
          <w:lang w:val="en-GB"/>
        </w:rPr>
        <w:tab/>
        <w:t>The right to freedom of speech is of course not absolute. Recognising that an action for damages is likely to be protracted and costly, an interdict in appropriate cases may well be justified.</w:t>
      </w:r>
    </w:p>
    <w:p w14:paraId="28757527" w14:textId="77777777" w:rsidR="00A5517E" w:rsidRPr="00CF2FA8" w:rsidRDefault="00A5517E" w:rsidP="00A5517E">
      <w:pPr>
        <w:spacing w:line="480" w:lineRule="auto"/>
        <w:rPr>
          <w:color w:val="242121"/>
          <w:lang w:val="en-GB"/>
        </w:rPr>
      </w:pPr>
    </w:p>
    <w:p w14:paraId="3D1C236C" w14:textId="18C60371" w:rsidR="00A5517E" w:rsidRPr="00CF2FA8" w:rsidRDefault="00A5517E" w:rsidP="00A5517E">
      <w:pPr>
        <w:spacing w:line="480" w:lineRule="auto"/>
        <w:rPr>
          <w:color w:val="242121"/>
          <w:lang w:val="en-GB"/>
        </w:rPr>
      </w:pPr>
      <w:r w:rsidRPr="00CF2FA8">
        <w:rPr>
          <w:lang w:val="en-GB"/>
        </w:rPr>
        <w:t>[</w:t>
      </w:r>
      <w:r w:rsidR="00201F94" w:rsidRPr="00CF2FA8">
        <w:rPr>
          <w:lang w:val="en-GB"/>
        </w:rPr>
        <w:t>110</w:t>
      </w:r>
      <w:r w:rsidRPr="00CF2FA8">
        <w:rPr>
          <w:lang w:val="en-GB"/>
        </w:rPr>
        <w:t>]</w:t>
      </w:r>
      <w:r w:rsidRPr="00CF2FA8">
        <w:rPr>
          <w:lang w:val="en-GB"/>
        </w:rPr>
        <w:tab/>
        <w:t>The statements made by the respondents are ostensibly made for the benefit of the members of the HOA, however they are clearly written in spiteful and pernicious terms.</w:t>
      </w:r>
    </w:p>
    <w:p w14:paraId="7B87C04B" w14:textId="77777777" w:rsidR="00A5517E" w:rsidRPr="00CF2FA8" w:rsidRDefault="00A5517E" w:rsidP="00A5517E">
      <w:pPr>
        <w:spacing w:line="480" w:lineRule="auto"/>
        <w:rPr>
          <w:color w:val="242121"/>
          <w:lang w:val="en-GB"/>
        </w:rPr>
      </w:pPr>
    </w:p>
    <w:p w14:paraId="21E90A30" w14:textId="40743AE6" w:rsidR="00A5517E" w:rsidRPr="00CF2FA8" w:rsidRDefault="00A5517E" w:rsidP="00A5517E">
      <w:pPr>
        <w:spacing w:line="480" w:lineRule="auto"/>
        <w:rPr>
          <w:color w:val="242121"/>
          <w:lang w:val="en-GB"/>
        </w:rPr>
      </w:pPr>
      <w:r w:rsidRPr="00CF2FA8">
        <w:rPr>
          <w:color w:val="242121"/>
          <w:lang w:val="en-GB"/>
        </w:rPr>
        <w:t>[</w:t>
      </w:r>
      <w:r w:rsidR="00201F94" w:rsidRPr="00CF2FA8">
        <w:rPr>
          <w:color w:val="242121"/>
          <w:lang w:val="en-GB"/>
        </w:rPr>
        <w:t>111</w:t>
      </w:r>
      <w:r w:rsidRPr="00CF2FA8">
        <w:rPr>
          <w:color w:val="242121"/>
          <w:lang w:val="en-GB"/>
        </w:rPr>
        <w:t>]</w:t>
      </w:r>
      <w:r w:rsidRPr="00CF2FA8">
        <w:rPr>
          <w:color w:val="242121"/>
          <w:lang w:val="en-GB"/>
        </w:rPr>
        <w:tab/>
        <w:t>The statements are couched as factual averment and not comment. There is no reference in the Circular to the facts upon which the comments are based. Moreover, the actions of the applicant which led to the finalised litigation dating back four years ago is of no interest to the homeowners.</w:t>
      </w:r>
    </w:p>
    <w:p w14:paraId="0438A08B" w14:textId="77777777" w:rsidR="00A5517E" w:rsidRPr="00CF2FA8" w:rsidRDefault="00A5517E" w:rsidP="00A5517E">
      <w:pPr>
        <w:spacing w:line="480" w:lineRule="auto"/>
        <w:rPr>
          <w:color w:val="242121"/>
          <w:lang w:val="en-GB"/>
        </w:rPr>
      </w:pPr>
    </w:p>
    <w:p w14:paraId="33536A0E" w14:textId="0DA3A565" w:rsidR="00A5517E" w:rsidRPr="00CF2FA8" w:rsidRDefault="00A5517E" w:rsidP="00A5517E">
      <w:pPr>
        <w:spacing w:line="480" w:lineRule="auto"/>
        <w:rPr>
          <w:color w:val="242121"/>
          <w:lang w:val="en-GB"/>
        </w:rPr>
      </w:pPr>
      <w:r w:rsidRPr="00CF2FA8">
        <w:rPr>
          <w:color w:val="242121"/>
          <w:lang w:val="en-GB"/>
        </w:rPr>
        <w:t>[</w:t>
      </w:r>
      <w:r w:rsidR="00201F94" w:rsidRPr="00CF2FA8">
        <w:rPr>
          <w:color w:val="242121"/>
          <w:lang w:val="en-GB"/>
        </w:rPr>
        <w:t>112</w:t>
      </w:r>
      <w:r w:rsidRPr="00CF2FA8">
        <w:rPr>
          <w:color w:val="242121"/>
          <w:lang w:val="en-GB"/>
        </w:rPr>
        <w:t>]</w:t>
      </w:r>
      <w:r w:rsidRPr="00CF2FA8">
        <w:rPr>
          <w:color w:val="242121"/>
          <w:lang w:val="en-GB"/>
        </w:rPr>
        <w:tab/>
        <w:t>In any event in my view the facts averred by the respondents do not justify the imputation that the applicant is tainted, corrupt or has threatened the respondents or any related parties.</w:t>
      </w:r>
    </w:p>
    <w:p w14:paraId="627CA2A5" w14:textId="77777777" w:rsidR="001A5F45" w:rsidRPr="00CF2FA8" w:rsidRDefault="001A5F45" w:rsidP="00A5517E">
      <w:pPr>
        <w:spacing w:line="480" w:lineRule="auto"/>
        <w:rPr>
          <w:color w:val="242121"/>
          <w:lang w:val="en-GB"/>
        </w:rPr>
      </w:pPr>
    </w:p>
    <w:p w14:paraId="2572EFA9" w14:textId="66D3FE39" w:rsidR="00B653C9" w:rsidRPr="00CF2FA8" w:rsidRDefault="00B653C9" w:rsidP="000E2C7C">
      <w:pPr>
        <w:spacing w:line="480" w:lineRule="auto"/>
        <w:rPr>
          <w:b/>
          <w:bCs/>
          <w:color w:val="242121"/>
          <w:lang w:val="en-GB"/>
        </w:rPr>
      </w:pPr>
      <w:r w:rsidRPr="00CF2FA8">
        <w:rPr>
          <w:b/>
          <w:bCs/>
          <w:color w:val="242121"/>
          <w:lang w:val="en-GB"/>
        </w:rPr>
        <w:t>Has a case been made out for a final interdict?</w:t>
      </w:r>
    </w:p>
    <w:p w14:paraId="75699263" w14:textId="17B7F04F" w:rsidR="002F6E7A" w:rsidRPr="00CF2FA8" w:rsidRDefault="002F6E7A" w:rsidP="00A2521A">
      <w:pPr>
        <w:spacing w:line="480" w:lineRule="auto"/>
        <w:rPr>
          <w:color w:val="242121"/>
          <w:lang w:val="en-GB"/>
        </w:rPr>
      </w:pPr>
    </w:p>
    <w:p w14:paraId="700EF2FF" w14:textId="2BAEF5FC" w:rsidR="00793F22" w:rsidRPr="00CF2FA8" w:rsidRDefault="00811139" w:rsidP="00A2521A">
      <w:pPr>
        <w:spacing w:line="480" w:lineRule="auto"/>
        <w:jc w:val="both"/>
        <w:rPr>
          <w:color w:val="242121"/>
        </w:rPr>
      </w:pPr>
      <w:r w:rsidRPr="00CF2FA8">
        <w:rPr>
          <w:color w:val="242121"/>
          <w:lang w:val="en-GB"/>
        </w:rPr>
        <w:t>[</w:t>
      </w:r>
      <w:r w:rsidR="006944FA" w:rsidRPr="00CF2FA8">
        <w:rPr>
          <w:color w:val="242121"/>
          <w:lang w:val="en-GB"/>
        </w:rPr>
        <w:t>113</w:t>
      </w:r>
      <w:r w:rsidRPr="00CF2FA8">
        <w:rPr>
          <w:color w:val="242121"/>
          <w:lang w:val="en-GB"/>
        </w:rPr>
        <w:t>]</w:t>
      </w:r>
      <w:r w:rsidRPr="00CF2FA8">
        <w:rPr>
          <w:color w:val="242121"/>
          <w:lang w:val="en-GB"/>
        </w:rPr>
        <w:tab/>
      </w:r>
      <w:r w:rsidR="00793F22" w:rsidRPr="00CF2FA8">
        <w:rPr>
          <w:color w:val="242121"/>
          <w:lang w:val="en-GB"/>
        </w:rPr>
        <w:t xml:space="preserve">As quoted with approval in </w:t>
      </w:r>
      <w:r w:rsidR="00BA6471" w:rsidRPr="00CF2FA8">
        <w:rPr>
          <w:i/>
          <w:iCs/>
          <w:color w:val="242121"/>
        </w:rPr>
        <w:t>Minister of Law and Order, Bophuthatswana, and Another v Committee of the Church Summit of Bophuthatswana and Others</w:t>
      </w:r>
      <w:r w:rsidR="00BA6471" w:rsidRPr="00CF2FA8">
        <w:rPr>
          <w:color w:val="242121"/>
        </w:rPr>
        <w:t>:</w:t>
      </w:r>
      <w:r w:rsidR="00431CF1" w:rsidRPr="00CF2FA8">
        <w:rPr>
          <w:rStyle w:val="FootnoteReference"/>
          <w:color w:val="242121"/>
        </w:rPr>
        <w:footnoteReference w:id="29"/>
      </w:r>
    </w:p>
    <w:p w14:paraId="6723C1DC" w14:textId="77777777" w:rsidR="00E07E3C" w:rsidRPr="00CF2FA8" w:rsidRDefault="00E07E3C" w:rsidP="00A2521A">
      <w:pPr>
        <w:spacing w:line="480" w:lineRule="auto"/>
        <w:jc w:val="both"/>
        <w:rPr>
          <w:color w:val="242121"/>
          <w:lang w:val="en-GB"/>
        </w:rPr>
      </w:pPr>
    </w:p>
    <w:p w14:paraId="49F79818" w14:textId="0DCC26CB" w:rsidR="005A7ED3" w:rsidRPr="007451B0" w:rsidRDefault="00E55335" w:rsidP="005A7ED3">
      <w:pPr>
        <w:spacing w:line="480" w:lineRule="auto"/>
        <w:ind w:left="720"/>
        <w:rPr>
          <w:color w:val="242121"/>
          <w:sz w:val="22"/>
          <w:szCs w:val="22"/>
        </w:rPr>
      </w:pPr>
      <w:r w:rsidRPr="007451B0">
        <w:rPr>
          <w:color w:val="242121"/>
          <w:sz w:val="22"/>
          <w:szCs w:val="22"/>
          <w:lang w:val="en-GB"/>
        </w:rPr>
        <w:lastRenderedPageBreak/>
        <w:t xml:space="preserve"> </w:t>
      </w:r>
      <w:r w:rsidR="00E07E3C" w:rsidRPr="007451B0">
        <w:rPr>
          <w:color w:val="242121"/>
          <w:sz w:val="22"/>
          <w:szCs w:val="22"/>
          <w:lang w:val="en-GB"/>
        </w:rPr>
        <w:t>‘</w:t>
      </w:r>
      <w:r w:rsidR="005A7ED3" w:rsidRPr="007451B0">
        <w:rPr>
          <w:color w:val="242121"/>
          <w:sz w:val="22"/>
          <w:szCs w:val="22"/>
        </w:rPr>
        <w:t>An underlying reason for the granting of a final interdict has been stated with admirable brevity by William Williamson Kerr</w:t>
      </w:r>
      <w:r w:rsidR="00E07E3C" w:rsidRPr="007451B0">
        <w:rPr>
          <w:rStyle w:val="FootnoteReference"/>
          <w:color w:val="242121"/>
          <w:sz w:val="22"/>
          <w:szCs w:val="22"/>
        </w:rPr>
        <w:footnoteReference w:id="30"/>
      </w:r>
      <w:r w:rsidR="00E07E3C" w:rsidRPr="007451B0">
        <w:rPr>
          <w:color w:val="242121"/>
          <w:sz w:val="22"/>
          <w:szCs w:val="22"/>
        </w:rPr>
        <w:t xml:space="preserve"> </w:t>
      </w:r>
      <w:r w:rsidR="005A7ED3" w:rsidRPr="007451B0">
        <w:rPr>
          <w:color w:val="242121"/>
          <w:sz w:val="22"/>
          <w:szCs w:val="22"/>
        </w:rPr>
        <w:t>as follows:</w:t>
      </w:r>
    </w:p>
    <w:p w14:paraId="39B34736" w14:textId="77777777" w:rsidR="00E07E3C" w:rsidRPr="007451B0" w:rsidRDefault="00E07E3C" w:rsidP="005A7ED3">
      <w:pPr>
        <w:spacing w:line="480" w:lineRule="auto"/>
        <w:ind w:left="720"/>
        <w:rPr>
          <w:color w:val="242121"/>
          <w:sz w:val="22"/>
          <w:szCs w:val="22"/>
        </w:rPr>
      </w:pPr>
    </w:p>
    <w:p w14:paraId="3A92B25A" w14:textId="5DD14F6F" w:rsidR="005A7ED3" w:rsidRPr="007451B0" w:rsidRDefault="005A7ED3" w:rsidP="005A7ED3">
      <w:pPr>
        <w:spacing w:line="480" w:lineRule="auto"/>
        <w:ind w:left="720"/>
        <w:rPr>
          <w:color w:val="242121"/>
          <w:sz w:val="22"/>
          <w:szCs w:val="22"/>
        </w:rPr>
      </w:pPr>
      <w:r w:rsidRPr="007451B0">
        <w:rPr>
          <w:color w:val="242121"/>
          <w:sz w:val="22"/>
          <w:szCs w:val="22"/>
        </w:rPr>
        <w:t>   '. .After the establishment of his legal right and of the fact of its violation, a</w:t>
      </w:r>
    </w:p>
    <w:p w14:paraId="2F27DD7B" w14:textId="1C07B250" w:rsidR="005A7ED3" w:rsidRPr="007451B0" w:rsidRDefault="005A7ED3" w:rsidP="00156D75">
      <w:pPr>
        <w:spacing w:line="480" w:lineRule="auto"/>
        <w:ind w:left="993"/>
        <w:rPr>
          <w:color w:val="242121"/>
          <w:sz w:val="22"/>
          <w:szCs w:val="22"/>
        </w:rPr>
      </w:pPr>
      <w:r w:rsidRPr="007451B0">
        <w:rPr>
          <w:color w:val="242121"/>
          <w:sz w:val="22"/>
          <w:szCs w:val="22"/>
        </w:rPr>
        <w:t> plaintiff is in general entitled as of course to a perpetual injunction to prevent the recurrence of the wrong . . . The jurisdiction to grant a perpetual injunction is founded on the equity of relieving a party from the necessity of bringing action after action at law for every violation of a common law right, and of finally quieting the right, after a case has received such full decision as entitles a person to be protected against further trials of the right. . . .'</w:t>
      </w:r>
    </w:p>
    <w:p w14:paraId="5B5D666F" w14:textId="77777777" w:rsidR="00DD41E8" w:rsidRPr="007451B0" w:rsidRDefault="00DD41E8" w:rsidP="00364733">
      <w:pPr>
        <w:jc w:val="both"/>
        <w:rPr>
          <w:color w:val="000000"/>
          <w:sz w:val="22"/>
          <w:szCs w:val="22"/>
        </w:rPr>
      </w:pPr>
    </w:p>
    <w:p w14:paraId="2BAE2B9D" w14:textId="77777777" w:rsidR="00E07E3C" w:rsidRPr="00CF2FA8" w:rsidRDefault="00E07E3C" w:rsidP="00364733">
      <w:pPr>
        <w:jc w:val="both"/>
        <w:rPr>
          <w:rFonts w:ascii="Verdana" w:hAnsi="Verdana"/>
          <w:color w:val="000000"/>
        </w:rPr>
      </w:pPr>
    </w:p>
    <w:p w14:paraId="31B1F04F" w14:textId="337FC54D" w:rsidR="00CB751D" w:rsidRPr="00CF2FA8" w:rsidRDefault="00DD41E8" w:rsidP="006250A8">
      <w:pPr>
        <w:spacing w:line="480" w:lineRule="auto"/>
        <w:jc w:val="both"/>
        <w:rPr>
          <w:color w:val="000000"/>
        </w:rPr>
      </w:pPr>
      <w:r w:rsidRPr="00CF2FA8">
        <w:rPr>
          <w:color w:val="000000"/>
        </w:rPr>
        <w:t>[</w:t>
      </w:r>
      <w:r w:rsidR="006944FA" w:rsidRPr="00CF2FA8">
        <w:rPr>
          <w:color w:val="000000"/>
        </w:rPr>
        <w:t>114</w:t>
      </w:r>
      <w:r w:rsidRPr="00CF2FA8">
        <w:rPr>
          <w:color w:val="000000"/>
        </w:rPr>
        <w:t>]</w:t>
      </w:r>
      <w:r w:rsidR="00CD1AFA" w:rsidRPr="00CF2FA8">
        <w:rPr>
          <w:color w:val="000000"/>
        </w:rPr>
        <w:tab/>
        <w:t xml:space="preserve"> Whether</w:t>
      </w:r>
      <w:r w:rsidR="00364733" w:rsidRPr="00CF2FA8">
        <w:rPr>
          <w:color w:val="000000"/>
        </w:rPr>
        <w:t xml:space="preserve"> the applicant has a right is a matter of substantive law. The </w:t>
      </w:r>
      <w:r w:rsidR="00364733" w:rsidRPr="00CF2FA8">
        <w:rPr>
          <w:i/>
          <w:iCs/>
          <w:color w:val="000000"/>
        </w:rPr>
        <w:t>onus</w:t>
      </w:r>
      <w:r w:rsidR="00364733" w:rsidRPr="00CF2FA8">
        <w:rPr>
          <w:color w:val="000000"/>
        </w:rPr>
        <w:t> is on the applicant applying for a final interdict to establish on a balance of probability the facts and evidence which prove that he has a clear or definite right in terms of substantive law</w:t>
      </w:r>
      <w:r w:rsidR="007A0660" w:rsidRPr="00CF2FA8">
        <w:rPr>
          <w:color w:val="000000"/>
        </w:rPr>
        <w:t>.</w:t>
      </w:r>
      <w:r w:rsidR="001C0646" w:rsidRPr="00CF2FA8">
        <w:rPr>
          <w:rStyle w:val="FootnoteReference"/>
          <w:color w:val="000000"/>
        </w:rPr>
        <w:footnoteReference w:id="31"/>
      </w:r>
    </w:p>
    <w:p w14:paraId="16B6BA87" w14:textId="77777777" w:rsidR="006944FA" w:rsidRPr="00CF2FA8" w:rsidRDefault="006944FA" w:rsidP="006250A8">
      <w:pPr>
        <w:spacing w:line="480" w:lineRule="auto"/>
        <w:jc w:val="both"/>
        <w:rPr>
          <w:color w:val="000000"/>
        </w:rPr>
      </w:pPr>
    </w:p>
    <w:p w14:paraId="0CEE8489" w14:textId="77777777" w:rsidR="00CB751D" w:rsidRPr="00CF2FA8" w:rsidRDefault="00CB751D" w:rsidP="00364733">
      <w:pPr>
        <w:jc w:val="both"/>
        <w:rPr>
          <w:rFonts w:ascii="Verdana" w:hAnsi="Verdana"/>
          <w:color w:val="000000"/>
        </w:rPr>
      </w:pPr>
    </w:p>
    <w:p w14:paraId="482F842E" w14:textId="4A025B2D" w:rsidR="00D91C27" w:rsidRPr="00CF2FA8" w:rsidRDefault="00D404AF" w:rsidP="00EF7D3C">
      <w:pPr>
        <w:spacing w:line="480" w:lineRule="auto"/>
        <w:jc w:val="both"/>
        <w:rPr>
          <w:color w:val="000000"/>
        </w:rPr>
      </w:pPr>
      <w:r w:rsidRPr="00CF2FA8">
        <w:rPr>
          <w:color w:val="000000"/>
        </w:rPr>
        <w:t>[</w:t>
      </w:r>
      <w:r w:rsidR="006944FA" w:rsidRPr="00CF2FA8">
        <w:rPr>
          <w:color w:val="000000"/>
        </w:rPr>
        <w:t>114</w:t>
      </w:r>
      <w:r w:rsidRPr="00CF2FA8">
        <w:rPr>
          <w:color w:val="000000"/>
        </w:rPr>
        <w:t>]</w:t>
      </w:r>
      <w:r w:rsidRPr="00CF2FA8">
        <w:rPr>
          <w:color w:val="000000"/>
        </w:rPr>
        <w:tab/>
        <w:t xml:space="preserve">I am satisfied that on a conspectus of the evidence the applicant has proven </w:t>
      </w:r>
      <w:r w:rsidR="00D91C27" w:rsidRPr="00CF2FA8">
        <w:rPr>
          <w:color w:val="000000"/>
        </w:rPr>
        <w:t>such a right.</w:t>
      </w:r>
    </w:p>
    <w:p w14:paraId="1D169EF7" w14:textId="4CC6DD1C" w:rsidR="00D91C27" w:rsidRPr="00CF2FA8" w:rsidRDefault="00D91C27" w:rsidP="00EF7D3C">
      <w:pPr>
        <w:spacing w:line="480" w:lineRule="auto"/>
        <w:jc w:val="both"/>
        <w:rPr>
          <w:color w:val="000000"/>
        </w:rPr>
      </w:pPr>
    </w:p>
    <w:p w14:paraId="74E89F09" w14:textId="3D3D208B" w:rsidR="00D91C27" w:rsidRPr="00CF2FA8" w:rsidRDefault="00D91C27" w:rsidP="00EF7D3C">
      <w:pPr>
        <w:spacing w:line="480" w:lineRule="auto"/>
        <w:jc w:val="both"/>
        <w:rPr>
          <w:color w:val="000000"/>
        </w:rPr>
      </w:pPr>
      <w:r w:rsidRPr="00CF2FA8">
        <w:rPr>
          <w:color w:val="000000"/>
        </w:rPr>
        <w:t>[</w:t>
      </w:r>
      <w:r w:rsidR="006944FA" w:rsidRPr="00CF2FA8">
        <w:rPr>
          <w:color w:val="000000"/>
        </w:rPr>
        <w:t>115</w:t>
      </w:r>
      <w:r w:rsidRPr="00CF2FA8">
        <w:rPr>
          <w:color w:val="000000"/>
        </w:rPr>
        <w:t>]</w:t>
      </w:r>
      <w:r w:rsidRPr="00CF2FA8">
        <w:rPr>
          <w:color w:val="000000"/>
        </w:rPr>
        <w:tab/>
      </w:r>
      <w:r w:rsidR="00351019" w:rsidRPr="00CF2FA8">
        <w:rPr>
          <w:color w:val="000000"/>
        </w:rPr>
        <w:t xml:space="preserve">Regarding the second requirement, an injury </w:t>
      </w:r>
      <w:r w:rsidR="00EF7D3C" w:rsidRPr="00CF2FA8">
        <w:rPr>
          <w:color w:val="000000"/>
        </w:rPr>
        <w:t>actually</w:t>
      </w:r>
      <w:r w:rsidR="00351019" w:rsidRPr="00CF2FA8">
        <w:rPr>
          <w:color w:val="000000"/>
        </w:rPr>
        <w:t xml:space="preserve"> committed or reasonably</w:t>
      </w:r>
      <w:r w:rsidR="00EF7D3C" w:rsidRPr="00CF2FA8">
        <w:rPr>
          <w:color w:val="000000"/>
        </w:rPr>
        <w:t xml:space="preserve"> apprehended, t</w:t>
      </w:r>
      <w:r w:rsidRPr="00CF2FA8">
        <w:rPr>
          <w:color w:val="000000"/>
        </w:rPr>
        <w:t>he applicant</w:t>
      </w:r>
      <w:r w:rsidR="00EF7D3C" w:rsidRPr="00CF2FA8">
        <w:rPr>
          <w:color w:val="000000"/>
        </w:rPr>
        <w:t>’</w:t>
      </w:r>
      <w:r w:rsidRPr="00CF2FA8">
        <w:rPr>
          <w:color w:val="000000"/>
        </w:rPr>
        <w:t xml:space="preserve">s evidence is that </w:t>
      </w:r>
      <w:r w:rsidR="00C65BAA" w:rsidRPr="00CF2FA8">
        <w:rPr>
          <w:color w:val="000000"/>
        </w:rPr>
        <w:t>he believes that if the respondents are not interdicted from making further defamatory statements about him</w:t>
      </w:r>
      <w:r w:rsidR="001A5F45" w:rsidRPr="00CF2FA8">
        <w:rPr>
          <w:color w:val="000000"/>
        </w:rPr>
        <w:t xml:space="preserve">, </w:t>
      </w:r>
      <w:r w:rsidR="00C65BAA" w:rsidRPr="00CF2FA8">
        <w:rPr>
          <w:color w:val="000000"/>
        </w:rPr>
        <w:t>the</w:t>
      </w:r>
      <w:r w:rsidR="001A5F45" w:rsidRPr="00CF2FA8">
        <w:rPr>
          <w:color w:val="000000"/>
        </w:rPr>
        <w:t>y</w:t>
      </w:r>
      <w:r w:rsidR="00C65BAA" w:rsidRPr="00CF2FA8">
        <w:rPr>
          <w:color w:val="000000"/>
        </w:rPr>
        <w:t xml:space="preserve"> will continue to do so</w:t>
      </w:r>
      <w:r w:rsidR="009E0CEF" w:rsidRPr="00CF2FA8">
        <w:rPr>
          <w:color w:val="000000"/>
        </w:rPr>
        <w:t>.</w:t>
      </w:r>
    </w:p>
    <w:p w14:paraId="4D4EF84F" w14:textId="77777777" w:rsidR="009E0CEF" w:rsidRPr="00CF2FA8" w:rsidRDefault="009E0CEF" w:rsidP="00364733">
      <w:pPr>
        <w:jc w:val="both"/>
        <w:rPr>
          <w:rFonts w:ascii="Verdana" w:hAnsi="Verdana"/>
          <w:color w:val="000000"/>
        </w:rPr>
      </w:pPr>
    </w:p>
    <w:p w14:paraId="7AE7FFBE" w14:textId="209BBE1B" w:rsidR="00B22F66" w:rsidRDefault="009E0CEF" w:rsidP="00350EA7">
      <w:pPr>
        <w:spacing w:line="480" w:lineRule="auto"/>
        <w:jc w:val="both"/>
        <w:rPr>
          <w:color w:val="000000"/>
        </w:rPr>
      </w:pPr>
      <w:r w:rsidRPr="00CF2FA8">
        <w:rPr>
          <w:color w:val="000000"/>
        </w:rPr>
        <w:t>[</w:t>
      </w:r>
      <w:r w:rsidR="006944FA" w:rsidRPr="00CF2FA8">
        <w:rPr>
          <w:color w:val="000000"/>
        </w:rPr>
        <w:t>116</w:t>
      </w:r>
      <w:r w:rsidRPr="00CF2FA8">
        <w:rPr>
          <w:color w:val="000000"/>
        </w:rPr>
        <w:t>]</w:t>
      </w:r>
      <w:r w:rsidRPr="00CF2FA8">
        <w:rPr>
          <w:color w:val="000000"/>
        </w:rPr>
        <w:tab/>
        <w:t>When considering</w:t>
      </w:r>
      <w:r w:rsidR="00A95795" w:rsidRPr="00CF2FA8">
        <w:rPr>
          <w:color w:val="000000"/>
        </w:rPr>
        <w:t>:</w:t>
      </w:r>
    </w:p>
    <w:p w14:paraId="456B63CD" w14:textId="77777777" w:rsidR="007451B0" w:rsidRPr="00CF2FA8" w:rsidRDefault="007451B0" w:rsidP="00350EA7">
      <w:pPr>
        <w:spacing w:line="480" w:lineRule="auto"/>
        <w:jc w:val="both"/>
        <w:rPr>
          <w:color w:val="000000"/>
        </w:rPr>
      </w:pPr>
    </w:p>
    <w:p w14:paraId="5B20D927" w14:textId="1947221E" w:rsidR="00273387" w:rsidRPr="00CF2FA8" w:rsidRDefault="006944FA" w:rsidP="00350EA7">
      <w:pPr>
        <w:spacing w:line="480" w:lineRule="auto"/>
        <w:ind w:left="1440" w:hanging="720"/>
        <w:jc w:val="both"/>
        <w:rPr>
          <w:color w:val="000000"/>
        </w:rPr>
      </w:pPr>
      <w:r w:rsidRPr="00CF2FA8">
        <w:rPr>
          <w:color w:val="000000"/>
        </w:rPr>
        <w:lastRenderedPageBreak/>
        <w:t>116</w:t>
      </w:r>
      <w:r w:rsidR="00273387" w:rsidRPr="00CF2FA8">
        <w:rPr>
          <w:color w:val="000000"/>
        </w:rPr>
        <w:t>.1</w:t>
      </w:r>
      <w:r w:rsidR="00273387" w:rsidRPr="00CF2FA8">
        <w:rPr>
          <w:color w:val="000000"/>
        </w:rPr>
        <w:tab/>
        <w:t xml:space="preserve">the </w:t>
      </w:r>
      <w:r w:rsidR="00683BB6" w:rsidRPr="00CF2FA8">
        <w:rPr>
          <w:color w:val="000000"/>
        </w:rPr>
        <w:t>extremely limited ambit and duration of the undertaking given by the respondents not to defame the applicant at the AGM meeting only;</w:t>
      </w:r>
    </w:p>
    <w:p w14:paraId="61F06EA6" w14:textId="77777777" w:rsidR="00A95795" w:rsidRPr="00CF2FA8" w:rsidRDefault="00A95795" w:rsidP="00350EA7">
      <w:pPr>
        <w:spacing w:line="480" w:lineRule="auto"/>
        <w:jc w:val="both"/>
        <w:rPr>
          <w:color w:val="000000"/>
        </w:rPr>
      </w:pPr>
    </w:p>
    <w:p w14:paraId="691050B3" w14:textId="33CB964F" w:rsidR="00B22F66" w:rsidRPr="007451B0" w:rsidRDefault="006944FA" w:rsidP="00350EA7">
      <w:pPr>
        <w:spacing w:line="480" w:lineRule="auto"/>
        <w:ind w:left="1440" w:hanging="720"/>
        <w:jc w:val="both"/>
        <w:rPr>
          <w:color w:val="000000"/>
        </w:rPr>
      </w:pPr>
      <w:r w:rsidRPr="007451B0">
        <w:rPr>
          <w:color w:val="000000"/>
        </w:rPr>
        <w:t>116</w:t>
      </w:r>
      <w:r w:rsidR="00A95795" w:rsidRPr="007451B0">
        <w:rPr>
          <w:color w:val="000000"/>
        </w:rPr>
        <w:t>.</w:t>
      </w:r>
      <w:r w:rsidR="00B22F66" w:rsidRPr="007451B0">
        <w:rPr>
          <w:color w:val="000000"/>
        </w:rPr>
        <w:t>2</w:t>
      </w:r>
      <w:r w:rsidR="00A95795" w:rsidRPr="007451B0">
        <w:rPr>
          <w:color w:val="000000"/>
        </w:rPr>
        <w:tab/>
      </w:r>
      <w:r w:rsidR="00DC0197" w:rsidRPr="007451B0">
        <w:rPr>
          <w:color w:val="242121"/>
        </w:rPr>
        <w:t xml:space="preserve">the </w:t>
      </w:r>
      <w:r w:rsidR="00473CCF" w:rsidRPr="007451B0">
        <w:rPr>
          <w:color w:val="242121"/>
        </w:rPr>
        <w:t xml:space="preserve">broad breadth of and the </w:t>
      </w:r>
      <w:r w:rsidR="002541D4" w:rsidRPr="007451B0">
        <w:rPr>
          <w:color w:val="242121"/>
        </w:rPr>
        <w:t>force</w:t>
      </w:r>
      <w:r w:rsidR="00473CCF" w:rsidRPr="007451B0">
        <w:rPr>
          <w:color w:val="242121"/>
        </w:rPr>
        <w:t xml:space="preserve"> with which the </w:t>
      </w:r>
      <w:r w:rsidR="002541D4" w:rsidRPr="007451B0">
        <w:rPr>
          <w:color w:val="242121"/>
        </w:rPr>
        <w:t>respondents</w:t>
      </w:r>
      <w:r w:rsidR="00473CCF" w:rsidRPr="007451B0">
        <w:rPr>
          <w:color w:val="242121"/>
        </w:rPr>
        <w:t xml:space="preserve"> hav</w:t>
      </w:r>
      <w:r w:rsidR="002541D4" w:rsidRPr="007451B0">
        <w:rPr>
          <w:color w:val="242121"/>
        </w:rPr>
        <w:t>e</w:t>
      </w:r>
      <w:r w:rsidR="00473CCF" w:rsidRPr="007451B0">
        <w:rPr>
          <w:color w:val="242121"/>
        </w:rPr>
        <w:t xml:space="preserve"> advanced their </w:t>
      </w:r>
      <w:r w:rsidR="004F2FF9" w:rsidRPr="007451B0">
        <w:rPr>
          <w:color w:val="242121"/>
        </w:rPr>
        <w:t>alle</w:t>
      </w:r>
      <w:r w:rsidR="002B4890" w:rsidRPr="007451B0">
        <w:rPr>
          <w:color w:val="242121"/>
        </w:rPr>
        <w:t>gations</w:t>
      </w:r>
      <w:r w:rsidR="00B22F66" w:rsidRPr="007451B0">
        <w:rPr>
          <w:color w:val="000000"/>
        </w:rPr>
        <w:t>; and</w:t>
      </w:r>
    </w:p>
    <w:p w14:paraId="18C436DF" w14:textId="77777777" w:rsidR="00B22F66" w:rsidRPr="00CF2FA8" w:rsidRDefault="00B22F66" w:rsidP="00350EA7">
      <w:pPr>
        <w:spacing w:line="480" w:lineRule="auto"/>
        <w:ind w:left="1440" w:hanging="720"/>
        <w:jc w:val="both"/>
        <w:rPr>
          <w:color w:val="000000"/>
        </w:rPr>
      </w:pPr>
    </w:p>
    <w:p w14:paraId="227E74B6" w14:textId="13585E7D" w:rsidR="00CB751D" w:rsidRPr="00CF2FA8" w:rsidRDefault="006944FA" w:rsidP="00350EA7">
      <w:pPr>
        <w:spacing w:line="480" w:lineRule="auto"/>
        <w:ind w:left="1440" w:hanging="720"/>
        <w:jc w:val="both"/>
        <w:rPr>
          <w:color w:val="000000"/>
        </w:rPr>
      </w:pPr>
      <w:r w:rsidRPr="00CF2FA8">
        <w:rPr>
          <w:color w:val="000000"/>
        </w:rPr>
        <w:t>116</w:t>
      </w:r>
      <w:r w:rsidR="00B22F66" w:rsidRPr="00CF2FA8">
        <w:rPr>
          <w:color w:val="000000"/>
        </w:rPr>
        <w:t>.3</w:t>
      </w:r>
      <w:r w:rsidR="00B22F66" w:rsidRPr="00CF2FA8">
        <w:rPr>
          <w:color w:val="000000"/>
        </w:rPr>
        <w:tab/>
      </w:r>
      <w:r w:rsidR="007608D7" w:rsidRPr="00CF2FA8">
        <w:rPr>
          <w:color w:val="000000"/>
        </w:rPr>
        <w:t xml:space="preserve">the litigious history between the </w:t>
      </w:r>
      <w:r w:rsidR="00F934C2" w:rsidRPr="00CF2FA8">
        <w:rPr>
          <w:color w:val="000000"/>
        </w:rPr>
        <w:t>parties</w:t>
      </w:r>
      <w:r w:rsidR="007608D7" w:rsidRPr="00CF2FA8">
        <w:rPr>
          <w:color w:val="000000"/>
        </w:rPr>
        <w:t xml:space="preserve"> and the rebuke of the first respondent by Steyn</w:t>
      </w:r>
      <w:r w:rsidR="00B22F66" w:rsidRPr="00CF2FA8">
        <w:rPr>
          <w:color w:val="000000"/>
        </w:rPr>
        <w:t xml:space="preserve"> J;</w:t>
      </w:r>
      <w:r w:rsidR="00B550A9" w:rsidRPr="00CF2FA8">
        <w:rPr>
          <w:color w:val="000000"/>
        </w:rPr>
        <w:t xml:space="preserve"> and the </w:t>
      </w:r>
      <w:r w:rsidR="00F934C2" w:rsidRPr="00CF2FA8">
        <w:rPr>
          <w:color w:val="000000"/>
        </w:rPr>
        <w:t>fact</w:t>
      </w:r>
      <w:r w:rsidR="00B550A9" w:rsidRPr="00CF2FA8">
        <w:rPr>
          <w:color w:val="000000"/>
        </w:rPr>
        <w:t xml:space="preserve"> that the respondents </w:t>
      </w:r>
      <w:r w:rsidR="00F934C2" w:rsidRPr="00CF2FA8">
        <w:rPr>
          <w:color w:val="000000"/>
        </w:rPr>
        <w:t>clearly</w:t>
      </w:r>
      <w:r w:rsidR="00B550A9" w:rsidRPr="00CF2FA8">
        <w:rPr>
          <w:color w:val="000000"/>
        </w:rPr>
        <w:t xml:space="preserve"> have an </w:t>
      </w:r>
      <w:r w:rsidR="00F934C2" w:rsidRPr="00CF2FA8">
        <w:rPr>
          <w:color w:val="000000"/>
        </w:rPr>
        <w:t>ongoing</w:t>
      </w:r>
      <w:r w:rsidR="00B550A9" w:rsidRPr="00CF2FA8">
        <w:rPr>
          <w:color w:val="000000"/>
        </w:rPr>
        <w:t xml:space="preserve"> </w:t>
      </w:r>
      <w:r w:rsidR="00F934C2" w:rsidRPr="00CF2FA8">
        <w:rPr>
          <w:color w:val="000000"/>
        </w:rPr>
        <w:t>i</w:t>
      </w:r>
      <w:r w:rsidR="00B550A9" w:rsidRPr="00CF2FA8">
        <w:rPr>
          <w:color w:val="000000"/>
        </w:rPr>
        <w:t xml:space="preserve">ssue with the applicant and somehow have formed the view that he is </w:t>
      </w:r>
      <w:r w:rsidR="00F934C2" w:rsidRPr="00CF2FA8">
        <w:rPr>
          <w:color w:val="000000"/>
        </w:rPr>
        <w:t>operating in the background to subvert CGE</w:t>
      </w:r>
    </w:p>
    <w:p w14:paraId="126B21AE" w14:textId="77777777" w:rsidR="002C1FC6" w:rsidRPr="00CF2FA8" w:rsidRDefault="002C1FC6" w:rsidP="00350EA7">
      <w:pPr>
        <w:spacing w:line="480" w:lineRule="auto"/>
        <w:ind w:left="1440" w:hanging="720"/>
        <w:jc w:val="both"/>
        <w:rPr>
          <w:color w:val="000000"/>
        </w:rPr>
      </w:pPr>
    </w:p>
    <w:p w14:paraId="68656E3A" w14:textId="0CA2043B" w:rsidR="002C1FC6" w:rsidRPr="00CF2FA8" w:rsidRDefault="00350EA7" w:rsidP="005256F9">
      <w:pPr>
        <w:spacing w:line="480" w:lineRule="auto"/>
        <w:ind w:left="709"/>
        <w:jc w:val="both"/>
        <w:rPr>
          <w:color w:val="000000"/>
        </w:rPr>
      </w:pPr>
      <w:r w:rsidRPr="00CF2FA8">
        <w:rPr>
          <w:color w:val="000000"/>
        </w:rPr>
        <w:t>t</w:t>
      </w:r>
      <w:r w:rsidR="002C1FC6" w:rsidRPr="00CF2FA8">
        <w:rPr>
          <w:color w:val="000000"/>
        </w:rPr>
        <w:t>he belief of the applicant that absen</w:t>
      </w:r>
      <w:r w:rsidR="004A0152" w:rsidRPr="00CF2FA8">
        <w:rPr>
          <w:color w:val="000000"/>
        </w:rPr>
        <w:t xml:space="preserve">t </w:t>
      </w:r>
      <w:r w:rsidR="002C1FC6" w:rsidRPr="00CF2FA8">
        <w:rPr>
          <w:color w:val="000000"/>
        </w:rPr>
        <w:t xml:space="preserve">an interdict the </w:t>
      </w:r>
      <w:r w:rsidR="004A0152" w:rsidRPr="00CF2FA8">
        <w:rPr>
          <w:color w:val="000000"/>
        </w:rPr>
        <w:t>respondents will continue to</w:t>
      </w:r>
      <w:r w:rsidRPr="00CF2FA8">
        <w:rPr>
          <w:color w:val="000000"/>
        </w:rPr>
        <w:t xml:space="preserve"> </w:t>
      </w:r>
      <w:r w:rsidR="004A0152" w:rsidRPr="00CF2FA8">
        <w:rPr>
          <w:color w:val="000000"/>
        </w:rPr>
        <w:t xml:space="preserve">defame him is reasonable and well founded, and </w:t>
      </w:r>
      <w:r w:rsidR="007451B0">
        <w:rPr>
          <w:color w:val="000000"/>
        </w:rPr>
        <w:t xml:space="preserve">in my view </w:t>
      </w:r>
      <w:r w:rsidRPr="00CF2FA8">
        <w:rPr>
          <w:color w:val="000000"/>
        </w:rPr>
        <w:t xml:space="preserve"> the requirements for interdictory protection against future defamation.</w:t>
      </w:r>
      <w:r w:rsidR="00C32E67" w:rsidRPr="00CF2FA8">
        <w:rPr>
          <w:rStyle w:val="FootnoteReference"/>
          <w:color w:val="000000"/>
        </w:rPr>
        <w:footnoteReference w:id="32"/>
      </w:r>
    </w:p>
    <w:p w14:paraId="098BB8E7" w14:textId="77777777" w:rsidR="00F934C2" w:rsidRPr="00CF2FA8" w:rsidRDefault="00F934C2" w:rsidP="005256F9">
      <w:pPr>
        <w:spacing w:line="480" w:lineRule="auto"/>
        <w:jc w:val="both"/>
        <w:rPr>
          <w:color w:val="000000"/>
        </w:rPr>
      </w:pPr>
    </w:p>
    <w:p w14:paraId="56EDE532" w14:textId="4CB9BDAE" w:rsidR="00A5517E" w:rsidRPr="007451B0" w:rsidRDefault="00DC7695" w:rsidP="005256F9">
      <w:pPr>
        <w:spacing w:line="480" w:lineRule="auto"/>
        <w:jc w:val="both"/>
        <w:rPr>
          <w:color w:val="000000"/>
        </w:rPr>
      </w:pPr>
      <w:r w:rsidRPr="00CF2FA8">
        <w:rPr>
          <w:color w:val="000000"/>
        </w:rPr>
        <w:t>[</w:t>
      </w:r>
      <w:r w:rsidR="006944FA" w:rsidRPr="00CF2FA8">
        <w:rPr>
          <w:color w:val="000000"/>
        </w:rPr>
        <w:t>117</w:t>
      </w:r>
      <w:r w:rsidRPr="00CF2FA8">
        <w:rPr>
          <w:color w:val="000000"/>
        </w:rPr>
        <w:t>]</w:t>
      </w:r>
      <w:r w:rsidRPr="00CF2FA8">
        <w:rPr>
          <w:color w:val="000000"/>
        </w:rPr>
        <w:tab/>
        <w:t>Regarding the availability of an alternative remedy, I am of the view that in the circumstances of this case a claim for damages is not a satisfactory</w:t>
      </w:r>
      <w:r w:rsidR="009900D4" w:rsidRPr="00CF2FA8">
        <w:rPr>
          <w:color w:val="000000"/>
        </w:rPr>
        <w:t xml:space="preserve"> </w:t>
      </w:r>
      <w:r w:rsidR="009D7DAA" w:rsidRPr="00CF2FA8">
        <w:rPr>
          <w:color w:val="000000"/>
        </w:rPr>
        <w:t>alternative</w:t>
      </w:r>
      <w:r w:rsidRPr="00CF2FA8">
        <w:rPr>
          <w:color w:val="000000"/>
        </w:rPr>
        <w:t xml:space="preserve"> remedy.</w:t>
      </w:r>
      <w:r w:rsidR="0086235E" w:rsidRPr="00CF2FA8">
        <w:rPr>
          <w:color w:val="000000"/>
        </w:rPr>
        <w:t xml:space="preserve"> I do not believe that it would be reasonable for the applicant, who has explicitly stated that he does not wish to pursue a claim for damages and seeks only the </w:t>
      </w:r>
      <w:r w:rsidR="00FA0BEB" w:rsidRPr="00CF2FA8">
        <w:rPr>
          <w:color w:val="000000"/>
        </w:rPr>
        <w:t>interdi</w:t>
      </w:r>
      <w:r w:rsidR="009900D4" w:rsidRPr="00CF2FA8">
        <w:rPr>
          <w:color w:val="000000"/>
        </w:rPr>
        <w:t>c</w:t>
      </w:r>
      <w:r w:rsidR="00FA0BEB" w:rsidRPr="00CF2FA8">
        <w:rPr>
          <w:color w:val="000000"/>
        </w:rPr>
        <w:t xml:space="preserve">ting of future defamatory conduct, together with a retraction and </w:t>
      </w:r>
      <w:r w:rsidR="009900D4" w:rsidRPr="00CF2FA8">
        <w:rPr>
          <w:color w:val="000000"/>
        </w:rPr>
        <w:t>apology</w:t>
      </w:r>
      <w:r w:rsidR="009D7DAA" w:rsidRPr="00CF2FA8">
        <w:rPr>
          <w:color w:val="000000"/>
        </w:rPr>
        <w:t>, to pursue such a costly and time consuming remedy.</w:t>
      </w:r>
    </w:p>
    <w:p w14:paraId="3315EBA6" w14:textId="098A1AF2" w:rsidR="00A5517E" w:rsidRPr="00CF2FA8" w:rsidRDefault="00A5517E" w:rsidP="005256F9">
      <w:pPr>
        <w:spacing w:line="480" w:lineRule="auto"/>
        <w:jc w:val="both"/>
        <w:rPr>
          <w:b/>
          <w:bCs/>
          <w:color w:val="000000"/>
        </w:rPr>
      </w:pPr>
      <w:r w:rsidRPr="00CF2FA8">
        <w:rPr>
          <w:b/>
          <w:bCs/>
          <w:color w:val="000000"/>
        </w:rPr>
        <w:lastRenderedPageBreak/>
        <w:t>Can the relief be sought in motion proceedings?</w:t>
      </w:r>
    </w:p>
    <w:p w14:paraId="1C68EDE3" w14:textId="77777777" w:rsidR="00A5517E" w:rsidRPr="00CF2FA8" w:rsidRDefault="00A5517E" w:rsidP="005256F9">
      <w:pPr>
        <w:spacing w:line="480" w:lineRule="auto"/>
        <w:jc w:val="both"/>
        <w:rPr>
          <w:b/>
          <w:bCs/>
          <w:color w:val="000000"/>
        </w:rPr>
      </w:pPr>
    </w:p>
    <w:p w14:paraId="498DFE0E" w14:textId="5CEBE9A6" w:rsidR="001750F8" w:rsidRPr="00CF2FA8" w:rsidRDefault="001750F8" w:rsidP="005256F9">
      <w:pPr>
        <w:spacing w:line="480" w:lineRule="auto"/>
        <w:jc w:val="both"/>
        <w:rPr>
          <w:color w:val="000000"/>
        </w:rPr>
      </w:pPr>
      <w:r w:rsidRPr="00CF2FA8">
        <w:rPr>
          <w:color w:val="000000"/>
        </w:rPr>
        <w:t>[</w:t>
      </w:r>
      <w:r w:rsidR="006944FA" w:rsidRPr="00CF2FA8">
        <w:rPr>
          <w:color w:val="000000"/>
        </w:rPr>
        <w:t>118</w:t>
      </w:r>
      <w:r w:rsidRPr="00CF2FA8">
        <w:rPr>
          <w:color w:val="000000"/>
        </w:rPr>
        <w:t>]</w:t>
      </w:r>
      <w:r w:rsidRPr="00CF2FA8">
        <w:rPr>
          <w:color w:val="000000"/>
        </w:rPr>
        <w:tab/>
      </w:r>
      <w:r w:rsidR="00A5517E" w:rsidRPr="00CF2FA8">
        <w:rPr>
          <w:color w:val="000000"/>
        </w:rPr>
        <w:t>With regard to the nature of the relief sought, t</w:t>
      </w:r>
      <w:r w:rsidR="00377542" w:rsidRPr="00CF2FA8">
        <w:rPr>
          <w:color w:val="000000"/>
        </w:rPr>
        <w:t xml:space="preserve">o the extent that the Court in </w:t>
      </w:r>
      <w:r w:rsidR="00377542" w:rsidRPr="00CF2FA8">
        <w:rPr>
          <w:i/>
          <w:iCs/>
          <w:color w:val="000000"/>
        </w:rPr>
        <w:t xml:space="preserve">Hartland </w:t>
      </w:r>
      <w:r w:rsidR="0018107C" w:rsidRPr="00CF2FA8">
        <w:rPr>
          <w:i/>
          <w:iCs/>
          <w:color w:val="000000"/>
        </w:rPr>
        <w:t xml:space="preserve">Lifestyle Estate (Pty) Ltd and another </w:t>
      </w:r>
      <w:r w:rsidR="00866644" w:rsidRPr="00CF2FA8">
        <w:rPr>
          <w:i/>
          <w:iCs/>
          <w:color w:val="000000"/>
        </w:rPr>
        <w:t>v APC Marketing (Pty) Ltd</w:t>
      </w:r>
      <w:r w:rsidR="00866644" w:rsidRPr="00CF2FA8">
        <w:rPr>
          <w:rStyle w:val="FootnoteReference"/>
          <w:i/>
          <w:iCs/>
          <w:color w:val="000000"/>
        </w:rPr>
        <w:footnoteReference w:id="33"/>
      </w:r>
      <w:r w:rsidR="00692130" w:rsidRPr="00CF2FA8">
        <w:rPr>
          <w:i/>
          <w:iCs/>
          <w:color w:val="000000"/>
        </w:rPr>
        <w:t xml:space="preserve"> </w:t>
      </w:r>
      <w:r w:rsidR="00692130" w:rsidRPr="00CF2FA8">
        <w:rPr>
          <w:color w:val="000000"/>
        </w:rPr>
        <w:t xml:space="preserve">differed from this approach in refusing to </w:t>
      </w:r>
      <w:r w:rsidR="0079520A" w:rsidRPr="00CF2FA8">
        <w:rPr>
          <w:color w:val="000000"/>
        </w:rPr>
        <w:t xml:space="preserve">order </w:t>
      </w:r>
      <w:r w:rsidR="002E36A1" w:rsidRPr="00CF2FA8">
        <w:rPr>
          <w:color w:val="000000"/>
        </w:rPr>
        <w:t xml:space="preserve">a retraction and an apology on motion on the basis of the decision of the SCA in </w:t>
      </w:r>
      <w:r w:rsidR="002E36A1" w:rsidRPr="00CF2FA8">
        <w:rPr>
          <w:i/>
          <w:iCs/>
          <w:color w:val="000000"/>
        </w:rPr>
        <w:t xml:space="preserve">Manuel, </w:t>
      </w:r>
      <w:r w:rsidR="002E36A1" w:rsidRPr="00CF2FA8">
        <w:rPr>
          <w:color w:val="000000"/>
        </w:rPr>
        <w:t>I respectfully differ.</w:t>
      </w:r>
    </w:p>
    <w:p w14:paraId="4DC07967" w14:textId="77777777" w:rsidR="002E36A1" w:rsidRPr="00CF2FA8" w:rsidRDefault="002E36A1" w:rsidP="005256F9">
      <w:pPr>
        <w:spacing w:line="480" w:lineRule="auto"/>
        <w:jc w:val="both"/>
        <w:rPr>
          <w:color w:val="000000"/>
        </w:rPr>
      </w:pPr>
    </w:p>
    <w:p w14:paraId="18CAD0B5" w14:textId="6AC4161B" w:rsidR="00156D75" w:rsidRPr="00CF2FA8" w:rsidRDefault="002E36A1" w:rsidP="002E36A1">
      <w:pPr>
        <w:spacing w:line="480" w:lineRule="auto"/>
        <w:jc w:val="both"/>
        <w:rPr>
          <w:color w:val="000000"/>
        </w:rPr>
      </w:pPr>
      <w:r w:rsidRPr="00CF2FA8">
        <w:rPr>
          <w:color w:val="000000"/>
        </w:rPr>
        <w:t>[</w:t>
      </w:r>
      <w:r w:rsidR="006944FA" w:rsidRPr="00CF2FA8">
        <w:rPr>
          <w:color w:val="000000"/>
        </w:rPr>
        <w:t>119</w:t>
      </w:r>
      <w:r w:rsidRPr="00CF2FA8">
        <w:rPr>
          <w:color w:val="000000"/>
        </w:rPr>
        <w:t>]</w:t>
      </w:r>
      <w:r w:rsidRPr="00CF2FA8">
        <w:rPr>
          <w:color w:val="000000"/>
        </w:rPr>
        <w:tab/>
        <w:t xml:space="preserve">This matter is clearly distinguishable from </w:t>
      </w:r>
      <w:r w:rsidRPr="00CF2FA8">
        <w:rPr>
          <w:i/>
          <w:iCs/>
          <w:color w:val="000000"/>
        </w:rPr>
        <w:t xml:space="preserve">Manuel, </w:t>
      </w:r>
      <w:r w:rsidRPr="00CF2FA8">
        <w:rPr>
          <w:color w:val="000000"/>
        </w:rPr>
        <w:t xml:space="preserve">where the applicant sought an order for a retraction and an apology in conjunction with a claim for damages. The SCA held that it was inappropriate to adjudicate a claim for damages in motion proceedings as oral evidence would be need to be led to establish damages, and the issue of a retraction and apology </w:t>
      </w:r>
      <w:r w:rsidRPr="00CF2FA8">
        <w:rPr>
          <w:i/>
          <w:iCs/>
          <w:color w:val="000000"/>
        </w:rPr>
        <w:t xml:space="preserve">in casu </w:t>
      </w:r>
      <w:r w:rsidRPr="00CF2FA8">
        <w:rPr>
          <w:color w:val="000000"/>
        </w:rPr>
        <w:t>was inextricably bound up with the question of damages.</w:t>
      </w:r>
      <w:r w:rsidRPr="00CF2FA8">
        <w:rPr>
          <w:rStyle w:val="FootnoteReference"/>
          <w:color w:val="000000"/>
        </w:rPr>
        <w:footnoteReference w:id="34"/>
      </w:r>
      <w:r w:rsidRPr="00CF2FA8">
        <w:rPr>
          <w:color w:val="000000"/>
        </w:rPr>
        <w:t xml:space="preserve"> </w:t>
      </w:r>
    </w:p>
    <w:p w14:paraId="4561B7F5" w14:textId="77777777" w:rsidR="00156D75" w:rsidRPr="00CF2FA8" w:rsidRDefault="00156D75" w:rsidP="002E36A1">
      <w:pPr>
        <w:spacing w:line="480" w:lineRule="auto"/>
        <w:jc w:val="both"/>
        <w:rPr>
          <w:color w:val="000000"/>
        </w:rPr>
      </w:pPr>
    </w:p>
    <w:p w14:paraId="000DAFD9" w14:textId="58D81FF3" w:rsidR="002E36A1" w:rsidRPr="00CF2FA8" w:rsidRDefault="00156D75" w:rsidP="002E36A1">
      <w:pPr>
        <w:spacing w:line="480" w:lineRule="auto"/>
        <w:jc w:val="both"/>
        <w:rPr>
          <w:color w:val="000000"/>
        </w:rPr>
      </w:pPr>
      <w:r w:rsidRPr="00CF2FA8">
        <w:rPr>
          <w:color w:val="000000"/>
        </w:rPr>
        <w:t>[</w:t>
      </w:r>
      <w:r w:rsidR="006944FA" w:rsidRPr="00CF2FA8">
        <w:rPr>
          <w:color w:val="000000"/>
        </w:rPr>
        <w:t>120</w:t>
      </w:r>
      <w:r w:rsidRPr="00CF2FA8">
        <w:rPr>
          <w:color w:val="000000"/>
        </w:rPr>
        <w:t>]</w:t>
      </w:r>
      <w:r w:rsidRPr="00CF2FA8">
        <w:rPr>
          <w:color w:val="000000"/>
        </w:rPr>
        <w:tab/>
      </w:r>
      <w:r w:rsidR="002E36A1" w:rsidRPr="00CF2FA8">
        <w:rPr>
          <w:color w:val="000000"/>
        </w:rPr>
        <w:t>In this case the applicant specifically disavows himself of any intention to pursue a claim for monetary damages and expressly contents himself with an apology and a retraction.</w:t>
      </w:r>
      <w:r w:rsidR="001A5F45" w:rsidRPr="00CF2FA8">
        <w:rPr>
          <w:color w:val="000000"/>
        </w:rPr>
        <w:t xml:space="preserve"> [121]</w:t>
      </w:r>
      <w:r w:rsidR="001A5F45" w:rsidRPr="00CF2FA8">
        <w:rPr>
          <w:color w:val="000000"/>
        </w:rPr>
        <w:tab/>
      </w:r>
      <w:r w:rsidRPr="00CF2FA8">
        <w:rPr>
          <w:color w:val="000000"/>
        </w:rPr>
        <w:t xml:space="preserve">I am </w:t>
      </w:r>
      <w:r w:rsidR="001A5F45" w:rsidRPr="00CF2FA8">
        <w:rPr>
          <w:color w:val="000000"/>
        </w:rPr>
        <w:t>accordingly</w:t>
      </w:r>
      <w:r w:rsidRPr="00CF2FA8">
        <w:rPr>
          <w:color w:val="000000"/>
        </w:rPr>
        <w:t xml:space="preserve"> satisfied that the interdictory relief sought, together with the order for a retraction and apology, can properly be granted on motion</w:t>
      </w:r>
      <w:r w:rsidR="00DE2F43" w:rsidRPr="00CF2FA8">
        <w:rPr>
          <w:color w:val="000000"/>
        </w:rPr>
        <w:t>.</w:t>
      </w:r>
    </w:p>
    <w:p w14:paraId="74088CF1" w14:textId="77777777" w:rsidR="005F0147" w:rsidRPr="00CF2FA8" w:rsidRDefault="005F0147" w:rsidP="006F2FC2">
      <w:pPr>
        <w:spacing w:line="480" w:lineRule="auto"/>
        <w:rPr>
          <w:color w:val="000000"/>
        </w:rPr>
      </w:pPr>
    </w:p>
    <w:p w14:paraId="7C0B7B4C" w14:textId="3E0FADA9" w:rsidR="00DE2F43" w:rsidRPr="00CF2FA8" w:rsidRDefault="00DE2F43" w:rsidP="006F2FC2">
      <w:pPr>
        <w:spacing w:line="480" w:lineRule="auto"/>
        <w:rPr>
          <w:color w:val="000000"/>
        </w:rPr>
      </w:pPr>
      <w:r w:rsidRPr="00CF2FA8">
        <w:rPr>
          <w:color w:val="000000"/>
        </w:rPr>
        <w:t>[</w:t>
      </w:r>
      <w:r w:rsidR="006944FA" w:rsidRPr="00CF2FA8">
        <w:rPr>
          <w:color w:val="000000"/>
        </w:rPr>
        <w:t>12</w:t>
      </w:r>
      <w:r w:rsidR="001A5F45" w:rsidRPr="00CF2FA8">
        <w:rPr>
          <w:color w:val="000000"/>
        </w:rPr>
        <w:t>2</w:t>
      </w:r>
      <w:r w:rsidRPr="00CF2FA8">
        <w:rPr>
          <w:color w:val="000000"/>
        </w:rPr>
        <w:t>]</w:t>
      </w:r>
      <w:r w:rsidRPr="00CF2FA8">
        <w:rPr>
          <w:color w:val="000000"/>
        </w:rPr>
        <w:tab/>
        <w:t xml:space="preserve">I am however not prepared to grant </w:t>
      </w:r>
      <w:r w:rsidR="00906876" w:rsidRPr="00CF2FA8">
        <w:rPr>
          <w:color w:val="000000"/>
        </w:rPr>
        <w:t xml:space="preserve">an interdict in the unduly broad terms sought </w:t>
      </w:r>
      <w:r w:rsidR="00177952" w:rsidRPr="00CF2FA8">
        <w:rPr>
          <w:color w:val="000000"/>
        </w:rPr>
        <w:t>specifically</w:t>
      </w:r>
      <w:r w:rsidR="00906876" w:rsidRPr="00CF2FA8">
        <w:rPr>
          <w:color w:val="000000"/>
        </w:rPr>
        <w:t xml:space="preserve"> in </w:t>
      </w:r>
      <w:r w:rsidR="00317C2C" w:rsidRPr="00CF2FA8">
        <w:rPr>
          <w:color w:val="000000"/>
        </w:rPr>
        <w:t xml:space="preserve">paragraph 2.1 of the Notice of Motion, namely that the respondents be interdicted </w:t>
      </w:r>
      <w:r w:rsidR="00177952" w:rsidRPr="00CF2FA8">
        <w:rPr>
          <w:color w:val="000000"/>
        </w:rPr>
        <w:t>from making statements that are defamatory of the applicant, including but not limited to the statements a</w:t>
      </w:r>
      <w:r w:rsidR="001A5F45" w:rsidRPr="00CF2FA8">
        <w:rPr>
          <w:color w:val="000000"/>
        </w:rPr>
        <w:t>s s</w:t>
      </w:r>
      <w:r w:rsidR="00177952" w:rsidRPr="00CF2FA8">
        <w:rPr>
          <w:color w:val="000000"/>
        </w:rPr>
        <w:t>et out thereunder.</w:t>
      </w:r>
    </w:p>
    <w:p w14:paraId="07C202B1" w14:textId="77777777" w:rsidR="00521094" w:rsidRPr="00CF2FA8" w:rsidRDefault="00521094" w:rsidP="006F2FC2">
      <w:pPr>
        <w:spacing w:line="480" w:lineRule="auto"/>
        <w:rPr>
          <w:color w:val="000000"/>
        </w:rPr>
      </w:pPr>
    </w:p>
    <w:p w14:paraId="35B7EAD6" w14:textId="00C71333" w:rsidR="00CA728C" w:rsidRPr="00CF2FA8" w:rsidRDefault="00521094" w:rsidP="00CA728C">
      <w:pPr>
        <w:spacing w:line="480" w:lineRule="auto"/>
        <w:rPr>
          <w:color w:val="000000"/>
        </w:rPr>
      </w:pPr>
      <w:r w:rsidRPr="00CF2FA8">
        <w:rPr>
          <w:color w:val="000000"/>
        </w:rPr>
        <w:lastRenderedPageBreak/>
        <w:t xml:space="preserve"> [</w:t>
      </w:r>
      <w:r w:rsidR="006944FA" w:rsidRPr="00CF2FA8">
        <w:rPr>
          <w:color w:val="000000"/>
        </w:rPr>
        <w:t>12</w:t>
      </w:r>
      <w:r w:rsidR="001A5F45" w:rsidRPr="00CF2FA8">
        <w:rPr>
          <w:color w:val="000000"/>
        </w:rPr>
        <w:t>3</w:t>
      </w:r>
      <w:r w:rsidRPr="00CF2FA8">
        <w:rPr>
          <w:color w:val="000000"/>
        </w:rPr>
        <w:t>]</w:t>
      </w:r>
      <w:r w:rsidRPr="00CF2FA8">
        <w:rPr>
          <w:color w:val="000000"/>
        </w:rPr>
        <w:tab/>
      </w:r>
      <w:r w:rsidR="00AF6259" w:rsidRPr="00CF2FA8">
        <w:rPr>
          <w:color w:val="000000"/>
        </w:rPr>
        <w:t>In</w:t>
      </w:r>
      <w:r w:rsidR="00CA728C" w:rsidRPr="00CF2FA8">
        <w:rPr>
          <w:color w:val="000000"/>
        </w:rPr>
        <w:t xml:space="preserve"> </w:t>
      </w:r>
      <w:r w:rsidR="00CA728C" w:rsidRPr="00CF2FA8">
        <w:rPr>
          <w:i/>
          <w:iCs/>
          <w:color w:val="000000"/>
        </w:rPr>
        <w:t>Halewood International South Africa (Pty) Ltd v Van Zyl and Another</w:t>
      </w:r>
      <w:r w:rsidR="00CA728C" w:rsidRPr="00CF2FA8">
        <w:rPr>
          <w:rStyle w:val="FootnoteReference"/>
          <w:color w:val="000000"/>
        </w:rPr>
        <w:footnoteReference w:id="35"/>
      </w:r>
      <w:r w:rsidR="00CA728C" w:rsidRPr="00CF2FA8">
        <w:rPr>
          <w:color w:val="000000"/>
        </w:rPr>
        <w:t xml:space="preserve"> Moorcroft AJ observed that:</w:t>
      </w:r>
    </w:p>
    <w:p w14:paraId="1093D726" w14:textId="493EA374" w:rsidR="00C31029" w:rsidRPr="007451B0" w:rsidRDefault="005C1200" w:rsidP="00CA728C">
      <w:pPr>
        <w:widowControl w:val="0"/>
        <w:tabs>
          <w:tab w:val="left" w:pos="837"/>
        </w:tabs>
        <w:spacing w:before="480" w:after="480" w:line="480" w:lineRule="auto"/>
        <w:ind w:left="720"/>
        <w:jc w:val="both"/>
        <w:rPr>
          <w:rFonts w:cs="Arial"/>
          <w:bCs/>
          <w:color w:val="000000" w:themeColor="text1"/>
          <w:sz w:val="22"/>
          <w:szCs w:val="22"/>
        </w:rPr>
      </w:pPr>
      <w:r w:rsidRPr="007451B0">
        <w:rPr>
          <w:rFonts w:cs="Arial"/>
          <w:bCs/>
          <w:sz w:val="22"/>
          <w:szCs w:val="22"/>
        </w:rPr>
        <w:t>‘</w:t>
      </w:r>
      <w:r w:rsidR="00C31029" w:rsidRPr="007451B0">
        <w:rPr>
          <w:rFonts w:cs="Arial"/>
          <w:bCs/>
          <w:sz w:val="22"/>
          <w:szCs w:val="22"/>
        </w:rPr>
        <w:t xml:space="preserve">The courts do not interdict future defamation in broad terms. It is not possible to interdict a respondent in broad and general terms from defaming an applicant in the future. Rather, a court may interdict specific acts of defamation, for example, it may interdict the respondent from repeating an allegation that the applicant stole money from </w:t>
      </w:r>
      <w:r w:rsidR="00C31029" w:rsidRPr="007451B0">
        <w:rPr>
          <w:rFonts w:cs="Arial"/>
          <w:bCs/>
          <w:color w:val="000000" w:themeColor="text1"/>
          <w:sz w:val="22"/>
          <w:szCs w:val="22"/>
        </w:rPr>
        <w:t>his employer.</w:t>
      </w:r>
      <w:r w:rsidRPr="007451B0">
        <w:rPr>
          <w:rFonts w:cs="Arial"/>
          <w:bCs/>
          <w:color w:val="000000" w:themeColor="text1"/>
          <w:sz w:val="22"/>
          <w:szCs w:val="22"/>
        </w:rPr>
        <w:t>’</w:t>
      </w:r>
    </w:p>
    <w:p w14:paraId="55875DD6" w14:textId="3561AB5F" w:rsidR="006F2FC2" w:rsidRPr="00CF2FA8" w:rsidRDefault="0039260A" w:rsidP="006F2FC2">
      <w:pPr>
        <w:spacing w:line="480" w:lineRule="auto"/>
        <w:rPr>
          <w:color w:val="242121"/>
          <w:lang w:val="en-GB"/>
        </w:rPr>
      </w:pPr>
      <w:r w:rsidRPr="00CF2FA8">
        <w:rPr>
          <w:color w:val="242121"/>
          <w:lang w:val="en-GB"/>
        </w:rPr>
        <w:t>[</w:t>
      </w:r>
      <w:r w:rsidR="006944FA" w:rsidRPr="00CF2FA8">
        <w:rPr>
          <w:color w:val="242121"/>
          <w:lang w:val="en-GB"/>
        </w:rPr>
        <w:t>12</w:t>
      </w:r>
      <w:r w:rsidR="001A5F45" w:rsidRPr="00CF2FA8">
        <w:rPr>
          <w:color w:val="242121"/>
          <w:lang w:val="en-GB"/>
        </w:rPr>
        <w:t>4</w:t>
      </w:r>
      <w:r w:rsidRPr="00CF2FA8">
        <w:rPr>
          <w:color w:val="242121"/>
          <w:lang w:val="en-GB"/>
        </w:rPr>
        <w:t xml:space="preserve">] </w:t>
      </w:r>
      <w:r w:rsidR="00750D64" w:rsidRPr="00CF2FA8">
        <w:rPr>
          <w:color w:val="242121"/>
          <w:lang w:val="en-GB"/>
        </w:rPr>
        <w:tab/>
      </w:r>
      <w:r w:rsidRPr="00CF2FA8">
        <w:rPr>
          <w:color w:val="242121"/>
          <w:lang w:val="en-GB"/>
        </w:rPr>
        <w:t xml:space="preserve">I find myself in agreement with the view expressed in </w:t>
      </w:r>
      <w:r w:rsidRPr="00CF2FA8">
        <w:rPr>
          <w:i/>
          <w:iCs/>
          <w:color w:val="242121"/>
          <w:lang w:val="en-GB"/>
        </w:rPr>
        <w:t xml:space="preserve">Halewood International supra </w:t>
      </w:r>
      <w:r w:rsidRPr="00CF2FA8">
        <w:rPr>
          <w:color w:val="242121"/>
          <w:lang w:val="en-GB"/>
        </w:rPr>
        <w:t xml:space="preserve">and </w:t>
      </w:r>
      <w:r w:rsidR="00750D64" w:rsidRPr="00CF2FA8">
        <w:rPr>
          <w:color w:val="242121"/>
          <w:lang w:val="en-GB"/>
        </w:rPr>
        <w:t>am inclined therefore to grant an interdict</w:t>
      </w:r>
      <w:r w:rsidR="007451B0">
        <w:rPr>
          <w:color w:val="242121"/>
          <w:lang w:val="en-GB"/>
        </w:rPr>
        <w:t>, albeit</w:t>
      </w:r>
      <w:r w:rsidR="00750D64" w:rsidRPr="00CF2FA8">
        <w:rPr>
          <w:color w:val="242121"/>
          <w:lang w:val="en-GB"/>
        </w:rPr>
        <w:t xml:space="preserve"> in somewhat narrower terms than those sought by the applicant.</w:t>
      </w:r>
    </w:p>
    <w:p w14:paraId="173F1364" w14:textId="77777777" w:rsidR="006944FA" w:rsidRPr="00CF2FA8" w:rsidRDefault="006944FA" w:rsidP="006F2FC2">
      <w:pPr>
        <w:spacing w:line="480" w:lineRule="auto"/>
        <w:rPr>
          <w:color w:val="242121"/>
          <w:lang w:val="en-GB"/>
        </w:rPr>
      </w:pPr>
    </w:p>
    <w:p w14:paraId="5463ABA7" w14:textId="36032EC2" w:rsidR="00CA0F38" w:rsidRPr="00CF2FA8" w:rsidRDefault="00750D64" w:rsidP="00CA0F38">
      <w:pPr>
        <w:spacing w:line="480" w:lineRule="auto"/>
        <w:rPr>
          <w:color w:val="242121"/>
          <w:lang w:val="en-GB"/>
        </w:rPr>
      </w:pPr>
      <w:r w:rsidRPr="00CF2FA8">
        <w:rPr>
          <w:color w:val="242121"/>
          <w:lang w:val="en-GB"/>
        </w:rPr>
        <w:t>[</w:t>
      </w:r>
      <w:r w:rsidR="006944FA" w:rsidRPr="00CF2FA8">
        <w:rPr>
          <w:color w:val="242121"/>
          <w:lang w:val="en-GB"/>
        </w:rPr>
        <w:t>12</w:t>
      </w:r>
      <w:r w:rsidR="001A5F45" w:rsidRPr="00CF2FA8">
        <w:rPr>
          <w:color w:val="242121"/>
          <w:lang w:val="en-GB"/>
        </w:rPr>
        <w:t>5</w:t>
      </w:r>
      <w:r w:rsidRPr="00CF2FA8">
        <w:rPr>
          <w:color w:val="242121"/>
          <w:lang w:val="en-GB"/>
        </w:rPr>
        <w:t>]</w:t>
      </w:r>
      <w:r w:rsidRPr="00CF2FA8">
        <w:rPr>
          <w:color w:val="242121"/>
          <w:lang w:val="en-GB"/>
        </w:rPr>
        <w:tab/>
      </w:r>
      <w:r w:rsidR="00426908" w:rsidRPr="00CF2FA8">
        <w:rPr>
          <w:color w:val="242121"/>
          <w:lang w:val="en-GB"/>
        </w:rPr>
        <w:t>The</w:t>
      </w:r>
      <w:r w:rsidR="00E75BA5" w:rsidRPr="00CF2FA8">
        <w:rPr>
          <w:color w:val="242121"/>
          <w:lang w:val="en-GB"/>
        </w:rPr>
        <w:t xml:space="preserve"> applicant has of course been substantially successful and there </w:t>
      </w:r>
      <w:r w:rsidR="00426908" w:rsidRPr="00CF2FA8">
        <w:rPr>
          <w:color w:val="242121"/>
          <w:lang w:val="en-GB"/>
        </w:rPr>
        <w:t>is no reason to depart from the usual rule that costs should follow the event.</w:t>
      </w:r>
      <w:r w:rsidR="00FA76C1" w:rsidRPr="00CF2FA8">
        <w:rPr>
          <w:color w:val="242121"/>
          <w:lang w:val="en-GB"/>
        </w:rPr>
        <w:t xml:space="preserve"> In my view no basis ha</w:t>
      </w:r>
      <w:r w:rsidR="00F0511E" w:rsidRPr="00CF2FA8">
        <w:rPr>
          <w:color w:val="242121"/>
          <w:lang w:val="en-GB"/>
        </w:rPr>
        <w:t>s</w:t>
      </w:r>
      <w:r w:rsidR="00FA76C1" w:rsidRPr="00CF2FA8">
        <w:rPr>
          <w:color w:val="242121"/>
          <w:lang w:val="en-GB"/>
        </w:rPr>
        <w:t xml:space="preserve"> been</w:t>
      </w:r>
      <w:r w:rsidR="00F0511E" w:rsidRPr="00CF2FA8">
        <w:rPr>
          <w:color w:val="242121"/>
          <w:lang w:val="en-GB"/>
        </w:rPr>
        <w:t xml:space="preserve"> laid</w:t>
      </w:r>
      <w:r w:rsidR="00FA76C1" w:rsidRPr="00CF2FA8">
        <w:rPr>
          <w:color w:val="242121"/>
          <w:lang w:val="en-GB"/>
        </w:rPr>
        <w:t xml:space="preserve"> for a punitive costs order</w:t>
      </w:r>
      <w:r w:rsidR="00F0511E" w:rsidRPr="00CF2FA8">
        <w:rPr>
          <w:color w:val="242121"/>
          <w:lang w:val="en-GB"/>
        </w:rPr>
        <w:t>, nor was such an order seriously pursued at the hearing.</w:t>
      </w:r>
    </w:p>
    <w:p w14:paraId="578DC061" w14:textId="77777777" w:rsidR="00426908" w:rsidRPr="00CF2FA8" w:rsidRDefault="00426908" w:rsidP="00CA0F38">
      <w:pPr>
        <w:spacing w:line="480" w:lineRule="auto"/>
        <w:rPr>
          <w:color w:val="242121"/>
          <w:lang w:val="en-GB"/>
        </w:rPr>
      </w:pPr>
    </w:p>
    <w:p w14:paraId="2BC8D088" w14:textId="4CD38CE1" w:rsidR="00426908" w:rsidRPr="00CF2FA8" w:rsidRDefault="00426908" w:rsidP="00CA0F38">
      <w:pPr>
        <w:spacing w:line="480" w:lineRule="auto"/>
        <w:rPr>
          <w:b/>
          <w:bCs/>
          <w:color w:val="242121"/>
          <w:lang w:val="en-GB"/>
        </w:rPr>
      </w:pPr>
      <w:r w:rsidRPr="00CF2FA8">
        <w:rPr>
          <w:b/>
          <w:bCs/>
          <w:color w:val="242121"/>
          <w:lang w:val="en-GB"/>
        </w:rPr>
        <w:t>Order</w:t>
      </w:r>
    </w:p>
    <w:p w14:paraId="58BAFBEE" w14:textId="77777777" w:rsidR="00426908" w:rsidRPr="00CF2FA8" w:rsidRDefault="00426908" w:rsidP="00CA0F38">
      <w:pPr>
        <w:spacing w:line="480" w:lineRule="auto"/>
        <w:rPr>
          <w:b/>
          <w:bCs/>
          <w:color w:val="242121"/>
          <w:lang w:val="en-GB"/>
        </w:rPr>
      </w:pPr>
    </w:p>
    <w:p w14:paraId="29CD69E3" w14:textId="47467E49" w:rsidR="00426908" w:rsidRPr="00CF2FA8" w:rsidRDefault="00426908" w:rsidP="00CA0F38">
      <w:pPr>
        <w:spacing w:line="480" w:lineRule="auto"/>
        <w:rPr>
          <w:color w:val="242121"/>
          <w:lang w:val="en-GB"/>
        </w:rPr>
      </w:pPr>
      <w:r w:rsidRPr="00CF2FA8">
        <w:rPr>
          <w:color w:val="242121"/>
          <w:lang w:val="en-GB"/>
        </w:rPr>
        <w:t>[</w:t>
      </w:r>
      <w:r w:rsidR="006B415A" w:rsidRPr="00CF2FA8">
        <w:rPr>
          <w:color w:val="242121"/>
          <w:lang w:val="en-GB"/>
        </w:rPr>
        <w:t>12</w:t>
      </w:r>
      <w:r w:rsidR="001A5F45" w:rsidRPr="00CF2FA8">
        <w:rPr>
          <w:color w:val="242121"/>
          <w:lang w:val="en-GB"/>
        </w:rPr>
        <w:t>6</w:t>
      </w:r>
      <w:r w:rsidRPr="00CF2FA8">
        <w:rPr>
          <w:color w:val="242121"/>
          <w:lang w:val="en-GB"/>
        </w:rPr>
        <w:t>]</w:t>
      </w:r>
      <w:r w:rsidRPr="00CF2FA8">
        <w:rPr>
          <w:color w:val="242121"/>
          <w:lang w:val="en-GB"/>
        </w:rPr>
        <w:tab/>
        <w:t>In the circumstances the following order shall issue:</w:t>
      </w:r>
    </w:p>
    <w:p w14:paraId="370A6E0C" w14:textId="77777777" w:rsidR="0082414E" w:rsidRPr="00CF2FA8" w:rsidRDefault="0082414E" w:rsidP="00CA0F38">
      <w:pPr>
        <w:spacing w:line="480" w:lineRule="auto"/>
        <w:rPr>
          <w:color w:val="242121"/>
          <w:lang w:val="en-GB"/>
        </w:rPr>
      </w:pPr>
    </w:p>
    <w:p w14:paraId="6DCCD9F8" w14:textId="2D653DCB" w:rsidR="0082414E" w:rsidRPr="000434A7" w:rsidRDefault="000434A7" w:rsidP="000434A7">
      <w:pPr>
        <w:spacing w:line="480" w:lineRule="auto"/>
        <w:ind w:left="1080" w:hanging="360"/>
        <w:rPr>
          <w:color w:val="000000" w:themeColor="text1"/>
        </w:rPr>
      </w:pPr>
      <w:r w:rsidRPr="00CF2FA8">
        <w:rPr>
          <w:color w:val="000000" w:themeColor="text1"/>
        </w:rPr>
        <w:t>(a)</w:t>
      </w:r>
      <w:r w:rsidRPr="00CF2FA8">
        <w:rPr>
          <w:color w:val="000000" w:themeColor="text1"/>
        </w:rPr>
        <w:tab/>
      </w:r>
      <w:r w:rsidR="002B548E" w:rsidRPr="000434A7">
        <w:rPr>
          <w:color w:val="000000" w:themeColor="text1"/>
        </w:rPr>
        <w:t xml:space="preserve">The respondents are interdicted from </w:t>
      </w:r>
      <w:r w:rsidR="0082414E" w:rsidRPr="000434A7">
        <w:rPr>
          <w:color w:val="000000" w:themeColor="text1"/>
        </w:rPr>
        <w:t xml:space="preserve">making </w:t>
      </w:r>
      <w:r w:rsidR="00E75BA5" w:rsidRPr="000434A7">
        <w:rPr>
          <w:color w:val="000000" w:themeColor="text1"/>
        </w:rPr>
        <w:t>or publishing:</w:t>
      </w:r>
    </w:p>
    <w:p w14:paraId="66D2F999" w14:textId="77777777" w:rsidR="0082414E" w:rsidRPr="00CF2FA8" w:rsidRDefault="0082414E" w:rsidP="0082414E">
      <w:pPr>
        <w:spacing w:line="480" w:lineRule="auto"/>
        <w:rPr>
          <w:color w:val="000000" w:themeColor="text1"/>
        </w:rPr>
      </w:pPr>
    </w:p>
    <w:p w14:paraId="46BE622F" w14:textId="09EE3309" w:rsidR="0082414E" w:rsidRPr="000434A7" w:rsidRDefault="000434A7" w:rsidP="000434A7">
      <w:pPr>
        <w:spacing w:line="480" w:lineRule="auto"/>
        <w:ind w:left="2160" w:hanging="720"/>
        <w:rPr>
          <w:color w:val="000000" w:themeColor="text1"/>
        </w:rPr>
      </w:pPr>
      <w:r w:rsidRPr="00CF2FA8">
        <w:rPr>
          <w:color w:val="000000" w:themeColor="text1"/>
        </w:rPr>
        <w:t>(vi)</w:t>
      </w:r>
      <w:r w:rsidRPr="00CF2FA8">
        <w:rPr>
          <w:color w:val="000000" w:themeColor="text1"/>
        </w:rPr>
        <w:tab/>
      </w:r>
      <w:r w:rsidR="0082414E" w:rsidRPr="000434A7">
        <w:rPr>
          <w:color w:val="000000" w:themeColor="text1"/>
        </w:rPr>
        <w:t xml:space="preserve">any statement to the effect that the applicant has acted in a manner against the interests of the </w:t>
      </w:r>
      <w:r w:rsidR="00A51DE1" w:rsidRPr="000434A7">
        <w:rPr>
          <w:color w:val="000000" w:themeColor="text1"/>
        </w:rPr>
        <w:t xml:space="preserve">Ceres Golf Estate, operated by the second </w:t>
      </w:r>
      <w:r w:rsidR="00A51DE1" w:rsidRPr="000434A7">
        <w:rPr>
          <w:color w:val="000000" w:themeColor="text1"/>
        </w:rPr>
        <w:lastRenderedPageBreak/>
        <w:t xml:space="preserve">respondent (‘the Ceres Golf Estate’), </w:t>
      </w:r>
      <w:r w:rsidR="003E1488" w:rsidRPr="000434A7">
        <w:rPr>
          <w:color w:val="000000" w:themeColor="text1"/>
        </w:rPr>
        <w:t xml:space="preserve">or </w:t>
      </w:r>
      <w:r w:rsidR="00394B67" w:rsidRPr="000434A7">
        <w:rPr>
          <w:color w:val="000000" w:themeColor="text1"/>
        </w:rPr>
        <w:t xml:space="preserve">any </w:t>
      </w:r>
      <w:r w:rsidR="003E1488" w:rsidRPr="000434A7">
        <w:rPr>
          <w:color w:val="000000" w:themeColor="text1"/>
        </w:rPr>
        <w:t>defamatory statement</w:t>
      </w:r>
      <w:r w:rsidR="00394B67" w:rsidRPr="000434A7">
        <w:rPr>
          <w:color w:val="000000" w:themeColor="text1"/>
        </w:rPr>
        <w:t xml:space="preserve"> in similar terms</w:t>
      </w:r>
      <w:r w:rsidR="0082414E" w:rsidRPr="000434A7">
        <w:rPr>
          <w:color w:val="000000" w:themeColor="text1"/>
        </w:rPr>
        <w:t>;</w:t>
      </w:r>
    </w:p>
    <w:p w14:paraId="10C98BBB" w14:textId="77777777" w:rsidR="0082414E" w:rsidRPr="00CF2FA8" w:rsidRDefault="0082414E" w:rsidP="0082414E">
      <w:pPr>
        <w:pStyle w:val="ListParagraph"/>
        <w:spacing w:line="480" w:lineRule="auto"/>
        <w:ind w:left="2160"/>
        <w:rPr>
          <w:color w:val="000000" w:themeColor="text1"/>
        </w:rPr>
      </w:pPr>
    </w:p>
    <w:p w14:paraId="1F023291" w14:textId="3319B2F1" w:rsidR="0082414E" w:rsidRPr="000434A7" w:rsidRDefault="000434A7" w:rsidP="000434A7">
      <w:pPr>
        <w:spacing w:line="480" w:lineRule="auto"/>
        <w:ind w:left="2160" w:hanging="720"/>
        <w:rPr>
          <w:color w:val="000000" w:themeColor="text1"/>
        </w:rPr>
      </w:pPr>
      <w:r w:rsidRPr="00CF2FA8">
        <w:rPr>
          <w:color w:val="000000" w:themeColor="text1"/>
        </w:rPr>
        <w:t>(vii)</w:t>
      </w:r>
      <w:r w:rsidRPr="00CF2FA8">
        <w:rPr>
          <w:color w:val="000000" w:themeColor="text1"/>
        </w:rPr>
        <w:tab/>
      </w:r>
      <w:r w:rsidR="0082414E" w:rsidRPr="000434A7">
        <w:rPr>
          <w:color w:val="000000" w:themeColor="text1"/>
        </w:rPr>
        <w:t xml:space="preserve">any statement to the effect that the applicant has orchestrated threats against </w:t>
      </w:r>
      <w:r w:rsidR="001A5F45" w:rsidRPr="000434A7">
        <w:rPr>
          <w:color w:val="000000" w:themeColor="text1"/>
        </w:rPr>
        <w:t>the</w:t>
      </w:r>
      <w:r w:rsidR="00A51DE1" w:rsidRPr="000434A7">
        <w:rPr>
          <w:color w:val="000000" w:themeColor="text1"/>
        </w:rPr>
        <w:t xml:space="preserve"> Ceres Golf Estate</w:t>
      </w:r>
      <w:r w:rsidR="001A5F45" w:rsidRPr="000434A7">
        <w:rPr>
          <w:color w:val="000000" w:themeColor="text1"/>
        </w:rPr>
        <w:t>,</w:t>
      </w:r>
      <w:r w:rsidR="003E1488" w:rsidRPr="000434A7">
        <w:rPr>
          <w:color w:val="000000" w:themeColor="text1"/>
        </w:rPr>
        <w:t xml:space="preserve"> or </w:t>
      </w:r>
      <w:r w:rsidR="00394B67" w:rsidRPr="000434A7">
        <w:rPr>
          <w:color w:val="000000" w:themeColor="text1"/>
        </w:rPr>
        <w:t>any defamatory statement in similar terms;</w:t>
      </w:r>
    </w:p>
    <w:p w14:paraId="325AAFE8" w14:textId="77777777" w:rsidR="0082414E" w:rsidRPr="00CF2FA8" w:rsidRDefault="0082414E" w:rsidP="0082414E">
      <w:pPr>
        <w:spacing w:line="480" w:lineRule="auto"/>
        <w:rPr>
          <w:color w:val="000000" w:themeColor="text1"/>
        </w:rPr>
      </w:pPr>
    </w:p>
    <w:p w14:paraId="5C1B18D8" w14:textId="71193DF6" w:rsidR="0082414E" w:rsidRPr="000434A7" w:rsidRDefault="000434A7" w:rsidP="000434A7">
      <w:pPr>
        <w:spacing w:line="480" w:lineRule="auto"/>
        <w:ind w:left="2160" w:hanging="720"/>
        <w:rPr>
          <w:color w:val="000000" w:themeColor="text1"/>
        </w:rPr>
      </w:pPr>
      <w:r w:rsidRPr="00CF2FA8">
        <w:rPr>
          <w:color w:val="000000" w:themeColor="text1"/>
        </w:rPr>
        <w:t>(viii)</w:t>
      </w:r>
      <w:r w:rsidRPr="00CF2FA8">
        <w:rPr>
          <w:color w:val="000000" w:themeColor="text1"/>
        </w:rPr>
        <w:tab/>
      </w:r>
      <w:r w:rsidR="0082414E" w:rsidRPr="000434A7">
        <w:rPr>
          <w:color w:val="000000" w:themeColor="text1"/>
        </w:rPr>
        <w:t xml:space="preserve">any statement to the effect that the applicant tried to block access to </w:t>
      </w:r>
      <w:r w:rsidR="00A51DE1" w:rsidRPr="000434A7">
        <w:rPr>
          <w:color w:val="000000" w:themeColor="text1"/>
        </w:rPr>
        <w:t xml:space="preserve">the Ceres Golf Estate </w:t>
      </w:r>
      <w:r w:rsidR="0082414E" w:rsidRPr="000434A7">
        <w:rPr>
          <w:color w:val="000000" w:themeColor="text1"/>
        </w:rPr>
        <w:t>and / or remove its fences and/or its infrastructure</w:t>
      </w:r>
      <w:r w:rsidR="001A5F45" w:rsidRPr="000434A7">
        <w:rPr>
          <w:color w:val="000000" w:themeColor="text1"/>
        </w:rPr>
        <w:t>,</w:t>
      </w:r>
      <w:r w:rsidR="003E1488" w:rsidRPr="000434A7">
        <w:rPr>
          <w:color w:val="000000" w:themeColor="text1"/>
        </w:rPr>
        <w:t xml:space="preserve"> </w:t>
      </w:r>
      <w:r w:rsidR="00394B67" w:rsidRPr="000434A7">
        <w:rPr>
          <w:color w:val="000000" w:themeColor="text1"/>
        </w:rPr>
        <w:t>or any defamatory statement in similar terms;</w:t>
      </w:r>
    </w:p>
    <w:p w14:paraId="1694EDD7" w14:textId="77777777" w:rsidR="0082414E" w:rsidRPr="00CF2FA8" w:rsidRDefault="0082414E" w:rsidP="0082414E">
      <w:pPr>
        <w:spacing w:line="480" w:lineRule="auto"/>
        <w:rPr>
          <w:color w:val="000000" w:themeColor="text1"/>
        </w:rPr>
      </w:pPr>
    </w:p>
    <w:p w14:paraId="250CE783" w14:textId="7DB881C7" w:rsidR="0082414E" w:rsidRPr="000434A7" w:rsidRDefault="000434A7" w:rsidP="000434A7">
      <w:pPr>
        <w:spacing w:line="480" w:lineRule="auto"/>
        <w:ind w:left="2160" w:hanging="720"/>
        <w:rPr>
          <w:color w:val="000000" w:themeColor="text1"/>
        </w:rPr>
      </w:pPr>
      <w:r w:rsidRPr="00CF2FA8">
        <w:rPr>
          <w:color w:val="000000" w:themeColor="text1"/>
        </w:rPr>
        <w:t>(ix)</w:t>
      </w:r>
      <w:r w:rsidRPr="00CF2FA8">
        <w:rPr>
          <w:color w:val="000000" w:themeColor="text1"/>
        </w:rPr>
        <w:tab/>
      </w:r>
      <w:r w:rsidR="0082414E" w:rsidRPr="000434A7">
        <w:rPr>
          <w:color w:val="000000" w:themeColor="text1"/>
        </w:rPr>
        <w:t>any statement to the effect that the applicant is under investigation about his alleged participation in corruption against the state in relation to a concept known as ‘Ghost Trains</w:t>
      </w:r>
      <w:r w:rsidR="001A5F45" w:rsidRPr="000434A7">
        <w:rPr>
          <w:color w:val="000000" w:themeColor="text1"/>
        </w:rPr>
        <w:t>’,</w:t>
      </w:r>
      <w:r w:rsidR="003E1488" w:rsidRPr="000434A7">
        <w:rPr>
          <w:color w:val="000000" w:themeColor="text1"/>
        </w:rPr>
        <w:t xml:space="preserve"> or </w:t>
      </w:r>
      <w:r w:rsidR="00394B67" w:rsidRPr="000434A7">
        <w:rPr>
          <w:color w:val="000000" w:themeColor="text1"/>
        </w:rPr>
        <w:t xml:space="preserve">any defamatory statement in similar terms; and </w:t>
      </w:r>
    </w:p>
    <w:p w14:paraId="5E92C644" w14:textId="77777777" w:rsidR="00394B67" w:rsidRPr="00CF2FA8" w:rsidRDefault="00394B67" w:rsidP="00394B67">
      <w:pPr>
        <w:spacing w:line="480" w:lineRule="auto"/>
        <w:rPr>
          <w:color w:val="000000" w:themeColor="text1"/>
        </w:rPr>
      </w:pPr>
    </w:p>
    <w:p w14:paraId="7B1A4E73" w14:textId="29E08509" w:rsidR="0082414E" w:rsidRPr="000434A7" w:rsidRDefault="000434A7" w:rsidP="000434A7">
      <w:pPr>
        <w:spacing w:line="480" w:lineRule="auto"/>
        <w:ind w:left="2160" w:hanging="720"/>
        <w:rPr>
          <w:color w:val="000000" w:themeColor="text1"/>
        </w:rPr>
      </w:pPr>
      <w:r w:rsidRPr="00CF2FA8">
        <w:rPr>
          <w:color w:val="000000" w:themeColor="text1"/>
        </w:rPr>
        <w:t>(x)</w:t>
      </w:r>
      <w:r w:rsidRPr="00CF2FA8">
        <w:rPr>
          <w:color w:val="000000" w:themeColor="text1"/>
        </w:rPr>
        <w:tab/>
      </w:r>
      <w:r w:rsidR="0082414E" w:rsidRPr="000434A7">
        <w:rPr>
          <w:color w:val="000000" w:themeColor="text1"/>
        </w:rPr>
        <w:t>any statement to the effect that the applicant is involved in fraud and/or corruption</w:t>
      </w:r>
      <w:r w:rsidR="001A5F45" w:rsidRPr="000434A7">
        <w:rPr>
          <w:color w:val="000000" w:themeColor="text1"/>
        </w:rPr>
        <w:t>,</w:t>
      </w:r>
      <w:r w:rsidR="003E1488" w:rsidRPr="000434A7">
        <w:rPr>
          <w:color w:val="000000" w:themeColor="text1"/>
        </w:rPr>
        <w:t xml:space="preserve"> o</w:t>
      </w:r>
      <w:r w:rsidR="00394B67" w:rsidRPr="000434A7">
        <w:rPr>
          <w:color w:val="000000" w:themeColor="text1"/>
        </w:rPr>
        <w:t>r any defamatory statement in similar terms.</w:t>
      </w:r>
    </w:p>
    <w:p w14:paraId="3B408505" w14:textId="77777777" w:rsidR="0082414E" w:rsidRPr="00CF2FA8" w:rsidRDefault="0082414E" w:rsidP="0082414E">
      <w:pPr>
        <w:pStyle w:val="ListParagraph"/>
        <w:rPr>
          <w:color w:val="000000" w:themeColor="text1"/>
        </w:rPr>
      </w:pPr>
    </w:p>
    <w:p w14:paraId="3B1DCAA1" w14:textId="1E2D1E09" w:rsidR="00E117A8" w:rsidRPr="000434A7" w:rsidRDefault="000434A7" w:rsidP="000434A7">
      <w:pPr>
        <w:spacing w:line="480" w:lineRule="auto"/>
        <w:ind w:left="1080" w:hanging="360"/>
        <w:rPr>
          <w:color w:val="000000" w:themeColor="text1"/>
        </w:rPr>
      </w:pPr>
      <w:r w:rsidRPr="00CF2FA8">
        <w:rPr>
          <w:color w:val="000000" w:themeColor="text1"/>
        </w:rPr>
        <w:t>(b)</w:t>
      </w:r>
      <w:r w:rsidRPr="00CF2FA8">
        <w:rPr>
          <w:color w:val="000000" w:themeColor="text1"/>
        </w:rPr>
        <w:tab/>
      </w:r>
      <w:r w:rsidR="003E1488" w:rsidRPr="000434A7">
        <w:rPr>
          <w:color w:val="000000" w:themeColor="text1"/>
        </w:rPr>
        <w:t>The</w:t>
      </w:r>
      <w:r w:rsidR="0082414E" w:rsidRPr="000434A7">
        <w:rPr>
          <w:color w:val="000000" w:themeColor="text1"/>
        </w:rPr>
        <w:t xml:space="preserve"> respondents</w:t>
      </w:r>
      <w:r w:rsidR="003E1488" w:rsidRPr="000434A7">
        <w:rPr>
          <w:color w:val="000000" w:themeColor="text1"/>
        </w:rPr>
        <w:t xml:space="preserve"> are</w:t>
      </w:r>
      <w:r w:rsidR="001A5F45" w:rsidRPr="000434A7">
        <w:rPr>
          <w:color w:val="000000" w:themeColor="text1"/>
        </w:rPr>
        <w:t xml:space="preserve"> directed</w:t>
      </w:r>
      <w:r w:rsidR="003E1488" w:rsidRPr="000434A7">
        <w:rPr>
          <w:color w:val="000000" w:themeColor="text1"/>
        </w:rPr>
        <w:t xml:space="preserve"> </w:t>
      </w:r>
      <w:r w:rsidR="00E117A8" w:rsidRPr="000434A7">
        <w:rPr>
          <w:color w:val="000000" w:themeColor="text1"/>
        </w:rPr>
        <w:t>to</w:t>
      </w:r>
      <w:r w:rsidR="0082414E" w:rsidRPr="000434A7">
        <w:rPr>
          <w:color w:val="000000" w:themeColor="text1"/>
        </w:rPr>
        <w:t xml:space="preserve"> retract the statements in the penultimate and final paragraphs of the Circular issued by</w:t>
      </w:r>
      <w:r w:rsidR="001A5F45" w:rsidRPr="000434A7">
        <w:rPr>
          <w:color w:val="000000" w:themeColor="text1"/>
        </w:rPr>
        <w:t xml:space="preserve"> the second respondent</w:t>
      </w:r>
      <w:r w:rsidR="0082414E" w:rsidRPr="000434A7">
        <w:rPr>
          <w:color w:val="000000" w:themeColor="text1"/>
        </w:rPr>
        <w:t xml:space="preserve"> dated 24 May 2023</w:t>
      </w:r>
      <w:r w:rsidR="000B4E68" w:rsidRPr="000434A7">
        <w:rPr>
          <w:color w:val="000000" w:themeColor="text1"/>
        </w:rPr>
        <w:t xml:space="preserve"> </w:t>
      </w:r>
      <w:r w:rsidR="001A5F45" w:rsidRPr="000434A7">
        <w:rPr>
          <w:color w:val="000000" w:themeColor="text1"/>
        </w:rPr>
        <w:t xml:space="preserve">(‘the Circular’) </w:t>
      </w:r>
      <w:r w:rsidR="00864D94" w:rsidRPr="000434A7">
        <w:rPr>
          <w:color w:val="000000" w:themeColor="text1"/>
        </w:rPr>
        <w:t xml:space="preserve">within thirty (30) days of the date of the granting of this order; </w:t>
      </w:r>
    </w:p>
    <w:p w14:paraId="106993E0" w14:textId="77777777" w:rsidR="00E117A8" w:rsidRPr="00CF2FA8" w:rsidRDefault="00E117A8" w:rsidP="00E117A8">
      <w:pPr>
        <w:pStyle w:val="ListParagraph"/>
        <w:spacing w:line="480" w:lineRule="auto"/>
        <w:ind w:left="1080"/>
        <w:rPr>
          <w:color w:val="000000" w:themeColor="text1"/>
        </w:rPr>
      </w:pPr>
    </w:p>
    <w:p w14:paraId="4D5DD157" w14:textId="3D59505C" w:rsidR="00864D94" w:rsidRPr="000434A7" w:rsidRDefault="000434A7" w:rsidP="000434A7">
      <w:pPr>
        <w:spacing w:line="480" w:lineRule="auto"/>
        <w:ind w:left="1080" w:hanging="360"/>
        <w:rPr>
          <w:color w:val="000000" w:themeColor="text1"/>
        </w:rPr>
      </w:pPr>
      <w:r w:rsidRPr="00CF2FA8">
        <w:rPr>
          <w:color w:val="000000" w:themeColor="text1"/>
        </w:rPr>
        <w:t>(c)</w:t>
      </w:r>
      <w:r w:rsidRPr="00CF2FA8">
        <w:rPr>
          <w:color w:val="000000" w:themeColor="text1"/>
        </w:rPr>
        <w:tab/>
      </w:r>
      <w:r w:rsidR="00E117A8" w:rsidRPr="000434A7">
        <w:rPr>
          <w:color w:val="000000" w:themeColor="text1"/>
        </w:rPr>
        <w:t xml:space="preserve">The </w:t>
      </w:r>
      <w:r w:rsidR="0082414E" w:rsidRPr="000434A7">
        <w:rPr>
          <w:color w:val="000000" w:themeColor="text1"/>
        </w:rPr>
        <w:t xml:space="preserve">respondents </w:t>
      </w:r>
      <w:r w:rsidR="00E117A8" w:rsidRPr="000434A7">
        <w:rPr>
          <w:color w:val="000000" w:themeColor="text1"/>
        </w:rPr>
        <w:t>are</w:t>
      </w:r>
      <w:r w:rsidR="0082414E" w:rsidRPr="000434A7">
        <w:rPr>
          <w:color w:val="000000" w:themeColor="text1"/>
        </w:rPr>
        <w:t xml:space="preserve"> </w:t>
      </w:r>
      <w:r w:rsidR="0013032C" w:rsidRPr="000434A7">
        <w:rPr>
          <w:color w:val="000000" w:themeColor="text1"/>
        </w:rPr>
        <w:t>directed</w:t>
      </w:r>
      <w:r w:rsidR="0082414E" w:rsidRPr="000434A7">
        <w:rPr>
          <w:color w:val="000000" w:themeColor="text1"/>
        </w:rPr>
        <w:t xml:space="preserve"> to furnish a full and unconditional apology for the publication of the defamatory statements made against the applicant contained and </w:t>
      </w:r>
      <w:r w:rsidR="0082414E" w:rsidRPr="000434A7">
        <w:rPr>
          <w:color w:val="000000" w:themeColor="text1"/>
        </w:rPr>
        <w:lastRenderedPageBreak/>
        <w:t>set out in the penultimate paragraphs of the Circular</w:t>
      </w:r>
      <w:r w:rsidR="00C0137C" w:rsidRPr="000434A7">
        <w:rPr>
          <w:color w:val="000000" w:themeColor="text1"/>
        </w:rPr>
        <w:t xml:space="preserve">, within thirty (30) days of the date of the granting of this order; </w:t>
      </w:r>
      <w:r w:rsidR="0082414E" w:rsidRPr="000434A7">
        <w:rPr>
          <w:color w:val="000000" w:themeColor="text1"/>
        </w:rPr>
        <w:t xml:space="preserve"> and</w:t>
      </w:r>
    </w:p>
    <w:p w14:paraId="2334C9A1" w14:textId="77777777" w:rsidR="00864D94" w:rsidRPr="00CF2FA8" w:rsidRDefault="00864D94" w:rsidP="00864D94">
      <w:pPr>
        <w:pStyle w:val="ListParagraph"/>
        <w:rPr>
          <w:color w:val="000000" w:themeColor="text1"/>
        </w:rPr>
      </w:pPr>
    </w:p>
    <w:p w14:paraId="3717E64D" w14:textId="70A636DF" w:rsidR="0082414E" w:rsidRPr="000434A7" w:rsidRDefault="000434A7" w:rsidP="000434A7">
      <w:pPr>
        <w:spacing w:line="480" w:lineRule="auto"/>
        <w:ind w:left="1080" w:hanging="360"/>
        <w:rPr>
          <w:color w:val="000000" w:themeColor="text1"/>
        </w:rPr>
      </w:pPr>
      <w:r w:rsidRPr="00CF2FA8">
        <w:rPr>
          <w:color w:val="000000" w:themeColor="text1"/>
        </w:rPr>
        <w:t>(d)</w:t>
      </w:r>
      <w:r w:rsidRPr="00CF2FA8">
        <w:rPr>
          <w:color w:val="000000" w:themeColor="text1"/>
        </w:rPr>
        <w:tab/>
      </w:r>
      <w:r w:rsidR="00864D94" w:rsidRPr="000434A7">
        <w:rPr>
          <w:color w:val="000000" w:themeColor="text1"/>
        </w:rPr>
        <w:t>T</w:t>
      </w:r>
      <w:r w:rsidR="0082414E" w:rsidRPr="000434A7">
        <w:rPr>
          <w:color w:val="000000" w:themeColor="text1"/>
        </w:rPr>
        <w:t xml:space="preserve">he respondents </w:t>
      </w:r>
      <w:r w:rsidR="00864D94" w:rsidRPr="000434A7">
        <w:rPr>
          <w:color w:val="000000" w:themeColor="text1"/>
        </w:rPr>
        <w:t xml:space="preserve">are </w:t>
      </w:r>
      <w:r w:rsidR="0082414E" w:rsidRPr="000434A7">
        <w:rPr>
          <w:color w:val="000000" w:themeColor="text1"/>
        </w:rPr>
        <w:t>to pay the costs of this application</w:t>
      </w:r>
      <w:r w:rsidR="00864D94" w:rsidRPr="000434A7">
        <w:rPr>
          <w:color w:val="000000" w:themeColor="text1"/>
        </w:rPr>
        <w:t xml:space="preserve">, including all reserved costs, </w:t>
      </w:r>
      <w:r w:rsidR="0082414E" w:rsidRPr="000434A7">
        <w:rPr>
          <w:color w:val="000000" w:themeColor="text1"/>
        </w:rPr>
        <w:t>jointly and severally, the one paying the other to be absolved.</w:t>
      </w:r>
    </w:p>
    <w:p w14:paraId="2AEAE4DA" w14:textId="77777777" w:rsidR="0082414E" w:rsidRPr="00CF2FA8" w:rsidRDefault="0082414E" w:rsidP="0082414E">
      <w:pPr>
        <w:spacing w:line="480" w:lineRule="auto"/>
        <w:rPr>
          <w:color w:val="242121"/>
          <w:lang w:val="en-GB"/>
        </w:rPr>
      </w:pPr>
    </w:p>
    <w:p w14:paraId="1471D03E" w14:textId="77777777" w:rsidR="0082414E" w:rsidRPr="00CF2FA8" w:rsidRDefault="0082414E" w:rsidP="00CA0F38">
      <w:pPr>
        <w:spacing w:line="480" w:lineRule="auto"/>
        <w:rPr>
          <w:color w:val="242121"/>
          <w:lang w:val="en-GB"/>
        </w:rPr>
      </w:pPr>
    </w:p>
    <w:p w14:paraId="2CAD2E65" w14:textId="77777777" w:rsidR="00A92EC9" w:rsidRPr="00CF2FA8" w:rsidRDefault="00A92EC9" w:rsidP="0017074C">
      <w:pPr>
        <w:pStyle w:val="NormalWeb"/>
        <w:spacing w:before="144" w:beforeAutospacing="0" w:after="0" w:afterAutospacing="0" w:line="480" w:lineRule="auto"/>
        <w:rPr>
          <w:color w:val="242121"/>
          <w:lang w:val="en-GB"/>
        </w:rPr>
      </w:pPr>
    </w:p>
    <w:p w14:paraId="3B082942" w14:textId="5DF4C614" w:rsidR="00AB27E0" w:rsidRPr="00CF2FA8" w:rsidRDefault="00D838C2" w:rsidP="00AB27E0">
      <w:pPr>
        <w:ind w:left="720"/>
        <w:jc w:val="right"/>
        <w:rPr>
          <w:rFonts w:eastAsia="Calibri"/>
          <w:b/>
        </w:rPr>
      </w:pPr>
      <w:r w:rsidRPr="00CF2FA8">
        <w:rPr>
          <w:rFonts w:eastAsia="Calibri"/>
          <w:b/>
        </w:rPr>
        <w:t>__</w:t>
      </w:r>
      <w:r w:rsidR="00AB27E0" w:rsidRPr="00CF2FA8">
        <w:rPr>
          <w:rFonts w:eastAsia="Calibri"/>
          <w:b/>
        </w:rPr>
        <w:t>________________</w:t>
      </w:r>
    </w:p>
    <w:p w14:paraId="43239DB8" w14:textId="77777777" w:rsidR="00AB27E0" w:rsidRPr="00CF2FA8" w:rsidRDefault="00AB27E0" w:rsidP="00AB27E0">
      <w:pPr>
        <w:ind w:left="6480"/>
        <w:rPr>
          <w:rFonts w:eastAsia="Calibri"/>
          <w:b/>
        </w:rPr>
      </w:pPr>
    </w:p>
    <w:p w14:paraId="48668664" w14:textId="77777777" w:rsidR="00AB27E0" w:rsidRPr="00CF2FA8" w:rsidRDefault="00AB27E0" w:rsidP="00AB27E0">
      <w:pPr>
        <w:ind w:left="6480"/>
        <w:rPr>
          <w:rFonts w:eastAsia="Calibri"/>
          <w:b/>
        </w:rPr>
      </w:pPr>
      <w:r w:rsidRPr="00CF2FA8">
        <w:rPr>
          <w:rFonts w:eastAsia="Calibri"/>
          <w:b/>
        </w:rPr>
        <w:t xml:space="preserve"> HOLDERNESS, AJ</w:t>
      </w:r>
      <w:r w:rsidRPr="00CF2FA8">
        <w:t xml:space="preserve">    </w:t>
      </w:r>
    </w:p>
    <w:p w14:paraId="203E8F69" w14:textId="77777777" w:rsidR="00AB27E0" w:rsidRPr="00CF2FA8" w:rsidRDefault="00AB27E0" w:rsidP="00AB27E0">
      <w:pPr>
        <w:spacing w:line="480" w:lineRule="auto"/>
        <w:ind w:firstLine="360"/>
        <w:contextualSpacing/>
        <w:jc w:val="both"/>
        <w:rPr>
          <w:rFonts w:eastAsia="Calibri"/>
          <w:b/>
          <w:color w:val="242121"/>
        </w:rPr>
      </w:pPr>
    </w:p>
    <w:p w14:paraId="28479280" w14:textId="77777777" w:rsidR="0049614F" w:rsidRPr="00CF2FA8" w:rsidRDefault="0049614F" w:rsidP="00AB27E0">
      <w:pPr>
        <w:spacing w:line="480" w:lineRule="auto"/>
        <w:ind w:firstLine="360"/>
        <w:contextualSpacing/>
        <w:jc w:val="both"/>
        <w:rPr>
          <w:rFonts w:eastAsia="Calibri"/>
          <w:b/>
          <w:color w:val="242121"/>
        </w:rPr>
      </w:pPr>
    </w:p>
    <w:p w14:paraId="1B1063E6" w14:textId="77777777" w:rsidR="00AB27E0" w:rsidRPr="00CF2FA8" w:rsidRDefault="00AB27E0" w:rsidP="00AB27E0">
      <w:pPr>
        <w:spacing w:line="480" w:lineRule="auto"/>
        <w:ind w:firstLine="360"/>
        <w:contextualSpacing/>
        <w:jc w:val="both"/>
        <w:rPr>
          <w:rFonts w:eastAsia="Calibri"/>
          <w:b/>
          <w:color w:val="242121"/>
        </w:rPr>
      </w:pPr>
    </w:p>
    <w:p w14:paraId="5ED51D3C" w14:textId="77777777" w:rsidR="00AB27E0" w:rsidRPr="00CF2FA8" w:rsidRDefault="00AB27E0" w:rsidP="00AB27E0">
      <w:pPr>
        <w:spacing w:line="480" w:lineRule="auto"/>
        <w:ind w:firstLine="360"/>
        <w:contextualSpacing/>
        <w:jc w:val="both"/>
        <w:rPr>
          <w:rFonts w:eastAsia="Calibri"/>
          <w:b/>
          <w:color w:val="242121"/>
        </w:rPr>
      </w:pPr>
      <w:r w:rsidRPr="00CF2FA8">
        <w:rPr>
          <w:rFonts w:eastAsia="Calibri"/>
          <w:b/>
          <w:color w:val="242121"/>
        </w:rPr>
        <w:t>APPEARANCES</w:t>
      </w:r>
    </w:p>
    <w:p w14:paraId="417F5684" w14:textId="64469444" w:rsidR="0049614F" w:rsidRPr="00CF2FA8" w:rsidRDefault="0049614F" w:rsidP="00AB27E0">
      <w:pPr>
        <w:spacing w:line="480" w:lineRule="auto"/>
        <w:ind w:firstLine="360"/>
        <w:contextualSpacing/>
        <w:jc w:val="both"/>
        <w:rPr>
          <w:rFonts w:eastAsia="Calibri"/>
          <w:b/>
          <w:color w:val="242121"/>
        </w:rPr>
      </w:pPr>
    </w:p>
    <w:p w14:paraId="30CF66DB" w14:textId="1C77D4E9" w:rsidR="00AB27E0" w:rsidRPr="00CF2FA8" w:rsidRDefault="00AB27E0" w:rsidP="00AB27E0">
      <w:pPr>
        <w:tabs>
          <w:tab w:val="left" w:pos="3119"/>
          <w:tab w:val="left" w:pos="4253"/>
        </w:tabs>
        <w:spacing w:line="360" w:lineRule="auto"/>
        <w:ind w:left="360"/>
        <w:contextualSpacing/>
        <w:jc w:val="both"/>
        <w:rPr>
          <w:rFonts w:eastAsia="Calibri"/>
          <w:color w:val="242121"/>
        </w:rPr>
      </w:pPr>
      <w:r w:rsidRPr="00CF2FA8">
        <w:rPr>
          <w:rFonts w:eastAsia="Calibri"/>
          <w:color w:val="242121"/>
        </w:rPr>
        <w:t xml:space="preserve">For the Applicant: </w:t>
      </w:r>
      <w:r w:rsidRPr="00CF2FA8">
        <w:rPr>
          <w:rFonts w:eastAsia="Calibri"/>
          <w:color w:val="242121"/>
        </w:rPr>
        <w:tab/>
      </w:r>
      <w:r w:rsidR="00CC09F7" w:rsidRPr="00CF2FA8">
        <w:rPr>
          <w:rFonts w:eastAsia="Calibri"/>
          <w:color w:val="242121"/>
        </w:rPr>
        <w:tab/>
        <w:t>Adv</w:t>
      </w:r>
      <w:r w:rsidR="000B4E68" w:rsidRPr="00CF2FA8">
        <w:rPr>
          <w:rFonts w:eastAsia="Calibri"/>
          <w:color w:val="242121"/>
        </w:rPr>
        <w:t xml:space="preserve"> RDE Gordon</w:t>
      </w:r>
    </w:p>
    <w:p w14:paraId="1FA9B428" w14:textId="5316CB4B" w:rsidR="00AB27E0" w:rsidRPr="00CF2FA8" w:rsidRDefault="00AB27E0" w:rsidP="00AB27E0">
      <w:pPr>
        <w:tabs>
          <w:tab w:val="left" w:pos="3119"/>
          <w:tab w:val="left" w:pos="4253"/>
        </w:tabs>
        <w:spacing w:line="360" w:lineRule="auto"/>
        <w:ind w:left="360"/>
        <w:contextualSpacing/>
        <w:jc w:val="both"/>
        <w:rPr>
          <w:rFonts w:eastAsia="Calibri"/>
          <w:color w:val="242121"/>
        </w:rPr>
      </w:pPr>
      <w:r w:rsidRPr="00CF2FA8">
        <w:rPr>
          <w:rFonts w:eastAsia="Calibri"/>
          <w:color w:val="242121"/>
        </w:rPr>
        <w:tab/>
      </w:r>
      <w:r w:rsidRPr="00CF2FA8">
        <w:rPr>
          <w:rFonts w:eastAsia="Calibri"/>
          <w:color w:val="242121"/>
        </w:rPr>
        <w:tab/>
      </w:r>
      <w:r w:rsidR="00CC09F7" w:rsidRPr="00CF2FA8">
        <w:rPr>
          <w:rFonts w:eastAsia="Calibri"/>
          <w:color w:val="242121"/>
        </w:rPr>
        <w:t>Cronje</w:t>
      </w:r>
      <w:r w:rsidR="007B77A3" w:rsidRPr="00CF2FA8">
        <w:rPr>
          <w:rFonts w:eastAsia="Calibri"/>
          <w:color w:val="242121"/>
        </w:rPr>
        <w:t>’s Attorneys</w:t>
      </w:r>
    </w:p>
    <w:p w14:paraId="0D690B5F" w14:textId="4F0E09DE" w:rsidR="007B77A3" w:rsidRPr="00CF2FA8" w:rsidRDefault="007B77A3" w:rsidP="00AB27E0">
      <w:pPr>
        <w:tabs>
          <w:tab w:val="left" w:pos="3119"/>
          <w:tab w:val="left" w:pos="4253"/>
        </w:tabs>
        <w:spacing w:line="360" w:lineRule="auto"/>
        <w:ind w:left="360"/>
        <w:contextualSpacing/>
        <w:jc w:val="both"/>
        <w:rPr>
          <w:rFonts w:eastAsia="Calibri"/>
          <w:color w:val="242121"/>
        </w:rPr>
      </w:pPr>
      <w:r w:rsidRPr="00CF2FA8">
        <w:rPr>
          <w:rFonts w:eastAsia="Calibri"/>
          <w:color w:val="242121"/>
        </w:rPr>
        <w:tab/>
      </w:r>
      <w:r w:rsidRPr="00CF2FA8">
        <w:rPr>
          <w:rFonts w:eastAsia="Calibri"/>
          <w:color w:val="242121"/>
        </w:rPr>
        <w:tab/>
        <w:t>(Mr. Frans Cronje)</w:t>
      </w:r>
    </w:p>
    <w:p w14:paraId="4C7118C7" w14:textId="77777777" w:rsidR="00AB27E0" w:rsidRPr="00CF2FA8" w:rsidRDefault="00AB27E0" w:rsidP="00AB27E0">
      <w:pPr>
        <w:tabs>
          <w:tab w:val="left" w:pos="3119"/>
        </w:tabs>
        <w:spacing w:line="360" w:lineRule="auto"/>
        <w:ind w:left="357"/>
        <w:contextualSpacing/>
        <w:jc w:val="both"/>
        <w:rPr>
          <w:rFonts w:eastAsia="Calibri"/>
          <w:color w:val="242121"/>
        </w:rPr>
      </w:pPr>
    </w:p>
    <w:p w14:paraId="29D0779D" w14:textId="6A562BBC" w:rsidR="00AB27E0" w:rsidRPr="00CF2FA8" w:rsidRDefault="00AB27E0" w:rsidP="00AB27E0">
      <w:pPr>
        <w:tabs>
          <w:tab w:val="left" w:pos="3119"/>
        </w:tabs>
        <w:spacing w:line="360" w:lineRule="auto"/>
        <w:ind w:left="360"/>
        <w:contextualSpacing/>
        <w:jc w:val="both"/>
        <w:rPr>
          <w:rFonts w:eastAsia="Calibri"/>
          <w:color w:val="242121"/>
        </w:rPr>
      </w:pPr>
      <w:r w:rsidRPr="00CF2FA8">
        <w:rPr>
          <w:rFonts w:eastAsia="Calibri"/>
          <w:color w:val="242121"/>
        </w:rPr>
        <w:t xml:space="preserve">For the Respondent: </w:t>
      </w:r>
      <w:r w:rsidRPr="00CF2FA8">
        <w:rPr>
          <w:rFonts w:eastAsia="Calibri"/>
          <w:color w:val="242121"/>
        </w:rPr>
        <w:tab/>
      </w:r>
      <w:r w:rsidRPr="00CF2FA8">
        <w:rPr>
          <w:rFonts w:eastAsia="Calibri"/>
          <w:color w:val="242121"/>
        </w:rPr>
        <w:tab/>
      </w:r>
      <w:r w:rsidRPr="00CF2FA8">
        <w:rPr>
          <w:rFonts w:eastAsia="Calibri"/>
          <w:color w:val="242121"/>
        </w:rPr>
        <w:tab/>
        <w:t xml:space="preserve"> </w:t>
      </w:r>
      <w:r w:rsidR="007B77A3" w:rsidRPr="00CF2FA8">
        <w:rPr>
          <w:rFonts w:eastAsia="Calibri"/>
          <w:color w:val="242121"/>
        </w:rPr>
        <w:t>Adv R Steyn</w:t>
      </w:r>
      <w:r w:rsidRPr="00CF2FA8">
        <w:rPr>
          <w:rFonts w:eastAsia="Calibri"/>
          <w:color w:val="242121"/>
        </w:rPr>
        <w:t xml:space="preserve"> </w:t>
      </w:r>
    </w:p>
    <w:p w14:paraId="3D899C66" w14:textId="5D1E3EF5" w:rsidR="00AB27E0" w:rsidRPr="00CF2FA8" w:rsidRDefault="00AB27E0" w:rsidP="00AB27E0">
      <w:pPr>
        <w:tabs>
          <w:tab w:val="left" w:pos="3119"/>
        </w:tabs>
        <w:spacing w:line="360" w:lineRule="auto"/>
        <w:ind w:left="360"/>
        <w:contextualSpacing/>
        <w:jc w:val="both"/>
        <w:rPr>
          <w:rFonts w:eastAsia="Calibri"/>
          <w:color w:val="242121"/>
        </w:rPr>
      </w:pPr>
      <w:r w:rsidRPr="00CF2FA8">
        <w:rPr>
          <w:rFonts w:eastAsia="Calibri"/>
          <w:color w:val="242121"/>
        </w:rPr>
        <w:tab/>
      </w:r>
      <w:r w:rsidRPr="00CF2FA8">
        <w:rPr>
          <w:rFonts w:eastAsia="Calibri"/>
          <w:color w:val="242121"/>
        </w:rPr>
        <w:tab/>
      </w:r>
      <w:r w:rsidRPr="00CF2FA8">
        <w:rPr>
          <w:rFonts w:eastAsia="Calibri"/>
          <w:color w:val="242121"/>
        </w:rPr>
        <w:tab/>
      </w:r>
      <w:r w:rsidR="007B77A3" w:rsidRPr="00CF2FA8">
        <w:rPr>
          <w:rFonts w:eastAsia="Calibri"/>
          <w:color w:val="242121"/>
        </w:rPr>
        <w:t>Cluver Markotter</w:t>
      </w:r>
    </w:p>
    <w:p w14:paraId="0A63AA86" w14:textId="37E93484" w:rsidR="007B77A3" w:rsidRPr="00CF2FA8" w:rsidRDefault="007B77A3" w:rsidP="00AB27E0">
      <w:pPr>
        <w:tabs>
          <w:tab w:val="left" w:pos="3119"/>
        </w:tabs>
        <w:spacing w:line="360" w:lineRule="auto"/>
        <w:ind w:left="360"/>
        <w:contextualSpacing/>
        <w:jc w:val="both"/>
        <w:rPr>
          <w:rFonts w:eastAsia="Calibri"/>
          <w:color w:val="242121"/>
        </w:rPr>
      </w:pPr>
      <w:r w:rsidRPr="00CF2FA8">
        <w:rPr>
          <w:rFonts w:eastAsia="Calibri"/>
          <w:color w:val="242121"/>
        </w:rPr>
        <w:tab/>
      </w:r>
      <w:r w:rsidRPr="00CF2FA8">
        <w:rPr>
          <w:rFonts w:eastAsia="Calibri"/>
          <w:color w:val="242121"/>
        </w:rPr>
        <w:tab/>
      </w:r>
      <w:r w:rsidRPr="00CF2FA8">
        <w:rPr>
          <w:rFonts w:eastAsia="Calibri"/>
          <w:color w:val="242121"/>
        </w:rPr>
        <w:tab/>
        <w:t>(</w:t>
      </w:r>
      <w:r w:rsidR="0049614F" w:rsidRPr="00CF2FA8">
        <w:rPr>
          <w:rFonts w:eastAsia="Calibri"/>
          <w:color w:val="242121"/>
        </w:rPr>
        <w:t>Mr. Brendon Hess)</w:t>
      </w:r>
    </w:p>
    <w:p w14:paraId="6341D124" w14:textId="77777777" w:rsidR="00AB27E0" w:rsidRPr="00CF2FA8" w:rsidRDefault="00AB27E0" w:rsidP="00AB27E0">
      <w:pPr>
        <w:tabs>
          <w:tab w:val="left" w:pos="3119"/>
        </w:tabs>
        <w:spacing w:line="360" w:lineRule="auto"/>
        <w:ind w:left="360"/>
        <w:contextualSpacing/>
        <w:jc w:val="both"/>
        <w:rPr>
          <w:rFonts w:eastAsia="Calibri"/>
          <w:color w:val="242121"/>
        </w:rPr>
      </w:pPr>
    </w:p>
    <w:p w14:paraId="6F0134FB" w14:textId="77777777" w:rsidR="00AB27E0" w:rsidRPr="00CF2FA8" w:rsidRDefault="00AB27E0" w:rsidP="00AB27E0">
      <w:pPr>
        <w:spacing w:before="120" w:after="240" w:line="480" w:lineRule="auto"/>
        <w:jc w:val="both"/>
        <w:rPr>
          <w:b/>
          <w:bCs/>
          <w:color w:val="000000" w:themeColor="text1"/>
          <w:lang w:val="en-GB"/>
        </w:rPr>
      </w:pPr>
    </w:p>
    <w:p w14:paraId="1C5A7866" w14:textId="77777777" w:rsidR="00AB27E0" w:rsidRPr="00CF2FA8" w:rsidRDefault="00AB27E0" w:rsidP="00AB27E0">
      <w:pPr>
        <w:spacing w:line="480" w:lineRule="auto"/>
        <w:jc w:val="both"/>
        <w:rPr>
          <w:color w:val="000000" w:themeColor="text1"/>
        </w:rPr>
      </w:pPr>
    </w:p>
    <w:p w14:paraId="55C9943B" w14:textId="77777777" w:rsidR="00AB27E0" w:rsidRPr="00CF2FA8" w:rsidRDefault="00AB27E0" w:rsidP="00AB27E0">
      <w:pPr>
        <w:spacing w:line="480" w:lineRule="auto"/>
        <w:ind w:left="1440" w:hanging="720"/>
        <w:rPr>
          <w:color w:val="000000" w:themeColor="text1"/>
        </w:rPr>
      </w:pPr>
    </w:p>
    <w:p w14:paraId="31487799" w14:textId="77777777" w:rsidR="00AB27E0" w:rsidRPr="00CF2FA8" w:rsidRDefault="00AB27E0" w:rsidP="00AB27E0">
      <w:pPr>
        <w:pStyle w:val="NormalWeb"/>
        <w:spacing w:before="144" w:beforeAutospacing="0" w:after="0" w:afterAutospacing="0" w:line="480" w:lineRule="auto"/>
        <w:ind w:left="1440" w:hanging="720"/>
        <w:rPr>
          <w:color w:val="242121"/>
        </w:rPr>
      </w:pPr>
    </w:p>
    <w:p w14:paraId="4420EC18" w14:textId="77777777" w:rsidR="00AB27E0" w:rsidRPr="00CF2FA8" w:rsidRDefault="00AB27E0" w:rsidP="00AB27E0">
      <w:pPr>
        <w:pStyle w:val="NormalWeb"/>
        <w:spacing w:before="144" w:beforeAutospacing="0" w:after="0" w:afterAutospacing="0" w:line="480" w:lineRule="auto"/>
        <w:rPr>
          <w:color w:val="242121"/>
        </w:rPr>
      </w:pPr>
      <w:r w:rsidRPr="00CF2FA8">
        <w:rPr>
          <w:color w:val="242121"/>
        </w:rPr>
        <w:lastRenderedPageBreak/>
        <w:t> </w:t>
      </w:r>
    </w:p>
    <w:p w14:paraId="3E0E2172" w14:textId="77777777" w:rsidR="00AB27E0" w:rsidRPr="00CF2FA8" w:rsidRDefault="00AB27E0" w:rsidP="00AB27E0">
      <w:pPr>
        <w:spacing w:line="480" w:lineRule="auto"/>
        <w:rPr>
          <w:color w:val="242121"/>
          <w:shd w:val="clear" w:color="auto" w:fill="FFFFFF"/>
        </w:rPr>
      </w:pPr>
    </w:p>
    <w:p w14:paraId="3F25EC41" w14:textId="77777777" w:rsidR="00AB27E0" w:rsidRPr="00CF2FA8" w:rsidRDefault="00AB27E0" w:rsidP="00AB27E0">
      <w:pPr>
        <w:spacing w:line="480" w:lineRule="auto"/>
        <w:rPr>
          <w:color w:val="242121"/>
          <w:shd w:val="clear" w:color="auto" w:fill="FFFFFF"/>
        </w:rPr>
      </w:pPr>
    </w:p>
    <w:p w14:paraId="2CE54B49" w14:textId="77777777" w:rsidR="00AB27E0" w:rsidRPr="00CF2FA8" w:rsidRDefault="00AB27E0" w:rsidP="00AB27E0">
      <w:pPr>
        <w:spacing w:line="480" w:lineRule="auto"/>
        <w:rPr>
          <w:b/>
          <w:bCs/>
          <w:lang w:val="en-US"/>
        </w:rPr>
      </w:pPr>
    </w:p>
    <w:p w14:paraId="738608E8" w14:textId="77777777" w:rsidR="00AB27E0" w:rsidRPr="00CF2FA8" w:rsidRDefault="00AB27E0" w:rsidP="00AB27E0"/>
    <w:p w14:paraId="7810A0DE" w14:textId="77777777" w:rsidR="00AB27E0" w:rsidRPr="00CF2FA8" w:rsidRDefault="00AB27E0" w:rsidP="00AB27E0"/>
    <w:p w14:paraId="172BDFEF" w14:textId="77777777" w:rsidR="00B579AE" w:rsidRPr="00CF2FA8" w:rsidRDefault="00B579AE"/>
    <w:sectPr w:rsidR="00B579AE" w:rsidRPr="00CF2FA8" w:rsidSect="007C69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lanie Holderness" w:date="2024-02-01T10:03:00Z" w:initials="MH">
    <w:p w14:paraId="4589D1B9" w14:textId="77777777" w:rsidR="00AA540C" w:rsidRDefault="00AA540C" w:rsidP="00AA540C">
      <w:r>
        <w:rPr>
          <w:rStyle w:val="CommentReference"/>
        </w:rPr>
        <w:annotationRef/>
      </w:r>
      <w:r>
        <w:rPr>
          <w:color w:val="000000"/>
          <w:sz w:val="20"/>
          <w:szCs w:val="20"/>
        </w:rPr>
        <w:t>Check reference for this - Johnson case?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9D1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143C21" w16cex:dateUtc="2024-02-01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89D1B9" w16cid:durableId="14143C2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9DB34" w14:textId="77777777" w:rsidR="009A5DFA" w:rsidRDefault="009A5DFA" w:rsidP="00AB27E0">
      <w:r>
        <w:separator/>
      </w:r>
    </w:p>
  </w:endnote>
  <w:endnote w:type="continuationSeparator" w:id="0">
    <w:p w14:paraId="59F29679" w14:textId="77777777" w:rsidR="009A5DFA" w:rsidRDefault="009A5DFA" w:rsidP="00AB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6302022"/>
      <w:docPartObj>
        <w:docPartGallery w:val="Page Numbers (Bottom of Page)"/>
        <w:docPartUnique/>
      </w:docPartObj>
    </w:sdtPr>
    <w:sdtEndPr>
      <w:rPr>
        <w:rStyle w:val="PageNumber"/>
      </w:rPr>
    </w:sdtEndPr>
    <w:sdtContent>
      <w:p w14:paraId="2BFB0C75" w14:textId="77777777" w:rsidR="000913C7" w:rsidRDefault="00C46A66" w:rsidP="00EE5C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9BF8A" w14:textId="77777777" w:rsidR="000913C7" w:rsidRDefault="000913C7" w:rsidP="006B14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63578"/>
      <w:docPartObj>
        <w:docPartGallery w:val="Page Numbers (Bottom of Page)"/>
        <w:docPartUnique/>
      </w:docPartObj>
    </w:sdtPr>
    <w:sdtEndPr>
      <w:rPr>
        <w:rStyle w:val="PageNumber"/>
      </w:rPr>
    </w:sdtEndPr>
    <w:sdtContent>
      <w:p w14:paraId="6CA09637" w14:textId="6C239244" w:rsidR="000913C7" w:rsidRPr="006B14CB" w:rsidRDefault="00C46A66" w:rsidP="00EE5C32">
        <w:pPr>
          <w:pStyle w:val="Footer"/>
          <w:framePr w:wrap="none" w:vAnchor="text" w:hAnchor="margin" w:xAlign="right" w:y="1"/>
          <w:rPr>
            <w:rStyle w:val="PageNumber"/>
          </w:rPr>
        </w:pPr>
        <w:r w:rsidRPr="006B14CB">
          <w:rPr>
            <w:rStyle w:val="PageNumber"/>
          </w:rPr>
          <w:fldChar w:fldCharType="begin"/>
        </w:r>
        <w:r w:rsidRPr="006B14CB">
          <w:rPr>
            <w:rStyle w:val="PageNumber"/>
          </w:rPr>
          <w:instrText xml:space="preserve"> PAGE </w:instrText>
        </w:r>
        <w:r w:rsidRPr="006B14CB">
          <w:rPr>
            <w:rStyle w:val="PageNumber"/>
          </w:rPr>
          <w:fldChar w:fldCharType="separate"/>
        </w:r>
        <w:r w:rsidR="000434A7">
          <w:rPr>
            <w:rStyle w:val="PageNumber"/>
            <w:noProof/>
          </w:rPr>
          <w:t>21</w:t>
        </w:r>
        <w:r w:rsidRPr="006B14CB">
          <w:rPr>
            <w:rStyle w:val="PageNumber"/>
          </w:rPr>
          <w:fldChar w:fldCharType="end"/>
        </w:r>
      </w:p>
    </w:sdtContent>
  </w:sdt>
  <w:p w14:paraId="67AFB690" w14:textId="77777777" w:rsidR="000913C7" w:rsidRPr="006B14CB" w:rsidRDefault="000913C7" w:rsidP="006B14C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C166" w14:textId="77777777" w:rsidR="000913C7" w:rsidRDefault="000913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69C6" w14:textId="77777777" w:rsidR="009A5DFA" w:rsidRDefault="009A5DFA" w:rsidP="00AB27E0">
      <w:r>
        <w:separator/>
      </w:r>
    </w:p>
  </w:footnote>
  <w:footnote w:type="continuationSeparator" w:id="0">
    <w:p w14:paraId="3F9764C4" w14:textId="77777777" w:rsidR="009A5DFA" w:rsidRDefault="009A5DFA" w:rsidP="00AB27E0">
      <w:r>
        <w:continuationSeparator/>
      </w:r>
    </w:p>
  </w:footnote>
  <w:footnote w:id="1">
    <w:p w14:paraId="48C67F83" w14:textId="77777777" w:rsidR="00AA540C" w:rsidRPr="002C389A" w:rsidRDefault="00AA540C" w:rsidP="00AA540C">
      <w:pPr>
        <w:pStyle w:val="FootnoteText"/>
        <w:rPr>
          <w:lang w:val="en-US"/>
        </w:rPr>
      </w:pPr>
      <w:r>
        <w:rPr>
          <w:rStyle w:val="FootnoteReference"/>
        </w:rPr>
        <w:footnoteRef/>
      </w:r>
      <w:r>
        <w:t xml:space="preserve"> </w:t>
      </w:r>
      <w:r w:rsidRPr="000A1C76">
        <w:rPr>
          <w:color w:val="242121"/>
        </w:rPr>
        <w:t>2011 (6) SA 370 (SCA) at para 1</w:t>
      </w:r>
      <w:r>
        <w:rPr>
          <w:color w:val="242121"/>
        </w:rPr>
        <w:t>1.</w:t>
      </w:r>
    </w:p>
  </w:footnote>
  <w:footnote w:id="2">
    <w:p w14:paraId="2DB55A78" w14:textId="3635AC15" w:rsidR="00DD32BF" w:rsidRPr="00DD32BF" w:rsidRDefault="00DD32BF">
      <w:pPr>
        <w:pStyle w:val="FootnoteText"/>
        <w:rPr>
          <w:lang w:val="en-US"/>
        </w:rPr>
      </w:pPr>
      <w:r w:rsidRPr="002C389A">
        <w:rPr>
          <w:rStyle w:val="FootnoteReference"/>
        </w:rPr>
        <w:footnoteRef/>
      </w:r>
      <w:r w:rsidRPr="002C389A">
        <w:t xml:space="preserve"> See </w:t>
      </w:r>
      <w:r w:rsidR="00067373" w:rsidRPr="002C389A">
        <w:t>e.g.</w:t>
      </w:r>
      <w:r w:rsidRPr="002C389A">
        <w:t> </w:t>
      </w:r>
      <w:r w:rsidRPr="002C389A">
        <w:rPr>
          <w:i/>
          <w:iCs/>
        </w:rPr>
        <w:t>Neethling v Du Preez and Others; Neethling v The Weekly Mail and Others</w:t>
      </w:r>
      <w:r w:rsidRPr="002C389A">
        <w:t> </w:t>
      </w:r>
      <w:hyperlink r:id="rId1" w:tgtFrame="main" w:history="1">
        <w:r w:rsidRPr="002C389A">
          <w:rPr>
            <w:rStyle w:val="Hyperlink"/>
            <w:color w:val="auto"/>
            <w:u w:val="none"/>
          </w:rPr>
          <w:t>1994 (1) SA 708 (A)</w:t>
        </w:r>
      </w:hyperlink>
      <w:r w:rsidRPr="002C389A">
        <w:t> at 768I – 769A; </w:t>
      </w:r>
      <w:r w:rsidRPr="002C389A">
        <w:rPr>
          <w:i/>
          <w:iCs/>
        </w:rPr>
        <w:t>Le Roux v Dey</w:t>
      </w:r>
      <w:r w:rsidRPr="002C389A">
        <w:t> </w:t>
      </w:r>
      <w:hyperlink r:id="rId2" w:tgtFrame="main" w:history="1">
        <w:r w:rsidRPr="002C389A">
          <w:rPr>
            <w:rStyle w:val="Hyperlink"/>
            <w:color w:val="auto"/>
            <w:u w:val="none"/>
          </w:rPr>
          <w:t>2011 (3) SA 274 (CC)</w:t>
        </w:r>
      </w:hyperlink>
      <w:r w:rsidRPr="002C389A">
        <w:t> paras 121 – 125.</w:t>
      </w:r>
    </w:p>
  </w:footnote>
  <w:footnote w:id="3">
    <w:p w14:paraId="0216907F" w14:textId="77777777" w:rsidR="00AA540C" w:rsidRPr="00C91081" w:rsidRDefault="00AA540C" w:rsidP="00AA540C">
      <w:pPr>
        <w:pStyle w:val="FootnoteText"/>
      </w:pPr>
      <w:r w:rsidRPr="00405539">
        <w:rPr>
          <w:rStyle w:val="FootnoteReference"/>
        </w:rPr>
        <w:footnoteRef/>
      </w:r>
      <w:r w:rsidRPr="00405539">
        <w:rPr>
          <w:i/>
          <w:iCs/>
        </w:rPr>
        <w:t xml:space="preserve"> Modiri </w:t>
      </w:r>
      <w:r>
        <w:rPr>
          <w:i/>
          <w:iCs/>
        </w:rPr>
        <w:t>v</w:t>
      </w:r>
      <w:r w:rsidRPr="00405539">
        <w:rPr>
          <w:i/>
          <w:iCs/>
        </w:rPr>
        <w:t xml:space="preserve"> Minister </w:t>
      </w:r>
      <w:r>
        <w:rPr>
          <w:i/>
          <w:iCs/>
        </w:rPr>
        <w:t>o</w:t>
      </w:r>
      <w:r w:rsidRPr="00405539">
        <w:rPr>
          <w:i/>
          <w:iCs/>
        </w:rPr>
        <w:t xml:space="preserve">f Safety </w:t>
      </w:r>
      <w:r>
        <w:rPr>
          <w:i/>
          <w:iCs/>
        </w:rPr>
        <w:t>a</w:t>
      </w:r>
      <w:r w:rsidRPr="00405539">
        <w:rPr>
          <w:i/>
          <w:iCs/>
        </w:rPr>
        <w:t xml:space="preserve">nd Security </w:t>
      </w:r>
      <w:r>
        <w:rPr>
          <w:i/>
          <w:iCs/>
        </w:rPr>
        <w:t>a</w:t>
      </w:r>
      <w:r w:rsidRPr="00405539">
        <w:rPr>
          <w:i/>
          <w:iCs/>
        </w:rPr>
        <w:t xml:space="preserve">nd Others </w:t>
      </w:r>
      <w:r w:rsidRPr="00405539">
        <w:t>2011 (6) S</w:t>
      </w:r>
      <w:r>
        <w:t>A</w:t>
      </w:r>
      <w:r w:rsidRPr="00405539">
        <w:t xml:space="preserve"> 370 (S</w:t>
      </w:r>
      <w:r>
        <w:t>CA</w:t>
      </w:r>
      <w:r w:rsidRPr="00405539">
        <w:t>)</w:t>
      </w:r>
      <w:r>
        <w:t xml:space="preserve"> at para 10; </w:t>
      </w:r>
      <w:r w:rsidRPr="008B3395">
        <w:t>see </w:t>
      </w:r>
      <w:r w:rsidRPr="008B3395">
        <w:rPr>
          <w:i/>
          <w:iCs/>
        </w:rPr>
        <w:t>Hardaker v Phillips</w:t>
      </w:r>
      <w:r w:rsidRPr="008B3395">
        <w:t> </w:t>
      </w:r>
      <w:hyperlink r:id="rId3" w:tgtFrame="main" w:history="1">
        <w:r w:rsidRPr="004A792A">
          <w:rPr>
            <w:rStyle w:val="Hyperlink"/>
            <w:color w:val="000000" w:themeColor="text1"/>
            <w:u w:val="none"/>
          </w:rPr>
          <w:t>2005 (4) SA 515 (SCA)</w:t>
        </w:r>
      </w:hyperlink>
      <w:r w:rsidRPr="004A792A">
        <w:rPr>
          <w:color w:val="000000" w:themeColor="text1"/>
        </w:rPr>
        <w:t> </w:t>
      </w:r>
      <w:r w:rsidRPr="008B3395">
        <w:t>para 14; </w:t>
      </w:r>
      <w:r w:rsidRPr="008B3395">
        <w:rPr>
          <w:i/>
          <w:iCs/>
        </w:rPr>
        <w:t>Le Roux and Others v Dey</w:t>
      </w:r>
      <w:r w:rsidRPr="008B3395">
        <w:t> </w:t>
      </w:r>
      <w:r w:rsidRPr="004A792A">
        <w:rPr>
          <w:i/>
          <w:iCs/>
        </w:rPr>
        <w:t>D</w:t>
      </w:r>
      <w:r w:rsidRPr="008B3395">
        <w:t> </w:t>
      </w:r>
      <w:r w:rsidRPr="008B3395">
        <w:rPr>
          <w:i/>
          <w:iCs/>
        </w:rPr>
        <w:t xml:space="preserve">(Freedom of Expression Institute and </w:t>
      </w:r>
      <w:r w:rsidRPr="00C91081">
        <w:rPr>
          <w:i/>
          <w:iCs/>
        </w:rPr>
        <w:t>Restorative Justice Centre as Amici Curiae)</w:t>
      </w:r>
      <w:r w:rsidRPr="00C91081">
        <w:t> </w:t>
      </w:r>
      <w:hyperlink r:id="rId4" w:tgtFrame="main" w:history="1">
        <w:r w:rsidRPr="00C91081">
          <w:rPr>
            <w:rStyle w:val="Hyperlink"/>
            <w:color w:val="000000" w:themeColor="text1"/>
            <w:u w:val="none"/>
          </w:rPr>
          <w:t>2011 (3) SA 274 (CC)</w:t>
        </w:r>
      </w:hyperlink>
      <w:r w:rsidRPr="00C91081">
        <w:rPr>
          <w:color w:val="000000" w:themeColor="text1"/>
        </w:rPr>
        <w:t> </w:t>
      </w:r>
      <w:r w:rsidRPr="00C91081">
        <w:t>para 85.</w:t>
      </w:r>
    </w:p>
  </w:footnote>
  <w:footnote w:id="4">
    <w:p w14:paraId="36B20BB0" w14:textId="77777777" w:rsidR="00AA540C" w:rsidRPr="00C91081" w:rsidRDefault="00AA540C" w:rsidP="00AA540C">
      <w:pPr>
        <w:pStyle w:val="FootnoteText"/>
        <w:rPr>
          <w:lang w:val="en-US"/>
        </w:rPr>
      </w:pPr>
      <w:r w:rsidRPr="00C91081">
        <w:rPr>
          <w:rStyle w:val="FootnoteReference"/>
          <w:i/>
          <w:iCs/>
        </w:rPr>
        <w:footnoteRef/>
      </w:r>
      <w:r w:rsidRPr="00C91081">
        <w:rPr>
          <w:i/>
          <w:iCs/>
        </w:rPr>
        <w:t xml:space="preserve">Modiri supra </w:t>
      </w:r>
      <w:r w:rsidRPr="00C91081">
        <w:t>at para 10.</w:t>
      </w:r>
    </w:p>
  </w:footnote>
  <w:footnote w:id="5">
    <w:p w14:paraId="67773794" w14:textId="77777777" w:rsidR="00AA540C" w:rsidRPr="00281C76" w:rsidRDefault="00AA540C" w:rsidP="00AA540C">
      <w:pPr>
        <w:pStyle w:val="FootnoteText"/>
        <w:rPr>
          <w:lang w:val="en-US"/>
        </w:rPr>
      </w:pPr>
      <w:r w:rsidRPr="00C91081">
        <w:rPr>
          <w:rStyle w:val="FootnoteReference"/>
          <w:i/>
          <w:iCs/>
        </w:rPr>
        <w:footnoteRef/>
      </w:r>
      <w:r w:rsidRPr="00C91081">
        <w:rPr>
          <w:i/>
          <w:iCs/>
          <w:lang w:val="en-US"/>
        </w:rPr>
        <w:t xml:space="preserve">Hardarker v Phillips </w:t>
      </w:r>
      <w:r w:rsidRPr="00C91081">
        <w:rPr>
          <w:lang w:val="en-US"/>
        </w:rPr>
        <w:t>2005 (4) SA 515 (SCA)</w:t>
      </w:r>
      <w:r>
        <w:rPr>
          <w:lang w:val="en-US"/>
        </w:rPr>
        <w:t xml:space="preserve"> at para 15, and the cases there cited.</w:t>
      </w:r>
    </w:p>
  </w:footnote>
  <w:footnote w:id="6">
    <w:p w14:paraId="639C1509" w14:textId="77777777" w:rsidR="00AA540C" w:rsidRPr="005439E9" w:rsidRDefault="00AA540C" w:rsidP="00AA540C">
      <w:pPr>
        <w:pStyle w:val="FootnoteText"/>
        <w:rPr>
          <w:i/>
          <w:iCs/>
          <w:lang w:val="en-US"/>
        </w:rPr>
      </w:pPr>
      <w:r w:rsidRPr="005439E9">
        <w:rPr>
          <w:rStyle w:val="FootnoteReference"/>
        </w:rPr>
        <w:footnoteRef/>
      </w:r>
      <w:r w:rsidRPr="005439E9">
        <w:t xml:space="preserve"> </w:t>
      </w:r>
      <w:r w:rsidRPr="005439E9">
        <w:rPr>
          <w:i/>
          <w:iCs/>
        </w:rPr>
        <w:t>Id at para 11.</w:t>
      </w:r>
    </w:p>
  </w:footnote>
  <w:footnote w:id="7">
    <w:p w14:paraId="75DFE62A" w14:textId="77777777" w:rsidR="00AA540C" w:rsidRPr="00A8341D" w:rsidRDefault="00AA540C" w:rsidP="00AA540C">
      <w:pPr>
        <w:pStyle w:val="FootnoteText"/>
        <w:rPr>
          <w:lang w:val="en-US"/>
        </w:rPr>
      </w:pPr>
      <w:r w:rsidRPr="00A8341D">
        <w:rPr>
          <w:rStyle w:val="FootnoteReference"/>
        </w:rPr>
        <w:footnoteRef/>
      </w:r>
      <w:r w:rsidRPr="00A8341D">
        <w:t xml:space="preserve"> </w:t>
      </w:r>
      <w:r w:rsidRPr="00A8341D">
        <w:rPr>
          <w:i/>
          <w:iCs/>
          <w:lang w:val="en-US"/>
        </w:rPr>
        <w:t xml:space="preserve">Id </w:t>
      </w:r>
      <w:r w:rsidRPr="00A8341D">
        <w:rPr>
          <w:lang w:val="en-US"/>
        </w:rPr>
        <w:t>at para 13.</w:t>
      </w:r>
    </w:p>
  </w:footnote>
  <w:footnote w:id="8">
    <w:p w14:paraId="298DC8AE" w14:textId="1163E21E" w:rsidR="00AA540C" w:rsidRPr="00301FDC" w:rsidRDefault="00AA540C" w:rsidP="00AA540C">
      <w:pPr>
        <w:pStyle w:val="FootnoteText"/>
        <w:rPr>
          <w:lang w:val="en-US"/>
        </w:rPr>
      </w:pPr>
      <w:r w:rsidRPr="00301FDC">
        <w:rPr>
          <w:rStyle w:val="FootnoteReference"/>
          <w:color w:val="000000" w:themeColor="text1"/>
        </w:rPr>
        <w:footnoteRef/>
      </w:r>
      <w:r w:rsidRPr="00301FDC">
        <w:rPr>
          <w:color w:val="000000" w:themeColor="text1"/>
        </w:rPr>
        <w:t xml:space="preserve"> See </w:t>
      </w:r>
      <w:r w:rsidR="00A51DE1" w:rsidRPr="00301FDC">
        <w:rPr>
          <w:color w:val="000000" w:themeColor="text1"/>
        </w:rPr>
        <w:t>e.g.</w:t>
      </w:r>
      <w:r w:rsidRPr="00301FDC">
        <w:rPr>
          <w:color w:val="000000" w:themeColor="text1"/>
        </w:rPr>
        <w:t> </w:t>
      </w:r>
      <w:r w:rsidRPr="00301FDC">
        <w:rPr>
          <w:i/>
          <w:iCs/>
          <w:color w:val="000000" w:themeColor="text1"/>
        </w:rPr>
        <w:t>Basner v Trigger</w:t>
      </w:r>
      <w:r w:rsidRPr="00301FDC">
        <w:rPr>
          <w:color w:val="000000" w:themeColor="text1"/>
        </w:rPr>
        <w:t> 1945 AD 22 at 32; </w:t>
      </w:r>
      <w:r w:rsidRPr="00301FDC">
        <w:rPr>
          <w:i/>
          <w:iCs/>
          <w:color w:val="000000" w:themeColor="text1"/>
        </w:rPr>
        <w:t>Sindani v Van der Merwe and Others</w:t>
      </w:r>
      <w:r w:rsidRPr="00301FDC">
        <w:rPr>
          <w:color w:val="000000" w:themeColor="text1"/>
        </w:rPr>
        <w:t> </w:t>
      </w:r>
      <w:hyperlink r:id="rId5" w:tgtFrame="main" w:history="1">
        <w:r w:rsidRPr="00301FDC">
          <w:rPr>
            <w:color w:val="000000" w:themeColor="text1"/>
          </w:rPr>
          <w:t>2002 (2) SA 32 (SCA)</w:t>
        </w:r>
      </w:hyperlink>
      <w:r w:rsidRPr="00301FDC">
        <w:rPr>
          <w:color w:val="000000" w:themeColor="text1"/>
        </w:rPr>
        <w:t> ([2002] 1 All SA 311) para 11.</w:t>
      </w:r>
    </w:p>
  </w:footnote>
  <w:footnote w:id="9">
    <w:p w14:paraId="3F587295" w14:textId="77777777" w:rsidR="00AA540C" w:rsidRPr="00AC69F8" w:rsidRDefault="00AA540C" w:rsidP="00AA540C">
      <w:pPr>
        <w:pStyle w:val="FootnoteText"/>
        <w:rPr>
          <w:lang w:val="en-US"/>
        </w:rPr>
      </w:pPr>
      <w:r w:rsidRPr="00AC69F8">
        <w:rPr>
          <w:rStyle w:val="FootnoteReference"/>
        </w:rPr>
        <w:footnoteRef/>
      </w:r>
      <w:r w:rsidRPr="00AC69F8">
        <w:t xml:space="preserve"> </w:t>
      </w:r>
      <w:r w:rsidRPr="00AC69F8">
        <w:rPr>
          <w:i/>
          <w:iCs/>
        </w:rPr>
        <w:t>Ndlozi v Media 24 T/A Daily Sun And Others</w:t>
      </w:r>
      <w:r w:rsidRPr="00AC69F8">
        <w:t xml:space="preserve"> 2024 (1) SA 215 (GJ) at para 55.</w:t>
      </w:r>
    </w:p>
  </w:footnote>
  <w:footnote w:id="10">
    <w:p w14:paraId="3F30A0E3" w14:textId="77777777" w:rsidR="00AA540C" w:rsidRPr="00AC69F8" w:rsidRDefault="00AA540C" w:rsidP="00AA540C">
      <w:pPr>
        <w:pStyle w:val="FootnoteText"/>
        <w:rPr>
          <w:lang w:val="en-US"/>
        </w:rPr>
      </w:pPr>
      <w:r w:rsidRPr="00AC69F8">
        <w:rPr>
          <w:rStyle w:val="FootnoteReference"/>
        </w:rPr>
        <w:footnoteRef/>
      </w:r>
      <w:r w:rsidRPr="00AC69F8">
        <w:rPr>
          <w:i/>
          <w:iCs/>
          <w:lang w:val="en-US"/>
        </w:rPr>
        <w:t xml:space="preserve">Ndlozi </w:t>
      </w:r>
      <w:r w:rsidRPr="00AC69F8">
        <w:rPr>
          <w:lang w:val="en-US"/>
        </w:rPr>
        <w:t xml:space="preserve">at para 57; </w:t>
      </w:r>
      <w:r w:rsidRPr="00AC69F8">
        <w:rPr>
          <w:i/>
          <w:iCs/>
          <w:color w:val="000000"/>
        </w:rPr>
        <w:t>Modiri</w:t>
      </w:r>
      <w:r w:rsidRPr="00AC69F8">
        <w:rPr>
          <w:color w:val="000000"/>
        </w:rPr>
        <w:t> paras 23 – 25 and the cases referred to there.</w:t>
      </w:r>
    </w:p>
  </w:footnote>
  <w:footnote w:id="11">
    <w:p w14:paraId="4798E760" w14:textId="77777777" w:rsidR="00AA540C" w:rsidRPr="00CA5FA1" w:rsidRDefault="00AA540C" w:rsidP="00AA540C">
      <w:pPr>
        <w:pStyle w:val="FootnoteText"/>
        <w:rPr>
          <w:color w:val="000000" w:themeColor="text1"/>
          <w:lang w:val="en-US"/>
        </w:rPr>
      </w:pPr>
      <w:r w:rsidRPr="00CA5FA1">
        <w:rPr>
          <w:rStyle w:val="FootnoteReference"/>
          <w:color w:val="000000" w:themeColor="text1"/>
        </w:rPr>
        <w:footnoteRef/>
      </w:r>
      <w:r w:rsidRPr="00CA5FA1">
        <w:rPr>
          <w:color w:val="000000" w:themeColor="text1"/>
        </w:rPr>
        <w:t xml:space="preserve"> </w:t>
      </w:r>
      <w:r w:rsidRPr="00CA5FA1">
        <w:rPr>
          <w:i/>
          <w:iCs/>
          <w:color w:val="000000" w:themeColor="text1"/>
        </w:rPr>
        <w:t>Crawford v Albu  </w:t>
      </w:r>
      <w:hyperlink r:id="rId6" w:tooltip="View LawCiteRecord" w:history="1">
        <w:r w:rsidRPr="00CA5FA1">
          <w:rPr>
            <w:rStyle w:val="Hyperlink"/>
            <w:color w:val="000000" w:themeColor="text1"/>
            <w:u w:val="none"/>
          </w:rPr>
          <w:t>1917 AD 102.</w:t>
        </w:r>
      </w:hyperlink>
    </w:p>
  </w:footnote>
  <w:footnote w:id="12">
    <w:p w14:paraId="4FF12F95" w14:textId="77777777" w:rsidR="00AA540C" w:rsidRPr="00CA5FA1" w:rsidRDefault="00AA540C" w:rsidP="00AA540C">
      <w:pPr>
        <w:pStyle w:val="FootnoteText"/>
        <w:rPr>
          <w:color w:val="000000" w:themeColor="text1"/>
          <w:lang w:val="en-US"/>
        </w:rPr>
      </w:pPr>
      <w:r w:rsidRPr="00CA5FA1">
        <w:rPr>
          <w:rStyle w:val="FootnoteReference"/>
          <w:color w:val="000000" w:themeColor="text1"/>
        </w:rPr>
        <w:footnoteRef/>
      </w:r>
      <w:r>
        <w:rPr>
          <w:color w:val="000000" w:themeColor="text1"/>
        </w:rPr>
        <w:t xml:space="preserve">1981 (1) SA 1157(A) </w:t>
      </w:r>
      <w:r w:rsidRPr="00CA5FA1">
        <w:rPr>
          <w:color w:val="000000" w:themeColor="text1"/>
        </w:rPr>
        <w:t>at 1167F, per Jansen JA, applied in </w:t>
      </w:r>
      <w:r w:rsidRPr="0031374B">
        <w:rPr>
          <w:i/>
          <w:iCs/>
          <w:color w:val="000000" w:themeColor="text1"/>
        </w:rPr>
        <w:t>Delta Motor Corporation (Pty) Ltd v Van der Merwe</w:t>
      </w:r>
      <w:r>
        <w:rPr>
          <w:color w:val="000000" w:themeColor="text1"/>
        </w:rPr>
        <w:t xml:space="preserve"> 2004 (6) SA 185 (SCA)</w:t>
      </w:r>
      <w:r w:rsidRPr="00CA5FA1">
        <w:rPr>
          <w:color w:val="000000" w:themeColor="text1"/>
        </w:rPr>
        <w:t>  at 13 - 15</w:t>
      </w:r>
    </w:p>
  </w:footnote>
  <w:footnote w:id="13">
    <w:p w14:paraId="5384F0A7" w14:textId="77777777" w:rsidR="00B07D0A" w:rsidRPr="00B07D0A" w:rsidRDefault="00AA540C" w:rsidP="00B07D0A">
      <w:pPr>
        <w:pStyle w:val="FootnoteText"/>
      </w:pPr>
      <w:r w:rsidRPr="00B07D0A">
        <w:rPr>
          <w:rStyle w:val="FootnoteReference"/>
          <w:i/>
          <w:iCs/>
        </w:rPr>
        <w:footnoteRef/>
      </w:r>
      <w:r w:rsidR="00B07D0A" w:rsidRPr="00B07D0A">
        <w:rPr>
          <w:i/>
          <w:iCs/>
        </w:rPr>
        <w:t xml:space="preserve">Katz v Welz and Another </w:t>
      </w:r>
      <w:r w:rsidR="00B07D0A" w:rsidRPr="00B07D0A">
        <w:t>(22440/2014) [2021] ZAWCHC 76 (26 April 2021)</w:t>
      </w:r>
    </w:p>
    <w:p w14:paraId="72BB3B92" w14:textId="2E111CCC" w:rsidR="00AA540C" w:rsidRPr="00B07D0A" w:rsidRDefault="00AA540C" w:rsidP="00AA540C">
      <w:pPr>
        <w:pStyle w:val="FootnoteText"/>
        <w:rPr>
          <w:i/>
          <w:iCs/>
          <w:lang w:val="en-US"/>
        </w:rPr>
      </w:pPr>
      <w:r w:rsidRPr="00B07D0A">
        <w:rPr>
          <w:i/>
          <w:iCs/>
        </w:rPr>
        <w:t xml:space="preserve"> </w:t>
      </w:r>
      <w:r w:rsidR="006C431A" w:rsidRPr="00B07D0A">
        <w:rPr>
          <w:i/>
          <w:iCs/>
        </w:rPr>
        <w:t>LAWSA Defamation </w:t>
      </w:r>
      <w:r w:rsidR="006C431A" w:rsidRPr="00B07D0A">
        <w:t>Vol 14(2) - Third Edition, para 130</w:t>
      </w:r>
    </w:p>
  </w:footnote>
  <w:footnote w:id="14">
    <w:p w14:paraId="13E94515" w14:textId="77777777" w:rsidR="00AA540C" w:rsidRPr="009C39C8" w:rsidRDefault="00AA540C" w:rsidP="00AA540C">
      <w:pPr>
        <w:pStyle w:val="FootnoteText"/>
        <w:rPr>
          <w:lang w:val="en-US"/>
        </w:rPr>
      </w:pPr>
      <w:r w:rsidRPr="00B07D0A">
        <w:rPr>
          <w:rStyle w:val="FootnoteReference"/>
          <w:i/>
          <w:iCs/>
        </w:rPr>
        <w:footnoteRef/>
      </w:r>
      <w:r w:rsidRPr="00B07D0A">
        <w:rPr>
          <w:i/>
          <w:iCs/>
        </w:rPr>
        <w:t xml:space="preserve"> </w:t>
      </w:r>
      <w:r w:rsidRPr="00B07D0A">
        <w:rPr>
          <w:i/>
          <w:iCs/>
          <w:lang w:val="en-US"/>
        </w:rPr>
        <w:t xml:space="preserve">Hardarker supra </w:t>
      </w:r>
      <w:r w:rsidRPr="00B07D0A">
        <w:rPr>
          <w:lang w:val="en-US"/>
        </w:rPr>
        <w:t>at para 27.</w:t>
      </w:r>
    </w:p>
  </w:footnote>
  <w:footnote w:id="15">
    <w:p w14:paraId="770BDF9D" w14:textId="77777777" w:rsidR="00AA540C" w:rsidRPr="00362A63" w:rsidRDefault="00AA540C" w:rsidP="00AA540C">
      <w:pPr>
        <w:pStyle w:val="FootnoteText"/>
        <w:rPr>
          <w:color w:val="000000" w:themeColor="text1"/>
          <w:lang w:val="en-US"/>
        </w:rPr>
      </w:pPr>
      <w:r w:rsidRPr="00362A63">
        <w:rPr>
          <w:rStyle w:val="FootnoteReference"/>
          <w:color w:val="000000" w:themeColor="text1"/>
        </w:rPr>
        <w:footnoteRef/>
      </w:r>
      <w:r w:rsidRPr="00362A63">
        <w:rPr>
          <w:color w:val="000000" w:themeColor="text1"/>
        </w:rPr>
        <w:t xml:space="preserve"> </w:t>
      </w:r>
      <w:r w:rsidRPr="00362A63">
        <w:rPr>
          <w:i/>
          <w:iCs/>
          <w:color w:val="000000" w:themeColor="text1"/>
        </w:rPr>
        <w:t>Crawford v Albu  </w:t>
      </w:r>
      <w:hyperlink r:id="rId7" w:tooltip="View LawCiteRecord" w:history="1">
        <w:r w:rsidRPr="00362A63">
          <w:rPr>
            <w:rStyle w:val="Hyperlink"/>
            <w:color w:val="000000" w:themeColor="text1"/>
            <w:u w:val="none"/>
          </w:rPr>
          <w:t>1917 AD 102.</w:t>
        </w:r>
      </w:hyperlink>
    </w:p>
  </w:footnote>
  <w:footnote w:id="16">
    <w:p w14:paraId="1D8E7197" w14:textId="77777777" w:rsidR="00AA540C" w:rsidRPr="00362A63" w:rsidRDefault="00AA540C" w:rsidP="00AA540C">
      <w:pPr>
        <w:pStyle w:val="FootnoteText"/>
        <w:rPr>
          <w:color w:val="000000" w:themeColor="text1"/>
          <w:lang w:val="en-US"/>
        </w:rPr>
      </w:pPr>
      <w:r w:rsidRPr="00362A63">
        <w:rPr>
          <w:rStyle w:val="FootnoteReference"/>
          <w:color w:val="000000" w:themeColor="text1"/>
        </w:rPr>
        <w:footnoteRef/>
      </w:r>
      <w:r w:rsidRPr="00362A63">
        <w:rPr>
          <w:color w:val="000000" w:themeColor="text1"/>
        </w:rPr>
        <w:t xml:space="preserve"> At 114. </w:t>
      </w:r>
    </w:p>
  </w:footnote>
  <w:footnote w:id="17">
    <w:p w14:paraId="7CA86287" w14:textId="77777777" w:rsidR="00AA540C" w:rsidRPr="00362A63" w:rsidRDefault="00AA540C" w:rsidP="00AA540C">
      <w:pPr>
        <w:pStyle w:val="FootnoteText"/>
        <w:rPr>
          <w:color w:val="000000" w:themeColor="text1"/>
          <w:lang w:val="en-US"/>
        </w:rPr>
      </w:pPr>
      <w:r w:rsidRPr="00362A63">
        <w:rPr>
          <w:rStyle w:val="FootnoteReference"/>
          <w:color w:val="000000" w:themeColor="text1"/>
        </w:rPr>
        <w:footnoteRef/>
      </w:r>
      <w:r w:rsidRPr="00362A63">
        <w:rPr>
          <w:color w:val="000000" w:themeColor="text1"/>
        </w:rPr>
        <w:t xml:space="preserve"> </w:t>
      </w:r>
      <w:r w:rsidRPr="00362A63">
        <w:rPr>
          <w:i/>
          <w:iCs/>
          <w:color w:val="000000" w:themeColor="text1"/>
          <w:lang w:val="en-US"/>
        </w:rPr>
        <w:t xml:space="preserve">Johnson v Beckett </w:t>
      </w:r>
      <w:r w:rsidRPr="00362A63">
        <w:rPr>
          <w:color w:val="000000" w:themeColor="text1"/>
          <w:lang w:val="en-US"/>
        </w:rPr>
        <w:t>1992 (1) SA 762 (A) at p 774.</w:t>
      </w:r>
    </w:p>
  </w:footnote>
  <w:footnote w:id="18">
    <w:p w14:paraId="62D8C97B" w14:textId="77777777" w:rsidR="00AA540C" w:rsidRPr="00944593" w:rsidRDefault="00AA540C" w:rsidP="00AA540C">
      <w:pPr>
        <w:pStyle w:val="FootnoteText"/>
      </w:pPr>
      <w:r w:rsidRPr="00944593">
        <w:rPr>
          <w:rStyle w:val="FootnoteReference"/>
          <w:color w:val="000000" w:themeColor="text1"/>
        </w:rPr>
        <w:footnoteRef/>
      </w:r>
      <w:r w:rsidRPr="00944593">
        <w:rPr>
          <w:color w:val="000000" w:themeColor="text1"/>
        </w:rPr>
        <w:t xml:space="preserve"> 1909 TS 988 at 999 - 100</w:t>
      </w:r>
    </w:p>
    <w:p w14:paraId="31B65804" w14:textId="77777777" w:rsidR="00AA540C" w:rsidRPr="00362A63" w:rsidRDefault="00AA540C" w:rsidP="00AA540C">
      <w:pPr>
        <w:pStyle w:val="FootnoteText"/>
      </w:pPr>
    </w:p>
  </w:footnote>
  <w:footnote w:id="19">
    <w:p w14:paraId="24265006" w14:textId="698F6BEE" w:rsidR="00890840" w:rsidRPr="00E85D9E" w:rsidRDefault="00890840" w:rsidP="00890840">
      <w:pPr>
        <w:pStyle w:val="FootnoteText"/>
        <w:rPr>
          <w:color w:val="000000" w:themeColor="text1"/>
          <w:lang w:val="en-US"/>
        </w:rPr>
      </w:pPr>
      <w:r w:rsidRPr="00E85D9E">
        <w:rPr>
          <w:rStyle w:val="FootnoteReference"/>
          <w:color w:val="000000" w:themeColor="text1"/>
        </w:rPr>
        <w:footnoteRef/>
      </w:r>
      <w:r w:rsidRPr="00E85D9E">
        <w:rPr>
          <w:color w:val="000000" w:themeColor="text1"/>
        </w:rPr>
        <w:t xml:space="preserve"> </w:t>
      </w:r>
      <w:hyperlink r:id="rId8" w:tooltip="View LawCiteRecord" w:history="1">
        <w:r w:rsidRPr="00E85D9E">
          <w:rPr>
            <w:rStyle w:val="Hyperlink"/>
            <w:color w:val="000000" w:themeColor="text1"/>
            <w:u w:val="none"/>
          </w:rPr>
          <w:t>2021 (3) SA 425</w:t>
        </w:r>
      </w:hyperlink>
      <w:r w:rsidRPr="00E85D9E">
        <w:rPr>
          <w:rStyle w:val="apple-converted-space"/>
          <w:color w:val="000000" w:themeColor="text1"/>
          <w:shd w:val="clear" w:color="auto" w:fill="FFFFFF"/>
        </w:rPr>
        <w:t> </w:t>
      </w:r>
      <w:r w:rsidRPr="00E85D9E">
        <w:rPr>
          <w:color w:val="000000" w:themeColor="text1"/>
          <w:shd w:val="clear" w:color="auto" w:fill="FFFFFF"/>
        </w:rPr>
        <w:t xml:space="preserve">(SCA) </w:t>
      </w:r>
      <w:r w:rsidR="006E5817" w:rsidRPr="00E85D9E">
        <w:rPr>
          <w:color w:val="000000" w:themeColor="text1"/>
          <w:shd w:val="clear" w:color="auto" w:fill="FFFFFF"/>
        </w:rPr>
        <w:t xml:space="preserve">at </w:t>
      </w:r>
      <w:r w:rsidRPr="00E85D9E">
        <w:rPr>
          <w:color w:val="000000" w:themeColor="text1"/>
          <w:shd w:val="clear" w:color="auto" w:fill="FFFFFF"/>
        </w:rPr>
        <w:t>para 111.</w:t>
      </w:r>
    </w:p>
  </w:footnote>
  <w:footnote w:id="20">
    <w:p w14:paraId="1D6494BB" w14:textId="0A8528CC" w:rsidR="006E5817" w:rsidRPr="00F320E2" w:rsidRDefault="006E5817">
      <w:pPr>
        <w:pStyle w:val="FootnoteText"/>
        <w:rPr>
          <w:color w:val="000000" w:themeColor="text1"/>
          <w:shd w:val="clear" w:color="auto" w:fill="FFFFFF"/>
        </w:rPr>
      </w:pPr>
      <w:r w:rsidRPr="00E85D9E">
        <w:rPr>
          <w:rStyle w:val="FootnoteReference"/>
          <w:color w:val="000000" w:themeColor="text1"/>
        </w:rPr>
        <w:footnoteRef/>
      </w:r>
      <w:r w:rsidRPr="00E85D9E">
        <w:rPr>
          <w:color w:val="000000" w:themeColor="text1"/>
        </w:rPr>
        <w:t xml:space="preserve"> </w:t>
      </w:r>
      <w:hyperlink r:id="rId9" w:tooltip="View LawCiteRecord" w:history="1">
        <w:r w:rsidRPr="00E85D9E">
          <w:rPr>
            <w:rStyle w:val="Hyperlink"/>
            <w:color w:val="000000" w:themeColor="text1"/>
            <w:u w:val="none"/>
          </w:rPr>
          <w:t>2021 (3) SA 425</w:t>
        </w:r>
      </w:hyperlink>
      <w:r w:rsidRPr="00E85D9E">
        <w:rPr>
          <w:rStyle w:val="apple-converted-space"/>
          <w:color w:val="000000" w:themeColor="text1"/>
          <w:shd w:val="clear" w:color="auto" w:fill="FFFFFF"/>
        </w:rPr>
        <w:t> </w:t>
      </w:r>
      <w:r w:rsidRPr="00E85D9E">
        <w:rPr>
          <w:color w:val="000000" w:themeColor="text1"/>
          <w:shd w:val="clear" w:color="auto" w:fill="FFFFFF"/>
        </w:rPr>
        <w:t>(SCA) para 111</w:t>
      </w:r>
      <w:r w:rsidR="00F320E2">
        <w:rPr>
          <w:color w:val="000000" w:themeColor="text1"/>
          <w:shd w:val="clear" w:color="auto" w:fill="FFFFFF"/>
        </w:rPr>
        <w:t xml:space="preserve">; </w:t>
      </w:r>
      <w:r w:rsidR="00F320E2" w:rsidRPr="00F320E2">
        <w:rPr>
          <w:color w:val="000000" w:themeColor="text1"/>
          <w:shd w:val="clear" w:color="auto" w:fill="FFFFFF"/>
        </w:rPr>
        <w:t>In </w:t>
      </w:r>
      <w:r w:rsidR="00F320E2" w:rsidRPr="00F320E2">
        <w:rPr>
          <w:i/>
          <w:iCs/>
          <w:color w:val="000000" w:themeColor="text1"/>
          <w:shd w:val="clear" w:color="auto" w:fill="FFFFFF"/>
        </w:rPr>
        <w:t>Malema v Rawula</w:t>
      </w:r>
      <w:r w:rsidR="00F320E2">
        <w:rPr>
          <w:i/>
          <w:iCs/>
          <w:color w:val="000000" w:themeColor="text1"/>
          <w:shd w:val="clear" w:color="auto" w:fill="FFFFFF"/>
        </w:rPr>
        <w:t xml:space="preserve"> </w:t>
      </w:r>
      <w:r w:rsidR="00F320E2" w:rsidRPr="00F320E2">
        <w:rPr>
          <w:color w:val="000000" w:themeColor="text1"/>
          <w:shd w:val="clear" w:color="auto" w:fill="FFFFFF"/>
        </w:rPr>
        <w:t>[2021] ZASCA 88 (23 June 2021) the Supreme Court of Appeal affirmed that an interdict in restraint of unlawful defamation may be granted on motion.</w:t>
      </w:r>
    </w:p>
  </w:footnote>
  <w:footnote w:id="21">
    <w:p w14:paraId="60187546" w14:textId="1334013B" w:rsidR="005E524D" w:rsidRPr="005E524D" w:rsidRDefault="005E524D">
      <w:pPr>
        <w:pStyle w:val="FootnoteText"/>
        <w:rPr>
          <w:lang w:val="en-US"/>
        </w:rPr>
      </w:pPr>
      <w:r w:rsidRPr="00E85D9E">
        <w:rPr>
          <w:rStyle w:val="FootnoteReference"/>
          <w:color w:val="000000" w:themeColor="text1"/>
        </w:rPr>
        <w:footnoteRef/>
      </w:r>
      <w:r w:rsidRPr="00E85D9E">
        <w:rPr>
          <w:color w:val="000000" w:themeColor="text1"/>
        </w:rPr>
        <w:t xml:space="preserve"> </w:t>
      </w:r>
      <w:r w:rsidRPr="00E85D9E">
        <w:rPr>
          <w:color w:val="000000" w:themeColor="text1"/>
          <w:shd w:val="clear" w:color="auto" w:fill="FFFFFF"/>
        </w:rPr>
        <w:t>(299/2020)</w:t>
      </w:r>
      <w:r w:rsidRPr="00E85D9E">
        <w:rPr>
          <w:rStyle w:val="apple-converted-space"/>
          <w:color w:val="000000" w:themeColor="text1"/>
          <w:shd w:val="clear" w:color="auto" w:fill="FFFFFF"/>
        </w:rPr>
        <w:t>  </w:t>
      </w:r>
      <w:hyperlink r:id="rId10" w:tooltip="View LawCiteRecord" w:history="1">
        <w:r w:rsidRPr="00E85D9E">
          <w:rPr>
            <w:rStyle w:val="Hyperlink"/>
            <w:color w:val="000000" w:themeColor="text1"/>
            <w:u w:val="none"/>
          </w:rPr>
          <w:t>2021 ZASCA 136</w:t>
        </w:r>
      </w:hyperlink>
      <w:r w:rsidRPr="00E85D9E">
        <w:rPr>
          <w:rStyle w:val="apple-converted-space"/>
          <w:color w:val="000000" w:themeColor="text1"/>
          <w:shd w:val="clear" w:color="auto" w:fill="FFFFFF"/>
        </w:rPr>
        <w:t> </w:t>
      </w:r>
      <w:r w:rsidRPr="00E85D9E">
        <w:rPr>
          <w:color w:val="000000" w:themeColor="text1"/>
          <w:shd w:val="clear" w:color="auto" w:fill="FFFFFF"/>
        </w:rPr>
        <w:t>(6 October 2021) paras 29 &amp; 30.</w:t>
      </w:r>
    </w:p>
  </w:footnote>
  <w:footnote w:id="22">
    <w:p w14:paraId="3B5B4D3F" w14:textId="77777777" w:rsidR="00AA540C" w:rsidRPr="00C9249A" w:rsidRDefault="00AA540C" w:rsidP="00AA540C">
      <w:pPr>
        <w:pStyle w:val="FootnoteText"/>
        <w:rPr>
          <w:lang w:val="en-US"/>
        </w:rPr>
      </w:pPr>
      <w:r w:rsidRPr="005C32B5">
        <w:rPr>
          <w:rStyle w:val="FootnoteReference"/>
        </w:rPr>
        <w:footnoteRef/>
      </w:r>
      <w:r w:rsidRPr="005C32B5">
        <w:t xml:space="preserve"> (</w:t>
      </w:r>
      <w:r w:rsidRPr="005C32B5">
        <w:rPr>
          <w:i/>
          <w:iCs/>
        </w:rPr>
        <w:t>National Director of Public Prosecutions v Zuma</w:t>
      </w:r>
      <w:r w:rsidRPr="005C32B5">
        <w:t> </w:t>
      </w:r>
      <w:hyperlink r:id="rId11" w:tgtFrame="main" w:history="1">
        <w:r w:rsidRPr="00A03DF1">
          <w:rPr>
            <w:rStyle w:val="Hyperlink"/>
            <w:color w:val="000000" w:themeColor="text1"/>
            <w:u w:val="none"/>
          </w:rPr>
          <w:t>2009 (2) SA 277 (SCA)</w:t>
        </w:r>
      </w:hyperlink>
      <w:r w:rsidRPr="00A03DF1">
        <w:rPr>
          <w:color w:val="000000" w:themeColor="text1"/>
        </w:rPr>
        <w:t> (</w:t>
      </w:r>
      <w:r w:rsidRPr="005C32B5">
        <w:t xml:space="preserve">2009 (1) SACR 361; 2009 (4) </w:t>
      </w:r>
      <w:r w:rsidRPr="00C9249A">
        <w:t>BCLR 393; [2009] 2 All SA 243; [2009] ZASCA 1) para 26).</w:t>
      </w:r>
    </w:p>
  </w:footnote>
  <w:footnote w:id="23">
    <w:p w14:paraId="33104AC2" w14:textId="77777777" w:rsidR="00AA540C" w:rsidRPr="001313ED" w:rsidRDefault="00AA540C" w:rsidP="00AA540C">
      <w:pPr>
        <w:pStyle w:val="FootnoteText"/>
        <w:rPr>
          <w:lang w:val="en-US"/>
        </w:rPr>
      </w:pPr>
      <w:r w:rsidRPr="001313ED">
        <w:rPr>
          <w:rStyle w:val="FootnoteReference"/>
        </w:rPr>
        <w:footnoteRef/>
      </w:r>
      <w:r w:rsidRPr="001313ED">
        <w:t xml:space="preserve"> </w:t>
      </w:r>
      <w:r w:rsidRPr="001313ED">
        <w:rPr>
          <w:lang w:val="en-US"/>
        </w:rPr>
        <w:t>At para 30</w:t>
      </w:r>
    </w:p>
  </w:footnote>
  <w:footnote w:id="24">
    <w:p w14:paraId="0DA6D588" w14:textId="22C6070A" w:rsidR="00AA540C" w:rsidRPr="00391C87" w:rsidRDefault="00AA540C" w:rsidP="00AA540C">
      <w:pPr>
        <w:pStyle w:val="FootnoteText"/>
        <w:rPr>
          <w:lang w:val="en-US"/>
        </w:rPr>
      </w:pPr>
    </w:p>
  </w:footnote>
  <w:footnote w:id="25">
    <w:p w14:paraId="545A7C06" w14:textId="12CD7973" w:rsidR="00AA540C" w:rsidRPr="00040F7D" w:rsidRDefault="00AA540C" w:rsidP="00AA540C">
      <w:pPr>
        <w:pStyle w:val="FootnoteText"/>
        <w:rPr>
          <w:lang w:val="en-US"/>
        </w:rPr>
      </w:pPr>
    </w:p>
  </w:footnote>
  <w:footnote w:id="26">
    <w:p w14:paraId="5A85D822" w14:textId="0D5E6626" w:rsidR="004F74EF" w:rsidRPr="00E92C5A" w:rsidRDefault="004F74EF">
      <w:pPr>
        <w:pStyle w:val="FootnoteText"/>
        <w:rPr>
          <w:lang w:val="en-US"/>
        </w:rPr>
      </w:pPr>
      <w:r w:rsidRPr="00E92C5A">
        <w:rPr>
          <w:rStyle w:val="FootnoteReference"/>
          <w:color w:val="000000" w:themeColor="text1"/>
        </w:rPr>
        <w:footnoteRef/>
      </w:r>
      <w:r w:rsidRPr="00E92C5A">
        <w:rPr>
          <w:color w:val="000000" w:themeColor="text1"/>
        </w:rPr>
        <w:t xml:space="preserve"> </w:t>
      </w:r>
      <w:r w:rsidR="00E92C5A" w:rsidRPr="00E92C5A">
        <w:rPr>
          <w:i/>
          <w:iCs/>
          <w:color w:val="000000" w:themeColor="text1"/>
        </w:rPr>
        <w:t>Le Roux and Others v Dey</w:t>
      </w:r>
      <w:r w:rsidR="00E92C5A" w:rsidRPr="00E92C5A">
        <w:rPr>
          <w:color w:val="000000" w:themeColor="text1"/>
        </w:rPr>
        <w:t>  </w:t>
      </w:r>
      <w:hyperlink r:id="rId12" w:tooltip="View LawCiteRecord" w:history="1">
        <w:r w:rsidR="00E92C5A" w:rsidRPr="00E92C5A">
          <w:rPr>
            <w:rStyle w:val="Hyperlink"/>
            <w:color w:val="000000" w:themeColor="text1"/>
            <w:u w:val="none"/>
          </w:rPr>
          <w:t>2011 (3) SA 274</w:t>
        </w:r>
      </w:hyperlink>
      <w:r w:rsidR="00E92C5A" w:rsidRPr="00E92C5A">
        <w:rPr>
          <w:color w:val="000000" w:themeColor="text1"/>
        </w:rPr>
        <w:t> (CC) para [85]</w:t>
      </w:r>
    </w:p>
  </w:footnote>
  <w:footnote w:id="27">
    <w:p w14:paraId="2B445768" w14:textId="77777777" w:rsidR="007634F1" w:rsidRPr="003E7132" w:rsidRDefault="007634F1" w:rsidP="007634F1">
      <w:pPr>
        <w:rPr>
          <w:sz w:val="20"/>
          <w:szCs w:val="20"/>
        </w:rPr>
      </w:pPr>
      <w:r w:rsidRPr="00C9249A">
        <w:rPr>
          <w:rStyle w:val="FootnoteReference"/>
          <w:sz w:val="20"/>
          <w:szCs w:val="20"/>
        </w:rPr>
        <w:footnoteRef/>
      </w:r>
      <w:r w:rsidRPr="00C9249A">
        <w:rPr>
          <w:sz w:val="20"/>
          <w:szCs w:val="20"/>
        </w:rPr>
        <w:t xml:space="preserve"> </w:t>
      </w:r>
      <w:r w:rsidRPr="00AF4312">
        <w:rPr>
          <w:i/>
          <w:iCs/>
          <w:color w:val="000000"/>
          <w:sz w:val="20"/>
          <w:szCs w:val="20"/>
        </w:rPr>
        <w:t xml:space="preserve">Ndlozi supra </w:t>
      </w:r>
      <w:r w:rsidRPr="00AF4312">
        <w:rPr>
          <w:color w:val="000000"/>
          <w:sz w:val="20"/>
          <w:szCs w:val="20"/>
        </w:rPr>
        <w:t>at para 28.</w:t>
      </w:r>
    </w:p>
  </w:footnote>
  <w:footnote w:id="28">
    <w:p w14:paraId="77B7F1C8" w14:textId="50361483" w:rsidR="00DB6BCE" w:rsidRPr="00DB6BCE" w:rsidRDefault="00DB6BCE">
      <w:pPr>
        <w:pStyle w:val="FootnoteText"/>
        <w:rPr>
          <w:lang w:val="en-US"/>
        </w:rPr>
      </w:pPr>
      <w:r>
        <w:rPr>
          <w:rStyle w:val="FootnoteReference"/>
        </w:rPr>
        <w:footnoteRef/>
      </w:r>
      <w:r w:rsidR="0039539E" w:rsidRPr="00D5083D">
        <w:rPr>
          <w:lang w:val="en-US"/>
        </w:rPr>
        <w:t xml:space="preserve">According to the respondents, Riversands and CGE loaned an amount </w:t>
      </w:r>
      <w:r w:rsidR="002A1711" w:rsidRPr="00D5083D">
        <w:rPr>
          <w:lang w:val="en-US"/>
        </w:rPr>
        <w:t>of R10 million to CRC in terms of a formal loan agreement concluded on 18 November 2018</w:t>
      </w:r>
      <w:r w:rsidR="00D5083D" w:rsidRPr="00D5083D">
        <w:rPr>
          <w:lang w:val="en-US"/>
        </w:rPr>
        <w:t>.</w:t>
      </w:r>
    </w:p>
  </w:footnote>
  <w:footnote w:id="29">
    <w:p w14:paraId="6B1E1CE2" w14:textId="31DA33A1" w:rsidR="00431CF1" w:rsidRPr="00BA6471" w:rsidRDefault="00431CF1" w:rsidP="00BA6471">
      <w:pPr>
        <w:jc w:val="both"/>
        <w:rPr>
          <w:color w:val="242121"/>
          <w:sz w:val="20"/>
          <w:szCs w:val="20"/>
          <w:lang w:val="en-GB"/>
        </w:rPr>
      </w:pPr>
      <w:r w:rsidRPr="00BA6471">
        <w:rPr>
          <w:rStyle w:val="FootnoteReference"/>
          <w:sz w:val="20"/>
          <w:szCs w:val="20"/>
        </w:rPr>
        <w:footnoteRef/>
      </w:r>
      <w:r w:rsidRPr="00BA6471">
        <w:rPr>
          <w:color w:val="242121"/>
          <w:sz w:val="20"/>
          <w:szCs w:val="20"/>
        </w:rPr>
        <w:t>1994 (3) SA 89 (BG)</w:t>
      </w:r>
      <w:r w:rsidR="00BA6471" w:rsidRPr="00BA6471">
        <w:rPr>
          <w:color w:val="242121"/>
          <w:sz w:val="20"/>
          <w:szCs w:val="20"/>
        </w:rPr>
        <w:t xml:space="preserve"> at p 97-98</w:t>
      </w:r>
      <w:r w:rsidR="00BA6471">
        <w:rPr>
          <w:color w:val="242121"/>
          <w:sz w:val="20"/>
          <w:szCs w:val="20"/>
        </w:rPr>
        <w:t>.</w:t>
      </w:r>
    </w:p>
  </w:footnote>
  <w:footnote w:id="30">
    <w:p w14:paraId="4CB634C1" w14:textId="773A2C8D" w:rsidR="00E07E3C" w:rsidRPr="00E07E3C" w:rsidRDefault="00E07E3C">
      <w:pPr>
        <w:pStyle w:val="FootnoteText"/>
        <w:rPr>
          <w:lang w:val="en-US"/>
        </w:rPr>
      </w:pPr>
      <w:r>
        <w:rPr>
          <w:rStyle w:val="FootnoteReference"/>
        </w:rPr>
        <w:footnoteRef/>
      </w:r>
      <w:r>
        <w:t xml:space="preserve"> </w:t>
      </w:r>
      <w:r w:rsidRPr="005A7ED3">
        <w:rPr>
          <w:i/>
          <w:iCs/>
          <w:color w:val="242121"/>
        </w:rPr>
        <w:t>A Treatise on the Law and Practice of Injunctions</w:t>
      </w:r>
      <w:r w:rsidRPr="005A7ED3">
        <w:rPr>
          <w:color w:val="242121"/>
        </w:rPr>
        <w:t> 6th ed (London, 1927) at 30, 32</w:t>
      </w:r>
    </w:p>
  </w:footnote>
  <w:footnote w:id="31">
    <w:p w14:paraId="1092AB00" w14:textId="35BD63AA" w:rsidR="001C0646" w:rsidRPr="007A0660" w:rsidRDefault="001C0646">
      <w:pPr>
        <w:pStyle w:val="FootnoteText"/>
        <w:rPr>
          <w:lang w:val="en-US"/>
        </w:rPr>
      </w:pPr>
      <w:r w:rsidRPr="007A0660">
        <w:rPr>
          <w:rStyle w:val="FootnoteReference"/>
        </w:rPr>
        <w:footnoteRef/>
      </w:r>
      <w:r w:rsidRPr="007A0660">
        <w:t xml:space="preserve"> </w:t>
      </w:r>
      <w:r w:rsidRPr="007A0660">
        <w:rPr>
          <w:i/>
          <w:iCs/>
          <w:color w:val="242121"/>
        </w:rPr>
        <w:t xml:space="preserve">Minister of Law and Order, Bophuthatswana </w:t>
      </w:r>
      <w:r w:rsidRPr="007A0660">
        <w:rPr>
          <w:color w:val="242121"/>
        </w:rPr>
        <w:t>above at p 98</w:t>
      </w:r>
      <w:r w:rsidR="007A0660" w:rsidRPr="007A0660">
        <w:rPr>
          <w:color w:val="242121"/>
        </w:rPr>
        <w:t xml:space="preserve"> and the authorities there cited</w:t>
      </w:r>
    </w:p>
  </w:footnote>
  <w:footnote w:id="32">
    <w:p w14:paraId="040BF33B" w14:textId="2D87A107" w:rsidR="00C32E67" w:rsidRPr="00364733" w:rsidRDefault="00C32E67" w:rsidP="00C32E67">
      <w:pPr>
        <w:jc w:val="both"/>
        <w:rPr>
          <w:color w:val="000000"/>
          <w:sz w:val="20"/>
          <w:szCs w:val="20"/>
        </w:rPr>
      </w:pPr>
      <w:r w:rsidRPr="00E5669D">
        <w:rPr>
          <w:rStyle w:val="FootnoteReference"/>
          <w:sz w:val="20"/>
          <w:szCs w:val="20"/>
        </w:rPr>
        <w:footnoteRef/>
      </w:r>
      <w:r w:rsidRPr="00E5669D">
        <w:rPr>
          <w:sz w:val="20"/>
          <w:szCs w:val="20"/>
        </w:rPr>
        <w:t xml:space="preserve"> </w:t>
      </w:r>
      <w:r w:rsidRPr="00E5669D">
        <w:rPr>
          <w:color w:val="000000"/>
          <w:sz w:val="20"/>
          <w:szCs w:val="20"/>
        </w:rPr>
        <w:t xml:space="preserve">See </w:t>
      </w:r>
      <w:r w:rsidRPr="00E5669D">
        <w:rPr>
          <w:i/>
          <w:iCs/>
          <w:color w:val="242121"/>
          <w:sz w:val="20"/>
          <w:szCs w:val="20"/>
        </w:rPr>
        <w:t>Minister of Law and Order, Bophuthatswana</w:t>
      </w:r>
      <w:r w:rsidR="00E5669D" w:rsidRPr="00E5669D">
        <w:rPr>
          <w:i/>
          <w:iCs/>
          <w:color w:val="242121"/>
          <w:sz w:val="20"/>
          <w:szCs w:val="20"/>
        </w:rPr>
        <w:t xml:space="preserve"> </w:t>
      </w:r>
      <w:r w:rsidR="00E5669D" w:rsidRPr="00E5669D">
        <w:rPr>
          <w:color w:val="242121"/>
          <w:sz w:val="20"/>
          <w:szCs w:val="20"/>
        </w:rPr>
        <w:t xml:space="preserve">at p 98 – 99 and the cases there cited - </w:t>
      </w:r>
    </w:p>
    <w:p w14:paraId="28B89C58" w14:textId="3364B0FB" w:rsidR="00C32E67" w:rsidRPr="00C32E67" w:rsidRDefault="00C32E67" w:rsidP="00C32E67">
      <w:pPr>
        <w:pStyle w:val="FootnoteText"/>
        <w:rPr>
          <w:lang w:val="en-US"/>
        </w:rPr>
      </w:pPr>
      <w:r w:rsidRPr="00364733">
        <w:rPr>
          <w:color w:val="000000"/>
        </w:rPr>
        <w:t>For a final interdict an applicant need not establish that injury will arise or ensue as a result of the infringement of a right, but need only prove a reasonable apprehension of injury of such a nature which a reasonable man might consider and conceive of being confronted by the facts. See </w:t>
      </w:r>
      <w:r w:rsidRPr="00364733">
        <w:rPr>
          <w:i/>
          <w:iCs/>
          <w:color w:val="000000"/>
        </w:rPr>
        <w:t xml:space="preserve">Free State Gold Areas Ltd v Merriespruit (Orange Free State) Gold Mining Co Ltd </w:t>
      </w:r>
      <w:r w:rsidRPr="007451B0">
        <w:rPr>
          <w:i/>
          <w:iCs/>
          <w:color w:val="000000" w:themeColor="text1"/>
        </w:rPr>
        <w:t>and Another</w:t>
      </w:r>
      <w:r w:rsidRPr="007451B0">
        <w:rPr>
          <w:color w:val="000000" w:themeColor="text1"/>
        </w:rPr>
        <w:t> </w:t>
      </w:r>
      <w:hyperlink r:id="rId13" w:tgtFrame="main" w:history="1">
        <w:r w:rsidRPr="007451B0">
          <w:rPr>
            <w:color w:val="000000" w:themeColor="text1"/>
          </w:rPr>
          <w:t>1961 (2) SA 505 (W)</w:t>
        </w:r>
      </w:hyperlink>
      <w:r w:rsidRPr="007451B0">
        <w:rPr>
          <w:color w:val="000000" w:themeColor="text1"/>
        </w:rPr>
        <w:t> at 515</w:t>
      </w:r>
      <w:r w:rsidRPr="00364733">
        <w:rPr>
          <w:color w:val="000000"/>
        </w:rPr>
        <w:t>-8. This well-grounded apprehension of irreparable loss or infringement of rights must be proved as an objective fact based on substantial grounds.</w:t>
      </w:r>
    </w:p>
  </w:footnote>
  <w:footnote w:id="33">
    <w:p w14:paraId="64E2318B" w14:textId="3D28F8AC" w:rsidR="00866644" w:rsidRPr="00866644" w:rsidRDefault="00866644">
      <w:pPr>
        <w:pStyle w:val="FootnoteText"/>
        <w:rPr>
          <w:lang w:val="en-US"/>
        </w:rPr>
      </w:pPr>
      <w:r>
        <w:rPr>
          <w:rStyle w:val="FootnoteReference"/>
        </w:rPr>
        <w:footnoteRef/>
      </w:r>
      <w:r>
        <w:t xml:space="preserve"> </w:t>
      </w:r>
      <w:r>
        <w:rPr>
          <w:lang w:val="en-US"/>
        </w:rPr>
        <w:t>2023 JDR 2166 (WCC)</w:t>
      </w:r>
    </w:p>
  </w:footnote>
  <w:footnote w:id="34">
    <w:p w14:paraId="6B4E0C2A" w14:textId="3249E84D" w:rsidR="00CA728C" w:rsidRPr="000868C4" w:rsidRDefault="002E36A1" w:rsidP="002E36A1">
      <w:pPr>
        <w:pStyle w:val="FootnoteText"/>
        <w:rPr>
          <w:lang w:val="en-US"/>
        </w:rPr>
      </w:pPr>
      <w:r>
        <w:rPr>
          <w:rStyle w:val="FootnoteReference"/>
        </w:rPr>
        <w:footnoteRef/>
      </w:r>
      <w:r>
        <w:t xml:space="preserve"> </w:t>
      </w:r>
      <w:r>
        <w:rPr>
          <w:lang w:val="en-US"/>
        </w:rPr>
        <w:t xml:space="preserve">See </w:t>
      </w:r>
      <w:r>
        <w:rPr>
          <w:i/>
          <w:iCs/>
          <w:lang w:val="en-US"/>
        </w:rPr>
        <w:t xml:space="preserve">Manuel supra </w:t>
      </w:r>
      <w:r>
        <w:rPr>
          <w:lang w:val="en-US"/>
        </w:rPr>
        <w:t>at para</w:t>
      </w:r>
      <w:r w:rsidR="00CA728C">
        <w:rPr>
          <w:lang w:val="en-US"/>
        </w:rPr>
        <w:t xml:space="preserve"> </w:t>
      </w:r>
      <w:r>
        <w:rPr>
          <w:lang w:val="en-US"/>
        </w:rPr>
        <w:t>130</w:t>
      </w:r>
      <w:r w:rsidR="00CA728C">
        <w:rPr>
          <w:lang w:val="en-US"/>
        </w:rPr>
        <w:t>.</w:t>
      </w:r>
    </w:p>
  </w:footnote>
  <w:footnote w:id="35">
    <w:p w14:paraId="1F0D66B8" w14:textId="783BCAEE" w:rsidR="00CA728C" w:rsidRPr="00CA728C" w:rsidRDefault="00CA728C">
      <w:pPr>
        <w:pStyle w:val="FootnoteText"/>
        <w:rPr>
          <w:lang w:val="en-US"/>
        </w:rPr>
      </w:pPr>
      <w:r>
        <w:rPr>
          <w:rStyle w:val="FootnoteReference"/>
        </w:rPr>
        <w:footnoteRef/>
      </w:r>
      <w:r>
        <w:t xml:space="preserve"> </w:t>
      </w:r>
      <w:r w:rsidRPr="00CA728C">
        <w:t>2023/019330) [2023] ZAGPJHC 292 (31 March 2023</w:t>
      </w:r>
      <w:r>
        <w:t>)</w:t>
      </w:r>
      <w:r w:rsidR="005C1200">
        <w:t xml:space="preserve"> at para 29</w:t>
      </w:r>
      <w:r w:rsidR="00072F64">
        <w:t>, and the cases cited there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8182" w14:textId="77777777" w:rsidR="000913C7" w:rsidRDefault="000913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2767" w14:textId="77777777" w:rsidR="000913C7" w:rsidRDefault="000913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FAFB" w14:textId="77777777" w:rsidR="000913C7" w:rsidRDefault="000913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50A0"/>
    <w:multiLevelType w:val="hybridMultilevel"/>
    <w:tmpl w:val="15BC5260"/>
    <w:lvl w:ilvl="0" w:tplc="BD5C1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C96094"/>
    <w:multiLevelType w:val="hybridMultilevel"/>
    <w:tmpl w:val="536A873E"/>
    <w:lvl w:ilvl="0" w:tplc="49F0D7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F71FD"/>
    <w:multiLevelType w:val="hybridMultilevel"/>
    <w:tmpl w:val="9CB2DC92"/>
    <w:lvl w:ilvl="0" w:tplc="A7F616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BA6FC3"/>
    <w:multiLevelType w:val="hybridMultilevel"/>
    <w:tmpl w:val="36D874EA"/>
    <w:lvl w:ilvl="0" w:tplc="ACAE2C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86B29C8"/>
    <w:multiLevelType w:val="hybridMultilevel"/>
    <w:tmpl w:val="4E4AF500"/>
    <w:lvl w:ilvl="0" w:tplc="76D08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B5BF5"/>
    <w:multiLevelType w:val="hybridMultilevel"/>
    <w:tmpl w:val="3FE6D880"/>
    <w:lvl w:ilvl="0" w:tplc="BD5C1376">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EC54E35"/>
    <w:multiLevelType w:val="multilevel"/>
    <w:tmpl w:val="000E5D9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9DA26BD"/>
    <w:multiLevelType w:val="multilevel"/>
    <w:tmpl w:val="AC4ED6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82E4E2E"/>
    <w:multiLevelType w:val="hybridMultilevel"/>
    <w:tmpl w:val="F7E6D612"/>
    <w:lvl w:ilvl="0" w:tplc="B71AF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1"/>
  </w:num>
  <w:num w:numId="6">
    <w:abstractNumId w:val="8"/>
  </w:num>
  <w:num w:numId="7">
    <w:abstractNumId w:val="0"/>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anie Holderness">
    <w15:presenceInfo w15:providerId="Windows Live" w15:userId="c280277be17a4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E0"/>
    <w:rsid w:val="00001DD3"/>
    <w:rsid w:val="0000546A"/>
    <w:rsid w:val="00010AD0"/>
    <w:rsid w:val="00025F70"/>
    <w:rsid w:val="00026134"/>
    <w:rsid w:val="00026C44"/>
    <w:rsid w:val="00031D45"/>
    <w:rsid w:val="00032C18"/>
    <w:rsid w:val="00040F7D"/>
    <w:rsid w:val="000426EF"/>
    <w:rsid w:val="00043280"/>
    <w:rsid w:val="000434A7"/>
    <w:rsid w:val="00045741"/>
    <w:rsid w:val="00052C16"/>
    <w:rsid w:val="000535C9"/>
    <w:rsid w:val="00056925"/>
    <w:rsid w:val="00057759"/>
    <w:rsid w:val="00057AE9"/>
    <w:rsid w:val="000628FD"/>
    <w:rsid w:val="00062B12"/>
    <w:rsid w:val="0006652C"/>
    <w:rsid w:val="00067373"/>
    <w:rsid w:val="00067384"/>
    <w:rsid w:val="00067C64"/>
    <w:rsid w:val="00072F64"/>
    <w:rsid w:val="00075500"/>
    <w:rsid w:val="0007709C"/>
    <w:rsid w:val="000817C5"/>
    <w:rsid w:val="00081AF4"/>
    <w:rsid w:val="0008249C"/>
    <w:rsid w:val="0008387E"/>
    <w:rsid w:val="00084349"/>
    <w:rsid w:val="000868C4"/>
    <w:rsid w:val="00087E2C"/>
    <w:rsid w:val="00090376"/>
    <w:rsid w:val="000913C7"/>
    <w:rsid w:val="000A1039"/>
    <w:rsid w:val="000A1064"/>
    <w:rsid w:val="000A1C76"/>
    <w:rsid w:val="000A2BB5"/>
    <w:rsid w:val="000A3B32"/>
    <w:rsid w:val="000A6E12"/>
    <w:rsid w:val="000B0F6D"/>
    <w:rsid w:val="000B1172"/>
    <w:rsid w:val="000B1505"/>
    <w:rsid w:val="000B4E68"/>
    <w:rsid w:val="000B5032"/>
    <w:rsid w:val="000C422F"/>
    <w:rsid w:val="000C43D3"/>
    <w:rsid w:val="000D1B26"/>
    <w:rsid w:val="000E03F6"/>
    <w:rsid w:val="000E1151"/>
    <w:rsid w:val="000E2C7C"/>
    <w:rsid w:val="000E4AB6"/>
    <w:rsid w:val="000E4B41"/>
    <w:rsid w:val="000E6C68"/>
    <w:rsid w:val="000E6CDF"/>
    <w:rsid w:val="000F0610"/>
    <w:rsid w:val="000F1979"/>
    <w:rsid w:val="000F5D0F"/>
    <w:rsid w:val="000F6D30"/>
    <w:rsid w:val="00102877"/>
    <w:rsid w:val="001037A3"/>
    <w:rsid w:val="00103E96"/>
    <w:rsid w:val="00104FC8"/>
    <w:rsid w:val="001057B4"/>
    <w:rsid w:val="00106E98"/>
    <w:rsid w:val="00107859"/>
    <w:rsid w:val="00114BB9"/>
    <w:rsid w:val="001207E0"/>
    <w:rsid w:val="00122560"/>
    <w:rsid w:val="00125398"/>
    <w:rsid w:val="0013032C"/>
    <w:rsid w:val="00130643"/>
    <w:rsid w:val="001313ED"/>
    <w:rsid w:val="0013231F"/>
    <w:rsid w:val="00134030"/>
    <w:rsid w:val="00141887"/>
    <w:rsid w:val="001433C4"/>
    <w:rsid w:val="00144CE5"/>
    <w:rsid w:val="001452B3"/>
    <w:rsid w:val="0014741C"/>
    <w:rsid w:val="00147D38"/>
    <w:rsid w:val="001543FD"/>
    <w:rsid w:val="00156D75"/>
    <w:rsid w:val="00156F2A"/>
    <w:rsid w:val="00162F5C"/>
    <w:rsid w:val="001641A5"/>
    <w:rsid w:val="00164FC6"/>
    <w:rsid w:val="001663D1"/>
    <w:rsid w:val="0017074C"/>
    <w:rsid w:val="001750F8"/>
    <w:rsid w:val="00175865"/>
    <w:rsid w:val="0017769E"/>
    <w:rsid w:val="00177952"/>
    <w:rsid w:val="00180F13"/>
    <w:rsid w:val="0018107C"/>
    <w:rsid w:val="00183E34"/>
    <w:rsid w:val="00190780"/>
    <w:rsid w:val="0019393B"/>
    <w:rsid w:val="00194F32"/>
    <w:rsid w:val="001957B7"/>
    <w:rsid w:val="00196860"/>
    <w:rsid w:val="001A5F45"/>
    <w:rsid w:val="001B176E"/>
    <w:rsid w:val="001B18B1"/>
    <w:rsid w:val="001B24E5"/>
    <w:rsid w:val="001B27FF"/>
    <w:rsid w:val="001B39AB"/>
    <w:rsid w:val="001B4489"/>
    <w:rsid w:val="001B4DDD"/>
    <w:rsid w:val="001B67F6"/>
    <w:rsid w:val="001B6DD5"/>
    <w:rsid w:val="001C0646"/>
    <w:rsid w:val="001C2259"/>
    <w:rsid w:val="001C46B1"/>
    <w:rsid w:val="001C502D"/>
    <w:rsid w:val="001C569F"/>
    <w:rsid w:val="001D0821"/>
    <w:rsid w:val="001D3149"/>
    <w:rsid w:val="001D490F"/>
    <w:rsid w:val="001E08B7"/>
    <w:rsid w:val="001E0AEA"/>
    <w:rsid w:val="001E1BE6"/>
    <w:rsid w:val="001E7913"/>
    <w:rsid w:val="001F34CB"/>
    <w:rsid w:val="001F3EA2"/>
    <w:rsid w:val="001F4843"/>
    <w:rsid w:val="00201F94"/>
    <w:rsid w:val="0020440E"/>
    <w:rsid w:val="00206422"/>
    <w:rsid w:val="002100D0"/>
    <w:rsid w:val="00211721"/>
    <w:rsid w:val="00212169"/>
    <w:rsid w:val="002144F2"/>
    <w:rsid w:val="00216016"/>
    <w:rsid w:val="00216490"/>
    <w:rsid w:val="00216912"/>
    <w:rsid w:val="00216C99"/>
    <w:rsid w:val="00217AA0"/>
    <w:rsid w:val="00225790"/>
    <w:rsid w:val="002311E1"/>
    <w:rsid w:val="00231BC0"/>
    <w:rsid w:val="00231E72"/>
    <w:rsid w:val="0023250C"/>
    <w:rsid w:val="00235102"/>
    <w:rsid w:val="002354F4"/>
    <w:rsid w:val="0024185E"/>
    <w:rsid w:val="00241F93"/>
    <w:rsid w:val="002432C0"/>
    <w:rsid w:val="00245299"/>
    <w:rsid w:val="00247E93"/>
    <w:rsid w:val="002541D4"/>
    <w:rsid w:val="00262CD9"/>
    <w:rsid w:val="00264366"/>
    <w:rsid w:val="00265353"/>
    <w:rsid w:val="002653F4"/>
    <w:rsid w:val="00265B39"/>
    <w:rsid w:val="00267CA5"/>
    <w:rsid w:val="00270278"/>
    <w:rsid w:val="0027214D"/>
    <w:rsid w:val="00273387"/>
    <w:rsid w:val="00274BBB"/>
    <w:rsid w:val="00277E5E"/>
    <w:rsid w:val="00281C76"/>
    <w:rsid w:val="0028280E"/>
    <w:rsid w:val="0028311E"/>
    <w:rsid w:val="00286717"/>
    <w:rsid w:val="002873AE"/>
    <w:rsid w:val="002919E3"/>
    <w:rsid w:val="00292D1E"/>
    <w:rsid w:val="00294637"/>
    <w:rsid w:val="00294EE4"/>
    <w:rsid w:val="002A1434"/>
    <w:rsid w:val="002A1711"/>
    <w:rsid w:val="002A2BF0"/>
    <w:rsid w:val="002A4258"/>
    <w:rsid w:val="002A44D0"/>
    <w:rsid w:val="002A5531"/>
    <w:rsid w:val="002A5F0D"/>
    <w:rsid w:val="002A79DD"/>
    <w:rsid w:val="002B34BC"/>
    <w:rsid w:val="002B374A"/>
    <w:rsid w:val="002B4890"/>
    <w:rsid w:val="002B4B6C"/>
    <w:rsid w:val="002B5017"/>
    <w:rsid w:val="002B548E"/>
    <w:rsid w:val="002B5641"/>
    <w:rsid w:val="002B7535"/>
    <w:rsid w:val="002B7CC0"/>
    <w:rsid w:val="002C1FC6"/>
    <w:rsid w:val="002C389A"/>
    <w:rsid w:val="002C408F"/>
    <w:rsid w:val="002C4134"/>
    <w:rsid w:val="002C48AE"/>
    <w:rsid w:val="002C5AE0"/>
    <w:rsid w:val="002D4D27"/>
    <w:rsid w:val="002E1895"/>
    <w:rsid w:val="002E1D36"/>
    <w:rsid w:val="002E213A"/>
    <w:rsid w:val="002E36A1"/>
    <w:rsid w:val="002E6B03"/>
    <w:rsid w:val="002F13AE"/>
    <w:rsid w:val="002F15E4"/>
    <w:rsid w:val="002F180C"/>
    <w:rsid w:val="002F1EAF"/>
    <w:rsid w:val="002F2DFE"/>
    <w:rsid w:val="002F3A84"/>
    <w:rsid w:val="002F424D"/>
    <w:rsid w:val="002F684B"/>
    <w:rsid w:val="002F6E7A"/>
    <w:rsid w:val="002F77F8"/>
    <w:rsid w:val="00301FDC"/>
    <w:rsid w:val="00302E5D"/>
    <w:rsid w:val="00307D3C"/>
    <w:rsid w:val="0031172C"/>
    <w:rsid w:val="00311E8E"/>
    <w:rsid w:val="00312FC6"/>
    <w:rsid w:val="00313187"/>
    <w:rsid w:val="0031374B"/>
    <w:rsid w:val="00317C2C"/>
    <w:rsid w:val="00324365"/>
    <w:rsid w:val="003255C3"/>
    <w:rsid w:val="00326362"/>
    <w:rsid w:val="00330A94"/>
    <w:rsid w:val="00330E76"/>
    <w:rsid w:val="0033382C"/>
    <w:rsid w:val="00335922"/>
    <w:rsid w:val="003378AE"/>
    <w:rsid w:val="0034566A"/>
    <w:rsid w:val="003507E0"/>
    <w:rsid w:val="00350EA7"/>
    <w:rsid w:val="00351019"/>
    <w:rsid w:val="003510E6"/>
    <w:rsid w:val="00356DD6"/>
    <w:rsid w:val="00362A63"/>
    <w:rsid w:val="00364733"/>
    <w:rsid w:val="00371DEE"/>
    <w:rsid w:val="003727D6"/>
    <w:rsid w:val="00372BAA"/>
    <w:rsid w:val="00372BCA"/>
    <w:rsid w:val="00376E6D"/>
    <w:rsid w:val="00377542"/>
    <w:rsid w:val="00377A33"/>
    <w:rsid w:val="003807FA"/>
    <w:rsid w:val="003827D6"/>
    <w:rsid w:val="00386E35"/>
    <w:rsid w:val="00387FD2"/>
    <w:rsid w:val="00391C87"/>
    <w:rsid w:val="0039260A"/>
    <w:rsid w:val="00394B67"/>
    <w:rsid w:val="0039539E"/>
    <w:rsid w:val="0039612F"/>
    <w:rsid w:val="00396BC0"/>
    <w:rsid w:val="003A243C"/>
    <w:rsid w:val="003A6C46"/>
    <w:rsid w:val="003B24F5"/>
    <w:rsid w:val="003B324F"/>
    <w:rsid w:val="003B32F6"/>
    <w:rsid w:val="003B33AC"/>
    <w:rsid w:val="003B5702"/>
    <w:rsid w:val="003B7FD1"/>
    <w:rsid w:val="003C035E"/>
    <w:rsid w:val="003C24B9"/>
    <w:rsid w:val="003C3210"/>
    <w:rsid w:val="003C72FA"/>
    <w:rsid w:val="003C7A3D"/>
    <w:rsid w:val="003D14C0"/>
    <w:rsid w:val="003D3866"/>
    <w:rsid w:val="003D443F"/>
    <w:rsid w:val="003D4E51"/>
    <w:rsid w:val="003D65FB"/>
    <w:rsid w:val="003E1488"/>
    <w:rsid w:val="003E5402"/>
    <w:rsid w:val="003E55B0"/>
    <w:rsid w:val="003E7132"/>
    <w:rsid w:val="003F159F"/>
    <w:rsid w:val="003F2EC8"/>
    <w:rsid w:val="003F4E48"/>
    <w:rsid w:val="003F6AB5"/>
    <w:rsid w:val="004030F7"/>
    <w:rsid w:val="00405539"/>
    <w:rsid w:val="00407283"/>
    <w:rsid w:val="00412E1B"/>
    <w:rsid w:val="00412F64"/>
    <w:rsid w:val="004231C8"/>
    <w:rsid w:val="00423F1F"/>
    <w:rsid w:val="00426908"/>
    <w:rsid w:val="00427418"/>
    <w:rsid w:val="00430B5A"/>
    <w:rsid w:val="00431B4C"/>
    <w:rsid w:val="00431CF1"/>
    <w:rsid w:val="00435431"/>
    <w:rsid w:val="004365DB"/>
    <w:rsid w:val="00437483"/>
    <w:rsid w:val="0043779A"/>
    <w:rsid w:val="00437FB1"/>
    <w:rsid w:val="00441E63"/>
    <w:rsid w:val="004426B6"/>
    <w:rsid w:val="00443505"/>
    <w:rsid w:val="00443AA4"/>
    <w:rsid w:val="00444EA0"/>
    <w:rsid w:val="00446BE9"/>
    <w:rsid w:val="00446F68"/>
    <w:rsid w:val="00451BD9"/>
    <w:rsid w:val="00451F44"/>
    <w:rsid w:val="00453A60"/>
    <w:rsid w:val="0045420F"/>
    <w:rsid w:val="00456CE7"/>
    <w:rsid w:val="00466CEC"/>
    <w:rsid w:val="00472077"/>
    <w:rsid w:val="00473CCF"/>
    <w:rsid w:val="004807E1"/>
    <w:rsid w:val="0048209F"/>
    <w:rsid w:val="00483C5F"/>
    <w:rsid w:val="0048584B"/>
    <w:rsid w:val="004930DB"/>
    <w:rsid w:val="0049332E"/>
    <w:rsid w:val="00493BDC"/>
    <w:rsid w:val="0049520A"/>
    <w:rsid w:val="0049614F"/>
    <w:rsid w:val="004A0152"/>
    <w:rsid w:val="004A2458"/>
    <w:rsid w:val="004A792A"/>
    <w:rsid w:val="004B20D3"/>
    <w:rsid w:val="004B66EF"/>
    <w:rsid w:val="004C03EE"/>
    <w:rsid w:val="004C3FEB"/>
    <w:rsid w:val="004C4483"/>
    <w:rsid w:val="004C6C7D"/>
    <w:rsid w:val="004D44B5"/>
    <w:rsid w:val="004D48EA"/>
    <w:rsid w:val="004D77E4"/>
    <w:rsid w:val="004D7B84"/>
    <w:rsid w:val="004D7DF8"/>
    <w:rsid w:val="004E0DE2"/>
    <w:rsid w:val="004E1262"/>
    <w:rsid w:val="004E35E0"/>
    <w:rsid w:val="004E3D9D"/>
    <w:rsid w:val="004E4CE6"/>
    <w:rsid w:val="004F2FF9"/>
    <w:rsid w:val="004F74EF"/>
    <w:rsid w:val="004F79FE"/>
    <w:rsid w:val="0050316F"/>
    <w:rsid w:val="0050584E"/>
    <w:rsid w:val="00507134"/>
    <w:rsid w:val="0051199C"/>
    <w:rsid w:val="0051370E"/>
    <w:rsid w:val="00514AA0"/>
    <w:rsid w:val="0051616C"/>
    <w:rsid w:val="00520A64"/>
    <w:rsid w:val="00521094"/>
    <w:rsid w:val="0052471B"/>
    <w:rsid w:val="005256F9"/>
    <w:rsid w:val="005266C2"/>
    <w:rsid w:val="00530B4A"/>
    <w:rsid w:val="00533DE5"/>
    <w:rsid w:val="0053496A"/>
    <w:rsid w:val="00536FD6"/>
    <w:rsid w:val="00537DF6"/>
    <w:rsid w:val="00540656"/>
    <w:rsid w:val="00540E33"/>
    <w:rsid w:val="0054302A"/>
    <w:rsid w:val="005439E9"/>
    <w:rsid w:val="00546051"/>
    <w:rsid w:val="005541F7"/>
    <w:rsid w:val="0056433F"/>
    <w:rsid w:val="005651AB"/>
    <w:rsid w:val="0056641E"/>
    <w:rsid w:val="00566DB8"/>
    <w:rsid w:val="00572080"/>
    <w:rsid w:val="00572C5D"/>
    <w:rsid w:val="00575CED"/>
    <w:rsid w:val="00577BFA"/>
    <w:rsid w:val="005821F3"/>
    <w:rsid w:val="00582F38"/>
    <w:rsid w:val="00584CE6"/>
    <w:rsid w:val="005904E9"/>
    <w:rsid w:val="00590831"/>
    <w:rsid w:val="00592973"/>
    <w:rsid w:val="00593E86"/>
    <w:rsid w:val="00596D3E"/>
    <w:rsid w:val="005A09A6"/>
    <w:rsid w:val="005A51F8"/>
    <w:rsid w:val="005A5C68"/>
    <w:rsid w:val="005A639C"/>
    <w:rsid w:val="005A7ED3"/>
    <w:rsid w:val="005B07F9"/>
    <w:rsid w:val="005B2A45"/>
    <w:rsid w:val="005B2A57"/>
    <w:rsid w:val="005B4DD7"/>
    <w:rsid w:val="005B5CB3"/>
    <w:rsid w:val="005B60AC"/>
    <w:rsid w:val="005B68BD"/>
    <w:rsid w:val="005B71D4"/>
    <w:rsid w:val="005C05E3"/>
    <w:rsid w:val="005C1200"/>
    <w:rsid w:val="005C32B5"/>
    <w:rsid w:val="005C4C1E"/>
    <w:rsid w:val="005C5127"/>
    <w:rsid w:val="005D0721"/>
    <w:rsid w:val="005D224A"/>
    <w:rsid w:val="005D5C72"/>
    <w:rsid w:val="005D64C7"/>
    <w:rsid w:val="005D7485"/>
    <w:rsid w:val="005E3348"/>
    <w:rsid w:val="005E34E9"/>
    <w:rsid w:val="005E3D2E"/>
    <w:rsid w:val="005E524D"/>
    <w:rsid w:val="005E7926"/>
    <w:rsid w:val="005F0147"/>
    <w:rsid w:val="005F0182"/>
    <w:rsid w:val="005F10F1"/>
    <w:rsid w:val="005F2363"/>
    <w:rsid w:val="005F2701"/>
    <w:rsid w:val="005F4823"/>
    <w:rsid w:val="005F4F69"/>
    <w:rsid w:val="005F736B"/>
    <w:rsid w:val="0060018B"/>
    <w:rsid w:val="006002B1"/>
    <w:rsid w:val="00604589"/>
    <w:rsid w:val="00607530"/>
    <w:rsid w:val="00612304"/>
    <w:rsid w:val="006128DC"/>
    <w:rsid w:val="00616792"/>
    <w:rsid w:val="00617312"/>
    <w:rsid w:val="00620E7C"/>
    <w:rsid w:val="006233E6"/>
    <w:rsid w:val="00623674"/>
    <w:rsid w:val="006250A8"/>
    <w:rsid w:val="00631CBE"/>
    <w:rsid w:val="00632121"/>
    <w:rsid w:val="0063248E"/>
    <w:rsid w:val="00632792"/>
    <w:rsid w:val="00636C1A"/>
    <w:rsid w:val="00642B88"/>
    <w:rsid w:val="00642D69"/>
    <w:rsid w:val="00643108"/>
    <w:rsid w:val="00644777"/>
    <w:rsid w:val="0065395B"/>
    <w:rsid w:val="00654112"/>
    <w:rsid w:val="00654EDD"/>
    <w:rsid w:val="006577BD"/>
    <w:rsid w:val="0066751C"/>
    <w:rsid w:val="00667D09"/>
    <w:rsid w:val="0067154B"/>
    <w:rsid w:val="00673913"/>
    <w:rsid w:val="00675CA7"/>
    <w:rsid w:val="00676591"/>
    <w:rsid w:val="00677399"/>
    <w:rsid w:val="006812AB"/>
    <w:rsid w:val="006836C3"/>
    <w:rsid w:val="00683BB6"/>
    <w:rsid w:val="00684484"/>
    <w:rsid w:val="00687EB5"/>
    <w:rsid w:val="00690D6E"/>
    <w:rsid w:val="00692130"/>
    <w:rsid w:val="006944FA"/>
    <w:rsid w:val="006A3932"/>
    <w:rsid w:val="006A3FDD"/>
    <w:rsid w:val="006A60F2"/>
    <w:rsid w:val="006A65DC"/>
    <w:rsid w:val="006A7183"/>
    <w:rsid w:val="006A7C89"/>
    <w:rsid w:val="006B3027"/>
    <w:rsid w:val="006B415A"/>
    <w:rsid w:val="006B490E"/>
    <w:rsid w:val="006B4A67"/>
    <w:rsid w:val="006B4BF5"/>
    <w:rsid w:val="006C431A"/>
    <w:rsid w:val="006D02D7"/>
    <w:rsid w:val="006D05AA"/>
    <w:rsid w:val="006D15A6"/>
    <w:rsid w:val="006D2606"/>
    <w:rsid w:val="006D2815"/>
    <w:rsid w:val="006D491F"/>
    <w:rsid w:val="006D5E21"/>
    <w:rsid w:val="006E05F2"/>
    <w:rsid w:val="006E28E0"/>
    <w:rsid w:val="006E4819"/>
    <w:rsid w:val="006E5817"/>
    <w:rsid w:val="006E5DAC"/>
    <w:rsid w:val="006E67FB"/>
    <w:rsid w:val="006E7D72"/>
    <w:rsid w:val="006F2570"/>
    <w:rsid w:val="006F2FC2"/>
    <w:rsid w:val="006F520A"/>
    <w:rsid w:val="00702DC3"/>
    <w:rsid w:val="0070499B"/>
    <w:rsid w:val="007061EC"/>
    <w:rsid w:val="007125DA"/>
    <w:rsid w:val="007145B0"/>
    <w:rsid w:val="00714DC2"/>
    <w:rsid w:val="00720859"/>
    <w:rsid w:val="00724379"/>
    <w:rsid w:val="007261CF"/>
    <w:rsid w:val="00727323"/>
    <w:rsid w:val="007275A3"/>
    <w:rsid w:val="00727B73"/>
    <w:rsid w:val="00735C9E"/>
    <w:rsid w:val="0073642A"/>
    <w:rsid w:val="0074023F"/>
    <w:rsid w:val="00741C1D"/>
    <w:rsid w:val="007441B2"/>
    <w:rsid w:val="007451B0"/>
    <w:rsid w:val="00750D64"/>
    <w:rsid w:val="00751296"/>
    <w:rsid w:val="007527C5"/>
    <w:rsid w:val="0076003A"/>
    <w:rsid w:val="007608D7"/>
    <w:rsid w:val="007634F1"/>
    <w:rsid w:val="007660DE"/>
    <w:rsid w:val="00767AAC"/>
    <w:rsid w:val="00767E9B"/>
    <w:rsid w:val="007703FC"/>
    <w:rsid w:val="00771B7B"/>
    <w:rsid w:val="00771F89"/>
    <w:rsid w:val="0077382E"/>
    <w:rsid w:val="00774B38"/>
    <w:rsid w:val="0077658E"/>
    <w:rsid w:val="0078028B"/>
    <w:rsid w:val="007839A4"/>
    <w:rsid w:val="0078622B"/>
    <w:rsid w:val="00786B57"/>
    <w:rsid w:val="007872B5"/>
    <w:rsid w:val="00791C65"/>
    <w:rsid w:val="007924A5"/>
    <w:rsid w:val="00793F22"/>
    <w:rsid w:val="0079520A"/>
    <w:rsid w:val="007A0660"/>
    <w:rsid w:val="007A0D47"/>
    <w:rsid w:val="007A0E64"/>
    <w:rsid w:val="007A2554"/>
    <w:rsid w:val="007A2E73"/>
    <w:rsid w:val="007A66B3"/>
    <w:rsid w:val="007A6B22"/>
    <w:rsid w:val="007A70BC"/>
    <w:rsid w:val="007B054D"/>
    <w:rsid w:val="007B67A3"/>
    <w:rsid w:val="007B77A3"/>
    <w:rsid w:val="007C697A"/>
    <w:rsid w:val="007D092D"/>
    <w:rsid w:val="007D0B2C"/>
    <w:rsid w:val="007D11B4"/>
    <w:rsid w:val="007E6F63"/>
    <w:rsid w:val="007E7E93"/>
    <w:rsid w:val="007F254F"/>
    <w:rsid w:val="007F2EBC"/>
    <w:rsid w:val="007F39C4"/>
    <w:rsid w:val="007F426A"/>
    <w:rsid w:val="007F42AC"/>
    <w:rsid w:val="007F4B10"/>
    <w:rsid w:val="008003BC"/>
    <w:rsid w:val="008030C4"/>
    <w:rsid w:val="00804F5E"/>
    <w:rsid w:val="00806627"/>
    <w:rsid w:val="00811139"/>
    <w:rsid w:val="008153AB"/>
    <w:rsid w:val="00820D1E"/>
    <w:rsid w:val="00822716"/>
    <w:rsid w:val="0082414E"/>
    <w:rsid w:val="00825F80"/>
    <w:rsid w:val="00830A35"/>
    <w:rsid w:val="0083191B"/>
    <w:rsid w:val="00835393"/>
    <w:rsid w:val="0083781A"/>
    <w:rsid w:val="00841F6A"/>
    <w:rsid w:val="00844872"/>
    <w:rsid w:val="00845C63"/>
    <w:rsid w:val="00847900"/>
    <w:rsid w:val="00847EC9"/>
    <w:rsid w:val="00852758"/>
    <w:rsid w:val="00853422"/>
    <w:rsid w:val="0085570C"/>
    <w:rsid w:val="00856218"/>
    <w:rsid w:val="0086235E"/>
    <w:rsid w:val="00862D14"/>
    <w:rsid w:val="00863809"/>
    <w:rsid w:val="00864D94"/>
    <w:rsid w:val="00866644"/>
    <w:rsid w:val="0087473B"/>
    <w:rsid w:val="0087503B"/>
    <w:rsid w:val="00876120"/>
    <w:rsid w:val="00876221"/>
    <w:rsid w:val="00880179"/>
    <w:rsid w:val="00882766"/>
    <w:rsid w:val="0088346D"/>
    <w:rsid w:val="00884604"/>
    <w:rsid w:val="00890840"/>
    <w:rsid w:val="0089292B"/>
    <w:rsid w:val="00892F64"/>
    <w:rsid w:val="008944F9"/>
    <w:rsid w:val="00895ED1"/>
    <w:rsid w:val="00896759"/>
    <w:rsid w:val="00896FCB"/>
    <w:rsid w:val="008A241C"/>
    <w:rsid w:val="008A3510"/>
    <w:rsid w:val="008A6B1E"/>
    <w:rsid w:val="008B05B4"/>
    <w:rsid w:val="008B3395"/>
    <w:rsid w:val="008B7C80"/>
    <w:rsid w:val="008B7DFD"/>
    <w:rsid w:val="008C4D8F"/>
    <w:rsid w:val="008D21E7"/>
    <w:rsid w:val="008D23A1"/>
    <w:rsid w:val="008D2B46"/>
    <w:rsid w:val="008D7E4B"/>
    <w:rsid w:val="008D7F2D"/>
    <w:rsid w:val="008E1160"/>
    <w:rsid w:val="008E465E"/>
    <w:rsid w:val="008E5846"/>
    <w:rsid w:val="008F6B38"/>
    <w:rsid w:val="008F6D1A"/>
    <w:rsid w:val="0090093B"/>
    <w:rsid w:val="00906876"/>
    <w:rsid w:val="00907CF6"/>
    <w:rsid w:val="00911FE4"/>
    <w:rsid w:val="00912EC8"/>
    <w:rsid w:val="00917421"/>
    <w:rsid w:val="00924802"/>
    <w:rsid w:val="00933368"/>
    <w:rsid w:val="0093474E"/>
    <w:rsid w:val="009367B9"/>
    <w:rsid w:val="00936B0D"/>
    <w:rsid w:val="00940F5B"/>
    <w:rsid w:val="00943635"/>
    <w:rsid w:val="00944593"/>
    <w:rsid w:val="00945F26"/>
    <w:rsid w:val="0095253B"/>
    <w:rsid w:val="00953733"/>
    <w:rsid w:val="00965A95"/>
    <w:rsid w:val="00966ACC"/>
    <w:rsid w:val="00973653"/>
    <w:rsid w:val="00973E45"/>
    <w:rsid w:val="009822D0"/>
    <w:rsid w:val="00985119"/>
    <w:rsid w:val="00987322"/>
    <w:rsid w:val="009900D4"/>
    <w:rsid w:val="009908E1"/>
    <w:rsid w:val="00992439"/>
    <w:rsid w:val="00992E6B"/>
    <w:rsid w:val="009A07F6"/>
    <w:rsid w:val="009A1DF1"/>
    <w:rsid w:val="009A48F9"/>
    <w:rsid w:val="009A5DFA"/>
    <w:rsid w:val="009B04A6"/>
    <w:rsid w:val="009B0541"/>
    <w:rsid w:val="009B38AB"/>
    <w:rsid w:val="009B525E"/>
    <w:rsid w:val="009C3905"/>
    <w:rsid w:val="009C39C8"/>
    <w:rsid w:val="009C4FB0"/>
    <w:rsid w:val="009D0748"/>
    <w:rsid w:val="009D4FE3"/>
    <w:rsid w:val="009D6512"/>
    <w:rsid w:val="009D6C7F"/>
    <w:rsid w:val="009D6F9B"/>
    <w:rsid w:val="009D7DAA"/>
    <w:rsid w:val="009E05EC"/>
    <w:rsid w:val="009E0CEF"/>
    <w:rsid w:val="009E1A17"/>
    <w:rsid w:val="009E1BE9"/>
    <w:rsid w:val="009E3544"/>
    <w:rsid w:val="009E3A71"/>
    <w:rsid w:val="009E4491"/>
    <w:rsid w:val="009E67BE"/>
    <w:rsid w:val="009F49A7"/>
    <w:rsid w:val="009F4E4E"/>
    <w:rsid w:val="009F591E"/>
    <w:rsid w:val="009F59B0"/>
    <w:rsid w:val="009F7E54"/>
    <w:rsid w:val="00A01022"/>
    <w:rsid w:val="00A019EA"/>
    <w:rsid w:val="00A01DCB"/>
    <w:rsid w:val="00A03DF1"/>
    <w:rsid w:val="00A04B93"/>
    <w:rsid w:val="00A06E4C"/>
    <w:rsid w:val="00A11EBD"/>
    <w:rsid w:val="00A141CD"/>
    <w:rsid w:val="00A226DC"/>
    <w:rsid w:val="00A23DB4"/>
    <w:rsid w:val="00A2521A"/>
    <w:rsid w:val="00A27ED4"/>
    <w:rsid w:val="00A30ACD"/>
    <w:rsid w:val="00A33B9B"/>
    <w:rsid w:val="00A35F21"/>
    <w:rsid w:val="00A36780"/>
    <w:rsid w:val="00A37B71"/>
    <w:rsid w:val="00A40BC2"/>
    <w:rsid w:val="00A40C38"/>
    <w:rsid w:val="00A4162A"/>
    <w:rsid w:val="00A41643"/>
    <w:rsid w:val="00A4487F"/>
    <w:rsid w:val="00A45076"/>
    <w:rsid w:val="00A458FE"/>
    <w:rsid w:val="00A4636E"/>
    <w:rsid w:val="00A46970"/>
    <w:rsid w:val="00A46D33"/>
    <w:rsid w:val="00A47332"/>
    <w:rsid w:val="00A50415"/>
    <w:rsid w:val="00A51DE1"/>
    <w:rsid w:val="00A52987"/>
    <w:rsid w:val="00A5517E"/>
    <w:rsid w:val="00A57A0B"/>
    <w:rsid w:val="00A603BB"/>
    <w:rsid w:val="00A606E4"/>
    <w:rsid w:val="00A63099"/>
    <w:rsid w:val="00A63811"/>
    <w:rsid w:val="00A72EB3"/>
    <w:rsid w:val="00A743CA"/>
    <w:rsid w:val="00A74698"/>
    <w:rsid w:val="00A761B7"/>
    <w:rsid w:val="00A80805"/>
    <w:rsid w:val="00A80894"/>
    <w:rsid w:val="00A8305E"/>
    <w:rsid w:val="00A8341D"/>
    <w:rsid w:val="00A83BF5"/>
    <w:rsid w:val="00A855AB"/>
    <w:rsid w:val="00A8607F"/>
    <w:rsid w:val="00A87CD2"/>
    <w:rsid w:val="00A901A8"/>
    <w:rsid w:val="00A919B2"/>
    <w:rsid w:val="00A91B06"/>
    <w:rsid w:val="00A92EC9"/>
    <w:rsid w:val="00A95795"/>
    <w:rsid w:val="00AA24A4"/>
    <w:rsid w:val="00AA540C"/>
    <w:rsid w:val="00AA573A"/>
    <w:rsid w:val="00AA72DC"/>
    <w:rsid w:val="00AB0E01"/>
    <w:rsid w:val="00AB27E0"/>
    <w:rsid w:val="00AB2F36"/>
    <w:rsid w:val="00AB336E"/>
    <w:rsid w:val="00AB4848"/>
    <w:rsid w:val="00AB6592"/>
    <w:rsid w:val="00AB75AB"/>
    <w:rsid w:val="00AC4A25"/>
    <w:rsid w:val="00AC69F8"/>
    <w:rsid w:val="00AD14A8"/>
    <w:rsid w:val="00AD2983"/>
    <w:rsid w:val="00AD4142"/>
    <w:rsid w:val="00AD4278"/>
    <w:rsid w:val="00AD57B9"/>
    <w:rsid w:val="00AE1BAF"/>
    <w:rsid w:val="00AF0214"/>
    <w:rsid w:val="00AF15D5"/>
    <w:rsid w:val="00AF27EF"/>
    <w:rsid w:val="00AF368E"/>
    <w:rsid w:val="00AF4312"/>
    <w:rsid w:val="00AF46BF"/>
    <w:rsid w:val="00AF5492"/>
    <w:rsid w:val="00AF6259"/>
    <w:rsid w:val="00B045B2"/>
    <w:rsid w:val="00B0516F"/>
    <w:rsid w:val="00B068B8"/>
    <w:rsid w:val="00B07D0A"/>
    <w:rsid w:val="00B106AE"/>
    <w:rsid w:val="00B108CD"/>
    <w:rsid w:val="00B17BD0"/>
    <w:rsid w:val="00B215FC"/>
    <w:rsid w:val="00B22F66"/>
    <w:rsid w:val="00B244E1"/>
    <w:rsid w:val="00B33033"/>
    <w:rsid w:val="00B34D74"/>
    <w:rsid w:val="00B3545A"/>
    <w:rsid w:val="00B35887"/>
    <w:rsid w:val="00B437DA"/>
    <w:rsid w:val="00B46F8E"/>
    <w:rsid w:val="00B50ADE"/>
    <w:rsid w:val="00B51E9C"/>
    <w:rsid w:val="00B550A9"/>
    <w:rsid w:val="00B579AE"/>
    <w:rsid w:val="00B61D53"/>
    <w:rsid w:val="00B638CA"/>
    <w:rsid w:val="00B651E3"/>
    <w:rsid w:val="00B653C9"/>
    <w:rsid w:val="00B665D3"/>
    <w:rsid w:val="00B70333"/>
    <w:rsid w:val="00B73761"/>
    <w:rsid w:val="00B7400E"/>
    <w:rsid w:val="00B778E9"/>
    <w:rsid w:val="00B843AE"/>
    <w:rsid w:val="00B86D34"/>
    <w:rsid w:val="00B90172"/>
    <w:rsid w:val="00B9172A"/>
    <w:rsid w:val="00BA2FB2"/>
    <w:rsid w:val="00BA5738"/>
    <w:rsid w:val="00BA6471"/>
    <w:rsid w:val="00BB0120"/>
    <w:rsid w:val="00BB3AFD"/>
    <w:rsid w:val="00BB5274"/>
    <w:rsid w:val="00BC0819"/>
    <w:rsid w:val="00BC206B"/>
    <w:rsid w:val="00BC29C9"/>
    <w:rsid w:val="00BC7554"/>
    <w:rsid w:val="00BD2AE4"/>
    <w:rsid w:val="00BD3939"/>
    <w:rsid w:val="00BD4F06"/>
    <w:rsid w:val="00BE0981"/>
    <w:rsid w:val="00BE12C5"/>
    <w:rsid w:val="00BE18AD"/>
    <w:rsid w:val="00BE4735"/>
    <w:rsid w:val="00BF0EDE"/>
    <w:rsid w:val="00BF14BE"/>
    <w:rsid w:val="00BF46D3"/>
    <w:rsid w:val="00BF53C7"/>
    <w:rsid w:val="00BF71F8"/>
    <w:rsid w:val="00BF7B10"/>
    <w:rsid w:val="00C0137C"/>
    <w:rsid w:val="00C03343"/>
    <w:rsid w:val="00C03BE8"/>
    <w:rsid w:val="00C06136"/>
    <w:rsid w:val="00C07307"/>
    <w:rsid w:val="00C11F00"/>
    <w:rsid w:val="00C23637"/>
    <w:rsid w:val="00C30542"/>
    <w:rsid w:val="00C31029"/>
    <w:rsid w:val="00C31096"/>
    <w:rsid w:val="00C32E67"/>
    <w:rsid w:val="00C348BA"/>
    <w:rsid w:val="00C3746C"/>
    <w:rsid w:val="00C37852"/>
    <w:rsid w:val="00C42E71"/>
    <w:rsid w:val="00C43590"/>
    <w:rsid w:val="00C4509B"/>
    <w:rsid w:val="00C46A66"/>
    <w:rsid w:val="00C47456"/>
    <w:rsid w:val="00C507B5"/>
    <w:rsid w:val="00C5324D"/>
    <w:rsid w:val="00C56C20"/>
    <w:rsid w:val="00C61B81"/>
    <w:rsid w:val="00C65142"/>
    <w:rsid w:val="00C65BAA"/>
    <w:rsid w:val="00C703FA"/>
    <w:rsid w:val="00C765DE"/>
    <w:rsid w:val="00C76EC0"/>
    <w:rsid w:val="00C77B55"/>
    <w:rsid w:val="00C87A74"/>
    <w:rsid w:val="00C91081"/>
    <w:rsid w:val="00C9249A"/>
    <w:rsid w:val="00C93E26"/>
    <w:rsid w:val="00C94DC6"/>
    <w:rsid w:val="00CA0F38"/>
    <w:rsid w:val="00CA1D51"/>
    <w:rsid w:val="00CA254B"/>
    <w:rsid w:val="00CA400B"/>
    <w:rsid w:val="00CA535D"/>
    <w:rsid w:val="00CA5D46"/>
    <w:rsid w:val="00CA5FA1"/>
    <w:rsid w:val="00CA728C"/>
    <w:rsid w:val="00CA7A6A"/>
    <w:rsid w:val="00CB3B3B"/>
    <w:rsid w:val="00CB751D"/>
    <w:rsid w:val="00CC09F7"/>
    <w:rsid w:val="00CC3CDC"/>
    <w:rsid w:val="00CC4F5A"/>
    <w:rsid w:val="00CC6EC2"/>
    <w:rsid w:val="00CC75D0"/>
    <w:rsid w:val="00CD1AFA"/>
    <w:rsid w:val="00CD1C86"/>
    <w:rsid w:val="00CD1D36"/>
    <w:rsid w:val="00CD3A29"/>
    <w:rsid w:val="00CD7250"/>
    <w:rsid w:val="00CE31A9"/>
    <w:rsid w:val="00CE4374"/>
    <w:rsid w:val="00CE5564"/>
    <w:rsid w:val="00CE7198"/>
    <w:rsid w:val="00CE7FAA"/>
    <w:rsid w:val="00CF1DB0"/>
    <w:rsid w:val="00CF2FA8"/>
    <w:rsid w:val="00CF737A"/>
    <w:rsid w:val="00D030B7"/>
    <w:rsid w:val="00D062F5"/>
    <w:rsid w:val="00D11201"/>
    <w:rsid w:val="00D137E3"/>
    <w:rsid w:val="00D13823"/>
    <w:rsid w:val="00D13D19"/>
    <w:rsid w:val="00D13D44"/>
    <w:rsid w:val="00D175A5"/>
    <w:rsid w:val="00D243F1"/>
    <w:rsid w:val="00D260F3"/>
    <w:rsid w:val="00D26D5D"/>
    <w:rsid w:val="00D26DE7"/>
    <w:rsid w:val="00D26F83"/>
    <w:rsid w:val="00D27769"/>
    <w:rsid w:val="00D32C26"/>
    <w:rsid w:val="00D339DC"/>
    <w:rsid w:val="00D35CC6"/>
    <w:rsid w:val="00D371A7"/>
    <w:rsid w:val="00D37FD4"/>
    <w:rsid w:val="00D404AF"/>
    <w:rsid w:val="00D44064"/>
    <w:rsid w:val="00D5083D"/>
    <w:rsid w:val="00D658B4"/>
    <w:rsid w:val="00D67084"/>
    <w:rsid w:val="00D72780"/>
    <w:rsid w:val="00D75130"/>
    <w:rsid w:val="00D757A9"/>
    <w:rsid w:val="00D838C2"/>
    <w:rsid w:val="00D85616"/>
    <w:rsid w:val="00D85E61"/>
    <w:rsid w:val="00D86E96"/>
    <w:rsid w:val="00D8709C"/>
    <w:rsid w:val="00D87E2C"/>
    <w:rsid w:val="00D91169"/>
    <w:rsid w:val="00D91C27"/>
    <w:rsid w:val="00D91DAF"/>
    <w:rsid w:val="00D92096"/>
    <w:rsid w:val="00D96B8B"/>
    <w:rsid w:val="00D97F0C"/>
    <w:rsid w:val="00DA3D4E"/>
    <w:rsid w:val="00DA5621"/>
    <w:rsid w:val="00DA7E8A"/>
    <w:rsid w:val="00DB0732"/>
    <w:rsid w:val="00DB07A1"/>
    <w:rsid w:val="00DB35FC"/>
    <w:rsid w:val="00DB445B"/>
    <w:rsid w:val="00DB63CA"/>
    <w:rsid w:val="00DB6BCE"/>
    <w:rsid w:val="00DC0197"/>
    <w:rsid w:val="00DC0DC2"/>
    <w:rsid w:val="00DC2C8D"/>
    <w:rsid w:val="00DC5A4D"/>
    <w:rsid w:val="00DC7695"/>
    <w:rsid w:val="00DD01AB"/>
    <w:rsid w:val="00DD32BF"/>
    <w:rsid w:val="00DD41E8"/>
    <w:rsid w:val="00DE11E6"/>
    <w:rsid w:val="00DE2F43"/>
    <w:rsid w:val="00DE39CE"/>
    <w:rsid w:val="00DE4CC8"/>
    <w:rsid w:val="00DF0A02"/>
    <w:rsid w:val="00DF2FE6"/>
    <w:rsid w:val="00DF59F3"/>
    <w:rsid w:val="00DF70B7"/>
    <w:rsid w:val="00E02356"/>
    <w:rsid w:val="00E0239B"/>
    <w:rsid w:val="00E034C2"/>
    <w:rsid w:val="00E04542"/>
    <w:rsid w:val="00E06285"/>
    <w:rsid w:val="00E07087"/>
    <w:rsid w:val="00E07E3C"/>
    <w:rsid w:val="00E10930"/>
    <w:rsid w:val="00E117A8"/>
    <w:rsid w:val="00E12689"/>
    <w:rsid w:val="00E12C3F"/>
    <w:rsid w:val="00E13B81"/>
    <w:rsid w:val="00E1407A"/>
    <w:rsid w:val="00E14AC2"/>
    <w:rsid w:val="00E159F8"/>
    <w:rsid w:val="00E26015"/>
    <w:rsid w:val="00E34930"/>
    <w:rsid w:val="00E4192E"/>
    <w:rsid w:val="00E41987"/>
    <w:rsid w:val="00E42ADF"/>
    <w:rsid w:val="00E42DF9"/>
    <w:rsid w:val="00E46B7A"/>
    <w:rsid w:val="00E46DF3"/>
    <w:rsid w:val="00E47EDC"/>
    <w:rsid w:val="00E5244D"/>
    <w:rsid w:val="00E52906"/>
    <w:rsid w:val="00E533F5"/>
    <w:rsid w:val="00E55335"/>
    <w:rsid w:val="00E5669D"/>
    <w:rsid w:val="00E57F66"/>
    <w:rsid w:val="00E60133"/>
    <w:rsid w:val="00E64889"/>
    <w:rsid w:val="00E73D21"/>
    <w:rsid w:val="00E759DB"/>
    <w:rsid w:val="00E75BA5"/>
    <w:rsid w:val="00E75BD7"/>
    <w:rsid w:val="00E81C6B"/>
    <w:rsid w:val="00E84AB6"/>
    <w:rsid w:val="00E85D9E"/>
    <w:rsid w:val="00E86A98"/>
    <w:rsid w:val="00E86C47"/>
    <w:rsid w:val="00E92C5A"/>
    <w:rsid w:val="00E9396B"/>
    <w:rsid w:val="00E94472"/>
    <w:rsid w:val="00E94E9F"/>
    <w:rsid w:val="00E95639"/>
    <w:rsid w:val="00E9724A"/>
    <w:rsid w:val="00E9759C"/>
    <w:rsid w:val="00E97F80"/>
    <w:rsid w:val="00EA03B6"/>
    <w:rsid w:val="00EA6CB6"/>
    <w:rsid w:val="00EA7BFC"/>
    <w:rsid w:val="00EA7F72"/>
    <w:rsid w:val="00EB612E"/>
    <w:rsid w:val="00EB688B"/>
    <w:rsid w:val="00EB77D4"/>
    <w:rsid w:val="00EC020E"/>
    <w:rsid w:val="00ED111A"/>
    <w:rsid w:val="00ED1592"/>
    <w:rsid w:val="00ED1807"/>
    <w:rsid w:val="00EE0D33"/>
    <w:rsid w:val="00EE2A87"/>
    <w:rsid w:val="00EE32DD"/>
    <w:rsid w:val="00EE3BA3"/>
    <w:rsid w:val="00EE6D3B"/>
    <w:rsid w:val="00EF09F4"/>
    <w:rsid w:val="00EF1942"/>
    <w:rsid w:val="00EF3EED"/>
    <w:rsid w:val="00EF6C5C"/>
    <w:rsid w:val="00EF7D3C"/>
    <w:rsid w:val="00F014A1"/>
    <w:rsid w:val="00F0511E"/>
    <w:rsid w:val="00F064B7"/>
    <w:rsid w:val="00F074C1"/>
    <w:rsid w:val="00F129F6"/>
    <w:rsid w:val="00F14879"/>
    <w:rsid w:val="00F1652C"/>
    <w:rsid w:val="00F27380"/>
    <w:rsid w:val="00F309F4"/>
    <w:rsid w:val="00F320E2"/>
    <w:rsid w:val="00F330A6"/>
    <w:rsid w:val="00F417B7"/>
    <w:rsid w:val="00F50241"/>
    <w:rsid w:val="00F5027F"/>
    <w:rsid w:val="00F5387D"/>
    <w:rsid w:val="00F53CB5"/>
    <w:rsid w:val="00F608AD"/>
    <w:rsid w:val="00F627BF"/>
    <w:rsid w:val="00F66639"/>
    <w:rsid w:val="00F67396"/>
    <w:rsid w:val="00F732D3"/>
    <w:rsid w:val="00F766EE"/>
    <w:rsid w:val="00F84D0A"/>
    <w:rsid w:val="00F86E08"/>
    <w:rsid w:val="00F934C2"/>
    <w:rsid w:val="00F95619"/>
    <w:rsid w:val="00F97676"/>
    <w:rsid w:val="00FA024D"/>
    <w:rsid w:val="00FA0BEB"/>
    <w:rsid w:val="00FA1ABE"/>
    <w:rsid w:val="00FA2987"/>
    <w:rsid w:val="00FA76C1"/>
    <w:rsid w:val="00FA7773"/>
    <w:rsid w:val="00FB0331"/>
    <w:rsid w:val="00FB1D91"/>
    <w:rsid w:val="00FB23F4"/>
    <w:rsid w:val="00FB30B2"/>
    <w:rsid w:val="00FB41FD"/>
    <w:rsid w:val="00FB5D0E"/>
    <w:rsid w:val="00FC141C"/>
    <w:rsid w:val="00FD1D85"/>
    <w:rsid w:val="00FD36CC"/>
    <w:rsid w:val="00FE1BFC"/>
    <w:rsid w:val="00FE2AC5"/>
    <w:rsid w:val="00FE3B20"/>
    <w:rsid w:val="00FF115E"/>
    <w:rsid w:val="00FF20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F3E9"/>
  <w15:chartTrackingRefBased/>
  <w15:docId w15:val="{54477705-601C-B241-9495-15879C06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33"/>
    <w:rPr>
      <w:rFonts w:ascii="Times New Roman" w:eastAsia="Times New Roman" w:hAnsi="Times New Roman" w:cs="Times New Roman"/>
      <w:kern w:val="0"/>
      <w:lang w:eastAsia="en-GB"/>
      <w14:ligatures w14:val="none"/>
    </w:rPr>
  </w:style>
  <w:style w:type="paragraph" w:styleId="Heading2">
    <w:name w:val="heading 2"/>
    <w:basedOn w:val="Normal"/>
    <w:next w:val="Normal"/>
    <w:link w:val="Heading2Char"/>
    <w:uiPriority w:val="9"/>
    <w:unhideWhenUsed/>
    <w:qFormat/>
    <w:rsid w:val="00966A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27E0"/>
    <w:rPr>
      <w:sz w:val="20"/>
      <w:szCs w:val="20"/>
    </w:rPr>
  </w:style>
  <w:style w:type="character" w:customStyle="1" w:styleId="FootnoteTextChar">
    <w:name w:val="Footnote Text Char"/>
    <w:basedOn w:val="DefaultParagraphFont"/>
    <w:link w:val="FootnoteText"/>
    <w:uiPriority w:val="99"/>
    <w:rsid w:val="00AB27E0"/>
    <w:rPr>
      <w:sz w:val="20"/>
      <w:szCs w:val="20"/>
    </w:rPr>
  </w:style>
  <w:style w:type="character" w:styleId="FootnoteReference">
    <w:name w:val="footnote reference"/>
    <w:basedOn w:val="DefaultParagraphFont"/>
    <w:uiPriority w:val="99"/>
    <w:unhideWhenUsed/>
    <w:rsid w:val="00AB27E0"/>
    <w:rPr>
      <w:vertAlign w:val="superscript"/>
    </w:rPr>
  </w:style>
  <w:style w:type="paragraph" w:styleId="NormalWeb">
    <w:name w:val="Normal (Web)"/>
    <w:basedOn w:val="Normal"/>
    <w:uiPriority w:val="99"/>
    <w:unhideWhenUsed/>
    <w:rsid w:val="00AB27E0"/>
    <w:pPr>
      <w:spacing w:before="100" w:beforeAutospacing="1" w:after="100" w:afterAutospacing="1"/>
    </w:pPr>
  </w:style>
  <w:style w:type="paragraph" w:styleId="Footer">
    <w:name w:val="footer"/>
    <w:basedOn w:val="Normal"/>
    <w:link w:val="FooterChar"/>
    <w:uiPriority w:val="99"/>
    <w:unhideWhenUsed/>
    <w:rsid w:val="00AB27E0"/>
    <w:pPr>
      <w:tabs>
        <w:tab w:val="center" w:pos="4513"/>
        <w:tab w:val="right" w:pos="9026"/>
      </w:tabs>
    </w:pPr>
  </w:style>
  <w:style w:type="character" w:customStyle="1" w:styleId="FooterChar">
    <w:name w:val="Footer Char"/>
    <w:basedOn w:val="DefaultParagraphFont"/>
    <w:link w:val="Footer"/>
    <w:uiPriority w:val="99"/>
    <w:rsid w:val="00AB27E0"/>
  </w:style>
  <w:style w:type="character" w:styleId="PageNumber">
    <w:name w:val="page number"/>
    <w:basedOn w:val="DefaultParagraphFont"/>
    <w:uiPriority w:val="99"/>
    <w:semiHidden/>
    <w:unhideWhenUsed/>
    <w:rsid w:val="00AB27E0"/>
  </w:style>
  <w:style w:type="paragraph" w:styleId="Header">
    <w:name w:val="header"/>
    <w:basedOn w:val="Normal"/>
    <w:link w:val="HeaderChar"/>
    <w:uiPriority w:val="99"/>
    <w:unhideWhenUsed/>
    <w:rsid w:val="00AB27E0"/>
    <w:pPr>
      <w:tabs>
        <w:tab w:val="center" w:pos="4513"/>
        <w:tab w:val="right" w:pos="9026"/>
      </w:tabs>
    </w:pPr>
  </w:style>
  <w:style w:type="character" w:customStyle="1" w:styleId="HeaderChar">
    <w:name w:val="Header Char"/>
    <w:basedOn w:val="DefaultParagraphFont"/>
    <w:link w:val="Header"/>
    <w:uiPriority w:val="99"/>
    <w:rsid w:val="00AB27E0"/>
  </w:style>
  <w:style w:type="paragraph" w:styleId="ListParagraph">
    <w:name w:val="List Paragraph"/>
    <w:basedOn w:val="Normal"/>
    <w:uiPriority w:val="34"/>
    <w:qFormat/>
    <w:rsid w:val="006F2FC2"/>
    <w:pPr>
      <w:ind w:left="720"/>
      <w:contextualSpacing/>
    </w:pPr>
  </w:style>
  <w:style w:type="character" w:styleId="CommentReference">
    <w:name w:val="annotation reference"/>
    <w:basedOn w:val="DefaultParagraphFont"/>
    <w:uiPriority w:val="99"/>
    <w:semiHidden/>
    <w:unhideWhenUsed/>
    <w:rsid w:val="001D3149"/>
    <w:rPr>
      <w:sz w:val="16"/>
      <w:szCs w:val="16"/>
    </w:rPr>
  </w:style>
  <w:style w:type="paragraph" w:styleId="CommentText">
    <w:name w:val="annotation text"/>
    <w:basedOn w:val="Normal"/>
    <w:link w:val="CommentTextChar"/>
    <w:uiPriority w:val="99"/>
    <w:semiHidden/>
    <w:unhideWhenUsed/>
    <w:rsid w:val="001D3149"/>
    <w:rPr>
      <w:sz w:val="20"/>
      <w:szCs w:val="20"/>
    </w:rPr>
  </w:style>
  <w:style w:type="character" w:customStyle="1" w:styleId="CommentTextChar">
    <w:name w:val="Comment Text Char"/>
    <w:basedOn w:val="DefaultParagraphFont"/>
    <w:link w:val="CommentText"/>
    <w:uiPriority w:val="99"/>
    <w:semiHidden/>
    <w:rsid w:val="001D3149"/>
    <w:rPr>
      <w:sz w:val="20"/>
      <w:szCs w:val="20"/>
    </w:rPr>
  </w:style>
  <w:style w:type="paragraph" w:styleId="CommentSubject">
    <w:name w:val="annotation subject"/>
    <w:basedOn w:val="CommentText"/>
    <w:next w:val="CommentText"/>
    <w:link w:val="CommentSubjectChar"/>
    <w:uiPriority w:val="99"/>
    <w:semiHidden/>
    <w:unhideWhenUsed/>
    <w:rsid w:val="001D3149"/>
    <w:rPr>
      <w:b/>
      <w:bCs/>
    </w:rPr>
  </w:style>
  <w:style w:type="character" w:customStyle="1" w:styleId="CommentSubjectChar">
    <w:name w:val="Comment Subject Char"/>
    <w:basedOn w:val="CommentTextChar"/>
    <w:link w:val="CommentSubject"/>
    <w:uiPriority w:val="99"/>
    <w:semiHidden/>
    <w:rsid w:val="001D3149"/>
    <w:rPr>
      <w:b/>
      <w:bCs/>
      <w:sz w:val="20"/>
      <w:szCs w:val="20"/>
    </w:rPr>
  </w:style>
  <w:style w:type="character" w:styleId="Hyperlink">
    <w:name w:val="Hyperlink"/>
    <w:basedOn w:val="DefaultParagraphFont"/>
    <w:uiPriority w:val="99"/>
    <w:unhideWhenUsed/>
    <w:rsid w:val="008B3395"/>
    <w:rPr>
      <w:color w:val="0563C1" w:themeColor="hyperlink"/>
      <w:u w:val="single"/>
    </w:rPr>
  </w:style>
  <w:style w:type="character" w:customStyle="1" w:styleId="UnresolvedMention">
    <w:name w:val="Unresolved Mention"/>
    <w:basedOn w:val="DefaultParagraphFont"/>
    <w:uiPriority w:val="99"/>
    <w:semiHidden/>
    <w:unhideWhenUsed/>
    <w:rsid w:val="008B3395"/>
    <w:rPr>
      <w:color w:val="605E5C"/>
      <w:shd w:val="clear" w:color="auto" w:fill="E1DFDD"/>
    </w:rPr>
  </w:style>
  <w:style w:type="character" w:customStyle="1" w:styleId="apple-converted-space">
    <w:name w:val="apple-converted-space"/>
    <w:basedOn w:val="DefaultParagraphFont"/>
    <w:rsid w:val="00E07087"/>
  </w:style>
  <w:style w:type="character" w:styleId="FollowedHyperlink">
    <w:name w:val="FollowedHyperlink"/>
    <w:basedOn w:val="DefaultParagraphFont"/>
    <w:uiPriority w:val="99"/>
    <w:semiHidden/>
    <w:unhideWhenUsed/>
    <w:rsid w:val="00162F5C"/>
    <w:rPr>
      <w:color w:val="954F72" w:themeColor="followedHyperlink"/>
      <w:u w:val="single"/>
    </w:rPr>
  </w:style>
  <w:style w:type="character" w:customStyle="1" w:styleId="Heading2Char">
    <w:name w:val="Heading 2 Char"/>
    <w:basedOn w:val="DefaultParagraphFont"/>
    <w:link w:val="Heading2"/>
    <w:uiPriority w:val="9"/>
    <w:rsid w:val="00966ACC"/>
    <w:rPr>
      <w:rFonts w:asciiTheme="majorHAnsi" w:eastAsiaTheme="majorEastAsia" w:hAnsiTheme="majorHAnsi" w:cstheme="majorBidi"/>
      <w:color w:val="2F5496" w:themeColor="accent1" w:themeShade="BF"/>
      <w:sz w:val="26"/>
      <w:szCs w:val="26"/>
    </w:rPr>
  </w:style>
  <w:style w:type="character" w:customStyle="1" w:styleId="mc">
    <w:name w:val="mc"/>
    <w:basedOn w:val="DefaultParagraphFont"/>
    <w:rsid w:val="0036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5757">
      <w:bodyDiv w:val="1"/>
      <w:marLeft w:val="0"/>
      <w:marRight w:val="0"/>
      <w:marTop w:val="0"/>
      <w:marBottom w:val="0"/>
      <w:divBdr>
        <w:top w:val="none" w:sz="0" w:space="0" w:color="auto"/>
        <w:left w:val="none" w:sz="0" w:space="0" w:color="auto"/>
        <w:bottom w:val="none" w:sz="0" w:space="0" w:color="auto"/>
        <w:right w:val="none" w:sz="0" w:space="0" w:color="auto"/>
      </w:divBdr>
    </w:div>
    <w:div w:id="126822951">
      <w:bodyDiv w:val="1"/>
      <w:marLeft w:val="0"/>
      <w:marRight w:val="0"/>
      <w:marTop w:val="0"/>
      <w:marBottom w:val="0"/>
      <w:divBdr>
        <w:top w:val="none" w:sz="0" w:space="0" w:color="auto"/>
        <w:left w:val="none" w:sz="0" w:space="0" w:color="auto"/>
        <w:bottom w:val="none" w:sz="0" w:space="0" w:color="auto"/>
        <w:right w:val="none" w:sz="0" w:space="0" w:color="auto"/>
      </w:divBdr>
      <w:divsChild>
        <w:div w:id="1953976231">
          <w:marLeft w:val="0"/>
          <w:marRight w:val="0"/>
          <w:marTop w:val="0"/>
          <w:marBottom w:val="225"/>
          <w:divBdr>
            <w:top w:val="single" w:sz="24" w:space="0" w:color="auto"/>
            <w:left w:val="single" w:sz="24" w:space="0" w:color="auto"/>
            <w:bottom w:val="single" w:sz="36" w:space="0" w:color="003300"/>
            <w:right w:val="single" w:sz="24" w:space="0" w:color="auto"/>
          </w:divBdr>
        </w:div>
        <w:div w:id="991756351">
          <w:marLeft w:val="0"/>
          <w:marRight w:val="0"/>
          <w:marTop w:val="0"/>
          <w:marBottom w:val="0"/>
          <w:divBdr>
            <w:top w:val="none" w:sz="0" w:space="0" w:color="auto"/>
            <w:left w:val="none" w:sz="0" w:space="0" w:color="auto"/>
            <w:bottom w:val="none" w:sz="0" w:space="0" w:color="auto"/>
            <w:right w:val="none" w:sz="0" w:space="0" w:color="auto"/>
          </w:divBdr>
          <w:divsChild>
            <w:div w:id="466363816">
              <w:marLeft w:val="0"/>
              <w:marRight w:val="0"/>
              <w:marTop w:val="0"/>
              <w:marBottom w:val="0"/>
              <w:divBdr>
                <w:top w:val="none" w:sz="0" w:space="0" w:color="auto"/>
                <w:left w:val="none" w:sz="0" w:space="0" w:color="auto"/>
                <w:bottom w:val="none" w:sz="0" w:space="0" w:color="auto"/>
                <w:right w:val="none" w:sz="0" w:space="0" w:color="auto"/>
              </w:divBdr>
              <w:divsChild>
                <w:div w:id="230389108">
                  <w:marLeft w:val="0"/>
                  <w:marRight w:val="0"/>
                  <w:marTop w:val="0"/>
                  <w:marBottom w:val="0"/>
                  <w:divBdr>
                    <w:top w:val="none" w:sz="0" w:space="0" w:color="auto"/>
                    <w:left w:val="none" w:sz="0" w:space="0" w:color="auto"/>
                    <w:bottom w:val="none" w:sz="0" w:space="0" w:color="auto"/>
                    <w:right w:val="none" w:sz="0" w:space="0" w:color="auto"/>
                  </w:divBdr>
                  <w:divsChild>
                    <w:div w:id="11317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654">
      <w:bodyDiv w:val="1"/>
      <w:marLeft w:val="0"/>
      <w:marRight w:val="0"/>
      <w:marTop w:val="0"/>
      <w:marBottom w:val="0"/>
      <w:divBdr>
        <w:top w:val="none" w:sz="0" w:space="0" w:color="auto"/>
        <w:left w:val="none" w:sz="0" w:space="0" w:color="auto"/>
        <w:bottom w:val="none" w:sz="0" w:space="0" w:color="auto"/>
        <w:right w:val="none" w:sz="0" w:space="0" w:color="auto"/>
      </w:divBdr>
      <w:divsChild>
        <w:div w:id="1153907845">
          <w:marLeft w:val="0"/>
          <w:marRight w:val="0"/>
          <w:marTop w:val="0"/>
          <w:marBottom w:val="0"/>
          <w:divBdr>
            <w:top w:val="none" w:sz="0" w:space="0" w:color="auto"/>
            <w:left w:val="none" w:sz="0" w:space="0" w:color="auto"/>
            <w:bottom w:val="none" w:sz="0" w:space="0" w:color="auto"/>
            <w:right w:val="none" w:sz="0" w:space="0" w:color="auto"/>
          </w:divBdr>
        </w:div>
        <w:div w:id="1331981369">
          <w:marLeft w:val="0"/>
          <w:marRight w:val="0"/>
          <w:marTop w:val="0"/>
          <w:marBottom w:val="0"/>
          <w:divBdr>
            <w:top w:val="none" w:sz="0" w:space="0" w:color="auto"/>
            <w:left w:val="none" w:sz="0" w:space="0" w:color="auto"/>
            <w:bottom w:val="none" w:sz="0" w:space="0" w:color="auto"/>
            <w:right w:val="none" w:sz="0" w:space="0" w:color="auto"/>
          </w:divBdr>
        </w:div>
        <w:div w:id="1793211277">
          <w:marLeft w:val="0"/>
          <w:marRight w:val="0"/>
          <w:marTop w:val="0"/>
          <w:marBottom w:val="0"/>
          <w:divBdr>
            <w:top w:val="none" w:sz="0" w:space="0" w:color="auto"/>
            <w:left w:val="none" w:sz="0" w:space="0" w:color="auto"/>
            <w:bottom w:val="none" w:sz="0" w:space="0" w:color="auto"/>
            <w:right w:val="none" w:sz="0" w:space="0" w:color="auto"/>
          </w:divBdr>
        </w:div>
        <w:div w:id="671955995">
          <w:marLeft w:val="0"/>
          <w:marRight w:val="0"/>
          <w:marTop w:val="0"/>
          <w:marBottom w:val="0"/>
          <w:divBdr>
            <w:top w:val="none" w:sz="0" w:space="0" w:color="auto"/>
            <w:left w:val="none" w:sz="0" w:space="0" w:color="auto"/>
            <w:bottom w:val="none" w:sz="0" w:space="0" w:color="auto"/>
            <w:right w:val="none" w:sz="0" w:space="0" w:color="auto"/>
          </w:divBdr>
        </w:div>
        <w:div w:id="2142117066">
          <w:marLeft w:val="0"/>
          <w:marRight w:val="0"/>
          <w:marTop w:val="0"/>
          <w:marBottom w:val="0"/>
          <w:divBdr>
            <w:top w:val="none" w:sz="0" w:space="0" w:color="auto"/>
            <w:left w:val="none" w:sz="0" w:space="0" w:color="auto"/>
            <w:bottom w:val="none" w:sz="0" w:space="0" w:color="auto"/>
            <w:right w:val="none" w:sz="0" w:space="0" w:color="auto"/>
          </w:divBdr>
        </w:div>
        <w:div w:id="46538697">
          <w:marLeft w:val="0"/>
          <w:marRight w:val="0"/>
          <w:marTop w:val="0"/>
          <w:marBottom w:val="0"/>
          <w:divBdr>
            <w:top w:val="none" w:sz="0" w:space="0" w:color="auto"/>
            <w:left w:val="none" w:sz="0" w:space="0" w:color="auto"/>
            <w:bottom w:val="none" w:sz="0" w:space="0" w:color="auto"/>
            <w:right w:val="none" w:sz="0" w:space="0" w:color="auto"/>
          </w:divBdr>
        </w:div>
        <w:div w:id="1849446476">
          <w:marLeft w:val="0"/>
          <w:marRight w:val="0"/>
          <w:marTop w:val="0"/>
          <w:marBottom w:val="0"/>
          <w:divBdr>
            <w:top w:val="none" w:sz="0" w:space="0" w:color="auto"/>
            <w:left w:val="none" w:sz="0" w:space="0" w:color="auto"/>
            <w:bottom w:val="none" w:sz="0" w:space="0" w:color="auto"/>
            <w:right w:val="none" w:sz="0" w:space="0" w:color="auto"/>
          </w:divBdr>
        </w:div>
      </w:divsChild>
    </w:div>
    <w:div w:id="298271034">
      <w:bodyDiv w:val="1"/>
      <w:marLeft w:val="0"/>
      <w:marRight w:val="0"/>
      <w:marTop w:val="0"/>
      <w:marBottom w:val="0"/>
      <w:divBdr>
        <w:top w:val="none" w:sz="0" w:space="0" w:color="auto"/>
        <w:left w:val="none" w:sz="0" w:space="0" w:color="auto"/>
        <w:bottom w:val="none" w:sz="0" w:space="0" w:color="auto"/>
        <w:right w:val="none" w:sz="0" w:space="0" w:color="auto"/>
      </w:divBdr>
    </w:div>
    <w:div w:id="633025340">
      <w:bodyDiv w:val="1"/>
      <w:marLeft w:val="0"/>
      <w:marRight w:val="0"/>
      <w:marTop w:val="0"/>
      <w:marBottom w:val="0"/>
      <w:divBdr>
        <w:top w:val="none" w:sz="0" w:space="0" w:color="auto"/>
        <w:left w:val="none" w:sz="0" w:space="0" w:color="auto"/>
        <w:bottom w:val="none" w:sz="0" w:space="0" w:color="auto"/>
        <w:right w:val="none" w:sz="0" w:space="0" w:color="auto"/>
      </w:divBdr>
    </w:div>
    <w:div w:id="765543129">
      <w:bodyDiv w:val="1"/>
      <w:marLeft w:val="0"/>
      <w:marRight w:val="0"/>
      <w:marTop w:val="0"/>
      <w:marBottom w:val="0"/>
      <w:divBdr>
        <w:top w:val="none" w:sz="0" w:space="0" w:color="auto"/>
        <w:left w:val="none" w:sz="0" w:space="0" w:color="auto"/>
        <w:bottom w:val="none" w:sz="0" w:space="0" w:color="auto"/>
        <w:right w:val="none" w:sz="0" w:space="0" w:color="auto"/>
      </w:divBdr>
    </w:div>
    <w:div w:id="857620356">
      <w:bodyDiv w:val="1"/>
      <w:marLeft w:val="0"/>
      <w:marRight w:val="0"/>
      <w:marTop w:val="0"/>
      <w:marBottom w:val="0"/>
      <w:divBdr>
        <w:top w:val="none" w:sz="0" w:space="0" w:color="auto"/>
        <w:left w:val="none" w:sz="0" w:space="0" w:color="auto"/>
        <w:bottom w:val="none" w:sz="0" w:space="0" w:color="auto"/>
        <w:right w:val="none" w:sz="0" w:space="0" w:color="auto"/>
      </w:divBdr>
    </w:div>
    <w:div w:id="949315385">
      <w:bodyDiv w:val="1"/>
      <w:marLeft w:val="0"/>
      <w:marRight w:val="0"/>
      <w:marTop w:val="0"/>
      <w:marBottom w:val="0"/>
      <w:divBdr>
        <w:top w:val="none" w:sz="0" w:space="0" w:color="auto"/>
        <w:left w:val="none" w:sz="0" w:space="0" w:color="auto"/>
        <w:bottom w:val="none" w:sz="0" w:space="0" w:color="auto"/>
        <w:right w:val="none" w:sz="0" w:space="0" w:color="auto"/>
      </w:divBdr>
      <w:divsChild>
        <w:div w:id="1196700828">
          <w:marLeft w:val="0"/>
          <w:marRight w:val="0"/>
          <w:marTop w:val="0"/>
          <w:marBottom w:val="0"/>
          <w:divBdr>
            <w:top w:val="none" w:sz="0" w:space="0" w:color="auto"/>
            <w:left w:val="none" w:sz="0" w:space="0" w:color="auto"/>
            <w:bottom w:val="none" w:sz="0" w:space="0" w:color="auto"/>
            <w:right w:val="none" w:sz="0" w:space="0" w:color="auto"/>
          </w:divBdr>
        </w:div>
        <w:div w:id="1258441430">
          <w:marLeft w:val="0"/>
          <w:marRight w:val="0"/>
          <w:marTop w:val="0"/>
          <w:marBottom w:val="0"/>
          <w:divBdr>
            <w:top w:val="none" w:sz="0" w:space="0" w:color="auto"/>
            <w:left w:val="none" w:sz="0" w:space="0" w:color="auto"/>
            <w:bottom w:val="none" w:sz="0" w:space="0" w:color="auto"/>
            <w:right w:val="none" w:sz="0" w:space="0" w:color="auto"/>
          </w:divBdr>
        </w:div>
        <w:div w:id="131557438">
          <w:marLeft w:val="0"/>
          <w:marRight w:val="0"/>
          <w:marTop w:val="0"/>
          <w:marBottom w:val="0"/>
          <w:divBdr>
            <w:top w:val="none" w:sz="0" w:space="0" w:color="auto"/>
            <w:left w:val="none" w:sz="0" w:space="0" w:color="auto"/>
            <w:bottom w:val="none" w:sz="0" w:space="0" w:color="auto"/>
            <w:right w:val="none" w:sz="0" w:space="0" w:color="auto"/>
          </w:divBdr>
        </w:div>
        <w:div w:id="800461009">
          <w:marLeft w:val="0"/>
          <w:marRight w:val="0"/>
          <w:marTop w:val="0"/>
          <w:marBottom w:val="0"/>
          <w:divBdr>
            <w:top w:val="none" w:sz="0" w:space="0" w:color="auto"/>
            <w:left w:val="none" w:sz="0" w:space="0" w:color="auto"/>
            <w:bottom w:val="none" w:sz="0" w:space="0" w:color="auto"/>
            <w:right w:val="none" w:sz="0" w:space="0" w:color="auto"/>
          </w:divBdr>
        </w:div>
        <w:div w:id="752429773">
          <w:marLeft w:val="0"/>
          <w:marRight w:val="0"/>
          <w:marTop w:val="0"/>
          <w:marBottom w:val="0"/>
          <w:divBdr>
            <w:top w:val="none" w:sz="0" w:space="0" w:color="auto"/>
            <w:left w:val="none" w:sz="0" w:space="0" w:color="auto"/>
            <w:bottom w:val="none" w:sz="0" w:space="0" w:color="auto"/>
            <w:right w:val="none" w:sz="0" w:space="0" w:color="auto"/>
          </w:divBdr>
        </w:div>
        <w:div w:id="168912895">
          <w:marLeft w:val="0"/>
          <w:marRight w:val="0"/>
          <w:marTop w:val="0"/>
          <w:marBottom w:val="0"/>
          <w:divBdr>
            <w:top w:val="none" w:sz="0" w:space="0" w:color="auto"/>
            <w:left w:val="none" w:sz="0" w:space="0" w:color="auto"/>
            <w:bottom w:val="none" w:sz="0" w:space="0" w:color="auto"/>
            <w:right w:val="none" w:sz="0" w:space="0" w:color="auto"/>
          </w:divBdr>
        </w:div>
        <w:div w:id="1306278157">
          <w:marLeft w:val="0"/>
          <w:marRight w:val="0"/>
          <w:marTop w:val="0"/>
          <w:marBottom w:val="0"/>
          <w:divBdr>
            <w:top w:val="none" w:sz="0" w:space="0" w:color="auto"/>
            <w:left w:val="none" w:sz="0" w:space="0" w:color="auto"/>
            <w:bottom w:val="none" w:sz="0" w:space="0" w:color="auto"/>
            <w:right w:val="none" w:sz="0" w:space="0" w:color="auto"/>
          </w:divBdr>
        </w:div>
      </w:divsChild>
    </w:div>
    <w:div w:id="1039277966">
      <w:bodyDiv w:val="1"/>
      <w:marLeft w:val="0"/>
      <w:marRight w:val="0"/>
      <w:marTop w:val="0"/>
      <w:marBottom w:val="0"/>
      <w:divBdr>
        <w:top w:val="none" w:sz="0" w:space="0" w:color="auto"/>
        <w:left w:val="none" w:sz="0" w:space="0" w:color="auto"/>
        <w:bottom w:val="none" w:sz="0" w:space="0" w:color="auto"/>
        <w:right w:val="none" w:sz="0" w:space="0" w:color="auto"/>
      </w:divBdr>
    </w:div>
    <w:div w:id="1132359913">
      <w:bodyDiv w:val="1"/>
      <w:marLeft w:val="0"/>
      <w:marRight w:val="0"/>
      <w:marTop w:val="0"/>
      <w:marBottom w:val="0"/>
      <w:divBdr>
        <w:top w:val="none" w:sz="0" w:space="0" w:color="auto"/>
        <w:left w:val="none" w:sz="0" w:space="0" w:color="auto"/>
        <w:bottom w:val="none" w:sz="0" w:space="0" w:color="auto"/>
        <w:right w:val="none" w:sz="0" w:space="0" w:color="auto"/>
      </w:divBdr>
      <w:divsChild>
        <w:div w:id="2043819465">
          <w:marLeft w:val="0"/>
          <w:marRight w:val="0"/>
          <w:marTop w:val="120"/>
          <w:marBottom w:val="0"/>
          <w:divBdr>
            <w:top w:val="none" w:sz="0" w:space="0" w:color="auto"/>
            <w:left w:val="none" w:sz="0" w:space="0" w:color="auto"/>
            <w:bottom w:val="none" w:sz="0" w:space="0" w:color="auto"/>
            <w:right w:val="none" w:sz="0" w:space="0" w:color="auto"/>
          </w:divBdr>
        </w:div>
        <w:div w:id="2022001784">
          <w:marLeft w:val="0"/>
          <w:marRight w:val="0"/>
          <w:marTop w:val="120"/>
          <w:marBottom w:val="0"/>
          <w:divBdr>
            <w:top w:val="none" w:sz="0" w:space="0" w:color="auto"/>
            <w:left w:val="none" w:sz="0" w:space="0" w:color="auto"/>
            <w:bottom w:val="none" w:sz="0" w:space="0" w:color="auto"/>
            <w:right w:val="none" w:sz="0" w:space="0" w:color="auto"/>
          </w:divBdr>
        </w:div>
        <w:div w:id="1009673660">
          <w:marLeft w:val="0"/>
          <w:marRight w:val="0"/>
          <w:marTop w:val="120"/>
          <w:marBottom w:val="0"/>
          <w:divBdr>
            <w:top w:val="none" w:sz="0" w:space="0" w:color="auto"/>
            <w:left w:val="none" w:sz="0" w:space="0" w:color="auto"/>
            <w:bottom w:val="none" w:sz="0" w:space="0" w:color="auto"/>
            <w:right w:val="none" w:sz="0" w:space="0" w:color="auto"/>
          </w:divBdr>
        </w:div>
        <w:div w:id="58095549">
          <w:marLeft w:val="0"/>
          <w:marRight w:val="0"/>
          <w:marTop w:val="120"/>
          <w:marBottom w:val="0"/>
          <w:divBdr>
            <w:top w:val="none" w:sz="0" w:space="0" w:color="auto"/>
            <w:left w:val="none" w:sz="0" w:space="0" w:color="auto"/>
            <w:bottom w:val="none" w:sz="0" w:space="0" w:color="auto"/>
            <w:right w:val="none" w:sz="0" w:space="0" w:color="auto"/>
          </w:divBdr>
        </w:div>
        <w:div w:id="1248926297">
          <w:marLeft w:val="567"/>
          <w:marRight w:val="0"/>
          <w:marTop w:val="60"/>
          <w:marBottom w:val="0"/>
          <w:divBdr>
            <w:top w:val="none" w:sz="0" w:space="0" w:color="auto"/>
            <w:left w:val="none" w:sz="0" w:space="0" w:color="auto"/>
            <w:bottom w:val="none" w:sz="0" w:space="0" w:color="auto"/>
            <w:right w:val="none" w:sz="0" w:space="0" w:color="auto"/>
          </w:divBdr>
        </w:div>
        <w:div w:id="1707831105">
          <w:marLeft w:val="0"/>
          <w:marRight w:val="0"/>
          <w:marTop w:val="240"/>
          <w:marBottom w:val="24"/>
          <w:divBdr>
            <w:top w:val="single" w:sz="8" w:space="2" w:color="808080"/>
            <w:left w:val="none" w:sz="0" w:space="0" w:color="auto"/>
            <w:bottom w:val="none" w:sz="0" w:space="0" w:color="auto"/>
            <w:right w:val="none" w:sz="0" w:space="0" w:color="auto"/>
          </w:divBdr>
        </w:div>
        <w:div w:id="1249730459">
          <w:marLeft w:val="0"/>
          <w:marRight w:val="0"/>
          <w:marTop w:val="120"/>
          <w:marBottom w:val="0"/>
          <w:divBdr>
            <w:top w:val="none" w:sz="0" w:space="0" w:color="auto"/>
            <w:left w:val="none" w:sz="0" w:space="0" w:color="auto"/>
            <w:bottom w:val="none" w:sz="0" w:space="0" w:color="auto"/>
            <w:right w:val="none" w:sz="0" w:space="0" w:color="auto"/>
          </w:divBdr>
        </w:div>
        <w:div w:id="1738282449">
          <w:marLeft w:val="0"/>
          <w:marRight w:val="0"/>
          <w:marTop w:val="120"/>
          <w:marBottom w:val="0"/>
          <w:divBdr>
            <w:top w:val="none" w:sz="0" w:space="0" w:color="auto"/>
            <w:left w:val="none" w:sz="0" w:space="0" w:color="auto"/>
            <w:bottom w:val="none" w:sz="0" w:space="0" w:color="auto"/>
            <w:right w:val="none" w:sz="0" w:space="0" w:color="auto"/>
          </w:divBdr>
        </w:div>
        <w:div w:id="1952933044">
          <w:marLeft w:val="0"/>
          <w:marRight w:val="0"/>
          <w:marTop w:val="120"/>
          <w:marBottom w:val="0"/>
          <w:divBdr>
            <w:top w:val="none" w:sz="0" w:space="0" w:color="auto"/>
            <w:left w:val="none" w:sz="0" w:space="0" w:color="auto"/>
            <w:bottom w:val="none" w:sz="0" w:space="0" w:color="auto"/>
            <w:right w:val="none" w:sz="0" w:space="0" w:color="auto"/>
          </w:divBdr>
        </w:div>
        <w:div w:id="1841700720">
          <w:marLeft w:val="0"/>
          <w:marRight w:val="0"/>
          <w:marTop w:val="120"/>
          <w:marBottom w:val="0"/>
          <w:divBdr>
            <w:top w:val="none" w:sz="0" w:space="0" w:color="auto"/>
            <w:left w:val="none" w:sz="0" w:space="0" w:color="auto"/>
            <w:bottom w:val="none" w:sz="0" w:space="0" w:color="auto"/>
            <w:right w:val="none" w:sz="0" w:space="0" w:color="auto"/>
          </w:divBdr>
        </w:div>
        <w:div w:id="182936197">
          <w:marLeft w:val="1191"/>
          <w:marRight w:val="0"/>
          <w:marTop w:val="60"/>
          <w:marBottom w:val="0"/>
          <w:divBdr>
            <w:top w:val="none" w:sz="0" w:space="0" w:color="auto"/>
            <w:left w:val="none" w:sz="0" w:space="0" w:color="auto"/>
            <w:bottom w:val="none" w:sz="0" w:space="0" w:color="auto"/>
            <w:right w:val="none" w:sz="0" w:space="0" w:color="auto"/>
          </w:divBdr>
        </w:div>
        <w:div w:id="1053962859">
          <w:marLeft w:val="567"/>
          <w:marRight w:val="0"/>
          <w:marTop w:val="120"/>
          <w:marBottom w:val="0"/>
          <w:divBdr>
            <w:top w:val="none" w:sz="0" w:space="0" w:color="auto"/>
            <w:left w:val="none" w:sz="0" w:space="0" w:color="auto"/>
            <w:bottom w:val="none" w:sz="0" w:space="0" w:color="auto"/>
            <w:right w:val="none" w:sz="0" w:space="0" w:color="auto"/>
          </w:divBdr>
        </w:div>
        <w:div w:id="1268348354">
          <w:marLeft w:val="567"/>
          <w:marRight w:val="0"/>
          <w:marTop w:val="120"/>
          <w:marBottom w:val="0"/>
          <w:divBdr>
            <w:top w:val="none" w:sz="0" w:space="0" w:color="auto"/>
            <w:left w:val="none" w:sz="0" w:space="0" w:color="auto"/>
            <w:bottom w:val="none" w:sz="0" w:space="0" w:color="auto"/>
            <w:right w:val="none" w:sz="0" w:space="0" w:color="auto"/>
          </w:divBdr>
        </w:div>
        <w:div w:id="783696976">
          <w:marLeft w:val="0"/>
          <w:marRight w:val="0"/>
          <w:marTop w:val="120"/>
          <w:marBottom w:val="0"/>
          <w:divBdr>
            <w:top w:val="none" w:sz="0" w:space="0" w:color="auto"/>
            <w:left w:val="none" w:sz="0" w:space="0" w:color="auto"/>
            <w:bottom w:val="none" w:sz="0" w:space="0" w:color="auto"/>
            <w:right w:val="none" w:sz="0" w:space="0" w:color="auto"/>
          </w:divBdr>
        </w:div>
        <w:div w:id="1090538642">
          <w:marLeft w:val="0"/>
          <w:marRight w:val="0"/>
          <w:marTop w:val="120"/>
          <w:marBottom w:val="0"/>
          <w:divBdr>
            <w:top w:val="none" w:sz="0" w:space="0" w:color="auto"/>
            <w:left w:val="none" w:sz="0" w:space="0" w:color="auto"/>
            <w:bottom w:val="none" w:sz="0" w:space="0" w:color="auto"/>
            <w:right w:val="none" w:sz="0" w:space="0" w:color="auto"/>
          </w:divBdr>
        </w:div>
        <w:div w:id="739670148">
          <w:marLeft w:val="0"/>
          <w:marRight w:val="0"/>
          <w:marTop w:val="120"/>
          <w:marBottom w:val="0"/>
          <w:divBdr>
            <w:top w:val="none" w:sz="0" w:space="0" w:color="auto"/>
            <w:left w:val="none" w:sz="0" w:space="0" w:color="auto"/>
            <w:bottom w:val="none" w:sz="0" w:space="0" w:color="auto"/>
            <w:right w:val="none" w:sz="0" w:space="0" w:color="auto"/>
          </w:divBdr>
        </w:div>
        <w:div w:id="174730721">
          <w:marLeft w:val="0"/>
          <w:marRight w:val="0"/>
          <w:marTop w:val="120"/>
          <w:marBottom w:val="0"/>
          <w:divBdr>
            <w:top w:val="none" w:sz="0" w:space="0" w:color="auto"/>
            <w:left w:val="none" w:sz="0" w:space="0" w:color="auto"/>
            <w:bottom w:val="none" w:sz="0" w:space="0" w:color="auto"/>
            <w:right w:val="none" w:sz="0" w:space="0" w:color="auto"/>
          </w:divBdr>
        </w:div>
        <w:div w:id="600838081">
          <w:marLeft w:val="567"/>
          <w:marRight w:val="0"/>
          <w:marTop w:val="60"/>
          <w:marBottom w:val="0"/>
          <w:divBdr>
            <w:top w:val="none" w:sz="0" w:space="0" w:color="auto"/>
            <w:left w:val="none" w:sz="0" w:space="0" w:color="auto"/>
            <w:bottom w:val="none" w:sz="0" w:space="0" w:color="auto"/>
            <w:right w:val="none" w:sz="0" w:space="0" w:color="auto"/>
          </w:divBdr>
        </w:div>
        <w:div w:id="1987851441">
          <w:marLeft w:val="0"/>
          <w:marRight w:val="0"/>
          <w:marTop w:val="120"/>
          <w:marBottom w:val="0"/>
          <w:divBdr>
            <w:top w:val="none" w:sz="0" w:space="0" w:color="auto"/>
            <w:left w:val="none" w:sz="0" w:space="0" w:color="auto"/>
            <w:bottom w:val="none" w:sz="0" w:space="0" w:color="auto"/>
            <w:right w:val="none" w:sz="0" w:space="0" w:color="auto"/>
          </w:divBdr>
        </w:div>
        <w:div w:id="179248768">
          <w:marLeft w:val="0"/>
          <w:marRight w:val="0"/>
          <w:marTop w:val="120"/>
          <w:marBottom w:val="0"/>
          <w:divBdr>
            <w:top w:val="none" w:sz="0" w:space="0" w:color="auto"/>
            <w:left w:val="none" w:sz="0" w:space="0" w:color="auto"/>
            <w:bottom w:val="none" w:sz="0" w:space="0" w:color="auto"/>
            <w:right w:val="none" w:sz="0" w:space="0" w:color="auto"/>
          </w:divBdr>
        </w:div>
        <w:div w:id="691760395">
          <w:marLeft w:val="0"/>
          <w:marRight w:val="0"/>
          <w:marTop w:val="120"/>
          <w:marBottom w:val="0"/>
          <w:divBdr>
            <w:top w:val="none" w:sz="0" w:space="0" w:color="auto"/>
            <w:left w:val="none" w:sz="0" w:space="0" w:color="auto"/>
            <w:bottom w:val="none" w:sz="0" w:space="0" w:color="auto"/>
            <w:right w:val="none" w:sz="0" w:space="0" w:color="auto"/>
          </w:divBdr>
        </w:div>
        <w:div w:id="1545020587">
          <w:marLeft w:val="0"/>
          <w:marRight w:val="0"/>
          <w:marTop w:val="240"/>
          <w:marBottom w:val="24"/>
          <w:divBdr>
            <w:top w:val="single" w:sz="8" w:space="2" w:color="808080"/>
            <w:left w:val="none" w:sz="0" w:space="0" w:color="auto"/>
            <w:bottom w:val="none" w:sz="0" w:space="0" w:color="auto"/>
            <w:right w:val="none" w:sz="0" w:space="0" w:color="auto"/>
          </w:divBdr>
        </w:div>
        <w:div w:id="987978946">
          <w:marLeft w:val="0"/>
          <w:marRight w:val="0"/>
          <w:marTop w:val="120"/>
          <w:marBottom w:val="0"/>
          <w:divBdr>
            <w:top w:val="none" w:sz="0" w:space="0" w:color="auto"/>
            <w:left w:val="none" w:sz="0" w:space="0" w:color="auto"/>
            <w:bottom w:val="none" w:sz="0" w:space="0" w:color="auto"/>
            <w:right w:val="none" w:sz="0" w:space="0" w:color="auto"/>
          </w:divBdr>
        </w:div>
        <w:div w:id="676660109">
          <w:marLeft w:val="0"/>
          <w:marRight w:val="0"/>
          <w:marTop w:val="120"/>
          <w:marBottom w:val="0"/>
          <w:divBdr>
            <w:top w:val="none" w:sz="0" w:space="0" w:color="auto"/>
            <w:left w:val="none" w:sz="0" w:space="0" w:color="auto"/>
            <w:bottom w:val="none" w:sz="0" w:space="0" w:color="auto"/>
            <w:right w:val="none" w:sz="0" w:space="0" w:color="auto"/>
          </w:divBdr>
        </w:div>
        <w:div w:id="1308897482">
          <w:marLeft w:val="0"/>
          <w:marRight w:val="0"/>
          <w:marTop w:val="120"/>
          <w:marBottom w:val="0"/>
          <w:divBdr>
            <w:top w:val="none" w:sz="0" w:space="0" w:color="auto"/>
            <w:left w:val="none" w:sz="0" w:space="0" w:color="auto"/>
            <w:bottom w:val="none" w:sz="0" w:space="0" w:color="auto"/>
            <w:right w:val="none" w:sz="0" w:space="0" w:color="auto"/>
          </w:divBdr>
        </w:div>
        <w:div w:id="1481383458">
          <w:marLeft w:val="0"/>
          <w:marRight w:val="0"/>
          <w:marTop w:val="120"/>
          <w:marBottom w:val="0"/>
          <w:divBdr>
            <w:top w:val="none" w:sz="0" w:space="0" w:color="auto"/>
            <w:left w:val="none" w:sz="0" w:space="0" w:color="auto"/>
            <w:bottom w:val="none" w:sz="0" w:space="0" w:color="auto"/>
            <w:right w:val="none" w:sz="0" w:space="0" w:color="auto"/>
          </w:divBdr>
        </w:div>
        <w:div w:id="2112433828">
          <w:marLeft w:val="0"/>
          <w:marRight w:val="0"/>
          <w:marTop w:val="120"/>
          <w:marBottom w:val="0"/>
          <w:divBdr>
            <w:top w:val="none" w:sz="0" w:space="0" w:color="auto"/>
            <w:left w:val="none" w:sz="0" w:space="0" w:color="auto"/>
            <w:bottom w:val="none" w:sz="0" w:space="0" w:color="auto"/>
            <w:right w:val="none" w:sz="0" w:space="0" w:color="auto"/>
          </w:divBdr>
        </w:div>
        <w:div w:id="1634167932">
          <w:marLeft w:val="0"/>
          <w:marRight w:val="0"/>
          <w:marTop w:val="120"/>
          <w:marBottom w:val="0"/>
          <w:divBdr>
            <w:top w:val="none" w:sz="0" w:space="0" w:color="auto"/>
            <w:left w:val="none" w:sz="0" w:space="0" w:color="auto"/>
            <w:bottom w:val="none" w:sz="0" w:space="0" w:color="auto"/>
            <w:right w:val="none" w:sz="0" w:space="0" w:color="auto"/>
          </w:divBdr>
        </w:div>
        <w:div w:id="1729645589">
          <w:marLeft w:val="0"/>
          <w:marRight w:val="0"/>
          <w:marTop w:val="120"/>
          <w:marBottom w:val="0"/>
          <w:divBdr>
            <w:top w:val="none" w:sz="0" w:space="0" w:color="auto"/>
            <w:left w:val="none" w:sz="0" w:space="0" w:color="auto"/>
            <w:bottom w:val="none" w:sz="0" w:space="0" w:color="auto"/>
            <w:right w:val="none" w:sz="0" w:space="0" w:color="auto"/>
          </w:divBdr>
        </w:div>
        <w:div w:id="1924532127">
          <w:marLeft w:val="0"/>
          <w:marRight w:val="0"/>
          <w:marTop w:val="120"/>
          <w:marBottom w:val="0"/>
          <w:divBdr>
            <w:top w:val="none" w:sz="0" w:space="0" w:color="auto"/>
            <w:left w:val="none" w:sz="0" w:space="0" w:color="auto"/>
            <w:bottom w:val="none" w:sz="0" w:space="0" w:color="auto"/>
            <w:right w:val="none" w:sz="0" w:space="0" w:color="auto"/>
          </w:divBdr>
        </w:div>
        <w:div w:id="1660382721">
          <w:marLeft w:val="0"/>
          <w:marRight w:val="0"/>
          <w:marTop w:val="120"/>
          <w:marBottom w:val="0"/>
          <w:divBdr>
            <w:top w:val="none" w:sz="0" w:space="0" w:color="auto"/>
            <w:left w:val="none" w:sz="0" w:space="0" w:color="auto"/>
            <w:bottom w:val="none" w:sz="0" w:space="0" w:color="auto"/>
            <w:right w:val="none" w:sz="0" w:space="0" w:color="auto"/>
          </w:divBdr>
        </w:div>
      </w:divsChild>
    </w:div>
    <w:div w:id="1238781220">
      <w:bodyDiv w:val="1"/>
      <w:marLeft w:val="0"/>
      <w:marRight w:val="0"/>
      <w:marTop w:val="0"/>
      <w:marBottom w:val="0"/>
      <w:divBdr>
        <w:top w:val="none" w:sz="0" w:space="0" w:color="auto"/>
        <w:left w:val="none" w:sz="0" w:space="0" w:color="auto"/>
        <w:bottom w:val="none" w:sz="0" w:space="0" w:color="auto"/>
        <w:right w:val="none" w:sz="0" w:space="0" w:color="auto"/>
      </w:divBdr>
      <w:divsChild>
        <w:div w:id="1408651003">
          <w:marLeft w:val="0"/>
          <w:marRight w:val="0"/>
          <w:marTop w:val="120"/>
          <w:marBottom w:val="0"/>
          <w:divBdr>
            <w:top w:val="none" w:sz="0" w:space="0" w:color="auto"/>
            <w:left w:val="none" w:sz="0" w:space="0" w:color="auto"/>
            <w:bottom w:val="none" w:sz="0" w:space="0" w:color="auto"/>
            <w:right w:val="none" w:sz="0" w:space="0" w:color="auto"/>
          </w:divBdr>
        </w:div>
        <w:div w:id="495725458">
          <w:marLeft w:val="567"/>
          <w:marRight w:val="0"/>
          <w:marTop w:val="60"/>
          <w:marBottom w:val="0"/>
          <w:divBdr>
            <w:top w:val="none" w:sz="0" w:space="0" w:color="auto"/>
            <w:left w:val="none" w:sz="0" w:space="0" w:color="auto"/>
            <w:bottom w:val="none" w:sz="0" w:space="0" w:color="auto"/>
            <w:right w:val="none" w:sz="0" w:space="0" w:color="auto"/>
          </w:divBdr>
        </w:div>
        <w:div w:id="62993582">
          <w:marLeft w:val="0"/>
          <w:marRight w:val="0"/>
          <w:marTop w:val="240"/>
          <w:marBottom w:val="24"/>
          <w:divBdr>
            <w:top w:val="single" w:sz="8" w:space="2" w:color="808080"/>
            <w:left w:val="none" w:sz="0" w:space="0" w:color="auto"/>
            <w:bottom w:val="none" w:sz="0" w:space="0" w:color="auto"/>
            <w:right w:val="none" w:sz="0" w:space="0" w:color="auto"/>
          </w:divBdr>
        </w:div>
        <w:div w:id="110705524">
          <w:marLeft w:val="0"/>
          <w:marRight w:val="0"/>
          <w:marTop w:val="120"/>
          <w:marBottom w:val="0"/>
          <w:divBdr>
            <w:top w:val="none" w:sz="0" w:space="0" w:color="auto"/>
            <w:left w:val="none" w:sz="0" w:space="0" w:color="auto"/>
            <w:bottom w:val="none" w:sz="0" w:space="0" w:color="auto"/>
            <w:right w:val="none" w:sz="0" w:space="0" w:color="auto"/>
          </w:divBdr>
        </w:div>
        <w:div w:id="1794516763">
          <w:marLeft w:val="0"/>
          <w:marRight w:val="0"/>
          <w:marTop w:val="120"/>
          <w:marBottom w:val="0"/>
          <w:divBdr>
            <w:top w:val="none" w:sz="0" w:space="0" w:color="auto"/>
            <w:left w:val="none" w:sz="0" w:space="0" w:color="auto"/>
            <w:bottom w:val="none" w:sz="0" w:space="0" w:color="auto"/>
            <w:right w:val="none" w:sz="0" w:space="0" w:color="auto"/>
          </w:divBdr>
        </w:div>
      </w:divsChild>
    </w:div>
    <w:div w:id="1375037202">
      <w:bodyDiv w:val="1"/>
      <w:marLeft w:val="0"/>
      <w:marRight w:val="0"/>
      <w:marTop w:val="0"/>
      <w:marBottom w:val="0"/>
      <w:divBdr>
        <w:top w:val="none" w:sz="0" w:space="0" w:color="auto"/>
        <w:left w:val="none" w:sz="0" w:space="0" w:color="auto"/>
        <w:bottom w:val="none" w:sz="0" w:space="0" w:color="auto"/>
        <w:right w:val="none" w:sz="0" w:space="0" w:color="auto"/>
      </w:divBdr>
    </w:div>
    <w:div w:id="1438059223">
      <w:bodyDiv w:val="1"/>
      <w:marLeft w:val="0"/>
      <w:marRight w:val="0"/>
      <w:marTop w:val="0"/>
      <w:marBottom w:val="0"/>
      <w:divBdr>
        <w:top w:val="none" w:sz="0" w:space="0" w:color="auto"/>
        <w:left w:val="none" w:sz="0" w:space="0" w:color="auto"/>
        <w:bottom w:val="none" w:sz="0" w:space="0" w:color="auto"/>
        <w:right w:val="none" w:sz="0" w:space="0" w:color="auto"/>
      </w:divBdr>
    </w:div>
    <w:div w:id="1511749354">
      <w:bodyDiv w:val="1"/>
      <w:marLeft w:val="0"/>
      <w:marRight w:val="0"/>
      <w:marTop w:val="0"/>
      <w:marBottom w:val="0"/>
      <w:divBdr>
        <w:top w:val="none" w:sz="0" w:space="0" w:color="auto"/>
        <w:left w:val="none" w:sz="0" w:space="0" w:color="auto"/>
        <w:bottom w:val="none" w:sz="0" w:space="0" w:color="auto"/>
        <w:right w:val="none" w:sz="0" w:space="0" w:color="auto"/>
      </w:divBdr>
      <w:divsChild>
        <w:div w:id="216823489">
          <w:marLeft w:val="0"/>
          <w:marRight w:val="0"/>
          <w:marTop w:val="120"/>
          <w:marBottom w:val="0"/>
          <w:divBdr>
            <w:top w:val="none" w:sz="0" w:space="0" w:color="auto"/>
            <w:left w:val="none" w:sz="0" w:space="0" w:color="auto"/>
            <w:bottom w:val="none" w:sz="0" w:space="0" w:color="auto"/>
            <w:right w:val="none" w:sz="0" w:space="0" w:color="auto"/>
          </w:divBdr>
        </w:div>
        <w:div w:id="2065832888">
          <w:marLeft w:val="567"/>
          <w:marRight w:val="0"/>
          <w:marTop w:val="60"/>
          <w:marBottom w:val="0"/>
          <w:divBdr>
            <w:top w:val="none" w:sz="0" w:space="0" w:color="auto"/>
            <w:left w:val="none" w:sz="0" w:space="0" w:color="auto"/>
            <w:bottom w:val="none" w:sz="0" w:space="0" w:color="auto"/>
            <w:right w:val="none" w:sz="0" w:space="0" w:color="auto"/>
          </w:divBdr>
        </w:div>
        <w:div w:id="1636370602">
          <w:marLeft w:val="0"/>
          <w:marRight w:val="0"/>
          <w:marTop w:val="240"/>
          <w:marBottom w:val="24"/>
          <w:divBdr>
            <w:top w:val="single" w:sz="8" w:space="2" w:color="808080"/>
            <w:left w:val="none" w:sz="0" w:space="0" w:color="auto"/>
            <w:bottom w:val="none" w:sz="0" w:space="0" w:color="auto"/>
            <w:right w:val="none" w:sz="0" w:space="0" w:color="auto"/>
          </w:divBdr>
        </w:div>
        <w:div w:id="2027249176">
          <w:marLeft w:val="0"/>
          <w:marRight w:val="0"/>
          <w:marTop w:val="120"/>
          <w:marBottom w:val="0"/>
          <w:divBdr>
            <w:top w:val="none" w:sz="0" w:space="0" w:color="auto"/>
            <w:left w:val="none" w:sz="0" w:space="0" w:color="auto"/>
            <w:bottom w:val="none" w:sz="0" w:space="0" w:color="auto"/>
            <w:right w:val="none" w:sz="0" w:space="0" w:color="auto"/>
          </w:divBdr>
        </w:div>
        <w:div w:id="1384911222">
          <w:marLeft w:val="0"/>
          <w:marRight w:val="0"/>
          <w:marTop w:val="120"/>
          <w:marBottom w:val="0"/>
          <w:divBdr>
            <w:top w:val="none" w:sz="0" w:space="0" w:color="auto"/>
            <w:left w:val="none" w:sz="0" w:space="0" w:color="auto"/>
            <w:bottom w:val="none" w:sz="0" w:space="0" w:color="auto"/>
            <w:right w:val="none" w:sz="0" w:space="0" w:color="auto"/>
          </w:divBdr>
        </w:div>
      </w:divsChild>
    </w:div>
    <w:div w:id="1711878012">
      <w:bodyDiv w:val="1"/>
      <w:marLeft w:val="0"/>
      <w:marRight w:val="0"/>
      <w:marTop w:val="0"/>
      <w:marBottom w:val="0"/>
      <w:divBdr>
        <w:top w:val="none" w:sz="0" w:space="0" w:color="auto"/>
        <w:left w:val="none" w:sz="0" w:space="0" w:color="auto"/>
        <w:bottom w:val="none" w:sz="0" w:space="0" w:color="auto"/>
        <w:right w:val="none" w:sz="0" w:space="0" w:color="auto"/>
      </w:divBdr>
    </w:div>
    <w:div w:id="17170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2021%20%283%29%20SA%20425" TargetMode="External"/><Relationship Id="rId1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612505'%5D&amp;xhitlist_md=target-id=0-0-0-44415" TargetMode="External"/><Relationship Id="rId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054515'%5D&amp;xhitlist_md=target-id=0-0-0-54275" TargetMode="External"/><Relationship Id="rId7" Type="http://schemas.openxmlformats.org/officeDocument/2006/relationships/hyperlink" Target="https://www.saflii.org/cgi-bin/LawCite?cit=1917%20AD%20102" TargetMode="External"/><Relationship Id="rId12" Type="http://schemas.openxmlformats.org/officeDocument/2006/relationships/hyperlink" Target="https://www.saflii.org/cgi-bin/LawCite?cit=2011%20%283%29%20SA%20274"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0113274'%5D&amp;xhitlist_md=target-id=0-0-0-304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941708'%5D&amp;xhitlist_md=target-id=0-0-0-54281" TargetMode="External"/><Relationship Id="rId6" Type="http://schemas.openxmlformats.org/officeDocument/2006/relationships/hyperlink" Target="https://www.saflii.org/cgi-bin/LawCite?cit=1917%20AD%20102" TargetMode="Externa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092277'%5D&amp;xhitlist_md=target-id=0-0-0-3051"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02232'%5D&amp;xhitlist_md=target-id=0-0-0-54287" TargetMode="External"/><Relationship Id="rId10" Type="http://schemas.openxmlformats.org/officeDocument/2006/relationships/hyperlink" Target="https://www.saflii.org/cgi-bin/LawCite?cit=2021%20ZASCA%20136"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0113274'%5D&amp;xhitlist_md=target-id=0-0-0-3047" TargetMode="External"/><Relationship Id="rId9" Type="http://schemas.openxmlformats.org/officeDocument/2006/relationships/hyperlink" Target="https://www.saflii.org/cgi-bin/LawCite?cit=2021%20%283%29%20SA%2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C049-92AE-4C12-8697-D58782A6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7071</Words>
  <Characters>40308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Holderness</dc:creator>
  <cp:keywords/>
  <dc:description/>
  <cp:lastModifiedBy>Mary Bruce</cp:lastModifiedBy>
  <cp:revision>4</cp:revision>
  <dcterms:created xsi:type="dcterms:W3CDTF">2024-02-20T14:16:00Z</dcterms:created>
  <dcterms:modified xsi:type="dcterms:W3CDTF">2024-02-22T11:46:00Z</dcterms:modified>
</cp:coreProperties>
</file>