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4AF7" w14:textId="77777777" w:rsidR="00B5101C" w:rsidRDefault="00B5101C" w:rsidP="00B5101C">
      <w:pPr>
        <w:jc w:val="center"/>
        <w:rPr>
          <w:i/>
          <w:iCs/>
          <w:lang w:val="en-GB"/>
        </w:rPr>
      </w:pPr>
      <w:bookmarkStart w:id="0" w:name="_GoBack"/>
      <w:bookmarkEnd w:id="0"/>
      <w:r w:rsidRPr="00277529">
        <w:rPr>
          <w:rFonts w:ascii="Times New Roman" w:hAnsi="Times New Roman" w:cs="Times New Roman"/>
          <w:noProof/>
          <w:lang w:eastAsia="en-ZA"/>
        </w:rPr>
        <w:drawing>
          <wp:inline distT="0" distB="0" distL="0" distR="0" wp14:anchorId="4E40024B" wp14:editId="08A4CF84">
            <wp:extent cx="982980" cy="1058545"/>
            <wp:effectExtent l="0" t="0" r="762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82980" cy="1058545"/>
                    </a:xfrm>
                    <a:prstGeom prst="rect">
                      <a:avLst/>
                    </a:prstGeom>
                  </pic:spPr>
                </pic:pic>
              </a:graphicData>
            </a:graphic>
          </wp:inline>
        </w:drawing>
      </w:r>
    </w:p>
    <w:p w14:paraId="4F069070" w14:textId="77777777" w:rsidR="00B5101C" w:rsidRDefault="00B5101C" w:rsidP="00B876BB">
      <w:pPr>
        <w:jc w:val="both"/>
        <w:rPr>
          <w:i/>
          <w:iCs/>
          <w:lang w:val="en-GB"/>
        </w:rPr>
      </w:pPr>
    </w:p>
    <w:p w14:paraId="49E0070E" w14:textId="77777777" w:rsidR="00B5101C" w:rsidRDefault="00B5101C" w:rsidP="00B876BB">
      <w:pPr>
        <w:jc w:val="both"/>
        <w:rPr>
          <w:i/>
          <w:iCs/>
          <w:lang w:val="en-GB"/>
        </w:rPr>
      </w:pPr>
    </w:p>
    <w:p w14:paraId="327B9348" w14:textId="77777777" w:rsidR="00B5101C" w:rsidRPr="002B16BA" w:rsidRDefault="00B5101C" w:rsidP="00B876BB">
      <w:pPr>
        <w:tabs>
          <w:tab w:val="right" w:pos="9000"/>
        </w:tabs>
        <w:spacing w:line="360" w:lineRule="auto"/>
        <w:jc w:val="both"/>
        <w:rPr>
          <w:rFonts w:ascii="Times New Roman" w:hAnsi="Times New Roman" w:cs="Times New Roman"/>
        </w:rPr>
      </w:pPr>
      <w:r>
        <w:rPr>
          <w:rFonts w:ascii="Times New Roman" w:hAnsi="Times New Roman" w:cs="Times New Roman"/>
        </w:rPr>
        <w:tab/>
      </w:r>
      <w:r w:rsidRPr="002B16BA">
        <w:rPr>
          <w:rFonts w:ascii="Times New Roman" w:hAnsi="Times New Roman" w:cs="Times New Roman"/>
        </w:rPr>
        <w:t xml:space="preserve">Case No: </w:t>
      </w:r>
      <w:r>
        <w:rPr>
          <w:rFonts w:ascii="Times New Roman" w:hAnsi="Times New Roman" w:cs="Times New Roman"/>
        </w:rPr>
        <w:t>87/2023</w:t>
      </w:r>
    </w:p>
    <w:p w14:paraId="49CDF9E9" w14:textId="77777777" w:rsidR="00B5101C" w:rsidRDefault="00B5101C" w:rsidP="00B876BB">
      <w:pPr>
        <w:tabs>
          <w:tab w:val="right" w:pos="9000"/>
        </w:tabs>
        <w:spacing w:line="276" w:lineRule="auto"/>
        <w:jc w:val="both"/>
        <w:rPr>
          <w:rFonts w:ascii="Times New Roman" w:hAnsi="Times New Roman" w:cs="Times New Roman"/>
        </w:rPr>
      </w:pPr>
    </w:p>
    <w:p w14:paraId="7DF947CB" w14:textId="77777777" w:rsidR="00B5101C" w:rsidRPr="002B16BA" w:rsidRDefault="00B5101C" w:rsidP="00B876BB">
      <w:pPr>
        <w:tabs>
          <w:tab w:val="right" w:pos="9000"/>
        </w:tabs>
        <w:spacing w:line="276" w:lineRule="auto"/>
        <w:jc w:val="both"/>
        <w:rPr>
          <w:spacing w:val="24"/>
        </w:rPr>
      </w:pPr>
    </w:p>
    <w:p w14:paraId="5F442304" w14:textId="77777777" w:rsidR="00B5101C" w:rsidRPr="00277529" w:rsidRDefault="00B5101C" w:rsidP="00B876BB">
      <w:pPr>
        <w:spacing w:line="276" w:lineRule="auto"/>
        <w:jc w:val="both"/>
        <w:rPr>
          <w:rFonts w:ascii="Times New Roman" w:hAnsi="Times New Roman" w:cs="Times New Roman"/>
        </w:rPr>
      </w:pPr>
      <w:r w:rsidRPr="00277529">
        <w:rPr>
          <w:rFonts w:ascii="Times New Roman" w:hAnsi="Times New Roman" w:cs="Times New Roman"/>
        </w:rPr>
        <w:t xml:space="preserve">In the </w:t>
      </w:r>
      <w:r>
        <w:rPr>
          <w:rFonts w:ascii="Times New Roman" w:hAnsi="Times New Roman" w:cs="Times New Roman"/>
        </w:rPr>
        <w:t xml:space="preserve">application </w:t>
      </w:r>
      <w:r w:rsidRPr="00277529">
        <w:rPr>
          <w:rFonts w:ascii="Times New Roman" w:hAnsi="Times New Roman" w:cs="Times New Roman"/>
        </w:rPr>
        <w:t>between:</w:t>
      </w:r>
    </w:p>
    <w:p w14:paraId="54003C6D" w14:textId="77777777" w:rsidR="00B5101C" w:rsidRPr="00277529" w:rsidRDefault="00B5101C" w:rsidP="00B876BB">
      <w:pPr>
        <w:tabs>
          <w:tab w:val="left" w:pos="490"/>
        </w:tabs>
        <w:spacing w:line="276" w:lineRule="auto"/>
        <w:jc w:val="both"/>
        <w:rPr>
          <w:rFonts w:ascii="Times New Roman" w:hAnsi="Times New Roman" w:cs="Times New Roman"/>
        </w:rPr>
      </w:pPr>
    </w:p>
    <w:p w14:paraId="281AF19F" w14:textId="77777777" w:rsidR="00B5101C" w:rsidRDefault="00B5101C" w:rsidP="00B876BB">
      <w:pPr>
        <w:pStyle w:val="Heading3"/>
        <w:spacing w:line="276" w:lineRule="auto"/>
        <w:rPr>
          <w:rFonts w:ascii="Times New Roman" w:hAnsi="Times New Roman" w:cs="Times New Roman"/>
        </w:rPr>
      </w:pPr>
      <w:r>
        <w:rPr>
          <w:rFonts w:ascii="Times New Roman" w:hAnsi="Times New Roman" w:cs="Times New Roman"/>
        </w:rPr>
        <w:t>THE TRUSTEES FOR THE TIME BEING OF THE</w:t>
      </w:r>
    </w:p>
    <w:p w14:paraId="2CB43A4D" w14:textId="77777777" w:rsidR="00B5101C" w:rsidRDefault="00B5101C" w:rsidP="00B876BB">
      <w:pPr>
        <w:pStyle w:val="Heading3"/>
        <w:spacing w:line="276" w:lineRule="auto"/>
        <w:rPr>
          <w:rFonts w:ascii="Times New Roman" w:hAnsi="Times New Roman" w:cs="Times New Roman"/>
          <w:b w:val="0"/>
        </w:rPr>
      </w:pPr>
      <w:r>
        <w:rPr>
          <w:rFonts w:ascii="Times New Roman" w:hAnsi="Times New Roman" w:cs="Times New Roman"/>
        </w:rPr>
        <w:t>P G WILLIAMS FAMILY TRUST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val="0"/>
          <w:bCs w:val="0"/>
        </w:rPr>
        <w:t xml:space="preserve">First </w:t>
      </w:r>
      <w:r w:rsidRPr="00277529">
        <w:rPr>
          <w:rFonts w:ascii="Times New Roman" w:hAnsi="Times New Roman" w:cs="Times New Roman"/>
          <w:b w:val="0"/>
        </w:rPr>
        <w:t>App</w:t>
      </w:r>
      <w:r>
        <w:rPr>
          <w:rFonts w:ascii="Times New Roman" w:hAnsi="Times New Roman" w:cs="Times New Roman"/>
          <w:b w:val="0"/>
        </w:rPr>
        <w:t>licant</w:t>
      </w:r>
    </w:p>
    <w:p w14:paraId="192D7823" w14:textId="77777777" w:rsidR="00B5101C" w:rsidRDefault="00B5101C" w:rsidP="00B876BB">
      <w:pPr>
        <w:jc w:val="both"/>
        <w:rPr>
          <w:lang w:val="en-US" w:eastAsia="en-GB"/>
        </w:rPr>
      </w:pPr>
    </w:p>
    <w:p w14:paraId="00669A3B"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b/>
          <w:bCs/>
          <w:lang w:val="en-US" w:eastAsia="en-GB"/>
        </w:rPr>
        <w:t>ABDUL KHABEER JARDIEN</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sidR="00BE079D">
        <w:rPr>
          <w:rFonts w:ascii="Times New Roman" w:hAnsi="Times New Roman" w:cs="Times New Roman"/>
          <w:b/>
          <w:bCs/>
          <w:lang w:val="en-US" w:eastAsia="en-GB"/>
        </w:rPr>
        <w:tab/>
      </w:r>
      <w:r w:rsidR="00BE079D" w:rsidRPr="00BE079D">
        <w:rPr>
          <w:rFonts w:ascii="Times New Roman" w:hAnsi="Times New Roman" w:cs="Times New Roman"/>
          <w:lang w:val="en-US" w:eastAsia="en-GB"/>
        </w:rPr>
        <w:t xml:space="preserve"> Second</w:t>
      </w:r>
      <w:r>
        <w:rPr>
          <w:rFonts w:ascii="Times New Roman" w:hAnsi="Times New Roman" w:cs="Times New Roman"/>
          <w:lang w:val="en-US" w:eastAsia="en-GB"/>
        </w:rPr>
        <w:t xml:space="preserve"> Applicant</w:t>
      </w:r>
    </w:p>
    <w:p w14:paraId="7B376FCB" w14:textId="77777777" w:rsidR="00B5101C" w:rsidRDefault="00B5101C" w:rsidP="00B876BB">
      <w:pPr>
        <w:jc w:val="both"/>
        <w:rPr>
          <w:rFonts w:ascii="Times New Roman" w:hAnsi="Times New Roman" w:cs="Times New Roman"/>
          <w:lang w:val="en-US" w:eastAsia="en-GB"/>
        </w:rPr>
      </w:pPr>
    </w:p>
    <w:p w14:paraId="18C8BEF4" w14:textId="77777777" w:rsidR="00B5101C" w:rsidRPr="004F187B" w:rsidRDefault="00B5101C" w:rsidP="00B876BB">
      <w:pPr>
        <w:jc w:val="both"/>
        <w:rPr>
          <w:rFonts w:ascii="Times New Roman" w:hAnsi="Times New Roman" w:cs="Times New Roman"/>
          <w:lang w:val="en-US" w:eastAsia="en-GB"/>
        </w:rPr>
      </w:pPr>
      <w:r>
        <w:rPr>
          <w:rFonts w:ascii="Times New Roman" w:hAnsi="Times New Roman" w:cs="Times New Roman"/>
          <w:b/>
          <w:bCs/>
          <w:lang w:val="en-US" w:eastAsia="en-GB"/>
        </w:rPr>
        <w:t>SAAJIDAH FELTON</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t xml:space="preserve">    </w:t>
      </w:r>
      <w:r>
        <w:rPr>
          <w:rFonts w:ascii="Times New Roman" w:hAnsi="Times New Roman" w:cs="Times New Roman"/>
          <w:lang w:val="en-US" w:eastAsia="en-GB"/>
        </w:rPr>
        <w:t>Third Applicant</w:t>
      </w:r>
    </w:p>
    <w:p w14:paraId="68525069" w14:textId="77777777" w:rsidR="00B5101C" w:rsidRPr="00277529" w:rsidRDefault="00B5101C" w:rsidP="00B876BB">
      <w:pPr>
        <w:spacing w:line="276" w:lineRule="auto"/>
        <w:jc w:val="both"/>
        <w:rPr>
          <w:rFonts w:ascii="Times New Roman" w:hAnsi="Times New Roman" w:cs="Times New Roman"/>
          <w:b/>
        </w:rPr>
      </w:pPr>
      <w:r>
        <w:rPr>
          <w:rFonts w:ascii="Times New Roman" w:hAnsi="Times New Roman" w:cs="Times New Roman"/>
          <w:b/>
        </w:rPr>
        <w:t xml:space="preserve"> </w:t>
      </w:r>
    </w:p>
    <w:p w14:paraId="38E3A7B5" w14:textId="77777777" w:rsidR="00B5101C" w:rsidRPr="00277529" w:rsidRDefault="00B5101C" w:rsidP="00B876BB">
      <w:pPr>
        <w:spacing w:line="276" w:lineRule="auto"/>
        <w:jc w:val="both"/>
        <w:rPr>
          <w:rFonts w:ascii="Times New Roman" w:hAnsi="Times New Roman" w:cs="Times New Roman"/>
        </w:rPr>
      </w:pPr>
      <w:r w:rsidRPr="00277529">
        <w:rPr>
          <w:rFonts w:ascii="Times New Roman" w:hAnsi="Times New Roman" w:cs="Times New Roman"/>
        </w:rPr>
        <w:t xml:space="preserve">and </w:t>
      </w:r>
    </w:p>
    <w:p w14:paraId="10A5A33F" w14:textId="77777777" w:rsidR="00B5101C" w:rsidRPr="00277529" w:rsidRDefault="00B5101C" w:rsidP="00B876BB">
      <w:pPr>
        <w:pStyle w:val="Heading3"/>
        <w:spacing w:line="276" w:lineRule="auto"/>
        <w:rPr>
          <w:rFonts w:ascii="Times New Roman" w:hAnsi="Times New Roman" w:cs="Times New Roman"/>
          <w:b w:val="0"/>
          <w:bCs w:val="0"/>
        </w:rPr>
      </w:pPr>
    </w:p>
    <w:p w14:paraId="3D746F38" w14:textId="77777777" w:rsidR="00B5101C" w:rsidRPr="00277529" w:rsidRDefault="00B5101C" w:rsidP="00B876BB">
      <w:pPr>
        <w:spacing w:line="276" w:lineRule="auto"/>
        <w:jc w:val="both"/>
        <w:rPr>
          <w:rFonts w:ascii="Times New Roman" w:hAnsi="Times New Roman" w:cs="Times New Roman"/>
        </w:rPr>
      </w:pPr>
    </w:p>
    <w:p w14:paraId="36DB8E30" w14:textId="77777777" w:rsidR="00B5101C" w:rsidRDefault="00B5101C" w:rsidP="00B876BB">
      <w:pPr>
        <w:pStyle w:val="Heading3"/>
        <w:spacing w:line="276" w:lineRule="auto"/>
        <w:rPr>
          <w:rFonts w:ascii="Times New Roman" w:hAnsi="Times New Roman" w:cs="Times New Roman"/>
          <w:b w:val="0"/>
        </w:rPr>
      </w:pPr>
      <w:r>
        <w:rPr>
          <w:rFonts w:ascii="Times New Roman" w:hAnsi="Times New Roman" w:cs="Times New Roman"/>
        </w:rPr>
        <w:t>NEIL WILLIAMS</w:t>
      </w:r>
      <w:r w:rsidRPr="00277529">
        <w:rPr>
          <w:rFonts w:ascii="Times New Roman" w:hAnsi="Times New Roman" w:cs="Times New Roman"/>
        </w:rPr>
        <w:t xml:space="preserve">                                                                                           </w:t>
      </w:r>
      <w:r>
        <w:rPr>
          <w:rFonts w:ascii="Times New Roman" w:hAnsi="Times New Roman" w:cs="Times New Roman"/>
          <w:b w:val="0"/>
        </w:rPr>
        <w:t>First Respondent</w:t>
      </w:r>
    </w:p>
    <w:p w14:paraId="1FEA8EEC"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w:t>
      </w:r>
      <w:r w:rsidR="00BE079D">
        <w:rPr>
          <w:rFonts w:ascii="Times New Roman" w:hAnsi="Times New Roman" w:cs="Times New Roman"/>
          <w:lang w:val="en-US" w:eastAsia="en-GB"/>
        </w:rPr>
        <w:t>Together</w:t>
      </w:r>
      <w:r>
        <w:rPr>
          <w:rFonts w:ascii="Times New Roman" w:hAnsi="Times New Roman" w:cs="Times New Roman"/>
          <w:lang w:val="en-US" w:eastAsia="en-GB"/>
        </w:rPr>
        <w:t xml:space="preserve"> with all other occupiers holding under</w:t>
      </w:r>
    </w:p>
    <w:p w14:paraId="0479B227"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First Respondent)</w:t>
      </w:r>
    </w:p>
    <w:p w14:paraId="4BB44168" w14:textId="77777777" w:rsidR="00B5101C" w:rsidRDefault="00B5101C" w:rsidP="00B876BB">
      <w:pPr>
        <w:jc w:val="both"/>
        <w:rPr>
          <w:rFonts w:ascii="Times New Roman" w:hAnsi="Times New Roman" w:cs="Times New Roman"/>
          <w:lang w:val="en-US" w:eastAsia="en-GB"/>
        </w:rPr>
      </w:pPr>
    </w:p>
    <w:p w14:paraId="5D3E184F" w14:textId="77777777" w:rsidR="00B5101C" w:rsidRPr="004F187B" w:rsidRDefault="00B5101C" w:rsidP="00B876BB">
      <w:pPr>
        <w:jc w:val="both"/>
        <w:rPr>
          <w:rFonts w:ascii="Times New Roman" w:hAnsi="Times New Roman" w:cs="Times New Roman"/>
          <w:lang w:val="en-US" w:eastAsia="en-GB"/>
        </w:rPr>
      </w:pPr>
      <w:r>
        <w:rPr>
          <w:rFonts w:ascii="Times New Roman" w:hAnsi="Times New Roman" w:cs="Times New Roman"/>
          <w:b/>
          <w:bCs/>
          <w:lang w:val="en-US" w:eastAsia="en-GB"/>
        </w:rPr>
        <w:t>GLADYS WILLIAMS</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t xml:space="preserve">          </w:t>
      </w:r>
      <w:r>
        <w:rPr>
          <w:rFonts w:ascii="Times New Roman" w:hAnsi="Times New Roman" w:cs="Times New Roman"/>
          <w:lang w:val="en-US" w:eastAsia="en-GB"/>
        </w:rPr>
        <w:t>Second Respondent</w:t>
      </w:r>
    </w:p>
    <w:p w14:paraId="32376D43"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w:t>
      </w:r>
      <w:r w:rsidR="00BE079D">
        <w:rPr>
          <w:rFonts w:ascii="Times New Roman" w:hAnsi="Times New Roman" w:cs="Times New Roman"/>
          <w:lang w:val="en-US" w:eastAsia="en-GB"/>
        </w:rPr>
        <w:t>Together</w:t>
      </w:r>
      <w:r>
        <w:rPr>
          <w:rFonts w:ascii="Times New Roman" w:hAnsi="Times New Roman" w:cs="Times New Roman"/>
          <w:lang w:val="en-US" w:eastAsia="en-GB"/>
        </w:rPr>
        <w:t xml:space="preserve"> with all other occupiers holding under</w:t>
      </w:r>
    </w:p>
    <w:p w14:paraId="13675FA9"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Second Respondent)</w:t>
      </w:r>
    </w:p>
    <w:p w14:paraId="7FCD9255" w14:textId="77777777" w:rsidR="00B5101C" w:rsidRDefault="00B5101C" w:rsidP="00B876BB">
      <w:pPr>
        <w:jc w:val="both"/>
        <w:rPr>
          <w:rFonts w:ascii="Times New Roman" w:hAnsi="Times New Roman" w:cs="Times New Roman"/>
          <w:lang w:val="en-US" w:eastAsia="en-GB"/>
        </w:rPr>
      </w:pPr>
    </w:p>
    <w:p w14:paraId="0C73D313" w14:textId="77777777" w:rsidR="00B5101C" w:rsidRPr="004F187B" w:rsidRDefault="00B5101C" w:rsidP="00B876BB">
      <w:pPr>
        <w:jc w:val="both"/>
        <w:rPr>
          <w:rFonts w:ascii="Times New Roman" w:hAnsi="Times New Roman" w:cs="Times New Roman"/>
          <w:lang w:val="en-US" w:eastAsia="en-GB"/>
        </w:rPr>
      </w:pPr>
      <w:r>
        <w:rPr>
          <w:rFonts w:ascii="Times New Roman" w:hAnsi="Times New Roman" w:cs="Times New Roman"/>
          <w:b/>
          <w:bCs/>
          <w:lang w:val="en-US" w:eastAsia="en-GB"/>
        </w:rPr>
        <w:t>ALL OTHER UNLAWFUL OCCUPIERS OF</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lang w:val="en-US" w:eastAsia="en-GB"/>
        </w:rPr>
        <w:t>Third Respondent</w:t>
      </w:r>
    </w:p>
    <w:p w14:paraId="52752DAF" w14:textId="77777777" w:rsidR="00B5101C" w:rsidRPr="004F187B" w:rsidRDefault="00B5101C" w:rsidP="00B876BB">
      <w:pPr>
        <w:jc w:val="both"/>
        <w:rPr>
          <w:rFonts w:ascii="Times New Roman" w:hAnsi="Times New Roman" w:cs="Times New Roman"/>
          <w:b/>
          <w:bCs/>
          <w:lang w:val="en-US" w:eastAsia="en-GB"/>
        </w:rPr>
      </w:pPr>
      <w:r>
        <w:rPr>
          <w:rFonts w:ascii="Times New Roman" w:hAnsi="Times New Roman" w:cs="Times New Roman"/>
          <w:b/>
          <w:bCs/>
          <w:lang w:val="en-US" w:eastAsia="en-GB"/>
        </w:rPr>
        <w:t>ERF 124495 CAPE TOWN</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p>
    <w:p w14:paraId="74666BBC"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w:t>
      </w:r>
      <w:r w:rsidR="00BE079D">
        <w:rPr>
          <w:rFonts w:ascii="Times New Roman" w:hAnsi="Times New Roman" w:cs="Times New Roman"/>
          <w:lang w:val="en-US" w:eastAsia="en-GB"/>
        </w:rPr>
        <w:t>Together</w:t>
      </w:r>
      <w:r>
        <w:rPr>
          <w:rFonts w:ascii="Times New Roman" w:hAnsi="Times New Roman" w:cs="Times New Roman"/>
          <w:lang w:val="en-US" w:eastAsia="en-GB"/>
        </w:rPr>
        <w:t xml:space="preserve"> with all other occupiers holding under</w:t>
      </w:r>
    </w:p>
    <w:p w14:paraId="18401159" w14:textId="77777777" w:rsidR="00B5101C" w:rsidRDefault="00B5101C" w:rsidP="00B876BB">
      <w:pPr>
        <w:jc w:val="both"/>
        <w:rPr>
          <w:rFonts w:ascii="Times New Roman" w:hAnsi="Times New Roman" w:cs="Times New Roman"/>
          <w:lang w:val="en-US" w:eastAsia="en-GB"/>
        </w:rPr>
      </w:pPr>
      <w:r>
        <w:rPr>
          <w:rFonts w:ascii="Times New Roman" w:hAnsi="Times New Roman" w:cs="Times New Roman"/>
          <w:lang w:val="en-US" w:eastAsia="en-GB"/>
        </w:rPr>
        <w:t>Third Respondent)</w:t>
      </w:r>
    </w:p>
    <w:p w14:paraId="6CE63528" w14:textId="77777777" w:rsidR="00B5101C" w:rsidRDefault="00B5101C" w:rsidP="00B876BB">
      <w:pPr>
        <w:jc w:val="both"/>
        <w:rPr>
          <w:rFonts w:ascii="Times New Roman" w:hAnsi="Times New Roman" w:cs="Times New Roman"/>
          <w:lang w:val="en-US" w:eastAsia="en-GB"/>
        </w:rPr>
      </w:pPr>
    </w:p>
    <w:p w14:paraId="569237B7" w14:textId="77777777" w:rsidR="00B5101C" w:rsidRPr="004F187B" w:rsidRDefault="00B5101C" w:rsidP="00B876BB">
      <w:pPr>
        <w:jc w:val="both"/>
        <w:rPr>
          <w:rFonts w:ascii="Times New Roman" w:hAnsi="Times New Roman" w:cs="Times New Roman"/>
          <w:lang w:val="en-US" w:eastAsia="en-GB"/>
        </w:rPr>
      </w:pPr>
      <w:r>
        <w:rPr>
          <w:rFonts w:ascii="Times New Roman" w:hAnsi="Times New Roman" w:cs="Times New Roman"/>
          <w:b/>
          <w:bCs/>
          <w:lang w:val="en-US" w:eastAsia="en-GB"/>
        </w:rPr>
        <w:t>THE CITY OF CAPE TOWN</w:t>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r>
      <w:r>
        <w:rPr>
          <w:rFonts w:ascii="Times New Roman" w:hAnsi="Times New Roman" w:cs="Times New Roman"/>
          <w:b/>
          <w:bCs/>
          <w:lang w:val="en-US" w:eastAsia="en-GB"/>
        </w:rPr>
        <w:tab/>
        <w:t xml:space="preserve">           </w:t>
      </w:r>
      <w:r>
        <w:rPr>
          <w:rFonts w:ascii="Times New Roman" w:hAnsi="Times New Roman" w:cs="Times New Roman"/>
          <w:lang w:val="en-US" w:eastAsia="en-GB"/>
        </w:rPr>
        <w:t>Fourth Respondent</w:t>
      </w:r>
    </w:p>
    <w:p w14:paraId="42704ECF" w14:textId="77777777" w:rsidR="00B5101C" w:rsidRDefault="00B5101C" w:rsidP="00B876BB">
      <w:pPr>
        <w:jc w:val="both"/>
        <w:rPr>
          <w:lang w:val="en-US" w:eastAsia="en-GB"/>
        </w:rPr>
      </w:pPr>
    </w:p>
    <w:p w14:paraId="698C212E" w14:textId="77777777" w:rsidR="00B5101C" w:rsidRPr="004F187B" w:rsidRDefault="00B5101C" w:rsidP="00B876BB">
      <w:pPr>
        <w:jc w:val="both"/>
        <w:rPr>
          <w:lang w:val="en-US" w:eastAsia="en-GB"/>
        </w:rPr>
      </w:pPr>
    </w:p>
    <w:p w14:paraId="3FE1D494" w14:textId="77777777" w:rsidR="00B5101C" w:rsidRDefault="00B5101C" w:rsidP="00B876BB">
      <w:pPr>
        <w:spacing w:line="276" w:lineRule="auto"/>
        <w:jc w:val="both"/>
      </w:pPr>
    </w:p>
    <w:p w14:paraId="55A4F6B3" w14:textId="77777777" w:rsidR="00B5101C" w:rsidRDefault="00B5101C" w:rsidP="00B876BB">
      <w:pPr>
        <w:spacing w:line="265" w:lineRule="auto"/>
        <w:ind w:left="48" w:hanging="5"/>
        <w:jc w:val="both"/>
        <w:rPr>
          <w:rFonts w:ascii="Times New Roman" w:hAnsi="Times New Roman" w:cs="Times New Roman"/>
        </w:rPr>
      </w:pPr>
      <w:r>
        <w:rPr>
          <w:rFonts w:ascii="Times New Roman" w:hAnsi="Times New Roman" w:cs="Times New Roman"/>
        </w:rPr>
        <w:t xml:space="preserve">Date of </w:t>
      </w:r>
      <w:r w:rsidRPr="0023347A">
        <w:rPr>
          <w:rFonts w:ascii="Times New Roman" w:hAnsi="Times New Roman" w:cs="Times New Roman"/>
        </w:rPr>
        <w:t xml:space="preserve">Hearing: </w:t>
      </w:r>
      <w:r>
        <w:rPr>
          <w:rFonts w:ascii="Times New Roman" w:hAnsi="Times New Roman" w:cs="Times New Roman"/>
        </w:rPr>
        <w:tab/>
      </w:r>
      <w:r>
        <w:rPr>
          <w:rFonts w:ascii="Times New Roman" w:hAnsi="Times New Roman" w:cs="Times New Roman"/>
        </w:rPr>
        <w:tab/>
      </w:r>
      <w:r w:rsidR="00C00645">
        <w:rPr>
          <w:rFonts w:ascii="Times New Roman" w:hAnsi="Times New Roman" w:cs="Times New Roman"/>
        </w:rPr>
        <w:t>22 November 2023</w:t>
      </w:r>
    </w:p>
    <w:p w14:paraId="34990F10" w14:textId="77777777" w:rsidR="00B5101C" w:rsidRDefault="00B5101C" w:rsidP="00B876BB">
      <w:pPr>
        <w:spacing w:line="265" w:lineRule="auto"/>
        <w:ind w:left="48" w:hanging="5"/>
        <w:jc w:val="both"/>
        <w:rPr>
          <w:rFonts w:ascii="Times New Roman" w:hAnsi="Times New Roman" w:cs="Times New Roman"/>
        </w:rPr>
      </w:pPr>
      <w:r>
        <w:rPr>
          <w:rFonts w:ascii="Times New Roman" w:hAnsi="Times New Roman" w:cs="Times New Roman"/>
        </w:rPr>
        <w:t>Further affidavits filed:</w:t>
      </w:r>
      <w:r>
        <w:rPr>
          <w:rFonts w:ascii="Times New Roman" w:hAnsi="Times New Roman" w:cs="Times New Roman"/>
        </w:rPr>
        <w:tab/>
      </w:r>
      <w:r w:rsidR="00C00645">
        <w:rPr>
          <w:rFonts w:ascii="Times New Roman" w:hAnsi="Times New Roman" w:cs="Times New Roman"/>
        </w:rPr>
        <w:t>1 and 4 December 2023</w:t>
      </w:r>
    </w:p>
    <w:p w14:paraId="6EE3B113" w14:textId="77777777" w:rsidR="00B5101C" w:rsidRDefault="00B5101C" w:rsidP="00B876BB">
      <w:pPr>
        <w:spacing w:line="265" w:lineRule="auto"/>
        <w:ind w:left="48" w:hanging="5"/>
        <w:jc w:val="both"/>
        <w:rPr>
          <w:rFonts w:ascii="Times New Roman" w:hAnsi="Times New Roman" w:cs="Times New Roman"/>
        </w:rPr>
      </w:pPr>
      <w:r>
        <w:rPr>
          <w:rFonts w:ascii="Times New Roman" w:hAnsi="Times New Roman" w:cs="Times New Roman"/>
        </w:rPr>
        <w:t xml:space="preserve">Date of Judgment: </w:t>
      </w:r>
      <w:r>
        <w:rPr>
          <w:rFonts w:ascii="Times New Roman" w:hAnsi="Times New Roman" w:cs="Times New Roman"/>
        </w:rPr>
        <w:tab/>
      </w:r>
      <w:r>
        <w:rPr>
          <w:rFonts w:ascii="Times New Roman" w:hAnsi="Times New Roman" w:cs="Times New Roman"/>
        </w:rPr>
        <w:tab/>
      </w:r>
      <w:r w:rsidR="00256721">
        <w:rPr>
          <w:rFonts w:ascii="Times New Roman" w:hAnsi="Times New Roman" w:cs="Times New Roman"/>
        </w:rPr>
        <w:t>31</w:t>
      </w:r>
      <w:r w:rsidR="00C00645">
        <w:rPr>
          <w:rFonts w:ascii="Times New Roman" w:hAnsi="Times New Roman" w:cs="Times New Roman"/>
        </w:rPr>
        <w:t xml:space="preserve"> January 2024</w:t>
      </w:r>
    </w:p>
    <w:p w14:paraId="300D250F" w14:textId="77777777" w:rsidR="00B5101C" w:rsidRPr="0023347A" w:rsidRDefault="00B5101C" w:rsidP="00B876BB">
      <w:pPr>
        <w:spacing w:line="265" w:lineRule="auto"/>
        <w:ind w:left="48" w:hanging="5"/>
        <w:jc w:val="both"/>
        <w:rPr>
          <w:rFonts w:ascii="Times New Roman" w:hAnsi="Times New Roman" w:cs="Times New Roman"/>
        </w:rPr>
      </w:pPr>
      <w:r>
        <w:rPr>
          <w:rFonts w:ascii="Times New Roman" w:hAnsi="Times New Roman" w:cs="Times New Roman"/>
        </w:rPr>
        <w:t xml:space="preserve">Coram: </w:t>
      </w:r>
      <w:r w:rsidR="00FA04E8">
        <w:rPr>
          <w:rFonts w:ascii="Times New Roman" w:hAnsi="Times New Roman" w:cs="Times New Roman"/>
        </w:rPr>
        <w:tab/>
      </w:r>
      <w:r w:rsidR="00FA04E8">
        <w:rPr>
          <w:rFonts w:ascii="Times New Roman" w:hAnsi="Times New Roman" w:cs="Times New Roman"/>
        </w:rPr>
        <w:tab/>
      </w:r>
      <w:r w:rsidR="00FA04E8">
        <w:rPr>
          <w:rFonts w:ascii="Times New Roman" w:hAnsi="Times New Roman" w:cs="Times New Roman"/>
        </w:rPr>
        <w:tab/>
      </w:r>
      <w:r>
        <w:rPr>
          <w:rFonts w:ascii="Times New Roman" w:hAnsi="Times New Roman" w:cs="Times New Roman"/>
        </w:rPr>
        <w:t>Holderness AJ</w:t>
      </w:r>
    </w:p>
    <w:p w14:paraId="03536D5F" w14:textId="77777777" w:rsidR="00B5101C" w:rsidRDefault="00B5101C" w:rsidP="00B876BB">
      <w:pPr>
        <w:pBdr>
          <w:bottom w:val="single" w:sz="12" w:space="1" w:color="auto"/>
        </w:pBdr>
        <w:spacing w:line="276" w:lineRule="auto"/>
        <w:jc w:val="both"/>
        <w:rPr>
          <w:rFonts w:ascii="Times New Roman" w:hAnsi="Times New Roman" w:cs="Times New Roman"/>
        </w:rPr>
      </w:pPr>
    </w:p>
    <w:p w14:paraId="32977C7A" w14:textId="77777777" w:rsidR="00B5101C" w:rsidRDefault="00B5101C" w:rsidP="00B876BB">
      <w:pPr>
        <w:pBdr>
          <w:bottom w:val="single" w:sz="12" w:space="1" w:color="auto"/>
        </w:pBdr>
        <w:spacing w:line="276" w:lineRule="auto"/>
        <w:jc w:val="both"/>
        <w:rPr>
          <w:rFonts w:ascii="Times New Roman" w:hAnsi="Times New Roman" w:cs="Times New Roman"/>
        </w:rPr>
      </w:pPr>
    </w:p>
    <w:p w14:paraId="788F192E" w14:textId="77777777" w:rsidR="00B5101C" w:rsidRPr="00277529" w:rsidRDefault="00B5101C" w:rsidP="00B876BB">
      <w:pPr>
        <w:pBdr>
          <w:bottom w:val="single" w:sz="12" w:space="1" w:color="auto"/>
        </w:pBdr>
        <w:spacing w:line="276" w:lineRule="auto"/>
        <w:jc w:val="both"/>
        <w:rPr>
          <w:rFonts w:ascii="Times New Roman" w:hAnsi="Times New Roman" w:cs="Times New Roman"/>
        </w:rPr>
      </w:pPr>
    </w:p>
    <w:p w14:paraId="24C5E7C8" w14:textId="77777777" w:rsidR="00B5101C" w:rsidRPr="00277529" w:rsidRDefault="00B5101C" w:rsidP="00B876BB">
      <w:pPr>
        <w:spacing w:line="276" w:lineRule="auto"/>
        <w:jc w:val="both"/>
        <w:rPr>
          <w:rFonts w:ascii="Times New Roman" w:hAnsi="Times New Roman" w:cs="Times New Roman"/>
        </w:rPr>
      </w:pPr>
    </w:p>
    <w:p w14:paraId="5759B70D" w14:textId="77777777" w:rsidR="00B5101C" w:rsidRPr="00277529" w:rsidRDefault="00B5101C" w:rsidP="00B876BB">
      <w:pPr>
        <w:pStyle w:val="Heading2"/>
        <w:spacing w:line="276" w:lineRule="auto"/>
        <w:jc w:val="both"/>
        <w:rPr>
          <w:rFonts w:ascii="Times New Roman" w:hAnsi="Times New Roman" w:cs="Times New Roman"/>
        </w:rPr>
      </w:pPr>
      <w:r w:rsidRPr="00277529">
        <w:rPr>
          <w:rFonts w:ascii="Times New Roman" w:hAnsi="Times New Roman" w:cs="Times New Roman"/>
        </w:rPr>
        <w:t>JUDGMENT</w:t>
      </w:r>
      <w:r>
        <w:rPr>
          <w:rFonts w:ascii="Times New Roman" w:hAnsi="Times New Roman" w:cs="Times New Roman"/>
        </w:rPr>
        <w:t xml:space="preserve"> </w:t>
      </w:r>
    </w:p>
    <w:p w14:paraId="27D04DEF" w14:textId="77777777" w:rsidR="00B5101C" w:rsidRPr="00277529" w:rsidRDefault="00B5101C" w:rsidP="00B876BB">
      <w:pPr>
        <w:pBdr>
          <w:bottom w:val="single" w:sz="12" w:space="1" w:color="auto"/>
        </w:pBdr>
        <w:spacing w:line="276" w:lineRule="auto"/>
        <w:jc w:val="both"/>
        <w:rPr>
          <w:rFonts w:ascii="Times New Roman" w:hAnsi="Times New Roman" w:cs="Times New Roman"/>
        </w:rPr>
      </w:pPr>
      <w:r w:rsidRPr="00277529">
        <w:rPr>
          <w:rFonts w:ascii="Times New Roman" w:hAnsi="Times New Roman" w:cs="Times New Roman"/>
        </w:rPr>
        <w:t xml:space="preserve"> </w:t>
      </w:r>
    </w:p>
    <w:p w14:paraId="7D4A85FD" w14:textId="77777777" w:rsidR="00B5101C" w:rsidRPr="00277529" w:rsidRDefault="00B5101C" w:rsidP="00B876BB">
      <w:pPr>
        <w:spacing w:line="480" w:lineRule="auto"/>
        <w:jc w:val="both"/>
        <w:rPr>
          <w:rFonts w:ascii="Times New Roman" w:hAnsi="Times New Roman" w:cs="Times New Roman"/>
          <w:b/>
        </w:rPr>
      </w:pPr>
    </w:p>
    <w:p w14:paraId="2F0335A5" w14:textId="77777777" w:rsidR="00B5101C" w:rsidRDefault="00B5101C" w:rsidP="00B876BB">
      <w:pPr>
        <w:spacing w:line="480" w:lineRule="auto"/>
        <w:jc w:val="both"/>
        <w:rPr>
          <w:rFonts w:ascii="Times New Roman" w:hAnsi="Times New Roman" w:cs="Times New Roman"/>
          <w:b/>
          <w:u w:val="single"/>
        </w:rPr>
      </w:pPr>
      <w:r w:rsidRPr="003F13EA">
        <w:rPr>
          <w:rFonts w:ascii="Times New Roman" w:hAnsi="Times New Roman" w:cs="Times New Roman"/>
          <w:b/>
          <w:u w:val="single"/>
        </w:rPr>
        <w:t>HOLDERNESS AJ</w:t>
      </w:r>
    </w:p>
    <w:p w14:paraId="292DC2CD" w14:textId="77777777" w:rsidR="00B5101C" w:rsidRDefault="00B5101C" w:rsidP="00B876BB">
      <w:pPr>
        <w:jc w:val="both"/>
        <w:rPr>
          <w:rFonts w:ascii="Times New Roman" w:hAnsi="Times New Roman" w:cs="Times New Roman"/>
          <w:b/>
          <w:u w:val="single"/>
        </w:rPr>
      </w:pPr>
    </w:p>
    <w:p w14:paraId="5B96ED5D" w14:textId="77777777" w:rsidR="00B5101C" w:rsidRDefault="00B5101C" w:rsidP="00B876BB">
      <w:pPr>
        <w:jc w:val="both"/>
        <w:rPr>
          <w:i/>
          <w:iCs/>
          <w:lang w:val="en-GB"/>
        </w:rPr>
      </w:pPr>
      <w:r>
        <w:rPr>
          <w:rFonts w:ascii="Times New Roman" w:hAnsi="Times New Roman" w:cs="Times New Roman"/>
          <w:b/>
        </w:rPr>
        <w:t>Introduction</w:t>
      </w:r>
    </w:p>
    <w:p w14:paraId="481D0025" w14:textId="77777777" w:rsidR="00B5101C" w:rsidRDefault="00B5101C" w:rsidP="00B876BB">
      <w:pPr>
        <w:spacing w:line="480" w:lineRule="auto"/>
        <w:jc w:val="both"/>
        <w:rPr>
          <w:i/>
          <w:iCs/>
          <w:lang w:val="en-GB"/>
        </w:rPr>
      </w:pPr>
    </w:p>
    <w:p w14:paraId="1B9B72D8" w14:textId="77777777" w:rsidR="00B5101C" w:rsidRDefault="00B5101C" w:rsidP="00B876BB">
      <w:pPr>
        <w:spacing w:line="480" w:lineRule="auto"/>
        <w:jc w:val="both"/>
        <w:rPr>
          <w:rFonts w:ascii="Times New Roman" w:hAnsi="Times New Roman" w:cs="Times New Roman"/>
        </w:rPr>
      </w:pPr>
      <w:r>
        <w:rPr>
          <w:rFonts w:ascii="Times New Roman" w:hAnsi="Times New Roman" w:cs="Times New Roman"/>
          <w:lang w:val="en-GB"/>
        </w:rPr>
        <w:t>[1]</w:t>
      </w:r>
      <w:r>
        <w:rPr>
          <w:rFonts w:ascii="Times New Roman" w:hAnsi="Times New Roman" w:cs="Times New Roman"/>
          <w:lang w:val="en-GB"/>
        </w:rPr>
        <w:tab/>
        <w:t>Th</w:t>
      </w:r>
      <w:r w:rsidR="00A46759">
        <w:rPr>
          <w:rFonts w:ascii="Times New Roman" w:hAnsi="Times New Roman" w:cs="Times New Roman"/>
          <w:lang w:val="en-GB"/>
        </w:rPr>
        <w:t>e applicants seek</w:t>
      </w:r>
      <w:r>
        <w:rPr>
          <w:rFonts w:ascii="Times New Roman" w:hAnsi="Times New Roman" w:cs="Times New Roman"/>
          <w:lang w:val="en-GB"/>
        </w:rPr>
        <w:t xml:space="preserve"> an order in terms of section 4(8) of the </w:t>
      </w:r>
      <w:r>
        <w:rPr>
          <w:rFonts w:ascii="Times New Roman" w:hAnsi="Times New Roman" w:cs="Times New Roman"/>
        </w:rPr>
        <w:t>P</w:t>
      </w:r>
      <w:r w:rsidRPr="00806692">
        <w:rPr>
          <w:rFonts w:ascii="Times New Roman" w:hAnsi="Times New Roman" w:cs="Times New Roman"/>
        </w:rPr>
        <w:t xml:space="preserve">revention of </w:t>
      </w:r>
      <w:r>
        <w:rPr>
          <w:rFonts w:ascii="Times New Roman" w:hAnsi="Times New Roman" w:cs="Times New Roman"/>
        </w:rPr>
        <w:t>I</w:t>
      </w:r>
      <w:r w:rsidRPr="00806692">
        <w:rPr>
          <w:rFonts w:ascii="Times New Roman" w:hAnsi="Times New Roman" w:cs="Times New Roman"/>
        </w:rPr>
        <w:t xml:space="preserve">llegal </w:t>
      </w:r>
      <w:r>
        <w:rPr>
          <w:rFonts w:ascii="Times New Roman" w:hAnsi="Times New Roman" w:cs="Times New Roman"/>
        </w:rPr>
        <w:t>E</w:t>
      </w:r>
      <w:r w:rsidRPr="00806692">
        <w:rPr>
          <w:rFonts w:ascii="Times New Roman" w:hAnsi="Times New Roman" w:cs="Times New Roman"/>
        </w:rPr>
        <w:t xml:space="preserve">viction from and </w:t>
      </w:r>
      <w:r>
        <w:rPr>
          <w:rFonts w:ascii="Times New Roman" w:hAnsi="Times New Roman" w:cs="Times New Roman"/>
        </w:rPr>
        <w:t>U</w:t>
      </w:r>
      <w:r w:rsidRPr="00806692">
        <w:rPr>
          <w:rFonts w:ascii="Times New Roman" w:hAnsi="Times New Roman" w:cs="Times New Roman"/>
        </w:rPr>
        <w:t xml:space="preserve">nlawful </w:t>
      </w:r>
      <w:r>
        <w:rPr>
          <w:rFonts w:ascii="Times New Roman" w:hAnsi="Times New Roman" w:cs="Times New Roman"/>
        </w:rPr>
        <w:t>O</w:t>
      </w:r>
      <w:r w:rsidRPr="00806692">
        <w:rPr>
          <w:rFonts w:ascii="Times New Roman" w:hAnsi="Times New Roman" w:cs="Times New Roman"/>
        </w:rPr>
        <w:t xml:space="preserve">ccupation of </w:t>
      </w:r>
      <w:r>
        <w:rPr>
          <w:rFonts w:ascii="Times New Roman" w:hAnsi="Times New Roman" w:cs="Times New Roman"/>
        </w:rPr>
        <w:t>L</w:t>
      </w:r>
      <w:r w:rsidRPr="00806692">
        <w:rPr>
          <w:rFonts w:ascii="Times New Roman" w:hAnsi="Times New Roman" w:cs="Times New Roman"/>
        </w:rPr>
        <w:t xml:space="preserve">and </w:t>
      </w:r>
      <w:r w:rsidRPr="008D1F66">
        <w:rPr>
          <w:rFonts w:ascii="Times New Roman" w:hAnsi="Times New Roman" w:cs="Times New Roman"/>
        </w:rPr>
        <w:t xml:space="preserve">Act 19 </w:t>
      </w:r>
      <w:r>
        <w:rPr>
          <w:rFonts w:ascii="Times New Roman" w:hAnsi="Times New Roman" w:cs="Times New Roman"/>
        </w:rPr>
        <w:t>of</w:t>
      </w:r>
      <w:r w:rsidRPr="008D1F66">
        <w:rPr>
          <w:rFonts w:ascii="Times New Roman" w:hAnsi="Times New Roman" w:cs="Times New Roman"/>
        </w:rPr>
        <w:t xml:space="preserve"> 1998</w:t>
      </w:r>
      <w:r>
        <w:rPr>
          <w:rFonts w:ascii="Times New Roman" w:hAnsi="Times New Roman" w:cs="Times New Roman"/>
        </w:rPr>
        <w:t xml:space="preserve"> (‘PIE’) for the eviction of the first, second and third respondents (‘the </w:t>
      </w:r>
      <w:r w:rsidR="00793644">
        <w:rPr>
          <w:rFonts w:ascii="Times New Roman" w:hAnsi="Times New Roman" w:cs="Times New Roman"/>
        </w:rPr>
        <w:t>respondents</w:t>
      </w:r>
      <w:r>
        <w:rPr>
          <w:rFonts w:ascii="Times New Roman" w:hAnsi="Times New Roman" w:cs="Times New Roman"/>
        </w:rPr>
        <w:t>’) from the immovable property form</w:t>
      </w:r>
      <w:r w:rsidR="009E25FE">
        <w:rPr>
          <w:rFonts w:ascii="Times New Roman" w:hAnsi="Times New Roman" w:cs="Times New Roman"/>
        </w:rPr>
        <w:t>ally</w:t>
      </w:r>
      <w:r>
        <w:rPr>
          <w:rFonts w:ascii="Times New Roman" w:hAnsi="Times New Roman" w:cs="Times New Roman"/>
        </w:rPr>
        <w:t xml:space="preserve"> known as Erf 124495 Cape Town, in the City of Cape Town, Cape Division, Western Cape Province, more commonly known as 27 Tarentaal Road, Bridgetown, Athlone, Cape Town, Western Cape (‘the property’).</w:t>
      </w:r>
    </w:p>
    <w:p w14:paraId="3591956C" w14:textId="77777777" w:rsidR="00B5101C" w:rsidRDefault="00B5101C" w:rsidP="00B876BB">
      <w:pPr>
        <w:spacing w:line="480" w:lineRule="auto"/>
        <w:jc w:val="both"/>
        <w:rPr>
          <w:rFonts w:ascii="Times New Roman" w:hAnsi="Times New Roman" w:cs="Times New Roman"/>
        </w:rPr>
      </w:pPr>
    </w:p>
    <w:p w14:paraId="2D1E189E" w14:textId="77777777" w:rsidR="00B5101C" w:rsidRDefault="00B5101C" w:rsidP="00B876BB">
      <w:pPr>
        <w:spacing w:line="48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section 4(2) notice was duly served on the </w:t>
      </w:r>
      <w:r w:rsidR="009E25FE">
        <w:rPr>
          <w:rFonts w:ascii="Times New Roman" w:hAnsi="Times New Roman" w:cs="Times New Roman"/>
        </w:rPr>
        <w:t>first, second and third respondents.</w:t>
      </w:r>
    </w:p>
    <w:p w14:paraId="76A32AB4" w14:textId="77777777" w:rsidR="00B5101C" w:rsidRDefault="00B5101C" w:rsidP="00B876BB">
      <w:pPr>
        <w:spacing w:line="480" w:lineRule="auto"/>
        <w:jc w:val="both"/>
        <w:rPr>
          <w:rFonts w:ascii="Times New Roman" w:hAnsi="Times New Roman" w:cs="Times New Roman"/>
        </w:rPr>
      </w:pPr>
    </w:p>
    <w:p w14:paraId="6CAA3C44" w14:textId="77777777" w:rsidR="00B5101C" w:rsidRDefault="00B5101C" w:rsidP="00B876BB">
      <w:pPr>
        <w:spacing w:after="120" w:line="48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issues which arise for determination are:</w:t>
      </w:r>
    </w:p>
    <w:p w14:paraId="59D6E6BA" w14:textId="77777777" w:rsidR="001A3624" w:rsidRDefault="00B5101C" w:rsidP="00B876BB">
      <w:pPr>
        <w:spacing w:after="120" w:line="480" w:lineRule="auto"/>
        <w:ind w:left="1440" w:hanging="72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Do the </w:t>
      </w:r>
      <w:r w:rsidR="001A3624">
        <w:rPr>
          <w:rFonts w:ascii="Times New Roman" w:hAnsi="Times New Roman" w:cs="Times New Roman"/>
        </w:rPr>
        <w:t>respondents</w:t>
      </w:r>
      <w:r>
        <w:rPr>
          <w:rFonts w:ascii="Times New Roman" w:hAnsi="Times New Roman" w:cs="Times New Roman"/>
        </w:rPr>
        <w:t xml:space="preserve"> have a legal right to occupy the property or are they in unlawful occupation thereof?</w:t>
      </w:r>
    </w:p>
    <w:p w14:paraId="245E484F" w14:textId="77777777" w:rsidR="001A3624" w:rsidRDefault="001A3624" w:rsidP="00B876BB">
      <w:pPr>
        <w:spacing w:after="120" w:line="480" w:lineRule="auto"/>
        <w:ind w:left="144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B5101C" w:rsidRPr="00DD5FF7">
        <w:rPr>
          <w:rFonts w:ascii="Times New Roman" w:hAnsi="Times New Roman" w:cs="Times New Roman"/>
        </w:rPr>
        <w:t>If their occupation of the property is unlawful, is it just and equitable that they be evicted?</w:t>
      </w:r>
    </w:p>
    <w:p w14:paraId="5008D744" w14:textId="77777777" w:rsidR="00B5101C" w:rsidRPr="00DD5FF7" w:rsidRDefault="001A3624" w:rsidP="00B876BB">
      <w:pPr>
        <w:spacing w:after="120" w:line="480" w:lineRule="auto"/>
        <w:ind w:left="144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B5101C" w:rsidRPr="00DD5FF7">
        <w:rPr>
          <w:rFonts w:ascii="Times New Roman" w:hAnsi="Times New Roman" w:cs="Times New Roman"/>
          <w:color w:val="000000"/>
          <w:kern w:val="0"/>
          <w:lang w:val="en-GB"/>
        </w:rPr>
        <w:t xml:space="preserve">If it is just and equitable that the </w:t>
      </w:r>
      <w:r>
        <w:rPr>
          <w:rFonts w:ascii="Times New Roman" w:hAnsi="Times New Roman" w:cs="Times New Roman"/>
          <w:color w:val="000000"/>
          <w:kern w:val="0"/>
          <w:lang w:val="en-GB"/>
        </w:rPr>
        <w:t>respondents</w:t>
      </w:r>
      <w:r w:rsidR="00B5101C" w:rsidRPr="00DD5FF7">
        <w:rPr>
          <w:rFonts w:ascii="Times New Roman" w:hAnsi="Times New Roman" w:cs="Times New Roman"/>
          <w:color w:val="000000"/>
          <w:kern w:val="0"/>
          <w:lang w:val="en-GB"/>
        </w:rPr>
        <w:t xml:space="preserve"> be evicted, the terms and conditions and what would be a just and equitable period within which eviction is to be effected?</w:t>
      </w:r>
    </w:p>
    <w:p w14:paraId="7E371A00" w14:textId="77777777" w:rsidR="00B5101C" w:rsidRPr="003F2367" w:rsidRDefault="00B5101C" w:rsidP="00B876BB">
      <w:pPr>
        <w:spacing w:line="480" w:lineRule="auto"/>
        <w:jc w:val="both"/>
        <w:rPr>
          <w:rFonts w:ascii="Times New Roman" w:hAnsi="Times New Roman" w:cs="Times New Roman"/>
        </w:rPr>
      </w:pPr>
    </w:p>
    <w:p w14:paraId="22ED6B16" w14:textId="77777777" w:rsidR="00B5101C" w:rsidRPr="003F2367" w:rsidRDefault="00B5101C" w:rsidP="00B876BB">
      <w:pPr>
        <w:spacing w:line="480" w:lineRule="auto"/>
        <w:jc w:val="both"/>
        <w:rPr>
          <w:rFonts w:ascii="Times New Roman" w:hAnsi="Times New Roman" w:cs="Times New Roman"/>
          <w:b/>
          <w:bCs/>
        </w:rPr>
      </w:pPr>
      <w:r w:rsidRPr="003F2367">
        <w:rPr>
          <w:rFonts w:ascii="Times New Roman" w:hAnsi="Times New Roman" w:cs="Times New Roman"/>
          <w:b/>
          <w:bCs/>
        </w:rPr>
        <w:lastRenderedPageBreak/>
        <w:t>Factual matrix</w:t>
      </w:r>
    </w:p>
    <w:p w14:paraId="0931F2DA" w14:textId="77777777" w:rsidR="00B5101C" w:rsidRDefault="00B5101C" w:rsidP="00B876BB">
      <w:pPr>
        <w:spacing w:line="480" w:lineRule="auto"/>
        <w:jc w:val="both"/>
        <w:rPr>
          <w:rFonts w:ascii="Times New Roman" w:hAnsi="Times New Roman" w:cs="Times New Roman"/>
          <w:b/>
          <w:bCs/>
        </w:rPr>
      </w:pPr>
      <w:r>
        <w:rPr>
          <w:rFonts w:ascii="Times New Roman" w:hAnsi="Times New Roman" w:cs="Times New Roman"/>
          <w:b/>
          <w:bCs/>
        </w:rPr>
        <w:t>The parties</w:t>
      </w:r>
    </w:p>
    <w:p w14:paraId="5C3E5016" w14:textId="77777777" w:rsidR="00B5101C" w:rsidRPr="00715CFA" w:rsidRDefault="00B5101C" w:rsidP="00B876BB">
      <w:pPr>
        <w:spacing w:line="480" w:lineRule="auto"/>
        <w:jc w:val="both"/>
        <w:rPr>
          <w:rFonts w:ascii="Times New Roman" w:hAnsi="Times New Roman" w:cs="Times New Roman"/>
          <w:b/>
          <w:bCs/>
        </w:rPr>
      </w:pPr>
    </w:p>
    <w:p w14:paraId="5D93535A" w14:textId="77777777" w:rsidR="00B5101C"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The property is owned by and registered in the name of the PG Williams Family Trust (‘the Trust’).</w:t>
      </w:r>
    </w:p>
    <w:p w14:paraId="77F18B18" w14:textId="77777777" w:rsidR="00B5101C" w:rsidRDefault="00B5101C" w:rsidP="00B876BB">
      <w:pPr>
        <w:spacing w:line="480" w:lineRule="auto"/>
        <w:jc w:val="both"/>
        <w:rPr>
          <w:rFonts w:ascii="Times New Roman" w:hAnsi="Times New Roman" w:cs="Times New Roman"/>
          <w:lang w:val="en-GB"/>
        </w:rPr>
      </w:pPr>
    </w:p>
    <w:p w14:paraId="08720B0A" w14:textId="77777777" w:rsidR="00B5101C"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[5]</w:t>
      </w:r>
      <w:r>
        <w:rPr>
          <w:rFonts w:ascii="Times New Roman" w:hAnsi="Times New Roman" w:cs="Times New Roman"/>
          <w:lang w:val="en-GB"/>
        </w:rPr>
        <w:tab/>
        <w:t>The sole trustee of the first applicant is Annastasia Cassandra Williams</w:t>
      </w:r>
      <w:r w:rsidR="00A17CC5">
        <w:rPr>
          <w:rFonts w:ascii="Times New Roman" w:hAnsi="Times New Roman" w:cs="Times New Roman"/>
          <w:lang w:val="en-GB"/>
        </w:rPr>
        <w:t xml:space="preserve"> (‘Annastasia’)</w:t>
      </w:r>
      <w:r>
        <w:rPr>
          <w:rFonts w:ascii="Times New Roman" w:hAnsi="Times New Roman" w:cs="Times New Roman"/>
          <w:lang w:val="en-GB"/>
        </w:rPr>
        <w:t xml:space="preserve">. The other trustee, </w:t>
      </w:r>
      <w:r w:rsidR="003F1FBB">
        <w:rPr>
          <w:rFonts w:ascii="Times New Roman" w:hAnsi="Times New Roman" w:cs="Times New Roman"/>
          <w:lang w:val="en-GB"/>
        </w:rPr>
        <w:t xml:space="preserve">the late </w:t>
      </w:r>
      <w:r>
        <w:rPr>
          <w:rFonts w:ascii="Times New Roman" w:hAnsi="Times New Roman" w:cs="Times New Roman"/>
          <w:lang w:val="en-GB"/>
        </w:rPr>
        <w:t xml:space="preserve">Peter George Williams (‘Peter’), </w:t>
      </w:r>
      <w:r w:rsidR="00D1517F">
        <w:rPr>
          <w:rFonts w:ascii="Times New Roman" w:hAnsi="Times New Roman" w:cs="Times New Roman"/>
          <w:lang w:val="en-GB"/>
        </w:rPr>
        <w:t xml:space="preserve">who was also a beneficiary of the Trust, </w:t>
      </w:r>
      <w:r>
        <w:rPr>
          <w:rFonts w:ascii="Times New Roman" w:hAnsi="Times New Roman" w:cs="Times New Roman"/>
          <w:lang w:val="en-GB"/>
        </w:rPr>
        <w:t>was the</w:t>
      </w:r>
      <w:r w:rsidR="003F1FBB">
        <w:rPr>
          <w:rFonts w:ascii="Times New Roman" w:hAnsi="Times New Roman" w:cs="Times New Roman"/>
          <w:lang w:val="en-GB"/>
        </w:rPr>
        <w:t xml:space="preserve"> </w:t>
      </w:r>
      <w:r>
        <w:rPr>
          <w:rFonts w:ascii="Times New Roman" w:hAnsi="Times New Roman" w:cs="Times New Roman"/>
          <w:lang w:val="en-GB"/>
        </w:rPr>
        <w:t xml:space="preserve">husband of the first applicant, the son of the second respondent and the brother of the first respondent. Peter passed away on 15 March 2017. </w:t>
      </w:r>
    </w:p>
    <w:p w14:paraId="1A1E20BA" w14:textId="77777777" w:rsidR="00B5101C" w:rsidRDefault="00B5101C" w:rsidP="00B876BB">
      <w:pPr>
        <w:spacing w:line="480" w:lineRule="auto"/>
        <w:jc w:val="both"/>
        <w:rPr>
          <w:rFonts w:ascii="Times New Roman" w:hAnsi="Times New Roman" w:cs="Times New Roman"/>
          <w:lang w:val="en-GB"/>
        </w:rPr>
      </w:pPr>
    </w:p>
    <w:p w14:paraId="10DA4BDA" w14:textId="77777777" w:rsidR="0042490D"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[6]</w:t>
      </w:r>
      <w:r>
        <w:rPr>
          <w:rFonts w:ascii="Times New Roman" w:hAnsi="Times New Roman" w:cs="Times New Roman"/>
          <w:lang w:val="en-GB"/>
        </w:rPr>
        <w:tab/>
        <w:t xml:space="preserve">The surviving beneficiaries of the Trust are the first applicant and her children, Kenan Jotham Williams (‘Kenan’), Mikhail Jordan Williams (‘Mikhail’) and Nicole Williams (‘Nicole’).  </w:t>
      </w:r>
    </w:p>
    <w:p w14:paraId="219C9A3A" w14:textId="77777777" w:rsidR="0042490D" w:rsidRDefault="0042490D" w:rsidP="00B876BB">
      <w:pPr>
        <w:spacing w:line="480" w:lineRule="auto"/>
        <w:jc w:val="both"/>
        <w:rPr>
          <w:rFonts w:ascii="Times New Roman" w:hAnsi="Times New Roman" w:cs="Times New Roman"/>
          <w:lang w:val="en-GB"/>
        </w:rPr>
      </w:pPr>
    </w:p>
    <w:p w14:paraId="0FD5671C" w14:textId="77777777" w:rsidR="00B5101C" w:rsidRDefault="0042490D" w:rsidP="00B876BB">
      <w:pPr>
        <w:spacing w:line="480" w:lineRule="auto"/>
        <w:jc w:val="both"/>
        <w:rPr>
          <w:rFonts w:ascii="Times New Roman" w:hAnsi="Times New Roman" w:cs="Times New Roman"/>
          <w:lang w:val="en-GB"/>
        </w:rPr>
      </w:pPr>
      <w:r>
        <w:rPr>
          <w:rFonts w:ascii="Times New Roman" w:hAnsi="Times New Roman" w:cs="Times New Roman"/>
          <w:lang w:val="en-GB"/>
        </w:rPr>
        <w:t>[7]</w:t>
      </w:r>
      <w:r>
        <w:rPr>
          <w:rFonts w:ascii="Times New Roman" w:hAnsi="Times New Roman" w:cs="Times New Roman"/>
          <w:lang w:val="en-GB"/>
        </w:rPr>
        <w:tab/>
      </w:r>
      <w:r w:rsidR="00B5101C">
        <w:rPr>
          <w:rFonts w:ascii="Times New Roman" w:hAnsi="Times New Roman" w:cs="Times New Roman"/>
          <w:lang w:val="en-GB"/>
        </w:rPr>
        <w:t>In terms of the joint last will and testament of the first applicant and the late Mr</w:t>
      </w:r>
      <w:r w:rsidR="00B876BB">
        <w:rPr>
          <w:rFonts w:ascii="Times New Roman" w:hAnsi="Times New Roman" w:cs="Times New Roman"/>
          <w:lang w:val="en-GB"/>
        </w:rPr>
        <w:t> </w:t>
      </w:r>
      <w:r w:rsidR="00B5101C">
        <w:rPr>
          <w:rFonts w:ascii="Times New Roman" w:hAnsi="Times New Roman" w:cs="Times New Roman"/>
          <w:lang w:val="en-GB"/>
        </w:rPr>
        <w:t>Williams, the first applicant is the sole beneficiary of his estate.</w:t>
      </w:r>
    </w:p>
    <w:p w14:paraId="08E14DF4" w14:textId="77777777" w:rsidR="00973AB7" w:rsidRPr="00087553" w:rsidRDefault="00805CCC" w:rsidP="00B876BB">
      <w:pPr>
        <w:tabs>
          <w:tab w:val="left" w:pos="709"/>
        </w:tabs>
        <w:spacing w:before="240" w:after="120" w:line="480" w:lineRule="auto"/>
        <w:ind w:left="1440" w:hanging="1440"/>
        <w:jc w:val="both"/>
        <w:rPr>
          <w:rFonts w:ascii="Times New Roman" w:hAnsi="Times New Roman" w:cs="Times New Roman"/>
          <w:b/>
          <w:bCs/>
          <w:lang w:eastAsia="en-GB"/>
        </w:rPr>
      </w:pPr>
      <w:r w:rsidRPr="00087553">
        <w:rPr>
          <w:rFonts w:ascii="Times New Roman" w:hAnsi="Times New Roman" w:cs="Times New Roman"/>
          <w:b/>
          <w:bCs/>
          <w:lang w:eastAsia="en-GB"/>
        </w:rPr>
        <w:t xml:space="preserve">Personal circumstances of </w:t>
      </w:r>
      <w:r w:rsidR="00EA2D91">
        <w:rPr>
          <w:rFonts w:ascii="Times New Roman" w:hAnsi="Times New Roman" w:cs="Times New Roman"/>
          <w:b/>
          <w:bCs/>
          <w:lang w:eastAsia="en-GB"/>
        </w:rPr>
        <w:t>Annastasia and the second and third</w:t>
      </w:r>
      <w:r w:rsidRPr="00087553">
        <w:rPr>
          <w:rFonts w:ascii="Times New Roman" w:hAnsi="Times New Roman" w:cs="Times New Roman"/>
          <w:b/>
          <w:bCs/>
          <w:lang w:eastAsia="en-GB"/>
        </w:rPr>
        <w:t xml:space="preserve"> applicants </w:t>
      </w:r>
    </w:p>
    <w:p w14:paraId="467846A2" w14:textId="77777777" w:rsidR="00805CCC" w:rsidRDefault="00805CCC" w:rsidP="00B876BB">
      <w:pPr>
        <w:tabs>
          <w:tab w:val="left" w:pos="709"/>
        </w:tabs>
        <w:spacing w:before="240" w:after="120" w:line="480" w:lineRule="auto"/>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w:t>
      </w:r>
      <w:r w:rsidR="00D21BEA">
        <w:rPr>
          <w:rFonts w:ascii="Times New Roman" w:hAnsi="Times New Roman" w:cs="Times New Roman"/>
          <w:shd w:val="clear" w:color="auto" w:fill="FFFFFF"/>
        </w:rPr>
        <w:t>8</w:t>
      </w:r>
      <w:r>
        <w:rPr>
          <w:rFonts w:ascii="Times New Roman" w:hAnsi="Times New Roman" w:cs="Times New Roman"/>
          <w:shd w:val="clear" w:color="auto" w:fill="FFFFFF"/>
        </w:rPr>
        <w:t>]</w:t>
      </w:r>
      <w:r>
        <w:rPr>
          <w:rFonts w:ascii="Times New Roman" w:hAnsi="Times New Roman" w:cs="Times New Roman"/>
          <w:shd w:val="clear" w:color="auto" w:fill="FFFFFF"/>
        </w:rPr>
        <w:tab/>
      </w:r>
      <w:r w:rsidR="00EA2D91">
        <w:rPr>
          <w:rFonts w:ascii="Times New Roman" w:hAnsi="Times New Roman" w:cs="Times New Roman"/>
          <w:shd w:val="clear" w:color="auto" w:fill="FFFFFF"/>
        </w:rPr>
        <w:t>Annastasia’s</w:t>
      </w:r>
      <w:r>
        <w:rPr>
          <w:rFonts w:ascii="Times New Roman" w:hAnsi="Times New Roman" w:cs="Times New Roman"/>
          <w:shd w:val="clear" w:color="auto" w:fill="FFFFFF"/>
        </w:rPr>
        <w:t xml:space="preserve"> evidence regarding her </w:t>
      </w:r>
      <w:r w:rsidR="00887818">
        <w:rPr>
          <w:rFonts w:ascii="Times New Roman" w:hAnsi="Times New Roman" w:cs="Times New Roman"/>
          <w:shd w:val="clear" w:color="auto" w:fill="FFFFFF"/>
        </w:rPr>
        <w:t xml:space="preserve">and her children’s </w:t>
      </w:r>
      <w:r>
        <w:rPr>
          <w:rFonts w:ascii="Times New Roman" w:hAnsi="Times New Roman" w:cs="Times New Roman"/>
          <w:shd w:val="clear" w:color="auto" w:fill="FFFFFF"/>
        </w:rPr>
        <w:t>personal circumstances, placed before the Court at its request in a supplementary affidavit filed or about 1 December 2023, is as follows:</w:t>
      </w:r>
    </w:p>
    <w:p w14:paraId="0F3A8926"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rPr>
        <w:tab/>
      </w:r>
      <w:r w:rsidR="00D21BEA">
        <w:rPr>
          <w:rFonts w:ascii="Times New Roman" w:hAnsi="Times New Roman" w:cs="Times New Roman"/>
          <w:shd w:val="clear" w:color="auto" w:fill="FFFFFF"/>
        </w:rPr>
        <w:t>8</w:t>
      </w:r>
      <w:r>
        <w:rPr>
          <w:rFonts w:ascii="Times New Roman" w:hAnsi="Times New Roman" w:cs="Times New Roman"/>
          <w:shd w:val="clear" w:color="auto" w:fill="FFFFFF"/>
        </w:rPr>
        <w:t>.1</w:t>
      </w:r>
      <w:r>
        <w:rPr>
          <w:rFonts w:ascii="Times New Roman" w:hAnsi="Times New Roman" w:cs="Times New Roman"/>
          <w:shd w:val="clear" w:color="auto" w:fill="FFFFFF"/>
        </w:rPr>
        <w:tab/>
        <w:t xml:space="preserve">She </w:t>
      </w:r>
      <w:r w:rsidRPr="00860E15">
        <w:rPr>
          <w:rFonts w:ascii="Times New Roman" w:hAnsi="Times New Roman" w:cs="Times New Roman"/>
          <w:shd w:val="clear" w:color="auto" w:fill="FFFFFF"/>
          <w:lang w:val="en-US"/>
        </w:rPr>
        <w:t>had to secure employment after Peter passed away, in order to support herself and her children</w:t>
      </w:r>
      <w:r>
        <w:rPr>
          <w:rFonts w:ascii="Times New Roman" w:hAnsi="Times New Roman" w:cs="Times New Roman"/>
          <w:shd w:val="clear" w:color="auto" w:fill="FFFFFF"/>
          <w:lang w:val="en-US"/>
        </w:rPr>
        <w:t>;</w:t>
      </w:r>
    </w:p>
    <w:p w14:paraId="53AC378B"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ab/>
      </w:r>
      <w:r w:rsidR="00D21BEA">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.2</w:t>
      </w:r>
      <w:r>
        <w:rPr>
          <w:rFonts w:ascii="Times New Roman" w:hAnsi="Times New Roman" w:cs="Times New Roman"/>
          <w:shd w:val="clear" w:color="auto" w:fill="FFFFFF"/>
          <w:lang w:val="en-US"/>
        </w:rPr>
        <w:tab/>
      </w:r>
      <w:r w:rsidRPr="00860E15">
        <w:rPr>
          <w:rFonts w:ascii="Times New Roman" w:hAnsi="Times New Roman" w:cs="Times New Roman"/>
          <w:shd w:val="clear" w:color="auto" w:fill="FFFFFF"/>
          <w:lang w:val="en-US"/>
        </w:rPr>
        <w:t>She only managed to secure employment in 2019, and during the two years of unemployment she incurred various debts</w:t>
      </w:r>
      <w:r>
        <w:rPr>
          <w:rFonts w:ascii="Times New Roman" w:hAnsi="Times New Roman" w:cs="Times New Roman"/>
          <w:shd w:val="clear" w:color="auto" w:fill="FFFFFF"/>
          <w:lang w:val="en-US"/>
        </w:rPr>
        <w:t>, in a total amount of approximately R857,674,</w:t>
      </w:r>
      <w:r w:rsidRPr="00860E15">
        <w:rPr>
          <w:rFonts w:ascii="Times New Roman" w:hAnsi="Times New Roman" w:cs="Times New Roman"/>
          <w:shd w:val="clear" w:color="auto" w:fill="FFFFFF"/>
          <w:lang w:val="en-US"/>
        </w:rPr>
        <w:t xml:space="preserve"> which is one of the reasons she decided to sell the property</w:t>
      </w:r>
      <w:r>
        <w:rPr>
          <w:rFonts w:ascii="Times New Roman" w:hAnsi="Times New Roman" w:cs="Times New Roman"/>
          <w:shd w:val="clear" w:color="auto" w:fill="FFFFFF"/>
          <w:lang w:val="en-US"/>
        </w:rPr>
        <w:t>;</w:t>
      </w:r>
    </w:p>
    <w:p w14:paraId="10DBA6F1"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D21BEA">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.3</w:t>
      </w:r>
      <w:r>
        <w:rPr>
          <w:rFonts w:ascii="Times New Roman" w:hAnsi="Times New Roman" w:cs="Times New Roman"/>
          <w:shd w:val="clear" w:color="auto" w:fill="FFFFFF"/>
          <w:lang w:val="en-US"/>
        </w:rPr>
        <w:tab/>
        <w:t xml:space="preserve">She </w:t>
      </w:r>
      <w:r>
        <w:rPr>
          <w:rFonts w:ascii="Times New Roman" w:hAnsi="Times New Roman" w:cs="Times New Roman"/>
          <w:shd w:val="clear" w:color="auto" w:fill="FFFFFF"/>
        </w:rPr>
        <w:t xml:space="preserve">is </w:t>
      </w:r>
      <w:r w:rsidRPr="009E46DA">
        <w:rPr>
          <w:rFonts w:ascii="Times New Roman" w:hAnsi="Times New Roman" w:cs="Times New Roman"/>
          <w:shd w:val="clear" w:color="auto" w:fill="FFFFFF"/>
          <w:lang w:val="en-US"/>
        </w:rPr>
        <w:t>currently employed as a payroll administrator and earns a monthly net salary of</w:t>
      </w:r>
      <w:r>
        <w:rPr>
          <w:rFonts w:ascii="Times New Roman" w:hAnsi="Times New Roman" w:cs="Times New Roman"/>
          <w:shd w:val="clear" w:color="auto" w:fill="FFFFFF"/>
          <w:lang w:val="en-US"/>
        </w:rPr>
        <w:t xml:space="preserve"> R13 991.25;</w:t>
      </w:r>
    </w:p>
    <w:p w14:paraId="55A01E0D"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D21BEA">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 xml:space="preserve">.4 </w:t>
      </w:r>
      <w:r>
        <w:rPr>
          <w:rFonts w:ascii="Times New Roman" w:hAnsi="Times New Roman" w:cs="Times New Roman"/>
          <w:shd w:val="clear" w:color="auto" w:fill="FFFFFF"/>
          <w:lang w:val="en-US"/>
        </w:rPr>
        <w:tab/>
        <w:t xml:space="preserve">She has suffered several health setbacks since the passing of </w:t>
      </w:r>
      <w:r w:rsidR="00140875">
        <w:rPr>
          <w:rFonts w:ascii="Times New Roman" w:hAnsi="Times New Roman" w:cs="Times New Roman"/>
          <w:shd w:val="clear" w:color="auto" w:fill="FFFFFF"/>
          <w:lang w:val="en-US"/>
        </w:rPr>
        <w:t>Peter</w:t>
      </w:r>
      <w:r>
        <w:rPr>
          <w:rFonts w:ascii="Times New Roman" w:hAnsi="Times New Roman" w:cs="Times New Roman"/>
          <w:shd w:val="clear" w:color="auto" w:fill="FFFFFF"/>
          <w:lang w:val="en-US"/>
        </w:rPr>
        <w:t>, including anxiety and chronic hypertension, and is on chronic mediation;</w:t>
      </w:r>
    </w:p>
    <w:p w14:paraId="7AADC2E5"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673A6C">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.5</w:t>
      </w:r>
      <w:r>
        <w:rPr>
          <w:rFonts w:ascii="Times New Roman" w:hAnsi="Times New Roman" w:cs="Times New Roman"/>
          <w:shd w:val="clear" w:color="auto" w:fill="FFFFFF"/>
          <w:lang w:val="en-US"/>
        </w:rPr>
        <w:tab/>
        <w:t>She is unable to afford medical aid and is not able to pay for any major medical procedures for herself or her children, should same become necessary;</w:t>
      </w:r>
    </w:p>
    <w:p w14:paraId="771AB3CA" w14:textId="77777777" w:rsidR="00805CCC"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673A6C">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.6</w:t>
      </w:r>
      <w:r>
        <w:rPr>
          <w:rFonts w:ascii="Times New Roman" w:hAnsi="Times New Roman" w:cs="Times New Roman"/>
          <w:shd w:val="clear" w:color="auto" w:fill="FFFFFF"/>
          <w:lang w:val="en-US"/>
        </w:rPr>
        <w:tab/>
      </w:r>
      <w:r w:rsidR="00401E80">
        <w:rPr>
          <w:rFonts w:ascii="Times New Roman" w:hAnsi="Times New Roman" w:cs="Times New Roman"/>
          <w:shd w:val="clear" w:color="auto" w:fill="FFFFFF"/>
          <w:lang w:val="en-US"/>
        </w:rPr>
        <w:t xml:space="preserve">Peter </w:t>
      </w:r>
      <w:r>
        <w:rPr>
          <w:rFonts w:ascii="Times New Roman" w:hAnsi="Times New Roman" w:cs="Times New Roman"/>
          <w:shd w:val="clear" w:color="auto" w:fill="FFFFFF"/>
          <w:lang w:val="en-US"/>
        </w:rPr>
        <w:t xml:space="preserve">owned three properties at the time of his death. </w:t>
      </w:r>
      <w:r w:rsidR="00790B90">
        <w:rPr>
          <w:rFonts w:ascii="Times New Roman" w:hAnsi="Times New Roman" w:cs="Times New Roman"/>
          <w:shd w:val="clear" w:color="auto" w:fill="FFFFFF"/>
          <w:lang w:val="en-US"/>
        </w:rPr>
        <w:t>The first applicant</w:t>
      </w:r>
      <w:r>
        <w:rPr>
          <w:rFonts w:ascii="Times New Roman" w:hAnsi="Times New Roman" w:cs="Times New Roman"/>
          <w:shd w:val="clear" w:color="auto" w:fill="FFFFFF"/>
          <w:lang w:val="en-US"/>
        </w:rPr>
        <w:t xml:space="preserve"> resides in one of the properties with her two youngest children. She had to sell one of the other properties in 2019 to settle the debts referred to above, to pay for her son’s tuition and to pay the balance owing on her motor vehicle;</w:t>
      </w:r>
      <w:r w:rsidR="00790B90">
        <w:rPr>
          <w:rFonts w:ascii="Times New Roman" w:hAnsi="Times New Roman" w:cs="Times New Roman"/>
          <w:shd w:val="clear" w:color="auto" w:fill="FFFFFF"/>
          <w:lang w:val="en-US"/>
        </w:rPr>
        <w:t xml:space="preserve"> </w:t>
      </w:r>
    </w:p>
    <w:p w14:paraId="56703C1A" w14:textId="77777777" w:rsidR="00887818" w:rsidRDefault="00805CCC"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673A6C">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.7</w:t>
      </w:r>
      <w:r>
        <w:rPr>
          <w:rFonts w:ascii="Times New Roman" w:hAnsi="Times New Roman" w:cs="Times New Roman"/>
          <w:shd w:val="clear" w:color="auto" w:fill="FFFFFF"/>
          <w:lang w:val="en-US"/>
        </w:rPr>
        <w:tab/>
        <w:t xml:space="preserve">The third property is tenanted, however the tenants have not paid rental since September </w:t>
      </w:r>
      <w:r w:rsidR="00790B90">
        <w:rPr>
          <w:rFonts w:ascii="Times New Roman" w:hAnsi="Times New Roman" w:cs="Times New Roman"/>
          <w:shd w:val="clear" w:color="auto" w:fill="FFFFFF"/>
          <w:lang w:val="en-US"/>
        </w:rPr>
        <w:t>2023,</w:t>
      </w:r>
      <w:r>
        <w:rPr>
          <w:rFonts w:ascii="Times New Roman" w:hAnsi="Times New Roman" w:cs="Times New Roman"/>
          <w:shd w:val="clear" w:color="auto" w:fill="FFFFFF"/>
          <w:lang w:val="en-US"/>
        </w:rPr>
        <w:t xml:space="preserve"> and she is accordingly in arrears with the monthly bond instalments and municipal charges in respect of the property</w:t>
      </w:r>
      <w:r w:rsidR="00887818">
        <w:rPr>
          <w:rFonts w:ascii="Times New Roman" w:hAnsi="Times New Roman" w:cs="Times New Roman"/>
          <w:shd w:val="clear" w:color="auto" w:fill="FFFFFF"/>
          <w:lang w:val="en-US"/>
        </w:rPr>
        <w:t>;</w:t>
      </w:r>
    </w:p>
    <w:p w14:paraId="2ABE84B1" w14:textId="77777777" w:rsidR="00887818" w:rsidRDefault="00887818"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BE079D">
        <w:rPr>
          <w:rFonts w:ascii="Times New Roman" w:hAnsi="Times New Roman" w:cs="Times New Roman"/>
          <w:shd w:val="clear" w:color="auto" w:fill="FFFFFF"/>
          <w:lang w:val="en-US"/>
        </w:rPr>
        <w:t>8.8</w:t>
      </w:r>
      <w:r w:rsidR="00BE079D">
        <w:rPr>
          <w:rFonts w:ascii="Times New Roman" w:hAnsi="Times New Roman" w:cs="Times New Roman"/>
          <w:shd w:val="clear" w:color="auto" w:fill="FFFFFF"/>
          <w:lang w:val="en-US"/>
        </w:rPr>
        <w:tab/>
        <w:t>Kenan</w:t>
      </w:r>
      <w:r w:rsidR="00AD0D0B">
        <w:rPr>
          <w:rFonts w:ascii="Times New Roman" w:hAnsi="Times New Roman" w:cs="Times New Roman"/>
          <w:shd w:val="clear" w:color="auto" w:fill="FFFFFF"/>
          <w:lang w:val="en-US"/>
        </w:rPr>
        <w:t xml:space="preserve"> is studying in the USA. His scholarship was </w:t>
      </w:r>
      <w:r w:rsidR="00D9160C">
        <w:rPr>
          <w:rFonts w:ascii="Times New Roman" w:hAnsi="Times New Roman" w:cs="Times New Roman"/>
          <w:shd w:val="clear" w:color="auto" w:fill="FFFFFF"/>
          <w:lang w:val="en-US"/>
        </w:rPr>
        <w:t>withdrawn,</w:t>
      </w:r>
      <w:r w:rsidR="00AD0D0B">
        <w:rPr>
          <w:rFonts w:ascii="Times New Roman" w:hAnsi="Times New Roman" w:cs="Times New Roman"/>
          <w:shd w:val="clear" w:color="auto" w:fill="FFFFFF"/>
          <w:lang w:val="en-US"/>
        </w:rPr>
        <w:t xml:space="preserve"> and she has therefore had to fund his medical expenses, agent </w:t>
      </w:r>
      <w:r w:rsidR="00D9160C">
        <w:rPr>
          <w:rFonts w:ascii="Times New Roman" w:hAnsi="Times New Roman" w:cs="Times New Roman"/>
          <w:shd w:val="clear" w:color="auto" w:fill="FFFFFF"/>
          <w:lang w:val="en-US"/>
        </w:rPr>
        <w:t>fees of R40,000, accommodation and life insurance. He owes students fees of approximately R200,000 to Illinois State University</w:t>
      </w:r>
      <w:r>
        <w:rPr>
          <w:rFonts w:ascii="Times New Roman" w:hAnsi="Times New Roman" w:cs="Times New Roman"/>
          <w:shd w:val="clear" w:color="auto" w:fill="FFFFFF"/>
          <w:lang w:val="en-US"/>
        </w:rPr>
        <w:t>;</w:t>
      </w:r>
    </w:p>
    <w:p w14:paraId="69F54C92" w14:textId="77777777" w:rsidR="00887818" w:rsidRDefault="00887818"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b/>
      </w:r>
      <w:r w:rsidR="00673A6C">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.9</w:t>
      </w:r>
      <w:r>
        <w:rPr>
          <w:rFonts w:ascii="Times New Roman" w:hAnsi="Times New Roman" w:cs="Times New Roman"/>
          <w:shd w:val="clear" w:color="auto" w:fill="FFFFFF"/>
          <w:lang w:val="en-US"/>
        </w:rPr>
        <w:tab/>
      </w:r>
      <w:r w:rsidR="00A76D8F">
        <w:rPr>
          <w:rFonts w:ascii="Times New Roman" w:hAnsi="Times New Roman" w:cs="Times New Roman"/>
          <w:shd w:val="clear" w:color="auto" w:fill="FFFFFF"/>
          <w:lang w:val="en-US"/>
        </w:rPr>
        <w:t xml:space="preserve">Mikail attends UCT where he is majoring in Film and Media Studies. </w:t>
      </w:r>
      <w:r>
        <w:rPr>
          <w:rFonts w:ascii="Times New Roman" w:hAnsi="Times New Roman" w:cs="Times New Roman"/>
          <w:shd w:val="clear" w:color="auto" w:fill="FFFFFF"/>
          <w:lang w:val="en-US"/>
        </w:rPr>
        <w:t xml:space="preserve">The first applicant </w:t>
      </w:r>
      <w:r w:rsidR="008A2CD0">
        <w:rPr>
          <w:rFonts w:ascii="Times New Roman" w:hAnsi="Times New Roman" w:cs="Times New Roman"/>
          <w:shd w:val="clear" w:color="auto" w:fill="FFFFFF"/>
          <w:lang w:val="en-US"/>
        </w:rPr>
        <w:t xml:space="preserve">pays for </w:t>
      </w:r>
      <w:r w:rsidR="00A76D8F">
        <w:rPr>
          <w:rFonts w:ascii="Times New Roman" w:hAnsi="Times New Roman" w:cs="Times New Roman"/>
          <w:shd w:val="clear" w:color="auto" w:fill="FFFFFF"/>
          <w:lang w:val="en-US"/>
        </w:rPr>
        <w:t>all his expenses</w:t>
      </w:r>
      <w:r>
        <w:rPr>
          <w:rFonts w:ascii="Times New Roman" w:hAnsi="Times New Roman" w:cs="Times New Roman"/>
          <w:shd w:val="clear" w:color="auto" w:fill="FFFFFF"/>
          <w:lang w:val="en-US"/>
        </w:rPr>
        <w:t>;</w:t>
      </w:r>
      <w:r w:rsidR="00673A6C">
        <w:rPr>
          <w:rFonts w:ascii="Times New Roman" w:hAnsi="Times New Roman" w:cs="Times New Roman"/>
          <w:shd w:val="clear" w:color="auto" w:fill="FFFFFF"/>
          <w:lang w:val="en-US"/>
        </w:rPr>
        <w:t xml:space="preserve"> and</w:t>
      </w:r>
    </w:p>
    <w:p w14:paraId="028767D1" w14:textId="77777777" w:rsidR="001B6897" w:rsidRPr="00943C85" w:rsidRDefault="00887818" w:rsidP="00B876BB">
      <w:pPr>
        <w:tabs>
          <w:tab w:val="left" w:pos="709"/>
        </w:tabs>
        <w:spacing w:before="240" w:after="120" w:line="480" w:lineRule="auto"/>
        <w:ind w:left="1440" w:hanging="144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ab/>
      </w:r>
      <w:r w:rsidR="00673A6C">
        <w:rPr>
          <w:rFonts w:ascii="Times New Roman" w:hAnsi="Times New Roman" w:cs="Times New Roman"/>
          <w:shd w:val="clear" w:color="auto" w:fill="FFFFFF"/>
          <w:lang w:val="en-US"/>
        </w:rPr>
        <w:t>8</w:t>
      </w:r>
      <w:r>
        <w:rPr>
          <w:rFonts w:ascii="Times New Roman" w:hAnsi="Times New Roman" w:cs="Times New Roman"/>
          <w:shd w:val="clear" w:color="auto" w:fill="FFFFFF"/>
          <w:lang w:val="en-US"/>
        </w:rPr>
        <w:t>.10</w:t>
      </w:r>
      <w:r>
        <w:rPr>
          <w:rFonts w:ascii="Times New Roman" w:hAnsi="Times New Roman" w:cs="Times New Roman"/>
          <w:shd w:val="clear" w:color="auto" w:fill="FFFFFF"/>
          <w:lang w:val="en-US"/>
        </w:rPr>
        <w:tab/>
      </w:r>
      <w:r w:rsidR="00A76D8F">
        <w:rPr>
          <w:rFonts w:ascii="Times New Roman" w:hAnsi="Times New Roman" w:cs="Times New Roman"/>
          <w:shd w:val="clear" w:color="auto" w:fill="FFFFFF"/>
          <w:lang w:val="en-US"/>
        </w:rPr>
        <w:t>Nicole is in Grade 9</w:t>
      </w:r>
      <w:r w:rsidR="00296CD4">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 The first applicant </w:t>
      </w:r>
      <w:r w:rsidR="00296CD4">
        <w:rPr>
          <w:rFonts w:ascii="Times New Roman" w:hAnsi="Times New Roman" w:cs="Times New Roman"/>
          <w:shd w:val="clear" w:color="auto" w:fill="FFFFFF"/>
          <w:lang w:val="en-US"/>
        </w:rPr>
        <w:t xml:space="preserve">pays for </w:t>
      </w:r>
      <w:r w:rsidR="00973AB7">
        <w:rPr>
          <w:rFonts w:ascii="Times New Roman" w:hAnsi="Times New Roman" w:cs="Times New Roman"/>
          <w:shd w:val="clear" w:color="auto" w:fill="FFFFFF"/>
          <w:lang w:val="en-US"/>
        </w:rPr>
        <w:t>all</w:t>
      </w:r>
      <w:r w:rsidR="00296CD4">
        <w:rPr>
          <w:rFonts w:ascii="Times New Roman" w:hAnsi="Times New Roman" w:cs="Times New Roman"/>
          <w:shd w:val="clear" w:color="auto" w:fill="FFFFFF"/>
          <w:lang w:val="en-US"/>
        </w:rPr>
        <w:t xml:space="preserve"> her educational and other expenses.</w:t>
      </w:r>
    </w:p>
    <w:p w14:paraId="1FA66A2F" w14:textId="77777777" w:rsidR="00943C85" w:rsidRDefault="00B5101C" w:rsidP="00FA04E8">
      <w:pPr>
        <w:spacing w:before="100" w:beforeAutospacing="1" w:after="480" w:line="480" w:lineRule="auto"/>
        <w:jc w:val="both"/>
        <w:rPr>
          <w:rFonts w:ascii="Times New Roman" w:hAnsi="Times New Roman" w:cs="Times New Roman"/>
          <w:lang w:val="en-GB"/>
        </w:rPr>
      </w:pPr>
      <w:r>
        <w:rPr>
          <w:rFonts w:ascii="Times New Roman" w:hAnsi="Times New Roman" w:cs="Times New Roman"/>
          <w:lang w:val="en-GB"/>
        </w:rPr>
        <w:t>[</w:t>
      </w:r>
      <w:r w:rsidR="00673A6C">
        <w:rPr>
          <w:rFonts w:ascii="Times New Roman" w:hAnsi="Times New Roman" w:cs="Times New Roman"/>
          <w:lang w:val="en-GB"/>
        </w:rPr>
        <w:t>9</w:t>
      </w:r>
      <w:r>
        <w:rPr>
          <w:rFonts w:ascii="Times New Roman" w:hAnsi="Times New Roman" w:cs="Times New Roman"/>
          <w:lang w:val="en-GB"/>
        </w:rPr>
        <w:t>]</w:t>
      </w:r>
      <w:r>
        <w:rPr>
          <w:rFonts w:ascii="Times New Roman" w:hAnsi="Times New Roman" w:cs="Times New Roman"/>
          <w:lang w:val="en-GB"/>
        </w:rPr>
        <w:tab/>
        <w:t>The second and third applicants are the co-purchasers of the property in terms of a written agreement of sale concluded with the first applicant on 20 September 2022 (‘the agreement of sale’), in terms of which they purchased the property for R900,000.</w:t>
      </w:r>
    </w:p>
    <w:p w14:paraId="4E445BD3" w14:textId="77777777" w:rsidR="00943C85" w:rsidRDefault="00943C85" w:rsidP="00FA04E8">
      <w:pPr>
        <w:tabs>
          <w:tab w:val="left" w:pos="709"/>
        </w:tabs>
        <w:spacing w:before="100" w:beforeAutospacing="1" w:after="480" w:line="48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en-US"/>
        </w:rPr>
        <w:t>[</w:t>
      </w:r>
      <w:r w:rsidR="00673A6C">
        <w:rPr>
          <w:rFonts w:ascii="Times New Roman" w:hAnsi="Times New Roman" w:cs="Times New Roman"/>
          <w:shd w:val="clear" w:color="auto" w:fill="FFFFFF"/>
          <w:lang w:val="en-US"/>
        </w:rPr>
        <w:t>1</w:t>
      </w:r>
      <w:r w:rsidR="00D3567F">
        <w:rPr>
          <w:rFonts w:ascii="Times New Roman" w:hAnsi="Times New Roman" w:cs="Times New Roman"/>
          <w:shd w:val="clear" w:color="auto" w:fill="FFFFFF"/>
          <w:lang w:val="en-US"/>
        </w:rPr>
        <w:t>0</w:t>
      </w:r>
      <w:r>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ab/>
        <w:t>The second and third applicants are both employed and have two minor children, aged two and six years old.</w:t>
      </w:r>
    </w:p>
    <w:p w14:paraId="2F839AD3" w14:textId="77777777" w:rsidR="00FD7B3A" w:rsidRPr="001B6897" w:rsidRDefault="001B6897" w:rsidP="00B876BB">
      <w:pPr>
        <w:tabs>
          <w:tab w:val="left" w:pos="709"/>
        </w:tabs>
        <w:spacing w:before="240" w:after="120" w:line="48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Personal circumstances of the respondents</w:t>
      </w:r>
    </w:p>
    <w:p w14:paraId="66D75D14" w14:textId="77777777" w:rsidR="00B5101C" w:rsidRDefault="00B5101C" w:rsidP="00B876BB">
      <w:pPr>
        <w:tabs>
          <w:tab w:val="left" w:pos="709"/>
        </w:tabs>
        <w:spacing w:before="240" w:after="120" w:line="480" w:lineRule="auto"/>
        <w:ind w:left="709" w:hanging="709"/>
        <w:jc w:val="both"/>
        <w:rPr>
          <w:rFonts w:ascii="Times New Roman" w:hAnsi="Times New Roman" w:cs="Times New Roman"/>
          <w:lang w:val="en-GB"/>
        </w:rPr>
      </w:pPr>
      <w:r>
        <w:rPr>
          <w:rFonts w:ascii="Times New Roman" w:hAnsi="Times New Roman" w:cs="Times New Roman"/>
          <w:lang w:val="en-GB"/>
        </w:rPr>
        <w:t>[</w:t>
      </w:r>
      <w:r w:rsidR="00DA72AF">
        <w:rPr>
          <w:rFonts w:ascii="Times New Roman" w:hAnsi="Times New Roman" w:cs="Times New Roman"/>
          <w:lang w:val="en-GB"/>
        </w:rPr>
        <w:t>11</w:t>
      </w:r>
      <w:r>
        <w:rPr>
          <w:rFonts w:ascii="Times New Roman" w:hAnsi="Times New Roman" w:cs="Times New Roman"/>
          <w:lang w:val="en-GB"/>
        </w:rPr>
        <w:t>]</w:t>
      </w:r>
      <w:r>
        <w:rPr>
          <w:rFonts w:ascii="Times New Roman" w:hAnsi="Times New Roman" w:cs="Times New Roman"/>
          <w:lang w:val="en-GB"/>
        </w:rPr>
        <w:tab/>
        <w:t>The first respondent is Mr. Neil Williams:</w:t>
      </w:r>
    </w:p>
    <w:p w14:paraId="6F1AAC98" w14:textId="77777777" w:rsidR="00B5101C" w:rsidRPr="004312A3" w:rsidRDefault="00B5101C" w:rsidP="00B876BB">
      <w:pPr>
        <w:tabs>
          <w:tab w:val="left" w:pos="709"/>
        </w:tabs>
        <w:spacing w:before="240" w:after="120" w:line="480" w:lineRule="auto"/>
        <w:ind w:left="709" w:hanging="709"/>
        <w:jc w:val="both"/>
        <w:rPr>
          <w:rFonts w:ascii="Times New Roman" w:hAnsi="Times New Roman" w:cs="Times New Roman"/>
          <w:lang w:eastAsia="en-GB"/>
        </w:rPr>
      </w:pPr>
      <w:r>
        <w:rPr>
          <w:rFonts w:ascii="Times New Roman" w:hAnsi="Times New Roman" w:cs="Times New Roman"/>
          <w:lang w:val="en-GB"/>
        </w:rPr>
        <w:tab/>
      </w:r>
      <w:r w:rsidR="00DA72AF">
        <w:rPr>
          <w:rFonts w:ascii="Times New Roman" w:hAnsi="Times New Roman" w:cs="Times New Roman"/>
          <w:lang w:val="en-GB"/>
        </w:rPr>
        <w:t>11</w:t>
      </w:r>
      <w:r>
        <w:rPr>
          <w:rFonts w:ascii="Times New Roman" w:hAnsi="Times New Roman" w:cs="Times New Roman"/>
          <w:lang w:val="en-GB"/>
        </w:rPr>
        <w:t>.1</w:t>
      </w:r>
      <w:r>
        <w:rPr>
          <w:rFonts w:ascii="Times New Roman" w:hAnsi="Times New Roman" w:cs="Times New Roman"/>
          <w:lang w:val="en-GB"/>
        </w:rPr>
        <w:tab/>
      </w:r>
      <w:r w:rsidRPr="004312A3">
        <w:rPr>
          <w:rFonts w:ascii="Times New Roman" w:hAnsi="Times New Roman" w:cs="Times New Roman"/>
          <w:lang w:eastAsia="en-GB"/>
        </w:rPr>
        <w:t xml:space="preserve">He is </w:t>
      </w:r>
      <w:r>
        <w:rPr>
          <w:rFonts w:ascii="Times New Roman" w:hAnsi="Times New Roman" w:cs="Times New Roman"/>
          <w:lang w:eastAsia="en-GB"/>
        </w:rPr>
        <w:t>60</w:t>
      </w:r>
      <w:r w:rsidRPr="004312A3">
        <w:rPr>
          <w:rFonts w:ascii="Times New Roman" w:hAnsi="Times New Roman" w:cs="Times New Roman"/>
          <w:lang w:eastAsia="en-GB"/>
        </w:rPr>
        <w:t xml:space="preserve"> years old;</w:t>
      </w:r>
    </w:p>
    <w:p w14:paraId="6D5C255F" w14:textId="77777777" w:rsidR="00B5101C" w:rsidRPr="004312A3" w:rsidRDefault="00B5101C" w:rsidP="00B876BB">
      <w:pPr>
        <w:tabs>
          <w:tab w:val="left" w:pos="709"/>
        </w:tabs>
        <w:spacing w:before="240" w:after="120" w:line="480" w:lineRule="auto"/>
        <w:ind w:left="709" w:hanging="709"/>
        <w:jc w:val="both"/>
        <w:rPr>
          <w:rFonts w:ascii="Times New Roman" w:hAnsi="Times New Roman" w:cs="Times New Roman"/>
          <w:lang w:eastAsia="en-GB"/>
        </w:rPr>
      </w:pPr>
      <w:r w:rsidRPr="004312A3">
        <w:rPr>
          <w:rFonts w:ascii="Times New Roman" w:hAnsi="Times New Roman" w:cs="Times New Roman"/>
          <w:lang w:eastAsia="en-GB"/>
        </w:rPr>
        <w:tab/>
      </w:r>
      <w:r w:rsidR="00DA72AF">
        <w:rPr>
          <w:rFonts w:ascii="Times New Roman" w:hAnsi="Times New Roman" w:cs="Times New Roman"/>
          <w:lang w:eastAsia="en-GB"/>
        </w:rPr>
        <w:t>11</w:t>
      </w:r>
      <w:r w:rsidRPr="004312A3">
        <w:rPr>
          <w:rFonts w:ascii="Times New Roman" w:hAnsi="Times New Roman" w:cs="Times New Roman"/>
          <w:lang w:eastAsia="en-GB"/>
        </w:rPr>
        <w:t>.2</w:t>
      </w:r>
      <w:r w:rsidRPr="004312A3">
        <w:rPr>
          <w:rFonts w:ascii="Times New Roman" w:hAnsi="Times New Roman" w:cs="Times New Roman"/>
          <w:lang w:eastAsia="en-GB"/>
        </w:rPr>
        <w:tab/>
        <w:t>He is unemployed;</w:t>
      </w:r>
    </w:p>
    <w:p w14:paraId="0312ABEB" w14:textId="77777777" w:rsidR="00B5101C" w:rsidRPr="004312A3" w:rsidRDefault="00B5101C" w:rsidP="00B876BB">
      <w:pPr>
        <w:tabs>
          <w:tab w:val="left" w:pos="709"/>
        </w:tabs>
        <w:spacing w:before="240" w:after="120" w:line="480" w:lineRule="auto"/>
        <w:ind w:left="709" w:hanging="709"/>
        <w:jc w:val="both"/>
        <w:rPr>
          <w:rFonts w:ascii="Times New Roman" w:hAnsi="Times New Roman" w:cs="Times New Roman"/>
          <w:lang w:eastAsia="en-GB"/>
        </w:rPr>
      </w:pPr>
      <w:r w:rsidRPr="004312A3">
        <w:rPr>
          <w:rFonts w:ascii="Times New Roman" w:hAnsi="Times New Roman" w:cs="Times New Roman"/>
          <w:lang w:eastAsia="en-GB"/>
        </w:rPr>
        <w:tab/>
      </w:r>
      <w:r w:rsidR="00DA72AF">
        <w:rPr>
          <w:rFonts w:ascii="Times New Roman" w:hAnsi="Times New Roman" w:cs="Times New Roman"/>
          <w:lang w:eastAsia="en-GB"/>
        </w:rPr>
        <w:t>11</w:t>
      </w:r>
      <w:r w:rsidRPr="004312A3">
        <w:rPr>
          <w:rFonts w:ascii="Times New Roman" w:hAnsi="Times New Roman" w:cs="Times New Roman"/>
          <w:lang w:eastAsia="en-GB"/>
        </w:rPr>
        <w:t>.3</w:t>
      </w:r>
      <w:r w:rsidRPr="004312A3">
        <w:rPr>
          <w:rFonts w:ascii="Times New Roman" w:hAnsi="Times New Roman" w:cs="Times New Roman"/>
          <w:lang w:eastAsia="en-GB"/>
        </w:rPr>
        <w:tab/>
        <w:t xml:space="preserve">He is the son of the second respondent and the brother of Peter;  </w:t>
      </w:r>
    </w:p>
    <w:p w14:paraId="7E5A1A54"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DA72AF">
        <w:rPr>
          <w:rFonts w:ascii="Times New Roman" w:hAnsi="Times New Roman" w:cs="Times New Roman"/>
          <w:lang w:eastAsia="en-GB"/>
        </w:rPr>
        <w:t>11</w:t>
      </w:r>
      <w:r w:rsidRPr="004312A3">
        <w:rPr>
          <w:rFonts w:ascii="Times New Roman" w:hAnsi="Times New Roman" w:cs="Times New Roman"/>
          <w:lang w:eastAsia="en-GB"/>
        </w:rPr>
        <w:t>.4</w:t>
      </w:r>
      <w:r w:rsidRPr="004312A3">
        <w:rPr>
          <w:rFonts w:ascii="Times New Roman" w:hAnsi="Times New Roman" w:cs="Times New Roman"/>
          <w:lang w:eastAsia="en-GB"/>
        </w:rPr>
        <w:tab/>
        <w:t>According to the first applicant, he continuously abuses alcohol and / or other unknown substances;</w:t>
      </w:r>
      <w:r w:rsidR="00FD7B3A">
        <w:rPr>
          <w:rFonts w:ascii="Times New Roman" w:hAnsi="Times New Roman" w:cs="Times New Roman"/>
          <w:lang w:eastAsia="en-GB"/>
        </w:rPr>
        <w:t xml:space="preserve"> and</w:t>
      </w:r>
    </w:p>
    <w:p w14:paraId="61B0FF0E"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DA72AF">
        <w:rPr>
          <w:rFonts w:ascii="Times New Roman" w:hAnsi="Times New Roman" w:cs="Times New Roman"/>
          <w:lang w:eastAsia="en-GB"/>
        </w:rPr>
        <w:t>11</w:t>
      </w:r>
      <w:r w:rsidRPr="004312A3">
        <w:rPr>
          <w:rFonts w:ascii="Times New Roman" w:hAnsi="Times New Roman" w:cs="Times New Roman"/>
          <w:lang w:eastAsia="en-GB"/>
        </w:rPr>
        <w:t>.5</w:t>
      </w:r>
      <w:r w:rsidRPr="004312A3">
        <w:rPr>
          <w:rFonts w:ascii="Times New Roman" w:hAnsi="Times New Roman" w:cs="Times New Roman"/>
          <w:lang w:eastAsia="en-GB"/>
        </w:rPr>
        <w:tab/>
        <w:t xml:space="preserve">He </w:t>
      </w:r>
      <w:r w:rsidRPr="004312A3">
        <w:rPr>
          <w:rFonts w:ascii="Times New Roman" w:hAnsi="Times New Roman" w:cs="Times New Roman"/>
          <w:lang w:val="en-GB"/>
        </w:rPr>
        <w:t xml:space="preserve">requires psychological and emotional support, and has been reliant on </w:t>
      </w:r>
      <w:r w:rsidR="007D580B">
        <w:rPr>
          <w:rFonts w:ascii="Times New Roman" w:hAnsi="Times New Roman" w:cs="Times New Roman"/>
          <w:lang w:val="en-GB"/>
        </w:rPr>
        <w:t xml:space="preserve">the first respondent </w:t>
      </w:r>
      <w:r w:rsidRPr="004312A3">
        <w:rPr>
          <w:rFonts w:ascii="Times New Roman" w:hAnsi="Times New Roman" w:cs="Times New Roman"/>
          <w:lang w:val="en-GB"/>
        </w:rPr>
        <w:t>and Venessa for the past nine years.</w:t>
      </w:r>
    </w:p>
    <w:p w14:paraId="5E359446" w14:textId="77777777" w:rsidR="00B5101C" w:rsidRPr="004312A3" w:rsidRDefault="00B5101C" w:rsidP="00B876BB">
      <w:pPr>
        <w:spacing w:line="480" w:lineRule="auto"/>
        <w:jc w:val="both"/>
        <w:rPr>
          <w:rFonts w:ascii="Times New Roman" w:hAnsi="Times New Roman" w:cs="Times New Roman"/>
          <w:lang w:val="en-GB"/>
        </w:rPr>
      </w:pPr>
    </w:p>
    <w:p w14:paraId="4886399D" w14:textId="77777777" w:rsidR="00B5101C" w:rsidRPr="004312A3" w:rsidRDefault="00B5101C" w:rsidP="00B876BB">
      <w:pPr>
        <w:spacing w:line="480" w:lineRule="auto"/>
        <w:jc w:val="both"/>
        <w:rPr>
          <w:rFonts w:ascii="Times New Roman" w:hAnsi="Times New Roman" w:cs="Times New Roman"/>
          <w:lang w:val="en-GB"/>
        </w:rPr>
      </w:pPr>
      <w:r w:rsidRPr="004312A3">
        <w:rPr>
          <w:rFonts w:ascii="Times New Roman" w:hAnsi="Times New Roman" w:cs="Times New Roman"/>
          <w:lang w:val="en-GB"/>
        </w:rPr>
        <w:t>[</w:t>
      </w:r>
      <w:r w:rsidR="00DA72AF">
        <w:rPr>
          <w:rFonts w:ascii="Times New Roman" w:hAnsi="Times New Roman" w:cs="Times New Roman"/>
          <w:lang w:val="en-GB"/>
        </w:rPr>
        <w:t>12</w:t>
      </w:r>
      <w:r w:rsidRPr="004312A3">
        <w:rPr>
          <w:rFonts w:ascii="Times New Roman" w:hAnsi="Times New Roman" w:cs="Times New Roman"/>
          <w:lang w:val="en-GB"/>
        </w:rPr>
        <w:t>]</w:t>
      </w:r>
      <w:r w:rsidRPr="004312A3">
        <w:rPr>
          <w:rFonts w:ascii="Times New Roman" w:hAnsi="Times New Roman" w:cs="Times New Roman"/>
          <w:lang w:val="en-GB"/>
        </w:rPr>
        <w:tab/>
        <w:t>The second respondent is Mrs. Gladys Williams</w:t>
      </w:r>
      <w:r>
        <w:rPr>
          <w:rFonts w:ascii="Times New Roman" w:hAnsi="Times New Roman" w:cs="Times New Roman"/>
          <w:lang w:val="en-GB"/>
        </w:rPr>
        <w:t>:</w:t>
      </w:r>
    </w:p>
    <w:p w14:paraId="605D235C" w14:textId="77777777" w:rsidR="00B5101C"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481E62">
        <w:rPr>
          <w:rFonts w:ascii="Times New Roman" w:hAnsi="Times New Roman" w:cs="Times New Roman"/>
          <w:lang w:eastAsia="en-GB"/>
        </w:rPr>
        <w:t>12</w:t>
      </w:r>
      <w:r w:rsidRPr="004312A3">
        <w:rPr>
          <w:rFonts w:ascii="Times New Roman" w:hAnsi="Times New Roman" w:cs="Times New Roman"/>
          <w:lang w:eastAsia="en-GB"/>
        </w:rPr>
        <w:t>.1</w:t>
      </w:r>
      <w:r w:rsidRPr="004312A3">
        <w:rPr>
          <w:rFonts w:ascii="Times New Roman" w:hAnsi="Times New Roman" w:cs="Times New Roman"/>
          <w:lang w:eastAsia="en-GB"/>
        </w:rPr>
        <w:tab/>
        <w:t>She is 87 years old;</w:t>
      </w:r>
    </w:p>
    <w:p w14:paraId="70226CC4"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Pr>
          <w:rFonts w:ascii="Times New Roman" w:hAnsi="Times New Roman" w:cs="Times New Roman"/>
          <w:lang w:eastAsia="en-GB"/>
        </w:rPr>
        <w:lastRenderedPageBreak/>
        <w:tab/>
      </w:r>
      <w:r w:rsidR="00481E62">
        <w:rPr>
          <w:rFonts w:ascii="Times New Roman" w:hAnsi="Times New Roman" w:cs="Times New Roman"/>
          <w:lang w:eastAsia="en-GB"/>
        </w:rPr>
        <w:t>12</w:t>
      </w:r>
      <w:r>
        <w:rPr>
          <w:rFonts w:ascii="Times New Roman" w:hAnsi="Times New Roman" w:cs="Times New Roman"/>
          <w:lang w:eastAsia="en-GB"/>
        </w:rPr>
        <w:t>.2</w:t>
      </w:r>
      <w:r>
        <w:rPr>
          <w:rFonts w:ascii="Times New Roman" w:hAnsi="Times New Roman" w:cs="Times New Roman"/>
          <w:lang w:eastAsia="en-GB"/>
        </w:rPr>
        <w:tab/>
        <w:t>She is the mother of Peter and the first respondent;</w:t>
      </w:r>
    </w:p>
    <w:p w14:paraId="73B38E11"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481E62">
        <w:rPr>
          <w:rFonts w:ascii="Times New Roman" w:hAnsi="Times New Roman" w:cs="Times New Roman"/>
          <w:lang w:eastAsia="en-GB"/>
        </w:rPr>
        <w:t>12</w:t>
      </w:r>
      <w:r w:rsidRPr="004312A3">
        <w:rPr>
          <w:rFonts w:ascii="Times New Roman" w:hAnsi="Times New Roman" w:cs="Times New Roman"/>
          <w:lang w:eastAsia="en-GB"/>
        </w:rPr>
        <w:t>.2</w:t>
      </w:r>
      <w:r w:rsidRPr="004312A3">
        <w:rPr>
          <w:rFonts w:ascii="Times New Roman" w:hAnsi="Times New Roman" w:cs="Times New Roman"/>
          <w:lang w:eastAsia="en-GB"/>
        </w:rPr>
        <w:tab/>
        <w:t xml:space="preserve">She receives </w:t>
      </w:r>
      <w:r w:rsidR="007D580B">
        <w:rPr>
          <w:rFonts w:ascii="Times New Roman" w:hAnsi="Times New Roman" w:cs="Times New Roman"/>
          <w:lang w:eastAsia="en-GB"/>
        </w:rPr>
        <w:t xml:space="preserve">a </w:t>
      </w:r>
      <w:r w:rsidRPr="004312A3">
        <w:rPr>
          <w:rFonts w:ascii="Times New Roman" w:hAnsi="Times New Roman" w:cs="Times New Roman"/>
          <w:lang w:eastAsia="en-GB"/>
        </w:rPr>
        <w:t>SASSA pension;</w:t>
      </w:r>
    </w:p>
    <w:p w14:paraId="4A5E0D8C"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481E62">
        <w:rPr>
          <w:rFonts w:ascii="Times New Roman" w:hAnsi="Times New Roman" w:cs="Times New Roman"/>
          <w:lang w:eastAsia="en-GB"/>
        </w:rPr>
        <w:t>12</w:t>
      </w:r>
      <w:r w:rsidRPr="004312A3">
        <w:rPr>
          <w:rFonts w:ascii="Times New Roman" w:hAnsi="Times New Roman" w:cs="Times New Roman"/>
          <w:lang w:eastAsia="en-GB"/>
        </w:rPr>
        <w:t>.3</w:t>
      </w:r>
      <w:r w:rsidRPr="004312A3">
        <w:rPr>
          <w:rFonts w:ascii="Times New Roman" w:hAnsi="Times New Roman" w:cs="Times New Roman"/>
          <w:lang w:eastAsia="en-GB"/>
        </w:rPr>
        <w:tab/>
        <w:t xml:space="preserve">She is </w:t>
      </w:r>
      <w:r>
        <w:rPr>
          <w:rFonts w:ascii="Times New Roman" w:hAnsi="Times New Roman" w:cs="Times New Roman"/>
          <w:lang w:eastAsia="en-GB"/>
        </w:rPr>
        <w:t xml:space="preserve">frail </w:t>
      </w:r>
      <w:r w:rsidRPr="004312A3">
        <w:rPr>
          <w:rFonts w:ascii="Times New Roman" w:hAnsi="Times New Roman" w:cs="Times New Roman"/>
          <w:lang w:val="en-GB"/>
        </w:rPr>
        <w:t xml:space="preserve">and in need of fulltime care for her personal hygiene needs, meals, and transportation. </w:t>
      </w:r>
    </w:p>
    <w:p w14:paraId="153A98F1" w14:textId="77777777" w:rsidR="00B5101C"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sidRPr="004312A3">
        <w:rPr>
          <w:rFonts w:ascii="Times New Roman" w:hAnsi="Times New Roman" w:cs="Times New Roman"/>
          <w:lang w:eastAsia="en-GB"/>
        </w:rPr>
        <w:tab/>
      </w:r>
      <w:r w:rsidR="00481E62">
        <w:rPr>
          <w:rFonts w:ascii="Times New Roman" w:hAnsi="Times New Roman" w:cs="Times New Roman"/>
          <w:lang w:eastAsia="en-GB"/>
        </w:rPr>
        <w:t>12</w:t>
      </w:r>
      <w:r w:rsidRPr="004312A3">
        <w:rPr>
          <w:rFonts w:ascii="Times New Roman" w:hAnsi="Times New Roman" w:cs="Times New Roman"/>
          <w:lang w:eastAsia="en-GB"/>
        </w:rPr>
        <w:t>.4</w:t>
      </w:r>
      <w:r w:rsidRPr="004312A3">
        <w:rPr>
          <w:rFonts w:ascii="Times New Roman" w:hAnsi="Times New Roman" w:cs="Times New Roman"/>
          <w:lang w:eastAsia="en-GB"/>
        </w:rPr>
        <w:tab/>
        <w:t xml:space="preserve">Her medical condition requires that she visit the local Health facility on a monthly basis and she receives treatment at Groote Schuur Hospital. </w:t>
      </w:r>
    </w:p>
    <w:p w14:paraId="040A0A4E" w14:textId="77777777" w:rsidR="00B5101C"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Pr>
          <w:rFonts w:ascii="Times New Roman" w:hAnsi="Times New Roman" w:cs="Times New Roman"/>
          <w:lang w:eastAsia="en-GB"/>
        </w:rPr>
        <w:tab/>
      </w:r>
      <w:r w:rsidR="00481E62">
        <w:rPr>
          <w:rFonts w:ascii="Times New Roman" w:hAnsi="Times New Roman" w:cs="Times New Roman"/>
          <w:lang w:eastAsia="en-GB"/>
        </w:rPr>
        <w:t>12</w:t>
      </w:r>
      <w:r>
        <w:rPr>
          <w:rFonts w:ascii="Times New Roman" w:hAnsi="Times New Roman" w:cs="Times New Roman"/>
          <w:lang w:eastAsia="en-GB"/>
        </w:rPr>
        <w:t>.5</w:t>
      </w:r>
      <w:r>
        <w:rPr>
          <w:rFonts w:ascii="Times New Roman" w:hAnsi="Times New Roman" w:cs="Times New Roman"/>
          <w:lang w:eastAsia="en-GB"/>
        </w:rPr>
        <w:tab/>
      </w:r>
      <w:r w:rsidRPr="004312A3">
        <w:rPr>
          <w:rFonts w:ascii="Times New Roman" w:hAnsi="Times New Roman" w:cs="Times New Roman"/>
          <w:lang w:eastAsia="en-GB"/>
        </w:rPr>
        <w:t xml:space="preserve">She is on chronic medication. She uses both a walking stick and a wheelchair to move around; </w:t>
      </w:r>
    </w:p>
    <w:p w14:paraId="103A0105" w14:textId="77777777" w:rsidR="00B5101C" w:rsidRDefault="00B5101C" w:rsidP="00B876BB">
      <w:pPr>
        <w:tabs>
          <w:tab w:val="left" w:pos="709"/>
        </w:tabs>
        <w:spacing w:before="240" w:after="120" w:line="480" w:lineRule="auto"/>
        <w:ind w:left="1440" w:hanging="1440"/>
        <w:jc w:val="both"/>
        <w:rPr>
          <w:rFonts w:ascii="Times New Roman" w:hAnsi="Times New Roman" w:cs="Times New Roman"/>
          <w:lang w:val="en-GB"/>
        </w:rPr>
      </w:pPr>
      <w:r>
        <w:rPr>
          <w:rFonts w:ascii="Times New Roman" w:hAnsi="Times New Roman" w:cs="Times New Roman"/>
          <w:lang w:eastAsia="en-GB"/>
        </w:rPr>
        <w:tab/>
      </w:r>
      <w:r w:rsidR="00481E62">
        <w:rPr>
          <w:rFonts w:ascii="Times New Roman" w:hAnsi="Times New Roman" w:cs="Times New Roman"/>
          <w:lang w:eastAsia="en-GB"/>
        </w:rPr>
        <w:t>12</w:t>
      </w:r>
      <w:r>
        <w:rPr>
          <w:rFonts w:ascii="Times New Roman" w:hAnsi="Times New Roman" w:cs="Times New Roman"/>
          <w:lang w:eastAsia="en-GB"/>
        </w:rPr>
        <w:t>.6</w:t>
      </w:r>
      <w:r>
        <w:rPr>
          <w:rFonts w:ascii="Times New Roman" w:hAnsi="Times New Roman" w:cs="Times New Roman"/>
          <w:lang w:eastAsia="en-GB"/>
        </w:rPr>
        <w:tab/>
      </w:r>
      <w:r>
        <w:rPr>
          <w:rFonts w:ascii="Times New Roman" w:hAnsi="Times New Roman" w:cs="Times New Roman"/>
          <w:lang w:val="en-GB"/>
        </w:rPr>
        <w:t>She is assisted by her daughter, Venessa Williams (‘Venessa’), who helps her to move around and who dispenses the various prescription medications to her on a daily basis;</w:t>
      </w:r>
      <w:r w:rsidR="00FD7B3A">
        <w:rPr>
          <w:rFonts w:ascii="Times New Roman" w:hAnsi="Times New Roman" w:cs="Times New Roman"/>
          <w:lang w:val="en-GB"/>
        </w:rPr>
        <w:t xml:space="preserve"> and</w:t>
      </w:r>
    </w:p>
    <w:p w14:paraId="1C45D684" w14:textId="77777777" w:rsidR="00B5101C" w:rsidRPr="004312A3" w:rsidRDefault="00B5101C" w:rsidP="00B876BB">
      <w:pPr>
        <w:tabs>
          <w:tab w:val="left" w:pos="709"/>
        </w:tabs>
        <w:spacing w:before="240" w:after="120" w:line="480" w:lineRule="auto"/>
        <w:ind w:left="1440" w:hanging="1440"/>
        <w:jc w:val="both"/>
        <w:rPr>
          <w:rFonts w:ascii="Times New Roman" w:hAnsi="Times New Roman" w:cs="Times New Roman"/>
          <w:lang w:eastAsia="en-GB"/>
        </w:rPr>
      </w:pPr>
      <w:r>
        <w:rPr>
          <w:rFonts w:ascii="Times New Roman" w:hAnsi="Times New Roman" w:cs="Times New Roman"/>
          <w:lang w:val="en-GB"/>
        </w:rPr>
        <w:tab/>
      </w:r>
      <w:r w:rsidR="00481E62">
        <w:rPr>
          <w:rFonts w:ascii="Times New Roman" w:hAnsi="Times New Roman" w:cs="Times New Roman"/>
          <w:lang w:val="en-GB"/>
        </w:rPr>
        <w:t>12</w:t>
      </w:r>
      <w:r>
        <w:rPr>
          <w:rFonts w:ascii="Times New Roman" w:hAnsi="Times New Roman" w:cs="Times New Roman"/>
          <w:lang w:val="en-GB"/>
        </w:rPr>
        <w:t>.7</w:t>
      </w:r>
      <w:r>
        <w:rPr>
          <w:rFonts w:ascii="Times New Roman" w:hAnsi="Times New Roman" w:cs="Times New Roman"/>
          <w:lang w:val="en-GB"/>
        </w:rPr>
        <w:tab/>
      </w:r>
      <w:r w:rsidR="00FD7B3A">
        <w:rPr>
          <w:rFonts w:ascii="Times New Roman" w:hAnsi="Times New Roman" w:cs="Times New Roman"/>
          <w:lang w:val="en-GB"/>
        </w:rPr>
        <w:t>She</w:t>
      </w:r>
      <w:r>
        <w:rPr>
          <w:rFonts w:ascii="Times New Roman" w:hAnsi="Times New Roman" w:cs="Times New Roman"/>
          <w:lang w:val="en-GB"/>
        </w:rPr>
        <w:t xml:space="preserve"> acknowledges that she may need frail care soon.</w:t>
      </w:r>
    </w:p>
    <w:p w14:paraId="3E43342F" w14:textId="77777777" w:rsidR="00B5101C" w:rsidRDefault="00B5101C" w:rsidP="00B876BB">
      <w:pPr>
        <w:spacing w:line="480" w:lineRule="auto"/>
        <w:jc w:val="both"/>
        <w:rPr>
          <w:rFonts w:ascii="Times New Roman" w:hAnsi="Times New Roman" w:cs="Times New Roman"/>
          <w:lang w:val="en-GB"/>
        </w:rPr>
      </w:pPr>
    </w:p>
    <w:p w14:paraId="3335CBB0" w14:textId="77777777" w:rsidR="00B5101C"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481E62">
        <w:rPr>
          <w:rFonts w:ascii="Times New Roman" w:hAnsi="Times New Roman" w:cs="Times New Roman"/>
          <w:lang w:val="en-GB"/>
        </w:rPr>
        <w:t>13</w:t>
      </w:r>
      <w:r>
        <w:rPr>
          <w:rFonts w:ascii="Times New Roman" w:hAnsi="Times New Roman" w:cs="Times New Roman"/>
          <w:lang w:val="en-GB"/>
        </w:rPr>
        <w:t>]</w:t>
      </w:r>
      <w:r>
        <w:rPr>
          <w:rFonts w:ascii="Times New Roman" w:hAnsi="Times New Roman" w:cs="Times New Roman"/>
          <w:lang w:val="en-GB"/>
        </w:rPr>
        <w:tab/>
        <w:t xml:space="preserve">The second respondent has lived at the property since 12 April 2014. On her version the first time she became aware of the fact that the first applicant wanted her to vacate was on 8 August 2022. </w:t>
      </w:r>
    </w:p>
    <w:p w14:paraId="31D3E5E5" w14:textId="77777777" w:rsidR="00B5101C" w:rsidRDefault="00B5101C" w:rsidP="00B876BB">
      <w:pPr>
        <w:spacing w:line="480" w:lineRule="auto"/>
        <w:jc w:val="both"/>
        <w:rPr>
          <w:rFonts w:ascii="Times New Roman" w:hAnsi="Times New Roman" w:cs="Times New Roman"/>
          <w:lang w:val="en-GB"/>
        </w:rPr>
      </w:pPr>
    </w:p>
    <w:p w14:paraId="29275C8F" w14:textId="77777777" w:rsidR="00B5101C" w:rsidRDefault="00B5101C" w:rsidP="00B876BB">
      <w:pPr>
        <w:spacing w:line="480" w:lineRule="auto"/>
        <w:jc w:val="both"/>
        <w:rPr>
          <w:rFonts w:ascii="Times New Roman" w:hAnsi="Times New Roman" w:cs="Times New Roman"/>
        </w:rPr>
      </w:pPr>
      <w:r>
        <w:rPr>
          <w:rFonts w:ascii="Times New Roman" w:hAnsi="Times New Roman" w:cs="Times New Roman"/>
        </w:rPr>
        <w:t>[</w:t>
      </w:r>
      <w:r w:rsidR="00481E62">
        <w:rPr>
          <w:rFonts w:ascii="Times New Roman" w:hAnsi="Times New Roman" w:cs="Times New Roman"/>
        </w:rPr>
        <w:t>14</w:t>
      </w:r>
      <w:r>
        <w:rPr>
          <w:rFonts w:ascii="Times New Roman" w:hAnsi="Times New Roman" w:cs="Times New Roman"/>
        </w:rPr>
        <w:t>]</w:t>
      </w:r>
      <w:r>
        <w:rPr>
          <w:rFonts w:ascii="Times New Roman" w:hAnsi="Times New Roman" w:cs="Times New Roman"/>
        </w:rPr>
        <w:tab/>
      </w:r>
      <w:r w:rsidRPr="00036E17">
        <w:rPr>
          <w:rFonts w:ascii="Times New Roman" w:hAnsi="Times New Roman" w:cs="Times New Roman"/>
        </w:rPr>
        <w:t xml:space="preserve">The </w:t>
      </w:r>
      <w:r>
        <w:rPr>
          <w:rFonts w:ascii="Times New Roman" w:hAnsi="Times New Roman" w:cs="Times New Roman"/>
        </w:rPr>
        <w:t xml:space="preserve">first and second </w:t>
      </w:r>
      <w:r w:rsidRPr="00036E17">
        <w:rPr>
          <w:rFonts w:ascii="Times New Roman" w:hAnsi="Times New Roman" w:cs="Times New Roman"/>
        </w:rPr>
        <w:t>respondents</w:t>
      </w:r>
      <w:r>
        <w:rPr>
          <w:rFonts w:ascii="Times New Roman" w:hAnsi="Times New Roman" w:cs="Times New Roman"/>
        </w:rPr>
        <w:t xml:space="preserve"> (hereafter collectively referred to as ‘the respondents’)</w:t>
      </w:r>
      <w:r w:rsidRPr="00036E17">
        <w:rPr>
          <w:rFonts w:ascii="Times New Roman" w:hAnsi="Times New Roman" w:cs="Times New Roman"/>
        </w:rPr>
        <w:t xml:space="preserve"> receive support from various family members and friends: </w:t>
      </w:r>
    </w:p>
    <w:p w14:paraId="66168FAC" w14:textId="77777777" w:rsidR="00B5101C" w:rsidRDefault="00481E62" w:rsidP="00B876BB">
      <w:pPr>
        <w:spacing w:line="480" w:lineRule="auto"/>
        <w:ind w:left="1440" w:hanging="720"/>
        <w:jc w:val="both"/>
        <w:rPr>
          <w:rFonts w:ascii="Times New Roman" w:hAnsi="Times New Roman" w:cs="Times New Roman"/>
        </w:rPr>
      </w:pPr>
      <w:r>
        <w:rPr>
          <w:rFonts w:ascii="Times New Roman" w:hAnsi="Times New Roman" w:cs="Times New Roman"/>
        </w:rPr>
        <w:t>14</w:t>
      </w:r>
      <w:r w:rsidR="00B5101C" w:rsidRPr="00036E17">
        <w:rPr>
          <w:rFonts w:ascii="Times New Roman" w:hAnsi="Times New Roman" w:cs="Times New Roman"/>
        </w:rPr>
        <w:t>.1</w:t>
      </w:r>
      <w:r w:rsidR="00B5101C" w:rsidRPr="00036E17">
        <w:rPr>
          <w:rFonts w:ascii="Times New Roman" w:hAnsi="Times New Roman" w:cs="Times New Roman"/>
        </w:rPr>
        <w:tab/>
        <w:t xml:space="preserve"> Mr Denzil Williams</w:t>
      </w:r>
      <w:r w:rsidR="00B5101C">
        <w:rPr>
          <w:rFonts w:ascii="Times New Roman" w:hAnsi="Times New Roman" w:cs="Times New Roman"/>
        </w:rPr>
        <w:t>,</w:t>
      </w:r>
      <w:r w:rsidR="00B5101C" w:rsidRPr="00036E17">
        <w:rPr>
          <w:rFonts w:ascii="Times New Roman" w:hAnsi="Times New Roman" w:cs="Times New Roman"/>
        </w:rPr>
        <w:t xml:space="preserve"> </w:t>
      </w:r>
      <w:r w:rsidR="00B5101C">
        <w:rPr>
          <w:rFonts w:ascii="Times New Roman" w:hAnsi="Times New Roman" w:cs="Times New Roman"/>
        </w:rPr>
        <w:t>t</w:t>
      </w:r>
      <w:r w:rsidR="00B5101C" w:rsidRPr="00036E17">
        <w:rPr>
          <w:rFonts w:ascii="Times New Roman" w:hAnsi="Times New Roman" w:cs="Times New Roman"/>
        </w:rPr>
        <w:t>he son of the second respondent</w:t>
      </w:r>
      <w:r w:rsidR="00B5101C">
        <w:rPr>
          <w:rFonts w:ascii="Times New Roman" w:hAnsi="Times New Roman" w:cs="Times New Roman"/>
        </w:rPr>
        <w:t xml:space="preserve"> and brother of the first respondent (‘Denzil’), </w:t>
      </w:r>
      <w:r w:rsidR="00B5101C" w:rsidRPr="00036E17">
        <w:rPr>
          <w:rFonts w:ascii="Times New Roman" w:hAnsi="Times New Roman" w:cs="Times New Roman"/>
        </w:rPr>
        <w:t xml:space="preserve">is employed at Transnet and resides with his wife and three children in a three-bedroom house in Duff Street, Parow, Cape Town. </w:t>
      </w:r>
      <w:r w:rsidR="00B5101C">
        <w:rPr>
          <w:rFonts w:ascii="Times New Roman" w:hAnsi="Times New Roman" w:cs="Times New Roman"/>
        </w:rPr>
        <w:lastRenderedPageBreak/>
        <w:t>Denzil</w:t>
      </w:r>
      <w:r w:rsidR="00B5101C" w:rsidRPr="00036E17">
        <w:rPr>
          <w:rFonts w:ascii="Times New Roman" w:hAnsi="Times New Roman" w:cs="Times New Roman"/>
        </w:rPr>
        <w:t xml:space="preserve"> pays for the respondents’ electricity, telephone bills, groceries and transport; </w:t>
      </w:r>
    </w:p>
    <w:p w14:paraId="0A929C65" w14:textId="77777777" w:rsidR="00B5101C" w:rsidRPr="00036E17" w:rsidRDefault="00B5101C" w:rsidP="00B876BB">
      <w:pPr>
        <w:spacing w:line="480" w:lineRule="auto"/>
        <w:ind w:left="1440" w:hanging="720"/>
        <w:jc w:val="both"/>
        <w:rPr>
          <w:rFonts w:ascii="Times New Roman" w:hAnsi="Times New Roman" w:cs="Times New Roman"/>
        </w:rPr>
      </w:pPr>
    </w:p>
    <w:p w14:paraId="3586792D" w14:textId="77777777" w:rsidR="00B5101C" w:rsidRDefault="00481E62" w:rsidP="00B876BB">
      <w:pPr>
        <w:spacing w:line="480" w:lineRule="auto"/>
        <w:ind w:left="1440" w:hanging="720"/>
        <w:jc w:val="both"/>
        <w:rPr>
          <w:rFonts w:ascii="Times New Roman" w:hAnsi="Times New Roman" w:cs="Times New Roman"/>
        </w:rPr>
      </w:pPr>
      <w:r>
        <w:rPr>
          <w:rFonts w:ascii="Times New Roman" w:hAnsi="Times New Roman" w:cs="Times New Roman"/>
        </w:rPr>
        <w:t>14</w:t>
      </w:r>
      <w:r w:rsidR="00B5101C" w:rsidRPr="00036E17">
        <w:rPr>
          <w:rFonts w:ascii="Times New Roman" w:hAnsi="Times New Roman" w:cs="Times New Roman"/>
        </w:rPr>
        <w:t>.2</w:t>
      </w:r>
      <w:r w:rsidR="00B5101C" w:rsidRPr="00036E17">
        <w:rPr>
          <w:rFonts w:ascii="Times New Roman" w:hAnsi="Times New Roman" w:cs="Times New Roman"/>
        </w:rPr>
        <w:tab/>
      </w:r>
      <w:r w:rsidR="009E25FE">
        <w:rPr>
          <w:rFonts w:ascii="Times New Roman" w:hAnsi="Times New Roman" w:cs="Times New Roman"/>
        </w:rPr>
        <w:t xml:space="preserve">Mrs </w:t>
      </w:r>
      <w:r w:rsidR="00B5101C">
        <w:rPr>
          <w:rFonts w:ascii="Times New Roman" w:hAnsi="Times New Roman" w:cs="Times New Roman"/>
        </w:rPr>
        <w:t>Venessa</w:t>
      </w:r>
      <w:r w:rsidR="009E25FE">
        <w:rPr>
          <w:rFonts w:ascii="Times New Roman" w:hAnsi="Times New Roman" w:cs="Times New Roman"/>
        </w:rPr>
        <w:t xml:space="preserve"> Benjamin (‘Venessa’)</w:t>
      </w:r>
      <w:r w:rsidR="00B5101C" w:rsidRPr="00036E17">
        <w:rPr>
          <w:rFonts w:ascii="Times New Roman" w:hAnsi="Times New Roman" w:cs="Times New Roman"/>
        </w:rPr>
        <w:t xml:space="preserve"> resides in the immovable property next door</w:t>
      </w:r>
      <w:r w:rsidR="00B5101C">
        <w:rPr>
          <w:rFonts w:ascii="Times New Roman" w:hAnsi="Times New Roman" w:cs="Times New Roman"/>
        </w:rPr>
        <w:t xml:space="preserve"> to the respondents, </w:t>
      </w:r>
      <w:r w:rsidR="00B5101C" w:rsidRPr="00036E17">
        <w:rPr>
          <w:rFonts w:ascii="Times New Roman" w:hAnsi="Times New Roman" w:cs="Times New Roman"/>
        </w:rPr>
        <w:t xml:space="preserve">together with her husband, Mr Charles Benjamin. </w:t>
      </w:r>
      <w:r w:rsidR="00B5101C">
        <w:rPr>
          <w:rFonts w:ascii="Times New Roman" w:hAnsi="Times New Roman" w:cs="Times New Roman"/>
        </w:rPr>
        <w:t xml:space="preserve">Venessa </w:t>
      </w:r>
      <w:r w:rsidR="00B5101C" w:rsidRPr="00036E17">
        <w:rPr>
          <w:rFonts w:ascii="Times New Roman" w:hAnsi="Times New Roman" w:cs="Times New Roman"/>
        </w:rPr>
        <w:t>attends to the second respondent’s daily needs</w:t>
      </w:r>
      <w:r w:rsidR="00B5101C">
        <w:rPr>
          <w:rFonts w:ascii="Times New Roman" w:hAnsi="Times New Roman" w:cs="Times New Roman"/>
          <w:vertAlign w:val="superscript"/>
        </w:rPr>
        <w:t xml:space="preserve"> </w:t>
      </w:r>
      <w:r w:rsidR="00B5101C">
        <w:rPr>
          <w:rFonts w:ascii="Times New Roman" w:hAnsi="Times New Roman" w:cs="Times New Roman"/>
        </w:rPr>
        <w:t xml:space="preserve">and </w:t>
      </w:r>
      <w:r w:rsidR="00B5101C" w:rsidRPr="00036E17">
        <w:rPr>
          <w:rFonts w:ascii="Times New Roman" w:hAnsi="Times New Roman" w:cs="Times New Roman"/>
        </w:rPr>
        <w:t xml:space="preserve">manages </w:t>
      </w:r>
      <w:r w:rsidR="000E3259">
        <w:rPr>
          <w:rFonts w:ascii="Times New Roman" w:hAnsi="Times New Roman" w:cs="Times New Roman"/>
        </w:rPr>
        <w:t>her</w:t>
      </w:r>
      <w:r w:rsidR="00B5101C" w:rsidRPr="00036E17">
        <w:rPr>
          <w:rFonts w:ascii="Times New Roman" w:hAnsi="Times New Roman" w:cs="Times New Roman"/>
        </w:rPr>
        <w:t xml:space="preserve"> monthly pension and disability grant</w:t>
      </w:r>
      <w:r w:rsidR="00B5101C">
        <w:rPr>
          <w:rFonts w:ascii="Times New Roman" w:hAnsi="Times New Roman" w:cs="Times New Roman"/>
        </w:rPr>
        <w:t>;</w:t>
      </w:r>
    </w:p>
    <w:p w14:paraId="02E38CD1" w14:textId="77777777" w:rsidR="00B876BB" w:rsidRDefault="00B876BB" w:rsidP="00B876BB">
      <w:pPr>
        <w:spacing w:line="276" w:lineRule="auto"/>
        <w:ind w:left="1440" w:hanging="720"/>
        <w:jc w:val="both"/>
        <w:rPr>
          <w:rFonts w:ascii="Times New Roman" w:hAnsi="Times New Roman" w:cs="Times New Roman"/>
        </w:rPr>
      </w:pPr>
    </w:p>
    <w:p w14:paraId="6E9DDCC1" w14:textId="77777777" w:rsidR="00B5101C" w:rsidRDefault="00481E62" w:rsidP="00B876BB">
      <w:pPr>
        <w:spacing w:line="480" w:lineRule="auto"/>
        <w:ind w:left="1440" w:hanging="720"/>
        <w:jc w:val="both"/>
        <w:rPr>
          <w:rFonts w:ascii="Times New Roman" w:hAnsi="Times New Roman" w:cs="Times New Roman"/>
        </w:rPr>
      </w:pPr>
      <w:r>
        <w:rPr>
          <w:rFonts w:ascii="Times New Roman" w:hAnsi="Times New Roman" w:cs="Times New Roman"/>
        </w:rPr>
        <w:t>14</w:t>
      </w:r>
      <w:r w:rsidR="00B5101C" w:rsidRPr="00036E17">
        <w:rPr>
          <w:rFonts w:ascii="Times New Roman" w:hAnsi="Times New Roman" w:cs="Times New Roman"/>
        </w:rPr>
        <w:t>.3</w:t>
      </w:r>
      <w:r w:rsidR="00B5101C" w:rsidRPr="00036E17">
        <w:rPr>
          <w:rFonts w:ascii="Times New Roman" w:hAnsi="Times New Roman" w:cs="Times New Roman"/>
        </w:rPr>
        <w:tab/>
        <w:t>Mr Melvin Morudie</w:t>
      </w:r>
      <w:r w:rsidR="00B5101C">
        <w:rPr>
          <w:rFonts w:ascii="Times New Roman" w:hAnsi="Times New Roman" w:cs="Times New Roman"/>
        </w:rPr>
        <w:t xml:space="preserve">, </w:t>
      </w:r>
      <w:r w:rsidR="00B5101C" w:rsidRPr="00036E17">
        <w:rPr>
          <w:rFonts w:ascii="Times New Roman" w:hAnsi="Times New Roman" w:cs="Times New Roman"/>
        </w:rPr>
        <w:t>the second respondent</w:t>
      </w:r>
      <w:r w:rsidR="00B5101C">
        <w:rPr>
          <w:rFonts w:ascii="Times New Roman" w:hAnsi="Times New Roman" w:cs="Times New Roman"/>
        </w:rPr>
        <w:t>’s nephew, who</w:t>
      </w:r>
      <w:r w:rsidR="00B5101C" w:rsidRPr="00036E17">
        <w:rPr>
          <w:rFonts w:ascii="Times New Roman" w:hAnsi="Times New Roman" w:cs="Times New Roman"/>
        </w:rPr>
        <w:t xml:space="preserve"> is</w:t>
      </w:r>
      <w:r w:rsidR="00B5101C">
        <w:rPr>
          <w:rFonts w:ascii="Times New Roman" w:hAnsi="Times New Roman" w:cs="Times New Roman"/>
        </w:rPr>
        <w:t xml:space="preserve"> gainfully</w:t>
      </w:r>
      <w:r w:rsidR="00B5101C" w:rsidRPr="00036E17">
        <w:rPr>
          <w:rFonts w:ascii="Times New Roman" w:hAnsi="Times New Roman" w:cs="Times New Roman"/>
        </w:rPr>
        <w:t xml:space="preserve"> employed; </w:t>
      </w:r>
    </w:p>
    <w:p w14:paraId="392AC61C" w14:textId="77777777" w:rsidR="00943C85" w:rsidRPr="00036E17" w:rsidRDefault="00943C85" w:rsidP="00B876BB">
      <w:pPr>
        <w:spacing w:line="276" w:lineRule="auto"/>
        <w:ind w:left="1440" w:hanging="720"/>
        <w:jc w:val="both"/>
        <w:rPr>
          <w:rFonts w:ascii="Times New Roman" w:hAnsi="Times New Roman" w:cs="Times New Roman"/>
        </w:rPr>
      </w:pPr>
    </w:p>
    <w:p w14:paraId="38FF039A" w14:textId="77777777" w:rsidR="00B5101C" w:rsidRDefault="00481E62" w:rsidP="00B876BB">
      <w:pPr>
        <w:spacing w:line="480" w:lineRule="auto"/>
        <w:ind w:left="1440" w:hanging="720"/>
        <w:jc w:val="both"/>
        <w:rPr>
          <w:rFonts w:ascii="Times New Roman" w:hAnsi="Times New Roman" w:cs="Times New Roman"/>
        </w:rPr>
      </w:pPr>
      <w:r>
        <w:rPr>
          <w:rFonts w:ascii="Times New Roman" w:hAnsi="Times New Roman" w:cs="Times New Roman"/>
        </w:rPr>
        <w:t>14</w:t>
      </w:r>
      <w:r w:rsidR="00B5101C" w:rsidRPr="00036E17">
        <w:rPr>
          <w:rFonts w:ascii="Times New Roman" w:hAnsi="Times New Roman" w:cs="Times New Roman"/>
        </w:rPr>
        <w:t>.4</w:t>
      </w:r>
      <w:r w:rsidR="00B5101C" w:rsidRPr="00036E17">
        <w:rPr>
          <w:rFonts w:ascii="Times New Roman" w:hAnsi="Times New Roman" w:cs="Times New Roman"/>
        </w:rPr>
        <w:tab/>
        <w:t>Ms Aloma Jennifer Matthews</w:t>
      </w:r>
      <w:r w:rsidR="00B5101C">
        <w:rPr>
          <w:rFonts w:ascii="Times New Roman" w:hAnsi="Times New Roman" w:cs="Times New Roman"/>
        </w:rPr>
        <w:t xml:space="preserve">, </w:t>
      </w:r>
      <w:r w:rsidR="00B5101C" w:rsidRPr="00036E17">
        <w:rPr>
          <w:rFonts w:ascii="Times New Roman" w:hAnsi="Times New Roman" w:cs="Times New Roman"/>
        </w:rPr>
        <w:t>a friend of the second respondent. Ms</w:t>
      </w:r>
      <w:r w:rsidR="00B876BB">
        <w:rPr>
          <w:rFonts w:ascii="Times New Roman" w:hAnsi="Times New Roman" w:cs="Times New Roman"/>
        </w:rPr>
        <w:t> </w:t>
      </w:r>
      <w:r w:rsidR="00B5101C" w:rsidRPr="00036E17">
        <w:rPr>
          <w:rFonts w:ascii="Times New Roman" w:hAnsi="Times New Roman" w:cs="Times New Roman"/>
        </w:rPr>
        <w:t xml:space="preserve">Matthews </w:t>
      </w:r>
      <w:r w:rsidR="004D688C">
        <w:rPr>
          <w:rFonts w:ascii="Times New Roman" w:hAnsi="Times New Roman" w:cs="Times New Roman"/>
        </w:rPr>
        <w:t>describes herself</w:t>
      </w:r>
      <w:r w:rsidR="00B5101C" w:rsidRPr="00036E17">
        <w:rPr>
          <w:rFonts w:ascii="Times New Roman" w:hAnsi="Times New Roman" w:cs="Times New Roman"/>
        </w:rPr>
        <w:t xml:space="preserve"> </w:t>
      </w:r>
      <w:r w:rsidR="004D688C">
        <w:rPr>
          <w:rFonts w:ascii="Times New Roman" w:hAnsi="Times New Roman" w:cs="Times New Roman"/>
        </w:rPr>
        <w:t>as</w:t>
      </w:r>
      <w:r w:rsidR="00B5101C" w:rsidRPr="00036E17">
        <w:rPr>
          <w:rFonts w:ascii="Times New Roman" w:hAnsi="Times New Roman" w:cs="Times New Roman"/>
        </w:rPr>
        <w:t xml:space="preserve"> a community activist residing in Hanover Park, Cape Town</w:t>
      </w:r>
      <w:r w:rsidR="004D688C">
        <w:rPr>
          <w:rFonts w:ascii="Times New Roman" w:hAnsi="Times New Roman" w:cs="Times New Roman"/>
        </w:rPr>
        <w:t>;</w:t>
      </w:r>
    </w:p>
    <w:p w14:paraId="2A3A0636" w14:textId="77777777" w:rsidR="00943C85" w:rsidRPr="00036E17" w:rsidRDefault="00943C85" w:rsidP="00B876BB">
      <w:pPr>
        <w:spacing w:line="276" w:lineRule="auto"/>
        <w:ind w:left="1440" w:hanging="720"/>
        <w:jc w:val="both"/>
        <w:rPr>
          <w:rFonts w:ascii="Times New Roman" w:hAnsi="Times New Roman" w:cs="Times New Roman"/>
        </w:rPr>
      </w:pPr>
    </w:p>
    <w:p w14:paraId="0F0D023D" w14:textId="77777777" w:rsidR="00B5101C" w:rsidRDefault="00B5101C" w:rsidP="00B876BB">
      <w:pPr>
        <w:spacing w:line="480" w:lineRule="auto"/>
        <w:jc w:val="both"/>
        <w:rPr>
          <w:rFonts w:ascii="Times New Roman" w:hAnsi="Times New Roman" w:cs="Times New Roman"/>
        </w:rPr>
      </w:pPr>
      <w:r w:rsidRPr="00036E17">
        <w:rPr>
          <w:rFonts w:ascii="Times New Roman" w:hAnsi="Times New Roman" w:cs="Times New Roman"/>
        </w:rPr>
        <w:tab/>
      </w:r>
      <w:r w:rsidR="00481E62">
        <w:rPr>
          <w:rFonts w:ascii="Times New Roman" w:hAnsi="Times New Roman" w:cs="Times New Roman"/>
        </w:rPr>
        <w:t>14</w:t>
      </w:r>
      <w:r w:rsidRPr="00036E17">
        <w:rPr>
          <w:rFonts w:ascii="Times New Roman" w:hAnsi="Times New Roman" w:cs="Times New Roman"/>
        </w:rPr>
        <w:t>.5</w:t>
      </w:r>
      <w:r w:rsidRPr="00036E17">
        <w:rPr>
          <w:rFonts w:ascii="Times New Roman" w:hAnsi="Times New Roman" w:cs="Times New Roman"/>
        </w:rPr>
        <w:tab/>
        <w:t>Ms Bronwyn Williams</w:t>
      </w:r>
      <w:r>
        <w:rPr>
          <w:rFonts w:ascii="Times New Roman" w:hAnsi="Times New Roman" w:cs="Times New Roman"/>
        </w:rPr>
        <w:t xml:space="preserve">, </w:t>
      </w:r>
      <w:r w:rsidRPr="00036E17">
        <w:rPr>
          <w:rFonts w:ascii="Times New Roman" w:hAnsi="Times New Roman" w:cs="Times New Roman"/>
        </w:rPr>
        <w:t>the granddaughter of the second respondent</w:t>
      </w:r>
      <w:r>
        <w:rPr>
          <w:rFonts w:ascii="Times New Roman" w:hAnsi="Times New Roman" w:cs="Times New Roman"/>
        </w:rPr>
        <w:t>;</w:t>
      </w:r>
      <w:r w:rsidRPr="00036E17">
        <w:rPr>
          <w:rFonts w:ascii="Times New Roman" w:hAnsi="Times New Roman" w:cs="Times New Roman"/>
        </w:rPr>
        <w:t xml:space="preserve"> and </w:t>
      </w:r>
    </w:p>
    <w:p w14:paraId="011B8F9E" w14:textId="77777777" w:rsidR="00943C85" w:rsidRPr="00036E17" w:rsidRDefault="00943C85" w:rsidP="00B876BB">
      <w:pPr>
        <w:spacing w:line="276" w:lineRule="auto"/>
        <w:jc w:val="both"/>
        <w:rPr>
          <w:rFonts w:ascii="Times New Roman" w:hAnsi="Times New Roman" w:cs="Times New Roman"/>
        </w:rPr>
      </w:pPr>
    </w:p>
    <w:p w14:paraId="19614F62" w14:textId="77777777" w:rsidR="00B5101C" w:rsidRPr="00036E17" w:rsidRDefault="00481E62" w:rsidP="00B876BB">
      <w:pPr>
        <w:spacing w:line="480" w:lineRule="auto"/>
        <w:ind w:left="1440" w:hanging="720"/>
        <w:jc w:val="both"/>
        <w:rPr>
          <w:rFonts w:ascii="Times New Roman" w:hAnsi="Times New Roman" w:cs="Times New Roman"/>
        </w:rPr>
      </w:pPr>
      <w:r>
        <w:rPr>
          <w:rFonts w:ascii="Times New Roman" w:hAnsi="Times New Roman" w:cs="Times New Roman"/>
        </w:rPr>
        <w:t>14</w:t>
      </w:r>
      <w:r w:rsidR="00B5101C" w:rsidRPr="00036E17">
        <w:rPr>
          <w:rFonts w:ascii="Times New Roman" w:hAnsi="Times New Roman" w:cs="Times New Roman"/>
        </w:rPr>
        <w:t>.6</w:t>
      </w:r>
      <w:r w:rsidR="00EC5EA2">
        <w:rPr>
          <w:rFonts w:ascii="Times New Roman" w:hAnsi="Times New Roman" w:cs="Times New Roman"/>
        </w:rPr>
        <w:tab/>
      </w:r>
      <w:r w:rsidR="00B5101C" w:rsidRPr="00036E17">
        <w:rPr>
          <w:rFonts w:ascii="Times New Roman" w:hAnsi="Times New Roman" w:cs="Times New Roman"/>
        </w:rPr>
        <w:t>Gatto</w:t>
      </w:r>
      <w:r w:rsidR="00EC5EA2">
        <w:rPr>
          <w:rFonts w:ascii="Times New Roman" w:hAnsi="Times New Roman" w:cs="Times New Roman"/>
        </w:rPr>
        <w:t xml:space="preserve"> (who would </w:t>
      </w:r>
      <w:r w:rsidR="00695F28">
        <w:rPr>
          <w:rFonts w:ascii="Times New Roman" w:hAnsi="Times New Roman" w:cs="Times New Roman"/>
        </w:rPr>
        <w:t>not provide his full names)</w:t>
      </w:r>
      <w:r w:rsidR="00B5101C" w:rsidRPr="00036E17">
        <w:rPr>
          <w:rFonts w:ascii="Times New Roman" w:hAnsi="Times New Roman" w:cs="Times New Roman"/>
        </w:rPr>
        <w:t xml:space="preserve">, who informed </w:t>
      </w:r>
      <w:r w:rsidR="00B5101C">
        <w:rPr>
          <w:rFonts w:ascii="Times New Roman" w:hAnsi="Times New Roman" w:cs="Times New Roman"/>
        </w:rPr>
        <w:t xml:space="preserve">the Court </w:t>
      </w:r>
      <w:r w:rsidR="00B5101C" w:rsidRPr="00036E17">
        <w:rPr>
          <w:rFonts w:ascii="Times New Roman" w:hAnsi="Times New Roman" w:cs="Times New Roman"/>
        </w:rPr>
        <w:t xml:space="preserve">that he is a </w:t>
      </w:r>
      <w:r w:rsidR="009E25FE">
        <w:rPr>
          <w:rFonts w:ascii="Times New Roman" w:hAnsi="Times New Roman" w:cs="Times New Roman"/>
        </w:rPr>
        <w:t>‘</w:t>
      </w:r>
      <w:r w:rsidR="00B5101C" w:rsidRPr="009E25FE">
        <w:rPr>
          <w:rFonts w:ascii="Times New Roman" w:hAnsi="Times New Roman" w:cs="Times New Roman"/>
        </w:rPr>
        <w:t>customary legal advisor</w:t>
      </w:r>
      <w:r w:rsidR="009E25FE">
        <w:rPr>
          <w:rFonts w:ascii="Times New Roman" w:hAnsi="Times New Roman" w:cs="Times New Roman"/>
        </w:rPr>
        <w:t>’</w:t>
      </w:r>
      <w:r w:rsidR="00992DE3">
        <w:rPr>
          <w:rFonts w:ascii="Times New Roman" w:hAnsi="Times New Roman" w:cs="Times New Roman"/>
        </w:rPr>
        <w:t xml:space="preserve"> </w:t>
      </w:r>
      <w:r w:rsidR="00EC5EA2">
        <w:rPr>
          <w:rFonts w:ascii="Times New Roman" w:hAnsi="Times New Roman" w:cs="Times New Roman"/>
        </w:rPr>
        <w:t xml:space="preserve"> and </w:t>
      </w:r>
      <w:r w:rsidR="00992DE3">
        <w:rPr>
          <w:rFonts w:ascii="Times New Roman" w:hAnsi="Times New Roman" w:cs="Times New Roman"/>
        </w:rPr>
        <w:t>wished to represent the second respondent at the first hearing on 9 October 2023</w:t>
      </w:r>
      <w:r w:rsidR="00EC5EA2">
        <w:rPr>
          <w:rFonts w:ascii="Times New Roman" w:hAnsi="Times New Roman" w:cs="Times New Roman"/>
        </w:rPr>
        <w:t xml:space="preserve">. </w:t>
      </w:r>
      <w:r w:rsidR="00A15A33">
        <w:rPr>
          <w:rFonts w:ascii="Times New Roman" w:hAnsi="Times New Roman" w:cs="Times New Roman"/>
        </w:rPr>
        <w:t>A</w:t>
      </w:r>
      <w:r w:rsidR="00992DE3">
        <w:rPr>
          <w:rFonts w:ascii="Times New Roman" w:hAnsi="Times New Roman" w:cs="Times New Roman"/>
        </w:rPr>
        <w:t xml:space="preserve">s he did </w:t>
      </w:r>
      <w:r w:rsidR="00EC5EA2">
        <w:rPr>
          <w:rFonts w:ascii="Times New Roman" w:hAnsi="Times New Roman" w:cs="Times New Roman"/>
        </w:rPr>
        <w:t>not have right of appearance</w:t>
      </w:r>
      <w:r w:rsidR="009E25FE">
        <w:rPr>
          <w:rFonts w:ascii="Times New Roman" w:hAnsi="Times New Roman" w:cs="Times New Roman"/>
        </w:rPr>
        <w:t>,</w:t>
      </w:r>
      <w:r w:rsidR="00EC5EA2">
        <w:rPr>
          <w:rFonts w:ascii="Times New Roman" w:hAnsi="Times New Roman" w:cs="Times New Roman"/>
        </w:rPr>
        <w:t xml:space="preserve"> </w:t>
      </w:r>
      <w:r w:rsidR="00A15A33">
        <w:rPr>
          <w:rFonts w:ascii="Times New Roman" w:hAnsi="Times New Roman" w:cs="Times New Roman"/>
        </w:rPr>
        <w:t xml:space="preserve">he </w:t>
      </w:r>
      <w:r w:rsidR="00EC5EA2">
        <w:rPr>
          <w:rFonts w:ascii="Times New Roman" w:hAnsi="Times New Roman" w:cs="Times New Roman"/>
        </w:rPr>
        <w:t>was not permitted to do so.</w:t>
      </w:r>
    </w:p>
    <w:p w14:paraId="452F11CF" w14:textId="77777777" w:rsidR="00B5101C" w:rsidRDefault="00B5101C" w:rsidP="00B876BB">
      <w:pPr>
        <w:spacing w:line="480" w:lineRule="auto"/>
        <w:jc w:val="both"/>
        <w:rPr>
          <w:rFonts w:ascii="Times New Roman" w:hAnsi="Times New Roman" w:cs="Times New Roman"/>
          <w:lang w:val="en-GB"/>
        </w:rPr>
      </w:pPr>
    </w:p>
    <w:p w14:paraId="39CB01D0" w14:textId="77777777" w:rsidR="00B5101C"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[1</w:t>
      </w:r>
      <w:r w:rsidR="00481E62">
        <w:rPr>
          <w:rFonts w:ascii="Times New Roman" w:hAnsi="Times New Roman" w:cs="Times New Roman"/>
          <w:lang w:val="en-GB"/>
        </w:rPr>
        <w:t>5</w:t>
      </w:r>
      <w:r>
        <w:rPr>
          <w:rFonts w:ascii="Times New Roman" w:hAnsi="Times New Roman" w:cs="Times New Roman"/>
          <w:lang w:val="en-GB"/>
        </w:rPr>
        <w:t>]</w:t>
      </w:r>
      <w:r>
        <w:rPr>
          <w:rFonts w:ascii="Times New Roman" w:hAnsi="Times New Roman" w:cs="Times New Roman"/>
          <w:lang w:val="en-GB"/>
        </w:rPr>
        <w:tab/>
        <w:t>It appears that the respondents are the sole occupiers of the property.</w:t>
      </w:r>
    </w:p>
    <w:p w14:paraId="3C114EFF" w14:textId="77777777" w:rsidR="00B5101C" w:rsidRDefault="00B5101C" w:rsidP="00B876BB">
      <w:pPr>
        <w:spacing w:line="480" w:lineRule="auto"/>
        <w:jc w:val="both"/>
        <w:rPr>
          <w:rFonts w:ascii="Times New Roman" w:hAnsi="Times New Roman" w:cs="Times New Roman"/>
          <w:lang w:val="en-GB"/>
        </w:rPr>
      </w:pPr>
    </w:p>
    <w:p w14:paraId="7F105C95" w14:textId="77777777" w:rsidR="00B90B63" w:rsidRDefault="00B90B63" w:rsidP="00B876BB">
      <w:pPr>
        <w:spacing w:line="480" w:lineRule="auto"/>
        <w:jc w:val="both"/>
        <w:rPr>
          <w:rFonts w:ascii="Times New Roman" w:hAnsi="Times New Roman" w:cs="Times New Roman"/>
          <w:b/>
          <w:bCs/>
          <w:lang w:val="en-GB"/>
        </w:rPr>
      </w:pPr>
      <w:r>
        <w:rPr>
          <w:rFonts w:ascii="Times New Roman" w:hAnsi="Times New Roman" w:cs="Times New Roman"/>
          <w:b/>
          <w:bCs/>
          <w:lang w:val="en-GB"/>
        </w:rPr>
        <w:t>The property</w:t>
      </w:r>
    </w:p>
    <w:p w14:paraId="31BCB910" w14:textId="77777777" w:rsidR="00B90B63" w:rsidRDefault="00B90B63" w:rsidP="00B876BB">
      <w:pPr>
        <w:spacing w:line="480" w:lineRule="auto"/>
        <w:jc w:val="both"/>
        <w:rPr>
          <w:rFonts w:ascii="Times New Roman" w:hAnsi="Times New Roman" w:cs="Times New Roman"/>
          <w:b/>
          <w:bCs/>
          <w:lang w:val="en-GB"/>
        </w:rPr>
      </w:pPr>
    </w:p>
    <w:p w14:paraId="30147B3F" w14:textId="77777777" w:rsidR="00B90B63" w:rsidRDefault="00B90B63"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481E62">
        <w:rPr>
          <w:rFonts w:ascii="Times New Roman" w:hAnsi="Times New Roman" w:cs="Times New Roman"/>
          <w:lang w:val="en-GB"/>
        </w:rPr>
        <w:t>16</w:t>
      </w:r>
      <w:r>
        <w:rPr>
          <w:rFonts w:ascii="Times New Roman" w:hAnsi="Times New Roman" w:cs="Times New Roman"/>
          <w:lang w:val="en-GB"/>
        </w:rPr>
        <w:t>]</w:t>
      </w:r>
      <w:r>
        <w:rPr>
          <w:rFonts w:ascii="Times New Roman" w:hAnsi="Times New Roman" w:cs="Times New Roman"/>
          <w:lang w:val="en-GB"/>
        </w:rPr>
        <w:tab/>
        <w:t xml:space="preserve">The </w:t>
      </w:r>
      <w:r w:rsidR="002A06B9">
        <w:rPr>
          <w:rFonts w:ascii="Times New Roman" w:hAnsi="Times New Roman" w:cs="Times New Roman"/>
          <w:lang w:val="en-GB"/>
        </w:rPr>
        <w:t xml:space="preserve">Trust is the </w:t>
      </w:r>
      <w:r w:rsidR="00FF2D87">
        <w:rPr>
          <w:rFonts w:ascii="Times New Roman" w:hAnsi="Times New Roman" w:cs="Times New Roman"/>
          <w:lang w:val="en-GB"/>
        </w:rPr>
        <w:t xml:space="preserve">registered </w:t>
      </w:r>
      <w:r w:rsidR="002A06B9">
        <w:rPr>
          <w:rFonts w:ascii="Times New Roman" w:hAnsi="Times New Roman" w:cs="Times New Roman"/>
          <w:lang w:val="en-GB"/>
        </w:rPr>
        <w:t xml:space="preserve">owner of the </w:t>
      </w:r>
      <w:r>
        <w:rPr>
          <w:rFonts w:ascii="Times New Roman" w:hAnsi="Times New Roman" w:cs="Times New Roman"/>
          <w:lang w:val="en-GB"/>
        </w:rPr>
        <w:t>property</w:t>
      </w:r>
      <w:r w:rsidR="00FF2D87">
        <w:rPr>
          <w:rFonts w:ascii="Times New Roman" w:hAnsi="Times New Roman" w:cs="Times New Roman"/>
          <w:lang w:val="en-GB"/>
        </w:rPr>
        <w:t>.</w:t>
      </w:r>
    </w:p>
    <w:p w14:paraId="1CC8F0F6" w14:textId="77777777" w:rsidR="00FF2D87" w:rsidRDefault="00FF2D87" w:rsidP="00B876BB">
      <w:pPr>
        <w:spacing w:line="480" w:lineRule="auto"/>
        <w:jc w:val="both"/>
        <w:rPr>
          <w:rFonts w:ascii="Times New Roman" w:hAnsi="Times New Roman" w:cs="Times New Roman"/>
          <w:lang w:val="en-GB"/>
        </w:rPr>
      </w:pPr>
    </w:p>
    <w:p w14:paraId="63D0D55F" w14:textId="77777777" w:rsidR="00FF2D87" w:rsidRDefault="00FF2D87" w:rsidP="00B876BB">
      <w:pPr>
        <w:spacing w:line="480" w:lineRule="auto"/>
        <w:jc w:val="both"/>
        <w:rPr>
          <w:rFonts w:ascii="Times New Roman" w:hAnsi="Times New Roman" w:cs="Times New Roman"/>
          <w:lang w:val="en-GB"/>
        </w:rPr>
      </w:pPr>
      <w:r>
        <w:rPr>
          <w:rFonts w:ascii="Times New Roman" w:hAnsi="Times New Roman" w:cs="Times New Roman"/>
          <w:lang w:val="en-GB"/>
        </w:rPr>
        <w:lastRenderedPageBreak/>
        <w:t>[</w:t>
      </w:r>
      <w:r w:rsidR="00481E62">
        <w:rPr>
          <w:rFonts w:ascii="Times New Roman" w:hAnsi="Times New Roman" w:cs="Times New Roman"/>
          <w:lang w:val="en-GB"/>
        </w:rPr>
        <w:t>17</w:t>
      </w:r>
      <w:r>
        <w:rPr>
          <w:rFonts w:ascii="Times New Roman" w:hAnsi="Times New Roman" w:cs="Times New Roman"/>
          <w:lang w:val="en-GB"/>
        </w:rPr>
        <w:t>]</w:t>
      </w:r>
      <w:r>
        <w:rPr>
          <w:rFonts w:ascii="Times New Roman" w:hAnsi="Times New Roman" w:cs="Times New Roman"/>
          <w:lang w:val="en-GB"/>
        </w:rPr>
        <w:tab/>
      </w:r>
      <w:r w:rsidR="003744E9">
        <w:rPr>
          <w:rFonts w:ascii="Times New Roman" w:hAnsi="Times New Roman" w:cs="Times New Roman"/>
          <w:lang w:val="en-GB"/>
        </w:rPr>
        <w:t xml:space="preserve">In terms of the joint last will and testament of Peter and </w:t>
      </w:r>
      <w:r w:rsidR="00046E4B">
        <w:rPr>
          <w:rFonts w:ascii="Times New Roman" w:hAnsi="Times New Roman" w:cs="Times New Roman"/>
          <w:lang w:val="en-GB"/>
        </w:rPr>
        <w:t>the first ap</w:t>
      </w:r>
      <w:r w:rsidR="00F64A6C">
        <w:rPr>
          <w:rFonts w:ascii="Times New Roman" w:hAnsi="Times New Roman" w:cs="Times New Roman"/>
          <w:lang w:val="en-GB"/>
        </w:rPr>
        <w:t>plicant</w:t>
      </w:r>
      <w:r w:rsidR="003744E9">
        <w:rPr>
          <w:rFonts w:ascii="Times New Roman" w:hAnsi="Times New Roman" w:cs="Times New Roman"/>
          <w:lang w:val="en-GB"/>
        </w:rPr>
        <w:t xml:space="preserve">, </w:t>
      </w:r>
      <w:r w:rsidR="00EA2D91">
        <w:rPr>
          <w:rFonts w:ascii="Times New Roman" w:hAnsi="Times New Roman" w:cs="Times New Roman"/>
          <w:lang w:val="en-GB"/>
        </w:rPr>
        <w:t xml:space="preserve">Annastasia </w:t>
      </w:r>
      <w:r w:rsidR="003744E9">
        <w:rPr>
          <w:rFonts w:ascii="Times New Roman" w:hAnsi="Times New Roman" w:cs="Times New Roman"/>
          <w:lang w:val="en-GB"/>
        </w:rPr>
        <w:t>is the sole beneficiary of his estate</w:t>
      </w:r>
      <w:r w:rsidR="002C4ECE">
        <w:rPr>
          <w:rFonts w:ascii="Times New Roman" w:hAnsi="Times New Roman" w:cs="Times New Roman"/>
          <w:lang w:val="en-GB"/>
        </w:rPr>
        <w:t xml:space="preserve">. </w:t>
      </w:r>
    </w:p>
    <w:p w14:paraId="5D968CB4" w14:textId="77777777" w:rsidR="00F64A6C" w:rsidRDefault="00F64A6C" w:rsidP="00B876BB">
      <w:pPr>
        <w:spacing w:line="480" w:lineRule="auto"/>
        <w:jc w:val="both"/>
        <w:rPr>
          <w:rFonts w:ascii="Times New Roman" w:hAnsi="Times New Roman" w:cs="Times New Roman"/>
          <w:lang w:val="en-GB"/>
        </w:rPr>
      </w:pPr>
    </w:p>
    <w:p w14:paraId="73A0C482" w14:textId="77777777" w:rsidR="00B5101C" w:rsidRDefault="00B5101C" w:rsidP="00061974">
      <w:pPr>
        <w:spacing w:line="276" w:lineRule="auto"/>
        <w:jc w:val="both"/>
        <w:rPr>
          <w:rFonts w:ascii="Times New Roman" w:hAnsi="Times New Roman" w:cs="Times New Roman"/>
          <w:b/>
          <w:bCs/>
          <w:lang w:val="en-GB"/>
        </w:rPr>
      </w:pPr>
      <w:r>
        <w:rPr>
          <w:rFonts w:ascii="Times New Roman" w:hAnsi="Times New Roman" w:cs="Times New Roman"/>
          <w:b/>
          <w:bCs/>
          <w:lang w:val="en-GB"/>
        </w:rPr>
        <w:t>The sale of the property to the second and third applicants</w:t>
      </w:r>
    </w:p>
    <w:p w14:paraId="799F9760" w14:textId="77777777" w:rsidR="00B5101C" w:rsidRDefault="00B5101C" w:rsidP="00B876BB">
      <w:pPr>
        <w:spacing w:line="480" w:lineRule="auto"/>
        <w:jc w:val="both"/>
        <w:rPr>
          <w:rFonts w:ascii="Times New Roman" w:hAnsi="Times New Roman" w:cs="Times New Roman"/>
          <w:b/>
          <w:bCs/>
          <w:lang w:val="en-GB"/>
        </w:rPr>
      </w:pPr>
    </w:p>
    <w:p w14:paraId="7A7F2A4B" w14:textId="77777777" w:rsidR="00856835"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481E62">
        <w:rPr>
          <w:rFonts w:ascii="Times New Roman" w:hAnsi="Times New Roman" w:cs="Times New Roman"/>
          <w:lang w:val="en-GB"/>
        </w:rPr>
        <w:t>18</w:t>
      </w:r>
      <w:r>
        <w:rPr>
          <w:rFonts w:ascii="Times New Roman" w:hAnsi="Times New Roman" w:cs="Times New Roman"/>
          <w:lang w:val="en-GB"/>
        </w:rPr>
        <w:t>]</w:t>
      </w:r>
      <w:r>
        <w:rPr>
          <w:rFonts w:ascii="Times New Roman" w:hAnsi="Times New Roman" w:cs="Times New Roman"/>
          <w:lang w:val="en-GB"/>
        </w:rPr>
        <w:tab/>
      </w:r>
      <w:r w:rsidR="00856835">
        <w:rPr>
          <w:rFonts w:ascii="Times New Roman" w:hAnsi="Times New Roman" w:cs="Times New Roman"/>
          <w:lang w:val="en-GB"/>
        </w:rPr>
        <w:t>The property was registered in the name of the first applicant on 29 November 2013.</w:t>
      </w:r>
    </w:p>
    <w:p w14:paraId="7B867927" w14:textId="77777777" w:rsidR="00856835" w:rsidRDefault="00856835" w:rsidP="00B876BB">
      <w:pPr>
        <w:spacing w:line="480" w:lineRule="auto"/>
        <w:jc w:val="both"/>
        <w:rPr>
          <w:rFonts w:ascii="Times New Roman" w:hAnsi="Times New Roman" w:cs="Times New Roman"/>
          <w:lang w:val="en-GB"/>
        </w:rPr>
      </w:pPr>
    </w:p>
    <w:p w14:paraId="70E2BB63" w14:textId="77777777" w:rsidR="00972CF0" w:rsidRDefault="00856835"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481E62">
        <w:rPr>
          <w:rFonts w:ascii="Times New Roman" w:hAnsi="Times New Roman" w:cs="Times New Roman"/>
          <w:lang w:val="en-GB"/>
        </w:rPr>
        <w:t>19</w:t>
      </w:r>
      <w:r>
        <w:rPr>
          <w:rFonts w:ascii="Times New Roman" w:hAnsi="Times New Roman" w:cs="Times New Roman"/>
          <w:lang w:val="en-GB"/>
        </w:rPr>
        <w:t>]</w:t>
      </w:r>
      <w:r w:rsidR="00D63729">
        <w:rPr>
          <w:rFonts w:ascii="Times New Roman" w:hAnsi="Times New Roman" w:cs="Times New Roman"/>
          <w:lang w:val="en-GB"/>
        </w:rPr>
        <w:tab/>
      </w:r>
      <w:r w:rsidR="00EA2D91">
        <w:rPr>
          <w:rFonts w:ascii="Times New Roman" w:hAnsi="Times New Roman" w:cs="Times New Roman"/>
          <w:lang w:val="en-GB"/>
        </w:rPr>
        <w:t xml:space="preserve">Annastasia, in her capacity as a trustee of the first applicant, </w:t>
      </w:r>
      <w:r w:rsidR="00972CF0">
        <w:rPr>
          <w:rFonts w:ascii="Times New Roman" w:hAnsi="Times New Roman" w:cs="Times New Roman"/>
          <w:lang w:val="en-GB"/>
        </w:rPr>
        <w:t>decided to sell the property</w:t>
      </w:r>
      <w:r w:rsidR="00542369">
        <w:rPr>
          <w:rFonts w:ascii="Times New Roman" w:hAnsi="Times New Roman" w:cs="Times New Roman"/>
          <w:lang w:val="en-GB"/>
        </w:rPr>
        <w:t xml:space="preserve"> to the second and third applicants</w:t>
      </w:r>
      <w:r w:rsidR="00972CF0">
        <w:rPr>
          <w:rFonts w:ascii="Times New Roman" w:hAnsi="Times New Roman" w:cs="Times New Roman"/>
          <w:lang w:val="en-GB"/>
        </w:rPr>
        <w:t xml:space="preserve"> to ensure that there are sufficient funds in place to pay for her and her children’s needs, and in particular for her children’s education requirements.</w:t>
      </w:r>
    </w:p>
    <w:p w14:paraId="453BA64C" w14:textId="77777777" w:rsidR="00B5101C" w:rsidRDefault="00B5101C" w:rsidP="00B876BB">
      <w:pPr>
        <w:spacing w:line="480" w:lineRule="auto"/>
        <w:jc w:val="both"/>
        <w:rPr>
          <w:rFonts w:ascii="Times New Roman" w:hAnsi="Times New Roman" w:cs="Times New Roman"/>
          <w:lang w:val="en-GB"/>
        </w:rPr>
      </w:pPr>
    </w:p>
    <w:p w14:paraId="1C6789A7" w14:textId="77777777" w:rsidR="00C93CE5" w:rsidRDefault="00B5101C"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481E62">
        <w:rPr>
          <w:rFonts w:ascii="Times New Roman" w:hAnsi="Times New Roman" w:cs="Times New Roman"/>
          <w:lang w:val="en-GB"/>
        </w:rPr>
        <w:t>20</w:t>
      </w:r>
      <w:r>
        <w:rPr>
          <w:rFonts w:ascii="Times New Roman" w:hAnsi="Times New Roman" w:cs="Times New Roman"/>
          <w:lang w:val="en-GB"/>
        </w:rPr>
        <w:t>]</w:t>
      </w:r>
      <w:r>
        <w:rPr>
          <w:rFonts w:ascii="Times New Roman" w:hAnsi="Times New Roman" w:cs="Times New Roman"/>
          <w:lang w:val="en-GB"/>
        </w:rPr>
        <w:tab/>
        <w:t>In terms of clause 16 of the agreement of sale, vacant occupation is to be given to the purchasers against registration of transfer.</w:t>
      </w:r>
    </w:p>
    <w:p w14:paraId="4B188F8D" w14:textId="77777777" w:rsidR="003546F7" w:rsidRDefault="003546F7" w:rsidP="00B876BB">
      <w:pPr>
        <w:spacing w:line="480" w:lineRule="auto"/>
        <w:jc w:val="both"/>
        <w:rPr>
          <w:rFonts w:ascii="Times New Roman" w:hAnsi="Times New Roman" w:cs="Times New Roman"/>
          <w:lang w:val="en-GB"/>
        </w:rPr>
      </w:pPr>
    </w:p>
    <w:p w14:paraId="084803CB" w14:textId="77777777" w:rsidR="009D4B4C" w:rsidRDefault="009B7FEB"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322FDF">
        <w:rPr>
          <w:rFonts w:ascii="Times New Roman" w:hAnsi="Times New Roman" w:cs="Times New Roman"/>
          <w:lang w:val="en-GB"/>
        </w:rPr>
        <w:t>21</w:t>
      </w:r>
      <w:r>
        <w:rPr>
          <w:rFonts w:ascii="Times New Roman" w:hAnsi="Times New Roman" w:cs="Times New Roman"/>
          <w:lang w:val="en-GB"/>
        </w:rPr>
        <w:t>]</w:t>
      </w:r>
      <w:r>
        <w:rPr>
          <w:rFonts w:ascii="Times New Roman" w:hAnsi="Times New Roman" w:cs="Times New Roman"/>
          <w:lang w:val="en-GB"/>
        </w:rPr>
        <w:tab/>
      </w:r>
      <w:r w:rsidR="009F22E1">
        <w:rPr>
          <w:rFonts w:ascii="Times New Roman" w:hAnsi="Times New Roman" w:cs="Times New Roman"/>
          <w:lang w:val="en-GB"/>
        </w:rPr>
        <w:t xml:space="preserve">The </w:t>
      </w:r>
      <w:r w:rsidR="000B29A9">
        <w:rPr>
          <w:rFonts w:ascii="Times New Roman" w:hAnsi="Times New Roman" w:cs="Times New Roman"/>
          <w:lang w:val="en-GB"/>
        </w:rPr>
        <w:t xml:space="preserve">first and second </w:t>
      </w:r>
      <w:r w:rsidR="009F22E1">
        <w:rPr>
          <w:rFonts w:ascii="Times New Roman" w:hAnsi="Times New Roman" w:cs="Times New Roman"/>
          <w:lang w:val="en-GB"/>
        </w:rPr>
        <w:t xml:space="preserve">respondents </w:t>
      </w:r>
      <w:r w:rsidR="000B29A9">
        <w:rPr>
          <w:rFonts w:ascii="Times New Roman" w:hAnsi="Times New Roman" w:cs="Times New Roman"/>
          <w:lang w:val="en-GB"/>
        </w:rPr>
        <w:t xml:space="preserve">(hereafter collectively </w:t>
      </w:r>
      <w:r w:rsidR="00E52DCB">
        <w:rPr>
          <w:rFonts w:ascii="Times New Roman" w:hAnsi="Times New Roman" w:cs="Times New Roman"/>
          <w:lang w:val="en-GB"/>
        </w:rPr>
        <w:t xml:space="preserve">referred to as ‘the respondents’) </w:t>
      </w:r>
      <w:r w:rsidR="009F22E1">
        <w:rPr>
          <w:rFonts w:ascii="Times New Roman" w:hAnsi="Times New Roman" w:cs="Times New Roman"/>
          <w:lang w:val="en-GB"/>
        </w:rPr>
        <w:t xml:space="preserve">moved into the property in </w:t>
      </w:r>
      <w:r w:rsidR="005077F1">
        <w:rPr>
          <w:rFonts w:ascii="Times New Roman" w:hAnsi="Times New Roman" w:cs="Times New Roman"/>
          <w:lang w:val="en-GB"/>
        </w:rPr>
        <w:t>2014 and</w:t>
      </w:r>
      <w:r w:rsidR="009F22E1">
        <w:rPr>
          <w:rFonts w:ascii="Times New Roman" w:hAnsi="Times New Roman" w:cs="Times New Roman"/>
          <w:lang w:val="en-GB"/>
        </w:rPr>
        <w:t xml:space="preserve"> remain in occupation</w:t>
      </w:r>
      <w:r w:rsidR="00B87EA0">
        <w:rPr>
          <w:rFonts w:ascii="Times New Roman" w:hAnsi="Times New Roman" w:cs="Times New Roman"/>
          <w:lang w:val="en-GB"/>
        </w:rPr>
        <w:t xml:space="preserve"> thereof</w:t>
      </w:r>
      <w:r w:rsidR="009D7B1C">
        <w:rPr>
          <w:rFonts w:ascii="Times New Roman" w:hAnsi="Times New Roman" w:cs="Times New Roman"/>
          <w:lang w:val="en-GB"/>
        </w:rPr>
        <w:t>.</w:t>
      </w:r>
    </w:p>
    <w:p w14:paraId="4DC647FB" w14:textId="77777777" w:rsidR="009D4B4C" w:rsidRDefault="009D4B4C" w:rsidP="00B876BB">
      <w:pPr>
        <w:spacing w:line="480" w:lineRule="auto"/>
        <w:jc w:val="both"/>
        <w:rPr>
          <w:rFonts w:ascii="Times New Roman" w:hAnsi="Times New Roman" w:cs="Times New Roman"/>
          <w:lang w:val="en-GB"/>
        </w:rPr>
      </w:pPr>
    </w:p>
    <w:p w14:paraId="4AC43BBA" w14:textId="77777777" w:rsidR="000B29A9" w:rsidRDefault="009D7B1C" w:rsidP="00B876BB">
      <w:pPr>
        <w:spacing w:line="480" w:lineRule="auto"/>
        <w:jc w:val="both"/>
        <w:rPr>
          <w:rFonts w:ascii="Times New Roman" w:hAnsi="Times New Roman" w:cs="Times New Roman"/>
          <w:color w:val="000000" w:themeColor="text1"/>
        </w:rPr>
      </w:pPr>
      <w:r>
        <w:rPr>
          <w:rFonts w:ascii="Times New Roman" w:hAnsi="Times New Roman" w:cs="Times New Roman"/>
          <w:lang w:val="en-GB"/>
        </w:rPr>
        <w:t>[</w:t>
      </w:r>
      <w:r w:rsidR="00322FDF">
        <w:rPr>
          <w:rFonts w:ascii="Times New Roman" w:hAnsi="Times New Roman" w:cs="Times New Roman"/>
          <w:lang w:val="en-GB"/>
        </w:rPr>
        <w:t>22</w:t>
      </w:r>
      <w:r>
        <w:rPr>
          <w:rFonts w:ascii="Times New Roman" w:hAnsi="Times New Roman" w:cs="Times New Roman"/>
          <w:lang w:val="en-GB"/>
        </w:rPr>
        <w:t>]</w:t>
      </w:r>
      <w:r>
        <w:rPr>
          <w:rFonts w:ascii="Times New Roman" w:hAnsi="Times New Roman" w:cs="Times New Roman"/>
          <w:lang w:val="en-GB"/>
        </w:rPr>
        <w:tab/>
      </w:r>
      <w:r w:rsidR="009F22E1">
        <w:rPr>
          <w:rFonts w:ascii="Times New Roman" w:hAnsi="Times New Roman" w:cs="Times New Roman"/>
          <w:lang w:val="en-GB"/>
        </w:rPr>
        <w:t xml:space="preserve"> </w:t>
      </w:r>
      <w:r w:rsidR="00C93CE5" w:rsidRPr="00993842">
        <w:rPr>
          <w:rFonts w:ascii="Times New Roman" w:hAnsi="Times New Roman" w:cs="Times New Roman"/>
        </w:rPr>
        <w:t xml:space="preserve">Prior to 2014, </w:t>
      </w:r>
      <w:r w:rsidRPr="00993842">
        <w:rPr>
          <w:rFonts w:ascii="Times New Roman" w:hAnsi="Times New Roman" w:cs="Times New Roman"/>
        </w:rPr>
        <w:t>the</w:t>
      </w:r>
      <w:r w:rsidR="009D4B4C" w:rsidRPr="00993842">
        <w:rPr>
          <w:rFonts w:ascii="Times New Roman" w:hAnsi="Times New Roman" w:cs="Times New Roman"/>
        </w:rPr>
        <w:t xml:space="preserve"> second respondent</w:t>
      </w:r>
      <w:r w:rsidRPr="00993842">
        <w:rPr>
          <w:rFonts w:ascii="Times New Roman" w:hAnsi="Times New Roman" w:cs="Times New Roman"/>
        </w:rPr>
        <w:t xml:space="preserve"> </w:t>
      </w:r>
      <w:r w:rsidR="00C93CE5" w:rsidRPr="00993842">
        <w:rPr>
          <w:rFonts w:ascii="Times New Roman" w:hAnsi="Times New Roman" w:cs="Times New Roman"/>
        </w:rPr>
        <w:t xml:space="preserve">held secure </w:t>
      </w:r>
      <w:r w:rsidR="00C93CE5" w:rsidRPr="00993842">
        <w:rPr>
          <w:rFonts w:ascii="Times New Roman" w:hAnsi="Times New Roman" w:cs="Times New Roman"/>
          <w:color w:val="000000" w:themeColor="text1"/>
        </w:rPr>
        <w:t xml:space="preserve">tenancy </w:t>
      </w:r>
      <w:r w:rsidR="004A2F6C" w:rsidRPr="00993842">
        <w:rPr>
          <w:rFonts w:ascii="Times New Roman" w:hAnsi="Times New Roman" w:cs="Times New Roman"/>
          <w:color w:val="000000" w:themeColor="text1"/>
        </w:rPr>
        <w:t>in a house in Kewtown, Athlone for more than 40 years with the City of Cape Town.</w:t>
      </w:r>
    </w:p>
    <w:p w14:paraId="65343CB7" w14:textId="77777777" w:rsidR="007D580B" w:rsidRPr="00993842" w:rsidRDefault="007D580B" w:rsidP="00B876BB">
      <w:pPr>
        <w:spacing w:line="480" w:lineRule="auto"/>
        <w:jc w:val="both"/>
        <w:rPr>
          <w:rFonts w:ascii="Times New Roman" w:hAnsi="Times New Roman" w:cs="Times New Roman"/>
          <w:lang w:val="en-GB"/>
        </w:rPr>
      </w:pPr>
    </w:p>
    <w:p w14:paraId="200A12C5" w14:textId="77777777" w:rsidR="00D00384" w:rsidRPr="00993842" w:rsidRDefault="000B29A9" w:rsidP="00B876BB">
      <w:pPr>
        <w:spacing w:line="480" w:lineRule="auto"/>
        <w:jc w:val="both"/>
        <w:rPr>
          <w:rFonts w:ascii="Times New Roman" w:hAnsi="Times New Roman" w:cs="Times New Roman"/>
        </w:rPr>
      </w:pPr>
      <w:r w:rsidRPr="00993842">
        <w:rPr>
          <w:rFonts w:ascii="Times New Roman" w:hAnsi="Times New Roman" w:cs="Times New Roman"/>
          <w:lang w:val="en-GB"/>
        </w:rPr>
        <w:t>[</w:t>
      </w:r>
      <w:r w:rsidR="00322FDF">
        <w:rPr>
          <w:rFonts w:ascii="Times New Roman" w:hAnsi="Times New Roman" w:cs="Times New Roman"/>
          <w:lang w:val="en-GB"/>
        </w:rPr>
        <w:t>23</w:t>
      </w:r>
      <w:r w:rsidRPr="00993842">
        <w:rPr>
          <w:rFonts w:ascii="Times New Roman" w:hAnsi="Times New Roman" w:cs="Times New Roman"/>
          <w:lang w:val="en-GB"/>
        </w:rPr>
        <w:t>]</w:t>
      </w:r>
      <w:r w:rsidRPr="00993842">
        <w:rPr>
          <w:rFonts w:ascii="Times New Roman" w:hAnsi="Times New Roman" w:cs="Times New Roman"/>
          <w:lang w:val="en-GB"/>
        </w:rPr>
        <w:tab/>
      </w:r>
      <w:r w:rsidR="00C93CE5" w:rsidRPr="00993842">
        <w:rPr>
          <w:rFonts w:ascii="Times New Roman" w:hAnsi="Times New Roman" w:cs="Times New Roman"/>
        </w:rPr>
        <w:t xml:space="preserve">The nature of </w:t>
      </w:r>
      <w:r w:rsidRPr="00993842">
        <w:rPr>
          <w:rFonts w:ascii="Times New Roman" w:hAnsi="Times New Roman" w:cs="Times New Roman"/>
        </w:rPr>
        <w:t xml:space="preserve">the </w:t>
      </w:r>
      <w:r w:rsidR="00E52DCB" w:rsidRPr="00993842">
        <w:rPr>
          <w:rFonts w:ascii="Times New Roman" w:hAnsi="Times New Roman" w:cs="Times New Roman"/>
        </w:rPr>
        <w:t>respondents’</w:t>
      </w:r>
      <w:r w:rsidR="00C93CE5" w:rsidRPr="00993842">
        <w:rPr>
          <w:rFonts w:ascii="Times New Roman" w:hAnsi="Times New Roman" w:cs="Times New Roman"/>
        </w:rPr>
        <w:t xml:space="preserve"> occupation of the property is contested. The </w:t>
      </w:r>
      <w:r w:rsidR="00335AEF" w:rsidRPr="00993842">
        <w:rPr>
          <w:rFonts w:ascii="Times New Roman" w:hAnsi="Times New Roman" w:cs="Times New Roman"/>
        </w:rPr>
        <w:t>f</w:t>
      </w:r>
      <w:r w:rsidR="00C93CE5" w:rsidRPr="00993842">
        <w:rPr>
          <w:rFonts w:ascii="Times New Roman" w:hAnsi="Times New Roman" w:cs="Times New Roman"/>
        </w:rPr>
        <w:t xml:space="preserve">irst </w:t>
      </w:r>
      <w:r w:rsidR="00335AEF" w:rsidRPr="00993842">
        <w:rPr>
          <w:rFonts w:ascii="Times New Roman" w:hAnsi="Times New Roman" w:cs="Times New Roman"/>
        </w:rPr>
        <w:t>a</w:t>
      </w:r>
      <w:r w:rsidR="00C93CE5" w:rsidRPr="00993842">
        <w:rPr>
          <w:rFonts w:ascii="Times New Roman" w:hAnsi="Times New Roman" w:cs="Times New Roman"/>
        </w:rPr>
        <w:t xml:space="preserve">pplicant </w:t>
      </w:r>
      <w:r w:rsidR="00C271CD" w:rsidRPr="00993842">
        <w:rPr>
          <w:rFonts w:ascii="Times New Roman" w:hAnsi="Times New Roman" w:cs="Times New Roman"/>
        </w:rPr>
        <w:t xml:space="preserve">avers that there is </w:t>
      </w:r>
      <w:r w:rsidR="00B04D39" w:rsidRPr="00993842">
        <w:rPr>
          <w:rFonts w:ascii="Times New Roman" w:hAnsi="Times New Roman" w:cs="Times New Roman"/>
        </w:rPr>
        <w:t>no valid lease or other agreement in terms of which the</w:t>
      </w:r>
      <w:r w:rsidR="00463F12" w:rsidRPr="00993842">
        <w:rPr>
          <w:rFonts w:ascii="Times New Roman" w:hAnsi="Times New Roman" w:cs="Times New Roman"/>
        </w:rPr>
        <w:t xml:space="preserve"> respondents</w:t>
      </w:r>
      <w:r w:rsidR="00B04D39" w:rsidRPr="00993842">
        <w:rPr>
          <w:rFonts w:ascii="Times New Roman" w:hAnsi="Times New Roman" w:cs="Times New Roman"/>
        </w:rPr>
        <w:t xml:space="preserve"> are entitled to remain in occupation of the property.</w:t>
      </w:r>
      <w:r w:rsidR="009E25FE">
        <w:rPr>
          <w:rFonts w:ascii="Times New Roman" w:hAnsi="Times New Roman" w:cs="Times New Roman"/>
        </w:rPr>
        <w:t xml:space="preserve"> </w:t>
      </w:r>
      <w:r w:rsidR="00D00384" w:rsidRPr="00993842">
        <w:rPr>
          <w:rFonts w:ascii="Times New Roman" w:hAnsi="Times New Roman" w:cs="Times New Roman"/>
        </w:rPr>
        <w:t xml:space="preserve">The second respondent contends that </w:t>
      </w:r>
      <w:r w:rsidR="00B63BE9" w:rsidRPr="00993842">
        <w:rPr>
          <w:rFonts w:ascii="Times New Roman" w:hAnsi="Times New Roman" w:cs="Times New Roman"/>
        </w:rPr>
        <w:t xml:space="preserve">Peter offered her and the first respondent an unregistered right of life-long tenancy or </w:t>
      </w:r>
      <w:r w:rsidR="00B63BE9" w:rsidRPr="00993842">
        <w:rPr>
          <w:rFonts w:ascii="Times New Roman" w:hAnsi="Times New Roman" w:cs="Times New Roman"/>
          <w:i/>
          <w:iCs/>
        </w:rPr>
        <w:t xml:space="preserve">habitatio </w:t>
      </w:r>
      <w:r w:rsidR="00B63BE9" w:rsidRPr="00993842">
        <w:rPr>
          <w:rFonts w:ascii="Times New Roman" w:hAnsi="Times New Roman" w:cs="Times New Roman"/>
        </w:rPr>
        <w:t xml:space="preserve">in respect of the property. </w:t>
      </w:r>
      <w:r w:rsidR="005077F1">
        <w:rPr>
          <w:rFonts w:ascii="Times New Roman" w:hAnsi="Times New Roman" w:cs="Times New Roman"/>
        </w:rPr>
        <w:t>This is denied by</w:t>
      </w:r>
      <w:r w:rsidR="00F64A6C">
        <w:rPr>
          <w:rFonts w:ascii="Times New Roman" w:hAnsi="Times New Roman" w:cs="Times New Roman"/>
        </w:rPr>
        <w:t xml:space="preserve"> the first applicant</w:t>
      </w:r>
      <w:r w:rsidR="00B63BE9" w:rsidRPr="00993842">
        <w:rPr>
          <w:rFonts w:ascii="Times New Roman" w:hAnsi="Times New Roman" w:cs="Times New Roman"/>
        </w:rPr>
        <w:t>.</w:t>
      </w:r>
    </w:p>
    <w:p w14:paraId="3D7EE4AF" w14:textId="77777777" w:rsidR="00B04D39" w:rsidRPr="00993842" w:rsidRDefault="00B04D39" w:rsidP="00B876BB">
      <w:pPr>
        <w:spacing w:line="480" w:lineRule="auto"/>
        <w:jc w:val="both"/>
        <w:rPr>
          <w:rFonts w:ascii="Times New Roman" w:hAnsi="Times New Roman" w:cs="Times New Roman"/>
        </w:rPr>
      </w:pPr>
    </w:p>
    <w:p w14:paraId="4817F49A" w14:textId="77777777" w:rsidR="003546F7" w:rsidRDefault="00C93CE5" w:rsidP="00B876BB">
      <w:pPr>
        <w:spacing w:line="480" w:lineRule="auto"/>
        <w:jc w:val="both"/>
        <w:rPr>
          <w:rFonts w:ascii="Times New Roman" w:hAnsi="Times New Roman" w:cs="Times New Roman"/>
        </w:rPr>
      </w:pPr>
      <w:r w:rsidRPr="00993842">
        <w:rPr>
          <w:rFonts w:ascii="Times New Roman" w:hAnsi="Times New Roman" w:cs="Times New Roman"/>
        </w:rPr>
        <w:lastRenderedPageBreak/>
        <w:t xml:space="preserve"> </w:t>
      </w:r>
      <w:r w:rsidR="00EA4CB6" w:rsidRPr="00993842">
        <w:rPr>
          <w:rFonts w:ascii="Times New Roman" w:hAnsi="Times New Roman" w:cs="Times New Roman"/>
        </w:rPr>
        <w:t>[</w:t>
      </w:r>
      <w:r w:rsidR="00322FDF">
        <w:rPr>
          <w:rFonts w:ascii="Times New Roman" w:hAnsi="Times New Roman" w:cs="Times New Roman"/>
        </w:rPr>
        <w:t>2</w:t>
      </w:r>
      <w:r w:rsidR="009E25FE">
        <w:rPr>
          <w:rFonts w:ascii="Times New Roman" w:hAnsi="Times New Roman" w:cs="Times New Roman"/>
        </w:rPr>
        <w:t>4</w:t>
      </w:r>
      <w:r w:rsidR="00EA4CB6" w:rsidRPr="00993842">
        <w:rPr>
          <w:rFonts w:ascii="Times New Roman" w:hAnsi="Times New Roman" w:cs="Times New Roman"/>
        </w:rPr>
        <w:t>]</w:t>
      </w:r>
      <w:r w:rsidR="00EA4CB6" w:rsidRPr="00993842">
        <w:rPr>
          <w:rFonts w:ascii="Times New Roman" w:hAnsi="Times New Roman" w:cs="Times New Roman"/>
        </w:rPr>
        <w:tab/>
      </w:r>
      <w:r w:rsidRPr="00993842">
        <w:rPr>
          <w:rFonts w:ascii="Times New Roman" w:hAnsi="Times New Roman" w:cs="Times New Roman"/>
        </w:rPr>
        <w:t xml:space="preserve">In </w:t>
      </w:r>
      <w:r w:rsidR="00160370">
        <w:rPr>
          <w:rFonts w:ascii="Times New Roman" w:hAnsi="Times New Roman" w:cs="Times New Roman"/>
        </w:rPr>
        <w:t xml:space="preserve">the </w:t>
      </w:r>
      <w:r w:rsidR="00EA4CB6" w:rsidRPr="00993842">
        <w:rPr>
          <w:rFonts w:ascii="Times New Roman" w:hAnsi="Times New Roman" w:cs="Times New Roman"/>
        </w:rPr>
        <w:t>s</w:t>
      </w:r>
      <w:r w:rsidRPr="00993842">
        <w:rPr>
          <w:rFonts w:ascii="Times New Roman" w:hAnsi="Times New Roman" w:cs="Times New Roman"/>
        </w:rPr>
        <w:t xml:space="preserve">upplementary </w:t>
      </w:r>
      <w:r w:rsidR="00EA4CB6" w:rsidRPr="00993842">
        <w:rPr>
          <w:rFonts w:ascii="Times New Roman" w:hAnsi="Times New Roman" w:cs="Times New Roman"/>
        </w:rPr>
        <w:t>r</w:t>
      </w:r>
      <w:r w:rsidRPr="00993842">
        <w:rPr>
          <w:rFonts w:ascii="Times New Roman" w:hAnsi="Times New Roman" w:cs="Times New Roman"/>
        </w:rPr>
        <w:t xml:space="preserve">eplying </w:t>
      </w:r>
      <w:r w:rsidR="00EA4CB6" w:rsidRPr="00993842">
        <w:rPr>
          <w:rFonts w:ascii="Times New Roman" w:hAnsi="Times New Roman" w:cs="Times New Roman"/>
        </w:rPr>
        <w:t>a</w:t>
      </w:r>
      <w:r w:rsidRPr="00993842">
        <w:rPr>
          <w:rFonts w:ascii="Times New Roman" w:hAnsi="Times New Roman" w:cs="Times New Roman"/>
        </w:rPr>
        <w:t>ffidavit</w:t>
      </w:r>
      <w:r w:rsidR="0046166A">
        <w:rPr>
          <w:rFonts w:ascii="Times New Roman" w:hAnsi="Times New Roman" w:cs="Times New Roman"/>
        </w:rPr>
        <w:t xml:space="preserve"> filed on behalf of the Trust</w:t>
      </w:r>
      <w:r w:rsidRPr="00993842">
        <w:rPr>
          <w:rFonts w:ascii="Times New Roman" w:hAnsi="Times New Roman" w:cs="Times New Roman"/>
        </w:rPr>
        <w:t xml:space="preserve">, </w:t>
      </w:r>
      <w:r w:rsidR="003546F7">
        <w:rPr>
          <w:rFonts w:ascii="Times New Roman" w:hAnsi="Times New Roman" w:cs="Times New Roman"/>
        </w:rPr>
        <w:t xml:space="preserve">Annastasia </w:t>
      </w:r>
      <w:r w:rsidRPr="00993842">
        <w:rPr>
          <w:rFonts w:ascii="Times New Roman" w:hAnsi="Times New Roman" w:cs="Times New Roman"/>
        </w:rPr>
        <w:t>claims</w:t>
      </w:r>
      <w:r w:rsidR="00463F12" w:rsidRPr="00993842">
        <w:rPr>
          <w:rFonts w:ascii="Times New Roman" w:hAnsi="Times New Roman" w:cs="Times New Roman"/>
        </w:rPr>
        <w:t xml:space="preserve"> for </w:t>
      </w:r>
      <w:r w:rsidR="0046166A">
        <w:rPr>
          <w:rFonts w:ascii="Times New Roman" w:hAnsi="Times New Roman" w:cs="Times New Roman"/>
        </w:rPr>
        <w:t>what app</w:t>
      </w:r>
      <w:r w:rsidR="00A36406">
        <w:rPr>
          <w:rFonts w:ascii="Times New Roman" w:hAnsi="Times New Roman" w:cs="Times New Roman"/>
        </w:rPr>
        <w:t xml:space="preserve">ears to be </w:t>
      </w:r>
      <w:r w:rsidR="00463F12" w:rsidRPr="00993842">
        <w:rPr>
          <w:rFonts w:ascii="Times New Roman" w:hAnsi="Times New Roman" w:cs="Times New Roman"/>
        </w:rPr>
        <w:t>the first time</w:t>
      </w:r>
      <w:r w:rsidR="003546F7">
        <w:rPr>
          <w:rFonts w:ascii="Times New Roman" w:hAnsi="Times New Roman" w:cs="Times New Roman"/>
        </w:rPr>
        <w:t>,</w:t>
      </w:r>
      <w:r w:rsidRPr="00993842">
        <w:rPr>
          <w:rFonts w:ascii="Times New Roman" w:hAnsi="Times New Roman" w:cs="Times New Roman"/>
        </w:rPr>
        <w:t xml:space="preserve"> that the </w:t>
      </w:r>
      <w:r w:rsidR="00EA4CB6" w:rsidRPr="00993842">
        <w:rPr>
          <w:rFonts w:ascii="Times New Roman" w:hAnsi="Times New Roman" w:cs="Times New Roman"/>
        </w:rPr>
        <w:t xml:space="preserve">respondents’ </w:t>
      </w:r>
      <w:r w:rsidRPr="00993842">
        <w:rPr>
          <w:rFonts w:ascii="Times New Roman" w:hAnsi="Times New Roman" w:cs="Times New Roman"/>
        </w:rPr>
        <w:t xml:space="preserve">right </w:t>
      </w:r>
      <w:r w:rsidR="00EA4CB6" w:rsidRPr="00993842">
        <w:rPr>
          <w:rFonts w:ascii="Times New Roman" w:hAnsi="Times New Roman" w:cs="Times New Roman"/>
        </w:rPr>
        <w:t>to occupy, prior to such right being terminated, was</w:t>
      </w:r>
      <w:r w:rsidRPr="00993842">
        <w:rPr>
          <w:rFonts w:ascii="Times New Roman" w:hAnsi="Times New Roman" w:cs="Times New Roman"/>
        </w:rPr>
        <w:t xml:space="preserve"> that of </w:t>
      </w:r>
      <w:r w:rsidRPr="00993842">
        <w:rPr>
          <w:rFonts w:ascii="Times New Roman" w:hAnsi="Times New Roman" w:cs="Times New Roman"/>
          <w:i/>
        </w:rPr>
        <w:t>precarium</w:t>
      </w:r>
      <w:r w:rsidRPr="00993842">
        <w:rPr>
          <w:rFonts w:ascii="Times New Roman" w:hAnsi="Times New Roman" w:cs="Times New Roman"/>
        </w:rPr>
        <w:t xml:space="preserve">, and that </w:t>
      </w:r>
      <w:r w:rsidR="00EA4CB6" w:rsidRPr="00993842">
        <w:rPr>
          <w:rFonts w:ascii="Times New Roman" w:hAnsi="Times New Roman" w:cs="Times New Roman"/>
        </w:rPr>
        <w:t xml:space="preserve">the second respondent </w:t>
      </w:r>
      <w:r w:rsidRPr="00993842">
        <w:rPr>
          <w:rFonts w:ascii="Times New Roman" w:hAnsi="Times New Roman" w:cs="Times New Roman"/>
        </w:rPr>
        <w:t>in particular was afforded the right to occupy the property until such time as she would need additional</w:t>
      </w:r>
      <w:r w:rsidR="00C66E7A" w:rsidRPr="00993842">
        <w:rPr>
          <w:rFonts w:ascii="Times New Roman" w:hAnsi="Times New Roman" w:cs="Times New Roman"/>
        </w:rPr>
        <w:t xml:space="preserve"> or frail</w:t>
      </w:r>
      <w:r w:rsidRPr="00993842">
        <w:rPr>
          <w:rFonts w:ascii="Times New Roman" w:hAnsi="Times New Roman" w:cs="Times New Roman"/>
        </w:rPr>
        <w:t xml:space="preserve"> care. </w:t>
      </w:r>
    </w:p>
    <w:p w14:paraId="5A0F886B" w14:textId="77777777" w:rsidR="009E25FE" w:rsidRPr="00993842" w:rsidRDefault="009E25FE" w:rsidP="00B876BB">
      <w:pPr>
        <w:spacing w:line="480" w:lineRule="auto"/>
        <w:jc w:val="both"/>
        <w:rPr>
          <w:rFonts w:ascii="Times New Roman" w:hAnsi="Times New Roman" w:cs="Times New Roman"/>
        </w:rPr>
      </w:pPr>
    </w:p>
    <w:p w14:paraId="20F14DDC" w14:textId="77777777" w:rsidR="00C66E7A" w:rsidRPr="00993842" w:rsidRDefault="00C66E7A" w:rsidP="00061974">
      <w:pPr>
        <w:spacing w:line="276" w:lineRule="auto"/>
        <w:jc w:val="both"/>
        <w:rPr>
          <w:rFonts w:ascii="Times New Roman" w:hAnsi="Times New Roman" w:cs="Times New Roman"/>
          <w:b/>
          <w:bCs/>
          <w:lang w:val="en-GB"/>
        </w:rPr>
      </w:pPr>
      <w:r w:rsidRPr="00993842">
        <w:rPr>
          <w:rFonts w:ascii="Times New Roman" w:hAnsi="Times New Roman" w:cs="Times New Roman"/>
          <w:b/>
          <w:bCs/>
        </w:rPr>
        <w:t>Notice to vacate</w:t>
      </w:r>
    </w:p>
    <w:p w14:paraId="6444B45B" w14:textId="77777777" w:rsidR="00C93CE5" w:rsidRPr="00993842" w:rsidRDefault="00C93CE5" w:rsidP="00B876BB">
      <w:pPr>
        <w:spacing w:line="480" w:lineRule="auto"/>
        <w:jc w:val="both"/>
        <w:rPr>
          <w:rFonts w:ascii="Times New Roman" w:hAnsi="Times New Roman" w:cs="Times New Roman"/>
        </w:rPr>
      </w:pPr>
    </w:p>
    <w:p w14:paraId="3AC7F32E" w14:textId="77777777" w:rsidR="001A6CF3" w:rsidRDefault="0002415C" w:rsidP="00B876BB">
      <w:pPr>
        <w:spacing w:line="480" w:lineRule="auto"/>
        <w:jc w:val="both"/>
        <w:rPr>
          <w:rFonts w:ascii="Times New Roman" w:hAnsi="Times New Roman" w:cs="Times New Roman"/>
        </w:rPr>
      </w:pPr>
      <w:r w:rsidRPr="00993842">
        <w:rPr>
          <w:rFonts w:ascii="Times New Roman" w:hAnsi="Times New Roman" w:cs="Times New Roman"/>
        </w:rPr>
        <w:t>[</w:t>
      </w:r>
      <w:r w:rsidR="00322FDF">
        <w:rPr>
          <w:rFonts w:ascii="Times New Roman" w:hAnsi="Times New Roman" w:cs="Times New Roman"/>
        </w:rPr>
        <w:t>2</w:t>
      </w:r>
      <w:r w:rsidR="009E25FE">
        <w:rPr>
          <w:rFonts w:ascii="Times New Roman" w:hAnsi="Times New Roman" w:cs="Times New Roman"/>
        </w:rPr>
        <w:t>5</w:t>
      </w:r>
      <w:r w:rsidRPr="00993842">
        <w:rPr>
          <w:rFonts w:ascii="Times New Roman" w:hAnsi="Times New Roman" w:cs="Times New Roman"/>
        </w:rPr>
        <w:t>]</w:t>
      </w:r>
      <w:r w:rsidR="009D4A4F">
        <w:rPr>
          <w:rFonts w:ascii="Times New Roman" w:hAnsi="Times New Roman" w:cs="Times New Roman"/>
        </w:rPr>
        <w:tab/>
      </w:r>
      <w:r w:rsidR="003546F7">
        <w:rPr>
          <w:rFonts w:ascii="Times New Roman" w:hAnsi="Times New Roman" w:cs="Times New Roman"/>
        </w:rPr>
        <w:t>Annastasia’s</w:t>
      </w:r>
      <w:r w:rsidR="004C6087" w:rsidRPr="00993842">
        <w:rPr>
          <w:rFonts w:ascii="Times New Roman" w:hAnsi="Times New Roman" w:cs="Times New Roman"/>
        </w:rPr>
        <w:t xml:space="preserve"> evidence is that on</w:t>
      </w:r>
      <w:r w:rsidR="00BA2AB9" w:rsidRPr="00993842">
        <w:rPr>
          <w:rFonts w:ascii="Times New Roman" w:hAnsi="Times New Roman" w:cs="Times New Roman"/>
        </w:rPr>
        <w:t xml:space="preserve"> </w:t>
      </w:r>
      <w:r w:rsidR="004C6087" w:rsidRPr="00993842">
        <w:rPr>
          <w:rFonts w:ascii="Times New Roman" w:hAnsi="Times New Roman" w:cs="Times New Roman"/>
        </w:rPr>
        <w:t xml:space="preserve">8 August 2022, </w:t>
      </w:r>
      <w:r w:rsidR="00BA2AB9" w:rsidRPr="00993842">
        <w:rPr>
          <w:rFonts w:ascii="Times New Roman" w:hAnsi="Times New Roman" w:cs="Times New Roman"/>
        </w:rPr>
        <w:t xml:space="preserve">she </w:t>
      </w:r>
      <w:r w:rsidR="00EA4CB6" w:rsidRPr="00993842">
        <w:rPr>
          <w:rFonts w:ascii="Times New Roman" w:hAnsi="Times New Roman" w:cs="Times New Roman"/>
        </w:rPr>
        <w:t>engaged</w:t>
      </w:r>
      <w:r w:rsidRPr="00993842">
        <w:rPr>
          <w:rFonts w:ascii="Times New Roman" w:hAnsi="Times New Roman" w:cs="Times New Roman"/>
        </w:rPr>
        <w:t xml:space="preserve"> </w:t>
      </w:r>
      <w:r w:rsidR="00EA4CB6" w:rsidRPr="00993842">
        <w:rPr>
          <w:rFonts w:ascii="Times New Roman" w:hAnsi="Times New Roman" w:cs="Times New Roman"/>
        </w:rPr>
        <w:t xml:space="preserve">with </w:t>
      </w:r>
      <w:r w:rsidRPr="00993842">
        <w:rPr>
          <w:rFonts w:ascii="Times New Roman" w:hAnsi="Times New Roman" w:cs="Times New Roman"/>
        </w:rPr>
        <w:t>the</w:t>
      </w:r>
      <w:r w:rsidR="00E40273" w:rsidRPr="00993842">
        <w:rPr>
          <w:rFonts w:ascii="Times New Roman" w:hAnsi="Times New Roman" w:cs="Times New Roman"/>
        </w:rPr>
        <w:t xml:space="preserve"> respondents</w:t>
      </w:r>
      <w:r w:rsidRPr="00993842">
        <w:rPr>
          <w:rFonts w:ascii="Times New Roman" w:hAnsi="Times New Roman" w:cs="Times New Roman"/>
        </w:rPr>
        <w:t xml:space="preserve"> </w:t>
      </w:r>
      <w:r w:rsidR="00944251" w:rsidRPr="00993842">
        <w:rPr>
          <w:rFonts w:ascii="Times New Roman" w:hAnsi="Times New Roman" w:cs="Times New Roman"/>
        </w:rPr>
        <w:t>regarding a date on which they would vacate the property</w:t>
      </w:r>
      <w:r w:rsidR="00BA2AB9" w:rsidRPr="00993842">
        <w:rPr>
          <w:rFonts w:ascii="Times New Roman" w:hAnsi="Times New Roman" w:cs="Times New Roman"/>
        </w:rPr>
        <w:t xml:space="preserve">. The respondents however </w:t>
      </w:r>
      <w:r w:rsidR="005B19BF" w:rsidRPr="00993842">
        <w:rPr>
          <w:rFonts w:ascii="Times New Roman" w:hAnsi="Times New Roman" w:cs="Times New Roman"/>
        </w:rPr>
        <w:t>refused to commit to vacating the property on any future date.</w:t>
      </w:r>
      <w:r w:rsidR="004C6087" w:rsidRPr="00993842">
        <w:rPr>
          <w:rFonts w:ascii="Times New Roman" w:hAnsi="Times New Roman" w:cs="Times New Roman"/>
        </w:rPr>
        <w:t xml:space="preserve"> </w:t>
      </w:r>
    </w:p>
    <w:p w14:paraId="23C909AC" w14:textId="77777777" w:rsidR="003546F7" w:rsidRDefault="003546F7" w:rsidP="00B876BB">
      <w:pPr>
        <w:spacing w:line="480" w:lineRule="auto"/>
        <w:jc w:val="both"/>
        <w:rPr>
          <w:rFonts w:ascii="Times New Roman" w:hAnsi="Times New Roman" w:cs="Times New Roman"/>
        </w:rPr>
      </w:pPr>
    </w:p>
    <w:p w14:paraId="7284DCC7" w14:textId="77777777" w:rsidR="001A6CF3" w:rsidRPr="00322FDF" w:rsidRDefault="008F0BD8" w:rsidP="00B876BB">
      <w:pPr>
        <w:spacing w:line="480" w:lineRule="auto"/>
        <w:jc w:val="both"/>
        <w:rPr>
          <w:rFonts w:ascii="Times New Roman" w:hAnsi="Times New Roman" w:cs="Times New Roman"/>
        </w:rPr>
      </w:pPr>
      <w:r w:rsidRPr="00322FDF">
        <w:rPr>
          <w:rFonts w:ascii="Times New Roman" w:hAnsi="Times New Roman" w:cs="Times New Roman"/>
        </w:rPr>
        <w:t>[</w:t>
      </w:r>
      <w:r w:rsidR="00322FDF" w:rsidRPr="00322FDF">
        <w:rPr>
          <w:rFonts w:ascii="Times New Roman" w:hAnsi="Times New Roman" w:cs="Times New Roman"/>
        </w:rPr>
        <w:t>2</w:t>
      </w:r>
      <w:r w:rsidR="009E25FE">
        <w:rPr>
          <w:rFonts w:ascii="Times New Roman" w:hAnsi="Times New Roman" w:cs="Times New Roman"/>
        </w:rPr>
        <w:t>6</w:t>
      </w:r>
      <w:r w:rsidRPr="00322FDF">
        <w:rPr>
          <w:rFonts w:ascii="Times New Roman" w:hAnsi="Times New Roman" w:cs="Times New Roman"/>
        </w:rPr>
        <w:t>]</w:t>
      </w:r>
      <w:r w:rsidRPr="00322FDF">
        <w:rPr>
          <w:rFonts w:ascii="Times New Roman" w:hAnsi="Times New Roman" w:cs="Times New Roman"/>
        </w:rPr>
        <w:tab/>
      </w:r>
      <w:r w:rsidR="001A6CF3" w:rsidRPr="00322FDF">
        <w:rPr>
          <w:rFonts w:ascii="Times New Roman" w:hAnsi="Times New Roman" w:cs="Times New Roman"/>
        </w:rPr>
        <w:t xml:space="preserve">The </w:t>
      </w:r>
      <w:r w:rsidR="009D4A4F" w:rsidRPr="00322FDF">
        <w:rPr>
          <w:rFonts w:ascii="Times New Roman" w:hAnsi="Times New Roman" w:cs="Times New Roman"/>
        </w:rPr>
        <w:t>applicants</w:t>
      </w:r>
      <w:r w:rsidR="001A6CF3" w:rsidRPr="00322FDF">
        <w:rPr>
          <w:rFonts w:ascii="Times New Roman" w:hAnsi="Times New Roman" w:cs="Times New Roman"/>
        </w:rPr>
        <w:t xml:space="preserve"> contend that </w:t>
      </w:r>
      <w:r w:rsidRPr="00322FDF">
        <w:rPr>
          <w:rFonts w:ascii="Times New Roman" w:hAnsi="Times New Roman" w:cs="Times New Roman"/>
        </w:rPr>
        <w:t>t</w:t>
      </w:r>
      <w:r w:rsidR="001A6CF3" w:rsidRPr="00322FDF">
        <w:rPr>
          <w:rFonts w:ascii="Times New Roman" w:hAnsi="Times New Roman" w:cs="Times New Roman"/>
        </w:rPr>
        <w:t xml:space="preserve">o the extent that the respondents had any rights to reside at the immovable property (which </w:t>
      </w:r>
      <w:r w:rsidR="009D4A4F" w:rsidRPr="00322FDF">
        <w:rPr>
          <w:rFonts w:ascii="Times New Roman" w:hAnsi="Times New Roman" w:cs="Times New Roman"/>
        </w:rPr>
        <w:t>they deny</w:t>
      </w:r>
      <w:r w:rsidR="001A6CF3" w:rsidRPr="00322FDF">
        <w:rPr>
          <w:rFonts w:ascii="Times New Roman" w:hAnsi="Times New Roman" w:cs="Times New Roman"/>
        </w:rPr>
        <w:t>), those were terminated on a number of occasions, but at least on the following dates:</w:t>
      </w:r>
    </w:p>
    <w:p w14:paraId="6E16C191" w14:textId="77777777" w:rsidR="001A6CF3" w:rsidRPr="00322FDF" w:rsidRDefault="001A6CF3" w:rsidP="00B876BB">
      <w:pPr>
        <w:tabs>
          <w:tab w:val="left" w:pos="709"/>
        </w:tabs>
        <w:spacing w:before="240" w:after="120" w:line="480" w:lineRule="auto"/>
        <w:ind w:left="709" w:hanging="709"/>
        <w:jc w:val="both"/>
        <w:rPr>
          <w:rFonts w:ascii="Times New Roman" w:hAnsi="Times New Roman" w:cs="Times New Roman"/>
        </w:rPr>
      </w:pPr>
      <w:r w:rsidRPr="00322FDF">
        <w:rPr>
          <w:rFonts w:ascii="Times New Roman" w:hAnsi="Times New Roman" w:cs="Times New Roman"/>
        </w:rPr>
        <w:tab/>
      </w:r>
      <w:r w:rsidR="006A4AA6" w:rsidRPr="00322FDF">
        <w:rPr>
          <w:rFonts w:ascii="Times New Roman" w:hAnsi="Times New Roman" w:cs="Times New Roman"/>
        </w:rPr>
        <w:t xml:space="preserve">    </w:t>
      </w:r>
      <w:r w:rsidR="00322FDF">
        <w:rPr>
          <w:rFonts w:ascii="Times New Roman" w:hAnsi="Times New Roman" w:cs="Times New Roman"/>
        </w:rPr>
        <w:t>2</w:t>
      </w:r>
      <w:r w:rsidR="009E25FE">
        <w:rPr>
          <w:rFonts w:ascii="Times New Roman" w:hAnsi="Times New Roman" w:cs="Times New Roman"/>
        </w:rPr>
        <w:t>6</w:t>
      </w:r>
      <w:r w:rsidRPr="00322FDF">
        <w:rPr>
          <w:rFonts w:ascii="Times New Roman" w:hAnsi="Times New Roman" w:cs="Times New Roman"/>
        </w:rPr>
        <w:t>.1</w:t>
      </w:r>
      <w:r w:rsidRPr="00322FDF">
        <w:rPr>
          <w:rFonts w:ascii="Times New Roman" w:hAnsi="Times New Roman" w:cs="Times New Roman"/>
        </w:rPr>
        <w:tab/>
      </w:r>
      <w:r w:rsidR="00322FDF">
        <w:rPr>
          <w:rFonts w:ascii="Times New Roman" w:hAnsi="Times New Roman" w:cs="Times New Roman"/>
        </w:rPr>
        <w:t xml:space="preserve">   </w:t>
      </w:r>
      <w:r w:rsidRPr="00322FDF">
        <w:rPr>
          <w:rFonts w:ascii="Times New Roman" w:hAnsi="Times New Roman" w:cs="Times New Roman"/>
        </w:rPr>
        <w:t>8 August 2022 (verbally)</w:t>
      </w:r>
      <w:r w:rsidR="00F16026" w:rsidRPr="00322FDF">
        <w:rPr>
          <w:rFonts w:ascii="Times New Roman" w:hAnsi="Times New Roman" w:cs="Times New Roman"/>
        </w:rPr>
        <w:t>;</w:t>
      </w:r>
    </w:p>
    <w:p w14:paraId="7A0CBA81" w14:textId="77777777" w:rsidR="00322FDF" w:rsidRDefault="001A6CF3" w:rsidP="00B876BB">
      <w:pPr>
        <w:tabs>
          <w:tab w:val="left" w:pos="709"/>
        </w:tabs>
        <w:spacing w:before="240" w:after="120" w:line="480" w:lineRule="auto"/>
        <w:ind w:left="709" w:hanging="709"/>
        <w:jc w:val="both"/>
        <w:rPr>
          <w:rFonts w:ascii="Times New Roman" w:hAnsi="Times New Roman" w:cs="Times New Roman"/>
        </w:rPr>
      </w:pPr>
      <w:r w:rsidRPr="00322FDF">
        <w:rPr>
          <w:rFonts w:ascii="Times New Roman" w:hAnsi="Times New Roman" w:cs="Times New Roman"/>
        </w:rPr>
        <w:tab/>
      </w:r>
      <w:r w:rsidR="006A4AA6" w:rsidRPr="00322FDF">
        <w:rPr>
          <w:rFonts w:ascii="Times New Roman" w:hAnsi="Times New Roman" w:cs="Times New Roman"/>
        </w:rPr>
        <w:t xml:space="preserve">    </w:t>
      </w:r>
      <w:r w:rsidR="00322FDF">
        <w:rPr>
          <w:rFonts w:ascii="Times New Roman" w:hAnsi="Times New Roman" w:cs="Times New Roman"/>
        </w:rPr>
        <w:t>2</w:t>
      </w:r>
      <w:r w:rsidR="009E25FE">
        <w:rPr>
          <w:rFonts w:ascii="Times New Roman" w:hAnsi="Times New Roman" w:cs="Times New Roman"/>
        </w:rPr>
        <w:t>6</w:t>
      </w:r>
      <w:r w:rsidRPr="00322FDF">
        <w:rPr>
          <w:rFonts w:ascii="Times New Roman" w:hAnsi="Times New Roman" w:cs="Times New Roman"/>
        </w:rPr>
        <w:t>.2</w:t>
      </w:r>
      <w:r w:rsidRPr="00322FDF">
        <w:rPr>
          <w:rFonts w:ascii="Times New Roman" w:hAnsi="Times New Roman" w:cs="Times New Roman"/>
        </w:rPr>
        <w:tab/>
      </w:r>
      <w:r w:rsidR="00322FDF">
        <w:rPr>
          <w:rFonts w:ascii="Times New Roman" w:hAnsi="Times New Roman" w:cs="Times New Roman"/>
        </w:rPr>
        <w:t xml:space="preserve">   </w:t>
      </w:r>
      <w:r w:rsidRPr="00322FDF">
        <w:rPr>
          <w:rFonts w:ascii="Times New Roman" w:hAnsi="Times New Roman" w:cs="Times New Roman"/>
        </w:rPr>
        <w:t>29 August 2022 (</w:t>
      </w:r>
      <w:r w:rsidR="009E25FE">
        <w:rPr>
          <w:rFonts w:ascii="Times New Roman" w:hAnsi="Times New Roman" w:cs="Times New Roman"/>
        </w:rPr>
        <w:t xml:space="preserve">first </w:t>
      </w:r>
      <w:r w:rsidRPr="00322FDF">
        <w:rPr>
          <w:rFonts w:ascii="Times New Roman" w:hAnsi="Times New Roman" w:cs="Times New Roman"/>
        </w:rPr>
        <w:t>written notice)</w:t>
      </w:r>
      <w:r w:rsidR="00F16026" w:rsidRPr="00322FDF">
        <w:rPr>
          <w:rFonts w:ascii="Times New Roman" w:hAnsi="Times New Roman" w:cs="Times New Roman"/>
        </w:rPr>
        <w:t>;</w:t>
      </w:r>
    </w:p>
    <w:p w14:paraId="555BD72E" w14:textId="77777777" w:rsidR="001A6CF3" w:rsidRPr="00322FDF" w:rsidRDefault="00322FDF" w:rsidP="00B876BB">
      <w:pPr>
        <w:tabs>
          <w:tab w:val="left" w:pos="709"/>
        </w:tabs>
        <w:spacing w:before="240" w:after="120" w:line="480" w:lineRule="auto"/>
        <w:ind w:left="709"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w:t>
      </w:r>
      <w:r w:rsidR="009E25FE">
        <w:rPr>
          <w:rFonts w:ascii="Times New Roman" w:hAnsi="Times New Roman" w:cs="Times New Roman"/>
        </w:rPr>
        <w:t>6</w:t>
      </w:r>
      <w:r>
        <w:rPr>
          <w:rFonts w:ascii="Times New Roman" w:hAnsi="Times New Roman" w:cs="Times New Roman"/>
        </w:rPr>
        <w:t>.3</w:t>
      </w:r>
      <w:r>
        <w:rPr>
          <w:rFonts w:ascii="Times New Roman" w:hAnsi="Times New Roman" w:cs="Times New Roman"/>
        </w:rPr>
        <w:tab/>
        <w:t xml:space="preserve">   </w:t>
      </w:r>
      <w:r w:rsidR="001A6CF3" w:rsidRPr="00322FDF">
        <w:rPr>
          <w:rFonts w:ascii="Times New Roman" w:hAnsi="Times New Roman" w:cs="Times New Roman"/>
        </w:rPr>
        <w:t>30 September 2022 (second written notice)</w:t>
      </w:r>
      <w:r w:rsidR="00F16026" w:rsidRPr="00322FDF">
        <w:rPr>
          <w:rFonts w:ascii="Times New Roman" w:hAnsi="Times New Roman" w:cs="Times New Roman"/>
        </w:rPr>
        <w:t>; and</w:t>
      </w:r>
    </w:p>
    <w:p w14:paraId="3F5AE457" w14:textId="77777777" w:rsidR="001A6CF3" w:rsidRPr="00322FDF" w:rsidRDefault="001A6CF3" w:rsidP="00B876BB">
      <w:pPr>
        <w:tabs>
          <w:tab w:val="left" w:pos="709"/>
        </w:tabs>
        <w:spacing w:before="240" w:after="120" w:line="480" w:lineRule="auto"/>
        <w:ind w:left="709" w:hanging="709"/>
        <w:jc w:val="both"/>
        <w:rPr>
          <w:rFonts w:ascii="Times New Roman" w:hAnsi="Times New Roman" w:cs="Times New Roman"/>
        </w:rPr>
      </w:pPr>
      <w:r w:rsidRPr="00322FDF">
        <w:rPr>
          <w:rFonts w:ascii="Times New Roman" w:hAnsi="Times New Roman" w:cs="Times New Roman"/>
        </w:rPr>
        <w:tab/>
      </w:r>
      <w:r w:rsidR="006A4AA6" w:rsidRPr="00322FDF">
        <w:rPr>
          <w:rFonts w:ascii="Times New Roman" w:hAnsi="Times New Roman" w:cs="Times New Roman"/>
        </w:rPr>
        <w:t xml:space="preserve">   </w:t>
      </w:r>
      <w:r w:rsidR="00160370">
        <w:rPr>
          <w:rFonts w:ascii="Times New Roman" w:hAnsi="Times New Roman" w:cs="Times New Roman"/>
        </w:rPr>
        <w:t xml:space="preserve"> </w:t>
      </w:r>
      <w:r w:rsidR="00322FDF">
        <w:rPr>
          <w:rFonts w:ascii="Times New Roman" w:hAnsi="Times New Roman" w:cs="Times New Roman"/>
        </w:rPr>
        <w:t>2</w:t>
      </w:r>
      <w:r w:rsidR="009E25FE">
        <w:rPr>
          <w:rFonts w:ascii="Times New Roman" w:hAnsi="Times New Roman" w:cs="Times New Roman"/>
        </w:rPr>
        <w:t>6</w:t>
      </w:r>
      <w:r w:rsidRPr="00322FDF">
        <w:rPr>
          <w:rFonts w:ascii="Times New Roman" w:hAnsi="Times New Roman" w:cs="Times New Roman"/>
        </w:rPr>
        <w:t>.4</w:t>
      </w:r>
      <w:r w:rsidRPr="00322FDF">
        <w:rPr>
          <w:rFonts w:ascii="Times New Roman" w:hAnsi="Times New Roman" w:cs="Times New Roman"/>
        </w:rPr>
        <w:tab/>
      </w:r>
      <w:r w:rsidR="004158AD">
        <w:rPr>
          <w:rFonts w:ascii="Times New Roman" w:hAnsi="Times New Roman" w:cs="Times New Roman"/>
        </w:rPr>
        <w:t xml:space="preserve">   </w:t>
      </w:r>
      <w:r w:rsidRPr="00322FDF">
        <w:rPr>
          <w:rFonts w:ascii="Times New Roman" w:hAnsi="Times New Roman" w:cs="Times New Roman"/>
        </w:rPr>
        <w:t>15 December 2022 (third written notice).</w:t>
      </w:r>
    </w:p>
    <w:p w14:paraId="1CF6B546" w14:textId="77777777" w:rsidR="00525AFC" w:rsidRPr="00993842" w:rsidRDefault="00525AFC" w:rsidP="00B876BB">
      <w:pPr>
        <w:spacing w:line="480" w:lineRule="auto"/>
        <w:jc w:val="both"/>
        <w:rPr>
          <w:rFonts w:ascii="Times New Roman" w:hAnsi="Times New Roman" w:cs="Times New Roman"/>
        </w:rPr>
      </w:pPr>
    </w:p>
    <w:p w14:paraId="3F9505D6" w14:textId="77777777" w:rsidR="00867818" w:rsidRPr="00993842" w:rsidRDefault="00993842" w:rsidP="00B876BB">
      <w:pPr>
        <w:spacing w:line="480" w:lineRule="auto"/>
        <w:jc w:val="both"/>
        <w:rPr>
          <w:rFonts w:ascii="Times New Roman" w:hAnsi="Times New Roman" w:cs="Times New Roman"/>
        </w:rPr>
      </w:pPr>
      <w:r>
        <w:rPr>
          <w:rFonts w:ascii="Times New Roman" w:hAnsi="Times New Roman" w:cs="Times New Roman"/>
        </w:rPr>
        <w:t>[</w:t>
      </w:r>
      <w:r w:rsidR="004158AD">
        <w:rPr>
          <w:rFonts w:ascii="Times New Roman" w:hAnsi="Times New Roman" w:cs="Times New Roman"/>
        </w:rPr>
        <w:t>2</w:t>
      </w:r>
      <w:r w:rsidR="009E25FE">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867818" w:rsidRPr="00993842">
        <w:rPr>
          <w:rFonts w:ascii="Times New Roman" w:hAnsi="Times New Roman" w:cs="Times New Roman"/>
        </w:rPr>
        <w:t>The respondents have never paid any rental</w:t>
      </w:r>
      <w:r w:rsidR="009E25FE">
        <w:rPr>
          <w:rFonts w:ascii="Times New Roman" w:hAnsi="Times New Roman" w:cs="Times New Roman"/>
        </w:rPr>
        <w:t>,</w:t>
      </w:r>
      <w:r w:rsidR="00867818" w:rsidRPr="00993842">
        <w:rPr>
          <w:rFonts w:ascii="Times New Roman" w:hAnsi="Times New Roman" w:cs="Times New Roman"/>
        </w:rPr>
        <w:t xml:space="preserve"> </w:t>
      </w:r>
      <w:r w:rsidR="00F428F7" w:rsidRPr="00993842">
        <w:rPr>
          <w:rFonts w:ascii="Times New Roman" w:hAnsi="Times New Roman" w:cs="Times New Roman"/>
        </w:rPr>
        <w:t xml:space="preserve">nor contributed towards payment of rates or municipal charges in respect of the property. </w:t>
      </w:r>
      <w:r w:rsidR="009D4A4F">
        <w:rPr>
          <w:rFonts w:ascii="Times New Roman" w:hAnsi="Times New Roman" w:cs="Times New Roman"/>
        </w:rPr>
        <w:t xml:space="preserve">The </w:t>
      </w:r>
      <w:r w:rsidR="009D4A4F">
        <w:rPr>
          <w:rFonts w:ascii="Times New Roman" w:hAnsi="Times New Roman" w:cs="Times New Roman"/>
          <w:shd w:val="clear" w:color="auto" w:fill="FFFFFF"/>
          <w:lang w:val="en-US"/>
        </w:rPr>
        <w:t>first applicant</w:t>
      </w:r>
      <w:r w:rsidR="00BE238F" w:rsidRPr="00993842">
        <w:rPr>
          <w:rFonts w:ascii="Times New Roman" w:hAnsi="Times New Roman" w:cs="Times New Roman"/>
        </w:rPr>
        <w:t xml:space="preserve"> </w:t>
      </w:r>
      <w:r w:rsidR="009468A8" w:rsidRPr="00993842">
        <w:rPr>
          <w:rFonts w:ascii="Times New Roman" w:hAnsi="Times New Roman" w:cs="Times New Roman"/>
        </w:rPr>
        <w:t>bears the cost of all maintenance and repairs</w:t>
      </w:r>
      <w:r w:rsidR="009D4A4F">
        <w:rPr>
          <w:rFonts w:ascii="Times New Roman" w:hAnsi="Times New Roman" w:cs="Times New Roman"/>
        </w:rPr>
        <w:t xml:space="preserve"> in respect of the property</w:t>
      </w:r>
      <w:r w:rsidR="009D4A4F">
        <w:rPr>
          <w:rFonts w:ascii="Times New Roman" w:hAnsi="Times New Roman" w:cs="Times New Roman"/>
          <w:shd w:val="clear" w:color="auto" w:fill="FFFFFF"/>
          <w:lang w:val="en-US"/>
        </w:rPr>
        <w:t>.</w:t>
      </w:r>
      <w:r w:rsidR="00BE238F" w:rsidRPr="00993842">
        <w:rPr>
          <w:rFonts w:ascii="Times New Roman" w:hAnsi="Times New Roman" w:cs="Times New Roman"/>
        </w:rPr>
        <w:t xml:space="preserve"> </w:t>
      </w:r>
    </w:p>
    <w:p w14:paraId="530DC08D" w14:textId="77777777" w:rsidR="0019773D" w:rsidRPr="00993842" w:rsidRDefault="0019773D" w:rsidP="00B876BB">
      <w:pPr>
        <w:spacing w:line="480" w:lineRule="auto"/>
        <w:jc w:val="both"/>
        <w:rPr>
          <w:rFonts w:ascii="Times New Roman" w:hAnsi="Times New Roman" w:cs="Times New Roman"/>
        </w:rPr>
      </w:pPr>
    </w:p>
    <w:p w14:paraId="51A0CAF2" w14:textId="77777777" w:rsidR="0019773D" w:rsidRPr="00993842" w:rsidRDefault="0019773D" w:rsidP="00B876BB">
      <w:pPr>
        <w:spacing w:line="480" w:lineRule="auto"/>
        <w:jc w:val="both"/>
        <w:rPr>
          <w:rFonts w:ascii="Times New Roman" w:hAnsi="Times New Roman" w:cs="Times New Roman"/>
        </w:rPr>
      </w:pPr>
      <w:r w:rsidRPr="00993842">
        <w:rPr>
          <w:rFonts w:ascii="Times New Roman" w:hAnsi="Times New Roman" w:cs="Times New Roman"/>
        </w:rPr>
        <w:lastRenderedPageBreak/>
        <w:t>[</w:t>
      </w:r>
      <w:r w:rsidR="004158AD">
        <w:rPr>
          <w:rFonts w:ascii="Times New Roman" w:hAnsi="Times New Roman" w:cs="Times New Roman"/>
        </w:rPr>
        <w:t>2</w:t>
      </w:r>
      <w:r w:rsidR="00F0294E">
        <w:rPr>
          <w:rFonts w:ascii="Times New Roman" w:hAnsi="Times New Roman" w:cs="Times New Roman"/>
        </w:rPr>
        <w:t>8</w:t>
      </w:r>
      <w:r w:rsidRPr="00993842">
        <w:rPr>
          <w:rFonts w:ascii="Times New Roman" w:hAnsi="Times New Roman" w:cs="Times New Roman"/>
        </w:rPr>
        <w:t>]</w:t>
      </w:r>
      <w:r w:rsidRPr="00993842">
        <w:rPr>
          <w:rFonts w:ascii="Times New Roman" w:hAnsi="Times New Roman" w:cs="Times New Roman"/>
        </w:rPr>
        <w:tab/>
      </w:r>
      <w:r w:rsidR="00A60908" w:rsidRPr="00993842">
        <w:rPr>
          <w:rFonts w:ascii="Times New Roman" w:hAnsi="Times New Roman" w:cs="Times New Roman"/>
        </w:rPr>
        <w:t xml:space="preserve">The applicants contend that </w:t>
      </w:r>
      <w:r w:rsidR="0020346C" w:rsidRPr="00993842">
        <w:rPr>
          <w:rFonts w:ascii="Times New Roman" w:hAnsi="Times New Roman" w:cs="Times New Roman"/>
        </w:rPr>
        <w:t xml:space="preserve">any right to occupy the property which the respondents may previously have enjoyed has been terminated in writing, alternatively was </w:t>
      </w:r>
      <w:r w:rsidR="0058536A" w:rsidRPr="00993842">
        <w:rPr>
          <w:rFonts w:ascii="Times New Roman" w:hAnsi="Times New Roman" w:cs="Times New Roman"/>
        </w:rPr>
        <w:t xml:space="preserve">again expressly </w:t>
      </w:r>
      <w:r w:rsidR="0020346C" w:rsidRPr="00993842">
        <w:rPr>
          <w:rFonts w:ascii="Times New Roman" w:hAnsi="Times New Roman" w:cs="Times New Roman"/>
        </w:rPr>
        <w:t>terminated</w:t>
      </w:r>
      <w:r w:rsidR="0058536A" w:rsidRPr="00993842">
        <w:rPr>
          <w:rFonts w:ascii="Times New Roman" w:hAnsi="Times New Roman" w:cs="Times New Roman"/>
        </w:rPr>
        <w:t xml:space="preserve"> by </w:t>
      </w:r>
      <w:r w:rsidR="00031E6C">
        <w:rPr>
          <w:rFonts w:ascii="Times New Roman" w:hAnsi="Times New Roman" w:cs="Times New Roman"/>
        </w:rPr>
        <w:t xml:space="preserve">the first applicant </w:t>
      </w:r>
      <w:r w:rsidR="00471E7E" w:rsidRPr="00993842">
        <w:rPr>
          <w:rFonts w:ascii="Times New Roman" w:hAnsi="Times New Roman" w:cs="Times New Roman"/>
        </w:rPr>
        <w:t>on behalf of the Trust</w:t>
      </w:r>
      <w:r w:rsidR="0020346C" w:rsidRPr="00993842">
        <w:rPr>
          <w:rFonts w:ascii="Times New Roman" w:hAnsi="Times New Roman" w:cs="Times New Roman"/>
        </w:rPr>
        <w:t xml:space="preserve"> in the founding papers in this application</w:t>
      </w:r>
      <w:r w:rsidR="00570ABC" w:rsidRPr="00993842">
        <w:rPr>
          <w:rFonts w:ascii="Times New Roman" w:hAnsi="Times New Roman" w:cs="Times New Roman"/>
        </w:rPr>
        <w:t>, and that the respondents are therefore in unlawful occupation of the property.</w:t>
      </w:r>
    </w:p>
    <w:p w14:paraId="20968B12" w14:textId="77777777" w:rsidR="00494A9F" w:rsidRDefault="00494A9F" w:rsidP="00B876BB">
      <w:pPr>
        <w:spacing w:line="480" w:lineRule="auto"/>
        <w:jc w:val="both"/>
        <w:rPr>
          <w:rFonts w:ascii="Times New Roman" w:hAnsi="Times New Roman" w:cs="Times New Roman"/>
        </w:rPr>
      </w:pPr>
    </w:p>
    <w:p w14:paraId="4A61ED42" w14:textId="77777777" w:rsidR="00494A9F" w:rsidRPr="000F70D2" w:rsidRDefault="000F70D2" w:rsidP="00061974">
      <w:pPr>
        <w:spacing w:line="276" w:lineRule="auto"/>
        <w:jc w:val="both"/>
        <w:rPr>
          <w:rFonts w:ascii="Times New Roman" w:hAnsi="Times New Roman" w:cs="Times New Roman"/>
          <w:b/>
          <w:bCs/>
        </w:rPr>
      </w:pPr>
      <w:r>
        <w:rPr>
          <w:rFonts w:ascii="Times New Roman" w:hAnsi="Times New Roman" w:cs="Times New Roman"/>
          <w:b/>
          <w:bCs/>
        </w:rPr>
        <w:t xml:space="preserve">The </w:t>
      </w:r>
      <w:r w:rsidR="00967D30">
        <w:rPr>
          <w:rFonts w:ascii="Times New Roman" w:hAnsi="Times New Roman" w:cs="Times New Roman"/>
          <w:b/>
          <w:bCs/>
        </w:rPr>
        <w:t xml:space="preserve">first </w:t>
      </w:r>
      <w:r>
        <w:rPr>
          <w:rFonts w:ascii="Times New Roman" w:hAnsi="Times New Roman" w:cs="Times New Roman"/>
          <w:b/>
          <w:bCs/>
        </w:rPr>
        <w:t>defence</w:t>
      </w:r>
      <w:r w:rsidR="00B07418">
        <w:rPr>
          <w:rFonts w:ascii="Times New Roman" w:hAnsi="Times New Roman" w:cs="Times New Roman"/>
          <w:b/>
          <w:bCs/>
        </w:rPr>
        <w:t xml:space="preserve"> – </w:t>
      </w:r>
      <w:r w:rsidR="00967D30">
        <w:rPr>
          <w:rFonts w:ascii="Times New Roman" w:hAnsi="Times New Roman" w:cs="Times New Roman"/>
          <w:b/>
          <w:bCs/>
        </w:rPr>
        <w:t>Lifelong right of occupation</w:t>
      </w:r>
    </w:p>
    <w:p w14:paraId="29D7CDE7" w14:textId="77777777" w:rsidR="00EA4CB6" w:rsidRPr="009A15A4" w:rsidRDefault="00EA4CB6" w:rsidP="00B876BB">
      <w:pPr>
        <w:pStyle w:val="ListParagraph"/>
        <w:spacing w:line="480" w:lineRule="auto"/>
        <w:jc w:val="both"/>
        <w:rPr>
          <w:rFonts w:ascii="Times New Roman" w:hAnsi="Times New Roman" w:cs="Times New Roman"/>
        </w:rPr>
      </w:pPr>
    </w:p>
    <w:p w14:paraId="5702D0FC" w14:textId="77777777" w:rsidR="009A15A4" w:rsidRPr="009A15A4" w:rsidRDefault="000F70D2" w:rsidP="00B876BB">
      <w:pPr>
        <w:pStyle w:val="Default"/>
        <w:spacing w:line="480" w:lineRule="auto"/>
        <w:jc w:val="both"/>
      </w:pPr>
      <w:r w:rsidRPr="009A15A4">
        <w:t>[</w:t>
      </w:r>
      <w:r w:rsidR="00F0294E">
        <w:t>29</w:t>
      </w:r>
      <w:r w:rsidRPr="009A15A4">
        <w:t>]</w:t>
      </w:r>
      <w:r w:rsidRPr="009A15A4">
        <w:tab/>
        <w:t xml:space="preserve">The eviction application was postponed on 9 October 2023 for the respondents to obtain legal representation. Adv </w:t>
      </w:r>
      <w:r w:rsidR="00187106">
        <w:t xml:space="preserve">Rudolph </w:t>
      </w:r>
      <w:r w:rsidRPr="009A15A4">
        <w:t>du Toit of the Cape Bar cam</w:t>
      </w:r>
      <w:r w:rsidR="008B75DC" w:rsidRPr="009A15A4">
        <w:t>e</w:t>
      </w:r>
      <w:r w:rsidRPr="009A15A4">
        <w:t xml:space="preserve"> on brief</w:t>
      </w:r>
      <w:r w:rsidR="008B75DC" w:rsidRPr="009A15A4">
        <w:t xml:space="preserve"> </w:t>
      </w:r>
      <w:r w:rsidR="00704B5D">
        <w:t xml:space="preserve">on a </w:t>
      </w:r>
      <w:r w:rsidR="00704B5D">
        <w:rPr>
          <w:i/>
          <w:iCs/>
        </w:rPr>
        <w:t xml:space="preserve">pro bono </w:t>
      </w:r>
      <w:r w:rsidR="00704B5D">
        <w:t xml:space="preserve">basis </w:t>
      </w:r>
      <w:r w:rsidR="009A15A4" w:rsidRPr="009A15A4">
        <w:t>in November</w:t>
      </w:r>
      <w:r w:rsidR="00646521">
        <w:t xml:space="preserve"> 2023</w:t>
      </w:r>
      <w:r w:rsidR="00F0294E">
        <w:t xml:space="preserve">. He </w:t>
      </w:r>
      <w:r w:rsidR="009A15A4" w:rsidRPr="009A15A4">
        <w:t>filed lengthy heads of argument and argued the matter on behalf of the respondents. I</w:t>
      </w:r>
      <w:r w:rsidR="008B75DC" w:rsidRPr="009A15A4">
        <w:t xml:space="preserve"> </w:t>
      </w:r>
      <w:r w:rsidR="00646521">
        <w:t>am</w:t>
      </w:r>
      <w:r w:rsidR="00704B5D">
        <w:t xml:space="preserve"> </w:t>
      </w:r>
      <w:r w:rsidR="009A15A4" w:rsidRPr="009A15A4">
        <w:t xml:space="preserve">grateful to both </w:t>
      </w:r>
      <w:r w:rsidR="00646521">
        <w:t xml:space="preserve">Adv du Toit and Mr </w:t>
      </w:r>
      <w:r w:rsidR="006F0F5D">
        <w:t>van Rensburg</w:t>
      </w:r>
      <w:r w:rsidR="00BF1752">
        <w:t xml:space="preserve"> </w:t>
      </w:r>
      <w:r w:rsidR="004158AD">
        <w:t>f</w:t>
      </w:r>
      <w:r w:rsidR="009A15A4" w:rsidRPr="009A15A4">
        <w:t xml:space="preserve">or their </w:t>
      </w:r>
      <w:r w:rsidR="00704B5D">
        <w:t xml:space="preserve">comprehensive </w:t>
      </w:r>
      <w:r w:rsidR="009A15A4" w:rsidRPr="009A15A4">
        <w:t>submissions</w:t>
      </w:r>
      <w:r w:rsidR="00646521">
        <w:t>,</w:t>
      </w:r>
      <w:r w:rsidR="009A15A4" w:rsidRPr="009A15A4">
        <w:t xml:space="preserve"> which were of </w:t>
      </w:r>
      <w:r w:rsidR="00646521">
        <w:t xml:space="preserve">great </w:t>
      </w:r>
      <w:r w:rsidR="009A15A4" w:rsidRPr="009A15A4">
        <w:t xml:space="preserve">assistance to the Court. </w:t>
      </w:r>
    </w:p>
    <w:p w14:paraId="22184AFC" w14:textId="77777777" w:rsidR="0021087E" w:rsidRPr="000E1775" w:rsidRDefault="0021087E" w:rsidP="00B876BB">
      <w:pPr>
        <w:tabs>
          <w:tab w:val="left" w:pos="142"/>
        </w:tabs>
        <w:spacing w:before="240" w:after="120" w:line="480" w:lineRule="auto"/>
        <w:jc w:val="both"/>
        <w:rPr>
          <w:rFonts w:ascii="Times New Roman" w:hAnsi="Times New Roman" w:cs="Times New Roman"/>
        </w:rPr>
      </w:pPr>
      <w:r w:rsidRPr="000E1775">
        <w:rPr>
          <w:rFonts w:ascii="Times New Roman" w:hAnsi="Times New Roman" w:cs="Times New Roman"/>
        </w:rPr>
        <w:t>[</w:t>
      </w:r>
      <w:r w:rsidR="004158AD">
        <w:rPr>
          <w:rFonts w:ascii="Times New Roman" w:hAnsi="Times New Roman" w:cs="Times New Roman"/>
        </w:rPr>
        <w:t>3</w:t>
      </w:r>
      <w:r w:rsidR="00F0294E">
        <w:rPr>
          <w:rFonts w:ascii="Times New Roman" w:hAnsi="Times New Roman" w:cs="Times New Roman"/>
        </w:rPr>
        <w:t>0</w:t>
      </w:r>
      <w:r w:rsidRPr="000E1775">
        <w:rPr>
          <w:rFonts w:ascii="Times New Roman" w:hAnsi="Times New Roman" w:cs="Times New Roman"/>
        </w:rPr>
        <w:t>]</w:t>
      </w:r>
      <w:r w:rsidRPr="000E1775">
        <w:rPr>
          <w:rFonts w:ascii="Times New Roman" w:hAnsi="Times New Roman" w:cs="Times New Roman"/>
        </w:rPr>
        <w:tab/>
      </w:r>
      <w:r w:rsidR="005731DA">
        <w:rPr>
          <w:rFonts w:ascii="Times New Roman" w:hAnsi="Times New Roman" w:cs="Times New Roman"/>
        </w:rPr>
        <w:t>During argument</w:t>
      </w:r>
      <w:r w:rsidR="00F0294E">
        <w:rPr>
          <w:rFonts w:ascii="Times New Roman" w:hAnsi="Times New Roman" w:cs="Times New Roman"/>
        </w:rPr>
        <w:t>, it was conceded on behalf of</w:t>
      </w:r>
      <w:r w:rsidR="005731DA">
        <w:rPr>
          <w:rFonts w:ascii="Times New Roman" w:hAnsi="Times New Roman" w:cs="Times New Roman"/>
        </w:rPr>
        <w:t xml:space="preserve"> t</w:t>
      </w:r>
      <w:r w:rsidR="00D10548" w:rsidRPr="000E1775">
        <w:rPr>
          <w:rFonts w:ascii="Times New Roman" w:hAnsi="Times New Roman" w:cs="Times New Roman"/>
        </w:rPr>
        <w:t>he respondents that their right to occupy was a personal, and not a real right, and could be cancelled by the applicants</w:t>
      </w:r>
      <w:r w:rsidR="003A1900" w:rsidRPr="000E1775">
        <w:rPr>
          <w:rFonts w:ascii="Times New Roman" w:hAnsi="Times New Roman" w:cs="Times New Roman"/>
        </w:rPr>
        <w:t>.</w:t>
      </w:r>
    </w:p>
    <w:p w14:paraId="19016D8E" w14:textId="77777777" w:rsidR="003A1900" w:rsidRPr="000E1775" w:rsidRDefault="003A1900" w:rsidP="00B876BB">
      <w:pPr>
        <w:tabs>
          <w:tab w:val="left" w:pos="142"/>
        </w:tabs>
        <w:spacing w:before="240" w:after="120" w:line="480" w:lineRule="auto"/>
        <w:jc w:val="both"/>
        <w:rPr>
          <w:rFonts w:ascii="Times New Roman" w:hAnsi="Times New Roman" w:cs="Times New Roman"/>
          <w:i/>
          <w:iCs/>
        </w:rPr>
      </w:pPr>
      <w:r w:rsidRPr="000E1775">
        <w:rPr>
          <w:rFonts w:ascii="Times New Roman" w:hAnsi="Times New Roman" w:cs="Times New Roman"/>
        </w:rPr>
        <w:t>[</w:t>
      </w:r>
      <w:r w:rsidR="00A0047C">
        <w:rPr>
          <w:rFonts w:ascii="Times New Roman" w:hAnsi="Times New Roman" w:cs="Times New Roman"/>
        </w:rPr>
        <w:t>3</w:t>
      </w:r>
      <w:r w:rsidR="00F0294E">
        <w:rPr>
          <w:rFonts w:ascii="Times New Roman" w:hAnsi="Times New Roman" w:cs="Times New Roman"/>
        </w:rPr>
        <w:t>1</w:t>
      </w:r>
      <w:r w:rsidRPr="000E1775">
        <w:rPr>
          <w:rFonts w:ascii="Times New Roman" w:hAnsi="Times New Roman" w:cs="Times New Roman"/>
        </w:rPr>
        <w:t>]</w:t>
      </w:r>
      <w:r w:rsidRPr="000E1775">
        <w:rPr>
          <w:rFonts w:ascii="Times New Roman" w:hAnsi="Times New Roman" w:cs="Times New Roman"/>
        </w:rPr>
        <w:tab/>
      </w:r>
      <w:r w:rsidR="008B1014" w:rsidRPr="000E1775">
        <w:rPr>
          <w:rFonts w:ascii="Times New Roman" w:hAnsi="Times New Roman" w:cs="Times New Roman"/>
        </w:rPr>
        <w:t xml:space="preserve">The respondents </w:t>
      </w:r>
      <w:r w:rsidR="005731DA">
        <w:rPr>
          <w:rFonts w:ascii="Times New Roman" w:hAnsi="Times New Roman" w:cs="Times New Roman"/>
        </w:rPr>
        <w:t xml:space="preserve">accordingly </w:t>
      </w:r>
      <w:r w:rsidR="000A43D5" w:rsidRPr="000E1775">
        <w:rPr>
          <w:rFonts w:ascii="Times New Roman" w:hAnsi="Times New Roman" w:cs="Times New Roman"/>
        </w:rPr>
        <w:t xml:space="preserve">rely not on a real right of </w:t>
      </w:r>
      <w:r w:rsidR="000A43D5" w:rsidRPr="000E1775">
        <w:rPr>
          <w:rFonts w:ascii="Times New Roman" w:hAnsi="Times New Roman" w:cs="Times New Roman"/>
          <w:i/>
          <w:iCs/>
        </w:rPr>
        <w:t xml:space="preserve">habitatio, </w:t>
      </w:r>
      <w:r w:rsidR="000A43D5" w:rsidRPr="000E1775">
        <w:rPr>
          <w:rFonts w:ascii="Times New Roman" w:hAnsi="Times New Roman" w:cs="Times New Roman"/>
        </w:rPr>
        <w:t xml:space="preserve">but rather on an unregistered </w:t>
      </w:r>
      <w:r w:rsidR="00F00D15" w:rsidRPr="000E1775">
        <w:rPr>
          <w:rFonts w:ascii="Times New Roman" w:hAnsi="Times New Roman" w:cs="Times New Roman"/>
        </w:rPr>
        <w:t xml:space="preserve">personal </w:t>
      </w:r>
      <w:r w:rsidR="000A43D5" w:rsidRPr="000E1775">
        <w:rPr>
          <w:rFonts w:ascii="Times New Roman" w:hAnsi="Times New Roman" w:cs="Times New Roman"/>
        </w:rPr>
        <w:t xml:space="preserve">right of occupation or </w:t>
      </w:r>
      <w:r w:rsidR="000A43D5" w:rsidRPr="000E1775">
        <w:rPr>
          <w:rFonts w:ascii="Times New Roman" w:hAnsi="Times New Roman" w:cs="Times New Roman"/>
          <w:i/>
          <w:iCs/>
        </w:rPr>
        <w:t>precarium</w:t>
      </w:r>
      <w:r w:rsidR="00F00D15" w:rsidRPr="000E1775">
        <w:rPr>
          <w:rFonts w:ascii="Times New Roman" w:hAnsi="Times New Roman" w:cs="Times New Roman"/>
          <w:i/>
          <w:iCs/>
        </w:rPr>
        <w:t>.</w:t>
      </w:r>
    </w:p>
    <w:p w14:paraId="66D4A96A" w14:textId="77777777" w:rsidR="00F00D15" w:rsidRPr="000E1775" w:rsidRDefault="00F00D15" w:rsidP="00B876BB">
      <w:pPr>
        <w:tabs>
          <w:tab w:val="left" w:pos="142"/>
        </w:tabs>
        <w:spacing w:before="240" w:after="120" w:line="480" w:lineRule="auto"/>
        <w:jc w:val="both"/>
        <w:rPr>
          <w:rFonts w:ascii="Times New Roman" w:hAnsi="Times New Roman" w:cs="Times New Roman"/>
        </w:rPr>
      </w:pPr>
      <w:r w:rsidRPr="000E1775">
        <w:rPr>
          <w:rFonts w:ascii="Times New Roman" w:hAnsi="Times New Roman" w:cs="Times New Roman"/>
        </w:rPr>
        <w:t>[</w:t>
      </w:r>
      <w:r w:rsidR="00A0047C">
        <w:rPr>
          <w:rFonts w:ascii="Times New Roman" w:hAnsi="Times New Roman" w:cs="Times New Roman"/>
        </w:rPr>
        <w:t>3</w:t>
      </w:r>
      <w:r w:rsidR="00F0294E">
        <w:rPr>
          <w:rFonts w:ascii="Times New Roman" w:hAnsi="Times New Roman" w:cs="Times New Roman"/>
        </w:rPr>
        <w:t>2</w:t>
      </w:r>
      <w:r w:rsidRPr="000E1775">
        <w:rPr>
          <w:rFonts w:ascii="Times New Roman" w:hAnsi="Times New Roman" w:cs="Times New Roman"/>
        </w:rPr>
        <w:t>]</w:t>
      </w:r>
      <w:r w:rsidRPr="000E1775">
        <w:rPr>
          <w:rFonts w:ascii="Times New Roman" w:hAnsi="Times New Roman" w:cs="Times New Roman"/>
        </w:rPr>
        <w:tab/>
        <w:t>The respondents assert</w:t>
      </w:r>
      <w:r w:rsidR="00B26198" w:rsidRPr="000E1775">
        <w:rPr>
          <w:rFonts w:ascii="Times New Roman" w:hAnsi="Times New Roman" w:cs="Times New Roman"/>
        </w:rPr>
        <w:t xml:space="preserve"> that </w:t>
      </w:r>
      <w:r w:rsidR="00C44E7E" w:rsidRPr="000E1775">
        <w:rPr>
          <w:rFonts w:ascii="Times New Roman" w:hAnsi="Times New Roman" w:cs="Times New Roman"/>
        </w:rPr>
        <w:t>Peter granted them an unregistered lifetime right of occupation in respect of the property.</w:t>
      </w:r>
      <w:r w:rsidR="0057698A" w:rsidRPr="000E1775">
        <w:rPr>
          <w:rFonts w:ascii="Times New Roman" w:hAnsi="Times New Roman" w:cs="Times New Roman"/>
        </w:rPr>
        <w:t xml:space="preserve"> This is disputed by </w:t>
      </w:r>
      <w:r w:rsidR="006F0F5D">
        <w:rPr>
          <w:rFonts w:ascii="Times New Roman" w:hAnsi="Times New Roman" w:cs="Times New Roman"/>
        </w:rPr>
        <w:t>the first applicant</w:t>
      </w:r>
      <w:r w:rsidR="0057698A" w:rsidRPr="000E1775">
        <w:rPr>
          <w:rFonts w:ascii="Times New Roman" w:hAnsi="Times New Roman" w:cs="Times New Roman"/>
        </w:rPr>
        <w:t xml:space="preserve">. </w:t>
      </w:r>
    </w:p>
    <w:p w14:paraId="077436A1" w14:textId="77777777" w:rsidR="0057698A" w:rsidRPr="000E1775" w:rsidRDefault="00A0047C" w:rsidP="00B876BB">
      <w:pPr>
        <w:tabs>
          <w:tab w:val="left" w:pos="142"/>
        </w:tabs>
        <w:spacing w:before="240" w:after="120" w:line="480" w:lineRule="auto"/>
        <w:jc w:val="both"/>
        <w:rPr>
          <w:rFonts w:ascii="Times New Roman" w:hAnsi="Times New Roman" w:cs="Times New Roman"/>
        </w:rPr>
      </w:pPr>
      <w:r>
        <w:rPr>
          <w:rFonts w:ascii="Times New Roman" w:hAnsi="Times New Roman" w:cs="Times New Roman"/>
        </w:rPr>
        <w:t>[3</w:t>
      </w:r>
      <w:r w:rsidR="00F0294E">
        <w:rPr>
          <w:rFonts w:ascii="Times New Roman" w:hAnsi="Times New Roman" w:cs="Times New Roman"/>
        </w:rPr>
        <w:t>3</w:t>
      </w:r>
      <w:r w:rsidR="0057698A" w:rsidRPr="000E1775">
        <w:rPr>
          <w:rFonts w:ascii="Times New Roman" w:hAnsi="Times New Roman" w:cs="Times New Roman"/>
        </w:rPr>
        <w:t>]</w:t>
      </w:r>
      <w:r w:rsidR="00982778" w:rsidRPr="000E1775">
        <w:rPr>
          <w:rFonts w:ascii="Times New Roman" w:hAnsi="Times New Roman" w:cs="Times New Roman"/>
        </w:rPr>
        <w:tab/>
        <w:t>In her supplementary replying affidavit</w:t>
      </w:r>
      <w:r w:rsidR="003546F7">
        <w:rPr>
          <w:rFonts w:ascii="Times New Roman" w:hAnsi="Times New Roman" w:cs="Times New Roman"/>
        </w:rPr>
        <w:t xml:space="preserve"> Annastasia </w:t>
      </w:r>
      <w:r w:rsidR="00D51AD5" w:rsidRPr="000E1775">
        <w:rPr>
          <w:rFonts w:ascii="Times New Roman" w:hAnsi="Times New Roman" w:cs="Times New Roman"/>
        </w:rPr>
        <w:t xml:space="preserve">states that the respondents were granted right of occupation by way of </w:t>
      </w:r>
      <w:r w:rsidR="00D51AD5" w:rsidRPr="000E1775">
        <w:rPr>
          <w:rFonts w:ascii="Times New Roman" w:hAnsi="Times New Roman" w:cs="Times New Roman"/>
          <w:i/>
          <w:iCs/>
        </w:rPr>
        <w:t>precarium</w:t>
      </w:r>
      <w:r w:rsidR="00D75DAF" w:rsidRPr="000E1775">
        <w:rPr>
          <w:rFonts w:ascii="Times New Roman" w:hAnsi="Times New Roman" w:cs="Times New Roman"/>
          <w:i/>
          <w:iCs/>
        </w:rPr>
        <w:t xml:space="preserve"> </w:t>
      </w:r>
      <w:r w:rsidR="00D75DAF" w:rsidRPr="000E1775">
        <w:rPr>
          <w:rFonts w:ascii="Times New Roman" w:hAnsi="Times New Roman" w:cs="Times New Roman"/>
        </w:rPr>
        <w:t>which would terminate when the second respondent was in need of care.</w:t>
      </w:r>
    </w:p>
    <w:p w14:paraId="10608047" w14:textId="77777777" w:rsidR="00D75DAF" w:rsidRPr="000E1775" w:rsidRDefault="00D75DAF" w:rsidP="00FA04E8">
      <w:pPr>
        <w:tabs>
          <w:tab w:val="left" w:pos="142"/>
        </w:tabs>
        <w:spacing w:before="240" w:after="480" w:line="480" w:lineRule="auto"/>
        <w:jc w:val="both"/>
        <w:rPr>
          <w:rFonts w:ascii="Times New Roman" w:hAnsi="Times New Roman" w:cs="Times New Roman"/>
        </w:rPr>
      </w:pPr>
      <w:r w:rsidRPr="000E1775">
        <w:rPr>
          <w:rFonts w:ascii="Times New Roman" w:hAnsi="Times New Roman" w:cs="Times New Roman"/>
        </w:rPr>
        <w:t>[</w:t>
      </w:r>
      <w:r w:rsidR="00A0047C">
        <w:rPr>
          <w:rFonts w:ascii="Times New Roman" w:hAnsi="Times New Roman" w:cs="Times New Roman"/>
        </w:rPr>
        <w:t>3</w:t>
      </w:r>
      <w:r w:rsidR="00F0294E">
        <w:rPr>
          <w:rFonts w:ascii="Times New Roman" w:hAnsi="Times New Roman" w:cs="Times New Roman"/>
        </w:rPr>
        <w:t>4</w:t>
      </w:r>
      <w:r w:rsidRPr="000E1775">
        <w:rPr>
          <w:rFonts w:ascii="Times New Roman" w:hAnsi="Times New Roman" w:cs="Times New Roman"/>
        </w:rPr>
        <w:t>]</w:t>
      </w:r>
      <w:r w:rsidRPr="000E1775">
        <w:rPr>
          <w:rFonts w:ascii="Times New Roman" w:hAnsi="Times New Roman" w:cs="Times New Roman"/>
        </w:rPr>
        <w:tab/>
        <w:t xml:space="preserve">Whilst it is clear that the </w:t>
      </w:r>
      <w:r w:rsidR="00F0294E">
        <w:rPr>
          <w:rFonts w:ascii="Times New Roman" w:hAnsi="Times New Roman" w:cs="Times New Roman"/>
        </w:rPr>
        <w:t xml:space="preserve">principal </w:t>
      </w:r>
      <w:r w:rsidRPr="000E1775">
        <w:rPr>
          <w:rFonts w:ascii="Times New Roman" w:hAnsi="Times New Roman" w:cs="Times New Roman"/>
        </w:rPr>
        <w:t xml:space="preserve">reason for the eviction sought is that the property has been sold </w:t>
      </w:r>
      <w:r w:rsidR="00F0294E">
        <w:rPr>
          <w:rFonts w:ascii="Times New Roman" w:hAnsi="Times New Roman" w:cs="Times New Roman"/>
        </w:rPr>
        <w:t xml:space="preserve">to the second and third respondents, </w:t>
      </w:r>
      <w:r w:rsidRPr="000E1775">
        <w:rPr>
          <w:rFonts w:ascii="Times New Roman" w:hAnsi="Times New Roman" w:cs="Times New Roman"/>
        </w:rPr>
        <w:t xml:space="preserve">and the Trust wishes to distribute the proceeds </w:t>
      </w:r>
      <w:r w:rsidRPr="000E1775">
        <w:rPr>
          <w:rFonts w:ascii="Times New Roman" w:hAnsi="Times New Roman" w:cs="Times New Roman"/>
        </w:rPr>
        <w:lastRenderedPageBreak/>
        <w:t xml:space="preserve">as benefits to the beneficiaries, it </w:t>
      </w:r>
      <w:r w:rsidR="00B505BD">
        <w:rPr>
          <w:rFonts w:ascii="Times New Roman" w:hAnsi="Times New Roman" w:cs="Times New Roman"/>
        </w:rPr>
        <w:t xml:space="preserve">also appears </w:t>
      </w:r>
      <w:r w:rsidRPr="000E1775">
        <w:rPr>
          <w:rFonts w:ascii="Times New Roman" w:hAnsi="Times New Roman" w:cs="Times New Roman"/>
        </w:rPr>
        <w:t>from the second respondent’s evidence that she requires full time care on a daily basis.</w:t>
      </w:r>
    </w:p>
    <w:p w14:paraId="6125E9B3" w14:textId="77777777" w:rsidR="008C3C03" w:rsidRDefault="0045134B" w:rsidP="00FA04E8">
      <w:pPr>
        <w:tabs>
          <w:tab w:val="left" w:pos="142"/>
        </w:tabs>
        <w:spacing w:before="240" w:after="480" w:line="480" w:lineRule="auto"/>
        <w:jc w:val="both"/>
        <w:rPr>
          <w:rFonts w:ascii="Times New Roman" w:hAnsi="Times New Roman" w:cs="Times New Roman"/>
        </w:rPr>
      </w:pPr>
      <w:r w:rsidRPr="000E1775">
        <w:rPr>
          <w:rFonts w:ascii="Times New Roman" w:hAnsi="Times New Roman" w:cs="Times New Roman"/>
        </w:rPr>
        <w:t>[</w:t>
      </w:r>
      <w:r w:rsidR="00A0047C">
        <w:rPr>
          <w:rFonts w:ascii="Times New Roman" w:hAnsi="Times New Roman" w:cs="Times New Roman"/>
        </w:rPr>
        <w:t>3</w:t>
      </w:r>
      <w:r w:rsidR="00F0294E">
        <w:rPr>
          <w:rFonts w:ascii="Times New Roman" w:hAnsi="Times New Roman" w:cs="Times New Roman"/>
        </w:rPr>
        <w:t>5</w:t>
      </w:r>
      <w:r w:rsidRPr="000E1775">
        <w:rPr>
          <w:rFonts w:ascii="Times New Roman" w:hAnsi="Times New Roman" w:cs="Times New Roman"/>
        </w:rPr>
        <w:t>]</w:t>
      </w:r>
      <w:r w:rsidRPr="000E1775">
        <w:rPr>
          <w:rFonts w:ascii="Times New Roman" w:hAnsi="Times New Roman" w:cs="Times New Roman"/>
        </w:rPr>
        <w:tab/>
        <w:t>Even if the right of occupation was a lifetime right, as asserted by the respondents, it is not in dispute that such</w:t>
      </w:r>
      <w:r w:rsidR="000E1775" w:rsidRPr="000E1775">
        <w:rPr>
          <w:rFonts w:ascii="Times New Roman" w:hAnsi="Times New Roman" w:cs="Times New Roman"/>
        </w:rPr>
        <w:t xml:space="preserve"> </w:t>
      </w:r>
      <w:r w:rsidRPr="000E1775">
        <w:rPr>
          <w:rFonts w:ascii="Times New Roman" w:hAnsi="Times New Roman" w:cs="Times New Roman"/>
        </w:rPr>
        <w:t>a right may be terminated</w:t>
      </w:r>
      <w:r w:rsidR="000E1775" w:rsidRPr="000E1775">
        <w:rPr>
          <w:rFonts w:ascii="Times New Roman" w:hAnsi="Times New Roman" w:cs="Times New Roman"/>
        </w:rPr>
        <w:t xml:space="preserve">. </w:t>
      </w:r>
    </w:p>
    <w:p w14:paraId="068363EE" w14:textId="77777777" w:rsidR="007025DD" w:rsidRDefault="008C3C03"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A0047C">
        <w:rPr>
          <w:rFonts w:ascii="Times New Roman" w:hAnsi="Times New Roman" w:cs="Times New Roman"/>
        </w:rPr>
        <w:t>3</w:t>
      </w:r>
      <w:r w:rsidR="008A45F3">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0E1775" w:rsidRPr="000E1775">
        <w:rPr>
          <w:rFonts w:ascii="Times New Roman" w:hAnsi="Times New Roman" w:cs="Times New Roman"/>
        </w:rPr>
        <w:t xml:space="preserve">On the </w:t>
      </w:r>
      <w:r>
        <w:rPr>
          <w:rFonts w:ascii="Times New Roman" w:hAnsi="Times New Roman" w:cs="Times New Roman"/>
        </w:rPr>
        <w:t>evidence</w:t>
      </w:r>
      <w:r w:rsidR="000E1775" w:rsidRPr="000E1775">
        <w:rPr>
          <w:rFonts w:ascii="Times New Roman" w:hAnsi="Times New Roman" w:cs="Times New Roman"/>
        </w:rPr>
        <w:t xml:space="preserve"> before me, it </w:t>
      </w:r>
      <w:r w:rsidR="00D34D5A">
        <w:rPr>
          <w:rFonts w:ascii="Times New Roman" w:hAnsi="Times New Roman" w:cs="Times New Roman"/>
        </w:rPr>
        <w:t xml:space="preserve">appears on the probabilities </w:t>
      </w:r>
      <w:r w:rsidR="000E1775" w:rsidRPr="000E1775">
        <w:rPr>
          <w:rFonts w:ascii="Times New Roman" w:hAnsi="Times New Roman" w:cs="Times New Roman"/>
        </w:rPr>
        <w:t>that such right has been terminated on reasonable notice on a number of occasions</w:t>
      </w:r>
      <w:r w:rsidR="000E1775">
        <w:rPr>
          <w:rFonts w:ascii="Times New Roman" w:hAnsi="Times New Roman" w:cs="Times New Roman"/>
        </w:rPr>
        <w:t>.</w:t>
      </w:r>
    </w:p>
    <w:p w14:paraId="799D4426" w14:textId="77777777" w:rsidR="00AF41B8" w:rsidRDefault="007025DD"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A0047C">
        <w:rPr>
          <w:rFonts w:ascii="Times New Roman" w:hAnsi="Times New Roman" w:cs="Times New Roman"/>
        </w:rPr>
        <w:t>3</w:t>
      </w:r>
      <w:r w:rsidR="008A45F3">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 The respondents contend that these notices constituted notice to vacate the property, a</w:t>
      </w:r>
      <w:r w:rsidR="00451CCA">
        <w:rPr>
          <w:rFonts w:ascii="Times New Roman" w:hAnsi="Times New Roman" w:cs="Times New Roman"/>
        </w:rPr>
        <w:t>n</w:t>
      </w:r>
      <w:r>
        <w:rPr>
          <w:rFonts w:ascii="Times New Roman" w:hAnsi="Times New Roman" w:cs="Times New Roman"/>
        </w:rPr>
        <w:t>d not notice to terminate the right to occupy the property</w:t>
      </w:r>
      <w:r w:rsidR="00AF41B8">
        <w:rPr>
          <w:rFonts w:ascii="Times New Roman" w:hAnsi="Times New Roman" w:cs="Times New Roman"/>
        </w:rPr>
        <w:t>.</w:t>
      </w:r>
      <w:r w:rsidR="00D34D5A">
        <w:rPr>
          <w:rFonts w:ascii="Times New Roman" w:hAnsi="Times New Roman" w:cs="Times New Roman"/>
        </w:rPr>
        <w:t xml:space="preserve"> This </w:t>
      </w:r>
      <w:r w:rsidR="001076ED">
        <w:rPr>
          <w:rFonts w:ascii="Times New Roman" w:hAnsi="Times New Roman" w:cs="Times New Roman"/>
        </w:rPr>
        <w:t>strikes me as being a legalistic argument which does not assist the respondents. In my view a notice to vacate by implication includes the termination of the right to occupy.</w:t>
      </w:r>
    </w:p>
    <w:p w14:paraId="214C69D5" w14:textId="77777777" w:rsidR="00674CF3" w:rsidRDefault="00674CF3"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A0047C">
        <w:rPr>
          <w:rFonts w:ascii="Times New Roman" w:hAnsi="Times New Roman" w:cs="Times New Roman"/>
        </w:rPr>
        <w:t>3</w:t>
      </w:r>
      <w:r w:rsidR="008A45F3">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F766E7">
        <w:rPr>
          <w:rFonts w:ascii="Times New Roman" w:hAnsi="Times New Roman" w:cs="Times New Roman"/>
        </w:rPr>
        <w:t>What appears to be an insurmountable obstacle</w:t>
      </w:r>
      <w:r w:rsidR="001076ED">
        <w:rPr>
          <w:rFonts w:ascii="Times New Roman" w:hAnsi="Times New Roman" w:cs="Times New Roman"/>
        </w:rPr>
        <w:t xml:space="preserve"> with regard to the right asserted by the respondents to remain in occupation of the property for their lifetime</w:t>
      </w:r>
      <w:r w:rsidR="00F766E7">
        <w:rPr>
          <w:rFonts w:ascii="Times New Roman" w:hAnsi="Times New Roman" w:cs="Times New Roman"/>
        </w:rPr>
        <w:t xml:space="preserve"> is the</w:t>
      </w:r>
      <w:r w:rsidR="001076ED">
        <w:rPr>
          <w:rFonts w:ascii="Times New Roman" w:hAnsi="Times New Roman" w:cs="Times New Roman"/>
        </w:rPr>
        <w:t xml:space="preserve"> provisions of the</w:t>
      </w:r>
      <w:r w:rsidR="00F766E7">
        <w:rPr>
          <w:rFonts w:ascii="Times New Roman" w:hAnsi="Times New Roman" w:cs="Times New Roman"/>
        </w:rPr>
        <w:t xml:space="preserve"> trust deed of the Trust</w:t>
      </w:r>
      <w:r w:rsidR="00EF535F">
        <w:rPr>
          <w:rFonts w:ascii="Times New Roman" w:hAnsi="Times New Roman" w:cs="Times New Roman"/>
        </w:rPr>
        <w:t>, which governs the Trust, and limits the actions of the trustees.</w:t>
      </w:r>
    </w:p>
    <w:p w14:paraId="0B84C5F5" w14:textId="77777777" w:rsidR="001B5B38" w:rsidRDefault="001B5B38"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8A45F3">
        <w:rPr>
          <w:rFonts w:ascii="Times New Roman" w:hAnsi="Times New Roman" w:cs="Times New Roman"/>
        </w:rPr>
        <w:t>39</w:t>
      </w:r>
      <w:r>
        <w:rPr>
          <w:rFonts w:ascii="Times New Roman" w:hAnsi="Times New Roman" w:cs="Times New Roman"/>
        </w:rPr>
        <w:t>]</w:t>
      </w:r>
      <w:r>
        <w:rPr>
          <w:rFonts w:ascii="Times New Roman" w:hAnsi="Times New Roman" w:cs="Times New Roman"/>
        </w:rPr>
        <w:tab/>
        <w:t xml:space="preserve">The Trust was established </w:t>
      </w:r>
      <w:r w:rsidR="00E26486">
        <w:rPr>
          <w:rFonts w:ascii="Times New Roman" w:hAnsi="Times New Roman" w:cs="Times New Roman"/>
        </w:rPr>
        <w:t xml:space="preserve">with the express purpose, in terms of </w:t>
      </w:r>
      <w:r w:rsidR="00A37B70">
        <w:rPr>
          <w:rFonts w:ascii="Times New Roman" w:hAnsi="Times New Roman" w:cs="Times New Roman"/>
        </w:rPr>
        <w:t>clause 3.3 thereof, of providing for the welfare and maintenance of the bene</w:t>
      </w:r>
      <w:r w:rsidR="00193426">
        <w:rPr>
          <w:rFonts w:ascii="Times New Roman" w:hAnsi="Times New Roman" w:cs="Times New Roman"/>
        </w:rPr>
        <w:t>ficiaries of the Trust.</w:t>
      </w:r>
    </w:p>
    <w:p w14:paraId="7FAAF69B" w14:textId="77777777" w:rsidR="00EF535F" w:rsidRDefault="00EF535F"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 xml:space="preserve"> [</w:t>
      </w:r>
      <w:r w:rsidR="00A0047C">
        <w:rPr>
          <w:rFonts w:ascii="Times New Roman" w:hAnsi="Times New Roman" w:cs="Times New Roman"/>
        </w:rPr>
        <w:t>4</w:t>
      </w:r>
      <w:r w:rsidR="008A45F3">
        <w:rPr>
          <w:rFonts w:ascii="Times New Roman" w:hAnsi="Times New Roman" w:cs="Times New Roman"/>
        </w:rPr>
        <w:t>0</w:t>
      </w:r>
      <w:r>
        <w:rPr>
          <w:rFonts w:ascii="Times New Roman" w:hAnsi="Times New Roman" w:cs="Times New Roman"/>
        </w:rPr>
        <w:t>]</w:t>
      </w:r>
      <w:r>
        <w:rPr>
          <w:rFonts w:ascii="Times New Roman" w:hAnsi="Times New Roman" w:cs="Times New Roman"/>
        </w:rPr>
        <w:tab/>
      </w:r>
      <w:r w:rsidR="00620C34">
        <w:rPr>
          <w:rFonts w:ascii="Times New Roman" w:hAnsi="Times New Roman" w:cs="Times New Roman"/>
        </w:rPr>
        <w:t xml:space="preserve">It is trite that </w:t>
      </w:r>
      <w:r w:rsidR="001A4393">
        <w:rPr>
          <w:rFonts w:ascii="Times New Roman" w:hAnsi="Times New Roman" w:cs="Times New Roman"/>
        </w:rPr>
        <w:t xml:space="preserve">the trustees of a trust are duty bound to act jointly, and to act in the interests </w:t>
      </w:r>
      <w:r w:rsidR="002C0944">
        <w:rPr>
          <w:rFonts w:ascii="Times New Roman" w:hAnsi="Times New Roman" w:cs="Times New Roman"/>
        </w:rPr>
        <w:t xml:space="preserve">of the beneficiaries of </w:t>
      </w:r>
      <w:r w:rsidR="00BA438D">
        <w:rPr>
          <w:rFonts w:ascii="Times New Roman" w:hAnsi="Times New Roman" w:cs="Times New Roman"/>
        </w:rPr>
        <w:t>the trust</w:t>
      </w:r>
      <w:r w:rsidR="00B07418">
        <w:rPr>
          <w:rFonts w:ascii="Times New Roman" w:hAnsi="Times New Roman" w:cs="Times New Roman"/>
        </w:rPr>
        <w:t xml:space="preserve">, and not to do anything which </w:t>
      </w:r>
      <w:r w:rsidR="007A53CF">
        <w:rPr>
          <w:rFonts w:ascii="Times New Roman" w:hAnsi="Times New Roman" w:cs="Times New Roman"/>
        </w:rPr>
        <w:t>undermines the purpose of the trust.</w:t>
      </w:r>
    </w:p>
    <w:p w14:paraId="5CC397C3" w14:textId="77777777" w:rsidR="007A53CF" w:rsidRDefault="007A53CF"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lastRenderedPageBreak/>
        <w:t>[</w:t>
      </w:r>
      <w:r w:rsidR="00C37113">
        <w:rPr>
          <w:rFonts w:ascii="Times New Roman" w:hAnsi="Times New Roman" w:cs="Times New Roman"/>
        </w:rPr>
        <w:t>4</w:t>
      </w:r>
      <w:r w:rsidR="008A45F3">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120B8C">
        <w:rPr>
          <w:rFonts w:ascii="Times New Roman" w:hAnsi="Times New Roman" w:cs="Times New Roman"/>
        </w:rPr>
        <w:t xml:space="preserve">The trustees of the Trust </w:t>
      </w:r>
      <w:r w:rsidR="001076ED">
        <w:rPr>
          <w:rFonts w:ascii="Times New Roman" w:hAnsi="Times New Roman" w:cs="Times New Roman"/>
        </w:rPr>
        <w:t>c</w:t>
      </w:r>
      <w:r w:rsidR="00120B8C">
        <w:rPr>
          <w:rFonts w:ascii="Times New Roman" w:hAnsi="Times New Roman" w:cs="Times New Roman"/>
        </w:rPr>
        <w:t>ould not validly conclude an agreement</w:t>
      </w:r>
      <w:r w:rsidR="00B80A3C">
        <w:rPr>
          <w:rFonts w:ascii="Times New Roman" w:hAnsi="Times New Roman" w:cs="Times New Roman"/>
        </w:rPr>
        <w:t xml:space="preserve"> in terms of which the respondents, who are not beneficiaries of the Trust, would have lifelong rights </w:t>
      </w:r>
      <w:r w:rsidR="002F7DBE">
        <w:rPr>
          <w:rFonts w:ascii="Times New Roman" w:hAnsi="Times New Roman" w:cs="Times New Roman"/>
        </w:rPr>
        <w:t>or</w:t>
      </w:r>
      <w:r w:rsidR="00B80A3C">
        <w:rPr>
          <w:rFonts w:ascii="Times New Roman" w:hAnsi="Times New Roman" w:cs="Times New Roman"/>
        </w:rPr>
        <w:t xml:space="preserve"> ben</w:t>
      </w:r>
      <w:r w:rsidR="002F7DBE">
        <w:rPr>
          <w:rFonts w:ascii="Times New Roman" w:hAnsi="Times New Roman" w:cs="Times New Roman"/>
        </w:rPr>
        <w:t xml:space="preserve">efits over </w:t>
      </w:r>
      <w:r w:rsidR="00667B81">
        <w:rPr>
          <w:rFonts w:ascii="Times New Roman" w:hAnsi="Times New Roman" w:cs="Times New Roman"/>
        </w:rPr>
        <w:t>the property, a major asset of the Trust.</w:t>
      </w:r>
    </w:p>
    <w:p w14:paraId="56A1ECA1" w14:textId="77777777" w:rsidR="00667B81" w:rsidRDefault="00667B81"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C37113">
        <w:rPr>
          <w:rFonts w:ascii="Times New Roman" w:hAnsi="Times New Roman" w:cs="Times New Roman"/>
        </w:rPr>
        <w:t>4</w:t>
      </w:r>
      <w:r w:rsidR="008A45F3">
        <w:rPr>
          <w:rFonts w:ascii="Times New Roman" w:hAnsi="Times New Roman" w:cs="Times New Roman"/>
        </w:rPr>
        <w:t>2</w:t>
      </w:r>
      <w:r>
        <w:rPr>
          <w:rFonts w:ascii="Times New Roman" w:hAnsi="Times New Roman" w:cs="Times New Roman"/>
        </w:rPr>
        <w:t>]</w:t>
      </w:r>
      <w:r>
        <w:rPr>
          <w:rFonts w:ascii="Times New Roman" w:hAnsi="Times New Roman" w:cs="Times New Roman"/>
        </w:rPr>
        <w:tab/>
        <w:t>Such an agreement would prevent the Trust from freely dealing with or realising such asset</w:t>
      </w:r>
      <w:r w:rsidR="00143DC9">
        <w:rPr>
          <w:rFonts w:ascii="Times New Roman" w:hAnsi="Times New Roman" w:cs="Times New Roman"/>
        </w:rPr>
        <w:t xml:space="preserve"> for the benefit of the beneficiaries, which conflicts with the stated purpose of the Trust.</w:t>
      </w:r>
    </w:p>
    <w:p w14:paraId="1CFFBFB2" w14:textId="77777777" w:rsidR="00C45667" w:rsidRDefault="00C45667"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t>[</w:t>
      </w:r>
      <w:r w:rsidR="00C37113">
        <w:rPr>
          <w:rFonts w:ascii="Times New Roman" w:hAnsi="Times New Roman" w:cs="Times New Roman"/>
        </w:rPr>
        <w:t>4</w:t>
      </w:r>
      <w:r w:rsidR="008A45F3">
        <w:rPr>
          <w:rFonts w:ascii="Times New Roman" w:hAnsi="Times New Roman" w:cs="Times New Roman"/>
        </w:rPr>
        <w:t>3</w:t>
      </w:r>
      <w:r>
        <w:rPr>
          <w:rFonts w:ascii="Times New Roman" w:hAnsi="Times New Roman" w:cs="Times New Roman"/>
        </w:rPr>
        <w:t>]</w:t>
      </w:r>
      <w:r>
        <w:rPr>
          <w:rFonts w:ascii="Times New Roman" w:hAnsi="Times New Roman" w:cs="Times New Roman"/>
        </w:rPr>
        <w:tab/>
        <w:t>I am persuaded by the argument on behalf of the Trust, namely that Peter, as an experienced attorney</w:t>
      </w:r>
      <w:r w:rsidR="00D86EBD">
        <w:rPr>
          <w:rFonts w:ascii="Times New Roman" w:hAnsi="Times New Roman" w:cs="Times New Roman"/>
        </w:rPr>
        <w:t xml:space="preserve">, if he intended to create a lifelong right of occupation in favour of the respondents, </w:t>
      </w:r>
      <w:r w:rsidR="00BB3B92">
        <w:rPr>
          <w:rFonts w:ascii="Times New Roman" w:hAnsi="Times New Roman" w:cs="Times New Roman"/>
        </w:rPr>
        <w:t>he would</w:t>
      </w:r>
      <w:r w:rsidR="008A45F3">
        <w:rPr>
          <w:rFonts w:ascii="Times New Roman" w:hAnsi="Times New Roman" w:cs="Times New Roman"/>
        </w:rPr>
        <w:t xml:space="preserve"> in all probability</w:t>
      </w:r>
      <w:r w:rsidR="00BB3B92">
        <w:rPr>
          <w:rFonts w:ascii="Times New Roman" w:hAnsi="Times New Roman" w:cs="Times New Roman"/>
        </w:rPr>
        <w:t xml:space="preserve"> not have:</w:t>
      </w:r>
    </w:p>
    <w:p w14:paraId="1A69D606" w14:textId="77777777" w:rsidR="00BB3B92" w:rsidRDefault="00C37113" w:rsidP="00B876BB">
      <w:pPr>
        <w:tabs>
          <w:tab w:val="left" w:pos="142"/>
        </w:tabs>
        <w:spacing w:before="240" w:after="120" w:line="480" w:lineRule="auto"/>
        <w:ind w:left="1440" w:hanging="731"/>
        <w:jc w:val="both"/>
        <w:rPr>
          <w:rFonts w:ascii="Times New Roman" w:hAnsi="Times New Roman" w:cs="Times New Roman"/>
        </w:rPr>
      </w:pPr>
      <w:r>
        <w:rPr>
          <w:rFonts w:ascii="Times New Roman" w:hAnsi="Times New Roman" w:cs="Times New Roman"/>
        </w:rPr>
        <w:t>4</w:t>
      </w:r>
      <w:r w:rsidR="008A45F3">
        <w:rPr>
          <w:rFonts w:ascii="Times New Roman" w:hAnsi="Times New Roman" w:cs="Times New Roman"/>
        </w:rPr>
        <w:t>3</w:t>
      </w:r>
      <w:r w:rsidR="00BB3B92">
        <w:rPr>
          <w:rFonts w:ascii="Times New Roman" w:hAnsi="Times New Roman" w:cs="Times New Roman"/>
        </w:rPr>
        <w:t>.1</w:t>
      </w:r>
      <w:r w:rsidR="00BB3B92">
        <w:rPr>
          <w:rFonts w:ascii="Times New Roman" w:hAnsi="Times New Roman" w:cs="Times New Roman"/>
        </w:rPr>
        <w:tab/>
        <w:t>caused the property to be registered in the name of the Trust, of which the respondents are not beneficiaries;</w:t>
      </w:r>
      <w:r w:rsidR="00201A08">
        <w:rPr>
          <w:rFonts w:ascii="Times New Roman" w:hAnsi="Times New Roman" w:cs="Times New Roman"/>
        </w:rPr>
        <w:t xml:space="preserve"> or</w:t>
      </w:r>
    </w:p>
    <w:p w14:paraId="69446D28" w14:textId="77777777" w:rsidR="000A0312" w:rsidRDefault="00C37113" w:rsidP="00B876BB">
      <w:pPr>
        <w:tabs>
          <w:tab w:val="left" w:pos="142"/>
        </w:tabs>
        <w:spacing w:before="240" w:after="120" w:line="480" w:lineRule="auto"/>
        <w:ind w:left="1440" w:hanging="731"/>
        <w:jc w:val="both"/>
        <w:rPr>
          <w:rFonts w:ascii="Times New Roman" w:hAnsi="Times New Roman" w:cs="Times New Roman"/>
        </w:rPr>
      </w:pPr>
      <w:r>
        <w:rPr>
          <w:rFonts w:ascii="Times New Roman" w:hAnsi="Times New Roman" w:cs="Times New Roman"/>
        </w:rPr>
        <w:t>4</w:t>
      </w:r>
      <w:r w:rsidR="008A45F3">
        <w:rPr>
          <w:rFonts w:ascii="Times New Roman" w:hAnsi="Times New Roman" w:cs="Times New Roman"/>
        </w:rPr>
        <w:t>3</w:t>
      </w:r>
      <w:r w:rsidR="00201A08">
        <w:rPr>
          <w:rFonts w:ascii="Times New Roman" w:hAnsi="Times New Roman" w:cs="Times New Roman"/>
        </w:rPr>
        <w:t>.2</w:t>
      </w:r>
      <w:r w:rsidR="00201A08">
        <w:rPr>
          <w:rFonts w:ascii="Times New Roman" w:hAnsi="Times New Roman" w:cs="Times New Roman"/>
        </w:rPr>
        <w:tab/>
        <w:t>concluded an oral agreement for the creation</w:t>
      </w:r>
      <w:r w:rsidR="002F13C7">
        <w:rPr>
          <w:rFonts w:ascii="Times New Roman" w:hAnsi="Times New Roman" w:cs="Times New Roman"/>
        </w:rPr>
        <w:t xml:space="preserve"> </w:t>
      </w:r>
      <w:r w:rsidR="00806C92">
        <w:rPr>
          <w:rFonts w:ascii="Times New Roman" w:hAnsi="Times New Roman" w:cs="Times New Roman"/>
        </w:rPr>
        <w:t xml:space="preserve">of a personal servitude in favour of the </w:t>
      </w:r>
      <w:r w:rsidR="00627918">
        <w:rPr>
          <w:rFonts w:ascii="Times New Roman" w:hAnsi="Times New Roman" w:cs="Times New Roman"/>
        </w:rPr>
        <w:t>respondents</w:t>
      </w:r>
      <w:r w:rsidR="00806C92">
        <w:rPr>
          <w:rFonts w:ascii="Times New Roman" w:hAnsi="Times New Roman" w:cs="Times New Roman"/>
        </w:rPr>
        <w:t>, which he wo</w:t>
      </w:r>
      <w:r w:rsidR="00627918">
        <w:rPr>
          <w:rFonts w:ascii="Times New Roman" w:hAnsi="Times New Roman" w:cs="Times New Roman"/>
        </w:rPr>
        <w:t>u</w:t>
      </w:r>
      <w:r w:rsidR="00806C92">
        <w:rPr>
          <w:rFonts w:ascii="Times New Roman" w:hAnsi="Times New Roman" w:cs="Times New Roman"/>
        </w:rPr>
        <w:t xml:space="preserve">ld have known is prohibited by section 2 of the </w:t>
      </w:r>
      <w:r w:rsidR="00FF067B">
        <w:rPr>
          <w:rFonts w:ascii="Times New Roman" w:hAnsi="Times New Roman" w:cs="Times New Roman"/>
        </w:rPr>
        <w:t>Alienation of Land Act</w:t>
      </w:r>
      <w:r w:rsidR="003F5A90">
        <w:rPr>
          <w:rFonts w:ascii="Times New Roman" w:hAnsi="Times New Roman" w:cs="Times New Roman"/>
        </w:rPr>
        <w:t>, 68 of 1981</w:t>
      </w:r>
      <w:r w:rsidR="00B55DB5">
        <w:rPr>
          <w:rStyle w:val="FootnoteReference"/>
          <w:rFonts w:ascii="Times New Roman" w:hAnsi="Times New Roman" w:cs="Times New Roman"/>
        </w:rPr>
        <w:footnoteReference w:id="1"/>
      </w:r>
      <w:r w:rsidR="00B55DB5">
        <w:rPr>
          <w:rFonts w:ascii="Times New Roman" w:hAnsi="Times New Roman" w:cs="Times New Roman"/>
        </w:rPr>
        <w:t xml:space="preserve">, and section 5 </w:t>
      </w:r>
      <w:r w:rsidR="003F5A90">
        <w:rPr>
          <w:rFonts w:ascii="Times New Roman" w:hAnsi="Times New Roman" w:cs="Times New Roman"/>
        </w:rPr>
        <w:t>of the General Law Amendment Act, 50 of 1956</w:t>
      </w:r>
      <w:r w:rsidR="000A0312">
        <w:rPr>
          <w:rFonts w:ascii="Times New Roman" w:hAnsi="Times New Roman" w:cs="Times New Roman"/>
        </w:rPr>
        <w:t>.</w:t>
      </w:r>
      <w:r w:rsidR="001932F5">
        <w:rPr>
          <w:rStyle w:val="FootnoteReference"/>
          <w:rFonts w:ascii="Times New Roman" w:hAnsi="Times New Roman" w:cs="Times New Roman"/>
        </w:rPr>
        <w:footnoteReference w:id="2"/>
      </w:r>
    </w:p>
    <w:p w14:paraId="011C9497" w14:textId="77777777" w:rsidR="000A0312" w:rsidRDefault="000A0312" w:rsidP="00B876BB">
      <w:pPr>
        <w:tabs>
          <w:tab w:val="left" w:pos="142"/>
        </w:tabs>
        <w:spacing w:before="240" w:after="120" w:line="480" w:lineRule="auto"/>
        <w:jc w:val="both"/>
        <w:rPr>
          <w:rFonts w:ascii="Times New Roman" w:hAnsi="Times New Roman" w:cs="Times New Roman"/>
        </w:rPr>
      </w:pPr>
      <w:r>
        <w:rPr>
          <w:rFonts w:ascii="Times New Roman" w:hAnsi="Times New Roman" w:cs="Times New Roman"/>
        </w:rPr>
        <w:t>[</w:t>
      </w:r>
      <w:r w:rsidR="00B70A26">
        <w:rPr>
          <w:rFonts w:ascii="Times New Roman" w:hAnsi="Times New Roman" w:cs="Times New Roman"/>
        </w:rPr>
        <w:t>4</w:t>
      </w:r>
      <w:r w:rsidR="008A45F3">
        <w:rPr>
          <w:rFonts w:ascii="Times New Roman" w:hAnsi="Times New Roman" w:cs="Times New Roman"/>
        </w:rPr>
        <w:t>4</w:t>
      </w:r>
      <w:r>
        <w:rPr>
          <w:rFonts w:ascii="Times New Roman" w:hAnsi="Times New Roman" w:cs="Times New Roman"/>
        </w:rPr>
        <w:t>]</w:t>
      </w:r>
      <w:r>
        <w:rPr>
          <w:rFonts w:ascii="Times New Roman" w:hAnsi="Times New Roman" w:cs="Times New Roman"/>
        </w:rPr>
        <w:tab/>
        <w:t>On the second respondent’s version</w:t>
      </w:r>
      <w:r w:rsidR="001F6238">
        <w:rPr>
          <w:rFonts w:ascii="Times New Roman" w:hAnsi="Times New Roman" w:cs="Times New Roman"/>
        </w:rPr>
        <w:t xml:space="preserve">, the alleged personal servitude entitling her to occupy the property was in terms of an oral agreement, without any form of payment. </w:t>
      </w:r>
      <w:r w:rsidR="00665C35">
        <w:rPr>
          <w:rFonts w:ascii="Times New Roman" w:hAnsi="Times New Roman" w:cs="Times New Roman"/>
        </w:rPr>
        <w:t>This is not legally competent in terms of the relevant statutory provisions cited above.</w:t>
      </w:r>
    </w:p>
    <w:p w14:paraId="407D1E67" w14:textId="77777777" w:rsidR="008C3C03" w:rsidRPr="00B70A26" w:rsidRDefault="001076ED" w:rsidP="00FA04E8">
      <w:pPr>
        <w:tabs>
          <w:tab w:val="left" w:pos="142"/>
        </w:tabs>
        <w:spacing w:before="240" w:after="480" w:line="480" w:lineRule="auto"/>
        <w:jc w:val="both"/>
        <w:rPr>
          <w:rFonts w:ascii="Times New Roman" w:hAnsi="Times New Roman" w:cs="Times New Roman"/>
        </w:rPr>
      </w:pPr>
      <w:r>
        <w:rPr>
          <w:rFonts w:ascii="Times New Roman" w:hAnsi="Times New Roman" w:cs="Times New Roman"/>
        </w:rPr>
        <w:lastRenderedPageBreak/>
        <w:t>[</w:t>
      </w:r>
      <w:r w:rsidR="00B70A26">
        <w:rPr>
          <w:rFonts w:ascii="Times New Roman" w:hAnsi="Times New Roman" w:cs="Times New Roman"/>
        </w:rPr>
        <w:t>4</w:t>
      </w:r>
      <w:r w:rsidR="008A45F3">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r>
      <w:r w:rsidR="00BE46C3">
        <w:rPr>
          <w:rFonts w:ascii="Times New Roman" w:hAnsi="Times New Roman" w:cs="Times New Roman"/>
        </w:rPr>
        <w:t>I am therefore not satisfied that the respondents have proven that they have an unregistered lifetime right to remain in occupation of the property.</w:t>
      </w:r>
      <w:r w:rsidR="003546F7">
        <w:rPr>
          <w:rFonts w:ascii="Times New Roman" w:hAnsi="Times New Roman" w:cs="Times New Roman"/>
        </w:rPr>
        <w:t xml:space="preserve"> They are accordingly in unlawful occupation of the property.</w:t>
      </w:r>
    </w:p>
    <w:p w14:paraId="1B041C14" w14:textId="77777777" w:rsidR="003A66A1" w:rsidRDefault="00522135" w:rsidP="00B876BB">
      <w:pPr>
        <w:tabs>
          <w:tab w:val="left" w:pos="142"/>
        </w:tabs>
        <w:spacing w:before="240" w:after="120" w:line="480" w:lineRule="auto"/>
        <w:jc w:val="both"/>
        <w:rPr>
          <w:rFonts w:ascii="Times New Roman" w:hAnsi="Times New Roman" w:cs="Times New Roman"/>
          <w:b/>
          <w:bCs/>
        </w:rPr>
      </w:pPr>
      <w:r>
        <w:rPr>
          <w:rFonts w:ascii="Times New Roman" w:hAnsi="Times New Roman" w:cs="Times New Roman"/>
          <w:b/>
          <w:bCs/>
        </w:rPr>
        <w:t xml:space="preserve">The respondents’ second defence – Knowledge of the </w:t>
      </w:r>
      <w:r w:rsidR="003A66A1">
        <w:rPr>
          <w:rFonts w:ascii="Times New Roman" w:hAnsi="Times New Roman" w:cs="Times New Roman"/>
          <w:b/>
          <w:bCs/>
        </w:rPr>
        <w:t>right of occupation</w:t>
      </w:r>
    </w:p>
    <w:p w14:paraId="07B5F539" w14:textId="77777777" w:rsidR="00B5101C" w:rsidRPr="00BE46C3" w:rsidRDefault="003A66A1" w:rsidP="00FA04E8">
      <w:pPr>
        <w:tabs>
          <w:tab w:val="left" w:pos="142"/>
        </w:tabs>
        <w:spacing w:before="240" w:after="480" w:line="480" w:lineRule="auto"/>
        <w:jc w:val="both"/>
        <w:rPr>
          <w:rFonts w:ascii="Times New Roman" w:eastAsia="Times New Roman" w:hAnsi="Times New Roman" w:cs="Times New Roman"/>
          <w:color w:val="242121"/>
          <w:kern w:val="0"/>
          <w:lang w:val="en-US" w:eastAsia="en-GB"/>
          <w14:ligatures w14:val="none"/>
        </w:rPr>
      </w:pPr>
      <w:r>
        <w:rPr>
          <w:rFonts w:ascii="Times New Roman" w:hAnsi="Times New Roman" w:cs="Times New Roman"/>
        </w:rPr>
        <w:t>[</w:t>
      </w:r>
      <w:r w:rsidR="00B70A26">
        <w:rPr>
          <w:rFonts w:ascii="Times New Roman" w:hAnsi="Times New Roman" w:cs="Times New Roman"/>
        </w:rPr>
        <w:t>4</w:t>
      </w:r>
      <w:r w:rsidR="008A45F3">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0C570E" w:rsidRPr="00BE46C3">
        <w:rPr>
          <w:rFonts w:ascii="Times New Roman" w:eastAsia="Times New Roman" w:hAnsi="Times New Roman" w:cs="Times New Roman"/>
          <w:color w:val="242121"/>
          <w:kern w:val="0"/>
          <w:lang w:val="en-US" w:eastAsia="en-GB"/>
          <w14:ligatures w14:val="none"/>
        </w:rPr>
        <w:t>The second respondent alleges that because the second and third applicants, as purchaser</w:t>
      </w:r>
      <w:r w:rsidR="00F65567" w:rsidRPr="00BE46C3">
        <w:rPr>
          <w:rFonts w:ascii="Times New Roman" w:eastAsia="Times New Roman" w:hAnsi="Times New Roman" w:cs="Times New Roman"/>
          <w:color w:val="242121"/>
          <w:kern w:val="0"/>
          <w:lang w:val="en-US" w:eastAsia="en-GB"/>
          <w14:ligatures w14:val="none"/>
        </w:rPr>
        <w:t>s</w:t>
      </w:r>
      <w:r w:rsidR="000C570E" w:rsidRPr="00BE46C3">
        <w:rPr>
          <w:rFonts w:ascii="Times New Roman" w:eastAsia="Times New Roman" w:hAnsi="Times New Roman" w:cs="Times New Roman"/>
          <w:color w:val="242121"/>
          <w:kern w:val="0"/>
          <w:lang w:val="en-US" w:eastAsia="en-GB"/>
          <w14:ligatures w14:val="none"/>
        </w:rPr>
        <w:t xml:space="preserve"> of the property, </w:t>
      </w:r>
      <w:r w:rsidR="00924CC1" w:rsidRPr="00BE46C3">
        <w:rPr>
          <w:rFonts w:ascii="Times New Roman" w:eastAsia="Times New Roman" w:hAnsi="Times New Roman" w:cs="Times New Roman"/>
          <w:color w:val="242121"/>
          <w:kern w:val="0"/>
          <w:lang w:val="en-US" w:eastAsia="en-GB"/>
          <w14:ligatures w14:val="none"/>
        </w:rPr>
        <w:t>were at all material times aware of the respondents</w:t>
      </w:r>
      <w:r w:rsidR="009A4BF1" w:rsidRPr="00BE46C3">
        <w:rPr>
          <w:rFonts w:ascii="Times New Roman" w:eastAsia="Times New Roman" w:hAnsi="Times New Roman" w:cs="Times New Roman"/>
          <w:color w:val="242121"/>
          <w:kern w:val="0"/>
          <w:lang w:val="en-US" w:eastAsia="en-GB"/>
          <w14:ligatures w14:val="none"/>
        </w:rPr>
        <w:t>’</w:t>
      </w:r>
      <w:r w:rsidR="00924CC1" w:rsidRPr="00BE46C3">
        <w:rPr>
          <w:rFonts w:ascii="Times New Roman" w:eastAsia="Times New Roman" w:hAnsi="Times New Roman" w:cs="Times New Roman"/>
          <w:color w:val="242121"/>
          <w:kern w:val="0"/>
          <w:lang w:val="en-US" w:eastAsia="en-GB"/>
          <w14:ligatures w14:val="none"/>
        </w:rPr>
        <w:t xml:space="preserve"> occupation of the property</w:t>
      </w:r>
      <w:r w:rsidR="009A4BF1" w:rsidRPr="00BE46C3">
        <w:rPr>
          <w:rFonts w:ascii="Times New Roman" w:eastAsia="Times New Roman" w:hAnsi="Times New Roman" w:cs="Times New Roman"/>
          <w:color w:val="242121"/>
          <w:kern w:val="0"/>
          <w:lang w:val="en-US" w:eastAsia="en-GB"/>
          <w14:ligatures w14:val="none"/>
        </w:rPr>
        <w:t xml:space="preserve">, </w:t>
      </w:r>
      <w:r w:rsidR="00924CC1" w:rsidRPr="00BE46C3">
        <w:rPr>
          <w:rFonts w:ascii="Times New Roman" w:eastAsia="Times New Roman" w:hAnsi="Times New Roman" w:cs="Times New Roman"/>
          <w:color w:val="242121"/>
          <w:kern w:val="0"/>
          <w:lang w:val="en-US" w:eastAsia="en-GB"/>
          <w14:ligatures w14:val="none"/>
        </w:rPr>
        <w:t xml:space="preserve">they </w:t>
      </w:r>
      <w:r w:rsidR="008A45F3">
        <w:rPr>
          <w:rFonts w:ascii="Times New Roman" w:eastAsia="Times New Roman" w:hAnsi="Times New Roman" w:cs="Times New Roman"/>
          <w:color w:val="242121"/>
          <w:kern w:val="0"/>
          <w:lang w:val="en-US" w:eastAsia="en-GB"/>
          <w14:ligatures w14:val="none"/>
        </w:rPr>
        <w:t xml:space="preserve">must have been </w:t>
      </w:r>
      <w:r w:rsidR="00924CC1" w:rsidRPr="00BE46C3">
        <w:rPr>
          <w:rFonts w:ascii="Times New Roman" w:eastAsia="Times New Roman" w:hAnsi="Times New Roman" w:cs="Times New Roman"/>
          <w:color w:val="242121"/>
          <w:kern w:val="0"/>
          <w:lang w:val="en-US" w:eastAsia="en-GB"/>
          <w14:ligatures w14:val="none"/>
        </w:rPr>
        <w:t xml:space="preserve">aware of the right of </w:t>
      </w:r>
      <w:r w:rsidR="00924CC1" w:rsidRPr="00BE46C3">
        <w:rPr>
          <w:rFonts w:ascii="Times New Roman" w:eastAsia="Times New Roman" w:hAnsi="Times New Roman" w:cs="Times New Roman"/>
          <w:i/>
          <w:iCs/>
          <w:color w:val="242121"/>
          <w:kern w:val="0"/>
          <w:lang w:val="en-US" w:eastAsia="en-GB"/>
          <w14:ligatures w14:val="none"/>
        </w:rPr>
        <w:t>habitat</w:t>
      </w:r>
      <w:r w:rsidR="009E119F" w:rsidRPr="00BE46C3">
        <w:rPr>
          <w:rFonts w:ascii="Times New Roman" w:eastAsia="Times New Roman" w:hAnsi="Times New Roman" w:cs="Times New Roman"/>
          <w:i/>
          <w:iCs/>
          <w:color w:val="242121"/>
          <w:kern w:val="0"/>
          <w:lang w:val="en-US" w:eastAsia="en-GB"/>
          <w14:ligatures w14:val="none"/>
        </w:rPr>
        <w:t>io</w:t>
      </w:r>
      <w:r w:rsidR="00924CC1" w:rsidRPr="00BE46C3">
        <w:rPr>
          <w:rFonts w:ascii="Times New Roman" w:eastAsia="Times New Roman" w:hAnsi="Times New Roman" w:cs="Times New Roman"/>
          <w:i/>
          <w:iCs/>
          <w:color w:val="242121"/>
          <w:kern w:val="0"/>
          <w:lang w:val="en-US" w:eastAsia="en-GB"/>
          <w14:ligatures w14:val="none"/>
        </w:rPr>
        <w:t xml:space="preserve"> </w:t>
      </w:r>
      <w:r w:rsidR="00924CC1" w:rsidRPr="00BE46C3">
        <w:rPr>
          <w:rFonts w:ascii="Times New Roman" w:eastAsia="Times New Roman" w:hAnsi="Times New Roman" w:cs="Times New Roman"/>
          <w:color w:val="242121"/>
          <w:kern w:val="0"/>
          <w:lang w:val="en-US" w:eastAsia="en-GB"/>
          <w14:ligatures w14:val="none"/>
        </w:rPr>
        <w:t>granted to the responde</w:t>
      </w:r>
      <w:r w:rsidR="009E119F" w:rsidRPr="00BE46C3">
        <w:rPr>
          <w:rFonts w:ascii="Times New Roman" w:eastAsia="Times New Roman" w:hAnsi="Times New Roman" w:cs="Times New Roman"/>
          <w:color w:val="242121"/>
          <w:kern w:val="0"/>
          <w:lang w:val="en-US" w:eastAsia="en-GB"/>
          <w14:ligatures w14:val="none"/>
        </w:rPr>
        <w:t>nts,</w:t>
      </w:r>
      <w:r w:rsidR="00924CC1" w:rsidRPr="00BE46C3">
        <w:rPr>
          <w:rFonts w:ascii="Times New Roman" w:eastAsia="Times New Roman" w:hAnsi="Times New Roman" w:cs="Times New Roman"/>
          <w:color w:val="242121"/>
          <w:kern w:val="0"/>
          <w:lang w:val="en-US" w:eastAsia="en-GB"/>
          <w14:ligatures w14:val="none"/>
        </w:rPr>
        <w:t xml:space="preserve"> prior to offering to purchase the property</w:t>
      </w:r>
      <w:r w:rsidR="009E119F" w:rsidRPr="00BE46C3">
        <w:rPr>
          <w:rFonts w:ascii="Times New Roman" w:eastAsia="Times New Roman" w:hAnsi="Times New Roman" w:cs="Times New Roman"/>
          <w:color w:val="242121"/>
          <w:kern w:val="0"/>
          <w:lang w:val="en-US" w:eastAsia="en-GB"/>
          <w14:ligatures w14:val="none"/>
        </w:rPr>
        <w:t>.</w:t>
      </w:r>
    </w:p>
    <w:p w14:paraId="6A8D49E5" w14:textId="77777777" w:rsidR="00AC58D0" w:rsidRPr="00BE46C3" w:rsidRDefault="00AC58D0" w:rsidP="00FA04E8">
      <w:pPr>
        <w:tabs>
          <w:tab w:val="left" w:pos="142"/>
        </w:tabs>
        <w:spacing w:before="240" w:after="480" w:line="480" w:lineRule="auto"/>
        <w:jc w:val="both"/>
        <w:rPr>
          <w:rFonts w:ascii="Times New Roman" w:eastAsia="Times New Roman" w:hAnsi="Times New Roman" w:cs="Times New Roman"/>
          <w:color w:val="242121"/>
          <w:kern w:val="0"/>
          <w:lang w:val="en-US" w:eastAsia="en-GB"/>
          <w14:ligatures w14:val="none"/>
        </w:rPr>
      </w:pPr>
      <w:r w:rsidRPr="00BE46C3">
        <w:rPr>
          <w:rFonts w:ascii="Times New Roman" w:eastAsia="Times New Roman" w:hAnsi="Times New Roman" w:cs="Times New Roman"/>
          <w:color w:val="242121"/>
          <w:kern w:val="0"/>
          <w:lang w:val="en-US" w:eastAsia="en-GB"/>
          <w14:ligatures w14:val="none"/>
        </w:rPr>
        <w:t>[</w:t>
      </w:r>
      <w:r w:rsidR="00B72D47">
        <w:rPr>
          <w:rFonts w:ascii="Times New Roman" w:eastAsia="Times New Roman" w:hAnsi="Times New Roman" w:cs="Times New Roman"/>
          <w:color w:val="242121"/>
          <w:kern w:val="0"/>
          <w:lang w:val="en-US" w:eastAsia="en-GB"/>
          <w14:ligatures w14:val="none"/>
        </w:rPr>
        <w:t>4</w:t>
      </w:r>
      <w:r w:rsidR="008A45F3">
        <w:rPr>
          <w:rFonts w:ascii="Times New Roman" w:eastAsia="Times New Roman" w:hAnsi="Times New Roman" w:cs="Times New Roman"/>
          <w:color w:val="242121"/>
          <w:kern w:val="0"/>
          <w:lang w:val="en-US" w:eastAsia="en-GB"/>
          <w14:ligatures w14:val="none"/>
        </w:rPr>
        <w:t>7</w:t>
      </w:r>
      <w:r w:rsidRPr="00BE46C3">
        <w:rPr>
          <w:rFonts w:ascii="Times New Roman" w:eastAsia="Times New Roman" w:hAnsi="Times New Roman" w:cs="Times New Roman"/>
          <w:color w:val="242121"/>
          <w:kern w:val="0"/>
          <w:lang w:val="en-US" w:eastAsia="en-GB"/>
          <w14:ligatures w14:val="none"/>
        </w:rPr>
        <w:t>]</w:t>
      </w:r>
      <w:r w:rsidRPr="00BE46C3">
        <w:rPr>
          <w:rFonts w:ascii="Times New Roman" w:eastAsia="Times New Roman" w:hAnsi="Times New Roman" w:cs="Times New Roman"/>
          <w:color w:val="242121"/>
          <w:kern w:val="0"/>
          <w:lang w:val="en-US" w:eastAsia="en-GB"/>
          <w14:ligatures w14:val="none"/>
        </w:rPr>
        <w:tab/>
        <w:t xml:space="preserve">The second respondent further contends that an unregistered right of </w:t>
      </w:r>
      <w:r w:rsidRPr="008A45F3">
        <w:rPr>
          <w:rFonts w:ascii="Times New Roman" w:eastAsia="Times New Roman" w:hAnsi="Times New Roman" w:cs="Times New Roman"/>
          <w:i/>
          <w:iCs/>
          <w:color w:val="242121"/>
          <w:kern w:val="0"/>
          <w:lang w:val="en-US" w:eastAsia="en-GB"/>
          <w14:ligatures w14:val="none"/>
        </w:rPr>
        <w:t xml:space="preserve">habitatio </w:t>
      </w:r>
      <w:r w:rsidR="0026019F" w:rsidRPr="00BE46C3">
        <w:rPr>
          <w:rFonts w:ascii="Times New Roman" w:eastAsia="Times New Roman" w:hAnsi="Times New Roman" w:cs="Times New Roman"/>
          <w:color w:val="242121"/>
          <w:kern w:val="0"/>
          <w:lang w:val="en-US" w:eastAsia="en-GB"/>
          <w14:ligatures w14:val="none"/>
        </w:rPr>
        <w:t>is still binding on the second and third applicants as purchasers.</w:t>
      </w:r>
    </w:p>
    <w:p w14:paraId="4958CD41" w14:textId="77777777" w:rsidR="00253B59" w:rsidRPr="00BE46C3" w:rsidRDefault="00253B59" w:rsidP="00FA04E8">
      <w:pPr>
        <w:tabs>
          <w:tab w:val="left" w:pos="142"/>
        </w:tabs>
        <w:spacing w:before="240" w:after="480" w:line="480" w:lineRule="auto"/>
        <w:jc w:val="both"/>
        <w:rPr>
          <w:rFonts w:ascii="Times New Roman" w:eastAsia="Times New Roman" w:hAnsi="Times New Roman" w:cs="Times New Roman"/>
          <w:color w:val="242121"/>
          <w:kern w:val="0"/>
          <w:lang w:val="en-US" w:eastAsia="en-GB"/>
          <w14:ligatures w14:val="none"/>
        </w:rPr>
      </w:pPr>
      <w:r w:rsidRPr="00BE46C3">
        <w:rPr>
          <w:rFonts w:ascii="Times New Roman" w:eastAsia="Times New Roman" w:hAnsi="Times New Roman" w:cs="Times New Roman"/>
          <w:color w:val="242121"/>
          <w:kern w:val="0"/>
          <w:lang w:val="en-US" w:eastAsia="en-GB"/>
          <w14:ligatures w14:val="none"/>
        </w:rPr>
        <w:t>[</w:t>
      </w:r>
      <w:r w:rsidR="00B72D47">
        <w:rPr>
          <w:rFonts w:ascii="Times New Roman" w:eastAsia="Times New Roman" w:hAnsi="Times New Roman" w:cs="Times New Roman"/>
          <w:color w:val="242121"/>
          <w:kern w:val="0"/>
          <w:lang w:val="en-US" w:eastAsia="en-GB"/>
          <w14:ligatures w14:val="none"/>
        </w:rPr>
        <w:t>4</w:t>
      </w:r>
      <w:r w:rsidR="008A45F3">
        <w:rPr>
          <w:rFonts w:ascii="Times New Roman" w:eastAsia="Times New Roman" w:hAnsi="Times New Roman" w:cs="Times New Roman"/>
          <w:color w:val="242121"/>
          <w:kern w:val="0"/>
          <w:lang w:val="en-US" w:eastAsia="en-GB"/>
          <w14:ligatures w14:val="none"/>
        </w:rPr>
        <w:t>8</w:t>
      </w:r>
      <w:r w:rsidRPr="00BE46C3">
        <w:rPr>
          <w:rFonts w:ascii="Times New Roman" w:eastAsia="Times New Roman" w:hAnsi="Times New Roman" w:cs="Times New Roman"/>
          <w:color w:val="242121"/>
          <w:kern w:val="0"/>
          <w:lang w:val="en-US" w:eastAsia="en-GB"/>
          <w14:ligatures w14:val="none"/>
        </w:rPr>
        <w:t>]</w:t>
      </w:r>
      <w:r w:rsidRPr="00BE46C3">
        <w:rPr>
          <w:rFonts w:ascii="Times New Roman" w:eastAsia="Times New Roman" w:hAnsi="Times New Roman" w:cs="Times New Roman"/>
          <w:color w:val="242121"/>
          <w:kern w:val="0"/>
          <w:lang w:val="en-US" w:eastAsia="en-GB"/>
          <w14:ligatures w14:val="none"/>
        </w:rPr>
        <w:tab/>
        <w:t xml:space="preserve">To the extent that the trustees are required to act jointly, the </w:t>
      </w:r>
      <w:r w:rsidR="000F6218" w:rsidRPr="00BE46C3">
        <w:rPr>
          <w:rFonts w:ascii="Times New Roman" w:eastAsia="Times New Roman" w:hAnsi="Times New Roman" w:cs="Times New Roman"/>
          <w:color w:val="242121"/>
          <w:kern w:val="0"/>
          <w:lang w:val="en-US" w:eastAsia="en-GB"/>
          <w14:ligatures w14:val="none"/>
        </w:rPr>
        <w:t xml:space="preserve">second respondent avers that as Annastasia was at all material times aware of the </w:t>
      </w:r>
      <w:r w:rsidR="007E0B12" w:rsidRPr="00BE46C3">
        <w:rPr>
          <w:rFonts w:ascii="Times New Roman" w:eastAsia="Times New Roman" w:hAnsi="Times New Roman" w:cs="Times New Roman"/>
          <w:color w:val="242121"/>
          <w:kern w:val="0"/>
          <w:lang w:val="en-US" w:eastAsia="en-GB"/>
          <w14:ligatures w14:val="none"/>
        </w:rPr>
        <w:t xml:space="preserve">respondents’ being granted the right to occupy, </w:t>
      </w:r>
      <w:r w:rsidR="00CD06C4" w:rsidRPr="00BE46C3">
        <w:rPr>
          <w:rFonts w:ascii="Times New Roman" w:eastAsia="Times New Roman" w:hAnsi="Times New Roman" w:cs="Times New Roman"/>
          <w:color w:val="242121"/>
          <w:kern w:val="0"/>
          <w:lang w:val="en-US" w:eastAsia="en-GB"/>
          <w14:ligatures w14:val="none"/>
        </w:rPr>
        <w:t xml:space="preserve">and </w:t>
      </w:r>
      <w:r w:rsidR="007E0B12" w:rsidRPr="00BE46C3">
        <w:rPr>
          <w:rFonts w:ascii="Times New Roman" w:eastAsia="Times New Roman" w:hAnsi="Times New Roman" w:cs="Times New Roman"/>
          <w:color w:val="242121"/>
          <w:kern w:val="0"/>
          <w:lang w:val="en-US" w:eastAsia="en-GB"/>
          <w14:ligatures w14:val="none"/>
        </w:rPr>
        <w:t>never countermanded the granting of these rights</w:t>
      </w:r>
      <w:r w:rsidR="00CD06C4" w:rsidRPr="00BE46C3">
        <w:rPr>
          <w:rFonts w:ascii="Times New Roman" w:eastAsia="Times New Roman" w:hAnsi="Times New Roman" w:cs="Times New Roman"/>
          <w:color w:val="242121"/>
          <w:kern w:val="0"/>
          <w:lang w:val="en-US" w:eastAsia="en-GB"/>
          <w14:ligatures w14:val="none"/>
        </w:rPr>
        <w:t>, she impliedly authorised Peter to act on her behalf in this regard.</w:t>
      </w:r>
    </w:p>
    <w:p w14:paraId="6EC70223" w14:textId="77777777" w:rsidR="00031E6C" w:rsidRDefault="007E0B12" w:rsidP="00FA04E8">
      <w:pPr>
        <w:tabs>
          <w:tab w:val="left" w:pos="142"/>
        </w:tabs>
        <w:spacing w:before="240" w:after="480" w:line="480" w:lineRule="auto"/>
        <w:jc w:val="both"/>
        <w:rPr>
          <w:rFonts w:ascii="Times New Roman" w:eastAsia="Times New Roman" w:hAnsi="Times New Roman" w:cs="Times New Roman"/>
          <w:color w:val="242121"/>
          <w:kern w:val="0"/>
          <w:lang w:val="en-US" w:eastAsia="en-GB"/>
          <w14:ligatures w14:val="none"/>
        </w:rPr>
      </w:pPr>
      <w:r w:rsidRPr="00BE46C3">
        <w:rPr>
          <w:rFonts w:ascii="Times New Roman" w:eastAsia="Times New Roman" w:hAnsi="Times New Roman" w:cs="Times New Roman"/>
          <w:color w:val="242121"/>
          <w:kern w:val="0"/>
          <w:lang w:val="en-US" w:eastAsia="en-GB"/>
          <w14:ligatures w14:val="none"/>
        </w:rPr>
        <w:t>[</w:t>
      </w:r>
      <w:r w:rsidR="008A45F3">
        <w:rPr>
          <w:rFonts w:ascii="Times New Roman" w:eastAsia="Times New Roman" w:hAnsi="Times New Roman" w:cs="Times New Roman"/>
          <w:color w:val="242121"/>
          <w:kern w:val="0"/>
          <w:lang w:val="en-US" w:eastAsia="en-GB"/>
          <w14:ligatures w14:val="none"/>
        </w:rPr>
        <w:t>49</w:t>
      </w:r>
      <w:r w:rsidRPr="00BE46C3">
        <w:rPr>
          <w:rFonts w:ascii="Times New Roman" w:eastAsia="Times New Roman" w:hAnsi="Times New Roman" w:cs="Times New Roman"/>
          <w:color w:val="242121"/>
          <w:kern w:val="0"/>
          <w:lang w:val="en-US" w:eastAsia="en-GB"/>
          <w14:ligatures w14:val="none"/>
        </w:rPr>
        <w:t>]</w:t>
      </w:r>
      <w:r w:rsidRPr="00BE46C3">
        <w:rPr>
          <w:rFonts w:ascii="Times New Roman" w:eastAsia="Times New Roman" w:hAnsi="Times New Roman" w:cs="Times New Roman"/>
          <w:color w:val="242121"/>
          <w:kern w:val="0"/>
          <w:lang w:val="en-US" w:eastAsia="en-GB"/>
          <w14:ligatures w14:val="none"/>
        </w:rPr>
        <w:tab/>
      </w:r>
      <w:r w:rsidR="00BE46C3" w:rsidRPr="00BE46C3">
        <w:rPr>
          <w:rFonts w:ascii="Times New Roman" w:eastAsia="Times New Roman" w:hAnsi="Times New Roman" w:cs="Times New Roman"/>
          <w:color w:val="242121"/>
          <w:kern w:val="0"/>
          <w:lang w:val="en-US" w:eastAsia="en-GB"/>
          <w14:ligatures w14:val="none"/>
        </w:rPr>
        <w:t>T</w:t>
      </w:r>
      <w:r w:rsidR="0055019C" w:rsidRPr="00BE46C3">
        <w:rPr>
          <w:rFonts w:ascii="Times New Roman" w:eastAsia="Times New Roman" w:hAnsi="Times New Roman" w:cs="Times New Roman"/>
          <w:color w:val="242121"/>
          <w:kern w:val="0"/>
          <w:lang w:val="en-US" w:eastAsia="en-GB"/>
          <w14:ligatures w14:val="none"/>
        </w:rPr>
        <w:t xml:space="preserve">he second and third applicants however contend that </w:t>
      </w:r>
      <w:r w:rsidR="00EC155F" w:rsidRPr="00BE46C3">
        <w:rPr>
          <w:rFonts w:ascii="Times New Roman" w:eastAsia="Times New Roman" w:hAnsi="Times New Roman" w:cs="Times New Roman"/>
          <w:color w:val="242121"/>
          <w:kern w:val="0"/>
          <w:lang w:val="en-US" w:eastAsia="en-GB"/>
          <w14:ligatures w14:val="none"/>
        </w:rPr>
        <w:t>all they knew at the time of purchasing the property was that the respondents were in unlawful occupation thereof.</w:t>
      </w:r>
      <w:r w:rsidR="00955008" w:rsidRPr="00BE46C3">
        <w:rPr>
          <w:rFonts w:ascii="Times New Roman" w:eastAsia="Times New Roman" w:hAnsi="Times New Roman" w:cs="Times New Roman"/>
          <w:color w:val="242121"/>
          <w:kern w:val="0"/>
          <w:lang w:val="en-US" w:eastAsia="en-GB"/>
          <w14:ligatures w14:val="none"/>
        </w:rPr>
        <w:t xml:space="preserve"> In terms of the sale agreement, they required the Trust to give them vacant occupation against registration of transfer.</w:t>
      </w:r>
    </w:p>
    <w:p w14:paraId="63A9FC83" w14:textId="77777777" w:rsidR="008A45F3" w:rsidRDefault="00E21EC9" w:rsidP="00FA04E8">
      <w:pPr>
        <w:spacing w:after="480" w:line="480" w:lineRule="auto"/>
        <w:jc w:val="both"/>
        <w:rPr>
          <w:rFonts w:ascii="Times New Roman" w:hAnsi="Times New Roman" w:cs="Times New Roman"/>
          <w:lang w:val="en-US"/>
        </w:rPr>
      </w:pPr>
      <w:r w:rsidRPr="001F2C34">
        <w:rPr>
          <w:rFonts w:ascii="Times New Roman" w:hAnsi="Times New Roman" w:cs="Times New Roman"/>
          <w:lang w:val="en-US"/>
        </w:rPr>
        <w:t>[</w:t>
      </w:r>
      <w:r w:rsidR="008A45F3">
        <w:rPr>
          <w:rFonts w:ascii="Times New Roman" w:hAnsi="Times New Roman" w:cs="Times New Roman"/>
          <w:lang w:val="en-US"/>
        </w:rPr>
        <w:t>50</w:t>
      </w:r>
      <w:r w:rsidRPr="001F2C34">
        <w:rPr>
          <w:rFonts w:ascii="Times New Roman" w:hAnsi="Times New Roman" w:cs="Times New Roman"/>
          <w:lang w:val="en-US"/>
        </w:rPr>
        <w:t>]</w:t>
      </w:r>
      <w:r w:rsidRPr="001F2C34">
        <w:rPr>
          <w:rFonts w:ascii="Times New Roman" w:hAnsi="Times New Roman" w:cs="Times New Roman"/>
          <w:lang w:val="en-US"/>
        </w:rPr>
        <w:tab/>
      </w:r>
      <w:r w:rsidR="006968F3" w:rsidRPr="001F2C34">
        <w:rPr>
          <w:rFonts w:ascii="Times New Roman" w:hAnsi="Times New Roman" w:cs="Times New Roman"/>
          <w:lang w:val="en-US"/>
        </w:rPr>
        <w:t>T</w:t>
      </w:r>
      <w:r w:rsidR="008A45F3">
        <w:rPr>
          <w:rFonts w:ascii="Times New Roman" w:hAnsi="Times New Roman" w:cs="Times New Roman"/>
          <w:lang w:val="en-US"/>
        </w:rPr>
        <w:t>o my mind t</w:t>
      </w:r>
      <w:r w:rsidR="006968F3" w:rsidRPr="001F2C34">
        <w:rPr>
          <w:rFonts w:ascii="Times New Roman" w:hAnsi="Times New Roman" w:cs="Times New Roman"/>
          <w:lang w:val="en-US"/>
        </w:rPr>
        <w:t>he second and third applicants’ knowledge of the respondents’ occupation</w:t>
      </w:r>
      <w:r w:rsidR="00504E80" w:rsidRPr="001F2C34">
        <w:rPr>
          <w:rFonts w:ascii="Times New Roman" w:hAnsi="Times New Roman" w:cs="Times New Roman"/>
          <w:lang w:val="en-US"/>
        </w:rPr>
        <w:t xml:space="preserve"> o</w:t>
      </w:r>
      <w:r w:rsidR="006968F3" w:rsidRPr="001F2C34">
        <w:rPr>
          <w:rFonts w:ascii="Times New Roman" w:hAnsi="Times New Roman" w:cs="Times New Roman"/>
          <w:lang w:val="en-US"/>
        </w:rPr>
        <w:t xml:space="preserve">f the property does not equate to knowledge </w:t>
      </w:r>
      <w:r w:rsidR="003A4D83" w:rsidRPr="001F2C34">
        <w:rPr>
          <w:rFonts w:ascii="Times New Roman" w:hAnsi="Times New Roman" w:cs="Times New Roman"/>
          <w:lang w:val="en-US"/>
        </w:rPr>
        <w:t xml:space="preserve">of the alleged personal servitude of </w:t>
      </w:r>
      <w:r w:rsidR="003A4D83" w:rsidRPr="001F2C34">
        <w:rPr>
          <w:rFonts w:ascii="Times New Roman" w:hAnsi="Times New Roman" w:cs="Times New Roman"/>
          <w:i/>
          <w:iCs/>
          <w:lang w:val="en-US"/>
        </w:rPr>
        <w:t xml:space="preserve">habitatio. </w:t>
      </w:r>
      <w:r w:rsidR="003A4D83" w:rsidRPr="001F2C34">
        <w:rPr>
          <w:rFonts w:ascii="Times New Roman" w:hAnsi="Times New Roman" w:cs="Times New Roman"/>
          <w:lang w:val="en-US"/>
        </w:rPr>
        <w:lastRenderedPageBreak/>
        <w:t>There is no record of the alleged servitude</w:t>
      </w:r>
      <w:r w:rsidR="00504E80" w:rsidRPr="001F2C34">
        <w:rPr>
          <w:rFonts w:ascii="Times New Roman" w:hAnsi="Times New Roman" w:cs="Times New Roman"/>
          <w:lang w:val="en-US"/>
        </w:rPr>
        <w:t xml:space="preserve">, and there is no factual basis set forth to support the respondents’ contention </w:t>
      </w:r>
      <w:r w:rsidR="001F2C34" w:rsidRPr="001F2C34">
        <w:rPr>
          <w:rFonts w:ascii="Times New Roman" w:hAnsi="Times New Roman" w:cs="Times New Roman"/>
          <w:lang w:val="en-US"/>
        </w:rPr>
        <w:t>that they had actual or effective notice thereof.</w:t>
      </w:r>
      <w:r w:rsidR="00320808">
        <w:rPr>
          <w:rFonts w:ascii="Times New Roman" w:hAnsi="Times New Roman" w:cs="Times New Roman"/>
          <w:lang w:val="en-US"/>
        </w:rPr>
        <w:t xml:space="preserve"> </w:t>
      </w:r>
    </w:p>
    <w:p w14:paraId="0B491AEA" w14:textId="77777777" w:rsidR="00EC3157" w:rsidRDefault="008A45F3" w:rsidP="00B876BB">
      <w:pPr>
        <w:spacing w:line="480" w:lineRule="auto"/>
        <w:jc w:val="both"/>
        <w:rPr>
          <w:rFonts w:ascii="Times New Roman" w:hAnsi="Times New Roman" w:cs="Times New Roman"/>
          <w:lang w:val="en-US"/>
        </w:rPr>
      </w:pPr>
      <w:r>
        <w:rPr>
          <w:rFonts w:ascii="Times New Roman" w:hAnsi="Times New Roman" w:cs="Times New Roman"/>
          <w:lang w:val="en-US"/>
        </w:rPr>
        <w:t>[51]</w:t>
      </w:r>
      <w:r>
        <w:rPr>
          <w:rFonts w:ascii="Times New Roman" w:hAnsi="Times New Roman" w:cs="Times New Roman"/>
          <w:lang w:val="en-US"/>
        </w:rPr>
        <w:tab/>
      </w:r>
      <w:r w:rsidR="00320808">
        <w:rPr>
          <w:rFonts w:ascii="Times New Roman" w:hAnsi="Times New Roman" w:cs="Times New Roman"/>
          <w:lang w:val="en-US"/>
        </w:rPr>
        <w:t xml:space="preserve">According to the second and third applicants, the only knowledge which they had </w:t>
      </w:r>
      <w:r w:rsidR="006860CD">
        <w:rPr>
          <w:rFonts w:ascii="Times New Roman" w:hAnsi="Times New Roman" w:cs="Times New Roman"/>
          <w:lang w:val="en-US"/>
        </w:rPr>
        <w:t>about the respondents’ occupation</w:t>
      </w:r>
      <w:r w:rsidR="00DA3260">
        <w:rPr>
          <w:rFonts w:ascii="Times New Roman" w:hAnsi="Times New Roman" w:cs="Times New Roman"/>
          <w:lang w:val="en-US"/>
        </w:rPr>
        <w:t xml:space="preserve"> is what they were told by </w:t>
      </w:r>
      <w:r w:rsidR="003D1C30">
        <w:rPr>
          <w:rFonts w:ascii="Times New Roman" w:hAnsi="Times New Roman" w:cs="Times New Roman"/>
          <w:lang w:val="en-US"/>
        </w:rPr>
        <w:t>the first applicant</w:t>
      </w:r>
      <w:r w:rsidR="00DA3260">
        <w:rPr>
          <w:rFonts w:ascii="Times New Roman" w:hAnsi="Times New Roman" w:cs="Times New Roman"/>
          <w:lang w:val="en-US"/>
        </w:rPr>
        <w:t>, who denies being aware of any lifetime right to occupy the property.</w:t>
      </w:r>
    </w:p>
    <w:p w14:paraId="0E9A3703" w14:textId="77777777" w:rsidR="0096137E" w:rsidRDefault="0096137E" w:rsidP="00B876BB">
      <w:pPr>
        <w:spacing w:line="480" w:lineRule="auto"/>
        <w:jc w:val="both"/>
        <w:rPr>
          <w:rFonts w:ascii="Times New Roman" w:hAnsi="Times New Roman" w:cs="Times New Roman"/>
          <w:lang w:val="en-US"/>
        </w:rPr>
      </w:pPr>
    </w:p>
    <w:p w14:paraId="4D3D23D0" w14:textId="77777777" w:rsidR="003546F7" w:rsidRPr="008A45F3" w:rsidRDefault="00152919" w:rsidP="00B876BB">
      <w:pPr>
        <w:spacing w:line="480" w:lineRule="auto"/>
        <w:jc w:val="both"/>
        <w:rPr>
          <w:rFonts w:ascii="Times New Roman" w:hAnsi="Times New Roman" w:cs="Times New Roman"/>
          <w:lang w:val="en-US"/>
        </w:rPr>
      </w:pPr>
      <w:r>
        <w:rPr>
          <w:rFonts w:ascii="Times New Roman" w:hAnsi="Times New Roman" w:cs="Times New Roman"/>
          <w:lang w:val="en-US"/>
        </w:rPr>
        <w:t>[</w:t>
      </w:r>
      <w:r w:rsidR="0096137E">
        <w:rPr>
          <w:rFonts w:ascii="Times New Roman" w:hAnsi="Times New Roman" w:cs="Times New Roman"/>
          <w:lang w:val="en-US"/>
        </w:rPr>
        <w:t>52</w:t>
      </w:r>
      <w:r w:rsidR="004B4BCB">
        <w:rPr>
          <w:rFonts w:ascii="Times New Roman" w:hAnsi="Times New Roman" w:cs="Times New Roman"/>
          <w:lang w:val="en-US"/>
        </w:rPr>
        <w:t>]</w:t>
      </w:r>
      <w:r>
        <w:rPr>
          <w:rFonts w:ascii="Times New Roman" w:hAnsi="Times New Roman" w:cs="Times New Roman"/>
          <w:lang w:val="en-US"/>
        </w:rPr>
        <w:tab/>
      </w:r>
      <w:r w:rsidR="004B4BCB">
        <w:rPr>
          <w:rFonts w:ascii="Times New Roman" w:hAnsi="Times New Roman" w:cs="Times New Roman"/>
          <w:lang w:val="en-US"/>
        </w:rPr>
        <w:t xml:space="preserve">In all the circumstances I am satisfied that any right which the respondents had has been lawfully terminated on proper notice by </w:t>
      </w:r>
      <w:r w:rsidR="0022231F">
        <w:rPr>
          <w:rFonts w:ascii="Times New Roman" w:hAnsi="Times New Roman" w:cs="Times New Roman"/>
          <w:lang w:val="en-US"/>
        </w:rPr>
        <w:t>the first applicant</w:t>
      </w:r>
      <w:r w:rsidR="004B4BCB">
        <w:rPr>
          <w:rFonts w:ascii="Times New Roman" w:hAnsi="Times New Roman" w:cs="Times New Roman"/>
          <w:lang w:val="en-US"/>
        </w:rPr>
        <w:t xml:space="preserve"> on behalf of the Trust. </w:t>
      </w:r>
      <w:r w:rsidR="00E0795A">
        <w:rPr>
          <w:rFonts w:ascii="Times New Roman" w:hAnsi="Times New Roman" w:cs="Times New Roman"/>
          <w:lang w:val="en-US"/>
        </w:rPr>
        <w:t xml:space="preserve">The respondents have been aware of the </w:t>
      </w:r>
      <w:r w:rsidR="003C4B23">
        <w:rPr>
          <w:rFonts w:ascii="Times New Roman" w:hAnsi="Times New Roman" w:cs="Times New Roman"/>
          <w:lang w:val="en-US"/>
        </w:rPr>
        <w:t>Trust’s intent</w:t>
      </w:r>
      <w:r w:rsidR="0022231F">
        <w:rPr>
          <w:rFonts w:ascii="Times New Roman" w:hAnsi="Times New Roman" w:cs="Times New Roman"/>
          <w:lang w:val="en-US"/>
        </w:rPr>
        <w:t>ion</w:t>
      </w:r>
      <w:r w:rsidR="003C4B23">
        <w:rPr>
          <w:rFonts w:ascii="Times New Roman" w:hAnsi="Times New Roman" w:cs="Times New Roman"/>
          <w:lang w:val="en-US"/>
        </w:rPr>
        <w:t xml:space="preserve"> to evict them for almost eighteen months</w:t>
      </w:r>
      <w:r w:rsidR="00D507F1">
        <w:rPr>
          <w:rFonts w:ascii="Times New Roman" w:hAnsi="Times New Roman" w:cs="Times New Roman"/>
          <w:lang w:val="en-US"/>
        </w:rPr>
        <w:t>,</w:t>
      </w:r>
      <w:r w:rsidR="003C4B23">
        <w:rPr>
          <w:rFonts w:ascii="Times New Roman" w:hAnsi="Times New Roman" w:cs="Times New Roman"/>
          <w:lang w:val="en-US"/>
        </w:rPr>
        <w:t xml:space="preserve"> and it cannot be argued that they have not had adequate notice of the termination of any right which they may have had to occupy the property.</w:t>
      </w:r>
    </w:p>
    <w:p w14:paraId="3D93C578" w14:textId="77777777" w:rsidR="003546F7" w:rsidRDefault="003546F7" w:rsidP="00B876BB">
      <w:pPr>
        <w:spacing w:line="480" w:lineRule="auto"/>
        <w:jc w:val="both"/>
        <w:rPr>
          <w:rFonts w:ascii="Times New Roman" w:hAnsi="Times New Roman" w:cs="Times New Roman"/>
          <w:b/>
          <w:bCs/>
          <w:lang w:val="en-US"/>
        </w:rPr>
      </w:pPr>
    </w:p>
    <w:p w14:paraId="690B5D70" w14:textId="77777777" w:rsidR="00040D1D" w:rsidRPr="00040D1D" w:rsidRDefault="00040D1D" w:rsidP="00B876BB">
      <w:pPr>
        <w:spacing w:line="480" w:lineRule="auto"/>
        <w:jc w:val="both"/>
        <w:rPr>
          <w:rFonts w:ascii="Times New Roman" w:hAnsi="Times New Roman" w:cs="Times New Roman"/>
          <w:b/>
          <w:bCs/>
          <w:lang w:val="en-US"/>
        </w:rPr>
      </w:pPr>
      <w:r w:rsidRPr="00040D1D">
        <w:rPr>
          <w:rFonts w:ascii="Times New Roman" w:hAnsi="Times New Roman" w:cs="Times New Roman"/>
          <w:b/>
          <w:bCs/>
          <w:lang w:val="en-US"/>
        </w:rPr>
        <w:t>Applicable law</w:t>
      </w:r>
    </w:p>
    <w:p w14:paraId="740C9183" w14:textId="77777777" w:rsidR="00040D1D" w:rsidRPr="00040D1D" w:rsidRDefault="00040D1D" w:rsidP="00B876BB">
      <w:pPr>
        <w:spacing w:line="480" w:lineRule="auto"/>
        <w:jc w:val="both"/>
        <w:rPr>
          <w:rFonts w:ascii="Times New Roman" w:hAnsi="Times New Roman" w:cs="Times New Roman"/>
          <w:b/>
          <w:bCs/>
          <w:lang w:val="en-US"/>
        </w:rPr>
      </w:pPr>
    </w:p>
    <w:p w14:paraId="21374A26" w14:textId="77777777" w:rsidR="00B5202D" w:rsidRPr="00F57076" w:rsidRDefault="00040D1D" w:rsidP="00B876BB">
      <w:pPr>
        <w:spacing w:line="480" w:lineRule="auto"/>
        <w:jc w:val="both"/>
        <w:rPr>
          <w:rFonts w:ascii="Times New Roman" w:hAnsi="Times New Roman" w:cs="Times New Roman"/>
          <w:color w:val="000000"/>
        </w:rPr>
      </w:pPr>
      <w:r w:rsidRPr="00040D1D">
        <w:rPr>
          <w:rFonts w:ascii="Times New Roman" w:hAnsi="Times New Roman" w:cs="Times New Roman"/>
          <w:lang w:val="en-GB"/>
        </w:rPr>
        <w:t>[</w:t>
      </w:r>
      <w:r w:rsidR="00A0196F">
        <w:rPr>
          <w:rFonts w:ascii="Times New Roman" w:hAnsi="Times New Roman" w:cs="Times New Roman"/>
          <w:lang w:val="en-GB"/>
        </w:rPr>
        <w:t>53</w:t>
      </w:r>
      <w:r w:rsidRPr="00040D1D">
        <w:rPr>
          <w:rFonts w:ascii="Times New Roman" w:hAnsi="Times New Roman" w:cs="Times New Roman"/>
          <w:lang w:val="en-GB"/>
        </w:rPr>
        <w:t>]</w:t>
      </w:r>
      <w:r w:rsidRPr="00040D1D">
        <w:rPr>
          <w:rFonts w:ascii="Times New Roman" w:hAnsi="Times New Roman" w:cs="Times New Roman"/>
          <w:lang w:val="en-GB"/>
        </w:rPr>
        <w:tab/>
      </w:r>
      <w:r w:rsidR="00B5202D" w:rsidRPr="00F57076">
        <w:rPr>
          <w:rFonts w:ascii="Times New Roman" w:hAnsi="Times New Roman" w:cs="Times New Roman"/>
          <w:color w:val="000000"/>
        </w:rPr>
        <w:t xml:space="preserve">In any eviction of an </w:t>
      </w:r>
      <w:r w:rsidR="002B3937" w:rsidRPr="00F57076">
        <w:rPr>
          <w:rFonts w:ascii="Times New Roman" w:hAnsi="Times New Roman" w:cs="Times New Roman"/>
          <w:color w:val="000000"/>
        </w:rPr>
        <w:t xml:space="preserve">unlawful </w:t>
      </w:r>
      <w:r w:rsidR="00B5202D" w:rsidRPr="00F57076">
        <w:rPr>
          <w:rFonts w:ascii="Times New Roman" w:hAnsi="Times New Roman" w:cs="Times New Roman"/>
          <w:color w:val="000000"/>
        </w:rPr>
        <w:t xml:space="preserve">occupier </w:t>
      </w:r>
      <w:r w:rsidR="002B3937" w:rsidRPr="00F57076">
        <w:rPr>
          <w:rFonts w:ascii="Times New Roman" w:hAnsi="Times New Roman" w:cs="Times New Roman"/>
          <w:color w:val="000000"/>
        </w:rPr>
        <w:t>from residential property t</w:t>
      </w:r>
      <w:r w:rsidR="00B5202D" w:rsidRPr="00F57076">
        <w:rPr>
          <w:rFonts w:ascii="Times New Roman" w:hAnsi="Times New Roman" w:cs="Times New Roman"/>
          <w:color w:val="000000"/>
        </w:rPr>
        <w:t>he starting point is s</w:t>
      </w:r>
      <w:r w:rsidR="008A45F3">
        <w:rPr>
          <w:rFonts w:ascii="Times New Roman" w:hAnsi="Times New Roman" w:cs="Times New Roman"/>
          <w:color w:val="000000"/>
        </w:rPr>
        <w:t xml:space="preserve">ection </w:t>
      </w:r>
      <w:r w:rsidR="00B5202D" w:rsidRPr="00F57076">
        <w:rPr>
          <w:rFonts w:ascii="Times New Roman" w:hAnsi="Times New Roman" w:cs="Times New Roman"/>
          <w:color w:val="000000"/>
        </w:rPr>
        <w:t>26(3) of the Constitution which provides that '(n)o one may be evicted from their home, or have their home demolished, without an order of court made after considering all the relevant circumstances'. Accordingly, courts seized with eviction matters are enjoined by the Constitution to consider all relevant circumstances.</w:t>
      </w:r>
      <w:r w:rsidR="00064F81" w:rsidRPr="00F57076">
        <w:rPr>
          <w:rStyle w:val="FootnoteReference"/>
          <w:rFonts w:ascii="Times New Roman" w:hAnsi="Times New Roman" w:cs="Times New Roman"/>
          <w:color w:val="000000"/>
        </w:rPr>
        <w:footnoteReference w:id="3"/>
      </w:r>
    </w:p>
    <w:p w14:paraId="61245B82" w14:textId="77777777" w:rsidR="00064F81" w:rsidRPr="0051044D" w:rsidRDefault="00064F81" w:rsidP="00B876BB">
      <w:pPr>
        <w:spacing w:line="480" w:lineRule="auto"/>
        <w:jc w:val="both"/>
        <w:rPr>
          <w:rFonts w:ascii="Times New Roman" w:hAnsi="Times New Roman" w:cs="Times New Roman"/>
          <w:color w:val="000000"/>
        </w:rPr>
      </w:pPr>
    </w:p>
    <w:p w14:paraId="4AD783E9" w14:textId="77777777" w:rsidR="00B5202D" w:rsidRDefault="00B5202D" w:rsidP="00B876BB">
      <w:pPr>
        <w:spacing w:line="480" w:lineRule="auto"/>
        <w:jc w:val="both"/>
        <w:rPr>
          <w:rFonts w:ascii="Times New Roman" w:hAnsi="Times New Roman" w:cs="Times New Roman"/>
          <w:color w:val="000000"/>
        </w:rPr>
      </w:pPr>
      <w:r w:rsidRPr="0051044D">
        <w:rPr>
          <w:rFonts w:ascii="Times New Roman" w:hAnsi="Times New Roman" w:cs="Times New Roman"/>
          <w:color w:val="000000"/>
        </w:rPr>
        <w:t>[</w:t>
      </w:r>
      <w:r w:rsidR="00A0196F" w:rsidRPr="0051044D">
        <w:rPr>
          <w:rFonts w:ascii="Times New Roman" w:hAnsi="Times New Roman" w:cs="Times New Roman"/>
          <w:color w:val="000000"/>
        </w:rPr>
        <w:t>54</w:t>
      </w:r>
      <w:r w:rsidRPr="0051044D">
        <w:rPr>
          <w:rFonts w:ascii="Times New Roman" w:hAnsi="Times New Roman" w:cs="Times New Roman"/>
          <w:color w:val="000000"/>
        </w:rPr>
        <w:t xml:space="preserve">] </w:t>
      </w:r>
      <w:r w:rsidR="008A45F3">
        <w:rPr>
          <w:rFonts w:ascii="Times New Roman" w:hAnsi="Times New Roman" w:cs="Times New Roman"/>
          <w:color w:val="000000"/>
        </w:rPr>
        <w:tab/>
      </w:r>
      <w:r w:rsidRPr="0051044D">
        <w:rPr>
          <w:rFonts w:ascii="Times New Roman" w:hAnsi="Times New Roman" w:cs="Times New Roman"/>
          <w:color w:val="000000"/>
        </w:rPr>
        <w:t xml:space="preserve">The prohibition in s 26(3) </w:t>
      </w:r>
      <w:r w:rsidR="00DD11D6" w:rsidRPr="0051044D">
        <w:rPr>
          <w:rFonts w:ascii="Times New Roman" w:hAnsi="Times New Roman" w:cs="Times New Roman"/>
          <w:color w:val="000000"/>
        </w:rPr>
        <w:t>was effected</w:t>
      </w:r>
      <w:r w:rsidRPr="0051044D">
        <w:rPr>
          <w:rFonts w:ascii="Times New Roman" w:hAnsi="Times New Roman" w:cs="Times New Roman"/>
          <w:color w:val="000000"/>
        </w:rPr>
        <w:t xml:space="preserve"> through the enactment of PIE</w:t>
      </w:r>
      <w:r w:rsidR="00031E6C" w:rsidRPr="0051044D">
        <w:rPr>
          <w:rFonts w:ascii="Times New Roman" w:hAnsi="Times New Roman" w:cs="Times New Roman"/>
          <w:color w:val="000000"/>
        </w:rPr>
        <w:t>, which</w:t>
      </w:r>
      <w:r w:rsidRPr="0051044D">
        <w:rPr>
          <w:rFonts w:ascii="Times New Roman" w:hAnsi="Times New Roman" w:cs="Times New Roman"/>
          <w:color w:val="000000"/>
        </w:rPr>
        <w:t xml:space="preserve"> goes further and enjoins the courts to order an eviction </w:t>
      </w:r>
      <w:r w:rsidRPr="0051044D">
        <w:rPr>
          <w:rFonts w:ascii="Times New Roman" w:hAnsi="Times New Roman" w:cs="Times New Roman"/>
          <w:color w:val="000000"/>
          <w:u w:val="single"/>
        </w:rPr>
        <w:t>only</w:t>
      </w:r>
      <w:r w:rsidRPr="0051044D">
        <w:rPr>
          <w:rFonts w:ascii="Times New Roman" w:hAnsi="Times New Roman" w:cs="Times New Roman"/>
          <w:color w:val="000000"/>
        </w:rPr>
        <w:t xml:space="preserve"> 'if it is of the opinion that it is just and </w:t>
      </w:r>
      <w:r w:rsidRPr="0051044D">
        <w:rPr>
          <w:rFonts w:ascii="Times New Roman" w:hAnsi="Times New Roman" w:cs="Times New Roman"/>
          <w:color w:val="000000"/>
        </w:rPr>
        <w:lastRenderedPageBreak/>
        <w:t>equitable to do so, after considering all the relevant circumstances' as contemplated in ss 4(6) and (7)</w:t>
      </w:r>
      <w:bookmarkStart w:id="1" w:name="0-0-0-182073"/>
      <w:bookmarkEnd w:id="1"/>
      <w:r w:rsidR="00F81011" w:rsidRPr="0051044D">
        <w:rPr>
          <w:rStyle w:val="FootnoteReference"/>
          <w:rFonts w:ascii="Times New Roman" w:hAnsi="Times New Roman" w:cs="Times New Roman"/>
          <w:color w:val="000000"/>
        </w:rPr>
        <w:footnoteReference w:id="4"/>
      </w:r>
      <w:r w:rsidRPr="0051044D">
        <w:rPr>
          <w:rFonts w:ascii="Times New Roman" w:hAnsi="Times New Roman" w:cs="Times New Roman"/>
          <w:color w:val="000000"/>
        </w:rPr>
        <w:t xml:space="preserve"> and s 6(1).</w:t>
      </w:r>
      <w:r w:rsidRPr="0051044D">
        <w:rPr>
          <w:rStyle w:val="apple-converted-space"/>
          <w:rFonts w:ascii="Times New Roman" w:hAnsi="Times New Roman" w:cs="Times New Roman"/>
          <w:color w:val="000000"/>
        </w:rPr>
        <w:t> </w:t>
      </w:r>
      <w:bookmarkStart w:id="2" w:name="0-0-0-182077"/>
      <w:bookmarkEnd w:id="2"/>
      <w:r w:rsidR="00A0196F" w:rsidRPr="0051044D">
        <w:rPr>
          <w:rFonts w:ascii="Times New Roman" w:hAnsi="Times New Roman" w:cs="Times New Roman"/>
          <w:color w:val="000000"/>
        </w:rPr>
        <w:t xml:space="preserve"> </w:t>
      </w:r>
    </w:p>
    <w:p w14:paraId="48EC5AE2" w14:textId="77777777" w:rsidR="001C249E" w:rsidRDefault="001C249E" w:rsidP="00B876BB">
      <w:pPr>
        <w:spacing w:line="480" w:lineRule="auto"/>
        <w:jc w:val="both"/>
        <w:rPr>
          <w:rFonts w:ascii="Times New Roman" w:hAnsi="Times New Roman" w:cs="Times New Roman"/>
          <w:color w:val="000000"/>
        </w:rPr>
      </w:pPr>
    </w:p>
    <w:p w14:paraId="2E6776C1" w14:textId="77777777" w:rsidR="00770417" w:rsidRDefault="00CD6DDD" w:rsidP="00B876BB">
      <w:pPr>
        <w:spacing w:line="480" w:lineRule="auto"/>
        <w:jc w:val="both"/>
        <w:rPr>
          <w:rFonts w:ascii="Times New Roman" w:hAnsi="Times New Roman" w:cs="Times New Roman"/>
          <w:color w:val="000000"/>
        </w:rPr>
      </w:pPr>
      <w:r w:rsidRPr="00D52F86">
        <w:rPr>
          <w:rFonts w:ascii="Times New Roman" w:hAnsi="Times New Roman" w:cs="Times New Roman"/>
          <w:color w:val="000000"/>
        </w:rPr>
        <w:t>[</w:t>
      </w:r>
      <w:r w:rsidR="009B67E3" w:rsidRPr="00D52F86">
        <w:rPr>
          <w:rFonts w:ascii="Times New Roman" w:hAnsi="Times New Roman" w:cs="Times New Roman"/>
          <w:color w:val="000000"/>
        </w:rPr>
        <w:t>55</w:t>
      </w:r>
      <w:r w:rsidRPr="00D52F86">
        <w:rPr>
          <w:rFonts w:ascii="Times New Roman" w:hAnsi="Times New Roman" w:cs="Times New Roman"/>
          <w:color w:val="000000"/>
        </w:rPr>
        <w:t>] </w:t>
      </w:r>
      <w:r w:rsidR="008A45F3">
        <w:rPr>
          <w:rFonts w:ascii="Times New Roman" w:hAnsi="Times New Roman" w:cs="Times New Roman"/>
          <w:color w:val="000000"/>
        </w:rPr>
        <w:tab/>
      </w:r>
      <w:r w:rsidR="00BD6AFD" w:rsidRPr="00D52F86">
        <w:rPr>
          <w:rFonts w:ascii="Times New Roman" w:hAnsi="Times New Roman" w:cs="Times New Roman"/>
          <w:color w:val="000000"/>
        </w:rPr>
        <w:t>In</w:t>
      </w:r>
      <w:r w:rsidR="00BD6AFD" w:rsidRPr="00D52F86">
        <w:rPr>
          <w:rStyle w:val="apple-converted-space"/>
          <w:rFonts w:ascii="Times New Roman" w:hAnsi="Times New Roman" w:cs="Times New Roman"/>
          <w:color w:val="000000"/>
        </w:rPr>
        <w:t> </w:t>
      </w:r>
      <w:r w:rsidR="00BD6AFD" w:rsidRPr="00D52F86">
        <w:rPr>
          <w:rFonts w:ascii="Times New Roman" w:hAnsi="Times New Roman" w:cs="Times New Roman"/>
          <w:i/>
          <w:iCs/>
          <w:color w:val="000000"/>
        </w:rPr>
        <w:t>Port Elizabeth Municipality</w:t>
      </w:r>
      <w:bookmarkStart w:id="3" w:name="0-0-0-182081"/>
      <w:bookmarkEnd w:id="3"/>
      <w:r w:rsidR="00BD6AFD" w:rsidRPr="00D52F86">
        <w:rPr>
          <w:rStyle w:val="FootnoteReference"/>
          <w:rFonts w:ascii="Times New Roman" w:hAnsi="Times New Roman" w:cs="Times New Roman"/>
          <w:i/>
          <w:iCs/>
          <w:color w:val="000000"/>
        </w:rPr>
        <w:footnoteReference w:id="5"/>
      </w:r>
      <w:r w:rsidRPr="00D52F86">
        <w:rPr>
          <w:rStyle w:val="apple-converted-space"/>
          <w:rFonts w:ascii="Times New Roman" w:hAnsi="Times New Roman" w:cs="Times New Roman"/>
          <w:color w:val="000000"/>
        </w:rPr>
        <w:t> </w:t>
      </w:r>
      <w:r w:rsidR="00BD6AFD" w:rsidRPr="00D52F86">
        <w:rPr>
          <w:rFonts w:ascii="Times New Roman" w:hAnsi="Times New Roman" w:cs="Times New Roman"/>
          <w:color w:val="000000"/>
        </w:rPr>
        <w:t>the Constitutional</w:t>
      </w:r>
      <w:r w:rsidRPr="00D52F86">
        <w:rPr>
          <w:rFonts w:ascii="Times New Roman" w:hAnsi="Times New Roman" w:cs="Times New Roman"/>
          <w:color w:val="000000"/>
        </w:rPr>
        <w:t xml:space="preserve"> court emphasised t</w:t>
      </w:r>
      <w:r w:rsidR="00B521C3" w:rsidRPr="00D52F86">
        <w:rPr>
          <w:rFonts w:ascii="Times New Roman" w:hAnsi="Times New Roman" w:cs="Times New Roman"/>
          <w:color w:val="000000"/>
        </w:rPr>
        <w:t>hat a</w:t>
      </w:r>
      <w:r w:rsidRPr="00D52F86">
        <w:rPr>
          <w:rFonts w:ascii="Times New Roman" w:hAnsi="Times New Roman" w:cs="Times New Roman"/>
          <w:color w:val="000000"/>
        </w:rPr>
        <w:t xml:space="preserve"> court must take an active role in adjudicating such matters</w:t>
      </w:r>
      <w:r w:rsidR="00BD6AFD" w:rsidRPr="00D52F86">
        <w:rPr>
          <w:rFonts w:ascii="Times New Roman" w:hAnsi="Times New Roman" w:cs="Times New Roman"/>
          <w:color w:val="000000"/>
        </w:rPr>
        <w:t>, stating as follows:</w:t>
      </w:r>
    </w:p>
    <w:p w14:paraId="52439E1B" w14:textId="77777777" w:rsidR="00D52F86" w:rsidRPr="00D52F86" w:rsidRDefault="00D52F86" w:rsidP="00B876BB">
      <w:pPr>
        <w:spacing w:line="480" w:lineRule="auto"/>
        <w:jc w:val="both"/>
        <w:rPr>
          <w:rFonts w:ascii="Times New Roman" w:hAnsi="Times New Roman" w:cs="Times New Roman"/>
          <w:color w:val="000000"/>
        </w:rPr>
      </w:pPr>
    </w:p>
    <w:p w14:paraId="07156367" w14:textId="77777777" w:rsidR="00BD6AFD" w:rsidRPr="00061974" w:rsidRDefault="00CD6DDD" w:rsidP="00061974">
      <w:pPr>
        <w:spacing w:line="360" w:lineRule="auto"/>
        <w:ind w:left="720"/>
        <w:jc w:val="both"/>
        <w:rPr>
          <w:rStyle w:val="apple-converted-space"/>
          <w:rFonts w:ascii="Times New Roman" w:hAnsi="Times New Roman" w:cs="Times New Roman"/>
          <w:i/>
          <w:color w:val="000000"/>
          <w:sz w:val="22"/>
          <w:szCs w:val="22"/>
        </w:rPr>
      </w:pPr>
      <w:r w:rsidRPr="00061974">
        <w:rPr>
          <w:rFonts w:ascii="Times New Roman" w:hAnsi="Times New Roman" w:cs="Times New Roman"/>
          <w:i/>
          <w:color w:val="000000"/>
          <w:sz w:val="22"/>
          <w:szCs w:val="22"/>
        </w:rPr>
        <w:t>'The court is thus called upon to go beyond its normal functions and to engage in active judicial management according to equitable principles of an ongoing, stressful and law-governed social process. This has major implications for the manner in which it must deal with the issues before it, how it should approach questions of evidence, the procedures it may adopt, the way in which it exercises its powers and the orders it might make. The Constitution and PIE require that, in addition to considering the lawfulness of the occupation the court must have regard to the interests and circumstances of the occupier and pay due regard to broader considerations of fairness and other constitutional values, so as to produce a just and equitable result.'</w:t>
      </w:r>
      <w:r w:rsidRPr="00061974">
        <w:rPr>
          <w:rStyle w:val="apple-converted-space"/>
          <w:rFonts w:ascii="Times New Roman" w:hAnsi="Times New Roman" w:cs="Times New Roman"/>
          <w:i/>
          <w:color w:val="000000"/>
          <w:sz w:val="22"/>
          <w:szCs w:val="22"/>
        </w:rPr>
        <w:t> </w:t>
      </w:r>
      <w:bookmarkStart w:id="4" w:name="0-0-0-182085"/>
      <w:bookmarkEnd w:id="4"/>
    </w:p>
    <w:p w14:paraId="5A9327FB" w14:textId="77777777" w:rsidR="007B040F" w:rsidRPr="00D52F86" w:rsidRDefault="007B040F" w:rsidP="00B876BB">
      <w:pPr>
        <w:spacing w:line="480" w:lineRule="auto"/>
        <w:jc w:val="both"/>
        <w:rPr>
          <w:rStyle w:val="apple-converted-space"/>
          <w:rFonts w:ascii="Times New Roman" w:hAnsi="Times New Roman" w:cs="Times New Roman"/>
          <w:color w:val="000000"/>
        </w:rPr>
      </w:pPr>
    </w:p>
    <w:p w14:paraId="5A719F8C" w14:textId="77777777" w:rsidR="00D30005" w:rsidRPr="00D52F86" w:rsidRDefault="007B040F" w:rsidP="00B876BB">
      <w:pPr>
        <w:spacing w:line="480" w:lineRule="auto"/>
        <w:jc w:val="both"/>
        <w:rPr>
          <w:rStyle w:val="g1"/>
          <w:rFonts w:ascii="Times New Roman" w:hAnsi="Times New Roman" w:cs="Times New Roman"/>
          <w:color w:val="808080"/>
        </w:rPr>
      </w:pPr>
      <w:r w:rsidRPr="00D52F86">
        <w:rPr>
          <w:rStyle w:val="apple-converted-space"/>
          <w:rFonts w:ascii="Times New Roman" w:hAnsi="Times New Roman" w:cs="Times New Roman"/>
          <w:color w:val="000000"/>
        </w:rPr>
        <w:t>[</w:t>
      </w:r>
      <w:r w:rsidR="009B67E3" w:rsidRPr="00D52F86">
        <w:rPr>
          <w:rStyle w:val="apple-converted-space"/>
          <w:rFonts w:ascii="Times New Roman" w:hAnsi="Times New Roman" w:cs="Times New Roman"/>
          <w:color w:val="000000"/>
        </w:rPr>
        <w:t>5</w:t>
      </w:r>
      <w:r w:rsidR="008A45F3">
        <w:rPr>
          <w:rStyle w:val="apple-converted-space"/>
          <w:rFonts w:ascii="Times New Roman" w:hAnsi="Times New Roman" w:cs="Times New Roman"/>
          <w:color w:val="000000"/>
        </w:rPr>
        <w:t>6</w:t>
      </w:r>
      <w:r w:rsidRPr="00D52F86">
        <w:rPr>
          <w:rStyle w:val="apple-converted-space"/>
          <w:rFonts w:ascii="Times New Roman" w:hAnsi="Times New Roman" w:cs="Times New Roman"/>
          <w:color w:val="000000"/>
        </w:rPr>
        <w:t xml:space="preserve">] </w:t>
      </w:r>
      <w:r w:rsidR="00CD6DDD" w:rsidRPr="00D52F86">
        <w:rPr>
          <w:rFonts w:ascii="Times New Roman" w:hAnsi="Times New Roman" w:cs="Times New Roman"/>
          <w:color w:val="000000"/>
        </w:rPr>
        <w:t>Furthermore, th</w:t>
      </w:r>
      <w:r w:rsidR="007D3101" w:rsidRPr="00D52F86">
        <w:rPr>
          <w:rFonts w:ascii="Times New Roman" w:hAnsi="Times New Roman" w:cs="Times New Roman"/>
          <w:color w:val="000000"/>
        </w:rPr>
        <w:t xml:space="preserve">e apex </w:t>
      </w:r>
      <w:r w:rsidR="00CD6DDD" w:rsidRPr="00D52F86">
        <w:rPr>
          <w:rFonts w:ascii="Times New Roman" w:hAnsi="Times New Roman" w:cs="Times New Roman"/>
          <w:color w:val="000000"/>
        </w:rPr>
        <w:t>court in</w:t>
      </w:r>
      <w:r w:rsidR="00CD6DDD" w:rsidRPr="00D52F86">
        <w:rPr>
          <w:rStyle w:val="apple-converted-space"/>
          <w:rFonts w:ascii="Times New Roman" w:hAnsi="Times New Roman" w:cs="Times New Roman"/>
          <w:color w:val="000000"/>
        </w:rPr>
        <w:t> </w:t>
      </w:r>
      <w:r w:rsidR="00CD6DDD" w:rsidRPr="00D52F86">
        <w:rPr>
          <w:rFonts w:ascii="Times New Roman" w:hAnsi="Times New Roman" w:cs="Times New Roman"/>
          <w:i/>
          <w:iCs/>
          <w:color w:val="000000"/>
        </w:rPr>
        <w:t>Pitje</w:t>
      </w:r>
      <w:r w:rsidRPr="00D52F86">
        <w:rPr>
          <w:rFonts w:ascii="Times New Roman" w:hAnsi="Times New Roman" w:cs="Times New Roman"/>
          <w:i/>
          <w:iCs/>
          <w:color w:val="000000"/>
        </w:rPr>
        <w:t xml:space="preserve"> v Shibambo</w:t>
      </w:r>
      <w:r w:rsidR="00012FAE" w:rsidRPr="00D52F86">
        <w:rPr>
          <w:rStyle w:val="FootnoteReference"/>
          <w:rFonts w:ascii="Times New Roman" w:hAnsi="Times New Roman" w:cs="Times New Roman"/>
          <w:i/>
          <w:iCs/>
          <w:color w:val="000000"/>
        </w:rPr>
        <w:footnoteReference w:id="6"/>
      </w:r>
      <w:r w:rsidRPr="00D52F86">
        <w:rPr>
          <w:rStyle w:val="apple-converted-space"/>
          <w:rFonts w:ascii="Times New Roman" w:hAnsi="Times New Roman" w:cs="Times New Roman"/>
          <w:color w:val="000000"/>
        </w:rPr>
        <w:t> </w:t>
      </w:r>
      <w:r w:rsidR="00CD6DDD" w:rsidRPr="00D52F86">
        <w:rPr>
          <w:rFonts w:ascii="Times New Roman" w:hAnsi="Times New Roman" w:cs="Times New Roman"/>
          <w:color w:val="000000"/>
        </w:rPr>
        <w:t xml:space="preserve">held that courts are not allowed to passively apply PIE and must </w:t>
      </w:r>
      <w:r w:rsidR="00CD6DDD" w:rsidRPr="001B72DD">
        <w:rPr>
          <w:rFonts w:ascii="Times New Roman" w:hAnsi="Times New Roman" w:cs="Times New Roman"/>
          <w:i/>
          <w:iCs/>
          <w:color w:val="000000"/>
        </w:rPr>
        <w:t>'probe and investigate the surrounding circumstances'.</w:t>
      </w:r>
      <w:r w:rsidR="00CD6DDD" w:rsidRPr="001B72DD">
        <w:rPr>
          <w:rStyle w:val="apple-converted-space"/>
          <w:rFonts w:ascii="Times New Roman" w:hAnsi="Times New Roman" w:cs="Times New Roman"/>
          <w:i/>
          <w:iCs/>
          <w:color w:val="000000"/>
        </w:rPr>
        <w:t> </w:t>
      </w:r>
      <w:bookmarkStart w:id="5" w:name="0-0-0-182093"/>
      <w:bookmarkEnd w:id="5"/>
    </w:p>
    <w:p w14:paraId="5402B61E" w14:textId="77777777" w:rsidR="00CD6DDD" w:rsidRPr="00D52F86" w:rsidRDefault="00012FAE" w:rsidP="00B876BB">
      <w:pPr>
        <w:spacing w:line="480" w:lineRule="auto"/>
        <w:jc w:val="both"/>
        <w:rPr>
          <w:rFonts w:ascii="Times New Roman" w:hAnsi="Times New Roman" w:cs="Times New Roman"/>
          <w:color w:val="000000"/>
        </w:rPr>
      </w:pPr>
      <w:r w:rsidRPr="00D52F86">
        <w:rPr>
          <w:rFonts w:ascii="Times New Roman" w:hAnsi="Times New Roman" w:cs="Times New Roman"/>
          <w:color w:val="000000"/>
        </w:rPr>
        <w:t xml:space="preserve"> </w:t>
      </w:r>
    </w:p>
    <w:p w14:paraId="07118B32" w14:textId="77777777" w:rsidR="00CD6DDD" w:rsidRDefault="00CD6DDD" w:rsidP="00B876BB">
      <w:pPr>
        <w:spacing w:line="480" w:lineRule="auto"/>
        <w:jc w:val="both"/>
        <w:rPr>
          <w:rFonts w:ascii="Times New Roman" w:hAnsi="Times New Roman" w:cs="Times New Roman"/>
          <w:color w:val="000000"/>
        </w:rPr>
      </w:pPr>
      <w:r w:rsidRPr="00D52F86">
        <w:rPr>
          <w:rFonts w:ascii="Times New Roman" w:hAnsi="Times New Roman" w:cs="Times New Roman"/>
          <w:color w:val="000000"/>
        </w:rPr>
        <w:t>[</w:t>
      </w:r>
      <w:r w:rsidR="009B67E3" w:rsidRPr="00D52F86">
        <w:rPr>
          <w:rFonts w:ascii="Times New Roman" w:hAnsi="Times New Roman" w:cs="Times New Roman"/>
          <w:color w:val="000000"/>
        </w:rPr>
        <w:t>5</w:t>
      </w:r>
      <w:r w:rsidR="008A45F3">
        <w:rPr>
          <w:rFonts w:ascii="Times New Roman" w:hAnsi="Times New Roman" w:cs="Times New Roman"/>
          <w:color w:val="000000"/>
        </w:rPr>
        <w:t>7</w:t>
      </w:r>
      <w:r w:rsidRPr="00D52F86">
        <w:rPr>
          <w:rFonts w:ascii="Times New Roman" w:hAnsi="Times New Roman" w:cs="Times New Roman"/>
          <w:color w:val="000000"/>
        </w:rPr>
        <w:t xml:space="preserve">] </w:t>
      </w:r>
      <w:r w:rsidR="00D30005" w:rsidRPr="00D52F86">
        <w:rPr>
          <w:rFonts w:ascii="Times New Roman" w:hAnsi="Times New Roman" w:cs="Times New Roman"/>
          <w:color w:val="000000"/>
        </w:rPr>
        <w:t xml:space="preserve">In </w:t>
      </w:r>
      <w:bookmarkStart w:id="6" w:name="0-0-0-182097"/>
      <w:bookmarkEnd w:id="6"/>
      <w:r w:rsidR="00BB699D" w:rsidRPr="00D52F86">
        <w:rPr>
          <w:rFonts w:ascii="Times New Roman" w:hAnsi="Times New Roman" w:cs="Times New Roman"/>
          <w:i/>
          <w:iCs/>
          <w:color w:val="000000"/>
        </w:rPr>
        <w:t xml:space="preserve"> </w:t>
      </w:r>
      <w:r w:rsidR="00D00570" w:rsidRPr="00D52F86">
        <w:rPr>
          <w:rFonts w:ascii="Times New Roman" w:hAnsi="Times New Roman" w:cs="Times New Roman"/>
          <w:i/>
          <w:iCs/>
          <w:color w:val="000000"/>
        </w:rPr>
        <w:t>C</w:t>
      </w:r>
      <w:r w:rsidR="00BB699D" w:rsidRPr="00D52F86">
        <w:rPr>
          <w:rFonts w:ascii="Times New Roman" w:hAnsi="Times New Roman" w:cs="Times New Roman"/>
          <w:i/>
          <w:iCs/>
          <w:color w:val="000000"/>
        </w:rPr>
        <w:t>ity of Johannesburg v Changing Tides 74 (Pty) Ltd and Others</w:t>
      </w:r>
      <w:r w:rsidR="00BB699D" w:rsidRPr="00D52F86">
        <w:rPr>
          <w:rStyle w:val="FootnoteReference"/>
          <w:rFonts w:ascii="Times New Roman" w:hAnsi="Times New Roman" w:cs="Times New Roman"/>
          <w:i/>
          <w:iCs/>
          <w:color w:val="000000"/>
        </w:rPr>
        <w:footnoteReference w:id="7"/>
      </w:r>
      <w:r w:rsidR="00BB699D" w:rsidRPr="00D52F86">
        <w:rPr>
          <w:rFonts w:ascii="Times New Roman" w:hAnsi="Times New Roman" w:cs="Times New Roman"/>
          <w:color w:val="000000"/>
        </w:rPr>
        <w:t xml:space="preserve"> </w:t>
      </w:r>
      <w:r w:rsidR="00D00570" w:rsidRPr="00D52F86">
        <w:rPr>
          <w:rFonts w:ascii="Times New Roman" w:hAnsi="Times New Roman" w:cs="Times New Roman"/>
          <w:color w:val="000000"/>
        </w:rPr>
        <w:t xml:space="preserve">the Supreme Court of Appeal </w:t>
      </w:r>
      <w:r w:rsidRPr="00D52F86">
        <w:rPr>
          <w:rFonts w:ascii="Times New Roman" w:hAnsi="Times New Roman" w:cs="Times New Roman"/>
          <w:color w:val="000000"/>
        </w:rPr>
        <w:t>held that there are two separate enquires that must be undertaken by a court:</w:t>
      </w:r>
    </w:p>
    <w:p w14:paraId="4715BF07" w14:textId="77777777" w:rsidR="001B72DD" w:rsidRPr="00D52F86" w:rsidRDefault="001B72DD" w:rsidP="00B876BB">
      <w:pPr>
        <w:spacing w:line="480" w:lineRule="auto"/>
        <w:jc w:val="both"/>
        <w:rPr>
          <w:rFonts w:ascii="Times New Roman" w:hAnsi="Times New Roman" w:cs="Times New Roman"/>
          <w:color w:val="000000"/>
        </w:rPr>
      </w:pPr>
    </w:p>
    <w:p w14:paraId="284E3C6C" w14:textId="77777777" w:rsidR="00CD6DDD" w:rsidRPr="00FA04E8" w:rsidRDefault="00CD6DDD" w:rsidP="00FA04E8">
      <w:pPr>
        <w:spacing w:line="360" w:lineRule="auto"/>
        <w:ind w:left="720"/>
        <w:jc w:val="both"/>
        <w:rPr>
          <w:rStyle w:val="apple-converted-space"/>
          <w:rFonts w:ascii="Times New Roman" w:hAnsi="Times New Roman" w:cs="Times New Roman"/>
          <w:i/>
          <w:color w:val="000000"/>
          <w:sz w:val="22"/>
          <w:szCs w:val="22"/>
        </w:rPr>
      </w:pPr>
      <w:r w:rsidRPr="00FA04E8">
        <w:rPr>
          <w:rFonts w:ascii="Times New Roman" w:hAnsi="Times New Roman" w:cs="Times New Roman"/>
          <w:i/>
          <w:color w:val="000000"/>
          <w:sz w:val="22"/>
          <w:szCs w:val="22"/>
        </w:rPr>
        <w:lastRenderedPageBreak/>
        <w:t>'First, it must decide whether it is just and equitable to grant an eviction order having regard to all relevant factors. Under s 4(7) those factors include the availability of alternative land or accommodation. The weight to be attached to that factor must be assessed in the light of the property owner's protected rights under s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that order.'</w:t>
      </w:r>
      <w:r w:rsidRPr="00FA04E8">
        <w:rPr>
          <w:rStyle w:val="apple-converted-space"/>
          <w:rFonts w:ascii="Times New Roman" w:hAnsi="Times New Roman" w:cs="Times New Roman"/>
          <w:i/>
          <w:color w:val="000000"/>
          <w:sz w:val="22"/>
          <w:szCs w:val="22"/>
        </w:rPr>
        <w:t> </w:t>
      </w:r>
      <w:bookmarkStart w:id="7" w:name="0-0-0-182101"/>
      <w:bookmarkEnd w:id="7"/>
    </w:p>
    <w:p w14:paraId="5C70BCA5" w14:textId="77777777" w:rsidR="00D52F86" w:rsidRPr="00D52F86" w:rsidRDefault="00D52F86" w:rsidP="00B876BB">
      <w:pPr>
        <w:spacing w:line="480" w:lineRule="auto"/>
        <w:ind w:left="160"/>
        <w:jc w:val="both"/>
        <w:rPr>
          <w:rFonts w:ascii="Times New Roman" w:hAnsi="Times New Roman" w:cs="Times New Roman"/>
          <w:color w:val="000000"/>
        </w:rPr>
      </w:pPr>
    </w:p>
    <w:p w14:paraId="6C01F5BB" w14:textId="77777777" w:rsidR="00CD6DDD" w:rsidRDefault="00CD6DDD" w:rsidP="00B876BB">
      <w:pPr>
        <w:spacing w:line="480" w:lineRule="auto"/>
        <w:jc w:val="both"/>
        <w:rPr>
          <w:rFonts w:ascii="Times New Roman" w:hAnsi="Times New Roman" w:cs="Times New Roman"/>
          <w:color w:val="000000"/>
        </w:rPr>
      </w:pPr>
      <w:r w:rsidRPr="00D52F86">
        <w:rPr>
          <w:rFonts w:ascii="Times New Roman" w:hAnsi="Times New Roman" w:cs="Times New Roman"/>
          <w:color w:val="000000"/>
        </w:rPr>
        <w:t>[5</w:t>
      </w:r>
      <w:r w:rsidR="008A45F3">
        <w:rPr>
          <w:rFonts w:ascii="Times New Roman" w:hAnsi="Times New Roman" w:cs="Times New Roman"/>
          <w:color w:val="000000"/>
        </w:rPr>
        <w:t>8</w:t>
      </w:r>
      <w:r w:rsidRPr="00D52F86">
        <w:rPr>
          <w:rFonts w:ascii="Times New Roman" w:hAnsi="Times New Roman" w:cs="Times New Roman"/>
          <w:color w:val="000000"/>
        </w:rPr>
        <w:t>] </w:t>
      </w:r>
      <w:r w:rsidRPr="00D52F86">
        <w:rPr>
          <w:rStyle w:val="apple-converted-space"/>
          <w:rFonts w:ascii="Times New Roman" w:hAnsi="Times New Roman" w:cs="Times New Roman"/>
          <w:color w:val="000000"/>
        </w:rPr>
        <w:t> </w:t>
      </w:r>
      <w:r w:rsidRPr="00D52F86">
        <w:rPr>
          <w:rFonts w:ascii="Times New Roman" w:hAnsi="Times New Roman" w:cs="Times New Roman"/>
          <w:color w:val="000000"/>
        </w:rPr>
        <w:t>The second enquiry, which the court must undertake before granting an eviction order, is to consider —</w:t>
      </w:r>
    </w:p>
    <w:p w14:paraId="223D0770" w14:textId="77777777" w:rsidR="001B72DD" w:rsidRPr="00D52F86" w:rsidRDefault="001B72DD" w:rsidP="00B876BB">
      <w:pPr>
        <w:spacing w:line="480" w:lineRule="auto"/>
        <w:jc w:val="both"/>
        <w:rPr>
          <w:rFonts w:ascii="Times New Roman" w:hAnsi="Times New Roman" w:cs="Times New Roman"/>
          <w:color w:val="000000"/>
        </w:rPr>
      </w:pPr>
    </w:p>
    <w:p w14:paraId="1A531AF2" w14:textId="77777777" w:rsidR="00CD6DDD" w:rsidRPr="00B96621" w:rsidRDefault="00CD6DDD" w:rsidP="006555A8">
      <w:pPr>
        <w:spacing w:line="360" w:lineRule="auto"/>
        <w:ind w:left="720"/>
        <w:jc w:val="both"/>
        <w:rPr>
          <w:rFonts w:ascii="Times New Roman" w:hAnsi="Times New Roman" w:cs="Times New Roman"/>
          <w:color w:val="000000"/>
          <w:sz w:val="22"/>
          <w:szCs w:val="22"/>
        </w:rPr>
      </w:pPr>
      <w:r w:rsidRPr="006555A8">
        <w:rPr>
          <w:rFonts w:ascii="Times New Roman" w:hAnsi="Times New Roman" w:cs="Times New Roman"/>
          <w:i/>
          <w:color w:val="000000"/>
          <w:sz w:val="22"/>
          <w:szCs w:val="22"/>
        </w:rPr>
        <w:t>'what justice and equity demand in relation to the date of implementation of that order and it must consider what conditions must be attached to that order. In that second enquiry it must consider the</w:t>
      </w:r>
      <w:r w:rsidR="003D2073" w:rsidRPr="006555A8">
        <w:rPr>
          <w:rFonts w:ascii="Times New Roman" w:hAnsi="Times New Roman" w:cs="Times New Roman"/>
          <w:i/>
          <w:color w:val="000000"/>
          <w:sz w:val="22"/>
          <w:szCs w:val="22"/>
        </w:rPr>
        <w:t xml:space="preserve"> </w:t>
      </w:r>
      <w:r w:rsidRPr="006555A8">
        <w:rPr>
          <w:rFonts w:ascii="Times New Roman" w:hAnsi="Times New Roman" w:cs="Times New Roman"/>
          <w:i/>
          <w:color w:val="000000"/>
          <w:sz w:val="22"/>
          <w:szCs w:val="22"/>
        </w:rPr>
        <w:t>impact of an eviction order on the occupiers and whether they may be rendered homeless thereby or need emergency assistance to relocate elsewhere. The order that it grants as a result of these two discrete enquiries is a single order. Accordingly, it cannot be granted until both enquiries have been undertaken and the conclusion reached that the grant of an eviction order, effective from a specified date, is just and equitable. Nor can the enquiry be concluded until the court is satisfied </w:t>
      </w:r>
      <w:r w:rsidRPr="006555A8">
        <w:rPr>
          <w:rStyle w:val="apple-converted-space"/>
          <w:rFonts w:ascii="Times New Roman" w:hAnsi="Times New Roman" w:cs="Times New Roman"/>
          <w:i/>
          <w:color w:val="000000"/>
          <w:sz w:val="22"/>
          <w:szCs w:val="22"/>
        </w:rPr>
        <w:t> </w:t>
      </w:r>
      <w:r w:rsidRPr="006555A8">
        <w:rPr>
          <w:rFonts w:ascii="Times New Roman" w:hAnsi="Times New Roman" w:cs="Times New Roman"/>
          <w:i/>
          <w:color w:val="000000"/>
          <w:sz w:val="22"/>
          <w:szCs w:val="22"/>
        </w:rPr>
        <w:t>that it is in possession of all the information necessary to make both findings based on justice and equity.</w:t>
      </w:r>
      <w:r w:rsidRPr="00B96621">
        <w:rPr>
          <w:rFonts w:ascii="Times New Roman" w:hAnsi="Times New Roman" w:cs="Times New Roman"/>
          <w:color w:val="000000"/>
          <w:sz w:val="22"/>
          <w:szCs w:val="22"/>
        </w:rPr>
        <w:t>'</w:t>
      </w:r>
      <w:bookmarkStart w:id="8" w:name="0-0-0-182105"/>
      <w:bookmarkEnd w:id="8"/>
      <w:r w:rsidR="007F649C" w:rsidRPr="00B96621">
        <w:rPr>
          <w:rStyle w:val="FootnoteReference"/>
          <w:rFonts w:ascii="Times New Roman" w:hAnsi="Times New Roman" w:cs="Times New Roman"/>
          <w:color w:val="000000"/>
          <w:sz w:val="22"/>
          <w:szCs w:val="22"/>
        </w:rPr>
        <w:footnoteReference w:id="8"/>
      </w:r>
    </w:p>
    <w:p w14:paraId="013D85CB" w14:textId="77777777" w:rsidR="007F649C" w:rsidRPr="00BB7D74" w:rsidRDefault="007F649C" w:rsidP="00B876BB">
      <w:pPr>
        <w:spacing w:line="480" w:lineRule="auto"/>
        <w:jc w:val="both"/>
        <w:rPr>
          <w:rFonts w:ascii="Times New Roman" w:hAnsi="Times New Roman" w:cs="Times New Roman"/>
          <w:color w:val="000000"/>
          <w:sz w:val="22"/>
          <w:szCs w:val="22"/>
        </w:rPr>
      </w:pPr>
    </w:p>
    <w:p w14:paraId="304261FD" w14:textId="77777777" w:rsidR="00617117" w:rsidRDefault="00CD6DDD" w:rsidP="00B876BB">
      <w:pPr>
        <w:spacing w:line="480" w:lineRule="auto"/>
        <w:jc w:val="both"/>
        <w:rPr>
          <w:rFonts w:ascii="Times New Roman" w:hAnsi="Times New Roman" w:cs="Times New Roman"/>
          <w:lang w:val="en-US"/>
        </w:rPr>
      </w:pPr>
      <w:r w:rsidRPr="00BB7D74">
        <w:rPr>
          <w:rFonts w:ascii="Times New Roman" w:hAnsi="Times New Roman" w:cs="Times New Roman"/>
          <w:color w:val="000000"/>
        </w:rPr>
        <w:t>[</w:t>
      </w:r>
      <w:r w:rsidR="008A45F3">
        <w:rPr>
          <w:rFonts w:ascii="Times New Roman" w:hAnsi="Times New Roman" w:cs="Times New Roman"/>
          <w:color w:val="000000"/>
        </w:rPr>
        <w:t>59</w:t>
      </w:r>
      <w:r w:rsidRPr="00BB7D74">
        <w:rPr>
          <w:rFonts w:ascii="Times New Roman" w:hAnsi="Times New Roman" w:cs="Times New Roman"/>
          <w:color w:val="000000"/>
        </w:rPr>
        <w:t xml:space="preserve">] </w:t>
      </w:r>
      <w:r w:rsidR="00617117" w:rsidRPr="00BB7D74">
        <w:rPr>
          <w:rFonts w:ascii="Times New Roman" w:hAnsi="Times New Roman" w:cs="Times New Roman"/>
          <w:color w:val="000000"/>
        </w:rPr>
        <w:tab/>
      </w:r>
      <w:r w:rsidR="00AD65F9" w:rsidRPr="00BB7D74">
        <w:rPr>
          <w:rFonts w:ascii="Times New Roman" w:hAnsi="Times New Roman" w:cs="Times New Roman"/>
          <w:color w:val="000000"/>
        </w:rPr>
        <w:t xml:space="preserve">In </w:t>
      </w:r>
      <w:r w:rsidR="00AD65F9" w:rsidRPr="00BB7D74">
        <w:rPr>
          <w:rFonts w:ascii="Times New Roman" w:hAnsi="Times New Roman" w:cs="Times New Roman"/>
          <w:i/>
          <w:iCs/>
          <w:lang w:val="en-US"/>
        </w:rPr>
        <w:t xml:space="preserve">Occupiers, Berea v De Wet NO and </w:t>
      </w:r>
      <w:r w:rsidR="00BB7D74" w:rsidRPr="00BB7D74">
        <w:rPr>
          <w:rFonts w:ascii="Times New Roman" w:hAnsi="Times New Roman" w:cs="Times New Roman"/>
          <w:i/>
          <w:iCs/>
          <w:lang w:val="en-US"/>
        </w:rPr>
        <w:t>Another</w:t>
      </w:r>
      <w:r w:rsidR="005B2A4C" w:rsidRPr="00061432">
        <w:rPr>
          <w:rStyle w:val="FootnoteReference"/>
          <w:rFonts w:ascii="Times New Roman" w:hAnsi="Times New Roman" w:cs="Times New Roman"/>
          <w:iCs/>
          <w:lang w:val="en-US"/>
        </w:rPr>
        <w:footnoteReference w:id="9"/>
      </w:r>
      <w:r w:rsidR="00BB7D74" w:rsidRPr="00BB7D74">
        <w:rPr>
          <w:rFonts w:ascii="Times New Roman" w:hAnsi="Times New Roman" w:cs="Times New Roman"/>
          <w:i/>
          <w:iCs/>
          <w:lang w:val="en-US"/>
        </w:rPr>
        <w:t xml:space="preserve"> </w:t>
      </w:r>
      <w:r w:rsidR="00617117" w:rsidRPr="00BB7D74">
        <w:rPr>
          <w:rFonts w:ascii="Times New Roman" w:hAnsi="Times New Roman" w:cs="Times New Roman"/>
          <w:lang w:val="en-US"/>
        </w:rPr>
        <w:t>the Constitutional Court held that:</w:t>
      </w:r>
    </w:p>
    <w:p w14:paraId="7DB5E4F3" w14:textId="77777777" w:rsidR="00BA558D" w:rsidRPr="00BB7D74" w:rsidRDefault="00BA558D" w:rsidP="00B876BB">
      <w:pPr>
        <w:spacing w:line="480" w:lineRule="auto"/>
        <w:jc w:val="both"/>
        <w:rPr>
          <w:rFonts w:ascii="Times New Roman" w:hAnsi="Times New Roman" w:cs="Times New Roman"/>
          <w:lang w:val="en-US"/>
        </w:rPr>
      </w:pPr>
    </w:p>
    <w:p w14:paraId="461D32E7" w14:textId="77777777" w:rsidR="00CD6DDD" w:rsidRPr="00BB7D74" w:rsidRDefault="00617117" w:rsidP="006555A8">
      <w:pPr>
        <w:spacing w:line="360" w:lineRule="auto"/>
        <w:ind w:left="720"/>
        <w:jc w:val="both"/>
        <w:rPr>
          <w:rFonts w:ascii="Times New Roman" w:hAnsi="Times New Roman" w:cs="Times New Roman"/>
          <w:color w:val="000000"/>
          <w:sz w:val="22"/>
          <w:szCs w:val="22"/>
        </w:rPr>
      </w:pPr>
      <w:r w:rsidRPr="006555A8">
        <w:rPr>
          <w:rFonts w:ascii="Times New Roman" w:hAnsi="Times New Roman" w:cs="Times New Roman"/>
          <w:i/>
          <w:color w:val="000000"/>
          <w:sz w:val="22"/>
          <w:szCs w:val="22"/>
        </w:rPr>
        <w:t>‘T</w:t>
      </w:r>
      <w:r w:rsidR="00CD6DDD" w:rsidRPr="006555A8">
        <w:rPr>
          <w:rFonts w:ascii="Times New Roman" w:hAnsi="Times New Roman" w:cs="Times New Roman"/>
          <w:i/>
          <w:color w:val="000000"/>
          <w:sz w:val="22"/>
          <w:szCs w:val="22"/>
        </w:rPr>
        <w:t>he court will grant an eviction order only where:</w:t>
      </w:r>
      <w:r w:rsidR="00CD6DDD" w:rsidRPr="006555A8">
        <w:rPr>
          <w:rStyle w:val="apple-converted-space"/>
          <w:rFonts w:ascii="Times New Roman" w:hAnsi="Times New Roman" w:cs="Times New Roman"/>
          <w:i/>
          <w:color w:val="000000"/>
          <w:sz w:val="22"/>
          <w:szCs w:val="22"/>
        </w:rPr>
        <w:t> </w:t>
      </w:r>
      <w:r w:rsidR="00CD6DDD" w:rsidRPr="006555A8">
        <w:rPr>
          <w:rFonts w:ascii="Times New Roman" w:hAnsi="Times New Roman" w:cs="Times New Roman"/>
          <w:i/>
          <w:iCs/>
          <w:color w:val="000000"/>
          <w:sz w:val="22"/>
          <w:szCs w:val="22"/>
        </w:rPr>
        <w:t>(a)</w:t>
      </w:r>
      <w:r w:rsidR="00CD6DDD" w:rsidRPr="006555A8">
        <w:rPr>
          <w:rStyle w:val="apple-converted-space"/>
          <w:rFonts w:ascii="Times New Roman" w:hAnsi="Times New Roman" w:cs="Times New Roman"/>
          <w:i/>
          <w:color w:val="000000"/>
          <w:sz w:val="22"/>
          <w:szCs w:val="22"/>
        </w:rPr>
        <w:t> </w:t>
      </w:r>
      <w:r w:rsidR="00CD6DDD" w:rsidRPr="006555A8">
        <w:rPr>
          <w:rFonts w:ascii="Times New Roman" w:hAnsi="Times New Roman" w:cs="Times New Roman"/>
          <w:i/>
          <w:color w:val="000000"/>
          <w:sz w:val="22"/>
          <w:szCs w:val="22"/>
        </w:rPr>
        <w:t>it has all the information about the occupiers to enable it to decide whether the eviction is just and equitable; and</w:t>
      </w:r>
      <w:r w:rsidR="00CD6DDD" w:rsidRPr="006555A8">
        <w:rPr>
          <w:rStyle w:val="apple-converted-space"/>
          <w:rFonts w:ascii="Times New Roman" w:hAnsi="Times New Roman" w:cs="Times New Roman"/>
          <w:i/>
          <w:color w:val="000000"/>
          <w:sz w:val="22"/>
          <w:szCs w:val="22"/>
        </w:rPr>
        <w:t> </w:t>
      </w:r>
      <w:r w:rsidR="00CD6DDD" w:rsidRPr="006555A8">
        <w:rPr>
          <w:rFonts w:ascii="Times New Roman" w:hAnsi="Times New Roman" w:cs="Times New Roman"/>
          <w:i/>
          <w:iCs/>
          <w:color w:val="000000"/>
          <w:sz w:val="22"/>
          <w:szCs w:val="22"/>
        </w:rPr>
        <w:t>(b)</w:t>
      </w:r>
      <w:r w:rsidR="00CD6DDD" w:rsidRPr="006555A8">
        <w:rPr>
          <w:rStyle w:val="apple-converted-space"/>
          <w:rFonts w:ascii="Times New Roman" w:hAnsi="Times New Roman" w:cs="Times New Roman"/>
          <w:i/>
          <w:color w:val="000000"/>
          <w:sz w:val="22"/>
          <w:szCs w:val="22"/>
        </w:rPr>
        <w:t> </w:t>
      </w:r>
      <w:r w:rsidR="00CD6DDD" w:rsidRPr="006555A8">
        <w:rPr>
          <w:rFonts w:ascii="Times New Roman" w:hAnsi="Times New Roman" w:cs="Times New Roman"/>
          <w:i/>
          <w:color w:val="000000"/>
          <w:sz w:val="22"/>
          <w:szCs w:val="22"/>
        </w:rPr>
        <w:t>the court is satisfied that the eviction is just and equitable, having regard to the information in</w:t>
      </w:r>
      <w:r w:rsidR="00CD6DDD" w:rsidRPr="006555A8">
        <w:rPr>
          <w:rStyle w:val="apple-converted-space"/>
          <w:rFonts w:ascii="Times New Roman" w:hAnsi="Times New Roman" w:cs="Times New Roman"/>
          <w:i/>
          <w:color w:val="000000"/>
          <w:sz w:val="22"/>
          <w:szCs w:val="22"/>
        </w:rPr>
        <w:t> </w:t>
      </w:r>
      <w:r w:rsidR="00CD6DDD" w:rsidRPr="006555A8">
        <w:rPr>
          <w:rFonts w:ascii="Times New Roman" w:hAnsi="Times New Roman" w:cs="Times New Roman"/>
          <w:i/>
          <w:iCs/>
          <w:color w:val="000000"/>
          <w:sz w:val="22"/>
          <w:szCs w:val="22"/>
        </w:rPr>
        <w:t>(a)</w:t>
      </w:r>
      <w:r w:rsidR="00CD6DDD" w:rsidRPr="006555A8">
        <w:rPr>
          <w:rFonts w:ascii="Times New Roman" w:hAnsi="Times New Roman" w:cs="Times New Roman"/>
          <w:i/>
          <w:color w:val="000000"/>
          <w:sz w:val="22"/>
          <w:szCs w:val="22"/>
        </w:rPr>
        <w:t>. The two requirements are inextricable, interlinked and essential. An eviction order granted in the absence of either one of these two requirements will be arbitrary. I reiterate that the enquiry has nothing to do with the unlawfulness of occupation. It assumes and is only due when the occupation is unlawful.</w:t>
      </w:r>
      <w:bookmarkStart w:id="9" w:name="0-0-0-182117"/>
      <w:bookmarkEnd w:id="9"/>
      <w:r w:rsidR="00BB7D74" w:rsidRPr="00BB7D74">
        <w:rPr>
          <w:rFonts w:ascii="Times New Roman" w:hAnsi="Times New Roman" w:cs="Times New Roman"/>
          <w:color w:val="000000"/>
          <w:sz w:val="22"/>
          <w:szCs w:val="22"/>
        </w:rPr>
        <w:t>’</w:t>
      </w:r>
      <w:r w:rsidR="00373652" w:rsidRPr="00BB7D74">
        <w:rPr>
          <w:rStyle w:val="FootnoteReference"/>
          <w:rFonts w:ascii="Times New Roman" w:hAnsi="Times New Roman" w:cs="Times New Roman"/>
          <w:color w:val="000000"/>
          <w:sz w:val="22"/>
          <w:szCs w:val="22"/>
        </w:rPr>
        <w:footnoteReference w:id="10"/>
      </w:r>
      <w:r w:rsidR="00373652" w:rsidRPr="00BB7D74">
        <w:rPr>
          <w:rFonts w:ascii="Times New Roman" w:hAnsi="Times New Roman" w:cs="Times New Roman"/>
          <w:color w:val="000000"/>
          <w:sz w:val="22"/>
          <w:szCs w:val="22"/>
        </w:rPr>
        <w:t xml:space="preserve"> </w:t>
      </w:r>
    </w:p>
    <w:p w14:paraId="6936AA72" w14:textId="77777777" w:rsidR="00CE1A61" w:rsidRPr="00E4565C" w:rsidRDefault="00CE1A61" w:rsidP="00B876BB">
      <w:pPr>
        <w:spacing w:line="480" w:lineRule="auto"/>
        <w:jc w:val="both"/>
        <w:rPr>
          <w:rFonts w:ascii="Times New Roman" w:hAnsi="Times New Roman" w:cs="Times New Roman"/>
          <w:lang w:val="en-GB"/>
        </w:rPr>
      </w:pPr>
    </w:p>
    <w:p w14:paraId="7135D225" w14:textId="77777777" w:rsidR="008D026B" w:rsidRPr="00E4565C" w:rsidRDefault="002132FC" w:rsidP="00B876BB">
      <w:pPr>
        <w:spacing w:line="480" w:lineRule="auto"/>
        <w:jc w:val="both"/>
        <w:rPr>
          <w:rStyle w:val="g1"/>
          <w:rFonts w:ascii="Times New Roman" w:hAnsi="Times New Roman" w:cs="Times New Roman"/>
          <w:color w:val="808080"/>
          <w:u w:val="single"/>
        </w:rPr>
      </w:pPr>
      <w:r w:rsidRPr="00E4565C">
        <w:rPr>
          <w:rFonts w:ascii="Times New Roman" w:hAnsi="Times New Roman" w:cs="Times New Roman"/>
          <w:color w:val="000000"/>
        </w:rPr>
        <w:t>[6</w:t>
      </w:r>
      <w:r w:rsidR="008A45F3">
        <w:rPr>
          <w:rFonts w:ascii="Times New Roman" w:hAnsi="Times New Roman" w:cs="Times New Roman"/>
          <w:color w:val="000000"/>
        </w:rPr>
        <w:t>0</w:t>
      </w:r>
      <w:r w:rsidRPr="00E4565C">
        <w:rPr>
          <w:rFonts w:ascii="Times New Roman" w:hAnsi="Times New Roman" w:cs="Times New Roman"/>
          <w:color w:val="000000"/>
        </w:rPr>
        <w:t>]</w:t>
      </w:r>
      <w:r w:rsidRPr="00E4565C">
        <w:rPr>
          <w:rFonts w:ascii="Times New Roman" w:hAnsi="Times New Roman" w:cs="Times New Roman"/>
          <w:color w:val="000000"/>
        </w:rPr>
        <w:tab/>
      </w:r>
      <w:r w:rsidR="006329D0" w:rsidRPr="00E4565C">
        <w:rPr>
          <w:rFonts w:ascii="Times New Roman" w:hAnsi="Times New Roman" w:cs="Times New Roman"/>
          <w:color w:val="000000"/>
        </w:rPr>
        <w:t>Should section 4(7) of PIE apply</w:t>
      </w:r>
      <w:r w:rsidR="004A10AC" w:rsidRPr="00E4565C">
        <w:rPr>
          <w:rFonts w:ascii="Times New Roman" w:hAnsi="Times New Roman" w:cs="Times New Roman"/>
          <w:color w:val="000000"/>
        </w:rPr>
        <w:t xml:space="preserve">, and where there is a risk </w:t>
      </w:r>
      <w:r w:rsidR="00BE63B1" w:rsidRPr="00E4565C">
        <w:rPr>
          <w:rFonts w:ascii="Times New Roman" w:hAnsi="Times New Roman" w:cs="Times New Roman"/>
          <w:color w:val="000000"/>
        </w:rPr>
        <w:t xml:space="preserve">that homelessness may result if an eviction order is granted, </w:t>
      </w:r>
      <w:r w:rsidRPr="00E4565C">
        <w:rPr>
          <w:rFonts w:ascii="Times New Roman" w:hAnsi="Times New Roman" w:cs="Times New Roman"/>
          <w:color w:val="000000"/>
        </w:rPr>
        <w:t>the availability of alternative accommodation becomes a relevant circumstance that must be taken into account.</w:t>
      </w:r>
      <w:r w:rsidR="00155C8C" w:rsidRPr="00E4565C">
        <w:rPr>
          <w:rStyle w:val="FootnoteReference"/>
          <w:rFonts w:ascii="Times New Roman" w:hAnsi="Times New Roman" w:cs="Times New Roman"/>
          <w:color w:val="000000"/>
        </w:rPr>
        <w:footnoteReference w:id="11"/>
      </w:r>
      <w:r w:rsidRPr="00E4565C">
        <w:rPr>
          <w:rStyle w:val="apple-converted-space"/>
          <w:rFonts w:ascii="Times New Roman" w:hAnsi="Times New Roman" w:cs="Times New Roman"/>
          <w:color w:val="000000"/>
        </w:rPr>
        <w:t> </w:t>
      </w:r>
      <w:bookmarkStart w:id="10" w:name="0-0-0-182169"/>
      <w:bookmarkEnd w:id="10"/>
    </w:p>
    <w:p w14:paraId="38CBC383" w14:textId="77777777" w:rsidR="008D026B" w:rsidRPr="00C32492" w:rsidRDefault="008D026B" w:rsidP="00B876BB">
      <w:pPr>
        <w:spacing w:line="480" w:lineRule="auto"/>
        <w:jc w:val="both"/>
        <w:rPr>
          <w:rStyle w:val="g1"/>
          <w:rFonts w:ascii="Times New Roman" w:hAnsi="Times New Roman" w:cs="Times New Roman"/>
          <w:color w:val="808080"/>
          <w:u w:val="single"/>
        </w:rPr>
      </w:pPr>
    </w:p>
    <w:p w14:paraId="7C184BFB" w14:textId="77777777" w:rsidR="002132FC" w:rsidRPr="00C32492" w:rsidRDefault="00C32492" w:rsidP="00061432">
      <w:pPr>
        <w:spacing w:after="480" w:line="480" w:lineRule="auto"/>
        <w:jc w:val="both"/>
        <w:rPr>
          <w:rFonts w:ascii="Times New Roman" w:hAnsi="Times New Roman" w:cs="Times New Roman"/>
          <w:color w:val="000000"/>
        </w:rPr>
      </w:pPr>
      <w:r>
        <w:rPr>
          <w:rFonts w:ascii="Times New Roman" w:hAnsi="Times New Roman" w:cs="Times New Roman"/>
          <w:color w:val="000000"/>
        </w:rPr>
        <w:t>[6</w:t>
      </w:r>
      <w:r w:rsidR="008A45F3">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r>
      <w:r w:rsidR="008D026B" w:rsidRPr="00C32492">
        <w:rPr>
          <w:rFonts w:ascii="Times New Roman" w:hAnsi="Times New Roman" w:cs="Times New Roman"/>
          <w:color w:val="000000"/>
        </w:rPr>
        <w:t xml:space="preserve"> </w:t>
      </w:r>
      <w:r w:rsidR="002132FC" w:rsidRPr="00C32492">
        <w:rPr>
          <w:rFonts w:ascii="Times New Roman" w:hAnsi="Times New Roman" w:cs="Times New Roman"/>
          <w:color w:val="000000"/>
        </w:rPr>
        <w:t>A court will not be able to decide the justice and equity of an eviction without hearing from the local authority upon which a duty to provide temporary emergency accommodation may rest. In such an instance the local authority is a necessary party to the proceedings. Accordingly, where there is a risk of </w:t>
      </w:r>
      <w:r w:rsidR="002132FC" w:rsidRPr="00C32492">
        <w:rPr>
          <w:rStyle w:val="apple-converted-space"/>
          <w:rFonts w:ascii="Times New Roman" w:hAnsi="Times New Roman" w:cs="Times New Roman"/>
          <w:color w:val="000000"/>
        </w:rPr>
        <w:t> </w:t>
      </w:r>
      <w:r w:rsidR="002132FC" w:rsidRPr="00C32492">
        <w:rPr>
          <w:rFonts w:ascii="Times New Roman" w:hAnsi="Times New Roman" w:cs="Times New Roman"/>
          <w:color w:val="000000"/>
        </w:rPr>
        <w:t>homelessness, the local authority must be joined.</w:t>
      </w:r>
      <w:bookmarkStart w:id="11" w:name="0-0-0-182173"/>
      <w:bookmarkEnd w:id="11"/>
      <w:r w:rsidR="00C86A13" w:rsidRPr="00C32492">
        <w:rPr>
          <w:rStyle w:val="FootnoteReference"/>
          <w:rFonts w:ascii="Times New Roman" w:hAnsi="Times New Roman" w:cs="Times New Roman"/>
          <w:color w:val="000000"/>
        </w:rPr>
        <w:footnoteReference w:id="12"/>
      </w:r>
      <w:r w:rsidR="00C86A13" w:rsidRPr="00C32492">
        <w:rPr>
          <w:rFonts w:ascii="Times New Roman" w:hAnsi="Times New Roman" w:cs="Times New Roman"/>
          <w:color w:val="000000"/>
        </w:rPr>
        <w:t xml:space="preserve"> </w:t>
      </w:r>
    </w:p>
    <w:p w14:paraId="4B27E2C1" w14:textId="77777777" w:rsidR="000A16C5" w:rsidRPr="00C32492" w:rsidRDefault="000A16C5" w:rsidP="00B876BB">
      <w:pPr>
        <w:jc w:val="both"/>
        <w:rPr>
          <w:rFonts w:ascii="Verdana" w:hAnsi="Verdana"/>
          <w:color w:val="000000"/>
          <w:sz w:val="20"/>
          <w:szCs w:val="20"/>
        </w:rPr>
      </w:pPr>
    </w:p>
    <w:p w14:paraId="5432E8A5" w14:textId="77777777" w:rsidR="00BA558D" w:rsidRDefault="00C32492" w:rsidP="00B876BB">
      <w:pPr>
        <w:spacing w:line="480" w:lineRule="auto"/>
        <w:jc w:val="both"/>
        <w:rPr>
          <w:rFonts w:ascii="Times New Roman" w:hAnsi="Times New Roman" w:cs="Times New Roman"/>
          <w:color w:val="000000"/>
        </w:rPr>
      </w:pPr>
      <w:r w:rsidRPr="00F60E53">
        <w:rPr>
          <w:rFonts w:ascii="Times New Roman" w:hAnsi="Times New Roman" w:cs="Times New Roman"/>
          <w:color w:val="000000"/>
        </w:rPr>
        <w:t>[6</w:t>
      </w:r>
      <w:r w:rsidR="008A45F3">
        <w:rPr>
          <w:rFonts w:ascii="Times New Roman" w:hAnsi="Times New Roman" w:cs="Times New Roman"/>
          <w:color w:val="000000"/>
        </w:rPr>
        <w:t>2</w:t>
      </w:r>
      <w:r w:rsidRPr="00F60E53">
        <w:rPr>
          <w:rFonts w:ascii="Times New Roman" w:hAnsi="Times New Roman" w:cs="Times New Roman"/>
          <w:color w:val="000000"/>
        </w:rPr>
        <w:t>]</w:t>
      </w:r>
      <w:r w:rsidRPr="00F60E53">
        <w:rPr>
          <w:rFonts w:ascii="Times New Roman" w:hAnsi="Times New Roman" w:cs="Times New Roman"/>
          <w:color w:val="000000"/>
        </w:rPr>
        <w:tab/>
        <w:t xml:space="preserve">Of </w:t>
      </w:r>
      <w:r w:rsidR="008A45F3">
        <w:rPr>
          <w:rFonts w:ascii="Times New Roman" w:hAnsi="Times New Roman" w:cs="Times New Roman"/>
          <w:color w:val="000000"/>
        </w:rPr>
        <w:t xml:space="preserve">particular </w:t>
      </w:r>
      <w:r w:rsidRPr="00F60E53">
        <w:rPr>
          <w:rFonts w:ascii="Times New Roman" w:hAnsi="Times New Roman" w:cs="Times New Roman"/>
          <w:color w:val="000000"/>
        </w:rPr>
        <w:t xml:space="preserve">relevance to the present matter </w:t>
      </w:r>
      <w:r w:rsidR="00843BF9" w:rsidRPr="00F60E53">
        <w:rPr>
          <w:rFonts w:ascii="Times New Roman" w:hAnsi="Times New Roman" w:cs="Times New Roman"/>
          <w:color w:val="000000"/>
        </w:rPr>
        <w:t xml:space="preserve">is the position as stated by the Constitutional Court, namely that </w:t>
      </w:r>
      <w:r w:rsidR="00CE6F98" w:rsidRPr="00F60E53">
        <w:rPr>
          <w:rFonts w:ascii="Times New Roman" w:hAnsi="Times New Roman" w:cs="Times New Roman"/>
          <w:color w:val="000000"/>
        </w:rPr>
        <w:t>‘</w:t>
      </w:r>
      <w:r w:rsidR="000E590B" w:rsidRPr="00F60E53">
        <w:rPr>
          <w:rFonts w:ascii="Times New Roman" w:hAnsi="Times New Roman" w:cs="Times New Roman"/>
          <w:color w:val="000000"/>
        </w:rPr>
        <w:t xml:space="preserve">private </w:t>
      </w:r>
      <w:r w:rsidR="00FB1EBD" w:rsidRPr="00F60E53">
        <w:rPr>
          <w:rFonts w:ascii="Times New Roman" w:hAnsi="Times New Roman" w:cs="Times New Roman"/>
          <w:color w:val="000000"/>
        </w:rPr>
        <w:t>entities are not obliged to provide free housing for other members of the community indefinitely, but their rights of occupation may be restricted, and they can be expected to submit to some delay in exercising, or some suspension of, their right to possession of their property in order to </w:t>
      </w:r>
      <w:r w:rsidR="00FB1EBD" w:rsidRPr="00F60E53">
        <w:rPr>
          <w:rStyle w:val="apple-converted-space"/>
          <w:rFonts w:ascii="Times New Roman" w:hAnsi="Times New Roman" w:cs="Times New Roman"/>
          <w:color w:val="000000"/>
        </w:rPr>
        <w:t> </w:t>
      </w:r>
      <w:r w:rsidR="00FB1EBD" w:rsidRPr="00F60E53">
        <w:rPr>
          <w:rFonts w:ascii="Times New Roman" w:hAnsi="Times New Roman" w:cs="Times New Roman"/>
          <w:color w:val="000000"/>
        </w:rPr>
        <w:t>accommodate the immediate needs of the occupiers.</w:t>
      </w:r>
      <w:r w:rsidR="00CE6F98" w:rsidRPr="00F60E53">
        <w:rPr>
          <w:rFonts w:ascii="Times New Roman" w:hAnsi="Times New Roman" w:cs="Times New Roman"/>
          <w:color w:val="000000"/>
        </w:rPr>
        <w:t>’</w:t>
      </w:r>
      <w:r w:rsidR="00BA558D" w:rsidRPr="00F60E53">
        <w:rPr>
          <w:rStyle w:val="FootnoteReference"/>
          <w:rFonts w:ascii="Times New Roman" w:hAnsi="Times New Roman" w:cs="Times New Roman"/>
          <w:color w:val="000000"/>
        </w:rPr>
        <w:footnoteReference w:id="13"/>
      </w:r>
    </w:p>
    <w:p w14:paraId="4013D650" w14:textId="77777777" w:rsidR="00990C57" w:rsidRPr="00EE022F" w:rsidRDefault="00990C57" w:rsidP="00B876BB">
      <w:pPr>
        <w:spacing w:line="480" w:lineRule="auto"/>
        <w:jc w:val="both"/>
        <w:rPr>
          <w:rFonts w:ascii="Times New Roman" w:hAnsi="Times New Roman" w:cs="Times New Roman"/>
          <w:color w:val="000000"/>
        </w:rPr>
      </w:pPr>
    </w:p>
    <w:p w14:paraId="541182C5" w14:textId="77777777" w:rsidR="008A45F3" w:rsidRDefault="00990C57" w:rsidP="00B876BB">
      <w:pPr>
        <w:spacing w:line="480" w:lineRule="auto"/>
        <w:jc w:val="both"/>
        <w:rPr>
          <w:rFonts w:ascii="Times New Roman" w:hAnsi="Times New Roman" w:cs="Times New Roman"/>
          <w:color w:val="000000"/>
        </w:rPr>
      </w:pPr>
      <w:r w:rsidRPr="000962E4">
        <w:rPr>
          <w:rFonts w:ascii="Times New Roman" w:hAnsi="Times New Roman" w:cs="Times New Roman"/>
          <w:color w:val="000000"/>
        </w:rPr>
        <w:t>[6</w:t>
      </w:r>
      <w:r w:rsidR="008A45F3">
        <w:rPr>
          <w:rFonts w:ascii="Times New Roman" w:hAnsi="Times New Roman" w:cs="Times New Roman"/>
          <w:color w:val="000000"/>
        </w:rPr>
        <w:t>3</w:t>
      </w:r>
      <w:r w:rsidRPr="000962E4">
        <w:rPr>
          <w:rFonts w:ascii="Times New Roman" w:hAnsi="Times New Roman" w:cs="Times New Roman"/>
          <w:color w:val="000000"/>
        </w:rPr>
        <w:t>]</w:t>
      </w:r>
      <w:r w:rsidRPr="000962E4">
        <w:rPr>
          <w:rFonts w:ascii="Times New Roman" w:hAnsi="Times New Roman" w:cs="Times New Roman"/>
          <w:color w:val="000000"/>
        </w:rPr>
        <w:tab/>
        <w:t xml:space="preserve">As </w:t>
      </w:r>
      <w:r w:rsidR="00845688" w:rsidRPr="000962E4">
        <w:rPr>
          <w:rFonts w:ascii="Times New Roman" w:hAnsi="Times New Roman" w:cs="Times New Roman"/>
          <w:color w:val="000000"/>
        </w:rPr>
        <w:t xml:space="preserve">observed by Wallis J </w:t>
      </w:r>
      <w:r w:rsidRPr="000962E4">
        <w:rPr>
          <w:rFonts w:ascii="Times New Roman" w:hAnsi="Times New Roman" w:cs="Times New Roman"/>
          <w:color w:val="000000"/>
        </w:rPr>
        <w:t xml:space="preserve">in </w:t>
      </w:r>
      <w:r w:rsidRPr="000962E4">
        <w:rPr>
          <w:rFonts w:ascii="Times New Roman" w:hAnsi="Times New Roman" w:cs="Times New Roman"/>
          <w:i/>
          <w:iCs/>
          <w:color w:val="000000"/>
        </w:rPr>
        <w:t xml:space="preserve">Changing Tides, </w:t>
      </w:r>
      <w:r w:rsidR="00845688" w:rsidRPr="000962E4">
        <w:rPr>
          <w:rFonts w:ascii="Times New Roman" w:hAnsi="Times New Roman" w:cs="Times New Roman"/>
          <w:color w:val="000000"/>
        </w:rPr>
        <w:t xml:space="preserve">where the party seeking the eviction is a private entity, as in the present matter, the availability of alternative land </w:t>
      </w:r>
      <w:r w:rsidR="00492FE1" w:rsidRPr="000962E4">
        <w:rPr>
          <w:rFonts w:ascii="Times New Roman" w:hAnsi="Times New Roman" w:cs="Times New Roman"/>
          <w:color w:val="000000"/>
        </w:rPr>
        <w:t xml:space="preserve">bears not on the question of whether an eviction order </w:t>
      </w:r>
      <w:r w:rsidR="00492FE1" w:rsidRPr="000962E4">
        <w:rPr>
          <w:rFonts w:ascii="Times New Roman" w:hAnsi="Times New Roman" w:cs="Times New Roman"/>
          <w:i/>
          <w:iCs/>
          <w:color w:val="000000"/>
        </w:rPr>
        <w:t xml:space="preserve">should </w:t>
      </w:r>
      <w:r w:rsidR="00492FE1" w:rsidRPr="000962E4">
        <w:rPr>
          <w:rFonts w:ascii="Times New Roman" w:hAnsi="Times New Roman" w:cs="Times New Roman"/>
          <w:color w:val="000000"/>
        </w:rPr>
        <w:t>be granted, but rather on the date of eviction and the conditions attaching to such an order.</w:t>
      </w:r>
      <w:r w:rsidR="000176B3" w:rsidRPr="000962E4">
        <w:rPr>
          <w:rFonts w:ascii="Times New Roman" w:hAnsi="Times New Roman" w:cs="Times New Roman"/>
          <w:color w:val="000000"/>
        </w:rPr>
        <w:t xml:space="preserve"> Should alternative accommodation be available, the d</w:t>
      </w:r>
      <w:r w:rsidR="00EE022F" w:rsidRPr="000962E4">
        <w:rPr>
          <w:rFonts w:ascii="Times New Roman" w:hAnsi="Times New Roman" w:cs="Times New Roman"/>
          <w:color w:val="000000"/>
        </w:rPr>
        <w:t>a</w:t>
      </w:r>
      <w:r w:rsidR="000176B3" w:rsidRPr="000962E4">
        <w:rPr>
          <w:rFonts w:ascii="Times New Roman" w:hAnsi="Times New Roman" w:cs="Times New Roman"/>
          <w:color w:val="000000"/>
        </w:rPr>
        <w:t>te of eviction may justifiably be sooner than were the converse to apply.</w:t>
      </w:r>
      <w:r w:rsidR="00B12FAD" w:rsidRPr="000962E4">
        <w:rPr>
          <w:rStyle w:val="FootnoteReference"/>
          <w:rFonts w:ascii="Times New Roman" w:hAnsi="Times New Roman" w:cs="Times New Roman"/>
          <w:color w:val="000000"/>
        </w:rPr>
        <w:footnoteReference w:id="14"/>
      </w:r>
      <w:r w:rsidR="000962E4" w:rsidRPr="000962E4">
        <w:rPr>
          <w:rFonts w:ascii="Times New Roman" w:hAnsi="Times New Roman" w:cs="Times New Roman"/>
          <w:color w:val="000000"/>
        </w:rPr>
        <w:t xml:space="preserve"> </w:t>
      </w:r>
    </w:p>
    <w:p w14:paraId="3ED292E3" w14:textId="77777777" w:rsidR="008A45F3" w:rsidRDefault="008A45F3" w:rsidP="00B876BB">
      <w:pPr>
        <w:spacing w:line="480" w:lineRule="auto"/>
        <w:jc w:val="both"/>
        <w:rPr>
          <w:rFonts w:ascii="Times New Roman" w:hAnsi="Times New Roman" w:cs="Times New Roman"/>
          <w:color w:val="000000"/>
        </w:rPr>
      </w:pPr>
    </w:p>
    <w:p w14:paraId="2F59E7B5" w14:textId="77777777" w:rsidR="000962E4" w:rsidRPr="000962E4" w:rsidRDefault="008A45F3" w:rsidP="00B876BB">
      <w:pPr>
        <w:spacing w:line="480" w:lineRule="auto"/>
        <w:jc w:val="both"/>
        <w:rPr>
          <w:rFonts w:ascii="Times New Roman" w:hAnsi="Times New Roman" w:cs="Times New Roman"/>
          <w:color w:val="000000"/>
        </w:rPr>
      </w:pPr>
      <w:r>
        <w:rPr>
          <w:rFonts w:ascii="Times New Roman" w:hAnsi="Times New Roman" w:cs="Times New Roman"/>
          <w:color w:val="000000"/>
        </w:rPr>
        <w:t>[64]</w:t>
      </w:r>
      <w:r>
        <w:rPr>
          <w:rFonts w:ascii="Times New Roman" w:hAnsi="Times New Roman" w:cs="Times New Roman"/>
          <w:color w:val="000000"/>
        </w:rPr>
        <w:tab/>
      </w:r>
      <w:r w:rsidR="000962E4" w:rsidRPr="000962E4">
        <w:rPr>
          <w:rFonts w:ascii="Times New Roman" w:hAnsi="Times New Roman" w:cs="Times New Roman"/>
          <w:color w:val="000000"/>
        </w:rPr>
        <w:t>The Court further stated that:</w:t>
      </w:r>
    </w:p>
    <w:p w14:paraId="271ACB0B" w14:textId="77777777" w:rsidR="000962E4" w:rsidRPr="000962E4" w:rsidRDefault="000962E4" w:rsidP="00B876BB">
      <w:pPr>
        <w:spacing w:line="480" w:lineRule="auto"/>
        <w:jc w:val="both"/>
        <w:rPr>
          <w:rFonts w:ascii="Times New Roman" w:hAnsi="Times New Roman" w:cs="Times New Roman"/>
          <w:color w:val="000000"/>
          <w:sz w:val="22"/>
          <w:szCs w:val="22"/>
        </w:rPr>
      </w:pPr>
    </w:p>
    <w:p w14:paraId="49EC38FE" w14:textId="77777777" w:rsidR="00FB1EBD" w:rsidRDefault="000962E4" w:rsidP="006555A8">
      <w:pPr>
        <w:spacing w:line="360" w:lineRule="auto"/>
        <w:ind w:left="720"/>
        <w:jc w:val="both"/>
        <w:rPr>
          <w:rFonts w:ascii="Times New Roman" w:hAnsi="Times New Roman" w:cs="Times New Roman"/>
          <w:color w:val="000000"/>
          <w:sz w:val="22"/>
          <w:szCs w:val="22"/>
        </w:rPr>
      </w:pPr>
      <w:r w:rsidRPr="006555A8">
        <w:rPr>
          <w:rFonts w:ascii="Times New Roman" w:hAnsi="Times New Roman" w:cs="Times New Roman"/>
          <w:i/>
          <w:color w:val="000000"/>
          <w:sz w:val="22"/>
          <w:szCs w:val="22"/>
        </w:rPr>
        <w:t>‘</w:t>
      </w:r>
      <w:r w:rsidR="00FB1EBD" w:rsidRPr="006555A8">
        <w:rPr>
          <w:rFonts w:ascii="Times New Roman" w:hAnsi="Times New Roman" w:cs="Times New Roman"/>
          <w:i/>
          <w:color w:val="000000"/>
          <w:sz w:val="22"/>
          <w:szCs w:val="22"/>
        </w:rPr>
        <w:t>This does not mean that courts may disregard the question of the availability of alternative land or accommodation — that would ignore the express requirements of s 4(7) — but the weight this factor will carry in making the initial decision whether an </w:t>
      </w:r>
      <w:r w:rsidR="00FB1EBD" w:rsidRPr="006555A8">
        <w:rPr>
          <w:rStyle w:val="apple-converted-space"/>
          <w:rFonts w:ascii="Times New Roman" w:hAnsi="Times New Roman" w:cs="Times New Roman"/>
          <w:i/>
          <w:color w:val="000000"/>
          <w:sz w:val="22"/>
          <w:szCs w:val="22"/>
        </w:rPr>
        <w:t>  </w:t>
      </w:r>
      <w:r w:rsidR="00FB1EBD" w:rsidRPr="006555A8">
        <w:rPr>
          <w:rFonts w:ascii="Times New Roman" w:hAnsi="Times New Roman" w:cs="Times New Roman"/>
          <w:i/>
          <w:color w:val="000000"/>
          <w:sz w:val="22"/>
          <w:szCs w:val="22"/>
        </w:rPr>
        <w:t>eviction order is just and equitable may not be great.</w:t>
      </w:r>
      <w:r w:rsidRPr="006555A8">
        <w:rPr>
          <w:rFonts w:ascii="Times New Roman" w:hAnsi="Times New Roman" w:cs="Times New Roman"/>
          <w:i/>
          <w:color w:val="000000"/>
          <w:sz w:val="22"/>
          <w:szCs w:val="22"/>
        </w:rPr>
        <w:t>’</w:t>
      </w:r>
      <w:r w:rsidRPr="000962E4">
        <w:rPr>
          <w:rStyle w:val="FootnoteReference"/>
          <w:rFonts w:ascii="Times New Roman" w:hAnsi="Times New Roman" w:cs="Times New Roman"/>
          <w:color w:val="000000"/>
          <w:sz w:val="22"/>
          <w:szCs w:val="22"/>
        </w:rPr>
        <w:footnoteReference w:id="15"/>
      </w:r>
    </w:p>
    <w:p w14:paraId="06533381" w14:textId="77777777" w:rsidR="00694B2C" w:rsidRPr="000962E4" w:rsidRDefault="00694B2C" w:rsidP="00B876BB">
      <w:pPr>
        <w:spacing w:line="480" w:lineRule="auto"/>
        <w:ind w:left="720"/>
        <w:jc w:val="both"/>
        <w:rPr>
          <w:rFonts w:ascii="Times New Roman" w:hAnsi="Times New Roman" w:cs="Times New Roman"/>
          <w:color w:val="000000"/>
          <w:sz w:val="22"/>
          <w:szCs w:val="22"/>
          <w:u w:val="single"/>
        </w:rPr>
      </w:pPr>
    </w:p>
    <w:p w14:paraId="40EB9D6D" w14:textId="77777777" w:rsidR="00FB1EBD" w:rsidRPr="00694B2C" w:rsidRDefault="00FB1EBD" w:rsidP="00061432">
      <w:pPr>
        <w:spacing w:after="360" w:line="480" w:lineRule="auto"/>
        <w:jc w:val="both"/>
        <w:rPr>
          <w:rFonts w:ascii="Times New Roman" w:hAnsi="Times New Roman" w:cs="Times New Roman"/>
          <w:color w:val="000000"/>
        </w:rPr>
      </w:pPr>
      <w:r w:rsidRPr="00694B2C">
        <w:rPr>
          <w:rFonts w:ascii="Times New Roman" w:hAnsi="Times New Roman" w:cs="Times New Roman"/>
          <w:color w:val="000000"/>
        </w:rPr>
        <w:t>[</w:t>
      </w:r>
      <w:r w:rsidR="00694B2C">
        <w:rPr>
          <w:rFonts w:ascii="Times New Roman" w:hAnsi="Times New Roman" w:cs="Times New Roman"/>
          <w:color w:val="000000"/>
        </w:rPr>
        <w:t>65</w:t>
      </w:r>
      <w:r w:rsidRPr="00694B2C">
        <w:rPr>
          <w:rFonts w:ascii="Times New Roman" w:hAnsi="Times New Roman" w:cs="Times New Roman"/>
          <w:color w:val="000000"/>
        </w:rPr>
        <w:t xml:space="preserve">] </w:t>
      </w:r>
      <w:r w:rsidR="008A45F3">
        <w:rPr>
          <w:rFonts w:ascii="Times New Roman" w:hAnsi="Times New Roman" w:cs="Times New Roman"/>
          <w:color w:val="000000"/>
        </w:rPr>
        <w:tab/>
      </w:r>
      <w:r w:rsidRPr="00694B2C">
        <w:rPr>
          <w:rFonts w:ascii="Times New Roman" w:hAnsi="Times New Roman" w:cs="Times New Roman"/>
          <w:color w:val="000000"/>
        </w:rPr>
        <w:t>Accordingly the availability of alternative land or accommodation is </w:t>
      </w:r>
      <w:r w:rsidRPr="00694B2C">
        <w:rPr>
          <w:rStyle w:val="apple-converted-space"/>
          <w:rFonts w:ascii="Times New Roman" w:hAnsi="Times New Roman" w:cs="Times New Roman"/>
          <w:color w:val="000000"/>
        </w:rPr>
        <w:t> </w:t>
      </w:r>
      <w:r w:rsidR="00F16E43" w:rsidRPr="00694B2C">
        <w:rPr>
          <w:rStyle w:val="apple-converted-space"/>
          <w:rFonts w:ascii="Times New Roman" w:hAnsi="Times New Roman" w:cs="Times New Roman"/>
          <w:color w:val="000000"/>
        </w:rPr>
        <w:t>r</w:t>
      </w:r>
      <w:r w:rsidRPr="00694B2C">
        <w:rPr>
          <w:rFonts w:ascii="Times New Roman" w:hAnsi="Times New Roman" w:cs="Times New Roman"/>
          <w:color w:val="000000"/>
        </w:rPr>
        <w:t>elevant to both enquiries into what is just and equitable. That link between the first and second stages of the enquiry underpins the numerous decisions in which our courts have held that, before determining whether an eviction order should be granted, the relevant authorities must be engaged in order to ensure that they will discharge their obligations to the evictees.</w:t>
      </w:r>
      <w:r w:rsidR="003A5255" w:rsidRPr="00694B2C">
        <w:rPr>
          <w:rStyle w:val="FootnoteReference"/>
          <w:rFonts w:ascii="Times New Roman" w:hAnsi="Times New Roman" w:cs="Times New Roman"/>
          <w:color w:val="000000"/>
        </w:rPr>
        <w:footnoteReference w:id="16"/>
      </w:r>
      <w:r w:rsidRPr="00694B2C">
        <w:rPr>
          <w:rFonts w:ascii="Times New Roman" w:hAnsi="Times New Roman" w:cs="Times New Roman"/>
          <w:color w:val="000000"/>
        </w:rPr>
        <w:t xml:space="preserve"> </w:t>
      </w:r>
    </w:p>
    <w:p w14:paraId="2A0335F7" w14:textId="77777777" w:rsidR="00FE5B7B" w:rsidRDefault="00FE5B7B" w:rsidP="00B876BB">
      <w:pPr>
        <w:jc w:val="both"/>
        <w:rPr>
          <w:rFonts w:ascii="Verdana" w:hAnsi="Verdana"/>
          <w:color w:val="000000"/>
          <w:sz w:val="20"/>
          <w:szCs w:val="20"/>
        </w:rPr>
      </w:pPr>
    </w:p>
    <w:p w14:paraId="583A16A0" w14:textId="77777777" w:rsidR="00040D1D" w:rsidRPr="00040D1D" w:rsidRDefault="00694B2C" w:rsidP="00B876BB">
      <w:pPr>
        <w:spacing w:line="480" w:lineRule="auto"/>
        <w:jc w:val="both"/>
        <w:rPr>
          <w:rFonts w:ascii="Times New Roman" w:hAnsi="Times New Roman" w:cs="Times New Roman"/>
          <w:lang w:val="en-GB"/>
        </w:rPr>
      </w:pPr>
      <w:r>
        <w:rPr>
          <w:rFonts w:ascii="Times New Roman" w:hAnsi="Times New Roman" w:cs="Times New Roman"/>
          <w:lang w:val="en-GB"/>
        </w:rPr>
        <w:t>[66]</w:t>
      </w:r>
      <w:r>
        <w:rPr>
          <w:rFonts w:ascii="Times New Roman" w:hAnsi="Times New Roman" w:cs="Times New Roman"/>
          <w:lang w:val="en-GB"/>
        </w:rPr>
        <w:tab/>
      </w:r>
      <w:r w:rsidR="00040D1D" w:rsidRPr="00040D1D">
        <w:rPr>
          <w:rFonts w:ascii="Times New Roman" w:hAnsi="Times New Roman" w:cs="Times New Roman"/>
          <w:lang w:val="en-GB"/>
        </w:rPr>
        <w:t xml:space="preserve">The recent decision of the Constitutional Court in </w:t>
      </w:r>
      <w:r w:rsidR="00040D1D" w:rsidRPr="00040D1D">
        <w:rPr>
          <w:rFonts w:ascii="Times New Roman" w:hAnsi="Times New Roman" w:cs="Times New Roman"/>
          <w:i/>
          <w:iCs/>
          <w:lang w:val="en-GB"/>
        </w:rPr>
        <w:t>Grobler v Phillips &amp; Others</w:t>
      </w:r>
      <w:r w:rsidR="00040D1D" w:rsidRPr="00040D1D">
        <w:rPr>
          <w:rFonts w:ascii="Times New Roman" w:hAnsi="Times New Roman" w:cs="Times New Roman"/>
          <w:i/>
          <w:iCs/>
          <w:vertAlign w:val="superscript"/>
          <w:lang w:val="en-GB"/>
        </w:rPr>
        <w:footnoteReference w:id="17"/>
      </w:r>
      <w:r w:rsidR="00040D1D" w:rsidRPr="00040D1D">
        <w:rPr>
          <w:rFonts w:ascii="Times New Roman" w:hAnsi="Times New Roman" w:cs="Times New Roman"/>
          <w:i/>
          <w:iCs/>
          <w:lang w:val="en-GB"/>
        </w:rPr>
        <w:t xml:space="preserve"> </w:t>
      </w:r>
      <w:r w:rsidR="00040D1D" w:rsidRPr="00040D1D">
        <w:rPr>
          <w:rFonts w:ascii="Times New Roman" w:hAnsi="Times New Roman" w:cs="Times New Roman"/>
          <w:lang w:val="en-GB"/>
        </w:rPr>
        <w:t>involved similar facts to the present matter</w:t>
      </w:r>
      <w:r w:rsidR="008A45F3">
        <w:rPr>
          <w:rFonts w:ascii="Times New Roman" w:hAnsi="Times New Roman" w:cs="Times New Roman"/>
          <w:lang w:val="en-GB"/>
        </w:rPr>
        <w:t>,</w:t>
      </w:r>
      <w:r w:rsidR="00040D1D" w:rsidRPr="00040D1D">
        <w:rPr>
          <w:rFonts w:ascii="Times New Roman" w:hAnsi="Times New Roman" w:cs="Times New Roman"/>
          <w:lang w:val="en-GB"/>
        </w:rPr>
        <w:t xml:space="preserve"> and the findings of the apex Court are both apposite and instructive.</w:t>
      </w:r>
    </w:p>
    <w:p w14:paraId="4782E66B" w14:textId="77777777" w:rsidR="00040D1D" w:rsidRPr="00040D1D" w:rsidRDefault="00040D1D" w:rsidP="00B876BB">
      <w:pPr>
        <w:spacing w:line="480" w:lineRule="auto"/>
        <w:jc w:val="both"/>
        <w:rPr>
          <w:rFonts w:ascii="Times New Roman" w:hAnsi="Times New Roman" w:cs="Times New Roman"/>
          <w:lang w:val="en-GB"/>
        </w:rPr>
      </w:pPr>
    </w:p>
    <w:p w14:paraId="03CE7F1A" w14:textId="77777777" w:rsidR="00040D1D" w:rsidRPr="00040D1D" w:rsidRDefault="00040D1D" w:rsidP="00B876BB">
      <w:pPr>
        <w:spacing w:line="480" w:lineRule="auto"/>
        <w:jc w:val="both"/>
        <w:rPr>
          <w:rFonts w:ascii="Times New Roman" w:hAnsi="Times New Roman" w:cs="Times New Roman"/>
          <w:lang w:val="en-GB"/>
        </w:rPr>
      </w:pPr>
      <w:r w:rsidRPr="00040D1D">
        <w:rPr>
          <w:rFonts w:ascii="Times New Roman" w:hAnsi="Times New Roman" w:cs="Times New Roman"/>
          <w:lang w:val="en-GB"/>
        </w:rPr>
        <w:t>[</w:t>
      </w:r>
      <w:r w:rsidR="00694B2C">
        <w:rPr>
          <w:rFonts w:ascii="Times New Roman" w:hAnsi="Times New Roman" w:cs="Times New Roman"/>
          <w:lang w:val="en-GB"/>
        </w:rPr>
        <w:t>67</w:t>
      </w:r>
      <w:r w:rsidRPr="00040D1D">
        <w:rPr>
          <w:rFonts w:ascii="Times New Roman" w:hAnsi="Times New Roman" w:cs="Times New Roman"/>
          <w:lang w:val="en-GB"/>
        </w:rPr>
        <w:t>]</w:t>
      </w:r>
      <w:r w:rsidRPr="00040D1D">
        <w:rPr>
          <w:rFonts w:ascii="Times New Roman" w:hAnsi="Times New Roman" w:cs="Times New Roman"/>
          <w:lang w:val="en-GB"/>
        </w:rPr>
        <w:tab/>
        <w:t xml:space="preserve">In the </w:t>
      </w:r>
      <w:r w:rsidRPr="00040D1D">
        <w:rPr>
          <w:rFonts w:ascii="Times New Roman" w:hAnsi="Times New Roman" w:cs="Times New Roman"/>
          <w:i/>
          <w:iCs/>
          <w:lang w:val="en-GB"/>
        </w:rPr>
        <w:t xml:space="preserve">Grobler </w:t>
      </w:r>
      <w:r w:rsidRPr="00040D1D">
        <w:rPr>
          <w:rFonts w:ascii="Times New Roman" w:hAnsi="Times New Roman" w:cs="Times New Roman"/>
          <w:lang w:val="en-GB"/>
        </w:rPr>
        <w:t>matter</w:t>
      </w:r>
      <w:r w:rsidR="008A45F3">
        <w:rPr>
          <w:rFonts w:ascii="Times New Roman" w:hAnsi="Times New Roman" w:cs="Times New Roman"/>
          <w:lang w:val="en-GB"/>
        </w:rPr>
        <w:t>,</w:t>
      </w:r>
      <w:r w:rsidRPr="00040D1D">
        <w:rPr>
          <w:rFonts w:ascii="Times New Roman" w:hAnsi="Times New Roman" w:cs="Times New Roman"/>
          <w:lang w:val="en-GB"/>
        </w:rPr>
        <w:t xml:space="preserve"> the issue which arose for determination was whether an 84-year-old widow and her disabled son ought to be evicted from a home </w:t>
      </w:r>
      <w:r w:rsidR="00694B2C">
        <w:rPr>
          <w:rFonts w:ascii="Times New Roman" w:hAnsi="Times New Roman" w:cs="Times New Roman"/>
          <w:lang w:val="en-GB"/>
        </w:rPr>
        <w:t>in which she had lived</w:t>
      </w:r>
      <w:r w:rsidRPr="00040D1D">
        <w:rPr>
          <w:rFonts w:ascii="Times New Roman" w:hAnsi="Times New Roman" w:cs="Times New Roman"/>
          <w:lang w:val="en-GB"/>
        </w:rPr>
        <w:t xml:space="preserve"> she was 11 years old, and whether the appellant’s rights of ownership of the property in question ought to be vindicated by such an eviction order. </w:t>
      </w:r>
    </w:p>
    <w:p w14:paraId="23EEAEF6" w14:textId="77777777" w:rsidR="00040D1D" w:rsidRPr="00040D1D" w:rsidRDefault="00040D1D" w:rsidP="00B876BB">
      <w:pPr>
        <w:spacing w:line="480" w:lineRule="auto"/>
        <w:jc w:val="both"/>
        <w:rPr>
          <w:rFonts w:ascii="Times New Roman" w:hAnsi="Times New Roman" w:cs="Times New Roman"/>
          <w:lang w:val="en-GB"/>
        </w:rPr>
      </w:pPr>
    </w:p>
    <w:p w14:paraId="16BAD4C8" w14:textId="77777777" w:rsidR="00040D1D" w:rsidRPr="00040D1D" w:rsidRDefault="00040D1D" w:rsidP="00B876BB">
      <w:pPr>
        <w:spacing w:line="480" w:lineRule="auto"/>
        <w:jc w:val="both"/>
        <w:rPr>
          <w:rFonts w:ascii="Times New Roman" w:hAnsi="Times New Roman" w:cs="Times New Roman"/>
          <w:lang w:val="en-GB"/>
        </w:rPr>
      </w:pPr>
      <w:r w:rsidRPr="00040D1D">
        <w:rPr>
          <w:rFonts w:ascii="Times New Roman" w:hAnsi="Times New Roman" w:cs="Times New Roman"/>
          <w:lang w:val="en-GB"/>
        </w:rPr>
        <w:lastRenderedPageBreak/>
        <w:t>[</w:t>
      </w:r>
      <w:r w:rsidR="004E2808">
        <w:rPr>
          <w:rFonts w:ascii="Times New Roman" w:hAnsi="Times New Roman" w:cs="Times New Roman"/>
          <w:lang w:val="en-GB"/>
        </w:rPr>
        <w:t>68</w:t>
      </w:r>
      <w:r w:rsidRPr="00040D1D">
        <w:rPr>
          <w:rFonts w:ascii="Times New Roman" w:hAnsi="Times New Roman" w:cs="Times New Roman"/>
          <w:lang w:val="en-GB"/>
        </w:rPr>
        <w:t>]</w:t>
      </w:r>
      <w:r w:rsidRPr="00040D1D">
        <w:rPr>
          <w:rFonts w:ascii="Times New Roman" w:hAnsi="Times New Roman" w:cs="Times New Roman"/>
          <w:lang w:val="en-GB"/>
        </w:rPr>
        <w:tab/>
        <w:t xml:space="preserve">One of the issues underpinning the eviction application was the effect, if any, of reliance upon an oral right of </w:t>
      </w:r>
      <w:r w:rsidRPr="00040D1D">
        <w:rPr>
          <w:rFonts w:ascii="Times New Roman" w:hAnsi="Times New Roman" w:cs="Times New Roman"/>
          <w:i/>
          <w:iCs/>
          <w:lang w:val="en-GB"/>
        </w:rPr>
        <w:t xml:space="preserve">habitatio </w:t>
      </w:r>
      <w:r w:rsidRPr="00040D1D">
        <w:rPr>
          <w:rFonts w:ascii="Times New Roman" w:hAnsi="Times New Roman" w:cs="Times New Roman"/>
          <w:lang w:val="en-GB"/>
        </w:rPr>
        <w:t xml:space="preserve">or </w:t>
      </w:r>
      <w:r w:rsidRPr="00040D1D">
        <w:rPr>
          <w:rFonts w:ascii="Times New Roman" w:hAnsi="Times New Roman" w:cs="Times New Roman"/>
          <w:i/>
          <w:iCs/>
          <w:lang w:val="en-GB"/>
        </w:rPr>
        <w:t xml:space="preserve">usus </w:t>
      </w:r>
      <w:r w:rsidRPr="00040D1D">
        <w:rPr>
          <w:rFonts w:ascii="Times New Roman" w:hAnsi="Times New Roman" w:cs="Times New Roman"/>
          <w:lang w:val="en-GB"/>
        </w:rPr>
        <w:t>upon the entitlement of an owner to an order of eviction in terms of the Act. In that matter it was undisputed that the occupiers had been granted a lifelong right of occupation by the previous owners.</w:t>
      </w:r>
    </w:p>
    <w:p w14:paraId="1881C617" w14:textId="77777777" w:rsidR="00040D1D" w:rsidRPr="00040D1D" w:rsidRDefault="00040D1D" w:rsidP="00B876BB">
      <w:pPr>
        <w:spacing w:line="480" w:lineRule="auto"/>
        <w:jc w:val="both"/>
        <w:rPr>
          <w:rFonts w:ascii="Times New Roman" w:hAnsi="Times New Roman" w:cs="Times New Roman"/>
          <w:lang w:val="en-GB"/>
        </w:rPr>
      </w:pPr>
    </w:p>
    <w:p w14:paraId="45991422" w14:textId="77777777" w:rsidR="00040D1D" w:rsidRDefault="00040D1D" w:rsidP="00B876BB">
      <w:pPr>
        <w:spacing w:line="480" w:lineRule="auto"/>
        <w:jc w:val="both"/>
        <w:rPr>
          <w:rFonts w:ascii="Times New Roman" w:hAnsi="Times New Roman" w:cs="Times New Roman"/>
          <w:lang w:val="en-GB"/>
        </w:rPr>
      </w:pPr>
      <w:r w:rsidRPr="00040D1D">
        <w:rPr>
          <w:rFonts w:ascii="Times New Roman" w:hAnsi="Times New Roman" w:cs="Times New Roman"/>
          <w:lang w:val="en-GB"/>
        </w:rPr>
        <w:t>[</w:t>
      </w:r>
      <w:r w:rsidR="004E2808">
        <w:rPr>
          <w:rFonts w:ascii="Times New Roman" w:hAnsi="Times New Roman" w:cs="Times New Roman"/>
          <w:lang w:val="en-GB"/>
        </w:rPr>
        <w:t>69</w:t>
      </w:r>
      <w:r w:rsidRPr="00040D1D">
        <w:rPr>
          <w:rFonts w:ascii="Times New Roman" w:hAnsi="Times New Roman" w:cs="Times New Roman"/>
          <w:lang w:val="en-GB"/>
        </w:rPr>
        <w:t>]</w:t>
      </w:r>
      <w:r w:rsidRPr="00040D1D">
        <w:rPr>
          <w:rFonts w:ascii="Times New Roman" w:hAnsi="Times New Roman" w:cs="Times New Roman"/>
          <w:lang w:val="en-GB"/>
        </w:rPr>
        <w:tab/>
        <w:t xml:space="preserve">The third issue related to the exercise of the high court’s discretion not to order the eviction of the first respondent on the basis that such an order was not just and equitable. At issue in this regard was the nature of the discretion, the Constitutional Court’s entitlement to interfere with the exercise of that discretion and, to the extent it may, whether grounds for interference had been established. </w:t>
      </w:r>
    </w:p>
    <w:p w14:paraId="1CA62389" w14:textId="77777777" w:rsidR="004E2808" w:rsidRDefault="004E2808" w:rsidP="00B876BB">
      <w:pPr>
        <w:spacing w:line="480" w:lineRule="auto"/>
        <w:jc w:val="both"/>
        <w:rPr>
          <w:rFonts w:ascii="Times New Roman" w:hAnsi="Times New Roman" w:cs="Times New Roman"/>
          <w:lang w:val="en-GB"/>
        </w:rPr>
      </w:pPr>
    </w:p>
    <w:p w14:paraId="2CAE07AD" w14:textId="77777777" w:rsidR="004E2808" w:rsidRDefault="004E2808" w:rsidP="00B876BB">
      <w:pPr>
        <w:spacing w:line="480" w:lineRule="auto"/>
        <w:jc w:val="both"/>
        <w:rPr>
          <w:rFonts w:ascii="Times New Roman" w:hAnsi="Times New Roman" w:cs="Times New Roman"/>
          <w:lang w:val="en-GB"/>
        </w:rPr>
      </w:pPr>
      <w:r>
        <w:rPr>
          <w:rFonts w:ascii="Times New Roman" w:hAnsi="Times New Roman" w:cs="Times New Roman"/>
          <w:lang w:val="en-GB"/>
        </w:rPr>
        <w:t>[70]</w:t>
      </w:r>
      <w:r>
        <w:rPr>
          <w:rFonts w:ascii="Times New Roman" w:hAnsi="Times New Roman" w:cs="Times New Roman"/>
          <w:lang w:val="en-GB"/>
        </w:rPr>
        <w:tab/>
      </w:r>
      <w:r w:rsidR="008A44B3">
        <w:rPr>
          <w:rFonts w:ascii="Times New Roman" w:hAnsi="Times New Roman" w:cs="Times New Roman"/>
          <w:lang w:val="en-GB"/>
        </w:rPr>
        <w:t xml:space="preserve">The </w:t>
      </w:r>
      <w:r w:rsidR="00940BC3">
        <w:rPr>
          <w:rFonts w:ascii="Times New Roman" w:hAnsi="Times New Roman" w:cs="Times New Roman"/>
          <w:lang w:val="en-GB"/>
        </w:rPr>
        <w:t>Constitutional</w:t>
      </w:r>
      <w:r w:rsidR="00B46C63">
        <w:rPr>
          <w:rFonts w:ascii="Times New Roman" w:hAnsi="Times New Roman" w:cs="Times New Roman"/>
          <w:lang w:val="en-GB"/>
        </w:rPr>
        <w:t xml:space="preserve"> </w:t>
      </w:r>
      <w:r w:rsidR="00940BC3">
        <w:rPr>
          <w:rFonts w:ascii="Times New Roman" w:hAnsi="Times New Roman" w:cs="Times New Roman"/>
          <w:lang w:val="en-GB"/>
        </w:rPr>
        <w:t>Court</w:t>
      </w:r>
      <w:r w:rsidR="00CA6B2C">
        <w:rPr>
          <w:rFonts w:ascii="Times New Roman" w:hAnsi="Times New Roman" w:cs="Times New Roman"/>
          <w:lang w:val="en-GB"/>
        </w:rPr>
        <w:t xml:space="preserve">, after referring to its judgment in </w:t>
      </w:r>
      <w:r w:rsidR="00CA6B2C">
        <w:rPr>
          <w:rFonts w:ascii="Times New Roman" w:hAnsi="Times New Roman" w:cs="Times New Roman"/>
          <w:i/>
          <w:iCs/>
          <w:lang w:val="en-GB"/>
        </w:rPr>
        <w:t>Snyders</w:t>
      </w:r>
      <w:r w:rsidR="00BE29E2">
        <w:rPr>
          <w:rFonts w:ascii="Times New Roman" w:hAnsi="Times New Roman" w:cs="Times New Roman"/>
          <w:i/>
          <w:iCs/>
          <w:lang w:val="en-GB"/>
        </w:rPr>
        <w:t>,</w:t>
      </w:r>
      <w:r w:rsidR="00CA6B2C" w:rsidRPr="006555A8">
        <w:rPr>
          <w:rStyle w:val="FootnoteReference"/>
          <w:rFonts w:ascii="Times New Roman" w:hAnsi="Times New Roman" w:cs="Times New Roman"/>
          <w:iCs/>
          <w:lang w:val="en-GB"/>
        </w:rPr>
        <w:footnoteReference w:id="18"/>
      </w:r>
      <w:r w:rsidR="00BE29E2">
        <w:rPr>
          <w:rFonts w:ascii="Times New Roman" w:hAnsi="Times New Roman" w:cs="Times New Roman"/>
          <w:i/>
          <w:iCs/>
          <w:lang w:val="en-GB"/>
        </w:rPr>
        <w:t xml:space="preserve"> </w:t>
      </w:r>
      <w:r w:rsidR="00BE29E2">
        <w:rPr>
          <w:rFonts w:ascii="Times New Roman" w:hAnsi="Times New Roman" w:cs="Times New Roman"/>
          <w:lang w:val="en-GB"/>
        </w:rPr>
        <w:t>affirmed its stance</w:t>
      </w:r>
      <w:r w:rsidR="00484575">
        <w:rPr>
          <w:rFonts w:ascii="Times New Roman" w:hAnsi="Times New Roman" w:cs="Times New Roman"/>
          <w:lang w:val="en-GB"/>
        </w:rPr>
        <w:t xml:space="preserve"> that ESTA was not enacted to provide security of tenure to an occupier in the house of his or her </w:t>
      </w:r>
      <w:r w:rsidR="00256954">
        <w:rPr>
          <w:rFonts w:ascii="Times New Roman" w:hAnsi="Times New Roman" w:cs="Times New Roman"/>
          <w:lang w:val="en-GB"/>
        </w:rPr>
        <w:t>choice and</w:t>
      </w:r>
      <w:r w:rsidR="00DD079B">
        <w:rPr>
          <w:rFonts w:ascii="Times New Roman" w:hAnsi="Times New Roman" w:cs="Times New Roman"/>
          <w:lang w:val="en-GB"/>
        </w:rPr>
        <w:t xml:space="preserve"> held that as PIE was also enacted to prevent unfair evictions, this principle is equally applicable to PIE matters.</w:t>
      </w:r>
      <w:r w:rsidR="00DD079B">
        <w:rPr>
          <w:rStyle w:val="FootnoteReference"/>
          <w:rFonts w:ascii="Times New Roman" w:hAnsi="Times New Roman" w:cs="Times New Roman"/>
          <w:lang w:val="en-GB"/>
        </w:rPr>
        <w:footnoteReference w:id="19"/>
      </w:r>
    </w:p>
    <w:p w14:paraId="2B694793" w14:textId="77777777" w:rsidR="00256954" w:rsidRDefault="00256954" w:rsidP="00B876BB">
      <w:pPr>
        <w:spacing w:line="480" w:lineRule="auto"/>
        <w:jc w:val="both"/>
        <w:rPr>
          <w:rFonts w:ascii="Times New Roman" w:hAnsi="Times New Roman" w:cs="Times New Roman"/>
          <w:lang w:val="en-GB"/>
        </w:rPr>
      </w:pPr>
    </w:p>
    <w:p w14:paraId="00EB9013" w14:textId="77777777" w:rsidR="008A45F3" w:rsidRDefault="00256954" w:rsidP="00B876BB">
      <w:pPr>
        <w:spacing w:line="480" w:lineRule="auto"/>
        <w:jc w:val="both"/>
        <w:rPr>
          <w:rFonts w:ascii="Times New Roman" w:hAnsi="Times New Roman" w:cs="Times New Roman"/>
          <w:lang w:val="en-US"/>
        </w:rPr>
      </w:pPr>
      <w:r w:rsidRPr="00FE354D">
        <w:rPr>
          <w:rFonts w:ascii="Times New Roman" w:hAnsi="Times New Roman" w:cs="Times New Roman"/>
          <w:lang w:val="en-GB"/>
        </w:rPr>
        <w:t>[71]</w:t>
      </w:r>
      <w:r w:rsidRPr="00FE354D">
        <w:rPr>
          <w:rFonts w:ascii="Times New Roman" w:hAnsi="Times New Roman" w:cs="Times New Roman"/>
          <w:lang w:val="en-GB"/>
        </w:rPr>
        <w:tab/>
        <w:t xml:space="preserve">Based on the aforementioned, it is </w:t>
      </w:r>
      <w:r w:rsidRPr="00FE354D">
        <w:rPr>
          <w:rFonts w:ascii="Times New Roman" w:hAnsi="Times New Roman" w:cs="Times New Roman"/>
          <w:lang w:val="en-US"/>
        </w:rPr>
        <w:t>now settled law</w:t>
      </w:r>
      <w:r w:rsidR="00F567C9" w:rsidRPr="00FE354D">
        <w:rPr>
          <w:rFonts w:ascii="Times New Roman" w:hAnsi="Times New Roman" w:cs="Times New Roman"/>
          <w:lang w:val="en-US"/>
        </w:rPr>
        <w:t xml:space="preserve"> whilst the question </w:t>
      </w:r>
      <w:r w:rsidR="001E56A0" w:rsidRPr="00FE354D">
        <w:rPr>
          <w:rFonts w:ascii="Times New Roman" w:hAnsi="Times New Roman" w:cs="Times New Roman"/>
          <w:lang w:val="en-US"/>
        </w:rPr>
        <w:t xml:space="preserve">whether the constitutional rights of the unlawful occupier are </w:t>
      </w:r>
      <w:r w:rsidR="00E16BD2" w:rsidRPr="00FE354D">
        <w:rPr>
          <w:rFonts w:ascii="Times New Roman" w:hAnsi="Times New Roman" w:cs="Times New Roman"/>
          <w:lang w:val="en-US"/>
        </w:rPr>
        <w:t xml:space="preserve">affected by the </w:t>
      </w:r>
      <w:r w:rsidR="00390E44" w:rsidRPr="00FE354D">
        <w:rPr>
          <w:rFonts w:ascii="Times New Roman" w:hAnsi="Times New Roman" w:cs="Times New Roman"/>
          <w:lang w:val="en-US"/>
        </w:rPr>
        <w:t>eviction</w:t>
      </w:r>
      <w:r w:rsidR="00E16BD2" w:rsidRPr="00FE354D">
        <w:rPr>
          <w:rFonts w:ascii="Times New Roman" w:hAnsi="Times New Roman" w:cs="Times New Roman"/>
          <w:lang w:val="en-US"/>
        </w:rPr>
        <w:t xml:space="preserve"> is one of the relevant considerations, </w:t>
      </w:r>
      <w:r w:rsidR="00390E44" w:rsidRPr="00FE354D">
        <w:rPr>
          <w:rFonts w:ascii="Times New Roman" w:hAnsi="Times New Roman" w:cs="Times New Roman"/>
          <w:lang w:val="en-US"/>
        </w:rPr>
        <w:t xml:space="preserve">the wishes or personal preferences of </w:t>
      </w:r>
      <w:r w:rsidR="00F175CD" w:rsidRPr="00FE354D">
        <w:rPr>
          <w:rFonts w:ascii="Times New Roman" w:hAnsi="Times New Roman" w:cs="Times New Roman"/>
          <w:lang w:val="en-US"/>
        </w:rPr>
        <w:t xml:space="preserve">the </w:t>
      </w:r>
      <w:r w:rsidR="00732714" w:rsidRPr="00FE354D">
        <w:rPr>
          <w:rFonts w:ascii="Times New Roman" w:hAnsi="Times New Roman" w:cs="Times New Roman"/>
          <w:lang w:val="en-US"/>
        </w:rPr>
        <w:t>unlawful occupier are not relevant.</w:t>
      </w:r>
      <w:r w:rsidR="00E6160E" w:rsidRPr="00FE354D">
        <w:rPr>
          <w:rFonts w:ascii="Times New Roman" w:hAnsi="Times New Roman" w:cs="Times New Roman"/>
          <w:lang w:val="en-US"/>
        </w:rPr>
        <w:t xml:space="preserve"> </w:t>
      </w:r>
    </w:p>
    <w:p w14:paraId="6802C8D2" w14:textId="77777777" w:rsidR="008A45F3" w:rsidRDefault="008A45F3" w:rsidP="00B876BB">
      <w:pPr>
        <w:spacing w:line="480" w:lineRule="auto"/>
        <w:jc w:val="both"/>
        <w:rPr>
          <w:rFonts w:ascii="Times New Roman" w:hAnsi="Times New Roman" w:cs="Times New Roman"/>
          <w:lang w:val="en-US"/>
        </w:rPr>
      </w:pPr>
    </w:p>
    <w:p w14:paraId="4DDF08AA" w14:textId="77777777" w:rsidR="00256954" w:rsidRPr="00FE354D" w:rsidRDefault="008A45F3" w:rsidP="00B876BB">
      <w:pPr>
        <w:spacing w:line="480" w:lineRule="auto"/>
        <w:jc w:val="both"/>
        <w:rPr>
          <w:rFonts w:ascii="Times New Roman" w:hAnsi="Times New Roman" w:cs="Times New Roman"/>
          <w:lang w:val="en-US"/>
        </w:rPr>
      </w:pPr>
      <w:r>
        <w:rPr>
          <w:rFonts w:ascii="Times New Roman" w:hAnsi="Times New Roman" w:cs="Times New Roman"/>
          <w:lang w:val="en-US"/>
        </w:rPr>
        <w:t>[72]</w:t>
      </w:r>
      <w:r>
        <w:rPr>
          <w:rFonts w:ascii="Times New Roman" w:hAnsi="Times New Roman" w:cs="Times New Roman"/>
          <w:lang w:val="en-US"/>
        </w:rPr>
        <w:tab/>
      </w:r>
      <w:r w:rsidR="00E6160E" w:rsidRPr="00FE354D">
        <w:rPr>
          <w:rFonts w:ascii="Times New Roman" w:hAnsi="Times New Roman" w:cs="Times New Roman"/>
          <w:lang w:val="en-US"/>
        </w:rPr>
        <w:t xml:space="preserve">An unlawful occupier therefore does not have the </w:t>
      </w:r>
      <w:r w:rsidR="00E05C10" w:rsidRPr="00FE354D">
        <w:rPr>
          <w:rFonts w:ascii="Times New Roman" w:hAnsi="Times New Roman" w:cs="Times New Roman"/>
          <w:lang w:val="en-US"/>
        </w:rPr>
        <w:t>right to refuse to be evicted on the basis that she pref</w:t>
      </w:r>
      <w:r w:rsidR="006F194A" w:rsidRPr="00FE354D">
        <w:rPr>
          <w:rFonts w:ascii="Times New Roman" w:hAnsi="Times New Roman" w:cs="Times New Roman"/>
          <w:lang w:val="en-US"/>
        </w:rPr>
        <w:t>ers or wishes to remain in the property that she is occupying unlawfully.</w:t>
      </w:r>
      <w:r w:rsidR="006F194A" w:rsidRPr="00FE354D">
        <w:rPr>
          <w:rStyle w:val="FootnoteReference"/>
          <w:rFonts w:ascii="Times New Roman" w:hAnsi="Times New Roman" w:cs="Times New Roman"/>
          <w:lang w:val="en-US"/>
        </w:rPr>
        <w:t xml:space="preserve"> </w:t>
      </w:r>
      <w:r w:rsidR="00241BB5" w:rsidRPr="00FE354D">
        <w:rPr>
          <w:rFonts w:ascii="Times New Roman" w:hAnsi="Times New Roman" w:cs="Times New Roman"/>
          <w:lang w:val="en-US"/>
        </w:rPr>
        <w:t xml:space="preserve"> </w:t>
      </w:r>
      <w:r w:rsidR="006F194A" w:rsidRPr="00FE354D">
        <w:rPr>
          <w:rFonts w:ascii="Times New Roman" w:hAnsi="Times New Roman" w:cs="Times New Roman"/>
          <w:lang w:val="en-US"/>
        </w:rPr>
        <w:t xml:space="preserve">An </w:t>
      </w:r>
      <w:r w:rsidR="006F194A" w:rsidRPr="00FE354D">
        <w:rPr>
          <w:rFonts w:ascii="Times New Roman" w:hAnsi="Times New Roman" w:cs="Times New Roman"/>
          <w:lang w:val="en-US"/>
        </w:rPr>
        <w:lastRenderedPageBreak/>
        <w:t>unlawful occupier</w:t>
      </w:r>
      <w:r w:rsidR="00241BB5" w:rsidRPr="00FE354D">
        <w:rPr>
          <w:rFonts w:ascii="Times New Roman" w:hAnsi="Times New Roman" w:cs="Times New Roman"/>
          <w:lang w:val="en-US"/>
        </w:rPr>
        <w:t xml:space="preserve">’s right </w:t>
      </w:r>
      <w:r w:rsidR="006F194A" w:rsidRPr="00FE354D">
        <w:rPr>
          <w:rFonts w:ascii="Times New Roman" w:hAnsi="Times New Roman" w:cs="Times New Roman"/>
          <w:lang w:val="en-US"/>
        </w:rPr>
        <w:t xml:space="preserve">to adequate housing in terms </w:t>
      </w:r>
      <w:r w:rsidR="00241BB5" w:rsidRPr="00FE354D">
        <w:rPr>
          <w:rFonts w:ascii="Times New Roman" w:hAnsi="Times New Roman" w:cs="Times New Roman"/>
          <w:lang w:val="en-US"/>
        </w:rPr>
        <w:t>of section 26 of the Constitution does not give her the right to choose exactly where she wants to live.</w:t>
      </w:r>
      <w:r w:rsidR="00241BB5" w:rsidRPr="00FE354D">
        <w:rPr>
          <w:rStyle w:val="FootnoteReference"/>
          <w:rFonts w:ascii="Times New Roman" w:hAnsi="Times New Roman" w:cs="Times New Roman"/>
          <w:lang w:val="en-US"/>
        </w:rPr>
        <w:footnoteReference w:id="20"/>
      </w:r>
    </w:p>
    <w:p w14:paraId="005C480A" w14:textId="77777777" w:rsidR="00732714" w:rsidRPr="00FE354D" w:rsidRDefault="00732714" w:rsidP="00B876BB">
      <w:pPr>
        <w:spacing w:line="480" w:lineRule="auto"/>
        <w:jc w:val="both"/>
        <w:rPr>
          <w:rFonts w:ascii="Times New Roman" w:hAnsi="Times New Roman" w:cs="Times New Roman"/>
          <w:lang w:val="en-US"/>
        </w:rPr>
      </w:pPr>
    </w:p>
    <w:p w14:paraId="6F4458C9" w14:textId="77777777" w:rsidR="008A45F3" w:rsidRDefault="00732714" w:rsidP="00B876BB">
      <w:pPr>
        <w:spacing w:line="480" w:lineRule="auto"/>
        <w:jc w:val="both"/>
        <w:rPr>
          <w:rFonts w:ascii="Times New Roman" w:hAnsi="Times New Roman" w:cs="Times New Roman"/>
          <w:lang w:val="en-US"/>
        </w:rPr>
      </w:pPr>
      <w:r w:rsidRPr="00FE354D">
        <w:rPr>
          <w:rFonts w:ascii="Times New Roman" w:hAnsi="Times New Roman" w:cs="Times New Roman"/>
          <w:lang w:val="en-US"/>
        </w:rPr>
        <w:t>[7</w:t>
      </w:r>
      <w:r w:rsidR="008A45F3">
        <w:rPr>
          <w:rFonts w:ascii="Times New Roman" w:hAnsi="Times New Roman" w:cs="Times New Roman"/>
          <w:lang w:val="en-US"/>
        </w:rPr>
        <w:t>3</w:t>
      </w:r>
      <w:r w:rsidRPr="00FE354D">
        <w:rPr>
          <w:rFonts w:ascii="Times New Roman" w:hAnsi="Times New Roman" w:cs="Times New Roman"/>
          <w:lang w:val="en-US"/>
        </w:rPr>
        <w:t>]</w:t>
      </w:r>
      <w:r w:rsidRPr="00FE354D">
        <w:rPr>
          <w:rFonts w:ascii="Times New Roman" w:hAnsi="Times New Roman" w:cs="Times New Roman"/>
          <w:lang w:val="en-US"/>
        </w:rPr>
        <w:tab/>
      </w:r>
      <w:r w:rsidR="00241BB5" w:rsidRPr="00FE354D">
        <w:rPr>
          <w:rFonts w:ascii="Times New Roman" w:hAnsi="Times New Roman" w:cs="Times New Roman"/>
          <w:lang w:val="en-US"/>
        </w:rPr>
        <w:t xml:space="preserve">Referring to the principles set out by the Supreme Court of Appeal in </w:t>
      </w:r>
      <w:r w:rsidR="00241BB5" w:rsidRPr="00FE354D">
        <w:rPr>
          <w:rFonts w:ascii="Times New Roman" w:hAnsi="Times New Roman" w:cs="Times New Roman"/>
          <w:i/>
          <w:iCs/>
          <w:lang w:val="en-US"/>
        </w:rPr>
        <w:t>Ndlovu</w:t>
      </w:r>
      <w:r w:rsidR="00241BB5" w:rsidRPr="002619EC">
        <w:rPr>
          <w:rStyle w:val="FootnoteReference"/>
          <w:rFonts w:ascii="Times New Roman" w:hAnsi="Times New Roman" w:cs="Times New Roman"/>
          <w:iCs/>
        </w:rPr>
        <w:footnoteReference w:id="21"/>
      </w:r>
      <w:r w:rsidR="00473B21" w:rsidRPr="00FE354D">
        <w:rPr>
          <w:rFonts w:ascii="Times New Roman" w:hAnsi="Times New Roman" w:cs="Times New Roman"/>
          <w:i/>
          <w:iCs/>
          <w:lang w:val="en-US"/>
        </w:rPr>
        <w:t xml:space="preserve"> </w:t>
      </w:r>
      <w:r w:rsidR="00473B21" w:rsidRPr="00FE354D">
        <w:rPr>
          <w:rFonts w:ascii="Times New Roman" w:hAnsi="Times New Roman" w:cs="Times New Roman"/>
          <w:lang w:val="en-US"/>
        </w:rPr>
        <w:t xml:space="preserve">the Court in </w:t>
      </w:r>
      <w:r w:rsidR="00473B21" w:rsidRPr="00FE354D">
        <w:rPr>
          <w:rFonts w:ascii="Times New Roman" w:hAnsi="Times New Roman" w:cs="Times New Roman"/>
          <w:i/>
          <w:iCs/>
          <w:lang w:val="en-US"/>
        </w:rPr>
        <w:t xml:space="preserve">Grobler </w:t>
      </w:r>
      <w:r w:rsidR="00473B21" w:rsidRPr="00FE354D">
        <w:rPr>
          <w:rFonts w:ascii="Times New Roman" w:hAnsi="Times New Roman" w:cs="Times New Roman"/>
          <w:lang w:val="en-US"/>
        </w:rPr>
        <w:t xml:space="preserve">emphasised that </w:t>
      </w:r>
      <w:r w:rsidR="00110644" w:rsidRPr="00FE354D">
        <w:rPr>
          <w:rFonts w:ascii="Times New Roman" w:hAnsi="Times New Roman" w:cs="Times New Roman"/>
          <w:lang w:val="en-US"/>
        </w:rPr>
        <w:t>PIE was not designed for the expropriation of land from a private landowner from whose property the eviction is being sought.</w:t>
      </w:r>
      <w:r w:rsidR="005B2530" w:rsidRPr="00FE354D">
        <w:rPr>
          <w:rFonts w:ascii="Times New Roman" w:hAnsi="Times New Roman" w:cs="Times New Roman"/>
          <w:lang w:val="en-US"/>
        </w:rPr>
        <w:t xml:space="preserve"> </w:t>
      </w:r>
    </w:p>
    <w:p w14:paraId="2C0EF6DB" w14:textId="77777777" w:rsidR="008A45F3" w:rsidRDefault="008A45F3" w:rsidP="00B876BB">
      <w:pPr>
        <w:spacing w:line="480" w:lineRule="auto"/>
        <w:jc w:val="both"/>
        <w:rPr>
          <w:rFonts w:ascii="Times New Roman" w:hAnsi="Times New Roman" w:cs="Times New Roman"/>
          <w:lang w:val="en-US"/>
        </w:rPr>
      </w:pPr>
    </w:p>
    <w:p w14:paraId="5520FDB5" w14:textId="77777777" w:rsidR="00732714" w:rsidRPr="00FE354D" w:rsidRDefault="008A45F3" w:rsidP="00B876BB">
      <w:pPr>
        <w:spacing w:line="480" w:lineRule="auto"/>
        <w:jc w:val="both"/>
        <w:rPr>
          <w:rFonts w:ascii="Times New Roman" w:hAnsi="Times New Roman" w:cs="Times New Roman"/>
          <w:lang w:val="en-US"/>
        </w:rPr>
      </w:pPr>
      <w:r>
        <w:rPr>
          <w:rFonts w:ascii="Times New Roman" w:hAnsi="Times New Roman" w:cs="Times New Roman"/>
          <w:lang w:val="en-US"/>
        </w:rPr>
        <w:t>[74]</w:t>
      </w:r>
      <w:r>
        <w:rPr>
          <w:rFonts w:ascii="Times New Roman" w:hAnsi="Times New Roman" w:cs="Times New Roman"/>
          <w:lang w:val="en-US"/>
        </w:rPr>
        <w:tab/>
      </w:r>
      <w:r w:rsidR="005B2530" w:rsidRPr="00FE354D">
        <w:rPr>
          <w:rFonts w:ascii="Times New Roman" w:hAnsi="Times New Roman" w:cs="Times New Roman"/>
          <w:lang w:val="en-US"/>
        </w:rPr>
        <w:t xml:space="preserve">In </w:t>
      </w:r>
      <w:r w:rsidR="005B2530" w:rsidRPr="00FE354D">
        <w:rPr>
          <w:rFonts w:ascii="Times New Roman" w:hAnsi="Times New Roman" w:cs="Times New Roman"/>
          <w:i/>
          <w:iCs/>
          <w:lang w:val="en-US"/>
        </w:rPr>
        <w:t xml:space="preserve">Ndlovu </w:t>
      </w:r>
      <w:r w:rsidR="005B2530" w:rsidRPr="00FE354D">
        <w:rPr>
          <w:rFonts w:ascii="Times New Roman" w:hAnsi="Times New Roman" w:cs="Times New Roman"/>
          <w:lang w:val="en-US"/>
        </w:rPr>
        <w:t>the Court emphasised that the landowner retains the protection of sect</w:t>
      </w:r>
      <w:r w:rsidR="00CF631D" w:rsidRPr="00FE354D">
        <w:rPr>
          <w:rFonts w:ascii="Times New Roman" w:hAnsi="Times New Roman" w:cs="Times New Roman"/>
          <w:lang w:val="en-US"/>
        </w:rPr>
        <w:t>i</w:t>
      </w:r>
      <w:r w:rsidR="005B2530" w:rsidRPr="00FE354D">
        <w:rPr>
          <w:rFonts w:ascii="Times New Roman" w:hAnsi="Times New Roman" w:cs="Times New Roman"/>
          <w:lang w:val="en-US"/>
        </w:rPr>
        <w:t>on 25 of the Bill of R</w:t>
      </w:r>
      <w:r w:rsidR="00CF631D" w:rsidRPr="00FE354D">
        <w:rPr>
          <w:rFonts w:ascii="Times New Roman" w:hAnsi="Times New Roman" w:cs="Times New Roman"/>
          <w:lang w:val="en-US"/>
        </w:rPr>
        <w:t>i</w:t>
      </w:r>
      <w:r w:rsidR="005B2530" w:rsidRPr="00FE354D">
        <w:rPr>
          <w:rFonts w:ascii="Times New Roman" w:hAnsi="Times New Roman" w:cs="Times New Roman"/>
          <w:lang w:val="en-US"/>
        </w:rPr>
        <w:t>ghts</w:t>
      </w:r>
      <w:r w:rsidR="004D1709" w:rsidRPr="00FE354D">
        <w:rPr>
          <w:rFonts w:ascii="Times New Roman" w:hAnsi="Times New Roman" w:cs="Times New Roman"/>
          <w:lang w:val="en-US"/>
        </w:rPr>
        <w:t>.</w:t>
      </w:r>
      <w:r w:rsidR="004D1709" w:rsidRPr="00FE354D">
        <w:rPr>
          <w:rStyle w:val="FootnoteReference"/>
          <w:rFonts w:ascii="Times New Roman" w:hAnsi="Times New Roman" w:cs="Times New Roman"/>
          <w:lang w:val="en-US"/>
        </w:rPr>
        <w:footnoteReference w:id="22"/>
      </w:r>
    </w:p>
    <w:p w14:paraId="6DB1F3E6" w14:textId="77777777" w:rsidR="00D76A47" w:rsidRPr="00FE354D" w:rsidRDefault="00D76A47" w:rsidP="00B876BB">
      <w:pPr>
        <w:spacing w:line="480" w:lineRule="auto"/>
        <w:jc w:val="both"/>
        <w:rPr>
          <w:rFonts w:ascii="Times New Roman" w:hAnsi="Times New Roman" w:cs="Times New Roman"/>
          <w:lang w:val="en-US"/>
        </w:rPr>
      </w:pPr>
    </w:p>
    <w:p w14:paraId="5EE6B504" w14:textId="77777777" w:rsidR="00D76A47" w:rsidRDefault="00D76A47" w:rsidP="00B876BB">
      <w:pPr>
        <w:spacing w:line="480" w:lineRule="auto"/>
        <w:jc w:val="both"/>
        <w:rPr>
          <w:rFonts w:ascii="Times New Roman" w:hAnsi="Times New Roman" w:cs="Times New Roman"/>
          <w:lang w:val="en-US"/>
        </w:rPr>
      </w:pPr>
      <w:r w:rsidRPr="00FE354D">
        <w:rPr>
          <w:rFonts w:ascii="Times New Roman" w:hAnsi="Times New Roman" w:cs="Times New Roman"/>
          <w:lang w:val="en-US"/>
        </w:rPr>
        <w:t>[7</w:t>
      </w:r>
      <w:r w:rsidR="008A45F3">
        <w:rPr>
          <w:rFonts w:ascii="Times New Roman" w:hAnsi="Times New Roman" w:cs="Times New Roman"/>
          <w:lang w:val="en-US"/>
        </w:rPr>
        <w:t>5</w:t>
      </w:r>
      <w:r w:rsidRPr="00FE354D">
        <w:rPr>
          <w:rFonts w:ascii="Times New Roman" w:hAnsi="Times New Roman" w:cs="Times New Roman"/>
          <w:lang w:val="en-US"/>
        </w:rPr>
        <w:t>]</w:t>
      </w:r>
      <w:r w:rsidRPr="00FE354D">
        <w:rPr>
          <w:rFonts w:ascii="Times New Roman" w:hAnsi="Times New Roman" w:cs="Times New Roman"/>
          <w:lang w:val="en-US"/>
        </w:rPr>
        <w:tab/>
      </w:r>
      <w:r w:rsidR="005A7F83" w:rsidRPr="00FE354D">
        <w:rPr>
          <w:rFonts w:ascii="Times New Roman" w:hAnsi="Times New Roman" w:cs="Times New Roman"/>
          <w:lang w:val="en-US"/>
        </w:rPr>
        <w:t xml:space="preserve">As held by the Constitutional Court in </w:t>
      </w:r>
      <w:r w:rsidR="005A7F83" w:rsidRPr="00FE354D">
        <w:rPr>
          <w:rFonts w:ascii="Times New Roman" w:hAnsi="Times New Roman" w:cs="Times New Roman"/>
          <w:i/>
          <w:iCs/>
          <w:lang w:val="en-US"/>
        </w:rPr>
        <w:t>Blue Moonlight</w:t>
      </w:r>
      <w:r w:rsidR="00FE354D">
        <w:rPr>
          <w:rFonts w:ascii="Times New Roman" w:hAnsi="Times New Roman" w:cs="Times New Roman"/>
          <w:i/>
          <w:iCs/>
          <w:lang w:val="en-US"/>
        </w:rPr>
        <w:t>,</w:t>
      </w:r>
      <w:r w:rsidR="005A7F83" w:rsidRPr="00833349">
        <w:rPr>
          <w:rStyle w:val="FootnoteReference"/>
          <w:rFonts w:ascii="Times New Roman" w:hAnsi="Times New Roman" w:cs="Times New Roman"/>
          <w:iCs/>
          <w:lang w:val="en-US"/>
        </w:rPr>
        <w:footnoteReference w:id="23"/>
      </w:r>
      <w:r w:rsidR="00FE354D">
        <w:rPr>
          <w:rFonts w:ascii="Times New Roman" w:hAnsi="Times New Roman" w:cs="Times New Roman"/>
          <w:i/>
          <w:iCs/>
          <w:lang w:val="en-US"/>
        </w:rPr>
        <w:t xml:space="preserve"> </w:t>
      </w:r>
      <w:r w:rsidR="00147C30" w:rsidRPr="00FE354D">
        <w:rPr>
          <w:rFonts w:ascii="Times New Roman" w:hAnsi="Times New Roman" w:cs="Times New Roman"/>
          <w:lang w:val="en-US"/>
        </w:rPr>
        <w:t xml:space="preserve">the right to adequate housing guaranteed under section 26(2) of the Constitution </w:t>
      </w:r>
      <w:r w:rsidR="00FE354D" w:rsidRPr="00FE354D">
        <w:rPr>
          <w:rFonts w:ascii="Times New Roman" w:hAnsi="Times New Roman" w:cs="Times New Roman"/>
          <w:lang w:val="en-US"/>
        </w:rPr>
        <w:t>places a positive obligation on the State, and not on private landowners, to realise such right.</w:t>
      </w:r>
    </w:p>
    <w:p w14:paraId="53BB3B09" w14:textId="77777777" w:rsidR="00DA288D" w:rsidRDefault="00DA288D" w:rsidP="00B876BB">
      <w:pPr>
        <w:spacing w:line="480" w:lineRule="auto"/>
        <w:jc w:val="both"/>
        <w:rPr>
          <w:rFonts w:ascii="Times New Roman" w:hAnsi="Times New Roman" w:cs="Times New Roman"/>
          <w:lang w:val="en-US"/>
        </w:rPr>
      </w:pPr>
    </w:p>
    <w:p w14:paraId="50D4A747" w14:textId="77777777" w:rsidR="00DA288D" w:rsidRDefault="00DA288D" w:rsidP="00B876BB">
      <w:pPr>
        <w:spacing w:line="480" w:lineRule="auto"/>
        <w:jc w:val="both"/>
        <w:rPr>
          <w:rFonts w:ascii="Times New Roman" w:hAnsi="Times New Roman" w:cs="Times New Roman"/>
          <w:lang w:val="en-US"/>
        </w:rPr>
      </w:pPr>
      <w:r>
        <w:rPr>
          <w:rFonts w:ascii="Times New Roman" w:hAnsi="Times New Roman" w:cs="Times New Roman"/>
          <w:lang w:val="en-US"/>
        </w:rPr>
        <w:t>[7</w:t>
      </w:r>
      <w:r w:rsidR="008A45F3">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BE39C8">
        <w:rPr>
          <w:rFonts w:ascii="Times New Roman" w:hAnsi="Times New Roman" w:cs="Times New Roman"/>
          <w:lang w:val="en-US"/>
        </w:rPr>
        <w:t xml:space="preserve">In determining whether it is just and equitable to grant an eviction order, the capacity of the landowner to provide </w:t>
      </w:r>
      <w:r w:rsidR="00467BF8">
        <w:rPr>
          <w:rFonts w:ascii="Times New Roman" w:hAnsi="Times New Roman" w:cs="Times New Roman"/>
          <w:lang w:val="en-US"/>
        </w:rPr>
        <w:t xml:space="preserve">alternative accommodation and the peculiar circumstances of the occupier are relevant </w:t>
      </w:r>
      <w:r w:rsidR="00700C68">
        <w:rPr>
          <w:rFonts w:ascii="Times New Roman" w:hAnsi="Times New Roman" w:cs="Times New Roman"/>
          <w:lang w:val="en-US"/>
        </w:rPr>
        <w:t>considerations</w:t>
      </w:r>
      <w:r w:rsidR="00DB6BEE">
        <w:rPr>
          <w:rFonts w:ascii="Times New Roman" w:hAnsi="Times New Roman" w:cs="Times New Roman"/>
          <w:lang w:val="en-US"/>
        </w:rPr>
        <w:t xml:space="preserve">, but do not </w:t>
      </w:r>
      <w:r w:rsidR="00EB2DA8">
        <w:rPr>
          <w:rFonts w:ascii="Times New Roman" w:hAnsi="Times New Roman" w:cs="Times New Roman"/>
          <w:lang w:val="en-US"/>
        </w:rPr>
        <w:t xml:space="preserve">impose </w:t>
      </w:r>
      <w:r w:rsidR="00DB6BEE">
        <w:rPr>
          <w:rFonts w:ascii="Times New Roman" w:hAnsi="Times New Roman" w:cs="Times New Roman"/>
          <w:lang w:val="en-US"/>
        </w:rPr>
        <w:t>an obligat</w:t>
      </w:r>
      <w:r w:rsidR="00EB2DA8">
        <w:rPr>
          <w:rFonts w:ascii="Times New Roman" w:hAnsi="Times New Roman" w:cs="Times New Roman"/>
          <w:lang w:val="en-US"/>
        </w:rPr>
        <w:t>ion on the property owner to provide such accommodation.</w:t>
      </w:r>
      <w:r w:rsidR="00EB2DA8">
        <w:rPr>
          <w:rStyle w:val="FootnoteReference"/>
          <w:rFonts w:ascii="Times New Roman" w:hAnsi="Times New Roman" w:cs="Times New Roman"/>
          <w:lang w:val="en-US"/>
        </w:rPr>
        <w:footnoteReference w:id="24"/>
      </w:r>
    </w:p>
    <w:p w14:paraId="092234ED" w14:textId="77777777" w:rsidR="00336B11" w:rsidRDefault="00336B11" w:rsidP="00B876BB">
      <w:pPr>
        <w:spacing w:line="480" w:lineRule="auto"/>
        <w:jc w:val="both"/>
        <w:rPr>
          <w:rFonts w:ascii="Times New Roman" w:hAnsi="Times New Roman" w:cs="Times New Roman"/>
          <w:lang w:val="en-US"/>
        </w:rPr>
      </w:pPr>
    </w:p>
    <w:p w14:paraId="00550B51" w14:textId="77777777" w:rsidR="00336B11" w:rsidRPr="00040D1D" w:rsidRDefault="00336B11" w:rsidP="00B876BB">
      <w:pPr>
        <w:spacing w:line="480" w:lineRule="auto"/>
        <w:jc w:val="both"/>
        <w:rPr>
          <w:rFonts w:ascii="Times New Roman" w:hAnsi="Times New Roman" w:cs="Times New Roman"/>
          <w:i/>
          <w:iCs/>
          <w:lang w:val="en-GB"/>
        </w:rPr>
      </w:pPr>
      <w:r>
        <w:rPr>
          <w:rFonts w:ascii="Times New Roman" w:hAnsi="Times New Roman" w:cs="Times New Roman"/>
          <w:lang w:val="en-US"/>
        </w:rPr>
        <w:t>[7</w:t>
      </w:r>
      <w:r w:rsidR="008A45F3">
        <w:rPr>
          <w:rFonts w:ascii="Times New Roman" w:hAnsi="Times New Roman" w:cs="Times New Roman"/>
          <w:lang w:val="en-US"/>
        </w:rPr>
        <w:t>7</w:t>
      </w:r>
      <w:r>
        <w:rPr>
          <w:rFonts w:ascii="Times New Roman" w:hAnsi="Times New Roman" w:cs="Times New Roman"/>
          <w:lang w:val="en-US"/>
        </w:rPr>
        <w:t>]</w:t>
      </w:r>
      <w:r>
        <w:rPr>
          <w:rFonts w:ascii="Times New Roman" w:hAnsi="Times New Roman" w:cs="Times New Roman"/>
          <w:lang w:val="en-US"/>
        </w:rPr>
        <w:tab/>
      </w:r>
      <w:r w:rsidR="00E26F0D">
        <w:rPr>
          <w:rFonts w:ascii="Times New Roman" w:hAnsi="Times New Roman" w:cs="Times New Roman"/>
          <w:lang w:val="en-US"/>
        </w:rPr>
        <w:t>As held by the</w:t>
      </w:r>
      <w:r>
        <w:rPr>
          <w:rFonts w:ascii="Times New Roman" w:hAnsi="Times New Roman" w:cs="Times New Roman"/>
          <w:lang w:val="en-US"/>
        </w:rPr>
        <w:t xml:space="preserve"> </w:t>
      </w:r>
      <w:r w:rsidR="00E26F0D" w:rsidRPr="00FE354D">
        <w:rPr>
          <w:rFonts w:ascii="Times New Roman" w:hAnsi="Times New Roman" w:cs="Times New Roman"/>
          <w:lang w:val="en-US"/>
        </w:rPr>
        <w:t>Constitutional Court</w:t>
      </w:r>
      <w:r w:rsidR="00E26F0D">
        <w:rPr>
          <w:rFonts w:ascii="Times New Roman" w:hAnsi="Times New Roman" w:cs="Times New Roman"/>
          <w:lang w:val="en-US"/>
        </w:rPr>
        <w:t xml:space="preserve"> in </w:t>
      </w:r>
      <w:r w:rsidR="00E26F0D">
        <w:rPr>
          <w:rFonts w:ascii="Times New Roman" w:hAnsi="Times New Roman" w:cs="Times New Roman"/>
          <w:i/>
          <w:iCs/>
          <w:lang w:val="en-US"/>
        </w:rPr>
        <w:t>Hattingh</w:t>
      </w:r>
      <w:r w:rsidR="00E26F0D" w:rsidRPr="00833349">
        <w:rPr>
          <w:rStyle w:val="FootnoteReference"/>
          <w:rFonts w:ascii="Times New Roman" w:hAnsi="Times New Roman" w:cs="Times New Roman"/>
          <w:iCs/>
          <w:lang w:val="en-US"/>
        </w:rPr>
        <w:footnoteReference w:id="25"/>
      </w:r>
      <w:r w:rsidR="00E26F0D">
        <w:rPr>
          <w:rFonts w:ascii="Times New Roman" w:hAnsi="Times New Roman" w:cs="Times New Roman"/>
          <w:i/>
          <w:iCs/>
          <w:lang w:val="en-US"/>
        </w:rPr>
        <w:t xml:space="preserve">, </w:t>
      </w:r>
      <w:r w:rsidR="00E26F0D">
        <w:rPr>
          <w:rFonts w:ascii="Times New Roman" w:hAnsi="Times New Roman" w:cs="Times New Roman"/>
          <w:lang w:val="en-US"/>
        </w:rPr>
        <w:t xml:space="preserve">and referred to in </w:t>
      </w:r>
      <w:r w:rsidR="00E26F0D">
        <w:rPr>
          <w:rFonts w:ascii="Times New Roman" w:hAnsi="Times New Roman" w:cs="Times New Roman"/>
          <w:i/>
          <w:iCs/>
          <w:lang w:val="en-US"/>
        </w:rPr>
        <w:t>Grobler</w:t>
      </w:r>
      <w:r w:rsidR="00F44BB9" w:rsidRPr="00833349">
        <w:rPr>
          <w:rStyle w:val="FootnoteReference"/>
          <w:rFonts w:ascii="Times New Roman" w:hAnsi="Times New Roman" w:cs="Times New Roman"/>
          <w:iCs/>
          <w:lang w:val="en-US"/>
        </w:rPr>
        <w:footnoteReference w:id="26"/>
      </w:r>
      <w:r>
        <w:rPr>
          <w:rFonts w:ascii="Times New Roman" w:hAnsi="Times New Roman" w:cs="Times New Roman"/>
          <w:lang w:val="en-US"/>
        </w:rPr>
        <w:t xml:space="preserve"> court in determining whether it is just and </w:t>
      </w:r>
      <w:r w:rsidR="00E26F0D">
        <w:rPr>
          <w:rFonts w:ascii="Times New Roman" w:hAnsi="Times New Roman" w:cs="Times New Roman"/>
          <w:lang w:val="en-US"/>
        </w:rPr>
        <w:t xml:space="preserve">equitable that an </w:t>
      </w:r>
      <w:r>
        <w:rPr>
          <w:rFonts w:ascii="Times New Roman" w:hAnsi="Times New Roman" w:cs="Times New Roman"/>
          <w:lang w:val="en-US"/>
        </w:rPr>
        <w:t>eviction order should be granted</w:t>
      </w:r>
      <w:r w:rsidR="00E26F0D">
        <w:rPr>
          <w:rFonts w:ascii="Times New Roman" w:hAnsi="Times New Roman" w:cs="Times New Roman"/>
          <w:lang w:val="en-US"/>
        </w:rPr>
        <w:t xml:space="preserve">, must </w:t>
      </w:r>
      <w:r w:rsidR="00E26F0D">
        <w:rPr>
          <w:rFonts w:ascii="Times New Roman" w:hAnsi="Times New Roman" w:cs="Times New Roman"/>
          <w:lang w:val="en-US"/>
        </w:rPr>
        <w:lastRenderedPageBreak/>
        <w:t xml:space="preserve">determine the competing interests </w:t>
      </w:r>
      <w:r w:rsidR="00612DAF">
        <w:rPr>
          <w:rFonts w:ascii="Times New Roman" w:hAnsi="Times New Roman" w:cs="Times New Roman"/>
          <w:lang w:val="en-US"/>
        </w:rPr>
        <w:t xml:space="preserve">of both </w:t>
      </w:r>
      <w:r w:rsidR="00F44BB9">
        <w:rPr>
          <w:rFonts w:ascii="Times New Roman" w:hAnsi="Times New Roman" w:cs="Times New Roman"/>
          <w:lang w:val="en-US"/>
        </w:rPr>
        <w:t>t</w:t>
      </w:r>
      <w:r w:rsidR="00612DAF">
        <w:rPr>
          <w:rFonts w:ascii="Times New Roman" w:hAnsi="Times New Roman" w:cs="Times New Roman"/>
          <w:lang w:val="en-US"/>
        </w:rPr>
        <w:t>he property owner and the unlawful occupier</w:t>
      </w:r>
      <w:r w:rsidR="00F44BB9">
        <w:rPr>
          <w:rFonts w:ascii="Times New Roman" w:hAnsi="Times New Roman" w:cs="Times New Roman"/>
          <w:lang w:val="en-US"/>
        </w:rPr>
        <w:t xml:space="preserve"> to </w:t>
      </w:r>
      <w:r w:rsidR="00F44BB9">
        <w:rPr>
          <w:rFonts w:ascii="Times New Roman" w:hAnsi="Times New Roman" w:cs="Times New Roman"/>
          <w:i/>
          <w:iCs/>
          <w:lang w:val="en-US"/>
        </w:rPr>
        <w:t>‘infuse justice and equity in the inquiry.’</w:t>
      </w:r>
    </w:p>
    <w:p w14:paraId="599FE423" w14:textId="77777777" w:rsidR="00040D1D" w:rsidRPr="00040D1D" w:rsidRDefault="00040D1D" w:rsidP="00B876BB">
      <w:pPr>
        <w:spacing w:line="480" w:lineRule="auto"/>
        <w:jc w:val="both"/>
        <w:rPr>
          <w:rFonts w:ascii="Times New Roman" w:hAnsi="Times New Roman" w:cs="Times New Roman"/>
          <w:lang w:val="en-GB"/>
        </w:rPr>
      </w:pPr>
    </w:p>
    <w:p w14:paraId="65FFF804" w14:textId="77777777" w:rsidR="00040D1D" w:rsidRDefault="00AA31E1" w:rsidP="00B876BB">
      <w:pPr>
        <w:spacing w:line="480" w:lineRule="auto"/>
        <w:jc w:val="both"/>
        <w:rPr>
          <w:rFonts w:ascii="Times New Roman" w:hAnsi="Times New Roman" w:cs="Times New Roman"/>
          <w:b/>
          <w:bCs/>
          <w:lang w:val="en-GB"/>
        </w:rPr>
      </w:pPr>
      <w:r>
        <w:rPr>
          <w:rFonts w:ascii="Times New Roman" w:hAnsi="Times New Roman" w:cs="Times New Roman"/>
          <w:b/>
          <w:bCs/>
          <w:lang w:val="en-GB"/>
        </w:rPr>
        <w:t xml:space="preserve">The </w:t>
      </w:r>
      <w:r w:rsidR="008A45F3">
        <w:rPr>
          <w:rFonts w:ascii="Times New Roman" w:hAnsi="Times New Roman" w:cs="Times New Roman"/>
          <w:b/>
          <w:bCs/>
          <w:lang w:val="en-GB"/>
        </w:rPr>
        <w:t>litigation history</w:t>
      </w:r>
      <w:r>
        <w:rPr>
          <w:rFonts w:ascii="Times New Roman" w:hAnsi="Times New Roman" w:cs="Times New Roman"/>
          <w:b/>
          <w:bCs/>
          <w:lang w:val="en-GB"/>
        </w:rPr>
        <w:t xml:space="preserve"> and </w:t>
      </w:r>
      <w:r w:rsidR="00E42C07">
        <w:rPr>
          <w:rFonts w:ascii="Times New Roman" w:hAnsi="Times New Roman" w:cs="Times New Roman"/>
          <w:b/>
          <w:bCs/>
          <w:lang w:val="en-GB"/>
        </w:rPr>
        <w:t>the availability of alternative accommodation</w:t>
      </w:r>
    </w:p>
    <w:p w14:paraId="27DAAFDC" w14:textId="77777777" w:rsidR="00666CA0" w:rsidRDefault="00666CA0" w:rsidP="00B876BB">
      <w:pPr>
        <w:spacing w:line="480" w:lineRule="auto"/>
        <w:jc w:val="both"/>
        <w:rPr>
          <w:rFonts w:ascii="Times New Roman" w:hAnsi="Times New Roman" w:cs="Times New Roman"/>
          <w:b/>
          <w:bCs/>
          <w:lang w:val="en-GB"/>
        </w:rPr>
      </w:pPr>
    </w:p>
    <w:p w14:paraId="0B994ECF" w14:textId="77777777" w:rsidR="00666CA0" w:rsidRDefault="00666CA0" w:rsidP="00B876BB">
      <w:pPr>
        <w:spacing w:line="480" w:lineRule="auto"/>
        <w:jc w:val="both"/>
        <w:rPr>
          <w:rFonts w:ascii="Times New Roman" w:hAnsi="Times New Roman" w:cs="Times New Roman"/>
          <w:lang w:val="en-GB"/>
        </w:rPr>
      </w:pPr>
      <w:r>
        <w:rPr>
          <w:rFonts w:ascii="Times New Roman" w:hAnsi="Times New Roman" w:cs="Times New Roman"/>
          <w:lang w:val="en-GB"/>
        </w:rPr>
        <w:t>[7</w:t>
      </w:r>
      <w:r w:rsidR="008A45F3">
        <w:rPr>
          <w:rFonts w:ascii="Times New Roman" w:hAnsi="Times New Roman" w:cs="Times New Roman"/>
          <w:lang w:val="en-GB"/>
        </w:rPr>
        <w:t>8</w:t>
      </w:r>
      <w:r>
        <w:rPr>
          <w:rFonts w:ascii="Times New Roman" w:hAnsi="Times New Roman" w:cs="Times New Roman"/>
          <w:lang w:val="en-GB"/>
        </w:rPr>
        <w:t>]</w:t>
      </w:r>
      <w:r>
        <w:rPr>
          <w:rFonts w:ascii="Times New Roman" w:hAnsi="Times New Roman" w:cs="Times New Roman"/>
          <w:lang w:val="en-GB"/>
        </w:rPr>
        <w:tab/>
      </w:r>
      <w:r w:rsidR="00397DE6">
        <w:rPr>
          <w:rFonts w:ascii="Times New Roman" w:hAnsi="Times New Roman" w:cs="Times New Roman"/>
          <w:lang w:val="en-GB"/>
        </w:rPr>
        <w:t xml:space="preserve">The application for eviction first presented before me on 9 October 2023. The </w:t>
      </w:r>
      <w:r w:rsidR="00F94284">
        <w:rPr>
          <w:rFonts w:ascii="Times New Roman" w:hAnsi="Times New Roman" w:cs="Times New Roman"/>
          <w:lang w:val="en-GB"/>
        </w:rPr>
        <w:t>respondents</w:t>
      </w:r>
      <w:r w:rsidR="00397DE6">
        <w:rPr>
          <w:rFonts w:ascii="Times New Roman" w:hAnsi="Times New Roman" w:cs="Times New Roman"/>
          <w:lang w:val="en-GB"/>
        </w:rPr>
        <w:t xml:space="preserve"> were represented at the time by Ms C Makua </w:t>
      </w:r>
      <w:r w:rsidR="00F94284">
        <w:rPr>
          <w:rFonts w:ascii="Times New Roman" w:hAnsi="Times New Roman" w:cs="Times New Roman"/>
          <w:lang w:val="en-GB"/>
        </w:rPr>
        <w:t xml:space="preserve">of the Legal Aid Board, however when the mater was to be heard the second respondent informed the Court that she wished to terminate the services of Ms Makua, and wanted to be represented by a Mr Gatto, who purported to appear on her behalf. Ms Makua was also present in Court. </w:t>
      </w:r>
    </w:p>
    <w:p w14:paraId="13712468" w14:textId="77777777" w:rsidR="00F94284" w:rsidRDefault="00F94284" w:rsidP="00B876BB">
      <w:pPr>
        <w:spacing w:line="480" w:lineRule="auto"/>
        <w:jc w:val="both"/>
        <w:rPr>
          <w:rFonts w:ascii="Times New Roman" w:hAnsi="Times New Roman" w:cs="Times New Roman"/>
          <w:lang w:val="en-GB"/>
        </w:rPr>
      </w:pPr>
    </w:p>
    <w:p w14:paraId="768E6F03" w14:textId="77777777" w:rsidR="00F94284" w:rsidRDefault="00F94284" w:rsidP="00B876BB">
      <w:pPr>
        <w:spacing w:line="480" w:lineRule="auto"/>
        <w:jc w:val="both"/>
        <w:rPr>
          <w:rFonts w:ascii="Times New Roman" w:hAnsi="Times New Roman" w:cs="Times New Roman"/>
          <w:lang w:val="en-GB"/>
        </w:rPr>
      </w:pPr>
      <w:r>
        <w:rPr>
          <w:rFonts w:ascii="Times New Roman" w:hAnsi="Times New Roman" w:cs="Times New Roman"/>
          <w:lang w:val="en-GB"/>
        </w:rPr>
        <w:t>[7</w:t>
      </w:r>
      <w:r w:rsidR="008A45F3">
        <w:rPr>
          <w:rFonts w:ascii="Times New Roman" w:hAnsi="Times New Roman" w:cs="Times New Roman"/>
          <w:lang w:val="en-GB"/>
        </w:rPr>
        <w:t>9</w:t>
      </w:r>
      <w:r>
        <w:rPr>
          <w:rFonts w:ascii="Times New Roman" w:hAnsi="Times New Roman" w:cs="Times New Roman"/>
          <w:lang w:val="en-GB"/>
        </w:rPr>
        <w:t>]</w:t>
      </w:r>
      <w:r>
        <w:rPr>
          <w:rFonts w:ascii="Times New Roman" w:hAnsi="Times New Roman" w:cs="Times New Roman"/>
          <w:lang w:val="en-GB"/>
        </w:rPr>
        <w:tab/>
        <w:t xml:space="preserve">Mr Gatto </w:t>
      </w:r>
      <w:r w:rsidR="00707D93">
        <w:rPr>
          <w:rFonts w:ascii="Times New Roman" w:hAnsi="Times New Roman" w:cs="Times New Roman"/>
          <w:lang w:val="en-GB"/>
        </w:rPr>
        <w:t xml:space="preserve">described himself a s a ‘customary law adviser.’ It became clear after further questioning that he did not have right of appearance. I </w:t>
      </w:r>
      <w:r w:rsidR="00D435C5">
        <w:rPr>
          <w:rFonts w:ascii="Times New Roman" w:hAnsi="Times New Roman" w:cs="Times New Roman"/>
          <w:lang w:val="en-GB"/>
        </w:rPr>
        <w:t>the</w:t>
      </w:r>
      <w:r w:rsidR="008A45F3">
        <w:rPr>
          <w:rFonts w:ascii="Times New Roman" w:hAnsi="Times New Roman" w:cs="Times New Roman"/>
          <w:lang w:val="en-GB"/>
        </w:rPr>
        <w:t>n</w:t>
      </w:r>
      <w:r w:rsidR="00D435C5">
        <w:rPr>
          <w:rFonts w:ascii="Times New Roman" w:hAnsi="Times New Roman" w:cs="Times New Roman"/>
          <w:lang w:val="en-GB"/>
        </w:rPr>
        <w:t xml:space="preserve"> explained to the second respondent that the matter </w:t>
      </w:r>
      <w:r w:rsidR="008A45F3">
        <w:rPr>
          <w:rFonts w:ascii="Times New Roman" w:hAnsi="Times New Roman" w:cs="Times New Roman"/>
          <w:lang w:val="en-GB"/>
        </w:rPr>
        <w:t>sh</w:t>
      </w:r>
      <w:r w:rsidR="00D435C5">
        <w:rPr>
          <w:rFonts w:ascii="Times New Roman" w:hAnsi="Times New Roman" w:cs="Times New Roman"/>
          <w:lang w:val="en-GB"/>
        </w:rPr>
        <w:t>ould be postponed for her to obtain alternative legal representation</w:t>
      </w:r>
      <w:r w:rsidR="008A45F3">
        <w:rPr>
          <w:rFonts w:ascii="Times New Roman" w:hAnsi="Times New Roman" w:cs="Times New Roman"/>
          <w:lang w:val="en-GB"/>
        </w:rPr>
        <w:t xml:space="preserve">. </w:t>
      </w:r>
      <w:r w:rsidR="0083120D">
        <w:rPr>
          <w:rFonts w:ascii="Times New Roman" w:hAnsi="Times New Roman" w:cs="Times New Roman"/>
          <w:lang w:val="en-GB"/>
        </w:rPr>
        <w:t xml:space="preserve"> The first respondent was not present in Court</w:t>
      </w:r>
      <w:r w:rsidR="00D76374">
        <w:rPr>
          <w:rFonts w:ascii="Times New Roman" w:hAnsi="Times New Roman" w:cs="Times New Roman"/>
          <w:lang w:val="en-GB"/>
        </w:rPr>
        <w:t>.</w:t>
      </w:r>
    </w:p>
    <w:p w14:paraId="5145BFFF" w14:textId="77777777" w:rsidR="0071311B" w:rsidRDefault="0071311B" w:rsidP="00B876BB">
      <w:pPr>
        <w:spacing w:line="480" w:lineRule="auto"/>
        <w:jc w:val="both"/>
        <w:rPr>
          <w:rFonts w:ascii="Times New Roman" w:hAnsi="Times New Roman" w:cs="Times New Roman"/>
          <w:lang w:val="en-GB"/>
        </w:rPr>
      </w:pPr>
    </w:p>
    <w:p w14:paraId="7BE387DA" w14:textId="77777777" w:rsidR="0071311B" w:rsidRDefault="0071311B"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8A45F3">
        <w:rPr>
          <w:rFonts w:ascii="Times New Roman" w:hAnsi="Times New Roman" w:cs="Times New Roman"/>
          <w:lang w:val="en-GB"/>
        </w:rPr>
        <w:t>80</w:t>
      </w:r>
      <w:r>
        <w:rPr>
          <w:rFonts w:ascii="Times New Roman" w:hAnsi="Times New Roman" w:cs="Times New Roman"/>
          <w:lang w:val="en-GB"/>
        </w:rPr>
        <w:t>]</w:t>
      </w:r>
      <w:r>
        <w:rPr>
          <w:rFonts w:ascii="Times New Roman" w:hAnsi="Times New Roman" w:cs="Times New Roman"/>
          <w:lang w:val="en-GB"/>
        </w:rPr>
        <w:tab/>
        <w:t xml:space="preserve">An order was granted </w:t>
      </w:r>
      <w:r w:rsidR="008817C4">
        <w:rPr>
          <w:rFonts w:ascii="Times New Roman" w:hAnsi="Times New Roman" w:cs="Times New Roman"/>
          <w:lang w:val="en-GB"/>
        </w:rPr>
        <w:t xml:space="preserve">postponing the matter for hearing on 22 November 2023. Provision was made in the order for the respondent to approach the </w:t>
      </w:r>
      <w:r w:rsidR="00D76374">
        <w:rPr>
          <w:rFonts w:ascii="Times New Roman" w:hAnsi="Times New Roman" w:cs="Times New Roman"/>
          <w:lang w:val="en-GB"/>
        </w:rPr>
        <w:t>Women’s L</w:t>
      </w:r>
      <w:r w:rsidR="00513B64">
        <w:rPr>
          <w:rFonts w:ascii="Times New Roman" w:hAnsi="Times New Roman" w:cs="Times New Roman"/>
          <w:lang w:val="en-GB"/>
        </w:rPr>
        <w:t>eg</w:t>
      </w:r>
      <w:r w:rsidR="00D76374">
        <w:rPr>
          <w:rFonts w:ascii="Times New Roman" w:hAnsi="Times New Roman" w:cs="Times New Roman"/>
          <w:lang w:val="en-GB"/>
        </w:rPr>
        <w:t xml:space="preserve">al Centre on or before </w:t>
      </w:r>
      <w:r w:rsidR="00513B64">
        <w:rPr>
          <w:rFonts w:ascii="Times New Roman" w:hAnsi="Times New Roman" w:cs="Times New Roman"/>
          <w:lang w:val="en-GB"/>
        </w:rPr>
        <w:t xml:space="preserve">13 October 023, and should they not be willing or able to assist the respondents, </w:t>
      </w:r>
      <w:r w:rsidR="00C50AA4">
        <w:rPr>
          <w:rFonts w:ascii="Times New Roman" w:hAnsi="Times New Roman" w:cs="Times New Roman"/>
          <w:lang w:val="en-GB"/>
        </w:rPr>
        <w:t xml:space="preserve">directing that a member of the Cape Bar be appointed on a </w:t>
      </w:r>
      <w:r w:rsidR="00C50AA4">
        <w:rPr>
          <w:rFonts w:ascii="Times New Roman" w:hAnsi="Times New Roman" w:cs="Times New Roman"/>
          <w:i/>
          <w:iCs/>
          <w:lang w:val="en-GB"/>
        </w:rPr>
        <w:t xml:space="preserve">pro bono </w:t>
      </w:r>
      <w:r w:rsidR="00C50AA4">
        <w:rPr>
          <w:rFonts w:ascii="Times New Roman" w:hAnsi="Times New Roman" w:cs="Times New Roman"/>
          <w:lang w:val="en-GB"/>
        </w:rPr>
        <w:t xml:space="preserve">basis to </w:t>
      </w:r>
      <w:r w:rsidR="007C72F0">
        <w:rPr>
          <w:rFonts w:ascii="Times New Roman" w:hAnsi="Times New Roman" w:cs="Times New Roman"/>
          <w:lang w:val="en-GB"/>
        </w:rPr>
        <w:t>repr</w:t>
      </w:r>
      <w:r w:rsidR="000C4B4E">
        <w:rPr>
          <w:rFonts w:ascii="Times New Roman" w:hAnsi="Times New Roman" w:cs="Times New Roman"/>
          <w:lang w:val="en-GB"/>
        </w:rPr>
        <w:t>esent the respondents</w:t>
      </w:r>
      <w:r w:rsidR="008034EA">
        <w:rPr>
          <w:rFonts w:ascii="Times New Roman" w:hAnsi="Times New Roman" w:cs="Times New Roman"/>
          <w:lang w:val="en-GB"/>
        </w:rPr>
        <w:t xml:space="preserve"> (‘the October order’)</w:t>
      </w:r>
      <w:r w:rsidR="000C4B4E">
        <w:rPr>
          <w:rFonts w:ascii="Times New Roman" w:hAnsi="Times New Roman" w:cs="Times New Roman"/>
          <w:lang w:val="en-GB"/>
        </w:rPr>
        <w:t>. The respondents were further granted leave to deliver further or supplementary ans</w:t>
      </w:r>
      <w:r w:rsidR="009016EF">
        <w:rPr>
          <w:rFonts w:ascii="Times New Roman" w:hAnsi="Times New Roman" w:cs="Times New Roman"/>
          <w:lang w:val="en-GB"/>
        </w:rPr>
        <w:t>w</w:t>
      </w:r>
      <w:r w:rsidR="000C4B4E">
        <w:rPr>
          <w:rFonts w:ascii="Times New Roman" w:hAnsi="Times New Roman" w:cs="Times New Roman"/>
          <w:lang w:val="en-GB"/>
        </w:rPr>
        <w:t>ering affidavits</w:t>
      </w:r>
      <w:r w:rsidR="009016EF">
        <w:rPr>
          <w:rFonts w:ascii="Times New Roman" w:hAnsi="Times New Roman" w:cs="Times New Roman"/>
          <w:lang w:val="en-GB"/>
        </w:rPr>
        <w:t xml:space="preserve"> by 13 November 2023</w:t>
      </w:r>
      <w:r w:rsidR="000C4B4E">
        <w:rPr>
          <w:rFonts w:ascii="Times New Roman" w:hAnsi="Times New Roman" w:cs="Times New Roman"/>
          <w:lang w:val="en-GB"/>
        </w:rPr>
        <w:t xml:space="preserve">, </w:t>
      </w:r>
      <w:r w:rsidR="009016EF">
        <w:rPr>
          <w:rFonts w:ascii="Times New Roman" w:hAnsi="Times New Roman" w:cs="Times New Roman"/>
          <w:lang w:val="en-GB"/>
        </w:rPr>
        <w:t>to which the applicants could reply by 20 November 2023.</w:t>
      </w:r>
      <w:r w:rsidR="00513B64">
        <w:rPr>
          <w:rFonts w:ascii="Times New Roman" w:hAnsi="Times New Roman" w:cs="Times New Roman"/>
          <w:lang w:val="en-GB"/>
        </w:rPr>
        <w:t xml:space="preserve"> </w:t>
      </w:r>
      <w:r w:rsidR="00810D19">
        <w:rPr>
          <w:rFonts w:ascii="Times New Roman" w:hAnsi="Times New Roman" w:cs="Times New Roman"/>
          <w:lang w:val="en-GB"/>
        </w:rPr>
        <w:t>A copy of the order was to be served on the fourth respondent by no later than 10 October 2023.</w:t>
      </w:r>
    </w:p>
    <w:p w14:paraId="62DFBDD0" w14:textId="77777777" w:rsidR="00565B18" w:rsidRDefault="00565B18" w:rsidP="00B876BB">
      <w:pPr>
        <w:spacing w:line="480" w:lineRule="auto"/>
        <w:jc w:val="both"/>
        <w:rPr>
          <w:rFonts w:ascii="Times New Roman" w:hAnsi="Times New Roman" w:cs="Times New Roman"/>
          <w:lang w:val="en-GB"/>
        </w:rPr>
      </w:pPr>
    </w:p>
    <w:p w14:paraId="3C81CC13" w14:textId="77777777" w:rsidR="00565B18" w:rsidRDefault="00565B18" w:rsidP="00B876BB">
      <w:pPr>
        <w:spacing w:line="480" w:lineRule="auto"/>
        <w:jc w:val="both"/>
        <w:rPr>
          <w:rFonts w:ascii="Times New Roman" w:hAnsi="Times New Roman" w:cs="Times New Roman"/>
          <w:lang w:val="en-US"/>
        </w:rPr>
      </w:pPr>
      <w:r>
        <w:rPr>
          <w:rFonts w:ascii="Times New Roman" w:hAnsi="Times New Roman" w:cs="Times New Roman"/>
          <w:lang w:val="en-GB"/>
        </w:rPr>
        <w:lastRenderedPageBreak/>
        <w:t>[</w:t>
      </w:r>
      <w:r w:rsidR="008A45F3">
        <w:rPr>
          <w:rFonts w:ascii="Times New Roman" w:hAnsi="Times New Roman" w:cs="Times New Roman"/>
          <w:lang w:val="en-GB"/>
        </w:rPr>
        <w:t>81</w:t>
      </w:r>
      <w:r>
        <w:rPr>
          <w:rFonts w:ascii="Times New Roman" w:hAnsi="Times New Roman" w:cs="Times New Roman"/>
          <w:lang w:val="en-GB"/>
        </w:rPr>
        <w:t>]</w:t>
      </w:r>
      <w:r>
        <w:rPr>
          <w:rFonts w:ascii="Times New Roman" w:hAnsi="Times New Roman" w:cs="Times New Roman"/>
          <w:lang w:val="en-GB"/>
        </w:rPr>
        <w:tab/>
        <w:t>In terms of paragraph</w:t>
      </w:r>
      <w:r w:rsidR="00382541">
        <w:rPr>
          <w:rFonts w:ascii="Times New Roman" w:hAnsi="Times New Roman" w:cs="Times New Roman"/>
          <w:lang w:val="en-GB"/>
        </w:rPr>
        <w:t xml:space="preserve">s 7 and 8 of the order, </w:t>
      </w:r>
      <w:r w:rsidR="007666D6" w:rsidRPr="007666D6">
        <w:rPr>
          <w:rFonts w:ascii="Times New Roman" w:hAnsi="Times New Roman" w:cs="Times New Roman"/>
          <w:lang w:val="en-US"/>
        </w:rPr>
        <w:t xml:space="preserve">the </w:t>
      </w:r>
      <w:r w:rsidR="00291D99">
        <w:rPr>
          <w:rFonts w:ascii="Times New Roman" w:hAnsi="Times New Roman" w:cs="Times New Roman"/>
          <w:lang w:val="en-US"/>
        </w:rPr>
        <w:t>fourth</w:t>
      </w:r>
      <w:r w:rsidR="007666D6" w:rsidRPr="007666D6">
        <w:rPr>
          <w:rFonts w:ascii="Times New Roman" w:hAnsi="Times New Roman" w:cs="Times New Roman"/>
          <w:lang w:val="en-US"/>
        </w:rPr>
        <w:t xml:space="preserve"> respondent</w:t>
      </w:r>
      <w:r w:rsidR="00291D99" w:rsidRPr="00291D99">
        <w:rPr>
          <w:rFonts w:ascii="Times New Roman" w:hAnsi="Times New Roman" w:cs="Times New Roman"/>
          <w:lang w:val="en-US"/>
        </w:rPr>
        <w:t xml:space="preserve">, in consultation with the </w:t>
      </w:r>
      <w:r w:rsidR="00291D99">
        <w:rPr>
          <w:rFonts w:ascii="Times New Roman" w:hAnsi="Times New Roman" w:cs="Times New Roman"/>
          <w:lang w:val="en-US"/>
        </w:rPr>
        <w:t>D</w:t>
      </w:r>
      <w:r w:rsidR="00291D99" w:rsidRPr="00291D99">
        <w:rPr>
          <w:rFonts w:ascii="Times New Roman" w:hAnsi="Times New Roman" w:cs="Times New Roman"/>
          <w:lang w:val="en-US"/>
        </w:rPr>
        <w:t xml:space="preserve">epartment of </w:t>
      </w:r>
      <w:r w:rsidR="00291D99">
        <w:rPr>
          <w:rFonts w:ascii="Times New Roman" w:hAnsi="Times New Roman" w:cs="Times New Roman"/>
          <w:lang w:val="en-US"/>
        </w:rPr>
        <w:t>S</w:t>
      </w:r>
      <w:r w:rsidR="00291D99" w:rsidRPr="00291D99">
        <w:rPr>
          <w:rFonts w:ascii="Times New Roman" w:hAnsi="Times New Roman" w:cs="Times New Roman"/>
          <w:lang w:val="en-US"/>
        </w:rPr>
        <w:t xml:space="preserve">ocial </w:t>
      </w:r>
      <w:r w:rsidR="00291D99">
        <w:rPr>
          <w:rFonts w:ascii="Times New Roman" w:hAnsi="Times New Roman" w:cs="Times New Roman"/>
          <w:lang w:val="en-US"/>
        </w:rPr>
        <w:t>D</w:t>
      </w:r>
      <w:r w:rsidR="00291D99" w:rsidRPr="00291D99">
        <w:rPr>
          <w:rFonts w:ascii="Times New Roman" w:hAnsi="Times New Roman" w:cs="Times New Roman"/>
          <w:lang w:val="en-US"/>
        </w:rPr>
        <w:t xml:space="preserve">evelopment </w:t>
      </w:r>
      <w:r w:rsidR="00291D99">
        <w:rPr>
          <w:rFonts w:ascii="Times New Roman" w:hAnsi="Times New Roman" w:cs="Times New Roman"/>
          <w:lang w:val="en-US"/>
        </w:rPr>
        <w:t>(</w:t>
      </w:r>
      <w:r w:rsidR="00291D99" w:rsidRPr="00291D99">
        <w:rPr>
          <w:rFonts w:ascii="Times New Roman" w:hAnsi="Times New Roman" w:cs="Times New Roman"/>
          <w:lang w:val="en-US"/>
        </w:rPr>
        <w:t xml:space="preserve">should such consultation be deemed by the </w:t>
      </w:r>
      <w:r w:rsidR="00291D99">
        <w:rPr>
          <w:rFonts w:ascii="Times New Roman" w:hAnsi="Times New Roman" w:cs="Times New Roman"/>
          <w:lang w:val="en-US"/>
        </w:rPr>
        <w:t xml:space="preserve">fourth </w:t>
      </w:r>
      <w:r w:rsidR="00291D99" w:rsidRPr="00291D99">
        <w:rPr>
          <w:rFonts w:ascii="Times New Roman" w:hAnsi="Times New Roman" w:cs="Times New Roman"/>
          <w:lang w:val="en-US"/>
        </w:rPr>
        <w:t>respondent to be necessary</w:t>
      </w:r>
      <w:r w:rsidR="00291D99">
        <w:rPr>
          <w:rFonts w:ascii="Times New Roman" w:hAnsi="Times New Roman" w:cs="Times New Roman"/>
          <w:lang w:val="en-US"/>
        </w:rPr>
        <w:t>)</w:t>
      </w:r>
      <w:r w:rsidR="00105542">
        <w:rPr>
          <w:rFonts w:ascii="Times New Roman" w:hAnsi="Times New Roman" w:cs="Times New Roman"/>
          <w:lang w:val="en-US"/>
        </w:rPr>
        <w:t xml:space="preserve">, </w:t>
      </w:r>
      <w:r w:rsidR="00EC17DD" w:rsidRPr="00EC17DD">
        <w:rPr>
          <w:rFonts w:ascii="Times New Roman" w:hAnsi="Times New Roman" w:cs="Times New Roman"/>
          <w:lang w:val="en-US"/>
        </w:rPr>
        <w:t xml:space="preserve">was directed by no later than  November 2023 to deliver a report to the court, confirmed on affidavit by an appropriate official of the </w:t>
      </w:r>
      <w:r w:rsidR="00EC17DD">
        <w:rPr>
          <w:rFonts w:ascii="Times New Roman" w:hAnsi="Times New Roman" w:cs="Times New Roman"/>
          <w:lang w:val="en-US"/>
        </w:rPr>
        <w:t>f</w:t>
      </w:r>
      <w:r w:rsidR="008034EA">
        <w:rPr>
          <w:rFonts w:ascii="Times New Roman" w:hAnsi="Times New Roman" w:cs="Times New Roman"/>
          <w:lang w:val="en-US"/>
        </w:rPr>
        <w:t>ourth</w:t>
      </w:r>
      <w:r w:rsidR="00EC17DD" w:rsidRPr="00EC17DD">
        <w:rPr>
          <w:rFonts w:ascii="Times New Roman" w:hAnsi="Times New Roman" w:cs="Times New Roman"/>
          <w:lang w:val="en-US"/>
        </w:rPr>
        <w:t xml:space="preserve"> respondent, detailing the accommodation that it would make available to the</w:t>
      </w:r>
      <w:r w:rsidR="008034EA">
        <w:rPr>
          <w:rFonts w:ascii="Times New Roman" w:hAnsi="Times New Roman" w:cs="Times New Roman"/>
          <w:lang w:val="en-US"/>
        </w:rPr>
        <w:t xml:space="preserve"> first</w:t>
      </w:r>
      <w:r w:rsidR="00EC17DD" w:rsidRPr="00EC17DD">
        <w:rPr>
          <w:rFonts w:ascii="Times New Roman" w:hAnsi="Times New Roman" w:cs="Times New Roman"/>
          <w:lang w:val="en-US"/>
        </w:rPr>
        <w:t xml:space="preserve"> to </w:t>
      </w:r>
      <w:r w:rsidR="008034EA">
        <w:rPr>
          <w:rFonts w:ascii="Times New Roman" w:hAnsi="Times New Roman" w:cs="Times New Roman"/>
          <w:lang w:val="en-US"/>
        </w:rPr>
        <w:t>thi</w:t>
      </w:r>
      <w:r w:rsidR="00EC17DD" w:rsidRPr="00EC17DD">
        <w:rPr>
          <w:rFonts w:ascii="Times New Roman" w:hAnsi="Times New Roman" w:cs="Times New Roman"/>
          <w:lang w:val="en-US"/>
        </w:rPr>
        <w:t>rd respondents, in a location as close as feasibly possible to the property currently occupied by them, should an eviction order be granted</w:t>
      </w:r>
      <w:r w:rsidR="008034EA">
        <w:rPr>
          <w:rFonts w:ascii="Times New Roman" w:hAnsi="Times New Roman" w:cs="Times New Roman"/>
          <w:lang w:val="en-US"/>
        </w:rPr>
        <w:t xml:space="preserve">. </w:t>
      </w:r>
    </w:p>
    <w:p w14:paraId="5A7EC3E0" w14:textId="77777777" w:rsidR="008034EA" w:rsidRDefault="008034EA" w:rsidP="00B876BB">
      <w:pPr>
        <w:spacing w:line="480" w:lineRule="auto"/>
        <w:jc w:val="both"/>
        <w:rPr>
          <w:rFonts w:ascii="Times New Roman" w:hAnsi="Times New Roman" w:cs="Times New Roman"/>
          <w:lang w:val="en-US"/>
        </w:rPr>
      </w:pPr>
    </w:p>
    <w:p w14:paraId="4C2D5372" w14:textId="77777777" w:rsidR="008A45F3" w:rsidRDefault="008034EA" w:rsidP="00B876BB">
      <w:pPr>
        <w:spacing w:line="480" w:lineRule="auto"/>
        <w:jc w:val="both"/>
        <w:rPr>
          <w:rFonts w:ascii="Times New Roman" w:hAnsi="Times New Roman" w:cs="Times New Roman"/>
          <w:lang w:val="en-US"/>
        </w:rPr>
      </w:pPr>
      <w:r>
        <w:rPr>
          <w:rFonts w:ascii="Times New Roman" w:hAnsi="Times New Roman" w:cs="Times New Roman"/>
          <w:lang w:val="en-US"/>
        </w:rPr>
        <w:t>[8</w:t>
      </w:r>
      <w:r w:rsidR="008A45F3">
        <w:rPr>
          <w:rFonts w:ascii="Times New Roman" w:hAnsi="Times New Roman" w:cs="Times New Roman"/>
          <w:lang w:val="en-US"/>
        </w:rPr>
        <w:t>2</w:t>
      </w:r>
      <w:r>
        <w:rPr>
          <w:rFonts w:ascii="Times New Roman" w:hAnsi="Times New Roman" w:cs="Times New Roman"/>
          <w:lang w:val="en-US"/>
        </w:rPr>
        <w:t>]</w:t>
      </w:r>
      <w:r>
        <w:rPr>
          <w:rFonts w:ascii="Times New Roman" w:hAnsi="Times New Roman" w:cs="Times New Roman"/>
          <w:lang w:val="en-US"/>
        </w:rPr>
        <w:tab/>
      </w:r>
      <w:r w:rsidR="00134284">
        <w:rPr>
          <w:rFonts w:ascii="Times New Roman" w:hAnsi="Times New Roman" w:cs="Times New Roman"/>
          <w:lang w:val="en-US"/>
        </w:rPr>
        <w:t xml:space="preserve">The fourth respondent was further directed </w:t>
      </w:r>
      <w:r w:rsidR="00A01685">
        <w:rPr>
          <w:rFonts w:ascii="Times New Roman" w:hAnsi="Times New Roman" w:cs="Times New Roman"/>
          <w:lang w:val="en-US"/>
        </w:rPr>
        <w:t xml:space="preserve">to set out in such report when the accommodation would </w:t>
      </w:r>
      <w:r w:rsidR="002D4098">
        <w:rPr>
          <w:rFonts w:ascii="Times New Roman" w:hAnsi="Times New Roman" w:cs="Times New Roman"/>
          <w:lang w:val="en-US"/>
        </w:rPr>
        <w:t xml:space="preserve">be </w:t>
      </w:r>
      <w:r w:rsidR="00E51044">
        <w:rPr>
          <w:rFonts w:ascii="Times New Roman" w:hAnsi="Times New Roman" w:cs="Times New Roman"/>
          <w:lang w:val="en-US"/>
        </w:rPr>
        <w:t xml:space="preserve">available, and to undertake to make same available. </w:t>
      </w:r>
      <w:r w:rsidR="00107CD1" w:rsidRPr="00107CD1">
        <w:rPr>
          <w:rFonts w:ascii="Times New Roman" w:hAnsi="Times New Roman" w:cs="Times New Roman"/>
          <w:lang w:val="en-US"/>
        </w:rPr>
        <w:t xml:space="preserve">The report was further required to deal with the issue of proximity and explain why the </w:t>
      </w:r>
      <w:r w:rsidR="00AA31E1" w:rsidRPr="00107CD1">
        <w:rPr>
          <w:rFonts w:ascii="Times New Roman" w:hAnsi="Times New Roman" w:cs="Times New Roman"/>
          <w:lang w:val="en-US"/>
        </w:rPr>
        <w:t>location</w:t>
      </w:r>
      <w:r w:rsidR="00107CD1" w:rsidRPr="00107CD1">
        <w:rPr>
          <w:rFonts w:ascii="Times New Roman" w:hAnsi="Times New Roman" w:cs="Times New Roman"/>
          <w:lang w:val="en-US"/>
        </w:rPr>
        <w:t xml:space="preserve"> and form of accommodation had been selected.</w:t>
      </w:r>
      <w:r w:rsidR="00181456" w:rsidRPr="00181456">
        <w:rPr>
          <w:rFonts w:ascii="Times New Roman" w:hAnsi="Times New Roman" w:cs="Times New Roman"/>
          <w:lang w:val="en-US"/>
        </w:rPr>
        <w:t xml:space="preserve"> Further provision was made for the report to set out the steps taken from the date of service of the October order</w:t>
      </w:r>
      <w:r w:rsidR="00F217C2" w:rsidRPr="00F217C2">
        <w:rPr>
          <w:rFonts w:ascii="Times New Roman" w:hAnsi="Times New Roman" w:cs="Times New Roman"/>
          <w:lang w:val="en-US"/>
        </w:rPr>
        <w:t xml:space="preserve"> until the filing of the report to engage with the respondents through the</w:t>
      </w:r>
      <w:r w:rsidR="00F217C2">
        <w:rPr>
          <w:rFonts w:ascii="Times New Roman" w:hAnsi="Times New Roman" w:cs="Times New Roman"/>
          <w:lang w:val="en-US"/>
        </w:rPr>
        <w:t xml:space="preserve">ir legal </w:t>
      </w:r>
      <w:r w:rsidR="00F96F73">
        <w:rPr>
          <w:rFonts w:ascii="Times New Roman" w:hAnsi="Times New Roman" w:cs="Times New Roman"/>
          <w:lang w:val="en-US"/>
        </w:rPr>
        <w:t>representatives</w:t>
      </w:r>
      <w:r w:rsidR="00F217C2">
        <w:rPr>
          <w:rFonts w:ascii="Times New Roman" w:hAnsi="Times New Roman" w:cs="Times New Roman"/>
          <w:lang w:val="en-US"/>
        </w:rPr>
        <w:t xml:space="preserve">, in person, or through family members or by any </w:t>
      </w:r>
      <w:r w:rsidR="00F96F73">
        <w:rPr>
          <w:rFonts w:ascii="Times New Roman" w:hAnsi="Times New Roman" w:cs="Times New Roman"/>
          <w:lang w:val="en-US"/>
        </w:rPr>
        <w:t>other means that may appear appropriate</w:t>
      </w:r>
      <w:r w:rsidR="006317C3">
        <w:rPr>
          <w:rFonts w:ascii="Times New Roman" w:hAnsi="Times New Roman" w:cs="Times New Roman"/>
          <w:lang w:val="en-US"/>
        </w:rPr>
        <w:t>.</w:t>
      </w:r>
      <w:r w:rsidR="00AA31E1">
        <w:rPr>
          <w:rFonts w:ascii="Times New Roman" w:hAnsi="Times New Roman" w:cs="Times New Roman"/>
          <w:lang w:val="en-US"/>
        </w:rPr>
        <w:t xml:space="preserve"> </w:t>
      </w:r>
    </w:p>
    <w:p w14:paraId="01E72BE9" w14:textId="77777777" w:rsidR="008A45F3" w:rsidRDefault="008A45F3" w:rsidP="00B876BB">
      <w:pPr>
        <w:spacing w:line="480" w:lineRule="auto"/>
        <w:jc w:val="both"/>
        <w:rPr>
          <w:rFonts w:ascii="Times New Roman" w:hAnsi="Times New Roman" w:cs="Times New Roman"/>
          <w:lang w:val="en-US"/>
        </w:rPr>
      </w:pPr>
    </w:p>
    <w:p w14:paraId="1C8C47EA" w14:textId="77777777" w:rsidR="006317C3" w:rsidRPr="00AA31E1" w:rsidRDefault="008A45F3" w:rsidP="00B876BB">
      <w:pPr>
        <w:spacing w:line="480" w:lineRule="auto"/>
        <w:jc w:val="both"/>
        <w:rPr>
          <w:rFonts w:ascii="Times New Roman" w:hAnsi="Times New Roman" w:cs="Times New Roman"/>
          <w:lang w:val="en-US"/>
        </w:rPr>
      </w:pPr>
      <w:r>
        <w:rPr>
          <w:rFonts w:ascii="Times New Roman" w:hAnsi="Times New Roman" w:cs="Times New Roman"/>
          <w:lang w:val="en-US"/>
        </w:rPr>
        <w:t>[83]</w:t>
      </w:r>
      <w:r>
        <w:rPr>
          <w:rFonts w:ascii="Times New Roman" w:hAnsi="Times New Roman" w:cs="Times New Roman"/>
          <w:lang w:val="en-US"/>
        </w:rPr>
        <w:tab/>
      </w:r>
      <w:r w:rsidR="00AA31E1">
        <w:rPr>
          <w:rFonts w:ascii="Times New Roman" w:hAnsi="Times New Roman" w:cs="Times New Roman"/>
          <w:lang w:val="en-US"/>
        </w:rPr>
        <w:t>Th</w:t>
      </w:r>
      <w:r w:rsidR="00F06543" w:rsidRPr="00F06543">
        <w:rPr>
          <w:rFonts w:ascii="Times New Roman" w:hAnsi="Times New Roman" w:cs="Times New Roman"/>
          <w:lang w:val="en-US"/>
        </w:rPr>
        <w:t>e respondents w</w:t>
      </w:r>
      <w:r w:rsidR="00AA31E1">
        <w:rPr>
          <w:rFonts w:ascii="Times New Roman" w:hAnsi="Times New Roman" w:cs="Times New Roman"/>
          <w:lang w:val="en-US"/>
        </w:rPr>
        <w:t>ere</w:t>
      </w:r>
      <w:r w:rsidR="00F06543" w:rsidRPr="00F06543">
        <w:rPr>
          <w:rFonts w:ascii="Times New Roman" w:hAnsi="Times New Roman" w:cs="Times New Roman"/>
          <w:lang w:val="en-US"/>
        </w:rPr>
        <w:t xml:space="preserve"> granted leave to deliver affidavits dealing with the contents of the </w:t>
      </w:r>
      <w:r w:rsidR="00AA31E1">
        <w:rPr>
          <w:rFonts w:ascii="Times New Roman" w:hAnsi="Times New Roman" w:cs="Times New Roman"/>
          <w:lang w:val="en-US"/>
        </w:rPr>
        <w:t>fourth</w:t>
      </w:r>
      <w:r w:rsidR="00F06543" w:rsidRPr="00F06543">
        <w:rPr>
          <w:rFonts w:ascii="Times New Roman" w:hAnsi="Times New Roman" w:cs="Times New Roman"/>
          <w:lang w:val="en-US"/>
        </w:rPr>
        <w:t xml:space="preserve"> respondent</w:t>
      </w:r>
      <w:r w:rsidR="00AA31E1">
        <w:rPr>
          <w:rFonts w:ascii="Times New Roman" w:hAnsi="Times New Roman" w:cs="Times New Roman"/>
          <w:lang w:val="en-US"/>
        </w:rPr>
        <w:t>’</w:t>
      </w:r>
      <w:r w:rsidR="00F06543" w:rsidRPr="00F06543">
        <w:rPr>
          <w:rFonts w:ascii="Times New Roman" w:hAnsi="Times New Roman" w:cs="Times New Roman"/>
          <w:lang w:val="en-US"/>
        </w:rPr>
        <w:t xml:space="preserve">s report, and specifying any objections thereto by 13 November 2023, to which the respondent was entitled to respond any further </w:t>
      </w:r>
      <w:r w:rsidR="008402F2">
        <w:rPr>
          <w:rFonts w:ascii="Times New Roman" w:hAnsi="Times New Roman" w:cs="Times New Roman"/>
          <w:lang w:val="en-US"/>
        </w:rPr>
        <w:t>affidavit</w:t>
      </w:r>
      <w:r w:rsidR="00F06543" w:rsidRPr="00F06543">
        <w:rPr>
          <w:rFonts w:ascii="Times New Roman" w:hAnsi="Times New Roman" w:cs="Times New Roman"/>
          <w:lang w:val="en-US"/>
        </w:rPr>
        <w:t xml:space="preserve"> to be delivered by no later than 21 November </w:t>
      </w:r>
      <w:r w:rsidR="00F06543">
        <w:rPr>
          <w:rFonts w:ascii="Times New Roman" w:hAnsi="Times New Roman" w:cs="Times New Roman"/>
          <w:lang w:val="en-US"/>
        </w:rPr>
        <w:t>20</w:t>
      </w:r>
      <w:r w:rsidR="00F06543" w:rsidRPr="00F06543">
        <w:rPr>
          <w:rFonts w:ascii="Times New Roman" w:hAnsi="Times New Roman" w:cs="Times New Roman"/>
          <w:lang w:val="en-US"/>
        </w:rPr>
        <w:t>23</w:t>
      </w:r>
      <w:r w:rsidR="00F06543">
        <w:rPr>
          <w:rFonts w:ascii="Times New Roman" w:hAnsi="Times New Roman" w:cs="Times New Roman"/>
          <w:lang w:val="en-US"/>
        </w:rPr>
        <w:t>.</w:t>
      </w:r>
    </w:p>
    <w:p w14:paraId="4CAF8D50" w14:textId="77777777" w:rsidR="0089381F" w:rsidRDefault="0089381F" w:rsidP="00B876BB">
      <w:pPr>
        <w:spacing w:line="480" w:lineRule="auto"/>
        <w:jc w:val="both"/>
        <w:rPr>
          <w:rFonts w:ascii="Times New Roman" w:hAnsi="Times New Roman" w:cs="Times New Roman"/>
          <w:lang w:val="en-GB"/>
        </w:rPr>
      </w:pPr>
    </w:p>
    <w:p w14:paraId="05CD147A" w14:textId="77777777" w:rsidR="008A45F3" w:rsidRDefault="0089381F"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8A45F3">
        <w:rPr>
          <w:rFonts w:ascii="Times New Roman" w:hAnsi="Times New Roman" w:cs="Times New Roman"/>
          <w:lang w:val="en-GB"/>
        </w:rPr>
        <w:t>84</w:t>
      </w:r>
      <w:r>
        <w:rPr>
          <w:rFonts w:ascii="Times New Roman" w:hAnsi="Times New Roman" w:cs="Times New Roman"/>
          <w:lang w:val="en-GB"/>
        </w:rPr>
        <w:t>]</w:t>
      </w:r>
      <w:r>
        <w:rPr>
          <w:rFonts w:ascii="Times New Roman" w:hAnsi="Times New Roman" w:cs="Times New Roman"/>
          <w:lang w:val="en-GB"/>
        </w:rPr>
        <w:tab/>
      </w:r>
      <w:r w:rsidR="00781888">
        <w:rPr>
          <w:rFonts w:ascii="Times New Roman" w:hAnsi="Times New Roman" w:cs="Times New Roman"/>
          <w:lang w:val="en-GB"/>
        </w:rPr>
        <w:t xml:space="preserve">On 12 October 2023 </w:t>
      </w:r>
      <w:r w:rsidR="00AA31E1">
        <w:rPr>
          <w:rFonts w:ascii="Times New Roman" w:hAnsi="Times New Roman" w:cs="Times New Roman"/>
          <w:lang w:val="en-GB"/>
        </w:rPr>
        <w:t xml:space="preserve">and </w:t>
      </w:r>
      <w:r w:rsidR="00F06543">
        <w:rPr>
          <w:rFonts w:ascii="Times New Roman" w:hAnsi="Times New Roman" w:cs="Times New Roman"/>
          <w:lang w:val="en-GB"/>
        </w:rPr>
        <w:t>after receiving</w:t>
      </w:r>
      <w:r w:rsidR="008D4470">
        <w:rPr>
          <w:rFonts w:ascii="Times New Roman" w:hAnsi="Times New Roman" w:cs="Times New Roman"/>
          <w:lang w:val="en-GB"/>
        </w:rPr>
        <w:t xml:space="preserve"> </w:t>
      </w:r>
      <w:r w:rsidR="00F06543">
        <w:rPr>
          <w:rFonts w:ascii="Times New Roman" w:hAnsi="Times New Roman" w:cs="Times New Roman"/>
          <w:lang w:val="en-GB"/>
        </w:rPr>
        <w:t>an affidavit</w:t>
      </w:r>
      <w:r w:rsidR="008D4470">
        <w:rPr>
          <w:rFonts w:ascii="Times New Roman" w:hAnsi="Times New Roman" w:cs="Times New Roman"/>
          <w:lang w:val="en-GB"/>
        </w:rPr>
        <w:t xml:space="preserve"> </w:t>
      </w:r>
      <w:r w:rsidR="008402F2">
        <w:rPr>
          <w:rFonts w:ascii="Times New Roman" w:hAnsi="Times New Roman" w:cs="Times New Roman"/>
          <w:lang w:val="en-GB"/>
        </w:rPr>
        <w:t>deposed to</w:t>
      </w:r>
      <w:r w:rsidR="008D4470">
        <w:rPr>
          <w:rFonts w:ascii="Times New Roman" w:hAnsi="Times New Roman" w:cs="Times New Roman"/>
          <w:lang w:val="en-GB"/>
        </w:rPr>
        <w:t xml:space="preserve"> by Ms Makua on 11 October 2023</w:t>
      </w:r>
      <w:r w:rsidR="004238E0">
        <w:rPr>
          <w:rFonts w:ascii="Times New Roman" w:hAnsi="Times New Roman" w:cs="Times New Roman"/>
          <w:lang w:val="en-GB"/>
        </w:rPr>
        <w:t>,</w:t>
      </w:r>
      <w:r w:rsidR="00AA31E1">
        <w:rPr>
          <w:rFonts w:ascii="Times New Roman" w:hAnsi="Times New Roman" w:cs="Times New Roman"/>
          <w:lang w:val="en-GB"/>
        </w:rPr>
        <w:t xml:space="preserve"> I issued a written directive</w:t>
      </w:r>
      <w:r w:rsidR="004238E0">
        <w:rPr>
          <w:rFonts w:ascii="Times New Roman" w:hAnsi="Times New Roman" w:cs="Times New Roman"/>
          <w:lang w:val="en-GB"/>
        </w:rPr>
        <w:t xml:space="preserve"> in which she stated that certain members of the public appeared to have interfere</w:t>
      </w:r>
      <w:r w:rsidR="00A01BF5">
        <w:rPr>
          <w:rFonts w:ascii="Times New Roman" w:hAnsi="Times New Roman" w:cs="Times New Roman"/>
          <w:lang w:val="en-GB"/>
        </w:rPr>
        <w:t>d with her representation of the second respondent</w:t>
      </w:r>
      <w:r w:rsidR="0008059D">
        <w:rPr>
          <w:rFonts w:ascii="Times New Roman" w:hAnsi="Times New Roman" w:cs="Times New Roman"/>
          <w:lang w:val="en-GB"/>
        </w:rPr>
        <w:t xml:space="preserve">. </w:t>
      </w:r>
    </w:p>
    <w:p w14:paraId="27973AB4" w14:textId="77777777" w:rsidR="008A45F3" w:rsidRDefault="008A45F3" w:rsidP="00B876BB">
      <w:pPr>
        <w:spacing w:line="480" w:lineRule="auto"/>
        <w:jc w:val="both"/>
        <w:rPr>
          <w:rFonts w:ascii="Times New Roman" w:hAnsi="Times New Roman" w:cs="Times New Roman"/>
          <w:lang w:val="en-GB"/>
        </w:rPr>
      </w:pPr>
    </w:p>
    <w:p w14:paraId="6FB3CF93" w14:textId="77777777" w:rsidR="0089381F" w:rsidRDefault="008A45F3" w:rsidP="00B876BB">
      <w:pPr>
        <w:spacing w:line="480" w:lineRule="auto"/>
        <w:jc w:val="both"/>
        <w:rPr>
          <w:rFonts w:ascii="Times New Roman" w:hAnsi="Times New Roman" w:cs="Times New Roman"/>
          <w:lang w:val="en-GB"/>
        </w:rPr>
      </w:pPr>
      <w:r>
        <w:rPr>
          <w:rFonts w:ascii="Times New Roman" w:hAnsi="Times New Roman" w:cs="Times New Roman"/>
          <w:lang w:val="en-GB"/>
        </w:rPr>
        <w:lastRenderedPageBreak/>
        <w:t>[85]</w:t>
      </w:r>
      <w:r>
        <w:rPr>
          <w:rFonts w:ascii="Times New Roman" w:hAnsi="Times New Roman" w:cs="Times New Roman"/>
          <w:lang w:val="en-GB"/>
        </w:rPr>
        <w:tab/>
      </w:r>
      <w:r w:rsidR="0008059D">
        <w:rPr>
          <w:rFonts w:ascii="Times New Roman" w:hAnsi="Times New Roman" w:cs="Times New Roman"/>
          <w:lang w:val="en-GB"/>
        </w:rPr>
        <w:t>In terms of the directive, the family members of the second respondent were directed not to interfer</w:t>
      </w:r>
      <w:r w:rsidR="00DF1E53">
        <w:rPr>
          <w:rFonts w:ascii="Times New Roman" w:hAnsi="Times New Roman" w:cs="Times New Roman"/>
          <w:lang w:val="en-GB"/>
        </w:rPr>
        <w:t xml:space="preserve">e </w:t>
      </w:r>
      <w:r w:rsidR="00B55377">
        <w:rPr>
          <w:rFonts w:ascii="Times New Roman" w:hAnsi="Times New Roman" w:cs="Times New Roman"/>
          <w:lang w:val="en-GB"/>
        </w:rPr>
        <w:t xml:space="preserve">with the second respondent obtaining legal representation and </w:t>
      </w:r>
      <w:r w:rsidR="009E63FA">
        <w:rPr>
          <w:rFonts w:ascii="Times New Roman" w:hAnsi="Times New Roman" w:cs="Times New Roman"/>
          <w:lang w:val="en-GB"/>
        </w:rPr>
        <w:t>furnishing her legal representatives with proper instructions.</w:t>
      </w:r>
      <w:r w:rsidR="00520548">
        <w:rPr>
          <w:rFonts w:ascii="Times New Roman" w:hAnsi="Times New Roman" w:cs="Times New Roman"/>
          <w:lang w:val="en-GB"/>
        </w:rPr>
        <w:t xml:space="preserve"> The applicant’s attorney, Mr van Rensburg</w:t>
      </w:r>
      <w:r w:rsidR="00F1398F">
        <w:rPr>
          <w:rFonts w:ascii="Times New Roman" w:hAnsi="Times New Roman" w:cs="Times New Roman"/>
          <w:lang w:val="en-GB"/>
        </w:rPr>
        <w:t xml:space="preserve">, was requested to take the necessary steps to ensure that the directive was brought to the attention of the daughters of the second respondent, </w:t>
      </w:r>
      <w:r w:rsidR="00BE079D">
        <w:rPr>
          <w:rFonts w:ascii="Times New Roman" w:hAnsi="Times New Roman" w:cs="Times New Roman"/>
          <w:lang w:val="en-GB"/>
        </w:rPr>
        <w:t>V</w:t>
      </w:r>
      <w:r>
        <w:rPr>
          <w:rFonts w:ascii="Times New Roman" w:hAnsi="Times New Roman" w:cs="Times New Roman"/>
          <w:lang w:val="en-GB"/>
        </w:rPr>
        <w:t>e</w:t>
      </w:r>
      <w:r w:rsidR="00BE079D">
        <w:rPr>
          <w:rFonts w:ascii="Times New Roman" w:hAnsi="Times New Roman" w:cs="Times New Roman"/>
          <w:lang w:val="en-GB"/>
        </w:rPr>
        <w:t>nessa</w:t>
      </w:r>
      <w:r>
        <w:rPr>
          <w:rFonts w:ascii="Times New Roman" w:hAnsi="Times New Roman" w:cs="Times New Roman"/>
          <w:lang w:val="en-GB"/>
        </w:rPr>
        <w:t xml:space="preserve"> </w:t>
      </w:r>
      <w:r w:rsidR="00F1398F">
        <w:rPr>
          <w:rFonts w:ascii="Times New Roman" w:hAnsi="Times New Roman" w:cs="Times New Roman"/>
          <w:lang w:val="en-GB"/>
        </w:rPr>
        <w:t>and Ester, who are not parties to these proceedings.</w:t>
      </w:r>
    </w:p>
    <w:p w14:paraId="602F1F7B" w14:textId="77777777" w:rsidR="00FE1592" w:rsidRDefault="00FE1592" w:rsidP="00B876BB">
      <w:pPr>
        <w:spacing w:line="480" w:lineRule="auto"/>
        <w:jc w:val="both"/>
        <w:rPr>
          <w:rFonts w:ascii="Times New Roman" w:hAnsi="Times New Roman" w:cs="Times New Roman"/>
          <w:lang w:val="en-GB"/>
        </w:rPr>
      </w:pPr>
    </w:p>
    <w:p w14:paraId="0AD78CE0" w14:textId="77777777" w:rsidR="00FE1592" w:rsidRDefault="00FE1592" w:rsidP="00B876BB">
      <w:pPr>
        <w:spacing w:line="480" w:lineRule="auto"/>
        <w:jc w:val="both"/>
        <w:rPr>
          <w:rFonts w:ascii="Times New Roman" w:hAnsi="Times New Roman" w:cs="Times New Roman"/>
          <w:i/>
          <w:iCs/>
          <w:lang w:val="en-GB"/>
        </w:rPr>
      </w:pPr>
      <w:r>
        <w:rPr>
          <w:rFonts w:ascii="Times New Roman" w:hAnsi="Times New Roman" w:cs="Times New Roman"/>
          <w:lang w:val="en-GB"/>
        </w:rPr>
        <w:t>[</w:t>
      </w:r>
      <w:r w:rsidR="007A4CE4">
        <w:rPr>
          <w:rFonts w:ascii="Times New Roman" w:hAnsi="Times New Roman" w:cs="Times New Roman"/>
          <w:lang w:val="en-GB"/>
        </w:rPr>
        <w:t>86</w:t>
      </w:r>
      <w:r>
        <w:rPr>
          <w:rFonts w:ascii="Times New Roman" w:hAnsi="Times New Roman" w:cs="Times New Roman"/>
          <w:lang w:val="en-GB"/>
        </w:rPr>
        <w:t>]</w:t>
      </w:r>
      <w:r>
        <w:rPr>
          <w:rFonts w:ascii="Times New Roman" w:hAnsi="Times New Roman" w:cs="Times New Roman"/>
          <w:lang w:val="en-GB"/>
        </w:rPr>
        <w:tab/>
        <w:t>The Court is indebted to Mr van Rensburg who complied fully with all requests</w:t>
      </w:r>
      <w:r w:rsidR="007C2897">
        <w:rPr>
          <w:rFonts w:ascii="Times New Roman" w:hAnsi="Times New Roman" w:cs="Times New Roman"/>
          <w:lang w:val="en-GB"/>
        </w:rPr>
        <w:t xml:space="preserve">, </w:t>
      </w:r>
      <w:r>
        <w:rPr>
          <w:rFonts w:ascii="Times New Roman" w:hAnsi="Times New Roman" w:cs="Times New Roman"/>
          <w:lang w:val="en-GB"/>
        </w:rPr>
        <w:t>was at pains to ensure that the relevant parties received service of the Court order and directive</w:t>
      </w:r>
      <w:r w:rsidR="007C2897">
        <w:rPr>
          <w:rFonts w:ascii="Times New Roman" w:hAnsi="Times New Roman" w:cs="Times New Roman"/>
          <w:lang w:val="en-GB"/>
        </w:rPr>
        <w:t xml:space="preserve">, </w:t>
      </w:r>
      <w:r w:rsidR="00C9435C">
        <w:rPr>
          <w:rFonts w:ascii="Times New Roman" w:hAnsi="Times New Roman" w:cs="Times New Roman"/>
          <w:lang w:val="en-GB"/>
        </w:rPr>
        <w:t xml:space="preserve">addressed </w:t>
      </w:r>
      <w:r w:rsidR="00C319AA">
        <w:rPr>
          <w:rFonts w:ascii="Times New Roman" w:hAnsi="Times New Roman" w:cs="Times New Roman"/>
          <w:lang w:val="en-GB"/>
        </w:rPr>
        <w:t>correspondence</w:t>
      </w:r>
      <w:r w:rsidR="00C9435C">
        <w:rPr>
          <w:rFonts w:ascii="Times New Roman" w:hAnsi="Times New Roman" w:cs="Times New Roman"/>
          <w:lang w:val="en-GB"/>
        </w:rPr>
        <w:t xml:space="preserve"> to the fourth respondent with details of the respondents’ family </w:t>
      </w:r>
      <w:r w:rsidR="00C319AA">
        <w:rPr>
          <w:rFonts w:ascii="Times New Roman" w:hAnsi="Times New Roman" w:cs="Times New Roman"/>
          <w:lang w:val="en-GB"/>
        </w:rPr>
        <w:t>members</w:t>
      </w:r>
      <w:r w:rsidR="007C2897">
        <w:rPr>
          <w:rFonts w:ascii="Times New Roman" w:hAnsi="Times New Roman" w:cs="Times New Roman"/>
          <w:lang w:val="en-GB"/>
        </w:rPr>
        <w:t xml:space="preserve"> and completed the relevant questionnaires </w:t>
      </w:r>
      <w:r w:rsidR="00C1435C">
        <w:rPr>
          <w:rFonts w:ascii="Times New Roman" w:hAnsi="Times New Roman" w:cs="Times New Roman"/>
          <w:lang w:val="en-GB"/>
        </w:rPr>
        <w:t>for the fourth respondent</w:t>
      </w:r>
      <w:r w:rsidR="00BC69AB">
        <w:rPr>
          <w:rFonts w:ascii="Times New Roman" w:hAnsi="Times New Roman" w:cs="Times New Roman"/>
          <w:lang w:val="en-GB"/>
        </w:rPr>
        <w:t>.</w:t>
      </w:r>
      <w:r w:rsidR="004E6CEB">
        <w:rPr>
          <w:rFonts w:ascii="Times New Roman" w:hAnsi="Times New Roman" w:cs="Times New Roman"/>
          <w:lang w:val="en-GB"/>
        </w:rPr>
        <w:t xml:space="preserve"> Mr van Rensburg </w:t>
      </w:r>
      <w:r w:rsidR="008A3805">
        <w:rPr>
          <w:rFonts w:ascii="Times New Roman" w:hAnsi="Times New Roman" w:cs="Times New Roman"/>
          <w:lang w:val="en-GB"/>
        </w:rPr>
        <w:t xml:space="preserve">sought out attorneys who were willing to act for the respondents on a pro bono basis and to brief counsel </w:t>
      </w:r>
      <w:r w:rsidR="008A3805">
        <w:rPr>
          <w:rFonts w:ascii="Times New Roman" w:hAnsi="Times New Roman" w:cs="Times New Roman"/>
          <w:i/>
          <w:iCs/>
          <w:lang w:val="en-GB"/>
        </w:rPr>
        <w:t>pro bono.</w:t>
      </w:r>
      <w:r w:rsidR="00F461C3">
        <w:rPr>
          <w:rFonts w:ascii="Times New Roman" w:hAnsi="Times New Roman" w:cs="Times New Roman"/>
          <w:i/>
          <w:iCs/>
          <w:lang w:val="en-GB"/>
        </w:rPr>
        <w:t xml:space="preserve"> </w:t>
      </w:r>
    </w:p>
    <w:p w14:paraId="0A442307" w14:textId="77777777" w:rsidR="00334022" w:rsidRPr="00723F95" w:rsidRDefault="00334022" w:rsidP="00B876BB">
      <w:pPr>
        <w:spacing w:line="480" w:lineRule="auto"/>
        <w:jc w:val="both"/>
        <w:rPr>
          <w:rFonts w:ascii="Times New Roman" w:hAnsi="Times New Roman" w:cs="Times New Roman"/>
          <w:lang w:val="en-GB"/>
        </w:rPr>
      </w:pPr>
    </w:p>
    <w:p w14:paraId="7300791D" w14:textId="77777777" w:rsidR="00334022" w:rsidRDefault="00334022" w:rsidP="00B876BB">
      <w:pPr>
        <w:spacing w:line="480" w:lineRule="auto"/>
        <w:jc w:val="both"/>
        <w:rPr>
          <w:rFonts w:ascii="Times New Roman" w:hAnsi="Times New Roman" w:cs="Times New Roman"/>
          <w:lang w:val="en-GB"/>
        </w:rPr>
      </w:pPr>
      <w:r w:rsidRPr="00723F95">
        <w:rPr>
          <w:rFonts w:ascii="Times New Roman" w:hAnsi="Times New Roman" w:cs="Times New Roman"/>
          <w:lang w:val="en-GB"/>
        </w:rPr>
        <w:t>[8</w:t>
      </w:r>
      <w:r w:rsidR="007A4CE4">
        <w:rPr>
          <w:rFonts w:ascii="Times New Roman" w:hAnsi="Times New Roman" w:cs="Times New Roman"/>
          <w:lang w:val="en-GB"/>
        </w:rPr>
        <w:t>7</w:t>
      </w:r>
      <w:r w:rsidRPr="00723F95">
        <w:rPr>
          <w:rFonts w:ascii="Times New Roman" w:hAnsi="Times New Roman" w:cs="Times New Roman"/>
          <w:lang w:val="en-GB"/>
        </w:rPr>
        <w:t>]</w:t>
      </w:r>
      <w:r w:rsidRPr="00723F95">
        <w:rPr>
          <w:rFonts w:ascii="Times New Roman" w:hAnsi="Times New Roman" w:cs="Times New Roman"/>
          <w:lang w:val="en-GB"/>
        </w:rPr>
        <w:tab/>
        <w:t xml:space="preserve">The second respondent </w:t>
      </w:r>
      <w:r w:rsidR="002A06BD" w:rsidRPr="00723F95">
        <w:rPr>
          <w:rFonts w:ascii="Times New Roman" w:hAnsi="Times New Roman" w:cs="Times New Roman"/>
          <w:lang w:val="en-GB"/>
        </w:rPr>
        <w:t xml:space="preserve">completed a personal </w:t>
      </w:r>
      <w:r w:rsidR="00A4417C" w:rsidRPr="00723F95">
        <w:rPr>
          <w:rFonts w:ascii="Times New Roman" w:hAnsi="Times New Roman" w:cs="Times New Roman"/>
          <w:lang w:val="en-GB"/>
        </w:rPr>
        <w:t xml:space="preserve">circumstances questionnaire </w:t>
      </w:r>
      <w:r w:rsidR="00DE6241" w:rsidRPr="00723F95">
        <w:rPr>
          <w:rFonts w:ascii="Times New Roman" w:hAnsi="Times New Roman" w:cs="Times New Roman"/>
          <w:lang w:val="en-GB"/>
        </w:rPr>
        <w:t xml:space="preserve">for the fourth </w:t>
      </w:r>
      <w:r w:rsidR="002D4D8F" w:rsidRPr="00723F95">
        <w:rPr>
          <w:rFonts w:ascii="Times New Roman" w:hAnsi="Times New Roman" w:cs="Times New Roman"/>
          <w:lang w:val="en-GB"/>
        </w:rPr>
        <w:t xml:space="preserve">respondent. She stated that she would be rendered homeless if evicted </w:t>
      </w:r>
      <w:r w:rsidR="008E2C4A" w:rsidRPr="00723F95">
        <w:rPr>
          <w:rFonts w:ascii="Times New Roman" w:hAnsi="Times New Roman" w:cs="Times New Roman"/>
          <w:lang w:val="en-GB"/>
        </w:rPr>
        <w:t>and when asked what steps she had taken to obtain alternative accommodation she answere</w:t>
      </w:r>
      <w:r w:rsidR="00723F95" w:rsidRPr="00723F95">
        <w:rPr>
          <w:rFonts w:ascii="Times New Roman" w:hAnsi="Times New Roman" w:cs="Times New Roman"/>
          <w:lang w:val="en-GB"/>
        </w:rPr>
        <w:t>d as follows:</w:t>
      </w:r>
    </w:p>
    <w:p w14:paraId="743348DD" w14:textId="77777777" w:rsidR="00EE6E9F" w:rsidRPr="007A4CE4" w:rsidRDefault="00EE6E9F" w:rsidP="00B876BB">
      <w:pPr>
        <w:spacing w:line="480" w:lineRule="auto"/>
        <w:jc w:val="both"/>
        <w:rPr>
          <w:rFonts w:ascii="Times New Roman" w:hAnsi="Times New Roman" w:cs="Times New Roman"/>
          <w:sz w:val="22"/>
          <w:szCs w:val="22"/>
          <w:lang w:val="en-GB"/>
        </w:rPr>
      </w:pPr>
    </w:p>
    <w:p w14:paraId="6E7F45E3" w14:textId="77777777" w:rsidR="00FF1186" w:rsidRPr="007A4CE4" w:rsidRDefault="00FF1186" w:rsidP="00061432">
      <w:pPr>
        <w:spacing w:line="360" w:lineRule="auto"/>
        <w:ind w:left="720"/>
        <w:jc w:val="both"/>
        <w:rPr>
          <w:rFonts w:ascii="Times New Roman" w:hAnsi="Times New Roman" w:cs="Times New Roman"/>
          <w:i/>
          <w:iCs/>
          <w:sz w:val="22"/>
          <w:szCs w:val="22"/>
          <w:lang w:val="en-GB"/>
        </w:rPr>
      </w:pPr>
      <w:r w:rsidRPr="007A4CE4">
        <w:rPr>
          <w:rFonts w:ascii="Times New Roman" w:hAnsi="Times New Roman" w:cs="Times New Roman"/>
          <w:i/>
          <w:iCs/>
          <w:sz w:val="22"/>
          <w:szCs w:val="22"/>
          <w:lang w:val="en-GB"/>
        </w:rPr>
        <w:t>‘</w:t>
      </w:r>
      <w:r w:rsidR="00E9345E" w:rsidRPr="007A4CE4">
        <w:rPr>
          <w:rFonts w:ascii="Times New Roman" w:hAnsi="Times New Roman" w:cs="Times New Roman"/>
          <w:i/>
          <w:iCs/>
          <w:sz w:val="22"/>
          <w:szCs w:val="22"/>
          <w:lang w:val="en-US"/>
        </w:rPr>
        <w:t xml:space="preserve">It has been difficult for me to even talk about alternative accommodation. Because I've been taken out of my home of 40 years by my son and daughter-in-law with promise of me they allowed to move out by coffin. Now I am care dependent on my daughter and cannot entertain the idea of another person touching my body. My daughter's house is full and it's not her property. The property belongs to my husband's family and the property is shared by more than one household and too many children and won't be able to move with walker or wheelchair and won't be able to have a private room or space to be washed. If the council </w:t>
      </w:r>
      <w:r w:rsidR="00A00FB9" w:rsidRPr="007A4CE4">
        <w:rPr>
          <w:rFonts w:ascii="Times New Roman" w:hAnsi="Times New Roman" w:cs="Times New Roman"/>
          <w:i/>
          <w:iCs/>
          <w:sz w:val="22"/>
          <w:szCs w:val="22"/>
          <w:lang w:val="en-US"/>
        </w:rPr>
        <w:t xml:space="preserve">can give my own flat back I will stay in the flat if you carry </w:t>
      </w:r>
      <w:r w:rsidR="00723899" w:rsidRPr="007A4CE4">
        <w:rPr>
          <w:rFonts w:ascii="Times New Roman" w:hAnsi="Times New Roman" w:cs="Times New Roman"/>
          <w:i/>
          <w:iCs/>
          <w:sz w:val="22"/>
          <w:szCs w:val="22"/>
          <w:lang w:val="en-US"/>
        </w:rPr>
        <w:t xml:space="preserve">me up and stay up until I die. Having to answer this question </w:t>
      </w:r>
      <w:r w:rsidR="001D1736" w:rsidRPr="007A4CE4">
        <w:rPr>
          <w:rFonts w:ascii="Times New Roman" w:hAnsi="Times New Roman" w:cs="Times New Roman"/>
          <w:i/>
          <w:iCs/>
          <w:sz w:val="22"/>
          <w:szCs w:val="22"/>
          <w:lang w:val="en-US"/>
        </w:rPr>
        <w:t xml:space="preserve">makes my head spin, my chest tight and give me palpitations. My daughter </w:t>
      </w:r>
      <w:r w:rsidR="00F736CA" w:rsidRPr="007A4CE4">
        <w:rPr>
          <w:rFonts w:ascii="Times New Roman" w:hAnsi="Times New Roman" w:cs="Times New Roman"/>
          <w:i/>
          <w:iCs/>
          <w:sz w:val="22"/>
          <w:szCs w:val="22"/>
          <w:lang w:val="en-US"/>
        </w:rPr>
        <w:t xml:space="preserve">had refused many job opportunities because she had promised her brother and myself that she will take care of me and all she gave me my final wish before I close my eyes. So if I'm evicted then I need to </w:t>
      </w:r>
      <w:r w:rsidR="00F736CA" w:rsidRPr="007A4CE4">
        <w:rPr>
          <w:rFonts w:ascii="Times New Roman" w:hAnsi="Times New Roman" w:cs="Times New Roman"/>
          <w:i/>
          <w:iCs/>
          <w:sz w:val="22"/>
          <w:szCs w:val="22"/>
          <w:lang w:val="en-US"/>
        </w:rPr>
        <w:lastRenderedPageBreak/>
        <w:t>make sure my daughter gets a job at an old age home to make sure she is the only one to touch my body. But I pray that the judge will see Anastasia is lying and not evict me. The only arrangement I made that I can depend on is the arrangement with my God to allow to die before the eviction date if the judge cannot see through Anastasia.’</w:t>
      </w:r>
    </w:p>
    <w:p w14:paraId="23A8FC32" w14:textId="77777777" w:rsidR="004E6CEB" w:rsidRDefault="004E6CEB" w:rsidP="00B876BB">
      <w:pPr>
        <w:spacing w:line="480" w:lineRule="auto"/>
        <w:jc w:val="both"/>
        <w:rPr>
          <w:rFonts w:ascii="Times New Roman" w:hAnsi="Times New Roman" w:cs="Times New Roman"/>
          <w:lang w:val="en-GB"/>
        </w:rPr>
      </w:pPr>
    </w:p>
    <w:p w14:paraId="24DFBED7" w14:textId="77777777" w:rsidR="00220EF6" w:rsidRDefault="004E6CEB" w:rsidP="00B876BB">
      <w:pPr>
        <w:spacing w:line="480" w:lineRule="auto"/>
        <w:jc w:val="both"/>
        <w:rPr>
          <w:rFonts w:ascii="Times New Roman" w:hAnsi="Times New Roman" w:cs="Times New Roman"/>
          <w:lang w:val="en-GB"/>
        </w:rPr>
      </w:pPr>
      <w:r>
        <w:rPr>
          <w:rFonts w:ascii="Times New Roman" w:hAnsi="Times New Roman" w:cs="Times New Roman"/>
          <w:lang w:val="en-GB"/>
        </w:rPr>
        <w:t>[8</w:t>
      </w:r>
      <w:r w:rsidR="007A4CE4">
        <w:rPr>
          <w:rFonts w:ascii="Times New Roman" w:hAnsi="Times New Roman" w:cs="Times New Roman"/>
          <w:lang w:val="en-GB"/>
        </w:rPr>
        <w:t>8</w:t>
      </w:r>
      <w:r w:rsidR="008C6834">
        <w:rPr>
          <w:rFonts w:ascii="Times New Roman" w:hAnsi="Times New Roman" w:cs="Times New Roman"/>
          <w:lang w:val="en-GB"/>
        </w:rPr>
        <w:t>]</w:t>
      </w:r>
      <w:r w:rsidR="00AA31E1">
        <w:rPr>
          <w:rFonts w:ascii="Times New Roman" w:hAnsi="Times New Roman" w:cs="Times New Roman"/>
          <w:lang w:val="en-GB"/>
        </w:rPr>
        <w:tab/>
      </w:r>
      <w:r w:rsidR="00220EF6">
        <w:rPr>
          <w:rFonts w:ascii="Times New Roman" w:hAnsi="Times New Roman" w:cs="Times New Roman"/>
          <w:lang w:val="en-GB"/>
        </w:rPr>
        <w:t xml:space="preserve">This response illustrates </w:t>
      </w:r>
      <w:r w:rsidR="007A4CE4">
        <w:rPr>
          <w:rFonts w:ascii="Times New Roman" w:hAnsi="Times New Roman" w:cs="Times New Roman"/>
          <w:lang w:val="en-GB"/>
        </w:rPr>
        <w:t xml:space="preserve">just </w:t>
      </w:r>
      <w:r w:rsidR="00A93C74">
        <w:rPr>
          <w:rFonts w:ascii="Times New Roman" w:hAnsi="Times New Roman" w:cs="Times New Roman"/>
          <w:lang w:val="en-GB"/>
        </w:rPr>
        <w:t>how</w:t>
      </w:r>
      <w:r w:rsidR="00220EF6">
        <w:rPr>
          <w:rFonts w:ascii="Times New Roman" w:hAnsi="Times New Roman" w:cs="Times New Roman"/>
          <w:lang w:val="en-GB"/>
        </w:rPr>
        <w:t xml:space="preserve"> difficult and heart wrenching </w:t>
      </w:r>
      <w:r w:rsidR="00A93C74">
        <w:rPr>
          <w:rFonts w:ascii="Times New Roman" w:hAnsi="Times New Roman" w:cs="Times New Roman"/>
          <w:lang w:val="en-GB"/>
        </w:rPr>
        <w:t xml:space="preserve">this </w:t>
      </w:r>
      <w:r w:rsidR="00220EF6">
        <w:rPr>
          <w:rFonts w:ascii="Times New Roman" w:hAnsi="Times New Roman" w:cs="Times New Roman"/>
          <w:lang w:val="en-GB"/>
        </w:rPr>
        <w:t>matter has been</w:t>
      </w:r>
      <w:r w:rsidR="00A93C74">
        <w:rPr>
          <w:rFonts w:ascii="Times New Roman" w:hAnsi="Times New Roman" w:cs="Times New Roman"/>
          <w:lang w:val="en-GB"/>
        </w:rPr>
        <w:t xml:space="preserve">. </w:t>
      </w:r>
    </w:p>
    <w:p w14:paraId="36A90C2F" w14:textId="77777777" w:rsidR="00220EF6" w:rsidRDefault="00220EF6" w:rsidP="00B876BB">
      <w:pPr>
        <w:spacing w:line="480" w:lineRule="auto"/>
        <w:jc w:val="both"/>
        <w:rPr>
          <w:rFonts w:ascii="Times New Roman" w:hAnsi="Times New Roman" w:cs="Times New Roman"/>
          <w:lang w:val="en-GB"/>
        </w:rPr>
      </w:pPr>
    </w:p>
    <w:p w14:paraId="0E4524E5" w14:textId="77777777" w:rsidR="004E6CEB" w:rsidRDefault="004E2021" w:rsidP="00B876BB">
      <w:pPr>
        <w:spacing w:line="480" w:lineRule="auto"/>
        <w:jc w:val="both"/>
        <w:rPr>
          <w:rFonts w:ascii="Times New Roman" w:hAnsi="Times New Roman" w:cs="Times New Roman"/>
          <w:lang w:val="en-GB"/>
        </w:rPr>
      </w:pPr>
      <w:r>
        <w:rPr>
          <w:rFonts w:ascii="Times New Roman" w:hAnsi="Times New Roman" w:cs="Times New Roman"/>
          <w:lang w:val="en-GB"/>
        </w:rPr>
        <w:t>[8</w:t>
      </w:r>
      <w:r w:rsidR="007A4CE4">
        <w:rPr>
          <w:rFonts w:ascii="Times New Roman" w:hAnsi="Times New Roman" w:cs="Times New Roman"/>
          <w:lang w:val="en-GB"/>
        </w:rPr>
        <w:t>9</w:t>
      </w:r>
      <w:r>
        <w:rPr>
          <w:rFonts w:ascii="Times New Roman" w:hAnsi="Times New Roman" w:cs="Times New Roman"/>
          <w:lang w:val="en-GB"/>
        </w:rPr>
        <w:t>]</w:t>
      </w:r>
      <w:r>
        <w:rPr>
          <w:rFonts w:ascii="Times New Roman" w:hAnsi="Times New Roman" w:cs="Times New Roman"/>
          <w:lang w:val="en-GB"/>
        </w:rPr>
        <w:tab/>
      </w:r>
      <w:r w:rsidR="00ED1529">
        <w:rPr>
          <w:rFonts w:ascii="Times New Roman" w:hAnsi="Times New Roman" w:cs="Times New Roman"/>
          <w:lang w:val="en-GB"/>
        </w:rPr>
        <w:t xml:space="preserve">On 7 November 2023, </w:t>
      </w:r>
      <w:r w:rsidR="00A93DD7">
        <w:rPr>
          <w:rFonts w:ascii="Times New Roman" w:hAnsi="Times New Roman" w:cs="Times New Roman"/>
          <w:lang w:val="en-GB"/>
        </w:rPr>
        <w:t xml:space="preserve">the fourth respondent filed a report </w:t>
      </w:r>
      <w:r w:rsidR="00523C5B">
        <w:rPr>
          <w:rFonts w:ascii="Times New Roman" w:hAnsi="Times New Roman" w:cs="Times New Roman"/>
          <w:lang w:val="en-GB"/>
        </w:rPr>
        <w:t>in terms of which it undertook to provide the</w:t>
      </w:r>
      <w:r w:rsidR="001738D5">
        <w:rPr>
          <w:rFonts w:ascii="Times New Roman" w:hAnsi="Times New Roman" w:cs="Times New Roman"/>
          <w:lang w:val="en-GB"/>
        </w:rPr>
        <w:t xml:space="preserve"> </w:t>
      </w:r>
      <w:r w:rsidR="00443F98">
        <w:rPr>
          <w:rFonts w:ascii="Times New Roman" w:hAnsi="Times New Roman" w:cs="Times New Roman"/>
          <w:lang w:val="en-GB"/>
        </w:rPr>
        <w:t>respondents</w:t>
      </w:r>
      <w:r w:rsidR="001738D5">
        <w:rPr>
          <w:rFonts w:ascii="Times New Roman" w:hAnsi="Times New Roman" w:cs="Times New Roman"/>
          <w:lang w:val="en-GB"/>
        </w:rPr>
        <w:t xml:space="preserve"> with a</w:t>
      </w:r>
      <w:r w:rsidR="00627EC6">
        <w:rPr>
          <w:rFonts w:ascii="Times New Roman" w:hAnsi="Times New Roman" w:cs="Times New Roman"/>
          <w:lang w:val="en-GB"/>
        </w:rPr>
        <w:t xml:space="preserve">n emergency </w:t>
      </w:r>
      <w:r w:rsidR="00443F98">
        <w:rPr>
          <w:rFonts w:ascii="Times New Roman" w:hAnsi="Times New Roman" w:cs="Times New Roman"/>
          <w:lang w:val="en-GB"/>
        </w:rPr>
        <w:t>housing</w:t>
      </w:r>
      <w:r w:rsidR="00627EC6">
        <w:rPr>
          <w:rFonts w:ascii="Times New Roman" w:hAnsi="Times New Roman" w:cs="Times New Roman"/>
          <w:lang w:val="en-GB"/>
        </w:rPr>
        <w:t xml:space="preserve"> </w:t>
      </w:r>
      <w:r w:rsidR="00544E98">
        <w:rPr>
          <w:rFonts w:ascii="Times New Roman" w:hAnsi="Times New Roman" w:cs="Times New Roman"/>
          <w:lang w:val="en-GB"/>
        </w:rPr>
        <w:t>kit and</w:t>
      </w:r>
      <w:r w:rsidR="00627EC6">
        <w:rPr>
          <w:rFonts w:ascii="Times New Roman" w:hAnsi="Times New Roman" w:cs="Times New Roman"/>
          <w:lang w:val="en-GB"/>
        </w:rPr>
        <w:t xml:space="preserve"> requested a period of 18 months </w:t>
      </w:r>
      <w:r w:rsidR="00443F98">
        <w:rPr>
          <w:rFonts w:ascii="Times New Roman" w:hAnsi="Times New Roman" w:cs="Times New Roman"/>
          <w:lang w:val="en-GB"/>
        </w:rPr>
        <w:t>to make a structure available at an emergency accommodation site.</w:t>
      </w:r>
      <w:r w:rsidR="00544E98">
        <w:rPr>
          <w:rFonts w:ascii="Times New Roman" w:hAnsi="Times New Roman" w:cs="Times New Roman"/>
          <w:lang w:val="en-GB"/>
        </w:rPr>
        <w:t xml:space="preserve"> </w:t>
      </w:r>
    </w:p>
    <w:p w14:paraId="0DA5130D" w14:textId="77777777" w:rsidR="004E2021" w:rsidRDefault="004E2021" w:rsidP="00B876BB">
      <w:pPr>
        <w:spacing w:line="480" w:lineRule="auto"/>
        <w:jc w:val="both"/>
        <w:rPr>
          <w:rFonts w:ascii="Times New Roman" w:hAnsi="Times New Roman" w:cs="Times New Roman"/>
          <w:lang w:val="en-GB"/>
        </w:rPr>
      </w:pPr>
    </w:p>
    <w:p w14:paraId="10D8937F" w14:textId="77777777" w:rsidR="00C449D4" w:rsidRDefault="004E2021"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90</w:t>
      </w:r>
      <w:r>
        <w:rPr>
          <w:rFonts w:ascii="Times New Roman" w:hAnsi="Times New Roman" w:cs="Times New Roman"/>
          <w:lang w:val="en-GB"/>
        </w:rPr>
        <w:t>]</w:t>
      </w:r>
      <w:r>
        <w:rPr>
          <w:rFonts w:ascii="Times New Roman" w:hAnsi="Times New Roman" w:cs="Times New Roman"/>
          <w:lang w:val="en-GB"/>
        </w:rPr>
        <w:tab/>
        <w:t>On 13 November 2023 M</w:t>
      </w:r>
      <w:r w:rsidR="00AB51C4">
        <w:rPr>
          <w:rFonts w:ascii="Times New Roman" w:hAnsi="Times New Roman" w:cs="Times New Roman"/>
          <w:lang w:val="en-GB"/>
        </w:rPr>
        <w:t xml:space="preserve">s Ebrahim of M.B Ebrahim Attorneys came on record as the attorney for the first and second </w:t>
      </w:r>
      <w:r w:rsidR="00A259F8">
        <w:rPr>
          <w:rFonts w:ascii="Times New Roman" w:hAnsi="Times New Roman" w:cs="Times New Roman"/>
          <w:lang w:val="en-GB"/>
        </w:rPr>
        <w:t>respondents</w:t>
      </w:r>
      <w:r w:rsidR="00AB51C4">
        <w:rPr>
          <w:rFonts w:ascii="Times New Roman" w:hAnsi="Times New Roman" w:cs="Times New Roman"/>
          <w:lang w:val="en-GB"/>
        </w:rPr>
        <w:t>.</w:t>
      </w:r>
      <w:r w:rsidR="00C449D4">
        <w:rPr>
          <w:rFonts w:ascii="Times New Roman" w:hAnsi="Times New Roman" w:cs="Times New Roman"/>
          <w:lang w:val="en-GB"/>
        </w:rPr>
        <w:t xml:space="preserve"> On the same day a supplementary affidavit deposed to by the second respondent was filed.</w:t>
      </w:r>
    </w:p>
    <w:p w14:paraId="5F9F2456" w14:textId="77777777" w:rsidR="00432A6A" w:rsidRDefault="00432A6A" w:rsidP="00B876BB">
      <w:pPr>
        <w:spacing w:line="480" w:lineRule="auto"/>
        <w:jc w:val="both"/>
        <w:rPr>
          <w:rFonts w:ascii="Times New Roman" w:hAnsi="Times New Roman" w:cs="Times New Roman"/>
          <w:lang w:val="en-GB"/>
        </w:rPr>
      </w:pPr>
    </w:p>
    <w:p w14:paraId="7741CFBB" w14:textId="77777777" w:rsidR="00432A6A" w:rsidRDefault="00C449D4"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91</w:t>
      </w:r>
      <w:r>
        <w:rPr>
          <w:rFonts w:ascii="Times New Roman" w:hAnsi="Times New Roman" w:cs="Times New Roman"/>
          <w:lang w:val="en-GB"/>
        </w:rPr>
        <w:t>]</w:t>
      </w:r>
      <w:r>
        <w:rPr>
          <w:rFonts w:ascii="Times New Roman" w:hAnsi="Times New Roman" w:cs="Times New Roman"/>
          <w:lang w:val="en-GB"/>
        </w:rPr>
        <w:tab/>
        <w:t xml:space="preserve"> </w:t>
      </w:r>
      <w:r w:rsidR="0077106A">
        <w:rPr>
          <w:rFonts w:ascii="Times New Roman" w:hAnsi="Times New Roman" w:cs="Times New Roman"/>
          <w:lang w:val="en-GB"/>
        </w:rPr>
        <w:t xml:space="preserve">The respondents’ personal circumstances are repeated in such </w:t>
      </w:r>
      <w:r w:rsidR="00432A6A">
        <w:rPr>
          <w:rFonts w:ascii="Times New Roman" w:hAnsi="Times New Roman" w:cs="Times New Roman"/>
          <w:lang w:val="en-GB"/>
        </w:rPr>
        <w:t>affidavit,</w:t>
      </w:r>
      <w:r w:rsidR="0077106A">
        <w:rPr>
          <w:rFonts w:ascii="Times New Roman" w:hAnsi="Times New Roman" w:cs="Times New Roman"/>
          <w:lang w:val="en-GB"/>
        </w:rPr>
        <w:t xml:space="preserve"> and it is alleged by the second respondent that </w:t>
      </w:r>
      <w:r w:rsidR="00C8370D">
        <w:rPr>
          <w:rFonts w:ascii="Times New Roman" w:hAnsi="Times New Roman" w:cs="Times New Roman"/>
          <w:lang w:val="en-GB"/>
        </w:rPr>
        <w:t xml:space="preserve">the first respondent, who has never been diagnosed with a mental disorder, does not have the requisite capacity to </w:t>
      </w:r>
      <w:r w:rsidR="005F6F13">
        <w:rPr>
          <w:rFonts w:ascii="Times New Roman" w:hAnsi="Times New Roman" w:cs="Times New Roman"/>
          <w:lang w:val="en-GB"/>
        </w:rPr>
        <w:t>participate in the current proceedings or provide Ms Ebrahim with instructions.</w:t>
      </w:r>
      <w:r w:rsidR="00FE307A">
        <w:rPr>
          <w:rFonts w:ascii="Times New Roman" w:hAnsi="Times New Roman" w:cs="Times New Roman"/>
          <w:lang w:val="en-GB"/>
        </w:rPr>
        <w:t xml:space="preserve"> The second respondent avers that she also deposes to the affidavit on behalf of the first respondent and as his ‘de facto curator.’</w:t>
      </w:r>
    </w:p>
    <w:p w14:paraId="32CB26A1" w14:textId="77777777" w:rsidR="00396CB5" w:rsidRDefault="00396CB5" w:rsidP="00B876BB">
      <w:pPr>
        <w:spacing w:line="480" w:lineRule="auto"/>
        <w:jc w:val="both"/>
        <w:rPr>
          <w:rFonts w:ascii="Times New Roman" w:hAnsi="Times New Roman" w:cs="Times New Roman"/>
          <w:lang w:val="en-GB"/>
        </w:rPr>
      </w:pPr>
    </w:p>
    <w:p w14:paraId="3695C555" w14:textId="77777777" w:rsidR="00396CB5" w:rsidRDefault="00C0106B"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92</w:t>
      </w:r>
      <w:r>
        <w:rPr>
          <w:rFonts w:ascii="Times New Roman" w:hAnsi="Times New Roman" w:cs="Times New Roman"/>
          <w:lang w:val="en-GB"/>
        </w:rPr>
        <w:t>]</w:t>
      </w:r>
      <w:r>
        <w:rPr>
          <w:rFonts w:ascii="Times New Roman" w:hAnsi="Times New Roman" w:cs="Times New Roman"/>
          <w:lang w:val="en-GB"/>
        </w:rPr>
        <w:tab/>
        <w:t xml:space="preserve">In a supplementary replying affidavit the </w:t>
      </w:r>
      <w:r w:rsidR="003E546A">
        <w:rPr>
          <w:rFonts w:ascii="Times New Roman" w:hAnsi="Times New Roman" w:cs="Times New Roman"/>
          <w:lang w:val="en-GB"/>
        </w:rPr>
        <w:t xml:space="preserve">first applicant </w:t>
      </w:r>
      <w:r w:rsidR="00973C0C">
        <w:rPr>
          <w:rFonts w:ascii="Times New Roman" w:hAnsi="Times New Roman" w:cs="Times New Roman"/>
          <w:lang w:val="en-GB"/>
        </w:rPr>
        <w:t xml:space="preserve">tendered, if an agreement could be reached without the matter being determined by the Court, </w:t>
      </w:r>
      <w:r w:rsidR="004327E7">
        <w:rPr>
          <w:rFonts w:ascii="Times New Roman" w:hAnsi="Times New Roman" w:cs="Times New Roman"/>
          <w:lang w:val="en-GB"/>
        </w:rPr>
        <w:t>to make some of the proceeds of the sale of the property available to assist the respondents with accommodation in a care facility and for the payment of a care</w:t>
      </w:r>
      <w:r w:rsidR="005649B8">
        <w:rPr>
          <w:rFonts w:ascii="Times New Roman" w:hAnsi="Times New Roman" w:cs="Times New Roman"/>
          <w:lang w:val="en-GB"/>
        </w:rPr>
        <w:t>r.</w:t>
      </w:r>
    </w:p>
    <w:p w14:paraId="2AC0155D" w14:textId="77777777" w:rsidR="005649B8" w:rsidRDefault="005649B8" w:rsidP="00B876BB">
      <w:pPr>
        <w:spacing w:line="480" w:lineRule="auto"/>
        <w:jc w:val="both"/>
        <w:rPr>
          <w:rFonts w:ascii="Times New Roman" w:hAnsi="Times New Roman" w:cs="Times New Roman"/>
          <w:lang w:val="en-GB"/>
        </w:rPr>
      </w:pPr>
    </w:p>
    <w:p w14:paraId="26004F34" w14:textId="348115D9" w:rsidR="005649B8" w:rsidRDefault="005649B8" w:rsidP="00B876BB">
      <w:pPr>
        <w:spacing w:line="480" w:lineRule="auto"/>
        <w:jc w:val="both"/>
        <w:rPr>
          <w:rFonts w:ascii="Times New Roman" w:hAnsi="Times New Roman" w:cs="Times New Roman"/>
          <w:lang w:val="en-GB"/>
        </w:rPr>
      </w:pPr>
      <w:r>
        <w:rPr>
          <w:rFonts w:ascii="Times New Roman" w:hAnsi="Times New Roman" w:cs="Times New Roman"/>
          <w:lang w:val="en-GB"/>
        </w:rPr>
        <w:lastRenderedPageBreak/>
        <w:t>[</w:t>
      </w:r>
      <w:r w:rsidR="007A4CE4">
        <w:rPr>
          <w:rFonts w:ascii="Times New Roman" w:hAnsi="Times New Roman" w:cs="Times New Roman"/>
          <w:lang w:val="en-GB"/>
        </w:rPr>
        <w:t>93</w:t>
      </w:r>
      <w:r>
        <w:rPr>
          <w:rFonts w:ascii="Times New Roman" w:hAnsi="Times New Roman" w:cs="Times New Roman"/>
          <w:lang w:val="en-GB"/>
        </w:rPr>
        <w:t>]</w:t>
      </w:r>
      <w:r>
        <w:rPr>
          <w:rFonts w:ascii="Times New Roman" w:hAnsi="Times New Roman" w:cs="Times New Roman"/>
          <w:lang w:val="en-GB"/>
        </w:rPr>
        <w:tab/>
        <w:t xml:space="preserve">In the founding affidavit, Annastasia </w:t>
      </w:r>
      <w:r w:rsidR="00B416A3">
        <w:rPr>
          <w:rFonts w:ascii="Times New Roman" w:hAnsi="Times New Roman" w:cs="Times New Roman"/>
          <w:lang w:val="en-GB"/>
        </w:rPr>
        <w:t>alleges that the respondents have sufficient resources to find alternative accommodation</w:t>
      </w:r>
      <w:r w:rsidR="00CB1826">
        <w:rPr>
          <w:rFonts w:ascii="Times New Roman" w:hAnsi="Times New Roman" w:cs="Times New Roman"/>
          <w:lang w:val="en-GB"/>
        </w:rPr>
        <w:t xml:space="preserve">, and that she has furthermore offered for the </w:t>
      </w:r>
      <w:r w:rsidR="005E7C82">
        <w:rPr>
          <w:rFonts w:ascii="Times New Roman" w:hAnsi="Times New Roman" w:cs="Times New Roman"/>
          <w:lang w:val="en-GB"/>
        </w:rPr>
        <w:t xml:space="preserve">second </w:t>
      </w:r>
      <w:r w:rsidR="00CB1826">
        <w:rPr>
          <w:rFonts w:ascii="Times New Roman" w:hAnsi="Times New Roman" w:cs="Times New Roman"/>
          <w:lang w:val="en-GB"/>
        </w:rPr>
        <w:t>respondent to move in with her, and to employ a carer to assist her.</w:t>
      </w:r>
    </w:p>
    <w:p w14:paraId="74EB3D21" w14:textId="77777777" w:rsidR="00A95E99" w:rsidRDefault="00A95E99" w:rsidP="00B876BB">
      <w:pPr>
        <w:spacing w:line="480" w:lineRule="auto"/>
        <w:jc w:val="both"/>
        <w:rPr>
          <w:rFonts w:ascii="Times New Roman" w:hAnsi="Times New Roman" w:cs="Times New Roman"/>
          <w:lang w:val="en-GB"/>
        </w:rPr>
      </w:pPr>
    </w:p>
    <w:p w14:paraId="7F950083" w14:textId="5355B1BC" w:rsidR="00A95E99" w:rsidRDefault="00A95E99"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94</w:t>
      </w:r>
      <w:r>
        <w:rPr>
          <w:rFonts w:ascii="Times New Roman" w:hAnsi="Times New Roman" w:cs="Times New Roman"/>
          <w:lang w:val="en-GB"/>
        </w:rPr>
        <w:t>]</w:t>
      </w:r>
      <w:r>
        <w:rPr>
          <w:rFonts w:ascii="Times New Roman" w:hAnsi="Times New Roman" w:cs="Times New Roman"/>
          <w:lang w:val="en-GB"/>
        </w:rPr>
        <w:tab/>
      </w:r>
      <w:r w:rsidR="005E74CC">
        <w:rPr>
          <w:rFonts w:ascii="Times New Roman" w:hAnsi="Times New Roman" w:cs="Times New Roman"/>
          <w:lang w:val="en-GB"/>
        </w:rPr>
        <w:t xml:space="preserve">Annastasia denies that the </w:t>
      </w:r>
      <w:r w:rsidR="005E7C82">
        <w:rPr>
          <w:rFonts w:ascii="Times New Roman" w:hAnsi="Times New Roman" w:cs="Times New Roman"/>
          <w:lang w:val="en-GB"/>
        </w:rPr>
        <w:t>first</w:t>
      </w:r>
      <w:r w:rsidR="005E74CC">
        <w:rPr>
          <w:rFonts w:ascii="Times New Roman" w:hAnsi="Times New Roman" w:cs="Times New Roman"/>
          <w:lang w:val="en-GB"/>
        </w:rPr>
        <w:t xml:space="preserve"> respondent </w:t>
      </w:r>
      <w:r w:rsidR="002E223E">
        <w:rPr>
          <w:rFonts w:ascii="Times New Roman" w:hAnsi="Times New Roman" w:cs="Times New Roman"/>
          <w:lang w:val="en-GB"/>
        </w:rPr>
        <w:t>lacks mental capacity</w:t>
      </w:r>
      <w:r w:rsidR="005E7C82">
        <w:rPr>
          <w:rFonts w:ascii="Times New Roman" w:hAnsi="Times New Roman" w:cs="Times New Roman"/>
          <w:lang w:val="en-GB"/>
        </w:rPr>
        <w:t>,</w:t>
      </w:r>
      <w:r w:rsidR="002E223E">
        <w:rPr>
          <w:rFonts w:ascii="Times New Roman" w:hAnsi="Times New Roman" w:cs="Times New Roman"/>
          <w:lang w:val="en-GB"/>
        </w:rPr>
        <w:t xml:space="preserve"> and further denies that the </w:t>
      </w:r>
      <w:r w:rsidR="005E7C82">
        <w:rPr>
          <w:rFonts w:ascii="Times New Roman" w:hAnsi="Times New Roman" w:cs="Times New Roman"/>
          <w:lang w:val="en-GB"/>
        </w:rPr>
        <w:t>second</w:t>
      </w:r>
      <w:r w:rsidR="002E223E">
        <w:rPr>
          <w:rFonts w:ascii="Times New Roman" w:hAnsi="Times New Roman" w:cs="Times New Roman"/>
          <w:lang w:val="en-GB"/>
        </w:rPr>
        <w:t xml:space="preserve"> respondent </w:t>
      </w:r>
      <w:r w:rsidR="001A7305">
        <w:rPr>
          <w:rFonts w:ascii="Times New Roman" w:hAnsi="Times New Roman" w:cs="Times New Roman"/>
          <w:lang w:val="en-GB"/>
        </w:rPr>
        <w:t xml:space="preserve">has authority to </w:t>
      </w:r>
      <w:r w:rsidR="00194850">
        <w:rPr>
          <w:rFonts w:ascii="Times New Roman" w:hAnsi="Times New Roman" w:cs="Times New Roman"/>
          <w:lang w:val="en-GB"/>
        </w:rPr>
        <w:t xml:space="preserve">depose to an affidavit on the first respondent’s behalf. </w:t>
      </w:r>
    </w:p>
    <w:p w14:paraId="1241A697" w14:textId="77777777" w:rsidR="00796890" w:rsidRDefault="00796890" w:rsidP="00B876BB">
      <w:pPr>
        <w:spacing w:line="480" w:lineRule="auto"/>
        <w:jc w:val="both"/>
        <w:rPr>
          <w:rFonts w:ascii="Times New Roman" w:hAnsi="Times New Roman" w:cs="Times New Roman"/>
          <w:lang w:val="en-GB"/>
        </w:rPr>
      </w:pPr>
    </w:p>
    <w:p w14:paraId="7BA0B236" w14:textId="58C42063" w:rsidR="00796890" w:rsidRDefault="00796890"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95</w:t>
      </w:r>
      <w:r>
        <w:rPr>
          <w:rFonts w:ascii="Times New Roman" w:hAnsi="Times New Roman" w:cs="Times New Roman"/>
          <w:lang w:val="en-GB"/>
        </w:rPr>
        <w:t>]</w:t>
      </w:r>
      <w:r>
        <w:rPr>
          <w:rFonts w:ascii="Times New Roman" w:hAnsi="Times New Roman" w:cs="Times New Roman"/>
          <w:lang w:val="en-GB"/>
        </w:rPr>
        <w:tab/>
        <w:t xml:space="preserve">The </w:t>
      </w:r>
      <w:r w:rsidR="005E7C82">
        <w:rPr>
          <w:rFonts w:ascii="Times New Roman" w:hAnsi="Times New Roman" w:cs="Times New Roman"/>
          <w:lang w:val="en-GB"/>
        </w:rPr>
        <w:t>first</w:t>
      </w:r>
      <w:r>
        <w:rPr>
          <w:rFonts w:ascii="Times New Roman" w:hAnsi="Times New Roman" w:cs="Times New Roman"/>
          <w:lang w:val="en-GB"/>
        </w:rPr>
        <w:t xml:space="preserve"> respondent has not deposed to any affidavits in this matter, including any confirmatory affidavits</w:t>
      </w:r>
      <w:r w:rsidR="005E7C82">
        <w:rPr>
          <w:rFonts w:ascii="Times New Roman" w:hAnsi="Times New Roman" w:cs="Times New Roman"/>
          <w:lang w:val="en-GB"/>
        </w:rPr>
        <w:t>. T</w:t>
      </w:r>
      <w:r>
        <w:rPr>
          <w:rFonts w:ascii="Times New Roman" w:hAnsi="Times New Roman" w:cs="Times New Roman"/>
          <w:lang w:val="en-GB"/>
        </w:rPr>
        <w:t xml:space="preserve">here is no independent medical evidence confirming his lack of mental capacity. </w:t>
      </w:r>
    </w:p>
    <w:p w14:paraId="5EE1CD22" w14:textId="77777777" w:rsidR="006D0645" w:rsidRDefault="006D0645" w:rsidP="00B876BB">
      <w:pPr>
        <w:spacing w:line="480" w:lineRule="auto"/>
        <w:jc w:val="both"/>
        <w:rPr>
          <w:rFonts w:ascii="Times New Roman" w:hAnsi="Times New Roman" w:cs="Times New Roman"/>
          <w:lang w:val="en-GB"/>
        </w:rPr>
      </w:pPr>
    </w:p>
    <w:p w14:paraId="17877396" w14:textId="77777777" w:rsidR="00B8516A" w:rsidRDefault="009D35B0"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96</w:t>
      </w:r>
      <w:r>
        <w:rPr>
          <w:rFonts w:ascii="Times New Roman" w:hAnsi="Times New Roman" w:cs="Times New Roman"/>
          <w:lang w:val="en-GB"/>
        </w:rPr>
        <w:t>]</w:t>
      </w:r>
      <w:r>
        <w:rPr>
          <w:rFonts w:ascii="Times New Roman" w:hAnsi="Times New Roman" w:cs="Times New Roman"/>
          <w:lang w:val="en-GB"/>
        </w:rPr>
        <w:tab/>
        <w:t xml:space="preserve">In the supplementary affidavit deposed to by </w:t>
      </w:r>
      <w:r w:rsidR="00EE6E9F">
        <w:rPr>
          <w:rFonts w:ascii="Times New Roman" w:hAnsi="Times New Roman" w:cs="Times New Roman"/>
          <w:lang w:val="en-GB"/>
        </w:rPr>
        <w:t xml:space="preserve">Annastasia </w:t>
      </w:r>
      <w:r w:rsidR="00BE560F">
        <w:rPr>
          <w:rFonts w:ascii="Times New Roman" w:hAnsi="Times New Roman" w:cs="Times New Roman"/>
          <w:lang w:val="en-GB"/>
        </w:rPr>
        <w:t>on 15 November 2023</w:t>
      </w:r>
      <w:r w:rsidR="007A4CE4">
        <w:rPr>
          <w:rFonts w:ascii="Times New Roman" w:hAnsi="Times New Roman" w:cs="Times New Roman"/>
          <w:lang w:val="en-GB"/>
        </w:rPr>
        <w:t>,</w:t>
      </w:r>
      <w:r w:rsidR="00BE560F">
        <w:rPr>
          <w:rFonts w:ascii="Times New Roman" w:hAnsi="Times New Roman" w:cs="Times New Roman"/>
          <w:lang w:val="en-GB"/>
        </w:rPr>
        <w:t xml:space="preserve"> she states that </w:t>
      </w:r>
      <w:r w:rsidR="009C5163">
        <w:rPr>
          <w:rFonts w:ascii="Times New Roman" w:hAnsi="Times New Roman" w:cs="Times New Roman"/>
          <w:lang w:val="en-GB"/>
        </w:rPr>
        <w:t xml:space="preserve">Peter never gave the first respondent consent to move into the property </w:t>
      </w:r>
      <w:r w:rsidR="008B6140">
        <w:rPr>
          <w:rFonts w:ascii="Times New Roman" w:hAnsi="Times New Roman" w:cs="Times New Roman"/>
          <w:lang w:val="en-GB"/>
        </w:rPr>
        <w:t xml:space="preserve">with the second respondent. She avers that the second respondent moved into the property on the basis of a </w:t>
      </w:r>
      <w:r w:rsidR="008B6140">
        <w:rPr>
          <w:rFonts w:ascii="Times New Roman" w:hAnsi="Times New Roman" w:cs="Times New Roman"/>
          <w:i/>
          <w:iCs/>
          <w:lang w:val="en-GB"/>
        </w:rPr>
        <w:t xml:space="preserve">precarium </w:t>
      </w:r>
      <w:r w:rsidR="006D0645">
        <w:rPr>
          <w:rFonts w:ascii="Times New Roman" w:hAnsi="Times New Roman" w:cs="Times New Roman"/>
          <w:lang w:val="en-GB"/>
        </w:rPr>
        <w:t>and at the request of Venessa, who wanted the second respondent to live next door to her to help take care of her children.</w:t>
      </w:r>
    </w:p>
    <w:p w14:paraId="4269F9FD" w14:textId="77777777" w:rsidR="00755CE0" w:rsidRDefault="00755CE0" w:rsidP="00B876BB">
      <w:pPr>
        <w:spacing w:line="480" w:lineRule="auto"/>
        <w:jc w:val="both"/>
        <w:rPr>
          <w:rFonts w:ascii="Times New Roman" w:hAnsi="Times New Roman" w:cs="Times New Roman"/>
          <w:lang w:val="en-GB"/>
        </w:rPr>
      </w:pPr>
    </w:p>
    <w:p w14:paraId="76A83719" w14:textId="77777777" w:rsidR="00D06F9F" w:rsidRDefault="00D06F9F"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97</w:t>
      </w:r>
      <w:r>
        <w:rPr>
          <w:rFonts w:ascii="Times New Roman" w:hAnsi="Times New Roman" w:cs="Times New Roman"/>
          <w:lang w:val="en-GB"/>
        </w:rPr>
        <w:t>]</w:t>
      </w:r>
      <w:r>
        <w:rPr>
          <w:rFonts w:ascii="Times New Roman" w:hAnsi="Times New Roman" w:cs="Times New Roman"/>
          <w:lang w:val="en-GB"/>
        </w:rPr>
        <w:tab/>
        <w:t xml:space="preserve">Lastly, it is pertinent that in her supplementary answering affidavit </w:t>
      </w:r>
      <w:r w:rsidR="00410557">
        <w:rPr>
          <w:rFonts w:ascii="Times New Roman" w:hAnsi="Times New Roman" w:cs="Times New Roman"/>
          <w:lang w:val="en-GB"/>
        </w:rPr>
        <w:t xml:space="preserve">the second respondent </w:t>
      </w:r>
      <w:r w:rsidR="00DC627E">
        <w:rPr>
          <w:rFonts w:ascii="Times New Roman" w:hAnsi="Times New Roman" w:cs="Times New Roman"/>
          <w:lang w:val="en-GB"/>
        </w:rPr>
        <w:t xml:space="preserve">admits that the first respondent abuses alcohol. Annastasia’s evidence is that </w:t>
      </w:r>
      <w:r w:rsidR="00B30056">
        <w:rPr>
          <w:rFonts w:ascii="Times New Roman" w:hAnsi="Times New Roman" w:cs="Times New Roman"/>
          <w:lang w:val="en-GB"/>
        </w:rPr>
        <w:t>the family members of the first and second respondents would be willing to care for her</w:t>
      </w:r>
      <w:r w:rsidR="00417ACC">
        <w:rPr>
          <w:rFonts w:ascii="Times New Roman" w:hAnsi="Times New Roman" w:cs="Times New Roman"/>
          <w:lang w:val="en-GB"/>
        </w:rPr>
        <w:t xml:space="preserve"> if she did not insist on the first respondent, who apparently becomes violent and </w:t>
      </w:r>
      <w:r w:rsidR="00660132">
        <w:rPr>
          <w:rFonts w:ascii="Times New Roman" w:hAnsi="Times New Roman" w:cs="Times New Roman"/>
          <w:lang w:val="en-GB"/>
        </w:rPr>
        <w:t>aggressive</w:t>
      </w:r>
      <w:r w:rsidR="00417ACC">
        <w:rPr>
          <w:rFonts w:ascii="Times New Roman" w:hAnsi="Times New Roman" w:cs="Times New Roman"/>
          <w:lang w:val="en-GB"/>
        </w:rPr>
        <w:t xml:space="preserve"> when under the influence, moving with her.</w:t>
      </w:r>
    </w:p>
    <w:p w14:paraId="2E56B245" w14:textId="77777777" w:rsidR="00EC0E61" w:rsidRDefault="00EC0E61" w:rsidP="00B876BB">
      <w:pPr>
        <w:spacing w:line="480" w:lineRule="auto"/>
        <w:jc w:val="both"/>
        <w:rPr>
          <w:rFonts w:ascii="Times New Roman" w:hAnsi="Times New Roman" w:cs="Times New Roman"/>
          <w:lang w:val="en-GB"/>
        </w:rPr>
      </w:pPr>
    </w:p>
    <w:p w14:paraId="4F01C207" w14:textId="77777777" w:rsidR="00EC0E61" w:rsidRDefault="00EC0E61" w:rsidP="00B876BB">
      <w:pPr>
        <w:spacing w:line="480" w:lineRule="auto"/>
        <w:jc w:val="both"/>
        <w:rPr>
          <w:rFonts w:ascii="Times New Roman" w:hAnsi="Times New Roman" w:cs="Times New Roman"/>
          <w:lang w:val="en-GB"/>
        </w:rPr>
      </w:pPr>
      <w:r>
        <w:rPr>
          <w:rFonts w:ascii="Times New Roman" w:hAnsi="Times New Roman" w:cs="Times New Roman"/>
          <w:lang w:val="en-GB"/>
        </w:rPr>
        <w:lastRenderedPageBreak/>
        <w:t>[9</w:t>
      </w:r>
      <w:r w:rsidR="007A4CE4">
        <w:rPr>
          <w:rFonts w:ascii="Times New Roman" w:hAnsi="Times New Roman" w:cs="Times New Roman"/>
          <w:lang w:val="en-GB"/>
        </w:rPr>
        <w:t>8</w:t>
      </w:r>
      <w:r>
        <w:rPr>
          <w:rFonts w:ascii="Times New Roman" w:hAnsi="Times New Roman" w:cs="Times New Roman"/>
          <w:lang w:val="en-GB"/>
        </w:rPr>
        <w:t>]</w:t>
      </w:r>
      <w:r w:rsidR="003D422B">
        <w:rPr>
          <w:rFonts w:ascii="Times New Roman" w:hAnsi="Times New Roman" w:cs="Times New Roman"/>
          <w:lang w:val="en-GB"/>
        </w:rPr>
        <w:tab/>
        <w:t xml:space="preserve">When the matter was argued on </w:t>
      </w:r>
      <w:r w:rsidR="007B03E2">
        <w:rPr>
          <w:rFonts w:ascii="Times New Roman" w:hAnsi="Times New Roman" w:cs="Times New Roman"/>
          <w:lang w:val="en-GB"/>
        </w:rPr>
        <w:t xml:space="preserve">22 November 2023, </w:t>
      </w:r>
      <w:r w:rsidR="00EB27F9">
        <w:rPr>
          <w:rFonts w:ascii="Times New Roman" w:hAnsi="Times New Roman" w:cs="Times New Roman"/>
          <w:lang w:val="en-GB"/>
        </w:rPr>
        <w:t>Mr Exford</w:t>
      </w:r>
      <w:r w:rsidR="003A1CB0">
        <w:rPr>
          <w:rFonts w:ascii="Times New Roman" w:hAnsi="Times New Roman" w:cs="Times New Roman"/>
          <w:lang w:val="en-GB"/>
        </w:rPr>
        <w:t xml:space="preserve"> of the Human Settlements Directorate</w:t>
      </w:r>
      <w:r w:rsidR="00B23876">
        <w:rPr>
          <w:rFonts w:ascii="Times New Roman" w:hAnsi="Times New Roman" w:cs="Times New Roman"/>
          <w:lang w:val="en-GB"/>
        </w:rPr>
        <w:t xml:space="preserve"> – Informal Settlements</w:t>
      </w:r>
      <w:r w:rsidR="00EB27F9">
        <w:rPr>
          <w:rFonts w:ascii="Times New Roman" w:hAnsi="Times New Roman" w:cs="Times New Roman"/>
          <w:lang w:val="en-GB"/>
        </w:rPr>
        <w:t xml:space="preserve"> </w:t>
      </w:r>
      <w:r w:rsidR="003A1CB0">
        <w:rPr>
          <w:rFonts w:ascii="Times New Roman" w:hAnsi="Times New Roman" w:cs="Times New Roman"/>
          <w:lang w:val="en-GB"/>
        </w:rPr>
        <w:t>appeared in person on behalf of the fourth respondent</w:t>
      </w:r>
      <w:r w:rsidR="00616C78">
        <w:rPr>
          <w:rFonts w:ascii="Times New Roman" w:hAnsi="Times New Roman" w:cs="Times New Roman"/>
          <w:lang w:val="en-GB"/>
        </w:rPr>
        <w:t xml:space="preserve"> (‘the City’)</w:t>
      </w:r>
      <w:r w:rsidR="003A1CB0">
        <w:rPr>
          <w:rFonts w:ascii="Times New Roman" w:hAnsi="Times New Roman" w:cs="Times New Roman"/>
          <w:lang w:val="en-GB"/>
        </w:rPr>
        <w:t xml:space="preserve">, and informed the Court </w:t>
      </w:r>
      <w:r w:rsidR="00B23876">
        <w:rPr>
          <w:rFonts w:ascii="Times New Roman" w:hAnsi="Times New Roman" w:cs="Times New Roman"/>
          <w:lang w:val="en-GB"/>
        </w:rPr>
        <w:t>as follows:</w:t>
      </w:r>
    </w:p>
    <w:p w14:paraId="117D72E4" w14:textId="77777777" w:rsidR="00B23876" w:rsidRDefault="00B23876" w:rsidP="00B876BB">
      <w:pPr>
        <w:spacing w:line="480" w:lineRule="auto"/>
        <w:jc w:val="both"/>
        <w:rPr>
          <w:rFonts w:ascii="Times New Roman" w:hAnsi="Times New Roman" w:cs="Times New Roman"/>
          <w:lang w:val="en-GB"/>
        </w:rPr>
      </w:pPr>
    </w:p>
    <w:p w14:paraId="14AD6155" w14:textId="77777777" w:rsidR="00B23876" w:rsidRDefault="00B23876" w:rsidP="00B876BB">
      <w:pPr>
        <w:spacing w:line="480" w:lineRule="auto"/>
        <w:ind w:left="1440" w:hanging="720"/>
        <w:jc w:val="both"/>
        <w:rPr>
          <w:rFonts w:ascii="Times New Roman" w:hAnsi="Times New Roman" w:cs="Times New Roman"/>
          <w:lang w:val="en-GB"/>
        </w:rPr>
      </w:pPr>
      <w:r>
        <w:rPr>
          <w:rFonts w:ascii="Times New Roman" w:hAnsi="Times New Roman" w:cs="Times New Roman"/>
          <w:lang w:val="en-GB"/>
        </w:rPr>
        <w:t>9</w:t>
      </w:r>
      <w:r w:rsidR="007A4CE4">
        <w:rPr>
          <w:rFonts w:ascii="Times New Roman" w:hAnsi="Times New Roman" w:cs="Times New Roman"/>
          <w:lang w:val="en-GB"/>
        </w:rPr>
        <w:t>8</w:t>
      </w:r>
      <w:r>
        <w:rPr>
          <w:rFonts w:ascii="Times New Roman" w:hAnsi="Times New Roman" w:cs="Times New Roman"/>
          <w:lang w:val="en-GB"/>
        </w:rPr>
        <w:t>.1</w:t>
      </w:r>
      <w:r>
        <w:rPr>
          <w:rFonts w:ascii="Times New Roman" w:hAnsi="Times New Roman" w:cs="Times New Roman"/>
          <w:lang w:val="en-GB"/>
        </w:rPr>
        <w:tab/>
        <w:t xml:space="preserve">The fourth respondent </w:t>
      </w:r>
      <w:r w:rsidR="003135BA">
        <w:rPr>
          <w:rFonts w:ascii="Times New Roman" w:hAnsi="Times New Roman" w:cs="Times New Roman"/>
          <w:lang w:val="en-GB"/>
        </w:rPr>
        <w:t xml:space="preserve">usually offers as alternative accommodation for unlawful occupiers facing homelessness </w:t>
      </w:r>
      <w:r w:rsidR="0010187F">
        <w:rPr>
          <w:rFonts w:ascii="Times New Roman" w:hAnsi="Times New Roman" w:cs="Times New Roman"/>
          <w:lang w:val="en-GB"/>
        </w:rPr>
        <w:t>an emergency shelter with communal facilities at a TRA (temporary relocation area)</w:t>
      </w:r>
      <w:r w:rsidR="0072205D">
        <w:rPr>
          <w:rFonts w:ascii="Times New Roman" w:hAnsi="Times New Roman" w:cs="Times New Roman"/>
          <w:lang w:val="en-GB"/>
        </w:rPr>
        <w:t xml:space="preserve">. The City will erect </w:t>
      </w:r>
      <w:r w:rsidR="00BE079D">
        <w:rPr>
          <w:rFonts w:ascii="Times New Roman" w:hAnsi="Times New Roman" w:cs="Times New Roman"/>
          <w:lang w:val="en-GB"/>
        </w:rPr>
        <w:t>an</w:t>
      </w:r>
      <w:r w:rsidR="0072205D">
        <w:rPr>
          <w:rFonts w:ascii="Times New Roman" w:hAnsi="Times New Roman" w:cs="Times New Roman"/>
          <w:lang w:val="en-GB"/>
        </w:rPr>
        <w:t xml:space="preserve"> 18 m</w:t>
      </w:r>
      <w:r w:rsidR="0072205D" w:rsidRPr="00061432">
        <w:rPr>
          <w:rFonts w:ascii="Times New Roman" w:hAnsi="Times New Roman" w:cs="Times New Roman"/>
          <w:vertAlign w:val="superscript"/>
          <w:lang w:val="en-GB"/>
        </w:rPr>
        <w:t>2</w:t>
      </w:r>
      <w:r w:rsidR="0072205D">
        <w:rPr>
          <w:rFonts w:ascii="Times New Roman" w:hAnsi="Times New Roman" w:cs="Times New Roman"/>
          <w:lang w:val="en-GB"/>
        </w:rPr>
        <w:t xml:space="preserve"> structure using metal sheeting and a wooden door and window, with </w:t>
      </w:r>
      <w:r w:rsidR="00E46CA9">
        <w:rPr>
          <w:rFonts w:ascii="Times New Roman" w:hAnsi="Times New Roman" w:cs="Times New Roman"/>
          <w:lang w:val="en-GB"/>
        </w:rPr>
        <w:t xml:space="preserve">one toilet per five families, and one water </w:t>
      </w:r>
      <w:r w:rsidR="00BE079D">
        <w:rPr>
          <w:rFonts w:ascii="Times New Roman" w:hAnsi="Times New Roman" w:cs="Times New Roman"/>
          <w:lang w:val="en-GB"/>
        </w:rPr>
        <w:t>standpipe</w:t>
      </w:r>
      <w:r w:rsidR="00E46CA9">
        <w:rPr>
          <w:rFonts w:ascii="Times New Roman" w:hAnsi="Times New Roman" w:cs="Times New Roman"/>
          <w:lang w:val="en-GB"/>
        </w:rPr>
        <w:t xml:space="preserve"> per 25 families;</w:t>
      </w:r>
    </w:p>
    <w:p w14:paraId="5A7BBED0" w14:textId="77777777" w:rsidR="00E46CA9" w:rsidRDefault="00E46CA9" w:rsidP="00B876BB">
      <w:pPr>
        <w:spacing w:line="480" w:lineRule="auto"/>
        <w:ind w:left="1440" w:hanging="720"/>
        <w:jc w:val="both"/>
        <w:rPr>
          <w:rFonts w:ascii="Times New Roman" w:hAnsi="Times New Roman" w:cs="Times New Roman"/>
          <w:lang w:val="en-GB"/>
        </w:rPr>
      </w:pPr>
    </w:p>
    <w:p w14:paraId="58540F99" w14:textId="77777777" w:rsidR="000925D5" w:rsidRDefault="00E46CA9" w:rsidP="00B876BB">
      <w:pPr>
        <w:spacing w:line="480" w:lineRule="auto"/>
        <w:ind w:left="1440" w:hanging="720"/>
        <w:jc w:val="both"/>
        <w:rPr>
          <w:rFonts w:ascii="Times New Roman" w:hAnsi="Times New Roman" w:cs="Times New Roman"/>
          <w:lang w:val="en-GB"/>
        </w:rPr>
      </w:pPr>
      <w:r>
        <w:rPr>
          <w:rFonts w:ascii="Times New Roman" w:hAnsi="Times New Roman" w:cs="Times New Roman"/>
          <w:lang w:val="en-GB"/>
        </w:rPr>
        <w:t>9</w:t>
      </w:r>
      <w:r w:rsidR="007A4CE4">
        <w:rPr>
          <w:rFonts w:ascii="Times New Roman" w:hAnsi="Times New Roman" w:cs="Times New Roman"/>
          <w:lang w:val="en-GB"/>
        </w:rPr>
        <w:t>8</w:t>
      </w:r>
      <w:r>
        <w:rPr>
          <w:rFonts w:ascii="Times New Roman" w:hAnsi="Times New Roman" w:cs="Times New Roman"/>
          <w:lang w:val="en-GB"/>
        </w:rPr>
        <w:t>.2</w:t>
      </w:r>
      <w:r>
        <w:rPr>
          <w:rFonts w:ascii="Times New Roman" w:hAnsi="Times New Roman" w:cs="Times New Roman"/>
          <w:lang w:val="en-GB"/>
        </w:rPr>
        <w:tab/>
      </w:r>
      <w:r w:rsidR="00920B3C">
        <w:rPr>
          <w:rFonts w:ascii="Times New Roman" w:hAnsi="Times New Roman" w:cs="Times New Roman"/>
          <w:lang w:val="en-GB"/>
        </w:rPr>
        <w:t xml:space="preserve">The other scenario </w:t>
      </w:r>
      <w:r w:rsidR="00B84011">
        <w:rPr>
          <w:rFonts w:ascii="Times New Roman" w:hAnsi="Times New Roman" w:cs="Times New Roman"/>
          <w:lang w:val="en-GB"/>
        </w:rPr>
        <w:t>is what he described as the ‘Rolls Royce’, the best that the City can offer, namely</w:t>
      </w:r>
      <w:r w:rsidR="00340A62">
        <w:rPr>
          <w:rFonts w:ascii="Times New Roman" w:hAnsi="Times New Roman" w:cs="Times New Roman"/>
          <w:lang w:val="en-GB"/>
        </w:rPr>
        <w:t xml:space="preserve"> </w:t>
      </w:r>
      <w:r w:rsidR="00803254">
        <w:rPr>
          <w:rFonts w:ascii="Times New Roman" w:hAnsi="Times New Roman" w:cs="Times New Roman"/>
          <w:lang w:val="en-GB"/>
        </w:rPr>
        <w:t>a 26-30 m</w:t>
      </w:r>
      <w:r w:rsidR="00803254" w:rsidRPr="00061432">
        <w:rPr>
          <w:rFonts w:ascii="Times New Roman" w:hAnsi="Times New Roman" w:cs="Times New Roman"/>
          <w:vertAlign w:val="superscript"/>
          <w:lang w:val="en-GB"/>
        </w:rPr>
        <w:t>2</w:t>
      </w:r>
      <w:r w:rsidR="00803254">
        <w:rPr>
          <w:rFonts w:ascii="Times New Roman" w:hAnsi="Times New Roman" w:cs="Times New Roman"/>
          <w:lang w:val="en-GB"/>
        </w:rPr>
        <w:t xml:space="preserve"> unit with individual toilet, </w:t>
      </w:r>
      <w:r w:rsidR="00BE079D">
        <w:rPr>
          <w:rFonts w:ascii="Times New Roman" w:hAnsi="Times New Roman" w:cs="Times New Roman"/>
          <w:lang w:val="en-GB"/>
        </w:rPr>
        <w:t>washbasin,</w:t>
      </w:r>
      <w:r w:rsidR="00803254">
        <w:rPr>
          <w:rFonts w:ascii="Times New Roman" w:hAnsi="Times New Roman" w:cs="Times New Roman"/>
          <w:lang w:val="en-GB"/>
        </w:rPr>
        <w:t xml:space="preserve"> and electrification </w:t>
      </w:r>
      <w:r w:rsidR="00926A58">
        <w:rPr>
          <w:rFonts w:ascii="Times New Roman" w:hAnsi="Times New Roman" w:cs="Times New Roman"/>
          <w:lang w:val="en-GB"/>
        </w:rPr>
        <w:t xml:space="preserve">in </w:t>
      </w:r>
      <w:r w:rsidR="00340A62">
        <w:rPr>
          <w:rFonts w:ascii="Times New Roman" w:hAnsi="Times New Roman" w:cs="Times New Roman"/>
          <w:lang w:val="en-GB"/>
        </w:rPr>
        <w:t>an IDA (integrated development area)</w:t>
      </w:r>
      <w:r w:rsidR="00926A58">
        <w:rPr>
          <w:rFonts w:ascii="Times New Roman" w:hAnsi="Times New Roman" w:cs="Times New Roman"/>
          <w:lang w:val="en-GB"/>
        </w:rPr>
        <w:t>. This unit was described by Mr Exford as a ‘very high standard home with everything th</w:t>
      </w:r>
      <w:r w:rsidR="000925D5">
        <w:rPr>
          <w:rFonts w:ascii="Times New Roman" w:hAnsi="Times New Roman" w:cs="Times New Roman"/>
          <w:lang w:val="en-GB"/>
        </w:rPr>
        <w:t>at one needs for daily life’;</w:t>
      </w:r>
    </w:p>
    <w:p w14:paraId="2BE738D9" w14:textId="77777777" w:rsidR="000925D5" w:rsidRDefault="000925D5" w:rsidP="00B876BB">
      <w:pPr>
        <w:spacing w:line="480" w:lineRule="auto"/>
        <w:ind w:left="1440" w:hanging="720"/>
        <w:jc w:val="both"/>
        <w:rPr>
          <w:rFonts w:ascii="Times New Roman" w:hAnsi="Times New Roman" w:cs="Times New Roman"/>
          <w:lang w:val="en-GB"/>
        </w:rPr>
      </w:pPr>
    </w:p>
    <w:p w14:paraId="607CB59F" w14:textId="77777777" w:rsidR="000925D5" w:rsidRDefault="000925D5" w:rsidP="00B876BB">
      <w:pPr>
        <w:spacing w:line="480" w:lineRule="auto"/>
        <w:ind w:left="1440" w:hanging="720"/>
        <w:jc w:val="both"/>
        <w:rPr>
          <w:rFonts w:ascii="Times New Roman" w:hAnsi="Times New Roman" w:cs="Times New Roman"/>
          <w:lang w:val="en-GB"/>
        </w:rPr>
      </w:pPr>
      <w:r>
        <w:rPr>
          <w:rFonts w:ascii="Times New Roman" w:hAnsi="Times New Roman" w:cs="Times New Roman"/>
          <w:lang w:val="en-GB"/>
        </w:rPr>
        <w:t>9</w:t>
      </w:r>
      <w:r w:rsidR="007A4CE4">
        <w:rPr>
          <w:rFonts w:ascii="Times New Roman" w:hAnsi="Times New Roman" w:cs="Times New Roman"/>
          <w:lang w:val="en-GB"/>
        </w:rPr>
        <w:t>8</w:t>
      </w:r>
      <w:r>
        <w:rPr>
          <w:rFonts w:ascii="Times New Roman" w:hAnsi="Times New Roman" w:cs="Times New Roman"/>
          <w:lang w:val="en-GB"/>
        </w:rPr>
        <w:t>.3</w:t>
      </w:r>
      <w:r>
        <w:rPr>
          <w:rFonts w:ascii="Times New Roman" w:hAnsi="Times New Roman" w:cs="Times New Roman"/>
          <w:lang w:val="en-GB"/>
        </w:rPr>
        <w:tab/>
      </w:r>
      <w:r w:rsidR="00616C78">
        <w:rPr>
          <w:rFonts w:ascii="Times New Roman" w:hAnsi="Times New Roman" w:cs="Times New Roman"/>
          <w:lang w:val="en-GB"/>
        </w:rPr>
        <w:t xml:space="preserve">The City </w:t>
      </w:r>
      <w:r w:rsidR="00610E93">
        <w:rPr>
          <w:rFonts w:ascii="Times New Roman" w:hAnsi="Times New Roman" w:cs="Times New Roman"/>
          <w:lang w:val="en-GB"/>
        </w:rPr>
        <w:t xml:space="preserve">had identified a small pocket of land off the M5 to establish a settlement </w:t>
      </w:r>
      <w:r w:rsidR="00F4752A">
        <w:rPr>
          <w:rFonts w:ascii="Times New Roman" w:hAnsi="Times New Roman" w:cs="Times New Roman"/>
          <w:lang w:val="en-GB"/>
        </w:rPr>
        <w:t>after being placed under significant pressure by our Court to provide accommodation;</w:t>
      </w:r>
    </w:p>
    <w:p w14:paraId="2B5077F8" w14:textId="77777777" w:rsidR="00F4752A" w:rsidRDefault="00F4752A" w:rsidP="00B876BB">
      <w:pPr>
        <w:spacing w:line="480" w:lineRule="auto"/>
        <w:ind w:left="1440" w:hanging="720"/>
        <w:jc w:val="both"/>
        <w:rPr>
          <w:rFonts w:ascii="Times New Roman" w:hAnsi="Times New Roman" w:cs="Times New Roman"/>
          <w:lang w:val="en-GB"/>
        </w:rPr>
      </w:pPr>
    </w:p>
    <w:p w14:paraId="49172B74" w14:textId="77777777" w:rsidR="004654F6" w:rsidRDefault="00F4752A" w:rsidP="00B876BB">
      <w:pPr>
        <w:spacing w:line="480" w:lineRule="auto"/>
        <w:ind w:left="1440" w:hanging="720"/>
        <w:jc w:val="both"/>
        <w:rPr>
          <w:rFonts w:ascii="Times New Roman" w:hAnsi="Times New Roman" w:cs="Times New Roman"/>
          <w:lang w:val="en-GB"/>
        </w:rPr>
      </w:pPr>
      <w:r>
        <w:rPr>
          <w:rFonts w:ascii="Times New Roman" w:hAnsi="Times New Roman" w:cs="Times New Roman"/>
          <w:lang w:val="en-GB"/>
        </w:rPr>
        <w:t>9</w:t>
      </w:r>
      <w:r w:rsidR="007A4CE4">
        <w:rPr>
          <w:rFonts w:ascii="Times New Roman" w:hAnsi="Times New Roman" w:cs="Times New Roman"/>
          <w:lang w:val="en-GB"/>
        </w:rPr>
        <w:t>8</w:t>
      </w:r>
      <w:r>
        <w:rPr>
          <w:rFonts w:ascii="Times New Roman" w:hAnsi="Times New Roman" w:cs="Times New Roman"/>
          <w:lang w:val="en-GB"/>
        </w:rPr>
        <w:t>.4</w:t>
      </w:r>
      <w:r>
        <w:rPr>
          <w:rFonts w:ascii="Times New Roman" w:hAnsi="Times New Roman" w:cs="Times New Roman"/>
          <w:lang w:val="en-GB"/>
        </w:rPr>
        <w:tab/>
      </w:r>
      <w:r w:rsidR="00C85A24">
        <w:rPr>
          <w:rFonts w:ascii="Times New Roman" w:hAnsi="Times New Roman" w:cs="Times New Roman"/>
          <w:lang w:val="en-GB"/>
        </w:rPr>
        <w:t xml:space="preserve">The project has </w:t>
      </w:r>
      <w:r w:rsidR="004654F6">
        <w:rPr>
          <w:rFonts w:ascii="Times New Roman" w:hAnsi="Times New Roman" w:cs="Times New Roman"/>
          <w:lang w:val="en-GB"/>
        </w:rPr>
        <w:t>commenced,</w:t>
      </w:r>
      <w:r w:rsidR="00C85A24">
        <w:rPr>
          <w:rFonts w:ascii="Times New Roman" w:hAnsi="Times New Roman" w:cs="Times New Roman"/>
          <w:lang w:val="en-GB"/>
        </w:rPr>
        <w:t xml:space="preserve"> and the IDA has ‘formal development services in the ground</w:t>
      </w:r>
      <w:r w:rsidR="006A3167">
        <w:rPr>
          <w:rFonts w:ascii="Times New Roman" w:hAnsi="Times New Roman" w:cs="Times New Roman"/>
          <w:lang w:val="en-GB"/>
        </w:rPr>
        <w:t>; and</w:t>
      </w:r>
    </w:p>
    <w:p w14:paraId="18EACA20" w14:textId="77777777" w:rsidR="004654F6" w:rsidRDefault="004654F6" w:rsidP="00B876BB">
      <w:pPr>
        <w:spacing w:line="480" w:lineRule="auto"/>
        <w:ind w:left="1440" w:hanging="720"/>
        <w:jc w:val="both"/>
        <w:rPr>
          <w:rFonts w:ascii="Times New Roman" w:hAnsi="Times New Roman" w:cs="Times New Roman"/>
          <w:lang w:val="en-GB"/>
        </w:rPr>
      </w:pPr>
    </w:p>
    <w:p w14:paraId="0258DDF5" w14:textId="77777777" w:rsidR="00F4752A" w:rsidRDefault="004654F6" w:rsidP="00B876BB">
      <w:pPr>
        <w:spacing w:line="480" w:lineRule="auto"/>
        <w:ind w:left="1440" w:hanging="720"/>
        <w:jc w:val="both"/>
        <w:rPr>
          <w:rFonts w:ascii="Times New Roman" w:hAnsi="Times New Roman" w:cs="Times New Roman"/>
          <w:lang w:val="en-GB"/>
        </w:rPr>
      </w:pPr>
      <w:r>
        <w:rPr>
          <w:rFonts w:ascii="Times New Roman" w:hAnsi="Times New Roman" w:cs="Times New Roman"/>
          <w:lang w:val="en-GB"/>
        </w:rPr>
        <w:lastRenderedPageBreak/>
        <w:t>9</w:t>
      </w:r>
      <w:r w:rsidR="007A4CE4">
        <w:rPr>
          <w:rFonts w:ascii="Times New Roman" w:hAnsi="Times New Roman" w:cs="Times New Roman"/>
          <w:lang w:val="en-GB"/>
        </w:rPr>
        <w:t>8</w:t>
      </w:r>
      <w:r>
        <w:rPr>
          <w:rFonts w:ascii="Times New Roman" w:hAnsi="Times New Roman" w:cs="Times New Roman"/>
          <w:lang w:val="en-GB"/>
        </w:rPr>
        <w:t>.5</w:t>
      </w:r>
      <w:r>
        <w:rPr>
          <w:rFonts w:ascii="Times New Roman" w:hAnsi="Times New Roman" w:cs="Times New Roman"/>
          <w:lang w:val="en-GB"/>
        </w:rPr>
        <w:tab/>
      </w:r>
      <w:r w:rsidR="00C85A24">
        <w:rPr>
          <w:rFonts w:ascii="Times New Roman" w:hAnsi="Times New Roman" w:cs="Times New Roman"/>
          <w:lang w:val="en-GB"/>
        </w:rPr>
        <w:t>If all goes according to plan and there is no political interference</w:t>
      </w:r>
      <w:r>
        <w:rPr>
          <w:rFonts w:ascii="Times New Roman" w:hAnsi="Times New Roman" w:cs="Times New Roman"/>
          <w:lang w:val="en-GB"/>
        </w:rPr>
        <w:t>, at the end of May 2024 one of the un</w:t>
      </w:r>
      <w:r w:rsidR="006A3167">
        <w:rPr>
          <w:rFonts w:ascii="Times New Roman" w:hAnsi="Times New Roman" w:cs="Times New Roman"/>
          <w:lang w:val="en-GB"/>
        </w:rPr>
        <w:t>its would be made available to the first and second respondents.</w:t>
      </w:r>
    </w:p>
    <w:p w14:paraId="2647B98D" w14:textId="77777777" w:rsidR="00E46CA9" w:rsidRPr="008B6140" w:rsidRDefault="00E46CA9" w:rsidP="00B876BB">
      <w:pPr>
        <w:spacing w:line="480" w:lineRule="auto"/>
        <w:jc w:val="both"/>
        <w:rPr>
          <w:rFonts w:ascii="Times New Roman" w:hAnsi="Times New Roman" w:cs="Times New Roman"/>
          <w:lang w:val="en-GB"/>
        </w:rPr>
      </w:pPr>
    </w:p>
    <w:p w14:paraId="28A61CE2" w14:textId="77777777" w:rsidR="00F81842" w:rsidRDefault="00AB51C4" w:rsidP="00B876BB">
      <w:pPr>
        <w:spacing w:line="480" w:lineRule="auto"/>
        <w:jc w:val="both"/>
        <w:rPr>
          <w:rFonts w:ascii="Times New Roman" w:hAnsi="Times New Roman" w:cs="Times New Roman"/>
          <w:b/>
          <w:bCs/>
          <w:lang w:val="en-GB"/>
        </w:rPr>
      </w:pPr>
      <w:r>
        <w:rPr>
          <w:rFonts w:ascii="Times New Roman" w:hAnsi="Times New Roman" w:cs="Times New Roman"/>
          <w:lang w:val="en-GB"/>
        </w:rPr>
        <w:t xml:space="preserve"> </w:t>
      </w:r>
      <w:r w:rsidR="00243F06">
        <w:rPr>
          <w:rFonts w:ascii="Times New Roman" w:hAnsi="Times New Roman" w:cs="Times New Roman"/>
          <w:b/>
          <w:bCs/>
          <w:lang w:val="en-GB"/>
        </w:rPr>
        <w:t>Is it just and equitable to grant an order evicting the first and second respondents?</w:t>
      </w:r>
    </w:p>
    <w:p w14:paraId="07AEDF99" w14:textId="77777777" w:rsidR="00835BAB" w:rsidRDefault="00835BAB" w:rsidP="00B876BB">
      <w:pPr>
        <w:spacing w:line="480" w:lineRule="auto"/>
        <w:jc w:val="both"/>
        <w:rPr>
          <w:rFonts w:ascii="Times New Roman" w:hAnsi="Times New Roman" w:cs="Times New Roman"/>
          <w:b/>
          <w:bCs/>
          <w:lang w:val="en-US"/>
        </w:rPr>
      </w:pPr>
    </w:p>
    <w:p w14:paraId="5AC4ADB9" w14:textId="77777777" w:rsidR="00835BAB" w:rsidRDefault="00835BAB" w:rsidP="00B876BB">
      <w:pPr>
        <w:spacing w:line="480" w:lineRule="auto"/>
        <w:jc w:val="both"/>
        <w:rPr>
          <w:rFonts w:ascii="Times New Roman" w:hAnsi="Times New Roman" w:cs="Times New Roman"/>
          <w:lang w:val="en-US"/>
        </w:rPr>
      </w:pPr>
      <w:r>
        <w:rPr>
          <w:rFonts w:ascii="Times New Roman" w:hAnsi="Times New Roman" w:cs="Times New Roman"/>
          <w:lang w:val="en-US"/>
        </w:rPr>
        <w:t>[</w:t>
      </w:r>
      <w:r w:rsidR="00FE605B">
        <w:rPr>
          <w:rFonts w:ascii="Times New Roman" w:hAnsi="Times New Roman" w:cs="Times New Roman"/>
          <w:lang w:val="en-US"/>
        </w:rPr>
        <w:t>9</w:t>
      </w:r>
      <w:r w:rsidR="007A4CE4">
        <w:rPr>
          <w:rFonts w:ascii="Times New Roman" w:hAnsi="Times New Roman" w:cs="Times New Roman"/>
          <w:lang w:val="en-US"/>
        </w:rPr>
        <w:t>9</w:t>
      </w:r>
      <w:r>
        <w:rPr>
          <w:rFonts w:ascii="Times New Roman" w:hAnsi="Times New Roman" w:cs="Times New Roman"/>
          <w:lang w:val="en-US"/>
        </w:rPr>
        <w:t>]</w:t>
      </w:r>
      <w:r>
        <w:rPr>
          <w:rFonts w:ascii="Times New Roman" w:hAnsi="Times New Roman" w:cs="Times New Roman"/>
          <w:lang w:val="en-US"/>
        </w:rPr>
        <w:tab/>
        <w:t>The respondents aver that should the Court find that their rights of occupation were validly cancelled, an order of eviction would not be just and equitable considering the following facts and circumstances:</w:t>
      </w:r>
    </w:p>
    <w:p w14:paraId="46497470" w14:textId="77777777" w:rsidR="00835BAB" w:rsidRDefault="00835BAB" w:rsidP="00B876BB">
      <w:pPr>
        <w:spacing w:line="480" w:lineRule="auto"/>
        <w:jc w:val="both"/>
        <w:rPr>
          <w:rFonts w:ascii="Times New Roman" w:hAnsi="Times New Roman" w:cs="Times New Roman"/>
          <w:lang w:val="en-US"/>
        </w:rPr>
      </w:pPr>
    </w:p>
    <w:p w14:paraId="0B04CB8D" w14:textId="77777777" w:rsidR="00835BAB" w:rsidRDefault="00FE605B"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9</w:t>
      </w:r>
      <w:r w:rsidR="007A4CE4">
        <w:rPr>
          <w:rFonts w:ascii="Times New Roman" w:hAnsi="Times New Roman" w:cs="Times New Roman"/>
          <w:lang w:val="en-US"/>
        </w:rPr>
        <w:t>9</w:t>
      </w:r>
      <w:r w:rsidR="00835BAB">
        <w:rPr>
          <w:rFonts w:ascii="Times New Roman" w:hAnsi="Times New Roman" w:cs="Times New Roman"/>
          <w:lang w:val="en-US"/>
        </w:rPr>
        <w:t>.1</w:t>
      </w:r>
      <w:r w:rsidR="00835BAB">
        <w:rPr>
          <w:rFonts w:ascii="Times New Roman" w:hAnsi="Times New Roman" w:cs="Times New Roman"/>
          <w:lang w:val="en-US"/>
        </w:rPr>
        <w:tab/>
        <w:t xml:space="preserve">The only income which the respondents receive is their SASSA grant and pension, and they are accordingly not able to procure accommodation </w:t>
      </w:r>
      <w:r w:rsidR="00BE079D">
        <w:rPr>
          <w:rFonts w:ascii="Times New Roman" w:hAnsi="Times New Roman" w:cs="Times New Roman"/>
          <w:lang w:val="en-US"/>
        </w:rPr>
        <w:t>like</w:t>
      </w:r>
      <w:r w:rsidR="00835BAB">
        <w:rPr>
          <w:rFonts w:ascii="Times New Roman" w:hAnsi="Times New Roman" w:cs="Times New Roman"/>
          <w:lang w:val="en-US"/>
        </w:rPr>
        <w:t xml:space="preserve"> the property;</w:t>
      </w:r>
    </w:p>
    <w:p w14:paraId="5201920D" w14:textId="77777777" w:rsidR="00835BAB" w:rsidRDefault="00835BAB" w:rsidP="00B876BB">
      <w:pPr>
        <w:spacing w:line="480" w:lineRule="auto"/>
        <w:ind w:left="1440" w:hanging="720"/>
        <w:jc w:val="both"/>
        <w:rPr>
          <w:rFonts w:ascii="Times New Roman" w:hAnsi="Times New Roman" w:cs="Times New Roman"/>
          <w:lang w:val="en-US"/>
        </w:rPr>
      </w:pPr>
    </w:p>
    <w:p w14:paraId="214CCE8C" w14:textId="77777777" w:rsidR="00835BAB" w:rsidRDefault="00FE605B"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9</w:t>
      </w:r>
      <w:r w:rsidR="007A4CE4">
        <w:rPr>
          <w:rFonts w:ascii="Times New Roman" w:hAnsi="Times New Roman" w:cs="Times New Roman"/>
          <w:lang w:val="en-US"/>
        </w:rPr>
        <w:t>9</w:t>
      </w:r>
      <w:r w:rsidR="00835BAB">
        <w:rPr>
          <w:rFonts w:ascii="Times New Roman" w:hAnsi="Times New Roman" w:cs="Times New Roman"/>
          <w:lang w:val="en-US"/>
        </w:rPr>
        <w:t>.2</w:t>
      </w:r>
      <w:r w:rsidR="00835BAB">
        <w:rPr>
          <w:rFonts w:ascii="Times New Roman" w:hAnsi="Times New Roman" w:cs="Times New Roman"/>
          <w:lang w:val="en-US"/>
        </w:rPr>
        <w:tab/>
        <w:t xml:space="preserve">The second respondent is 88 years old, has failing eyesight and is wheelchair bound. The first respondent is 60 years old and unemployed. He suffers from alcoholism and according to the second respondent he is mentally challenged. </w:t>
      </w:r>
    </w:p>
    <w:p w14:paraId="1A9C91D3" w14:textId="77777777" w:rsidR="00835BAB" w:rsidRDefault="00835BAB" w:rsidP="00B876BB">
      <w:pPr>
        <w:spacing w:line="480" w:lineRule="auto"/>
        <w:ind w:left="1440" w:hanging="720"/>
        <w:jc w:val="both"/>
        <w:rPr>
          <w:rFonts w:ascii="Times New Roman" w:hAnsi="Times New Roman" w:cs="Times New Roman"/>
          <w:lang w:val="en-US"/>
        </w:rPr>
      </w:pPr>
    </w:p>
    <w:p w14:paraId="039311A4" w14:textId="77777777" w:rsidR="00835BAB" w:rsidRDefault="00FE605B"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9</w:t>
      </w:r>
      <w:r w:rsidR="007A4CE4">
        <w:rPr>
          <w:rFonts w:ascii="Times New Roman" w:hAnsi="Times New Roman" w:cs="Times New Roman"/>
          <w:lang w:val="en-US"/>
        </w:rPr>
        <w:t>9</w:t>
      </w:r>
      <w:r w:rsidR="00835BAB">
        <w:rPr>
          <w:rFonts w:ascii="Times New Roman" w:hAnsi="Times New Roman" w:cs="Times New Roman"/>
          <w:lang w:val="en-US"/>
        </w:rPr>
        <w:t>.3</w:t>
      </w:r>
      <w:r w:rsidR="00835BAB">
        <w:rPr>
          <w:rFonts w:ascii="Times New Roman" w:hAnsi="Times New Roman" w:cs="Times New Roman"/>
          <w:lang w:val="en-US"/>
        </w:rPr>
        <w:tab/>
        <w:t>They are therefore vulnerable persons, as contemplated by the provisions of section 7 of the Act, as they are elderly, disabled and live in a woman-headed household;</w:t>
      </w:r>
    </w:p>
    <w:p w14:paraId="3C1866B8" w14:textId="77777777" w:rsidR="00835BAB" w:rsidRDefault="00835BAB" w:rsidP="00B876BB">
      <w:pPr>
        <w:spacing w:line="480" w:lineRule="auto"/>
        <w:ind w:left="1440" w:hanging="720"/>
        <w:jc w:val="both"/>
        <w:rPr>
          <w:rFonts w:ascii="Times New Roman" w:hAnsi="Times New Roman" w:cs="Times New Roman"/>
          <w:lang w:val="en-US"/>
        </w:rPr>
      </w:pPr>
    </w:p>
    <w:p w14:paraId="0F2965C8" w14:textId="77777777" w:rsidR="00835BAB" w:rsidRDefault="00FE605B"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9</w:t>
      </w:r>
      <w:r w:rsidR="007A4CE4">
        <w:rPr>
          <w:rFonts w:ascii="Times New Roman" w:hAnsi="Times New Roman" w:cs="Times New Roman"/>
          <w:lang w:val="en-US"/>
        </w:rPr>
        <w:t>9</w:t>
      </w:r>
      <w:r w:rsidR="00835BAB">
        <w:rPr>
          <w:rFonts w:ascii="Times New Roman" w:hAnsi="Times New Roman" w:cs="Times New Roman"/>
          <w:lang w:val="en-US"/>
        </w:rPr>
        <w:t>.</w:t>
      </w:r>
      <w:r>
        <w:rPr>
          <w:rFonts w:ascii="Times New Roman" w:hAnsi="Times New Roman" w:cs="Times New Roman"/>
          <w:lang w:val="en-US"/>
        </w:rPr>
        <w:t>4</w:t>
      </w:r>
      <w:r w:rsidR="00835BAB">
        <w:rPr>
          <w:rFonts w:ascii="Times New Roman" w:hAnsi="Times New Roman" w:cs="Times New Roman"/>
          <w:lang w:val="en-US"/>
        </w:rPr>
        <w:tab/>
        <w:t>They need to remain in the property as it is next door to Venessa, who acts as the second respondent’s caregiver. The second respondent is not able to care for the first respondent on her own; and</w:t>
      </w:r>
    </w:p>
    <w:p w14:paraId="42326154" w14:textId="77777777" w:rsidR="00835BAB" w:rsidRDefault="00835BAB" w:rsidP="00B876BB">
      <w:pPr>
        <w:spacing w:line="480" w:lineRule="auto"/>
        <w:ind w:left="1440" w:hanging="720"/>
        <w:jc w:val="both"/>
        <w:rPr>
          <w:rFonts w:ascii="Times New Roman" w:hAnsi="Times New Roman" w:cs="Times New Roman"/>
          <w:lang w:val="en-US"/>
        </w:rPr>
      </w:pPr>
    </w:p>
    <w:p w14:paraId="21CCABC9" w14:textId="77777777" w:rsidR="00835BAB" w:rsidRDefault="00FE605B"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9</w:t>
      </w:r>
      <w:r w:rsidR="007A4CE4">
        <w:rPr>
          <w:rFonts w:ascii="Times New Roman" w:hAnsi="Times New Roman" w:cs="Times New Roman"/>
          <w:lang w:val="en-US"/>
        </w:rPr>
        <w:t>9</w:t>
      </w:r>
      <w:r w:rsidR="00835BAB">
        <w:rPr>
          <w:rFonts w:ascii="Times New Roman" w:hAnsi="Times New Roman" w:cs="Times New Roman"/>
          <w:lang w:val="en-US"/>
        </w:rPr>
        <w:t>.</w:t>
      </w:r>
      <w:r>
        <w:rPr>
          <w:rFonts w:ascii="Times New Roman" w:hAnsi="Times New Roman" w:cs="Times New Roman"/>
          <w:lang w:val="en-US"/>
        </w:rPr>
        <w:t>5</w:t>
      </w:r>
      <w:r w:rsidR="00835BAB">
        <w:rPr>
          <w:rFonts w:ascii="Times New Roman" w:hAnsi="Times New Roman" w:cs="Times New Roman"/>
          <w:lang w:val="en-US"/>
        </w:rPr>
        <w:tab/>
        <w:t>They are not cause of their occupation becoming unlawful. The termination of their right to occupy is solely because of the Trust selling the property and being required to give vacant occupation to the purchaser.</w:t>
      </w:r>
    </w:p>
    <w:p w14:paraId="43E6F072" w14:textId="77777777" w:rsidR="00835BAB" w:rsidRDefault="00835BAB" w:rsidP="00B876BB">
      <w:pPr>
        <w:spacing w:line="480" w:lineRule="auto"/>
        <w:ind w:left="1440" w:hanging="720"/>
        <w:jc w:val="both"/>
        <w:rPr>
          <w:rFonts w:ascii="Times New Roman" w:hAnsi="Times New Roman" w:cs="Times New Roman"/>
          <w:lang w:val="en-US"/>
        </w:rPr>
      </w:pPr>
    </w:p>
    <w:p w14:paraId="0DA3289F" w14:textId="77777777" w:rsidR="00835BAB" w:rsidRDefault="00835BAB" w:rsidP="00B876BB">
      <w:pPr>
        <w:spacing w:line="480" w:lineRule="auto"/>
        <w:jc w:val="both"/>
        <w:rPr>
          <w:rFonts w:ascii="Times New Roman" w:hAnsi="Times New Roman" w:cs="Times New Roman"/>
          <w:lang w:val="en-US"/>
        </w:rPr>
      </w:pPr>
      <w:r>
        <w:rPr>
          <w:rFonts w:ascii="Times New Roman" w:hAnsi="Times New Roman" w:cs="Times New Roman"/>
          <w:lang w:val="en-US"/>
        </w:rPr>
        <w:t>[</w:t>
      </w:r>
      <w:r w:rsidR="007A4CE4">
        <w:rPr>
          <w:rFonts w:ascii="Times New Roman" w:hAnsi="Times New Roman" w:cs="Times New Roman"/>
          <w:lang w:val="en-US"/>
        </w:rPr>
        <w:t>100</w:t>
      </w:r>
      <w:r>
        <w:rPr>
          <w:rFonts w:ascii="Times New Roman" w:hAnsi="Times New Roman" w:cs="Times New Roman"/>
          <w:lang w:val="en-US"/>
        </w:rPr>
        <w:t>]</w:t>
      </w:r>
      <w:r>
        <w:rPr>
          <w:rFonts w:ascii="Times New Roman" w:hAnsi="Times New Roman" w:cs="Times New Roman"/>
          <w:lang w:val="en-US"/>
        </w:rPr>
        <w:tab/>
        <w:t>The counter argument on behalf of the Trust is that:</w:t>
      </w:r>
    </w:p>
    <w:p w14:paraId="475A221F" w14:textId="77777777" w:rsidR="00835BAB" w:rsidRDefault="00835BAB" w:rsidP="00B876BB">
      <w:pPr>
        <w:spacing w:line="480" w:lineRule="auto"/>
        <w:jc w:val="both"/>
        <w:rPr>
          <w:rFonts w:ascii="Times New Roman" w:hAnsi="Times New Roman" w:cs="Times New Roman"/>
          <w:lang w:val="en-US"/>
        </w:rPr>
      </w:pPr>
    </w:p>
    <w:p w14:paraId="67DBC83D" w14:textId="77777777" w:rsidR="00835BAB"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100</w:t>
      </w:r>
      <w:r w:rsidR="00835BAB">
        <w:rPr>
          <w:rFonts w:ascii="Times New Roman" w:hAnsi="Times New Roman" w:cs="Times New Roman"/>
          <w:lang w:val="en-US"/>
        </w:rPr>
        <w:t>.1</w:t>
      </w:r>
      <w:r w:rsidR="00835BAB">
        <w:rPr>
          <w:rFonts w:ascii="Times New Roman" w:hAnsi="Times New Roman" w:cs="Times New Roman"/>
          <w:lang w:val="en-US"/>
        </w:rPr>
        <w:tab/>
        <w:t xml:space="preserve">despite the first applicant making several offers to the respondents, which should not be construed as imposing an obligation on her to provide accommodation, none of the offers were properly considered by the second respondent or </w:t>
      </w:r>
      <w:r>
        <w:rPr>
          <w:rFonts w:ascii="Times New Roman" w:hAnsi="Times New Roman" w:cs="Times New Roman"/>
          <w:lang w:val="en-US"/>
        </w:rPr>
        <w:t xml:space="preserve">by </w:t>
      </w:r>
      <w:r w:rsidR="00835BAB">
        <w:rPr>
          <w:rFonts w:ascii="Times New Roman" w:hAnsi="Times New Roman" w:cs="Times New Roman"/>
          <w:lang w:val="en-US"/>
        </w:rPr>
        <w:t>her attorney</w:t>
      </w:r>
      <w:r>
        <w:rPr>
          <w:rFonts w:ascii="Times New Roman" w:hAnsi="Times New Roman" w:cs="Times New Roman"/>
          <w:lang w:val="en-US"/>
        </w:rPr>
        <w:t>/s</w:t>
      </w:r>
      <w:r w:rsidR="00835BAB">
        <w:rPr>
          <w:rFonts w:ascii="Times New Roman" w:hAnsi="Times New Roman" w:cs="Times New Roman"/>
          <w:lang w:val="en-US"/>
        </w:rPr>
        <w:t>;</w:t>
      </w:r>
    </w:p>
    <w:p w14:paraId="759DC936" w14:textId="77777777" w:rsidR="00835BAB" w:rsidRDefault="00835BAB" w:rsidP="00B876BB">
      <w:pPr>
        <w:spacing w:line="480" w:lineRule="auto"/>
        <w:ind w:left="1440" w:hanging="720"/>
        <w:jc w:val="both"/>
        <w:rPr>
          <w:rFonts w:ascii="Times New Roman" w:hAnsi="Times New Roman" w:cs="Times New Roman"/>
          <w:lang w:val="en-US"/>
        </w:rPr>
      </w:pPr>
    </w:p>
    <w:p w14:paraId="413D22E4" w14:textId="77777777" w:rsidR="00835BAB"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100</w:t>
      </w:r>
      <w:r w:rsidR="00835BAB">
        <w:rPr>
          <w:rFonts w:ascii="Times New Roman" w:hAnsi="Times New Roman" w:cs="Times New Roman"/>
          <w:lang w:val="en-US"/>
        </w:rPr>
        <w:t>.2</w:t>
      </w:r>
      <w:r w:rsidR="00835BAB">
        <w:rPr>
          <w:rFonts w:ascii="Times New Roman" w:hAnsi="Times New Roman" w:cs="Times New Roman"/>
          <w:lang w:val="en-US"/>
        </w:rPr>
        <w:tab/>
        <w:t>The second and third applicants, who have acquired rights to occupy the property and who have two minor children, are required to vacate their rental accommodation, and yet cannot occupy the property which they paid for;</w:t>
      </w:r>
    </w:p>
    <w:p w14:paraId="61704B7C" w14:textId="77777777" w:rsidR="00835BAB" w:rsidRDefault="00835BAB" w:rsidP="00B876BB">
      <w:pPr>
        <w:spacing w:line="480" w:lineRule="auto"/>
        <w:ind w:left="1440" w:hanging="720"/>
        <w:jc w:val="both"/>
        <w:rPr>
          <w:rFonts w:ascii="Times New Roman" w:hAnsi="Times New Roman" w:cs="Times New Roman"/>
          <w:lang w:val="en-US"/>
        </w:rPr>
      </w:pPr>
    </w:p>
    <w:p w14:paraId="2C0CB8E7" w14:textId="77777777" w:rsidR="00835BAB"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100</w:t>
      </w:r>
      <w:r w:rsidR="00835BAB">
        <w:rPr>
          <w:rFonts w:ascii="Times New Roman" w:hAnsi="Times New Roman" w:cs="Times New Roman"/>
          <w:lang w:val="en-US"/>
        </w:rPr>
        <w:t>.3</w:t>
      </w:r>
      <w:r w:rsidR="00835BAB">
        <w:rPr>
          <w:rFonts w:ascii="Times New Roman" w:hAnsi="Times New Roman" w:cs="Times New Roman"/>
          <w:lang w:val="en-US"/>
        </w:rPr>
        <w:tab/>
        <w:t>A just and equitable order should not be translated to mean that only the rights of the unlawful occupier are given consideration and that those of the property owner should be ignored;</w:t>
      </w:r>
    </w:p>
    <w:p w14:paraId="7F1E3C1F" w14:textId="77777777" w:rsidR="00835BAB" w:rsidRDefault="00835BAB" w:rsidP="00B876BB">
      <w:pPr>
        <w:spacing w:line="480" w:lineRule="auto"/>
        <w:ind w:left="1440" w:hanging="720"/>
        <w:jc w:val="both"/>
        <w:rPr>
          <w:rFonts w:ascii="Times New Roman" w:hAnsi="Times New Roman" w:cs="Times New Roman"/>
          <w:lang w:val="en-US"/>
        </w:rPr>
      </w:pPr>
    </w:p>
    <w:p w14:paraId="45F57908" w14:textId="77777777" w:rsidR="00835BAB"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100</w:t>
      </w:r>
      <w:r w:rsidR="00835BAB">
        <w:rPr>
          <w:rFonts w:ascii="Times New Roman" w:hAnsi="Times New Roman" w:cs="Times New Roman"/>
          <w:lang w:val="en-US"/>
        </w:rPr>
        <w:t>.4</w:t>
      </w:r>
      <w:r w:rsidR="00835BAB">
        <w:rPr>
          <w:rFonts w:ascii="Times New Roman" w:hAnsi="Times New Roman" w:cs="Times New Roman"/>
          <w:lang w:val="en-US"/>
        </w:rPr>
        <w:tab/>
        <w:t>An unlawful occupier does not have a right to remain in the property that he or she is unlawfully occupying, and his or her personal preference in this regard is irrelevant;</w:t>
      </w:r>
    </w:p>
    <w:p w14:paraId="753106D6" w14:textId="77777777" w:rsidR="00835BAB" w:rsidRDefault="00835BAB" w:rsidP="00B876BB">
      <w:pPr>
        <w:spacing w:line="480" w:lineRule="auto"/>
        <w:ind w:left="1440" w:hanging="720"/>
        <w:jc w:val="both"/>
        <w:rPr>
          <w:rFonts w:ascii="Times New Roman" w:hAnsi="Times New Roman" w:cs="Times New Roman"/>
          <w:lang w:val="en-US"/>
        </w:rPr>
      </w:pPr>
    </w:p>
    <w:p w14:paraId="74E04543" w14:textId="77777777" w:rsidR="00835BAB"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lastRenderedPageBreak/>
        <w:t>100</w:t>
      </w:r>
      <w:r w:rsidR="00835BAB">
        <w:rPr>
          <w:rFonts w:ascii="Times New Roman" w:hAnsi="Times New Roman" w:cs="Times New Roman"/>
          <w:lang w:val="en-US"/>
        </w:rPr>
        <w:t>.5</w:t>
      </w:r>
      <w:r w:rsidR="00835BAB">
        <w:rPr>
          <w:rFonts w:ascii="Times New Roman" w:hAnsi="Times New Roman" w:cs="Times New Roman"/>
          <w:lang w:val="en-US"/>
        </w:rPr>
        <w:tab/>
        <w:t xml:space="preserve">In terms of section 4(7) of the Act, the obligation to provide alternative accommodation lies with the </w:t>
      </w:r>
      <w:r w:rsidR="00835BAB">
        <w:rPr>
          <w:rFonts w:ascii="Times New Roman" w:hAnsi="Times New Roman" w:cs="Times New Roman"/>
          <w:i/>
          <w:iCs/>
          <w:lang w:val="en-US"/>
        </w:rPr>
        <w:t xml:space="preserve">‘municipality, or organ of state or another landowner.’  </w:t>
      </w:r>
      <w:r w:rsidR="00835BAB">
        <w:rPr>
          <w:rFonts w:ascii="Times New Roman" w:hAnsi="Times New Roman" w:cs="Times New Roman"/>
          <w:lang w:val="en-US"/>
        </w:rPr>
        <w:t>Section 26(2) of the Constitution guarantees the right to access to adequate housing and places a positive obligation on the State to realise such right; and</w:t>
      </w:r>
    </w:p>
    <w:p w14:paraId="5ACE0F8D" w14:textId="77777777" w:rsidR="00835BAB" w:rsidRDefault="00835BAB" w:rsidP="00B876BB">
      <w:pPr>
        <w:spacing w:line="480" w:lineRule="auto"/>
        <w:ind w:left="1440" w:hanging="720"/>
        <w:jc w:val="both"/>
        <w:rPr>
          <w:rFonts w:ascii="Times New Roman" w:hAnsi="Times New Roman" w:cs="Times New Roman"/>
          <w:lang w:val="en-US"/>
        </w:rPr>
      </w:pPr>
    </w:p>
    <w:p w14:paraId="2E3789F0" w14:textId="77777777" w:rsidR="00835BAB" w:rsidRPr="00096CE0" w:rsidRDefault="007A4CE4" w:rsidP="00B876BB">
      <w:pPr>
        <w:spacing w:line="480" w:lineRule="auto"/>
        <w:ind w:left="1440" w:hanging="720"/>
        <w:jc w:val="both"/>
        <w:rPr>
          <w:rFonts w:ascii="Times New Roman" w:hAnsi="Times New Roman" w:cs="Times New Roman"/>
          <w:lang w:val="en-US"/>
        </w:rPr>
      </w:pPr>
      <w:r>
        <w:rPr>
          <w:rFonts w:ascii="Times New Roman" w:hAnsi="Times New Roman" w:cs="Times New Roman"/>
          <w:lang w:val="en-US"/>
        </w:rPr>
        <w:t>100</w:t>
      </w:r>
      <w:r w:rsidR="00835BAB">
        <w:rPr>
          <w:rFonts w:ascii="Times New Roman" w:hAnsi="Times New Roman" w:cs="Times New Roman"/>
          <w:lang w:val="en-US"/>
        </w:rPr>
        <w:t>.6</w:t>
      </w:r>
      <w:r w:rsidR="00835BAB">
        <w:rPr>
          <w:rFonts w:ascii="Times New Roman" w:hAnsi="Times New Roman" w:cs="Times New Roman"/>
          <w:lang w:val="en-US"/>
        </w:rPr>
        <w:tab/>
        <w:t>The Act was not enacted to allow for expropriation of land from a private landowner, who has no obligation to provide free housing.</w:t>
      </w:r>
    </w:p>
    <w:p w14:paraId="23B37D61" w14:textId="77777777" w:rsidR="00835BAB" w:rsidRDefault="00835BAB" w:rsidP="00B876BB">
      <w:pPr>
        <w:spacing w:line="480" w:lineRule="auto"/>
        <w:jc w:val="both"/>
        <w:rPr>
          <w:rFonts w:ascii="Times New Roman" w:hAnsi="Times New Roman" w:cs="Times New Roman"/>
          <w:b/>
          <w:bCs/>
          <w:lang w:val="en-GB"/>
        </w:rPr>
      </w:pPr>
    </w:p>
    <w:p w14:paraId="37DDA6C4" w14:textId="77777777" w:rsidR="00236664" w:rsidRDefault="00236664"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101</w:t>
      </w:r>
      <w:r>
        <w:rPr>
          <w:rFonts w:ascii="Times New Roman" w:hAnsi="Times New Roman" w:cs="Times New Roman"/>
          <w:lang w:val="en-GB"/>
        </w:rPr>
        <w:t>]</w:t>
      </w:r>
      <w:r>
        <w:rPr>
          <w:rFonts w:ascii="Times New Roman" w:hAnsi="Times New Roman" w:cs="Times New Roman"/>
          <w:lang w:val="en-GB"/>
        </w:rPr>
        <w:tab/>
      </w:r>
      <w:r w:rsidR="00FE605B">
        <w:rPr>
          <w:rFonts w:ascii="Times New Roman" w:hAnsi="Times New Roman" w:cs="Times New Roman"/>
          <w:lang w:val="en-GB"/>
        </w:rPr>
        <w:t>I am satisfied that t</w:t>
      </w:r>
      <w:r>
        <w:rPr>
          <w:rFonts w:ascii="Times New Roman" w:hAnsi="Times New Roman" w:cs="Times New Roman"/>
          <w:lang w:val="en-GB"/>
        </w:rPr>
        <w:t xml:space="preserve">he applicants have shown a clear need for possession of the property and the Trust, as the registered owner, </w:t>
      </w:r>
      <w:r w:rsidR="00F32CE2">
        <w:rPr>
          <w:rFonts w:ascii="Times New Roman" w:hAnsi="Times New Roman" w:cs="Times New Roman"/>
          <w:lang w:val="en-GB"/>
        </w:rPr>
        <w:t>also has a right to constitutional protection.</w:t>
      </w:r>
    </w:p>
    <w:p w14:paraId="4D536D57" w14:textId="77777777" w:rsidR="00F32CE2" w:rsidRDefault="00F32CE2" w:rsidP="00B876BB">
      <w:pPr>
        <w:spacing w:line="480" w:lineRule="auto"/>
        <w:jc w:val="both"/>
        <w:rPr>
          <w:rFonts w:ascii="Times New Roman" w:hAnsi="Times New Roman" w:cs="Times New Roman"/>
          <w:lang w:val="en-GB"/>
        </w:rPr>
      </w:pPr>
    </w:p>
    <w:p w14:paraId="14968F08" w14:textId="77777777" w:rsidR="00F32CE2" w:rsidRDefault="00F32CE2"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102</w:t>
      </w:r>
      <w:r>
        <w:rPr>
          <w:rFonts w:ascii="Times New Roman" w:hAnsi="Times New Roman" w:cs="Times New Roman"/>
          <w:lang w:val="en-GB"/>
        </w:rPr>
        <w:t>]</w:t>
      </w:r>
      <w:r>
        <w:rPr>
          <w:rFonts w:ascii="Times New Roman" w:hAnsi="Times New Roman" w:cs="Times New Roman"/>
          <w:lang w:val="en-GB"/>
        </w:rPr>
        <w:tab/>
        <w:t xml:space="preserve">The respondents do not have a </w:t>
      </w:r>
      <w:r w:rsidR="007A4CE4">
        <w:rPr>
          <w:rFonts w:ascii="Times New Roman" w:hAnsi="Times New Roman" w:cs="Times New Roman"/>
          <w:lang w:val="en-GB"/>
        </w:rPr>
        <w:t xml:space="preserve">legal </w:t>
      </w:r>
      <w:r>
        <w:rPr>
          <w:rFonts w:ascii="Times New Roman" w:hAnsi="Times New Roman" w:cs="Times New Roman"/>
          <w:lang w:val="en-GB"/>
        </w:rPr>
        <w:t xml:space="preserve">right to remain in the property. Any right which they may have had </w:t>
      </w:r>
      <w:r w:rsidR="00304BF7">
        <w:rPr>
          <w:rFonts w:ascii="Times New Roman" w:hAnsi="Times New Roman" w:cs="Times New Roman"/>
          <w:lang w:val="en-GB"/>
        </w:rPr>
        <w:t>has been clearly an unequivocally terminated and they are therefore unlawful occupiers as envisaged in PIE.</w:t>
      </w:r>
    </w:p>
    <w:p w14:paraId="6EF9D303" w14:textId="77777777" w:rsidR="007F50A6" w:rsidRDefault="007F50A6" w:rsidP="00B876BB">
      <w:pPr>
        <w:spacing w:line="480" w:lineRule="auto"/>
        <w:jc w:val="both"/>
        <w:rPr>
          <w:rFonts w:ascii="Times New Roman" w:hAnsi="Times New Roman" w:cs="Times New Roman"/>
          <w:lang w:val="en-GB"/>
        </w:rPr>
      </w:pPr>
    </w:p>
    <w:p w14:paraId="01210145" w14:textId="77777777" w:rsidR="007F50A6" w:rsidRDefault="007F50A6"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103</w:t>
      </w:r>
      <w:r>
        <w:rPr>
          <w:rFonts w:ascii="Times New Roman" w:hAnsi="Times New Roman" w:cs="Times New Roman"/>
          <w:lang w:val="en-GB"/>
        </w:rPr>
        <w:t>]</w:t>
      </w:r>
      <w:r>
        <w:rPr>
          <w:rFonts w:ascii="Times New Roman" w:hAnsi="Times New Roman" w:cs="Times New Roman"/>
          <w:lang w:val="en-GB"/>
        </w:rPr>
        <w:tab/>
        <w:t xml:space="preserve">In any event, as was the case in </w:t>
      </w:r>
      <w:r>
        <w:rPr>
          <w:rFonts w:ascii="Times New Roman" w:hAnsi="Times New Roman" w:cs="Times New Roman"/>
          <w:i/>
          <w:iCs/>
          <w:lang w:val="en-GB"/>
        </w:rPr>
        <w:t>Grobler</w:t>
      </w:r>
      <w:r w:rsidR="00F04FD0">
        <w:rPr>
          <w:rStyle w:val="FootnoteReference"/>
          <w:rFonts w:ascii="Times New Roman" w:hAnsi="Times New Roman" w:cs="Times New Roman"/>
          <w:i/>
          <w:iCs/>
          <w:lang w:val="en-GB"/>
        </w:rPr>
        <w:footnoteReference w:id="27"/>
      </w:r>
      <w:r>
        <w:rPr>
          <w:rFonts w:ascii="Times New Roman" w:hAnsi="Times New Roman" w:cs="Times New Roman"/>
          <w:i/>
          <w:iCs/>
          <w:lang w:val="en-GB"/>
        </w:rPr>
        <w:t xml:space="preserve">, </w:t>
      </w:r>
      <w:r w:rsidR="00EA3AD3">
        <w:rPr>
          <w:rFonts w:ascii="Times New Roman" w:hAnsi="Times New Roman" w:cs="Times New Roman"/>
          <w:lang w:val="en-GB"/>
        </w:rPr>
        <w:t>the right to occupy, if indeed granted to the second respondent for the rest of her life</w:t>
      </w:r>
      <w:r w:rsidR="003F666A">
        <w:rPr>
          <w:rFonts w:ascii="Times New Roman" w:hAnsi="Times New Roman" w:cs="Times New Roman"/>
          <w:lang w:val="en-GB"/>
        </w:rPr>
        <w:t xml:space="preserve"> by Peter, was never reduced to writing, nor registered against the title deed</w:t>
      </w:r>
      <w:r w:rsidR="00C05693">
        <w:rPr>
          <w:rFonts w:ascii="Times New Roman" w:hAnsi="Times New Roman" w:cs="Times New Roman"/>
          <w:lang w:val="en-GB"/>
        </w:rPr>
        <w:t xml:space="preserve"> and is therefore not binding or enforceable against successive owners.</w:t>
      </w:r>
    </w:p>
    <w:p w14:paraId="6A3A6C2F" w14:textId="77777777" w:rsidR="00F04FD0" w:rsidRDefault="00F04FD0" w:rsidP="00B876BB">
      <w:pPr>
        <w:spacing w:line="480" w:lineRule="auto"/>
        <w:jc w:val="both"/>
        <w:rPr>
          <w:rFonts w:ascii="Times New Roman" w:hAnsi="Times New Roman" w:cs="Times New Roman"/>
          <w:lang w:val="en-GB"/>
        </w:rPr>
      </w:pPr>
    </w:p>
    <w:p w14:paraId="5E554926" w14:textId="77777777" w:rsidR="00F04FD0" w:rsidRPr="00EA3AD3" w:rsidRDefault="00F04FD0" w:rsidP="00B876BB">
      <w:pPr>
        <w:spacing w:line="480" w:lineRule="auto"/>
        <w:jc w:val="both"/>
        <w:rPr>
          <w:rFonts w:ascii="Times New Roman" w:hAnsi="Times New Roman" w:cs="Times New Roman"/>
          <w:lang w:val="en-GB"/>
        </w:rPr>
      </w:pPr>
      <w:r>
        <w:rPr>
          <w:rFonts w:ascii="Times New Roman" w:hAnsi="Times New Roman" w:cs="Times New Roman"/>
          <w:lang w:val="en-GB"/>
        </w:rPr>
        <w:t>[</w:t>
      </w:r>
      <w:r w:rsidR="007A4CE4">
        <w:rPr>
          <w:rFonts w:ascii="Times New Roman" w:hAnsi="Times New Roman" w:cs="Times New Roman"/>
          <w:lang w:val="en-GB"/>
        </w:rPr>
        <w:t>104</w:t>
      </w:r>
      <w:r>
        <w:rPr>
          <w:rFonts w:ascii="Times New Roman" w:hAnsi="Times New Roman" w:cs="Times New Roman"/>
          <w:lang w:val="en-GB"/>
        </w:rPr>
        <w:t>]</w:t>
      </w:r>
      <w:r>
        <w:rPr>
          <w:rFonts w:ascii="Times New Roman" w:hAnsi="Times New Roman" w:cs="Times New Roman"/>
          <w:lang w:val="en-GB"/>
        </w:rPr>
        <w:tab/>
        <w:t>Accordingl</w:t>
      </w:r>
      <w:r w:rsidR="00823822">
        <w:rPr>
          <w:rFonts w:ascii="Times New Roman" w:hAnsi="Times New Roman" w:cs="Times New Roman"/>
          <w:lang w:val="en-GB"/>
        </w:rPr>
        <w:t>y</w:t>
      </w:r>
      <w:r>
        <w:rPr>
          <w:rFonts w:ascii="Times New Roman" w:hAnsi="Times New Roman" w:cs="Times New Roman"/>
          <w:lang w:val="en-GB"/>
        </w:rPr>
        <w:t xml:space="preserve"> the second respondent’s belief that this </w:t>
      </w:r>
      <w:r w:rsidR="00823822">
        <w:rPr>
          <w:rFonts w:ascii="Times New Roman" w:hAnsi="Times New Roman" w:cs="Times New Roman"/>
          <w:lang w:val="en-GB"/>
        </w:rPr>
        <w:t>confers on her a right to remain in occupation of the property indefinitely is mistaken.</w:t>
      </w:r>
    </w:p>
    <w:p w14:paraId="08E428B3" w14:textId="77777777" w:rsidR="00713928" w:rsidRDefault="00713928" w:rsidP="00B876BB">
      <w:pPr>
        <w:spacing w:line="480" w:lineRule="auto"/>
        <w:jc w:val="both"/>
        <w:rPr>
          <w:rFonts w:ascii="Times New Roman" w:hAnsi="Times New Roman" w:cs="Times New Roman"/>
          <w:lang w:val="en-GB"/>
        </w:rPr>
      </w:pPr>
    </w:p>
    <w:p w14:paraId="33FA121A" w14:textId="77777777" w:rsidR="00040D1D" w:rsidRPr="00835BAB" w:rsidRDefault="00713928" w:rsidP="00B876BB">
      <w:pPr>
        <w:spacing w:line="480" w:lineRule="auto"/>
        <w:jc w:val="both"/>
        <w:rPr>
          <w:rFonts w:ascii="Times New Roman" w:hAnsi="Times New Roman" w:cs="Times New Roman"/>
          <w:color w:val="000000"/>
        </w:rPr>
      </w:pPr>
      <w:r>
        <w:rPr>
          <w:rFonts w:ascii="Times New Roman" w:hAnsi="Times New Roman" w:cs="Times New Roman"/>
          <w:lang w:val="en-GB"/>
        </w:rPr>
        <w:lastRenderedPageBreak/>
        <w:t>[</w:t>
      </w:r>
      <w:r w:rsidR="007A4CE4">
        <w:rPr>
          <w:rFonts w:ascii="Times New Roman" w:hAnsi="Times New Roman" w:cs="Times New Roman"/>
          <w:lang w:val="en-GB"/>
        </w:rPr>
        <w:t>105</w:t>
      </w:r>
      <w:r>
        <w:rPr>
          <w:rFonts w:ascii="Times New Roman" w:hAnsi="Times New Roman" w:cs="Times New Roman"/>
          <w:lang w:val="en-GB"/>
        </w:rPr>
        <w:t>]</w:t>
      </w:r>
      <w:r>
        <w:rPr>
          <w:rFonts w:ascii="Times New Roman" w:hAnsi="Times New Roman" w:cs="Times New Roman"/>
          <w:lang w:val="en-GB"/>
        </w:rPr>
        <w:tab/>
      </w:r>
      <w:r w:rsidR="00CD228C" w:rsidRPr="00835BAB">
        <w:rPr>
          <w:rFonts w:ascii="Times New Roman" w:hAnsi="Times New Roman" w:cs="Times New Roman"/>
          <w:lang w:val="en-GB"/>
        </w:rPr>
        <w:t>Our jurisprudence is now settled that w</w:t>
      </w:r>
      <w:r w:rsidR="00F81842" w:rsidRPr="00835BAB">
        <w:rPr>
          <w:rFonts w:ascii="Times New Roman" w:hAnsi="Times New Roman" w:cs="Times New Roman"/>
          <w:lang w:val="en-GB"/>
        </w:rPr>
        <w:t xml:space="preserve">here </w:t>
      </w:r>
      <w:r w:rsidR="00E42D74" w:rsidRPr="00835BAB">
        <w:rPr>
          <w:rFonts w:ascii="Times New Roman" w:hAnsi="Times New Roman" w:cs="Times New Roman"/>
          <w:lang w:val="en-GB"/>
        </w:rPr>
        <w:t xml:space="preserve">the </w:t>
      </w:r>
      <w:r w:rsidR="00F81842" w:rsidRPr="00835BAB">
        <w:rPr>
          <w:rFonts w:ascii="Times New Roman" w:hAnsi="Times New Roman" w:cs="Times New Roman"/>
          <w:lang w:val="en-GB"/>
        </w:rPr>
        <w:t>owner</w:t>
      </w:r>
      <w:r w:rsidR="00E42D74" w:rsidRPr="00835BAB">
        <w:rPr>
          <w:rFonts w:ascii="Times New Roman" w:hAnsi="Times New Roman" w:cs="Times New Roman"/>
          <w:lang w:val="en-GB"/>
        </w:rPr>
        <w:t xml:space="preserve"> of private property</w:t>
      </w:r>
      <w:r w:rsidR="00F81842" w:rsidRPr="00835BAB">
        <w:rPr>
          <w:rFonts w:ascii="Times New Roman" w:hAnsi="Times New Roman" w:cs="Times New Roman"/>
          <w:color w:val="000000"/>
        </w:rPr>
        <w:t xml:space="preserve"> demonstrates a need for possession and that there is no valid defence to that claim, it will be just and equitable to grant an eviction order. In</w:t>
      </w:r>
      <w:r w:rsidR="00F81842" w:rsidRPr="00835BAB">
        <w:rPr>
          <w:rStyle w:val="apple-converted-space"/>
          <w:rFonts w:ascii="Times New Roman" w:hAnsi="Times New Roman" w:cs="Times New Roman"/>
          <w:color w:val="000000"/>
        </w:rPr>
        <w:t> </w:t>
      </w:r>
      <w:r w:rsidR="00F81842" w:rsidRPr="00835BAB">
        <w:rPr>
          <w:rFonts w:ascii="Times New Roman" w:hAnsi="Times New Roman" w:cs="Times New Roman"/>
          <w:i/>
          <w:iCs/>
          <w:color w:val="000000"/>
        </w:rPr>
        <w:t>Ndlovu v Ngcobo</w:t>
      </w:r>
      <w:r w:rsidR="00CD228C" w:rsidRPr="00FF6D3F">
        <w:rPr>
          <w:rStyle w:val="FootnoteReference"/>
          <w:rFonts w:ascii="Times New Roman" w:hAnsi="Times New Roman" w:cs="Times New Roman"/>
          <w:iCs/>
          <w:color w:val="000000"/>
        </w:rPr>
        <w:footnoteReference w:id="28"/>
      </w:r>
      <w:r w:rsidR="00F81842" w:rsidRPr="00FF6D3F">
        <w:rPr>
          <w:rFonts w:ascii="Times New Roman" w:hAnsi="Times New Roman" w:cs="Times New Roman"/>
          <w:color w:val="000000"/>
        </w:rPr>
        <w:t> </w:t>
      </w:r>
      <w:r w:rsidR="00F81842" w:rsidRPr="00835BAB">
        <w:rPr>
          <w:rFonts w:ascii="Times New Roman" w:hAnsi="Times New Roman" w:cs="Times New Roman"/>
          <w:color w:val="000000"/>
        </w:rPr>
        <w:t xml:space="preserve"> Harms JA made the point that ownership and the lack of any lawful reason to be in occupation are important factors in the exercise of the court's discretion.</w:t>
      </w:r>
    </w:p>
    <w:p w14:paraId="1B953654" w14:textId="77777777" w:rsidR="002B0C6F" w:rsidRPr="00835BAB" w:rsidRDefault="002B0C6F" w:rsidP="00B876BB">
      <w:pPr>
        <w:spacing w:line="480" w:lineRule="auto"/>
        <w:jc w:val="both"/>
        <w:rPr>
          <w:rFonts w:ascii="Times New Roman" w:hAnsi="Times New Roman" w:cs="Times New Roman"/>
          <w:color w:val="000000"/>
        </w:rPr>
      </w:pPr>
    </w:p>
    <w:p w14:paraId="465207E9" w14:textId="77777777" w:rsidR="005A444B" w:rsidRPr="00835BAB" w:rsidRDefault="005A444B"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7A4CE4">
        <w:rPr>
          <w:rFonts w:ascii="Times New Roman" w:hAnsi="Times New Roman" w:cs="Times New Roman"/>
          <w:color w:val="000000"/>
        </w:rPr>
        <w:t>106</w:t>
      </w:r>
      <w:r w:rsidRPr="00835BAB">
        <w:rPr>
          <w:rFonts w:ascii="Times New Roman" w:hAnsi="Times New Roman" w:cs="Times New Roman"/>
          <w:color w:val="000000"/>
        </w:rPr>
        <w:t>]</w:t>
      </w:r>
      <w:r w:rsidRPr="00835BAB">
        <w:rPr>
          <w:rFonts w:ascii="Times New Roman" w:hAnsi="Times New Roman" w:cs="Times New Roman"/>
          <w:color w:val="000000"/>
        </w:rPr>
        <w:tab/>
        <w:t xml:space="preserve">Based on the facts and circumstances placed before me, I am </w:t>
      </w:r>
      <w:r w:rsidR="003D1D64" w:rsidRPr="00835BAB">
        <w:rPr>
          <w:rFonts w:ascii="Times New Roman" w:hAnsi="Times New Roman" w:cs="Times New Roman"/>
          <w:color w:val="000000"/>
        </w:rPr>
        <w:t>of the view that it is just and equitable that the first and second respondents be evicted from the property.</w:t>
      </w:r>
    </w:p>
    <w:p w14:paraId="540655DA" w14:textId="77777777" w:rsidR="00B04E54" w:rsidRPr="00835BAB" w:rsidRDefault="00B04E54" w:rsidP="00B876BB">
      <w:pPr>
        <w:spacing w:line="480" w:lineRule="auto"/>
        <w:jc w:val="both"/>
        <w:rPr>
          <w:rFonts w:ascii="Times New Roman" w:hAnsi="Times New Roman" w:cs="Times New Roman"/>
          <w:color w:val="000000"/>
        </w:rPr>
      </w:pPr>
    </w:p>
    <w:p w14:paraId="12186EBB" w14:textId="77777777" w:rsidR="00B04E54" w:rsidRPr="00835BAB" w:rsidRDefault="00B04E54"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7A4CE4">
        <w:rPr>
          <w:rFonts w:ascii="Times New Roman" w:hAnsi="Times New Roman" w:cs="Times New Roman"/>
          <w:color w:val="000000"/>
        </w:rPr>
        <w:t>107</w:t>
      </w:r>
      <w:r w:rsidRPr="00835BAB">
        <w:rPr>
          <w:rFonts w:ascii="Times New Roman" w:hAnsi="Times New Roman" w:cs="Times New Roman"/>
          <w:color w:val="000000"/>
        </w:rPr>
        <w:t>]</w:t>
      </w:r>
      <w:r w:rsidRPr="00835BAB">
        <w:rPr>
          <w:rFonts w:ascii="Times New Roman" w:hAnsi="Times New Roman" w:cs="Times New Roman"/>
          <w:color w:val="000000"/>
        </w:rPr>
        <w:tab/>
        <w:t xml:space="preserve">It is </w:t>
      </w:r>
      <w:r w:rsidR="00DC6C83" w:rsidRPr="00835BAB">
        <w:rPr>
          <w:rFonts w:ascii="Times New Roman" w:hAnsi="Times New Roman" w:cs="Times New Roman"/>
          <w:color w:val="000000"/>
        </w:rPr>
        <w:t xml:space="preserve">however </w:t>
      </w:r>
      <w:r w:rsidRPr="00835BAB">
        <w:rPr>
          <w:rFonts w:ascii="Times New Roman" w:hAnsi="Times New Roman" w:cs="Times New Roman"/>
          <w:color w:val="000000"/>
        </w:rPr>
        <w:t xml:space="preserve">clear that </w:t>
      </w:r>
      <w:r w:rsidR="00415524" w:rsidRPr="00835BAB">
        <w:rPr>
          <w:rFonts w:ascii="Times New Roman" w:hAnsi="Times New Roman" w:cs="Times New Roman"/>
          <w:color w:val="000000"/>
        </w:rPr>
        <w:t xml:space="preserve">both the first and second respondents </w:t>
      </w:r>
      <w:r w:rsidR="00CB612C" w:rsidRPr="00835BAB">
        <w:rPr>
          <w:rFonts w:ascii="Times New Roman" w:hAnsi="Times New Roman" w:cs="Times New Roman"/>
          <w:color w:val="000000"/>
        </w:rPr>
        <w:t>have</w:t>
      </w:r>
      <w:r w:rsidRPr="00835BAB">
        <w:rPr>
          <w:rFonts w:ascii="Times New Roman" w:hAnsi="Times New Roman" w:cs="Times New Roman"/>
          <w:color w:val="000000"/>
        </w:rPr>
        <w:t xml:space="preserve"> the status of vulnerable person</w:t>
      </w:r>
      <w:r w:rsidR="007A4CE4">
        <w:rPr>
          <w:rFonts w:ascii="Times New Roman" w:hAnsi="Times New Roman" w:cs="Times New Roman"/>
          <w:color w:val="000000"/>
        </w:rPr>
        <w:t>s</w:t>
      </w:r>
      <w:r w:rsidRPr="00835BAB">
        <w:rPr>
          <w:rFonts w:ascii="Times New Roman" w:hAnsi="Times New Roman" w:cs="Times New Roman"/>
          <w:color w:val="000000"/>
        </w:rPr>
        <w:t>, as envisaged in PIE.</w:t>
      </w:r>
      <w:r w:rsidR="00CB612C" w:rsidRPr="00835BAB">
        <w:rPr>
          <w:rFonts w:ascii="Times New Roman" w:hAnsi="Times New Roman" w:cs="Times New Roman"/>
          <w:color w:val="000000"/>
        </w:rPr>
        <w:t xml:space="preserve"> This much w</w:t>
      </w:r>
      <w:r w:rsidR="007A4CE4">
        <w:rPr>
          <w:rFonts w:ascii="Times New Roman" w:hAnsi="Times New Roman" w:cs="Times New Roman"/>
          <w:color w:val="000000"/>
        </w:rPr>
        <w:t xml:space="preserve">as fairly </w:t>
      </w:r>
      <w:r w:rsidR="00CB612C" w:rsidRPr="00835BAB">
        <w:rPr>
          <w:rFonts w:ascii="Times New Roman" w:hAnsi="Times New Roman" w:cs="Times New Roman"/>
          <w:color w:val="000000"/>
        </w:rPr>
        <w:t>conceded by Mr van Rensburg in argument.</w:t>
      </w:r>
    </w:p>
    <w:p w14:paraId="4E5CA9F0" w14:textId="77777777" w:rsidR="00B04E54" w:rsidRPr="00835BAB" w:rsidRDefault="00B04E54" w:rsidP="00B876BB">
      <w:pPr>
        <w:spacing w:line="480" w:lineRule="auto"/>
        <w:jc w:val="both"/>
        <w:rPr>
          <w:rFonts w:ascii="Times New Roman" w:hAnsi="Times New Roman" w:cs="Times New Roman"/>
          <w:color w:val="000000"/>
        </w:rPr>
      </w:pPr>
    </w:p>
    <w:p w14:paraId="53F04A42" w14:textId="77777777" w:rsidR="002B0C6F" w:rsidRPr="00835BAB" w:rsidRDefault="002B0C6F"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FE605B">
        <w:rPr>
          <w:rFonts w:ascii="Times New Roman" w:hAnsi="Times New Roman" w:cs="Times New Roman"/>
          <w:color w:val="000000"/>
        </w:rPr>
        <w:t>10</w:t>
      </w:r>
      <w:r w:rsidR="007A4CE4">
        <w:rPr>
          <w:rFonts w:ascii="Times New Roman" w:hAnsi="Times New Roman" w:cs="Times New Roman"/>
          <w:color w:val="000000"/>
        </w:rPr>
        <w:t>8</w:t>
      </w:r>
      <w:r w:rsidRPr="00835BAB">
        <w:rPr>
          <w:rFonts w:ascii="Times New Roman" w:hAnsi="Times New Roman" w:cs="Times New Roman"/>
          <w:color w:val="000000"/>
        </w:rPr>
        <w:t>]</w:t>
      </w:r>
      <w:r w:rsidRPr="00835BAB">
        <w:rPr>
          <w:rFonts w:ascii="Times New Roman" w:hAnsi="Times New Roman" w:cs="Times New Roman"/>
          <w:color w:val="000000"/>
        </w:rPr>
        <w:tab/>
      </w:r>
      <w:r w:rsidR="005A3FC4" w:rsidRPr="00835BAB">
        <w:rPr>
          <w:rFonts w:ascii="Times New Roman" w:hAnsi="Times New Roman" w:cs="Times New Roman"/>
          <w:color w:val="000000"/>
        </w:rPr>
        <w:t xml:space="preserve">A disquieting feature of this matter, which was also of significant relevance in </w:t>
      </w:r>
      <w:r w:rsidR="005A3FC4" w:rsidRPr="00835BAB">
        <w:rPr>
          <w:rFonts w:ascii="Times New Roman" w:hAnsi="Times New Roman" w:cs="Times New Roman"/>
          <w:i/>
          <w:iCs/>
          <w:color w:val="000000"/>
        </w:rPr>
        <w:t xml:space="preserve">Grobler, </w:t>
      </w:r>
      <w:r w:rsidR="00C25F39" w:rsidRPr="00835BAB">
        <w:rPr>
          <w:rFonts w:ascii="Times New Roman" w:hAnsi="Times New Roman" w:cs="Times New Roman"/>
          <w:color w:val="000000"/>
        </w:rPr>
        <w:t>is that t</w:t>
      </w:r>
      <w:r w:rsidR="00D23A67" w:rsidRPr="00835BAB">
        <w:rPr>
          <w:rFonts w:ascii="Times New Roman" w:hAnsi="Times New Roman" w:cs="Times New Roman"/>
          <w:color w:val="000000"/>
        </w:rPr>
        <w:t>he first applicant through Annastasia has attempted to engage with the second respondent and has made reasonable offers to accommodate her in her home, with the assistance of a carer, or in an appropriate care facility</w:t>
      </w:r>
      <w:r w:rsidR="00C25F39" w:rsidRPr="00835BAB">
        <w:rPr>
          <w:rFonts w:ascii="Times New Roman" w:hAnsi="Times New Roman" w:cs="Times New Roman"/>
          <w:color w:val="000000"/>
        </w:rPr>
        <w:t>, and that t</w:t>
      </w:r>
      <w:r w:rsidR="00D23A67" w:rsidRPr="00835BAB">
        <w:rPr>
          <w:rFonts w:ascii="Times New Roman" w:hAnsi="Times New Roman" w:cs="Times New Roman"/>
          <w:color w:val="000000"/>
        </w:rPr>
        <w:t>hese offers have been rejected out of hand.</w:t>
      </w:r>
      <w:r w:rsidR="001F54D3" w:rsidRPr="00835BAB">
        <w:rPr>
          <w:rFonts w:ascii="Times New Roman" w:hAnsi="Times New Roman" w:cs="Times New Roman"/>
          <w:color w:val="000000"/>
        </w:rPr>
        <w:t xml:space="preserve"> This is </w:t>
      </w:r>
      <w:r w:rsidR="003C59A2" w:rsidRPr="00835BAB">
        <w:rPr>
          <w:rFonts w:ascii="Times New Roman" w:hAnsi="Times New Roman" w:cs="Times New Roman"/>
          <w:color w:val="000000"/>
        </w:rPr>
        <w:t xml:space="preserve">highly relevant and </w:t>
      </w:r>
      <w:r w:rsidR="001F54D3" w:rsidRPr="00835BAB">
        <w:rPr>
          <w:rFonts w:ascii="Times New Roman" w:hAnsi="Times New Roman" w:cs="Times New Roman"/>
          <w:color w:val="000000"/>
        </w:rPr>
        <w:t>an important factor to be taken into consideration in determining the justice and equity of granting an eviction order</w:t>
      </w:r>
      <w:r w:rsidR="00891BAB" w:rsidRPr="00835BAB">
        <w:rPr>
          <w:rFonts w:ascii="Times New Roman" w:hAnsi="Times New Roman" w:cs="Times New Roman"/>
          <w:color w:val="000000"/>
        </w:rPr>
        <w:t>.</w:t>
      </w:r>
    </w:p>
    <w:p w14:paraId="445D994C" w14:textId="77777777" w:rsidR="00891BAB" w:rsidRPr="00835BAB" w:rsidRDefault="00891BAB" w:rsidP="00B876BB">
      <w:pPr>
        <w:spacing w:line="480" w:lineRule="auto"/>
        <w:jc w:val="both"/>
        <w:rPr>
          <w:rFonts w:ascii="Times New Roman" w:hAnsi="Times New Roman" w:cs="Times New Roman"/>
          <w:color w:val="000000"/>
        </w:rPr>
      </w:pPr>
    </w:p>
    <w:p w14:paraId="55CED1D9" w14:textId="77777777" w:rsidR="00891BAB" w:rsidRPr="00835BAB" w:rsidRDefault="00891BAB"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FE605B">
        <w:rPr>
          <w:rFonts w:ascii="Times New Roman" w:hAnsi="Times New Roman" w:cs="Times New Roman"/>
          <w:color w:val="000000"/>
        </w:rPr>
        <w:t>10</w:t>
      </w:r>
      <w:r w:rsidR="007A4CE4">
        <w:rPr>
          <w:rFonts w:ascii="Times New Roman" w:hAnsi="Times New Roman" w:cs="Times New Roman"/>
          <w:color w:val="000000"/>
        </w:rPr>
        <w:t>9</w:t>
      </w:r>
      <w:r w:rsidRPr="00835BAB">
        <w:rPr>
          <w:rFonts w:ascii="Times New Roman" w:hAnsi="Times New Roman" w:cs="Times New Roman"/>
          <w:color w:val="000000"/>
        </w:rPr>
        <w:t>]</w:t>
      </w:r>
      <w:r w:rsidRPr="00835BAB">
        <w:rPr>
          <w:rFonts w:ascii="Times New Roman" w:hAnsi="Times New Roman" w:cs="Times New Roman"/>
          <w:color w:val="000000"/>
        </w:rPr>
        <w:tab/>
      </w:r>
      <w:r w:rsidR="003C59A2" w:rsidRPr="00835BAB">
        <w:rPr>
          <w:rFonts w:ascii="Times New Roman" w:hAnsi="Times New Roman" w:cs="Times New Roman"/>
          <w:color w:val="000000"/>
        </w:rPr>
        <w:t xml:space="preserve">I am enjoined by precedent and our constitutional prescripts to balance the </w:t>
      </w:r>
      <w:r w:rsidR="006F2497" w:rsidRPr="00835BAB">
        <w:rPr>
          <w:rFonts w:ascii="Times New Roman" w:hAnsi="Times New Roman" w:cs="Times New Roman"/>
          <w:color w:val="000000"/>
        </w:rPr>
        <w:t xml:space="preserve">rights of both the Trust (and specifically the beneficiaries thereof) </w:t>
      </w:r>
      <w:r w:rsidR="006926BC" w:rsidRPr="00835BAB">
        <w:rPr>
          <w:rFonts w:ascii="Times New Roman" w:hAnsi="Times New Roman" w:cs="Times New Roman"/>
          <w:color w:val="000000"/>
        </w:rPr>
        <w:t>as the owner of the property and the respondents as occupiers.</w:t>
      </w:r>
    </w:p>
    <w:p w14:paraId="7A55587B" w14:textId="77777777" w:rsidR="001811B8" w:rsidRPr="00835BAB" w:rsidRDefault="001811B8" w:rsidP="00B876BB">
      <w:pPr>
        <w:spacing w:line="480" w:lineRule="auto"/>
        <w:jc w:val="both"/>
        <w:rPr>
          <w:rFonts w:ascii="Times New Roman" w:hAnsi="Times New Roman" w:cs="Times New Roman"/>
          <w:color w:val="000000"/>
        </w:rPr>
      </w:pPr>
    </w:p>
    <w:p w14:paraId="3730610B" w14:textId="77777777" w:rsidR="001811B8" w:rsidRPr="00835BAB" w:rsidRDefault="001811B8" w:rsidP="00B876BB">
      <w:pPr>
        <w:spacing w:line="480" w:lineRule="auto"/>
        <w:jc w:val="both"/>
        <w:rPr>
          <w:rFonts w:ascii="Times New Roman" w:hAnsi="Times New Roman" w:cs="Times New Roman"/>
          <w:lang w:val="en-GB"/>
        </w:rPr>
      </w:pPr>
      <w:r w:rsidRPr="00835BAB">
        <w:rPr>
          <w:rFonts w:ascii="Times New Roman" w:hAnsi="Times New Roman" w:cs="Times New Roman"/>
          <w:color w:val="000000"/>
        </w:rPr>
        <w:lastRenderedPageBreak/>
        <w:t>[</w:t>
      </w:r>
      <w:r w:rsidR="00FE605B">
        <w:rPr>
          <w:rFonts w:ascii="Times New Roman" w:hAnsi="Times New Roman" w:cs="Times New Roman"/>
          <w:color w:val="000000"/>
        </w:rPr>
        <w:t>1</w:t>
      </w:r>
      <w:r w:rsidR="007A4CE4">
        <w:rPr>
          <w:rFonts w:ascii="Times New Roman" w:hAnsi="Times New Roman" w:cs="Times New Roman"/>
          <w:color w:val="000000"/>
        </w:rPr>
        <w:t>10</w:t>
      </w:r>
      <w:r w:rsidRPr="00835BAB">
        <w:rPr>
          <w:rFonts w:ascii="Times New Roman" w:hAnsi="Times New Roman" w:cs="Times New Roman"/>
          <w:color w:val="000000"/>
        </w:rPr>
        <w:t>]</w:t>
      </w:r>
      <w:r w:rsidRPr="00835BAB">
        <w:rPr>
          <w:rFonts w:ascii="Times New Roman" w:hAnsi="Times New Roman" w:cs="Times New Roman"/>
          <w:color w:val="000000"/>
        </w:rPr>
        <w:tab/>
      </w:r>
      <w:r w:rsidR="00DC6C83" w:rsidRPr="00835BAB">
        <w:rPr>
          <w:rFonts w:ascii="Times New Roman" w:hAnsi="Times New Roman" w:cs="Times New Roman"/>
          <w:color w:val="000000"/>
        </w:rPr>
        <w:t xml:space="preserve">In determining </w:t>
      </w:r>
      <w:r w:rsidR="003A7C6E" w:rsidRPr="00835BAB">
        <w:rPr>
          <w:rFonts w:ascii="Times New Roman" w:hAnsi="Times New Roman" w:cs="Times New Roman"/>
          <w:color w:val="000000"/>
        </w:rPr>
        <w:t>a just and equitable date for eviction, and what conditions</w:t>
      </w:r>
      <w:r w:rsidR="006A3167" w:rsidRPr="00835BAB">
        <w:rPr>
          <w:rFonts w:ascii="Times New Roman" w:hAnsi="Times New Roman" w:cs="Times New Roman"/>
          <w:color w:val="000000"/>
        </w:rPr>
        <w:t xml:space="preserve">, </w:t>
      </w:r>
      <w:r w:rsidR="003A7C6E" w:rsidRPr="00835BAB">
        <w:rPr>
          <w:rFonts w:ascii="Times New Roman" w:hAnsi="Times New Roman" w:cs="Times New Roman"/>
          <w:color w:val="000000"/>
        </w:rPr>
        <w:t xml:space="preserve">if any should apply to such </w:t>
      </w:r>
      <w:r w:rsidR="00EC0E61" w:rsidRPr="00835BAB">
        <w:rPr>
          <w:rFonts w:ascii="Times New Roman" w:hAnsi="Times New Roman" w:cs="Times New Roman"/>
          <w:color w:val="000000"/>
        </w:rPr>
        <w:t>eviction</w:t>
      </w:r>
      <w:r w:rsidR="003A7C6E" w:rsidRPr="00835BAB">
        <w:rPr>
          <w:rFonts w:ascii="Times New Roman" w:hAnsi="Times New Roman" w:cs="Times New Roman"/>
          <w:color w:val="000000"/>
        </w:rPr>
        <w:t xml:space="preserve">, I have had due regard to the </w:t>
      </w:r>
      <w:r w:rsidR="00EC0E61" w:rsidRPr="00835BAB">
        <w:rPr>
          <w:rFonts w:ascii="Times New Roman" w:hAnsi="Times New Roman" w:cs="Times New Roman"/>
          <w:color w:val="000000"/>
        </w:rPr>
        <w:t xml:space="preserve">possibility of other family members potentially being able to accommodate the respondents, or at the very least the second respondent, and the undertaking by the City to accommodate </w:t>
      </w:r>
      <w:r w:rsidR="006A3167" w:rsidRPr="00835BAB">
        <w:rPr>
          <w:rFonts w:ascii="Times New Roman" w:hAnsi="Times New Roman" w:cs="Times New Roman"/>
          <w:color w:val="000000"/>
        </w:rPr>
        <w:t xml:space="preserve">the first and second </w:t>
      </w:r>
      <w:r w:rsidR="00D35EBE" w:rsidRPr="00835BAB">
        <w:rPr>
          <w:rFonts w:ascii="Times New Roman" w:hAnsi="Times New Roman" w:cs="Times New Roman"/>
          <w:color w:val="000000"/>
        </w:rPr>
        <w:t>respondents</w:t>
      </w:r>
      <w:r w:rsidR="006A3167" w:rsidRPr="00835BAB">
        <w:rPr>
          <w:rFonts w:ascii="Times New Roman" w:hAnsi="Times New Roman" w:cs="Times New Roman"/>
          <w:color w:val="000000"/>
        </w:rPr>
        <w:t xml:space="preserve"> in </w:t>
      </w:r>
      <w:r w:rsidR="00D35EBE" w:rsidRPr="00835BAB">
        <w:rPr>
          <w:rFonts w:ascii="Times New Roman" w:hAnsi="Times New Roman" w:cs="Times New Roman"/>
          <w:color w:val="000000"/>
        </w:rPr>
        <w:t>a suitable and high standard unit in the newly developed IDA off the M5, from the end of May 2024.</w:t>
      </w:r>
    </w:p>
    <w:p w14:paraId="5607AE4C" w14:textId="77777777" w:rsidR="00056C55" w:rsidRPr="00835BAB" w:rsidRDefault="00056C55" w:rsidP="00B876BB">
      <w:pPr>
        <w:spacing w:line="480" w:lineRule="auto"/>
        <w:jc w:val="both"/>
        <w:rPr>
          <w:rFonts w:ascii="Times New Roman" w:hAnsi="Times New Roman" w:cs="Times New Roman"/>
          <w:color w:val="000000"/>
        </w:rPr>
      </w:pPr>
    </w:p>
    <w:p w14:paraId="7FB68880" w14:textId="77777777" w:rsidR="0085318F" w:rsidRDefault="000804D4"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FE605B">
        <w:rPr>
          <w:rFonts w:ascii="Times New Roman" w:hAnsi="Times New Roman" w:cs="Times New Roman"/>
          <w:color w:val="000000"/>
        </w:rPr>
        <w:t>1</w:t>
      </w:r>
      <w:r w:rsidR="007A4CE4">
        <w:rPr>
          <w:rFonts w:ascii="Times New Roman" w:hAnsi="Times New Roman" w:cs="Times New Roman"/>
          <w:color w:val="000000"/>
        </w:rPr>
        <w:t>11</w:t>
      </w:r>
      <w:r w:rsidRPr="00835BAB">
        <w:rPr>
          <w:rFonts w:ascii="Times New Roman" w:hAnsi="Times New Roman" w:cs="Times New Roman"/>
          <w:color w:val="000000"/>
        </w:rPr>
        <w:t>]</w:t>
      </w:r>
      <w:r w:rsidRPr="00835BAB">
        <w:rPr>
          <w:rFonts w:ascii="Times New Roman" w:hAnsi="Times New Roman" w:cs="Times New Roman"/>
          <w:color w:val="000000"/>
        </w:rPr>
        <w:tab/>
        <w:t xml:space="preserve">I am mindful of the </w:t>
      </w:r>
      <w:r w:rsidR="00A11F9F">
        <w:rPr>
          <w:rFonts w:ascii="Times New Roman" w:hAnsi="Times New Roman" w:cs="Times New Roman"/>
          <w:color w:val="000000"/>
        </w:rPr>
        <w:t xml:space="preserve">significant </w:t>
      </w:r>
      <w:r w:rsidR="009C1274" w:rsidRPr="00835BAB">
        <w:rPr>
          <w:rFonts w:ascii="Times New Roman" w:hAnsi="Times New Roman" w:cs="Times New Roman"/>
          <w:color w:val="000000"/>
        </w:rPr>
        <w:t xml:space="preserve">emotional hardship that the </w:t>
      </w:r>
      <w:r w:rsidR="009715EA" w:rsidRPr="00835BAB">
        <w:rPr>
          <w:rFonts w:ascii="Times New Roman" w:hAnsi="Times New Roman" w:cs="Times New Roman"/>
          <w:color w:val="000000"/>
        </w:rPr>
        <w:t>respondents</w:t>
      </w:r>
      <w:r w:rsidR="009C1274" w:rsidRPr="00835BAB">
        <w:rPr>
          <w:rFonts w:ascii="Times New Roman" w:hAnsi="Times New Roman" w:cs="Times New Roman"/>
          <w:color w:val="000000"/>
        </w:rPr>
        <w:t xml:space="preserve"> will suffer </w:t>
      </w:r>
      <w:r w:rsidR="009715EA" w:rsidRPr="00835BAB">
        <w:rPr>
          <w:rFonts w:ascii="Times New Roman" w:hAnsi="Times New Roman" w:cs="Times New Roman"/>
          <w:color w:val="000000"/>
        </w:rPr>
        <w:t>as a result</w:t>
      </w:r>
      <w:r w:rsidR="009C1274" w:rsidRPr="00835BAB">
        <w:rPr>
          <w:rFonts w:ascii="Times New Roman" w:hAnsi="Times New Roman" w:cs="Times New Roman"/>
          <w:color w:val="000000"/>
        </w:rPr>
        <w:t xml:space="preserve"> of being moved from </w:t>
      </w:r>
      <w:r w:rsidR="009715EA" w:rsidRPr="00835BAB">
        <w:rPr>
          <w:rFonts w:ascii="Times New Roman" w:hAnsi="Times New Roman" w:cs="Times New Roman"/>
          <w:color w:val="000000"/>
        </w:rPr>
        <w:t>their</w:t>
      </w:r>
      <w:r w:rsidR="009C1274" w:rsidRPr="00835BAB">
        <w:rPr>
          <w:rFonts w:ascii="Times New Roman" w:hAnsi="Times New Roman" w:cs="Times New Roman"/>
          <w:color w:val="000000"/>
        </w:rPr>
        <w:t xml:space="preserve"> family, community and support structure</w:t>
      </w:r>
      <w:r w:rsidR="009715EA" w:rsidRPr="00835BAB">
        <w:rPr>
          <w:rFonts w:ascii="Times New Roman" w:hAnsi="Times New Roman" w:cs="Times New Roman"/>
          <w:color w:val="000000"/>
        </w:rPr>
        <w:t xml:space="preserve">, and the </w:t>
      </w:r>
      <w:r w:rsidR="007424E7" w:rsidRPr="00835BAB">
        <w:rPr>
          <w:rFonts w:ascii="Times New Roman" w:hAnsi="Times New Roman" w:cs="Times New Roman"/>
          <w:color w:val="000000"/>
        </w:rPr>
        <w:t>devastating impact that this eviction will have on an 88 year old woman</w:t>
      </w:r>
      <w:r w:rsidR="009715EA" w:rsidRPr="00835BAB">
        <w:rPr>
          <w:rFonts w:ascii="Times New Roman" w:hAnsi="Times New Roman" w:cs="Times New Roman"/>
          <w:color w:val="000000"/>
        </w:rPr>
        <w:t>.</w:t>
      </w:r>
      <w:r w:rsidR="007424E7" w:rsidRPr="00835BAB">
        <w:rPr>
          <w:rFonts w:ascii="Times New Roman" w:hAnsi="Times New Roman" w:cs="Times New Roman"/>
          <w:color w:val="000000"/>
        </w:rPr>
        <w:t xml:space="preserve"> </w:t>
      </w:r>
      <w:r w:rsidR="0085318F">
        <w:rPr>
          <w:rFonts w:ascii="Times New Roman" w:hAnsi="Times New Roman" w:cs="Times New Roman"/>
          <w:color w:val="000000"/>
        </w:rPr>
        <w:t xml:space="preserve">No evidence was led of the distance from the property to the new settlement. </w:t>
      </w:r>
    </w:p>
    <w:p w14:paraId="189F901D" w14:textId="77777777" w:rsidR="0085318F" w:rsidRDefault="0085318F" w:rsidP="00B876BB">
      <w:pPr>
        <w:spacing w:line="480" w:lineRule="auto"/>
        <w:jc w:val="both"/>
        <w:rPr>
          <w:rFonts w:ascii="Times New Roman" w:hAnsi="Times New Roman" w:cs="Times New Roman"/>
          <w:color w:val="000000"/>
        </w:rPr>
      </w:pPr>
    </w:p>
    <w:p w14:paraId="3C685485" w14:textId="77777777" w:rsidR="0085318F" w:rsidRPr="00CF62B6" w:rsidRDefault="0085318F" w:rsidP="00B876BB">
      <w:pPr>
        <w:spacing w:line="480" w:lineRule="auto"/>
        <w:jc w:val="both"/>
        <w:rPr>
          <w:rFonts w:ascii="Times New Roman" w:hAnsi="Times New Roman" w:cs="Times New Roman"/>
          <w:color w:val="000000"/>
        </w:rPr>
      </w:pPr>
      <w:r>
        <w:rPr>
          <w:rFonts w:ascii="Times New Roman" w:hAnsi="Times New Roman" w:cs="Times New Roman"/>
          <w:color w:val="000000"/>
        </w:rPr>
        <w:t>[1</w:t>
      </w:r>
      <w:r w:rsidR="007A4CE4">
        <w:rPr>
          <w:rFonts w:ascii="Times New Roman" w:hAnsi="Times New Roman" w:cs="Times New Roman"/>
          <w:color w:val="000000"/>
        </w:rPr>
        <w:t>12</w:t>
      </w:r>
      <w:r>
        <w:rPr>
          <w:rFonts w:ascii="Times New Roman" w:hAnsi="Times New Roman" w:cs="Times New Roman"/>
          <w:color w:val="000000"/>
        </w:rPr>
        <w:t>]</w:t>
      </w:r>
      <w:r>
        <w:rPr>
          <w:rFonts w:ascii="Times New Roman" w:hAnsi="Times New Roman" w:cs="Times New Roman"/>
          <w:color w:val="000000"/>
        </w:rPr>
        <w:tab/>
        <w:t>However as set forth i</w:t>
      </w:r>
      <w:r w:rsidRPr="0085318F">
        <w:rPr>
          <w:rFonts w:ascii="Times New Roman" w:hAnsi="Times New Roman" w:cs="Times New Roman"/>
          <w:color w:val="000000" w:themeColor="text1"/>
        </w:rPr>
        <w:t xml:space="preserve">n </w:t>
      </w:r>
      <w:r w:rsidRPr="0085318F">
        <w:rPr>
          <w:rFonts w:ascii="Times New Roman" w:hAnsi="Times New Roman" w:cs="Times New Roman"/>
          <w:i/>
          <w:iCs/>
          <w:color w:val="000000" w:themeColor="text1"/>
        </w:rPr>
        <w:t>Baron and others v Claytile (Pty) Limited and Another</w:t>
      </w:r>
      <w:r>
        <w:rPr>
          <w:rFonts w:ascii="Times New Roman" w:hAnsi="Times New Roman" w:cs="Times New Roman"/>
          <w:i/>
          <w:iCs/>
          <w:color w:val="000000" w:themeColor="text1"/>
        </w:rPr>
        <w:t>,</w:t>
      </w:r>
      <w:r w:rsidRPr="0085318F">
        <w:rPr>
          <w:rStyle w:val="FootnoteReference"/>
          <w:rFonts w:ascii="Times New Roman" w:hAnsi="Times New Roman" w:cs="Times New Roman"/>
          <w:color w:val="000000" w:themeColor="text1"/>
        </w:rPr>
        <w:footnoteReference w:id="29"/>
      </w:r>
      <w:r>
        <w:rPr>
          <w:rFonts w:ascii="Times New Roman" w:hAnsi="Times New Roman" w:cs="Times New Roman"/>
          <w:i/>
          <w:iCs/>
          <w:color w:val="000000" w:themeColor="text1"/>
        </w:rPr>
        <w:t xml:space="preserve"> </w:t>
      </w:r>
      <w:r w:rsidRPr="00CF62B6">
        <w:rPr>
          <w:rFonts w:ascii="Times New Roman" w:hAnsi="Times New Roman" w:cs="Times New Roman"/>
          <w:color w:val="000000" w:themeColor="text1"/>
        </w:rPr>
        <w:t>which involved an eviction in terms of the</w:t>
      </w:r>
      <w:r w:rsidR="00CF62B6" w:rsidRPr="00CF62B6">
        <w:rPr>
          <w:rFonts w:ascii="Times New Roman" w:hAnsi="Times New Roman" w:cs="Times New Roman"/>
          <w:color w:val="000000" w:themeColor="text1"/>
        </w:rPr>
        <w:t xml:space="preserve"> Extension of Security of Tenure Act 62 0f 1997</w:t>
      </w:r>
      <w:r w:rsidR="007A4CE4">
        <w:rPr>
          <w:rFonts w:ascii="Times New Roman" w:hAnsi="Times New Roman" w:cs="Times New Roman"/>
          <w:color w:val="000000" w:themeColor="text1"/>
        </w:rPr>
        <w:t>,</w:t>
      </w:r>
      <w:r w:rsidRPr="00CF62B6">
        <w:rPr>
          <w:rFonts w:ascii="Times New Roman" w:hAnsi="Times New Roman" w:cs="Times New Roman"/>
          <w:color w:val="000000" w:themeColor="text1"/>
        </w:rPr>
        <w:t xml:space="preserve"> </w:t>
      </w:r>
    </w:p>
    <w:p w14:paraId="097F3DB3" w14:textId="77777777" w:rsidR="0085318F" w:rsidRPr="00CF62B6" w:rsidRDefault="0085318F" w:rsidP="00B876BB">
      <w:pPr>
        <w:spacing w:line="480" w:lineRule="auto"/>
        <w:jc w:val="both"/>
        <w:rPr>
          <w:rFonts w:ascii="Times New Roman" w:hAnsi="Times New Roman" w:cs="Times New Roman"/>
          <w:color w:val="242121"/>
          <w:shd w:val="clear" w:color="auto" w:fill="FFFFFF"/>
        </w:rPr>
      </w:pPr>
      <w:r w:rsidRPr="00CF62B6">
        <w:rPr>
          <w:rFonts w:ascii="Times New Roman" w:hAnsi="Times New Roman" w:cs="Times New Roman"/>
          <w:color w:val="000000" w:themeColor="text1"/>
        </w:rPr>
        <w:t xml:space="preserve"> </w:t>
      </w:r>
      <w:r w:rsidRPr="00CF62B6">
        <w:rPr>
          <w:rFonts w:ascii="Times New Roman" w:hAnsi="Times New Roman" w:cs="Times New Roman"/>
          <w:color w:val="242121"/>
          <w:shd w:val="clear" w:color="auto" w:fill="FFFFFF"/>
        </w:rPr>
        <w:t xml:space="preserve">it is incumbent on the City to provide suitable housing to the respondents. It must however be within the City’s available resources in terms of section 26(2) of the Constitution. </w:t>
      </w:r>
    </w:p>
    <w:p w14:paraId="716EA529" w14:textId="77777777" w:rsidR="0085318F" w:rsidRPr="00CF62B6" w:rsidRDefault="0085318F" w:rsidP="00B876BB">
      <w:pPr>
        <w:spacing w:line="480" w:lineRule="auto"/>
        <w:jc w:val="both"/>
        <w:rPr>
          <w:rFonts w:ascii="Times New Roman" w:hAnsi="Times New Roman" w:cs="Times New Roman"/>
          <w:color w:val="242121"/>
          <w:shd w:val="clear" w:color="auto" w:fill="FFFFFF"/>
        </w:rPr>
      </w:pPr>
    </w:p>
    <w:p w14:paraId="3CC30B62" w14:textId="77777777" w:rsidR="0085318F" w:rsidRDefault="0085318F" w:rsidP="00B876BB">
      <w:pPr>
        <w:spacing w:line="480" w:lineRule="auto"/>
        <w:jc w:val="both"/>
        <w:rPr>
          <w:rFonts w:ascii="Times New Roman" w:hAnsi="Times New Roman" w:cs="Times New Roman"/>
          <w:color w:val="242121"/>
          <w:shd w:val="clear" w:color="auto" w:fill="FFFFFF"/>
        </w:rPr>
      </w:pPr>
      <w:r w:rsidRPr="00CF62B6">
        <w:rPr>
          <w:rFonts w:ascii="Times New Roman" w:hAnsi="Times New Roman" w:cs="Times New Roman"/>
          <w:color w:val="242121"/>
          <w:shd w:val="clear" w:color="auto" w:fill="FFFFFF"/>
        </w:rPr>
        <w:t>[1</w:t>
      </w:r>
      <w:r w:rsidR="007A4CE4">
        <w:rPr>
          <w:rFonts w:ascii="Times New Roman" w:hAnsi="Times New Roman" w:cs="Times New Roman"/>
          <w:color w:val="242121"/>
          <w:shd w:val="clear" w:color="auto" w:fill="FFFFFF"/>
        </w:rPr>
        <w:t>13</w:t>
      </w:r>
      <w:r w:rsidRPr="00CF62B6">
        <w:rPr>
          <w:rFonts w:ascii="Times New Roman" w:hAnsi="Times New Roman" w:cs="Times New Roman"/>
          <w:color w:val="242121"/>
          <w:shd w:val="clear" w:color="auto" w:fill="FFFFFF"/>
        </w:rPr>
        <w:t>]</w:t>
      </w:r>
      <w:r w:rsidRPr="00CF62B6">
        <w:rPr>
          <w:rFonts w:ascii="Times New Roman" w:hAnsi="Times New Roman" w:cs="Times New Roman"/>
          <w:color w:val="242121"/>
          <w:shd w:val="clear" w:color="auto" w:fill="FFFFFF"/>
        </w:rPr>
        <w:tab/>
        <w:t xml:space="preserve">The applicants in </w:t>
      </w:r>
      <w:r w:rsidRPr="00CF62B6">
        <w:rPr>
          <w:rFonts w:ascii="Times New Roman" w:hAnsi="Times New Roman" w:cs="Times New Roman"/>
          <w:i/>
          <w:iCs/>
          <w:color w:val="242121"/>
          <w:shd w:val="clear" w:color="auto" w:fill="FFFFFF"/>
        </w:rPr>
        <w:t xml:space="preserve">Baron </w:t>
      </w:r>
      <w:r w:rsidRPr="00CF62B6">
        <w:rPr>
          <w:rFonts w:ascii="Times New Roman" w:hAnsi="Times New Roman" w:cs="Times New Roman"/>
          <w:color w:val="242121"/>
          <w:shd w:val="clear" w:color="auto" w:fill="FFFFFF"/>
        </w:rPr>
        <w:t>urged the Court to make a value judgment as to what is just and equitable, which includes consideration of the distance from the applicants’ places of employment and the distance from social amenities, such as schools, clinics and shopping centres.</w:t>
      </w:r>
    </w:p>
    <w:p w14:paraId="21988140" w14:textId="77777777" w:rsidR="007A4CE4" w:rsidRDefault="007A4CE4" w:rsidP="00B876BB">
      <w:pPr>
        <w:spacing w:line="480" w:lineRule="auto"/>
        <w:jc w:val="both"/>
        <w:rPr>
          <w:rFonts w:ascii="Times New Roman" w:hAnsi="Times New Roman" w:cs="Times New Roman"/>
          <w:color w:val="242121"/>
          <w:shd w:val="clear" w:color="auto" w:fill="FFFFFF"/>
        </w:rPr>
      </w:pPr>
    </w:p>
    <w:p w14:paraId="72A33523" w14:textId="77777777" w:rsidR="007A4CE4" w:rsidRDefault="007A4CE4" w:rsidP="00B876BB">
      <w:pPr>
        <w:spacing w:line="480" w:lineRule="auto"/>
        <w:jc w:val="both"/>
        <w:rPr>
          <w:rFonts w:ascii="Times New Roman" w:hAnsi="Times New Roman" w:cs="Times New Roman"/>
          <w:color w:val="242121"/>
          <w:shd w:val="clear" w:color="auto" w:fill="FFFFFF"/>
        </w:rPr>
      </w:pPr>
    </w:p>
    <w:p w14:paraId="7A3A6517" w14:textId="77777777" w:rsidR="007A4CE4" w:rsidRDefault="007A4CE4" w:rsidP="00B876BB">
      <w:pPr>
        <w:spacing w:line="480" w:lineRule="auto"/>
        <w:jc w:val="both"/>
        <w:rPr>
          <w:rFonts w:ascii="Times New Roman" w:hAnsi="Times New Roman" w:cs="Times New Roman"/>
          <w:color w:val="242121"/>
          <w:shd w:val="clear" w:color="auto" w:fill="FFFFFF"/>
        </w:rPr>
      </w:pPr>
    </w:p>
    <w:p w14:paraId="2D451A6B" w14:textId="77777777" w:rsidR="00CF62B6" w:rsidRDefault="00CF62B6" w:rsidP="00FF6D3F">
      <w:pPr>
        <w:spacing w:after="360" w:line="480" w:lineRule="auto"/>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lastRenderedPageBreak/>
        <w:t>[1</w:t>
      </w:r>
      <w:r w:rsidR="007A4CE4">
        <w:rPr>
          <w:rFonts w:ascii="Times New Roman" w:hAnsi="Times New Roman" w:cs="Times New Roman"/>
          <w:color w:val="242121"/>
          <w:shd w:val="clear" w:color="auto" w:fill="FFFFFF"/>
        </w:rPr>
        <w:t>14</w:t>
      </w:r>
      <w:r>
        <w:rPr>
          <w:rFonts w:ascii="Times New Roman" w:hAnsi="Times New Roman" w:cs="Times New Roman"/>
          <w:color w:val="242121"/>
          <w:shd w:val="clear" w:color="auto" w:fill="FFFFFF"/>
        </w:rPr>
        <w:t xml:space="preserve">] </w:t>
      </w:r>
      <w:r w:rsidR="007A4CE4">
        <w:rPr>
          <w:rFonts w:ascii="Times New Roman" w:hAnsi="Times New Roman" w:cs="Times New Roman"/>
          <w:color w:val="242121"/>
          <w:shd w:val="clear" w:color="auto" w:fill="FFFFFF"/>
        </w:rPr>
        <w:tab/>
      </w:r>
      <w:r>
        <w:rPr>
          <w:rFonts w:ascii="Times New Roman" w:hAnsi="Times New Roman" w:cs="Times New Roman"/>
          <w:color w:val="242121"/>
          <w:shd w:val="clear" w:color="auto" w:fill="FFFFFF"/>
        </w:rPr>
        <w:t xml:space="preserve">As stated by the Constitutional Court in </w:t>
      </w:r>
      <w:r>
        <w:rPr>
          <w:rFonts w:ascii="Times New Roman" w:hAnsi="Times New Roman" w:cs="Times New Roman"/>
          <w:i/>
          <w:iCs/>
          <w:color w:val="242121"/>
          <w:shd w:val="clear" w:color="auto" w:fill="FFFFFF"/>
        </w:rPr>
        <w:t>Baron</w:t>
      </w:r>
      <w:r>
        <w:rPr>
          <w:rFonts w:ascii="Times New Roman" w:hAnsi="Times New Roman" w:cs="Times New Roman"/>
          <w:color w:val="242121"/>
          <w:shd w:val="clear" w:color="auto" w:fill="FFFFFF"/>
        </w:rPr>
        <w:t>:</w:t>
      </w:r>
    </w:p>
    <w:p w14:paraId="4F134679" w14:textId="77777777" w:rsidR="00CF62B6" w:rsidRPr="00FF6D3F" w:rsidRDefault="00CF62B6" w:rsidP="00FF6D3F">
      <w:pPr>
        <w:spacing w:line="360" w:lineRule="auto"/>
        <w:ind w:left="720"/>
        <w:jc w:val="both"/>
        <w:rPr>
          <w:rFonts w:ascii="Times New Roman" w:hAnsi="Times New Roman" w:cs="Times New Roman"/>
          <w:i/>
          <w:iCs/>
          <w:color w:val="000000"/>
          <w:sz w:val="22"/>
          <w:szCs w:val="22"/>
        </w:rPr>
      </w:pPr>
      <w:r>
        <w:rPr>
          <w:rFonts w:ascii="Times New Roman" w:hAnsi="Times New Roman" w:cs="Times New Roman"/>
          <w:i/>
          <w:iCs/>
          <w:color w:val="242121"/>
          <w:shd w:val="clear" w:color="auto" w:fill="FFFFFF"/>
        </w:rPr>
        <w:t>‘</w:t>
      </w:r>
      <w:r w:rsidRPr="00FF6D3F">
        <w:rPr>
          <w:rFonts w:ascii="Times New Roman" w:hAnsi="Times New Roman" w:cs="Times New Roman"/>
          <w:i/>
          <w:iCs/>
          <w:color w:val="242121"/>
          <w:sz w:val="22"/>
          <w:szCs w:val="22"/>
          <w:shd w:val="clear" w:color="auto" w:fill="FFFFFF"/>
        </w:rPr>
        <w:t>Cognisant that the duty is one of progressive realisation, I accept that the housing units at Wolwerivier qualify as suitable alternative accommodation which is provided by the City within “its available resources”.’</w:t>
      </w:r>
    </w:p>
    <w:p w14:paraId="3183745D" w14:textId="77777777" w:rsidR="009715EA" w:rsidRPr="00835BAB" w:rsidRDefault="009715EA" w:rsidP="00B876BB">
      <w:pPr>
        <w:spacing w:line="480" w:lineRule="auto"/>
        <w:jc w:val="both"/>
        <w:rPr>
          <w:rFonts w:ascii="Times New Roman" w:hAnsi="Times New Roman" w:cs="Times New Roman"/>
          <w:color w:val="000000"/>
        </w:rPr>
      </w:pPr>
    </w:p>
    <w:p w14:paraId="1B13D68D" w14:textId="77777777" w:rsidR="00CF62B6" w:rsidRDefault="009715EA" w:rsidP="00B876BB">
      <w:pPr>
        <w:spacing w:line="480" w:lineRule="auto"/>
        <w:jc w:val="both"/>
        <w:rPr>
          <w:rFonts w:ascii="Times New Roman" w:hAnsi="Times New Roman" w:cs="Times New Roman"/>
          <w:color w:val="000000"/>
        </w:rPr>
      </w:pPr>
      <w:r w:rsidRPr="00835BAB">
        <w:rPr>
          <w:rFonts w:ascii="Times New Roman" w:hAnsi="Times New Roman" w:cs="Times New Roman"/>
          <w:color w:val="000000"/>
        </w:rPr>
        <w:t>[</w:t>
      </w:r>
      <w:r w:rsidR="00FE605B">
        <w:rPr>
          <w:rFonts w:ascii="Times New Roman" w:hAnsi="Times New Roman" w:cs="Times New Roman"/>
          <w:color w:val="000000"/>
        </w:rPr>
        <w:t>1</w:t>
      </w:r>
      <w:r w:rsidR="007A4CE4">
        <w:rPr>
          <w:rFonts w:ascii="Times New Roman" w:hAnsi="Times New Roman" w:cs="Times New Roman"/>
          <w:color w:val="000000"/>
        </w:rPr>
        <w:t>15</w:t>
      </w:r>
      <w:r w:rsidRPr="00835BAB">
        <w:rPr>
          <w:rFonts w:ascii="Times New Roman" w:hAnsi="Times New Roman" w:cs="Times New Roman"/>
          <w:color w:val="000000"/>
        </w:rPr>
        <w:t>]</w:t>
      </w:r>
      <w:r w:rsidRPr="00835BAB">
        <w:rPr>
          <w:rFonts w:ascii="Times New Roman" w:hAnsi="Times New Roman" w:cs="Times New Roman"/>
          <w:color w:val="000000"/>
        </w:rPr>
        <w:tab/>
      </w:r>
      <w:r w:rsidR="00CF62B6">
        <w:rPr>
          <w:rFonts w:ascii="Times New Roman" w:hAnsi="Times New Roman" w:cs="Times New Roman"/>
          <w:color w:val="000000"/>
        </w:rPr>
        <w:t xml:space="preserve">I am cognisant that the accommodation offered by the City is far from ideal, however based on the submissions made at the hearing by Mr Exford, it would appear that this is the best accommodation which the City is in a position to offer at this time. </w:t>
      </w:r>
    </w:p>
    <w:p w14:paraId="631A8CA1" w14:textId="77777777" w:rsidR="00CF62B6" w:rsidRDefault="00CF62B6" w:rsidP="00B876BB">
      <w:pPr>
        <w:spacing w:line="480" w:lineRule="auto"/>
        <w:jc w:val="both"/>
        <w:rPr>
          <w:rFonts w:ascii="Times New Roman" w:hAnsi="Times New Roman" w:cs="Times New Roman"/>
          <w:color w:val="000000"/>
        </w:rPr>
      </w:pPr>
    </w:p>
    <w:p w14:paraId="0C91D92E" w14:textId="77777777" w:rsidR="0085318F" w:rsidRDefault="00CF62B6" w:rsidP="00B876BB">
      <w:pPr>
        <w:spacing w:line="480" w:lineRule="auto"/>
        <w:jc w:val="both"/>
        <w:rPr>
          <w:rFonts w:ascii="Times New Roman" w:hAnsi="Times New Roman" w:cs="Times New Roman"/>
          <w:color w:val="000000"/>
        </w:rPr>
      </w:pPr>
      <w:r>
        <w:rPr>
          <w:rFonts w:ascii="Times New Roman" w:hAnsi="Times New Roman" w:cs="Times New Roman"/>
          <w:color w:val="000000"/>
        </w:rPr>
        <w:t>[1</w:t>
      </w:r>
      <w:r w:rsidR="007A4CE4">
        <w:rPr>
          <w:rFonts w:ascii="Times New Roman" w:hAnsi="Times New Roman" w:cs="Times New Roman"/>
          <w:color w:val="000000"/>
        </w:rPr>
        <w:t>16</w:t>
      </w:r>
      <w:r>
        <w:rPr>
          <w:rFonts w:ascii="Times New Roman" w:hAnsi="Times New Roman" w:cs="Times New Roman"/>
          <w:color w:val="000000"/>
        </w:rPr>
        <w:t>]</w:t>
      </w:r>
      <w:r>
        <w:rPr>
          <w:rFonts w:ascii="Times New Roman" w:hAnsi="Times New Roman" w:cs="Times New Roman"/>
          <w:color w:val="000000"/>
        </w:rPr>
        <w:tab/>
      </w:r>
      <w:r w:rsidR="00A74EB8">
        <w:rPr>
          <w:rFonts w:ascii="Times New Roman" w:hAnsi="Times New Roman" w:cs="Times New Roman"/>
          <w:color w:val="000000"/>
        </w:rPr>
        <w:t xml:space="preserve">After considering the resource dynamics of the parties and their peculiar personal circumstances, </w:t>
      </w:r>
      <w:r w:rsidR="009715EA" w:rsidRPr="00835BAB">
        <w:rPr>
          <w:rFonts w:ascii="Times New Roman" w:hAnsi="Times New Roman" w:cs="Times New Roman"/>
          <w:color w:val="000000"/>
        </w:rPr>
        <w:t xml:space="preserve">I </w:t>
      </w:r>
      <w:r w:rsidR="007424E7" w:rsidRPr="00835BAB">
        <w:rPr>
          <w:rFonts w:ascii="Times New Roman" w:hAnsi="Times New Roman" w:cs="Times New Roman"/>
          <w:color w:val="000000"/>
        </w:rPr>
        <w:t xml:space="preserve">have endeavoured to craft the order in such a manner as to </w:t>
      </w:r>
      <w:r w:rsidR="009C1274" w:rsidRPr="00835BAB">
        <w:rPr>
          <w:rFonts w:ascii="Times New Roman" w:hAnsi="Times New Roman" w:cs="Times New Roman"/>
          <w:color w:val="000000"/>
        </w:rPr>
        <w:t>mitigate, as far as possible, the adverse consequences of the evi</w:t>
      </w:r>
      <w:r w:rsidR="009715EA" w:rsidRPr="00835BAB">
        <w:rPr>
          <w:rFonts w:ascii="Times New Roman" w:hAnsi="Times New Roman" w:cs="Times New Roman"/>
          <w:color w:val="000000"/>
        </w:rPr>
        <w:t>ction</w:t>
      </w:r>
      <w:r w:rsidR="00A74EB8">
        <w:rPr>
          <w:rFonts w:ascii="Times New Roman" w:hAnsi="Times New Roman" w:cs="Times New Roman"/>
          <w:color w:val="000000"/>
        </w:rPr>
        <w:t>, by including the provision of a carer for the second re</w:t>
      </w:r>
      <w:r w:rsidR="00B93D41">
        <w:rPr>
          <w:rFonts w:ascii="Times New Roman" w:hAnsi="Times New Roman" w:cs="Times New Roman"/>
          <w:color w:val="000000"/>
        </w:rPr>
        <w:t xml:space="preserve">spondent </w:t>
      </w:r>
      <w:r w:rsidR="00A74EB8">
        <w:rPr>
          <w:rFonts w:ascii="Times New Roman" w:hAnsi="Times New Roman" w:cs="Times New Roman"/>
          <w:color w:val="000000"/>
        </w:rPr>
        <w:t>at the cost of the Trust, and by directing that the Trust shall bear the t</w:t>
      </w:r>
      <w:r w:rsidR="00B93D41">
        <w:rPr>
          <w:rFonts w:ascii="Times New Roman" w:hAnsi="Times New Roman" w:cs="Times New Roman"/>
          <w:color w:val="000000"/>
        </w:rPr>
        <w:t>r</w:t>
      </w:r>
      <w:r w:rsidR="00A74EB8">
        <w:rPr>
          <w:rFonts w:ascii="Times New Roman" w:hAnsi="Times New Roman" w:cs="Times New Roman"/>
          <w:color w:val="000000"/>
        </w:rPr>
        <w:t xml:space="preserve">ansport costs of Venessa, who has acted as the second </w:t>
      </w:r>
      <w:r w:rsidR="00B93D41">
        <w:rPr>
          <w:rFonts w:ascii="Times New Roman" w:hAnsi="Times New Roman" w:cs="Times New Roman"/>
          <w:color w:val="000000"/>
        </w:rPr>
        <w:t>respondent’s</w:t>
      </w:r>
      <w:r w:rsidR="00A74EB8">
        <w:rPr>
          <w:rFonts w:ascii="Times New Roman" w:hAnsi="Times New Roman" w:cs="Times New Roman"/>
          <w:color w:val="000000"/>
        </w:rPr>
        <w:t xml:space="preserve"> carer</w:t>
      </w:r>
      <w:r w:rsidR="00B93D41">
        <w:rPr>
          <w:rFonts w:ascii="Times New Roman" w:hAnsi="Times New Roman" w:cs="Times New Roman"/>
          <w:color w:val="000000"/>
        </w:rPr>
        <w:t xml:space="preserve">, visiting the respondents at their new home twice a week, and by bearing the costs of the second respondent visiting </w:t>
      </w:r>
      <w:r>
        <w:rPr>
          <w:rFonts w:ascii="Times New Roman" w:hAnsi="Times New Roman" w:cs="Times New Roman"/>
          <w:color w:val="000000"/>
        </w:rPr>
        <w:t>her regular</w:t>
      </w:r>
      <w:r w:rsidR="00BE0A34">
        <w:rPr>
          <w:rFonts w:ascii="Times New Roman" w:hAnsi="Times New Roman" w:cs="Times New Roman"/>
          <w:color w:val="000000"/>
        </w:rPr>
        <w:t xml:space="preserve"> clinic once a month.</w:t>
      </w:r>
    </w:p>
    <w:p w14:paraId="52456146" w14:textId="77777777" w:rsidR="0085318F" w:rsidRDefault="0085318F" w:rsidP="00B876BB">
      <w:pPr>
        <w:spacing w:line="480" w:lineRule="auto"/>
        <w:jc w:val="both"/>
        <w:rPr>
          <w:rFonts w:ascii="Times New Roman" w:hAnsi="Times New Roman" w:cs="Times New Roman"/>
          <w:color w:val="000000"/>
        </w:rPr>
      </w:pPr>
    </w:p>
    <w:p w14:paraId="4AB190AC" w14:textId="77777777" w:rsidR="0085318F" w:rsidRDefault="0085318F" w:rsidP="00B876BB">
      <w:pPr>
        <w:spacing w:line="480" w:lineRule="auto"/>
        <w:jc w:val="both"/>
        <w:rPr>
          <w:rFonts w:ascii="Times New Roman" w:hAnsi="Times New Roman" w:cs="Times New Roman"/>
          <w:color w:val="000000"/>
        </w:rPr>
      </w:pPr>
      <w:r>
        <w:rPr>
          <w:rFonts w:ascii="Times New Roman" w:hAnsi="Times New Roman" w:cs="Times New Roman"/>
          <w:color w:val="000000"/>
        </w:rPr>
        <w:t>[1</w:t>
      </w:r>
      <w:r w:rsidR="007A4CE4">
        <w:rPr>
          <w:rFonts w:ascii="Times New Roman" w:hAnsi="Times New Roman" w:cs="Times New Roman"/>
          <w:color w:val="000000"/>
        </w:rPr>
        <w:t>17</w:t>
      </w:r>
      <w:r>
        <w:rPr>
          <w:rFonts w:ascii="Times New Roman" w:hAnsi="Times New Roman" w:cs="Times New Roman"/>
          <w:color w:val="000000"/>
        </w:rPr>
        <w:t>]</w:t>
      </w:r>
      <w:r>
        <w:rPr>
          <w:rFonts w:ascii="Times New Roman" w:hAnsi="Times New Roman" w:cs="Times New Roman"/>
          <w:color w:val="000000"/>
        </w:rPr>
        <w:tab/>
        <w:t>The issue of costs was not canvassed at the hearing. Needless to say</w:t>
      </w:r>
      <w:r w:rsidR="007A4CE4">
        <w:rPr>
          <w:rFonts w:ascii="Times New Roman" w:hAnsi="Times New Roman" w:cs="Times New Roman"/>
          <w:color w:val="000000"/>
        </w:rPr>
        <w:t>,</w:t>
      </w:r>
      <w:r>
        <w:rPr>
          <w:rFonts w:ascii="Times New Roman" w:hAnsi="Times New Roman" w:cs="Times New Roman"/>
          <w:color w:val="000000"/>
        </w:rPr>
        <w:t xml:space="preserve"> in the emotionally fraught and peculiar circumstances of this case, I am not inclined to grant any costs order against these vulnerable occupiers, whose lives will already be devastated by the order I intend</w:t>
      </w:r>
      <w:r w:rsidR="007A4CE4">
        <w:rPr>
          <w:rFonts w:ascii="Times New Roman" w:hAnsi="Times New Roman" w:cs="Times New Roman"/>
          <w:color w:val="000000"/>
        </w:rPr>
        <w:t xml:space="preserve"> to make</w:t>
      </w:r>
      <w:r>
        <w:rPr>
          <w:rFonts w:ascii="Times New Roman" w:hAnsi="Times New Roman" w:cs="Times New Roman"/>
          <w:color w:val="000000"/>
        </w:rPr>
        <w:t>, whatever mitigatory steps may be put in place.</w:t>
      </w:r>
    </w:p>
    <w:p w14:paraId="1907F2F3" w14:textId="77777777" w:rsidR="00FE605B" w:rsidRDefault="00FE605B" w:rsidP="00B876BB">
      <w:pPr>
        <w:spacing w:line="480" w:lineRule="auto"/>
        <w:jc w:val="both"/>
        <w:rPr>
          <w:rFonts w:ascii="Times New Roman" w:hAnsi="Times New Roman" w:cs="Times New Roman"/>
          <w:color w:val="000000"/>
        </w:rPr>
      </w:pPr>
    </w:p>
    <w:p w14:paraId="61000D4C" w14:textId="77777777" w:rsidR="00FF6D3F" w:rsidRDefault="00FF6D3F" w:rsidP="00B876BB">
      <w:pPr>
        <w:spacing w:line="480" w:lineRule="auto"/>
        <w:jc w:val="both"/>
        <w:rPr>
          <w:rFonts w:ascii="Times New Roman" w:hAnsi="Times New Roman" w:cs="Times New Roman"/>
          <w:color w:val="000000"/>
        </w:rPr>
      </w:pPr>
    </w:p>
    <w:p w14:paraId="5A0AFF37" w14:textId="77777777" w:rsidR="00FF6D3F" w:rsidRDefault="00FF6D3F" w:rsidP="00B876BB">
      <w:pPr>
        <w:spacing w:line="480" w:lineRule="auto"/>
        <w:jc w:val="both"/>
        <w:rPr>
          <w:rFonts w:ascii="Times New Roman" w:hAnsi="Times New Roman" w:cs="Times New Roman"/>
          <w:color w:val="000000"/>
        </w:rPr>
      </w:pPr>
    </w:p>
    <w:p w14:paraId="72EDBC51" w14:textId="77777777" w:rsidR="00FF6D3F" w:rsidRDefault="00FF6D3F" w:rsidP="00B876BB">
      <w:pPr>
        <w:spacing w:line="480" w:lineRule="auto"/>
        <w:jc w:val="both"/>
        <w:rPr>
          <w:rFonts w:ascii="Times New Roman" w:hAnsi="Times New Roman" w:cs="Times New Roman"/>
          <w:color w:val="000000"/>
        </w:rPr>
      </w:pPr>
    </w:p>
    <w:p w14:paraId="255E5960" w14:textId="77777777" w:rsidR="00FF6D3F" w:rsidRDefault="00FF6D3F" w:rsidP="00B876BB">
      <w:pPr>
        <w:spacing w:line="480" w:lineRule="auto"/>
        <w:jc w:val="both"/>
        <w:rPr>
          <w:rFonts w:ascii="Times New Roman" w:hAnsi="Times New Roman" w:cs="Times New Roman"/>
          <w:color w:val="000000"/>
        </w:rPr>
      </w:pPr>
    </w:p>
    <w:p w14:paraId="2F978BB9" w14:textId="77777777" w:rsidR="007A4CE4" w:rsidRDefault="007A4CE4" w:rsidP="00B876BB">
      <w:pPr>
        <w:spacing w:line="480" w:lineRule="auto"/>
        <w:jc w:val="both"/>
        <w:rPr>
          <w:rFonts w:ascii="Times New Roman" w:hAnsi="Times New Roman" w:cs="Times New Roman"/>
          <w:b/>
          <w:bCs/>
          <w:color w:val="000000"/>
        </w:rPr>
      </w:pPr>
      <w:r>
        <w:rPr>
          <w:rFonts w:ascii="Times New Roman" w:hAnsi="Times New Roman" w:cs="Times New Roman"/>
          <w:b/>
          <w:bCs/>
          <w:color w:val="000000"/>
        </w:rPr>
        <w:lastRenderedPageBreak/>
        <w:t>Order</w:t>
      </w:r>
    </w:p>
    <w:p w14:paraId="63D7F57F" w14:textId="77777777" w:rsidR="00FE605B" w:rsidRDefault="00FE605B" w:rsidP="00B876BB">
      <w:pPr>
        <w:spacing w:line="480" w:lineRule="auto"/>
        <w:jc w:val="both"/>
        <w:rPr>
          <w:rFonts w:ascii="Times New Roman" w:hAnsi="Times New Roman" w:cs="Times New Roman"/>
          <w:color w:val="000000"/>
        </w:rPr>
      </w:pPr>
      <w:r>
        <w:rPr>
          <w:rFonts w:ascii="Times New Roman" w:hAnsi="Times New Roman" w:cs="Times New Roman"/>
          <w:color w:val="000000"/>
        </w:rPr>
        <w:t>[1</w:t>
      </w:r>
      <w:r w:rsidR="00CF62B6">
        <w:rPr>
          <w:rFonts w:ascii="Times New Roman" w:hAnsi="Times New Roman" w:cs="Times New Roman"/>
          <w:color w:val="000000"/>
        </w:rPr>
        <w:t>1</w:t>
      </w:r>
      <w:r w:rsidR="007A4CE4">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In the circumstances, the following order shall issue</w:t>
      </w:r>
      <w:r w:rsidR="00BE0A34">
        <w:rPr>
          <w:rFonts w:ascii="Times New Roman" w:hAnsi="Times New Roman" w:cs="Times New Roman"/>
          <w:color w:val="000000"/>
        </w:rPr>
        <w:t>:</w:t>
      </w:r>
    </w:p>
    <w:p w14:paraId="6EF1F94D" w14:textId="204A8179" w:rsidR="00A11F9F" w:rsidRPr="008C5F97" w:rsidRDefault="008C5F97" w:rsidP="008C5F97">
      <w:pPr>
        <w:autoSpaceDE w:val="0"/>
        <w:autoSpaceDN w:val="0"/>
        <w:adjustRightInd w:val="0"/>
        <w:spacing w:line="480" w:lineRule="auto"/>
        <w:ind w:left="1276" w:hanging="567"/>
        <w:jc w:val="both"/>
        <w:rPr>
          <w:rFonts w:ascii="Times New Roman" w:hAnsi="Times New Roman" w:cs="Times New Roman"/>
        </w:rPr>
      </w:pPr>
      <w:r>
        <w:rPr>
          <w:rFonts w:ascii="Times New Roman" w:hAnsi="Times New Roman" w:cs="Times New Roman"/>
          <w:color w:val="000000"/>
          <w:kern w:val="0"/>
          <w:lang w:val="en-GB"/>
          <w14:ligatures w14:val="none"/>
        </w:rPr>
        <w:t>(a)</w:t>
      </w:r>
      <w:r>
        <w:rPr>
          <w:rFonts w:ascii="Times New Roman" w:hAnsi="Times New Roman" w:cs="Times New Roman"/>
          <w:color w:val="000000"/>
          <w:kern w:val="0"/>
          <w:lang w:val="en-GB"/>
          <w14:ligatures w14:val="none"/>
        </w:rPr>
        <w:tab/>
      </w:r>
      <w:r w:rsidR="00CF62B6" w:rsidRPr="008C5F97">
        <w:rPr>
          <w:rFonts w:ascii="Times New Roman" w:hAnsi="Times New Roman" w:cs="Times New Roman"/>
          <w:color w:val="242121"/>
        </w:rPr>
        <w:t xml:space="preserve">The first and second respondents and all those occupying through them (“the occupiers”) are ordered to vacate the immovable property situated at </w:t>
      </w:r>
      <w:r w:rsidR="00CF62B6" w:rsidRPr="008C5F97">
        <w:rPr>
          <w:rFonts w:ascii="Times New Roman" w:hAnsi="Times New Roman" w:cs="Times New Roman"/>
        </w:rPr>
        <w:t>27 Tarentaal Road, Bridgetown, Athlone, Cape Town, Western Cape (‘the property’) by no later than 30 May 2024</w:t>
      </w:r>
      <w:r w:rsidR="00A11F9F" w:rsidRPr="008C5F97">
        <w:rPr>
          <w:rFonts w:ascii="Times New Roman" w:hAnsi="Times New Roman" w:cs="Times New Roman"/>
        </w:rPr>
        <w:t>, in order to take occupation of a suitable unit at the fourth respondent’s IDA referred to above;</w:t>
      </w:r>
    </w:p>
    <w:p w14:paraId="53F5FBF4" w14:textId="77777777" w:rsidR="00A11F9F" w:rsidRDefault="00A11F9F" w:rsidP="00FF6D3F">
      <w:pPr>
        <w:pStyle w:val="ListParagraph"/>
        <w:autoSpaceDE w:val="0"/>
        <w:autoSpaceDN w:val="0"/>
        <w:adjustRightInd w:val="0"/>
        <w:spacing w:line="480" w:lineRule="auto"/>
        <w:ind w:left="1276" w:hanging="567"/>
        <w:jc w:val="both"/>
        <w:rPr>
          <w:rFonts w:ascii="Times New Roman" w:hAnsi="Times New Roman" w:cs="Times New Roman"/>
        </w:rPr>
      </w:pPr>
    </w:p>
    <w:p w14:paraId="1ECF9895" w14:textId="5860BB74" w:rsidR="00A11F9F" w:rsidRPr="008C5F97" w:rsidRDefault="008C5F97" w:rsidP="008C5F97">
      <w:pPr>
        <w:autoSpaceDE w:val="0"/>
        <w:autoSpaceDN w:val="0"/>
        <w:adjustRightInd w:val="0"/>
        <w:spacing w:line="480" w:lineRule="auto"/>
        <w:ind w:left="1276" w:hanging="567"/>
        <w:jc w:val="both"/>
        <w:rPr>
          <w:rFonts w:ascii="Times New Roman" w:hAnsi="Times New Roman" w:cs="Times New Roman"/>
        </w:rPr>
      </w:pPr>
      <w:r w:rsidRPr="00A11F9F">
        <w:rPr>
          <w:rFonts w:ascii="Times New Roman" w:hAnsi="Times New Roman" w:cs="Times New Roman"/>
          <w:color w:val="000000"/>
          <w:kern w:val="0"/>
          <w:lang w:val="en-GB"/>
          <w14:ligatures w14:val="none"/>
        </w:rPr>
        <w:t>(b)</w:t>
      </w:r>
      <w:r w:rsidRPr="00A11F9F">
        <w:rPr>
          <w:rFonts w:ascii="Times New Roman" w:hAnsi="Times New Roman" w:cs="Times New Roman"/>
          <w:color w:val="000000"/>
          <w:kern w:val="0"/>
          <w:lang w:val="en-GB"/>
          <w14:ligatures w14:val="none"/>
        </w:rPr>
        <w:tab/>
      </w:r>
      <w:r w:rsidR="00A11F9F" w:rsidRPr="008C5F97">
        <w:rPr>
          <w:rFonts w:ascii="Times New Roman" w:hAnsi="Times New Roman" w:cs="Times New Roman"/>
          <w:color w:val="242121"/>
        </w:rPr>
        <w:t>The fourth respondent shall ensure that the unit made available for occupation by the first and second respondent’s has wheelchair access and is suitable for a disabled individual;</w:t>
      </w:r>
      <w:r w:rsidR="00A11F9F" w:rsidRPr="008C5F97">
        <w:rPr>
          <w:rFonts w:ascii="Times New Roman" w:hAnsi="Times New Roman" w:cs="Times New Roman"/>
        </w:rPr>
        <w:t xml:space="preserve"> </w:t>
      </w:r>
    </w:p>
    <w:p w14:paraId="1D1D56E9" w14:textId="77777777" w:rsidR="00D30FD3"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p>
    <w:p w14:paraId="099BE6C4" w14:textId="77777777" w:rsidR="00CF62B6"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r w:rsidRPr="00D30FD3">
        <w:rPr>
          <w:rFonts w:ascii="Times New Roman" w:hAnsi="Times New Roman" w:cs="Times New Roman"/>
          <w:color w:val="242121"/>
          <w:kern w:val="0"/>
          <w:lang w:val="en-GB"/>
        </w:rPr>
        <w:t>(</w:t>
      </w:r>
      <w:r w:rsidR="00A805D6">
        <w:rPr>
          <w:rFonts w:ascii="Times New Roman" w:hAnsi="Times New Roman" w:cs="Times New Roman"/>
          <w:color w:val="242121"/>
          <w:kern w:val="0"/>
          <w:lang w:val="en-GB"/>
        </w:rPr>
        <w:t>c</w:t>
      </w:r>
      <w:r w:rsidRPr="00D30FD3">
        <w:rPr>
          <w:rFonts w:ascii="Times New Roman" w:hAnsi="Times New Roman" w:cs="Times New Roman"/>
          <w:color w:val="242121"/>
          <w:kern w:val="0"/>
          <w:lang w:val="en-GB"/>
        </w:rPr>
        <w:t>)</w:t>
      </w:r>
      <w:r w:rsidRPr="00D30FD3">
        <w:rPr>
          <w:rFonts w:ascii="Times New Roman" w:hAnsi="Times New Roman" w:cs="Times New Roman"/>
          <w:color w:val="242121"/>
          <w:kern w:val="0"/>
          <w:lang w:val="en-GB"/>
        </w:rPr>
        <w:tab/>
      </w:r>
      <w:r w:rsidR="00CF62B6" w:rsidRPr="00D30FD3">
        <w:rPr>
          <w:rFonts w:ascii="Times New Roman" w:hAnsi="Times New Roman" w:cs="Times New Roman"/>
          <w:color w:val="242121"/>
          <w:kern w:val="0"/>
          <w:lang w:val="en-GB"/>
        </w:rPr>
        <w:t xml:space="preserve">Should the </w:t>
      </w:r>
      <w:r w:rsidR="00A11F9F">
        <w:rPr>
          <w:rFonts w:ascii="Times New Roman" w:hAnsi="Times New Roman" w:cs="Times New Roman"/>
          <w:color w:val="242121"/>
          <w:kern w:val="0"/>
          <w:lang w:val="en-GB"/>
        </w:rPr>
        <w:t>first occupiers</w:t>
      </w:r>
      <w:r w:rsidR="00CF62B6" w:rsidRPr="00D30FD3">
        <w:rPr>
          <w:rFonts w:ascii="Times New Roman" w:hAnsi="Times New Roman" w:cs="Times New Roman"/>
          <w:color w:val="242121"/>
          <w:kern w:val="0"/>
          <w:lang w:val="en-GB"/>
        </w:rPr>
        <w:t xml:space="preserve"> fail to vacate the property by the date set out in paragraph (a), the Sheriff of this Court or the Sheriff of the Magistrate’s Court or</w:t>
      </w:r>
      <w:r w:rsidRPr="00D30FD3">
        <w:rPr>
          <w:rFonts w:ascii="Times New Roman" w:hAnsi="Times New Roman" w:cs="Times New Roman"/>
          <w:color w:val="242121"/>
          <w:kern w:val="0"/>
          <w:lang w:val="en-GB"/>
        </w:rPr>
        <w:t xml:space="preserve"> </w:t>
      </w:r>
      <w:r w:rsidR="00CF62B6" w:rsidRPr="00D30FD3">
        <w:rPr>
          <w:rFonts w:ascii="Times New Roman" w:hAnsi="Times New Roman" w:cs="Times New Roman"/>
          <w:color w:val="242121"/>
          <w:kern w:val="0"/>
          <w:lang w:val="en-GB"/>
        </w:rPr>
        <w:t>their deputies are authori</w:t>
      </w:r>
      <w:r w:rsidRPr="00D30FD3">
        <w:rPr>
          <w:rFonts w:ascii="Times New Roman" w:hAnsi="Times New Roman" w:cs="Times New Roman"/>
          <w:color w:val="242121"/>
          <w:kern w:val="0"/>
          <w:lang w:val="en-GB"/>
        </w:rPr>
        <w:t>s</w:t>
      </w:r>
      <w:r w:rsidR="00CF62B6" w:rsidRPr="00D30FD3">
        <w:rPr>
          <w:rFonts w:ascii="Times New Roman" w:hAnsi="Times New Roman" w:cs="Times New Roman"/>
          <w:color w:val="242121"/>
          <w:kern w:val="0"/>
          <w:lang w:val="en-GB"/>
        </w:rPr>
        <w:t xml:space="preserve">ed and directed to evict the occupiers by </w:t>
      </w:r>
      <w:r w:rsidRPr="00D30FD3">
        <w:rPr>
          <w:rFonts w:ascii="Times New Roman" w:hAnsi="Times New Roman" w:cs="Times New Roman"/>
          <w:color w:val="242121"/>
          <w:kern w:val="0"/>
          <w:lang w:val="en-GB"/>
        </w:rPr>
        <w:t>15 June 2024;</w:t>
      </w:r>
    </w:p>
    <w:p w14:paraId="3CF09092" w14:textId="77777777" w:rsidR="00D30FD3"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p>
    <w:p w14:paraId="73E700AF" w14:textId="77777777" w:rsidR="00D30FD3"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r w:rsidRPr="00D30FD3">
        <w:rPr>
          <w:rFonts w:ascii="Times New Roman" w:hAnsi="Times New Roman" w:cs="Times New Roman"/>
          <w:color w:val="242121"/>
          <w:kern w:val="0"/>
          <w:lang w:val="en-GB"/>
        </w:rPr>
        <w:t>(</w:t>
      </w:r>
      <w:r w:rsidR="00A805D6">
        <w:rPr>
          <w:rFonts w:ascii="Times New Roman" w:hAnsi="Times New Roman" w:cs="Times New Roman"/>
          <w:color w:val="242121"/>
          <w:kern w:val="0"/>
          <w:lang w:val="en-GB"/>
        </w:rPr>
        <w:t>d</w:t>
      </w:r>
      <w:r w:rsidRPr="00D30FD3">
        <w:rPr>
          <w:rFonts w:ascii="Times New Roman" w:hAnsi="Times New Roman" w:cs="Times New Roman"/>
          <w:color w:val="242121"/>
          <w:kern w:val="0"/>
          <w:lang w:val="en-GB"/>
        </w:rPr>
        <w:t>)</w:t>
      </w:r>
      <w:r w:rsidRPr="00D30FD3">
        <w:rPr>
          <w:rFonts w:ascii="Times New Roman" w:hAnsi="Times New Roman" w:cs="Times New Roman"/>
          <w:color w:val="242121"/>
          <w:kern w:val="0"/>
          <w:lang w:val="en-GB"/>
        </w:rPr>
        <w:tab/>
        <w:t>The first applicant shall employ a duly qualified and experienced carer to assist the second respondent at her home for eight hours a day;</w:t>
      </w:r>
    </w:p>
    <w:p w14:paraId="00123D01" w14:textId="77777777" w:rsidR="00D30FD3"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p>
    <w:p w14:paraId="56BAF38D" w14:textId="71D1E299" w:rsidR="00A11F9F" w:rsidRPr="008C5F97" w:rsidRDefault="008C5F97" w:rsidP="008C5F97">
      <w:pPr>
        <w:autoSpaceDE w:val="0"/>
        <w:autoSpaceDN w:val="0"/>
        <w:adjustRightInd w:val="0"/>
        <w:spacing w:line="480" w:lineRule="auto"/>
        <w:ind w:left="1276" w:hanging="567"/>
        <w:jc w:val="both"/>
        <w:rPr>
          <w:rFonts w:ascii="Times New Roman" w:hAnsi="Times New Roman" w:cs="Times New Roman"/>
          <w:color w:val="242121"/>
        </w:rPr>
      </w:pPr>
      <w:r w:rsidRPr="00A805D6">
        <w:rPr>
          <w:rFonts w:ascii="Times New Roman" w:hAnsi="Times New Roman" w:cs="Times New Roman"/>
          <w:color w:val="242121"/>
          <w:kern w:val="0"/>
          <w:lang w:val="en-GB"/>
          <w14:ligatures w14:val="none"/>
        </w:rPr>
        <w:t>(e)</w:t>
      </w:r>
      <w:r w:rsidRPr="00A805D6">
        <w:rPr>
          <w:rFonts w:ascii="Times New Roman" w:hAnsi="Times New Roman" w:cs="Times New Roman"/>
          <w:color w:val="242121"/>
          <w:kern w:val="0"/>
          <w:lang w:val="en-GB"/>
          <w14:ligatures w14:val="none"/>
        </w:rPr>
        <w:tab/>
      </w:r>
      <w:r w:rsidR="00D30FD3" w:rsidRPr="008C5F97">
        <w:rPr>
          <w:rFonts w:ascii="Times New Roman" w:hAnsi="Times New Roman" w:cs="Times New Roman"/>
          <w:color w:val="242121"/>
        </w:rPr>
        <w:t xml:space="preserve">The first applicant shall bear the costs of transport for the second respondent’s daughter, Vanessa, to visit her at her new home twice a week, if required by the second respondent; </w:t>
      </w:r>
    </w:p>
    <w:p w14:paraId="5D1E5E29" w14:textId="77777777" w:rsidR="00D30FD3" w:rsidRPr="00D30FD3" w:rsidRDefault="00D30FD3" w:rsidP="00FF6D3F">
      <w:pPr>
        <w:autoSpaceDE w:val="0"/>
        <w:autoSpaceDN w:val="0"/>
        <w:adjustRightInd w:val="0"/>
        <w:spacing w:line="480" w:lineRule="auto"/>
        <w:ind w:left="1276" w:hanging="567"/>
        <w:jc w:val="both"/>
        <w:rPr>
          <w:rFonts w:ascii="Times New Roman" w:hAnsi="Times New Roman" w:cs="Times New Roman"/>
          <w:color w:val="242121"/>
          <w:kern w:val="0"/>
          <w:lang w:val="en-GB"/>
        </w:rPr>
      </w:pPr>
    </w:p>
    <w:p w14:paraId="710F2E9F" w14:textId="3BDB90B4" w:rsidR="00D30FD3" w:rsidRPr="008C5F97" w:rsidRDefault="008C5F97" w:rsidP="008C5F97">
      <w:pPr>
        <w:autoSpaceDE w:val="0"/>
        <w:autoSpaceDN w:val="0"/>
        <w:adjustRightInd w:val="0"/>
        <w:spacing w:line="480" w:lineRule="auto"/>
        <w:ind w:left="1276" w:hanging="567"/>
        <w:jc w:val="both"/>
        <w:rPr>
          <w:rFonts w:ascii="Times New Roman" w:hAnsi="Times New Roman" w:cs="Times New Roman"/>
          <w:color w:val="242121"/>
        </w:rPr>
      </w:pPr>
      <w:r w:rsidRPr="00A11F9F">
        <w:rPr>
          <w:rFonts w:ascii="Times New Roman" w:hAnsi="Times New Roman" w:cs="Times New Roman"/>
          <w:color w:val="242121"/>
          <w:kern w:val="0"/>
          <w:lang w:val="en-GB"/>
          <w14:ligatures w14:val="none"/>
        </w:rPr>
        <w:t>(f)</w:t>
      </w:r>
      <w:r w:rsidRPr="00A11F9F">
        <w:rPr>
          <w:rFonts w:ascii="Times New Roman" w:hAnsi="Times New Roman" w:cs="Times New Roman"/>
          <w:color w:val="242121"/>
          <w:kern w:val="0"/>
          <w:lang w:val="en-GB"/>
          <w14:ligatures w14:val="none"/>
        </w:rPr>
        <w:tab/>
      </w:r>
      <w:r w:rsidR="00D30FD3" w:rsidRPr="008C5F97">
        <w:rPr>
          <w:rFonts w:ascii="Times New Roman" w:hAnsi="Times New Roman" w:cs="Times New Roman"/>
          <w:color w:val="242121"/>
        </w:rPr>
        <w:t>The first applicant shall bear the costs of transport for the second respondent to visit her regular clinic once a month</w:t>
      </w:r>
      <w:r w:rsidR="007A4CE4" w:rsidRPr="008C5F97">
        <w:rPr>
          <w:rFonts w:ascii="Times New Roman" w:hAnsi="Times New Roman" w:cs="Times New Roman"/>
          <w:color w:val="242121"/>
        </w:rPr>
        <w:t>, if required by the second respondent</w:t>
      </w:r>
      <w:r w:rsidR="00A11F9F" w:rsidRPr="008C5F97">
        <w:rPr>
          <w:rFonts w:ascii="Times New Roman" w:hAnsi="Times New Roman" w:cs="Times New Roman"/>
          <w:color w:val="242121"/>
        </w:rPr>
        <w:t>; and</w:t>
      </w:r>
    </w:p>
    <w:p w14:paraId="6E7C80E5" w14:textId="77777777" w:rsidR="00A11F9F" w:rsidRPr="00A11F9F" w:rsidRDefault="00A11F9F" w:rsidP="00B876BB">
      <w:pPr>
        <w:pStyle w:val="ListParagraph"/>
        <w:ind w:left="1440"/>
        <w:jc w:val="both"/>
        <w:rPr>
          <w:rFonts w:ascii="Times New Roman" w:hAnsi="Times New Roman" w:cs="Times New Roman"/>
          <w:color w:val="242121"/>
        </w:rPr>
      </w:pPr>
    </w:p>
    <w:p w14:paraId="3969CA34" w14:textId="5D7DA354" w:rsidR="00A11F9F" w:rsidRPr="008C5F97" w:rsidRDefault="008C5F97" w:rsidP="008C5F97">
      <w:pPr>
        <w:autoSpaceDE w:val="0"/>
        <w:autoSpaceDN w:val="0"/>
        <w:adjustRightInd w:val="0"/>
        <w:spacing w:line="480" w:lineRule="auto"/>
        <w:ind w:left="2138" w:hanging="1429"/>
        <w:jc w:val="both"/>
        <w:rPr>
          <w:rFonts w:ascii="Times New Roman" w:hAnsi="Times New Roman" w:cs="Times New Roman"/>
          <w:color w:val="242121"/>
        </w:rPr>
      </w:pPr>
      <w:r w:rsidRPr="00A11F9F">
        <w:rPr>
          <w:rFonts w:ascii="Times New Roman" w:hAnsi="Times New Roman" w:cs="Times New Roman"/>
          <w:color w:val="242121"/>
          <w:kern w:val="0"/>
          <w:lang w:val="en-GB"/>
          <w14:ligatures w14:val="none"/>
        </w:rPr>
        <w:t>(g)</w:t>
      </w:r>
      <w:r w:rsidRPr="00A11F9F">
        <w:rPr>
          <w:rFonts w:ascii="Times New Roman" w:hAnsi="Times New Roman" w:cs="Times New Roman"/>
          <w:color w:val="242121"/>
          <w:kern w:val="0"/>
          <w:lang w:val="en-GB"/>
          <w14:ligatures w14:val="none"/>
        </w:rPr>
        <w:tab/>
      </w:r>
      <w:r w:rsidR="00A11F9F" w:rsidRPr="008C5F97">
        <w:rPr>
          <w:rFonts w:ascii="Times New Roman" w:hAnsi="Times New Roman" w:cs="Times New Roman"/>
          <w:color w:val="242121"/>
        </w:rPr>
        <w:t>There shall be no order as to costs.</w:t>
      </w:r>
    </w:p>
    <w:p w14:paraId="2A7EEDDB" w14:textId="77777777" w:rsidR="00CF62B6" w:rsidRDefault="00CF62B6" w:rsidP="00B876BB">
      <w:pPr>
        <w:spacing w:line="480" w:lineRule="auto"/>
        <w:ind w:left="720"/>
        <w:jc w:val="both"/>
        <w:rPr>
          <w:rFonts w:ascii="Times New Roman" w:hAnsi="Times New Roman" w:cs="Times New Roman"/>
          <w:color w:val="000000"/>
        </w:rPr>
      </w:pPr>
    </w:p>
    <w:p w14:paraId="6277B08A" w14:textId="77777777" w:rsidR="007A4CE4" w:rsidRPr="00D30FD3" w:rsidRDefault="007A4CE4" w:rsidP="00B876BB">
      <w:pPr>
        <w:spacing w:line="480" w:lineRule="auto"/>
        <w:ind w:left="720"/>
        <w:jc w:val="both"/>
        <w:rPr>
          <w:rFonts w:ascii="Times New Roman" w:hAnsi="Times New Roman" w:cs="Times New Roman"/>
          <w:color w:val="000000"/>
        </w:rPr>
      </w:pPr>
    </w:p>
    <w:p w14:paraId="24BC9100" w14:textId="77777777" w:rsidR="00D30FD3" w:rsidRPr="00D30FD3" w:rsidRDefault="00D30FD3" w:rsidP="00B876BB">
      <w:pPr>
        <w:spacing w:line="480" w:lineRule="auto"/>
        <w:ind w:left="1440"/>
        <w:jc w:val="both"/>
        <w:rPr>
          <w:rFonts w:ascii="Times New Roman" w:eastAsia="Calibri" w:hAnsi="Times New Roman" w:cs="Times New Roman"/>
          <w:b/>
        </w:rPr>
      </w:pPr>
      <w:r>
        <w:rPr>
          <w:rFonts w:ascii="Times New Roman" w:eastAsia="Calibri" w:hAnsi="Times New Roman" w:cs="Times New Roman"/>
          <w:b/>
        </w:rPr>
        <w:t xml:space="preserve">                                                                                        _____</w:t>
      </w:r>
      <w:r w:rsidRPr="00D30FD3">
        <w:rPr>
          <w:rFonts w:ascii="Times New Roman" w:eastAsia="Calibri" w:hAnsi="Times New Roman" w:cs="Times New Roman"/>
          <w:b/>
        </w:rPr>
        <w:t>___________</w:t>
      </w:r>
      <w:r>
        <w:rPr>
          <w:rFonts w:ascii="Times New Roman" w:eastAsia="Calibri" w:hAnsi="Times New Roman" w:cs="Times New Roman"/>
          <w:b/>
        </w:rPr>
        <w:t>___</w:t>
      </w:r>
    </w:p>
    <w:p w14:paraId="711371EE" w14:textId="77777777" w:rsidR="00D30FD3" w:rsidRDefault="00D30FD3" w:rsidP="00B876BB">
      <w:pPr>
        <w:spacing w:line="480" w:lineRule="auto"/>
        <w:ind w:left="7200"/>
        <w:jc w:val="both"/>
        <w:rPr>
          <w:rFonts w:ascii="Times New Roman" w:eastAsia="Calibri" w:hAnsi="Times New Roman" w:cs="Times New Roman"/>
          <w:b/>
        </w:rPr>
      </w:pPr>
      <w:r w:rsidRPr="00D30FD3">
        <w:rPr>
          <w:rFonts w:ascii="Times New Roman" w:eastAsia="Calibri" w:hAnsi="Times New Roman" w:cs="Times New Roman"/>
          <w:b/>
        </w:rPr>
        <w:t xml:space="preserve"> </w:t>
      </w:r>
    </w:p>
    <w:p w14:paraId="1206BBDD" w14:textId="77777777" w:rsidR="00D30FD3" w:rsidRPr="00061974" w:rsidRDefault="00D30FD3" w:rsidP="00061974">
      <w:pPr>
        <w:spacing w:line="480" w:lineRule="auto"/>
        <w:ind w:left="7200" w:hanging="396"/>
        <w:jc w:val="both"/>
        <w:rPr>
          <w:rFonts w:ascii="Times New Roman" w:eastAsia="Calibri" w:hAnsi="Times New Roman" w:cs="Times New Roman"/>
          <w:b/>
        </w:rPr>
      </w:pPr>
      <w:r w:rsidRPr="00D30FD3">
        <w:rPr>
          <w:rFonts w:ascii="Times New Roman" w:eastAsia="Calibri" w:hAnsi="Times New Roman" w:cs="Times New Roman"/>
          <w:b/>
        </w:rPr>
        <w:t>HOLDERNESS, AJ</w:t>
      </w:r>
      <w:r w:rsidRPr="00D30FD3">
        <w:rPr>
          <w:rFonts w:ascii="Times New Roman" w:hAnsi="Times New Roman" w:cs="Times New Roman"/>
        </w:rPr>
        <w:t xml:space="preserve">    </w:t>
      </w:r>
    </w:p>
    <w:p w14:paraId="2761BF44" w14:textId="77777777" w:rsidR="00D30FD3" w:rsidRPr="00D30FD3" w:rsidRDefault="00D30FD3" w:rsidP="00B876BB">
      <w:pPr>
        <w:spacing w:line="480" w:lineRule="auto"/>
        <w:contextualSpacing/>
        <w:jc w:val="both"/>
        <w:rPr>
          <w:rFonts w:ascii="Times New Roman" w:eastAsia="Calibri" w:hAnsi="Times New Roman" w:cs="Times New Roman"/>
          <w:b/>
          <w:color w:val="242121"/>
        </w:rPr>
      </w:pPr>
      <w:r w:rsidRPr="00D30FD3">
        <w:rPr>
          <w:rFonts w:ascii="Times New Roman" w:eastAsia="Calibri" w:hAnsi="Times New Roman" w:cs="Times New Roman"/>
          <w:b/>
          <w:color w:val="242121"/>
        </w:rPr>
        <w:t>APPEARANCES</w:t>
      </w:r>
    </w:p>
    <w:p w14:paraId="6BF34D19" w14:textId="77777777" w:rsidR="00D30FD3" w:rsidRDefault="00D30FD3" w:rsidP="00B876BB">
      <w:pPr>
        <w:tabs>
          <w:tab w:val="left" w:pos="3119"/>
          <w:tab w:val="left" w:pos="4253"/>
        </w:tabs>
        <w:spacing w:line="480" w:lineRule="auto"/>
        <w:contextualSpacing/>
        <w:jc w:val="both"/>
        <w:rPr>
          <w:rFonts w:ascii="Times New Roman" w:eastAsia="Calibri" w:hAnsi="Times New Roman" w:cs="Times New Roman"/>
          <w:color w:val="242121"/>
        </w:rPr>
      </w:pPr>
      <w:r w:rsidRPr="00D30FD3">
        <w:rPr>
          <w:rFonts w:ascii="Times New Roman" w:eastAsia="Calibri" w:hAnsi="Times New Roman" w:cs="Times New Roman"/>
          <w:color w:val="242121"/>
        </w:rPr>
        <w:t xml:space="preserve">For the </w:t>
      </w:r>
      <w:r>
        <w:rPr>
          <w:rFonts w:ascii="Times New Roman" w:eastAsia="Calibri" w:hAnsi="Times New Roman" w:cs="Times New Roman"/>
          <w:color w:val="242121"/>
        </w:rPr>
        <w:t xml:space="preserve">First, Second and </w:t>
      </w:r>
    </w:p>
    <w:p w14:paraId="6FE1972A" w14:textId="77777777" w:rsidR="00D30FD3" w:rsidRPr="00D30FD3" w:rsidRDefault="00D30FD3" w:rsidP="00B876BB">
      <w:pPr>
        <w:tabs>
          <w:tab w:val="left" w:pos="3119"/>
          <w:tab w:val="left" w:pos="4253"/>
        </w:tabs>
        <w:spacing w:line="480" w:lineRule="auto"/>
        <w:contextualSpacing/>
        <w:jc w:val="both"/>
        <w:rPr>
          <w:rFonts w:ascii="Times New Roman" w:eastAsia="Calibri" w:hAnsi="Times New Roman" w:cs="Times New Roman"/>
          <w:color w:val="242121"/>
        </w:rPr>
      </w:pPr>
      <w:r>
        <w:rPr>
          <w:rFonts w:ascii="Times New Roman" w:eastAsia="Calibri" w:hAnsi="Times New Roman" w:cs="Times New Roman"/>
          <w:color w:val="242121"/>
        </w:rPr>
        <w:t xml:space="preserve">Third </w:t>
      </w:r>
      <w:r w:rsidRPr="00D30FD3">
        <w:rPr>
          <w:rFonts w:ascii="Times New Roman" w:eastAsia="Calibri" w:hAnsi="Times New Roman" w:cs="Times New Roman"/>
          <w:color w:val="242121"/>
        </w:rPr>
        <w:t>Applicant</w:t>
      </w:r>
      <w:r>
        <w:rPr>
          <w:rFonts w:ascii="Times New Roman" w:eastAsia="Calibri" w:hAnsi="Times New Roman" w:cs="Times New Roman"/>
          <w:color w:val="242121"/>
        </w:rPr>
        <w:t>s</w:t>
      </w:r>
      <w:r w:rsidRPr="00D30FD3">
        <w:rPr>
          <w:rFonts w:ascii="Times New Roman" w:eastAsia="Calibri" w:hAnsi="Times New Roman" w:cs="Times New Roman"/>
          <w:color w:val="242121"/>
        </w:rPr>
        <w:t xml:space="preserve">: </w:t>
      </w:r>
      <w:r w:rsidRPr="00D30FD3">
        <w:rPr>
          <w:rFonts w:ascii="Times New Roman" w:eastAsia="Calibri" w:hAnsi="Times New Roman" w:cs="Times New Roman"/>
          <w:color w:val="242121"/>
        </w:rPr>
        <w:tab/>
      </w:r>
      <w:r w:rsidRPr="00D30FD3">
        <w:rPr>
          <w:rFonts w:ascii="Times New Roman" w:eastAsia="Calibri" w:hAnsi="Times New Roman" w:cs="Times New Roman"/>
          <w:color w:val="242121"/>
        </w:rPr>
        <w:tab/>
        <w:t xml:space="preserve">  Mr van Rensburg</w:t>
      </w:r>
    </w:p>
    <w:p w14:paraId="3C71136E" w14:textId="77777777" w:rsidR="00D30FD3" w:rsidRPr="00D30FD3" w:rsidRDefault="00D30FD3" w:rsidP="00B876BB">
      <w:pPr>
        <w:tabs>
          <w:tab w:val="left" w:pos="3119"/>
          <w:tab w:val="left" w:pos="4253"/>
        </w:tabs>
        <w:spacing w:line="480" w:lineRule="auto"/>
        <w:ind w:left="360"/>
        <w:contextualSpacing/>
        <w:jc w:val="both"/>
        <w:rPr>
          <w:rFonts w:ascii="Times New Roman" w:eastAsia="Calibri" w:hAnsi="Times New Roman" w:cs="Times New Roman"/>
          <w:color w:val="242121"/>
        </w:rPr>
      </w:pPr>
      <w:r w:rsidRPr="00D30FD3">
        <w:rPr>
          <w:rFonts w:ascii="Times New Roman" w:eastAsia="Calibri" w:hAnsi="Times New Roman" w:cs="Times New Roman"/>
          <w:color w:val="242121"/>
        </w:rPr>
        <w:tab/>
      </w:r>
      <w:r w:rsidRPr="00D30FD3">
        <w:rPr>
          <w:rFonts w:ascii="Times New Roman" w:eastAsia="Calibri" w:hAnsi="Times New Roman" w:cs="Times New Roman"/>
          <w:color w:val="242121"/>
        </w:rPr>
        <w:tab/>
      </w:r>
      <w:r>
        <w:rPr>
          <w:rFonts w:ascii="Times New Roman" w:eastAsia="Calibri" w:hAnsi="Times New Roman" w:cs="Times New Roman"/>
          <w:color w:val="242121"/>
        </w:rPr>
        <w:t xml:space="preserve">  </w:t>
      </w:r>
      <w:r w:rsidRPr="00D30FD3">
        <w:rPr>
          <w:rFonts w:ascii="Times New Roman" w:eastAsia="Calibri" w:hAnsi="Times New Roman" w:cs="Times New Roman"/>
          <w:color w:val="242121"/>
        </w:rPr>
        <w:t>Van Rensburg &amp; Co Attorneys</w:t>
      </w:r>
    </w:p>
    <w:p w14:paraId="59032F76" w14:textId="77777777" w:rsidR="00D30FD3" w:rsidRPr="00D30FD3" w:rsidRDefault="00D30FD3" w:rsidP="00061974">
      <w:pPr>
        <w:tabs>
          <w:tab w:val="left" w:pos="3119"/>
        </w:tabs>
        <w:spacing w:line="480" w:lineRule="auto"/>
        <w:contextualSpacing/>
        <w:jc w:val="both"/>
        <w:rPr>
          <w:rFonts w:ascii="Times New Roman" w:eastAsia="Calibri" w:hAnsi="Times New Roman" w:cs="Times New Roman"/>
          <w:color w:val="242121"/>
        </w:rPr>
      </w:pPr>
      <w:r w:rsidRPr="00D30FD3">
        <w:rPr>
          <w:rFonts w:ascii="Times New Roman" w:eastAsia="Calibri" w:hAnsi="Times New Roman" w:cs="Times New Roman"/>
          <w:color w:val="242121"/>
        </w:rPr>
        <w:t xml:space="preserve">For the Respondent: </w:t>
      </w:r>
      <w:r w:rsidRPr="00D30FD3">
        <w:rPr>
          <w:rFonts w:ascii="Times New Roman" w:eastAsia="Calibri" w:hAnsi="Times New Roman" w:cs="Times New Roman"/>
          <w:color w:val="242121"/>
        </w:rPr>
        <w:tab/>
      </w:r>
      <w:r w:rsidRPr="00D30FD3">
        <w:rPr>
          <w:rFonts w:ascii="Times New Roman" w:eastAsia="Calibri" w:hAnsi="Times New Roman" w:cs="Times New Roman"/>
          <w:color w:val="242121"/>
        </w:rPr>
        <w:tab/>
      </w:r>
      <w:r w:rsidRPr="00D30FD3">
        <w:rPr>
          <w:rFonts w:ascii="Times New Roman" w:eastAsia="Calibri" w:hAnsi="Times New Roman" w:cs="Times New Roman"/>
          <w:color w:val="242121"/>
        </w:rPr>
        <w:tab/>
        <w:t xml:space="preserve"> </w:t>
      </w:r>
      <w:r>
        <w:rPr>
          <w:rFonts w:ascii="Times New Roman" w:eastAsia="Calibri" w:hAnsi="Times New Roman" w:cs="Times New Roman"/>
          <w:color w:val="242121"/>
        </w:rPr>
        <w:t>Adv Rudolph du Toi</w:t>
      </w:r>
      <w:r w:rsidR="007A4CE4">
        <w:rPr>
          <w:rFonts w:ascii="Times New Roman" w:eastAsia="Calibri" w:hAnsi="Times New Roman" w:cs="Times New Roman"/>
          <w:color w:val="242121"/>
        </w:rPr>
        <w:t xml:space="preserve">t </w:t>
      </w:r>
      <w:r w:rsidR="007A4CE4">
        <w:rPr>
          <w:rFonts w:ascii="Times New Roman" w:eastAsia="Calibri" w:hAnsi="Times New Roman" w:cs="Times New Roman"/>
          <w:color w:val="242121"/>
        </w:rPr>
        <w:tab/>
      </w:r>
    </w:p>
    <w:p w14:paraId="6A40AD2A" w14:textId="77777777" w:rsidR="00B579AE" w:rsidRPr="00D30FD3" w:rsidRDefault="00D30FD3" w:rsidP="00061974">
      <w:pPr>
        <w:tabs>
          <w:tab w:val="left" w:pos="3119"/>
        </w:tabs>
        <w:spacing w:line="480" w:lineRule="auto"/>
        <w:contextualSpacing/>
        <w:jc w:val="both"/>
        <w:rPr>
          <w:rFonts w:ascii="Times New Roman" w:hAnsi="Times New Roman" w:cs="Times New Roman"/>
        </w:rPr>
      </w:pPr>
      <w:r>
        <w:rPr>
          <w:rFonts w:ascii="Times New Roman" w:eastAsia="Calibri" w:hAnsi="Times New Roman" w:cs="Times New Roman"/>
          <w:color w:val="242121"/>
        </w:rPr>
        <w:t>Instructed by:</w:t>
      </w:r>
      <w:r>
        <w:rPr>
          <w:rFonts w:ascii="Times New Roman" w:eastAsia="Calibri" w:hAnsi="Times New Roman" w:cs="Times New Roman"/>
          <w:color w:val="242121"/>
        </w:rPr>
        <w:tab/>
      </w:r>
      <w:r>
        <w:rPr>
          <w:rFonts w:ascii="Times New Roman" w:eastAsia="Calibri" w:hAnsi="Times New Roman" w:cs="Times New Roman"/>
          <w:color w:val="242121"/>
        </w:rPr>
        <w:tab/>
      </w:r>
      <w:r>
        <w:rPr>
          <w:rFonts w:ascii="Times New Roman" w:eastAsia="Calibri" w:hAnsi="Times New Roman" w:cs="Times New Roman"/>
          <w:color w:val="242121"/>
        </w:rPr>
        <w:tab/>
      </w:r>
      <w:r w:rsidR="007A4CE4">
        <w:rPr>
          <w:rFonts w:ascii="Times New Roman" w:eastAsia="Calibri" w:hAnsi="Times New Roman" w:cs="Times New Roman"/>
          <w:color w:val="242121"/>
        </w:rPr>
        <w:t>Ms M Ebrahim of MB Ebrahim Attorneys</w:t>
      </w:r>
    </w:p>
    <w:sectPr w:rsidR="00B579AE" w:rsidRPr="00D30FD3" w:rsidSect="00684F40">
      <w:footerReference w:type="even" r:id="rId12"/>
      <w:footerReference w:type="default" r:id="rId13"/>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864F" w14:textId="77777777" w:rsidR="00596CD8" w:rsidRDefault="00596CD8" w:rsidP="00B5101C">
      <w:r>
        <w:separator/>
      </w:r>
    </w:p>
  </w:endnote>
  <w:endnote w:type="continuationSeparator" w:id="0">
    <w:p w14:paraId="3D28E90E" w14:textId="77777777" w:rsidR="00596CD8" w:rsidRDefault="00596CD8" w:rsidP="00B5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2438726"/>
      <w:docPartObj>
        <w:docPartGallery w:val="Page Numbers (Bottom of Page)"/>
        <w:docPartUnique/>
      </w:docPartObj>
    </w:sdtPr>
    <w:sdtEndPr>
      <w:rPr>
        <w:rStyle w:val="PageNumber"/>
      </w:rPr>
    </w:sdtEndPr>
    <w:sdtContent>
      <w:p w14:paraId="70D50B9E" w14:textId="77777777" w:rsidR="00232A45" w:rsidRDefault="00344F17" w:rsidP="000C2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BB212" w14:textId="77777777" w:rsidR="00232A45" w:rsidRDefault="00232A45" w:rsidP="00F86A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4697674"/>
      <w:docPartObj>
        <w:docPartGallery w:val="Page Numbers (Bottom of Page)"/>
        <w:docPartUnique/>
      </w:docPartObj>
    </w:sdtPr>
    <w:sdtEndPr>
      <w:rPr>
        <w:rStyle w:val="PageNumber"/>
        <w:rFonts w:ascii="Times New Roman" w:hAnsi="Times New Roman" w:cs="Times New Roman"/>
      </w:rPr>
    </w:sdtEndPr>
    <w:sdtContent>
      <w:p w14:paraId="6986F5CE" w14:textId="210F34C1" w:rsidR="00232A45" w:rsidRPr="00F86AD7" w:rsidRDefault="00344F17" w:rsidP="000C2F60">
        <w:pPr>
          <w:pStyle w:val="Footer"/>
          <w:framePr w:wrap="none" w:vAnchor="text" w:hAnchor="margin" w:xAlign="right" w:y="1"/>
          <w:rPr>
            <w:rStyle w:val="PageNumber"/>
            <w:rFonts w:ascii="Times New Roman" w:hAnsi="Times New Roman" w:cs="Times New Roman"/>
          </w:rPr>
        </w:pPr>
        <w:r w:rsidRPr="00F86AD7">
          <w:rPr>
            <w:rStyle w:val="PageNumber"/>
            <w:rFonts w:ascii="Times New Roman" w:hAnsi="Times New Roman" w:cs="Times New Roman"/>
          </w:rPr>
          <w:fldChar w:fldCharType="begin"/>
        </w:r>
        <w:r w:rsidRPr="00F86AD7">
          <w:rPr>
            <w:rStyle w:val="PageNumber"/>
            <w:rFonts w:ascii="Times New Roman" w:hAnsi="Times New Roman" w:cs="Times New Roman"/>
          </w:rPr>
          <w:instrText xml:space="preserve"> PAGE </w:instrText>
        </w:r>
        <w:r w:rsidRPr="00F86AD7">
          <w:rPr>
            <w:rStyle w:val="PageNumber"/>
            <w:rFonts w:ascii="Times New Roman" w:hAnsi="Times New Roman" w:cs="Times New Roman"/>
          </w:rPr>
          <w:fldChar w:fldCharType="separate"/>
        </w:r>
        <w:r w:rsidR="008C5F97">
          <w:rPr>
            <w:rStyle w:val="PageNumber"/>
            <w:rFonts w:ascii="Times New Roman" w:hAnsi="Times New Roman" w:cs="Times New Roman"/>
            <w:noProof/>
          </w:rPr>
          <w:t>21</w:t>
        </w:r>
        <w:r w:rsidRPr="00F86AD7">
          <w:rPr>
            <w:rStyle w:val="PageNumber"/>
            <w:rFonts w:ascii="Times New Roman" w:hAnsi="Times New Roman" w:cs="Times New Roman"/>
          </w:rPr>
          <w:fldChar w:fldCharType="end"/>
        </w:r>
      </w:p>
    </w:sdtContent>
  </w:sdt>
  <w:p w14:paraId="7990C98E" w14:textId="77777777" w:rsidR="00232A45" w:rsidRDefault="00232A45" w:rsidP="00F86A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553C" w14:textId="77777777" w:rsidR="00596CD8" w:rsidRDefault="00596CD8" w:rsidP="00B5101C">
      <w:r>
        <w:separator/>
      </w:r>
    </w:p>
  </w:footnote>
  <w:footnote w:type="continuationSeparator" w:id="0">
    <w:p w14:paraId="4D4F87E2" w14:textId="77777777" w:rsidR="00596CD8" w:rsidRDefault="00596CD8" w:rsidP="00B5101C">
      <w:r>
        <w:continuationSeparator/>
      </w:r>
    </w:p>
  </w:footnote>
  <w:footnote w:id="1">
    <w:p w14:paraId="27DF2EB5" w14:textId="77777777" w:rsidR="00B55DB5" w:rsidRPr="00B55DB5" w:rsidRDefault="00B55DB5" w:rsidP="00061974">
      <w:pPr>
        <w:pStyle w:val="FootnoteText"/>
        <w:tabs>
          <w:tab w:val="left" w:pos="284"/>
        </w:tabs>
        <w:ind w:left="284" w:hanging="284"/>
        <w:jc w:val="both"/>
        <w:rPr>
          <w:lang w:val="en-US"/>
        </w:rPr>
      </w:pPr>
      <w:r>
        <w:rPr>
          <w:rStyle w:val="FootnoteReference"/>
        </w:rPr>
        <w:footnoteRef/>
      </w:r>
      <w:r>
        <w:t xml:space="preserve"> </w:t>
      </w:r>
      <w:r w:rsidR="00061974">
        <w:tab/>
      </w:r>
      <w:r>
        <w:rPr>
          <w:lang w:val="en-US"/>
        </w:rPr>
        <w:t xml:space="preserve">Which </w:t>
      </w:r>
      <w:r w:rsidR="00683B06">
        <w:rPr>
          <w:lang w:val="en-US"/>
        </w:rPr>
        <w:t xml:space="preserve">provides that an alienation of land shall not be of any force or effect unless </w:t>
      </w:r>
      <w:r w:rsidR="00627918">
        <w:rPr>
          <w:lang w:val="en-US"/>
        </w:rPr>
        <w:t>it is contained in a deed of alienation signed by the parties thereto or by their agents acting on their written authority</w:t>
      </w:r>
      <w:r w:rsidR="00CE00E2">
        <w:rPr>
          <w:lang w:val="en-US"/>
        </w:rPr>
        <w:t>.</w:t>
      </w:r>
    </w:p>
  </w:footnote>
  <w:footnote w:id="2">
    <w:p w14:paraId="380FADF2" w14:textId="77777777" w:rsidR="001932F5" w:rsidRPr="001932F5" w:rsidRDefault="001932F5" w:rsidP="00061974">
      <w:pPr>
        <w:pStyle w:val="FootnoteText"/>
        <w:tabs>
          <w:tab w:val="left" w:pos="284"/>
        </w:tabs>
        <w:ind w:left="284" w:hanging="284"/>
        <w:jc w:val="both"/>
        <w:rPr>
          <w:lang w:val="en-US"/>
        </w:rPr>
      </w:pPr>
      <w:r>
        <w:rPr>
          <w:rStyle w:val="FootnoteReference"/>
        </w:rPr>
        <w:footnoteRef/>
      </w:r>
      <w:r>
        <w:t xml:space="preserve"> </w:t>
      </w:r>
      <w:r w:rsidR="00061974">
        <w:tab/>
      </w:r>
      <w:r>
        <w:rPr>
          <w:lang w:val="en-US"/>
        </w:rPr>
        <w:t xml:space="preserve">Which requires that </w:t>
      </w:r>
      <w:r w:rsidR="00CE00E2">
        <w:rPr>
          <w:lang w:val="en-US"/>
        </w:rPr>
        <w:t>a donation, which this could only have been, of future entitlement</w:t>
      </w:r>
      <w:r w:rsidR="00326EC8">
        <w:rPr>
          <w:lang w:val="en-US"/>
        </w:rPr>
        <w:t>, which includes an interest in land, must be inwriting and signed by the parties</w:t>
      </w:r>
      <w:r w:rsidR="000A0312">
        <w:rPr>
          <w:lang w:val="en-US"/>
        </w:rPr>
        <w:t>.</w:t>
      </w:r>
    </w:p>
  </w:footnote>
  <w:footnote w:id="3">
    <w:p w14:paraId="4C90EEBC" w14:textId="77777777" w:rsidR="00064F81" w:rsidRPr="006C0C43" w:rsidRDefault="00064F81" w:rsidP="00061974">
      <w:pPr>
        <w:pStyle w:val="FootnoteText"/>
        <w:tabs>
          <w:tab w:val="left" w:pos="284"/>
        </w:tabs>
        <w:rPr>
          <w:lang w:val="en-US"/>
        </w:rPr>
      </w:pPr>
      <w:r w:rsidRPr="006C0C43">
        <w:rPr>
          <w:rStyle w:val="FootnoteReference"/>
        </w:rPr>
        <w:footnoteRef/>
      </w:r>
      <w:r w:rsidRPr="006C0C43">
        <w:t xml:space="preserve"> </w:t>
      </w:r>
      <w:r w:rsidR="00061974">
        <w:tab/>
      </w:r>
      <w:r w:rsidR="00F57076" w:rsidRPr="006C0C43">
        <w:rPr>
          <w:i/>
          <w:iCs/>
          <w:color w:val="000000"/>
        </w:rPr>
        <w:t>O</w:t>
      </w:r>
      <w:r w:rsidR="00DC2608" w:rsidRPr="006C0C43">
        <w:rPr>
          <w:i/>
          <w:iCs/>
          <w:color w:val="000000"/>
        </w:rPr>
        <w:t xml:space="preserve">ccupiers, </w:t>
      </w:r>
      <w:r w:rsidR="00F57076" w:rsidRPr="006C0C43">
        <w:rPr>
          <w:i/>
          <w:iCs/>
          <w:color w:val="000000"/>
        </w:rPr>
        <w:t>B</w:t>
      </w:r>
      <w:r w:rsidR="00DC2608" w:rsidRPr="006C0C43">
        <w:rPr>
          <w:i/>
          <w:iCs/>
          <w:color w:val="000000"/>
        </w:rPr>
        <w:t xml:space="preserve">erea v </w:t>
      </w:r>
      <w:r w:rsidR="00F57076" w:rsidRPr="006C0C43">
        <w:rPr>
          <w:i/>
          <w:iCs/>
          <w:color w:val="000000"/>
        </w:rPr>
        <w:t>D</w:t>
      </w:r>
      <w:r w:rsidR="00DC2608" w:rsidRPr="006C0C43">
        <w:rPr>
          <w:i/>
          <w:iCs/>
          <w:color w:val="000000"/>
        </w:rPr>
        <w:t xml:space="preserve">e </w:t>
      </w:r>
      <w:r w:rsidR="00F57076" w:rsidRPr="006C0C43">
        <w:rPr>
          <w:i/>
          <w:iCs/>
          <w:color w:val="000000"/>
        </w:rPr>
        <w:t>W</w:t>
      </w:r>
      <w:r w:rsidR="00DC2608" w:rsidRPr="006C0C43">
        <w:rPr>
          <w:i/>
          <w:iCs/>
          <w:color w:val="000000"/>
        </w:rPr>
        <w:t xml:space="preserve">et </w:t>
      </w:r>
      <w:r w:rsidR="00F57076" w:rsidRPr="006C0C43">
        <w:rPr>
          <w:i/>
          <w:iCs/>
          <w:color w:val="000000"/>
        </w:rPr>
        <w:t>NO</w:t>
      </w:r>
      <w:r w:rsidR="00DC2608" w:rsidRPr="006C0C43">
        <w:rPr>
          <w:i/>
          <w:iCs/>
          <w:color w:val="000000"/>
        </w:rPr>
        <w:t xml:space="preserve"> and </w:t>
      </w:r>
      <w:r w:rsidR="00F57076" w:rsidRPr="006C0C43">
        <w:rPr>
          <w:i/>
          <w:iCs/>
          <w:color w:val="000000"/>
        </w:rPr>
        <w:t>A</w:t>
      </w:r>
      <w:r w:rsidR="00DC2608" w:rsidRPr="006C0C43">
        <w:rPr>
          <w:i/>
          <w:iCs/>
          <w:color w:val="000000"/>
        </w:rPr>
        <w:t xml:space="preserve">nother </w:t>
      </w:r>
      <w:r w:rsidR="00DC2608" w:rsidRPr="006C0C43">
        <w:rPr>
          <w:color w:val="000000"/>
        </w:rPr>
        <w:t xml:space="preserve">2017 (5) </w:t>
      </w:r>
      <w:r w:rsidR="00F57076" w:rsidRPr="006C0C43">
        <w:rPr>
          <w:color w:val="000000"/>
        </w:rPr>
        <w:t>SA</w:t>
      </w:r>
      <w:r w:rsidR="00DC2608" w:rsidRPr="006C0C43">
        <w:rPr>
          <w:color w:val="000000"/>
        </w:rPr>
        <w:t xml:space="preserve"> 346 (</w:t>
      </w:r>
      <w:r w:rsidR="00F57076" w:rsidRPr="006C0C43">
        <w:rPr>
          <w:color w:val="000000"/>
        </w:rPr>
        <w:t>CC</w:t>
      </w:r>
      <w:r w:rsidR="00DC2608" w:rsidRPr="006C0C43">
        <w:rPr>
          <w:color w:val="000000"/>
        </w:rPr>
        <w:t xml:space="preserve">) at para </w:t>
      </w:r>
      <w:r w:rsidR="00061974">
        <w:rPr>
          <w:color w:val="000000"/>
        </w:rPr>
        <w:t>[</w:t>
      </w:r>
      <w:r w:rsidR="00DC2608" w:rsidRPr="006C0C43">
        <w:rPr>
          <w:color w:val="000000"/>
        </w:rPr>
        <w:t>40</w:t>
      </w:r>
      <w:r w:rsidR="00061974">
        <w:rPr>
          <w:color w:val="000000"/>
        </w:rPr>
        <w:t>].</w:t>
      </w:r>
    </w:p>
  </w:footnote>
  <w:footnote w:id="4">
    <w:p w14:paraId="6F23899F" w14:textId="77777777" w:rsidR="00ED1E1C" w:rsidRPr="006C0C43" w:rsidRDefault="00F81011">
      <w:pPr>
        <w:pStyle w:val="FootnoteText"/>
        <w:rPr>
          <w:color w:val="000000"/>
        </w:rPr>
      </w:pPr>
      <w:r w:rsidRPr="006C0C43">
        <w:rPr>
          <w:rStyle w:val="FootnoteReference"/>
        </w:rPr>
        <w:footnoteRef/>
      </w:r>
      <w:r w:rsidRPr="006C0C43">
        <w:t xml:space="preserve"> </w:t>
      </w:r>
      <w:r w:rsidRPr="006C0C43">
        <w:rPr>
          <w:color w:val="000000"/>
        </w:rPr>
        <w:t>  </w:t>
      </w:r>
      <w:r w:rsidR="00024F34" w:rsidRPr="006C0C43">
        <w:rPr>
          <w:color w:val="000000"/>
        </w:rPr>
        <w:t>These subsections provide that:</w:t>
      </w:r>
      <w:r w:rsidRPr="006C0C43">
        <w:rPr>
          <w:color w:val="000000"/>
        </w:rPr>
        <w:t> </w:t>
      </w:r>
    </w:p>
    <w:p w14:paraId="4163851C" w14:textId="77777777" w:rsidR="00F81011" w:rsidRPr="006C0C43" w:rsidRDefault="00F81011" w:rsidP="00B876BB">
      <w:pPr>
        <w:pStyle w:val="FootnoteText"/>
        <w:ind w:left="720"/>
        <w:jc w:val="both"/>
        <w:rPr>
          <w:i/>
          <w:iCs/>
          <w:color w:val="000000"/>
        </w:rPr>
      </w:pPr>
      <w:r w:rsidRPr="006C0C43">
        <w:rPr>
          <w:i/>
          <w:iCs/>
          <w:color w:val="000000"/>
        </w:rPr>
        <w:t>'(6) If an unlawful occupier has occupied the land in question for less than six months at the time when the proceedings are initiated, a court may grant an order for eviction if it is of the opinion that it is just and equitable to do so, after considering all the relevant circumstances, including the rights and needs of the elderly, children, disabled persons and households headed by women.</w:t>
      </w:r>
      <w:r w:rsidRPr="006C0C43">
        <w:rPr>
          <w:i/>
          <w:iCs/>
          <w:color w:val="000000"/>
        </w:rPr>
        <w:br/>
        <w:t>   (7) 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p>
  </w:footnote>
  <w:footnote w:id="5">
    <w:p w14:paraId="21F64FD3" w14:textId="77777777" w:rsidR="00BD6AFD" w:rsidRPr="00B521C3" w:rsidRDefault="00BD6AFD" w:rsidP="00061974">
      <w:pPr>
        <w:pStyle w:val="FootnoteText"/>
        <w:tabs>
          <w:tab w:val="left" w:pos="284"/>
        </w:tabs>
        <w:rPr>
          <w:lang w:val="en-US"/>
        </w:rPr>
      </w:pPr>
      <w:r w:rsidRPr="006C0C43">
        <w:rPr>
          <w:rStyle w:val="FootnoteReference"/>
        </w:rPr>
        <w:footnoteRef/>
      </w:r>
      <w:r w:rsidRPr="006C0C43">
        <w:t xml:space="preserve"> </w:t>
      </w:r>
      <w:r w:rsidR="00061974">
        <w:tab/>
      </w:r>
      <w:r w:rsidRPr="006C0C43">
        <w:rPr>
          <w:i/>
          <w:iCs/>
        </w:rPr>
        <w:t>P</w:t>
      </w:r>
      <w:r w:rsidRPr="006C0C43">
        <w:rPr>
          <w:i/>
          <w:iCs/>
          <w:color w:val="000000"/>
        </w:rPr>
        <w:t>ort Elizabeth Municipality v Various Occupie</w:t>
      </w:r>
      <w:r w:rsidRPr="006C0C43">
        <w:rPr>
          <w:i/>
          <w:iCs/>
          <w:color w:val="000000" w:themeColor="text1"/>
        </w:rPr>
        <w:t>rs</w:t>
      </w:r>
      <w:r w:rsidRPr="006C0C43">
        <w:rPr>
          <w:color w:val="000000" w:themeColor="text1"/>
        </w:rPr>
        <w:t> </w:t>
      </w:r>
      <w:hyperlink r:id="rId1" w:tgtFrame="main" w:history="1">
        <w:r w:rsidRPr="006C0C43">
          <w:rPr>
            <w:rStyle w:val="Hyperlink"/>
            <w:color w:val="000000" w:themeColor="text1"/>
            <w:u w:val="none"/>
          </w:rPr>
          <w:t>2005 (1) SA 217 (CC)</w:t>
        </w:r>
      </w:hyperlink>
      <w:r w:rsidRPr="006C0C43">
        <w:rPr>
          <w:rStyle w:val="apple-converted-space"/>
          <w:color w:val="000000" w:themeColor="text1"/>
        </w:rPr>
        <w:t> at</w:t>
      </w:r>
      <w:r w:rsidR="00742C89" w:rsidRPr="006C0C43">
        <w:rPr>
          <w:rStyle w:val="apple-converted-space"/>
          <w:color w:val="000000" w:themeColor="text1"/>
        </w:rPr>
        <w:t xml:space="preserve"> </w:t>
      </w:r>
      <w:r w:rsidRPr="006C0C43">
        <w:rPr>
          <w:color w:val="000000"/>
        </w:rPr>
        <w:t xml:space="preserve">para </w:t>
      </w:r>
      <w:r w:rsidR="00061974">
        <w:rPr>
          <w:color w:val="000000"/>
        </w:rPr>
        <w:t>[</w:t>
      </w:r>
      <w:r w:rsidRPr="006C0C43">
        <w:rPr>
          <w:color w:val="000000"/>
        </w:rPr>
        <w:t>36</w:t>
      </w:r>
      <w:r w:rsidR="00061974">
        <w:rPr>
          <w:color w:val="000000"/>
        </w:rPr>
        <w:t>].</w:t>
      </w:r>
    </w:p>
  </w:footnote>
  <w:footnote w:id="6">
    <w:p w14:paraId="01612487" w14:textId="77777777" w:rsidR="00012FAE" w:rsidRPr="00B96621" w:rsidRDefault="00012FAE" w:rsidP="0009634A">
      <w:pPr>
        <w:pStyle w:val="FootnoteText"/>
        <w:tabs>
          <w:tab w:val="left" w:pos="284"/>
        </w:tabs>
        <w:rPr>
          <w:lang w:val="en-US"/>
        </w:rPr>
      </w:pPr>
      <w:r w:rsidRPr="00B96621">
        <w:rPr>
          <w:rStyle w:val="FootnoteReference"/>
        </w:rPr>
        <w:footnoteRef/>
      </w:r>
      <w:r w:rsidRPr="00B96621">
        <w:t xml:space="preserve"> </w:t>
      </w:r>
      <w:r w:rsidR="0009634A">
        <w:tab/>
      </w:r>
      <w:r w:rsidRPr="00B96621">
        <w:rPr>
          <w:color w:val="000000"/>
        </w:rPr>
        <w:t xml:space="preserve">2016 (4) BCLR 460 (CC) ([2016] ZACC 5) para </w:t>
      </w:r>
      <w:r w:rsidR="0009634A">
        <w:rPr>
          <w:color w:val="000000"/>
        </w:rPr>
        <w:t>[</w:t>
      </w:r>
      <w:r w:rsidRPr="00B96621">
        <w:rPr>
          <w:color w:val="000000"/>
        </w:rPr>
        <w:t>19</w:t>
      </w:r>
      <w:r w:rsidR="0009634A">
        <w:rPr>
          <w:color w:val="000000"/>
        </w:rPr>
        <w:t>]</w:t>
      </w:r>
      <w:r w:rsidRPr="00B96621">
        <w:rPr>
          <w:color w:val="000000"/>
        </w:rPr>
        <w:t>.</w:t>
      </w:r>
      <w:r w:rsidRPr="00B96621">
        <w:rPr>
          <w:rStyle w:val="apple-converted-space"/>
          <w:color w:val="000000"/>
        </w:rPr>
        <w:t> </w:t>
      </w:r>
    </w:p>
  </w:footnote>
  <w:footnote w:id="7">
    <w:p w14:paraId="06C2FE7A" w14:textId="77777777" w:rsidR="00BB699D" w:rsidRPr="00BB699D" w:rsidRDefault="00BB699D" w:rsidP="0009634A">
      <w:pPr>
        <w:pStyle w:val="FootnoteText"/>
        <w:tabs>
          <w:tab w:val="left" w:pos="284"/>
        </w:tabs>
        <w:rPr>
          <w:lang w:val="en-US"/>
        </w:rPr>
      </w:pPr>
      <w:r w:rsidRPr="00B96621">
        <w:rPr>
          <w:rStyle w:val="FootnoteReference"/>
        </w:rPr>
        <w:footnoteRef/>
      </w:r>
      <w:r w:rsidRPr="00B96621">
        <w:t xml:space="preserve"> </w:t>
      </w:r>
      <w:r w:rsidR="0009634A">
        <w:tab/>
      </w:r>
      <w:hyperlink r:id="rId2" w:tgtFrame="main" w:history="1">
        <w:r w:rsidRPr="00B96621">
          <w:rPr>
            <w:rStyle w:val="Hyperlink"/>
            <w:color w:val="auto"/>
            <w:u w:val="none"/>
          </w:rPr>
          <w:t>2012 (6) SA 294 (SCA)</w:t>
        </w:r>
      </w:hyperlink>
      <w:r w:rsidRPr="00B96621">
        <w:t xml:space="preserve"> </w:t>
      </w:r>
      <w:r w:rsidR="003B66DD" w:rsidRPr="00B96621">
        <w:t xml:space="preserve">at paras </w:t>
      </w:r>
      <w:r w:rsidR="0009634A">
        <w:t>[</w:t>
      </w:r>
      <w:r w:rsidR="003B66DD" w:rsidRPr="00B96621">
        <w:t>11</w:t>
      </w:r>
      <w:r w:rsidR="0009634A">
        <w:t>]</w:t>
      </w:r>
      <w:r w:rsidR="003B66DD" w:rsidRPr="00B96621">
        <w:t xml:space="preserve"> to </w:t>
      </w:r>
      <w:r w:rsidR="0009634A">
        <w:t>[</w:t>
      </w:r>
      <w:r w:rsidR="003B66DD" w:rsidRPr="00B96621">
        <w:t>25</w:t>
      </w:r>
      <w:r w:rsidR="0009634A">
        <w:t>]</w:t>
      </w:r>
      <w:r w:rsidR="008A45F3">
        <w:t>.</w:t>
      </w:r>
    </w:p>
  </w:footnote>
  <w:footnote w:id="8">
    <w:p w14:paraId="01A940FA" w14:textId="77777777" w:rsidR="007F649C" w:rsidRPr="007F649C" w:rsidRDefault="007F649C" w:rsidP="00061432">
      <w:pPr>
        <w:pStyle w:val="FootnoteText"/>
        <w:tabs>
          <w:tab w:val="left" w:pos="284"/>
        </w:tabs>
        <w:rPr>
          <w:lang w:val="en-US"/>
        </w:rPr>
      </w:pPr>
      <w:r>
        <w:rPr>
          <w:rStyle w:val="FootnoteReference"/>
        </w:rPr>
        <w:footnoteRef/>
      </w:r>
      <w:r w:rsidRPr="00F175CD">
        <w:t xml:space="preserve"> </w:t>
      </w:r>
      <w:r w:rsidR="00061432">
        <w:tab/>
      </w:r>
      <w:r w:rsidRPr="00F175CD">
        <w:rPr>
          <w:lang w:val="en-US"/>
        </w:rPr>
        <w:t>Id</w:t>
      </w:r>
    </w:p>
  </w:footnote>
  <w:footnote w:id="9">
    <w:p w14:paraId="552E6DB4" w14:textId="77777777" w:rsidR="005B2A4C" w:rsidRPr="00C32492" w:rsidRDefault="005B2A4C" w:rsidP="00061432">
      <w:pPr>
        <w:pStyle w:val="FootnoteText"/>
        <w:tabs>
          <w:tab w:val="left" w:pos="284"/>
        </w:tabs>
        <w:rPr>
          <w:lang w:val="en-US"/>
        </w:rPr>
      </w:pPr>
      <w:r w:rsidRPr="00C32492">
        <w:rPr>
          <w:rStyle w:val="FootnoteReference"/>
        </w:rPr>
        <w:footnoteRef/>
      </w:r>
      <w:r w:rsidRPr="00C32492">
        <w:t xml:space="preserve"> </w:t>
      </w:r>
      <w:r w:rsidR="00061432">
        <w:tab/>
      </w:r>
      <w:r w:rsidRPr="00C32492">
        <w:rPr>
          <w:color w:val="000000"/>
        </w:rPr>
        <w:t>2017 (5) SA 346 (CC)</w:t>
      </w:r>
      <w:r w:rsidR="00C32492" w:rsidRPr="00C32492">
        <w:rPr>
          <w:color w:val="000000"/>
        </w:rPr>
        <w:t xml:space="preserve"> at para </w:t>
      </w:r>
      <w:r w:rsidR="00061432">
        <w:rPr>
          <w:color w:val="000000"/>
        </w:rPr>
        <w:t>[</w:t>
      </w:r>
      <w:r w:rsidR="00C32492" w:rsidRPr="00C32492">
        <w:rPr>
          <w:color w:val="000000"/>
        </w:rPr>
        <w:t>48</w:t>
      </w:r>
      <w:r w:rsidR="00061432">
        <w:rPr>
          <w:color w:val="000000"/>
        </w:rPr>
        <w:t>]</w:t>
      </w:r>
      <w:r w:rsidR="00732E25">
        <w:rPr>
          <w:color w:val="000000"/>
        </w:rPr>
        <w:t>.</w:t>
      </w:r>
    </w:p>
  </w:footnote>
  <w:footnote w:id="10">
    <w:p w14:paraId="71338165" w14:textId="77777777" w:rsidR="00373652" w:rsidRPr="00164677" w:rsidRDefault="00373652" w:rsidP="00061432">
      <w:pPr>
        <w:pStyle w:val="FootnoteText"/>
        <w:tabs>
          <w:tab w:val="left" w:pos="284"/>
        </w:tabs>
        <w:rPr>
          <w:lang w:val="en-US"/>
        </w:rPr>
      </w:pPr>
      <w:r>
        <w:rPr>
          <w:rStyle w:val="FootnoteReference"/>
        </w:rPr>
        <w:footnoteRef/>
      </w:r>
      <w:r>
        <w:t xml:space="preserve"> </w:t>
      </w:r>
      <w:r w:rsidR="00061432">
        <w:tab/>
      </w:r>
      <w:r w:rsidR="00206240">
        <w:rPr>
          <w:lang w:val="en-US"/>
        </w:rPr>
        <w:t xml:space="preserve">Id </w:t>
      </w:r>
      <w:r w:rsidR="00BB7D74" w:rsidRPr="00BB7D74">
        <w:rPr>
          <w:lang w:val="en-US"/>
        </w:rPr>
        <w:t>at</w:t>
      </w:r>
      <w:r w:rsidR="00164677">
        <w:rPr>
          <w:lang w:val="en-US"/>
        </w:rPr>
        <w:t xml:space="preserve"> para </w:t>
      </w:r>
      <w:r w:rsidR="00061432">
        <w:rPr>
          <w:lang w:val="en-US"/>
        </w:rPr>
        <w:t>[</w:t>
      </w:r>
      <w:r w:rsidR="00164677">
        <w:rPr>
          <w:lang w:val="en-US"/>
        </w:rPr>
        <w:t>48</w:t>
      </w:r>
      <w:r w:rsidR="00061432">
        <w:rPr>
          <w:lang w:val="en-US"/>
        </w:rPr>
        <w:t>]</w:t>
      </w:r>
      <w:r w:rsidR="00DF498D">
        <w:rPr>
          <w:lang w:val="en-US"/>
        </w:rPr>
        <w:t>.</w:t>
      </w:r>
    </w:p>
  </w:footnote>
  <w:footnote w:id="11">
    <w:p w14:paraId="5FF7FC12" w14:textId="77777777" w:rsidR="00155C8C" w:rsidRPr="008D026B" w:rsidRDefault="00155C8C" w:rsidP="006555A8">
      <w:pPr>
        <w:pStyle w:val="FootnoteText"/>
        <w:tabs>
          <w:tab w:val="left" w:pos="284"/>
        </w:tabs>
        <w:ind w:left="284" w:hanging="284"/>
        <w:rPr>
          <w:lang w:val="en-US"/>
        </w:rPr>
      </w:pPr>
      <w:r>
        <w:rPr>
          <w:rStyle w:val="FootnoteReference"/>
        </w:rPr>
        <w:footnoteRef/>
      </w:r>
      <w:r>
        <w:t xml:space="preserve"> </w:t>
      </w:r>
      <w:r w:rsidR="006555A8">
        <w:tab/>
      </w:r>
      <w:r w:rsidR="008D026B">
        <w:rPr>
          <w:i/>
          <w:iCs/>
          <w:lang w:val="en-US"/>
        </w:rPr>
        <w:t xml:space="preserve">Occupiers, Berea supra </w:t>
      </w:r>
      <w:r w:rsidR="008D026B">
        <w:rPr>
          <w:lang w:val="en-US"/>
        </w:rPr>
        <w:t xml:space="preserve">at para </w:t>
      </w:r>
      <w:r w:rsidR="006555A8">
        <w:rPr>
          <w:lang w:val="en-US"/>
        </w:rPr>
        <w:t>[</w:t>
      </w:r>
      <w:r w:rsidR="008D026B">
        <w:rPr>
          <w:lang w:val="en-US"/>
        </w:rPr>
        <w:t>61</w:t>
      </w:r>
      <w:r w:rsidR="006555A8">
        <w:rPr>
          <w:lang w:val="en-US"/>
        </w:rPr>
        <w:t>]</w:t>
      </w:r>
      <w:r w:rsidR="00EB6DBB">
        <w:rPr>
          <w:lang w:val="en-US"/>
        </w:rPr>
        <w:t>, and the authorities as cited at footnote 52</w:t>
      </w:r>
      <w:r w:rsidR="00732E25">
        <w:rPr>
          <w:lang w:val="en-US"/>
        </w:rPr>
        <w:t>.</w:t>
      </w:r>
    </w:p>
  </w:footnote>
  <w:footnote w:id="12">
    <w:p w14:paraId="478E2C75" w14:textId="77777777" w:rsidR="00C86A13" w:rsidRPr="00C86A13" w:rsidRDefault="00C86A13" w:rsidP="006555A8">
      <w:pPr>
        <w:pStyle w:val="FootnoteText"/>
        <w:tabs>
          <w:tab w:val="left" w:pos="284"/>
        </w:tabs>
        <w:ind w:left="284" w:hanging="284"/>
        <w:rPr>
          <w:i/>
          <w:iCs/>
          <w:lang w:val="en-US"/>
        </w:rPr>
      </w:pPr>
      <w:r>
        <w:rPr>
          <w:rStyle w:val="FootnoteReference"/>
        </w:rPr>
        <w:footnoteRef/>
      </w:r>
      <w:r>
        <w:t xml:space="preserve"> </w:t>
      </w:r>
      <w:r w:rsidR="006555A8">
        <w:tab/>
      </w:r>
      <w:r w:rsidRPr="001C1D86">
        <w:rPr>
          <w:lang w:val="en-US"/>
        </w:rPr>
        <w:t>Id</w:t>
      </w:r>
      <w:r w:rsidR="006555A8">
        <w:rPr>
          <w:lang w:val="en-US"/>
        </w:rPr>
        <w:t>.</w:t>
      </w:r>
    </w:p>
  </w:footnote>
  <w:footnote w:id="13">
    <w:p w14:paraId="344C7040" w14:textId="77777777" w:rsidR="00BA558D" w:rsidRPr="00BA558D" w:rsidRDefault="00BA558D" w:rsidP="006555A8">
      <w:pPr>
        <w:pStyle w:val="FootnoteText"/>
        <w:tabs>
          <w:tab w:val="left" w:pos="284"/>
        </w:tabs>
        <w:ind w:left="284" w:hanging="284"/>
        <w:rPr>
          <w:lang w:val="en-US"/>
        </w:rPr>
      </w:pPr>
      <w:r>
        <w:rPr>
          <w:rStyle w:val="FootnoteReference"/>
        </w:rPr>
        <w:footnoteRef/>
      </w:r>
      <w:r>
        <w:t xml:space="preserve"> </w:t>
      </w:r>
      <w:r w:rsidR="006555A8">
        <w:tab/>
      </w:r>
      <w:r>
        <w:rPr>
          <w:i/>
          <w:iCs/>
          <w:lang w:val="en-US"/>
        </w:rPr>
        <w:t xml:space="preserve">Changing Tides supra </w:t>
      </w:r>
      <w:r>
        <w:rPr>
          <w:lang w:val="en-US"/>
        </w:rPr>
        <w:t xml:space="preserve">at para </w:t>
      </w:r>
      <w:r w:rsidR="006555A8">
        <w:rPr>
          <w:lang w:val="en-US"/>
        </w:rPr>
        <w:t>[</w:t>
      </w:r>
      <w:r w:rsidR="00F60E53">
        <w:rPr>
          <w:lang w:val="en-US"/>
        </w:rPr>
        <w:t>18</w:t>
      </w:r>
      <w:r w:rsidR="006555A8">
        <w:rPr>
          <w:lang w:val="en-US"/>
        </w:rPr>
        <w:t>]</w:t>
      </w:r>
      <w:r w:rsidR="00732E25">
        <w:rPr>
          <w:lang w:val="en-US"/>
        </w:rPr>
        <w:t>.</w:t>
      </w:r>
    </w:p>
  </w:footnote>
  <w:footnote w:id="14">
    <w:p w14:paraId="737B28BB" w14:textId="77777777" w:rsidR="00B12FAD" w:rsidRPr="00B12FAD" w:rsidRDefault="00B12FAD" w:rsidP="006555A8">
      <w:pPr>
        <w:pStyle w:val="FootnoteText"/>
        <w:tabs>
          <w:tab w:val="left" w:pos="284"/>
        </w:tabs>
        <w:ind w:left="284" w:hanging="284"/>
        <w:rPr>
          <w:i/>
          <w:iCs/>
          <w:lang w:val="en-US"/>
        </w:rPr>
      </w:pPr>
      <w:r>
        <w:rPr>
          <w:rStyle w:val="FootnoteReference"/>
        </w:rPr>
        <w:footnoteRef/>
      </w:r>
      <w:r>
        <w:t xml:space="preserve"> </w:t>
      </w:r>
      <w:r w:rsidR="006555A8">
        <w:tab/>
      </w:r>
      <w:r w:rsidRPr="00511AAE">
        <w:rPr>
          <w:lang w:val="en-US"/>
        </w:rPr>
        <w:t>Id</w:t>
      </w:r>
      <w:r w:rsidR="006555A8">
        <w:rPr>
          <w:lang w:val="en-US"/>
        </w:rPr>
        <w:t>.</w:t>
      </w:r>
    </w:p>
  </w:footnote>
  <w:footnote w:id="15">
    <w:p w14:paraId="56D673D6" w14:textId="77777777" w:rsidR="000962E4" w:rsidRPr="000962E4" w:rsidRDefault="000962E4" w:rsidP="006555A8">
      <w:pPr>
        <w:pStyle w:val="FootnoteText"/>
        <w:tabs>
          <w:tab w:val="left" w:pos="284"/>
        </w:tabs>
        <w:ind w:left="284" w:hanging="284"/>
        <w:rPr>
          <w:i/>
          <w:iCs/>
          <w:lang w:val="en-US"/>
        </w:rPr>
      </w:pPr>
      <w:r>
        <w:rPr>
          <w:rStyle w:val="FootnoteReference"/>
        </w:rPr>
        <w:footnoteRef/>
      </w:r>
      <w:r>
        <w:t xml:space="preserve"> </w:t>
      </w:r>
      <w:r w:rsidR="006555A8">
        <w:tab/>
      </w:r>
      <w:r w:rsidRPr="00511AAE">
        <w:rPr>
          <w:lang w:val="en-US"/>
        </w:rPr>
        <w:t>Id</w:t>
      </w:r>
    </w:p>
  </w:footnote>
  <w:footnote w:id="16">
    <w:p w14:paraId="7C26B3C7" w14:textId="77777777" w:rsidR="003A5255" w:rsidRPr="003A5255" w:rsidRDefault="003A5255" w:rsidP="006555A8">
      <w:pPr>
        <w:pStyle w:val="FootnoteText"/>
        <w:tabs>
          <w:tab w:val="left" w:pos="284"/>
        </w:tabs>
        <w:ind w:left="284" w:hanging="284"/>
        <w:rPr>
          <w:lang w:val="en-US"/>
        </w:rPr>
      </w:pPr>
      <w:r>
        <w:rPr>
          <w:rStyle w:val="FootnoteReference"/>
        </w:rPr>
        <w:footnoteRef/>
      </w:r>
      <w:r>
        <w:t xml:space="preserve"> </w:t>
      </w:r>
      <w:r w:rsidR="006555A8">
        <w:tab/>
      </w:r>
      <w:r w:rsidRPr="00511AAE">
        <w:rPr>
          <w:lang w:val="en-US"/>
        </w:rPr>
        <w:t>Id</w:t>
      </w:r>
      <w:r>
        <w:rPr>
          <w:i/>
          <w:iCs/>
          <w:lang w:val="en-US"/>
        </w:rPr>
        <w:t xml:space="preserve"> </w:t>
      </w:r>
      <w:r>
        <w:rPr>
          <w:lang w:val="en-US"/>
        </w:rPr>
        <w:t xml:space="preserve">at para </w:t>
      </w:r>
      <w:r w:rsidR="00061432">
        <w:rPr>
          <w:lang w:val="en-US"/>
        </w:rPr>
        <w:t>[</w:t>
      </w:r>
      <w:r>
        <w:rPr>
          <w:lang w:val="en-US"/>
        </w:rPr>
        <w:t>21</w:t>
      </w:r>
      <w:r w:rsidR="00061432">
        <w:rPr>
          <w:lang w:val="en-US"/>
        </w:rPr>
        <w:t>]</w:t>
      </w:r>
      <w:r w:rsidR="00DF498D">
        <w:rPr>
          <w:lang w:val="en-US"/>
        </w:rPr>
        <w:t>.</w:t>
      </w:r>
    </w:p>
  </w:footnote>
  <w:footnote w:id="17">
    <w:p w14:paraId="73CBCDBB" w14:textId="77777777" w:rsidR="00040D1D" w:rsidRPr="007E0860" w:rsidRDefault="00040D1D" w:rsidP="006555A8">
      <w:pPr>
        <w:pStyle w:val="FootnoteText"/>
        <w:tabs>
          <w:tab w:val="left" w:pos="284"/>
        </w:tabs>
        <w:ind w:left="284" w:hanging="284"/>
        <w:rPr>
          <w:lang w:val="en-US"/>
        </w:rPr>
      </w:pPr>
      <w:r>
        <w:rPr>
          <w:rStyle w:val="FootnoteReference"/>
        </w:rPr>
        <w:footnoteRef/>
      </w:r>
      <w:r>
        <w:t xml:space="preserve"> </w:t>
      </w:r>
      <w:r w:rsidR="006555A8">
        <w:tab/>
      </w:r>
      <w:r>
        <w:rPr>
          <w:lang w:val="en-US"/>
        </w:rPr>
        <w:t>2023 (1) SA 321 (CC)</w:t>
      </w:r>
      <w:r w:rsidR="00732E25">
        <w:rPr>
          <w:lang w:val="en-US"/>
        </w:rPr>
        <w:t>.</w:t>
      </w:r>
    </w:p>
  </w:footnote>
  <w:footnote w:id="18">
    <w:p w14:paraId="6CA06343" w14:textId="77777777" w:rsidR="00CA6B2C" w:rsidRPr="00CA6B2C" w:rsidRDefault="00CA6B2C" w:rsidP="006555A8">
      <w:pPr>
        <w:pStyle w:val="FootnoteText"/>
        <w:tabs>
          <w:tab w:val="left" w:pos="284"/>
        </w:tabs>
        <w:ind w:left="284" w:hanging="284"/>
        <w:rPr>
          <w:lang w:val="en-US"/>
        </w:rPr>
      </w:pPr>
      <w:r>
        <w:rPr>
          <w:rStyle w:val="FootnoteReference"/>
        </w:rPr>
        <w:footnoteRef/>
      </w:r>
      <w:r>
        <w:t xml:space="preserve"> </w:t>
      </w:r>
      <w:r w:rsidR="006555A8">
        <w:tab/>
      </w:r>
      <w:r>
        <w:rPr>
          <w:i/>
          <w:iCs/>
          <w:lang w:val="en-US"/>
        </w:rPr>
        <w:t xml:space="preserve">Snyders v De Jager </w:t>
      </w:r>
      <w:r w:rsidR="00BE29E2">
        <w:rPr>
          <w:lang w:val="en-US"/>
        </w:rPr>
        <w:t>2017 (3) 545 (CC)</w:t>
      </w:r>
      <w:r w:rsidR="00732E25">
        <w:rPr>
          <w:lang w:val="en-US"/>
        </w:rPr>
        <w:t>.</w:t>
      </w:r>
    </w:p>
  </w:footnote>
  <w:footnote w:id="19">
    <w:p w14:paraId="600CE392" w14:textId="4FD33668" w:rsidR="00DD079B" w:rsidRPr="00DD079B" w:rsidRDefault="00DD079B" w:rsidP="006555A8">
      <w:pPr>
        <w:pStyle w:val="FootnoteText"/>
        <w:tabs>
          <w:tab w:val="left" w:pos="284"/>
        </w:tabs>
        <w:ind w:left="284" w:hanging="284"/>
        <w:rPr>
          <w:lang w:val="en-US"/>
        </w:rPr>
      </w:pPr>
      <w:r>
        <w:rPr>
          <w:rStyle w:val="FootnoteReference"/>
        </w:rPr>
        <w:footnoteRef/>
      </w:r>
      <w:r w:rsidR="00511AAE">
        <w:rPr>
          <w:i/>
          <w:iCs/>
        </w:rPr>
        <w:t xml:space="preserve"> </w:t>
      </w:r>
      <w:r w:rsidR="006555A8">
        <w:rPr>
          <w:i/>
          <w:iCs/>
        </w:rPr>
        <w:tab/>
      </w:r>
      <w:r>
        <w:rPr>
          <w:i/>
          <w:iCs/>
        </w:rPr>
        <w:t>Grobler</w:t>
      </w:r>
      <w:r w:rsidR="001A5404">
        <w:rPr>
          <w:i/>
          <w:iCs/>
        </w:rPr>
        <w:t xml:space="preserve"> supra</w:t>
      </w:r>
      <w:r>
        <w:rPr>
          <w:i/>
          <w:iCs/>
        </w:rPr>
        <w:t xml:space="preserve"> </w:t>
      </w:r>
      <w:r>
        <w:t>at para</w:t>
      </w:r>
      <w:r w:rsidR="00956A76">
        <w:t>s</w:t>
      </w:r>
      <w:r>
        <w:t xml:space="preserve"> </w:t>
      </w:r>
      <w:r w:rsidR="006555A8">
        <w:t>[</w:t>
      </w:r>
      <w:r w:rsidR="00956A76">
        <w:t>35</w:t>
      </w:r>
      <w:r w:rsidR="006555A8">
        <w:t>]</w:t>
      </w:r>
      <w:r w:rsidR="00956A76">
        <w:t xml:space="preserve"> and </w:t>
      </w:r>
      <w:r w:rsidR="006555A8">
        <w:t>[</w:t>
      </w:r>
      <w:r w:rsidR="00956A76">
        <w:t>35</w:t>
      </w:r>
      <w:r w:rsidR="006555A8">
        <w:t>]</w:t>
      </w:r>
      <w:r w:rsidR="00DF498D">
        <w:t>.</w:t>
      </w:r>
    </w:p>
  </w:footnote>
  <w:footnote w:id="20">
    <w:p w14:paraId="698336F9" w14:textId="77777777" w:rsidR="00241BB5" w:rsidRPr="00732714" w:rsidRDefault="00241BB5" w:rsidP="006555A8">
      <w:pPr>
        <w:pStyle w:val="FootnoteText"/>
        <w:tabs>
          <w:tab w:val="left" w:pos="284"/>
        </w:tabs>
        <w:ind w:left="284" w:hanging="284"/>
        <w:rPr>
          <w:lang w:val="en-US"/>
        </w:rPr>
      </w:pPr>
      <w:r>
        <w:rPr>
          <w:rStyle w:val="FootnoteReference"/>
        </w:rPr>
        <w:footnoteRef/>
      </w:r>
      <w:r>
        <w:t xml:space="preserve"> </w:t>
      </w:r>
      <w:r w:rsidR="006555A8">
        <w:tab/>
      </w:r>
      <w:r>
        <w:rPr>
          <w:lang w:val="en-US"/>
        </w:rPr>
        <w:t xml:space="preserve">Id at para </w:t>
      </w:r>
      <w:r w:rsidR="006555A8">
        <w:rPr>
          <w:lang w:val="en-US"/>
        </w:rPr>
        <w:t>[</w:t>
      </w:r>
      <w:r>
        <w:rPr>
          <w:lang w:val="en-US"/>
        </w:rPr>
        <w:t>36</w:t>
      </w:r>
      <w:r w:rsidR="006555A8">
        <w:rPr>
          <w:lang w:val="en-US"/>
        </w:rPr>
        <w:t>]</w:t>
      </w:r>
      <w:r w:rsidR="00DF498D">
        <w:rPr>
          <w:lang w:val="en-US"/>
        </w:rPr>
        <w:t>.</w:t>
      </w:r>
    </w:p>
  </w:footnote>
  <w:footnote w:id="21">
    <w:p w14:paraId="69E0CD9D" w14:textId="77777777" w:rsidR="00241BB5" w:rsidRPr="00473B21" w:rsidRDefault="00241BB5" w:rsidP="00833349">
      <w:pPr>
        <w:pStyle w:val="FootnoteText"/>
        <w:tabs>
          <w:tab w:val="left" w:pos="284"/>
        </w:tabs>
        <w:ind w:left="284" w:hanging="284"/>
        <w:rPr>
          <w:lang w:val="en-US"/>
        </w:rPr>
      </w:pPr>
      <w:r>
        <w:rPr>
          <w:rStyle w:val="FootnoteReference"/>
        </w:rPr>
        <w:footnoteRef/>
      </w:r>
      <w:r w:rsidR="00732E25">
        <w:rPr>
          <w:i/>
          <w:iCs/>
        </w:rPr>
        <w:t xml:space="preserve"> </w:t>
      </w:r>
      <w:r w:rsidR="00833349">
        <w:rPr>
          <w:i/>
          <w:iCs/>
        </w:rPr>
        <w:tab/>
      </w:r>
      <w:r>
        <w:rPr>
          <w:i/>
          <w:iCs/>
        </w:rPr>
        <w:t xml:space="preserve">Ndlovu v Ngcobo, Bekker </w:t>
      </w:r>
      <w:r w:rsidR="00473B21">
        <w:rPr>
          <w:i/>
          <w:iCs/>
        </w:rPr>
        <w:t xml:space="preserve">v Jika </w:t>
      </w:r>
      <w:r w:rsidR="00473B21">
        <w:t>2003 (1) SA 113 (SCA)</w:t>
      </w:r>
      <w:r w:rsidR="00732E25">
        <w:t>.</w:t>
      </w:r>
    </w:p>
  </w:footnote>
  <w:footnote w:id="22">
    <w:p w14:paraId="703CF419" w14:textId="77777777" w:rsidR="004D1709" w:rsidRPr="004D1709" w:rsidRDefault="004D1709" w:rsidP="00833349">
      <w:pPr>
        <w:pStyle w:val="FootnoteText"/>
        <w:tabs>
          <w:tab w:val="left" w:pos="284"/>
        </w:tabs>
        <w:ind w:left="284" w:hanging="284"/>
        <w:rPr>
          <w:lang w:val="en-US"/>
        </w:rPr>
      </w:pPr>
      <w:r>
        <w:rPr>
          <w:rStyle w:val="FootnoteReference"/>
        </w:rPr>
        <w:footnoteRef/>
      </w:r>
      <w:r>
        <w:t xml:space="preserve"> </w:t>
      </w:r>
      <w:r w:rsidR="00833349">
        <w:tab/>
      </w:r>
      <w:r>
        <w:rPr>
          <w:i/>
          <w:iCs/>
          <w:lang w:val="en-US"/>
        </w:rPr>
        <w:t xml:space="preserve">Grobler </w:t>
      </w:r>
      <w:r>
        <w:rPr>
          <w:lang w:val="en-US"/>
        </w:rPr>
        <w:t xml:space="preserve">at </w:t>
      </w:r>
      <w:r w:rsidR="00DF498D">
        <w:rPr>
          <w:lang w:val="en-US"/>
        </w:rPr>
        <w:t xml:space="preserve">para </w:t>
      </w:r>
      <w:r w:rsidR="000307E7">
        <w:rPr>
          <w:lang w:val="en-US"/>
        </w:rPr>
        <w:t>[</w:t>
      </w:r>
      <w:r w:rsidR="00DF498D">
        <w:rPr>
          <w:lang w:val="en-US"/>
        </w:rPr>
        <w:t>37</w:t>
      </w:r>
      <w:r w:rsidR="000307E7">
        <w:rPr>
          <w:lang w:val="en-US"/>
        </w:rPr>
        <w:t>]</w:t>
      </w:r>
      <w:r w:rsidR="00DF498D">
        <w:rPr>
          <w:lang w:val="en-US"/>
        </w:rPr>
        <w:t>.</w:t>
      </w:r>
    </w:p>
  </w:footnote>
  <w:footnote w:id="23">
    <w:p w14:paraId="6D6D4AC8" w14:textId="77777777" w:rsidR="005A7F83" w:rsidRPr="007657AD" w:rsidRDefault="005A7F83" w:rsidP="00833349">
      <w:pPr>
        <w:pStyle w:val="FootnoteText"/>
        <w:tabs>
          <w:tab w:val="left" w:pos="284"/>
        </w:tabs>
        <w:ind w:left="284" w:hanging="284"/>
        <w:rPr>
          <w:lang w:val="en-US"/>
        </w:rPr>
      </w:pPr>
      <w:r>
        <w:rPr>
          <w:rStyle w:val="FootnoteReference"/>
        </w:rPr>
        <w:footnoteRef/>
      </w:r>
      <w:r>
        <w:t xml:space="preserve"> </w:t>
      </w:r>
      <w:r w:rsidR="00833349">
        <w:tab/>
      </w:r>
      <w:r w:rsidR="00FF583D">
        <w:rPr>
          <w:i/>
          <w:iCs/>
          <w:lang w:val="en-US"/>
        </w:rPr>
        <w:t xml:space="preserve">City of Johannesburg Metropolitan </w:t>
      </w:r>
      <w:r w:rsidR="007657AD">
        <w:rPr>
          <w:i/>
          <w:iCs/>
          <w:lang w:val="en-US"/>
        </w:rPr>
        <w:t xml:space="preserve">Municipality v Blue Moonlight Properties 39 (Pty) Ltd </w:t>
      </w:r>
      <w:r w:rsidR="00D71CAC">
        <w:rPr>
          <w:lang w:val="en-US"/>
        </w:rPr>
        <w:t xml:space="preserve">2012 (2) SA 104 (CC) </w:t>
      </w:r>
      <w:r w:rsidR="00147C30">
        <w:rPr>
          <w:lang w:val="en-US"/>
        </w:rPr>
        <w:t xml:space="preserve">at para </w:t>
      </w:r>
      <w:r w:rsidR="000307E7">
        <w:rPr>
          <w:lang w:val="en-US"/>
        </w:rPr>
        <w:t>[</w:t>
      </w:r>
      <w:r w:rsidR="00147C30">
        <w:rPr>
          <w:lang w:val="en-US"/>
        </w:rPr>
        <w:t>31</w:t>
      </w:r>
      <w:r w:rsidR="000307E7">
        <w:rPr>
          <w:lang w:val="en-US"/>
        </w:rPr>
        <w:t>]</w:t>
      </w:r>
      <w:r w:rsidR="00732E25">
        <w:rPr>
          <w:lang w:val="en-US"/>
        </w:rPr>
        <w:t>.</w:t>
      </w:r>
    </w:p>
  </w:footnote>
  <w:footnote w:id="24">
    <w:p w14:paraId="14DAC37C" w14:textId="77777777" w:rsidR="00EB2DA8" w:rsidRPr="00732E25" w:rsidRDefault="00EB2DA8" w:rsidP="00833349">
      <w:pPr>
        <w:pStyle w:val="FootnoteText"/>
        <w:tabs>
          <w:tab w:val="left" w:pos="284"/>
        </w:tabs>
        <w:ind w:left="284" w:hanging="284"/>
        <w:rPr>
          <w:lang w:val="en-US"/>
        </w:rPr>
      </w:pPr>
      <w:r>
        <w:rPr>
          <w:rStyle w:val="FootnoteReference"/>
        </w:rPr>
        <w:footnoteRef/>
      </w:r>
      <w:r>
        <w:t xml:space="preserve"> </w:t>
      </w:r>
      <w:r w:rsidR="00833349">
        <w:tab/>
      </w:r>
      <w:r w:rsidR="00732E25">
        <w:rPr>
          <w:i/>
          <w:iCs/>
          <w:lang w:val="en-US"/>
        </w:rPr>
        <w:t xml:space="preserve">Grobler </w:t>
      </w:r>
      <w:r w:rsidR="00732E25">
        <w:rPr>
          <w:lang w:val="en-US"/>
        </w:rPr>
        <w:t xml:space="preserve">at para </w:t>
      </w:r>
      <w:r w:rsidR="000307E7">
        <w:rPr>
          <w:lang w:val="en-US"/>
        </w:rPr>
        <w:t>[</w:t>
      </w:r>
      <w:r w:rsidR="00732E25">
        <w:rPr>
          <w:lang w:val="en-US"/>
        </w:rPr>
        <w:t>38</w:t>
      </w:r>
      <w:r w:rsidR="000307E7">
        <w:rPr>
          <w:lang w:val="en-US"/>
        </w:rPr>
        <w:t>]</w:t>
      </w:r>
      <w:r w:rsidR="00732E25">
        <w:rPr>
          <w:lang w:val="en-US"/>
        </w:rPr>
        <w:t>.</w:t>
      </w:r>
    </w:p>
  </w:footnote>
  <w:footnote w:id="25">
    <w:p w14:paraId="278A2405" w14:textId="77777777" w:rsidR="00E26F0D" w:rsidRPr="00BE022E" w:rsidRDefault="00E26F0D" w:rsidP="00833349">
      <w:pPr>
        <w:pStyle w:val="FootnoteText"/>
        <w:tabs>
          <w:tab w:val="left" w:pos="284"/>
        </w:tabs>
        <w:ind w:left="284" w:hanging="284"/>
        <w:rPr>
          <w:lang w:val="en-US"/>
        </w:rPr>
      </w:pPr>
      <w:r>
        <w:rPr>
          <w:rStyle w:val="FootnoteReference"/>
        </w:rPr>
        <w:footnoteRef/>
      </w:r>
      <w:r>
        <w:t xml:space="preserve"> </w:t>
      </w:r>
      <w:r w:rsidR="00833349">
        <w:tab/>
      </w:r>
      <w:r w:rsidR="00BE022E">
        <w:rPr>
          <w:i/>
          <w:iCs/>
          <w:lang w:val="en-US"/>
        </w:rPr>
        <w:t xml:space="preserve">Hattingh v Juta </w:t>
      </w:r>
      <w:r w:rsidR="00BE022E">
        <w:rPr>
          <w:lang w:val="en-US"/>
        </w:rPr>
        <w:t>2013 (3) SA 275 (CC)</w:t>
      </w:r>
      <w:r w:rsidR="00F44BB9">
        <w:rPr>
          <w:lang w:val="en-US"/>
        </w:rPr>
        <w:t xml:space="preserve"> at para </w:t>
      </w:r>
      <w:r w:rsidR="00833349">
        <w:rPr>
          <w:lang w:val="en-US"/>
        </w:rPr>
        <w:t>[</w:t>
      </w:r>
      <w:r w:rsidR="00F44BB9">
        <w:rPr>
          <w:lang w:val="en-US"/>
        </w:rPr>
        <w:t>32</w:t>
      </w:r>
      <w:r w:rsidR="00833349">
        <w:rPr>
          <w:lang w:val="en-US"/>
        </w:rPr>
        <w:t>]</w:t>
      </w:r>
      <w:r w:rsidR="00F44BB9">
        <w:rPr>
          <w:lang w:val="en-US"/>
        </w:rPr>
        <w:t>.</w:t>
      </w:r>
    </w:p>
  </w:footnote>
  <w:footnote w:id="26">
    <w:p w14:paraId="7994A197" w14:textId="77777777" w:rsidR="00F44BB9" w:rsidRPr="00F44BB9" w:rsidRDefault="00F44BB9" w:rsidP="00833349">
      <w:pPr>
        <w:pStyle w:val="FootnoteText"/>
        <w:tabs>
          <w:tab w:val="left" w:pos="284"/>
        </w:tabs>
        <w:ind w:left="284" w:hanging="284"/>
        <w:rPr>
          <w:lang w:val="en-US"/>
        </w:rPr>
      </w:pPr>
      <w:r>
        <w:rPr>
          <w:rStyle w:val="FootnoteReference"/>
        </w:rPr>
        <w:footnoteRef/>
      </w:r>
      <w:r>
        <w:t xml:space="preserve"> </w:t>
      </w:r>
      <w:r w:rsidR="00833349">
        <w:tab/>
      </w:r>
      <w:r>
        <w:rPr>
          <w:lang w:val="en-US"/>
        </w:rPr>
        <w:t xml:space="preserve">At para </w:t>
      </w:r>
      <w:r w:rsidR="00833349">
        <w:rPr>
          <w:lang w:val="en-US"/>
        </w:rPr>
        <w:t>[</w:t>
      </w:r>
      <w:r w:rsidR="00783069">
        <w:rPr>
          <w:lang w:val="en-US"/>
        </w:rPr>
        <w:t>39</w:t>
      </w:r>
      <w:r w:rsidR="00833349">
        <w:rPr>
          <w:lang w:val="en-US"/>
        </w:rPr>
        <w:t>]</w:t>
      </w:r>
      <w:r w:rsidR="00783069">
        <w:rPr>
          <w:lang w:val="en-US"/>
        </w:rPr>
        <w:t>.</w:t>
      </w:r>
    </w:p>
  </w:footnote>
  <w:footnote w:id="27">
    <w:p w14:paraId="56080C86" w14:textId="0C6AEDF6" w:rsidR="00F04FD0" w:rsidRPr="00F04FD0" w:rsidRDefault="00F04FD0" w:rsidP="00061432">
      <w:pPr>
        <w:pStyle w:val="FootnoteText"/>
        <w:tabs>
          <w:tab w:val="left" w:pos="284"/>
        </w:tabs>
        <w:ind w:left="284" w:hanging="284"/>
        <w:rPr>
          <w:lang w:val="en-US"/>
        </w:rPr>
      </w:pPr>
      <w:r>
        <w:rPr>
          <w:rStyle w:val="FootnoteReference"/>
        </w:rPr>
        <w:footnoteRef/>
      </w:r>
      <w:r w:rsidR="00061432">
        <w:rPr>
          <w:lang w:val="en-US"/>
        </w:rPr>
        <w:t xml:space="preserve"> </w:t>
      </w:r>
      <w:r>
        <w:rPr>
          <w:lang w:val="en-US"/>
        </w:rPr>
        <w:t xml:space="preserve">At para </w:t>
      </w:r>
      <w:r w:rsidR="00061432">
        <w:rPr>
          <w:lang w:val="en-US"/>
        </w:rPr>
        <w:t>[</w:t>
      </w:r>
      <w:r>
        <w:rPr>
          <w:lang w:val="en-US"/>
        </w:rPr>
        <w:t>17</w:t>
      </w:r>
      <w:r w:rsidR="00061432">
        <w:rPr>
          <w:lang w:val="en-US"/>
        </w:rPr>
        <w:t>]</w:t>
      </w:r>
      <w:r>
        <w:rPr>
          <w:lang w:val="en-US"/>
        </w:rPr>
        <w:t>.</w:t>
      </w:r>
    </w:p>
  </w:footnote>
  <w:footnote w:id="28">
    <w:p w14:paraId="0DD55576" w14:textId="77777777" w:rsidR="00CD228C" w:rsidRPr="00CD228C" w:rsidRDefault="00CD228C" w:rsidP="00FF6D3F">
      <w:pPr>
        <w:pStyle w:val="FootnoteText"/>
        <w:tabs>
          <w:tab w:val="left" w:pos="284"/>
        </w:tabs>
        <w:ind w:left="284" w:hanging="284"/>
        <w:rPr>
          <w:lang w:val="en-US"/>
        </w:rPr>
      </w:pPr>
      <w:r>
        <w:rPr>
          <w:rStyle w:val="FootnoteReference"/>
        </w:rPr>
        <w:footnoteRef/>
      </w:r>
      <w:r>
        <w:t xml:space="preserve"> </w:t>
      </w:r>
      <w:r w:rsidR="00FF6D3F">
        <w:tab/>
      </w:r>
      <w:r>
        <w:rPr>
          <w:lang w:val="en-US"/>
        </w:rPr>
        <w:t xml:space="preserve">Above at note </w:t>
      </w:r>
      <w:r w:rsidR="00BE079D">
        <w:rPr>
          <w:lang w:val="en-US"/>
        </w:rPr>
        <w:t>22.</w:t>
      </w:r>
    </w:p>
  </w:footnote>
  <w:footnote w:id="29">
    <w:p w14:paraId="4C3C4F1B" w14:textId="77777777" w:rsidR="0085318F" w:rsidRPr="0085318F" w:rsidRDefault="0085318F" w:rsidP="00FF6D3F">
      <w:pPr>
        <w:pStyle w:val="FootnoteText"/>
        <w:tabs>
          <w:tab w:val="left" w:pos="284"/>
        </w:tabs>
        <w:rPr>
          <w:lang w:val="en-US"/>
        </w:rPr>
      </w:pPr>
      <w:r w:rsidRPr="0085318F">
        <w:rPr>
          <w:rStyle w:val="FootnoteReference"/>
          <w:color w:val="000000" w:themeColor="text1"/>
        </w:rPr>
        <w:footnoteRef/>
      </w:r>
      <w:r w:rsidRPr="0085318F">
        <w:rPr>
          <w:color w:val="000000" w:themeColor="text1"/>
        </w:rPr>
        <w:t xml:space="preserve"> </w:t>
      </w:r>
      <w:r w:rsidR="00FF6D3F">
        <w:rPr>
          <w:color w:val="000000" w:themeColor="text1"/>
        </w:rPr>
        <w:tab/>
      </w:r>
      <w:r w:rsidRPr="0085318F">
        <w:rPr>
          <w:color w:val="000000" w:themeColor="text1"/>
        </w:rPr>
        <w:t>2017 (5) SA 329 (CC)</w:t>
      </w:r>
      <w:r w:rsidR="00CF62B6">
        <w:rPr>
          <w:color w:val="000000" w:themeColor="text1"/>
        </w:rPr>
        <w:t xml:space="preserve"> at para </w:t>
      </w:r>
      <w:r w:rsidR="00FF6D3F">
        <w:rPr>
          <w:color w:val="000000" w:themeColor="text1"/>
        </w:rPr>
        <w:t>[</w:t>
      </w:r>
      <w:r w:rsidR="00CF62B6">
        <w:rPr>
          <w:color w:val="000000" w:themeColor="text1"/>
        </w:rPr>
        <w:t>38</w:t>
      </w:r>
      <w:r w:rsidR="00FF6D3F">
        <w:rPr>
          <w:color w:val="000000" w:themeColor="text1"/>
        </w:rPr>
        <w:t>]</w:t>
      </w:r>
      <w:r w:rsidR="00CF62B6">
        <w:rPr>
          <w:color w:val="000000" w:themeColor="text1"/>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84356"/>
    <w:multiLevelType w:val="hybridMultilevel"/>
    <w:tmpl w:val="D9C4E9DC"/>
    <w:lvl w:ilvl="0" w:tplc="525290C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24AA4"/>
    <w:multiLevelType w:val="hybridMultilevel"/>
    <w:tmpl w:val="50DEB6C6"/>
    <w:lvl w:ilvl="0" w:tplc="D23E2CDC">
      <w:start w:val="5"/>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047332C"/>
    <w:multiLevelType w:val="hybridMultilevel"/>
    <w:tmpl w:val="C76066AA"/>
    <w:lvl w:ilvl="0" w:tplc="9D74D13E">
      <w:start w:val="1"/>
      <w:numFmt w:val="lowerLetter"/>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1C"/>
    <w:rsid w:val="00012FAE"/>
    <w:rsid w:val="000176B3"/>
    <w:rsid w:val="0002415C"/>
    <w:rsid w:val="00024F34"/>
    <w:rsid w:val="000307E7"/>
    <w:rsid w:val="00031E6C"/>
    <w:rsid w:val="000329FE"/>
    <w:rsid w:val="00040D1D"/>
    <w:rsid w:val="00046E4B"/>
    <w:rsid w:val="00056C55"/>
    <w:rsid w:val="00060363"/>
    <w:rsid w:val="00061432"/>
    <w:rsid w:val="00061974"/>
    <w:rsid w:val="00064F81"/>
    <w:rsid w:val="00066EED"/>
    <w:rsid w:val="00070A93"/>
    <w:rsid w:val="000804D4"/>
    <w:rsid w:val="0008059D"/>
    <w:rsid w:val="000925D5"/>
    <w:rsid w:val="000962E4"/>
    <w:rsid w:val="0009634A"/>
    <w:rsid w:val="00096CE0"/>
    <w:rsid w:val="000A0312"/>
    <w:rsid w:val="000A0F6C"/>
    <w:rsid w:val="000A16C5"/>
    <w:rsid w:val="000A43D5"/>
    <w:rsid w:val="000B29A9"/>
    <w:rsid w:val="000B3A67"/>
    <w:rsid w:val="000C2402"/>
    <w:rsid w:val="000C4B4E"/>
    <w:rsid w:val="000C570E"/>
    <w:rsid w:val="000D2B5B"/>
    <w:rsid w:val="000E1775"/>
    <w:rsid w:val="000E3259"/>
    <w:rsid w:val="000E590B"/>
    <w:rsid w:val="000F21F8"/>
    <w:rsid w:val="000F6218"/>
    <w:rsid w:val="000F70D2"/>
    <w:rsid w:val="0010187F"/>
    <w:rsid w:val="00105542"/>
    <w:rsid w:val="0010762F"/>
    <w:rsid w:val="001076ED"/>
    <w:rsid w:val="00107CD1"/>
    <w:rsid w:val="00110644"/>
    <w:rsid w:val="001129DA"/>
    <w:rsid w:val="00120B8C"/>
    <w:rsid w:val="0012155F"/>
    <w:rsid w:val="00127B51"/>
    <w:rsid w:val="00134284"/>
    <w:rsid w:val="00135B16"/>
    <w:rsid w:val="00140875"/>
    <w:rsid w:val="00143DC9"/>
    <w:rsid w:val="00147852"/>
    <w:rsid w:val="00147C30"/>
    <w:rsid w:val="00152919"/>
    <w:rsid w:val="00155127"/>
    <w:rsid w:val="00155899"/>
    <w:rsid w:val="00155C8C"/>
    <w:rsid w:val="00160370"/>
    <w:rsid w:val="0016197D"/>
    <w:rsid w:val="00164677"/>
    <w:rsid w:val="001738D5"/>
    <w:rsid w:val="001811B8"/>
    <w:rsid w:val="00181456"/>
    <w:rsid w:val="00185A25"/>
    <w:rsid w:val="00186CAC"/>
    <w:rsid w:val="00187106"/>
    <w:rsid w:val="00192C20"/>
    <w:rsid w:val="001932F5"/>
    <w:rsid w:val="00193426"/>
    <w:rsid w:val="00194850"/>
    <w:rsid w:val="0019773D"/>
    <w:rsid w:val="001A3624"/>
    <w:rsid w:val="001A4393"/>
    <w:rsid w:val="001A5404"/>
    <w:rsid w:val="001A6CF3"/>
    <w:rsid w:val="001A7305"/>
    <w:rsid w:val="001B5B38"/>
    <w:rsid w:val="001B6270"/>
    <w:rsid w:val="001B6897"/>
    <w:rsid w:val="001B72DD"/>
    <w:rsid w:val="001C1D86"/>
    <w:rsid w:val="001C249E"/>
    <w:rsid w:val="001D1736"/>
    <w:rsid w:val="001E56A0"/>
    <w:rsid w:val="001F2C34"/>
    <w:rsid w:val="001F54D3"/>
    <w:rsid w:val="001F6238"/>
    <w:rsid w:val="00201A08"/>
    <w:rsid w:val="0020346C"/>
    <w:rsid w:val="00206240"/>
    <w:rsid w:val="0021087E"/>
    <w:rsid w:val="002132FC"/>
    <w:rsid w:val="00220EF6"/>
    <w:rsid w:val="0022231F"/>
    <w:rsid w:val="00225790"/>
    <w:rsid w:val="00232A45"/>
    <w:rsid w:val="00236664"/>
    <w:rsid w:val="00241BB5"/>
    <w:rsid w:val="00243F06"/>
    <w:rsid w:val="00253B59"/>
    <w:rsid w:val="00256721"/>
    <w:rsid w:val="00256954"/>
    <w:rsid w:val="0026019F"/>
    <w:rsid w:val="002619EC"/>
    <w:rsid w:val="00272B77"/>
    <w:rsid w:val="00291D99"/>
    <w:rsid w:val="00292BB6"/>
    <w:rsid w:val="00296CD4"/>
    <w:rsid w:val="002A06B9"/>
    <w:rsid w:val="002A06BD"/>
    <w:rsid w:val="002B0C6F"/>
    <w:rsid w:val="002B3937"/>
    <w:rsid w:val="002C0944"/>
    <w:rsid w:val="002C09DA"/>
    <w:rsid w:val="002C31AF"/>
    <w:rsid w:val="002C4ECE"/>
    <w:rsid w:val="002D3DA3"/>
    <w:rsid w:val="002D4098"/>
    <w:rsid w:val="002D4D8F"/>
    <w:rsid w:val="002E223E"/>
    <w:rsid w:val="002E3D15"/>
    <w:rsid w:val="002E571B"/>
    <w:rsid w:val="002F13C7"/>
    <w:rsid w:val="002F7DBE"/>
    <w:rsid w:val="00304BF7"/>
    <w:rsid w:val="003077CB"/>
    <w:rsid w:val="003135BA"/>
    <w:rsid w:val="00315913"/>
    <w:rsid w:val="00320808"/>
    <w:rsid w:val="00322FDF"/>
    <w:rsid w:val="00326EC8"/>
    <w:rsid w:val="00334022"/>
    <w:rsid w:val="00335AEF"/>
    <w:rsid w:val="00336B11"/>
    <w:rsid w:val="00340A62"/>
    <w:rsid w:val="00344F17"/>
    <w:rsid w:val="003546F7"/>
    <w:rsid w:val="00362F06"/>
    <w:rsid w:val="00373652"/>
    <w:rsid w:val="003744E9"/>
    <w:rsid w:val="00382541"/>
    <w:rsid w:val="00382F32"/>
    <w:rsid w:val="003902A3"/>
    <w:rsid w:val="00390E44"/>
    <w:rsid w:val="00391EC8"/>
    <w:rsid w:val="00396CB5"/>
    <w:rsid w:val="00396D9B"/>
    <w:rsid w:val="00397DE6"/>
    <w:rsid w:val="003A1900"/>
    <w:rsid w:val="003A1CB0"/>
    <w:rsid w:val="003A4D83"/>
    <w:rsid w:val="003A5255"/>
    <w:rsid w:val="003A66A1"/>
    <w:rsid w:val="003A7C6E"/>
    <w:rsid w:val="003B66DD"/>
    <w:rsid w:val="003B71B5"/>
    <w:rsid w:val="003C4B23"/>
    <w:rsid w:val="003C59A2"/>
    <w:rsid w:val="003D1C30"/>
    <w:rsid w:val="003D1D64"/>
    <w:rsid w:val="003D2073"/>
    <w:rsid w:val="003D37A5"/>
    <w:rsid w:val="003D422B"/>
    <w:rsid w:val="003E546A"/>
    <w:rsid w:val="003F1FBB"/>
    <w:rsid w:val="003F2367"/>
    <w:rsid w:val="003F5A90"/>
    <w:rsid w:val="003F666A"/>
    <w:rsid w:val="004013AC"/>
    <w:rsid w:val="00401E80"/>
    <w:rsid w:val="00410557"/>
    <w:rsid w:val="00415524"/>
    <w:rsid w:val="004158AD"/>
    <w:rsid w:val="00417ACC"/>
    <w:rsid w:val="004238E0"/>
    <w:rsid w:val="0042490D"/>
    <w:rsid w:val="004327E7"/>
    <w:rsid w:val="00432A6A"/>
    <w:rsid w:val="00443F98"/>
    <w:rsid w:val="0045134B"/>
    <w:rsid w:val="00451CCA"/>
    <w:rsid w:val="00460BAE"/>
    <w:rsid w:val="0046166A"/>
    <w:rsid w:val="00463F12"/>
    <w:rsid w:val="004654F6"/>
    <w:rsid w:val="00467BF8"/>
    <w:rsid w:val="00471E7E"/>
    <w:rsid w:val="00473B21"/>
    <w:rsid w:val="004804E6"/>
    <w:rsid w:val="004808BD"/>
    <w:rsid w:val="00481E62"/>
    <w:rsid w:val="00483893"/>
    <w:rsid w:val="00484575"/>
    <w:rsid w:val="00492FE1"/>
    <w:rsid w:val="00494A9F"/>
    <w:rsid w:val="004A10AC"/>
    <w:rsid w:val="004A2F6C"/>
    <w:rsid w:val="004B4BCB"/>
    <w:rsid w:val="004B5FE2"/>
    <w:rsid w:val="004C6087"/>
    <w:rsid w:val="004C792F"/>
    <w:rsid w:val="004D1709"/>
    <w:rsid w:val="004D4701"/>
    <w:rsid w:val="004D688C"/>
    <w:rsid w:val="004E2021"/>
    <w:rsid w:val="004E2808"/>
    <w:rsid w:val="004E6CEB"/>
    <w:rsid w:val="004F57DE"/>
    <w:rsid w:val="00504E80"/>
    <w:rsid w:val="005077F1"/>
    <w:rsid w:val="0051044D"/>
    <w:rsid w:val="00511AAE"/>
    <w:rsid w:val="00513B64"/>
    <w:rsid w:val="00520548"/>
    <w:rsid w:val="00522135"/>
    <w:rsid w:val="00523C5B"/>
    <w:rsid w:val="00525AFC"/>
    <w:rsid w:val="00542369"/>
    <w:rsid w:val="00544E98"/>
    <w:rsid w:val="0055019C"/>
    <w:rsid w:val="00551212"/>
    <w:rsid w:val="00553BB6"/>
    <w:rsid w:val="005649B8"/>
    <w:rsid w:val="00565B18"/>
    <w:rsid w:val="00570285"/>
    <w:rsid w:val="00570ABC"/>
    <w:rsid w:val="005731DA"/>
    <w:rsid w:val="0057698A"/>
    <w:rsid w:val="0058536A"/>
    <w:rsid w:val="0059369C"/>
    <w:rsid w:val="00596CD8"/>
    <w:rsid w:val="005A3FC4"/>
    <w:rsid w:val="005A444B"/>
    <w:rsid w:val="005A7F83"/>
    <w:rsid w:val="005B06F6"/>
    <w:rsid w:val="005B19BF"/>
    <w:rsid w:val="005B2530"/>
    <w:rsid w:val="005B2791"/>
    <w:rsid w:val="005B2A4C"/>
    <w:rsid w:val="005B42AA"/>
    <w:rsid w:val="005B5E2A"/>
    <w:rsid w:val="005D20F7"/>
    <w:rsid w:val="005D42A1"/>
    <w:rsid w:val="005E53E8"/>
    <w:rsid w:val="005E74CC"/>
    <w:rsid w:val="005E7C82"/>
    <w:rsid w:val="005F6F13"/>
    <w:rsid w:val="00600FEF"/>
    <w:rsid w:val="00602906"/>
    <w:rsid w:val="00602A2A"/>
    <w:rsid w:val="00610E93"/>
    <w:rsid w:val="00612DAF"/>
    <w:rsid w:val="00615D79"/>
    <w:rsid w:val="00616950"/>
    <w:rsid w:val="00616C78"/>
    <w:rsid w:val="00617117"/>
    <w:rsid w:val="00620C34"/>
    <w:rsid w:val="00627918"/>
    <w:rsid w:val="00627EC6"/>
    <w:rsid w:val="006317C3"/>
    <w:rsid w:val="0063286F"/>
    <w:rsid w:val="006329D0"/>
    <w:rsid w:val="00632ADC"/>
    <w:rsid w:val="00635739"/>
    <w:rsid w:val="006370D8"/>
    <w:rsid w:val="00646521"/>
    <w:rsid w:val="006530A6"/>
    <w:rsid w:val="006555A8"/>
    <w:rsid w:val="00656CB9"/>
    <w:rsid w:val="00660132"/>
    <w:rsid w:val="00665C35"/>
    <w:rsid w:val="00666CA0"/>
    <w:rsid w:val="00667B81"/>
    <w:rsid w:val="00673A6C"/>
    <w:rsid w:val="00674CF3"/>
    <w:rsid w:val="006802A9"/>
    <w:rsid w:val="00683B06"/>
    <w:rsid w:val="00684F40"/>
    <w:rsid w:val="006860CD"/>
    <w:rsid w:val="006926BC"/>
    <w:rsid w:val="00694B2C"/>
    <w:rsid w:val="00695F28"/>
    <w:rsid w:val="006968F3"/>
    <w:rsid w:val="006A3167"/>
    <w:rsid w:val="006A4AA6"/>
    <w:rsid w:val="006C0C43"/>
    <w:rsid w:val="006D0645"/>
    <w:rsid w:val="006D4B90"/>
    <w:rsid w:val="006E1A69"/>
    <w:rsid w:val="006E53CB"/>
    <w:rsid w:val="006F03E8"/>
    <w:rsid w:val="006F0F5D"/>
    <w:rsid w:val="006F194A"/>
    <w:rsid w:val="006F1A88"/>
    <w:rsid w:val="006F2497"/>
    <w:rsid w:val="00700C68"/>
    <w:rsid w:val="007025DD"/>
    <w:rsid w:val="00703270"/>
    <w:rsid w:val="00704B5D"/>
    <w:rsid w:val="00706F75"/>
    <w:rsid w:val="00707D93"/>
    <w:rsid w:val="0071311B"/>
    <w:rsid w:val="00713928"/>
    <w:rsid w:val="0072205D"/>
    <w:rsid w:val="00723899"/>
    <w:rsid w:val="00723F95"/>
    <w:rsid w:val="0073045E"/>
    <w:rsid w:val="00732714"/>
    <w:rsid w:val="00732E25"/>
    <w:rsid w:val="007424E7"/>
    <w:rsid w:val="00742C89"/>
    <w:rsid w:val="00755CE0"/>
    <w:rsid w:val="007657AD"/>
    <w:rsid w:val="007666D6"/>
    <w:rsid w:val="0077012D"/>
    <w:rsid w:val="00770417"/>
    <w:rsid w:val="0077106A"/>
    <w:rsid w:val="0077713D"/>
    <w:rsid w:val="00781888"/>
    <w:rsid w:val="00783069"/>
    <w:rsid w:val="00790B90"/>
    <w:rsid w:val="00793644"/>
    <w:rsid w:val="00796890"/>
    <w:rsid w:val="007968A8"/>
    <w:rsid w:val="00796F68"/>
    <w:rsid w:val="007A4CE4"/>
    <w:rsid w:val="007A53CF"/>
    <w:rsid w:val="007B03E2"/>
    <w:rsid w:val="007B040F"/>
    <w:rsid w:val="007C2897"/>
    <w:rsid w:val="007C72F0"/>
    <w:rsid w:val="007D192A"/>
    <w:rsid w:val="007D3101"/>
    <w:rsid w:val="007D580B"/>
    <w:rsid w:val="007E0860"/>
    <w:rsid w:val="007E0B12"/>
    <w:rsid w:val="007E10B7"/>
    <w:rsid w:val="007F50A6"/>
    <w:rsid w:val="007F649C"/>
    <w:rsid w:val="00803254"/>
    <w:rsid w:val="008034EA"/>
    <w:rsid w:val="00805CCC"/>
    <w:rsid w:val="00806C92"/>
    <w:rsid w:val="00810D19"/>
    <w:rsid w:val="00823822"/>
    <w:rsid w:val="008262EB"/>
    <w:rsid w:val="0083120D"/>
    <w:rsid w:val="00833349"/>
    <w:rsid w:val="00835AF7"/>
    <w:rsid w:val="00835BAB"/>
    <w:rsid w:val="008402F2"/>
    <w:rsid w:val="00843BF9"/>
    <w:rsid w:val="00844F36"/>
    <w:rsid w:val="00845688"/>
    <w:rsid w:val="0085318F"/>
    <w:rsid w:val="00856835"/>
    <w:rsid w:val="00857510"/>
    <w:rsid w:val="00862AB4"/>
    <w:rsid w:val="00863BDA"/>
    <w:rsid w:val="00867818"/>
    <w:rsid w:val="008817C4"/>
    <w:rsid w:val="00887818"/>
    <w:rsid w:val="00891BAB"/>
    <w:rsid w:val="00891E21"/>
    <w:rsid w:val="0089381F"/>
    <w:rsid w:val="008A0A6E"/>
    <w:rsid w:val="008A2CD0"/>
    <w:rsid w:val="008A3805"/>
    <w:rsid w:val="008A44B3"/>
    <w:rsid w:val="008A45F3"/>
    <w:rsid w:val="008B1014"/>
    <w:rsid w:val="008B6140"/>
    <w:rsid w:val="008B75DC"/>
    <w:rsid w:val="008C3C03"/>
    <w:rsid w:val="008C5F97"/>
    <w:rsid w:val="008C6834"/>
    <w:rsid w:val="008D026B"/>
    <w:rsid w:val="008D1238"/>
    <w:rsid w:val="008D4470"/>
    <w:rsid w:val="008E0E03"/>
    <w:rsid w:val="008E2C4A"/>
    <w:rsid w:val="008F0BD8"/>
    <w:rsid w:val="008F2A71"/>
    <w:rsid w:val="009016EF"/>
    <w:rsid w:val="00912097"/>
    <w:rsid w:val="00920B3C"/>
    <w:rsid w:val="00924CC1"/>
    <w:rsid w:val="00926A58"/>
    <w:rsid w:val="00940BC3"/>
    <w:rsid w:val="00943C85"/>
    <w:rsid w:val="00944251"/>
    <w:rsid w:val="009468A8"/>
    <w:rsid w:val="00950075"/>
    <w:rsid w:val="00955008"/>
    <w:rsid w:val="00956A76"/>
    <w:rsid w:val="00957FD2"/>
    <w:rsid w:val="0096137E"/>
    <w:rsid w:val="00963884"/>
    <w:rsid w:val="009641A4"/>
    <w:rsid w:val="00967D30"/>
    <w:rsid w:val="009715EA"/>
    <w:rsid w:val="00972CF0"/>
    <w:rsid w:val="00973AB7"/>
    <w:rsid w:val="00973C0C"/>
    <w:rsid w:val="00982778"/>
    <w:rsid w:val="00983D9F"/>
    <w:rsid w:val="00984FBC"/>
    <w:rsid w:val="009906C2"/>
    <w:rsid w:val="00990C57"/>
    <w:rsid w:val="00992DE3"/>
    <w:rsid w:val="00993842"/>
    <w:rsid w:val="0099632D"/>
    <w:rsid w:val="009A15A4"/>
    <w:rsid w:val="009A4BF1"/>
    <w:rsid w:val="009B67E3"/>
    <w:rsid w:val="009B7FEB"/>
    <w:rsid w:val="009C1274"/>
    <w:rsid w:val="009C5163"/>
    <w:rsid w:val="009C6A63"/>
    <w:rsid w:val="009D35B0"/>
    <w:rsid w:val="009D4A4F"/>
    <w:rsid w:val="009D4B4C"/>
    <w:rsid w:val="009D7B1C"/>
    <w:rsid w:val="009E119F"/>
    <w:rsid w:val="009E25FE"/>
    <w:rsid w:val="009E63FA"/>
    <w:rsid w:val="009F22E1"/>
    <w:rsid w:val="009F2541"/>
    <w:rsid w:val="00A0047C"/>
    <w:rsid w:val="00A00FB9"/>
    <w:rsid w:val="00A01685"/>
    <w:rsid w:val="00A0196F"/>
    <w:rsid w:val="00A01BF5"/>
    <w:rsid w:val="00A0683A"/>
    <w:rsid w:val="00A11F9F"/>
    <w:rsid w:val="00A15A33"/>
    <w:rsid w:val="00A175ED"/>
    <w:rsid w:val="00A17CC5"/>
    <w:rsid w:val="00A259F8"/>
    <w:rsid w:val="00A277C0"/>
    <w:rsid w:val="00A30DCC"/>
    <w:rsid w:val="00A36406"/>
    <w:rsid w:val="00A37B70"/>
    <w:rsid w:val="00A4417C"/>
    <w:rsid w:val="00A46759"/>
    <w:rsid w:val="00A517EB"/>
    <w:rsid w:val="00A60908"/>
    <w:rsid w:val="00A71FD4"/>
    <w:rsid w:val="00A74EB8"/>
    <w:rsid w:val="00A76D8F"/>
    <w:rsid w:val="00A805D6"/>
    <w:rsid w:val="00A93C74"/>
    <w:rsid w:val="00A93DD7"/>
    <w:rsid w:val="00A95E99"/>
    <w:rsid w:val="00A97A36"/>
    <w:rsid w:val="00AA31E1"/>
    <w:rsid w:val="00AB51C4"/>
    <w:rsid w:val="00AB7709"/>
    <w:rsid w:val="00AC461D"/>
    <w:rsid w:val="00AC58D0"/>
    <w:rsid w:val="00AD09E2"/>
    <w:rsid w:val="00AD0D0B"/>
    <w:rsid w:val="00AD65F9"/>
    <w:rsid w:val="00AE1FB6"/>
    <w:rsid w:val="00AF1E27"/>
    <w:rsid w:val="00AF41B8"/>
    <w:rsid w:val="00AF54B3"/>
    <w:rsid w:val="00B04D39"/>
    <w:rsid w:val="00B04E54"/>
    <w:rsid w:val="00B0682F"/>
    <w:rsid w:val="00B07418"/>
    <w:rsid w:val="00B12FAD"/>
    <w:rsid w:val="00B23876"/>
    <w:rsid w:val="00B26198"/>
    <w:rsid w:val="00B30056"/>
    <w:rsid w:val="00B30196"/>
    <w:rsid w:val="00B416A3"/>
    <w:rsid w:val="00B46C63"/>
    <w:rsid w:val="00B505BD"/>
    <w:rsid w:val="00B5101C"/>
    <w:rsid w:val="00B5202D"/>
    <w:rsid w:val="00B521C3"/>
    <w:rsid w:val="00B52D2C"/>
    <w:rsid w:val="00B55377"/>
    <w:rsid w:val="00B55DB5"/>
    <w:rsid w:val="00B579AE"/>
    <w:rsid w:val="00B63BE9"/>
    <w:rsid w:val="00B70A26"/>
    <w:rsid w:val="00B72D47"/>
    <w:rsid w:val="00B80A3C"/>
    <w:rsid w:val="00B84011"/>
    <w:rsid w:val="00B8516A"/>
    <w:rsid w:val="00B876BB"/>
    <w:rsid w:val="00B87EA0"/>
    <w:rsid w:val="00B90B63"/>
    <w:rsid w:val="00B9370C"/>
    <w:rsid w:val="00B93D41"/>
    <w:rsid w:val="00B95330"/>
    <w:rsid w:val="00B96621"/>
    <w:rsid w:val="00BA2AB9"/>
    <w:rsid w:val="00BA438D"/>
    <w:rsid w:val="00BA558D"/>
    <w:rsid w:val="00BA7438"/>
    <w:rsid w:val="00BB3B92"/>
    <w:rsid w:val="00BB699D"/>
    <w:rsid w:val="00BB7D74"/>
    <w:rsid w:val="00BC0316"/>
    <w:rsid w:val="00BC4B60"/>
    <w:rsid w:val="00BC5FA5"/>
    <w:rsid w:val="00BC69AB"/>
    <w:rsid w:val="00BD1EEC"/>
    <w:rsid w:val="00BD6AFD"/>
    <w:rsid w:val="00BE022E"/>
    <w:rsid w:val="00BE079D"/>
    <w:rsid w:val="00BE0A34"/>
    <w:rsid w:val="00BE1BCE"/>
    <w:rsid w:val="00BE238F"/>
    <w:rsid w:val="00BE29E2"/>
    <w:rsid w:val="00BE39C8"/>
    <w:rsid w:val="00BE3A65"/>
    <w:rsid w:val="00BE46C3"/>
    <w:rsid w:val="00BE560F"/>
    <w:rsid w:val="00BE63B1"/>
    <w:rsid w:val="00BF0EB3"/>
    <w:rsid w:val="00BF1752"/>
    <w:rsid w:val="00BF704D"/>
    <w:rsid w:val="00C00645"/>
    <w:rsid w:val="00C0106B"/>
    <w:rsid w:val="00C05693"/>
    <w:rsid w:val="00C1435C"/>
    <w:rsid w:val="00C25F39"/>
    <w:rsid w:val="00C271CD"/>
    <w:rsid w:val="00C319AA"/>
    <w:rsid w:val="00C32492"/>
    <w:rsid w:val="00C37113"/>
    <w:rsid w:val="00C449D4"/>
    <w:rsid w:val="00C44E7E"/>
    <w:rsid w:val="00C45667"/>
    <w:rsid w:val="00C50AA4"/>
    <w:rsid w:val="00C66E7A"/>
    <w:rsid w:val="00C70912"/>
    <w:rsid w:val="00C7150D"/>
    <w:rsid w:val="00C81BB9"/>
    <w:rsid w:val="00C8370D"/>
    <w:rsid w:val="00C85A24"/>
    <w:rsid w:val="00C86A13"/>
    <w:rsid w:val="00C87FE0"/>
    <w:rsid w:val="00C93CE5"/>
    <w:rsid w:val="00C9435C"/>
    <w:rsid w:val="00C968F9"/>
    <w:rsid w:val="00CA6B2C"/>
    <w:rsid w:val="00CB12A7"/>
    <w:rsid w:val="00CB1826"/>
    <w:rsid w:val="00CB26B5"/>
    <w:rsid w:val="00CB612C"/>
    <w:rsid w:val="00CD06C4"/>
    <w:rsid w:val="00CD2226"/>
    <w:rsid w:val="00CD228C"/>
    <w:rsid w:val="00CD6DDD"/>
    <w:rsid w:val="00CD6F1D"/>
    <w:rsid w:val="00CE00E2"/>
    <w:rsid w:val="00CE1A61"/>
    <w:rsid w:val="00CE6F98"/>
    <w:rsid w:val="00CF62B6"/>
    <w:rsid w:val="00CF631D"/>
    <w:rsid w:val="00D00384"/>
    <w:rsid w:val="00D00570"/>
    <w:rsid w:val="00D06F9F"/>
    <w:rsid w:val="00D10548"/>
    <w:rsid w:val="00D1517F"/>
    <w:rsid w:val="00D21BEA"/>
    <w:rsid w:val="00D23A67"/>
    <w:rsid w:val="00D30005"/>
    <w:rsid w:val="00D30FD3"/>
    <w:rsid w:val="00D34D5A"/>
    <w:rsid w:val="00D3567F"/>
    <w:rsid w:val="00D35EBE"/>
    <w:rsid w:val="00D3790B"/>
    <w:rsid w:val="00D408BA"/>
    <w:rsid w:val="00D435C5"/>
    <w:rsid w:val="00D43E01"/>
    <w:rsid w:val="00D507F1"/>
    <w:rsid w:val="00D51717"/>
    <w:rsid w:val="00D51AD5"/>
    <w:rsid w:val="00D52F86"/>
    <w:rsid w:val="00D55B6A"/>
    <w:rsid w:val="00D63729"/>
    <w:rsid w:val="00D64451"/>
    <w:rsid w:val="00D71CAC"/>
    <w:rsid w:val="00D75DAF"/>
    <w:rsid w:val="00D76374"/>
    <w:rsid w:val="00D76A47"/>
    <w:rsid w:val="00D86EBD"/>
    <w:rsid w:val="00D9160C"/>
    <w:rsid w:val="00DA288D"/>
    <w:rsid w:val="00DA3260"/>
    <w:rsid w:val="00DA72AF"/>
    <w:rsid w:val="00DB3E78"/>
    <w:rsid w:val="00DB6BEE"/>
    <w:rsid w:val="00DC2608"/>
    <w:rsid w:val="00DC627E"/>
    <w:rsid w:val="00DC6C83"/>
    <w:rsid w:val="00DD079B"/>
    <w:rsid w:val="00DD11D6"/>
    <w:rsid w:val="00DE6241"/>
    <w:rsid w:val="00DF1B55"/>
    <w:rsid w:val="00DF1E53"/>
    <w:rsid w:val="00DF498D"/>
    <w:rsid w:val="00E033E4"/>
    <w:rsid w:val="00E05C10"/>
    <w:rsid w:val="00E0795A"/>
    <w:rsid w:val="00E16BD2"/>
    <w:rsid w:val="00E21EC9"/>
    <w:rsid w:val="00E26486"/>
    <w:rsid w:val="00E26F0D"/>
    <w:rsid w:val="00E40273"/>
    <w:rsid w:val="00E42C07"/>
    <w:rsid w:val="00E42D74"/>
    <w:rsid w:val="00E4565C"/>
    <w:rsid w:val="00E46CA9"/>
    <w:rsid w:val="00E51044"/>
    <w:rsid w:val="00E52DCB"/>
    <w:rsid w:val="00E5344F"/>
    <w:rsid w:val="00E6160E"/>
    <w:rsid w:val="00E84493"/>
    <w:rsid w:val="00E9345E"/>
    <w:rsid w:val="00EA2D91"/>
    <w:rsid w:val="00EA39D9"/>
    <w:rsid w:val="00EA3AD3"/>
    <w:rsid w:val="00EA4CB6"/>
    <w:rsid w:val="00EB27F9"/>
    <w:rsid w:val="00EB2DA8"/>
    <w:rsid w:val="00EB6DBB"/>
    <w:rsid w:val="00EC0E61"/>
    <w:rsid w:val="00EC155F"/>
    <w:rsid w:val="00EC17DD"/>
    <w:rsid w:val="00EC2DF1"/>
    <w:rsid w:val="00EC3157"/>
    <w:rsid w:val="00EC4A17"/>
    <w:rsid w:val="00EC5EA2"/>
    <w:rsid w:val="00ED0820"/>
    <w:rsid w:val="00ED0C1D"/>
    <w:rsid w:val="00ED1529"/>
    <w:rsid w:val="00ED1E1C"/>
    <w:rsid w:val="00ED619B"/>
    <w:rsid w:val="00EE022F"/>
    <w:rsid w:val="00EE213B"/>
    <w:rsid w:val="00EE6E9F"/>
    <w:rsid w:val="00EE6EDE"/>
    <w:rsid w:val="00EF1A33"/>
    <w:rsid w:val="00EF535F"/>
    <w:rsid w:val="00F00D15"/>
    <w:rsid w:val="00F0294E"/>
    <w:rsid w:val="00F04FD0"/>
    <w:rsid w:val="00F06543"/>
    <w:rsid w:val="00F1398F"/>
    <w:rsid w:val="00F16026"/>
    <w:rsid w:val="00F16E43"/>
    <w:rsid w:val="00F175CD"/>
    <w:rsid w:val="00F217C2"/>
    <w:rsid w:val="00F3290E"/>
    <w:rsid w:val="00F32CE2"/>
    <w:rsid w:val="00F428F7"/>
    <w:rsid w:val="00F43E9D"/>
    <w:rsid w:val="00F44BB9"/>
    <w:rsid w:val="00F461C3"/>
    <w:rsid w:val="00F4752A"/>
    <w:rsid w:val="00F5354C"/>
    <w:rsid w:val="00F567C9"/>
    <w:rsid w:val="00F57076"/>
    <w:rsid w:val="00F60E53"/>
    <w:rsid w:val="00F64A6C"/>
    <w:rsid w:val="00F65567"/>
    <w:rsid w:val="00F725AC"/>
    <w:rsid w:val="00F736CA"/>
    <w:rsid w:val="00F766E7"/>
    <w:rsid w:val="00F81011"/>
    <w:rsid w:val="00F81842"/>
    <w:rsid w:val="00F83E13"/>
    <w:rsid w:val="00F94284"/>
    <w:rsid w:val="00F96F73"/>
    <w:rsid w:val="00FA04E8"/>
    <w:rsid w:val="00FA2D27"/>
    <w:rsid w:val="00FB1EBD"/>
    <w:rsid w:val="00FD7B3A"/>
    <w:rsid w:val="00FE1592"/>
    <w:rsid w:val="00FE307A"/>
    <w:rsid w:val="00FE354D"/>
    <w:rsid w:val="00FE389C"/>
    <w:rsid w:val="00FE5B7B"/>
    <w:rsid w:val="00FE605B"/>
    <w:rsid w:val="00FF067B"/>
    <w:rsid w:val="00FF1186"/>
    <w:rsid w:val="00FF2D87"/>
    <w:rsid w:val="00FF583D"/>
    <w:rsid w:val="00FF6D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7C28"/>
  <w15:chartTrackingRefBased/>
  <w15:docId w15:val="{B8CD43D7-AE90-7842-BC59-CEFEEBC6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1C"/>
  </w:style>
  <w:style w:type="paragraph" w:styleId="Heading2">
    <w:name w:val="heading 2"/>
    <w:basedOn w:val="Normal"/>
    <w:next w:val="Normal"/>
    <w:link w:val="Heading2Char"/>
    <w:uiPriority w:val="99"/>
    <w:qFormat/>
    <w:rsid w:val="00B5101C"/>
    <w:pPr>
      <w:keepNext/>
      <w:spacing w:line="360" w:lineRule="auto"/>
      <w:jc w:val="center"/>
      <w:outlineLvl w:val="1"/>
    </w:pPr>
    <w:rPr>
      <w:rFonts w:ascii="Arial" w:eastAsia="Times New Roman" w:hAnsi="Arial" w:cs="Arial"/>
      <w:b/>
      <w:bCs/>
      <w:kern w:val="0"/>
      <w:lang w:val="en-US" w:eastAsia="en-GB"/>
      <w14:ligatures w14:val="none"/>
    </w:rPr>
  </w:style>
  <w:style w:type="paragraph" w:styleId="Heading3">
    <w:name w:val="heading 3"/>
    <w:basedOn w:val="Normal"/>
    <w:next w:val="Normal"/>
    <w:link w:val="Heading3Char"/>
    <w:uiPriority w:val="99"/>
    <w:qFormat/>
    <w:rsid w:val="00B5101C"/>
    <w:pPr>
      <w:keepNext/>
      <w:spacing w:line="360" w:lineRule="auto"/>
      <w:jc w:val="both"/>
      <w:outlineLvl w:val="2"/>
    </w:pPr>
    <w:rPr>
      <w:rFonts w:ascii="Arial" w:eastAsia="Times New Roman" w:hAnsi="Arial" w:cs="Arial"/>
      <w:b/>
      <w:bCs/>
      <w:kern w:val="0"/>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101C"/>
    <w:rPr>
      <w:rFonts w:ascii="Arial" w:eastAsia="Times New Roman" w:hAnsi="Arial" w:cs="Arial"/>
      <w:b/>
      <w:bCs/>
      <w:kern w:val="0"/>
      <w:lang w:val="en-US" w:eastAsia="en-GB"/>
      <w14:ligatures w14:val="none"/>
    </w:rPr>
  </w:style>
  <w:style w:type="character" w:customStyle="1" w:styleId="Heading3Char">
    <w:name w:val="Heading 3 Char"/>
    <w:basedOn w:val="DefaultParagraphFont"/>
    <w:link w:val="Heading3"/>
    <w:uiPriority w:val="99"/>
    <w:rsid w:val="00B5101C"/>
    <w:rPr>
      <w:rFonts w:ascii="Arial" w:eastAsia="Times New Roman" w:hAnsi="Arial" w:cs="Arial"/>
      <w:b/>
      <w:bCs/>
      <w:kern w:val="0"/>
      <w:lang w:val="en-US" w:eastAsia="en-GB"/>
      <w14:ligatures w14:val="none"/>
    </w:rPr>
  </w:style>
  <w:style w:type="paragraph" w:styleId="NormalWeb">
    <w:name w:val="Normal (Web)"/>
    <w:basedOn w:val="Normal"/>
    <w:uiPriority w:val="99"/>
    <w:unhideWhenUsed/>
    <w:rsid w:val="00B5101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5101C"/>
  </w:style>
  <w:style w:type="character" w:styleId="Hyperlink">
    <w:name w:val="Hyperlink"/>
    <w:basedOn w:val="DefaultParagraphFont"/>
    <w:uiPriority w:val="99"/>
    <w:unhideWhenUsed/>
    <w:rsid w:val="00B5101C"/>
    <w:rPr>
      <w:color w:val="0000FF"/>
      <w:u w:val="single"/>
    </w:rPr>
  </w:style>
  <w:style w:type="paragraph" w:styleId="Footer">
    <w:name w:val="footer"/>
    <w:basedOn w:val="Normal"/>
    <w:link w:val="FooterChar"/>
    <w:uiPriority w:val="99"/>
    <w:unhideWhenUsed/>
    <w:rsid w:val="00B5101C"/>
    <w:pPr>
      <w:tabs>
        <w:tab w:val="center" w:pos="4513"/>
        <w:tab w:val="right" w:pos="9026"/>
      </w:tabs>
    </w:pPr>
  </w:style>
  <w:style w:type="character" w:customStyle="1" w:styleId="FooterChar">
    <w:name w:val="Footer Char"/>
    <w:basedOn w:val="DefaultParagraphFont"/>
    <w:link w:val="Footer"/>
    <w:uiPriority w:val="99"/>
    <w:rsid w:val="00B5101C"/>
  </w:style>
  <w:style w:type="character" w:styleId="PageNumber">
    <w:name w:val="page number"/>
    <w:basedOn w:val="DefaultParagraphFont"/>
    <w:uiPriority w:val="99"/>
    <w:semiHidden/>
    <w:unhideWhenUsed/>
    <w:rsid w:val="00B5101C"/>
  </w:style>
  <w:style w:type="paragraph" w:styleId="FootnoteText">
    <w:name w:val="footnote text"/>
    <w:aliases w:val="Footnote Reference1,Footnotes refss,Footnote Text Char1,Footnote Text Char Char,Footnote Text Char1 Char,Footnote Text Char Char Char,Footnote Text Char Char1,Char Char Char,Char Char"/>
    <w:basedOn w:val="Normal"/>
    <w:link w:val="FootnoteTextChar"/>
    <w:uiPriority w:val="99"/>
    <w:qFormat/>
    <w:rsid w:val="00B5101C"/>
    <w:rPr>
      <w:rFonts w:ascii="Times New Roman" w:eastAsia="Times New Roman" w:hAnsi="Times New Roman" w:cs="Times New Roman"/>
      <w:kern w:val="0"/>
      <w:sz w:val="20"/>
      <w:szCs w:val="20"/>
      <w14:ligatures w14:val="none"/>
    </w:rPr>
  </w:style>
  <w:style w:type="character" w:customStyle="1" w:styleId="FootnoteTextChar">
    <w:name w:val="Footnote Text Char"/>
    <w:aliases w:val="Footnote Reference1 Char,Footnotes refss Char,Footnote Text Char1 Char1,Footnote Text Char Char Char1,Footnote Text Char1 Char Char,Footnote Text Char Char Char Char,Footnote Text Char Char1 Char,Char Char Char Char,Char Char Char1"/>
    <w:basedOn w:val="DefaultParagraphFont"/>
    <w:link w:val="FootnoteText"/>
    <w:uiPriority w:val="99"/>
    <w:qFormat/>
    <w:rsid w:val="00B5101C"/>
    <w:rPr>
      <w:rFonts w:ascii="Times New Roman" w:eastAsia="Times New Roman" w:hAnsi="Times New Roman" w:cs="Times New Roman"/>
      <w:kern w:val="0"/>
      <w:sz w:val="20"/>
      <w:szCs w:val="20"/>
      <w14:ligatures w14:val="none"/>
    </w:rPr>
  </w:style>
  <w:style w:type="character" w:styleId="FootnoteReference">
    <w:name w:val="footnote reference"/>
    <w:uiPriority w:val="99"/>
    <w:qFormat/>
    <w:rsid w:val="00B5101C"/>
    <w:rPr>
      <w:vertAlign w:val="superscript"/>
    </w:rPr>
  </w:style>
  <w:style w:type="paragraph" w:styleId="ListParagraph">
    <w:name w:val="List Paragraph"/>
    <w:basedOn w:val="Normal"/>
    <w:uiPriority w:val="34"/>
    <w:qFormat/>
    <w:rsid w:val="00C93CE5"/>
    <w:pPr>
      <w:ind w:left="720"/>
      <w:contextualSpacing/>
    </w:pPr>
    <w:rPr>
      <w:rFonts w:ascii="Arial" w:hAnsi="Arial"/>
      <w:kern w:val="0"/>
      <w:lang w:val="en-GB"/>
      <w14:ligatures w14:val="none"/>
    </w:rPr>
  </w:style>
  <w:style w:type="character" w:styleId="CommentReference">
    <w:name w:val="annotation reference"/>
    <w:basedOn w:val="DefaultParagraphFont"/>
    <w:uiPriority w:val="99"/>
    <w:semiHidden/>
    <w:unhideWhenUsed/>
    <w:rsid w:val="00C81BB9"/>
    <w:rPr>
      <w:sz w:val="16"/>
      <w:szCs w:val="16"/>
    </w:rPr>
  </w:style>
  <w:style w:type="paragraph" w:styleId="CommentText">
    <w:name w:val="annotation text"/>
    <w:basedOn w:val="Normal"/>
    <w:link w:val="CommentTextChar"/>
    <w:uiPriority w:val="99"/>
    <w:semiHidden/>
    <w:unhideWhenUsed/>
    <w:rsid w:val="00C81BB9"/>
    <w:rPr>
      <w:sz w:val="20"/>
      <w:szCs w:val="20"/>
    </w:rPr>
  </w:style>
  <w:style w:type="character" w:customStyle="1" w:styleId="CommentTextChar">
    <w:name w:val="Comment Text Char"/>
    <w:basedOn w:val="DefaultParagraphFont"/>
    <w:link w:val="CommentText"/>
    <w:uiPriority w:val="99"/>
    <w:semiHidden/>
    <w:rsid w:val="00C81BB9"/>
    <w:rPr>
      <w:sz w:val="20"/>
      <w:szCs w:val="20"/>
    </w:rPr>
  </w:style>
  <w:style w:type="paragraph" w:styleId="CommentSubject">
    <w:name w:val="annotation subject"/>
    <w:basedOn w:val="CommentText"/>
    <w:next w:val="CommentText"/>
    <w:link w:val="CommentSubjectChar"/>
    <w:uiPriority w:val="99"/>
    <w:semiHidden/>
    <w:unhideWhenUsed/>
    <w:rsid w:val="00C81BB9"/>
    <w:rPr>
      <w:b/>
      <w:bCs/>
    </w:rPr>
  </w:style>
  <w:style w:type="character" w:customStyle="1" w:styleId="CommentSubjectChar">
    <w:name w:val="Comment Subject Char"/>
    <w:basedOn w:val="CommentTextChar"/>
    <w:link w:val="CommentSubject"/>
    <w:uiPriority w:val="99"/>
    <w:semiHidden/>
    <w:rsid w:val="00C81BB9"/>
    <w:rPr>
      <w:b/>
      <w:bCs/>
      <w:sz w:val="20"/>
      <w:szCs w:val="20"/>
    </w:rPr>
  </w:style>
  <w:style w:type="paragraph" w:customStyle="1" w:styleId="Default">
    <w:name w:val="Default"/>
    <w:rsid w:val="00A277C0"/>
    <w:pPr>
      <w:autoSpaceDE w:val="0"/>
      <w:autoSpaceDN w:val="0"/>
      <w:adjustRightInd w:val="0"/>
    </w:pPr>
    <w:rPr>
      <w:rFonts w:ascii="Times New Roman" w:hAnsi="Times New Roman" w:cs="Times New Roman"/>
      <w:color w:val="000000"/>
      <w:kern w:val="0"/>
      <w:lang w:val="en-GB"/>
    </w:rPr>
  </w:style>
  <w:style w:type="character" w:customStyle="1" w:styleId="mc">
    <w:name w:val="mc"/>
    <w:basedOn w:val="DefaultParagraphFont"/>
    <w:rsid w:val="00B5202D"/>
  </w:style>
  <w:style w:type="character" w:customStyle="1" w:styleId="g1">
    <w:name w:val="g1"/>
    <w:basedOn w:val="DefaultParagraphFont"/>
    <w:rsid w:val="00B5202D"/>
  </w:style>
  <w:style w:type="character" w:styleId="FollowedHyperlink">
    <w:name w:val="FollowedHyperlink"/>
    <w:basedOn w:val="DefaultParagraphFont"/>
    <w:uiPriority w:val="99"/>
    <w:semiHidden/>
    <w:unhideWhenUsed/>
    <w:rsid w:val="00CD6DDD"/>
    <w:rPr>
      <w:color w:val="954F72" w:themeColor="followedHyperlink"/>
      <w:u w:val="single"/>
    </w:rPr>
  </w:style>
  <w:style w:type="character" w:customStyle="1" w:styleId="UnresolvedMention">
    <w:name w:val="Unresolved Mention"/>
    <w:basedOn w:val="DefaultParagraphFont"/>
    <w:uiPriority w:val="99"/>
    <w:semiHidden/>
    <w:unhideWhenUsed/>
    <w:rsid w:val="003B71B5"/>
    <w:rPr>
      <w:color w:val="605E5C"/>
      <w:shd w:val="clear" w:color="auto" w:fill="E1DFDD"/>
    </w:rPr>
  </w:style>
  <w:style w:type="paragraph" w:styleId="Header">
    <w:name w:val="header"/>
    <w:basedOn w:val="Normal"/>
    <w:link w:val="HeaderChar"/>
    <w:uiPriority w:val="99"/>
    <w:unhideWhenUsed/>
    <w:rsid w:val="00B876BB"/>
    <w:pPr>
      <w:tabs>
        <w:tab w:val="center" w:pos="4513"/>
        <w:tab w:val="right" w:pos="9026"/>
      </w:tabs>
    </w:pPr>
  </w:style>
  <w:style w:type="character" w:customStyle="1" w:styleId="HeaderChar">
    <w:name w:val="Header Char"/>
    <w:basedOn w:val="DefaultParagraphFont"/>
    <w:link w:val="Header"/>
    <w:uiPriority w:val="99"/>
    <w:rsid w:val="00B8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0181">
      <w:bodyDiv w:val="1"/>
      <w:marLeft w:val="0"/>
      <w:marRight w:val="0"/>
      <w:marTop w:val="0"/>
      <w:marBottom w:val="0"/>
      <w:divBdr>
        <w:top w:val="none" w:sz="0" w:space="0" w:color="auto"/>
        <w:left w:val="none" w:sz="0" w:space="0" w:color="auto"/>
        <w:bottom w:val="none" w:sz="0" w:space="0" w:color="auto"/>
        <w:right w:val="none" w:sz="0" w:space="0" w:color="auto"/>
      </w:divBdr>
    </w:div>
    <w:div w:id="149105176">
      <w:bodyDiv w:val="1"/>
      <w:marLeft w:val="0"/>
      <w:marRight w:val="0"/>
      <w:marTop w:val="0"/>
      <w:marBottom w:val="0"/>
      <w:divBdr>
        <w:top w:val="none" w:sz="0" w:space="0" w:color="auto"/>
        <w:left w:val="none" w:sz="0" w:space="0" w:color="auto"/>
        <w:bottom w:val="none" w:sz="0" w:space="0" w:color="auto"/>
        <w:right w:val="none" w:sz="0" w:space="0" w:color="auto"/>
      </w:divBdr>
      <w:divsChild>
        <w:div w:id="1903785410">
          <w:marLeft w:val="0"/>
          <w:marRight w:val="0"/>
          <w:marTop w:val="120"/>
          <w:marBottom w:val="0"/>
          <w:divBdr>
            <w:top w:val="none" w:sz="0" w:space="0" w:color="auto"/>
            <w:left w:val="none" w:sz="0" w:space="0" w:color="auto"/>
            <w:bottom w:val="none" w:sz="0" w:space="0" w:color="auto"/>
            <w:right w:val="none" w:sz="0" w:space="0" w:color="auto"/>
          </w:divBdr>
        </w:div>
        <w:div w:id="909926852">
          <w:marLeft w:val="0"/>
          <w:marRight w:val="0"/>
          <w:marTop w:val="120"/>
          <w:marBottom w:val="0"/>
          <w:divBdr>
            <w:top w:val="none" w:sz="0" w:space="0" w:color="auto"/>
            <w:left w:val="none" w:sz="0" w:space="0" w:color="auto"/>
            <w:bottom w:val="none" w:sz="0" w:space="0" w:color="auto"/>
            <w:right w:val="none" w:sz="0" w:space="0" w:color="auto"/>
          </w:divBdr>
        </w:div>
        <w:div w:id="794131590">
          <w:marLeft w:val="0"/>
          <w:marRight w:val="0"/>
          <w:marTop w:val="240"/>
          <w:marBottom w:val="24"/>
          <w:divBdr>
            <w:top w:val="single" w:sz="8" w:space="2" w:color="808080"/>
            <w:left w:val="none" w:sz="0" w:space="0" w:color="auto"/>
            <w:bottom w:val="none" w:sz="0" w:space="0" w:color="auto"/>
            <w:right w:val="none" w:sz="0" w:space="0" w:color="auto"/>
          </w:divBdr>
        </w:div>
        <w:div w:id="1494221407">
          <w:marLeft w:val="0"/>
          <w:marRight w:val="0"/>
          <w:marTop w:val="120"/>
          <w:marBottom w:val="0"/>
          <w:divBdr>
            <w:top w:val="none" w:sz="0" w:space="0" w:color="auto"/>
            <w:left w:val="none" w:sz="0" w:space="0" w:color="auto"/>
            <w:bottom w:val="none" w:sz="0" w:space="0" w:color="auto"/>
            <w:right w:val="none" w:sz="0" w:space="0" w:color="auto"/>
          </w:divBdr>
        </w:div>
        <w:div w:id="2111729504">
          <w:marLeft w:val="0"/>
          <w:marRight w:val="0"/>
          <w:marTop w:val="120"/>
          <w:marBottom w:val="0"/>
          <w:divBdr>
            <w:top w:val="none" w:sz="0" w:space="0" w:color="auto"/>
            <w:left w:val="none" w:sz="0" w:space="0" w:color="auto"/>
            <w:bottom w:val="none" w:sz="0" w:space="0" w:color="auto"/>
            <w:right w:val="none" w:sz="0" w:space="0" w:color="auto"/>
          </w:divBdr>
        </w:div>
        <w:div w:id="1657683169">
          <w:marLeft w:val="0"/>
          <w:marRight w:val="0"/>
          <w:marTop w:val="120"/>
          <w:marBottom w:val="0"/>
          <w:divBdr>
            <w:top w:val="none" w:sz="0" w:space="0" w:color="auto"/>
            <w:left w:val="none" w:sz="0" w:space="0" w:color="auto"/>
            <w:bottom w:val="none" w:sz="0" w:space="0" w:color="auto"/>
            <w:right w:val="none" w:sz="0" w:space="0" w:color="auto"/>
          </w:divBdr>
        </w:div>
        <w:div w:id="766393080">
          <w:marLeft w:val="0"/>
          <w:marRight w:val="0"/>
          <w:marTop w:val="120"/>
          <w:marBottom w:val="0"/>
          <w:divBdr>
            <w:top w:val="none" w:sz="0" w:space="0" w:color="auto"/>
            <w:left w:val="none" w:sz="0" w:space="0" w:color="auto"/>
            <w:bottom w:val="none" w:sz="0" w:space="0" w:color="auto"/>
            <w:right w:val="none" w:sz="0" w:space="0" w:color="auto"/>
          </w:divBdr>
        </w:div>
        <w:div w:id="1730574046">
          <w:marLeft w:val="0"/>
          <w:marRight w:val="0"/>
          <w:marTop w:val="240"/>
          <w:marBottom w:val="24"/>
          <w:divBdr>
            <w:top w:val="single" w:sz="8" w:space="2" w:color="808080"/>
            <w:left w:val="none" w:sz="0" w:space="0" w:color="auto"/>
            <w:bottom w:val="none" w:sz="0" w:space="0" w:color="auto"/>
            <w:right w:val="none" w:sz="0" w:space="0" w:color="auto"/>
          </w:divBdr>
        </w:div>
        <w:div w:id="1517840095">
          <w:marLeft w:val="0"/>
          <w:marRight w:val="0"/>
          <w:marTop w:val="120"/>
          <w:marBottom w:val="0"/>
          <w:divBdr>
            <w:top w:val="none" w:sz="0" w:space="0" w:color="auto"/>
            <w:left w:val="none" w:sz="0" w:space="0" w:color="auto"/>
            <w:bottom w:val="none" w:sz="0" w:space="0" w:color="auto"/>
            <w:right w:val="none" w:sz="0" w:space="0" w:color="auto"/>
          </w:divBdr>
        </w:div>
        <w:div w:id="608783094">
          <w:marLeft w:val="0"/>
          <w:marRight w:val="0"/>
          <w:marTop w:val="120"/>
          <w:marBottom w:val="0"/>
          <w:divBdr>
            <w:top w:val="none" w:sz="0" w:space="0" w:color="auto"/>
            <w:left w:val="none" w:sz="0" w:space="0" w:color="auto"/>
            <w:bottom w:val="none" w:sz="0" w:space="0" w:color="auto"/>
            <w:right w:val="none" w:sz="0" w:space="0" w:color="auto"/>
          </w:divBdr>
        </w:div>
        <w:div w:id="1663048609">
          <w:marLeft w:val="0"/>
          <w:marRight w:val="0"/>
          <w:marTop w:val="120"/>
          <w:marBottom w:val="0"/>
          <w:divBdr>
            <w:top w:val="none" w:sz="0" w:space="0" w:color="auto"/>
            <w:left w:val="none" w:sz="0" w:space="0" w:color="auto"/>
            <w:bottom w:val="none" w:sz="0" w:space="0" w:color="auto"/>
            <w:right w:val="none" w:sz="0" w:space="0" w:color="auto"/>
          </w:divBdr>
        </w:div>
      </w:divsChild>
    </w:div>
    <w:div w:id="768239778">
      <w:bodyDiv w:val="1"/>
      <w:marLeft w:val="0"/>
      <w:marRight w:val="0"/>
      <w:marTop w:val="0"/>
      <w:marBottom w:val="0"/>
      <w:divBdr>
        <w:top w:val="none" w:sz="0" w:space="0" w:color="auto"/>
        <w:left w:val="none" w:sz="0" w:space="0" w:color="auto"/>
        <w:bottom w:val="none" w:sz="0" w:space="0" w:color="auto"/>
        <w:right w:val="none" w:sz="0" w:space="0" w:color="auto"/>
      </w:divBdr>
      <w:divsChild>
        <w:div w:id="1117722506">
          <w:marLeft w:val="0"/>
          <w:marRight w:val="0"/>
          <w:marTop w:val="120"/>
          <w:marBottom w:val="0"/>
          <w:divBdr>
            <w:top w:val="none" w:sz="0" w:space="0" w:color="auto"/>
            <w:left w:val="none" w:sz="0" w:space="0" w:color="auto"/>
            <w:bottom w:val="none" w:sz="0" w:space="0" w:color="auto"/>
            <w:right w:val="none" w:sz="0" w:space="0" w:color="auto"/>
          </w:divBdr>
        </w:div>
        <w:div w:id="711458901">
          <w:marLeft w:val="0"/>
          <w:marRight w:val="0"/>
          <w:marTop w:val="240"/>
          <w:marBottom w:val="24"/>
          <w:divBdr>
            <w:top w:val="single" w:sz="8" w:space="2" w:color="808080"/>
            <w:left w:val="none" w:sz="0" w:space="0" w:color="auto"/>
            <w:bottom w:val="none" w:sz="0" w:space="0" w:color="auto"/>
            <w:right w:val="none" w:sz="0" w:space="0" w:color="auto"/>
          </w:divBdr>
        </w:div>
        <w:div w:id="1471970677">
          <w:marLeft w:val="0"/>
          <w:marRight w:val="0"/>
          <w:marTop w:val="120"/>
          <w:marBottom w:val="0"/>
          <w:divBdr>
            <w:top w:val="none" w:sz="0" w:space="0" w:color="auto"/>
            <w:left w:val="none" w:sz="0" w:space="0" w:color="auto"/>
            <w:bottom w:val="none" w:sz="0" w:space="0" w:color="auto"/>
            <w:right w:val="none" w:sz="0" w:space="0" w:color="auto"/>
          </w:divBdr>
        </w:div>
        <w:div w:id="817453004">
          <w:marLeft w:val="0"/>
          <w:marRight w:val="0"/>
          <w:marTop w:val="120"/>
          <w:marBottom w:val="0"/>
          <w:divBdr>
            <w:top w:val="none" w:sz="0" w:space="0" w:color="auto"/>
            <w:left w:val="none" w:sz="0" w:space="0" w:color="auto"/>
            <w:bottom w:val="none" w:sz="0" w:space="0" w:color="auto"/>
            <w:right w:val="none" w:sz="0" w:space="0" w:color="auto"/>
          </w:divBdr>
        </w:div>
        <w:div w:id="1045524406">
          <w:marLeft w:val="567"/>
          <w:marRight w:val="0"/>
          <w:marTop w:val="60"/>
          <w:marBottom w:val="0"/>
          <w:divBdr>
            <w:top w:val="none" w:sz="0" w:space="0" w:color="auto"/>
            <w:left w:val="none" w:sz="0" w:space="0" w:color="auto"/>
            <w:bottom w:val="none" w:sz="0" w:space="0" w:color="auto"/>
            <w:right w:val="none" w:sz="0" w:space="0" w:color="auto"/>
          </w:divBdr>
        </w:div>
        <w:div w:id="1068844344">
          <w:marLeft w:val="0"/>
          <w:marRight w:val="0"/>
          <w:marTop w:val="120"/>
          <w:marBottom w:val="0"/>
          <w:divBdr>
            <w:top w:val="none" w:sz="0" w:space="0" w:color="auto"/>
            <w:left w:val="none" w:sz="0" w:space="0" w:color="auto"/>
            <w:bottom w:val="none" w:sz="0" w:space="0" w:color="auto"/>
            <w:right w:val="none" w:sz="0" w:space="0" w:color="auto"/>
          </w:divBdr>
        </w:div>
        <w:div w:id="355086775">
          <w:marLeft w:val="0"/>
          <w:marRight w:val="0"/>
          <w:marTop w:val="120"/>
          <w:marBottom w:val="0"/>
          <w:divBdr>
            <w:top w:val="none" w:sz="0" w:space="0" w:color="auto"/>
            <w:left w:val="none" w:sz="0" w:space="0" w:color="auto"/>
            <w:bottom w:val="none" w:sz="0" w:space="0" w:color="auto"/>
            <w:right w:val="none" w:sz="0" w:space="0" w:color="auto"/>
          </w:divBdr>
        </w:div>
        <w:div w:id="1347173044">
          <w:marLeft w:val="567"/>
          <w:marRight w:val="0"/>
          <w:marTop w:val="60"/>
          <w:marBottom w:val="0"/>
          <w:divBdr>
            <w:top w:val="none" w:sz="0" w:space="0" w:color="auto"/>
            <w:left w:val="none" w:sz="0" w:space="0" w:color="auto"/>
            <w:bottom w:val="none" w:sz="0" w:space="0" w:color="auto"/>
            <w:right w:val="none" w:sz="0" w:space="0" w:color="auto"/>
          </w:divBdr>
        </w:div>
        <w:div w:id="635449903">
          <w:marLeft w:val="0"/>
          <w:marRight w:val="0"/>
          <w:marTop w:val="120"/>
          <w:marBottom w:val="0"/>
          <w:divBdr>
            <w:top w:val="none" w:sz="0" w:space="0" w:color="auto"/>
            <w:left w:val="none" w:sz="0" w:space="0" w:color="auto"/>
            <w:bottom w:val="none" w:sz="0" w:space="0" w:color="auto"/>
            <w:right w:val="none" w:sz="0" w:space="0" w:color="auto"/>
          </w:divBdr>
        </w:div>
        <w:div w:id="1391416438">
          <w:marLeft w:val="567"/>
          <w:marRight w:val="0"/>
          <w:marTop w:val="60"/>
          <w:marBottom w:val="0"/>
          <w:divBdr>
            <w:top w:val="none" w:sz="0" w:space="0" w:color="auto"/>
            <w:left w:val="none" w:sz="0" w:space="0" w:color="auto"/>
            <w:bottom w:val="none" w:sz="0" w:space="0" w:color="auto"/>
            <w:right w:val="none" w:sz="0" w:space="0" w:color="auto"/>
          </w:divBdr>
        </w:div>
        <w:div w:id="1385175648">
          <w:marLeft w:val="0"/>
          <w:marRight w:val="0"/>
          <w:marTop w:val="240"/>
          <w:marBottom w:val="24"/>
          <w:divBdr>
            <w:top w:val="single" w:sz="8" w:space="2" w:color="808080"/>
            <w:left w:val="none" w:sz="0" w:space="0" w:color="auto"/>
            <w:bottom w:val="none" w:sz="0" w:space="0" w:color="auto"/>
            <w:right w:val="none" w:sz="0" w:space="0" w:color="auto"/>
          </w:divBdr>
        </w:div>
        <w:div w:id="1584483679">
          <w:marLeft w:val="0"/>
          <w:marRight w:val="0"/>
          <w:marTop w:val="120"/>
          <w:marBottom w:val="0"/>
          <w:divBdr>
            <w:top w:val="none" w:sz="0" w:space="0" w:color="auto"/>
            <w:left w:val="none" w:sz="0" w:space="0" w:color="auto"/>
            <w:bottom w:val="none" w:sz="0" w:space="0" w:color="auto"/>
            <w:right w:val="none" w:sz="0" w:space="0" w:color="auto"/>
          </w:divBdr>
        </w:div>
        <w:div w:id="1497065396">
          <w:marLeft w:val="567"/>
          <w:marRight w:val="0"/>
          <w:marTop w:val="60"/>
          <w:marBottom w:val="0"/>
          <w:divBdr>
            <w:top w:val="none" w:sz="0" w:space="0" w:color="auto"/>
            <w:left w:val="none" w:sz="0" w:space="0" w:color="auto"/>
            <w:bottom w:val="none" w:sz="0" w:space="0" w:color="auto"/>
            <w:right w:val="none" w:sz="0" w:space="0" w:color="auto"/>
          </w:divBdr>
        </w:div>
        <w:div w:id="186718364">
          <w:marLeft w:val="0"/>
          <w:marRight w:val="0"/>
          <w:marTop w:val="120"/>
          <w:marBottom w:val="0"/>
          <w:divBdr>
            <w:top w:val="none" w:sz="0" w:space="0" w:color="auto"/>
            <w:left w:val="none" w:sz="0" w:space="0" w:color="auto"/>
            <w:bottom w:val="none" w:sz="0" w:space="0" w:color="auto"/>
            <w:right w:val="none" w:sz="0" w:space="0" w:color="auto"/>
          </w:divBdr>
        </w:div>
        <w:div w:id="703213515">
          <w:marLeft w:val="0"/>
          <w:marRight w:val="0"/>
          <w:marTop w:val="120"/>
          <w:marBottom w:val="0"/>
          <w:divBdr>
            <w:top w:val="none" w:sz="0" w:space="0" w:color="auto"/>
            <w:left w:val="none" w:sz="0" w:space="0" w:color="auto"/>
            <w:bottom w:val="none" w:sz="0" w:space="0" w:color="auto"/>
            <w:right w:val="none" w:sz="0" w:space="0" w:color="auto"/>
          </w:divBdr>
        </w:div>
        <w:div w:id="322973053">
          <w:marLeft w:val="0"/>
          <w:marRight w:val="0"/>
          <w:marTop w:val="120"/>
          <w:marBottom w:val="0"/>
          <w:divBdr>
            <w:top w:val="none" w:sz="0" w:space="0" w:color="auto"/>
            <w:left w:val="none" w:sz="0" w:space="0" w:color="auto"/>
            <w:bottom w:val="none" w:sz="0" w:space="0" w:color="auto"/>
            <w:right w:val="none" w:sz="0" w:space="0" w:color="auto"/>
          </w:divBdr>
        </w:div>
        <w:div w:id="698311776">
          <w:marLeft w:val="0"/>
          <w:marRight w:val="0"/>
          <w:marTop w:val="240"/>
          <w:marBottom w:val="24"/>
          <w:divBdr>
            <w:top w:val="single" w:sz="8" w:space="2" w:color="808080"/>
            <w:left w:val="none" w:sz="0" w:space="0" w:color="auto"/>
            <w:bottom w:val="none" w:sz="0" w:space="0" w:color="auto"/>
            <w:right w:val="none" w:sz="0" w:space="0" w:color="auto"/>
          </w:divBdr>
        </w:div>
        <w:div w:id="1603338291">
          <w:marLeft w:val="0"/>
          <w:marRight w:val="0"/>
          <w:marTop w:val="120"/>
          <w:marBottom w:val="0"/>
          <w:divBdr>
            <w:top w:val="none" w:sz="0" w:space="0" w:color="auto"/>
            <w:left w:val="none" w:sz="0" w:space="0" w:color="auto"/>
            <w:bottom w:val="none" w:sz="0" w:space="0" w:color="auto"/>
            <w:right w:val="none" w:sz="0" w:space="0" w:color="auto"/>
          </w:divBdr>
        </w:div>
      </w:divsChild>
    </w:div>
    <w:div w:id="1344631083">
      <w:bodyDiv w:val="1"/>
      <w:marLeft w:val="0"/>
      <w:marRight w:val="0"/>
      <w:marTop w:val="0"/>
      <w:marBottom w:val="0"/>
      <w:divBdr>
        <w:top w:val="none" w:sz="0" w:space="0" w:color="auto"/>
        <w:left w:val="none" w:sz="0" w:space="0" w:color="auto"/>
        <w:bottom w:val="none" w:sz="0" w:space="0" w:color="auto"/>
        <w:right w:val="none" w:sz="0" w:space="0" w:color="auto"/>
      </w:divBdr>
      <w:divsChild>
        <w:div w:id="147332520">
          <w:marLeft w:val="0"/>
          <w:marRight w:val="0"/>
          <w:marTop w:val="0"/>
          <w:marBottom w:val="0"/>
          <w:divBdr>
            <w:top w:val="none" w:sz="0" w:space="0" w:color="auto"/>
            <w:left w:val="none" w:sz="0" w:space="0" w:color="auto"/>
            <w:bottom w:val="none" w:sz="0" w:space="0" w:color="auto"/>
            <w:right w:val="none" w:sz="0" w:space="0" w:color="auto"/>
          </w:divBdr>
          <w:divsChild>
            <w:div w:id="432241576">
              <w:marLeft w:val="0"/>
              <w:marRight w:val="0"/>
              <w:marTop w:val="0"/>
              <w:marBottom w:val="0"/>
              <w:divBdr>
                <w:top w:val="none" w:sz="0" w:space="0" w:color="auto"/>
                <w:left w:val="none" w:sz="0" w:space="0" w:color="auto"/>
                <w:bottom w:val="none" w:sz="0" w:space="0" w:color="auto"/>
                <w:right w:val="none" w:sz="0" w:space="0" w:color="auto"/>
              </w:divBdr>
              <w:divsChild>
                <w:div w:id="415979123">
                  <w:marLeft w:val="0"/>
                  <w:marRight w:val="0"/>
                  <w:marTop w:val="0"/>
                  <w:marBottom w:val="0"/>
                  <w:divBdr>
                    <w:top w:val="none" w:sz="0" w:space="0" w:color="auto"/>
                    <w:left w:val="none" w:sz="0" w:space="0" w:color="auto"/>
                    <w:bottom w:val="none" w:sz="0" w:space="0" w:color="auto"/>
                    <w:right w:val="none" w:sz="0" w:space="0" w:color="auto"/>
                  </w:divBdr>
                  <w:divsChild>
                    <w:div w:id="1323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4668">
      <w:bodyDiv w:val="1"/>
      <w:marLeft w:val="0"/>
      <w:marRight w:val="0"/>
      <w:marTop w:val="0"/>
      <w:marBottom w:val="0"/>
      <w:divBdr>
        <w:top w:val="none" w:sz="0" w:space="0" w:color="auto"/>
        <w:left w:val="none" w:sz="0" w:space="0" w:color="auto"/>
        <w:bottom w:val="none" w:sz="0" w:space="0" w:color="auto"/>
        <w:right w:val="none" w:sz="0" w:space="0" w:color="auto"/>
      </w:divBdr>
      <w:divsChild>
        <w:div w:id="833300165">
          <w:marLeft w:val="0"/>
          <w:marRight w:val="0"/>
          <w:marTop w:val="120"/>
          <w:marBottom w:val="0"/>
          <w:divBdr>
            <w:top w:val="none" w:sz="0" w:space="0" w:color="auto"/>
            <w:left w:val="none" w:sz="0" w:space="0" w:color="auto"/>
            <w:bottom w:val="none" w:sz="0" w:space="0" w:color="auto"/>
            <w:right w:val="none" w:sz="0" w:space="0" w:color="auto"/>
          </w:divBdr>
        </w:div>
        <w:div w:id="2017420663">
          <w:marLeft w:val="0"/>
          <w:marRight w:val="0"/>
          <w:marTop w:val="120"/>
          <w:marBottom w:val="0"/>
          <w:divBdr>
            <w:top w:val="none" w:sz="0" w:space="0" w:color="auto"/>
            <w:left w:val="none" w:sz="0" w:space="0" w:color="auto"/>
            <w:bottom w:val="none" w:sz="0" w:space="0" w:color="auto"/>
            <w:right w:val="none" w:sz="0" w:space="0" w:color="auto"/>
          </w:divBdr>
        </w:div>
        <w:div w:id="533427282">
          <w:marLeft w:val="0"/>
          <w:marRight w:val="0"/>
          <w:marTop w:val="120"/>
          <w:marBottom w:val="0"/>
          <w:divBdr>
            <w:top w:val="none" w:sz="0" w:space="0" w:color="auto"/>
            <w:left w:val="none" w:sz="0" w:space="0" w:color="auto"/>
            <w:bottom w:val="none" w:sz="0" w:space="0" w:color="auto"/>
            <w:right w:val="none" w:sz="0" w:space="0" w:color="auto"/>
          </w:divBdr>
        </w:div>
        <w:div w:id="665598272">
          <w:marLeft w:val="0"/>
          <w:marRight w:val="0"/>
          <w:marTop w:val="120"/>
          <w:marBottom w:val="0"/>
          <w:divBdr>
            <w:top w:val="none" w:sz="0" w:space="0" w:color="auto"/>
            <w:left w:val="none" w:sz="0" w:space="0" w:color="auto"/>
            <w:bottom w:val="none" w:sz="0" w:space="0" w:color="auto"/>
            <w:right w:val="none" w:sz="0" w:space="0" w:color="auto"/>
          </w:divBdr>
        </w:div>
      </w:divsChild>
    </w:div>
    <w:div w:id="1990789978">
      <w:bodyDiv w:val="1"/>
      <w:marLeft w:val="0"/>
      <w:marRight w:val="0"/>
      <w:marTop w:val="0"/>
      <w:marBottom w:val="0"/>
      <w:divBdr>
        <w:top w:val="none" w:sz="0" w:space="0" w:color="auto"/>
        <w:left w:val="none" w:sz="0" w:space="0" w:color="auto"/>
        <w:bottom w:val="none" w:sz="0" w:space="0" w:color="auto"/>
        <w:right w:val="none" w:sz="0" w:space="0" w:color="auto"/>
      </w:divBdr>
      <w:divsChild>
        <w:div w:id="625353896">
          <w:marLeft w:val="0"/>
          <w:marRight w:val="0"/>
          <w:marTop w:val="120"/>
          <w:marBottom w:val="0"/>
          <w:divBdr>
            <w:top w:val="none" w:sz="0" w:space="0" w:color="auto"/>
            <w:left w:val="none" w:sz="0" w:space="0" w:color="auto"/>
            <w:bottom w:val="none" w:sz="0" w:space="0" w:color="auto"/>
            <w:right w:val="none" w:sz="0" w:space="0" w:color="auto"/>
          </w:divBdr>
        </w:div>
        <w:div w:id="1257012416">
          <w:marLeft w:val="0"/>
          <w:marRight w:val="0"/>
          <w:marTop w:val="120"/>
          <w:marBottom w:val="0"/>
          <w:divBdr>
            <w:top w:val="none" w:sz="0" w:space="0" w:color="auto"/>
            <w:left w:val="none" w:sz="0" w:space="0" w:color="auto"/>
            <w:bottom w:val="none" w:sz="0" w:space="0" w:color="auto"/>
            <w:right w:val="none" w:sz="0" w:space="0" w:color="auto"/>
          </w:divBdr>
        </w:div>
      </w:divsChild>
    </w:div>
    <w:div w:id="2134127353">
      <w:bodyDiv w:val="1"/>
      <w:marLeft w:val="0"/>
      <w:marRight w:val="0"/>
      <w:marTop w:val="0"/>
      <w:marBottom w:val="0"/>
      <w:divBdr>
        <w:top w:val="none" w:sz="0" w:space="0" w:color="auto"/>
        <w:left w:val="none" w:sz="0" w:space="0" w:color="auto"/>
        <w:bottom w:val="none" w:sz="0" w:space="0" w:color="auto"/>
        <w:right w:val="none" w:sz="0" w:space="0" w:color="auto"/>
      </w:divBdr>
      <w:divsChild>
        <w:div w:id="232013051">
          <w:marLeft w:val="0"/>
          <w:marRight w:val="0"/>
          <w:marTop w:val="120"/>
          <w:marBottom w:val="0"/>
          <w:divBdr>
            <w:top w:val="none" w:sz="0" w:space="0" w:color="auto"/>
            <w:left w:val="none" w:sz="0" w:space="0" w:color="auto"/>
            <w:bottom w:val="none" w:sz="0" w:space="0" w:color="auto"/>
            <w:right w:val="none" w:sz="0" w:space="0" w:color="auto"/>
          </w:divBdr>
        </w:div>
        <w:div w:id="19027146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0126294'%5D&amp;xhitlist_md=target-id=0-0-0-537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051217'%5D&amp;xhitlist_md=target-id=0-0-0-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8A4E-E78F-4B12-84F2-D67D22AAAB60}">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6C1739D6-F281-4948-981A-0CE9E5FF6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D3D27-0BF5-4EA0-BD42-9C1D787A409B}">
  <ds:schemaRefs>
    <ds:schemaRef ds:uri="http://schemas.microsoft.com/sharepoint/v3/contenttype/forms"/>
  </ds:schemaRefs>
</ds:datastoreItem>
</file>

<file path=customXml/itemProps4.xml><?xml version="1.0" encoding="utf-8"?>
<ds:datastoreItem xmlns:ds="http://schemas.openxmlformats.org/officeDocument/2006/customXml" ds:itemID="{69EBD8C8-E31E-4F40-9564-3E33E636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Holderness</dc:creator>
  <cp:keywords/>
  <dc:description/>
  <cp:lastModifiedBy>Mary Bruce</cp:lastModifiedBy>
  <cp:revision>11</cp:revision>
  <cp:lastPrinted>2024-01-30T09:42:00Z</cp:lastPrinted>
  <dcterms:created xsi:type="dcterms:W3CDTF">2024-02-26T14:00:00Z</dcterms:created>
  <dcterms:modified xsi:type="dcterms:W3CDTF">2024-02-28T09:47:00Z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