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04545" w14:textId="4ED46E9A" w:rsidR="009D65FD" w:rsidRPr="00DF5737" w:rsidRDefault="009D65FD" w:rsidP="009D65FD">
      <w:pPr>
        <w:spacing w:after="58" w:line="259" w:lineRule="auto"/>
        <w:rPr>
          <w:rFonts w:ascii="Times New Roman" w:eastAsia="Times New Roman" w:hAnsi="Times New Roman" w:cs="Times New Roman"/>
          <w:color w:val="000000"/>
          <w:sz w:val="24"/>
          <w:szCs w:val="24"/>
          <w:lang w:val="en-GB"/>
        </w:rPr>
      </w:pPr>
      <w:bookmarkStart w:id="0" w:name="_GoBack"/>
      <w:bookmarkEnd w:id="0"/>
      <w:r w:rsidRPr="00DF5737">
        <w:rPr>
          <w:rFonts w:ascii="Times New Roman" w:eastAsia="Times New Roman" w:hAnsi="Times New Roman" w:cs="Times New Roman"/>
          <w:b/>
          <w:noProof/>
          <w:color w:val="000000"/>
          <w:sz w:val="24"/>
          <w:szCs w:val="24"/>
          <w:lang w:eastAsia="en-ZA"/>
        </w:rPr>
        <w:drawing>
          <wp:anchor distT="0" distB="0" distL="114300" distR="114300" simplePos="0" relativeHeight="251659264" behindDoc="1" locked="0" layoutInCell="1" allowOverlap="1" wp14:anchorId="4E498602" wp14:editId="417042CC">
            <wp:simplePos x="0" y="0"/>
            <wp:positionH relativeFrom="margin">
              <wp:align>center</wp:align>
            </wp:positionH>
            <wp:positionV relativeFrom="paragraph">
              <wp:posOffset>8890</wp:posOffset>
            </wp:positionV>
            <wp:extent cx="1219200" cy="1228725"/>
            <wp:effectExtent l="0" t="0" r="0" b="9525"/>
            <wp:wrapNone/>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E711D" w14:textId="46A3DD6A" w:rsidR="009D65FD" w:rsidRPr="00DF5737" w:rsidRDefault="009D65FD" w:rsidP="009D65FD">
      <w:pPr>
        <w:spacing w:after="222" w:line="269" w:lineRule="auto"/>
        <w:ind w:right="158"/>
        <w:rPr>
          <w:rFonts w:ascii="Times New Roman" w:eastAsia="Times New Roman" w:hAnsi="Times New Roman" w:cs="Times New Roman"/>
          <w:color w:val="000000"/>
          <w:sz w:val="24"/>
          <w:szCs w:val="24"/>
          <w:lang w:val="en-GB"/>
        </w:rPr>
      </w:pPr>
    </w:p>
    <w:p w14:paraId="5856218D" w14:textId="177212B0" w:rsidR="009D65FD" w:rsidRPr="00DF5737" w:rsidRDefault="009D65FD" w:rsidP="009D65FD">
      <w:pPr>
        <w:spacing w:after="222" w:line="269" w:lineRule="auto"/>
        <w:ind w:right="158"/>
        <w:rPr>
          <w:rFonts w:ascii="Times New Roman" w:eastAsia="Times New Roman" w:hAnsi="Times New Roman" w:cs="Times New Roman"/>
          <w:color w:val="000000"/>
          <w:sz w:val="24"/>
          <w:szCs w:val="24"/>
          <w:lang w:val="en-GB"/>
        </w:rPr>
      </w:pPr>
    </w:p>
    <w:p w14:paraId="7B520B04" w14:textId="77777777" w:rsidR="009D65FD" w:rsidRPr="00DF5737" w:rsidRDefault="009D65FD" w:rsidP="009D65FD">
      <w:pPr>
        <w:spacing w:after="222" w:line="269" w:lineRule="auto"/>
        <w:ind w:right="158"/>
        <w:jc w:val="both"/>
        <w:rPr>
          <w:rFonts w:ascii="Times New Roman" w:eastAsia="Times New Roman" w:hAnsi="Times New Roman" w:cs="Times New Roman"/>
          <w:color w:val="000000"/>
          <w:sz w:val="24"/>
          <w:szCs w:val="24"/>
          <w:lang w:val="en-GB"/>
        </w:rPr>
      </w:pPr>
    </w:p>
    <w:p w14:paraId="14575106" w14:textId="77777777" w:rsidR="009D65FD" w:rsidRPr="00DF5737" w:rsidRDefault="009D65FD" w:rsidP="009D65FD">
      <w:pPr>
        <w:spacing w:after="222" w:line="269" w:lineRule="auto"/>
        <w:ind w:right="158"/>
        <w:jc w:val="both"/>
        <w:rPr>
          <w:rFonts w:ascii="Times New Roman" w:eastAsia="Times New Roman" w:hAnsi="Times New Roman" w:cs="Times New Roman"/>
          <w:color w:val="000000"/>
          <w:sz w:val="24"/>
          <w:szCs w:val="24"/>
          <w:lang w:val="en-GB"/>
        </w:rPr>
      </w:pPr>
    </w:p>
    <w:p w14:paraId="157D8EC5" w14:textId="77777777" w:rsidR="009D65FD" w:rsidRPr="00DF5737" w:rsidRDefault="009D65FD" w:rsidP="009D65FD">
      <w:pPr>
        <w:spacing w:after="222" w:line="269" w:lineRule="auto"/>
        <w:ind w:left="-90" w:right="158"/>
        <w:jc w:val="center"/>
        <w:rPr>
          <w:rFonts w:ascii="Times New Roman" w:eastAsia="Times New Roman" w:hAnsi="Times New Roman" w:cs="Times New Roman"/>
          <w:color w:val="000000"/>
          <w:sz w:val="20"/>
          <w:szCs w:val="20"/>
          <w:lang w:val="en-GB"/>
        </w:rPr>
      </w:pPr>
      <w:r w:rsidRPr="00DF5737">
        <w:rPr>
          <w:rFonts w:ascii="Times New Roman" w:eastAsia="Times New Roman" w:hAnsi="Times New Roman" w:cs="Times New Roman"/>
          <w:color w:val="000000"/>
          <w:sz w:val="20"/>
          <w:szCs w:val="20"/>
          <w:lang w:val="en-GB"/>
        </w:rPr>
        <w:t>Republic of South Africa</w:t>
      </w:r>
    </w:p>
    <w:p w14:paraId="0CDAC7DA" w14:textId="77777777" w:rsidR="009D65FD" w:rsidRPr="00DF5737" w:rsidRDefault="009D65FD" w:rsidP="00897435">
      <w:pPr>
        <w:spacing w:after="0" w:line="265" w:lineRule="auto"/>
        <w:jc w:val="center"/>
        <w:rPr>
          <w:rFonts w:ascii="Times New Roman" w:eastAsia="Times New Roman" w:hAnsi="Times New Roman" w:cs="Times New Roman"/>
          <w:color w:val="000000"/>
          <w:sz w:val="24"/>
          <w:szCs w:val="24"/>
          <w:lang w:val="en-GB"/>
        </w:rPr>
      </w:pPr>
      <w:r w:rsidRPr="00DF5737">
        <w:rPr>
          <w:rFonts w:ascii="Times New Roman" w:eastAsia="Times New Roman" w:hAnsi="Times New Roman" w:cs="Times New Roman"/>
          <w:color w:val="000000"/>
          <w:sz w:val="24"/>
          <w:szCs w:val="24"/>
          <w:lang w:val="en-GB"/>
        </w:rPr>
        <w:t>IN THE HIGH COURT OF SOUTH AFRICA</w:t>
      </w:r>
    </w:p>
    <w:p w14:paraId="4031B715" w14:textId="77777777" w:rsidR="009D65FD" w:rsidRPr="00DF5737" w:rsidRDefault="009D65FD" w:rsidP="00897435">
      <w:pPr>
        <w:spacing w:after="477" w:line="265" w:lineRule="auto"/>
        <w:jc w:val="center"/>
        <w:rPr>
          <w:rFonts w:ascii="Times New Roman" w:eastAsia="Times New Roman" w:hAnsi="Times New Roman" w:cs="Times New Roman"/>
          <w:color w:val="000000"/>
          <w:sz w:val="24"/>
          <w:szCs w:val="24"/>
          <w:lang w:val="en-GB"/>
        </w:rPr>
      </w:pPr>
      <w:r w:rsidRPr="00DF5737">
        <w:rPr>
          <w:rFonts w:ascii="Times New Roman" w:eastAsia="Times New Roman" w:hAnsi="Times New Roman" w:cs="Times New Roman"/>
          <w:color w:val="000000"/>
          <w:sz w:val="24"/>
          <w:szCs w:val="24"/>
          <w:lang w:val="en-GB"/>
        </w:rPr>
        <w:t>(WESTERN CAPE DIVISION, CAPE TOWN)</w:t>
      </w:r>
    </w:p>
    <w:p w14:paraId="7F11BD50" w14:textId="1F01EF24" w:rsidR="009D65FD" w:rsidRPr="00DF5737" w:rsidRDefault="00CA38D5" w:rsidP="00F10EE3">
      <w:pPr>
        <w:spacing w:after="0" w:line="240" w:lineRule="auto"/>
        <w:ind w:left="2160" w:firstLine="720"/>
        <w:rPr>
          <w:rFonts w:ascii="Times New Roman" w:hAnsi="Times New Roman" w:cs="Times New Roman"/>
          <w:lang w:val="en-GB"/>
        </w:rPr>
      </w:pPr>
      <w:r w:rsidRPr="00DF5737">
        <w:rPr>
          <w:rFonts w:ascii="Times New Roman" w:hAnsi="Times New Roman" w:cs="Times New Roman"/>
          <w:lang w:val="en-GB"/>
        </w:rPr>
        <w:t xml:space="preserve">Before: </w:t>
      </w:r>
      <w:r w:rsidR="002335C7">
        <w:rPr>
          <w:rFonts w:ascii="Times New Roman" w:hAnsi="Times New Roman" w:cs="Times New Roman"/>
          <w:lang w:val="en-GB"/>
        </w:rPr>
        <w:t xml:space="preserve"> </w:t>
      </w:r>
      <w:r w:rsidRPr="00DF5737">
        <w:rPr>
          <w:rFonts w:ascii="Times New Roman" w:hAnsi="Times New Roman" w:cs="Times New Roman"/>
          <w:lang w:val="en-GB"/>
        </w:rPr>
        <w:t>Acting Justi</w:t>
      </w:r>
      <w:r w:rsidR="00F10EE3">
        <w:rPr>
          <w:rFonts w:ascii="Times New Roman" w:hAnsi="Times New Roman" w:cs="Times New Roman"/>
          <w:lang w:val="en-GB"/>
        </w:rPr>
        <w:t xml:space="preserve">ce </w:t>
      </w:r>
      <w:r w:rsidR="00A32BB9">
        <w:rPr>
          <w:rFonts w:ascii="Times New Roman" w:hAnsi="Times New Roman" w:cs="Times New Roman"/>
          <w:lang w:val="en-GB"/>
        </w:rPr>
        <w:t>Cockrell</w:t>
      </w:r>
    </w:p>
    <w:p w14:paraId="69326EC0" w14:textId="0679FFD5" w:rsidR="00CA38D5" w:rsidRPr="00DF5737" w:rsidRDefault="00CA38D5" w:rsidP="00F10EE3">
      <w:pPr>
        <w:spacing w:after="0" w:line="240" w:lineRule="auto"/>
        <w:ind w:left="2160" w:firstLine="720"/>
        <w:rPr>
          <w:rFonts w:ascii="Times New Roman" w:hAnsi="Times New Roman" w:cs="Times New Roman"/>
          <w:lang w:val="en-GB"/>
        </w:rPr>
      </w:pPr>
      <w:r w:rsidRPr="00DF5737">
        <w:rPr>
          <w:rFonts w:ascii="Times New Roman" w:hAnsi="Times New Roman" w:cs="Times New Roman"/>
          <w:lang w:val="en-GB"/>
        </w:rPr>
        <w:t xml:space="preserve">Date of hearing:  </w:t>
      </w:r>
      <w:r w:rsidR="00C40DCA" w:rsidRPr="00DF5737">
        <w:rPr>
          <w:rFonts w:ascii="Times New Roman" w:hAnsi="Times New Roman" w:cs="Times New Roman"/>
          <w:lang w:val="en-GB"/>
        </w:rPr>
        <w:t> </w:t>
      </w:r>
      <w:r w:rsidR="006D6494">
        <w:rPr>
          <w:rFonts w:ascii="Times New Roman" w:hAnsi="Times New Roman" w:cs="Times New Roman"/>
          <w:lang w:val="en-GB"/>
        </w:rPr>
        <w:t>22</w:t>
      </w:r>
      <w:r w:rsidR="00F144CC">
        <w:rPr>
          <w:rFonts w:ascii="Times New Roman" w:hAnsi="Times New Roman" w:cs="Times New Roman"/>
          <w:lang w:val="en-GB"/>
        </w:rPr>
        <w:t xml:space="preserve"> January </w:t>
      </w:r>
      <w:r w:rsidRPr="00DF5737">
        <w:rPr>
          <w:rFonts w:ascii="Times New Roman" w:hAnsi="Times New Roman" w:cs="Times New Roman"/>
          <w:lang w:val="en-GB"/>
        </w:rPr>
        <w:t>202</w:t>
      </w:r>
      <w:r w:rsidR="00F10EE3">
        <w:rPr>
          <w:rFonts w:ascii="Times New Roman" w:hAnsi="Times New Roman" w:cs="Times New Roman"/>
          <w:lang w:val="en-GB"/>
        </w:rPr>
        <w:t>4</w:t>
      </w:r>
    </w:p>
    <w:p w14:paraId="16BFF9B5" w14:textId="5CFF20B6" w:rsidR="00CA38D5" w:rsidRPr="00DF5737" w:rsidRDefault="00CA38D5" w:rsidP="008168B1">
      <w:pPr>
        <w:spacing w:after="0" w:line="240" w:lineRule="auto"/>
        <w:ind w:left="2160" w:firstLine="720"/>
        <w:rPr>
          <w:rFonts w:ascii="Times New Roman" w:hAnsi="Times New Roman" w:cs="Times New Roman"/>
          <w:sz w:val="24"/>
          <w:szCs w:val="24"/>
          <w:lang w:val="en-GB"/>
        </w:rPr>
      </w:pPr>
      <w:r w:rsidRPr="00DF5737">
        <w:rPr>
          <w:rFonts w:ascii="Times New Roman" w:hAnsi="Times New Roman" w:cs="Times New Roman"/>
          <w:lang w:val="en-GB"/>
        </w:rPr>
        <w:t xml:space="preserve">Date of judgment: </w:t>
      </w:r>
      <w:r w:rsidR="002335C7">
        <w:rPr>
          <w:rFonts w:ascii="Times New Roman" w:hAnsi="Times New Roman" w:cs="Times New Roman"/>
          <w:lang w:val="en-GB"/>
        </w:rPr>
        <w:t xml:space="preserve"> </w:t>
      </w:r>
      <w:r w:rsidR="00A927E6">
        <w:rPr>
          <w:rFonts w:ascii="Times New Roman" w:hAnsi="Times New Roman" w:cs="Times New Roman"/>
          <w:lang w:val="en-GB"/>
        </w:rPr>
        <w:t>26</w:t>
      </w:r>
      <w:r w:rsidR="00BD57F6">
        <w:rPr>
          <w:rFonts w:ascii="Times New Roman" w:hAnsi="Times New Roman" w:cs="Times New Roman"/>
          <w:lang w:val="en-GB"/>
        </w:rPr>
        <w:t xml:space="preserve"> </w:t>
      </w:r>
      <w:r w:rsidR="00625859">
        <w:rPr>
          <w:rFonts w:ascii="Times New Roman" w:hAnsi="Times New Roman" w:cs="Times New Roman"/>
          <w:lang w:val="en-GB"/>
        </w:rPr>
        <w:t xml:space="preserve">January </w:t>
      </w:r>
      <w:r w:rsidR="00C40DCA" w:rsidRPr="00DF5737">
        <w:rPr>
          <w:rFonts w:ascii="Times New Roman" w:hAnsi="Times New Roman" w:cs="Times New Roman"/>
          <w:lang w:val="en-GB"/>
        </w:rPr>
        <w:t>202</w:t>
      </w:r>
      <w:r w:rsidR="00F10EE3">
        <w:rPr>
          <w:rFonts w:ascii="Times New Roman" w:hAnsi="Times New Roman" w:cs="Times New Roman"/>
          <w:lang w:val="en-GB"/>
        </w:rPr>
        <w:t>4</w:t>
      </w:r>
    </w:p>
    <w:p w14:paraId="0B5457D4" w14:textId="77777777" w:rsidR="009D65FD" w:rsidRPr="00DF5737" w:rsidRDefault="009D65FD" w:rsidP="009D65FD">
      <w:pPr>
        <w:jc w:val="center"/>
        <w:rPr>
          <w:rFonts w:ascii="Times New Roman" w:hAnsi="Times New Roman" w:cs="Times New Roman"/>
          <w:sz w:val="24"/>
          <w:szCs w:val="24"/>
          <w:lang w:val="en-GB"/>
        </w:rPr>
      </w:pPr>
    </w:p>
    <w:p w14:paraId="7D036D4D" w14:textId="0F9A5974" w:rsidR="00272E20" w:rsidRPr="00DF5737" w:rsidRDefault="00272E20" w:rsidP="00272E20">
      <w:pPr>
        <w:jc w:val="right"/>
        <w:rPr>
          <w:rFonts w:ascii="Times New Roman" w:hAnsi="Times New Roman" w:cs="Times New Roman"/>
          <w:bCs/>
          <w:sz w:val="24"/>
          <w:szCs w:val="24"/>
          <w:lang w:val="en-GB"/>
        </w:rPr>
      </w:pPr>
      <w:r w:rsidRPr="00DF5737">
        <w:rPr>
          <w:rFonts w:ascii="Times New Roman" w:hAnsi="Times New Roman" w:cs="Times New Roman"/>
          <w:sz w:val="24"/>
          <w:szCs w:val="24"/>
          <w:lang w:val="en-GB"/>
        </w:rPr>
        <w:t xml:space="preserve">Case No: </w:t>
      </w:r>
      <w:r w:rsidR="0005193F">
        <w:rPr>
          <w:rFonts w:ascii="Times New Roman" w:hAnsi="Times New Roman" w:cs="Times New Roman"/>
          <w:sz w:val="24"/>
          <w:szCs w:val="24"/>
          <w:lang w:val="en-GB"/>
        </w:rPr>
        <w:t xml:space="preserve"> </w:t>
      </w:r>
      <w:r w:rsidR="00F144CC">
        <w:rPr>
          <w:rFonts w:ascii="Times New Roman" w:hAnsi="Times New Roman" w:cs="Times New Roman"/>
          <w:sz w:val="24"/>
          <w:szCs w:val="24"/>
          <w:lang w:val="en-GB"/>
        </w:rPr>
        <w:t>6939/22</w:t>
      </w:r>
    </w:p>
    <w:p w14:paraId="078517A4" w14:textId="77777777" w:rsidR="00272E20" w:rsidRDefault="00272E20" w:rsidP="00E403FD">
      <w:pPr>
        <w:widowControl w:val="0"/>
        <w:rPr>
          <w:rFonts w:ascii="Times New Roman" w:hAnsi="Times New Roman" w:cs="Times New Roman"/>
          <w:snapToGrid w:val="0"/>
          <w:sz w:val="24"/>
          <w:szCs w:val="24"/>
          <w:lang w:val="en-GB"/>
        </w:rPr>
      </w:pPr>
    </w:p>
    <w:p w14:paraId="684F22A0" w14:textId="77777777" w:rsidR="00460B6E" w:rsidRPr="00DF5737" w:rsidRDefault="00460B6E" w:rsidP="00E403FD">
      <w:pPr>
        <w:widowControl w:val="0"/>
        <w:rPr>
          <w:rFonts w:ascii="Times New Roman" w:hAnsi="Times New Roman" w:cs="Times New Roman"/>
          <w:snapToGrid w:val="0"/>
          <w:sz w:val="24"/>
          <w:szCs w:val="24"/>
          <w:lang w:val="en-GB"/>
        </w:rPr>
      </w:pPr>
    </w:p>
    <w:p w14:paraId="6DED058E" w14:textId="19F53BA3" w:rsidR="002335C7" w:rsidRDefault="00F144CC" w:rsidP="00C40DCA">
      <w:pPr>
        <w:tabs>
          <w:tab w:val="right" w:pos="9072"/>
        </w:tabs>
        <w:suppressAutoHyphens/>
        <w:spacing w:after="0" w:line="240" w:lineRule="atLeast"/>
        <w:rPr>
          <w:rFonts w:ascii="Times New Roman" w:hAnsi="Times New Roman" w:cs="Times New Roman"/>
          <w:b/>
          <w:sz w:val="24"/>
          <w:szCs w:val="24"/>
          <w:lang w:val="en-GB"/>
        </w:rPr>
      </w:pPr>
      <w:r>
        <w:rPr>
          <w:rFonts w:ascii="Times New Roman" w:hAnsi="Times New Roman" w:cs="Times New Roman"/>
          <w:b/>
          <w:sz w:val="24"/>
          <w:szCs w:val="24"/>
          <w:lang w:val="en-GB"/>
        </w:rPr>
        <w:t>THE TRUSTEES</w:t>
      </w:r>
      <w:r w:rsidR="00C90213">
        <w:rPr>
          <w:rFonts w:ascii="Times New Roman" w:hAnsi="Times New Roman" w:cs="Times New Roman"/>
          <w:b/>
          <w:sz w:val="24"/>
          <w:szCs w:val="24"/>
          <w:lang w:val="en-GB"/>
        </w:rPr>
        <w:t xml:space="preserve"> FOR THE TIME BEING OF THE HUMANE</w:t>
      </w:r>
    </w:p>
    <w:p w14:paraId="17E89B03" w14:textId="291268C3" w:rsidR="00E403FD" w:rsidRPr="00DF5737" w:rsidRDefault="00C90213" w:rsidP="00C40DCA">
      <w:pPr>
        <w:tabs>
          <w:tab w:val="right" w:pos="9072"/>
        </w:tabs>
        <w:suppressAutoHyphens/>
        <w:spacing w:after="0" w:line="240" w:lineRule="atLeast"/>
        <w:rPr>
          <w:rFonts w:ascii="Times New Roman" w:hAnsi="Times New Roman" w:cs="Times New Roman"/>
          <w:snapToGrid w:val="0"/>
          <w:sz w:val="24"/>
          <w:szCs w:val="24"/>
          <w:lang w:val="en-GB"/>
        </w:rPr>
      </w:pPr>
      <w:r>
        <w:rPr>
          <w:rFonts w:ascii="Times New Roman" w:hAnsi="Times New Roman" w:cs="Times New Roman"/>
          <w:b/>
          <w:sz w:val="24"/>
          <w:szCs w:val="24"/>
          <w:lang w:val="en-GB"/>
        </w:rPr>
        <w:t>SOCIETY INTERNATIONAL – AFRICA TRUST</w:t>
      </w:r>
      <w:r w:rsidR="00C73D38" w:rsidRPr="00DF5737">
        <w:rPr>
          <w:rFonts w:ascii="Times New Roman" w:hAnsi="Times New Roman" w:cs="Times New Roman"/>
          <w:b/>
          <w:snapToGrid w:val="0"/>
          <w:sz w:val="24"/>
          <w:szCs w:val="24"/>
          <w:lang w:val="en-GB"/>
        </w:rPr>
        <w:tab/>
      </w:r>
      <w:r w:rsidRPr="00C90213">
        <w:rPr>
          <w:rFonts w:ascii="Times New Roman" w:hAnsi="Times New Roman" w:cs="Times New Roman"/>
          <w:bCs/>
          <w:snapToGrid w:val="0"/>
          <w:sz w:val="24"/>
          <w:szCs w:val="24"/>
          <w:lang w:val="en-GB"/>
        </w:rPr>
        <w:t>First</w:t>
      </w:r>
      <w:r>
        <w:rPr>
          <w:rFonts w:ascii="Times New Roman" w:hAnsi="Times New Roman" w:cs="Times New Roman"/>
          <w:b/>
          <w:snapToGrid w:val="0"/>
          <w:sz w:val="24"/>
          <w:szCs w:val="24"/>
          <w:lang w:val="en-GB"/>
        </w:rPr>
        <w:t xml:space="preserve"> </w:t>
      </w:r>
      <w:r w:rsidR="00E403FD" w:rsidRPr="00DF5737">
        <w:rPr>
          <w:rFonts w:ascii="Times New Roman" w:hAnsi="Times New Roman" w:cs="Times New Roman"/>
          <w:snapToGrid w:val="0"/>
          <w:sz w:val="24"/>
          <w:szCs w:val="24"/>
          <w:lang w:val="en-GB"/>
        </w:rPr>
        <w:t>Applicant</w:t>
      </w:r>
    </w:p>
    <w:p w14:paraId="064D595E" w14:textId="77777777" w:rsidR="00C90213" w:rsidRPr="00DF5737" w:rsidRDefault="00C90213" w:rsidP="00C90213">
      <w:pPr>
        <w:widowControl w:val="0"/>
        <w:rPr>
          <w:rFonts w:ascii="Times New Roman" w:hAnsi="Times New Roman" w:cs="Times New Roman"/>
          <w:snapToGrid w:val="0"/>
          <w:sz w:val="24"/>
          <w:szCs w:val="24"/>
          <w:lang w:val="en-GB"/>
        </w:rPr>
      </w:pPr>
    </w:p>
    <w:p w14:paraId="62DDA985" w14:textId="3AB8DC9E" w:rsidR="00C90213" w:rsidRPr="00DF5737" w:rsidRDefault="00C90213" w:rsidP="00C90213">
      <w:pPr>
        <w:tabs>
          <w:tab w:val="right" w:pos="9072"/>
        </w:tabs>
        <w:suppressAutoHyphens/>
        <w:spacing w:after="0" w:line="240" w:lineRule="atLeast"/>
        <w:rPr>
          <w:rFonts w:ascii="Times New Roman" w:hAnsi="Times New Roman" w:cs="Times New Roman"/>
          <w:snapToGrid w:val="0"/>
          <w:sz w:val="24"/>
          <w:szCs w:val="24"/>
          <w:lang w:val="en-GB"/>
        </w:rPr>
      </w:pPr>
      <w:r>
        <w:rPr>
          <w:rFonts w:ascii="Times New Roman" w:hAnsi="Times New Roman" w:cs="Times New Roman"/>
          <w:b/>
          <w:sz w:val="24"/>
          <w:szCs w:val="24"/>
          <w:lang w:val="en-GB"/>
        </w:rPr>
        <w:t xml:space="preserve">BERNARD ORSETE </w:t>
      </w:r>
      <w:r w:rsidR="00395C97">
        <w:rPr>
          <w:rFonts w:ascii="Times New Roman" w:hAnsi="Times New Roman" w:cs="Times New Roman"/>
          <w:b/>
          <w:sz w:val="24"/>
          <w:szCs w:val="24"/>
          <w:lang w:val="en-GB"/>
        </w:rPr>
        <w:t>UNTI N.O.</w:t>
      </w:r>
      <w:r w:rsidRPr="00DF5737">
        <w:rPr>
          <w:rFonts w:ascii="Times New Roman" w:hAnsi="Times New Roman" w:cs="Times New Roman"/>
          <w:b/>
          <w:snapToGrid w:val="0"/>
          <w:sz w:val="24"/>
          <w:szCs w:val="24"/>
          <w:lang w:val="en-GB"/>
        </w:rPr>
        <w:tab/>
      </w:r>
      <w:r>
        <w:rPr>
          <w:rFonts w:ascii="Times New Roman" w:hAnsi="Times New Roman" w:cs="Times New Roman"/>
          <w:bCs/>
          <w:snapToGrid w:val="0"/>
          <w:sz w:val="24"/>
          <w:szCs w:val="24"/>
          <w:lang w:val="en-GB"/>
        </w:rPr>
        <w:t xml:space="preserve">Second </w:t>
      </w:r>
      <w:r w:rsidRPr="00DF5737">
        <w:rPr>
          <w:rFonts w:ascii="Times New Roman" w:hAnsi="Times New Roman" w:cs="Times New Roman"/>
          <w:snapToGrid w:val="0"/>
          <w:sz w:val="24"/>
          <w:szCs w:val="24"/>
          <w:lang w:val="en-GB"/>
        </w:rPr>
        <w:t>Applicant</w:t>
      </w:r>
    </w:p>
    <w:p w14:paraId="7D620FC1" w14:textId="77777777" w:rsidR="00C90213" w:rsidRPr="00DF5737" w:rsidRDefault="00C90213" w:rsidP="00C90213">
      <w:pPr>
        <w:widowControl w:val="0"/>
        <w:rPr>
          <w:rFonts w:ascii="Times New Roman" w:hAnsi="Times New Roman" w:cs="Times New Roman"/>
          <w:snapToGrid w:val="0"/>
          <w:sz w:val="24"/>
          <w:szCs w:val="24"/>
          <w:lang w:val="en-GB"/>
        </w:rPr>
      </w:pPr>
    </w:p>
    <w:p w14:paraId="37787A1C" w14:textId="69B3EB2A" w:rsidR="00C90213" w:rsidRPr="00DF5737" w:rsidRDefault="00395C97" w:rsidP="00C90213">
      <w:pPr>
        <w:tabs>
          <w:tab w:val="right" w:pos="9072"/>
        </w:tabs>
        <w:suppressAutoHyphens/>
        <w:spacing w:after="0" w:line="240" w:lineRule="atLeast"/>
        <w:rPr>
          <w:rFonts w:ascii="Times New Roman" w:hAnsi="Times New Roman" w:cs="Times New Roman"/>
          <w:snapToGrid w:val="0"/>
          <w:sz w:val="24"/>
          <w:szCs w:val="24"/>
          <w:lang w:val="en-GB"/>
        </w:rPr>
      </w:pPr>
      <w:r>
        <w:rPr>
          <w:rFonts w:ascii="Times New Roman" w:hAnsi="Times New Roman" w:cs="Times New Roman"/>
          <w:b/>
          <w:sz w:val="24"/>
          <w:szCs w:val="24"/>
          <w:lang w:val="en-GB"/>
        </w:rPr>
        <w:t>GEORGE TOMAS WAITE N.O.</w:t>
      </w:r>
      <w:r w:rsidR="00C90213" w:rsidRPr="00DF5737">
        <w:rPr>
          <w:rFonts w:ascii="Times New Roman" w:hAnsi="Times New Roman" w:cs="Times New Roman"/>
          <w:b/>
          <w:snapToGrid w:val="0"/>
          <w:sz w:val="24"/>
          <w:szCs w:val="24"/>
          <w:lang w:val="en-GB"/>
        </w:rPr>
        <w:tab/>
      </w:r>
      <w:r w:rsidR="00C90213">
        <w:rPr>
          <w:rFonts w:ascii="Times New Roman" w:hAnsi="Times New Roman" w:cs="Times New Roman"/>
          <w:bCs/>
          <w:snapToGrid w:val="0"/>
          <w:sz w:val="24"/>
          <w:szCs w:val="24"/>
          <w:lang w:val="en-GB"/>
        </w:rPr>
        <w:t>Third</w:t>
      </w:r>
      <w:r w:rsidR="00C90213">
        <w:rPr>
          <w:rFonts w:ascii="Times New Roman" w:hAnsi="Times New Roman" w:cs="Times New Roman"/>
          <w:b/>
          <w:snapToGrid w:val="0"/>
          <w:sz w:val="24"/>
          <w:szCs w:val="24"/>
          <w:lang w:val="en-GB"/>
        </w:rPr>
        <w:t xml:space="preserve"> </w:t>
      </w:r>
      <w:r w:rsidR="00C90213" w:rsidRPr="00DF5737">
        <w:rPr>
          <w:rFonts w:ascii="Times New Roman" w:hAnsi="Times New Roman" w:cs="Times New Roman"/>
          <w:snapToGrid w:val="0"/>
          <w:sz w:val="24"/>
          <w:szCs w:val="24"/>
          <w:lang w:val="en-GB"/>
        </w:rPr>
        <w:t>Applicant</w:t>
      </w:r>
    </w:p>
    <w:p w14:paraId="4E5CBE9C" w14:textId="77777777" w:rsidR="00C90213" w:rsidRPr="00DF5737" w:rsidRDefault="00C90213" w:rsidP="00C90213">
      <w:pPr>
        <w:widowControl w:val="0"/>
        <w:rPr>
          <w:rFonts w:ascii="Times New Roman" w:hAnsi="Times New Roman" w:cs="Times New Roman"/>
          <w:snapToGrid w:val="0"/>
          <w:sz w:val="24"/>
          <w:szCs w:val="24"/>
          <w:lang w:val="en-GB"/>
        </w:rPr>
      </w:pPr>
    </w:p>
    <w:p w14:paraId="1795636E" w14:textId="6C74CCB2" w:rsidR="00C90213" w:rsidRPr="00DF5737" w:rsidRDefault="00395C97" w:rsidP="00C90213">
      <w:pPr>
        <w:tabs>
          <w:tab w:val="right" w:pos="9072"/>
        </w:tabs>
        <w:suppressAutoHyphens/>
        <w:spacing w:after="0" w:line="240" w:lineRule="atLeast"/>
        <w:rPr>
          <w:rFonts w:ascii="Times New Roman" w:hAnsi="Times New Roman" w:cs="Times New Roman"/>
          <w:snapToGrid w:val="0"/>
          <w:sz w:val="24"/>
          <w:szCs w:val="24"/>
          <w:lang w:val="en-GB"/>
        </w:rPr>
      </w:pPr>
      <w:r>
        <w:rPr>
          <w:rFonts w:ascii="Times New Roman" w:hAnsi="Times New Roman" w:cs="Times New Roman"/>
          <w:b/>
          <w:sz w:val="24"/>
          <w:szCs w:val="24"/>
          <w:lang w:val="en-GB"/>
        </w:rPr>
        <w:t>ANDREW NICHOLAS ROWAN N.O.</w:t>
      </w:r>
      <w:r w:rsidR="00C90213" w:rsidRPr="00DF5737">
        <w:rPr>
          <w:rFonts w:ascii="Times New Roman" w:hAnsi="Times New Roman" w:cs="Times New Roman"/>
          <w:b/>
          <w:snapToGrid w:val="0"/>
          <w:sz w:val="24"/>
          <w:szCs w:val="24"/>
          <w:lang w:val="en-GB"/>
        </w:rPr>
        <w:tab/>
      </w:r>
      <w:r w:rsidR="00C90213">
        <w:rPr>
          <w:rFonts w:ascii="Times New Roman" w:hAnsi="Times New Roman" w:cs="Times New Roman"/>
          <w:bCs/>
          <w:snapToGrid w:val="0"/>
          <w:sz w:val="24"/>
          <w:szCs w:val="24"/>
          <w:lang w:val="en-GB"/>
        </w:rPr>
        <w:t>Fourth</w:t>
      </w:r>
      <w:r w:rsidR="00C90213">
        <w:rPr>
          <w:rFonts w:ascii="Times New Roman" w:hAnsi="Times New Roman" w:cs="Times New Roman"/>
          <w:b/>
          <w:snapToGrid w:val="0"/>
          <w:sz w:val="24"/>
          <w:szCs w:val="24"/>
          <w:lang w:val="en-GB"/>
        </w:rPr>
        <w:t xml:space="preserve"> </w:t>
      </w:r>
      <w:r w:rsidR="00C90213" w:rsidRPr="00DF5737">
        <w:rPr>
          <w:rFonts w:ascii="Times New Roman" w:hAnsi="Times New Roman" w:cs="Times New Roman"/>
          <w:snapToGrid w:val="0"/>
          <w:sz w:val="24"/>
          <w:szCs w:val="24"/>
          <w:lang w:val="en-GB"/>
        </w:rPr>
        <w:t>Applicant</w:t>
      </w:r>
    </w:p>
    <w:p w14:paraId="7F17B178" w14:textId="77777777" w:rsidR="00C90213" w:rsidRPr="00DF5737" w:rsidRDefault="00C90213" w:rsidP="00C90213">
      <w:pPr>
        <w:widowControl w:val="0"/>
        <w:rPr>
          <w:rFonts w:ascii="Times New Roman" w:hAnsi="Times New Roman" w:cs="Times New Roman"/>
          <w:snapToGrid w:val="0"/>
          <w:sz w:val="24"/>
          <w:szCs w:val="24"/>
          <w:lang w:val="en-GB"/>
        </w:rPr>
      </w:pPr>
    </w:p>
    <w:p w14:paraId="65180A4D" w14:textId="29974418" w:rsidR="00C90213" w:rsidRPr="00DF5737" w:rsidRDefault="004A180B" w:rsidP="00C90213">
      <w:pPr>
        <w:tabs>
          <w:tab w:val="right" w:pos="9072"/>
        </w:tabs>
        <w:suppressAutoHyphens/>
        <w:spacing w:after="0" w:line="240" w:lineRule="atLeast"/>
        <w:rPr>
          <w:rFonts w:ascii="Times New Roman" w:hAnsi="Times New Roman" w:cs="Times New Roman"/>
          <w:snapToGrid w:val="0"/>
          <w:sz w:val="24"/>
          <w:szCs w:val="24"/>
          <w:lang w:val="en-GB"/>
        </w:rPr>
      </w:pPr>
      <w:r>
        <w:rPr>
          <w:rFonts w:ascii="Times New Roman" w:hAnsi="Times New Roman" w:cs="Times New Roman"/>
          <w:b/>
          <w:sz w:val="24"/>
          <w:szCs w:val="24"/>
          <w:lang w:val="en-GB"/>
        </w:rPr>
        <w:t>DONALD FRANK MOLTENO N.O.</w:t>
      </w:r>
      <w:r w:rsidR="00C90213" w:rsidRPr="00DF5737">
        <w:rPr>
          <w:rFonts w:ascii="Times New Roman" w:hAnsi="Times New Roman" w:cs="Times New Roman"/>
          <w:b/>
          <w:snapToGrid w:val="0"/>
          <w:sz w:val="24"/>
          <w:szCs w:val="24"/>
          <w:lang w:val="en-GB"/>
        </w:rPr>
        <w:tab/>
      </w:r>
      <w:r w:rsidR="00C90213">
        <w:rPr>
          <w:rFonts w:ascii="Times New Roman" w:hAnsi="Times New Roman" w:cs="Times New Roman"/>
          <w:bCs/>
          <w:snapToGrid w:val="0"/>
          <w:sz w:val="24"/>
          <w:szCs w:val="24"/>
          <w:lang w:val="en-GB"/>
        </w:rPr>
        <w:t>Fifth</w:t>
      </w:r>
      <w:r w:rsidR="00C90213">
        <w:rPr>
          <w:rFonts w:ascii="Times New Roman" w:hAnsi="Times New Roman" w:cs="Times New Roman"/>
          <w:b/>
          <w:snapToGrid w:val="0"/>
          <w:sz w:val="24"/>
          <w:szCs w:val="24"/>
          <w:lang w:val="en-GB"/>
        </w:rPr>
        <w:t xml:space="preserve"> </w:t>
      </w:r>
      <w:r w:rsidR="00C90213" w:rsidRPr="00DF5737">
        <w:rPr>
          <w:rFonts w:ascii="Times New Roman" w:hAnsi="Times New Roman" w:cs="Times New Roman"/>
          <w:snapToGrid w:val="0"/>
          <w:sz w:val="24"/>
          <w:szCs w:val="24"/>
          <w:lang w:val="en-GB"/>
        </w:rPr>
        <w:t>Applicant</w:t>
      </w:r>
    </w:p>
    <w:p w14:paraId="295B2901" w14:textId="77777777" w:rsidR="00C90213" w:rsidRPr="00DF5737" w:rsidRDefault="00C90213" w:rsidP="00C90213">
      <w:pPr>
        <w:widowControl w:val="0"/>
        <w:rPr>
          <w:rFonts w:ascii="Times New Roman" w:hAnsi="Times New Roman" w:cs="Times New Roman"/>
          <w:snapToGrid w:val="0"/>
          <w:sz w:val="24"/>
          <w:szCs w:val="24"/>
          <w:lang w:val="en-GB"/>
        </w:rPr>
      </w:pPr>
    </w:p>
    <w:p w14:paraId="3741891C" w14:textId="3465BF8C" w:rsidR="00C90213" w:rsidRPr="00DF5737" w:rsidRDefault="004A180B" w:rsidP="00C90213">
      <w:pPr>
        <w:tabs>
          <w:tab w:val="right" w:pos="9072"/>
        </w:tabs>
        <w:suppressAutoHyphens/>
        <w:spacing w:after="0" w:line="240" w:lineRule="atLeast"/>
        <w:rPr>
          <w:rFonts w:ascii="Times New Roman" w:hAnsi="Times New Roman" w:cs="Times New Roman"/>
          <w:snapToGrid w:val="0"/>
          <w:sz w:val="24"/>
          <w:szCs w:val="24"/>
          <w:lang w:val="en-GB"/>
        </w:rPr>
      </w:pPr>
      <w:r>
        <w:rPr>
          <w:rFonts w:ascii="Times New Roman" w:hAnsi="Times New Roman" w:cs="Times New Roman"/>
          <w:b/>
          <w:sz w:val="24"/>
          <w:szCs w:val="24"/>
          <w:lang w:val="en-GB"/>
        </w:rPr>
        <w:t>CHRISTOBEL BLOCK N.O.</w:t>
      </w:r>
      <w:r w:rsidR="00C90213" w:rsidRPr="00DF5737">
        <w:rPr>
          <w:rFonts w:ascii="Times New Roman" w:hAnsi="Times New Roman" w:cs="Times New Roman"/>
          <w:b/>
          <w:snapToGrid w:val="0"/>
          <w:sz w:val="24"/>
          <w:szCs w:val="24"/>
          <w:lang w:val="en-GB"/>
        </w:rPr>
        <w:tab/>
      </w:r>
      <w:r w:rsidR="00C90213">
        <w:rPr>
          <w:rFonts w:ascii="Times New Roman" w:hAnsi="Times New Roman" w:cs="Times New Roman"/>
          <w:bCs/>
          <w:snapToGrid w:val="0"/>
          <w:sz w:val="24"/>
          <w:szCs w:val="24"/>
          <w:lang w:val="en-GB"/>
        </w:rPr>
        <w:t>Sixth</w:t>
      </w:r>
      <w:r w:rsidR="00C90213">
        <w:rPr>
          <w:rFonts w:ascii="Times New Roman" w:hAnsi="Times New Roman" w:cs="Times New Roman"/>
          <w:b/>
          <w:snapToGrid w:val="0"/>
          <w:sz w:val="24"/>
          <w:szCs w:val="24"/>
          <w:lang w:val="en-GB"/>
        </w:rPr>
        <w:t xml:space="preserve"> </w:t>
      </w:r>
      <w:r w:rsidR="00C90213" w:rsidRPr="00DF5737">
        <w:rPr>
          <w:rFonts w:ascii="Times New Roman" w:hAnsi="Times New Roman" w:cs="Times New Roman"/>
          <w:snapToGrid w:val="0"/>
          <w:sz w:val="24"/>
          <w:szCs w:val="24"/>
          <w:lang w:val="en-GB"/>
        </w:rPr>
        <w:t>Applicant</w:t>
      </w:r>
    </w:p>
    <w:p w14:paraId="0929892B" w14:textId="77777777" w:rsidR="00C90213" w:rsidRPr="00DF5737" w:rsidRDefault="00C90213" w:rsidP="00C90213">
      <w:pPr>
        <w:widowControl w:val="0"/>
        <w:rPr>
          <w:rFonts w:ascii="Times New Roman" w:hAnsi="Times New Roman" w:cs="Times New Roman"/>
          <w:snapToGrid w:val="0"/>
          <w:sz w:val="24"/>
          <w:szCs w:val="24"/>
          <w:lang w:val="en-GB"/>
        </w:rPr>
      </w:pPr>
    </w:p>
    <w:p w14:paraId="5DA5F756" w14:textId="21ACCD30" w:rsidR="00C90213" w:rsidRPr="00DF5737" w:rsidRDefault="004A180B" w:rsidP="00C90213">
      <w:pPr>
        <w:tabs>
          <w:tab w:val="right" w:pos="9072"/>
        </w:tabs>
        <w:suppressAutoHyphens/>
        <w:spacing w:after="0" w:line="240" w:lineRule="atLeast"/>
        <w:rPr>
          <w:rFonts w:ascii="Times New Roman" w:hAnsi="Times New Roman" w:cs="Times New Roman"/>
          <w:snapToGrid w:val="0"/>
          <w:sz w:val="24"/>
          <w:szCs w:val="24"/>
          <w:lang w:val="en-GB"/>
        </w:rPr>
      </w:pPr>
      <w:r>
        <w:rPr>
          <w:rFonts w:ascii="Times New Roman" w:hAnsi="Times New Roman" w:cs="Times New Roman"/>
          <w:b/>
          <w:sz w:val="24"/>
          <w:szCs w:val="24"/>
          <w:lang w:val="en-GB"/>
        </w:rPr>
        <w:t>ALEXANDRA GABRIELLE FREIDBERG N.O.</w:t>
      </w:r>
      <w:r>
        <w:rPr>
          <w:rFonts w:ascii="Times New Roman" w:hAnsi="Times New Roman" w:cs="Times New Roman"/>
          <w:b/>
          <w:sz w:val="24"/>
          <w:szCs w:val="24"/>
          <w:lang w:val="en-GB"/>
        </w:rPr>
        <w:tab/>
      </w:r>
      <w:r w:rsidR="00C90213">
        <w:rPr>
          <w:rFonts w:ascii="Times New Roman" w:hAnsi="Times New Roman" w:cs="Times New Roman"/>
          <w:bCs/>
          <w:snapToGrid w:val="0"/>
          <w:sz w:val="24"/>
          <w:szCs w:val="24"/>
          <w:lang w:val="en-GB"/>
        </w:rPr>
        <w:t>Seventh</w:t>
      </w:r>
      <w:r w:rsidR="00C90213">
        <w:rPr>
          <w:rFonts w:ascii="Times New Roman" w:hAnsi="Times New Roman" w:cs="Times New Roman"/>
          <w:b/>
          <w:snapToGrid w:val="0"/>
          <w:sz w:val="24"/>
          <w:szCs w:val="24"/>
          <w:lang w:val="en-GB"/>
        </w:rPr>
        <w:t xml:space="preserve"> </w:t>
      </w:r>
      <w:r w:rsidR="00C90213" w:rsidRPr="00DF5737">
        <w:rPr>
          <w:rFonts w:ascii="Times New Roman" w:hAnsi="Times New Roman" w:cs="Times New Roman"/>
          <w:snapToGrid w:val="0"/>
          <w:sz w:val="24"/>
          <w:szCs w:val="24"/>
          <w:lang w:val="en-GB"/>
        </w:rPr>
        <w:t>Applicant</w:t>
      </w:r>
    </w:p>
    <w:p w14:paraId="518F90EA" w14:textId="77777777" w:rsidR="00F03B5B" w:rsidRDefault="00F03B5B" w:rsidP="00C40DCA">
      <w:pPr>
        <w:tabs>
          <w:tab w:val="right" w:pos="9072"/>
        </w:tabs>
        <w:suppressAutoHyphens/>
        <w:spacing w:after="0" w:line="240" w:lineRule="atLeast"/>
        <w:rPr>
          <w:rFonts w:ascii="Times New Roman" w:hAnsi="Times New Roman" w:cs="Times New Roman"/>
          <w:snapToGrid w:val="0"/>
          <w:sz w:val="24"/>
          <w:szCs w:val="24"/>
          <w:lang w:val="en-GB"/>
        </w:rPr>
      </w:pPr>
    </w:p>
    <w:p w14:paraId="0C051EF7" w14:textId="77777777" w:rsidR="002335C7" w:rsidRPr="00DF5737" w:rsidRDefault="002335C7" w:rsidP="00C40DCA">
      <w:pPr>
        <w:tabs>
          <w:tab w:val="right" w:pos="9072"/>
        </w:tabs>
        <w:suppressAutoHyphens/>
        <w:spacing w:after="0" w:line="240" w:lineRule="atLeast"/>
        <w:rPr>
          <w:rFonts w:ascii="Times New Roman" w:hAnsi="Times New Roman" w:cs="Times New Roman"/>
          <w:snapToGrid w:val="0"/>
          <w:sz w:val="24"/>
          <w:szCs w:val="24"/>
          <w:lang w:val="en-GB"/>
        </w:rPr>
      </w:pPr>
    </w:p>
    <w:p w14:paraId="68252971" w14:textId="5DB1FD48" w:rsidR="00E403FD" w:rsidRPr="00DF5737" w:rsidRDefault="00752B41" w:rsidP="00C40DCA">
      <w:pPr>
        <w:widowControl w:val="0"/>
        <w:spacing w:after="0" w:line="240" w:lineRule="atLeast"/>
        <w:rPr>
          <w:rFonts w:ascii="Times New Roman" w:hAnsi="Times New Roman" w:cs="Times New Roman"/>
          <w:snapToGrid w:val="0"/>
          <w:sz w:val="24"/>
          <w:szCs w:val="24"/>
          <w:lang w:val="en-GB"/>
        </w:rPr>
      </w:pPr>
      <w:r w:rsidRPr="00DF5737">
        <w:rPr>
          <w:rFonts w:ascii="Times New Roman" w:hAnsi="Times New Roman" w:cs="Times New Roman"/>
          <w:snapToGrid w:val="0"/>
          <w:sz w:val="24"/>
          <w:szCs w:val="24"/>
          <w:lang w:val="en-GB"/>
        </w:rPr>
        <w:t>and</w:t>
      </w:r>
    </w:p>
    <w:p w14:paraId="74B3B2C2" w14:textId="77777777" w:rsidR="00F03B5B" w:rsidRDefault="00F03B5B" w:rsidP="00C40DCA">
      <w:pPr>
        <w:widowControl w:val="0"/>
        <w:spacing w:after="0" w:line="240" w:lineRule="atLeast"/>
        <w:rPr>
          <w:rFonts w:ascii="Times New Roman" w:hAnsi="Times New Roman" w:cs="Times New Roman"/>
          <w:snapToGrid w:val="0"/>
          <w:sz w:val="24"/>
          <w:szCs w:val="24"/>
          <w:lang w:val="en-GB"/>
        </w:rPr>
      </w:pPr>
    </w:p>
    <w:p w14:paraId="78531695" w14:textId="77777777" w:rsidR="002335C7" w:rsidRPr="00DF5737" w:rsidRDefault="002335C7" w:rsidP="00C40DCA">
      <w:pPr>
        <w:widowControl w:val="0"/>
        <w:spacing w:after="0" w:line="240" w:lineRule="atLeast"/>
        <w:rPr>
          <w:rFonts w:ascii="Times New Roman" w:hAnsi="Times New Roman" w:cs="Times New Roman"/>
          <w:snapToGrid w:val="0"/>
          <w:sz w:val="24"/>
          <w:szCs w:val="24"/>
          <w:lang w:val="en-GB"/>
        </w:rPr>
      </w:pPr>
    </w:p>
    <w:p w14:paraId="509F3FB4" w14:textId="77777777" w:rsidR="004A180B" w:rsidRDefault="004A180B" w:rsidP="00C40DCA">
      <w:pPr>
        <w:tabs>
          <w:tab w:val="right" w:pos="9072"/>
        </w:tabs>
        <w:suppressAutoHyphens/>
        <w:spacing w:after="0" w:line="240" w:lineRule="atLeast"/>
        <w:rPr>
          <w:rFonts w:ascii="Times New Roman" w:hAnsi="Times New Roman" w:cs="Times New Roman"/>
          <w:b/>
          <w:sz w:val="24"/>
          <w:szCs w:val="24"/>
          <w:lang w:val="en-GB"/>
        </w:rPr>
      </w:pPr>
      <w:r>
        <w:rPr>
          <w:rFonts w:ascii="Times New Roman" w:hAnsi="Times New Roman" w:cs="Times New Roman"/>
          <w:b/>
          <w:sz w:val="24"/>
          <w:szCs w:val="24"/>
          <w:lang w:val="en-GB"/>
        </w:rPr>
        <w:t xml:space="preserve">THE MINISTER OF FORESTRY, FISHERIES AND </w:t>
      </w:r>
    </w:p>
    <w:p w14:paraId="2CDDAD18" w14:textId="66826EFC" w:rsidR="00E403FD" w:rsidRDefault="004A180B" w:rsidP="00C40DCA">
      <w:pPr>
        <w:tabs>
          <w:tab w:val="right" w:pos="9072"/>
        </w:tabs>
        <w:suppressAutoHyphens/>
        <w:spacing w:after="0" w:line="240" w:lineRule="atLeast"/>
        <w:rPr>
          <w:rFonts w:ascii="Times New Roman" w:hAnsi="Times New Roman" w:cs="Times New Roman"/>
          <w:snapToGrid w:val="0"/>
          <w:sz w:val="24"/>
          <w:szCs w:val="24"/>
          <w:lang w:val="en-GB"/>
        </w:rPr>
      </w:pPr>
      <w:r>
        <w:rPr>
          <w:rFonts w:ascii="Times New Roman" w:hAnsi="Times New Roman" w:cs="Times New Roman"/>
          <w:b/>
          <w:sz w:val="24"/>
          <w:szCs w:val="24"/>
          <w:lang w:val="en-GB"/>
        </w:rPr>
        <w:t>THE ENVIRONMENT</w:t>
      </w:r>
      <w:r w:rsidR="00C73D38" w:rsidRPr="00DF5737">
        <w:rPr>
          <w:rFonts w:ascii="Times New Roman" w:hAnsi="Times New Roman" w:cs="Times New Roman"/>
          <w:b/>
          <w:snapToGrid w:val="0"/>
          <w:sz w:val="24"/>
          <w:szCs w:val="24"/>
          <w:lang w:val="en-GB"/>
        </w:rPr>
        <w:tab/>
      </w:r>
      <w:r w:rsidRPr="004A180B">
        <w:rPr>
          <w:rFonts w:ascii="Times New Roman" w:hAnsi="Times New Roman" w:cs="Times New Roman"/>
          <w:bCs/>
          <w:snapToGrid w:val="0"/>
          <w:sz w:val="24"/>
          <w:szCs w:val="24"/>
          <w:lang w:val="en-GB"/>
        </w:rPr>
        <w:t>First</w:t>
      </w:r>
      <w:r>
        <w:rPr>
          <w:rFonts w:ascii="Times New Roman" w:hAnsi="Times New Roman" w:cs="Times New Roman"/>
          <w:b/>
          <w:snapToGrid w:val="0"/>
          <w:sz w:val="24"/>
          <w:szCs w:val="24"/>
          <w:lang w:val="en-GB"/>
        </w:rPr>
        <w:t xml:space="preserve"> </w:t>
      </w:r>
      <w:r w:rsidR="00E403FD" w:rsidRPr="00DF5737">
        <w:rPr>
          <w:rFonts w:ascii="Times New Roman" w:hAnsi="Times New Roman" w:cs="Times New Roman"/>
          <w:snapToGrid w:val="0"/>
          <w:sz w:val="24"/>
          <w:szCs w:val="24"/>
          <w:lang w:val="en-GB"/>
        </w:rPr>
        <w:t>Respondent</w:t>
      </w:r>
    </w:p>
    <w:p w14:paraId="657FE094" w14:textId="77777777" w:rsidR="004A180B" w:rsidRDefault="004A180B" w:rsidP="004A180B">
      <w:pPr>
        <w:tabs>
          <w:tab w:val="right" w:pos="9072"/>
        </w:tabs>
        <w:suppressAutoHyphens/>
        <w:spacing w:after="0" w:line="240" w:lineRule="atLeast"/>
        <w:rPr>
          <w:rFonts w:ascii="Times New Roman" w:hAnsi="Times New Roman" w:cs="Times New Roman"/>
          <w:b/>
          <w:sz w:val="24"/>
          <w:szCs w:val="24"/>
          <w:lang w:val="en-GB"/>
        </w:rPr>
      </w:pPr>
    </w:p>
    <w:p w14:paraId="3AE1579C" w14:textId="1B8B6EAE" w:rsidR="004A180B" w:rsidRDefault="004A180B" w:rsidP="004A180B">
      <w:pPr>
        <w:tabs>
          <w:tab w:val="right" w:pos="9072"/>
        </w:tabs>
        <w:suppressAutoHyphens/>
        <w:spacing w:after="0" w:line="240" w:lineRule="atLeast"/>
        <w:rPr>
          <w:rFonts w:ascii="Times New Roman" w:hAnsi="Times New Roman" w:cs="Times New Roman"/>
          <w:b/>
          <w:sz w:val="24"/>
          <w:szCs w:val="24"/>
          <w:lang w:val="en-GB"/>
        </w:rPr>
      </w:pPr>
      <w:r>
        <w:rPr>
          <w:rFonts w:ascii="Times New Roman" w:hAnsi="Times New Roman" w:cs="Times New Roman"/>
          <w:b/>
          <w:sz w:val="24"/>
          <w:szCs w:val="24"/>
          <w:lang w:val="en-GB"/>
        </w:rPr>
        <w:t xml:space="preserve">THE DEPARTMENT OF FORESTRY, FISHERIES AND </w:t>
      </w:r>
    </w:p>
    <w:p w14:paraId="71EAD56F" w14:textId="7925BF6E" w:rsidR="004A180B" w:rsidRPr="008168B1" w:rsidRDefault="004A180B" w:rsidP="004A180B">
      <w:pPr>
        <w:tabs>
          <w:tab w:val="right" w:pos="9072"/>
        </w:tabs>
        <w:suppressAutoHyphens/>
        <w:spacing w:after="0" w:line="240" w:lineRule="atLeast"/>
        <w:rPr>
          <w:rFonts w:ascii="Times New Roman" w:hAnsi="Times New Roman" w:cs="Times New Roman"/>
          <w:b/>
          <w:sz w:val="24"/>
          <w:szCs w:val="24"/>
          <w:lang w:val="en-GB"/>
        </w:rPr>
      </w:pPr>
      <w:r>
        <w:rPr>
          <w:rFonts w:ascii="Times New Roman" w:hAnsi="Times New Roman" w:cs="Times New Roman"/>
          <w:b/>
          <w:sz w:val="24"/>
          <w:szCs w:val="24"/>
          <w:lang w:val="en-GB"/>
        </w:rPr>
        <w:t>THE ENVIRONMENT</w:t>
      </w:r>
      <w:r w:rsidRPr="00DF5737">
        <w:rPr>
          <w:rFonts w:ascii="Times New Roman" w:hAnsi="Times New Roman" w:cs="Times New Roman"/>
          <w:b/>
          <w:snapToGrid w:val="0"/>
          <w:sz w:val="24"/>
          <w:szCs w:val="24"/>
          <w:lang w:val="en-GB"/>
        </w:rPr>
        <w:tab/>
      </w:r>
      <w:r>
        <w:rPr>
          <w:rFonts w:ascii="Times New Roman" w:hAnsi="Times New Roman" w:cs="Times New Roman"/>
          <w:bCs/>
          <w:snapToGrid w:val="0"/>
          <w:sz w:val="24"/>
          <w:szCs w:val="24"/>
          <w:lang w:val="en-GB"/>
        </w:rPr>
        <w:t xml:space="preserve">Second </w:t>
      </w:r>
      <w:r>
        <w:rPr>
          <w:rFonts w:ascii="Times New Roman" w:hAnsi="Times New Roman" w:cs="Times New Roman"/>
          <w:b/>
          <w:snapToGrid w:val="0"/>
          <w:sz w:val="24"/>
          <w:szCs w:val="24"/>
          <w:lang w:val="en-GB"/>
        </w:rPr>
        <w:t xml:space="preserve"> </w:t>
      </w:r>
      <w:r w:rsidRPr="00DF5737">
        <w:rPr>
          <w:rFonts w:ascii="Times New Roman" w:hAnsi="Times New Roman" w:cs="Times New Roman"/>
          <w:snapToGrid w:val="0"/>
          <w:sz w:val="24"/>
          <w:szCs w:val="24"/>
          <w:lang w:val="en-GB"/>
        </w:rPr>
        <w:t>Respondent</w:t>
      </w:r>
    </w:p>
    <w:p w14:paraId="25C6135B" w14:textId="77777777" w:rsidR="004A180B" w:rsidRPr="008168B1" w:rsidRDefault="004A180B" w:rsidP="00C40DCA">
      <w:pPr>
        <w:tabs>
          <w:tab w:val="right" w:pos="9072"/>
        </w:tabs>
        <w:suppressAutoHyphens/>
        <w:spacing w:after="0" w:line="240" w:lineRule="atLeast"/>
        <w:rPr>
          <w:rFonts w:ascii="Times New Roman" w:hAnsi="Times New Roman" w:cs="Times New Roman"/>
          <w:b/>
          <w:sz w:val="24"/>
          <w:szCs w:val="24"/>
          <w:lang w:val="en-GB"/>
        </w:rPr>
      </w:pPr>
    </w:p>
    <w:p w14:paraId="305DE470" w14:textId="77777777" w:rsidR="00AE59A8" w:rsidRDefault="00AE59A8" w:rsidP="00AE59A8">
      <w:pPr>
        <w:widowControl w:val="0"/>
        <w:spacing w:line="240" w:lineRule="auto"/>
        <w:contextualSpacing/>
      </w:pPr>
    </w:p>
    <w:p w14:paraId="759D0885" w14:textId="77777777" w:rsidR="00AE59A8" w:rsidRDefault="00AE59A8" w:rsidP="00AE59A8">
      <w:pPr>
        <w:widowControl w:val="0"/>
        <w:spacing w:line="240" w:lineRule="auto"/>
        <w:contextualSpacing/>
      </w:pPr>
    </w:p>
    <w:p w14:paraId="1D11782D" w14:textId="21CF243A" w:rsidR="00AE59A8" w:rsidRDefault="00AE59A8" w:rsidP="00AE59A8">
      <w:pPr>
        <w:widowControl w:val="0"/>
        <w:spacing w:after="0" w:line="240" w:lineRule="auto"/>
        <w:contextualSpacing/>
      </w:pPr>
      <w:r>
        <w:rPr>
          <w:noProof/>
          <w:lang w:eastAsia="en-ZA"/>
        </w:rPr>
        <mc:AlternateContent>
          <mc:Choice Requires="wps">
            <w:drawing>
              <wp:anchor distT="4294967295" distB="4294967295" distL="114300" distR="114300" simplePos="0" relativeHeight="251661312" behindDoc="0" locked="0" layoutInCell="1" allowOverlap="1" wp14:anchorId="0DE80517" wp14:editId="023AB8C6">
                <wp:simplePos x="0" y="0"/>
                <wp:positionH relativeFrom="column">
                  <wp:posOffset>0</wp:posOffset>
                </wp:positionH>
                <wp:positionV relativeFrom="paragraph">
                  <wp:posOffset>101599</wp:posOffset>
                </wp:positionV>
                <wp:extent cx="57150" cy="0"/>
                <wp:effectExtent l="0" t="0" r="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F9E4F3" id="Straight Connector 3"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pt" to="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"/>
            </w:pict>
          </mc:Fallback>
        </mc:AlternateContent>
      </w:r>
      <w:r>
        <w:rPr>
          <w:noProof/>
          <w:lang w:eastAsia="en-ZA"/>
        </w:rPr>
        <mc:AlternateContent>
          <mc:Choice Requires="wps">
            <w:drawing>
              <wp:anchor distT="4294967295" distB="4294967295" distL="114300" distR="114300" simplePos="0" relativeHeight="251662336" behindDoc="0" locked="0" layoutInCell="1" allowOverlap="1" wp14:anchorId="1917F1D0" wp14:editId="0D5EADB7">
                <wp:simplePos x="0" y="0"/>
                <wp:positionH relativeFrom="column">
                  <wp:posOffset>57150</wp:posOffset>
                </wp:positionH>
                <wp:positionV relativeFrom="paragraph">
                  <wp:posOffset>101599</wp:posOffset>
                </wp:positionV>
                <wp:extent cx="577215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1A2F08"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"/>
            </w:pict>
          </mc:Fallback>
        </mc:AlternateContent>
      </w:r>
    </w:p>
    <w:p w14:paraId="6BFFCDE7" w14:textId="77777777" w:rsidR="0070139A" w:rsidRDefault="0070139A" w:rsidP="00AE59A8">
      <w:pPr>
        <w:widowControl w:val="0"/>
        <w:spacing w:after="0" w:line="240" w:lineRule="auto"/>
        <w:contextualSpacing/>
        <w:jc w:val="center"/>
        <w:rPr>
          <w:rFonts w:ascii="Times New Roman" w:hAnsi="Times New Roman" w:cs="Times New Roman"/>
          <w:b/>
          <w:bCs/>
          <w:sz w:val="24"/>
          <w:szCs w:val="24"/>
        </w:rPr>
      </w:pPr>
    </w:p>
    <w:p w14:paraId="423C27DF" w14:textId="1136524B" w:rsidR="00AE59A8" w:rsidRDefault="00AE59A8" w:rsidP="00AE59A8">
      <w:pPr>
        <w:widowControl w:val="0"/>
        <w:spacing w:after="0" w:line="240" w:lineRule="auto"/>
        <w:contextualSpacing/>
        <w:jc w:val="center"/>
        <w:rPr>
          <w:rFonts w:ascii="Times New Roman" w:hAnsi="Times New Roman" w:cs="Times New Roman"/>
          <w:b/>
          <w:bCs/>
          <w:sz w:val="24"/>
          <w:szCs w:val="24"/>
        </w:rPr>
      </w:pPr>
      <w:r w:rsidRPr="002F3990">
        <w:rPr>
          <w:rFonts w:ascii="Times New Roman" w:hAnsi="Times New Roman" w:cs="Times New Roman"/>
          <w:b/>
          <w:bCs/>
          <w:sz w:val="24"/>
          <w:szCs w:val="24"/>
        </w:rPr>
        <w:t>JUDGMENT</w:t>
      </w:r>
    </w:p>
    <w:p w14:paraId="71B20646" w14:textId="77777777" w:rsidR="002F3990" w:rsidRPr="002F3990" w:rsidRDefault="002F3990" w:rsidP="00AE59A8">
      <w:pPr>
        <w:widowControl w:val="0"/>
        <w:spacing w:after="0" w:line="240" w:lineRule="auto"/>
        <w:contextualSpacing/>
        <w:jc w:val="center"/>
        <w:rPr>
          <w:rFonts w:ascii="Times New Roman" w:hAnsi="Times New Roman" w:cs="Times New Roman"/>
          <w:b/>
          <w:bCs/>
          <w:sz w:val="24"/>
          <w:szCs w:val="24"/>
        </w:rPr>
      </w:pPr>
    </w:p>
    <w:p w14:paraId="291D93EE" w14:textId="0DCD7E4C" w:rsidR="00AE59A8" w:rsidRDefault="00AE59A8" w:rsidP="00AE59A8">
      <w:pPr>
        <w:widowControl w:val="0"/>
      </w:pPr>
      <w:r>
        <w:rPr>
          <w:noProof/>
          <w:lang w:eastAsia="en-ZA"/>
        </w:rPr>
        <mc:AlternateContent>
          <mc:Choice Requires="wps">
            <w:drawing>
              <wp:anchor distT="4294967295" distB="4294967295" distL="114300" distR="114300" simplePos="0" relativeHeight="251663360" behindDoc="0" locked="0" layoutInCell="1" allowOverlap="1" wp14:anchorId="46A483B7" wp14:editId="10685690">
                <wp:simplePos x="0" y="0"/>
                <wp:positionH relativeFrom="column">
                  <wp:posOffset>0</wp:posOffset>
                </wp:positionH>
                <wp:positionV relativeFrom="paragraph">
                  <wp:posOffset>99059</wp:posOffset>
                </wp:positionV>
                <wp:extent cx="5829300" cy="0"/>
                <wp:effectExtent l="0" t="0" r="0" b="0"/>
                <wp:wrapNone/>
                <wp:docPr id="69175432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C40ABA"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"/>
            </w:pict>
          </mc:Fallback>
        </mc:AlternateContent>
      </w:r>
    </w:p>
    <w:p w14:paraId="2B8B11CB" w14:textId="77777777" w:rsidR="0070139A" w:rsidRDefault="0070139A" w:rsidP="0070139A">
      <w:pPr>
        <w:widowControl w:val="0"/>
        <w:spacing w:after="0" w:line="240" w:lineRule="auto"/>
        <w:contextualSpacing/>
        <w:rPr>
          <w:rFonts w:ascii="Times New Roman" w:hAnsi="Times New Roman" w:cs="Times New Roman"/>
          <w:sz w:val="24"/>
          <w:szCs w:val="24"/>
        </w:rPr>
      </w:pPr>
    </w:p>
    <w:p w14:paraId="3694AFBC" w14:textId="4DCC23ED" w:rsidR="0070139A" w:rsidRPr="0070139A" w:rsidRDefault="0070139A" w:rsidP="0070139A">
      <w:pPr>
        <w:widowControl w:val="0"/>
        <w:spacing w:after="0" w:line="240" w:lineRule="auto"/>
        <w:contextualSpacing/>
        <w:rPr>
          <w:rFonts w:ascii="Times New Roman" w:hAnsi="Times New Roman" w:cs="Times New Roman"/>
          <w:i/>
          <w:iCs/>
          <w:sz w:val="24"/>
          <w:szCs w:val="24"/>
        </w:rPr>
      </w:pPr>
      <w:r w:rsidRPr="0070139A">
        <w:rPr>
          <w:rFonts w:ascii="Times New Roman" w:hAnsi="Times New Roman" w:cs="Times New Roman"/>
          <w:i/>
          <w:iCs/>
          <w:sz w:val="24"/>
          <w:szCs w:val="24"/>
        </w:rPr>
        <w:t>Judgment delivered by email to the parties’ legal representatives and by release to SAFLII.</w:t>
      </w:r>
    </w:p>
    <w:p w14:paraId="3E6AB15D" w14:textId="77777777" w:rsidR="007468E1" w:rsidRPr="00DF5737" w:rsidRDefault="007468E1" w:rsidP="000A2A60">
      <w:pPr>
        <w:spacing w:after="360" w:line="480" w:lineRule="auto"/>
        <w:ind w:left="720" w:hanging="720"/>
        <w:jc w:val="both"/>
        <w:rPr>
          <w:rFonts w:ascii="Times New Roman" w:hAnsi="Times New Roman" w:cs="Times New Roman"/>
          <w:sz w:val="24"/>
          <w:szCs w:val="24"/>
          <w:lang w:val="en-GB"/>
        </w:rPr>
      </w:pPr>
    </w:p>
    <w:p w14:paraId="1E231068" w14:textId="7C5B7CE3" w:rsidR="003252FD" w:rsidRDefault="00AE59A8" w:rsidP="000A2A60">
      <w:pPr>
        <w:spacing w:after="360" w:line="480" w:lineRule="auto"/>
        <w:ind w:left="720" w:hanging="72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COCKRELL </w:t>
      </w:r>
      <w:r w:rsidR="00CA38D5" w:rsidRPr="00DF5737">
        <w:rPr>
          <w:rFonts w:ascii="Times New Roman" w:hAnsi="Times New Roman" w:cs="Times New Roman"/>
          <w:b/>
          <w:bCs/>
          <w:sz w:val="24"/>
          <w:szCs w:val="24"/>
          <w:lang w:val="en-GB"/>
        </w:rPr>
        <w:t>AJ:</w:t>
      </w:r>
    </w:p>
    <w:p w14:paraId="715F1DB0" w14:textId="11DB0A6F" w:rsidR="0000432A" w:rsidRPr="0000432A" w:rsidRDefault="0000432A" w:rsidP="0000432A">
      <w:pPr>
        <w:pStyle w:val="Heading1"/>
        <w:rPr>
          <w:b/>
          <w:bCs/>
          <w:lang w:val="en-GB"/>
        </w:rPr>
      </w:pPr>
      <w:r w:rsidRPr="0000432A">
        <w:rPr>
          <w:b/>
          <w:bCs/>
          <w:lang w:val="en-GB"/>
        </w:rPr>
        <w:t>Introduction</w:t>
      </w:r>
    </w:p>
    <w:p w14:paraId="42393488" w14:textId="75745258" w:rsidR="000D3F9B"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57555E" w:rsidRPr="001F1C7A">
        <w:rPr>
          <w:rFonts w:ascii="Times New Roman" w:hAnsi="Times New Roman" w:cs="Times New Roman"/>
          <w:sz w:val="24"/>
          <w:szCs w:val="24"/>
          <w:lang w:val="en-GB"/>
        </w:rPr>
        <w:t>On 10 March 2022, the</w:t>
      </w:r>
      <w:r w:rsidR="00925F48" w:rsidRPr="001F1C7A">
        <w:rPr>
          <w:rFonts w:ascii="Times New Roman" w:hAnsi="Times New Roman" w:cs="Times New Roman"/>
          <w:sz w:val="24"/>
          <w:szCs w:val="24"/>
          <w:lang w:val="en-GB"/>
        </w:rPr>
        <w:t xml:space="preserve"> applicant</w:t>
      </w:r>
      <w:r w:rsidR="00D24EAF" w:rsidRPr="001F1C7A">
        <w:rPr>
          <w:rFonts w:ascii="Times New Roman" w:hAnsi="Times New Roman" w:cs="Times New Roman"/>
          <w:sz w:val="24"/>
          <w:szCs w:val="24"/>
          <w:lang w:val="en-GB"/>
        </w:rPr>
        <w:t>s</w:t>
      </w:r>
      <w:r w:rsidR="00925F48" w:rsidRPr="001F1C7A">
        <w:rPr>
          <w:rFonts w:ascii="Times New Roman" w:hAnsi="Times New Roman" w:cs="Times New Roman"/>
          <w:sz w:val="24"/>
          <w:szCs w:val="24"/>
          <w:lang w:val="en-GB"/>
        </w:rPr>
        <w:t xml:space="preserve"> </w:t>
      </w:r>
      <w:r w:rsidR="00F55358" w:rsidRPr="001F1C7A">
        <w:rPr>
          <w:rFonts w:ascii="Times New Roman" w:hAnsi="Times New Roman" w:cs="Times New Roman"/>
          <w:sz w:val="24"/>
          <w:szCs w:val="24"/>
          <w:lang w:val="en-GB"/>
        </w:rPr>
        <w:t xml:space="preserve">launched an application </w:t>
      </w:r>
      <w:r w:rsidR="00244C05" w:rsidRPr="001F1C7A">
        <w:rPr>
          <w:rFonts w:ascii="Times New Roman" w:hAnsi="Times New Roman" w:cs="Times New Roman"/>
          <w:sz w:val="24"/>
          <w:szCs w:val="24"/>
          <w:lang w:val="en-GB"/>
        </w:rPr>
        <w:t xml:space="preserve">to review </w:t>
      </w:r>
      <w:r w:rsidR="002122DA" w:rsidRPr="001F1C7A">
        <w:rPr>
          <w:rFonts w:ascii="Times New Roman" w:hAnsi="Times New Roman" w:cs="Times New Roman"/>
          <w:sz w:val="24"/>
          <w:szCs w:val="24"/>
          <w:lang w:val="en-GB"/>
        </w:rPr>
        <w:t xml:space="preserve">and </w:t>
      </w:r>
      <w:r w:rsidR="00244C05" w:rsidRPr="001F1C7A">
        <w:rPr>
          <w:rFonts w:ascii="Times New Roman" w:hAnsi="Times New Roman" w:cs="Times New Roman"/>
          <w:sz w:val="24"/>
          <w:szCs w:val="24"/>
          <w:lang w:val="en-GB"/>
        </w:rPr>
        <w:t>set</w:t>
      </w:r>
      <w:r w:rsidR="002122DA" w:rsidRPr="001F1C7A">
        <w:rPr>
          <w:rFonts w:ascii="Times New Roman" w:hAnsi="Times New Roman" w:cs="Times New Roman"/>
          <w:sz w:val="24"/>
          <w:szCs w:val="24"/>
          <w:lang w:val="en-GB"/>
        </w:rPr>
        <w:t xml:space="preserve"> </w:t>
      </w:r>
      <w:r w:rsidR="00925F48" w:rsidRPr="001F1C7A">
        <w:rPr>
          <w:rFonts w:ascii="Times New Roman" w:hAnsi="Times New Roman" w:cs="Times New Roman"/>
          <w:sz w:val="24"/>
          <w:szCs w:val="24"/>
          <w:lang w:val="en-GB"/>
        </w:rPr>
        <w:t>as</w:t>
      </w:r>
      <w:r w:rsidR="00814F80" w:rsidRPr="001F1C7A">
        <w:rPr>
          <w:rFonts w:ascii="Times New Roman" w:hAnsi="Times New Roman" w:cs="Times New Roman"/>
          <w:sz w:val="24"/>
          <w:szCs w:val="24"/>
          <w:lang w:val="en-GB"/>
        </w:rPr>
        <w:t xml:space="preserve">ide the decision of the first respondent (“the Minister”) to </w:t>
      </w:r>
      <w:r w:rsidR="004E140F" w:rsidRPr="001F1C7A">
        <w:rPr>
          <w:rFonts w:ascii="Times New Roman" w:hAnsi="Times New Roman" w:cs="Times New Roman"/>
          <w:sz w:val="24"/>
          <w:szCs w:val="24"/>
          <w:lang w:val="en-GB"/>
        </w:rPr>
        <w:t xml:space="preserve">allocate hunting and export quotas </w:t>
      </w:r>
      <w:r w:rsidR="0087281A" w:rsidRPr="001F1C7A">
        <w:rPr>
          <w:rFonts w:ascii="Times New Roman" w:hAnsi="Times New Roman" w:cs="Times New Roman"/>
          <w:sz w:val="24"/>
          <w:szCs w:val="24"/>
          <w:lang w:val="en-GB"/>
        </w:rPr>
        <w:t>in respect of</w:t>
      </w:r>
      <w:r w:rsidR="004E140F" w:rsidRPr="001F1C7A">
        <w:rPr>
          <w:rFonts w:ascii="Times New Roman" w:hAnsi="Times New Roman" w:cs="Times New Roman"/>
          <w:sz w:val="24"/>
          <w:szCs w:val="24"/>
          <w:lang w:val="en-GB"/>
        </w:rPr>
        <w:t xml:space="preserve"> elephant, black rhinoceros and leopard for the calend</w:t>
      </w:r>
      <w:r w:rsidR="009405EC" w:rsidRPr="001F1C7A">
        <w:rPr>
          <w:rFonts w:ascii="Times New Roman" w:hAnsi="Times New Roman" w:cs="Times New Roman"/>
          <w:sz w:val="24"/>
          <w:szCs w:val="24"/>
          <w:lang w:val="en-GB"/>
        </w:rPr>
        <w:t xml:space="preserve">ar year 2022.  </w:t>
      </w:r>
      <w:r w:rsidR="006F0CE9" w:rsidRPr="001F1C7A">
        <w:rPr>
          <w:rFonts w:ascii="Times New Roman" w:hAnsi="Times New Roman" w:cs="Times New Roman"/>
          <w:sz w:val="24"/>
          <w:szCs w:val="24"/>
          <w:lang w:val="en-GB"/>
        </w:rPr>
        <w:t>Final r</w:t>
      </w:r>
      <w:r w:rsidR="009405EC" w:rsidRPr="001F1C7A">
        <w:rPr>
          <w:rFonts w:ascii="Times New Roman" w:hAnsi="Times New Roman" w:cs="Times New Roman"/>
          <w:sz w:val="24"/>
          <w:szCs w:val="24"/>
          <w:lang w:val="en-GB"/>
        </w:rPr>
        <w:t xml:space="preserve">elief was sought in </w:t>
      </w:r>
      <w:r w:rsidR="00CC5ED2" w:rsidRPr="001F1C7A">
        <w:rPr>
          <w:rFonts w:ascii="Times New Roman" w:hAnsi="Times New Roman" w:cs="Times New Roman"/>
          <w:sz w:val="24"/>
          <w:szCs w:val="24"/>
          <w:lang w:val="en-GB"/>
        </w:rPr>
        <w:t>P</w:t>
      </w:r>
      <w:r w:rsidR="009405EC" w:rsidRPr="001F1C7A">
        <w:rPr>
          <w:rFonts w:ascii="Times New Roman" w:hAnsi="Times New Roman" w:cs="Times New Roman"/>
          <w:sz w:val="24"/>
          <w:szCs w:val="24"/>
          <w:lang w:val="en-GB"/>
        </w:rPr>
        <w:t xml:space="preserve">art B </w:t>
      </w:r>
      <w:r w:rsidR="00C740D7" w:rsidRPr="001F1C7A">
        <w:rPr>
          <w:rFonts w:ascii="Times New Roman" w:hAnsi="Times New Roman" w:cs="Times New Roman"/>
          <w:sz w:val="24"/>
          <w:szCs w:val="24"/>
          <w:lang w:val="en-GB"/>
        </w:rPr>
        <w:t>and interim relief was sought in Part A.</w:t>
      </w:r>
    </w:p>
    <w:p w14:paraId="500667FA" w14:textId="372BB299" w:rsidR="009405EC"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r>
      <w:r w:rsidR="00D15B17" w:rsidRPr="001F1C7A">
        <w:rPr>
          <w:rFonts w:ascii="Times New Roman" w:hAnsi="Times New Roman" w:cs="Times New Roman"/>
          <w:sz w:val="24"/>
          <w:szCs w:val="24"/>
          <w:lang w:val="en-GB"/>
        </w:rPr>
        <w:t>On 21 April 2022, Gamble J granted interim relief in terms of Part A.</w:t>
      </w:r>
    </w:p>
    <w:p w14:paraId="7AE3EA7A" w14:textId="1C84191C" w:rsidR="00EE5E67"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r>
      <w:r w:rsidR="00EE5E67" w:rsidRPr="001F1C7A">
        <w:rPr>
          <w:rFonts w:ascii="Times New Roman" w:hAnsi="Times New Roman" w:cs="Times New Roman"/>
          <w:sz w:val="24"/>
          <w:szCs w:val="24"/>
          <w:lang w:val="en-GB"/>
        </w:rPr>
        <w:t>Upon receipt of the Rule 53 record, the applicant</w:t>
      </w:r>
      <w:r w:rsidR="00D24EAF" w:rsidRPr="001F1C7A">
        <w:rPr>
          <w:rFonts w:ascii="Times New Roman" w:hAnsi="Times New Roman" w:cs="Times New Roman"/>
          <w:sz w:val="24"/>
          <w:szCs w:val="24"/>
          <w:lang w:val="en-GB"/>
        </w:rPr>
        <w:t>s</w:t>
      </w:r>
      <w:r w:rsidR="00EE5E67" w:rsidRPr="001F1C7A">
        <w:rPr>
          <w:rFonts w:ascii="Times New Roman" w:hAnsi="Times New Roman" w:cs="Times New Roman"/>
          <w:sz w:val="24"/>
          <w:szCs w:val="24"/>
          <w:lang w:val="en-GB"/>
        </w:rPr>
        <w:t xml:space="preserve"> amended </w:t>
      </w:r>
      <w:r w:rsidR="007963BC" w:rsidRPr="001F1C7A">
        <w:rPr>
          <w:rFonts w:ascii="Times New Roman" w:hAnsi="Times New Roman" w:cs="Times New Roman"/>
          <w:sz w:val="24"/>
          <w:szCs w:val="24"/>
          <w:lang w:val="en-GB"/>
        </w:rPr>
        <w:t xml:space="preserve">Part B of </w:t>
      </w:r>
      <w:r w:rsidR="00D24EAF" w:rsidRPr="001F1C7A">
        <w:rPr>
          <w:rFonts w:ascii="Times New Roman" w:hAnsi="Times New Roman" w:cs="Times New Roman"/>
          <w:sz w:val="24"/>
          <w:szCs w:val="24"/>
          <w:lang w:val="en-GB"/>
        </w:rPr>
        <w:t>their</w:t>
      </w:r>
      <w:r w:rsidR="00EE5E67" w:rsidRPr="001F1C7A">
        <w:rPr>
          <w:rFonts w:ascii="Times New Roman" w:hAnsi="Times New Roman" w:cs="Times New Roman"/>
          <w:sz w:val="24"/>
          <w:szCs w:val="24"/>
          <w:lang w:val="en-GB"/>
        </w:rPr>
        <w:t xml:space="preserve"> notice of motion.  </w:t>
      </w:r>
      <w:r w:rsidR="00F2168D" w:rsidRPr="001F1C7A">
        <w:rPr>
          <w:rFonts w:ascii="Times New Roman" w:hAnsi="Times New Roman" w:cs="Times New Roman"/>
          <w:sz w:val="24"/>
          <w:szCs w:val="24"/>
          <w:lang w:val="en-GB"/>
        </w:rPr>
        <w:t xml:space="preserve">Prayers 1 and 2 continued to </w:t>
      </w:r>
      <w:r w:rsidR="00024749" w:rsidRPr="001F1C7A">
        <w:rPr>
          <w:rFonts w:ascii="Times New Roman" w:hAnsi="Times New Roman" w:cs="Times New Roman"/>
          <w:sz w:val="24"/>
          <w:szCs w:val="24"/>
          <w:lang w:val="en-GB"/>
        </w:rPr>
        <w:t>ask for</w:t>
      </w:r>
      <w:r w:rsidR="00F2168D" w:rsidRPr="001F1C7A">
        <w:rPr>
          <w:rFonts w:ascii="Times New Roman" w:hAnsi="Times New Roman" w:cs="Times New Roman"/>
          <w:sz w:val="24"/>
          <w:szCs w:val="24"/>
          <w:lang w:val="en-GB"/>
        </w:rPr>
        <w:t xml:space="preserve"> the relief </w:t>
      </w:r>
      <w:r w:rsidR="00CC5ED2" w:rsidRPr="001F1C7A">
        <w:rPr>
          <w:rFonts w:ascii="Times New Roman" w:hAnsi="Times New Roman" w:cs="Times New Roman"/>
          <w:sz w:val="24"/>
          <w:szCs w:val="24"/>
          <w:lang w:val="en-GB"/>
        </w:rPr>
        <w:t xml:space="preserve">that had been </w:t>
      </w:r>
      <w:r w:rsidR="00024749" w:rsidRPr="001F1C7A">
        <w:rPr>
          <w:rFonts w:ascii="Times New Roman" w:hAnsi="Times New Roman" w:cs="Times New Roman"/>
          <w:sz w:val="24"/>
          <w:szCs w:val="24"/>
          <w:lang w:val="en-GB"/>
        </w:rPr>
        <w:t xml:space="preserve">sought </w:t>
      </w:r>
      <w:r w:rsidR="00F2168D" w:rsidRPr="001F1C7A">
        <w:rPr>
          <w:rFonts w:ascii="Times New Roman" w:hAnsi="Times New Roman" w:cs="Times New Roman"/>
          <w:sz w:val="24"/>
          <w:szCs w:val="24"/>
          <w:lang w:val="en-GB"/>
        </w:rPr>
        <w:t xml:space="preserve">in the original notice of motion.  However, a new prayer 3 was added </w:t>
      </w:r>
      <w:r w:rsidR="00463441" w:rsidRPr="001F1C7A">
        <w:rPr>
          <w:rFonts w:ascii="Times New Roman" w:hAnsi="Times New Roman" w:cs="Times New Roman"/>
          <w:sz w:val="24"/>
          <w:szCs w:val="24"/>
          <w:lang w:val="en-GB"/>
        </w:rPr>
        <w:t>in which the applicant</w:t>
      </w:r>
      <w:r w:rsidR="00D24EAF" w:rsidRPr="001F1C7A">
        <w:rPr>
          <w:rFonts w:ascii="Times New Roman" w:hAnsi="Times New Roman" w:cs="Times New Roman"/>
          <w:sz w:val="24"/>
          <w:szCs w:val="24"/>
          <w:lang w:val="en-GB"/>
        </w:rPr>
        <w:t>s</w:t>
      </w:r>
      <w:r w:rsidR="00463441" w:rsidRPr="001F1C7A">
        <w:rPr>
          <w:rFonts w:ascii="Times New Roman" w:hAnsi="Times New Roman" w:cs="Times New Roman"/>
          <w:sz w:val="24"/>
          <w:szCs w:val="24"/>
          <w:lang w:val="en-GB"/>
        </w:rPr>
        <w:t xml:space="preserve"> </w:t>
      </w:r>
      <w:r w:rsidR="00383E93" w:rsidRPr="001F1C7A">
        <w:rPr>
          <w:rFonts w:ascii="Times New Roman" w:hAnsi="Times New Roman" w:cs="Times New Roman"/>
          <w:sz w:val="24"/>
          <w:szCs w:val="24"/>
          <w:lang w:val="en-GB"/>
        </w:rPr>
        <w:t xml:space="preserve">now </w:t>
      </w:r>
      <w:r w:rsidR="00463441" w:rsidRPr="001F1C7A">
        <w:rPr>
          <w:rFonts w:ascii="Times New Roman" w:hAnsi="Times New Roman" w:cs="Times New Roman"/>
          <w:sz w:val="24"/>
          <w:szCs w:val="24"/>
          <w:lang w:val="en-GB"/>
        </w:rPr>
        <w:t xml:space="preserve">sought </w:t>
      </w:r>
      <w:r w:rsidR="006821F0" w:rsidRPr="001F1C7A">
        <w:rPr>
          <w:rFonts w:ascii="Times New Roman" w:hAnsi="Times New Roman" w:cs="Times New Roman"/>
          <w:sz w:val="24"/>
          <w:szCs w:val="24"/>
          <w:lang w:val="en-GB"/>
        </w:rPr>
        <w:t xml:space="preserve">what </w:t>
      </w:r>
      <w:r w:rsidR="00685CE8" w:rsidRPr="001F1C7A">
        <w:rPr>
          <w:rFonts w:ascii="Times New Roman" w:hAnsi="Times New Roman" w:cs="Times New Roman"/>
          <w:sz w:val="24"/>
          <w:szCs w:val="24"/>
          <w:lang w:val="en-GB"/>
        </w:rPr>
        <w:t>they</w:t>
      </w:r>
      <w:r w:rsidR="002404A9" w:rsidRPr="001F1C7A">
        <w:rPr>
          <w:rFonts w:ascii="Times New Roman" w:hAnsi="Times New Roman" w:cs="Times New Roman"/>
          <w:sz w:val="24"/>
          <w:szCs w:val="24"/>
          <w:lang w:val="en-GB"/>
        </w:rPr>
        <w:t xml:space="preserve"> described as </w:t>
      </w:r>
      <w:r w:rsidR="00463441" w:rsidRPr="001F1C7A">
        <w:rPr>
          <w:rFonts w:ascii="Times New Roman" w:hAnsi="Times New Roman" w:cs="Times New Roman"/>
          <w:sz w:val="24"/>
          <w:szCs w:val="24"/>
          <w:lang w:val="en-GB"/>
        </w:rPr>
        <w:t xml:space="preserve"> “expanded relief”.</w:t>
      </w:r>
    </w:p>
    <w:p w14:paraId="06146796" w14:textId="60D0AC3E" w:rsidR="0038491F"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[4]</w:t>
      </w:r>
      <w:r>
        <w:rPr>
          <w:rFonts w:ascii="Times New Roman" w:hAnsi="Times New Roman" w:cs="Times New Roman"/>
          <w:sz w:val="24"/>
          <w:szCs w:val="24"/>
          <w:lang w:val="en-GB"/>
        </w:rPr>
        <w:tab/>
      </w:r>
      <w:r w:rsidR="0038491F" w:rsidRPr="001F1C7A">
        <w:rPr>
          <w:rFonts w:ascii="Times New Roman" w:hAnsi="Times New Roman" w:cs="Times New Roman"/>
          <w:sz w:val="24"/>
          <w:szCs w:val="24"/>
          <w:lang w:val="en-GB"/>
        </w:rPr>
        <w:t xml:space="preserve">This judgment deals with the relief sought in Part B of the </w:t>
      </w:r>
      <w:r w:rsidR="00B060A1" w:rsidRPr="001F1C7A">
        <w:rPr>
          <w:rFonts w:ascii="Times New Roman" w:hAnsi="Times New Roman" w:cs="Times New Roman"/>
          <w:sz w:val="24"/>
          <w:szCs w:val="24"/>
          <w:lang w:val="en-GB"/>
        </w:rPr>
        <w:t xml:space="preserve">amended </w:t>
      </w:r>
      <w:r w:rsidR="0038491F" w:rsidRPr="001F1C7A">
        <w:rPr>
          <w:rFonts w:ascii="Times New Roman" w:hAnsi="Times New Roman" w:cs="Times New Roman"/>
          <w:sz w:val="24"/>
          <w:szCs w:val="24"/>
          <w:lang w:val="en-GB"/>
        </w:rPr>
        <w:t>notice of motion.</w:t>
      </w:r>
    </w:p>
    <w:p w14:paraId="406A9679" w14:textId="46BBC3E5" w:rsidR="00A7167E" w:rsidRPr="0000432A" w:rsidRDefault="00A7167E" w:rsidP="00A7167E">
      <w:pPr>
        <w:pStyle w:val="Heading1"/>
        <w:rPr>
          <w:b/>
          <w:bCs/>
          <w:lang w:val="en-GB"/>
        </w:rPr>
      </w:pPr>
      <w:r>
        <w:rPr>
          <w:b/>
          <w:bCs/>
          <w:lang w:val="en-GB"/>
        </w:rPr>
        <w:lastRenderedPageBreak/>
        <w:t>The legal framework</w:t>
      </w:r>
    </w:p>
    <w:p w14:paraId="541B71ED" w14:textId="40ADA0A0" w:rsidR="00A7167E"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[5]</w:t>
      </w:r>
      <w:r>
        <w:rPr>
          <w:rFonts w:ascii="Times New Roman" w:hAnsi="Times New Roman" w:cs="Times New Roman"/>
          <w:sz w:val="24"/>
          <w:szCs w:val="24"/>
          <w:lang w:val="en-GB"/>
        </w:rPr>
        <w:tab/>
      </w:r>
      <w:r w:rsidR="00A7167E" w:rsidRPr="001F1C7A">
        <w:rPr>
          <w:rFonts w:ascii="Times New Roman" w:hAnsi="Times New Roman" w:cs="Times New Roman"/>
          <w:sz w:val="24"/>
          <w:szCs w:val="24"/>
          <w:lang w:val="en-GB"/>
        </w:rPr>
        <w:t>The following legal instruments are relevant to this application.</w:t>
      </w:r>
    </w:p>
    <w:p w14:paraId="046F5BC9" w14:textId="75E83409" w:rsidR="00A7167E"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[6]</w:t>
      </w:r>
      <w:r>
        <w:rPr>
          <w:rFonts w:ascii="Times New Roman" w:hAnsi="Times New Roman" w:cs="Times New Roman"/>
          <w:sz w:val="24"/>
          <w:szCs w:val="24"/>
          <w:lang w:val="en-GB"/>
        </w:rPr>
        <w:tab/>
      </w:r>
      <w:r w:rsidR="00E71269" w:rsidRPr="001F1C7A">
        <w:rPr>
          <w:rFonts w:ascii="Times New Roman" w:hAnsi="Times New Roman" w:cs="Times New Roman"/>
          <w:sz w:val="24"/>
          <w:szCs w:val="24"/>
          <w:lang w:val="en-GB"/>
        </w:rPr>
        <w:t xml:space="preserve">South Africa </w:t>
      </w:r>
      <w:r w:rsidR="00252C9D" w:rsidRPr="001F1C7A">
        <w:rPr>
          <w:rFonts w:ascii="Times New Roman" w:hAnsi="Times New Roman" w:cs="Times New Roman"/>
          <w:sz w:val="24"/>
          <w:szCs w:val="24"/>
          <w:lang w:val="en-GB"/>
        </w:rPr>
        <w:t xml:space="preserve">is a signatory to the Convention on International Trade in Endangered Species of </w:t>
      </w:r>
      <w:r w:rsidR="004624D9" w:rsidRPr="001F1C7A">
        <w:rPr>
          <w:rFonts w:ascii="Times New Roman" w:hAnsi="Times New Roman" w:cs="Times New Roman"/>
          <w:sz w:val="24"/>
          <w:szCs w:val="24"/>
          <w:lang w:val="en-GB"/>
        </w:rPr>
        <w:t xml:space="preserve">Wild Fauna and Flora (“CITES”).  </w:t>
      </w:r>
      <w:r w:rsidR="005E22CB" w:rsidRPr="001F1C7A">
        <w:rPr>
          <w:rFonts w:ascii="Times New Roman" w:hAnsi="Times New Roman" w:cs="Times New Roman"/>
          <w:sz w:val="24"/>
          <w:szCs w:val="24"/>
          <w:lang w:val="en-GB"/>
        </w:rPr>
        <w:t xml:space="preserve">As the name suggests, CITES </w:t>
      </w:r>
      <w:r w:rsidR="00EC7408" w:rsidRPr="001F1C7A">
        <w:rPr>
          <w:rFonts w:ascii="Times New Roman" w:hAnsi="Times New Roman" w:cs="Times New Roman"/>
          <w:sz w:val="24"/>
          <w:szCs w:val="24"/>
          <w:lang w:val="en-GB"/>
        </w:rPr>
        <w:t>seeks to protect certain species of wild fauna and flora against over-exploitation through international trade.</w:t>
      </w:r>
    </w:p>
    <w:p w14:paraId="24146848" w14:textId="175CDFB1" w:rsidR="00A7167E"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[7]</w:t>
      </w:r>
      <w:r>
        <w:rPr>
          <w:rFonts w:ascii="Times New Roman" w:hAnsi="Times New Roman" w:cs="Times New Roman"/>
          <w:sz w:val="24"/>
          <w:szCs w:val="24"/>
          <w:lang w:val="en-GB"/>
        </w:rPr>
        <w:tab/>
      </w:r>
      <w:r w:rsidR="00A7167E" w:rsidRPr="001F1C7A">
        <w:rPr>
          <w:rFonts w:ascii="Times New Roman" w:hAnsi="Times New Roman" w:cs="Times New Roman"/>
          <w:sz w:val="24"/>
          <w:szCs w:val="24"/>
          <w:lang w:val="en-GB"/>
        </w:rPr>
        <w:t xml:space="preserve">The </w:t>
      </w:r>
      <w:r w:rsidR="00AA275B" w:rsidRPr="001F1C7A">
        <w:rPr>
          <w:rFonts w:ascii="Times New Roman" w:hAnsi="Times New Roman" w:cs="Times New Roman"/>
          <w:sz w:val="24"/>
          <w:szCs w:val="24"/>
          <w:lang w:val="en-GB"/>
        </w:rPr>
        <w:t>National Environmental Management: Biodiversity Act 10 of 2004 (“the Biodiversity Act”</w:t>
      </w:r>
      <w:r w:rsidR="00290872" w:rsidRPr="001F1C7A">
        <w:rPr>
          <w:rFonts w:ascii="Times New Roman" w:hAnsi="Times New Roman" w:cs="Times New Roman"/>
          <w:sz w:val="24"/>
          <w:szCs w:val="24"/>
          <w:lang w:val="en-GB"/>
        </w:rPr>
        <w:t xml:space="preserve">) </w:t>
      </w:r>
      <w:r w:rsidR="004E6AD6" w:rsidRPr="001F1C7A">
        <w:rPr>
          <w:rFonts w:ascii="Times New Roman" w:hAnsi="Times New Roman" w:cs="Times New Roman"/>
          <w:sz w:val="24"/>
          <w:szCs w:val="24"/>
          <w:lang w:val="en-GB"/>
        </w:rPr>
        <w:t xml:space="preserve">is domestic legislation that provides for the management and conservation of </w:t>
      </w:r>
      <w:r w:rsidR="0019142C" w:rsidRPr="001F1C7A">
        <w:rPr>
          <w:rFonts w:ascii="Times New Roman" w:hAnsi="Times New Roman" w:cs="Times New Roman"/>
          <w:sz w:val="24"/>
          <w:szCs w:val="24"/>
          <w:lang w:val="en-GB"/>
        </w:rPr>
        <w:t>South Africa’s biodiversity.</w:t>
      </w:r>
    </w:p>
    <w:p w14:paraId="3BC6D6C3" w14:textId="2DE4B145" w:rsidR="00EF743D"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[8]</w:t>
      </w:r>
      <w:r>
        <w:rPr>
          <w:rFonts w:ascii="Times New Roman" w:hAnsi="Times New Roman" w:cs="Times New Roman"/>
          <w:sz w:val="24"/>
          <w:szCs w:val="24"/>
          <w:lang w:val="en-GB"/>
        </w:rPr>
        <w:tab/>
      </w:r>
      <w:r w:rsidR="00EF743D" w:rsidRPr="001F1C7A">
        <w:rPr>
          <w:rFonts w:ascii="Times New Roman" w:hAnsi="Times New Roman" w:cs="Times New Roman"/>
          <w:sz w:val="24"/>
          <w:szCs w:val="24"/>
          <w:lang w:val="en-GB"/>
        </w:rPr>
        <w:t xml:space="preserve">In GNR 152 of </w:t>
      </w:r>
      <w:r w:rsidR="0020402E" w:rsidRPr="001F1C7A">
        <w:rPr>
          <w:rFonts w:ascii="Times New Roman" w:hAnsi="Times New Roman" w:cs="Times New Roman"/>
          <w:sz w:val="24"/>
          <w:szCs w:val="24"/>
          <w:lang w:val="en-GB"/>
        </w:rPr>
        <w:t>23 February 2007, the Minister made Regulations in terms of section</w:t>
      </w:r>
      <w:r w:rsidR="00F619C4" w:rsidRPr="001F1C7A">
        <w:rPr>
          <w:rFonts w:ascii="Times New Roman" w:hAnsi="Times New Roman" w:cs="Times New Roman"/>
          <w:sz w:val="24"/>
          <w:szCs w:val="24"/>
          <w:lang w:val="en-GB"/>
        </w:rPr>
        <w:t> </w:t>
      </w:r>
      <w:r w:rsidR="0020402E" w:rsidRPr="001F1C7A">
        <w:rPr>
          <w:rFonts w:ascii="Times New Roman" w:hAnsi="Times New Roman" w:cs="Times New Roman"/>
          <w:sz w:val="24"/>
          <w:szCs w:val="24"/>
          <w:lang w:val="en-GB"/>
        </w:rPr>
        <w:t>97 of the Biodiversity Act re</w:t>
      </w:r>
      <w:r w:rsidR="00A30DB9" w:rsidRPr="001F1C7A">
        <w:rPr>
          <w:rFonts w:ascii="Times New Roman" w:hAnsi="Times New Roman" w:cs="Times New Roman"/>
          <w:sz w:val="24"/>
          <w:szCs w:val="24"/>
          <w:lang w:val="en-GB"/>
        </w:rPr>
        <w:t>lating to listed threatened and protected species</w:t>
      </w:r>
      <w:r w:rsidR="00820EC2" w:rsidRPr="001F1C7A">
        <w:rPr>
          <w:rFonts w:ascii="Times New Roman" w:hAnsi="Times New Roman" w:cs="Times New Roman"/>
          <w:sz w:val="24"/>
          <w:szCs w:val="24"/>
          <w:lang w:val="en-GB"/>
        </w:rPr>
        <w:t xml:space="preserve"> (“the TOPS Regulations”).</w:t>
      </w:r>
      <w:r w:rsidR="00D41A2F" w:rsidRPr="001F1C7A">
        <w:rPr>
          <w:rFonts w:ascii="Times New Roman" w:hAnsi="Times New Roman" w:cs="Times New Roman"/>
          <w:sz w:val="24"/>
          <w:szCs w:val="24"/>
          <w:lang w:val="en-GB"/>
        </w:rPr>
        <w:t xml:space="preserve">  </w:t>
      </w:r>
      <w:r w:rsidR="00C40453" w:rsidRPr="001F1C7A">
        <w:rPr>
          <w:rFonts w:ascii="Times New Roman" w:hAnsi="Times New Roman" w:cs="Times New Roman"/>
          <w:sz w:val="24"/>
          <w:szCs w:val="24"/>
          <w:lang w:val="en-GB"/>
        </w:rPr>
        <w:t xml:space="preserve">The TOPS Regulations provide for </w:t>
      </w:r>
      <w:r w:rsidR="00D41A2F" w:rsidRPr="001F1C7A">
        <w:rPr>
          <w:rFonts w:ascii="Times New Roman" w:hAnsi="Times New Roman" w:cs="Times New Roman"/>
          <w:sz w:val="24"/>
          <w:szCs w:val="24"/>
          <w:lang w:val="en-GB"/>
        </w:rPr>
        <w:t xml:space="preserve">a permit system </w:t>
      </w:r>
      <w:r w:rsidR="001E3AFD" w:rsidRPr="001F1C7A">
        <w:rPr>
          <w:rFonts w:ascii="Times New Roman" w:hAnsi="Times New Roman" w:cs="Times New Roman"/>
          <w:sz w:val="24"/>
          <w:szCs w:val="24"/>
          <w:lang w:val="en-GB"/>
        </w:rPr>
        <w:t>in the case of</w:t>
      </w:r>
      <w:r w:rsidR="00D41A2F" w:rsidRPr="001F1C7A">
        <w:rPr>
          <w:rFonts w:ascii="Times New Roman" w:hAnsi="Times New Roman" w:cs="Times New Roman"/>
          <w:sz w:val="24"/>
          <w:szCs w:val="24"/>
          <w:lang w:val="en-GB"/>
        </w:rPr>
        <w:t xml:space="preserve"> </w:t>
      </w:r>
      <w:r w:rsidR="00970885" w:rsidRPr="001F1C7A">
        <w:rPr>
          <w:rFonts w:ascii="Times New Roman" w:hAnsi="Times New Roman" w:cs="Times New Roman"/>
          <w:sz w:val="24"/>
          <w:szCs w:val="24"/>
          <w:lang w:val="en-GB"/>
        </w:rPr>
        <w:t>“</w:t>
      </w:r>
      <w:r w:rsidR="00D41A2F" w:rsidRPr="001F1C7A">
        <w:rPr>
          <w:rFonts w:ascii="Times New Roman" w:hAnsi="Times New Roman" w:cs="Times New Roman"/>
          <w:sz w:val="24"/>
          <w:szCs w:val="24"/>
          <w:lang w:val="en-GB"/>
        </w:rPr>
        <w:t>listed threatened or protected species</w:t>
      </w:r>
      <w:r w:rsidR="00970885" w:rsidRPr="001F1C7A">
        <w:rPr>
          <w:rFonts w:ascii="Times New Roman" w:hAnsi="Times New Roman" w:cs="Times New Roman"/>
          <w:sz w:val="24"/>
          <w:szCs w:val="24"/>
          <w:lang w:val="en-GB"/>
        </w:rPr>
        <w:t>”</w:t>
      </w:r>
      <w:r w:rsidR="00D41A2F" w:rsidRPr="001F1C7A">
        <w:rPr>
          <w:rFonts w:ascii="Times New Roman" w:hAnsi="Times New Roman" w:cs="Times New Roman"/>
          <w:sz w:val="24"/>
          <w:szCs w:val="24"/>
          <w:lang w:val="en-GB"/>
        </w:rPr>
        <w:t>.</w:t>
      </w:r>
      <w:r w:rsidR="00D11F01" w:rsidRPr="001F1C7A">
        <w:rPr>
          <w:rFonts w:ascii="Times New Roman" w:hAnsi="Times New Roman" w:cs="Times New Roman"/>
          <w:sz w:val="24"/>
          <w:szCs w:val="24"/>
          <w:lang w:val="en-GB"/>
        </w:rPr>
        <w:t xml:space="preserve">  </w:t>
      </w:r>
      <w:r w:rsidR="00A55009" w:rsidRPr="001F1C7A">
        <w:rPr>
          <w:rFonts w:ascii="Times New Roman" w:hAnsi="Times New Roman" w:cs="Times New Roman"/>
          <w:sz w:val="24"/>
          <w:szCs w:val="24"/>
          <w:lang w:val="en-GB"/>
        </w:rPr>
        <w:t>They</w:t>
      </w:r>
      <w:r w:rsidR="00D11F01" w:rsidRPr="001F1C7A">
        <w:rPr>
          <w:rFonts w:ascii="Times New Roman" w:hAnsi="Times New Roman" w:cs="Times New Roman"/>
          <w:sz w:val="24"/>
          <w:szCs w:val="24"/>
          <w:lang w:val="en-GB"/>
        </w:rPr>
        <w:t xml:space="preserve"> are the species </w:t>
      </w:r>
      <w:r w:rsidR="00F92AD1" w:rsidRPr="001F1C7A">
        <w:rPr>
          <w:rFonts w:ascii="Times New Roman" w:hAnsi="Times New Roman" w:cs="Times New Roman"/>
          <w:sz w:val="24"/>
          <w:szCs w:val="24"/>
          <w:lang w:val="en-GB"/>
        </w:rPr>
        <w:t xml:space="preserve">that have been </w:t>
      </w:r>
      <w:r w:rsidR="00D11F01" w:rsidRPr="001F1C7A">
        <w:rPr>
          <w:rFonts w:ascii="Times New Roman" w:hAnsi="Times New Roman" w:cs="Times New Roman"/>
          <w:sz w:val="24"/>
          <w:szCs w:val="24"/>
          <w:lang w:val="en-GB"/>
        </w:rPr>
        <w:t xml:space="preserve">listed </w:t>
      </w:r>
      <w:r w:rsidR="00E170D4" w:rsidRPr="001F1C7A">
        <w:rPr>
          <w:rFonts w:ascii="Times New Roman" w:hAnsi="Times New Roman" w:cs="Times New Roman"/>
          <w:sz w:val="24"/>
          <w:szCs w:val="24"/>
          <w:lang w:val="en-GB"/>
        </w:rPr>
        <w:t>in terms of section 56(1) of the Biodiversity Act.</w:t>
      </w:r>
    </w:p>
    <w:p w14:paraId="25E2AC37" w14:textId="39874186" w:rsidR="00A7167E" w:rsidRPr="001F1C7A" w:rsidRDefault="001F1C7A" w:rsidP="001F1C7A">
      <w:pPr>
        <w:spacing w:after="360" w:line="480" w:lineRule="auto"/>
        <w:ind w:left="720" w:hanging="720"/>
        <w:jc w:val="both"/>
        <w:rPr>
          <w:rFonts w:ascii="Times New Roman" w:hAnsi="Times New Roman" w:cs="Times New Roman"/>
          <w:sz w:val="24"/>
          <w:szCs w:val="24"/>
          <w:lang w:val="en-GB"/>
        </w:rPr>
      </w:pPr>
      <w:r w:rsidRPr="00B425BB">
        <w:rPr>
          <w:rFonts w:ascii="Times New Roman" w:hAnsi="Times New Roman" w:cs="Times New Roman"/>
          <w:sz w:val="24"/>
          <w:szCs w:val="24"/>
          <w:lang w:val="en-GB"/>
        </w:rPr>
        <w:t>[9]</w:t>
      </w:r>
      <w:r w:rsidRPr="00B425BB">
        <w:rPr>
          <w:rFonts w:ascii="Times New Roman" w:hAnsi="Times New Roman" w:cs="Times New Roman"/>
          <w:sz w:val="24"/>
          <w:szCs w:val="24"/>
          <w:lang w:val="en-GB"/>
        </w:rPr>
        <w:tab/>
      </w:r>
      <w:r w:rsidR="000277DE" w:rsidRPr="001F1C7A">
        <w:rPr>
          <w:rFonts w:ascii="Times New Roman" w:hAnsi="Times New Roman" w:cs="Times New Roman"/>
          <w:sz w:val="24"/>
          <w:szCs w:val="24"/>
          <w:lang w:val="en-GB"/>
        </w:rPr>
        <w:t>In G</w:t>
      </w:r>
      <w:r w:rsidR="008C345C" w:rsidRPr="001F1C7A">
        <w:rPr>
          <w:rFonts w:ascii="Times New Roman" w:hAnsi="Times New Roman" w:cs="Times New Roman"/>
          <w:sz w:val="24"/>
          <w:szCs w:val="24"/>
          <w:lang w:val="en-GB"/>
        </w:rPr>
        <w:t xml:space="preserve">NR 173 of 5 March 2010, the Minister made </w:t>
      </w:r>
      <w:r w:rsidR="00F01066" w:rsidRPr="001F1C7A">
        <w:rPr>
          <w:rFonts w:ascii="Times New Roman" w:hAnsi="Times New Roman" w:cs="Times New Roman"/>
          <w:sz w:val="24"/>
          <w:szCs w:val="24"/>
          <w:lang w:val="en-GB"/>
        </w:rPr>
        <w:t>Regulations in terms of section</w:t>
      </w:r>
      <w:r w:rsidR="00F619C4" w:rsidRPr="001F1C7A">
        <w:rPr>
          <w:rFonts w:ascii="Times New Roman" w:hAnsi="Times New Roman" w:cs="Times New Roman"/>
          <w:sz w:val="24"/>
          <w:szCs w:val="24"/>
          <w:lang w:val="en-GB"/>
        </w:rPr>
        <w:t> </w:t>
      </w:r>
      <w:r w:rsidR="00953D20" w:rsidRPr="001F1C7A">
        <w:rPr>
          <w:rFonts w:ascii="Times New Roman" w:hAnsi="Times New Roman" w:cs="Times New Roman"/>
          <w:sz w:val="24"/>
          <w:szCs w:val="24"/>
          <w:lang w:val="en-GB"/>
        </w:rPr>
        <w:t>97(1)(b)(iv) of the Biodiversity Act</w:t>
      </w:r>
      <w:r w:rsidR="00325BFD" w:rsidRPr="001F1C7A">
        <w:rPr>
          <w:rFonts w:ascii="Times New Roman" w:hAnsi="Times New Roman" w:cs="Times New Roman"/>
          <w:sz w:val="24"/>
          <w:szCs w:val="24"/>
          <w:lang w:val="en-GB"/>
        </w:rPr>
        <w:t xml:space="preserve"> relating to CITES</w:t>
      </w:r>
      <w:r w:rsidR="00905E52" w:rsidRPr="001F1C7A">
        <w:rPr>
          <w:rFonts w:ascii="Times New Roman" w:hAnsi="Times New Roman" w:cs="Times New Roman"/>
          <w:sz w:val="24"/>
          <w:szCs w:val="24"/>
          <w:lang w:val="en-GB"/>
        </w:rPr>
        <w:t xml:space="preserve"> (“the CITES Regulations”)</w:t>
      </w:r>
      <w:r w:rsidR="00953D20" w:rsidRPr="001F1C7A">
        <w:rPr>
          <w:rFonts w:ascii="Times New Roman" w:hAnsi="Times New Roman" w:cs="Times New Roman"/>
          <w:sz w:val="24"/>
          <w:szCs w:val="24"/>
          <w:lang w:val="en-GB"/>
        </w:rPr>
        <w:t>.</w:t>
      </w:r>
      <w:r w:rsidR="006C3324" w:rsidRPr="001F1C7A">
        <w:rPr>
          <w:rFonts w:ascii="Times New Roman" w:hAnsi="Times New Roman" w:cs="Times New Roman"/>
          <w:sz w:val="24"/>
          <w:szCs w:val="24"/>
          <w:lang w:val="en-GB"/>
        </w:rPr>
        <w:t xml:space="preserve">  The CITES Regulations apply to all plant and animal species listed </w:t>
      </w:r>
      <w:r w:rsidR="001B748D" w:rsidRPr="001F1C7A">
        <w:rPr>
          <w:rFonts w:ascii="Times New Roman" w:hAnsi="Times New Roman" w:cs="Times New Roman"/>
          <w:sz w:val="24"/>
          <w:szCs w:val="24"/>
          <w:lang w:val="en-GB"/>
        </w:rPr>
        <w:t>in Appendices I, II and III.</w:t>
      </w:r>
      <w:r w:rsidR="002B7056" w:rsidRPr="001F1C7A">
        <w:rPr>
          <w:rFonts w:ascii="Times New Roman" w:hAnsi="Times New Roman" w:cs="Times New Roman"/>
          <w:sz w:val="24"/>
          <w:szCs w:val="24"/>
          <w:lang w:val="en-GB"/>
        </w:rPr>
        <w:t xml:space="preserve">  </w:t>
      </w:r>
      <w:r w:rsidR="00F21B86" w:rsidRPr="001F1C7A">
        <w:rPr>
          <w:rFonts w:ascii="Times New Roman" w:hAnsi="Times New Roman" w:cs="Times New Roman"/>
          <w:sz w:val="24"/>
          <w:szCs w:val="24"/>
          <w:lang w:val="en-GB"/>
        </w:rPr>
        <w:t>Regulation 1 defines “quota” as “</w:t>
      </w:r>
      <w:r w:rsidR="00940494" w:rsidRPr="001F1C7A">
        <w:rPr>
          <w:rFonts w:ascii="Times New Roman" w:hAnsi="Times New Roman" w:cs="Times New Roman"/>
          <w:sz w:val="24"/>
          <w:szCs w:val="24"/>
          <w:lang w:val="en-GB"/>
        </w:rPr>
        <w:t>the prescribed number or quantity of specimens that can be harvested, exported or otherwise used</w:t>
      </w:r>
      <w:r w:rsidR="00940494" w:rsidRPr="001F1C7A">
        <w:rPr>
          <w:rFonts w:ascii="Times New Roman" w:hAnsi="Times New Roman" w:cs="Times New Roman"/>
          <w:sz w:val="24"/>
          <w:szCs w:val="24"/>
          <w:lang w:val="en-US"/>
        </w:rPr>
        <w:t xml:space="preserve"> over a specific period of time </w:t>
      </w:r>
      <w:r w:rsidR="00940494" w:rsidRPr="001F1C7A">
        <w:rPr>
          <w:rFonts w:ascii="Times New Roman" w:hAnsi="Times New Roman" w:cs="Times New Roman"/>
          <w:sz w:val="24"/>
          <w:szCs w:val="24"/>
          <w:u w:val="single"/>
          <w:lang w:val="en-US"/>
        </w:rPr>
        <w:t>and is a total national quota</w:t>
      </w:r>
      <w:r w:rsidR="00940494" w:rsidRPr="001F1C7A">
        <w:rPr>
          <w:rFonts w:ascii="Times New Roman" w:hAnsi="Times New Roman" w:cs="Times New Roman"/>
          <w:sz w:val="24"/>
          <w:szCs w:val="24"/>
          <w:lang w:val="en-US"/>
        </w:rPr>
        <w:t>”</w:t>
      </w:r>
      <w:r w:rsidR="0081615E" w:rsidRPr="001F1C7A">
        <w:rPr>
          <w:rFonts w:ascii="Times New Roman" w:hAnsi="Times New Roman" w:cs="Times New Roman"/>
          <w:sz w:val="24"/>
          <w:szCs w:val="24"/>
          <w:lang w:val="en-US"/>
        </w:rPr>
        <w:t xml:space="preserve"> (my underlining)</w:t>
      </w:r>
      <w:r w:rsidR="00940494" w:rsidRPr="001F1C7A">
        <w:rPr>
          <w:rFonts w:ascii="Times New Roman" w:hAnsi="Times New Roman" w:cs="Times New Roman"/>
          <w:sz w:val="24"/>
          <w:szCs w:val="24"/>
          <w:lang w:val="en-US"/>
        </w:rPr>
        <w:t xml:space="preserve">.  </w:t>
      </w:r>
      <w:r w:rsidR="002472CF" w:rsidRPr="001F1C7A">
        <w:rPr>
          <w:rFonts w:ascii="Times New Roman" w:hAnsi="Times New Roman" w:cs="Times New Roman"/>
          <w:sz w:val="24"/>
          <w:szCs w:val="24"/>
          <w:lang w:val="en-US"/>
        </w:rPr>
        <w:t>Regulation 3(2)</w:t>
      </w:r>
      <w:r w:rsidR="007F2754" w:rsidRPr="001F1C7A">
        <w:rPr>
          <w:rFonts w:ascii="Times New Roman" w:hAnsi="Times New Roman" w:cs="Times New Roman"/>
          <w:sz w:val="24"/>
          <w:szCs w:val="24"/>
          <w:lang w:val="en-US"/>
        </w:rPr>
        <w:t xml:space="preserve"> </w:t>
      </w:r>
      <w:r w:rsidR="002472CF" w:rsidRPr="001F1C7A">
        <w:rPr>
          <w:rFonts w:ascii="Times New Roman" w:hAnsi="Times New Roman" w:cs="Times New Roman"/>
          <w:sz w:val="24"/>
          <w:szCs w:val="24"/>
          <w:lang w:val="en-US"/>
        </w:rPr>
        <w:t xml:space="preserve">provides that </w:t>
      </w:r>
      <w:r w:rsidR="007F2754" w:rsidRPr="001F1C7A">
        <w:rPr>
          <w:rFonts w:ascii="Times New Roman" w:hAnsi="Times New Roman" w:cs="Times New Roman"/>
          <w:sz w:val="24"/>
          <w:szCs w:val="24"/>
          <w:lang w:val="en-US"/>
        </w:rPr>
        <w:t>the duties of t</w:t>
      </w:r>
      <w:r w:rsidR="002472CF" w:rsidRPr="001F1C7A">
        <w:rPr>
          <w:rFonts w:ascii="Times New Roman" w:hAnsi="Times New Roman" w:cs="Times New Roman"/>
          <w:sz w:val="24"/>
          <w:szCs w:val="24"/>
          <w:lang w:val="en-US"/>
        </w:rPr>
        <w:t xml:space="preserve">he National Management Authority (i.e. the Minister) </w:t>
      </w:r>
      <w:r w:rsidR="007F2754" w:rsidRPr="001F1C7A">
        <w:rPr>
          <w:rFonts w:ascii="Times New Roman" w:hAnsi="Times New Roman" w:cs="Times New Roman"/>
          <w:sz w:val="24"/>
          <w:szCs w:val="24"/>
          <w:lang w:val="en-US"/>
        </w:rPr>
        <w:t xml:space="preserve">include </w:t>
      </w:r>
      <w:r w:rsidR="005503CB" w:rsidRPr="001F1C7A">
        <w:rPr>
          <w:rFonts w:ascii="Times New Roman" w:hAnsi="Times New Roman" w:cs="Times New Roman"/>
          <w:sz w:val="24"/>
          <w:szCs w:val="24"/>
          <w:lang w:val="en-US"/>
        </w:rPr>
        <w:t xml:space="preserve">“to </w:t>
      </w:r>
      <w:r w:rsidR="005503CB" w:rsidRPr="001F1C7A">
        <w:rPr>
          <w:rFonts w:ascii="Times New Roman" w:hAnsi="Times New Roman" w:cs="Times New Roman"/>
          <w:sz w:val="24"/>
          <w:szCs w:val="24"/>
          <w:lang w:val="en-US"/>
        </w:rPr>
        <w:lastRenderedPageBreak/>
        <w:t xml:space="preserve">consult with the Scientific Authority on </w:t>
      </w:r>
      <w:r w:rsidR="00B425BB" w:rsidRPr="001F1C7A">
        <w:rPr>
          <w:rFonts w:ascii="Times New Roman" w:hAnsi="Times New Roman" w:cs="Times New Roman"/>
          <w:sz w:val="24"/>
          <w:szCs w:val="24"/>
          <w:lang w:val="en-US"/>
        </w:rPr>
        <w:t>… the setting and management of quotas”</w:t>
      </w:r>
      <w:r w:rsidR="0067604E">
        <w:rPr>
          <w:rStyle w:val="FootnoteReference"/>
          <w:rFonts w:ascii="Times New Roman" w:hAnsi="Times New Roman" w:cs="Times New Roman"/>
          <w:sz w:val="24"/>
          <w:szCs w:val="24"/>
          <w:lang w:val="en-US"/>
        </w:rPr>
        <w:footnoteReference w:id="1"/>
      </w:r>
      <w:r w:rsidR="00B425BB" w:rsidRPr="001F1C7A">
        <w:rPr>
          <w:rFonts w:ascii="Times New Roman" w:hAnsi="Times New Roman" w:cs="Times New Roman"/>
          <w:sz w:val="24"/>
          <w:szCs w:val="24"/>
          <w:lang w:val="en-US"/>
        </w:rPr>
        <w:t xml:space="preserve"> and </w:t>
      </w:r>
      <w:r w:rsidR="0081615E" w:rsidRPr="001F1C7A">
        <w:rPr>
          <w:rFonts w:ascii="Times New Roman" w:hAnsi="Times New Roman" w:cs="Times New Roman"/>
          <w:sz w:val="24"/>
          <w:szCs w:val="24"/>
          <w:lang w:val="en-US"/>
        </w:rPr>
        <w:t>“to coordinate requirements and allocate annual quotas to provinces</w:t>
      </w:r>
      <w:r w:rsidR="008373EB" w:rsidRPr="001F1C7A">
        <w:rPr>
          <w:rFonts w:ascii="Times New Roman" w:hAnsi="Times New Roman" w:cs="Times New Roman"/>
          <w:sz w:val="24"/>
          <w:szCs w:val="24"/>
          <w:lang w:val="en-US"/>
        </w:rPr>
        <w:t>”.</w:t>
      </w:r>
      <w:r w:rsidR="008373EB">
        <w:rPr>
          <w:rStyle w:val="FootnoteReference"/>
          <w:rFonts w:ascii="Times New Roman" w:hAnsi="Times New Roman" w:cs="Times New Roman"/>
          <w:sz w:val="24"/>
          <w:szCs w:val="24"/>
          <w:lang w:val="en-US"/>
        </w:rPr>
        <w:footnoteReference w:id="2"/>
      </w:r>
    </w:p>
    <w:p w14:paraId="1F4FE450" w14:textId="440D325F" w:rsidR="00260D84"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[10]</w:t>
      </w:r>
      <w:r>
        <w:rPr>
          <w:rFonts w:ascii="Times New Roman" w:hAnsi="Times New Roman" w:cs="Times New Roman"/>
          <w:sz w:val="24"/>
          <w:szCs w:val="24"/>
          <w:lang w:val="en-GB"/>
        </w:rPr>
        <w:tab/>
      </w:r>
      <w:r w:rsidR="00DE010D" w:rsidRPr="001F1C7A">
        <w:rPr>
          <w:rFonts w:ascii="Times New Roman" w:hAnsi="Times New Roman" w:cs="Times New Roman"/>
          <w:sz w:val="24"/>
          <w:szCs w:val="24"/>
          <w:lang w:val="en-GB"/>
        </w:rPr>
        <w:t xml:space="preserve">The interrelationship between these legal instruments </w:t>
      </w:r>
      <w:r w:rsidR="00B72F60" w:rsidRPr="001F1C7A">
        <w:rPr>
          <w:rFonts w:ascii="Times New Roman" w:hAnsi="Times New Roman" w:cs="Times New Roman"/>
          <w:sz w:val="24"/>
          <w:szCs w:val="24"/>
          <w:lang w:val="en-GB"/>
        </w:rPr>
        <w:t>is</w:t>
      </w:r>
      <w:r w:rsidR="001802D1" w:rsidRPr="001F1C7A">
        <w:rPr>
          <w:rFonts w:ascii="Times New Roman" w:hAnsi="Times New Roman" w:cs="Times New Roman"/>
          <w:sz w:val="24"/>
          <w:szCs w:val="24"/>
          <w:lang w:val="en-GB"/>
        </w:rPr>
        <w:t xml:space="preserve"> a matter of some complexity</w:t>
      </w:r>
      <w:r w:rsidR="00FC7710" w:rsidRPr="001F1C7A">
        <w:rPr>
          <w:rFonts w:ascii="Times New Roman" w:hAnsi="Times New Roman" w:cs="Times New Roman"/>
          <w:sz w:val="24"/>
          <w:szCs w:val="24"/>
          <w:lang w:val="en-GB"/>
        </w:rPr>
        <w:t>.</w:t>
      </w:r>
      <w:r w:rsidR="00682065" w:rsidRPr="001F1C7A">
        <w:rPr>
          <w:rFonts w:ascii="Times New Roman" w:hAnsi="Times New Roman" w:cs="Times New Roman"/>
          <w:sz w:val="24"/>
          <w:szCs w:val="24"/>
          <w:lang w:val="en-GB"/>
        </w:rPr>
        <w:t xml:space="preserve">  </w:t>
      </w:r>
      <w:r w:rsidR="00730467" w:rsidRPr="001F1C7A">
        <w:rPr>
          <w:rFonts w:ascii="Times New Roman" w:hAnsi="Times New Roman" w:cs="Times New Roman"/>
          <w:sz w:val="24"/>
          <w:szCs w:val="24"/>
          <w:lang w:val="en-GB"/>
        </w:rPr>
        <w:t xml:space="preserve"> </w:t>
      </w:r>
      <w:r w:rsidR="007C7D8D" w:rsidRPr="001F1C7A">
        <w:rPr>
          <w:rFonts w:ascii="Times New Roman" w:hAnsi="Times New Roman" w:cs="Times New Roman"/>
          <w:sz w:val="24"/>
          <w:szCs w:val="24"/>
          <w:lang w:val="en-GB"/>
        </w:rPr>
        <w:t xml:space="preserve">Although the interrelationship was </w:t>
      </w:r>
      <w:r w:rsidR="00CD76C1" w:rsidRPr="001F1C7A">
        <w:rPr>
          <w:rFonts w:ascii="Times New Roman" w:hAnsi="Times New Roman" w:cs="Times New Roman"/>
          <w:sz w:val="24"/>
          <w:szCs w:val="24"/>
          <w:lang w:val="en-GB"/>
        </w:rPr>
        <w:t>addressed</w:t>
      </w:r>
      <w:r w:rsidR="007C7D8D" w:rsidRPr="001F1C7A">
        <w:rPr>
          <w:rFonts w:ascii="Times New Roman" w:hAnsi="Times New Roman" w:cs="Times New Roman"/>
          <w:sz w:val="24"/>
          <w:szCs w:val="24"/>
          <w:lang w:val="en-GB"/>
        </w:rPr>
        <w:t xml:space="preserve"> in </w:t>
      </w:r>
      <w:r w:rsidR="00F12A72" w:rsidRPr="001F1C7A">
        <w:rPr>
          <w:rFonts w:ascii="Times New Roman" w:hAnsi="Times New Roman" w:cs="Times New Roman"/>
          <w:sz w:val="24"/>
          <w:szCs w:val="24"/>
          <w:lang w:val="en-GB"/>
        </w:rPr>
        <w:t xml:space="preserve">the </w:t>
      </w:r>
      <w:r w:rsidR="00B16EA4" w:rsidRPr="001F1C7A">
        <w:rPr>
          <w:rFonts w:ascii="Times New Roman" w:hAnsi="Times New Roman" w:cs="Times New Roman"/>
          <w:sz w:val="24"/>
          <w:szCs w:val="24"/>
          <w:lang w:val="en-GB"/>
        </w:rPr>
        <w:t xml:space="preserve">founding </w:t>
      </w:r>
      <w:r w:rsidR="00F12A72" w:rsidRPr="001F1C7A">
        <w:rPr>
          <w:rFonts w:ascii="Times New Roman" w:hAnsi="Times New Roman" w:cs="Times New Roman"/>
          <w:sz w:val="24"/>
          <w:szCs w:val="24"/>
          <w:lang w:val="en-GB"/>
        </w:rPr>
        <w:t>affidavits of the applicants and in the answering affidavit</w:t>
      </w:r>
      <w:r w:rsidR="00C33D95" w:rsidRPr="001F1C7A">
        <w:rPr>
          <w:rFonts w:ascii="Times New Roman" w:hAnsi="Times New Roman" w:cs="Times New Roman"/>
          <w:sz w:val="24"/>
          <w:szCs w:val="24"/>
          <w:lang w:val="en-GB"/>
        </w:rPr>
        <w:t>s</w:t>
      </w:r>
      <w:r w:rsidR="00F12A72" w:rsidRPr="001F1C7A">
        <w:rPr>
          <w:rFonts w:ascii="Times New Roman" w:hAnsi="Times New Roman" w:cs="Times New Roman"/>
          <w:sz w:val="24"/>
          <w:szCs w:val="24"/>
          <w:lang w:val="en-GB"/>
        </w:rPr>
        <w:t xml:space="preserve"> of the Minister, </w:t>
      </w:r>
      <w:r w:rsidR="00CD76C1" w:rsidRPr="001F1C7A">
        <w:rPr>
          <w:rFonts w:ascii="Times New Roman" w:hAnsi="Times New Roman" w:cs="Times New Roman"/>
          <w:sz w:val="24"/>
          <w:szCs w:val="24"/>
          <w:lang w:val="en-GB"/>
        </w:rPr>
        <w:t xml:space="preserve">the treatment </w:t>
      </w:r>
      <w:r w:rsidR="00F507A7" w:rsidRPr="001F1C7A">
        <w:rPr>
          <w:rFonts w:ascii="Times New Roman" w:hAnsi="Times New Roman" w:cs="Times New Roman"/>
          <w:sz w:val="24"/>
          <w:szCs w:val="24"/>
          <w:lang w:val="en-GB"/>
        </w:rPr>
        <w:t xml:space="preserve">in the affidavits </w:t>
      </w:r>
      <w:r w:rsidR="00CD76C1" w:rsidRPr="001F1C7A">
        <w:rPr>
          <w:rFonts w:ascii="Times New Roman" w:hAnsi="Times New Roman" w:cs="Times New Roman"/>
          <w:sz w:val="24"/>
          <w:szCs w:val="24"/>
          <w:lang w:val="en-GB"/>
        </w:rPr>
        <w:t>was not always conducive to clarity</w:t>
      </w:r>
      <w:r w:rsidR="00705F4F" w:rsidRPr="001F1C7A">
        <w:rPr>
          <w:rFonts w:ascii="Times New Roman" w:hAnsi="Times New Roman" w:cs="Times New Roman"/>
          <w:sz w:val="24"/>
          <w:szCs w:val="24"/>
          <w:lang w:val="en-GB"/>
        </w:rPr>
        <w:t xml:space="preserve"> and the argument before me was not aligned with the </w:t>
      </w:r>
      <w:r w:rsidR="00260D84" w:rsidRPr="001F1C7A">
        <w:rPr>
          <w:rFonts w:ascii="Times New Roman" w:hAnsi="Times New Roman" w:cs="Times New Roman"/>
          <w:sz w:val="24"/>
          <w:szCs w:val="24"/>
          <w:lang w:val="en-GB"/>
        </w:rPr>
        <w:t>affidavits</w:t>
      </w:r>
      <w:r w:rsidR="008F5014" w:rsidRPr="001F1C7A">
        <w:rPr>
          <w:rFonts w:ascii="Times New Roman" w:hAnsi="Times New Roman" w:cs="Times New Roman"/>
          <w:sz w:val="24"/>
          <w:szCs w:val="24"/>
          <w:lang w:val="en-GB"/>
        </w:rPr>
        <w:t xml:space="preserve"> in all respects.</w:t>
      </w:r>
    </w:p>
    <w:p w14:paraId="66C06216" w14:textId="71E353FE" w:rsidR="0040312A"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[11]</w:t>
      </w:r>
      <w:r>
        <w:rPr>
          <w:rFonts w:ascii="Times New Roman" w:hAnsi="Times New Roman" w:cs="Times New Roman"/>
          <w:sz w:val="24"/>
          <w:szCs w:val="24"/>
          <w:lang w:val="en-GB"/>
        </w:rPr>
        <w:tab/>
      </w:r>
      <w:r w:rsidR="007A0BED" w:rsidRPr="001F1C7A">
        <w:rPr>
          <w:rFonts w:ascii="Times New Roman" w:hAnsi="Times New Roman" w:cs="Times New Roman"/>
          <w:sz w:val="24"/>
          <w:szCs w:val="24"/>
          <w:lang w:val="en-GB"/>
        </w:rPr>
        <w:t xml:space="preserve">The interpretive issues are further clouded by the fact that Regulation </w:t>
      </w:r>
      <w:r w:rsidR="001F4BEF" w:rsidRPr="001F1C7A">
        <w:rPr>
          <w:rFonts w:ascii="Times New Roman" w:hAnsi="Times New Roman" w:cs="Times New Roman"/>
          <w:sz w:val="24"/>
          <w:szCs w:val="24"/>
          <w:lang w:val="en-GB"/>
        </w:rPr>
        <w:t xml:space="preserve">1(3) of the CITES Regulations provides that “[r]ecommendations included in Resolutions and Decisions of the Conference of the Parties to CITES can serve as a source of interpretation of the provisions of these Regulations”.  </w:t>
      </w:r>
      <w:r w:rsidR="00365C38" w:rsidRPr="001F1C7A">
        <w:rPr>
          <w:rFonts w:ascii="Times New Roman" w:hAnsi="Times New Roman" w:cs="Times New Roman"/>
          <w:sz w:val="24"/>
          <w:szCs w:val="24"/>
          <w:lang w:val="en-GB"/>
        </w:rPr>
        <w:t>The Min</w:t>
      </w:r>
      <w:r w:rsidR="000305EC" w:rsidRPr="001F1C7A">
        <w:rPr>
          <w:rFonts w:ascii="Times New Roman" w:hAnsi="Times New Roman" w:cs="Times New Roman"/>
          <w:sz w:val="24"/>
          <w:szCs w:val="24"/>
          <w:lang w:val="en-GB"/>
        </w:rPr>
        <w:t>i</w:t>
      </w:r>
      <w:r w:rsidR="00365C38" w:rsidRPr="001F1C7A">
        <w:rPr>
          <w:rFonts w:ascii="Times New Roman" w:hAnsi="Times New Roman" w:cs="Times New Roman"/>
          <w:sz w:val="24"/>
          <w:szCs w:val="24"/>
          <w:lang w:val="en-GB"/>
        </w:rPr>
        <w:t xml:space="preserve">ster’s answering affidavit referred to </w:t>
      </w:r>
      <w:r w:rsidR="00F507A7" w:rsidRPr="001F1C7A">
        <w:rPr>
          <w:rFonts w:ascii="Times New Roman" w:hAnsi="Times New Roman" w:cs="Times New Roman"/>
          <w:sz w:val="24"/>
          <w:szCs w:val="24"/>
          <w:lang w:val="en-GB"/>
        </w:rPr>
        <w:t>two</w:t>
      </w:r>
      <w:r w:rsidR="00E857CA" w:rsidRPr="001F1C7A">
        <w:rPr>
          <w:rFonts w:ascii="Times New Roman" w:hAnsi="Times New Roman" w:cs="Times New Roman"/>
          <w:sz w:val="24"/>
          <w:szCs w:val="24"/>
          <w:lang w:val="en-GB"/>
        </w:rPr>
        <w:t xml:space="preserve"> Resolutions of the Conference of the Parties</w:t>
      </w:r>
      <w:r w:rsidR="003F3FA0" w:rsidRPr="001F1C7A">
        <w:rPr>
          <w:rFonts w:ascii="Times New Roman" w:hAnsi="Times New Roman" w:cs="Times New Roman"/>
          <w:sz w:val="24"/>
          <w:szCs w:val="24"/>
          <w:lang w:val="en-GB"/>
        </w:rPr>
        <w:t xml:space="preserve"> (“COP”)</w:t>
      </w:r>
      <w:r w:rsidR="00E857CA" w:rsidRPr="001F1C7A">
        <w:rPr>
          <w:rFonts w:ascii="Times New Roman" w:hAnsi="Times New Roman" w:cs="Times New Roman"/>
          <w:sz w:val="24"/>
          <w:szCs w:val="24"/>
          <w:lang w:val="en-GB"/>
        </w:rPr>
        <w:t xml:space="preserve">, </w:t>
      </w:r>
      <w:r w:rsidR="0015096C" w:rsidRPr="001F1C7A">
        <w:rPr>
          <w:rFonts w:ascii="Times New Roman" w:hAnsi="Times New Roman" w:cs="Times New Roman"/>
          <w:sz w:val="24"/>
          <w:szCs w:val="24"/>
          <w:lang w:val="en-GB"/>
        </w:rPr>
        <w:t xml:space="preserve">but </w:t>
      </w:r>
      <w:r w:rsidR="000E2696" w:rsidRPr="001F1C7A">
        <w:rPr>
          <w:rFonts w:ascii="Times New Roman" w:hAnsi="Times New Roman" w:cs="Times New Roman"/>
          <w:sz w:val="24"/>
          <w:szCs w:val="24"/>
          <w:lang w:val="en-GB"/>
        </w:rPr>
        <w:t xml:space="preserve">the interpretive issues arising </w:t>
      </w:r>
      <w:r w:rsidR="00654C6C" w:rsidRPr="001F1C7A">
        <w:rPr>
          <w:rFonts w:ascii="Times New Roman" w:hAnsi="Times New Roman" w:cs="Times New Roman"/>
          <w:sz w:val="24"/>
          <w:szCs w:val="24"/>
          <w:lang w:val="en-GB"/>
        </w:rPr>
        <w:t xml:space="preserve">from </w:t>
      </w:r>
      <w:r w:rsidR="000E2696" w:rsidRPr="001F1C7A">
        <w:rPr>
          <w:rFonts w:ascii="Times New Roman" w:hAnsi="Times New Roman" w:cs="Times New Roman"/>
          <w:sz w:val="24"/>
          <w:szCs w:val="24"/>
          <w:lang w:val="en-GB"/>
        </w:rPr>
        <w:t xml:space="preserve">these </w:t>
      </w:r>
      <w:r w:rsidR="007F30BD" w:rsidRPr="001F1C7A">
        <w:rPr>
          <w:rFonts w:ascii="Times New Roman" w:hAnsi="Times New Roman" w:cs="Times New Roman"/>
          <w:sz w:val="24"/>
          <w:szCs w:val="24"/>
          <w:lang w:val="en-GB"/>
        </w:rPr>
        <w:t xml:space="preserve">COP </w:t>
      </w:r>
      <w:r w:rsidR="000E2696" w:rsidRPr="001F1C7A">
        <w:rPr>
          <w:rFonts w:ascii="Times New Roman" w:hAnsi="Times New Roman" w:cs="Times New Roman"/>
          <w:sz w:val="24"/>
          <w:szCs w:val="24"/>
          <w:lang w:val="en-GB"/>
        </w:rPr>
        <w:t>Resolutions were not fully exp</w:t>
      </w:r>
      <w:r w:rsidR="008E5262" w:rsidRPr="001F1C7A">
        <w:rPr>
          <w:rFonts w:ascii="Times New Roman" w:hAnsi="Times New Roman" w:cs="Times New Roman"/>
          <w:sz w:val="24"/>
          <w:szCs w:val="24"/>
          <w:lang w:val="en-GB"/>
        </w:rPr>
        <w:t>lored</w:t>
      </w:r>
      <w:r w:rsidR="004417CF" w:rsidRPr="001F1C7A">
        <w:rPr>
          <w:rFonts w:ascii="Times New Roman" w:hAnsi="Times New Roman" w:cs="Times New Roman"/>
          <w:sz w:val="24"/>
          <w:szCs w:val="24"/>
          <w:lang w:val="en-GB"/>
        </w:rPr>
        <w:t xml:space="preserve">.  Indeed, </w:t>
      </w:r>
      <w:r w:rsidR="0008314F" w:rsidRPr="001F1C7A">
        <w:rPr>
          <w:rFonts w:ascii="Times New Roman" w:hAnsi="Times New Roman" w:cs="Times New Roman"/>
          <w:sz w:val="24"/>
          <w:szCs w:val="24"/>
          <w:lang w:val="en-GB"/>
        </w:rPr>
        <w:t xml:space="preserve"> </w:t>
      </w:r>
      <w:r w:rsidR="00200A36" w:rsidRPr="001F1C7A">
        <w:rPr>
          <w:rFonts w:ascii="Times New Roman" w:hAnsi="Times New Roman" w:cs="Times New Roman"/>
          <w:sz w:val="24"/>
          <w:szCs w:val="24"/>
          <w:lang w:val="en-GB"/>
        </w:rPr>
        <w:t xml:space="preserve">some </w:t>
      </w:r>
      <w:r w:rsidR="00C40D76" w:rsidRPr="001F1C7A">
        <w:rPr>
          <w:rFonts w:ascii="Times New Roman" w:hAnsi="Times New Roman" w:cs="Times New Roman"/>
          <w:sz w:val="24"/>
          <w:szCs w:val="24"/>
          <w:lang w:val="en-GB"/>
        </w:rPr>
        <w:t xml:space="preserve">paragraphs in </w:t>
      </w:r>
      <w:r w:rsidR="00DE65FA" w:rsidRPr="001F1C7A">
        <w:rPr>
          <w:rFonts w:ascii="Times New Roman" w:hAnsi="Times New Roman" w:cs="Times New Roman"/>
          <w:sz w:val="24"/>
          <w:szCs w:val="24"/>
          <w:lang w:val="en-GB"/>
        </w:rPr>
        <w:t xml:space="preserve">the Minister’s affidavit </w:t>
      </w:r>
      <w:r w:rsidR="008A0999" w:rsidRPr="001F1C7A">
        <w:rPr>
          <w:rFonts w:ascii="Times New Roman" w:hAnsi="Times New Roman" w:cs="Times New Roman"/>
          <w:sz w:val="24"/>
          <w:szCs w:val="24"/>
          <w:lang w:val="en-GB"/>
        </w:rPr>
        <w:t xml:space="preserve">dealing with </w:t>
      </w:r>
      <w:r w:rsidR="00131C4A" w:rsidRPr="001F1C7A">
        <w:rPr>
          <w:rFonts w:ascii="Times New Roman" w:hAnsi="Times New Roman" w:cs="Times New Roman"/>
          <w:sz w:val="24"/>
          <w:szCs w:val="24"/>
          <w:lang w:val="en-GB"/>
        </w:rPr>
        <w:t xml:space="preserve">the implications of the </w:t>
      </w:r>
      <w:r w:rsidR="007F30BD" w:rsidRPr="001F1C7A">
        <w:rPr>
          <w:rFonts w:ascii="Times New Roman" w:hAnsi="Times New Roman" w:cs="Times New Roman"/>
          <w:sz w:val="24"/>
          <w:szCs w:val="24"/>
          <w:lang w:val="en-GB"/>
        </w:rPr>
        <w:t xml:space="preserve">COP </w:t>
      </w:r>
      <w:r w:rsidR="00131C4A" w:rsidRPr="001F1C7A">
        <w:rPr>
          <w:rFonts w:ascii="Times New Roman" w:hAnsi="Times New Roman" w:cs="Times New Roman"/>
          <w:sz w:val="24"/>
          <w:szCs w:val="24"/>
          <w:lang w:val="en-GB"/>
        </w:rPr>
        <w:t xml:space="preserve">Resolutions </w:t>
      </w:r>
      <w:r w:rsidR="00DE65FA" w:rsidRPr="001F1C7A">
        <w:rPr>
          <w:rFonts w:ascii="Times New Roman" w:hAnsi="Times New Roman" w:cs="Times New Roman"/>
          <w:sz w:val="24"/>
          <w:szCs w:val="24"/>
          <w:lang w:val="en-GB"/>
        </w:rPr>
        <w:t xml:space="preserve">appear to be </w:t>
      </w:r>
      <w:r w:rsidR="00626BE8" w:rsidRPr="001F1C7A">
        <w:rPr>
          <w:rFonts w:ascii="Times New Roman" w:hAnsi="Times New Roman" w:cs="Times New Roman"/>
          <w:sz w:val="24"/>
          <w:szCs w:val="24"/>
          <w:lang w:val="en-GB"/>
        </w:rPr>
        <w:t>wrong in law</w:t>
      </w:r>
      <w:r w:rsidR="00515FCA" w:rsidRPr="001F1C7A">
        <w:rPr>
          <w:rFonts w:ascii="Times New Roman" w:hAnsi="Times New Roman" w:cs="Times New Roman"/>
          <w:sz w:val="24"/>
          <w:szCs w:val="24"/>
          <w:lang w:val="en-GB"/>
        </w:rPr>
        <w:t>, as was accepted by counsel for the Minister.</w:t>
      </w:r>
      <w:r w:rsidR="00B559BD">
        <w:rPr>
          <w:rStyle w:val="FootnoteReference"/>
          <w:rFonts w:ascii="Times New Roman" w:hAnsi="Times New Roman" w:cs="Times New Roman"/>
          <w:sz w:val="24"/>
          <w:szCs w:val="24"/>
          <w:lang w:val="en-GB"/>
        </w:rPr>
        <w:footnoteReference w:id="3"/>
      </w:r>
    </w:p>
    <w:p w14:paraId="58682BE9" w14:textId="5BEB06B7" w:rsidR="00730467" w:rsidRPr="001F1C7A" w:rsidRDefault="001F1C7A" w:rsidP="001F1C7A">
      <w:pPr>
        <w:spacing w:after="360" w:line="480" w:lineRule="auto"/>
        <w:ind w:left="720" w:hanging="720"/>
        <w:jc w:val="both"/>
        <w:rPr>
          <w:rFonts w:ascii="Times New Roman" w:hAnsi="Times New Roman" w:cs="Times New Roman"/>
          <w:sz w:val="24"/>
          <w:szCs w:val="24"/>
          <w:lang w:val="en-GB"/>
        </w:rPr>
      </w:pPr>
      <w:r w:rsidRPr="000E2696">
        <w:rPr>
          <w:rFonts w:ascii="Times New Roman" w:hAnsi="Times New Roman" w:cs="Times New Roman"/>
          <w:sz w:val="24"/>
          <w:szCs w:val="24"/>
          <w:lang w:val="en-GB"/>
        </w:rPr>
        <w:t>[12]</w:t>
      </w:r>
      <w:r w:rsidRPr="000E2696">
        <w:rPr>
          <w:rFonts w:ascii="Times New Roman" w:hAnsi="Times New Roman" w:cs="Times New Roman"/>
          <w:sz w:val="24"/>
          <w:szCs w:val="24"/>
          <w:lang w:val="en-GB"/>
        </w:rPr>
        <w:tab/>
      </w:r>
      <w:r w:rsidR="00A1338A" w:rsidRPr="001F1C7A">
        <w:rPr>
          <w:rFonts w:ascii="Times New Roman" w:hAnsi="Times New Roman" w:cs="Times New Roman"/>
          <w:sz w:val="24"/>
          <w:szCs w:val="24"/>
          <w:lang w:val="en-GB"/>
        </w:rPr>
        <w:t xml:space="preserve">Be that as it may, it will become clear below that it is unnecessary for me to express a final view on </w:t>
      </w:r>
      <w:r w:rsidR="00E81C4F" w:rsidRPr="001F1C7A">
        <w:rPr>
          <w:rFonts w:ascii="Times New Roman" w:hAnsi="Times New Roman" w:cs="Times New Roman"/>
          <w:sz w:val="24"/>
          <w:szCs w:val="24"/>
          <w:lang w:val="en-GB"/>
        </w:rPr>
        <w:t>the</w:t>
      </w:r>
      <w:r w:rsidR="00A1338A" w:rsidRPr="001F1C7A">
        <w:rPr>
          <w:rFonts w:ascii="Times New Roman" w:hAnsi="Times New Roman" w:cs="Times New Roman"/>
          <w:sz w:val="24"/>
          <w:szCs w:val="24"/>
          <w:lang w:val="en-GB"/>
        </w:rPr>
        <w:t xml:space="preserve"> interrelationship </w:t>
      </w:r>
      <w:r w:rsidR="00F35996" w:rsidRPr="001F1C7A">
        <w:rPr>
          <w:rFonts w:ascii="Times New Roman" w:hAnsi="Times New Roman" w:cs="Times New Roman"/>
          <w:sz w:val="24"/>
          <w:szCs w:val="24"/>
          <w:lang w:val="en-GB"/>
        </w:rPr>
        <w:t xml:space="preserve">between these legal instruments </w:t>
      </w:r>
      <w:r w:rsidR="00E81C4F" w:rsidRPr="001F1C7A">
        <w:rPr>
          <w:rFonts w:ascii="Times New Roman" w:hAnsi="Times New Roman" w:cs="Times New Roman"/>
          <w:sz w:val="24"/>
          <w:szCs w:val="24"/>
          <w:lang w:val="en-GB"/>
        </w:rPr>
        <w:t xml:space="preserve">and I refrain from doing so.  </w:t>
      </w:r>
      <w:r w:rsidR="00D62F5D" w:rsidRPr="001F1C7A">
        <w:rPr>
          <w:rFonts w:ascii="Times New Roman" w:hAnsi="Times New Roman" w:cs="Times New Roman"/>
          <w:sz w:val="24"/>
          <w:szCs w:val="24"/>
          <w:lang w:val="en-GB"/>
        </w:rPr>
        <w:t xml:space="preserve"> These are </w:t>
      </w:r>
      <w:r w:rsidR="006C60E3" w:rsidRPr="001F1C7A">
        <w:rPr>
          <w:rFonts w:ascii="Times New Roman" w:hAnsi="Times New Roman" w:cs="Times New Roman"/>
          <w:sz w:val="24"/>
          <w:szCs w:val="24"/>
          <w:lang w:val="en-GB"/>
        </w:rPr>
        <w:t>complex and important</w:t>
      </w:r>
      <w:r w:rsidR="00D62F5D" w:rsidRPr="001F1C7A">
        <w:rPr>
          <w:rFonts w:ascii="Times New Roman" w:hAnsi="Times New Roman" w:cs="Times New Roman"/>
          <w:sz w:val="24"/>
          <w:szCs w:val="24"/>
          <w:lang w:val="en-GB"/>
        </w:rPr>
        <w:t xml:space="preserve"> issues that should be determined </w:t>
      </w:r>
      <w:r w:rsidR="00D51C28" w:rsidRPr="001F1C7A">
        <w:rPr>
          <w:rFonts w:ascii="Times New Roman" w:hAnsi="Times New Roman" w:cs="Times New Roman"/>
          <w:sz w:val="24"/>
          <w:szCs w:val="24"/>
          <w:lang w:val="en-GB"/>
        </w:rPr>
        <w:t xml:space="preserve">in circumstances where the international-law issues </w:t>
      </w:r>
      <w:r w:rsidR="003021DD" w:rsidRPr="001F1C7A">
        <w:rPr>
          <w:rFonts w:ascii="Times New Roman" w:hAnsi="Times New Roman" w:cs="Times New Roman"/>
          <w:sz w:val="24"/>
          <w:szCs w:val="24"/>
          <w:lang w:val="en-GB"/>
        </w:rPr>
        <w:t>have been</w:t>
      </w:r>
      <w:r w:rsidR="00D51C28" w:rsidRPr="001F1C7A">
        <w:rPr>
          <w:rFonts w:ascii="Times New Roman" w:hAnsi="Times New Roman" w:cs="Times New Roman"/>
          <w:sz w:val="24"/>
          <w:szCs w:val="24"/>
          <w:lang w:val="en-GB"/>
        </w:rPr>
        <w:t xml:space="preserve"> canvassed more fully</w:t>
      </w:r>
      <w:r w:rsidR="00720C2C" w:rsidRPr="001F1C7A">
        <w:rPr>
          <w:rFonts w:ascii="Times New Roman" w:hAnsi="Times New Roman" w:cs="Times New Roman"/>
          <w:sz w:val="24"/>
          <w:szCs w:val="24"/>
          <w:lang w:val="en-GB"/>
        </w:rPr>
        <w:t xml:space="preserve"> than has occurred here.</w:t>
      </w:r>
    </w:p>
    <w:p w14:paraId="4E6B06E5" w14:textId="175C115A" w:rsidR="00E12B4E" w:rsidRPr="0000432A" w:rsidRDefault="00E12B4E" w:rsidP="00E12B4E">
      <w:pPr>
        <w:pStyle w:val="Heading1"/>
        <w:rPr>
          <w:b/>
          <w:bCs/>
          <w:lang w:val="en-GB"/>
        </w:rPr>
      </w:pPr>
      <w:r>
        <w:rPr>
          <w:b/>
          <w:bCs/>
          <w:lang w:val="en-GB"/>
        </w:rPr>
        <w:lastRenderedPageBreak/>
        <w:t>The impugned decision</w:t>
      </w:r>
    </w:p>
    <w:p w14:paraId="23A4D623" w14:textId="0204A071" w:rsidR="006A084E"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[13]</w:t>
      </w:r>
      <w:r>
        <w:rPr>
          <w:rFonts w:ascii="Times New Roman" w:hAnsi="Times New Roman" w:cs="Times New Roman"/>
          <w:sz w:val="24"/>
          <w:szCs w:val="24"/>
          <w:lang w:val="en-GB"/>
        </w:rPr>
        <w:tab/>
      </w:r>
      <w:r w:rsidR="006A084E" w:rsidRPr="001F1C7A">
        <w:rPr>
          <w:rFonts w:ascii="Times New Roman" w:hAnsi="Times New Roman" w:cs="Times New Roman"/>
          <w:sz w:val="24"/>
          <w:szCs w:val="24"/>
          <w:lang w:val="en-GB"/>
        </w:rPr>
        <w:t xml:space="preserve">I shall refer to the decision of the Minister that forms the subject matter of prayer 1 of </w:t>
      </w:r>
      <w:r w:rsidR="00D00213" w:rsidRPr="001F1C7A">
        <w:rPr>
          <w:rFonts w:ascii="Times New Roman" w:hAnsi="Times New Roman" w:cs="Times New Roman"/>
          <w:sz w:val="24"/>
          <w:szCs w:val="24"/>
          <w:lang w:val="en-GB"/>
        </w:rPr>
        <w:t xml:space="preserve">Part B of </w:t>
      </w:r>
      <w:r w:rsidR="006A084E" w:rsidRPr="001F1C7A">
        <w:rPr>
          <w:rFonts w:ascii="Times New Roman" w:hAnsi="Times New Roman" w:cs="Times New Roman"/>
          <w:sz w:val="24"/>
          <w:szCs w:val="24"/>
          <w:lang w:val="en-GB"/>
        </w:rPr>
        <w:t>the notice of motion as “the impugned decision”.</w:t>
      </w:r>
      <w:r w:rsidR="004756B6" w:rsidRPr="001F1C7A">
        <w:rPr>
          <w:rFonts w:ascii="Times New Roman" w:hAnsi="Times New Roman" w:cs="Times New Roman"/>
          <w:sz w:val="24"/>
          <w:szCs w:val="24"/>
          <w:lang w:val="en-GB"/>
        </w:rPr>
        <w:t xml:space="preserve">  </w:t>
      </w:r>
    </w:p>
    <w:p w14:paraId="2A539C32" w14:textId="21B06ED8" w:rsidR="00D3722B"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[14]</w:t>
      </w:r>
      <w:r>
        <w:rPr>
          <w:rFonts w:ascii="Times New Roman" w:hAnsi="Times New Roman" w:cs="Times New Roman"/>
          <w:sz w:val="24"/>
          <w:szCs w:val="24"/>
          <w:lang w:val="en-GB"/>
        </w:rPr>
        <w:tab/>
      </w:r>
      <w:r w:rsidR="00D3722B" w:rsidRPr="001F1C7A">
        <w:rPr>
          <w:rFonts w:ascii="Times New Roman" w:hAnsi="Times New Roman" w:cs="Times New Roman"/>
          <w:sz w:val="24"/>
          <w:szCs w:val="24"/>
          <w:lang w:val="en-GB"/>
        </w:rPr>
        <w:t xml:space="preserve">A </w:t>
      </w:r>
      <w:r w:rsidR="005C1257" w:rsidRPr="001F1C7A">
        <w:rPr>
          <w:rFonts w:ascii="Times New Roman" w:hAnsi="Times New Roman" w:cs="Times New Roman"/>
          <w:sz w:val="24"/>
          <w:szCs w:val="24"/>
          <w:lang w:val="en-GB"/>
        </w:rPr>
        <w:t xml:space="preserve">convenient starting point is </w:t>
      </w:r>
      <w:r w:rsidR="00D3722B" w:rsidRPr="001F1C7A">
        <w:rPr>
          <w:rFonts w:ascii="Times New Roman" w:hAnsi="Times New Roman" w:cs="Times New Roman"/>
          <w:sz w:val="24"/>
          <w:szCs w:val="24"/>
          <w:lang w:val="en-GB"/>
        </w:rPr>
        <w:t xml:space="preserve">to </w:t>
      </w:r>
      <w:r w:rsidR="00BB04A0" w:rsidRPr="001F1C7A">
        <w:rPr>
          <w:rFonts w:ascii="Times New Roman" w:hAnsi="Times New Roman" w:cs="Times New Roman"/>
          <w:sz w:val="24"/>
          <w:szCs w:val="24"/>
          <w:lang w:val="en-GB"/>
        </w:rPr>
        <w:t>ask</w:t>
      </w:r>
      <w:r w:rsidR="00157AA5" w:rsidRPr="001F1C7A">
        <w:rPr>
          <w:rFonts w:ascii="Times New Roman" w:hAnsi="Times New Roman" w:cs="Times New Roman"/>
          <w:sz w:val="24"/>
          <w:szCs w:val="24"/>
          <w:lang w:val="en-GB"/>
        </w:rPr>
        <w:t>:</w:t>
      </w:r>
      <w:r w:rsidR="00D3722B" w:rsidRPr="001F1C7A">
        <w:rPr>
          <w:rFonts w:ascii="Times New Roman" w:hAnsi="Times New Roman" w:cs="Times New Roman"/>
          <w:sz w:val="24"/>
          <w:szCs w:val="24"/>
          <w:lang w:val="en-GB"/>
        </w:rPr>
        <w:t xml:space="preserve"> what was </w:t>
      </w:r>
      <w:r w:rsidR="00BB04A0" w:rsidRPr="001F1C7A">
        <w:rPr>
          <w:rFonts w:ascii="Times New Roman" w:hAnsi="Times New Roman" w:cs="Times New Roman"/>
          <w:sz w:val="24"/>
          <w:szCs w:val="24"/>
          <w:lang w:val="en-GB"/>
        </w:rPr>
        <w:t xml:space="preserve">the purpose of the impugned decision and in terms of what empowering provision was </w:t>
      </w:r>
      <w:r w:rsidR="00ED59F9" w:rsidRPr="001F1C7A">
        <w:rPr>
          <w:rFonts w:ascii="Times New Roman" w:hAnsi="Times New Roman" w:cs="Times New Roman"/>
          <w:sz w:val="24"/>
          <w:szCs w:val="24"/>
          <w:lang w:val="en-GB"/>
        </w:rPr>
        <w:t>the impugned decision</w:t>
      </w:r>
      <w:r w:rsidR="00BB04A0" w:rsidRPr="001F1C7A">
        <w:rPr>
          <w:rFonts w:ascii="Times New Roman" w:hAnsi="Times New Roman" w:cs="Times New Roman"/>
          <w:sz w:val="24"/>
          <w:szCs w:val="24"/>
          <w:lang w:val="en-GB"/>
        </w:rPr>
        <w:t xml:space="preserve"> taken</w:t>
      </w:r>
      <w:r w:rsidR="00157AA5" w:rsidRPr="001F1C7A">
        <w:rPr>
          <w:rFonts w:ascii="Times New Roman" w:hAnsi="Times New Roman" w:cs="Times New Roman"/>
          <w:sz w:val="24"/>
          <w:szCs w:val="24"/>
          <w:lang w:val="en-GB"/>
        </w:rPr>
        <w:t>?</w:t>
      </w:r>
      <w:r w:rsidR="00BB04A0" w:rsidRPr="001F1C7A">
        <w:rPr>
          <w:rFonts w:ascii="Times New Roman" w:hAnsi="Times New Roman" w:cs="Times New Roman"/>
          <w:sz w:val="24"/>
          <w:szCs w:val="24"/>
          <w:lang w:val="en-GB"/>
        </w:rPr>
        <w:t xml:space="preserve">  Unfortunately, this simple question does not permit of a </w:t>
      </w:r>
      <w:r w:rsidR="00157AA5" w:rsidRPr="001F1C7A">
        <w:rPr>
          <w:rFonts w:ascii="Times New Roman" w:hAnsi="Times New Roman" w:cs="Times New Roman"/>
          <w:sz w:val="24"/>
          <w:szCs w:val="24"/>
          <w:lang w:val="en-GB"/>
        </w:rPr>
        <w:t>simple</w:t>
      </w:r>
      <w:r w:rsidR="00BB04A0" w:rsidRPr="001F1C7A">
        <w:rPr>
          <w:rFonts w:ascii="Times New Roman" w:hAnsi="Times New Roman" w:cs="Times New Roman"/>
          <w:sz w:val="24"/>
          <w:szCs w:val="24"/>
          <w:lang w:val="en-GB"/>
        </w:rPr>
        <w:t xml:space="preserve"> answer</w:t>
      </w:r>
      <w:r w:rsidR="0041094A" w:rsidRPr="001F1C7A">
        <w:rPr>
          <w:rFonts w:ascii="Times New Roman" w:hAnsi="Times New Roman" w:cs="Times New Roman"/>
          <w:sz w:val="24"/>
          <w:szCs w:val="24"/>
          <w:lang w:val="en-GB"/>
        </w:rPr>
        <w:t xml:space="preserve"> on the papers.</w:t>
      </w:r>
    </w:p>
    <w:p w14:paraId="3BC11108" w14:textId="32B83E89" w:rsidR="00EC799D"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[15]</w:t>
      </w:r>
      <w:r>
        <w:rPr>
          <w:rFonts w:ascii="Times New Roman" w:hAnsi="Times New Roman" w:cs="Times New Roman"/>
          <w:sz w:val="24"/>
          <w:szCs w:val="24"/>
          <w:lang w:val="en-GB"/>
        </w:rPr>
        <w:tab/>
      </w:r>
      <w:r w:rsidR="00EC799D" w:rsidRPr="001F1C7A">
        <w:rPr>
          <w:rFonts w:ascii="Times New Roman" w:hAnsi="Times New Roman" w:cs="Times New Roman"/>
          <w:sz w:val="24"/>
          <w:szCs w:val="24"/>
          <w:lang w:val="en-GB"/>
        </w:rPr>
        <w:t>The impugned decision</w:t>
      </w:r>
      <w:r w:rsidR="0013796B">
        <w:rPr>
          <w:rStyle w:val="FootnoteReference"/>
          <w:rFonts w:ascii="Times New Roman" w:hAnsi="Times New Roman" w:cs="Times New Roman"/>
          <w:sz w:val="24"/>
          <w:szCs w:val="24"/>
          <w:lang w:val="en-GB"/>
        </w:rPr>
        <w:footnoteReference w:id="4"/>
      </w:r>
      <w:r w:rsidR="00274DD0" w:rsidRPr="001F1C7A">
        <w:rPr>
          <w:rFonts w:ascii="Times New Roman" w:hAnsi="Times New Roman" w:cs="Times New Roman"/>
          <w:sz w:val="24"/>
          <w:szCs w:val="24"/>
          <w:lang w:val="en-GB"/>
        </w:rPr>
        <w:t xml:space="preserve"> recorded </w:t>
      </w:r>
      <w:r w:rsidR="00DB1B8C" w:rsidRPr="001F1C7A">
        <w:rPr>
          <w:rFonts w:ascii="Times New Roman" w:hAnsi="Times New Roman" w:cs="Times New Roman"/>
          <w:sz w:val="24"/>
          <w:szCs w:val="24"/>
          <w:lang w:val="en-GB"/>
        </w:rPr>
        <w:t xml:space="preserve">that the Minister </w:t>
      </w:r>
      <w:r w:rsidR="001359BF" w:rsidRPr="001F1C7A">
        <w:rPr>
          <w:rFonts w:ascii="Times New Roman" w:hAnsi="Times New Roman" w:cs="Times New Roman"/>
          <w:sz w:val="24"/>
          <w:szCs w:val="24"/>
          <w:lang w:val="en-GB"/>
        </w:rPr>
        <w:t>was publishing</w:t>
      </w:r>
      <w:r w:rsidR="00DB1B8C" w:rsidRPr="001F1C7A">
        <w:rPr>
          <w:rFonts w:ascii="Times New Roman" w:hAnsi="Times New Roman" w:cs="Times New Roman"/>
          <w:sz w:val="24"/>
          <w:szCs w:val="24"/>
          <w:lang w:val="en-GB"/>
        </w:rPr>
        <w:t xml:space="preserve"> “annual quotas for hunting and/or export</w:t>
      </w:r>
      <w:r w:rsidR="005427B4" w:rsidRPr="001F1C7A">
        <w:rPr>
          <w:rFonts w:ascii="Times New Roman" w:hAnsi="Times New Roman" w:cs="Times New Roman"/>
          <w:sz w:val="24"/>
          <w:szCs w:val="24"/>
          <w:lang w:val="en-GB"/>
        </w:rPr>
        <w:t xml:space="preserve"> of African elephant (</w:t>
      </w:r>
      <w:r w:rsidR="005427B4" w:rsidRPr="001F1C7A">
        <w:rPr>
          <w:rFonts w:ascii="Times New Roman" w:hAnsi="Times New Roman" w:cs="Times New Roman"/>
          <w:i/>
          <w:iCs/>
          <w:sz w:val="24"/>
          <w:szCs w:val="24"/>
          <w:lang w:val="en-GB"/>
        </w:rPr>
        <w:t>Loxodonta africana</w:t>
      </w:r>
      <w:r w:rsidR="005427B4" w:rsidRPr="001F1C7A">
        <w:rPr>
          <w:rFonts w:ascii="Times New Roman" w:hAnsi="Times New Roman" w:cs="Times New Roman"/>
          <w:sz w:val="24"/>
          <w:szCs w:val="24"/>
          <w:lang w:val="en-GB"/>
        </w:rPr>
        <w:t xml:space="preserve">), </w:t>
      </w:r>
      <w:r w:rsidR="00C7748B" w:rsidRPr="001F1C7A">
        <w:rPr>
          <w:rFonts w:ascii="Times New Roman" w:hAnsi="Times New Roman" w:cs="Times New Roman"/>
          <w:sz w:val="24"/>
          <w:szCs w:val="24"/>
          <w:lang w:val="en-GB"/>
        </w:rPr>
        <w:t xml:space="preserve">black rhinoceros </w:t>
      </w:r>
      <w:r w:rsidR="006520A5" w:rsidRPr="001F1C7A">
        <w:rPr>
          <w:rFonts w:ascii="Times New Roman" w:hAnsi="Times New Roman" w:cs="Times New Roman"/>
          <w:sz w:val="24"/>
          <w:szCs w:val="24"/>
          <w:lang w:val="en-GB"/>
        </w:rPr>
        <w:t>(</w:t>
      </w:r>
      <w:r w:rsidR="006520A5" w:rsidRPr="001F1C7A">
        <w:rPr>
          <w:rFonts w:ascii="Times New Roman" w:hAnsi="Times New Roman" w:cs="Times New Roman"/>
          <w:i/>
          <w:iCs/>
          <w:sz w:val="24"/>
          <w:szCs w:val="24"/>
          <w:lang w:val="en-GB"/>
        </w:rPr>
        <w:t>Diceros bicornis</w:t>
      </w:r>
      <w:r w:rsidR="006520A5" w:rsidRPr="001F1C7A">
        <w:rPr>
          <w:rFonts w:ascii="Times New Roman" w:hAnsi="Times New Roman" w:cs="Times New Roman"/>
          <w:sz w:val="24"/>
          <w:szCs w:val="24"/>
          <w:lang w:val="en-GB"/>
        </w:rPr>
        <w:t xml:space="preserve">) </w:t>
      </w:r>
      <w:r w:rsidR="00C7748B" w:rsidRPr="001F1C7A">
        <w:rPr>
          <w:rFonts w:ascii="Times New Roman" w:hAnsi="Times New Roman" w:cs="Times New Roman"/>
          <w:sz w:val="24"/>
          <w:szCs w:val="24"/>
          <w:lang w:val="en-GB"/>
        </w:rPr>
        <w:t xml:space="preserve">and leopard </w:t>
      </w:r>
      <w:r w:rsidR="006520A5" w:rsidRPr="001F1C7A">
        <w:rPr>
          <w:rFonts w:ascii="Times New Roman" w:hAnsi="Times New Roman" w:cs="Times New Roman"/>
          <w:sz w:val="24"/>
          <w:szCs w:val="24"/>
          <w:lang w:val="en-GB"/>
        </w:rPr>
        <w:t>(</w:t>
      </w:r>
      <w:r w:rsidR="006520A5" w:rsidRPr="001F1C7A">
        <w:rPr>
          <w:rFonts w:ascii="Times New Roman" w:hAnsi="Times New Roman" w:cs="Times New Roman"/>
          <w:i/>
          <w:iCs/>
          <w:sz w:val="24"/>
          <w:szCs w:val="24"/>
          <w:lang w:val="en-GB"/>
        </w:rPr>
        <w:t>Panthera pardus</w:t>
      </w:r>
      <w:r w:rsidR="006520A5" w:rsidRPr="001F1C7A">
        <w:rPr>
          <w:rFonts w:ascii="Times New Roman" w:hAnsi="Times New Roman" w:cs="Times New Roman"/>
          <w:sz w:val="24"/>
          <w:szCs w:val="24"/>
          <w:lang w:val="en-GB"/>
        </w:rPr>
        <w:t>) h</w:t>
      </w:r>
      <w:r w:rsidR="002C5807" w:rsidRPr="001F1C7A">
        <w:rPr>
          <w:rFonts w:ascii="Times New Roman" w:hAnsi="Times New Roman" w:cs="Times New Roman"/>
          <w:sz w:val="24"/>
          <w:szCs w:val="24"/>
          <w:lang w:val="en-GB"/>
        </w:rPr>
        <w:t>unting trophies for the 2021 calendar year</w:t>
      </w:r>
      <w:r w:rsidR="00E91C54" w:rsidRPr="001F1C7A">
        <w:rPr>
          <w:rFonts w:ascii="Times New Roman" w:hAnsi="Times New Roman" w:cs="Times New Roman"/>
          <w:sz w:val="24"/>
          <w:szCs w:val="24"/>
          <w:lang w:val="en-GB"/>
        </w:rPr>
        <w:t>, set in accordance with regulation 3(2)(k) of the [</w:t>
      </w:r>
      <w:r w:rsidR="006E321F" w:rsidRPr="001F1C7A">
        <w:rPr>
          <w:rFonts w:ascii="Times New Roman" w:hAnsi="Times New Roman" w:cs="Times New Roman"/>
          <w:sz w:val="24"/>
          <w:szCs w:val="24"/>
          <w:lang w:val="en-GB"/>
        </w:rPr>
        <w:t>CITES</w:t>
      </w:r>
      <w:r w:rsidR="00E91C54" w:rsidRPr="001F1C7A">
        <w:rPr>
          <w:rFonts w:ascii="Times New Roman" w:hAnsi="Times New Roman" w:cs="Times New Roman"/>
          <w:sz w:val="24"/>
          <w:szCs w:val="24"/>
          <w:lang w:val="en-GB"/>
        </w:rPr>
        <w:t xml:space="preserve"> Regulations]”.</w:t>
      </w:r>
      <w:r w:rsidR="00C63E26" w:rsidRPr="001F1C7A">
        <w:rPr>
          <w:rFonts w:ascii="Times New Roman" w:hAnsi="Times New Roman" w:cs="Times New Roman"/>
          <w:sz w:val="24"/>
          <w:szCs w:val="24"/>
          <w:lang w:val="en-GB"/>
        </w:rPr>
        <w:t xml:space="preserve">  In the case of leopard, </w:t>
      </w:r>
      <w:r w:rsidR="003562AA" w:rsidRPr="001F1C7A">
        <w:rPr>
          <w:rFonts w:ascii="Times New Roman" w:hAnsi="Times New Roman" w:cs="Times New Roman"/>
          <w:sz w:val="24"/>
          <w:szCs w:val="24"/>
          <w:lang w:val="en-GB"/>
        </w:rPr>
        <w:t xml:space="preserve">the “2021 allocation” was said to be 10 male leopards of which seven were allocated </w:t>
      </w:r>
      <w:r w:rsidR="00671408" w:rsidRPr="001F1C7A">
        <w:rPr>
          <w:rFonts w:ascii="Times New Roman" w:hAnsi="Times New Roman" w:cs="Times New Roman"/>
          <w:sz w:val="24"/>
          <w:szCs w:val="24"/>
          <w:lang w:val="en-GB"/>
        </w:rPr>
        <w:t>for</w:t>
      </w:r>
      <w:r w:rsidR="003562AA" w:rsidRPr="001F1C7A">
        <w:rPr>
          <w:rFonts w:ascii="Times New Roman" w:hAnsi="Times New Roman" w:cs="Times New Roman"/>
          <w:sz w:val="24"/>
          <w:szCs w:val="24"/>
          <w:lang w:val="en-GB"/>
        </w:rPr>
        <w:t xml:space="preserve"> Limpopo, one </w:t>
      </w:r>
      <w:r w:rsidR="00671408" w:rsidRPr="001F1C7A">
        <w:rPr>
          <w:rFonts w:ascii="Times New Roman" w:hAnsi="Times New Roman" w:cs="Times New Roman"/>
          <w:sz w:val="24"/>
          <w:szCs w:val="24"/>
          <w:lang w:val="en-GB"/>
        </w:rPr>
        <w:t>for</w:t>
      </w:r>
      <w:r w:rsidR="003562AA" w:rsidRPr="001F1C7A">
        <w:rPr>
          <w:rFonts w:ascii="Times New Roman" w:hAnsi="Times New Roman" w:cs="Times New Roman"/>
          <w:sz w:val="24"/>
          <w:szCs w:val="24"/>
          <w:lang w:val="en-GB"/>
        </w:rPr>
        <w:t xml:space="preserve"> KZN and two </w:t>
      </w:r>
      <w:r w:rsidR="00671408" w:rsidRPr="001F1C7A">
        <w:rPr>
          <w:rFonts w:ascii="Times New Roman" w:hAnsi="Times New Roman" w:cs="Times New Roman"/>
          <w:sz w:val="24"/>
          <w:szCs w:val="24"/>
          <w:lang w:val="en-GB"/>
        </w:rPr>
        <w:t>for</w:t>
      </w:r>
      <w:r w:rsidR="003562AA" w:rsidRPr="001F1C7A">
        <w:rPr>
          <w:rFonts w:ascii="Times New Roman" w:hAnsi="Times New Roman" w:cs="Times New Roman"/>
          <w:sz w:val="24"/>
          <w:szCs w:val="24"/>
          <w:lang w:val="en-GB"/>
        </w:rPr>
        <w:t xml:space="preserve"> the North</w:t>
      </w:r>
      <w:r w:rsidR="006E321F" w:rsidRPr="001F1C7A">
        <w:rPr>
          <w:rFonts w:ascii="Times New Roman" w:hAnsi="Times New Roman" w:cs="Times New Roman"/>
          <w:sz w:val="24"/>
          <w:szCs w:val="24"/>
          <w:lang w:val="en-GB"/>
        </w:rPr>
        <w:t>-</w:t>
      </w:r>
      <w:r w:rsidR="003562AA" w:rsidRPr="001F1C7A">
        <w:rPr>
          <w:rFonts w:ascii="Times New Roman" w:hAnsi="Times New Roman" w:cs="Times New Roman"/>
          <w:sz w:val="24"/>
          <w:szCs w:val="24"/>
          <w:lang w:val="en-GB"/>
        </w:rPr>
        <w:t xml:space="preserve"> West</w:t>
      </w:r>
      <w:r w:rsidR="006E321F" w:rsidRPr="001F1C7A">
        <w:rPr>
          <w:rFonts w:ascii="Times New Roman" w:hAnsi="Times New Roman" w:cs="Times New Roman"/>
          <w:sz w:val="24"/>
          <w:szCs w:val="24"/>
          <w:lang w:val="en-GB"/>
        </w:rPr>
        <w:t xml:space="preserve"> province</w:t>
      </w:r>
      <w:r w:rsidR="003562AA" w:rsidRPr="001F1C7A">
        <w:rPr>
          <w:rFonts w:ascii="Times New Roman" w:hAnsi="Times New Roman" w:cs="Times New Roman"/>
          <w:sz w:val="24"/>
          <w:szCs w:val="24"/>
          <w:lang w:val="en-GB"/>
        </w:rPr>
        <w:t xml:space="preserve">.  In the case of black rhinoceros, </w:t>
      </w:r>
      <w:r w:rsidR="00631CF8" w:rsidRPr="001F1C7A">
        <w:rPr>
          <w:rFonts w:ascii="Times New Roman" w:hAnsi="Times New Roman" w:cs="Times New Roman"/>
          <w:sz w:val="24"/>
          <w:szCs w:val="24"/>
          <w:lang w:val="en-GB"/>
        </w:rPr>
        <w:t xml:space="preserve">the “2021 allocation” was </w:t>
      </w:r>
      <w:r w:rsidR="00D15FE3" w:rsidRPr="001F1C7A">
        <w:rPr>
          <w:rFonts w:ascii="Times New Roman" w:hAnsi="Times New Roman" w:cs="Times New Roman"/>
          <w:sz w:val="24"/>
          <w:szCs w:val="24"/>
          <w:lang w:val="en-GB"/>
        </w:rPr>
        <w:t>ten in total</w:t>
      </w:r>
      <w:r w:rsidR="00631CF8" w:rsidRPr="001F1C7A">
        <w:rPr>
          <w:rFonts w:ascii="Times New Roman" w:hAnsi="Times New Roman" w:cs="Times New Roman"/>
          <w:sz w:val="24"/>
          <w:szCs w:val="24"/>
          <w:lang w:val="en-GB"/>
        </w:rPr>
        <w:t xml:space="preserve"> and </w:t>
      </w:r>
      <w:r w:rsidR="004514BC" w:rsidRPr="001F1C7A">
        <w:rPr>
          <w:rFonts w:ascii="Times New Roman" w:hAnsi="Times New Roman" w:cs="Times New Roman"/>
          <w:sz w:val="24"/>
          <w:szCs w:val="24"/>
          <w:lang w:val="en-GB"/>
        </w:rPr>
        <w:t xml:space="preserve">nothing was said about </w:t>
      </w:r>
      <w:r w:rsidR="00631CF8" w:rsidRPr="001F1C7A">
        <w:rPr>
          <w:rFonts w:ascii="Times New Roman" w:hAnsi="Times New Roman" w:cs="Times New Roman"/>
          <w:sz w:val="24"/>
          <w:szCs w:val="24"/>
          <w:lang w:val="en-GB"/>
        </w:rPr>
        <w:t xml:space="preserve">provincial allocation.  In the case of African elephant, </w:t>
      </w:r>
      <w:r w:rsidR="005E38C5" w:rsidRPr="001F1C7A">
        <w:rPr>
          <w:rFonts w:ascii="Times New Roman" w:hAnsi="Times New Roman" w:cs="Times New Roman"/>
          <w:sz w:val="24"/>
          <w:szCs w:val="24"/>
          <w:lang w:val="en-GB"/>
        </w:rPr>
        <w:t xml:space="preserve">the “export quota for 2021 </w:t>
      </w:r>
      <w:r w:rsidR="00AB7C91" w:rsidRPr="001F1C7A">
        <w:rPr>
          <w:rFonts w:ascii="Times New Roman" w:hAnsi="Times New Roman" w:cs="Times New Roman"/>
          <w:sz w:val="24"/>
          <w:szCs w:val="24"/>
          <w:lang w:val="en-GB"/>
        </w:rPr>
        <w:t>[was]</w:t>
      </w:r>
      <w:r w:rsidR="005E38C5" w:rsidRPr="001F1C7A">
        <w:rPr>
          <w:rFonts w:ascii="Times New Roman" w:hAnsi="Times New Roman" w:cs="Times New Roman"/>
          <w:sz w:val="24"/>
          <w:szCs w:val="24"/>
          <w:lang w:val="en-GB"/>
        </w:rPr>
        <w:t xml:space="preserve"> maintained at 300 tusks from </w:t>
      </w:r>
      <w:r w:rsidR="00472A76" w:rsidRPr="001F1C7A">
        <w:rPr>
          <w:rFonts w:ascii="Times New Roman" w:hAnsi="Times New Roman" w:cs="Times New Roman"/>
          <w:sz w:val="24"/>
          <w:szCs w:val="24"/>
          <w:lang w:val="en-GB"/>
        </w:rPr>
        <w:t>150</w:t>
      </w:r>
      <w:r w:rsidR="005E38C5" w:rsidRPr="001F1C7A">
        <w:rPr>
          <w:rFonts w:ascii="Times New Roman" w:hAnsi="Times New Roman" w:cs="Times New Roman"/>
          <w:sz w:val="24"/>
          <w:szCs w:val="24"/>
          <w:lang w:val="en-GB"/>
        </w:rPr>
        <w:t xml:space="preserve"> animals”</w:t>
      </w:r>
      <w:r w:rsidR="00124611" w:rsidRPr="001F1C7A">
        <w:rPr>
          <w:rFonts w:ascii="Times New Roman" w:hAnsi="Times New Roman" w:cs="Times New Roman"/>
          <w:sz w:val="24"/>
          <w:szCs w:val="24"/>
          <w:lang w:val="en-GB"/>
        </w:rPr>
        <w:t xml:space="preserve"> and </w:t>
      </w:r>
      <w:r w:rsidR="004514BC" w:rsidRPr="001F1C7A">
        <w:rPr>
          <w:rFonts w:ascii="Times New Roman" w:hAnsi="Times New Roman" w:cs="Times New Roman"/>
          <w:sz w:val="24"/>
          <w:szCs w:val="24"/>
          <w:lang w:val="en-GB"/>
        </w:rPr>
        <w:t xml:space="preserve">nothing was said about </w:t>
      </w:r>
      <w:r w:rsidR="00124611" w:rsidRPr="001F1C7A">
        <w:rPr>
          <w:rFonts w:ascii="Times New Roman" w:hAnsi="Times New Roman" w:cs="Times New Roman"/>
          <w:sz w:val="24"/>
          <w:szCs w:val="24"/>
          <w:lang w:val="en-GB"/>
        </w:rPr>
        <w:t>provincial allocation</w:t>
      </w:r>
      <w:r w:rsidR="005E38C5" w:rsidRPr="001F1C7A">
        <w:rPr>
          <w:rFonts w:ascii="Times New Roman" w:hAnsi="Times New Roman" w:cs="Times New Roman"/>
          <w:sz w:val="24"/>
          <w:szCs w:val="24"/>
          <w:lang w:val="en-GB"/>
        </w:rPr>
        <w:t xml:space="preserve">.  The implementation of </w:t>
      </w:r>
      <w:r w:rsidR="001359BF" w:rsidRPr="001F1C7A">
        <w:rPr>
          <w:rFonts w:ascii="Times New Roman" w:hAnsi="Times New Roman" w:cs="Times New Roman"/>
          <w:sz w:val="24"/>
          <w:szCs w:val="24"/>
          <w:lang w:val="en-GB"/>
        </w:rPr>
        <w:t xml:space="preserve">all </w:t>
      </w:r>
      <w:r w:rsidR="005E38C5" w:rsidRPr="001F1C7A">
        <w:rPr>
          <w:rFonts w:ascii="Times New Roman" w:hAnsi="Times New Roman" w:cs="Times New Roman"/>
          <w:sz w:val="24"/>
          <w:szCs w:val="24"/>
          <w:lang w:val="en-GB"/>
        </w:rPr>
        <w:t>these quotas was deferred to 2022.</w:t>
      </w:r>
    </w:p>
    <w:p w14:paraId="545285BF" w14:textId="465E481C" w:rsidR="006B4AAA"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[16]</w:t>
      </w:r>
      <w:r>
        <w:rPr>
          <w:rFonts w:ascii="Times New Roman" w:hAnsi="Times New Roman" w:cs="Times New Roman"/>
          <w:sz w:val="24"/>
          <w:szCs w:val="24"/>
          <w:lang w:val="en-GB"/>
        </w:rPr>
        <w:tab/>
      </w:r>
      <w:r w:rsidR="006B4AAA" w:rsidRPr="001F1C7A">
        <w:rPr>
          <w:rFonts w:ascii="Times New Roman" w:hAnsi="Times New Roman" w:cs="Times New Roman"/>
          <w:sz w:val="24"/>
          <w:szCs w:val="24"/>
          <w:lang w:val="en-GB"/>
        </w:rPr>
        <w:t xml:space="preserve">The impugned decision </w:t>
      </w:r>
      <w:r w:rsidR="00AD1991" w:rsidRPr="001F1C7A">
        <w:rPr>
          <w:rFonts w:ascii="Times New Roman" w:hAnsi="Times New Roman" w:cs="Times New Roman"/>
          <w:sz w:val="24"/>
          <w:szCs w:val="24"/>
          <w:lang w:val="en-GB"/>
        </w:rPr>
        <w:t xml:space="preserve">referred in express terms to </w:t>
      </w:r>
      <w:r w:rsidR="00C034E3" w:rsidRPr="001F1C7A">
        <w:rPr>
          <w:rFonts w:ascii="Times New Roman" w:hAnsi="Times New Roman" w:cs="Times New Roman"/>
          <w:sz w:val="24"/>
          <w:szCs w:val="24"/>
          <w:lang w:val="en-GB"/>
        </w:rPr>
        <w:t>Regulation 3(2)(k) of the CITES Regulations</w:t>
      </w:r>
      <w:r w:rsidR="00692504" w:rsidRPr="001F1C7A">
        <w:rPr>
          <w:rFonts w:ascii="Times New Roman" w:hAnsi="Times New Roman" w:cs="Times New Roman"/>
          <w:sz w:val="24"/>
          <w:szCs w:val="24"/>
          <w:lang w:val="en-GB"/>
        </w:rPr>
        <w:t xml:space="preserve">.  </w:t>
      </w:r>
      <w:r w:rsidR="00EC7329" w:rsidRPr="001F1C7A">
        <w:rPr>
          <w:rFonts w:ascii="Times New Roman" w:hAnsi="Times New Roman" w:cs="Times New Roman"/>
          <w:sz w:val="24"/>
          <w:szCs w:val="24"/>
          <w:lang w:val="en-GB"/>
        </w:rPr>
        <w:t>That</w:t>
      </w:r>
      <w:r w:rsidR="00AE63D8" w:rsidRPr="001F1C7A">
        <w:rPr>
          <w:rFonts w:ascii="Times New Roman" w:hAnsi="Times New Roman" w:cs="Times New Roman"/>
          <w:sz w:val="24"/>
          <w:szCs w:val="24"/>
          <w:lang w:val="en-GB"/>
        </w:rPr>
        <w:t xml:space="preserve"> Regulation</w:t>
      </w:r>
      <w:r w:rsidR="00F866CF" w:rsidRPr="001F1C7A">
        <w:rPr>
          <w:rFonts w:ascii="Times New Roman" w:hAnsi="Times New Roman" w:cs="Times New Roman"/>
          <w:sz w:val="24"/>
          <w:szCs w:val="24"/>
          <w:lang w:val="en-GB"/>
        </w:rPr>
        <w:t xml:space="preserve"> contemplates </w:t>
      </w:r>
      <w:r w:rsidR="00E215EA" w:rsidRPr="001F1C7A">
        <w:rPr>
          <w:rFonts w:ascii="Times New Roman" w:hAnsi="Times New Roman" w:cs="Times New Roman"/>
          <w:sz w:val="24"/>
          <w:szCs w:val="24"/>
          <w:lang w:val="en-GB"/>
        </w:rPr>
        <w:t xml:space="preserve">the allocation of “annual quotas to provinces”.  </w:t>
      </w:r>
      <w:r w:rsidR="0042285A" w:rsidRPr="001F1C7A">
        <w:rPr>
          <w:rFonts w:ascii="Times New Roman" w:hAnsi="Times New Roman" w:cs="Times New Roman"/>
          <w:i/>
          <w:iCs/>
          <w:sz w:val="24"/>
          <w:szCs w:val="24"/>
          <w:lang w:val="en-GB"/>
        </w:rPr>
        <w:t xml:space="preserve">Ex facie </w:t>
      </w:r>
      <w:r w:rsidR="0042285A" w:rsidRPr="001F1C7A">
        <w:rPr>
          <w:rFonts w:ascii="Times New Roman" w:hAnsi="Times New Roman" w:cs="Times New Roman"/>
          <w:sz w:val="24"/>
          <w:szCs w:val="24"/>
          <w:lang w:val="en-GB"/>
        </w:rPr>
        <w:t xml:space="preserve">the impugned decision, there </w:t>
      </w:r>
      <w:r w:rsidR="00022867" w:rsidRPr="001F1C7A">
        <w:rPr>
          <w:rFonts w:ascii="Times New Roman" w:hAnsi="Times New Roman" w:cs="Times New Roman"/>
          <w:sz w:val="24"/>
          <w:szCs w:val="24"/>
          <w:lang w:val="en-GB"/>
        </w:rPr>
        <w:t xml:space="preserve">was indeed a provincial allocation </w:t>
      </w:r>
      <w:r w:rsidR="00520185" w:rsidRPr="001F1C7A">
        <w:rPr>
          <w:rFonts w:ascii="Times New Roman" w:hAnsi="Times New Roman" w:cs="Times New Roman"/>
          <w:sz w:val="24"/>
          <w:szCs w:val="24"/>
          <w:lang w:val="en-GB"/>
        </w:rPr>
        <w:t xml:space="preserve">for </w:t>
      </w:r>
      <w:r w:rsidR="00C002FA" w:rsidRPr="001F1C7A">
        <w:rPr>
          <w:rFonts w:ascii="Times New Roman" w:hAnsi="Times New Roman" w:cs="Times New Roman"/>
          <w:sz w:val="24"/>
          <w:szCs w:val="24"/>
          <w:lang w:val="en-GB"/>
        </w:rPr>
        <w:t>leopard but</w:t>
      </w:r>
      <w:r w:rsidR="0042285A" w:rsidRPr="001F1C7A">
        <w:rPr>
          <w:rFonts w:ascii="Times New Roman" w:hAnsi="Times New Roman" w:cs="Times New Roman"/>
          <w:sz w:val="24"/>
          <w:szCs w:val="24"/>
          <w:lang w:val="en-GB"/>
        </w:rPr>
        <w:t xml:space="preserve"> </w:t>
      </w:r>
      <w:r w:rsidR="00C002FA" w:rsidRPr="001F1C7A">
        <w:rPr>
          <w:rFonts w:ascii="Times New Roman" w:hAnsi="Times New Roman" w:cs="Times New Roman"/>
          <w:sz w:val="24"/>
          <w:szCs w:val="24"/>
          <w:lang w:val="en-GB"/>
        </w:rPr>
        <w:t>there appear</w:t>
      </w:r>
      <w:r w:rsidR="007D749A" w:rsidRPr="001F1C7A">
        <w:rPr>
          <w:rFonts w:ascii="Times New Roman" w:hAnsi="Times New Roman" w:cs="Times New Roman"/>
          <w:sz w:val="24"/>
          <w:szCs w:val="24"/>
          <w:lang w:val="en-GB"/>
        </w:rPr>
        <w:t>s</w:t>
      </w:r>
      <w:r w:rsidR="00C002FA" w:rsidRPr="001F1C7A">
        <w:rPr>
          <w:rFonts w:ascii="Times New Roman" w:hAnsi="Times New Roman" w:cs="Times New Roman"/>
          <w:sz w:val="24"/>
          <w:szCs w:val="24"/>
          <w:lang w:val="en-GB"/>
        </w:rPr>
        <w:t xml:space="preserve"> to </w:t>
      </w:r>
      <w:r w:rsidR="007E14B4" w:rsidRPr="001F1C7A">
        <w:rPr>
          <w:rFonts w:ascii="Times New Roman" w:hAnsi="Times New Roman" w:cs="Times New Roman"/>
          <w:sz w:val="24"/>
          <w:szCs w:val="24"/>
          <w:lang w:val="en-GB"/>
        </w:rPr>
        <w:t>have been</w:t>
      </w:r>
      <w:r w:rsidR="00C002FA" w:rsidRPr="001F1C7A">
        <w:rPr>
          <w:rFonts w:ascii="Times New Roman" w:hAnsi="Times New Roman" w:cs="Times New Roman"/>
          <w:sz w:val="24"/>
          <w:szCs w:val="24"/>
          <w:lang w:val="en-GB"/>
        </w:rPr>
        <w:t xml:space="preserve"> no allocation </w:t>
      </w:r>
      <w:r w:rsidR="006A7FD5" w:rsidRPr="001F1C7A">
        <w:rPr>
          <w:rFonts w:ascii="Times New Roman" w:hAnsi="Times New Roman" w:cs="Times New Roman"/>
          <w:sz w:val="24"/>
          <w:szCs w:val="24"/>
          <w:lang w:val="en-GB"/>
        </w:rPr>
        <w:t>to the provinces in the case of black rhinoceros and elephant.</w:t>
      </w:r>
    </w:p>
    <w:p w14:paraId="5772CE2D" w14:textId="48FD6AB4" w:rsidR="00771853"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[17]</w:t>
      </w:r>
      <w:r>
        <w:rPr>
          <w:rFonts w:ascii="Times New Roman" w:hAnsi="Times New Roman" w:cs="Times New Roman"/>
          <w:sz w:val="24"/>
          <w:szCs w:val="24"/>
          <w:lang w:val="en-GB"/>
        </w:rPr>
        <w:tab/>
      </w:r>
      <w:r w:rsidR="001D70F5" w:rsidRPr="001F1C7A">
        <w:rPr>
          <w:rFonts w:ascii="Times New Roman" w:hAnsi="Times New Roman" w:cs="Times New Roman"/>
          <w:sz w:val="24"/>
          <w:szCs w:val="24"/>
          <w:lang w:val="en-GB"/>
        </w:rPr>
        <w:t xml:space="preserve">The Minister’s stance </w:t>
      </w:r>
      <w:r w:rsidR="00806743" w:rsidRPr="001F1C7A">
        <w:rPr>
          <w:rFonts w:ascii="Times New Roman" w:hAnsi="Times New Roman" w:cs="Times New Roman"/>
          <w:sz w:val="24"/>
          <w:szCs w:val="24"/>
          <w:lang w:val="en-GB"/>
        </w:rPr>
        <w:t xml:space="preserve">in her affidavits </w:t>
      </w:r>
      <w:r w:rsidR="001D70F5" w:rsidRPr="001F1C7A">
        <w:rPr>
          <w:rFonts w:ascii="Times New Roman" w:hAnsi="Times New Roman" w:cs="Times New Roman"/>
          <w:sz w:val="24"/>
          <w:szCs w:val="24"/>
          <w:lang w:val="en-GB"/>
        </w:rPr>
        <w:t>is that</w:t>
      </w:r>
      <w:r w:rsidR="00851DD5" w:rsidRPr="001F1C7A">
        <w:rPr>
          <w:rFonts w:ascii="Times New Roman" w:hAnsi="Times New Roman" w:cs="Times New Roman"/>
          <w:sz w:val="24"/>
          <w:szCs w:val="24"/>
          <w:lang w:val="en-GB"/>
        </w:rPr>
        <w:t xml:space="preserve">, in the case of all three </w:t>
      </w:r>
      <w:r w:rsidR="002F005C" w:rsidRPr="001F1C7A">
        <w:rPr>
          <w:rFonts w:ascii="Times New Roman" w:hAnsi="Times New Roman" w:cs="Times New Roman"/>
          <w:sz w:val="24"/>
          <w:szCs w:val="24"/>
          <w:lang w:val="en-GB"/>
        </w:rPr>
        <w:t>species</w:t>
      </w:r>
      <w:r w:rsidR="000B586F" w:rsidRPr="001F1C7A">
        <w:rPr>
          <w:rFonts w:ascii="Times New Roman" w:hAnsi="Times New Roman" w:cs="Times New Roman"/>
          <w:sz w:val="24"/>
          <w:szCs w:val="24"/>
          <w:lang w:val="en-GB"/>
        </w:rPr>
        <w:t>,</w:t>
      </w:r>
      <w:r w:rsidR="001D70F5" w:rsidRPr="001F1C7A">
        <w:rPr>
          <w:rFonts w:ascii="Times New Roman" w:hAnsi="Times New Roman" w:cs="Times New Roman"/>
          <w:sz w:val="24"/>
          <w:szCs w:val="24"/>
          <w:lang w:val="en-GB"/>
        </w:rPr>
        <w:t xml:space="preserve"> </w:t>
      </w:r>
      <w:r w:rsidR="0098163A" w:rsidRPr="001F1C7A">
        <w:rPr>
          <w:rFonts w:ascii="Times New Roman" w:hAnsi="Times New Roman" w:cs="Times New Roman"/>
          <w:sz w:val="24"/>
          <w:szCs w:val="24"/>
          <w:lang w:val="en-GB"/>
        </w:rPr>
        <w:t>the overarching</w:t>
      </w:r>
      <w:r w:rsidR="001D70F5" w:rsidRPr="001F1C7A">
        <w:rPr>
          <w:rFonts w:ascii="Times New Roman" w:hAnsi="Times New Roman" w:cs="Times New Roman"/>
          <w:sz w:val="24"/>
          <w:szCs w:val="24"/>
          <w:lang w:val="en-GB"/>
        </w:rPr>
        <w:t xml:space="preserve"> quotas were determined </w:t>
      </w:r>
      <w:r w:rsidR="00CA4788" w:rsidRPr="001F1C7A">
        <w:rPr>
          <w:rFonts w:ascii="Times New Roman" w:hAnsi="Times New Roman" w:cs="Times New Roman"/>
          <w:sz w:val="24"/>
          <w:szCs w:val="24"/>
          <w:lang w:val="en-GB"/>
        </w:rPr>
        <w:t xml:space="preserve">at an international level </w:t>
      </w:r>
      <w:r w:rsidR="00B43269" w:rsidRPr="001F1C7A">
        <w:rPr>
          <w:rFonts w:ascii="Times New Roman" w:hAnsi="Times New Roman" w:cs="Times New Roman"/>
          <w:sz w:val="24"/>
          <w:szCs w:val="24"/>
          <w:lang w:val="en-GB"/>
        </w:rPr>
        <w:t>in terms of CITES</w:t>
      </w:r>
      <w:r w:rsidR="00771853" w:rsidRPr="001F1C7A">
        <w:rPr>
          <w:rFonts w:ascii="Times New Roman" w:hAnsi="Times New Roman" w:cs="Times New Roman"/>
          <w:sz w:val="24"/>
          <w:szCs w:val="24"/>
          <w:lang w:val="en-GB"/>
        </w:rPr>
        <w:t>:</w:t>
      </w:r>
    </w:p>
    <w:p w14:paraId="48EBC31E" w14:textId="300AC970" w:rsidR="0020468B" w:rsidRPr="001F1C7A" w:rsidRDefault="001F1C7A" w:rsidP="001F1C7A">
      <w:pPr>
        <w:spacing w:after="360" w:line="480" w:lineRule="auto"/>
        <w:ind w:left="1418" w:hanging="709"/>
        <w:jc w:val="both"/>
        <w:rPr>
          <w:rFonts w:ascii="Times New Roman" w:hAnsi="Times New Roman" w:cs="Times New Roman"/>
          <w:sz w:val="24"/>
          <w:szCs w:val="24"/>
          <w:lang w:val="en-GB"/>
        </w:rPr>
      </w:pPr>
      <w:r>
        <w:rPr>
          <w:rFonts w:ascii="Times New Roman" w:hAnsi="Times New Roman" w:cs="Times New Roman"/>
          <w:sz w:val="24"/>
          <w:szCs w:val="24"/>
          <w:lang w:val="en-GB"/>
        </w:rPr>
        <w:t>17.1.</w:t>
      </w:r>
      <w:r>
        <w:rPr>
          <w:rFonts w:ascii="Times New Roman" w:hAnsi="Times New Roman" w:cs="Times New Roman"/>
          <w:sz w:val="24"/>
          <w:szCs w:val="24"/>
          <w:lang w:val="en-GB"/>
        </w:rPr>
        <w:tab/>
      </w:r>
      <w:r w:rsidR="00733A10" w:rsidRPr="001F1C7A">
        <w:rPr>
          <w:rFonts w:ascii="Times New Roman" w:hAnsi="Times New Roman" w:cs="Times New Roman"/>
          <w:sz w:val="24"/>
          <w:szCs w:val="24"/>
          <w:lang w:val="en-GB"/>
        </w:rPr>
        <w:t xml:space="preserve">The Minister </w:t>
      </w:r>
      <w:r w:rsidR="00D811A1" w:rsidRPr="001F1C7A">
        <w:rPr>
          <w:rFonts w:ascii="Times New Roman" w:hAnsi="Times New Roman" w:cs="Times New Roman"/>
          <w:sz w:val="24"/>
          <w:szCs w:val="24"/>
          <w:lang w:val="en-GB"/>
        </w:rPr>
        <w:t xml:space="preserve">referred to this </w:t>
      </w:r>
      <w:r w:rsidR="00733A10" w:rsidRPr="001F1C7A">
        <w:rPr>
          <w:rFonts w:ascii="Times New Roman" w:hAnsi="Times New Roman" w:cs="Times New Roman"/>
          <w:sz w:val="24"/>
          <w:szCs w:val="24"/>
          <w:lang w:val="en-GB"/>
        </w:rPr>
        <w:t>in her answering affidavit in Part A</w:t>
      </w:r>
      <w:r w:rsidR="00D0641E" w:rsidRPr="001F1C7A">
        <w:rPr>
          <w:rFonts w:ascii="Times New Roman" w:hAnsi="Times New Roman" w:cs="Times New Roman"/>
          <w:sz w:val="24"/>
          <w:szCs w:val="24"/>
          <w:lang w:val="en-GB"/>
        </w:rPr>
        <w:t>.</w:t>
      </w:r>
      <w:r w:rsidR="00604BFB" w:rsidRPr="001F1C7A">
        <w:rPr>
          <w:rFonts w:ascii="Times New Roman" w:hAnsi="Times New Roman" w:cs="Times New Roman"/>
          <w:sz w:val="24"/>
          <w:szCs w:val="24"/>
          <w:lang w:val="en-GB"/>
        </w:rPr>
        <w:t xml:space="preserve">  The </w:t>
      </w:r>
      <w:r w:rsidR="00BA1005" w:rsidRPr="001F1C7A">
        <w:rPr>
          <w:rFonts w:ascii="Times New Roman" w:hAnsi="Times New Roman" w:cs="Times New Roman"/>
          <w:sz w:val="24"/>
          <w:szCs w:val="24"/>
          <w:lang w:val="en-GB"/>
        </w:rPr>
        <w:t>a</w:t>
      </w:r>
      <w:r w:rsidR="00604BFB" w:rsidRPr="001F1C7A">
        <w:rPr>
          <w:rFonts w:ascii="Times New Roman" w:hAnsi="Times New Roman" w:cs="Times New Roman"/>
          <w:sz w:val="24"/>
          <w:szCs w:val="24"/>
          <w:lang w:val="en-GB"/>
        </w:rPr>
        <w:t xml:space="preserve">pplicants did not respond to the Minister’s averments </w:t>
      </w:r>
      <w:r w:rsidR="00CF6DBB" w:rsidRPr="001F1C7A">
        <w:rPr>
          <w:rFonts w:ascii="Times New Roman" w:hAnsi="Times New Roman" w:cs="Times New Roman"/>
          <w:sz w:val="24"/>
          <w:szCs w:val="24"/>
          <w:lang w:val="en-GB"/>
        </w:rPr>
        <w:t xml:space="preserve">on this topic </w:t>
      </w:r>
      <w:r w:rsidR="00604BFB" w:rsidRPr="001F1C7A">
        <w:rPr>
          <w:rFonts w:ascii="Times New Roman" w:hAnsi="Times New Roman" w:cs="Times New Roman"/>
          <w:sz w:val="24"/>
          <w:szCs w:val="24"/>
          <w:lang w:val="en-GB"/>
        </w:rPr>
        <w:t>when they filed their replying affidavit in Part A.</w:t>
      </w:r>
      <w:r w:rsidR="00AA3F70" w:rsidRPr="001F1C7A">
        <w:rPr>
          <w:rFonts w:ascii="Times New Roman" w:hAnsi="Times New Roman" w:cs="Times New Roman"/>
          <w:sz w:val="24"/>
          <w:szCs w:val="24"/>
          <w:lang w:val="en-GB"/>
        </w:rPr>
        <w:t xml:space="preserve">  </w:t>
      </w:r>
    </w:p>
    <w:p w14:paraId="7852045F" w14:textId="4E392C75" w:rsidR="008D524B" w:rsidRPr="001F1C7A" w:rsidRDefault="001F1C7A" w:rsidP="001F1C7A">
      <w:pPr>
        <w:spacing w:after="360" w:line="480" w:lineRule="auto"/>
        <w:ind w:left="1418" w:hanging="709"/>
        <w:jc w:val="both"/>
        <w:rPr>
          <w:rFonts w:ascii="Times New Roman" w:hAnsi="Times New Roman" w:cs="Times New Roman"/>
          <w:sz w:val="24"/>
          <w:szCs w:val="24"/>
          <w:lang w:val="en-GB"/>
        </w:rPr>
      </w:pPr>
      <w:r w:rsidRPr="00583D97">
        <w:rPr>
          <w:rFonts w:ascii="Times New Roman" w:hAnsi="Times New Roman" w:cs="Times New Roman"/>
          <w:sz w:val="24"/>
          <w:szCs w:val="24"/>
          <w:lang w:val="en-GB"/>
        </w:rPr>
        <w:t>17.2.</w:t>
      </w:r>
      <w:r w:rsidRPr="00583D97">
        <w:rPr>
          <w:rFonts w:ascii="Times New Roman" w:hAnsi="Times New Roman" w:cs="Times New Roman"/>
          <w:sz w:val="24"/>
          <w:szCs w:val="24"/>
          <w:lang w:val="en-GB"/>
        </w:rPr>
        <w:tab/>
      </w:r>
      <w:r w:rsidR="00AA3F70" w:rsidRPr="001F1C7A">
        <w:rPr>
          <w:rFonts w:ascii="Times New Roman" w:hAnsi="Times New Roman" w:cs="Times New Roman"/>
          <w:sz w:val="24"/>
          <w:szCs w:val="24"/>
          <w:lang w:val="en-GB"/>
        </w:rPr>
        <w:t xml:space="preserve">In her answering affidavit in Part B, </w:t>
      </w:r>
      <w:r w:rsidR="003B30F2" w:rsidRPr="001F1C7A">
        <w:rPr>
          <w:rFonts w:ascii="Times New Roman" w:hAnsi="Times New Roman" w:cs="Times New Roman"/>
          <w:sz w:val="24"/>
          <w:szCs w:val="24"/>
          <w:lang w:val="en-GB"/>
        </w:rPr>
        <w:t xml:space="preserve">the Minister </w:t>
      </w:r>
      <w:r w:rsidR="001C53E6" w:rsidRPr="001F1C7A">
        <w:rPr>
          <w:rFonts w:ascii="Times New Roman" w:hAnsi="Times New Roman" w:cs="Times New Roman"/>
          <w:sz w:val="24"/>
          <w:szCs w:val="24"/>
          <w:lang w:val="en-GB"/>
        </w:rPr>
        <w:t>returned to the topic</w:t>
      </w:r>
      <w:r w:rsidR="00583D97" w:rsidRPr="001F1C7A">
        <w:rPr>
          <w:rFonts w:ascii="Times New Roman" w:hAnsi="Times New Roman" w:cs="Times New Roman"/>
          <w:sz w:val="24"/>
          <w:szCs w:val="24"/>
          <w:lang w:val="en-GB"/>
        </w:rPr>
        <w:t xml:space="preserve">.  </w:t>
      </w:r>
      <w:r w:rsidR="001325BD" w:rsidRPr="001F1C7A">
        <w:rPr>
          <w:rFonts w:ascii="Times New Roman" w:hAnsi="Times New Roman" w:cs="Times New Roman"/>
          <w:sz w:val="24"/>
          <w:szCs w:val="24"/>
          <w:lang w:val="en-GB"/>
        </w:rPr>
        <w:t>There s</w:t>
      </w:r>
      <w:r w:rsidR="00583D97" w:rsidRPr="001F1C7A">
        <w:rPr>
          <w:rFonts w:ascii="Times New Roman" w:hAnsi="Times New Roman" w:cs="Times New Roman"/>
          <w:sz w:val="24"/>
          <w:szCs w:val="24"/>
          <w:lang w:val="en-GB"/>
        </w:rPr>
        <w:t xml:space="preserve">he </w:t>
      </w:r>
      <w:r w:rsidR="003B30F2" w:rsidRPr="001F1C7A">
        <w:rPr>
          <w:rFonts w:ascii="Times New Roman" w:hAnsi="Times New Roman" w:cs="Times New Roman"/>
          <w:sz w:val="24"/>
          <w:szCs w:val="24"/>
          <w:lang w:val="en-GB"/>
        </w:rPr>
        <w:t>stated that the “overarching quota limits [are] either established by a Conference of Parties or set out in the CITES Resolutions”.</w:t>
      </w:r>
      <w:r w:rsidR="003B30F2">
        <w:rPr>
          <w:rStyle w:val="FootnoteReference"/>
          <w:rFonts w:ascii="Times New Roman" w:hAnsi="Times New Roman" w:cs="Times New Roman"/>
          <w:sz w:val="24"/>
          <w:szCs w:val="24"/>
          <w:lang w:val="en-GB"/>
        </w:rPr>
        <w:footnoteReference w:id="5"/>
      </w:r>
      <w:r w:rsidR="00184A74" w:rsidRPr="001F1C7A">
        <w:rPr>
          <w:rFonts w:ascii="Times New Roman" w:hAnsi="Times New Roman" w:cs="Times New Roman"/>
          <w:sz w:val="24"/>
          <w:szCs w:val="24"/>
          <w:lang w:val="en-GB"/>
        </w:rPr>
        <w:t xml:space="preserve"> In the case of elephants, she averred that the “CITES total allowable annual export quota” was “set at 150 elephants”.</w:t>
      </w:r>
      <w:r w:rsidR="00184A74">
        <w:rPr>
          <w:rStyle w:val="FootnoteReference"/>
          <w:rFonts w:ascii="Times New Roman" w:hAnsi="Times New Roman" w:cs="Times New Roman"/>
          <w:sz w:val="24"/>
          <w:szCs w:val="24"/>
          <w:lang w:val="en-GB"/>
        </w:rPr>
        <w:footnoteReference w:id="6"/>
      </w:r>
      <w:r w:rsidR="00580174" w:rsidRPr="001F1C7A">
        <w:rPr>
          <w:rFonts w:ascii="Times New Roman" w:hAnsi="Times New Roman" w:cs="Times New Roman"/>
          <w:sz w:val="24"/>
          <w:szCs w:val="24"/>
          <w:lang w:val="en-GB"/>
        </w:rPr>
        <w:t xml:space="preserve">  In the case of black rhinoceros, she averred that </w:t>
      </w:r>
      <w:r w:rsidR="006D5B9B" w:rsidRPr="001F1C7A">
        <w:rPr>
          <w:rFonts w:ascii="Times New Roman" w:hAnsi="Times New Roman" w:cs="Times New Roman"/>
          <w:sz w:val="24"/>
          <w:szCs w:val="24"/>
          <w:lang w:val="en-GB"/>
        </w:rPr>
        <w:t xml:space="preserve">“the CITES total allowable annual export quota remains set at 0.5% of the Black rhinoceros </w:t>
      </w:r>
      <w:r w:rsidR="00B65B8A" w:rsidRPr="001F1C7A">
        <w:rPr>
          <w:rFonts w:ascii="Times New Roman" w:hAnsi="Times New Roman" w:cs="Times New Roman"/>
          <w:sz w:val="24"/>
          <w:szCs w:val="24"/>
          <w:lang w:val="en-GB"/>
        </w:rPr>
        <w:t>population”.</w:t>
      </w:r>
      <w:r w:rsidR="00B65B8A">
        <w:rPr>
          <w:rStyle w:val="FootnoteReference"/>
          <w:rFonts w:ascii="Times New Roman" w:hAnsi="Times New Roman" w:cs="Times New Roman"/>
          <w:sz w:val="24"/>
          <w:szCs w:val="24"/>
          <w:lang w:val="en-GB"/>
        </w:rPr>
        <w:footnoteReference w:id="7"/>
      </w:r>
      <w:r w:rsidR="00B65B8A" w:rsidRPr="001F1C7A">
        <w:rPr>
          <w:rFonts w:ascii="Times New Roman" w:hAnsi="Times New Roman" w:cs="Times New Roman"/>
          <w:sz w:val="24"/>
          <w:szCs w:val="24"/>
          <w:lang w:val="en-GB"/>
        </w:rPr>
        <w:t xml:space="preserve">  In the case of leopard, she averred that </w:t>
      </w:r>
      <w:r w:rsidR="007A3FE6" w:rsidRPr="001F1C7A">
        <w:rPr>
          <w:rFonts w:ascii="Times New Roman" w:hAnsi="Times New Roman" w:cs="Times New Roman"/>
          <w:sz w:val="24"/>
          <w:szCs w:val="24"/>
          <w:lang w:val="en-GB"/>
        </w:rPr>
        <w:t>“the CITES total allowable annual export quota remains set at 150 leopards”.</w:t>
      </w:r>
      <w:r w:rsidR="007A3FE6">
        <w:rPr>
          <w:rStyle w:val="FootnoteReference"/>
          <w:rFonts w:ascii="Times New Roman" w:hAnsi="Times New Roman" w:cs="Times New Roman"/>
          <w:sz w:val="24"/>
          <w:szCs w:val="24"/>
          <w:lang w:val="en-GB"/>
        </w:rPr>
        <w:footnoteReference w:id="8"/>
      </w:r>
      <w:r w:rsidR="00020438" w:rsidRPr="001F1C7A">
        <w:rPr>
          <w:rFonts w:ascii="Times New Roman" w:hAnsi="Times New Roman" w:cs="Times New Roman"/>
          <w:sz w:val="24"/>
          <w:szCs w:val="24"/>
          <w:lang w:val="en-GB"/>
        </w:rPr>
        <w:t xml:space="preserve">  </w:t>
      </w:r>
      <w:r w:rsidR="0044098B" w:rsidRPr="001F1C7A">
        <w:rPr>
          <w:rFonts w:ascii="Times New Roman" w:hAnsi="Times New Roman" w:cs="Times New Roman"/>
          <w:sz w:val="24"/>
          <w:szCs w:val="24"/>
          <w:lang w:val="en-GB"/>
        </w:rPr>
        <w:t>All of these averments were admitted by the applicants in their replying affidavi</w:t>
      </w:r>
      <w:r w:rsidR="00157959" w:rsidRPr="001F1C7A">
        <w:rPr>
          <w:rFonts w:ascii="Times New Roman" w:hAnsi="Times New Roman" w:cs="Times New Roman"/>
          <w:sz w:val="24"/>
          <w:szCs w:val="24"/>
          <w:lang w:val="en-GB"/>
        </w:rPr>
        <w:t>t in Part B</w:t>
      </w:r>
      <w:r w:rsidR="00020438" w:rsidRPr="001F1C7A">
        <w:rPr>
          <w:rFonts w:ascii="Times New Roman" w:hAnsi="Times New Roman" w:cs="Times New Roman"/>
          <w:sz w:val="24"/>
          <w:szCs w:val="24"/>
          <w:lang w:val="en-GB"/>
        </w:rPr>
        <w:t>.</w:t>
      </w:r>
      <w:r w:rsidR="00020438">
        <w:rPr>
          <w:rStyle w:val="FootnoteReference"/>
          <w:rFonts w:ascii="Times New Roman" w:hAnsi="Times New Roman" w:cs="Times New Roman"/>
          <w:sz w:val="24"/>
          <w:szCs w:val="24"/>
          <w:lang w:val="en-GB"/>
        </w:rPr>
        <w:footnoteReference w:id="9"/>
      </w:r>
    </w:p>
    <w:p w14:paraId="318FA3E9" w14:textId="4CBB6C76" w:rsidR="00362F4A"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[18]</w:t>
      </w:r>
      <w:r>
        <w:rPr>
          <w:rFonts w:ascii="Times New Roman" w:hAnsi="Times New Roman" w:cs="Times New Roman"/>
          <w:sz w:val="24"/>
          <w:szCs w:val="24"/>
          <w:lang w:val="en-GB"/>
        </w:rPr>
        <w:tab/>
      </w:r>
      <w:r w:rsidR="00362F4A" w:rsidRPr="001F1C7A">
        <w:rPr>
          <w:rFonts w:ascii="Times New Roman" w:hAnsi="Times New Roman" w:cs="Times New Roman"/>
          <w:sz w:val="24"/>
          <w:szCs w:val="24"/>
          <w:lang w:val="en-GB"/>
        </w:rPr>
        <w:t xml:space="preserve">It is therefore common cause on the </w:t>
      </w:r>
      <w:r w:rsidR="00157959" w:rsidRPr="001F1C7A">
        <w:rPr>
          <w:rFonts w:ascii="Times New Roman" w:hAnsi="Times New Roman" w:cs="Times New Roman"/>
          <w:sz w:val="24"/>
          <w:szCs w:val="24"/>
          <w:lang w:val="en-GB"/>
        </w:rPr>
        <w:t>papers</w:t>
      </w:r>
      <w:r w:rsidR="00362F4A" w:rsidRPr="001F1C7A">
        <w:rPr>
          <w:rFonts w:ascii="Times New Roman" w:hAnsi="Times New Roman" w:cs="Times New Roman"/>
          <w:sz w:val="24"/>
          <w:szCs w:val="24"/>
          <w:lang w:val="en-GB"/>
        </w:rPr>
        <w:t xml:space="preserve"> that quotas for leopard, black rhinoceros and elephant </w:t>
      </w:r>
      <w:r w:rsidR="008F308C" w:rsidRPr="001F1C7A">
        <w:rPr>
          <w:rFonts w:ascii="Times New Roman" w:hAnsi="Times New Roman" w:cs="Times New Roman"/>
          <w:sz w:val="24"/>
          <w:szCs w:val="24"/>
          <w:lang w:val="en-GB"/>
        </w:rPr>
        <w:t xml:space="preserve">have </w:t>
      </w:r>
      <w:r w:rsidR="00362F4A" w:rsidRPr="001F1C7A">
        <w:rPr>
          <w:rFonts w:ascii="Times New Roman" w:hAnsi="Times New Roman" w:cs="Times New Roman"/>
          <w:sz w:val="24"/>
          <w:szCs w:val="24"/>
          <w:lang w:val="en-GB"/>
        </w:rPr>
        <w:t>been set at an international level</w:t>
      </w:r>
      <w:r w:rsidR="00605834" w:rsidRPr="001F1C7A">
        <w:rPr>
          <w:rFonts w:ascii="Times New Roman" w:hAnsi="Times New Roman" w:cs="Times New Roman"/>
          <w:sz w:val="24"/>
          <w:szCs w:val="24"/>
          <w:lang w:val="en-GB"/>
        </w:rPr>
        <w:t xml:space="preserve"> in terms of CITES</w:t>
      </w:r>
      <w:r w:rsidR="00362F4A" w:rsidRPr="001F1C7A">
        <w:rPr>
          <w:rFonts w:ascii="Times New Roman" w:hAnsi="Times New Roman" w:cs="Times New Roman"/>
          <w:sz w:val="24"/>
          <w:szCs w:val="24"/>
          <w:lang w:val="en-GB"/>
        </w:rPr>
        <w:t xml:space="preserve">.  </w:t>
      </w:r>
      <w:r w:rsidR="0031535B" w:rsidRPr="001F1C7A">
        <w:rPr>
          <w:rFonts w:ascii="Times New Roman" w:hAnsi="Times New Roman" w:cs="Times New Roman"/>
          <w:sz w:val="24"/>
          <w:szCs w:val="24"/>
          <w:lang w:val="en-GB"/>
        </w:rPr>
        <w:t>What complicates matters is that</w:t>
      </w:r>
      <w:r w:rsidR="00362F4A" w:rsidRPr="001F1C7A">
        <w:rPr>
          <w:rFonts w:ascii="Times New Roman" w:hAnsi="Times New Roman" w:cs="Times New Roman"/>
          <w:sz w:val="24"/>
          <w:szCs w:val="24"/>
          <w:lang w:val="en-GB"/>
        </w:rPr>
        <w:t xml:space="preserve"> the impugned decision did not necessarily reflect those quotas</w:t>
      </w:r>
      <w:r w:rsidR="002F1B37" w:rsidRPr="001F1C7A">
        <w:rPr>
          <w:rFonts w:ascii="Times New Roman" w:hAnsi="Times New Roman" w:cs="Times New Roman"/>
          <w:sz w:val="24"/>
          <w:szCs w:val="24"/>
          <w:lang w:val="en-GB"/>
        </w:rPr>
        <w:t xml:space="preserve">.  For example, </w:t>
      </w:r>
      <w:r w:rsidR="00362F4A" w:rsidRPr="001F1C7A">
        <w:rPr>
          <w:rFonts w:ascii="Times New Roman" w:hAnsi="Times New Roman" w:cs="Times New Roman"/>
          <w:sz w:val="24"/>
          <w:szCs w:val="24"/>
          <w:lang w:val="en-GB"/>
        </w:rPr>
        <w:t xml:space="preserve">the </w:t>
      </w:r>
      <w:r w:rsidR="006B7E20" w:rsidRPr="001F1C7A">
        <w:rPr>
          <w:rFonts w:ascii="Times New Roman" w:hAnsi="Times New Roman" w:cs="Times New Roman"/>
          <w:sz w:val="24"/>
          <w:szCs w:val="24"/>
          <w:lang w:val="en-GB"/>
        </w:rPr>
        <w:t xml:space="preserve">Minister explains </w:t>
      </w:r>
      <w:r w:rsidR="005858E7" w:rsidRPr="001F1C7A">
        <w:rPr>
          <w:rFonts w:ascii="Times New Roman" w:hAnsi="Times New Roman" w:cs="Times New Roman"/>
          <w:sz w:val="24"/>
          <w:szCs w:val="24"/>
          <w:lang w:val="en-GB"/>
        </w:rPr>
        <w:t xml:space="preserve">in her affidavit </w:t>
      </w:r>
      <w:r w:rsidR="006B7E20" w:rsidRPr="001F1C7A">
        <w:rPr>
          <w:rFonts w:ascii="Times New Roman" w:hAnsi="Times New Roman" w:cs="Times New Roman"/>
          <w:sz w:val="24"/>
          <w:szCs w:val="24"/>
          <w:lang w:val="en-GB"/>
        </w:rPr>
        <w:t xml:space="preserve">that </w:t>
      </w:r>
      <w:r w:rsidR="00C7243C" w:rsidRPr="001F1C7A">
        <w:rPr>
          <w:rFonts w:ascii="Times New Roman" w:hAnsi="Times New Roman" w:cs="Times New Roman"/>
          <w:sz w:val="24"/>
          <w:szCs w:val="24"/>
          <w:lang w:val="en-GB"/>
        </w:rPr>
        <w:t xml:space="preserve">the </w:t>
      </w:r>
      <w:r w:rsidR="00362F4A" w:rsidRPr="001F1C7A">
        <w:rPr>
          <w:rFonts w:ascii="Times New Roman" w:hAnsi="Times New Roman" w:cs="Times New Roman"/>
          <w:sz w:val="24"/>
          <w:szCs w:val="24"/>
          <w:lang w:val="en-GB"/>
        </w:rPr>
        <w:t xml:space="preserve">impugned decision “set the hunting quota at 10 leopard while the CITES total allowable annual export </w:t>
      </w:r>
      <w:r w:rsidR="00362F4A" w:rsidRPr="001F1C7A">
        <w:rPr>
          <w:rFonts w:ascii="Times New Roman" w:hAnsi="Times New Roman" w:cs="Times New Roman"/>
          <w:sz w:val="24"/>
          <w:szCs w:val="24"/>
          <w:lang w:val="en-GB"/>
        </w:rPr>
        <w:lastRenderedPageBreak/>
        <w:t>quota remains set at 150 leopards”.</w:t>
      </w:r>
      <w:r w:rsidR="00362F4A">
        <w:rPr>
          <w:rStyle w:val="FootnoteReference"/>
          <w:rFonts w:ascii="Times New Roman" w:hAnsi="Times New Roman" w:cs="Times New Roman"/>
          <w:sz w:val="24"/>
          <w:szCs w:val="24"/>
          <w:lang w:val="en-GB"/>
        </w:rPr>
        <w:footnoteReference w:id="10"/>
      </w:r>
      <w:r w:rsidR="00362F4A" w:rsidRPr="001F1C7A">
        <w:rPr>
          <w:rFonts w:ascii="Times New Roman" w:hAnsi="Times New Roman" w:cs="Times New Roman"/>
          <w:sz w:val="24"/>
          <w:szCs w:val="24"/>
          <w:lang w:val="en-GB"/>
        </w:rPr>
        <w:t xml:space="preserve">  </w:t>
      </w:r>
      <w:r w:rsidR="006B7E20" w:rsidRPr="001F1C7A">
        <w:rPr>
          <w:rFonts w:ascii="Times New Roman" w:hAnsi="Times New Roman" w:cs="Times New Roman"/>
          <w:sz w:val="24"/>
          <w:szCs w:val="24"/>
          <w:lang w:val="en-GB"/>
        </w:rPr>
        <w:t xml:space="preserve">In other words, the Minister </w:t>
      </w:r>
      <w:r w:rsidR="005E5E6D" w:rsidRPr="001F1C7A">
        <w:rPr>
          <w:rFonts w:ascii="Times New Roman" w:hAnsi="Times New Roman" w:cs="Times New Roman"/>
          <w:sz w:val="24"/>
          <w:szCs w:val="24"/>
          <w:lang w:val="en-GB"/>
        </w:rPr>
        <w:t>says</w:t>
      </w:r>
      <w:r w:rsidR="006B7E20" w:rsidRPr="001F1C7A">
        <w:rPr>
          <w:rFonts w:ascii="Times New Roman" w:hAnsi="Times New Roman" w:cs="Times New Roman"/>
          <w:sz w:val="24"/>
          <w:szCs w:val="24"/>
          <w:lang w:val="en-GB"/>
        </w:rPr>
        <w:t xml:space="preserve"> that “although </w:t>
      </w:r>
      <w:r w:rsidR="00BB1DB9" w:rsidRPr="001F1C7A">
        <w:rPr>
          <w:rFonts w:ascii="Times New Roman" w:hAnsi="Times New Roman" w:cs="Times New Roman"/>
          <w:sz w:val="24"/>
          <w:szCs w:val="24"/>
          <w:lang w:val="en-GB"/>
        </w:rPr>
        <w:t>the CITES Convention is permissive in allowing the international trade of up to 150 leopards, South Africa is of the view that a hunting quota of 10 male leopards, older than 7 years, is appropriate in the circ</w:t>
      </w:r>
      <w:r w:rsidR="00D00A1F" w:rsidRPr="001F1C7A">
        <w:rPr>
          <w:rFonts w:ascii="Times New Roman" w:hAnsi="Times New Roman" w:cs="Times New Roman"/>
          <w:sz w:val="24"/>
          <w:szCs w:val="24"/>
          <w:lang w:val="en-GB"/>
        </w:rPr>
        <w:t>umstances relevant to the year in which the advice was given”.</w:t>
      </w:r>
      <w:r w:rsidR="00D00A1F">
        <w:rPr>
          <w:rStyle w:val="FootnoteReference"/>
          <w:rFonts w:ascii="Times New Roman" w:hAnsi="Times New Roman" w:cs="Times New Roman"/>
          <w:sz w:val="24"/>
          <w:szCs w:val="24"/>
          <w:lang w:val="en-GB"/>
        </w:rPr>
        <w:footnoteReference w:id="11"/>
      </w:r>
      <w:r w:rsidR="00017685" w:rsidRPr="001F1C7A">
        <w:rPr>
          <w:rFonts w:ascii="Times New Roman" w:hAnsi="Times New Roman" w:cs="Times New Roman"/>
          <w:sz w:val="24"/>
          <w:szCs w:val="24"/>
          <w:lang w:val="en-GB"/>
        </w:rPr>
        <w:t xml:space="preserve">  </w:t>
      </w:r>
    </w:p>
    <w:p w14:paraId="12F05E64" w14:textId="5407DFA3" w:rsidR="0093244D"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[19]</w:t>
      </w:r>
      <w:r>
        <w:rPr>
          <w:rFonts w:ascii="Times New Roman" w:hAnsi="Times New Roman" w:cs="Times New Roman"/>
          <w:sz w:val="24"/>
          <w:szCs w:val="24"/>
          <w:lang w:val="en-GB"/>
        </w:rPr>
        <w:tab/>
      </w:r>
      <w:r w:rsidR="000F68FB" w:rsidRPr="001F1C7A">
        <w:rPr>
          <w:rFonts w:ascii="Times New Roman" w:hAnsi="Times New Roman" w:cs="Times New Roman"/>
          <w:sz w:val="24"/>
          <w:szCs w:val="24"/>
          <w:lang w:val="en-GB"/>
        </w:rPr>
        <w:t xml:space="preserve">By virtue of the imprecision in the </w:t>
      </w:r>
      <w:r w:rsidR="00C6337C" w:rsidRPr="001F1C7A">
        <w:rPr>
          <w:rFonts w:ascii="Times New Roman" w:hAnsi="Times New Roman" w:cs="Times New Roman"/>
          <w:sz w:val="24"/>
          <w:szCs w:val="24"/>
          <w:lang w:val="en-GB"/>
        </w:rPr>
        <w:t xml:space="preserve">Minister’s affidavit and </w:t>
      </w:r>
      <w:r w:rsidR="00B9020C" w:rsidRPr="001F1C7A">
        <w:rPr>
          <w:rFonts w:ascii="Times New Roman" w:hAnsi="Times New Roman" w:cs="Times New Roman"/>
          <w:sz w:val="24"/>
          <w:szCs w:val="24"/>
          <w:lang w:val="en-GB"/>
        </w:rPr>
        <w:t>other documents</w:t>
      </w:r>
      <w:r w:rsidR="000F68FB" w:rsidRPr="001F1C7A">
        <w:rPr>
          <w:rFonts w:ascii="Times New Roman" w:hAnsi="Times New Roman" w:cs="Times New Roman"/>
          <w:sz w:val="24"/>
          <w:szCs w:val="24"/>
          <w:lang w:val="en-GB"/>
        </w:rPr>
        <w:t xml:space="preserve">, </w:t>
      </w:r>
      <w:r w:rsidR="0093244D" w:rsidRPr="001F1C7A">
        <w:rPr>
          <w:rFonts w:ascii="Times New Roman" w:hAnsi="Times New Roman" w:cs="Times New Roman"/>
          <w:sz w:val="24"/>
          <w:szCs w:val="24"/>
          <w:lang w:val="en-GB"/>
        </w:rPr>
        <w:t>it is not clear what empowering provision</w:t>
      </w:r>
      <w:r w:rsidR="00B9020C" w:rsidRPr="001F1C7A">
        <w:rPr>
          <w:rFonts w:ascii="Times New Roman" w:hAnsi="Times New Roman" w:cs="Times New Roman"/>
          <w:sz w:val="24"/>
          <w:szCs w:val="24"/>
          <w:lang w:val="en-GB"/>
        </w:rPr>
        <w:t xml:space="preserve"> (or provisions) </w:t>
      </w:r>
      <w:r w:rsidR="0093244D" w:rsidRPr="001F1C7A">
        <w:rPr>
          <w:rFonts w:ascii="Times New Roman" w:hAnsi="Times New Roman" w:cs="Times New Roman"/>
          <w:sz w:val="24"/>
          <w:szCs w:val="24"/>
          <w:lang w:val="en-GB"/>
        </w:rPr>
        <w:t xml:space="preserve">the Minister relied on </w:t>
      </w:r>
      <w:r w:rsidR="00EC70E9" w:rsidRPr="001F1C7A">
        <w:rPr>
          <w:rFonts w:ascii="Times New Roman" w:hAnsi="Times New Roman" w:cs="Times New Roman"/>
          <w:sz w:val="24"/>
          <w:szCs w:val="24"/>
          <w:lang w:val="en-GB"/>
        </w:rPr>
        <w:t>when she made th</w:t>
      </w:r>
      <w:r w:rsidR="0093244D" w:rsidRPr="001F1C7A">
        <w:rPr>
          <w:rFonts w:ascii="Times New Roman" w:hAnsi="Times New Roman" w:cs="Times New Roman"/>
          <w:sz w:val="24"/>
          <w:szCs w:val="24"/>
          <w:lang w:val="en-GB"/>
        </w:rPr>
        <w:t>e impugned decision:</w:t>
      </w:r>
    </w:p>
    <w:p w14:paraId="6D68B801" w14:textId="694B9776" w:rsidR="00432AB1" w:rsidRPr="001F1C7A" w:rsidRDefault="001F1C7A" w:rsidP="001F1C7A">
      <w:pPr>
        <w:spacing w:after="360" w:line="480" w:lineRule="auto"/>
        <w:ind w:left="1418" w:hanging="709"/>
        <w:jc w:val="both"/>
        <w:rPr>
          <w:rFonts w:ascii="Times New Roman" w:hAnsi="Times New Roman" w:cs="Times New Roman"/>
          <w:sz w:val="24"/>
          <w:szCs w:val="24"/>
          <w:lang w:val="en-GB"/>
        </w:rPr>
      </w:pPr>
      <w:r>
        <w:rPr>
          <w:rFonts w:ascii="Times New Roman" w:hAnsi="Times New Roman" w:cs="Times New Roman"/>
          <w:sz w:val="24"/>
          <w:szCs w:val="24"/>
          <w:lang w:val="en-GB"/>
        </w:rPr>
        <w:t>19.1.</w:t>
      </w:r>
      <w:r>
        <w:rPr>
          <w:rFonts w:ascii="Times New Roman" w:hAnsi="Times New Roman" w:cs="Times New Roman"/>
          <w:sz w:val="24"/>
          <w:szCs w:val="24"/>
          <w:lang w:val="en-GB"/>
        </w:rPr>
        <w:tab/>
      </w:r>
      <w:r w:rsidR="00742375" w:rsidRPr="001F1C7A">
        <w:rPr>
          <w:rFonts w:ascii="Times New Roman" w:hAnsi="Times New Roman" w:cs="Times New Roman"/>
          <w:sz w:val="24"/>
          <w:szCs w:val="24"/>
          <w:lang w:val="en-GB"/>
        </w:rPr>
        <w:t>The Minister’s answering affidavit in Part A</w:t>
      </w:r>
      <w:r w:rsidR="00647C19" w:rsidRPr="001F1C7A">
        <w:rPr>
          <w:rFonts w:ascii="Times New Roman" w:hAnsi="Times New Roman" w:cs="Times New Roman"/>
          <w:sz w:val="24"/>
          <w:szCs w:val="24"/>
          <w:lang w:val="en-GB"/>
        </w:rPr>
        <w:t xml:space="preserve"> referred to “a decision which I have made in the exercise of my powers as the National Management Authority under regulation </w:t>
      </w:r>
      <w:r w:rsidR="00C87D8A" w:rsidRPr="001F1C7A">
        <w:rPr>
          <w:rFonts w:ascii="Times New Roman" w:hAnsi="Times New Roman" w:cs="Times New Roman"/>
          <w:sz w:val="24"/>
          <w:szCs w:val="24"/>
          <w:lang w:val="en-GB"/>
        </w:rPr>
        <w:t>3(2)(k) of the CITES Regulations to allocate annual quotas to provinces”.</w:t>
      </w:r>
      <w:r w:rsidR="00C87D8A">
        <w:rPr>
          <w:rStyle w:val="FootnoteReference"/>
          <w:rFonts w:ascii="Times New Roman" w:hAnsi="Times New Roman" w:cs="Times New Roman"/>
          <w:sz w:val="24"/>
          <w:szCs w:val="24"/>
          <w:lang w:val="en-GB"/>
        </w:rPr>
        <w:footnoteReference w:id="12"/>
      </w:r>
    </w:p>
    <w:p w14:paraId="52FF11C9" w14:textId="6369B18B" w:rsidR="00033235" w:rsidRPr="001F1C7A" w:rsidRDefault="001F1C7A" w:rsidP="001F1C7A">
      <w:pPr>
        <w:spacing w:after="360" w:line="480" w:lineRule="auto"/>
        <w:ind w:left="1418" w:hanging="709"/>
        <w:jc w:val="both"/>
        <w:rPr>
          <w:rFonts w:ascii="Times New Roman" w:hAnsi="Times New Roman" w:cs="Times New Roman"/>
          <w:sz w:val="24"/>
          <w:szCs w:val="24"/>
          <w:lang w:val="en-GB"/>
        </w:rPr>
      </w:pPr>
      <w:r>
        <w:rPr>
          <w:rFonts w:ascii="Times New Roman" w:hAnsi="Times New Roman" w:cs="Times New Roman"/>
          <w:sz w:val="24"/>
          <w:szCs w:val="24"/>
          <w:lang w:val="en-GB"/>
        </w:rPr>
        <w:t>19.2.</w:t>
      </w:r>
      <w:r>
        <w:rPr>
          <w:rFonts w:ascii="Times New Roman" w:hAnsi="Times New Roman" w:cs="Times New Roman"/>
          <w:sz w:val="24"/>
          <w:szCs w:val="24"/>
          <w:lang w:val="en-GB"/>
        </w:rPr>
        <w:tab/>
      </w:r>
      <w:r w:rsidR="00033235" w:rsidRPr="001F1C7A">
        <w:rPr>
          <w:rFonts w:ascii="Times New Roman" w:hAnsi="Times New Roman" w:cs="Times New Roman"/>
          <w:sz w:val="24"/>
          <w:szCs w:val="24"/>
          <w:lang w:val="en-GB"/>
        </w:rPr>
        <w:t>The Minister’s answering aff</w:t>
      </w:r>
      <w:r w:rsidR="004D58C6" w:rsidRPr="001F1C7A">
        <w:rPr>
          <w:rFonts w:ascii="Times New Roman" w:hAnsi="Times New Roman" w:cs="Times New Roman"/>
          <w:sz w:val="24"/>
          <w:szCs w:val="24"/>
          <w:lang w:val="en-GB"/>
        </w:rPr>
        <w:t xml:space="preserve">idavit </w:t>
      </w:r>
      <w:r w:rsidR="00432AB1" w:rsidRPr="001F1C7A">
        <w:rPr>
          <w:rFonts w:ascii="Times New Roman" w:hAnsi="Times New Roman" w:cs="Times New Roman"/>
          <w:sz w:val="24"/>
          <w:szCs w:val="24"/>
          <w:lang w:val="en-GB"/>
        </w:rPr>
        <w:t xml:space="preserve">in Part B </w:t>
      </w:r>
      <w:r w:rsidR="004D58C6" w:rsidRPr="001F1C7A">
        <w:rPr>
          <w:rFonts w:ascii="Times New Roman" w:hAnsi="Times New Roman" w:cs="Times New Roman"/>
          <w:sz w:val="24"/>
          <w:szCs w:val="24"/>
          <w:lang w:val="en-GB"/>
        </w:rPr>
        <w:t xml:space="preserve">referred </w:t>
      </w:r>
      <w:r w:rsidR="003F5F4F" w:rsidRPr="001F1C7A">
        <w:rPr>
          <w:rFonts w:ascii="Times New Roman" w:hAnsi="Times New Roman" w:cs="Times New Roman"/>
          <w:sz w:val="24"/>
          <w:szCs w:val="24"/>
          <w:lang w:val="en-GB"/>
        </w:rPr>
        <w:t xml:space="preserve">in passing </w:t>
      </w:r>
      <w:r w:rsidR="004D58C6" w:rsidRPr="001F1C7A">
        <w:rPr>
          <w:rFonts w:ascii="Times New Roman" w:hAnsi="Times New Roman" w:cs="Times New Roman"/>
          <w:sz w:val="24"/>
          <w:szCs w:val="24"/>
          <w:lang w:val="en-GB"/>
        </w:rPr>
        <w:t>to “</w:t>
      </w:r>
      <w:r w:rsidR="00D171F8" w:rsidRPr="001F1C7A">
        <w:rPr>
          <w:rFonts w:ascii="Times New Roman" w:hAnsi="Times New Roman" w:cs="Times New Roman"/>
          <w:sz w:val="24"/>
          <w:szCs w:val="24"/>
          <w:lang w:val="en-GB"/>
        </w:rPr>
        <w:t xml:space="preserve">[t]he exercise of a </w:t>
      </w:r>
      <w:r w:rsidR="004D58C6" w:rsidRPr="001F1C7A">
        <w:rPr>
          <w:rFonts w:ascii="Times New Roman" w:hAnsi="Times New Roman" w:cs="Times New Roman"/>
          <w:sz w:val="24"/>
          <w:szCs w:val="24"/>
          <w:lang w:val="en-GB"/>
        </w:rPr>
        <w:t xml:space="preserve">statutory power vested in me to determine annual quotas for </w:t>
      </w:r>
      <w:r w:rsidR="003B0E1B" w:rsidRPr="001F1C7A">
        <w:rPr>
          <w:rFonts w:ascii="Times New Roman" w:hAnsi="Times New Roman" w:cs="Times New Roman"/>
          <w:sz w:val="24"/>
          <w:szCs w:val="24"/>
          <w:lang w:val="en-GB"/>
        </w:rPr>
        <w:t xml:space="preserve">the hunting and export of CITES listed </w:t>
      </w:r>
      <w:r w:rsidR="00D171F8" w:rsidRPr="001F1C7A">
        <w:rPr>
          <w:rFonts w:ascii="Times New Roman" w:hAnsi="Times New Roman" w:cs="Times New Roman"/>
          <w:sz w:val="24"/>
          <w:szCs w:val="24"/>
          <w:lang w:val="en-GB"/>
        </w:rPr>
        <w:t>species”</w:t>
      </w:r>
      <w:r w:rsidR="00D171F8">
        <w:rPr>
          <w:rStyle w:val="FootnoteReference"/>
          <w:rFonts w:ascii="Times New Roman" w:hAnsi="Times New Roman" w:cs="Times New Roman"/>
          <w:sz w:val="24"/>
          <w:szCs w:val="24"/>
          <w:lang w:val="en-GB"/>
        </w:rPr>
        <w:footnoteReference w:id="13"/>
      </w:r>
      <w:r w:rsidR="00033699" w:rsidRPr="001F1C7A">
        <w:rPr>
          <w:rFonts w:ascii="Times New Roman" w:hAnsi="Times New Roman" w:cs="Times New Roman"/>
          <w:sz w:val="24"/>
          <w:szCs w:val="24"/>
          <w:lang w:val="en-GB"/>
        </w:rPr>
        <w:t xml:space="preserve"> </w:t>
      </w:r>
      <w:r w:rsidR="0007160B" w:rsidRPr="001F1C7A">
        <w:rPr>
          <w:rFonts w:ascii="Times New Roman" w:hAnsi="Times New Roman" w:cs="Times New Roman"/>
          <w:sz w:val="24"/>
          <w:szCs w:val="24"/>
          <w:lang w:val="en-GB"/>
        </w:rPr>
        <w:t xml:space="preserve">without identifying </w:t>
      </w:r>
      <w:r w:rsidR="00E3240C" w:rsidRPr="001F1C7A">
        <w:rPr>
          <w:rFonts w:ascii="Times New Roman" w:hAnsi="Times New Roman" w:cs="Times New Roman"/>
          <w:sz w:val="24"/>
          <w:szCs w:val="24"/>
          <w:lang w:val="en-GB"/>
        </w:rPr>
        <w:t>the</w:t>
      </w:r>
      <w:r w:rsidR="002A7F13" w:rsidRPr="001F1C7A">
        <w:rPr>
          <w:rFonts w:ascii="Times New Roman" w:hAnsi="Times New Roman" w:cs="Times New Roman"/>
          <w:sz w:val="24"/>
          <w:szCs w:val="24"/>
          <w:lang w:val="en-GB"/>
        </w:rPr>
        <w:t xml:space="preserve"> “statutory power”</w:t>
      </w:r>
      <w:r w:rsidR="00C53EE9" w:rsidRPr="001F1C7A">
        <w:rPr>
          <w:rFonts w:ascii="Times New Roman" w:hAnsi="Times New Roman" w:cs="Times New Roman"/>
          <w:sz w:val="24"/>
          <w:szCs w:val="24"/>
          <w:lang w:val="en-GB"/>
        </w:rPr>
        <w:t>.</w:t>
      </w:r>
    </w:p>
    <w:p w14:paraId="430BD133" w14:textId="727BDC42" w:rsidR="00EC70E9" w:rsidRPr="001F1C7A" w:rsidRDefault="001F1C7A" w:rsidP="001F1C7A">
      <w:pPr>
        <w:spacing w:after="360" w:line="480" w:lineRule="auto"/>
        <w:ind w:left="1418" w:hanging="709"/>
        <w:jc w:val="both"/>
        <w:rPr>
          <w:rFonts w:ascii="Times New Roman" w:hAnsi="Times New Roman" w:cs="Times New Roman"/>
          <w:sz w:val="24"/>
          <w:szCs w:val="24"/>
          <w:lang w:val="en-GB"/>
        </w:rPr>
      </w:pPr>
      <w:r w:rsidRPr="009E0ACA">
        <w:rPr>
          <w:rFonts w:ascii="Times New Roman" w:hAnsi="Times New Roman" w:cs="Times New Roman"/>
          <w:sz w:val="24"/>
          <w:szCs w:val="24"/>
          <w:lang w:val="en-GB"/>
        </w:rPr>
        <w:t>19.3.</w:t>
      </w:r>
      <w:r w:rsidRPr="009E0ACA">
        <w:rPr>
          <w:rFonts w:ascii="Times New Roman" w:hAnsi="Times New Roman" w:cs="Times New Roman"/>
          <w:sz w:val="24"/>
          <w:szCs w:val="24"/>
          <w:lang w:val="en-GB"/>
        </w:rPr>
        <w:tab/>
      </w:r>
      <w:r w:rsidR="002D6DEE" w:rsidRPr="001F1C7A">
        <w:rPr>
          <w:rFonts w:ascii="Times New Roman" w:hAnsi="Times New Roman" w:cs="Times New Roman"/>
          <w:sz w:val="24"/>
          <w:szCs w:val="24"/>
          <w:lang w:val="en-GB"/>
        </w:rPr>
        <w:t xml:space="preserve">The </w:t>
      </w:r>
      <w:r w:rsidR="00790EBA" w:rsidRPr="001F1C7A">
        <w:rPr>
          <w:rFonts w:ascii="Times New Roman" w:hAnsi="Times New Roman" w:cs="Times New Roman"/>
          <w:sz w:val="24"/>
          <w:szCs w:val="24"/>
          <w:lang w:val="en-GB"/>
        </w:rPr>
        <w:t>DG’s</w:t>
      </w:r>
      <w:r w:rsidR="002D6DEE" w:rsidRPr="001F1C7A">
        <w:rPr>
          <w:rFonts w:ascii="Times New Roman" w:hAnsi="Times New Roman" w:cs="Times New Roman"/>
          <w:sz w:val="24"/>
          <w:szCs w:val="24"/>
          <w:lang w:val="en-GB"/>
        </w:rPr>
        <w:t xml:space="preserve"> memorandum to the Minister</w:t>
      </w:r>
      <w:r w:rsidR="00596AD6" w:rsidRPr="001F1C7A">
        <w:rPr>
          <w:rFonts w:ascii="Times New Roman" w:hAnsi="Times New Roman" w:cs="Times New Roman"/>
          <w:sz w:val="24"/>
          <w:szCs w:val="24"/>
          <w:lang w:val="en-GB"/>
        </w:rPr>
        <w:t xml:space="preserve"> </w:t>
      </w:r>
      <w:r w:rsidR="002D6DEE" w:rsidRPr="001F1C7A">
        <w:rPr>
          <w:rFonts w:ascii="Times New Roman" w:hAnsi="Times New Roman" w:cs="Times New Roman"/>
          <w:sz w:val="24"/>
          <w:szCs w:val="24"/>
          <w:lang w:val="en-GB"/>
        </w:rPr>
        <w:t>state</w:t>
      </w:r>
      <w:r w:rsidR="00EC70E9" w:rsidRPr="001F1C7A">
        <w:rPr>
          <w:rFonts w:ascii="Times New Roman" w:hAnsi="Times New Roman" w:cs="Times New Roman"/>
          <w:sz w:val="24"/>
          <w:szCs w:val="24"/>
          <w:lang w:val="en-GB"/>
        </w:rPr>
        <w:t>d</w:t>
      </w:r>
      <w:r w:rsidR="002D6DEE" w:rsidRPr="001F1C7A">
        <w:rPr>
          <w:rFonts w:ascii="Times New Roman" w:hAnsi="Times New Roman" w:cs="Times New Roman"/>
          <w:sz w:val="24"/>
          <w:szCs w:val="24"/>
          <w:lang w:val="en-GB"/>
        </w:rPr>
        <w:t xml:space="preserve"> that, as a party to CITES, “South Africa is required to establish hunting export quotas for the African Elephant, Black Rhino</w:t>
      </w:r>
      <w:r w:rsidR="00E73B82" w:rsidRPr="001F1C7A">
        <w:rPr>
          <w:rFonts w:ascii="Times New Roman" w:hAnsi="Times New Roman" w:cs="Times New Roman"/>
          <w:sz w:val="24"/>
          <w:szCs w:val="24"/>
          <w:lang w:val="en-GB"/>
        </w:rPr>
        <w:t xml:space="preserve"> and Leopard and to communicate these to the CITES Secretariat”.</w:t>
      </w:r>
      <w:r w:rsidR="00E73B82">
        <w:rPr>
          <w:rStyle w:val="FootnoteReference"/>
          <w:rFonts w:ascii="Times New Roman" w:hAnsi="Times New Roman" w:cs="Times New Roman"/>
          <w:sz w:val="24"/>
          <w:szCs w:val="24"/>
          <w:lang w:val="en-GB"/>
        </w:rPr>
        <w:footnoteReference w:id="14"/>
      </w:r>
      <w:r w:rsidR="00325471" w:rsidRPr="001F1C7A">
        <w:rPr>
          <w:rFonts w:ascii="Times New Roman" w:hAnsi="Times New Roman" w:cs="Times New Roman"/>
          <w:sz w:val="24"/>
          <w:szCs w:val="24"/>
          <w:lang w:val="en-GB"/>
        </w:rPr>
        <w:t xml:space="preserve">  </w:t>
      </w:r>
      <w:r w:rsidR="0015155A" w:rsidRPr="001F1C7A">
        <w:rPr>
          <w:rFonts w:ascii="Times New Roman" w:hAnsi="Times New Roman" w:cs="Times New Roman"/>
          <w:sz w:val="24"/>
          <w:szCs w:val="24"/>
          <w:lang w:val="en-GB"/>
        </w:rPr>
        <w:t xml:space="preserve"> </w:t>
      </w:r>
      <w:r w:rsidR="00C93F3E" w:rsidRPr="001F1C7A">
        <w:rPr>
          <w:rFonts w:ascii="Times New Roman" w:hAnsi="Times New Roman" w:cs="Times New Roman"/>
          <w:sz w:val="24"/>
          <w:szCs w:val="24"/>
          <w:lang w:val="en-GB"/>
        </w:rPr>
        <w:t xml:space="preserve"> </w:t>
      </w:r>
      <w:r w:rsidR="00C93F3E" w:rsidRPr="001F1C7A">
        <w:rPr>
          <w:rFonts w:ascii="Times New Roman" w:hAnsi="Times New Roman" w:cs="Times New Roman"/>
          <w:sz w:val="24"/>
          <w:szCs w:val="24"/>
          <w:lang w:val="en-GB"/>
        </w:rPr>
        <w:lastRenderedPageBreak/>
        <w:t xml:space="preserve">The memorandum “recommended that the quotas be adopted and set </w:t>
      </w:r>
      <w:r w:rsidR="0090280F" w:rsidRPr="001F1C7A">
        <w:rPr>
          <w:rFonts w:ascii="Times New Roman" w:hAnsi="Times New Roman" w:cs="Times New Roman"/>
          <w:sz w:val="24"/>
          <w:szCs w:val="24"/>
          <w:lang w:val="en-GB"/>
        </w:rPr>
        <w:t>according to the relevant legislative requirements”</w:t>
      </w:r>
      <w:r w:rsidR="00790EBA" w:rsidRPr="001F1C7A">
        <w:rPr>
          <w:rFonts w:ascii="Times New Roman" w:hAnsi="Times New Roman" w:cs="Times New Roman"/>
          <w:sz w:val="24"/>
          <w:szCs w:val="24"/>
          <w:lang w:val="en-GB"/>
        </w:rPr>
        <w:t>,</w:t>
      </w:r>
      <w:r w:rsidR="0090280F">
        <w:rPr>
          <w:rStyle w:val="FootnoteReference"/>
          <w:rFonts w:ascii="Times New Roman" w:hAnsi="Times New Roman" w:cs="Times New Roman"/>
          <w:sz w:val="24"/>
          <w:szCs w:val="24"/>
          <w:lang w:val="en-GB"/>
        </w:rPr>
        <w:footnoteReference w:id="15"/>
      </w:r>
      <w:r w:rsidR="00790EBA" w:rsidRPr="001F1C7A">
        <w:rPr>
          <w:rFonts w:ascii="Times New Roman" w:hAnsi="Times New Roman" w:cs="Times New Roman"/>
          <w:sz w:val="24"/>
          <w:szCs w:val="24"/>
          <w:lang w:val="en-GB"/>
        </w:rPr>
        <w:t xml:space="preserve"> but did not identify the “relevant legislative requirements”. </w:t>
      </w:r>
      <w:r w:rsidR="00592DD3" w:rsidRPr="001F1C7A">
        <w:rPr>
          <w:rFonts w:ascii="Times New Roman" w:hAnsi="Times New Roman" w:cs="Times New Roman"/>
          <w:sz w:val="24"/>
          <w:szCs w:val="24"/>
          <w:lang w:val="en-GB"/>
        </w:rPr>
        <w:t xml:space="preserve">It is possible </w:t>
      </w:r>
      <w:r w:rsidR="00070FB0" w:rsidRPr="001F1C7A">
        <w:rPr>
          <w:rFonts w:ascii="Times New Roman" w:hAnsi="Times New Roman" w:cs="Times New Roman"/>
          <w:sz w:val="24"/>
          <w:szCs w:val="24"/>
          <w:lang w:val="en-GB"/>
        </w:rPr>
        <w:t xml:space="preserve"> </w:t>
      </w:r>
      <w:r w:rsidR="00592DD3" w:rsidRPr="001F1C7A">
        <w:rPr>
          <w:rFonts w:ascii="Times New Roman" w:hAnsi="Times New Roman" w:cs="Times New Roman"/>
          <w:sz w:val="24"/>
          <w:szCs w:val="24"/>
          <w:lang w:val="en-GB"/>
        </w:rPr>
        <w:t xml:space="preserve">that </w:t>
      </w:r>
      <w:r w:rsidR="00790EBA" w:rsidRPr="001F1C7A">
        <w:rPr>
          <w:rFonts w:ascii="Times New Roman" w:hAnsi="Times New Roman" w:cs="Times New Roman"/>
          <w:sz w:val="24"/>
          <w:szCs w:val="24"/>
          <w:lang w:val="en-GB"/>
        </w:rPr>
        <w:t xml:space="preserve">the </w:t>
      </w:r>
      <w:r w:rsidR="00070FB0" w:rsidRPr="001F1C7A">
        <w:rPr>
          <w:rFonts w:ascii="Times New Roman" w:hAnsi="Times New Roman" w:cs="Times New Roman"/>
          <w:sz w:val="24"/>
          <w:szCs w:val="24"/>
          <w:lang w:val="en-GB"/>
        </w:rPr>
        <w:t>DG</w:t>
      </w:r>
      <w:r w:rsidR="00790EBA" w:rsidRPr="001F1C7A">
        <w:rPr>
          <w:rFonts w:ascii="Times New Roman" w:hAnsi="Times New Roman" w:cs="Times New Roman"/>
          <w:sz w:val="24"/>
          <w:szCs w:val="24"/>
          <w:lang w:val="en-GB"/>
        </w:rPr>
        <w:t xml:space="preserve"> may have had in min</w:t>
      </w:r>
      <w:r w:rsidR="00070FB0" w:rsidRPr="001F1C7A">
        <w:rPr>
          <w:rFonts w:ascii="Times New Roman" w:hAnsi="Times New Roman" w:cs="Times New Roman"/>
          <w:sz w:val="24"/>
          <w:szCs w:val="24"/>
          <w:lang w:val="en-GB"/>
        </w:rPr>
        <w:t xml:space="preserve">d </w:t>
      </w:r>
      <w:r w:rsidR="0015155A" w:rsidRPr="001F1C7A">
        <w:rPr>
          <w:rFonts w:ascii="Times New Roman" w:hAnsi="Times New Roman" w:cs="Times New Roman"/>
          <w:sz w:val="24"/>
          <w:szCs w:val="24"/>
          <w:lang w:val="en-GB"/>
        </w:rPr>
        <w:t xml:space="preserve">Regulation </w:t>
      </w:r>
      <w:r w:rsidR="00F56A5D" w:rsidRPr="001F1C7A">
        <w:rPr>
          <w:rFonts w:ascii="Times New Roman" w:hAnsi="Times New Roman" w:cs="Times New Roman"/>
          <w:sz w:val="24"/>
          <w:szCs w:val="24"/>
          <w:lang w:val="en-GB"/>
        </w:rPr>
        <w:t xml:space="preserve">3(2)(f) of the CITES Regulations, which provides that the National Management Authority is required to consult with the Scientific Authority on </w:t>
      </w:r>
      <w:r w:rsidR="00116F7A" w:rsidRPr="001F1C7A">
        <w:rPr>
          <w:rFonts w:ascii="Times New Roman" w:hAnsi="Times New Roman" w:cs="Times New Roman"/>
          <w:sz w:val="24"/>
          <w:szCs w:val="24"/>
          <w:lang w:val="en-GB"/>
        </w:rPr>
        <w:t xml:space="preserve">“the setting and management of quotas”. </w:t>
      </w:r>
      <w:r w:rsidR="000C3213" w:rsidRPr="001F1C7A">
        <w:rPr>
          <w:rFonts w:ascii="Times New Roman" w:hAnsi="Times New Roman" w:cs="Times New Roman"/>
          <w:sz w:val="24"/>
          <w:szCs w:val="24"/>
          <w:lang w:val="en-GB"/>
        </w:rPr>
        <w:t xml:space="preserve"> </w:t>
      </w:r>
      <w:r w:rsidR="00B05CFB" w:rsidRPr="001F1C7A">
        <w:rPr>
          <w:rFonts w:ascii="Times New Roman" w:hAnsi="Times New Roman" w:cs="Times New Roman"/>
          <w:sz w:val="24"/>
          <w:szCs w:val="24"/>
          <w:lang w:val="en-GB"/>
        </w:rPr>
        <w:t>Elsewhere, the</w:t>
      </w:r>
      <w:r w:rsidR="000C3213" w:rsidRPr="001F1C7A">
        <w:rPr>
          <w:rFonts w:ascii="Times New Roman" w:hAnsi="Times New Roman" w:cs="Times New Roman"/>
          <w:sz w:val="24"/>
          <w:szCs w:val="24"/>
          <w:lang w:val="en-GB"/>
        </w:rPr>
        <w:t xml:space="preserve"> DG’s memorandum </w:t>
      </w:r>
      <w:r w:rsidR="00841738" w:rsidRPr="001F1C7A">
        <w:rPr>
          <w:rFonts w:ascii="Times New Roman" w:hAnsi="Times New Roman" w:cs="Times New Roman"/>
          <w:sz w:val="24"/>
          <w:szCs w:val="24"/>
          <w:lang w:val="en-GB"/>
        </w:rPr>
        <w:t xml:space="preserve">referred </w:t>
      </w:r>
      <w:r w:rsidR="000C3213" w:rsidRPr="001F1C7A">
        <w:rPr>
          <w:rFonts w:ascii="Times New Roman" w:hAnsi="Times New Roman" w:cs="Times New Roman"/>
          <w:sz w:val="24"/>
          <w:szCs w:val="24"/>
          <w:lang w:val="en-GB"/>
        </w:rPr>
        <w:t xml:space="preserve">to </w:t>
      </w:r>
      <w:r w:rsidR="00BF7E84" w:rsidRPr="001F1C7A">
        <w:rPr>
          <w:rFonts w:ascii="Times New Roman" w:hAnsi="Times New Roman" w:cs="Times New Roman"/>
          <w:sz w:val="24"/>
          <w:szCs w:val="24"/>
          <w:lang w:val="en-GB"/>
        </w:rPr>
        <w:t xml:space="preserve">Regulation 3(2)(f) as being one of the CITES Regulations </w:t>
      </w:r>
      <w:r w:rsidR="00BE0BF4" w:rsidRPr="001F1C7A">
        <w:rPr>
          <w:rFonts w:ascii="Times New Roman" w:hAnsi="Times New Roman" w:cs="Times New Roman"/>
          <w:sz w:val="24"/>
          <w:szCs w:val="24"/>
          <w:lang w:val="en-GB"/>
        </w:rPr>
        <w:t>“referenced in the submission”.</w:t>
      </w:r>
      <w:r w:rsidR="00BE0BF4">
        <w:rPr>
          <w:rStyle w:val="FootnoteReference"/>
          <w:rFonts w:ascii="Times New Roman" w:hAnsi="Times New Roman" w:cs="Times New Roman"/>
          <w:sz w:val="24"/>
          <w:szCs w:val="24"/>
          <w:lang w:val="en-GB"/>
        </w:rPr>
        <w:footnoteReference w:id="16"/>
      </w:r>
      <w:r w:rsidR="009E0ACA" w:rsidRPr="001F1C7A">
        <w:rPr>
          <w:rFonts w:ascii="Times New Roman" w:hAnsi="Times New Roman" w:cs="Times New Roman"/>
          <w:sz w:val="24"/>
          <w:szCs w:val="24"/>
          <w:lang w:val="en-GB"/>
        </w:rPr>
        <w:t xml:space="preserve">  Moreover, </w:t>
      </w:r>
      <w:r w:rsidR="00116F7A" w:rsidRPr="001F1C7A">
        <w:rPr>
          <w:rFonts w:ascii="Times New Roman" w:hAnsi="Times New Roman" w:cs="Times New Roman"/>
          <w:sz w:val="24"/>
          <w:szCs w:val="24"/>
          <w:lang w:val="en-GB"/>
        </w:rPr>
        <w:t>in her letter</w:t>
      </w:r>
      <w:r w:rsidR="005F65CF" w:rsidRPr="001F1C7A">
        <w:rPr>
          <w:rFonts w:ascii="Times New Roman" w:hAnsi="Times New Roman" w:cs="Times New Roman"/>
          <w:sz w:val="24"/>
          <w:szCs w:val="24"/>
          <w:lang w:val="en-GB"/>
        </w:rPr>
        <w:t>s</w:t>
      </w:r>
      <w:r w:rsidR="00116F7A" w:rsidRPr="001F1C7A">
        <w:rPr>
          <w:rFonts w:ascii="Times New Roman" w:hAnsi="Times New Roman" w:cs="Times New Roman"/>
          <w:sz w:val="24"/>
          <w:szCs w:val="24"/>
          <w:lang w:val="en-GB"/>
        </w:rPr>
        <w:t xml:space="preserve"> to the MECs</w:t>
      </w:r>
      <w:r w:rsidR="001E4C15" w:rsidRPr="001F1C7A">
        <w:rPr>
          <w:rFonts w:ascii="Times New Roman" w:hAnsi="Times New Roman" w:cs="Times New Roman"/>
          <w:sz w:val="24"/>
          <w:szCs w:val="24"/>
          <w:lang w:val="en-GB"/>
        </w:rPr>
        <w:t>,</w:t>
      </w:r>
      <w:r w:rsidR="00116F7A" w:rsidRPr="001F1C7A">
        <w:rPr>
          <w:rFonts w:ascii="Times New Roman" w:hAnsi="Times New Roman" w:cs="Times New Roman"/>
          <w:sz w:val="24"/>
          <w:szCs w:val="24"/>
          <w:lang w:val="en-GB"/>
        </w:rPr>
        <w:t xml:space="preserve"> the Minister </w:t>
      </w:r>
      <w:r w:rsidR="008F29E5" w:rsidRPr="001F1C7A">
        <w:rPr>
          <w:rFonts w:ascii="Times New Roman" w:hAnsi="Times New Roman" w:cs="Times New Roman"/>
          <w:sz w:val="24"/>
          <w:szCs w:val="24"/>
          <w:lang w:val="en-GB"/>
        </w:rPr>
        <w:t xml:space="preserve">noted that “the determination of quota </w:t>
      </w:r>
      <w:r w:rsidR="00AD3387" w:rsidRPr="001F1C7A">
        <w:rPr>
          <w:rFonts w:ascii="Times New Roman" w:hAnsi="Times New Roman" w:cs="Times New Roman"/>
          <w:sz w:val="24"/>
          <w:szCs w:val="24"/>
          <w:lang w:val="en-GB"/>
        </w:rPr>
        <w:t xml:space="preserve">[sic] </w:t>
      </w:r>
      <w:r w:rsidR="008F29E5" w:rsidRPr="001F1C7A">
        <w:rPr>
          <w:rFonts w:ascii="Times New Roman" w:hAnsi="Times New Roman" w:cs="Times New Roman"/>
          <w:sz w:val="24"/>
          <w:szCs w:val="24"/>
          <w:lang w:val="en-GB"/>
        </w:rPr>
        <w:t xml:space="preserve">in terms of Regulation 3(2)(f) </w:t>
      </w:r>
      <w:r w:rsidR="0025206F" w:rsidRPr="001F1C7A">
        <w:rPr>
          <w:rFonts w:ascii="Times New Roman" w:hAnsi="Times New Roman" w:cs="Times New Roman"/>
          <w:sz w:val="24"/>
          <w:szCs w:val="24"/>
          <w:lang w:val="en-GB"/>
        </w:rPr>
        <w:t>constitute [sic] administrative action as contemplated in the Promotion of Administrative Justice Act”</w:t>
      </w:r>
      <w:r w:rsidR="0029591A" w:rsidRPr="001F1C7A">
        <w:rPr>
          <w:rFonts w:ascii="Times New Roman" w:hAnsi="Times New Roman" w:cs="Times New Roman"/>
          <w:sz w:val="24"/>
          <w:szCs w:val="24"/>
          <w:lang w:val="en-GB"/>
        </w:rPr>
        <w:t xml:space="preserve"> and stated that she inten</w:t>
      </w:r>
      <w:r w:rsidR="00C113BC" w:rsidRPr="001F1C7A">
        <w:rPr>
          <w:rFonts w:ascii="Times New Roman" w:hAnsi="Times New Roman" w:cs="Times New Roman"/>
          <w:sz w:val="24"/>
          <w:szCs w:val="24"/>
          <w:lang w:val="en-GB"/>
        </w:rPr>
        <w:t xml:space="preserve">ded to invite members of the public to submit comments </w:t>
      </w:r>
      <w:r w:rsidR="008A5BA9" w:rsidRPr="001F1C7A">
        <w:rPr>
          <w:rFonts w:ascii="Times New Roman" w:hAnsi="Times New Roman" w:cs="Times New Roman"/>
          <w:sz w:val="24"/>
          <w:szCs w:val="24"/>
          <w:lang w:val="en-GB"/>
        </w:rPr>
        <w:t>“relevant for the determination of the export quota”.</w:t>
      </w:r>
      <w:r w:rsidR="0025206F">
        <w:rPr>
          <w:rStyle w:val="FootnoteReference"/>
          <w:rFonts w:ascii="Times New Roman" w:hAnsi="Times New Roman" w:cs="Times New Roman"/>
          <w:sz w:val="24"/>
          <w:szCs w:val="24"/>
          <w:lang w:val="en-GB"/>
        </w:rPr>
        <w:footnoteReference w:id="17"/>
      </w:r>
      <w:r w:rsidR="00D54FB1" w:rsidRPr="001F1C7A">
        <w:rPr>
          <w:rFonts w:ascii="Times New Roman" w:hAnsi="Times New Roman" w:cs="Times New Roman"/>
          <w:sz w:val="24"/>
          <w:szCs w:val="24"/>
          <w:lang w:val="en-GB"/>
        </w:rPr>
        <w:t xml:space="preserve">  </w:t>
      </w:r>
    </w:p>
    <w:p w14:paraId="7561FCCB" w14:textId="7C880E19" w:rsidR="00857109" w:rsidRPr="001F1C7A" w:rsidRDefault="001F1C7A" w:rsidP="001F1C7A">
      <w:pPr>
        <w:spacing w:after="360" w:line="480" w:lineRule="auto"/>
        <w:ind w:left="1418" w:hanging="709"/>
        <w:jc w:val="both"/>
        <w:rPr>
          <w:rFonts w:ascii="Times New Roman" w:hAnsi="Times New Roman" w:cs="Times New Roman"/>
          <w:sz w:val="24"/>
          <w:szCs w:val="24"/>
          <w:lang w:val="en-GB"/>
        </w:rPr>
      </w:pPr>
      <w:r w:rsidRPr="00757A58">
        <w:rPr>
          <w:rFonts w:ascii="Times New Roman" w:hAnsi="Times New Roman" w:cs="Times New Roman"/>
          <w:sz w:val="24"/>
          <w:szCs w:val="24"/>
          <w:lang w:val="en-GB"/>
        </w:rPr>
        <w:t>19.4.</w:t>
      </w:r>
      <w:r w:rsidRPr="00757A58">
        <w:rPr>
          <w:rFonts w:ascii="Times New Roman" w:hAnsi="Times New Roman" w:cs="Times New Roman"/>
          <w:sz w:val="24"/>
          <w:szCs w:val="24"/>
          <w:lang w:val="en-GB"/>
        </w:rPr>
        <w:tab/>
      </w:r>
      <w:r w:rsidR="00841738" w:rsidRPr="001F1C7A">
        <w:rPr>
          <w:rFonts w:ascii="Times New Roman" w:hAnsi="Times New Roman" w:cs="Times New Roman"/>
          <w:sz w:val="24"/>
          <w:szCs w:val="24"/>
          <w:lang w:val="en-GB"/>
        </w:rPr>
        <w:t xml:space="preserve">Against this background, it is conspicuous that </w:t>
      </w:r>
      <w:r w:rsidR="00D54FB1" w:rsidRPr="001F1C7A">
        <w:rPr>
          <w:rFonts w:ascii="Times New Roman" w:hAnsi="Times New Roman" w:cs="Times New Roman"/>
          <w:sz w:val="24"/>
          <w:szCs w:val="24"/>
          <w:lang w:val="en-GB"/>
        </w:rPr>
        <w:t xml:space="preserve">the Notice published pursuant to the impugned decision </w:t>
      </w:r>
      <w:r w:rsidR="009A4C09" w:rsidRPr="001F1C7A">
        <w:rPr>
          <w:rFonts w:ascii="Times New Roman" w:hAnsi="Times New Roman" w:cs="Times New Roman"/>
          <w:sz w:val="24"/>
          <w:szCs w:val="24"/>
          <w:lang w:val="en-GB"/>
        </w:rPr>
        <w:t>referred only to Regulation 3(2)(k).</w:t>
      </w:r>
      <w:r w:rsidR="00857109" w:rsidRPr="001F1C7A">
        <w:rPr>
          <w:rFonts w:ascii="Times New Roman" w:hAnsi="Times New Roman" w:cs="Times New Roman"/>
          <w:sz w:val="24"/>
          <w:szCs w:val="24"/>
          <w:lang w:val="en-GB"/>
        </w:rPr>
        <w:t xml:space="preserve">  </w:t>
      </w:r>
      <w:r w:rsidR="00E1269F" w:rsidRPr="001F1C7A">
        <w:rPr>
          <w:rFonts w:ascii="Times New Roman" w:hAnsi="Times New Roman" w:cs="Times New Roman"/>
          <w:sz w:val="24"/>
          <w:szCs w:val="24"/>
          <w:lang w:val="en-GB"/>
        </w:rPr>
        <w:t xml:space="preserve">It is </w:t>
      </w:r>
      <w:r w:rsidR="00CE4646" w:rsidRPr="001F1C7A">
        <w:rPr>
          <w:rFonts w:ascii="Times New Roman" w:hAnsi="Times New Roman" w:cs="Times New Roman"/>
          <w:sz w:val="24"/>
          <w:szCs w:val="24"/>
          <w:lang w:val="en-GB"/>
        </w:rPr>
        <w:t xml:space="preserve">not </w:t>
      </w:r>
      <w:r w:rsidR="008F5752" w:rsidRPr="001F1C7A">
        <w:rPr>
          <w:rFonts w:ascii="Times New Roman" w:hAnsi="Times New Roman" w:cs="Times New Roman"/>
          <w:sz w:val="24"/>
          <w:szCs w:val="24"/>
          <w:lang w:val="en-GB"/>
        </w:rPr>
        <w:t>apparent</w:t>
      </w:r>
      <w:r w:rsidR="00E1269F" w:rsidRPr="001F1C7A">
        <w:rPr>
          <w:rFonts w:ascii="Times New Roman" w:hAnsi="Times New Roman" w:cs="Times New Roman"/>
          <w:sz w:val="24"/>
          <w:szCs w:val="24"/>
          <w:lang w:val="en-GB"/>
        </w:rPr>
        <w:t xml:space="preserve"> </w:t>
      </w:r>
      <w:r w:rsidR="003E307A" w:rsidRPr="001F1C7A">
        <w:rPr>
          <w:rFonts w:ascii="Times New Roman" w:hAnsi="Times New Roman" w:cs="Times New Roman"/>
          <w:sz w:val="24"/>
          <w:szCs w:val="24"/>
          <w:lang w:val="en-GB"/>
        </w:rPr>
        <w:t xml:space="preserve">to me </w:t>
      </w:r>
      <w:r w:rsidR="009B4273" w:rsidRPr="001F1C7A">
        <w:rPr>
          <w:rFonts w:ascii="Times New Roman" w:hAnsi="Times New Roman" w:cs="Times New Roman"/>
          <w:sz w:val="24"/>
          <w:szCs w:val="24"/>
          <w:lang w:val="en-GB"/>
        </w:rPr>
        <w:t>w</w:t>
      </w:r>
      <w:r w:rsidR="00E1269F" w:rsidRPr="001F1C7A">
        <w:rPr>
          <w:rFonts w:ascii="Times New Roman" w:hAnsi="Times New Roman" w:cs="Times New Roman"/>
          <w:sz w:val="24"/>
          <w:szCs w:val="24"/>
          <w:lang w:val="en-GB"/>
        </w:rPr>
        <w:t xml:space="preserve">hy the </w:t>
      </w:r>
      <w:r w:rsidR="006F21C1" w:rsidRPr="001F1C7A">
        <w:rPr>
          <w:rFonts w:ascii="Times New Roman" w:hAnsi="Times New Roman" w:cs="Times New Roman"/>
          <w:sz w:val="24"/>
          <w:szCs w:val="24"/>
          <w:lang w:val="en-GB"/>
        </w:rPr>
        <w:t>Notice</w:t>
      </w:r>
      <w:r w:rsidR="00BB26EF" w:rsidRPr="001F1C7A">
        <w:rPr>
          <w:rFonts w:ascii="Times New Roman" w:hAnsi="Times New Roman" w:cs="Times New Roman"/>
          <w:sz w:val="24"/>
          <w:szCs w:val="24"/>
          <w:lang w:val="en-GB"/>
        </w:rPr>
        <w:t xml:space="preserve"> refer</w:t>
      </w:r>
      <w:r w:rsidR="006F21C1" w:rsidRPr="001F1C7A">
        <w:rPr>
          <w:rFonts w:ascii="Times New Roman" w:hAnsi="Times New Roman" w:cs="Times New Roman"/>
          <w:sz w:val="24"/>
          <w:szCs w:val="24"/>
          <w:lang w:val="en-GB"/>
        </w:rPr>
        <w:t>s</w:t>
      </w:r>
      <w:r w:rsidR="00BB26EF" w:rsidRPr="001F1C7A">
        <w:rPr>
          <w:rFonts w:ascii="Times New Roman" w:hAnsi="Times New Roman" w:cs="Times New Roman"/>
          <w:sz w:val="24"/>
          <w:szCs w:val="24"/>
          <w:lang w:val="en-GB"/>
        </w:rPr>
        <w:t xml:space="preserve"> to Regulation</w:t>
      </w:r>
      <w:r w:rsidR="00D846B0" w:rsidRPr="001F1C7A">
        <w:rPr>
          <w:rFonts w:ascii="Times New Roman" w:hAnsi="Times New Roman" w:cs="Times New Roman"/>
          <w:sz w:val="24"/>
          <w:szCs w:val="24"/>
          <w:lang w:val="en-GB"/>
        </w:rPr>
        <w:t> </w:t>
      </w:r>
      <w:r w:rsidR="00BB26EF" w:rsidRPr="001F1C7A">
        <w:rPr>
          <w:rFonts w:ascii="Times New Roman" w:hAnsi="Times New Roman" w:cs="Times New Roman"/>
          <w:sz w:val="24"/>
          <w:szCs w:val="24"/>
          <w:lang w:val="en-GB"/>
        </w:rPr>
        <w:t xml:space="preserve">3(2)(k) </w:t>
      </w:r>
      <w:r w:rsidR="0062126C" w:rsidRPr="001F1C7A">
        <w:rPr>
          <w:rFonts w:ascii="Times New Roman" w:hAnsi="Times New Roman" w:cs="Times New Roman"/>
          <w:sz w:val="24"/>
          <w:szCs w:val="24"/>
          <w:lang w:val="en-GB"/>
        </w:rPr>
        <w:t xml:space="preserve">even though, </w:t>
      </w:r>
      <w:r w:rsidR="00857109" w:rsidRPr="001F1C7A">
        <w:rPr>
          <w:rFonts w:ascii="Times New Roman" w:hAnsi="Times New Roman" w:cs="Times New Roman"/>
          <w:i/>
          <w:iCs/>
          <w:sz w:val="24"/>
          <w:szCs w:val="24"/>
          <w:lang w:val="en-GB"/>
        </w:rPr>
        <w:t xml:space="preserve">ex facie </w:t>
      </w:r>
      <w:r w:rsidR="00857109" w:rsidRPr="001F1C7A">
        <w:rPr>
          <w:rFonts w:ascii="Times New Roman" w:hAnsi="Times New Roman" w:cs="Times New Roman"/>
          <w:sz w:val="24"/>
          <w:szCs w:val="24"/>
          <w:lang w:val="en-GB"/>
        </w:rPr>
        <w:t>the impugned decision, there appears to be no allocation to the provinces in the case of black rhinoceros and elephant.</w:t>
      </w:r>
      <w:r w:rsidR="0062126C" w:rsidRPr="001F1C7A">
        <w:rPr>
          <w:rFonts w:ascii="Times New Roman" w:hAnsi="Times New Roman" w:cs="Times New Roman"/>
          <w:sz w:val="24"/>
          <w:szCs w:val="24"/>
          <w:lang w:val="en-GB"/>
        </w:rPr>
        <w:t xml:space="preserve">  </w:t>
      </w:r>
      <w:r w:rsidR="004913BA" w:rsidRPr="001F1C7A">
        <w:rPr>
          <w:rFonts w:ascii="Times New Roman" w:hAnsi="Times New Roman" w:cs="Times New Roman"/>
          <w:sz w:val="24"/>
          <w:szCs w:val="24"/>
          <w:lang w:val="en-GB"/>
        </w:rPr>
        <w:t>T</w:t>
      </w:r>
      <w:r w:rsidR="001C69B0" w:rsidRPr="001F1C7A">
        <w:rPr>
          <w:rFonts w:ascii="Times New Roman" w:hAnsi="Times New Roman" w:cs="Times New Roman"/>
          <w:sz w:val="24"/>
          <w:szCs w:val="24"/>
          <w:lang w:val="en-GB"/>
        </w:rPr>
        <w:t>he</w:t>
      </w:r>
      <w:r w:rsidR="00F02AA4" w:rsidRPr="001F1C7A">
        <w:rPr>
          <w:rFonts w:ascii="Times New Roman" w:hAnsi="Times New Roman" w:cs="Times New Roman"/>
          <w:sz w:val="24"/>
          <w:szCs w:val="24"/>
          <w:lang w:val="en-GB"/>
        </w:rPr>
        <w:t xml:space="preserve"> </w:t>
      </w:r>
      <w:r w:rsidR="00A36928" w:rsidRPr="001F1C7A">
        <w:rPr>
          <w:rFonts w:ascii="Times New Roman" w:hAnsi="Times New Roman" w:cs="Times New Roman"/>
          <w:sz w:val="24"/>
          <w:szCs w:val="24"/>
          <w:lang w:val="en-GB"/>
        </w:rPr>
        <w:t xml:space="preserve">notice inviting </w:t>
      </w:r>
      <w:r w:rsidR="00ED0D82" w:rsidRPr="001F1C7A">
        <w:rPr>
          <w:rFonts w:ascii="Times New Roman" w:hAnsi="Times New Roman" w:cs="Times New Roman"/>
          <w:sz w:val="24"/>
          <w:szCs w:val="24"/>
          <w:lang w:val="en-GB"/>
        </w:rPr>
        <w:t>public comment</w:t>
      </w:r>
      <w:r w:rsidR="00F02AA4" w:rsidRPr="001F1C7A">
        <w:rPr>
          <w:rFonts w:ascii="Times New Roman" w:hAnsi="Times New Roman" w:cs="Times New Roman"/>
          <w:sz w:val="24"/>
          <w:szCs w:val="24"/>
          <w:lang w:val="en-GB"/>
        </w:rPr>
        <w:t xml:space="preserve"> </w:t>
      </w:r>
      <w:r w:rsidR="004913BA" w:rsidRPr="001F1C7A">
        <w:rPr>
          <w:rFonts w:ascii="Times New Roman" w:hAnsi="Times New Roman" w:cs="Times New Roman"/>
          <w:sz w:val="24"/>
          <w:szCs w:val="24"/>
          <w:lang w:val="en-GB"/>
        </w:rPr>
        <w:t xml:space="preserve">had also </w:t>
      </w:r>
      <w:r w:rsidR="00907A02" w:rsidRPr="001F1C7A">
        <w:rPr>
          <w:rFonts w:ascii="Times New Roman" w:hAnsi="Times New Roman" w:cs="Times New Roman"/>
          <w:sz w:val="24"/>
          <w:szCs w:val="24"/>
          <w:lang w:val="en-GB"/>
        </w:rPr>
        <w:t>referred to Regulation 3(2)(k).</w:t>
      </w:r>
      <w:r w:rsidR="006E01BC">
        <w:rPr>
          <w:rStyle w:val="FootnoteReference"/>
          <w:rFonts w:ascii="Times New Roman" w:hAnsi="Times New Roman" w:cs="Times New Roman"/>
          <w:sz w:val="24"/>
          <w:szCs w:val="24"/>
          <w:lang w:val="en-GB"/>
        </w:rPr>
        <w:footnoteReference w:id="18"/>
      </w:r>
      <w:r w:rsidR="00C62940" w:rsidRPr="001F1C7A">
        <w:rPr>
          <w:rFonts w:ascii="Times New Roman" w:hAnsi="Times New Roman" w:cs="Times New Roman"/>
          <w:sz w:val="24"/>
          <w:szCs w:val="24"/>
          <w:lang w:val="en-GB"/>
        </w:rPr>
        <w:t xml:space="preserve">  I should</w:t>
      </w:r>
      <w:r w:rsidR="00757A58" w:rsidRPr="001F1C7A">
        <w:rPr>
          <w:rFonts w:ascii="Times New Roman" w:hAnsi="Times New Roman" w:cs="Times New Roman"/>
          <w:sz w:val="24"/>
          <w:szCs w:val="24"/>
          <w:lang w:val="en-GB"/>
        </w:rPr>
        <w:t xml:space="preserve"> nevertheless make it clear that </w:t>
      </w:r>
      <w:r w:rsidR="00C62940" w:rsidRPr="001F1C7A">
        <w:rPr>
          <w:rFonts w:ascii="Times New Roman" w:hAnsi="Times New Roman" w:cs="Times New Roman"/>
          <w:sz w:val="24"/>
          <w:szCs w:val="24"/>
          <w:lang w:val="en-GB"/>
        </w:rPr>
        <w:t xml:space="preserve">this is not a </w:t>
      </w:r>
      <w:r w:rsidR="00CA54DA" w:rsidRPr="001F1C7A">
        <w:rPr>
          <w:rFonts w:ascii="Times New Roman" w:hAnsi="Times New Roman" w:cs="Times New Roman"/>
          <w:sz w:val="24"/>
          <w:szCs w:val="24"/>
          <w:lang w:val="en-GB"/>
        </w:rPr>
        <w:t>review ground</w:t>
      </w:r>
      <w:r w:rsidR="00C62940" w:rsidRPr="001F1C7A">
        <w:rPr>
          <w:rFonts w:ascii="Times New Roman" w:hAnsi="Times New Roman" w:cs="Times New Roman"/>
          <w:sz w:val="24"/>
          <w:szCs w:val="24"/>
          <w:lang w:val="en-GB"/>
        </w:rPr>
        <w:t xml:space="preserve"> </w:t>
      </w:r>
      <w:r w:rsidR="00372AA0" w:rsidRPr="001F1C7A">
        <w:rPr>
          <w:rFonts w:ascii="Times New Roman" w:hAnsi="Times New Roman" w:cs="Times New Roman"/>
          <w:sz w:val="24"/>
          <w:szCs w:val="24"/>
          <w:lang w:val="en-GB"/>
        </w:rPr>
        <w:t xml:space="preserve">that was </w:t>
      </w:r>
      <w:r w:rsidR="00C62940" w:rsidRPr="001F1C7A">
        <w:rPr>
          <w:rFonts w:ascii="Times New Roman" w:hAnsi="Times New Roman" w:cs="Times New Roman"/>
          <w:sz w:val="24"/>
          <w:szCs w:val="24"/>
          <w:lang w:val="en-GB"/>
        </w:rPr>
        <w:t>advanced by the applicants in their founding papers.</w:t>
      </w:r>
    </w:p>
    <w:p w14:paraId="2372558E" w14:textId="017FEB77" w:rsidR="008617A3" w:rsidRPr="001F1C7A" w:rsidRDefault="001F1C7A" w:rsidP="001F1C7A">
      <w:pPr>
        <w:spacing w:after="360" w:line="480" w:lineRule="auto"/>
        <w:ind w:left="720" w:hanging="720"/>
        <w:jc w:val="both"/>
        <w:rPr>
          <w:rFonts w:ascii="Times New Roman" w:hAnsi="Times New Roman" w:cs="Times New Roman"/>
          <w:sz w:val="24"/>
          <w:szCs w:val="24"/>
          <w:lang w:val="en-GB"/>
        </w:rPr>
      </w:pPr>
      <w:r w:rsidRPr="007D7342">
        <w:rPr>
          <w:rFonts w:ascii="Times New Roman" w:hAnsi="Times New Roman" w:cs="Times New Roman"/>
          <w:sz w:val="24"/>
          <w:szCs w:val="24"/>
          <w:lang w:val="en-GB"/>
        </w:rPr>
        <w:lastRenderedPageBreak/>
        <w:t>[20]</w:t>
      </w:r>
      <w:r w:rsidRPr="007D7342">
        <w:rPr>
          <w:rFonts w:ascii="Times New Roman" w:hAnsi="Times New Roman" w:cs="Times New Roman"/>
          <w:sz w:val="24"/>
          <w:szCs w:val="24"/>
          <w:lang w:val="en-GB"/>
        </w:rPr>
        <w:tab/>
      </w:r>
      <w:r w:rsidR="00EC60B6" w:rsidRPr="001F1C7A">
        <w:rPr>
          <w:rFonts w:ascii="Times New Roman" w:hAnsi="Times New Roman" w:cs="Times New Roman"/>
          <w:sz w:val="24"/>
          <w:szCs w:val="24"/>
          <w:lang w:val="en-GB"/>
        </w:rPr>
        <w:t xml:space="preserve">For all of these reasons, </w:t>
      </w:r>
      <w:r w:rsidR="00681D86" w:rsidRPr="001F1C7A">
        <w:rPr>
          <w:rFonts w:ascii="Times New Roman" w:hAnsi="Times New Roman" w:cs="Times New Roman"/>
          <w:sz w:val="24"/>
          <w:szCs w:val="24"/>
          <w:lang w:val="en-GB"/>
        </w:rPr>
        <w:t xml:space="preserve">a reading of the papers </w:t>
      </w:r>
      <w:r w:rsidR="005D02F3" w:rsidRPr="001F1C7A">
        <w:rPr>
          <w:rFonts w:ascii="Times New Roman" w:hAnsi="Times New Roman" w:cs="Times New Roman"/>
          <w:sz w:val="24"/>
          <w:szCs w:val="24"/>
          <w:lang w:val="en-GB"/>
        </w:rPr>
        <w:t xml:space="preserve">gives rise to several questions regarding </w:t>
      </w:r>
      <w:r w:rsidR="007D7342" w:rsidRPr="001F1C7A">
        <w:rPr>
          <w:rFonts w:ascii="Times New Roman" w:hAnsi="Times New Roman" w:cs="Times New Roman"/>
          <w:sz w:val="24"/>
          <w:szCs w:val="24"/>
          <w:lang w:val="en-GB"/>
        </w:rPr>
        <w:t xml:space="preserve">the empowering provision </w:t>
      </w:r>
      <w:r w:rsidR="00C53EE9" w:rsidRPr="001F1C7A">
        <w:rPr>
          <w:rFonts w:ascii="Times New Roman" w:hAnsi="Times New Roman" w:cs="Times New Roman"/>
          <w:sz w:val="24"/>
          <w:szCs w:val="24"/>
          <w:lang w:val="en-GB"/>
        </w:rPr>
        <w:t xml:space="preserve">(or provisions) </w:t>
      </w:r>
      <w:r w:rsidR="007D7342" w:rsidRPr="001F1C7A">
        <w:rPr>
          <w:rFonts w:ascii="Times New Roman" w:hAnsi="Times New Roman" w:cs="Times New Roman"/>
          <w:sz w:val="24"/>
          <w:szCs w:val="24"/>
          <w:lang w:val="en-GB"/>
        </w:rPr>
        <w:t xml:space="preserve">on which the Minister relied when she made the impugned decision. </w:t>
      </w:r>
      <w:r w:rsidR="00735F5C" w:rsidRPr="001F1C7A">
        <w:rPr>
          <w:rFonts w:ascii="Times New Roman" w:hAnsi="Times New Roman" w:cs="Times New Roman"/>
          <w:sz w:val="24"/>
          <w:szCs w:val="24"/>
          <w:lang w:val="en-GB"/>
        </w:rPr>
        <w:t xml:space="preserve">Whatever the answers </w:t>
      </w:r>
      <w:r w:rsidR="00CF6F18" w:rsidRPr="001F1C7A">
        <w:rPr>
          <w:rFonts w:ascii="Times New Roman" w:hAnsi="Times New Roman" w:cs="Times New Roman"/>
          <w:sz w:val="24"/>
          <w:szCs w:val="24"/>
          <w:lang w:val="en-GB"/>
        </w:rPr>
        <w:t xml:space="preserve">to those questions may be, they are </w:t>
      </w:r>
      <w:r w:rsidR="00D06C7C" w:rsidRPr="001F1C7A">
        <w:rPr>
          <w:rFonts w:ascii="Times New Roman" w:hAnsi="Times New Roman" w:cs="Times New Roman"/>
          <w:sz w:val="24"/>
          <w:szCs w:val="24"/>
          <w:lang w:val="en-GB"/>
        </w:rPr>
        <w:t xml:space="preserve">not </w:t>
      </w:r>
      <w:r w:rsidR="00593895" w:rsidRPr="001F1C7A">
        <w:rPr>
          <w:rFonts w:ascii="Times New Roman" w:hAnsi="Times New Roman" w:cs="Times New Roman"/>
          <w:sz w:val="24"/>
          <w:szCs w:val="24"/>
          <w:lang w:val="en-GB"/>
        </w:rPr>
        <w:t xml:space="preserve">readily </w:t>
      </w:r>
      <w:r w:rsidR="00D06C7C" w:rsidRPr="001F1C7A">
        <w:rPr>
          <w:rFonts w:ascii="Times New Roman" w:hAnsi="Times New Roman" w:cs="Times New Roman"/>
          <w:sz w:val="24"/>
          <w:szCs w:val="24"/>
          <w:lang w:val="en-GB"/>
        </w:rPr>
        <w:t xml:space="preserve">apparent from the affidavits. </w:t>
      </w:r>
      <w:r w:rsidR="00447649" w:rsidRPr="001F1C7A">
        <w:rPr>
          <w:rFonts w:ascii="Times New Roman" w:hAnsi="Times New Roman" w:cs="Times New Roman"/>
          <w:sz w:val="24"/>
          <w:szCs w:val="24"/>
          <w:lang w:val="en-GB"/>
        </w:rPr>
        <w:t xml:space="preserve"> </w:t>
      </w:r>
      <w:r w:rsidR="008617A3" w:rsidRPr="001F1C7A">
        <w:rPr>
          <w:rFonts w:ascii="Times New Roman" w:hAnsi="Times New Roman" w:cs="Times New Roman"/>
          <w:sz w:val="24"/>
          <w:szCs w:val="24"/>
          <w:lang w:val="en-GB"/>
        </w:rPr>
        <w:t xml:space="preserve">As will become clear below, </w:t>
      </w:r>
      <w:r w:rsidR="006C0A6A" w:rsidRPr="001F1C7A">
        <w:rPr>
          <w:rFonts w:ascii="Times New Roman" w:hAnsi="Times New Roman" w:cs="Times New Roman"/>
          <w:sz w:val="24"/>
          <w:szCs w:val="24"/>
          <w:lang w:val="en-GB"/>
        </w:rPr>
        <w:t xml:space="preserve"> </w:t>
      </w:r>
      <w:r w:rsidR="007452BA" w:rsidRPr="001F1C7A">
        <w:rPr>
          <w:rFonts w:ascii="Times New Roman" w:hAnsi="Times New Roman" w:cs="Times New Roman"/>
          <w:sz w:val="24"/>
          <w:szCs w:val="24"/>
          <w:lang w:val="en-GB"/>
        </w:rPr>
        <w:t xml:space="preserve">however, </w:t>
      </w:r>
      <w:r w:rsidR="008617A3" w:rsidRPr="001F1C7A">
        <w:rPr>
          <w:rFonts w:ascii="Times New Roman" w:hAnsi="Times New Roman" w:cs="Times New Roman"/>
          <w:sz w:val="24"/>
          <w:szCs w:val="24"/>
          <w:lang w:val="en-GB"/>
        </w:rPr>
        <w:t>this does not impact on the relief sough</w:t>
      </w:r>
      <w:r w:rsidR="00A76C52" w:rsidRPr="001F1C7A">
        <w:rPr>
          <w:rFonts w:ascii="Times New Roman" w:hAnsi="Times New Roman" w:cs="Times New Roman"/>
          <w:sz w:val="24"/>
          <w:szCs w:val="24"/>
          <w:lang w:val="en-GB"/>
        </w:rPr>
        <w:t>t in the application.</w:t>
      </w:r>
      <w:r w:rsidR="008617A3" w:rsidRPr="001F1C7A">
        <w:rPr>
          <w:rFonts w:ascii="Times New Roman" w:hAnsi="Times New Roman" w:cs="Times New Roman"/>
          <w:sz w:val="24"/>
          <w:szCs w:val="24"/>
          <w:lang w:val="en-GB"/>
        </w:rPr>
        <w:t xml:space="preserve"> </w:t>
      </w:r>
    </w:p>
    <w:p w14:paraId="1B1571A7" w14:textId="7C92E8A3" w:rsidR="00233E32" w:rsidRPr="0000432A" w:rsidRDefault="003B258B" w:rsidP="00233E32">
      <w:pPr>
        <w:pStyle w:val="Heading1"/>
        <w:rPr>
          <w:b/>
          <w:bCs/>
          <w:lang w:val="en-GB"/>
        </w:rPr>
      </w:pPr>
      <w:r>
        <w:rPr>
          <w:b/>
          <w:bCs/>
          <w:lang w:val="en-GB"/>
        </w:rPr>
        <w:t>The declaratory relie</w:t>
      </w:r>
      <w:r w:rsidR="004025D3">
        <w:rPr>
          <w:b/>
          <w:bCs/>
          <w:lang w:val="en-GB"/>
        </w:rPr>
        <w:t>f</w:t>
      </w:r>
    </w:p>
    <w:p w14:paraId="20B5D130" w14:textId="45D9AC6D" w:rsidR="00233E32" w:rsidRPr="001F1C7A" w:rsidRDefault="001F1C7A" w:rsidP="001F1C7A">
      <w:pPr>
        <w:spacing w:after="360" w:line="480" w:lineRule="auto"/>
        <w:ind w:left="360" w:hanging="360"/>
        <w:jc w:val="both"/>
        <w:rPr>
          <w:rFonts w:ascii="Times New Roman" w:hAnsi="Times New Roman" w:cs="Times New Roman"/>
          <w:sz w:val="24"/>
          <w:szCs w:val="24"/>
          <w:lang w:val="en-GB"/>
        </w:rPr>
      </w:pPr>
      <w:r>
        <w:rPr>
          <w:rFonts w:ascii="Times New Roman" w:hAnsi="Times New Roman" w:cs="Times New Roman"/>
          <w:sz w:val="24"/>
          <w:szCs w:val="24"/>
          <w:lang w:val="en-GB"/>
        </w:rPr>
        <w:t>[21]</w:t>
      </w:r>
      <w:r>
        <w:rPr>
          <w:rFonts w:ascii="Times New Roman" w:hAnsi="Times New Roman" w:cs="Times New Roman"/>
          <w:sz w:val="24"/>
          <w:szCs w:val="24"/>
          <w:lang w:val="en-GB"/>
        </w:rPr>
        <w:tab/>
      </w:r>
      <w:r w:rsidR="00E12AAE" w:rsidRPr="001F1C7A">
        <w:rPr>
          <w:rFonts w:ascii="Times New Roman" w:hAnsi="Times New Roman" w:cs="Times New Roman"/>
          <w:sz w:val="24"/>
          <w:szCs w:val="24"/>
          <w:lang w:val="en-GB"/>
        </w:rPr>
        <w:t xml:space="preserve">Prayers 1 and 2 </w:t>
      </w:r>
      <w:r w:rsidR="00D7613C" w:rsidRPr="001F1C7A">
        <w:rPr>
          <w:rFonts w:ascii="Times New Roman" w:hAnsi="Times New Roman" w:cs="Times New Roman"/>
          <w:sz w:val="24"/>
          <w:szCs w:val="24"/>
          <w:lang w:val="en-GB"/>
        </w:rPr>
        <w:t xml:space="preserve">of </w:t>
      </w:r>
      <w:r w:rsidR="004F5C25" w:rsidRPr="001F1C7A">
        <w:rPr>
          <w:rFonts w:ascii="Times New Roman" w:hAnsi="Times New Roman" w:cs="Times New Roman"/>
          <w:sz w:val="24"/>
          <w:szCs w:val="24"/>
          <w:lang w:val="en-GB"/>
        </w:rPr>
        <w:t xml:space="preserve">Part B of </w:t>
      </w:r>
      <w:r w:rsidR="00D7613C" w:rsidRPr="001F1C7A">
        <w:rPr>
          <w:rFonts w:ascii="Times New Roman" w:hAnsi="Times New Roman" w:cs="Times New Roman"/>
          <w:sz w:val="24"/>
          <w:szCs w:val="24"/>
          <w:lang w:val="en-GB"/>
        </w:rPr>
        <w:t xml:space="preserve">the notice of motion </w:t>
      </w:r>
      <w:r w:rsidR="00FA1977" w:rsidRPr="001F1C7A">
        <w:rPr>
          <w:rFonts w:ascii="Times New Roman" w:hAnsi="Times New Roman" w:cs="Times New Roman"/>
          <w:sz w:val="24"/>
          <w:szCs w:val="24"/>
          <w:lang w:val="en-GB"/>
        </w:rPr>
        <w:t>sought</w:t>
      </w:r>
      <w:r w:rsidR="00E12AAE" w:rsidRPr="001F1C7A">
        <w:rPr>
          <w:rFonts w:ascii="Times New Roman" w:hAnsi="Times New Roman" w:cs="Times New Roman"/>
          <w:sz w:val="24"/>
          <w:szCs w:val="24"/>
          <w:lang w:val="en-GB"/>
        </w:rPr>
        <w:t xml:space="preserve"> </w:t>
      </w:r>
      <w:r w:rsidR="008D63AF" w:rsidRPr="001F1C7A">
        <w:rPr>
          <w:rFonts w:ascii="Times New Roman" w:hAnsi="Times New Roman" w:cs="Times New Roman"/>
          <w:sz w:val="24"/>
          <w:szCs w:val="24"/>
          <w:lang w:val="en-GB"/>
        </w:rPr>
        <w:t>the following</w:t>
      </w:r>
      <w:r w:rsidR="00E12AAE" w:rsidRPr="001F1C7A">
        <w:rPr>
          <w:rFonts w:ascii="Times New Roman" w:hAnsi="Times New Roman" w:cs="Times New Roman"/>
          <w:sz w:val="24"/>
          <w:szCs w:val="24"/>
          <w:lang w:val="en-GB"/>
        </w:rPr>
        <w:t xml:space="preserve"> relief:</w:t>
      </w:r>
    </w:p>
    <w:p w14:paraId="08C20E67" w14:textId="24B12CE5" w:rsidR="00E12AAE" w:rsidRPr="001F1C7A" w:rsidRDefault="001F1C7A" w:rsidP="001F1C7A">
      <w:pPr>
        <w:spacing w:after="360" w:line="480" w:lineRule="auto"/>
        <w:ind w:left="1418" w:hanging="709"/>
        <w:jc w:val="both"/>
        <w:rPr>
          <w:rFonts w:ascii="Times New Roman" w:hAnsi="Times New Roman" w:cs="Times New Roman"/>
          <w:sz w:val="24"/>
          <w:szCs w:val="24"/>
          <w:lang w:val="en-GB"/>
        </w:rPr>
      </w:pPr>
      <w:r>
        <w:rPr>
          <w:rFonts w:ascii="Times New Roman" w:hAnsi="Times New Roman" w:cs="Times New Roman"/>
          <w:sz w:val="24"/>
          <w:szCs w:val="24"/>
          <w:lang w:val="en-GB"/>
        </w:rPr>
        <w:t>21.1.</w:t>
      </w:r>
      <w:r>
        <w:rPr>
          <w:rFonts w:ascii="Times New Roman" w:hAnsi="Times New Roman" w:cs="Times New Roman"/>
          <w:sz w:val="24"/>
          <w:szCs w:val="24"/>
          <w:lang w:val="en-GB"/>
        </w:rPr>
        <w:tab/>
      </w:r>
      <w:r w:rsidR="00E12AAE" w:rsidRPr="001F1C7A">
        <w:rPr>
          <w:rFonts w:ascii="Times New Roman" w:hAnsi="Times New Roman" w:cs="Times New Roman"/>
          <w:sz w:val="24"/>
          <w:szCs w:val="24"/>
          <w:lang w:val="en-GB"/>
        </w:rPr>
        <w:t xml:space="preserve">Prayer 1 </w:t>
      </w:r>
      <w:r w:rsidR="00FA1977" w:rsidRPr="001F1C7A">
        <w:rPr>
          <w:rFonts w:ascii="Times New Roman" w:hAnsi="Times New Roman" w:cs="Times New Roman"/>
          <w:sz w:val="24"/>
          <w:szCs w:val="24"/>
          <w:lang w:val="en-GB"/>
        </w:rPr>
        <w:t>sought</w:t>
      </w:r>
      <w:r w:rsidR="00E12AAE" w:rsidRPr="001F1C7A">
        <w:rPr>
          <w:rFonts w:ascii="Times New Roman" w:hAnsi="Times New Roman" w:cs="Times New Roman"/>
          <w:sz w:val="24"/>
          <w:szCs w:val="24"/>
          <w:lang w:val="en-GB"/>
        </w:rPr>
        <w:t xml:space="preserve"> an order </w:t>
      </w:r>
      <w:r w:rsidR="00FA6353" w:rsidRPr="001F1C7A">
        <w:rPr>
          <w:rFonts w:ascii="Times New Roman" w:hAnsi="Times New Roman" w:cs="Times New Roman"/>
          <w:sz w:val="24"/>
          <w:szCs w:val="24"/>
          <w:lang w:val="en-GB"/>
        </w:rPr>
        <w:t>to the effect that the decision of the Minister taken on 31 January 2022 “to allocate a hunting and export quota for elephant (</w:t>
      </w:r>
      <w:r w:rsidR="00FA6353" w:rsidRPr="001F1C7A">
        <w:rPr>
          <w:rFonts w:ascii="Times New Roman" w:hAnsi="Times New Roman" w:cs="Times New Roman"/>
          <w:i/>
          <w:iCs/>
          <w:sz w:val="24"/>
          <w:szCs w:val="24"/>
          <w:lang w:val="en-GB"/>
        </w:rPr>
        <w:t>Loxodonta africana</w:t>
      </w:r>
      <w:r w:rsidR="00FA6353" w:rsidRPr="001F1C7A">
        <w:rPr>
          <w:rFonts w:ascii="Times New Roman" w:hAnsi="Times New Roman" w:cs="Times New Roman"/>
          <w:sz w:val="24"/>
          <w:szCs w:val="24"/>
          <w:lang w:val="en-GB"/>
        </w:rPr>
        <w:t>), black rhinoceros (</w:t>
      </w:r>
      <w:r w:rsidR="00FA6353" w:rsidRPr="001F1C7A">
        <w:rPr>
          <w:rFonts w:ascii="Times New Roman" w:hAnsi="Times New Roman" w:cs="Times New Roman"/>
          <w:i/>
          <w:iCs/>
          <w:sz w:val="24"/>
          <w:szCs w:val="24"/>
          <w:lang w:val="en-GB"/>
        </w:rPr>
        <w:t>Diceros bicornis</w:t>
      </w:r>
      <w:r w:rsidR="00FA6353" w:rsidRPr="001F1C7A">
        <w:rPr>
          <w:rFonts w:ascii="Times New Roman" w:hAnsi="Times New Roman" w:cs="Times New Roman"/>
          <w:sz w:val="24"/>
          <w:szCs w:val="24"/>
          <w:lang w:val="en-GB"/>
        </w:rPr>
        <w:t xml:space="preserve">) and leopard </w:t>
      </w:r>
      <w:r w:rsidR="00FA6353" w:rsidRPr="001F1C7A">
        <w:rPr>
          <w:rFonts w:ascii="Times New Roman" w:hAnsi="Times New Roman" w:cs="Times New Roman"/>
          <w:i/>
          <w:iCs/>
          <w:sz w:val="24"/>
          <w:szCs w:val="24"/>
          <w:lang w:val="en-GB"/>
        </w:rPr>
        <w:t>(Panthea pardus</w:t>
      </w:r>
      <w:r w:rsidR="00FA6353" w:rsidRPr="001F1C7A">
        <w:rPr>
          <w:rFonts w:ascii="Times New Roman" w:hAnsi="Times New Roman" w:cs="Times New Roman"/>
          <w:sz w:val="24"/>
          <w:szCs w:val="24"/>
          <w:lang w:val="en-GB"/>
        </w:rPr>
        <w:t>) for the calendar year of 2022 is declared unlawful, reviewed and set aside”.</w:t>
      </w:r>
    </w:p>
    <w:p w14:paraId="6FB8C6BB" w14:textId="131B4706" w:rsidR="00FA6353" w:rsidRPr="001F1C7A" w:rsidRDefault="001F1C7A" w:rsidP="001F1C7A">
      <w:pPr>
        <w:spacing w:after="360" w:line="480" w:lineRule="auto"/>
        <w:ind w:left="1418" w:hanging="709"/>
        <w:jc w:val="both"/>
        <w:rPr>
          <w:rFonts w:ascii="Times New Roman" w:hAnsi="Times New Roman" w:cs="Times New Roman"/>
          <w:sz w:val="24"/>
          <w:szCs w:val="24"/>
          <w:lang w:val="en-GB"/>
        </w:rPr>
      </w:pPr>
      <w:r>
        <w:rPr>
          <w:rFonts w:ascii="Times New Roman" w:hAnsi="Times New Roman" w:cs="Times New Roman"/>
          <w:sz w:val="24"/>
          <w:szCs w:val="24"/>
          <w:lang w:val="en-GB"/>
        </w:rPr>
        <w:t>21.2.</w:t>
      </w:r>
      <w:r>
        <w:rPr>
          <w:rFonts w:ascii="Times New Roman" w:hAnsi="Times New Roman" w:cs="Times New Roman"/>
          <w:sz w:val="24"/>
          <w:szCs w:val="24"/>
          <w:lang w:val="en-GB"/>
        </w:rPr>
        <w:tab/>
      </w:r>
      <w:r w:rsidR="003D7A73" w:rsidRPr="001F1C7A">
        <w:rPr>
          <w:rFonts w:ascii="Times New Roman" w:hAnsi="Times New Roman" w:cs="Times New Roman"/>
          <w:sz w:val="24"/>
          <w:szCs w:val="24"/>
          <w:lang w:val="en-GB"/>
        </w:rPr>
        <w:t xml:space="preserve">Prayer 2 </w:t>
      </w:r>
      <w:r w:rsidR="00FA1977" w:rsidRPr="001F1C7A">
        <w:rPr>
          <w:rFonts w:ascii="Times New Roman" w:hAnsi="Times New Roman" w:cs="Times New Roman"/>
          <w:sz w:val="24"/>
          <w:szCs w:val="24"/>
          <w:lang w:val="en-GB"/>
        </w:rPr>
        <w:t>sought</w:t>
      </w:r>
      <w:r w:rsidR="003D7A73" w:rsidRPr="001F1C7A">
        <w:rPr>
          <w:rFonts w:ascii="Times New Roman" w:hAnsi="Times New Roman" w:cs="Times New Roman"/>
          <w:sz w:val="24"/>
          <w:szCs w:val="24"/>
          <w:lang w:val="en-GB"/>
        </w:rPr>
        <w:t xml:space="preserve"> an order directing the Minister to reconsider </w:t>
      </w:r>
      <w:r w:rsidR="000A6625" w:rsidRPr="001F1C7A">
        <w:rPr>
          <w:rFonts w:ascii="Times New Roman" w:hAnsi="Times New Roman" w:cs="Times New Roman"/>
          <w:sz w:val="24"/>
          <w:szCs w:val="24"/>
          <w:lang w:val="en-GB"/>
        </w:rPr>
        <w:t xml:space="preserve">the allocation of a “trophy hunting quota” for elephant, black rhinoceros and leopard </w:t>
      </w:r>
      <w:r w:rsidR="00236D59" w:rsidRPr="001F1C7A">
        <w:rPr>
          <w:rFonts w:ascii="Times New Roman" w:hAnsi="Times New Roman" w:cs="Times New Roman"/>
          <w:sz w:val="24"/>
          <w:szCs w:val="24"/>
          <w:lang w:val="en-GB"/>
        </w:rPr>
        <w:t>for 2022.</w:t>
      </w:r>
    </w:p>
    <w:p w14:paraId="3A1C8031" w14:textId="67FF052C" w:rsidR="00904C0C" w:rsidRPr="001F1C7A" w:rsidRDefault="001F1C7A" w:rsidP="001F1C7A">
      <w:pPr>
        <w:spacing w:after="360" w:line="480" w:lineRule="auto"/>
        <w:ind w:left="720" w:hanging="720"/>
        <w:jc w:val="both"/>
        <w:rPr>
          <w:rFonts w:ascii="Times New Roman" w:hAnsi="Times New Roman" w:cs="Times New Roman"/>
          <w:sz w:val="24"/>
          <w:szCs w:val="24"/>
          <w:lang w:val="en-GB"/>
        </w:rPr>
      </w:pPr>
      <w:r w:rsidRPr="000457D7">
        <w:rPr>
          <w:rFonts w:ascii="Times New Roman" w:hAnsi="Times New Roman" w:cs="Times New Roman"/>
          <w:sz w:val="24"/>
          <w:szCs w:val="24"/>
          <w:lang w:val="en-GB"/>
        </w:rPr>
        <w:t>[22]</w:t>
      </w:r>
      <w:r w:rsidRPr="000457D7">
        <w:rPr>
          <w:rFonts w:ascii="Times New Roman" w:hAnsi="Times New Roman" w:cs="Times New Roman"/>
          <w:sz w:val="24"/>
          <w:szCs w:val="24"/>
          <w:lang w:val="en-GB"/>
        </w:rPr>
        <w:tab/>
      </w:r>
      <w:r w:rsidR="00910543" w:rsidRPr="001F1C7A">
        <w:rPr>
          <w:rFonts w:ascii="Times New Roman" w:hAnsi="Times New Roman" w:cs="Times New Roman"/>
          <w:sz w:val="24"/>
          <w:szCs w:val="24"/>
          <w:lang w:val="en-GB"/>
        </w:rPr>
        <w:t xml:space="preserve">The applicants </w:t>
      </w:r>
      <w:r w:rsidR="0028559E" w:rsidRPr="001F1C7A">
        <w:rPr>
          <w:rFonts w:ascii="Times New Roman" w:hAnsi="Times New Roman" w:cs="Times New Roman"/>
          <w:sz w:val="24"/>
          <w:szCs w:val="24"/>
          <w:lang w:val="en-GB"/>
        </w:rPr>
        <w:t>continued to ask f</w:t>
      </w:r>
      <w:r w:rsidR="00910543" w:rsidRPr="001F1C7A">
        <w:rPr>
          <w:rFonts w:ascii="Times New Roman" w:hAnsi="Times New Roman" w:cs="Times New Roman"/>
          <w:sz w:val="24"/>
          <w:szCs w:val="24"/>
          <w:lang w:val="en-GB"/>
        </w:rPr>
        <w:t xml:space="preserve">or all this relief in their heads of argument.  </w:t>
      </w:r>
      <w:r w:rsidR="00560EA3" w:rsidRPr="001F1C7A">
        <w:rPr>
          <w:rFonts w:ascii="Times New Roman" w:hAnsi="Times New Roman" w:cs="Times New Roman"/>
          <w:sz w:val="24"/>
          <w:szCs w:val="24"/>
          <w:lang w:val="en-GB"/>
        </w:rPr>
        <w:t xml:space="preserve">At the hearing, </w:t>
      </w:r>
      <w:r w:rsidR="000457D7" w:rsidRPr="001F1C7A">
        <w:rPr>
          <w:rFonts w:ascii="Times New Roman" w:hAnsi="Times New Roman" w:cs="Times New Roman"/>
          <w:sz w:val="24"/>
          <w:szCs w:val="24"/>
          <w:lang w:val="en-GB"/>
        </w:rPr>
        <w:t xml:space="preserve">however, </w:t>
      </w:r>
      <w:r w:rsidR="00560EA3" w:rsidRPr="001F1C7A">
        <w:rPr>
          <w:rFonts w:ascii="Times New Roman" w:hAnsi="Times New Roman" w:cs="Times New Roman"/>
          <w:sz w:val="24"/>
          <w:szCs w:val="24"/>
          <w:lang w:val="en-GB"/>
        </w:rPr>
        <w:t xml:space="preserve">the </w:t>
      </w:r>
      <w:r w:rsidR="00904C0C" w:rsidRPr="001F1C7A">
        <w:rPr>
          <w:rFonts w:ascii="Times New Roman" w:hAnsi="Times New Roman" w:cs="Times New Roman"/>
          <w:sz w:val="24"/>
          <w:szCs w:val="24"/>
          <w:lang w:val="en-GB"/>
        </w:rPr>
        <w:t>applicant</w:t>
      </w:r>
      <w:r w:rsidR="001F0960" w:rsidRPr="001F1C7A">
        <w:rPr>
          <w:rFonts w:ascii="Times New Roman" w:hAnsi="Times New Roman" w:cs="Times New Roman"/>
          <w:sz w:val="24"/>
          <w:szCs w:val="24"/>
          <w:lang w:val="en-GB"/>
        </w:rPr>
        <w:t>s</w:t>
      </w:r>
      <w:r w:rsidR="000C34BF" w:rsidRPr="001F1C7A">
        <w:rPr>
          <w:rFonts w:ascii="Times New Roman" w:hAnsi="Times New Roman" w:cs="Times New Roman"/>
          <w:sz w:val="24"/>
          <w:szCs w:val="24"/>
          <w:lang w:val="en-GB"/>
        </w:rPr>
        <w:t xml:space="preserve">’ counsel indicated that the applicants </w:t>
      </w:r>
      <w:r w:rsidR="00904C0C" w:rsidRPr="001F1C7A">
        <w:rPr>
          <w:rFonts w:ascii="Times New Roman" w:hAnsi="Times New Roman" w:cs="Times New Roman"/>
          <w:sz w:val="24"/>
          <w:szCs w:val="24"/>
          <w:lang w:val="en-GB"/>
        </w:rPr>
        <w:t>no longer as</w:t>
      </w:r>
      <w:r w:rsidR="000C34BF" w:rsidRPr="001F1C7A">
        <w:rPr>
          <w:rFonts w:ascii="Times New Roman" w:hAnsi="Times New Roman" w:cs="Times New Roman"/>
          <w:sz w:val="24"/>
          <w:szCs w:val="24"/>
          <w:lang w:val="en-GB"/>
        </w:rPr>
        <w:t>k</w:t>
      </w:r>
      <w:r w:rsidR="00904C0C" w:rsidRPr="001F1C7A">
        <w:rPr>
          <w:rFonts w:ascii="Times New Roman" w:hAnsi="Times New Roman" w:cs="Times New Roman"/>
          <w:sz w:val="24"/>
          <w:szCs w:val="24"/>
          <w:lang w:val="en-GB"/>
        </w:rPr>
        <w:t xml:space="preserve"> for</w:t>
      </w:r>
      <w:r w:rsidR="004F5C25" w:rsidRPr="001F1C7A">
        <w:rPr>
          <w:rFonts w:ascii="Times New Roman" w:hAnsi="Times New Roman" w:cs="Times New Roman"/>
          <w:sz w:val="24"/>
          <w:szCs w:val="24"/>
          <w:lang w:val="en-GB"/>
        </w:rPr>
        <w:t xml:space="preserve"> the </w:t>
      </w:r>
      <w:r w:rsidR="009D6D0C" w:rsidRPr="001F1C7A">
        <w:rPr>
          <w:rFonts w:ascii="Times New Roman" w:hAnsi="Times New Roman" w:cs="Times New Roman"/>
          <w:sz w:val="24"/>
          <w:szCs w:val="24"/>
          <w:lang w:val="en-GB"/>
        </w:rPr>
        <w:t xml:space="preserve">setting aside of the impugned decision in terms of </w:t>
      </w:r>
      <w:r w:rsidR="004F5C25" w:rsidRPr="001F1C7A">
        <w:rPr>
          <w:rFonts w:ascii="Times New Roman" w:hAnsi="Times New Roman" w:cs="Times New Roman"/>
          <w:sz w:val="24"/>
          <w:szCs w:val="24"/>
          <w:lang w:val="en-GB"/>
        </w:rPr>
        <w:t>prayer 1 or for</w:t>
      </w:r>
      <w:r w:rsidR="00904C0C" w:rsidRPr="001F1C7A">
        <w:rPr>
          <w:rFonts w:ascii="Times New Roman" w:hAnsi="Times New Roman" w:cs="Times New Roman"/>
          <w:sz w:val="24"/>
          <w:szCs w:val="24"/>
          <w:lang w:val="en-GB"/>
        </w:rPr>
        <w:t xml:space="preserve"> </w:t>
      </w:r>
      <w:r w:rsidR="000B53D6" w:rsidRPr="001F1C7A">
        <w:rPr>
          <w:rFonts w:ascii="Times New Roman" w:hAnsi="Times New Roman" w:cs="Times New Roman"/>
          <w:sz w:val="24"/>
          <w:szCs w:val="24"/>
          <w:lang w:val="en-GB"/>
        </w:rPr>
        <w:t xml:space="preserve">remittal in terms of </w:t>
      </w:r>
      <w:r w:rsidR="00904C0C" w:rsidRPr="001F1C7A">
        <w:rPr>
          <w:rFonts w:ascii="Times New Roman" w:hAnsi="Times New Roman" w:cs="Times New Roman"/>
          <w:sz w:val="24"/>
          <w:szCs w:val="24"/>
          <w:lang w:val="en-GB"/>
        </w:rPr>
        <w:t>prayer 2</w:t>
      </w:r>
      <w:r w:rsidR="004F5C25" w:rsidRPr="001F1C7A">
        <w:rPr>
          <w:rFonts w:ascii="Times New Roman" w:hAnsi="Times New Roman" w:cs="Times New Roman"/>
          <w:sz w:val="24"/>
          <w:szCs w:val="24"/>
          <w:lang w:val="en-GB"/>
        </w:rPr>
        <w:t xml:space="preserve">.  </w:t>
      </w:r>
      <w:r w:rsidR="00E334D0" w:rsidRPr="001F1C7A">
        <w:rPr>
          <w:rFonts w:ascii="Times New Roman" w:hAnsi="Times New Roman" w:cs="Times New Roman"/>
          <w:sz w:val="24"/>
          <w:szCs w:val="24"/>
          <w:lang w:val="en-GB"/>
        </w:rPr>
        <w:t>T</w:t>
      </w:r>
      <w:r w:rsidR="00A423E1" w:rsidRPr="001F1C7A">
        <w:rPr>
          <w:rFonts w:ascii="Times New Roman" w:hAnsi="Times New Roman" w:cs="Times New Roman"/>
          <w:sz w:val="24"/>
          <w:szCs w:val="24"/>
          <w:lang w:val="en-GB"/>
        </w:rPr>
        <w:t>he applicant</w:t>
      </w:r>
      <w:r w:rsidR="001F0960" w:rsidRPr="001F1C7A">
        <w:rPr>
          <w:rFonts w:ascii="Times New Roman" w:hAnsi="Times New Roman" w:cs="Times New Roman"/>
          <w:sz w:val="24"/>
          <w:szCs w:val="24"/>
          <w:lang w:val="en-GB"/>
        </w:rPr>
        <w:t>s</w:t>
      </w:r>
      <w:r w:rsidR="00A423E1" w:rsidRPr="001F1C7A">
        <w:rPr>
          <w:rFonts w:ascii="Times New Roman" w:hAnsi="Times New Roman" w:cs="Times New Roman"/>
          <w:sz w:val="24"/>
          <w:szCs w:val="24"/>
          <w:lang w:val="en-GB"/>
        </w:rPr>
        <w:t xml:space="preserve"> </w:t>
      </w:r>
      <w:r w:rsidR="006B39F1" w:rsidRPr="001F1C7A">
        <w:rPr>
          <w:rFonts w:ascii="Times New Roman" w:hAnsi="Times New Roman" w:cs="Times New Roman"/>
          <w:sz w:val="24"/>
          <w:szCs w:val="24"/>
          <w:lang w:val="en-GB"/>
        </w:rPr>
        <w:t>only</w:t>
      </w:r>
      <w:r w:rsidR="00904C0C" w:rsidRPr="001F1C7A">
        <w:rPr>
          <w:rFonts w:ascii="Times New Roman" w:hAnsi="Times New Roman" w:cs="Times New Roman"/>
          <w:sz w:val="24"/>
          <w:szCs w:val="24"/>
          <w:lang w:val="en-GB"/>
        </w:rPr>
        <w:t xml:space="preserve"> ask for a declaration of unlawfulness</w:t>
      </w:r>
      <w:r w:rsidR="00E334D0" w:rsidRPr="001F1C7A">
        <w:rPr>
          <w:rFonts w:ascii="Times New Roman" w:hAnsi="Times New Roman" w:cs="Times New Roman"/>
          <w:sz w:val="24"/>
          <w:szCs w:val="24"/>
          <w:lang w:val="en-GB"/>
        </w:rPr>
        <w:t xml:space="preserve"> in terms of prayer 1</w:t>
      </w:r>
      <w:r w:rsidR="00904C0C" w:rsidRPr="001F1C7A">
        <w:rPr>
          <w:rFonts w:ascii="Times New Roman" w:hAnsi="Times New Roman" w:cs="Times New Roman"/>
          <w:sz w:val="24"/>
          <w:szCs w:val="24"/>
          <w:lang w:val="en-GB"/>
        </w:rPr>
        <w:t>.</w:t>
      </w:r>
      <w:r w:rsidR="003B258B" w:rsidRPr="001F1C7A">
        <w:rPr>
          <w:rFonts w:ascii="Times New Roman" w:hAnsi="Times New Roman" w:cs="Times New Roman"/>
          <w:sz w:val="24"/>
          <w:szCs w:val="24"/>
          <w:lang w:val="en-GB"/>
        </w:rPr>
        <w:t xml:space="preserve">  I shall refer to this as “the declaratory relief”.</w:t>
      </w:r>
      <w:r w:rsidR="00504AEB" w:rsidRPr="001F1C7A">
        <w:rPr>
          <w:rFonts w:ascii="Times New Roman" w:hAnsi="Times New Roman" w:cs="Times New Roman"/>
          <w:sz w:val="24"/>
          <w:szCs w:val="24"/>
          <w:lang w:val="en-GB"/>
        </w:rPr>
        <w:t xml:space="preserve">  (I deal separately below with </w:t>
      </w:r>
      <w:r w:rsidR="00824944" w:rsidRPr="001F1C7A">
        <w:rPr>
          <w:rFonts w:ascii="Times New Roman" w:hAnsi="Times New Roman" w:cs="Times New Roman"/>
          <w:sz w:val="24"/>
          <w:szCs w:val="24"/>
          <w:lang w:val="en-GB"/>
        </w:rPr>
        <w:t>the “expanded relief” in prayer 3.)</w:t>
      </w:r>
    </w:p>
    <w:p w14:paraId="3FA5FA49" w14:textId="3CC3FF7D" w:rsidR="00FF711F" w:rsidRPr="001F1C7A" w:rsidRDefault="001F1C7A" w:rsidP="001F1C7A">
      <w:pPr>
        <w:spacing w:after="360" w:line="480" w:lineRule="auto"/>
        <w:ind w:left="720" w:hanging="720"/>
        <w:jc w:val="both"/>
        <w:rPr>
          <w:rFonts w:ascii="Times New Roman" w:hAnsi="Times New Roman" w:cs="Times New Roman"/>
          <w:sz w:val="24"/>
          <w:szCs w:val="24"/>
          <w:lang w:val="en-GB"/>
        </w:rPr>
      </w:pPr>
      <w:r w:rsidRPr="00FF711F">
        <w:rPr>
          <w:rFonts w:ascii="Times New Roman" w:hAnsi="Times New Roman" w:cs="Times New Roman"/>
          <w:sz w:val="24"/>
          <w:szCs w:val="24"/>
          <w:lang w:val="en-GB"/>
        </w:rPr>
        <w:lastRenderedPageBreak/>
        <w:t>[23]</w:t>
      </w:r>
      <w:r w:rsidRPr="00FF711F">
        <w:rPr>
          <w:rFonts w:ascii="Times New Roman" w:hAnsi="Times New Roman" w:cs="Times New Roman"/>
          <w:sz w:val="24"/>
          <w:szCs w:val="24"/>
          <w:lang w:val="en-GB"/>
        </w:rPr>
        <w:tab/>
      </w:r>
      <w:r w:rsidR="00FF711F" w:rsidRPr="001F1C7A">
        <w:rPr>
          <w:rFonts w:ascii="Times New Roman" w:hAnsi="Times New Roman" w:cs="Times New Roman"/>
          <w:sz w:val="24"/>
          <w:szCs w:val="24"/>
          <w:lang w:val="en-GB"/>
        </w:rPr>
        <w:t>A Full Court of this Division has held that “</w:t>
      </w:r>
      <w:r w:rsidR="00FF711F" w:rsidRPr="001F1C7A">
        <w:rPr>
          <w:rFonts w:ascii="Times New Roman" w:hAnsi="Times New Roman" w:cs="Times New Roman"/>
          <w:color w:val="242121"/>
          <w:sz w:val="24"/>
          <w:szCs w:val="24"/>
          <w:shd w:val="clear" w:color="auto" w:fill="FFFFFF"/>
        </w:rPr>
        <w:t>[a] case is moot and therefore not</w:t>
      </w:r>
      <w:r w:rsidR="000245ED" w:rsidRPr="001F1C7A">
        <w:rPr>
          <w:rFonts w:ascii="Times New Roman" w:hAnsi="Times New Roman" w:cs="Times New Roman"/>
          <w:color w:val="242121"/>
          <w:sz w:val="24"/>
          <w:szCs w:val="24"/>
          <w:shd w:val="clear" w:color="auto" w:fill="FFFFFF"/>
        </w:rPr>
        <w:t xml:space="preserve"> </w:t>
      </w:r>
      <w:r w:rsidR="006C6877" w:rsidRPr="001F1C7A">
        <w:rPr>
          <w:rFonts w:ascii="Times New Roman" w:hAnsi="Times New Roman" w:cs="Times New Roman"/>
          <w:color w:val="242121"/>
          <w:sz w:val="24"/>
          <w:szCs w:val="24"/>
          <w:shd w:val="clear" w:color="auto" w:fill="FFFFFF"/>
        </w:rPr>
        <w:t xml:space="preserve">[justiciable] </w:t>
      </w:r>
      <w:r w:rsidR="00FF711F" w:rsidRPr="001F1C7A">
        <w:rPr>
          <w:rFonts w:ascii="Times New Roman" w:hAnsi="Times New Roman" w:cs="Times New Roman"/>
          <w:color w:val="242121"/>
          <w:sz w:val="24"/>
          <w:szCs w:val="24"/>
          <w:shd w:val="clear" w:color="auto" w:fill="FFFFFF"/>
        </w:rPr>
        <w:t xml:space="preserve">if it no longer presents an existing or live controversy or the prejudicing or threat of prejudice, to a party, no longer </w:t>
      </w:r>
      <w:r w:rsidR="00B37AC7" w:rsidRPr="001F1C7A">
        <w:rPr>
          <w:rFonts w:ascii="Times New Roman" w:hAnsi="Times New Roman" w:cs="Times New Roman"/>
          <w:color w:val="242121"/>
          <w:sz w:val="24"/>
          <w:szCs w:val="24"/>
          <w:shd w:val="clear" w:color="auto" w:fill="FFFFFF"/>
        </w:rPr>
        <w:t>[exists]</w:t>
      </w:r>
      <w:r w:rsidR="00FF711F" w:rsidRPr="001F1C7A">
        <w:rPr>
          <w:rFonts w:ascii="Times New Roman" w:hAnsi="Times New Roman" w:cs="Times New Roman"/>
          <w:sz w:val="24"/>
          <w:szCs w:val="24"/>
        </w:rPr>
        <w:t>”</w:t>
      </w:r>
      <w:r w:rsidR="008A0B5D" w:rsidRPr="001F1C7A">
        <w:rPr>
          <w:rFonts w:ascii="Times New Roman" w:hAnsi="Times New Roman" w:cs="Times New Roman"/>
          <w:sz w:val="24"/>
          <w:szCs w:val="24"/>
        </w:rPr>
        <w:t>.</w:t>
      </w:r>
      <w:r w:rsidR="00D274AD">
        <w:rPr>
          <w:rStyle w:val="FootnoteReference"/>
          <w:rFonts w:ascii="Times New Roman" w:hAnsi="Times New Roman" w:cs="Times New Roman"/>
          <w:sz w:val="24"/>
          <w:szCs w:val="24"/>
        </w:rPr>
        <w:footnoteReference w:id="19"/>
      </w:r>
    </w:p>
    <w:p w14:paraId="1BEBDA55" w14:textId="643C2CB5" w:rsidR="00055569"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[24]</w:t>
      </w:r>
      <w:r>
        <w:rPr>
          <w:rFonts w:ascii="Times New Roman" w:hAnsi="Times New Roman" w:cs="Times New Roman"/>
          <w:sz w:val="24"/>
          <w:szCs w:val="24"/>
          <w:lang w:val="en-GB"/>
        </w:rPr>
        <w:tab/>
      </w:r>
      <w:r w:rsidR="00914AEE" w:rsidRPr="001F1C7A">
        <w:rPr>
          <w:rFonts w:ascii="Times New Roman" w:hAnsi="Times New Roman" w:cs="Times New Roman"/>
          <w:sz w:val="24"/>
          <w:szCs w:val="24"/>
          <w:lang w:val="en-GB"/>
        </w:rPr>
        <w:t xml:space="preserve">The </w:t>
      </w:r>
      <w:r w:rsidR="00FA1977" w:rsidRPr="001F1C7A">
        <w:rPr>
          <w:rFonts w:ascii="Times New Roman" w:hAnsi="Times New Roman" w:cs="Times New Roman"/>
          <w:sz w:val="24"/>
          <w:szCs w:val="24"/>
          <w:lang w:val="en-GB"/>
        </w:rPr>
        <w:t xml:space="preserve">impugned </w:t>
      </w:r>
      <w:r w:rsidR="00914AEE" w:rsidRPr="001F1C7A">
        <w:rPr>
          <w:rFonts w:ascii="Times New Roman" w:hAnsi="Times New Roman" w:cs="Times New Roman"/>
          <w:sz w:val="24"/>
          <w:szCs w:val="24"/>
          <w:lang w:val="en-GB"/>
        </w:rPr>
        <w:t xml:space="preserve">decision </w:t>
      </w:r>
      <w:r w:rsidR="00832C27" w:rsidRPr="001F1C7A">
        <w:rPr>
          <w:rFonts w:ascii="Times New Roman" w:hAnsi="Times New Roman" w:cs="Times New Roman"/>
          <w:sz w:val="24"/>
          <w:szCs w:val="24"/>
          <w:lang w:val="en-GB"/>
        </w:rPr>
        <w:t>purported to deal</w:t>
      </w:r>
      <w:r w:rsidR="00055569" w:rsidRPr="001F1C7A">
        <w:rPr>
          <w:rFonts w:ascii="Times New Roman" w:hAnsi="Times New Roman" w:cs="Times New Roman"/>
          <w:sz w:val="24"/>
          <w:szCs w:val="24"/>
          <w:lang w:val="en-GB"/>
        </w:rPr>
        <w:t xml:space="preserve"> with quotas </w:t>
      </w:r>
      <w:r w:rsidR="00E52DAB" w:rsidRPr="001F1C7A">
        <w:rPr>
          <w:rFonts w:ascii="Times New Roman" w:hAnsi="Times New Roman" w:cs="Times New Roman"/>
          <w:sz w:val="24"/>
          <w:szCs w:val="24"/>
          <w:lang w:val="en-GB"/>
        </w:rPr>
        <w:t xml:space="preserve">(as that term is defined in the CITES Regulations) for the </w:t>
      </w:r>
      <w:r w:rsidR="0007450A" w:rsidRPr="001F1C7A">
        <w:rPr>
          <w:rFonts w:ascii="Times New Roman" w:hAnsi="Times New Roman" w:cs="Times New Roman"/>
          <w:sz w:val="24"/>
          <w:szCs w:val="24"/>
          <w:lang w:val="en-GB"/>
        </w:rPr>
        <w:t xml:space="preserve">2022 calendar year.  </w:t>
      </w:r>
      <w:r w:rsidR="00270253" w:rsidRPr="001F1C7A">
        <w:rPr>
          <w:rFonts w:ascii="Times New Roman" w:hAnsi="Times New Roman" w:cs="Times New Roman"/>
          <w:sz w:val="24"/>
          <w:szCs w:val="24"/>
          <w:lang w:val="en-GB"/>
        </w:rPr>
        <w:t>The 2022</w:t>
      </w:r>
      <w:r w:rsidR="0007450A" w:rsidRPr="001F1C7A">
        <w:rPr>
          <w:rFonts w:ascii="Times New Roman" w:hAnsi="Times New Roman" w:cs="Times New Roman"/>
          <w:sz w:val="24"/>
          <w:szCs w:val="24"/>
          <w:lang w:val="en-GB"/>
        </w:rPr>
        <w:t xml:space="preserve"> calendar year has now </w:t>
      </w:r>
      <w:r w:rsidR="00C43405" w:rsidRPr="001F1C7A">
        <w:rPr>
          <w:rFonts w:ascii="Times New Roman" w:hAnsi="Times New Roman" w:cs="Times New Roman"/>
          <w:sz w:val="24"/>
          <w:szCs w:val="24"/>
          <w:lang w:val="en-GB"/>
        </w:rPr>
        <w:t>passed</w:t>
      </w:r>
      <w:r w:rsidR="0007450A" w:rsidRPr="001F1C7A">
        <w:rPr>
          <w:rFonts w:ascii="Times New Roman" w:hAnsi="Times New Roman" w:cs="Times New Roman"/>
          <w:sz w:val="24"/>
          <w:szCs w:val="24"/>
          <w:lang w:val="en-GB"/>
        </w:rPr>
        <w:t xml:space="preserve">.  </w:t>
      </w:r>
      <w:r w:rsidR="00B81560" w:rsidRPr="001F1C7A">
        <w:rPr>
          <w:rFonts w:ascii="Times New Roman" w:hAnsi="Times New Roman" w:cs="Times New Roman"/>
          <w:sz w:val="24"/>
          <w:szCs w:val="24"/>
          <w:lang w:val="en-GB"/>
        </w:rPr>
        <w:t>The</w:t>
      </w:r>
      <w:r w:rsidR="006A5B67" w:rsidRPr="001F1C7A">
        <w:rPr>
          <w:rFonts w:ascii="Times New Roman" w:hAnsi="Times New Roman" w:cs="Times New Roman"/>
          <w:sz w:val="24"/>
          <w:szCs w:val="24"/>
          <w:lang w:val="en-GB"/>
        </w:rPr>
        <w:t xml:space="preserve">re is nothing </w:t>
      </w:r>
      <w:r w:rsidR="0017105D" w:rsidRPr="001F1C7A">
        <w:rPr>
          <w:rFonts w:ascii="Times New Roman" w:hAnsi="Times New Roman" w:cs="Times New Roman"/>
          <w:sz w:val="24"/>
          <w:szCs w:val="24"/>
          <w:lang w:val="en-GB"/>
        </w:rPr>
        <w:t xml:space="preserve">on the papers </w:t>
      </w:r>
      <w:r w:rsidR="006A5B67" w:rsidRPr="001F1C7A">
        <w:rPr>
          <w:rFonts w:ascii="Times New Roman" w:hAnsi="Times New Roman" w:cs="Times New Roman"/>
          <w:sz w:val="24"/>
          <w:szCs w:val="24"/>
          <w:lang w:val="en-GB"/>
        </w:rPr>
        <w:t>to indicate that the</w:t>
      </w:r>
      <w:r w:rsidR="00B81560" w:rsidRPr="001F1C7A">
        <w:rPr>
          <w:rFonts w:ascii="Times New Roman" w:hAnsi="Times New Roman" w:cs="Times New Roman"/>
          <w:sz w:val="24"/>
          <w:szCs w:val="24"/>
          <w:lang w:val="en-GB"/>
        </w:rPr>
        <w:t xml:space="preserve"> quotas </w:t>
      </w:r>
      <w:r w:rsidR="00691A5C" w:rsidRPr="001F1C7A">
        <w:rPr>
          <w:rFonts w:ascii="Times New Roman" w:hAnsi="Times New Roman" w:cs="Times New Roman"/>
          <w:sz w:val="24"/>
          <w:szCs w:val="24"/>
          <w:lang w:val="en-GB"/>
        </w:rPr>
        <w:t xml:space="preserve">for 2022 </w:t>
      </w:r>
      <w:r w:rsidR="00B81560" w:rsidRPr="001F1C7A">
        <w:rPr>
          <w:rFonts w:ascii="Times New Roman" w:hAnsi="Times New Roman" w:cs="Times New Roman"/>
          <w:sz w:val="24"/>
          <w:szCs w:val="24"/>
          <w:lang w:val="en-GB"/>
        </w:rPr>
        <w:t>were rolled-over in</w:t>
      </w:r>
      <w:r w:rsidR="006A5B67" w:rsidRPr="001F1C7A">
        <w:rPr>
          <w:rFonts w:ascii="Times New Roman" w:hAnsi="Times New Roman" w:cs="Times New Roman"/>
          <w:sz w:val="24"/>
          <w:szCs w:val="24"/>
          <w:lang w:val="en-GB"/>
        </w:rPr>
        <w:t>to</w:t>
      </w:r>
      <w:r w:rsidR="00B81560" w:rsidRPr="001F1C7A">
        <w:rPr>
          <w:rFonts w:ascii="Times New Roman" w:hAnsi="Times New Roman" w:cs="Times New Roman"/>
          <w:sz w:val="24"/>
          <w:szCs w:val="24"/>
          <w:lang w:val="en-GB"/>
        </w:rPr>
        <w:t xml:space="preserve"> the 2023 or 2024 calendar years.</w:t>
      </w:r>
      <w:r w:rsidR="00B0053D" w:rsidRPr="001F1C7A">
        <w:rPr>
          <w:rFonts w:ascii="Times New Roman" w:hAnsi="Times New Roman" w:cs="Times New Roman"/>
          <w:sz w:val="24"/>
          <w:szCs w:val="24"/>
          <w:lang w:val="en-GB"/>
        </w:rPr>
        <w:t xml:space="preserve">  </w:t>
      </w:r>
    </w:p>
    <w:p w14:paraId="1C88175B" w14:textId="7FA57537" w:rsidR="007F33BC" w:rsidRPr="001F1C7A" w:rsidRDefault="001F1C7A" w:rsidP="001F1C7A">
      <w:pPr>
        <w:spacing w:after="360" w:line="480" w:lineRule="auto"/>
        <w:ind w:left="720" w:hanging="720"/>
        <w:jc w:val="both"/>
        <w:rPr>
          <w:rFonts w:ascii="Times New Roman" w:hAnsi="Times New Roman" w:cs="Times New Roman"/>
          <w:sz w:val="24"/>
          <w:szCs w:val="24"/>
          <w:lang w:val="en-GB"/>
        </w:rPr>
      </w:pPr>
      <w:r w:rsidRPr="009041A4">
        <w:rPr>
          <w:rFonts w:ascii="Times New Roman" w:hAnsi="Times New Roman" w:cs="Times New Roman"/>
          <w:sz w:val="24"/>
          <w:szCs w:val="24"/>
          <w:lang w:val="en-GB"/>
        </w:rPr>
        <w:t>[25]</w:t>
      </w:r>
      <w:r w:rsidRPr="009041A4">
        <w:rPr>
          <w:rFonts w:ascii="Times New Roman" w:hAnsi="Times New Roman" w:cs="Times New Roman"/>
          <w:sz w:val="24"/>
          <w:szCs w:val="24"/>
          <w:lang w:val="en-GB"/>
        </w:rPr>
        <w:tab/>
      </w:r>
      <w:r w:rsidR="007F33BC" w:rsidRPr="001F1C7A">
        <w:rPr>
          <w:rFonts w:ascii="Times New Roman" w:hAnsi="Times New Roman" w:cs="Times New Roman"/>
          <w:sz w:val="24"/>
          <w:szCs w:val="24"/>
          <w:lang w:val="en-GB"/>
        </w:rPr>
        <w:t xml:space="preserve">Since the quotas only applied </w:t>
      </w:r>
      <w:r w:rsidR="00270253" w:rsidRPr="001F1C7A">
        <w:rPr>
          <w:rFonts w:ascii="Times New Roman" w:hAnsi="Times New Roman" w:cs="Times New Roman"/>
          <w:sz w:val="24"/>
          <w:szCs w:val="24"/>
          <w:lang w:val="en-GB"/>
        </w:rPr>
        <w:t>during</w:t>
      </w:r>
      <w:r w:rsidR="007F33BC" w:rsidRPr="001F1C7A">
        <w:rPr>
          <w:rFonts w:ascii="Times New Roman" w:hAnsi="Times New Roman" w:cs="Times New Roman"/>
          <w:sz w:val="24"/>
          <w:szCs w:val="24"/>
          <w:lang w:val="en-GB"/>
        </w:rPr>
        <w:t xml:space="preserve"> the 2022 calendar year, </w:t>
      </w:r>
      <w:r w:rsidR="00DA7D4B" w:rsidRPr="001F1C7A">
        <w:rPr>
          <w:rFonts w:ascii="Times New Roman" w:hAnsi="Times New Roman" w:cs="Times New Roman"/>
          <w:sz w:val="24"/>
          <w:szCs w:val="24"/>
          <w:lang w:val="en-GB"/>
        </w:rPr>
        <w:t>granting the</w:t>
      </w:r>
      <w:r w:rsidR="00E118EE" w:rsidRPr="001F1C7A">
        <w:rPr>
          <w:rFonts w:ascii="Times New Roman" w:hAnsi="Times New Roman" w:cs="Times New Roman"/>
          <w:sz w:val="24"/>
          <w:szCs w:val="24"/>
          <w:lang w:val="en-GB"/>
        </w:rPr>
        <w:t xml:space="preserve"> declaratory relief would have no practical effect</w:t>
      </w:r>
      <w:r w:rsidR="00FC7965" w:rsidRPr="001F1C7A">
        <w:rPr>
          <w:rFonts w:ascii="Times New Roman" w:hAnsi="Times New Roman" w:cs="Times New Roman"/>
          <w:sz w:val="24"/>
          <w:szCs w:val="24"/>
          <w:lang w:val="en-GB"/>
        </w:rPr>
        <w:t xml:space="preserve">.  Moreover, </w:t>
      </w:r>
      <w:r w:rsidR="00C11622" w:rsidRPr="001F1C7A">
        <w:rPr>
          <w:rFonts w:ascii="Times New Roman" w:hAnsi="Times New Roman" w:cs="Times New Roman"/>
          <w:sz w:val="24"/>
          <w:szCs w:val="24"/>
          <w:lang w:val="en-GB"/>
        </w:rPr>
        <w:t xml:space="preserve">an order that the Minister acted unlawfully when she took the impugned decision </w:t>
      </w:r>
      <w:r w:rsidR="004473F8" w:rsidRPr="001F1C7A">
        <w:rPr>
          <w:rFonts w:ascii="Times New Roman" w:hAnsi="Times New Roman" w:cs="Times New Roman"/>
          <w:sz w:val="24"/>
          <w:szCs w:val="24"/>
          <w:lang w:val="en-GB"/>
        </w:rPr>
        <w:t>would have no practical consequences for what did, or did not</w:t>
      </w:r>
      <w:r w:rsidR="00B242B5" w:rsidRPr="001F1C7A">
        <w:rPr>
          <w:rFonts w:ascii="Times New Roman" w:hAnsi="Times New Roman" w:cs="Times New Roman"/>
          <w:sz w:val="24"/>
          <w:szCs w:val="24"/>
          <w:lang w:val="en-GB"/>
        </w:rPr>
        <w:t xml:space="preserve">, happen </w:t>
      </w:r>
      <w:r w:rsidR="004473F8" w:rsidRPr="001F1C7A">
        <w:rPr>
          <w:rFonts w:ascii="Times New Roman" w:hAnsi="Times New Roman" w:cs="Times New Roman"/>
          <w:sz w:val="24"/>
          <w:szCs w:val="24"/>
          <w:lang w:val="en-GB"/>
        </w:rPr>
        <w:t>in the 2022 calendar year</w:t>
      </w:r>
      <w:r w:rsidR="00DA7D4B" w:rsidRPr="001F1C7A">
        <w:rPr>
          <w:rFonts w:ascii="Times New Roman" w:hAnsi="Times New Roman" w:cs="Times New Roman"/>
          <w:sz w:val="24"/>
          <w:szCs w:val="24"/>
          <w:lang w:val="en-GB"/>
        </w:rPr>
        <w:t xml:space="preserve"> in relation to the quotas.</w:t>
      </w:r>
      <w:r w:rsidR="009041A4" w:rsidRPr="001F1C7A">
        <w:rPr>
          <w:rFonts w:ascii="Times New Roman" w:hAnsi="Times New Roman" w:cs="Times New Roman"/>
          <w:sz w:val="24"/>
          <w:szCs w:val="24"/>
          <w:lang w:val="en-GB"/>
        </w:rPr>
        <w:t xml:space="preserve">  That is because,</w:t>
      </w:r>
      <w:r w:rsidR="009575E8" w:rsidRPr="001F1C7A">
        <w:rPr>
          <w:rFonts w:ascii="Times New Roman" w:hAnsi="Times New Roman" w:cs="Times New Roman"/>
          <w:sz w:val="24"/>
          <w:szCs w:val="24"/>
          <w:lang w:val="en-GB"/>
        </w:rPr>
        <w:t xml:space="preserve"> d</w:t>
      </w:r>
      <w:r w:rsidR="009C77A5" w:rsidRPr="001F1C7A">
        <w:rPr>
          <w:rFonts w:ascii="Times New Roman" w:hAnsi="Times New Roman" w:cs="Times New Roman"/>
          <w:sz w:val="24"/>
          <w:szCs w:val="24"/>
          <w:lang w:val="en-GB"/>
        </w:rPr>
        <w:t xml:space="preserve">uring the 2022 calendar year, the interim interdict of Gamble J </w:t>
      </w:r>
      <w:r w:rsidR="00AB66BA" w:rsidRPr="001F1C7A">
        <w:rPr>
          <w:rFonts w:ascii="Times New Roman" w:hAnsi="Times New Roman" w:cs="Times New Roman"/>
          <w:sz w:val="24"/>
          <w:szCs w:val="24"/>
          <w:lang w:val="en-GB"/>
        </w:rPr>
        <w:t>restrained the Minister from giving effect to the impugned decision</w:t>
      </w:r>
      <w:r w:rsidR="00093522" w:rsidRPr="001F1C7A">
        <w:rPr>
          <w:rFonts w:ascii="Times New Roman" w:hAnsi="Times New Roman" w:cs="Times New Roman"/>
          <w:sz w:val="24"/>
          <w:szCs w:val="24"/>
          <w:lang w:val="en-GB"/>
        </w:rPr>
        <w:t xml:space="preserve">.  It also restrained the Minister </w:t>
      </w:r>
      <w:r w:rsidR="00195EB1" w:rsidRPr="001F1C7A">
        <w:rPr>
          <w:rFonts w:ascii="Times New Roman" w:hAnsi="Times New Roman" w:cs="Times New Roman"/>
          <w:sz w:val="24"/>
          <w:szCs w:val="24"/>
          <w:lang w:val="en-GB"/>
        </w:rPr>
        <w:t>“or any person so-delegated”</w:t>
      </w:r>
      <w:r w:rsidR="00AB66BA" w:rsidRPr="001F1C7A">
        <w:rPr>
          <w:rFonts w:ascii="Times New Roman" w:hAnsi="Times New Roman" w:cs="Times New Roman"/>
          <w:sz w:val="24"/>
          <w:szCs w:val="24"/>
          <w:lang w:val="en-GB"/>
        </w:rPr>
        <w:t xml:space="preserve"> from issuing </w:t>
      </w:r>
      <w:r w:rsidR="008C498E" w:rsidRPr="001F1C7A">
        <w:rPr>
          <w:rFonts w:ascii="Times New Roman" w:hAnsi="Times New Roman" w:cs="Times New Roman"/>
          <w:sz w:val="24"/>
          <w:szCs w:val="24"/>
          <w:lang w:val="en-GB"/>
        </w:rPr>
        <w:t>any permit</w:t>
      </w:r>
      <w:r w:rsidR="00F86BA6" w:rsidRPr="001F1C7A">
        <w:rPr>
          <w:rFonts w:ascii="Times New Roman" w:hAnsi="Times New Roman" w:cs="Times New Roman"/>
          <w:sz w:val="24"/>
          <w:szCs w:val="24"/>
          <w:lang w:val="en-GB"/>
        </w:rPr>
        <w:t>s</w:t>
      </w:r>
      <w:r w:rsidR="008C498E" w:rsidRPr="001F1C7A">
        <w:rPr>
          <w:rFonts w:ascii="Times New Roman" w:hAnsi="Times New Roman" w:cs="Times New Roman"/>
          <w:sz w:val="24"/>
          <w:szCs w:val="24"/>
          <w:lang w:val="en-GB"/>
        </w:rPr>
        <w:t xml:space="preserve"> for the hunting </w:t>
      </w:r>
      <w:r w:rsidR="002F138F" w:rsidRPr="001F1C7A">
        <w:rPr>
          <w:rFonts w:ascii="Times New Roman" w:hAnsi="Times New Roman" w:cs="Times New Roman"/>
          <w:sz w:val="24"/>
          <w:szCs w:val="24"/>
          <w:lang w:val="en-GB"/>
        </w:rPr>
        <w:t xml:space="preserve">and export of elephant, black rhinoceros and leopard.   </w:t>
      </w:r>
      <w:r w:rsidR="005F24B9" w:rsidRPr="001F1C7A">
        <w:rPr>
          <w:rFonts w:ascii="Times New Roman" w:hAnsi="Times New Roman" w:cs="Times New Roman"/>
          <w:sz w:val="24"/>
          <w:szCs w:val="24"/>
          <w:lang w:val="en-GB"/>
        </w:rPr>
        <w:t xml:space="preserve">If it were to </w:t>
      </w:r>
      <w:r w:rsidR="0066689F" w:rsidRPr="001F1C7A">
        <w:rPr>
          <w:rFonts w:ascii="Times New Roman" w:hAnsi="Times New Roman" w:cs="Times New Roman"/>
          <w:sz w:val="24"/>
          <w:szCs w:val="24"/>
          <w:lang w:val="en-GB"/>
        </w:rPr>
        <w:t>transpire t</w:t>
      </w:r>
      <w:r w:rsidR="005F24B9" w:rsidRPr="001F1C7A">
        <w:rPr>
          <w:rFonts w:ascii="Times New Roman" w:hAnsi="Times New Roman" w:cs="Times New Roman"/>
          <w:sz w:val="24"/>
          <w:szCs w:val="24"/>
          <w:lang w:val="en-GB"/>
        </w:rPr>
        <w:t xml:space="preserve">hat the impugned decision was </w:t>
      </w:r>
      <w:r w:rsidR="005F24B9" w:rsidRPr="001F1C7A">
        <w:rPr>
          <w:rFonts w:ascii="Times New Roman" w:hAnsi="Times New Roman" w:cs="Times New Roman"/>
          <w:sz w:val="24"/>
          <w:szCs w:val="24"/>
          <w:u w:val="single"/>
          <w:lang w:val="en-GB"/>
        </w:rPr>
        <w:t>lawful</w:t>
      </w:r>
      <w:r w:rsidR="005F24B9" w:rsidRPr="001F1C7A">
        <w:rPr>
          <w:rFonts w:ascii="Times New Roman" w:hAnsi="Times New Roman" w:cs="Times New Roman"/>
          <w:sz w:val="24"/>
          <w:szCs w:val="24"/>
          <w:lang w:val="en-GB"/>
        </w:rPr>
        <w:t xml:space="preserve">, </w:t>
      </w:r>
      <w:r w:rsidR="005B4592" w:rsidRPr="001F1C7A">
        <w:rPr>
          <w:rFonts w:ascii="Times New Roman" w:hAnsi="Times New Roman" w:cs="Times New Roman"/>
          <w:sz w:val="24"/>
          <w:szCs w:val="24"/>
          <w:lang w:val="en-GB"/>
        </w:rPr>
        <w:t>that</w:t>
      </w:r>
      <w:r w:rsidR="005F24B9" w:rsidRPr="001F1C7A">
        <w:rPr>
          <w:rFonts w:ascii="Times New Roman" w:hAnsi="Times New Roman" w:cs="Times New Roman"/>
          <w:sz w:val="24"/>
          <w:szCs w:val="24"/>
          <w:lang w:val="en-GB"/>
        </w:rPr>
        <w:t xml:space="preserve"> would not undo the fact that </w:t>
      </w:r>
      <w:r w:rsidR="001F146C" w:rsidRPr="001F1C7A">
        <w:rPr>
          <w:rFonts w:ascii="Times New Roman" w:hAnsi="Times New Roman" w:cs="Times New Roman"/>
          <w:sz w:val="24"/>
          <w:szCs w:val="24"/>
          <w:lang w:val="en-GB"/>
        </w:rPr>
        <w:t xml:space="preserve">the impugned decision </w:t>
      </w:r>
      <w:r w:rsidR="00477B31" w:rsidRPr="001F1C7A">
        <w:rPr>
          <w:rFonts w:ascii="Times New Roman" w:hAnsi="Times New Roman" w:cs="Times New Roman"/>
          <w:sz w:val="24"/>
          <w:szCs w:val="24"/>
          <w:lang w:val="en-GB"/>
        </w:rPr>
        <w:t xml:space="preserve">could not </w:t>
      </w:r>
      <w:r w:rsidR="00807F6D" w:rsidRPr="001F1C7A">
        <w:rPr>
          <w:rFonts w:ascii="Times New Roman" w:hAnsi="Times New Roman" w:cs="Times New Roman"/>
          <w:sz w:val="24"/>
          <w:szCs w:val="24"/>
          <w:lang w:val="en-GB"/>
        </w:rPr>
        <w:t>have been</w:t>
      </w:r>
      <w:r w:rsidR="00477B31" w:rsidRPr="001F1C7A">
        <w:rPr>
          <w:rFonts w:ascii="Times New Roman" w:hAnsi="Times New Roman" w:cs="Times New Roman"/>
          <w:sz w:val="24"/>
          <w:szCs w:val="24"/>
          <w:lang w:val="en-GB"/>
        </w:rPr>
        <w:t xml:space="preserve"> implemented </w:t>
      </w:r>
      <w:r w:rsidR="001F146C" w:rsidRPr="001F1C7A">
        <w:rPr>
          <w:rFonts w:ascii="Times New Roman" w:hAnsi="Times New Roman" w:cs="Times New Roman"/>
          <w:sz w:val="24"/>
          <w:szCs w:val="24"/>
          <w:lang w:val="en-GB"/>
        </w:rPr>
        <w:t xml:space="preserve">in 2022. If </w:t>
      </w:r>
      <w:r w:rsidR="00856007" w:rsidRPr="001F1C7A">
        <w:rPr>
          <w:rFonts w:ascii="Times New Roman" w:hAnsi="Times New Roman" w:cs="Times New Roman"/>
          <w:sz w:val="24"/>
          <w:szCs w:val="24"/>
          <w:lang w:val="en-GB"/>
        </w:rPr>
        <w:t>a declaration were to issue that the</w:t>
      </w:r>
      <w:r w:rsidR="001F146C" w:rsidRPr="001F1C7A">
        <w:rPr>
          <w:rFonts w:ascii="Times New Roman" w:hAnsi="Times New Roman" w:cs="Times New Roman"/>
          <w:sz w:val="24"/>
          <w:szCs w:val="24"/>
          <w:lang w:val="en-GB"/>
        </w:rPr>
        <w:t xml:space="preserve"> impugned decision was </w:t>
      </w:r>
      <w:r w:rsidR="001F146C" w:rsidRPr="001F1C7A">
        <w:rPr>
          <w:rFonts w:ascii="Times New Roman" w:hAnsi="Times New Roman" w:cs="Times New Roman"/>
          <w:sz w:val="24"/>
          <w:szCs w:val="24"/>
          <w:u w:val="single"/>
          <w:lang w:val="en-GB"/>
        </w:rPr>
        <w:t>unlawful</w:t>
      </w:r>
      <w:r w:rsidR="001F146C" w:rsidRPr="001F1C7A">
        <w:rPr>
          <w:rFonts w:ascii="Times New Roman" w:hAnsi="Times New Roman" w:cs="Times New Roman"/>
          <w:sz w:val="24"/>
          <w:szCs w:val="24"/>
          <w:lang w:val="en-GB"/>
        </w:rPr>
        <w:t xml:space="preserve">, </w:t>
      </w:r>
      <w:r w:rsidR="00857A24" w:rsidRPr="001F1C7A">
        <w:rPr>
          <w:rFonts w:ascii="Times New Roman" w:hAnsi="Times New Roman" w:cs="Times New Roman"/>
          <w:sz w:val="24"/>
          <w:szCs w:val="24"/>
          <w:lang w:val="en-GB"/>
        </w:rPr>
        <w:t xml:space="preserve">it would have </w:t>
      </w:r>
      <w:r w:rsidR="00FF3FE6" w:rsidRPr="001F1C7A">
        <w:rPr>
          <w:rFonts w:ascii="Times New Roman" w:hAnsi="Times New Roman" w:cs="Times New Roman"/>
          <w:sz w:val="24"/>
          <w:szCs w:val="24"/>
          <w:lang w:val="en-GB"/>
        </w:rPr>
        <w:t>no</w:t>
      </w:r>
      <w:r w:rsidR="00857A24" w:rsidRPr="001F1C7A">
        <w:rPr>
          <w:rFonts w:ascii="Times New Roman" w:hAnsi="Times New Roman" w:cs="Times New Roman"/>
          <w:sz w:val="24"/>
          <w:szCs w:val="24"/>
          <w:lang w:val="en-GB"/>
        </w:rPr>
        <w:t xml:space="preserve"> practical effect </w:t>
      </w:r>
      <w:r w:rsidR="00620F8E" w:rsidRPr="001F1C7A">
        <w:rPr>
          <w:rFonts w:ascii="Times New Roman" w:hAnsi="Times New Roman" w:cs="Times New Roman"/>
          <w:sz w:val="24"/>
          <w:szCs w:val="24"/>
          <w:lang w:val="en-GB"/>
        </w:rPr>
        <w:t xml:space="preserve">since </w:t>
      </w:r>
      <w:r w:rsidR="00AC4F5D" w:rsidRPr="001F1C7A">
        <w:rPr>
          <w:rFonts w:ascii="Times New Roman" w:hAnsi="Times New Roman" w:cs="Times New Roman"/>
          <w:sz w:val="24"/>
          <w:szCs w:val="24"/>
          <w:lang w:val="en-GB"/>
        </w:rPr>
        <w:t xml:space="preserve">the impugned decision was not </w:t>
      </w:r>
      <w:r w:rsidR="00620F8E" w:rsidRPr="001F1C7A">
        <w:rPr>
          <w:rFonts w:ascii="Times New Roman" w:hAnsi="Times New Roman" w:cs="Times New Roman"/>
          <w:sz w:val="24"/>
          <w:szCs w:val="24"/>
          <w:lang w:val="en-GB"/>
        </w:rPr>
        <w:t>implemented in 2022</w:t>
      </w:r>
      <w:r w:rsidR="00FF3FE6" w:rsidRPr="001F1C7A">
        <w:rPr>
          <w:rFonts w:ascii="Times New Roman" w:hAnsi="Times New Roman" w:cs="Times New Roman"/>
          <w:sz w:val="24"/>
          <w:szCs w:val="24"/>
          <w:lang w:val="en-GB"/>
        </w:rPr>
        <w:t>.</w:t>
      </w:r>
      <w:r w:rsidR="0030208B" w:rsidRPr="001F1C7A">
        <w:rPr>
          <w:rFonts w:ascii="Times New Roman" w:hAnsi="Times New Roman" w:cs="Times New Roman"/>
          <w:sz w:val="24"/>
          <w:szCs w:val="24"/>
          <w:lang w:val="en-GB"/>
        </w:rPr>
        <w:t xml:space="preserve">  In either </w:t>
      </w:r>
      <w:r w:rsidR="001A7EAC" w:rsidRPr="001F1C7A">
        <w:rPr>
          <w:rFonts w:ascii="Times New Roman" w:hAnsi="Times New Roman" w:cs="Times New Roman"/>
          <w:sz w:val="24"/>
          <w:szCs w:val="24"/>
          <w:lang w:val="en-GB"/>
        </w:rPr>
        <w:t>event</w:t>
      </w:r>
      <w:r w:rsidR="0030208B" w:rsidRPr="001F1C7A">
        <w:rPr>
          <w:rFonts w:ascii="Times New Roman" w:hAnsi="Times New Roman" w:cs="Times New Roman"/>
          <w:sz w:val="24"/>
          <w:szCs w:val="24"/>
          <w:lang w:val="en-GB"/>
        </w:rPr>
        <w:t xml:space="preserve">, </w:t>
      </w:r>
      <w:r w:rsidR="00FB630D" w:rsidRPr="001F1C7A">
        <w:rPr>
          <w:rFonts w:ascii="Times New Roman" w:hAnsi="Times New Roman" w:cs="Times New Roman"/>
          <w:sz w:val="24"/>
          <w:szCs w:val="24"/>
          <w:lang w:val="en-GB"/>
        </w:rPr>
        <w:t xml:space="preserve">the </w:t>
      </w:r>
      <w:r w:rsidR="00EE6FF9" w:rsidRPr="001F1C7A">
        <w:rPr>
          <w:rFonts w:ascii="Times New Roman" w:hAnsi="Times New Roman" w:cs="Times New Roman"/>
          <w:sz w:val="24"/>
          <w:szCs w:val="24"/>
          <w:lang w:val="en-GB"/>
        </w:rPr>
        <w:t>historical events</w:t>
      </w:r>
      <w:r w:rsidR="00FB630D" w:rsidRPr="001F1C7A">
        <w:rPr>
          <w:rFonts w:ascii="Times New Roman" w:hAnsi="Times New Roman" w:cs="Times New Roman"/>
          <w:sz w:val="24"/>
          <w:szCs w:val="24"/>
          <w:lang w:val="en-GB"/>
        </w:rPr>
        <w:t xml:space="preserve"> </w:t>
      </w:r>
      <w:r w:rsidR="001A7EAC" w:rsidRPr="001F1C7A">
        <w:rPr>
          <w:rFonts w:ascii="Times New Roman" w:hAnsi="Times New Roman" w:cs="Times New Roman"/>
          <w:sz w:val="24"/>
          <w:szCs w:val="24"/>
          <w:lang w:val="en-GB"/>
        </w:rPr>
        <w:t xml:space="preserve">of </w:t>
      </w:r>
      <w:r w:rsidR="00FB630D" w:rsidRPr="001F1C7A">
        <w:rPr>
          <w:rFonts w:ascii="Times New Roman" w:hAnsi="Times New Roman" w:cs="Times New Roman"/>
          <w:sz w:val="24"/>
          <w:szCs w:val="24"/>
          <w:lang w:val="en-GB"/>
        </w:rPr>
        <w:t>2022</w:t>
      </w:r>
      <w:r w:rsidR="0030208B" w:rsidRPr="001F1C7A">
        <w:rPr>
          <w:rFonts w:ascii="Times New Roman" w:hAnsi="Times New Roman" w:cs="Times New Roman"/>
          <w:sz w:val="24"/>
          <w:szCs w:val="24"/>
          <w:lang w:val="en-GB"/>
        </w:rPr>
        <w:t xml:space="preserve"> </w:t>
      </w:r>
      <w:r w:rsidR="00563C81" w:rsidRPr="001F1C7A">
        <w:rPr>
          <w:rFonts w:ascii="Times New Roman" w:hAnsi="Times New Roman" w:cs="Times New Roman"/>
          <w:sz w:val="24"/>
          <w:szCs w:val="24"/>
          <w:lang w:val="en-GB"/>
        </w:rPr>
        <w:t>could not be</w:t>
      </w:r>
      <w:r w:rsidR="0030208B" w:rsidRPr="001F1C7A">
        <w:rPr>
          <w:rFonts w:ascii="Times New Roman" w:hAnsi="Times New Roman" w:cs="Times New Roman"/>
          <w:sz w:val="24"/>
          <w:szCs w:val="24"/>
          <w:lang w:val="en-GB"/>
        </w:rPr>
        <w:t xml:space="preserve"> rewritten.</w:t>
      </w:r>
    </w:p>
    <w:p w14:paraId="37DF8894" w14:textId="5899D67B" w:rsidR="009E3ED6"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[26]</w:t>
      </w:r>
      <w:r>
        <w:rPr>
          <w:rFonts w:ascii="Times New Roman" w:hAnsi="Times New Roman" w:cs="Times New Roman"/>
          <w:sz w:val="24"/>
          <w:szCs w:val="24"/>
          <w:lang w:val="en-GB"/>
        </w:rPr>
        <w:tab/>
      </w:r>
      <w:r w:rsidR="009E3ED6" w:rsidRPr="001F1C7A">
        <w:rPr>
          <w:rFonts w:ascii="Times New Roman" w:hAnsi="Times New Roman" w:cs="Times New Roman"/>
          <w:sz w:val="24"/>
          <w:szCs w:val="24"/>
          <w:lang w:val="en-GB"/>
        </w:rPr>
        <w:t>Counsel for the applicant</w:t>
      </w:r>
      <w:r w:rsidR="000A5E20" w:rsidRPr="001F1C7A">
        <w:rPr>
          <w:rFonts w:ascii="Times New Roman" w:hAnsi="Times New Roman" w:cs="Times New Roman"/>
          <w:sz w:val="24"/>
          <w:szCs w:val="24"/>
          <w:lang w:val="en-GB"/>
        </w:rPr>
        <w:t>s</w:t>
      </w:r>
      <w:r w:rsidR="009E3ED6" w:rsidRPr="001F1C7A">
        <w:rPr>
          <w:rFonts w:ascii="Times New Roman" w:hAnsi="Times New Roman" w:cs="Times New Roman"/>
          <w:sz w:val="24"/>
          <w:szCs w:val="24"/>
          <w:lang w:val="en-GB"/>
        </w:rPr>
        <w:t xml:space="preserve"> appeared to accept that </w:t>
      </w:r>
      <w:r w:rsidR="00C45805" w:rsidRPr="001F1C7A">
        <w:rPr>
          <w:rFonts w:ascii="Times New Roman" w:hAnsi="Times New Roman" w:cs="Times New Roman"/>
          <w:sz w:val="24"/>
          <w:szCs w:val="24"/>
          <w:lang w:val="en-GB"/>
        </w:rPr>
        <w:t xml:space="preserve">the </w:t>
      </w:r>
      <w:r w:rsidR="00500AB4" w:rsidRPr="001F1C7A">
        <w:rPr>
          <w:rFonts w:ascii="Times New Roman" w:hAnsi="Times New Roman" w:cs="Times New Roman"/>
          <w:sz w:val="24"/>
          <w:szCs w:val="24"/>
          <w:lang w:val="en-GB"/>
        </w:rPr>
        <w:t xml:space="preserve">grant of </w:t>
      </w:r>
      <w:r w:rsidR="009E3ED6" w:rsidRPr="001F1C7A">
        <w:rPr>
          <w:rFonts w:ascii="Times New Roman" w:hAnsi="Times New Roman" w:cs="Times New Roman"/>
          <w:sz w:val="24"/>
          <w:szCs w:val="24"/>
          <w:lang w:val="en-GB"/>
        </w:rPr>
        <w:t xml:space="preserve">declaratory relief would have no practical effect, but argued that </w:t>
      </w:r>
      <w:r w:rsidR="00C248B3" w:rsidRPr="001F1C7A">
        <w:rPr>
          <w:rFonts w:ascii="Times New Roman" w:hAnsi="Times New Roman" w:cs="Times New Roman"/>
          <w:sz w:val="24"/>
          <w:szCs w:val="24"/>
          <w:lang w:val="en-GB"/>
        </w:rPr>
        <w:t xml:space="preserve">the grant of </w:t>
      </w:r>
      <w:r w:rsidR="00C45805" w:rsidRPr="001F1C7A">
        <w:rPr>
          <w:rFonts w:ascii="Times New Roman" w:hAnsi="Times New Roman" w:cs="Times New Roman"/>
          <w:sz w:val="24"/>
          <w:szCs w:val="24"/>
          <w:lang w:val="en-GB"/>
        </w:rPr>
        <w:t>such</w:t>
      </w:r>
      <w:r w:rsidR="00C248B3" w:rsidRPr="001F1C7A">
        <w:rPr>
          <w:rFonts w:ascii="Times New Roman" w:hAnsi="Times New Roman" w:cs="Times New Roman"/>
          <w:sz w:val="24"/>
          <w:szCs w:val="24"/>
          <w:lang w:val="en-GB"/>
        </w:rPr>
        <w:t xml:space="preserve"> relief</w:t>
      </w:r>
      <w:r w:rsidR="001916FE" w:rsidRPr="001F1C7A">
        <w:rPr>
          <w:rFonts w:ascii="Times New Roman" w:hAnsi="Times New Roman" w:cs="Times New Roman"/>
          <w:sz w:val="24"/>
          <w:szCs w:val="24"/>
          <w:lang w:val="en-GB"/>
        </w:rPr>
        <w:t xml:space="preserve"> would nevertheless </w:t>
      </w:r>
      <w:r w:rsidR="001916FE" w:rsidRPr="001F1C7A">
        <w:rPr>
          <w:rFonts w:ascii="Times New Roman" w:hAnsi="Times New Roman" w:cs="Times New Roman"/>
          <w:sz w:val="24"/>
          <w:szCs w:val="24"/>
          <w:lang w:val="en-GB"/>
        </w:rPr>
        <w:lastRenderedPageBreak/>
        <w:t xml:space="preserve">provide guidance to the Minister </w:t>
      </w:r>
      <w:r w:rsidR="003B12A3" w:rsidRPr="001F1C7A">
        <w:rPr>
          <w:rFonts w:ascii="Times New Roman" w:hAnsi="Times New Roman" w:cs="Times New Roman"/>
          <w:sz w:val="24"/>
          <w:szCs w:val="24"/>
          <w:lang w:val="en-GB"/>
        </w:rPr>
        <w:t xml:space="preserve">when she makes similar decisions </w:t>
      </w:r>
      <w:r w:rsidR="001916FE" w:rsidRPr="001F1C7A">
        <w:rPr>
          <w:rFonts w:ascii="Times New Roman" w:hAnsi="Times New Roman" w:cs="Times New Roman"/>
          <w:sz w:val="24"/>
          <w:szCs w:val="24"/>
          <w:lang w:val="en-GB"/>
        </w:rPr>
        <w:t xml:space="preserve">in </w:t>
      </w:r>
      <w:r w:rsidR="00F86BA6" w:rsidRPr="001F1C7A">
        <w:rPr>
          <w:rFonts w:ascii="Times New Roman" w:hAnsi="Times New Roman" w:cs="Times New Roman"/>
          <w:sz w:val="24"/>
          <w:szCs w:val="24"/>
          <w:lang w:val="en-GB"/>
        </w:rPr>
        <w:t>future</w:t>
      </w:r>
      <w:r w:rsidR="001916FE" w:rsidRPr="001F1C7A">
        <w:rPr>
          <w:rFonts w:ascii="Times New Roman" w:hAnsi="Times New Roman" w:cs="Times New Roman"/>
          <w:sz w:val="24"/>
          <w:szCs w:val="24"/>
          <w:lang w:val="en-GB"/>
        </w:rPr>
        <w:t xml:space="preserve"> years.  </w:t>
      </w:r>
      <w:r w:rsidR="00500AB4" w:rsidRPr="001F1C7A">
        <w:rPr>
          <w:rFonts w:ascii="Times New Roman" w:hAnsi="Times New Roman" w:cs="Times New Roman"/>
          <w:sz w:val="24"/>
          <w:szCs w:val="24"/>
          <w:lang w:val="en-GB"/>
        </w:rPr>
        <w:t xml:space="preserve">But even if that were </w:t>
      </w:r>
      <w:r w:rsidR="00B87B02" w:rsidRPr="001F1C7A">
        <w:rPr>
          <w:rFonts w:ascii="Times New Roman" w:hAnsi="Times New Roman" w:cs="Times New Roman"/>
          <w:sz w:val="24"/>
          <w:szCs w:val="24"/>
          <w:lang w:val="en-GB"/>
        </w:rPr>
        <w:t>the case</w:t>
      </w:r>
      <w:r w:rsidR="00500AB4" w:rsidRPr="001F1C7A">
        <w:rPr>
          <w:rFonts w:ascii="Times New Roman" w:hAnsi="Times New Roman" w:cs="Times New Roman"/>
          <w:sz w:val="24"/>
          <w:szCs w:val="24"/>
          <w:lang w:val="en-GB"/>
        </w:rPr>
        <w:t xml:space="preserve">, it </w:t>
      </w:r>
      <w:r w:rsidR="001916FE" w:rsidRPr="001F1C7A">
        <w:rPr>
          <w:rFonts w:ascii="Times New Roman" w:hAnsi="Times New Roman" w:cs="Times New Roman"/>
          <w:sz w:val="24"/>
          <w:szCs w:val="24"/>
          <w:lang w:val="en-GB"/>
        </w:rPr>
        <w:t xml:space="preserve">would not be a consequence of the </w:t>
      </w:r>
      <w:r w:rsidR="001916FE" w:rsidRPr="001F1C7A">
        <w:rPr>
          <w:rFonts w:ascii="Times New Roman" w:hAnsi="Times New Roman" w:cs="Times New Roman"/>
          <w:sz w:val="24"/>
          <w:szCs w:val="24"/>
          <w:u w:val="single"/>
          <w:lang w:val="en-GB"/>
        </w:rPr>
        <w:t>order</w:t>
      </w:r>
      <w:r w:rsidR="001916FE" w:rsidRPr="001F1C7A">
        <w:rPr>
          <w:rFonts w:ascii="Times New Roman" w:hAnsi="Times New Roman" w:cs="Times New Roman"/>
          <w:sz w:val="24"/>
          <w:szCs w:val="24"/>
          <w:lang w:val="en-GB"/>
        </w:rPr>
        <w:t xml:space="preserve"> of this Court</w:t>
      </w:r>
      <w:r w:rsidR="000A5E20" w:rsidRPr="001F1C7A">
        <w:rPr>
          <w:rFonts w:ascii="Times New Roman" w:hAnsi="Times New Roman" w:cs="Times New Roman"/>
          <w:sz w:val="24"/>
          <w:szCs w:val="24"/>
          <w:lang w:val="en-GB"/>
        </w:rPr>
        <w:t xml:space="preserve">; it would </w:t>
      </w:r>
      <w:r w:rsidR="002F2EB9" w:rsidRPr="001F1C7A">
        <w:rPr>
          <w:rFonts w:ascii="Times New Roman" w:hAnsi="Times New Roman" w:cs="Times New Roman"/>
          <w:sz w:val="24"/>
          <w:szCs w:val="24"/>
          <w:lang w:val="en-GB"/>
        </w:rPr>
        <w:t xml:space="preserve">rather </w:t>
      </w:r>
      <w:r w:rsidR="000A5E20" w:rsidRPr="001F1C7A">
        <w:rPr>
          <w:rFonts w:ascii="Times New Roman" w:hAnsi="Times New Roman" w:cs="Times New Roman"/>
          <w:sz w:val="24"/>
          <w:szCs w:val="24"/>
          <w:lang w:val="en-GB"/>
        </w:rPr>
        <w:t xml:space="preserve">be a consequence of the </w:t>
      </w:r>
      <w:r w:rsidR="000A5E20" w:rsidRPr="001F1C7A">
        <w:rPr>
          <w:rFonts w:ascii="Times New Roman" w:hAnsi="Times New Roman" w:cs="Times New Roman"/>
          <w:sz w:val="24"/>
          <w:szCs w:val="24"/>
          <w:u w:val="single"/>
          <w:lang w:val="en-GB"/>
        </w:rPr>
        <w:t>reasons</w:t>
      </w:r>
      <w:r w:rsidR="000A5E20" w:rsidRPr="001F1C7A">
        <w:rPr>
          <w:rFonts w:ascii="Times New Roman" w:hAnsi="Times New Roman" w:cs="Times New Roman"/>
          <w:sz w:val="24"/>
          <w:szCs w:val="24"/>
          <w:lang w:val="en-GB"/>
        </w:rPr>
        <w:t xml:space="preserve"> of the Court.</w:t>
      </w:r>
      <w:r w:rsidR="007874D5" w:rsidRPr="001F1C7A">
        <w:rPr>
          <w:rFonts w:ascii="Times New Roman" w:hAnsi="Times New Roman" w:cs="Times New Roman"/>
          <w:sz w:val="24"/>
          <w:szCs w:val="24"/>
          <w:lang w:val="en-GB"/>
        </w:rPr>
        <w:t xml:space="preserve">  The judgment of the SCA in </w:t>
      </w:r>
      <w:r w:rsidR="003220DA" w:rsidRPr="001F1C7A">
        <w:rPr>
          <w:rFonts w:ascii="Times New Roman" w:hAnsi="Times New Roman" w:cs="Times New Roman"/>
          <w:i/>
          <w:iCs/>
          <w:sz w:val="24"/>
          <w:szCs w:val="24"/>
          <w:lang w:val="en-GB"/>
        </w:rPr>
        <w:t>Stransham-Ford</w:t>
      </w:r>
      <w:r w:rsidR="003220DA" w:rsidRPr="001F1C7A">
        <w:rPr>
          <w:rFonts w:ascii="Times New Roman" w:hAnsi="Times New Roman" w:cs="Times New Roman"/>
          <w:sz w:val="24"/>
          <w:szCs w:val="24"/>
          <w:lang w:val="en-GB"/>
        </w:rPr>
        <w:t xml:space="preserve"> </w:t>
      </w:r>
      <w:r w:rsidR="00E1752D" w:rsidRPr="001F1C7A">
        <w:rPr>
          <w:rFonts w:ascii="Times New Roman" w:hAnsi="Times New Roman" w:cs="Times New Roman"/>
          <w:sz w:val="24"/>
          <w:szCs w:val="24"/>
          <w:lang w:val="en-GB"/>
        </w:rPr>
        <w:t xml:space="preserve">indicates </w:t>
      </w:r>
      <w:r w:rsidR="00766968" w:rsidRPr="001F1C7A">
        <w:rPr>
          <w:rFonts w:ascii="Times New Roman" w:hAnsi="Times New Roman" w:cs="Times New Roman"/>
          <w:sz w:val="24"/>
          <w:szCs w:val="24"/>
          <w:lang w:val="en-GB"/>
        </w:rPr>
        <w:t xml:space="preserve">that it is the order of </w:t>
      </w:r>
      <w:r w:rsidR="00E302E6" w:rsidRPr="001F1C7A">
        <w:rPr>
          <w:rFonts w:ascii="Times New Roman" w:hAnsi="Times New Roman" w:cs="Times New Roman"/>
          <w:sz w:val="24"/>
          <w:szCs w:val="24"/>
          <w:lang w:val="en-GB"/>
        </w:rPr>
        <w:t>a</w:t>
      </w:r>
      <w:r w:rsidR="00C01E1D" w:rsidRPr="001F1C7A">
        <w:rPr>
          <w:rFonts w:ascii="Times New Roman" w:hAnsi="Times New Roman" w:cs="Times New Roman"/>
          <w:sz w:val="24"/>
          <w:szCs w:val="24"/>
          <w:lang w:val="en-GB"/>
        </w:rPr>
        <w:t xml:space="preserve"> Court that must have a practical impact on the conduct of the parties</w:t>
      </w:r>
      <w:r w:rsidR="0010701A" w:rsidRPr="001F1C7A">
        <w:rPr>
          <w:rFonts w:ascii="Times New Roman" w:hAnsi="Times New Roman" w:cs="Times New Roman"/>
          <w:sz w:val="24"/>
          <w:szCs w:val="24"/>
          <w:lang w:val="en-GB"/>
        </w:rPr>
        <w:t xml:space="preserve"> if </w:t>
      </w:r>
      <w:r w:rsidR="002F2EB9" w:rsidRPr="001F1C7A">
        <w:rPr>
          <w:rFonts w:ascii="Times New Roman" w:hAnsi="Times New Roman" w:cs="Times New Roman"/>
          <w:sz w:val="24"/>
          <w:szCs w:val="24"/>
          <w:lang w:val="en-GB"/>
        </w:rPr>
        <w:t>a</w:t>
      </w:r>
      <w:r w:rsidR="003220DA" w:rsidRPr="001F1C7A">
        <w:rPr>
          <w:rFonts w:ascii="Times New Roman" w:hAnsi="Times New Roman" w:cs="Times New Roman"/>
          <w:sz w:val="24"/>
          <w:szCs w:val="24"/>
          <w:lang w:val="en-GB"/>
        </w:rPr>
        <w:t xml:space="preserve"> matter is to present a live issue.</w:t>
      </w:r>
      <w:r w:rsidR="003220DA">
        <w:rPr>
          <w:rStyle w:val="FootnoteReference"/>
          <w:rFonts w:ascii="Times New Roman" w:hAnsi="Times New Roman" w:cs="Times New Roman"/>
          <w:sz w:val="24"/>
          <w:szCs w:val="24"/>
          <w:lang w:val="en-GB"/>
        </w:rPr>
        <w:footnoteReference w:id="20"/>
      </w:r>
      <w:r w:rsidR="002C3F88" w:rsidRPr="001F1C7A">
        <w:rPr>
          <w:rFonts w:ascii="Times New Roman" w:hAnsi="Times New Roman" w:cs="Times New Roman"/>
          <w:sz w:val="24"/>
          <w:szCs w:val="24"/>
          <w:lang w:val="en-GB"/>
        </w:rPr>
        <w:t xml:space="preserve">  That would not be the case here</w:t>
      </w:r>
      <w:r w:rsidR="00FE2180" w:rsidRPr="001F1C7A">
        <w:rPr>
          <w:rFonts w:ascii="Times New Roman" w:hAnsi="Times New Roman" w:cs="Times New Roman"/>
          <w:sz w:val="24"/>
          <w:szCs w:val="24"/>
          <w:lang w:val="en-GB"/>
        </w:rPr>
        <w:t xml:space="preserve"> for the reasons already given.</w:t>
      </w:r>
    </w:p>
    <w:p w14:paraId="3DD41A48" w14:textId="43E57C8D" w:rsidR="003B12A3"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[27]</w:t>
      </w:r>
      <w:r>
        <w:rPr>
          <w:rFonts w:ascii="Times New Roman" w:hAnsi="Times New Roman" w:cs="Times New Roman"/>
          <w:sz w:val="24"/>
          <w:szCs w:val="24"/>
          <w:lang w:val="en-GB"/>
        </w:rPr>
        <w:tab/>
      </w:r>
      <w:r w:rsidR="006869C0" w:rsidRPr="001F1C7A">
        <w:rPr>
          <w:rFonts w:ascii="Times New Roman" w:hAnsi="Times New Roman" w:cs="Times New Roman"/>
          <w:i/>
          <w:iCs/>
          <w:sz w:val="24"/>
          <w:szCs w:val="24"/>
          <w:lang w:val="en-GB"/>
        </w:rPr>
        <w:t>Stransham-Ford</w:t>
      </w:r>
      <w:r w:rsidR="006869C0" w:rsidRPr="001F1C7A">
        <w:rPr>
          <w:rFonts w:ascii="Times New Roman" w:hAnsi="Times New Roman" w:cs="Times New Roman"/>
          <w:sz w:val="24"/>
          <w:szCs w:val="24"/>
          <w:lang w:val="en-GB"/>
        </w:rPr>
        <w:t xml:space="preserve"> held that, unlike an appeal court or the Constitutional Court, </w:t>
      </w:r>
      <w:r w:rsidR="00B56C57" w:rsidRPr="001F1C7A">
        <w:rPr>
          <w:rFonts w:ascii="Times New Roman" w:hAnsi="Times New Roman" w:cs="Times New Roman"/>
          <w:sz w:val="24"/>
          <w:szCs w:val="24"/>
          <w:lang w:val="en-GB"/>
        </w:rPr>
        <w:t xml:space="preserve">the High Court </w:t>
      </w:r>
      <w:r w:rsidR="00B50064" w:rsidRPr="001F1C7A">
        <w:rPr>
          <w:rFonts w:ascii="Times New Roman" w:hAnsi="Times New Roman" w:cs="Times New Roman"/>
          <w:sz w:val="24"/>
          <w:szCs w:val="24"/>
          <w:lang w:val="en-GB"/>
        </w:rPr>
        <w:t xml:space="preserve">sitting as a court of first instance </w:t>
      </w:r>
      <w:r w:rsidR="00B56C57" w:rsidRPr="001F1C7A">
        <w:rPr>
          <w:rFonts w:ascii="Times New Roman" w:hAnsi="Times New Roman" w:cs="Times New Roman"/>
          <w:sz w:val="24"/>
          <w:szCs w:val="24"/>
          <w:lang w:val="en-GB"/>
        </w:rPr>
        <w:t xml:space="preserve">has no overriding discretion </w:t>
      </w:r>
      <w:r w:rsidR="00BC2BBF" w:rsidRPr="001F1C7A">
        <w:rPr>
          <w:rFonts w:ascii="Times New Roman" w:hAnsi="Times New Roman" w:cs="Times New Roman"/>
          <w:sz w:val="24"/>
          <w:szCs w:val="24"/>
          <w:lang w:val="en-GB"/>
        </w:rPr>
        <w:t>to decide a case that has become moot.</w:t>
      </w:r>
      <w:r w:rsidR="003D3C5B">
        <w:rPr>
          <w:rStyle w:val="FootnoteReference"/>
          <w:rFonts w:ascii="Times New Roman" w:hAnsi="Times New Roman" w:cs="Times New Roman"/>
          <w:sz w:val="24"/>
          <w:szCs w:val="24"/>
          <w:lang w:val="en-GB"/>
        </w:rPr>
        <w:footnoteReference w:id="21"/>
      </w:r>
      <w:r w:rsidR="003D3C5B" w:rsidRPr="001F1C7A">
        <w:rPr>
          <w:rFonts w:ascii="Times New Roman" w:hAnsi="Times New Roman" w:cs="Times New Roman"/>
          <w:sz w:val="24"/>
          <w:szCs w:val="24"/>
          <w:lang w:val="en-GB"/>
        </w:rPr>
        <w:t xml:space="preserve">  That is the way in which </w:t>
      </w:r>
      <w:r w:rsidR="002C3F88" w:rsidRPr="001F1C7A">
        <w:rPr>
          <w:rFonts w:ascii="Times New Roman" w:hAnsi="Times New Roman" w:cs="Times New Roman"/>
          <w:i/>
          <w:iCs/>
          <w:sz w:val="24"/>
          <w:szCs w:val="24"/>
          <w:lang w:val="en-GB"/>
        </w:rPr>
        <w:t>Stransham-Ford</w:t>
      </w:r>
      <w:r w:rsidR="002C3F88" w:rsidRPr="001F1C7A">
        <w:rPr>
          <w:rFonts w:ascii="Times New Roman" w:hAnsi="Times New Roman" w:cs="Times New Roman"/>
          <w:sz w:val="24"/>
          <w:szCs w:val="24"/>
          <w:lang w:val="en-GB"/>
        </w:rPr>
        <w:t xml:space="preserve"> </w:t>
      </w:r>
      <w:r w:rsidR="003D3C5B" w:rsidRPr="001F1C7A">
        <w:rPr>
          <w:rFonts w:ascii="Times New Roman" w:hAnsi="Times New Roman" w:cs="Times New Roman"/>
          <w:sz w:val="24"/>
          <w:szCs w:val="24"/>
          <w:lang w:val="en-GB"/>
        </w:rPr>
        <w:t xml:space="preserve">was interpreted by </w:t>
      </w:r>
      <w:r w:rsidR="006A377B" w:rsidRPr="001F1C7A">
        <w:rPr>
          <w:rFonts w:ascii="Times New Roman" w:hAnsi="Times New Roman" w:cs="Times New Roman"/>
          <w:sz w:val="24"/>
          <w:szCs w:val="24"/>
          <w:lang w:val="en-GB"/>
        </w:rPr>
        <w:t xml:space="preserve">the </w:t>
      </w:r>
      <w:r w:rsidR="003D3C5B" w:rsidRPr="001F1C7A">
        <w:rPr>
          <w:rFonts w:ascii="Times New Roman" w:hAnsi="Times New Roman" w:cs="Times New Roman"/>
          <w:sz w:val="24"/>
          <w:szCs w:val="24"/>
          <w:lang w:val="en-GB"/>
        </w:rPr>
        <w:t xml:space="preserve">Full Court of this division in </w:t>
      </w:r>
      <w:r w:rsidR="003D3C5B" w:rsidRPr="001F1C7A">
        <w:rPr>
          <w:rFonts w:ascii="Times New Roman" w:hAnsi="Times New Roman" w:cs="Times New Roman"/>
          <w:i/>
          <w:iCs/>
          <w:sz w:val="24"/>
          <w:szCs w:val="24"/>
          <w:lang w:val="en-GB"/>
        </w:rPr>
        <w:t>Vinpro</w:t>
      </w:r>
      <w:r w:rsidR="00B10FD9">
        <w:rPr>
          <w:rStyle w:val="FootnoteReference"/>
          <w:rFonts w:ascii="Times New Roman" w:hAnsi="Times New Roman" w:cs="Times New Roman"/>
          <w:sz w:val="24"/>
          <w:szCs w:val="24"/>
          <w:lang w:val="en-GB"/>
        </w:rPr>
        <w:footnoteReference w:id="22"/>
      </w:r>
      <w:r w:rsidR="003D3C5B" w:rsidRPr="001F1C7A">
        <w:rPr>
          <w:rFonts w:ascii="Times New Roman" w:hAnsi="Times New Roman" w:cs="Times New Roman"/>
          <w:sz w:val="24"/>
          <w:szCs w:val="24"/>
          <w:lang w:val="en-GB"/>
        </w:rPr>
        <w:t xml:space="preserve"> and in </w:t>
      </w:r>
      <w:r w:rsidR="003D3C5B" w:rsidRPr="001F1C7A">
        <w:rPr>
          <w:rFonts w:ascii="Times New Roman" w:hAnsi="Times New Roman" w:cs="Times New Roman"/>
          <w:i/>
          <w:iCs/>
          <w:sz w:val="24"/>
          <w:szCs w:val="24"/>
          <w:lang w:val="en-GB"/>
        </w:rPr>
        <w:t>SAB</w:t>
      </w:r>
      <w:r w:rsidR="00C248B3" w:rsidRPr="001F1C7A">
        <w:rPr>
          <w:rFonts w:ascii="Times New Roman" w:hAnsi="Times New Roman" w:cs="Times New Roman"/>
          <w:sz w:val="24"/>
          <w:szCs w:val="24"/>
          <w:lang w:val="en-GB"/>
        </w:rPr>
        <w:t>.</w:t>
      </w:r>
      <w:r w:rsidR="00A678A5">
        <w:rPr>
          <w:rStyle w:val="FootnoteReference"/>
          <w:rFonts w:ascii="Times New Roman" w:hAnsi="Times New Roman" w:cs="Times New Roman"/>
          <w:sz w:val="24"/>
          <w:szCs w:val="24"/>
          <w:lang w:val="en-GB"/>
        </w:rPr>
        <w:footnoteReference w:id="23"/>
      </w:r>
      <w:r w:rsidR="003462E5" w:rsidRPr="001F1C7A">
        <w:rPr>
          <w:rFonts w:ascii="Times New Roman" w:hAnsi="Times New Roman" w:cs="Times New Roman"/>
          <w:sz w:val="24"/>
          <w:szCs w:val="24"/>
          <w:lang w:val="en-GB"/>
        </w:rPr>
        <w:t xml:space="preserve"> </w:t>
      </w:r>
      <w:r w:rsidR="008738CE" w:rsidRPr="001F1C7A">
        <w:rPr>
          <w:rFonts w:ascii="Times New Roman" w:hAnsi="Times New Roman" w:cs="Times New Roman"/>
          <w:sz w:val="24"/>
          <w:szCs w:val="24"/>
          <w:lang w:val="en-GB"/>
        </w:rPr>
        <w:t xml:space="preserve"> As the Full Court put it in </w:t>
      </w:r>
      <w:r w:rsidR="008738CE" w:rsidRPr="001F1C7A">
        <w:rPr>
          <w:rFonts w:ascii="Times New Roman" w:hAnsi="Times New Roman" w:cs="Times New Roman"/>
          <w:i/>
          <w:iCs/>
          <w:sz w:val="24"/>
          <w:szCs w:val="24"/>
          <w:lang w:val="en-GB"/>
        </w:rPr>
        <w:t>Vinpro</w:t>
      </w:r>
      <w:r w:rsidR="008738CE" w:rsidRPr="001F1C7A">
        <w:rPr>
          <w:rFonts w:ascii="Times New Roman" w:hAnsi="Times New Roman" w:cs="Times New Roman"/>
          <w:sz w:val="24"/>
          <w:szCs w:val="24"/>
          <w:lang w:val="en-GB"/>
        </w:rPr>
        <w:t xml:space="preserve">, </w:t>
      </w:r>
      <w:r w:rsidR="00B10FD9" w:rsidRPr="001F1C7A">
        <w:rPr>
          <w:rFonts w:ascii="Times New Roman" w:hAnsi="Times New Roman" w:cs="Times New Roman"/>
          <w:sz w:val="24"/>
          <w:szCs w:val="24"/>
          <w:lang w:val="en-GB"/>
        </w:rPr>
        <w:t>“this court does not have any discretion to hear a matter which has become moot”.</w:t>
      </w:r>
      <w:r w:rsidR="00C248B3" w:rsidRPr="001F1C7A">
        <w:rPr>
          <w:rFonts w:ascii="Times New Roman" w:hAnsi="Times New Roman" w:cs="Times New Roman"/>
          <w:sz w:val="24"/>
          <w:szCs w:val="24"/>
          <w:lang w:val="en-GB"/>
        </w:rPr>
        <w:t xml:space="preserve">  All of these judgments are binding on me.</w:t>
      </w:r>
    </w:p>
    <w:p w14:paraId="33973BE8" w14:textId="284B3A82" w:rsidR="00C135D3"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[28]</w:t>
      </w:r>
      <w:r>
        <w:rPr>
          <w:rFonts w:ascii="Times New Roman" w:hAnsi="Times New Roman" w:cs="Times New Roman"/>
          <w:sz w:val="24"/>
          <w:szCs w:val="24"/>
          <w:lang w:val="en-GB"/>
        </w:rPr>
        <w:tab/>
      </w:r>
      <w:r w:rsidR="00C135D3" w:rsidRPr="001F1C7A">
        <w:rPr>
          <w:rFonts w:ascii="Times New Roman" w:hAnsi="Times New Roman" w:cs="Times New Roman"/>
          <w:sz w:val="24"/>
          <w:szCs w:val="24"/>
          <w:lang w:val="en-GB"/>
        </w:rPr>
        <w:t xml:space="preserve">I am cognisant </w:t>
      </w:r>
      <w:r w:rsidR="00F64603" w:rsidRPr="001F1C7A">
        <w:rPr>
          <w:rFonts w:ascii="Times New Roman" w:hAnsi="Times New Roman" w:cs="Times New Roman"/>
          <w:sz w:val="24"/>
          <w:szCs w:val="24"/>
          <w:lang w:val="en-GB"/>
        </w:rPr>
        <w:t>of</w:t>
      </w:r>
      <w:r w:rsidR="00C135D3" w:rsidRPr="001F1C7A">
        <w:rPr>
          <w:rFonts w:ascii="Times New Roman" w:hAnsi="Times New Roman" w:cs="Times New Roman"/>
          <w:sz w:val="24"/>
          <w:szCs w:val="24"/>
          <w:lang w:val="en-GB"/>
        </w:rPr>
        <w:t xml:space="preserve"> the fact that</w:t>
      </w:r>
      <w:r w:rsidR="00160956" w:rsidRPr="001F1C7A">
        <w:rPr>
          <w:rFonts w:ascii="Times New Roman" w:hAnsi="Times New Roman" w:cs="Times New Roman"/>
          <w:sz w:val="24"/>
          <w:szCs w:val="24"/>
          <w:lang w:val="en-GB"/>
        </w:rPr>
        <w:t xml:space="preserve">, in the </w:t>
      </w:r>
      <w:r w:rsidR="00160956" w:rsidRPr="001F1C7A">
        <w:rPr>
          <w:rFonts w:ascii="Times New Roman" w:hAnsi="Times New Roman" w:cs="Times New Roman"/>
          <w:i/>
          <w:iCs/>
          <w:sz w:val="24"/>
          <w:szCs w:val="24"/>
          <w:lang w:val="en-GB"/>
        </w:rPr>
        <w:t>SPCA</w:t>
      </w:r>
      <w:r w:rsidR="00160956" w:rsidRPr="001F1C7A">
        <w:rPr>
          <w:rFonts w:ascii="Times New Roman" w:hAnsi="Times New Roman" w:cs="Times New Roman"/>
          <w:sz w:val="24"/>
          <w:szCs w:val="24"/>
          <w:lang w:val="en-GB"/>
        </w:rPr>
        <w:t xml:space="preserve"> case, </w:t>
      </w:r>
      <w:r w:rsidR="00343D67" w:rsidRPr="001F1C7A">
        <w:rPr>
          <w:rFonts w:ascii="Times New Roman" w:hAnsi="Times New Roman" w:cs="Times New Roman"/>
          <w:sz w:val="24"/>
          <w:szCs w:val="24"/>
          <w:lang w:val="en-GB"/>
        </w:rPr>
        <w:t xml:space="preserve">Kollapen J </w:t>
      </w:r>
      <w:r w:rsidR="00E430B0" w:rsidRPr="001F1C7A">
        <w:rPr>
          <w:rFonts w:ascii="Times New Roman" w:hAnsi="Times New Roman" w:cs="Times New Roman"/>
          <w:sz w:val="24"/>
          <w:szCs w:val="24"/>
          <w:lang w:val="en-GB"/>
        </w:rPr>
        <w:t>held that “</w:t>
      </w:r>
      <w:r w:rsidR="00471ECE" w:rsidRPr="001F1C7A">
        <w:rPr>
          <w:rFonts w:ascii="Times New Roman" w:hAnsi="Times New Roman" w:cs="Times New Roman"/>
          <w:sz w:val="24"/>
          <w:szCs w:val="24"/>
          <w:lang w:val="en-GB"/>
        </w:rPr>
        <w:t xml:space="preserve">even if it can be said that the matter is moot in the limited sense of the 2017 and 2018 quotas being insulated from any practical as opposed to legal review, </w:t>
      </w:r>
      <w:r w:rsidR="006E7577" w:rsidRPr="001F1C7A">
        <w:rPr>
          <w:rFonts w:ascii="Times New Roman" w:hAnsi="Times New Roman" w:cs="Times New Roman"/>
          <w:sz w:val="24"/>
          <w:szCs w:val="24"/>
          <w:lang w:val="en-GB"/>
        </w:rPr>
        <w:t xml:space="preserve">my view is that the issues the application presents and the public interest </w:t>
      </w:r>
      <w:r w:rsidR="00606574" w:rsidRPr="001F1C7A">
        <w:rPr>
          <w:rFonts w:ascii="Times New Roman" w:hAnsi="Times New Roman" w:cs="Times New Roman"/>
          <w:sz w:val="24"/>
          <w:szCs w:val="24"/>
          <w:lang w:val="en-GB"/>
        </w:rPr>
        <w:t>require that the Court deal with the dispute”.</w:t>
      </w:r>
      <w:r w:rsidR="00606574">
        <w:rPr>
          <w:rStyle w:val="FootnoteReference"/>
          <w:rFonts w:ascii="Times New Roman" w:hAnsi="Times New Roman" w:cs="Times New Roman"/>
          <w:sz w:val="24"/>
          <w:szCs w:val="24"/>
          <w:lang w:val="en-GB"/>
        </w:rPr>
        <w:footnoteReference w:id="24"/>
      </w:r>
      <w:r w:rsidR="00476E8B" w:rsidRPr="001F1C7A">
        <w:rPr>
          <w:rFonts w:ascii="Times New Roman" w:hAnsi="Times New Roman" w:cs="Times New Roman"/>
          <w:sz w:val="24"/>
          <w:szCs w:val="24"/>
          <w:lang w:val="en-GB"/>
        </w:rPr>
        <w:t xml:space="preserve">  A similar view was taken in the </w:t>
      </w:r>
      <w:r w:rsidR="00476E8B" w:rsidRPr="001F1C7A">
        <w:rPr>
          <w:rFonts w:ascii="Times New Roman" w:hAnsi="Times New Roman" w:cs="Times New Roman"/>
          <w:i/>
          <w:iCs/>
          <w:sz w:val="24"/>
          <w:szCs w:val="24"/>
          <w:lang w:val="en-GB"/>
        </w:rPr>
        <w:t>WWF</w:t>
      </w:r>
      <w:r w:rsidR="00476E8B" w:rsidRPr="001F1C7A">
        <w:rPr>
          <w:rFonts w:ascii="Times New Roman" w:hAnsi="Times New Roman" w:cs="Times New Roman"/>
          <w:sz w:val="24"/>
          <w:szCs w:val="24"/>
          <w:lang w:val="en-GB"/>
        </w:rPr>
        <w:t xml:space="preserve"> case</w:t>
      </w:r>
      <w:r w:rsidR="00531137" w:rsidRPr="001F1C7A">
        <w:rPr>
          <w:rFonts w:ascii="Times New Roman" w:hAnsi="Times New Roman" w:cs="Times New Roman"/>
          <w:sz w:val="24"/>
          <w:szCs w:val="24"/>
          <w:lang w:val="en-GB"/>
        </w:rPr>
        <w:t xml:space="preserve">, where Rogers J held that </w:t>
      </w:r>
      <w:r w:rsidR="00563C6F" w:rsidRPr="001F1C7A">
        <w:rPr>
          <w:rFonts w:ascii="Times New Roman" w:hAnsi="Times New Roman" w:cs="Times New Roman"/>
          <w:sz w:val="24"/>
          <w:szCs w:val="24"/>
          <w:lang w:val="en-GB"/>
        </w:rPr>
        <w:t xml:space="preserve">“a </w:t>
      </w:r>
      <w:r w:rsidR="00563C6F" w:rsidRPr="001F1C7A">
        <w:rPr>
          <w:rFonts w:ascii="Times New Roman" w:hAnsi="Times New Roman" w:cs="Times New Roman"/>
          <w:sz w:val="24"/>
          <w:szCs w:val="24"/>
          <w:lang w:val="en-GB"/>
        </w:rPr>
        <w:lastRenderedPageBreak/>
        <w:t>court has a discretion in the interests of justice to entertain a matter, even if it is moot”.</w:t>
      </w:r>
      <w:r w:rsidR="00563C6F">
        <w:rPr>
          <w:rStyle w:val="FootnoteReference"/>
          <w:rFonts w:ascii="Times New Roman" w:hAnsi="Times New Roman" w:cs="Times New Roman"/>
          <w:sz w:val="24"/>
          <w:szCs w:val="24"/>
          <w:lang w:val="en-GB"/>
        </w:rPr>
        <w:footnoteReference w:id="25"/>
      </w:r>
      <w:r w:rsidR="00C659C2" w:rsidRPr="001F1C7A">
        <w:rPr>
          <w:rFonts w:ascii="Times New Roman" w:hAnsi="Times New Roman" w:cs="Times New Roman"/>
          <w:sz w:val="24"/>
          <w:szCs w:val="24"/>
          <w:lang w:val="en-GB"/>
        </w:rPr>
        <w:t xml:space="preserve">  </w:t>
      </w:r>
      <w:r w:rsidR="007E3AEB" w:rsidRPr="001F1C7A">
        <w:rPr>
          <w:rFonts w:ascii="Times New Roman" w:hAnsi="Times New Roman" w:cs="Times New Roman"/>
          <w:sz w:val="24"/>
          <w:szCs w:val="24"/>
          <w:lang w:val="en-GB"/>
        </w:rPr>
        <w:t xml:space="preserve">However, </w:t>
      </w:r>
      <w:r w:rsidR="004218D7" w:rsidRPr="001F1C7A">
        <w:rPr>
          <w:rFonts w:ascii="Times New Roman" w:hAnsi="Times New Roman" w:cs="Times New Roman"/>
          <w:sz w:val="24"/>
          <w:szCs w:val="24"/>
          <w:lang w:val="en-GB"/>
        </w:rPr>
        <w:t xml:space="preserve">these judgments do not refer </w:t>
      </w:r>
      <w:r w:rsidR="007A0146" w:rsidRPr="001F1C7A">
        <w:rPr>
          <w:rFonts w:ascii="Times New Roman" w:hAnsi="Times New Roman" w:cs="Times New Roman"/>
          <w:sz w:val="24"/>
          <w:szCs w:val="24"/>
          <w:lang w:val="en-GB"/>
        </w:rPr>
        <w:t xml:space="preserve">to </w:t>
      </w:r>
      <w:r w:rsidR="007A0146" w:rsidRPr="001F1C7A">
        <w:rPr>
          <w:rFonts w:ascii="Times New Roman" w:hAnsi="Times New Roman" w:cs="Times New Roman"/>
          <w:i/>
          <w:iCs/>
          <w:sz w:val="24"/>
          <w:szCs w:val="24"/>
          <w:lang w:val="en-GB"/>
        </w:rPr>
        <w:t>Stransham-Ford</w:t>
      </w:r>
      <w:r w:rsidR="007E3AEB" w:rsidRPr="001F1C7A">
        <w:rPr>
          <w:rFonts w:ascii="Times New Roman" w:hAnsi="Times New Roman" w:cs="Times New Roman"/>
          <w:i/>
          <w:iCs/>
          <w:sz w:val="24"/>
          <w:szCs w:val="24"/>
          <w:lang w:val="en-GB"/>
        </w:rPr>
        <w:t xml:space="preserve"> </w:t>
      </w:r>
      <w:r w:rsidR="007E3AEB" w:rsidRPr="001F1C7A">
        <w:rPr>
          <w:rFonts w:ascii="Times New Roman" w:hAnsi="Times New Roman" w:cs="Times New Roman"/>
          <w:sz w:val="24"/>
          <w:szCs w:val="24"/>
          <w:lang w:val="en-GB"/>
        </w:rPr>
        <w:t xml:space="preserve">and </w:t>
      </w:r>
      <w:r w:rsidR="004218D7" w:rsidRPr="001F1C7A">
        <w:rPr>
          <w:rFonts w:ascii="Times New Roman" w:hAnsi="Times New Roman" w:cs="Times New Roman"/>
          <w:sz w:val="24"/>
          <w:szCs w:val="24"/>
          <w:lang w:val="en-GB"/>
        </w:rPr>
        <w:t xml:space="preserve">I </w:t>
      </w:r>
      <w:r w:rsidR="006A7B73" w:rsidRPr="001F1C7A">
        <w:rPr>
          <w:rFonts w:ascii="Times New Roman" w:hAnsi="Times New Roman" w:cs="Times New Roman"/>
          <w:sz w:val="24"/>
          <w:szCs w:val="24"/>
          <w:lang w:val="en-GB"/>
        </w:rPr>
        <w:t>assume</w:t>
      </w:r>
      <w:r w:rsidR="004218D7" w:rsidRPr="001F1C7A">
        <w:rPr>
          <w:rFonts w:ascii="Times New Roman" w:hAnsi="Times New Roman" w:cs="Times New Roman"/>
          <w:sz w:val="24"/>
          <w:szCs w:val="24"/>
          <w:lang w:val="en-GB"/>
        </w:rPr>
        <w:t xml:space="preserve"> </w:t>
      </w:r>
      <w:r w:rsidR="007A0146" w:rsidRPr="001F1C7A">
        <w:rPr>
          <w:rFonts w:ascii="Times New Roman" w:hAnsi="Times New Roman" w:cs="Times New Roman"/>
          <w:sz w:val="24"/>
          <w:szCs w:val="24"/>
          <w:lang w:val="en-GB"/>
        </w:rPr>
        <w:t xml:space="preserve">that </w:t>
      </w:r>
      <w:r w:rsidR="001C3677" w:rsidRPr="001F1C7A">
        <w:rPr>
          <w:rFonts w:ascii="Times New Roman" w:hAnsi="Times New Roman" w:cs="Times New Roman"/>
          <w:sz w:val="24"/>
          <w:szCs w:val="24"/>
          <w:lang w:val="en-GB"/>
        </w:rPr>
        <w:t>th</w:t>
      </w:r>
      <w:r w:rsidR="007F2207" w:rsidRPr="001F1C7A">
        <w:rPr>
          <w:rFonts w:ascii="Times New Roman" w:hAnsi="Times New Roman" w:cs="Times New Roman"/>
          <w:sz w:val="24"/>
          <w:szCs w:val="24"/>
          <w:lang w:val="en-GB"/>
        </w:rPr>
        <w:t>e C</w:t>
      </w:r>
      <w:r w:rsidR="008C0B69" w:rsidRPr="001F1C7A">
        <w:rPr>
          <w:rFonts w:ascii="Times New Roman" w:hAnsi="Times New Roman" w:cs="Times New Roman"/>
          <w:sz w:val="24"/>
          <w:szCs w:val="24"/>
          <w:lang w:val="en-GB"/>
        </w:rPr>
        <w:t>ourt’s</w:t>
      </w:r>
      <w:r w:rsidR="007A0146" w:rsidRPr="001F1C7A">
        <w:rPr>
          <w:rFonts w:ascii="Times New Roman" w:hAnsi="Times New Roman" w:cs="Times New Roman"/>
          <w:sz w:val="24"/>
          <w:szCs w:val="24"/>
          <w:lang w:val="en-GB"/>
        </w:rPr>
        <w:t xml:space="preserve"> attention was not drawn to </w:t>
      </w:r>
      <w:r w:rsidR="004218D7" w:rsidRPr="001F1C7A">
        <w:rPr>
          <w:rFonts w:ascii="Times New Roman" w:hAnsi="Times New Roman" w:cs="Times New Roman"/>
          <w:i/>
          <w:iCs/>
          <w:sz w:val="24"/>
          <w:szCs w:val="24"/>
          <w:lang w:val="en-GB"/>
        </w:rPr>
        <w:t xml:space="preserve">Stransham-Ford </w:t>
      </w:r>
      <w:r w:rsidR="008C0B69" w:rsidRPr="001F1C7A">
        <w:rPr>
          <w:rFonts w:ascii="Times New Roman" w:hAnsi="Times New Roman" w:cs="Times New Roman"/>
          <w:sz w:val="24"/>
          <w:szCs w:val="24"/>
          <w:lang w:val="en-GB"/>
        </w:rPr>
        <w:t>in either case</w:t>
      </w:r>
      <w:r w:rsidR="007A0146" w:rsidRPr="001F1C7A">
        <w:rPr>
          <w:rFonts w:ascii="Times New Roman" w:hAnsi="Times New Roman" w:cs="Times New Roman"/>
          <w:sz w:val="24"/>
          <w:szCs w:val="24"/>
          <w:lang w:val="en-GB"/>
        </w:rPr>
        <w:t xml:space="preserve">.  Moreover, in </w:t>
      </w:r>
      <w:r w:rsidR="007A0146" w:rsidRPr="001F1C7A">
        <w:rPr>
          <w:rFonts w:ascii="Times New Roman" w:hAnsi="Times New Roman" w:cs="Times New Roman"/>
          <w:i/>
          <w:iCs/>
          <w:sz w:val="24"/>
          <w:szCs w:val="24"/>
          <w:lang w:val="en-GB"/>
        </w:rPr>
        <w:t>WWF</w:t>
      </w:r>
      <w:r w:rsidR="007A0146" w:rsidRPr="001F1C7A">
        <w:rPr>
          <w:rFonts w:ascii="Times New Roman" w:hAnsi="Times New Roman" w:cs="Times New Roman"/>
          <w:sz w:val="24"/>
          <w:szCs w:val="24"/>
          <w:lang w:val="en-GB"/>
        </w:rPr>
        <w:t xml:space="preserve"> </w:t>
      </w:r>
      <w:r w:rsidR="006213B5" w:rsidRPr="001F1C7A">
        <w:rPr>
          <w:rFonts w:ascii="Times New Roman" w:hAnsi="Times New Roman" w:cs="Times New Roman"/>
          <w:sz w:val="24"/>
          <w:szCs w:val="24"/>
          <w:lang w:val="en-GB"/>
        </w:rPr>
        <w:t>the position was that “although a declaration of invalidity concerning the 2017/201</w:t>
      </w:r>
      <w:r w:rsidR="00BC45CC" w:rsidRPr="001F1C7A">
        <w:rPr>
          <w:rFonts w:ascii="Times New Roman" w:hAnsi="Times New Roman" w:cs="Times New Roman"/>
          <w:sz w:val="24"/>
          <w:szCs w:val="24"/>
          <w:lang w:val="en-GB"/>
        </w:rPr>
        <w:t>8 determination would not affect fishing in the season governed by that determination, a previous year’s determination may be relevant to the succeeding year’s determination”.</w:t>
      </w:r>
      <w:r w:rsidR="00BC45CC">
        <w:rPr>
          <w:rStyle w:val="FootnoteReference"/>
          <w:rFonts w:ascii="Times New Roman" w:hAnsi="Times New Roman" w:cs="Times New Roman"/>
          <w:sz w:val="24"/>
          <w:szCs w:val="24"/>
          <w:lang w:val="en-GB"/>
        </w:rPr>
        <w:footnoteReference w:id="26"/>
      </w:r>
      <w:r w:rsidR="00BC45CC" w:rsidRPr="001F1C7A">
        <w:rPr>
          <w:rFonts w:ascii="Times New Roman" w:hAnsi="Times New Roman" w:cs="Times New Roman"/>
          <w:sz w:val="24"/>
          <w:szCs w:val="24"/>
          <w:lang w:val="en-GB"/>
        </w:rPr>
        <w:t xml:space="preserve">  That is not the </w:t>
      </w:r>
      <w:r w:rsidR="00493E3D" w:rsidRPr="001F1C7A">
        <w:rPr>
          <w:rFonts w:ascii="Times New Roman" w:hAnsi="Times New Roman" w:cs="Times New Roman"/>
          <w:sz w:val="24"/>
          <w:szCs w:val="24"/>
          <w:lang w:val="en-GB"/>
        </w:rPr>
        <w:t>case</w:t>
      </w:r>
      <w:r w:rsidR="00BC45CC" w:rsidRPr="001F1C7A">
        <w:rPr>
          <w:rFonts w:ascii="Times New Roman" w:hAnsi="Times New Roman" w:cs="Times New Roman"/>
          <w:sz w:val="24"/>
          <w:szCs w:val="24"/>
          <w:lang w:val="en-GB"/>
        </w:rPr>
        <w:t xml:space="preserve"> here.</w:t>
      </w:r>
    </w:p>
    <w:p w14:paraId="07AEFD41" w14:textId="62AD34D5" w:rsidR="001E07B3" w:rsidRPr="001F1C7A" w:rsidRDefault="001F1C7A" w:rsidP="001F1C7A">
      <w:pPr>
        <w:spacing w:after="360" w:line="480" w:lineRule="auto"/>
        <w:ind w:left="720" w:hanging="720"/>
        <w:jc w:val="both"/>
        <w:rPr>
          <w:rFonts w:ascii="Times New Roman" w:hAnsi="Times New Roman" w:cs="Times New Roman"/>
          <w:sz w:val="24"/>
          <w:szCs w:val="24"/>
          <w:lang w:val="en-GB"/>
        </w:rPr>
      </w:pPr>
      <w:r w:rsidRPr="00FC2B17">
        <w:rPr>
          <w:rFonts w:ascii="Times New Roman" w:hAnsi="Times New Roman" w:cs="Times New Roman"/>
          <w:sz w:val="24"/>
          <w:szCs w:val="24"/>
          <w:lang w:val="en-GB"/>
        </w:rPr>
        <w:t>[29]</w:t>
      </w:r>
      <w:r w:rsidRPr="00FC2B17">
        <w:rPr>
          <w:rFonts w:ascii="Times New Roman" w:hAnsi="Times New Roman" w:cs="Times New Roman"/>
          <w:sz w:val="24"/>
          <w:szCs w:val="24"/>
          <w:lang w:val="en-GB"/>
        </w:rPr>
        <w:tab/>
      </w:r>
      <w:r w:rsidR="00904C0C" w:rsidRPr="001F1C7A">
        <w:rPr>
          <w:rFonts w:ascii="Times New Roman" w:hAnsi="Times New Roman" w:cs="Times New Roman"/>
          <w:sz w:val="24"/>
          <w:szCs w:val="24"/>
          <w:lang w:val="en-GB"/>
        </w:rPr>
        <w:t>Even if I had a discretion</w:t>
      </w:r>
      <w:r w:rsidR="001E07B3" w:rsidRPr="001F1C7A">
        <w:rPr>
          <w:rFonts w:ascii="Times New Roman" w:hAnsi="Times New Roman" w:cs="Times New Roman"/>
          <w:sz w:val="24"/>
          <w:szCs w:val="24"/>
          <w:lang w:val="en-GB"/>
        </w:rPr>
        <w:t xml:space="preserve"> to hear a matter that is moot, </w:t>
      </w:r>
      <w:r w:rsidR="00A41D4C" w:rsidRPr="001F1C7A">
        <w:rPr>
          <w:rFonts w:ascii="Times New Roman" w:hAnsi="Times New Roman" w:cs="Times New Roman"/>
          <w:sz w:val="24"/>
          <w:szCs w:val="24"/>
          <w:lang w:val="en-GB"/>
        </w:rPr>
        <w:t xml:space="preserve">I would </w:t>
      </w:r>
      <w:r w:rsidR="00F64603" w:rsidRPr="001F1C7A">
        <w:rPr>
          <w:rFonts w:ascii="Times New Roman" w:hAnsi="Times New Roman" w:cs="Times New Roman"/>
          <w:sz w:val="24"/>
          <w:szCs w:val="24"/>
          <w:lang w:val="en-GB"/>
        </w:rPr>
        <w:t xml:space="preserve">not have </w:t>
      </w:r>
      <w:r w:rsidR="00A41D4C" w:rsidRPr="001F1C7A">
        <w:rPr>
          <w:rFonts w:ascii="Times New Roman" w:hAnsi="Times New Roman" w:cs="Times New Roman"/>
          <w:sz w:val="24"/>
          <w:szCs w:val="24"/>
          <w:lang w:val="en-GB"/>
        </w:rPr>
        <w:t xml:space="preserve">been inclined </w:t>
      </w:r>
      <w:r w:rsidR="00641888" w:rsidRPr="001F1C7A">
        <w:rPr>
          <w:rFonts w:ascii="Times New Roman" w:hAnsi="Times New Roman" w:cs="Times New Roman"/>
          <w:sz w:val="24"/>
          <w:szCs w:val="24"/>
          <w:lang w:val="en-GB"/>
        </w:rPr>
        <w:t>to</w:t>
      </w:r>
      <w:r w:rsidR="00A41D4C" w:rsidRPr="001F1C7A">
        <w:rPr>
          <w:rFonts w:ascii="Times New Roman" w:hAnsi="Times New Roman" w:cs="Times New Roman"/>
          <w:sz w:val="24"/>
          <w:szCs w:val="24"/>
          <w:lang w:val="en-GB"/>
        </w:rPr>
        <w:t xml:space="preserve"> exercise </w:t>
      </w:r>
      <w:r w:rsidR="0052211F" w:rsidRPr="001F1C7A">
        <w:rPr>
          <w:rFonts w:ascii="Times New Roman" w:hAnsi="Times New Roman" w:cs="Times New Roman"/>
          <w:sz w:val="24"/>
          <w:szCs w:val="24"/>
          <w:lang w:val="en-GB"/>
        </w:rPr>
        <w:t xml:space="preserve">the </w:t>
      </w:r>
      <w:r w:rsidR="00604A98" w:rsidRPr="001F1C7A">
        <w:rPr>
          <w:rFonts w:ascii="Times New Roman" w:hAnsi="Times New Roman" w:cs="Times New Roman"/>
          <w:sz w:val="24"/>
          <w:szCs w:val="24"/>
          <w:lang w:val="en-GB"/>
        </w:rPr>
        <w:t>discretion</w:t>
      </w:r>
      <w:r w:rsidR="00A41D4C" w:rsidRPr="001F1C7A">
        <w:rPr>
          <w:rFonts w:ascii="Times New Roman" w:hAnsi="Times New Roman" w:cs="Times New Roman"/>
          <w:sz w:val="24"/>
          <w:szCs w:val="24"/>
          <w:lang w:val="en-GB"/>
        </w:rPr>
        <w:t xml:space="preserve"> in favour of determining the declaratory relief.  </w:t>
      </w:r>
      <w:r w:rsidR="00DE1E9C" w:rsidRPr="001F1C7A">
        <w:rPr>
          <w:rFonts w:ascii="Times New Roman" w:hAnsi="Times New Roman" w:cs="Times New Roman"/>
          <w:sz w:val="24"/>
          <w:szCs w:val="24"/>
          <w:lang w:val="en-GB"/>
        </w:rPr>
        <w:t>Since the</w:t>
      </w:r>
      <w:r w:rsidR="00A41D4C" w:rsidRPr="001F1C7A">
        <w:rPr>
          <w:rFonts w:ascii="Times New Roman" w:hAnsi="Times New Roman" w:cs="Times New Roman"/>
          <w:sz w:val="24"/>
          <w:szCs w:val="24"/>
          <w:lang w:val="en-GB"/>
        </w:rPr>
        <w:t xml:space="preserve"> Minister says in her </w:t>
      </w:r>
      <w:r w:rsidR="00284945" w:rsidRPr="001F1C7A">
        <w:rPr>
          <w:rFonts w:ascii="Times New Roman" w:hAnsi="Times New Roman" w:cs="Times New Roman"/>
          <w:sz w:val="24"/>
          <w:szCs w:val="24"/>
          <w:lang w:val="en-GB"/>
        </w:rPr>
        <w:t xml:space="preserve">answering </w:t>
      </w:r>
      <w:r w:rsidR="00A41D4C" w:rsidRPr="001F1C7A">
        <w:rPr>
          <w:rFonts w:ascii="Times New Roman" w:hAnsi="Times New Roman" w:cs="Times New Roman"/>
          <w:sz w:val="24"/>
          <w:szCs w:val="24"/>
          <w:lang w:val="en-GB"/>
        </w:rPr>
        <w:t xml:space="preserve">affidavit that </w:t>
      </w:r>
      <w:r w:rsidR="00460B8C" w:rsidRPr="001F1C7A">
        <w:rPr>
          <w:rFonts w:ascii="Times New Roman" w:hAnsi="Times New Roman" w:cs="Times New Roman"/>
          <w:sz w:val="24"/>
          <w:szCs w:val="24"/>
          <w:lang w:val="en-GB"/>
        </w:rPr>
        <w:t>“the 2023 hunting quota allocation is being carried out differently to the process followed in 20</w:t>
      </w:r>
      <w:r w:rsidR="00C6596B" w:rsidRPr="001F1C7A">
        <w:rPr>
          <w:rFonts w:ascii="Times New Roman" w:hAnsi="Times New Roman" w:cs="Times New Roman"/>
          <w:sz w:val="24"/>
          <w:szCs w:val="24"/>
          <w:lang w:val="en-GB"/>
        </w:rPr>
        <w:t>21”</w:t>
      </w:r>
      <w:r w:rsidR="00DE1E9C" w:rsidRPr="001F1C7A">
        <w:rPr>
          <w:rFonts w:ascii="Times New Roman" w:hAnsi="Times New Roman" w:cs="Times New Roman"/>
          <w:sz w:val="24"/>
          <w:szCs w:val="24"/>
          <w:lang w:val="en-GB"/>
        </w:rPr>
        <w:t>,</w:t>
      </w:r>
      <w:r w:rsidR="00C6596B">
        <w:rPr>
          <w:rStyle w:val="FootnoteReference"/>
          <w:rFonts w:ascii="Times New Roman" w:hAnsi="Times New Roman" w:cs="Times New Roman"/>
          <w:sz w:val="24"/>
          <w:szCs w:val="24"/>
          <w:lang w:val="en-GB"/>
        </w:rPr>
        <w:footnoteReference w:id="27"/>
      </w:r>
      <w:r w:rsidR="00A41D4C" w:rsidRPr="001F1C7A">
        <w:rPr>
          <w:rFonts w:ascii="Times New Roman" w:hAnsi="Times New Roman" w:cs="Times New Roman"/>
          <w:sz w:val="24"/>
          <w:szCs w:val="24"/>
          <w:lang w:val="en-GB"/>
        </w:rPr>
        <w:t xml:space="preserve"> </w:t>
      </w:r>
      <w:r w:rsidR="00DE1E9C" w:rsidRPr="001F1C7A">
        <w:rPr>
          <w:rFonts w:ascii="Times New Roman" w:hAnsi="Times New Roman" w:cs="Times New Roman"/>
          <w:sz w:val="24"/>
          <w:szCs w:val="24"/>
          <w:lang w:val="en-GB"/>
        </w:rPr>
        <w:t xml:space="preserve">it is not apparent </w:t>
      </w:r>
      <w:r w:rsidR="00641888" w:rsidRPr="001F1C7A">
        <w:rPr>
          <w:rFonts w:ascii="Times New Roman" w:hAnsi="Times New Roman" w:cs="Times New Roman"/>
          <w:sz w:val="24"/>
          <w:szCs w:val="24"/>
          <w:lang w:val="en-GB"/>
        </w:rPr>
        <w:t xml:space="preserve">on the papers whether </w:t>
      </w:r>
      <w:r w:rsidR="0044675E" w:rsidRPr="001F1C7A">
        <w:rPr>
          <w:rFonts w:ascii="Times New Roman" w:hAnsi="Times New Roman" w:cs="Times New Roman"/>
          <w:sz w:val="24"/>
          <w:szCs w:val="24"/>
          <w:lang w:val="en-GB"/>
        </w:rPr>
        <w:t xml:space="preserve">a judgment on the declaratory relief would provide any guidance in </w:t>
      </w:r>
      <w:r w:rsidR="002D2293" w:rsidRPr="001F1C7A">
        <w:rPr>
          <w:rFonts w:ascii="Times New Roman" w:hAnsi="Times New Roman" w:cs="Times New Roman"/>
          <w:sz w:val="24"/>
          <w:szCs w:val="24"/>
          <w:lang w:val="en-GB"/>
        </w:rPr>
        <w:t xml:space="preserve">respect of </w:t>
      </w:r>
      <w:r w:rsidR="0044675E" w:rsidRPr="001F1C7A">
        <w:rPr>
          <w:rFonts w:ascii="Times New Roman" w:hAnsi="Times New Roman" w:cs="Times New Roman"/>
          <w:sz w:val="24"/>
          <w:szCs w:val="24"/>
          <w:lang w:val="en-GB"/>
        </w:rPr>
        <w:t xml:space="preserve">years </w:t>
      </w:r>
      <w:r w:rsidR="00E51522" w:rsidRPr="001F1C7A">
        <w:rPr>
          <w:rFonts w:ascii="Times New Roman" w:hAnsi="Times New Roman" w:cs="Times New Roman"/>
          <w:sz w:val="24"/>
          <w:szCs w:val="24"/>
          <w:lang w:val="en-GB"/>
        </w:rPr>
        <w:t xml:space="preserve">after </w:t>
      </w:r>
      <w:r w:rsidR="0044675E" w:rsidRPr="001F1C7A">
        <w:rPr>
          <w:rFonts w:ascii="Times New Roman" w:hAnsi="Times New Roman" w:cs="Times New Roman"/>
          <w:sz w:val="24"/>
          <w:szCs w:val="24"/>
          <w:lang w:val="en-GB"/>
        </w:rPr>
        <w:t>2022.</w:t>
      </w:r>
      <w:r w:rsidR="0040436C" w:rsidRPr="001F1C7A">
        <w:rPr>
          <w:rFonts w:ascii="Times New Roman" w:hAnsi="Times New Roman" w:cs="Times New Roman"/>
          <w:sz w:val="24"/>
          <w:szCs w:val="24"/>
          <w:lang w:val="en-GB"/>
        </w:rPr>
        <w:t xml:space="preserve">  </w:t>
      </w:r>
      <w:r w:rsidR="0038315A" w:rsidRPr="001F1C7A">
        <w:rPr>
          <w:rFonts w:ascii="Times New Roman" w:hAnsi="Times New Roman" w:cs="Times New Roman"/>
          <w:sz w:val="24"/>
          <w:szCs w:val="24"/>
          <w:lang w:val="en-GB"/>
        </w:rPr>
        <w:t xml:space="preserve">A further consideration is that </w:t>
      </w:r>
      <w:r w:rsidR="0040436C" w:rsidRPr="001F1C7A">
        <w:rPr>
          <w:rFonts w:ascii="Times New Roman" w:hAnsi="Times New Roman" w:cs="Times New Roman"/>
          <w:sz w:val="24"/>
          <w:szCs w:val="24"/>
          <w:lang w:val="en-GB"/>
        </w:rPr>
        <w:t xml:space="preserve">the applicants introduced “expanded relief” </w:t>
      </w:r>
      <w:r w:rsidR="0076228B" w:rsidRPr="001F1C7A">
        <w:rPr>
          <w:rFonts w:ascii="Times New Roman" w:hAnsi="Times New Roman" w:cs="Times New Roman"/>
          <w:sz w:val="24"/>
          <w:szCs w:val="24"/>
          <w:lang w:val="en-GB"/>
        </w:rPr>
        <w:t xml:space="preserve">in their </w:t>
      </w:r>
      <w:r w:rsidR="0040436C" w:rsidRPr="001F1C7A">
        <w:rPr>
          <w:rFonts w:ascii="Times New Roman" w:hAnsi="Times New Roman" w:cs="Times New Roman"/>
          <w:sz w:val="24"/>
          <w:szCs w:val="24"/>
          <w:lang w:val="en-GB"/>
        </w:rPr>
        <w:t xml:space="preserve">supplementary founding affidavit, and </w:t>
      </w:r>
      <w:r w:rsidR="00E51522" w:rsidRPr="001F1C7A">
        <w:rPr>
          <w:rFonts w:ascii="Times New Roman" w:hAnsi="Times New Roman" w:cs="Times New Roman"/>
          <w:sz w:val="24"/>
          <w:szCs w:val="24"/>
          <w:lang w:val="en-GB"/>
        </w:rPr>
        <w:t>the</w:t>
      </w:r>
      <w:r w:rsidR="00F87C01" w:rsidRPr="001F1C7A">
        <w:rPr>
          <w:rFonts w:ascii="Times New Roman" w:hAnsi="Times New Roman" w:cs="Times New Roman"/>
          <w:sz w:val="24"/>
          <w:szCs w:val="24"/>
          <w:lang w:val="en-GB"/>
        </w:rPr>
        <w:t xml:space="preserve"> “expanded relief” could have been formulated so as to provide guidance in </w:t>
      </w:r>
      <w:r w:rsidR="00AC61FA" w:rsidRPr="001F1C7A">
        <w:rPr>
          <w:rFonts w:ascii="Times New Roman" w:hAnsi="Times New Roman" w:cs="Times New Roman"/>
          <w:sz w:val="24"/>
          <w:szCs w:val="24"/>
          <w:lang w:val="en-GB"/>
        </w:rPr>
        <w:t>other</w:t>
      </w:r>
      <w:r w:rsidR="00F87C01" w:rsidRPr="001F1C7A">
        <w:rPr>
          <w:rFonts w:ascii="Times New Roman" w:hAnsi="Times New Roman" w:cs="Times New Roman"/>
          <w:sz w:val="24"/>
          <w:szCs w:val="24"/>
          <w:lang w:val="en-GB"/>
        </w:rPr>
        <w:t xml:space="preserve"> years.</w:t>
      </w:r>
      <w:r w:rsidR="00C46E65" w:rsidRPr="001F1C7A">
        <w:rPr>
          <w:rFonts w:ascii="Times New Roman" w:hAnsi="Times New Roman" w:cs="Times New Roman"/>
          <w:sz w:val="24"/>
          <w:szCs w:val="24"/>
          <w:lang w:val="en-GB"/>
        </w:rPr>
        <w:t xml:space="preserve">  (Whether or not </w:t>
      </w:r>
      <w:r w:rsidR="00EE6FF9" w:rsidRPr="001F1C7A">
        <w:rPr>
          <w:rFonts w:ascii="Times New Roman" w:hAnsi="Times New Roman" w:cs="Times New Roman"/>
          <w:sz w:val="24"/>
          <w:szCs w:val="24"/>
          <w:lang w:val="en-GB"/>
        </w:rPr>
        <w:t>the expanded relief</w:t>
      </w:r>
      <w:r w:rsidR="00C46E65" w:rsidRPr="001F1C7A">
        <w:rPr>
          <w:rFonts w:ascii="Times New Roman" w:hAnsi="Times New Roman" w:cs="Times New Roman"/>
          <w:sz w:val="24"/>
          <w:szCs w:val="24"/>
          <w:lang w:val="en-GB"/>
        </w:rPr>
        <w:t xml:space="preserve"> did so, is an issue </w:t>
      </w:r>
      <w:r w:rsidR="00D8003B" w:rsidRPr="001F1C7A">
        <w:rPr>
          <w:rFonts w:ascii="Times New Roman" w:hAnsi="Times New Roman" w:cs="Times New Roman"/>
          <w:sz w:val="24"/>
          <w:szCs w:val="24"/>
          <w:lang w:val="en-GB"/>
        </w:rPr>
        <w:t xml:space="preserve">that </w:t>
      </w:r>
      <w:r w:rsidR="00C46E65" w:rsidRPr="001F1C7A">
        <w:rPr>
          <w:rFonts w:ascii="Times New Roman" w:hAnsi="Times New Roman" w:cs="Times New Roman"/>
          <w:sz w:val="24"/>
          <w:szCs w:val="24"/>
          <w:lang w:val="en-GB"/>
        </w:rPr>
        <w:t>I address below.)</w:t>
      </w:r>
    </w:p>
    <w:p w14:paraId="2E3E1B75" w14:textId="73AA88CC" w:rsidR="000274FD"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[30]</w:t>
      </w:r>
      <w:r>
        <w:rPr>
          <w:rFonts w:ascii="Times New Roman" w:hAnsi="Times New Roman" w:cs="Times New Roman"/>
          <w:sz w:val="24"/>
          <w:szCs w:val="24"/>
          <w:lang w:val="en-GB"/>
        </w:rPr>
        <w:tab/>
      </w:r>
      <w:r w:rsidR="003B258B" w:rsidRPr="001F1C7A">
        <w:rPr>
          <w:rFonts w:ascii="Times New Roman" w:hAnsi="Times New Roman" w:cs="Times New Roman"/>
          <w:sz w:val="24"/>
          <w:szCs w:val="24"/>
          <w:lang w:val="en-GB"/>
        </w:rPr>
        <w:t>Since I find that the matter is moot</w:t>
      </w:r>
      <w:r w:rsidR="00731897" w:rsidRPr="001F1C7A">
        <w:rPr>
          <w:rFonts w:ascii="Times New Roman" w:hAnsi="Times New Roman" w:cs="Times New Roman"/>
          <w:sz w:val="24"/>
          <w:szCs w:val="24"/>
          <w:lang w:val="en-GB"/>
        </w:rPr>
        <w:t xml:space="preserve"> and that I have no discretion to hear it</w:t>
      </w:r>
      <w:r w:rsidR="003B258B" w:rsidRPr="001F1C7A">
        <w:rPr>
          <w:rFonts w:ascii="Times New Roman" w:hAnsi="Times New Roman" w:cs="Times New Roman"/>
          <w:sz w:val="24"/>
          <w:szCs w:val="24"/>
          <w:lang w:val="en-GB"/>
        </w:rPr>
        <w:t xml:space="preserve">, I </w:t>
      </w:r>
      <w:r w:rsidR="00F93D9A" w:rsidRPr="001F1C7A">
        <w:rPr>
          <w:rFonts w:ascii="Times New Roman" w:hAnsi="Times New Roman" w:cs="Times New Roman"/>
          <w:sz w:val="24"/>
          <w:szCs w:val="24"/>
          <w:lang w:val="en-GB"/>
        </w:rPr>
        <w:t xml:space="preserve">refrain from expressing </w:t>
      </w:r>
      <w:r w:rsidR="003B258B" w:rsidRPr="001F1C7A">
        <w:rPr>
          <w:rFonts w:ascii="Times New Roman" w:hAnsi="Times New Roman" w:cs="Times New Roman"/>
          <w:sz w:val="24"/>
          <w:szCs w:val="24"/>
          <w:lang w:val="en-GB"/>
        </w:rPr>
        <w:t>a</w:t>
      </w:r>
      <w:r w:rsidR="0044675E" w:rsidRPr="001F1C7A">
        <w:rPr>
          <w:rFonts w:ascii="Times New Roman" w:hAnsi="Times New Roman" w:cs="Times New Roman"/>
          <w:sz w:val="24"/>
          <w:szCs w:val="24"/>
          <w:lang w:val="en-GB"/>
        </w:rPr>
        <w:t>n</w:t>
      </w:r>
      <w:r w:rsidR="00731897" w:rsidRPr="001F1C7A">
        <w:rPr>
          <w:rFonts w:ascii="Times New Roman" w:hAnsi="Times New Roman" w:cs="Times New Roman"/>
          <w:sz w:val="24"/>
          <w:szCs w:val="24"/>
          <w:lang w:val="en-GB"/>
        </w:rPr>
        <w:t xml:space="preserve">y view on </w:t>
      </w:r>
      <w:r w:rsidR="003B258B" w:rsidRPr="001F1C7A">
        <w:rPr>
          <w:rFonts w:ascii="Times New Roman" w:hAnsi="Times New Roman" w:cs="Times New Roman"/>
          <w:sz w:val="24"/>
          <w:szCs w:val="24"/>
          <w:lang w:val="en-GB"/>
        </w:rPr>
        <w:t xml:space="preserve">the merits of the declaratory relief.  </w:t>
      </w:r>
    </w:p>
    <w:p w14:paraId="26C6E941" w14:textId="3692460B" w:rsidR="00233E32" w:rsidRPr="0000432A" w:rsidRDefault="00233E32" w:rsidP="00233E32">
      <w:pPr>
        <w:pStyle w:val="Heading1"/>
        <w:rPr>
          <w:b/>
          <w:bCs/>
          <w:lang w:val="en-GB"/>
        </w:rPr>
      </w:pPr>
      <w:r>
        <w:rPr>
          <w:b/>
          <w:bCs/>
          <w:lang w:val="en-GB"/>
        </w:rPr>
        <w:lastRenderedPageBreak/>
        <w:t>The interdict</w:t>
      </w:r>
      <w:r w:rsidR="00E12B4E">
        <w:rPr>
          <w:b/>
          <w:bCs/>
          <w:lang w:val="en-GB"/>
        </w:rPr>
        <w:t>ory relief</w:t>
      </w:r>
    </w:p>
    <w:p w14:paraId="7BCC6B76" w14:textId="17A1AED7" w:rsidR="003C69FB"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[31]</w:t>
      </w:r>
      <w:r>
        <w:rPr>
          <w:rFonts w:ascii="Times New Roman" w:hAnsi="Times New Roman" w:cs="Times New Roman"/>
          <w:sz w:val="24"/>
          <w:szCs w:val="24"/>
          <w:lang w:val="en-GB"/>
        </w:rPr>
        <w:tab/>
      </w:r>
      <w:r w:rsidR="00493E3D" w:rsidRPr="001F1C7A">
        <w:rPr>
          <w:rFonts w:ascii="Times New Roman" w:hAnsi="Times New Roman" w:cs="Times New Roman"/>
          <w:sz w:val="24"/>
          <w:szCs w:val="24"/>
          <w:lang w:val="en-GB"/>
        </w:rPr>
        <w:t>That leaves</w:t>
      </w:r>
      <w:r w:rsidR="00236D59" w:rsidRPr="001F1C7A">
        <w:rPr>
          <w:rFonts w:ascii="Times New Roman" w:hAnsi="Times New Roman" w:cs="Times New Roman"/>
          <w:sz w:val="24"/>
          <w:szCs w:val="24"/>
          <w:lang w:val="en-GB"/>
        </w:rPr>
        <w:t xml:space="preserve"> prayer 3 of the notice of motion, </w:t>
      </w:r>
      <w:r w:rsidR="00493E3D" w:rsidRPr="001F1C7A">
        <w:rPr>
          <w:rFonts w:ascii="Times New Roman" w:hAnsi="Times New Roman" w:cs="Times New Roman"/>
          <w:sz w:val="24"/>
          <w:szCs w:val="24"/>
          <w:lang w:val="en-GB"/>
        </w:rPr>
        <w:t xml:space="preserve">where </w:t>
      </w:r>
      <w:r w:rsidR="00236D59" w:rsidRPr="001F1C7A">
        <w:rPr>
          <w:rFonts w:ascii="Times New Roman" w:hAnsi="Times New Roman" w:cs="Times New Roman"/>
          <w:sz w:val="24"/>
          <w:szCs w:val="24"/>
          <w:lang w:val="en-GB"/>
        </w:rPr>
        <w:t>the applicant</w:t>
      </w:r>
      <w:r w:rsidR="000B53D6" w:rsidRPr="001F1C7A">
        <w:rPr>
          <w:rFonts w:ascii="Times New Roman" w:hAnsi="Times New Roman" w:cs="Times New Roman"/>
          <w:sz w:val="24"/>
          <w:szCs w:val="24"/>
          <w:lang w:val="en-GB"/>
        </w:rPr>
        <w:t>s</w:t>
      </w:r>
      <w:r w:rsidR="00236D59" w:rsidRPr="001F1C7A">
        <w:rPr>
          <w:rFonts w:ascii="Times New Roman" w:hAnsi="Times New Roman" w:cs="Times New Roman"/>
          <w:sz w:val="24"/>
          <w:szCs w:val="24"/>
          <w:lang w:val="en-GB"/>
        </w:rPr>
        <w:t xml:space="preserve"> </w:t>
      </w:r>
      <w:r w:rsidR="000B53D6" w:rsidRPr="001F1C7A">
        <w:rPr>
          <w:rFonts w:ascii="Times New Roman" w:hAnsi="Times New Roman" w:cs="Times New Roman"/>
          <w:sz w:val="24"/>
          <w:szCs w:val="24"/>
          <w:lang w:val="en-GB"/>
        </w:rPr>
        <w:t>seek</w:t>
      </w:r>
      <w:r w:rsidR="00236D59" w:rsidRPr="001F1C7A">
        <w:rPr>
          <w:rFonts w:ascii="Times New Roman" w:hAnsi="Times New Roman" w:cs="Times New Roman"/>
          <w:sz w:val="24"/>
          <w:szCs w:val="24"/>
          <w:lang w:val="en-GB"/>
        </w:rPr>
        <w:t xml:space="preserve"> an order </w:t>
      </w:r>
      <w:r w:rsidR="003C69FB" w:rsidRPr="001F1C7A">
        <w:rPr>
          <w:rFonts w:ascii="Times New Roman" w:hAnsi="Times New Roman" w:cs="Times New Roman"/>
          <w:sz w:val="24"/>
          <w:szCs w:val="24"/>
          <w:lang w:val="en-GB"/>
        </w:rPr>
        <w:t>in the following terms:</w:t>
      </w:r>
    </w:p>
    <w:p w14:paraId="2B4C902A" w14:textId="2C25080A" w:rsidR="00236D59" w:rsidRDefault="00236D59" w:rsidP="00A540D0">
      <w:pPr>
        <w:spacing w:after="36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GB"/>
        </w:rPr>
        <w:t>“</w:t>
      </w:r>
      <w:r w:rsidR="00C820D4">
        <w:rPr>
          <w:rFonts w:ascii="Times New Roman" w:hAnsi="Times New Roman" w:cs="Times New Roman"/>
          <w:sz w:val="24"/>
          <w:szCs w:val="24"/>
          <w:lang w:val="en-US"/>
        </w:rPr>
        <w:t>The</w:t>
      </w:r>
      <w:r w:rsidR="00C820D4" w:rsidRPr="00C820D4">
        <w:rPr>
          <w:rFonts w:ascii="Times New Roman" w:hAnsi="Times New Roman" w:cs="Times New Roman"/>
          <w:sz w:val="24"/>
          <w:szCs w:val="24"/>
          <w:lang w:val="en-US"/>
        </w:rPr>
        <w:t xml:space="preserve"> first respondent may not issue any quotas for the trophy hunting or export of any TOPS listed species until such time as, after having given due regard to animal welfare, as required by law</w:t>
      </w:r>
      <w:r w:rsidR="00C820D4">
        <w:rPr>
          <w:rFonts w:ascii="Times New Roman" w:hAnsi="Times New Roman" w:cs="Times New Roman"/>
          <w:sz w:val="24"/>
          <w:szCs w:val="24"/>
          <w:lang w:val="en-US"/>
        </w:rPr>
        <w:t>:</w:t>
      </w:r>
    </w:p>
    <w:p w14:paraId="070841D5" w14:textId="47F83AA3" w:rsidR="00C820D4" w:rsidRDefault="00C820D4" w:rsidP="00A540D0">
      <w:pPr>
        <w:spacing w:after="360" w:line="240" w:lineRule="auto"/>
        <w:ind w:left="1440" w:hanging="731"/>
        <w:jc w:val="both"/>
        <w:rPr>
          <w:rFonts w:ascii="Times New Roman" w:hAnsi="Times New Roman" w:cs="Times New Roman"/>
          <w:sz w:val="24"/>
          <w:szCs w:val="24"/>
          <w:lang w:val="en-US"/>
        </w:rPr>
      </w:pPr>
      <w:r>
        <w:rPr>
          <w:rFonts w:ascii="Times New Roman" w:hAnsi="Times New Roman" w:cs="Times New Roman"/>
          <w:sz w:val="24"/>
          <w:szCs w:val="24"/>
          <w:lang w:val="en-US"/>
        </w:rPr>
        <w:t>3.1</w:t>
      </w:r>
      <w:r>
        <w:rPr>
          <w:rFonts w:ascii="Times New Roman" w:hAnsi="Times New Roman" w:cs="Times New Roman"/>
          <w:sz w:val="24"/>
          <w:szCs w:val="24"/>
          <w:lang w:val="en-US"/>
        </w:rPr>
        <w:tab/>
      </w:r>
      <w:r w:rsidR="00B373CF" w:rsidRPr="00B373CF">
        <w:rPr>
          <w:rFonts w:ascii="Times New Roman" w:hAnsi="Times New Roman" w:cs="Times New Roman"/>
          <w:sz w:val="24"/>
          <w:szCs w:val="24"/>
          <w:lang w:val="en-US"/>
        </w:rPr>
        <w:t xml:space="preserve">the publication of annual hunting-off take limit in terms of regulation 72 of TOPS by </w:t>
      </w:r>
      <w:r w:rsidR="00904C0C">
        <w:rPr>
          <w:rFonts w:ascii="Times New Roman" w:hAnsi="Times New Roman" w:cs="Times New Roman"/>
          <w:sz w:val="24"/>
          <w:szCs w:val="24"/>
          <w:lang w:val="en-US"/>
        </w:rPr>
        <w:t>[</w:t>
      </w:r>
      <w:r w:rsidR="007A6C15">
        <w:rPr>
          <w:rFonts w:ascii="Times New Roman" w:hAnsi="Times New Roman" w:cs="Times New Roman"/>
          <w:sz w:val="24"/>
          <w:szCs w:val="24"/>
          <w:lang w:val="en-US"/>
        </w:rPr>
        <w:t xml:space="preserve">the South African </w:t>
      </w:r>
      <w:r w:rsidR="00BA369F">
        <w:rPr>
          <w:rFonts w:ascii="Times New Roman" w:hAnsi="Times New Roman" w:cs="Times New Roman"/>
          <w:sz w:val="24"/>
          <w:szCs w:val="24"/>
          <w:lang w:val="en-US"/>
        </w:rPr>
        <w:t>National Biodiversity Institute</w:t>
      </w:r>
      <w:r w:rsidR="00904C0C">
        <w:rPr>
          <w:rFonts w:ascii="Times New Roman" w:hAnsi="Times New Roman" w:cs="Times New Roman"/>
          <w:sz w:val="24"/>
          <w:szCs w:val="24"/>
          <w:lang w:val="en-US"/>
        </w:rPr>
        <w:t>]</w:t>
      </w:r>
      <w:r w:rsidR="00904C0C">
        <w:rPr>
          <w:rStyle w:val="FootnoteReference"/>
          <w:rFonts w:ascii="Times New Roman" w:hAnsi="Times New Roman" w:cs="Times New Roman"/>
          <w:sz w:val="24"/>
          <w:szCs w:val="24"/>
          <w:lang w:val="en-US"/>
        </w:rPr>
        <w:footnoteReference w:id="28"/>
      </w:r>
      <w:r w:rsidR="00B373CF" w:rsidRPr="00B373CF">
        <w:rPr>
          <w:rFonts w:ascii="Times New Roman" w:hAnsi="Times New Roman" w:cs="Times New Roman"/>
          <w:sz w:val="24"/>
          <w:szCs w:val="24"/>
          <w:lang w:val="en-US"/>
        </w:rPr>
        <w:t xml:space="preserve"> has occurred</w:t>
      </w:r>
      <w:r w:rsidR="00B373CF">
        <w:rPr>
          <w:rFonts w:ascii="Times New Roman" w:hAnsi="Times New Roman" w:cs="Times New Roman"/>
          <w:sz w:val="24"/>
          <w:szCs w:val="24"/>
          <w:lang w:val="en-US"/>
        </w:rPr>
        <w:t>;</w:t>
      </w:r>
    </w:p>
    <w:p w14:paraId="76060B17" w14:textId="46666EE4" w:rsidR="00B373CF" w:rsidRDefault="0047779A" w:rsidP="00A540D0">
      <w:pPr>
        <w:spacing w:after="360" w:line="240" w:lineRule="auto"/>
        <w:ind w:left="1440" w:hanging="731"/>
        <w:jc w:val="both"/>
        <w:rPr>
          <w:rFonts w:ascii="Times New Roman" w:hAnsi="Times New Roman" w:cs="Times New Roman"/>
          <w:sz w:val="24"/>
          <w:szCs w:val="24"/>
          <w:lang w:val="en-US"/>
        </w:rPr>
      </w:pPr>
      <w:r>
        <w:rPr>
          <w:rFonts w:ascii="Times New Roman" w:hAnsi="Times New Roman" w:cs="Times New Roman"/>
          <w:sz w:val="24"/>
          <w:szCs w:val="24"/>
          <w:lang w:val="en-US"/>
        </w:rPr>
        <w:t>3.2</w:t>
      </w:r>
      <w:r>
        <w:rPr>
          <w:rFonts w:ascii="Times New Roman" w:hAnsi="Times New Roman" w:cs="Times New Roman"/>
          <w:sz w:val="24"/>
          <w:szCs w:val="24"/>
          <w:lang w:val="en-US"/>
        </w:rPr>
        <w:tab/>
      </w:r>
      <w:r w:rsidR="00B373CF" w:rsidRPr="00B373CF">
        <w:rPr>
          <w:rFonts w:ascii="Times New Roman" w:hAnsi="Times New Roman" w:cs="Times New Roman"/>
          <w:sz w:val="24"/>
          <w:szCs w:val="24"/>
          <w:lang w:val="en-US"/>
        </w:rPr>
        <w:t xml:space="preserve">there has been compliance with sections 97, 99 and 100 of the </w:t>
      </w:r>
      <w:r w:rsidR="00235B07">
        <w:rPr>
          <w:rFonts w:ascii="Times New Roman" w:hAnsi="Times New Roman" w:cs="Times New Roman"/>
          <w:sz w:val="24"/>
          <w:szCs w:val="24"/>
          <w:lang w:val="en-US"/>
        </w:rPr>
        <w:t>B</w:t>
      </w:r>
      <w:r w:rsidR="00B373CF" w:rsidRPr="00B373CF">
        <w:rPr>
          <w:rFonts w:ascii="Times New Roman" w:hAnsi="Times New Roman" w:cs="Times New Roman"/>
          <w:sz w:val="24"/>
          <w:szCs w:val="24"/>
          <w:lang w:val="en-US"/>
        </w:rPr>
        <w:t xml:space="preserve">iodiversity </w:t>
      </w:r>
      <w:r w:rsidR="00235B07">
        <w:rPr>
          <w:rFonts w:ascii="Times New Roman" w:hAnsi="Times New Roman" w:cs="Times New Roman"/>
          <w:sz w:val="24"/>
          <w:szCs w:val="24"/>
          <w:lang w:val="en-US"/>
        </w:rPr>
        <w:t>A</w:t>
      </w:r>
      <w:r w:rsidR="00B373CF" w:rsidRPr="00B373CF">
        <w:rPr>
          <w:rFonts w:ascii="Times New Roman" w:hAnsi="Times New Roman" w:cs="Times New Roman"/>
          <w:sz w:val="24"/>
          <w:szCs w:val="24"/>
          <w:lang w:val="en-US"/>
        </w:rPr>
        <w:t xml:space="preserve">ct in respect of the quotas to be published, which may include a quota of </w:t>
      </w:r>
      <w:r w:rsidR="00235B07">
        <w:rPr>
          <w:rFonts w:ascii="Times New Roman" w:hAnsi="Times New Roman" w:cs="Times New Roman"/>
          <w:sz w:val="24"/>
          <w:szCs w:val="24"/>
          <w:lang w:val="en-US"/>
        </w:rPr>
        <w:t>‘zero’</w:t>
      </w:r>
      <w:r>
        <w:rPr>
          <w:rFonts w:ascii="Times New Roman" w:hAnsi="Times New Roman" w:cs="Times New Roman"/>
          <w:sz w:val="24"/>
          <w:szCs w:val="24"/>
          <w:lang w:val="en-US"/>
        </w:rPr>
        <w:t>;</w:t>
      </w:r>
    </w:p>
    <w:p w14:paraId="77AB58DA" w14:textId="6FF9A2A5" w:rsidR="0047779A" w:rsidRDefault="00235B07" w:rsidP="00A540D0">
      <w:pPr>
        <w:spacing w:after="360" w:line="240" w:lineRule="auto"/>
        <w:ind w:left="1440" w:hanging="731"/>
        <w:jc w:val="both"/>
        <w:rPr>
          <w:rFonts w:ascii="Times New Roman" w:hAnsi="Times New Roman" w:cs="Times New Roman"/>
          <w:sz w:val="24"/>
          <w:szCs w:val="24"/>
          <w:lang w:val="en-US"/>
        </w:rPr>
      </w:pPr>
      <w:r>
        <w:rPr>
          <w:rFonts w:ascii="Times New Roman" w:hAnsi="Times New Roman" w:cs="Times New Roman"/>
          <w:sz w:val="24"/>
          <w:szCs w:val="24"/>
          <w:lang w:val="en-US"/>
        </w:rPr>
        <w:t>3.3</w:t>
      </w:r>
      <w:r>
        <w:rPr>
          <w:rFonts w:ascii="Times New Roman" w:hAnsi="Times New Roman" w:cs="Times New Roman"/>
          <w:sz w:val="24"/>
          <w:szCs w:val="24"/>
          <w:lang w:val="en-US"/>
        </w:rPr>
        <w:tab/>
      </w:r>
      <w:r w:rsidR="0047779A" w:rsidRPr="0047779A">
        <w:rPr>
          <w:rFonts w:ascii="Times New Roman" w:hAnsi="Times New Roman" w:cs="Times New Roman"/>
          <w:sz w:val="24"/>
          <w:szCs w:val="24"/>
          <w:lang w:val="en-US"/>
        </w:rPr>
        <w:t xml:space="preserve">the publication of an annual non-detriment finding in terms of section 62 of the </w:t>
      </w:r>
      <w:r>
        <w:rPr>
          <w:rFonts w:ascii="Times New Roman" w:hAnsi="Times New Roman" w:cs="Times New Roman"/>
          <w:sz w:val="24"/>
          <w:szCs w:val="24"/>
          <w:lang w:val="en-US"/>
        </w:rPr>
        <w:t>N</w:t>
      </w:r>
      <w:r w:rsidR="0047779A" w:rsidRPr="0047779A">
        <w:rPr>
          <w:rFonts w:ascii="Times New Roman" w:hAnsi="Times New Roman" w:cs="Times New Roman"/>
          <w:sz w:val="24"/>
          <w:szCs w:val="24"/>
          <w:lang w:val="en-US"/>
        </w:rPr>
        <w:t xml:space="preserve">ational </w:t>
      </w:r>
      <w:r>
        <w:rPr>
          <w:rFonts w:ascii="Times New Roman" w:hAnsi="Times New Roman" w:cs="Times New Roman"/>
          <w:sz w:val="24"/>
          <w:szCs w:val="24"/>
          <w:lang w:val="en-US"/>
        </w:rPr>
        <w:t>E</w:t>
      </w:r>
      <w:r w:rsidR="0047779A" w:rsidRPr="0047779A">
        <w:rPr>
          <w:rFonts w:ascii="Times New Roman" w:hAnsi="Times New Roman" w:cs="Times New Roman"/>
          <w:sz w:val="24"/>
          <w:szCs w:val="24"/>
          <w:lang w:val="en-US"/>
        </w:rPr>
        <w:t xml:space="preserve">nvironmental </w:t>
      </w:r>
      <w:r>
        <w:rPr>
          <w:rFonts w:ascii="Times New Roman" w:hAnsi="Times New Roman" w:cs="Times New Roman"/>
          <w:sz w:val="24"/>
          <w:szCs w:val="24"/>
          <w:lang w:val="en-US"/>
        </w:rPr>
        <w:t>M</w:t>
      </w:r>
      <w:r w:rsidR="0047779A" w:rsidRPr="0047779A">
        <w:rPr>
          <w:rFonts w:ascii="Times New Roman" w:hAnsi="Times New Roman" w:cs="Times New Roman"/>
          <w:sz w:val="24"/>
          <w:szCs w:val="24"/>
          <w:lang w:val="en-US"/>
        </w:rPr>
        <w:t>anagement</w:t>
      </w:r>
      <w:r>
        <w:rPr>
          <w:rFonts w:ascii="Times New Roman" w:hAnsi="Times New Roman" w:cs="Times New Roman"/>
          <w:sz w:val="24"/>
          <w:szCs w:val="24"/>
          <w:lang w:val="en-US"/>
        </w:rPr>
        <w:t>: B</w:t>
      </w:r>
      <w:r w:rsidR="0047779A" w:rsidRPr="0047779A">
        <w:rPr>
          <w:rFonts w:ascii="Times New Roman" w:hAnsi="Times New Roman" w:cs="Times New Roman"/>
          <w:sz w:val="24"/>
          <w:szCs w:val="24"/>
          <w:lang w:val="en-US"/>
        </w:rPr>
        <w:t xml:space="preserve">iodiversity </w:t>
      </w:r>
      <w:r>
        <w:rPr>
          <w:rFonts w:ascii="Times New Roman" w:hAnsi="Times New Roman" w:cs="Times New Roman"/>
          <w:sz w:val="24"/>
          <w:szCs w:val="24"/>
          <w:lang w:val="en-US"/>
        </w:rPr>
        <w:t>A</w:t>
      </w:r>
      <w:r w:rsidR="0047779A" w:rsidRPr="0047779A">
        <w:rPr>
          <w:rFonts w:ascii="Times New Roman" w:hAnsi="Times New Roman" w:cs="Times New Roman"/>
          <w:sz w:val="24"/>
          <w:szCs w:val="24"/>
          <w:lang w:val="en-US"/>
        </w:rPr>
        <w:t xml:space="preserve">ct 10 of 2004 by the </w:t>
      </w:r>
      <w:r>
        <w:rPr>
          <w:rFonts w:ascii="Times New Roman" w:hAnsi="Times New Roman" w:cs="Times New Roman"/>
          <w:sz w:val="24"/>
          <w:szCs w:val="24"/>
          <w:lang w:val="en-US"/>
        </w:rPr>
        <w:t>S</w:t>
      </w:r>
      <w:r w:rsidR="0047779A" w:rsidRPr="0047779A">
        <w:rPr>
          <w:rFonts w:ascii="Times New Roman" w:hAnsi="Times New Roman" w:cs="Times New Roman"/>
          <w:sz w:val="24"/>
          <w:szCs w:val="24"/>
          <w:lang w:val="en-US"/>
        </w:rPr>
        <w:t xml:space="preserve">cientific </w:t>
      </w:r>
      <w:r>
        <w:rPr>
          <w:rFonts w:ascii="Times New Roman" w:hAnsi="Times New Roman" w:cs="Times New Roman"/>
          <w:sz w:val="24"/>
          <w:szCs w:val="24"/>
          <w:lang w:val="en-US"/>
        </w:rPr>
        <w:t>A</w:t>
      </w:r>
      <w:r w:rsidR="0047779A" w:rsidRPr="0047779A">
        <w:rPr>
          <w:rFonts w:ascii="Times New Roman" w:hAnsi="Times New Roman" w:cs="Times New Roman"/>
          <w:sz w:val="24"/>
          <w:szCs w:val="24"/>
          <w:lang w:val="en-US"/>
        </w:rPr>
        <w:t>uthority</w:t>
      </w:r>
      <w:r w:rsidR="0047779A">
        <w:rPr>
          <w:rFonts w:ascii="Times New Roman" w:hAnsi="Times New Roman" w:cs="Times New Roman"/>
          <w:sz w:val="24"/>
          <w:szCs w:val="24"/>
          <w:lang w:val="en-US"/>
        </w:rPr>
        <w:t>; and</w:t>
      </w:r>
    </w:p>
    <w:p w14:paraId="6DAF13E1" w14:textId="5273A15B" w:rsidR="0047779A" w:rsidRDefault="00235B07" w:rsidP="00A540D0">
      <w:pPr>
        <w:spacing w:after="360" w:line="240" w:lineRule="auto"/>
        <w:ind w:left="1440" w:hanging="731"/>
        <w:jc w:val="both"/>
        <w:rPr>
          <w:rFonts w:ascii="Times New Roman" w:hAnsi="Times New Roman" w:cs="Times New Roman"/>
          <w:sz w:val="24"/>
          <w:szCs w:val="24"/>
          <w:lang w:val="en-US"/>
        </w:rPr>
      </w:pPr>
      <w:r>
        <w:rPr>
          <w:rFonts w:ascii="Times New Roman" w:hAnsi="Times New Roman" w:cs="Times New Roman"/>
          <w:sz w:val="24"/>
          <w:szCs w:val="24"/>
          <w:lang w:val="en-US"/>
        </w:rPr>
        <w:t>3.4</w:t>
      </w:r>
      <w:r>
        <w:rPr>
          <w:rFonts w:ascii="Times New Roman" w:hAnsi="Times New Roman" w:cs="Times New Roman"/>
          <w:sz w:val="24"/>
          <w:szCs w:val="24"/>
          <w:lang w:val="en-US"/>
        </w:rPr>
        <w:tab/>
      </w:r>
      <w:r w:rsidR="0047779A" w:rsidRPr="0047779A">
        <w:rPr>
          <w:rFonts w:ascii="Times New Roman" w:hAnsi="Times New Roman" w:cs="Times New Roman"/>
          <w:sz w:val="24"/>
          <w:szCs w:val="24"/>
          <w:lang w:val="en-US"/>
        </w:rPr>
        <w:t xml:space="preserve">advise the CITES </w:t>
      </w:r>
      <w:r>
        <w:rPr>
          <w:rFonts w:ascii="Times New Roman" w:hAnsi="Times New Roman" w:cs="Times New Roman"/>
          <w:sz w:val="24"/>
          <w:szCs w:val="24"/>
          <w:lang w:val="en-US"/>
        </w:rPr>
        <w:t>S</w:t>
      </w:r>
      <w:r w:rsidR="0047779A" w:rsidRPr="0047779A">
        <w:rPr>
          <w:rFonts w:ascii="Times New Roman" w:hAnsi="Times New Roman" w:cs="Times New Roman"/>
          <w:sz w:val="24"/>
          <w:szCs w:val="24"/>
          <w:lang w:val="en-US"/>
        </w:rPr>
        <w:t>ecretariat of this decision</w:t>
      </w:r>
      <w:r w:rsidR="0047779A">
        <w:rPr>
          <w:rFonts w:ascii="Times New Roman" w:hAnsi="Times New Roman" w:cs="Times New Roman"/>
          <w:sz w:val="24"/>
          <w:szCs w:val="24"/>
          <w:lang w:val="en-US"/>
        </w:rPr>
        <w:t>.”</w:t>
      </w:r>
    </w:p>
    <w:p w14:paraId="6FA922A2" w14:textId="19E18807" w:rsidR="007F322D" w:rsidRPr="001F1C7A" w:rsidRDefault="001F1C7A" w:rsidP="001F1C7A">
      <w:pPr>
        <w:spacing w:before="600" w:after="360" w:line="480" w:lineRule="auto"/>
        <w:ind w:left="720" w:hanging="720"/>
        <w:jc w:val="both"/>
        <w:rPr>
          <w:rFonts w:ascii="Times New Roman" w:hAnsi="Times New Roman" w:cs="Times New Roman"/>
          <w:sz w:val="24"/>
          <w:szCs w:val="24"/>
          <w:lang w:val="en-GB"/>
        </w:rPr>
      </w:pPr>
      <w:r w:rsidRPr="0071324A">
        <w:rPr>
          <w:rFonts w:ascii="Times New Roman" w:hAnsi="Times New Roman" w:cs="Times New Roman"/>
          <w:sz w:val="24"/>
          <w:szCs w:val="24"/>
          <w:lang w:val="en-GB"/>
        </w:rPr>
        <w:t>[32]</w:t>
      </w:r>
      <w:r w:rsidRPr="0071324A">
        <w:rPr>
          <w:rFonts w:ascii="Times New Roman" w:hAnsi="Times New Roman" w:cs="Times New Roman"/>
          <w:sz w:val="24"/>
          <w:szCs w:val="24"/>
          <w:lang w:val="en-GB"/>
        </w:rPr>
        <w:tab/>
      </w:r>
      <w:r w:rsidR="0071324A" w:rsidRPr="001F1C7A">
        <w:rPr>
          <w:rFonts w:ascii="Times New Roman" w:hAnsi="Times New Roman" w:cs="Times New Roman"/>
          <w:sz w:val="24"/>
          <w:szCs w:val="24"/>
          <w:lang w:val="en-GB"/>
        </w:rPr>
        <w:t xml:space="preserve">The applicants </w:t>
      </w:r>
      <w:r w:rsidR="00DC0588" w:rsidRPr="001F1C7A">
        <w:rPr>
          <w:rFonts w:ascii="Times New Roman" w:hAnsi="Times New Roman" w:cs="Times New Roman"/>
          <w:sz w:val="24"/>
          <w:szCs w:val="24"/>
          <w:lang w:val="en-GB"/>
        </w:rPr>
        <w:t>call</w:t>
      </w:r>
      <w:r w:rsidR="00AF4674" w:rsidRPr="001F1C7A">
        <w:rPr>
          <w:rFonts w:ascii="Times New Roman" w:hAnsi="Times New Roman" w:cs="Times New Roman"/>
          <w:sz w:val="24"/>
          <w:szCs w:val="24"/>
          <w:lang w:val="en-GB"/>
        </w:rPr>
        <w:t>ed</w:t>
      </w:r>
      <w:r w:rsidR="0071324A" w:rsidRPr="001F1C7A">
        <w:rPr>
          <w:rFonts w:ascii="Times New Roman" w:hAnsi="Times New Roman" w:cs="Times New Roman"/>
          <w:sz w:val="24"/>
          <w:szCs w:val="24"/>
          <w:lang w:val="en-GB"/>
        </w:rPr>
        <w:t xml:space="preserve"> this “the expanded relief”.  I shall refer to it as </w:t>
      </w:r>
      <w:r w:rsidR="001876E1" w:rsidRPr="001F1C7A">
        <w:rPr>
          <w:rFonts w:ascii="Times New Roman" w:hAnsi="Times New Roman" w:cs="Times New Roman"/>
          <w:sz w:val="24"/>
          <w:szCs w:val="24"/>
          <w:lang w:val="en-GB"/>
        </w:rPr>
        <w:t>“</w:t>
      </w:r>
      <w:r w:rsidR="0085244E" w:rsidRPr="001F1C7A">
        <w:rPr>
          <w:rFonts w:ascii="Times New Roman" w:hAnsi="Times New Roman" w:cs="Times New Roman"/>
          <w:sz w:val="24"/>
          <w:szCs w:val="24"/>
          <w:lang w:val="en-GB"/>
        </w:rPr>
        <w:t>the interdictory relief</w:t>
      </w:r>
      <w:r w:rsidR="001876E1" w:rsidRPr="001F1C7A">
        <w:rPr>
          <w:rFonts w:ascii="Times New Roman" w:hAnsi="Times New Roman" w:cs="Times New Roman"/>
          <w:sz w:val="24"/>
          <w:szCs w:val="24"/>
          <w:lang w:val="en-GB"/>
        </w:rPr>
        <w:t>”.</w:t>
      </w:r>
      <w:r w:rsidR="008D0067" w:rsidRPr="001F1C7A">
        <w:rPr>
          <w:rFonts w:ascii="Times New Roman" w:hAnsi="Times New Roman" w:cs="Times New Roman"/>
          <w:sz w:val="24"/>
          <w:szCs w:val="24"/>
          <w:lang w:val="en-GB"/>
        </w:rPr>
        <w:t xml:space="preserve">  </w:t>
      </w:r>
    </w:p>
    <w:p w14:paraId="79DF357D" w14:textId="7F31EF3F" w:rsidR="0085244E"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[33]</w:t>
      </w:r>
      <w:r>
        <w:rPr>
          <w:rFonts w:ascii="Times New Roman" w:hAnsi="Times New Roman" w:cs="Times New Roman"/>
          <w:sz w:val="24"/>
          <w:szCs w:val="24"/>
          <w:lang w:val="en-GB"/>
        </w:rPr>
        <w:tab/>
      </w:r>
      <w:r w:rsidR="008D0067" w:rsidRPr="001F1C7A">
        <w:rPr>
          <w:rFonts w:ascii="Times New Roman" w:hAnsi="Times New Roman" w:cs="Times New Roman"/>
          <w:sz w:val="24"/>
          <w:szCs w:val="24"/>
          <w:lang w:val="en-GB"/>
        </w:rPr>
        <w:t xml:space="preserve">There is no suggestion that </w:t>
      </w:r>
      <w:r w:rsidR="007F322D" w:rsidRPr="001F1C7A">
        <w:rPr>
          <w:rFonts w:ascii="Times New Roman" w:hAnsi="Times New Roman" w:cs="Times New Roman"/>
          <w:sz w:val="24"/>
          <w:szCs w:val="24"/>
          <w:lang w:val="en-GB"/>
        </w:rPr>
        <w:t>the interdictory</w:t>
      </w:r>
      <w:r w:rsidR="008D0067" w:rsidRPr="001F1C7A">
        <w:rPr>
          <w:rFonts w:ascii="Times New Roman" w:hAnsi="Times New Roman" w:cs="Times New Roman"/>
          <w:sz w:val="24"/>
          <w:szCs w:val="24"/>
          <w:lang w:val="en-GB"/>
        </w:rPr>
        <w:t xml:space="preserve"> relief is moot.</w:t>
      </w:r>
      <w:r w:rsidR="00E97E57" w:rsidRPr="001F1C7A">
        <w:rPr>
          <w:rFonts w:ascii="Times New Roman" w:hAnsi="Times New Roman" w:cs="Times New Roman"/>
          <w:sz w:val="24"/>
          <w:szCs w:val="24"/>
          <w:lang w:val="en-GB"/>
        </w:rPr>
        <w:t xml:space="preserve">  </w:t>
      </w:r>
      <w:r w:rsidR="002E1FC2" w:rsidRPr="001F1C7A">
        <w:rPr>
          <w:rFonts w:ascii="Times New Roman" w:hAnsi="Times New Roman" w:cs="Times New Roman"/>
          <w:sz w:val="24"/>
          <w:szCs w:val="24"/>
          <w:lang w:val="en-GB"/>
        </w:rPr>
        <w:t>The only question is whether the applicants have made out a proper case for the interdictory relief.</w:t>
      </w:r>
    </w:p>
    <w:p w14:paraId="1003877B" w14:textId="23812AE3" w:rsidR="00253088"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[34]</w:t>
      </w:r>
      <w:r>
        <w:rPr>
          <w:rFonts w:ascii="Times New Roman" w:hAnsi="Times New Roman" w:cs="Times New Roman"/>
          <w:sz w:val="24"/>
          <w:szCs w:val="24"/>
          <w:lang w:val="en-GB"/>
        </w:rPr>
        <w:tab/>
      </w:r>
      <w:r w:rsidR="00253088" w:rsidRPr="001F1C7A">
        <w:rPr>
          <w:rFonts w:ascii="Times New Roman" w:hAnsi="Times New Roman" w:cs="Times New Roman"/>
          <w:sz w:val="24"/>
          <w:szCs w:val="24"/>
          <w:lang w:val="en-GB"/>
        </w:rPr>
        <w:t xml:space="preserve">The interdictory relief applies to </w:t>
      </w:r>
      <w:r w:rsidR="003A4628" w:rsidRPr="001F1C7A">
        <w:rPr>
          <w:rFonts w:ascii="Times New Roman" w:hAnsi="Times New Roman" w:cs="Times New Roman"/>
          <w:sz w:val="24"/>
          <w:szCs w:val="24"/>
          <w:lang w:val="en-GB"/>
        </w:rPr>
        <w:t xml:space="preserve">all “TOPS listed species”.  </w:t>
      </w:r>
      <w:r w:rsidR="00B27B71" w:rsidRPr="001F1C7A">
        <w:rPr>
          <w:rFonts w:ascii="Times New Roman" w:hAnsi="Times New Roman" w:cs="Times New Roman"/>
          <w:sz w:val="24"/>
          <w:szCs w:val="24"/>
          <w:lang w:val="en-GB"/>
        </w:rPr>
        <w:t xml:space="preserve">In other words, it would apply to </w:t>
      </w:r>
      <w:r w:rsidR="00B27B71" w:rsidRPr="001F1C7A">
        <w:rPr>
          <w:rFonts w:ascii="Times New Roman" w:hAnsi="Times New Roman" w:cs="Times New Roman"/>
          <w:sz w:val="24"/>
          <w:szCs w:val="24"/>
          <w:u w:val="single"/>
          <w:lang w:val="en-GB"/>
        </w:rPr>
        <w:t>all</w:t>
      </w:r>
      <w:r w:rsidR="00B27B71" w:rsidRPr="001F1C7A">
        <w:rPr>
          <w:rFonts w:ascii="Times New Roman" w:hAnsi="Times New Roman" w:cs="Times New Roman"/>
          <w:sz w:val="24"/>
          <w:szCs w:val="24"/>
          <w:lang w:val="en-GB"/>
        </w:rPr>
        <w:t xml:space="preserve"> </w:t>
      </w:r>
      <w:r w:rsidR="00AE0B6A" w:rsidRPr="001F1C7A">
        <w:rPr>
          <w:rFonts w:ascii="Times New Roman" w:hAnsi="Times New Roman" w:cs="Times New Roman"/>
          <w:sz w:val="24"/>
          <w:szCs w:val="24"/>
          <w:lang w:val="en-GB"/>
        </w:rPr>
        <w:t>species listed as a threatened or protected species in terms of section 56(1) of the Biodiversity Act.</w:t>
      </w:r>
      <w:r w:rsidR="001A109B" w:rsidRPr="001F1C7A">
        <w:rPr>
          <w:rFonts w:ascii="Times New Roman" w:hAnsi="Times New Roman" w:cs="Times New Roman"/>
          <w:sz w:val="24"/>
          <w:szCs w:val="24"/>
          <w:lang w:val="en-GB"/>
        </w:rPr>
        <w:t xml:space="preserve"> </w:t>
      </w:r>
      <w:r w:rsidR="00F2219E" w:rsidRPr="001F1C7A">
        <w:rPr>
          <w:rFonts w:ascii="Times New Roman" w:hAnsi="Times New Roman" w:cs="Times New Roman"/>
          <w:sz w:val="24"/>
          <w:szCs w:val="24"/>
          <w:lang w:val="en-GB"/>
        </w:rPr>
        <w:t xml:space="preserve"> I was informed by </w:t>
      </w:r>
      <w:r w:rsidR="008B60A2" w:rsidRPr="001F1C7A">
        <w:rPr>
          <w:rFonts w:ascii="Times New Roman" w:hAnsi="Times New Roman" w:cs="Times New Roman"/>
          <w:sz w:val="24"/>
          <w:szCs w:val="24"/>
          <w:lang w:val="en-GB"/>
        </w:rPr>
        <w:t xml:space="preserve">the Minister’s </w:t>
      </w:r>
      <w:r w:rsidR="00C225BF" w:rsidRPr="001F1C7A">
        <w:rPr>
          <w:rFonts w:ascii="Times New Roman" w:hAnsi="Times New Roman" w:cs="Times New Roman"/>
          <w:sz w:val="24"/>
          <w:szCs w:val="24"/>
          <w:lang w:val="en-GB"/>
        </w:rPr>
        <w:t>c</w:t>
      </w:r>
      <w:r w:rsidR="00F2219E" w:rsidRPr="001F1C7A">
        <w:rPr>
          <w:rFonts w:ascii="Times New Roman" w:hAnsi="Times New Roman" w:cs="Times New Roman"/>
          <w:sz w:val="24"/>
          <w:szCs w:val="24"/>
          <w:lang w:val="en-GB"/>
        </w:rPr>
        <w:t xml:space="preserve">ounsel that </w:t>
      </w:r>
      <w:r w:rsidR="004F1A1B" w:rsidRPr="001F1C7A">
        <w:rPr>
          <w:rFonts w:ascii="Times New Roman" w:hAnsi="Times New Roman" w:cs="Times New Roman"/>
          <w:sz w:val="24"/>
          <w:szCs w:val="24"/>
          <w:lang w:val="en-GB"/>
        </w:rPr>
        <w:t>this</w:t>
      </w:r>
      <w:r w:rsidR="008B50FD" w:rsidRPr="001F1C7A">
        <w:rPr>
          <w:rFonts w:ascii="Times New Roman" w:hAnsi="Times New Roman" w:cs="Times New Roman"/>
          <w:sz w:val="24"/>
          <w:szCs w:val="24"/>
          <w:lang w:val="en-GB"/>
        </w:rPr>
        <w:t xml:space="preserve"> list runs </w:t>
      </w:r>
      <w:r w:rsidR="00E83DAA" w:rsidRPr="001F1C7A">
        <w:rPr>
          <w:rFonts w:ascii="Times New Roman" w:hAnsi="Times New Roman" w:cs="Times New Roman"/>
          <w:sz w:val="24"/>
          <w:szCs w:val="24"/>
          <w:lang w:val="en-GB"/>
        </w:rPr>
        <w:t>to more than 100</w:t>
      </w:r>
      <w:r w:rsidR="0002639F" w:rsidRPr="001F1C7A">
        <w:rPr>
          <w:rFonts w:ascii="Times New Roman" w:hAnsi="Times New Roman" w:cs="Times New Roman"/>
          <w:sz w:val="24"/>
          <w:szCs w:val="24"/>
          <w:lang w:val="en-GB"/>
        </w:rPr>
        <w:t xml:space="preserve"> </w:t>
      </w:r>
      <w:r w:rsidR="00585BEB" w:rsidRPr="001F1C7A">
        <w:rPr>
          <w:rFonts w:ascii="Times New Roman" w:hAnsi="Times New Roman" w:cs="Times New Roman"/>
          <w:sz w:val="24"/>
          <w:szCs w:val="24"/>
          <w:lang w:val="en-GB"/>
        </w:rPr>
        <w:t xml:space="preserve">species of </w:t>
      </w:r>
      <w:r w:rsidR="0002639F" w:rsidRPr="001F1C7A">
        <w:rPr>
          <w:rFonts w:ascii="Times New Roman" w:hAnsi="Times New Roman" w:cs="Times New Roman"/>
          <w:sz w:val="24"/>
          <w:szCs w:val="24"/>
          <w:lang w:val="en-GB"/>
        </w:rPr>
        <w:t>animals.</w:t>
      </w:r>
    </w:p>
    <w:p w14:paraId="6668749C" w14:textId="25345C13" w:rsidR="004F1A1B"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[35]</w:t>
      </w:r>
      <w:r>
        <w:rPr>
          <w:rFonts w:ascii="Times New Roman" w:hAnsi="Times New Roman" w:cs="Times New Roman"/>
          <w:sz w:val="24"/>
          <w:szCs w:val="24"/>
          <w:lang w:val="en-GB"/>
        </w:rPr>
        <w:tab/>
      </w:r>
      <w:r w:rsidR="00A862CD" w:rsidRPr="001F1C7A">
        <w:rPr>
          <w:rFonts w:ascii="Times New Roman" w:hAnsi="Times New Roman" w:cs="Times New Roman"/>
          <w:sz w:val="24"/>
          <w:szCs w:val="24"/>
          <w:lang w:val="en-GB"/>
        </w:rPr>
        <w:t xml:space="preserve">Until the </w:t>
      </w:r>
      <w:r w:rsidR="00977F4A" w:rsidRPr="001F1C7A">
        <w:rPr>
          <w:rFonts w:ascii="Times New Roman" w:hAnsi="Times New Roman" w:cs="Times New Roman"/>
          <w:sz w:val="24"/>
          <w:szCs w:val="24"/>
          <w:lang w:val="en-GB"/>
        </w:rPr>
        <w:t>interdictory re</w:t>
      </w:r>
      <w:r w:rsidR="00236A8F" w:rsidRPr="001F1C7A">
        <w:rPr>
          <w:rFonts w:ascii="Times New Roman" w:hAnsi="Times New Roman" w:cs="Times New Roman"/>
          <w:sz w:val="24"/>
          <w:szCs w:val="24"/>
          <w:lang w:val="en-GB"/>
        </w:rPr>
        <w:t>lief was introduced in</w:t>
      </w:r>
      <w:r w:rsidR="00315F4D" w:rsidRPr="001F1C7A">
        <w:rPr>
          <w:rFonts w:ascii="Times New Roman" w:hAnsi="Times New Roman" w:cs="Times New Roman"/>
          <w:sz w:val="24"/>
          <w:szCs w:val="24"/>
          <w:lang w:val="en-GB"/>
        </w:rPr>
        <w:t>to</w:t>
      </w:r>
      <w:r w:rsidR="00236A8F" w:rsidRPr="001F1C7A">
        <w:rPr>
          <w:rFonts w:ascii="Times New Roman" w:hAnsi="Times New Roman" w:cs="Times New Roman"/>
          <w:sz w:val="24"/>
          <w:szCs w:val="24"/>
          <w:lang w:val="en-GB"/>
        </w:rPr>
        <w:t xml:space="preserve"> the amended notice of motion, the application </w:t>
      </w:r>
      <w:r w:rsidR="00193108" w:rsidRPr="001F1C7A">
        <w:rPr>
          <w:rFonts w:ascii="Times New Roman" w:hAnsi="Times New Roman" w:cs="Times New Roman"/>
          <w:sz w:val="24"/>
          <w:szCs w:val="24"/>
          <w:lang w:val="en-GB"/>
        </w:rPr>
        <w:t>had been</w:t>
      </w:r>
      <w:r w:rsidR="00236A8F" w:rsidRPr="001F1C7A">
        <w:rPr>
          <w:rFonts w:ascii="Times New Roman" w:hAnsi="Times New Roman" w:cs="Times New Roman"/>
          <w:sz w:val="24"/>
          <w:szCs w:val="24"/>
          <w:lang w:val="en-GB"/>
        </w:rPr>
        <w:t xml:space="preserve"> </w:t>
      </w:r>
      <w:r w:rsidR="006B797A" w:rsidRPr="001F1C7A">
        <w:rPr>
          <w:rFonts w:ascii="Times New Roman" w:hAnsi="Times New Roman" w:cs="Times New Roman"/>
          <w:sz w:val="24"/>
          <w:szCs w:val="24"/>
          <w:lang w:val="en-GB"/>
        </w:rPr>
        <w:t>limited to</w:t>
      </w:r>
      <w:r w:rsidR="00236A8F" w:rsidRPr="001F1C7A">
        <w:rPr>
          <w:rFonts w:ascii="Times New Roman" w:hAnsi="Times New Roman" w:cs="Times New Roman"/>
          <w:sz w:val="24"/>
          <w:szCs w:val="24"/>
          <w:lang w:val="en-GB"/>
        </w:rPr>
        <w:t xml:space="preserve"> three species: </w:t>
      </w:r>
      <w:r w:rsidR="00EC5FC5" w:rsidRPr="001F1C7A">
        <w:rPr>
          <w:rFonts w:ascii="Times New Roman" w:hAnsi="Times New Roman" w:cs="Times New Roman"/>
          <w:sz w:val="24"/>
          <w:szCs w:val="24"/>
          <w:lang w:val="en-GB"/>
        </w:rPr>
        <w:t>leopard, black rhinoceros and elephant.  That is the way in which the founding affidavit was drawn</w:t>
      </w:r>
      <w:r w:rsidR="00C473F7" w:rsidRPr="001F1C7A">
        <w:rPr>
          <w:rFonts w:ascii="Times New Roman" w:hAnsi="Times New Roman" w:cs="Times New Roman"/>
          <w:sz w:val="24"/>
          <w:szCs w:val="24"/>
          <w:lang w:val="en-GB"/>
        </w:rPr>
        <w:t xml:space="preserve"> since those were the three species that formed the subject matter of the impugned decision</w:t>
      </w:r>
      <w:r w:rsidR="00EC5FC5" w:rsidRPr="001F1C7A">
        <w:rPr>
          <w:rFonts w:ascii="Times New Roman" w:hAnsi="Times New Roman" w:cs="Times New Roman"/>
          <w:sz w:val="24"/>
          <w:szCs w:val="24"/>
          <w:lang w:val="en-GB"/>
        </w:rPr>
        <w:t xml:space="preserve">.  That is also the way in which the supplementary founding affidavit </w:t>
      </w:r>
      <w:r w:rsidR="006834CA" w:rsidRPr="001F1C7A">
        <w:rPr>
          <w:rFonts w:ascii="Times New Roman" w:hAnsi="Times New Roman" w:cs="Times New Roman"/>
          <w:sz w:val="24"/>
          <w:szCs w:val="24"/>
          <w:lang w:val="en-GB"/>
        </w:rPr>
        <w:t xml:space="preserve">approached the matter until </w:t>
      </w:r>
      <w:r w:rsidR="009E48AC" w:rsidRPr="001F1C7A">
        <w:rPr>
          <w:rFonts w:ascii="Times New Roman" w:hAnsi="Times New Roman" w:cs="Times New Roman"/>
          <w:sz w:val="24"/>
          <w:szCs w:val="24"/>
          <w:lang w:val="en-GB"/>
        </w:rPr>
        <w:t xml:space="preserve">the </w:t>
      </w:r>
      <w:r w:rsidR="00315F4D" w:rsidRPr="001F1C7A">
        <w:rPr>
          <w:rFonts w:ascii="Times New Roman" w:hAnsi="Times New Roman" w:cs="Times New Roman"/>
          <w:sz w:val="24"/>
          <w:szCs w:val="24"/>
          <w:lang w:val="en-GB"/>
        </w:rPr>
        <w:t xml:space="preserve">interdictory relief was addressed </w:t>
      </w:r>
      <w:r w:rsidR="006D09A4" w:rsidRPr="001F1C7A">
        <w:rPr>
          <w:rFonts w:ascii="Times New Roman" w:hAnsi="Times New Roman" w:cs="Times New Roman"/>
          <w:sz w:val="24"/>
          <w:szCs w:val="24"/>
          <w:lang w:val="en-GB"/>
        </w:rPr>
        <w:t>at the end</w:t>
      </w:r>
      <w:r w:rsidR="00CE22CA" w:rsidRPr="001F1C7A">
        <w:rPr>
          <w:rFonts w:ascii="Times New Roman" w:hAnsi="Times New Roman" w:cs="Times New Roman"/>
          <w:sz w:val="24"/>
          <w:szCs w:val="24"/>
          <w:lang w:val="en-GB"/>
        </w:rPr>
        <w:t xml:space="preserve">. </w:t>
      </w:r>
      <w:r w:rsidR="004E1872" w:rsidRPr="001F1C7A">
        <w:rPr>
          <w:rFonts w:ascii="Times New Roman" w:hAnsi="Times New Roman" w:cs="Times New Roman"/>
          <w:sz w:val="24"/>
          <w:szCs w:val="24"/>
          <w:lang w:val="en-GB"/>
        </w:rPr>
        <w:t xml:space="preserve">  The case made out in support of the </w:t>
      </w:r>
      <w:r w:rsidR="004F1A1B" w:rsidRPr="001F1C7A">
        <w:rPr>
          <w:rFonts w:ascii="Times New Roman" w:hAnsi="Times New Roman" w:cs="Times New Roman"/>
          <w:sz w:val="24"/>
          <w:szCs w:val="24"/>
          <w:lang w:val="en-GB"/>
        </w:rPr>
        <w:t>interdictory</w:t>
      </w:r>
      <w:r w:rsidR="004E1872" w:rsidRPr="001F1C7A">
        <w:rPr>
          <w:rFonts w:ascii="Times New Roman" w:hAnsi="Times New Roman" w:cs="Times New Roman"/>
          <w:sz w:val="24"/>
          <w:szCs w:val="24"/>
          <w:lang w:val="en-GB"/>
        </w:rPr>
        <w:t xml:space="preserve"> relief was this: </w:t>
      </w:r>
    </w:p>
    <w:p w14:paraId="5DE99EF6" w14:textId="1A3B0CD8" w:rsidR="00A862CD" w:rsidRPr="004F1A1B" w:rsidRDefault="004E1872" w:rsidP="004F1A1B">
      <w:pPr>
        <w:spacing w:after="360" w:line="240" w:lineRule="auto"/>
        <w:ind w:left="1440"/>
        <w:jc w:val="both"/>
        <w:rPr>
          <w:rFonts w:ascii="Times New Roman" w:hAnsi="Times New Roman" w:cs="Times New Roman"/>
          <w:sz w:val="24"/>
          <w:szCs w:val="24"/>
          <w:lang w:val="en-GB"/>
        </w:rPr>
      </w:pPr>
      <w:r w:rsidRPr="004F1A1B">
        <w:rPr>
          <w:rFonts w:ascii="Times New Roman" w:hAnsi="Times New Roman" w:cs="Times New Roman"/>
          <w:sz w:val="24"/>
          <w:szCs w:val="24"/>
          <w:lang w:val="en-GB"/>
        </w:rPr>
        <w:t xml:space="preserve">“We have further amended our relief to request </w:t>
      </w:r>
      <w:r w:rsidR="005A1DDF" w:rsidRPr="004F1A1B">
        <w:rPr>
          <w:rFonts w:ascii="Times New Roman" w:hAnsi="Times New Roman" w:cs="Times New Roman"/>
          <w:sz w:val="24"/>
          <w:szCs w:val="24"/>
          <w:lang w:val="en-GB"/>
        </w:rPr>
        <w:t xml:space="preserve">that </w:t>
      </w:r>
      <w:r w:rsidRPr="004F1A1B">
        <w:rPr>
          <w:rFonts w:ascii="Times New Roman" w:hAnsi="Times New Roman" w:cs="Times New Roman"/>
          <w:sz w:val="24"/>
          <w:szCs w:val="24"/>
          <w:lang w:val="en-GB"/>
        </w:rPr>
        <w:t xml:space="preserve">this Honourable Court </w:t>
      </w:r>
      <w:r w:rsidR="005A1DDF" w:rsidRPr="004F1A1B">
        <w:rPr>
          <w:rFonts w:ascii="Times New Roman" w:hAnsi="Times New Roman" w:cs="Times New Roman"/>
          <w:sz w:val="24"/>
          <w:szCs w:val="24"/>
          <w:lang w:val="en-GB"/>
        </w:rPr>
        <w:t xml:space="preserve">issue an order that the Minister may not issue </w:t>
      </w:r>
      <w:r w:rsidR="005A1DDF" w:rsidRPr="004F1A1B">
        <w:rPr>
          <w:rFonts w:ascii="Times New Roman" w:hAnsi="Times New Roman" w:cs="Times New Roman"/>
          <w:i/>
          <w:iCs/>
          <w:sz w:val="24"/>
          <w:szCs w:val="24"/>
          <w:lang w:val="en-GB"/>
        </w:rPr>
        <w:t>any</w:t>
      </w:r>
      <w:r w:rsidR="005A1DDF" w:rsidRPr="004F1A1B">
        <w:rPr>
          <w:rFonts w:ascii="Times New Roman" w:hAnsi="Times New Roman" w:cs="Times New Roman"/>
          <w:sz w:val="24"/>
          <w:szCs w:val="24"/>
          <w:lang w:val="en-GB"/>
        </w:rPr>
        <w:t xml:space="preserve"> quotas for the trophy hunting or export of </w:t>
      </w:r>
      <w:r w:rsidR="005A1DDF" w:rsidRPr="004F1A1B">
        <w:rPr>
          <w:rFonts w:ascii="Times New Roman" w:hAnsi="Times New Roman" w:cs="Times New Roman"/>
          <w:i/>
          <w:iCs/>
          <w:sz w:val="24"/>
          <w:szCs w:val="24"/>
          <w:lang w:val="en-GB"/>
        </w:rPr>
        <w:t>any</w:t>
      </w:r>
      <w:r w:rsidR="005A1DDF" w:rsidRPr="004F1A1B">
        <w:rPr>
          <w:rFonts w:ascii="Times New Roman" w:hAnsi="Times New Roman" w:cs="Times New Roman"/>
          <w:sz w:val="24"/>
          <w:szCs w:val="24"/>
          <w:lang w:val="en-GB"/>
        </w:rPr>
        <w:t xml:space="preserve"> TOPS listed species until such time as</w:t>
      </w:r>
      <w:r w:rsidR="00DB0E50" w:rsidRPr="004F1A1B">
        <w:rPr>
          <w:rFonts w:ascii="Times New Roman" w:hAnsi="Times New Roman" w:cs="Times New Roman"/>
          <w:sz w:val="24"/>
          <w:szCs w:val="24"/>
          <w:lang w:val="en-GB"/>
        </w:rPr>
        <w:t xml:space="preserve"> [the requirements in prayer 3 of the notice of motion are satisfied].</w:t>
      </w:r>
      <w:r w:rsidR="00434533" w:rsidRPr="004F1A1B">
        <w:rPr>
          <w:rFonts w:ascii="Times New Roman" w:hAnsi="Times New Roman" w:cs="Times New Roman"/>
          <w:sz w:val="24"/>
          <w:szCs w:val="24"/>
          <w:lang w:val="en-GB"/>
        </w:rPr>
        <w:t>”</w:t>
      </w:r>
      <w:r w:rsidR="00C84A6E">
        <w:rPr>
          <w:rStyle w:val="FootnoteReference"/>
          <w:rFonts w:ascii="Times New Roman" w:hAnsi="Times New Roman" w:cs="Times New Roman"/>
          <w:sz w:val="24"/>
          <w:szCs w:val="24"/>
          <w:lang w:val="en-GB"/>
        </w:rPr>
        <w:footnoteReference w:id="29"/>
      </w:r>
      <w:r w:rsidR="00C84A6E" w:rsidRPr="004F1A1B">
        <w:rPr>
          <w:rFonts w:ascii="Times New Roman" w:hAnsi="Times New Roman" w:cs="Times New Roman"/>
          <w:sz w:val="24"/>
          <w:szCs w:val="24"/>
          <w:lang w:val="en-GB"/>
        </w:rPr>
        <w:t xml:space="preserve"> </w:t>
      </w:r>
    </w:p>
    <w:p w14:paraId="7870388F" w14:textId="2B04A37E" w:rsidR="009561AB" w:rsidRPr="001F1C7A" w:rsidRDefault="001F1C7A" w:rsidP="001F1C7A">
      <w:pPr>
        <w:spacing w:before="480"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[36]</w:t>
      </w:r>
      <w:r>
        <w:rPr>
          <w:rFonts w:ascii="Times New Roman" w:hAnsi="Times New Roman" w:cs="Times New Roman"/>
          <w:sz w:val="24"/>
          <w:szCs w:val="24"/>
          <w:lang w:val="en-GB"/>
        </w:rPr>
        <w:tab/>
      </w:r>
      <w:r w:rsidR="002830B3" w:rsidRPr="001F1C7A">
        <w:rPr>
          <w:rFonts w:ascii="Times New Roman" w:hAnsi="Times New Roman" w:cs="Times New Roman"/>
          <w:sz w:val="24"/>
          <w:szCs w:val="24"/>
          <w:lang w:val="en-GB"/>
        </w:rPr>
        <w:t xml:space="preserve">In effect, that </w:t>
      </w:r>
      <w:r w:rsidR="009561AB" w:rsidRPr="001F1C7A">
        <w:rPr>
          <w:rFonts w:ascii="Times New Roman" w:hAnsi="Times New Roman" w:cs="Times New Roman"/>
          <w:sz w:val="24"/>
          <w:szCs w:val="24"/>
          <w:lang w:val="en-GB"/>
        </w:rPr>
        <w:t>is all that was said in support of the interdictory relief.</w:t>
      </w:r>
      <w:r w:rsidR="0070400A" w:rsidRPr="001F1C7A">
        <w:rPr>
          <w:rFonts w:ascii="Times New Roman" w:hAnsi="Times New Roman" w:cs="Times New Roman"/>
          <w:sz w:val="24"/>
          <w:szCs w:val="24"/>
          <w:lang w:val="en-GB"/>
        </w:rPr>
        <w:t xml:space="preserve">  </w:t>
      </w:r>
      <w:r w:rsidR="002830B3" w:rsidRPr="001F1C7A">
        <w:rPr>
          <w:rFonts w:ascii="Times New Roman" w:hAnsi="Times New Roman" w:cs="Times New Roman"/>
          <w:sz w:val="24"/>
          <w:szCs w:val="24"/>
          <w:lang w:val="en-GB"/>
        </w:rPr>
        <w:t xml:space="preserve">Although the supplementary founding affidavit contained a heading “Requirements for a Final Interdict”, the </w:t>
      </w:r>
      <w:r w:rsidR="00086CA8" w:rsidRPr="001F1C7A">
        <w:rPr>
          <w:rFonts w:ascii="Times New Roman" w:hAnsi="Times New Roman" w:cs="Times New Roman"/>
          <w:sz w:val="24"/>
          <w:szCs w:val="24"/>
          <w:lang w:val="en-GB"/>
        </w:rPr>
        <w:t xml:space="preserve">four paragraphs under that heading went little further than to aver </w:t>
      </w:r>
      <w:r w:rsidR="00C52331" w:rsidRPr="001F1C7A">
        <w:rPr>
          <w:rFonts w:ascii="Times New Roman" w:hAnsi="Times New Roman" w:cs="Times New Roman"/>
          <w:sz w:val="24"/>
          <w:szCs w:val="24"/>
          <w:lang w:val="en-GB"/>
        </w:rPr>
        <w:t xml:space="preserve">that “the applicants have a clear right to the protection and conservation </w:t>
      </w:r>
      <w:r w:rsidR="006306C4" w:rsidRPr="001F1C7A">
        <w:rPr>
          <w:rFonts w:ascii="Times New Roman" w:hAnsi="Times New Roman" w:cs="Times New Roman"/>
          <w:sz w:val="24"/>
          <w:szCs w:val="24"/>
          <w:lang w:val="en-GB"/>
        </w:rPr>
        <w:t xml:space="preserve">of </w:t>
      </w:r>
      <w:r w:rsidR="00C52331" w:rsidRPr="001F1C7A">
        <w:rPr>
          <w:rFonts w:ascii="Times New Roman" w:hAnsi="Times New Roman" w:cs="Times New Roman"/>
          <w:sz w:val="24"/>
          <w:szCs w:val="24"/>
          <w:lang w:val="en-GB"/>
        </w:rPr>
        <w:t>the animals wh</w:t>
      </w:r>
      <w:r w:rsidR="006306C4" w:rsidRPr="001F1C7A">
        <w:rPr>
          <w:rFonts w:ascii="Times New Roman" w:hAnsi="Times New Roman" w:cs="Times New Roman"/>
          <w:sz w:val="24"/>
          <w:szCs w:val="24"/>
          <w:lang w:val="en-GB"/>
        </w:rPr>
        <w:t xml:space="preserve">ich are the subject of the quotas” and “there is no alternative </w:t>
      </w:r>
      <w:r w:rsidR="00D1656C" w:rsidRPr="001F1C7A">
        <w:rPr>
          <w:rFonts w:ascii="Times New Roman" w:hAnsi="Times New Roman" w:cs="Times New Roman"/>
          <w:sz w:val="24"/>
          <w:szCs w:val="24"/>
          <w:lang w:val="en-GB"/>
        </w:rPr>
        <w:t>remedy to these injuries</w:t>
      </w:r>
      <w:r w:rsidR="00512209" w:rsidRPr="001F1C7A">
        <w:rPr>
          <w:rFonts w:ascii="Times New Roman" w:hAnsi="Times New Roman" w:cs="Times New Roman"/>
          <w:sz w:val="24"/>
          <w:szCs w:val="24"/>
          <w:lang w:val="en-GB"/>
        </w:rPr>
        <w:t xml:space="preserve"> [i.e. to the animals]”.</w:t>
      </w:r>
      <w:r w:rsidR="00512209">
        <w:rPr>
          <w:rStyle w:val="FootnoteReference"/>
          <w:rFonts w:ascii="Times New Roman" w:hAnsi="Times New Roman" w:cs="Times New Roman"/>
          <w:sz w:val="24"/>
          <w:szCs w:val="24"/>
          <w:lang w:val="en-GB"/>
        </w:rPr>
        <w:footnoteReference w:id="30"/>
      </w:r>
      <w:r w:rsidR="009479F5" w:rsidRPr="001F1C7A">
        <w:rPr>
          <w:rFonts w:ascii="Times New Roman" w:hAnsi="Times New Roman" w:cs="Times New Roman"/>
          <w:sz w:val="24"/>
          <w:szCs w:val="24"/>
          <w:lang w:val="en-GB"/>
        </w:rPr>
        <w:t xml:space="preserve">  No attempt was made to explain why a final interdict was being sought in relation </w:t>
      </w:r>
      <w:r w:rsidR="007F3450" w:rsidRPr="001F1C7A">
        <w:rPr>
          <w:rFonts w:ascii="Times New Roman" w:hAnsi="Times New Roman" w:cs="Times New Roman"/>
          <w:sz w:val="24"/>
          <w:szCs w:val="24"/>
          <w:lang w:val="en-GB"/>
        </w:rPr>
        <w:t xml:space="preserve">to </w:t>
      </w:r>
      <w:r w:rsidR="007F3450" w:rsidRPr="001F1C7A">
        <w:rPr>
          <w:rFonts w:ascii="Times New Roman" w:hAnsi="Times New Roman" w:cs="Times New Roman"/>
          <w:sz w:val="24"/>
          <w:szCs w:val="24"/>
          <w:u w:val="single"/>
          <w:lang w:val="en-GB"/>
        </w:rPr>
        <w:t>all</w:t>
      </w:r>
      <w:r w:rsidR="007F3450" w:rsidRPr="001F1C7A">
        <w:rPr>
          <w:rFonts w:ascii="Times New Roman" w:hAnsi="Times New Roman" w:cs="Times New Roman"/>
          <w:sz w:val="24"/>
          <w:szCs w:val="24"/>
          <w:lang w:val="en-GB"/>
        </w:rPr>
        <w:t xml:space="preserve"> TOPS</w:t>
      </w:r>
      <w:r w:rsidR="00AE0B4C" w:rsidRPr="001F1C7A">
        <w:rPr>
          <w:rFonts w:ascii="Times New Roman" w:hAnsi="Times New Roman" w:cs="Times New Roman"/>
          <w:sz w:val="24"/>
          <w:szCs w:val="24"/>
          <w:lang w:val="en-GB"/>
        </w:rPr>
        <w:t xml:space="preserve"> </w:t>
      </w:r>
      <w:r w:rsidR="007F3450" w:rsidRPr="001F1C7A">
        <w:rPr>
          <w:rFonts w:ascii="Times New Roman" w:hAnsi="Times New Roman" w:cs="Times New Roman"/>
          <w:sz w:val="24"/>
          <w:szCs w:val="24"/>
          <w:lang w:val="en-GB"/>
        </w:rPr>
        <w:t>listed species.</w:t>
      </w:r>
    </w:p>
    <w:p w14:paraId="4FA0A2B3" w14:textId="0F2E24A4" w:rsidR="00F06B71" w:rsidRPr="001F1C7A" w:rsidRDefault="001F1C7A" w:rsidP="001F1C7A">
      <w:pPr>
        <w:spacing w:before="480" w:after="360" w:line="480" w:lineRule="auto"/>
        <w:ind w:left="720" w:hanging="720"/>
        <w:jc w:val="both"/>
        <w:rPr>
          <w:rFonts w:ascii="Times New Roman" w:hAnsi="Times New Roman" w:cs="Times New Roman"/>
          <w:sz w:val="24"/>
          <w:szCs w:val="24"/>
          <w:lang w:val="en-GB"/>
        </w:rPr>
      </w:pPr>
      <w:r w:rsidRPr="00532D45">
        <w:rPr>
          <w:rFonts w:ascii="Times New Roman" w:hAnsi="Times New Roman" w:cs="Times New Roman"/>
          <w:sz w:val="24"/>
          <w:szCs w:val="24"/>
          <w:lang w:val="en-GB"/>
        </w:rPr>
        <w:t>[37]</w:t>
      </w:r>
      <w:r w:rsidRPr="00532D45">
        <w:rPr>
          <w:rFonts w:ascii="Times New Roman" w:hAnsi="Times New Roman" w:cs="Times New Roman"/>
          <w:sz w:val="24"/>
          <w:szCs w:val="24"/>
          <w:lang w:val="en-GB"/>
        </w:rPr>
        <w:tab/>
      </w:r>
      <w:r w:rsidR="000D59A7" w:rsidRPr="001F1C7A">
        <w:rPr>
          <w:rFonts w:ascii="Times New Roman" w:hAnsi="Times New Roman" w:cs="Times New Roman"/>
          <w:sz w:val="24"/>
          <w:szCs w:val="24"/>
          <w:lang w:val="en-GB"/>
        </w:rPr>
        <w:t xml:space="preserve">In her answering affidavit, the Minister </w:t>
      </w:r>
      <w:r w:rsidR="009561AB" w:rsidRPr="001F1C7A">
        <w:rPr>
          <w:rFonts w:ascii="Times New Roman" w:hAnsi="Times New Roman" w:cs="Times New Roman"/>
          <w:sz w:val="24"/>
          <w:szCs w:val="24"/>
          <w:lang w:val="en-GB"/>
        </w:rPr>
        <w:t>adopted</w:t>
      </w:r>
      <w:r w:rsidR="000D59A7" w:rsidRPr="001F1C7A">
        <w:rPr>
          <w:rFonts w:ascii="Times New Roman" w:hAnsi="Times New Roman" w:cs="Times New Roman"/>
          <w:sz w:val="24"/>
          <w:szCs w:val="24"/>
          <w:lang w:val="en-GB"/>
        </w:rPr>
        <w:t xml:space="preserve"> the </w:t>
      </w:r>
      <w:r w:rsidR="00D40170" w:rsidRPr="001F1C7A">
        <w:rPr>
          <w:rFonts w:ascii="Times New Roman" w:hAnsi="Times New Roman" w:cs="Times New Roman"/>
          <w:sz w:val="24"/>
          <w:szCs w:val="24"/>
          <w:lang w:val="en-GB"/>
        </w:rPr>
        <w:t>stance</w:t>
      </w:r>
      <w:r w:rsidR="000D59A7" w:rsidRPr="001F1C7A">
        <w:rPr>
          <w:rFonts w:ascii="Times New Roman" w:hAnsi="Times New Roman" w:cs="Times New Roman"/>
          <w:sz w:val="24"/>
          <w:szCs w:val="24"/>
          <w:lang w:val="en-GB"/>
        </w:rPr>
        <w:t xml:space="preserve"> that she could not be expected to meet an expanded case dealing with all TOPS listed species since no facts had been </w:t>
      </w:r>
      <w:r w:rsidR="00F06B71" w:rsidRPr="001F1C7A">
        <w:rPr>
          <w:rFonts w:ascii="Times New Roman" w:hAnsi="Times New Roman" w:cs="Times New Roman"/>
          <w:sz w:val="24"/>
          <w:szCs w:val="24"/>
          <w:lang w:val="en-GB"/>
        </w:rPr>
        <w:t>adduced</w:t>
      </w:r>
      <w:r w:rsidR="00CF16A7" w:rsidRPr="001F1C7A">
        <w:rPr>
          <w:rFonts w:ascii="Times New Roman" w:hAnsi="Times New Roman" w:cs="Times New Roman"/>
          <w:sz w:val="24"/>
          <w:szCs w:val="24"/>
          <w:lang w:val="en-GB"/>
        </w:rPr>
        <w:t xml:space="preserve"> in support of this relief.  </w:t>
      </w:r>
      <w:r w:rsidR="005700AB" w:rsidRPr="001F1C7A">
        <w:rPr>
          <w:rFonts w:ascii="Times New Roman" w:hAnsi="Times New Roman" w:cs="Times New Roman"/>
          <w:sz w:val="24"/>
          <w:szCs w:val="24"/>
          <w:lang w:val="en-GB"/>
        </w:rPr>
        <w:t xml:space="preserve">She pointed out that “there are some 131 fauna species that are listed as threatened </w:t>
      </w:r>
      <w:r w:rsidR="00A93922" w:rsidRPr="001F1C7A">
        <w:rPr>
          <w:rFonts w:ascii="Times New Roman" w:hAnsi="Times New Roman" w:cs="Times New Roman"/>
          <w:sz w:val="24"/>
          <w:szCs w:val="24"/>
          <w:lang w:val="en-GB"/>
        </w:rPr>
        <w:t>or protected in terms of section 56(1) of NEMBA”, and stated that “</w:t>
      </w:r>
      <w:r w:rsidR="000406CD" w:rsidRPr="001F1C7A">
        <w:rPr>
          <w:rFonts w:ascii="Times New Roman" w:hAnsi="Times New Roman" w:cs="Times New Roman"/>
          <w:sz w:val="24"/>
          <w:szCs w:val="24"/>
          <w:lang w:val="en-GB"/>
        </w:rPr>
        <w:t xml:space="preserve">in the absence of any proper case being made out for the </w:t>
      </w:r>
      <w:r w:rsidR="000406CD" w:rsidRPr="001F1C7A">
        <w:rPr>
          <w:rFonts w:ascii="Times New Roman" w:hAnsi="Times New Roman" w:cs="Times New Roman"/>
          <w:sz w:val="24"/>
          <w:szCs w:val="24"/>
          <w:lang w:val="en-GB"/>
        </w:rPr>
        <w:lastRenderedPageBreak/>
        <w:t xml:space="preserve">expanded relief, the respondents are simply unable to set out their opposition with the necessary level of detail for purposes of responding to the expanded relief in relation to </w:t>
      </w:r>
      <w:r w:rsidR="00D4186C" w:rsidRPr="001F1C7A">
        <w:rPr>
          <w:rFonts w:ascii="Times New Roman" w:hAnsi="Times New Roman" w:cs="Times New Roman"/>
          <w:sz w:val="24"/>
          <w:szCs w:val="24"/>
          <w:lang w:val="en-GB"/>
        </w:rPr>
        <w:t>each of the 131 fauna species impugned by the applicants”.</w:t>
      </w:r>
      <w:r w:rsidR="00D4186C">
        <w:rPr>
          <w:rStyle w:val="FootnoteReference"/>
          <w:rFonts w:ascii="Times New Roman" w:hAnsi="Times New Roman" w:cs="Times New Roman"/>
          <w:sz w:val="24"/>
          <w:szCs w:val="24"/>
          <w:lang w:val="en-GB"/>
        </w:rPr>
        <w:footnoteReference w:id="31"/>
      </w:r>
      <w:r w:rsidR="00532D45" w:rsidRPr="001F1C7A">
        <w:rPr>
          <w:rFonts w:ascii="Times New Roman" w:hAnsi="Times New Roman" w:cs="Times New Roman"/>
          <w:sz w:val="24"/>
          <w:szCs w:val="24"/>
          <w:lang w:val="en-GB"/>
        </w:rPr>
        <w:t xml:space="preserve">  </w:t>
      </w:r>
      <w:r w:rsidR="00ED45F6" w:rsidRPr="001F1C7A">
        <w:rPr>
          <w:rFonts w:ascii="Times New Roman" w:hAnsi="Times New Roman" w:cs="Times New Roman"/>
          <w:sz w:val="24"/>
          <w:szCs w:val="24"/>
          <w:lang w:val="en-GB"/>
        </w:rPr>
        <w:t>In my view, the</w:t>
      </w:r>
      <w:r w:rsidR="00F06B71" w:rsidRPr="001F1C7A">
        <w:rPr>
          <w:rFonts w:ascii="Times New Roman" w:hAnsi="Times New Roman" w:cs="Times New Roman"/>
          <w:sz w:val="24"/>
          <w:szCs w:val="24"/>
          <w:lang w:val="en-GB"/>
        </w:rPr>
        <w:t xml:space="preserve"> Minster’s stance </w:t>
      </w:r>
      <w:r w:rsidR="00ED45F6" w:rsidRPr="001F1C7A">
        <w:rPr>
          <w:rFonts w:ascii="Times New Roman" w:hAnsi="Times New Roman" w:cs="Times New Roman"/>
          <w:sz w:val="24"/>
          <w:szCs w:val="24"/>
          <w:lang w:val="en-GB"/>
        </w:rPr>
        <w:t xml:space="preserve">was </w:t>
      </w:r>
      <w:r w:rsidR="008C6517" w:rsidRPr="001F1C7A">
        <w:rPr>
          <w:rFonts w:ascii="Times New Roman" w:hAnsi="Times New Roman" w:cs="Times New Roman"/>
          <w:sz w:val="24"/>
          <w:szCs w:val="24"/>
          <w:lang w:val="en-GB"/>
        </w:rPr>
        <w:t>justified</w:t>
      </w:r>
      <w:r w:rsidR="00F06B71" w:rsidRPr="001F1C7A">
        <w:rPr>
          <w:rFonts w:ascii="Times New Roman" w:hAnsi="Times New Roman" w:cs="Times New Roman"/>
          <w:sz w:val="24"/>
          <w:szCs w:val="24"/>
          <w:lang w:val="en-GB"/>
        </w:rPr>
        <w:t>.</w:t>
      </w:r>
      <w:r w:rsidR="000E2D22">
        <w:rPr>
          <w:rStyle w:val="FootnoteReference"/>
          <w:rFonts w:ascii="Times New Roman" w:hAnsi="Times New Roman" w:cs="Times New Roman"/>
          <w:sz w:val="24"/>
          <w:szCs w:val="24"/>
          <w:lang w:val="en-GB"/>
        </w:rPr>
        <w:footnoteReference w:id="32"/>
      </w:r>
      <w:r w:rsidR="00036A89" w:rsidRPr="001F1C7A">
        <w:rPr>
          <w:rFonts w:ascii="Times New Roman" w:hAnsi="Times New Roman" w:cs="Times New Roman"/>
          <w:sz w:val="24"/>
          <w:szCs w:val="24"/>
          <w:lang w:val="en-GB"/>
        </w:rPr>
        <w:t xml:space="preserve">  </w:t>
      </w:r>
      <w:r w:rsidR="0046245C" w:rsidRPr="001F1C7A">
        <w:rPr>
          <w:rFonts w:ascii="Times New Roman" w:hAnsi="Times New Roman" w:cs="Times New Roman"/>
          <w:sz w:val="24"/>
          <w:szCs w:val="24"/>
          <w:lang w:val="en-GB"/>
        </w:rPr>
        <w:t xml:space="preserve">It would </w:t>
      </w:r>
      <w:r w:rsidR="00BB0D58" w:rsidRPr="001F1C7A">
        <w:rPr>
          <w:rFonts w:ascii="Times New Roman" w:hAnsi="Times New Roman" w:cs="Times New Roman"/>
          <w:sz w:val="24"/>
          <w:szCs w:val="24"/>
          <w:lang w:val="en-GB"/>
        </w:rPr>
        <w:t xml:space="preserve">in any event </w:t>
      </w:r>
      <w:r w:rsidR="0046245C" w:rsidRPr="001F1C7A">
        <w:rPr>
          <w:rFonts w:ascii="Times New Roman" w:hAnsi="Times New Roman" w:cs="Times New Roman"/>
          <w:sz w:val="24"/>
          <w:szCs w:val="24"/>
          <w:lang w:val="en-GB"/>
        </w:rPr>
        <w:t xml:space="preserve">have been difficult for the Minister to respond meaningfully to the </w:t>
      </w:r>
      <w:r w:rsidR="00F118B9" w:rsidRPr="001F1C7A">
        <w:rPr>
          <w:rFonts w:ascii="Times New Roman" w:hAnsi="Times New Roman" w:cs="Times New Roman"/>
          <w:sz w:val="24"/>
          <w:szCs w:val="24"/>
          <w:lang w:val="en-GB"/>
        </w:rPr>
        <w:t>interdictory</w:t>
      </w:r>
      <w:r w:rsidR="0046245C" w:rsidRPr="001F1C7A">
        <w:rPr>
          <w:rFonts w:ascii="Times New Roman" w:hAnsi="Times New Roman" w:cs="Times New Roman"/>
          <w:sz w:val="24"/>
          <w:szCs w:val="24"/>
          <w:lang w:val="en-GB"/>
        </w:rPr>
        <w:t xml:space="preserve"> relief because </w:t>
      </w:r>
      <w:r w:rsidR="00D41611" w:rsidRPr="001F1C7A">
        <w:rPr>
          <w:rFonts w:ascii="Times New Roman" w:hAnsi="Times New Roman" w:cs="Times New Roman"/>
          <w:sz w:val="24"/>
          <w:szCs w:val="24"/>
          <w:lang w:val="en-GB"/>
        </w:rPr>
        <w:t xml:space="preserve">of the vagueness of the order that was sought. I </w:t>
      </w:r>
      <w:r w:rsidR="004F3448" w:rsidRPr="001F1C7A">
        <w:rPr>
          <w:rFonts w:ascii="Times New Roman" w:hAnsi="Times New Roman" w:cs="Times New Roman"/>
          <w:sz w:val="24"/>
          <w:szCs w:val="24"/>
          <w:lang w:val="en-GB"/>
        </w:rPr>
        <w:t xml:space="preserve">shall </w:t>
      </w:r>
      <w:r w:rsidR="00D41611" w:rsidRPr="001F1C7A">
        <w:rPr>
          <w:rFonts w:ascii="Times New Roman" w:hAnsi="Times New Roman" w:cs="Times New Roman"/>
          <w:sz w:val="24"/>
          <w:szCs w:val="24"/>
          <w:lang w:val="en-GB"/>
        </w:rPr>
        <w:t>say more about this below.</w:t>
      </w:r>
    </w:p>
    <w:p w14:paraId="38C79C74" w14:textId="771DC6A1" w:rsidR="00BE0C46"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[38]</w:t>
      </w:r>
      <w:r>
        <w:rPr>
          <w:rFonts w:ascii="Times New Roman" w:hAnsi="Times New Roman" w:cs="Times New Roman"/>
          <w:sz w:val="24"/>
          <w:szCs w:val="24"/>
          <w:lang w:val="en-GB"/>
        </w:rPr>
        <w:tab/>
      </w:r>
      <w:r w:rsidR="001B1477" w:rsidRPr="001F1C7A">
        <w:rPr>
          <w:rFonts w:ascii="Times New Roman" w:hAnsi="Times New Roman" w:cs="Times New Roman"/>
          <w:sz w:val="24"/>
          <w:szCs w:val="24"/>
          <w:lang w:val="en-GB"/>
        </w:rPr>
        <w:t xml:space="preserve">Since the </w:t>
      </w:r>
      <w:r w:rsidR="00292DF4" w:rsidRPr="001F1C7A">
        <w:rPr>
          <w:rFonts w:ascii="Times New Roman" w:hAnsi="Times New Roman" w:cs="Times New Roman"/>
          <w:sz w:val="24"/>
          <w:szCs w:val="24"/>
          <w:lang w:val="en-GB"/>
        </w:rPr>
        <w:t xml:space="preserve">applicants seek a final interdict, they </w:t>
      </w:r>
      <w:r w:rsidR="00887DBB" w:rsidRPr="001F1C7A">
        <w:rPr>
          <w:rFonts w:ascii="Times New Roman" w:hAnsi="Times New Roman" w:cs="Times New Roman"/>
          <w:sz w:val="24"/>
          <w:szCs w:val="24"/>
          <w:lang w:val="en-GB"/>
        </w:rPr>
        <w:t xml:space="preserve">are required </w:t>
      </w:r>
      <w:r w:rsidR="008444AB" w:rsidRPr="001F1C7A">
        <w:rPr>
          <w:rFonts w:ascii="Times New Roman" w:hAnsi="Times New Roman" w:cs="Times New Roman"/>
          <w:sz w:val="24"/>
          <w:szCs w:val="24"/>
          <w:lang w:val="en-GB"/>
        </w:rPr>
        <w:t xml:space="preserve">to establish </w:t>
      </w:r>
      <w:r w:rsidR="00472E40" w:rsidRPr="001F1C7A">
        <w:rPr>
          <w:rFonts w:ascii="Times New Roman" w:hAnsi="Times New Roman" w:cs="Times New Roman"/>
          <w:sz w:val="24"/>
          <w:szCs w:val="24"/>
          <w:lang w:val="en-GB"/>
        </w:rPr>
        <w:t>an “injury ac</w:t>
      </w:r>
      <w:r w:rsidR="00477D28" w:rsidRPr="001F1C7A">
        <w:rPr>
          <w:rFonts w:ascii="Times New Roman" w:hAnsi="Times New Roman" w:cs="Times New Roman"/>
          <w:sz w:val="24"/>
          <w:szCs w:val="24"/>
          <w:lang w:val="en-GB"/>
        </w:rPr>
        <w:t>t</w:t>
      </w:r>
      <w:r w:rsidR="00472E40" w:rsidRPr="001F1C7A">
        <w:rPr>
          <w:rFonts w:ascii="Times New Roman" w:hAnsi="Times New Roman" w:cs="Times New Roman"/>
          <w:sz w:val="24"/>
          <w:szCs w:val="24"/>
          <w:lang w:val="en-GB"/>
        </w:rPr>
        <w:t>ually committed or reasonably apprehended”.</w:t>
      </w:r>
      <w:r w:rsidR="002A4151">
        <w:rPr>
          <w:rStyle w:val="FootnoteReference"/>
          <w:rFonts w:ascii="Times New Roman" w:hAnsi="Times New Roman" w:cs="Times New Roman"/>
          <w:sz w:val="24"/>
          <w:szCs w:val="24"/>
          <w:lang w:val="en-GB"/>
        </w:rPr>
        <w:footnoteReference w:id="33"/>
      </w:r>
      <w:r w:rsidR="00C47C2D" w:rsidRPr="001F1C7A">
        <w:rPr>
          <w:rFonts w:ascii="Times New Roman" w:hAnsi="Times New Roman" w:cs="Times New Roman"/>
          <w:sz w:val="24"/>
          <w:szCs w:val="24"/>
          <w:lang w:val="en-GB"/>
        </w:rPr>
        <w:t xml:space="preserve">  Even if it were to be assumed </w:t>
      </w:r>
      <w:r w:rsidR="00477D28" w:rsidRPr="001F1C7A">
        <w:rPr>
          <w:rFonts w:ascii="Times New Roman" w:hAnsi="Times New Roman" w:cs="Times New Roman"/>
          <w:sz w:val="24"/>
          <w:szCs w:val="24"/>
          <w:lang w:val="en-GB"/>
        </w:rPr>
        <w:t>in the applicants’ favour that they m</w:t>
      </w:r>
      <w:r w:rsidR="00C47C2D" w:rsidRPr="001F1C7A">
        <w:rPr>
          <w:rFonts w:ascii="Times New Roman" w:hAnsi="Times New Roman" w:cs="Times New Roman"/>
          <w:sz w:val="24"/>
          <w:szCs w:val="24"/>
          <w:lang w:val="en-GB"/>
        </w:rPr>
        <w:t xml:space="preserve">ade out such a case in relation to leopard, black rhinoceros and elephant, </w:t>
      </w:r>
      <w:r w:rsidR="00477D28" w:rsidRPr="001F1C7A">
        <w:rPr>
          <w:rFonts w:ascii="Times New Roman" w:hAnsi="Times New Roman" w:cs="Times New Roman"/>
          <w:sz w:val="24"/>
          <w:szCs w:val="24"/>
          <w:lang w:val="en-GB"/>
        </w:rPr>
        <w:t>they</w:t>
      </w:r>
      <w:r w:rsidR="00C47C2D" w:rsidRPr="001F1C7A">
        <w:rPr>
          <w:rFonts w:ascii="Times New Roman" w:hAnsi="Times New Roman" w:cs="Times New Roman"/>
          <w:sz w:val="24"/>
          <w:szCs w:val="24"/>
          <w:lang w:val="en-GB"/>
        </w:rPr>
        <w:t xml:space="preserve"> </w:t>
      </w:r>
      <w:r w:rsidR="007C1A6F" w:rsidRPr="001F1C7A">
        <w:rPr>
          <w:rFonts w:ascii="Times New Roman" w:hAnsi="Times New Roman" w:cs="Times New Roman"/>
          <w:sz w:val="24"/>
          <w:szCs w:val="24"/>
          <w:lang w:val="en-GB"/>
        </w:rPr>
        <w:t>did not make out s</w:t>
      </w:r>
      <w:r w:rsidR="00C47C2D" w:rsidRPr="001F1C7A">
        <w:rPr>
          <w:rFonts w:ascii="Times New Roman" w:hAnsi="Times New Roman" w:cs="Times New Roman"/>
          <w:sz w:val="24"/>
          <w:szCs w:val="24"/>
          <w:lang w:val="en-GB"/>
        </w:rPr>
        <w:t xml:space="preserve">uch </w:t>
      </w:r>
      <w:r w:rsidR="007C1A6F" w:rsidRPr="001F1C7A">
        <w:rPr>
          <w:rFonts w:ascii="Times New Roman" w:hAnsi="Times New Roman" w:cs="Times New Roman"/>
          <w:sz w:val="24"/>
          <w:szCs w:val="24"/>
          <w:lang w:val="en-GB"/>
        </w:rPr>
        <w:t xml:space="preserve">a </w:t>
      </w:r>
      <w:r w:rsidR="00C47C2D" w:rsidRPr="001F1C7A">
        <w:rPr>
          <w:rFonts w:ascii="Times New Roman" w:hAnsi="Times New Roman" w:cs="Times New Roman"/>
          <w:sz w:val="24"/>
          <w:szCs w:val="24"/>
          <w:lang w:val="en-GB"/>
        </w:rPr>
        <w:t>case in relation to</w:t>
      </w:r>
      <w:r w:rsidR="00333991" w:rsidRPr="001F1C7A">
        <w:rPr>
          <w:rFonts w:ascii="Times New Roman" w:hAnsi="Times New Roman" w:cs="Times New Roman"/>
          <w:sz w:val="24"/>
          <w:szCs w:val="24"/>
          <w:lang w:val="en-GB"/>
        </w:rPr>
        <w:t xml:space="preserve"> any</w:t>
      </w:r>
      <w:r w:rsidR="00C47C2D" w:rsidRPr="001F1C7A">
        <w:rPr>
          <w:rFonts w:ascii="Times New Roman" w:hAnsi="Times New Roman" w:cs="Times New Roman"/>
          <w:sz w:val="24"/>
          <w:szCs w:val="24"/>
          <w:lang w:val="en-GB"/>
        </w:rPr>
        <w:t xml:space="preserve"> </w:t>
      </w:r>
      <w:r w:rsidR="00C47C2D" w:rsidRPr="001F1C7A">
        <w:rPr>
          <w:rFonts w:ascii="Times New Roman" w:hAnsi="Times New Roman" w:cs="Times New Roman"/>
          <w:sz w:val="24"/>
          <w:szCs w:val="24"/>
          <w:u w:val="single"/>
          <w:lang w:val="en-GB"/>
        </w:rPr>
        <w:t>other</w:t>
      </w:r>
      <w:r w:rsidR="00C47C2D" w:rsidRPr="001F1C7A">
        <w:rPr>
          <w:rFonts w:ascii="Times New Roman" w:hAnsi="Times New Roman" w:cs="Times New Roman"/>
          <w:sz w:val="24"/>
          <w:szCs w:val="24"/>
          <w:lang w:val="en-GB"/>
        </w:rPr>
        <w:t xml:space="preserve"> “TOPS listed species”.  Indeed, their founding affidavit did not even attempt to make out such a case</w:t>
      </w:r>
      <w:r w:rsidR="00C924D5" w:rsidRPr="001F1C7A">
        <w:rPr>
          <w:rFonts w:ascii="Times New Roman" w:hAnsi="Times New Roman" w:cs="Times New Roman"/>
          <w:sz w:val="24"/>
          <w:szCs w:val="24"/>
          <w:lang w:val="en-GB"/>
        </w:rPr>
        <w:t xml:space="preserve"> since all other “TOPS listed species” were addressed in the single paragraph quoted above.</w:t>
      </w:r>
      <w:r w:rsidR="00345873" w:rsidRPr="001F1C7A">
        <w:rPr>
          <w:rFonts w:ascii="Times New Roman" w:hAnsi="Times New Roman" w:cs="Times New Roman"/>
          <w:sz w:val="24"/>
          <w:szCs w:val="24"/>
          <w:lang w:val="en-GB"/>
        </w:rPr>
        <w:t xml:space="preserve">  So, to use the Minister’s example</w:t>
      </w:r>
      <w:r w:rsidR="00A53E65" w:rsidRPr="001F1C7A">
        <w:rPr>
          <w:rFonts w:ascii="Times New Roman" w:hAnsi="Times New Roman" w:cs="Times New Roman"/>
          <w:sz w:val="24"/>
          <w:szCs w:val="24"/>
          <w:lang w:val="en-GB"/>
        </w:rPr>
        <w:t>,</w:t>
      </w:r>
      <w:r w:rsidR="00A53E65">
        <w:rPr>
          <w:rStyle w:val="FootnoteReference"/>
          <w:rFonts w:ascii="Times New Roman" w:hAnsi="Times New Roman" w:cs="Times New Roman"/>
          <w:sz w:val="24"/>
          <w:szCs w:val="24"/>
          <w:lang w:val="en-GB"/>
        </w:rPr>
        <w:footnoteReference w:id="34"/>
      </w:r>
      <w:r w:rsidR="00A53E65" w:rsidRPr="001F1C7A">
        <w:rPr>
          <w:rFonts w:ascii="Times New Roman" w:hAnsi="Times New Roman" w:cs="Times New Roman"/>
          <w:sz w:val="24"/>
          <w:szCs w:val="24"/>
          <w:lang w:val="en-GB"/>
        </w:rPr>
        <w:t xml:space="preserve"> the applicants have not shown</w:t>
      </w:r>
      <w:r w:rsidR="008B37A7" w:rsidRPr="001F1C7A">
        <w:rPr>
          <w:rFonts w:ascii="Times New Roman" w:hAnsi="Times New Roman" w:cs="Times New Roman"/>
          <w:sz w:val="24"/>
          <w:szCs w:val="24"/>
          <w:lang w:val="en-GB"/>
        </w:rPr>
        <w:t xml:space="preserve"> that an injury is reasonably apprehended in the case of Riverine Rabbit</w:t>
      </w:r>
      <w:r w:rsidR="00532D45" w:rsidRPr="001F1C7A">
        <w:rPr>
          <w:rFonts w:ascii="Times New Roman" w:hAnsi="Times New Roman" w:cs="Times New Roman"/>
          <w:sz w:val="24"/>
          <w:szCs w:val="24"/>
          <w:lang w:val="en-GB"/>
        </w:rPr>
        <w:t xml:space="preserve"> </w:t>
      </w:r>
      <w:r w:rsidR="00D061A2" w:rsidRPr="001F1C7A">
        <w:rPr>
          <w:rFonts w:ascii="Times New Roman" w:hAnsi="Times New Roman" w:cs="Times New Roman"/>
          <w:sz w:val="24"/>
          <w:szCs w:val="24"/>
          <w:lang w:val="en-GB"/>
        </w:rPr>
        <w:t>because</w:t>
      </w:r>
      <w:r w:rsidR="00532D45" w:rsidRPr="001F1C7A">
        <w:rPr>
          <w:rFonts w:ascii="Times New Roman" w:hAnsi="Times New Roman" w:cs="Times New Roman"/>
          <w:sz w:val="24"/>
          <w:szCs w:val="24"/>
          <w:lang w:val="en-GB"/>
        </w:rPr>
        <w:t xml:space="preserve"> </w:t>
      </w:r>
      <w:r w:rsidR="004C0AAB" w:rsidRPr="001F1C7A">
        <w:rPr>
          <w:rFonts w:ascii="Times New Roman" w:hAnsi="Times New Roman" w:cs="Times New Roman"/>
          <w:sz w:val="24"/>
          <w:szCs w:val="24"/>
          <w:lang w:val="en-GB"/>
        </w:rPr>
        <w:t xml:space="preserve">the founding affidavits </w:t>
      </w:r>
      <w:r w:rsidR="00F95271" w:rsidRPr="001F1C7A">
        <w:rPr>
          <w:rFonts w:ascii="Times New Roman" w:hAnsi="Times New Roman" w:cs="Times New Roman"/>
          <w:sz w:val="24"/>
          <w:szCs w:val="24"/>
          <w:lang w:val="en-GB"/>
        </w:rPr>
        <w:t xml:space="preserve">did not say anything about </w:t>
      </w:r>
      <w:r w:rsidR="00C60422" w:rsidRPr="001F1C7A">
        <w:rPr>
          <w:rFonts w:ascii="Times New Roman" w:hAnsi="Times New Roman" w:cs="Times New Roman"/>
          <w:sz w:val="24"/>
          <w:szCs w:val="24"/>
          <w:lang w:val="en-GB"/>
        </w:rPr>
        <w:t>the</w:t>
      </w:r>
      <w:r w:rsidR="00F95271" w:rsidRPr="001F1C7A">
        <w:rPr>
          <w:rFonts w:ascii="Times New Roman" w:hAnsi="Times New Roman" w:cs="Times New Roman"/>
          <w:sz w:val="24"/>
          <w:szCs w:val="24"/>
          <w:lang w:val="en-GB"/>
        </w:rPr>
        <w:t xml:space="preserve"> </w:t>
      </w:r>
      <w:r w:rsidR="005F3FED" w:rsidRPr="001F1C7A">
        <w:rPr>
          <w:rFonts w:ascii="Times New Roman" w:hAnsi="Times New Roman" w:cs="Times New Roman"/>
          <w:sz w:val="24"/>
          <w:szCs w:val="24"/>
          <w:lang w:val="en-GB"/>
        </w:rPr>
        <w:t xml:space="preserve">pending </w:t>
      </w:r>
      <w:r w:rsidR="00F95271" w:rsidRPr="001F1C7A">
        <w:rPr>
          <w:rFonts w:ascii="Times New Roman" w:hAnsi="Times New Roman" w:cs="Times New Roman"/>
          <w:sz w:val="24"/>
          <w:szCs w:val="24"/>
          <w:lang w:val="en-GB"/>
        </w:rPr>
        <w:t>imposition of “quotas” for Riverine Rabbit.</w:t>
      </w:r>
      <w:r w:rsidR="005F3FED" w:rsidRPr="001F1C7A">
        <w:rPr>
          <w:rFonts w:ascii="Times New Roman" w:hAnsi="Times New Roman" w:cs="Times New Roman"/>
          <w:sz w:val="24"/>
          <w:szCs w:val="24"/>
          <w:lang w:val="en-GB"/>
        </w:rPr>
        <w:t xml:space="preserve"> </w:t>
      </w:r>
    </w:p>
    <w:p w14:paraId="75324A1E" w14:textId="72455E6A" w:rsidR="00BE198D"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[39]</w:t>
      </w:r>
      <w:r>
        <w:rPr>
          <w:rFonts w:ascii="Times New Roman" w:hAnsi="Times New Roman" w:cs="Times New Roman"/>
          <w:sz w:val="24"/>
          <w:szCs w:val="24"/>
          <w:lang w:val="en-GB"/>
        </w:rPr>
        <w:tab/>
      </w:r>
      <w:r w:rsidR="00BE198D" w:rsidRPr="001F1C7A">
        <w:rPr>
          <w:rFonts w:ascii="Times New Roman" w:hAnsi="Times New Roman" w:cs="Times New Roman"/>
          <w:sz w:val="24"/>
          <w:szCs w:val="24"/>
          <w:lang w:val="en-GB"/>
        </w:rPr>
        <w:t>In their main heads of argument, the applicants</w:t>
      </w:r>
      <w:r w:rsidR="00937F91" w:rsidRPr="001F1C7A">
        <w:rPr>
          <w:rFonts w:ascii="Times New Roman" w:hAnsi="Times New Roman" w:cs="Times New Roman"/>
          <w:sz w:val="24"/>
          <w:szCs w:val="24"/>
          <w:lang w:val="en-GB"/>
        </w:rPr>
        <w:t xml:space="preserve">’ case for the interdictory relief is </w:t>
      </w:r>
      <w:r w:rsidR="00072DB2" w:rsidRPr="001F1C7A">
        <w:rPr>
          <w:rFonts w:ascii="Times New Roman" w:hAnsi="Times New Roman" w:cs="Times New Roman"/>
          <w:sz w:val="24"/>
          <w:szCs w:val="24"/>
          <w:lang w:val="en-GB"/>
        </w:rPr>
        <w:t xml:space="preserve">addressed </w:t>
      </w:r>
      <w:r w:rsidR="00937F91" w:rsidRPr="001F1C7A">
        <w:rPr>
          <w:rFonts w:ascii="Times New Roman" w:hAnsi="Times New Roman" w:cs="Times New Roman"/>
          <w:sz w:val="24"/>
          <w:szCs w:val="24"/>
          <w:lang w:val="en-GB"/>
        </w:rPr>
        <w:t xml:space="preserve">in </w:t>
      </w:r>
      <w:r w:rsidR="00C45F50" w:rsidRPr="001F1C7A">
        <w:rPr>
          <w:rFonts w:ascii="Times New Roman" w:hAnsi="Times New Roman" w:cs="Times New Roman"/>
          <w:sz w:val="24"/>
          <w:szCs w:val="24"/>
          <w:lang w:val="en-GB"/>
        </w:rPr>
        <w:t xml:space="preserve">one </w:t>
      </w:r>
      <w:r w:rsidR="00937F91" w:rsidRPr="001F1C7A">
        <w:rPr>
          <w:rFonts w:ascii="Times New Roman" w:hAnsi="Times New Roman" w:cs="Times New Roman"/>
          <w:sz w:val="24"/>
          <w:szCs w:val="24"/>
          <w:lang w:val="en-GB"/>
        </w:rPr>
        <w:t xml:space="preserve">page.  </w:t>
      </w:r>
      <w:r w:rsidR="00CB7525" w:rsidRPr="001F1C7A">
        <w:rPr>
          <w:rFonts w:ascii="Times New Roman" w:hAnsi="Times New Roman" w:cs="Times New Roman"/>
          <w:sz w:val="24"/>
          <w:szCs w:val="24"/>
          <w:lang w:val="en-GB"/>
        </w:rPr>
        <w:t>There the applicant</w:t>
      </w:r>
      <w:r w:rsidR="00033EE1" w:rsidRPr="001F1C7A">
        <w:rPr>
          <w:rFonts w:ascii="Times New Roman" w:hAnsi="Times New Roman" w:cs="Times New Roman"/>
          <w:sz w:val="24"/>
          <w:szCs w:val="24"/>
          <w:lang w:val="en-GB"/>
        </w:rPr>
        <w:t>s</w:t>
      </w:r>
      <w:r w:rsidR="00CB7525" w:rsidRPr="001F1C7A">
        <w:rPr>
          <w:rFonts w:ascii="Times New Roman" w:hAnsi="Times New Roman" w:cs="Times New Roman"/>
          <w:sz w:val="24"/>
          <w:szCs w:val="24"/>
          <w:lang w:val="en-GB"/>
        </w:rPr>
        <w:t xml:space="preserve"> contend that “the public have a clear, statutorily</w:t>
      </w:r>
      <w:r w:rsidR="003D0368" w:rsidRPr="001F1C7A">
        <w:rPr>
          <w:rFonts w:ascii="Times New Roman" w:hAnsi="Times New Roman" w:cs="Times New Roman"/>
          <w:sz w:val="24"/>
          <w:szCs w:val="24"/>
          <w:lang w:val="en-GB"/>
        </w:rPr>
        <w:t xml:space="preserve"> prescribed right to there being no quota issued </w:t>
      </w:r>
      <w:r w:rsidR="003D0368" w:rsidRPr="001F1C7A">
        <w:rPr>
          <w:rFonts w:ascii="Times New Roman" w:hAnsi="Times New Roman" w:cs="Times New Roman"/>
          <w:sz w:val="24"/>
          <w:szCs w:val="24"/>
          <w:u w:val="single"/>
          <w:lang w:val="en-GB"/>
        </w:rPr>
        <w:t>for the hunting or export of leopard, black rhino and elephant</w:t>
      </w:r>
      <w:r w:rsidR="003D0368" w:rsidRPr="001F1C7A">
        <w:rPr>
          <w:rFonts w:ascii="Times New Roman" w:hAnsi="Times New Roman" w:cs="Times New Roman"/>
          <w:sz w:val="24"/>
          <w:szCs w:val="24"/>
          <w:lang w:val="en-GB"/>
        </w:rPr>
        <w:t xml:space="preserve"> without a non-detriment f</w:t>
      </w:r>
      <w:r w:rsidR="007C62E4" w:rsidRPr="001F1C7A">
        <w:rPr>
          <w:rFonts w:ascii="Times New Roman" w:hAnsi="Times New Roman" w:cs="Times New Roman"/>
          <w:sz w:val="24"/>
          <w:szCs w:val="24"/>
          <w:lang w:val="en-GB"/>
        </w:rPr>
        <w:t>inding and/or an annual off-take limit; to informed public participation; and the application of the rule of law”.</w:t>
      </w:r>
      <w:r w:rsidR="007C62E4">
        <w:rPr>
          <w:rStyle w:val="FootnoteReference"/>
          <w:rFonts w:ascii="Times New Roman" w:hAnsi="Times New Roman" w:cs="Times New Roman"/>
          <w:sz w:val="24"/>
          <w:szCs w:val="24"/>
          <w:lang w:val="en-GB"/>
        </w:rPr>
        <w:footnoteReference w:id="35"/>
      </w:r>
      <w:r w:rsidR="00033EE1" w:rsidRPr="001F1C7A">
        <w:rPr>
          <w:rFonts w:ascii="Times New Roman" w:hAnsi="Times New Roman" w:cs="Times New Roman"/>
          <w:sz w:val="24"/>
          <w:szCs w:val="24"/>
          <w:lang w:val="en-GB"/>
        </w:rPr>
        <w:t xml:space="preserve">  The applicants </w:t>
      </w:r>
      <w:r w:rsidR="00684D4D" w:rsidRPr="001F1C7A">
        <w:rPr>
          <w:rFonts w:ascii="Times New Roman" w:hAnsi="Times New Roman" w:cs="Times New Roman"/>
          <w:sz w:val="24"/>
          <w:szCs w:val="24"/>
          <w:lang w:val="en-GB"/>
        </w:rPr>
        <w:t xml:space="preserve">then </w:t>
      </w:r>
      <w:r w:rsidR="00033EE1" w:rsidRPr="001F1C7A">
        <w:rPr>
          <w:rFonts w:ascii="Times New Roman" w:hAnsi="Times New Roman" w:cs="Times New Roman"/>
          <w:sz w:val="24"/>
          <w:szCs w:val="24"/>
          <w:lang w:val="en-GB"/>
        </w:rPr>
        <w:t xml:space="preserve">contend that </w:t>
      </w:r>
      <w:r w:rsidR="00765976" w:rsidRPr="001F1C7A">
        <w:rPr>
          <w:rFonts w:ascii="Times New Roman" w:hAnsi="Times New Roman" w:cs="Times New Roman"/>
          <w:sz w:val="24"/>
          <w:szCs w:val="24"/>
          <w:lang w:val="en-GB"/>
        </w:rPr>
        <w:t xml:space="preserve">“the Minister has stated, unequivocally, that the Minister intends to embark on processes that will infringe </w:t>
      </w:r>
      <w:r w:rsidR="00765976" w:rsidRPr="001F1C7A">
        <w:rPr>
          <w:rFonts w:ascii="Times New Roman" w:hAnsi="Times New Roman" w:cs="Times New Roman"/>
          <w:sz w:val="24"/>
          <w:szCs w:val="24"/>
          <w:u w:val="single"/>
          <w:lang w:val="en-GB"/>
        </w:rPr>
        <w:t>on t</w:t>
      </w:r>
      <w:r w:rsidR="00286944" w:rsidRPr="001F1C7A">
        <w:rPr>
          <w:rFonts w:ascii="Times New Roman" w:hAnsi="Times New Roman" w:cs="Times New Roman"/>
          <w:sz w:val="24"/>
          <w:szCs w:val="24"/>
          <w:u w:val="single"/>
          <w:lang w:val="en-GB"/>
        </w:rPr>
        <w:t>hese rights</w:t>
      </w:r>
      <w:r w:rsidR="00286944" w:rsidRPr="001F1C7A">
        <w:rPr>
          <w:rFonts w:ascii="Times New Roman" w:hAnsi="Times New Roman" w:cs="Times New Roman"/>
          <w:sz w:val="24"/>
          <w:szCs w:val="24"/>
          <w:lang w:val="en-GB"/>
        </w:rPr>
        <w:t xml:space="preserve"> … and in that situation </w:t>
      </w:r>
      <w:r w:rsidR="00286944" w:rsidRPr="001F1C7A">
        <w:rPr>
          <w:rFonts w:ascii="Times New Roman" w:hAnsi="Times New Roman" w:cs="Times New Roman"/>
          <w:sz w:val="24"/>
          <w:szCs w:val="24"/>
          <w:u w:val="single"/>
          <w:lang w:val="en-GB"/>
        </w:rPr>
        <w:t>these rights</w:t>
      </w:r>
      <w:r w:rsidR="00286944" w:rsidRPr="001F1C7A">
        <w:rPr>
          <w:rFonts w:ascii="Times New Roman" w:hAnsi="Times New Roman" w:cs="Times New Roman"/>
          <w:sz w:val="24"/>
          <w:szCs w:val="24"/>
          <w:lang w:val="en-GB"/>
        </w:rPr>
        <w:t xml:space="preserve"> will be irreparably harmed”.</w:t>
      </w:r>
      <w:r w:rsidR="00286944">
        <w:rPr>
          <w:rStyle w:val="FootnoteReference"/>
          <w:rFonts w:ascii="Times New Roman" w:hAnsi="Times New Roman" w:cs="Times New Roman"/>
          <w:sz w:val="24"/>
          <w:szCs w:val="24"/>
          <w:lang w:val="en-GB"/>
        </w:rPr>
        <w:footnoteReference w:id="36"/>
      </w:r>
      <w:r w:rsidR="00784C38" w:rsidRPr="001F1C7A">
        <w:rPr>
          <w:rFonts w:ascii="Times New Roman" w:hAnsi="Times New Roman" w:cs="Times New Roman"/>
          <w:sz w:val="24"/>
          <w:szCs w:val="24"/>
          <w:lang w:val="en-GB"/>
        </w:rPr>
        <w:t xml:space="preserve">  </w:t>
      </w:r>
      <w:r w:rsidR="00D8598A" w:rsidRPr="001F1C7A">
        <w:rPr>
          <w:rFonts w:ascii="Times New Roman" w:hAnsi="Times New Roman" w:cs="Times New Roman"/>
          <w:sz w:val="24"/>
          <w:szCs w:val="24"/>
          <w:lang w:val="en-GB"/>
        </w:rPr>
        <w:t xml:space="preserve">The problem </w:t>
      </w:r>
      <w:r w:rsidR="00086DA3" w:rsidRPr="001F1C7A">
        <w:rPr>
          <w:rFonts w:ascii="Times New Roman" w:hAnsi="Times New Roman" w:cs="Times New Roman"/>
          <w:sz w:val="24"/>
          <w:szCs w:val="24"/>
          <w:lang w:val="en-GB"/>
        </w:rPr>
        <w:t xml:space="preserve">for the applicants </w:t>
      </w:r>
      <w:r w:rsidR="00D8598A" w:rsidRPr="001F1C7A">
        <w:rPr>
          <w:rFonts w:ascii="Times New Roman" w:hAnsi="Times New Roman" w:cs="Times New Roman"/>
          <w:sz w:val="24"/>
          <w:szCs w:val="24"/>
          <w:lang w:val="en-GB"/>
        </w:rPr>
        <w:t xml:space="preserve">is that </w:t>
      </w:r>
      <w:r w:rsidR="00784C38" w:rsidRPr="001F1C7A">
        <w:rPr>
          <w:rFonts w:ascii="Times New Roman" w:hAnsi="Times New Roman" w:cs="Times New Roman"/>
          <w:sz w:val="24"/>
          <w:szCs w:val="24"/>
          <w:lang w:val="en-GB"/>
        </w:rPr>
        <w:t xml:space="preserve">all of </w:t>
      </w:r>
      <w:r w:rsidR="00086DA3" w:rsidRPr="001F1C7A">
        <w:rPr>
          <w:rFonts w:ascii="Times New Roman" w:hAnsi="Times New Roman" w:cs="Times New Roman"/>
          <w:sz w:val="24"/>
          <w:szCs w:val="24"/>
          <w:lang w:val="en-GB"/>
        </w:rPr>
        <w:t xml:space="preserve">these contentions are </w:t>
      </w:r>
      <w:r w:rsidR="00784C38" w:rsidRPr="001F1C7A">
        <w:rPr>
          <w:rFonts w:ascii="Times New Roman" w:hAnsi="Times New Roman" w:cs="Times New Roman"/>
          <w:sz w:val="24"/>
          <w:szCs w:val="24"/>
          <w:lang w:val="en-GB"/>
        </w:rPr>
        <w:t>limited to leopard, black rhino</w:t>
      </w:r>
      <w:r w:rsidR="00D8598A" w:rsidRPr="001F1C7A">
        <w:rPr>
          <w:rFonts w:ascii="Times New Roman" w:hAnsi="Times New Roman" w:cs="Times New Roman"/>
          <w:sz w:val="24"/>
          <w:szCs w:val="24"/>
          <w:lang w:val="en-GB"/>
        </w:rPr>
        <w:t>ceros</w:t>
      </w:r>
      <w:r w:rsidR="00784C38" w:rsidRPr="001F1C7A">
        <w:rPr>
          <w:rFonts w:ascii="Times New Roman" w:hAnsi="Times New Roman" w:cs="Times New Roman"/>
          <w:sz w:val="24"/>
          <w:szCs w:val="24"/>
          <w:lang w:val="en-GB"/>
        </w:rPr>
        <w:t xml:space="preserve"> and elephant.  N</w:t>
      </w:r>
      <w:r w:rsidR="009B37D9" w:rsidRPr="001F1C7A">
        <w:rPr>
          <w:rFonts w:ascii="Times New Roman" w:hAnsi="Times New Roman" w:cs="Times New Roman"/>
          <w:sz w:val="24"/>
          <w:szCs w:val="24"/>
          <w:lang w:val="en-GB"/>
        </w:rPr>
        <w:t xml:space="preserve">o case is advanced </w:t>
      </w:r>
      <w:r w:rsidR="00D8598A" w:rsidRPr="001F1C7A">
        <w:rPr>
          <w:rFonts w:ascii="Times New Roman" w:hAnsi="Times New Roman" w:cs="Times New Roman"/>
          <w:sz w:val="24"/>
          <w:szCs w:val="24"/>
          <w:lang w:val="en-GB"/>
        </w:rPr>
        <w:t>as to</w:t>
      </w:r>
      <w:r w:rsidR="009B37D9" w:rsidRPr="001F1C7A">
        <w:rPr>
          <w:rFonts w:ascii="Times New Roman" w:hAnsi="Times New Roman" w:cs="Times New Roman"/>
          <w:sz w:val="24"/>
          <w:szCs w:val="24"/>
          <w:lang w:val="en-GB"/>
        </w:rPr>
        <w:t xml:space="preserve"> </w:t>
      </w:r>
      <w:r w:rsidR="009A2B02" w:rsidRPr="001F1C7A">
        <w:rPr>
          <w:rFonts w:ascii="Times New Roman" w:hAnsi="Times New Roman" w:cs="Times New Roman"/>
          <w:sz w:val="24"/>
          <w:szCs w:val="24"/>
          <w:lang w:val="en-GB"/>
        </w:rPr>
        <w:t xml:space="preserve">why </w:t>
      </w:r>
      <w:r w:rsidR="00224EBC" w:rsidRPr="001F1C7A">
        <w:rPr>
          <w:rFonts w:ascii="Times New Roman" w:hAnsi="Times New Roman" w:cs="Times New Roman"/>
          <w:sz w:val="24"/>
          <w:szCs w:val="24"/>
          <w:lang w:val="en-GB"/>
        </w:rPr>
        <w:t xml:space="preserve">an injury </w:t>
      </w:r>
      <w:r w:rsidR="009A2B02" w:rsidRPr="001F1C7A">
        <w:rPr>
          <w:rFonts w:ascii="Times New Roman" w:hAnsi="Times New Roman" w:cs="Times New Roman"/>
          <w:sz w:val="24"/>
          <w:szCs w:val="24"/>
          <w:lang w:val="en-GB"/>
        </w:rPr>
        <w:t>is r</w:t>
      </w:r>
      <w:r w:rsidR="00224EBC" w:rsidRPr="001F1C7A">
        <w:rPr>
          <w:rFonts w:ascii="Times New Roman" w:hAnsi="Times New Roman" w:cs="Times New Roman"/>
          <w:sz w:val="24"/>
          <w:szCs w:val="24"/>
          <w:lang w:val="en-GB"/>
        </w:rPr>
        <w:t xml:space="preserve">easonably apprehended in the case of </w:t>
      </w:r>
      <w:r w:rsidR="00FA5697" w:rsidRPr="001F1C7A">
        <w:rPr>
          <w:rFonts w:ascii="Times New Roman" w:hAnsi="Times New Roman" w:cs="Times New Roman"/>
          <w:sz w:val="24"/>
          <w:szCs w:val="24"/>
          <w:lang w:val="en-GB"/>
        </w:rPr>
        <w:t xml:space="preserve">all </w:t>
      </w:r>
      <w:r w:rsidR="00224EBC" w:rsidRPr="001F1C7A">
        <w:rPr>
          <w:rFonts w:ascii="Times New Roman" w:hAnsi="Times New Roman" w:cs="Times New Roman"/>
          <w:sz w:val="24"/>
          <w:szCs w:val="24"/>
          <w:lang w:val="en-GB"/>
        </w:rPr>
        <w:t>other “TOPS listed species”.</w:t>
      </w:r>
    </w:p>
    <w:p w14:paraId="053C64A6" w14:textId="3764DC9B" w:rsidR="00C924D5" w:rsidRPr="001F1C7A" w:rsidRDefault="001F1C7A" w:rsidP="001F1C7A">
      <w:pPr>
        <w:spacing w:after="360" w:line="480" w:lineRule="auto"/>
        <w:ind w:left="720" w:hanging="720"/>
        <w:jc w:val="both"/>
        <w:rPr>
          <w:rFonts w:ascii="Times New Roman" w:hAnsi="Times New Roman" w:cs="Times New Roman"/>
          <w:sz w:val="24"/>
          <w:szCs w:val="24"/>
          <w:lang w:val="en-GB"/>
        </w:rPr>
      </w:pPr>
      <w:r w:rsidRPr="007D2ABA">
        <w:rPr>
          <w:rFonts w:ascii="Times New Roman" w:hAnsi="Times New Roman" w:cs="Times New Roman"/>
          <w:sz w:val="24"/>
          <w:szCs w:val="24"/>
          <w:lang w:val="en-GB"/>
        </w:rPr>
        <w:t>[40]</w:t>
      </w:r>
      <w:r w:rsidRPr="007D2ABA">
        <w:rPr>
          <w:rFonts w:ascii="Times New Roman" w:hAnsi="Times New Roman" w:cs="Times New Roman"/>
          <w:sz w:val="24"/>
          <w:szCs w:val="24"/>
          <w:lang w:val="en-GB"/>
        </w:rPr>
        <w:tab/>
      </w:r>
      <w:r w:rsidR="00E4319C" w:rsidRPr="001F1C7A">
        <w:rPr>
          <w:rFonts w:ascii="Times New Roman" w:hAnsi="Times New Roman" w:cs="Times New Roman"/>
          <w:sz w:val="24"/>
          <w:szCs w:val="24"/>
          <w:lang w:val="en-GB"/>
        </w:rPr>
        <w:t xml:space="preserve">A further difficulty for the applicants is that, </w:t>
      </w:r>
      <w:r w:rsidR="007F6CE6" w:rsidRPr="001F1C7A">
        <w:rPr>
          <w:rFonts w:ascii="Times New Roman" w:hAnsi="Times New Roman" w:cs="Times New Roman"/>
          <w:sz w:val="24"/>
          <w:szCs w:val="24"/>
          <w:lang w:val="en-GB"/>
        </w:rPr>
        <w:t>since</w:t>
      </w:r>
      <w:r w:rsidR="00F15299" w:rsidRPr="001F1C7A">
        <w:rPr>
          <w:rFonts w:ascii="Times New Roman" w:hAnsi="Times New Roman" w:cs="Times New Roman"/>
          <w:sz w:val="24"/>
          <w:szCs w:val="24"/>
          <w:lang w:val="en-GB"/>
        </w:rPr>
        <w:t xml:space="preserve"> the </w:t>
      </w:r>
      <w:r w:rsidR="00190D5C" w:rsidRPr="001F1C7A">
        <w:rPr>
          <w:rFonts w:ascii="Times New Roman" w:hAnsi="Times New Roman" w:cs="Times New Roman"/>
          <w:sz w:val="24"/>
          <w:szCs w:val="24"/>
          <w:lang w:val="en-GB"/>
        </w:rPr>
        <w:t xml:space="preserve">late-blooming </w:t>
      </w:r>
      <w:r w:rsidR="00CE2569" w:rsidRPr="001F1C7A">
        <w:rPr>
          <w:rFonts w:ascii="Times New Roman" w:hAnsi="Times New Roman" w:cs="Times New Roman"/>
          <w:sz w:val="24"/>
          <w:szCs w:val="24"/>
          <w:lang w:val="en-GB"/>
        </w:rPr>
        <w:t xml:space="preserve">interdictory relief was </w:t>
      </w:r>
      <w:r w:rsidR="004D2162" w:rsidRPr="001F1C7A">
        <w:rPr>
          <w:rFonts w:ascii="Times New Roman" w:hAnsi="Times New Roman" w:cs="Times New Roman"/>
          <w:sz w:val="24"/>
          <w:szCs w:val="24"/>
          <w:lang w:val="en-GB"/>
        </w:rPr>
        <w:t>tagged</w:t>
      </w:r>
      <w:r w:rsidR="00CE2569" w:rsidRPr="001F1C7A">
        <w:rPr>
          <w:rFonts w:ascii="Times New Roman" w:hAnsi="Times New Roman" w:cs="Times New Roman"/>
          <w:sz w:val="24"/>
          <w:szCs w:val="24"/>
          <w:lang w:val="en-GB"/>
        </w:rPr>
        <w:t xml:space="preserve"> on at the end of the supplementary founding affidavit, </w:t>
      </w:r>
      <w:r w:rsidR="00FE1D84" w:rsidRPr="001F1C7A">
        <w:rPr>
          <w:rFonts w:ascii="Times New Roman" w:hAnsi="Times New Roman" w:cs="Times New Roman"/>
          <w:sz w:val="24"/>
          <w:szCs w:val="24"/>
          <w:lang w:val="en-GB"/>
        </w:rPr>
        <w:t xml:space="preserve">there </w:t>
      </w:r>
      <w:r w:rsidR="0031330D" w:rsidRPr="001F1C7A">
        <w:rPr>
          <w:rFonts w:ascii="Times New Roman" w:hAnsi="Times New Roman" w:cs="Times New Roman"/>
          <w:sz w:val="24"/>
          <w:szCs w:val="24"/>
          <w:lang w:val="en-GB"/>
        </w:rPr>
        <w:t>was</w:t>
      </w:r>
      <w:r w:rsidR="00FE1D84" w:rsidRPr="001F1C7A">
        <w:rPr>
          <w:rFonts w:ascii="Times New Roman" w:hAnsi="Times New Roman" w:cs="Times New Roman"/>
          <w:sz w:val="24"/>
          <w:szCs w:val="24"/>
          <w:lang w:val="en-GB"/>
        </w:rPr>
        <w:t xml:space="preserve"> no motivation for the interdictory relief </w:t>
      </w:r>
      <w:r w:rsidR="00460712" w:rsidRPr="001F1C7A">
        <w:rPr>
          <w:rFonts w:ascii="Times New Roman" w:hAnsi="Times New Roman" w:cs="Times New Roman"/>
          <w:sz w:val="24"/>
          <w:szCs w:val="24"/>
          <w:lang w:val="en-GB"/>
        </w:rPr>
        <w:t xml:space="preserve">and </w:t>
      </w:r>
      <w:r w:rsidR="00C509F1" w:rsidRPr="001F1C7A">
        <w:rPr>
          <w:rFonts w:ascii="Times New Roman" w:hAnsi="Times New Roman" w:cs="Times New Roman"/>
          <w:sz w:val="24"/>
          <w:szCs w:val="24"/>
          <w:lang w:val="en-GB"/>
        </w:rPr>
        <w:t xml:space="preserve">no explanation </w:t>
      </w:r>
      <w:r w:rsidR="00EE4467" w:rsidRPr="001F1C7A">
        <w:rPr>
          <w:rFonts w:ascii="Times New Roman" w:hAnsi="Times New Roman" w:cs="Times New Roman"/>
          <w:sz w:val="24"/>
          <w:szCs w:val="24"/>
          <w:lang w:val="en-GB"/>
        </w:rPr>
        <w:t>as to</w:t>
      </w:r>
      <w:r w:rsidR="00C509F1" w:rsidRPr="001F1C7A">
        <w:rPr>
          <w:rFonts w:ascii="Times New Roman" w:hAnsi="Times New Roman" w:cs="Times New Roman"/>
          <w:sz w:val="24"/>
          <w:szCs w:val="24"/>
          <w:lang w:val="en-GB"/>
        </w:rPr>
        <w:t xml:space="preserve"> w</w:t>
      </w:r>
      <w:r w:rsidR="00460712" w:rsidRPr="001F1C7A">
        <w:rPr>
          <w:rFonts w:ascii="Times New Roman" w:hAnsi="Times New Roman" w:cs="Times New Roman"/>
          <w:sz w:val="24"/>
          <w:szCs w:val="24"/>
          <w:lang w:val="en-GB"/>
        </w:rPr>
        <w:t xml:space="preserve">hat that relief </w:t>
      </w:r>
      <w:r w:rsidR="00C509F1" w:rsidRPr="001F1C7A">
        <w:rPr>
          <w:rFonts w:ascii="Times New Roman" w:hAnsi="Times New Roman" w:cs="Times New Roman"/>
          <w:sz w:val="24"/>
          <w:szCs w:val="24"/>
          <w:lang w:val="en-GB"/>
        </w:rPr>
        <w:t>entails</w:t>
      </w:r>
      <w:r w:rsidR="00460712" w:rsidRPr="001F1C7A">
        <w:rPr>
          <w:rFonts w:ascii="Times New Roman" w:hAnsi="Times New Roman" w:cs="Times New Roman"/>
          <w:sz w:val="24"/>
          <w:szCs w:val="24"/>
          <w:lang w:val="en-GB"/>
        </w:rPr>
        <w:t xml:space="preserve">.  </w:t>
      </w:r>
      <w:r w:rsidR="007D2ABA" w:rsidRPr="001F1C7A">
        <w:rPr>
          <w:rFonts w:ascii="Times New Roman" w:hAnsi="Times New Roman" w:cs="Times New Roman"/>
          <w:sz w:val="24"/>
          <w:szCs w:val="24"/>
          <w:lang w:val="en-GB"/>
        </w:rPr>
        <w:t xml:space="preserve">It will be obvious from even a cursory reading of the interdictory relief that </w:t>
      </w:r>
      <w:r w:rsidR="0015650A" w:rsidRPr="001F1C7A">
        <w:rPr>
          <w:rFonts w:ascii="Times New Roman" w:hAnsi="Times New Roman" w:cs="Times New Roman"/>
          <w:sz w:val="24"/>
          <w:szCs w:val="24"/>
          <w:lang w:val="en-GB"/>
        </w:rPr>
        <w:t xml:space="preserve">it suffers </w:t>
      </w:r>
      <w:r w:rsidR="004C5591" w:rsidRPr="001F1C7A">
        <w:rPr>
          <w:rFonts w:ascii="Times New Roman" w:hAnsi="Times New Roman" w:cs="Times New Roman"/>
          <w:sz w:val="24"/>
          <w:szCs w:val="24"/>
          <w:lang w:val="en-GB"/>
        </w:rPr>
        <w:t>from considerable imprecision</w:t>
      </w:r>
      <w:r w:rsidR="00F15299" w:rsidRPr="001F1C7A">
        <w:rPr>
          <w:rFonts w:ascii="Times New Roman" w:hAnsi="Times New Roman" w:cs="Times New Roman"/>
          <w:sz w:val="24"/>
          <w:szCs w:val="24"/>
          <w:lang w:val="en-GB"/>
        </w:rPr>
        <w:t>.  For example:</w:t>
      </w:r>
    </w:p>
    <w:p w14:paraId="2D1AFCA4" w14:textId="42BB0CA7" w:rsidR="008E7C68" w:rsidRPr="001F1C7A" w:rsidRDefault="001F1C7A" w:rsidP="001F1C7A">
      <w:pPr>
        <w:spacing w:after="360" w:line="480" w:lineRule="auto"/>
        <w:ind w:left="1418" w:hanging="709"/>
        <w:jc w:val="both"/>
        <w:rPr>
          <w:rFonts w:ascii="Times New Roman" w:hAnsi="Times New Roman" w:cs="Times New Roman"/>
          <w:sz w:val="24"/>
          <w:szCs w:val="24"/>
          <w:lang w:val="en-GB"/>
        </w:rPr>
      </w:pPr>
      <w:r>
        <w:rPr>
          <w:rFonts w:ascii="Times New Roman" w:hAnsi="Times New Roman" w:cs="Times New Roman"/>
          <w:sz w:val="24"/>
          <w:szCs w:val="24"/>
          <w:lang w:val="en-GB"/>
        </w:rPr>
        <w:t>40.1.</w:t>
      </w:r>
      <w:r>
        <w:rPr>
          <w:rFonts w:ascii="Times New Roman" w:hAnsi="Times New Roman" w:cs="Times New Roman"/>
          <w:sz w:val="24"/>
          <w:szCs w:val="24"/>
          <w:lang w:val="en-GB"/>
        </w:rPr>
        <w:tab/>
      </w:r>
      <w:r w:rsidR="009F6CD8" w:rsidRPr="001F1C7A">
        <w:rPr>
          <w:rFonts w:ascii="Times New Roman" w:hAnsi="Times New Roman" w:cs="Times New Roman"/>
          <w:sz w:val="24"/>
          <w:szCs w:val="24"/>
          <w:lang w:val="en-GB"/>
        </w:rPr>
        <w:t xml:space="preserve">Prayer 3 refers </w:t>
      </w:r>
      <w:r w:rsidR="00654E6E" w:rsidRPr="001F1C7A">
        <w:rPr>
          <w:rFonts w:ascii="Times New Roman" w:hAnsi="Times New Roman" w:cs="Times New Roman"/>
          <w:sz w:val="24"/>
          <w:szCs w:val="24"/>
          <w:lang w:val="en-GB"/>
        </w:rPr>
        <w:t xml:space="preserve">to </w:t>
      </w:r>
      <w:r w:rsidR="008E7C68" w:rsidRPr="001F1C7A">
        <w:rPr>
          <w:rFonts w:ascii="Times New Roman" w:hAnsi="Times New Roman" w:cs="Times New Roman"/>
          <w:sz w:val="24"/>
          <w:szCs w:val="24"/>
          <w:lang w:val="en-GB"/>
        </w:rPr>
        <w:t>“trophy hunting”</w:t>
      </w:r>
      <w:r w:rsidR="00654E6E" w:rsidRPr="001F1C7A">
        <w:rPr>
          <w:rFonts w:ascii="Times New Roman" w:hAnsi="Times New Roman" w:cs="Times New Roman"/>
          <w:sz w:val="24"/>
          <w:szCs w:val="24"/>
          <w:lang w:val="en-GB"/>
        </w:rPr>
        <w:t xml:space="preserve">.  </w:t>
      </w:r>
      <w:r w:rsidR="0015650A" w:rsidRPr="001F1C7A">
        <w:rPr>
          <w:rFonts w:ascii="Times New Roman" w:hAnsi="Times New Roman" w:cs="Times New Roman"/>
          <w:sz w:val="24"/>
          <w:szCs w:val="24"/>
          <w:lang w:val="en-GB"/>
        </w:rPr>
        <w:t>However, that</w:t>
      </w:r>
      <w:r w:rsidR="00654E6E" w:rsidRPr="001F1C7A">
        <w:rPr>
          <w:rFonts w:ascii="Times New Roman" w:hAnsi="Times New Roman" w:cs="Times New Roman"/>
          <w:sz w:val="24"/>
          <w:szCs w:val="24"/>
          <w:lang w:val="en-GB"/>
        </w:rPr>
        <w:t xml:space="preserve"> is not a defined term in the Biodiversity Act, the TOPS Regulations or the CITES Regulations.</w:t>
      </w:r>
      <w:r w:rsidR="002E03F1" w:rsidRPr="001F1C7A">
        <w:rPr>
          <w:rFonts w:ascii="Times New Roman" w:hAnsi="Times New Roman" w:cs="Times New Roman"/>
          <w:sz w:val="24"/>
          <w:szCs w:val="24"/>
          <w:lang w:val="en-GB"/>
        </w:rPr>
        <w:t xml:space="preserve">  The TOPS Regulations define the term “hunt</w:t>
      </w:r>
      <w:r w:rsidR="006A27CA" w:rsidRPr="001F1C7A">
        <w:rPr>
          <w:rFonts w:ascii="Times New Roman" w:hAnsi="Times New Roman" w:cs="Times New Roman"/>
          <w:sz w:val="24"/>
          <w:szCs w:val="24"/>
          <w:lang w:val="en-GB"/>
        </w:rPr>
        <w:t>”, and the CITES Regulations define the term “hun</w:t>
      </w:r>
      <w:r w:rsidR="00394816" w:rsidRPr="001F1C7A">
        <w:rPr>
          <w:rFonts w:ascii="Times New Roman" w:hAnsi="Times New Roman" w:cs="Times New Roman"/>
          <w:sz w:val="24"/>
          <w:szCs w:val="24"/>
          <w:lang w:val="en-GB"/>
        </w:rPr>
        <w:t>ting</w:t>
      </w:r>
      <w:r w:rsidR="006A27CA" w:rsidRPr="001F1C7A">
        <w:rPr>
          <w:rFonts w:ascii="Times New Roman" w:hAnsi="Times New Roman" w:cs="Times New Roman"/>
          <w:sz w:val="24"/>
          <w:szCs w:val="24"/>
          <w:lang w:val="en-GB"/>
        </w:rPr>
        <w:t xml:space="preserve"> trophy”.</w:t>
      </w:r>
      <w:r w:rsidR="006E00D1" w:rsidRPr="001F1C7A">
        <w:rPr>
          <w:rFonts w:ascii="Times New Roman" w:hAnsi="Times New Roman" w:cs="Times New Roman"/>
          <w:sz w:val="24"/>
          <w:szCs w:val="24"/>
          <w:lang w:val="en-GB"/>
        </w:rPr>
        <w:t xml:space="preserve">  </w:t>
      </w:r>
      <w:r w:rsidR="002D6697" w:rsidRPr="001F1C7A">
        <w:rPr>
          <w:rFonts w:ascii="Times New Roman" w:hAnsi="Times New Roman" w:cs="Times New Roman"/>
          <w:sz w:val="24"/>
          <w:szCs w:val="24"/>
          <w:lang w:val="en-GB"/>
        </w:rPr>
        <w:t xml:space="preserve">  Neither set of Regulations defines “trophy hunting”.</w:t>
      </w:r>
    </w:p>
    <w:p w14:paraId="70D360BA" w14:textId="0042A6CE" w:rsidR="00DC33EE" w:rsidRPr="001F1C7A" w:rsidRDefault="001F1C7A" w:rsidP="001F1C7A">
      <w:pPr>
        <w:spacing w:after="360" w:line="480" w:lineRule="auto"/>
        <w:ind w:left="1418" w:hanging="709"/>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40.2.</w:t>
      </w:r>
      <w:r>
        <w:rPr>
          <w:rFonts w:ascii="Times New Roman" w:hAnsi="Times New Roman" w:cs="Times New Roman"/>
          <w:sz w:val="24"/>
          <w:szCs w:val="24"/>
          <w:lang w:val="en-GB"/>
        </w:rPr>
        <w:tab/>
      </w:r>
      <w:r w:rsidR="009F6CD8" w:rsidRPr="001F1C7A">
        <w:rPr>
          <w:rFonts w:ascii="Times New Roman" w:hAnsi="Times New Roman" w:cs="Times New Roman"/>
          <w:sz w:val="24"/>
          <w:szCs w:val="24"/>
          <w:lang w:val="en-GB"/>
        </w:rPr>
        <w:t xml:space="preserve">Prayer 3 </w:t>
      </w:r>
      <w:r w:rsidR="00394816" w:rsidRPr="001F1C7A">
        <w:rPr>
          <w:rFonts w:ascii="Times New Roman" w:hAnsi="Times New Roman" w:cs="Times New Roman"/>
          <w:sz w:val="24"/>
          <w:szCs w:val="24"/>
          <w:lang w:val="en-GB"/>
        </w:rPr>
        <w:t>refer</w:t>
      </w:r>
      <w:r w:rsidR="00757961" w:rsidRPr="001F1C7A">
        <w:rPr>
          <w:rFonts w:ascii="Times New Roman" w:hAnsi="Times New Roman" w:cs="Times New Roman"/>
          <w:sz w:val="24"/>
          <w:szCs w:val="24"/>
          <w:lang w:val="en-GB"/>
        </w:rPr>
        <w:t>s</w:t>
      </w:r>
      <w:r w:rsidR="00394816" w:rsidRPr="001F1C7A">
        <w:rPr>
          <w:rFonts w:ascii="Times New Roman" w:hAnsi="Times New Roman" w:cs="Times New Roman"/>
          <w:sz w:val="24"/>
          <w:szCs w:val="24"/>
          <w:lang w:val="en-GB"/>
        </w:rPr>
        <w:t xml:space="preserve">  to “quotas</w:t>
      </w:r>
      <w:r w:rsidR="005D67F7" w:rsidRPr="001F1C7A">
        <w:rPr>
          <w:rFonts w:ascii="Times New Roman" w:hAnsi="Times New Roman" w:cs="Times New Roman"/>
          <w:sz w:val="24"/>
          <w:szCs w:val="24"/>
          <w:lang w:val="en-GB"/>
        </w:rPr>
        <w:t>”.  The</w:t>
      </w:r>
      <w:r w:rsidR="0085617B" w:rsidRPr="001F1C7A">
        <w:rPr>
          <w:rFonts w:ascii="Times New Roman" w:hAnsi="Times New Roman" w:cs="Times New Roman"/>
          <w:sz w:val="24"/>
          <w:szCs w:val="24"/>
          <w:lang w:val="en-GB"/>
        </w:rPr>
        <w:t xml:space="preserve"> CITES Regulations</w:t>
      </w:r>
      <w:r w:rsidR="005D67F7" w:rsidRPr="001F1C7A">
        <w:rPr>
          <w:rFonts w:ascii="Times New Roman" w:hAnsi="Times New Roman" w:cs="Times New Roman"/>
          <w:sz w:val="24"/>
          <w:szCs w:val="24"/>
          <w:lang w:val="en-GB"/>
        </w:rPr>
        <w:t xml:space="preserve"> define “quota”</w:t>
      </w:r>
      <w:r w:rsidR="00114E61" w:rsidRPr="001F1C7A">
        <w:rPr>
          <w:rFonts w:ascii="Times New Roman" w:hAnsi="Times New Roman" w:cs="Times New Roman"/>
          <w:sz w:val="24"/>
          <w:szCs w:val="24"/>
          <w:lang w:val="en-GB"/>
        </w:rPr>
        <w:t xml:space="preserve"> but </w:t>
      </w:r>
      <w:r w:rsidR="005C6662" w:rsidRPr="001F1C7A">
        <w:rPr>
          <w:rFonts w:ascii="Times New Roman" w:hAnsi="Times New Roman" w:cs="Times New Roman"/>
          <w:sz w:val="24"/>
          <w:szCs w:val="24"/>
          <w:lang w:val="en-GB"/>
        </w:rPr>
        <w:t>that</w:t>
      </w:r>
      <w:r w:rsidR="00114E61" w:rsidRPr="001F1C7A">
        <w:rPr>
          <w:rFonts w:ascii="Times New Roman" w:hAnsi="Times New Roman" w:cs="Times New Roman"/>
          <w:sz w:val="24"/>
          <w:szCs w:val="24"/>
          <w:lang w:val="en-GB"/>
        </w:rPr>
        <w:t xml:space="preserve"> term is not defined in the TOPS Regulations.  On the face of it, </w:t>
      </w:r>
      <w:r w:rsidR="00DC37BD" w:rsidRPr="001F1C7A">
        <w:rPr>
          <w:rFonts w:ascii="Times New Roman" w:hAnsi="Times New Roman" w:cs="Times New Roman"/>
          <w:sz w:val="24"/>
          <w:szCs w:val="24"/>
          <w:lang w:val="en-GB"/>
        </w:rPr>
        <w:t xml:space="preserve">therefore, </w:t>
      </w:r>
      <w:r w:rsidR="00691311" w:rsidRPr="001F1C7A">
        <w:rPr>
          <w:rFonts w:ascii="Times New Roman" w:hAnsi="Times New Roman" w:cs="Times New Roman"/>
          <w:sz w:val="24"/>
          <w:szCs w:val="24"/>
          <w:lang w:val="en-GB"/>
        </w:rPr>
        <w:t>prayer</w:t>
      </w:r>
      <w:r w:rsidR="00A23F1D" w:rsidRPr="001F1C7A">
        <w:rPr>
          <w:rFonts w:ascii="Times New Roman" w:hAnsi="Times New Roman" w:cs="Times New Roman"/>
          <w:sz w:val="24"/>
          <w:szCs w:val="24"/>
          <w:lang w:val="en-GB"/>
        </w:rPr>
        <w:t> </w:t>
      </w:r>
      <w:r w:rsidR="00691311" w:rsidRPr="001F1C7A">
        <w:rPr>
          <w:rFonts w:ascii="Times New Roman" w:hAnsi="Times New Roman" w:cs="Times New Roman"/>
          <w:sz w:val="24"/>
          <w:szCs w:val="24"/>
          <w:lang w:val="en-GB"/>
        </w:rPr>
        <w:t xml:space="preserve">3 </w:t>
      </w:r>
      <w:r w:rsidR="00D93547" w:rsidRPr="001F1C7A">
        <w:rPr>
          <w:rFonts w:ascii="Times New Roman" w:hAnsi="Times New Roman" w:cs="Times New Roman"/>
          <w:sz w:val="24"/>
          <w:szCs w:val="24"/>
          <w:lang w:val="en-GB"/>
        </w:rPr>
        <w:t>would</w:t>
      </w:r>
      <w:r w:rsidR="001554DF" w:rsidRPr="001F1C7A">
        <w:rPr>
          <w:rFonts w:ascii="Times New Roman" w:hAnsi="Times New Roman" w:cs="Times New Roman"/>
          <w:sz w:val="24"/>
          <w:szCs w:val="24"/>
          <w:lang w:val="en-GB"/>
        </w:rPr>
        <w:t xml:space="preserve"> appear</w:t>
      </w:r>
      <w:r w:rsidR="006E1D89" w:rsidRPr="001F1C7A">
        <w:rPr>
          <w:rFonts w:ascii="Times New Roman" w:hAnsi="Times New Roman" w:cs="Times New Roman"/>
          <w:sz w:val="24"/>
          <w:szCs w:val="24"/>
          <w:lang w:val="en-GB"/>
        </w:rPr>
        <w:t xml:space="preserve"> </w:t>
      </w:r>
      <w:r w:rsidR="00114E61" w:rsidRPr="001F1C7A">
        <w:rPr>
          <w:rFonts w:ascii="Times New Roman" w:hAnsi="Times New Roman" w:cs="Times New Roman"/>
          <w:sz w:val="24"/>
          <w:szCs w:val="24"/>
          <w:lang w:val="en-GB"/>
        </w:rPr>
        <w:t xml:space="preserve">to </w:t>
      </w:r>
      <w:r w:rsidR="00A36D49" w:rsidRPr="001F1C7A">
        <w:rPr>
          <w:rFonts w:ascii="Times New Roman" w:hAnsi="Times New Roman" w:cs="Times New Roman"/>
          <w:sz w:val="24"/>
          <w:szCs w:val="24"/>
          <w:lang w:val="en-GB"/>
        </w:rPr>
        <w:t xml:space="preserve">be referring to quotas </w:t>
      </w:r>
      <w:r w:rsidR="00C7555B" w:rsidRPr="001F1C7A">
        <w:rPr>
          <w:rFonts w:ascii="Times New Roman" w:hAnsi="Times New Roman" w:cs="Times New Roman"/>
          <w:sz w:val="24"/>
          <w:szCs w:val="24"/>
          <w:lang w:val="en-GB"/>
        </w:rPr>
        <w:t xml:space="preserve">within the meaning of </w:t>
      </w:r>
      <w:r w:rsidR="00A36D49" w:rsidRPr="001F1C7A">
        <w:rPr>
          <w:rFonts w:ascii="Times New Roman" w:hAnsi="Times New Roman" w:cs="Times New Roman"/>
          <w:sz w:val="24"/>
          <w:szCs w:val="24"/>
          <w:lang w:val="en-GB"/>
        </w:rPr>
        <w:t xml:space="preserve">the CITES Regulations.  </w:t>
      </w:r>
      <w:r w:rsidR="00E6706F" w:rsidRPr="001F1C7A">
        <w:rPr>
          <w:rFonts w:ascii="Times New Roman" w:hAnsi="Times New Roman" w:cs="Times New Roman"/>
          <w:sz w:val="24"/>
          <w:szCs w:val="24"/>
          <w:lang w:val="en-GB"/>
        </w:rPr>
        <w:t xml:space="preserve">If that were the case, however, then the </w:t>
      </w:r>
      <w:r w:rsidR="00504F76" w:rsidRPr="001F1C7A">
        <w:rPr>
          <w:rFonts w:ascii="Times New Roman" w:hAnsi="Times New Roman" w:cs="Times New Roman"/>
          <w:sz w:val="24"/>
          <w:szCs w:val="24"/>
          <w:lang w:val="en-GB"/>
        </w:rPr>
        <w:t xml:space="preserve">interdictory </w:t>
      </w:r>
      <w:r w:rsidR="00E6706F" w:rsidRPr="001F1C7A">
        <w:rPr>
          <w:rFonts w:ascii="Times New Roman" w:hAnsi="Times New Roman" w:cs="Times New Roman"/>
          <w:sz w:val="24"/>
          <w:szCs w:val="24"/>
          <w:lang w:val="en-GB"/>
        </w:rPr>
        <w:t xml:space="preserve">relief should refer to </w:t>
      </w:r>
      <w:r w:rsidR="00796C79" w:rsidRPr="001F1C7A">
        <w:rPr>
          <w:rFonts w:ascii="Times New Roman" w:hAnsi="Times New Roman" w:cs="Times New Roman"/>
          <w:sz w:val="24"/>
          <w:szCs w:val="24"/>
          <w:lang w:val="en-GB"/>
        </w:rPr>
        <w:t>CITES</w:t>
      </w:r>
      <w:r w:rsidR="00C60422" w:rsidRPr="001F1C7A">
        <w:rPr>
          <w:rFonts w:ascii="Times New Roman" w:hAnsi="Times New Roman" w:cs="Times New Roman"/>
          <w:sz w:val="24"/>
          <w:szCs w:val="24"/>
          <w:lang w:val="en-GB"/>
        </w:rPr>
        <w:t xml:space="preserve"> </w:t>
      </w:r>
      <w:r w:rsidR="00796C79" w:rsidRPr="001F1C7A">
        <w:rPr>
          <w:rFonts w:ascii="Times New Roman" w:hAnsi="Times New Roman" w:cs="Times New Roman"/>
          <w:sz w:val="24"/>
          <w:szCs w:val="24"/>
          <w:lang w:val="en-GB"/>
        </w:rPr>
        <w:t>listed species rather than to TOPS</w:t>
      </w:r>
      <w:r w:rsidR="00C60422" w:rsidRPr="001F1C7A">
        <w:rPr>
          <w:rFonts w:ascii="Times New Roman" w:hAnsi="Times New Roman" w:cs="Times New Roman"/>
          <w:sz w:val="24"/>
          <w:szCs w:val="24"/>
          <w:lang w:val="en-GB"/>
        </w:rPr>
        <w:t xml:space="preserve"> </w:t>
      </w:r>
      <w:r w:rsidR="00796C79" w:rsidRPr="001F1C7A">
        <w:rPr>
          <w:rFonts w:ascii="Times New Roman" w:hAnsi="Times New Roman" w:cs="Times New Roman"/>
          <w:sz w:val="24"/>
          <w:szCs w:val="24"/>
          <w:lang w:val="en-GB"/>
        </w:rPr>
        <w:t xml:space="preserve">listed species.  </w:t>
      </w:r>
      <w:r w:rsidR="00644EEB" w:rsidRPr="001F1C7A">
        <w:rPr>
          <w:rFonts w:ascii="Times New Roman" w:hAnsi="Times New Roman" w:cs="Times New Roman"/>
          <w:sz w:val="24"/>
          <w:szCs w:val="24"/>
          <w:lang w:val="en-GB"/>
        </w:rPr>
        <w:t xml:space="preserve">The reason for this is obvious: </w:t>
      </w:r>
      <w:r w:rsidR="00107AD8" w:rsidRPr="001F1C7A">
        <w:rPr>
          <w:rFonts w:ascii="Times New Roman" w:hAnsi="Times New Roman" w:cs="Times New Roman"/>
          <w:sz w:val="24"/>
          <w:szCs w:val="24"/>
          <w:lang w:val="en-GB"/>
        </w:rPr>
        <w:t xml:space="preserve">“quotas” </w:t>
      </w:r>
      <w:r w:rsidR="007B6250" w:rsidRPr="001F1C7A">
        <w:rPr>
          <w:rFonts w:ascii="Times New Roman" w:hAnsi="Times New Roman" w:cs="Times New Roman"/>
          <w:sz w:val="24"/>
          <w:szCs w:val="24"/>
          <w:lang w:val="en-GB"/>
        </w:rPr>
        <w:t xml:space="preserve">as defined in </w:t>
      </w:r>
      <w:r w:rsidR="00107AD8" w:rsidRPr="001F1C7A">
        <w:rPr>
          <w:rFonts w:ascii="Times New Roman" w:hAnsi="Times New Roman" w:cs="Times New Roman"/>
          <w:sz w:val="24"/>
          <w:szCs w:val="24"/>
          <w:lang w:val="en-GB"/>
        </w:rPr>
        <w:t>the CITES Regulations</w:t>
      </w:r>
      <w:r w:rsidR="00246FAD" w:rsidRPr="001F1C7A">
        <w:rPr>
          <w:rFonts w:ascii="Times New Roman" w:hAnsi="Times New Roman" w:cs="Times New Roman"/>
          <w:sz w:val="24"/>
          <w:szCs w:val="24"/>
          <w:lang w:val="en-GB"/>
        </w:rPr>
        <w:t xml:space="preserve"> could </w:t>
      </w:r>
      <w:r w:rsidR="00644EEB" w:rsidRPr="001F1C7A">
        <w:rPr>
          <w:rFonts w:ascii="Times New Roman" w:hAnsi="Times New Roman" w:cs="Times New Roman"/>
          <w:sz w:val="24"/>
          <w:szCs w:val="24"/>
          <w:lang w:val="en-GB"/>
        </w:rPr>
        <w:t xml:space="preserve">not </w:t>
      </w:r>
      <w:r w:rsidR="001B2388" w:rsidRPr="001F1C7A">
        <w:rPr>
          <w:rFonts w:ascii="Times New Roman" w:hAnsi="Times New Roman" w:cs="Times New Roman"/>
          <w:sz w:val="24"/>
          <w:szCs w:val="24"/>
          <w:lang w:val="en-GB"/>
        </w:rPr>
        <w:t xml:space="preserve">apply to </w:t>
      </w:r>
      <w:r w:rsidR="00AE72CE" w:rsidRPr="001F1C7A">
        <w:rPr>
          <w:rFonts w:ascii="Times New Roman" w:hAnsi="Times New Roman" w:cs="Times New Roman"/>
          <w:sz w:val="24"/>
          <w:szCs w:val="24"/>
          <w:lang w:val="en-GB"/>
        </w:rPr>
        <w:t xml:space="preserve">species that are </w:t>
      </w:r>
      <w:r w:rsidR="00AE72CE" w:rsidRPr="001F1C7A">
        <w:rPr>
          <w:rFonts w:ascii="Times New Roman" w:hAnsi="Times New Roman" w:cs="Times New Roman"/>
          <w:sz w:val="24"/>
          <w:szCs w:val="24"/>
          <w:u w:val="single"/>
          <w:lang w:val="en-GB"/>
        </w:rPr>
        <w:t>not</w:t>
      </w:r>
      <w:r w:rsidR="00AE72CE" w:rsidRPr="001F1C7A">
        <w:rPr>
          <w:rFonts w:ascii="Times New Roman" w:hAnsi="Times New Roman" w:cs="Times New Roman"/>
          <w:sz w:val="24"/>
          <w:szCs w:val="24"/>
          <w:lang w:val="en-GB"/>
        </w:rPr>
        <w:t xml:space="preserve"> listed in terms of </w:t>
      </w:r>
      <w:r w:rsidR="000976C2" w:rsidRPr="001F1C7A">
        <w:rPr>
          <w:rFonts w:ascii="Times New Roman" w:hAnsi="Times New Roman" w:cs="Times New Roman"/>
          <w:sz w:val="24"/>
          <w:szCs w:val="24"/>
          <w:lang w:val="en-GB"/>
        </w:rPr>
        <w:t xml:space="preserve">the </w:t>
      </w:r>
      <w:r w:rsidR="00AE72CE" w:rsidRPr="001F1C7A">
        <w:rPr>
          <w:rFonts w:ascii="Times New Roman" w:hAnsi="Times New Roman" w:cs="Times New Roman"/>
          <w:sz w:val="24"/>
          <w:szCs w:val="24"/>
          <w:lang w:val="en-GB"/>
        </w:rPr>
        <w:t>CITES</w:t>
      </w:r>
      <w:r w:rsidR="000976C2" w:rsidRPr="001F1C7A">
        <w:rPr>
          <w:rFonts w:ascii="Times New Roman" w:hAnsi="Times New Roman" w:cs="Times New Roman"/>
          <w:sz w:val="24"/>
          <w:szCs w:val="24"/>
          <w:lang w:val="en-GB"/>
        </w:rPr>
        <w:t xml:space="preserve"> Regulations.</w:t>
      </w:r>
    </w:p>
    <w:p w14:paraId="12633BD4" w14:textId="0F69F301" w:rsidR="005D67F7" w:rsidRPr="001F1C7A" w:rsidRDefault="001F1C7A" w:rsidP="001F1C7A">
      <w:pPr>
        <w:spacing w:after="360" w:line="480" w:lineRule="auto"/>
        <w:ind w:left="1418" w:hanging="709"/>
        <w:jc w:val="both"/>
        <w:rPr>
          <w:rFonts w:ascii="Times New Roman" w:hAnsi="Times New Roman" w:cs="Times New Roman"/>
          <w:sz w:val="24"/>
          <w:szCs w:val="24"/>
          <w:lang w:val="en-GB"/>
        </w:rPr>
      </w:pPr>
      <w:r w:rsidRPr="001D378C">
        <w:rPr>
          <w:rFonts w:ascii="Times New Roman" w:hAnsi="Times New Roman" w:cs="Times New Roman"/>
          <w:sz w:val="24"/>
          <w:szCs w:val="24"/>
          <w:lang w:val="en-GB"/>
        </w:rPr>
        <w:t>40.3.</w:t>
      </w:r>
      <w:r w:rsidRPr="001D378C">
        <w:rPr>
          <w:rFonts w:ascii="Times New Roman" w:hAnsi="Times New Roman" w:cs="Times New Roman"/>
          <w:sz w:val="24"/>
          <w:szCs w:val="24"/>
          <w:lang w:val="en-GB"/>
        </w:rPr>
        <w:tab/>
      </w:r>
      <w:r w:rsidR="008E4E5C" w:rsidRPr="001F1C7A">
        <w:rPr>
          <w:rFonts w:ascii="Times New Roman" w:hAnsi="Times New Roman" w:cs="Times New Roman"/>
          <w:sz w:val="24"/>
          <w:szCs w:val="24"/>
          <w:lang w:val="en-GB"/>
        </w:rPr>
        <w:t xml:space="preserve">In oral argument, </w:t>
      </w:r>
      <w:r w:rsidR="002C4B71" w:rsidRPr="001F1C7A">
        <w:rPr>
          <w:rFonts w:ascii="Times New Roman" w:hAnsi="Times New Roman" w:cs="Times New Roman"/>
          <w:sz w:val="24"/>
          <w:szCs w:val="24"/>
          <w:lang w:val="en-GB"/>
        </w:rPr>
        <w:t>c</w:t>
      </w:r>
      <w:r w:rsidR="00296BD4" w:rsidRPr="001F1C7A">
        <w:rPr>
          <w:rFonts w:ascii="Times New Roman" w:hAnsi="Times New Roman" w:cs="Times New Roman"/>
          <w:sz w:val="24"/>
          <w:szCs w:val="24"/>
          <w:lang w:val="en-GB"/>
        </w:rPr>
        <w:t xml:space="preserve">ounsel for the applicants </w:t>
      </w:r>
      <w:r w:rsidR="00E5237F" w:rsidRPr="001F1C7A">
        <w:rPr>
          <w:rFonts w:ascii="Times New Roman" w:hAnsi="Times New Roman" w:cs="Times New Roman"/>
          <w:sz w:val="24"/>
          <w:szCs w:val="24"/>
          <w:lang w:val="en-GB"/>
        </w:rPr>
        <w:t xml:space="preserve">sought to meet this difficulty by </w:t>
      </w:r>
      <w:r w:rsidR="001D378C" w:rsidRPr="001F1C7A">
        <w:rPr>
          <w:rFonts w:ascii="Times New Roman" w:hAnsi="Times New Roman" w:cs="Times New Roman"/>
          <w:sz w:val="24"/>
          <w:szCs w:val="24"/>
          <w:lang w:val="en-GB"/>
        </w:rPr>
        <w:t>contending</w:t>
      </w:r>
      <w:r w:rsidR="00296BD4" w:rsidRPr="001F1C7A">
        <w:rPr>
          <w:rFonts w:ascii="Times New Roman" w:hAnsi="Times New Roman" w:cs="Times New Roman"/>
          <w:sz w:val="24"/>
          <w:szCs w:val="24"/>
          <w:lang w:val="en-GB"/>
        </w:rPr>
        <w:t xml:space="preserve"> that the word “quotas” </w:t>
      </w:r>
      <w:r w:rsidR="00AE72CE" w:rsidRPr="001F1C7A">
        <w:rPr>
          <w:rFonts w:ascii="Times New Roman" w:hAnsi="Times New Roman" w:cs="Times New Roman"/>
          <w:sz w:val="24"/>
          <w:szCs w:val="24"/>
          <w:lang w:val="en-GB"/>
        </w:rPr>
        <w:t xml:space="preserve">in prayer 3 </w:t>
      </w:r>
      <w:r w:rsidR="001D378C" w:rsidRPr="001F1C7A">
        <w:rPr>
          <w:rFonts w:ascii="Times New Roman" w:hAnsi="Times New Roman" w:cs="Times New Roman"/>
          <w:sz w:val="24"/>
          <w:szCs w:val="24"/>
          <w:lang w:val="en-GB"/>
        </w:rPr>
        <w:t xml:space="preserve">does </w:t>
      </w:r>
      <w:r w:rsidR="00296BD4" w:rsidRPr="001F1C7A">
        <w:rPr>
          <w:rFonts w:ascii="Times New Roman" w:hAnsi="Times New Roman" w:cs="Times New Roman"/>
          <w:sz w:val="24"/>
          <w:szCs w:val="24"/>
          <w:lang w:val="en-GB"/>
        </w:rPr>
        <w:t xml:space="preserve">not bear the meaning assigned to it in the CITES Regulations.  </w:t>
      </w:r>
      <w:r w:rsidR="00E6754D" w:rsidRPr="001F1C7A">
        <w:rPr>
          <w:rFonts w:ascii="Times New Roman" w:hAnsi="Times New Roman" w:cs="Times New Roman"/>
          <w:sz w:val="24"/>
          <w:szCs w:val="24"/>
          <w:lang w:val="en-GB"/>
        </w:rPr>
        <w:t xml:space="preserve">There is nothing in </w:t>
      </w:r>
      <w:r w:rsidR="002C6599" w:rsidRPr="001F1C7A">
        <w:rPr>
          <w:rFonts w:ascii="Times New Roman" w:hAnsi="Times New Roman" w:cs="Times New Roman"/>
          <w:sz w:val="24"/>
          <w:szCs w:val="24"/>
          <w:lang w:val="en-GB"/>
        </w:rPr>
        <w:t xml:space="preserve">the text of the interdictory relief to support this contention.  </w:t>
      </w:r>
      <w:r w:rsidR="00343E5E" w:rsidRPr="001F1C7A">
        <w:rPr>
          <w:rFonts w:ascii="Times New Roman" w:hAnsi="Times New Roman" w:cs="Times New Roman"/>
          <w:sz w:val="24"/>
          <w:szCs w:val="24"/>
          <w:lang w:val="en-GB"/>
        </w:rPr>
        <w:t xml:space="preserve">But </w:t>
      </w:r>
      <w:r w:rsidR="00D05475" w:rsidRPr="001F1C7A">
        <w:rPr>
          <w:rFonts w:ascii="Times New Roman" w:hAnsi="Times New Roman" w:cs="Times New Roman"/>
          <w:sz w:val="24"/>
          <w:szCs w:val="24"/>
          <w:lang w:val="en-GB"/>
        </w:rPr>
        <w:t xml:space="preserve">in any event, it </w:t>
      </w:r>
      <w:r w:rsidR="00343E5E" w:rsidRPr="001F1C7A">
        <w:rPr>
          <w:rFonts w:ascii="Times New Roman" w:hAnsi="Times New Roman" w:cs="Times New Roman"/>
          <w:sz w:val="24"/>
          <w:szCs w:val="24"/>
          <w:lang w:val="en-GB"/>
        </w:rPr>
        <w:t>is</w:t>
      </w:r>
      <w:r w:rsidR="00B451C2" w:rsidRPr="001F1C7A">
        <w:rPr>
          <w:rFonts w:ascii="Times New Roman" w:hAnsi="Times New Roman" w:cs="Times New Roman"/>
          <w:sz w:val="24"/>
          <w:szCs w:val="24"/>
          <w:lang w:val="en-GB"/>
        </w:rPr>
        <w:t xml:space="preserve"> difficult to know what </w:t>
      </w:r>
      <w:r w:rsidR="00B451C2" w:rsidRPr="001F1C7A">
        <w:rPr>
          <w:rFonts w:ascii="Times New Roman" w:hAnsi="Times New Roman" w:cs="Times New Roman"/>
          <w:sz w:val="24"/>
          <w:szCs w:val="24"/>
          <w:u w:val="single"/>
          <w:lang w:val="en-GB"/>
        </w:rPr>
        <w:t>is</w:t>
      </w:r>
      <w:r w:rsidR="00B451C2" w:rsidRPr="001F1C7A">
        <w:rPr>
          <w:rFonts w:ascii="Times New Roman" w:hAnsi="Times New Roman" w:cs="Times New Roman"/>
          <w:sz w:val="24"/>
          <w:szCs w:val="24"/>
          <w:lang w:val="en-GB"/>
        </w:rPr>
        <w:t xml:space="preserve"> meant by </w:t>
      </w:r>
      <w:r w:rsidR="00E430C9" w:rsidRPr="001F1C7A">
        <w:rPr>
          <w:rFonts w:ascii="Times New Roman" w:hAnsi="Times New Roman" w:cs="Times New Roman"/>
          <w:sz w:val="24"/>
          <w:szCs w:val="24"/>
          <w:lang w:val="en-GB"/>
        </w:rPr>
        <w:t>a “</w:t>
      </w:r>
      <w:r w:rsidR="00B451C2" w:rsidRPr="001F1C7A">
        <w:rPr>
          <w:rFonts w:ascii="Times New Roman" w:hAnsi="Times New Roman" w:cs="Times New Roman"/>
          <w:sz w:val="24"/>
          <w:szCs w:val="24"/>
          <w:lang w:val="en-GB"/>
        </w:rPr>
        <w:t>quota”</w:t>
      </w:r>
      <w:r w:rsidR="00594C07" w:rsidRPr="001F1C7A">
        <w:rPr>
          <w:rFonts w:ascii="Times New Roman" w:hAnsi="Times New Roman" w:cs="Times New Roman"/>
          <w:sz w:val="24"/>
          <w:szCs w:val="24"/>
          <w:lang w:val="en-GB"/>
        </w:rPr>
        <w:t xml:space="preserve"> in </w:t>
      </w:r>
      <w:r w:rsidR="00343E5E" w:rsidRPr="001F1C7A">
        <w:rPr>
          <w:rFonts w:ascii="Times New Roman" w:hAnsi="Times New Roman" w:cs="Times New Roman"/>
          <w:sz w:val="24"/>
          <w:szCs w:val="24"/>
          <w:lang w:val="en-GB"/>
        </w:rPr>
        <w:t>prayer 3</w:t>
      </w:r>
      <w:r w:rsidR="00D05475" w:rsidRPr="001F1C7A">
        <w:rPr>
          <w:rFonts w:ascii="Times New Roman" w:hAnsi="Times New Roman" w:cs="Times New Roman"/>
          <w:sz w:val="24"/>
          <w:szCs w:val="24"/>
          <w:lang w:val="en-GB"/>
        </w:rPr>
        <w:t xml:space="preserve"> if that word does not bear the meaning in the CITES Regulations</w:t>
      </w:r>
      <w:r w:rsidR="00343E5E" w:rsidRPr="001F1C7A">
        <w:rPr>
          <w:rFonts w:ascii="Times New Roman" w:hAnsi="Times New Roman" w:cs="Times New Roman"/>
          <w:sz w:val="24"/>
          <w:szCs w:val="24"/>
          <w:lang w:val="en-GB"/>
        </w:rPr>
        <w:t>.</w:t>
      </w:r>
      <w:r w:rsidR="00405DAA" w:rsidRPr="001F1C7A">
        <w:rPr>
          <w:rFonts w:ascii="Times New Roman" w:hAnsi="Times New Roman" w:cs="Times New Roman"/>
          <w:sz w:val="24"/>
          <w:szCs w:val="24"/>
          <w:lang w:val="en-GB"/>
        </w:rPr>
        <w:t xml:space="preserve"> </w:t>
      </w:r>
      <w:r w:rsidR="00820433" w:rsidRPr="001F1C7A">
        <w:rPr>
          <w:rFonts w:ascii="Times New Roman" w:hAnsi="Times New Roman" w:cs="Times New Roman"/>
          <w:sz w:val="24"/>
          <w:szCs w:val="24"/>
          <w:lang w:val="en-GB"/>
        </w:rPr>
        <w:t>As  I have already indicated, the</w:t>
      </w:r>
      <w:r w:rsidR="00405DAA" w:rsidRPr="001F1C7A">
        <w:rPr>
          <w:rFonts w:ascii="Times New Roman" w:hAnsi="Times New Roman" w:cs="Times New Roman"/>
          <w:sz w:val="24"/>
          <w:szCs w:val="24"/>
          <w:lang w:val="en-GB"/>
        </w:rPr>
        <w:t xml:space="preserve"> TOPS Regulations do not </w:t>
      </w:r>
      <w:r w:rsidR="00E21A97" w:rsidRPr="001F1C7A">
        <w:rPr>
          <w:rFonts w:ascii="Times New Roman" w:hAnsi="Times New Roman" w:cs="Times New Roman"/>
          <w:sz w:val="24"/>
          <w:szCs w:val="24"/>
          <w:lang w:val="en-GB"/>
        </w:rPr>
        <w:t>define</w:t>
      </w:r>
      <w:r w:rsidR="00C70B3B" w:rsidRPr="001F1C7A">
        <w:rPr>
          <w:rFonts w:ascii="Times New Roman" w:hAnsi="Times New Roman" w:cs="Times New Roman"/>
          <w:sz w:val="24"/>
          <w:szCs w:val="24"/>
          <w:lang w:val="en-GB"/>
        </w:rPr>
        <w:t xml:space="preserve"> the term “quotas”.  They refer to </w:t>
      </w:r>
      <w:r w:rsidR="006E768E" w:rsidRPr="001F1C7A">
        <w:rPr>
          <w:rFonts w:ascii="Times New Roman" w:hAnsi="Times New Roman" w:cs="Times New Roman"/>
          <w:sz w:val="24"/>
          <w:szCs w:val="24"/>
          <w:lang w:val="en-GB"/>
        </w:rPr>
        <w:t xml:space="preserve">“hunting off-take limits” in Regulation 72, but </w:t>
      </w:r>
      <w:r w:rsidR="000A51E0" w:rsidRPr="001F1C7A">
        <w:rPr>
          <w:rFonts w:ascii="Times New Roman" w:hAnsi="Times New Roman" w:cs="Times New Roman"/>
          <w:sz w:val="24"/>
          <w:szCs w:val="24"/>
          <w:lang w:val="en-GB"/>
        </w:rPr>
        <w:t xml:space="preserve">the “quotas” in prayer 3 </w:t>
      </w:r>
      <w:r w:rsidR="00B32DC2" w:rsidRPr="001F1C7A">
        <w:rPr>
          <w:rFonts w:ascii="Times New Roman" w:hAnsi="Times New Roman" w:cs="Times New Roman"/>
          <w:sz w:val="24"/>
          <w:szCs w:val="24"/>
          <w:lang w:val="en-GB"/>
        </w:rPr>
        <w:t xml:space="preserve">must </w:t>
      </w:r>
      <w:r w:rsidR="00AC00B6" w:rsidRPr="001F1C7A">
        <w:rPr>
          <w:rFonts w:ascii="Times New Roman" w:hAnsi="Times New Roman" w:cs="Times New Roman"/>
          <w:sz w:val="24"/>
          <w:szCs w:val="24"/>
          <w:lang w:val="en-GB"/>
        </w:rPr>
        <w:t xml:space="preserve">presumably </w:t>
      </w:r>
      <w:r w:rsidR="00B32DC2" w:rsidRPr="001F1C7A">
        <w:rPr>
          <w:rFonts w:ascii="Times New Roman" w:hAnsi="Times New Roman" w:cs="Times New Roman"/>
          <w:sz w:val="24"/>
          <w:szCs w:val="24"/>
          <w:lang w:val="en-GB"/>
        </w:rPr>
        <w:t xml:space="preserve">be something different to </w:t>
      </w:r>
      <w:r w:rsidR="00350710" w:rsidRPr="001F1C7A">
        <w:rPr>
          <w:rFonts w:ascii="Times New Roman" w:hAnsi="Times New Roman" w:cs="Times New Roman"/>
          <w:sz w:val="24"/>
          <w:szCs w:val="24"/>
          <w:lang w:val="en-GB"/>
        </w:rPr>
        <w:t xml:space="preserve">the </w:t>
      </w:r>
      <w:r w:rsidR="00D05475" w:rsidRPr="001F1C7A">
        <w:rPr>
          <w:rFonts w:ascii="Times New Roman" w:hAnsi="Times New Roman" w:cs="Times New Roman"/>
          <w:sz w:val="24"/>
          <w:szCs w:val="24"/>
          <w:lang w:val="en-GB"/>
        </w:rPr>
        <w:t>“</w:t>
      </w:r>
      <w:r w:rsidR="00412278" w:rsidRPr="001F1C7A">
        <w:rPr>
          <w:rFonts w:ascii="Times New Roman" w:hAnsi="Times New Roman" w:cs="Times New Roman"/>
          <w:sz w:val="24"/>
          <w:szCs w:val="24"/>
          <w:lang w:val="en-GB"/>
        </w:rPr>
        <w:t>hunting off-take limits</w:t>
      </w:r>
      <w:r w:rsidR="00D05475" w:rsidRPr="001F1C7A">
        <w:rPr>
          <w:rFonts w:ascii="Times New Roman" w:hAnsi="Times New Roman" w:cs="Times New Roman"/>
          <w:sz w:val="24"/>
          <w:szCs w:val="24"/>
          <w:lang w:val="en-GB"/>
        </w:rPr>
        <w:t>”</w:t>
      </w:r>
      <w:r w:rsidR="00350710" w:rsidRPr="001F1C7A">
        <w:rPr>
          <w:rFonts w:ascii="Times New Roman" w:hAnsi="Times New Roman" w:cs="Times New Roman"/>
          <w:sz w:val="24"/>
          <w:szCs w:val="24"/>
          <w:lang w:val="en-GB"/>
        </w:rPr>
        <w:t xml:space="preserve"> in prayer 3.1</w:t>
      </w:r>
      <w:r w:rsidR="00D05475" w:rsidRPr="001F1C7A">
        <w:rPr>
          <w:rFonts w:ascii="Times New Roman" w:hAnsi="Times New Roman" w:cs="Times New Roman"/>
          <w:sz w:val="24"/>
          <w:szCs w:val="24"/>
          <w:lang w:val="en-GB"/>
        </w:rPr>
        <w:t xml:space="preserve">.  </w:t>
      </w:r>
    </w:p>
    <w:p w14:paraId="26F97DEB" w14:textId="74E744C8" w:rsidR="006F67A3" w:rsidRPr="001F1C7A" w:rsidRDefault="001F1C7A" w:rsidP="001F1C7A">
      <w:pPr>
        <w:spacing w:after="360" w:line="480" w:lineRule="auto"/>
        <w:ind w:left="1418" w:hanging="709"/>
        <w:jc w:val="both"/>
        <w:rPr>
          <w:rFonts w:ascii="Times New Roman" w:hAnsi="Times New Roman" w:cs="Times New Roman"/>
          <w:sz w:val="24"/>
          <w:szCs w:val="24"/>
          <w:lang w:val="en-GB"/>
        </w:rPr>
      </w:pPr>
      <w:r>
        <w:rPr>
          <w:rFonts w:ascii="Times New Roman" w:hAnsi="Times New Roman" w:cs="Times New Roman"/>
          <w:sz w:val="24"/>
          <w:szCs w:val="24"/>
          <w:lang w:val="en-GB"/>
        </w:rPr>
        <w:t>40.4.</w:t>
      </w:r>
      <w:r>
        <w:rPr>
          <w:rFonts w:ascii="Times New Roman" w:hAnsi="Times New Roman" w:cs="Times New Roman"/>
          <w:sz w:val="24"/>
          <w:szCs w:val="24"/>
          <w:lang w:val="en-GB"/>
        </w:rPr>
        <w:tab/>
      </w:r>
      <w:r w:rsidR="006F67A3" w:rsidRPr="001F1C7A">
        <w:rPr>
          <w:rFonts w:ascii="Times New Roman" w:hAnsi="Times New Roman" w:cs="Times New Roman"/>
          <w:sz w:val="24"/>
          <w:szCs w:val="24"/>
          <w:lang w:val="en-GB"/>
        </w:rPr>
        <w:t xml:space="preserve">Prayer 3.3 seeks to restrain the Minister from issuing any quotas for the trophy hunting or export of any TOPS listed species until  the Minister “advise [sic] the CITES secretariat of this decision”.   </w:t>
      </w:r>
      <w:r w:rsidR="00B045F0" w:rsidRPr="001F1C7A">
        <w:rPr>
          <w:rFonts w:ascii="Times New Roman" w:hAnsi="Times New Roman" w:cs="Times New Roman"/>
          <w:sz w:val="24"/>
          <w:szCs w:val="24"/>
          <w:lang w:val="en-GB"/>
        </w:rPr>
        <w:t>If s</w:t>
      </w:r>
      <w:r w:rsidR="006F67A3" w:rsidRPr="001F1C7A">
        <w:rPr>
          <w:rFonts w:ascii="Times New Roman" w:hAnsi="Times New Roman" w:cs="Times New Roman"/>
          <w:sz w:val="24"/>
          <w:szCs w:val="24"/>
          <w:lang w:val="en-GB"/>
        </w:rPr>
        <w:t xml:space="preserve">uch a duty existed, it could only apply </w:t>
      </w:r>
      <w:r w:rsidR="007D04FA" w:rsidRPr="001F1C7A">
        <w:rPr>
          <w:rFonts w:ascii="Times New Roman" w:hAnsi="Times New Roman" w:cs="Times New Roman"/>
          <w:sz w:val="24"/>
          <w:szCs w:val="24"/>
          <w:lang w:val="en-GB"/>
        </w:rPr>
        <w:t>in the case of</w:t>
      </w:r>
      <w:r w:rsidR="006F67A3" w:rsidRPr="001F1C7A">
        <w:rPr>
          <w:rFonts w:ascii="Times New Roman" w:hAnsi="Times New Roman" w:cs="Times New Roman"/>
          <w:sz w:val="24"/>
          <w:szCs w:val="24"/>
          <w:lang w:val="en-GB"/>
        </w:rPr>
        <w:t xml:space="preserve"> species listed in terms of the CITES Regulations.  </w:t>
      </w:r>
      <w:r w:rsidR="002B1B1B" w:rsidRPr="001F1C7A">
        <w:rPr>
          <w:rFonts w:ascii="Times New Roman" w:hAnsi="Times New Roman" w:cs="Times New Roman"/>
          <w:sz w:val="24"/>
          <w:szCs w:val="24"/>
          <w:lang w:val="en-GB"/>
        </w:rPr>
        <w:t xml:space="preserve">It is therefore </w:t>
      </w:r>
      <w:r w:rsidR="0070088F" w:rsidRPr="001F1C7A">
        <w:rPr>
          <w:rFonts w:ascii="Times New Roman" w:hAnsi="Times New Roman" w:cs="Times New Roman"/>
          <w:sz w:val="24"/>
          <w:szCs w:val="24"/>
          <w:lang w:val="en-GB"/>
        </w:rPr>
        <w:t xml:space="preserve">difficult to understand how </w:t>
      </w:r>
      <w:r w:rsidR="00A57E2A" w:rsidRPr="001F1C7A">
        <w:rPr>
          <w:rFonts w:ascii="Times New Roman" w:hAnsi="Times New Roman" w:cs="Times New Roman"/>
          <w:sz w:val="24"/>
          <w:szCs w:val="24"/>
          <w:lang w:val="en-GB"/>
        </w:rPr>
        <w:t xml:space="preserve">prayer 3.4 </w:t>
      </w:r>
      <w:r w:rsidR="002B1B1B" w:rsidRPr="001F1C7A">
        <w:rPr>
          <w:rFonts w:ascii="Times New Roman" w:hAnsi="Times New Roman" w:cs="Times New Roman"/>
          <w:sz w:val="24"/>
          <w:szCs w:val="24"/>
          <w:lang w:val="en-GB"/>
        </w:rPr>
        <w:t xml:space="preserve">could </w:t>
      </w:r>
      <w:r w:rsidR="006F67A3" w:rsidRPr="001F1C7A">
        <w:rPr>
          <w:rFonts w:ascii="Times New Roman" w:hAnsi="Times New Roman" w:cs="Times New Roman"/>
          <w:sz w:val="24"/>
          <w:szCs w:val="24"/>
          <w:lang w:val="en-GB"/>
        </w:rPr>
        <w:t xml:space="preserve">apply to “TOPS listed species” that are </w:t>
      </w:r>
      <w:r w:rsidR="006F67A3" w:rsidRPr="001F1C7A">
        <w:rPr>
          <w:rFonts w:ascii="Times New Roman" w:hAnsi="Times New Roman" w:cs="Times New Roman"/>
          <w:sz w:val="24"/>
          <w:szCs w:val="24"/>
          <w:u w:val="single"/>
          <w:lang w:val="en-GB"/>
        </w:rPr>
        <w:t>not</w:t>
      </w:r>
      <w:r w:rsidR="006F67A3" w:rsidRPr="001F1C7A">
        <w:rPr>
          <w:rFonts w:ascii="Times New Roman" w:hAnsi="Times New Roman" w:cs="Times New Roman"/>
          <w:sz w:val="24"/>
          <w:szCs w:val="24"/>
          <w:lang w:val="en-GB"/>
        </w:rPr>
        <w:t xml:space="preserve"> listed in terms of the CITES Regulations</w:t>
      </w:r>
      <w:r w:rsidR="00C50833" w:rsidRPr="001F1C7A">
        <w:rPr>
          <w:rFonts w:ascii="Times New Roman" w:hAnsi="Times New Roman" w:cs="Times New Roman"/>
          <w:sz w:val="24"/>
          <w:szCs w:val="24"/>
          <w:lang w:val="en-GB"/>
        </w:rPr>
        <w:t>.</w:t>
      </w:r>
    </w:p>
    <w:p w14:paraId="5E943567" w14:textId="3755FE3B" w:rsidR="00332E7C" w:rsidRPr="001F1C7A" w:rsidRDefault="001F1C7A" w:rsidP="001F1C7A">
      <w:pPr>
        <w:spacing w:after="360" w:line="480" w:lineRule="auto"/>
        <w:ind w:left="1418" w:hanging="709"/>
        <w:jc w:val="both"/>
        <w:rPr>
          <w:rFonts w:ascii="Times New Roman" w:hAnsi="Times New Roman" w:cs="Times New Roman"/>
          <w:sz w:val="24"/>
          <w:szCs w:val="24"/>
          <w:lang w:val="en-GB"/>
        </w:rPr>
      </w:pPr>
      <w:r>
        <w:rPr>
          <w:rFonts w:ascii="Times New Roman" w:hAnsi="Times New Roman" w:cs="Times New Roman"/>
          <w:sz w:val="24"/>
          <w:szCs w:val="24"/>
          <w:lang w:val="en-GB"/>
        </w:rPr>
        <w:t>40.5.</w:t>
      </w:r>
      <w:r>
        <w:rPr>
          <w:rFonts w:ascii="Times New Roman" w:hAnsi="Times New Roman" w:cs="Times New Roman"/>
          <w:sz w:val="24"/>
          <w:szCs w:val="24"/>
          <w:lang w:val="en-GB"/>
        </w:rPr>
        <w:tab/>
      </w:r>
      <w:r w:rsidR="00405295" w:rsidRPr="001F1C7A">
        <w:rPr>
          <w:rFonts w:ascii="Times New Roman" w:hAnsi="Times New Roman" w:cs="Times New Roman"/>
          <w:sz w:val="24"/>
          <w:szCs w:val="24"/>
          <w:lang w:val="en-GB"/>
        </w:rPr>
        <w:t xml:space="preserve">If </w:t>
      </w:r>
      <w:r w:rsidR="000959C8" w:rsidRPr="001F1C7A">
        <w:rPr>
          <w:rFonts w:ascii="Times New Roman" w:hAnsi="Times New Roman" w:cs="Times New Roman"/>
          <w:sz w:val="24"/>
          <w:szCs w:val="24"/>
          <w:lang w:val="en-GB"/>
        </w:rPr>
        <w:t xml:space="preserve">the “quotas” </w:t>
      </w:r>
      <w:r w:rsidR="0011383F" w:rsidRPr="001F1C7A">
        <w:rPr>
          <w:rFonts w:ascii="Times New Roman" w:hAnsi="Times New Roman" w:cs="Times New Roman"/>
          <w:sz w:val="24"/>
          <w:szCs w:val="24"/>
          <w:lang w:val="en-GB"/>
        </w:rPr>
        <w:t>i</w:t>
      </w:r>
      <w:r w:rsidR="000959C8" w:rsidRPr="001F1C7A">
        <w:rPr>
          <w:rFonts w:ascii="Times New Roman" w:hAnsi="Times New Roman" w:cs="Times New Roman"/>
          <w:sz w:val="24"/>
          <w:szCs w:val="24"/>
          <w:lang w:val="en-GB"/>
        </w:rPr>
        <w:t xml:space="preserve">n </w:t>
      </w:r>
      <w:r w:rsidR="00405295" w:rsidRPr="001F1C7A">
        <w:rPr>
          <w:rFonts w:ascii="Times New Roman" w:hAnsi="Times New Roman" w:cs="Times New Roman"/>
          <w:sz w:val="24"/>
          <w:szCs w:val="24"/>
          <w:lang w:val="en-GB"/>
        </w:rPr>
        <w:t xml:space="preserve">prayer 3 </w:t>
      </w:r>
      <w:r w:rsidR="000959C8" w:rsidRPr="001F1C7A">
        <w:rPr>
          <w:rFonts w:ascii="Times New Roman" w:hAnsi="Times New Roman" w:cs="Times New Roman"/>
          <w:sz w:val="24"/>
          <w:szCs w:val="24"/>
          <w:lang w:val="en-GB"/>
        </w:rPr>
        <w:t>include quotas as defined in the CITES Regulations</w:t>
      </w:r>
      <w:r w:rsidR="00073E9C" w:rsidRPr="001F1C7A">
        <w:rPr>
          <w:rFonts w:ascii="Times New Roman" w:hAnsi="Times New Roman" w:cs="Times New Roman"/>
          <w:sz w:val="24"/>
          <w:szCs w:val="24"/>
          <w:lang w:val="en-GB"/>
        </w:rPr>
        <w:t xml:space="preserve">, then it is </w:t>
      </w:r>
      <w:r w:rsidR="002A1CB7" w:rsidRPr="001F1C7A">
        <w:rPr>
          <w:rFonts w:ascii="Times New Roman" w:hAnsi="Times New Roman" w:cs="Times New Roman"/>
          <w:sz w:val="24"/>
          <w:szCs w:val="24"/>
          <w:lang w:val="en-GB"/>
        </w:rPr>
        <w:t xml:space="preserve">not </w:t>
      </w:r>
      <w:r w:rsidR="00370329" w:rsidRPr="001F1C7A">
        <w:rPr>
          <w:rFonts w:ascii="Times New Roman" w:hAnsi="Times New Roman" w:cs="Times New Roman"/>
          <w:sz w:val="24"/>
          <w:szCs w:val="24"/>
          <w:lang w:val="en-GB"/>
        </w:rPr>
        <w:t xml:space="preserve">clear </w:t>
      </w:r>
      <w:r w:rsidR="005514A4" w:rsidRPr="001F1C7A">
        <w:rPr>
          <w:rFonts w:ascii="Times New Roman" w:hAnsi="Times New Roman" w:cs="Times New Roman"/>
          <w:sz w:val="24"/>
          <w:szCs w:val="24"/>
          <w:lang w:val="en-GB"/>
        </w:rPr>
        <w:t>in what circumstances</w:t>
      </w:r>
      <w:r w:rsidR="00370329" w:rsidRPr="001F1C7A">
        <w:rPr>
          <w:rFonts w:ascii="Times New Roman" w:hAnsi="Times New Roman" w:cs="Times New Roman"/>
          <w:sz w:val="24"/>
          <w:szCs w:val="24"/>
          <w:lang w:val="en-GB"/>
        </w:rPr>
        <w:t xml:space="preserve"> the </w:t>
      </w:r>
      <w:r w:rsidR="002A1CB7" w:rsidRPr="001F1C7A">
        <w:rPr>
          <w:rFonts w:ascii="Times New Roman" w:hAnsi="Times New Roman" w:cs="Times New Roman"/>
          <w:sz w:val="24"/>
          <w:szCs w:val="24"/>
          <w:lang w:val="en-GB"/>
        </w:rPr>
        <w:t xml:space="preserve">Minister </w:t>
      </w:r>
      <w:r w:rsidR="006A44A3" w:rsidRPr="001F1C7A">
        <w:rPr>
          <w:rFonts w:ascii="Times New Roman" w:hAnsi="Times New Roman" w:cs="Times New Roman"/>
          <w:sz w:val="24"/>
          <w:szCs w:val="24"/>
          <w:lang w:val="en-GB"/>
        </w:rPr>
        <w:t xml:space="preserve">would </w:t>
      </w:r>
      <w:r w:rsidR="00F20455" w:rsidRPr="001F1C7A">
        <w:rPr>
          <w:rFonts w:ascii="Times New Roman" w:hAnsi="Times New Roman" w:cs="Times New Roman"/>
          <w:sz w:val="24"/>
          <w:szCs w:val="24"/>
          <w:lang w:val="en-GB"/>
        </w:rPr>
        <w:t xml:space="preserve">be said to </w:t>
      </w:r>
      <w:r w:rsidR="006A44A3" w:rsidRPr="001F1C7A">
        <w:rPr>
          <w:rFonts w:ascii="Times New Roman" w:hAnsi="Times New Roman" w:cs="Times New Roman"/>
          <w:sz w:val="24"/>
          <w:szCs w:val="24"/>
          <w:lang w:val="en-GB"/>
        </w:rPr>
        <w:t xml:space="preserve">“issue </w:t>
      </w:r>
      <w:r w:rsidR="006A44A3" w:rsidRPr="001F1C7A">
        <w:rPr>
          <w:rFonts w:ascii="Times New Roman" w:hAnsi="Times New Roman" w:cs="Times New Roman"/>
          <w:sz w:val="24"/>
          <w:szCs w:val="24"/>
          <w:lang w:val="en-GB"/>
        </w:rPr>
        <w:lastRenderedPageBreak/>
        <w:t xml:space="preserve">quotas” within the meaning of </w:t>
      </w:r>
      <w:r w:rsidR="00073E9C" w:rsidRPr="001F1C7A">
        <w:rPr>
          <w:rFonts w:ascii="Times New Roman" w:hAnsi="Times New Roman" w:cs="Times New Roman"/>
          <w:sz w:val="24"/>
          <w:szCs w:val="24"/>
          <w:lang w:val="en-GB"/>
        </w:rPr>
        <w:t>prayer 3</w:t>
      </w:r>
      <w:r w:rsidR="008C7514" w:rsidRPr="001F1C7A">
        <w:rPr>
          <w:rFonts w:ascii="Times New Roman" w:hAnsi="Times New Roman" w:cs="Times New Roman"/>
          <w:sz w:val="24"/>
          <w:szCs w:val="24"/>
          <w:lang w:val="en-GB"/>
        </w:rPr>
        <w:t>.  T</w:t>
      </w:r>
      <w:r w:rsidR="002B302C" w:rsidRPr="001F1C7A">
        <w:rPr>
          <w:rFonts w:ascii="Times New Roman" w:hAnsi="Times New Roman" w:cs="Times New Roman"/>
          <w:sz w:val="24"/>
          <w:szCs w:val="24"/>
          <w:lang w:val="en-GB"/>
        </w:rPr>
        <w:t xml:space="preserve">hat </w:t>
      </w:r>
      <w:r w:rsidR="009A0856" w:rsidRPr="001F1C7A">
        <w:rPr>
          <w:rFonts w:ascii="Times New Roman" w:hAnsi="Times New Roman" w:cs="Times New Roman"/>
          <w:sz w:val="24"/>
          <w:szCs w:val="24"/>
          <w:lang w:val="en-GB"/>
        </w:rPr>
        <w:t>uncertainty</w:t>
      </w:r>
      <w:r w:rsidR="002B302C" w:rsidRPr="001F1C7A">
        <w:rPr>
          <w:rFonts w:ascii="Times New Roman" w:hAnsi="Times New Roman" w:cs="Times New Roman"/>
          <w:sz w:val="24"/>
          <w:szCs w:val="24"/>
          <w:lang w:val="en-GB"/>
        </w:rPr>
        <w:t xml:space="preserve"> </w:t>
      </w:r>
      <w:r w:rsidR="005514A4" w:rsidRPr="001F1C7A">
        <w:rPr>
          <w:rFonts w:ascii="Times New Roman" w:hAnsi="Times New Roman" w:cs="Times New Roman"/>
          <w:sz w:val="24"/>
          <w:szCs w:val="24"/>
          <w:lang w:val="en-GB"/>
        </w:rPr>
        <w:t>could</w:t>
      </w:r>
      <w:r w:rsidR="002B302C" w:rsidRPr="001F1C7A">
        <w:rPr>
          <w:rFonts w:ascii="Times New Roman" w:hAnsi="Times New Roman" w:cs="Times New Roman"/>
          <w:sz w:val="24"/>
          <w:szCs w:val="24"/>
          <w:lang w:val="en-GB"/>
        </w:rPr>
        <w:t xml:space="preserve"> have significant implications for the </w:t>
      </w:r>
      <w:r w:rsidR="004F0AC2" w:rsidRPr="001F1C7A">
        <w:rPr>
          <w:rFonts w:ascii="Times New Roman" w:hAnsi="Times New Roman" w:cs="Times New Roman"/>
          <w:sz w:val="24"/>
          <w:szCs w:val="24"/>
          <w:lang w:val="en-GB"/>
        </w:rPr>
        <w:t xml:space="preserve">future </w:t>
      </w:r>
      <w:r w:rsidR="002B302C" w:rsidRPr="001F1C7A">
        <w:rPr>
          <w:rFonts w:ascii="Times New Roman" w:hAnsi="Times New Roman" w:cs="Times New Roman"/>
          <w:sz w:val="24"/>
          <w:szCs w:val="24"/>
          <w:lang w:val="en-GB"/>
        </w:rPr>
        <w:t>conduct of the Minister.</w:t>
      </w:r>
      <w:r w:rsidR="00D43452" w:rsidRPr="001F1C7A">
        <w:rPr>
          <w:rFonts w:ascii="Times New Roman" w:hAnsi="Times New Roman" w:cs="Times New Roman"/>
          <w:sz w:val="24"/>
          <w:szCs w:val="24"/>
          <w:lang w:val="en-GB"/>
        </w:rPr>
        <w:t xml:space="preserve">  For example, it </w:t>
      </w:r>
      <w:r w:rsidR="003C5FCA" w:rsidRPr="001F1C7A">
        <w:rPr>
          <w:rFonts w:ascii="Times New Roman" w:hAnsi="Times New Roman" w:cs="Times New Roman"/>
          <w:sz w:val="24"/>
          <w:szCs w:val="24"/>
          <w:lang w:val="en-GB"/>
        </w:rPr>
        <w:t xml:space="preserve">is not clear whether </w:t>
      </w:r>
      <w:r w:rsidR="004319EF" w:rsidRPr="001F1C7A">
        <w:rPr>
          <w:rFonts w:ascii="Times New Roman" w:hAnsi="Times New Roman" w:cs="Times New Roman"/>
          <w:sz w:val="24"/>
          <w:szCs w:val="24"/>
          <w:lang w:val="en-GB"/>
        </w:rPr>
        <w:t xml:space="preserve">the Minister </w:t>
      </w:r>
      <w:r w:rsidR="00006C6B" w:rsidRPr="001F1C7A">
        <w:rPr>
          <w:rFonts w:ascii="Times New Roman" w:hAnsi="Times New Roman" w:cs="Times New Roman"/>
          <w:sz w:val="24"/>
          <w:szCs w:val="24"/>
          <w:lang w:val="en-GB"/>
        </w:rPr>
        <w:t xml:space="preserve">would be said to “issue quotas” if she were to </w:t>
      </w:r>
      <w:r w:rsidR="00332E7C" w:rsidRPr="001F1C7A">
        <w:rPr>
          <w:rFonts w:ascii="Times New Roman" w:hAnsi="Times New Roman" w:cs="Times New Roman"/>
          <w:sz w:val="24"/>
          <w:szCs w:val="24"/>
          <w:lang w:val="en-GB"/>
        </w:rPr>
        <w:t xml:space="preserve">allocate to the provinces </w:t>
      </w:r>
      <w:r w:rsidR="00C32C17" w:rsidRPr="001F1C7A">
        <w:rPr>
          <w:rFonts w:ascii="Times New Roman" w:hAnsi="Times New Roman" w:cs="Times New Roman"/>
          <w:sz w:val="24"/>
          <w:szCs w:val="24"/>
          <w:lang w:val="en-GB"/>
        </w:rPr>
        <w:t xml:space="preserve">annual </w:t>
      </w:r>
      <w:r w:rsidR="00332E7C" w:rsidRPr="001F1C7A">
        <w:rPr>
          <w:rFonts w:ascii="Times New Roman" w:hAnsi="Times New Roman" w:cs="Times New Roman"/>
          <w:sz w:val="24"/>
          <w:szCs w:val="24"/>
          <w:lang w:val="en-GB"/>
        </w:rPr>
        <w:t xml:space="preserve">quotas </w:t>
      </w:r>
      <w:r w:rsidR="00496056" w:rsidRPr="001F1C7A">
        <w:rPr>
          <w:rFonts w:ascii="Times New Roman" w:hAnsi="Times New Roman" w:cs="Times New Roman"/>
          <w:sz w:val="24"/>
          <w:szCs w:val="24"/>
          <w:lang w:val="en-GB"/>
        </w:rPr>
        <w:t xml:space="preserve">that have been </w:t>
      </w:r>
      <w:r w:rsidR="00332E7C" w:rsidRPr="001F1C7A">
        <w:rPr>
          <w:rFonts w:ascii="Times New Roman" w:hAnsi="Times New Roman" w:cs="Times New Roman"/>
          <w:sz w:val="24"/>
          <w:szCs w:val="24"/>
          <w:lang w:val="en-GB"/>
        </w:rPr>
        <w:t>determined at an international level (as envisaged in Regulation 3(2)(k) of the CITES Regulations).</w:t>
      </w:r>
    </w:p>
    <w:p w14:paraId="532F8650" w14:textId="5A8D88D4" w:rsidR="00C937D7" w:rsidRPr="009F6897" w:rsidRDefault="001F1C7A" w:rsidP="001F1C7A">
      <w:pPr>
        <w:pStyle w:val="WLGLevel1"/>
        <w:numPr>
          <w:ilvl w:val="0"/>
          <w:numId w:val="0"/>
        </w:numPr>
        <w:ind w:left="720" w:hanging="720"/>
        <w:rPr>
          <w:rFonts w:ascii="Times New Roman" w:hAnsi="Times New Roman"/>
        </w:rPr>
      </w:pPr>
      <w:r w:rsidRPr="009F6897">
        <w:rPr>
          <w:rFonts w:ascii="Times New Roman" w:hAnsi="Times New Roman"/>
        </w:rPr>
        <w:t>[41]</w:t>
      </w:r>
      <w:r w:rsidRPr="009F6897">
        <w:rPr>
          <w:rFonts w:ascii="Times New Roman" w:hAnsi="Times New Roman"/>
        </w:rPr>
        <w:tab/>
      </w:r>
      <w:r w:rsidR="00C937D7" w:rsidRPr="009F6897">
        <w:rPr>
          <w:rFonts w:ascii="Times New Roman" w:hAnsi="Times New Roman"/>
        </w:rPr>
        <w:t xml:space="preserve">In </w:t>
      </w:r>
      <w:r w:rsidR="00C32C17">
        <w:rPr>
          <w:rFonts w:ascii="Times New Roman" w:hAnsi="Times New Roman"/>
        </w:rPr>
        <w:t>sum</w:t>
      </w:r>
      <w:r w:rsidR="00C937D7" w:rsidRPr="009F6897">
        <w:rPr>
          <w:rFonts w:ascii="Times New Roman" w:hAnsi="Times New Roman"/>
        </w:rPr>
        <w:t xml:space="preserve">, the interdictory relief seeks </w:t>
      </w:r>
      <w:r w:rsidR="00855B6B" w:rsidRPr="009F6897">
        <w:rPr>
          <w:rFonts w:ascii="Times New Roman" w:hAnsi="Times New Roman"/>
        </w:rPr>
        <w:t xml:space="preserve">to </w:t>
      </w:r>
      <w:r w:rsidR="00670425" w:rsidRPr="009F6897">
        <w:rPr>
          <w:rFonts w:ascii="Times New Roman" w:hAnsi="Times New Roman"/>
        </w:rPr>
        <w:t>do too much</w:t>
      </w:r>
      <w:r w:rsidR="00A571A0" w:rsidRPr="009F6897">
        <w:rPr>
          <w:rFonts w:ascii="Times New Roman" w:hAnsi="Times New Roman"/>
        </w:rPr>
        <w:t>, too fast.</w:t>
      </w:r>
      <w:r w:rsidR="009F6897" w:rsidRPr="009F6897">
        <w:rPr>
          <w:rFonts w:ascii="Times New Roman" w:hAnsi="Times New Roman"/>
        </w:rPr>
        <w:t xml:space="preserve">  </w:t>
      </w:r>
      <w:r w:rsidR="00670425" w:rsidRPr="009F6897">
        <w:rPr>
          <w:rFonts w:ascii="Times New Roman" w:hAnsi="Times New Roman"/>
        </w:rPr>
        <w:t xml:space="preserve">It </w:t>
      </w:r>
      <w:r w:rsidR="00BA7E97" w:rsidRPr="009F6897">
        <w:rPr>
          <w:rFonts w:ascii="Times New Roman" w:hAnsi="Times New Roman"/>
        </w:rPr>
        <w:t xml:space="preserve">straddles </w:t>
      </w:r>
      <w:r w:rsidR="003840ED" w:rsidRPr="009F6897">
        <w:rPr>
          <w:rFonts w:ascii="Times New Roman" w:hAnsi="Times New Roman"/>
        </w:rPr>
        <w:t xml:space="preserve">the TOPS Regulations and the CITES Regulations, </w:t>
      </w:r>
      <w:r w:rsidR="0020513A" w:rsidRPr="009F6897">
        <w:rPr>
          <w:rFonts w:ascii="Times New Roman" w:hAnsi="Times New Roman"/>
        </w:rPr>
        <w:t xml:space="preserve">but it is </w:t>
      </w:r>
      <w:r w:rsidR="009F6897">
        <w:rPr>
          <w:rFonts w:ascii="Times New Roman" w:hAnsi="Times New Roman"/>
        </w:rPr>
        <w:t xml:space="preserve">entirely unclear </w:t>
      </w:r>
      <w:r w:rsidR="0020513A" w:rsidRPr="009F6897">
        <w:rPr>
          <w:rFonts w:ascii="Times New Roman" w:hAnsi="Times New Roman"/>
        </w:rPr>
        <w:t xml:space="preserve">which of those </w:t>
      </w:r>
      <w:r w:rsidR="003840ED" w:rsidRPr="009F6897">
        <w:rPr>
          <w:rFonts w:ascii="Times New Roman" w:hAnsi="Times New Roman"/>
        </w:rPr>
        <w:t>regulatory regimes</w:t>
      </w:r>
      <w:r w:rsidR="0020513A" w:rsidRPr="009F6897">
        <w:rPr>
          <w:rFonts w:ascii="Times New Roman" w:hAnsi="Times New Roman"/>
        </w:rPr>
        <w:t xml:space="preserve"> </w:t>
      </w:r>
      <w:r w:rsidR="009F6897">
        <w:rPr>
          <w:rFonts w:ascii="Times New Roman" w:hAnsi="Times New Roman"/>
        </w:rPr>
        <w:t>is said to provide</w:t>
      </w:r>
      <w:r w:rsidR="0020513A" w:rsidRPr="009F6897">
        <w:rPr>
          <w:rFonts w:ascii="Times New Roman" w:hAnsi="Times New Roman"/>
        </w:rPr>
        <w:t xml:space="preserve"> the basis for the obligations </w:t>
      </w:r>
      <w:r w:rsidR="00605CB4" w:rsidRPr="009F6897">
        <w:rPr>
          <w:rFonts w:ascii="Times New Roman" w:hAnsi="Times New Roman"/>
        </w:rPr>
        <w:t xml:space="preserve">that are </w:t>
      </w:r>
      <w:r w:rsidR="00F17382" w:rsidRPr="009F6897">
        <w:rPr>
          <w:rFonts w:ascii="Times New Roman" w:hAnsi="Times New Roman"/>
        </w:rPr>
        <w:t>sought to be imposed on the Minister.</w:t>
      </w:r>
      <w:r w:rsidR="004533D7">
        <w:rPr>
          <w:rFonts w:ascii="Times New Roman" w:hAnsi="Times New Roman"/>
        </w:rPr>
        <w:t xml:space="preserve">  </w:t>
      </w:r>
      <w:r w:rsidR="00D16BD0">
        <w:rPr>
          <w:rFonts w:ascii="Times New Roman" w:hAnsi="Times New Roman"/>
        </w:rPr>
        <w:t xml:space="preserve">That is what </w:t>
      </w:r>
      <w:r w:rsidR="004C43E3">
        <w:rPr>
          <w:rFonts w:ascii="Times New Roman" w:hAnsi="Times New Roman"/>
        </w:rPr>
        <w:t>has given</w:t>
      </w:r>
      <w:r w:rsidR="00D16BD0">
        <w:rPr>
          <w:rFonts w:ascii="Times New Roman" w:hAnsi="Times New Roman"/>
        </w:rPr>
        <w:t xml:space="preserve"> rise to the imprecision described above.</w:t>
      </w:r>
    </w:p>
    <w:p w14:paraId="25E2A612" w14:textId="2C3DD127" w:rsidR="00F00F6D" w:rsidRPr="00CC738C" w:rsidRDefault="001F1C7A" w:rsidP="001F1C7A">
      <w:pPr>
        <w:pStyle w:val="WLGLevel1"/>
        <w:numPr>
          <w:ilvl w:val="0"/>
          <w:numId w:val="0"/>
        </w:numPr>
        <w:ind w:left="720" w:hanging="720"/>
        <w:rPr>
          <w:rFonts w:ascii="Times New Roman" w:hAnsi="Times New Roman"/>
          <w:szCs w:val="24"/>
        </w:rPr>
      </w:pPr>
      <w:r w:rsidRPr="00CC738C">
        <w:rPr>
          <w:rFonts w:ascii="Times New Roman" w:hAnsi="Times New Roman"/>
          <w:szCs w:val="24"/>
        </w:rPr>
        <w:t>[42]</w:t>
      </w:r>
      <w:r w:rsidRPr="00CC738C">
        <w:rPr>
          <w:rFonts w:ascii="Times New Roman" w:hAnsi="Times New Roman"/>
          <w:szCs w:val="24"/>
        </w:rPr>
        <w:tab/>
      </w:r>
      <w:r w:rsidR="004834B6" w:rsidRPr="00CC738C">
        <w:rPr>
          <w:rFonts w:ascii="Times New Roman" w:hAnsi="Times New Roman"/>
          <w:szCs w:val="24"/>
        </w:rPr>
        <w:t>The Supreme Court of Appeal has held that</w:t>
      </w:r>
      <w:r w:rsidR="005C4C72">
        <w:rPr>
          <w:rFonts w:ascii="Times New Roman" w:hAnsi="Times New Roman"/>
          <w:szCs w:val="24"/>
        </w:rPr>
        <w:t xml:space="preserve"> an </w:t>
      </w:r>
      <w:r w:rsidR="004834B6" w:rsidRPr="00CC738C">
        <w:rPr>
          <w:rFonts w:ascii="Times New Roman" w:hAnsi="Times New Roman"/>
          <w:szCs w:val="24"/>
        </w:rPr>
        <w:t>order of court must be “written in a clear and accessible manner”.</w:t>
      </w:r>
      <w:r w:rsidR="004834B6" w:rsidRPr="00CC738C">
        <w:rPr>
          <w:rStyle w:val="FootnoteReference"/>
          <w:rFonts w:ascii="Times New Roman" w:hAnsi="Times New Roman"/>
          <w:szCs w:val="24"/>
        </w:rPr>
        <w:footnoteReference w:id="37"/>
      </w:r>
      <w:r w:rsidR="004834B6" w:rsidRPr="00CC738C">
        <w:rPr>
          <w:rFonts w:ascii="Times New Roman" w:hAnsi="Times New Roman"/>
          <w:szCs w:val="24"/>
          <w:lang w:eastAsia="en-GB"/>
        </w:rPr>
        <w:t xml:space="preserve"> That is because “l</w:t>
      </w:r>
      <w:r w:rsidR="004834B6" w:rsidRPr="00CC738C">
        <w:rPr>
          <w:rFonts w:ascii="Times New Roman" w:hAnsi="Times New Roman"/>
          <w:color w:val="000000"/>
          <w:szCs w:val="24"/>
          <w:shd w:val="clear" w:color="auto" w:fill="FFFFFF"/>
        </w:rPr>
        <w:t>itigants who are required to comply with court orders, at the risk otherwise of being in contempt if they do not, must know with clarity what is required of them”.</w:t>
      </w:r>
      <w:r w:rsidR="004834B6" w:rsidRPr="00CC738C">
        <w:rPr>
          <w:rStyle w:val="FootnoteReference"/>
          <w:rFonts w:ascii="Times New Roman" w:hAnsi="Times New Roman"/>
          <w:color w:val="000000"/>
          <w:szCs w:val="24"/>
          <w:shd w:val="clear" w:color="auto" w:fill="FFFFFF"/>
        </w:rPr>
        <w:footnoteReference w:id="38"/>
      </w:r>
      <w:r w:rsidR="008E781A" w:rsidRPr="00CC738C">
        <w:rPr>
          <w:rFonts w:ascii="Times New Roman" w:hAnsi="Times New Roman"/>
          <w:color w:val="000000"/>
          <w:szCs w:val="24"/>
          <w:shd w:val="clear" w:color="auto" w:fill="FFFFFF"/>
        </w:rPr>
        <w:t xml:space="preserve">  </w:t>
      </w:r>
      <w:r w:rsidR="00F4238D" w:rsidRPr="00CC738C">
        <w:rPr>
          <w:rFonts w:ascii="Times New Roman" w:hAnsi="Times New Roman"/>
          <w:color w:val="000000"/>
          <w:szCs w:val="24"/>
          <w:shd w:val="clear" w:color="auto" w:fill="FFFFFF"/>
        </w:rPr>
        <w:t xml:space="preserve">In the present case, </w:t>
      </w:r>
      <w:r w:rsidR="005B54CD" w:rsidRPr="00CC738C">
        <w:rPr>
          <w:rFonts w:ascii="Times New Roman" w:hAnsi="Times New Roman"/>
          <w:color w:val="000000"/>
          <w:szCs w:val="24"/>
          <w:shd w:val="clear" w:color="auto" w:fill="FFFFFF"/>
        </w:rPr>
        <w:t>I am of the view that the</w:t>
      </w:r>
      <w:r w:rsidR="00F4238D" w:rsidRPr="00CC738C">
        <w:rPr>
          <w:rFonts w:ascii="Times New Roman" w:hAnsi="Times New Roman"/>
          <w:color w:val="000000"/>
          <w:szCs w:val="24"/>
          <w:shd w:val="clear" w:color="auto" w:fill="FFFFFF"/>
        </w:rPr>
        <w:t xml:space="preserve"> interdictory relief is </w:t>
      </w:r>
      <w:r w:rsidR="00582356">
        <w:rPr>
          <w:rFonts w:ascii="Times New Roman" w:hAnsi="Times New Roman"/>
          <w:color w:val="000000"/>
          <w:szCs w:val="24"/>
          <w:shd w:val="clear" w:color="auto" w:fill="FFFFFF"/>
        </w:rPr>
        <w:t xml:space="preserve">formulated in terms that </w:t>
      </w:r>
      <w:r w:rsidR="00690FF2">
        <w:rPr>
          <w:rFonts w:ascii="Times New Roman" w:hAnsi="Times New Roman"/>
          <w:color w:val="000000"/>
          <w:szCs w:val="24"/>
          <w:shd w:val="clear" w:color="auto" w:fill="FFFFFF"/>
        </w:rPr>
        <w:t xml:space="preserve">are </w:t>
      </w:r>
      <w:r w:rsidR="00F4238D" w:rsidRPr="00CC738C">
        <w:rPr>
          <w:rFonts w:ascii="Times New Roman" w:hAnsi="Times New Roman"/>
          <w:color w:val="000000"/>
          <w:szCs w:val="24"/>
          <w:shd w:val="clear" w:color="auto" w:fill="FFFFFF"/>
        </w:rPr>
        <w:t xml:space="preserve">“indeterminate, </w:t>
      </w:r>
      <w:r w:rsidR="008A333C" w:rsidRPr="00CC738C">
        <w:rPr>
          <w:rFonts w:ascii="Times New Roman" w:hAnsi="Times New Roman"/>
          <w:color w:val="000000"/>
          <w:szCs w:val="24"/>
          <w:shd w:val="clear" w:color="auto" w:fill="FFFFFF"/>
        </w:rPr>
        <w:t>open ended and irredeemably vague”</w:t>
      </w:r>
      <w:r w:rsidR="00582356">
        <w:rPr>
          <w:rFonts w:ascii="Times New Roman" w:hAnsi="Times New Roman"/>
          <w:color w:val="000000"/>
          <w:szCs w:val="24"/>
          <w:shd w:val="clear" w:color="auto" w:fill="FFFFFF"/>
        </w:rPr>
        <w:t>.</w:t>
      </w:r>
      <w:r w:rsidR="008A333C" w:rsidRPr="00CC738C">
        <w:rPr>
          <w:rStyle w:val="FootnoteReference"/>
          <w:rFonts w:ascii="Times New Roman" w:hAnsi="Times New Roman"/>
          <w:color w:val="000000"/>
          <w:szCs w:val="24"/>
          <w:shd w:val="clear" w:color="auto" w:fill="FFFFFF"/>
        </w:rPr>
        <w:footnoteReference w:id="39"/>
      </w:r>
      <w:r w:rsidR="00765B65" w:rsidRPr="00CC738C">
        <w:rPr>
          <w:rFonts w:ascii="Times New Roman" w:hAnsi="Times New Roman"/>
          <w:color w:val="000000"/>
          <w:szCs w:val="24"/>
          <w:shd w:val="clear" w:color="auto" w:fill="FFFFFF"/>
        </w:rPr>
        <w:t xml:space="preserve"> </w:t>
      </w:r>
      <w:r w:rsidR="00064B02">
        <w:rPr>
          <w:rFonts w:ascii="Times New Roman" w:hAnsi="Times New Roman"/>
          <w:color w:val="000000"/>
          <w:szCs w:val="24"/>
          <w:shd w:val="clear" w:color="auto" w:fill="FFFFFF"/>
        </w:rPr>
        <w:t>I</w:t>
      </w:r>
      <w:r w:rsidR="00CC738C" w:rsidRPr="00CC738C">
        <w:rPr>
          <w:rFonts w:ascii="Times New Roman" w:hAnsi="Times New Roman"/>
          <w:color w:val="000000"/>
          <w:szCs w:val="24"/>
          <w:shd w:val="clear" w:color="auto" w:fill="FFFFFF"/>
        </w:rPr>
        <w:t>f the interdictory relief were to be granted</w:t>
      </w:r>
      <w:r w:rsidR="00064B02">
        <w:rPr>
          <w:rFonts w:ascii="Times New Roman" w:hAnsi="Times New Roman"/>
          <w:color w:val="000000"/>
          <w:szCs w:val="24"/>
          <w:shd w:val="clear" w:color="auto" w:fill="FFFFFF"/>
        </w:rPr>
        <w:t>,</w:t>
      </w:r>
      <w:r w:rsidR="00CC738C" w:rsidRPr="00CC738C">
        <w:rPr>
          <w:rFonts w:ascii="Times New Roman" w:hAnsi="Times New Roman"/>
          <w:color w:val="000000"/>
          <w:szCs w:val="24"/>
          <w:shd w:val="clear" w:color="auto" w:fill="FFFFFF"/>
        </w:rPr>
        <w:t xml:space="preserve"> it would “</w:t>
      </w:r>
      <w:r w:rsidR="00F00F6D" w:rsidRPr="00CC738C">
        <w:rPr>
          <w:rFonts w:ascii="Times New Roman" w:hAnsi="Times New Roman"/>
          <w:color w:val="242121"/>
          <w:szCs w:val="24"/>
          <w:shd w:val="clear" w:color="auto" w:fill="FFFFFF"/>
        </w:rPr>
        <w:t>be difficult in the extreme for the Minister to know with any measure of confidence precisely what steps she is required to take to comply with the order of the high court</w:t>
      </w:r>
      <w:r w:rsidR="00CC738C" w:rsidRPr="00CC738C">
        <w:rPr>
          <w:rFonts w:ascii="Times New Roman" w:hAnsi="Times New Roman"/>
          <w:color w:val="242121"/>
          <w:szCs w:val="24"/>
          <w:shd w:val="clear" w:color="auto" w:fill="FFFFFF"/>
        </w:rPr>
        <w:t>”.</w:t>
      </w:r>
      <w:r w:rsidR="00064B02">
        <w:rPr>
          <w:rStyle w:val="FootnoteReference"/>
          <w:rFonts w:ascii="Times New Roman" w:hAnsi="Times New Roman"/>
          <w:color w:val="242121"/>
          <w:szCs w:val="24"/>
          <w:shd w:val="clear" w:color="auto" w:fill="FFFFFF"/>
        </w:rPr>
        <w:footnoteReference w:id="40"/>
      </w:r>
      <w:r w:rsidR="00086434">
        <w:rPr>
          <w:rFonts w:ascii="Times New Roman" w:hAnsi="Times New Roman"/>
          <w:color w:val="242121"/>
          <w:szCs w:val="24"/>
          <w:shd w:val="clear" w:color="auto" w:fill="FFFFFF"/>
        </w:rPr>
        <w:t xml:space="preserve"> </w:t>
      </w:r>
      <w:r w:rsidR="00086434" w:rsidRPr="006E219E">
        <w:rPr>
          <w:rFonts w:ascii="Times New Roman" w:hAnsi="Times New Roman"/>
          <w:color w:val="000000"/>
          <w:szCs w:val="24"/>
          <w:shd w:val="clear" w:color="auto" w:fill="FFFFFF"/>
        </w:rPr>
        <w:t xml:space="preserve">The difficulties are compounded by the fact that, if the interdictory relief were to be </w:t>
      </w:r>
      <w:r w:rsidR="00086434" w:rsidRPr="006E219E">
        <w:rPr>
          <w:rFonts w:ascii="Times New Roman" w:hAnsi="Times New Roman"/>
          <w:color w:val="000000"/>
          <w:szCs w:val="24"/>
          <w:shd w:val="clear" w:color="auto" w:fill="FFFFFF"/>
        </w:rPr>
        <w:lastRenderedPageBreak/>
        <w:t xml:space="preserve">granted, </w:t>
      </w:r>
      <w:r w:rsidR="00267962">
        <w:rPr>
          <w:rFonts w:ascii="Times New Roman" w:hAnsi="Times New Roman"/>
          <w:color w:val="000000"/>
          <w:szCs w:val="24"/>
          <w:shd w:val="clear" w:color="auto" w:fill="FFFFFF"/>
        </w:rPr>
        <w:t>this</w:t>
      </w:r>
      <w:r w:rsidR="00086434" w:rsidRPr="006E219E">
        <w:rPr>
          <w:rFonts w:ascii="Times New Roman" w:hAnsi="Times New Roman"/>
          <w:color w:val="000000"/>
          <w:szCs w:val="24"/>
          <w:shd w:val="clear" w:color="auto" w:fill="FFFFFF"/>
        </w:rPr>
        <w:t xml:space="preserve"> may conceivably impact on South Africa’s compliance with its </w:t>
      </w:r>
      <w:r w:rsidR="00086434">
        <w:rPr>
          <w:rFonts w:ascii="Times New Roman" w:hAnsi="Times New Roman"/>
          <w:color w:val="000000"/>
          <w:szCs w:val="24"/>
          <w:shd w:val="clear" w:color="auto" w:fill="FFFFFF"/>
        </w:rPr>
        <w:t xml:space="preserve">international-law </w:t>
      </w:r>
      <w:r w:rsidR="00086434" w:rsidRPr="006E219E">
        <w:rPr>
          <w:rFonts w:ascii="Times New Roman" w:hAnsi="Times New Roman"/>
          <w:color w:val="000000"/>
          <w:szCs w:val="24"/>
          <w:shd w:val="clear" w:color="auto" w:fill="FFFFFF"/>
        </w:rPr>
        <w:t xml:space="preserve">obligations under CITES.  </w:t>
      </w:r>
    </w:p>
    <w:p w14:paraId="7EBB23F6" w14:textId="5C61A8AA" w:rsidR="000C57A0" w:rsidRPr="001F1C7A" w:rsidRDefault="001F1C7A" w:rsidP="001F1C7A">
      <w:pPr>
        <w:spacing w:after="36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[43]</w:t>
      </w:r>
      <w:r>
        <w:rPr>
          <w:rFonts w:ascii="Times New Roman" w:hAnsi="Times New Roman" w:cs="Times New Roman"/>
          <w:sz w:val="24"/>
          <w:szCs w:val="24"/>
          <w:lang w:val="en-GB"/>
        </w:rPr>
        <w:tab/>
      </w:r>
      <w:r w:rsidR="00F37ECE" w:rsidRPr="001F1C7A">
        <w:rPr>
          <w:rFonts w:ascii="Times New Roman" w:hAnsi="Times New Roman" w:cs="Times New Roman"/>
          <w:sz w:val="24"/>
          <w:szCs w:val="24"/>
          <w:lang w:val="en-GB"/>
        </w:rPr>
        <w:t xml:space="preserve">I </w:t>
      </w:r>
      <w:r w:rsidR="00164083" w:rsidRPr="001F1C7A">
        <w:rPr>
          <w:rFonts w:ascii="Times New Roman" w:hAnsi="Times New Roman" w:cs="Times New Roman"/>
          <w:sz w:val="24"/>
          <w:szCs w:val="24"/>
          <w:lang w:val="en-GB"/>
        </w:rPr>
        <w:t xml:space="preserve">conclude </w:t>
      </w:r>
      <w:r w:rsidR="00F37ECE" w:rsidRPr="001F1C7A">
        <w:rPr>
          <w:rFonts w:ascii="Times New Roman" w:hAnsi="Times New Roman" w:cs="Times New Roman"/>
          <w:sz w:val="24"/>
          <w:szCs w:val="24"/>
          <w:lang w:val="en-GB"/>
        </w:rPr>
        <w:t>that, b</w:t>
      </w:r>
      <w:r w:rsidR="00413B6B" w:rsidRPr="001F1C7A">
        <w:rPr>
          <w:rFonts w:ascii="Times New Roman" w:hAnsi="Times New Roman" w:cs="Times New Roman"/>
          <w:sz w:val="24"/>
          <w:szCs w:val="24"/>
          <w:lang w:val="en-GB"/>
        </w:rPr>
        <w:t>y reason o</w:t>
      </w:r>
      <w:r w:rsidR="00DF390A" w:rsidRPr="001F1C7A">
        <w:rPr>
          <w:rFonts w:ascii="Times New Roman" w:hAnsi="Times New Roman" w:cs="Times New Roman"/>
          <w:sz w:val="24"/>
          <w:szCs w:val="24"/>
          <w:lang w:val="en-GB"/>
        </w:rPr>
        <w:t xml:space="preserve">f the </w:t>
      </w:r>
      <w:r w:rsidR="00164083" w:rsidRPr="001F1C7A">
        <w:rPr>
          <w:rFonts w:ascii="Times New Roman" w:hAnsi="Times New Roman" w:cs="Times New Roman"/>
          <w:sz w:val="24"/>
          <w:szCs w:val="24"/>
          <w:lang w:val="en-GB"/>
        </w:rPr>
        <w:t xml:space="preserve">inadequate </w:t>
      </w:r>
      <w:r w:rsidR="00DF390A" w:rsidRPr="001F1C7A">
        <w:rPr>
          <w:rFonts w:ascii="Times New Roman" w:hAnsi="Times New Roman" w:cs="Times New Roman"/>
          <w:sz w:val="24"/>
          <w:szCs w:val="24"/>
          <w:lang w:val="en-GB"/>
        </w:rPr>
        <w:t>manner in which the case was pleaded</w:t>
      </w:r>
      <w:r w:rsidR="00D56F96" w:rsidRPr="001F1C7A">
        <w:rPr>
          <w:rFonts w:ascii="Times New Roman" w:hAnsi="Times New Roman" w:cs="Times New Roman"/>
          <w:sz w:val="24"/>
          <w:szCs w:val="24"/>
          <w:lang w:val="en-GB"/>
        </w:rPr>
        <w:t xml:space="preserve">, </w:t>
      </w:r>
      <w:r w:rsidR="00EC5EAD" w:rsidRPr="001F1C7A">
        <w:rPr>
          <w:rFonts w:ascii="Times New Roman" w:hAnsi="Times New Roman" w:cs="Times New Roman"/>
          <w:sz w:val="24"/>
          <w:szCs w:val="24"/>
          <w:lang w:val="en-GB"/>
        </w:rPr>
        <w:t>the failure to show an injury reasonably apprehended</w:t>
      </w:r>
      <w:r w:rsidR="00ED3793" w:rsidRPr="001F1C7A">
        <w:rPr>
          <w:rFonts w:ascii="Times New Roman" w:hAnsi="Times New Roman" w:cs="Times New Roman"/>
          <w:sz w:val="24"/>
          <w:szCs w:val="24"/>
          <w:lang w:val="en-GB"/>
        </w:rPr>
        <w:t xml:space="preserve"> in the case of all “TOPS listed species”</w:t>
      </w:r>
      <w:r w:rsidR="00DF390A" w:rsidRPr="001F1C7A">
        <w:rPr>
          <w:rFonts w:ascii="Times New Roman" w:hAnsi="Times New Roman" w:cs="Times New Roman"/>
          <w:sz w:val="24"/>
          <w:szCs w:val="24"/>
          <w:lang w:val="en-GB"/>
        </w:rPr>
        <w:t xml:space="preserve"> and the imprecision </w:t>
      </w:r>
      <w:r w:rsidR="0097100F" w:rsidRPr="001F1C7A">
        <w:rPr>
          <w:rFonts w:ascii="Times New Roman" w:hAnsi="Times New Roman" w:cs="Times New Roman"/>
          <w:sz w:val="24"/>
          <w:szCs w:val="24"/>
          <w:lang w:val="en-GB"/>
        </w:rPr>
        <w:t>in</w:t>
      </w:r>
      <w:r w:rsidR="00DF390A" w:rsidRPr="001F1C7A">
        <w:rPr>
          <w:rFonts w:ascii="Times New Roman" w:hAnsi="Times New Roman" w:cs="Times New Roman"/>
          <w:sz w:val="24"/>
          <w:szCs w:val="24"/>
          <w:lang w:val="en-GB"/>
        </w:rPr>
        <w:t xml:space="preserve"> </w:t>
      </w:r>
      <w:r w:rsidR="003374CE" w:rsidRPr="001F1C7A">
        <w:rPr>
          <w:rFonts w:ascii="Times New Roman" w:hAnsi="Times New Roman" w:cs="Times New Roman"/>
          <w:sz w:val="24"/>
          <w:szCs w:val="24"/>
          <w:lang w:val="en-GB"/>
        </w:rPr>
        <w:t xml:space="preserve">the </w:t>
      </w:r>
      <w:r w:rsidR="00C31463" w:rsidRPr="001F1C7A">
        <w:rPr>
          <w:rFonts w:ascii="Times New Roman" w:hAnsi="Times New Roman" w:cs="Times New Roman"/>
          <w:sz w:val="24"/>
          <w:szCs w:val="24"/>
          <w:lang w:val="en-GB"/>
        </w:rPr>
        <w:t xml:space="preserve">terms of the </w:t>
      </w:r>
      <w:r w:rsidR="0097100F" w:rsidRPr="001F1C7A">
        <w:rPr>
          <w:rFonts w:ascii="Times New Roman" w:hAnsi="Times New Roman" w:cs="Times New Roman"/>
          <w:sz w:val="24"/>
          <w:szCs w:val="24"/>
          <w:lang w:val="en-GB"/>
        </w:rPr>
        <w:t>order</w:t>
      </w:r>
      <w:r w:rsidR="004E7318" w:rsidRPr="001F1C7A">
        <w:rPr>
          <w:rFonts w:ascii="Times New Roman" w:hAnsi="Times New Roman" w:cs="Times New Roman"/>
          <w:sz w:val="24"/>
          <w:szCs w:val="24"/>
          <w:lang w:val="en-GB"/>
        </w:rPr>
        <w:t xml:space="preserve"> sought</w:t>
      </w:r>
      <w:r w:rsidR="00DF390A" w:rsidRPr="001F1C7A">
        <w:rPr>
          <w:rFonts w:ascii="Times New Roman" w:hAnsi="Times New Roman" w:cs="Times New Roman"/>
          <w:sz w:val="24"/>
          <w:szCs w:val="24"/>
          <w:lang w:val="en-GB"/>
        </w:rPr>
        <w:t xml:space="preserve">, the interdictory relief </w:t>
      </w:r>
      <w:r w:rsidR="00732023" w:rsidRPr="001F1C7A">
        <w:rPr>
          <w:rFonts w:ascii="Times New Roman" w:hAnsi="Times New Roman" w:cs="Times New Roman"/>
          <w:sz w:val="24"/>
          <w:szCs w:val="24"/>
          <w:lang w:val="en-GB"/>
        </w:rPr>
        <w:t xml:space="preserve">should not be granted.  </w:t>
      </w:r>
      <w:r w:rsidR="00566062" w:rsidRPr="001F1C7A">
        <w:rPr>
          <w:rFonts w:ascii="Times New Roman" w:hAnsi="Times New Roman" w:cs="Times New Roman"/>
          <w:sz w:val="24"/>
          <w:szCs w:val="24"/>
          <w:lang w:val="en-GB"/>
        </w:rPr>
        <w:t xml:space="preserve">That makes it </w:t>
      </w:r>
      <w:r w:rsidR="001876E1" w:rsidRPr="001F1C7A">
        <w:rPr>
          <w:rFonts w:ascii="Times New Roman" w:hAnsi="Times New Roman" w:cs="Times New Roman"/>
          <w:sz w:val="24"/>
          <w:szCs w:val="24"/>
          <w:lang w:val="en-GB"/>
        </w:rPr>
        <w:t xml:space="preserve">unnecessary for me to express a view </w:t>
      </w:r>
      <w:r w:rsidR="00732023" w:rsidRPr="001F1C7A">
        <w:rPr>
          <w:rFonts w:ascii="Times New Roman" w:hAnsi="Times New Roman" w:cs="Times New Roman"/>
          <w:sz w:val="24"/>
          <w:szCs w:val="24"/>
          <w:lang w:val="en-GB"/>
        </w:rPr>
        <w:t>as regards</w:t>
      </w:r>
      <w:r w:rsidR="001876E1" w:rsidRPr="001F1C7A">
        <w:rPr>
          <w:rFonts w:ascii="Times New Roman" w:hAnsi="Times New Roman" w:cs="Times New Roman"/>
          <w:sz w:val="24"/>
          <w:szCs w:val="24"/>
          <w:lang w:val="en-GB"/>
        </w:rPr>
        <w:t xml:space="preserve"> </w:t>
      </w:r>
      <w:r w:rsidR="007E0DCF" w:rsidRPr="001F1C7A">
        <w:rPr>
          <w:rFonts w:ascii="Times New Roman" w:hAnsi="Times New Roman" w:cs="Times New Roman"/>
          <w:sz w:val="24"/>
          <w:szCs w:val="24"/>
          <w:lang w:val="en-GB"/>
        </w:rPr>
        <w:t xml:space="preserve">whether a clear right was </w:t>
      </w:r>
      <w:r w:rsidR="001876E1" w:rsidRPr="001F1C7A">
        <w:rPr>
          <w:rFonts w:ascii="Times New Roman" w:hAnsi="Times New Roman" w:cs="Times New Roman"/>
          <w:sz w:val="24"/>
          <w:szCs w:val="24"/>
          <w:lang w:val="en-GB"/>
        </w:rPr>
        <w:t xml:space="preserve">made out </w:t>
      </w:r>
      <w:r w:rsidR="007E0DCF" w:rsidRPr="001F1C7A">
        <w:rPr>
          <w:rFonts w:ascii="Times New Roman" w:hAnsi="Times New Roman" w:cs="Times New Roman"/>
          <w:sz w:val="24"/>
          <w:szCs w:val="24"/>
          <w:lang w:val="en-GB"/>
        </w:rPr>
        <w:t>for the interdictory relief</w:t>
      </w:r>
      <w:r w:rsidR="00793DA0" w:rsidRPr="001F1C7A">
        <w:rPr>
          <w:rFonts w:ascii="Times New Roman" w:hAnsi="Times New Roman" w:cs="Times New Roman"/>
          <w:sz w:val="24"/>
          <w:szCs w:val="24"/>
          <w:lang w:val="en-GB"/>
        </w:rPr>
        <w:t xml:space="preserve"> and I refrain from doing so.</w:t>
      </w:r>
    </w:p>
    <w:p w14:paraId="497ACCC3" w14:textId="649ADDF8" w:rsidR="003B258B" w:rsidRPr="006D6494" w:rsidRDefault="003B258B" w:rsidP="003B258B">
      <w:pPr>
        <w:pStyle w:val="Heading1"/>
        <w:rPr>
          <w:b/>
          <w:bCs/>
          <w:lang w:val="en-GB"/>
        </w:rPr>
      </w:pPr>
      <w:r>
        <w:rPr>
          <w:b/>
          <w:bCs/>
          <w:lang w:val="en-GB"/>
        </w:rPr>
        <w:t>Costs</w:t>
      </w:r>
    </w:p>
    <w:p w14:paraId="070E4144" w14:textId="3A90D92E" w:rsidR="003B258B" w:rsidRPr="001F1C7A" w:rsidRDefault="001F1C7A" w:rsidP="001F1C7A">
      <w:pPr>
        <w:spacing w:after="360" w:line="48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[44]</w:t>
      </w:r>
      <w:r>
        <w:rPr>
          <w:rFonts w:ascii="Times New Roman" w:hAnsi="Times New Roman" w:cs="Times New Roman"/>
          <w:sz w:val="24"/>
          <w:szCs w:val="24"/>
          <w:lang w:val="en-GB"/>
        </w:rPr>
        <w:tab/>
      </w:r>
      <w:r w:rsidR="003B258B" w:rsidRPr="001F1C7A">
        <w:rPr>
          <w:rFonts w:ascii="Times New Roman" w:hAnsi="Times New Roman" w:cs="Times New Roman"/>
          <w:sz w:val="24"/>
          <w:szCs w:val="24"/>
          <w:lang w:val="en-GB"/>
        </w:rPr>
        <w:t>The Minister accepted that</w:t>
      </w:r>
      <w:r w:rsidR="00E7758C" w:rsidRPr="001F1C7A">
        <w:rPr>
          <w:rFonts w:ascii="Times New Roman" w:hAnsi="Times New Roman" w:cs="Times New Roman"/>
          <w:sz w:val="24"/>
          <w:szCs w:val="24"/>
          <w:lang w:val="en-GB"/>
        </w:rPr>
        <w:t xml:space="preserve"> the</w:t>
      </w:r>
      <w:r w:rsidR="003B258B" w:rsidRPr="001F1C7A">
        <w:rPr>
          <w:rFonts w:ascii="Times New Roman" w:hAnsi="Times New Roman" w:cs="Times New Roman"/>
          <w:sz w:val="24"/>
          <w:szCs w:val="24"/>
          <w:lang w:val="en-GB"/>
        </w:rPr>
        <w:t xml:space="preserve"> </w:t>
      </w:r>
      <w:r w:rsidR="003B258B" w:rsidRPr="001F1C7A">
        <w:rPr>
          <w:rFonts w:ascii="Times New Roman" w:hAnsi="Times New Roman" w:cs="Times New Roman"/>
          <w:i/>
          <w:iCs/>
          <w:sz w:val="24"/>
          <w:szCs w:val="24"/>
          <w:lang w:val="en-GB"/>
        </w:rPr>
        <w:t>Biowatch</w:t>
      </w:r>
      <w:r w:rsidR="003B258B" w:rsidRPr="001F1C7A">
        <w:rPr>
          <w:rFonts w:ascii="Times New Roman" w:hAnsi="Times New Roman" w:cs="Times New Roman"/>
          <w:sz w:val="24"/>
          <w:szCs w:val="24"/>
          <w:lang w:val="en-GB"/>
        </w:rPr>
        <w:t xml:space="preserve"> </w:t>
      </w:r>
      <w:r w:rsidR="00E7758C" w:rsidRPr="001F1C7A">
        <w:rPr>
          <w:rFonts w:ascii="Times New Roman" w:hAnsi="Times New Roman" w:cs="Times New Roman"/>
          <w:sz w:val="24"/>
          <w:szCs w:val="24"/>
          <w:lang w:val="en-GB"/>
        </w:rPr>
        <w:t xml:space="preserve">principle </w:t>
      </w:r>
      <w:r w:rsidR="003B258B" w:rsidRPr="001F1C7A">
        <w:rPr>
          <w:rFonts w:ascii="Times New Roman" w:hAnsi="Times New Roman" w:cs="Times New Roman"/>
          <w:sz w:val="24"/>
          <w:szCs w:val="24"/>
          <w:lang w:val="en-GB"/>
        </w:rPr>
        <w:t>applies</w:t>
      </w:r>
      <w:r w:rsidR="00E7758C" w:rsidRPr="001F1C7A">
        <w:rPr>
          <w:rFonts w:ascii="Times New Roman" w:hAnsi="Times New Roman" w:cs="Times New Roman"/>
          <w:sz w:val="24"/>
          <w:szCs w:val="24"/>
          <w:lang w:val="en-GB"/>
        </w:rPr>
        <w:t xml:space="preserve"> in this case.</w:t>
      </w:r>
    </w:p>
    <w:p w14:paraId="0ADC988A" w14:textId="7335644E" w:rsidR="00323135" w:rsidRPr="001F1C7A" w:rsidRDefault="001F1C7A" w:rsidP="001F1C7A">
      <w:pPr>
        <w:spacing w:after="360" w:line="48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[45]</w:t>
      </w:r>
      <w:r>
        <w:rPr>
          <w:rFonts w:ascii="Times New Roman" w:hAnsi="Times New Roman" w:cs="Times New Roman"/>
          <w:sz w:val="24"/>
          <w:szCs w:val="24"/>
          <w:lang w:val="en-GB"/>
        </w:rPr>
        <w:tab/>
      </w:r>
      <w:r w:rsidR="00323135" w:rsidRPr="001F1C7A">
        <w:rPr>
          <w:rFonts w:ascii="Times New Roman" w:hAnsi="Times New Roman" w:cs="Times New Roman"/>
          <w:sz w:val="24"/>
          <w:szCs w:val="24"/>
          <w:lang w:val="en-GB"/>
        </w:rPr>
        <w:t xml:space="preserve">Gamble J reserved the costs of Part A for determination in Part B.  </w:t>
      </w:r>
      <w:r w:rsidR="00106D3D" w:rsidRPr="001F1C7A">
        <w:rPr>
          <w:rFonts w:ascii="Times New Roman" w:hAnsi="Times New Roman" w:cs="Times New Roman"/>
          <w:sz w:val="24"/>
          <w:szCs w:val="24"/>
          <w:lang w:val="en-GB"/>
        </w:rPr>
        <w:t xml:space="preserve">Counsel for the applicants argued that, if I were to find </w:t>
      </w:r>
      <w:r w:rsidR="000826B4" w:rsidRPr="001F1C7A">
        <w:rPr>
          <w:rFonts w:ascii="Times New Roman" w:hAnsi="Times New Roman" w:cs="Times New Roman"/>
          <w:sz w:val="24"/>
          <w:szCs w:val="24"/>
          <w:lang w:val="en-GB"/>
        </w:rPr>
        <w:t>that the declaratory relief is moot, the</w:t>
      </w:r>
      <w:r w:rsidR="008333FD" w:rsidRPr="001F1C7A">
        <w:rPr>
          <w:rFonts w:ascii="Times New Roman" w:hAnsi="Times New Roman" w:cs="Times New Roman"/>
          <w:sz w:val="24"/>
          <w:szCs w:val="24"/>
          <w:lang w:val="en-GB"/>
        </w:rPr>
        <w:t>n the</w:t>
      </w:r>
      <w:r w:rsidR="000826B4" w:rsidRPr="001F1C7A">
        <w:rPr>
          <w:rFonts w:ascii="Times New Roman" w:hAnsi="Times New Roman" w:cs="Times New Roman"/>
          <w:sz w:val="24"/>
          <w:szCs w:val="24"/>
          <w:lang w:val="en-GB"/>
        </w:rPr>
        <w:t xml:space="preserve"> applicants should be awarded the reserved costs in Part A because the Minister’s delay in filing her answering affidavit</w:t>
      </w:r>
      <w:r w:rsidR="008333FD" w:rsidRPr="001F1C7A">
        <w:rPr>
          <w:rFonts w:ascii="Times New Roman" w:hAnsi="Times New Roman" w:cs="Times New Roman"/>
          <w:sz w:val="24"/>
          <w:szCs w:val="24"/>
          <w:lang w:val="en-GB"/>
        </w:rPr>
        <w:t xml:space="preserve"> </w:t>
      </w:r>
      <w:r w:rsidR="00FA5FB8" w:rsidRPr="001F1C7A">
        <w:rPr>
          <w:rFonts w:ascii="Times New Roman" w:hAnsi="Times New Roman" w:cs="Times New Roman"/>
          <w:sz w:val="24"/>
          <w:szCs w:val="24"/>
          <w:lang w:val="en-GB"/>
        </w:rPr>
        <w:t>would have been</w:t>
      </w:r>
      <w:r w:rsidR="00CD3727" w:rsidRPr="001F1C7A">
        <w:rPr>
          <w:rFonts w:ascii="Times New Roman" w:hAnsi="Times New Roman" w:cs="Times New Roman"/>
          <w:sz w:val="24"/>
          <w:szCs w:val="24"/>
          <w:lang w:val="en-GB"/>
        </w:rPr>
        <w:t xml:space="preserve"> the cause of </w:t>
      </w:r>
      <w:r w:rsidR="008333FD" w:rsidRPr="001F1C7A">
        <w:rPr>
          <w:rFonts w:ascii="Times New Roman" w:hAnsi="Times New Roman" w:cs="Times New Roman"/>
          <w:sz w:val="24"/>
          <w:szCs w:val="24"/>
          <w:lang w:val="en-GB"/>
        </w:rPr>
        <w:t xml:space="preserve"> </w:t>
      </w:r>
      <w:r w:rsidR="000826B4" w:rsidRPr="001F1C7A">
        <w:rPr>
          <w:rFonts w:ascii="Times New Roman" w:hAnsi="Times New Roman" w:cs="Times New Roman"/>
          <w:sz w:val="24"/>
          <w:szCs w:val="24"/>
          <w:lang w:val="en-GB"/>
        </w:rPr>
        <w:t xml:space="preserve">the mootness.  </w:t>
      </w:r>
      <w:r w:rsidR="008333FD" w:rsidRPr="001F1C7A">
        <w:rPr>
          <w:rFonts w:ascii="Times New Roman" w:hAnsi="Times New Roman" w:cs="Times New Roman"/>
          <w:sz w:val="24"/>
          <w:szCs w:val="24"/>
          <w:lang w:val="en-GB"/>
        </w:rPr>
        <w:t xml:space="preserve">That may not necessarily be </w:t>
      </w:r>
      <w:r w:rsidR="00E27553" w:rsidRPr="001F1C7A">
        <w:rPr>
          <w:rFonts w:ascii="Times New Roman" w:hAnsi="Times New Roman" w:cs="Times New Roman"/>
          <w:sz w:val="24"/>
          <w:szCs w:val="24"/>
          <w:lang w:val="en-GB"/>
        </w:rPr>
        <w:t xml:space="preserve">correct.  </w:t>
      </w:r>
      <w:r w:rsidR="003C3843" w:rsidRPr="001F1C7A">
        <w:rPr>
          <w:rFonts w:ascii="Times New Roman" w:hAnsi="Times New Roman" w:cs="Times New Roman"/>
          <w:sz w:val="24"/>
          <w:szCs w:val="24"/>
          <w:lang w:val="en-GB"/>
        </w:rPr>
        <w:t xml:space="preserve">The order in Part A was granted </w:t>
      </w:r>
      <w:r w:rsidR="00FB1CA9" w:rsidRPr="001F1C7A">
        <w:rPr>
          <w:rFonts w:ascii="Times New Roman" w:hAnsi="Times New Roman" w:cs="Times New Roman"/>
          <w:sz w:val="24"/>
          <w:szCs w:val="24"/>
          <w:lang w:val="en-GB"/>
        </w:rPr>
        <w:t xml:space="preserve">on 21 April 2022.  </w:t>
      </w:r>
      <w:r w:rsidR="00164522" w:rsidRPr="001F1C7A">
        <w:rPr>
          <w:rFonts w:ascii="Times New Roman" w:hAnsi="Times New Roman" w:cs="Times New Roman"/>
          <w:sz w:val="24"/>
          <w:szCs w:val="24"/>
          <w:lang w:val="en-GB"/>
        </w:rPr>
        <w:t>After that</w:t>
      </w:r>
      <w:r w:rsidR="006A72F8" w:rsidRPr="001F1C7A">
        <w:rPr>
          <w:rFonts w:ascii="Times New Roman" w:hAnsi="Times New Roman" w:cs="Times New Roman"/>
          <w:sz w:val="24"/>
          <w:szCs w:val="24"/>
          <w:lang w:val="en-GB"/>
        </w:rPr>
        <w:t>,</w:t>
      </w:r>
      <w:r w:rsidR="00164522" w:rsidRPr="001F1C7A">
        <w:rPr>
          <w:rFonts w:ascii="Times New Roman" w:hAnsi="Times New Roman" w:cs="Times New Roman"/>
          <w:sz w:val="24"/>
          <w:szCs w:val="24"/>
          <w:lang w:val="en-GB"/>
        </w:rPr>
        <w:t xml:space="preserve"> the Rule 53 record was furnished and the applicant</w:t>
      </w:r>
      <w:r w:rsidR="005E3B81" w:rsidRPr="001F1C7A">
        <w:rPr>
          <w:rFonts w:ascii="Times New Roman" w:hAnsi="Times New Roman" w:cs="Times New Roman"/>
          <w:sz w:val="24"/>
          <w:szCs w:val="24"/>
          <w:lang w:val="en-GB"/>
        </w:rPr>
        <w:t>s</w:t>
      </w:r>
      <w:r w:rsidR="00164522" w:rsidRPr="001F1C7A">
        <w:rPr>
          <w:rFonts w:ascii="Times New Roman" w:hAnsi="Times New Roman" w:cs="Times New Roman"/>
          <w:sz w:val="24"/>
          <w:szCs w:val="24"/>
          <w:lang w:val="en-GB"/>
        </w:rPr>
        <w:t xml:space="preserve"> lodged </w:t>
      </w:r>
      <w:r w:rsidR="005E3B81" w:rsidRPr="001F1C7A">
        <w:rPr>
          <w:rFonts w:ascii="Times New Roman" w:hAnsi="Times New Roman" w:cs="Times New Roman"/>
          <w:sz w:val="24"/>
          <w:szCs w:val="24"/>
          <w:lang w:val="en-GB"/>
        </w:rPr>
        <w:t>their</w:t>
      </w:r>
      <w:r w:rsidR="00164522" w:rsidRPr="001F1C7A">
        <w:rPr>
          <w:rFonts w:ascii="Times New Roman" w:hAnsi="Times New Roman" w:cs="Times New Roman"/>
          <w:sz w:val="24"/>
          <w:szCs w:val="24"/>
          <w:lang w:val="en-GB"/>
        </w:rPr>
        <w:t xml:space="preserve"> supplementary founding affidavit</w:t>
      </w:r>
      <w:r w:rsidR="001435E4" w:rsidRPr="001F1C7A">
        <w:rPr>
          <w:rFonts w:ascii="Times New Roman" w:hAnsi="Times New Roman" w:cs="Times New Roman"/>
          <w:sz w:val="24"/>
          <w:szCs w:val="24"/>
          <w:lang w:val="en-GB"/>
        </w:rPr>
        <w:t xml:space="preserve"> </w:t>
      </w:r>
      <w:r w:rsidR="006D1262" w:rsidRPr="001F1C7A">
        <w:rPr>
          <w:rFonts w:ascii="Times New Roman" w:hAnsi="Times New Roman" w:cs="Times New Roman"/>
          <w:sz w:val="24"/>
          <w:szCs w:val="24"/>
          <w:lang w:val="en-GB"/>
        </w:rPr>
        <w:t xml:space="preserve">on 1 July 2022.  </w:t>
      </w:r>
      <w:r w:rsidR="00BA64B6" w:rsidRPr="001F1C7A">
        <w:rPr>
          <w:rFonts w:ascii="Times New Roman" w:hAnsi="Times New Roman" w:cs="Times New Roman"/>
          <w:sz w:val="24"/>
          <w:szCs w:val="24"/>
          <w:lang w:val="en-GB"/>
        </w:rPr>
        <w:t xml:space="preserve">Even if the Minister had lodged her answering affidavit </w:t>
      </w:r>
      <w:r w:rsidR="006A72F8" w:rsidRPr="001F1C7A">
        <w:rPr>
          <w:rFonts w:ascii="Times New Roman" w:hAnsi="Times New Roman" w:cs="Times New Roman"/>
          <w:sz w:val="24"/>
          <w:szCs w:val="24"/>
          <w:lang w:val="en-GB"/>
        </w:rPr>
        <w:t xml:space="preserve">within the time period in Rule 53, </w:t>
      </w:r>
      <w:r w:rsidR="00567055" w:rsidRPr="001F1C7A">
        <w:rPr>
          <w:rFonts w:ascii="Times New Roman" w:hAnsi="Times New Roman" w:cs="Times New Roman"/>
          <w:sz w:val="24"/>
          <w:szCs w:val="24"/>
          <w:lang w:val="en-GB"/>
        </w:rPr>
        <w:t xml:space="preserve">it </w:t>
      </w:r>
      <w:r w:rsidR="00094011" w:rsidRPr="001F1C7A">
        <w:rPr>
          <w:rFonts w:ascii="Times New Roman" w:hAnsi="Times New Roman" w:cs="Times New Roman"/>
          <w:sz w:val="24"/>
          <w:szCs w:val="24"/>
          <w:lang w:val="en-GB"/>
        </w:rPr>
        <w:t xml:space="preserve">may not have been possible to have </w:t>
      </w:r>
      <w:r w:rsidR="00567055" w:rsidRPr="001F1C7A">
        <w:rPr>
          <w:rFonts w:ascii="Times New Roman" w:hAnsi="Times New Roman" w:cs="Times New Roman"/>
          <w:sz w:val="24"/>
          <w:szCs w:val="24"/>
          <w:lang w:val="en-GB"/>
        </w:rPr>
        <w:t xml:space="preserve">Part B determined </w:t>
      </w:r>
      <w:r w:rsidR="004638B5" w:rsidRPr="001F1C7A">
        <w:rPr>
          <w:rFonts w:ascii="Times New Roman" w:hAnsi="Times New Roman" w:cs="Times New Roman"/>
          <w:sz w:val="24"/>
          <w:szCs w:val="24"/>
          <w:lang w:val="en-GB"/>
        </w:rPr>
        <w:t>before</w:t>
      </w:r>
      <w:r w:rsidR="00567055" w:rsidRPr="001F1C7A">
        <w:rPr>
          <w:rFonts w:ascii="Times New Roman" w:hAnsi="Times New Roman" w:cs="Times New Roman"/>
          <w:sz w:val="24"/>
          <w:szCs w:val="24"/>
          <w:lang w:val="en-GB"/>
        </w:rPr>
        <w:t xml:space="preserve"> </w:t>
      </w:r>
      <w:r w:rsidR="005A7CA0" w:rsidRPr="001F1C7A">
        <w:rPr>
          <w:rFonts w:ascii="Times New Roman" w:hAnsi="Times New Roman" w:cs="Times New Roman"/>
          <w:sz w:val="24"/>
          <w:szCs w:val="24"/>
          <w:lang w:val="en-GB"/>
        </w:rPr>
        <w:t xml:space="preserve">31 December 2022. </w:t>
      </w:r>
      <w:r w:rsidR="00B5627E" w:rsidRPr="001F1C7A">
        <w:rPr>
          <w:rFonts w:ascii="Times New Roman" w:hAnsi="Times New Roman" w:cs="Times New Roman"/>
          <w:sz w:val="24"/>
          <w:szCs w:val="24"/>
          <w:lang w:val="en-GB"/>
        </w:rPr>
        <w:t>However, s</w:t>
      </w:r>
      <w:r w:rsidR="005A7CA0" w:rsidRPr="001F1C7A">
        <w:rPr>
          <w:rFonts w:ascii="Times New Roman" w:hAnsi="Times New Roman" w:cs="Times New Roman"/>
          <w:sz w:val="24"/>
          <w:szCs w:val="24"/>
          <w:lang w:val="en-GB"/>
        </w:rPr>
        <w:t>ince this cannot be known with certainty</w:t>
      </w:r>
      <w:r w:rsidR="00BE0B93" w:rsidRPr="001F1C7A">
        <w:rPr>
          <w:rFonts w:ascii="Times New Roman" w:hAnsi="Times New Roman" w:cs="Times New Roman"/>
          <w:sz w:val="24"/>
          <w:szCs w:val="24"/>
          <w:lang w:val="en-GB"/>
        </w:rPr>
        <w:t xml:space="preserve"> </w:t>
      </w:r>
      <w:r w:rsidR="006D1262" w:rsidRPr="001F1C7A">
        <w:rPr>
          <w:rFonts w:ascii="Times New Roman" w:hAnsi="Times New Roman" w:cs="Times New Roman"/>
          <w:sz w:val="24"/>
          <w:szCs w:val="24"/>
          <w:lang w:val="en-GB"/>
        </w:rPr>
        <w:t xml:space="preserve">and since the </w:t>
      </w:r>
      <w:r w:rsidR="00AE7AAF" w:rsidRPr="001F1C7A">
        <w:rPr>
          <w:rFonts w:ascii="Times New Roman" w:hAnsi="Times New Roman" w:cs="Times New Roman"/>
          <w:sz w:val="24"/>
          <w:szCs w:val="24"/>
          <w:lang w:val="en-GB"/>
        </w:rPr>
        <w:t xml:space="preserve">lateness of the </w:t>
      </w:r>
      <w:r w:rsidR="006D1262" w:rsidRPr="001F1C7A">
        <w:rPr>
          <w:rFonts w:ascii="Times New Roman" w:hAnsi="Times New Roman" w:cs="Times New Roman"/>
          <w:sz w:val="24"/>
          <w:szCs w:val="24"/>
          <w:lang w:val="en-GB"/>
        </w:rPr>
        <w:t xml:space="preserve">Minister’s </w:t>
      </w:r>
      <w:r w:rsidR="00BE0B93" w:rsidRPr="001F1C7A">
        <w:rPr>
          <w:rFonts w:ascii="Times New Roman" w:hAnsi="Times New Roman" w:cs="Times New Roman"/>
          <w:sz w:val="24"/>
          <w:szCs w:val="24"/>
          <w:lang w:val="en-GB"/>
        </w:rPr>
        <w:t xml:space="preserve">answering affidavit </w:t>
      </w:r>
      <w:r w:rsidR="00BD16D4" w:rsidRPr="001F1C7A">
        <w:rPr>
          <w:rFonts w:ascii="Times New Roman" w:hAnsi="Times New Roman" w:cs="Times New Roman"/>
          <w:sz w:val="24"/>
          <w:szCs w:val="24"/>
          <w:lang w:val="en-GB"/>
        </w:rPr>
        <w:t xml:space="preserve">certainly played </w:t>
      </w:r>
      <w:r w:rsidR="004638B5" w:rsidRPr="001F1C7A">
        <w:rPr>
          <w:rFonts w:ascii="Times New Roman" w:hAnsi="Times New Roman" w:cs="Times New Roman"/>
          <w:sz w:val="24"/>
          <w:szCs w:val="24"/>
          <w:lang w:val="en-GB"/>
        </w:rPr>
        <w:t>a</w:t>
      </w:r>
      <w:r w:rsidR="00BD16D4" w:rsidRPr="001F1C7A">
        <w:rPr>
          <w:rFonts w:ascii="Times New Roman" w:hAnsi="Times New Roman" w:cs="Times New Roman"/>
          <w:sz w:val="24"/>
          <w:szCs w:val="24"/>
          <w:lang w:val="en-GB"/>
        </w:rPr>
        <w:t xml:space="preserve"> role, </w:t>
      </w:r>
      <w:r w:rsidR="00E86D1B" w:rsidRPr="001F1C7A">
        <w:rPr>
          <w:rFonts w:ascii="Times New Roman" w:hAnsi="Times New Roman" w:cs="Times New Roman"/>
          <w:sz w:val="24"/>
          <w:szCs w:val="24"/>
          <w:lang w:val="en-GB"/>
        </w:rPr>
        <w:t xml:space="preserve">I consider it </w:t>
      </w:r>
      <w:r w:rsidR="0035510F" w:rsidRPr="001F1C7A">
        <w:rPr>
          <w:rFonts w:ascii="Times New Roman" w:hAnsi="Times New Roman" w:cs="Times New Roman"/>
          <w:sz w:val="24"/>
          <w:szCs w:val="24"/>
          <w:lang w:val="en-GB"/>
        </w:rPr>
        <w:t>just and equitable</w:t>
      </w:r>
      <w:r w:rsidR="00E86D1B" w:rsidRPr="001F1C7A">
        <w:rPr>
          <w:rFonts w:ascii="Times New Roman" w:hAnsi="Times New Roman" w:cs="Times New Roman"/>
          <w:sz w:val="24"/>
          <w:szCs w:val="24"/>
          <w:lang w:val="en-GB"/>
        </w:rPr>
        <w:t xml:space="preserve"> to award </w:t>
      </w:r>
      <w:r w:rsidR="00E85FE9" w:rsidRPr="001F1C7A">
        <w:rPr>
          <w:rFonts w:ascii="Times New Roman" w:hAnsi="Times New Roman" w:cs="Times New Roman"/>
          <w:sz w:val="24"/>
          <w:szCs w:val="24"/>
          <w:lang w:val="en-GB"/>
        </w:rPr>
        <w:t xml:space="preserve">the applicants </w:t>
      </w:r>
      <w:r w:rsidR="00022947" w:rsidRPr="001F1C7A">
        <w:rPr>
          <w:rFonts w:ascii="Times New Roman" w:hAnsi="Times New Roman" w:cs="Times New Roman"/>
          <w:sz w:val="24"/>
          <w:szCs w:val="24"/>
          <w:lang w:val="en-GB"/>
        </w:rPr>
        <w:t>6</w:t>
      </w:r>
      <w:r w:rsidR="00E85FE9" w:rsidRPr="001F1C7A">
        <w:rPr>
          <w:rFonts w:ascii="Times New Roman" w:hAnsi="Times New Roman" w:cs="Times New Roman"/>
          <w:sz w:val="24"/>
          <w:szCs w:val="24"/>
          <w:lang w:val="en-GB"/>
        </w:rPr>
        <w:t>0% of their costs in Part</w:t>
      </w:r>
      <w:r w:rsidR="0035510F" w:rsidRPr="001F1C7A">
        <w:rPr>
          <w:rFonts w:ascii="Times New Roman" w:hAnsi="Times New Roman" w:cs="Times New Roman"/>
          <w:sz w:val="24"/>
          <w:szCs w:val="24"/>
          <w:lang w:val="en-GB"/>
        </w:rPr>
        <w:t> </w:t>
      </w:r>
      <w:r w:rsidR="00E85FE9" w:rsidRPr="001F1C7A">
        <w:rPr>
          <w:rFonts w:ascii="Times New Roman" w:hAnsi="Times New Roman" w:cs="Times New Roman"/>
          <w:sz w:val="24"/>
          <w:szCs w:val="24"/>
          <w:lang w:val="en-GB"/>
        </w:rPr>
        <w:t>A.</w:t>
      </w:r>
    </w:p>
    <w:p w14:paraId="69EB4D64" w14:textId="5A0C2B97" w:rsidR="00056A04" w:rsidRPr="001F1C7A" w:rsidRDefault="001F1C7A" w:rsidP="001F1C7A">
      <w:pPr>
        <w:spacing w:after="360" w:line="48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[46]</w:t>
      </w:r>
      <w:r>
        <w:rPr>
          <w:rFonts w:ascii="Times New Roman" w:hAnsi="Times New Roman" w:cs="Times New Roman"/>
          <w:sz w:val="24"/>
          <w:szCs w:val="24"/>
          <w:lang w:val="en-GB"/>
        </w:rPr>
        <w:tab/>
      </w:r>
      <w:r w:rsidR="0066372B" w:rsidRPr="001F1C7A">
        <w:rPr>
          <w:rFonts w:ascii="Times New Roman" w:hAnsi="Times New Roman" w:cs="Times New Roman"/>
          <w:sz w:val="24"/>
          <w:szCs w:val="24"/>
          <w:lang w:val="en-GB"/>
        </w:rPr>
        <w:t>At the hearing of this matter, I granted condonation for the late filing of the Minister’s answering affidavit</w:t>
      </w:r>
      <w:r w:rsidR="00B5627E" w:rsidRPr="001F1C7A">
        <w:rPr>
          <w:rFonts w:ascii="Times New Roman" w:hAnsi="Times New Roman" w:cs="Times New Roman"/>
          <w:sz w:val="24"/>
          <w:szCs w:val="24"/>
          <w:lang w:val="en-GB"/>
        </w:rPr>
        <w:t xml:space="preserve"> on an unopposed basis.  </w:t>
      </w:r>
      <w:r w:rsidR="00F4016E" w:rsidRPr="001F1C7A">
        <w:rPr>
          <w:rFonts w:ascii="Times New Roman" w:hAnsi="Times New Roman" w:cs="Times New Roman"/>
          <w:sz w:val="24"/>
          <w:szCs w:val="24"/>
          <w:lang w:val="en-GB"/>
        </w:rPr>
        <w:t>The applicant</w:t>
      </w:r>
      <w:r w:rsidR="00B5627E" w:rsidRPr="001F1C7A">
        <w:rPr>
          <w:rFonts w:ascii="Times New Roman" w:hAnsi="Times New Roman" w:cs="Times New Roman"/>
          <w:sz w:val="24"/>
          <w:szCs w:val="24"/>
          <w:lang w:val="en-GB"/>
        </w:rPr>
        <w:t>s</w:t>
      </w:r>
      <w:r w:rsidR="00F4016E" w:rsidRPr="001F1C7A">
        <w:rPr>
          <w:rFonts w:ascii="Times New Roman" w:hAnsi="Times New Roman" w:cs="Times New Roman"/>
          <w:sz w:val="24"/>
          <w:szCs w:val="24"/>
          <w:lang w:val="en-GB"/>
        </w:rPr>
        <w:t xml:space="preserve"> ask for </w:t>
      </w:r>
      <w:r w:rsidR="005C7DFA" w:rsidRPr="001F1C7A">
        <w:rPr>
          <w:rFonts w:ascii="Times New Roman" w:hAnsi="Times New Roman" w:cs="Times New Roman"/>
          <w:sz w:val="24"/>
          <w:szCs w:val="24"/>
          <w:lang w:val="en-GB"/>
        </w:rPr>
        <w:t>the</w:t>
      </w:r>
      <w:r w:rsidR="00F4016E" w:rsidRPr="001F1C7A">
        <w:rPr>
          <w:rFonts w:ascii="Times New Roman" w:hAnsi="Times New Roman" w:cs="Times New Roman"/>
          <w:sz w:val="24"/>
          <w:szCs w:val="24"/>
          <w:lang w:val="en-GB"/>
        </w:rPr>
        <w:t xml:space="preserve"> costs </w:t>
      </w:r>
      <w:r w:rsidR="004800E4" w:rsidRPr="001F1C7A">
        <w:rPr>
          <w:rFonts w:ascii="Times New Roman" w:hAnsi="Times New Roman" w:cs="Times New Roman"/>
          <w:sz w:val="24"/>
          <w:szCs w:val="24"/>
          <w:lang w:val="en-GB"/>
        </w:rPr>
        <w:t>occasioned by the Minister’s condonation application, including the drafting of the</w:t>
      </w:r>
      <w:r w:rsidR="00BA299C" w:rsidRPr="001F1C7A">
        <w:rPr>
          <w:rFonts w:ascii="Times New Roman" w:hAnsi="Times New Roman" w:cs="Times New Roman"/>
          <w:sz w:val="24"/>
          <w:szCs w:val="24"/>
          <w:lang w:val="en-GB"/>
        </w:rPr>
        <w:t>ir</w:t>
      </w:r>
      <w:r w:rsidR="004800E4" w:rsidRPr="001F1C7A">
        <w:rPr>
          <w:rFonts w:ascii="Times New Roman" w:hAnsi="Times New Roman" w:cs="Times New Roman"/>
          <w:sz w:val="24"/>
          <w:szCs w:val="24"/>
          <w:lang w:val="en-GB"/>
        </w:rPr>
        <w:t xml:space="preserve"> replying affidavit.  </w:t>
      </w:r>
      <w:r w:rsidR="00AF44AE" w:rsidRPr="001F1C7A">
        <w:rPr>
          <w:rFonts w:ascii="Times New Roman" w:hAnsi="Times New Roman" w:cs="Times New Roman"/>
          <w:sz w:val="24"/>
          <w:szCs w:val="24"/>
          <w:lang w:val="en-GB"/>
        </w:rPr>
        <w:t xml:space="preserve"> The costs of the replying affidavit were not occasioned by the lateness of Minister’s answering affidavit</w:t>
      </w:r>
      <w:r w:rsidR="00056A04" w:rsidRPr="001F1C7A">
        <w:rPr>
          <w:rFonts w:ascii="Times New Roman" w:hAnsi="Times New Roman" w:cs="Times New Roman"/>
          <w:sz w:val="24"/>
          <w:szCs w:val="24"/>
          <w:lang w:val="en-GB"/>
        </w:rPr>
        <w:t xml:space="preserve">, and I therefore do not see any basis for such an order. </w:t>
      </w:r>
      <w:r w:rsidR="00AF44AE" w:rsidRPr="001F1C7A">
        <w:rPr>
          <w:rFonts w:ascii="Times New Roman" w:hAnsi="Times New Roman" w:cs="Times New Roman"/>
          <w:sz w:val="24"/>
          <w:szCs w:val="24"/>
          <w:lang w:val="en-GB"/>
        </w:rPr>
        <w:t xml:space="preserve">  </w:t>
      </w:r>
      <w:r w:rsidR="00640FFE" w:rsidRPr="001F1C7A">
        <w:rPr>
          <w:rFonts w:ascii="Times New Roman" w:hAnsi="Times New Roman" w:cs="Times New Roman"/>
          <w:sz w:val="24"/>
          <w:szCs w:val="24"/>
          <w:lang w:val="en-GB"/>
        </w:rPr>
        <w:t>As regards the costs occasioned by the condonation application itself</w:t>
      </w:r>
      <w:r w:rsidR="00056A04" w:rsidRPr="001F1C7A">
        <w:rPr>
          <w:rFonts w:ascii="Times New Roman" w:hAnsi="Times New Roman" w:cs="Times New Roman"/>
          <w:sz w:val="24"/>
          <w:szCs w:val="24"/>
          <w:lang w:val="en-GB"/>
        </w:rPr>
        <w:t xml:space="preserve">: the Minister sought an indulgence and there is no reason why she should not pay the costs </w:t>
      </w:r>
      <w:r w:rsidR="00790377" w:rsidRPr="001F1C7A">
        <w:rPr>
          <w:rFonts w:ascii="Times New Roman" w:hAnsi="Times New Roman" w:cs="Times New Roman"/>
          <w:sz w:val="24"/>
          <w:szCs w:val="24"/>
          <w:lang w:val="en-GB"/>
        </w:rPr>
        <w:t>(if there are any).</w:t>
      </w:r>
    </w:p>
    <w:p w14:paraId="38DE237B" w14:textId="6A60A22E" w:rsidR="00921B9F" w:rsidRPr="006D6494" w:rsidRDefault="00921B9F" w:rsidP="00450EDA">
      <w:pPr>
        <w:pStyle w:val="Heading1"/>
        <w:rPr>
          <w:b/>
          <w:bCs/>
          <w:lang w:val="en-GB"/>
        </w:rPr>
      </w:pPr>
      <w:r w:rsidRPr="006D6494">
        <w:rPr>
          <w:b/>
          <w:bCs/>
          <w:lang w:val="en-GB"/>
        </w:rPr>
        <w:t>Order</w:t>
      </w:r>
    </w:p>
    <w:p w14:paraId="0E8E7EC6" w14:textId="64ED61C9" w:rsidR="00676AE3" w:rsidRPr="001F1C7A" w:rsidRDefault="001F1C7A" w:rsidP="001F1C7A">
      <w:pPr>
        <w:spacing w:after="360" w:line="480" w:lineRule="auto"/>
        <w:ind w:left="709" w:hanging="709"/>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[47]</w:t>
      </w:r>
      <w:r w:rsidRPr="00DF5737">
        <w:rPr>
          <w:rFonts w:ascii="Times New Roman" w:hAnsi="Times New Roman" w:cs="Times New Roman"/>
          <w:sz w:val="24"/>
          <w:szCs w:val="24"/>
          <w:lang w:val="en-GB"/>
        </w:rPr>
        <w:tab/>
      </w:r>
      <w:r w:rsidR="00BE7579" w:rsidRPr="001F1C7A">
        <w:rPr>
          <w:rFonts w:ascii="Times New Roman" w:hAnsi="Times New Roman" w:cs="Times New Roman"/>
          <w:sz w:val="24"/>
          <w:szCs w:val="24"/>
          <w:lang w:val="en-GB"/>
        </w:rPr>
        <w:t>I</w:t>
      </w:r>
      <w:r w:rsidR="000F5AF9" w:rsidRPr="001F1C7A">
        <w:rPr>
          <w:rFonts w:ascii="Times New Roman" w:hAnsi="Times New Roman" w:cs="Times New Roman"/>
          <w:sz w:val="24"/>
          <w:szCs w:val="24"/>
          <w:lang w:val="en-GB"/>
        </w:rPr>
        <w:t>n the result, I</w:t>
      </w:r>
      <w:r w:rsidR="00BE7579" w:rsidRPr="001F1C7A">
        <w:rPr>
          <w:rFonts w:ascii="Times New Roman" w:hAnsi="Times New Roman" w:cs="Times New Roman"/>
          <w:sz w:val="24"/>
          <w:szCs w:val="24"/>
          <w:lang w:val="en-GB"/>
        </w:rPr>
        <w:t xml:space="preserve"> make the following order:</w:t>
      </w:r>
    </w:p>
    <w:p w14:paraId="3D295961" w14:textId="542C3E8B" w:rsidR="00921B9F" w:rsidRPr="001F1C7A" w:rsidRDefault="001F1C7A" w:rsidP="001F1C7A">
      <w:pPr>
        <w:spacing w:after="360" w:line="480" w:lineRule="auto"/>
        <w:ind w:left="1800" w:hanging="360"/>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001B47F9" w:rsidRPr="001F1C7A">
        <w:rPr>
          <w:rFonts w:ascii="Times New Roman" w:hAnsi="Times New Roman" w:cs="Times New Roman"/>
          <w:sz w:val="24"/>
          <w:szCs w:val="24"/>
          <w:lang w:val="en-GB"/>
        </w:rPr>
        <w:t>Part B of the application is d</w:t>
      </w:r>
      <w:r w:rsidR="00170BB0" w:rsidRPr="001F1C7A">
        <w:rPr>
          <w:rFonts w:ascii="Times New Roman" w:hAnsi="Times New Roman" w:cs="Times New Roman"/>
          <w:sz w:val="24"/>
          <w:szCs w:val="24"/>
          <w:lang w:val="en-GB"/>
        </w:rPr>
        <w:t xml:space="preserve">ismissed. </w:t>
      </w:r>
    </w:p>
    <w:p w14:paraId="40BE6549" w14:textId="5C376738" w:rsidR="006E6DC5" w:rsidRPr="001F1C7A" w:rsidRDefault="001F1C7A" w:rsidP="001F1C7A">
      <w:pPr>
        <w:spacing w:after="360" w:line="480" w:lineRule="auto"/>
        <w:ind w:left="1800" w:hanging="360"/>
        <w:jc w:val="both"/>
        <w:rPr>
          <w:rFonts w:ascii="Times New Roman" w:hAnsi="Times New Roman" w:cs="Times New Roman"/>
          <w:sz w:val="24"/>
          <w:szCs w:val="24"/>
          <w:lang w:val="en-GB"/>
        </w:rPr>
      </w:pPr>
      <w:r>
        <w:rPr>
          <w:rFonts w:ascii="Times New Roman" w:hAnsi="Times New Roman" w:cs="Times New Roman"/>
          <w:sz w:val="24"/>
          <w:szCs w:val="24"/>
          <w:lang w:val="en-GB"/>
        </w:rPr>
        <w:t>2.</w:t>
      </w:r>
      <w:r>
        <w:rPr>
          <w:rFonts w:ascii="Times New Roman" w:hAnsi="Times New Roman" w:cs="Times New Roman"/>
          <w:sz w:val="24"/>
          <w:szCs w:val="24"/>
          <w:lang w:val="en-GB"/>
        </w:rPr>
        <w:tab/>
      </w:r>
      <w:r w:rsidR="006E6DC5" w:rsidRPr="001F1C7A">
        <w:rPr>
          <w:rFonts w:ascii="Times New Roman" w:hAnsi="Times New Roman" w:cs="Times New Roman"/>
          <w:sz w:val="24"/>
          <w:szCs w:val="24"/>
          <w:lang w:val="en-GB"/>
        </w:rPr>
        <w:t xml:space="preserve">The first respondent is to </w:t>
      </w:r>
      <w:r w:rsidR="007C3C6F" w:rsidRPr="001F1C7A">
        <w:rPr>
          <w:rFonts w:ascii="Times New Roman" w:hAnsi="Times New Roman" w:cs="Times New Roman"/>
          <w:sz w:val="24"/>
          <w:szCs w:val="24"/>
          <w:lang w:val="en-GB"/>
        </w:rPr>
        <w:t xml:space="preserve">pay </w:t>
      </w:r>
      <w:r w:rsidR="006E6DC5" w:rsidRPr="001F1C7A">
        <w:rPr>
          <w:rFonts w:ascii="Times New Roman" w:hAnsi="Times New Roman" w:cs="Times New Roman"/>
          <w:sz w:val="24"/>
          <w:szCs w:val="24"/>
          <w:lang w:val="en-GB"/>
        </w:rPr>
        <w:t xml:space="preserve">the costs occasioned by </w:t>
      </w:r>
      <w:r w:rsidR="0052188A" w:rsidRPr="001F1C7A">
        <w:rPr>
          <w:rFonts w:ascii="Times New Roman" w:hAnsi="Times New Roman" w:cs="Times New Roman"/>
          <w:sz w:val="24"/>
          <w:szCs w:val="24"/>
          <w:lang w:val="en-GB"/>
        </w:rPr>
        <w:t>the</w:t>
      </w:r>
      <w:r w:rsidR="00A65757" w:rsidRPr="001F1C7A">
        <w:rPr>
          <w:rFonts w:ascii="Times New Roman" w:hAnsi="Times New Roman" w:cs="Times New Roman"/>
          <w:sz w:val="24"/>
          <w:szCs w:val="24"/>
          <w:lang w:val="en-GB"/>
        </w:rPr>
        <w:t xml:space="preserve"> application for condonation for the late filing of </w:t>
      </w:r>
      <w:r w:rsidR="00AC3882" w:rsidRPr="001F1C7A">
        <w:rPr>
          <w:rFonts w:ascii="Times New Roman" w:hAnsi="Times New Roman" w:cs="Times New Roman"/>
          <w:sz w:val="24"/>
          <w:szCs w:val="24"/>
          <w:lang w:val="en-GB"/>
        </w:rPr>
        <w:t>the</w:t>
      </w:r>
      <w:r w:rsidR="00A65757" w:rsidRPr="001F1C7A">
        <w:rPr>
          <w:rFonts w:ascii="Times New Roman" w:hAnsi="Times New Roman" w:cs="Times New Roman"/>
          <w:sz w:val="24"/>
          <w:szCs w:val="24"/>
          <w:lang w:val="en-GB"/>
        </w:rPr>
        <w:t xml:space="preserve"> </w:t>
      </w:r>
      <w:r w:rsidR="00CC7FCD" w:rsidRPr="001F1C7A">
        <w:rPr>
          <w:rFonts w:ascii="Times New Roman" w:hAnsi="Times New Roman" w:cs="Times New Roman"/>
          <w:sz w:val="24"/>
          <w:szCs w:val="24"/>
          <w:lang w:val="en-GB"/>
        </w:rPr>
        <w:t xml:space="preserve">first respondent’s </w:t>
      </w:r>
      <w:r w:rsidR="00A65757" w:rsidRPr="001F1C7A">
        <w:rPr>
          <w:rFonts w:ascii="Times New Roman" w:hAnsi="Times New Roman" w:cs="Times New Roman"/>
          <w:sz w:val="24"/>
          <w:szCs w:val="24"/>
          <w:lang w:val="en-GB"/>
        </w:rPr>
        <w:t>answering affidavit</w:t>
      </w:r>
      <w:r w:rsidR="007C3C6F" w:rsidRPr="001F1C7A">
        <w:rPr>
          <w:rFonts w:ascii="Times New Roman" w:hAnsi="Times New Roman" w:cs="Times New Roman"/>
          <w:sz w:val="24"/>
          <w:szCs w:val="24"/>
          <w:lang w:val="en-GB"/>
        </w:rPr>
        <w:t xml:space="preserve"> in Part B.</w:t>
      </w:r>
    </w:p>
    <w:p w14:paraId="109D9D26" w14:textId="10B70B2B" w:rsidR="00921B9F" w:rsidRPr="001F1C7A" w:rsidRDefault="001F1C7A" w:rsidP="001F1C7A">
      <w:pPr>
        <w:spacing w:after="360" w:line="480" w:lineRule="auto"/>
        <w:ind w:left="1800" w:hanging="360"/>
        <w:jc w:val="both"/>
        <w:rPr>
          <w:rFonts w:ascii="Times New Roman" w:hAnsi="Times New Roman" w:cs="Times New Roman"/>
          <w:sz w:val="24"/>
          <w:szCs w:val="24"/>
          <w:lang w:val="en-GB"/>
        </w:rPr>
      </w:pPr>
      <w:r w:rsidRPr="00DF7381">
        <w:rPr>
          <w:rFonts w:ascii="Times New Roman" w:hAnsi="Times New Roman" w:cs="Times New Roman"/>
          <w:sz w:val="24"/>
          <w:szCs w:val="24"/>
          <w:lang w:val="en-GB"/>
        </w:rPr>
        <w:t>3.</w:t>
      </w:r>
      <w:r w:rsidRPr="00DF7381">
        <w:rPr>
          <w:rFonts w:ascii="Times New Roman" w:hAnsi="Times New Roman" w:cs="Times New Roman"/>
          <w:sz w:val="24"/>
          <w:szCs w:val="24"/>
          <w:lang w:val="en-GB"/>
        </w:rPr>
        <w:tab/>
      </w:r>
      <w:r w:rsidR="007C3C6F" w:rsidRPr="001F1C7A">
        <w:rPr>
          <w:rFonts w:ascii="Times New Roman" w:hAnsi="Times New Roman" w:cs="Times New Roman"/>
          <w:sz w:val="24"/>
          <w:szCs w:val="24"/>
          <w:lang w:val="en-GB"/>
        </w:rPr>
        <w:t xml:space="preserve">Save as set out in paragraph </w:t>
      </w:r>
      <w:r w:rsidR="00AC3882" w:rsidRPr="001F1C7A">
        <w:rPr>
          <w:rFonts w:ascii="Times New Roman" w:hAnsi="Times New Roman" w:cs="Times New Roman"/>
          <w:sz w:val="24"/>
          <w:szCs w:val="24"/>
          <w:lang w:val="en-GB"/>
        </w:rPr>
        <w:t>2</w:t>
      </w:r>
      <w:r w:rsidR="007C3C6F" w:rsidRPr="001F1C7A">
        <w:rPr>
          <w:rFonts w:ascii="Times New Roman" w:hAnsi="Times New Roman" w:cs="Times New Roman"/>
          <w:sz w:val="24"/>
          <w:szCs w:val="24"/>
          <w:lang w:val="en-GB"/>
        </w:rPr>
        <w:t xml:space="preserve"> above, </w:t>
      </w:r>
      <w:r w:rsidR="001876E1" w:rsidRPr="001F1C7A">
        <w:rPr>
          <w:rFonts w:ascii="Times New Roman" w:hAnsi="Times New Roman" w:cs="Times New Roman"/>
          <w:sz w:val="24"/>
          <w:szCs w:val="24"/>
          <w:lang w:val="en-GB"/>
        </w:rPr>
        <w:t>each party is to pay its own costs</w:t>
      </w:r>
      <w:r w:rsidR="007C3C6F" w:rsidRPr="001F1C7A">
        <w:rPr>
          <w:rFonts w:ascii="Times New Roman" w:hAnsi="Times New Roman" w:cs="Times New Roman"/>
          <w:sz w:val="24"/>
          <w:szCs w:val="24"/>
          <w:lang w:val="en-GB"/>
        </w:rPr>
        <w:t xml:space="preserve"> in Part B.</w:t>
      </w:r>
    </w:p>
    <w:p w14:paraId="5F178A56" w14:textId="18D2C162" w:rsidR="00241114" w:rsidRPr="001F1C7A" w:rsidRDefault="001F1C7A" w:rsidP="001F1C7A">
      <w:pPr>
        <w:spacing w:after="360" w:line="480" w:lineRule="auto"/>
        <w:ind w:left="1800" w:hanging="360"/>
        <w:jc w:val="both"/>
        <w:rPr>
          <w:rFonts w:ascii="Times New Roman" w:hAnsi="Times New Roman" w:cs="Times New Roman"/>
          <w:sz w:val="24"/>
          <w:szCs w:val="24"/>
          <w:lang w:val="en-GB"/>
        </w:rPr>
      </w:pPr>
      <w:r>
        <w:rPr>
          <w:rFonts w:ascii="Times New Roman" w:hAnsi="Times New Roman" w:cs="Times New Roman"/>
          <w:sz w:val="24"/>
          <w:szCs w:val="24"/>
          <w:lang w:val="en-GB"/>
        </w:rPr>
        <w:t>4.</w:t>
      </w:r>
      <w:r>
        <w:rPr>
          <w:rFonts w:ascii="Times New Roman" w:hAnsi="Times New Roman" w:cs="Times New Roman"/>
          <w:sz w:val="24"/>
          <w:szCs w:val="24"/>
          <w:lang w:val="en-GB"/>
        </w:rPr>
        <w:tab/>
      </w:r>
      <w:r w:rsidR="00E12B4E" w:rsidRPr="001F1C7A">
        <w:rPr>
          <w:rFonts w:ascii="Times New Roman" w:hAnsi="Times New Roman" w:cs="Times New Roman"/>
          <w:sz w:val="24"/>
          <w:szCs w:val="24"/>
          <w:lang w:val="en-GB"/>
        </w:rPr>
        <w:t xml:space="preserve">In relation to </w:t>
      </w:r>
      <w:r w:rsidR="00EE4597" w:rsidRPr="001F1C7A">
        <w:rPr>
          <w:rFonts w:ascii="Times New Roman" w:hAnsi="Times New Roman" w:cs="Times New Roman"/>
          <w:sz w:val="24"/>
          <w:szCs w:val="24"/>
          <w:lang w:val="en-GB"/>
        </w:rPr>
        <w:t xml:space="preserve">the reserved costs in </w:t>
      </w:r>
      <w:r w:rsidR="00E12B4E" w:rsidRPr="001F1C7A">
        <w:rPr>
          <w:rFonts w:ascii="Times New Roman" w:hAnsi="Times New Roman" w:cs="Times New Roman"/>
          <w:sz w:val="24"/>
          <w:szCs w:val="24"/>
          <w:lang w:val="en-GB"/>
        </w:rPr>
        <w:t>Part A</w:t>
      </w:r>
      <w:r w:rsidR="00EE4597" w:rsidRPr="001F1C7A">
        <w:rPr>
          <w:rFonts w:ascii="Times New Roman" w:hAnsi="Times New Roman" w:cs="Times New Roman"/>
          <w:sz w:val="24"/>
          <w:szCs w:val="24"/>
          <w:lang w:val="en-GB"/>
        </w:rPr>
        <w:t>, th</w:t>
      </w:r>
      <w:r w:rsidR="00F2207F" w:rsidRPr="001F1C7A">
        <w:rPr>
          <w:rFonts w:ascii="Times New Roman" w:hAnsi="Times New Roman" w:cs="Times New Roman"/>
          <w:sz w:val="24"/>
          <w:szCs w:val="24"/>
          <w:lang w:val="en-GB"/>
        </w:rPr>
        <w:t xml:space="preserve">e first respondent is to pay </w:t>
      </w:r>
      <w:r w:rsidR="00B85FCC" w:rsidRPr="001F1C7A">
        <w:rPr>
          <w:rFonts w:ascii="Times New Roman" w:hAnsi="Times New Roman" w:cs="Times New Roman"/>
          <w:sz w:val="24"/>
          <w:szCs w:val="24"/>
          <w:lang w:val="en-GB"/>
        </w:rPr>
        <w:t>6</w:t>
      </w:r>
      <w:r w:rsidR="00931FF7" w:rsidRPr="001F1C7A">
        <w:rPr>
          <w:rFonts w:ascii="Times New Roman" w:hAnsi="Times New Roman" w:cs="Times New Roman"/>
          <w:sz w:val="24"/>
          <w:szCs w:val="24"/>
          <w:lang w:val="en-GB"/>
        </w:rPr>
        <w:t xml:space="preserve">0% of the applicants’ costs </w:t>
      </w:r>
      <w:r w:rsidR="00D5623C" w:rsidRPr="001F1C7A">
        <w:rPr>
          <w:rFonts w:ascii="Times New Roman" w:hAnsi="Times New Roman" w:cs="Times New Roman"/>
          <w:sz w:val="24"/>
          <w:szCs w:val="24"/>
          <w:lang w:val="en-GB"/>
        </w:rPr>
        <w:t xml:space="preserve">in Part A </w:t>
      </w:r>
      <w:r w:rsidR="00931FF7" w:rsidRPr="001F1C7A">
        <w:rPr>
          <w:rFonts w:ascii="Times New Roman" w:hAnsi="Times New Roman" w:cs="Times New Roman"/>
          <w:sz w:val="24"/>
          <w:szCs w:val="24"/>
          <w:lang w:val="en-GB"/>
        </w:rPr>
        <w:t>(including the costs of two counsel).</w:t>
      </w:r>
    </w:p>
    <w:p w14:paraId="648114EF" w14:textId="77777777" w:rsidR="00E12761" w:rsidRDefault="00E12761" w:rsidP="00CB62E6">
      <w:pPr>
        <w:pStyle w:val="NormalWeb"/>
        <w:shd w:val="clear" w:color="auto" w:fill="FFFFFF"/>
        <w:spacing w:before="0" w:beforeAutospacing="0" w:after="0" w:afterAutospacing="0" w:line="360" w:lineRule="auto"/>
        <w:jc w:val="right"/>
        <w:rPr>
          <w:b/>
          <w:bCs/>
          <w:color w:val="242121"/>
          <w:lang w:val="en-GB"/>
        </w:rPr>
      </w:pPr>
    </w:p>
    <w:p w14:paraId="5BD5803F" w14:textId="77777777" w:rsidR="00E12761" w:rsidRDefault="00E12761" w:rsidP="00CB62E6">
      <w:pPr>
        <w:pStyle w:val="NormalWeb"/>
        <w:shd w:val="clear" w:color="auto" w:fill="FFFFFF"/>
        <w:spacing w:before="0" w:beforeAutospacing="0" w:after="0" w:afterAutospacing="0" w:line="360" w:lineRule="auto"/>
        <w:jc w:val="right"/>
        <w:rPr>
          <w:b/>
          <w:bCs/>
          <w:color w:val="242121"/>
          <w:lang w:val="en-GB"/>
        </w:rPr>
      </w:pPr>
    </w:p>
    <w:p w14:paraId="1D59DA11" w14:textId="470D146D" w:rsidR="000D3F9B" w:rsidRPr="00DF5737" w:rsidRDefault="00BA545B" w:rsidP="00CB62E6">
      <w:pPr>
        <w:pStyle w:val="NormalWeb"/>
        <w:shd w:val="clear" w:color="auto" w:fill="FFFFFF"/>
        <w:spacing w:before="0" w:beforeAutospacing="0" w:after="0" w:afterAutospacing="0" w:line="360" w:lineRule="auto"/>
        <w:jc w:val="right"/>
        <w:rPr>
          <w:b/>
          <w:bCs/>
          <w:color w:val="242121"/>
          <w:lang w:val="en-GB"/>
        </w:rPr>
      </w:pPr>
      <w:r>
        <w:rPr>
          <w:b/>
          <w:bCs/>
          <w:color w:val="242121"/>
          <w:lang w:val="en-GB"/>
        </w:rPr>
        <w:t>A</w:t>
      </w:r>
      <w:r w:rsidR="00F03A49">
        <w:rPr>
          <w:b/>
          <w:bCs/>
          <w:color w:val="242121"/>
          <w:lang w:val="en-GB"/>
        </w:rPr>
        <w:t>.</w:t>
      </w:r>
      <w:r>
        <w:rPr>
          <w:b/>
          <w:bCs/>
          <w:color w:val="242121"/>
          <w:lang w:val="en-GB"/>
        </w:rPr>
        <w:t xml:space="preserve"> </w:t>
      </w:r>
      <w:r w:rsidR="003A3BF9">
        <w:rPr>
          <w:b/>
          <w:bCs/>
          <w:color w:val="242121"/>
          <w:lang w:val="en-GB"/>
        </w:rPr>
        <w:t>COCKRELL</w:t>
      </w:r>
    </w:p>
    <w:p w14:paraId="1B0F856F" w14:textId="77777777" w:rsidR="00272E20" w:rsidRPr="00DF5737" w:rsidRDefault="00272E20" w:rsidP="00272E20">
      <w:pPr>
        <w:pStyle w:val="NormalWeb"/>
        <w:shd w:val="clear" w:color="auto" w:fill="FFFFFF"/>
        <w:spacing w:before="0" w:beforeAutospacing="0" w:after="0" w:afterAutospacing="0" w:line="360" w:lineRule="auto"/>
        <w:jc w:val="right"/>
        <w:rPr>
          <w:color w:val="242121"/>
          <w:lang w:val="en-GB"/>
        </w:rPr>
      </w:pPr>
      <w:r w:rsidRPr="00DF5737">
        <w:rPr>
          <w:b/>
          <w:bCs/>
          <w:color w:val="242121"/>
          <w:lang w:val="en-GB"/>
        </w:rPr>
        <w:t>Acting Judge of the High Court</w:t>
      </w:r>
    </w:p>
    <w:p w14:paraId="3D7EC333" w14:textId="77777777" w:rsidR="00272E20" w:rsidRPr="00DF5737" w:rsidRDefault="00272E20" w:rsidP="00272E20">
      <w:pPr>
        <w:pStyle w:val="NormalWeb"/>
        <w:shd w:val="clear" w:color="auto" w:fill="FFFFFF"/>
        <w:spacing w:before="0" w:beforeAutospacing="0" w:after="0" w:afterAutospacing="0" w:line="360" w:lineRule="auto"/>
        <w:jc w:val="right"/>
        <w:rPr>
          <w:color w:val="242121"/>
          <w:lang w:val="en-GB"/>
        </w:rPr>
      </w:pPr>
      <w:r w:rsidRPr="00DF5737">
        <w:rPr>
          <w:color w:val="242121"/>
          <w:lang w:val="en-GB"/>
        </w:rPr>
        <w:lastRenderedPageBreak/>
        <w:t>Cape Town</w:t>
      </w:r>
    </w:p>
    <w:p w14:paraId="43134721" w14:textId="2C5FC623" w:rsidR="00CA38D5" w:rsidRPr="00DF5737" w:rsidRDefault="00C13AEA" w:rsidP="00272E20">
      <w:pPr>
        <w:pStyle w:val="NormalWeb"/>
        <w:shd w:val="clear" w:color="auto" w:fill="FFFFFF"/>
        <w:spacing w:before="0" w:beforeAutospacing="0" w:after="0" w:afterAutospacing="0" w:line="360" w:lineRule="auto"/>
        <w:jc w:val="right"/>
        <w:rPr>
          <w:color w:val="242121"/>
          <w:lang w:val="en-GB"/>
        </w:rPr>
      </w:pPr>
      <w:r>
        <w:rPr>
          <w:color w:val="242121"/>
          <w:lang w:val="en-GB"/>
        </w:rPr>
        <w:t>26</w:t>
      </w:r>
      <w:r w:rsidR="00E53833">
        <w:rPr>
          <w:color w:val="242121"/>
          <w:lang w:val="en-GB"/>
        </w:rPr>
        <w:t xml:space="preserve"> January </w:t>
      </w:r>
      <w:r w:rsidR="008168B1">
        <w:rPr>
          <w:color w:val="242121"/>
          <w:lang w:val="en-GB"/>
        </w:rPr>
        <w:t>2024</w:t>
      </w:r>
      <w:r w:rsidR="00CA38D5" w:rsidRPr="00DF5737">
        <w:rPr>
          <w:color w:val="242121"/>
          <w:lang w:val="en-GB"/>
        </w:rPr>
        <w:br w:type="page"/>
      </w:r>
    </w:p>
    <w:p w14:paraId="559CA164" w14:textId="77777777" w:rsidR="00272E20" w:rsidRPr="00DF5737" w:rsidRDefault="00272E20" w:rsidP="00272E20">
      <w:pPr>
        <w:pStyle w:val="NormalWeb"/>
        <w:shd w:val="clear" w:color="auto" w:fill="FFFFFF"/>
        <w:spacing w:before="480" w:beforeAutospacing="0" w:after="480" w:afterAutospacing="0" w:line="360" w:lineRule="auto"/>
        <w:jc w:val="center"/>
        <w:rPr>
          <w:b/>
          <w:bCs/>
          <w:color w:val="242121"/>
          <w:u w:val="single"/>
          <w:lang w:val="en-GB"/>
        </w:rPr>
      </w:pPr>
      <w:r w:rsidRPr="00DF5737">
        <w:rPr>
          <w:b/>
          <w:bCs/>
          <w:color w:val="242121"/>
          <w:u w:val="single"/>
          <w:lang w:val="en-GB"/>
        </w:rPr>
        <w:lastRenderedPageBreak/>
        <w:t>APPEARANCES</w:t>
      </w:r>
    </w:p>
    <w:p w14:paraId="00615FDA" w14:textId="77777777" w:rsidR="00335950" w:rsidRPr="00DF5737" w:rsidRDefault="00335950" w:rsidP="00272E20">
      <w:pPr>
        <w:pStyle w:val="NormalWeb"/>
        <w:shd w:val="clear" w:color="auto" w:fill="FFFFFF"/>
        <w:spacing w:before="0" w:beforeAutospacing="0" w:after="360" w:afterAutospacing="0" w:line="360" w:lineRule="auto"/>
        <w:contextualSpacing/>
        <w:rPr>
          <w:b/>
          <w:bCs/>
          <w:color w:val="242121"/>
          <w:lang w:val="en-GB"/>
        </w:rPr>
      </w:pPr>
    </w:p>
    <w:p w14:paraId="74E86273" w14:textId="6A9313F3" w:rsidR="00272E20" w:rsidRPr="002335C7" w:rsidRDefault="00272E20" w:rsidP="00450EDA">
      <w:pPr>
        <w:pStyle w:val="NormalWeb"/>
        <w:shd w:val="clear" w:color="auto" w:fill="FFFFFF"/>
        <w:spacing w:before="0" w:beforeAutospacing="0" w:after="360" w:afterAutospacing="0" w:line="360" w:lineRule="auto"/>
        <w:contextualSpacing/>
        <w:jc w:val="both"/>
        <w:rPr>
          <w:color w:val="242121"/>
          <w:lang w:val="en-GB"/>
        </w:rPr>
      </w:pPr>
      <w:r w:rsidRPr="00DF5737">
        <w:rPr>
          <w:b/>
          <w:bCs/>
          <w:color w:val="242121"/>
          <w:lang w:val="en-GB"/>
        </w:rPr>
        <w:t>Applicant</w:t>
      </w:r>
      <w:r w:rsidR="002773D6">
        <w:rPr>
          <w:b/>
          <w:bCs/>
          <w:color w:val="242121"/>
          <w:lang w:val="en-GB"/>
        </w:rPr>
        <w:t>s’</w:t>
      </w:r>
      <w:r w:rsidRPr="00DF5737">
        <w:rPr>
          <w:b/>
          <w:bCs/>
          <w:color w:val="242121"/>
          <w:lang w:val="en-GB"/>
        </w:rPr>
        <w:t xml:space="preserve"> counsel:</w:t>
      </w:r>
      <w:r w:rsidR="00CA38D5" w:rsidRPr="00DF5737">
        <w:rPr>
          <w:b/>
          <w:bCs/>
          <w:color w:val="242121"/>
          <w:lang w:val="en-GB"/>
        </w:rPr>
        <w:t xml:space="preserve">  </w:t>
      </w:r>
      <w:r w:rsidR="0045551B">
        <w:rPr>
          <w:b/>
          <w:bCs/>
          <w:color w:val="242121"/>
          <w:lang w:val="en-GB"/>
        </w:rPr>
        <w:t>LJ Morison SC and B Prinsloo</w:t>
      </w:r>
    </w:p>
    <w:p w14:paraId="1215CFEA" w14:textId="331F2043" w:rsidR="00272E20" w:rsidRPr="00DF5737" w:rsidRDefault="00272E20" w:rsidP="00450EDA">
      <w:pPr>
        <w:pStyle w:val="NormalWeb"/>
        <w:shd w:val="clear" w:color="auto" w:fill="FFFFFF"/>
        <w:spacing w:before="0" w:beforeAutospacing="0" w:after="360" w:afterAutospacing="0" w:line="360" w:lineRule="auto"/>
        <w:jc w:val="both"/>
        <w:rPr>
          <w:color w:val="242121"/>
          <w:lang w:val="en-GB"/>
        </w:rPr>
      </w:pPr>
      <w:r w:rsidRPr="00DF5737">
        <w:rPr>
          <w:b/>
          <w:bCs/>
          <w:color w:val="242121"/>
          <w:lang w:val="en-GB"/>
        </w:rPr>
        <w:t>Applicant</w:t>
      </w:r>
      <w:r w:rsidR="002773D6">
        <w:rPr>
          <w:b/>
          <w:bCs/>
          <w:color w:val="242121"/>
          <w:lang w:val="en-GB"/>
        </w:rPr>
        <w:t xml:space="preserve">s’ </w:t>
      </w:r>
      <w:r w:rsidRPr="00DF5737">
        <w:rPr>
          <w:b/>
          <w:bCs/>
          <w:color w:val="242121"/>
          <w:lang w:val="en-GB"/>
        </w:rPr>
        <w:t>attorneys:</w:t>
      </w:r>
      <w:r w:rsidR="00CA38D5" w:rsidRPr="00DF5737">
        <w:rPr>
          <w:b/>
          <w:bCs/>
          <w:color w:val="242121"/>
          <w:lang w:val="en-GB"/>
        </w:rPr>
        <w:t xml:space="preserve">  </w:t>
      </w:r>
      <w:r w:rsidR="00C36571">
        <w:rPr>
          <w:b/>
          <w:bCs/>
          <w:color w:val="242121"/>
          <w:lang w:val="en-GB"/>
        </w:rPr>
        <w:t>Lopes Att</w:t>
      </w:r>
      <w:r w:rsidR="005E56EC">
        <w:rPr>
          <w:b/>
          <w:bCs/>
          <w:color w:val="242121"/>
          <w:lang w:val="en-GB"/>
        </w:rPr>
        <w:t>orneys Inc</w:t>
      </w:r>
    </w:p>
    <w:p w14:paraId="69D5FA7A" w14:textId="1E794AD9" w:rsidR="00272E20" w:rsidRPr="002335C7" w:rsidRDefault="00296811" w:rsidP="00450EDA">
      <w:pPr>
        <w:pStyle w:val="NormalWeb"/>
        <w:shd w:val="clear" w:color="auto" w:fill="FFFFFF"/>
        <w:spacing w:before="0" w:beforeAutospacing="0" w:after="360" w:afterAutospacing="0" w:line="360" w:lineRule="auto"/>
        <w:contextualSpacing/>
        <w:jc w:val="both"/>
        <w:rPr>
          <w:color w:val="242121"/>
          <w:lang w:val="en-GB"/>
        </w:rPr>
      </w:pPr>
      <w:r>
        <w:rPr>
          <w:b/>
          <w:bCs/>
          <w:color w:val="242121"/>
          <w:lang w:val="en-GB"/>
        </w:rPr>
        <w:t>R</w:t>
      </w:r>
      <w:r w:rsidR="00272E20" w:rsidRPr="00DF5737">
        <w:rPr>
          <w:b/>
          <w:bCs/>
          <w:color w:val="242121"/>
          <w:lang w:val="en-GB"/>
        </w:rPr>
        <w:t>espondent</w:t>
      </w:r>
      <w:r>
        <w:rPr>
          <w:b/>
          <w:bCs/>
          <w:color w:val="242121"/>
          <w:lang w:val="en-GB"/>
        </w:rPr>
        <w:t>s’</w:t>
      </w:r>
      <w:r w:rsidR="00272E20" w:rsidRPr="00DF5737">
        <w:rPr>
          <w:b/>
          <w:bCs/>
          <w:color w:val="242121"/>
          <w:lang w:val="en-GB"/>
        </w:rPr>
        <w:t xml:space="preserve"> counsel:</w:t>
      </w:r>
      <w:r w:rsidR="00CA38D5" w:rsidRPr="00DF5737">
        <w:rPr>
          <w:b/>
          <w:bCs/>
          <w:color w:val="242121"/>
          <w:lang w:val="en-GB"/>
        </w:rPr>
        <w:t xml:space="preserve"> </w:t>
      </w:r>
      <w:r w:rsidR="007B6D59">
        <w:rPr>
          <w:b/>
          <w:bCs/>
          <w:color w:val="242121"/>
          <w:lang w:val="en-GB"/>
        </w:rPr>
        <w:t>N Rajab-Budlender SC and R Matsala</w:t>
      </w:r>
    </w:p>
    <w:p w14:paraId="50F71C8C" w14:textId="7AFB0BBC" w:rsidR="00272E20" w:rsidRPr="002335C7" w:rsidRDefault="00272E20" w:rsidP="00450EDA">
      <w:pPr>
        <w:pStyle w:val="NormalWeb"/>
        <w:shd w:val="clear" w:color="auto" w:fill="FFFFFF"/>
        <w:spacing w:before="0" w:beforeAutospacing="0" w:after="360" w:afterAutospacing="0" w:line="360" w:lineRule="auto"/>
        <w:jc w:val="both"/>
        <w:rPr>
          <w:color w:val="242121"/>
          <w:lang w:val="en-GB"/>
        </w:rPr>
      </w:pPr>
      <w:r w:rsidRPr="00DF5737">
        <w:rPr>
          <w:b/>
          <w:bCs/>
          <w:color w:val="242121"/>
          <w:lang w:val="en-GB"/>
        </w:rPr>
        <w:t>Respondent</w:t>
      </w:r>
      <w:r w:rsidR="00296811">
        <w:rPr>
          <w:b/>
          <w:bCs/>
          <w:color w:val="242121"/>
          <w:lang w:val="en-GB"/>
        </w:rPr>
        <w:t>s</w:t>
      </w:r>
      <w:r w:rsidR="005E56EC">
        <w:rPr>
          <w:b/>
          <w:bCs/>
          <w:color w:val="242121"/>
          <w:lang w:val="en-GB"/>
        </w:rPr>
        <w:t>’</w:t>
      </w:r>
      <w:r w:rsidRPr="00DF5737">
        <w:rPr>
          <w:b/>
          <w:bCs/>
          <w:color w:val="242121"/>
          <w:lang w:val="en-GB"/>
        </w:rPr>
        <w:t xml:space="preserve"> attorneys:</w:t>
      </w:r>
      <w:r w:rsidR="00CA38D5" w:rsidRPr="00DF5737">
        <w:rPr>
          <w:b/>
          <w:bCs/>
          <w:color w:val="242121"/>
          <w:lang w:val="en-GB"/>
        </w:rPr>
        <w:t xml:space="preserve">  </w:t>
      </w:r>
      <w:r w:rsidR="005E56EC">
        <w:rPr>
          <w:b/>
          <w:bCs/>
          <w:color w:val="242121"/>
          <w:lang w:val="en-GB"/>
        </w:rPr>
        <w:t>State Attorney, Cape Town</w:t>
      </w:r>
    </w:p>
    <w:p w14:paraId="69D4C340" w14:textId="36E84870" w:rsidR="002335C7" w:rsidRPr="002335C7" w:rsidRDefault="002335C7" w:rsidP="002335C7">
      <w:pPr>
        <w:pStyle w:val="NormalWeb"/>
        <w:shd w:val="clear" w:color="auto" w:fill="FFFFFF"/>
        <w:spacing w:before="0" w:beforeAutospacing="0" w:after="360" w:afterAutospacing="0" w:line="360" w:lineRule="auto"/>
        <w:jc w:val="both"/>
        <w:rPr>
          <w:color w:val="242121"/>
          <w:lang w:val="en-GB"/>
        </w:rPr>
      </w:pPr>
    </w:p>
    <w:sectPr w:rsidR="002335C7" w:rsidRPr="002335C7" w:rsidSect="008A5E23">
      <w:footerReference w:type="even" r:id="rId9"/>
      <w:footerReference w:type="default" r:id="rId10"/>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EE1B7" w14:textId="77777777" w:rsidR="005E19DE" w:rsidRDefault="005E19DE" w:rsidP="00D04702">
      <w:pPr>
        <w:spacing w:after="0" w:line="240" w:lineRule="auto"/>
      </w:pPr>
      <w:r>
        <w:separator/>
      </w:r>
    </w:p>
  </w:endnote>
  <w:endnote w:type="continuationSeparator" w:id="0">
    <w:p w14:paraId="2BD728FB" w14:textId="77777777" w:rsidR="005E19DE" w:rsidRDefault="005E19DE" w:rsidP="00D0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28DD" w14:textId="77777777" w:rsidR="00977D0A" w:rsidRDefault="00977D0A" w:rsidP="00FC77A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F8B300" w14:textId="77777777" w:rsidR="00977D0A" w:rsidRDefault="00977D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589688"/>
      <w:docPartObj>
        <w:docPartGallery w:val="Page Numbers (Bottom of Page)"/>
        <w:docPartUnique/>
      </w:docPartObj>
    </w:sdtPr>
    <w:sdtEndPr>
      <w:rPr>
        <w:noProof/>
      </w:rPr>
    </w:sdtEndPr>
    <w:sdtContent>
      <w:p w14:paraId="48316180" w14:textId="45BBC408" w:rsidR="004378AD" w:rsidRDefault="004378AD">
        <w:pPr>
          <w:pStyle w:val="Footer"/>
          <w:jc w:val="right"/>
        </w:pPr>
        <w:r>
          <w:fldChar w:fldCharType="begin"/>
        </w:r>
        <w:r>
          <w:instrText xml:space="preserve"> PAGE   \* MERGEFORMAT </w:instrText>
        </w:r>
        <w:r>
          <w:fldChar w:fldCharType="separate"/>
        </w:r>
        <w:r w:rsidR="001F1C7A">
          <w:rPr>
            <w:noProof/>
          </w:rPr>
          <w:t>15</w:t>
        </w:r>
        <w:r>
          <w:rPr>
            <w:noProof/>
          </w:rPr>
          <w:fldChar w:fldCharType="end"/>
        </w:r>
      </w:p>
    </w:sdtContent>
  </w:sdt>
  <w:p w14:paraId="297649B0" w14:textId="77777777" w:rsidR="00977D0A" w:rsidRDefault="00977D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32422" w14:textId="77777777" w:rsidR="005E19DE" w:rsidRDefault="005E19DE" w:rsidP="00D04702">
      <w:pPr>
        <w:spacing w:after="0" w:line="240" w:lineRule="auto"/>
      </w:pPr>
      <w:r>
        <w:separator/>
      </w:r>
    </w:p>
  </w:footnote>
  <w:footnote w:type="continuationSeparator" w:id="0">
    <w:p w14:paraId="6E02554A" w14:textId="77777777" w:rsidR="005E19DE" w:rsidRDefault="005E19DE" w:rsidP="00D04702">
      <w:pPr>
        <w:spacing w:after="0" w:line="240" w:lineRule="auto"/>
      </w:pPr>
      <w:r>
        <w:continuationSeparator/>
      </w:r>
    </w:p>
  </w:footnote>
  <w:footnote w:id="1">
    <w:p w14:paraId="7FD707AC" w14:textId="12BC4AB3" w:rsidR="0067604E" w:rsidRPr="00D34D4D" w:rsidRDefault="0067604E"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Regulation 3(2)(f).</w:t>
      </w:r>
    </w:p>
  </w:footnote>
  <w:footnote w:id="2">
    <w:p w14:paraId="27CFC1B5" w14:textId="1A65BFF6" w:rsidR="008373EB" w:rsidRPr="00D34D4D" w:rsidRDefault="008373EB"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Regulation 3(2)(k).</w:t>
      </w:r>
    </w:p>
  </w:footnote>
  <w:footnote w:id="3">
    <w:p w14:paraId="0F52880B" w14:textId="206793ED" w:rsidR="00B559BD" w:rsidRPr="00D34D4D" w:rsidRDefault="00B559BD"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See, for example, para 139 page 1325</w:t>
      </w:r>
      <w:r w:rsidR="00E52E62" w:rsidRPr="00D34D4D">
        <w:rPr>
          <w:rFonts w:ascii="Times New Roman" w:hAnsi="Times New Roman" w:cs="Times New Roman"/>
          <w:sz w:val="22"/>
          <w:szCs w:val="22"/>
        </w:rPr>
        <w:t xml:space="preserve"> and para 141 page 1326.</w:t>
      </w:r>
    </w:p>
  </w:footnote>
  <w:footnote w:id="4">
    <w:p w14:paraId="34CB307F" w14:textId="004D3E39" w:rsidR="0013796B" w:rsidRPr="00D34D4D" w:rsidRDefault="0013796B"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Annexure BC1 page 1391.</w:t>
      </w:r>
    </w:p>
  </w:footnote>
  <w:footnote w:id="5">
    <w:p w14:paraId="22C0FDFD" w14:textId="2584555B" w:rsidR="003B30F2" w:rsidRPr="00D34D4D" w:rsidRDefault="003B30F2"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Para 44 page 1282.</w:t>
      </w:r>
    </w:p>
  </w:footnote>
  <w:footnote w:id="6">
    <w:p w14:paraId="1498A097" w14:textId="7A41621B" w:rsidR="00184A74" w:rsidRPr="00D34D4D" w:rsidRDefault="00184A74"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Para 71 page 1300.</w:t>
      </w:r>
    </w:p>
  </w:footnote>
  <w:footnote w:id="7">
    <w:p w14:paraId="2D66D553" w14:textId="01DE4488" w:rsidR="00B65B8A" w:rsidRPr="00D34D4D" w:rsidRDefault="00B65B8A"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Para 89 page 1306.</w:t>
      </w:r>
    </w:p>
  </w:footnote>
  <w:footnote w:id="8">
    <w:p w14:paraId="45FB0631" w14:textId="030B7225" w:rsidR="007A3FE6" w:rsidRPr="00D34D4D" w:rsidRDefault="007A3FE6"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 xml:space="preserve">Para </w:t>
      </w:r>
      <w:r w:rsidR="00FC4A99" w:rsidRPr="00D34D4D">
        <w:rPr>
          <w:rFonts w:ascii="Times New Roman" w:hAnsi="Times New Roman" w:cs="Times New Roman"/>
          <w:sz w:val="22"/>
          <w:szCs w:val="22"/>
        </w:rPr>
        <w:t>106 page 1312.</w:t>
      </w:r>
    </w:p>
  </w:footnote>
  <w:footnote w:id="9">
    <w:p w14:paraId="2D12264A" w14:textId="24714C1A" w:rsidR="00020438" w:rsidRPr="00D34D4D" w:rsidRDefault="00020438"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 xml:space="preserve">Para </w:t>
      </w:r>
      <w:r w:rsidR="005F4402" w:rsidRPr="00D34D4D">
        <w:rPr>
          <w:rFonts w:ascii="Times New Roman" w:hAnsi="Times New Roman" w:cs="Times New Roman"/>
          <w:sz w:val="22"/>
          <w:szCs w:val="22"/>
        </w:rPr>
        <w:t xml:space="preserve">157 page 1600, para 166 page 1602 and para </w:t>
      </w:r>
      <w:r w:rsidR="001A3F10" w:rsidRPr="00D34D4D">
        <w:rPr>
          <w:rFonts w:ascii="Times New Roman" w:hAnsi="Times New Roman" w:cs="Times New Roman"/>
          <w:sz w:val="22"/>
          <w:szCs w:val="22"/>
        </w:rPr>
        <w:t>173 page 1604.</w:t>
      </w:r>
    </w:p>
  </w:footnote>
  <w:footnote w:id="10">
    <w:p w14:paraId="2311A858" w14:textId="77777777" w:rsidR="00362F4A" w:rsidRPr="00D34D4D" w:rsidRDefault="00362F4A"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Minister’s answering affidavit para 106 page 1312.</w:t>
      </w:r>
    </w:p>
  </w:footnote>
  <w:footnote w:id="11">
    <w:p w14:paraId="64E863ED" w14:textId="5F269899" w:rsidR="00D00A1F" w:rsidRPr="00D34D4D" w:rsidRDefault="00D00A1F"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Minister’s answering affidavit para 115 page 1317.</w:t>
      </w:r>
    </w:p>
  </w:footnote>
  <w:footnote w:id="12">
    <w:p w14:paraId="03757C50" w14:textId="68AD5A3B" w:rsidR="00C87D8A" w:rsidRPr="00D34D4D" w:rsidRDefault="00C87D8A" w:rsidP="00D34D4D">
      <w:pPr>
        <w:pStyle w:val="FootnoteText"/>
        <w:spacing w:before="120"/>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r>
      <w:r w:rsidR="002A7F13" w:rsidRPr="00D34D4D">
        <w:rPr>
          <w:rFonts w:ascii="Times New Roman" w:hAnsi="Times New Roman" w:cs="Times New Roman"/>
          <w:sz w:val="22"/>
          <w:szCs w:val="22"/>
        </w:rPr>
        <w:t>Para 66 page 74.</w:t>
      </w:r>
    </w:p>
  </w:footnote>
  <w:footnote w:id="13">
    <w:p w14:paraId="5398221E" w14:textId="01958E87" w:rsidR="00D171F8" w:rsidRPr="00D34D4D" w:rsidRDefault="00D171F8" w:rsidP="00D34D4D">
      <w:pPr>
        <w:pStyle w:val="FootnoteText"/>
        <w:spacing w:before="120"/>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Minister’s answering affidavit para 222 page 1348.</w:t>
      </w:r>
    </w:p>
  </w:footnote>
  <w:footnote w:id="14">
    <w:p w14:paraId="3A8A0351" w14:textId="28D08B04" w:rsidR="00E73B82" w:rsidRPr="00D34D4D" w:rsidRDefault="00E73B82"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 xml:space="preserve">Annexure </w:t>
      </w:r>
      <w:r w:rsidR="0026560A" w:rsidRPr="00D34D4D">
        <w:rPr>
          <w:rFonts w:ascii="Times New Roman" w:hAnsi="Times New Roman" w:cs="Times New Roman"/>
          <w:sz w:val="22"/>
          <w:szCs w:val="22"/>
        </w:rPr>
        <w:t>BC1 para 2.1 page 1374.</w:t>
      </w:r>
    </w:p>
  </w:footnote>
  <w:footnote w:id="15">
    <w:p w14:paraId="12157F0D" w14:textId="1D16927B" w:rsidR="0090280F" w:rsidRPr="00D34D4D" w:rsidRDefault="0090280F" w:rsidP="00D34D4D">
      <w:pPr>
        <w:pStyle w:val="FootnoteText"/>
        <w:spacing w:before="120"/>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Annexure BC1 para 2.9 page 1383.</w:t>
      </w:r>
    </w:p>
  </w:footnote>
  <w:footnote w:id="16">
    <w:p w14:paraId="3C3EEB58" w14:textId="07BCE0F5" w:rsidR="00BE0BF4" w:rsidRPr="00D34D4D" w:rsidRDefault="00BE0BF4" w:rsidP="00D34D4D">
      <w:pPr>
        <w:pStyle w:val="FootnoteText"/>
        <w:spacing w:before="120"/>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Annexure BC1 para 3 page 1385.</w:t>
      </w:r>
    </w:p>
  </w:footnote>
  <w:footnote w:id="17">
    <w:p w14:paraId="117DBF98" w14:textId="29A1BFEB" w:rsidR="0025206F" w:rsidRPr="00D34D4D" w:rsidRDefault="0025206F"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 xml:space="preserve">Annexure </w:t>
      </w:r>
      <w:r w:rsidR="00D54FB1" w:rsidRPr="00D34D4D">
        <w:rPr>
          <w:rFonts w:ascii="Times New Roman" w:hAnsi="Times New Roman" w:cs="Times New Roman"/>
          <w:sz w:val="22"/>
          <w:szCs w:val="22"/>
        </w:rPr>
        <w:t>BC8 page 1415.</w:t>
      </w:r>
    </w:p>
  </w:footnote>
  <w:footnote w:id="18">
    <w:p w14:paraId="3731D89B" w14:textId="082F63F1" w:rsidR="006E01BC" w:rsidRPr="00D34D4D" w:rsidRDefault="006E01BC" w:rsidP="00D34D4D">
      <w:pPr>
        <w:pStyle w:val="FootnoteText"/>
        <w:spacing w:before="120"/>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 xml:space="preserve">Annexure FA2 page </w:t>
      </w:r>
      <w:r w:rsidR="00AC07D2" w:rsidRPr="00D34D4D">
        <w:rPr>
          <w:rFonts w:ascii="Times New Roman" w:hAnsi="Times New Roman" w:cs="Times New Roman"/>
          <w:sz w:val="22"/>
          <w:szCs w:val="22"/>
        </w:rPr>
        <w:t>48.</w:t>
      </w:r>
    </w:p>
  </w:footnote>
  <w:footnote w:id="19">
    <w:p w14:paraId="3642C391" w14:textId="58BFEAE6" w:rsidR="00D274AD" w:rsidRPr="00D34D4D" w:rsidRDefault="00D274AD"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00B10FD9" w:rsidRPr="00D34D4D">
        <w:rPr>
          <w:rFonts w:ascii="Times New Roman" w:hAnsi="Times New Roman" w:cs="Times New Roman"/>
          <w:sz w:val="22"/>
          <w:szCs w:val="22"/>
        </w:rPr>
        <w:tab/>
        <w:t>Vinpro</w:t>
      </w:r>
      <w:r w:rsidRPr="00D34D4D">
        <w:rPr>
          <w:rFonts w:ascii="Times New Roman" w:hAnsi="Times New Roman" w:cs="Times New Roman"/>
          <w:sz w:val="22"/>
          <w:szCs w:val="22"/>
        </w:rPr>
        <w:t xml:space="preserve"> NPC v President of the RSA </w:t>
      </w:r>
      <w:r w:rsidR="00B951B3" w:rsidRPr="00D34D4D">
        <w:rPr>
          <w:rFonts w:ascii="Times New Roman" w:hAnsi="Times New Roman" w:cs="Times New Roman"/>
          <w:sz w:val="22"/>
          <w:szCs w:val="22"/>
        </w:rPr>
        <w:t xml:space="preserve">[2021] ZAWCHC 261 (3 December 2021) para </w:t>
      </w:r>
      <w:r w:rsidR="00A13CF5" w:rsidRPr="00D34D4D">
        <w:rPr>
          <w:rFonts w:ascii="Times New Roman" w:hAnsi="Times New Roman" w:cs="Times New Roman"/>
          <w:sz w:val="22"/>
          <w:szCs w:val="22"/>
        </w:rPr>
        <w:t>33.</w:t>
      </w:r>
    </w:p>
  </w:footnote>
  <w:footnote w:id="20">
    <w:p w14:paraId="6DC4CD2F" w14:textId="1169AA93" w:rsidR="003220DA" w:rsidRPr="00D34D4D" w:rsidRDefault="003220DA" w:rsidP="00D34D4D">
      <w:pPr>
        <w:pStyle w:val="FootnoteText"/>
        <w:spacing w:before="120"/>
        <w:ind w:left="720" w:hanging="7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 xml:space="preserve">Minister of Justice and Correctional Services v Estate Late James Stransham-Ford </w:t>
      </w:r>
      <w:r w:rsidR="0097363D" w:rsidRPr="00D34D4D">
        <w:rPr>
          <w:rFonts w:ascii="Times New Roman" w:hAnsi="Times New Roman" w:cs="Times New Roman"/>
          <w:sz w:val="22"/>
          <w:szCs w:val="22"/>
        </w:rPr>
        <w:t xml:space="preserve">2017 (3) SA 152 (SCA) para </w:t>
      </w:r>
      <w:r w:rsidR="003B12A3" w:rsidRPr="00D34D4D">
        <w:rPr>
          <w:rFonts w:ascii="Times New Roman" w:hAnsi="Times New Roman" w:cs="Times New Roman"/>
          <w:sz w:val="22"/>
          <w:szCs w:val="22"/>
        </w:rPr>
        <w:t>24</w:t>
      </w:r>
      <w:r w:rsidR="0097363D" w:rsidRPr="00D34D4D">
        <w:rPr>
          <w:rFonts w:ascii="Times New Roman" w:hAnsi="Times New Roman" w:cs="Times New Roman"/>
          <w:sz w:val="22"/>
          <w:szCs w:val="22"/>
        </w:rPr>
        <w:t>.</w:t>
      </w:r>
    </w:p>
  </w:footnote>
  <w:footnote w:id="21">
    <w:p w14:paraId="6C342F53" w14:textId="311ABBE4" w:rsidR="003D3C5B" w:rsidRPr="00D34D4D" w:rsidRDefault="003D3C5B"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Stransham-Ford (supra) paras 24 and 25.</w:t>
      </w:r>
    </w:p>
  </w:footnote>
  <w:footnote w:id="22">
    <w:p w14:paraId="0798D47A" w14:textId="3C2B28D0" w:rsidR="00B10FD9" w:rsidRPr="00D34D4D" w:rsidRDefault="00B10FD9"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 xml:space="preserve">Vinpro NPC v President of the RSA [2021] ZAWCHC 261 (3 December 2021) para </w:t>
      </w:r>
      <w:r w:rsidR="008B360D" w:rsidRPr="00D34D4D">
        <w:rPr>
          <w:rFonts w:ascii="Times New Roman" w:hAnsi="Times New Roman" w:cs="Times New Roman"/>
          <w:sz w:val="22"/>
          <w:szCs w:val="22"/>
        </w:rPr>
        <w:t>42.</w:t>
      </w:r>
    </w:p>
  </w:footnote>
  <w:footnote w:id="23">
    <w:p w14:paraId="32512B12" w14:textId="004FF7B3" w:rsidR="00A678A5" w:rsidRPr="00D34D4D" w:rsidRDefault="00A678A5" w:rsidP="00D34D4D">
      <w:pPr>
        <w:pStyle w:val="FootnoteText"/>
        <w:spacing w:before="120"/>
        <w:ind w:left="720" w:hanging="7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r>
      <w:r w:rsidR="004C205F" w:rsidRPr="00D34D4D">
        <w:rPr>
          <w:rFonts w:ascii="Times New Roman" w:hAnsi="Times New Roman" w:cs="Times New Roman"/>
          <w:sz w:val="22"/>
          <w:szCs w:val="22"/>
        </w:rPr>
        <w:t xml:space="preserve">South African Breweries Proprietary Limited v President of the RSA [2022] 3 All SA </w:t>
      </w:r>
      <w:r w:rsidR="008B5FA4" w:rsidRPr="00D34D4D">
        <w:rPr>
          <w:rFonts w:ascii="Times New Roman" w:hAnsi="Times New Roman" w:cs="Times New Roman"/>
          <w:sz w:val="22"/>
          <w:szCs w:val="22"/>
        </w:rPr>
        <w:t>514 (WCC) para 28.</w:t>
      </w:r>
    </w:p>
  </w:footnote>
  <w:footnote w:id="24">
    <w:p w14:paraId="7759FDDC" w14:textId="5E944AE9" w:rsidR="00606574" w:rsidRPr="00D34D4D" w:rsidRDefault="00606574" w:rsidP="00D34D4D">
      <w:pPr>
        <w:pStyle w:val="FootnoteText"/>
        <w:spacing w:before="120"/>
        <w:ind w:left="720" w:hanging="7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 xml:space="preserve">National Council of the Society for Prevention of Cruelty to Animals v Minister of Environmental Affairs </w:t>
      </w:r>
      <w:r w:rsidR="00476E8B" w:rsidRPr="00D34D4D">
        <w:rPr>
          <w:rFonts w:ascii="Times New Roman" w:hAnsi="Times New Roman" w:cs="Times New Roman"/>
          <w:sz w:val="22"/>
          <w:szCs w:val="22"/>
        </w:rPr>
        <w:t>[2019] 4 All SA 193 (GP) para</w:t>
      </w:r>
      <w:r w:rsidRPr="00D34D4D">
        <w:rPr>
          <w:rFonts w:ascii="Times New Roman" w:hAnsi="Times New Roman" w:cs="Times New Roman"/>
          <w:sz w:val="22"/>
          <w:szCs w:val="22"/>
        </w:rPr>
        <w:t xml:space="preserve"> 42.</w:t>
      </w:r>
    </w:p>
  </w:footnote>
  <w:footnote w:id="25">
    <w:p w14:paraId="036370EB" w14:textId="6BB3791E" w:rsidR="00563C6F" w:rsidRPr="00D34D4D" w:rsidRDefault="00563C6F" w:rsidP="00D34D4D">
      <w:pPr>
        <w:pStyle w:val="FootnoteText"/>
        <w:spacing w:before="120"/>
        <w:ind w:left="720" w:hanging="7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r>
      <w:r w:rsidR="00CA69D5" w:rsidRPr="00D34D4D">
        <w:rPr>
          <w:rFonts w:ascii="Times New Roman" w:hAnsi="Times New Roman" w:cs="Times New Roman"/>
          <w:sz w:val="22"/>
          <w:szCs w:val="22"/>
        </w:rPr>
        <w:t xml:space="preserve">WWF South Africa v Minister of Agriculture, Forestry and Fisheries </w:t>
      </w:r>
      <w:r w:rsidR="00364430" w:rsidRPr="00D34D4D">
        <w:rPr>
          <w:rFonts w:ascii="Times New Roman" w:hAnsi="Times New Roman" w:cs="Times New Roman"/>
          <w:sz w:val="22"/>
          <w:szCs w:val="22"/>
        </w:rPr>
        <w:t>2019 (2) SA 403 (WCC) p</w:t>
      </w:r>
      <w:r w:rsidRPr="00D34D4D">
        <w:rPr>
          <w:rFonts w:ascii="Times New Roman" w:hAnsi="Times New Roman" w:cs="Times New Roman"/>
          <w:sz w:val="22"/>
          <w:szCs w:val="22"/>
        </w:rPr>
        <w:t xml:space="preserve">ara </w:t>
      </w:r>
      <w:r w:rsidR="00CA69D5" w:rsidRPr="00D34D4D">
        <w:rPr>
          <w:rFonts w:ascii="Times New Roman" w:hAnsi="Times New Roman" w:cs="Times New Roman"/>
          <w:sz w:val="22"/>
          <w:szCs w:val="22"/>
        </w:rPr>
        <w:t>77</w:t>
      </w:r>
      <w:r w:rsidR="00364430" w:rsidRPr="00D34D4D">
        <w:rPr>
          <w:rFonts w:ascii="Times New Roman" w:hAnsi="Times New Roman" w:cs="Times New Roman"/>
          <w:sz w:val="22"/>
          <w:szCs w:val="22"/>
        </w:rPr>
        <w:t>.</w:t>
      </w:r>
    </w:p>
  </w:footnote>
  <w:footnote w:id="26">
    <w:p w14:paraId="20EF0782" w14:textId="08D4ECAA" w:rsidR="00BC45CC" w:rsidRPr="00D34D4D" w:rsidRDefault="00BC45CC"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WWF (supra) para 75.</w:t>
      </w:r>
    </w:p>
  </w:footnote>
  <w:footnote w:id="27">
    <w:p w14:paraId="73E1FA8B" w14:textId="05AFCF55" w:rsidR="00C6596B" w:rsidRPr="00D34D4D" w:rsidRDefault="00C6596B"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Para 7 page 1265.</w:t>
      </w:r>
    </w:p>
  </w:footnote>
  <w:footnote w:id="28">
    <w:p w14:paraId="0568D93C" w14:textId="5011DE5E" w:rsidR="00904C0C" w:rsidRPr="00D34D4D" w:rsidRDefault="00904C0C" w:rsidP="00D34D4D">
      <w:pPr>
        <w:pStyle w:val="FootnoteText"/>
        <w:spacing w:before="120"/>
        <w:ind w:left="720" w:hanging="7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007F322D" w:rsidRPr="00D34D4D">
        <w:rPr>
          <w:rFonts w:ascii="Times New Roman" w:hAnsi="Times New Roman" w:cs="Times New Roman"/>
          <w:sz w:val="22"/>
          <w:szCs w:val="22"/>
        </w:rPr>
        <w:tab/>
      </w:r>
      <w:r w:rsidRPr="00D34D4D">
        <w:rPr>
          <w:rFonts w:ascii="Times New Roman" w:hAnsi="Times New Roman" w:cs="Times New Roman"/>
          <w:sz w:val="22"/>
          <w:szCs w:val="22"/>
        </w:rPr>
        <w:t xml:space="preserve">The words in square brackets were inserted by an amendment </w:t>
      </w:r>
      <w:r w:rsidR="00046BEB" w:rsidRPr="00D34D4D">
        <w:rPr>
          <w:rFonts w:ascii="Times New Roman" w:hAnsi="Times New Roman" w:cs="Times New Roman"/>
          <w:sz w:val="22"/>
          <w:szCs w:val="22"/>
        </w:rPr>
        <w:t xml:space="preserve">that was moved </w:t>
      </w:r>
      <w:r w:rsidRPr="00D34D4D">
        <w:rPr>
          <w:rFonts w:ascii="Times New Roman" w:hAnsi="Times New Roman" w:cs="Times New Roman"/>
          <w:sz w:val="22"/>
          <w:szCs w:val="22"/>
        </w:rPr>
        <w:t>during the hearing.</w:t>
      </w:r>
    </w:p>
  </w:footnote>
  <w:footnote w:id="29">
    <w:p w14:paraId="7B549738" w14:textId="57B05082" w:rsidR="00C84A6E" w:rsidRPr="00D34D4D" w:rsidRDefault="00C84A6E"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Para 236 page 525</w:t>
      </w:r>
      <w:r w:rsidR="00FC5B83" w:rsidRPr="00D34D4D">
        <w:rPr>
          <w:rFonts w:ascii="Times New Roman" w:hAnsi="Times New Roman" w:cs="Times New Roman"/>
          <w:sz w:val="22"/>
          <w:szCs w:val="22"/>
        </w:rPr>
        <w:t>, italics in original.</w:t>
      </w:r>
    </w:p>
  </w:footnote>
  <w:footnote w:id="30">
    <w:p w14:paraId="650DB6BD" w14:textId="2AF89371" w:rsidR="00512209" w:rsidRPr="00D34D4D" w:rsidRDefault="00512209" w:rsidP="00D34D4D">
      <w:pPr>
        <w:pStyle w:val="FootnoteText"/>
        <w:spacing w:before="120"/>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Paras 229 and 231 page 521.</w:t>
      </w:r>
    </w:p>
  </w:footnote>
  <w:footnote w:id="31">
    <w:p w14:paraId="6D005BF7" w14:textId="132914F1" w:rsidR="00D4186C" w:rsidRPr="00D34D4D" w:rsidRDefault="00D4186C"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Paras 23.3 and 23.4 page 1272.</w:t>
      </w:r>
    </w:p>
  </w:footnote>
  <w:footnote w:id="32">
    <w:p w14:paraId="0295A942" w14:textId="5ECCCC44" w:rsidR="000E2D22" w:rsidRPr="00D34D4D" w:rsidRDefault="000E2D22" w:rsidP="00D34D4D">
      <w:pPr>
        <w:pStyle w:val="FootnoteText"/>
        <w:spacing w:before="120"/>
        <w:ind w:left="720" w:hanging="7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r>
      <w:r w:rsidR="00C0429C" w:rsidRPr="00D34D4D">
        <w:rPr>
          <w:rFonts w:ascii="Times New Roman" w:hAnsi="Times New Roman" w:cs="Times New Roman"/>
          <w:i/>
          <w:iCs/>
          <w:sz w:val="22"/>
          <w:szCs w:val="22"/>
        </w:rPr>
        <w:t>Cf</w:t>
      </w:r>
      <w:r w:rsidR="00C0429C" w:rsidRPr="00D34D4D">
        <w:rPr>
          <w:rFonts w:ascii="Times New Roman" w:hAnsi="Times New Roman" w:cs="Times New Roman"/>
          <w:sz w:val="22"/>
          <w:szCs w:val="22"/>
        </w:rPr>
        <w:t xml:space="preserve"> </w:t>
      </w:r>
      <w:r w:rsidRPr="00D34D4D">
        <w:rPr>
          <w:rFonts w:ascii="Times New Roman" w:hAnsi="Times New Roman" w:cs="Times New Roman"/>
          <w:sz w:val="22"/>
          <w:szCs w:val="22"/>
        </w:rPr>
        <w:t xml:space="preserve">National Commissioner of Police </w:t>
      </w:r>
      <w:r w:rsidR="00FF4C9A" w:rsidRPr="00D34D4D">
        <w:rPr>
          <w:rFonts w:ascii="Times New Roman" w:hAnsi="Times New Roman" w:cs="Times New Roman"/>
          <w:sz w:val="22"/>
          <w:szCs w:val="22"/>
        </w:rPr>
        <w:t>v Gun Owners South Africa 2020 (6) SA 69 (SCA) para 42 (“</w:t>
      </w:r>
      <w:r w:rsidR="005B37A6" w:rsidRPr="00D34D4D">
        <w:rPr>
          <w:rFonts w:ascii="Times New Roman" w:hAnsi="Times New Roman" w:cs="Times New Roman"/>
          <w:color w:val="242121"/>
          <w:sz w:val="22"/>
          <w:szCs w:val="22"/>
          <w:shd w:val="clear" w:color="auto" w:fill="FFFFFF"/>
        </w:rPr>
        <w:t>The high court seems to have accepted that GOSA did not proffer ‘real evidence’, but referred to ‘generally accepted circumstances in press reports’ which the appellants had not denied, and concluded that ‘judicial notice’ could be taken of dishonest and untoward behaviour in certain ranks of the police in relation to the guarding and handling of firearms. The court erred. Aside from disputing GOSA’s assertions, the appellants made it clear at the beginning of the answering affidavit that it was impossible to answer Mr Oxley’s generalised assertions concerning the conduct of members of the SAPS, which were devoid of facts or evidence, other than by a general denial.</w:t>
      </w:r>
      <w:r w:rsidR="007710AA" w:rsidRPr="00D34D4D">
        <w:rPr>
          <w:rFonts w:ascii="Times New Roman" w:hAnsi="Times New Roman" w:cs="Times New Roman"/>
          <w:color w:val="242121"/>
          <w:sz w:val="22"/>
          <w:szCs w:val="22"/>
          <w:shd w:val="clear" w:color="auto" w:fill="FFFFFF"/>
        </w:rPr>
        <w:t>”)</w:t>
      </w:r>
    </w:p>
  </w:footnote>
  <w:footnote w:id="33">
    <w:p w14:paraId="01802AEB" w14:textId="40253DCC" w:rsidR="002A4151" w:rsidRPr="00D34D4D" w:rsidRDefault="002A4151"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r>
      <w:r w:rsidR="00A4375A" w:rsidRPr="00D34D4D">
        <w:rPr>
          <w:rFonts w:ascii="Times New Roman" w:hAnsi="Times New Roman" w:cs="Times New Roman"/>
          <w:sz w:val="22"/>
          <w:szCs w:val="22"/>
        </w:rPr>
        <w:t xml:space="preserve">Setlogelo v Setlogelo 1914 AD 221 at </w:t>
      </w:r>
      <w:r w:rsidRPr="00D34D4D">
        <w:rPr>
          <w:rFonts w:ascii="Times New Roman" w:hAnsi="Times New Roman" w:cs="Times New Roman"/>
          <w:sz w:val="22"/>
          <w:szCs w:val="22"/>
        </w:rPr>
        <w:t>227.</w:t>
      </w:r>
    </w:p>
  </w:footnote>
  <w:footnote w:id="34">
    <w:p w14:paraId="6467648D" w14:textId="49557BCB" w:rsidR="00A53E65" w:rsidRPr="00D34D4D" w:rsidRDefault="00A53E65"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Para 23.3 page 1272.</w:t>
      </w:r>
    </w:p>
  </w:footnote>
  <w:footnote w:id="35">
    <w:p w14:paraId="7AF93731" w14:textId="0CB1C4D6" w:rsidR="007C62E4" w:rsidRPr="00D34D4D" w:rsidRDefault="007C62E4"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Para 134, my underlining.</w:t>
      </w:r>
    </w:p>
  </w:footnote>
  <w:footnote w:id="36">
    <w:p w14:paraId="2FB24703" w14:textId="56B4A750" w:rsidR="00286944" w:rsidRPr="00D34D4D" w:rsidRDefault="00286944"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Para 135</w:t>
      </w:r>
      <w:r w:rsidR="001873A3" w:rsidRPr="00D34D4D">
        <w:rPr>
          <w:rFonts w:ascii="Times New Roman" w:hAnsi="Times New Roman" w:cs="Times New Roman"/>
          <w:sz w:val="22"/>
          <w:szCs w:val="22"/>
        </w:rPr>
        <w:t>, my underlining.</w:t>
      </w:r>
    </w:p>
  </w:footnote>
  <w:footnote w:id="37">
    <w:p w14:paraId="752E56CA" w14:textId="6C95452C" w:rsidR="004834B6" w:rsidRPr="00D34D4D" w:rsidRDefault="004834B6"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 xml:space="preserve">Minister of COGTA v De Beer </w:t>
      </w:r>
      <w:r w:rsidR="00476C49" w:rsidRPr="00D34D4D">
        <w:rPr>
          <w:rFonts w:ascii="Times New Roman" w:hAnsi="Times New Roman" w:cs="Times New Roman"/>
          <w:sz w:val="22"/>
          <w:szCs w:val="22"/>
        </w:rPr>
        <w:t xml:space="preserve">[2021] </w:t>
      </w:r>
      <w:r w:rsidR="006258D0" w:rsidRPr="00D34D4D">
        <w:rPr>
          <w:rFonts w:ascii="Times New Roman" w:hAnsi="Times New Roman" w:cs="Times New Roman"/>
          <w:sz w:val="22"/>
          <w:szCs w:val="22"/>
        </w:rPr>
        <w:t xml:space="preserve">3 All SA 723 (SCA) </w:t>
      </w:r>
      <w:r w:rsidRPr="00D34D4D">
        <w:rPr>
          <w:rFonts w:ascii="Times New Roman" w:hAnsi="Times New Roman" w:cs="Times New Roman"/>
          <w:sz w:val="22"/>
          <w:szCs w:val="22"/>
        </w:rPr>
        <w:t>para 107.</w:t>
      </w:r>
    </w:p>
  </w:footnote>
  <w:footnote w:id="38">
    <w:p w14:paraId="0DC47FD8" w14:textId="4DDEAB74" w:rsidR="004834B6" w:rsidRPr="00D34D4D" w:rsidRDefault="004834B6" w:rsidP="00D34D4D">
      <w:pPr>
        <w:pStyle w:val="FootnoteText"/>
        <w:spacing w:before="1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t>Minister of Home Affairs v Scalabrini 2013</w:t>
      </w:r>
      <w:r w:rsidR="00DE3B30" w:rsidRPr="00D34D4D">
        <w:rPr>
          <w:rFonts w:ascii="Times New Roman" w:hAnsi="Times New Roman" w:cs="Times New Roman"/>
          <w:sz w:val="22"/>
          <w:szCs w:val="22"/>
        </w:rPr>
        <w:t xml:space="preserve"> (</w:t>
      </w:r>
      <w:r w:rsidRPr="00D34D4D">
        <w:rPr>
          <w:rFonts w:ascii="Times New Roman" w:hAnsi="Times New Roman" w:cs="Times New Roman"/>
          <w:sz w:val="22"/>
          <w:szCs w:val="22"/>
        </w:rPr>
        <w:t>6</w:t>
      </w:r>
      <w:r w:rsidR="00DE3B30" w:rsidRPr="00D34D4D">
        <w:rPr>
          <w:rFonts w:ascii="Times New Roman" w:hAnsi="Times New Roman" w:cs="Times New Roman"/>
          <w:sz w:val="22"/>
          <w:szCs w:val="22"/>
        </w:rPr>
        <w:t>)</w:t>
      </w:r>
      <w:r w:rsidRPr="00D34D4D">
        <w:rPr>
          <w:rFonts w:ascii="Times New Roman" w:hAnsi="Times New Roman" w:cs="Times New Roman"/>
          <w:sz w:val="22"/>
          <w:szCs w:val="22"/>
        </w:rPr>
        <w:t xml:space="preserve"> SA 421 (SCA) para 77.</w:t>
      </w:r>
    </w:p>
  </w:footnote>
  <w:footnote w:id="39">
    <w:p w14:paraId="45A8E173" w14:textId="4FE5916E" w:rsidR="008A333C" w:rsidRPr="00D34D4D" w:rsidRDefault="008A333C" w:rsidP="00D34D4D">
      <w:pPr>
        <w:pStyle w:val="FootnoteText"/>
        <w:spacing w:before="120"/>
        <w:ind w:left="720" w:hanging="720"/>
        <w:jc w:val="both"/>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r>
      <w:r w:rsidR="00492829" w:rsidRPr="00D34D4D">
        <w:rPr>
          <w:rFonts w:ascii="Times New Roman" w:hAnsi="Times New Roman" w:cs="Times New Roman"/>
          <w:sz w:val="22"/>
          <w:szCs w:val="22"/>
        </w:rPr>
        <w:t>Minister</w:t>
      </w:r>
      <w:r w:rsidRPr="00D34D4D">
        <w:rPr>
          <w:rFonts w:ascii="Times New Roman" w:hAnsi="Times New Roman" w:cs="Times New Roman"/>
          <w:sz w:val="22"/>
          <w:szCs w:val="22"/>
        </w:rPr>
        <w:t xml:space="preserve"> of Water and Environmental Affairs v Kloof Conservancy </w:t>
      </w:r>
      <w:r w:rsidR="00476C49" w:rsidRPr="00D34D4D">
        <w:rPr>
          <w:rFonts w:ascii="Times New Roman" w:hAnsi="Times New Roman" w:cs="Times New Roman"/>
          <w:sz w:val="22"/>
          <w:szCs w:val="22"/>
        </w:rPr>
        <w:t>[2016] 1 All SA 676 (SCA)  para 13.</w:t>
      </w:r>
    </w:p>
  </w:footnote>
  <w:footnote w:id="40">
    <w:p w14:paraId="2EDA2A96" w14:textId="791306D9" w:rsidR="00064B02" w:rsidRPr="00D34D4D" w:rsidRDefault="00064B02" w:rsidP="00D34D4D">
      <w:pPr>
        <w:pStyle w:val="FootnoteText"/>
        <w:spacing w:before="120"/>
        <w:rPr>
          <w:rFonts w:ascii="Times New Roman" w:hAnsi="Times New Roman" w:cs="Times New Roman"/>
          <w:sz w:val="22"/>
          <w:szCs w:val="22"/>
        </w:rPr>
      </w:pPr>
      <w:r w:rsidRPr="00D34D4D">
        <w:rPr>
          <w:rStyle w:val="FootnoteReference"/>
          <w:rFonts w:ascii="Times New Roman" w:hAnsi="Times New Roman" w:cs="Times New Roman"/>
          <w:sz w:val="22"/>
          <w:szCs w:val="22"/>
        </w:rPr>
        <w:footnoteRef/>
      </w:r>
      <w:r w:rsidRPr="00D34D4D">
        <w:rPr>
          <w:rFonts w:ascii="Times New Roman" w:hAnsi="Times New Roman" w:cs="Times New Roman"/>
          <w:sz w:val="22"/>
          <w:szCs w:val="22"/>
        </w:rPr>
        <w:t xml:space="preserve"> </w:t>
      </w:r>
      <w:r w:rsidRPr="00D34D4D">
        <w:rPr>
          <w:rFonts w:ascii="Times New Roman" w:hAnsi="Times New Roman" w:cs="Times New Roman"/>
          <w:sz w:val="22"/>
          <w:szCs w:val="22"/>
        </w:rPr>
        <w:tab/>
      </w:r>
      <w:r w:rsidR="00E133C4" w:rsidRPr="00D34D4D">
        <w:rPr>
          <w:rFonts w:ascii="Times New Roman" w:hAnsi="Times New Roman" w:cs="Times New Roman"/>
          <w:sz w:val="22"/>
          <w:szCs w:val="22"/>
        </w:rPr>
        <w:t>Ibid.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3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03223"/>
    <w:multiLevelType w:val="multilevel"/>
    <w:tmpl w:val="184A3F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B7F5B"/>
    <w:multiLevelType w:val="multilevel"/>
    <w:tmpl w:val="0FB4AD24"/>
    <w:lvl w:ilvl="0">
      <w:start w:val="1"/>
      <w:numFmt w:val="decimal"/>
      <w:pStyle w:val="Level1"/>
      <w:lvlText w:val="%1."/>
      <w:lvlJc w:val="left"/>
      <w:pPr>
        <w:ind w:left="360" w:hanging="360"/>
      </w:pPr>
      <w:rPr>
        <w:rFonts w:hint="default"/>
      </w:rPr>
    </w:lvl>
    <w:lvl w:ilvl="1">
      <w:start w:val="1"/>
      <w:numFmt w:val="decimal"/>
      <w:pStyle w:val="Level2"/>
      <w:lvlText w:val="%1.%2."/>
      <w:lvlJc w:val="left"/>
      <w:pPr>
        <w:ind w:left="1418" w:hanging="851"/>
      </w:pPr>
      <w:rPr>
        <w:rFonts w:hint="default"/>
      </w:rPr>
    </w:lvl>
    <w:lvl w:ilvl="2">
      <w:start w:val="1"/>
      <w:numFmt w:val="decimal"/>
      <w:pStyle w:val="Level3"/>
      <w:lvlText w:val="%1.%2.%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FB062A"/>
    <w:multiLevelType w:val="hybridMultilevel"/>
    <w:tmpl w:val="87F2CF22"/>
    <w:lvl w:ilvl="0" w:tplc="C600658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120D1E8C"/>
    <w:multiLevelType w:val="hybridMultilevel"/>
    <w:tmpl w:val="32DCA86E"/>
    <w:lvl w:ilvl="0" w:tplc="BC6287E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8BA3C5B"/>
    <w:multiLevelType w:val="hybridMultilevel"/>
    <w:tmpl w:val="E4CE48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DA724D8"/>
    <w:multiLevelType w:val="hybridMultilevel"/>
    <w:tmpl w:val="A2CE656E"/>
    <w:lvl w:ilvl="0" w:tplc="F48A06FE">
      <w:start w:val="1"/>
      <w:numFmt w:val="lowerRoman"/>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15:restartNumberingAfterBreak="0">
    <w:nsid w:val="2DCE6EBF"/>
    <w:multiLevelType w:val="multilevel"/>
    <w:tmpl w:val="A976B320"/>
    <w:lvl w:ilvl="0">
      <w:start w:val="9"/>
      <w:numFmt w:val="decimal"/>
      <w:lvlText w:val="%1."/>
      <w:lvlJc w:val="left"/>
      <w:pPr>
        <w:ind w:left="720" w:hanging="360"/>
      </w:pPr>
      <w:rPr>
        <w:rFonts w:hint="default"/>
      </w:rPr>
    </w:lvl>
    <w:lvl w:ilvl="1">
      <w:start w:val="1"/>
      <w:numFmt w:val="decimal"/>
      <w:isLgl/>
      <w:lvlText w:val="%1.%2"/>
      <w:lvlJc w:val="left"/>
      <w:pPr>
        <w:ind w:left="1439" w:hanging="730"/>
      </w:pPr>
      <w:rPr>
        <w:rFonts w:hint="default"/>
      </w:rPr>
    </w:lvl>
    <w:lvl w:ilvl="2">
      <w:start w:val="1"/>
      <w:numFmt w:val="decimal"/>
      <w:isLgl/>
      <w:lvlText w:val="%1.%2.%3"/>
      <w:lvlJc w:val="left"/>
      <w:pPr>
        <w:ind w:left="1788" w:hanging="73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41063E4D"/>
    <w:multiLevelType w:val="multilevel"/>
    <w:tmpl w:val="1F46042C"/>
    <w:lvl w:ilvl="0">
      <w:start w:val="45"/>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9" w15:restartNumberingAfterBreak="0">
    <w:nsid w:val="49FC052E"/>
    <w:multiLevelType w:val="hybridMultilevel"/>
    <w:tmpl w:val="A2CE656E"/>
    <w:lvl w:ilvl="0" w:tplc="F48A06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AD339A6"/>
    <w:multiLevelType w:val="hybridMultilevel"/>
    <w:tmpl w:val="BAA03DBE"/>
    <w:lvl w:ilvl="0" w:tplc="586C8910">
      <w:start w:val="4"/>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0A765F5"/>
    <w:multiLevelType w:val="multilevel"/>
    <w:tmpl w:val="FBA69A6E"/>
    <w:lvl w:ilvl="0">
      <w:start w:val="6"/>
      <w:numFmt w:val="decimal"/>
      <w:lvlText w:val="%1."/>
      <w:lvlJc w:val="left"/>
      <w:pPr>
        <w:ind w:left="720" w:hanging="360"/>
      </w:pPr>
      <w:rPr>
        <w:rFonts w:hint="default"/>
      </w:rPr>
    </w:lvl>
    <w:lvl w:ilvl="1">
      <w:start w:val="1"/>
      <w:numFmt w:val="decimal"/>
      <w:isLgl/>
      <w:lvlText w:val="%1.%2"/>
      <w:lvlJc w:val="left"/>
      <w:pPr>
        <w:ind w:left="1439" w:hanging="730"/>
      </w:pPr>
      <w:rPr>
        <w:rFonts w:hint="default"/>
      </w:rPr>
    </w:lvl>
    <w:lvl w:ilvl="2">
      <w:start w:val="1"/>
      <w:numFmt w:val="decimal"/>
      <w:isLgl/>
      <w:lvlText w:val="%1.%2.%3"/>
      <w:lvlJc w:val="left"/>
      <w:pPr>
        <w:ind w:left="1788" w:hanging="73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50C02589"/>
    <w:multiLevelType w:val="multilevel"/>
    <w:tmpl w:val="51F20B68"/>
    <w:lvl w:ilvl="0">
      <w:start w:val="4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4AC035D"/>
    <w:multiLevelType w:val="hybridMultilevel"/>
    <w:tmpl w:val="63EA67DA"/>
    <w:lvl w:ilvl="0" w:tplc="526ECE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51C619E"/>
    <w:multiLevelType w:val="hybridMultilevel"/>
    <w:tmpl w:val="532C3D08"/>
    <w:lvl w:ilvl="0" w:tplc="72441DA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583A626B"/>
    <w:multiLevelType w:val="hybridMultilevel"/>
    <w:tmpl w:val="9800B6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C027D0B"/>
    <w:multiLevelType w:val="multilevel"/>
    <w:tmpl w:val="ADA4E02C"/>
    <w:lvl w:ilvl="0">
      <w:start w:val="47"/>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17" w15:restartNumberingAfterBreak="0">
    <w:nsid w:val="62E8368E"/>
    <w:multiLevelType w:val="multilevel"/>
    <w:tmpl w:val="4AAE60FA"/>
    <w:lvl w:ilvl="0">
      <w:start w:val="31"/>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18" w15:restartNumberingAfterBreak="0">
    <w:nsid w:val="64A61304"/>
    <w:multiLevelType w:val="multilevel"/>
    <w:tmpl w:val="4DF62780"/>
    <w:lvl w:ilvl="0">
      <w:start w:val="1"/>
      <w:numFmt w:val="decimal"/>
      <w:pStyle w:val="WLGLevel1"/>
      <w:lvlText w:val="%1"/>
      <w:lvlJc w:val="left"/>
      <w:pPr>
        <w:tabs>
          <w:tab w:val="num" w:pos="567"/>
        </w:tabs>
        <w:ind w:left="567" w:hanging="567"/>
      </w:pPr>
      <w:rPr>
        <w:rFonts w:hint="default"/>
        <w:b w:val="0"/>
        <w:bCs/>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19" w15:restartNumberingAfterBreak="0">
    <w:nsid w:val="672D67F9"/>
    <w:multiLevelType w:val="multilevel"/>
    <w:tmpl w:val="1340BCA6"/>
    <w:lvl w:ilvl="0">
      <w:start w:val="34"/>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20" w15:restartNumberingAfterBreak="0">
    <w:nsid w:val="69B47EC4"/>
    <w:multiLevelType w:val="multilevel"/>
    <w:tmpl w:val="F4CE1AD2"/>
    <w:lvl w:ilvl="0">
      <w:start w:val="7"/>
      <w:numFmt w:val="decimal"/>
      <w:lvlText w:val="%1."/>
      <w:lvlJc w:val="left"/>
      <w:pPr>
        <w:ind w:left="720" w:hanging="360"/>
      </w:pPr>
      <w:rPr>
        <w:rFonts w:hint="default"/>
      </w:rPr>
    </w:lvl>
    <w:lvl w:ilvl="1">
      <w:start w:val="1"/>
      <w:numFmt w:val="decimal"/>
      <w:isLgl/>
      <w:lvlText w:val="%1.%2"/>
      <w:lvlJc w:val="left"/>
      <w:pPr>
        <w:ind w:left="1700" w:hanging="980"/>
      </w:pPr>
      <w:rPr>
        <w:rFonts w:hint="default"/>
      </w:rPr>
    </w:lvl>
    <w:lvl w:ilvl="2">
      <w:start w:val="1"/>
      <w:numFmt w:val="decimal"/>
      <w:isLgl/>
      <w:lvlText w:val="%1.%2.%3"/>
      <w:lvlJc w:val="left"/>
      <w:pPr>
        <w:ind w:left="2060" w:hanging="9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9FE761F"/>
    <w:multiLevelType w:val="multilevel"/>
    <w:tmpl w:val="7F462A16"/>
    <w:lvl w:ilvl="0">
      <w:start w:val="28"/>
      <w:numFmt w:val="decimal"/>
      <w:lvlText w:val="%1."/>
      <w:lvlJc w:val="left"/>
      <w:pPr>
        <w:ind w:left="720" w:hanging="360"/>
      </w:pPr>
      <w:rPr>
        <w:rFonts w:hint="default"/>
      </w:rPr>
    </w:lvl>
    <w:lvl w:ilvl="1">
      <w:start w:val="1"/>
      <w:numFmt w:val="decimal"/>
      <w:isLgl/>
      <w:lvlText w:val="%1.%2"/>
      <w:lvlJc w:val="left"/>
      <w:pPr>
        <w:ind w:left="1439" w:hanging="730"/>
      </w:pPr>
      <w:rPr>
        <w:rFonts w:hint="default"/>
      </w:rPr>
    </w:lvl>
    <w:lvl w:ilvl="2">
      <w:start w:val="1"/>
      <w:numFmt w:val="decimal"/>
      <w:isLgl/>
      <w:lvlText w:val="%1.%2.%3"/>
      <w:lvlJc w:val="left"/>
      <w:pPr>
        <w:ind w:left="1788" w:hanging="73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705F3DE8"/>
    <w:multiLevelType w:val="hybridMultilevel"/>
    <w:tmpl w:val="1814F506"/>
    <w:lvl w:ilvl="0" w:tplc="D4986BD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39A3C59"/>
    <w:multiLevelType w:val="multilevel"/>
    <w:tmpl w:val="00121FF8"/>
    <w:lvl w:ilvl="0">
      <w:start w:val="53"/>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24" w15:restartNumberingAfterBreak="0">
    <w:nsid w:val="76561BEE"/>
    <w:multiLevelType w:val="hybridMultilevel"/>
    <w:tmpl w:val="E394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4"/>
  </w:num>
  <w:num w:numId="4">
    <w:abstractNumId w:val="10"/>
  </w:num>
  <w:num w:numId="5">
    <w:abstractNumId w:val="11"/>
  </w:num>
  <w:num w:numId="6">
    <w:abstractNumId w:val="7"/>
  </w:num>
  <w:num w:numId="7">
    <w:abstractNumId w:val="21"/>
  </w:num>
  <w:num w:numId="8">
    <w:abstractNumId w:val="17"/>
  </w:num>
  <w:num w:numId="9">
    <w:abstractNumId w:val="19"/>
  </w:num>
  <w:num w:numId="10">
    <w:abstractNumId w:val="22"/>
  </w:num>
  <w:num w:numId="11">
    <w:abstractNumId w:val="8"/>
  </w:num>
  <w:num w:numId="12">
    <w:abstractNumId w:val="16"/>
  </w:num>
  <w:num w:numId="13">
    <w:abstractNumId w:val="23"/>
  </w:num>
  <w:num w:numId="14">
    <w:abstractNumId w:val="15"/>
  </w:num>
  <w:num w:numId="15">
    <w:abstractNumId w:val="20"/>
  </w:num>
  <w:num w:numId="16">
    <w:abstractNumId w:val="0"/>
  </w:num>
  <w:num w:numId="17">
    <w:abstractNumId w:val="6"/>
  </w:num>
  <w:num w:numId="18">
    <w:abstractNumId w:val="9"/>
  </w:num>
  <w:num w:numId="19">
    <w:abstractNumId w:val="24"/>
  </w:num>
  <w:num w:numId="20">
    <w:abstractNumId w:val="1"/>
  </w:num>
  <w:num w:numId="21">
    <w:abstractNumId w:val="14"/>
  </w:num>
  <w:num w:numId="22">
    <w:abstractNumId w:val="2"/>
  </w:num>
  <w:num w:numId="23">
    <w:abstractNumId w:val="12"/>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FF"/>
    <w:rsid w:val="00000389"/>
    <w:rsid w:val="000011C9"/>
    <w:rsid w:val="00001402"/>
    <w:rsid w:val="00002DB4"/>
    <w:rsid w:val="0000432A"/>
    <w:rsid w:val="00006C6B"/>
    <w:rsid w:val="00007B31"/>
    <w:rsid w:val="00010374"/>
    <w:rsid w:val="00010A33"/>
    <w:rsid w:val="00011C83"/>
    <w:rsid w:val="000121A1"/>
    <w:rsid w:val="00012A3A"/>
    <w:rsid w:val="00013E74"/>
    <w:rsid w:val="0001478E"/>
    <w:rsid w:val="00015A24"/>
    <w:rsid w:val="000160C8"/>
    <w:rsid w:val="00016CB6"/>
    <w:rsid w:val="00017685"/>
    <w:rsid w:val="00020438"/>
    <w:rsid w:val="00020822"/>
    <w:rsid w:val="00022867"/>
    <w:rsid w:val="00022947"/>
    <w:rsid w:val="000245ED"/>
    <w:rsid w:val="00024749"/>
    <w:rsid w:val="000256E0"/>
    <w:rsid w:val="0002597E"/>
    <w:rsid w:val="0002639F"/>
    <w:rsid w:val="00026498"/>
    <w:rsid w:val="000264DA"/>
    <w:rsid w:val="00026758"/>
    <w:rsid w:val="000274FD"/>
    <w:rsid w:val="00027733"/>
    <w:rsid w:val="000277DE"/>
    <w:rsid w:val="00030473"/>
    <w:rsid w:val="000305EC"/>
    <w:rsid w:val="00031155"/>
    <w:rsid w:val="00031A23"/>
    <w:rsid w:val="00031F84"/>
    <w:rsid w:val="00033169"/>
    <w:rsid w:val="00033235"/>
    <w:rsid w:val="00033699"/>
    <w:rsid w:val="00033EE1"/>
    <w:rsid w:val="000353E1"/>
    <w:rsid w:val="00036425"/>
    <w:rsid w:val="00036A89"/>
    <w:rsid w:val="000406CD"/>
    <w:rsid w:val="00040931"/>
    <w:rsid w:val="000412CC"/>
    <w:rsid w:val="000421D7"/>
    <w:rsid w:val="00043129"/>
    <w:rsid w:val="000457B6"/>
    <w:rsid w:val="000457D7"/>
    <w:rsid w:val="00046033"/>
    <w:rsid w:val="000464DA"/>
    <w:rsid w:val="00046924"/>
    <w:rsid w:val="00046BEB"/>
    <w:rsid w:val="0004705E"/>
    <w:rsid w:val="00051068"/>
    <w:rsid w:val="0005193F"/>
    <w:rsid w:val="0005197C"/>
    <w:rsid w:val="00052B2B"/>
    <w:rsid w:val="00055569"/>
    <w:rsid w:val="00055E31"/>
    <w:rsid w:val="00056A04"/>
    <w:rsid w:val="00064B02"/>
    <w:rsid w:val="00070FB0"/>
    <w:rsid w:val="0007160B"/>
    <w:rsid w:val="000721C9"/>
    <w:rsid w:val="000729EE"/>
    <w:rsid w:val="00072DB2"/>
    <w:rsid w:val="000730A5"/>
    <w:rsid w:val="0007322F"/>
    <w:rsid w:val="00073E9C"/>
    <w:rsid w:val="0007450A"/>
    <w:rsid w:val="00077203"/>
    <w:rsid w:val="0008056F"/>
    <w:rsid w:val="0008269E"/>
    <w:rsid w:val="000826B4"/>
    <w:rsid w:val="00082A8C"/>
    <w:rsid w:val="0008314F"/>
    <w:rsid w:val="00083289"/>
    <w:rsid w:val="0008425F"/>
    <w:rsid w:val="00084B25"/>
    <w:rsid w:val="00086434"/>
    <w:rsid w:val="000867B4"/>
    <w:rsid w:val="00086CA8"/>
    <w:rsid w:val="00086DA3"/>
    <w:rsid w:val="0008794A"/>
    <w:rsid w:val="00090C26"/>
    <w:rsid w:val="00093522"/>
    <w:rsid w:val="00094011"/>
    <w:rsid w:val="000959C8"/>
    <w:rsid w:val="000976C2"/>
    <w:rsid w:val="000A197F"/>
    <w:rsid w:val="000A29FB"/>
    <w:rsid w:val="000A2A60"/>
    <w:rsid w:val="000A51E0"/>
    <w:rsid w:val="000A5E20"/>
    <w:rsid w:val="000A5E98"/>
    <w:rsid w:val="000A6625"/>
    <w:rsid w:val="000A7DE6"/>
    <w:rsid w:val="000B53D6"/>
    <w:rsid w:val="000B586F"/>
    <w:rsid w:val="000C213E"/>
    <w:rsid w:val="000C3213"/>
    <w:rsid w:val="000C34BF"/>
    <w:rsid w:val="000C4B8D"/>
    <w:rsid w:val="000C57A0"/>
    <w:rsid w:val="000C5BEF"/>
    <w:rsid w:val="000D0006"/>
    <w:rsid w:val="000D1F4D"/>
    <w:rsid w:val="000D29DF"/>
    <w:rsid w:val="000D3F9B"/>
    <w:rsid w:val="000D59A7"/>
    <w:rsid w:val="000E017D"/>
    <w:rsid w:val="000E1C9C"/>
    <w:rsid w:val="000E2696"/>
    <w:rsid w:val="000E2D22"/>
    <w:rsid w:val="000E3102"/>
    <w:rsid w:val="000E4A90"/>
    <w:rsid w:val="000E5A18"/>
    <w:rsid w:val="000E5E88"/>
    <w:rsid w:val="000F02B1"/>
    <w:rsid w:val="000F2ABB"/>
    <w:rsid w:val="000F5AF9"/>
    <w:rsid w:val="000F5C17"/>
    <w:rsid w:val="000F609F"/>
    <w:rsid w:val="000F6374"/>
    <w:rsid w:val="000F68FB"/>
    <w:rsid w:val="000F736F"/>
    <w:rsid w:val="001026A8"/>
    <w:rsid w:val="00102810"/>
    <w:rsid w:val="0010288D"/>
    <w:rsid w:val="0010355B"/>
    <w:rsid w:val="0010519C"/>
    <w:rsid w:val="00106D3D"/>
    <w:rsid w:val="0010701A"/>
    <w:rsid w:val="00107AD8"/>
    <w:rsid w:val="00107AF1"/>
    <w:rsid w:val="00111DFF"/>
    <w:rsid w:val="00112B0D"/>
    <w:rsid w:val="00113149"/>
    <w:rsid w:val="00113608"/>
    <w:rsid w:val="0011383F"/>
    <w:rsid w:val="00113A40"/>
    <w:rsid w:val="00114E61"/>
    <w:rsid w:val="001169D9"/>
    <w:rsid w:val="00116F7A"/>
    <w:rsid w:val="00117D8A"/>
    <w:rsid w:val="00117F4E"/>
    <w:rsid w:val="00121167"/>
    <w:rsid w:val="00124611"/>
    <w:rsid w:val="00126F93"/>
    <w:rsid w:val="00127666"/>
    <w:rsid w:val="001306C9"/>
    <w:rsid w:val="00131995"/>
    <w:rsid w:val="00131C4A"/>
    <w:rsid w:val="001325BD"/>
    <w:rsid w:val="00133D5A"/>
    <w:rsid w:val="001359BF"/>
    <w:rsid w:val="00136A87"/>
    <w:rsid w:val="0013796B"/>
    <w:rsid w:val="001403E9"/>
    <w:rsid w:val="00140915"/>
    <w:rsid w:val="00141400"/>
    <w:rsid w:val="001416D2"/>
    <w:rsid w:val="001435E4"/>
    <w:rsid w:val="0014694F"/>
    <w:rsid w:val="00146BD7"/>
    <w:rsid w:val="00147D9B"/>
    <w:rsid w:val="001501FD"/>
    <w:rsid w:val="00150245"/>
    <w:rsid w:val="0015096C"/>
    <w:rsid w:val="00150D7B"/>
    <w:rsid w:val="0015155A"/>
    <w:rsid w:val="00153348"/>
    <w:rsid w:val="001541C8"/>
    <w:rsid w:val="001554DF"/>
    <w:rsid w:val="00155683"/>
    <w:rsid w:val="0015650A"/>
    <w:rsid w:val="00157959"/>
    <w:rsid w:val="00157AA5"/>
    <w:rsid w:val="00160956"/>
    <w:rsid w:val="00160EFB"/>
    <w:rsid w:val="00162D8F"/>
    <w:rsid w:val="00164083"/>
    <w:rsid w:val="0016425A"/>
    <w:rsid w:val="00164305"/>
    <w:rsid w:val="00164522"/>
    <w:rsid w:val="00165732"/>
    <w:rsid w:val="00166B69"/>
    <w:rsid w:val="00167D7B"/>
    <w:rsid w:val="001706CC"/>
    <w:rsid w:val="00170BB0"/>
    <w:rsid w:val="0017105D"/>
    <w:rsid w:val="00174042"/>
    <w:rsid w:val="001743B4"/>
    <w:rsid w:val="0017476D"/>
    <w:rsid w:val="00175DC0"/>
    <w:rsid w:val="00177505"/>
    <w:rsid w:val="0018023D"/>
    <w:rsid w:val="001802D1"/>
    <w:rsid w:val="00181E66"/>
    <w:rsid w:val="00182385"/>
    <w:rsid w:val="00183957"/>
    <w:rsid w:val="00184A74"/>
    <w:rsid w:val="00184D26"/>
    <w:rsid w:val="001872F9"/>
    <w:rsid w:val="001873A3"/>
    <w:rsid w:val="001876E1"/>
    <w:rsid w:val="00190D5C"/>
    <w:rsid w:val="00190F7F"/>
    <w:rsid w:val="0019142C"/>
    <w:rsid w:val="001916FE"/>
    <w:rsid w:val="00192E28"/>
    <w:rsid w:val="00193108"/>
    <w:rsid w:val="0019352A"/>
    <w:rsid w:val="00195EB1"/>
    <w:rsid w:val="00196B17"/>
    <w:rsid w:val="001A06D3"/>
    <w:rsid w:val="001A109B"/>
    <w:rsid w:val="001A3F10"/>
    <w:rsid w:val="001A7EAC"/>
    <w:rsid w:val="001B1477"/>
    <w:rsid w:val="001B2388"/>
    <w:rsid w:val="001B3EE6"/>
    <w:rsid w:val="001B47F9"/>
    <w:rsid w:val="001B5171"/>
    <w:rsid w:val="001B57F1"/>
    <w:rsid w:val="001B5C7A"/>
    <w:rsid w:val="001B748D"/>
    <w:rsid w:val="001C2D82"/>
    <w:rsid w:val="001C2F60"/>
    <w:rsid w:val="001C3677"/>
    <w:rsid w:val="001C3965"/>
    <w:rsid w:val="001C414F"/>
    <w:rsid w:val="001C53E6"/>
    <w:rsid w:val="001C544F"/>
    <w:rsid w:val="001C5D50"/>
    <w:rsid w:val="001C69B0"/>
    <w:rsid w:val="001C6AB6"/>
    <w:rsid w:val="001C79DD"/>
    <w:rsid w:val="001D378C"/>
    <w:rsid w:val="001D4471"/>
    <w:rsid w:val="001D70F5"/>
    <w:rsid w:val="001D7907"/>
    <w:rsid w:val="001E07B3"/>
    <w:rsid w:val="001E2CFA"/>
    <w:rsid w:val="001E3AFD"/>
    <w:rsid w:val="001E4C15"/>
    <w:rsid w:val="001E67A0"/>
    <w:rsid w:val="001E7FD3"/>
    <w:rsid w:val="001F0960"/>
    <w:rsid w:val="001F146C"/>
    <w:rsid w:val="001F1C7A"/>
    <w:rsid w:val="001F2590"/>
    <w:rsid w:val="001F3882"/>
    <w:rsid w:val="001F38A0"/>
    <w:rsid w:val="001F3952"/>
    <w:rsid w:val="001F462E"/>
    <w:rsid w:val="001F4BEF"/>
    <w:rsid w:val="001F6489"/>
    <w:rsid w:val="001F6752"/>
    <w:rsid w:val="001F6991"/>
    <w:rsid w:val="001F750A"/>
    <w:rsid w:val="001F7AB6"/>
    <w:rsid w:val="00200A36"/>
    <w:rsid w:val="002025D8"/>
    <w:rsid w:val="0020402E"/>
    <w:rsid w:val="0020468B"/>
    <w:rsid w:val="0020513A"/>
    <w:rsid w:val="00205B5C"/>
    <w:rsid w:val="002060A8"/>
    <w:rsid w:val="00210DF8"/>
    <w:rsid w:val="002122DA"/>
    <w:rsid w:val="00214C6B"/>
    <w:rsid w:val="00222086"/>
    <w:rsid w:val="00222D47"/>
    <w:rsid w:val="00224EBC"/>
    <w:rsid w:val="00225A14"/>
    <w:rsid w:val="00225DB9"/>
    <w:rsid w:val="00227E51"/>
    <w:rsid w:val="002326F9"/>
    <w:rsid w:val="00232B51"/>
    <w:rsid w:val="002335C7"/>
    <w:rsid w:val="00233C50"/>
    <w:rsid w:val="00233CAA"/>
    <w:rsid w:val="00233E32"/>
    <w:rsid w:val="00235B07"/>
    <w:rsid w:val="00235F9D"/>
    <w:rsid w:val="00236A8F"/>
    <w:rsid w:val="00236D59"/>
    <w:rsid w:val="00236F80"/>
    <w:rsid w:val="002370E7"/>
    <w:rsid w:val="00237614"/>
    <w:rsid w:val="002404A9"/>
    <w:rsid w:val="00240A45"/>
    <w:rsid w:val="00240B81"/>
    <w:rsid w:val="00241114"/>
    <w:rsid w:val="00244C05"/>
    <w:rsid w:val="00246FAD"/>
    <w:rsid w:val="002472CF"/>
    <w:rsid w:val="00247A93"/>
    <w:rsid w:val="0025206F"/>
    <w:rsid w:val="00252C9D"/>
    <w:rsid w:val="00253088"/>
    <w:rsid w:val="00253413"/>
    <w:rsid w:val="0025350E"/>
    <w:rsid w:val="0025398F"/>
    <w:rsid w:val="0025565F"/>
    <w:rsid w:val="002571C9"/>
    <w:rsid w:val="00260004"/>
    <w:rsid w:val="00260D84"/>
    <w:rsid w:val="0026335F"/>
    <w:rsid w:val="00264138"/>
    <w:rsid w:val="00264FB5"/>
    <w:rsid w:val="002651A1"/>
    <w:rsid w:val="0026560A"/>
    <w:rsid w:val="00267393"/>
    <w:rsid w:val="00267962"/>
    <w:rsid w:val="00270253"/>
    <w:rsid w:val="0027067E"/>
    <w:rsid w:val="0027107F"/>
    <w:rsid w:val="00272515"/>
    <w:rsid w:val="00272994"/>
    <w:rsid w:val="00272AB9"/>
    <w:rsid w:val="00272E20"/>
    <w:rsid w:val="00273D7B"/>
    <w:rsid w:val="00274DD0"/>
    <w:rsid w:val="002760A5"/>
    <w:rsid w:val="002773D6"/>
    <w:rsid w:val="002829B9"/>
    <w:rsid w:val="002830B3"/>
    <w:rsid w:val="002845D3"/>
    <w:rsid w:val="00284945"/>
    <w:rsid w:val="0028559E"/>
    <w:rsid w:val="00286944"/>
    <w:rsid w:val="00286ADB"/>
    <w:rsid w:val="00287E4F"/>
    <w:rsid w:val="00290872"/>
    <w:rsid w:val="00292DF4"/>
    <w:rsid w:val="0029591A"/>
    <w:rsid w:val="00296811"/>
    <w:rsid w:val="00296BD4"/>
    <w:rsid w:val="00297011"/>
    <w:rsid w:val="002977F7"/>
    <w:rsid w:val="002A1CB7"/>
    <w:rsid w:val="002A4151"/>
    <w:rsid w:val="002A4183"/>
    <w:rsid w:val="002A4E61"/>
    <w:rsid w:val="002A7F13"/>
    <w:rsid w:val="002B060F"/>
    <w:rsid w:val="002B0831"/>
    <w:rsid w:val="002B0BB3"/>
    <w:rsid w:val="002B15B5"/>
    <w:rsid w:val="002B1B1B"/>
    <w:rsid w:val="002B2C75"/>
    <w:rsid w:val="002B2F0B"/>
    <w:rsid w:val="002B302C"/>
    <w:rsid w:val="002B327C"/>
    <w:rsid w:val="002B5A1D"/>
    <w:rsid w:val="002B62C1"/>
    <w:rsid w:val="002B7056"/>
    <w:rsid w:val="002C0714"/>
    <w:rsid w:val="002C164C"/>
    <w:rsid w:val="002C1A98"/>
    <w:rsid w:val="002C3F88"/>
    <w:rsid w:val="002C4B21"/>
    <w:rsid w:val="002C4B71"/>
    <w:rsid w:val="002C5807"/>
    <w:rsid w:val="002C6599"/>
    <w:rsid w:val="002C69FF"/>
    <w:rsid w:val="002D0445"/>
    <w:rsid w:val="002D2293"/>
    <w:rsid w:val="002D464D"/>
    <w:rsid w:val="002D4D83"/>
    <w:rsid w:val="002D4FD8"/>
    <w:rsid w:val="002D5552"/>
    <w:rsid w:val="002D6446"/>
    <w:rsid w:val="002D6697"/>
    <w:rsid w:val="002D6DEE"/>
    <w:rsid w:val="002D7935"/>
    <w:rsid w:val="002E021A"/>
    <w:rsid w:val="002E03F1"/>
    <w:rsid w:val="002E1FC2"/>
    <w:rsid w:val="002E2EF5"/>
    <w:rsid w:val="002F005C"/>
    <w:rsid w:val="002F1314"/>
    <w:rsid w:val="002F138F"/>
    <w:rsid w:val="002F19C9"/>
    <w:rsid w:val="002F1B37"/>
    <w:rsid w:val="002F1CD4"/>
    <w:rsid w:val="002F2801"/>
    <w:rsid w:val="002F2EB2"/>
    <w:rsid w:val="002F2EB9"/>
    <w:rsid w:val="002F38CF"/>
    <w:rsid w:val="002F3990"/>
    <w:rsid w:val="002F421E"/>
    <w:rsid w:val="002F5473"/>
    <w:rsid w:val="002F5D4D"/>
    <w:rsid w:val="00300626"/>
    <w:rsid w:val="00301557"/>
    <w:rsid w:val="0030208B"/>
    <w:rsid w:val="003021DD"/>
    <w:rsid w:val="00303017"/>
    <w:rsid w:val="00303360"/>
    <w:rsid w:val="00303C20"/>
    <w:rsid w:val="00303D81"/>
    <w:rsid w:val="00304953"/>
    <w:rsid w:val="00304B5C"/>
    <w:rsid w:val="003050D6"/>
    <w:rsid w:val="00305101"/>
    <w:rsid w:val="003067B0"/>
    <w:rsid w:val="00306AF5"/>
    <w:rsid w:val="00307793"/>
    <w:rsid w:val="00310DE2"/>
    <w:rsid w:val="0031330D"/>
    <w:rsid w:val="00314E7E"/>
    <w:rsid w:val="0031535B"/>
    <w:rsid w:val="00315F4D"/>
    <w:rsid w:val="00316432"/>
    <w:rsid w:val="003174F7"/>
    <w:rsid w:val="0032190B"/>
    <w:rsid w:val="003220DA"/>
    <w:rsid w:val="00322E09"/>
    <w:rsid w:val="00323135"/>
    <w:rsid w:val="00323347"/>
    <w:rsid w:val="00323924"/>
    <w:rsid w:val="00324A63"/>
    <w:rsid w:val="003252FD"/>
    <w:rsid w:val="00325471"/>
    <w:rsid w:val="00325BFD"/>
    <w:rsid w:val="003264C3"/>
    <w:rsid w:val="003301F3"/>
    <w:rsid w:val="00332E7C"/>
    <w:rsid w:val="00332F4D"/>
    <w:rsid w:val="00333606"/>
    <w:rsid w:val="00333991"/>
    <w:rsid w:val="0033495D"/>
    <w:rsid w:val="00335950"/>
    <w:rsid w:val="003369EF"/>
    <w:rsid w:val="003374CE"/>
    <w:rsid w:val="00340B99"/>
    <w:rsid w:val="00340BB9"/>
    <w:rsid w:val="00343D67"/>
    <w:rsid w:val="00343E5E"/>
    <w:rsid w:val="00344CBB"/>
    <w:rsid w:val="00345873"/>
    <w:rsid w:val="00345A55"/>
    <w:rsid w:val="003462E5"/>
    <w:rsid w:val="00347913"/>
    <w:rsid w:val="00350710"/>
    <w:rsid w:val="0035510F"/>
    <w:rsid w:val="0035544F"/>
    <w:rsid w:val="00355638"/>
    <w:rsid w:val="003562AA"/>
    <w:rsid w:val="00362F4A"/>
    <w:rsid w:val="00363636"/>
    <w:rsid w:val="003636C2"/>
    <w:rsid w:val="00364263"/>
    <w:rsid w:val="00364430"/>
    <w:rsid w:val="00365C38"/>
    <w:rsid w:val="003702B1"/>
    <w:rsid w:val="00370329"/>
    <w:rsid w:val="0037199B"/>
    <w:rsid w:val="00372A04"/>
    <w:rsid w:val="00372AA0"/>
    <w:rsid w:val="00372E72"/>
    <w:rsid w:val="00373F0C"/>
    <w:rsid w:val="003741BB"/>
    <w:rsid w:val="003763B5"/>
    <w:rsid w:val="003804CE"/>
    <w:rsid w:val="00382E6D"/>
    <w:rsid w:val="0038315A"/>
    <w:rsid w:val="00383A34"/>
    <w:rsid w:val="00383E93"/>
    <w:rsid w:val="003840ED"/>
    <w:rsid w:val="0038491F"/>
    <w:rsid w:val="0038555B"/>
    <w:rsid w:val="00386D3E"/>
    <w:rsid w:val="00386E40"/>
    <w:rsid w:val="0039015D"/>
    <w:rsid w:val="00390D74"/>
    <w:rsid w:val="00390DD4"/>
    <w:rsid w:val="00393DFB"/>
    <w:rsid w:val="00394816"/>
    <w:rsid w:val="00395C97"/>
    <w:rsid w:val="00396349"/>
    <w:rsid w:val="00396AD5"/>
    <w:rsid w:val="003A3B85"/>
    <w:rsid w:val="003A3BF9"/>
    <w:rsid w:val="003A4628"/>
    <w:rsid w:val="003B0E1B"/>
    <w:rsid w:val="003B12A3"/>
    <w:rsid w:val="003B258B"/>
    <w:rsid w:val="003B2622"/>
    <w:rsid w:val="003B26F4"/>
    <w:rsid w:val="003B30F2"/>
    <w:rsid w:val="003B392E"/>
    <w:rsid w:val="003B3B0F"/>
    <w:rsid w:val="003B7A59"/>
    <w:rsid w:val="003C3302"/>
    <w:rsid w:val="003C3843"/>
    <w:rsid w:val="003C3B8F"/>
    <w:rsid w:val="003C5FCA"/>
    <w:rsid w:val="003C66FF"/>
    <w:rsid w:val="003C69FB"/>
    <w:rsid w:val="003D0368"/>
    <w:rsid w:val="003D33E9"/>
    <w:rsid w:val="003D3C5B"/>
    <w:rsid w:val="003D4F91"/>
    <w:rsid w:val="003D7142"/>
    <w:rsid w:val="003D7A73"/>
    <w:rsid w:val="003E05DF"/>
    <w:rsid w:val="003E1999"/>
    <w:rsid w:val="003E2AB9"/>
    <w:rsid w:val="003E307A"/>
    <w:rsid w:val="003E5BEC"/>
    <w:rsid w:val="003E6C54"/>
    <w:rsid w:val="003F2DEE"/>
    <w:rsid w:val="003F3FA0"/>
    <w:rsid w:val="003F5F4F"/>
    <w:rsid w:val="003F7619"/>
    <w:rsid w:val="003F7D5B"/>
    <w:rsid w:val="00401117"/>
    <w:rsid w:val="004011BB"/>
    <w:rsid w:val="004025D3"/>
    <w:rsid w:val="00402A41"/>
    <w:rsid w:val="0040312A"/>
    <w:rsid w:val="004031EA"/>
    <w:rsid w:val="00403D67"/>
    <w:rsid w:val="0040436C"/>
    <w:rsid w:val="00404FA1"/>
    <w:rsid w:val="00405295"/>
    <w:rsid w:val="00405DAA"/>
    <w:rsid w:val="004060F2"/>
    <w:rsid w:val="00407097"/>
    <w:rsid w:val="00407C9A"/>
    <w:rsid w:val="0041073C"/>
    <w:rsid w:val="0041094A"/>
    <w:rsid w:val="00412278"/>
    <w:rsid w:val="00413995"/>
    <w:rsid w:val="00413B6B"/>
    <w:rsid w:val="004218D7"/>
    <w:rsid w:val="0042285A"/>
    <w:rsid w:val="00423276"/>
    <w:rsid w:val="004259A6"/>
    <w:rsid w:val="00425C54"/>
    <w:rsid w:val="004267B3"/>
    <w:rsid w:val="004303D3"/>
    <w:rsid w:val="004319EF"/>
    <w:rsid w:val="00432AB1"/>
    <w:rsid w:val="004332D2"/>
    <w:rsid w:val="004336B3"/>
    <w:rsid w:val="00434533"/>
    <w:rsid w:val="00435BF5"/>
    <w:rsid w:val="004378AD"/>
    <w:rsid w:val="0044098B"/>
    <w:rsid w:val="004410ED"/>
    <w:rsid w:val="004417CF"/>
    <w:rsid w:val="00441F1C"/>
    <w:rsid w:val="00442D1A"/>
    <w:rsid w:val="004432F5"/>
    <w:rsid w:val="0044675E"/>
    <w:rsid w:val="004471E5"/>
    <w:rsid w:val="004473F8"/>
    <w:rsid w:val="0044752B"/>
    <w:rsid w:val="00447649"/>
    <w:rsid w:val="004476DE"/>
    <w:rsid w:val="0045037D"/>
    <w:rsid w:val="00450EDA"/>
    <w:rsid w:val="004514BC"/>
    <w:rsid w:val="004533D7"/>
    <w:rsid w:val="0045551B"/>
    <w:rsid w:val="00457123"/>
    <w:rsid w:val="00457E58"/>
    <w:rsid w:val="00460712"/>
    <w:rsid w:val="0046099E"/>
    <w:rsid w:val="00460B6E"/>
    <w:rsid w:val="00460B8C"/>
    <w:rsid w:val="0046245C"/>
    <w:rsid w:val="004624D9"/>
    <w:rsid w:val="00463441"/>
    <w:rsid w:val="004638B5"/>
    <w:rsid w:val="004673D2"/>
    <w:rsid w:val="00471ECE"/>
    <w:rsid w:val="0047233C"/>
    <w:rsid w:val="004726CC"/>
    <w:rsid w:val="00472A76"/>
    <w:rsid w:val="00472E40"/>
    <w:rsid w:val="00473122"/>
    <w:rsid w:val="00473784"/>
    <w:rsid w:val="004756B6"/>
    <w:rsid w:val="00476C49"/>
    <w:rsid w:val="00476E8B"/>
    <w:rsid w:val="0047779A"/>
    <w:rsid w:val="00477B31"/>
    <w:rsid w:val="00477D28"/>
    <w:rsid w:val="004800E4"/>
    <w:rsid w:val="004803D6"/>
    <w:rsid w:val="004834B6"/>
    <w:rsid w:val="004843E9"/>
    <w:rsid w:val="00484A44"/>
    <w:rsid w:val="004900D1"/>
    <w:rsid w:val="004903ED"/>
    <w:rsid w:val="004913BA"/>
    <w:rsid w:val="00492829"/>
    <w:rsid w:val="00492E0A"/>
    <w:rsid w:val="00493E3D"/>
    <w:rsid w:val="004940D7"/>
    <w:rsid w:val="004947A0"/>
    <w:rsid w:val="00495FFC"/>
    <w:rsid w:val="00496056"/>
    <w:rsid w:val="00496C65"/>
    <w:rsid w:val="004978D6"/>
    <w:rsid w:val="004A180B"/>
    <w:rsid w:val="004A2742"/>
    <w:rsid w:val="004A379E"/>
    <w:rsid w:val="004A42EB"/>
    <w:rsid w:val="004A58F9"/>
    <w:rsid w:val="004A5EA2"/>
    <w:rsid w:val="004A68C0"/>
    <w:rsid w:val="004A6B42"/>
    <w:rsid w:val="004B060E"/>
    <w:rsid w:val="004B086D"/>
    <w:rsid w:val="004B09EA"/>
    <w:rsid w:val="004B4FF0"/>
    <w:rsid w:val="004C0AAB"/>
    <w:rsid w:val="004C1512"/>
    <w:rsid w:val="004C205F"/>
    <w:rsid w:val="004C3414"/>
    <w:rsid w:val="004C34F0"/>
    <w:rsid w:val="004C3F22"/>
    <w:rsid w:val="004C409D"/>
    <w:rsid w:val="004C43E3"/>
    <w:rsid w:val="004C5591"/>
    <w:rsid w:val="004C7EB6"/>
    <w:rsid w:val="004D2162"/>
    <w:rsid w:val="004D21E6"/>
    <w:rsid w:val="004D2B02"/>
    <w:rsid w:val="004D3216"/>
    <w:rsid w:val="004D4D0D"/>
    <w:rsid w:val="004D4DB7"/>
    <w:rsid w:val="004D58C6"/>
    <w:rsid w:val="004E0E9B"/>
    <w:rsid w:val="004E140F"/>
    <w:rsid w:val="004E1872"/>
    <w:rsid w:val="004E3515"/>
    <w:rsid w:val="004E4B8C"/>
    <w:rsid w:val="004E55CD"/>
    <w:rsid w:val="004E599C"/>
    <w:rsid w:val="004E6AD6"/>
    <w:rsid w:val="004E72F4"/>
    <w:rsid w:val="004E7318"/>
    <w:rsid w:val="004E733A"/>
    <w:rsid w:val="004E747F"/>
    <w:rsid w:val="004E776C"/>
    <w:rsid w:val="004F0554"/>
    <w:rsid w:val="004F0A42"/>
    <w:rsid w:val="004F0AC2"/>
    <w:rsid w:val="004F1A1B"/>
    <w:rsid w:val="004F25AE"/>
    <w:rsid w:val="004F3448"/>
    <w:rsid w:val="004F4110"/>
    <w:rsid w:val="004F5C25"/>
    <w:rsid w:val="004F6978"/>
    <w:rsid w:val="004F7DF8"/>
    <w:rsid w:val="00500AB4"/>
    <w:rsid w:val="00504A71"/>
    <w:rsid w:val="00504AEB"/>
    <w:rsid w:val="00504E2C"/>
    <w:rsid w:val="00504F76"/>
    <w:rsid w:val="00505835"/>
    <w:rsid w:val="00506E20"/>
    <w:rsid w:val="0051024C"/>
    <w:rsid w:val="00512209"/>
    <w:rsid w:val="005122D4"/>
    <w:rsid w:val="00513410"/>
    <w:rsid w:val="00515FCA"/>
    <w:rsid w:val="005177C1"/>
    <w:rsid w:val="00520185"/>
    <w:rsid w:val="0052188A"/>
    <w:rsid w:val="0052211F"/>
    <w:rsid w:val="005241BE"/>
    <w:rsid w:val="0052590B"/>
    <w:rsid w:val="0052686A"/>
    <w:rsid w:val="005273EE"/>
    <w:rsid w:val="005276FA"/>
    <w:rsid w:val="00531137"/>
    <w:rsid w:val="00532D45"/>
    <w:rsid w:val="00534086"/>
    <w:rsid w:val="00535068"/>
    <w:rsid w:val="00535B96"/>
    <w:rsid w:val="00537467"/>
    <w:rsid w:val="005404B0"/>
    <w:rsid w:val="005406F6"/>
    <w:rsid w:val="005409C3"/>
    <w:rsid w:val="00541B2F"/>
    <w:rsid w:val="00542531"/>
    <w:rsid w:val="005427B4"/>
    <w:rsid w:val="005433B4"/>
    <w:rsid w:val="0054379C"/>
    <w:rsid w:val="00544ECB"/>
    <w:rsid w:val="00547856"/>
    <w:rsid w:val="005503CB"/>
    <w:rsid w:val="005514A4"/>
    <w:rsid w:val="005533EC"/>
    <w:rsid w:val="0055579E"/>
    <w:rsid w:val="00555DA3"/>
    <w:rsid w:val="00556039"/>
    <w:rsid w:val="005578B2"/>
    <w:rsid w:val="00560EA3"/>
    <w:rsid w:val="00561CDF"/>
    <w:rsid w:val="005629BB"/>
    <w:rsid w:val="00563C6F"/>
    <w:rsid w:val="00563C81"/>
    <w:rsid w:val="00564698"/>
    <w:rsid w:val="00565636"/>
    <w:rsid w:val="00566062"/>
    <w:rsid w:val="00567055"/>
    <w:rsid w:val="00567CA0"/>
    <w:rsid w:val="005700AB"/>
    <w:rsid w:val="00570CA3"/>
    <w:rsid w:val="00570E8F"/>
    <w:rsid w:val="00571E07"/>
    <w:rsid w:val="00573B71"/>
    <w:rsid w:val="005743C6"/>
    <w:rsid w:val="00574806"/>
    <w:rsid w:val="005749AE"/>
    <w:rsid w:val="0057555E"/>
    <w:rsid w:val="00577090"/>
    <w:rsid w:val="00577DDF"/>
    <w:rsid w:val="00580174"/>
    <w:rsid w:val="00580918"/>
    <w:rsid w:val="00580E2E"/>
    <w:rsid w:val="00581FEF"/>
    <w:rsid w:val="00582356"/>
    <w:rsid w:val="00583D97"/>
    <w:rsid w:val="005858E7"/>
    <w:rsid w:val="00585BEB"/>
    <w:rsid w:val="0058631B"/>
    <w:rsid w:val="0058769D"/>
    <w:rsid w:val="0059036D"/>
    <w:rsid w:val="005921BE"/>
    <w:rsid w:val="00592DD3"/>
    <w:rsid w:val="00593446"/>
    <w:rsid w:val="00593895"/>
    <w:rsid w:val="00593B24"/>
    <w:rsid w:val="00594C07"/>
    <w:rsid w:val="00595324"/>
    <w:rsid w:val="00595C2C"/>
    <w:rsid w:val="00596AD6"/>
    <w:rsid w:val="005A0A5E"/>
    <w:rsid w:val="005A0EC1"/>
    <w:rsid w:val="005A1DDF"/>
    <w:rsid w:val="005A1FB6"/>
    <w:rsid w:val="005A633D"/>
    <w:rsid w:val="005A6A67"/>
    <w:rsid w:val="005A7CA0"/>
    <w:rsid w:val="005B1DA6"/>
    <w:rsid w:val="005B3220"/>
    <w:rsid w:val="005B37A6"/>
    <w:rsid w:val="005B39E2"/>
    <w:rsid w:val="005B421A"/>
    <w:rsid w:val="005B4592"/>
    <w:rsid w:val="005B54CD"/>
    <w:rsid w:val="005B6ACF"/>
    <w:rsid w:val="005B792C"/>
    <w:rsid w:val="005B7C76"/>
    <w:rsid w:val="005C0754"/>
    <w:rsid w:val="005C1257"/>
    <w:rsid w:val="005C13EA"/>
    <w:rsid w:val="005C318A"/>
    <w:rsid w:val="005C3AB3"/>
    <w:rsid w:val="005C417C"/>
    <w:rsid w:val="005C48F2"/>
    <w:rsid w:val="005C4C72"/>
    <w:rsid w:val="005C6662"/>
    <w:rsid w:val="005C6ED6"/>
    <w:rsid w:val="005C7DFA"/>
    <w:rsid w:val="005C7F35"/>
    <w:rsid w:val="005D02F3"/>
    <w:rsid w:val="005D0D2D"/>
    <w:rsid w:val="005D1F6A"/>
    <w:rsid w:val="005D22E4"/>
    <w:rsid w:val="005D3045"/>
    <w:rsid w:val="005D3250"/>
    <w:rsid w:val="005D3F67"/>
    <w:rsid w:val="005D3FE1"/>
    <w:rsid w:val="005D4F9D"/>
    <w:rsid w:val="005D5507"/>
    <w:rsid w:val="005D6684"/>
    <w:rsid w:val="005D67F7"/>
    <w:rsid w:val="005E19DE"/>
    <w:rsid w:val="005E22CB"/>
    <w:rsid w:val="005E2411"/>
    <w:rsid w:val="005E3528"/>
    <w:rsid w:val="005E38C5"/>
    <w:rsid w:val="005E3B81"/>
    <w:rsid w:val="005E56EC"/>
    <w:rsid w:val="005E5E6D"/>
    <w:rsid w:val="005E73FF"/>
    <w:rsid w:val="005E77BB"/>
    <w:rsid w:val="005F0F37"/>
    <w:rsid w:val="005F24B9"/>
    <w:rsid w:val="005F3FED"/>
    <w:rsid w:val="005F4402"/>
    <w:rsid w:val="005F4526"/>
    <w:rsid w:val="005F485B"/>
    <w:rsid w:val="005F65CF"/>
    <w:rsid w:val="006004AD"/>
    <w:rsid w:val="00600B64"/>
    <w:rsid w:val="0060424C"/>
    <w:rsid w:val="006044B5"/>
    <w:rsid w:val="00604A98"/>
    <w:rsid w:val="00604BFB"/>
    <w:rsid w:val="00605076"/>
    <w:rsid w:val="00605834"/>
    <w:rsid w:val="00605CB4"/>
    <w:rsid w:val="00606574"/>
    <w:rsid w:val="0061409F"/>
    <w:rsid w:val="006205E7"/>
    <w:rsid w:val="00620F8E"/>
    <w:rsid w:val="0062126C"/>
    <w:rsid w:val="006213B5"/>
    <w:rsid w:val="006214AE"/>
    <w:rsid w:val="00625859"/>
    <w:rsid w:val="006258D0"/>
    <w:rsid w:val="00626819"/>
    <w:rsid w:val="00626BE8"/>
    <w:rsid w:val="006306C4"/>
    <w:rsid w:val="00630CF0"/>
    <w:rsid w:val="00631204"/>
    <w:rsid w:val="00631CF8"/>
    <w:rsid w:val="00632328"/>
    <w:rsid w:val="006358BD"/>
    <w:rsid w:val="00636A22"/>
    <w:rsid w:val="00637445"/>
    <w:rsid w:val="00640484"/>
    <w:rsid w:val="00640FFE"/>
    <w:rsid w:val="00641888"/>
    <w:rsid w:val="00643F49"/>
    <w:rsid w:val="00644EEB"/>
    <w:rsid w:val="006457E3"/>
    <w:rsid w:val="00645AAA"/>
    <w:rsid w:val="006461BE"/>
    <w:rsid w:val="0064738F"/>
    <w:rsid w:val="006475A1"/>
    <w:rsid w:val="00647C19"/>
    <w:rsid w:val="006501CC"/>
    <w:rsid w:val="006509F8"/>
    <w:rsid w:val="006517CE"/>
    <w:rsid w:val="006520A5"/>
    <w:rsid w:val="006520C8"/>
    <w:rsid w:val="0065225C"/>
    <w:rsid w:val="006540B0"/>
    <w:rsid w:val="00654C6C"/>
    <w:rsid w:val="00654E6E"/>
    <w:rsid w:val="00655971"/>
    <w:rsid w:val="00656601"/>
    <w:rsid w:val="00657A52"/>
    <w:rsid w:val="00662BA9"/>
    <w:rsid w:val="0066372B"/>
    <w:rsid w:val="006663CF"/>
    <w:rsid w:val="0066689F"/>
    <w:rsid w:val="006702DA"/>
    <w:rsid w:val="00670425"/>
    <w:rsid w:val="0067055C"/>
    <w:rsid w:val="006710AF"/>
    <w:rsid w:val="00671408"/>
    <w:rsid w:val="006730CF"/>
    <w:rsid w:val="0067604E"/>
    <w:rsid w:val="00676AE3"/>
    <w:rsid w:val="00676E78"/>
    <w:rsid w:val="00681D86"/>
    <w:rsid w:val="00682065"/>
    <w:rsid w:val="006821F0"/>
    <w:rsid w:val="006834CA"/>
    <w:rsid w:val="006840FE"/>
    <w:rsid w:val="00684D4D"/>
    <w:rsid w:val="006857FD"/>
    <w:rsid w:val="00685CE8"/>
    <w:rsid w:val="006869C0"/>
    <w:rsid w:val="006878D4"/>
    <w:rsid w:val="00690FF2"/>
    <w:rsid w:val="00691311"/>
    <w:rsid w:val="00691A5C"/>
    <w:rsid w:val="00692504"/>
    <w:rsid w:val="00693B97"/>
    <w:rsid w:val="00694354"/>
    <w:rsid w:val="0069443B"/>
    <w:rsid w:val="00696567"/>
    <w:rsid w:val="00696798"/>
    <w:rsid w:val="006974A6"/>
    <w:rsid w:val="0069760E"/>
    <w:rsid w:val="006A084E"/>
    <w:rsid w:val="006A1857"/>
    <w:rsid w:val="006A27CA"/>
    <w:rsid w:val="006A377B"/>
    <w:rsid w:val="006A44A3"/>
    <w:rsid w:val="006A5B67"/>
    <w:rsid w:val="006A5C24"/>
    <w:rsid w:val="006A68DB"/>
    <w:rsid w:val="006A72F8"/>
    <w:rsid w:val="006A7B73"/>
    <w:rsid w:val="006A7FD5"/>
    <w:rsid w:val="006B0CFF"/>
    <w:rsid w:val="006B1437"/>
    <w:rsid w:val="006B1888"/>
    <w:rsid w:val="006B2E77"/>
    <w:rsid w:val="006B34F6"/>
    <w:rsid w:val="006B39F1"/>
    <w:rsid w:val="006B3BEC"/>
    <w:rsid w:val="006B42D8"/>
    <w:rsid w:val="006B475D"/>
    <w:rsid w:val="006B4AAA"/>
    <w:rsid w:val="006B569A"/>
    <w:rsid w:val="006B67B6"/>
    <w:rsid w:val="006B797A"/>
    <w:rsid w:val="006B7A00"/>
    <w:rsid w:val="006B7E20"/>
    <w:rsid w:val="006C0A6A"/>
    <w:rsid w:val="006C0E21"/>
    <w:rsid w:val="006C2D25"/>
    <w:rsid w:val="006C3324"/>
    <w:rsid w:val="006C48A5"/>
    <w:rsid w:val="006C556E"/>
    <w:rsid w:val="006C5827"/>
    <w:rsid w:val="006C5B3C"/>
    <w:rsid w:val="006C60E3"/>
    <w:rsid w:val="006C6877"/>
    <w:rsid w:val="006D09A4"/>
    <w:rsid w:val="006D0C34"/>
    <w:rsid w:val="006D1262"/>
    <w:rsid w:val="006D178F"/>
    <w:rsid w:val="006D2096"/>
    <w:rsid w:val="006D22D0"/>
    <w:rsid w:val="006D4E98"/>
    <w:rsid w:val="006D5B9B"/>
    <w:rsid w:val="006D6494"/>
    <w:rsid w:val="006E00D1"/>
    <w:rsid w:val="006E01BC"/>
    <w:rsid w:val="006E1D89"/>
    <w:rsid w:val="006E219E"/>
    <w:rsid w:val="006E2B51"/>
    <w:rsid w:val="006E313B"/>
    <w:rsid w:val="006E321F"/>
    <w:rsid w:val="006E6DC5"/>
    <w:rsid w:val="006E7577"/>
    <w:rsid w:val="006E768E"/>
    <w:rsid w:val="006F0430"/>
    <w:rsid w:val="006F0799"/>
    <w:rsid w:val="006F0CE9"/>
    <w:rsid w:val="006F21C1"/>
    <w:rsid w:val="006F3005"/>
    <w:rsid w:val="006F3EBD"/>
    <w:rsid w:val="006F49B2"/>
    <w:rsid w:val="006F4DBA"/>
    <w:rsid w:val="006F67A3"/>
    <w:rsid w:val="0070088F"/>
    <w:rsid w:val="0070139A"/>
    <w:rsid w:val="0070165E"/>
    <w:rsid w:val="0070310D"/>
    <w:rsid w:val="00703227"/>
    <w:rsid w:val="00703A0A"/>
    <w:rsid w:val="0070400A"/>
    <w:rsid w:val="00705066"/>
    <w:rsid w:val="00705F4F"/>
    <w:rsid w:val="0070744B"/>
    <w:rsid w:val="007106FD"/>
    <w:rsid w:val="00711670"/>
    <w:rsid w:val="0071254C"/>
    <w:rsid w:val="00712895"/>
    <w:rsid w:val="0071324A"/>
    <w:rsid w:val="00713474"/>
    <w:rsid w:val="00713D35"/>
    <w:rsid w:val="00717522"/>
    <w:rsid w:val="00717F9D"/>
    <w:rsid w:val="00720C2C"/>
    <w:rsid w:val="00722751"/>
    <w:rsid w:val="00723C67"/>
    <w:rsid w:val="00725CCC"/>
    <w:rsid w:val="00726C72"/>
    <w:rsid w:val="00730467"/>
    <w:rsid w:val="0073069A"/>
    <w:rsid w:val="00731897"/>
    <w:rsid w:val="00732023"/>
    <w:rsid w:val="00733A10"/>
    <w:rsid w:val="00733EE0"/>
    <w:rsid w:val="00735F5C"/>
    <w:rsid w:val="007369BC"/>
    <w:rsid w:val="00740D8B"/>
    <w:rsid w:val="00742375"/>
    <w:rsid w:val="00743A90"/>
    <w:rsid w:val="00745295"/>
    <w:rsid w:val="007452BA"/>
    <w:rsid w:val="007460BF"/>
    <w:rsid w:val="007468E1"/>
    <w:rsid w:val="007476E5"/>
    <w:rsid w:val="007514CA"/>
    <w:rsid w:val="00752B41"/>
    <w:rsid w:val="007541D1"/>
    <w:rsid w:val="00755C3A"/>
    <w:rsid w:val="0075688D"/>
    <w:rsid w:val="0075705B"/>
    <w:rsid w:val="00757961"/>
    <w:rsid w:val="00757A58"/>
    <w:rsid w:val="00757B56"/>
    <w:rsid w:val="00757DCD"/>
    <w:rsid w:val="0076197A"/>
    <w:rsid w:val="0076228B"/>
    <w:rsid w:val="00765976"/>
    <w:rsid w:val="00765B65"/>
    <w:rsid w:val="00765E43"/>
    <w:rsid w:val="00766968"/>
    <w:rsid w:val="0077014D"/>
    <w:rsid w:val="007710AA"/>
    <w:rsid w:val="00771853"/>
    <w:rsid w:val="00773446"/>
    <w:rsid w:val="00774962"/>
    <w:rsid w:val="007756E2"/>
    <w:rsid w:val="007758D6"/>
    <w:rsid w:val="00775F20"/>
    <w:rsid w:val="007763B7"/>
    <w:rsid w:val="0077763B"/>
    <w:rsid w:val="00777FB9"/>
    <w:rsid w:val="00781C13"/>
    <w:rsid w:val="00784C38"/>
    <w:rsid w:val="007874D5"/>
    <w:rsid w:val="00787BAB"/>
    <w:rsid w:val="00790377"/>
    <w:rsid w:val="00790EBA"/>
    <w:rsid w:val="00792B69"/>
    <w:rsid w:val="00793DA0"/>
    <w:rsid w:val="007963BC"/>
    <w:rsid w:val="0079652C"/>
    <w:rsid w:val="00796C79"/>
    <w:rsid w:val="00796FC1"/>
    <w:rsid w:val="007972D4"/>
    <w:rsid w:val="007973B5"/>
    <w:rsid w:val="00797F45"/>
    <w:rsid w:val="007A0146"/>
    <w:rsid w:val="007A096B"/>
    <w:rsid w:val="007A0BED"/>
    <w:rsid w:val="007A0C63"/>
    <w:rsid w:val="007A2344"/>
    <w:rsid w:val="007A3FE6"/>
    <w:rsid w:val="007A45C2"/>
    <w:rsid w:val="007A59CD"/>
    <w:rsid w:val="007A6078"/>
    <w:rsid w:val="007A6C15"/>
    <w:rsid w:val="007A7939"/>
    <w:rsid w:val="007B31CC"/>
    <w:rsid w:val="007B6250"/>
    <w:rsid w:val="007B6B76"/>
    <w:rsid w:val="007B6D59"/>
    <w:rsid w:val="007B6DB9"/>
    <w:rsid w:val="007B6FD7"/>
    <w:rsid w:val="007B746B"/>
    <w:rsid w:val="007B7678"/>
    <w:rsid w:val="007C12A5"/>
    <w:rsid w:val="007C1A6F"/>
    <w:rsid w:val="007C3026"/>
    <w:rsid w:val="007C32BD"/>
    <w:rsid w:val="007C3C6F"/>
    <w:rsid w:val="007C4B5F"/>
    <w:rsid w:val="007C531A"/>
    <w:rsid w:val="007C62E4"/>
    <w:rsid w:val="007C74B1"/>
    <w:rsid w:val="007C7A2F"/>
    <w:rsid w:val="007C7D8D"/>
    <w:rsid w:val="007D04FA"/>
    <w:rsid w:val="007D069E"/>
    <w:rsid w:val="007D141C"/>
    <w:rsid w:val="007D2ABA"/>
    <w:rsid w:val="007D32C7"/>
    <w:rsid w:val="007D3482"/>
    <w:rsid w:val="007D3973"/>
    <w:rsid w:val="007D430C"/>
    <w:rsid w:val="007D5097"/>
    <w:rsid w:val="007D5B90"/>
    <w:rsid w:val="007D607D"/>
    <w:rsid w:val="007D622A"/>
    <w:rsid w:val="007D7342"/>
    <w:rsid w:val="007D749A"/>
    <w:rsid w:val="007D7E2B"/>
    <w:rsid w:val="007E0DCF"/>
    <w:rsid w:val="007E14B4"/>
    <w:rsid w:val="007E1BD1"/>
    <w:rsid w:val="007E3920"/>
    <w:rsid w:val="007E3AEB"/>
    <w:rsid w:val="007E6653"/>
    <w:rsid w:val="007E756E"/>
    <w:rsid w:val="007E7796"/>
    <w:rsid w:val="007E7F93"/>
    <w:rsid w:val="007F1F22"/>
    <w:rsid w:val="007F2207"/>
    <w:rsid w:val="007F2754"/>
    <w:rsid w:val="007F30BD"/>
    <w:rsid w:val="007F322D"/>
    <w:rsid w:val="007F33BC"/>
    <w:rsid w:val="007F3450"/>
    <w:rsid w:val="007F6554"/>
    <w:rsid w:val="007F6CE6"/>
    <w:rsid w:val="00801806"/>
    <w:rsid w:val="008022E0"/>
    <w:rsid w:val="00802852"/>
    <w:rsid w:val="0080345C"/>
    <w:rsid w:val="00803738"/>
    <w:rsid w:val="00805B53"/>
    <w:rsid w:val="008064C6"/>
    <w:rsid w:val="00806743"/>
    <w:rsid w:val="00807063"/>
    <w:rsid w:val="00807F6D"/>
    <w:rsid w:val="00810F29"/>
    <w:rsid w:val="00811979"/>
    <w:rsid w:val="00812522"/>
    <w:rsid w:val="0081279F"/>
    <w:rsid w:val="00814F80"/>
    <w:rsid w:val="0081615E"/>
    <w:rsid w:val="008168B1"/>
    <w:rsid w:val="00816C48"/>
    <w:rsid w:val="0082008A"/>
    <w:rsid w:val="00820433"/>
    <w:rsid w:val="00820EC2"/>
    <w:rsid w:val="00821EB3"/>
    <w:rsid w:val="0082284B"/>
    <w:rsid w:val="008229C4"/>
    <w:rsid w:val="00823525"/>
    <w:rsid w:val="00823BEA"/>
    <w:rsid w:val="00824944"/>
    <w:rsid w:val="00830EBC"/>
    <w:rsid w:val="008318BE"/>
    <w:rsid w:val="00832880"/>
    <w:rsid w:val="00832C27"/>
    <w:rsid w:val="008333FD"/>
    <w:rsid w:val="008345C7"/>
    <w:rsid w:val="008373EB"/>
    <w:rsid w:val="008408CF"/>
    <w:rsid w:val="008416BF"/>
    <w:rsid w:val="00841738"/>
    <w:rsid w:val="00842AFB"/>
    <w:rsid w:val="008444AB"/>
    <w:rsid w:val="00845C9F"/>
    <w:rsid w:val="00851DD5"/>
    <w:rsid w:val="0085244E"/>
    <w:rsid w:val="00854836"/>
    <w:rsid w:val="00854FB8"/>
    <w:rsid w:val="00855808"/>
    <w:rsid w:val="00855B6B"/>
    <w:rsid w:val="00856007"/>
    <w:rsid w:val="008560B6"/>
    <w:rsid w:val="0085617B"/>
    <w:rsid w:val="00856454"/>
    <w:rsid w:val="00857109"/>
    <w:rsid w:val="00857528"/>
    <w:rsid w:val="00857A24"/>
    <w:rsid w:val="00860EEA"/>
    <w:rsid w:val="00861178"/>
    <w:rsid w:val="008617A3"/>
    <w:rsid w:val="00864A8E"/>
    <w:rsid w:val="008679F9"/>
    <w:rsid w:val="0087281A"/>
    <w:rsid w:val="00872A74"/>
    <w:rsid w:val="008738CE"/>
    <w:rsid w:val="008748E6"/>
    <w:rsid w:val="00875119"/>
    <w:rsid w:val="00881396"/>
    <w:rsid w:val="00883867"/>
    <w:rsid w:val="008852E2"/>
    <w:rsid w:val="008854CB"/>
    <w:rsid w:val="00885FD5"/>
    <w:rsid w:val="008867FC"/>
    <w:rsid w:val="00887DBB"/>
    <w:rsid w:val="00890082"/>
    <w:rsid w:val="00891313"/>
    <w:rsid w:val="008922EA"/>
    <w:rsid w:val="00892A27"/>
    <w:rsid w:val="00894E81"/>
    <w:rsid w:val="0089573C"/>
    <w:rsid w:val="00895ACF"/>
    <w:rsid w:val="0089652E"/>
    <w:rsid w:val="00897435"/>
    <w:rsid w:val="008A0999"/>
    <w:rsid w:val="008A0B5D"/>
    <w:rsid w:val="008A1332"/>
    <w:rsid w:val="008A333C"/>
    <w:rsid w:val="008A42E8"/>
    <w:rsid w:val="008A5BA9"/>
    <w:rsid w:val="008A5E23"/>
    <w:rsid w:val="008A6302"/>
    <w:rsid w:val="008A6530"/>
    <w:rsid w:val="008B02DD"/>
    <w:rsid w:val="008B360D"/>
    <w:rsid w:val="008B37A7"/>
    <w:rsid w:val="008B423B"/>
    <w:rsid w:val="008B50FD"/>
    <w:rsid w:val="008B5791"/>
    <w:rsid w:val="008B5FA4"/>
    <w:rsid w:val="008B60A2"/>
    <w:rsid w:val="008B651F"/>
    <w:rsid w:val="008C031E"/>
    <w:rsid w:val="008C0B69"/>
    <w:rsid w:val="008C0E26"/>
    <w:rsid w:val="008C124A"/>
    <w:rsid w:val="008C3405"/>
    <w:rsid w:val="008C345C"/>
    <w:rsid w:val="008C498E"/>
    <w:rsid w:val="008C5244"/>
    <w:rsid w:val="008C5AEC"/>
    <w:rsid w:val="008C625D"/>
    <w:rsid w:val="008C6517"/>
    <w:rsid w:val="008C6D76"/>
    <w:rsid w:val="008C7514"/>
    <w:rsid w:val="008D0067"/>
    <w:rsid w:val="008D1E55"/>
    <w:rsid w:val="008D4AF8"/>
    <w:rsid w:val="008D524B"/>
    <w:rsid w:val="008D55AF"/>
    <w:rsid w:val="008D63AF"/>
    <w:rsid w:val="008E35DD"/>
    <w:rsid w:val="008E3BAC"/>
    <w:rsid w:val="008E4E5C"/>
    <w:rsid w:val="008E5262"/>
    <w:rsid w:val="008E546C"/>
    <w:rsid w:val="008E6CC0"/>
    <w:rsid w:val="008E781A"/>
    <w:rsid w:val="008E7C68"/>
    <w:rsid w:val="008F02C8"/>
    <w:rsid w:val="008F29E5"/>
    <w:rsid w:val="008F308C"/>
    <w:rsid w:val="008F3BE8"/>
    <w:rsid w:val="008F5014"/>
    <w:rsid w:val="008F5752"/>
    <w:rsid w:val="008F5D73"/>
    <w:rsid w:val="008F6553"/>
    <w:rsid w:val="008F718A"/>
    <w:rsid w:val="008F7639"/>
    <w:rsid w:val="008F7C70"/>
    <w:rsid w:val="009007B1"/>
    <w:rsid w:val="00900E08"/>
    <w:rsid w:val="00901067"/>
    <w:rsid w:val="009019BC"/>
    <w:rsid w:val="0090280F"/>
    <w:rsid w:val="00902977"/>
    <w:rsid w:val="009041A4"/>
    <w:rsid w:val="00904C0C"/>
    <w:rsid w:val="0090591F"/>
    <w:rsid w:val="00905E52"/>
    <w:rsid w:val="00907A02"/>
    <w:rsid w:val="00910543"/>
    <w:rsid w:val="00911BAD"/>
    <w:rsid w:val="00912E5C"/>
    <w:rsid w:val="00914AEE"/>
    <w:rsid w:val="00917931"/>
    <w:rsid w:val="00917DFF"/>
    <w:rsid w:val="0092164F"/>
    <w:rsid w:val="00921B9F"/>
    <w:rsid w:val="00925F48"/>
    <w:rsid w:val="00926DCF"/>
    <w:rsid w:val="00927094"/>
    <w:rsid w:val="00927612"/>
    <w:rsid w:val="00927974"/>
    <w:rsid w:val="00930CDE"/>
    <w:rsid w:val="0093116D"/>
    <w:rsid w:val="00931FF7"/>
    <w:rsid w:val="009323C9"/>
    <w:rsid w:val="0093244D"/>
    <w:rsid w:val="009327AC"/>
    <w:rsid w:val="009351B8"/>
    <w:rsid w:val="00937842"/>
    <w:rsid w:val="00937F91"/>
    <w:rsid w:val="00940494"/>
    <w:rsid w:val="009405EC"/>
    <w:rsid w:val="0094372A"/>
    <w:rsid w:val="009479F5"/>
    <w:rsid w:val="00950B0E"/>
    <w:rsid w:val="00951254"/>
    <w:rsid w:val="00953653"/>
    <w:rsid w:val="00953D20"/>
    <w:rsid w:val="0095564B"/>
    <w:rsid w:val="009561AB"/>
    <w:rsid w:val="009562C5"/>
    <w:rsid w:val="009575E8"/>
    <w:rsid w:val="00957733"/>
    <w:rsid w:val="009616FE"/>
    <w:rsid w:val="00963800"/>
    <w:rsid w:val="009641FB"/>
    <w:rsid w:val="00964596"/>
    <w:rsid w:val="00966A1E"/>
    <w:rsid w:val="00970885"/>
    <w:rsid w:val="009709B5"/>
    <w:rsid w:val="0097100F"/>
    <w:rsid w:val="009719EA"/>
    <w:rsid w:val="00971E45"/>
    <w:rsid w:val="0097245A"/>
    <w:rsid w:val="0097363D"/>
    <w:rsid w:val="00973F79"/>
    <w:rsid w:val="00977D0A"/>
    <w:rsid w:val="00977F4A"/>
    <w:rsid w:val="0098163A"/>
    <w:rsid w:val="00990B5F"/>
    <w:rsid w:val="00991645"/>
    <w:rsid w:val="00991D53"/>
    <w:rsid w:val="0099288E"/>
    <w:rsid w:val="0099406E"/>
    <w:rsid w:val="0099414C"/>
    <w:rsid w:val="0099478F"/>
    <w:rsid w:val="00994E55"/>
    <w:rsid w:val="009A0856"/>
    <w:rsid w:val="009A21A3"/>
    <w:rsid w:val="009A2B02"/>
    <w:rsid w:val="009A2B0D"/>
    <w:rsid w:val="009A2C3E"/>
    <w:rsid w:val="009A31D4"/>
    <w:rsid w:val="009A4C09"/>
    <w:rsid w:val="009B037F"/>
    <w:rsid w:val="009B37D9"/>
    <w:rsid w:val="009B4273"/>
    <w:rsid w:val="009B44EF"/>
    <w:rsid w:val="009B57E5"/>
    <w:rsid w:val="009C15A3"/>
    <w:rsid w:val="009C176E"/>
    <w:rsid w:val="009C2365"/>
    <w:rsid w:val="009C2D09"/>
    <w:rsid w:val="009C4274"/>
    <w:rsid w:val="009C7550"/>
    <w:rsid w:val="009C77A5"/>
    <w:rsid w:val="009D2FFB"/>
    <w:rsid w:val="009D3814"/>
    <w:rsid w:val="009D5529"/>
    <w:rsid w:val="009D5C32"/>
    <w:rsid w:val="009D65FD"/>
    <w:rsid w:val="009D6D0C"/>
    <w:rsid w:val="009E0037"/>
    <w:rsid w:val="009E0ACA"/>
    <w:rsid w:val="009E3ED6"/>
    <w:rsid w:val="009E4278"/>
    <w:rsid w:val="009E48AC"/>
    <w:rsid w:val="009E6362"/>
    <w:rsid w:val="009E7496"/>
    <w:rsid w:val="009F0154"/>
    <w:rsid w:val="009F2311"/>
    <w:rsid w:val="009F42EF"/>
    <w:rsid w:val="009F6897"/>
    <w:rsid w:val="009F6CD8"/>
    <w:rsid w:val="009F6EF3"/>
    <w:rsid w:val="009F7D96"/>
    <w:rsid w:val="00A0009C"/>
    <w:rsid w:val="00A04A30"/>
    <w:rsid w:val="00A06EBF"/>
    <w:rsid w:val="00A1149D"/>
    <w:rsid w:val="00A11F7F"/>
    <w:rsid w:val="00A12E6E"/>
    <w:rsid w:val="00A12F3C"/>
    <w:rsid w:val="00A12F89"/>
    <w:rsid w:val="00A1338A"/>
    <w:rsid w:val="00A13CF5"/>
    <w:rsid w:val="00A14D69"/>
    <w:rsid w:val="00A16046"/>
    <w:rsid w:val="00A20A56"/>
    <w:rsid w:val="00A21445"/>
    <w:rsid w:val="00A23F1D"/>
    <w:rsid w:val="00A2406F"/>
    <w:rsid w:val="00A24D0D"/>
    <w:rsid w:val="00A30CA2"/>
    <w:rsid w:val="00A30DB9"/>
    <w:rsid w:val="00A32BB9"/>
    <w:rsid w:val="00A34710"/>
    <w:rsid w:val="00A34C12"/>
    <w:rsid w:val="00A35A0D"/>
    <w:rsid w:val="00A35C68"/>
    <w:rsid w:val="00A36928"/>
    <w:rsid w:val="00A36D49"/>
    <w:rsid w:val="00A413BD"/>
    <w:rsid w:val="00A41D4C"/>
    <w:rsid w:val="00A41F55"/>
    <w:rsid w:val="00A423E1"/>
    <w:rsid w:val="00A4375A"/>
    <w:rsid w:val="00A451F9"/>
    <w:rsid w:val="00A454F4"/>
    <w:rsid w:val="00A5040B"/>
    <w:rsid w:val="00A51927"/>
    <w:rsid w:val="00A53032"/>
    <w:rsid w:val="00A53E65"/>
    <w:rsid w:val="00A540D0"/>
    <w:rsid w:val="00A54B1F"/>
    <w:rsid w:val="00A55009"/>
    <w:rsid w:val="00A558E1"/>
    <w:rsid w:val="00A56A10"/>
    <w:rsid w:val="00A571A0"/>
    <w:rsid w:val="00A57E2A"/>
    <w:rsid w:val="00A6190E"/>
    <w:rsid w:val="00A61B17"/>
    <w:rsid w:val="00A64D4C"/>
    <w:rsid w:val="00A65468"/>
    <w:rsid w:val="00A65757"/>
    <w:rsid w:val="00A65A6D"/>
    <w:rsid w:val="00A6621C"/>
    <w:rsid w:val="00A67747"/>
    <w:rsid w:val="00A678A5"/>
    <w:rsid w:val="00A678D1"/>
    <w:rsid w:val="00A7167E"/>
    <w:rsid w:val="00A73C71"/>
    <w:rsid w:val="00A755A9"/>
    <w:rsid w:val="00A7620E"/>
    <w:rsid w:val="00A765E9"/>
    <w:rsid w:val="00A76C52"/>
    <w:rsid w:val="00A77FEC"/>
    <w:rsid w:val="00A80ABE"/>
    <w:rsid w:val="00A8127F"/>
    <w:rsid w:val="00A82894"/>
    <w:rsid w:val="00A8330F"/>
    <w:rsid w:val="00A83496"/>
    <w:rsid w:val="00A842E7"/>
    <w:rsid w:val="00A84B69"/>
    <w:rsid w:val="00A85D89"/>
    <w:rsid w:val="00A862CD"/>
    <w:rsid w:val="00A927E6"/>
    <w:rsid w:val="00A92F25"/>
    <w:rsid w:val="00A93922"/>
    <w:rsid w:val="00A93BA0"/>
    <w:rsid w:val="00A96CEB"/>
    <w:rsid w:val="00A97866"/>
    <w:rsid w:val="00AA26F8"/>
    <w:rsid w:val="00AA275B"/>
    <w:rsid w:val="00AA2A15"/>
    <w:rsid w:val="00AA3731"/>
    <w:rsid w:val="00AA3F70"/>
    <w:rsid w:val="00AA460B"/>
    <w:rsid w:val="00AA49FE"/>
    <w:rsid w:val="00AA7213"/>
    <w:rsid w:val="00AB02FC"/>
    <w:rsid w:val="00AB0862"/>
    <w:rsid w:val="00AB4F3D"/>
    <w:rsid w:val="00AB629C"/>
    <w:rsid w:val="00AB66BA"/>
    <w:rsid w:val="00AB66DA"/>
    <w:rsid w:val="00AB7954"/>
    <w:rsid w:val="00AB7C91"/>
    <w:rsid w:val="00AC00B6"/>
    <w:rsid w:val="00AC07D2"/>
    <w:rsid w:val="00AC21C5"/>
    <w:rsid w:val="00AC3882"/>
    <w:rsid w:val="00AC4F5D"/>
    <w:rsid w:val="00AC5F4C"/>
    <w:rsid w:val="00AC61FA"/>
    <w:rsid w:val="00AC7125"/>
    <w:rsid w:val="00AD0536"/>
    <w:rsid w:val="00AD0DEC"/>
    <w:rsid w:val="00AD1577"/>
    <w:rsid w:val="00AD1991"/>
    <w:rsid w:val="00AD1FF0"/>
    <w:rsid w:val="00AD3387"/>
    <w:rsid w:val="00AD3B2A"/>
    <w:rsid w:val="00AD6C91"/>
    <w:rsid w:val="00AD7B7C"/>
    <w:rsid w:val="00AD7EA7"/>
    <w:rsid w:val="00AE0B4C"/>
    <w:rsid w:val="00AE0B6A"/>
    <w:rsid w:val="00AE26C1"/>
    <w:rsid w:val="00AE3398"/>
    <w:rsid w:val="00AE5990"/>
    <w:rsid w:val="00AE59A8"/>
    <w:rsid w:val="00AE63D8"/>
    <w:rsid w:val="00AE72CE"/>
    <w:rsid w:val="00AE7AAF"/>
    <w:rsid w:val="00AF44AE"/>
    <w:rsid w:val="00AF4674"/>
    <w:rsid w:val="00AF4C98"/>
    <w:rsid w:val="00AF6658"/>
    <w:rsid w:val="00B0053D"/>
    <w:rsid w:val="00B00DD9"/>
    <w:rsid w:val="00B02835"/>
    <w:rsid w:val="00B045F0"/>
    <w:rsid w:val="00B04939"/>
    <w:rsid w:val="00B05487"/>
    <w:rsid w:val="00B05CFB"/>
    <w:rsid w:val="00B060A1"/>
    <w:rsid w:val="00B07BB7"/>
    <w:rsid w:val="00B10FD9"/>
    <w:rsid w:val="00B110AF"/>
    <w:rsid w:val="00B11A5D"/>
    <w:rsid w:val="00B121EC"/>
    <w:rsid w:val="00B138FA"/>
    <w:rsid w:val="00B152CF"/>
    <w:rsid w:val="00B15EEC"/>
    <w:rsid w:val="00B15FB3"/>
    <w:rsid w:val="00B16EA4"/>
    <w:rsid w:val="00B172E4"/>
    <w:rsid w:val="00B20620"/>
    <w:rsid w:val="00B20676"/>
    <w:rsid w:val="00B22E8C"/>
    <w:rsid w:val="00B22F71"/>
    <w:rsid w:val="00B242B5"/>
    <w:rsid w:val="00B27B71"/>
    <w:rsid w:val="00B3122C"/>
    <w:rsid w:val="00B324B2"/>
    <w:rsid w:val="00B32D7B"/>
    <w:rsid w:val="00B32DC2"/>
    <w:rsid w:val="00B35C9A"/>
    <w:rsid w:val="00B364B0"/>
    <w:rsid w:val="00B3715E"/>
    <w:rsid w:val="00B373CF"/>
    <w:rsid w:val="00B37AC7"/>
    <w:rsid w:val="00B40A3F"/>
    <w:rsid w:val="00B422A3"/>
    <w:rsid w:val="00B4254E"/>
    <w:rsid w:val="00B425BB"/>
    <w:rsid w:val="00B42ADB"/>
    <w:rsid w:val="00B42FE9"/>
    <w:rsid w:val="00B43269"/>
    <w:rsid w:val="00B44091"/>
    <w:rsid w:val="00B451C2"/>
    <w:rsid w:val="00B50064"/>
    <w:rsid w:val="00B516A2"/>
    <w:rsid w:val="00B518DF"/>
    <w:rsid w:val="00B5471B"/>
    <w:rsid w:val="00B559BD"/>
    <w:rsid w:val="00B5627E"/>
    <w:rsid w:val="00B56C57"/>
    <w:rsid w:val="00B602B2"/>
    <w:rsid w:val="00B65B8A"/>
    <w:rsid w:val="00B65BF3"/>
    <w:rsid w:val="00B65DBD"/>
    <w:rsid w:val="00B67291"/>
    <w:rsid w:val="00B67E10"/>
    <w:rsid w:val="00B7115B"/>
    <w:rsid w:val="00B72B41"/>
    <w:rsid w:val="00B72F60"/>
    <w:rsid w:val="00B74C65"/>
    <w:rsid w:val="00B77138"/>
    <w:rsid w:val="00B81560"/>
    <w:rsid w:val="00B8295E"/>
    <w:rsid w:val="00B82AC1"/>
    <w:rsid w:val="00B831F9"/>
    <w:rsid w:val="00B83CF8"/>
    <w:rsid w:val="00B84350"/>
    <w:rsid w:val="00B85FCC"/>
    <w:rsid w:val="00B865DC"/>
    <w:rsid w:val="00B8788E"/>
    <w:rsid w:val="00B87B02"/>
    <w:rsid w:val="00B900E1"/>
    <w:rsid w:val="00B9020C"/>
    <w:rsid w:val="00B90688"/>
    <w:rsid w:val="00B9087A"/>
    <w:rsid w:val="00B914FB"/>
    <w:rsid w:val="00B91605"/>
    <w:rsid w:val="00B93BC4"/>
    <w:rsid w:val="00B9419E"/>
    <w:rsid w:val="00B951B3"/>
    <w:rsid w:val="00B96F5B"/>
    <w:rsid w:val="00BA0C1C"/>
    <w:rsid w:val="00BA1005"/>
    <w:rsid w:val="00BA299C"/>
    <w:rsid w:val="00BA369F"/>
    <w:rsid w:val="00BA5324"/>
    <w:rsid w:val="00BA545B"/>
    <w:rsid w:val="00BA64B6"/>
    <w:rsid w:val="00BA68E6"/>
    <w:rsid w:val="00BA7E97"/>
    <w:rsid w:val="00BB0382"/>
    <w:rsid w:val="00BB04A0"/>
    <w:rsid w:val="00BB0621"/>
    <w:rsid w:val="00BB0D58"/>
    <w:rsid w:val="00BB1DB9"/>
    <w:rsid w:val="00BB26EF"/>
    <w:rsid w:val="00BB4016"/>
    <w:rsid w:val="00BB5864"/>
    <w:rsid w:val="00BB7727"/>
    <w:rsid w:val="00BB7AE2"/>
    <w:rsid w:val="00BC0A5B"/>
    <w:rsid w:val="00BC2BBF"/>
    <w:rsid w:val="00BC3FDF"/>
    <w:rsid w:val="00BC45CC"/>
    <w:rsid w:val="00BC475E"/>
    <w:rsid w:val="00BC49DA"/>
    <w:rsid w:val="00BC4D1B"/>
    <w:rsid w:val="00BC4D95"/>
    <w:rsid w:val="00BC6C20"/>
    <w:rsid w:val="00BD16D4"/>
    <w:rsid w:val="00BD375B"/>
    <w:rsid w:val="00BD3E8E"/>
    <w:rsid w:val="00BD57F6"/>
    <w:rsid w:val="00BD644D"/>
    <w:rsid w:val="00BE0B93"/>
    <w:rsid w:val="00BE0BF4"/>
    <w:rsid w:val="00BE0C46"/>
    <w:rsid w:val="00BE198D"/>
    <w:rsid w:val="00BE2B75"/>
    <w:rsid w:val="00BE35C2"/>
    <w:rsid w:val="00BE36B9"/>
    <w:rsid w:val="00BE4503"/>
    <w:rsid w:val="00BE5C7E"/>
    <w:rsid w:val="00BE6241"/>
    <w:rsid w:val="00BE7579"/>
    <w:rsid w:val="00BE7C18"/>
    <w:rsid w:val="00BF00BE"/>
    <w:rsid w:val="00BF0BAD"/>
    <w:rsid w:val="00BF25BC"/>
    <w:rsid w:val="00BF3D7A"/>
    <w:rsid w:val="00BF3F78"/>
    <w:rsid w:val="00BF4EFB"/>
    <w:rsid w:val="00BF7AD0"/>
    <w:rsid w:val="00BF7E84"/>
    <w:rsid w:val="00C002FA"/>
    <w:rsid w:val="00C01E1D"/>
    <w:rsid w:val="00C0216D"/>
    <w:rsid w:val="00C034E3"/>
    <w:rsid w:val="00C0364E"/>
    <w:rsid w:val="00C0429C"/>
    <w:rsid w:val="00C059EB"/>
    <w:rsid w:val="00C05CB1"/>
    <w:rsid w:val="00C06415"/>
    <w:rsid w:val="00C06F51"/>
    <w:rsid w:val="00C10032"/>
    <w:rsid w:val="00C10D46"/>
    <w:rsid w:val="00C113BC"/>
    <w:rsid w:val="00C11622"/>
    <w:rsid w:val="00C116DE"/>
    <w:rsid w:val="00C118D1"/>
    <w:rsid w:val="00C120C0"/>
    <w:rsid w:val="00C12B22"/>
    <w:rsid w:val="00C13317"/>
    <w:rsid w:val="00C135D3"/>
    <w:rsid w:val="00C13AEA"/>
    <w:rsid w:val="00C13DFF"/>
    <w:rsid w:val="00C14EC8"/>
    <w:rsid w:val="00C16F90"/>
    <w:rsid w:val="00C20461"/>
    <w:rsid w:val="00C225BF"/>
    <w:rsid w:val="00C23747"/>
    <w:rsid w:val="00C248B3"/>
    <w:rsid w:val="00C3002A"/>
    <w:rsid w:val="00C31463"/>
    <w:rsid w:val="00C31F42"/>
    <w:rsid w:val="00C32C17"/>
    <w:rsid w:val="00C33638"/>
    <w:rsid w:val="00C33D95"/>
    <w:rsid w:val="00C33F38"/>
    <w:rsid w:val="00C35768"/>
    <w:rsid w:val="00C35CB5"/>
    <w:rsid w:val="00C3621C"/>
    <w:rsid w:val="00C36571"/>
    <w:rsid w:val="00C37987"/>
    <w:rsid w:val="00C40453"/>
    <w:rsid w:val="00C40D76"/>
    <w:rsid w:val="00C40DCA"/>
    <w:rsid w:val="00C40EFA"/>
    <w:rsid w:val="00C41248"/>
    <w:rsid w:val="00C43405"/>
    <w:rsid w:val="00C45421"/>
    <w:rsid w:val="00C45805"/>
    <w:rsid w:val="00C45F50"/>
    <w:rsid w:val="00C46E65"/>
    <w:rsid w:val="00C473F7"/>
    <w:rsid w:val="00C47C2D"/>
    <w:rsid w:val="00C50833"/>
    <w:rsid w:val="00C50972"/>
    <w:rsid w:val="00C509F1"/>
    <w:rsid w:val="00C52331"/>
    <w:rsid w:val="00C53EE9"/>
    <w:rsid w:val="00C60422"/>
    <w:rsid w:val="00C60519"/>
    <w:rsid w:val="00C618BD"/>
    <w:rsid w:val="00C62940"/>
    <w:rsid w:val="00C6337C"/>
    <w:rsid w:val="00C637E8"/>
    <w:rsid w:val="00C63E26"/>
    <w:rsid w:val="00C6523C"/>
    <w:rsid w:val="00C65795"/>
    <w:rsid w:val="00C6596B"/>
    <w:rsid w:val="00C659C2"/>
    <w:rsid w:val="00C66A2F"/>
    <w:rsid w:val="00C70B3B"/>
    <w:rsid w:val="00C7117F"/>
    <w:rsid w:val="00C71A4C"/>
    <w:rsid w:val="00C71EC3"/>
    <w:rsid w:val="00C7243C"/>
    <w:rsid w:val="00C72C1E"/>
    <w:rsid w:val="00C73B05"/>
    <w:rsid w:val="00C73D38"/>
    <w:rsid w:val="00C740D7"/>
    <w:rsid w:val="00C7555B"/>
    <w:rsid w:val="00C7748B"/>
    <w:rsid w:val="00C775EF"/>
    <w:rsid w:val="00C80B5F"/>
    <w:rsid w:val="00C8186A"/>
    <w:rsid w:val="00C820D4"/>
    <w:rsid w:val="00C832F2"/>
    <w:rsid w:val="00C84577"/>
    <w:rsid w:val="00C84A6E"/>
    <w:rsid w:val="00C87D8A"/>
    <w:rsid w:val="00C90213"/>
    <w:rsid w:val="00C91B65"/>
    <w:rsid w:val="00C924D5"/>
    <w:rsid w:val="00C937D7"/>
    <w:rsid w:val="00C93F3E"/>
    <w:rsid w:val="00C95000"/>
    <w:rsid w:val="00C977A0"/>
    <w:rsid w:val="00CA38D5"/>
    <w:rsid w:val="00CA4788"/>
    <w:rsid w:val="00CA54DA"/>
    <w:rsid w:val="00CA69D5"/>
    <w:rsid w:val="00CA6BA3"/>
    <w:rsid w:val="00CA740B"/>
    <w:rsid w:val="00CA7FE5"/>
    <w:rsid w:val="00CB3109"/>
    <w:rsid w:val="00CB3A88"/>
    <w:rsid w:val="00CB3E1B"/>
    <w:rsid w:val="00CB535D"/>
    <w:rsid w:val="00CB62E6"/>
    <w:rsid w:val="00CB6813"/>
    <w:rsid w:val="00CB7525"/>
    <w:rsid w:val="00CC080F"/>
    <w:rsid w:val="00CC3EB5"/>
    <w:rsid w:val="00CC4499"/>
    <w:rsid w:val="00CC5941"/>
    <w:rsid w:val="00CC5ED2"/>
    <w:rsid w:val="00CC738C"/>
    <w:rsid w:val="00CC7E4D"/>
    <w:rsid w:val="00CC7FCD"/>
    <w:rsid w:val="00CD138F"/>
    <w:rsid w:val="00CD15E9"/>
    <w:rsid w:val="00CD3727"/>
    <w:rsid w:val="00CD76C1"/>
    <w:rsid w:val="00CE068C"/>
    <w:rsid w:val="00CE17D2"/>
    <w:rsid w:val="00CE17DF"/>
    <w:rsid w:val="00CE1A3C"/>
    <w:rsid w:val="00CE22CA"/>
    <w:rsid w:val="00CE2569"/>
    <w:rsid w:val="00CE2B44"/>
    <w:rsid w:val="00CE2B83"/>
    <w:rsid w:val="00CE4349"/>
    <w:rsid w:val="00CE44F9"/>
    <w:rsid w:val="00CE457A"/>
    <w:rsid w:val="00CE4646"/>
    <w:rsid w:val="00CE47A9"/>
    <w:rsid w:val="00CE5040"/>
    <w:rsid w:val="00CE5617"/>
    <w:rsid w:val="00CE5974"/>
    <w:rsid w:val="00CE59AA"/>
    <w:rsid w:val="00CE73FD"/>
    <w:rsid w:val="00CE7BDC"/>
    <w:rsid w:val="00CF1039"/>
    <w:rsid w:val="00CF16A7"/>
    <w:rsid w:val="00CF34FC"/>
    <w:rsid w:val="00CF3D26"/>
    <w:rsid w:val="00CF6DBB"/>
    <w:rsid w:val="00CF6F18"/>
    <w:rsid w:val="00D00213"/>
    <w:rsid w:val="00D00A1F"/>
    <w:rsid w:val="00D00AAF"/>
    <w:rsid w:val="00D010A6"/>
    <w:rsid w:val="00D01997"/>
    <w:rsid w:val="00D042D1"/>
    <w:rsid w:val="00D04702"/>
    <w:rsid w:val="00D05475"/>
    <w:rsid w:val="00D057A6"/>
    <w:rsid w:val="00D061A2"/>
    <w:rsid w:val="00D0641E"/>
    <w:rsid w:val="00D06C7C"/>
    <w:rsid w:val="00D10637"/>
    <w:rsid w:val="00D11F01"/>
    <w:rsid w:val="00D121F7"/>
    <w:rsid w:val="00D130F6"/>
    <w:rsid w:val="00D14945"/>
    <w:rsid w:val="00D149BE"/>
    <w:rsid w:val="00D15B17"/>
    <w:rsid w:val="00D15FE3"/>
    <w:rsid w:val="00D163C5"/>
    <w:rsid w:val="00D1656C"/>
    <w:rsid w:val="00D16BD0"/>
    <w:rsid w:val="00D171F8"/>
    <w:rsid w:val="00D20C3F"/>
    <w:rsid w:val="00D229FA"/>
    <w:rsid w:val="00D24EAF"/>
    <w:rsid w:val="00D25786"/>
    <w:rsid w:val="00D27315"/>
    <w:rsid w:val="00D274AD"/>
    <w:rsid w:val="00D27EA8"/>
    <w:rsid w:val="00D31428"/>
    <w:rsid w:val="00D334D9"/>
    <w:rsid w:val="00D34D4D"/>
    <w:rsid w:val="00D3588C"/>
    <w:rsid w:val="00D3722B"/>
    <w:rsid w:val="00D40170"/>
    <w:rsid w:val="00D40A95"/>
    <w:rsid w:val="00D41611"/>
    <w:rsid w:val="00D4186C"/>
    <w:rsid w:val="00D41A2F"/>
    <w:rsid w:val="00D43452"/>
    <w:rsid w:val="00D45690"/>
    <w:rsid w:val="00D50D28"/>
    <w:rsid w:val="00D51C28"/>
    <w:rsid w:val="00D52234"/>
    <w:rsid w:val="00D54FB1"/>
    <w:rsid w:val="00D5623C"/>
    <w:rsid w:val="00D56F96"/>
    <w:rsid w:val="00D573D7"/>
    <w:rsid w:val="00D57659"/>
    <w:rsid w:val="00D62F5D"/>
    <w:rsid w:val="00D63EA4"/>
    <w:rsid w:val="00D65B9B"/>
    <w:rsid w:val="00D65CE6"/>
    <w:rsid w:val="00D70F79"/>
    <w:rsid w:val="00D757D7"/>
    <w:rsid w:val="00D7613C"/>
    <w:rsid w:val="00D7696A"/>
    <w:rsid w:val="00D7751B"/>
    <w:rsid w:val="00D8003B"/>
    <w:rsid w:val="00D80C37"/>
    <w:rsid w:val="00D811A1"/>
    <w:rsid w:val="00D82292"/>
    <w:rsid w:val="00D82640"/>
    <w:rsid w:val="00D83982"/>
    <w:rsid w:val="00D846B0"/>
    <w:rsid w:val="00D8598A"/>
    <w:rsid w:val="00D85DA8"/>
    <w:rsid w:val="00D866F2"/>
    <w:rsid w:val="00D8784C"/>
    <w:rsid w:val="00D91D1F"/>
    <w:rsid w:val="00D93547"/>
    <w:rsid w:val="00D9673A"/>
    <w:rsid w:val="00D96D45"/>
    <w:rsid w:val="00D9715C"/>
    <w:rsid w:val="00DA4D9F"/>
    <w:rsid w:val="00DA5CA2"/>
    <w:rsid w:val="00DA7D4B"/>
    <w:rsid w:val="00DB0E50"/>
    <w:rsid w:val="00DB1B8C"/>
    <w:rsid w:val="00DB37D0"/>
    <w:rsid w:val="00DB3D02"/>
    <w:rsid w:val="00DB7309"/>
    <w:rsid w:val="00DC0588"/>
    <w:rsid w:val="00DC0AF2"/>
    <w:rsid w:val="00DC1C35"/>
    <w:rsid w:val="00DC233F"/>
    <w:rsid w:val="00DC33EE"/>
    <w:rsid w:val="00DC369A"/>
    <w:rsid w:val="00DC37BD"/>
    <w:rsid w:val="00DC45C0"/>
    <w:rsid w:val="00DC6069"/>
    <w:rsid w:val="00DC647C"/>
    <w:rsid w:val="00DC66DA"/>
    <w:rsid w:val="00DD356B"/>
    <w:rsid w:val="00DD48FF"/>
    <w:rsid w:val="00DD5499"/>
    <w:rsid w:val="00DE010D"/>
    <w:rsid w:val="00DE02BB"/>
    <w:rsid w:val="00DE1E9C"/>
    <w:rsid w:val="00DE3B30"/>
    <w:rsid w:val="00DE3E56"/>
    <w:rsid w:val="00DE46E2"/>
    <w:rsid w:val="00DE65FA"/>
    <w:rsid w:val="00DE7EDE"/>
    <w:rsid w:val="00DF0131"/>
    <w:rsid w:val="00DF03FC"/>
    <w:rsid w:val="00DF1E76"/>
    <w:rsid w:val="00DF2428"/>
    <w:rsid w:val="00DF390A"/>
    <w:rsid w:val="00DF4CFA"/>
    <w:rsid w:val="00DF5737"/>
    <w:rsid w:val="00DF7381"/>
    <w:rsid w:val="00DF7DAF"/>
    <w:rsid w:val="00E02436"/>
    <w:rsid w:val="00E0302D"/>
    <w:rsid w:val="00E0321F"/>
    <w:rsid w:val="00E068EC"/>
    <w:rsid w:val="00E109A1"/>
    <w:rsid w:val="00E118EE"/>
    <w:rsid w:val="00E11B44"/>
    <w:rsid w:val="00E11E99"/>
    <w:rsid w:val="00E1269F"/>
    <w:rsid w:val="00E12761"/>
    <w:rsid w:val="00E12AAE"/>
    <w:rsid w:val="00E12B4E"/>
    <w:rsid w:val="00E133C4"/>
    <w:rsid w:val="00E14133"/>
    <w:rsid w:val="00E14F9B"/>
    <w:rsid w:val="00E16EEA"/>
    <w:rsid w:val="00E170D4"/>
    <w:rsid w:val="00E17152"/>
    <w:rsid w:val="00E1752D"/>
    <w:rsid w:val="00E200BD"/>
    <w:rsid w:val="00E215EA"/>
    <w:rsid w:val="00E21A97"/>
    <w:rsid w:val="00E2333D"/>
    <w:rsid w:val="00E2370A"/>
    <w:rsid w:val="00E245BE"/>
    <w:rsid w:val="00E25D52"/>
    <w:rsid w:val="00E268A2"/>
    <w:rsid w:val="00E26FA8"/>
    <w:rsid w:val="00E27553"/>
    <w:rsid w:val="00E302E6"/>
    <w:rsid w:val="00E31342"/>
    <w:rsid w:val="00E3240C"/>
    <w:rsid w:val="00E331FC"/>
    <w:rsid w:val="00E334D0"/>
    <w:rsid w:val="00E336C4"/>
    <w:rsid w:val="00E34BC4"/>
    <w:rsid w:val="00E403FD"/>
    <w:rsid w:val="00E407CD"/>
    <w:rsid w:val="00E430B0"/>
    <w:rsid w:val="00E430C9"/>
    <w:rsid w:val="00E4319C"/>
    <w:rsid w:val="00E43C46"/>
    <w:rsid w:val="00E46393"/>
    <w:rsid w:val="00E50D2A"/>
    <w:rsid w:val="00E51522"/>
    <w:rsid w:val="00E5237F"/>
    <w:rsid w:val="00E52DAB"/>
    <w:rsid w:val="00E52E62"/>
    <w:rsid w:val="00E53833"/>
    <w:rsid w:val="00E548A5"/>
    <w:rsid w:val="00E54B1A"/>
    <w:rsid w:val="00E54B7B"/>
    <w:rsid w:val="00E56C0C"/>
    <w:rsid w:val="00E57DBF"/>
    <w:rsid w:val="00E63FB1"/>
    <w:rsid w:val="00E6462A"/>
    <w:rsid w:val="00E66555"/>
    <w:rsid w:val="00E6706F"/>
    <w:rsid w:val="00E6754D"/>
    <w:rsid w:val="00E71269"/>
    <w:rsid w:val="00E715C8"/>
    <w:rsid w:val="00E73409"/>
    <w:rsid w:val="00E73B82"/>
    <w:rsid w:val="00E749DB"/>
    <w:rsid w:val="00E74E16"/>
    <w:rsid w:val="00E7758C"/>
    <w:rsid w:val="00E81C4F"/>
    <w:rsid w:val="00E83DAA"/>
    <w:rsid w:val="00E8434E"/>
    <w:rsid w:val="00E857CA"/>
    <w:rsid w:val="00E85FE9"/>
    <w:rsid w:val="00E86D1B"/>
    <w:rsid w:val="00E9071F"/>
    <w:rsid w:val="00E91C54"/>
    <w:rsid w:val="00E91FE0"/>
    <w:rsid w:val="00E92E67"/>
    <w:rsid w:val="00E979AD"/>
    <w:rsid w:val="00E97E57"/>
    <w:rsid w:val="00EA00A5"/>
    <w:rsid w:val="00EA01DE"/>
    <w:rsid w:val="00EA1DA3"/>
    <w:rsid w:val="00EA3A52"/>
    <w:rsid w:val="00EA40D8"/>
    <w:rsid w:val="00EA418D"/>
    <w:rsid w:val="00EA4A25"/>
    <w:rsid w:val="00EA60D1"/>
    <w:rsid w:val="00EB1548"/>
    <w:rsid w:val="00EB25C7"/>
    <w:rsid w:val="00EB599A"/>
    <w:rsid w:val="00EB614C"/>
    <w:rsid w:val="00EB6CA9"/>
    <w:rsid w:val="00EB7554"/>
    <w:rsid w:val="00EC066C"/>
    <w:rsid w:val="00EC1D0E"/>
    <w:rsid w:val="00EC3D1B"/>
    <w:rsid w:val="00EC491C"/>
    <w:rsid w:val="00EC5EAD"/>
    <w:rsid w:val="00EC5FC5"/>
    <w:rsid w:val="00EC60B6"/>
    <w:rsid w:val="00EC61C1"/>
    <w:rsid w:val="00EC6E16"/>
    <w:rsid w:val="00EC70E9"/>
    <w:rsid w:val="00EC7329"/>
    <w:rsid w:val="00EC7408"/>
    <w:rsid w:val="00EC799D"/>
    <w:rsid w:val="00ED0798"/>
    <w:rsid w:val="00ED0D82"/>
    <w:rsid w:val="00ED1D86"/>
    <w:rsid w:val="00ED2CA7"/>
    <w:rsid w:val="00ED3793"/>
    <w:rsid w:val="00ED45F6"/>
    <w:rsid w:val="00ED59F9"/>
    <w:rsid w:val="00ED691C"/>
    <w:rsid w:val="00EE0287"/>
    <w:rsid w:val="00EE0F7E"/>
    <w:rsid w:val="00EE1F60"/>
    <w:rsid w:val="00EE4467"/>
    <w:rsid w:val="00EE4597"/>
    <w:rsid w:val="00EE5E67"/>
    <w:rsid w:val="00EE6383"/>
    <w:rsid w:val="00EE6D63"/>
    <w:rsid w:val="00EE6FF9"/>
    <w:rsid w:val="00EE75A9"/>
    <w:rsid w:val="00EF003B"/>
    <w:rsid w:val="00EF1060"/>
    <w:rsid w:val="00EF128B"/>
    <w:rsid w:val="00EF2ABA"/>
    <w:rsid w:val="00EF2E04"/>
    <w:rsid w:val="00EF398F"/>
    <w:rsid w:val="00EF43D8"/>
    <w:rsid w:val="00EF53A8"/>
    <w:rsid w:val="00EF6A92"/>
    <w:rsid w:val="00EF6E36"/>
    <w:rsid w:val="00EF71E7"/>
    <w:rsid w:val="00EF743D"/>
    <w:rsid w:val="00EF799F"/>
    <w:rsid w:val="00F007C8"/>
    <w:rsid w:val="00F00F6D"/>
    <w:rsid w:val="00F00FFA"/>
    <w:rsid w:val="00F01066"/>
    <w:rsid w:val="00F0122C"/>
    <w:rsid w:val="00F0126E"/>
    <w:rsid w:val="00F0153F"/>
    <w:rsid w:val="00F0212F"/>
    <w:rsid w:val="00F02429"/>
    <w:rsid w:val="00F02AA4"/>
    <w:rsid w:val="00F03A49"/>
    <w:rsid w:val="00F03B5B"/>
    <w:rsid w:val="00F04A9E"/>
    <w:rsid w:val="00F05BA9"/>
    <w:rsid w:val="00F06B71"/>
    <w:rsid w:val="00F10EE3"/>
    <w:rsid w:val="00F112C4"/>
    <w:rsid w:val="00F118B9"/>
    <w:rsid w:val="00F12A72"/>
    <w:rsid w:val="00F144CC"/>
    <w:rsid w:val="00F15299"/>
    <w:rsid w:val="00F17382"/>
    <w:rsid w:val="00F175BA"/>
    <w:rsid w:val="00F20455"/>
    <w:rsid w:val="00F2168D"/>
    <w:rsid w:val="00F21AE5"/>
    <w:rsid w:val="00F21B86"/>
    <w:rsid w:val="00F2201D"/>
    <w:rsid w:val="00F2207F"/>
    <w:rsid w:val="00F2219E"/>
    <w:rsid w:val="00F26FA1"/>
    <w:rsid w:val="00F33B8B"/>
    <w:rsid w:val="00F35996"/>
    <w:rsid w:val="00F365FA"/>
    <w:rsid w:val="00F367BB"/>
    <w:rsid w:val="00F37ECE"/>
    <w:rsid w:val="00F4016E"/>
    <w:rsid w:val="00F4238D"/>
    <w:rsid w:val="00F42661"/>
    <w:rsid w:val="00F45066"/>
    <w:rsid w:val="00F468AD"/>
    <w:rsid w:val="00F47BFB"/>
    <w:rsid w:val="00F507A7"/>
    <w:rsid w:val="00F50AE7"/>
    <w:rsid w:val="00F529E4"/>
    <w:rsid w:val="00F53A80"/>
    <w:rsid w:val="00F55140"/>
    <w:rsid w:val="00F55358"/>
    <w:rsid w:val="00F56A5D"/>
    <w:rsid w:val="00F57275"/>
    <w:rsid w:val="00F57898"/>
    <w:rsid w:val="00F578A2"/>
    <w:rsid w:val="00F604B2"/>
    <w:rsid w:val="00F619C4"/>
    <w:rsid w:val="00F63577"/>
    <w:rsid w:val="00F64603"/>
    <w:rsid w:val="00F653C0"/>
    <w:rsid w:val="00F660B0"/>
    <w:rsid w:val="00F674C9"/>
    <w:rsid w:val="00F706CE"/>
    <w:rsid w:val="00F71574"/>
    <w:rsid w:val="00F7356E"/>
    <w:rsid w:val="00F7411E"/>
    <w:rsid w:val="00F74382"/>
    <w:rsid w:val="00F83C59"/>
    <w:rsid w:val="00F848D7"/>
    <w:rsid w:val="00F84B7B"/>
    <w:rsid w:val="00F84DD8"/>
    <w:rsid w:val="00F866CF"/>
    <w:rsid w:val="00F8690C"/>
    <w:rsid w:val="00F86A64"/>
    <w:rsid w:val="00F86BA6"/>
    <w:rsid w:val="00F87C01"/>
    <w:rsid w:val="00F90398"/>
    <w:rsid w:val="00F907B6"/>
    <w:rsid w:val="00F908FB"/>
    <w:rsid w:val="00F913CE"/>
    <w:rsid w:val="00F92AD1"/>
    <w:rsid w:val="00F93D9A"/>
    <w:rsid w:val="00F94E5E"/>
    <w:rsid w:val="00F95271"/>
    <w:rsid w:val="00F96231"/>
    <w:rsid w:val="00F97616"/>
    <w:rsid w:val="00FA1977"/>
    <w:rsid w:val="00FA2EF8"/>
    <w:rsid w:val="00FA3975"/>
    <w:rsid w:val="00FA5697"/>
    <w:rsid w:val="00FA5783"/>
    <w:rsid w:val="00FA5FB8"/>
    <w:rsid w:val="00FA6353"/>
    <w:rsid w:val="00FB01CB"/>
    <w:rsid w:val="00FB0429"/>
    <w:rsid w:val="00FB1CA9"/>
    <w:rsid w:val="00FB201F"/>
    <w:rsid w:val="00FB22AB"/>
    <w:rsid w:val="00FB23A9"/>
    <w:rsid w:val="00FB2E2D"/>
    <w:rsid w:val="00FB62EF"/>
    <w:rsid w:val="00FB630D"/>
    <w:rsid w:val="00FB7868"/>
    <w:rsid w:val="00FC001A"/>
    <w:rsid w:val="00FC2B17"/>
    <w:rsid w:val="00FC3D9C"/>
    <w:rsid w:val="00FC4A99"/>
    <w:rsid w:val="00FC5764"/>
    <w:rsid w:val="00FC5B83"/>
    <w:rsid w:val="00FC7710"/>
    <w:rsid w:val="00FC7965"/>
    <w:rsid w:val="00FD0959"/>
    <w:rsid w:val="00FD3DA4"/>
    <w:rsid w:val="00FD6D02"/>
    <w:rsid w:val="00FD7A8E"/>
    <w:rsid w:val="00FD7F72"/>
    <w:rsid w:val="00FE1D84"/>
    <w:rsid w:val="00FE2180"/>
    <w:rsid w:val="00FE26D3"/>
    <w:rsid w:val="00FE55FD"/>
    <w:rsid w:val="00FE5A7A"/>
    <w:rsid w:val="00FE7F66"/>
    <w:rsid w:val="00FF16B5"/>
    <w:rsid w:val="00FF1F07"/>
    <w:rsid w:val="00FF3FE6"/>
    <w:rsid w:val="00FF4C9A"/>
    <w:rsid w:val="00FF5FE2"/>
    <w:rsid w:val="00FF71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B721"/>
  <w15:docId w15:val="{91ACFEB0-2481-4A5A-BC92-4DA161E9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rsid w:val="00450EDA"/>
    <w:pPr>
      <w:keepNext/>
      <w:spacing w:after="360" w:line="480" w:lineRule="auto"/>
      <w:jc w:val="both"/>
      <w:outlineLvl w:val="0"/>
    </w:pPr>
    <w:rPr>
      <w:rFonts w:ascii="Times New Roman" w:eastAsia="Times New Roman" w:hAnsi="Times New Roman" w:cs="Times New Roman"/>
      <w:i/>
      <w:sz w:val="24"/>
      <w:szCs w:val="24"/>
    </w:rPr>
  </w:style>
  <w:style w:type="paragraph" w:styleId="Heading2">
    <w:name w:val="heading 2"/>
    <w:basedOn w:val="Normal"/>
    <w:next w:val="Normal"/>
    <w:link w:val="Heading2Char"/>
    <w:qFormat/>
    <w:rsid w:val="000D3F9B"/>
    <w:pPr>
      <w:keepNext/>
      <w:spacing w:after="0" w:line="240" w:lineRule="auto"/>
      <w:jc w:val="center"/>
      <w:outlineLvl w:val="1"/>
    </w:pPr>
    <w:rPr>
      <w:rFonts w:ascii="Arial Narrow" w:eastAsia="Times New Roman" w:hAnsi="Arial Narrow" w:cs="Times New Roman"/>
      <w:b/>
      <w:sz w:val="28"/>
      <w:szCs w:val="24"/>
    </w:rPr>
  </w:style>
  <w:style w:type="paragraph" w:styleId="Heading6">
    <w:name w:val="heading 6"/>
    <w:basedOn w:val="Normal"/>
    <w:next w:val="Normal"/>
    <w:link w:val="Heading6Char"/>
    <w:qFormat/>
    <w:rsid w:val="000D3F9B"/>
    <w:pPr>
      <w:spacing w:before="240" w:after="60" w:line="240" w:lineRule="auto"/>
      <w:outlineLvl w:val="5"/>
    </w:pPr>
    <w:rPr>
      <w:rFonts w:ascii="Times New Roman" w:eastAsia="Times New Roman" w:hAnsi="Times New Roman" w:cs="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8DF"/>
    <w:pPr>
      <w:ind w:left="720"/>
      <w:contextualSpacing/>
    </w:pPr>
  </w:style>
  <w:style w:type="paragraph" w:styleId="DocumentMap">
    <w:name w:val="Document Map"/>
    <w:basedOn w:val="Normal"/>
    <w:link w:val="DocumentMapChar"/>
    <w:uiPriority w:val="99"/>
    <w:semiHidden/>
    <w:unhideWhenUsed/>
    <w:rsid w:val="00CC449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C4499"/>
    <w:rPr>
      <w:rFonts w:ascii="Times New Roman" w:hAnsi="Times New Roman" w:cs="Times New Roman"/>
      <w:sz w:val="24"/>
      <w:szCs w:val="24"/>
    </w:rPr>
  </w:style>
  <w:style w:type="paragraph" w:styleId="NormalWeb">
    <w:name w:val="Normal (Web)"/>
    <w:basedOn w:val="Normal"/>
    <w:uiPriority w:val="99"/>
    <w:unhideWhenUsed/>
    <w:rsid w:val="00802852"/>
    <w:pPr>
      <w:spacing w:before="100" w:beforeAutospacing="1" w:after="100" w:afterAutospacing="1" w:line="240" w:lineRule="auto"/>
    </w:pPr>
    <w:rPr>
      <w:rFonts w:ascii="Times New Roman" w:hAnsi="Times New Roman" w:cs="Times New Roman"/>
      <w:sz w:val="24"/>
      <w:szCs w:val="24"/>
      <w:lang w:val="en-US"/>
    </w:rPr>
  </w:style>
  <w:style w:type="paragraph" w:styleId="FootnoteText">
    <w:name w:val="footnote text"/>
    <w:aliases w:val="Footnote Reference1,Footnotes refss,Footnote Text Char2,Footnote Text Char Char1,Footnote Text Char1 Char Char,Footnote Text Char Char Char Char,Footnote Text Char2 Char1 Char Char Char,Footnote Text Char1 Char1 Char1 Char Char Char,fn,ft"/>
    <w:basedOn w:val="Normal"/>
    <w:link w:val="FootnoteTextChar"/>
    <w:unhideWhenUsed/>
    <w:qFormat/>
    <w:rsid w:val="00D04702"/>
    <w:pPr>
      <w:spacing w:after="0" w:line="240" w:lineRule="auto"/>
    </w:pPr>
    <w:rPr>
      <w:sz w:val="24"/>
      <w:szCs w:val="24"/>
    </w:rPr>
  </w:style>
  <w:style w:type="character" w:customStyle="1" w:styleId="FootnoteTextChar">
    <w:name w:val="Footnote Text Char"/>
    <w:aliases w:val="Footnote Reference1 Char,Footnotes refss Char,Footnote Text Char2 Char,Footnote Text Char Char1 Char,Footnote Text Char1 Char Char Char,Footnote Text Char Char Char Char Char,Footnote Text Char2 Char1 Char Char Char Char,fn Char"/>
    <w:basedOn w:val="DefaultParagraphFont"/>
    <w:link w:val="FootnoteText"/>
    <w:rsid w:val="00D04702"/>
    <w:rPr>
      <w:sz w:val="24"/>
      <w:szCs w:val="24"/>
    </w:rPr>
  </w:style>
  <w:style w:type="character" w:styleId="FootnoteReference">
    <w:name w:val="footnote reference"/>
    <w:aliases w:val="Footnote Reference + Superscript,Heading 6 Char1,do not use4 Char1,Ref,de nota al pie,Footnote symbol,(NECG) Footnote Reference,Bow_Footnote Reference,註腳內容,Appel note de bas de page,fr,Footnote Reference Superscript,Style 12,Footnote"/>
    <w:basedOn w:val="DefaultParagraphFont"/>
    <w:link w:val="4GCharCharChar"/>
    <w:uiPriority w:val="99"/>
    <w:unhideWhenUsed/>
    <w:qFormat/>
    <w:rsid w:val="00D04702"/>
    <w:rPr>
      <w:vertAlign w:val="superscript"/>
    </w:rPr>
  </w:style>
  <w:style w:type="paragraph" w:styleId="BalloonText">
    <w:name w:val="Balloon Text"/>
    <w:basedOn w:val="Normal"/>
    <w:link w:val="BalloonTextChar"/>
    <w:uiPriority w:val="99"/>
    <w:semiHidden/>
    <w:unhideWhenUsed/>
    <w:rsid w:val="005E3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528"/>
    <w:rPr>
      <w:rFonts w:ascii="Tahoma" w:hAnsi="Tahoma" w:cs="Tahoma"/>
      <w:sz w:val="16"/>
      <w:szCs w:val="16"/>
    </w:rPr>
  </w:style>
  <w:style w:type="paragraph" w:styleId="Footer">
    <w:name w:val="footer"/>
    <w:basedOn w:val="Normal"/>
    <w:link w:val="FooterChar"/>
    <w:uiPriority w:val="99"/>
    <w:unhideWhenUsed/>
    <w:rsid w:val="00977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D0A"/>
  </w:style>
  <w:style w:type="character" w:styleId="PageNumber">
    <w:name w:val="page number"/>
    <w:basedOn w:val="DefaultParagraphFont"/>
    <w:uiPriority w:val="99"/>
    <w:semiHidden/>
    <w:unhideWhenUsed/>
    <w:rsid w:val="00977D0A"/>
  </w:style>
  <w:style w:type="paragraph" w:styleId="Header">
    <w:name w:val="header"/>
    <w:basedOn w:val="Normal"/>
    <w:link w:val="HeaderChar"/>
    <w:uiPriority w:val="99"/>
    <w:unhideWhenUsed/>
    <w:rsid w:val="00437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8AD"/>
  </w:style>
  <w:style w:type="character" w:customStyle="1" w:styleId="Heading1Char">
    <w:name w:val="Heading 1 Char"/>
    <w:basedOn w:val="DefaultParagraphFont"/>
    <w:link w:val="Heading1"/>
    <w:rsid w:val="00450EDA"/>
    <w:rPr>
      <w:rFonts w:ascii="Times New Roman" w:eastAsia="Times New Roman" w:hAnsi="Times New Roman" w:cs="Times New Roman"/>
      <w:i/>
      <w:sz w:val="24"/>
      <w:szCs w:val="24"/>
    </w:rPr>
  </w:style>
  <w:style w:type="character" w:customStyle="1" w:styleId="Heading2Char">
    <w:name w:val="Heading 2 Char"/>
    <w:basedOn w:val="DefaultParagraphFont"/>
    <w:link w:val="Heading2"/>
    <w:rsid w:val="000D3F9B"/>
    <w:rPr>
      <w:rFonts w:ascii="Arial Narrow" w:eastAsia="Times New Roman" w:hAnsi="Arial Narrow" w:cs="Times New Roman"/>
      <w:b/>
      <w:sz w:val="28"/>
      <w:szCs w:val="24"/>
    </w:rPr>
  </w:style>
  <w:style w:type="character" w:customStyle="1" w:styleId="Heading6Char">
    <w:name w:val="Heading 6 Char"/>
    <w:basedOn w:val="DefaultParagraphFont"/>
    <w:link w:val="Heading6"/>
    <w:rsid w:val="000D3F9B"/>
    <w:rPr>
      <w:rFonts w:ascii="Times New Roman" w:eastAsia="Times New Roman" w:hAnsi="Times New Roman" w:cs="Times New Roman"/>
      <w:b/>
      <w:lang w:val="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46033"/>
    <w:pPr>
      <w:spacing w:before="120" w:after="160" w:line="240" w:lineRule="exact"/>
      <w:ind w:left="567" w:hanging="567"/>
      <w:jc w:val="both"/>
    </w:pPr>
    <w:rPr>
      <w:vertAlign w:val="superscript"/>
    </w:rPr>
  </w:style>
  <w:style w:type="paragraph" w:styleId="Quote">
    <w:name w:val="Quote"/>
    <w:basedOn w:val="Normal"/>
    <w:next w:val="Normal"/>
    <w:link w:val="QuoteChar"/>
    <w:uiPriority w:val="1"/>
    <w:qFormat/>
    <w:rsid w:val="00121167"/>
    <w:pPr>
      <w:spacing w:after="360" w:line="360" w:lineRule="auto"/>
      <w:ind w:left="1418"/>
      <w:jc w:val="both"/>
    </w:pPr>
    <w:rPr>
      <w:rFonts w:ascii="Times New Roman" w:hAnsi="Times New Roman"/>
      <w:iCs/>
      <w:sz w:val="24"/>
    </w:rPr>
  </w:style>
  <w:style w:type="character" w:customStyle="1" w:styleId="QuoteChar">
    <w:name w:val="Quote Char"/>
    <w:basedOn w:val="DefaultParagraphFont"/>
    <w:link w:val="Quote"/>
    <w:uiPriority w:val="1"/>
    <w:rsid w:val="00121167"/>
    <w:rPr>
      <w:rFonts w:ascii="Times New Roman" w:hAnsi="Times New Roman"/>
      <w:iCs/>
      <w:sz w:val="24"/>
    </w:rPr>
  </w:style>
  <w:style w:type="character" w:styleId="Hyperlink">
    <w:name w:val="Hyperlink"/>
    <w:basedOn w:val="DefaultParagraphFont"/>
    <w:uiPriority w:val="99"/>
    <w:unhideWhenUsed/>
    <w:rsid w:val="00046033"/>
    <w:rPr>
      <w:color w:val="0000FF" w:themeColor="hyperlink"/>
      <w:u w:val="single"/>
    </w:rPr>
  </w:style>
  <w:style w:type="character" w:customStyle="1" w:styleId="UnnumberedtextCharChar">
    <w:name w:val="Unnumbered text Char Char"/>
    <w:basedOn w:val="DefaultParagraphFont"/>
    <w:link w:val="Unnumberedtext"/>
    <w:uiPriority w:val="1"/>
    <w:locked/>
    <w:rsid w:val="00BE4503"/>
    <w:rPr>
      <w:rFonts w:ascii="Arial" w:eastAsia="Times New Roman" w:hAnsi="Arial" w:cs="Arial"/>
      <w:sz w:val="24"/>
      <w:lang w:eastAsia="en-GB"/>
    </w:rPr>
  </w:style>
  <w:style w:type="paragraph" w:customStyle="1" w:styleId="Unnumberedtext">
    <w:name w:val="Unnumbered text"/>
    <w:basedOn w:val="Normal"/>
    <w:link w:val="UnnumberedtextCharChar"/>
    <w:uiPriority w:val="1"/>
    <w:qFormat/>
    <w:rsid w:val="00BE4503"/>
    <w:pPr>
      <w:spacing w:after="360" w:line="480" w:lineRule="auto"/>
      <w:jc w:val="both"/>
    </w:pPr>
    <w:rPr>
      <w:rFonts w:ascii="Arial" w:eastAsia="Times New Roman" w:hAnsi="Arial" w:cs="Arial"/>
      <w:sz w:val="24"/>
      <w:lang w:eastAsia="en-GB"/>
    </w:rPr>
  </w:style>
  <w:style w:type="paragraph" w:customStyle="1" w:styleId="Level1">
    <w:name w:val="Level 1"/>
    <w:basedOn w:val="Normal"/>
    <w:qFormat/>
    <w:rsid w:val="00BE4503"/>
    <w:pPr>
      <w:numPr>
        <w:numId w:val="22"/>
      </w:numPr>
      <w:spacing w:after="360" w:line="480" w:lineRule="auto"/>
      <w:ind w:left="851" w:hanging="851"/>
      <w:jc w:val="both"/>
    </w:pPr>
    <w:rPr>
      <w:rFonts w:ascii="Arial" w:eastAsia="Calibri" w:hAnsi="Arial" w:cs="Times New Roman"/>
      <w:sz w:val="24"/>
    </w:rPr>
  </w:style>
  <w:style w:type="paragraph" w:customStyle="1" w:styleId="Level2">
    <w:name w:val="Level 2"/>
    <w:basedOn w:val="Normal"/>
    <w:qFormat/>
    <w:rsid w:val="00BE4503"/>
    <w:pPr>
      <w:numPr>
        <w:ilvl w:val="1"/>
        <w:numId w:val="22"/>
      </w:numPr>
      <w:spacing w:after="360" w:line="480" w:lineRule="auto"/>
      <w:ind w:left="1815" w:hanging="964"/>
      <w:jc w:val="both"/>
    </w:pPr>
    <w:rPr>
      <w:rFonts w:ascii="Arial" w:eastAsia="Calibri" w:hAnsi="Arial" w:cs="Times New Roman"/>
      <w:sz w:val="24"/>
    </w:rPr>
  </w:style>
  <w:style w:type="paragraph" w:customStyle="1" w:styleId="Level3">
    <w:name w:val="Level 3"/>
    <w:basedOn w:val="Normal"/>
    <w:qFormat/>
    <w:rsid w:val="00BE4503"/>
    <w:pPr>
      <w:numPr>
        <w:ilvl w:val="2"/>
        <w:numId w:val="22"/>
      </w:numPr>
      <w:spacing w:after="360" w:line="480" w:lineRule="auto"/>
      <w:ind w:left="2891" w:hanging="1077"/>
      <w:jc w:val="both"/>
    </w:pPr>
    <w:rPr>
      <w:rFonts w:ascii="Arial" w:eastAsia="Calibri" w:hAnsi="Arial" w:cs="Times New Roman"/>
      <w:sz w:val="24"/>
    </w:rPr>
  </w:style>
  <w:style w:type="paragraph" w:customStyle="1" w:styleId="western">
    <w:name w:val="western"/>
    <w:basedOn w:val="Normal"/>
    <w:rsid w:val="001C6AB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LGLevel1">
    <w:name w:val="WLGLevel1"/>
    <w:basedOn w:val="Normal"/>
    <w:qFormat/>
    <w:rsid w:val="004834B6"/>
    <w:pPr>
      <w:numPr>
        <w:numId w:val="24"/>
      </w:numPr>
      <w:suppressAutoHyphens/>
      <w:spacing w:before="320" w:after="320" w:line="480" w:lineRule="auto"/>
      <w:jc w:val="both"/>
      <w:outlineLvl w:val="0"/>
    </w:pPr>
    <w:rPr>
      <w:rFonts w:ascii="Arial" w:eastAsia="Times New Roman" w:hAnsi="Arial" w:cs="Times New Roman"/>
      <w:sz w:val="24"/>
      <w:szCs w:val="20"/>
    </w:rPr>
  </w:style>
  <w:style w:type="paragraph" w:customStyle="1" w:styleId="WLGLevel2">
    <w:name w:val="WLGLevel2"/>
    <w:basedOn w:val="Normal"/>
    <w:qFormat/>
    <w:rsid w:val="004834B6"/>
    <w:pPr>
      <w:numPr>
        <w:ilvl w:val="1"/>
        <w:numId w:val="24"/>
      </w:numPr>
      <w:suppressAutoHyphens/>
      <w:spacing w:after="320" w:line="480" w:lineRule="auto"/>
      <w:jc w:val="both"/>
      <w:outlineLvl w:val="1"/>
    </w:pPr>
    <w:rPr>
      <w:rFonts w:ascii="Arial" w:eastAsia="Times New Roman" w:hAnsi="Arial" w:cs="Times New Roman"/>
      <w:sz w:val="24"/>
      <w:szCs w:val="20"/>
    </w:rPr>
  </w:style>
  <w:style w:type="paragraph" w:customStyle="1" w:styleId="WLGLevel3">
    <w:name w:val="WLGLevel3"/>
    <w:basedOn w:val="Normal"/>
    <w:qFormat/>
    <w:rsid w:val="004834B6"/>
    <w:pPr>
      <w:numPr>
        <w:ilvl w:val="2"/>
        <w:numId w:val="24"/>
      </w:numPr>
      <w:suppressAutoHyphens/>
      <w:spacing w:after="320" w:line="480" w:lineRule="auto"/>
      <w:jc w:val="both"/>
      <w:outlineLvl w:val="2"/>
    </w:pPr>
    <w:rPr>
      <w:rFonts w:ascii="Arial" w:eastAsia="Times New Roman" w:hAnsi="Arial" w:cs="Times New Roman"/>
      <w:sz w:val="24"/>
      <w:szCs w:val="20"/>
    </w:rPr>
  </w:style>
  <w:style w:type="paragraph" w:customStyle="1" w:styleId="WLGLevel4">
    <w:name w:val="WLGLevel4"/>
    <w:basedOn w:val="Normal"/>
    <w:qFormat/>
    <w:rsid w:val="004834B6"/>
    <w:pPr>
      <w:numPr>
        <w:ilvl w:val="3"/>
        <w:numId w:val="24"/>
      </w:numPr>
      <w:suppressAutoHyphens/>
      <w:spacing w:after="320" w:line="480" w:lineRule="auto"/>
      <w:jc w:val="both"/>
      <w:outlineLvl w:val="3"/>
    </w:pPr>
    <w:rPr>
      <w:rFonts w:ascii="Arial" w:eastAsia="Times New Roman" w:hAnsi="Arial" w:cs="Times New Roman"/>
      <w:sz w:val="24"/>
      <w:szCs w:val="20"/>
    </w:rPr>
  </w:style>
  <w:style w:type="paragraph" w:customStyle="1" w:styleId="WLGLevel5">
    <w:name w:val="WLGLevel5"/>
    <w:basedOn w:val="Normal"/>
    <w:qFormat/>
    <w:rsid w:val="004834B6"/>
    <w:pPr>
      <w:numPr>
        <w:ilvl w:val="4"/>
        <w:numId w:val="24"/>
      </w:numPr>
      <w:suppressAutoHyphens/>
      <w:spacing w:after="320" w:line="480" w:lineRule="auto"/>
      <w:jc w:val="both"/>
      <w:outlineLvl w:val="4"/>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99053">
      <w:bodyDiv w:val="1"/>
      <w:marLeft w:val="0"/>
      <w:marRight w:val="0"/>
      <w:marTop w:val="0"/>
      <w:marBottom w:val="0"/>
      <w:divBdr>
        <w:top w:val="none" w:sz="0" w:space="0" w:color="auto"/>
        <w:left w:val="none" w:sz="0" w:space="0" w:color="auto"/>
        <w:bottom w:val="none" w:sz="0" w:space="0" w:color="auto"/>
        <w:right w:val="none" w:sz="0" w:space="0" w:color="auto"/>
      </w:divBdr>
    </w:div>
    <w:div w:id="852836329">
      <w:bodyDiv w:val="1"/>
      <w:marLeft w:val="0"/>
      <w:marRight w:val="0"/>
      <w:marTop w:val="0"/>
      <w:marBottom w:val="0"/>
      <w:divBdr>
        <w:top w:val="none" w:sz="0" w:space="0" w:color="auto"/>
        <w:left w:val="none" w:sz="0" w:space="0" w:color="auto"/>
        <w:bottom w:val="none" w:sz="0" w:space="0" w:color="auto"/>
        <w:right w:val="none" w:sz="0" w:space="0" w:color="auto"/>
      </w:divBdr>
    </w:div>
    <w:div w:id="1132214994">
      <w:bodyDiv w:val="1"/>
      <w:marLeft w:val="0"/>
      <w:marRight w:val="0"/>
      <w:marTop w:val="0"/>
      <w:marBottom w:val="0"/>
      <w:divBdr>
        <w:top w:val="none" w:sz="0" w:space="0" w:color="auto"/>
        <w:left w:val="none" w:sz="0" w:space="0" w:color="auto"/>
        <w:bottom w:val="none" w:sz="0" w:space="0" w:color="auto"/>
        <w:right w:val="none" w:sz="0" w:space="0" w:color="auto"/>
      </w:divBdr>
    </w:div>
    <w:div w:id="1160199637">
      <w:bodyDiv w:val="1"/>
      <w:marLeft w:val="0"/>
      <w:marRight w:val="0"/>
      <w:marTop w:val="0"/>
      <w:marBottom w:val="0"/>
      <w:divBdr>
        <w:top w:val="none" w:sz="0" w:space="0" w:color="auto"/>
        <w:left w:val="none" w:sz="0" w:space="0" w:color="auto"/>
        <w:bottom w:val="none" w:sz="0" w:space="0" w:color="auto"/>
        <w:right w:val="none" w:sz="0" w:space="0" w:color="auto"/>
      </w:divBdr>
    </w:div>
    <w:div w:id="1368024899">
      <w:bodyDiv w:val="1"/>
      <w:marLeft w:val="0"/>
      <w:marRight w:val="0"/>
      <w:marTop w:val="0"/>
      <w:marBottom w:val="0"/>
      <w:divBdr>
        <w:top w:val="none" w:sz="0" w:space="0" w:color="auto"/>
        <w:left w:val="none" w:sz="0" w:space="0" w:color="auto"/>
        <w:bottom w:val="none" w:sz="0" w:space="0" w:color="auto"/>
        <w:right w:val="none" w:sz="0" w:space="0" w:color="auto"/>
      </w:divBdr>
    </w:div>
    <w:div w:id="1431967977">
      <w:bodyDiv w:val="1"/>
      <w:marLeft w:val="0"/>
      <w:marRight w:val="0"/>
      <w:marTop w:val="0"/>
      <w:marBottom w:val="0"/>
      <w:divBdr>
        <w:top w:val="none" w:sz="0" w:space="0" w:color="auto"/>
        <w:left w:val="none" w:sz="0" w:space="0" w:color="auto"/>
        <w:bottom w:val="none" w:sz="0" w:space="0" w:color="auto"/>
        <w:right w:val="none" w:sz="0" w:space="0" w:color="auto"/>
      </w:divBdr>
      <w:divsChild>
        <w:div w:id="1080255530">
          <w:marLeft w:val="0"/>
          <w:marRight w:val="0"/>
          <w:marTop w:val="0"/>
          <w:marBottom w:val="0"/>
          <w:divBdr>
            <w:top w:val="none" w:sz="0" w:space="0" w:color="auto"/>
            <w:left w:val="none" w:sz="0" w:space="0" w:color="auto"/>
            <w:bottom w:val="none" w:sz="0" w:space="0" w:color="auto"/>
            <w:right w:val="none" w:sz="0" w:space="0" w:color="auto"/>
          </w:divBdr>
          <w:divsChild>
            <w:div w:id="1095369933">
              <w:marLeft w:val="0"/>
              <w:marRight w:val="0"/>
              <w:marTop w:val="0"/>
              <w:marBottom w:val="0"/>
              <w:divBdr>
                <w:top w:val="none" w:sz="0" w:space="0" w:color="auto"/>
                <w:left w:val="none" w:sz="0" w:space="0" w:color="auto"/>
                <w:bottom w:val="none" w:sz="0" w:space="0" w:color="auto"/>
                <w:right w:val="none" w:sz="0" w:space="0" w:color="auto"/>
              </w:divBdr>
              <w:divsChild>
                <w:div w:id="2522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7592">
      <w:bodyDiv w:val="1"/>
      <w:marLeft w:val="0"/>
      <w:marRight w:val="0"/>
      <w:marTop w:val="0"/>
      <w:marBottom w:val="0"/>
      <w:divBdr>
        <w:top w:val="none" w:sz="0" w:space="0" w:color="auto"/>
        <w:left w:val="none" w:sz="0" w:space="0" w:color="auto"/>
        <w:bottom w:val="none" w:sz="0" w:space="0" w:color="auto"/>
        <w:right w:val="none" w:sz="0" w:space="0" w:color="auto"/>
      </w:divBdr>
      <w:divsChild>
        <w:div w:id="259728112">
          <w:marLeft w:val="0"/>
          <w:marRight w:val="0"/>
          <w:marTop w:val="0"/>
          <w:marBottom w:val="0"/>
          <w:divBdr>
            <w:top w:val="none" w:sz="0" w:space="0" w:color="auto"/>
            <w:left w:val="none" w:sz="0" w:space="0" w:color="auto"/>
            <w:bottom w:val="none" w:sz="0" w:space="0" w:color="auto"/>
            <w:right w:val="none" w:sz="0" w:space="0" w:color="auto"/>
          </w:divBdr>
          <w:divsChild>
            <w:div w:id="2067296805">
              <w:marLeft w:val="0"/>
              <w:marRight w:val="0"/>
              <w:marTop w:val="0"/>
              <w:marBottom w:val="0"/>
              <w:divBdr>
                <w:top w:val="none" w:sz="0" w:space="0" w:color="auto"/>
                <w:left w:val="none" w:sz="0" w:space="0" w:color="auto"/>
                <w:bottom w:val="none" w:sz="0" w:space="0" w:color="auto"/>
                <w:right w:val="none" w:sz="0" w:space="0" w:color="auto"/>
              </w:divBdr>
              <w:divsChild>
                <w:div w:id="1888485876">
                  <w:marLeft w:val="0"/>
                  <w:marRight w:val="0"/>
                  <w:marTop w:val="0"/>
                  <w:marBottom w:val="0"/>
                  <w:divBdr>
                    <w:top w:val="none" w:sz="0" w:space="0" w:color="auto"/>
                    <w:left w:val="none" w:sz="0" w:space="0" w:color="auto"/>
                    <w:bottom w:val="none" w:sz="0" w:space="0" w:color="auto"/>
                    <w:right w:val="none" w:sz="0" w:space="0" w:color="auto"/>
                  </w:divBdr>
                </w:div>
                <w:div w:id="17067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10924">
      <w:bodyDiv w:val="1"/>
      <w:marLeft w:val="0"/>
      <w:marRight w:val="0"/>
      <w:marTop w:val="0"/>
      <w:marBottom w:val="0"/>
      <w:divBdr>
        <w:top w:val="none" w:sz="0" w:space="0" w:color="auto"/>
        <w:left w:val="none" w:sz="0" w:space="0" w:color="auto"/>
        <w:bottom w:val="none" w:sz="0" w:space="0" w:color="auto"/>
        <w:right w:val="none" w:sz="0" w:space="0" w:color="auto"/>
      </w:divBdr>
    </w:div>
    <w:div w:id="1685353369">
      <w:bodyDiv w:val="1"/>
      <w:marLeft w:val="0"/>
      <w:marRight w:val="0"/>
      <w:marTop w:val="0"/>
      <w:marBottom w:val="0"/>
      <w:divBdr>
        <w:top w:val="none" w:sz="0" w:space="0" w:color="auto"/>
        <w:left w:val="none" w:sz="0" w:space="0" w:color="auto"/>
        <w:bottom w:val="none" w:sz="0" w:space="0" w:color="auto"/>
        <w:right w:val="none" w:sz="0" w:space="0" w:color="auto"/>
      </w:divBdr>
    </w:div>
    <w:div w:id="2015496767">
      <w:bodyDiv w:val="1"/>
      <w:marLeft w:val="0"/>
      <w:marRight w:val="0"/>
      <w:marTop w:val="0"/>
      <w:marBottom w:val="0"/>
      <w:divBdr>
        <w:top w:val="none" w:sz="0" w:space="0" w:color="auto"/>
        <w:left w:val="none" w:sz="0" w:space="0" w:color="auto"/>
        <w:bottom w:val="none" w:sz="0" w:space="0" w:color="auto"/>
        <w:right w:val="none" w:sz="0" w:space="0" w:color="auto"/>
      </w:divBdr>
      <w:divsChild>
        <w:div w:id="2132018316">
          <w:marLeft w:val="0"/>
          <w:marRight w:val="0"/>
          <w:marTop w:val="0"/>
          <w:marBottom w:val="0"/>
          <w:divBdr>
            <w:top w:val="none" w:sz="0" w:space="0" w:color="auto"/>
            <w:left w:val="none" w:sz="0" w:space="0" w:color="auto"/>
            <w:bottom w:val="none" w:sz="0" w:space="0" w:color="auto"/>
            <w:right w:val="none" w:sz="0" w:space="0" w:color="auto"/>
          </w:divBdr>
          <w:divsChild>
            <w:div w:id="1821997718">
              <w:marLeft w:val="0"/>
              <w:marRight w:val="0"/>
              <w:marTop w:val="0"/>
              <w:marBottom w:val="0"/>
              <w:divBdr>
                <w:top w:val="none" w:sz="0" w:space="0" w:color="auto"/>
                <w:left w:val="none" w:sz="0" w:space="0" w:color="auto"/>
                <w:bottom w:val="none" w:sz="0" w:space="0" w:color="auto"/>
                <w:right w:val="none" w:sz="0" w:space="0" w:color="auto"/>
              </w:divBdr>
              <w:divsChild>
                <w:div w:id="1299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7805">
      <w:bodyDiv w:val="1"/>
      <w:marLeft w:val="0"/>
      <w:marRight w:val="0"/>
      <w:marTop w:val="0"/>
      <w:marBottom w:val="0"/>
      <w:divBdr>
        <w:top w:val="none" w:sz="0" w:space="0" w:color="auto"/>
        <w:left w:val="none" w:sz="0" w:space="0" w:color="auto"/>
        <w:bottom w:val="none" w:sz="0" w:space="0" w:color="auto"/>
        <w:right w:val="none" w:sz="0" w:space="0" w:color="auto"/>
      </w:divBdr>
      <w:divsChild>
        <w:div w:id="1367483254">
          <w:marLeft w:val="0"/>
          <w:marRight w:val="0"/>
          <w:marTop w:val="0"/>
          <w:marBottom w:val="0"/>
          <w:divBdr>
            <w:top w:val="none" w:sz="0" w:space="0" w:color="auto"/>
            <w:left w:val="none" w:sz="0" w:space="0" w:color="auto"/>
            <w:bottom w:val="none" w:sz="0" w:space="0" w:color="auto"/>
            <w:right w:val="none" w:sz="0" w:space="0" w:color="auto"/>
          </w:divBdr>
          <w:divsChild>
            <w:div w:id="58479727">
              <w:marLeft w:val="0"/>
              <w:marRight w:val="0"/>
              <w:marTop w:val="0"/>
              <w:marBottom w:val="0"/>
              <w:divBdr>
                <w:top w:val="none" w:sz="0" w:space="0" w:color="auto"/>
                <w:left w:val="none" w:sz="0" w:space="0" w:color="auto"/>
                <w:bottom w:val="none" w:sz="0" w:space="0" w:color="auto"/>
                <w:right w:val="none" w:sz="0" w:space="0" w:color="auto"/>
              </w:divBdr>
              <w:divsChild>
                <w:div w:id="132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7C9CE-2655-4512-8677-C064165D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4402</Words>
  <Characters>25096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acockrel@law.co.za</dc:creator>
  <cp:lastModifiedBy>Mary Bruce</cp:lastModifiedBy>
  <cp:revision>3</cp:revision>
  <cp:lastPrinted>2024-01-25T16:15:00Z</cp:lastPrinted>
  <dcterms:created xsi:type="dcterms:W3CDTF">2024-01-26T08:15:00Z</dcterms:created>
  <dcterms:modified xsi:type="dcterms:W3CDTF">2024-01-26T10:48:00Z</dcterms:modified>
</cp:coreProperties>
</file>