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66C8" w14:textId="20527382" w:rsidR="00F62C8B" w:rsidRDefault="00F63BC8" w:rsidP="00CE016B">
      <w:pPr>
        <w:jc w:val="center"/>
        <w:rPr>
          <w:sz w:val="22"/>
          <w:lang w:val="en-GB"/>
        </w:rPr>
      </w:pPr>
      <w:r>
        <w:rPr>
          <w:rFonts w:ascii="Arial" w:hAnsi="Arial" w:cs="Arial"/>
          <w:b/>
          <w:noProof/>
          <w:sz w:val="24"/>
          <w:szCs w:val="24"/>
          <w:lang w:eastAsia="en-ZA"/>
        </w:rPr>
        <w:drawing>
          <wp:inline distT="0" distB="0" distL="0" distR="0" wp14:anchorId="71C19988" wp14:editId="2B2BE514">
            <wp:extent cx="981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57275"/>
                    </a:xfrm>
                    <a:prstGeom prst="rect">
                      <a:avLst/>
                    </a:prstGeom>
                    <a:noFill/>
                    <a:ln>
                      <a:noFill/>
                    </a:ln>
                  </pic:spPr>
                </pic:pic>
              </a:graphicData>
            </a:graphic>
          </wp:inline>
        </w:drawing>
      </w:r>
    </w:p>
    <w:p w14:paraId="5279DAFE" w14:textId="77777777" w:rsidR="00F63BC8" w:rsidRDefault="00F63BC8" w:rsidP="00F63BC8">
      <w:pPr>
        <w:jc w:val="center"/>
        <w:rPr>
          <w:rFonts w:ascii="Arial" w:hAnsi="Arial" w:cs="Arial"/>
          <w:b/>
          <w:bCs/>
          <w:sz w:val="24"/>
          <w:szCs w:val="24"/>
          <w:lang w:val="en-GB"/>
        </w:rPr>
      </w:pPr>
    </w:p>
    <w:p w14:paraId="58E9E181" w14:textId="2FD9D2D4" w:rsidR="00F63BC8" w:rsidRDefault="00F63BC8" w:rsidP="00F63BC8">
      <w:pPr>
        <w:jc w:val="center"/>
        <w:rPr>
          <w:rFonts w:ascii="Arial" w:hAnsi="Arial" w:cs="Arial"/>
          <w:sz w:val="24"/>
          <w:szCs w:val="24"/>
          <w:lang w:val="en-GB"/>
        </w:rPr>
      </w:pPr>
      <w:r>
        <w:rPr>
          <w:rFonts w:ascii="Arial" w:hAnsi="Arial" w:cs="Arial"/>
          <w:b/>
          <w:bCs/>
          <w:sz w:val="24"/>
          <w:szCs w:val="24"/>
          <w:lang w:val="en-GB"/>
        </w:rPr>
        <w:t>IN THE HIGH COURT OF SOUTH AFRICA</w:t>
      </w:r>
    </w:p>
    <w:p w14:paraId="1F7CF525" w14:textId="7540FED2" w:rsidR="00F63BC8" w:rsidRDefault="00F63BC8" w:rsidP="00F63BC8">
      <w:pPr>
        <w:jc w:val="center"/>
        <w:rPr>
          <w:rFonts w:ascii="Arial" w:hAnsi="Arial" w:cs="Arial"/>
          <w:b/>
          <w:bCs/>
          <w:sz w:val="24"/>
          <w:szCs w:val="24"/>
          <w:lang w:val="en-GB"/>
        </w:rPr>
      </w:pPr>
      <w:r>
        <w:rPr>
          <w:rFonts w:ascii="Arial" w:hAnsi="Arial" w:cs="Arial"/>
          <w:b/>
          <w:bCs/>
          <w:sz w:val="24"/>
          <w:szCs w:val="24"/>
          <w:lang w:val="en-GB"/>
        </w:rPr>
        <w:t>(WESTERN CAPE DIVISION, CAPE TOWN)</w:t>
      </w:r>
    </w:p>
    <w:p w14:paraId="597CBC2B" w14:textId="4C0EACAE" w:rsidR="002536CD" w:rsidRDefault="002536CD" w:rsidP="00F63BC8">
      <w:pPr>
        <w:jc w:val="center"/>
        <w:rPr>
          <w:rFonts w:ascii="Arial" w:hAnsi="Arial" w:cs="Arial"/>
          <w:b/>
          <w:bCs/>
          <w:sz w:val="24"/>
          <w:szCs w:val="24"/>
          <w:lang w:val="en-GB"/>
        </w:rPr>
      </w:pPr>
      <w:r>
        <w:rPr>
          <w:rFonts w:ascii="Arial" w:hAnsi="Arial" w:cs="Arial"/>
          <w:b/>
          <w:bCs/>
          <w:sz w:val="24"/>
          <w:szCs w:val="24"/>
          <w:lang w:val="en-GB"/>
        </w:rPr>
        <w:t xml:space="preserve"> </w:t>
      </w:r>
    </w:p>
    <w:p w14:paraId="6A035FD5" w14:textId="3E1406CB" w:rsidR="002536CD" w:rsidRPr="002536CD" w:rsidRDefault="002536CD" w:rsidP="002536CD">
      <w:pPr>
        <w:tabs>
          <w:tab w:val="left" w:pos="6653"/>
        </w:tabs>
        <w:rPr>
          <w:rFonts w:ascii="Arial" w:hAnsi="Arial" w:cs="Arial"/>
          <w:b/>
          <w:bCs/>
          <w:i/>
          <w:sz w:val="24"/>
          <w:szCs w:val="24"/>
          <w:lang w:val="en-GB"/>
        </w:rPr>
      </w:pPr>
      <w:r>
        <w:rPr>
          <w:rFonts w:ascii="Arial" w:hAnsi="Arial" w:cs="Arial"/>
          <w:b/>
          <w:bCs/>
          <w:sz w:val="24"/>
          <w:szCs w:val="24"/>
          <w:lang w:val="en-GB"/>
        </w:rPr>
        <w:tab/>
      </w:r>
      <w:r>
        <w:rPr>
          <w:rFonts w:ascii="Arial" w:hAnsi="Arial" w:cs="Arial"/>
          <w:b/>
          <w:bCs/>
          <w:i/>
          <w:sz w:val="24"/>
          <w:szCs w:val="24"/>
          <w:lang w:val="en-GB"/>
        </w:rPr>
        <w:t>REPORTABLE</w:t>
      </w:r>
    </w:p>
    <w:p w14:paraId="3F6D74A6" w14:textId="77777777" w:rsidR="003260C9" w:rsidRDefault="003260C9" w:rsidP="00F63BC8">
      <w:pPr>
        <w:jc w:val="center"/>
        <w:rPr>
          <w:rFonts w:ascii="Arial" w:hAnsi="Arial" w:cs="Arial"/>
          <w:b/>
          <w:bCs/>
          <w:sz w:val="24"/>
          <w:szCs w:val="24"/>
          <w:lang w:val="en-GB"/>
        </w:rPr>
      </w:pPr>
    </w:p>
    <w:p w14:paraId="4C5FF14E" w14:textId="153DF9AC" w:rsidR="00681BB8" w:rsidRDefault="00C20AC2" w:rsidP="003260C9">
      <w:pPr>
        <w:pStyle w:val="Header"/>
        <w:rPr>
          <w:rFonts w:ascii="Arial" w:hAnsi="Arial" w:cs="Arial"/>
          <w:b/>
          <w:sz w:val="24"/>
          <w:szCs w:val="24"/>
        </w:rPr>
      </w:pPr>
      <w:r>
        <w:rPr>
          <w:rFonts w:ascii="Arial" w:hAnsi="Arial" w:cs="Arial"/>
          <w:b/>
          <w:sz w:val="24"/>
          <w:szCs w:val="24"/>
        </w:rPr>
        <w:t xml:space="preserve">                                                                                                    </w:t>
      </w:r>
      <w:r w:rsidRPr="00C20AC2">
        <w:rPr>
          <w:rFonts w:ascii="Arial" w:hAnsi="Arial" w:cs="Arial"/>
          <w:b/>
          <w:sz w:val="24"/>
          <w:szCs w:val="24"/>
        </w:rPr>
        <w:t xml:space="preserve">                                                                                      </w:t>
      </w:r>
      <w:r w:rsidR="00CF5CE6">
        <w:rPr>
          <w:rFonts w:ascii="Arial" w:hAnsi="Arial" w:cs="Arial"/>
          <w:b/>
          <w:sz w:val="24"/>
          <w:szCs w:val="24"/>
        </w:rPr>
        <w:t xml:space="preserve">            </w:t>
      </w:r>
      <w:r w:rsidR="00FB6BAB">
        <w:rPr>
          <w:rFonts w:ascii="Arial" w:hAnsi="Arial" w:cs="Arial"/>
          <w:b/>
          <w:sz w:val="24"/>
          <w:szCs w:val="24"/>
        </w:rPr>
        <w:t xml:space="preserve"> </w:t>
      </w:r>
      <w:r w:rsidR="002214F4">
        <w:rPr>
          <w:rFonts w:ascii="Arial" w:hAnsi="Arial" w:cs="Arial"/>
          <w:b/>
          <w:sz w:val="24"/>
          <w:szCs w:val="24"/>
        </w:rPr>
        <w:tab/>
      </w:r>
      <w:r w:rsidR="00681BB8">
        <w:rPr>
          <w:rFonts w:ascii="Arial" w:hAnsi="Arial" w:cs="Arial"/>
          <w:b/>
          <w:sz w:val="24"/>
          <w:szCs w:val="24"/>
        </w:rPr>
        <w:t xml:space="preserve">                                                                                                        </w:t>
      </w:r>
      <w:r w:rsidR="00681BB8" w:rsidRPr="00681BB8">
        <w:rPr>
          <w:rFonts w:ascii="Arial" w:hAnsi="Arial" w:cs="Arial"/>
          <w:b/>
          <w:sz w:val="24"/>
          <w:szCs w:val="24"/>
        </w:rPr>
        <w:t xml:space="preserve">Case No: </w:t>
      </w:r>
      <w:r w:rsidR="00220E35">
        <w:rPr>
          <w:rFonts w:ascii="Arial" w:hAnsi="Arial" w:cs="Arial"/>
          <w:b/>
          <w:sz w:val="24"/>
          <w:szCs w:val="24"/>
        </w:rPr>
        <w:t>11554/2017</w:t>
      </w:r>
    </w:p>
    <w:p w14:paraId="063A029E" w14:textId="77777777" w:rsidR="003260C9" w:rsidRPr="00681BB8" w:rsidRDefault="003260C9" w:rsidP="00681BB8">
      <w:pPr>
        <w:pStyle w:val="Header"/>
        <w:jc w:val="center"/>
        <w:rPr>
          <w:rFonts w:ascii="Arial" w:hAnsi="Arial" w:cs="Arial"/>
          <w:b/>
          <w:sz w:val="24"/>
          <w:szCs w:val="24"/>
        </w:rPr>
      </w:pPr>
    </w:p>
    <w:p w14:paraId="118FE51C" w14:textId="77777777" w:rsidR="003260C9" w:rsidRDefault="00681BB8" w:rsidP="00681BB8">
      <w:pPr>
        <w:pStyle w:val="Header"/>
        <w:rPr>
          <w:rFonts w:ascii="Arial" w:hAnsi="Arial" w:cs="Arial"/>
          <w:sz w:val="24"/>
          <w:szCs w:val="24"/>
        </w:rPr>
      </w:pPr>
      <w:r w:rsidRPr="00681BB8">
        <w:rPr>
          <w:rFonts w:ascii="Arial" w:hAnsi="Arial" w:cs="Arial"/>
          <w:sz w:val="24"/>
          <w:szCs w:val="24"/>
        </w:rPr>
        <w:t>In the matter between:</w:t>
      </w:r>
    </w:p>
    <w:p w14:paraId="17B90F63" w14:textId="274EB559" w:rsidR="00681BB8" w:rsidRPr="00681BB8" w:rsidRDefault="00681BB8" w:rsidP="00681BB8">
      <w:pPr>
        <w:pStyle w:val="Header"/>
        <w:rPr>
          <w:rFonts w:ascii="Arial" w:hAnsi="Arial" w:cs="Arial"/>
          <w:sz w:val="24"/>
          <w:szCs w:val="24"/>
        </w:rPr>
      </w:pPr>
      <w:r w:rsidRPr="00681BB8">
        <w:rPr>
          <w:rFonts w:ascii="Arial" w:hAnsi="Arial" w:cs="Arial"/>
          <w:sz w:val="24"/>
          <w:szCs w:val="24"/>
        </w:rPr>
        <w:tab/>
      </w:r>
    </w:p>
    <w:p w14:paraId="318FF878" w14:textId="77777777" w:rsidR="00681BB8" w:rsidRPr="00681BB8" w:rsidRDefault="00681BB8" w:rsidP="00681BB8">
      <w:pPr>
        <w:pStyle w:val="Header"/>
        <w:jc w:val="center"/>
        <w:rPr>
          <w:rFonts w:ascii="Arial" w:hAnsi="Arial" w:cs="Arial"/>
          <w:b/>
          <w:sz w:val="24"/>
          <w:szCs w:val="24"/>
        </w:rPr>
      </w:pPr>
    </w:p>
    <w:p w14:paraId="7B3BF393" w14:textId="44FDC1F4" w:rsidR="00681BB8" w:rsidRPr="00681BB8" w:rsidRDefault="00220E35" w:rsidP="00220E35">
      <w:pPr>
        <w:pStyle w:val="Header"/>
        <w:rPr>
          <w:rFonts w:ascii="Arial" w:hAnsi="Arial" w:cs="Arial"/>
          <w:b/>
          <w:sz w:val="24"/>
          <w:szCs w:val="24"/>
        </w:rPr>
      </w:pPr>
      <w:r>
        <w:rPr>
          <w:rFonts w:ascii="Arial" w:hAnsi="Arial" w:cs="Arial"/>
          <w:b/>
          <w:sz w:val="24"/>
          <w:szCs w:val="24"/>
        </w:rPr>
        <w:t>NOBUHLE FAKUNI</w:t>
      </w:r>
      <w:r w:rsidR="00681BB8" w:rsidRPr="00681BB8">
        <w:rPr>
          <w:rFonts w:ascii="Arial" w:hAnsi="Arial" w:cs="Arial"/>
          <w:b/>
          <w:sz w:val="24"/>
          <w:szCs w:val="24"/>
        </w:rPr>
        <w:tab/>
        <w:t xml:space="preserve">                                                                   </w:t>
      </w:r>
      <w:r>
        <w:rPr>
          <w:rFonts w:ascii="Arial" w:hAnsi="Arial" w:cs="Arial"/>
          <w:b/>
          <w:sz w:val="24"/>
          <w:szCs w:val="24"/>
        </w:rPr>
        <w:t xml:space="preserve">                        </w:t>
      </w:r>
      <w:r w:rsidR="0084545D">
        <w:rPr>
          <w:rFonts w:ascii="Arial" w:hAnsi="Arial" w:cs="Arial"/>
          <w:b/>
          <w:sz w:val="24"/>
          <w:szCs w:val="24"/>
        </w:rPr>
        <w:t xml:space="preserve">   Plaintiff</w:t>
      </w:r>
    </w:p>
    <w:p w14:paraId="45FC4264" w14:textId="77777777" w:rsidR="00681BB8" w:rsidRPr="00681BB8" w:rsidRDefault="00681BB8" w:rsidP="00681BB8">
      <w:pPr>
        <w:pStyle w:val="Header"/>
        <w:jc w:val="center"/>
        <w:rPr>
          <w:rFonts w:ascii="Arial" w:hAnsi="Arial" w:cs="Arial"/>
          <w:b/>
          <w:sz w:val="24"/>
          <w:szCs w:val="24"/>
        </w:rPr>
      </w:pPr>
    </w:p>
    <w:p w14:paraId="798BD70F" w14:textId="77777777" w:rsidR="00681BB8" w:rsidRPr="00681BB8" w:rsidRDefault="00681BB8" w:rsidP="00681BB8">
      <w:pPr>
        <w:pStyle w:val="Header"/>
        <w:rPr>
          <w:rFonts w:ascii="Arial" w:hAnsi="Arial" w:cs="Arial"/>
          <w:sz w:val="24"/>
          <w:szCs w:val="24"/>
        </w:rPr>
      </w:pPr>
      <w:r w:rsidRPr="00681BB8">
        <w:rPr>
          <w:rFonts w:ascii="Arial" w:hAnsi="Arial" w:cs="Arial"/>
          <w:sz w:val="24"/>
          <w:szCs w:val="24"/>
        </w:rPr>
        <w:t>vs</w:t>
      </w:r>
    </w:p>
    <w:p w14:paraId="04C64766" w14:textId="77777777" w:rsidR="00681BB8" w:rsidRPr="00681BB8" w:rsidRDefault="00681BB8" w:rsidP="00681BB8">
      <w:pPr>
        <w:pStyle w:val="Header"/>
        <w:jc w:val="center"/>
        <w:rPr>
          <w:rFonts w:ascii="Arial" w:hAnsi="Arial" w:cs="Arial"/>
          <w:b/>
          <w:sz w:val="24"/>
          <w:szCs w:val="24"/>
        </w:rPr>
      </w:pPr>
    </w:p>
    <w:p w14:paraId="41325978" w14:textId="6DDF2980" w:rsidR="00CA5523" w:rsidRDefault="00220E35" w:rsidP="00681BB8">
      <w:pPr>
        <w:pStyle w:val="Header"/>
        <w:rPr>
          <w:rFonts w:ascii="Arial" w:hAnsi="Arial" w:cs="Arial"/>
          <w:b/>
          <w:sz w:val="24"/>
          <w:szCs w:val="24"/>
        </w:rPr>
      </w:pPr>
      <w:r>
        <w:rPr>
          <w:rFonts w:ascii="Arial" w:hAnsi="Arial" w:cs="Arial"/>
          <w:b/>
          <w:sz w:val="24"/>
          <w:szCs w:val="24"/>
        </w:rPr>
        <w:t>SANLAM LIMITED</w:t>
      </w:r>
      <w:r w:rsidR="00681BB8">
        <w:rPr>
          <w:rFonts w:ascii="Arial" w:hAnsi="Arial" w:cs="Arial"/>
          <w:b/>
          <w:sz w:val="24"/>
          <w:szCs w:val="24"/>
        </w:rPr>
        <w:t xml:space="preserve">                                                                                 </w:t>
      </w:r>
      <w:r>
        <w:rPr>
          <w:rFonts w:ascii="Arial" w:hAnsi="Arial" w:cs="Arial"/>
          <w:b/>
          <w:sz w:val="24"/>
          <w:szCs w:val="24"/>
        </w:rPr>
        <w:t xml:space="preserve">       </w:t>
      </w:r>
      <w:r w:rsidR="0084545D">
        <w:rPr>
          <w:rFonts w:ascii="Arial" w:hAnsi="Arial" w:cs="Arial"/>
          <w:b/>
          <w:sz w:val="24"/>
          <w:szCs w:val="24"/>
        </w:rPr>
        <w:t xml:space="preserve">   Defendant</w:t>
      </w:r>
      <w:r w:rsidR="00681BB8" w:rsidRPr="00681BB8">
        <w:rPr>
          <w:rFonts w:ascii="Arial" w:hAnsi="Arial" w:cs="Arial"/>
          <w:b/>
          <w:sz w:val="24"/>
          <w:szCs w:val="24"/>
        </w:rPr>
        <w:t xml:space="preserve"> </w:t>
      </w:r>
    </w:p>
    <w:p w14:paraId="7926A04A" w14:textId="68B4F8FA" w:rsidR="00CA5523" w:rsidRDefault="00220E35" w:rsidP="00681BB8">
      <w:pPr>
        <w:pStyle w:val="Header"/>
        <w:rPr>
          <w:rFonts w:ascii="Arial" w:hAnsi="Arial" w:cs="Arial"/>
          <w:i/>
          <w:sz w:val="24"/>
          <w:szCs w:val="24"/>
        </w:rPr>
      </w:pPr>
      <w:r>
        <w:rPr>
          <w:rFonts w:ascii="Arial" w:hAnsi="Arial" w:cs="Arial"/>
          <w:i/>
          <w:sz w:val="24"/>
          <w:szCs w:val="24"/>
        </w:rPr>
        <w:t xml:space="preserve">Heard on:  15 November </w:t>
      </w:r>
      <w:r w:rsidR="00CA5523">
        <w:rPr>
          <w:rFonts w:ascii="Arial" w:hAnsi="Arial" w:cs="Arial"/>
          <w:i/>
          <w:sz w:val="24"/>
          <w:szCs w:val="24"/>
        </w:rPr>
        <w:t>2023</w:t>
      </w:r>
    </w:p>
    <w:p w14:paraId="14E4A53C" w14:textId="6939B571" w:rsidR="00E62045" w:rsidRPr="00E62045" w:rsidRDefault="00CA5523" w:rsidP="00681BB8">
      <w:pPr>
        <w:pStyle w:val="Header"/>
        <w:rPr>
          <w:rFonts w:ascii="Arial" w:hAnsi="Arial" w:cs="Arial"/>
          <w:b/>
          <w:sz w:val="24"/>
          <w:szCs w:val="24"/>
        </w:rPr>
      </w:pPr>
      <w:r>
        <w:rPr>
          <w:rFonts w:ascii="Arial" w:hAnsi="Arial" w:cs="Arial"/>
          <w:i/>
          <w:sz w:val="24"/>
          <w:szCs w:val="24"/>
        </w:rPr>
        <w:t>Delivered on:</w:t>
      </w:r>
      <w:r w:rsidR="00681BB8">
        <w:rPr>
          <w:rFonts w:ascii="Arial" w:hAnsi="Arial" w:cs="Arial"/>
          <w:b/>
          <w:sz w:val="24"/>
          <w:szCs w:val="24"/>
        </w:rPr>
        <w:t xml:space="preserve">  </w:t>
      </w:r>
      <w:r w:rsidR="002536CD">
        <w:rPr>
          <w:rFonts w:ascii="Arial" w:hAnsi="Arial" w:cs="Arial"/>
          <w:i/>
          <w:sz w:val="24"/>
          <w:szCs w:val="24"/>
        </w:rPr>
        <w:t>26</w:t>
      </w:r>
      <w:r w:rsidR="00FC064C" w:rsidRPr="00FC064C">
        <w:rPr>
          <w:rFonts w:ascii="Arial" w:hAnsi="Arial" w:cs="Arial"/>
          <w:b/>
          <w:sz w:val="24"/>
          <w:szCs w:val="24"/>
        </w:rPr>
        <w:t xml:space="preserve"> </w:t>
      </w:r>
      <w:r w:rsidR="00AE0ACD">
        <w:rPr>
          <w:rFonts w:ascii="Arial" w:hAnsi="Arial" w:cs="Arial"/>
          <w:i/>
          <w:sz w:val="24"/>
          <w:szCs w:val="24"/>
        </w:rPr>
        <w:t>January 2024</w:t>
      </w:r>
      <w:r w:rsidR="00FC064C" w:rsidRPr="00FC064C">
        <w:rPr>
          <w:rFonts w:ascii="Arial" w:hAnsi="Arial" w:cs="Arial"/>
          <w:b/>
          <w:sz w:val="24"/>
          <w:szCs w:val="24"/>
        </w:rPr>
        <w:t xml:space="preserve">                                                                                  </w:t>
      </w:r>
    </w:p>
    <w:p w14:paraId="79FE4D96" w14:textId="77777777" w:rsidR="002214F4" w:rsidRPr="00AB0F71" w:rsidRDefault="002214F4" w:rsidP="00F07292">
      <w:pPr>
        <w:pBdr>
          <w:bottom w:val="single" w:sz="12" w:space="1" w:color="auto"/>
        </w:pBdr>
        <w:spacing w:line="276" w:lineRule="auto"/>
        <w:jc w:val="both"/>
        <w:rPr>
          <w:rFonts w:ascii="Arial" w:hAnsi="Arial" w:cs="Arial"/>
          <w:b/>
          <w:sz w:val="24"/>
          <w:szCs w:val="24"/>
        </w:rPr>
      </w:pPr>
    </w:p>
    <w:p w14:paraId="600D8921" w14:textId="77777777" w:rsidR="0058231C" w:rsidRDefault="0058231C" w:rsidP="0010529D">
      <w:pPr>
        <w:jc w:val="both"/>
        <w:rPr>
          <w:rFonts w:ascii="Arial" w:hAnsi="Arial" w:cs="Arial"/>
          <w:sz w:val="18"/>
          <w:szCs w:val="18"/>
        </w:rPr>
      </w:pPr>
    </w:p>
    <w:p w14:paraId="025295ED" w14:textId="77777777" w:rsidR="006650F3" w:rsidRDefault="006650F3" w:rsidP="0010529D">
      <w:pPr>
        <w:jc w:val="both"/>
        <w:rPr>
          <w:rFonts w:ascii="Arial" w:hAnsi="Arial" w:cs="Arial"/>
          <w:sz w:val="18"/>
          <w:szCs w:val="18"/>
        </w:rPr>
      </w:pPr>
    </w:p>
    <w:p w14:paraId="354E5DE5" w14:textId="7AA07EC1" w:rsidR="0058231C" w:rsidRDefault="00220E35" w:rsidP="0010529D">
      <w:pPr>
        <w:jc w:val="center"/>
        <w:rPr>
          <w:rFonts w:ascii="Arial" w:hAnsi="Arial" w:cs="Arial"/>
          <w:b/>
          <w:sz w:val="24"/>
          <w:szCs w:val="24"/>
        </w:rPr>
      </w:pPr>
      <w:r>
        <w:rPr>
          <w:rFonts w:ascii="Arial" w:hAnsi="Arial" w:cs="Arial"/>
          <w:b/>
          <w:sz w:val="24"/>
          <w:szCs w:val="24"/>
        </w:rPr>
        <w:t>JUDGMENT</w:t>
      </w:r>
      <w:bookmarkStart w:id="0" w:name="_GoBack"/>
      <w:bookmarkEnd w:id="0"/>
    </w:p>
    <w:p w14:paraId="1A74E7E6" w14:textId="77777777" w:rsidR="0058231C" w:rsidRDefault="0058231C" w:rsidP="0010529D">
      <w:pPr>
        <w:pBdr>
          <w:bottom w:val="single" w:sz="12" w:space="1" w:color="auto"/>
        </w:pBdr>
        <w:jc w:val="both"/>
        <w:rPr>
          <w:rFonts w:ascii="Arial" w:hAnsi="Arial" w:cs="Arial"/>
          <w:sz w:val="18"/>
          <w:szCs w:val="18"/>
        </w:rPr>
      </w:pPr>
    </w:p>
    <w:p w14:paraId="11F11489" w14:textId="77777777" w:rsidR="00133B9F" w:rsidRDefault="00133B9F" w:rsidP="00C15EE4">
      <w:pPr>
        <w:spacing w:line="360" w:lineRule="auto"/>
        <w:jc w:val="both"/>
        <w:rPr>
          <w:rFonts w:ascii="Arial" w:hAnsi="Arial" w:cs="Arial"/>
          <w:b/>
          <w:sz w:val="24"/>
          <w:szCs w:val="24"/>
        </w:rPr>
      </w:pPr>
    </w:p>
    <w:p w14:paraId="63DA7B57" w14:textId="61A6906F" w:rsidR="00850C17" w:rsidRDefault="00F30AC9" w:rsidP="0082554B">
      <w:pPr>
        <w:spacing w:line="480" w:lineRule="auto"/>
        <w:jc w:val="both"/>
        <w:rPr>
          <w:rFonts w:ascii="Arial" w:hAnsi="Arial" w:cs="Arial"/>
          <w:b/>
          <w:sz w:val="24"/>
          <w:szCs w:val="24"/>
        </w:rPr>
      </w:pPr>
      <w:r w:rsidRPr="003200C6">
        <w:rPr>
          <w:rFonts w:ascii="Arial" w:hAnsi="Arial" w:cs="Arial"/>
          <w:b/>
          <w:noProof/>
          <w:sz w:val="24"/>
          <w:szCs w:val="24"/>
        </w:rPr>
        <w:t>MANTAME</w:t>
      </w:r>
      <w:r>
        <w:rPr>
          <w:rFonts w:ascii="Arial" w:hAnsi="Arial" w:cs="Arial"/>
          <w:b/>
          <w:sz w:val="24"/>
          <w:szCs w:val="24"/>
        </w:rPr>
        <w:t xml:space="preserve"> J</w:t>
      </w:r>
    </w:p>
    <w:p w14:paraId="4DFFDC92" w14:textId="363D27E3" w:rsidR="00116E22" w:rsidRPr="001E00FD" w:rsidRDefault="001E00FD" w:rsidP="0082554B">
      <w:pPr>
        <w:spacing w:line="480" w:lineRule="auto"/>
        <w:jc w:val="both"/>
        <w:rPr>
          <w:rFonts w:ascii="Arial" w:hAnsi="Arial" w:cs="Arial"/>
          <w:i/>
          <w:sz w:val="24"/>
          <w:szCs w:val="24"/>
        </w:rPr>
      </w:pPr>
      <w:r>
        <w:rPr>
          <w:rFonts w:ascii="Arial" w:hAnsi="Arial" w:cs="Arial"/>
          <w:i/>
          <w:sz w:val="24"/>
          <w:szCs w:val="24"/>
        </w:rPr>
        <w:t>Introduction</w:t>
      </w:r>
    </w:p>
    <w:p w14:paraId="44C94AA6" w14:textId="2C2CC69E" w:rsidR="00F66650" w:rsidRPr="0084545D" w:rsidRDefault="00936EE1" w:rsidP="007C4935">
      <w:pPr>
        <w:spacing w:line="480" w:lineRule="auto"/>
        <w:jc w:val="both"/>
        <w:rPr>
          <w:rFonts w:ascii="Arial" w:hAnsi="Arial" w:cs="Arial"/>
          <w:sz w:val="24"/>
          <w:szCs w:val="24"/>
        </w:rPr>
      </w:pPr>
      <w:r>
        <w:rPr>
          <w:rFonts w:ascii="Arial" w:hAnsi="Arial" w:cs="Arial"/>
          <w:sz w:val="24"/>
          <w:szCs w:val="24"/>
        </w:rPr>
        <w:t>[1]</w:t>
      </w:r>
      <w:r w:rsidR="005C789A">
        <w:rPr>
          <w:rFonts w:ascii="Arial" w:hAnsi="Arial" w:cs="Arial"/>
          <w:sz w:val="24"/>
          <w:szCs w:val="24"/>
        </w:rPr>
        <w:tab/>
      </w:r>
      <w:r w:rsidR="00615D03">
        <w:rPr>
          <w:rFonts w:ascii="Arial" w:hAnsi="Arial" w:cs="Arial"/>
          <w:sz w:val="24"/>
          <w:szCs w:val="24"/>
        </w:rPr>
        <w:t xml:space="preserve">This application for condonation pertains to the late filing of </w:t>
      </w:r>
      <w:r w:rsidR="00BA594A">
        <w:rPr>
          <w:rFonts w:ascii="Arial" w:hAnsi="Arial" w:cs="Arial"/>
          <w:sz w:val="24"/>
          <w:szCs w:val="24"/>
        </w:rPr>
        <w:t>the</w:t>
      </w:r>
      <w:r w:rsidR="00615D03">
        <w:rPr>
          <w:rFonts w:ascii="Arial" w:hAnsi="Arial" w:cs="Arial"/>
          <w:sz w:val="24"/>
          <w:szCs w:val="24"/>
        </w:rPr>
        <w:t xml:space="preserve"> plaintiff’s replication to the defendant’s plea in</w:t>
      </w:r>
      <w:r w:rsidR="0084545D">
        <w:rPr>
          <w:rFonts w:ascii="Arial" w:hAnsi="Arial" w:cs="Arial"/>
          <w:sz w:val="24"/>
          <w:szCs w:val="24"/>
        </w:rPr>
        <w:t xml:space="preserve"> the main action.  The plaintiff in the main action claims damages on behalf of her minor child, Esoxolo Fakuni (“</w:t>
      </w:r>
      <w:r w:rsidR="0084545D">
        <w:rPr>
          <w:rFonts w:ascii="Arial" w:hAnsi="Arial" w:cs="Arial"/>
          <w:i/>
          <w:sz w:val="24"/>
          <w:szCs w:val="24"/>
        </w:rPr>
        <w:t>Esoxolo</w:t>
      </w:r>
      <w:r w:rsidR="0084545D">
        <w:rPr>
          <w:rFonts w:ascii="Arial" w:hAnsi="Arial" w:cs="Arial"/>
          <w:sz w:val="24"/>
          <w:szCs w:val="24"/>
        </w:rPr>
        <w:t>”) who allegedly suffered an injury at birth resulting in brain damage, severe asphyxia and cerebral palsy.</w:t>
      </w:r>
    </w:p>
    <w:p w14:paraId="0A030C59" w14:textId="53EAB824" w:rsidR="00116E22" w:rsidRPr="001E00FD" w:rsidRDefault="00116E22" w:rsidP="007C4935">
      <w:pPr>
        <w:spacing w:line="480" w:lineRule="auto"/>
        <w:jc w:val="both"/>
        <w:rPr>
          <w:rFonts w:ascii="Arial" w:hAnsi="Arial" w:cs="Arial"/>
          <w:sz w:val="24"/>
          <w:szCs w:val="24"/>
        </w:rPr>
      </w:pPr>
    </w:p>
    <w:p w14:paraId="7A332002" w14:textId="3D6580BB" w:rsidR="0091406B" w:rsidRDefault="003260C9" w:rsidP="00A04580">
      <w:pPr>
        <w:spacing w:line="480" w:lineRule="auto"/>
        <w:jc w:val="both"/>
        <w:rPr>
          <w:rFonts w:ascii="Arial" w:hAnsi="Arial" w:cs="Arial"/>
          <w:sz w:val="24"/>
          <w:szCs w:val="24"/>
        </w:rPr>
      </w:pPr>
      <w:r w:rsidRPr="001E00FD">
        <w:rPr>
          <w:rFonts w:ascii="Arial" w:hAnsi="Arial" w:cs="Arial"/>
          <w:sz w:val="24"/>
          <w:szCs w:val="24"/>
        </w:rPr>
        <w:t xml:space="preserve">[2] </w:t>
      </w:r>
      <w:r w:rsidRPr="001E00FD">
        <w:rPr>
          <w:rFonts w:ascii="Arial" w:hAnsi="Arial" w:cs="Arial"/>
          <w:sz w:val="24"/>
          <w:szCs w:val="24"/>
        </w:rPr>
        <w:tab/>
      </w:r>
      <w:r w:rsidR="0084545D" w:rsidRPr="001E00FD">
        <w:rPr>
          <w:rFonts w:ascii="Arial" w:hAnsi="Arial" w:cs="Arial"/>
          <w:sz w:val="24"/>
          <w:szCs w:val="24"/>
        </w:rPr>
        <w:t xml:space="preserve">The defendant opposed this application on the basis that the replication has been introduced woefully late and it is not “to be taken” that the issues raised in the replication </w:t>
      </w:r>
      <w:r w:rsidR="0084545D" w:rsidRPr="001E00FD">
        <w:rPr>
          <w:rFonts w:ascii="Arial" w:hAnsi="Arial" w:cs="Arial"/>
          <w:sz w:val="24"/>
          <w:szCs w:val="24"/>
        </w:rPr>
        <w:lastRenderedPageBreak/>
        <w:t>are triable in the sense required in order to permit the amendment of the pleadings by the introduction of the proposed replication.</w:t>
      </w:r>
    </w:p>
    <w:p w14:paraId="7A086803" w14:textId="77777777" w:rsidR="002536CD" w:rsidRPr="001E00FD" w:rsidRDefault="002536CD" w:rsidP="00A04580">
      <w:pPr>
        <w:spacing w:line="480" w:lineRule="auto"/>
        <w:jc w:val="both"/>
        <w:rPr>
          <w:rFonts w:ascii="Arial" w:hAnsi="Arial" w:cs="Arial"/>
          <w:sz w:val="24"/>
          <w:szCs w:val="24"/>
        </w:rPr>
      </w:pPr>
    </w:p>
    <w:p w14:paraId="1757DB93" w14:textId="710F89FE" w:rsidR="001E00FD" w:rsidRPr="001E00FD" w:rsidRDefault="001E00FD" w:rsidP="00E60C70">
      <w:pPr>
        <w:spacing w:line="480" w:lineRule="auto"/>
        <w:jc w:val="both"/>
        <w:rPr>
          <w:rFonts w:ascii="Arial" w:hAnsi="Arial" w:cs="Arial"/>
          <w:i/>
          <w:sz w:val="24"/>
          <w:szCs w:val="24"/>
        </w:rPr>
      </w:pPr>
      <w:r>
        <w:rPr>
          <w:rFonts w:ascii="Arial" w:hAnsi="Arial" w:cs="Arial"/>
          <w:i/>
          <w:sz w:val="24"/>
          <w:szCs w:val="24"/>
        </w:rPr>
        <w:t>Facts</w:t>
      </w:r>
    </w:p>
    <w:p w14:paraId="0B6BAA5A" w14:textId="57166D77" w:rsidR="0091406B" w:rsidRPr="0091406B" w:rsidRDefault="00E62045" w:rsidP="00E60C70">
      <w:pPr>
        <w:spacing w:line="480" w:lineRule="auto"/>
        <w:jc w:val="both"/>
        <w:rPr>
          <w:rFonts w:ascii="Arial" w:hAnsi="Arial" w:cs="Arial"/>
          <w:b/>
          <w:sz w:val="24"/>
          <w:szCs w:val="24"/>
        </w:rPr>
      </w:pPr>
      <w:r>
        <w:rPr>
          <w:rFonts w:ascii="Arial" w:hAnsi="Arial" w:cs="Arial"/>
          <w:sz w:val="24"/>
          <w:szCs w:val="24"/>
        </w:rPr>
        <w:t>[3</w:t>
      </w:r>
      <w:r w:rsidR="00936EE1">
        <w:rPr>
          <w:rFonts w:ascii="Arial" w:hAnsi="Arial" w:cs="Arial"/>
          <w:sz w:val="24"/>
          <w:szCs w:val="24"/>
        </w:rPr>
        <w:t>]</w:t>
      </w:r>
      <w:r w:rsidR="0091406B">
        <w:rPr>
          <w:rFonts w:ascii="Arial" w:hAnsi="Arial" w:cs="Arial"/>
          <w:sz w:val="24"/>
          <w:szCs w:val="24"/>
        </w:rPr>
        <w:tab/>
      </w:r>
      <w:r w:rsidR="0084545D">
        <w:rPr>
          <w:rFonts w:ascii="Arial" w:hAnsi="Arial" w:cs="Arial"/>
          <w:sz w:val="24"/>
          <w:szCs w:val="24"/>
        </w:rPr>
        <w:t xml:space="preserve">The facts summarised briefly are that Esoxolo was born on 3 January 2011 at St Mary’s </w:t>
      </w:r>
      <w:r w:rsidR="001E00FD">
        <w:rPr>
          <w:rFonts w:ascii="Arial" w:hAnsi="Arial" w:cs="Arial"/>
          <w:sz w:val="24"/>
          <w:szCs w:val="24"/>
        </w:rPr>
        <w:t xml:space="preserve">Mission </w:t>
      </w:r>
      <w:r w:rsidR="0084545D">
        <w:rPr>
          <w:rFonts w:ascii="Arial" w:hAnsi="Arial" w:cs="Arial"/>
          <w:sz w:val="24"/>
          <w:szCs w:val="24"/>
        </w:rPr>
        <w:t xml:space="preserve">Hospital in Pinetown.  Esoxolo is currently thirteen (13) years old.  At the time of Esoxolo’s birth, the minor child </w:t>
      </w:r>
      <w:r w:rsidR="001E00FD">
        <w:rPr>
          <w:rFonts w:ascii="Arial" w:hAnsi="Arial" w:cs="Arial"/>
          <w:sz w:val="24"/>
          <w:szCs w:val="24"/>
        </w:rPr>
        <w:t xml:space="preserve">allegedly </w:t>
      </w:r>
      <w:r w:rsidR="0084545D">
        <w:rPr>
          <w:rFonts w:ascii="Arial" w:hAnsi="Arial" w:cs="Arial"/>
          <w:sz w:val="24"/>
          <w:szCs w:val="24"/>
        </w:rPr>
        <w:t xml:space="preserve">sustained an injury which resulted in damage, severe asphyxia and cerebral palsy.  The defendant, Santam Limited at the time was the insurer of St Mary’s </w:t>
      </w:r>
      <w:r w:rsidR="001E00FD">
        <w:rPr>
          <w:rFonts w:ascii="Arial" w:hAnsi="Arial" w:cs="Arial"/>
          <w:sz w:val="24"/>
          <w:szCs w:val="24"/>
        </w:rPr>
        <w:t xml:space="preserve">Mission </w:t>
      </w:r>
      <w:r w:rsidR="0084545D">
        <w:rPr>
          <w:rFonts w:ascii="Arial" w:hAnsi="Arial" w:cs="Arial"/>
          <w:sz w:val="24"/>
          <w:szCs w:val="24"/>
        </w:rPr>
        <w:t>Hospital.</w:t>
      </w:r>
    </w:p>
    <w:p w14:paraId="33781632" w14:textId="77777777" w:rsidR="005B1362" w:rsidRDefault="005B1362" w:rsidP="00312DC5">
      <w:pPr>
        <w:spacing w:line="480" w:lineRule="auto"/>
        <w:jc w:val="both"/>
        <w:rPr>
          <w:rFonts w:ascii="Arial" w:hAnsi="Arial" w:cs="Arial"/>
          <w:sz w:val="24"/>
          <w:szCs w:val="24"/>
        </w:rPr>
      </w:pPr>
    </w:p>
    <w:p w14:paraId="35A59AF6" w14:textId="634EDA00" w:rsidR="002351D0" w:rsidRPr="0084545D" w:rsidRDefault="00E62045" w:rsidP="00E60C70">
      <w:pPr>
        <w:spacing w:line="480" w:lineRule="auto"/>
        <w:jc w:val="both"/>
        <w:rPr>
          <w:rFonts w:ascii="Arial" w:hAnsi="Arial" w:cs="Arial"/>
          <w:sz w:val="24"/>
          <w:szCs w:val="24"/>
        </w:rPr>
      </w:pPr>
      <w:r>
        <w:rPr>
          <w:rFonts w:ascii="Arial" w:hAnsi="Arial" w:cs="Arial"/>
          <w:sz w:val="24"/>
          <w:szCs w:val="24"/>
        </w:rPr>
        <w:t>[4</w:t>
      </w:r>
      <w:r w:rsidR="00936EE1">
        <w:rPr>
          <w:rFonts w:ascii="Arial" w:hAnsi="Arial" w:cs="Arial"/>
          <w:sz w:val="24"/>
          <w:szCs w:val="24"/>
        </w:rPr>
        <w:t>]</w:t>
      </w:r>
      <w:r w:rsidR="00D40451">
        <w:rPr>
          <w:rFonts w:ascii="Arial" w:hAnsi="Arial" w:cs="Arial"/>
          <w:sz w:val="24"/>
          <w:szCs w:val="24"/>
        </w:rPr>
        <w:tab/>
      </w:r>
      <w:r w:rsidR="0084545D">
        <w:rPr>
          <w:rFonts w:ascii="Arial" w:hAnsi="Arial" w:cs="Arial"/>
          <w:sz w:val="24"/>
          <w:szCs w:val="24"/>
        </w:rPr>
        <w:t>St Mary’s Hospital at all times was owned and operated by The St Mary’s Catholic Mission Hospital Trust (“</w:t>
      </w:r>
      <w:r w:rsidR="0084545D">
        <w:rPr>
          <w:rFonts w:ascii="Arial" w:hAnsi="Arial" w:cs="Arial"/>
          <w:i/>
          <w:sz w:val="24"/>
          <w:szCs w:val="24"/>
        </w:rPr>
        <w:t>the Trust</w:t>
      </w:r>
      <w:r w:rsidR="0084545D">
        <w:rPr>
          <w:rFonts w:ascii="Arial" w:hAnsi="Arial" w:cs="Arial"/>
          <w:sz w:val="24"/>
          <w:szCs w:val="24"/>
        </w:rPr>
        <w:t xml:space="preserve">”).  </w:t>
      </w:r>
      <w:r w:rsidR="001E00FD">
        <w:rPr>
          <w:rFonts w:ascii="Arial" w:hAnsi="Arial" w:cs="Arial"/>
          <w:sz w:val="24"/>
          <w:szCs w:val="24"/>
        </w:rPr>
        <w:t>The plaintiff instituted action against the Trust in April 2013 and against the defendant in June 2017.</w:t>
      </w:r>
      <w:r w:rsidR="00710116">
        <w:rPr>
          <w:rFonts w:ascii="Arial" w:hAnsi="Arial" w:cs="Arial"/>
          <w:sz w:val="24"/>
          <w:szCs w:val="24"/>
        </w:rPr>
        <w:t xml:space="preserve"> </w:t>
      </w:r>
      <w:r w:rsidR="0084545D">
        <w:rPr>
          <w:rFonts w:ascii="Arial" w:hAnsi="Arial" w:cs="Arial"/>
          <w:sz w:val="24"/>
          <w:szCs w:val="24"/>
        </w:rPr>
        <w:t>The Trust</w:t>
      </w:r>
      <w:r w:rsidR="00710116">
        <w:rPr>
          <w:rFonts w:ascii="Arial" w:hAnsi="Arial" w:cs="Arial"/>
          <w:sz w:val="24"/>
          <w:szCs w:val="24"/>
        </w:rPr>
        <w:t xml:space="preserve"> later became insolvent and</w:t>
      </w:r>
      <w:r w:rsidR="0084545D">
        <w:rPr>
          <w:rFonts w:ascii="Arial" w:hAnsi="Arial" w:cs="Arial"/>
          <w:sz w:val="24"/>
          <w:szCs w:val="24"/>
        </w:rPr>
        <w:t xml:space="preserve"> was placed on final liquidation on 13 May 2016.  </w:t>
      </w:r>
    </w:p>
    <w:p w14:paraId="64E8BDFC" w14:textId="55CB5C15" w:rsidR="00F66650" w:rsidRPr="00E61F16" w:rsidRDefault="00F66650" w:rsidP="00F66650">
      <w:pPr>
        <w:spacing w:line="480" w:lineRule="auto"/>
        <w:jc w:val="both"/>
        <w:rPr>
          <w:rFonts w:ascii="Arial" w:hAnsi="Arial" w:cs="Arial"/>
          <w:sz w:val="22"/>
          <w:szCs w:val="22"/>
        </w:rPr>
      </w:pPr>
    </w:p>
    <w:p w14:paraId="44EA4340" w14:textId="7338F912" w:rsidR="002351D0" w:rsidRPr="009B2F10" w:rsidRDefault="003E669D" w:rsidP="0097424C">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5</w:t>
      </w:r>
      <w:r>
        <w:rPr>
          <w:rFonts w:ascii="Arial" w:hAnsi="Arial" w:cs="Arial"/>
          <w:sz w:val="24"/>
          <w:szCs w:val="24"/>
        </w:rPr>
        <w:t>]</w:t>
      </w:r>
      <w:r w:rsidR="00D40451">
        <w:rPr>
          <w:rFonts w:ascii="Arial" w:hAnsi="Arial" w:cs="Arial"/>
          <w:sz w:val="24"/>
          <w:szCs w:val="24"/>
        </w:rPr>
        <w:tab/>
      </w:r>
      <w:r w:rsidR="009B2F10">
        <w:rPr>
          <w:rFonts w:ascii="Arial" w:hAnsi="Arial" w:cs="Arial"/>
          <w:sz w:val="24"/>
          <w:szCs w:val="24"/>
        </w:rPr>
        <w:t xml:space="preserve">The action instituted against the defendant by the plaintiff is that the injury suffered by Esoxolo at birth was as a result of negligence of the medical officers at St Mary’s </w:t>
      </w:r>
      <w:r w:rsidR="00710116">
        <w:rPr>
          <w:rFonts w:ascii="Arial" w:hAnsi="Arial" w:cs="Arial"/>
          <w:sz w:val="24"/>
          <w:szCs w:val="24"/>
        </w:rPr>
        <w:t xml:space="preserve">Mission </w:t>
      </w:r>
      <w:r w:rsidR="009B2F10">
        <w:rPr>
          <w:rFonts w:ascii="Arial" w:hAnsi="Arial" w:cs="Arial"/>
          <w:sz w:val="24"/>
          <w:szCs w:val="24"/>
        </w:rPr>
        <w:t xml:space="preserve">Hospital, and such negligence was not solely limited to negligence arising from </w:t>
      </w:r>
      <w:r w:rsidR="001E00FD" w:rsidRPr="001E00FD">
        <w:rPr>
          <w:rFonts w:ascii="Arial" w:hAnsi="Arial" w:cs="Arial"/>
          <w:i/>
          <w:sz w:val="24"/>
          <w:szCs w:val="24"/>
        </w:rPr>
        <w:t>“</w:t>
      </w:r>
      <w:r w:rsidR="009B2F10" w:rsidRPr="001E00FD">
        <w:rPr>
          <w:rFonts w:ascii="Arial" w:hAnsi="Arial" w:cs="Arial"/>
          <w:i/>
          <w:sz w:val="24"/>
          <w:szCs w:val="24"/>
        </w:rPr>
        <w:t>midwifery duties</w:t>
      </w:r>
      <w:r w:rsidR="001E00FD" w:rsidRPr="001E00FD">
        <w:rPr>
          <w:rFonts w:ascii="Arial" w:hAnsi="Arial" w:cs="Arial"/>
          <w:i/>
          <w:sz w:val="24"/>
          <w:szCs w:val="24"/>
        </w:rPr>
        <w:t xml:space="preserve">” </w:t>
      </w:r>
      <w:r w:rsidR="001E00FD">
        <w:rPr>
          <w:rFonts w:ascii="Arial" w:hAnsi="Arial" w:cs="Arial"/>
          <w:sz w:val="24"/>
          <w:szCs w:val="24"/>
        </w:rPr>
        <w:t>as the defendant has repeatedly said</w:t>
      </w:r>
      <w:r w:rsidR="009B2F10">
        <w:rPr>
          <w:rFonts w:ascii="Arial" w:hAnsi="Arial" w:cs="Arial"/>
          <w:sz w:val="24"/>
          <w:szCs w:val="24"/>
        </w:rPr>
        <w:t>.  Upon the Trust fulfilling its obligations, the defendant was bound to insure the Trust in accordance with Exclusion, Conditions and Limitations contained in the contract annexed as “</w:t>
      </w:r>
      <w:r w:rsidR="009B2F10">
        <w:rPr>
          <w:rFonts w:ascii="Arial" w:hAnsi="Arial" w:cs="Arial"/>
          <w:i/>
          <w:sz w:val="24"/>
          <w:szCs w:val="24"/>
        </w:rPr>
        <w:t>Annexure A</w:t>
      </w:r>
      <w:r w:rsidR="009B2F10">
        <w:rPr>
          <w:rFonts w:ascii="Arial" w:hAnsi="Arial" w:cs="Arial"/>
          <w:sz w:val="24"/>
          <w:szCs w:val="24"/>
        </w:rPr>
        <w:t>” to the Plea and entitled: Professional Indemnity, Medical Malpractice And Public Liability Insurance For Hospital And Clinics.</w:t>
      </w:r>
    </w:p>
    <w:p w14:paraId="338BD1C0" w14:textId="77777777" w:rsidR="002351D0" w:rsidRDefault="002351D0" w:rsidP="0097424C">
      <w:pPr>
        <w:spacing w:line="480" w:lineRule="auto"/>
        <w:jc w:val="both"/>
        <w:rPr>
          <w:rFonts w:ascii="Arial" w:hAnsi="Arial" w:cs="Arial"/>
          <w:sz w:val="24"/>
          <w:szCs w:val="24"/>
        </w:rPr>
      </w:pPr>
    </w:p>
    <w:p w14:paraId="1C01BE73" w14:textId="1BDF3B98" w:rsidR="00720F4C" w:rsidRPr="009B2F10" w:rsidRDefault="009326EA" w:rsidP="00E60C70">
      <w:pPr>
        <w:spacing w:line="480" w:lineRule="auto"/>
        <w:jc w:val="both"/>
        <w:rPr>
          <w:rFonts w:ascii="Arial" w:hAnsi="Arial" w:cs="Arial"/>
          <w:sz w:val="24"/>
          <w:szCs w:val="24"/>
        </w:rPr>
      </w:pPr>
      <w:r>
        <w:rPr>
          <w:rFonts w:ascii="Arial" w:hAnsi="Arial" w:cs="Arial"/>
          <w:sz w:val="24"/>
          <w:szCs w:val="24"/>
        </w:rPr>
        <w:lastRenderedPageBreak/>
        <w:t>[</w:t>
      </w:r>
      <w:r w:rsidR="00F961BF">
        <w:rPr>
          <w:rFonts w:ascii="Arial" w:hAnsi="Arial" w:cs="Arial"/>
          <w:sz w:val="24"/>
          <w:szCs w:val="24"/>
        </w:rPr>
        <w:t>6</w:t>
      </w:r>
      <w:r>
        <w:rPr>
          <w:rFonts w:ascii="Arial" w:hAnsi="Arial" w:cs="Arial"/>
          <w:sz w:val="24"/>
          <w:szCs w:val="24"/>
        </w:rPr>
        <w:t>]</w:t>
      </w:r>
      <w:r w:rsidR="00EB3C24">
        <w:rPr>
          <w:rFonts w:ascii="Arial" w:hAnsi="Arial" w:cs="Arial"/>
          <w:sz w:val="24"/>
          <w:szCs w:val="24"/>
        </w:rPr>
        <w:tab/>
      </w:r>
      <w:r w:rsidR="009B2F10">
        <w:rPr>
          <w:rFonts w:ascii="Arial" w:hAnsi="Arial" w:cs="Arial"/>
          <w:sz w:val="24"/>
          <w:szCs w:val="24"/>
        </w:rPr>
        <w:t>On 28 January 2015, the plaintiff was invited by Norton Rose Fulbright to discuss the Trust’s financial situation which appeared precarious at the time with Mr Andre Liebenberg (“</w:t>
      </w:r>
      <w:r w:rsidR="009B2F10">
        <w:rPr>
          <w:rFonts w:ascii="Arial" w:hAnsi="Arial" w:cs="Arial"/>
          <w:i/>
          <w:sz w:val="24"/>
          <w:szCs w:val="24"/>
        </w:rPr>
        <w:t>Mr Liebenberg</w:t>
      </w:r>
      <w:r w:rsidR="009B2F10">
        <w:rPr>
          <w:rFonts w:ascii="Arial" w:hAnsi="Arial" w:cs="Arial"/>
          <w:sz w:val="24"/>
          <w:szCs w:val="24"/>
        </w:rPr>
        <w:t>”)</w:t>
      </w:r>
      <w:r w:rsidR="007A51B5">
        <w:rPr>
          <w:rFonts w:ascii="Arial" w:hAnsi="Arial" w:cs="Arial"/>
          <w:sz w:val="24"/>
          <w:szCs w:val="24"/>
        </w:rPr>
        <w:t xml:space="preserve">.  At the time, it was alleged that both the Trust and the defendant were aware that the plaintiff disputed that the claim arose solely out of </w:t>
      </w:r>
      <w:r w:rsidR="007A51B5" w:rsidRPr="001E00FD">
        <w:rPr>
          <w:rFonts w:ascii="Arial" w:hAnsi="Arial" w:cs="Arial"/>
          <w:i/>
          <w:sz w:val="24"/>
          <w:szCs w:val="24"/>
        </w:rPr>
        <w:t>“midwifery duties.”</w:t>
      </w:r>
    </w:p>
    <w:p w14:paraId="752973EB" w14:textId="2BE5FDD6" w:rsidR="00720F4C" w:rsidRDefault="00720F4C" w:rsidP="00720F4C">
      <w:pPr>
        <w:spacing w:line="480" w:lineRule="auto"/>
        <w:ind w:left="1440" w:hanging="720"/>
        <w:jc w:val="both"/>
        <w:rPr>
          <w:rFonts w:ascii="Arial" w:hAnsi="Arial" w:cs="Arial"/>
          <w:sz w:val="24"/>
          <w:szCs w:val="24"/>
        </w:rPr>
      </w:pPr>
    </w:p>
    <w:p w14:paraId="45882089" w14:textId="03153A49" w:rsidR="00B24ED5" w:rsidRPr="00B24ED5" w:rsidRDefault="009326EA" w:rsidP="002B17B1">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7</w:t>
      </w:r>
      <w:r>
        <w:rPr>
          <w:rFonts w:ascii="Arial" w:hAnsi="Arial" w:cs="Arial"/>
          <w:sz w:val="24"/>
          <w:szCs w:val="24"/>
        </w:rPr>
        <w:t>]</w:t>
      </w:r>
      <w:r w:rsidR="00EB3C24">
        <w:rPr>
          <w:rFonts w:ascii="Arial" w:hAnsi="Arial" w:cs="Arial"/>
          <w:sz w:val="24"/>
          <w:szCs w:val="24"/>
        </w:rPr>
        <w:tab/>
      </w:r>
      <w:r w:rsidR="007A51B5">
        <w:rPr>
          <w:rFonts w:ascii="Arial" w:hAnsi="Arial" w:cs="Arial"/>
          <w:sz w:val="24"/>
          <w:szCs w:val="24"/>
        </w:rPr>
        <w:t>On 4 November 2015, Mr Liebenberg addressed a letter to the Trustees of the Trust and set out various claims against the Trust, including R10 500 000.00 in respect of the plaintiff’s claim.  Mr Liebenberg stated that St Mary’s</w:t>
      </w:r>
      <w:r w:rsidR="001E00FD">
        <w:rPr>
          <w:rFonts w:ascii="Arial" w:hAnsi="Arial" w:cs="Arial"/>
          <w:sz w:val="24"/>
          <w:szCs w:val="24"/>
        </w:rPr>
        <w:t xml:space="preserve"> Mission</w:t>
      </w:r>
      <w:r w:rsidR="007A51B5">
        <w:rPr>
          <w:rFonts w:ascii="Arial" w:hAnsi="Arial" w:cs="Arial"/>
          <w:sz w:val="24"/>
          <w:szCs w:val="24"/>
        </w:rPr>
        <w:t xml:space="preserve"> Hospital does not have insurance for any of these amounts.  The only claim in which funds are held is in respect of plaintiff’s claim where it was recorded that the defendant had paid R500 000.00.</w:t>
      </w:r>
    </w:p>
    <w:p w14:paraId="16E4210A" w14:textId="77777777" w:rsidR="00CE68DC" w:rsidRPr="00254D40" w:rsidRDefault="00CE68DC" w:rsidP="009326EA">
      <w:pPr>
        <w:spacing w:line="480" w:lineRule="auto"/>
        <w:ind w:left="720"/>
        <w:jc w:val="both"/>
        <w:rPr>
          <w:rFonts w:ascii="Arial" w:hAnsi="Arial" w:cs="Arial"/>
          <w:i/>
          <w:sz w:val="24"/>
          <w:szCs w:val="24"/>
        </w:rPr>
      </w:pPr>
    </w:p>
    <w:p w14:paraId="2C3C697C" w14:textId="059C16CD" w:rsidR="00237221" w:rsidRPr="007A51B5" w:rsidRDefault="009326EA" w:rsidP="00317452">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8</w:t>
      </w:r>
      <w:r>
        <w:rPr>
          <w:rFonts w:ascii="Arial" w:hAnsi="Arial" w:cs="Arial"/>
          <w:sz w:val="24"/>
          <w:szCs w:val="24"/>
        </w:rPr>
        <w:t>]</w:t>
      </w:r>
      <w:r w:rsidR="00B24ED5">
        <w:rPr>
          <w:rFonts w:ascii="Arial" w:hAnsi="Arial" w:cs="Arial"/>
          <w:sz w:val="24"/>
          <w:szCs w:val="24"/>
        </w:rPr>
        <w:tab/>
      </w:r>
      <w:r w:rsidR="007A51B5">
        <w:rPr>
          <w:rFonts w:ascii="Arial" w:hAnsi="Arial" w:cs="Arial"/>
          <w:sz w:val="24"/>
          <w:szCs w:val="24"/>
        </w:rPr>
        <w:t xml:space="preserve">In turn, on 16 November 2017, Garlicke &amp; Bousfield addressed a letter which confirmed that the Trust received an amount of R5 560 175.01 in settlement of its insurance obligations and </w:t>
      </w:r>
      <w:r w:rsidR="007A51B5">
        <w:rPr>
          <w:rFonts w:ascii="Arial" w:hAnsi="Arial" w:cs="Arial"/>
          <w:sz w:val="24"/>
          <w:szCs w:val="24"/>
          <w:u w:val="single"/>
        </w:rPr>
        <w:t>not</w:t>
      </w:r>
      <w:r w:rsidR="007A51B5">
        <w:rPr>
          <w:rFonts w:ascii="Arial" w:hAnsi="Arial" w:cs="Arial"/>
          <w:sz w:val="24"/>
          <w:szCs w:val="24"/>
        </w:rPr>
        <w:t xml:space="preserve"> in settlement of the plaintiff’s claim.  According to the plaintiff, this appears to be in contrast to the wording of </w:t>
      </w:r>
      <w:r w:rsidR="00950D73">
        <w:rPr>
          <w:rFonts w:ascii="Arial" w:hAnsi="Arial" w:cs="Arial"/>
          <w:sz w:val="24"/>
          <w:szCs w:val="24"/>
        </w:rPr>
        <w:t>the Agreement of L</w:t>
      </w:r>
      <w:r w:rsidR="007A51B5">
        <w:rPr>
          <w:rFonts w:ascii="Arial" w:hAnsi="Arial" w:cs="Arial"/>
          <w:sz w:val="24"/>
          <w:szCs w:val="24"/>
        </w:rPr>
        <w:t>oss</w:t>
      </w:r>
      <w:r w:rsidR="00950D73">
        <w:rPr>
          <w:rFonts w:ascii="Arial" w:hAnsi="Arial" w:cs="Arial"/>
          <w:sz w:val="24"/>
          <w:szCs w:val="24"/>
        </w:rPr>
        <w:t xml:space="preserve"> concluded by the Trust and the defendant</w:t>
      </w:r>
      <w:r w:rsidR="007A51B5">
        <w:rPr>
          <w:rFonts w:ascii="Arial" w:hAnsi="Arial" w:cs="Arial"/>
          <w:sz w:val="24"/>
          <w:szCs w:val="24"/>
        </w:rPr>
        <w:t xml:space="preserve"> which specifically referenced the amount of R5 560 175.01 in full and final settlement of the insured’s claim for an indemnity under its insurance policy in respect of the action.</w:t>
      </w:r>
    </w:p>
    <w:p w14:paraId="093C44AE" w14:textId="1CA9DCA9" w:rsidR="002636B4" w:rsidRPr="00237221" w:rsidRDefault="002636B4" w:rsidP="00237221">
      <w:pPr>
        <w:spacing w:line="480" w:lineRule="auto"/>
        <w:ind w:left="1440" w:hanging="720"/>
        <w:jc w:val="both"/>
        <w:rPr>
          <w:rFonts w:ascii="Arial" w:hAnsi="Arial" w:cs="Arial"/>
          <w:i/>
          <w:sz w:val="24"/>
          <w:szCs w:val="24"/>
        </w:rPr>
      </w:pPr>
      <w:r w:rsidRPr="00237221">
        <w:rPr>
          <w:rFonts w:ascii="Arial" w:hAnsi="Arial" w:cs="Arial"/>
          <w:i/>
          <w:sz w:val="24"/>
          <w:szCs w:val="24"/>
        </w:rPr>
        <w:t xml:space="preserve"> </w:t>
      </w:r>
    </w:p>
    <w:p w14:paraId="4583170A" w14:textId="7FC8E0E1" w:rsidR="002E5B2B" w:rsidRPr="002E5B2B" w:rsidRDefault="009326EA" w:rsidP="007A51B5">
      <w:pPr>
        <w:spacing w:line="480" w:lineRule="auto"/>
        <w:jc w:val="both"/>
        <w:rPr>
          <w:rFonts w:ascii="Arial" w:hAnsi="Arial" w:cs="Arial"/>
          <w:sz w:val="24"/>
          <w:szCs w:val="24"/>
        </w:rPr>
      </w:pPr>
      <w:r>
        <w:rPr>
          <w:rFonts w:ascii="Arial" w:hAnsi="Arial" w:cs="Arial"/>
          <w:sz w:val="24"/>
          <w:szCs w:val="24"/>
        </w:rPr>
        <w:t>[</w:t>
      </w:r>
      <w:r w:rsidR="00F961BF">
        <w:rPr>
          <w:rFonts w:ascii="Arial" w:hAnsi="Arial" w:cs="Arial"/>
          <w:sz w:val="24"/>
          <w:szCs w:val="24"/>
        </w:rPr>
        <w:t>9</w:t>
      </w:r>
      <w:r w:rsidR="005A4B2A">
        <w:rPr>
          <w:rFonts w:ascii="Arial" w:hAnsi="Arial" w:cs="Arial"/>
          <w:sz w:val="24"/>
          <w:szCs w:val="24"/>
        </w:rPr>
        <w:t>]</w:t>
      </w:r>
      <w:r w:rsidR="00A83A96">
        <w:rPr>
          <w:rFonts w:ascii="Arial" w:hAnsi="Arial" w:cs="Arial"/>
          <w:sz w:val="24"/>
          <w:szCs w:val="24"/>
        </w:rPr>
        <w:tab/>
      </w:r>
      <w:r w:rsidR="007A51B5">
        <w:rPr>
          <w:rFonts w:ascii="Arial" w:hAnsi="Arial" w:cs="Arial"/>
          <w:sz w:val="24"/>
          <w:szCs w:val="24"/>
        </w:rPr>
        <w:t xml:space="preserve">The plaintiff alleges that despite the acknowledgment that the monies paid over to Garlicke &amp; </w:t>
      </w:r>
      <w:r w:rsidR="00FF6C45">
        <w:rPr>
          <w:rFonts w:ascii="Arial" w:hAnsi="Arial" w:cs="Arial"/>
          <w:sz w:val="24"/>
          <w:szCs w:val="24"/>
        </w:rPr>
        <w:t>Bowesfield</w:t>
      </w:r>
      <w:r w:rsidR="007A51B5">
        <w:rPr>
          <w:rFonts w:ascii="Arial" w:hAnsi="Arial" w:cs="Arial"/>
          <w:sz w:val="24"/>
          <w:szCs w:val="24"/>
        </w:rPr>
        <w:t xml:space="preserve"> were in</w:t>
      </w:r>
      <w:r w:rsidR="00050E24">
        <w:rPr>
          <w:rFonts w:ascii="Arial" w:hAnsi="Arial" w:cs="Arial"/>
          <w:sz w:val="24"/>
          <w:szCs w:val="24"/>
        </w:rPr>
        <w:t xml:space="preserve"> respect of </w:t>
      </w:r>
      <w:r w:rsidR="007F38E2">
        <w:rPr>
          <w:rFonts w:ascii="Arial" w:hAnsi="Arial" w:cs="Arial"/>
          <w:sz w:val="24"/>
          <w:szCs w:val="24"/>
        </w:rPr>
        <w:t xml:space="preserve">the </w:t>
      </w:r>
      <w:r w:rsidR="00050E24">
        <w:rPr>
          <w:rFonts w:ascii="Arial" w:hAnsi="Arial" w:cs="Arial"/>
          <w:sz w:val="24"/>
          <w:szCs w:val="24"/>
        </w:rPr>
        <w:t>plaintiff’s claim, however Garlicke &amp; Bousfield paid over to the Estate account an amount of R4 928 587.71.  The plaintiff observed that this amount was not ring</w:t>
      </w:r>
      <w:r w:rsidR="009872B6">
        <w:rPr>
          <w:rFonts w:ascii="Arial" w:hAnsi="Arial" w:cs="Arial"/>
          <w:sz w:val="24"/>
          <w:szCs w:val="24"/>
        </w:rPr>
        <w:t>-</w:t>
      </w:r>
      <w:r w:rsidR="00050E24">
        <w:rPr>
          <w:rFonts w:ascii="Arial" w:hAnsi="Arial" w:cs="Arial"/>
          <w:sz w:val="24"/>
          <w:szCs w:val="24"/>
        </w:rPr>
        <w:t xml:space="preserve">fenced, nor used to settle the plaintiff’s claim </w:t>
      </w:r>
      <w:r w:rsidR="00050E24">
        <w:rPr>
          <w:rFonts w:ascii="Arial" w:hAnsi="Arial" w:cs="Arial"/>
          <w:sz w:val="24"/>
          <w:szCs w:val="24"/>
        </w:rPr>
        <w:lastRenderedPageBreak/>
        <w:t>against the Trust.  It appears to have been dispersed for general expenses of the</w:t>
      </w:r>
      <w:r w:rsidR="00950D73">
        <w:rPr>
          <w:rFonts w:ascii="Arial" w:hAnsi="Arial" w:cs="Arial"/>
          <w:sz w:val="24"/>
          <w:szCs w:val="24"/>
        </w:rPr>
        <w:t xml:space="preserve"> liquidated</w:t>
      </w:r>
      <w:r w:rsidR="00050E24">
        <w:rPr>
          <w:rFonts w:ascii="Arial" w:hAnsi="Arial" w:cs="Arial"/>
          <w:sz w:val="24"/>
          <w:szCs w:val="24"/>
        </w:rPr>
        <w:t xml:space="preserve"> hospital. </w:t>
      </w:r>
    </w:p>
    <w:p w14:paraId="6E241936" w14:textId="77777777" w:rsidR="00880E0F" w:rsidRPr="00880E0F" w:rsidRDefault="00880E0F" w:rsidP="00FC5219">
      <w:pPr>
        <w:spacing w:line="480" w:lineRule="auto"/>
        <w:jc w:val="both"/>
        <w:rPr>
          <w:rFonts w:ascii="Arial" w:hAnsi="Arial" w:cs="Arial"/>
          <w:sz w:val="24"/>
          <w:szCs w:val="24"/>
        </w:rPr>
      </w:pPr>
    </w:p>
    <w:p w14:paraId="46D387DC" w14:textId="77777777" w:rsidR="00950D73" w:rsidRDefault="00950D73" w:rsidP="00FC5219">
      <w:pPr>
        <w:spacing w:line="480" w:lineRule="auto"/>
        <w:jc w:val="both"/>
        <w:rPr>
          <w:rFonts w:ascii="Arial" w:hAnsi="Arial" w:cs="Arial"/>
          <w:sz w:val="24"/>
          <w:szCs w:val="24"/>
        </w:rPr>
      </w:pPr>
    </w:p>
    <w:p w14:paraId="3AEE2166" w14:textId="43B5BCC2" w:rsidR="00950D73" w:rsidRPr="00950D73" w:rsidRDefault="00950D73" w:rsidP="00FC5219">
      <w:pPr>
        <w:spacing w:line="480" w:lineRule="auto"/>
        <w:jc w:val="both"/>
        <w:rPr>
          <w:rFonts w:ascii="Arial" w:hAnsi="Arial" w:cs="Arial"/>
          <w:i/>
          <w:sz w:val="24"/>
          <w:szCs w:val="24"/>
        </w:rPr>
      </w:pPr>
      <w:r>
        <w:rPr>
          <w:rFonts w:ascii="Arial" w:hAnsi="Arial" w:cs="Arial"/>
          <w:i/>
          <w:sz w:val="24"/>
          <w:szCs w:val="24"/>
        </w:rPr>
        <w:t>Replication</w:t>
      </w:r>
    </w:p>
    <w:p w14:paraId="2666FCE8" w14:textId="7B504AF4" w:rsidR="00FC5219" w:rsidRPr="00050E24" w:rsidRDefault="00FC5219" w:rsidP="00FC5219">
      <w:pPr>
        <w:spacing w:line="480" w:lineRule="auto"/>
        <w:jc w:val="both"/>
        <w:rPr>
          <w:rFonts w:ascii="Arial" w:hAnsi="Arial" w:cs="Arial"/>
          <w:sz w:val="24"/>
          <w:szCs w:val="24"/>
        </w:rPr>
      </w:pPr>
      <w:r>
        <w:rPr>
          <w:rFonts w:ascii="Arial" w:hAnsi="Arial" w:cs="Arial"/>
          <w:sz w:val="24"/>
          <w:szCs w:val="24"/>
        </w:rPr>
        <w:t>[10]</w:t>
      </w:r>
      <w:r w:rsidR="00A83A96">
        <w:rPr>
          <w:rFonts w:ascii="Arial" w:hAnsi="Arial" w:cs="Arial"/>
          <w:sz w:val="24"/>
          <w:szCs w:val="24"/>
        </w:rPr>
        <w:tab/>
      </w:r>
      <w:r w:rsidR="00050E24">
        <w:rPr>
          <w:rFonts w:ascii="Arial" w:hAnsi="Arial" w:cs="Arial"/>
          <w:sz w:val="24"/>
          <w:szCs w:val="24"/>
        </w:rPr>
        <w:t xml:space="preserve">In </w:t>
      </w:r>
      <w:r w:rsidR="00710116">
        <w:rPr>
          <w:rFonts w:ascii="Arial" w:hAnsi="Arial" w:cs="Arial"/>
          <w:sz w:val="24"/>
          <w:szCs w:val="24"/>
        </w:rPr>
        <w:t xml:space="preserve">its </w:t>
      </w:r>
      <w:r w:rsidR="00050E24">
        <w:rPr>
          <w:rFonts w:ascii="Arial" w:hAnsi="Arial" w:cs="Arial"/>
          <w:sz w:val="24"/>
          <w:szCs w:val="24"/>
        </w:rPr>
        <w:t xml:space="preserve">replication, </w:t>
      </w:r>
      <w:r w:rsidR="00050E24">
        <w:rPr>
          <w:rFonts w:ascii="Arial" w:hAnsi="Arial" w:cs="Arial"/>
          <w:i/>
          <w:sz w:val="24"/>
          <w:szCs w:val="24"/>
        </w:rPr>
        <w:t>first</w:t>
      </w:r>
      <w:r w:rsidR="00050E24">
        <w:rPr>
          <w:rFonts w:ascii="Arial" w:hAnsi="Arial" w:cs="Arial"/>
          <w:sz w:val="24"/>
          <w:szCs w:val="24"/>
        </w:rPr>
        <w:t xml:space="preserve">, the plaintiff asserts that the nature of the negligence and specifically whether it would fall within the ambit of the limitation pertaining to </w:t>
      </w:r>
      <w:r w:rsidR="00950D73">
        <w:rPr>
          <w:rFonts w:ascii="Arial" w:hAnsi="Arial" w:cs="Arial"/>
          <w:sz w:val="24"/>
          <w:szCs w:val="24"/>
        </w:rPr>
        <w:t>“</w:t>
      </w:r>
      <w:r w:rsidR="00050E24" w:rsidRPr="00950D73">
        <w:rPr>
          <w:rFonts w:ascii="Arial" w:hAnsi="Arial" w:cs="Arial"/>
          <w:i/>
          <w:sz w:val="24"/>
          <w:szCs w:val="24"/>
        </w:rPr>
        <w:t>midwifery duties</w:t>
      </w:r>
      <w:r w:rsidR="00950D73">
        <w:rPr>
          <w:rFonts w:ascii="Arial" w:hAnsi="Arial" w:cs="Arial"/>
          <w:sz w:val="24"/>
          <w:szCs w:val="24"/>
        </w:rPr>
        <w:t>”</w:t>
      </w:r>
      <w:r w:rsidR="00050E24">
        <w:rPr>
          <w:rFonts w:ascii="Arial" w:hAnsi="Arial" w:cs="Arial"/>
          <w:sz w:val="24"/>
          <w:szCs w:val="24"/>
        </w:rPr>
        <w:t xml:space="preserve"> on the general malpractice clause has at all times been integral to the plaintiff’s claim against the defendant, and the plaintiff has at no point accepted that the negligence </w:t>
      </w:r>
      <w:r w:rsidR="00710116">
        <w:rPr>
          <w:rFonts w:ascii="Arial" w:hAnsi="Arial" w:cs="Arial"/>
          <w:sz w:val="24"/>
          <w:szCs w:val="24"/>
        </w:rPr>
        <w:t>a</w:t>
      </w:r>
      <w:r w:rsidR="00050E24">
        <w:rPr>
          <w:rFonts w:ascii="Arial" w:hAnsi="Arial" w:cs="Arial"/>
          <w:sz w:val="24"/>
          <w:szCs w:val="24"/>
        </w:rPr>
        <w:t xml:space="preserve">rose solely from </w:t>
      </w:r>
      <w:r w:rsidR="00950D73" w:rsidRPr="00950D73">
        <w:rPr>
          <w:rFonts w:ascii="Arial" w:hAnsi="Arial" w:cs="Arial"/>
          <w:i/>
          <w:sz w:val="24"/>
          <w:szCs w:val="24"/>
        </w:rPr>
        <w:t>“mi</w:t>
      </w:r>
      <w:r w:rsidR="00050E24" w:rsidRPr="00950D73">
        <w:rPr>
          <w:rFonts w:ascii="Arial" w:hAnsi="Arial" w:cs="Arial"/>
          <w:i/>
          <w:sz w:val="24"/>
          <w:szCs w:val="24"/>
        </w:rPr>
        <w:t>dwifery duties.”</w:t>
      </w:r>
      <w:r w:rsidR="00050E24">
        <w:rPr>
          <w:rFonts w:ascii="Arial" w:hAnsi="Arial" w:cs="Arial"/>
          <w:sz w:val="24"/>
          <w:szCs w:val="24"/>
        </w:rPr>
        <w:t xml:space="preserve">  For instance, if the plaintiff is only able to establish negligence arising from </w:t>
      </w:r>
      <w:r w:rsidR="00950D73" w:rsidRPr="00950D73">
        <w:rPr>
          <w:rFonts w:ascii="Arial" w:hAnsi="Arial" w:cs="Arial"/>
          <w:i/>
          <w:sz w:val="24"/>
          <w:szCs w:val="24"/>
        </w:rPr>
        <w:t>“</w:t>
      </w:r>
      <w:r w:rsidR="00050E24" w:rsidRPr="00950D73">
        <w:rPr>
          <w:rFonts w:ascii="Arial" w:hAnsi="Arial" w:cs="Arial"/>
          <w:i/>
          <w:sz w:val="24"/>
          <w:szCs w:val="24"/>
        </w:rPr>
        <w:t>midwifery duties</w:t>
      </w:r>
      <w:r w:rsidR="00950D73" w:rsidRPr="00950D73">
        <w:rPr>
          <w:rFonts w:ascii="Arial" w:hAnsi="Arial" w:cs="Arial"/>
          <w:i/>
          <w:sz w:val="24"/>
          <w:szCs w:val="24"/>
        </w:rPr>
        <w:t>”</w:t>
      </w:r>
      <w:r w:rsidR="00F258CD">
        <w:rPr>
          <w:rFonts w:ascii="Arial" w:hAnsi="Arial" w:cs="Arial"/>
          <w:sz w:val="24"/>
          <w:szCs w:val="24"/>
        </w:rPr>
        <w:t xml:space="preserve">, the limitation of </w:t>
      </w:r>
      <w:r w:rsidR="0069274A">
        <w:rPr>
          <w:rFonts w:ascii="Arial" w:hAnsi="Arial" w:cs="Arial"/>
          <w:sz w:val="24"/>
          <w:szCs w:val="24"/>
        </w:rPr>
        <w:t>R5 000 000.00 (</w:t>
      </w:r>
      <w:r w:rsidR="00F258CD">
        <w:rPr>
          <w:rFonts w:ascii="Arial" w:hAnsi="Arial" w:cs="Arial"/>
          <w:sz w:val="24"/>
          <w:szCs w:val="24"/>
        </w:rPr>
        <w:t>R5 million</w:t>
      </w:r>
      <w:r w:rsidR="0069274A">
        <w:rPr>
          <w:rFonts w:ascii="Arial" w:hAnsi="Arial" w:cs="Arial"/>
          <w:sz w:val="24"/>
          <w:szCs w:val="24"/>
        </w:rPr>
        <w:t>)</w:t>
      </w:r>
      <w:r w:rsidR="00F258CD">
        <w:rPr>
          <w:rFonts w:ascii="Arial" w:hAnsi="Arial" w:cs="Arial"/>
          <w:sz w:val="24"/>
          <w:szCs w:val="24"/>
        </w:rPr>
        <w:t xml:space="preserve"> would be applicable.  However, if the plaintiff establishes negligence from any medical officer or institutional negligence, the </w:t>
      </w:r>
      <w:r w:rsidR="009162EA">
        <w:rPr>
          <w:rFonts w:ascii="Arial" w:hAnsi="Arial" w:cs="Arial"/>
          <w:sz w:val="24"/>
          <w:szCs w:val="24"/>
        </w:rPr>
        <w:t>plaintiff’s claim against the defendant would be for the medical malpractice with a R25 000 000.00 (R25 million) limit.</w:t>
      </w:r>
    </w:p>
    <w:p w14:paraId="5A524D38" w14:textId="4B4A5165" w:rsidR="00F6553D" w:rsidRDefault="00F6553D" w:rsidP="00EA4839">
      <w:pPr>
        <w:spacing w:line="480" w:lineRule="auto"/>
        <w:jc w:val="both"/>
        <w:rPr>
          <w:rFonts w:ascii="Arial" w:hAnsi="Arial" w:cs="Arial"/>
          <w:sz w:val="24"/>
          <w:szCs w:val="24"/>
        </w:rPr>
      </w:pPr>
    </w:p>
    <w:p w14:paraId="18D9BFB1" w14:textId="3EE97B09" w:rsidR="000D7787" w:rsidRDefault="00F6553D" w:rsidP="009162EA">
      <w:pPr>
        <w:spacing w:line="480" w:lineRule="auto"/>
        <w:jc w:val="both"/>
        <w:rPr>
          <w:rFonts w:ascii="Arial" w:hAnsi="Arial" w:cs="Arial"/>
          <w:sz w:val="24"/>
          <w:szCs w:val="24"/>
        </w:rPr>
      </w:pPr>
      <w:r>
        <w:rPr>
          <w:rFonts w:ascii="Arial" w:hAnsi="Arial" w:cs="Arial"/>
          <w:sz w:val="24"/>
          <w:szCs w:val="24"/>
        </w:rPr>
        <w:t>[11]</w:t>
      </w:r>
      <w:r w:rsidR="00A83A96">
        <w:rPr>
          <w:rFonts w:ascii="Arial" w:hAnsi="Arial" w:cs="Arial"/>
          <w:sz w:val="24"/>
          <w:szCs w:val="24"/>
        </w:rPr>
        <w:tab/>
      </w:r>
      <w:r w:rsidR="009162EA">
        <w:rPr>
          <w:rFonts w:ascii="Arial" w:hAnsi="Arial" w:cs="Arial"/>
          <w:sz w:val="24"/>
          <w:szCs w:val="24"/>
        </w:rPr>
        <w:t xml:space="preserve">It is the plaintiff’s stance that the negligence was not limited solely to </w:t>
      </w:r>
      <w:r w:rsidR="0069274A" w:rsidRPr="0069274A">
        <w:rPr>
          <w:rFonts w:ascii="Arial" w:hAnsi="Arial" w:cs="Arial"/>
          <w:i/>
          <w:sz w:val="24"/>
          <w:szCs w:val="24"/>
        </w:rPr>
        <w:t>“</w:t>
      </w:r>
      <w:r w:rsidR="009162EA" w:rsidRPr="0069274A">
        <w:rPr>
          <w:rFonts w:ascii="Arial" w:hAnsi="Arial" w:cs="Arial"/>
          <w:i/>
          <w:sz w:val="24"/>
          <w:szCs w:val="24"/>
        </w:rPr>
        <w:t>midwifery duties</w:t>
      </w:r>
      <w:r w:rsidR="0069274A" w:rsidRPr="0069274A">
        <w:rPr>
          <w:rFonts w:ascii="Arial" w:hAnsi="Arial" w:cs="Arial"/>
          <w:i/>
          <w:sz w:val="24"/>
          <w:szCs w:val="24"/>
        </w:rPr>
        <w:t>”</w:t>
      </w:r>
      <w:r w:rsidR="009162EA">
        <w:rPr>
          <w:rFonts w:ascii="Arial" w:hAnsi="Arial" w:cs="Arial"/>
          <w:sz w:val="24"/>
          <w:szCs w:val="24"/>
        </w:rPr>
        <w:t xml:space="preserve"> but medical practitioners.  For instance,</w:t>
      </w:r>
      <w:r w:rsidR="0069274A">
        <w:rPr>
          <w:rFonts w:ascii="Arial" w:hAnsi="Arial" w:cs="Arial"/>
          <w:sz w:val="24"/>
          <w:szCs w:val="24"/>
        </w:rPr>
        <w:t xml:space="preserve"> the plaintiff alleged that</w:t>
      </w:r>
      <w:r w:rsidR="009162EA">
        <w:rPr>
          <w:rFonts w:ascii="Arial" w:hAnsi="Arial" w:cs="Arial"/>
          <w:sz w:val="24"/>
          <w:szCs w:val="24"/>
        </w:rPr>
        <w:t xml:space="preserve"> the obstetric medical officer on duty on the night of 2 January 2011 and 3 Januar</w:t>
      </w:r>
      <w:r w:rsidR="0069274A">
        <w:rPr>
          <w:rFonts w:ascii="Arial" w:hAnsi="Arial" w:cs="Arial"/>
          <w:sz w:val="24"/>
          <w:szCs w:val="24"/>
        </w:rPr>
        <w:t>y 2011 mismanaged his or her on</w:t>
      </w:r>
      <w:r w:rsidR="009162EA">
        <w:rPr>
          <w:rFonts w:ascii="Arial" w:hAnsi="Arial" w:cs="Arial"/>
          <w:sz w:val="24"/>
          <w:szCs w:val="24"/>
        </w:rPr>
        <w:t xml:space="preserve"> duty responsibilities.  Essentially, the institutional failure on behalf of the hospital led to the unfortunate events and which ultimately caused Esoxolo’s injury.  The defendant cannot elect to pigeonhole the</w:t>
      </w:r>
      <w:r w:rsidR="00A7571B">
        <w:rPr>
          <w:rFonts w:ascii="Arial" w:hAnsi="Arial" w:cs="Arial"/>
          <w:sz w:val="24"/>
          <w:szCs w:val="24"/>
        </w:rPr>
        <w:t xml:space="preserve"> plaintiff’s claim into </w:t>
      </w:r>
      <w:r w:rsidR="0069274A">
        <w:rPr>
          <w:rFonts w:ascii="Arial" w:hAnsi="Arial" w:cs="Arial"/>
          <w:sz w:val="24"/>
          <w:szCs w:val="24"/>
        </w:rPr>
        <w:t xml:space="preserve">the </w:t>
      </w:r>
      <w:r w:rsidR="00A7571B">
        <w:rPr>
          <w:rFonts w:ascii="Arial" w:hAnsi="Arial" w:cs="Arial"/>
          <w:sz w:val="24"/>
          <w:szCs w:val="24"/>
        </w:rPr>
        <w:t>specific limitation for midwifery, as opposed to general damages.</w:t>
      </w:r>
    </w:p>
    <w:p w14:paraId="00B0B96E" w14:textId="77777777" w:rsidR="00CA5523" w:rsidRDefault="00CA5523" w:rsidP="003260C9">
      <w:pPr>
        <w:spacing w:line="480" w:lineRule="auto"/>
        <w:ind w:left="2160"/>
        <w:jc w:val="both"/>
        <w:rPr>
          <w:rFonts w:ascii="Arial" w:hAnsi="Arial" w:cs="Arial"/>
          <w:sz w:val="24"/>
          <w:szCs w:val="24"/>
        </w:rPr>
      </w:pPr>
    </w:p>
    <w:p w14:paraId="1981F163" w14:textId="06FB906F" w:rsidR="000D7787" w:rsidRPr="00E655B1" w:rsidRDefault="00B936CA" w:rsidP="00D26909">
      <w:pPr>
        <w:spacing w:line="480" w:lineRule="auto"/>
        <w:jc w:val="both"/>
        <w:rPr>
          <w:rFonts w:ascii="Arial" w:hAnsi="Arial" w:cs="Arial"/>
          <w:sz w:val="24"/>
          <w:szCs w:val="24"/>
        </w:rPr>
      </w:pPr>
      <w:r>
        <w:rPr>
          <w:rFonts w:ascii="Arial" w:hAnsi="Arial" w:cs="Arial"/>
          <w:sz w:val="24"/>
          <w:szCs w:val="24"/>
        </w:rPr>
        <w:t>[12</w:t>
      </w:r>
      <w:r w:rsidR="000D7787">
        <w:rPr>
          <w:rFonts w:ascii="Arial" w:hAnsi="Arial" w:cs="Arial"/>
          <w:sz w:val="24"/>
          <w:szCs w:val="24"/>
        </w:rPr>
        <w:t>]</w:t>
      </w:r>
      <w:r w:rsidR="00A83A96">
        <w:rPr>
          <w:rFonts w:ascii="Arial" w:hAnsi="Arial" w:cs="Arial"/>
          <w:sz w:val="24"/>
          <w:szCs w:val="24"/>
        </w:rPr>
        <w:tab/>
      </w:r>
      <w:r w:rsidR="009872B6">
        <w:rPr>
          <w:rFonts w:ascii="Arial" w:hAnsi="Arial" w:cs="Arial"/>
          <w:sz w:val="24"/>
          <w:szCs w:val="24"/>
        </w:rPr>
        <w:t xml:space="preserve">The </w:t>
      </w:r>
      <w:r w:rsidR="009872B6" w:rsidRPr="0069274A">
        <w:rPr>
          <w:rFonts w:ascii="Arial" w:hAnsi="Arial" w:cs="Arial"/>
          <w:i/>
          <w:sz w:val="24"/>
          <w:szCs w:val="24"/>
        </w:rPr>
        <w:t>second</w:t>
      </w:r>
      <w:r w:rsidR="009872B6">
        <w:rPr>
          <w:rFonts w:ascii="Arial" w:hAnsi="Arial" w:cs="Arial"/>
          <w:sz w:val="24"/>
          <w:szCs w:val="24"/>
        </w:rPr>
        <w:t xml:space="preserve"> issue raised in the replication pertains to the amount paid by the insurance not being ring-fenced.  The amount paid to Garlicke and Bousfield was in </w:t>
      </w:r>
      <w:r w:rsidR="009872B6">
        <w:rPr>
          <w:rFonts w:ascii="Arial" w:hAnsi="Arial" w:cs="Arial"/>
          <w:sz w:val="24"/>
          <w:szCs w:val="24"/>
        </w:rPr>
        <w:lastRenderedPageBreak/>
        <w:t xml:space="preserve">respect of the plaintiff’s claim and should not have fallen into the Trust’s estate whether liquidated or not.  Despite </w:t>
      </w:r>
      <w:r w:rsidR="0069274A">
        <w:rPr>
          <w:rFonts w:ascii="Arial" w:hAnsi="Arial" w:cs="Arial"/>
          <w:sz w:val="24"/>
          <w:szCs w:val="24"/>
        </w:rPr>
        <w:t xml:space="preserve">Mr </w:t>
      </w:r>
      <w:r w:rsidR="009872B6">
        <w:rPr>
          <w:rFonts w:ascii="Arial" w:hAnsi="Arial" w:cs="Arial"/>
          <w:sz w:val="24"/>
          <w:szCs w:val="24"/>
        </w:rPr>
        <w:t>Liebenberg</w:t>
      </w:r>
      <w:r w:rsidR="007F38E2">
        <w:rPr>
          <w:rFonts w:ascii="Arial" w:hAnsi="Arial" w:cs="Arial"/>
          <w:sz w:val="24"/>
          <w:szCs w:val="24"/>
        </w:rPr>
        <w:t>’s</w:t>
      </w:r>
      <w:r w:rsidR="009872B6">
        <w:rPr>
          <w:rFonts w:ascii="Arial" w:hAnsi="Arial" w:cs="Arial"/>
          <w:sz w:val="24"/>
          <w:szCs w:val="24"/>
        </w:rPr>
        <w:t xml:space="preserve"> acknowledgment that the funds were held “in respect of Fakuni” and advised that Fakuni’s claim was reduced from R10 500 000.00 to R5 500 000.00, there was no provision made by the defendant for the ring-fencing of the funds concerned.</w:t>
      </w:r>
    </w:p>
    <w:p w14:paraId="301071DE" w14:textId="5B9B1BA3" w:rsidR="000D7787" w:rsidRDefault="000D7787" w:rsidP="00D26909">
      <w:pPr>
        <w:spacing w:line="480" w:lineRule="auto"/>
        <w:jc w:val="both"/>
        <w:rPr>
          <w:rFonts w:ascii="Arial" w:hAnsi="Arial" w:cs="Arial"/>
          <w:sz w:val="24"/>
          <w:szCs w:val="24"/>
        </w:rPr>
      </w:pPr>
    </w:p>
    <w:p w14:paraId="2377B865" w14:textId="61BD6C15" w:rsidR="003260C9" w:rsidRDefault="002276E2" w:rsidP="00F366CA">
      <w:pPr>
        <w:spacing w:line="480" w:lineRule="auto"/>
        <w:jc w:val="both"/>
        <w:rPr>
          <w:rFonts w:ascii="Arial" w:hAnsi="Arial" w:cs="Arial"/>
          <w:sz w:val="24"/>
          <w:szCs w:val="24"/>
        </w:rPr>
      </w:pPr>
      <w:r>
        <w:rPr>
          <w:rFonts w:ascii="Arial" w:hAnsi="Arial" w:cs="Arial"/>
          <w:sz w:val="24"/>
          <w:szCs w:val="24"/>
        </w:rPr>
        <w:t>[13</w:t>
      </w:r>
      <w:r w:rsidR="000D7787">
        <w:rPr>
          <w:rFonts w:ascii="Arial" w:hAnsi="Arial" w:cs="Arial"/>
          <w:sz w:val="24"/>
          <w:szCs w:val="24"/>
        </w:rPr>
        <w:t>]</w:t>
      </w:r>
      <w:r w:rsidR="00604588">
        <w:rPr>
          <w:rFonts w:ascii="Arial" w:hAnsi="Arial" w:cs="Arial"/>
          <w:sz w:val="24"/>
          <w:szCs w:val="24"/>
        </w:rPr>
        <w:tab/>
      </w:r>
      <w:r w:rsidR="009872B6">
        <w:rPr>
          <w:rFonts w:ascii="Arial" w:hAnsi="Arial" w:cs="Arial"/>
          <w:sz w:val="24"/>
          <w:szCs w:val="24"/>
        </w:rPr>
        <w:t xml:space="preserve">The </w:t>
      </w:r>
      <w:r w:rsidR="009872B6" w:rsidRPr="0069274A">
        <w:rPr>
          <w:rFonts w:ascii="Arial" w:hAnsi="Arial" w:cs="Arial"/>
          <w:i/>
          <w:sz w:val="24"/>
          <w:szCs w:val="24"/>
        </w:rPr>
        <w:t xml:space="preserve">third </w:t>
      </w:r>
      <w:r w:rsidR="009872B6">
        <w:rPr>
          <w:rFonts w:ascii="Arial" w:hAnsi="Arial" w:cs="Arial"/>
          <w:sz w:val="24"/>
          <w:szCs w:val="24"/>
        </w:rPr>
        <w:t>issue raised in the replication pertains to the agreement being concluded to thwart the provision of section 156 of the Insolvency Act</w:t>
      </w:r>
      <w:r w:rsidR="00C85C34">
        <w:rPr>
          <w:rFonts w:ascii="Arial" w:hAnsi="Arial" w:cs="Arial"/>
          <w:sz w:val="24"/>
          <w:szCs w:val="24"/>
        </w:rPr>
        <w:t xml:space="preserve"> 24 of 1936 </w:t>
      </w:r>
      <w:r w:rsidR="00C85C34">
        <w:rPr>
          <w:rFonts w:ascii="Arial" w:hAnsi="Arial" w:cs="Arial"/>
          <w:i/>
          <w:sz w:val="24"/>
          <w:szCs w:val="24"/>
        </w:rPr>
        <w:t>(“Insolvency Act”)</w:t>
      </w:r>
      <w:r w:rsidR="00710116">
        <w:rPr>
          <w:rFonts w:ascii="Arial" w:hAnsi="Arial" w:cs="Arial"/>
          <w:sz w:val="24"/>
          <w:szCs w:val="24"/>
        </w:rPr>
        <w:t xml:space="preserve">.  At the time </w:t>
      </w:r>
      <w:r w:rsidR="007F38E2">
        <w:rPr>
          <w:rFonts w:ascii="Arial" w:hAnsi="Arial" w:cs="Arial"/>
          <w:sz w:val="24"/>
          <w:szCs w:val="24"/>
        </w:rPr>
        <w:t xml:space="preserve">when </w:t>
      </w:r>
      <w:r w:rsidR="00710116">
        <w:rPr>
          <w:rFonts w:ascii="Arial" w:hAnsi="Arial" w:cs="Arial"/>
          <w:sz w:val="24"/>
          <w:szCs w:val="24"/>
        </w:rPr>
        <w:t>the A</w:t>
      </w:r>
      <w:r w:rsidR="009872B6">
        <w:rPr>
          <w:rFonts w:ascii="Arial" w:hAnsi="Arial" w:cs="Arial"/>
          <w:sz w:val="24"/>
          <w:szCs w:val="24"/>
        </w:rPr>
        <w:t xml:space="preserve">greement of </w:t>
      </w:r>
      <w:r w:rsidR="00710116">
        <w:rPr>
          <w:rFonts w:ascii="Arial" w:hAnsi="Arial" w:cs="Arial"/>
          <w:sz w:val="24"/>
          <w:szCs w:val="24"/>
        </w:rPr>
        <w:t>L</w:t>
      </w:r>
      <w:r w:rsidR="009872B6">
        <w:rPr>
          <w:rFonts w:ascii="Arial" w:hAnsi="Arial" w:cs="Arial"/>
          <w:sz w:val="24"/>
          <w:szCs w:val="24"/>
        </w:rPr>
        <w:t>oss was entered into, the defendant and the Trust were aware that the Trust was carrying on business in insolvent circumstances and th</w:t>
      </w:r>
      <w:r w:rsidR="007F38E2">
        <w:rPr>
          <w:rFonts w:ascii="Arial" w:hAnsi="Arial" w:cs="Arial"/>
          <w:sz w:val="24"/>
          <w:szCs w:val="24"/>
        </w:rPr>
        <w:t>at</w:t>
      </w:r>
      <w:r w:rsidR="009872B6">
        <w:rPr>
          <w:rFonts w:ascii="Arial" w:hAnsi="Arial" w:cs="Arial"/>
          <w:sz w:val="24"/>
          <w:szCs w:val="24"/>
        </w:rPr>
        <w:t xml:space="preserve"> liquidation in the near future was inevitable, without the assistance from the Department of Health.  In the circumstances, upon the liquidation of the Trust, the plaintiff’s claim would be against the </w:t>
      </w:r>
      <w:r w:rsidR="00012255">
        <w:rPr>
          <w:rFonts w:ascii="Arial" w:hAnsi="Arial" w:cs="Arial"/>
          <w:sz w:val="24"/>
          <w:szCs w:val="24"/>
        </w:rPr>
        <w:t>insurance company directly in terms of Section 156 of the Insolvency Act.</w:t>
      </w:r>
    </w:p>
    <w:p w14:paraId="3DA39786" w14:textId="77777777" w:rsidR="00F366CA" w:rsidRDefault="00F366CA" w:rsidP="00F366CA">
      <w:pPr>
        <w:spacing w:line="480" w:lineRule="auto"/>
        <w:jc w:val="both"/>
        <w:rPr>
          <w:rFonts w:ascii="Arial" w:hAnsi="Arial" w:cs="Arial"/>
          <w:sz w:val="24"/>
          <w:szCs w:val="24"/>
        </w:rPr>
      </w:pPr>
    </w:p>
    <w:p w14:paraId="69628D35" w14:textId="5E2102FB" w:rsidR="005309CD" w:rsidRDefault="002276E2" w:rsidP="0091406B">
      <w:pPr>
        <w:spacing w:before="240" w:line="480" w:lineRule="auto"/>
        <w:jc w:val="both"/>
        <w:rPr>
          <w:rFonts w:ascii="Arial" w:hAnsi="Arial" w:cs="Arial"/>
          <w:sz w:val="24"/>
          <w:szCs w:val="24"/>
        </w:rPr>
      </w:pPr>
      <w:r>
        <w:rPr>
          <w:rFonts w:ascii="Arial" w:hAnsi="Arial" w:cs="Arial"/>
          <w:sz w:val="24"/>
          <w:szCs w:val="24"/>
        </w:rPr>
        <w:t>[14</w:t>
      </w:r>
      <w:r w:rsidR="000D7787">
        <w:rPr>
          <w:rFonts w:ascii="Arial" w:hAnsi="Arial" w:cs="Arial"/>
          <w:sz w:val="24"/>
          <w:szCs w:val="24"/>
        </w:rPr>
        <w:t>]</w:t>
      </w:r>
      <w:r w:rsidR="00AC096F">
        <w:rPr>
          <w:rFonts w:ascii="Arial" w:hAnsi="Arial" w:cs="Arial"/>
          <w:sz w:val="24"/>
          <w:szCs w:val="24"/>
        </w:rPr>
        <w:tab/>
      </w:r>
      <w:r w:rsidR="00012255">
        <w:rPr>
          <w:rFonts w:ascii="Arial" w:hAnsi="Arial" w:cs="Arial"/>
          <w:sz w:val="24"/>
          <w:szCs w:val="24"/>
        </w:rPr>
        <w:t>The opposition raised by the defendant appears to be that the proposed replication is ultimately excipiable and permitting</w:t>
      </w:r>
      <w:r w:rsidR="00822154">
        <w:rPr>
          <w:rFonts w:ascii="Arial" w:hAnsi="Arial" w:cs="Arial"/>
          <w:sz w:val="24"/>
          <w:szCs w:val="24"/>
        </w:rPr>
        <w:t xml:space="preserve"> it to be delivered at this stage would accordingly serve no purpose; and that no case for condonation has been made out in circumstances where this application is brought more than five (5) years after the close of pleadings.</w:t>
      </w:r>
    </w:p>
    <w:p w14:paraId="26696D76" w14:textId="7723CD64" w:rsidR="00C76090" w:rsidRDefault="00C76090" w:rsidP="0091406B">
      <w:pPr>
        <w:spacing w:before="240" w:line="480" w:lineRule="auto"/>
        <w:jc w:val="both"/>
        <w:rPr>
          <w:rFonts w:ascii="Arial" w:hAnsi="Arial" w:cs="Arial"/>
          <w:sz w:val="24"/>
          <w:szCs w:val="24"/>
        </w:rPr>
      </w:pPr>
    </w:p>
    <w:p w14:paraId="338B657F" w14:textId="3C484F3C" w:rsidR="00C76090" w:rsidRDefault="00C76090" w:rsidP="0091406B">
      <w:pPr>
        <w:spacing w:before="24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C85C34">
        <w:rPr>
          <w:rFonts w:ascii="Arial" w:hAnsi="Arial" w:cs="Arial"/>
          <w:sz w:val="24"/>
          <w:szCs w:val="24"/>
        </w:rPr>
        <w:t>According to the defendant, the plaintiff’s claim dealing with an injury to a foetus sustained in the course of labour, for purposes of t</w:t>
      </w:r>
      <w:r w:rsidR="00822154">
        <w:rPr>
          <w:rFonts w:ascii="Arial" w:hAnsi="Arial" w:cs="Arial"/>
          <w:sz w:val="24"/>
          <w:szCs w:val="24"/>
        </w:rPr>
        <w:t xml:space="preserve">he contract of insurance, is a claim arising out of </w:t>
      </w:r>
      <w:r w:rsidR="00822154" w:rsidRPr="00C85C34">
        <w:rPr>
          <w:rFonts w:ascii="Arial" w:hAnsi="Arial" w:cs="Arial"/>
          <w:i/>
          <w:sz w:val="24"/>
          <w:szCs w:val="24"/>
        </w:rPr>
        <w:t>“midwifery duties”</w:t>
      </w:r>
      <w:r w:rsidR="00822154">
        <w:rPr>
          <w:rFonts w:ascii="Arial" w:hAnsi="Arial" w:cs="Arial"/>
          <w:sz w:val="24"/>
          <w:szCs w:val="24"/>
        </w:rPr>
        <w:t xml:space="preserve"> provided for in the insurance policy.  There a</w:t>
      </w:r>
      <w:r w:rsidR="00C85C34">
        <w:rPr>
          <w:rFonts w:ascii="Arial" w:hAnsi="Arial" w:cs="Arial"/>
          <w:sz w:val="24"/>
          <w:szCs w:val="24"/>
        </w:rPr>
        <w:t>ppears to be no ambiguity</w:t>
      </w:r>
      <w:r w:rsidR="00822154">
        <w:rPr>
          <w:rFonts w:ascii="Arial" w:hAnsi="Arial" w:cs="Arial"/>
          <w:sz w:val="24"/>
          <w:szCs w:val="24"/>
        </w:rPr>
        <w:t xml:space="preserve"> on the insured cover as the claims arising out of </w:t>
      </w:r>
      <w:r w:rsidR="00822154" w:rsidRPr="00C85C34">
        <w:rPr>
          <w:rFonts w:ascii="Arial" w:hAnsi="Arial" w:cs="Arial"/>
          <w:i/>
          <w:sz w:val="24"/>
          <w:szCs w:val="24"/>
        </w:rPr>
        <w:t xml:space="preserve">“midwifery duties” </w:t>
      </w:r>
      <w:r w:rsidR="00822154">
        <w:rPr>
          <w:rFonts w:ascii="Arial" w:hAnsi="Arial" w:cs="Arial"/>
          <w:sz w:val="24"/>
          <w:szCs w:val="24"/>
        </w:rPr>
        <w:t xml:space="preserve">as it </w:t>
      </w:r>
      <w:r w:rsidR="00822154">
        <w:rPr>
          <w:rFonts w:ascii="Arial" w:hAnsi="Arial" w:cs="Arial"/>
          <w:sz w:val="24"/>
          <w:szCs w:val="24"/>
        </w:rPr>
        <w:lastRenderedPageBreak/>
        <w:t>was expressly agreed</w:t>
      </w:r>
      <w:r w:rsidR="00266789">
        <w:rPr>
          <w:rFonts w:ascii="Arial" w:hAnsi="Arial" w:cs="Arial"/>
          <w:sz w:val="24"/>
          <w:szCs w:val="24"/>
        </w:rPr>
        <w:t xml:space="preserve"> between the parties to a </w:t>
      </w:r>
      <w:r w:rsidR="00C85C34">
        <w:rPr>
          <w:rFonts w:ascii="Arial" w:hAnsi="Arial" w:cs="Arial"/>
          <w:sz w:val="24"/>
          <w:szCs w:val="24"/>
        </w:rPr>
        <w:t>contract of insurance that the</w:t>
      </w:r>
      <w:r w:rsidR="00266789">
        <w:rPr>
          <w:rFonts w:ascii="Arial" w:hAnsi="Arial" w:cs="Arial"/>
          <w:sz w:val="24"/>
          <w:szCs w:val="24"/>
        </w:rPr>
        <w:t xml:space="preserve"> claims are subject to the aggregate limit of R5 million.  The agreement</w:t>
      </w:r>
      <w:r w:rsidR="00C85C34">
        <w:rPr>
          <w:rFonts w:ascii="Arial" w:hAnsi="Arial" w:cs="Arial"/>
          <w:sz w:val="24"/>
          <w:szCs w:val="24"/>
        </w:rPr>
        <w:t xml:space="preserve"> of parties with regard to the A</w:t>
      </w:r>
      <w:r w:rsidR="00266789">
        <w:rPr>
          <w:rFonts w:ascii="Arial" w:hAnsi="Arial" w:cs="Arial"/>
          <w:sz w:val="24"/>
          <w:szCs w:val="24"/>
        </w:rPr>
        <w:t xml:space="preserve">greement of </w:t>
      </w:r>
      <w:r w:rsidR="00C85C34">
        <w:rPr>
          <w:rFonts w:ascii="Arial" w:hAnsi="Arial" w:cs="Arial"/>
          <w:sz w:val="24"/>
          <w:szCs w:val="24"/>
        </w:rPr>
        <w:t>L</w:t>
      </w:r>
      <w:r w:rsidR="00266789">
        <w:rPr>
          <w:rFonts w:ascii="Arial" w:hAnsi="Arial" w:cs="Arial"/>
          <w:sz w:val="24"/>
          <w:szCs w:val="24"/>
        </w:rPr>
        <w:t>oss has no relevance to this application.  The defendant was entitled to pay the amount of maximum indemnity to the Trust in terms of the policy.  And, on making that payment, the defendant would be under no further liability to the insured in connection with the claim.  Further, there is no provision in law allowing for the amount of the indemnity to be “ring-fenced as a payment for the plaintiff’s claim</w:t>
      </w:r>
      <w:r w:rsidR="008D5580">
        <w:rPr>
          <w:rFonts w:ascii="Arial" w:hAnsi="Arial" w:cs="Arial"/>
          <w:sz w:val="24"/>
          <w:szCs w:val="24"/>
        </w:rPr>
        <w:t>” so as to fall outside an ensu</w:t>
      </w:r>
      <w:r w:rsidR="00266789">
        <w:rPr>
          <w:rFonts w:ascii="Arial" w:hAnsi="Arial" w:cs="Arial"/>
          <w:sz w:val="24"/>
          <w:szCs w:val="24"/>
        </w:rPr>
        <w:t>ing insolvency.  In any event, Section 156 of the Insolvency Act does not allow an action directly by a claimant against an indemnity insurer, but only to the extent that the obligation to indemnify remains and would otherwise be enforceable by the insured.</w:t>
      </w:r>
    </w:p>
    <w:p w14:paraId="655113F9" w14:textId="15C43B2C" w:rsidR="00266789" w:rsidRDefault="00266789" w:rsidP="0091406B">
      <w:pPr>
        <w:spacing w:before="240" w:line="480" w:lineRule="auto"/>
        <w:jc w:val="both"/>
        <w:rPr>
          <w:rFonts w:ascii="Arial" w:hAnsi="Arial" w:cs="Arial"/>
          <w:sz w:val="24"/>
          <w:szCs w:val="24"/>
        </w:rPr>
      </w:pPr>
    </w:p>
    <w:p w14:paraId="241ECBEC" w14:textId="28FE0677" w:rsidR="00266789" w:rsidRPr="00011085" w:rsidRDefault="00266789" w:rsidP="0091406B">
      <w:pPr>
        <w:spacing w:before="240" w:line="480" w:lineRule="auto"/>
        <w:jc w:val="both"/>
        <w:rPr>
          <w:rFonts w:ascii="Arial" w:hAnsi="Arial" w:cs="Arial"/>
          <w:i/>
          <w:sz w:val="24"/>
          <w:szCs w:val="24"/>
        </w:rPr>
      </w:pPr>
      <w:r w:rsidRPr="00011085">
        <w:rPr>
          <w:rFonts w:ascii="Arial" w:hAnsi="Arial" w:cs="Arial"/>
          <w:i/>
          <w:sz w:val="24"/>
          <w:szCs w:val="24"/>
        </w:rPr>
        <w:t>Submissions</w:t>
      </w:r>
    </w:p>
    <w:p w14:paraId="344AD5CD" w14:textId="33B33935" w:rsidR="00266789" w:rsidRDefault="00266789" w:rsidP="0091406B">
      <w:pPr>
        <w:spacing w:before="24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plaintiff </w:t>
      </w:r>
      <w:r w:rsidR="00F51CAA">
        <w:rPr>
          <w:rFonts w:ascii="Arial" w:hAnsi="Arial" w:cs="Arial"/>
          <w:sz w:val="24"/>
          <w:szCs w:val="24"/>
        </w:rPr>
        <w:t>submitted that the explanation for deg</w:t>
      </w:r>
      <w:r w:rsidR="00862849">
        <w:rPr>
          <w:rFonts w:ascii="Arial" w:hAnsi="Arial" w:cs="Arial"/>
          <w:sz w:val="24"/>
          <w:szCs w:val="24"/>
        </w:rPr>
        <w:t>ree of lateness has been proffer</w:t>
      </w:r>
      <w:r w:rsidR="00F51CAA">
        <w:rPr>
          <w:rFonts w:ascii="Arial" w:hAnsi="Arial" w:cs="Arial"/>
          <w:sz w:val="24"/>
          <w:szCs w:val="24"/>
        </w:rPr>
        <w:t>ed.  However, he conceded that it is not a day-to-day type of an explanation and in such circumstances</w:t>
      </w:r>
      <w:r w:rsidR="00B135CA">
        <w:rPr>
          <w:rFonts w:ascii="Arial" w:hAnsi="Arial" w:cs="Arial"/>
          <w:sz w:val="24"/>
          <w:szCs w:val="24"/>
        </w:rPr>
        <w:t>,</w:t>
      </w:r>
      <w:r w:rsidR="00F51CAA">
        <w:rPr>
          <w:rFonts w:ascii="Arial" w:hAnsi="Arial" w:cs="Arial"/>
          <w:sz w:val="24"/>
          <w:szCs w:val="24"/>
        </w:rPr>
        <w:t xml:space="preserve"> </w:t>
      </w:r>
      <w:r w:rsidR="00862849">
        <w:rPr>
          <w:rFonts w:ascii="Arial" w:hAnsi="Arial" w:cs="Arial"/>
          <w:sz w:val="24"/>
          <w:szCs w:val="24"/>
        </w:rPr>
        <w:t>it was</w:t>
      </w:r>
      <w:r w:rsidR="00011085">
        <w:rPr>
          <w:rFonts w:ascii="Arial" w:hAnsi="Arial" w:cs="Arial"/>
          <w:sz w:val="24"/>
          <w:szCs w:val="24"/>
        </w:rPr>
        <w:t xml:space="preserve"> said that it is</w:t>
      </w:r>
      <w:r w:rsidR="00582901">
        <w:rPr>
          <w:rFonts w:ascii="Arial" w:hAnsi="Arial" w:cs="Arial"/>
          <w:sz w:val="24"/>
          <w:szCs w:val="24"/>
        </w:rPr>
        <w:t xml:space="preserve"> not an ideal one.  However, </w:t>
      </w:r>
      <w:r w:rsidR="00F51CAA">
        <w:rPr>
          <w:rFonts w:ascii="Arial" w:hAnsi="Arial" w:cs="Arial"/>
          <w:sz w:val="24"/>
          <w:szCs w:val="24"/>
        </w:rPr>
        <w:t xml:space="preserve">it was pointed out that </w:t>
      </w:r>
      <w:r w:rsidR="00582901">
        <w:rPr>
          <w:rFonts w:ascii="Arial" w:hAnsi="Arial" w:cs="Arial"/>
          <w:sz w:val="24"/>
          <w:szCs w:val="24"/>
        </w:rPr>
        <w:t xml:space="preserve">initially, it might have been that it was not deemed necessary to file a replication to the defendant’s plea </w:t>
      </w:r>
      <w:r w:rsidR="00F51CAA">
        <w:rPr>
          <w:rFonts w:ascii="Arial" w:hAnsi="Arial" w:cs="Arial"/>
          <w:sz w:val="24"/>
          <w:szCs w:val="24"/>
        </w:rPr>
        <w:t xml:space="preserve">which was filed in 2017 </w:t>
      </w:r>
      <w:r w:rsidR="00582901">
        <w:rPr>
          <w:rFonts w:ascii="Arial" w:hAnsi="Arial" w:cs="Arial"/>
          <w:sz w:val="24"/>
          <w:szCs w:val="24"/>
        </w:rPr>
        <w:t xml:space="preserve">hence a considerable amount of lateness.  </w:t>
      </w:r>
      <w:r w:rsidR="00F51CAA">
        <w:rPr>
          <w:rFonts w:ascii="Arial" w:hAnsi="Arial" w:cs="Arial"/>
          <w:sz w:val="24"/>
          <w:szCs w:val="24"/>
        </w:rPr>
        <w:t>Regardless of that standpoint by old Counsel, a</w:t>
      </w:r>
      <w:r w:rsidR="00775083">
        <w:rPr>
          <w:rFonts w:ascii="Arial" w:hAnsi="Arial" w:cs="Arial"/>
          <w:sz w:val="24"/>
          <w:szCs w:val="24"/>
        </w:rPr>
        <w:t xml:space="preserve">fter new Counsel came on brief, it was considered necessary to file a replication.  In fact, the plaintiff </w:t>
      </w:r>
      <w:r w:rsidR="00F51CAA">
        <w:rPr>
          <w:rFonts w:ascii="Arial" w:hAnsi="Arial" w:cs="Arial"/>
          <w:sz w:val="24"/>
          <w:szCs w:val="24"/>
        </w:rPr>
        <w:t xml:space="preserve">and especially Esoxolo, </w:t>
      </w:r>
      <w:r w:rsidR="00775083">
        <w:rPr>
          <w:rFonts w:ascii="Arial" w:hAnsi="Arial" w:cs="Arial"/>
          <w:sz w:val="24"/>
          <w:szCs w:val="24"/>
        </w:rPr>
        <w:t>cannot be prejudiced by the</w:t>
      </w:r>
      <w:r w:rsidR="00F51CAA">
        <w:rPr>
          <w:rFonts w:ascii="Arial" w:hAnsi="Arial" w:cs="Arial"/>
          <w:sz w:val="24"/>
          <w:szCs w:val="24"/>
        </w:rPr>
        <w:t xml:space="preserve"> fact that old Counsel did not d</w:t>
      </w:r>
      <w:r w:rsidR="00775083">
        <w:rPr>
          <w:rFonts w:ascii="Arial" w:hAnsi="Arial" w:cs="Arial"/>
          <w:sz w:val="24"/>
          <w:szCs w:val="24"/>
        </w:rPr>
        <w:t>ee</w:t>
      </w:r>
      <w:r w:rsidR="00F51CAA">
        <w:rPr>
          <w:rFonts w:ascii="Arial" w:hAnsi="Arial" w:cs="Arial"/>
          <w:sz w:val="24"/>
          <w:szCs w:val="24"/>
        </w:rPr>
        <w:t>m</w:t>
      </w:r>
      <w:r w:rsidR="00862849">
        <w:rPr>
          <w:rFonts w:ascii="Arial" w:hAnsi="Arial" w:cs="Arial"/>
          <w:sz w:val="24"/>
          <w:szCs w:val="24"/>
        </w:rPr>
        <w:t xml:space="preserve"> it appropria</w:t>
      </w:r>
      <w:r w:rsidR="00775083">
        <w:rPr>
          <w:rFonts w:ascii="Arial" w:hAnsi="Arial" w:cs="Arial"/>
          <w:sz w:val="24"/>
          <w:szCs w:val="24"/>
        </w:rPr>
        <w:t>t</w:t>
      </w:r>
      <w:r w:rsidR="00862849">
        <w:rPr>
          <w:rFonts w:ascii="Arial" w:hAnsi="Arial" w:cs="Arial"/>
          <w:sz w:val="24"/>
          <w:szCs w:val="24"/>
        </w:rPr>
        <w:t>e</w:t>
      </w:r>
      <w:r w:rsidR="00775083">
        <w:rPr>
          <w:rFonts w:ascii="Arial" w:hAnsi="Arial" w:cs="Arial"/>
          <w:sz w:val="24"/>
          <w:szCs w:val="24"/>
        </w:rPr>
        <w:t xml:space="preserve"> to replicate to the plea.  New Counsel considered the matter and highlighted the need to replicate in August 2022.  As a result, the process in preparation thereof ensued and the defendant </w:t>
      </w:r>
      <w:r w:rsidR="00775083">
        <w:rPr>
          <w:rFonts w:ascii="Arial" w:hAnsi="Arial" w:cs="Arial"/>
          <w:sz w:val="24"/>
          <w:szCs w:val="24"/>
        </w:rPr>
        <w:lastRenderedPageBreak/>
        <w:t>was adamant that a formal application should be brought hence this application.  Good cause,</w:t>
      </w:r>
      <w:r w:rsidR="00862849">
        <w:rPr>
          <w:rFonts w:ascii="Arial" w:hAnsi="Arial" w:cs="Arial"/>
          <w:sz w:val="24"/>
          <w:szCs w:val="24"/>
        </w:rPr>
        <w:t xml:space="preserve"> and</w:t>
      </w:r>
      <w:r w:rsidR="00775083">
        <w:rPr>
          <w:rFonts w:ascii="Arial" w:hAnsi="Arial" w:cs="Arial"/>
          <w:sz w:val="24"/>
          <w:szCs w:val="24"/>
        </w:rPr>
        <w:t xml:space="preserve"> the interest of justice requires that this application should succeed.</w:t>
      </w:r>
    </w:p>
    <w:p w14:paraId="24FFE55D" w14:textId="77777777" w:rsidR="002536CD" w:rsidRDefault="002536CD" w:rsidP="00F51CAA">
      <w:pPr>
        <w:spacing w:before="240" w:line="480" w:lineRule="auto"/>
        <w:jc w:val="both"/>
        <w:rPr>
          <w:rFonts w:ascii="Arial" w:hAnsi="Arial" w:cs="Arial"/>
          <w:sz w:val="24"/>
          <w:szCs w:val="24"/>
        </w:rPr>
      </w:pPr>
    </w:p>
    <w:p w14:paraId="66C42B02" w14:textId="33E64C0A" w:rsidR="00F51CAA" w:rsidRDefault="00011085" w:rsidP="00F51CAA">
      <w:pPr>
        <w:spacing w:before="240" w:line="480" w:lineRule="auto"/>
        <w:jc w:val="both"/>
        <w:rPr>
          <w:rFonts w:ascii="Arial" w:hAnsi="Arial" w:cs="Arial"/>
          <w:sz w:val="24"/>
          <w:szCs w:val="24"/>
        </w:rPr>
      </w:pPr>
      <w:r>
        <w:rPr>
          <w:rFonts w:ascii="Arial" w:hAnsi="Arial" w:cs="Arial"/>
          <w:sz w:val="24"/>
          <w:szCs w:val="24"/>
        </w:rPr>
        <w:t>[17</w:t>
      </w:r>
      <w:r w:rsidR="00F51CAA">
        <w:rPr>
          <w:rFonts w:ascii="Arial" w:hAnsi="Arial" w:cs="Arial"/>
          <w:sz w:val="24"/>
          <w:szCs w:val="24"/>
        </w:rPr>
        <w:t>]</w:t>
      </w:r>
      <w:r w:rsidR="00F51CAA">
        <w:rPr>
          <w:rFonts w:ascii="Arial" w:hAnsi="Arial" w:cs="Arial"/>
          <w:sz w:val="24"/>
          <w:szCs w:val="24"/>
        </w:rPr>
        <w:tab/>
        <w:t>In Madinda,</w:t>
      </w:r>
      <w:r w:rsidR="00F51CAA">
        <w:rPr>
          <w:rStyle w:val="FootnoteReference"/>
          <w:rFonts w:ascii="Arial" w:hAnsi="Arial" w:cs="Arial"/>
          <w:sz w:val="24"/>
          <w:szCs w:val="24"/>
        </w:rPr>
        <w:footnoteReference w:id="1"/>
      </w:r>
      <w:r w:rsidR="00F51CAA">
        <w:rPr>
          <w:rFonts w:ascii="Arial" w:hAnsi="Arial" w:cs="Arial"/>
          <w:sz w:val="24"/>
          <w:szCs w:val="24"/>
        </w:rPr>
        <w:t xml:space="preserve"> the plaintiff had this to say the Supreme Court of Appeal held that:</w:t>
      </w:r>
    </w:p>
    <w:p w14:paraId="176F51A0" w14:textId="02922558" w:rsidR="00775083" w:rsidRDefault="00F51CAA" w:rsidP="00011085">
      <w:pPr>
        <w:spacing w:before="240" w:line="480" w:lineRule="auto"/>
        <w:ind w:left="1440"/>
        <w:jc w:val="both"/>
        <w:rPr>
          <w:rFonts w:ascii="Arial" w:hAnsi="Arial" w:cs="Arial"/>
          <w:sz w:val="24"/>
          <w:szCs w:val="24"/>
        </w:rPr>
      </w:pPr>
      <w:r>
        <w:rPr>
          <w:rFonts w:ascii="Arial" w:hAnsi="Arial" w:cs="Arial"/>
          <w:sz w:val="24"/>
          <w:szCs w:val="24"/>
        </w:rPr>
        <w:t>“</w:t>
      </w:r>
      <w:r>
        <w:rPr>
          <w:rFonts w:ascii="Arial" w:hAnsi="Arial" w:cs="Arial"/>
          <w:i/>
          <w:sz w:val="24"/>
          <w:szCs w:val="24"/>
        </w:rPr>
        <w:t>Good cause looks at all those factors which bear on the fairness of granting the relief as between the parties and as affecting the proper administration of justice.  In any factual complex it may be that only some of many such possible factors become relevant.  These may include prospects of success in the proposed action, the reasons for the delay, the sufficiency of the explanation offered, the bona fides of the applicant and any contribution by other persons or parties, to the delay and the Applicant’s responsibility therefor.</w:t>
      </w:r>
      <w:r>
        <w:rPr>
          <w:rFonts w:ascii="Arial" w:hAnsi="Arial" w:cs="Arial"/>
          <w:sz w:val="24"/>
          <w:szCs w:val="24"/>
        </w:rPr>
        <w:t>”</w:t>
      </w:r>
    </w:p>
    <w:p w14:paraId="472CC2A3" w14:textId="77777777" w:rsidR="00011085" w:rsidRDefault="00011085" w:rsidP="00011085">
      <w:pPr>
        <w:spacing w:before="240" w:line="480" w:lineRule="auto"/>
        <w:ind w:left="1440"/>
        <w:jc w:val="both"/>
        <w:rPr>
          <w:rFonts w:ascii="Arial" w:hAnsi="Arial" w:cs="Arial"/>
          <w:sz w:val="24"/>
          <w:szCs w:val="24"/>
        </w:rPr>
      </w:pPr>
    </w:p>
    <w:p w14:paraId="44263975" w14:textId="28789444" w:rsidR="00775083" w:rsidRDefault="00011085" w:rsidP="0091406B">
      <w:pPr>
        <w:spacing w:before="240" w:line="480" w:lineRule="auto"/>
        <w:jc w:val="both"/>
        <w:rPr>
          <w:rFonts w:ascii="Arial" w:hAnsi="Arial" w:cs="Arial"/>
          <w:sz w:val="24"/>
          <w:szCs w:val="24"/>
        </w:rPr>
      </w:pPr>
      <w:r>
        <w:rPr>
          <w:rFonts w:ascii="Arial" w:hAnsi="Arial" w:cs="Arial"/>
          <w:sz w:val="24"/>
          <w:szCs w:val="24"/>
        </w:rPr>
        <w:t>[18</w:t>
      </w:r>
      <w:r w:rsidR="00775083">
        <w:rPr>
          <w:rFonts w:ascii="Arial" w:hAnsi="Arial" w:cs="Arial"/>
          <w:sz w:val="24"/>
          <w:szCs w:val="24"/>
        </w:rPr>
        <w:t>]</w:t>
      </w:r>
      <w:r w:rsidR="00775083">
        <w:rPr>
          <w:rFonts w:ascii="Arial" w:hAnsi="Arial" w:cs="Arial"/>
          <w:sz w:val="24"/>
          <w:szCs w:val="24"/>
        </w:rPr>
        <w:tab/>
        <w:t xml:space="preserve">It was </w:t>
      </w:r>
      <w:r w:rsidR="00F51CAA">
        <w:rPr>
          <w:rFonts w:ascii="Arial" w:hAnsi="Arial" w:cs="Arial"/>
          <w:sz w:val="24"/>
          <w:szCs w:val="24"/>
        </w:rPr>
        <w:t xml:space="preserve">suggested </w:t>
      </w:r>
      <w:r w:rsidR="00775083">
        <w:rPr>
          <w:rFonts w:ascii="Arial" w:hAnsi="Arial" w:cs="Arial"/>
          <w:sz w:val="24"/>
          <w:szCs w:val="24"/>
        </w:rPr>
        <w:t>by the plaintiff</w:t>
      </w:r>
      <w:r w:rsidR="00F51CAA">
        <w:rPr>
          <w:rFonts w:ascii="Arial" w:hAnsi="Arial" w:cs="Arial"/>
          <w:sz w:val="24"/>
          <w:szCs w:val="24"/>
        </w:rPr>
        <w:t xml:space="preserve"> that</w:t>
      </w:r>
      <w:r w:rsidR="00775083">
        <w:rPr>
          <w:rFonts w:ascii="Arial" w:hAnsi="Arial" w:cs="Arial"/>
          <w:sz w:val="24"/>
          <w:szCs w:val="24"/>
        </w:rPr>
        <w:t xml:space="preserve"> the defendant’s answering affidavit does not demonstrate that any of the issues pleaded in the replication are excipiable.  Quite the contrary, it was stated that the issues raised in the replication are triable, and that will be determined by the trial court on the merits of the replication</w:t>
      </w:r>
      <w:r w:rsidR="00F51CAA">
        <w:rPr>
          <w:rFonts w:ascii="Arial" w:hAnsi="Arial" w:cs="Arial"/>
          <w:sz w:val="24"/>
          <w:szCs w:val="24"/>
        </w:rPr>
        <w:t xml:space="preserve"> if this application is granted</w:t>
      </w:r>
      <w:r w:rsidR="00775083">
        <w:rPr>
          <w:rFonts w:ascii="Arial" w:hAnsi="Arial" w:cs="Arial"/>
          <w:sz w:val="24"/>
          <w:szCs w:val="24"/>
        </w:rPr>
        <w:t>.</w:t>
      </w:r>
    </w:p>
    <w:p w14:paraId="7DC5D52D" w14:textId="2C70028C" w:rsidR="004F3522" w:rsidRDefault="004F3522" w:rsidP="004F3522">
      <w:pPr>
        <w:spacing w:before="240" w:line="480" w:lineRule="auto"/>
        <w:jc w:val="both"/>
        <w:rPr>
          <w:rFonts w:ascii="Arial" w:hAnsi="Arial" w:cs="Arial"/>
          <w:sz w:val="24"/>
          <w:szCs w:val="24"/>
        </w:rPr>
      </w:pPr>
    </w:p>
    <w:p w14:paraId="601E7140" w14:textId="279692B9" w:rsidR="004F3522" w:rsidRDefault="004F3522" w:rsidP="004F3522">
      <w:pPr>
        <w:spacing w:before="240" w:line="480" w:lineRule="auto"/>
        <w:jc w:val="both"/>
        <w:rPr>
          <w:rFonts w:ascii="Arial" w:hAnsi="Arial" w:cs="Arial"/>
          <w:i/>
          <w:sz w:val="24"/>
          <w:szCs w:val="24"/>
        </w:rPr>
      </w:pPr>
      <w:r>
        <w:rPr>
          <w:rFonts w:ascii="Arial" w:hAnsi="Arial" w:cs="Arial"/>
          <w:sz w:val="24"/>
          <w:szCs w:val="24"/>
        </w:rPr>
        <w:t>[19]</w:t>
      </w:r>
      <w:r>
        <w:rPr>
          <w:rFonts w:ascii="Arial" w:hAnsi="Arial" w:cs="Arial"/>
          <w:sz w:val="24"/>
          <w:szCs w:val="24"/>
        </w:rPr>
        <w:tab/>
        <w:t>The defe</w:t>
      </w:r>
      <w:r w:rsidR="00011085">
        <w:rPr>
          <w:rFonts w:ascii="Arial" w:hAnsi="Arial" w:cs="Arial"/>
          <w:sz w:val="24"/>
          <w:szCs w:val="24"/>
        </w:rPr>
        <w:t>ndant on the other hand</w:t>
      </w:r>
      <w:r>
        <w:rPr>
          <w:rFonts w:ascii="Arial" w:hAnsi="Arial" w:cs="Arial"/>
          <w:sz w:val="24"/>
          <w:szCs w:val="24"/>
        </w:rPr>
        <w:t xml:space="preserve"> </w:t>
      </w:r>
      <w:r w:rsidR="00011085">
        <w:rPr>
          <w:rFonts w:ascii="Arial" w:hAnsi="Arial" w:cs="Arial"/>
          <w:sz w:val="24"/>
          <w:szCs w:val="24"/>
        </w:rPr>
        <w:t>submitted</w:t>
      </w:r>
      <w:r>
        <w:rPr>
          <w:rFonts w:ascii="Arial" w:hAnsi="Arial" w:cs="Arial"/>
          <w:sz w:val="24"/>
          <w:szCs w:val="24"/>
        </w:rPr>
        <w:t xml:space="preserve"> that new propositions were introduced in the replication and therefore the requirements for the amendment of a pleading should </w:t>
      </w:r>
      <w:r>
        <w:rPr>
          <w:rFonts w:ascii="Arial" w:hAnsi="Arial" w:cs="Arial"/>
          <w:sz w:val="24"/>
          <w:szCs w:val="24"/>
        </w:rPr>
        <w:lastRenderedPageBreak/>
        <w:t>be complied with, in the sense that the plaintiff must show the reason</w:t>
      </w:r>
      <w:r w:rsidR="00011085">
        <w:rPr>
          <w:rFonts w:ascii="Arial" w:hAnsi="Arial" w:cs="Arial"/>
          <w:sz w:val="24"/>
          <w:szCs w:val="24"/>
        </w:rPr>
        <w:t xml:space="preserve">s for lateness and </w:t>
      </w:r>
      <w:r w:rsidR="0046059C">
        <w:rPr>
          <w:rFonts w:ascii="Arial" w:hAnsi="Arial" w:cs="Arial"/>
          <w:sz w:val="24"/>
          <w:szCs w:val="24"/>
        </w:rPr>
        <w:t xml:space="preserve">that it has something deserving of consideration, a triable issue.  The plaintiff cannot place on record an issue for which it has no supporting evidence – See – </w:t>
      </w:r>
      <w:r w:rsidR="0046059C">
        <w:rPr>
          <w:rFonts w:ascii="Arial" w:hAnsi="Arial" w:cs="Arial"/>
          <w:i/>
          <w:sz w:val="24"/>
          <w:szCs w:val="24"/>
        </w:rPr>
        <w:t>Ciba–Geigy.</w:t>
      </w:r>
      <w:r w:rsidR="0046059C">
        <w:rPr>
          <w:rStyle w:val="FootnoteReference"/>
          <w:rFonts w:ascii="Arial" w:hAnsi="Arial" w:cs="Arial"/>
          <w:i/>
          <w:sz w:val="24"/>
          <w:szCs w:val="24"/>
        </w:rPr>
        <w:footnoteReference w:id="2"/>
      </w:r>
    </w:p>
    <w:p w14:paraId="41F96520" w14:textId="1EB9F2BF" w:rsidR="0046059C" w:rsidRDefault="0046059C" w:rsidP="004F3522">
      <w:pPr>
        <w:spacing w:before="240" w:line="480" w:lineRule="auto"/>
        <w:jc w:val="both"/>
        <w:rPr>
          <w:rFonts w:ascii="Arial" w:hAnsi="Arial" w:cs="Arial"/>
          <w:i/>
          <w:sz w:val="24"/>
          <w:szCs w:val="24"/>
        </w:rPr>
      </w:pPr>
    </w:p>
    <w:p w14:paraId="5EA25357" w14:textId="69ED3140" w:rsidR="0046059C" w:rsidRDefault="00011085" w:rsidP="004F3522">
      <w:pPr>
        <w:spacing w:before="24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t>This</w:t>
      </w:r>
      <w:r w:rsidR="0046059C" w:rsidRPr="0046059C">
        <w:rPr>
          <w:rFonts w:ascii="Arial" w:hAnsi="Arial" w:cs="Arial"/>
          <w:sz w:val="24"/>
          <w:szCs w:val="24"/>
        </w:rPr>
        <w:t xml:space="preserve"> assertion was disputed by the plaintiff</w:t>
      </w:r>
      <w:r w:rsidR="0046059C">
        <w:rPr>
          <w:rFonts w:ascii="Arial" w:hAnsi="Arial" w:cs="Arial"/>
          <w:sz w:val="24"/>
          <w:szCs w:val="24"/>
        </w:rPr>
        <w:t xml:space="preserve"> on the basis that the issues raised in the replication are issues that are required to be raised in the pleadings and could not have been raised in the particulars of claim because the plaintiff had not, at that stage, had sight of the insurance documentation, upon which reliance is placed by </w:t>
      </w:r>
      <w:r w:rsidR="00A92CB6">
        <w:rPr>
          <w:rFonts w:ascii="Arial" w:hAnsi="Arial" w:cs="Arial"/>
          <w:sz w:val="24"/>
          <w:szCs w:val="24"/>
        </w:rPr>
        <w:t>the</w:t>
      </w:r>
      <w:r w:rsidR="0046059C">
        <w:rPr>
          <w:rFonts w:ascii="Arial" w:hAnsi="Arial" w:cs="Arial"/>
          <w:sz w:val="24"/>
          <w:szCs w:val="24"/>
        </w:rPr>
        <w:t xml:space="preserve"> defendant.</w:t>
      </w:r>
      <w:r>
        <w:rPr>
          <w:rFonts w:ascii="Arial" w:hAnsi="Arial" w:cs="Arial"/>
          <w:sz w:val="24"/>
          <w:szCs w:val="24"/>
        </w:rPr>
        <w:t xml:space="preserve">  The defendant also </w:t>
      </w:r>
      <w:r w:rsidR="003333C5">
        <w:rPr>
          <w:rFonts w:ascii="Arial" w:hAnsi="Arial" w:cs="Arial"/>
          <w:sz w:val="24"/>
          <w:szCs w:val="24"/>
        </w:rPr>
        <w:t xml:space="preserve">is </w:t>
      </w:r>
      <w:r>
        <w:rPr>
          <w:rFonts w:ascii="Arial" w:hAnsi="Arial" w:cs="Arial"/>
          <w:sz w:val="24"/>
          <w:szCs w:val="24"/>
        </w:rPr>
        <w:t xml:space="preserve">to blame as it did not furnish </w:t>
      </w:r>
      <w:r w:rsidR="00EF0424">
        <w:rPr>
          <w:rFonts w:ascii="Arial" w:hAnsi="Arial" w:cs="Arial"/>
          <w:sz w:val="24"/>
          <w:szCs w:val="24"/>
        </w:rPr>
        <w:t>the plaintiff with these documents timeously.</w:t>
      </w:r>
    </w:p>
    <w:p w14:paraId="521B0BFC" w14:textId="5861804B" w:rsidR="0046059C" w:rsidRDefault="0046059C" w:rsidP="004F3522">
      <w:pPr>
        <w:spacing w:before="240" w:line="480" w:lineRule="auto"/>
        <w:jc w:val="both"/>
        <w:rPr>
          <w:rFonts w:ascii="Arial" w:hAnsi="Arial" w:cs="Arial"/>
          <w:sz w:val="24"/>
          <w:szCs w:val="24"/>
        </w:rPr>
      </w:pPr>
    </w:p>
    <w:p w14:paraId="2F83B01D" w14:textId="07C700BD" w:rsidR="0046059C" w:rsidRDefault="0046059C" w:rsidP="004F3522">
      <w:pPr>
        <w:spacing w:before="24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t xml:space="preserve">In addition, the defendant and the Trust might have been </w:t>
      </w:r>
      <w:r>
        <w:rPr>
          <w:rFonts w:ascii="Arial" w:hAnsi="Arial" w:cs="Arial"/>
          <w:i/>
          <w:sz w:val="24"/>
          <w:szCs w:val="24"/>
        </w:rPr>
        <w:t>ad idem</w:t>
      </w:r>
      <w:r>
        <w:rPr>
          <w:rFonts w:ascii="Arial" w:hAnsi="Arial" w:cs="Arial"/>
          <w:sz w:val="24"/>
          <w:szCs w:val="24"/>
        </w:rPr>
        <w:t xml:space="preserve"> on the contents of the contract, however, the plaintiff interpreted the contract differently and that caused severe prejudice on the minor child that was </w:t>
      </w:r>
      <w:r w:rsidR="00EF0424">
        <w:rPr>
          <w:rFonts w:ascii="Arial" w:hAnsi="Arial" w:cs="Arial"/>
          <w:sz w:val="24"/>
          <w:szCs w:val="24"/>
        </w:rPr>
        <w:t xml:space="preserve">severely </w:t>
      </w:r>
      <w:r>
        <w:rPr>
          <w:rFonts w:ascii="Arial" w:hAnsi="Arial" w:cs="Arial"/>
          <w:sz w:val="24"/>
          <w:szCs w:val="24"/>
        </w:rPr>
        <w:t>injured.</w:t>
      </w:r>
    </w:p>
    <w:p w14:paraId="4546F4CA" w14:textId="5D776B5C" w:rsidR="0046059C" w:rsidRDefault="0046059C" w:rsidP="004F3522">
      <w:pPr>
        <w:spacing w:before="240" w:line="480" w:lineRule="auto"/>
        <w:jc w:val="both"/>
        <w:rPr>
          <w:rFonts w:ascii="Arial" w:hAnsi="Arial" w:cs="Arial"/>
          <w:sz w:val="24"/>
          <w:szCs w:val="24"/>
        </w:rPr>
      </w:pPr>
    </w:p>
    <w:p w14:paraId="3ACE0A2B" w14:textId="77777777" w:rsidR="00236290" w:rsidRDefault="0046059C" w:rsidP="004F3522">
      <w:pPr>
        <w:spacing w:before="24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t xml:space="preserve">According to the plaintiff, the factors that weigh heavily in favour of granting condonation in the interest of justice include the following: (i) the importance of the case to the plaintiff (minor child), (ii) the sound prospects of success at trial, (iii) the fact that the condonation has not been brought </w:t>
      </w:r>
      <w:r>
        <w:rPr>
          <w:rFonts w:ascii="Arial" w:hAnsi="Arial" w:cs="Arial"/>
          <w:i/>
          <w:sz w:val="24"/>
          <w:szCs w:val="24"/>
        </w:rPr>
        <w:t>mala fide</w:t>
      </w:r>
      <w:r>
        <w:rPr>
          <w:rFonts w:ascii="Arial" w:hAnsi="Arial" w:cs="Arial"/>
          <w:sz w:val="24"/>
          <w:szCs w:val="24"/>
        </w:rPr>
        <w:t>; (iv) that it would be desirable to have all triable issues in the matter properly and fully ventilated before the Court; (v)</w:t>
      </w:r>
      <w:r w:rsidR="00236290">
        <w:rPr>
          <w:rFonts w:ascii="Arial" w:hAnsi="Arial" w:cs="Arial"/>
          <w:sz w:val="24"/>
          <w:szCs w:val="24"/>
        </w:rPr>
        <w:t xml:space="preserve"> that if condonation is granted, the defendant would suffer no prejudice; (vi) that if the </w:t>
      </w:r>
      <w:r w:rsidR="00236290">
        <w:rPr>
          <w:rFonts w:ascii="Arial" w:hAnsi="Arial" w:cs="Arial"/>
          <w:sz w:val="24"/>
          <w:szCs w:val="24"/>
        </w:rPr>
        <w:lastRenderedPageBreak/>
        <w:t>condonation were to be refused, the plaintiff and the minor child would be severely prejudiced in that the plaintiff would have no option but to reinstate the action afresh – which would in itself serve to considerably delay finalization of the minor’s claim and thereby causing  substantial inconvenience to both parties and the Court’s  administration of justice; (vii) an adequate explanation for the delay has been provided; (viii) that neither the plaintiff nor the minor child are personally responsible for the delay; (ix) and that the plaintiff’s claim on behalf of the minor child has not prescribed.  In such circumstances, the Court should grant the condonation for the late filing of the replication.</w:t>
      </w:r>
    </w:p>
    <w:p w14:paraId="32DFD7AD" w14:textId="77777777" w:rsidR="00236290" w:rsidRDefault="00236290" w:rsidP="004F3522">
      <w:pPr>
        <w:spacing w:before="240" w:line="480" w:lineRule="auto"/>
        <w:jc w:val="both"/>
        <w:rPr>
          <w:rFonts w:ascii="Arial" w:hAnsi="Arial" w:cs="Arial"/>
          <w:sz w:val="24"/>
          <w:szCs w:val="24"/>
        </w:rPr>
      </w:pPr>
    </w:p>
    <w:p w14:paraId="755FA937" w14:textId="77777777" w:rsidR="00236290" w:rsidRPr="00EF0424" w:rsidRDefault="00236290" w:rsidP="004F3522">
      <w:pPr>
        <w:spacing w:before="240" w:line="480" w:lineRule="auto"/>
        <w:jc w:val="both"/>
        <w:rPr>
          <w:rFonts w:ascii="Arial" w:hAnsi="Arial" w:cs="Arial"/>
          <w:sz w:val="24"/>
          <w:szCs w:val="24"/>
        </w:rPr>
      </w:pPr>
      <w:r w:rsidRPr="00EF0424">
        <w:rPr>
          <w:rFonts w:ascii="Arial" w:hAnsi="Arial" w:cs="Arial"/>
          <w:i/>
          <w:sz w:val="24"/>
          <w:szCs w:val="24"/>
        </w:rPr>
        <w:t>Discussion</w:t>
      </w:r>
    </w:p>
    <w:p w14:paraId="5D421C0C" w14:textId="3F232C0D" w:rsidR="00236290" w:rsidRDefault="00236290" w:rsidP="004F3522">
      <w:pPr>
        <w:spacing w:before="24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t xml:space="preserve">Rule 27(3) </w:t>
      </w:r>
      <w:r w:rsidR="00EF0424">
        <w:rPr>
          <w:rFonts w:ascii="Arial" w:hAnsi="Arial" w:cs="Arial"/>
          <w:sz w:val="24"/>
          <w:szCs w:val="24"/>
        </w:rPr>
        <w:t xml:space="preserve">of the Uniform Rules </w:t>
      </w:r>
      <w:r>
        <w:rPr>
          <w:rFonts w:ascii="Arial" w:hAnsi="Arial" w:cs="Arial"/>
          <w:sz w:val="24"/>
          <w:szCs w:val="24"/>
        </w:rPr>
        <w:t>states that:</w:t>
      </w:r>
    </w:p>
    <w:p w14:paraId="495E869B" w14:textId="687B7B41" w:rsidR="0046059C" w:rsidRDefault="00236290" w:rsidP="00236290">
      <w:pPr>
        <w:spacing w:before="240" w:line="480" w:lineRule="auto"/>
        <w:ind w:left="720"/>
        <w:jc w:val="both"/>
        <w:rPr>
          <w:rFonts w:ascii="Arial" w:hAnsi="Arial" w:cs="Arial"/>
          <w:sz w:val="24"/>
          <w:szCs w:val="24"/>
        </w:rPr>
      </w:pPr>
      <w:r>
        <w:rPr>
          <w:rFonts w:ascii="Arial" w:hAnsi="Arial" w:cs="Arial"/>
          <w:sz w:val="24"/>
          <w:szCs w:val="24"/>
        </w:rPr>
        <w:t>“</w:t>
      </w:r>
      <w:r w:rsidRPr="00236290">
        <w:rPr>
          <w:rFonts w:ascii="Arial" w:hAnsi="Arial" w:cs="Arial"/>
          <w:i/>
          <w:sz w:val="24"/>
          <w:szCs w:val="24"/>
        </w:rPr>
        <w:t>The Court may, on good cause shown, condone any non-compliance with these rules</w:t>
      </w:r>
      <w:r>
        <w:rPr>
          <w:rFonts w:ascii="Arial" w:hAnsi="Arial" w:cs="Arial"/>
          <w:sz w:val="24"/>
          <w:szCs w:val="24"/>
        </w:rPr>
        <w:t>.”</w:t>
      </w:r>
    </w:p>
    <w:p w14:paraId="643450B7" w14:textId="65EA92F5" w:rsidR="00236290" w:rsidRDefault="00236290" w:rsidP="00236290">
      <w:pPr>
        <w:spacing w:before="24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t xml:space="preserve">Rule 25(1) </w:t>
      </w:r>
      <w:r w:rsidR="00EF0424">
        <w:rPr>
          <w:rFonts w:ascii="Arial" w:hAnsi="Arial" w:cs="Arial"/>
          <w:sz w:val="24"/>
          <w:szCs w:val="24"/>
        </w:rPr>
        <w:t xml:space="preserve">of the Uniform Rules </w:t>
      </w:r>
      <w:r>
        <w:rPr>
          <w:rFonts w:ascii="Arial" w:hAnsi="Arial" w:cs="Arial"/>
          <w:sz w:val="24"/>
          <w:szCs w:val="24"/>
        </w:rPr>
        <w:t>states that:</w:t>
      </w:r>
    </w:p>
    <w:p w14:paraId="6427596F" w14:textId="3AC76C29" w:rsidR="00236290" w:rsidRDefault="00236290" w:rsidP="000137E2">
      <w:pPr>
        <w:spacing w:before="240" w:line="480" w:lineRule="auto"/>
        <w:ind w:left="720"/>
        <w:jc w:val="both"/>
        <w:rPr>
          <w:rFonts w:ascii="Arial" w:hAnsi="Arial" w:cs="Arial"/>
          <w:sz w:val="24"/>
          <w:szCs w:val="24"/>
        </w:rPr>
      </w:pPr>
      <w:r>
        <w:rPr>
          <w:rFonts w:ascii="Arial" w:hAnsi="Arial" w:cs="Arial"/>
          <w:sz w:val="24"/>
          <w:szCs w:val="24"/>
        </w:rPr>
        <w:t>“</w:t>
      </w:r>
      <w:r>
        <w:rPr>
          <w:rFonts w:ascii="Arial" w:hAnsi="Arial" w:cs="Arial"/>
          <w:i/>
          <w:sz w:val="24"/>
          <w:szCs w:val="24"/>
        </w:rPr>
        <w:t>Within fifteen days after the service upon him of a plea and subject to subrule</w:t>
      </w:r>
      <w:r w:rsidR="000137E2">
        <w:rPr>
          <w:rFonts w:ascii="Arial" w:hAnsi="Arial" w:cs="Arial"/>
          <w:i/>
          <w:sz w:val="24"/>
          <w:szCs w:val="24"/>
        </w:rPr>
        <w:t xml:space="preserve"> </w:t>
      </w:r>
      <w:r>
        <w:rPr>
          <w:rFonts w:ascii="Arial" w:hAnsi="Arial" w:cs="Arial"/>
          <w:i/>
          <w:sz w:val="24"/>
          <w:szCs w:val="24"/>
        </w:rPr>
        <w:t>(2) hereof, the plaintiff shall</w:t>
      </w:r>
      <w:r w:rsidR="000137E2">
        <w:rPr>
          <w:rFonts w:ascii="Arial" w:hAnsi="Arial" w:cs="Arial"/>
          <w:i/>
          <w:sz w:val="24"/>
          <w:szCs w:val="24"/>
        </w:rPr>
        <w:t xml:space="preserve"> where necessary deliver a replication to the p</w:t>
      </w:r>
      <w:r w:rsidR="003333C5">
        <w:rPr>
          <w:rFonts w:ascii="Arial" w:hAnsi="Arial" w:cs="Arial"/>
          <w:i/>
          <w:sz w:val="24"/>
          <w:szCs w:val="24"/>
        </w:rPr>
        <w:t>l</w:t>
      </w:r>
      <w:r w:rsidR="000137E2">
        <w:rPr>
          <w:rFonts w:ascii="Arial" w:hAnsi="Arial" w:cs="Arial"/>
          <w:i/>
          <w:sz w:val="24"/>
          <w:szCs w:val="24"/>
        </w:rPr>
        <w:t>ea and a plea to any claim in reconvention, which plea shall comply with Rule 22</w:t>
      </w:r>
      <w:r w:rsidR="000137E2">
        <w:rPr>
          <w:rFonts w:ascii="Arial" w:hAnsi="Arial" w:cs="Arial"/>
          <w:sz w:val="24"/>
          <w:szCs w:val="24"/>
        </w:rPr>
        <w:t>.”</w:t>
      </w:r>
    </w:p>
    <w:p w14:paraId="7D14166B" w14:textId="2A37DCF3" w:rsidR="000137E2" w:rsidRDefault="000137E2" w:rsidP="000137E2">
      <w:pPr>
        <w:spacing w:before="240" w:line="480" w:lineRule="auto"/>
        <w:jc w:val="both"/>
        <w:rPr>
          <w:rFonts w:ascii="Arial" w:hAnsi="Arial" w:cs="Arial"/>
          <w:sz w:val="24"/>
          <w:szCs w:val="24"/>
        </w:rPr>
      </w:pPr>
    </w:p>
    <w:p w14:paraId="3C241119" w14:textId="18169517" w:rsidR="000137E2" w:rsidRDefault="000137E2" w:rsidP="000137E2">
      <w:pPr>
        <w:spacing w:before="24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t>The defendant’s complaint is that the plaintiff has not complied with Rule 25(1) and a delay of</w:t>
      </w:r>
      <w:r w:rsidR="00297180">
        <w:rPr>
          <w:rFonts w:ascii="Arial" w:hAnsi="Arial" w:cs="Arial"/>
          <w:sz w:val="24"/>
          <w:szCs w:val="24"/>
        </w:rPr>
        <w:t xml:space="preserve"> (5)</w:t>
      </w:r>
      <w:r>
        <w:rPr>
          <w:rFonts w:ascii="Arial" w:hAnsi="Arial" w:cs="Arial"/>
          <w:sz w:val="24"/>
          <w:szCs w:val="24"/>
        </w:rPr>
        <w:t xml:space="preserve"> five years has not been explained.  Indeed, the plaintiff’s explanation for the</w:t>
      </w:r>
      <w:r w:rsidR="0005207A">
        <w:rPr>
          <w:rFonts w:ascii="Arial" w:hAnsi="Arial" w:cs="Arial"/>
          <w:sz w:val="24"/>
          <w:szCs w:val="24"/>
        </w:rPr>
        <w:t xml:space="preserve"> delay in filing its replication might be considerably late</w:t>
      </w:r>
      <w:r w:rsidR="00EF0424">
        <w:rPr>
          <w:rFonts w:ascii="Arial" w:hAnsi="Arial" w:cs="Arial"/>
          <w:sz w:val="24"/>
          <w:szCs w:val="24"/>
        </w:rPr>
        <w:t xml:space="preserve"> and not be a blow-by blow type of an explanation.  In my analysis</w:t>
      </w:r>
      <w:r w:rsidR="0005207A">
        <w:rPr>
          <w:rFonts w:ascii="Arial" w:hAnsi="Arial" w:cs="Arial"/>
          <w:sz w:val="24"/>
          <w:szCs w:val="24"/>
        </w:rPr>
        <w:t xml:space="preserve">, the explanation proffered by the plaintiff is cogent </w:t>
      </w:r>
      <w:r w:rsidR="0005207A">
        <w:rPr>
          <w:rFonts w:ascii="Arial" w:hAnsi="Arial" w:cs="Arial"/>
          <w:sz w:val="24"/>
          <w:szCs w:val="24"/>
        </w:rPr>
        <w:lastRenderedPageBreak/>
        <w:t xml:space="preserve">and reasonable.  The plaintiff explained that the old Counsel might not have deemed it </w:t>
      </w:r>
      <w:r w:rsidR="00EF0424">
        <w:rPr>
          <w:rFonts w:ascii="Arial" w:hAnsi="Arial" w:cs="Arial"/>
          <w:sz w:val="24"/>
          <w:szCs w:val="24"/>
        </w:rPr>
        <w:t>appropriate</w:t>
      </w:r>
      <w:r w:rsidR="0005207A">
        <w:rPr>
          <w:rFonts w:ascii="Arial" w:hAnsi="Arial" w:cs="Arial"/>
          <w:sz w:val="24"/>
          <w:szCs w:val="24"/>
        </w:rPr>
        <w:t xml:space="preserve"> in that five (5) years to file the</w:t>
      </w:r>
      <w:r w:rsidR="00EF0424">
        <w:rPr>
          <w:rFonts w:ascii="Arial" w:hAnsi="Arial" w:cs="Arial"/>
          <w:sz w:val="24"/>
          <w:szCs w:val="24"/>
        </w:rPr>
        <w:t xml:space="preserve"> replication.  However, upon the new</w:t>
      </w:r>
      <w:r w:rsidR="0005207A">
        <w:rPr>
          <w:rFonts w:ascii="Arial" w:hAnsi="Arial" w:cs="Arial"/>
          <w:sz w:val="24"/>
          <w:szCs w:val="24"/>
        </w:rPr>
        <w:t xml:space="preserve"> Counsel accepting the brief and considering the matter, he made resolve to file the replication.</w:t>
      </w:r>
      <w:r w:rsidR="00297180">
        <w:rPr>
          <w:rFonts w:ascii="Arial" w:hAnsi="Arial" w:cs="Arial"/>
          <w:sz w:val="24"/>
          <w:szCs w:val="24"/>
        </w:rPr>
        <w:t xml:space="preserve">  Esoxolo cannot be prejudiced by an error that was committed by the legal representative.</w:t>
      </w:r>
    </w:p>
    <w:p w14:paraId="0D907ED0" w14:textId="4956CC17" w:rsidR="0005207A" w:rsidRDefault="0005207A" w:rsidP="000137E2">
      <w:pPr>
        <w:spacing w:before="240" w:line="480" w:lineRule="auto"/>
        <w:jc w:val="both"/>
        <w:rPr>
          <w:rFonts w:ascii="Arial" w:hAnsi="Arial" w:cs="Arial"/>
          <w:sz w:val="24"/>
          <w:szCs w:val="24"/>
        </w:rPr>
      </w:pPr>
    </w:p>
    <w:p w14:paraId="6B6B57BD" w14:textId="48D82CA6" w:rsidR="0005207A" w:rsidRDefault="0005207A" w:rsidP="000137E2">
      <w:pPr>
        <w:spacing w:before="24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Courts have consistently refrained from attempting an exhaustive definition of what constitutes good or sufficient cause for the exercise of its discretion.</w:t>
      </w:r>
      <w:r>
        <w:rPr>
          <w:rStyle w:val="FootnoteReference"/>
          <w:rFonts w:ascii="Arial" w:hAnsi="Arial" w:cs="Arial"/>
          <w:sz w:val="24"/>
          <w:szCs w:val="24"/>
        </w:rPr>
        <w:footnoteReference w:id="3"/>
      </w:r>
      <w:r>
        <w:rPr>
          <w:rFonts w:ascii="Arial" w:hAnsi="Arial" w:cs="Arial"/>
          <w:sz w:val="24"/>
          <w:szCs w:val="24"/>
        </w:rPr>
        <w:t xml:space="preserve">  Good cause or sufficient cause for the exercise of discretion in my view suggest that each case must be judged on its own merits.  The plaintiff has ably set out the factors that count heavily in favour of condonation in paragraph 22 above.</w:t>
      </w:r>
      <w:r w:rsidR="00297180">
        <w:rPr>
          <w:rFonts w:ascii="Arial" w:hAnsi="Arial" w:cs="Arial"/>
          <w:sz w:val="24"/>
          <w:szCs w:val="24"/>
        </w:rPr>
        <w:t xml:space="preserve">  The defendant has not gainsaid such factors.</w:t>
      </w:r>
    </w:p>
    <w:p w14:paraId="16B0F94D" w14:textId="77777777" w:rsidR="0005207A" w:rsidRDefault="0005207A" w:rsidP="000137E2">
      <w:pPr>
        <w:spacing w:before="240" w:line="480" w:lineRule="auto"/>
        <w:jc w:val="both"/>
        <w:rPr>
          <w:rFonts w:ascii="Arial" w:hAnsi="Arial" w:cs="Arial"/>
          <w:sz w:val="24"/>
          <w:szCs w:val="24"/>
        </w:rPr>
      </w:pPr>
    </w:p>
    <w:p w14:paraId="21E0784E" w14:textId="18CA2B59" w:rsidR="0005207A" w:rsidRDefault="0005207A" w:rsidP="000137E2">
      <w:pPr>
        <w:spacing w:before="24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t>If regard is had to the merits, the defendant does not</w:t>
      </w:r>
      <w:r w:rsidR="00166A48">
        <w:rPr>
          <w:rFonts w:ascii="Arial" w:hAnsi="Arial" w:cs="Arial"/>
          <w:sz w:val="24"/>
          <w:szCs w:val="24"/>
        </w:rPr>
        <w:t xml:space="preserve"> dispute the plaintiff’s assertion that the plaintiff’s claim had been formulated in such a way as to go beyond </w:t>
      </w:r>
      <w:r w:rsidR="00166A48" w:rsidRPr="00EF0424">
        <w:rPr>
          <w:rFonts w:ascii="Arial" w:hAnsi="Arial" w:cs="Arial"/>
          <w:i/>
          <w:sz w:val="24"/>
          <w:szCs w:val="24"/>
        </w:rPr>
        <w:t>“midwifery duties”</w:t>
      </w:r>
      <w:r w:rsidR="00166A48">
        <w:rPr>
          <w:rFonts w:ascii="Arial" w:hAnsi="Arial" w:cs="Arial"/>
          <w:sz w:val="24"/>
          <w:szCs w:val="24"/>
        </w:rPr>
        <w:t xml:space="preserve"> as they elected to interpret that provision in the insurance policy.</w:t>
      </w:r>
      <w:r w:rsidR="00EF0424">
        <w:rPr>
          <w:rFonts w:ascii="Arial" w:hAnsi="Arial" w:cs="Arial"/>
          <w:sz w:val="24"/>
          <w:szCs w:val="24"/>
        </w:rPr>
        <w:t xml:space="preserve">  As such, it was not </w:t>
      </w:r>
      <w:r w:rsidR="00297180">
        <w:rPr>
          <w:rFonts w:ascii="Arial" w:hAnsi="Arial" w:cs="Arial"/>
          <w:sz w:val="24"/>
          <w:szCs w:val="24"/>
        </w:rPr>
        <w:t xml:space="preserve">for </w:t>
      </w:r>
      <w:r w:rsidR="00EF0424">
        <w:rPr>
          <w:rFonts w:ascii="Arial" w:hAnsi="Arial" w:cs="Arial"/>
          <w:sz w:val="24"/>
          <w:szCs w:val="24"/>
        </w:rPr>
        <w:t>the Trust and the defendant’s call to</w:t>
      </w:r>
      <w:r w:rsidR="00BB7B82">
        <w:rPr>
          <w:rFonts w:ascii="Arial" w:hAnsi="Arial" w:cs="Arial"/>
          <w:sz w:val="24"/>
          <w:szCs w:val="24"/>
        </w:rPr>
        <w:t xml:space="preserve"> prescribe and</w:t>
      </w:r>
      <w:r w:rsidR="00EF0424">
        <w:rPr>
          <w:rFonts w:ascii="Arial" w:hAnsi="Arial" w:cs="Arial"/>
          <w:sz w:val="24"/>
          <w:szCs w:val="24"/>
        </w:rPr>
        <w:t xml:space="preserve"> </w:t>
      </w:r>
      <w:r w:rsidR="00BB7B82">
        <w:rPr>
          <w:rFonts w:ascii="Arial" w:hAnsi="Arial" w:cs="Arial"/>
          <w:sz w:val="24"/>
          <w:szCs w:val="24"/>
        </w:rPr>
        <w:t>reach an agreement suitable to them without taking into account the pending litigation in the matter.</w:t>
      </w:r>
      <w:r w:rsidR="00166A48">
        <w:rPr>
          <w:rFonts w:ascii="Arial" w:hAnsi="Arial" w:cs="Arial"/>
          <w:sz w:val="24"/>
          <w:szCs w:val="24"/>
        </w:rPr>
        <w:t xml:space="preserve">  The plaintiff as the initiator of legal proceedings cannot be</w:t>
      </w:r>
      <w:r w:rsidR="00BB7B82">
        <w:rPr>
          <w:rFonts w:ascii="Arial" w:hAnsi="Arial" w:cs="Arial"/>
          <w:sz w:val="24"/>
          <w:szCs w:val="24"/>
        </w:rPr>
        <w:t xml:space="preserve"> told </w:t>
      </w:r>
      <w:r w:rsidR="00166A48">
        <w:rPr>
          <w:rFonts w:ascii="Arial" w:hAnsi="Arial" w:cs="Arial"/>
          <w:sz w:val="24"/>
          <w:szCs w:val="24"/>
        </w:rPr>
        <w:t xml:space="preserve">by </w:t>
      </w:r>
      <w:r w:rsidR="00166A48">
        <w:rPr>
          <w:rFonts w:ascii="Arial" w:hAnsi="Arial" w:cs="Arial"/>
          <w:sz w:val="24"/>
          <w:szCs w:val="24"/>
          <w:u w:val="single"/>
        </w:rPr>
        <w:t>any</w:t>
      </w:r>
      <w:r w:rsidR="00166A48">
        <w:rPr>
          <w:rFonts w:ascii="Arial" w:hAnsi="Arial" w:cs="Arial"/>
          <w:sz w:val="24"/>
          <w:szCs w:val="24"/>
        </w:rPr>
        <w:t xml:space="preserve"> party</w:t>
      </w:r>
      <w:r w:rsidR="00BB7B82">
        <w:rPr>
          <w:rFonts w:ascii="Arial" w:hAnsi="Arial" w:cs="Arial"/>
          <w:sz w:val="24"/>
          <w:szCs w:val="24"/>
        </w:rPr>
        <w:t xml:space="preserve"> in the proceedings</w:t>
      </w:r>
      <w:r w:rsidR="00166A48">
        <w:rPr>
          <w:rFonts w:ascii="Arial" w:hAnsi="Arial" w:cs="Arial"/>
          <w:sz w:val="24"/>
          <w:szCs w:val="24"/>
        </w:rPr>
        <w:t xml:space="preserve"> how</w:t>
      </w:r>
      <w:r>
        <w:rPr>
          <w:rFonts w:ascii="Arial" w:hAnsi="Arial" w:cs="Arial"/>
          <w:sz w:val="24"/>
          <w:szCs w:val="24"/>
        </w:rPr>
        <w:t xml:space="preserve"> </w:t>
      </w:r>
      <w:r w:rsidR="00BB7B82">
        <w:rPr>
          <w:rFonts w:ascii="Arial" w:hAnsi="Arial" w:cs="Arial"/>
          <w:sz w:val="24"/>
          <w:szCs w:val="24"/>
        </w:rPr>
        <w:t>it should</w:t>
      </w:r>
      <w:r w:rsidR="00166A48">
        <w:rPr>
          <w:rFonts w:ascii="Arial" w:hAnsi="Arial" w:cs="Arial"/>
          <w:sz w:val="24"/>
          <w:szCs w:val="24"/>
        </w:rPr>
        <w:t xml:space="preserve"> proceed </w:t>
      </w:r>
      <w:r w:rsidR="00BB7B82">
        <w:rPr>
          <w:rFonts w:ascii="Arial" w:hAnsi="Arial" w:cs="Arial"/>
          <w:sz w:val="24"/>
          <w:szCs w:val="24"/>
        </w:rPr>
        <w:t xml:space="preserve">in </w:t>
      </w:r>
      <w:r w:rsidR="00166A48">
        <w:rPr>
          <w:rFonts w:ascii="Arial" w:hAnsi="Arial" w:cs="Arial"/>
          <w:sz w:val="24"/>
          <w:szCs w:val="24"/>
        </w:rPr>
        <w:t>prosecut</w:t>
      </w:r>
      <w:r w:rsidR="00BB7B82">
        <w:rPr>
          <w:rFonts w:ascii="Arial" w:hAnsi="Arial" w:cs="Arial"/>
          <w:sz w:val="24"/>
          <w:szCs w:val="24"/>
        </w:rPr>
        <w:t xml:space="preserve">ing </w:t>
      </w:r>
      <w:r w:rsidR="00166A48">
        <w:rPr>
          <w:rFonts w:ascii="Arial" w:hAnsi="Arial" w:cs="Arial"/>
          <w:sz w:val="24"/>
          <w:szCs w:val="24"/>
        </w:rPr>
        <w:t>it</w:t>
      </w:r>
      <w:r w:rsidR="00BB7B82">
        <w:rPr>
          <w:rFonts w:ascii="Arial" w:hAnsi="Arial" w:cs="Arial"/>
          <w:sz w:val="24"/>
          <w:szCs w:val="24"/>
        </w:rPr>
        <w:t>s claim</w:t>
      </w:r>
      <w:r w:rsidR="00166A48">
        <w:rPr>
          <w:rFonts w:ascii="Arial" w:hAnsi="Arial" w:cs="Arial"/>
          <w:sz w:val="24"/>
          <w:szCs w:val="24"/>
        </w:rPr>
        <w:t xml:space="preserve">.  In my view, upon the plaintiff realising that its case has not been </w:t>
      </w:r>
      <w:r w:rsidR="00E6069E">
        <w:rPr>
          <w:rFonts w:ascii="Arial" w:hAnsi="Arial" w:cs="Arial"/>
          <w:sz w:val="24"/>
          <w:szCs w:val="24"/>
        </w:rPr>
        <w:t>presented properly before Court, it was bound to ask for Court’s indulgence and present it properly.  As the defendant did not consent to the plaintiff’s filing its replication out of time, it is therefore</w:t>
      </w:r>
      <w:r w:rsidR="00297180">
        <w:rPr>
          <w:rFonts w:ascii="Arial" w:hAnsi="Arial" w:cs="Arial"/>
          <w:sz w:val="24"/>
          <w:szCs w:val="24"/>
        </w:rPr>
        <w:t xml:space="preserve"> incumbent</w:t>
      </w:r>
      <w:r w:rsidR="00E6069E">
        <w:rPr>
          <w:rFonts w:ascii="Arial" w:hAnsi="Arial" w:cs="Arial"/>
          <w:sz w:val="24"/>
          <w:szCs w:val="24"/>
        </w:rPr>
        <w:t xml:space="preserve"> upon this Court to </w:t>
      </w:r>
      <w:r w:rsidR="00E6069E">
        <w:rPr>
          <w:rFonts w:ascii="Arial" w:hAnsi="Arial" w:cs="Arial"/>
          <w:sz w:val="24"/>
          <w:szCs w:val="24"/>
        </w:rPr>
        <w:lastRenderedPageBreak/>
        <w:t>exercise its discretion judicially in assessing w</w:t>
      </w:r>
      <w:r w:rsidR="00BB7B82">
        <w:rPr>
          <w:rFonts w:ascii="Arial" w:hAnsi="Arial" w:cs="Arial"/>
          <w:sz w:val="24"/>
          <w:szCs w:val="24"/>
        </w:rPr>
        <w:t>hether there has been</w:t>
      </w:r>
      <w:r w:rsidR="00E6069E">
        <w:rPr>
          <w:rFonts w:ascii="Arial" w:hAnsi="Arial" w:cs="Arial"/>
          <w:sz w:val="24"/>
          <w:szCs w:val="24"/>
        </w:rPr>
        <w:t xml:space="preserve"> sufficient</w:t>
      </w:r>
      <w:r w:rsidR="00BB7B82">
        <w:rPr>
          <w:rFonts w:ascii="Arial" w:hAnsi="Arial" w:cs="Arial"/>
          <w:sz w:val="24"/>
          <w:szCs w:val="24"/>
        </w:rPr>
        <w:t xml:space="preserve"> or convincing</w:t>
      </w:r>
      <w:r w:rsidR="00E6069E">
        <w:rPr>
          <w:rFonts w:ascii="Arial" w:hAnsi="Arial" w:cs="Arial"/>
          <w:sz w:val="24"/>
          <w:szCs w:val="24"/>
        </w:rPr>
        <w:t xml:space="preserve"> reasons and </w:t>
      </w:r>
      <w:r w:rsidR="00BB7B82">
        <w:rPr>
          <w:rFonts w:ascii="Arial" w:hAnsi="Arial" w:cs="Arial"/>
          <w:sz w:val="24"/>
          <w:szCs w:val="24"/>
        </w:rPr>
        <w:t xml:space="preserve">/ </w:t>
      </w:r>
      <w:r w:rsidR="00E6069E">
        <w:rPr>
          <w:rFonts w:ascii="Arial" w:hAnsi="Arial" w:cs="Arial"/>
          <w:sz w:val="24"/>
          <w:szCs w:val="24"/>
        </w:rPr>
        <w:t>or good cause shown for the granting of the condonation in this regard.</w:t>
      </w:r>
    </w:p>
    <w:p w14:paraId="51692453" w14:textId="32CA241A" w:rsidR="00E6069E" w:rsidRDefault="00E6069E" w:rsidP="000137E2">
      <w:pPr>
        <w:spacing w:before="240" w:line="480" w:lineRule="auto"/>
        <w:jc w:val="both"/>
        <w:rPr>
          <w:rFonts w:ascii="Arial" w:hAnsi="Arial" w:cs="Arial"/>
          <w:sz w:val="24"/>
          <w:szCs w:val="24"/>
        </w:rPr>
      </w:pPr>
    </w:p>
    <w:p w14:paraId="2351F72F" w14:textId="2399AB4A" w:rsidR="00A7307A" w:rsidRDefault="00E6069E" w:rsidP="000137E2">
      <w:pPr>
        <w:spacing w:before="24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t>The plaintiff file</w:t>
      </w:r>
      <w:r w:rsidR="00BB7B82">
        <w:rPr>
          <w:rFonts w:ascii="Arial" w:hAnsi="Arial" w:cs="Arial"/>
          <w:sz w:val="24"/>
          <w:szCs w:val="24"/>
        </w:rPr>
        <w:t>d</w:t>
      </w:r>
      <w:r>
        <w:rPr>
          <w:rFonts w:ascii="Arial" w:hAnsi="Arial" w:cs="Arial"/>
          <w:sz w:val="24"/>
          <w:szCs w:val="24"/>
        </w:rPr>
        <w:t xml:space="preserve"> </w:t>
      </w:r>
      <w:r w:rsidR="00D14011">
        <w:rPr>
          <w:rFonts w:ascii="Arial" w:hAnsi="Arial" w:cs="Arial"/>
          <w:sz w:val="24"/>
          <w:szCs w:val="24"/>
        </w:rPr>
        <w:t xml:space="preserve">a </w:t>
      </w:r>
      <w:r>
        <w:rPr>
          <w:rFonts w:ascii="Arial" w:hAnsi="Arial" w:cs="Arial"/>
          <w:sz w:val="24"/>
          <w:szCs w:val="24"/>
        </w:rPr>
        <w:t>damages claim after assessing the manner in which the minor child was injured and this was before the Trust was sequestrated</w:t>
      </w:r>
      <w:r w:rsidR="00BB7B82">
        <w:rPr>
          <w:rFonts w:ascii="Arial" w:hAnsi="Arial" w:cs="Arial"/>
          <w:sz w:val="24"/>
          <w:szCs w:val="24"/>
        </w:rPr>
        <w:t>.  The manner in which the A</w:t>
      </w:r>
      <w:r w:rsidR="00A7307A">
        <w:rPr>
          <w:rFonts w:ascii="Arial" w:hAnsi="Arial" w:cs="Arial"/>
          <w:sz w:val="24"/>
          <w:szCs w:val="24"/>
        </w:rPr>
        <w:t xml:space="preserve">greement of </w:t>
      </w:r>
      <w:r w:rsidR="00BB7B82">
        <w:rPr>
          <w:rFonts w:ascii="Arial" w:hAnsi="Arial" w:cs="Arial"/>
          <w:sz w:val="24"/>
          <w:szCs w:val="24"/>
        </w:rPr>
        <w:t>L</w:t>
      </w:r>
      <w:r w:rsidR="00A7307A">
        <w:rPr>
          <w:rFonts w:ascii="Arial" w:hAnsi="Arial" w:cs="Arial"/>
          <w:sz w:val="24"/>
          <w:szCs w:val="24"/>
        </w:rPr>
        <w:t>oss was concluded leaves much to be desired.  T</w:t>
      </w:r>
      <w:r w:rsidR="00BB7B82">
        <w:rPr>
          <w:rFonts w:ascii="Arial" w:hAnsi="Arial" w:cs="Arial"/>
          <w:sz w:val="24"/>
          <w:szCs w:val="24"/>
        </w:rPr>
        <w:t>o the extent that the Trust and the defendant always had an upper hand, t</w:t>
      </w:r>
      <w:r w:rsidR="00A7307A">
        <w:rPr>
          <w:rFonts w:ascii="Arial" w:hAnsi="Arial" w:cs="Arial"/>
          <w:sz w:val="24"/>
          <w:szCs w:val="24"/>
        </w:rPr>
        <w:t xml:space="preserve">he facts that have been put before this Court require some attention.  </w:t>
      </w:r>
      <w:r w:rsidR="00415F1E">
        <w:rPr>
          <w:rFonts w:ascii="Arial" w:hAnsi="Arial" w:cs="Arial"/>
          <w:sz w:val="24"/>
          <w:szCs w:val="24"/>
        </w:rPr>
        <w:t>On 28 January 2015, a</w:t>
      </w:r>
      <w:r w:rsidR="00BB7B82">
        <w:rPr>
          <w:rFonts w:ascii="Arial" w:hAnsi="Arial" w:cs="Arial"/>
          <w:sz w:val="24"/>
          <w:szCs w:val="24"/>
        </w:rPr>
        <w:t>fter the plaintiff did not avail</w:t>
      </w:r>
      <w:r w:rsidR="00A7307A">
        <w:rPr>
          <w:rFonts w:ascii="Arial" w:hAnsi="Arial" w:cs="Arial"/>
          <w:sz w:val="24"/>
          <w:szCs w:val="24"/>
        </w:rPr>
        <w:t xml:space="preserve"> themselves </w:t>
      </w:r>
      <w:r w:rsidR="00415F1E">
        <w:rPr>
          <w:rFonts w:ascii="Arial" w:hAnsi="Arial" w:cs="Arial"/>
          <w:sz w:val="24"/>
          <w:szCs w:val="24"/>
        </w:rPr>
        <w:t>to an invitation by Norton Rose Fulbright</w:t>
      </w:r>
      <w:r w:rsidR="00D14011">
        <w:rPr>
          <w:rFonts w:ascii="Arial" w:hAnsi="Arial" w:cs="Arial"/>
          <w:sz w:val="24"/>
          <w:szCs w:val="24"/>
        </w:rPr>
        <w:t>’s</w:t>
      </w:r>
      <w:r w:rsidR="00415F1E">
        <w:rPr>
          <w:rFonts w:ascii="Arial" w:hAnsi="Arial" w:cs="Arial"/>
          <w:sz w:val="24"/>
          <w:szCs w:val="24"/>
        </w:rPr>
        <w:t xml:space="preserve"> attorneys to discuss the Trust’s precarious position with</w:t>
      </w:r>
      <w:r w:rsidR="00A7307A">
        <w:rPr>
          <w:rFonts w:ascii="Arial" w:hAnsi="Arial" w:cs="Arial"/>
          <w:sz w:val="24"/>
          <w:szCs w:val="24"/>
        </w:rPr>
        <w:t xml:space="preserve"> Mr Liebenberg, </w:t>
      </w:r>
      <w:r w:rsidR="00415F1E">
        <w:rPr>
          <w:rFonts w:ascii="Arial" w:hAnsi="Arial" w:cs="Arial"/>
          <w:sz w:val="24"/>
          <w:szCs w:val="24"/>
        </w:rPr>
        <w:t xml:space="preserve">Mr Liebenberg </w:t>
      </w:r>
      <w:r w:rsidR="00A7307A">
        <w:rPr>
          <w:rFonts w:ascii="Arial" w:hAnsi="Arial" w:cs="Arial"/>
          <w:sz w:val="24"/>
          <w:szCs w:val="24"/>
        </w:rPr>
        <w:t xml:space="preserve">who at the time was the chairman of St Mary’s Mission Hospital </w:t>
      </w:r>
      <w:r w:rsidR="00415F1E">
        <w:rPr>
          <w:rFonts w:ascii="Arial" w:hAnsi="Arial" w:cs="Arial"/>
          <w:sz w:val="24"/>
          <w:szCs w:val="24"/>
        </w:rPr>
        <w:t xml:space="preserve">later </w:t>
      </w:r>
      <w:r w:rsidR="00A7307A">
        <w:rPr>
          <w:rFonts w:ascii="Arial" w:hAnsi="Arial" w:cs="Arial"/>
          <w:sz w:val="24"/>
          <w:szCs w:val="24"/>
        </w:rPr>
        <w:t>went ahead</w:t>
      </w:r>
      <w:r w:rsidR="00BB7B82">
        <w:rPr>
          <w:rFonts w:ascii="Arial" w:hAnsi="Arial" w:cs="Arial"/>
          <w:sz w:val="24"/>
          <w:szCs w:val="24"/>
        </w:rPr>
        <w:t xml:space="preserve"> and concluded an Agreement of L</w:t>
      </w:r>
      <w:r w:rsidR="00A7307A">
        <w:rPr>
          <w:rFonts w:ascii="Arial" w:hAnsi="Arial" w:cs="Arial"/>
          <w:sz w:val="24"/>
          <w:szCs w:val="24"/>
        </w:rPr>
        <w:t>oss with</w:t>
      </w:r>
      <w:r w:rsidR="00BB7B82">
        <w:rPr>
          <w:rFonts w:ascii="Arial" w:hAnsi="Arial" w:cs="Arial"/>
          <w:sz w:val="24"/>
          <w:szCs w:val="24"/>
        </w:rPr>
        <w:t xml:space="preserve"> the defendant</w:t>
      </w:r>
      <w:r w:rsidR="00A7307A">
        <w:rPr>
          <w:rFonts w:ascii="Arial" w:hAnsi="Arial" w:cs="Arial"/>
          <w:sz w:val="24"/>
          <w:szCs w:val="24"/>
        </w:rPr>
        <w:t xml:space="preserve"> </w:t>
      </w:r>
      <w:r w:rsidR="00BB7B82">
        <w:rPr>
          <w:rFonts w:ascii="Arial" w:hAnsi="Arial" w:cs="Arial"/>
          <w:sz w:val="24"/>
          <w:szCs w:val="24"/>
        </w:rPr>
        <w:t>(</w:t>
      </w:r>
      <w:r w:rsidR="00A7307A">
        <w:rPr>
          <w:rFonts w:ascii="Arial" w:hAnsi="Arial" w:cs="Arial"/>
          <w:sz w:val="24"/>
          <w:szCs w:val="24"/>
        </w:rPr>
        <w:t>Santam</w:t>
      </w:r>
      <w:r w:rsidR="00BB7B82">
        <w:rPr>
          <w:rFonts w:ascii="Arial" w:hAnsi="Arial" w:cs="Arial"/>
          <w:sz w:val="24"/>
          <w:szCs w:val="24"/>
        </w:rPr>
        <w:t>)</w:t>
      </w:r>
      <w:r w:rsidR="00A65BF1">
        <w:rPr>
          <w:rFonts w:ascii="Arial" w:hAnsi="Arial" w:cs="Arial"/>
          <w:sz w:val="24"/>
          <w:szCs w:val="24"/>
        </w:rPr>
        <w:t xml:space="preserve"> that was</w:t>
      </w:r>
      <w:r w:rsidR="00A7307A">
        <w:rPr>
          <w:rFonts w:ascii="Arial" w:hAnsi="Arial" w:cs="Arial"/>
          <w:sz w:val="24"/>
          <w:szCs w:val="24"/>
        </w:rPr>
        <w:t xml:space="preserve"> represented by Stalker Hutchison Admiral (Pty) Ltd.  Mr Liebenberg is a director of Garlicke and Bousfield, a firm of attorneys that act for </w:t>
      </w:r>
      <w:r w:rsidR="00A65BF1">
        <w:rPr>
          <w:rFonts w:ascii="Arial" w:hAnsi="Arial" w:cs="Arial"/>
          <w:sz w:val="24"/>
          <w:szCs w:val="24"/>
        </w:rPr>
        <w:t>the defendant (</w:t>
      </w:r>
      <w:r w:rsidR="00A7307A" w:rsidRPr="00C9771A">
        <w:rPr>
          <w:rFonts w:ascii="Arial" w:hAnsi="Arial" w:cs="Arial"/>
          <w:sz w:val="24"/>
          <w:szCs w:val="24"/>
        </w:rPr>
        <w:t>Santam</w:t>
      </w:r>
      <w:r w:rsidR="00A65BF1">
        <w:rPr>
          <w:rFonts w:ascii="Arial" w:hAnsi="Arial" w:cs="Arial"/>
          <w:sz w:val="24"/>
          <w:szCs w:val="24"/>
        </w:rPr>
        <w:t>)</w:t>
      </w:r>
      <w:r w:rsidR="00A7307A">
        <w:rPr>
          <w:rFonts w:ascii="Arial" w:hAnsi="Arial" w:cs="Arial"/>
          <w:sz w:val="24"/>
          <w:szCs w:val="24"/>
        </w:rPr>
        <w:t xml:space="preserve">.  </w:t>
      </w:r>
      <w:r w:rsidR="00A65BF1">
        <w:rPr>
          <w:rFonts w:ascii="Arial" w:hAnsi="Arial" w:cs="Arial"/>
          <w:sz w:val="24"/>
          <w:szCs w:val="24"/>
        </w:rPr>
        <w:t>The defendant (</w:t>
      </w:r>
      <w:r w:rsidR="00A7307A" w:rsidRPr="00C9771A">
        <w:rPr>
          <w:rFonts w:ascii="Arial" w:hAnsi="Arial" w:cs="Arial"/>
          <w:sz w:val="24"/>
          <w:szCs w:val="24"/>
        </w:rPr>
        <w:t>Santam</w:t>
      </w:r>
      <w:r w:rsidR="00A65BF1">
        <w:rPr>
          <w:rFonts w:ascii="Arial" w:hAnsi="Arial" w:cs="Arial"/>
          <w:sz w:val="24"/>
          <w:szCs w:val="24"/>
        </w:rPr>
        <w:t>)</w:t>
      </w:r>
      <w:r w:rsidR="00A7307A">
        <w:rPr>
          <w:rFonts w:ascii="Arial" w:hAnsi="Arial" w:cs="Arial"/>
          <w:sz w:val="24"/>
          <w:szCs w:val="24"/>
        </w:rPr>
        <w:t xml:space="preserve"> is a client of both Norton Rose Fulbright and Garlicke &amp; Bousfield.  Clearly, there is a conflict of interest situation </w:t>
      </w:r>
      <w:r w:rsidR="00A65BF1">
        <w:rPr>
          <w:rFonts w:ascii="Arial" w:hAnsi="Arial" w:cs="Arial"/>
          <w:sz w:val="24"/>
          <w:szCs w:val="24"/>
        </w:rPr>
        <w:t xml:space="preserve">and / or a perception of bias </w:t>
      </w:r>
      <w:r w:rsidR="00A7307A">
        <w:rPr>
          <w:rFonts w:ascii="Arial" w:hAnsi="Arial" w:cs="Arial"/>
          <w:sz w:val="24"/>
          <w:szCs w:val="24"/>
        </w:rPr>
        <w:t>in this regard</w:t>
      </w:r>
      <w:r w:rsidR="00415F1E">
        <w:rPr>
          <w:rFonts w:ascii="Arial" w:hAnsi="Arial" w:cs="Arial"/>
          <w:sz w:val="24"/>
          <w:szCs w:val="24"/>
        </w:rPr>
        <w:t>, most notably</w:t>
      </w:r>
      <w:r w:rsidR="00A65BF1">
        <w:rPr>
          <w:rFonts w:ascii="Arial" w:hAnsi="Arial" w:cs="Arial"/>
          <w:sz w:val="24"/>
          <w:szCs w:val="24"/>
        </w:rPr>
        <w:t xml:space="preserve"> to those at arm’s length</w:t>
      </w:r>
      <w:r w:rsidR="00A7307A">
        <w:rPr>
          <w:rFonts w:ascii="Arial" w:hAnsi="Arial" w:cs="Arial"/>
          <w:sz w:val="24"/>
          <w:szCs w:val="24"/>
        </w:rPr>
        <w:t xml:space="preserve">.  As it was brought before the defendant that Mr Liebenberg appears to have put </w:t>
      </w:r>
      <w:r w:rsidR="00A7307A" w:rsidRPr="00C9771A">
        <w:rPr>
          <w:rFonts w:ascii="Arial" w:hAnsi="Arial" w:cs="Arial"/>
          <w:sz w:val="24"/>
          <w:szCs w:val="24"/>
        </w:rPr>
        <w:t>Santam’s</w:t>
      </w:r>
      <w:r w:rsidR="00A7307A">
        <w:rPr>
          <w:rFonts w:ascii="Arial" w:hAnsi="Arial" w:cs="Arial"/>
          <w:sz w:val="24"/>
          <w:szCs w:val="24"/>
        </w:rPr>
        <w:t xml:space="preserve"> and his firm’s interest above those of St Mary’s </w:t>
      </w:r>
      <w:r w:rsidR="00415F1E">
        <w:rPr>
          <w:rFonts w:ascii="Arial" w:hAnsi="Arial" w:cs="Arial"/>
          <w:sz w:val="24"/>
          <w:szCs w:val="24"/>
        </w:rPr>
        <w:t xml:space="preserve">Mission Hospital </w:t>
      </w:r>
      <w:r w:rsidR="00A7307A">
        <w:rPr>
          <w:rFonts w:ascii="Arial" w:hAnsi="Arial" w:cs="Arial"/>
          <w:sz w:val="24"/>
          <w:szCs w:val="24"/>
        </w:rPr>
        <w:t>and / or the minor child</w:t>
      </w:r>
      <w:r w:rsidR="00A65BF1">
        <w:rPr>
          <w:rFonts w:ascii="Arial" w:hAnsi="Arial" w:cs="Arial"/>
          <w:sz w:val="24"/>
          <w:szCs w:val="24"/>
        </w:rPr>
        <w:t xml:space="preserve"> in c</w:t>
      </w:r>
      <w:r w:rsidR="00415F1E">
        <w:rPr>
          <w:rFonts w:ascii="Arial" w:hAnsi="Arial" w:cs="Arial"/>
          <w:sz w:val="24"/>
          <w:szCs w:val="24"/>
        </w:rPr>
        <w:t>oncluding the Agreement of Loss. I</w:t>
      </w:r>
      <w:r w:rsidR="00A65BF1">
        <w:rPr>
          <w:rFonts w:ascii="Arial" w:hAnsi="Arial" w:cs="Arial"/>
          <w:sz w:val="24"/>
          <w:szCs w:val="24"/>
        </w:rPr>
        <w:t>n my view, the defendant should not have demonstrated an aloof attitude, but should have explained his</w:t>
      </w:r>
      <w:r w:rsidR="00415F1E">
        <w:rPr>
          <w:rFonts w:ascii="Arial" w:hAnsi="Arial" w:cs="Arial"/>
          <w:sz w:val="24"/>
          <w:szCs w:val="24"/>
        </w:rPr>
        <w:t xml:space="preserve"> ethical and legitimate</w:t>
      </w:r>
      <w:r w:rsidR="00A65BF1">
        <w:rPr>
          <w:rFonts w:ascii="Arial" w:hAnsi="Arial" w:cs="Arial"/>
          <w:sz w:val="24"/>
          <w:szCs w:val="24"/>
        </w:rPr>
        <w:t xml:space="preserve"> involvement in this agreement.</w:t>
      </w:r>
    </w:p>
    <w:p w14:paraId="6D98E73E" w14:textId="77777777" w:rsidR="00A7307A" w:rsidRDefault="00A7307A" w:rsidP="000137E2">
      <w:pPr>
        <w:spacing w:before="240" w:line="480" w:lineRule="auto"/>
        <w:jc w:val="both"/>
        <w:rPr>
          <w:rFonts w:ascii="Arial" w:hAnsi="Arial" w:cs="Arial"/>
          <w:sz w:val="24"/>
          <w:szCs w:val="24"/>
        </w:rPr>
      </w:pPr>
    </w:p>
    <w:p w14:paraId="5D0990A7" w14:textId="77777777" w:rsidR="002536CD" w:rsidRDefault="00A7307A" w:rsidP="000137E2">
      <w:pPr>
        <w:spacing w:before="240"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t>The defendant might appear to dispute the conflict of interest and / or</w:t>
      </w:r>
      <w:r w:rsidR="00E6069E">
        <w:rPr>
          <w:rFonts w:ascii="Arial" w:hAnsi="Arial" w:cs="Arial"/>
          <w:sz w:val="24"/>
          <w:szCs w:val="24"/>
        </w:rPr>
        <w:t xml:space="preserve"> </w:t>
      </w:r>
      <w:r>
        <w:rPr>
          <w:rFonts w:ascii="Arial" w:hAnsi="Arial" w:cs="Arial"/>
          <w:sz w:val="24"/>
          <w:szCs w:val="24"/>
        </w:rPr>
        <w:t xml:space="preserve">perceived bias on the part of Mr Liebenberg.  However, as the defendant put it, the defendant was inundated with </w:t>
      </w:r>
      <w:r w:rsidR="00837EF0">
        <w:rPr>
          <w:rFonts w:ascii="Arial" w:hAnsi="Arial" w:cs="Arial"/>
          <w:sz w:val="24"/>
          <w:szCs w:val="24"/>
        </w:rPr>
        <w:t xml:space="preserve">a </w:t>
      </w:r>
      <w:r>
        <w:rPr>
          <w:rFonts w:ascii="Arial" w:hAnsi="Arial" w:cs="Arial"/>
          <w:sz w:val="24"/>
          <w:szCs w:val="24"/>
        </w:rPr>
        <w:t xml:space="preserve">series of claims under the policy.  </w:t>
      </w:r>
      <w:r w:rsidR="00A65BF1">
        <w:rPr>
          <w:rFonts w:ascii="Arial" w:hAnsi="Arial" w:cs="Arial"/>
          <w:sz w:val="24"/>
          <w:szCs w:val="24"/>
        </w:rPr>
        <w:t xml:space="preserve">Having had this background, the insurer and insured </w:t>
      </w:r>
      <w:r w:rsidR="004400B7">
        <w:rPr>
          <w:rFonts w:ascii="Arial" w:hAnsi="Arial" w:cs="Arial"/>
          <w:sz w:val="24"/>
          <w:szCs w:val="24"/>
        </w:rPr>
        <w:t xml:space="preserve">(having been legally represented by one person) </w:t>
      </w:r>
      <w:r w:rsidR="00A65BF1">
        <w:rPr>
          <w:rFonts w:ascii="Arial" w:hAnsi="Arial" w:cs="Arial"/>
          <w:sz w:val="24"/>
          <w:szCs w:val="24"/>
        </w:rPr>
        <w:t xml:space="preserve">had to devise means to curtail their loss.  </w:t>
      </w:r>
      <w:r w:rsidR="004400B7">
        <w:rPr>
          <w:rFonts w:ascii="Arial" w:hAnsi="Arial" w:cs="Arial"/>
          <w:sz w:val="24"/>
          <w:szCs w:val="24"/>
        </w:rPr>
        <w:t>On 20 May 2015, the insurer</w:t>
      </w:r>
      <w:r>
        <w:rPr>
          <w:rFonts w:ascii="Arial" w:hAnsi="Arial" w:cs="Arial"/>
          <w:sz w:val="24"/>
          <w:szCs w:val="24"/>
        </w:rPr>
        <w:t xml:space="preserve"> and the</w:t>
      </w:r>
      <w:r w:rsidR="004400B7">
        <w:rPr>
          <w:rFonts w:ascii="Arial" w:hAnsi="Arial" w:cs="Arial"/>
          <w:sz w:val="24"/>
          <w:szCs w:val="24"/>
        </w:rPr>
        <w:t xml:space="preserve"> insured</w:t>
      </w:r>
      <w:r>
        <w:rPr>
          <w:rFonts w:ascii="Arial" w:hAnsi="Arial" w:cs="Arial"/>
          <w:sz w:val="24"/>
          <w:szCs w:val="24"/>
        </w:rPr>
        <w:t xml:space="preserve"> agreed that the limit of the indemnity under the contract of insurance in respect of the claim advanced by the plaintiff was R5 000 000.00 and that the defendant would pay to the Trust R5 560 175.01 being the maximum indemnity of the </w:t>
      </w:r>
      <w:r w:rsidR="004400B7">
        <w:rPr>
          <w:rFonts w:ascii="Arial" w:hAnsi="Arial" w:cs="Arial"/>
          <w:sz w:val="24"/>
          <w:szCs w:val="24"/>
        </w:rPr>
        <w:t>insurer and the insured</w:t>
      </w:r>
      <w:r w:rsidR="00E778B7">
        <w:rPr>
          <w:rFonts w:ascii="Arial" w:hAnsi="Arial" w:cs="Arial"/>
          <w:sz w:val="24"/>
          <w:szCs w:val="24"/>
        </w:rPr>
        <w:t xml:space="preserve"> in respect of the claims</w:t>
      </w:r>
      <w:r w:rsidR="00A80E86">
        <w:rPr>
          <w:rFonts w:ascii="Arial" w:hAnsi="Arial" w:cs="Arial"/>
          <w:sz w:val="24"/>
          <w:szCs w:val="24"/>
        </w:rPr>
        <w:t xml:space="preserve"> advanced by the plaintiff.  Surely</w:t>
      </w:r>
      <w:r w:rsidR="004400B7">
        <w:rPr>
          <w:rFonts w:ascii="Arial" w:hAnsi="Arial" w:cs="Arial"/>
          <w:sz w:val="24"/>
          <w:szCs w:val="24"/>
        </w:rPr>
        <w:t>, in such circumstances,</w:t>
      </w:r>
      <w:r w:rsidR="00A80E86">
        <w:rPr>
          <w:rFonts w:ascii="Arial" w:hAnsi="Arial" w:cs="Arial"/>
          <w:sz w:val="24"/>
          <w:szCs w:val="24"/>
        </w:rPr>
        <w:t xml:space="preserve"> the interest</w:t>
      </w:r>
      <w:r w:rsidR="00415F1E">
        <w:rPr>
          <w:rFonts w:ascii="Arial" w:hAnsi="Arial" w:cs="Arial"/>
          <w:sz w:val="24"/>
          <w:szCs w:val="24"/>
        </w:rPr>
        <w:t>s</w:t>
      </w:r>
      <w:r w:rsidR="00A80E86">
        <w:rPr>
          <w:rFonts w:ascii="Arial" w:hAnsi="Arial" w:cs="Arial"/>
          <w:sz w:val="24"/>
          <w:szCs w:val="24"/>
        </w:rPr>
        <w:t xml:space="preserve"> of the plaintiff as a litigant were not taken into account.</w:t>
      </w:r>
    </w:p>
    <w:p w14:paraId="0051E56E" w14:textId="04E4EA9F" w:rsidR="004400B7" w:rsidRDefault="00A80E86" w:rsidP="000137E2">
      <w:pPr>
        <w:spacing w:before="240" w:line="480" w:lineRule="auto"/>
        <w:jc w:val="both"/>
        <w:rPr>
          <w:rFonts w:ascii="Arial" w:hAnsi="Arial" w:cs="Arial"/>
          <w:sz w:val="24"/>
          <w:szCs w:val="24"/>
        </w:rPr>
      </w:pPr>
      <w:r>
        <w:rPr>
          <w:rFonts w:ascii="Arial" w:hAnsi="Arial" w:cs="Arial"/>
          <w:sz w:val="24"/>
          <w:szCs w:val="24"/>
        </w:rPr>
        <w:t xml:space="preserve"> </w:t>
      </w:r>
    </w:p>
    <w:p w14:paraId="4C20B4D7" w14:textId="68C90D9B" w:rsidR="004400B7" w:rsidRPr="004400B7" w:rsidRDefault="004400B7" w:rsidP="004400B7">
      <w:pPr>
        <w:spacing w:before="240" w:line="480" w:lineRule="auto"/>
        <w:jc w:val="both"/>
        <w:rPr>
          <w:rFonts w:ascii="Arial" w:hAnsi="Arial" w:cs="Arial"/>
          <w:sz w:val="24"/>
          <w:szCs w:val="24"/>
        </w:rPr>
      </w:pPr>
      <w:r>
        <w:rPr>
          <w:rFonts w:ascii="Arial" w:hAnsi="Arial" w:cs="Arial"/>
          <w:sz w:val="24"/>
          <w:szCs w:val="24"/>
        </w:rPr>
        <w:t xml:space="preserve"> [</w:t>
      </w:r>
      <w:r w:rsidR="00293D53">
        <w:rPr>
          <w:rFonts w:ascii="Arial" w:hAnsi="Arial" w:cs="Arial"/>
          <w:sz w:val="24"/>
          <w:szCs w:val="24"/>
        </w:rPr>
        <w:t>30</w:t>
      </w:r>
      <w:r>
        <w:rPr>
          <w:rFonts w:ascii="Arial" w:hAnsi="Arial" w:cs="Arial"/>
          <w:sz w:val="24"/>
          <w:szCs w:val="24"/>
        </w:rPr>
        <w:t>]</w:t>
      </w:r>
      <w:r>
        <w:rPr>
          <w:rFonts w:ascii="Arial" w:hAnsi="Arial" w:cs="Arial"/>
          <w:sz w:val="24"/>
          <w:szCs w:val="24"/>
        </w:rPr>
        <w:tab/>
        <w:t xml:space="preserve">In </w:t>
      </w:r>
      <w:r w:rsidRPr="004400B7">
        <w:rPr>
          <w:rFonts w:ascii="Arial" w:hAnsi="Arial" w:cs="Arial"/>
          <w:i/>
          <w:sz w:val="24"/>
          <w:szCs w:val="24"/>
        </w:rPr>
        <w:t>Chueu</w:t>
      </w:r>
      <w:r w:rsidRPr="004400B7">
        <w:rPr>
          <w:rStyle w:val="FootnoteReference"/>
          <w:rFonts w:ascii="Arial" w:hAnsi="Arial" w:cs="Arial"/>
          <w:i/>
          <w:sz w:val="24"/>
          <w:szCs w:val="24"/>
        </w:rPr>
        <w:footnoteReference w:id="4"/>
      </w:r>
      <w:r>
        <w:rPr>
          <w:rFonts w:ascii="Arial" w:hAnsi="Arial" w:cs="Arial"/>
          <w:sz w:val="24"/>
          <w:szCs w:val="24"/>
        </w:rPr>
        <w:t xml:space="preserve"> at </w:t>
      </w:r>
      <w:r w:rsidRPr="004400B7">
        <w:rPr>
          <w:rFonts w:ascii="Arial" w:hAnsi="Arial" w:cs="Arial"/>
          <w:sz w:val="24"/>
          <w:szCs w:val="24"/>
        </w:rPr>
        <w:t>paragraph 4</w:t>
      </w:r>
      <w:r>
        <w:rPr>
          <w:rFonts w:ascii="Arial" w:hAnsi="Arial" w:cs="Arial"/>
          <w:sz w:val="24"/>
          <w:szCs w:val="24"/>
        </w:rPr>
        <w:t xml:space="preserve"> the Supreme Court of Appeal stated</w:t>
      </w:r>
      <w:r w:rsidRPr="004400B7">
        <w:rPr>
          <w:rFonts w:ascii="Arial" w:hAnsi="Arial" w:cs="Arial"/>
          <w:sz w:val="24"/>
          <w:szCs w:val="24"/>
        </w:rPr>
        <w:t xml:space="preserve">: </w:t>
      </w:r>
    </w:p>
    <w:p w14:paraId="5A0577D9" w14:textId="5BED9B99" w:rsidR="004400B7" w:rsidRDefault="004400B7" w:rsidP="00415F1E">
      <w:pPr>
        <w:spacing w:before="240" w:line="480" w:lineRule="auto"/>
        <w:ind w:left="720" w:hanging="720"/>
        <w:jc w:val="both"/>
        <w:rPr>
          <w:rFonts w:ascii="Arial" w:hAnsi="Arial" w:cs="Arial"/>
          <w:i/>
          <w:sz w:val="24"/>
          <w:szCs w:val="24"/>
        </w:rPr>
      </w:pPr>
      <w:r w:rsidRPr="004400B7">
        <w:rPr>
          <w:rFonts w:ascii="Arial" w:hAnsi="Arial" w:cs="Arial"/>
          <w:sz w:val="24"/>
          <w:szCs w:val="24"/>
        </w:rPr>
        <w:t>`</w:t>
      </w:r>
      <w:r w:rsidRPr="004400B7">
        <w:rPr>
          <w:rFonts w:ascii="Arial" w:hAnsi="Arial" w:cs="Arial"/>
          <w:sz w:val="24"/>
          <w:szCs w:val="24"/>
        </w:rPr>
        <w:tab/>
      </w:r>
      <w:r w:rsidRPr="004400B7">
        <w:rPr>
          <w:rFonts w:ascii="Arial" w:hAnsi="Arial" w:cs="Arial"/>
          <w:i/>
          <w:sz w:val="24"/>
          <w:szCs w:val="24"/>
        </w:rPr>
        <w:t xml:space="preserve">“Legal practitioners are obliged to conduct themselves with the utmost integrity and scrupulous honesty. Public confidence in the legal profession is enhanced by maintaining the highest ethical standards. A lack of trust in the legal profession goes hand in hand with the erosion of the rule of law. The Legal Practice Act 28 of 2014 (the LPA) replaced the Attorneys Act 53 of 1979 and came into operation on 1 November 2018. Like its predecessor, the objects of the LPA are, inter alia, to promote and protect the public interest and to enhance and maintain appropriate standards of professional and ethical conduct of all legal practitioners. As such the Limpopo LPC is not an ordinary litigant, but generally acts for the public good. </w:t>
      </w:r>
      <w:r w:rsidRPr="004400B7">
        <w:rPr>
          <w:rFonts w:ascii="Arial" w:hAnsi="Arial" w:cs="Arial"/>
          <w:i/>
          <w:sz w:val="24"/>
          <w:szCs w:val="24"/>
        </w:rPr>
        <w:lastRenderedPageBreak/>
        <w:t>Legal proceedings brought by the Limpopo LPC in this regard are sui generis and the disciplinary powers of the High Court over the legal practitioners are founded in its inherent jurisdiction as the ultimate custos morum of the legal profession.”</w:t>
      </w:r>
    </w:p>
    <w:p w14:paraId="4577270E" w14:textId="44C39C64" w:rsidR="00B945C6" w:rsidRDefault="00B945C6" w:rsidP="004400B7">
      <w:pPr>
        <w:spacing w:before="240" w:line="480" w:lineRule="auto"/>
        <w:jc w:val="both"/>
        <w:rPr>
          <w:rFonts w:ascii="Arial" w:hAnsi="Arial" w:cs="Arial"/>
          <w:i/>
          <w:sz w:val="24"/>
          <w:szCs w:val="24"/>
        </w:rPr>
      </w:pPr>
    </w:p>
    <w:p w14:paraId="00D87F5B" w14:textId="1B0AC00C" w:rsidR="00B945C6" w:rsidRDefault="00B945C6" w:rsidP="00B945C6">
      <w:pPr>
        <w:pStyle w:val="JUDGMENTCONTINUED"/>
        <w:rPr>
          <w:rFonts w:ascii="Arial" w:hAnsi="Arial" w:cs="Arial"/>
          <w:i/>
          <w:sz w:val="24"/>
          <w:szCs w:val="24"/>
        </w:rPr>
      </w:pPr>
      <w:r>
        <w:rPr>
          <w:rFonts w:ascii="Arial" w:hAnsi="Arial" w:cs="Arial"/>
          <w:sz w:val="24"/>
          <w:szCs w:val="24"/>
        </w:rPr>
        <w:t>[</w:t>
      </w:r>
      <w:r w:rsidR="00293D53">
        <w:rPr>
          <w:rFonts w:ascii="Arial" w:hAnsi="Arial" w:cs="Arial"/>
          <w:sz w:val="24"/>
          <w:szCs w:val="24"/>
        </w:rPr>
        <w:t>31</w:t>
      </w:r>
      <w:r>
        <w:rPr>
          <w:rFonts w:ascii="Arial" w:hAnsi="Arial" w:cs="Arial"/>
          <w:sz w:val="24"/>
          <w:szCs w:val="24"/>
        </w:rPr>
        <w:t>]</w:t>
      </w:r>
      <w:r>
        <w:rPr>
          <w:rFonts w:ascii="Arial" w:hAnsi="Arial" w:cs="Arial"/>
          <w:sz w:val="24"/>
          <w:szCs w:val="24"/>
        </w:rPr>
        <w:tab/>
        <w:t>Recently</w:t>
      </w:r>
      <w:r w:rsidR="002E529E">
        <w:rPr>
          <w:rFonts w:ascii="Arial" w:hAnsi="Arial" w:cs="Arial"/>
          <w:sz w:val="24"/>
          <w:szCs w:val="24"/>
        </w:rPr>
        <w:t>, the Constitutional Court restated the ethical standard which practitioners should uphold.  In</w:t>
      </w:r>
      <w:r w:rsidR="002E529E">
        <w:rPr>
          <w:rFonts w:ascii="Arial" w:hAnsi="Arial" w:cs="Arial"/>
          <w:i/>
          <w:sz w:val="24"/>
          <w:szCs w:val="24"/>
        </w:rPr>
        <w:t>:</w:t>
      </w:r>
      <w:r w:rsidR="005011A6">
        <w:rPr>
          <w:rFonts w:ascii="Arial" w:hAnsi="Arial" w:cs="Arial"/>
          <w:i/>
          <w:sz w:val="24"/>
          <w:szCs w:val="24"/>
        </w:rPr>
        <w:t xml:space="preserve"> Ex Parte Minister of Home Affairs and Others</w:t>
      </w:r>
      <w:r w:rsidR="005011A6">
        <w:rPr>
          <w:rStyle w:val="FootnoteReference"/>
          <w:rFonts w:ascii="Arial" w:hAnsi="Arial" w:cs="Arial"/>
          <w:i/>
          <w:sz w:val="24"/>
          <w:szCs w:val="24"/>
        </w:rPr>
        <w:footnoteReference w:id="5"/>
      </w:r>
      <w:r w:rsidR="005011A6">
        <w:rPr>
          <w:rFonts w:ascii="Arial" w:hAnsi="Arial" w:cs="Arial"/>
          <w:i/>
          <w:sz w:val="24"/>
          <w:szCs w:val="24"/>
        </w:rPr>
        <w:t>, it was stated:</w:t>
      </w:r>
    </w:p>
    <w:p w14:paraId="34D1A1E3" w14:textId="77777777" w:rsidR="005011A6" w:rsidRPr="005011A6" w:rsidRDefault="005011A6" w:rsidP="005011A6">
      <w:pPr>
        <w:pStyle w:val="JUDGMENTNUMBERED"/>
        <w:numPr>
          <w:ilvl w:val="0"/>
          <w:numId w:val="0"/>
        </w:numPr>
        <w:ind w:left="1040"/>
      </w:pPr>
    </w:p>
    <w:p w14:paraId="0C9A8095" w14:textId="1FDD03E2" w:rsidR="00B945C6" w:rsidRPr="005011A6" w:rsidRDefault="005011A6" w:rsidP="005011A6">
      <w:pPr>
        <w:pStyle w:val="JUDGMENTNUMBERED"/>
        <w:numPr>
          <w:ilvl w:val="0"/>
          <w:numId w:val="0"/>
        </w:numPr>
        <w:ind w:left="680"/>
        <w:rPr>
          <w:rFonts w:ascii="Arial" w:hAnsi="Arial" w:cs="Arial"/>
          <w:i/>
          <w:sz w:val="24"/>
          <w:szCs w:val="24"/>
        </w:rPr>
      </w:pPr>
      <w:r w:rsidRPr="005011A6">
        <w:rPr>
          <w:rFonts w:ascii="Arial" w:hAnsi="Arial" w:cs="Arial"/>
          <w:i/>
          <w:sz w:val="24"/>
          <w:szCs w:val="24"/>
        </w:rPr>
        <w:t>“[103]</w:t>
      </w:r>
      <w:r w:rsidRPr="005011A6">
        <w:rPr>
          <w:rFonts w:ascii="Arial" w:hAnsi="Arial" w:cs="Arial"/>
          <w:i/>
          <w:sz w:val="24"/>
          <w:szCs w:val="24"/>
        </w:rPr>
        <w:tab/>
      </w:r>
      <w:r w:rsidR="00B945C6" w:rsidRPr="005011A6">
        <w:rPr>
          <w:rFonts w:ascii="Arial" w:hAnsi="Arial" w:cs="Arial"/>
          <w:i/>
          <w:sz w:val="24"/>
          <w:szCs w:val="24"/>
        </w:rPr>
        <w:t>Legal practitioners are an integral part of our justice system.  They must uphold the rule of law, act diligently and professionally.  They owe a high ethical and moral duty to the public in general, but in particular to their clients and to the courts.  In Jiba, this Court stated:</w:t>
      </w:r>
    </w:p>
    <w:p w14:paraId="1E43824A" w14:textId="77777777" w:rsidR="00B945C6" w:rsidRPr="005011A6" w:rsidRDefault="00B945C6" w:rsidP="00B945C6">
      <w:pPr>
        <w:pStyle w:val="QUOTATION"/>
        <w:rPr>
          <w:rFonts w:ascii="Arial" w:hAnsi="Arial" w:cs="Arial"/>
          <w:i/>
          <w:sz w:val="24"/>
          <w:szCs w:val="24"/>
        </w:rPr>
      </w:pPr>
    </w:p>
    <w:p w14:paraId="1EEA0BAB" w14:textId="77777777" w:rsidR="00B945C6" w:rsidRPr="005011A6" w:rsidRDefault="00B945C6" w:rsidP="00B945C6">
      <w:pPr>
        <w:pStyle w:val="QUOTATION"/>
        <w:rPr>
          <w:rFonts w:ascii="Arial" w:hAnsi="Arial" w:cs="Arial"/>
          <w:i/>
          <w:sz w:val="24"/>
          <w:szCs w:val="24"/>
          <w:shd w:val="clear" w:color="auto" w:fill="FFFFFF"/>
        </w:rPr>
      </w:pPr>
      <w:r w:rsidRPr="005011A6">
        <w:rPr>
          <w:rFonts w:ascii="Arial" w:hAnsi="Arial" w:cs="Arial"/>
          <w:i/>
          <w:sz w:val="24"/>
          <w:szCs w:val="24"/>
        </w:rPr>
        <w:t>“</w:t>
      </w:r>
      <w:r w:rsidRPr="005011A6">
        <w:rPr>
          <w:rFonts w:ascii="Arial" w:hAnsi="Arial" w:cs="Arial"/>
          <w:i/>
          <w:sz w:val="24"/>
          <w:szCs w:val="24"/>
          <w:shd w:val="clear" w:color="auto" w:fill="FFFFFF"/>
        </w:rPr>
        <w:t>Legal practitioners are a vital part of our system of justice . . . .  As a result, the law demands from every practitioner absolute personal integrity and scrupulous honesty.”</w:t>
      </w:r>
      <w:r w:rsidRPr="005011A6">
        <w:rPr>
          <w:rStyle w:val="FootnoteReference"/>
          <w:rFonts w:ascii="Arial" w:hAnsi="Arial" w:cs="Arial"/>
          <w:i/>
          <w:sz w:val="24"/>
          <w:szCs w:val="24"/>
          <w:shd w:val="clear" w:color="auto" w:fill="FFFFFF"/>
        </w:rPr>
        <w:footnoteReference w:id="6"/>
      </w:r>
    </w:p>
    <w:p w14:paraId="13CE527D" w14:textId="77777777" w:rsidR="00B945C6" w:rsidRPr="005011A6" w:rsidRDefault="00B945C6" w:rsidP="00B945C6">
      <w:pPr>
        <w:pStyle w:val="JUDGMENTCONTINUED"/>
        <w:rPr>
          <w:rFonts w:ascii="Arial" w:hAnsi="Arial" w:cs="Arial"/>
          <w:i/>
          <w:sz w:val="24"/>
          <w:szCs w:val="24"/>
        </w:rPr>
      </w:pPr>
    </w:p>
    <w:p w14:paraId="6D3F3972" w14:textId="0B72688B" w:rsidR="00B945C6" w:rsidRPr="005011A6" w:rsidRDefault="005011A6" w:rsidP="005011A6">
      <w:pPr>
        <w:pStyle w:val="JUDGMENTNUMBERED"/>
        <w:numPr>
          <w:ilvl w:val="0"/>
          <w:numId w:val="0"/>
        </w:numPr>
        <w:ind w:left="680"/>
        <w:rPr>
          <w:rFonts w:ascii="Arial" w:hAnsi="Arial" w:cs="Arial"/>
          <w:i/>
          <w:sz w:val="24"/>
          <w:szCs w:val="24"/>
        </w:rPr>
      </w:pPr>
      <w:r w:rsidRPr="005011A6">
        <w:rPr>
          <w:rFonts w:ascii="Arial" w:hAnsi="Arial" w:cs="Arial"/>
          <w:i/>
          <w:sz w:val="24"/>
          <w:szCs w:val="24"/>
        </w:rPr>
        <w:t>[104]</w:t>
      </w:r>
      <w:r w:rsidRPr="005011A6">
        <w:rPr>
          <w:rFonts w:ascii="Arial" w:hAnsi="Arial" w:cs="Arial"/>
          <w:i/>
          <w:sz w:val="24"/>
          <w:szCs w:val="24"/>
        </w:rPr>
        <w:tab/>
      </w:r>
      <w:r w:rsidR="00B945C6" w:rsidRPr="005011A6">
        <w:rPr>
          <w:rFonts w:ascii="Arial" w:hAnsi="Arial" w:cs="Arial"/>
          <w:i/>
          <w:sz w:val="24"/>
          <w:szCs w:val="24"/>
        </w:rPr>
        <w:t>In Kekana, the Supreme Court of Appeal held:</w:t>
      </w:r>
    </w:p>
    <w:p w14:paraId="2D8BBD2B" w14:textId="77777777" w:rsidR="00B945C6" w:rsidRPr="005011A6" w:rsidRDefault="00B945C6" w:rsidP="00B945C6">
      <w:pPr>
        <w:pStyle w:val="QUOTATION"/>
        <w:rPr>
          <w:rFonts w:ascii="Arial" w:hAnsi="Arial" w:cs="Arial"/>
          <w:i/>
          <w:sz w:val="24"/>
          <w:szCs w:val="24"/>
        </w:rPr>
      </w:pPr>
    </w:p>
    <w:p w14:paraId="64E4E852" w14:textId="77777777" w:rsidR="00B945C6" w:rsidRPr="005011A6" w:rsidRDefault="00B945C6" w:rsidP="00B945C6">
      <w:pPr>
        <w:pStyle w:val="QUOTATION"/>
        <w:rPr>
          <w:rFonts w:ascii="Arial" w:hAnsi="Arial" w:cs="Arial"/>
          <w:i/>
          <w:sz w:val="24"/>
          <w:szCs w:val="24"/>
          <w:shd w:val="clear" w:color="auto" w:fill="FFFFFF"/>
        </w:rPr>
      </w:pPr>
      <w:r w:rsidRPr="005011A6">
        <w:rPr>
          <w:rFonts w:ascii="Arial" w:hAnsi="Arial" w:cs="Arial"/>
          <w:i/>
          <w:sz w:val="24"/>
          <w:szCs w:val="24"/>
        </w:rPr>
        <w:t xml:space="preserve">“Legal practitioners occupy a unique position.  On the one hand they serve the interests of their clients, which require a case to be presented fearlessly and vigorously.  On the other hand, as officers of the court, they serve the interests of justice itself by acting as a bulwark against the admission of fabricated evidence.  Both professions have strict ethical rules aimed at preventing their members from becoming parties to the deception of the court.  Unfortunately, the observance of the rules is not assured because what happens between legal representatives and their clients or witnesses is not a matter for public scrutiny.  The preservation of a high standard of professional ethics having thus been left almost entirely in the hands of individual practitioners, it stands to reason, firstly, that absolute personal </w:t>
      </w:r>
      <w:r w:rsidRPr="005011A6">
        <w:rPr>
          <w:rFonts w:ascii="Arial" w:hAnsi="Arial" w:cs="Arial"/>
          <w:i/>
          <w:sz w:val="24"/>
          <w:szCs w:val="24"/>
        </w:rPr>
        <w:lastRenderedPageBreak/>
        <w:t>integrity and scrupulous honesty are demanded of each of them and, secondly, that a practitioner who lacks these qualities cannot be expected to play his part.”</w:t>
      </w:r>
      <w:r w:rsidRPr="005011A6">
        <w:rPr>
          <w:rStyle w:val="FootnoteReference"/>
          <w:rFonts w:ascii="Arial" w:hAnsi="Arial" w:cs="Arial"/>
          <w:i/>
          <w:sz w:val="24"/>
          <w:szCs w:val="24"/>
          <w:shd w:val="clear" w:color="auto" w:fill="FFFFFF"/>
        </w:rPr>
        <w:footnoteReference w:id="7"/>
      </w:r>
    </w:p>
    <w:p w14:paraId="1F538744" w14:textId="64CBD2C3" w:rsidR="00B945C6" w:rsidRPr="00B945C6" w:rsidRDefault="00B945C6" w:rsidP="004400B7">
      <w:pPr>
        <w:spacing w:before="240" w:line="480" w:lineRule="auto"/>
        <w:jc w:val="both"/>
        <w:rPr>
          <w:rFonts w:ascii="Arial" w:hAnsi="Arial" w:cs="Arial"/>
          <w:sz w:val="24"/>
          <w:szCs w:val="24"/>
        </w:rPr>
      </w:pPr>
    </w:p>
    <w:p w14:paraId="0FD7CECB" w14:textId="4D6F5210" w:rsidR="00E6069E" w:rsidRDefault="004400B7" w:rsidP="000137E2">
      <w:pPr>
        <w:spacing w:before="240" w:line="480" w:lineRule="auto"/>
        <w:jc w:val="both"/>
        <w:rPr>
          <w:rFonts w:ascii="Arial" w:hAnsi="Arial" w:cs="Arial"/>
          <w:sz w:val="24"/>
          <w:szCs w:val="24"/>
        </w:rPr>
      </w:pPr>
      <w:r>
        <w:rPr>
          <w:rFonts w:ascii="Arial" w:hAnsi="Arial" w:cs="Arial"/>
          <w:sz w:val="24"/>
          <w:szCs w:val="24"/>
        </w:rPr>
        <w:t>[</w:t>
      </w:r>
      <w:r w:rsidR="00293D53">
        <w:rPr>
          <w:rFonts w:ascii="Arial" w:hAnsi="Arial" w:cs="Arial"/>
          <w:sz w:val="24"/>
          <w:szCs w:val="24"/>
        </w:rPr>
        <w:t>32</w:t>
      </w:r>
      <w:r>
        <w:rPr>
          <w:rFonts w:ascii="Arial" w:hAnsi="Arial" w:cs="Arial"/>
          <w:sz w:val="24"/>
          <w:szCs w:val="24"/>
        </w:rPr>
        <w:t>]</w:t>
      </w:r>
      <w:r>
        <w:rPr>
          <w:rFonts w:ascii="Arial" w:hAnsi="Arial" w:cs="Arial"/>
          <w:sz w:val="24"/>
          <w:szCs w:val="24"/>
        </w:rPr>
        <w:tab/>
        <w:t xml:space="preserve">This is </w:t>
      </w:r>
      <w:r w:rsidR="00293D53">
        <w:rPr>
          <w:rFonts w:ascii="Arial" w:hAnsi="Arial" w:cs="Arial"/>
          <w:sz w:val="24"/>
          <w:szCs w:val="24"/>
        </w:rPr>
        <w:t>the standard that the higher courts expe</w:t>
      </w:r>
      <w:r w:rsidR="00837EF0">
        <w:rPr>
          <w:rFonts w:ascii="Arial" w:hAnsi="Arial" w:cs="Arial"/>
          <w:sz w:val="24"/>
          <w:szCs w:val="24"/>
        </w:rPr>
        <w:t>c</w:t>
      </w:r>
      <w:r w:rsidR="00293D53">
        <w:rPr>
          <w:rFonts w:ascii="Arial" w:hAnsi="Arial" w:cs="Arial"/>
          <w:sz w:val="24"/>
          <w:szCs w:val="24"/>
        </w:rPr>
        <w:t>t from legal practitioners</w:t>
      </w:r>
      <w:r>
        <w:rPr>
          <w:rFonts w:ascii="Arial" w:hAnsi="Arial" w:cs="Arial"/>
          <w:sz w:val="24"/>
          <w:szCs w:val="24"/>
        </w:rPr>
        <w:t>.</w:t>
      </w:r>
      <w:r w:rsidR="00293D53">
        <w:rPr>
          <w:rFonts w:ascii="Arial" w:hAnsi="Arial" w:cs="Arial"/>
          <w:sz w:val="24"/>
          <w:szCs w:val="24"/>
        </w:rPr>
        <w:t xml:space="preserve">  Obviously</w:t>
      </w:r>
      <w:r w:rsidR="00595BD4">
        <w:rPr>
          <w:rFonts w:ascii="Arial" w:hAnsi="Arial" w:cs="Arial"/>
          <w:sz w:val="24"/>
          <w:szCs w:val="24"/>
        </w:rPr>
        <w:t>,</w:t>
      </w:r>
      <w:r w:rsidR="00293D53">
        <w:rPr>
          <w:rFonts w:ascii="Arial" w:hAnsi="Arial" w:cs="Arial"/>
          <w:sz w:val="24"/>
          <w:szCs w:val="24"/>
        </w:rPr>
        <w:t xml:space="preserve"> it is unpalatable and </w:t>
      </w:r>
      <w:r w:rsidR="00AE0ACD">
        <w:rPr>
          <w:rFonts w:ascii="Arial" w:hAnsi="Arial" w:cs="Arial"/>
          <w:sz w:val="24"/>
          <w:szCs w:val="24"/>
        </w:rPr>
        <w:t>undesirable</w:t>
      </w:r>
      <w:r w:rsidR="00293D53">
        <w:rPr>
          <w:rFonts w:ascii="Arial" w:hAnsi="Arial" w:cs="Arial"/>
          <w:sz w:val="24"/>
          <w:szCs w:val="24"/>
        </w:rPr>
        <w:t xml:space="preserve"> that Mr Liebenberg represented the insurer and the insured in concluding an Agreement of Loss. </w:t>
      </w:r>
      <w:r w:rsidR="00AE0ACD">
        <w:rPr>
          <w:rFonts w:ascii="Arial" w:hAnsi="Arial" w:cs="Arial"/>
          <w:sz w:val="24"/>
          <w:szCs w:val="24"/>
        </w:rPr>
        <w:t>More so</w:t>
      </w:r>
      <w:r w:rsidR="00293D53">
        <w:rPr>
          <w:rFonts w:ascii="Arial" w:hAnsi="Arial" w:cs="Arial"/>
          <w:sz w:val="24"/>
          <w:szCs w:val="24"/>
        </w:rPr>
        <w:t>, i</w:t>
      </w:r>
      <w:r w:rsidR="00A80E86">
        <w:rPr>
          <w:rFonts w:ascii="Arial" w:hAnsi="Arial" w:cs="Arial"/>
          <w:sz w:val="24"/>
          <w:szCs w:val="24"/>
        </w:rPr>
        <w:t>t is somehow incomprehensible for the defendant to assert that th</w:t>
      </w:r>
      <w:r w:rsidR="00A65BF1">
        <w:rPr>
          <w:rFonts w:ascii="Arial" w:hAnsi="Arial" w:cs="Arial"/>
          <w:sz w:val="24"/>
          <w:szCs w:val="24"/>
        </w:rPr>
        <w:t>e plaintiff is not a beneficiary of anything and th</w:t>
      </w:r>
      <w:r w:rsidR="00A80E86">
        <w:rPr>
          <w:rFonts w:ascii="Arial" w:hAnsi="Arial" w:cs="Arial"/>
          <w:sz w:val="24"/>
          <w:szCs w:val="24"/>
        </w:rPr>
        <w:t xml:space="preserve">ey were not compelled to ring-fence this amount.  </w:t>
      </w:r>
      <w:r w:rsidR="00A65BF1">
        <w:rPr>
          <w:rFonts w:ascii="Arial" w:hAnsi="Arial" w:cs="Arial"/>
          <w:sz w:val="24"/>
          <w:szCs w:val="24"/>
        </w:rPr>
        <w:t>When the Agreement of Loss was concluded, t</w:t>
      </w:r>
      <w:r w:rsidR="00A80E86">
        <w:rPr>
          <w:rFonts w:ascii="Arial" w:hAnsi="Arial" w:cs="Arial"/>
          <w:sz w:val="24"/>
          <w:szCs w:val="24"/>
        </w:rPr>
        <w:t>he defendant knew that this amount was claim specific and not to defray the insolvent estate’s costs.</w:t>
      </w:r>
      <w:r w:rsidR="00277F3A">
        <w:rPr>
          <w:rFonts w:ascii="Arial" w:hAnsi="Arial" w:cs="Arial"/>
          <w:sz w:val="24"/>
          <w:szCs w:val="24"/>
        </w:rPr>
        <w:t xml:space="preserve"> These are triable issues in my analysis.</w:t>
      </w:r>
    </w:p>
    <w:p w14:paraId="0A18EB77" w14:textId="038CDDA5" w:rsidR="00A80E86" w:rsidRDefault="00A80E86" w:rsidP="000137E2">
      <w:pPr>
        <w:spacing w:before="240" w:line="480" w:lineRule="auto"/>
        <w:jc w:val="both"/>
        <w:rPr>
          <w:rFonts w:ascii="Arial" w:hAnsi="Arial" w:cs="Arial"/>
          <w:sz w:val="24"/>
          <w:szCs w:val="24"/>
        </w:rPr>
      </w:pPr>
    </w:p>
    <w:p w14:paraId="4E1FBAFD" w14:textId="0A33C9B9" w:rsidR="00A80E86" w:rsidRDefault="00AE0ACD" w:rsidP="000137E2">
      <w:pPr>
        <w:spacing w:before="240" w:line="480" w:lineRule="auto"/>
        <w:jc w:val="both"/>
        <w:rPr>
          <w:rFonts w:ascii="Arial" w:hAnsi="Arial" w:cs="Arial"/>
          <w:sz w:val="24"/>
          <w:szCs w:val="24"/>
        </w:rPr>
      </w:pPr>
      <w:r>
        <w:rPr>
          <w:rFonts w:ascii="Arial" w:hAnsi="Arial" w:cs="Arial"/>
          <w:sz w:val="24"/>
          <w:szCs w:val="24"/>
        </w:rPr>
        <w:t>[33</w:t>
      </w:r>
      <w:r w:rsidR="00CF0B38">
        <w:rPr>
          <w:rFonts w:ascii="Arial" w:hAnsi="Arial" w:cs="Arial"/>
          <w:sz w:val="24"/>
          <w:szCs w:val="24"/>
        </w:rPr>
        <w:t>]</w:t>
      </w:r>
      <w:r w:rsidR="00CF0B38">
        <w:rPr>
          <w:rFonts w:ascii="Arial" w:hAnsi="Arial" w:cs="Arial"/>
          <w:sz w:val="24"/>
          <w:szCs w:val="24"/>
        </w:rPr>
        <w:tab/>
        <w:t xml:space="preserve">Seemingly, the purpose of the parties in this agreement </w:t>
      </w:r>
      <w:r w:rsidR="00A80E86">
        <w:rPr>
          <w:rFonts w:ascii="Arial" w:hAnsi="Arial" w:cs="Arial"/>
          <w:sz w:val="24"/>
          <w:szCs w:val="24"/>
        </w:rPr>
        <w:t xml:space="preserve">was meant to protect both the Trust and the defendant and for them to be released from liability regardless of the outcome of </w:t>
      </w:r>
      <w:r w:rsidR="00CF0B38">
        <w:rPr>
          <w:rFonts w:ascii="Arial" w:hAnsi="Arial" w:cs="Arial"/>
          <w:sz w:val="24"/>
          <w:szCs w:val="24"/>
        </w:rPr>
        <w:t xml:space="preserve">the </w:t>
      </w:r>
      <w:r w:rsidR="00A80E86">
        <w:rPr>
          <w:rFonts w:ascii="Arial" w:hAnsi="Arial" w:cs="Arial"/>
          <w:sz w:val="24"/>
          <w:szCs w:val="24"/>
        </w:rPr>
        <w:t>litigation.  This intention is bolstered by the fact that the defendant in opposing this application stated that: “</w:t>
      </w:r>
      <w:r w:rsidR="00A80E86">
        <w:rPr>
          <w:rFonts w:ascii="Arial" w:hAnsi="Arial" w:cs="Arial"/>
          <w:i/>
          <w:sz w:val="24"/>
          <w:szCs w:val="24"/>
        </w:rPr>
        <w:t>It is, with respect not open to a stranger to the insurance contract to assert that a term of the contract has a meaning which is different to that as understood by the parties to the contract.  The parties were ad idem as to the meaning of the policy and its effect and the Agreement of Loss reflect their common understanding and intention.  There is no room for the plaintiff to allege that they were labouring under some “common mistake” and that the agreement concluded is void.</w:t>
      </w:r>
      <w:r w:rsidR="00A80E86">
        <w:rPr>
          <w:rFonts w:ascii="Arial" w:hAnsi="Arial" w:cs="Arial"/>
          <w:sz w:val="24"/>
          <w:szCs w:val="24"/>
        </w:rPr>
        <w:t>”</w:t>
      </w:r>
    </w:p>
    <w:p w14:paraId="631707D2" w14:textId="05A48D30" w:rsidR="00A80E86" w:rsidRDefault="00A80E86" w:rsidP="000137E2">
      <w:pPr>
        <w:spacing w:before="240" w:line="480" w:lineRule="auto"/>
        <w:jc w:val="both"/>
        <w:rPr>
          <w:rFonts w:ascii="Arial" w:hAnsi="Arial" w:cs="Arial"/>
          <w:sz w:val="24"/>
          <w:szCs w:val="24"/>
        </w:rPr>
      </w:pPr>
    </w:p>
    <w:p w14:paraId="14C9276F" w14:textId="65C77703" w:rsidR="00A80E86" w:rsidRDefault="00AE0ACD" w:rsidP="000137E2">
      <w:pPr>
        <w:spacing w:before="240" w:line="480" w:lineRule="auto"/>
        <w:jc w:val="both"/>
        <w:rPr>
          <w:rFonts w:ascii="Arial" w:hAnsi="Arial" w:cs="Arial"/>
          <w:sz w:val="24"/>
          <w:szCs w:val="24"/>
        </w:rPr>
      </w:pPr>
      <w:r>
        <w:rPr>
          <w:rFonts w:ascii="Arial" w:hAnsi="Arial" w:cs="Arial"/>
          <w:sz w:val="24"/>
          <w:szCs w:val="24"/>
        </w:rPr>
        <w:lastRenderedPageBreak/>
        <w:t>[34</w:t>
      </w:r>
      <w:r w:rsidR="00A80E86">
        <w:rPr>
          <w:rFonts w:ascii="Arial" w:hAnsi="Arial" w:cs="Arial"/>
          <w:sz w:val="24"/>
          <w:szCs w:val="24"/>
        </w:rPr>
        <w:t>]</w:t>
      </w:r>
      <w:r w:rsidR="00A80E86">
        <w:rPr>
          <w:rFonts w:ascii="Arial" w:hAnsi="Arial" w:cs="Arial"/>
          <w:sz w:val="24"/>
          <w:szCs w:val="24"/>
        </w:rPr>
        <w:tab/>
      </w:r>
      <w:r w:rsidR="00364ECC">
        <w:rPr>
          <w:rFonts w:ascii="Arial" w:hAnsi="Arial" w:cs="Arial"/>
          <w:sz w:val="24"/>
          <w:szCs w:val="24"/>
        </w:rPr>
        <w:t xml:space="preserve">This response to the plaintiff’s interpretation of the contract demonstrates that the defendant had </w:t>
      </w:r>
      <w:r w:rsidR="00CF0B38">
        <w:rPr>
          <w:rFonts w:ascii="Arial" w:hAnsi="Arial" w:cs="Arial"/>
          <w:sz w:val="24"/>
          <w:szCs w:val="24"/>
        </w:rPr>
        <w:t xml:space="preserve">a </w:t>
      </w:r>
      <w:r w:rsidR="00364ECC">
        <w:rPr>
          <w:rFonts w:ascii="Arial" w:hAnsi="Arial" w:cs="Arial"/>
          <w:sz w:val="24"/>
          <w:szCs w:val="24"/>
        </w:rPr>
        <w:t>deem view of the seriousness of the plaintiff</w:t>
      </w:r>
      <w:r w:rsidR="00CF0B38">
        <w:rPr>
          <w:rFonts w:ascii="Arial" w:hAnsi="Arial" w:cs="Arial"/>
          <w:sz w:val="24"/>
          <w:szCs w:val="24"/>
        </w:rPr>
        <w:t>’s claim</w:t>
      </w:r>
      <w:r w:rsidR="00364ECC">
        <w:rPr>
          <w:rFonts w:ascii="Arial" w:hAnsi="Arial" w:cs="Arial"/>
          <w:sz w:val="24"/>
          <w:szCs w:val="24"/>
        </w:rPr>
        <w:t>.  In other words, the plaintiff should have accepted whatever was shoved to her and keep quiet.</w:t>
      </w:r>
      <w:r w:rsidR="00A80E86">
        <w:rPr>
          <w:rFonts w:ascii="Arial" w:hAnsi="Arial" w:cs="Arial"/>
          <w:sz w:val="24"/>
          <w:szCs w:val="24"/>
        </w:rPr>
        <w:t xml:space="preserve"> </w:t>
      </w:r>
    </w:p>
    <w:p w14:paraId="7C3C5EEF" w14:textId="77777777" w:rsidR="00CF0B38" w:rsidRDefault="00CF0B38" w:rsidP="000137E2">
      <w:pPr>
        <w:spacing w:before="240" w:line="480" w:lineRule="auto"/>
        <w:jc w:val="both"/>
        <w:rPr>
          <w:rFonts w:ascii="Arial" w:hAnsi="Arial" w:cs="Arial"/>
          <w:sz w:val="24"/>
          <w:szCs w:val="24"/>
        </w:rPr>
      </w:pPr>
    </w:p>
    <w:p w14:paraId="1081B832" w14:textId="398851D5" w:rsidR="00364ECC" w:rsidRDefault="00AE0ACD" w:rsidP="000137E2">
      <w:pPr>
        <w:spacing w:before="240" w:line="480" w:lineRule="auto"/>
        <w:jc w:val="both"/>
        <w:rPr>
          <w:rFonts w:ascii="Arial" w:hAnsi="Arial" w:cs="Arial"/>
          <w:sz w:val="24"/>
          <w:szCs w:val="24"/>
        </w:rPr>
      </w:pPr>
      <w:r>
        <w:rPr>
          <w:rFonts w:ascii="Arial" w:hAnsi="Arial" w:cs="Arial"/>
          <w:sz w:val="24"/>
          <w:szCs w:val="24"/>
        </w:rPr>
        <w:t>[35</w:t>
      </w:r>
      <w:r w:rsidR="00364ECC">
        <w:rPr>
          <w:rFonts w:ascii="Arial" w:hAnsi="Arial" w:cs="Arial"/>
          <w:sz w:val="24"/>
          <w:szCs w:val="24"/>
        </w:rPr>
        <w:t>]</w:t>
      </w:r>
      <w:r w:rsidR="00364ECC">
        <w:rPr>
          <w:rFonts w:ascii="Arial" w:hAnsi="Arial" w:cs="Arial"/>
          <w:sz w:val="24"/>
          <w:szCs w:val="24"/>
        </w:rPr>
        <w:tab/>
        <w:t xml:space="preserve">Although this Court is tempted to interpret what exactly the parties meant </w:t>
      </w:r>
      <w:r w:rsidR="00277F3A">
        <w:rPr>
          <w:rFonts w:ascii="Arial" w:hAnsi="Arial" w:cs="Arial"/>
          <w:sz w:val="24"/>
          <w:szCs w:val="24"/>
        </w:rPr>
        <w:t xml:space="preserve">in their agreement </w:t>
      </w:r>
      <w:r w:rsidR="00364ECC">
        <w:rPr>
          <w:rFonts w:ascii="Arial" w:hAnsi="Arial" w:cs="Arial"/>
          <w:sz w:val="24"/>
          <w:szCs w:val="24"/>
        </w:rPr>
        <w:t xml:space="preserve">by limiting the claim </w:t>
      </w:r>
      <w:r w:rsidR="00364ECC" w:rsidRPr="00CF0B38">
        <w:rPr>
          <w:rFonts w:ascii="Arial" w:hAnsi="Arial" w:cs="Arial"/>
          <w:sz w:val="24"/>
          <w:szCs w:val="24"/>
        </w:rPr>
        <w:t>to</w:t>
      </w:r>
      <w:r w:rsidR="00364ECC" w:rsidRPr="00CF0B38">
        <w:rPr>
          <w:rFonts w:ascii="Arial" w:hAnsi="Arial" w:cs="Arial"/>
          <w:i/>
          <w:sz w:val="24"/>
          <w:szCs w:val="24"/>
        </w:rPr>
        <w:t xml:space="preserve"> “midwifery duties,”</w:t>
      </w:r>
      <w:r w:rsidR="00364ECC">
        <w:rPr>
          <w:rFonts w:ascii="Arial" w:hAnsi="Arial" w:cs="Arial"/>
          <w:sz w:val="24"/>
          <w:szCs w:val="24"/>
        </w:rPr>
        <w:t xml:space="preserve"> it would shy away from such interpretation due to</w:t>
      </w:r>
      <w:r w:rsidR="00CF0B38">
        <w:rPr>
          <w:rFonts w:ascii="Arial" w:hAnsi="Arial" w:cs="Arial"/>
          <w:sz w:val="24"/>
          <w:szCs w:val="24"/>
        </w:rPr>
        <w:t xml:space="preserve"> the fact that this might be a contentiou</w:t>
      </w:r>
      <w:r w:rsidR="00364ECC">
        <w:rPr>
          <w:rFonts w:ascii="Arial" w:hAnsi="Arial" w:cs="Arial"/>
          <w:sz w:val="24"/>
          <w:szCs w:val="24"/>
        </w:rPr>
        <w:t>s</w:t>
      </w:r>
      <w:r w:rsidR="00277F3A">
        <w:rPr>
          <w:rFonts w:ascii="Arial" w:hAnsi="Arial" w:cs="Arial"/>
          <w:sz w:val="24"/>
          <w:szCs w:val="24"/>
        </w:rPr>
        <w:t xml:space="preserve"> triable</w:t>
      </w:r>
      <w:r w:rsidR="00364ECC">
        <w:rPr>
          <w:rFonts w:ascii="Arial" w:hAnsi="Arial" w:cs="Arial"/>
          <w:sz w:val="24"/>
          <w:szCs w:val="24"/>
        </w:rPr>
        <w:t xml:space="preserve"> issue</w:t>
      </w:r>
      <w:r w:rsidR="00277F3A">
        <w:rPr>
          <w:rFonts w:ascii="Arial" w:hAnsi="Arial" w:cs="Arial"/>
          <w:sz w:val="24"/>
          <w:szCs w:val="24"/>
        </w:rPr>
        <w:t xml:space="preserve"> in the main action</w:t>
      </w:r>
      <w:r w:rsidR="00364ECC">
        <w:rPr>
          <w:rFonts w:ascii="Arial" w:hAnsi="Arial" w:cs="Arial"/>
          <w:sz w:val="24"/>
          <w:szCs w:val="24"/>
        </w:rPr>
        <w:t>.  I</w:t>
      </w:r>
      <w:r w:rsidR="00CF0B38">
        <w:rPr>
          <w:rFonts w:ascii="Arial" w:hAnsi="Arial" w:cs="Arial"/>
          <w:sz w:val="24"/>
          <w:szCs w:val="24"/>
        </w:rPr>
        <w:t>t is this Courts view that the A</w:t>
      </w:r>
      <w:r w:rsidR="00364ECC">
        <w:rPr>
          <w:rFonts w:ascii="Arial" w:hAnsi="Arial" w:cs="Arial"/>
          <w:sz w:val="24"/>
          <w:szCs w:val="24"/>
        </w:rPr>
        <w:t>greement</w:t>
      </w:r>
      <w:r w:rsidR="00CF0B38">
        <w:rPr>
          <w:rFonts w:ascii="Arial" w:hAnsi="Arial" w:cs="Arial"/>
          <w:sz w:val="24"/>
          <w:szCs w:val="24"/>
        </w:rPr>
        <w:t xml:space="preserve"> of Loss</w:t>
      </w:r>
      <w:r w:rsidR="00364ECC">
        <w:rPr>
          <w:rFonts w:ascii="Arial" w:hAnsi="Arial" w:cs="Arial"/>
          <w:sz w:val="24"/>
          <w:szCs w:val="24"/>
        </w:rPr>
        <w:t xml:space="preserve"> was meant to collapse the plaintiff’s litigation, and unfortunately this did not happen.  In fact, I disagree with the defendant’s stance that the plaintiff is not a beneficiary of the policy, and that the replication should it be granted, it would be uneventful.  If that is indeed so, it then begs a question why the defendant incurred costs and opposed this application, and why the plaintiff’s claim was reduced by the</w:t>
      </w:r>
      <w:r w:rsidR="00CF0B38">
        <w:rPr>
          <w:rFonts w:ascii="Arial" w:hAnsi="Arial" w:cs="Arial"/>
          <w:sz w:val="24"/>
          <w:szCs w:val="24"/>
        </w:rPr>
        <w:t xml:space="preserve"> parties when they </w:t>
      </w:r>
      <w:r w:rsidR="00364ECC">
        <w:rPr>
          <w:rFonts w:ascii="Arial" w:hAnsi="Arial" w:cs="Arial"/>
          <w:sz w:val="24"/>
          <w:szCs w:val="24"/>
        </w:rPr>
        <w:t>enter</w:t>
      </w:r>
      <w:r w:rsidR="00CF0B38">
        <w:rPr>
          <w:rFonts w:ascii="Arial" w:hAnsi="Arial" w:cs="Arial"/>
          <w:sz w:val="24"/>
          <w:szCs w:val="24"/>
        </w:rPr>
        <w:t>ed</w:t>
      </w:r>
      <w:r w:rsidR="00364ECC">
        <w:rPr>
          <w:rFonts w:ascii="Arial" w:hAnsi="Arial" w:cs="Arial"/>
          <w:sz w:val="24"/>
          <w:szCs w:val="24"/>
        </w:rPr>
        <w:t xml:space="preserve"> into an Agreement of loss.  It might be so that the plaintiff was not a beneficiary to this</w:t>
      </w:r>
      <w:r w:rsidR="00CF0B38">
        <w:rPr>
          <w:rFonts w:ascii="Arial" w:hAnsi="Arial" w:cs="Arial"/>
          <w:sz w:val="24"/>
          <w:szCs w:val="24"/>
        </w:rPr>
        <w:t xml:space="preserve"> </w:t>
      </w:r>
      <w:r w:rsidR="00364ECC">
        <w:rPr>
          <w:rFonts w:ascii="Arial" w:hAnsi="Arial" w:cs="Arial"/>
          <w:sz w:val="24"/>
          <w:szCs w:val="24"/>
        </w:rPr>
        <w:t xml:space="preserve">policy.  The fact that it was taken specifically to </w:t>
      </w:r>
      <w:r w:rsidR="00EE3983">
        <w:rPr>
          <w:rFonts w:ascii="Arial" w:hAnsi="Arial" w:cs="Arial"/>
          <w:sz w:val="24"/>
          <w:szCs w:val="24"/>
        </w:rPr>
        <w:t>insure the events such as that of the plaintiff makes her an indirect beneficiary of the policy more so if she is so aggrieved.  The plaintiff is entitled to interpret the contract in such a way that</w:t>
      </w:r>
      <w:r w:rsidR="00CF0B38">
        <w:rPr>
          <w:rFonts w:ascii="Arial" w:hAnsi="Arial" w:cs="Arial"/>
          <w:sz w:val="24"/>
          <w:szCs w:val="24"/>
        </w:rPr>
        <w:t xml:space="preserve"> her interests are protected.  Essentially, t</w:t>
      </w:r>
      <w:r w:rsidR="00EE3983">
        <w:rPr>
          <w:rFonts w:ascii="Arial" w:hAnsi="Arial" w:cs="Arial"/>
          <w:sz w:val="24"/>
          <w:szCs w:val="24"/>
        </w:rPr>
        <w:t xml:space="preserve">he plaintiff is directly affected by the outcome of the insurer and insured’s contract, </w:t>
      </w:r>
      <w:r w:rsidR="00CF0B38">
        <w:rPr>
          <w:rFonts w:ascii="Arial" w:hAnsi="Arial" w:cs="Arial"/>
          <w:sz w:val="24"/>
          <w:szCs w:val="24"/>
        </w:rPr>
        <w:t xml:space="preserve">and </w:t>
      </w:r>
      <w:r w:rsidR="00EE3983">
        <w:rPr>
          <w:rFonts w:ascii="Arial" w:hAnsi="Arial" w:cs="Arial"/>
          <w:sz w:val="24"/>
          <w:szCs w:val="24"/>
        </w:rPr>
        <w:t xml:space="preserve">she is entitled to interpret the contract employing the often quoted principles in </w:t>
      </w:r>
      <w:r w:rsidR="00EE3983" w:rsidRPr="00CF0B38">
        <w:rPr>
          <w:rFonts w:ascii="Arial" w:hAnsi="Arial" w:cs="Arial"/>
          <w:i/>
          <w:sz w:val="24"/>
          <w:szCs w:val="24"/>
        </w:rPr>
        <w:t>Endumeni.</w:t>
      </w:r>
      <w:r w:rsidR="00EE3983">
        <w:rPr>
          <w:rStyle w:val="FootnoteReference"/>
          <w:rFonts w:ascii="Arial" w:hAnsi="Arial" w:cs="Arial"/>
          <w:sz w:val="24"/>
          <w:szCs w:val="24"/>
        </w:rPr>
        <w:footnoteReference w:id="8"/>
      </w:r>
    </w:p>
    <w:p w14:paraId="27696B36" w14:textId="31BCF2BC" w:rsidR="00EE3983" w:rsidRDefault="00EE3983" w:rsidP="000137E2">
      <w:pPr>
        <w:spacing w:before="240" w:line="480" w:lineRule="auto"/>
        <w:jc w:val="both"/>
        <w:rPr>
          <w:rFonts w:ascii="Arial" w:hAnsi="Arial" w:cs="Arial"/>
          <w:sz w:val="24"/>
          <w:szCs w:val="24"/>
        </w:rPr>
      </w:pPr>
    </w:p>
    <w:p w14:paraId="35BB172E" w14:textId="5991B463" w:rsidR="008529CE" w:rsidRDefault="00AE0ACD" w:rsidP="000137E2">
      <w:pPr>
        <w:spacing w:before="240" w:line="480" w:lineRule="auto"/>
        <w:jc w:val="both"/>
        <w:rPr>
          <w:rFonts w:ascii="Arial" w:hAnsi="Arial" w:cs="Arial"/>
          <w:sz w:val="24"/>
          <w:szCs w:val="24"/>
        </w:rPr>
      </w:pPr>
      <w:r>
        <w:rPr>
          <w:rFonts w:ascii="Arial" w:hAnsi="Arial" w:cs="Arial"/>
          <w:sz w:val="24"/>
          <w:szCs w:val="24"/>
        </w:rPr>
        <w:t>[36</w:t>
      </w:r>
      <w:r w:rsidR="00EE3983">
        <w:rPr>
          <w:rFonts w:ascii="Arial" w:hAnsi="Arial" w:cs="Arial"/>
          <w:sz w:val="24"/>
          <w:szCs w:val="24"/>
        </w:rPr>
        <w:t>]</w:t>
      </w:r>
      <w:r w:rsidR="00EE3983">
        <w:rPr>
          <w:rFonts w:ascii="Arial" w:hAnsi="Arial" w:cs="Arial"/>
          <w:sz w:val="24"/>
          <w:szCs w:val="24"/>
        </w:rPr>
        <w:tab/>
        <w:t xml:space="preserve">It is common cause that this matter has not made its way to trial, and in such circumstances, the plaintiff was at liberty to file an application for condonation for the late </w:t>
      </w:r>
      <w:r w:rsidR="00EE3983">
        <w:rPr>
          <w:rFonts w:ascii="Arial" w:hAnsi="Arial" w:cs="Arial"/>
          <w:sz w:val="24"/>
          <w:szCs w:val="24"/>
        </w:rPr>
        <w:lastRenderedPageBreak/>
        <w:t>filing of its replication.</w:t>
      </w:r>
      <w:r w:rsidR="008529CE">
        <w:rPr>
          <w:rFonts w:ascii="Arial" w:hAnsi="Arial" w:cs="Arial"/>
          <w:sz w:val="24"/>
          <w:szCs w:val="24"/>
        </w:rPr>
        <w:t xml:space="preserve">  The defendant did not take issue with the delay in finalising the main action</w:t>
      </w:r>
      <w:r w:rsidR="00277F3A">
        <w:rPr>
          <w:rFonts w:ascii="Arial" w:hAnsi="Arial" w:cs="Arial"/>
          <w:sz w:val="24"/>
          <w:szCs w:val="24"/>
        </w:rPr>
        <w:t>, but confined its opposition to the late filing of the replication</w:t>
      </w:r>
      <w:r w:rsidR="008529CE">
        <w:rPr>
          <w:rFonts w:ascii="Arial" w:hAnsi="Arial" w:cs="Arial"/>
          <w:sz w:val="24"/>
          <w:szCs w:val="24"/>
        </w:rPr>
        <w:t>.</w:t>
      </w:r>
    </w:p>
    <w:p w14:paraId="192A0624" w14:textId="77777777" w:rsidR="008529CE" w:rsidRDefault="008529CE" w:rsidP="000137E2">
      <w:pPr>
        <w:spacing w:before="240" w:line="480" w:lineRule="auto"/>
        <w:jc w:val="both"/>
        <w:rPr>
          <w:rFonts w:ascii="Arial" w:hAnsi="Arial" w:cs="Arial"/>
          <w:sz w:val="24"/>
          <w:szCs w:val="24"/>
        </w:rPr>
      </w:pPr>
    </w:p>
    <w:p w14:paraId="0B1E775C" w14:textId="03DB707C" w:rsidR="00400FCD" w:rsidRDefault="00AE0ACD" w:rsidP="000137E2">
      <w:pPr>
        <w:spacing w:before="240" w:line="480" w:lineRule="auto"/>
        <w:jc w:val="both"/>
        <w:rPr>
          <w:rFonts w:ascii="Arial" w:hAnsi="Arial" w:cs="Arial"/>
          <w:sz w:val="24"/>
          <w:szCs w:val="24"/>
        </w:rPr>
      </w:pPr>
      <w:r>
        <w:rPr>
          <w:rFonts w:ascii="Arial" w:hAnsi="Arial" w:cs="Arial"/>
          <w:sz w:val="24"/>
          <w:szCs w:val="24"/>
        </w:rPr>
        <w:t>[37</w:t>
      </w:r>
      <w:r w:rsidR="008529CE">
        <w:rPr>
          <w:rFonts w:ascii="Arial" w:hAnsi="Arial" w:cs="Arial"/>
          <w:sz w:val="24"/>
          <w:szCs w:val="24"/>
        </w:rPr>
        <w:t>]</w:t>
      </w:r>
      <w:r w:rsidR="008529CE">
        <w:rPr>
          <w:rFonts w:ascii="Arial" w:hAnsi="Arial" w:cs="Arial"/>
          <w:sz w:val="24"/>
          <w:szCs w:val="24"/>
        </w:rPr>
        <w:tab/>
        <w:t>The</w:t>
      </w:r>
      <w:r w:rsidR="00EE3983">
        <w:rPr>
          <w:rFonts w:ascii="Arial" w:hAnsi="Arial" w:cs="Arial"/>
          <w:sz w:val="24"/>
          <w:szCs w:val="24"/>
        </w:rPr>
        <w:t xml:space="preserve"> Court had an opportunity to assess the conduct and motive of the plaintiff.  </w:t>
      </w:r>
      <w:r w:rsidR="008529CE">
        <w:rPr>
          <w:rFonts w:ascii="Arial" w:hAnsi="Arial" w:cs="Arial"/>
          <w:sz w:val="24"/>
          <w:szCs w:val="24"/>
        </w:rPr>
        <w:t xml:space="preserve">In doing such an exercise, </w:t>
      </w:r>
      <w:r w:rsidR="00EC14F8">
        <w:rPr>
          <w:rFonts w:ascii="Arial" w:hAnsi="Arial" w:cs="Arial"/>
          <w:sz w:val="24"/>
          <w:szCs w:val="24"/>
        </w:rPr>
        <w:t xml:space="preserve">this Court is convinced that the plaintiff would not have pursued this matter this vigorously if there were no prospects of success.  This matter </w:t>
      </w:r>
      <w:r w:rsidR="00277F3A">
        <w:rPr>
          <w:rFonts w:ascii="Arial" w:hAnsi="Arial" w:cs="Arial"/>
          <w:sz w:val="24"/>
          <w:szCs w:val="24"/>
        </w:rPr>
        <w:t xml:space="preserve">indeed </w:t>
      </w:r>
      <w:r w:rsidR="00EC14F8">
        <w:rPr>
          <w:rFonts w:ascii="Arial" w:hAnsi="Arial" w:cs="Arial"/>
          <w:sz w:val="24"/>
          <w:szCs w:val="24"/>
        </w:rPr>
        <w:t>has dragged for years.  Despite that be</w:t>
      </w:r>
      <w:r w:rsidR="004949CC">
        <w:rPr>
          <w:rFonts w:ascii="Arial" w:hAnsi="Arial" w:cs="Arial"/>
          <w:sz w:val="24"/>
          <w:szCs w:val="24"/>
        </w:rPr>
        <w:t>ing</w:t>
      </w:r>
      <w:r w:rsidR="00EC14F8">
        <w:rPr>
          <w:rFonts w:ascii="Arial" w:hAnsi="Arial" w:cs="Arial"/>
          <w:sz w:val="24"/>
          <w:szCs w:val="24"/>
        </w:rPr>
        <w:t xml:space="preserve"> the case, cogent explanation was made.  In my consideration</w:t>
      </w:r>
      <w:r w:rsidR="00B66587">
        <w:rPr>
          <w:rFonts w:ascii="Arial" w:hAnsi="Arial" w:cs="Arial"/>
          <w:sz w:val="24"/>
          <w:szCs w:val="24"/>
        </w:rPr>
        <w:t xml:space="preserve"> there appears to be no prejudice or potential prejudice to be suffered by the defendant if this condonation is granted.  This Court in all fairness has a duty to protect the interest of the minor child if there is an element of them bei</w:t>
      </w:r>
      <w:r w:rsidR="008529CE">
        <w:rPr>
          <w:rFonts w:ascii="Arial" w:hAnsi="Arial" w:cs="Arial"/>
          <w:sz w:val="24"/>
          <w:szCs w:val="24"/>
        </w:rPr>
        <w:t>ng trampled at.  I</w:t>
      </w:r>
      <w:r w:rsidR="00B66587">
        <w:rPr>
          <w:rFonts w:ascii="Arial" w:hAnsi="Arial" w:cs="Arial"/>
          <w:sz w:val="24"/>
          <w:szCs w:val="24"/>
        </w:rPr>
        <w:t xml:space="preserve">n the interest of justice and fairness, </w:t>
      </w:r>
      <w:r w:rsidR="008529CE">
        <w:rPr>
          <w:rFonts w:ascii="Arial" w:hAnsi="Arial" w:cs="Arial"/>
          <w:sz w:val="24"/>
          <w:szCs w:val="24"/>
        </w:rPr>
        <w:t>this duty is entrenched in the Constitution</w:t>
      </w:r>
      <w:r w:rsidR="008529CE">
        <w:rPr>
          <w:rStyle w:val="FootnoteReference"/>
          <w:rFonts w:ascii="Arial" w:hAnsi="Arial" w:cs="Arial"/>
          <w:sz w:val="24"/>
          <w:szCs w:val="24"/>
        </w:rPr>
        <w:footnoteReference w:id="9"/>
      </w:r>
      <w:r w:rsidR="008529CE">
        <w:rPr>
          <w:rFonts w:ascii="Arial" w:hAnsi="Arial" w:cs="Arial"/>
          <w:sz w:val="24"/>
          <w:szCs w:val="24"/>
        </w:rPr>
        <w:t>.  The manner in which the Constitution is to be interpreted</w:t>
      </w:r>
      <w:r w:rsidR="00400FCD">
        <w:rPr>
          <w:rFonts w:ascii="Arial" w:hAnsi="Arial" w:cs="Arial"/>
          <w:sz w:val="24"/>
          <w:szCs w:val="24"/>
        </w:rPr>
        <w:t xml:space="preserve"> and applied is of paramount importance.  </w:t>
      </w:r>
    </w:p>
    <w:p w14:paraId="3FDA9FA3" w14:textId="4C44B4FE" w:rsidR="008529CE" w:rsidRDefault="00400FCD" w:rsidP="000137E2">
      <w:pPr>
        <w:spacing w:before="240" w:line="480" w:lineRule="auto"/>
        <w:jc w:val="both"/>
        <w:rPr>
          <w:rFonts w:ascii="Arial" w:hAnsi="Arial" w:cs="Arial"/>
          <w:sz w:val="24"/>
          <w:szCs w:val="24"/>
        </w:rPr>
      </w:pPr>
      <w:r>
        <w:rPr>
          <w:rFonts w:ascii="Arial" w:hAnsi="Arial" w:cs="Arial"/>
          <w:b/>
          <w:sz w:val="24"/>
          <w:szCs w:val="24"/>
        </w:rPr>
        <w:t>“</w:t>
      </w:r>
      <w:r w:rsidRPr="00400FCD">
        <w:rPr>
          <w:rFonts w:ascii="Arial" w:hAnsi="Arial" w:cs="Arial"/>
          <w:b/>
          <w:sz w:val="24"/>
          <w:szCs w:val="24"/>
        </w:rPr>
        <w:t xml:space="preserve">Section </w:t>
      </w:r>
      <w:r w:rsidR="00FF6C45" w:rsidRPr="00400FCD">
        <w:rPr>
          <w:rFonts w:ascii="Arial" w:hAnsi="Arial" w:cs="Arial"/>
          <w:b/>
          <w:sz w:val="24"/>
          <w:szCs w:val="24"/>
        </w:rPr>
        <w:t>28</w:t>
      </w:r>
      <w:r w:rsidR="00FF6C45">
        <w:rPr>
          <w:rFonts w:ascii="Arial" w:hAnsi="Arial" w:cs="Arial"/>
          <w:b/>
          <w:sz w:val="24"/>
          <w:szCs w:val="24"/>
        </w:rPr>
        <w:t xml:space="preserve"> </w:t>
      </w:r>
      <w:r w:rsidR="00FF6C45" w:rsidRPr="00400FCD">
        <w:rPr>
          <w:rFonts w:ascii="Arial" w:hAnsi="Arial" w:cs="Arial"/>
          <w:b/>
          <w:sz w:val="24"/>
          <w:szCs w:val="24"/>
        </w:rPr>
        <w:t>Children</w:t>
      </w:r>
      <w:r>
        <w:rPr>
          <w:rFonts w:ascii="Arial" w:hAnsi="Arial" w:cs="Arial"/>
          <w:b/>
          <w:sz w:val="24"/>
          <w:szCs w:val="24"/>
        </w:rPr>
        <w:t xml:space="preserve"> – </w:t>
      </w:r>
      <w:r w:rsidRPr="00400FCD">
        <w:rPr>
          <w:rFonts w:ascii="Arial" w:hAnsi="Arial" w:cs="Arial"/>
          <w:sz w:val="24"/>
          <w:szCs w:val="24"/>
        </w:rPr>
        <w:t>states that:</w:t>
      </w:r>
    </w:p>
    <w:p w14:paraId="540A38F5" w14:textId="52AD409E" w:rsidR="00400FCD" w:rsidRDefault="00400FCD" w:rsidP="000137E2">
      <w:pPr>
        <w:spacing w:before="240" w:line="480" w:lineRule="auto"/>
        <w:jc w:val="both"/>
        <w:rPr>
          <w:rFonts w:ascii="Arial" w:hAnsi="Arial" w:cs="Arial"/>
          <w:sz w:val="24"/>
          <w:szCs w:val="24"/>
        </w:rPr>
      </w:pPr>
      <w:r>
        <w:rPr>
          <w:rFonts w:ascii="Arial" w:hAnsi="Arial" w:cs="Arial"/>
          <w:sz w:val="24"/>
          <w:szCs w:val="24"/>
        </w:rPr>
        <w:tab/>
        <w:t>…</w:t>
      </w:r>
    </w:p>
    <w:p w14:paraId="5B94BE18" w14:textId="61128856" w:rsidR="00400FCD" w:rsidRPr="00400FCD" w:rsidRDefault="00400FCD" w:rsidP="00400FCD">
      <w:pPr>
        <w:spacing w:before="240" w:line="480" w:lineRule="auto"/>
        <w:ind w:left="1440" w:hanging="720"/>
        <w:jc w:val="both"/>
        <w:rPr>
          <w:rFonts w:ascii="Arial" w:hAnsi="Arial" w:cs="Arial"/>
          <w:b/>
          <w:i/>
          <w:sz w:val="24"/>
          <w:szCs w:val="24"/>
        </w:rPr>
      </w:pPr>
      <w:r w:rsidRPr="00400FCD">
        <w:rPr>
          <w:rFonts w:ascii="Arial" w:hAnsi="Arial" w:cs="Arial"/>
          <w:i/>
          <w:sz w:val="24"/>
          <w:szCs w:val="24"/>
        </w:rPr>
        <w:t>(2)</w:t>
      </w:r>
      <w:r w:rsidRPr="00400FCD">
        <w:rPr>
          <w:rFonts w:ascii="Arial" w:hAnsi="Arial" w:cs="Arial"/>
          <w:i/>
          <w:sz w:val="24"/>
          <w:szCs w:val="24"/>
        </w:rPr>
        <w:tab/>
        <w:t>A child’s best interest are of paramount importance in every matter concerning the child”</w:t>
      </w:r>
      <w:r>
        <w:rPr>
          <w:rFonts w:ascii="Arial" w:hAnsi="Arial" w:cs="Arial"/>
          <w:i/>
          <w:sz w:val="24"/>
          <w:szCs w:val="24"/>
        </w:rPr>
        <w:t>.</w:t>
      </w:r>
    </w:p>
    <w:p w14:paraId="0FF59CA4" w14:textId="77777777" w:rsidR="008529CE" w:rsidRDefault="008529CE" w:rsidP="000137E2">
      <w:pPr>
        <w:spacing w:before="240" w:line="480" w:lineRule="auto"/>
        <w:jc w:val="both"/>
        <w:rPr>
          <w:rFonts w:ascii="Arial" w:hAnsi="Arial" w:cs="Arial"/>
          <w:sz w:val="24"/>
          <w:szCs w:val="24"/>
        </w:rPr>
      </w:pPr>
    </w:p>
    <w:p w14:paraId="463E2C3B" w14:textId="1476E951" w:rsidR="00B66587" w:rsidRDefault="00AE0ACD" w:rsidP="000137E2">
      <w:pPr>
        <w:spacing w:before="240" w:line="480" w:lineRule="auto"/>
        <w:jc w:val="both"/>
        <w:rPr>
          <w:rFonts w:ascii="Arial" w:hAnsi="Arial" w:cs="Arial"/>
          <w:sz w:val="24"/>
          <w:szCs w:val="24"/>
        </w:rPr>
      </w:pPr>
      <w:r>
        <w:rPr>
          <w:rFonts w:ascii="Arial" w:hAnsi="Arial" w:cs="Arial"/>
          <w:sz w:val="24"/>
          <w:szCs w:val="24"/>
        </w:rPr>
        <w:t>[38</w:t>
      </w:r>
      <w:r w:rsidR="00400FCD">
        <w:rPr>
          <w:rFonts w:ascii="Arial" w:hAnsi="Arial" w:cs="Arial"/>
          <w:sz w:val="24"/>
          <w:szCs w:val="24"/>
        </w:rPr>
        <w:t>]</w:t>
      </w:r>
      <w:r w:rsidR="00400FCD">
        <w:rPr>
          <w:rFonts w:ascii="Arial" w:hAnsi="Arial" w:cs="Arial"/>
          <w:sz w:val="24"/>
          <w:szCs w:val="24"/>
        </w:rPr>
        <w:tab/>
        <w:t>This therefore suggest</w:t>
      </w:r>
      <w:r w:rsidR="004949CC">
        <w:rPr>
          <w:rFonts w:ascii="Arial" w:hAnsi="Arial" w:cs="Arial"/>
          <w:sz w:val="24"/>
          <w:szCs w:val="24"/>
        </w:rPr>
        <w:t>s</w:t>
      </w:r>
      <w:r w:rsidR="00400FCD">
        <w:rPr>
          <w:rFonts w:ascii="Arial" w:hAnsi="Arial" w:cs="Arial"/>
          <w:sz w:val="24"/>
          <w:szCs w:val="24"/>
        </w:rPr>
        <w:t xml:space="preserve"> that this Court, as the upper guardian of all minors should be slow in getting carried away by legal technicalities</w:t>
      </w:r>
      <w:r w:rsidR="00277F3A">
        <w:rPr>
          <w:rFonts w:ascii="Arial" w:hAnsi="Arial" w:cs="Arial"/>
          <w:sz w:val="24"/>
          <w:szCs w:val="24"/>
        </w:rPr>
        <w:t xml:space="preserve"> and rigid application of court rules</w:t>
      </w:r>
      <w:r w:rsidR="00400FCD">
        <w:rPr>
          <w:rFonts w:ascii="Arial" w:hAnsi="Arial" w:cs="Arial"/>
          <w:sz w:val="24"/>
          <w:szCs w:val="24"/>
        </w:rPr>
        <w:t xml:space="preserve"> that are raised before it.  Prejudice, in matters of this nature reign supreme.  And, in this </w:t>
      </w:r>
      <w:r w:rsidR="00400FCD">
        <w:rPr>
          <w:rFonts w:ascii="Arial" w:hAnsi="Arial" w:cs="Arial"/>
          <w:sz w:val="24"/>
          <w:szCs w:val="24"/>
        </w:rPr>
        <w:lastRenderedPageBreak/>
        <w:t>instance, it is the minor</w:t>
      </w:r>
      <w:r w:rsidR="00277F3A">
        <w:rPr>
          <w:rFonts w:ascii="Arial" w:hAnsi="Arial" w:cs="Arial"/>
          <w:sz w:val="24"/>
          <w:szCs w:val="24"/>
        </w:rPr>
        <w:t xml:space="preserve"> child</w:t>
      </w:r>
      <w:r w:rsidR="00400FCD">
        <w:rPr>
          <w:rFonts w:ascii="Arial" w:hAnsi="Arial" w:cs="Arial"/>
          <w:sz w:val="24"/>
          <w:szCs w:val="24"/>
        </w:rPr>
        <w:t xml:space="preserve"> that would be prejudiced should the application not be granted.</w:t>
      </w:r>
    </w:p>
    <w:p w14:paraId="69A0AA6D" w14:textId="77777777" w:rsidR="00400FCD" w:rsidRDefault="00400FCD" w:rsidP="000137E2">
      <w:pPr>
        <w:spacing w:before="240" w:line="480" w:lineRule="auto"/>
        <w:jc w:val="both"/>
        <w:rPr>
          <w:rFonts w:ascii="Arial" w:hAnsi="Arial" w:cs="Arial"/>
          <w:sz w:val="24"/>
          <w:szCs w:val="24"/>
        </w:rPr>
      </w:pPr>
    </w:p>
    <w:p w14:paraId="18AAE075" w14:textId="6DA45741" w:rsidR="00275606" w:rsidRDefault="00AE0ACD" w:rsidP="000137E2">
      <w:pPr>
        <w:spacing w:before="240" w:line="480" w:lineRule="auto"/>
        <w:jc w:val="both"/>
        <w:rPr>
          <w:rFonts w:ascii="Arial" w:hAnsi="Arial" w:cs="Arial"/>
          <w:sz w:val="24"/>
          <w:szCs w:val="24"/>
        </w:rPr>
      </w:pPr>
      <w:r>
        <w:rPr>
          <w:rFonts w:ascii="Arial" w:hAnsi="Arial" w:cs="Arial"/>
          <w:sz w:val="24"/>
          <w:szCs w:val="24"/>
        </w:rPr>
        <w:t>[39</w:t>
      </w:r>
      <w:r w:rsidR="00400FCD">
        <w:rPr>
          <w:rFonts w:ascii="Arial" w:hAnsi="Arial" w:cs="Arial"/>
          <w:sz w:val="24"/>
          <w:szCs w:val="24"/>
        </w:rPr>
        <w:t>]</w:t>
      </w:r>
      <w:r w:rsidR="00400FCD">
        <w:rPr>
          <w:rFonts w:ascii="Arial" w:hAnsi="Arial" w:cs="Arial"/>
          <w:sz w:val="24"/>
          <w:szCs w:val="24"/>
        </w:rPr>
        <w:tab/>
        <w:t xml:space="preserve">In addition, I disagree with the assertion that </w:t>
      </w:r>
      <w:r w:rsidR="00B66587">
        <w:rPr>
          <w:rFonts w:ascii="Arial" w:hAnsi="Arial" w:cs="Arial"/>
          <w:sz w:val="24"/>
          <w:szCs w:val="24"/>
        </w:rPr>
        <w:t>the defendant should be absolved from taking respons</w:t>
      </w:r>
      <w:r w:rsidR="00275606">
        <w:rPr>
          <w:rFonts w:ascii="Arial" w:hAnsi="Arial" w:cs="Arial"/>
          <w:sz w:val="24"/>
          <w:szCs w:val="24"/>
        </w:rPr>
        <w:t>ibility in this regard</w:t>
      </w:r>
      <w:r w:rsidR="00400FCD">
        <w:rPr>
          <w:rFonts w:ascii="Arial" w:hAnsi="Arial" w:cs="Arial"/>
          <w:sz w:val="24"/>
          <w:szCs w:val="24"/>
        </w:rPr>
        <w:t xml:space="preserve"> as the </w:t>
      </w:r>
      <w:r w:rsidR="00B66587">
        <w:rPr>
          <w:rFonts w:ascii="Arial" w:hAnsi="Arial" w:cs="Arial"/>
          <w:sz w:val="24"/>
          <w:szCs w:val="24"/>
        </w:rPr>
        <w:t>Agreement of Loss</w:t>
      </w:r>
      <w:r w:rsidR="00400FCD">
        <w:rPr>
          <w:rFonts w:ascii="Arial" w:hAnsi="Arial" w:cs="Arial"/>
          <w:sz w:val="24"/>
          <w:szCs w:val="24"/>
        </w:rPr>
        <w:t xml:space="preserve"> of Loss was reached</w:t>
      </w:r>
      <w:r w:rsidR="00B66587">
        <w:rPr>
          <w:rFonts w:ascii="Arial" w:hAnsi="Arial" w:cs="Arial"/>
          <w:sz w:val="24"/>
          <w:szCs w:val="24"/>
        </w:rPr>
        <w:t xml:space="preserve">. </w:t>
      </w:r>
      <w:r w:rsidR="00275606">
        <w:rPr>
          <w:rFonts w:ascii="Arial" w:hAnsi="Arial" w:cs="Arial"/>
          <w:sz w:val="24"/>
          <w:szCs w:val="24"/>
        </w:rPr>
        <w:t xml:space="preserve"> </w:t>
      </w:r>
      <w:r w:rsidR="00277F3A">
        <w:rPr>
          <w:rFonts w:ascii="Arial" w:hAnsi="Arial" w:cs="Arial"/>
          <w:sz w:val="24"/>
          <w:szCs w:val="24"/>
        </w:rPr>
        <w:t>And f</w:t>
      </w:r>
      <w:r w:rsidR="00275606">
        <w:rPr>
          <w:rFonts w:ascii="Arial" w:hAnsi="Arial" w:cs="Arial"/>
          <w:sz w:val="24"/>
          <w:szCs w:val="24"/>
        </w:rPr>
        <w:t>urther, the Agreement of Loss has no relevance and / or bearing in this application.  The defendant overlooks the fact that the late replication was filed as a result of the consequences of the Agreement of Loss.</w:t>
      </w:r>
      <w:r w:rsidR="00277F3A">
        <w:rPr>
          <w:rFonts w:ascii="Arial" w:hAnsi="Arial" w:cs="Arial"/>
          <w:sz w:val="24"/>
          <w:szCs w:val="24"/>
        </w:rPr>
        <w:t xml:space="preserve">  </w:t>
      </w:r>
    </w:p>
    <w:p w14:paraId="061E9AC1" w14:textId="77777777" w:rsidR="00275606" w:rsidRDefault="00275606" w:rsidP="000137E2">
      <w:pPr>
        <w:spacing w:before="240" w:line="480" w:lineRule="auto"/>
        <w:jc w:val="both"/>
        <w:rPr>
          <w:rFonts w:ascii="Arial" w:hAnsi="Arial" w:cs="Arial"/>
          <w:sz w:val="24"/>
          <w:szCs w:val="24"/>
        </w:rPr>
      </w:pPr>
    </w:p>
    <w:p w14:paraId="210F6CB5" w14:textId="5D5ACBCC" w:rsidR="00275606" w:rsidRDefault="00275606" w:rsidP="000137E2">
      <w:pPr>
        <w:spacing w:before="240" w:line="480" w:lineRule="auto"/>
        <w:jc w:val="both"/>
        <w:rPr>
          <w:rFonts w:ascii="Arial" w:hAnsi="Arial" w:cs="Arial"/>
          <w:sz w:val="24"/>
          <w:szCs w:val="24"/>
        </w:rPr>
      </w:pPr>
      <w:r>
        <w:rPr>
          <w:rFonts w:ascii="Arial" w:hAnsi="Arial" w:cs="Arial"/>
          <w:sz w:val="24"/>
          <w:szCs w:val="24"/>
        </w:rPr>
        <w:t>[</w:t>
      </w:r>
      <w:r w:rsidR="00AE0ACD">
        <w:rPr>
          <w:rFonts w:ascii="Arial" w:hAnsi="Arial" w:cs="Arial"/>
          <w:sz w:val="24"/>
          <w:szCs w:val="24"/>
        </w:rPr>
        <w:t>40</w:t>
      </w:r>
      <w:r>
        <w:rPr>
          <w:rFonts w:ascii="Arial" w:hAnsi="Arial" w:cs="Arial"/>
          <w:sz w:val="24"/>
          <w:szCs w:val="24"/>
        </w:rPr>
        <w:t>]</w:t>
      </w:r>
      <w:r>
        <w:rPr>
          <w:rFonts w:ascii="Arial" w:hAnsi="Arial" w:cs="Arial"/>
          <w:sz w:val="24"/>
          <w:szCs w:val="24"/>
        </w:rPr>
        <w:tab/>
        <w:t>Section 156 of the Insolvency Act notably reads as follows:</w:t>
      </w:r>
    </w:p>
    <w:p w14:paraId="58F1E9DF" w14:textId="61FD38E2" w:rsidR="00275606" w:rsidRDefault="00275606" w:rsidP="000137E2">
      <w:pPr>
        <w:spacing w:before="240" w:line="480" w:lineRule="auto"/>
        <w:jc w:val="both"/>
        <w:rPr>
          <w:rFonts w:ascii="Arial" w:hAnsi="Arial" w:cs="Arial"/>
          <w:b/>
          <w:sz w:val="24"/>
          <w:szCs w:val="24"/>
        </w:rPr>
      </w:pPr>
      <w:r>
        <w:rPr>
          <w:rFonts w:ascii="Arial" w:hAnsi="Arial" w:cs="Arial"/>
          <w:sz w:val="24"/>
          <w:szCs w:val="24"/>
        </w:rPr>
        <w:tab/>
        <w:t>“</w:t>
      </w:r>
      <w:r>
        <w:rPr>
          <w:rFonts w:ascii="Arial" w:hAnsi="Arial" w:cs="Arial"/>
          <w:b/>
          <w:sz w:val="24"/>
          <w:szCs w:val="24"/>
        </w:rPr>
        <w:t>Insurer obliged to pay third party’s claim against insolvent</w:t>
      </w:r>
    </w:p>
    <w:p w14:paraId="35F3B267" w14:textId="4F4368D6" w:rsidR="00275606" w:rsidRPr="00275606" w:rsidRDefault="00275606" w:rsidP="00275606">
      <w:pPr>
        <w:spacing w:before="240" w:line="480" w:lineRule="auto"/>
        <w:ind w:left="720"/>
        <w:jc w:val="both"/>
        <w:rPr>
          <w:rFonts w:ascii="Arial" w:hAnsi="Arial" w:cs="Arial"/>
          <w:b/>
          <w:sz w:val="24"/>
          <w:szCs w:val="24"/>
        </w:rPr>
      </w:pPr>
      <w:r>
        <w:rPr>
          <w:rFonts w:ascii="Arial" w:hAnsi="Arial" w:cs="Arial"/>
          <w:i/>
          <w:sz w:val="24"/>
          <w:szCs w:val="24"/>
        </w:rPr>
        <w:t>Whenever any person (hereinafter called the insurer) is obliged to indemnify another person (hereinafter called the insurer) in respect of any liability incurred by the insured towards a third party, the latter shall, on the sequestration</w:t>
      </w:r>
      <w:r w:rsidR="009F7173">
        <w:rPr>
          <w:rFonts w:ascii="Arial" w:hAnsi="Arial" w:cs="Arial"/>
          <w:i/>
          <w:sz w:val="24"/>
          <w:szCs w:val="24"/>
        </w:rPr>
        <w:t xml:space="preserve"> of the estate of the insured, be entitled to recover from the insurer the amount of the insured’s liability towards the third party but not exceeding the maximum amount for which the insurer has bound himself to indemnify the insured.”</w:t>
      </w:r>
      <w:r>
        <w:rPr>
          <w:rFonts w:ascii="Arial" w:hAnsi="Arial" w:cs="Arial"/>
          <w:i/>
          <w:sz w:val="24"/>
          <w:szCs w:val="24"/>
        </w:rPr>
        <w:t xml:space="preserve"> </w:t>
      </w:r>
      <w:r>
        <w:rPr>
          <w:rFonts w:ascii="Arial" w:hAnsi="Arial" w:cs="Arial"/>
          <w:b/>
          <w:sz w:val="24"/>
          <w:szCs w:val="24"/>
        </w:rPr>
        <w:tab/>
      </w:r>
    </w:p>
    <w:p w14:paraId="0C6DC65F" w14:textId="77777777" w:rsidR="009F7173" w:rsidRDefault="009F7173" w:rsidP="000137E2">
      <w:pPr>
        <w:spacing w:before="240" w:line="480" w:lineRule="auto"/>
        <w:jc w:val="both"/>
        <w:rPr>
          <w:rFonts w:ascii="Arial" w:hAnsi="Arial" w:cs="Arial"/>
          <w:sz w:val="24"/>
          <w:szCs w:val="24"/>
        </w:rPr>
      </w:pPr>
    </w:p>
    <w:p w14:paraId="411CD87B" w14:textId="62D06ED9" w:rsidR="00B66587" w:rsidRDefault="00AE0ACD" w:rsidP="000137E2">
      <w:pPr>
        <w:spacing w:before="240" w:line="480" w:lineRule="auto"/>
        <w:jc w:val="both"/>
        <w:rPr>
          <w:rFonts w:ascii="Arial" w:hAnsi="Arial" w:cs="Arial"/>
          <w:sz w:val="24"/>
          <w:szCs w:val="24"/>
        </w:rPr>
      </w:pPr>
      <w:r>
        <w:rPr>
          <w:rFonts w:ascii="Arial" w:hAnsi="Arial" w:cs="Arial"/>
          <w:sz w:val="24"/>
          <w:szCs w:val="24"/>
        </w:rPr>
        <w:t>[41</w:t>
      </w:r>
      <w:r w:rsidR="009F7173">
        <w:rPr>
          <w:rFonts w:ascii="Arial" w:hAnsi="Arial" w:cs="Arial"/>
          <w:sz w:val="24"/>
          <w:szCs w:val="24"/>
        </w:rPr>
        <w:t>]</w:t>
      </w:r>
      <w:r w:rsidR="009F7173">
        <w:rPr>
          <w:rFonts w:ascii="Arial" w:hAnsi="Arial" w:cs="Arial"/>
          <w:sz w:val="24"/>
          <w:szCs w:val="24"/>
        </w:rPr>
        <w:tab/>
        <w:t>T</w:t>
      </w:r>
      <w:r w:rsidR="00B66587">
        <w:rPr>
          <w:rFonts w:ascii="Arial" w:hAnsi="Arial" w:cs="Arial"/>
          <w:sz w:val="24"/>
          <w:szCs w:val="24"/>
        </w:rPr>
        <w:t>he plaintiff</w:t>
      </w:r>
      <w:r w:rsidR="009F7173">
        <w:rPr>
          <w:rFonts w:ascii="Arial" w:hAnsi="Arial" w:cs="Arial"/>
          <w:sz w:val="24"/>
          <w:szCs w:val="24"/>
        </w:rPr>
        <w:t xml:space="preserve"> posed a valid point that what motivated the A</w:t>
      </w:r>
      <w:r w:rsidR="00B66587">
        <w:rPr>
          <w:rFonts w:ascii="Arial" w:hAnsi="Arial" w:cs="Arial"/>
          <w:sz w:val="24"/>
          <w:szCs w:val="24"/>
        </w:rPr>
        <w:t>greement</w:t>
      </w:r>
      <w:r w:rsidR="009F7173">
        <w:rPr>
          <w:rFonts w:ascii="Arial" w:hAnsi="Arial" w:cs="Arial"/>
          <w:sz w:val="24"/>
          <w:szCs w:val="24"/>
        </w:rPr>
        <w:t xml:space="preserve"> of Loss was the fact that</w:t>
      </w:r>
      <w:r w:rsidR="00B66587">
        <w:rPr>
          <w:rFonts w:ascii="Arial" w:hAnsi="Arial" w:cs="Arial"/>
          <w:sz w:val="24"/>
          <w:szCs w:val="24"/>
        </w:rPr>
        <w:t xml:space="preserve"> both parties knew that the Trust was operating at a loss. </w:t>
      </w:r>
      <w:r w:rsidR="009F7173">
        <w:rPr>
          <w:rFonts w:ascii="Arial" w:hAnsi="Arial" w:cs="Arial"/>
          <w:sz w:val="24"/>
          <w:szCs w:val="24"/>
        </w:rPr>
        <w:t xml:space="preserve"> Notably, Mr Liebenberg </w:t>
      </w:r>
      <w:r w:rsidR="00D27B40">
        <w:rPr>
          <w:rFonts w:ascii="Arial" w:hAnsi="Arial" w:cs="Arial"/>
          <w:sz w:val="24"/>
          <w:szCs w:val="24"/>
        </w:rPr>
        <w:t>when he concluded an Agreement of Loss</w:t>
      </w:r>
      <w:r w:rsidR="004949CC">
        <w:rPr>
          <w:rFonts w:ascii="Arial" w:hAnsi="Arial" w:cs="Arial"/>
          <w:sz w:val="24"/>
          <w:szCs w:val="24"/>
        </w:rPr>
        <w:t>,</w:t>
      </w:r>
      <w:r w:rsidR="00D27B40">
        <w:rPr>
          <w:rFonts w:ascii="Arial" w:hAnsi="Arial" w:cs="Arial"/>
          <w:sz w:val="24"/>
          <w:szCs w:val="24"/>
        </w:rPr>
        <w:t xml:space="preserve"> he knew that</w:t>
      </w:r>
      <w:r w:rsidR="009F7173">
        <w:rPr>
          <w:rFonts w:ascii="Arial" w:hAnsi="Arial" w:cs="Arial"/>
          <w:sz w:val="24"/>
          <w:szCs w:val="24"/>
        </w:rPr>
        <w:t xml:space="preserve"> the Trust</w:t>
      </w:r>
      <w:r w:rsidR="00D27B40">
        <w:rPr>
          <w:rFonts w:ascii="Arial" w:hAnsi="Arial" w:cs="Arial"/>
          <w:sz w:val="24"/>
          <w:szCs w:val="24"/>
        </w:rPr>
        <w:t xml:space="preserve"> wa</w:t>
      </w:r>
      <w:r w:rsidR="009F7173">
        <w:rPr>
          <w:rFonts w:ascii="Arial" w:hAnsi="Arial" w:cs="Arial"/>
          <w:sz w:val="24"/>
          <w:szCs w:val="24"/>
        </w:rPr>
        <w:t xml:space="preserve">s </w:t>
      </w:r>
      <w:r w:rsidR="004949CC">
        <w:rPr>
          <w:rFonts w:ascii="Arial" w:hAnsi="Arial" w:cs="Arial"/>
          <w:sz w:val="24"/>
          <w:szCs w:val="24"/>
        </w:rPr>
        <w:t>i</w:t>
      </w:r>
      <w:r w:rsidR="00D27B40">
        <w:rPr>
          <w:rFonts w:ascii="Arial" w:hAnsi="Arial" w:cs="Arial"/>
          <w:sz w:val="24"/>
          <w:szCs w:val="24"/>
        </w:rPr>
        <w:t>n</w:t>
      </w:r>
      <w:r w:rsidR="004949CC">
        <w:rPr>
          <w:rFonts w:ascii="Arial" w:hAnsi="Arial" w:cs="Arial"/>
          <w:sz w:val="24"/>
          <w:szCs w:val="24"/>
        </w:rPr>
        <w:t xml:space="preserve"> a</w:t>
      </w:r>
      <w:r w:rsidR="00D27B40">
        <w:rPr>
          <w:rFonts w:ascii="Arial" w:hAnsi="Arial" w:cs="Arial"/>
          <w:sz w:val="24"/>
          <w:szCs w:val="24"/>
        </w:rPr>
        <w:t xml:space="preserve"> precarious </w:t>
      </w:r>
      <w:r w:rsidR="009F7173">
        <w:rPr>
          <w:rFonts w:ascii="Arial" w:hAnsi="Arial" w:cs="Arial"/>
          <w:sz w:val="24"/>
          <w:szCs w:val="24"/>
        </w:rPr>
        <w:t xml:space="preserve">financial position before its liquidation.  Surely, the Trust was aware of its </w:t>
      </w:r>
      <w:r w:rsidR="009F7173">
        <w:rPr>
          <w:rFonts w:ascii="Arial" w:hAnsi="Arial" w:cs="Arial"/>
          <w:sz w:val="24"/>
          <w:szCs w:val="24"/>
        </w:rPr>
        <w:lastRenderedPageBreak/>
        <w:t xml:space="preserve">insolvent state and intended to minimise its loss. </w:t>
      </w:r>
      <w:r w:rsidR="00B66587">
        <w:rPr>
          <w:rFonts w:ascii="Arial" w:hAnsi="Arial" w:cs="Arial"/>
          <w:sz w:val="24"/>
          <w:szCs w:val="24"/>
        </w:rPr>
        <w:t xml:space="preserve"> In the circumstances there is no way that this Court would dismiss the allegations by </w:t>
      </w:r>
      <w:r w:rsidR="004949CC">
        <w:rPr>
          <w:rFonts w:ascii="Arial" w:hAnsi="Arial" w:cs="Arial"/>
          <w:sz w:val="24"/>
          <w:szCs w:val="24"/>
        </w:rPr>
        <w:t xml:space="preserve">the </w:t>
      </w:r>
      <w:r w:rsidR="00B66587">
        <w:rPr>
          <w:rFonts w:ascii="Arial" w:hAnsi="Arial" w:cs="Arial"/>
          <w:sz w:val="24"/>
          <w:szCs w:val="24"/>
        </w:rPr>
        <w:t>plaintiff that the agreement was concluded to thwart the provisions of section 156 of the Insolvency Act.</w:t>
      </w:r>
      <w:r w:rsidR="00D27B40">
        <w:rPr>
          <w:rFonts w:ascii="Arial" w:hAnsi="Arial" w:cs="Arial"/>
          <w:sz w:val="24"/>
          <w:szCs w:val="24"/>
        </w:rPr>
        <w:t xml:space="preserve"> The plaintiff is adamant that it is not precluded from proceeding directly against the defendant in terms of section 156 of the Insolvency Act. This Court is convinced that the plaintiff has raised triable issues in its replication.</w:t>
      </w:r>
    </w:p>
    <w:p w14:paraId="59809937" w14:textId="77777777" w:rsidR="00B66587" w:rsidRDefault="00B66587" w:rsidP="000137E2">
      <w:pPr>
        <w:spacing w:before="240" w:line="480" w:lineRule="auto"/>
        <w:jc w:val="both"/>
        <w:rPr>
          <w:rFonts w:ascii="Arial" w:hAnsi="Arial" w:cs="Arial"/>
          <w:sz w:val="24"/>
          <w:szCs w:val="24"/>
        </w:rPr>
      </w:pPr>
    </w:p>
    <w:p w14:paraId="1CE2612A" w14:textId="26DE60C3" w:rsidR="00B66587" w:rsidRDefault="00AE0ACD" w:rsidP="000137E2">
      <w:pPr>
        <w:spacing w:before="240" w:line="480" w:lineRule="auto"/>
        <w:jc w:val="both"/>
        <w:rPr>
          <w:rFonts w:ascii="Arial" w:hAnsi="Arial" w:cs="Arial"/>
          <w:sz w:val="24"/>
          <w:szCs w:val="24"/>
        </w:rPr>
      </w:pPr>
      <w:r>
        <w:rPr>
          <w:rFonts w:ascii="Arial" w:hAnsi="Arial" w:cs="Arial"/>
          <w:sz w:val="24"/>
          <w:szCs w:val="24"/>
        </w:rPr>
        <w:t>[42</w:t>
      </w:r>
      <w:r w:rsidR="00B66587">
        <w:rPr>
          <w:rFonts w:ascii="Arial" w:hAnsi="Arial" w:cs="Arial"/>
          <w:sz w:val="24"/>
          <w:szCs w:val="24"/>
        </w:rPr>
        <w:t>]</w:t>
      </w:r>
      <w:r w:rsidR="00B66587">
        <w:rPr>
          <w:rFonts w:ascii="Arial" w:hAnsi="Arial" w:cs="Arial"/>
          <w:sz w:val="24"/>
          <w:szCs w:val="24"/>
        </w:rPr>
        <w:tab/>
        <w:t xml:space="preserve">In </w:t>
      </w:r>
      <w:r w:rsidR="00D27B40">
        <w:rPr>
          <w:rFonts w:ascii="Arial" w:hAnsi="Arial" w:cs="Arial"/>
          <w:sz w:val="24"/>
          <w:szCs w:val="24"/>
        </w:rPr>
        <w:t xml:space="preserve">conclusion, </w:t>
      </w:r>
      <w:r w:rsidR="00B66587">
        <w:rPr>
          <w:rFonts w:ascii="Arial" w:hAnsi="Arial" w:cs="Arial"/>
          <w:sz w:val="24"/>
          <w:szCs w:val="24"/>
        </w:rPr>
        <w:t>a proper case has been made up by the plaintiff for granting of condonation for the late filing of its replication.</w:t>
      </w:r>
    </w:p>
    <w:p w14:paraId="441085BE" w14:textId="4979CFA1" w:rsidR="00B66587" w:rsidRDefault="009E4083" w:rsidP="000137E2">
      <w:pPr>
        <w:spacing w:before="240" w:line="480" w:lineRule="auto"/>
        <w:jc w:val="both"/>
        <w:rPr>
          <w:rFonts w:ascii="Arial" w:hAnsi="Arial" w:cs="Arial"/>
          <w:sz w:val="24"/>
          <w:szCs w:val="24"/>
        </w:rPr>
      </w:pPr>
      <w:r>
        <w:rPr>
          <w:rFonts w:ascii="Arial" w:hAnsi="Arial" w:cs="Arial"/>
          <w:sz w:val="24"/>
          <w:szCs w:val="24"/>
        </w:rPr>
        <w:t>[</w:t>
      </w:r>
      <w:r w:rsidR="00AE0ACD">
        <w:rPr>
          <w:rFonts w:ascii="Arial" w:hAnsi="Arial" w:cs="Arial"/>
          <w:sz w:val="24"/>
          <w:szCs w:val="24"/>
        </w:rPr>
        <w:t>43</w:t>
      </w:r>
      <w:r w:rsidR="00B66587">
        <w:rPr>
          <w:rFonts w:ascii="Arial" w:hAnsi="Arial" w:cs="Arial"/>
          <w:sz w:val="24"/>
          <w:szCs w:val="24"/>
        </w:rPr>
        <w:t>]</w:t>
      </w:r>
      <w:r w:rsidR="00B66587">
        <w:rPr>
          <w:rFonts w:ascii="Arial" w:hAnsi="Arial" w:cs="Arial"/>
          <w:sz w:val="24"/>
          <w:szCs w:val="24"/>
        </w:rPr>
        <w:tab/>
        <w:t>In the result, the following order is granted:</w:t>
      </w:r>
    </w:p>
    <w:p w14:paraId="38B8F023" w14:textId="6B40C083" w:rsidR="00EE3983" w:rsidRPr="00B66587" w:rsidRDefault="009E4083" w:rsidP="00B66587">
      <w:pPr>
        <w:spacing w:before="240" w:line="480" w:lineRule="auto"/>
        <w:ind w:left="1440" w:hanging="720"/>
        <w:jc w:val="both"/>
        <w:rPr>
          <w:rFonts w:ascii="Arial" w:hAnsi="Arial" w:cs="Arial"/>
          <w:sz w:val="24"/>
          <w:szCs w:val="24"/>
        </w:rPr>
      </w:pPr>
      <w:r>
        <w:rPr>
          <w:rFonts w:ascii="Arial" w:hAnsi="Arial" w:cs="Arial"/>
          <w:sz w:val="24"/>
          <w:szCs w:val="24"/>
        </w:rPr>
        <w:t>4</w:t>
      </w:r>
      <w:r w:rsidR="00AE0ACD">
        <w:rPr>
          <w:rFonts w:ascii="Arial" w:hAnsi="Arial" w:cs="Arial"/>
          <w:sz w:val="24"/>
          <w:szCs w:val="24"/>
        </w:rPr>
        <w:t>3</w:t>
      </w:r>
      <w:r w:rsidR="00B66587">
        <w:rPr>
          <w:rFonts w:ascii="Arial" w:hAnsi="Arial" w:cs="Arial"/>
          <w:sz w:val="24"/>
          <w:szCs w:val="24"/>
        </w:rPr>
        <w:t>.1</w:t>
      </w:r>
      <w:r w:rsidR="00B66587">
        <w:rPr>
          <w:rFonts w:ascii="Arial" w:hAnsi="Arial" w:cs="Arial"/>
          <w:sz w:val="24"/>
          <w:szCs w:val="24"/>
        </w:rPr>
        <w:tab/>
        <w:t>The application for condonation for the late filing of the replication is granted with costs including costs of two Counsel.</w:t>
      </w:r>
    </w:p>
    <w:p w14:paraId="6B06C4FE" w14:textId="27C095C2" w:rsidR="00775083" w:rsidRPr="00775083" w:rsidRDefault="00775083" w:rsidP="0091406B">
      <w:pPr>
        <w:spacing w:before="240" w:line="480" w:lineRule="auto"/>
        <w:jc w:val="both"/>
        <w:rPr>
          <w:rFonts w:ascii="Arial" w:hAnsi="Arial" w:cs="Arial"/>
          <w:sz w:val="24"/>
          <w:szCs w:val="24"/>
        </w:rPr>
      </w:pPr>
      <w:r>
        <w:rPr>
          <w:rFonts w:ascii="Arial" w:hAnsi="Arial" w:cs="Arial"/>
          <w:sz w:val="24"/>
          <w:szCs w:val="24"/>
        </w:rPr>
        <w:tab/>
      </w:r>
    </w:p>
    <w:p w14:paraId="4D704B86" w14:textId="07D393BA" w:rsidR="000D7787" w:rsidRDefault="000D7787" w:rsidP="00D26909">
      <w:pPr>
        <w:spacing w:line="480" w:lineRule="auto"/>
        <w:jc w:val="both"/>
        <w:rPr>
          <w:rFonts w:ascii="Arial" w:hAnsi="Arial" w:cs="Arial"/>
          <w:sz w:val="24"/>
          <w:szCs w:val="24"/>
        </w:rPr>
      </w:pPr>
    </w:p>
    <w:p w14:paraId="6012AD5D" w14:textId="77777777" w:rsidR="00840166" w:rsidRDefault="00840166" w:rsidP="00526F0C">
      <w:pPr>
        <w:spacing w:line="480" w:lineRule="auto"/>
        <w:jc w:val="both"/>
        <w:rPr>
          <w:rFonts w:ascii="Arial" w:hAnsi="Arial" w:cs="Arial"/>
          <w:sz w:val="24"/>
          <w:szCs w:val="24"/>
        </w:rPr>
      </w:pPr>
    </w:p>
    <w:p w14:paraId="2588853B" w14:textId="77777777" w:rsidR="00AD5BC3" w:rsidRDefault="00AD5BC3" w:rsidP="009E6CC7">
      <w:pPr>
        <w:spacing w:before="240" w:line="480" w:lineRule="auto"/>
        <w:ind w:left="4320" w:firstLine="720"/>
        <w:jc w:val="both"/>
        <w:rPr>
          <w:rFonts w:ascii="Arial" w:hAnsi="Arial" w:cs="Arial"/>
          <w:b/>
          <w:sz w:val="24"/>
          <w:szCs w:val="24"/>
        </w:rPr>
      </w:pPr>
    </w:p>
    <w:p w14:paraId="33A68A63" w14:textId="77777777" w:rsidR="00AD5BC3" w:rsidRDefault="00AD5BC3" w:rsidP="009E6CC7">
      <w:pPr>
        <w:spacing w:before="240" w:line="480" w:lineRule="auto"/>
        <w:ind w:left="4320" w:firstLine="720"/>
        <w:jc w:val="both"/>
        <w:rPr>
          <w:rFonts w:ascii="Arial" w:hAnsi="Arial" w:cs="Arial"/>
          <w:b/>
          <w:sz w:val="24"/>
          <w:szCs w:val="24"/>
        </w:rPr>
      </w:pPr>
    </w:p>
    <w:p w14:paraId="76C50B09" w14:textId="77777777" w:rsidR="00AD5BC3" w:rsidRDefault="00AD5BC3" w:rsidP="009E6CC7">
      <w:pPr>
        <w:spacing w:before="240" w:line="480" w:lineRule="auto"/>
        <w:ind w:left="4320" w:firstLine="720"/>
        <w:jc w:val="both"/>
        <w:rPr>
          <w:rFonts w:ascii="Arial" w:hAnsi="Arial" w:cs="Arial"/>
          <w:b/>
          <w:sz w:val="24"/>
          <w:szCs w:val="24"/>
        </w:rPr>
      </w:pPr>
    </w:p>
    <w:p w14:paraId="03238B79" w14:textId="7F7CEE0B" w:rsidR="00FA04E2" w:rsidRPr="009E6CC7" w:rsidRDefault="00AD57D0" w:rsidP="009E6CC7">
      <w:pPr>
        <w:spacing w:before="240" w:line="480" w:lineRule="auto"/>
        <w:ind w:left="4320" w:firstLine="720"/>
        <w:jc w:val="both"/>
        <w:rPr>
          <w:rFonts w:ascii="Arial" w:hAnsi="Arial" w:cs="Arial"/>
          <w:sz w:val="24"/>
          <w:szCs w:val="24"/>
        </w:rPr>
      </w:pPr>
      <w:r w:rsidRPr="00AD57D0">
        <w:rPr>
          <w:rFonts w:ascii="Arial" w:hAnsi="Arial" w:cs="Arial"/>
          <w:b/>
          <w:sz w:val="24"/>
          <w:szCs w:val="24"/>
        </w:rPr>
        <w:t>___________________</w:t>
      </w:r>
      <w:r w:rsidR="00C370A4">
        <w:rPr>
          <w:rFonts w:ascii="Arial" w:hAnsi="Arial" w:cs="Arial"/>
          <w:b/>
          <w:sz w:val="24"/>
          <w:szCs w:val="24"/>
        </w:rPr>
        <w:t>______</w:t>
      </w:r>
      <w:r w:rsidR="00F158A8">
        <w:rPr>
          <w:rFonts w:ascii="Arial" w:hAnsi="Arial" w:cs="Arial"/>
          <w:b/>
          <w:sz w:val="24"/>
          <w:szCs w:val="24"/>
        </w:rPr>
        <w:t>_</w:t>
      </w:r>
      <w:r w:rsidRPr="00AD57D0">
        <w:rPr>
          <w:rFonts w:ascii="Arial" w:hAnsi="Arial" w:cs="Arial"/>
          <w:b/>
          <w:sz w:val="24"/>
          <w:szCs w:val="24"/>
        </w:rPr>
        <w:t xml:space="preserve">                                           </w:t>
      </w:r>
    </w:p>
    <w:p w14:paraId="05AA5868" w14:textId="77777777" w:rsidR="00094DCA" w:rsidRDefault="005211FC" w:rsidP="009231E2">
      <w:pPr>
        <w:tabs>
          <w:tab w:val="left" w:pos="1080"/>
          <w:tab w:val="left" w:pos="6521"/>
        </w:tabs>
        <w:spacing w:line="360" w:lineRule="auto"/>
        <w:jc w:val="center"/>
        <w:rPr>
          <w:rFonts w:ascii="Arial" w:hAnsi="Arial" w:cs="Arial"/>
          <w:b/>
          <w:sz w:val="24"/>
          <w:szCs w:val="24"/>
        </w:rPr>
      </w:pPr>
      <w:r>
        <w:rPr>
          <w:rFonts w:ascii="Arial" w:hAnsi="Arial" w:cs="Arial"/>
          <w:b/>
          <w:sz w:val="24"/>
          <w:szCs w:val="24"/>
        </w:rPr>
        <w:tab/>
        <w:t xml:space="preserve">     </w:t>
      </w:r>
      <w:r w:rsidR="00094DCA">
        <w:rPr>
          <w:rFonts w:ascii="Arial" w:hAnsi="Arial" w:cs="Arial"/>
          <w:b/>
          <w:sz w:val="24"/>
          <w:szCs w:val="24"/>
        </w:rPr>
        <w:t xml:space="preserve">              </w:t>
      </w:r>
      <w:r w:rsidR="00094DCA" w:rsidRPr="00027763">
        <w:rPr>
          <w:rFonts w:ascii="Arial" w:hAnsi="Arial" w:cs="Arial"/>
          <w:b/>
          <w:noProof/>
          <w:sz w:val="24"/>
          <w:szCs w:val="24"/>
        </w:rPr>
        <w:t>MANTAME</w:t>
      </w:r>
      <w:r w:rsidR="00094DCA">
        <w:rPr>
          <w:rFonts w:ascii="Arial" w:hAnsi="Arial" w:cs="Arial"/>
          <w:b/>
          <w:sz w:val="24"/>
          <w:szCs w:val="24"/>
        </w:rPr>
        <w:t xml:space="preserve"> J</w:t>
      </w:r>
    </w:p>
    <w:p w14:paraId="730E5124" w14:textId="4E7A2398" w:rsidR="00C370A4" w:rsidRPr="000C336A" w:rsidRDefault="00094DCA" w:rsidP="00AC14D9">
      <w:pPr>
        <w:tabs>
          <w:tab w:val="left" w:pos="1080"/>
          <w:tab w:val="left" w:pos="6521"/>
        </w:tabs>
        <w:spacing w:line="360" w:lineRule="auto"/>
        <w:jc w:val="center"/>
        <w:rPr>
          <w:rFonts w:ascii="Arial" w:hAnsi="Arial" w:cs="Arial"/>
          <w:b/>
          <w:sz w:val="24"/>
          <w:szCs w:val="24"/>
        </w:rPr>
      </w:pPr>
      <w:r>
        <w:rPr>
          <w:rFonts w:ascii="Arial" w:hAnsi="Arial" w:cs="Arial"/>
          <w:b/>
          <w:sz w:val="24"/>
          <w:szCs w:val="24"/>
        </w:rPr>
        <w:t xml:space="preserve">                                                                 </w:t>
      </w:r>
      <w:r w:rsidR="00F158A8">
        <w:rPr>
          <w:rFonts w:ascii="Arial" w:hAnsi="Arial" w:cs="Arial"/>
          <w:b/>
          <w:sz w:val="24"/>
          <w:szCs w:val="24"/>
        </w:rPr>
        <w:t xml:space="preserve"> </w:t>
      </w:r>
      <w:r w:rsidR="009F36D5">
        <w:rPr>
          <w:rFonts w:ascii="Arial" w:hAnsi="Arial" w:cs="Arial"/>
          <w:b/>
          <w:sz w:val="24"/>
          <w:szCs w:val="24"/>
        </w:rPr>
        <w:t xml:space="preserve"> </w:t>
      </w:r>
      <w:r>
        <w:rPr>
          <w:rFonts w:ascii="Arial" w:hAnsi="Arial" w:cs="Arial"/>
          <w:b/>
          <w:sz w:val="24"/>
          <w:szCs w:val="24"/>
        </w:rPr>
        <w:t>WESTERN CAPE HIGH COURT</w:t>
      </w:r>
      <w:r w:rsidR="00C370A4">
        <w:rPr>
          <w:rFonts w:ascii="Arial" w:hAnsi="Arial" w:cs="Arial"/>
          <w:b/>
          <w:sz w:val="24"/>
          <w:szCs w:val="24"/>
        </w:rPr>
        <w:t xml:space="preserve">    </w:t>
      </w:r>
    </w:p>
    <w:sectPr w:rsidR="00C370A4" w:rsidRPr="000C336A" w:rsidSect="003759F4">
      <w:headerReference w:type="default" r:id="rId9"/>
      <w:pgSz w:w="11906" w:h="16838"/>
      <w:pgMar w:top="1440" w:right="1133"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5CAFB3" w16cex:dateUtc="2024-01-25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DA1A0" w16cid:durableId="295CAFB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6B34" w14:textId="77777777" w:rsidR="00675197" w:rsidRDefault="00675197" w:rsidP="004E7CBD">
      <w:r>
        <w:separator/>
      </w:r>
    </w:p>
  </w:endnote>
  <w:endnote w:type="continuationSeparator" w:id="0">
    <w:p w14:paraId="0F2F0B0F" w14:textId="77777777" w:rsidR="00675197" w:rsidRDefault="00675197" w:rsidP="004E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8BA3" w14:textId="77777777" w:rsidR="00675197" w:rsidRDefault="00675197" w:rsidP="004E7CBD">
      <w:r>
        <w:separator/>
      </w:r>
    </w:p>
  </w:footnote>
  <w:footnote w:type="continuationSeparator" w:id="0">
    <w:p w14:paraId="2E069AAF" w14:textId="77777777" w:rsidR="00675197" w:rsidRDefault="00675197" w:rsidP="004E7CBD">
      <w:r>
        <w:continuationSeparator/>
      </w:r>
    </w:p>
  </w:footnote>
  <w:footnote w:id="1">
    <w:p w14:paraId="7F26513E" w14:textId="77777777" w:rsidR="00275606" w:rsidRPr="00775083" w:rsidRDefault="00275606" w:rsidP="00F51CAA">
      <w:pPr>
        <w:pStyle w:val="FootnoteText"/>
        <w:rPr>
          <w:lang w:val="en-ZA"/>
        </w:rPr>
      </w:pPr>
      <w:r>
        <w:rPr>
          <w:rStyle w:val="FootnoteReference"/>
        </w:rPr>
        <w:footnoteRef/>
      </w:r>
      <w:r>
        <w:t xml:space="preserve"> </w:t>
      </w:r>
      <w:r>
        <w:rPr>
          <w:lang w:val="en-ZA"/>
        </w:rPr>
        <w:t>Madinda v Minister of Safety and Security, Republic of South Africa (153/07) [2008] ZASCA 34 (28 March 2008) para [10]</w:t>
      </w:r>
    </w:p>
  </w:footnote>
  <w:footnote w:id="2">
    <w:p w14:paraId="4A97CB45" w14:textId="49E91B61" w:rsidR="00275606" w:rsidRPr="0046059C" w:rsidRDefault="00275606">
      <w:pPr>
        <w:pStyle w:val="FootnoteText"/>
        <w:rPr>
          <w:lang w:val="en-ZA"/>
        </w:rPr>
      </w:pPr>
      <w:r>
        <w:rPr>
          <w:rStyle w:val="FootnoteReference"/>
        </w:rPr>
        <w:footnoteRef/>
      </w:r>
      <w:r>
        <w:t xml:space="preserve"> </w:t>
      </w:r>
      <w:r w:rsidR="00FF6C45">
        <w:t>Ciba-Geigy</w:t>
      </w:r>
      <w:r>
        <w:t xml:space="preserve"> (Pty)</w:t>
      </w:r>
      <w:r w:rsidR="00B135CA">
        <w:t xml:space="preserve"> Ltd</w:t>
      </w:r>
      <w:r>
        <w:t xml:space="preserve"> v Lushof Farms (Pty) Ltd en ‘n Ander 2002 (2) SA 447 (SCA)</w:t>
      </w:r>
    </w:p>
  </w:footnote>
  <w:footnote w:id="3">
    <w:p w14:paraId="07D35F85" w14:textId="103F63B8" w:rsidR="00275606" w:rsidRDefault="00275606">
      <w:pPr>
        <w:pStyle w:val="FootnoteText"/>
      </w:pPr>
      <w:r>
        <w:rPr>
          <w:rStyle w:val="FootnoteReference"/>
        </w:rPr>
        <w:footnoteRef/>
      </w:r>
      <w:r>
        <w:t xml:space="preserve"> Mynhardt v Mynhardt 1986 (1) SA 456 (</w:t>
      </w:r>
      <w:r w:rsidR="003333C5">
        <w:t>T</w:t>
      </w:r>
      <w:r>
        <w:t>) at 463 E - F</w:t>
      </w:r>
    </w:p>
  </w:footnote>
  <w:footnote w:id="4">
    <w:p w14:paraId="2BB4E32D" w14:textId="51BBE5C6" w:rsidR="004400B7" w:rsidRDefault="004400B7" w:rsidP="00B945C6">
      <w:pPr>
        <w:spacing w:before="240"/>
        <w:rPr>
          <w:rFonts w:ascii="Arial" w:hAnsi="Arial" w:cs="Arial"/>
          <w:sz w:val="24"/>
          <w:szCs w:val="24"/>
        </w:rPr>
      </w:pPr>
      <w:r>
        <w:rPr>
          <w:rStyle w:val="FootnoteReference"/>
        </w:rPr>
        <w:footnoteRef/>
      </w:r>
      <w:r w:rsidRPr="004400B7">
        <w:t>Limpopo Provincial Council of the South African Legal Practice Council v Chueu Incorporated Attorneys and others (459/</w:t>
      </w:r>
      <w:r w:rsidR="00FF6C45" w:rsidRPr="004400B7">
        <w:t>22) [</w:t>
      </w:r>
      <w:r w:rsidRPr="004400B7">
        <w:t>2023] ZASCA 112 (26 July 2023)</w:t>
      </w:r>
    </w:p>
    <w:p w14:paraId="35DCA455" w14:textId="4809290C" w:rsidR="004400B7" w:rsidRPr="004400B7" w:rsidRDefault="004400B7">
      <w:pPr>
        <w:pStyle w:val="FootnoteText"/>
        <w:rPr>
          <w:lang w:val="en-US"/>
        </w:rPr>
      </w:pPr>
      <w:r>
        <w:t xml:space="preserve"> </w:t>
      </w:r>
    </w:p>
  </w:footnote>
  <w:footnote w:id="5">
    <w:p w14:paraId="3331AC2B" w14:textId="5EA3603A" w:rsidR="005011A6" w:rsidRPr="005011A6" w:rsidRDefault="005011A6">
      <w:pPr>
        <w:pStyle w:val="FootnoteText"/>
        <w:rPr>
          <w:lang w:val="en-US"/>
        </w:rPr>
      </w:pPr>
      <w:r>
        <w:rPr>
          <w:rStyle w:val="FootnoteReference"/>
        </w:rPr>
        <w:footnoteRef/>
      </w:r>
      <w:r w:rsidRPr="005011A6">
        <w:t>In re Lawyers for Human Rights v Minister of Home Affairs and Others (CCT 38/16) [2023] ZACC 34; 2024 (1) BCLR 70 (CC) (30 October 2023)</w:t>
      </w:r>
      <w:r>
        <w:t xml:space="preserve"> </w:t>
      </w:r>
    </w:p>
  </w:footnote>
  <w:footnote w:id="6">
    <w:p w14:paraId="3CB1797E" w14:textId="77777777" w:rsidR="00B945C6" w:rsidRDefault="00B945C6" w:rsidP="00B945C6">
      <w:pPr>
        <w:pStyle w:val="Heading2"/>
        <w:shd w:val="clear" w:color="auto" w:fill="FFFFFF"/>
        <w:spacing w:before="0" w:after="120" w:line="240" w:lineRule="auto"/>
      </w:pPr>
      <w:r>
        <w:rPr>
          <w:rStyle w:val="FootnoteReference"/>
          <w:color w:val="auto"/>
          <w:sz w:val="20"/>
          <w:szCs w:val="20"/>
        </w:rPr>
        <w:footnoteRef/>
      </w:r>
      <w:r>
        <w:rPr>
          <w:rFonts w:ascii="Times New Roman" w:hAnsi="Times New Roman"/>
          <w:color w:val="auto"/>
          <w:sz w:val="20"/>
          <w:szCs w:val="20"/>
        </w:rPr>
        <w:t xml:space="preserve"> </w:t>
      </w:r>
      <w:r>
        <w:rPr>
          <w:rFonts w:ascii="Times New Roman" w:hAnsi="Times New Roman"/>
          <w:i/>
          <w:color w:val="auto"/>
          <w:sz w:val="20"/>
          <w:szCs w:val="20"/>
        </w:rPr>
        <w:t xml:space="preserve">General Council of the Bar of South Africa v Jiba </w:t>
      </w:r>
      <w:r>
        <w:rPr>
          <w:rFonts w:ascii="Times New Roman" w:hAnsi="Times New Roman"/>
          <w:color w:val="auto"/>
          <w:sz w:val="20"/>
          <w:szCs w:val="20"/>
        </w:rPr>
        <w:t>[2019] ZACC 23; 2019 (8) BCLR 919 (CC) at para 1</w:t>
      </w:r>
      <w:r>
        <w:rPr>
          <w:rFonts w:ascii="Times New Roman" w:hAnsi="Times New Roman"/>
          <w:bCs/>
          <w:color w:val="auto"/>
          <w:sz w:val="20"/>
          <w:szCs w:val="20"/>
        </w:rPr>
        <w:t>.</w:t>
      </w:r>
    </w:p>
  </w:footnote>
  <w:footnote w:id="7">
    <w:p w14:paraId="7F8E993B" w14:textId="65B76291" w:rsidR="00B945C6" w:rsidRDefault="00B945C6" w:rsidP="00B945C6">
      <w:pPr>
        <w:pStyle w:val="Heading2"/>
        <w:shd w:val="clear" w:color="auto" w:fill="FFFFFF"/>
        <w:spacing w:before="0" w:after="120" w:line="240" w:lineRule="auto"/>
      </w:pPr>
      <w:r>
        <w:rPr>
          <w:rStyle w:val="FootnoteReference"/>
          <w:color w:val="auto"/>
          <w:sz w:val="20"/>
          <w:szCs w:val="20"/>
        </w:rPr>
        <w:footnoteRef/>
      </w:r>
      <w:r>
        <w:rPr>
          <w:rFonts w:ascii="Times New Roman" w:hAnsi="Times New Roman"/>
          <w:color w:val="auto"/>
          <w:sz w:val="20"/>
          <w:szCs w:val="20"/>
        </w:rPr>
        <w:t xml:space="preserve"> </w:t>
      </w:r>
      <w:r>
        <w:rPr>
          <w:rFonts w:ascii="Times New Roman" w:hAnsi="Times New Roman"/>
          <w:bCs/>
          <w:i/>
          <w:color w:val="auto"/>
          <w:sz w:val="20"/>
          <w:szCs w:val="20"/>
        </w:rPr>
        <w:t>Kekana v Society of Advocates of SA</w:t>
      </w:r>
      <w:r>
        <w:rPr>
          <w:rFonts w:ascii="Times New Roman" w:hAnsi="Times New Roman"/>
          <w:bCs/>
          <w:color w:val="auto"/>
          <w:sz w:val="20"/>
          <w:szCs w:val="20"/>
        </w:rPr>
        <w:t xml:space="preserve"> [1998] ZASCA 54; 1998 (4) SA 649 (SCA).  See also: </w:t>
      </w:r>
      <w:r>
        <w:rPr>
          <w:rFonts w:ascii="Times New Roman" w:hAnsi="Times New Roman"/>
          <w:bCs/>
          <w:i/>
          <w:color w:val="auto"/>
          <w:sz w:val="20"/>
          <w:szCs w:val="20"/>
        </w:rPr>
        <w:t xml:space="preserve">Chueu </w:t>
      </w:r>
      <w:r w:rsidR="005011A6">
        <w:rPr>
          <w:rFonts w:ascii="Times New Roman" w:hAnsi="Times New Roman"/>
          <w:bCs/>
          <w:color w:val="auto"/>
          <w:sz w:val="20"/>
          <w:szCs w:val="20"/>
        </w:rPr>
        <w:t>above</w:t>
      </w:r>
      <w:r>
        <w:rPr>
          <w:rFonts w:ascii="Times New Roman" w:hAnsi="Times New Roman"/>
          <w:bCs/>
          <w:color w:val="auto"/>
          <w:sz w:val="20"/>
          <w:szCs w:val="20"/>
        </w:rPr>
        <w:t xml:space="preserve"> at </w:t>
      </w:r>
      <w:r w:rsidR="00837EF0">
        <w:rPr>
          <w:rFonts w:ascii="Times New Roman" w:hAnsi="Times New Roman"/>
          <w:bCs/>
          <w:color w:val="auto"/>
          <w:sz w:val="20"/>
          <w:szCs w:val="20"/>
        </w:rPr>
        <w:t xml:space="preserve">footnote </w:t>
      </w:r>
      <w:r>
        <w:rPr>
          <w:rFonts w:ascii="Times New Roman" w:hAnsi="Times New Roman"/>
          <w:bCs/>
          <w:color w:val="auto"/>
          <w:sz w:val="20"/>
          <w:szCs w:val="20"/>
        </w:rPr>
        <w:t>4.</w:t>
      </w:r>
    </w:p>
  </w:footnote>
  <w:footnote w:id="8">
    <w:p w14:paraId="1564E409" w14:textId="6F95B285" w:rsidR="00275606" w:rsidRPr="00EE3983" w:rsidRDefault="00275606">
      <w:pPr>
        <w:pStyle w:val="FootnoteText"/>
        <w:rPr>
          <w:lang w:val="en-ZA"/>
        </w:rPr>
      </w:pPr>
      <w:r>
        <w:rPr>
          <w:rStyle w:val="FootnoteReference"/>
        </w:rPr>
        <w:footnoteRef/>
      </w:r>
      <w:r>
        <w:t xml:space="preserve"> </w:t>
      </w:r>
      <w:r>
        <w:rPr>
          <w:lang w:val="en-ZA"/>
        </w:rPr>
        <w:t xml:space="preserve">Natal Joint Municipal Pension Fund v Endumeni </w:t>
      </w:r>
      <w:r w:rsidR="00293D53">
        <w:rPr>
          <w:lang w:val="en-ZA"/>
        </w:rPr>
        <w:t>Municipality</w:t>
      </w:r>
      <w:r>
        <w:rPr>
          <w:lang w:val="en-ZA"/>
        </w:rPr>
        <w:t xml:space="preserve"> 2012 (4) SA 593</w:t>
      </w:r>
      <w:r w:rsidR="004949CC">
        <w:rPr>
          <w:lang w:val="en-ZA"/>
        </w:rPr>
        <w:t xml:space="preserve"> </w:t>
      </w:r>
      <w:r>
        <w:rPr>
          <w:lang w:val="en-ZA"/>
        </w:rPr>
        <w:t>(SCA)</w:t>
      </w:r>
    </w:p>
  </w:footnote>
  <w:footnote w:id="9">
    <w:p w14:paraId="75C5EB48" w14:textId="6B224951" w:rsidR="00275606" w:rsidRPr="008529CE" w:rsidRDefault="00275606">
      <w:pPr>
        <w:pStyle w:val="FootnoteText"/>
        <w:rPr>
          <w:lang w:val="en-US"/>
        </w:rPr>
      </w:pPr>
      <w:r>
        <w:rPr>
          <w:rStyle w:val="FootnoteReference"/>
        </w:rPr>
        <w:footnoteRef/>
      </w:r>
      <w:r>
        <w:t xml:space="preserve"> </w:t>
      </w:r>
      <w:r>
        <w:rPr>
          <w:lang w:val="en-US"/>
        </w:rPr>
        <w:t>The Constitution of the Republic of South Africa, Act 108 of 1996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4DA7" w14:textId="36F9C686" w:rsidR="00275606" w:rsidRPr="003D168B" w:rsidRDefault="00275606">
    <w:pPr>
      <w:pStyle w:val="Header"/>
      <w:jc w:val="right"/>
      <w:rPr>
        <w:rFonts w:ascii="Arial" w:hAnsi="Arial" w:cs="Arial"/>
      </w:rPr>
    </w:pPr>
    <w:r w:rsidRPr="003D168B">
      <w:rPr>
        <w:rFonts w:ascii="Arial" w:hAnsi="Arial" w:cs="Arial"/>
      </w:rPr>
      <w:fldChar w:fldCharType="begin"/>
    </w:r>
    <w:r w:rsidRPr="003D168B">
      <w:rPr>
        <w:rFonts w:ascii="Arial" w:hAnsi="Arial" w:cs="Arial"/>
      </w:rPr>
      <w:instrText xml:space="preserve"> PAGE   \* MERGEFORMAT </w:instrText>
    </w:r>
    <w:r w:rsidRPr="003D168B">
      <w:rPr>
        <w:rFonts w:ascii="Arial" w:hAnsi="Arial" w:cs="Arial"/>
      </w:rPr>
      <w:fldChar w:fldCharType="separate"/>
    </w:r>
    <w:r w:rsidR="004572A6">
      <w:rPr>
        <w:rFonts w:ascii="Arial" w:hAnsi="Arial" w:cs="Arial"/>
        <w:noProof/>
      </w:rPr>
      <w:t>18</w:t>
    </w:r>
    <w:r w:rsidRPr="003D168B">
      <w:rPr>
        <w:rFonts w:ascii="Arial" w:hAnsi="Arial" w:cs="Arial"/>
        <w:noProof/>
      </w:rPr>
      <w:fldChar w:fldCharType="end"/>
    </w:r>
  </w:p>
  <w:p w14:paraId="27BAFC47" w14:textId="77777777" w:rsidR="00275606" w:rsidRDefault="002756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152"/>
    <w:multiLevelType w:val="hybridMultilevel"/>
    <w:tmpl w:val="9962BCA2"/>
    <w:lvl w:ilvl="0" w:tplc="8DFA3B26">
      <w:start w:val="1"/>
      <w:numFmt w:val="decimal"/>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75B79"/>
    <w:multiLevelType w:val="hybridMultilevel"/>
    <w:tmpl w:val="15EEA3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223616"/>
    <w:multiLevelType w:val="hybridMultilevel"/>
    <w:tmpl w:val="0CA8FE34"/>
    <w:lvl w:ilvl="0" w:tplc="742657E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95A7A26"/>
    <w:multiLevelType w:val="hybridMultilevel"/>
    <w:tmpl w:val="0E541FF0"/>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EDEAD9B8">
      <w:start w:val="1"/>
      <w:numFmt w:val="lowerLetter"/>
      <w:lvlText w:val="(%2)"/>
      <w:lvlJc w:val="left"/>
      <w:pPr>
        <w:ind w:left="1440" w:hanging="360"/>
      </w:pPr>
      <w:rPr>
        <w:rFonts w:cs="Times New Roman"/>
      </w:rPr>
    </w:lvl>
    <w:lvl w:ilvl="2" w:tplc="EDEAD9B8">
      <w:start w:val="1"/>
      <w:numFmt w:val="lowerLetter"/>
      <w:lvlText w:val="(%3)"/>
      <w:lvlJc w:val="left"/>
      <w:pPr>
        <w:ind w:left="2550" w:hanging="57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11982667"/>
    <w:multiLevelType w:val="hybridMultilevel"/>
    <w:tmpl w:val="E99C9F88"/>
    <w:lvl w:ilvl="0" w:tplc="6DA83F9E">
      <w:start w:val="1"/>
      <w:numFmt w:val="decimal"/>
      <w:lvlText w:val="(%1)"/>
      <w:lvlJc w:val="left"/>
      <w:pPr>
        <w:ind w:left="1080" w:hanging="360"/>
      </w:pPr>
      <w:rPr>
        <w:rFonts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8035B83"/>
    <w:multiLevelType w:val="multilevel"/>
    <w:tmpl w:val="A718EA2C"/>
    <w:lvl w:ilvl="0">
      <w:start w:val="57"/>
      <w:numFmt w:val="decimal"/>
      <w:lvlText w:val="%1"/>
      <w:lvlJc w:val="left"/>
      <w:pPr>
        <w:ind w:left="720" w:hanging="360"/>
      </w:pPr>
      <w:rPr>
        <w:rFonts w:hint="default"/>
      </w:r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5D5BB6"/>
    <w:multiLevelType w:val="hybridMultilevel"/>
    <w:tmpl w:val="24C01EA2"/>
    <w:lvl w:ilvl="0" w:tplc="DF323C50">
      <w:start w:val="6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EC4B31"/>
    <w:multiLevelType w:val="hybridMultilevel"/>
    <w:tmpl w:val="D10650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7B1DC1"/>
    <w:multiLevelType w:val="hybridMultilevel"/>
    <w:tmpl w:val="46B29A5C"/>
    <w:lvl w:ilvl="0" w:tplc="1C09000F">
      <w:start w:val="1"/>
      <w:numFmt w:val="decimal"/>
      <w:lvlText w:val="%1."/>
      <w:lvlJc w:val="left"/>
      <w:pPr>
        <w:ind w:left="1717" w:hanging="360"/>
      </w:pPr>
    </w:lvl>
    <w:lvl w:ilvl="1" w:tplc="1C090019" w:tentative="1">
      <w:start w:val="1"/>
      <w:numFmt w:val="lowerLetter"/>
      <w:lvlText w:val="%2."/>
      <w:lvlJc w:val="left"/>
      <w:pPr>
        <w:ind w:left="2437" w:hanging="360"/>
      </w:pPr>
    </w:lvl>
    <w:lvl w:ilvl="2" w:tplc="1C09001B" w:tentative="1">
      <w:start w:val="1"/>
      <w:numFmt w:val="lowerRoman"/>
      <w:lvlText w:val="%3."/>
      <w:lvlJc w:val="right"/>
      <w:pPr>
        <w:ind w:left="3157" w:hanging="180"/>
      </w:pPr>
    </w:lvl>
    <w:lvl w:ilvl="3" w:tplc="1C09000F" w:tentative="1">
      <w:start w:val="1"/>
      <w:numFmt w:val="decimal"/>
      <w:lvlText w:val="%4."/>
      <w:lvlJc w:val="left"/>
      <w:pPr>
        <w:ind w:left="3877" w:hanging="360"/>
      </w:pPr>
    </w:lvl>
    <w:lvl w:ilvl="4" w:tplc="1C090019" w:tentative="1">
      <w:start w:val="1"/>
      <w:numFmt w:val="lowerLetter"/>
      <w:lvlText w:val="%5."/>
      <w:lvlJc w:val="left"/>
      <w:pPr>
        <w:ind w:left="4597" w:hanging="360"/>
      </w:pPr>
    </w:lvl>
    <w:lvl w:ilvl="5" w:tplc="1C09001B" w:tentative="1">
      <w:start w:val="1"/>
      <w:numFmt w:val="lowerRoman"/>
      <w:lvlText w:val="%6."/>
      <w:lvlJc w:val="right"/>
      <w:pPr>
        <w:ind w:left="5317" w:hanging="180"/>
      </w:pPr>
    </w:lvl>
    <w:lvl w:ilvl="6" w:tplc="1C09000F" w:tentative="1">
      <w:start w:val="1"/>
      <w:numFmt w:val="decimal"/>
      <w:lvlText w:val="%7."/>
      <w:lvlJc w:val="left"/>
      <w:pPr>
        <w:ind w:left="6037" w:hanging="360"/>
      </w:pPr>
    </w:lvl>
    <w:lvl w:ilvl="7" w:tplc="1C090019" w:tentative="1">
      <w:start w:val="1"/>
      <w:numFmt w:val="lowerLetter"/>
      <w:lvlText w:val="%8."/>
      <w:lvlJc w:val="left"/>
      <w:pPr>
        <w:ind w:left="6757" w:hanging="360"/>
      </w:pPr>
    </w:lvl>
    <w:lvl w:ilvl="8" w:tplc="1C09001B" w:tentative="1">
      <w:start w:val="1"/>
      <w:numFmt w:val="lowerRoman"/>
      <w:lvlText w:val="%9."/>
      <w:lvlJc w:val="right"/>
      <w:pPr>
        <w:ind w:left="7477" w:hanging="180"/>
      </w:pPr>
    </w:lvl>
  </w:abstractNum>
  <w:abstractNum w:abstractNumId="9" w15:restartNumberingAfterBreak="0">
    <w:nsid w:val="2733141F"/>
    <w:multiLevelType w:val="multilevel"/>
    <w:tmpl w:val="6F56A748"/>
    <w:lvl w:ilvl="0">
      <w:start w:val="56"/>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8F9011A"/>
    <w:multiLevelType w:val="hybridMultilevel"/>
    <w:tmpl w:val="D0D05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5B3012"/>
    <w:multiLevelType w:val="hybridMultilevel"/>
    <w:tmpl w:val="C2FCBE80"/>
    <w:lvl w:ilvl="0" w:tplc="A218EA7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2897103"/>
    <w:multiLevelType w:val="hybridMultilevel"/>
    <w:tmpl w:val="7A98BB80"/>
    <w:lvl w:ilvl="0" w:tplc="DFE616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4915ADA"/>
    <w:multiLevelType w:val="hybridMultilevel"/>
    <w:tmpl w:val="4DF6582E"/>
    <w:lvl w:ilvl="0" w:tplc="EFB8F966">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B0A2464"/>
    <w:multiLevelType w:val="hybridMultilevel"/>
    <w:tmpl w:val="4E86D704"/>
    <w:lvl w:ilvl="0" w:tplc="6D98D8A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3B685362"/>
    <w:multiLevelType w:val="hybridMultilevel"/>
    <w:tmpl w:val="E7646EF4"/>
    <w:lvl w:ilvl="0" w:tplc="9DD0CA3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3D552951"/>
    <w:multiLevelType w:val="hybridMultilevel"/>
    <w:tmpl w:val="58A65D64"/>
    <w:lvl w:ilvl="0" w:tplc="3C3C5D4A">
      <w:start w:val="1"/>
      <w:numFmt w:val="decimal"/>
      <w:lvlText w:val="%1."/>
      <w:lvlJc w:val="left"/>
      <w:pPr>
        <w:ind w:left="502"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FAE33AC"/>
    <w:multiLevelType w:val="hybridMultilevel"/>
    <w:tmpl w:val="E0B2A674"/>
    <w:lvl w:ilvl="0" w:tplc="8F52A14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407456F5"/>
    <w:multiLevelType w:val="hybridMultilevel"/>
    <w:tmpl w:val="3438A3FE"/>
    <w:lvl w:ilvl="0" w:tplc="D3469C8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40B51A10"/>
    <w:multiLevelType w:val="hybridMultilevel"/>
    <w:tmpl w:val="49B06984"/>
    <w:lvl w:ilvl="0" w:tplc="CC0A118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15:restartNumberingAfterBreak="0">
    <w:nsid w:val="410763C2"/>
    <w:multiLevelType w:val="hybridMultilevel"/>
    <w:tmpl w:val="16DE9342"/>
    <w:lvl w:ilvl="0" w:tplc="7452CE18">
      <w:start w:val="5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64F0F49"/>
    <w:multiLevelType w:val="hybridMultilevel"/>
    <w:tmpl w:val="45CE70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88902F7"/>
    <w:multiLevelType w:val="hybridMultilevel"/>
    <w:tmpl w:val="3E1C2360"/>
    <w:lvl w:ilvl="0" w:tplc="0572266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96A3A93"/>
    <w:multiLevelType w:val="hybridMultilevel"/>
    <w:tmpl w:val="672452F6"/>
    <w:lvl w:ilvl="0" w:tplc="076AA7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D0922C8"/>
    <w:multiLevelType w:val="hybridMultilevel"/>
    <w:tmpl w:val="D506E5B6"/>
    <w:lvl w:ilvl="0" w:tplc="24CCE922">
      <w:start w:val="1"/>
      <w:numFmt w:val="decimal"/>
      <w:lvlText w:val="%1."/>
      <w:lvlJc w:val="left"/>
      <w:pPr>
        <w:ind w:left="2160" w:hanging="720"/>
      </w:pPr>
      <w:rPr>
        <w:rFonts w:hint="default"/>
        <w:i w:val="0"/>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53BB05CA"/>
    <w:multiLevelType w:val="hybridMultilevel"/>
    <w:tmpl w:val="A658FCF4"/>
    <w:lvl w:ilvl="0" w:tplc="0228311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55F5BA6"/>
    <w:multiLevelType w:val="hybridMultilevel"/>
    <w:tmpl w:val="D514F854"/>
    <w:lvl w:ilvl="0" w:tplc="DFE616C2">
      <w:start w:val="5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5B251C1"/>
    <w:multiLevelType w:val="hybridMultilevel"/>
    <w:tmpl w:val="24FE690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7175D06"/>
    <w:multiLevelType w:val="multilevel"/>
    <w:tmpl w:val="14BAAB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90E268C"/>
    <w:multiLevelType w:val="hybridMultilevel"/>
    <w:tmpl w:val="B774827A"/>
    <w:lvl w:ilvl="0" w:tplc="D7DA704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D7B018F"/>
    <w:multiLevelType w:val="hybridMultilevel"/>
    <w:tmpl w:val="C738277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DD2066E"/>
    <w:multiLevelType w:val="hybridMultilevel"/>
    <w:tmpl w:val="EB20C648"/>
    <w:lvl w:ilvl="0" w:tplc="3DB84E5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2" w15:restartNumberingAfterBreak="0">
    <w:nsid w:val="5F3D6812"/>
    <w:multiLevelType w:val="hybridMultilevel"/>
    <w:tmpl w:val="A68E32B0"/>
    <w:lvl w:ilvl="0" w:tplc="AE38218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15:restartNumberingAfterBreak="0">
    <w:nsid w:val="601E1B9D"/>
    <w:multiLevelType w:val="hybridMultilevel"/>
    <w:tmpl w:val="B7BC4F76"/>
    <w:lvl w:ilvl="0" w:tplc="B76064AC">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0502CB8"/>
    <w:multiLevelType w:val="hybridMultilevel"/>
    <w:tmpl w:val="AEB85EB4"/>
    <w:lvl w:ilvl="0" w:tplc="578037C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5" w15:restartNumberingAfterBreak="0">
    <w:nsid w:val="66FE7BA8"/>
    <w:multiLevelType w:val="hybridMultilevel"/>
    <w:tmpl w:val="910C06E0"/>
    <w:lvl w:ilvl="0" w:tplc="54D4B5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89B584D"/>
    <w:multiLevelType w:val="hybridMultilevel"/>
    <w:tmpl w:val="3B5CC7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CE6716"/>
    <w:multiLevelType w:val="multilevel"/>
    <w:tmpl w:val="3BFA571E"/>
    <w:lvl w:ilvl="0">
      <w:start w:val="1"/>
      <w:numFmt w:val="decimal"/>
      <w:pStyle w:val="Sectionnumbering"/>
      <w:isLgl/>
      <w:lvlText w:val="[%1]"/>
      <w:lvlJc w:val="left"/>
      <w:pPr>
        <w:tabs>
          <w:tab w:val="num" w:pos="0"/>
        </w:tabs>
        <w:ind w:left="567" w:hanging="567"/>
      </w:pPr>
      <w:rPr>
        <w:rFonts w:hint="default"/>
      </w:rPr>
    </w:lvl>
    <w:lvl w:ilvl="1">
      <w:start w:val="1"/>
      <w:numFmt w:val="lowerLetter"/>
      <w:lvlText w:val="(%2)"/>
      <w:lvlJc w:val="left"/>
      <w:pPr>
        <w:tabs>
          <w:tab w:val="num" w:pos="0"/>
        </w:tabs>
        <w:ind w:left="992" w:hanging="425"/>
      </w:pPr>
      <w:rPr>
        <w:rFonts w:hint="default"/>
        <w:b w:val="0"/>
        <w:i w:val="0"/>
      </w:rPr>
    </w:lvl>
    <w:lvl w:ilvl="2">
      <w:start w:val="1"/>
      <w:numFmt w:val="lowerRoman"/>
      <w:lvlText w:val="(%3)"/>
      <w:lvlJc w:val="left"/>
      <w:pPr>
        <w:tabs>
          <w:tab w:val="num" w:pos="0"/>
        </w:tabs>
        <w:ind w:left="1417" w:hanging="425"/>
      </w:pPr>
      <w:rPr>
        <w:rFonts w:hint="default"/>
      </w:rPr>
    </w:lvl>
    <w:lvl w:ilvl="3">
      <w:start w:val="1"/>
      <w:numFmt w:val="decimal"/>
      <w:lvlText w:val="(%4)"/>
      <w:lvlJc w:val="left"/>
      <w:pPr>
        <w:tabs>
          <w:tab w:val="num" w:pos="0"/>
        </w:tabs>
        <w:ind w:left="1842" w:hanging="567"/>
      </w:pPr>
      <w:rPr>
        <w:rFonts w:hint="default"/>
      </w:rPr>
    </w:lvl>
    <w:lvl w:ilvl="4">
      <w:start w:val="1"/>
      <w:numFmt w:val="lowerLetter"/>
      <w:lvlText w:val="(%5)"/>
      <w:lvlJc w:val="left"/>
      <w:pPr>
        <w:tabs>
          <w:tab w:val="num" w:pos="0"/>
        </w:tabs>
        <w:ind w:left="2267" w:hanging="567"/>
      </w:pPr>
      <w:rPr>
        <w:rFonts w:hint="default"/>
      </w:rPr>
    </w:lvl>
    <w:lvl w:ilvl="5">
      <w:start w:val="1"/>
      <w:numFmt w:val="lowerRoman"/>
      <w:lvlText w:val="(%6)"/>
      <w:lvlJc w:val="left"/>
      <w:pPr>
        <w:tabs>
          <w:tab w:val="num" w:pos="0"/>
        </w:tabs>
        <w:ind w:left="2692" w:hanging="567"/>
      </w:pPr>
      <w:rPr>
        <w:rFonts w:hint="default"/>
      </w:rPr>
    </w:lvl>
    <w:lvl w:ilvl="6">
      <w:start w:val="1"/>
      <w:numFmt w:val="decimal"/>
      <w:lvlText w:val="%7."/>
      <w:lvlJc w:val="left"/>
      <w:pPr>
        <w:tabs>
          <w:tab w:val="num" w:pos="0"/>
        </w:tabs>
        <w:ind w:left="3117" w:hanging="567"/>
      </w:pPr>
      <w:rPr>
        <w:rFonts w:hint="default"/>
      </w:rPr>
    </w:lvl>
    <w:lvl w:ilvl="7">
      <w:start w:val="1"/>
      <w:numFmt w:val="lowerLetter"/>
      <w:lvlText w:val="%8."/>
      <w:lvlJc w:val="left"/>
      <w:pPr>
        <w:tabs>
          <w:tab w:val="num" w:pos="0"/>
        </w:tabs>
        <w:ind w:left="3542" w:hanging="567"/>
      </w:pPr>
      <w:rPr>
        <w:rFonts w:hint="default"/>
      </w:rPr>
    </w:lvl>
    <w:lvl w:ilvl="8">
      <w:start w:val="1"/>
      <w:numFmt w:val="lowerRoman"/>
      <w:lvlText w:val="%9."/>
      <w:lvlJc w:val="left"/>
      <w:pPr>
        <w:tabs>
          <w:tab w:val="num" w:pos="0"/>
        </w:tabs>
        <w:ind w:left="3967" w:hanging="567"/>
      </w:pPr>
      <w:rPr>
        <w:rFonts w:hint="default"/>
      </w:rPr>
    </w:lvl>
  </w:abstractNum>
  <w:abstractNum w:abstractNumId="38" w15:restartNumberingAfterBreak="0">
    <w:nsid w:val="699E0D2B"/>
    <w:multiLevelType w:val="hybridMultilevel"/>
    <w:tmpl w:val="9B64BE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A744099"/>
    <w:multiLevelType w:val="multilevel"/>
    <w:tmpl w:val="040CB6EA"/>
    <w:lvl w:ilvl="0">
      <w:start w:val="62"/>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E533809"/>
    <w:multiLevelType w:val="hybridMultilevel"/>
    <w:tmpl w:val="C896DD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1EF3C25"/>
    <w:multiLevelType w:val="hybridMultilevel"/>
    <w:tmpl w:val="146E4702"/>
    <w:lvl w:ilvl="0" w:tplc="DFE616C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654368"/>
    <w:multiLevelType w:val="hybridMultilevel"/>
    <w:tmpl w:val="C090D53C"/>
    <w:lvl w:ilvl="0" w:tplc="5AF6F4E6">
      <w:start w:val="2"/>
      <w:numFmt w:val="bullet"/>
      <w:lvlText w:val="-"/>
      <w:lvlJc w:val="left"/>
      <w:pPr>
        <w:ind w:left="1800" w:hanging="360"/>
      </w:pPr>
      <w:rPr>
        <w:rFonts w:ascii="Arial" w:eastAsia="Times New Roman" w:hAnsi="Aria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3" w15:restartNumberingAfterBreak="0">
    <w:nsid w:val="76795B0B"/>
    <w:multiLevelType w:val="hybridMultilevel"/>
    <w:tmpl w:val="C492CEAE"/>
    <w:lvl w:ilvl="0" w:tplc="9F6CA3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F10866"/>
    <w:multiLevelType w:val="hybridMultilevel"/>
    <w:tmpl w:val="F5461BFA"/>
    <w:lvl w:ilvl="0" w:tplc="4802CC1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D724B95"/>
    <w:multiLevelType w:val="hybridMultilevel"/>
    <w:tmpl w:val="197E4C52"/>
    <w:lvl w:ilvl="0" w:tplc="2A4E4E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E820865"/>
    <w:multiLevelType w:val="hybridMultilevel"/>
    <w:tmpl w:val="93BADE7E"/>
    <w:lvl w:ilvl="0" w:tplc="8F423B9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7"/>
  </w:num>
  <w:num w:numId="2">
    <w:abstractNumId w:val="36"/>
  </w:num>
  <w:num w:numId="3">
    <w:abstractNumId w:val="10"/>
  </w:num>
  <w:num w:numId="4">
    <w:abstractNumId w:val="0"/>
  </w:num>
  <w:num w:numId="5">
    <w:abstractNumId w:val="7"/>
  </w:num>
  <w:num w:numId="6">
    <w:abstractNumId w:val="1"/>
  </w:num>
  <w:num w:numId="7">
    <w:abstractNumId w:val="38"/>
  </w:num>
  <w:num w:numId="8">
    <w:abstractNumId w:val="30"/>
  </w:num>
  <w:num w:numId="9">
    <w:abstractNumId w:val="16"/>
  </w:num>
  <w:num w:numId="10">
    <w:abstractNumId w:val="8"/>
  </w:num>
  <w:num w:numId="11">
    <w:abstractNumId w:val="40"/>
  </w:num>
  <w:num w:numId="12">
    <w:abstractNumId w:val="27"/>
  </w:num>
  <w:num w:numId="13">
    <w:abstractNumId w:val="21"/>
  </w:num>
  <w:num w:numId="14">
    <w:abstractNumId w:val="12"/>
  </w:num>
  <w:num w:numId="15">
    <w:abstractNumId w:val="41"/>
  </w:num>
  <w:num w:numId="16">
    <w:abstractNumId w:val="9"/>
  </w:num>
  <w:num w:numId="17">
    <w:abstractNumId w:val="26"/>
  </w:num>
  <w:num w:numId="18">
    <w:abstractNumId w:val="5"/>
  </w:num>
  <w:num w:numId="19">
    <w:abstractNumId w:val="20"/>
  </w:num>
  <w:num w:numId="20">
    <w:abstractNumId w:val="6"/>
  </w:num>
  <w:num w:numId="21">
    <w:abstractNumId w:val="39"/>
  </w:num>
  <w:num w:numId="22">
    <w:abstractNumId w:val="13"/>
  </w:num>
  <w:num w:numId="23">
    <w:abstractNumId w:val="42"/>
  </w:num>
  <w:num w:numId="24">
    <w:abstractNumId w:val="18"/>
  </w:num>
  <w:num w:numId="25">
    <w:abstractNumId w:val="46"/>
  </w:num>
  <w:num w:numId="26">
    <w:abstractNumId w:val="44"/>
  </w:num>
  <w:num w:numId="27">
    <w:abstractNumId w:val="29"/>
  </w:num>
  <w:num w:numId="28">
    <w:abstractNumId w:val="11"/>
  </w:num>
  <w:num w:numId="29">
    <w:abstractNumId w:val="43"/>
  </w:num>
  <w:num w:numId="30">
    <w:abstractNumId w:val="34"/>
  </w:num>
  <w:num w:numId="31">
    <w:abstractNumId w:val="2"/>
  </w:num>
  <w:num w:numId="32">
    <w:abstractNumId w:val="35"/>
  </w:num>
  <w:num w:numId="33">
    <w:abstractNumId w:val="19"/>
  </w:num>
  <w:num w:numId="34">
    <w:abstractNumId w:val="33"/>
  </w:num>
  <w:num w:numId="35">
    <w:abstractNumId w:val="25"/>
  </w:num>
  <w:num w:numId="36">
    <w:abstractNumId w:val="31"/>
  </w:num>
  <w:num w:numId="37">
    <w:abstractNumId w:val="28"/>
  </w:num>
  <w:num w:numId="38">
    <w:abstractNumId w:val="4"/>
  </w:num>
  <w:num w:numId="39">
    <w:abstractNumId w:val="45"/>
  </w:num>
  <w:num w:numId="40">
    <w:abstractNumId w:val="17"/>
  </w:num>
  <w:num w:numId="41">
    <w:abstractNumId w:val="14"/>
  </w:num>
  <w:num w:numId="42">
    <w:abstractNumId w:val="23"/>
  </w:num>
  <w:num w:numId="43">
    <w:abstractNumId w:val="15"/>
  </w:num>
  <w:num w:numId="44">
    <w:abstractNumId w:val="32"/>
  </w:num>
  <w:num w:numId="45">
    <w:abstractNumId w:val="24"/>
  </w:num>
  <w:num w:numId="46">
    <w:abstractNumId w:val="22"/>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xMDA2NjU2MLewMDRS0lEKTi0uzszPAykwqgUADHmh3ywAAAA="/>
  </w:docVars>
  <w:rsids>
    <w:rsidRoot w:val="00290525"/>
    <w:rsid w:val="0000002B"/>
    <w:rsid w:val="00000163"/>
    <w:rsid w:val="00000AD5"/>
    <w:rsid w:val="00001029"/>
    <w:rsid w:val="000010DF"/>
    <w:rsid w:val="00001358"/>
    <w:rsid w:val="00001895"/>
    <w:rsid w:val="0000278E"/>
    <w:rsid w:val="00002C18"/>
    <w:rsid w:val="00002F62"/>
    <w:rsid w:val="0000353F"/>
    <w:rsid w:val="000047EC"/>
    <w:rsid w:val="000054A9"/>
    <w:rsid w:val="00007014"/>
    <w:rsid w:val="000079F4"/>
    <w:rsid w:val="0001023D"/>
    <w:rsid w:val="000105D5"/>
    <w:rsid w:val="00011085"/>
    <w:rsid w:val="000111D3"/>
    <w:rsid w:val="000118AC"/>
    <w:rsid w:val="00012255"/>
    <w:rsid w:val="00012365"/>
    <w:rsid w:val="000129B3"/>
    <w:rsid w:val="000130DD"/>
    <w:rsid w:val="00013527"/>
    <w:rsid w:val="000137E2"/>
    <w:rsid w:val="00013BB7"/>
    <w:rsid w:val="00014070"/>
    <w:rsid w:val="00014D84"/>
    <w:rsid w:val="00014E83"/>
    <w:rsid w:val="000163E9"/>
    <w:rsid w:val="000165C4"/>
    <w:rsid w:val="00017077"/>
    <w:rsid w:val="00017164"/>
    <w:rsid w:val="000172A1"/>
    <w:rsid w:val="0002081A"/>
    <w:rsid w:val="0002266C"/>
    <w:rsid w:val="00022B07"/>
    <w:rsid w:val="000237DF"/>
    <w:rsid w:val="00024CD9"/>
    <w:rsid w:val="00024D77"/>
    <w:rsid w:val="00025100"/>
    <w:rsid w:val="00025867"/>
    <w:rsid w:val="00025B3B"/>
    <w:rsid w:val="00027763"/>
    <w:rsid w:val="00030470"/>
    <w:rsid w:val="00030858"/>
    <w:rsid w:val="00030FCE"/>
    <w:rsid w:val="000313E2"/>
    <w:rsid w:val="00031C2D"/>
    <w:rsid w:val="00031F14"/>
    <w:rsid w:val="000331C1"/>
    <w:rsid w:val="00033BBA"/>
    <w:rsid w:val="000345E4"/>
    <w:rsid w:val="0003462E"/>
    <w:rsid w:val="00034E32"/>
    <w:rsid w:val="000351B9"/>
    <w:rsid w:val="0003661F"/>
    <w:rsid w:val="000379A7"/>
    <w:rsid w:val="00037AB7"/>
    <w:rsid w:val="000409C0"/>
    <w:rsid w:val="00042ECB"/>
    <w:rsid w:val="00043704"/>
    <w:rsid w:val="000444AE"/>
    <w:rsid w:val="00044764"/>
    <w:rsid w:val="00045382"/>
    <w:rsid w:val="0004575B"/>
    <w:rsid w:val="0004605B"/>
    <w:rsid w:val="00046D00"/>
    <w:rsid w:val="00047685"/>
    <w:rsid w:val="0004792B"/>
    <w:rsid w:val="00050E24"/>
    <w:rsid w:val="000516A8"/>
    <w:rsid w:val="0005190C"/>
    <w:rsid w:val="00051980"/>
    <w:rsid w:val="0005201F"/>
    <w:rsid w:val="0005207A"/>
    <w:rsid w:val="00052890"/>
    <w:rsid w:val="00052F5C"/>
    <w:rsid w:val="00053780"/>
    <w:rsid w:val="00054467"/>
    <w:rsid w:val="00054888"/>
    <w:rsid w:val="00054E76"/>
    <w:rsid w:val="000568DE"/>
    <w:rsid w:val="00060D88"/>
    <w:rsid w:val="00061871"/>
    <w:rsid w:val="00062036"/>
    <w:rsid w:val="00062900"/>
    <w:rsid w:val="000642CA"/>
    <w:rsid w:val="00064365"/>
    <w:rsid w:val="000649E4"/>
    <w:rsid w:val="00065214"/>
    <w:rsid w:val="000654A0"/>
    <w:rsid w:val="00065A54"/>
    <w:rsid w:val="0006639A"/>
    <w:rsid w:val="00066475"/>
    <w:rsid w:val="00067C6F"/>
    <w:rsid w:val="00067F48"/>
    <w:rsid w:val="00070B07"/>
    <w:rsid w:val="0007166C"/>
    <w:rsid w:val="00071691"/>
    <w:rsid w:val="00071BC4"/>
    <w:rsid w:val="00071C27"/>
    <w:rsid w:val="00071FF7"/>
    <w:rsid w:val="0007244E"/>
    <w:rsid w:val="00072635"/>
    <w:rsid w:val="0007342A"/>
    <w:rsid w:val="000738E8"/>
    <w:rsid w:val="00074CE2"/>
    <w:rsid w:val="00074E05"/>
    <w:rsid w:val="00075518"/>
    <w:rsid w:val="0007681E"/>
    <w:rsid w:val="00077316"/>
    <w:rsid w:val="00077991"/>
    <w:rsid w:val="00077CB4"/>
    <w:rsid w:val="00077DAD"/>
    <w:rsid w:val="00081115"/>
    <w:rsid w:val="00081193"/>
    <w:rsid w:val="00081AF5"/>
    <w:rsid w:val="000820EE"/>
    <w:rsid w:val="0008318C"/>
    <w:rsid w:val="000832A1"/>
    <w:rsid w:val="00083474"/>
    <w:rsid w:val="000853CF"/>
    <w:rsid w:val="00086203"/>
    <w:rsid w:val="000871AD"/>
    <w:rsid w:val="000879AF"/>
    <w:rsid w:val="00087F37"/>
    <w:rsid w:val="0009034C"/>
    <w:rsid w:val="0009108C"/>
    <w:rsid w:val="0009148D"/>
    <w:rsid w:val="00091F04"/>
    <w:rsid w:val="0009320E"/>
    <w:rsid w:val="0009368B"/>
    <w:rsid w:val="000938E4"/>
    <w:rsid w:val="00093BC0"/>
    <w:rsid w:val="00094DCA"/>
    <w:rsid w:val="00094E85"/>
    <w:rsid w:val="000959DF"/>
    <w:rsid w:val="000962A7"/>
    <w:rsid w:val="000A195B"/>
    <w:rsid w:val="000A30F6"/>
    <w:rsid w:val="000A54E8"/>
    <w:rsid w:val="000A59CC"/>
    <w:rsid w:val="000A59E6"/>
    <w:rsid w:val="000A5A64"/>
    <w:rsid w:val="000A690E"/>
    <w:rsid w:val="000A6F17"/>
    <w:rsid w:val="000B14B2"/>
    <w:rsid w:val="000B16B3"/>
    <w:rsid w:val="000B1977"/>
    <w:rsid w:val="000B1BCE"/>
    <w:rsid w:val="000B2A5F"/>
    <w:rsid w:val="000B4074"/>
    <w:rsid w:val="000B4CAE"/>
    <w:rsid w:val="000B6ABA"/>
    <w:rsid w:val="000C10AD"/>
    <w:rsid w:val="000C2483"/>
    <w:rsid w:val="000C2E97"/>
    <w:rsid w:val="000C4066"/>
    <w:rsid w:val="000C5467"/>
    <w:rsid w:val="000C56ED"/>
    <w:rsid w:val="000C5A16"/>
    <w:rsid w:val="000C5B6F"/>
    <w:rsid w:val="000C5C1B"/>
    <w:rsid w:val="000C66BD"/>
    <w:rsid w:val="000C6702"/>
    <w:rsid w:val="000C6B56"/>
    <w:rsid w:val="000D0E35"/>
    <w:rsid w:val="000D1ECC"/>
    <w:rsid w:val="000D20F8"/>
    <w:rsid w:val="000D496F"/>
    <w:rsid w:val="000D4C9B"/>
    <w:rsid w:val="000D4FAD"/>
    <w:rsid w:val="000D76A7"/>
    <w:rsid w:val="000D7787"/>
    <w:rsid w:val="000E01EE"/>
    <w:rsid w:val="000E1941"/>
    <w:rsid w:val="000E1A57"/>
    <w:rsid w:val="000E1A61"/>
    <w:rsid w:val="000E1EA3"/>
    <w:rsid w:val="000E2743"/>
    <w:rsid w:val="000E2F2B"/>
    <w:rsid w:val="000E33AD"/>
    <w:rsid w:val="000E37E6"/>
    <w:rsid w:val="000E37EF"/>
    <w:rsid w:val="000E4139"/>
    <w:rsid w:val="000E42A3"/>
    <w:rsid w:val="000E45F5"/>
    <w:rsid w:val="000E46DA"/>
    <w:rsid w:val="000E7879"/>
    <w:rsid w:val="000E7B39"/>
    <w:rsid w:val="000F0711"/>
    <w:rsid w:val="000F135D"/>
    <w:rsid w:val="000F2169"/>
    <w:rsid w:val="000F2B0C"/>
    <w:rsid w:val="000F3A7D"/>
    <w:rsid w:val="000F4760"/>
    <w:rsid w:val="000F523F"/>
    <w:rsid w:val="000F54F0"/>
    <w:rsid w:val="000F554B"/>
    <w:rsid w:val="000F55C3"/>
    <w:rsid w:val="000F5912"/>
    <w:rsid w:val="000F5D82"/>
    <w:rsid w:val="000F6138"/>
    <w:rsid w:val="000F617A"/>
    <w:rsid w:val="000F636A"/>
    <w:rsid w:val="00100B2C"/>
    <w:rsid w:val="00103B52"/>
    <w:rsid w:val="00104371"/>
    <w:rsid w:val="001045C2"/>
    <w:rsid w:val="00104B3B"/>
    <w:rsid w:val="00105138"/>
    <w:rsid w:val="0010529D"/>
    <w:rsid w:val="0010536D"/>
    <w:rsid w:val="00105677"/>
    <w:rsid w:val="00105CED"/>
    <w:rsid w:val="00110318"/>
    <w:rsid w:val="0011050D"/>
    <w:rsid w:val="00110ACA"/>
    <w:rsid w:val="00111DD3"/>
    <w:rsid w:val="00111FC3"/>
    <w:rsid w:val="001122C1"/>
    <w:rsid w:val="001129FC"/>
    <w:rsid w:val="00113B6F"/>
    <w:rsid w:val="00113F98"/>
    <w:rsid w:val="0011461A"/>
    <w:rsid w:val="0011482F"/>
    <w:rsid w:val="00114D5D"/>
    <w:rsid w:val="001156C1"/>
    <w:rsid w:val="00116411"/>
    <w:rsid w:val="00116E22"/>
    <w:rsid w:val="00116FFC"/>
    <w:rsid w:val="00117DF7"/>
    <w:rsid w:val="00117F7B"/>
    <w:rsid w:val="001203E5"/>
    <w:rsid w:val="00120986"/>
    <w:rsid w:val="00120B90"/>
    <w:rsid w:val="00121B0F"/>
    <w:rsid w:val="00121B43"/>
    <w:rsid w:val="00123BD4"/>
    <w:rsid w:val="001241AB"/>
    <w:rsid w:val="00130635"/>
    <w:rsid w:val="0013071F"/>
    <w:rsid w:val="00131175"/>
    <w:rsid w:val="001314BB"/>
    <w:rsid w:val="00132B2A"/>
    <w:rsid w:val="00132BDC"/>
    <w:rsid w:val="00132D24"/>
    <w:rsid w:val="0013347D"/>
    <w:rsid w:val="0013376B"/>
    <w:rsid w:val="00133A18"/>
    <w:rsid w:val="00133A7B"/>
    <w:rsid w:val="00133B9F"/>
    <w:rsid w:val="00135486"/>
    <w:rsid w:val="00135F62"/>
    <w:rsid w:val="00136123"/>
    <w:rsid w:val="001373FB"/>
    <w:rsid w:val="00140666"/>
    <w:rsid w:val="00140D2B"/>
    <w:rsid w:val="00142570"/>
    <w:rsid w:val="00142F78"/>
    <w:rsid w:val="00143448"/>
    <w:rsid w:val="001435B8"/>
    <w:rsid w:val="00144131"/>
    <w:rsid w:val="00144C4E"/>
    <w:rsid w:val="00144D55"/>
    <w:rsid w:val="00145159"/>
    <w:rsid w:val="001455EE"/>
    <w:rsid w:val="00146158"/>
    <w:rsid w:val="001462AC"/>
    <w:rsid w:val="00146C99"/>
    <w:rsid w:val="001471F6"/>
    <w:rsid w:val="001473F6"/>
    <w:rsid w:val="001479D4"/>
    <w:rsid w:val="00147DD4"/>
    <w:rsid w:val="00151991"/>
    <w:rsid w:val="00151C78"/>
    <w:rsid w:val="00151E8F"/>
    <w:rsid w:val="00152160"/>
    <w:rsid w:val="0015280E"/>
    <w:rsid w:val="00152B2D"/>
    <w:rsid w:val="00153B4A"/>
    <w:rsid w:val="00156796"/>
    <w:rsid w:val="0015679E"/>
    <w:rsid w:val="00156DE7"/>
    <w:rsid w:val="00157823"/>
    <w:rsid w:val="00157836"/>
    <w:rsid w:val="0016013F"/>
    <w:rsid w:val="0016083B"/>
    <w:rsid w:val="0016085F"/>
    <w:rsid w:val="00161A28"/>
    <w:rsid w:val="0016263E"/>
    <w:rsid w:val="00162B40"/>
    <w:rsid w:val="001632D1"/>
    <w:rsid w:val="00163921"/>
    <w:rsid w:val="00166A48"/>
    <w:rsid w:val="00167998"/>
    <w:rsid w:val="00167C8A"/>
    <w:rsid w:val="0017048B"/>
    <w:rsid w:val="00170F70"/>
    <w:rsid w:val="0017209B"/>
    <w:rsid w:val="001724C2"/>
    <w:rsid w:val="00172641"/>
    <w:rsid w:val="001732D2"/>
    <w:rsid w:val="00173550"/>
    <w:rsid w:val="001736B0"/>
    <w:rsid w:val="00173E81"/>
    <w:rsid w:val="001741BA"/>
    <w:rsid w:val="00176EBD"/>
    <w:rsid w:val="00176ED7"/>
    <w:rsid w:val="00176F4D"/>
    <w:rsid w:val="00177AD1"/>
    <w:rsid w:val="001804A6"/>
    <w:rsid w:val="0018074A"/>
    <w:rsid w:val="001810F8"/>
    <w:rsid w:val="001811DF"/>
    <w:rsid w:val="00181825"/>
    <w:rsid w:val="00183026"/>
    <w:rsid w:val="00184277"/>
    <w:rsid w:val="00184493"/>
    <w:rsid w:val="00185151"/>
    <w:rsid w:val="00186D63"/>
    <w:rsid w:val="00187BB1"/>
    <w:rsid w:val="00187EC1"/>
    <w:rsid w:val="00190101"/>
    <w:rsid w:val="00192569"/>
    <w:rsid w:val="00192831"/>
    <w:rsid w:val="00192CBC"/>
    <w:rsid w:val="00194054"/>
    <w:rsid w:val="00194200"/>
    <w:rsid w:val="0019432F"/>
    <w:rsid w:val="001946BF"/>
    <w:rsid w:val="00194DD0"/>
    <w:rsid w:val="00194F03"/>
    <w:rsid w:val="0019544B"/>
    <w:rsid w:val="00195554"/>
    <w:rsid w:val="001958CA"/>
    <w:rsid w:val="00195EA4"/>
    <w:rsid w:val="001A0227"/>
    <w:rsid w:val="001A0E55"/>
    <w:rsid w:val="001A0F11"/>
    <w:rsid w:val="001A1517"/>
    <w:rsid w:val="001A2382"/>
    <w:rsid w:val="001A238F"/>
    <w:rsid w:val="001A2434"/>
    <w:rsid w:val="001A269E"/>
    <w:rsid w:val="001A3118"/>
    <w:rsid w:val="001A3595"/>
    <w:rsid w:val="001A381A"/>
    <w:rsid w:val="001A3B6B"/>
    <w:rsid w:val="001A3BE2"/>
    <w:rsid w:val="001A3D39"/>
    <w:rsid w:val="001A4195"/>
    <w:rsid w:val="001A648E"/>
    <w:rsid w:val="001A76E4"/>
    <w:rsid w:val="001B0152"/>
    <w:rsid w:val="001B054D"/>
    <w:rsid w:val="001B301F"/>
    <w:rsid w:val="001B32BB"/>
    <w:rsid w:val="001B3834"/>
    <w:rsid w:val="001B4EE3"/>
    <w:rsid w:val="001B5229"/>
    <w:rsid w:val="001B5704"/>
    <w:rsid w:val="001B5DBE"/>
    <w:rsid w:val="001B5FF1"/>
    <w:rsid w:val="001B6169"/>
    <w:rsid w:val="001C0AEB"/>
    <w:rsid w:val="001C3035"/>
    <w:rsid w:val="001C36C4"/>
    <w:rsid w:val="001C3758"/>
    <w:rsid w:val="001C39D0"/>
    <w:rsid w:val="001C61D5"/>
    <w:rsid w:val="001C6A7D"/>
    <w:rsid w:val="001C6CD9"/>
    <w:rsid w:val="001C728F"/>
    <w:rsid w:val="001C77C1"/>
    <w:rsid w:val="001D0085"/>
    <w:rsid w:val="001D00B0"/>
    <w:rsid w:val="001D081F"/>
    <w:rsid w:val="001D0D42"/>
    <w:rsid w:val="001D1663"/>
    <w:rsid w:val="001D21E6"/>
    <w:rsid w:val="001D2C61"/>
    <w:rsid w:val="001D2E76"/>
    <w:rsid w:val="001D55B1"/>
    <w:rsid w:val="001D5D33"/>
    <w:rsid w:val="001D68B9"/>
    <w:rsid w:val="001D6CA7"/>
    <w:rsid w:val="001D7A1F"/>
    <w:rsid w:val="001E00FD"/>
    <w:rsid w:val="001E28EA"/>
    <w:rsid w:val="001E2FB1"/>
    <w:rsid w:val="001E361E"/>
    <w:rsid w:val="001E4552"/>
    <w:rsid w:val="001E4EAE"/>
    <w:rsid w:val="001E4F77"/>
    <w:rsid w:val="001E52A2"/>
    <w:rsid w:val="001E60C6"/>
    <w:rsid w:val="001E61E1"/>
    <w:rsid w:val="001E6F4C"/>
    <w:rsid w:val="001E7290"/>
    <w:rsid w:val="001E73F6"/>
    <w:rsid w:val="001E7799"/>
    <w:rsid w:val="001F00B1"/>
    <w:rsid w:val="001F0436"/>
    <w:rsid w:val="001F106A"/>
    <w:rsid w:val="001F11FD"/>
    <w:rsid w:val="001F1367"/>
    <w:rsid w:val="001F1A16"/>
    <w:rsid w:val="001F24A2"/>
    <w:rsid w:val="001F2941"/>
    <w:rsid w:val="001F2EBD"/>
    <w:rsid w:val="001F333A"/>
    <w:rsid w:val="001F3D5E"/>
    <w:rsid w:val="001F4D6D"/>
    <w:rsid w:val="001F60E0"/>
    <w:rsid w:val="001F69DD"/>
    <w:rsid w:val="001F7874"/>
    <w:rsid w:val="001F7D21"/>
    <w:rsid w:val="001F7F83"/>
    <w:rsid w:val="00202ACF"/>
    <w:rsid w:val="002040C2"/>
    <w:rsid w:val="0020431C"/>
    <w:rsid w:val="00206B42"/>
    <w:rsid w:val="00207935"/>
    <w:rsid w:val="0021019F"/>
    <w:rsid w:val="00211048"/>
    <w:rsid w:val="002115C9"/>
    <w:rsid w:val="00211EF3"/>
    <w:rsid w:val="00212A0A"/>
    <w:rsid w:val="00213765"/>
    <w:rsid w:val="00213D25"/>
    <w:rsid w:val="0021424B"/>
    <w:rsid w:val="0021438B"/>
    <w:rsid w:val="00214980"/>
    <w:rsid w:val="00214FCC"/>
    <w:rsid w:val="002158F0"/>
    <w:rsid w:val="00215CB3"/>
    <w:rsid w:val="00217374"/>
    <w:rsid w:val="002174D3"/>
    <w:rsid w:val="0022056A"/>
    <w:rsid w:val="00220DE8"/>
    <w:rsid w:val="00220E35"/>
    <w:rsid w:val="002214F4"/>
    <w:rsid w:val="002232EF"/>
    <w:rsid w:val="002260DD"/>
    <w:rsid w:val="0022613F"/>
    <w:rsid w:val="0022637A"/>
    <w:rsid w:val="00226516"/>
    <w:rsid w:val="00226DF0"/>
    <w:rsid w:val="00227020"/>
    <w:rsid w:val="002276E2"/>
    <w:rsid w:val="00227B24"/>
    <w:rsid w:val="002306D2"/>
    <w:rsid w:val="002316B3"/>
    <w:rsid w:val="00231A62"/>
    <w:rsid w:val="00232927"/>
    <w:rsid w:val="0023309B"/>
    <w:rsid w:val="00234F92"/>
    <w:rsid w:val="0023503B"/>
    <w:rsid w:val="002351D0"/>
    <w:rsid w:val="00236290"/>
    <w:rsid w:val="002363E5"/>
    <w:rsid w:val="00236696"/>
    <w:rsid w:val="00237221"/>
    <w:rsid w:val="00237551"/>
    <w:rsid w:val="00237837"/>
    <w:rsid w:val="00237D66"/>
    <w:rsid w:val="00240276"/>
    <w:rsid w:val="00240545"/>
    <w:rsid w:val="002410D7"/>
    <w:rsid w:val="00242A98"/>
    <w:rsid w:val="00243135"/>
    <w:rsid w:val="00243469"/>
    <w:rsid w:val="002437A8"/>
    <w:rsid w:val="00247C59"/>
    <w:rsid w:val="0025002D"/>
    <w:rsid w:val="0025236E"/>
    <w:rsid w:val="002536CD"/>
    <w:rsid w:val="00254BB7"/>
    <w:rsid w:val="00254D40"/>
    <w:rsid w:val="00257007"/>
    <w:rsid w:val="00257027"/>
    <w:rsid w:val="00257985"/>
    <w:rsid w:val="00257E37"/>
    <w:rsid w:val="002610B4"/>
    <w:rsid w:val="00262A13"/>
    <w:rsid w:val="002636B4"/>
    <w:rsid w:val="002636F8"/>
    <w:rsid w:val="00264880"/>
    <w:rsid w:val="0026489F"/>
    <w:rsid w:val="00264D06"/>
    <w:rsid w:val="00265E5A"/>
    <w:rsid w:val="0026623E"/>
    <w:rsid w:val="00266789"/>
    <w:rsid w:val="002709CB"/>
    <w:rsid w:val="002712F9"/>
    <w:rsid w:val="00272436"/>
    <w:rsid w:val="00272A54"/>
    <w:rsid w:val="00273A52"/>
    <w:rsid w:val="00273B31"/>
    <w:rsid w:val="00275606"/>
    <w:rsid w:val="002761C6"/>
    <w:rsid w:val="00276534"/>
    <w:rsid w:val="00276C85"/>
    <w:rsid w:val="00276E31"/>
    <w:rsid w:val="00277D97"/>
    <w:rsid w:val="00277F3A"/>
    <w:rsid w:val="00280155"/>
    <w:rsid w:val="00280E6F"/>
    <w:rsid w:val="00281AFA"/>
    <w:rsid w:val="00282B24"/>
    <w:rsid w:val="00282BA9"/>
    <w:rsid w:val="00283964"/>
    <w:rsid w:val="00284725"/>
    <w:rsid w:val="002854BD"/>
    <w:rsid w:val="00285A85"/>
    <w:rsid w:val="002863E6"/>
    <w:rsid w:val="0028682C"/>
    <w:rsid w:val="00286BF4"/>
    <w:rsid w:val="00287661"/>
    <w:rsid w:val="00290122"/>
    <w:rsid w:val="00290478"/>
    <w:rsid w:val="00290525"/>
    <w:rsid w:val="002905C5"/>
    <w:rsid w:val="00292429"/>
    <w:rsid w:val="002926E7"/>
    <w:rsid w:val="00292B2B"/>
    <w:rsid w:val="00293D53"/>
    <w:rsid w:val="00294CED"/>
    <w:rsid w:val="00294FD1"/>
    <w:rsid w:val="00295460"/>
    <w:rsid w:val="00297180"/>
    <w:rsid w:val="002977BC"/>
    <w:rsid w:val="00297FEE"/>
    <w:rsid w:val="002A0090"/>
    <w:rsid w:val="002A1F37"/>
    <w:rsid w:val="002A2450"/>
    <w:rsid w:val="002A2A1E"/>
    <w:rsid w:val="002A4F0E"/>
    <w:rsid w:val="002A5D3A"/>
    <w:rsid w:val="002A5E4A"/>
    <w:rsid w:val="002A60F9"/>
    <w:rsid w:val="002A78EB"/>
    <w:rsid w:val="002A7DA3"/>
    <w:rsid w:val="002A7ECB"/>
    <w:rsid w:val="002B002E"/>
    <w:rsid w:val="002B0BF4"/>
    <w:rsid w:val="002B17B1"/>
    <w:rsid w:val="002B1A17"/>
    <w:rsid w:val="002B2165"/>
    <w:rsid w:val="002B32BE"/>
    <w:rsid w:val="002B33B7"/>
    <w:rsid w:val="002B4745"/>
    <w:rsid w:val="002B4B03"/>
    <w:rsid w:val="002B5957"/>
    <w:rsid w:val="002B6FCA"/>
    <w:rsid w:val="002B7B65"/>
    <w:rsid w:val="002C07C7"/>
    <w:rsid w:val="002C07E2"/>
    <w:rsid w:val="002C0C9A"/>
    <w:rsid w:val="002C1449"/>
    <w:rsid w:val="002C2FE6"/>
    <w:rsid w:val="002C3BD4"/>
    <w:rsid w:val="002C3CFD"/>
    <w:rsid w:val="002C56FC"/>
    <w:rsid w:val="002C67C5"/>
    <w:rsid w:val="002C6A23"/>
    <w:rsid w:val="002C72EE"/>
    <w:rsid w:val="002C7BA7"/>
    <w:rsid w:val="002D1088"/>
    <w:rsid w:val="002D14C2"/>
    <w:rsid w:val="002D21ED"/>
    <w:rsid w:val="002D273D"/>
    <w:rsid w:val="002D356B"/>
    <w:rsid w:val="002D44C2"/>
    <w:rsid w:val="002D64DF"/>
    <w:rsid w:val="002D652B"/>
    <w:rsid w:val="002D6758"/>
    <w:rsid w:val="002D71EF"/>
    <w:rsid w:val="002D75AC"/>
    <w:rsid w:val="002D7AD9"/>
    <w:rsid w:val="002D7F18"/>
    <w:rsid w:val="002E04C6"/>
    <w:rsid w:val="002E0716"/>
    <w:rsid w:val="002E0AD7"/>
    <w:rsid w:val="002E124E"/>
    <w:rsid w:val="002E14B1"/>
    <w:rsid w:val="002E172F"/>
    <w:rsid w:val="002E28CF"/>
    <w:rsid w:val="002E3062"/>
    <w:rsid w:val="002E3B3D"/>
    <w:rsid w:val="002E4259"/>
    <w:rsid w:val="002E48BC"/>
    <w:rsid w:val="002E4F8A"/>
    <w:rsid w:val="002E5146"/>
    <w:rsid w:val="002E529E"/>
    <w:rsid w:val="002E5B2B"/>
    <w:rsid w:val="002E5B2D"/>
    <w:rsid w:val="002E62FD"/>
    <w:rsid w:val="002F0010"/>
    <w:rsid w:val="002F01A3"/>
    <w:rsid w:val="002F1F64"/>
    <w:rsid w:val="002F4B11"/>
    <w:rsid w:val="002F6A4F"/>
    <w:rsid w:val="002F6E7D"/>
    <w:rsid w:val="002F79A2"/>
    <w:rsid w:val="002F7CBA"/>
    <w:rsid w:val="00300405"/>
    <w:rsid w:val="003004C7"/>
    <w:rsid w:val="003009BA"/>
    <w:rsid w:val="00300F7A"/>
    <w:rsid w:val="003014D1"/>
    <w:rsid w:val="003029A9"/>
    <w:rsid w:val="00302DE8"/>
    <w:rsid w:val="00303A9B"/>
    <w:rsid w:val="00303E3C"/>
    <w:rsid w:val="00305C22"/>
    <w:rsid w:val="00305D9A"/>
    <w:rsid w:val="0030634D"/>
    <w:rsid w:val="003067A6"/>
    <w:rsid w:val="00306CE4"/>
    <w:rsid w:val="00306CF4"/>
    <w:rsid w:val="0030730D"/>
    <w:rsid w:val="00307C2B"/>
    <w:rsid w:val="003119AF"/>
    <w:rsid w:val="00311B59"/>
    <w:rsid w:val="003127DD"/>
    <w:rsid w:val="00312DC5"/>
    <w:rsid w:val="00313BC7"/>
    <w:rsid w:val="00313F95"/>
    <w:rsid w:val="00314363"/>
    <w:rsid w:val="00314526"/>
    <w:rsid w:val="00314528"/>
    <w:rsid w:val="00314E5B"/>
    <w:rsid w:val="00314EF8"/>
    <w:rsid w:val="00315CF0"/>
    <w:rsid w:val="0031622B"/>
    <w:rsid w:val="00316448"/>
    <w:rsid w:val="00317452"/>
    <w:rsid w:val="003176D6"/>
    <w:rsid w:val="003200C6"/>
    <w:rsid w:val="00321F05"/>
    <w:rsid w:val="00323B1E"/>
    <w:rsid w:val="003260C9"/>
    <w:rsid w:val="003272B0"/>
    <w:rsid w:val="00327596"/>
    <w:rsid w:val="00331DF6"/>
    <w:rsid w:val="00331EA6"/>
    <w:rsid w:val="003326CB"/>
    <w:rsid w:val="00332CAA"/>
    <w:rsid w:val="00333148"/>
    <w:rsid w:val="003333C5"/>
    <w:rsid w:val="00333CDA"/>
    <w:rsid w:val="00333E5F"/>
    <w:rsid w:val="00335983"/>
    <w:rsid w:val="00335C16"/>
    <w:rsid w:val="00336533"/>
    <w:rsid w:val="00340DD3"/>
    <w:rsid w:val="003410C2"/>
    <w:rsid w:val="00341CEE"/>
    <w:rsid w:val="00341D10"/>
    <w:rsid w:val="00342C04"/>
    <w:rsid w:val="00342C47"/>
    <w:rsid w:val="003440BA"/>
    <w:rsid w:val="0034448D"/>
    <w:rsid w:val="00345551"/>
    <w:rsid w:val="00346770"/>
    <w:rsid w:val="0035015F"/>
    <w:rsid w:val="00350357"/>
    <w:rsid w:val="0035090B"/>
    <w:rsid w:val="00350A66"/>
    <w:rsid w:val="003518FF"/>
    <w:rsid w:val="00351FA2"/>
    <w:rsid w:val="0035215D"/>
    <w:rsid w:val="0035246D"/>
    <w:rsid w:val="00353858"/>
    <w:rsid w:val="00353A12"/>
    <w:rsid w:val="003540F9"/>
    <w:rsid w:val="00354245"/>
    <w:rsid w:val="0035438E"/>
    <w:rsid w:val="00354720"/>
    <w:rsid w:val="003550D8"/>
    <w:rsid w:val="00356DF4"/>
    <w:rsid w:val="00357ECB"/>
    <w:rsid w:val="00360C3E"/>
    <w:rsid w:val="00360E57"/>
    <w:rsid w:val="00361163"/>
    <w:rsid w:val="003616CB"/>
    <w:rsid w:val="003618F9"/>
    <w:rsid w:val="00361EBF"/>
    <w:rsid w:val="0036242B"/>
    <w:rsid w:val="003627B8"/>
    <w:rsid w:val="00364664"/>
    <w:rsid w:val="00364ECC"/>
    <w:rsid w:val="00364EF8"/>
    <w:rsid w:val="00367AE9"/>
    <w:rsid w:val="00371609"/>
    <w:rsid w:val="003718C7"/>
    <w:rsid w:val="0037241A"/>
    <w:rsid w:val="00372851"/>
    <w:rsid w:val="0037292A"/>
    <w:rsid w:val="00373E04"/>
    <w:rsid w:val="003757C9"/>
    <w:rsid w:val="003759F4"/>
    <w:rsid w:val="00376F47"/>
    <w:rsid w:val="0037760F"/>
    <w:rsid w:val="0038017B"/>
    <w:rsid w:val="003805A2"/>
    <w:rsid w:val="00380FBB"/>
    <w:rsid w:val="003810CE"/>
    <w:rsid w:val="00382564"/>
    <w:rsid w:val="00382BF4"/>
    <w:rsid w:val="00383683"/>
    <w:rsid w:val="003836A8"/>
    <w:rsid w:val="00384A30"/>
    <w:rsid w:val="00385981"/>
    <w:rsid w:val="0038622D"/>
    <w:rsid w:val="003865B5"/>
    <w:rsid w:val="00386C6B"/>
    <w:rsid w:val="00386E71"/>
    <w:rsid w:val="003878C8"/>
    <w:rsid w:val="003900B4"/>
    <w:rsid w:val="00390E4C"/>
    <w:rsid w:val="00390F11"/>
    <w:rsid w:val="00391357"/>
    <w:rsid w:val="00391518"/>
    <w:rsid w:val="003915EF"/>
    <w:rsid w:val="0039388E"/>
    <w:rsid w:val="00394074"/>
    <w:rsid w:val="003947F7"/>
    <w:rsid w:val="00394EFF"/>
    <w:rsid w:val="00395324"/>
    <w:rsid w:val="003957F4"/>
    <w:rsid w:val="00396EFC"/>
    <w:rsid w:val="003A12B7"/>
    <w:rsid w:val="003A1864"/>
    <w:rsid w:val="003A2794"/>
    <w:rsid w:val="003A328D"/>
    <w:rsid w:val="003A3968"/>
    <w:rsid w:val="003A450B"/>
    <w:rsid w:val="003A5DD0"/>
    <w:rsid w:val="003A7486"/>
    <w:rsid w:val="003A7A05"/>
    <w:rsid w:val="003B1B67"/>
    <w:rsid w:val="003B20B6"/>
    <w:rsid w:val="003B2232"/>
    <w:rsid w:val="003B2DCE"/>
    <w:rsid w:val="003B34BD"/>
    <w:rsid w:val="003B3BBD"/>
    <w:rsid w:val="003B41D2"/>
    <w:rsid w:val="003B49FA"/>
    <w:rsid w:val="003B4E6F"/>
    <w:rsid w:val="003B52C0"/>
    <w:rsid w:val="003B5778"/>
    <w:rsid w:val="003B6421"/>
    <w:rsid w:val="003B6FBB"/>
    <w:rsid w:val="003B734B"/>
    <w:rsid w:val="003C2DD3"/>
    <w:rsid w:val="003C434F"/>
    <w:rsid w:val="003C61DA"/>
    <w:rsid w:val="003C6B96"/>
    <w:rsid w:val="003C7415"/>
    <w:rsid w:val="003C7BB7"/>
    <w:rsid w:val="003D0727"/>
    <w:rsid w:val="003D12F9"/>
    <w:rsid w:val="003D168B"/>
    <w:rsid w:val="003D1F12"/>
    <w:rsid w:val="003D2063"/>
    <w:rsid w:val="003D301D"/>
    <w:rsid w:val="003D4B5E"/>
    <w:rsid w:val="003D77C5"/>
    <w:rsid w:val="003E0762"/>
    <w:rsid w:val="003E2D3F"/>
    <w:rsid w:val="003E439D"/>
    <w:rsid w:val="003E4573"/>
    <w:rsid w:val="003E5167"/>
    <w:rsid w:val="003E5C62"/>
    <w:rsid w:val="003E63EC"/>
    <w:rsid w:val="003E669D"/>
    <w:rsid w:val="003E710E"/>
    <w:rsid w:val="003E7ADF"/>
    <w:rsid w:val="003E7B36"/>
    <w:rsid w:val="003F087B"/>
    <w:rsid w:val="003F138D"/>
    <w:rsid w:val="003F187D"/>
    <w:rsid w:val="003F2793"/>
    <w:rsid w:val="003F4445"/>
    <w:rsid w:val="003F4831"/>
    <w:rsid w:val="003F4D42"/>
    <w:rsid w:val="003F5377"/>
    <w:rsid w:val="003F5387"/>
    <w:rsid w:val="003F6B1F"/>
    <w:rsid w:val="003F74E9"/>
    <w:rsid w:val="003F77AF"/>
    <w:rsid w:val="003F7CA4"/>
    <w:rsid w:val="00400762"/>
    <w:rsid w:val="00400861"/>
    <w:rsid w:val="00400DA2"/>
    <w:rsid w:val="00400FCD"/>
    <w:rsid w:val="004018E9"/>
    <w:rsid w:val="0040271C"/>
    <w:rsid w:val="00402E40"/>
    <w:rsid w:val="0040312C"/>
    <w:rsid w:val="00403898"/>
    <w:rsid w:val="00404816"/>
    <w:rsid w:val="00404E1F"/>
    <w:rsid w:val="00404ECA"/>
    <w:rsid w:val="0040556A"/>
    <w:rsid w:val="00405AF1"/>
    <w:rsid w:val="00405B8D"/>
    <w:rsid w:val="00405C79"/>
    <w:rsid w:val="0040673F"/>
    <w:rsid w:val="0040722A"/>
    <w:rsid w:val="00407C51"/>
    <w:rsid w:val="00411B30"/>
    <w:rsid w:val="00411C93"/>
    <w:rsid w:val="00411CD4"/>
    <w:rsid w:val="00413B6C"/>
    <w:rsid w:val="00414083"/>
    <w:rsid w:val="004157AE"/>
    <w:rsid w:val="00415F1E"/>
    <w:rsid w:val="00417311"/>
    <w:rsid w:val="00417462"/>
    <w:rsid w:val="004174AC"/>
    <w:rsid w:val="00420B5B"/>
    <w:rsid w:val="00421D84"/>
    <w:rsid w:val="00422836"/>
    <w:rsid w:val="00424EE1"/>
    <w:rsid w:val="0042507C"/>
    <w:rsid w:val="00425C12"/>
    <w:rsid w:val="0042610D"/>
    <w:rsid w:val="004272F9"/>
    <w:rsid w:val="0043073F"/>
    <w:rsid w:val="00430B51"/>
    <w:rsid w:val="00430F79"/>
    <w:rsid w:val="00431219"/>
    <w:rsid w:val="00431EF0"/>
    <w:rsid w:val="00434AF6"/>
    <w:rsid w:val="004355DE"/>
    <w:rsid w:val="0043562C"/>
    <w:rsid w:val="00436549"/>
    <w:rsid w:val="00436E22"/>
    <w:rsid w:val="004400B7"/>
    <w:rsid w:val="00440A9D"/>
    <w:rsid w:val="0044131A"/>
    <w:rsid w:val="00441595"/>
    <w:rsid w:val="00441B4E"/>
    <w:rsid w:val="004421FE"/>
    <w:rsid w:val="00443DDB"/>
    <w:rsid w:val="00444A48"/>
    <w:rsid w:val="00446CD6"/>
    <w:rsid w:val="00447DFD"/>
    <w:rsid w:val="00450F32"/>
    <w:rsid w:val="0045157F"/>
    <w:rsid w:val="00454586"/>
    <w:rsid w:val="00454A19"/>
    <w:rsid w:val="00455034"/>
    <w:rsid w:val="00455157"/>
    <w:rsid w:val="004556DA"/>
    <w:rsid w:val="00455A29"/>
    <w:rsid w:val="004572A6"/>
    <w:rsid w:val="00457E7E"/>
    <w:rsid w:val="0046059C"/>
    <w:rsid w:val="00461EE5"/>
    <w:rsid w:val="0046313E"/>
    <w:rsid w:val="00463D84"/>
    <w:rsid w:val="00464423"/>
    <w:rsid w:val="00464627"/>
    <w:rsid w:val="0046491B"/>
    <w:rsid w:val="00464EE2"/>
    <w:rsid w:val="00464F45"/>
    <w:rsid w:val="004667D2"/>
    <w:rsid w:val="00467C5F"/>
    <w:rsid w:val="00470221"/>
    <w:rsid w:val="00470806"/>
    <w:rsid w:val="00470863"/>
    <w:rsid w:val="004714CA"/>
    <w:rsid w:val="00471834"/>
    <w:rsid w:val="00471EAA"/>
    <w:rsid w:val="004724E0"/>
    <w:rsid w:val="004726A9"/>
    <w:rsid w:val="00472F5A"/>
    <w:rsid w:val="00473F18"/>
    <w:rsid w:val="00473F65"/>
    <w:rsid w:val="00474CFD"/>
    <w:rsid w:val="00475A17"/>
    <w:rsid w:val="00476D5E"/>
    <w:rsid w:val="004806AE"/>
    <w:rsid w:val="00480758"/>
    <w:rsid w:val="00480EED"/>
    <w:rsid w:val="00482DCA"/>
    <w:rsid w:val="00483D62"/>
    <w:rsid w:val="00484603"/>
    <w:rsid w:val="00485A39"/>
    <w:rsid w:val="0048707B"/>
    <w:rsid w:val="004873A4"/>
    <w:rsid w:val="004901B8"/>
    <w:rsid w:val="004907C4"/>
    <w:rsid w:val="00491996"/>
    <w:rsid w:val="00492238"/>
    <w:rsid w:val="004923A9"/>
    <w:rsid w:val="0049262F"/>
    <w:rsid w:val="00492B5C"/>
    <w:rsid w:val="00494911"/>
    <w:rsid w:val="004949CC"/>
    <w:rsid w:val="00495947"/>
    <w:rsid w:val="004965CA"/>
    <w:rsid w:val="00496E40"/>
    <w:rsid w:val="004A12C4"/>
    <w:rsid w:val="004A1A76"/>
    <w:rsid w:val="004A1AEC"/>
    <w:rsid w:val="004A27CD"/>
    <w:rsid w:val="004A32F4"/>
    <w:rsid w:val="004A362C"/>
    <w:rsid w:val="004A4A2E"/>
    <w:rsid w:val="004A5B4B"/>
    <w:rsid w:val="004A5BFD"/>
    <w:rsid w:val="004B0209"/>
    <w:rsid w:val="004B07EC"/>
    <w:rsid w:val="004B1057"/>
    <w:rsid w:val="004B20E0"/>
    <w:rsid w:val="004B271D"/>
    <w:rsid w:val="004B2734"/>
    <w:rsid w:val="004B287B"/>
    <w:rsid w:val="004B2D83"/>
    <w:rsid w:val="004B33C3"/>
    <w:rsid w:val="004B35E8"/>
    <w:rsid w:val="004B37FF"/>
    <w:rsid w:val="004B4C87"/>
    <w:rsid w:val="004B51D6"/>
    <w:rsid w:val="004B602C"/>
    <w:rsid w:val="004B6D1C"/>
    <w:rsid w:val="004B72EF"/>
    <w:rsid w:val="004C103C"/>
    <w:rsid w:val="004C1145"/>
    <w:rsid w:val="004C23EE"/>
    <w:rsid w:val="004C35A4"/>
    <w:rsid w:val="004C3727"/>
    <w:rsid w:val="004C477B"/>
    <w:rsid w:val="004C4A68"/>
    <w:rsid w:val="004C59B4"/>
    <w:rsid w:val="004C640A"/>
    <w:rsid w:val="004C6E3C"/>
    <w:rsid w:val="004D0250"/>
    <w:rsid w:val="004D0633"/>
    <w:rsid w:val="004D0CD5"/>
    <w:rsid w:val="004D1199"/>
    <w:rsid w:val="004D18E2"/>
    <w:rsid w:val="004D1D93"/>
    <w:rsid w:val="004D2192"/>
    <w:rsid w:val="004D2A2D"/>
    <w:rsid w:val="004D374E"/>
    <w:rsid w:val="004D39B0"/>
    <w:rsid w:val="004D416D"/>
    <w:rsid w:val="004D4DEA"/>
    <w:rsid w:val="004D5986"/>
    <w:rsid w:val="004D5B01"/>
    <w:rsid w:val="004D655C"/>
    <w:rsid w:val="004D6D88"/>
    <w:rsid w:val="004D73F4"/>
    <w:rsid w:val="004D75D0"/>
    <w:rsid w:val="004D791F"/>
    <w:rsid w:val="004E188D"/>
    <w:rsid w:val="004E2EC9"/>
    <w:rsid w:val="004E31D5"/>
    <w:rsid w:val="004E4695"/>
    <w:rsid w:val="004E4952"/>
    <w:rsid w:val="004E4AFC"/>
    <w:rsid w:val="004E59D5"/>
    <w:rsid w:val="004E63B0"/>
    <w:rsid w:val="004E7CBD"/>
    <w:rsid w:val="004E7DFF"/>
    <w:rsid w:val="004F025B"/>
    <w:rsid w:val="004F1313"/>
    <w:rsid w:val="004F19AD"/>
    <w:rsid w:val="004F25AE"/>
    <w:rsid w:val="004F268E"/>
    <w:rsid w:val="004F2C48"/>
    <w:rsid w:val="004F330E"/>
    <w:rsid w:val="004F3522"/>
    <w:rsid w:val="004F3B62"/>
    <w:rsid w:val="004F4319"/>
    <w:rsid w:val="004F50DD"/>
    <w:rsid w:val="004F5C46"/>
    <w:rsid w:val="004F784C"/>
    <w:rsid w:val="004F7BCA"/>
    <w:rsid w:val="00500864"/>
    <w:rsid w:val="005011A6"/>
    <w:rsid w:val="005016F0"/>
    <w:rsid w:val="005029D3"/>
    <w:rsid w:val="005029DA"/>
    <w:rsid w:val="0050332F"/>
    <w:rsid w:val="00503ACF"/>
    <w:rsid w:val="00505311"/>
    <w:rsid w:val="00506EE2"/>
    <w:rsid w:val="005077E1"/>
    <w:rsid w:val="00507C63"/>
    <w:rsid w:val="00510EC6"/>
    <w:rsid w:val="00511579"/>
    <w:rsid w:val="00512AB4"/>
    <w:rsid w:val="00513027"/>
    <w:rsid w:val="005150B5"/>
    <w:rsid w:val="00515111"/>
    <w:rsid w:val="00515BF3"/>
    <w:rsid w:val="0052064A"/>
    <w:rsid w:val="00520A19"/>
    <w:rsid w:val="005211FC"/>
    <w:rsid w:val="005213F9"/>
    <w:rsid w:val="00521B1D"/>
    <w:rsid w:val="00522A39"/>
    <w:rsid w:val="0052337C"/>
    <w:rsid w:val="005236E2"/>
    <w:rsid w:val="00524347"/>
    <w:rsid w:val="00526F0C"/>
    <w:rsid w:val="00530054"/>
    <w:rsid w:val="005309CD"/>
    <w:rsid w:val="00532635"/>
    <w:rsid w:val="00532E60"/>
    <w:rsid w:val="00533D01"/>
    <w:rsid w:val="00534464"/>
    <w:rsid w:val="0053468B"/>
    <w:rsid w:val="0053528D"/>
    <w:rsid w:val="00535452"/>
    <w:rsid w:val="0053551E"/>
    <w:rsid w:val="00535D48"/>
    <w:rsid w:val="00535EAD"/>
    <w:rsid w:val="0053775B"/>
    <w:rsid w:val="00540D2C"/>
    <w:rsid w:val="005414D3"/>
    <w:rsid w:val="00542210"/>
    <w:rsid w:val="005440AE"/>
    <w:rsid w:val="00544F2D"/>
    <w:rsid w:val="00545082"/>
    <w:rsid w:val="00545475"/>
    <w:rsid w:val="005457EC"/>
    <w:rsid w:val="005470C7"/>
    <w:rsid w:val="0055085B"/>
    <w:rsid w:val="00550FCB"/>
    <w:rsid w:val="00552604"/>
    <w:rsid w:val="00552D09"/>
    <w:rsid w:val="005553DA"/>
    <w:rsid w:val="0055560C"/>
    <w:rsid w:val="005559F0"/>
    <w:rsid w:val="00556DC6"/>
    <w:rsid w:val="00560495"/>
    <w:rsid w:val="0056064C"/>
    <w:rsid w:val="00563765"/>
    <w:rsid w:val="005654B3"/>
    <w:rsid w:val="005659D2"/>
    <w:rsid w:val="00565AF8"/>
    <w:rsid w:val="00566B45"/>
    <w:rsid w:val="00567077"/>
    <w:rsid w:val="005673B5"/>
    <w:rsid w:val="00570BE5"/>
    <w:rsid w:val="005716A6"/>
    <w:rsid w:val="00571A71"/>
    <w:rsid w:val="00572482"/>
    <w:rsid w:val="0057261E"/>
    <w:rsid w:val="00572A55"/>
    <w:rsid w:val="005731E2"/>
    <w:rsid w:val="005734B0"/>
    <w:rsid w:val="00573D7A"/>
    <w:rsid w:val="00573F65"/>
    <w:rsid w:val="00575457"/>
    <w:rsid w:val="0057620D"/>
    <w:rsid w:val="005766B9"/>
    <w:rsid w:val="00577953"/>
    <w:rsid w:val="00581C84"/>
    <w:rsid w:val="005822F6"/>
    <w:rsid w:val="0058231C"/>
    <w:rsid w:val="0058254E"/>
    <w:rsid w:val="00582901"/>
    <w:rsid w:val="00582B0F"/>
    <w:rsid w:val="0058373A"/>
    <w:rsid w:val="00583C07"/>
    <w:rsid w:val="00583CC1"/>
    <w:rsid w:val="0058419B"/>
    <w:rsid w:val="0058549E"/>
    <w:rsid w:val="00585983"/>
    <w:rsid w:val="005859BD"/>
    <w:rsid w:val="0059027D"/>
    <w:rsid w:val="00590A13"/>
    <w:rsid w:val="00591DD8"/>
    <w:rsid w:val="00592A31"/>
    <w:rsid w:val="0059533D"/>
    <w:rsid w:val="00595459"/>
    <w:rsid w:val="00595BD4"/>
    <w:rsid w:val="00597281"/>
    <w:rsid w:val="005A0258"/>
    <w:rsid w:val="005A031B"/>
    <w:rsid w:val="005A13A6"/>
    <w:rsid w:val="005A1C3B"/>
    <w:rsid w:val="005A1E0F"/>
    <w:rsid w:val="005A308E"/>
    <w:rsid w:val="005A31E2"/>
    <w:rsid w:val="005A32B5"/>
    <w:rsid w:val="005A3D03"/>
    <w:rsid w:val="005A4B2A"/>
    <w:rsid w:val="005A5CFA"/>
    <w:rsid w:val="005A62A5"/>
    <w:rsid w:val="005A77B4"/>
    <w:rsid w:val="005B0DF8"/>
    <w:rsid w:val="005B1040"/>
    <w:rsid w:val="005B1230"/>
    <w:rsid w:val="005B132E"/>
    <w:rsid w:val="005B1359"/>
    <w:rsid w:val="005B1362"/>
    <w:rsid w:val="005B1902"/>
    <w:rsid w:val="005B1A39"/>
    <w:rsid w:val="005B277E"/>
    <w:rsid w:val="005B31DA"/>
    <w:rsid w:val="005B4A60"/>
    <w:rsid w:val="005B55C8"/>
    <w:rsid w:val="005B629C"/>
    <w:rsid w:val="005B6EBC"/>
    <w:rsid w:val="005C0699"/>
    <w:rsid w:val="005C073C"/>
    <w:rsid w:val="005C23C6"/>
    <w:rsid w:val="005C24B6"/>
    <w:rsid w:val="005C45A2"/>
    <w:rsid w:val="005C4E49"/>
    <w:rsid w:val="005C56F1"/>
    <w:rsid w:val="005C5C6C"/>
    <w:rsid w:val="005C5D10"/>
    <w:rsid w:val="005C5D23"/>
    <w:rsid w:val="005C71B3"/>
    <w:rsid w:val="005C733C"/>
    <w:rsid w:val="005C789A"/>
    <w:rsid w:val="005C78E7"/>
    <w:rsid w:val="005D0D1D"/>
    <w:rsid w:val="005D199F"/>
    <w:rsid w:val="005D1F6A"/>
    <w:rsid w:val="005D2215"/>
    <w:rsid w:val="005D2CB3"/>
    <w:rsid w:val="005D2EB4"/>
    <w:rsid w:val="005D3439"/>
    <w:rsid w:val="005D4190"/>
    <w:rsid w:val="005D4F0E"/>
    <w:rsid w:val="005D666A"/>
    <w:rsid w:val="005D6B11"/>
    <w:rsid w:val="005D728C"/>
    <w:rsid w:val="005D77A6"/>
    <w:rsid w:val="005E0C8B"/>
    <w:rsid w:val="005E223F"/>
    <w:rsid w:val="005E4F28"/>
    <w:rsid w:val="005E5394"/>
    <w:rsid w:val="005E63B2"/>
    <w:rsid w:val="005E64D0"/>
    <w:rsid w:val="005E6D8B"/>
    <w:rsid w:val="005F0BAD"/>
    <w:rsid w:val="005F1467"/>
    <w:rsid w:val="005F16A6"/>
    <w:rsid w:val="005F1F8D"/>
    <w:rsid w:val="005F23EB"/>
    <w:rsid w:val="005F2F17"/>
    <w:rsid w:val="005F326B"/>
    <w:rsid w:val="005F366D"/>
    <w:rsid w:val="005F37B1"/>
    <w:rsid w:val="005F3E60"/>
    <w:rsid w:val="005F613C"/>
    <w:rsid w:val="005F681D"/>
    <w:rsid w:val="005F6CAE"/>
    <w:rsid w:val="006006D7"/>
    <w:rsid w:val="00600C8F"/>
    <w:rsid w:val="00601358"/>
    <w:rsid w:val="0060155A"/>
    <w:rsid w:val="00601588"/>
    <w:rsid w:val="00602591"/>
    <w:rsid w:val="006028D6"/>
    <w:rsid w:val="00603106"/>
    <w:rsid w:val="00603A8A"/>
    <w:rsid w:val="00604588"/>
    <w:rsid w:val="00604C98"/>
    <w:rsid w:val="00605CFB"/>
    <w:rsid w:val="00605FB6"/>
    <w:rsid w:val="00606418"/>
    <w:rsid w:val="006103DA"/>
    <w:rsid w:val="00610559"/>
    <w:rsid w:val="006106A5"/>
    <w:rsid w:val="00611812"/>
    <w:rsid w:val="00612318"/>
    <w:rsid w:val="00612D5D"/>
    <w:rsid w:val="00613014"/>
    <w:rsid w:val="006130F6"/>
    <w:rsid w:val="00613140"/>
    <w:rsid w:val="00613400"/>
    <w:rsid w:val="00613441"/>
    <w:rsid w:val="00613708"/>
    <w:rsid w:val="0061454A"/>
    <w:rsid w:val="006149EB"/>
    <w:rsid w:val="006156BE"/>
    <w:rsid w:val="006158E1"/>
    <w:rsid w:val="00615D03"/>
    <w:rsid w:val="0061628B"/>
    <w:rsid w:val="0061664F"/>
    <w:rsid w:val="00617060"/>
    <w:rsid w:val="006179BC"/>
    <w:rsid w:val="00620807"/>
    <w:rsid w:val="00621643"/>
    <w:rsid w:val="006230C8"/>
    <w:rsid w:val="006245CF"/>
    <w:rsid w:val="006245D1"/>
    <w:rsid w:val="0062473A"/>
    <w:rsid w:val="006248BF"/>
    <w:rsid w:val="0062644B"/>
    <w:rsid w:val="00632B93"/>
    <w:rsid w:val="006331ED"/>
    <w:rsid w:val="0063352C"/>
    <w:rsid w:val="0063468D"/>
    <w:rsid w:val="0063479E"/>
    <w:rsid w:val="00634F84"/>
    <w:rsid w:val="00636D69"/>
    <w:rsid w:val="006377CC"/>
    <w:rsid w:val="00637DDC"/>
    <w:rsid w:val="0064000F"/>
    <w:rsid w:val="00640620"/>
    <w:rsid w:val="00640658"/>
    <w:rsid w:val="00640B69"/>
    <w:rsid w:val="0064274A"/>
    <w:rsid w:val="00643E4E"/>
    <w:rsid w:val="00643FBA"/>
    <w:rsid w:val="00645495"/>
    <w:rsid w:val="00646264"/>
    <w:rsid w:val="00646F62"/>
    <w:rsid w:val="00647A4C"/>
    <w:rsid w:val="00647CB0"/>
    <w:rsid w:val="006503DD"/>
    <w:rsid w:val="00650C71"/>
    <w:rsid w:val="00651D7B"/>
    <w:rsid w:val="00652B25"/>
    <w:rsid w:val="00653056"/>
    <w:rsid w:val="0065336F"/>
    <w:rsid w:val="0065406D"/>
    <w:rsid w:val="00655377"/>
    <w:rsid w:val="00655783"/>
    <w:rsid w:val="0066170A"/>
    <w:rsid w:val="00661712"/>
    <w:rsid w:val="00661E7F"/>
    <w:rsid w:val="00662019"/>
    <w:rsid w:val="006639C6"/>
    <w:rsid w:val="00663B2F"/>
    <w:rsid w:val="00663B37"/>
    <w:rsid w:val="00664253"/>
    <w:rsid w:val="0066427B"/>
    <w:rsid w:val="00664990"/>
    <w:rsid w:val="00664F2E"/>
    <w:rsid w:val="006650F3"/>
    <w:rsid w:val="00665312"/>
    <w:rsid w:val="00666442"/>
    <w:rsid w:val="00666B27"/>
    <w:rsid w:val="00667DD9"/>
    <w:rsid w:val="006705FF"/>
    <w:rsid w:val="0067071B"/>
    <w:rsid w:val="0067153B"/>
    <w:rsid w:val="006717F1"/>
    <w:rsid w:val="00671C00"/>
    <w:rsid w:val="00671FE5"/>
    <w:rsid w:val="006720A1"/>
    <w:rsid w:val="00672597"/>
    <w:rsid w:val="00672FE3"/>
    <w:rsid w:val="00673BAB"/>
    <w:rsid w:val="00673EFE"/>
    <w:rsid w:val="0067403E"/>
    <w:rsid w:val="00674BAD"/>
    <w:rsid w:val="00675197"/>
    <w:rsid w:val="00675E8F"/>
    <w:rsid w:val="006762B7"/>
    <w:rsid w:val="00677AC3"/>
    <w:rsid w:val="0068103E"/>
    <w:rsid w:val="006810DD"/>
    <w:rsid w:val="00681BB8"/>
    <w:rsid w:val="0068224D"/>
    <w:rsid w:val="00682833"/>
    <w:rsid w:val="00682ED1"/>
    <w:rsid w:val="00683BD3"/>
    <w:rsid w:val="00684057"/>
    <w:rsid w:val="00684A40"/>
    <w:rsid w:val="00690424"/>
    <w:rsid w:val="00691C03"/>
    <w:rsid w:val="0069274A"/>
    <w:rsid w:val="0069277B"/>
    <w:rsid w:val="006935A2"/>
    <w:rsid w:val="00693FB0"/>
    <w:rsid w:val="0069450E"/>
    <w:rsid w:val="00694932"/>
    <w:rsid w:val="00694C5C"/>
    <w:rsid w:val="00694EEE"/>
    <w:rsid w:val="00694EF2"/>
    <w:rsid w:val="00695605"/>
    <w:rsid w:val="006962EB"/>
    <w:rsid w:val="00696A40"/>
    <w:rsid w:val="00696B58"/>
    <w:rsid w:val="006A08AE"/>
    <w:rsid w:val="006A0C01"/>
    <w:rsid w:val="006A0F33"/>
    <w:rsid w:val="006A1823"/>
    <w:rsid w:val="006A3047"/>
    <w:rsid w:val="006A3A0B"/>
    <w:rsid w:val="006A3BC4"/>
    <w:rsid w:val="006A4539"/>
    <w:rsid w:val="006A46CD"/>
    <w:rsid w:val="006A5A9D"/>
    <w:rsid w:val="006A5CC3"/>
    <w:rsid w:val="006A709D"/>
    <w:rsid w:val="006A73A5"/>
    <w:rsid w:val="006A7AFD"/>
    <w:rsid w:val="006A7D2A"/>
    <w:rsid w:val="006A7D85"/>
    <w:rsid w:val="006A7E88"/>
    <w:rsid w:val="006B03A8"/>
    <w:rsid w:val="006B19C0"/>
    <w:rsid w:val="006B1D41"/>
    <w:rsid w:val="006B21BF"/>
    <w:rsid w:val="006B3093"/>
    <w:rsid w:val="006B4328"/>
    <w:rsid w:val="006B532D"/>
    <w:rsid w:val="006B6560"/>
    <w:rsid w:val="006B7B07"/>
    <w:rsid w:val="006B7DA1"/>
    <w:rsid w:val="006C05A7"/>
    <w:rsid w:val="006C1D72"/>
    <w:rsid w:val="006C2A5A"/>
    <w:rsid w:val="006C2CF2"/>
    <w:rsid w:val="006C49AE"/>
    <w:rsid w:val="006C4DD9"/>
    <w:rsid w:val="006C5526"/>
    <w:rsid w:val="006C5D18"/>
    <w:rsid w:val="006C612F"/>
    <w:rsid w:val="006C6E59"/>
    <w:rsid w:val="006C7435"/>
    <w:rsid w:val="006C7CD7"/>
    <w:rsid w:val="006D1E48"/>
    <w:rsid w:val="006D27FC"/>
    <w:rsid w:val="006D35CD"/>
    <w:rsid w:val="006D3720"/>
    <w:rsid w:val="006D3BBD"/>
    <w:rsid w:val="006D44FE"/>
    <w:rsid w:val="006D4BE3"/>
    <w:rsid w:val="006D501F"/>
    <w:rsid w:val="006D52C8"/>
    <w:rsid w:val="006D57F1"/>
    <w:rsid w:val="006D5D1A"/>
    <w:rsid w:val="006D6185"/>
    <w:rsid w:val="006D62B6"/>
    <w:rsid w:val="006D6BD9"/>
    <w:rsid w:val="006D6DC4"/>
    <w:rsid w:val="006D787D"/>
    <w:rsid w:val="006E044E"/>
    <w:rsid w:val="006E33EA"/>
    <w:rsid w:val="006E3B98"/>
    <w:rsid w:val="006E3BAF"/>
    <w:rsid w:val="006E475B"/>
    <w:rsid w:val="006E4B75"/>
    <w:rsid w:val="006E50CD"/>
    <w:rsid w:val="006E583C"/>
    <w:rsid w:val="006F1217"/>
    <w:rsid w:val="006F1535"/>
    <w:rsid w:val="006F1E91"/>
    <w:rsid w:val="006F2B5D"/>
    <w:rsid w:val="006F3FE1"/>
    <w:rsid w:val="006F4D0F"/>
    <w:rsid w:val="006F4D62"/>
    <w:rsid w:val="006F4DF7"/>
    <w:rsid w:val="006F4E96"/>
    <w:rsid w:val="006F60D9"/>
    <w:rsid w:val="006F6579"/>
    <w:rsid w:val="006F6D1A"/>
    <w:rsid w:val="006F6FED"/>
    <w:rsid w:val="006F78AC"/>
    <w:rsid w:val="007012A7"/>
    <w:rsid w:val="007013D8"/>
    <w:rsid w:val="007019BD"/>
    <w:rsid w:val="0070260F"/>
    <w:rsid w:val="007026B6"/>
    <w:rsid w:val="007026DF"/>
    <w:rsid w:val="00702883"/>
    <w:rsid w:val="00704A92"/>
    <w:rsid w:val="007061F2"/>
    <w:rsid w:val="00707412"/>
    <w:rsid w:val="00710116"/>
    <w:rsid w:val="0071059E"/>
    <w:rsid w:val="00710B32"/>
    <w:rsid w:val="00711CCC"/>
    <w:rsid w:val="007120EC"/>
    <w:rsid w:val="007120F7"/>
    <w:rsid w:val="00712D7C"/>
    <w:rsid w:val="0071361D"/>
    <w:rsid w:val="00714467"/>
    <w:rsid w:val="00714A5B"/>
    <w:rsid w:val="00715025"/>
    <w:rsid w:val="00717EF4"/>
    <w:rsid w:val="007201B0"/>
    <w:rsid w:val="007204F7"/>
    <w:rsid w:val="00720CEB"/>
    <w:rsid w:val="00720F4C"/>
    <w:rsid w:val="0072171F"/>
    <w:rsid w:val="007233B6"/>
    <w:rsid w:val="00723B44"/>
    <w:rsid w:val="007243F5"/>
    <w:rsid w:val="00725DB3"/>
    <w:rsid w:val="00726306"/>
    <w:rsid w:val="00726387"/>
    <w:rsid w:val="00726809"/>
    <w:rsid w:val="007275F0"/>
    <w:rsid w:val="007276A5"/>
    <w:rsid w:val="00727966"/>
    <w:rsid w:val="00730CAA"/>
    <w:rsid w:val="00731C82"/>
    <w:rsid w:val="007326C9"/>
    <w:rsid w:val="00732B6A"/>
    <w:rsid w:val="0073357D"/>
    <w:rsid w:val="007352C9"/>
    <w:rsid w:val="00735BCE"/>
    <w:rsid w:val="00737793"/>
    <w:rsid w:val="00737C5A"/>
    <w:rsid w:val="007401B8"/>
    <w:rsid w:val="0074099E"/>
    <w:rsid w:val="00740ED4"/>
    <w:rsid w:val="00741CB3"/>
    <w:rsid w:val="00741EE0"/>
    <w:rsid w:val="00742506"/>
    <w:rsid w:val="00742EB3"/>
    <w:rsid w:val="00744C65"/>
    <w:rsid w:val="007452D3"/>
    <w:rsid w:val="00745641"/>
    <w:rsid w:val="00745A1D"/>
    <w:rsid w:val="007463FB"/>
    <w:rsid w:val="007509DC"/>
    <w:rsid w:val="00750A4D"/>
    <w:rsid w:val="00750F08"/>
    <w:rsid w:val="0075113E"/>
    <w:rsid w:val="007526B0"/>
    <w:rsid w:val="00753313"/>
    <w:rsid w:val="0075358C"/>
    <w:rsid w:val="007543E3"/>
    <w:rsid w:val="00755923"/>
    <w:rsid w:val="00755FD8"/>
    <w:rsid w:val="007560BF"/>
    <w:rsid w:val="00756344"/>
    <w:rsid w:val="00757AAD"/>
    <w:rsid w:val="007617CF"/>
    <w:rsid w:val="00761CBE"/>
    <w:rsid w:val="00762833"/>
    <w:rsid w:val="00764B87"/>
    <w:rsid w:val="0076534A"/>
    <w:rsid w:val="00765701"/>
    <w:rsid w:val="00765BFA"/>
    <w:rsid w:val="007669AE"/>
    <w:rsid w:val="00766CFD"/>
    <w:rsid w:val="00767770"/>
    <w:rsid w:val="00770409"/>
    <w:rsid w:val="007707AF"/>
    <w:rsid w:val="00770EB5"/>
    <w:rsid w:val="0077214E"/>
    <w:rsid w:val="00772187"/>
    <w:rsid w:val="00775083"/>
    <w:rsid w:val="00777A20"/>
    <w:rsid w:val="007803CC"/>
    <w:rsid w:val="00780EBC"/>
    <w:rsid w:val="00781705"/>
    <w:rsid w:val="00782852"/>
    <w:rsid w:val="007832F4"/>
    <w:rsid w:val="0078499C"/>
    <w:rsid w:val="007856E0"/>
    <w:rsid w:val="00786242"/>
    <w:rsid w:val="00786BC3"/>
    <w:rsid w:val="00786E43"/>
    <w:rsid w:val="00786E7F"/>
    <w:rsid w:val="007879E8"/>
    <w:rsid w:val="00787B5F"/>
    <w:rsid w:val="00787F88"/>
    <w:rsid w:val="007901F3"/>
    <w:rsid w:val="00790607"/>
    <w:rsid w:val="00790954"/>
    <w:rsid w:val="00790C5B"/>
    <w:rsid w:val="007911FF"/>
    <w:rsid w:val="0079204B"/>
    <w:rsid w:val="00792223"/>
    <w:rsid w:val="007936EA"/>
    <w:rsid w:val="00793E63"/>
    <w:rsid w:val="0079429B"/>
    <w:rsid w:val="007958A2"/>
    <w:rsid w:val="007976FA"/>
    <w:rsid w:val="007979AC"/>
    <w:rsid w:val="007A35B6"/>
    <w:rsid w:val="007A3945"/>
    <w:rsid w:val="007A4145"/>
    <w:rsid w:val="007A4350"/>
    <w:rsid w:val="007A4FD1"/>
    <w:rsid w:val="007A51B5"/>
    <w:rsid w:val="007A589A"/>
    <w:rsid w:val="007A5EA0"/>
    <w:rsid w:val="007A5FA0"/>
    <w:rsid w:val="007A6134"/>
    <w:rsid w:val="007A690B"/>
    <w:rsid w:val="007A6D5B"/>
    <w:rsid w:val="007A7C84"/>
    <w:rsid w:val="007B03B1"/>
    <w:rsid w:val="007B20A1"/>
    <w:rsid w:val="007B2D14"/>
    <w:rsid w:val="007B37A2"/>
    <w:rsid w:val="007B4BCF"/>
    <w:rsid w:val="007B561C"/>
    <w:rsid w:val="007B71E9"/>
    <w:rsid w:val="007C06DE"/>
    <w:rsid w:val="007C128B"/>
    <w:rsid w:val="007C1611"/>
    <w:rsid w:val="007C1CEB"/>
    <w:rsid w:val="007C2007"/>
    <w:rsid w:val="007C32C3"/>
    <w:rsid w:val="007C357D"/>
    <w:rsid w:val="007C3E1A"/>
    <w:rsid w:val="007C41C5"/>
    <w:rsid w:val="007C4935"/>
    <w:rsid w:val="007C50D8"/>
    <w:rsid w:val="007C53C6"/>
    <w:rsid w:val="007C57F0"/>
    <w:rsid w:val="007C5EAA"/>
    <w:rsid w:val="007C6025"/>
    <w:rsid w:val="007C6EEF"/>
    <w:rsid w:val="007D1E0F"/>
    <w:rsid w:val="007D20BA"/>
    <w:rsid w:val="007D296F"/>
    <w:rsid w:val="007D2DE6"/>
    <w:rsid w:val="007D37E0"/>
    <w:rsid w:val="007D3D92"/>
    <w:rsid w:val="007D40F4"/>
    <w:rsid w:val="007D43D1"/>
    <w:rsid w:val="007D6BF4"/>
    <w:rsid w:val="007D6CDB"/>
    <w:rsid w:val="007D6F60"/>
    <w:rsid w:val="007D7B03"/>
    <w:rsid w:val="007E0A4C"/>
    <w:rsid w:val="007E3703"/>
    <w:rsid w:val="007E469A"/>
    <w:rsid w:val="007E5266"/>
    <w:rsid w:val="007E5C3D"/>
    <w:rsid w:val="007E5D76"/>
    <w:rsid w:val="007E6404"/>
    <w:rsid w:val="007E6934"/>
    <w:rsid w:val="007E6F0A"/>
    <w:rsid w:val="007E70D5"/>
    <w:rsid w:val="007F014D"/>
    <w:rsid w:val="007F18CA"/>
    <w:rsid w:val="007F24A1"/>
    <w:rsid w:val="007F2525"/>
    <w:rsid w:val="007F38E2"/>
    <w:rsid w:val="007F3BC6"/>
    <w:rsid w:val="007F3DFD"/>
    <w:rsid w:val="007F403B"/>
    <w:rsid w:val="007F46D3"/>
    <w:rsid w:val="007F4BC5"/>
    <w:rsid w:val="007F4FAA"/>
    <w:rsid w:val="007F5A14"/>
    <w:rsid w:val="007F6096"/>
    <w:rsid w:val="007F7D63"/>
    <w:rsid w:val="0080064A"/>
    <w:rsid w:val="00801BB1"/>
    <w:rsid w:val="00802CD2"/>
    <w:rsid w:val="00803573"/>
    <w:rsid w:val="0080365F"/>
    <w:rsid w:val="00803ACB"/>
    <w:rsid w:val="0080404B"/>
    <w:rsid w:val="008049F0"/>
    <w:rsid w:val="00806686"/>
    <w:rsid w:val="00806AC6"/>
    <w:rsid w:val="00806F27"/>
    <w:rsid w:val="00811A37"/>
    <w:rsid w:val="008140F6"/>
    <w:rsid w:val="00814AE9"/>
    <w:rsid w:val="0081548F"/>
    <w:rsid w:val="00815661"/>
    <w:rsid w:val="00815C61"/>
    <w:rsid w:val="0081616F"/>
    <w:rsid w:val="0081670B"/>
    <w:rsid w:val="00817584"/>
    <w:rsid w:val="00817BFD"/>
    <w:rsid w:val="0082003B"/>
    <w:rsid w:val="008207BA"/>
    <w:rsid w:val="00820D7F"/>
    <w:rsid w:val="00821017"/>
    <w:rsid w:val="008218F8"/>
    <w:rsid w:val="00822154"/>
    <w:rsid w:val="0082264C"/>
    <w:rsid w:val="00823607"/>
    <w:rsid w:val="00823769"/>
    <w:rsid w:val="0082496F"/>
    <w:rsid w:val="00824B9A"/>
    <w:rsid w:val="0082554B"/>
    <w:rsid w:val="00825C0A"/>
    <w:rsid w:val="00825F0B"/>
    <w:rsid w:val="008266AA"/>
    <w:rsid w:val="0082705E"/>
    <w:rsid w:val="00830166"/>
    <w:rsid w:val="008314AE"/>
    <w:rsid w:val="00831CDF"/>
    <w:rsid w:val="00833040"/>
    <w:rsid w:val="00833178"/>
    <w:rsid w:val="008332CD"/>
    <w:rsid w:val="00833769"/>
    <w:rsid w:val="00837EF0"/>
    <w:rsid w:val="00840166"/>
    <w:rsid w:val="00840B0C"/>
    <w:rsid w:val="00841175"/>
    <w:rsid w:val="0084151E"/>
    <w:rsid w:val="00841733"/>
    <w:rsid w:val="00841E48"/>
    <w:rsid w:val="00842DF8"/>
    <w:rsid w:val="0084545D"/>
    <w:rsid w:val="008454AC"/>
    <w:rsid w:val="00845539"/>
    <w:rsid w:val="00847F91"/>
    <w:rsid w:val="00850639"/>
    <w:rsid w:val="008509DD"/>
    <w:rsid w:val="00850C17"/>
    <w:rsid w:val="00851FD8"/>
    <w:rsid w:val="008529CE"/>
    <w:rsid w:val="00853C70"/>
    <w:rsid w:val="0085414F"/>
    <w:rsid w:val="00854180"/>
    <w:rsid w:val="0085483F"/>
    <w:rsid w:val="008549C8"/>
    <w:rsid w:val="008567F5"/>
    <w:rsid w:val="00857B9C"/>
    <w:rsid w:val="008600D2"/>
    <w:rsid w:val="008608EA"/>
    <w:rsid w:val="00860AE2"/>
    <w:rsid w:val="00860D61"/>
    <w:rsid w:val="00860FA5"/>
    <w:rsid w:val="00861EF7"/>
    <w:rsid w:val="008622AD"/>
    <w:rsid w:val="00862849"/>
    <w:rsid w:val="00862D5B"/>
    <w:rsid w:val="008636F2"/>
    <w:rsid w:val="008640B4"/>
    <w:rsid w:val="00864752"/>
    <w:rsid w:val="00864EB2"/>
    <w:rsid w:val="008650C4"/>
    <w:rsid w:val="008658B3"/>
    <w:rsid w:val="008664F2"/>
    <w:rsid w:val="00866B0C"/>
    <w:rsid w:val="008678DA"/>
    <w:rsid w:val="0087076B"/>
    <w:rsid w:val="00871A40"/>
    <w:rsid w:val="00873153"/>
    <w:rsid w:val="0087461F"/>
    <w:rsid w:val="00874CDE"/>
    <w:rsid w:val="0087593B"/>
    <w:rsid w:val="00876BFC"/>
    <w:rsid w:val="00877497"/>
    <w:rsid w:val="00877563"/>
    <w:rsid w:val="00880133"/>
    <w:rsid w:val="008801C2"/>
    <w:rsid w:val="00880E0F"/>
    <w:rsid w:val="00881F29"/>
    <w:rsid w:val="00883CF8"/>
    <w:rsid w:val="008847E2"/>
    <w:rsid w:val="0088485F"/>
    <w:rsid w:val="0088503B"/>
    <w:rsid w:val="008877C5"/>
    <w:rsid w:val="008878AB"/>
    <w:rsid w:val="00892496"/>
    <w:rsid w:val="00892716"/>
    <w:rsid w:val="00892729"/>
    <w:rsid w:val="0089292B"/>
    <w:rsid w:val="00893148"/>
    <w:rsid w:val="0089415F"/>
    <w:rsid w:val="00894F30"/>
    <w:rsid w:val="008955A7"/>
    <w:rsid w:val="008955E9"/>
    <w:rsid w:val="00895BED"/>
    <w:rsid w:val="00896493"/>
    <w:rsid w:val="00897E4C"/>
    <w:rsid w:val="008A0DE3"/>
    <w:rsid w:val="008A12CB"/>
    <w:rsid w:val="008A3587"/>
    <w:rsid w:val="008A3901"/>
    <w:rsid w:val="008A3EB5"/>
    <w:rsid w:val="008A5832"/>
    <w:rsid w:val="008A63EA"/>
    <w:rsid w:val="008B0198"/>
    <w:rsid w:val="008B0B9A"/>
    <w:rsid w:val="008B0CDE"/>
    <w:rsid w:val="008B2032"/>
    <w:rsid w:val="008B21C3"/>
    <w:rsid w:val="008B2BA8"/>
    <w:rsid w:val="008B2F7F"/>
    <w:rsid w:val="008B352A"/>
    <w:rsid w:val="008B3D8F"/>
    <w:rsid w:val="008B539B"/>
    <w:rsid w:val="008B5A4B"/>
    <w:rsid w:val="008B5AE2"/>
    <w:rsid w:val="008B64CE"/>
    <w:rsid w:val="008B666C"/>
    <w:rsid w:val="008B75C8"/>
    <w:rsid w:val="008B7DDD"/>
    <w:rsid w:val="008C0163"/>
    <w:rsid w:val="008C1AEA"/>
    <w:rsid w:val="008C241E"/>
    <w:rsid w:val="008C3D5F"/>
    <w:rsid w:val="008C5BFD"/>
    <w:rsid w:val="008C6D27"/>
    <w:rsid w:val="008C7086"/>
    <w:rsid w:val="008C79A7"/>
    <w:rsid w:val="008D175B"/>
    <w:rsid w:val="008D4ACB"/>
    <w:rsid w:val="008D5580"/>
    <w:rsid w:val="008D65B9"/>
    <w:rsid w:val="008D6890"/>
    <w:rsid w:val="008D7A1C"/>
    <w:rsid w:val="008D7B7D"/>
    <w:rsid w:val="008E05CF"/>
    <w:rsid w:val="008E12D7"/>
    <w:rsid w:val="008E2C87"/>
    <w:rsid w:val="008E2D55"/>
    <w:rsid w:val="008E3F9C"/>
    <w:rsid w:val="008E436B"/>
    <w:rsid w:val="008E43B9"/>
    <w:rsid w:val="008E45C7"/>
    <w:rsid w:val="008E4EB9"/>
    <w:rsid w:val="008E58ED"/>
    <w:rsid w:val="008E5F94"/>
    <w:rsid w:val="008E7918"/>
    <w:rsid w:val="008F037C"/>
    <w:rsid w:val="008F046D"/>
    <w:rsid w:val="008F09A7"/>
    <w:rsid w:val="008F0BA2"/>
    <w:rsid w:val="008F0FA5"/>
    <w:rsid w:val="008F27B6"/>
    <w:rsid w:val="008F5936"/>
    <w:rsid w:val="008F5C9D"/>
    <w:rsid w:val="008F667D"/>
    <w:rsid w:val="008F6C23"/>
    <w:rsid w:val="008F6E18"/>
    <w:rsid w:val="008F752A"/>
    <w:rsid w:val="008F7C18"/>
    <w:rsid w:val="008F7D02"/>
    <w:rsid w:val="008F7FCD"/>
    <w:rsid w:val="0090242A"/>
    <w:rsid w:val="00902F19"/>
    <w:rsid w:val="00903303"/>
    <w:rsid w:val="009035E9"/>
    <w:rsid w:val="00903802"/>
    <w:rsid w:val="00903B81"/>
    <w:rsid w:val="00904EA6"/>
    <w:rsid w:val="00904EE5"/>
    <w:rsid w:val="00905E0E"/>
    <w:rsid w:val="00910E10"/>
    <w:rsid w:val="0091111A"/>
    <w:rsid w:val="00912D9C"/>
    <w:rsid w:val="009136ED"/>
    <w:rsid w:val="0091406B"/>
    <w:rsid w:val="0091409C"/>
    <w:rsid w:val="00915996"/>
    <w:rsid w:val="009162EA"/>
    <w:rsid w:val="0091649E"/>
    <w:rsid w:val="009167B3"/>
    <w:rsid w:val="00917850"/>
    <w:rsid w:val="00920504"/>
    <w:rsid w:val="00920E64"/>
    <w:rsid w:val="00921A4A"/>
    <w:rsid w:val="00921BA4"/>
    <w:rsid w:val="00922C69"/>
    <w:rsid w:val="009231E2"/>
    <w:rsid w:val="009246F6"/>
    <w:rsid w:val="00924748"/>
    <w:rsid w:val="009270CF"/>
    <w:rsid w:val="00927DAB"/>
    <w:rsid w:val="009302E5"/>
    <w:rsid w:val="00930CB4"/>
    <w:rsid w:val="009326EA"/>
    <w:rsid w:val="00932837"/>
    <w:rsid w:val="009330A2"/>
    <w:rsid w:val="00934347"/>
    <w:rsid w:val="00935519"/>
    <w:rsid w:val="0093580E"/>
    <w:rsid w:val="00936A53"/>
    <w:rsid w:val="00936EE1"/>
    <w:rsid w:val="0093734D"/>
    <w:rsid w:val="009415A9"/>
    <w:rsid w:val="00943EE7"/>
    <w:rsid w:val="00944A5C"/>
    <w:rsid w:val="00944CBC"/>
    <w:rsid w:val="00945F0F"/>
    <w:rsid w:val="009460ED"/>
    <w:rsid w:val="0094746D"/>
    <w:rsid w:val="0095000F"/>
    <w:rsid w:val="009501EB"/>
    <w:rsid w:val="009505C1"/>
    <w:rsid w:val="00950D73"/>
    <w:rsid w:val="0095106D"/>
    <w:rsid w:val="00951A26"/>
    <w:rsid w:val="00952C13"/>
    <w:rsid w:val="00954EF7"/>
    <w:rsid w:val="009551CB"/>
    <w:rsid w:val="009559CD"/>
    <w:rsid w:val="00956611"/>
    <w:rsid w:val="00956AA2"/>
    <w:rsid w:val="00957958"/>
    <w:rsid w:val="00962251"/>
    <w:rsid w:val="00962C26"/>
    <w:rsid w:val="00963B7F"/>
    <w:rsid w:val="0096420E"/>
    <w:rsid w:val="00964E0A"/>
    <w:rsid w:val="009653A2"/>
    <w:rsid w:val="00965A0A"/>
    <w:rsid w:val="00965B39"/>
    <w:rsid w:val="00965D66"/>
    <w:rsid w:val="00966743"/>
    <w:rsid w:val="00966BC2"/>
    <w:rsid w:val="0097005F"/>
    <w:rsid w:val="00970F3B"/>
    <w:rsid w:val="00971463"/>
    <w:rsid w:val="00971816"/>
    <w:rsid w:val="0097424C"/>
    <w:rsid w:val="00974386"/>
    <w:rsid w:val="009768A9"/>
    <w:rsid w:val="00977228"/>
    <w:rsid w:val="00977A7E"/>
    <w:rsid w:val="00977F6B"/>
    <w:rsid w:val="00980A0C"/>
    <w:rsid w:val="00980EF5"/>
    <w:rsid w:val="00981886"/>
    <w:rsid w:val="009821E0"/>
    <w:rsid w:val="009828D1"/>
    <w:rsid w:val="00982A09"/>
    <w:rsid w:val="00982AEC"/>
    <w:rsid w:val="00983470"/>
    <w:rsid w:val="00983922"/>
    <w:rsid w:val="00984525"/>
    <w:rsid w:val="00984A5B"/>
    <w:rsid w:val="00984E8C"/>
    <w:rsid w:val="00984EB8"/>
    <w:rsid w:val="00985CD5"/>
    <w:rsid w:val="00986EFC"/>
    <w:rsid w:val="00987297"/>
    <w:rsid w:val="009872B6"/>
    <w:rsid w:val="0098753C"/>
    <w:rsid w:val="00987CC6"/>
    <w:rsid w:val="00990B00"/>
    <w:rsid w:val="00990C2F"/>
    <w:rsid w:val="009924AC"/>
    <w:rsid w:val="0099421B"/>
    <w:rsid w:val="00994456"/>
    <w:rsid w:val="009967A2"/>
    <w:rsid w:val="00996C81"/>
    <w:rsid w:val="009974A5"/>
    <w:rsid w:val="009A002C"/>
    <w:rsid w:val="009A0571"/>
    <w:rsid w:val="009A0B54"/>
    <w:rsid w:val="009A13D2"/>
    <w:rsid w:val="009A198E"/>
    <w:rsid w:val="009A2D65"/>
    <w:rsid w:val="009A3032"/>
    <w:rsid w:val="009A5B8D"/>
    <w:rsid w:val="009A6244"/>
    <w:rsid w:val="009A696E"/>
    <w:rsid w:val="009A6B24"/>
    <w:rsid w:val="009A6EBA"/>
    <w:rsid w:val="009A7602"/>
    <w:rsid w:val="009B0A50"/>
    <w:rsid w:val="009B12DE"/>
    <w:rsid w:val="009B2CD6"/>
    <w:rsid w:val="009B2F10"/>
    <w:rsid w:val="009B3126"/>
    <w:rsid w:val="009B3CF8"/>
    <w:rsid w:val="009B41A7"/>
    <w:rsid w:val="009B44B5"/>
    <w:rsid w:val="009B4786"/>
    <w:rsid w:val="009B4C48"/>
    <w:rsid w:val="009B65DB"/>
    <w:rsid w:val="009C04A5"/>
    <w:rsid w:val="009C061C"/>
    <w:rsid w:val="009C36FE"/>
    <w:rsid w:val="009C5019"/>
    <w:rsid w:val="009C5A5E"/>
    <w:rsid w:val="009C64F1"/>
    <w:rsid w:val="009C6C3C"/>
    <w:rsid w:val="009C723B"/>
    <w:rsid w:val="009D0FC5"/>
    <w:rsid w:val="009D10A9"/>
    <w:rsid w:val="009D16AC"/>
    <w:rsid w:val="009D17DE"/>
    <w:rsid w:val="009D1F68"/>
    <w:rsid w:val="009D22E3"/>
    <w:rsid w:val="009D26B1"/>
    <w:rsid w:val="009D2825"/>
    <w:rsid w:val="009D46EA"/>
    <w:rsid w:val="009D485C"/>
    <w:rsid w:val="009D4C6E"/>
    <w:rsid w:val="009D5476"/>
    <w:rsid w:val="009D5D3B"/>
    <w:rsid w:val="009D5E14"/>
    <w:rsid w:val="009D629E"/>
    <w:rsid w:val="009D69D8"/>
    <w:rsid w:val="009D6DFC"/>
    <w:rsid w:val="009D75B4"/>
    <w:rsid w:val="009D77E1"/>
    <w:rsid w:val="009D7BE9"/>
    <w:rsid w:val="009D7C74"/>
    <w:rsid w:val="009D7D08"/>
    <w:rsid w:val="009E03B6"/>
    <w:rsid w:val="009E094B"/>
    <w:rsid w:val="009E11EA"/>
    <w:rsid w:val="009E276D"/>
    <w:rsid w:val="009E3764"/>
    <w:rsid w:val="009E4083"/>
    <w:rsid w:val="009E501B"/>
    <w:rsid w:val="009E5966"/>
    <w:rsid w:val="009E6CC7"/>
    <w:rsid w:val="009E7CCF"/>
    <w:rsid w:val="009F04D8"/>
    <w:rsid w:val="009F060E"/>
    <w:rsid w:val="009F0908"/>
    <w:rsid w:val="009F22E4"/>
    <w:rsid w:val="009F2E03"/>
    <w:rsid w:val="009F3380"/>
    <w:rsid w:val="009F36D5"/>
    <w:rsid w:val="009F3BF7"/>
    <w:rsid w:val="009F4056"/>
    <w:rsid w:val="009F511B"/>
    <w:rsid w:val="009F65E2"/>
    <w:rsid w:val="009F7173"/>
    <w:rsid w:val="009F7AE4"/>
    <w:rsid w:val="00A0011D"/>
    <w:rsid w:val="00A00634"/>
    <w:rsid w:val="00A04060"/>
    <w:rsid w:val="00A04580"/>
    <w:rsid w:val="00A04F59"/>
    <w:rsid w:val="00A06257"/>
    <w:rsid w:val="00A06864"/>
    <w:rsid w:val="00A11913"/>
    <w:rsid w:val="00A12732"/>
    <w:rsid w:val="00A129BA"/>
    <w:rsid w:val="00A137DE"/>
    <w:rsid w:val="00A1422F"/>
    <w:rsid w:val="00A153AF"/>
    <w:rsid w:val="00A15B4E"/>
    <w:rsid w:val="00A15E0D"/>
    <w:rsid w:val="00A16164"/>
    <w:rsid w:val="00A1620B"/>
    <w:rsid w:val="00A166BE"/>
    <w:rsid w:val="00A16A4A"/>
    <w:rsid w:val="00A16D20"/>
    <w:rsid w:val="00A17A35"/>
    <w:rsid w:val="00A17C82"/>
    <w:rsid w:val="00A200CD"/>
    <w:rsid w:val="00A2115F"/>
    <w:rsid w:val="00A220C6"/>
    <w:rsid w:val="00A22632"/>
    <w:rsid w:val="00A22A4B"/>
    <w:rsid w:val="00A22C16"/>
    <w:rsid w:val="00A22CBA"/>
    <w:rsid w:val="00A23034"/>
    <w:rsid w:val="00A2325C"/>
    <w:rsid w:val="00A23355"/>
    <w:rsid w:val="00A23A62"/>
    <w:rsid w:val="00A23D72"/>
    <w:rsid w:val="00A24E48"/>
    <w:rsid w:val="00A24F78"/>
    <w:rsid w:val="00A25B4B"/>
    <w:rsid w:val="00A267C2"/>
    <w:rsid w:val="00A267E0"/>
    <w:rsid w:val="00A26C58"/>
    <w:rsid w:val="00A27CFD"/>
    <w:rsid w:val="00A31D08"/>
    <w:rsid w:val="00A31E57"/>
    <w:rsid w:val="00A322F9"/>
    <w:rsid w:val="00A322FD"/>
    <w:rsid w:val="00A32EC4"/>
    <w:rsid w:val="00A3308F"/>
    <w:rsid w:val="00A33175"/>
    <w:rsid w:val="00A33229"/>
    <w:rsid w:val="00A34981"/>
    <w:rsid w:val="00A34B1A"/>
    <w:rsid w:val="00A3543B"/>
    <w:rsid w:val="00A35BB9"/>
    <w:rsid w:val="00A35EFA"/>
    <w:rsid w:val="00A365AD"/>
    <w:rsid w:val="00A375A9"/>
    <w:rsid w:val="00A377BC"/>
    <w:rsid w:val="00A400D3"/>
    <w:rsid w:val="00A444FC"/>
    <w:rsid w:val="00A44919"/>
    <w:rsid w:val="00A44D31"/>
    <w:rsid w:val="00A450BA"/>
    <w:rsid w:val="00A45E12"/>
    <w:rsid w:val="00A503B6"/>
    <w:rsid w:val="00A507C5"/>
    <w:rsid w:val="00A511E6"/>
    <w:rsid w:val="00A51397"/>
    <w:rsid w:val="00A52048"/>
    <w:rsid w:val="00A53399"/>
    <w:rsid w:val="00A546EA"/>
    <w:rsid w:val="00A547E7"/>
    <w:rsid w:val="00A555B3"/>
    <w:rsid w:val="00A564C2"/>
    <w:rsid w:val="00A56E72"/>
    <w:rsid w:val="00A577EC"/>
    <w:rsid w:val="00A60371"/>
    <w:rsid w:val="00A61409"/>
    <w:rsid w:val="00A617B8"/>
    <w:rsid w:val="00A62065"/>
    <w:rsid w:val="00A62DE8"/>
    <w:rsid w:val="00A65BF1"/>
    <w:rsid w:val="00A67516"/>
    <w:rsid w:val="00A710DB"/>
    <w:rsid w:val="00A7167B"/>
    <w:rsid w:val="00A7179F"/>
    <w:rsid w:val="00A71877"/>
    <w:rsid w:val="00A72B09"/>
    <w:rsid w:val="00A7307A"/>
    <w:rsid w:val="00A7480A"/>
    <w:rsid w:val="00A74D62"/>
    <w:rsid w:val="00A7571B"/>
    <w:rsid w:val="00A758DC"/>
    <w:rsid w:val="00A807DB"/>
    <w:rsid w:val="00A80857"/>
    <w:rsid w:val="00A80E86"/>
    <w:rsid w:val="00A82215"/>
    <w:rsid w:val="00A82CCC"/>
    <w:rsid w:val="00A83A96"/>
    <w:rsid w:val="00A83D25"/>
    <w:rsid w:val="00A83D7D"/>
    <w:rsid w:val="00A8419F"/>
    <w:rsid w:val="00A845A5"/>
    <w:rsid w:val="00A84604"/>
    <w:rsid w:val="00A85FD2"/>
    <w:rsid w:val="00A8663F"/>
    <w:rsid w:val="00A86A5F"/>
    <w:rsid w:val="00A872AB"/>
    <w:rsid w:val="00A906E0"/>
    <w:rsid w:val="00A91516"/>
    <w:rsid w:val="00A91B55"/>
    <w:rsid w:val="00A92CB6"/>
    <w:rsid w:val="00A934C2"/>
    <w:rsid w:val="00A93682"/>
    <w:rsid w:val="00A94342"/>
    <w:rsid w:val="00A94464"/>
    <w:rsid w:val="00A95015"/>
    <w:rsid w:val="00A950E3"/>
    <w:rsid w:val="00A95ED1"/>
    <w:rsid w:val="00A96252"/>
    <w:rsid w:val="00A965BD"/>
    <w:rsid w:val="00A97370"/>
    <w:rsid w:val="00AA0D37"/>
    <w:rsid w:val="00AA1DA4"/>
    <w:rsid w:val="00AA3C7F"/>
    <w:rsid w:val="00AA4350"/>
    <w:rsid w:val="00AA4428"/>
    <w:rsid w:val="00AA444A"/>
    <w:rsid w:val="00AA4BBC"/>
    <w:rsid w:val="00AA55FF"/>
    <w:rsid w:val="00AA58A9"/>
    <w:rsid w:val="00AA67A8"/>
    <w:rsid w:val="00AA71F6"/>
    <w:rsid w:val="00AA7672"/>
    <w:rsid w:val="00AB06AC"/>
    <w:rsid w:val="00AB0AE0"/>
    <w:rsid w:val="00AB0F71"/>
    <w:rsid w:val="00AB3298"/>
    <w:rsid w:val="00AB3D8A"/>
    <w:rsid w:val="00AB4252"/>
    <w:rsid w:val="00AB5539"/>
    <w:rsid w:val="00AB5F15"/>
    <w:rsid w:val="00AB67E8"/>
    <w:rsid w:val="00AB7DEA"/>
    <w:rsid w:val="00AC0585"/>
    <w:rsid w:val="00AC0697"/>
    <w:rsid w:val="00AC096F"/>
    <w:rsid w:val="00AC1452"/>
    <w:rsid w:val="00AC14D9"/>
    <w:rsid w:val="00AC1631"/>
    <w:rsid w:val="00AC2FD6"/>
    <w:rsid w:val="00AC3488"/>
    <w:rsid w:val="00AC36AB"/>
    <w:rsid w:val="00AC3742"/>
    <w:rsid w:val="00AC38DF"/>
    <w:rsid w:val="00AC4543"/>
    <w:rsid w:val="00AC4B1B"/>
    <w:rsid w:val="00AC4BB3"/>
    <w:rsid w:val="00AC4D35"/>
    <w:rsid w:val="00AC51EB"/>
    <w:rsid w:val="00AC5AB9"/>
    <w:rsid w:val="00AC5DC0"/>
    <w:rsid w:val="00AC6860"/>
    <w:rsid w:val="00AD016F"/>
    <w:rsid w:val="00AD0B54"/>
    <w:rsid w:val="00AD0B8D"/>
    <w:rsid w:val="00AD32E8"/>
    <w:rsid w:val="00AD3642"/>
    <w:rsid w:val="00AD3781"/>
    <w:rsid w:val="00AD37FB"/>
    <w:rsid w:val="00AD4587"/>
    <w:rsid w:val="00AD4857"/>
    <w:rsid w:val="00AD4FA2"/>
    <w:rsid w:val="00AD57D0"/>
    <w:rsid w:val="00AD5821"/>
    <w:rsid w:val="00AD5903"/>
    <w:rsid w:val="00AD5BC3"/>
    <w:rsid w:val="00AD5DFD"/>
    <w:rsid w:val="00AD76F1"/>
    <w:rsid w:val="00AD7F2A"/>
    <w:rsid w:val="00AE0291"/>
    <w:rsid w:val="00AE0ACD"/>
    <w:rsid w:val="00AE0F54"/>
    <w:rsid w:val="00AE16D9"/>
    <w:rsid w:val="00AE344E"/>
    <w:rsid w:val="00AE3919"/>
    <w:rsid w:val="00AE39E1"/>
    <w:rsid w:val="00AE45BC"/>
    <w:rsid w:val="00AE54D0"/>
    <w:rsid w:val="00AE571E"/>
    <w:rsid w:val="00AE70DA"/>
    <w:rsid w:val="00AE7944"/>
    <w:rsid w:val="00AF0333"/>
    <w:rsid w:val="00AF31DE"/>
    <w:rsid w:val="00AF3792"/>
    <w:rsid w:val="00AF4227"/>
    <w:rsid w:val="00AF48BB"/>
    <w:rsid w:val="00AF5E44"/>
    <w:rsid w:val="00AF79EE"/>
    <w:rsid w:val="00AF7CB2"/>
    <w:rsid w:val="00B0186C"/>
    <w:rsid w:val="00B01A5E"/>
    <w:rsid w:val="00B03CCF"/>
    <w:rsid w:val="00B03FE6"/>
    <w:rsid w:val="00B05269"/>
    <w:rsid w:val="00B06492"/>
    <w:rsid w:val="00B0736F"/>
    <w:rsid w:val="00B10C8B"/>
    <w:rsid w:val="00B10DA8"/>
    <w:rsid w:val="00B10E13"/>
    <w:rsid w:val="00B1314D"/>
    <w:rsid w:val="00B135CA"/>
    <w:rsid w:val="00B14FBC"/>
    <w:rsid w:val="00B15A80"/>
    <w:rsid w:val="00B17DA6"/>
    <w:rsid w:val="00B17E61"/>
    <w:rsid w:val="00B23FCE"/>
    <w:rsid w:val="00B240CB"/>
    <w:rsid w:val="00B2425D"/>
    <w:rsid w:val="00B24ED5"/>
    <w:rsid w:val="00B251DD"/>
    <w:rsid w:val="00B26614"/>
    <w:rsid w:val="00B30ADC"/>
    <w:rsid w:val="00B311B9"/>
    <w:rsid w:val="00B31603"/>
    <w:rsid w:val="00B3183F"/>
    <w:rsid w:val="00B3205A"/>
    <w:rsid w:val="00B329D8"/>
    <w:rsid w:val="00B32FC9"/>
    <w:rsid w:val="00B33531"/>
    <w:rsid w:val="00B33E2C"/>
    <w:rsid w:val="00B34FBF"/>
    <w:rsid w:val="00B3569A"/>
    <w:rsid w:val="00B359DD"/>
    <w:rsid w:val="00B37114"/>
    <w:rsid w:val="00B37157"/>
    <w:rsid w:val="00B3732F"/>
    <w:rsid w:val="00B4026E"/>
    <w:rsid w:val="00B413C8"/>
    <w:rsid w:val="00B41C81"/>
    <w:rsid w:val="00B41F5A"/>
    <w:rsid w:val="00B42E32"/>
    <w:rsid w:val="00B42E7B"/>
    <w:rsid w:val="00B434B9"/>
    <w:rsid w:val="00B434FD"/>
    <w:rsid w:val="00B4392C"/>
    <w:rsid w:val="00B43953"/>
    <w:rsid w:val="00B442D3"/>
    <w:rsid w:val="00B44A4E"/>
    <w:rsid w:val="00B45006"/>
    <w:rsid w:val="00B45BD8"/>
    <w:rsid w:val="00B479F8"/>
    <w:rsid w:val="00B548F6"/>
    <w:rsid w:val="00B54EE0"/>
    <w:rsid w:val="00B54FA6"/>
    <w:rsid w:val="00B55068"/>
    <w:rsid w:val="00B5609A"/>
    <w:rsid w:val="00B561CA"/>
    <w:rsid w:val="00B56232"/>
    <w:rsid w:val="00B56629"/>
    <w:rsid w:val="00B603E5"/>
    <w:rsid w:val="00B60B7F"/>
    <w:rsid w:val="00B61664"/>
    <w:rsid w:val="00B61FA4"/>
    <w:rsid w:val="00B62801"/>
    <w:rsid w:val="00B63365"/>
    <w:rsid w:val="00B634D4"/>
    <w:rsid w:val="00B63505"/>
    <w:rsid w:val="00B65223"/>
    <w:rsid w:val="00B655CD"/>
    <w:rsid w:val="00B656CE"/>
    <w:rsid w:val="00B656F1"/>
    <w:rsid w:val="00B6572B"/>
    <w:rsid w:val="00B65B5C"/>
    <w:rsid w:val="00B66587"/>
    <w:rsid w:val="00B6725A"/>
    <w:rsid w:val="00B67A70"/>
    <w:rsid w:val="00B70632"/>
    <w:rsid w:val="00B70C22"/>
    <w:rsid w:val="00B7156D"/>
    <w:rsid w:val="00B71BCD"/>
    <w:rsid w:val="00B71C5E"/>
    <w:rsid w:val="00B71F96"/>
    <w:rsid w:val="00B73212"/>
    <w:rsid w:val="00B733CA"/>
    <w:rsid w:val="00B7351C"/>
    <w:rsid w:val="00B744B3"/>
    <w:rsid w:val="00B74AE9"/>
    <w:rsid w:val="00B74B0B"/>
    <w:rsid w:val="00B75E33"/>
    <w:rsid w:val="00B776FD"/>
    <w:rsid w:val="00B77AA7"/>
    <w:rsid w:val="00B77C8E"/>
    <w:rsid w:val="00B80F40"/>
    <w:rsid w:val="00B81748"/>
    <w:rsid w:val="00B81B3A"/>
    <w:rsid w:val="00B82401"/>
    <w:rsid w:val="00B827C4"/>
    <w:rsid w:val="00B83800"/>
    <w:rsid w:val="00B848DC"/>
    <w:rsid w:val="00B851AC"/>
    <w:rsid w:val="00B85580"/>
    <w:rsid w:val="00B85E2C"/>
    <w:rsid w:val="00B86603"/>
    <w:rsid w:val="00B878AE"/>
    <w:rsid w:val="00B87D88"/>
    <w:rsid w:val="00B91827"/>
    <w:rsid w:val="00B930D0"/>
    <w:rsid w:val="00B936CA"/>
    <w:rsid w:val="00B945C6"/>
    <w:rsid w:val="00B94997"/>
    <w:rsid w:val="00B952F1"/>
    <w:rsid w:val="00B96DE8"/>
    <w:rsid w:val="00B97140"/>
    <w:rsid w:val="00BA0712"/>
    <w:rsid w:val="00BA1494"/>
    <w:rsid w:val="00BA21DC"/>
    <w:rsid w:val="00BA3001"/>
    <w:rsid w:val="00BA3B83"/>
    <w:rsid w:val="00BA3F27"/>
    <w:rsid w:val="00BA4C80"/>
    <w:rsid w:val="00BA516D"/>
    <w:rsid w:val="00BA517A"/>
    <w:rsid w:val="00BA594A"/>
    <w:rsid w:val="00BA61E6"/>
    <w:rsid w:val="00BA7087"/>
    <w:rsid w:val="00BA77FB"/>
    <w:rsid w:val="00BB030F"/>
    <w:rsid w:val="00BB03BF"/>
    <w:rsid w:val="00BB098B"/>
    <w:rsid w:val="00BB1CA9"/>
    <w:rsid w:val="00BB30AE"/>
    <w:rsid w:val="00BB548E"/>
    <w:rsid w:val="00BB556B"/>
    <w:rsid w:val="00BB6E59"/>
    <w:rsid w:val="00BB7836"/>
    <w:rsid w:val="00BB7B82"/>
    <w:rsid w:val="00BB7B9B"/>
    <w:rsid w:val="00BC225C"/>
    <w:rsid w:val="00BC4EDC"/>
    <w:rsid w:val="00BC5065"/>
    <w:rsid w:val="00BC5A07"/>
    <w:rsid w:val="00BD0820"/>
    <w:rsid w:val="00BD0A1D"/>
    <w:rsid w:val="00BD0F09"/>
    <w:rsid w:val="00BD1F40"/>
    <w:rsid w:val="00BD2555"/>
    <w:rsid w:val="00BD26B9"/>
    <w:rsid w:val="00BD3787"/>
    <w:rsid w:val="00BD3D4D"/>
    <w:rsid w:val="00BD6150"/>
    <w:rsid w:val="00BD67A1"/>
    <w:rsid w:val="00BD7ED8"/>
    <w:rsid w:val="00BE0A4F"/>
    <w:rsid w:val="00BE2179"/>
    <w:rsid w:val="00BE23DE"/>
    <w:rsid w:val="00BE24FB"/>
    <w:rsid w:val="00BE2872"/>
    <w:rsid w:val="00BE2B5E"/>
    <w:rsid w:val="00BE307F"/>
    <w:rsid w:val="00BE3823"/>
    <w:rsid w:val="00BE3929"/>
    <w:rsid w:val="00BE3C7D"/>
    <w:rsid w:val="00BE501F"/>
    <w:rsid w:val="00BE6F55"/>
    <w:rsid w:val="00BE7E2C"/>
    <w:rsid w:val="00BF0F63"/>
    <w:rsid w:val="00BF101E"/>
    <w:rsid w:val="00BF10EE"/>
    <w:rsid w:val="00BF124A"/>
    <w:rsid w:val="00BF12F4"/>
    <w:rsid w:val="00BF17F4"/>
    <w:rsid w:val="00BF18AB"/>
    <w:rsid w:val="00BF2F78"/>
    <w:rsid w:val="00BF3B3B"/>
    <w:rsid w:val="00BF3C12"/>
    <w:rsid w:val="00BF3D68"/>
    <w:rsid w:val="00BF4BC3"/>
    <w:rsid w:val="00BF65CA"/>
    <w:rsid w:val="00BF67A6"/>
    <w:rsid w:val="00BF728D"/>
    <w:rsid w:val="00C00436"/>
    <w:rsid w:val="00C014D0"/>
    <w:rsid w:val="00C01E1A"/>
    <w:rsid w:val="00C03708"/>
    <w:rsid w:val="00C04631"/>
    <w:rsid w:val="00C047E4"/>
    <w:rsid w:val="00C04B61"/>
    <w:rsid w:val="00C05A9E"/>
    <w:rsid w:val="00C05F05"/>
    <w:rsid w:val="00C05F3F"/>
    <w:rsid w:val="00C06332"/>
    <w:rsid w:val="00C07244"/>
    <w:rsid w:val="00C10CD9"/>
    <w:rsid w:val="00C11CEB"/>
    <w:rsid w:val="00C11E04"/>
    <w:rsid w:val="00C1240B"/>
    <w:rsid w:val="00C13CE6"/>
    <w:rsid w:val="00C13FB7"/>
    <w:rsid w:val="00C15E64"/>
    <w:rsid w:val="00C15EE4"/>
    <w:rsid w:val="00C16376"/>
    <w:rsid w:val="00C16B79"/>
    <w:rsid w:val="00C16EBA"/>
    <w:rsid w:val="00C17FCE"/>
    <w:rsid w:val="00C20AC2"/>
    <w:rsid w:val="00C212F8"/>
    <w:rsid w:val="00C21A91"/>
    <w:rsid w:val="00C2231B"/>
    <w:rsid w:val="00C22680"/>
    <w:rsid w:val="00C2293E"/>
    <w:rsid w:val="00C23126"/>
    <w:rsid w:val="00C23E87"/>
    <w:rsid w:val="00C241EF"/>
    <w:rsid w:val="00C2629E"/>
    <w:rsid w:val="00C26304"/>
    <w:rsid w:val="00C27D7A"/>
    <w:rsid w:val="00C31062"/>
    <w:rsid w:val="00C31A47"/>
    <w:rsid w:val="00C32483"/>
    <w:rsid w:val="00C32626"/>
    <w:rsid w:val="00C32935"/>
    <w:rsid w:val="00C33E54"/>
    <w:rsid w:val="00C34635"/>
    <w:rsid w:val="00C370A4"/>
    <w:rsid w:val="00C37605"/>
    <w:rsid w:val="00C40D5F"/>
    <w:rsid w:val="00C40F88"/>
    <w:rsid w:val="00C41A7A"/>
    <w:rsid w:val="00C4289A"/>
    <w:rsid w:val="00C4374C"/>
    <w:rsid w:val="00C4433D"/>
    <w:rsid w:val="00C45071"/>
    <w:rsid w:val="00C45850"/>
    <w:rsid w:val="00C45A90"/>
    <w:rsid w:val="00C4679C"/>
    <w:rsid w:val="00C4747B"/>
    <w:rsid w:val="00C47596"/>
    <w:rsid w:val="00C4776E"/>
    <w:rsid w:val="00C517C2"/>
    <w:rsid w:val="00C5184A"/>
    <w:rsid w:val="00C5298B"/>
    <w:rsid w:val="00C539CD"/>
    <w:rsid w:val="00C53F9E"/>
    <w:rsid w:val="00C54FD9"/>
    <w:rsid w:val="00C5559E"/>
    <w:rsid w:val="00C56153"/>
    <w:rsid w:val="00C60B9B"/>
    <w:rsid w:val="00C62909"/>
    <w:rsid w:val="00C62CA3"/>
    <w:rsid w:val="00C64221"/>
    <w:rsid w:val="00C64C26"/>
    <w:rsid w:val="00C6521E"/>
    <w:rsid w:val="00C65DA1"/>
    <w:rsid w:val="00C70871"/>
    <w:rsid w:val="00C70A47"/>
    <w:rsid w:val="00C71FF9"/>
    <w:rsid w:val="00C72338"/>
    <w:rsid w:val="00C7275C"/>
    <w:rsid w:val="00C72D25"/>
    <w:rsid w:val="00C7386E"/>
    <w:rsid w:val="00C73D41"/>
    <w:rsid w:val="00C73DD3"/>
    <w:rsid w:val="00C74321"/>
    <w:rsid w:val="00C7437A"/>
    <w:rsid w:val="00C749E3"/>
    <w:rsid w:val="00C76090"/>
    <w:rsid w:val="00C771D9"/>
    <w:rsid w:val="00C7761E"/>
    <w:rsid w:val="00C77EAF"/>
    <w:rsid w:val="00C805AB"/>
    <w:rsid w:val="00C812F7"/>
    <w:rsid w:val="00C82811"/>
    <w:rsid w:val="00C83478"/>
    <w:rsid w:val="00C83F33"/>
    <w:rsid w:val="00C8451D"/>
    <w:rsid w:val="00C8482A"/>
    <w:rsid w:val="00C84E2B"/>
    <w:rsid w:val="00C85091"/>
    <w:rsid w:val="00C85C34"/>
    <w:rsid w:val="00C861FD"/>
    <w:rsid w:val="00C87633"/>
    <w:rsid w:val="00C90032"/>
    <w:rsid w:val="00C90DBD"/>
    <w:rsid w:val="00C9269B"/>
    <w:rsid w:val="00C92867"/>
    <w:rsid w:val="00C92D7D"/>
    <w:rsid w:val="00C92D87"/>
    <w:rsid w:val="00C93549"/>
    <w:rsid w:val="00C948D8"/>
    <w:rsid w:val="00C96506"/>
    <w:rsid w:val="00C969DF"/>
    <w:rsid w:val="00C9771A"/>
    <w:rsid w:val="00C97882"/>
    <w:rsid w:val="00C9797D"/>
    <w:rsid w:val="00CA0A0F"/>
    <w:rsid w:val="00CA17E6"/>
    <w:rsid w:val="00CA1AD2"/>
    <w:rsid w:val="00CA2461"/>
    <w:rsid w:val="00CA47FA"/>
    <w:rsid w:val="00CA4CD5"/>
    <w:rsid w:val="00CA5523"/>
    <w:rsid w:val="00CA5F8C"/>
    <w:rsid w:val="00CA682E"/>
    <w:rsid w:val="00CA73CB"/>
    <w:rsid w:val="00CB087E"/>
    <w:rsid w:val="00CB0A43"/>
    <w:rsid w:val="00CB1E66"/>
    <w:rsid w:val="00CB27D1"/>
    <w:rsid w:val="00CB44F4"/>
    <w:rsid w:val="00CB4A94"/>
    <w:rsid w:val="00CB4C0D"/>
    <w:rsid w:val="00CB4CC8"/>
    <w:rsid w:val="00CB5BC9"/>
    <w:rsid w:val="00CB6A9D"/>
    <w:rsid w:val="00CB7542"/>
    <w:rsid w:val="00CC06E3"/>
    <w:rsid w:val="00CC0E20"/>
    <w:rsid w:val="00CC109B"/>
    <w:rsid w:val="00CC1207"/>
    <w:rsid w:val="00CC17F3"/>
    <w:rsid w:val="00CC222C"/>
    <w:rsid w:val="00CC2608"/>
    <w:rsid w:val="00CC261C"/>
    <w:rsid w:val="00CC2A67"/>
    <w:rsid w:val="00CC37A2"/>
    <w:rsid w:val="00CC4BEF"/>
    <w:rsid w:val="00CC6192"/>
    <w:rsid w:val="00CD1018"/>
    <w:rsid w:val="00CD12BB"/>
    <w:rsid w:val="00CD3D99"/>
    <w:rsid w:val="00CD42AD"/>
    <w:rsid w:val="00CD45D2"/>
    <w:rsid w:val="00CD4931"/>
    <w:rsid w:val="00CD4B0E"/>
    <w:rsid w:val="00CD5162"/>
    <w:rsid w:val="00CD66FE"/>
    <w:rsid w:val="00CD67F9"/>
    <w:rsid w:val="00CD6E6E"/>
    <w:rsid w:val="00CD72F1"/>
    <w:rsid w:val="00CD7B1C"/>
    <w:rsid w:val="00CE016B"/>
    <w:rsid w:val="00CE01C8"/>
    <w:rsid w:val="00CE04C2"/>
    <w:rsid w:val="00CE16A9"/>
    <w:rsid w:val="00CE175B"/>
    <w:rsid w:val="00CE1F0C"/>
    <w:rsid w:val="00CE2774"/>
    <w:rsid w:val="00CE2989"/>
    <w:rsid w:val="00CE3BD4"/>
    <w:rsid w:val="00CE49AA"/>
    <w:rsid w:val="00CE4D64"/>
    <w:rsid w:val="00CE5643"/>
    <w:rsid w:val="00CE6792"/>
    <w:rsid w:val="00CE68DC"/>
    <w:rsid w:val="00CE7073"/>
    <w:rsid w:val="00CE74E9"/>
    <w:rsid w:val="00CF0B38"/>
    <w:rsid w:val="00CF1315"/>
    <w:rsid w:val="00CF25F3"/>
    <w:rsid w:val="00CF3BAE"/>
    <w:rsid w:val="00CF3F3C"/>
    <w:rsid w:val="00CF4E16"/>
    <w:rsid w:val="00CF501B"/>
    <w:rsid w:val="00CF5B08"/>
    <w:rsid w:val="00CF5CE6"/>
    <w:rsid w:val="00CF5F6F"/>
    <w:rsid w:val="00CF7917"/>
    <w:rsid w:val="00D00870"/>
    <w:rsid w:val="00D013AB"/>
    <w:rsid w:val="00D01823"/>
    <w:rsid w:val="00D01933"/>
    <w:rsid w:val="00D01B7A"/>
    <w:rsid w:val="00D01E56"/>
    <w:rsid w:val="00D02CC0"/>
    <w:rsid w:val="00D02DA3"/>
    <w:rsid w:val="00D0336F"/>
    <w:rsid w:val="00D03B97"/>
    <w:rsid w:val="00D03CD2"/>
    <w:rsid w:val="00D04D5D"/>
    <w:rsid w:val="00D075C5"/>
    <w:rsid w:val="00D10E3C"/>
    <w:rsid w:val="00D12194"/>
    <w:rsid w:val="00D12C3C"/>
    <w:rsid w:val="00D1300D"/>
    <w:rsid w:val="00D14011"/>
    <w:rsid w:val="00D15FE1"/>
    <w:rsid w:val="00D16392"/>
    <w:rsid w:val="00D17114"/>
    <w:rsid w:val="00D201DF"/>
    <w:rsid w:val="00D20C5A"/>
    <w:rsid w:val="00D20C8D"/>
    <w:rsid w:val="00D21A20"/>
    <w:rsid w:val="00D21B45"/>
    <w:rsid w:val="00D21C6D"/>
    <w:rsid w:val="00D23351"/>
    <w:rsid w:val="00D23F76"/>
    <w:rsid w:val="00D246F1"/>
    <w:rsid w:val="00D25065"/>
    <w:rsid w:val="00D250CB"/>
    <w:rsid w:val="00D25E3A"/>
    <w:rsid w:val="00D26277"/>
    <w:rsid w:val="00D26909"/>
    <w:rsid w:val="00D26A1E"/>
    <w:rsid w:val="00D26B6D"/>
    <w:rsid w:val="00D27B40"/>
    <w:rsid w:val="00D27CC8"/>
    <w:rsid w:val="00D302B0"/>
    <w:rsid w:val="00D313C1"/>
    <w:rsid w:val="00D31CF2"/>
    <w:rsid w:val="00D31FC0"/>
    <w:rsid w:val="00D32AF1"/>
    <w:rsid w:val="00D32B32"/>
    <w:rsid w:val="00D32D43"/>
    <w:rsid w:val="00D330FA"/>
    <w:rsid w:val="00D33A85"/>
    <w:rsid w:val="00D33C01"/>
    <w:rsid w:val="00D34293"/>
    <w:rsid w:val="00D35CEE"/>
    <w:rsid w:val="00D36511"/>
    <w:rsid w:val="00D36C25"/>
    <w:rsid w:val="00D402AA"/>
    <w:rsid w:val="00D40451"/>
    <w:rsid w:val="00D40572"/>
    <w:rsid w:val="00D40BBE"/>
    <w:rsid w:val="00D42971"/>
    <w:rsid w:val="00D43B45"/>
    <w:rsid w:val="00D451B0"/>
    <w:rsid w:val="00D459EB"/>
    <w:rsid w:val="00D45A74"/>
    <w:rsid w:val="00D45C45"/>
    <w:rsid w:val="00D465FC"/>
    <w:rsid w:val="00D50014"/>
    <w:rsid w:val="00D5115E"/>
    <w:rsid w:val="00D511D0"/>
    <w:rsid w:val="00D51DE1"/>
    <w:rsid w:val="00D522F6"/>
    <w:rsid w:val="00D52712"/>
    <w:rsid w:val="00D52ADB"/>
    <w:rsid w:val="00D53B85"/>
    <w:rsid w:val="00D54EA9"/>
    <w:rsid w:val="00D574E4"/>
    <w:rsid w:val="00D577F3"/>
    <w:rsid w:val="00D624DA"/>
    <w:rsid w:val="00D65244"/>
    <w:rsid w:val="00D654A5"/>
    <w:rsid w:val="00D658E5"/>
    <w:rsid w:val="00D65B64"/>
    <w:rsid w:val="00D65E8A"/>
    <w:rsid w:val="00D66CCC"/>
    <w:rsid w:val="00D67F03"/>
    <w:rsid w:val="00D700F0"/>
    <w:rsid w:val="00D70BEC"/>
    <w:rsid w:val="00D718C1"/>
    <w:rsid w:val="00D73347"/>
    <w:rsid w:val="00D73966"/>
    <w:rsid w:val="00D763C3"/>
    <w:rsid w:val="00D76535"/>
    <w:rsid w:val="00D7661E"/>
    <w:rsid w:val="00D7695E"/>
    <w:rsid w:val="00D779D6"/>
    <w:rsid w:val="00D817E4"/>
    <w:rsid w:val="00D85307"/>
    <w:rsid w:val="00D85702"/>
    <w:rsid w:val="00D85C40"/>
    <w:rsid w:val="00D86F0C"/>
    <w:rsid w:val="00D87694"/>
    <w:rsid w:val="00D91CB7"/>
    <w:rsid w:val="00D92CC9"/>
    <w:rsid w:val="00D93B6F"/>
    <w:rsid w:val="00D940F7"/>
    <w:rsid w:val="00D95615"/>
    <w:rsid w:val="00D960C8"/>
    <w:rsid w:val="00D96214"/>
    <w:rsid w:val="00D964E2"/>
    <w:rsid w:val="00D96E38"/>
    <w:rsid w:val="00D97146"/>
    <w:rsid w:val="00D972F8"/>
    <w:rsid w:val="00DA1834"/>
    <w:rsid w:val="00DA26AB"/>
    <w:rsid w:val="00DA312B"/>
    <w:rsid w:val="00DA3340"/>
    <w:rsid w:val="00DA3C18"/>
    <w:rsid w:val="00DA54BB"/>
    <w:rsid w:val="00DA597C"/>
    <w:rsid w:val="00DA62DB"/>
    <w:rsid w:val="00DA6C0F"/>
    <w:rsid w:val="00DB0F3D"/>
    <w:rsid w:val="00DB1718"/>
    <w:rsid w:val="00DB220D"/>
    <w:rsid w:val="00DB31C5"/>
    <w:rsid w:val="00DB39A1"/>
    <w:rsid w:val="00DB4E39"/>
    <w:rsid w:val="00DB681A"/>
    <w:rsid w:val="00DB6A87"/>
    <w:rsid w:val="00DB7151"/>
    <w:rsid w:val="00DB76EA"/>
    <w:rsid w:val="00DB7B38"/>
    <w:rsid w:val="00DC001F"/>
    <w:rsid w:val="00DC1B2C"/>
    <w:rsid w:val="00DC1BC1"/>
    <w:rsid w:val="00DC1C30"/>
    <w:rsid w:val="00DC301B"/>
    <w:rsid w:val="00DC3DD0"/>
    <w:rsid w:val="00DC418E"/>
    <w:rsid w:val="00DC4870"/>
    <w:rsid w:val="00DC618E"/>
    <w:rsid w:val="00DC7963"/>
    <w:rsid w:val="00DD0176"/>
    <w:rsid w:val="00DD05F9"/>
    <w:rsid w:val="00DD0AA0"/>
    <w:rsid w:val="00DD1F8E"/>
    <w:rsid w:val="00DD21EA"/>
    <w:rsid w:val="00DD2278"/>
    <w:rsid w:val="00DD237E"/>
    <w:rsid w:val="00DD3A19"/>
    <w:rsid w:val="00DD4073"/>
    <w:rsid w:val="00DD4E63"/>
    <w:rsid w:val="00DD6FCF"/>
    <w:rsid w:val="00DD6FFB"/>
    <w:rsid w:val="00DD7675"/>
    <w:rsid w:val="00DD78FA"/>
    <w:rsid w:val="00DE0C09"/>
    <w:rsid w:val="00DE1DD9"/>
    <w:rsid w:val="00DE2824"/>
    <w:rsid w:val="00DE285C"/>
    <w:rsid w:val="00DE3E00"/>
    <w:rsid w:val="00DE42B0"/>
    <w:rsid w:val="00DE622A"/>
    <w:rsid w:val="00DE643D"/>
    <w:rsid w:val="00DE669B"/>
    <w:rsid w:val="00DE6D3A"/>
    <w:rsid w:val="00DE7577"/>
    <w:rsid w:val="00DE78AE"/>
    <w:rsid w:val="00DE7E88"/>
    <w:rsid w:val="00DF0ECA"/>
    <w:rsid w:val="00DF289D"/>
    <w:rsid w:val="00DF33AB"/>
    <w:rsid w:val="00DF39EA"/>
    <w:rsid w:val="00DF49A3"/>
    <w:rsid w:val="00DF6C17"/>
    <w:rsid w:val="00DF6EB3"/>
    <w:rsid w:val="00DF7139"/>
    <w:rsid w:val="00DF7F48"/>
    <w:rsid w:val="00E008D6"/>
    <w:rsid w:val="00E01A29"/>
    <w:rsid w:val="00E01D6D"/>
    <w:rsid w:val="00E0257D"/>
    <w:rsid w:val="00E04341"/>
    <w:rsid w:val="00E065FA"/>
    <w:rsid w:val="00E06622"/>
    <w:rsid w:val="00E06782"/>
    <w:rsid w:val="00E0697A"/>
    <w:rsid w:val="00E07C3C"/>
    <w:rsid w:val="00E109CF"/>
    <w:rsid w:val="00E11AF7"/>
    <w:rsid w:val="00E14405"/>
    <w:rsid w:val="00E152A9"/>
    <w:rsid w:val="00E15627"/>
    <w:rsid w:val="00E1573A"/>
    <w:rsid w:val="00E15CD2"/>
    <w:rsid w:val="00E15E15"/>
    <w:rsid w:val="00E16550"/>
    <w:rsid w:val="00E16E26"/>
    <w:rsid w:val="00E16E76"/>
    <w:rsid w:val="00E17DDB"/>
    <w:rsid w:val="00E2035D"/>
    <w:rsid w:val="00E2040F"/>
    <w:rsid w:val="00E2042D"/>
    <w:rsid w:val="00E207C2"/>
    <w:rsid w:val="00E21B0C"/>
    <w:rsid w:val="00E22492"/>
    <w:rsid w:val="00E22CEA"/>
    <w:rsid w:val="00E22D6F"/>
    <w:rsid w:val="00E23480"/>
    <w:rsid w:val="00E23CA3"/>
    <w:rsid w:val="00E23EA5"/>
    <w:rsid w:val="00E241B9"/>
    <w:rsid w:val="00E244C1"/>
    <w:rsid w:val="00E24E9D"/>
    <w:rsid w:val="00E255DF"/>
    <w:rsid w:val="00E265FE"/>
    <w:rsid w:val="00E27827"/>
    <w:rsid w:val="00E27ED8"/>
    <w:rsid w:val="00E30F13"/>
    <w:rsid w:val="00E310CB"/>
    <w:rsid w:val="00E3131F"/>
    <w:rsid w:val="00E31D28"/>
    <w:rsid w:val="00E32352"/>
    <w:rsid w:val="00E32700"/>
    <w:rsid w:val="00E32885"/>
    <w:rsid w:val="00E33A6E"/>
    <w:rsid w:val="00E34527"/>
    <w:rsid w:val="00E34D71"/>
    <w:rsid w:val="00E36D51"/>
    <w:rsid w:val="00E37095"/>
    <w:rsid w:val="00E37219"/>
    <w:rsid w:val="00E375A1"/>
    <w:rsid w:val="00E37E70"/>
    <w:rsid w:val="00E400EF"/>
    <w:rsid w:val="00E4043F"/>
    <w:rsid w:val="00E40619"/>
    <w:rsid w:val="00E41BD7"/>
    <w:rsid w:val="00E42361"/>
    <w:rsid w:val="00E4265A"/>
    <w:rsid w:val="00E43B41"/>
    <w:rsid w:val="00E455B5"/>
    <w:rsid w:val="00E465CF"/>
    <w:rsid w:val="00E468EC"/>
    <w:rsid w:val="00E47722"/>
    <w:rsid w:val="00E47A09"/>
    <w:rsid w:val="00E47E41"/>
    <w:rsid w:val="00E51123"/>
    <w:rsid w:val="00E52F85"/>
    <w:rsid w:val="00E53DC4"/>
    <w:rsid w:val="00E53FC4"/>
    <w:rsid w:val="00E55828"/>
    <w:rsid w:val="00E55997"/>
    <w:rsid w:val="00E56165"/>
    <w:rsid w:val="00E57020"/>
    <w:rsid w:val="00E57FD2"/>
    <w:rsid w:val="00E602A5"/>
    <w:rsid w:val="00E6069E"/>
    <w:rsid w:val="00E60C70"/>
    <w:rsid w:val="00E60FAE"/>
    <w:rsid w:val="00E61825"/>
    <w:rsid w:val="00E61F16"/>
    <w:rsid w:val="00E62045"/>
    <w:rsid w:val="00E621BF"/>
    <w:rsid w:val="00E62804"/>
    <w:rsid w:val="00E63551"/>
    <w:rsid w:val="00E641FF"/>
    <w:rsid w:val="00E64853"/>
    <w:rsid w:val="00E64D44"/>
    <w:rsid w:val="00E65157"/>
    <w:rsid w:val="00E651DB"/>
    <w:rsid w:val="00E655B1"/>
    <w:rsid w:val="00E65C8F"/>
    <w:rsid w:val="00E65FAD"/>
    <w:rsid w:val="00E6635C"/>
    <w:rsid w:val="00E67383"/>
    <w:rsid w:val="00E675FC"/>
    <w:rsid w:val="00E67AD0"/>
    <w:rsid w:val="00E7031F"/>
    <w:rsid w:val="00E709E9"/>
    <w:rsid w:val="00E70B0C"/>
    <w:rsid w:val="00E71301"/>
    <w:rsid w:val="00E7389A"/>
    <w:rsid w:val="00E73E2D"/>
    <w:rsid w:val="00E7545A"/>
    <w:rsid w:val="00E76281"/>
    <w:rsid w:val="00E76996"/>
    <w:rsid w:val="00E770AA"/>
    <w:rsid w:val="00E778B7"/>
    <w:rsid w:val="00E77CCC"/>
    <w:rsid w:val="00E77EA9"/>
    <w:rsid w:val="00E8300D"/>
    <w:rsid w:val="00E8388D"/>
    <w:rsid w:val="00E83A8D"/>
    <w:rsid w:val="00E84D16"/>
    <w:rsid w:val="00E85231"/>
    <w:rsid w:val="00E85600"/>
    <w:rsid w:val="00E86012"/>
    <w:rsid w:val="00E86048"/>
    <w:rsid w:val="00E86B91"/>
    <w:rsid w:val="00E86F37"/>
    <w:rsid w:val="00E87091"/>
    <w:rsid w:val="00E8728A"/>
    <w:rsid w:val="00E87AF8"/>
    <w:rsid w:val="00E90804"/>
    <w:rsid w:val="00E909FB"/>
    <w:rsid w:val="00E92D86"/>
    <w:rsid w:val="00E931F3"/>
    <w:rsid w:val="00E93F8A"/>
    <w:rsid w:val="00E945AD"/>
    <w:rsid w:val="00E95BC5"/>
    <w:rsid w:val="00E97292"/>
    <w:rsid w:val="00E9739D"/>
    <w:rsid w:val="00E97595"/>
    <w:rsid w:val="00EA027C"/>
    <w:rsid w:val="00EA06B9"/>
    <w:rsid w:val="00EA0992"/>
    <w:rsid w:val="00EA0B9A"/>
    <w:rsid w:val="00EA102D"/>
    <w:rsid w:val="00EA16D9"/>
    <w:rsid w:val="00EA1921"/>
    <w:rsid w:val="00EA209C"/>
    <w:rsid w:val="00EA2DCC"/>
    <w:rsid w:val="00EA3804"/>
    <w:rsid w:val="00EA3B9D"/>
    <w:rsid w:val="00EA4839"/>
    <w:rsid w:val="00EA6182"/>
    <w:rsid w:val="00EA692E"/>
    <w:rsid w:val="00EA7464"/>
    <w:rsid w:val="00EB02DF"/>
    <w:rsid w:val="00EB0B49"/>
    <w:rsid w:val="00EB0F71"/>
    <w:rsid w:val="00EB155C"/>
    <w:rsid w:val="00EB1724"/>
    <w:rsid w:val="00EB1DD3"/>
    <w:rsid w:val="00EB2F91"/>
    <w:rsid w:val="00EB3424"/>
    <w:rsid w:val="00EB398F"/>
    <w:rsid w:val="00EB3B3E"/>
    <w:rsid w:val="00EB3C24"/>
    <w:rsid w:val="00EB4CCC"/>
    <w:rsid w:val="00EB65A7"/>
    <w:rsid w:val="00EB733A"/>
    <w:rsid w:val="00EB7BBC"/>
    <w:rsid w:val="00EC0132"/>
    <w:rsid w:val="00EC106F"/>
    <w:rsid w:val="00EC14F8"/>
    <w:rsid w:val="00EC1E2A"/>
    <w:rsid w:val="00EC3129"/>
    <w:rsid w:val="00EC3705"/>
    <w:rsid w:val="00EC393A"/>
    <w:rsid w:val="00EC4B82"/>
    <w:rsid w:val="00EC4E4E"/>
    <w:rsid w:val="00EC62EF"/>
    <w:rsid w:val="00EC64CA"/>
    <w:rsid w:val="00EC7BA6"/>
    <w:rsid w:val="00ED1B96"/>
    <w:rsid w:val="00ED2B95"/>
    <w:rsid w:val="00ED3533"/>
    <w:rsid w:val="00ED3F03"/>
    <w:rsid w:val="00ED55D2"/>
    <w:rsid w:val="00ED6BB9"/>
    <w:rsid w:val="00ED6E8A"/>
    <w:rsid w:val="00ED7B9A"/>
    <w:rsid w:val="00EE02CD"/>
    <w:rsid w:val="00EE1349"/>
    <w:rsid w:val="00EE19D4"/>
    <w:rsid w:val="00EE310C"/>
    <w:rsid w:val="00EE3983"/>
    <w:rsid w:val="00EE4122"/>
    <w:rsid w:val="00EE47A5"/>
    <w:rsid w:val="00EE4F1C"/>
    <w:rsid w:val="00EE66FD"/>
    <w:rsid w:val="00EE670B"/>
    <w:rsid w:val="00EE7B4F"/>
    <w:rsid w:val="00EE7C37"/>
    <w:rsid w:val="00EE7D31"/>
    <w:rsid w:val="00EE7D34"/>
    <w:rsid w:val="00EF0017"/>
    <w:rsid w:val="00EF0424"/>
    <w:rsid w:val="00EF17E2"/>
    <w:rsid w:val="00EF1C70"/>
    <w:rsid w:val="00EF4067"/>
    <w:rsid w:val="00EF5476"/>
    <w:rsid w:val="00EF5ED2"/>
    <w:rsid w:val="00EF5FA5"/>
    <w:rsid w:val="00EF6799"/>
    <w:rsid w:val="00EF769A"/>
    <w:rsid w:val="00F00D44"/>
    <w:rsid w:val="00F01315"/>
    <w:rsid w:val="00F02394"/>
    <w:rsid w:val="00F024EC"/>
    <w:rsid w:val="00F02BD1"/>
    <w:rsid w:val="00F0325A"/>
    <w:rsid w:val="00F035A5"/>
    <w:rsid w:val="00F035F4"/>
    <w:rsid w:val="00F04544"/>
    <w:rsid w:val="00F05375"/>
    <w:rsid w:val="00F05CBF"/>
    <w:rsid w:val="00F07292"/>
    <w:rsid w:val="00F111A4"/>
    <w:rsid w:val="00F11ED6"/>
    <w:rsid w:val="00F12BEA"/>
    <w:rsid w:val="00F12D81"/>
    <w:rsid w:val="00F15231"/>
    <w:rsid w:val="00F1562E"/>
    <w:rsid w:val="00F158A8"/>
    <w:rsid w:val="00F17C33"/>
    <w:rsid w:val="00F17CA5"/>
    <w:rsid w:val="00F2002B"/>
    <w:rsid w:val="00F20B80"/>
    <w:rsid w:val="00F20CEE"/>
    <w:rsid w:val="00F21173"/>
    <w:rsid w:val="00F24A8E"/>
    <w:rsid w:val="00F2517E"/>
    <w:rsid w:val="00F258CD"/>
    <w:rsid w:val="00F25D21"/>
    <w:rsid w:val="00F266F2"/>
    <w:rsid w:val="00F26BE1"/>
    <w:rsid w:val="00F26C0C"/>
    <w:rsid w:val="00F27B83"/>
    <w:rsid w:val="00F30195"/>
    <w:rsid w:val="00F30456"/>
    <w:rsid w:val="00F30AC9"/>
    <w:rsid w:val="00F31166"/>
    <w:rsid w:val="00F31358"/>
    <w:rsid w:val="00F31839"/>
    <w:rsid w:val="00F33ECE"/>
    <w:rsid w:val="00F34003"/>
    <w:rsid w:val="00F3431C"/>
    <w:rsid w:val="00F34CBC"/>
    <w:rsid w:val="00F366CA"/>
    <w:rsid w:val="00F367C4"/>
    <w:rsid w:val="00F36AAA"/>
    <w:rsid w:val="00F36C4A"/>
    <w:rsid w:val="00F374DF"/>
    <w:rsid w:val="00F37B01"/>
    <w:rsid w:val="00F37FA4"/>
    <w:rsid w:val="00F40092"/>
    <w:rsid w:val="00F4056C"/>
    <w:rsid w:val="00F40694"/>
    <w:rsid w:val="00F41740"/>
    <w:rsid w:val="00F42798"/>
    <w:rsid w:val="00F448E9"/>
    <w:rsid w:val="00F450CC"/>
    <w:rsid w:val="00F451FD"/>
    <w:rsid w:val="00F4629E"/>
    <w:rsid w:val="00F467CA"/>
    <w:rsid w:val="00F46EFC"/>
    <w:rsid w:val="00F50470"/>
    <w:rsid w:val="00F51B2F"/>
    <w:rsid w:val="00F51CAA"/>
    <w:rsid w:val="00F52266"/>
    <w:rsid w:val="00F52C02"/>
    <w:rsid w:val="00F531B5"/>
    <w:rsid w:val="00F536D0"/>
    <w:rsid w:val="00F5371D"/>
    <w:rsid w:val="00F54220"/>
    <w:rsid w:val="00F549AA"/>
    <w:rsid w:val="00F54C13"/>
    <w:rsid w:val="00F54D4B"/>
    <w:rsid w:val="00F55890"/>
    <w:rsid w:val="00F55DC3"/>
    <w:rsid w:val="00F55FFC"/>
    <w:rsid w:val="00F56656"/>
    <w:rsid w:val="00F56944"/>
    <w:rsid w:val="00F56B18"/>
    <w:rsid w:val="00F5766E"/>
    <w:rsid w:val="00F579B0"/>
    <w:rsid w:val="00F57CD8"/>
    <w:rsid w:val="00F600AF"/>
    <w:rsid w:val="00F6091B"/>
    <w:rsid w:val="00F616B9"/>
    <w:rsid w:val="00F61D35"/>
    <w:rsid w:val="00F62C8B"/>
    <w:rsid w:val="00F63BC8"/>
    <w:rsid w:val="00F63F23"/>
    <w:rsid w:val="00F64047"/>
    <w:rsid w:val="00F64CF2"/>
    <w:rsid w:val="00F65241"/>
    <w:rsid w:val="00F653A1"/>
    <w:rsid w:val="00F6553D"/>
    <w:rsid w:val="00F66650"/>
    <w:rsid w:val="00F66A03"/>
    <w:rsid w:val="00F66A0C"/>
    <w:rsid w:val="00F67004"/>
    <w:rsid w:val="00F67FAC"/>
    <w:rsid w:val="00F705EE"/>
    <w:rsid w:val="00F70B64"/>
    <w:rsid w:val="00F70E5C"/>
    <w:rsid w:val="00F71828"/>
    <w:rsid w:val="00F719C0"/>
    <w:rsid w:val="00F73CB9"/>
    <w:rsid w:val="00F73E64"/>
    <w:rsid w:val="00F741BF"/>
    <w:rsid w:val="00F74C33"/>
    <w:rsid w:val="00F74CA0"/>
    <w:rsid w:val="00F759EB"/>
    <w:rsid w:val="00F75C42"/>
    <w:rsid w:val="00F76297"/>
    <w:rsid w:val="00F76543"/>
    <w:rsid w:val="00F76AD8"/>
    <w:rsid w:val="00F76D83"/>
    <w:rsid w:val="00F76DF7"/>
    <w:rsid w:val="00F77569"/>
    <w:rsid w:val="00F82E17"/>
    <w:rsid w:val="00F835E9"/>
    <w:rsid w:val="00F83753"/>
    <w:rsid w:val="00F8403E"/>
    <w:rsid w:val="00F856BF"/>
    <w:rsid w:val="00F85DBC"/>
    <w:rsid w:val="00F862B7"/>
    <w:rsid w:val="00F867BE"/>
    <w:rsid w:val="00F87D56"/>
    <w:rsid w:val="00F9066F"/>
    <w:rsid w:val="00F9132D"/>
    <w:rsid w:val="00F917D5"/>
    <w:rsid w:val="00F91BC9"/>
    <w:rsid w:val="00F94BCF"/>
    <w:rsid w:val="00F961BF"/>
    <w:rsid w:val="00F968C9"/>
    <w:rsid w:val="00F9799A"/>
    <w:rsid w:val="00F97CBC"/>
    <w:rsid w:val="00F97F8E"/>
    <w:rsid w:val="00FA04E2"/>
    <w:rsid w:val="00FA0E20"/>
    <w:rsid w:val="00FA1288"/>
    <w:rsid w:val="00FA3B4F"/>
    <w:rsid w:val="00FA3E89"/>
    <w:rsid w:val="00FA4082"/>
    <w:rsid w:val="00FA4392"/>
    <w:rsid w:val="00FA496A"/>
    <w:rsid w:val="00FA4AA8"/>
    <w:rsid w:val="00FA5114"/>
    <w:rsid w:val="00FA520D"/>
    <w:rsid w:val="00FA59ED"/>
    <w:rsid w:val="00FA6825"/>
    <w:rsid w:val="00FA7088"/>
    <w:rsid w:val="00FB04E6"/>
    <w:rsid w:val="00FB0D05"/>
    <w:rsid w:val="00FB0ED3"/>
    <w:rsid w:val="00FB1D2F"/>
    <w:rsid w:val="00FB23A7"/>
    <w:rsid w:val="00FB302A"/>
    <w:rsid w:val="00FB3FAE"/>
    <w:rsid w:val="00FB4187"/>
    <w:rsid w:val="00FB505A"/>
    <w:rsid w:val="00FB5DA9"/>
    <w:rsid w:val="00FB615B"/>
    <w:rsid w:val="00FB62DF"/>
    <w:rsid w:val="00FB6356"/>
    <w:rsid w:val="00FB6BAB"/>
    <w:rsid w:val="00FB7F61"/>
    <w:rsid w:val="00FC064C"/>
    <w:rsid w:val="00FC3053"/>
    <w:rsid w:val="00FC32D1"/>
    <w:rsid w:val="00FC43E0"/>
    <w:rsid w:val="00FC4468"/>
    <w:rsid w:val="00FC4555"/>
    <w:rsid w:val="00FC4B1F"/>
    <w:rsid w:val="00FC4D40"/>
    <w:rsid w:val="00FC5219"/>
    <w:rsid w:val="00FC557D"/>
    <w:rsid w:val="00FC565C"/>
    <w:rsid w:val="00FC5FFF"/>
    <w:rsid w:val="00FC6251"/>
    <w:rsid w:val="00FC6782"/>
    <w:rsid w:val="00FC6A3C"/>
    <w:rsid w:val="00FC75C5"/>
    <w:rsid w:val="00FC7CAE"/>
    <w:rsid w:val="00FD01E7"/>
    <w:rsid w:val="00FD0C82"/>
    <w:rsid w:val="00FD0F3B"/>
    <w:rsid w:val="00FD1066"/>
    <w:rsid w:val="00FD191D"/>
    <w:rsid w:val="00FD20D0"/>
    <w:rsid w:val="00FD2943"/>
    <w:rsid w:val="00FD2ADA"/>
    <w:rsid w:val="00FD2B06"/>
    <w:rsid w:val="00FD2BF2"/>
    <w:rsid w:val="00FD660A"/>
    <w:rsid w:val="00FE094C"/>
    <w:rsid w:val="00FE0BCF"/>
    <w:rsid w:val="00FE1DDF"/>
    <w:rsid w:val="00FE306B"/>
    <w:rsid w:val="00FE3A7A"/>
    <w:rsid w:val="00FE4069"/>
    <w:rsid w:val="00FE41BD"/>
    <w:rsid w:val="00FE4511"/>
    <w:rsid w:val="00FE55DE"/>
    <w:rsid w:val="00FE6336"/>
    <w:rsid w:val="00FE6A38"/>
    <w:rsid w:val="00FE6E43"/>
    <w:rsid w:val="00FE7B32"/>
    <w:rsid w:val="00FF09A0"/>
    <w:rsid w:val="00FF243E"/>
    <w:rsid w:val="00FF2901"/>
    <w:rsid w:val="00FF2BA1"/>
    <w:rsid w:val="00FF3449"/>
    <w:rsid w:val="00FF4B1C"/>
    <w:rsid w:val="00FF4D9D"/>
    <w:rsid w:val="00FF6C45"/>
    <w:rsid w:val="00FF6F4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3418"/>
  <w15:docId w15:val="{15F03E0B-C1A9-475A-B496-918A0C79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6B3"/>
    <w:rPr>
      <w:rFonts w:ascii="Times New Roman" w:eastAsia="Times New Roman" w:hAnsi="Times New Roman"/>
      <w:lang w:eastAsia="zh-CN"/>
    </w:rPr>
  </w:style>
  <w:style w:type="paragraph" w:styleId="Heading2">
    <w:name w:val="heading 2"/>
    <w:basedOn w:val="Normal"/>
    <w:next w:val="Normal"/>
    <w:link w:val="Heading2Char"/>
    <w:uiPriority w:val="9"/>
    <w:semiHidden/>
    <w:unhideWhenUsed/>
    <w:qFormat/>
    <w:rsid w:val="00B945C6"/>
    <w:pPr>
      <w:keepNext/>
      <w:keepLines/>
      <w:spacing w:before="40" w:line="480" w:lineRule="auto"/>
      <w:jc w:val="both"/>
      <w:outlineLvl w:val="1"/>
    </w:pPr>
    <w:rPr>
      <w:rFonts w:asciiTheme="majorHAnsi" w:eastAsiaTheme="majorEastAsia" w:hAnsiTheme="majorHAns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4E7CBD"/>
  </w:style>
  <w:style w:type="paragraph" w:styleId="Footer">
    <w:name w:val="footer"/>
    <w:basedOn w:val="Normal"/>
    <w:link w:val="FooterChar"/>
    <w:uiPriority w:val="99"/>
    <w:unhideWhenUsed/>
    <w:rsid w:val="004E7CBD"/>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4E7CBD"/>
  </w:style>
  <w:style w:type="paragraph" w:customStyle="1" w:styleId="Sectionnumbering">
    <w:name w:val="Section numbering"/>
    <w:basedOn w:val="Normal"/>
    <w:uiPriority w:val="99"/>
    <w:qFormat/>
    <w:rsid w:val="00C2231B"/>
    <w:pPr>
      <w:numPr>
        <w:numId w:val="1"/>
      </w:numPr>
      <w:spacing w:before="180" w:after="180" w:line="360" w:lineRule="auto"/>
      <w:jc w:val="both"/>
    </w:pPr>
    <w:rPr>
      <w:rFonts w:ascii="Arial" w:eastAsia="Calibri" w:hAnsi="Arial"/>
      <w:sz w:val="24"/>
      <w:szCs w:val="22"/>
      <w:lang w:eastAsia="en-US"/>
    </w:rPr>
  </w:style>
  <w:style w:type="paragraph" w:styleId="ListParagraph">
    <w:name w:val="List Paragraph"/>
    <w:basedOn w:val="Normal"/>
    <w:uiPriority w:val="34"/>
    <w:qFormat/>
    <w:rsid w:val="000E2743"/>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400EF"/>
    <w:rPr>
      <w:rFonts w:ascii="Tahoma" w:hAnsi="Tahoma"/>
      <w:sz w:val="16"/>
      <w:szCs w:val="16"/>
      <w:lang w:val="en-AU"/>
    </w:rPr>
  </w:style>
  <w:style w:type="character" w:customStyle="1" w:styleId="BalloonTextChar">
    <w:name w:val="Balloon Text Char"/>
    <w:link w:val="BalloonText"/>
    <w:uiPriority w:val="99"/>
    <w:semiHidden/>
    <w:rsid w:val="00E400EF"/>
    <w:rPr>
      <w:rFonts w:ascii="Tahoma" w:eastAsia="Times New Roman" w:hAnsi="Tahoma" w:cs="Tahoma"/>
      <w:sz w:val="16"/>
      <w:szCs w:val="16"/>
      <w:lang w:val="en-AU" w:eastAsia="zh-CN"/>
    </w:rPr>
  </w:style>
  <w:style w:type="character" w:styleId="CommentReference">
    <w:name w:val="annotation reference"/>
    <w:uiPriority w:val="99"/>
    <w:semiHidden/>
    <w:unhideWhenUsed/>
    <w:rsid w:val="007A6134"/>
    <w:rPr>
      <w:sz w:val="16"/>
      <w:szCs w:val="16"/>
    </w:rPr>
  </w:style>
  <w:style w:type="paragraph" w:styleId="CommentText">
    <w:name w:val="annotation text"/>
    <w:basedOn w:val="Normal"/>
    <w:link w:val="CommentTextChar"/>
    <w:uiPriority w:val="99"/>
    <w:semiHidden/>
    <w:unhideWhenUsed/>
    <w:rsid w:val="007A6134"/>
  </w:style>
  <w:style w:type="character" w:customStyle="1" w:styleId="CommentTextChar">
    <w:name w:val="Comment Text Char"/>
    <w:link w:val="CommentText"/>
    <w:uiPriority w:val="99"/>
    <w:semiHidden/>
    <w:rsid w:val="007A6134"/>
    <w:rPr>
      <w:rFonts w:ascii="Times New Roman" w:eastAsia="Times New Roman" w:hAnsi="Times New Roman"/>
      <w:lang w:val="en-ZA" w:eastAsia="zh-CN"/>
    </w:rPr>
  </w:style>
  <w:style w:type="paragraph" w:styleId="CommentSubject">
    <w:name w:val="annotation subject"/>
    <w:basedOn w:val="CommentText"/>
    <w:next w:val="CommentText"/>
    <w:link w:val="CommentSubjectChar"/>
    <w:uiPriority w:val="99"/>
    <w:semiHidden/>
    <w:unhideWhenUsed/>
    <w:rsid w:val="007A6134"/>
    <w:rPr>
      <w:b/>
      <w:bCs/>
    </w:rPr>
  </w:style>
  <w:style w:type="character" w:customStyle="1" w:styleId="CommentSubjectChar">
    <w:name w:val="Comment Subject Char"/>
    <w:link w:val="CommentSubject"/>
    <w:uiPriority w:val="99"/>
    <w:semiHidden/>
    <w:rsid w:val="007A6134"/>
    <w:rPr>
      <w:rFonts w:ascii="Times New Roman" w:eastAsia="Times New Roman" w:hAnsi="Times New Roman"/>
      <w:b/>
      <w:bCs/>
      <w:lang w:val="en-ZA" w:eastAsia="zh-CN"/>
    </w:rPr>
  </w:style>
  <w:style w:type="paragraph" w:styleId="FootnoteText">
    <w:name w:val="footnote text"/>
    <w:basedOn w:val="Normal"/>
    <w:link w:val="FootnoteTextChar"/>
    <w:uiPriority w:val="99"/>
    <w:semiHidden/>
    <w:rsid w:val="003D168B"/>
    <w:rPr>
      <w:lang w:val="en-GB"/>
    </w:rPr>
  </w:style>
  <w:style w:type="character" w:customStyle="1" w:styleId="FootnoteTextChar">
    <w:name w:val="Footnote Text Char"/>
    <w:link w:val="FootnoteText"/>
    <w:uiPriority w:val="99"/>
    <w:semiHidden/>
    <w:rsid w:val="003D168B"/>
    <w:rPr>
      <w:rFonts w:ascii="Times New Roman" w:eastAsia="Times New Roman" w:hAnsi="Times New Roman"/>
      <w:lang w:val="en-GB"/>
    </w:rPr>
  </w:style>
  <w:style w:type="character" w:styleId="FootnoteReference">
    <w:name w:val="footnote reference"/>
    <w:uiPriority w:val="99"/>
    <w:semiHidden/>
    <w:rsid w:val="003D168B"/>
    <w:rPr>
      <w:vertAlign w:val="superscript"/>
    </w:rPr>
  </w:style>
  <w:style w:type="character" w:styleId="Hyperlink">
    <w:name w:val="Hyperlink"/>
    <w:uiPriority w:val="99"/>
    <w:unhideWhenUsed/>
    <w:rsid w:val="0067071B"/>
    <w:rPr>
      <w:color w:val="0563C1"/>
      <w:u w:val="single"/>
    </w:rPr>
  </w:style>
  <w:style w:type="paragraph" w:styleId="Revision">
    <w:name w:val="Revision"/>
    <w:hidden/>
    <w:uiPriority w:val="99"/>
    <w:semiHidden/>
    <w:rsid w:val="009231E2"/>
    <w:rPr>
      <w:rFonts w:ascii="Times New Roman" w:eastAsia="Times New Roman" w:hAnsi="Times New Roman"/>
      <w:lang w:eastAsia="zh-CN"/>
    </w:rPr>
  </w:style>
  <w:style w:type="paragraph" w:styleId="EndnoteText">
    <w:name w:val="endnote text"/>
    <w:basedOn w:val="Normal"/>
    <w:link w:val="EndnoteTextChar"/>
    <w:uiPriority w:val="99"/>
    <w:semiHidden/>
    <w:unhideWhenUsed/>
    <w:rsid w:val="00781705"/>
  </w:style>
  <w:style w:type="character" w:customStyle="1" w:styleId="EndnoteTextChar">
    <w:name w:val="Endnote Text Char"/>
    <w:basedOn w:val="DefaultParagraphFont"/>
    <w:link w:val="EndnoteText"/>
    <w:uiPriority w:val="99"/>
    <w:semiHidden/>
    <w:rsid w:val="00781705"/>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781705"/>
    <w:rPr>
      <w:vertAlign w:val="superscript"/>
    </w:rPr>
  </w:style>
  <w:style w:type="character" w:styleId="PlaceholderText">
    <w:name w:val="Placeholder Text"/>
    <w:basedOn w:val="DefaultParagraphFont"/>
    <w:uiPriority w:val="99"/>
    <w:semiHidden/>
    <w:rsid w:val="00CA5F8C"/>
    <w:rPr>
      <w:color w:val="808080"/>
    </w:rPr>
  </w:style>
  <w:style w:type="character" w:customStyle="1" w:styleId="Heading2Char">
    <w:name w:val="Heading 2 Char"/>
    <w:basedOn w:val="DefaultParagraphFont"/>
    <w:link w:val="Heading2"/>
    <w:uiPriority w:val="9"/>
    <w:semiHidden/>
    <w:rsid w:val="00B945C6"/>
    <w:rPr>
      <w:rFonts w:asciiTheme="majorHAnsi" w:eastAsiaTheme="majorEastAsia" w:hAnsiTheme="majorHAnsi"/>
      <w:color w:val="365F91" w:themeColor="accent1" w:themeShade="BF"/>
      <w:sz w:val="26"/>
      <w:szCs w:val="26"/>
      <w:lang w:eastAsia="en-US"/>
    </w:rPr>
  </w:style>
  <w:style w:type="character" w:customStyle="1" w:styleId="JUDGMENTNUMBEREDChar">
    <w:name w:val="JUDGMENT NUMBERED Char"/>
    <w:basedOn w:val="DefaultParagraphFont"/>
    <w:link w:val="JUDGMENTNUMBERED"/>
    <w:locked/>
    <w:rsid w:val="00B945C6"/>
    <w:rPr>
      <w:rFonts w:ascii="Times New Roman" w:hAnsi="Times New Roman"/>
      <w:sz w:val="26"/>
      <w:szCs w:val="22"/>
    </w:rPr>
  </w:style>
  <w:style w:type="paragraph" w:customStyle="1" w:styleId="JUDGMENTCONTINUED">
    <w:name w:val="JUDGMENT CONTINUED"/>
    <w:basedOn w:val="JUDGMENTNUMBERED"/>
    <w:next w:val="JUDGMENTNUMBERED"/>
    <w:qFormat/>
    <w:rsid w:val="00B945C6"/>
    <w:pPr>
      <w:numPr>
        <w:numId w:val="0"/>
      </w:numPr>
    </w:pPr>
  </w:style>
  <w:style w:type="paragraph" w:customStyle="1" w:styleId="JUDGMENTNUMBERED">
    <w:name w:val="JUDGMENT NUMBERED"/>
    <w:basedOn w:val="Normal"/>
    <w:next w:val="JUDGMENTCONTINUED"/>
    <w:link w:val="JUDGMENTNUMBEREDChar"/>
    <w:qFormat/>
    <w:rsid w:val="00B945C6"/>
    <w:pPr>
      <w:numPr>
        <w:numId w:val="47"/>
      </w:numPr>
      <w:spacing w:line="360" w:lineRule="auto"/>
      <w:jc w:val="both"/>
    </w:pPr>
    <w:rPr>
      <w:rFonts w:eastAsia="Calibri"/>
      <w:sz w:val="26"/>
      <w:szCs w:val="22"/>
      <w:lang w:eastAsia="en-ZA"/>
    </w:rPr>
  </w:style>
  <w:style w:type="paragraph" w:customStyle="1" w:styleId="QUOTATION">
    <w:name w:val="QUOTATION"/>
    <w:basedOn w:val="Normal"/>
    <w:next w:val="JUDGMENTCONTINUED"/>
    <w:qFormat/>
    <w:rsid w:val="00B945C6"/>
    <w:pPr>
      <w:spacing w:line="360" w:lineRule="auto"/>
      <w:ind w:left="720" w:right="72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417">
      <w:bodyDiv w:val="1"/>
      <w:marLeft w:val="0"/>
      <w:marRight w:val="0"/>
      <w:marTop w:val="0"/>
      <w:marBottom w:val="0"/>
      <w:divBdr>
        <w:top w:val="none" w:sz="0" w:space="0" w:color="auto"/>
        <w:left w:val="none" w:sz="0" w:space="0" w:color="auto"/>
        <w:bottom w:val="none" w:sz="0" w:space="0" w:color="auto"/>
        <w:right w:val="none" w:sz="0" w:space="0" w:color="auto"/>
      </w:divBdr>
    </w:div>
    <w:div w:id="151146197">
      <w:bodyDiv w:val="1"/>
      <w:marLeft w:val="360"/>
      <w:marRight w:val="360"/>
      <w:marTop w:val="0"/>
      <w:marBottom w:val="0"/>
      <w:divBdr>
        <w:top w:val="none" w:sz="0" w:space="0" w:color="auto"/>
        <w:left w:val="none" w:sz="0" w:space="0" w:color="auto"/>
        <w:bottom w:val="none" w:sz="0" w:space="0" w:color="auto"/>
        <w:right w:val="none" w:sz="0" w:space="0" w:color="auto"/>
      </w:divBdr>
      <w:divsChild>
        <w:div w:id="333610817">
          <w:marLeft w:val="0"/>
          <w:marRight w:val="0"/>
          <w:marTop w:val="0"/>
          <w:marBottom w:val="0"/>
          <w:divBdr>
            <w:top w:val="none" w:sz="0" w:space="0" w:color="auto"/>
            <w:left w:val="none" w:sz="0" w:space="0" w:color="auto"/>
            <w:bottom w:val="none" w:sz="0" w:space="0" w:color="auto"/>
            <w:right w:val="none" w:sz="0" w:space="0" w:color="auto"/>
          </w:divBdr>
        </w:div>
        <w:div w:id="776217022">
          <w:marLeft w:val="0"/>
          <w:marRight w:val="0"/>
          <w:marTop w:val="0"/>
          <w:marBottom w:val="0"/>
          <w:divBdr>
            <w:top w:val="none" w:sz="0" w:space="0" w:color="auto"/>
            <w:left w:val="none" w:sz="0" w:space="0" w:color="auto"/>
            <w:bottom w:val="none" w:sz="0" w:space="0" w:color="auto"/>
            <w:right w:val="none" w:sz="0" w:space="0" w:color="auto"/>
          </w:divBdr>
        </w:div>
      </w:divsChild>
    </w:div>
    <w:div w:id="167717034">
      <w:bodyDiv w:val="1"/>
      <w:marLeft w:val="0"/>
      <w:marRight w:val="0"/>
      <w:marTop w:val="0"/>
      <w:marBottom w:val="0"/>
      <w:divBdr>
        <w:top w:val="none" w:sz="0" w:space="0" w:color="auto"/>
        <w:left w:val="none" w:sz="0" w:space="0" w:color="auto"/>
        <w:bottom w:val="none" w:sz="0" w:space="0" w:color="auto"/>
        <w:right w:val="none" w:sz="0" w:space="0" w:color="auto"/>
      </w:divBdr>
    </w:div>
    <w:div w:id="276525445">
      <w:bodyDiv w:val="1"/>
      <w:marLeft w:val="0"/>
      <w:marRight w:val="0"/>
      <w:marTop w:val="0"/>
      <w:marBottom w:val="0"/>
      <w:divBdr>
        <w:top w:val="none" w:sz="0" w:space="0" w:color="auto"/>
        <w:left w:val="none" w:sz="0" w:space="0" w:color="auto"/>
        <w:bottom w:val="none" w:sz="0" w:space="0" w:color="auto"/>
        <w:right w:val="none" w:sz="0" w:space="0" w:color="auto"/>
      </w:divBdr>
    </w:div>
    <w:div w:id="303047366">
      <w:bodyDiv w:val="1"/>
      <w:marLeft w:val="0"/>
      <w:marRight w:val="0"/>
      <w:marTop w:val="0"/>
      <w:marBottom w:val="0"/>
      <w:divBdr>
        <w:top w:val="none" w:sz="0" w:space="0" w:color="auto"/>
        <w:left w:val="none" w:sz="0" w:space="0" w:color="auto"/>
        <w:bottom w:val="none" w:sz="0" w:space="0" w:color="auto"/>
        <w:right w:val="none" w:sz="0" w:space="0" w:color="auto"/>
      </w:divBdr>
    </w:div>
    <w:div w:id="312099404">
      <w:bodyDiv w:val="1"/>
      <w:marLeft w:val="0"/>
      <w:marRight w:val="0"/>
      <w:marTop w:val="0"/>
      <w:marBottom w:val="0"/>
      <w:divBdr>
        <w:top w:val="none" w:sz="0" w:space="0" w:color="auto"/>
        <w:left w:val="none" w:sz="0" w:space="0" w:color="auto"/>
        <w:bottom w:val="none" w:sz="0" w:space="0" w:color="auto"/>
        <w:right w:val="none" w:sz="0" w:space="0" w:color="auto"/>
      </w:divBdr>
    </w:div>
    <w:div w:id="334920218">
      <w:bodyDiv w:val="1"/>
      <w:marLeft w:val="0"/>
      <w:marRight w:val="0"/>
      <w:marTop w:val="0"/>
      <w:marBottom w:val="0"/>
      <w:divBdr>
        <w:top w:val="none" w:sz="0" w:space="0" w:color="auto"/>
        <w:left w:val="none" w:sz="0" w:space="0" w:color="auto"/>
        <w:bottom w:val="none" w:sz="0" w:space="0" w:color="auto"/>
        <w:right w:val="none" w:sz="0" w:space="0" w:color="auto"/>
      </w:divBdr>
    </w:div>
    <w:div w:id="341081376">
      <w:bodyDiv w:val="1"/>
      <w:marLeft w:val="0"/>
      <w:marRight w:val="0"/>
      <w:marTop w:val="0"/>
      <w:marBottom w:val="0"/>
      <w:divBdr>
        <w:top w:val="none" w:sz="0" w:space="0" w:color="auto"/>
        <w:left w:val="none" w:sz="0" w:space="0" w:color="auto"/>
        <w:bottom w:val="none" w:sz="0" w:space="0" w:color="auto"/>
        <w:right w:val="none" w:sz="0" w:space="0" w:color="auto"/>
      </w:divBdr>
    </w:div>
    <w:div w:id="373048023">
      <w:bodyDiv w:val="1"/>
      <w:marLeft w:val="0"/>
      <w:marRight w:val="0"/>
      <w:marTop w:val="0"/>
      <w:marBottom w:val="0"/>
      <w:divBdr>
        <w:top w:val="none" w:sz="0" w:space="0" w:color="auto"/>
        <w:left w:val="none" w:sz="0" w:space="0" w:color="auto"/>
        <w:bottom w:val="none" w:sz="0" w:space="0" w:color="auto"/>
        <w:right w:val="none" w:sz="0" w:space="0" w:color="auto"/>
      </w:divBdr>
    </w:div>
    <w:div w:id="394008032">
      <w:bodyDiv w:val="1"/>
      <w:marLeft w:val="0"/>
      <w:marRight w:val="0"/>
      <w:marTop w:val="0"/>
      <w:marBottom w:val="0"/>
      <w:divBdr>
        <w:top w:val="none" w:sz="0" w:space="0" w:color="auto"/>
        <w:left w:val="none" w:sz="0" w:space="0" w:color="auto"/>
        <w:bottom w:val="none" w:sz="0" w:space="0" w:color="auto"/>
        <w:right w:val="none" w:sz="0" w:space="0" w:color="auto"/>
      </w:divBdr>
    </w:div>
    <w:div w:id="398019475">
      <w:bodyDiv w:val="1"/>
      <w:marLeft w:val="0"/>
      <w:marRight w:val="0"/>
      <w:marTop w:val="0"/>
      <w:marBottom w:val="0"/>
      <w:divBdr>
        <w:top w:val="none" w:sz="0" w:space="0" w:color="auto"/>
        <w:left w:val="none" w:sz="0" w:space="0" w:color="auto"/>
        <w:bottom w:val="none" w:sz="0" w:space="0" w:color="auto"/>
        <w:right w:val="none" w:sz="0" w:space="0" w:color="auto"/>
      </w:divBdr>
    </w:div>
    <w:div w:id="441849771">
      <w:bodyDiv w:val="1"/>
      <w:marLeft w:val="0"/>
      <w:marRight w:val="0"/>
      <w:marTop w:val="0"/>
      <w:marBottom w:val="0"/>
      <w:divBdr>
        <w:top w:val="none" w:sz="0" w:space="0" w:color="auto"/>
        <w:left w:val="none" w:sz="0" w:space="0" w:color="auto"/>
        <w:bottom w:val="none" w:sz="0" w:space="0" w:color="auto"/>
        <w:right w:val="none" w:sz="0" w:space="0" w:color="auto"/>
      </w:divBdr>
    </w:div>
    <w:div w:id="452986032">
      <w:bodyDiv w:val="1"/>
      <w:marLeft w:val="0"/>
      <w:marRight w:val="0"/>
      <w:marTop w:val="0"/>
      <w:marBottom w:val="0"/>
      <w:divBdr>
        <w:top w:val="none" w:sz="0" w:space="0" w:color="auto"/>
        <w:left w:val="none" w:sz="0" w:space="0" w:color="auto"/>
        <w:bottom w:val="none" w:sz="0" w:space="0" w:color="auto"/>
        <w:right w:val="none" w:sz="0" w:space="0" w:color="auto"/>
      </w:divBdr>
    </w:div>
    <w:div w:id="478958315">
      <w:bodyDiv w:val="1"/>
      <w:marLeft w:val="0"/>
      <w:marRight w:val="0"/>
      <w:marTop w:val="0"/>
      <w:marBottom w:val="0"/>
      <w:divBdr>
        <w:top w:val="none" w:sz="0" w:space="0" w:color="auto"/>
        <w:left w:val="none" w:sz="0" w:space="0" w:color="auto"/>
        <w:bottom w:val="none" w:sz="0" w:space="0" w:color="auto"/>
        <w:right w:val="none" w:sz="0" w:space="0" w:color="auto"/>
      </w:divBdr>
    </w:div>
    <w:div w:id="485779587">
      <w:bodyDiv w:val="1"/>
      <w:marLeft w:val="0"/>
      <w:marRight w:val="0"/>
      <w:marTop w:val="0"/>
      <w:marBottom w:val="0"/>
      <w:divBdr>
        <w:top w:val="none" w:sz="0" w:space="0" w:color="auto"/>
        <w:left w:val="none" w:sz="0" w:space="0" w:color="auto"/>
        <w:bottom w:val="none" w:sz="0" w:space="0" w:color="auto"/>
        <w:right w:val="none" w:sz="0" w:space="0" w:color="auto"/>
      </w:divBdr>
    </w:div>
    <w:div w:id="551692181">
      <w:bodyDiv w:val="1"/>
      <w:marLeft w:val="0"/>
      <w:marRight w:val="0"/>
      <w:marTop w:val="0"/>
      <w:marBottom w:val="0"/>
      <w:divBdr>
        <w:top w:val="none" w:sz="0" w:space="0" w:color="auto"/>
        <w:left w:val="none" w:sz="0" w:space="0" w:color="auto"/>
        <w:bottom w:val="none" w:sz="0" w:space="0" w:color="auto"/>
        <w:right w:val="none" w:sz="0" w:space="0" w:color="auto"/>
      </w:divBdr>
    </w:div>
    <w:div w:id="716323867">
      <w:bodyDiv w:val="1"/>
      <w:marLeft w:val="0"/>
      <w:marRight w:val="0"/>
      <w:marTop w:val="0"/>
      <w:marBottom w:val="0"/>
      <w:divBdr>
        <w:top w:val="none" w:sz="0" w:space="0" w:color="auto"/>
        <w:left w:val="none" w:sz="0" w:space="0" w:color="auto"/>
        <w:bottom w:val="none" w:sz="0" w:space="0" w:color="auto"/>
        <w:right w:val="none" w:sz="0" w:space="0" w:color="auto"/>
      </w:divBdr>
    </w:div>
    <w:div w:id="750783855">
      <w:bodyDiv w:val="1"/>
      <w:marLeft w:val="0"/>
      <w:marRight w:val="0"/>
      <w:marTop w:val="0"/>
      <w:marBottom w:val="0"/>
      <w:divBdr>
        <w:top w:val="none" w:sz="0" w:space="0" w:color="auto"/>
        <w:left w:val="none" w:sz="0" w:space="0" w:color="auto"/>
        <w:bottom w:val="none" w:sz="0" w:space="0" w:color="auto"/>
        <w:right w:val="none" w:sz="0" w:space="0" w:color="auto"/>
      </w:divBdr>
    </w:div>
    <w:div w:id="786238760">
      <w:bodyDiv w:val="1"/>
      <w:marLeft w:val="0"/>
      <w:marRight w:val="0"/>
      <w:marTop w:val="0"/>
      <w:marBottom w:val="0"/>
      <w:divBdr>
        <w:top w:val="none" w:sz="0" w:space="0" w:color="auto"/>
        <w:left w:val="none" w:sz="0" w:space="0" w:color="auto"/>
        <w:bottom w:val="none" w:sz="0" w:space="0" w:color="auto"/>
        <w:right w:val="none" w:sz="0" w:space="0" w:color="auto"/>
      </w:divBdr>
    </w:div>
    <w:div w:id="807162773">
      <w:bodyDiv w:val="1"/>
      <w:marLeft w:val="0"/>
      <w:marRight w:val="0"/>
      <w:marTop w:val="0"/>
      <w:marBottom w:val="0"/>
      <w:divBdr>
        <w:top w:val="none" w:sz="0" w:space="0" w:color="auto"/>
        <w:left w:val="none" w:sz="0" w:space="0" w:color="auto"/>
        <w:bottom w:val="none" w:sz="0" w:space="0" w:color="auto"/>
        <w:right w:val="none" w:sz="0" w:space="0" w:color="auto"/>
      </w:divBdr>
    </w:div>
    <w:div w:id="837231182">
      <w:bodyDiv w:val="1"/>
      <w:marLeft w:val="0"/>
      <w:marRight w:val="0"/>
      <w:marTop w:val="0"/>
      <w:marBottom w:val="0"/>
      <w:divBdr>
        <w:top w:val="none" w:sz="0" w:space="0" w:color="auto"/>
        <w:left w:val="none" w:sz="0" w:space="0" w:color="auto"/>
        <w:bottom w:val="none" w:sz="0" w:space="0" w:color="auto"/>
        <w:right w:val="none" w:sz="0" w:space="0" w:color="auto"/>
      </w:divBdr>
    </w:div>
    <w:div w:id="885793557">
      <w:bodyDiv w:val="1"/>
      <w:marLeft w:val="0"/>
      <w:marRight w:val="0"/>
      <w:marTop w:val="0"/>
      <w:marBottom w:val="0"/>
      <w:divBdr>
        <w:top w:val="none" w:sz="0" w:space="0" w:color="auto"/>
        <w:left w:val="none" w:sz="0" w:space="0" w:color="auto"/>
        <w:bottom w:val="none" w:sz="0" w:space="0" w:color="auto"/>
        <w:right w:val="none" w:sz="0" w:space="0" w:color="auto"/>
      </w:divBdr>
    </w:div>
    <w:div w:id="913667378">
      <w:bodyDiv w:val="1"/>
      <w:marLeft w:val="0"/>
      <w:marRight w:val="0"/>
      <w:marTop w:val="0"/>
      <w:marBottom w:val="0"/>
      <w:divBdr>
        <w:top w:val="none" w:sz="0" w:space="0" w:color="auto"/>
        <w:left w:val="none" w:sz="0" w:space="0" w:color="auto"/>
        <w:bottom w:val="none" w:sz="0" w:space="0" w:color="auto"/>
        <w:right w:val="none" w:sz="0" w:space="0" w:color="auto"/>
      </w:divBdr>
    </w:div>
    <w:div w:id="999239087">
      <w:bodyDiv w:val="1"/>
      <w:marLeft w:val="0"/>
      <w:marRight w:val="0"/>
      <w:marTop w:val="0"/>
      <w:marBottom w:val="0"/>
      <w:divBdr>
        <w:top w:val="none" w:sz="0" w:space="0" w:color="auto"/>
        <w:left w:val="none" w:sz="0" w:space="0" w:color="auto"/>
        <w:bottom w:val="none" w:sz="0" w:space="0" w:color="auto"/>
        <w:right w:val="none" w:sz="0" w:space="0" w:color="auto"/>
      </w:divBdr>
    </w:div>
    <w:div w:id="1001200426">
      <w:bodyDiv w:val="1"/>
      <w:marLeft w:val="0"/>
      <w:marRight w:val="0"/>
      <w:marTop w:val="0"/>
      <w:marBottom w:val="0"/>
      <w:divBdr>
        <w:top w:val="none" w:sz="0" w:space="0" w:color="auto"/>
        <w:left w:val="none" w:sz="0" w:space="0" w:color="auto"/>
        <w:bottom w:val="none" w:sz="0" w:space="0" w:color="auto"/>
        <w:right w:val="none" w:sz="0" w:space="0" w:color="auto"/>
      </w:divBdr>
    </w:div>
    <w:div w:id="1009866539">
      <w:bodyDiv w:val="1"/>
      <w:marLeft w:val="0"/>
      <w:marRight w:val="0"/>
      <w:marTop w:val="0"/>
      <w:marBottom w:val="0"/>
      <w:divBdr>
        <w:top w:val="none" w:sz="0" w:space="0" w:color="auto"/>
        <w:left w:val="none" w:sz="0" w:space="0" w:color="auto"/>
        <w:bottom w:val="none" w:sz="0" w:space="0" w:color="auto"/>
        <w:right w:val="none" w:sz="0" w:space="0" w:color="auto"/>
      </w:divBdr>
    </w:div>
    <w:div w:id="1011029496">
      <w:bodyDiv w:val="1"/>
      <w:marLeft w:val="360"/>
      <w:marRight w:val="360"/>
      <w:marTop w:val="0"/>
      <w:marBottom w:val="0"/>
      <w:divBdr>
        <w:top w:val="none" w:sz="0" w:space="0" w:color="auto"/>
        <w:left w:val="none" w:sz="0" w:space="0" w:color="auto"/>
        <w:bottom w:val="none" w:sz="0" w:space="0" w:color="auto"/>
        <w:right w:val="none" w:sz="0" w:space="0" w:color="auto"/>
      </w:divBdr>
      <w:divsChild>
        <w:div w:id="404960648">
          <w:marLeft w:val="0"/>
          <w:marRight w:val="0"/>
          <w:marTop w:val="0"/>
          <w:marBottom w:val="0"/>
          <w:divBdr>
            <w:top w:val="none" w:sz="0" w:space="0" w:color="auto"/>
            <w:left w:val="none" w:sz="0" w:space="0" w:color="auto"/>
            <w:bottom w:val="none" w:sz="0" w:space="0" w:color="auto"/>
            <w:right w:val="none" w:sz="0" w:space="0" w:color="auto"/>
          </w:divBdr>
        </w:div>
        <w:div w:id="1334869235">
          <w:marLeft w:val="0"/>
          <w:marRight w:val="0"/>
          <w:marTop w:val="0"/>
          <w:marBottom w:val="0"/>
          <w:divBdr>
            <w:top w:val="none" w:sz="0" w:space="0" w:color="auto"/>
            <w:left w:val="none" w:sz="0" w:space="0" w:color="auto"/>
            <w:bottom w:val="none" w:sz="0" w:space="0" w:color="auto"/>
            <w:right w:val="none" w:sz="0" w:space="0" w:color="auto"/>
          </w:divBdr>
        </w:div>
      </w:divsChild>
    </w:div>
    <w:div w:id="1060715221">
      <w:bodyDiv w:val="1"/>
      <w:marLeft w:val="0"/>
      <w:marRight w:val="0"/>
      <w:marTop w:val="0"/>
      <w:marBottom w:val="0"/>
      <w:divBdr>
        <w:top w:val="none" w:sz="0" w:space="0" w:color="auto"/>
        <w:left w:val="none" w:sz="0" w:space="0" w:color="auto"/>
        <w:bottom w:val="none" w:sz="0" w:space="0" w:color="auto"/>
        <w:right w:val="none" w:sz="0" w:space="0" w:color="auto"/>
      </w:divBdr>
    </w:div>
    <w:div w:id="1071611282">
      <w:bodyDiv w:val="1"/>
      <w:marLeft w:val="0"/>
      <w:marRight w:val="0"/>
      <w:marTop w:val="0"/>
      <w:marBottom w:val="0"/>
      <w:divBdr>
        <w:top w:val="none" w:sz="0" w:space="0" w:color="auto"/>
        <w:left w:val="none" w:sz="0" w:space="0" w:color="auto"/>
        <w:bottom w:val="none" w:sz="0" w:space="0" w:color="auto"/>
        <w:right w:val="none" w:sz="0" w:space="0" w:color="auto"/>
      </w:divBdr>
    </w:div>
    <w:div w:id="1076249328">
      <w:bodyDiv w:val="1"/>
      <w:marLeft w:val="0"/>
      <w:marRight w:val="0"/>
      <w:marTop w:val="0"/>
      <w:marBottom w:val="0"/>
      <w:divBdr>
        <w:top w:val="none" w:sz="0" w:space="0" w:color="auto"/>
        <w:left w:val="none" w:sz="0" w:space="0" w:color="auto"/>
        <w:bottom w:val="none" w:sz="0" w:space="0" w:color="auto"/>
        <w:right w:val="none" w:sz="0" w:space="0" w:color="auto"/>
      </w:divBdr>
    </w:div>
    <w:div w:id="1132868463">
      <w:bodyDiv w:val="1"/>
      <w:marLeft w:val="0"/>
      <w:marRight w:val="0"/>
      <w:marTop w:val="0"/>
      <w:marBottom w:val="0"/>
      <w:divBdr>
        <w:top w:val="none" w:sz="0" w:space="0" w:color="auto"/>
        <w:left w:val="none" w:sz="0" w:space="0" w:color="auto"/>
        <w:bottom w:val="none" w:sz="0" w:space="0" w:color="auto"/>
        <w:right w:val="none" w:sz="0" w:space="0" w:color="auto"/>
      </w:divBdr>
    </w:div>
    <w:div w:id="1155024381">
      <w:bodyDiv w:val="1"/>
      <w:marLeft w:val="0"/>
      <w:marRight w:val="0"/>
      <w:marTop w:val="0"/>
      <w:marBottom w:val="0"/>
      <w:divBdr>
        <w:top w:val="none" w:sz="0" w:space="0" w:color="auto"/>
        <w:left w:val="none" w:sz="0" w:space="0" w:color="auto"/>
        <w:bottom w:val="none" w:sz="0" w:space="0" w:color="auto"/>
        <w:right w:val="none" w:sz="0" w:space="0" w:color="auto"/>
      </w:divBdr>
    </w:div>
    <w:div w:id="1218131330">
      <w:bodyDiv w:val="1"/>
      <w:marLeft w:val="0"/>
      <w:marRight w:val="0"/>
      <w:marTop w:val="0"/>
      <w:marBottom w:val="0"/>
      <w:divBdr>
        <w:top w:val="none" w:sz="0" w:space="0" w:color="auto"/>
        <w:left w:val="none" w:sz="0" w:space="0" w:color="auto"/>
        <w:bottom w:val="none" w:sz="0" w:space="0" w:color="auto"/>
        <w:right w:val="none" w:sz="0" w:space="0" w:color="auto"/>
      </w:divBdr>
    </w:div>
    <w:div w:id="1230966700">
      <w:bodyDiv w:val="1"/>
      <w:marLeft w:val="0"/>
      <w:marRight w:val="0"/>
      <w:marTop w:val="0"/>
      <w:marBottom w:val="0"/>
      <w:divBdr>
        <w:top w:val="none" w:sz="0" w:space="0" w:color="auto"/>
        <w:left w:val="none" w:sz="0" w:space="0" w:color="auto"/>
        <w:bottom w:val="none" w:sz="0" w:space="0" w:color="auto"/>
        <w:right w:val="none" w:sz="0" w:space="0" w:color="auto"/>
      </w:divBdr>
    </w:div>
    <w:div w:id="1238057300">
      <w:bodyDiv w:val="1"/>
      <w:marLeft w:val="0"/>
      <w:marRight w:val="0"/>
      <w:marTop w:val="0"/>
      <w:marBottom w:val="0"/>
      <w:divBdr>
        <w:top w:val="none" w:sz="0" w:space="0" w:color="auto"/>
        <w:left w:val="none" w:sz="0" w:space="0" w:color="auto"/>
        <w:bottom w:val="none" w:sz="0" w:space="0" w:color="auto"/>
        <w:right w:val="none" w:sz="0" w:space="0" w:color="auto"/>
      </w:divBdr>
    </w:div>
    <w:div w:id="1250388136">
      <w:bodyDiv w:val="1"/>
      <w:marLeft w:val="0"/>
      <w:marRight w:val="0"/>
      <w:marTop w:val="0"/>
      <w:marBottom w:val="0"/>
      <w:divBdr>
        <w:top w:val="none" w:sz="0" w:space="0" w:color="auto"/>
        <w:left w:val="none" w:sz="0" w:space="0" w:color="auto"/>
        <w:bottom w:val="none" w:sz="0" w:space="0" w:color="auto"/>
        <w:right w:val="none" w:sz="0" w:space="0" w:color="auto"/>
      </w:divBdr>
    </w:div>
    <w:div w:id="1269696630">
      <w:bodyDiv w:val="1"/>
      <w:marLeft w:val="0"/>
      <w:marRight w:val="0"/>
      <w:marTop w:val="0"/>
      <w:marBottom w:val="0"/>
      <w:divBdr>
        <w:top w:val="none" w:sz="0" w:space="0" w:color="auto"/>
        <w:left w:val="none" w:sz="0" w:space="0" w:color="auto"/>
        <w:bottom w:val="none" w:sz="0" w:space="0" w:color="auto"/>
        <w:right w:val="none" w:sz="0" w:space="0" w:color="auto"/>
      </w:divBdr>
    </w:div>
    <w:div w:id="1306350094">
      <w:bodyDiv w:val="1"/>
      <w:marLeft w:val="0"/>
      <w:marRight w:val="0"/>
      <w:marTop w:val="0"/>
      <w:marBottom w:val="0"/>
      <w:divBdr>
        <w:top w:val="none" w:sz="0" w:space="0" w:color="auto"/>
        <w:left w:val="none" w:sz="0" w:space="0" w:color="auto"/>
        <w:bottom w:val="none" w:sz="0" w:space="0" w:color="auto"/>
        <w:right w:val="none" w:sz="0" w:space="0" w:color="auto"/>
      </w:divBdr>
    </w:div>
    <w:div w:id="1324165733">
      <w:bodyDiv w:val="1"/>
      <w:marLeft w:val="0"/>
      <w:marRight w:val="0"/>
      <w:marTop w:val="0"/>
      <w:marBottom w:val="0"/>
      <w:divBdr>
        <w:top w:val="none" w:sz="0" w:space="0" w:color="auto"/>
        <w:left w:val="none" w:sz="0" w:space="0" w:color="auto"/>
        <w:bottom w:val="none" w:sz="0" w:space="0" w:color="auto"/>
        <w:right w:val="none" w:sz="0" w:space="0" w:color="auto"/>
      </w:divBdr>
    </w:div>
    <w:div w:id="1362894816">
      <w:bodyDiv w:val="1"/>
      <w:marLeft w:val="0"/>
      <w:marRight w:val="0"/>
      <w:marTop w:val="0"/>
      <w:marBottom w:val="0"/>
      <w:divBdr>
        <w:top w:val="none" w:sz="0" w:space="0" w:color="auto"/>
        <w:left w:val="none" w:sz="0" w:space="0" w:color="auto"/>
        <w:bottom w:val="none" w:sz="0" w:space="0" w:color="auto"/>
        <w:right w:val="none" w:sz="0" w:space="0" w:color="auto"/>
      </w:divBdr>
    </w:div>
    <w:div w:id="1413818637">
      <w:bodyDiv w:val="1"/>
      <w:marLeft w:val="0"/>
      <w:marRight w:val="0"/>
      <w:marTop w:val="0"/>
      <w:marBottom w:val="0"/>
      <w:divBdr>
        <w:top w:val="none" w:sz="0" w:space="0" w:color="auto"/>
        <w:left w:val="none" w:sz="0" w:space="0" w:color="auto"/>
        <w:bottom w:val="none" w:sz="0" w:space="0" w:color="auto"/>
        <w:right w:val="none" w:sz="0" w:space="0" w:color="auto"/>
      </w:divBdr>
    </w:div>
    <w:div w:id="1433890145">
      <w:bodyDiv w:val="1"/>
      <w:marLeft w:val="0"/>
      <w:marRight w:val="0"/>
      <w:marTop w:val="0"/>
      <w:marBottom w:val="0"/>
      <w:divBdr>
        <w:top w:val="none" w:sz="0" w:space="0" w:color="auto"/>
        <w:left w:val="none" w:sz="0" w:space="0" w:color="auto"/>
        <w:bottom w:val="none" w:sz="0" w:space="0" w:color="auto"/>
        <w:right w:val="none" w:sz="0" w:space="0" w:color="auto"/>
      </w:divBdr>
    </w:div>
    <w:div w:id="1524858023">
      <w:bodyDiv w:val="1"/>
      <w:marLeft w:val="0"/>
      <w:marRight w:val="0"/>
      <w:marTop w:val="0"/>
      <w:marBottom w:val="0"/>
      <w:divBdr>
        <w:top w:val="none" w:sz="0" w:space="0" w:color="auto"/>
        <w:left w:val="none" w:sz="0" w:space="0" w:color="auto"/>
        <w:bottom w:val="none" w:sz="0" w:space="0" w:color="auto"/>
        <w:right w:val="none" w:sz="0" w:space="0" w:color="auto"/>
      </w:divBdr>
    </w:div>
    <w:div w:id="1605843329">
      <w:bodyDiv w:val="1"/>
      <w:marLeft w:val="0"/>
      <w:marRight w:val="0"/>
      <w:marTop w:val="0"/>
      <w:marBottom w:val="0"/>
      <w:divBdr>
        <w:top w:val="none" w:sz="0" w:space="0" w:color="auto"/>
        <w:left w:val="none" w:sz="0" w:space="0" w:color="auto"/>
        <w:bottom w:val="none" w:sz="0" w:space="0" w:color="auto"/>
        <w:right w:val="none" w:sz="0" w:space="0" w:color="auto"/>
      </w:divBdr>
    </w:div>
    <w:div w:id="1628510795">
      <w:bodyDiv w:val="1"/>
      <w:marLeft w:val="0"/>
      <w:marRight w:val="0"/>
      <w:marTop w:val="0"/>
      <w:marBottom w:val="0"/>
      <w:divBdr>
        <w:top w:val="none" w:sz="0" w:space="0" w:color="auto"/>
        <w:left w:val="none" w:sz="0" w:space="0" w:color="auto"/>
        <w:bottom w:val="none" w:sz="0" w:space="0" w:color="auto"/>
        <w:right w:val="none" w:sz="0" w:space="0" w:color="auto"/>
      </w:divBdr>
    </w:div>
    <w:div w:id="1643194771">
      <w:bodyDiv w:val="1"/>
      <w:marLeft w:val="360"/>
      <w:marRight w:val="360"/>
      <w:marTop w:val="0"/>
      <w:marBottom w:val="0"/>
      <w:divBdr>
        <w:top w:val="none" w:sz="0" w:space="0" w:color="auto"/>
        <w:left w:val="none" w:sz="0" w:space="0" w:color="auto"/>
        <w:bottom w:val="none" w:sz="0" w:space="0" w:color="auto"/>
        <w:right w:val="none" w:sz="0" w:space="0" w:color="auto"/>
      </w:divBdr>
      <w:divsChild>
        <w:div w:id="667444407">
          <w:marLeft w:val="0"/>
          <w:marRight w:val="0"/>
          <w:marTop w:val="0"/>
          <w:marBottom w:val="0"/>
          <w:divBdr>
            <w:top w:val="none" w:sz="0" w:space="0" w:color="auto"/>
            <w:left w:val="none" w:sz="0" w:space="0" w:color="auto"/>
            <w:bottom w:val="none" w:sz="0" w:space="0" w:color="auto"/>
            <w:right w:val="none" w:sz="0" w:space="0" w:color="auto"/>
          </w:divBdr>
        </w:div>
        <w:div w:id="1447240519">
          <w:marLeft w:val="0"/>
          <w:marRight w:val="0"/>
          <w:marTop w:val="0"/>
          <w:marBottom w:val="0"/>
          <w:divBdr>
            <w:top w:val="none" w:sz="0" w:space="0" w:color="auto"/>
            <w:left w:val="none" w:sz="0" w:space="0" w:color="auto"/>
            <w:bottom w:val="none" w:sz="0" w:space="0" w:color="auto"/>
            <w:right w:val="none" w:sz="0" w:space="0" w:color="auto"/>
          </w:divBdr>
        </w:div>
      </w:divsChild>
    </w:div>
    <w:div w:id="1646158830">
      <w:bodyDiv w:val="1"/>
      <w:marLeft w:val="0"/>
      <w:marRight w:val="0"/>
      <w:marTop w:val="0"/>
      <w:marBottom w:val="0"/>
      <w:divBdr>
        <w:top w:val="none" w:sz="0" w:space="0" w:color="auto"/>
        <w:left w:val="none" w:sz="0" w:space="0" w:color="auto"/>
        <w:bottom w:val="none" w:sz="0" w:space="0" w:color="auto"/>
        <w:right w:val="none" w:sz="0" w:space="0" w:color="auto"/>
      </w:divBdr>
    </w:div>
    <w:div w:id="1727876779">
      <w:bodyDiv w:val="1"/>
      <w:marLeft w:val="360"/>
      <w:marRight w:val="360"/>
      <w:marTop w:val="0"/>
      <w:marBottom w:val="0"/>
      <w:divBdr>
        <w:top w:val="none" w:sz="0" w:space="0" w:color="auto"/>
        <w:left w:val="none" w:sz="0" w:space="0" w:color="auto"/>
        <w:bottom w:val="none" w:sz="0" w:space="0" w:color="auto"/>
        <w:right w:val="none" w:sz="0" w:space="0" w:color="auto"/>
      </w:divBdr>
      <w:divsChild>
        <w:div w:id="342519124">
          <w:marLeft w:val="0"/>
          <w:marRight w:val="0"/>
          <w:marTop w:val="0"/>
          <w:marBottom w:val="0"/>
          <w:divBdr>
            <w:top w:val="none" w:sz="0" w:space="0" w:color="auto"/>
            <w:left w:val="none" w:sz="0" w:space="0" w:color="auto"/>
            <w:bottom w:val="none" w:sz="0" w:space="0" w:color="auto"/>
            <w:right w:val="none" w:sz="0" w:space="0" w:color="auto"/>
          </w:divBdr>
        </w:div>
        <w:div w:id="784495848">
          <w:marLeft w:val="0"/>
          <w:marRight w:val="0"/>
          <w:marTop w:val="0"/>
          <w:marBottom w:val="0"/>
          <w:divBdr>
            <w:top w:val="none" w:sz="0" w:space="0" w:color="auto"/>
            <w:left w:val="none" w:sz="0" w:space="0" w:color="auto"/>
            <w:bottom w:val="none" w:sz="0" w:space="0" w:color="auto"/>
            <w:right w:val="none" w:sz="0" w:space="0" w:color="auto"/>
          </w:divBdr>
        </w:div>
      </w:divsChild>
    </w:div>
    <w:div w:id="1830827880">
      <w:bodyDiv w:val="1"/>
      <w:marLeft w:val="0"/>
      <w:marRight w:val="0"/>
      <w:marTop w:val="0"/>
      <w:marBottom w:val="0"/>
      <w:divBdr>
        <w:top w:val="none" w:sz="0" w:space="0" w:color="auto"/>
        <w:left w:val="none" w:sz="0" w:space="0" w:color="auto"/>
        <w:bottom w:val="none" w:sz="0" w:space="0" w:color="auto"/>
        <w:right w:val="none" w:sz="0" w:space="0" w:color="auto"/>
      </w:divBdr>
    </w:div>
    <w:div w:id="1841383508">
      <w:bodyDiv w:val="1"/>
      <w:marLeft w:val="0"/>
      <w:marRight w:val="0"/>
      <w:marTop w:val="0"/>
      <w:marBottom w:val="0"/>
      <w:divBdr>
        <w:top w:val="none" w:sz="0" w:space="0" w:color="auto"/>
        <w:left w:val="none" w:sz="0" w:space="0" w:color="auto"/>
        <w:bottom w:val="none" w:sz="0" w:space="0" w:color="auto"/>
        <w:right w:val="none" w:sz="0" w:space="0" w:color="auto"/>
      </w:divBdr>
    </w:div>
    <w:div w:id="1844780206">
      <w:bodyDiv w:val="1"/>
      <w:marLeft w:val="0"/>
      <w:marRight w:val="0"/>
      <w:marTop w:val="0"/>
      <w:marBottom w:val="0"/>
      <w:divBdr>
        <w:top w:val="none" w:sz="0" w:space="0" w:color="auto"/>
        <w:left w:val="none" w:sz="0" w:space="0" w:color="auto"/>
        <w:bottom w:val="none" w:sz="0" w:space="0" w:color="auto"/>
        <w:right w:val="none" w:sz="0" w:space="0" w:color="auto"/>
      </w:divBdr>
    </w:div>
    <w:div w:id="1872457148">
      <w:bodyDiv w:val="1"/>
      <w:marLeft w:val="0"/>
      <w:marRight w:val="0"/>
      <w:marTop w:val="0"/>
      <w:marBottom w:val="0"/>
      <w:divBdr>
        <w:top w:val="none" w:sz="0" w:space="0" w:color="auto"/>
        <w:left w:val="none" w:sz="0" w:space="0" w:color="auto"/>
        <w:bottom w:val="none" w:sz="0" w:space="0" w:color="auto"/>
        <w:right w:val="none" w:sz="0" w:space="0" w:color="auto"/>
      </w:divBdr>
    </w:div>
    <w:div w:id="1909338547">
      <w:bodyDiv w:val="1"/>
      <w:marLeft w:val="0"/>
      <w:marRight w:val="0"/>
      <w:marTop w:val="0"/>
      <w:marBottom w:val="0"/>
      <w:divBdr>
        <w:top w:val="none" w:sz="0" w:space="0" w:color="auto"/>
        <w:left w:val="none" w:sz="0" w:space="0" w:color="auto"/>
        <w:bottom w:val="none" w:sz="0" w:space="0" w:color="auto"/>
        <w:right w:val="none" w:sz="0" w:space="0" w:color="auto"/>
      </w:divBdr>
    </w:div>
    <w:div w:id="1991783573">
      <w:bodyDiv w:val="1"/>
      <w:marLeft w:val="0"/>
      <w:marRight w:val="0"/>
      <w:marTop w:val="0"/>
      <w:marBottom w:val="0"/>
      <w:divBdr>
        <w:top w:val="none" w:sz="0" w:space="0" w:color="auto"/>
        <w:left w:val="none" w:sz="0" w:space="0" w:color="auto"/>
        <w:bottom w:val="none" w:sz="0" w:space="0" w:color="auto"/>
        <w:right w:val="none" w:sz="0" w:space="0" w:color="auto"/>
      </w:divBdr>
    </w:div>
    <w:div w:id="2010213427">
      <w:bodyDiv w:val="1"/>
      <w:marLeft w:val="0"/>
      <w:marRight w:val="0"/>
      <w:marTop w:val="0"/>
      <w:marBottom w:val="0"/>
      <w:divBdr>
        <w:top w:val="none" w:sz="0" w:space="0" w:color="auto"/>
        <w:left w:val="none" w:sz="0" w:space="0" w:color="auto"/>
        <w:bottom w:val="none" w:sz="0" w:space="0" w:color="auto"/>
        <w:right w:val="none" w:sz="0" w:space="0" w:color="auto"/>
      </w:divBdr>
    </w:div>
    <w:div w:id="2048602820">
      <w:bodyDiv w:val="1"/>
      <w:marLeft w:val="0"/>
      <w:marRight w:val="0"/>
      <w:marTop w:val="0"/>
      <w:marBottom w:val="0"/>
      <w:divBdr>
        <w:top w:val="none" w:sz="0" w:space="0" w:color="auto"/>
        <w:left w:val="none" w:sz="0" w:space="0" w:color="auto"/>
        <w:bottom w:val="none" w:sz="0" w:space="0" w:color="auto"/>
        <w:right w:val="none" w:sz="0" w:space="0" w:color="auto"/>
      </w:divBdr>
    </w:div>
    <w:div w:id="211709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1F296-71E3-4CC6-9228-97FC82D74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4194</Words>
  <Characters>23910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Blanchard Jacqueline</dc:creator>
  <cp:lastModifiedBy>Ursula Johnson</cp:lastModifiedBy>
  <cp:revision>7</cp:revision>
  <cp:lastPrinted>2024-01-29T05:02:00Z</cp:lastPrinted>
  <dcterms:created xsi:type="dcterms:W3CDTF">2024-01-25T12:28:00Z</dcterms:created>
  <dcterms:modified xsi:type="dcterms:W3CDTF">2024-01-29T05:03:00Z</dcterms:modified>
</cp:coreProperties>
</file>